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013CD" w14:textId="2DE9564D" w:rsidR="000C5DB7" w:rsidRDefault="00661782" w:rsidP="00307995">
      <w:pPr>
        <w:pStyle w:val="Sinespaciado"/>
      </w:pPr>
      <w:bookmarkStart w:id="0" w:name="_GoBack"/>
      <w:bookmarkEnd w:id="0"/>
      <w:r>
        <w:t>m</w:t>
      </w:r>
      <w:r>
        <w:rPr>
          <w:caps w:val="0"/>
        </w:rPr>
        <w:t>agistrado ponente</w:t>
      </w:r>
      <w:r w:rsidR="000C5DB7" w:rsidRPr="000C5DB7">
        <w:t>: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486E53F0" w:rsidR="000C5DB7" w:rsidRPr="00661782" w:rsidRDefault="0077624B" w:rsidP="000C5DB7">
      <w:pPr>
        <w:spacing w:line="276" w:lineRule="auto"/>
        <w:contextualSpacing/>
        <w:rPr>
          <w:b/>
          <w:sz w:val="24"/>
          <w:szCs w:val="24"/>
        </w:rPr>
      </w:pPr>
      <w:r w:rsidRPr="00661782">
        <w:rPr>
          <w:b/>
          <w:sz w:val="24"/>
          <w:szCs w:val="24"/>
        </w:rPr>
        <w:t>Bogotá D.C.,</w:t>
      </w:r>
      <w:r w:rsidR="005C726E" w:rsidRPr="00661782">
        <w:rPr>
          <w:b/>
          <w:sz w:val="24"/>
          <w:szCs w:val="24"/>
        </w:rPr>
        <w:t xml:space="preserve"> </w:t>
      </w:r>
      <w:r w:rsidR="003A38B0">
        <w:rPr>
          <w:b/>
          <w:sz w:val="24"/>
          <w:szCs w:val="24"/>
        </w:rPr>
        <w:t>veintitrés</w:t>
      </w:r>
      <w:r w:rsidR="003A38B0" w:rsidRPr="00661782">
        <w:rPr>
          <w:b/>
          <w:sz w:val="24"/>
          <w:szCs w:val="24"/>
        </w:rPr>
        <w:t xml:space="preserve"> (</w:t>
      </w:r>
      <w:r w:rsidR="003A38B0">
        <w:rPr>
          <w:b/>
          <w:sz w:val="24"/>
          <w:szCs w:val="24"/>
        </w:rPr>
        <w:t>23</w:t>
      </w:r>
      <w:r w:rsidR="00DF0BF4" w:rsidRPr="00661782">
        <w:rPr>
          <w:b/>
          <w:sz w:val="24"/>
          <w:szCs w:val="24"/>
        </w:rPr>
        <w:t xml:space="preserve">) de </w:t>
      </w:r>
      <w:r w:rsidR="003A38B0">
        <w:rPr>
          <w:b/>
          <w:sz w:val="24"/>
          <w:szCs w:val="24"/>
        </w:rPr>
        <w:t>septiembre</w:t>
      </w:r>
      <w:r w:rsidR="00A03C26" w:rsidRPr="00661782">
        <w:rPr>
          <w:b/>
          <w:sz w:val="24"/>
          <w:szCs w:val="24"/>
        </w:rPr>
        <w:t xml:space="preserve"> </w:t>
      </w:r>
      <w:r w:rsidR="000C5DB7" w:rsidRPr="00661782">
        <w:rPr>
          <w:b/>
          <w:sz w:val="24"/>
          <w:szCs w:val="24"/>
        </w:rPr>
        <w:t xml:space="preserve">de dos mil </w:t>
      </w:r>
      <w:r w:rsidR="000259CF" w:rsidRPr="00661782">
        <w:rPr>
          <w:b/>
          <w:sz w:val="24"/>
          <w:szCs w:val="24"/>
        </w:rPr>
        <w:t>veinti</w:t>
      </w:r>
      <w:r w:rsidR="00661782" w:rsidRPr="00661782">
        <w:rPr>
          <w:b/>
          <w:sz w:val="24"/>
          <w:szCs w:val="24"/>
        </w:rPr>
        <w:t xml:space="preserve">dós </w:t>
      </w:r>
      <w:r w:rsidR="000C5DB7" w:rsidRPr="00661782">
        <w:rPr>
          <w:b/>
          <w:sz w:val="24"/>
          <w:szCs w:val="24"/>
        </w:rPr>
        <w:t>(</w:t>
      </w:r>
      <w:r w:rsidR="000259CF" w:rsidRPr="00661782">
        <w:rPr>
          <w:b/>
          <w:sz w:val="24"/>
          <w:szCs w:val="24"/>
        </w:rPr>
        <w:t>202</w:t>
      </w:r>
      <w:r w:rsidR="00661782" w:rsidRPr="00661782">
        <w:rPr>
          <w:b/>
          <w:sz w:val="24"/>
          <w:szCs w:val="24"/>
        </w:rPr>
        <w:t>2</w:t>
      </w:r>
      <w:r w:rsidR="000C5DB7" w:rsidRPr="00661782">
        <w:rPr>
          <w:b/>
          <w:sz w:val="24"/>
          <w:szCs w:val="24"/>
        </w:rPr>
        <w:t>).</w:t>
      </w:r>
    </w:p>
    <w:p w14:paraId="0A37501D" w14:textId="77777777" w:rsidR="00F91B32" w:rsidRPr="0036421B" w:rsidRDefault="00F91B32" w:rsidP="000C5DB7">
      <w:pPr>
        <w:spacing w:line="276" w:lineRule="auto"/>
        <w:contextualSpacing/>
        <w:rPr>
          <w:sz w:val="24"/>
          <w:szCs w:val="24"/>
        </w:rPr>
      </w:pPr>
    </w:p>
    <w:p w14:paraId="20C9B993" w14:textId="4DE6F724" w:rsidR="0077624B" w:rsidRPr="00987D75" w:rsidRDefault="0077624B" w:rsidP="0077624B">
      <w:pPr>
        <w:tabs>
          <w:tab w:val="left" w:pos="1985"/>
        </w:tabs>
        <w:contextualSpacing/>
        <w:rPr>
          <w:sz w:val="24"/>
          <w:szCs w:val="24"/>
        </w:rPr>
      </w:pPr>
      <w:r w:rsidRPr="00987D75">
        <w:rPr>
          <w:b/>
          <w:sz w:val="24"/>
          <w:szCs w:val="24"/>
        </w:rPr>
        <w:t>Radica</w:t>
      </w:r>
      <w:r w:rsidR="00661782">
        <w:rPr>
          <w:b/>
          <w:sz w:val="24"/>
          <w:szCs w:val="24"/>
        </w:rPr>
        <w:t>do número:</w:t>
      </w:r>
      <w:r w:rsidR="00661782">
        <w:rPr>
          <w:b/>
          <w:sz w:val="24"/>
          <w:szCs w:val="24"/>
        </w:rPr>
        <w:tab/>
      </w:r>
      <w:r w:rsidRPr="00987D75">
        <w:rPr>
          <w:b/>
          <w:sz w:val="24"/>
          <w:szCs w:val="24"/>
        </w:rPr>
        <w:tab/>
      </w:r>
      <w:r w:rsidRPr="00987D75">
        <w:rPr>
          <w:bCs/>
          <w:sz w:val="24"/>
          <w:szCs w:val="24"/>
        </w:rPr>
        <w:t>11001-03-15-000-202</w:t>
      </w:r>
      <w:r w:rsidR="00661782">
        <w:rPr>
          <w:bCs/>
          <w:sz w:val="24"/>
          <w:szCs w:val="24"/>
        </w:rPr>
        <w:t>2</w:t>
      </w:r>
      <w:r w:rsidRPr="00987D75">
        <w:rPr>
          <w:bCs/>
          <w:sz w:val="24"/>
          <w:szCs w:val="24"/>
        </w:rPr>
        <w:t>-</w:t>
      </w:r>
      <w:r w:rsidR="005C4AB9">
        <w:rPr>
          <w:bCs/>
          <w:sz w:val="24"/>
          <w:szCs w:val="24"/>
        </w:rPr>
        <w:t>03</w:t>
      </w:r>
      <w:r w:rsidR="003A38B0">
        <w:rPr>
          <w:bCs/>
          <w:sz w:val="24"/>
          <w:szCs w:val="24"/>
        </w:rPr>
        <w:t>710</w:t>
      </w:r>
      <w:r w:rsidRPr="00987D75">
        <w:rPr>
          <w:bCs/>
          <w:sz w:val="24"/>
          <w:szCs w:val="24"/>
        </w:rPr>
        <w:t>-00</w:t>
      </w:r>
    </w:p>
    <w:p w14:paraId="20D8F6BB" w14:textId="149E4A2A" w:rsidR="00661782" w:rsidRDefault="0077624B" w:rsidP="00661782">
      <w:pPr>
        <w:tabs>
          <w:tab w:val="left" w:pos="1985"/>
        </w:tabs>
        <w:ind w:left="1980" w:hanging="1980"/>
        <w:contextualSpacing/>
        <w:rPr>
          <w:b/>
          <w:sz w:val="24"/>
          <w:szCs w:val="24"/>
        </w:rPr>
      </w:pPr>
      <w:r w:rsidRPr="00987D75">
        <w:rPr>
          <w:b/>
          <w:sz w:val="24"/>
          <w:szCs w:val="24"/>
        </w:rPr>
        <w:t>Accionante:</w:t>
      </w:r>
      <w:r w:rsidRPr="00987D75">
        <w:rPr>
          <w:b/>
          <w:sz w:val="24"/>
          <w:szCs w:val="24"/>
        </w:rPr>
        <w:tab/>
      </w:r>
      <w:r w:rsidR="00661782">
        <w:rPr>
          <w:b/>
          <w:sz w:val="24"/>
          <w:szCs w:val="24"/>
        </w:rPr>
        <w:tab/>
      </w:r>
      <w:r w:rsidR="00661782">
        <w:rPr>
          <w:b/>
          <w:sz w:val="24"/>
          <w:szCs w:val="24"/>
        </w:rPr>
        <w:tab/>
      </w:r>
      <w:r w:rsidR="00661782">
        <w:rPr>
          <w:b/>
          <w:sz w:val="24"/>
          <w:szCs w:val="24"/>
        </w:rPr>
        <w:tab/>
      </w:r>
      <w:r w:rsidR="003A38B0">
        <w:rPr>
          <w:sz w:val="24"/>
          <w:szCs w:val="24"/>
        </w:rPr>
        <w:t>Lila Ruíz de Garzón</w:t>
      </w:r>
      <w:r w:rsidR="00661782" w:rsidRPr="00987D75">
        <w:rPr>
          <w:b/>
          <w:sz w:val="24"/>
          <w:szCs w:val="24"/>
        </w:rPr>
        <w:t xml:space="preserve"> </w:t>
      </w:r>
    </w:p>
    <w:p w14:paraId="4D9A2B37" w14:textId="5EAD04F2" w:rsidR="00661782" w:rsidRPr="00661782" w:rsidRDefault="0077624B" w:rsidP="00661782">
      <w:pPr>
        <w:tabs>
          <w:tab w:val="left" w:pos="1985"/>
        </w:tabs>
        <w:ind w:left="2832" w:hanging="2832"/>
        <w:contextualSpacing/>
        <w:rPr>
          <w:bCs/>
          <w:sz w:val="24"/>
          <w:szCs w:val="24"/>
        </w:rPr>
      </w:pPr>
      <w:r w:rsidRPr="00987D75">
        <w:rPr>
          <w:b/>
          <w:sz w:val="24"/>
          <w:szCs w:val="24"/>
        </w:rPr>
        <w:t>Accionado:</w:t>
      </w:r>
      <w:r w:rsidRPr="00987D75">
        <w:rPr>
          <w:b/>
          <w:sz w:val="24"/>
          <w:szCs w:val="24"/>
        </w:rPr>
        <w:tab/>
      </w:r>
      <w:r w:rsidR="00661782">
        <w:rPr>
          <w:b/>
          <w:sz w:val="24"/>
          <w:szCs w:val="24"/>
        </w:rPr>
        <w:tab/>
      </w:r>
      <w:r w:rsidR="003A38B0">
        <w:rPr>
          <w:sz w:val="24"/>
          <w:szCs w:val="24"/>
          <w:lang w:val="es-ES" w:eastAsia="en-US"/>
        </w:rPr>
        <w:t>Tribunal Administrativo del Casanare</w:t>
      </w:r>
      <w:r w:rsidR="00845238">
        <w:rPr>
          <w:sz w:val="24"/>
          <w:szCs w:val="24"/>
          <w:lang w:val="es-ES" w:eastAsia="en-US"/>
        </w:rPr>
        <w:t>.</w:t>
      </w:r>
      <w:r w:rsidR="00661782" w:rsidRPr="00661782">
        <w:rPr>
          <w:bCs/>
          <w:sz w:val="24"/>
          <w:szCs w:val="24"/>
        </w:rPr>
        <w:t xml:space="preserve"> </w:t>
      </w:r>
    </w:p>
    <w:p w14:paraId="0098C36A" w14:textId="16EE40BC" w:rsidR="00661782" w:rsidRPr="00987D75" w:rsidRDefault="00661782" w:rsidP="00661782">
      <w:pPr>
        <w:ind w:left="1985" w:hanging="1985"/>
        <w:contextualSpacing/>
        <w:rPr>
          <w:b/>
          <w:sz w:val="24"/>
          <w:szCs w:val="24"/>
        </w:rPr>
      </w:pPr>
      <w:r w:rsidRPr="00987D75">
        <w:rPr>
          <w:b/>
          <w:sz w:val="24"/>
          <w:szCs w:val="24"/>
        </w:rPr>
        <w:t xml:space="preserve">Referencia: </w:t>
      </w:r>
      <w:r w:rsidRPr="00987D75">
        <w:rPr>
          <w:b/>
          <w:sz w:val="24"/>
          <w:szCs w:val="24"/>
        </w:rPr>
        <w:tab/>
      </w:r>
      <w:r>
        <w:rPr>
          <w:b/>
          <w:sz w:val="24"/>
          <w:szCs w:val="24"/>
        </w:rPr>
        <w:tab/>
      </w:r>
      <w:r>
        <w:rPr>
          <w:b/>
          <w:sz w:val="24"/>
          <w:szCs w:val="24"/>
        </w:rPr>
        <w:tab/>
      </w:r>
      <w:r w:rsidRPr="00987D75">
        <w:rPr>
          <w:sz w:val="24"/>
          <w:szCs w:val="24"/>
        </w:rPr>
        <w:t>Acción de tutela.</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02EB378F" w14:textId="77777777" w:rsidR="004A24E0" w:rsidRDefault="004A24E0" w:rsidP="00382327">
      <w:pPr>
        <w:spacing w:line="276" w:lineRule="auto"/>
        <w:rPr>
          <w:sz w:val="24"/>
          <w:szCs w:val="24"/>
        </w:rPr>
      </w:pPr>
    </w:p>
    <w:p w14:paraId="74E74902" w14:textId="6C609155" w:rsidR="009D0CB8" w:rsidRDefault="00A03C26" w:rsidP="004A24E0">
      <w:pPr>
        <w:spacing w:line="276" w:lineRule="auto"/>
        <w:rPr>
          <w:sz w:val="24"/>
          <w:szCs w:val="24"/>
        </w:rPr>
      </w:pPr>
      <w:r>
        <w:rPr>
          <w:sz w:val="24"/>
          <w:szCs w:val="24"/>
        </w:rPr>
        <w:t>La parte accionante</w:t>
      </w:r>
      <w:r w:rsidR="000259CF">
        <w:rPr>
          <w:sz w:val="24"/>
          <w:szCs w:val="24"/>
        </w:rPr>
        <w:t xml:space="preserve"> </w:t>
      </w:r>
      <w:r w:rsidR="004A24E0">
        <w:rPr>
          <w:sz w:val="24"/>
          <w:szCs w:val="24"/>
        </w:rPr>
        <w:t>presentó</w:t>
      </w:r>
      <w:r w:rsidR="00A57CD6">
        <w:rPr>
          <w:sz w:val="24"/>
          <w:szCs w:val="24"/>
        </w:rPr>
        <w:t xml:space="preserve"> el </w:t>
      </w:r>
      <w:r w:rsidR="003A38B0">
        <w:rPr>
          <w:sz w:val="24"/>
          <w:szCs w:val="24"/>
        </w:rPr>
        <w:t>16 de septiembre</w:t>
      </w:r>
      <w:r w:rsidR="00DF0BF4">
        <w:rPr>
          <w:sz w:val="24"/>
          <w:szCs w:val="24"/>
        </w:rPr>
        <w:t xml:space="preserve"> </w:t>
      </w:r>
      <w:r w:rsidR="000259CF">
        <w:rPr>
          <w:sz w:val="24"/>
          <w:szCs w:val="24"/>
        </w:rPr>
        <w:t>de 202</w:t>
      </w:r>
      <w:r w:rsidR="00694962">
        <w:rPr>
          <w:sz w:val="24"/>
          <w:szCs w:val="24"/>
        </w:rPr>
        <w:t>2</w:t>
      </w:r>
      <w:r w:rsidR="00D55E64">
        <w:rPr>
          <w:rStyle w:val="Refdenotaalpie"/>
          <w:sz w:val="24"/>
          <w:szCs w:val="24"/>
        </w:rPr>
        <w:footnoteReference w:id="1"/>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3A38B0">
        <w:rPr>
          <w:sz w:val="24"/>
          <w:szCs w:val="24"/>
        </w:rPr>
        <w:t>14 de septiembre</w:t>
      </w:r>
      <w:r w:rsidR="000259CF">
        <w:rPr>
          <w:sz w:val="24"/>
          <w:szCs w:val="24"/>
        </w:rPr>
        <w:t xml:space="preserve"> </w:t>
      </w:r>
      <w:r w:rsidR="004A24E0">
        <w:rPr>
          <w:sz w:val="24"/>
          <w:szCs w:val="24"/>
        </w:rPr>
        <w:t>del mismo año</w:t>
      </w:r>
      <w:r w:rsidR="00D55E64">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382327">
      <w:pPr>
        <w:spacing w:line="276" w:lineRule="auto"/>
        <w:rPr>
          <w:sz w:val="24"/>
          <w:szCs w:val="24"/>
        </w:rPr>
      </w:pPr>
    </w:p>
    <w:p w14:paraId="7EAC6B89" w14:textId="77777777" w:rsidR="00382327" w:rsidRPr="00CF649F" w:rsidRDefault="00382327" w:rsidP="00382327">
      <w:pPr>
        <w:spacing w:line="276" w:lineRule="auto"/>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5"/>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382327">
      <w:pPr>
        <w:spacing w:line="276" w:lineRule="auto"/>
        <w:rPr>
          <w:sz w:val="24"/>
          <w:szCs w:val="24"/>
          <w:lang w:val="es-ES_tradnl"/>
        </w:rPr>
      </w:pPr>
    </w:p>
    <w:p w14:paraId="60128827" w14:textId="77777777" w:rsidR="00382327" w:rsidRPr="00735B1A" w:rsidRDefault="00382327" w:rsidP="00382327">
      <w:pPr>
        <w:spacing w:line="276" w:lineRule="auto"/>
        <w:rPr>
          <w:sz w:val="24"/>
          <w:szCs w:val="24"/>
          <w:lang w:val="es-ES_tradnl"/>
        </w:rPr>
      </w:pPr>
      <w:r w:rsidRPr="00735B1A">
        <w:rPr>
          <w:b/>
          <w:bCs/>
          <w:sz w:val="24"/>
          <w:szCs w:val="24"/>
        </w:rPr>
        <w:t>Notifíquese y cúmplase</w:t>
      </w:r>
      <w:r w:rsidRPr="00735B1A">
        <w:rPr>
          <w:sz w:val="24"/>
          <w:szCs w:val="24"/>
          <w:lang w:val="es-ES_tradnl"/>
        </w:rPr>
        <w:t> </w:t>
      </w:r>
    </w:p>
    <w:p w14:paraId="41C8F396" w14:textId="77777777" w:rsidR="00382327" w:rsidRPr="00204935" w:rsidRDefault="00382327" w:rsidP="00382327">
      <w:pPr>
        <w:spacing w:line="276" w:lineRule="auto"/>
        <w:rPr>
          <w:b/>
          <w:bCs/>
          <w:sz w:val="24"/>
          <w:szCs w:val="24"/>
          <w:lang w:val="en-US"/>
        </w:rPr>
      </w:pPr>
    </w:p>
    <w:p w14:paraId="72A3D3EC" w14:textId="77777777" w:rsidR="00382327" w:rsidRDefault="00382327" w:rsidP="00382327">
      <w:pPr>
        <w:spacing w:line="276" w:lineRule="auto"/>
        <w:rPr>
          <w:b/>
          <w:bCs/>
          <w:sz w:val="24"/>
          <w:szCs w:val="24"/>
        </w:rPr>
      </w:pPr>
    </w:p>
    <w:p w14:paraId="60061E4C" w14:textId="77777777" w:rsidR="00BD124C" w:rsidRPr="00735B1A" w:rsidRDefault="00BD124C" w:rsidP="00382327">
      <w:pPr>
        <w:spacing w:line="276" w:lineRule="auto"/>
        <w:rPr>
          <w:b/>
          <w:bCs/>
          <w:sz w:val="24"/>
          <w:szCs w:val="24"/>
        </w:rPr>
      </w:pPr>
    </w:p>
    <w:p w14:paraId="12499F6D" w14:textId="77777777" w:rsidR="00382327" w:rsidRPr="00735B1A" w:rsidRDefault="00382327" w:rsidP="00382327">
      <w:pPr>
        <w:spacing w:line="276" w:lineRule="auto"/>
        <w:jc w:val="center"/>
        <w:rPr>
          <w:sz w:val="24"/>
          <w:szCs w:val="24"/>
          <w:lang w:val="es-ES_tradnl"/>
        </w:rPr>
      </w:pPr>
      <w:r w:rsidRPr="00735B1A">
        <w:rPr>
          <w:b/>
          <w:bCs/>
          <w:sz w:val="24"/>
          <w:szCs w:val="24"/>
        </w:rPr>
        <w:t>JAIME ENRIQUE RODRÍGUEZ NAVAS</w:t>
      </w:r>
    </w:p>
    <w:p w14:paraId="1EF795CD" w14:textId="278B6AFE" w:rsidR="0058030A" w:rsidRDefault="00382327" w:rsidP="005C726E">
      <w:pPr>
        <w:spacing w:line="276" w:lineRule="auto"/>
        <w:jc w:val="center"/>
        <w:rPr>
          <w:sz w:val="24"/>
          <w:szCs w:val="24"/>
        </w:rPr>
      </w:pPr>
      <w:r w:rsidRPr="00735B1A">
        <w:rPr>
          <w:b/>
          <w:bCs/>
          <w:sz w:val="24"/>
          <w:szCs w:val="24"/>
        </w:rPr>
        <w:t>Magistrado</w:t>
      </w:r>
    </w:p>
    <w:sectPr w:rsidR="0058030A" w:rsidSect="00661782">
      <w:headerReference w:type="default" r:id="rId11"/>
      <w:footerReference w:type="default" r:id="rId12"/>
      <w:headerReference w:type="first" r:id="rId13"/>
      <w:footerReference w:type="first" r:id="rId14"/>
      <w:pgSz w:w="12242" w:h="18722" w:code="14"/>
      <w:pgMar w:top="1417" w:right="1701" w:bottom="1417"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AB098" w14:textId="77777777" w:rsidR="00796460" w:rsidRDefault="00796460" w:rsidP="00117091">
      <w:r>
        <w:separator/>
      </w:r>
    </w:p>
  </w:endnote>
  <w:endnote w:type="continuationSeparator" w:id="0">
    <w:p w14:paraId="5C3A77A7" w14:textId="77777777" w:rsidR="00796460" w:rsidRDefault="0079646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8379A" w14:textId="77777777" w:rsidR="00796460" w:rsidRDefault="00796460" w:rsidP="00117091">
      <w:r>
        <w:separator/>
      </w:r>
    </w:p>
  </w:footnote>
  <w:footnote w:type="continuationSeparator" w:id="0">
    <w:p w14:paraId="105CC9A7" w14:textId="77777777" w:rsidR="00796460" w:rsidRDefault="00796460" w:rsidP="00117091">
      <w:r>
        <w:continuationSeparator/>
      </w:r>
    </w:p>
  </w:footnote>
  <w:footnote w:id="1">
    <w:p w14:paraId="798841AA" w14:textId="67ECC8B1" w:rsidR="00D55E64" w:rsidRPr="00694962" w:rsidRDefault="00D55E64">
      <w:pPr>
        <w:pStyle w:val="Textonotapie"/>
      </w:pPr>
      <w:r>
        <w:rPr>
          <w:rStyle w:val="Refdenotaalpie"/>
        </w:rPr>
        <w:footnoteRef/>
      </w:r>
      <w:r>
        <w:t xml:space="preserve"> Archivos </w:t>
      </w:r>
      <w:r w:rsidR="005C4AB9">
        <w:t>electrónicos</w:t>
      </w:r>
      <w:r w:rsidR="003A38B0">
        <w:t xml:space="preserve"> ubicados en el índice 22 del aplicativo SAMAI,</w:t>
      </w:r>
      <w:r w:rsidR="005C4AB9">
        <w:t xml:space="preserve"> identificados</w:t>
      </w:r>
      <w:r>
        <w:t xml:space="preserve"> con certificados</w:t>
      </w:r>
      <w:r w:rsidRPr="005C726E">
        <w:t>:</w:t>
      </w:r>
      <w:r w:rsidR="003A38B0" w:rsidRPr="003A38B0">
        <w:t xml:space="preserve"> C7593094A3EB55C8 0A7A7B1F2A180A9D 4A8B5492A2270791 C0F8706D5A108</w:t>
      </w:r>
      <w:r w:rsidR="003A38B0">
        <w:t xml:space="preserve"> y </w:t>
      </w:r>
      <w:r w:rsidR="003A38B0" w:rsidRPr="003A38B0">
        <w:t>C333AC8F0C64609F 1D6469B077AC53C9 528A5C8184619C39 D8226A32E9BBAB2</w:t>
      </w:r>
      <w:r>
        <w:t xml:space="preserve">. Escrito de impugnación remitido a este </w:t>
      </w:r>
      <w:r w:rsidRPr="00694962">
        <w:t xml:space="preserve">Despacho el </w:t>
      </w:r>
      <w:r w:rsidR="003A38B0">
        <w:t>22 de septiembre</w:t>
      </w:r>
      <w:r w:rsidR="00694962" w:rsidRPr="00694962">
        <w:t xml:space="preserve"> de 2022</w:t>
      </w:r>
      <w:r w:rsidRPr="00694962">
        <w:t>. Archivo electrónico que contiene el paso al Despacho,</w:t>
      </w:r>
      <w:r w:rsidR="003A38B0">
        <w:t xml:space="preserve"> ubicado en el índice 23 del aplicativo SAMAI,</w:t>
      </w:r>
      <w:r w:rsidRPr="00694962">
        <w:t xml:space="preserve"> identificado con </w:t>
      </w:r>
      <w:r w:rsidRPr="005C4AB9">
        <w:t>certificado</w:t>
      </w:r>
      <w:r w:rsidR="005C4AB9" w:rsidRPr="005C4AB9">
        <w:t>:</w:t>
      </w:r>
      <w:r w:rsidR="003A38B0" w:rsidRPr="003A38B0">
        <w:t xml:space="preserve"> 4CEE3F3C17C16550 A2479E7CF00AA67F 392C4E34D239AC7C E906A8767AA43D33</w:t>
      </w:r>
      <w:r w:rsidR="005C4AB9" w:rsidRPr="005C4AB9">
        <w:rPr>
          <w:rFonts w:ascii="Segoe UI" w:hAnsi="Segoe UI" w:cs="Segoe UI"/>
          <w:shd w:val="clear" w:color="auto" w:fill="FFFFFF"/>
        </w:rPr>
        <w:t>.</w:t>
      </w:r>
    </w:p>
  </w:footnote>
  <w:footnote w:id="2">
    <w:p w14:paraId="3DEE11AA" w14:textId="6D3026AD" w:rsidR="00D55E64" w:rsidRDefault="00D55E64">
      <w:pPr>
        <w:pStyle w:val="Textonotapie"/>
      </w:pPr>
      <w:r>
        <w:rPr>
          <w:rStyle w:val="Refdenotaalpie"/>
        </w:rPr>
        <w:footnoteRef/>
      </w:r>
      <w:r>
        <w:t xml:space="preserve"> Archivos electrónicos</w:t>
      </w:r>
      <w:r w:rsidR="003A38B0">
        <w:t xml:space="preserve"> ubicados en los índices 19 y 20 del aplicativo SAMAI,</w:t>
      </w:r>
      <w:r>
        <w:t xml:space="preserve"> identificados con certificados:</w:t>
      </w:r>
      <w:r w:rsidR="003A38B0" w:rsidRPr="003A38B0">
        <w:t xml:space="preserve"> 88C3C898A0E39C34 D912B90B57FC34FA 44BF0D54A9A2F6B4 095B2483840648F5</w:t>
      </w:r>
      <w:r w:rsidR="003A38B0">
        <w:t>,</w:t>
      </w:r>
      <w:r w:rsidR="0058030A">
        <w:t xml:space="preserve"> </w:t>
      </w:r>
      <w:r w:rsidR="0058030A" w:rsidRPr="0058030A">
        <w:t>643596D233DC36EA 846D5CC07EC190D1 A8E6039FF3AC287B 82DAD82E92A56340</w:t>
      </w:r>
      <w:r w:rsidR="0058030A">
        <w:t xml:space="preserve"> y </w:t>
      </w:r>
      <w:r w:rsidR="0058030A" w:rsidRPr="0058030A">
        <w:t>F29BC3D01E77B28C 11FA67B74A7B9492 D3995994767E05CD A42A1D37D196B7A8</w:t>
      </w:r>
      <w:r w:rsidR="005C726E">
        <w:t>.</w:t>
      </w:r>
    </w:p>
  </w:footnote>
  <w:footnote w:id="3">
    <w:p w14:paraId="149D0EE6" w14:textId="1C13810E" w:rsidR="00650284" w:rsidRPr="00A929E3" w:rsidRDefault="00650284" w:rsidP="004A24E0">
      <w:pPr>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n del fallo. Dentro de los 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A929E3" w:rsidRDefault="00650284" w:rsidP="00A929E3">
      <w:pPr>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32. “</w:t>
      </w:r>
      <w:r w:rsidRPr="00A929E3">
        <w:rPr>
          <w:rFonts w:eastAsia="Times New Roman"/>
          <w:color w:val="000000"/>
          <w:lang w:val="es-MX" w:eastAsia="en-US"/>
        </w:rPr>
        <w:t>T</w:t>
      </w:r>
      <w:r w:rsidRPr="00A929E3">
        <w:rPr>
          <w:rFonts w:eastAsia="Times New Roman"/>
          <w:color w:val="000000"/>
          <w:lang w:val="en-US" w:eastAsia="en-US"/>
        </w:rPr>
        <w:t>r</w:t>
      </w:r>
      <w:r w:rsidR="00D55E64">
        <w:rPr>
          <w:rFonts w:eastAsia="Times New Roman"/>
          <w:color w:val="000000"/>
          <w:lang w:val="en-US" w:eastAsia="en-US"/>
        </w:rPr>
        <w:t>á</w:t>
      </w:r>
      <w:r w:rsidRPr="00A929E3">
        <w:rPr>
          <w:rFonts w:eastAsia="Times New Roman"/>
          <w:color w:val="000000"/>
          <w:lang w:val="en-US" w:eastAsia="en-US"/>
        </w:rPr>
        <w:t>mite de la impugnaci</w:t>
      </w:r>
      <w:r w:rsidR="00D55E64">
        <w:rPr>
          <w:rFonts w:eastAsia="Times New Roman"/>
          <w:color w:val="000000"/>
          <w:lang w:val="en-US" w:eastAsia="en-US"/>
        </w:rPr>
        <w:t>ó</w:t>
      </w:r>
      <w:r w:rsidRPr="00A929E3">
        <w:rPr>
          <w:rFonts w:eastAsia="Times New Roman"/>
          <w:color w:val="000000"/>
          <w:lang w:val="en-US" w:eastAsia="en-US"/>
        </w:rPr>
        <w:t>n. Presentada debidamente la impugnación el juez remitirá el expediente dentro de los dos días siguientes al superior jerárquico correspondiente”.</w:t>
      </w:r>
    </w:p>
  </w:footnote>
  <w:footnote w:id="5">
    <w:p w14:paraId="36CE1C55" w14:textId="77777777" w:rsidR="00650284" w:rsidRPr="007C423F" w:rsidRDefault="00650284" w:rsidP="00382327">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382327">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2055EC0B" w14:textId="1B4D1E2B" w:rsidR="0058030A" w:rsidRPr="0058030A" w:rsidRDefault="00650284" w:rsidP="00382327">
      <w:pPr>
        <w:pStyle w:val="Textonotapie"/>
        <w:rPr>
          <w:szCs w:val="16"/>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777777" w:rsidR="00650284" w:rsidRPr="00A15ACE" w:rsidRDefault="00DE5690">
    <w:pPr>
      <w:pStyle w:val="Encabezado"/>
    </w:pPr>
    <w:r>
      <w:rPr>
        <w:noProof/>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3177714E" w14:textId="77777777" w:rsidR="0058030A" w:rsidRPr="00845238" w:rsidRDefault="0058030A" w:rsidP="0058030A">
    <w:pPr>
      <w:tabs>
        <w:tab w:val="center" w:pos="4252"/>
        <w:tab w:val="right" w:pos="8504"/>
      </w:tabs>
      <w:jc w:val="right"/>
      <w:rPr>
        <w:rFonts w:eastAsia="Times New Roman"/>
        <w:i/>
        <w:iCs/>
        <w:sz w:val="20"/>
        <w:szCs w:val="20"/>
      </w:rPr>
    </w:pPr>
    <w:r w:rsidRPr="00845238">
      <w:rPr>
        <w:rFonts w:eastAsia="Times New Roman"/>
        <w:i/>
        <w:iCs/>
        <w:sz w:val="20"/>
        <w:szCs w:val="20"/>
      </w:rPr>
      <w:t>Radicado: 11001-03-15-000-2022-0</w:t>
    </w:r>
    <w:r>
      <w:rPr>
        <w:rFonts w:eastAsia="Times New Roman"/>
        <w:i/>
        <w:iCs/>
        <w:sz w:val="20"/>
        <w:szCs w:val="20"/>
      </w:rPr>
      <w:t>3710</w:t>
    </w:r>
    <w:r w:rsidRPr="00845238">
      <w:rPr>
        <w:rFonts w:eastAsia="Times New Roman"/>
        <w:i/>
        <w:iCs/>
        <w:sz w:val="20"/>
        <w:szCs w:val="20"/>
      </w:rPr>
      <w:t>-00</w:t>
    </w:r>
  </w:p>
  <w:p w14:paraId="4E429D18" w14:textId="77777777" w:rsidR="0058030A" w:rsidRPr="00845238" w:rsidRDefault="0058030A" w:rsidP="0058030A">
    <w:pPr>
      <w:tabs>
        <w:tab w:val="center" w:pos="3828"/>
        <w:tab w:val="right" w:pos="8504"/>
      </w:tabs>
      <w:jc w:val="right"/>
      <w:rPr>
        <w:rFonts w:eastAsia="Times New Roman"/>
        <w:i/>
        <w:iCs/>
        <w:sz w:val="20"/>
        <w:szCs w:val="20"/>
      </w:rPr>
    </w:pPr>
    <w:r w:rsidRPr="00845238">
      <w:rPr>
        <w:rFonts w:eastAsia="Times New Roman"/>
        <w:i/>
        <w:iCs/>
        <w:sz w:val="20"/>
        <w:szCs w:val="20"/>
      </w:rPr>
      <w:tab/>
    </w:r>
    <w:r w:rsidRPr="00845238">
      <w:rPr>
        <w:rFonts w:eastAsia="Times New Roman"/>
        <w:i/>
        <w:iCs/>
        <w:sz w:val="20"/>
        <w:szCs w:val="20"/>
      </w:rPr>
      <w:tab/>
      <w:t xml:space="preserve">Accionante: </w:t>
    </w:r>
    <w:r>
      <w:rPr>
        <w:rFonts w:eastAsia="Times New Roman"/>
        <w:i/>
        <w:iCs/>
        <w:sz w:val="20"/>
        <w:szCs w:val="20"/>
      </w:rPr>
      <w:t>Lila Ruíz de Garzón</w:t>
    </w:r>
  </w:p>
  <w:p w14:paraId="07B33FD0" w14:textId="6C918F30" w:rsidR="00650284" w:rsidRDefault="00650284" w:rsidP="0058030A">
    <w:pPr>
      <w:pStyle w:val="Encabezado"/>
      <w:jc w:val="right"/>
      <w:rPr>
        <w:color w:val="767171"/>
        <w:sz w:val="20"/>
        <w:szCs w:val="20"/>
      </w:rPr>
    </w:pPr>
  </w:p>
  <w:p w14:paraId="272F0CBD" w14:textId="53088281" w:rsidR="0058030A" w:rsidRDefault="0058030A" w:rsidP="0058030A">
    <w:pPr>
      <w:pStyle w:val="Encabezado"/>
      <w:jc w:val="right"/>
      <w:rPr>
        <w:color w:val="767171"/>
        <w:sz w:val="20"/>
        <w:szCs w:val="20"/>
      </w:rPr>
    </w:pPr>
  </w:p>
  <w:p w14:paraId="08837286" w14:textId="77777777" w:rsidR="0058030A" w:rsidRPr="00F532EA" w:rsidRDefault="0058030A" w:rsidP="0058030A">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1AE4" w14:textId="77777777" w:rsidR="00661782" w:rsidRPr="008F2BC8" w:rsidRDefault="00661782" w:rsidP="00661782">
    <w:pPr>
      <w:pStyle w:val="Encabezado"/>
    </w:pPr>
  </w:p>
  <w:p w14:paraId="730F576B" w14:textId="6DD49A3C" w:rsidR="00661782" w:rsidRPr="008F2BC8" w:rsidRDefault="00661782" w:rsidP="00661782">
    <w:pPr>
      <w:pStyle w:val="Encabezado"/>
    </w:pPr>
    <w:r w:rsidRPr="008F2BC8">
      <w:rPr>
        <w:noProof/>
        <w:sz w:val="20"/>
        <w:szCs w:val="20"/>
        <w:lang w:eastAsia="es-ES"/>
      </w:rPr>
      <mc:AlternateContent>
        <mc:Choice Requires="wps">
          <w:drawing>
            <wp:anchor distT="0" distB="0" distL="114300" distR="114300" simplePos="0" relativeHeight="251660800" behindDoc="0" locked="0" layoutInCell="1" allowOverlap="1" wp14:anchorId="427E9C18" wp14:editId="3192F52D">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50B89E"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1A2DF5C6" w14:textId="43B2ADCE" w:rsidR="00845238" w:rsidRPr="00845238" w:rsidRDefault="00845238" w:rsidP="00845238">
    <w:pPr>
      <w:tabs>
        <w:tab w:val="center" w:pos="4252"/>
        <w:tab w:val="right" w:pos="8504"/>
      </w:tabs>
      <w:jc w:val="right"/>
      <w:rPr>
        <w:rFonts w:eastAsia="Times New Roman"/>
        <w:i/>
        <w:iCs/>
        <w:sz w:val="20"/>
        <w:szCs w:val="20"/>
      </w:rPr>
    </w:pPr>
    <w:r w:rsidRPr="00845238">
      <w:rPr>
        <w:rFonts w:eastAsia="Times New Roman"/>
        <w:i/>
        <w:iCs/>
        <w:sz w:val="20"/>
        <w:szCs w:val="20"/>
      </w:rPr>
      <w:t>Radicado: 11001-03-15-000-2022-0</w:t>
    </w:r>
    <w:r w:rsidR="003A38B0">
      <w:rPr>
        <w:rFonts w:eastAsia="Times New Roman"/>
        <w:i/>
        <w:iCs/>
        <w:sz w:val="20"/>
        <w:szCs w:val="20"/>
      </w:rPr>
      <w:t>3710</w:t>
    </w:r>
    <w:r w:rsidRPr="00845238">
      <w:rPr>
        <w:rFonts w:eastAsia="Times New Roman"/>
        <w:i/>
        <w:iCs/>
        <w:sz w:val="20"/>
        <w:szCs w:val="20"/>
      </w:rPr>
      <w:t>-00</w:t>
    </w:r>
  </w:p>
  <w:p w14:paraId="703A5A09" w14:textId="7E4B72E1" w:rsidR="00845238" w:rsidRPr="00845238" w:rsidRDefault="00845238" w:rsidP="00845238">
    <w:pPr>
      <w:tabs>
        <w:tab w:val="center" w:pos="3828"/>
        <w:tab w:val="right" w:pos="8504"/>
      </w:tabs>
      <w:jc w:val="right"/>
      <w:rPr>
        <w:rFonts w:eastAsia="Times New Roman"/>
        <w:i/>
        <w:iCs/>
        <w:sz w:val="20"/>
        <w:szCs w:val="20"/>
      </w:rPr>
    </w:pPr>
    <w:r w:rsidRPr="00845238">
      <w:rPr>
        <w:rFonts w:eastAsia="Times New Roman"/>
        <w:i/>
        <w:iCs/>
        <w:sz w:val="20"/>
        <w:szCs w:val="20"/>
      </w:rPr>
      <w:tab/>
    </w:r>
    <w:r w:rsidRPr="00845238">
      <w:rPr>
        <w:rFonts w:eastAsia="Times New Roman"/>
        <w:i/>
        <w:iCs/>
        <w:sz w:val="20"/>
        <w:szCs w:val="20"/>
      </w:rPr>
      <w:tab/>
      <w:t xml:space="preserve">Accionante: </w:t>
    </w:r>
    <w:r w:rsidR="003A38B0">
      <w:rPr>
        <w:rFonts w:eastAsia="Times New Roman"/>
        <w:i/>
        <w:iCs/>
        <w:sz w:val="20"/>
        <w:szCs w:val="20"/>
      </w:rPr>
      <w:t>Lila Ruíz de Garzón</w:t>
    </w:r>
  </w:p>
  <w:p w14:paraId="049F31CB" w14:textId="102DD64D" w:rsidR="00650284" w:rsidRPr="00A15ACE" w:rsidRDefault="00DE5690" w:rsidP="00F1441F">
    <w:pPr>
      <w:pStyle w:val="Encabezado"/>
      <w:rPr>
        <w:color w:val="767171"/>
      </w:rPr>
    </w:pPr>
    <w:r>
      <w:rPr>
        <w:noProof/>
      </w:rPr>
      <w:drawing>
        <wp:anchor distT="0" distB="0" distL="114300" distR="114300" simplePos="0" relativeHeight="251658752" behindDoc="0" locked="0" layoutInCell="1" allowOverlap="1" wp14:anchorId="42D488FA"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7BBC1023" w14:textId="77777777" w:rsidR="00661782" w:rsidRDefault="00650284" w:rsidP="007F276C">
    <w:pPr>
      <w:pStyle w:val="Sinespaciado"/>
    </w:pPr>
    <w:r w:rsidRPr="007F276C">
      <w:t>SECCIÓN TERCERA</w:t>
    </w:r>
  </w:p>
  <w:p w14:paraId="2FC4305D" w14:textId="0B0C8E4E" w:rsidR="00650284" w:rsidRPr="007F276C" w:rsidRDefault="00650284" w:rsidP="007F276C">
    <w:pPr>
      <w:pStyle w:val="Sinespaciado"/>
    </w:pPr>
    <w:r w:rsidRPr="007F276C">
      <w:t xml:space="preserve"> SUBSECCIÓN C</w:t>
    </w:r>
  </w:p>
  <w:p w14:paraId="53128261" w14:textId="77777777" w:rsidR="00650284" w:rsidRDefault="00650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08D5"/>
    <w:rsid w:val="0001315F"/>
    <w:rsid w:val="000259CF"/>
    <w:rsid w:val="00044C3F"/>
    <w:rsid w:val="000705CA"/>
    <w:rsid w:val="000728E0"/>
    <w:rsid w:val="00073869"/>
    <w:rsid w:val="0007395E"/>
    <w:rsid w:val="00083B8F"/>
    <w:rsid w:val="00094E7B"/>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C3C1F"/>
    <w:rsid w:val="001D4E62"/>
    <w:rsid w:val="001F1DA0"/>
    <w:rsid w:val="00201EC3"/>
    <w:rsid w:val="00204935"/>
    <w:rsid w:val="002109F7"/>
    <w:rsid w:val="002230E3"/>
    <w:rsid w:val="00246239"/>
    <w:rsid w:val="002604C4"/>
    <w:rsid w:val="00281874"/>
    <w:rsid w:val="0028665C"/>
    <w:rsid w:val="002C12BC"/>
    <w:rsid w:val="002D480B"/>
    <w:rsid w:val="002E1978"/>
    <w:rsid w:val="00307995"/>
    <w:rsid w:val="0031514A"/>
    <w:rsid w:val="0033226B"/>
    <w:rsid w:val="00360658"/>
    <w:rsid w:val="00361478"/>
    <w:rsid w:val="0036421B"/>
    <w:rsid w:val="00374674"/>
    <w:rsid w:val="00382327"/>
    <w:rsid w:val="00383425"/>
    <w:rsid w:val="00384507"/>
    <w:rsid w:val="00387BBC"/>
    <w:rsid w:val="00394A69"/>
    <w:rsid w:val="003A12C4"/>
    <w:rsid w:val="003A38B0"/>
    <w:rsid w:val="003B4515"/>
    <w:rsid w:val="003D1B94"/>
    <w:rsid w:val="003F2BA3"/>
    <w:rsid w:val="003F7FF5"/>
    <w:rsid w:val="00402998"/>
    <w:rsid w:val="00405B77"/>
    <w:rsid w:val="004211FA"/>
    <w:rsid w:val="00424723"/>
    <w:rsid w:val="00430389"/>
    <w:rsid w:val="00430D89"/>
    <w:rsid w:val="0044172F"/>
    <w:rsid w:val="0044642A"/>
    <w:rsid w:val="00455ACF"/>
    <w:rsid w:val="004735F1"/>
    <w:rsid w:val="004849BB"/>
    <w:rsid w:val="004857F6"/>
    <w:rsid w:val="00491910"/>
    <w:rsid w:val="00497735"/>
    <w:rsid w:val="004A1D38"/>
    <w:rsid w:val="004A24E0"/>
    <w:rsid w:val="004A59E5"/>
    <w:rsid w:val="004D5983"/>
    <w:rsid w:val="004D63F2"/>
    <w:rsid w:val="004D64BF"/>
    <w:rsid w:val="004E096B"/>
    <w:rsid w:val="004E3D73"/>
    <w:rsid w:val="00507BC5"/>
    <w:rsid w:val="00521F4A"/>
    <w:rsid w:val="00522073"/>
    <w:rsid w:val="0052545C"/>
    <w:rsid w:val="00530CAD"/>
    <w:rsid w:val="0054069D"/>
    <w:rsid w:val="005545BC"/>
    <w:rsid w:val="00566726"/>
    <w:rsid w:val="00577C23"/>
    <w:rsid w:val="0058030A"/>
    <w:rsid w:val="00581EB7"/>
    <w:rsid w:val="00585CA2"/>
    <w:rsid w:val="00592A9E"/>
    <w:rsid w:val="005A5C14"/>
    <w:rsid w:val="005C4AB9"/>
    <w:rsid w:val="005C726E"/>
    <w:rsid w:val="005D1791"/>
    <w:rsid w:val="00621F3E"/>
    <w:rsid w:val="00630822"/>
    <w:rsid w:val="006371BF"/>
    <w:rsid w:val="00650284"/>
    <w:rsid w:val="00651F05"/>
    <w:rsid w:val="00660DF5"/>
    <w:rsid w:val="006615F2"/>
    <w:rsid w:val="00661782"/>
    <w:rsid w:val="00663267"/>
    <w:rsid w:val="00664A8F"/>
    <w:rsid w:val="0067337E"/>
    <w:rsid w:val="00685672"/>
    <w:rsid w:val="00694962"/>
    <w:rsid w:val="006D4799"/>
    <w:rsid w:val="006F6047"/>
    <w:rsid w:val="0070023E"/>
    <w:rsid w:val="0072475A"/>
    <w:rsid w:val="0074235D"/>
    <w:rsid w:val="00745D63"/>
    <w:rsid w:val="00760DAF"/>
    <w:rsid w:val="00773A85"/>
    <w:rsid w:val="0077624B"/>
    <w:rsid w:val="00796460"/>
    <w:rsid w:val="007C423F"/>
    <w:rsid w:val="007D4A96"/>
    <w:rsid w:val="007F276C"/>
    <w:rsid w:val="007F3540"/>
    <w:rsid w:val="00817A38"/>
    <w:rsid w:val="00822EDC"/>
    <w:rsid w:val="00823A45"/>
    <w:rsid w:val="00823E1F"/>
    <w:rsid w:val="00835345"/>
    <w:rsid w:val="00835492"/>
    <w:rsid w:val="00845238"/>
    <w:rsid w:val="00871943"/>
    <w:rsid w:val="008879C5"/>
    <w:rsid w:val="008A2445"/>
    <w:rsid w:val="008C0DBE"/>
    <w:rsid w:val="008C4606"/>
    <w:rsid w:val="008C64B2"/>
    <w:rsid w:val="008D2B77"/>
    <w:rsid w:val="008D7532"/>
    <w:rsid w:val="008E4898"/>
    <w:rsid w:val="00900BD2"/>
    <w:rsid w:val="00911C03"/>
    <w:rsid w:val="00911C2B"/>
    <w:rsid w:val="00917226"/>
    <w:rsid w:val="009210E8"/>
    <w:rsid w:val="009214E2"/>
    <w:rsid w:val="00940813"/>
    <w:rsid w:val="0096334D"/>
    <w:rsid w:val="0097486A"/>
    <w:rsid w:val="00980600"/>
    <w:rsid w:val="00981B9A"/>
    <w:rsid w:val="00985CF3"/>
    <w:rsid w:val="00986FEF"/>
    <w:rsid w:val="00996286"/>
    <w:rsid w:val="009A4799"/>
    <w:rsid w:val="009A5798"/>
    <w:rsid w:val="009B4EA5"/>
    <w:rsid w:val="009D0C8D"/>
    <w:rsid w:val="009D0CB8"/>
    <w:rsid w:val="009E5A62"/>
    <w:rsid w:val="009F5813"/>
    <w:rsid w:val="00A00EB0"/>
    <w:rsid w:val="00A03C26"/>
    <w:rsid w:val="00A0511A"/>
    <w:rsid w:val="00A15ACE"/>
    <w:rsid w:val="00A1687B"/>
    <w:rsid w:val="00A25C52"/>
    <w:rsid w:val="00A26DEE"/>
    <w:rsid w:val="00A35B60"/>
    <w:rsid w:val="00A467BD"/>
    <w:rsid w:val="00A57CD6"/>
    <w:rsid w:val="00A73868"/>
    <w:rsid w:val="00A83B83"/>
    <w:rsid w:val="00A8702B"/>
    <w:rsid w:val="00A929E3"/>
    <w:rsid w:val="00A97FED"/>
    <w:rsid w:val="00AA5F0B"/>
    <w:rsid w:val="00AB33F4"/>
    <w:rsid w:val="00AD4BAB"/>
    <w:rsid w:val="00AD60EF"/>
    <w:rsid w:val="00AE5822"/>
    <w:rsid w:val="00AF634C"/>
    <w:rsid w:val="00B00068"/>
    <w:rsid w:val="00B05C29"/>
    <w:rsid w:val="00B14389"/>
    <w:rsid w:val="00B22A09"/>
    <w:rsid w:val="00B251D5"/>
    <w:rsid w:val="00B3344A"/>
    <w:rsid w:val="00B53658"/>
    <w:rsid w:val="00B9314A"/>
    <w:rsid w:val="00B95E65"/>
    <w:rsid w:val="00B97E8B"/>
    <w:rsid w:val="00BB0DD6"/>
    <w:rsid w:val="00BB1723"/>
    <w:rsid w:val="00BB79AE"/>
    <w:rsid w:val="00BD124C"/>
    <w:rsid w:val="00BD67B1"/>
    <w:rsid w:val="00BF0787"/>
    <w:rsid w:val="00BF2ACB"/>
    <w:rsid w:val="00C018AC"/>
    <w:rsid w:val="00C07492"/>
    <w:rsid w:val="00C11E05"/>
    <w:rsid w:val="00C43CA0"/>
    <w:rsid w:val="00C54A33"/>
    <w:rsid w:val="00C655D0"/>
    <w:rsid w:val="00C7549A"/>
    <w:rsid w:val="00C87516"/>
    <w:rsid w:val="00C927CC"/>
    <w:rsid w:val="00CB3811"/>
    <w:rsid w:val="00CB69B7"/>
    <w:rsid w:val="00CF1E32"/>
    <w:rsid w:val="00CF44BE"/>
    <w:rsid w:val="00D163C7"/>
    <w:rsid w:val="00D2756B"/>
    <w:rsid w:val="00D31837"/>
    <w:rsid w:val="00D32846"/>
    <w:rsid w:val="00D46B4A"/>
    <w:rsid w:val="00D53A8F"/>
    <w:rsid w:val="00D55E64"/>
    <w:rsid w:val="00D729A8"/>
    <w:rsid w:val="00D73724"/>
    <w:rsid w:val="00D753B3"/>
    <w:rsid w:val="00D81E42"/>
    <w:rsid w:val="00D9239F"/>
    <w:rsid w:val="00DA5442"/>
    <w:rsid w:val="00DB4688"/>
    <w:rsid w:val="00DB7A08"/>
    <w:rsid w:val="00DE5690"/>
    <w:rsid w:val="00DE7123"/>
    <w:rsid w:val="00DF0312"/>
    <w:rsid w:val="00DF0BF4"/>
    <w:rsid w:val="00E11324"/>
    <w:rsid w:val="00E22F32"/>
    <w:rsid w:val="00E322DC"/>
    <w:rsid w:val="00E35D79"/>
    <w:rsid w:val="00E4328A"/>
    <w:rsid w:val="00E45687"/>
    <w:rsid w:val="00E560B5"/>
    <w:rsid w:val="00E70863"/>
    <w:rsid w:val="00E800E8"/>
    <w:rsid w:val="00E87355"/>
    <w:rsid w:val="00E94C31"/>
    <w:rsid w:val="00EA58FA"/>
    <w:rsid w:val="00EA65BE"/>
    <w:rsid w:val="00EA6E1F"/>
    <w:rsid w:val="00EB57EA"/>
    <w:rsid w:val="00EC38ED"/>
    <w:rsid w:val="00ED30C5"/>
    <w:rsid w:val="00ED6BAA"/>
    <w:rsid w:val="00ED72BB"/>
    <w:rsid w:val="00F01167"/>
    <w:rsid w:val="00F0772F"/>
    <w:rsid w:val="00F1441F"/>
    <w:rsid w:val="00F16FD3"/>
    <w:rsid w:val="00F23750"/>
    <w:rsid w:val="00F316B9"/>
    <w:rsid w:val="00F41540"/>
    <w:rsid w:val="00F532EA"/>
    <w:rsid w:val="00F713AF"/>
    <w:rsid w:val="00F75974"/>
    <w:rsid w:val="00F91B32"/>
    <w:rsid w:val="00FA5BD0"/>
    <w:rsid w:val="00FB0367"/>
    <w:rsid w:val="00FD3474"/>
    <w:rsid w:val="00FE09DF"/>
    <w:rsid w:val="00FE3D08"/>
    <w:rsid w:val="00FF0BD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820">
      <w:bodyDiv w:val="1"/>
      <w:marLeft w:val="0"/>
      <w:marRight w:val="0"/>
      <w:marTop w:val="0"/>
      <w:marBottom w:val="0"/>
      <w:divBdr>
        <w:top w:val="none" w:sz="0" w:space="0" w:color="auto"/>
        <w:left w:val="none" w:sz="0" w:space="0" w:color="auto"/>
        <w:bottom w:val="none" w:sz="0" w:space="0" w:color="auto"/>
        <w:right w:val="none" w:sz="0" w:space="0" w:color="auto"/>
      </w:divBdr>
    </w:div>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9443377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 w:id="18113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EBCA-79E0-4C5E-93C5-864ED822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DB813-95FA-4B1E-A5E4-B1B51D230953}">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4.xml><?xml version="1.0" encoding="utf-8"?>
<ds:datastoreItem xmlns:ds="http://schemas.openxmlformats.org/officeDocument/2006/customXml" ds:itemID="{3396939A-359D-4AA9-A38F-15461520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dcterms:created xsi:type="dcterms:W3CDTF">2022-09-23T20:55:00Z</dcterms:created>
  <dcterms:modified xsi:type="dcterms:W3CDTF">2022-09-23T20:55:00Z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