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1FDFE" w14:textId="33AA524E" w:rsidR="00AC1AEF" w:rsidRPr="00707A02" w:rsidRDefault="00347063" w:rsidP="00772C70">
      <w:pPr>
        <w:spacing w:after="240" w:line="276" w:lineRule="auto"/>
        <w:jc w:val="center"/>
        <w:rPr>
          <w:b/>
          <w:caps/>
          <w:color w:val="000000"/>
          <w:sz w:val="24"/>
          <w:szCs w:val="24"/>
        </w:rPr>
      </w:pPr>
      <w:r>
        <w:rPr>
          <w:b/>
          <w:color w:val="000000"/>
          <w:sz w:val="24"/>
          <w:szCs w:val="24"/>
        </w:rPr>
        <w:t>Magistrado</w:t>
      </w:r>
      <w:r w:rsidRPr="003B02D5">
        <w:rPr>
          <w:b/>
          <w:color w:val="000000"/>
          <w:sz w:val="24"/>
          <w:szCs w:val="24"/>
        </w:rPr>
        <w:t xml:space="preserve"> ponente</w:t>
      </w:r>
      <w:r w:rsidR="00AC1AEF" w:rsidRPr="003B02D5">
        <w:rPr>
          <w:b/>
          <w:caps/>
          <w:color w:val="000000"/>
          <w:sz w:val="24"/>
          <w:szCs w:val="24"/>
        </w:rPr>
        <w:t>: JAIME ENRIQUE RODRÍGUEZ NAVAS</w:t>
      </w:r>
    </w:p>
    <w:p w14:paraId="7FF1ED15" w14:textId="73995128" w:rsidR="00AC1AEF" w:rsidRPr="00707A02" w:rsidRDefault="00AC1AEF" w:rsidP="00772C70">
      <w:pPr>
        <w:spacing w:after="240" w:line="276" w:lineRule="auto"/>
        <w:rPr>
          <w:b/>
          <w:bCs/>
          <w:sz w:val="24"/>
          <w:szCs w:val="24"/>
        </w:rPr>
      </w:pPr>
      <w:r w:rsidRPr="00707A02">
        <w:rPr>
          <w:b/>
          <w:bCs/>
          <w:sz w:val="24"/>
          <w:szCs w:val="24"/>
        </w:rPr>
        <w:t xml:space="preserve">Bogotá D.C., </w:t>
      </w:r>
      <w:r w:rsidR="0076482D">
        <w:rPr>
          <w:b/>
          <w:bCs/>
          <w:sz w:val="24"/>
          <w:szCs w:val="24"/>
        </w:rPr>
        <w:t>doce</w:t>
      </w:r>
      <w:r w:rsidR="00637582" w:rsidRPr="00707A02">
        <w:rPr>
          <w:b/>
          <w:bCs/>
          <w:sz w:val="24"/>
          <w:szCs w:val="24"/>
        </w:rPr>
        <w:t xml:space="preserve"> (</w:t>
      </w:r>
      <w:r w:rsidR="0076482D">
        <w:rPr>
          <w:b/>
          <w:bCs/>
          <w:sz w:val="24"/>
          <w:szCs w:val="24"/>
        </w:rPr>
        <w:t>12</w:t>
      </w:r>
      <w:r w:rsidR="00637582" w:rsidRPr="00707A02">
        <w:rPr>
          <w:b/>
          <w:bCs/>
          <w:sz w:val="24"/>
          <w:szCs w:val="24"/>
        </w:rPr>
        <w:t xml:space="preserve">) de </w:t>
      </w:r>
      <w:r w:rsidR="0076482D">
        <w:rPr>
          <w:b/>
          <w:bCs/>
          <w:sz w:val="24"/>
          <w:szCs w:val="24"/>
        </w:rPr>
        <w:t>agosto</w:t>
      </w:r>
      <w:r w:rsidR="00637582" w:rsidRPr="00707A02">
        <w:rPr>
          <w:b/>
          <w:bCs/>
          <w:sz w:val="24"/>
          <w:szCs w:val="24"/>
        </w:rPr>
        <w:t xml:space="preserve"> de</w:t>
      </w:r>
      <w:r w:rsidRPr="00707A02">
        <w:rPr>
          <w:b/>
          <w:bCs/>
          <w:sz w:val="24"/>
          <w:szCs w:val="24"/>
        </w:rPr>
        <w:t xml:space="preserve"> dos mil veintidós (2022).</w:t>
      </w:r>
    </w:p>
    <w:p w14:paraId="7F213443" w14:textId="1FE6B325" w:rsidR="00AC1AEF" w:rsidRPr="003B02D5" w:rsidRDefault="00AC1AEF" w:rsidP="00772C70">
      <w:pPr>
        <w:tabs>
          <w:tab w:val="left" w:pos="1985"/>
        </w:tabs>
        <w:spacing w:line="276" w:lineRule="auto"/>
        <w:rPr>
          <w:b/>
          <w:sz w:val="24"/>
          <w:szCs w:val="24"/>
          <w:lang w:val="es-ES" w:eastAsia="en-US"/>
        </w:rPr>
      </w:pPr>
      <w:bookmarkStart w:id="0" w:name="_Hlk97561339"/>
      <w:r w:rsidRPr="003B02D5">
        <w:rPr>
          <w:b/>
          <w:sz w:val="24"/>
          <w:szCs w:val="24"/>
          <w:lang w:val="es-ES" w:eastAsia="en-US"/>
        </w:rPr>
        <w:t>Radica</w:t>
      </w:r>
      <w:r w:rsidR="00BB58EB">
        <w:rPr>
          <w:b/>
          <w:sz w:val="24"/>
          <w:szCs w:val="24"/>
          <w:lang w:val="es-ES" w:eastAsia="en-US"/>
        </w:rPr>
        <w:t>do número</w:t>
      </w:r>
      <w:r w:rsidRPr="003B02D5">
        <w:rPr>
          <w:b/>
          <w:sz w:val="24"/>
          <w:szCs w:val="24"/>
          <w:lang w:val="es-ES" w:eastAsia="en-US"/>
        </w:rPr>
        <w:t>:</w:t>
      </w:r>
      <w:r w:rsidR="00BB58EB">
        <w:rPr>
          <w:b/>
          <w:sz w:val="24"/>
          <w:szCs w:val="24"/>
          <w:lang w:val="es-ES" w:eastAsia="en-US"/>
        </w:rPr>
        <w:tab/>
      </w:r>
      <w:r w:rsidRPr="003B02D5">
        <w:rPr>
          <w:b/>
          <w:sz w:val="24"/>
          <w:szCs w:val="24"/>
          <w:lang w:val="es-ES" w:eastAsia="en-US"/>
        </w:rPr>
        <w:tab/>
      </w:r>
      <w:bookmarkStart w:id="1" w:name="_Hlk62114864"/>
      <w:bookmarkStart w:id="2" w:name="_Hlk38370324"/>
      <w:r w:rsidRPr="003B02D5">
        <w:rPr>
          <w:bCs/>
          <w:sz w:val="24"/>
          <w:szCs w:val="24"/>
          <w:lang w:eastAsia="en-US"/>
        </w:rPr>
        <w:t>11001-03-15-000-2022-0</w:t>
      </w:r>
      <w:r w:rsidR="000F039F">
        <w:rPr>
          <w:bCs/>
          <w:sz w:val="24"/>
          <w:szCs w:val="24"/>
          <w:lang w:eastAsia="en-US"/>
        </w:rPr>
        <w:t>3180</w:t>
      </w:r>
      <w:r w:rsidRPr="003B02D5">
        <w:rPr>
          <w:bCs/>
          <w:sz w:val="24"/>
          <w:szCs w:val="24"/>
          <w:lang w:eastAsia="en-US"/>
        </w:rPr>
        <w:t>-00</w:t>
      </w:r>
      <w:bookmarkEnd w:id="1"/>
      <w:r>
        <w:rPr>
          <w:bCs/>
          <w:sz w:val="24"/>
          <w:szCs w:val="24"/>
          <w:lang w:eastAsia="en-US"/>
        </w:rPr>
        <w:t>.</w:t>
      </w:r>
    </w:p>
    <w:bookmarkEnd w:id="2"/>
    <w:p w14:paraId="37DEF570" w14:textId="757C1586" w:rsidR="00AC1AEF" w:rsidRPr="003B02D5" w:rsidRDefault="00AC1AEF" w:rsidP="00772C70">
      <w:pPr>
        <w:tabs>
          <w:tab w:val="left" w:pos="1985"/>
        </w:tabs>
        <w:spacing w:line="276" w:lineRule="auto"/>
        <w:ind w:left="1980" w:hanging="1980"/>
        <w:rPr>
          <w:bCs/>
          <w:sz w:val="24"/>
          <w:szCs w:val="24"/>
          <w:lang w:eastAsia="en-US"/>
        </w:rPr>
      </w:pPr>
      <w:r w:rsidRPr="003B02D5">
        <w:rPr>
          <w:b/>
          <w:sz w:val="24"/>
          <w:szCs w:val="24"/>
          <w:lang w:val="es-ES" w:eastAsia="en-US"/>
        </w:rPr>
        <w:t>Accionante:</w:t>
      </w:r>
      <w:r w:rsidRPr="003B02D5">
        <w:rPr>
          <w:b/>
          <w:sz w:val="24"/>
          <w:szCs w:val="24"/>
          <w:lang w:val="es-ES" w:eastAsia="en-US"/>
        </w:rPr>
        <w:tab/>
      </w:r>
      <w:bookmarkStart w:id="3" w:name="_Hlk39513731"/>
      <w:r w:rsidR="00BB58EB">
        <w:rPr>
          <w:b/>
          <w:sz w:val="24"/>
          <w:szCs w:val="24"/>
          <w:lang w:val="es-ES" w:eastAsia="en-US"/>
        </w:rPr>
        <w:tab/>
      </w:r>
      <w:r w:rsidR="00BB58EB">
        <w:rPr>
          <w:b/>
          <w:sz w:val="24"/>
          <w:szCs w:val="24"/>
          <w:lang w:val="es-ES" w:eastAsia="en-US"/>
        </w:rPr>
        <w:tab/>
      </w:r>
      <w:r w:rsidR="00BB58EB">
        <w:rPr>
          <w:b/>
          <w:sz w:val="24"/>
          <w:szCs w:val="24"/>
          <w:lang w:val="es-ES" w:eastAsia="en-US"/>
        </w:rPr>
        <w:tab/>
      </w:r>
      <w:r w:rsidR="000F039F">
        <w:rPr>
          <w:sz w:val="24"/>
          <w:szCs w:val="24"/>
          <w:lang w:val="es-ES" w:eastAsia="en-US"/>
        </w:rPr>
        <w:t>Francisco Abelardo Diana Barrios</w:t>
      </w:r>
      <w:r w:rsidR="000D4A0F">
        <w:rPr>
          <w:sz w:val="24"/>
          <w:szCs w:val="24"/>
          <w:lang w:val="es-ES" w:eastAsia="en-US"/>
        </w:rPr>
        <w:t>.</w:t>
      </w:r>
    </w:p>
    <w:bookmarkEnd w:id="3"/>
    <w:p w14:paraId="2ED74596" w14:textId="3EF6BEC6" w:rsidR="00707A02" w:rsidRDefault="00AC1AEF" w:rsidP="00BB58EB">
      <w:pPr>
        <w:tabs>
          <w:tab w:val="left" w:pos="1985"/>
        </w:tabs>
        <w:spacing w:line="276" w:lineRule="auto"/>
        <w:ind w:left="2832" w:hanging="2832"/>
        <w:rPr>
          <w:b/>
          <w:sz w:val="24"/>
          <w:szCs w:val="24"/>
          <w:lang w:val="es-ES" w:eastAsia="en-US"/>
        </w:rPr>
      </w:pPr>
      <w:r>
        <w:rPr>
          <w:b/>
          <w:sz w:val="24"/>
          <w:szCs w:val="24"/>
          <w:lang w:val="es-ES" w:eastAsia="en-US"/>
        </w:rPr>
        <w:t>Accionada</w:t>
      </w:r>
      <w:r w:rsidRPr="003B02D5">
        <w:rPr>
          <w:b/>
          <w:sz w:val="24"/>
          <w:szCs w:val="24"/>
          <w:lang w:val="es-ES" w:eastAsia="en-US"/>
        </w:rPr>
        <w:t>s:</w:t>
      </w:r>
      <w:r w:rsidRPr="003B02D5">
        <w:rPr>
          <w:b/>
          <w:sz w:val="24"/>
          <w:szCs w:val="24"/>
          <w:lang w:val="es-ES" w:eastAsia="en-US"/>
        </w:rPr>
        <w:tab/>
      </w:r>
      <w:r w:rsidR="00BB58EB">
        <w:rPr>
          <w:b/>
          <w:sz w:val="24"/>
          <w:szCs w:val="24"/>
          <w:lang w:val="es-ES" w:eastAsia="en-US"/>
        </w:rPr>
        <w:tab/>
      </w:r>
      <w:r w:rsidRPr="003B02D5">
        <w:rPr>
          <w:sz w:val="24"/>
          <w:szCs w:val="24"/>
          <w:lang w:val="es-ES" w:eastAsia="en-US"/>
        </w:rPr>
        <w:t xml:space="preserve">Presidencia de la República, </w:t>
      </w:r>
      <w:r w:rsidR="000F039F">
        <w:rPr>
          <w:sz w:val="24"/>
          <w:szCs w:val="24"/>
          <w:lang w:val="es-ES" w:eastAsia="en-US"/>
        </w:rPr>
        <w:t>Procuraduría General de</w:t>
      </w:r>
      <w:r w:rsidR="00A829CB">
        <w:rPr>
          <w:sz w:val="24"/>
          <w:szCs w:val="24"/>
          <w:lang w:val="es-ES" w:eastAsia="en-US"/>
        </w:rPr>
        <w:t xml:space="preserve"> </w:t>
      </w:r>
      <w:r w:rsidR="000F039F">
        <w:rPr>
          <w:sz w:val="24"/>
          <w:szCs w:val="24"/>
          <w:lang w:val="es-ES" w:eastAsia="en-US"/>
        </w:rPr>
        <w:t xml:space="preserve">la Nación, </w:t>
      </w:r>
      <w:r w:rsidRPr="003B02D5">
        <w:rPr>
          <w:sz w:val="24"/>
          <w:szCs w:val="24"/>
          <w:lang w:val="es-ES" w:eastAsia="en-US"/>
        </w:rPr>
        <w:t xml:space="preserve">Superintendencia de Servicios Públicos Domiciliarios y </w:t>
      </w:r>
      <w:proofErr w:type="spellStart"/>
      <w:r w:rsidRPr="003B02D5">
        <w:rPr>
          <w:sz w:val="24"/>
          <w:szCs w:val="24"/>
          <w:lang w:val="es-ES" w:eastAsia="en-US"/>
        </w:rPr>
        <w:t>Caribemar</w:t>
      </w:r>
      <w:proofErr w:type="spellEnd"/>
      <w:r w:rsidRPr="003B02D5">
        <w:rPr>
          <w:sz w:val="24"/>
          <w:szCs w:val="24"/>
          <w:lang w:val="es-ES" w:eastAsia="en-US"/>
        </w:rPr>
        <w:t xml:space="preserve"> S.A.S. E.S.P</w:t>
      </w:r>
      <w:r w:rsidR="00B11845">
        <w:rPr>
          <w:sz w:val="24"/>
          <w:szCs w:val="24"/>
          <w:lang w:val="es-ES" w:eastAsia="en-US"/>
        </w:rPr>
        <w:t xml:space="preserve">. </w:t>
      </w:r>
    </w:p>
    <w:p w14:paraId="7F7A9057" w14:textId="728ACAA9" w:rsidR="00AC1AEF" w:rsidRPr="00707A02" w:rsidRDefault="00707A02" w:rsidP="00772C70">
      <w:pPr>
        <w:tabs>
          <w:tab w:val="left" w:pos="1985"/>
        </w:tabs>
        <w:spacing w:after="240" w:line="276" w:lineRule="auto"/>
        <w:ind w:left="1980" w:hanging="1980"/>
        <w:rPr>
          <w:bCs/>
          <w:sz w:val="24"/>
          <w:szCs w:val="24"/>
          <w:lang w:val="es-ES" w:eastAsia="en-US"/>
        </w:rPr>
      </w:pPr>
      <w:r>
        <w:rPr>
          <w:b/>
          <w:sz w:val="24"/>
          <w:szCs w:val="24"/>
          <w:lang w:val="es-ES" w:eastAsia="en-US"/>
        </w:rPr>
        <w:t xml:space="preserve">Referencia: </w:t>
      </w:r>
      <w:r>
        <w:rPr>
          <w:b/>
          <w:sz w:val="24"/>
          <w:szCs w:val="24"/>
          <w:lang w:val="es-ES" w:eastAsia="en-US"/>
        </w:rPr>
        <w:tab/>
      </w:r>
      <w:r w:rsidR="00BB58EB">
        <w:rPr>
          <w:b/>
          <w:sz w:val="24"/>
          <w:szCs w:val="24"/>
          <w:lang w:val="es-ES" w:eastAsia="en-US"/>
        </w:rPr>
        <w:tab/>
      </w:r>
      <w:r w:rsidR="00BB58EB">
        <w:rPr>
          <w:b/>
          <w:sz w:val="24"/>
          <w:szCs w:val="24"/>
          <w:lang w:val="es-ES" w:eastAsia="en-US"/>
        </w:rPr>
        <w:tab/>
      </w:r>
      <w:r w:rsidR="00BB58EB">
        <w:rPr>
          <w:b/>
          <w:sz w:val="24"/>
          <w:szCs w:val="24"/>
          <w:lang w:val="es-ES" w:eastAsia="en-US"/>
        </w:rPr>
        <w:tab/>
      </w:r>
      <w:r>
        <w:rPr>
          <w:bCs/>
          <w:sz w:val="24"/>
          <w:szCs w:val="24"/>
          <w:lang w:val="es-ES" w:eastAsia="en-US"/>
        </w:rPr>
        <w:t>Acción de tutela.</w:t>
      </w:r>
    </w:p>
    <w:p w14:paraId="6DD1970B" w14:textId="4481ADAA" w:rsidR="00707A02" w:rsidRPr="008407F9" w:rsidRDefault="0099605D" w:rsidP="00772C70">
      <w:pPr>
        <w:tabs>
          <w:tab w:val="left" w:pos="0"/>
        </w:tabs>
        <w:spacing w:line="276" w:lineRule="auto"/>
        <w:rPr>
          <w:b/>
          <w:bCs/>
          <w:sz w:val="20"/>
          <w:szCs w:val="24"/>
          <w:lang w:eastAsia="en-US"/>
        </w:rPr>
      </w:pPr>
      <w:r w:rsidRPr="008407F9">
        <w:rPr>
          <w:b/>
          <w:sz w:val="20"/>
          <w:szCs w:val="24"/>
          <w:lang w:val="es-ES" w:eastAsia="en-US"/>
        </w:rPr>
        <w:t>Tema</w:t>
      </w:r>
      <w:r w:rsidR="006207E8">
        <w:rPr>
          <w:b/>
          <w:sz w:val="20"/>
          <w:szCs w:val="24"/>
          <w:lang w:val="es-ES" w:eastAsia="en-US"/>
        </w:rPr>
        <w:t xml:space="preserve">: </w:t>
      </w:r>
      <w:r w:rsidR="006207E8" w:rsidRPr="008407F9">
        <w:rPr>
          <w:sz w:val="20"/>
          <w:szCs w:val="24"/>
          <w:lang w:eastAsia="en-US"/>
        </w:rPr>
        <w:t>acción</w:t>
      </w:r>
      <w:r w:rsidR="008407F9" w:rsidRPr="008407F9">
        <w:rPr>
          <w:sz w:val="20"/>
          <w:szCs w:val="24"/>
          <w:lang w:eastAsia="en-US"/>
        </w:rPr>
        <w:t xml:space="preserve"> de tutela</w:t>
      </w:r>
      <w:r w:rsidRPr="008407F9">
        <w:rPr>
          <w:sz w:val="20"/>
          <w:szCs w:val="24"/>
          <w:lang w:eastAsia="en-US"/>
        </w:rPr>
        <w:t>.</w:t>
      </w:r>
      <w:r w:rsidRPr="008407F9">
        <w:rPr>
          <w:b/>
          <w:bCs/>
          <w:sz w:val="20"/>
          <w:szCs w:val="24"/>
          <w:lang w:eastAsia="en-US"/>
        </w:rPr>
        <w:t xml:space="preserve"> </w:t>
      </w:r>
    </w:p>
    <w:p w14:paraId="3A99B8C3" w14:textId="025F344D" w:rsidR="00707A02" w:rsidRPr="008407F9" w:rsidRDefault="0099605D" w:rsidP="00772C70">
      <w:pPr>
        <w:tabs>
          <w:tab w:val="left" w:pos="0"/>
        </w:tabs>
        <w:spacing w:line="276" w:lineRule="auto"/>
        <w:rPr>
          <w:b/>
          <w:bCs/>
          <w:sz w:val="20"/>
          <w:szCs w:val="24"/>
          <w:lang w:eastAsia="en-US"/>
        </w:rPr>
      </w:pPr>
      <w:r w:rsidRPr="008407F9">
        <w:rPr>
          <w:b/>
          <w:bCs/>
          <w:sz w:val="20"/>
          <w:szCs w:val="24"/>
          <w:lang w:eastAsia="en-US"/>
        </w:rPr>
        <w:t xml:space="preserve">Subtema </w:t>
      </w:r>
      <w:r w:rsidR="006207E8">
        <w:rPr>
          <w:b/>
          <w:bCs/>
          <w:sz w:val="20"/>
          <w:szCs w:val="24"/>
          <w:lang w:eastAsia="en-US"/>
        </w:rPr>
        <w:t xml:space="preserve">1: </w:t>
      </w:r>
      <w:r w:rsidR="006207E8">
        <w:rPr>
          <w:sz w:val="20"/>
          <w:szCs w:val="24"/>
          <w:lang w:eastAsia="en-US"/>
        </w:rPr>
        <w:t>d</w:t>
      </w:r>
      <w:r w:rsidR="008407F9" w:rsidRPr="008407F9">
        <w:rPr>
          <w:sz w:val="20"/>
          <w:szCs w:val="24"/>
          <w:lang w:eastAsia="en-US"/>
        </w:rPr>
        <w:t xml:space="preserve">erecho de petición ante autoridad administrativa. Debido proceso. </w:t>
      </w:r>
    </w:p>
    <w:p w14:paraId="1C0064D3" w14:textId="4475C47B" w:rsidR="00AC1AEF" w:rsidRPr="00707A02" w:rsidRDefault="0099605D" w:rsidP="00772C70">
      <w:pPr>
        <w:tabs>
          <w:tab w:val="left" w:pos="0"/>
        </w:tabs>
        <w:spacing w:after="240" w:line="276" w:lineRule="auto"/>
        <w:rPr>
          <w:sz w:val="20"/>
          <w:szCs w:val="24"/>
          <w:lang w:eastAsia="en-US"/>
        </w:rPr>
      </w:pPr>
      <w:r w:rsidRPr="008407F9">
        <w:rPr>
          <w:b/>
          <w:bCs/>
          <w:sz w:val="20"/>
          <w:szCs w:val="24"/>
          <w:lang w:eastAsia="en-US"/>
        </w:rPr>
        <w:t xml:space="preserve">Subtema </w:t>
      </w:r>
      <w:r w:rsidR="006207E8">
        <w:rPr>
          <w:b/>
          <w:bCs/>
          <w:sz w:val="20"/>
          <w:szCs w:val="24"/>
          <w:lang w:eastAsia="en-US"/>
        </w:rPr>
        <w:t xml:space="preserve">2: </w:t>
      </w:r>
      <w:r w:rsidR="006207E8">
        <w:rPr>
          <w:sz w:val="20"/>
          <w:szCs w:val="24"/>
          <w:lang w:eastAsia="en-US"/>
        </w:rPr>
        <w:t>s</w:t>
      </w:r>
      <w:r w:rsidRPr="008407F9">
        <w:rPr>
          <w:sz w:val="20"/>
          <w:szCs w:val="24"/>
          <w:lang w:eastAsia="en-US"/>
        </w:rPr>
        <w:t>olicitud de rompimiento de la solidaridad entre arrendadores y arrendatarios en el pago del servicio público de la energía eléctrica.</w:t>
      </w:r>
      <w:bookmarkEnd w:id="0"/>
      <w:r w:rsidR="008407F9" w:rsidRPr="008407F9">
        <w:rPr>
          <w:sz w:val="20"/>
          <w:szCs w:val="24"/>
          <w:lang w:eastAsia="en-US"/>
        </w:rPr>
        <w:t xml:space="preserve"> </w:t>
      </w:r>
      <w:r w:rsidR="008407F9">
        <w:rPr>
          <w:sz w:val="20"/>
          <w:szCs w:val="24"/>
          <w:lang w:eastAsia="en-US"/>
        </w:rPr>
        <w:t xml:space="preserve">Término idóneo para resolver recurso de apelación. </w:t>
      </w:r>
      <w:r w:rsidR="008407F9" w:rsidRPr="008407F9">
        <w:rPr>
          <w:sz w:val="20"/>
          <w:szCs w:val="24"/>
          <w:lang w:eastAsia="en-US"/>
        </w:rPr>
        <w:t>Ampara</w:t>
      </w:r>
      <w:r w:rsidR="008407F9">
        <w:rPr>
          <w:sz w:val="20"/>
          <w:szCs w:val="24"/>
          <w:lang w:eastAsia="en-US"/>
        </w:rPr>
        <w:t>.</w:t>
      </w:r>
    </w:p>
    <w:p w14:paraId="0B8599D1" w14:textId="317ED7B4" w:rsidR="00540EC7" w:rsidRPr="006207E8" w:rsidRDefault="00AC1AEF" w:rsidP="006207E8">
      <w:pPr>
        <w:pBdr>
          <w:bottom w:val="single" w:sz="12" w:space="0" w:color="auto"/>
        </w:pBdr>
        <w:spacing w:after="240" w:line="276" w:lineRule="auto"/>
        <w:ind w:left="2829" w:hanging="2829"/>
        <w:rPr>
          <w:b/>
          <w:sz w:val="24"/>
          <w:szCs w:val="24"/>
        </w:rPr>
      </w:pPr>
      <w:r>
        <w:rPr>
          <w:b/>
          <w:sz w:val="24"/>
          <w:szCs w:val="24"/>
        </w:rPr>
        <w:t>SENTENCIA DE PRIMERA INSTANCIA</w:t>
      </w:r>
    </w:p>
    <w:p w14:paraId="6995E713" w14:textId="7090BB49" w:rsidR="00AC1AEF" w:rsidRPr="0099605D" w:rsidRDefault="00AC1AEF" w:rsidP="006207E8">
      <w:pPr>
        <w:tabs>
          <w:tab w:val="left" w:pos="0"/>
        </w:tabs>
        <w:spacing w:before="240" w:after="240"/>
        <w:rPr>
          <w:b/>
          <w:bCs/>
          <w:sz w:val="24"/>
          <w:szCs w:val="24"/>
          <w:lang w:eastAsia="en-US"/>
        </w:rPr>
      </w:pPr>
      <w:r>
        <w:rPr>
          <w:rFonts w:eastAsia="Verdana"/>
          <w:sz w:val="24"/>
          <w:szCs w:val="24"/>
        </w:rPr>
        <w:t xml:space="preserve">La Sala decide la acción de tutela presentada por </w:t>
      </w:r>
      <w:r w:rsidR="000F039F">
        <w:rPr>
          <w:sz w:val="24"/>
          <w:szCs w:val="24"/>
          <w:lang w:val="es-ES" w:eastAsia="en-US"/>
        </w:rPr>
        <w:t xml:space="preserve">Francisco Abelardo Diana Barrios </w:t>
      </w:r>
      <w:r>
        <w:rPr>
          <w:bCs/>
          <w:sz w:val="24"/>
          <w:szCs w:val="24"/>
        </w:rPr>
        <w:t xml:space="preserve">en contra de la </w:t>
      </w:r>
      <w:r w:rsidRPr="003B02D5">
        <w:rPr>
          <w:sz w:val="24"/>
          <w:szCs w:val="24"/>
          <w:lang w:val="es-ES" w:eastAsia="en-US"/>
        </w:rPr>
        <w:t>Presidencia de la República,</w:t>
      </w:r>
      <w:r w:rsidR="000D4A0F">
        <w:rPr>
          <w:sz w:val="24"/>
          <w:szCs w:val="24"/>
          <w:lang w:val="es-ES" w:eastAsia="en-US"/>
        </w:rPr>
        <w:t xml:space="preserve"> de</w:t>
      </w:r>
      <w:r w:rsidRPr="003B02D5">
        <w:rPr>
          <w:sz w:val="24"/>
          <w:szCs w:val="24"/>
          <w:lang w:val="es-ES" w:eastAsia="en-US"/>
        </w:rPr>
        <w:t xml:space="preserve"> </w:t>
      </w:r>
      <w:r w:rsidR="000F039F">
        <w:rPr>
          <w:sz w:val="24"/>
          <w:szCs w:val="24"/>
          <w:lang w:val="es-ES" w:eastAsia="en-US"/>
        </w:rPr>
        <w:t>la Procuraduría General de la Nación,</w:t>
      </w:r>
      <w:r w:rsidR="000D4A0F">
        <w:rPr>
          <w:sz w:val="24"/>
          <w:szCs w:val="24"/>
          <w:lang w:val="es-ES" w:eastAsia="en-US"/>
        </w:rPr>
        <w:t xml:space="preserve"> de</w:t>
      </w:r>
      <w:r w:rsidR="000F039F">
        <w:rPr>
          <w:sz w:val="24"/>
          <w:szCs w:val="24"/>
          <w:lang w:val="es-ES" w:eastAsia="en-US"/>
        </w:rPr>
        <w:t xml:space="preserve"> </w:t>
      </w:r>
      <w:r w:rsidR="008407F9">
        <w:rPr>
          <w:sz w:val="24"/>
          <w:szCs w:val="24"/>
          <w:lang w:val="es-ES" w:eastAsia="en-US"/>
        </w:rPr>
        <w:t>la Superintendencia</w:t>
      </w:r>
      <w:r w:rsidRPr="003B02D5">
        <w:rPr>
          <w:sz w:val="24"/>
          <w:szCs w:val="24"/>
          <w:lang w:val="es-ES" w:eastAsia="en-US"/>
        </w:rPr>
        <w:t xml:space="preserve"> de Servicios Públicos Domiciliarios</w:t>
      </w:r>
      <w:r w:rsidR="000F039F">
        <w:rPr>
          <w:sz w:val="24"/>
          <w:szCs w:val="24"/>
          <w:lang w:val="es-ES" w:eastAsia="en-US"/>
        </w:rPr>
        <w:t>,</w:t>
      </w:r>
      <w:r>
        <w:rPr>
          <w:sz w:val="24"/>
          <w:szCs w:val="24"/>
          <w:lang w:val="es-ES" w:eastAsia="en-US"/>
        </w:rPr>
        <w:t xml:space="preserve"> </w:t>
      </w:r>
      <w:r w:rsidR="000F039F">
        <w:rPr>
          <w:sz w:val="24"/>
          <w:szCs w:val="24"/>
          <w:lang w:val="es-ES" w:eastAsia="en-US"/>
        </w:rPr>
        <w:t xml:space="preserve">y </w:t>
      </w:r>
      <w:r>
        <w:rPr>
          <w:sz w:val="24"/>
          <w:szCs w:val="24"/>
          <w:lang w:val="es-ES" w:eastAsia="en-US"/>
        </w:rPr>
        <w:t>de</w:t>
      </w:r>
      <w:r w:rsidRPr="003B02D5">
        <w:rPr>
          <w:sz w:val="24"/>
          <w:szCs w:val="24"/>
          <w:lang w:val="es-ES" w:eastAsia="en-US"/>
        </w:rPr>
        <w:t xml:space="preserve"> </w:t>
      </w:r>
      <w:proofErr w:type="spellStart"/>
      <w:r w:rsidRPr="003B02D5">
        <w:rPr>
          <w:sz w:val="24"/>
          <w:szCs w:val="24"/>
          <w:lang w:val="es-ES" w:eastAsia="en-US"/>
        </w:rPr>
        <w:t>Caribemar</w:t>
      </w:r>
      <w:proofErr w:type="spellEnd"/>
      <w:r w:rsidRPr="003B02D5">
        <w:rPr>
          <w:sz w:val="24"/>
          <w:szCs w:val="24"/>
          <w:lang w:val="es-ES" w:eastAsia="en-US"/>
        </w:rPr>
        <w:t xml:space="preserve"> S.A.S. E.S.P.</w:t>
      </w:r>
    </w:p>
    <w:p w14:paraId="5BBA8D5B" w14:textId="25632B2E" w:rsidR="00AC1AEF" w:rsidRDefault="00AC1AEF" w:rsidP="00540EC7">
      <w:pPr>
        <w:jc w:val="center"/>
        <w:rPr>
          <w:b/>
          <w:bCs/>
          <w:sz w:val="24"/>
          <w:szCs w:val="24"/>
          <w:lang w:val="es-ES" w:eastAsia="en-US"/>
        </w:rPr>
      </w:pPr>
      <w:r>
        <w:rPr>
          <w:b/>
          <w:bCs/>
          <w:sz w:val="24"/>
          <w:szCs w:val="24"/>
          <w:lang w:val="es-ES" w:eastAsia="en-US"/>
        </w:rPr>
        <w:t>I. ANTECEDENTES</w:t>
      </w:r>
    </w:p>
    <w:p w14:paraId="286B8E23" w14:textId="1F6AA87E" w:rsidR="00AC1AEF" w:rsidRDefault="00AC1AEF" w:rsidP="006207E8">
      <w:pPr>
        <w:spacing w:before="240"/>
        <w:rPr>
          <w:b/>
          <w:bCs/>
          <w:sz w:val="24"/>
          <w:szCs w:val="24"/>
          <w:lang w:val="es-ES" w:eastAsia="en-US"/>
        </w:rPr>
      </w:pPr>
      <w:r>
        <w:rPr>
          <w:b/>
          <w:bCs/>
          <w:sz w:val="24"/>
          <w:szCs w:val="24"/>
          <w:lang w:val="es-ES" w:eastAsia="en-US"/>
        </w:rPr>
        <w:t>1.1. Solicitud de tutela</w:t>
      </w:r>
    </w:p>
    <w:p w14:paraId="59CE9AC6" w14:textId="77777777" w:rsidR="00540EC7" w:rsidRPr="00AC1AEF" w:rsidRDefault="00540EC7" w:rsidP="00540EC7">
      <w:pPr>
        <w:rPr>
          <w:b/>
          <w:bCs/>
          <w:sz w:val="24"/>
          <w:szCs w:val="24"/>
          <w:lang w:val="es-ES" w:eastAsia="en-US"/>
        </w:rPr>
      </w:pPr>
    </w:p>
    <w:p w14:paraId="2354963C" w14:textId="7B6DD468" w:rsidR="00AC1AEF" w:rsidRPr="00BC6961" w:rsidRDefault="000F039F" w:rsidP="00540EC7">
      <w:pPr>
        <w:tabs>
          <w:tab w:val="left" w:pos="1985"/>
        </w:tabs>
        <w:rPr>
          <w:sz w:val="24"/>
          <w:szCs w:val="24"/>
        </w:rPr>
      </w:pPr>
      <w:bookmarkStart w:id="4" w:name="_Hlk97561358"/>
      <w:r>
        <w:rPr>
          <w:sz w:val="24"/>
          <w:szCs w:val="24"/>
          <w:lang w:val="es-ES" w:eastAsia="en-US"/>
        </w:rPr>
        <w:t>Francisco Abelardo Diana Barrios</w:t>
      </w:r>
      <w:r w:rsidR="000D4A0F">
        <w:rPr>
          <w:sz w:val="24"/>
          <w:szCs w:val="24"/>
          <w:lang w:val="es-ES" w:eastAsia="en-US"/>
        </w:rPr>
        <w:t>,</w:t>
      </w:r>
      <w:r w:rsidR="00AC1AEF">
        <w:rPr>
          <w:sz w:val="24"/>
          <w:szCs w:val="24"/>
          <w:lang w:val="es-ES" w:eastAsia="en-US"/>
        </w:rPr>
        <w:t xml:space="preserve"> actuando en nombre propio,</w:t>
      </w:r>
      <w:r w:rsidR="00AC1AEF" w:rsidRPr="003B02D5">
        <w:rPr>
          <w:sz w:val="24"/>
          <w:szCs w:val="24"/>
          <w:lang w:val="es-ES" w:eastAsia="en-US"/>
        </w:rPr>
        <w:t xml:space="preserve"> </w:t>
      </w:r>
      <w:r w:rsidR="00AC1AEF">
        <w:rPr>
          <w:sz w:val="24"/>
          <w:szCs w:val="24"/>
          <w:lang w:val="es-ES" w:eastAsia="en-US"/>
        </w:rPr>
        <w:t>presentó solicitud</w:t>
      </w:r>
      <w:r w:rsidR="00AC1AEF" w:rsidRPr="003B02D5">
        <w:rPr>
          <w:sz w:val="24"/>
          <w:szCs w:val="24"/>
          <w:lang w:val="es-ES" w:eastAsia="en-US"/>
        </w:rPr>
        <w:t xml:space="preserve"> </w:t>
      </w:r>
      <w:r w:rsidR="00AC1AEF">
        <w:rPr>
          <w:sz w:val="24"/>
          <w:szCs w:val="24"/>
          <w:lang w:val="es-ES" w:eastAsia="en-US"/>
        </w:rPr>
        <w:t>d</w:t>
      </w:r>
      <w:r w:rsidR="00AC1AEF" w:rsidRPr="003B02D5">
        <w:rPr>
          <w:sz w:val="24"/>
          <w:szCs w:val="24"/>
          <w:lang w:val="es-ES" w:eastAsia="en-US"/>
        </w:rPr>
        <w:t>e amparo de sus derechos fundamentales al debido proceso, al mínimo vital, al acceso a la administración de justicia y de petición, que consider</w:t>
      </w:r>
      <w:r w:rsidR="00AC1AEF">
        <w:rPr>
          <w:sz w:val="24"/>
          <w:szCs w:val="24"/>
          <w:lang w:val="es-ES" w:eastAsia="en-US"/>
        </w:rPr>
        <w:t>ó</w:t>
      </w:r>
      <w:r w:rsidR="00AC1AEF" w:rsidRPr="003B02D5">
        <w:rPr>
          <w:sz w:val="24"/>
          <w:szCs w:val="24"/>
          <w:lang w:val="es-ES" w:eastAsia="en-US"/>
        </w:rPr>
        <w:t xml:space="preserve"> vulnerad</w:t>
      </w:r>
      <w:r w:rsidR="00AC1AEF">
        <w:rPr>
          <w:sz w:val="24"/>
          <w:szCs w:val="24"/>
          <w:lang w:val="es-ES" w:eastAsia="en-US"/>
        </w:rPr>
        <w:t>o</w:t>
      </w:r>
      <w:r w:rsidR="00AC1AEF" w:rsidRPr="003B02D5">
        <w:rPr>
          <w:sz w:val="24"/>
          <w:szCs w:val="24"/>
          <w:lang w:val="es-ES" w:eastAsia="en-US"/>
        </w:rPr>
        <w:t>s por la Presidencia de la República, la</w:t>
      </w:r>
      <w:r>
        <w:rPr>
          <w:sz w:val="24"/>
          <w:szCs w:val="24"/>
          <w:lang w:val="es-ES" w:eastAsia="en-US"/>
        </w:rPr>
        <w:t xml:space="preserve"> Procuraduría General de la Nación, la</w:t>
      </w:r>
      <w:r w:rsidR="00AC1AEF" w:rsidRPr="003B02D5">
        <w:rPr>
          <w:sz w:val="24"/>
          <w:szCs w:val="24"/>
          <w:lang w:val="es-ES" w:eastAsia="en-US"/>
        </w:rPr>
        <w:t xml:space="preserve"> Superintendencia de Servicios Públicos Domiciliarios y la empresa </w:t>
      </w:r>
      <w:proofErr w:type="spellStart"/>
      <w:r w:rsidR="00AC1AEF" w:rsidRPr="003B02D5">
        <w:rPr>
          <w:sz w:val="24"/>
          <w:szCs w:val="24"/>
          <w:lang w:val="es-ES" w:eastAsia="en-US"/>
        </w:rPr>
        <w:t>Caribemar</w:t>
      </w:r>
      <w:proofErr w:type="spellEnd"/>
      <w:r w:rsidR="00AC1AEF" w:rsidRPr="003B02D5">
        <w:rPr>
          <w:sz w:val="24"/>
          <w:szCs w:val="24"/>
          <w:lang w:val="es-ES" w:eastAsia="en-US"/>
        </w:rPr>
        <w:t xml:space="preserve"> S.A.S. E.S.P., </w:t>
      </w:r>
      <w:r w:rsidRPr="003B02D5">
        <w:rPr>
          <w:sz w:val="24"/>
          <w:szCs w:val="24"/>
          <w:lang w:val="es-ES" w:eastAsia="en-US"/>
        </w:rPr>
        <w:t>con ocasión de</w:t>
      </w:r>
      <w:r>
        <w:rPr>
          <w:sz w:val="24"/>
          <w:szCs w:val="24"/>
          <w:lang w:val="es-ES" w:eastAsia="en-US"/>
        </w:rPr>
        <w:t xml:space="preserve"> </w:t>
      </w:r>
      <w:r w:rsidRPr="003B02D5">
        <w:rPr>
          <w:sz w:val="24"/>
          <w:szCs w:val="24"/>
          <w:lang w:val="es-ES" w:eastAsia="en-US"/>
        </w:rPr>
        <w:t>l</w:t>
      </w:r>
      <w:r>
        <w:rPr>
          <w:sz w:val="24"/>
          <w:szCs w:val="24"/>
          <w:lang w:val="es-ES" w:eastAsia="en-US"/>
        </w:rPr>
        <w:t>a falta de trámite del recurso de apelación que interpuso en contra de la negativa a la petición del rompimiento de la solidaridad, por el no pago de los servicios públicos de un inmueble arrendado.</w:t>
      </w:r>
    </w:p>
    <w:bookmarkEnd w:id="4"/>
    <w:p w14:paraId="7F14356A" w14:textId="77777777" w:rsidR="00AC1AEF" w:rsidRPr="003B02D5" w:rsidRDefault="00AC1AEF" w:rsidP="00540EC7">
      <w:pPr>
        <w:tabs>
          <w:tab w:val="left" w:pos="1985"/>
        </w:tabs>
        <w:rPr>
          <w:sz w:val="24"/>
          <w:szCs w:val="24"/>
        </w:rPr>
      </w:pPr>
    </w:p>
    <w:p w14:paraId="7710FDE8" w14:textId="66149630" w:rsidR="00F74041" w:rsidRDefault="00F74041" w:rsidP="00540EC7">
      <w:pPr>
        <w:tabs>
          <w:tab w:val="left" w:pos="1985"/>
        </w:tabs>
        <w:rPr>
          <w:b/>
          <w:bCs/>
          <w:sz w:val="24"/>
          <w:szCs w:val="24"/>
        </w:rPr>
      </w:pPr>
      <w:r w:rsidRPr="00F74041">
        <w:rPr>
          <w:b/>
          <w:bCs/>
          <w:sz w:val="24"/>
          <w:szCs w:val="24"/>
        </w:rPr>
        <w:t>1.2. Hechos</w:t>
      </w:r>
      <w:r w:rsidR="00B17422">
        <w:rPr>
          <w:b/>
          <w:bCs/>
          <w:sz w:val="24"/>
          <w:szCs w:val="24"/>
        </w:rPr>
        <w:t xml:space="preserve"> y argumentos de la solicitud</w:t>
      </w:r>
    </w:p>
    <w:p w14:paraId="3ED29DBB" w14:textId="77777777" w:rsidR="00540EC7" w:rsidRDefault="00540EC7" w:rsidP="00540EC7">
      <w:pPr>
        <w:tabs>
          <w:tab w:val="left" w:pos="1985"/>
        </w:tabs>
        <w:rPr>
          <w:b/>
          <w:bCs/>
          <w:sz w:val="24"/>
          <w:szCs w:val="24"/>
        </w:rPr>
      </w:pPr>
    </w:p>
    <w:p w14:paraId="2BB80136" w14:textId="7EE87B7C" w:rsidR="007A0161" w:rsidRDefault="007A0161" w:rsidP="00540EC7">
      <w:pPr>
        <w:tabs>
          <w:tab w:val="left" w:pos="1985"/>
        </w:tabs>
        <w:rPr>
          <w:sz w:val="24"/>
          <w:szCs w:val="24"/>
        </w:rPr>
      </w:pPr>
      <w:r w:rsidRPr="007A0161">
        <w:rPr>
          <w:sz w:val="24"/>
          <w:szCs w:val="24"/>
        </w:rPr>
        <w:t>El señor Francisco Abelardo Diana Barrios</w:t>
      </w:r>
      <w:r w:rsidR="005A1D39">
        <w:rPr>
          <w:sz w:val="24"/>
          <w:szCs w:val="24"/>
        </w:rPr>
        <w:t xml:space="preserve"> </w:t>
      </w:r>
      <w:r w:rsidR="000D4A0F">
        <w:rPr>
          <w:sz w:val="24"/>
          <w:szCs w:val="24"/>
        </w:rPr>
        <w:t xml:space="preserve">manifestó </w:t>
      </w:r>
      <w:r w:rsidR="005A1D39">
        <w:rPr>
          <w:sz w:val="24"/>
          <w:szCs w:val="24"/>
        </w:rPr>
        <w:t>como sustento de la pretensión de amparo</w:t>
      </w:r>
      <w:r w:rsidR="000D4A0F">
        <w:rPr>
          <w:sz w:val="24"/>
          <w:szCs w:val="24"/>
        </w:rPr>
        <w:t>,</w:t>
      </w:r>
      <w:r w:rsidR="005A1D39">
        <w:rPr>
          <w:sz w:val="24"/>
          <w:szCs w:val="24"/>
        </w:rPr>
        <w:t xml:space="preserve"> </w:t>
      </w:r>
      <w:r w:rsidR="005A6B24">
        <w:rPr>
          <w:sz w:val="24"/>
          <w:szCs w:val="24"/>
        </w:rPr>
        <w:t>que</w:t>
      </w:r>
      <w:r w:rsidRPr="007A0161">
        <w:rPr>
          <w:sz w:val="24"/>
          <w:szCs w:val="24"/>
        </w:rPr>
        <w:t xml:space="preserve">: </w:t>
      </w:r>
    </w:p>
    <w:p w14:paraId="25579E67" w14:textId="77777777" w:rsidR="00540EC7" w:rsidRPr="007A0161" w:rsidRDefault="00540EC7" w:rsidP="00540EC7">
      <w:pPr>
        <w:tabs>
          <w:tab w:val="left" w:pos="1985"/>
        </w:tabs>
        <w:rPr>
          <w:sz w:val="24"/>
          <w:szCs w:val="24"/>
        </w:rPr>
      </w:pPr>
    </w:p>
    <w:p w14:paraId="529BF619" w14:textId="4A0576FA" w:rsidR="004C420F" w:rsidRDefault="00AF5562" w:rsidP="00540EC7">
      <w:pPr>
        <w:widowControl w:val="0"/>
        <w:tabs>
          <w:tab w:val="left" w:pos="1985"/>
        </w:tabs>
        <w:rPr>
          <w:sz w:val="24"/>
          <w:szCs w:val="24"/>
          <w:lang w:val="es-ES" w:eastAsia="en-US"/>
        </w:rPr>
      </w:pPr>
      <w:r w:rsidRPr="00050BAF">
        <w:rPr>
          <w:bCs/>
          <w:sz w:val="24"/>
          <w:szCs w:val="24"/>
        </w:rPr>
        <w:t>1.2.1</w:t>
      </w:r>
      <w:r w:rsidR="007A0161">
        <w:rPr>
          <w:bCs/>
          <w:sz w:val="24"/>
          <w:szCs w:val="24"/>
        </w:rPr>
        <w:t xml:space="preserve">. </w:t>
      </w:r>
      <w:r w:rsidR="005A6B24">
        <w:rPr>
          <w:bCs/>
          <w:sz w:val="24"/>
          <w:szCs w:val="24"/>
        </w:rPr>
        <w:t>Peticionó a</w:t>
      </w:r>
      <w:r w:rsidR="00F37884">
        <w:rPr>
          <w:bCs/>
          <w:sz w:val="24"/>
          <w:szCs w:val="24"/>
        </w:rPr>
        <w:t xml:space="preserve"> </w:t>
      </w:r>
      <w:proofErr w:type="spellStart"/>
      <w:r w:rsidR="00055657">
        <w:rPr>
          <w:sz w:val="24"/>
          <w:szCs w:val="24"/>
          <w:lang w:val="es-ES" w:eastAsia="en-US"/>
        </w:rPr>
        <w:t>Caribemar</w:t>
      </w:r>
      <w:proofErr w:type="spellEnd"/>
      <w:r w:rsidR="00055657">
        <w:rPr>
          <w:sz w:val="24"/>
          <w:szCs w:val="24"/>
          <w:lang w:val="es-ES" w:eastAsia="en-US"/>
        </w:rPr>
        <w:t xml:space="preserve"> de la Costa S.A.S. E.S.P. </w:t>
      </w:r>
      <w:r w:rsidR="00F37884">
        <w:rPr>
          <w:sz w:val="24"/>
          <w:szCs w:val="24"/>
          <w:lang w:val="es-ES" w:eastAsia="en-US"/>
        </w:rPr>
        <w:t xml:space="preserve">el rompimiento de la solidaridad para el </w:t>
      </w:r>
      <w:r w:rsidR="00055657">
        <w:rPr>
          <w:sz w:val="24"/>
          <w:szCs w:val="24"/>
          <w:lang w:val="es-ES" w:eastAsia="en-US"/>
        </w:rPr>
        <w:t xml:space="preserve">pago de </w:t>
      </w:r>
      <w:r w:rsidR="00F37884">
        <w:rPr>
          <w:sz w:val="24"/>
          <w:szCs w:val="24"/>
          <w:lang w:val="es-ES" w:eastAsia="en-US"/>
        </w:rPr>
        <w:t xml:space="preserve">los </w:t>
      </w:r>
      <w:r w:rsidR="00055657">
        <w:rPr>
          <w:sz w:val="24"/>
          <w:szCs w:val="24"/>
          <w:lang w:val="es-ES" w:eastAsia="en-US"/>
        </w:rPr>
        <w:t xml:space="preserve">servicios </w:t>
      </w:r>
      <w:r w:rsidR="00F37884">
        <w:rPr>
          <w:sz w:val="24"/>
          <w:szCs w:val="24"/>
          <w:lang w:val="es-ES" w:eastAsia="en-US"/>
        </w:rPr>
        <w:t xml:space="preserve">públicos generados en un </w:t>
      </w:r>
      <w:r w:rsidR="00055657">
        <w:rPr>
          <w:sz w:val="24"/>
          <w:szCs w:val="24"/>
          <w:lang w:val="es-ES" w:eastAsia="en-US"/>
        </w:rPr>
        <w:t xml:space="preserve">inmueble </w:t>
      </w:r>
      <w:r w:rsidR="004C420F">
        <w:rPr>
          <w:sz w:val="24"/>
          <w:szCs w:val="24"/>
          <w:lang w:val="es-ES" w:eastAsia="en-US"/>
        </w:rPr>
        <w:t xml:space="preserve">de su propiedad que </w:t>
      </w:r>
      <w:r w:rsidR="00F37884">
        <w:rPr>
          <w:sz w:val="24"/>
          <w:szCs w:val="24"/>
          <w:lang w:val="es-ES" w:eastAsia="en-US"/>
        </w:rPr>
        <w:t xml:space="preserve">tiene </w:t>
      </w:r>
      <w:r w:rsidR="00055657">
        <w:rPr>
          <w:sz w:val="24"/>
          <w:szCs w:val="24"/>
          <w:lang w:val="es-ES" w:eastAsia="en-US"/>
        </w:rPr>
        <w:t>arrendado</w:t>
      </w:r>
      <w:r w:rsidR="004C420F">
        <w:rPr>
          <w:rStyle w:val="Refdenotaalpie"/>
          <w:sz w:val="24"/>
          <w:szCs w:val="24"/>
          <w:lang w:val="es-ES" w:eastAsia="en-US"/>
        </w:rPr>
        <w:footnoteReference w:id="1"/>
      </w:r>
      <w:r w:rsidR="004C420F">
        <w:rPr>
          <w:sz w:val="24"/>
          <w:szCs w:val="24"/>
          <w:lang w:val="es-ES" w:eastAsia="en-US"/>
        </w:rPr>
        <w:t>.</w:t>
      </w:r>
    </w:p>
    <w:p w14:paraId="4CC3EA89" w14:textId="77777777" w:rsidR="00B17422" w:rsidRDefault="00B17422" w:rsidP="00540EC7">
      <w:pPr>
        <w:widowControl w:val="0"/>
        <w:tabs>
          <w:tab w:val="left" w:pos="1985"/>
        </w:tabs>
        <w:rPr>
          <w:sz w:val="24"/>
          <w:szCs w:val="24"/>
          <w:lang w:val="es-ES" w:eastAsia="en-US"/>
        </w:rPr>
      </w:pPr>
    </w:p>
    <w:p w14:paraId="1F6DDD0C" w14:textId="7B8386BD" w:rsidR="008626A6" w:rsidRDefault="004C420F" w:rsidP="00540EC7">
      <w:pPr>
        <w:tabs>
          <w:tab w:val="left" w:pos="1985"/>
        </w:tabs>
        <w:rPr>
          <w:rFonts w:eastAsia="Times New Roman"/>
          <w:sz w:val="24"/>
          <w:szCs w:val="24"/>
        </w:rPr>
      </w:pPr>
      <w:r>
        <w:rPr>
          <w:sz w:val="24"/>
          <w:szCs w:val="24"/>
          <w:lang w:val="es-ES" w:eastAsia="en-US"/>
        </w:rPr>
        <w:t xml:space="preserve">1.2.2. </w:t>
      </w:r>
      <w:proofErr w:type="spellStart"/>
      <w:r w:rsidR="00B17422" w:rsidRPr="00B17422">
        <w:rPr>
          <w:rFonts w:eastAsia="Times New Roman"/>
          <w:sz w:val="24"/>
          <w:szCs w:val="24"/>
        </w:rPr>
        <w:t>Caribemar</w:t>
      </w:r>
      <w:proofErr w:type="spellEnd"/>
      <w:r w:rsidR="00B17422" w:rsidRPr="00B17422">
        <w:rPr>
          <w:rFonts w:eastAsia="Times New Roman"/>
          <w:sz w:val="24"/>
          <w:szCs w:val="24"/>
        </w:rPr>
        <w:t xml:space="preserve"> S.A.S. E.S.P.</w:t>
      </w:r>
      <w:r w:rsidR="00E76D7C">
        <w:rPr>
          <w:rFonts w:eastAsia="Times New Roman"/>
          <w:sz w:val="24"/>
          <w:szCs w:val="24"/>
        </w:rPr>
        <w:t xml:space="preserve"> remitió</w:t>
      </w:r>
      <w:r w:rsidR="00B17422" w:rsidRPr="00B17422">
        <w:rPr>
          <w:rFonts w:eastAsia="Times New Roman"/>
          <w:sz w:val="24"/>
          <w:szCs w:val="24"/>
        </w:rPr>
        <w:t xml:space="preserve"> el expediente que contiene su reclamación, a la Superintendencia de Servicios Públicos Domiciliarios para que resuelva el recurso</w:t>
      </w:r>
      <w:r w:rsidR="00E76D7C">
        <w:rPr>
          <w:rFonts w:eastAsia="Times New Roman"/>
          <w:sz w:val="24"/>
          <w:szCs w:val="24"/>
        </w:rPr>
        <w:t xml:space="preserve"> de apelación</w:t>
      </w:r>
      <w:r w:rsidR="00B17422" w:rsidRPr="00B17422">
        <w:rPr>
          <w:rFonts w:eastAsia="Times New Roman"/>
          <w:sz w:val="24"/>
          <w:szCs w:val="24"/>
        </w:rPr>
        <w:t xml:space="preserve"> interpuesto, y, que esta última —a su turno—</w:t>
      </w:r>
      <w:r w:rsidR="003479BC">
        <w:rPr>
          <w:rFonts w:eastAsia="Times New Roman"/>
          <w:sz w:val="24"/>
          <w:szCs w:val="24"/>
        </w:rPr>
        <w:t>,</w:t>
      </w:r>
      <w:r w:rsidR="00B17422" w:rsidRPr="00B17422">
        <w:rPr>
          <w:rFonts w:eastAsia="Times New Roman"/>
          <w:sz w:val="24"/>
          <w:szCs w:val="24"/>
        </w:rPr>
        <w:t xml:space="preserve"> no ha dado el </w:t>
      </w:r>
      <w:r w:rsidR="00B17422" w:rsidRPr="00B17422">
        <w:rPr>
          <w:rFonts w:eastAsia="Times New Roman"/>
          <w:sz w:val="24"/>
          <w:szCs w:val="24"/>
        </w:rPr>
        <w:lastRenderedPageBreak/>
        <w:t>trámite que corresponde, lo que generó que la empresa “</w:t>
      </w:r>
      <w:proofErr w:type="spellStart"/>
      <w:r w:rsidR="00B17422" w:rsidRPr="00B17422">
        <w:rPr>
          <w:rFonts w:eastAsia="Times New Roman"/>
          <w:sz w:val="24"/>
          <w:szCs w:val="24"/>
        </w:rPr>
        <w:t>Afinia</w:t>
      </w:r>
      <w:proofErr w:type="spellEnd"/>
      <w:r w:rsidR="00B17422" w:rsidRPr="00B17422">
        <w:rPr>
          <w:rFonts w:eastAsia="Times New Roman"/>
          <w:sz w:val="24"/>
          <w:szCs w:val="24"/>
        </w:rPr>
        <w:t xml:space="preserve">” suspendiera el servicio de energía </w:t>
      </w:r>
      <w:r w:rsidR="003479BC">
        <w:rPr>
          <w:rFonts w:eastAsia="Times New Roman"/>
          <w:sz w:val="24"/>
          <w:szCs w:val="24"/>
        </w:rPr>
        <w:t>en el</w:t>
      </w:r>
      <w:r w:rsidR="00B17422" w:rsidRPr="00B17422">
        <w:rPr>
          <w:rFonts w:eastAsia="Times New Roman"/>
          <w:sz w:val="24"/>
          <w:szCs w:val="24"/>
        </w:rPr>
        <w:t xml:space="preserve"> inmueble de su propiedad</w:t>
      </w:r>
      <w:r w:rsidR="00B17422" w:rsidRPr="00B17422">
        <w:rPr>
          <w:rFonts w:eastAsia="Times New Roman"/>
          <w:sz w:val="24"/>
          <w:szCs w:val="24"/>
          <w:vertAlign w:val="superscript"/>
        </w:rPr>
        <w:footnoteReference w:id="2"/>
      </w:r>
      <w:r w:rsidR="00B17422" w:rsidRPr="00B17422">
        <w:rPr>
          <w:rFonts w:eastAsia="Times New Roman"/>
          <w:sz w:val="24"/>
          <w:szCs w:val="24"/>
        </w:rPr>
        <w:t xml:space="preserve">. </w:t>
      </w:r>
    </w:p>
    <w:p w14:paraId="47C9D0F5" w14:textId="77777777" w:rsidR="008626A6" w:rsidRDefault="008626A6" w:rsidP="00540EC7">
      <w:pPr>
        <w:tabs>
          <w:tab w:val="left" w:pos="1985"/>
        </w:tabs>
        <w:rPr>
          <w:rFonts w:eastAsia="Times New Roman"/>
          <w:sz w:val="24"/>
          <w:szCs w:val="24"/>
        </w:rPr>
      </w:pPr>
    </w:p>
    <w:p w14:paraId="44EBD470" w14:textId="3A127E70" w:rsidR="00B17422" w:rsidRPr="00B17422" w:rsidRDefault="008626A6" w:rsidP="00540EC7">
      <w:pPr>
        <w:tabs>
          <w:tab w:val="left" w:pos="1985"/>
        </w:tabs>
        <w:rPr>
          <w:rFonts w:eastAsia="Times New Roman"/>
          <w:sz w:val="24"/>
          <w:szCs w:val="24"/>
        </w:rPr>
      </w:pPr>
      <w:r>
        <w:rPr>
          <w:rFonts w:eastAsia="Times New Roman"/>
          <w:sz w:val="24"/>
          <w:szCs w:val="24"/>
        </w:rPr>
        <w:t>1.2.3. L</w:t>
      </w:r>
      <w:r w:rsidR="00B17422" w:rsidRPr="00B17422">
        <w:rPr>
          <w:rFonts w:eastAsia="Times New Roman"/>
          <w:sz w:val="24"/>
          <w:szCs w:val="24"/>
        </w:rPr>
        <w:t xml:space="preserve">a Presidencia de la República </w:t>
      </w:r>
      <w:r>
        <w:rPr>
          <w:rFonts w:eastAsia="Times New Roman"/>
          <w:sz w:val="24"/>
          <w:szCs w:val="24"/>
        </w:rPr>
        <w:t xml:space="preserve">no ha ejercido </w:t>
      </w:r>
      <w:r w:rsidR="00B17422" w:rsidRPr="00B17422">
        <w:rPr>
          <w:rFonts w:eastAsia="Times New Roman"/>
          <w:sz w:val="24"/>
          <w:szCs w:val="24"/>
        </w:rPr>
        <w:t>la debida inspección y vigilancia para una efectiva prestación de los servicios públicos</w:t>
      </w:r>
      <w:r w:rsidR="0054461F">
        <w:rPr>
          <w:rStyle w:val="Refdenotaalpie"/>
          <w:rFonts w:eastAsia="Times New Roman"/>
          <w:sz w:val="24"/>
          <w:szCs w:val="24"/>
        </w:rPr>
        <w:footnoteReference w:id="3"/>
      </w:r>
      <w:r w:rsidR="00B17422" w:rsidRPr="00B17422">
        <w:rPr>
          <w:rFonts w:eastAsia="Times New Roman"/>
          <w:sz w:val="24"/>
          <w:szCs w:val="24"/>
        </w:rPr>
        <w:t xml:space="preserve">, la Procuraduría General de la Nación </w:t>
      </w:r>
      <w:r>
        <w:rPr>
          <w:rFonts w:eastAsia="Times New Roman"/>
          <w:sz w:val="24"/>
          <w:szCs w:val="24"/>
        </w:rPr>
        <w:t xml:space="preserve">no ha hecho uso de las </w:t>
      </w:r>
      <w:r w:rsidR="00B17422" w:rsidRPr="00B17422">
        <w:rPr>
          <w:rFonts w:eastAsia="Times New Roman"/>
          <w:sz w:val="24"/>
          <w:szCs w:val="24"/>
        </w:rPr>
        <w:t xml:space="preserve">facultades sancionatorias en contra de la </w:t>
      </w:r>
      <w:r w:rsidR="00B17422" w:rsidRPr="00B17422">
        <w:rPr>
          <w:rFonts w:eastAsia="Times New Roman"/>
          <w:sz w:val="24"/>
          <w:szCs w:val="24"/>
          <w:lang w:val="es-ES" w:eastAsia="en-US"/>
        </w:rPr>
        <w:t xml:space="preserve">empresa </w:t>
      </w:r>
      <w:proofErr w:type="spellStart"/>
      <w:r w:rsidR="00B17422" w:rsidRPr="00B17422">
        <w:rPr>
          <w:rFonts w:eastAsia="Times New Roman"/>
          <w:sz w:val="24"/>
          <w:szCs w:val="24"/>
          <w:lang w:val="es-ES" w:eastAsia="en-US"/>
        </w:rPr>
        <w:t>Caribemar</w:t>
      </w:r>
      <w:proofErr w:type="spellEnd"/>
      <w:r w:rsidR="00B17422" w:rsidRPr="00B17422">
        <w:rPr>
          <w:rFonts w:eastAsia="Times New Roman"/>
          <w:sz w:val="24"/>
          <w:szCs w:val="24"/>
          <w:lang w:val="es-ES" w:eastAsia="en-US"/>
        </w:rPr>
        <w:t xml:space="preserve"> S.A.S. E.S.P</w:t>
      </w:r>
      <w:r w:rsidR="00B17422" w:rsidRPr="00B17422">
        <w:rPr>
          <w:rFonts w:eastAsia="Times New Roman"/>
          <w:sz w:val="24"/>
          <w:szCs w:val="24"/>
        </w:rPr>
        <w:t xml:space="preserve"> y la Superintendencia de Servicios Públicos Domiciliarios, </w:t>
      </w:r>
      <w:r>
        <w:rPr>
          <w:rFonts w:eastAsia="Times New Roman"/>
          <w:sz w:val="24"/>
          <w:szCs w:val="24"/>
        </w:rPr>
        <w:t xml:space="preserve">desconoció los </w:t>
      </w:r>
      <w:r w:rsidR="00B17422" w:rsidRPr="00B17422">
        <w:rPr>
          <w:rFonts w:eastAsia="Times New Roman"/>
          <w:sz w:val="24"/>
          <w:szCs w:val="24"/>
        </w:rPr>
        <w:t>derechos fundamentales de los usuarios</w:t>
      </w:r>
      <w:r w:rsidR="0054461F">
        <w:rPr>
          <w:rStyle w:val="Refdenotaalpie"/>
          <w:rFonts w:eastAsia="Times New Roman"/>
          <w:sz w:val="24"/>
          <w:szCs w:val="24"/>
        </w:rPr>
        <w:footnoteReference w:id="4"/>
      </w:r>
      <w:r w:rsidR="00B17422" w:rsidRPr="00B17422">
        <w:rPr>
          <w:rFonts w:eastAsia="Times New Roman"/>
          <w:sz w:val="24"/>
          <w:szCs w:val="24"/>
        </w:rPr>
        <w:t>.</w:t>
      </w:r>
    </w:p>
    <w:p w14:paraId="479C289E" w14:textId="45F66454" w:rsidR="00B17422" w:rsidRDefault="00B17422" w:rsidP="00540EC7">
      <w:pPr>
        <w:pStyle w:val="Default"/>
        <w:jc w:val="both"/>
        <w:rPr>
          <w:b/>
          <w:bCs/>
        </w:rPr>
      </w:pPr>
    </w:p>
    <w:p w14:paraId="4C46DC71" w14:textId="16B92889" w:rsidR="007A0161" w:rsidRDefault="003479BC" w:rsidP="00540EC7">
      <w:pPr>
        <w:pStyle w:val="Default"/>
        <w:jc w:val="both"/>
      </w:pPr>
      <w:r>
        <w:t>En ese contexto</w:t>
      </w:r>
      <w:r w:rsidR="000D4A0F">
        <w:t>,</w:t>
      </w:r>
      <w:r w:rsidR="00B17422">
        <w:t xml:space="preserve"> sostuvo que la Ley 142 de 1994 dispuso en su </w:t>
      </w:r>
      <w:r w:rsidR="007A0161">
        <w:t>artículo</w:t>
      </w:r>
      <w:r w:rsidR="00B17422">
        <w:t xml:space="preserve"> 159 que una vez la empresa de servicios públicos resuelve </w:t>
      </w:r>
      <w:r w:rsidR="0080224B">
        <w:t>el recurso de reposición</w:t>
      </w:r>
      <w:r w:rsidR="00B17422">
        <w:t xml:space="preserve"> debe remitir el expediente a la Superintendencia de Servicios Públicos Domiciliarios con el fin de surtir la segunda instancia, pero que, en su caso, no se ha cumplido tal disposición en la medida</w:t>
      </w:r>
      <w:r w:rsidR="000D4A0F">
        <w:t xml:space="preserve"> en</w:t>
      </w:r>
      <w:r w:rsidR="00B17422">
        <w:t xml:space="preserve"> que la empresa de servicios públicos remitió el expediente conforme al consecutivo No. 202170225838 del 17 de agosto de 2021 y RE9311202102830, </w:t>
      </w:r>
      <w:r w:rsidR="008626A6">
        <w:t>y l</w:t>
      </w:r>
      <w:r w:rsidR="00B17422">
        <w:t xml:space="preserve">a Superintendencia no ha realizado el trámite </w:t>
      </w:r>
      <w:r w:rsidR="008626A6">
        <w:t xml:space="preserve">que corresponde, </w:t>
      </w:r>
      <w:r w:rsidR="00E76D7C">
        <w:t>por lo que,</w:t>
      </w:r>
      <w:r w:rsidR="008626A6">
        <w:t xml:space="preserve"> está vulnerando </w:t>
      </w:r>
      <w:r w:rsidR="00B17422">
        <w:t>su derecho fundamental de petición</w:t>
      </w:r>
      <w:r w:rsidR="00E76D7C">
        <w:t xml:space="preserve"> </w:t>
      </w:r>
      <w:r w:rsidR="000D4A0F">
        <w:t>por</w:t>
      </w:r>
      <w:r w:rsidR="00B17422">
        <w:t>que han transcurrido 7 meses sin que se pronuncie omitiendo lo dispuesto en la</w:t>
      </w:r>
      <w:r w:rsidR="000D4A0F">
        <w:t>s</w:t>
      </w:r>
      <w:r w:rsidR="00B17422">
        <w:t xml:space="preserve"> Ley</w:t>
      </w:r>
      <w:r w:rsidR="000D4A0F">
        <w:t>es</w:t>
      </w:r>
      <w:r w:rsidR="00B17422">
        <w:t xml:space="preserve"> 1437 de 2011 y 1755 de 2015 que </w:t>
      </w:r>
      <w:r w:rsidR="000D4A0F">
        <w:t>prevén</w:t>
      </w:r>
      <w:r w:rsidR="00B17422">
        <w:t xml:space="preserve"> un tiempo máximo de 60 días para dar trámite a</w:t>
      </w:r>
      <w:r w:rsidR="00E76D7C">
        <w:t xml:space="preserve">l recurso de </w:t>
      </w:r>
      <w:r w:rsidR="00B17422">
        <w:t>apelación</w:t>
      </w:r>
      <w:r w:rsidR="007A0161">
        <w:rPr>
          <w:rStyle w:val="Refdenotaalpie"/>
        </w:rPr>
        <w:footnoteReference w:id="5"/>
      </w:r>
      <w:r w:rsidR="00B17422">
        <w:t xml:space="preserve">. </w:t>
      </w:r>
    </w:p>
    <w:p w14:paraId="0E1BCB60" w14:textId="5B55EAEE" w:rsidR="007A0161" w:rsidRDefault="007A0161" w:rsidP="00540EC7">
      <w:pPr>
        <w:pStyle w:val="Default"/>
        <w:jc w:val="both"/>
      </w:pPr>
    </w:p>
    <w:p w14:paraId="0A228A20" w14:textId="61A6EA82" w:rsidR="007A0161" w:rsidRDefault="007A0161" w:rsidP="00540EC7">
      <w:pPr>
        <w:pStyle w:val="Default"/>
        <w:jc w:val="both"/>
      </w:pPr>
      <w:r>
        <w:t xml:space="preserve">1.2.4. </w:t>
      </w:r>
      <w:r w:rsidR="008626A6">
        <w:t>L</w:t>
      </w:r>
      <w:r>
        <w:t>a Sección Quinta del Consejo de Estado en un caso relacionado con el asunto en estudio, en sentencia de tutela del 31 de marzo de 2022</w:t>
      </w:r>
      <w:r>
        <w:rPr>
          <w:rStyle w:val="Refdenotaalpie"/>
        </w:rPr>
        <w:footnoteReference w:id="6"/>
      </w:r>
      <w:r w:rsidR="00257BBB">
        <w:t>,</w:t>
      </w:r>
      <w:r>
        <w:t xml:space="preserve"> </w:t>
      </w:r>
      <w:r w:rsidR="00257BBB">
        <w:t>decidió</w:t>
      </w:r>
      <w:r>
        <w:t xml:space="preserve"> modificar el fallo de primera instancia del 3 de marzo de 2012</w:t>
      </w:r>
      <w:r w:rsidR="00257BBB">
        <w:t>,</w:t>
      </w:r>
      <w:r>
        <w:t xml:space="preserve"> ordenó a la Superintendencia de Servicios Públicos Domiciliarios resolver el recurso de apelación interpuesto por el accionante y exhort</w:t>
      </w:r>
      <w:r w:rsidR="00A003CF">
        <w:t>ó</w:t>
      </w:r>
      <w:r>
        <w:t xml:space="preserve"> al ente de vigilancia para </w:t>
      </w:r>
      <w:r w:rsidR="00A003CF">
        <w:t xml:space="preserve">que </w:t>
      </w:r>
      <w:r>
        <w:t xml:space="preserve">realizara la gestión pertinente </w:t>
      </w:r>
      <w:r w:rsidR="00A003CF">
        <w:t xml:space="preserve">con el fin de </w:t>
      </w:r>
      <w:r>
        <w:t>que, en lo sucesivo</w:t>
      </w:r>
      <w:r w:rsidR="00257BBB">
        <w:t>,</w:t>
      </w:r>
      <w:r>
        <w:t xml:space="preserve"> no incurriera en demoras administrativas.</w:t>
      </w:r>
    </w:p>
    <w:p w14:paraId="44F3594B" w14:textId="46B5735B" w:rsidR="007A0161" w:rsidRDefault="007A0161" w:rsidP="00540EC7">
      <w:pPr>
        <w:pStyle w:val="Default"/>
        <w:jc w:val="both"/>
      </w:pPr>
    </w:p>
    <w:p w14:paraId="3A174420" w14:textId="319E680C" w:rsidR="007A0161" w:rsidRPr="00B17422" w:rsidRDefault="007A0161" w:rsidP="00540EC7">
      <w:pPr>
        <w:pStyle w:val="Default"/>
        <w:jc w:val="both"/>
      </w:pPr>
      <w:r>
        <w:t>En ese orden, adujo que el juez constitucional estaba en la obligación de “imputar sanciones al director general de la superintendencia de servicios públicos domiciliarios las cuales están expresamente en el decreto-ley 2591 de 1991, además de remitir copia a la procuraduría general de la nación para que en ejercicio de sus funciones sanciones disciplinariamente director general de la superintendencia de servicios públicos domiciliarios”</w:t>
      </w:r>
      <w:r>
        <w:rPr>
          <w:rStyle w:val="Refdenotaalpie"/>
        </w:rPr>
        <w:footnoteReference w:id="7"/>
      </w:r>
      <w:r>
        <w:t>.</w:t>
      </w:r>
    </w:p>
    <w:p w14:paraId="55CC4F84" w14:textId="250A5343" w:rsidR="00B17422" w:rsidRPr="007A0161" w:rsidRDefault="00B17422" w:rsidP="00540EC7">
      <w:pPr>
        <w:pStyle w:val="Default"/>
        <w:jc w:val="both"/>
      </w:pPr>
    </w:p>
    <w:p w14:paraId="7E957F6A" w14:textId="444A009B" w:rsidR="007A0161" w:rsidRDefault="007A0161" w:rsidP="006207E8">
      <w:pPr>
        <w:pStyle w:val="Default"/>
        <w:widowControl w:val="0"/>
        <w:spacing w:after="240"/>
        <w:jc w:val="both"/>
      </w:pPr>
      <w:r w:rsidRPr="007A0161">
        <w:t xml:space="preserve">1.2.5. </w:t>
      </w:r>
      <w:r w:rsidR="008626A6">
        <w:t>C</w:t>
      </w:r>
      <w:r>
        <w:t xml:space="preserve">itó textualmente apartes de la sentencia T-761 de 2015 relacionados con el disfrute del servicio público de energía eléctrica relacionado con los derechos a la vida, la salud y la integridad personal. </w:t>
      </w:r>
    </w:p>
    <w:p w14:paraId="1621547B" w14:textId="5F4EF2E9" w:rsidR="007A0161" w:rsidRPr="007A0161" w:rsidRDefault="007A0161" w:rsidP="006207E8">
      <w:pPr>
        <w:pStyle w:val="Default"/>
        <w:widowControl w:val="0"/>
        <w:jc w:val="both"/>
      </w:pPr>
      <w:r>
        <w:t xml:space="preserve">Por último, respecto del derecho al acceso a la administración de justicia citó apartes de las sentencias T-799 de 2011 y T-421 de 2018 proferidas por la Corte Constitucional. </w:t>
      </w:r>
    </w:p>
    <w:p w14:paraId="76CD71B2" w14:textId="5793634F" w:rsidR="00B17422" w:rsidRDefault="00B17422" w:rsidP="00540EC7">
      <w:pPr>
        <w:pStyle w:val="Default"/>
        <w:jc w:val="both"/>
        <w:rPr>
          <w:b/>
          <w:bCs/>
        </w:rPr>
      </w:pPr>
    </w:p>
    <w:p w14:paraId="4C55BD58" w14:textId="104DA52D" w:rsidR="003216B8" w:rsidRDefault="003216B8" w:rsidP="00540EC7">
      <w:pPr>
        <w:pStyle w:val="Default"/>
        <w:jc w:val="both"/>
        <w:rPr>
          <w:b/>
          <w:bCs/>
        </w:rPr>
      </w:pPr>
    </w:p>
    <w:p w14:paraId="0DC65869" w14:textId="77777777" w:rsidR="003216B8" w:rsidRDefault="003216B8" w:rsidP="00540EC7">
      <w:pPr>
        <w:pStyle w:val="Default"/>
        <w:jc w:val="both"/>
        <w:rPr>
          <w:b/>
          <w:bCs/>
        </w:rPr>
      </w:pPr>
    </w:p>
    <w:p w14:paraId="087774D7" w14:textId="2B175038" w:rsidR="00B11845" w:rsidRDefault="004F2DDA" w:rsidP="00540EC7">
      <w:pPr>
        <w:pStyle w:val="Default"/>
        <w:jc w:val="both"/>
        <w:rPr>
          <w:b/>
          <w:bCs/>
        </w:rPr>
      </w:pPr>
      <w:r w:rsidRPr="004F2DDA">
        <w:rPr>
          <w:b/>
          <w:bCs/>
        </w:rPr>
        <w:lastRenderedPageBreak/>
        <w:t>1.</w:t>
      </w:r>
      <w:r>
        <w:rPr>
          <w:b/>
          <w:bCs/>
        </w:rPr>
        <w:t>3</w:t>
      </w:r>
      <w:r w:rsidRPr="004F2DDA">
        <w:rPr>
          <w:b/>
          <w:bCs/>
        </w:rPr>
        <w:t xml:space="preserve">. </w:t>
      </w:r>
      <w:r>
        <w:rPr>
          <w:b/>
          <w:bCs/>
        </w:rPr>
        <w:t>Pretensiones de la acción de tutela</w:t>
      </w:r>
    </w:p>
    <w:p w14:paraId="386D4AD0" w14:textId="77777777" w:rsidR="00540EC7" w:rsidRDefault="00540EC7" w:rsidP="00540EC7">
      <w:pPr>
        <w:pStyle w:val="Default"/>
        <w:jc w:val="both"/>
        <w:rPr>
          <w:b/>
          <w:bCs/>
        </w:rPr>
      </w:pPr>
    </w:p>
    <w:p w14:paraId="0D55B0F8" w14:textId="3B49E23D" w:rsidR="00B17422" w:rsidRDefault="00B17422" w:rsidP="00540EC7">
      <w:pPr>
        <w:tabs>
          <w:tab w:val="left" w:pos="1985"/>
        </w:tabs>
        <w:rPr>
          <w:rFonts w:eastAsia="Times New Roman"/>
          <w:sz w:val="24"/>
          <w:szCs w:val="24"/>
        </w:rPr>
      </w:pPr>
      <w:r w:rsidRPr="00B17422">
        <w:rPr>
          <w:rFonts w:eastAsia="Times New Roman"/>
          <w:sz w:val="24"/>
          <w:szCs w:val="24"/>
        </w:rPr>
        <w:t xml:space="preserve">El señor </w:t>
      </w:r>
      <w:r w:rsidR="003216B8">
        <w:rPr>
          <w:rFonts w:eastAsia="Times New Roman"/>
          <w:sz w:val="24"/>
          <w:szCs w:val="24"/>
        </w:rPr>
        <w:t xml:space="preserve">Francisco Abelardo </w:t>
      </w:r>
      <w:r w:rsidRPr="00B17422">
        <w:rPr>
          <w:rFonts w:eastAsia="Times New Roman"/>
          <w:sz w:val="24"/>
          <w:szCs w:val="24"/>
        </w:rPr>
        <w:t>Diana Barrios</w:t>
      </w:r>
      <w:r w:rsidR="00257BBB" w:rsidRPr="00257BBB">
        <w:rPr>
          <w:rFonts w:eastAsia="Times New Roman"/>
          <w:sz w:val="24"/>
          <w:szCs w:val="24"/>
        </w:rPr>
        <w:t xml:space="preserve"> </w:t>
      </w:r>
      <w:r w:rsidR="00257BBB">
        <w:rPr>
          <w:rFonts w:eastAsia="Times New Roman"/>
          <w:sz w:val="24"/>
          <w:szCs w:val="24"/>
        </w:rPr>
        <w:t>pidió</w:t>
      </w:r>
      <w:r w:rsidRPr="00B17422">
        <w:rPr>
          <w:rFonts w:eastAsia="Times New Roman"/>
          <w:sz w:val="24"/>
          <w:szCs w:val="24"/>
        </w:rPr>
        <w:t xml:space="preserve"> </w:t>
      </w:r>
      <w:r>
        <w:rPr>
          <w:rFonts w:eastAsia="Times New Roman"/>
          <w:sz w:val="24"/>
          <w:szCs w:val="24"/>
        </w:rPr>
        <w:t>en su escrito de tutela</w:t>
      </w:r>
      <w:r>
        <w:rPr>
          <w:rStyle w:val="Refdenotaalpie"/>
          <w:rFonts w:eastAsia="Times New Roman"/>
          <w:sz w:val="24"/>
          <w:szCs w:val="24"/>
        </w:rPr>
        <w:footnoteReference w:id="8"/>
      </w:r>
      <w:r>
        <w:rPr>
          <w:rFonts w:eastAsia="Times New Roman"/>
          <w:sz w:val="24"/>
          <w:szCs w:val="24"/>
        </w:rPr>
        <w:t>:</w:t>
      </w:r>
    </w:p>
    <w:p w14:paraId="533F436D" w14:textId="3D0A7DBF" w:rsidR="00B17422" w:rsidRDefault="00B17422" w:rsidP="00540EC7">
      <w:pPr>
        <w:tabs>
          <w:tab w:val="left" w:pos="1985"/>
        </w:tabs>
        <w:rPr>
          <w:rFonts w:eastAsia="Times New Roman"/>
          <w:sz w:val="24"/>
          <w:szCs w:val="24"/>
        </w:rPr>
      </w:pPr>
    </w:p>
    <w:p w14:paraId="76B25F7D" w14:textId="3EB53454" w:rsidR="00B17422" w:rsidRPr="00B17422" w:rsidRDefault="00B17422" w:rsidP="00540EC7">
      <w:pPr>
        <w:tabs>
          <w:tab w:val="left" w:pos="709"/>
        </w:tabs>
        <w:ind w:left="708"/>
        <w:rPr>
          <w:rFonts w:eastAsia="Times New Roman"/>
          <w:sz w:val="22"/>
          <w:szCs w:val="22"/>
        </w:rPr>
      </w:pPr>
      <w:r w:rsidRPr="00B17422">
        <w:rPr>
          <w:rFonts w:eastAsia="Times New Roman"/>
          <w:sz w:val="22"/>
          <w:szCs w:val="22"/>
        </w:rPr>
        <w:tab/>
        <w:t xml:space="preserve">“PRIMERO: Que el juez constitucional ampare los derechos fundamentales al DEBIDO PROCESO, ACCESO A LA ADMINISTRACION DE JUSTICIA, DERECHO DE PETICION. </w:t>
      </w:r>
    </w:p>
    <w:p w14:paraId="6E214444" w14:textId="77777777" w:rsidR="00B17422" w:rsidRPr="00B17422" w:rsidRDefault="00B17422" w:rsidP="00540EC7">
      <w:pPr>
        <w:tabs>
          <w:tab w:val="left" w:pos="709"/>
        </w:tabs>
        <w:ind w:left="708"/>
        <w:rPr>
          <w:rFonts w:eastAsia="Times New Roman"/>
          <w:sz w:val="22"/>
          <w:szCs w:val="22"/>
        </w:rPr>
      </w:pPr>
    </w:p>
    <w:p w14:paraId="5686D75C" w14:textId="34063B64" w:rsidR="00B17422" w:rsidRPr="00B17422" w:rsidRDefault="00B17422" w:rsidP="00540EC7">
      <w:pPr>
        <w:tabs>
          <w:tab w:val="left" w:pos="709"/>
        </w:tabs>
        <w:ind w:left="708"/>
        <w:rPr>
          <w:rFonts w:eastAsia="Times New Roman"/>
          <w:sz w:val="22"/>
          <w:szCs w:val="22"/>
        </w:rPr>
      </w:pPr>
      <w:r w:rsidRPr="00B17422">
        <w:rPr>
          <w:rFonts w:eastAsia="Times New Roman"/>
          <w:sz w:val="22"/>
          <w:szCs w:val="22"/>
        </w:rPr>
        <w:t>SEGUNDO: Que el juez constitucional ordene a la superservicios a cumplir con la ley y dar respuesta a mi recurso de apelación.</w:t>
      </w:r>
    </w:p>
    <w:p w14:paraId="15CD513B" w14:textId="00B1FE35" w:rsidR="00B17422" w:rsidRPr="00B17422" w:rsidRDefault="00B17422" w:rsidP="00540EC7">
      <w:pPr>
        <w:tabs>
          <w:tab w:val="left" w:pos="709"/>
        </w:tabs>
        <w:ind w:left="708"/>
        <w:rPr>
          <w:rFonts w:eastAsia="Times New Roman"/>
          <w:sz w:val="22"/>
          <w:szCs w:val="22"/>
        </w:rPr>
      </w:pPr>
    </w:p>
    <w:p w14:paraId="10FBDDB5" w14:textId="77777777" w:rsidR="00B17422" w:rsidRPr="00B17422" w:rsidRDefault="00B17422" w:rsidP="00540EC7">
      <w:pPr>
        <w:tabs>
          <w:tab w:val="left" w:pos="709"/>
        </w:tabs>
        <w:ind w:left="708"/>
        <w:rPr>
          <w:rFonts w:eastAsia="Times New Roman"/>
          <w:sz w:val="22"/>
          <w:szCs w:val="22"/>
        </w:rPr>
      </w:pPr>
      <w:r w:rsidRPr="00B17422">
        <w:rPr>
          <w:rFonts w:eastAsia="Times New Roman"/>
          <w:sz w:val="22"/>
          <w:szCs w:val="22"/>
        </w:rPr>
        <w:t xml:space="preserve">TERCERO: Que el honorable magistrado sancione conforme al decreto-ley 2591 de 1991 al superintendente por incumplimiento de una orden judicial. </w:t>
      </w:r>
    </w:p>
    <w:p w14:paraId="1088E9EA" w14:textId="77777777" w:rsidR="00B17422" w:rsidRPr="00B17422" w:rsidRDefault="00B17422" w:rsidP="00540EC7">
      <w:pPr>
        <w:tabs>
          <w:tab w:val="left" w:pos="709"/>
        </w:tabs>
        <w:ind w:left="708"/>
        <w:rPr>
          <w:rFonts w:eastAsia="Times New Roman"/>
          <w:sz w:val="22"/>
          <w:szCs w:val="22"/>
        </w:rPr>
      </w:pPr>
    </w:p>
    <w:p w14:paraId="79B68479" w14:textId="77777777" w:rsidR="00B17422" w:rsidRPr="00B17422" w:rsidRDefault="00B17422" w:rsidP="006207E8">
      <w:pPr>
        <w:widowControl w:val="0"/>
        <w:tabs>
          <w:tab w:val="left" w:pos="709"/>
        </w:tabs>
        <w:ind w:left="708"/>
        <w:rPr>
          <w:rFonts w:eastAsia="Times New Roman"/>
          <w:sz w:val="22"/>
          <w:szCs w:val="22"/>
        </w:rPr>
      </w:pPr>
      <w:r w:rsidRPr="00B17422">
        <w:rPr>
          <w:rFonts w:eastAsia="Times New Roman"/>
          <w:sz w:val="22"/>
          <w:szCs w:val="22"/>
        </w:rPr>
        <w:t xml:space="preserve">CUARTO: Remitir copia a la procuraduría general de la nación para que investigue las faltas que cometieron la superintendente de servicios públicos domiciliarios, el representante legal y el jefe de jurídica de la empresa. </w:t>
      </w:r>
    </w:p>
    <w:p w14:paraId="600D7631" w14:textId="77777777" w:rsidR="00B17422" w:rsidRPr="00B17422" w:rsidRDefault="00B17422" w:rsidP="006207E8">
      <w:pPr>
        <w:widowControl w:val="0"/>
        <w:tabs>
          <w:tab w:val="left" w:pos="709"/>
        </w:tabs>
        <w:ind w:left="708"/>
        <w:rPr>
          <w:rFonts w:eastAsia="Times New Roman"/>
          <w:sz w:val="22"/>
          <w:szCs w:val="22"/>
        </w:rPr>
      </w:pPr>
    </w:p>
    <w:p w14:paraId="4771EC74" w14:textId="441FE8DD" w:rsidR="00B17422" w:rsidRPr="00B17422" w:rsidRDefault="00B17422" w:rsidP="006207E8">
      <w:pPr>
        <w:widowControl w:val="0"/>
        <w:tabs>
          <w:tab w:val="left" w:pos="709"/>
        </w:tabs>
        <w:ind w:left="708"/>
        <w:rPr>
          <w:rFonts w:eastAsia="Times New Roman"/>
          <w:sz w:val="22"/>
          <w:szCs w:val="22"/>
        </w:rPr>
      </w:pPr>
      <w:r w:rsidRPr="00B17422">
        <w:rPr>
          <w:rFonts w:eastAsia="Times New Roman"/>
          <w:sz w:val="22"/>
          <w:szCs w:val="22"/>
        </w:rPr>
        <w:t>QUINTO: Que el honorable magistrado ordene al presidente a que en ejercicio de sus funciones emita una orden para que el superintendente cumpla con las órdenes impartidas por los jueces y no incurra en más violaciones de los derechos fundamentales.</w:t>
      </w:r>
      <w:r>
        <w:rPr>
          <w:rFonts w:eastAsia="Times New Roman"/>
          <w:sz w:val="22"/>
          <w:szCs w:val="22"/>
        </w:rPr>
        <w:t>”</w:t>
      </w:r>
      <w:r>
        <w:rPr>
          <w:rStyle w:val="Refdenotaalpie"/>
          <w:rFonts w:eastAsia="Times New Roman"/>
          <w:sz w:val="22"/>
          <w:szCs w:val="22"/>
        </w:rPr>
        <w:footnoteReference w:id="9"/>
      </w:r>
    </w:p>
    <w:p w14:paraId="70EDE8FD" w14:textId="72101BDB" w:rsidR="00B17422" w:rsidRPr="00B17422" w:rsidRDefault="00B17422" w:rsidP="006207E8">
      <w:pPr>
        <w:widowControl w:val="0"/>
        <w:tabs>
          <w:tab w:val="left" w:pos="1985"/>
        </w:tabs>
        <w:rPr>
          <w:rFonts w:eastAsia="Times New Roman"/>
          <w:sz w:val="22"/>
          <w:szCs w:val="22"/>
        </w:rPr>
      </w:pPr>
    </w:p>
    <w:p w14:paraId="6D1ED087" w14:textId="53DBD891" w:rsidR="00015B62" w:rsidRDefault="00015B62" w:rsidP="006207E8">
      <w:pPr>
        <w:pStyle w:val="Default"/>
        <w:widowControl w:val="0"/>
        <w:jc w:val="both"/>
        <w:rPr>
          <w:b/>
          <w:bCs/>
        </w:rPr>
      </w:pPr>
      <w:r w:rsidRPr="00015B62">
        <w:rPr>
          <w:b/>
          <w:bCs/>
        </w:rPr>
        <w:t xml:space="preserve">1.4. </w:t>
      </w:r>
      <w:r>
        <w:rPr>
          <w:b/>
          <w:bCs/>
        </w:rPr>
        <w:t>Trámite en primera instancia e intervenciones</w:t>
      </w:r>
    </w:p>
    <w:p w14:paraId="341005B3" w14:textId="77777777" w:rsidR="00540EC7" w:rsidRDefault="00540EC7" w:rsidP="006207E8">
      <w:pPr>
        <w:pStyle w:val="Default"/>
        <w:widowControl w:val="0"/>
        <w:jc w:val="both"/>
        <w:rPr>
          <w:b/>
          <w:bCs/>
        </w:rPr>
      </w:pPr>
    </w:p>
    <w:p w14:paraId="34E5FA84" w14:textId="36EBDD7A" w:rsidR="00805DC9" w:rsidRDefault="00805DC9" w:rsidP="006207E8">
      <w:pPr>
        <w:pStyle w:val="Default"/>
        <w:widowControl w:val="0"/>
        <w:jc w:val="both"/>
        <w:rPr>
          <w:lang w:val="es-ES"/>
        </w:rPr>
      </w:pPr>
      <w:r w:rsidRPr="00050BAF">
        <w:rPr>
          <w:bCs/>
        </w:rPr>
        <w:t>1.4.1.</w:t>
      </w:r>
      <w:r>
        <w:rPr>
          <w:b/>
          <w:bCs/>
        </w:rPr>
        <w:t xml:space="preserve"> </w:t>
      </w:r>
      <w:r>
        <w:t xml:space="preserve">El despacho del magistrado ponente admitió la acción de tutela mediante auto del </w:t>
      </w:r>
      <w:r w:rsidR="00F32BCC">
        <w:t>14 de junio</w:t>
      </w:r>
      <w:r>
        <w:t xml:space="preserve"> de 2022</w:t>
      </w:r>
      <w:r>
        <w:rPr>
          <w:rStyle w:val="Refdenotaalpie"/>
        </w:rPr>
        <w:footnoteReference w:id="10"/>
      </w:r>
      <w:r>
        <w:t xml:space="preserve">, y ordenó notificar a </w:t>
      </w:r>
      <w:r w:rsidRPr="00805DC9">
        <w:rPr>
          <w:lang w:val="es-ES"/>
        </w:rPr>
        <w:t>la Presidencia de la República,</w:t>
      </w:r>
      <w:r w:rsidR="00204F6D">
        <w:rPr>
          <w:lang w:val="es-ES"/>
        </w:rPr>
        <w:t xml:space="preserve"> a</w:t>
      </w:r>
      <w:r w:rsidRPr="00805DC9">
        <w:rPr>
          <w:lang w:val="es-ES"/>
        </w:rPr>
        <w:t xml:space="preserve"> </w:t>
      </w:r>
      <w:r w:rsidR="00F32BCC">
        <w:rPr>
          <w:lang w:val="es-ES"/>
        </w:rPr>
        <w:t>la Procuraduría General de la Nación,</w:t>
      </w:r>
      <w:r w:rsidR="00204F6D">
        <w:rPr>
          <w:lang w:val="es-ES"/>
        </w:rPr>
        <w:t xml:space="preserve"> a</w:t>
      </w:r>
      <w:r w:rsidR="00F32BCC">
        <w:rPr>
          <w:lang w:val="es-ES"/>
        </w:rPr>
        <w:t xml:space="preserve"> </w:t>
      </w:r>
      <w:r w:rsidRPr="00805DC9">
        <w:rPr>
          <w:lang w:val="es-ES"/>
        </w:rPr>
        <w:t>la Superintendencia de Servi</w:t>
      </w:r>
      <w:r w:rsidR="00D517BD">
        <w:rPr>
          <w:lang w:val="es-ES"/>
        </w:rPr>
        <w:t>cios Públicos Domiciliarios y a</w:t>
      </w:r>
      <w:r w:rsidRPr="00805DC9">
        <w:rPr>
          <w:lang w:val="es-ES"/>
        </w:rPr>
        <w:t xml:space="preserve"> la empresa </w:t>
      </w:r>
      <w:bookmarkStart w:id="5" w:name="_Hlk110262488"/>
      <w:proofErr w:type="spellStart"/>
      <w:r w:rsidRPr="00805DC9">
        <w:rPr>
          <w:lang w:val="es-ES"/>
        </w:rPr>
        <w:t>Caribemar</w:t>
      </w:r>
      <w:proofErr w:type="spellEnd"/>
      <w:r w:rsidRPr="00805DC9">
        <w:rPr>
          <w:lang w:val="es-ES"/>
        </w:rPr>
        <w:t xml:space="preserve"> S.A.S. E.S.P.</w:t>
      </w:r>
      <w:r w:rsidR="00F32BCC">
        <w:rPr>
          <w:lang w:val="es-ES"/>
        </w:rPr>
        <w:t xml:space="preserve"> (</w:t>
      </w:r>
      <w:proofErr w:type="spellStart"/>
      <w:r w:rsidR="00F32BCC">
        <w:rPr>
          <w:lang w:val="es-ES"/>
        </w:rPr>
        <w:t>Afinia</w:t>
      </w:r>
      <w:proofErr w:type="spellEnd"/>
      <w:r w:rsidR="00F32BCC">
        <w:rPr>
          <w:lang w:val="es-ES"/>
        </w:rPr>
        <w:t xml:space="preserve"> Grupo EPM)</w:t>
      </w:r>
      <w:bookmarkEnd w:id="5"/>
      <w:r w:rsidR="00F32BCC">
        <w:rPr>
          <w:lang w:val="es-ES"/>
        </w:rPr>
        <w:t>.</w:t>
      </w:r>
    </w:p>
    <w:p w14:paraId="25FE1278" w14:textId="77777777" w:rsidR="00D57C1C" w:rsidRDefault="00D57C1C" w:rsidP="006207E8">
      <w:pPr>
        <w:pStyle w:val="Default"/>
        <w:widowControl w:val="0"/>
        <w:jc w:val="both"/>
        <w:rPr>
          <w:lang w:val="es-ES"/>
        </w:rPr>
      </w:pPr>
    </w:p>
    <w:p w14:paraId="05850EBC" w14:textId="215373A4" w:rsidR="00F32BCC" w:rsidRDefault="00F32BCC" w:rsidP="006207E8">
      <w:pPr>
        <w:pStyle w:val="Default"/>
        <w:widowControl w:val="0"/>
        <w:jc w:val="both"/>
        <w:rPr>
          <w:lang w:val="es-ES"/>
        </w:rPr>
      </w:pPr>
      <w:r>
        <w:rPr>
          <w:lang w:val="es-ES"/>
        </w:rPr>
        <w:t xml:space="preserve">En el mismo proveído solicitó a la </w:t>
      </w:r>
      <w:r>
        <w:t xml:space="preserve">empresa </w:t>
      </w:r>
      <w:proofErr w:type="spellStart"/>
      <w:r w:rsidRPr="003B02D5">
        <w:rPr>
          <w:lang w:val="es-ES"/>
        </w:rPr>
        <w:t>Caribemar</w:t>
      </w:r>
      <w:proofErr w:type="spellEnd"/>
      <w:r w:rsidRPr="003B02D5">
        <w:rPr>
          <w:lang w:val="es-ES"/>
        </w:rPr>
        <w:t xml:space="preserve"> S.A.S. E.S.P.</w:t>
      </w:r>
      <w:r>
        <w:rPr>
          <w:lang w:val="es-ES"/>
        </w:rPr>
        <w:t xml:space="preserve"> (</w:t>
      </w:r>
      <w:proofErr w:type="spellStart"/>
      <w:r>
        <w:rPr>
          <w:lang w:val="es-ES"/>
        </w:rPr>
        <w:t>Afinia</w:t>
      </w:r>
      <w:proofErr w:type="spellEnd"/>
      <w:r>
        <w:rPr>
          <w:lang w:val="es-ES"/>
        </w:rPr>
        <w:t xml:space="preserve"> Grupo EMP) y</w:t>
      </w:r>
      <w:r w:rsidRPr="003B02D5">
        <w:t xml:space="preserve"> a la Superintendencia de Servicios Públicos Domiciliarios </w:t>
      </w:r>
      <w:r w:rsidR="00006E7D">
        <w:t xml:space="preserve">aportar </w:t>
      </w:r>
      <w:r w:rsidRPr="003B02D5">
        <w:t xml:space="preserve">el </w:t>
      </w:r>
      <w:r>
        <w:rPr>
          <w:lang w:val="es-ES"/>
        </w:rPr>
        <w:t xml:space="preserve">expediente y/o documentos y actos administrativos correspondientes a la reclamación con radicado </w:t>
      </w:r>
      <w:r w:rsidRPr="00651E75">
        <w:t>20218202537032</w:t>
      </w:r>
      <w:r>
        <w:t xml:space="preserve"> </w:t>
      </w:r>
      <w:r w:rsidRPr="003B02D5">
        <w:rPr>
          <w:bCs/>
        </w:rPr>
        <w:t>y sus antecedentes administrativos</w:t>
      </w:r>
      <w:r>
        <w:rPr>
          <w:bCs/>
        </w:rPr>
        <w:t>.</w:t>
      </w:r>
    </w:p>
    <w:p w14:paraId="47203077" w14:textId="77777777" w:rsidR="00540EC7" w:rsidRDefault="00540EC7" w:rsidP="006207E8">
      <w:pPr>
        <w:pStyle w:val="p1"/>
        <w:widowControl w:val="0"/>
        <w:jc w:val="both"/>
        <w:rPr>
          <w:rFonts w:ascii="Arial" w:hAnsi="Arial" w:cs="Arial"/>
          <w:color w:val="000000"/>
          <w:sz w:val="24"/>
          <w:szCs w:val="24"/>
        </w:rPr>
      </w:pPr>
    </w:p>
    <w:p w14:paraId="65A0C050" w14:textId="3F655ABD" w:rsidR="00772A21" w:rsidRPr="00772A21" w:rsidRDefault="00772A21" w:rsidP="006207E8">
      <w:pPr>
        <w:pStyle w:val="p1"/>
        <w:widowControl w:val="0"/>
        <w:jc w:val="both"/>
        <w:rPr>
          <w:color w:val="000000"/>
          <w:sz w:val="24"/>
          <w:szCs w:val="24"/>
          <w:lang w:val="es-CO"/>
        </w:rPr>
      </w:pPr>
      <w:r>
        <w:rPr>
          <w:rFonts w:ascii="Arial" w:hAnsi="Arial" w:cs="Arial"/>
          <w:color w:val="000000"/>
          <w:sz w:val="24"/>
          <w:szCs w:val="24"/>
        </w:rPr>
        <w:t>1.4.2. U</w:t>
      </w:r>
      <w:r w:rsidRPr="00772A21">
        <w:rPr>
          <w:rFonts w:ascii="Arial" w:hAnsi="Arial" w:cs="Arial"/>
          <w:color w:val="000000"/>
          <w:sz w:val="24"/>
          <w:szCs w:val="24"/>
        </w:rPr>
        <w:t xml:space="preserve">na vez surtidas las notificaciones, recibió respuesta de la </w:t>
      </w:r>
      <w:r>
        <w:rPr>
          <w:rFonts w:ascii="Arial" w:hAnsi="Arial" w:cs="Arial"/>
          <w:color w:val="000000"/>
          <w:sz w:val="24"/>
          <w:szCs w:val="24"/>
        </w:rPr>
        <w:t>Superintendencia de Servicios Públicos Domiciliarios</w:t>
      </w:r>
      <w:r w:rsidRPr="00772A21">
        <w:rPr>
          <w:rFonts w:ascii="Arial" w:hAnsi="Arial" w:cs="Arial"/>
          <w:color w:val="000000"/>
          <w:sz w:val="24"/>
          <w:szCs w:val="24"/>
          <w:vertAlign w:val="superscript"/>
          <w:lang w:val="es-ES"/>
        </w:rPr>
        <w:footnoteReference w:id="11"/>
      </w:r>
      <w:r w:rsidR="00F32BCC">
        <w:rPr>
          <w:rFonts w:ascii="Arial" w:hAnsi="Arial" w:cs="Arial"/>
          <w:color w:val="000000"/>
          <w:sz w:val="24"/>
          <w:szCs w:val="24"/>
          <w:lang w:val="es-ES"/>
        </w:rPr>
        <w:t xml:space="preserve"> y</w:t>
      </w:r>
      <w:r w:rsidR="00204F6D">
        <w:rPr>
          <w:rFonts w:ascii="Arial" w:hAnsi="Arial" w:cs="Arial"/>
          <w:color w:val="000000"/>
          <w:sz w:val="24"/>
          <w:szCs w:val="24"/>
          <w:lang w:val="es-ES"/>
        </w:rPr>
        <w:t xml:space="preserve"> de</w:t>
      </w:r>
      <w:r w:rsidR="00F32BCC">
        <w:rPr>
          <w:rFonts w:ascii="Arial" w:hAnsi="Arial" w:cs="Arial"/>
          <w:color w:val="000000"/>
          <w:sz w:val="24"/>
          <w:szCs w:val="24"/>
          <w:lang w:val="es-ES"/>
        </w:rPr>
        <w:t xml:space="preserve"> la Presidencia de la República</w:t>
      </w:r>
      <w:r w:rsidRPr="00772A21">
        <w:rPr>
          <w:rFonts w:ascii="Arial" w:hAnsi="Arial" w:cs="Arial"/>
          <w:color w:val="000000"/>
          <w:sz w:val="24"/>
          <w:szCs w:val="24"/>
          <w:vertAlign w:val="superscript"/>
          <w:lang w:val="es-CO"/>
        </w:rPr>
        <w:footnoteReference w:id="12"/>
      </w:r>
      <w:r w:rsidRPr="00772A21">
        <w:rPr>
          <w:rFonts w:ascii="Arial" w:hAnsi="Arial" w:cs="Arial"/>
          <w:color w:val="000000"/>
          <w:sz w:val="24"/>
          <w:szCs w:val="24"/>
          <w:lang w:val="es-CO"/>
        </w:rPr>
        <w:t>.</w:t>
      </w:r>
      <w:r>
        <w:rPr>
          <w:rFonts w:ascii="Arial" w:hAnsi="Arial" w:cs="Arial"/>
          <w:color w:val="000000"/>
          <w:sz w:val="24"/>
          <w:szCs w:val="24"/>
          <w:lang w:val="es-CO"/>
        </w:rPr>
        <w:t xml:space="preserve"> </w:t>
      </w:r>
      <w:r w:rsidRPr="00772A21">
        <w:rPr>
          <w:rFonts w:ascii="Arial" w:hAnsi="Arial" w:cs="Arial"/>
          <w:color w:val="000000"/>
          <w:sz w:val="24"/>
          <w:szCs w:val="24"/>
          <w:lang w:val="es-CO"/>
        </w:rPr>
        <w:t xml:space="preserve">La </w:t>
      </w:r>
      <w:r w:rsidR="00F32BCC">
        <w:rPr>
          <w:rFonts w:ascii="Arial" w:hAnsi="Arial" w:cs="Arial"/>
          <w:color w:val="000000"/>
          <w:sz w:val="24"/>
          <w:szCs w:val="24"/>
          <w:lang w:val="es-CO"/>
        </w:rPr>
        <w:t>Procuraduría General de la Nación</w:t>
      </w:r>
      <w:r w:rsidRPr="00772A21">
        <w:rPr>
          <w:rFonts w:ascii="Arial" w:hAnsi="Arial" w:cs="Arial"/>
          <w:color w:val="000000"/>
          <w:sz w:val="24"/>
          <w:szCs w:val="24"/>
          <w:lang w:val="es-CO"/>
        </w:rPr>
        <w:t xml:space="preserve"> y la empresa de energía </w:t>
      </w:r>
      <w:proofErr w:type="spellStart"/>
      <w:r w:rsidR="00F32BCC" w:rsidRPr="00F32BCC">
        <w:rPr>
          <w:rFonts w:ascii="Arial" w:hAnsi="Arial" w:cs="Arial"/>
          <w:color w:val="000000"/>
          <w:sz w:val="24"/>
          <w:szCs w:val="24"/>
          <w:lang w:val="es-ES"/>
        </w:rPr>
        <w:t>Caribemar</w:t>
      </w:r>
      <w:proofErr w:type="spellEnd"/>
      <w:r w:rsidR="00F32BCC" w:rsidRPr="00F32BCC">
        <w:rPr>
          <w:rFonts w:ascii="Arial" w:hAnsi="Arial" w:cs="Arial"/>
          <w:color w:val="000000"/>
          <w:sz w:val="24"/>
          <w:szCs w:val="24"/>
          <w:lang w:val="es-ES"/>
        </w:rPr>
        <w:t xml:space="preserve"> S.A.S. E.S.P. (</w:t>
      </w:r>
      <w:proofErr w:type="spellStart"/>
      <w:r w:rsidR="00F32BCC" w:rsidRPr="00F32BCC">
        <w:rPr>
          <w:rFonts w:ascii="Arial" w:hAnsi="Arial" w:cs="Arial"/>
          <w:color w:val="000000"/>
          <w:sz w:val="24"/>
          <w:szCs w:val="24"/>
          <w:lang w:val="es-ES"/>
        </w:rPr>
        <w:t>Afinia</w:t>
      </w:r>
      <w:proofErr w:type="spellEnd"/>
      <w:r w:rsidR="00F32BCC" w:rsidRPr="00F32BCC">
        <w:rPr>
          <w:rFonts w:ascii="Arial" w:hAnsi="Arial" w:cs="Arial"/>
          <w:color w:val="000000"/>
          <w:sz w:val="24"/>
          <w:szCs w:val="24"/>
          <w:lang w:val="es-ES"/>
        </w:rPr>
        <w:t xml:space="preserve"> Grupo EPM)</w:t>
      </w:r>
      <w:r w:rsidR="00F32BCC">
        <w:rPr>
          <w:rFonts w:ascii="Arial" w:hAnsi="Arial" w:cs="Arial"/>
          <w:color w:val="000000"/>
          <w:sz w:val="24"/>
          <w:szCs w:val="24"/>
          <w:lang w:val="es-ES"/>
        </w:rPr>
        <w:t xml:space="preserve"> </w:t>
      </w:r>
      <w:r w:rsidRPr="00772A21">
        <w:rPr>
          <w:rFonts w:ascii="Arial" w:hAnsi="Arial" w:cs="Arial"/>
          <w:color w:val="000000"/>
          <w:sz w:val="24"/>
          <w:szCs w:val="24"/>
          <w:lang w:val="es-CO"/>
        </w:rPr>
        <w:t>guardaron silencio.</w:t>
      </w:r>
    </w:p>
    <w:p w14:paraId="43FDE3AE" w14:textId="77777777" w:rsidR="00772A21" w:rsidRDefault="00772A21" w:rsidP="00540EC7">
      <w:pPr>
        <w:pStyle w:val="Default"/>
        <w:keepNext/>
        <w:widowControl w:val="0"/>
        <w:jc w:val="both"/>
        <w:rPr>
          <w:bCs/>
        </w:rPr>
      </w:pPr>
    </w:p>
    <w:p w14:paraId="567B3276" w14:textId="2E56DCB4" w:rsidR="001C6FA4" w:rsidRDefault="00805DC9" w:rsidP="00540EC7">
      <w:pPr>
        <w:pStyle w:val="Default"/>
        <w:keepNext/>
        <w:widowControl w:val="0"/>
        <w:jc w:val="both"/>
        <w:rPr>
          <w:lang w:val="es-ES"/>
        </w:rPr>
      </w:pPr>
      <w:r w:rsidRPr="00050BAF">
        <w:rPr>
          <w:bCs/>
          <w:lang w:val="es-ES"/>
        </w:rPr>
        <w:t>1.4.2.</w:t>
      </w:r>
      <w:r w:rsidR="00772A21">
        <w:rPr>
          <w:bCs/>
          <w:lang w:val="es-ES"/>
        </w:rPr>
        <w:t>1.</w:t>
      </w:r>
      <w:r w:rsidRPr="00805DC9">
        <w:rPr>
          <w:b/>
          <w:bCs/>
          <w:lang w:val="es-ES"/>
        </w:rPr>
        <w:t xml:space="preserve"> </w:t>
      </w:r>
      <w:r w:rsidR="003714A6">
        <w:rPr>
          <w:lang w:val="es-ES"/>
        </w:rPr>
        <w:t xml:space="preserve">La </w:t>
      </w:r>
      <w:r w:rsidR="003714A6">
        <w:rPr>
          <w:b/>
          <w:bCs/>
          <w:lang w:val="es-ES"/>
        </w:rPr>
        <w:t>Superintendencia de Servicios Públicos Domiciliarios</w:t>
      </w:r>
      <w:r w:rsidR="00204F6D">
        <w:rPr>
          <w:b/>
          <w:bCs/>
          <w:lang w:val="es-ES"/>
        </w:rPr>
        <w:t>,</w:t>
      </w:r>
      <w:r w:rsidR="00F32BCC">
        <w:rPr>
          <w:b/>
          <w:bCs/>
          <w:lang w:val="es-ES"/>
        </w:rPr>
        <w:t xml:space="preserve"> </w:t>
      </w:r>
      <w:r w:rsidR="001401E0" w:rsidRPr="001401E0">
        <w:rPr>
          <w:lang w:val="es-ES"/>
        </w:rPr>
        <w:t>a través de su apoderada,</w:t>
      </w:r>
      <w:r w:rsidR="001401E0">
        <w:rPr>
          <w:b/>
          <w:bCs/>
          <w:lang w:val="es-ES"/>
        </w:rPr>
        <w:t xml:space="preserve"> </w:t>
      </w:r>
      <w:r w:rsidR="003714A6" w:rsidRPr="003714A6">
        <w:rPr>
          <w:lang w:val="es-ES"/>
        </w:rPr>
        <w:t>solicitó que se declarara la</w:t>
      </w:r>
      <w:r w:rsidR="00322495">
        <w:rPr>
          <w:lang w:val="es-ES"/>
        </w:rPr>
        <w:t xml:space="preserve"> falta de legitimación en la causa por pasiva </w:t>
      </w:r>
      <w:r w:rsidR="003350D1">
        <w:rPr>
          <w:lang w:val="es-ES"/>
        </w:rPr>
        <w:t xml:space="preserve">porque las </w:t>
      </w:r>
      <w:r w:rsidR="00AF462B">
        <w:rPr>
          <w:lang w:val="es-ES"/>
        </w:rPr>
        <w:t>ó</w:t>
      </w:r>
      <w:r w:rsidR="003350D1">
        <w:rPr>
          <w:lang w:val="es-ES"/>
        </w:rPr>
        <w:t xml:space="preserve">rdenes de corte, </w:t>
      </w:r>
      <w:r w:rsidR="007D5620">
        <w:rPr>
          <w:lang w:val="es-ES"/>
        </w:rPr>
        <w:t>reconexión</w:t>
      </w:r>
      <w:r w:rsidR="003350D1">
        <w:rPr>
          <w:lang w:val="es-ES"/>
        </w:rPr>
        <w:t xml:space="preserve"> y </w:t>
      </w:r>
      <w:r w:rsidR="007D5620">
        <w:rPr>
          <w:lang w:val="es-ES"/>
        </w:rPr>
        <w:t>vinculación</w:t>
      </w:r>
      <w:r w:rsidR="003350D1">
        <w:rPr>
          <w:lang w:val="es-ES"/>
        </w:rPr>
        <w:t xml:space="preserve"> de un reclamo a la </w:t>
      </w:r>
      <w:r w:rsidR="007D5620">
        <w:rPr>
          <w:lang w:val="es-ES"/>
        </w:rPr>
        <w:t>facturación</w:t>
      </w:r>
      <w:r w:rsidR="003350D1">
        <w:rPr>
          <w:lang w:val="es-ES"/>
        </w:rPr>
        <w:t xml:space="preserve">, es una </w:t>
      </w:r>
      <w:r w:rsidR="007D5620">
        <w:rPr>
          <w:lang w:val="es-ES"/>
        </w:rPr>
        <w:t>actuación</w:t>
      </w:r>
      <w:r w:rsidR="003350D1">
        <w:rPr>
          <w:lang w:val="es-ES"/>
        </w:rPr>
        <w:t xml:space="preserve"> de exclusiva competencia de la empresa </w:t>
      </w:r>
      <w:proofErr w:type="spellStart"/>
      <w:r w:rsidR="003350D1">
        <w:rPr>
          <w:lang w:val="es-ES"/>
        </w:rPr>
        <w:t>Caribemar</w:t>
      </w:r>
      <w:proofErr w:type="spellEnd"/>
      <w:r w:rsidR="003350D1">
        <w:rPr>
          <w:lang w:val="es-ES"/>
        </w:rPr>
        <w:t xml:space="preserve"> </w:t>
      </w:r>
      <w:r w:rsidR="003350D1">
        <w:rPr>
          <w:lang w:val="es-ES"/>
        </w:rPr>
        <w:lastRenderedPageBreak/>
        <w:t xml:space="preserve">de la Costa S.A. E.S.P. – </w:t>
      </w:r>
      <w:proofErr w:type="spellStart"/>
      <w:r w:rsidR="003350D1">
        <w:rPr>
          <w:lang w:val="es-ES"/>
        </w:rPr>
        <w:t>Afinia</w:t>
      </w:r>
      <w:proofErr w:type="spellEnd"/>
      <w:r w:rsidR="003350D1">
        <w:rPr>
          <w:lang w:val="es-ES"/>
        </w:rPr>
        <w:t xml:space="preserve"> Grupo EPM</w:t>
      </w:r>
      <w:r w:rsidR="007D5620">
        <w:rPr>
          <w:lang w:val="es-ES"/>
        </w:rPr>
        <w:t>.</w:t>
      </w:r>
      <w:r w:rsidR="00006E7D">
        <w:rPr>
          <w:lang w:val="es-ES"/>
        </w:rPr>
        <w:t xml:space="preserve"> </w:t>
      </w:r>
    </w:p>
    <w:p w14:paraId="17310AFB" w14:textId="4F7EEDDD" w:rsidR="001C6FA4" w:rsidRDefault="001C6FA4" w:rsidP="00540EC7">
      <w:pPr>
        <w:pStyle w:val="Default"/>
        <w:keepNext/>
        <w:widowControl w:val="0"/>
        <w:jc w:val="both"/>
        <w:rPr>
          <w:lang w:val="es-ES"/>
        </w:rPr>
      </w:pPr>
    </w:p>
    <w:p w14:paraId="28AADD10" w14:textId="28ABC77F" w:rsidR="00BA0426" w:rsidRDefault="001C6FA4" w:rsidP="00540EC7">
      <w:pPr>
        <w:pStyle w:val="Default"/>
        <w:keepNext/>
        <w:widowControl w:val="0"/>
        <w:jc w:val="both"/>
        <w:rPr>
          <w:lang w:val="es-ES"/>
        </w:rPr>
      </w:pPr>
      <w:r>
        <w:rPr>
          <w:lang w:val="es-ES"/>
        </w:rPr>
        <w:t>Explicó que la Superintendencia de Servicios Públicos Domiciliarios es un organismo de segunda instancia que vigila las actuaciones de las empresas prestadoras conforme a lo dispuesto en el articulo 159 de la Ley 14</w:t>
      </w:r>
      <w:r w:rsidR="00D5633C">
        <w:rPr>
          <w:lang w:val="es-ES"/>
        </w:rPr>
        <w:t>2</w:t>
      </w:r>
      <w:r>
        <w:rPr>
          <w:lang w:val="es-ES"/>
        </w:rPr>
        <w:t xml:space="preserve"> de 1994, modificado por el artículo 20 de la Ley 689 de 2001</w:t>
      </w:r>
      <w:r>
        <w:rPr>
          <w:rStyle w:val="Refdenotaalpie"/>
          <w:lang w:val="es-ES"/>
        </w:rPr>
        <w:footnoteReference w:id="13"/>
      </w:r>
      <w:r>
        <w:rPr>
          <w:lang w:val="es-ES"/>
        </w:rPr>
        <w:t xml:space="preserve">. </w:t>
      </w:r>
      <w:r w:rsidR="003216B8">
        <w:rPr>
          <w:lang w:val="es-ES"/>
        </w:rPr>
        <w:t xml:space="preserve"> </w:t>
      </w:r>
      <w:r w:rsidR="00873F9F">
        <w:rPr>
          <w:lang w:val="es-ES"/>
        </w:rPr>
        <w:t>Agregó</w:t>
      </w:r>
      <w:r w:rsidR="007D5620">
        <w:rPr>
          <w:lang w:val="es-ES"/>
        </w:rPr>
        <w:t xml:space="preserve"> que</w:t>
      </w:r>
      <w:r w:rsidR="00BA0426">
        <w:rPr>
          <w:lang w:val="es-ES"/>
        </w:rPr>
        <w:t>:</w:t>
      </w:r>
    </w:p>
    <w:p w14:paraId="2607669F" w14:textId="77777777" w:rsidR="00BA0426" w:rsidRDefault="00BA0426" w:rsidP="00540EC7">
      <w:pPr>
        <w:pStyle w:val="Default"/>
        <w:keepNext/>
        <w:widowControl w:val="0"/>
        <w:jc w:val="both"/>
        <w:rPr>
          <w:lang w:val="es-ES"/>
        </w:rPr>
      </w:pPr>
    </w:p>
    <w:p w14:paraId="41631E70" w14:textId="0097ABC1" w:rsidR="00BA0426" w:rsidRPr="00204F6D" w:rsidRDefault="00BA0426" w:rsidP="00204F6D">
      <w:pPr>
        <w:pStyle w:val="Default"/>
        <w:keepNext/>
        <w:widowControl w:val="0"/>
        <w:ind w:left="705"/>
        <w:jc w:val="both"/>
        <w:rPr>
          <w:lang w:val="es-ES"/>
        </w:rPr>
      </w:pPr>
      <w:r>
        <w:rPr>
          <w:lang w:val="es-ES"/>
        </w:rPr>
        <w:t>“(…</w:t>
      </w:r>
      <w:r w:rsidR="00204F6D">
        <w:rPr>
          <w:lang w:val="es-ES"/>
        </w:rPr>
        <w:t xml:space="preserve">) </w:t>
      </w:r>
      <w:r w:rsidRPr="00BA0426">
        <w:rPr>
          <w:sz w:val="22"/>
          <w:szCs w:val="22"/>
        </w:rPr>
        <w:t xml:space="preserve">la superintendencia se permite dejar dos puntos transparentes al despacho judicial: </w:t>
      </w:r>
    </w:p>
    <w:p w14:paraId="407959C2" w14:textId="77777777" w:rsidR="00BA0426" w:rsidRPr="00BA0426" w:rsidRDefault="00BA0426" w:rsidP="00540EC7">
      <w:pPr>
        <w:pStyle w:val="Default"/>
        <w:keepNext/>
        <w:widowControl w:val="0"/>
        <w:jc w:val="both"/>
        <w:rPr>
          <w:sz w:val="22"/>
          <w:szCs w:val="22"/>
        </w:rPr>
      </w:pPr>
    </w:p>
    <w:p w14:paraId="11118255" w14:textId="1293859B" w:rsidR="00BA0426" w:rsidRPr="00BA0426" w:rsidRDefault="00BA0426" w:rsidP="00BA0426">
      <w:pPr>
        <w:pStyle w:val="Default"/>
        <w:keepNext/>
        <w:widowControl w:val="0"/>
        <w:ind w:left="705"/>
        <w:jc w:val="both"/>
        <w:rPr>
          <w:sz w:val="22"/>
          <w:szCs w:val="22"/>
        </w:rPr>
      </w:pPr>
      <w:r w:rsidRPr="00BA0426">
        <w:rPr>
          <w:sz w:val="22"/>
          <w:szCs w:val="22"/>
          <w:u w:val="single"/>
        </w:rPr>
        <w:t>El primero</w:t>
      </w:r>
      <w:r w:rsidRPr="00BA0426">
        <w:rPr>
          <w:sz w:val="22"/>
          <w:szCs w:val="22"/>
        </w:rPr>
        <w:t xml:space="preserve">, la superintendencia sólo se puede pronunciar en revisión de los actos de facturación por las prestadoras previo uso en debida forma de los recursos administrativos por la parte reclamante. Cuando la superintendencia se pronuncia en un reclamo de facturación, lo hace respecto del período o períodos reclamados y dentro de los límites que para la vía administrativa impuso el legislador mediante el tercer inciso del artículo 154 de la Ley 142 que a la letra dispone: “(…) En ningún caso, proceden reclamaciones contra facturas que tuviesen más de cinco (5) meses de haber sido expedidas por las empresas de servicios públicos”. La superintendencia no es coadministradora de las empresas de servicios públicos y mucho menos tiene bajo su tutela los maestros de facturación o los procesos de toma de lecturas de las empresas. </w:t>
      </w:r>
    </w:p>
    <w:p w14:paraId="0A4FA6A4" w14:textId="77777777" w:rsidR="00BA0426" w:rsidRPr="00BA0426" w:rsidRDefault="00BA0426" w:rsidP="00540EC7">
      <w:pPr>
        <w:pStyle w:val="Default"/>
        <w:keepNext/>
        <w:widowControl w:val="0"/>
        <w:jc w:val="both"/>
        <w:rPr>
          <w:sz w:val="22"/>
          <w:szCs w:val="22"/>
        </w:rPr>
      </w:pPr>
    </w:p>
    <w:p w14:paraId="3BA9640B" w14:textId="7ED52059" w:rsidR="00BA0426" w:rsidRDefault="00BA0426" w:rsidP="00BA0426">
      <w:pPr>
        <w:pStyle w:val="Default"/>
        <w:keepNext/>
        <w:widowControl w:val="0"/>
        <w:ind w:left="705"/>
        <w:jc w:val="both"/>
        <w:rPr>
          <w:sz w:val="22"/>
          <w:szCs w:val="22"/>
        </w:rPr>
      </w:pPr>
      <w:r w:rsidRPr="00BA0426">
        <w:rPr>
          <w:sz w:val="22"/>
          <w:szCs w:val="22"/>
          <w:u w:val="single"/>
        </w:rPr>
        <w:t>El segundo</w:t>
      </w:r>
      <w:r w:rsidRPr="00BA0426">
        <w:rPr>
          <w:sz w:val="22"/>
          <w:szCs w:val="22"/>
        </w:rPr>
        <w:t>, los pronunciamientos se realizan vía resolución de recursos de apelación por la superintendencia se circunscriben al caso sometido a consideración agotada la defensa del usuario en sede de la empresa. No le es dado a este organismo, emitir pronunciamientos de carácter general o someter a revisión previa suya los actos de una empresa de servicios públicos domiciliarios. De hacerlo, estaría incursa en vulneración de la prohibición expresa en el parágrafo del artículo 79 de la Ley 142 y del artículo sexto superior.</w:t>
      </w:r>
    </w:p>
    <w:p w14:paraId="5146F4A9" w14:textId="2A24DAD3" w:rsidR="00BA0426" w:rsidRDefault="00BA0426" w:rsidP="00BA0426">
      <w:pPr>
        <w:pStyle w:val="Default"/>
        <w:keepNext/>
        <w:widowControl w:val="0"/>
        <w:ind w:left="705"/>
        <w:jc w:val="both"/>
        <w:rPr>
          <w:sz w:val="22"/>
          <w:szCs w:val="22"/>
          <w:lang w:val="es-ES"/>
        </w:rPr>
      </w:pPr>
    </w:p>
    <w:p w14:paraId="62EBABEA" w14:textId="1E4BEFF9" w:rsidR="00BA0426" w:rsidRDefault="00BA0426" w:rsidP="00BA0426">
      <w:pPr>
        <w:pStyle w:val="Default"/>
        <w:keepNext/>
        <w:widowControl w:val="0"/>
        <w:ind w:left="705"/>
        <w:jc w:val="both"/>
        <w:rPr>
          <w:sz w:val="22"/>
          <w:szCs w:val="22"/>
        </w:rPr>
      </w:pPr>
      <w:r w:rsidRPr="00BA0426">
        <w:rPr>
          <w:sz w:val="22"/>
          <w:szCs w:val="22"/>
        </w:rPr>
        <w:t>III.3. TERCER CARGO:</w:t>
      </w:r>
    </w:p>
    <w:p w14:paraId="6241F2A8" w14:textId="170707A7" w:rsidR="00BA0426" w:rsidRDefault="00BA0426" w:rsidP="00BA0426">
      <w:pPr>
        <w:pStyle w:val="Default"/>
        <w:keepNext/>
        <w:widowControl w:val="0"/>
        <w:ind w:left="705"/>
        <w:jc w:val="both"/>
        <w:rPr>
          <w:sz w:val="22"/>
          <w:szCs w:val="22"/>
        </w:rPr>
      </w:pPr>
    </w:p>
    <w:p w14:paraId="1ECD4DA9" w14:textId="5776F0DE" w:rsidR="00BA0426" w:rsidRDefault="00BA0426" w:rsidP="006207E8">
      <w:pPr>
        <w:pStyle w:val="Default"/>
        <w:widowControl w:val="0"/>
        <w:ind w:left="703"/>
        <w:jc w:val="both"/>
        <w:rPr>
          <w:sz w:val="22"/>
          <w:szCs w:val="22"/>
        </w:rPr>
      </w:pPr>
      <w:r w:rsidRPr="00BA0426">
        <w:rPr>
          <w:sz w:val="22"/>
          <w:szCs w:val="22"/>
        </w:rPr>
        <w:t xml:space="preserve">El señor FRANCISCO ABELARDO DIANA BARRIOS presenta Acción de Tutela contra la empresa CARIBEMAR DE LA COSTA S.A. ESP – AFINIA GRUPO EPM-, por la presunta vulneración del derecho fundamental al debido proceso, mínimo vital, acceso a la administración de justicia y derecho de petición, y la agencia judicial requirió a la superintendencia para que rinda informe dado que cita la parte accionante que se encuentra en trámite ante esta entidad el recurso de apelación allegado a este órgano funcional de segunda instancia a través del radicado SSPD No. 20218202537032. </w:t>
      </w:r>
    </w:p>
    <w:p w14:paraId="550EB017" w14:textId="77777777" w:rsidR="00BA0426" w:rsidRDefault="00BA0426" w:rsidP="006207E8">
      <w:pPr>
        <w:pStyle w:val="Default"/>
        <w:widowControl w:val="0"/>
        <w:ind w:left="703"/>
        <w:jc w:val="both"/>
        <w:rPr>
          <w:sz w:val="22"/>
          <w:szCs w:val="22"/>
        </w:rPr>
      </w:pPr>
    </w:p>
    <w:p w14:paraId="514B6716" w14:textId="45291B72" w:rsidR="00BA0426" w:rsidRDefault="00BA0426" w:rsidP="006207E8">
      <w:pPr>
        <w:pStyle w:val="Default"/>
        <w:widowControl w:val="0"/>
        <w:ind w:left="703"/>
        <w:jc w:val="both"/>
        <w:rPr>
          <w:sz w:val="22"/>
          <w:szCs w:val="22"/>
        </w:rPr>
      </w:pPr>
      <w:r w:rsidRPr="00BA0426">
        <w:rPr>
          <w:sz w:val="22"/>
          <w:szCs w:val="22"/>
        </w:rPr>
        <w:t xml:space="preserve">Respetuosamente me permito manifestar al Señor Juez que la superintendencia no ha vulnerado derecho fundamental alguno a la hoy parte accionante. </w:t>
      </w:r>
    </w:p>
    <w:p w14:paraId="2EFD7F16" w14:textId="77777777" w:rsidR="00BA0426" w:rsidRDefault="00BA0426" w:rsidP="006207E8">
      <w:pPr>
        <w:pStyle w:val="Default"/>
        <w:widowControl w:val="0"/>
        <w:ind w:left="703"/>
        <w:jc w:val="both"/>
        <w:rPr>
          <w:sz w:val="22"/>
          <w:szCs w:val="22"/>
        </w:rPr>
      </w:pPr>
    </w:p>
    <w:p w14:paraId="2DE62B8F" w14:textId="77777777" w:rsidR="00BA0426" w:rsidRPr="00BA0426" w:rsidRDefault="00BA0426" w:rsidP="006207E8">
      <w:pPr>
        <w:pStyle w:val="Default"/>
        <w:widowControl w:val="0"/>
        <w:ind w:left="703"/>
        <w:jc w:val="both"/>
        <w:rPr>
          <w:sz w:val="22"/>
          <w:szCs w:val="22"/>
          <w:u w:val="single"/>
        </w:rPr>
      </w:pPr>
      <w:r w:rsidRPr="00BA0426">
        <w:rPr>
          <w:sz w:val="22"/>
          <w:szCs w:val="22"/>
          <w:u w:val="single"/>
        </w:rPr>
        <w:t xml:space="preserve">SUSTENTO DE LA EXCEPCIÓN RESPECTO DE ESTE CARGO </w:t>
      </w:r>
    </w:p>
    <w:p w14:paraId="14F0FAFD" w14:textId="77777777" w:rsidR="00BA0426" w:rsidRPr="00BA0426" w:rsidRDefault="00BA0426" w:rsidP="00BA0426">
      <w:pPr>
        <w:pStyle w:val="Default"/>
        <w:keepNext/>
        <w:widowControl w:val="0"/>
        <w:ind w:left="705"/>
        <w:jc w:val="both"/>
        <w:rPr>
          <w:sz w:val="22"/>
          <w:szCs w:val="22"/>
          <w:u w:val="single"/>
        </w:rPr>
      </w:pPr>
    </w:p>
    <w:p w14:paraId="7B80F510" w14:textId="77777777" w:rsidR="00BA0426" w:rsidRDefault="00BA0426" w:rsidP="00BA0426">
      <w:pPr>
        <w:pStyle w:val="Default"/>
        <w:keepNext/>
        <w:widowControl w:val="0"/>
        <w:ind w:left="705"/>
        <w:jc w:val="both"/>
        <w:rPr>
          <w:sz w:val="22"/>
          <w:szCs w:val="22"/>
        </w:rPr>
      </w:pPr>
      <w:r w:rsidRPr="00BA0426">
        <w:rPr>
          <w:sz w:val="22"/>
          <w:szCs w:val="22"/>
          <w:u w:val="single"/>
        </w:rPr>
        <w:t xml:space="preserve">Al respecto, le indicamos al respetado despacho que, a la fecha de presentación de este informe, la superintendencia se encuentra en trámite de estudio y sustanciación </w:t>
      </w:r>
      <w:r w:rsidRPr="00BA0426">
        <w:rPr>
          <w:sz w:val="22"/>
          <w:szCs w:val="22"/>
          <w:u w:val="single"/>
        </w:rPr>
        <w:lastRenderedPageBreak/>
        <w:t>del recurso de apelación, para posterior publicación del fallo según corresponda</w:t>
      </w:r>
      <w:r w:rsidRPr="00BA0426">
        <w:rPr>
          <w:sz w:val="22"/>
          <w:szCs w:val="22"/>
        </w:rPr>
        <w:t xml:space="preserve">. </w:t>
      </w:r>
    </w:p>
    <w:p w14:paraId="3035BE46" w14:textId="77777777" w:rsidR="00BA0426" w:rsidRDefault="00BA0426" w:rsidP="00BA0426">
      <w:pPr>
        <w:pStyle w:val="Default"/>
        <w:keepNext/>
        <w:widowControl w:val="0"/>
        <w:ind w:left="705"/>
        <w:jc w:val="both"/>
        <w:rPr>
          <w:sz w:val="22"/>
          <w:szCs w:val="22"/>
        </w:rPr>
      </w:pPr>
    </w:p>
    <w:p w14:paraId="03BD455F" w14:textId="6CAF4321" w:rsidR="00BA0426" w:rsidRDefault="00BA0426" w:rsidP="00BA0426">
      <w:pPr>
        <w:pStyle w:val="Default"/>
        <w:keepNext/>
        <w:widowControl w:val="0"/>
        <w:ind w:left="705"/>
        <w:jc w:val="both"/>
        <w:rPr>
          <w:sz w:val="22"/>
          <w:szCs w:val="22"/>
        </w:rPr>
      </w:pPr>
      <w:r w:rsidRPr="00BA0426">
        <w:rPr>
          <w:sz w:val="22"/>
          <w:szCs w:val="22"/>
        </w:rPr>
        <w:t>En este punto del informe, la superintendencia recuerda que la acción de tutela no está establecida en el ordenamiento jurídico para afectar las decisiones que por la vía administrativa se profieran. Adicional que por los trámites sometidos a recurso de apelación aplica el efecto suspensivo, esto es, la misma ley previó que hasta tanto los recursos no se resuelvan la empresa no podrá hacer efectivo los conceptos sometidos a recurso.</w:t>
      </w:r>
    </w:p>
    <w:p w14:paraId="1AAF37BC" w14:textId="4EF9ECC1" w:rsidR="00BA0426" w:rsidRDefault="00BA0426" w:rsidP="00BA0426">
      <w:pPr>
        <w:pStyle w:val="Default"/>
        <w:keepNext/>
        <w:widowControl w:val="0"/>
        <w:ind w:left="705"/>
        <w:jc w:val="both"/>
        <w:rPr>
          <w:sz w:val="22"/>
          <w:szCs w:val="22"/>
        </w:rPr>
      </w:pPr>
    </w:p>
    <w:p w14:paraId="2EBCBF4E" w14:textId="4533F361" w:rsidR="00BA0426" w:rsidRDefault="00BA0426" w:rsidP="00BA0426">
      <w:pPr>
        <w:pStyle w:val="Default"/>
        <w:keepNext/>
        <w:widowControl w:val="0"/>
        <w:ind w:left="705"/>
        <w:jc w:val="both"/>
        <w:rPr>
          <w:sz w:val="22"/>
          <w:szCs w:val="22"/>
        </w:rPr>
      </w:pPr>
      <w:r>
        <w:rPr>
          <w:sz w:val="22"/>
          <w:szCs w:val="22"/>
        </w:rPr>
        <w:t>(…)”</w:t>
      </w:r>
      <w:r>
        <w:rPr>
          <w:rStyle w:val="Refdenotaalpie"/>
          <w:sz w:val="22"/>
          <w:szCs w:val="22"/>
        </w:rPr>
        <w:footnoteReference w:id="14"/>
      </w:r>
      <w:r w:rsidR="00F62568">
        <w:rPr>
          <w:sz w:val="22"/>
          <w:szCs w:val="22"/>
        </w:rPr>
        <w:t>.</w:t>
      </w:r>
    </w:p>
    <w:p w14:paraId="4CF0DCC9" w14:textId="77777777" w:rsidR="00BA0426" w:rsidRDefault="00BA0426" w:rsidP="00BA0426">
      <w:pPr>
        <w:pStyle w:val="Default"/>
        <w:keepNext/>
        <w:widowControl w:val="0"/>
        <w:ind w:left="705"/>
        <w:jc w:val="both"/>
        <w:rPr>
          <w:lang w:val="es-ES"/>
        </w:rPr>
      </w:pPr>
    </w:p>
    <w:p w14:paraId="7D5EDB23" w14:textId="0B4ADDB6" w:rsidR="000B708E" w:rsidRDefault="00796AE6" w:rsidP="00540EC7">
      <w:pPr>
        <w:pStyle w:val="Default"/>
        <w:jc w:val="both"/>
      </w:pPr>
      <w:r>
        <w:t xml:space="preserve">Finalmente, </w:t>
      </w:r>
      <w:r w:rsidR="00950FDE">
        <w:t xml:space="preserve">solicitó declarar </w:t>
      </w:r>
      <w:r w:rsidR="00540EC7">
        <w:t xml:space="preserve">que la </w:t>
      </w:r>
      <w:r w:rsidR="00F32963">
        <w:t>Superintendencia</w:t>
      </w:r>
      <w:r w:rsidR="00540EC7">
        <w:t xml:space="preserve"> no vulneró los derechos fundamentales del accionante.</w:t>
      </w:r>
    </w:p>
    <w:p w14:paraId="6DCB13E2" w14:textId="77777777" w:rsidR="00540EC7" w:rsidRPr="003714A6" w:rsidRDefault="00540EC7" w:rsidP="00540EC7">
      <w:pPr>
        <w:pStyle w:val="Default"/>
        <w:jc w:val="both"/>
        <w:rPr>
          <w:lang w:val="es-ES"/>
        </w:rPr>
      </w:pPr>
    </w:p>
    <w:p w14:paraId="484D6488" w14:textId="7033333D" w:rsidR="00796AE6" w:rsidRDefault="00796AE6" w:rsidP="00540EC7">
      <w:pPr>
        <w:pStyle w:val="Default"/>
        <w:jc w:val="both"/>
        <w:rPr>
          <w:bCs/>
        </w:rPr>
      </w:pPr>
      <w:r w:rsidRPr="00050BAF">
        <w:t>1.4.</w:t>
      </w:r>
      <w:r w:rsidR="00772A21">
        <w:t>2</w:t>
      </w:r>
      <w:r w:rsidRPr="00050BAF">
        <w:t>.</w:t>
      </w:r>
      <w:r w:rsidR="00772A21">
        <w:t>2.</w:t>
      </w:r>
      <w:r w:rsidRPr="000B708E">
        <w:rPr>
          <w:b/>
        </w:rPr>
        <w:t xml:space="preserve"> </w:t>
      </w:r>
      <w:bookmarkStart w:id="6" w:name="_Hlk110261419"/>
      <w:r w:rsidR="001D296B">
        <w:rPr>
          <w:bCs/>
        </w:rPr>
        <w:t xml:space="preserve">La </w:t>
      </w:r>
      <w:r w:rsidR="00540EC7" w:rsidRPr="00540EC7">
        <w:rPr>
          <w:b/>
        </w:rPr>
        <w:t>Presidencia de la República</w:t>
      </w:r>
      <w:bookmarkEnd w:id="6"/>
      <w:r w:rsidR="001D296B">
        <w:rPr>
          <w:bCs/>
        </w:rPr>
        <w:t xml:space="preserve"> afirmó </w:t>
      </w:r>
      <w:r w:rsidR="00CA68E0">
        <w:rPr>
          <w:bCs/>
        </w:rPr>
        <w:t>que,</w:t>
      </w:r>
      <w:r w:rsidR="00E45F57">
        <w:rPr>
          <w:bCs/>
        </w:rPr>
        <w:t xml:space="preserve"> </w:t>
      </w:r>
      <w:r w:rsidR="00540EC7">
        <w:rPr>
          <w:bCs/>
        </w:rPr>
        <w:t>revisada la base de datos de radi</w:t>
      </w:r>
      <w:r w:rsidR="00E45F57">
        <w:rPr>
          <w:bCs/>
        </w:rPr>
        <w:t>c</w:t>
      </w:r>
      <w:r w:rsidR="00540EC7">
        <w:rPr>
          <w:bCs/>
        </w:rPr>
        <w:t>ación de documentos, no encontró registrada comunicación alguna remitida por el accionante.</w:t>
      </w:r>
      <w:r w:rsidR="001D296B">
        <w:rPr>
          <w:bCs/>
        </w:rPr>
        <w:t xml:space="preserve"> Por lo anterior, y teniendo en cuenta que no </w:t>
      </w:r>
      <w:r w:rsidR="00540EC7">
        <w:rPr>
          <w:bCs/>
        </w:rPr>
        <w:t>vulneró los derechos fundamentales del accionante</w:t>
      </w:r>
      <w:r w:rsidR="001D296B">
        <w:rPr>
          <w:bCs/>
        </w:rPr>
        <w:t xml:space="preserve">, solicitó </w:t>
      </w:r>
      <w:r w:rsidR="00540EC7">
        <w:rPr>
          <w:bCs/>
        </w:rPr>
        <w:t xml:space="preserve">declarar la improcedencia de la acción y la falta de legitimación en la causa por pasiva en la medida </w:t>
      </w:r>
      <w:r w:rsidR="00204F6D">
        <w:rPr>
          <w:bCs/>
        </w:rPr>
        <w:t xml:space="preserve">en </w:t>
      </w:r>
      <w:r w:rsidR="00540EC7">
        <w:rPr>
          <w:bCs/>
        </w:rPr>
        <w:t xml:space="preserve">que no participó en los hechos narrados a los que el tutelante atribuye la vulneración de sus garantías fundamentales. </w:t>
      </w:r>
    </w:p>
    <w:p w14:paraId="7ACE7157" w14:textId="77777777" w:rsidR="00540EC7" w:rsidRPr="001D296B" w:rsidRDefault="00540EC7" w:rsidP="00995500">
      <w:pPr>
        <w:pStyle w:val="Default"/>
        <w:jc w:val="both"/>
        <w:rPr>
          <w:bCs/>
        </w:rPr>
      </w:pPr>
    </w:p>
    <w:p w14:paraId="49E77916" w14:textId="2ABCFE8A" w:rsidR="00995500" w:rsidRDefault="00540EC7" w:rsidP="00995500">
      <w:pPr>
        <w:pStyle w:val="Default"/>
        <w:jc w:val="both"/>
        <w:rPr>
          <w:bCs/>
        </w:rPr>
      </w:pPr>
      <w:r>
        <w:rPr>
          <w:lang w:eastAsia="es-CO"/>
        </w:rPr>
        <w:t>1.4.3.</w:t>
      </w:r>
      <w:r w:rsidR="00727912">
        <w:rPr>
          <w:lang w:eastAsia="es-CO"/>
        </w:rPr>
        <w:t xml:space="preserve"> </w:t>
      </w:r>
      <w:r w:rsidR="00995500" w:rsidRPr="0009780A">
        <w:rPr>
          <w:bCs/>
        </w:rPr>
        <w:t>Luego de agotado el respectivo trámite de admisión y contestación de la tutela, el Despacho del magistrado ponente</w:t>
      </w:r>
      <w:r w:rsidR="00204F6D">
        <w:rPr>
          <w:bCs/>
        </w:rPr>
        <w:t>,</w:t>
      </w:r>
      <w:r w:rsidR="00995500" w:rsidRPr="0009780A">
        <w:rPr>
          <w:bCs/>
        </w:rPr>
        <w:t xml:space="preserve"> </w:t>
      </w:r>
      <w:r w:rsidR="00995500">
        <w:rPr>
          <w:bCs/>
        </w:rPr>
        <w:t xml:space="preserve">mediante auto del </w:t>
      </w:r>
      <w:bookmarkStart w:id="7" w:name="_Hlk110346020"/>
      <w:r w:rsidR="00995500">
        <w:rPr>
          <w:bCs/>
        </w:rPr>
        <w:t>12 de julio de 2022</w:t>
      </w:r>
      <w:r w:rsidR="00204F6D">
        <w:rPr>
          <w:bCs/>
        </w:rPr>
        <w:t>,</w:t>
      </w:r>
      <w:r w:rsidR="00995500">
        <w:rPr>
          <w:bCs/>
        </w:rPr>
        <w:t xml:space="preserve"> </w:t>
      </w:r>
      <w:bookmarkEnd w:id="7"/>
      <w:r w:rsidR="00995500">
        <w:rPr>
          <w:bCs/>
        </w:rPr>
        <w:t>consideró pertinente decretar varias pruebas de oficio</w:t>
      </w:r>
      <w:r w:rsidR="00727912">
        <w:rPr>
          <w:lang w:eastAsia="es-CO"/>
        </w:rPr>
        <w:t xml:space="preserve">, </w:t>
      </w:r>
      <w:r w:rsidR="00727912" w:rsidRPr="00862AEC">
        <w:rPr>
          <w:bCs/>
        </w:rPr>
        <w:t xml:space="preserve">con el propósito de establecer si, en efecto, </w:t>
      </w:r>
      <w:r w:rsidR="00727912">
        <w:rPr>
          <w:bCs/>
        </w:rPr>
        <w:t xml:space="preserve">existe un expediente administrativo que contenga actuaciones respecto del trámite y solicitud de los recursos interpuestos por el accionante y el estado de </w:t>
      </w:r>
      <w:r w:rsidR="00995500">
        <w:rPr>
          <w:bCs/>
        </w:rPr>
        <w:t>estos</w:t>
      </w:r>
      <w:r w:rsidR="00727912" w:rsidRPr="00862AEC">
        <w:rPr>
          <w:bCs/>
        </w:rPr>
        <w:t xml:space="preserve">, </w:t>
      </w:r>
      <w:r w:rsidR="00995500">
        <w:rPr>
          <w:bCs/>
        </w:rPr>
        <w:t>en los siguientes términos</w:t>
      </w:r>
      <w:r w:rsidR="00995500">
        <w:rPr>
          <w:rStyle w:val="Refdenotaalpie"/>
          <w:bCs/>
        </w:rPr>
        <w:footnoteReference w:id="15"/>
      </w:r>
      <w:r w:rsidR="00995500">
        <w:rPr>
          <w:bCs/>
        </w:rPr>
        <w:t>:</w:t>
      </w:r>
    </w:p>
    <w:p w14:paraId="04512C4C" w14:textId="391D018D" w:rsidR="00995500" w:rsidRDefault="00995500" w:rsidP="00995500">
      <w:pPr>
        <w:pStyle w:val="Default"/>
        <w:jc w:val="both"/>
        <w:rPr>
          <w:bCs/>
        </w:rPr>
      </w:pPr>
    </w:p>
    <w:p w14:paraId="6D3719CA" w14:textId="77777777" w:rsidR="00995500" w:rsidRPr="00D57C1C" w:rsidRDefault="00995500" w:rsidP="00995500">
      <w:pPr>
        <w:pStyle w:val="Default"/>
        <w:ind w:left="705"/>
        <w:jc w:val="both"/>
        <w:rPr>
          <w:bCs/>
          <w:sz w:val="22"/>
          <w:szCs w:val="22"/>
        </w:rPr>
      </w:pPr>
      <w:r w:rsidRPr="00D57C1C">
        <w:rPr>
          <w:bCs/>
          <w:sz w:val="22"/>
          <w:szCs w:val="22"/>
        </w:rPr>
        <w:t>“(…)</w:t>
      </w:r>
    </w:p>
    <w:p w14:paraId="7A864199" w14:textId="77777777" w:rsidR="00995500" w:rsidRPr="00D57C1C" w:rsidRDefault="00995500" w:rsidP="00995500">
      <w:pPr>
        <w:pStyle w:val="Default"/>
        <w:ind w:left="705"/>
        <w:jc w:val="both"/>
        <w:rPr>
          <w:bCs/>
          <w:sz w:val="22"/>
          <w:szCs w:val="22"/>
        </w:rPr>
      </w:pPr>
    </w:p>
    <w:p w14:paraId="6A4E72B2" w14:textId="75E558A2" w:rsidR="00995500" w:rsidRPr="00D57C1C" w:rsidRDefault="00995500" w:rsidP="00995500">
      <w:pPr>
        <w:pStyle w:val="Default"/>
        <w:ind w:left="705"/>
        <w:jc w:val="both"/>
        <w:rPr>
          <w:bCs/>
          <w:sz w:val="22"/>
          <w:szCs w:val="22"/>
          <w:lang w:val="es-ES"/>
        </w:rPr>
      </w:pPr>
      <w:r w:rsidRPr="00D57C1C">
        <w:rPr>
          <w:bCs/>
          <w:sz w:val="22"/>
          <w:szCs w:val="22"/>
        </w:rPr>
        <w:t xml:space="preserve">2.4.1. Solicitar a la empresa de servicios públicos </w:t>
      </w:r>
      <w:proofErr w:type="spellStart"/>
      <w:r w:rsidRPr="00D57C1C">
        <w:rPr>
          <w:bCs/>
          <w:sz w:val="22"/>
          <w:szCs w:val="22"/>
        </w:rPr>
        <w:t>Caribemar</w:t>
      </w:r>
      <w:proofErr w:type="spellEnd"/>
      <w:r w:rsidRPr="00D57C1C">
        <w:rPr>
          <w:bCs/>
          <w:sz w:val="22"/>
          <w:szCs w:val="22"/>
        </w:rPr>
        <w:t xml:space="preserve"> S.A.S. E.S.P. </w:t>
      </w:r>
      <w:r w:rsidRPr="00D57C1C">
        <w:rPr>
          <w:bCs/>
          <w:sz w:val="22"/>
          <w:szCs w:val="22"/>
          <w:lang w:val="es-ES"/>
        </w:rPr>
        <w:t>(</w:t>
      </w:r>
      <w:proofErr w:type="spellStart"/>
      <w:r w:rsidRPr="00D57C1C">
        <w:rPr>
          <w:bCs/>
          <w:sz w:val="22"/>
          <w:szCs w:val="22"/>
          <w:lang w:val="es-ES"/>
        </w:rPr>
        <w:t>Afinia</w:t>
      </w:r>
      <w:proofErr w:type="spellEnd"/>
      <w:r w:rsidRPr="00D57C1C">
        <w:rPr>
          <w:bCs/>
          <w:sz w:val="22"/>
          <w:szCs w:val="22"/>
          <w:lang w:val="es-ES"/>
        </w:rPr>
        <w:t xml:space="preserve"> Grupo EMP) </w:t>
      </w:r>
      <w:r w:rsidRPr="00D57C1C">
        <w:rPr>
          <w:bCs/>
          <w:sz w:val="22"/>
          <w:szCs w:val="22"/>
        </w:rPr>
        <w:t>que indique a este Despacho:</w:t>
      </w:r>
    </w:p>
    <w:p w14:paraId="5E9308A9" w14:textId="77777777" w:rsidR="00995500" w:rsidRPr="00995500" w:rsidRDefault="00995500" w:rsidP="00995500">
      <w:pPr>
        <w:pStyle w:val="Default"/>
        <w:jc w:val="both"/>
        <w:rPr>
          <w:bCs/>
          <w:sz w:val="22"/>
          <w:szCs w:val="22"/>
          <w:lang w:val="es-ES"/>
        </w:rPr>
      </w:pPr>
    </w:p>
    <w:p w14:paraId="49C02EDC" w14:textId="77777777" w:rsidR="00995500" w:rsidRPr="00995500" w:rsidRDefault="00995500" w:rsidP="00995500">
      <w:pPr>
        <w:pStyle w:val="Default"/>
        <w:numPr>
          <w:ilvl w:val="0"/>
          <w:numId w:val="1"/>
        </w:numPr>
        <w:jc w:val="both"/>
        <w:rPr>
          <w:bCs/>
          <w:sz w:val="22"/>
          <w:szCs w:val="22"/>
        </w:rPr>
      </w:pPr>
      <w:r w:rsidRPr="00995500">
        <w:rPr>
          <w:bCs/>
          <w:sz w:val="22"/>
          <w:szCs w:val="22"/>
        </w:rPr>
        <w:t xml:space="preserve">Si existe o fue radicada por el señor </w:t>
      </w:r>
      <w:r w:rsidRPr="00995500">
        <w:rPr>
          <w:bCs/>
          <w:sz w:val="22"/>
          <w:szCs w:val="22"/>
          <w:lang w:val="es-ES"/>
        </w:rPr>
        <w:t>Francisco Abelardo Diana Barrios en su condición de propietario</w:t>
      </w:r>
      <w:r w:rsidRPr="00995500">
        <w:rPr>
          <w:bCs/>
          <w:sz w:val="22"/>
          <w:szCs w:val="22"/>
          <w:vertAlign w:val="superscript"/>
          <w:lang w:val="es-ES"/>
        </w:rPr>
        <w:footnoteReference w:id="16"/>
      </w:r>
      <w:r w:rsidRPr="00995500">
        <w:rPr>
          <w:bCs/>
          <w:sz w:val="22"/>
          <w:szCs w:val="22"/>
          <w:lang w:val="es-ES"/>
        </w:rPr>
        <w:t xml:space="preserve">, una </w:t>
      </w:r>
      <w:r w:rsidRPr="00995500">
        <w:rPr>
          <w:bCs/>
          <w:sz w:val="22"/>
          <w:szCs w:val="22"/>
        </w:rPr>
        <w:t>petición orientada a obtener el</w:t>
      </w:r>
      <w:r w:rsidRPr="00995500">
        <w:rPr>
          <w:bCs/>
          <w:sz w:val="22"/>
          <w:szCs w:val="22"/>
          <w:lang w:val="es-ES"/>
        </w:rPr>
        <w:t xml:space="preserve"> rompimiento de la solidaridad por el no pago de los servicios públicos del inmueble de su propiedad ubicado en la carrera 14 núm. 17-33 de Valledupar. </w:t>
      </w:r>
    </w:p>
    <w:p w14:paraId="6CD2843D" w14:textId="77777777" w:rsidR="00995500" w:rsidRPr="00995500" w:rsidRDefault="00995500" w:rsidP="00995500">
      <w:pPr>
        <w:pStyle w:val="Default"/>
        <w:numPr>
          <w:ilvl w:val="0"/>
          <w:numId w:val="1"/>
        </w:numPr>
        <w:jc w:val="both"/>
        <w:rPr>
          <w:bCs/>
          <w:sz w:val="22"/>
          <w:szCs w:val="22"/>
        </w:rPr>
      </w:pPr>
      <w:r w:rsidRPr="00995500">
        <w:rPr>
          <w:bCs/>
          <w:sz w:val="22"/>
          <w:szCs w:val="22"/>
          <w:lang w:val="es-ES"/>
        </w:rPr>
        <w:t xml:space="preserve">Si la petición antes mencionada fue resuelta, cuándo y si la respuesta fue notificada al interesado. </w:t>
      </w:r>
    </w:p>
    <w:p w14:paraId="6327FB97" w14:textId="77777777" w:rsidR="00995500" w:rsidRPr="00995500" w:rsidRDefault="00995500" w:rsidP="00995500">
      <w:pPr>
        <w:pStyle w:val="Default"/>
        <w:numPr>
          <w:ilvl w:val="0"/>
          <w:numId w:val="1"/>
        </w:numPr>
        <w:jc w:val="both"/>
        <w:rPr>
          <w:bCs/>
          <w:sz w:val="22"/>
          <w:szCs w:val="22"/>
        </w:rPr>
      </w:pPr>
      <w:r w:rsidRPr="00995500">
        <w:rPr>
          <w:bCs/>
          <w:sz w:val="22"/>
          <w:szCs w:val="22"/>
          <w:lang w:val="es-ES"/>
        </w:rPr>
        <w:t xml:space="preserve">Si en contra de la decisión que resolvió la petición el señor Francisco Abelardo Diana Barrios interpuso recursos, si la empresa de servicios públicos los ha resuelto y/o les ha dado el trámite de remisión correspondiente a la autoridad competente para su resolución. </w:t>
      </w:r>
    </w:p>
    <w:p w14:paraId="0FEBAB32" w14:textId="77777777" w:rsidR="00995500" w:rsidRPr="00995500" w:rsidRDefault="00995500" w:rsidP="00995500">
      <w:pPr>
        <w:pStyle w:val="Default"/>
        <w:jc w:val="both"/>
        <w:rPr>
          <w:bCs/>
          <w:sz w:val="22"/>
          <w:szCs w:val="22"/>
        </w:rPr>
      </w:pPr>
    </w:p>
    <w:p w14:paraId="5F1360BF" w14:textId="6D1FD79F" w:rsidR="00995500" w:rsidRPr="00995500" w:rsidRDefault="00995500" w:rsidP="00995500">
      <w:pPr>
        <w:pStyle w:val="Default"/>
        <w:ind w:left="705"/>
        <w:jc w:val="both"/>
        <w:rPr>
          <w:bCs/>
          <w:sz w:val="22"/>
          <w:szCs w:val="22"/>
        </w:rPr>
      </w:pPr>
      <w:r w:rsidRPr="00995500">
        <w:rPr>
          <w:bCs/>
          <w:sz w:val="22"/>
          <w:szCs w:val="22"/>
        </w:rPr>
        <w:t>Además, que envíe con destino a este Despacho los documentos que respalden las manifestaciones a que hubiere lugar, en virtud del numeral anterior.</w:t>
      </w:r>
      <w:r w:rsidRPr="00D57C1C">
        <w:rPr>
          <w:bCs/>
          <w:sz w:val="22"/>
          <w:szCs w:val="22"/>
        </w:rPr>
        <w:t>”</w:t>
      </w:r>
      <w:r w:rsidRPr="00D57C1C">
        <w:rPr>
          <w:rStyle w:val="Refdenotaalpie"/>
          <w:bCs/>
          <w:sz w:val="22"/>
          <w:szCs w:val="22"/>
        </w:rPr>
        <w:footnoteReference w:id="17"/>
      </w:r>
      <w:r w:rsidRPr="00D57C1C">
        <w:rPr>
          <w:bCs/>
          <w:sz w:val="22"/>
          <w:szCs w:val="22"/>
        </w:rPr>
        <w:t>.</w:t>
      </w:r>
    </w:p>
    <w:p w14:paraId="28D162EE" w14:textId="51F5900C" w:rsidR="00995500" w:rsidRDefault="00995500" w:rsidP="00995500">
      <w:pPr>
        <w:pStyle w:val="Default"/>
        <w:jc w:val="both"/>
        <w:rPr>
          <w:bCs/>
        </w:rPr>
      </w:pPr>
    </w:p>
    <w:p w14:paraId="7EA6D48D" w14:textId="528B0CA0" w:rsidR="00D57C1C" w:rsidRDefault="00D57C1C" w:rsidP="00995500">
      <w:pPr>
        <w:pStyle w:val="Default"/>
        <w:jc w:val="both"/>
      </w:pPr>
      <w:r>
        <w:rPr>
          <w:bCs/>
        </w:rPr>
        <w:lastRenderedPageBreak/>
        <w:t xml:space="preserve">1.4.3.1. En cumplimiento de lo </w:t>
      </w:r>
      <w:r w:rsidR="00E45F57">
        <w:rPr>
          <w:bCs/>
        </w:rPr>
        <w:t xml:space="preserve">anterior </w:t>
      </w:r>
      <w:r w:rsidR="00BA0426">
        <w:rPr>
          <w:bCs/>
        </w:rPr>
        <w:t xml:space="preserve">la empresa </w:t>
      </w:r>
      <w:proofErr w:type="spellStart"/>
      <w:r w:rsidR="00BA0426">
        <w:t>Caribemar</w:t>
      </w:r>
      <w:proofErr w:type="spellEnd"/>
      <w:r w:rsidR="00BA0426">
        <w:t xml:space="preserve"> S.A.S. E.S.P – </w:t>
      </w:r>
      <w:proofErr w:type="spellStart"/>
      <w:r w:rsidR="00BA0426">
        <w:t>Afinia</w:t>
      </w:r>
      <w:proofErr w:type="spellEnd"/>
      <w:r w:rsidR="00BA0426">
        <w:t xml:space="preserve"> Grupo EMP, </w:t>
      </w:r>
      <w:r w:rsidR="00C35C0C">
        <w:t>mediante oficio y anexos enviados por correo electrónico</w:t>
      </w:r>
      <w:r w:rsidR="00DA49C4">
        <w:rPr>
          <w:rStyle w:val="Refdenotaalpie"/>
        </w:rPr>
        <w:footnoteReference w:id="18"/>
      </w:r>
      <w:r w:rsidR="00E45F57">
        <w:t xml:space="preserve"> indicó</w:t>
      </w:r>
      <w:r w:rsidR="00CF4004">
        <w:rPr>
          <w:rStyle w:val="Refdenotaalpie"/>
        </w:rPr>
        <w:footnoteReference w:id="19"/>
      </w:r>
      <w:r w:rsidR="00BA0426">
        <w:t>:</w:t>
      </w:r>
    </w:p>
    <w:p w14:paraId="0F39D98A" w14:textId="395B42AC" w:rsidR="000B0568" w:rsidRDefault="000B0568" w:rsidP="00995500">
      <w:pPr>
        <w:pStyle w:val="Default"/>
        <w:jc w:val="both"/>
      </w:pPr>
    </w:p>
    <w:p w14:paraId="7D199B85" w14:textId="63D1B7F9" w:rsidR="000B0568" w:rsidRDefault="000B0568" w:rsidP="00995500">
      <w:pPr>
        <w:pStyle w:val="Default"/>
        <w:jc w:val="both"/>
      </w:pPr>
      <w:r>
        <w:t xml:space="preserve">1.4.3.1.1. </w:t>
      </w:r>
      <w:r w:rsidR="00C35C0C">
        <w:t>E</w:t>
      </w:r>
      <w:r>
        <w:t xml:space="preserve">l accionante </w:t>
      </w:r>
      <w:r w:rsidR="00C35C0C">
        <w:t>presentó el 27 de julio de 2021 solicitud orientada a declarar la ruptura de la solidaridad por las deudas del suministro identificado con el NIC 5356955, a la que le fue asignado el radicado RE9311202102753</w:t>
      </w:r>
      <w:r w:rsidR="006C4E34">
        <w:rPr>
          <w:rStyle w:val="Refdenotaalpie"/>
        </w:rPr>
        <w:footnoteReference w:id="20"/>
      </w:r>
      <w:r w:rsidR="00C35C0C">
        <w:t>.</w:t>
      </w:r>
    </w:p>
    <w:p w14:paraId="517AD8C9" w14:textId="70DB8623" w:rsidR="00C35C0C" w:rsidRDefault="00C35C0C" w:rsidP="00995500">
      <w:pPr>
        <w:pStyle w:val="Default"/>
        <w:jc w:val="both"/>
      </w:pPr>
    </w:p>
    <w:p w14:paraId="30B5D4DE" w14:textId="2B249DF5" w:rsidR="00C35C0C" w:rsidRDefault="00C35C0C" w:rsidP="00995500">
      <w:pPr>
        <w:pStyle w:val="Default"/>
        <w:jc w:val="both"/>
      </w:pPr>
      <w:r>
        <w:t>1.4.3.1.2. Mediante requerimiento inicial con consecutivo número 202170205314 del 23 de julio de 2021</w:t>
      </w:r>
      <w:r w:rsidR="00CF4004">
        <w:rPr>
          <w:rStyle w:val="Refdenotaalpie"/>
        </w:rPr>
        <w:footnoteReference w:id="21"/>
      </w:r>
      <w:r>
        <w:t>, notificado por correo electrónico el día 27 del mismo mes y año</w:t>
      </w:r>
      <w:r w:rsidR="00CF4004">
        <w:rPr>
          <w:rStyle w:val="Refdenotaalpie"/>
        </w:rPr>
        <w:footnoteReference w:id="22"/>
      </w:r>
      <w:r>
        <w:t xml:space="preserve">, la empresa solicitó al accionante aportar la documentación necesaria para dar trámite a su solicitud. </w:t>
      </w:r>
    </w:p>
    <w:p w14:paraId="173D52D0" w14:textId="269EB7A7" w:rsidR="00C35C0C" w:rsidRDefault="00C35C0C" w:rsidP="00995500">
      <w:pPr>
        <w:pStyle w:val="Default"/>
        <w:jc w:val="both"/>
      </w:pPr>
    </w:p>
    <w:p w14:paraId="31F83D16" w14:textId="5F511D35" w:rsidR="00C35C0C" w:rsidRDefault="00C35C0C" w:rsidP="00995500">
      <w:pPr>
        <w:pStyle w:val="Default"/>
        <w:jc w:val="both"/>
      </w:pPr>
      <w:r>
        <w:t>1.4.3.1.3. El accionante presentó el 28 de julio de 2021 un nuevo requerimiento en el que, a pesar de no aportar los documentos solicitados por la empresa, s</w:t>
      </w:r>
      <w:r w:rsidR="00AF462B">
        <w:t>í</w:t>
      </w:r>
      <w:r>
        <w:t xml:space="preserve"> anexó declaración juramentada y solicitó dar trámite de fondo a su reclamación</w:t>
      </w:r>
      <w:r w:rsidR="00CF4004">
        <w:rPr>
          <w:rStyle w:val="Refdenotaalpie"/>
        </w:rPr>
        <w:footnoteReference w:id="23"/>
      </w:r>
      <w:r>
        <w:t>. La solicitud fue identificada con el radicado RE9311202102830.</w:t>
      </w:r>
    </w:p>
    <w:p w14:paraId="57797EA4" w14:textId="6AFC3DE8" w:rsidR="00C35C0C" w:rsidRDefault="00C35C0C" w:rsidP="00995500">
      <w:pPr>
        <w:pStyle w:val="Default"/>
        <w:jc w:val="both"/>
      </w:pPr>
    </w:p>
    <w:p w14:paraId="69DFCF6F" w14:textId="6B1BB58C" w:rsidR="00C35C0C" w:rsidRDefault="00C35C0C" w:rsidP="00995500">
      <w:pPr>
        <w:pStyle w:val="Default"/>
        <w:jc w:val="both"/>
      </w:pPr>
      <w:r>
        <w:t>1.4.3.1.4. La empresa resolvió de fondo el requerimiento identificado con radicado RE9311202102830 mediante comunicado con consecutivo 202170217578 del 9 de agosto de 2021</w:t>
      </w:r>
      <w:r w:rsidR="00CF4004">
        <w:rPr>
          <w:rStyle w:val="Refdenotaalpie"/>
        </w:rPr>
        <w:footnoteReference w:id="24"/>
      </w:r>
      <w:r w:rsidR="00CF4004">
        <w:t xml:space="preserve">, </w:t>
      </w:r>
      <w:r>
        <w:t>en el cual informó que la solicitud de ruptura de solidaridad presentada no cumple los presupuestos de ley e inform</w:t>
      </w:r>
      <w:r w:rsidR="00AF462B">
        <w:t>ó</w:t>
      </w:r>
      <w:r>
        <w:t xml:space="preserve"> la procedencia de recursos. La decisión fue notificada el 9 de agosto de 2021 mediante correo electrónico</w:t>
      </w:r>
      <w:r w:rsidR="00CF4004">
        <w:rPr>
          <w:rStyle w:val="Refdenotaalpie"/>
        </w:rPr>
        <w:footnoteReference w:id="25"/>
      </w:r>
      <w:r>
        <w:t xml:space="preserve">. </w:t>
      </w:r>
    </w:p>
    <w:p w14:paraId="18C72A9E" w14:textId="2BBAA486" w:rsidR="00C35C0C" w:rsidRDefault="00C35C0C" w:rsidP="00995500">
      <w:pPr>
        <w:pStyle w:val="Default"/>
        <w:jc w:val="both"/>
      </w:pPr>
    </w:p>
    <w:p w14:paraId="32467A34" w14:textId="0977E3A9" w:rsidR="00C35C0C" w:rsidRDefault="00C35C0C" w:rsidP="00995500">
      <w:pPr>
        <w:pStyle w:val="Default"/>
        <w:jc w:val="both"/>
      </w:pPr>
      <w:r>
        <w:t xml:space="preserve">1.4.1.1.5. </w:t>
      </w:r>
      <w:r w:rsidR="00F1006F">
        <w:t>El accionante presentó el 12 de agosto de 2021</w:t>
      </w:r>
      <w:r w:rsidR="00CF4004">
        <w:rPr>
          <w:rStyle w:val="Refdenotaalpie"/>
        </w:rPr>
        <w:footnoteReference w:id="26"/>
      </w:r>
      <w:r w:rsidR="00F1006F">
        <w:t xml:space="preserve">, recurso de reposición y en subsidio apelación </w:t>
      </w:r>
      <w:r w:rsidR="0068472D">
        <w:t xml:space="preserve">en </w:t>
      </w:r>
      <w:r w:rsidR="00F1006F">
        <w:t>contra</w:t>
      </w:r>
      <w:r w:rsidR="0068472D">
        <w:t xml:space="preserve"> de</w:t>
      </w:r>
      <w:r w:rsidR="00F1006F">
        <w:t xml:space="preserve"> la decisión con consecutivo 202170217578 del 9 de agosto de 2021, la cual fue resuelta por </w:t>
      </w:r>
      <w:bookmarkStart w:id="8" w:name="_Hlk110333284"/>
      <w:proofErr w:type="spellStart"/>
      <w:r w:rsidR="00F1006F">
        <w:t>Caribemar</w:t>
      </w:r>
      <w:proofErr w:type="spellEnd"/>
      <w:r w:rsidR="00F1006F">
        <w:t xml:space="preserve"> de la Costa S.A.S. E.S.P. </w:t>
      </w:r>
      <w:bookmarkEnd w:id="8"/>
      <w:r w:rsidR="00F1006F">
        <w:t xml:space="preserve">mediante consecutivo </w:t>
      </w:r>
      <w:bookmarkStart w:id="9" w:name="_Hlk110334264"/>
      <w:r w:rsidR="00F1006F">
        <w:t>número 202170225838 del 17 de agosto de 2021</w:t>
      </w:r>
      <w:bookmarkEnd w:id="9"/>
      <w:r w:rsidR="00CF4004">
        <w:rPr>
          <w:rStyle w:val="Refdenotaalpie"/>
        </w:rPr>
        <w:footnoteReference w:id="27"/>
      </w:r>
      <w:r w:rsidR="00F1006F">
        <w:t xml:space="preserve"> en el que, confirmó la decisión inicial y en la misma oportunidad concedió el recurso de </w:t>
      </w:r>
      <w:r w:rsidR="00F1006F">
        <w:lastRenderedPageBreak/>
        <w:t>apelación ante la Superintendencia de Servicios Públicos. La decisión fue notificada al accionante el 18 de agosto de 2021 mediante correo electrónico</w:t>
      </w:r>
      <w:r w:rsidR="00CF4004">
        <w:rPr>
          <w:rStyle w:val="Refdenotaalpie"/>
        </w:rPr>
        <w:footnoteReference w:id="28"/>
      </w:r>
      <w:r w:rsidR="00F1006F">
        <w:t>.</w:t>
      </w:r>
    </w:p>
    <w:p w14:paraId="6AA9C367" w14:textId="0DBA2F8C" w:rsidR="00F1006F" w:rsidRDefault="00F1006F" w:rsidP="00995500">
      <w:pPr>
        <w:pStyle w:val="Default"/>
        <w:jc w:val="both"/>
      </w:pPr>
    </w:p>
    <w:p w14:paraId="3ABEBB44" w14:textId="51470033" w:rsidR="00F1006F" w:rsidRDefault="00F1006F" w:rsidP="00995500">
      <w:pPr>
        <w:pStyle w:val="Default"/>
        <w:jc w:val="both"/>
      </w:pPr>
      <w:r>
        <w:t xml:space="preserve">1.4.1.1.6. </w:t>
      </w:r>
      <w:bookmarkStart w:id="10" w:name="_Hlk110346093"/>
      <w:proofErr w:type="spellStart"/>
      <w:r>
        <w:t>Caribemar</w:t>
      </w:r>
      <w:proofErr w:type="spellEnd"/>
      <w:r>
        <w:t xml:space="preserve"> de la Costa S.A.S. E.S.P. el 7 de septiembre de 2021 remitió por correo electrónico dirigido a la Superintendencia de Servicios Públicos el expediente administrativo para surtir el recurso de apelación, el cual fue recibido por dicho ente de control</w:t>
      </w:r>
      <w:r w:rsidR="00CF4004">
        <w:t xml:space="preserve"> el 8 de septiembre de 2021</w:t>
      </w:r>
      <w:r>
        <w:t xml:space="preserve"> con radicado 20218202537032</w:t>
      </w:r>
      <w:bookmarkEnd w:id="10"/>
      <w:r w:rsidR="00CF4004">
        <w:rPr>
          <w:rStyle w:val="Refdenotaalpie"/>
        </w:rPr>
        <w:footnoteReference w:id="29"/>
      </w:r>
      <w:r w:rsidR="00CF4004">
        <w:t>,</w:t>
      </w:r>
      <w:r>
        <w:t xml:space="preserve"> actualmente en trámite. </w:t>
      </w:r>
    </w:p>
    <w:p w14:paraId="2EF93D16" w14:textId="77777777" w:rsidR="00BA0426" w:rsidRDefault="00BA0426" w:rsidP="00995500">
      <w:pPr>
        <w:pStyle w:val="Default"/>
        <w:jc w:val="both"/>
        <w:rPr>
          <w:bCs/>
        </w:rPr>
      </w:pPr>
    </w:p>
    <w:p w14:paraId="44F932C4" w14:textId="1E9BB182" w:rsidR="00714FCD" w:rsidRDefault="00714FCD" w:rsidP="00772C70">
      <w:pPr>
        <w:pStyle w:val="Default"/>
        <w:spacing w:after="240" w:line="276" w:lineRule="auto"/>
        <w:jc w:val="center"/>
        <w:rPr>
          <w:b/>
          <w:bCs/>
          <w:lang w:eastAsia="es-CO"/>
        </w:rPr>
      </w:pPr>
      <w:r>
        <w:rPr>
          <w:b/>
          <w:bCs/>
          <w:lang w:eastAsia="es-CO"/>
        </w:rPr>
        <w:t>II. CONSIDERACIONES</w:t>
      </w:r>
    </w:p>
    <w:p w14:paraId="630DE9AC" w14:textId="3F6225E2" w:rsidR="00714FCD" w:rsidRDefault="00714FCD" w:rsidP="00785C61">
      <w:pPr>
        <w:pStyle w:val="Prrafodelista"/>
        <w:ind w:left="0"/>
        <w:contextualSpacing w:val="0"/>
        <w:rPr>
          <w:b/>
          <w:bCs/>
          <w:sz w:val="24"/>
          <w:szCs w:val="24"/>
        </w:rPr>
      </w:pPr>
      <w:r w:rsidRPr="00714FCD">
        <w:rPr>
          <w:b/>
          <w:bCs/>
          <w:sz w:val="24"/>
          <w:szCs w:val="24"/>
        </w:rPr>
        <w:t>2.1. Competencia</w:t>
      </w:r>
    </w:p>
    <w:p w14:paraId="33541F5A" w14:textId="77777777" w:rsidR="00785C61" w:rsidRPr="00714FCD" w:rsidRDefault="00785C61" w:rsidP="00785C61">
      <w:pPr>
        <w:pStyle w:val="Prrafodelista"/>
        <w:ind w:left="0"/>
        <w:contextualSpacing w:val="0"/>
        <w:rPr>
          <w:b/>
          <w:bCs/>
          <w:sz w:val="24"/>
          <w:szCs w:val="24"/>
        </w:rPr>
      </w:pPr>
    </w:p>
    <w:p w14:paraId="62BCAD17" w14:textId="54BBE5BA" w:rsidR="00785C61" w:rsidRDefault="001D0FFC" w:rsidP="00785C61">
      <w:pPr>
        <w:pStyle w:val="Prrafodelista"/>
        <w:ind w:left="0"/>
        <w:contextualSpacing w:val="0"/>
        <w:rPr>
          <w:sz w:val="24"/>
          <w:szCs w:val="24"/>
        </w:rPr>
      </w:pPr>
      <w:r w:rsidRPr="001D0FFC">
        <w:rPr>
          <w:sz w:val="24"/>
          <w:szCs w:val="24"/>
        </w:rPr>
        <w:t>La Sala tiene competencia para decidir la presente acción de tutela, en virtud de lo dispuesto en los artículos 86 de la Constitución Política y 37 del Decreto 2591 de 1991, y lo previsto en el reglamento interno de la Corporación.</w:t>
      </w:r>
    </w:p>
    <w:p w14:paraId="4768F234" w14:textId="77777777" w:rsidR="001D0FFC" w:rsidRDefault="001D0FFC" w:rsidP="00785C61">
      <w:pPr>
        <w:pStyle w:val="Prrafodelista"/>
        <w:ind w:left="0"/>
        <w:contextualSpacing w:val="0"/>
        <w:rPr>
          <w:sz w:val="24"/>
          <w:szCs w:val="24"/>
        </w:rPr>
      </w:pPr>
    </w:p>
    <w:p w14:paraId="48CEEA1B" w14:textId="4F99F67F" w:rsidR="00C522A1" w:rsidRDefault="00C522A1" w:rsidP="00F62568">
      <w:pPr>
        <w:rPr>
          <w:b/>
          <w:bCs/>
          <w:sz w:val="24"/>
          <w:szCs w:val="24"/>
        </w:rPr>
      </w:pPr>
      <w:r>
        <w:rPr>
          <w:b/>
          <w:bCs/>
          <w:sz w:val="24"/>
          <w:szCs w:val="24"/>
        </w:rPr>
        <w:t>2.2. Procedibilidad de la acción</w:t>
      </w:r>
    </w:p>
    <w:p w14:paraId="60924179" w14:textId="77777777" w:rsidR="00F62568" w:rsidRDefault="00F62568" w:rsidP="00F62568">
      <w:pPr>
        <w:rPr>
          <w:b/>
          <w:bCs/>
          <w:sz w:val="24"/>
          <w:szCs w:val="24"/>
        </w:rPr>
      </w:pPr>
    </w:p>
    <w:p w14:paraId="043E463E" w14:textId="65E6A8E7" w:rsidR="00C522A1" w:rsidRDefault="00C522A1" w:rsidP="00F62568">
      <w:pPr>
        <w:widowControl w:val="0"/>
        <w:textAlignment w:val="baseline"/>
        <w:rPr>
          <w:rFonts w:eastAsia="Times New Roman"/>
          <w:sz w:val="24"/>
          <w:szCs w:val="24"/>
          <w:lang w:eastAsia="es-CO"/>
        </w:rPr>
      </w:pPr>
      <w:r w:rsidRPr="003F3840">
        <w:rPr>
          <w:rFonts w:eastAsia="Times New Roman"/>
          <w:sz w:val="24"/>
          <w:szCs w:val="24"/>
          <w:lang w:eastAsia="es-CO"/>
        </w:rPr>
        <w:t>La acción de tutela, dispuesta en el artículo 86 de la Constitución Política, es un mecanismo preferente y sumario que toda persona tiene a su alcance para reclamar la protección inmediata de los derechos constitucionales vulnerados o amenazados por la acción o la omisión de cualquier autoridad pública o de un particular, en los casos que establece la ley</w:t>
      </w:r>
      <w:r w:rsidRPr="003F3840">
        <w:rPr>
          <w:rStyle w:val="Refdenotaalpie"/>
          <w:sz w:val="24"/>
          <w:szCs w:val="24"/>
          <w:lang w:eastAsia="es-CO"/>
        </w:rPr>
        <w:footnoteReference w:id="30"/>
      </w:r>
      <w:r w:rsidRPr="003F3840">
        <w:rPr>
          <w:rFonts w:eastAsia="Times New Roman"/>
          <w:sz w:val="24"/>
          <w:szCs w:val="24"/>
          <w:lang w:eastAsia="es-CO"/>
        </w:rPr>
        <w:t xml:space="preserve">.  </w:t>
      </w:r>
    </w:p>
    <w:p w14:paraId="5CEA9FFA" w14:textId="77777777" w:rsidR="00F62568" w:rsidRPr="003F3840" w:rsidRDefault="00F62568" w:rsidP="00F62568">
      <w:pPr>
        <w:widowControl w:val="0"/>
        <w:textAlignment w:val="baseline"/>
        <w:rPr>
          <w:rFonts w:eastAsia="Times New Roman"/>
          <w:sz w:val="24"/>
          <w:szCs w:val="24"/>
          <w:lang w:eastAsia="es-CO"/>
        </w:rPr>
      </w:pPr>
    </w:p>
    <w:p w14:paraId="78D2EAFE" w14:textId="57657B2C" w:rsidR="00A829CB" w:rsidRPr="00A829CB" w:rsidRDefault="00FF7061" w:rsidP="00A829CB">
      <w:pPr>
        <w:contextualSpacing/>
        <w:rPr>
          <w:rFonts w:eastAsia="Times New Roman"/>
          <w:sz w:val="24"/>
          <w:szCs w:val="24"/>
          <w:lang w:val="es-ES_tradnl"/>
        </w:rPr>
      </w:pPr>
      <w:r w:rsidRPr="00A50D9F">
        <w:rPr>
          <w:rFonts w:eastAsia="Times New Roman"/>
          <w:sz w:val="24"/>
          <w:szCs w:val="24"/>
          <w:lang w:eastAsia="es-CO"/>
        </w:rPr>
        <w:t>2.</w:t>
      </w:r>
      <w:r w:rsidR="00A50D9F" w:rsidRPr="00A50D9F">
        <w:rPr>
          <w:rFonts w:eastAsia="Times New Roman"/>
          <w:sz w:val="24"/>
          <w:szCs w:val="24"/>
          <w:lang w:eastAsia="es-CO"/>
        </w:rPr>
        <w:t>2</w:t>
      </w:r>
      <w:r w:rsidRPr="00A50D9F">
        <w:rPr>
          <w:rFonts w:eastAsia="Times New Roman"/>
          <w:sz w:val="24"/>
          <w:szCs w:val="24"/>
          <w:lang w:eastAsia="es-CO"/>
        </w:rPr>
        <w:t>.</w:t>
      </w:r>
      <w:r w:rsidR="00A50D9F" w:rsidRPr="00A50D9F">
        <w:rPr>
          <w:rFonts w:eastAsia="Times New Roman"/>
          <w:sz w:val="24"/>
          <w:szCs w:val="24"/>
          <w:lang w:eastAsia="es-CO"/>
        </w:rPr>
        <w:t>1.</w:t>
      </w:r>
      <w:r>
        <w:rPr>
          <w:rFonts w:eastAsia="Times New Roman"/>
          <w:sz w:val="24"/>
          <w:szCs w:val="24"/>
          <w:lang w:eastAsia="es-CO"/>
        </w:rPr>
        <w:t xml:space="preserve"> </w:t>
      </w:r>
      <w:r w:rsidR="00A829CB" w:rsidRPr="00A829CB">
        <w:rPr>
          <w:rFonts w:eastAsia="Times New Roman"/>
          <w:bCs/>
          <w:sz w:val="24"/>
          <w:szCs w:val="24"/>
          <w:lang w:val="es-ES_tradnl"/>
        </w:rPr>
        <w:t xml:space="preserve">La Sala encuentra acreditada </w:t>
      </w:r>
      <w:r w:rsidR="00A829CB" w:rsidRPr="00A829CB">
        <w:rPr>
          <w:rFonts w:eastAsia="Times New Roman"/>
          <w:sz w:val="24"/>
          <w:szCs w:val="24"/>
          <w:lang w:val="es-ES_tradnl"/>
        </w:rPr>
        <w:t>la</w:t>
      </w:r>
      <w:r w:rsidR="00A829CB" w:rsidRPr="00A829CB">
        <w:rPr>
          <w:rFonts w:eastAsia="Times New Roman"/>
          <w:b/>
          <w:sz w:val="24"/>
          <w:szCs w:val="24"/>
          <w:lang w:val="es-ES_tradnl"/>
        </w:rPr>
        <w:t xml:space="preserve"> legitimación</w:t>
      </w:r>
      <w:r w:rsidR="00A829CB" w:rsidRPr="00A829CB">
        <w:rPr>
          <w:rFonts w:eastAsia="Times New Roman"/>
          <w:sz w:val="24"/>
          <w:szCs w:val="24"/>
          <w:lang w:val="es-ES_tradnl"/>
        </w:rPr>
        <w:t xml:space="preserve"> </w:t>
      </w:r>
      <w:r w:rsidR="00A829CB" w:rsidRPr="00A829CB">
        <w:rPr>
          <w:rFonts w:eastAsia="Times New Roman"/>
          <w:b/>
          <w:sz w:val="24"/>
          <w:szCs w:val="24"/>
          <w:lang w:val="es-ES_tradnl"/>
        </w:rPr>
        <w:t>en la causa</w:t>
      </w:r>
      <w:r w:rsidR="00A829CB" w:rsidRPr="00A829CB">
        <w:rPr>
          <w:rFonts w:eastAsia="Times New Roman"/>
          <w:sz w:val="24"/>
          <w:szCs w:val="24"/>
          <w:lang w:val="es-ES_tradnl"/>
        </w:rPr>
        <w:t xml:space="preserve"> </w:t>
      </w:r>
      <w:r w:rsidR="00A829CB" w:rsidRPr="00A829CB">
        <w:rPr>
          <w:rFonts w:eastAsia="Times New Roman"/>
          <w:b/>
          <w:i/>
          <w:sz w:val="24"/>
          <w:szCs w:val="24"/>
          <w:lang w:val="es-ES_tradnl"/>
        </w:rPr>
        <w:t>por activa</w:t>
      </w:r>
      <w:r w:rsidR="00A829CB" w:rsidRPr="00A829CB">
        <w:rPr>
          <w:rFonts w:eastAsia="Times New Roman"/>
          <w:sz w:val="24"/>
          <w:szCs w:val="24"/>
          <w:lang w:val="es-ES_tradnl"/>
        </w:rPr>
        <w:t xml:space="preserve">, porque </w:t>
      </w:r>
      <w:r w:rsidR="00A829CB">
        <w:rPr>
          <w:rFonts w:eastAsia="Times New Roman"/>
          <w:sz w:val="24"/>
          <w:szCs w:val="24"/>
          <w:lang w:val="es-ES_tradnl"/>
        </w:rPr>
        <w:t>el</w:t>
      </w:r>
      <w:r w:rsidR="00A829CB" w:rsidRPr="00A829CB">
        <w:rPr>
          <w:rFonts w:eastAsia="Times New Roman"/>
          <w:sz w:val="24"/>
          <w:szCs w:val="24"/>
          <w:lang w:val="es-ES_tradnl"/>
        </w:rPr>
        <w:t xml:space="preserve"> accionante es </w:t>
      </w:r>
      <w:r w:rsidR="00A829CB">
        <w:rPr>
          <w:rFonts w:eastAsia="Times New Roman"/>
          <w:sz w:val="24"/>
          <w:szCs w:val="24"/>
          <w:lang w:val="es-ES_tradnl"/>
        </w:rPr>
        <w:t>el</w:t>
      </w:r>
      <w:r w:rsidR="00A829CB" w:rsidRPr="00A829CB">
        <w:rPr>
          <w:rFonts w:eastAsia="Times New Roman"/>
          <w:sz w:val="24"/>
          <w:szCs w:val="24"/>
          <w:lang w:val="es-ES_tradnl"/>
        </w:rPr>
        <w:t xml:space="preserve"> titular de los derechos que afirma son vulnerados, y, por lo tanto, en caso de configurarse los cargos enunciados, resultaría</w:t>
      </w:r>
      <w:r w:rsidR="00B76C00">
        <w:rPr>
          <w:rFonts w:eastAsia="Times New Roman"/>
          <w:sz w:val="24"/>
          <w:szCs w:val="24"/>
          <w:lang w:val="es-ES_tradnl"/>
        </w:rPr>
        <w:t xml:space="preserve"> </w:t>
      </w:r>
      <w:r w:rsidR="00A829CB" w:rsidRPr="00A829CB">
        <w:rPr>
          <w:rFonts w:eastAsia="Times New Roman"/>
          <w:sz w:val="24"/>
          <w:szCs w:val="24"/>
          <w:lang w:val="es-ES_tradnl"/>
        </w:rPr>
        <w:t>afectad</w:t>
      </w:r>
      <w:r w:rsidR="00B76C00">
        <w:rPr>
          <w:rFonts w:eastAsia="Times New Roman"/>
          <w:sz w:val="24"/>
          <w:szCs w:val="24"/>
          <w:lang w:val="es-ES_tradnl"/>
        </w:rPr>
        <w:t>a</w:t>
      </w:r>
      <w:r w:rsidR="00A829CB" w:rsidRPr="00A829CB">
        <w:rPr>
          <w:rFonts w:eastAsia="Times New Roman"/>
          <w:sz w:val="24"/>
          <w:szCs w:val="24"/>
          <w:lang w:val="es-ES_tradnl"/>
        </w:rPr>
        <w:t xml:space="preserve"> su</w:t>
      </w:r>
      <w:r w:rsidR="00B76C00">
        <w:rPr>
          <w:rFonts w:eastAsia="Times New Roman"/>
          <w:sz w:val="24"/>
          <w:szCs w:val="24"/>
          <w:lang w:val="es-ES_tradnl"/>
        </w:rPr>
        <w:t xml:space="preserve"> </w:t>
      </w:r>
      <w:r w:rsidR="00A829CB" w:rsidRPr="00A829CB">
        <w:rPr>
          <w:rFonts w:eastAsia="Times New Roman"/>
          <w:sz w:val="24"/>
          <w:szCs w:val="24"/>
          <w:lang w:val="es-ES_tradnl"/>
        </w:rPr>
        <w:t>garantía al debido proceso.</w:t>
      </w:r>
    </w:p>
    <w:p w14:paraId="4E8DFA33" w14:textId="77777777" w:rsidR="00A829CB" w:rsidRPr="00A829CB" w:rsidRDefault="00A829CB" w:rsidP="00A829CB">
      <w:pPr>
        <w:rPr>
          <w:rFonts w:eastAsia="Times New Roman"/>
          <w:sz w:val="24"/>
          <w:szCs w:val="24"/>
          <w:lang w:val="es-ES_tradnl"/>
        </w:rPr>
      </w:pPr>
    </w:p>
    <w:p w14:paraId="37C44DF8" w14:textId="307EC1D6" w:rsidR="00A829CB" w:rsidRPr="00A829CB" w:rsidRDefault="00A829CB" w:rsidP="00A829CB">
      <w:pPr>
        <w:tabs>
          <w:tab w:val="left" w:pos="0"/>
        </w:tabs>
        <w:rPr>
          <w:rFonts w:eastAsia="Times New Roman"/>
          <w:sz w:val="24"/>
          <w:szCs w:val="24"/>
          <w:lang w:val="es-ES_tradnl"/>
        </w:rPr>
      </w:pPr>
      <w:r w:rsidRPr="00A829CB">
        <w:rPr>
          <w:rFonts w:eastAsia="Times New Roman"/>
          <w:sz w:val="24"/>
          <w:szCs w:val="24"/>
          <w:lang w:val="es-ES_tradnl"/>
        </w:rPr>
        <w:t xml:space="preserve">También está probada </w:t>
      </w:r>
      <w:r w:rsidRPr="00A829CB">
        <w:rPr>
          <w:rFonts w:eastAsia="Times New Roman"/>
          <w:b/>
          <w:sz w:val="24"/>
          <w:szCs w:val="24"/>
          <w:lang w:val="es-ES_tradnl"/>
        </w:rPr>
        <w:t xml:space="preserve">la legitimación en la causa </w:t>
      </w:r>
      <w:r w:rsidRPr="00A829CB">
        <w:rPr>
          <w:rFonts w:eastAsia="Times New Roman"/>
          <w:b/>
          <w:i/>
          <w:sz w:val="24"/>
          <w:szCs w:val="24"/>
          <w:lang w:val="es-ES_tradnl"/>
        </w:rPr>
        <w:t>por pasiva</w:t>
      </w:r>
      <w:r w:rsidRPr="00A829CB">
        <w:rPr>
          <w:rFonts w:eastAsia="Times New Roman"/>
          <w:sz w:val="24"/>
          <w:szCs w:val="24"/>
          <w:lang w:val="es-ES_tradnl"/>
        </w:rPr>
        <w:t xml:space="preserve"> porque</w:t>
      </w:r>
      <w:r w:rsidRPr="00A829CB">
        <w:t xml:space="preserve"> </w:t>
      </w:r>
      <w:r>
        <w:rPr>
          <w:rFonts w:eastAsia="Times New Roman"/>
          <w:sz w:val="24"/>
          <w:szCs w:val="24"/>
        </w:rPr>
        <w:t xml:space="preserve">la empresa </w:t>
      </w:r>
      <w:proofErr w:type="spellStart"/>
      <w:r>
        <w:rPr>
          <w:rFonts w:eastAsia="Times New Roman"/>
          <w:sz w:val="24"/>
          <w:szCs w:val="24"/>
        </w:rPr>
        <w:t>C</w:t>
      </w:r>
      <w:r w:rsidRPr="00A829CB">
        <w:rPr>
          <w:rFonts w:eastAsia="Times New Roman"/>
          <w:sz w:val="24"/>
          <w:szCs w:val="24"/>
        </w:rPr>
        <w:t>aribemar</w:t>
      </w:r>
      <w:proofErr w:type="spellEnd"/>
      <w:r w:rsidRPr="00A829CB">
        <w:rPr>
          <w:rFonts w:eastAsia="Times New Roman"/>
          <w:sz w:val="24"/>
          <w:szCs w:val="24"/>
        </w:rPr>
        <w:t xml:space="preserve"> de la Costa S.A.S. E.S.P.</w:t>
      </w:r>
      <w:r>
        <w:rPr>
          <w:rFonts w:eastAsia="Times New Roman"/>
          <w:sz w:val="24"/>
          <w:szCs w:val="24"/>
        </w:rPr>
        <w:t xml:space="preserve"> y </w:t>
      </w:r>
      <w:r w:rsidRPr="00A829CB">
        <w:rPr>
          <w:rFonts w:eastAsia="Times New Roman"/>
          <w:sz w:val="24"/>
          <w:szCs w:val="24"/>
        </w:rPr>
        <w:t>la Superintendencia de Servicios Públicos</w:t>
      </w:r>
      <w:r w:rsidRPr="00A829CB">
        <w:rPr>
          <w:rFonts w:eastAsia="Times New Roman"/>
          <w:sz w:val="24"/>
          <w:szCs w:val="24"/>
          <w:lang w:val="es-ES_tradnl"/>
        </w:rPr>
        <w:t xml:space="preserve">, </w:t>
      </w:r>
      <w:r>
        <w:rPr>
          <w:rFonts w:eastAsia="Times New Roman"/>
          <w:sz w:val="24"/>
          <w:szCs w:val="24"/>
          <w:lang w:val="es-ES_tradnl"/>
        </w:rPr>
        <w:t>son las autoridades</w:t>
      </w:r>
      <w:r w:rsidRPr="00A829CB">
        <w:rPr>
          <w:rFonts w:eastAsia="Times New Roman"/>
          <w:sz w:val="24"/>
          <w:szCs w:val="24"/>
          <w:lang w:val="es-ES_tradnl"/>
        </w:rPr>
        <w:t xml:space="preserve"> a quien se le atribuyó la vulneración de los derechos fundamentales invocados por </w:t>
      </w:r>
      <w:r w:rsidR="00B76C00">
        <w:rPr>
          <w:rFonts w:eastAsia="Times New Roman"/>
          <w:sz w:val="24"/>
          <w:szCs w:val="24"/>
          <w:lang w:val="es-ES_tradnl"/>
        </w:rPr>
        <w:t>el</w:t>
      </w:r>
      <w:r w:rsidRPr="00A829CB">
        <w:rPr>
          <w:rFonts w:eastAsia="Times New Roman"/>
          <w:sz w:val="24"/>
          <w:szCs w:val="24"/>
          <w:lang w:val="es-ES_tradnl"/>
        </w:rPr>
        <w:t xml:space="preserve"> accionante.</w:t>
      </w:r>
    </w:p>
    <w:p w14:paraId="00EFFBF6" w14:textId="77777777" w:rsidR="00A829CB" w:rsidRPr="00A829CB" w:rsidRDefault="00A829CB" w:rsidP="00A829CB">
      <w:pPr>
        <w:tabs>
          <w:tab w:val="left" w:pos="0"/>
        </w:tabs>
        <w:rPr>
          <w:rFonts w:eastAsia="Times New Roman"/>
          <w:sz w:val="24"/>
          <w:szCs w:val="24"/>
          <w:lang w:val="es-ES_tradnl"/>
        </w:rPr>
      </w:pPr>
    </w:p>
    <w:p w14:paraId="11A1D02E" w14:textId="5FCECAA9" w:rsidR="00A829CB" w:rsidRPr="00A829CB" w:rsidRDefault="00A829CB" w:rsidP="00A829CB">
      <w:pPr>
        <w:tabs>
          <w:tab w:val="left" w:pos="0"/>
        </w:tabs>
        <w:contextualSpacing/>
        <w:rPr>
          <w:rFonts w:eastAsia="Times New Roman"/>
          <w:sz w:val="24"/>
          <w:szCs w:val="24"/>
          <w:lang w:val="es-ES_tradnl"/>
        </w:rPr>
      </w:pPr>
      <w:r w:rsidRPr="00A829CB">
        <w:rPr>
          <w:rFonts w:eastAsia="Times New Roman"/>
          <w:sz w:val="24"/>
          <w:szCs w:val="24"/>
          <w:lang w:val="es-ES_tradnl"/>
        </w:rPr>
        <w:t xml:space="preserve">Respecto de la </w:t>
      </w:r>
      <w:r w:rsidRPr="003B02D5">
        <w:rPr>
          <w:sz w:val="24"/>
          <w:szCs w:val="24"/>
          <w:lang w:val="es-ES" w:eastAsia="en-US"/>
        </w:rPr>
        <w:t>Presidencia de la República</w:t>
      </w:r>
      <w:r>
        <w:rPr>
          <w:sz w:val="24"/>
          <w:szCs w:val="24"/>
          <w:lang w:val="es-ES" w:eastAsia="en-US"/>
        </w:rPr>
        <w:t xml:space="preserve"> y la</w:t>
      </w:r>
      <w:r w:rsidRPr="003B02D5">
        <w:rPr>
          <w:sz w:val="24"/>
          <w:szCs w:val="24"/>
          <w:lang w:val="es-ES" w:eastAsia="en-US"/>
        </w:rPr>
        <w:t xml:space="preserve"> </w:t>
      </w:r>
      <w:r>
        <w:rPr>
          <w:sz w:val="24"/>
          <w:szCs w:val="24"/>
          <w:lang w:val="es-ES" w:eastAsia="en-US"/>
        </w:rPr>
        <w:t>Procuraduría General de</w:t>
      </w:r>
      <w:r w:rsidR="00A50D9F">
        <w:rPr>
          <w:sz w:val="24"/>
          <w:szCs w:val="24"/>
          <w:lang w:val="es-ES" w:eastAsia="en-US"/>
        </w:rPr>
        <w:t xml:space="preserve"> </w:t>
      </w:r>
      <w:r>
        <w:rPr>
          <w:sz w:val="24"/>
          <w:szCs w:val="24"/>
          <w:lang w:val="es-ES" w:eastAsia="en-US"/>
        </w:rPr>
        <w:t>la Nación</w:t>
      </w:r>
      <w:r w:rsidRPr="00A829CB">
        <w:rPr>
          <w:rFonts w:eastAsia="Times New Roman"/>
          <w:sz w:val="24"/>
          <w:szCs w:val="24"/>
          <w:lang w:val="es-ES_tradnl"/>
        </w:rPr>
        <w:t xml:space="preserve"> la Sala considera que la legitimación por pasiva está condicionada al estudio de fondo del caso concreto</w:t>
      </w:r>
      <w:r w:rsidR="0068472D">
        <w:rPr>
          <w:rFonts w:eastAsia="Times New Roman"/>
          <w:sz w:val="24"/>
          <w:szCs w:val="24"/>
          <w:lang w:val="es-ES_tradnl"/>
        </w:rPr>
        <w:t>,</w:t>
      </w:r>
      <w:r w:rsidRPr="00A829CB">
        <w:rPr>
          <w:rFonts w:eastAsia="Times New Roman"/>
          <w:sz w:val="24"/>
          <w:szCs w:val="24"/>
          <w:lang w:val="es-ES_tradnl"/>
        </w:rPr>
        <w:t xml:space="preserve"> pues, aun cuando son mencionadas en los hechos </w:t>
      </w:r>
      <w:r w:rsidR="0068472D">
        <w:rPr>
          <w:rFonts w:eastAsia="Times New Roman"/>
          <w:sz w:val="24"/>
          <w:szCs w:val="24"/>
          <w:lang w:val="es-ES_tradnl"/>
        </w:rPr>
        <w:t>d</w:t>
      </w:r>
      <w:r w:rsidRPr="00A829CB">
        <w:rPr>
          <w:rFonts w:eastAsia="Times New Roman"/>
          <w:sz w:val="24"/>
          <w:szCs w:val="24"/>
          <w:lang w:val="es-ES_tradnl"/>
        </w:rPr>
        <w:t xml:space="preserve">el escrito de tutela, lo cierto es que es pertinente </w:t>
      </w:r>
      <w:r w:rsidR="0068472D">
        <w:rPr>
          <w:rFonts w:eastAsia="Times New Roman"/>
          <w:sz w:val="24"/>
          <w:szCs w:val="24"/>
          <w:lang w:val="es-ES_tradnl"/>
        </w:rPr>
        <w:t>establecer</w:t>
      </w:r>
      <w:r w:rsidRPr="00A829CB">
        <w:rPr>
          <w:rFonts w:eastAsia="Times New Roman"/>
          <w:sz w:val="24"/>
          <w:szCs w:val="24"/>
          <w:lang w:val="es-ES_tradnl"/>
        </w:rPr>
        <w:t xml:space="preserve"> su participación </w:t>
      </w:r>
      <w:r w:rsidR="0068472D">
        <w:rPr>
          <w:rFonts w:eastAsia="Times New Roman"/>
          <w:sz w:val="24"/>
          <w:szCs w:val="24"/>
          <w:lang w:val="es-ES_tradnl"/>
        </w:rPr>
        <w:t xml:space="preserve">en la posible vulneración </w:t>
      </w:r>
      <w:r w:rsidRPr="00A829CB">
        <w:rPr>
          <w:rFonts w:eastAsia="Times New Roman"/>
          <w:sz w:val="24"/>
          <w:szCs w:val="24"/>
          <w:lang w:val="es-ES_tradnl"/>
        </w:rPr>
        <w:t>de los derechos fundamentales invocados.</w:t>
      </w:r>
    </w:p>
    <w:p w14:paraId="1D0F86E4" w14:textId="72007EFB" w:rsidR="00FF7061" w:rsidRDefault="00FF7061" w:rsidP="0064566B">
      <w:pPr>
        <w:rPr>
          <w:rFonts w:eastAsia="Times New Roman"/>
          <w:sz w:val="24"/>
          <w:szCs w:val="24"/>
          <w:lang w:eastAsia="es-CO"/>
        </w:rPr>
      </w:pPr>
    </w:p>
    <w:p w14:paraId="181462CA" w14:textId="78B56152" w:rsidR="00A50D9F" w:rsidRDefault="00A50D9F" w:rsidP="0064566B">
      <w:pPr>
        <w:rPr>
          <w:rFonts w:eastAsia="Times New Roman"/>
          <w:sz w:val="24"/>
          <w:szCs w:val="24"/>
          <w:lang w:eastAsia="es-CO"/>
        </w:rPr>
      </w:pPr>
      <w:r>
        <w:rPr>
          <w:rFonts w:eastAsia="Times New Roman"/>
          <w:sz w:val="24"/>
          <w:szCs w:val="24"/>
          <w:lang w:eastAsia="es-CO"/>
        </w:rPr>
        <w:t xml:space="preserve">2.2.2. La Sala estima superado el requisito de </w:t>
      </w:r>
      <w:r w:rsidRPr="00A50D9F">
        <w:rPr>
          <w:rFonts w:eastAsia="Times New Roman"/>
          <w:b/>
          <w:bCs/>
          <w:sz w:val="24"/>
          <w:szCs w:val="24"/>
          <w:lang w:eastAsia="es-CO"/>
        </w:rPr>
        <w:t>subsidiariedad</w:t>
      </w:r>
      <w:r w:rsidR="0068472D">
        <w:rPr>
          <w:rFonts w:eastAsia="Times New Roman"/>
          <w:b/>
          <w:bCs/>
          <w:sz w:val="24"/>
          <w:szCs w:val="24"/>
          <w:lang w:eastAsia="es-CO"/>
        </w:rPr>
        <w:t>,</w:t>
      </w:r>
      <w:r>
        <w:rPr>
          <w:rFonts w:eastAsia="Times New Roman"/>
          <w:sz w:val="24"/>
          <w:szCs w:val="24"/>
          <w:lang w:eastAsia="es-CO"/>
        </w:rPr>
        <w:t xml:space="preserve"> por cuanto, conforme a lo narrado en el escrito de tutela, el accionante no tiene a su disposición otro mecanismo idóneo para lograr el trámite del recurso de apelación que promovió </w:t>
      </w:r>
      <w:r w:rsidR="0068472D">
        <w:rPr>
          <w:rFonts w:eastAsia="Times New Roman"/>
          <w:sz w:val="24"/>
          <w:szCs w:val="24"/>
          <w:lang w:eastAsia="es-CO"/>
        </w:rPr>
        <w:t xml:space="preserve">en </w:t>
      </w:r>
      <w:r>
        <w:rPr>
          <w:rFonts w:eastAsia="Times New Roman"/>
          <w:sz w:val="24"/>
          <w:szCs w:val="24"/>
          <w:lang w:eastAsia="es-CO"/>
        </w:rPr>
        <w:t xml:space="preserve">contra de la comunicación </w:t>
      </w:r>
      <w:r w:rsidRPr="00A50D9F">
        <w:rPr>
          <w:rFonts w:eastAsia="Times New Roman"/>
          <w:sz w:val="24"/>
          <w:szCs w:val="24"/>
          <w:lang w:eastAsia="es-CO"/>
        </w:rPr>
        <w:t xml:space="preserve">con consecutivo 202170217578 del 9 de agosto de </w:t>
      </w:r>
      <w:r w:rsidRPr="00A50D9F">
        <w:rPr>
          <w:rFonts w:eastAsia="Times New Roman"/>
          <w:sz w:val="24"/>
          <w:szCs w:val="24"/>
          <w:lang w:eastAsia="es-CO"/>
        </w:rPr>
        <w:lastRenderedPageBreak/>
        <w:t>2021</w:t>
      </w:r>
      <w:r>
        <w:rPr>
          <w:rFonts w:eastAsia="Times New Roman"/>
          <w:sz w:val="24"/>
          <w:szCs w:val="24"/>
          <w:lang w:eastAsia="es-CO"/>
        </w:rPr>
        <w:t xml:space="preserve"> que resolvió desfavorablemente su solicitud de ruptura de solidaridad radicada ante la empresa </w:t>
      </w:r>
      <w:proofErr w:type="spellStart"/>
      <w:r>
        <w:rPr>
          <w:rFonts w:eastAsia="Times New Roman"/>
          <w:sz w:val="24"/>
          <w:szCs w:val="24"/>
        </w:rPr>
        <w:t>C</w:t>
      </w:r>
      <w:r w:rsidRPr="00A829CB">
        <w:rPr>
          <w:rFonts w:eastAsia="Times New Roman"/>
          <w:sz w:val="24"/>
          <w:szCs w:val="24"/>
        </w:rPr>
        <w:t>aribemar</w:t>
      </w:r>
      <w:proofErr w:type="spellEnd"/>
      <w:r w:rsidRPr="00A829CB">
        <w:rPr>
          <w:rFonts w:eastAsia="Times New Roman"/>
          <w:sz w:val="24"/>
          <w:szCs w:val="24"/>
        </w:rPr>
        <w:t xml:space="preserve"> de la Costa S.A.S. E.S.P.</w:t>
      </w:r>
      <w:r>
        <w:rPr>
          <w:rFonts w:eastAsia="Times New Roman"/>
          <w:sz w:val="24"/>
          <w:szCs w:val="24"/>
        </w:rPr>
        <w:t xml:space="preserve"> (</w:t>
      </w:r>
      <w:proofErr w:type="spellStart"/>
      <w:r>
        <w:rPr>
          <w:rFonts w:eastAsia="Times New Roman"/>
          <w:sz w:val="24"/>
          <w:szCs w:val="24"/>
        </w:rPr>
        <w:t>Afinia</w:t>
      </w:r>
      <w:proofErr w:type="spellEnd"/>
      <w:r>
        <w:rPr>
          <w:rFonts w:eastAsia="Times New Roman"/>
          <w:sz w:val="24"/>
          <w:szCs w:val="24"/>
        </w:rPr>
        <w:t xml:space="preserve"> Grupo EPM).</w:t>
      </w:r>
    </w:p>
    <w:p w14:paraId="6EE33D59" w14:textId="77777777" w:rsidR="00A50D9F" w:rsidRDefault="00A50D9F" w:rsidP="0064566B">
      <w:pPr>
        <w:rPr>
          <w:rFonts w:eastAsia="Times New Roman"/>
          <w:sz w:val="24"/>
          <w:szCs w:val="24"/>
          <w:lang w:eastAsia="es-CO"/>
        </w:rPr>
      </w:pPr>
    </w:p>
    <w:p w14:paraId="3309CA0D" w14:textId="1D76E07B" w:rsidR="00A829CB" w:rsidRDefault="00FF7061" w:rsidP="0064566B">
      <w:pPr>
        <w:rPr>
          <w:rFonts w:eastAsia="Times New Roman"/>
          <w:b/>
          <w:bCs/>
          <w:sz w:val="24"/>
          <w:szCs w:val="24"/>
          <w:lang w:eastAsia="es-CO"/>
        </w:rPr>
      </w:pPr>
      <w:r w:rsidRPr="00A829CB">
        <w:rPr>
          <w:rFonts w:eastAsia="Times New Roman"/>
          <w:b/>
          <w:bCs/>
          <w:sz w:val="24"/>
          <w:szCs w:val="24"/>
          <w:lang w:eastAsia="es-CO"/>
        </w:rPr>
        <w:t>2.4.</w:t>
      </w:r>
      <w:r>
        <w:rPr>
          <w:rFonts w:eastAsia="Times New Roman"/>
          <w:sz w:val="24"/>
          <w:szCs w:val="24"/>
          <w:lang w:eastAsia="es-CO"/>
        </w:rPr>
        <w:t xml:space="preserve"> </w:t>
      </w:r>
      <w:r w:rsidR="00A829CB" w:rsidRPr="00A50D9F">
        <w:rPr>
          <w:rFonts w:eastAsia="Times New Roman"/>
          <w:b/>
          <w:bCs/>
          <w:sz w:val="24"/>
          <w:szCs w:val="24"/>
          <w:lang w:eastAsia="es-CO"/>
        </w:rPr>
        <w:t xml:space="preserve">De las peticiones y trámite de recursos </w:t>
      </w:r>
      <w:r w:rsidR="00A50D9F" w:rsidRPr="00A50D9F">
        <w:rPr>
          <w:rFonts w:eastAsia="Times New Roman"/>
          <w:b/>
          <w:bCs/>
          <w:sz w:val="24"/>
          <w:szCs w:val="24"/>
          <w:lang w:eastAsia="es-CO"/>
        </w:rPr>
        <w:t>en sede administrativa</w:t>
      </w:r>
      <w:r w:rsidR="002E3D18">
        <w:rPr>
          <w:rFonts w:eastAsia="Times New Roman"/>
          <w:b/>
          <w:bCs/>
          <w:sz w:val="24"/>
          <w:szCs w:val="24"/>
          <w:lang w:eastAsia="es-CO"/>
        </w:rPr>
        <w:t xml:space="preserve">. </w:t>
      </w:r>
    </w:p>
    <w:p w14:paraId="748E9FFA" w14:textId="1E9C3D19" w:rsidR="002E3D18" w:rsidRDefault="002E3D18" w:rsidP="0064566B">
      <w:pPr>
        <w:rPr>
          <w:rFonts w:eastAsia="Times New Roman"/>
          <w:b/>
          <w:bCs/>
          <w:sz w:val="24"/>
          <w:szCs w:val="24"/>
          <w:lang w:eastAsia="es-CO"/>
        </w:rPr>
      </w:pPr>
    </w:p>
    <w:p w14:paraId="6AE0A48C" w14:textId="3E61BC82" w:rsidR="002E3D18" w:rsidRPr="002E3D18" w:rsidRDefault="002E3D18" w:rsidP="0064566B">
      <w:pPr>
        <w:rPr>
          <w:rFonts w:eastAsia="Times New Roman"/>
          <w:sz w:val="24"/>
          <w:szCs w:val="24"/>
          <w:lang w:eastAsia="es-CO"/>
        </w:rPr>
      </w:pPr>
      <w:r>
        <w:rPr>
          <w:rFonts w:eastAsia="Times New Roman"/>
          <w:sz w:val="24"/>
          <w:szCs w:val="24"/>
          <w:lang w:eastAsia="es-CO"/>
        </w:rPr>
        <w:t>La Ley 142 de 1994</w:t>
      </w:r>
      <w:r w:rsidR="0068472D">
        <w:rPr>
          <w:rFonts w:eastAsia="Times New Roman"/>
          <w:sz w:val="24"/>
          <w:szCs w:val="24"/>
          <w:lang w:eastAsia="es-CO"/>
        </w:rPr>
        <w:t>,</w:t>
      </w:r>
      <w:r>
        <w:rPr>
          <w:rFonts w:eastAsia="Times New Roman"/>
          <w:sz w:val="24"/>
          <w:szCs w:val="24"/>
          <w:lang w:eastAsia="es-CO"/>
        </w:rPr>
        <w:t xml:space="preserve"> en su artículo 153</w:t>
      </w:r>
      <w:r w:rsidR="0068472D">
        <w:rPr>
          <w:rFonts w:eastAsia="Times New Roman"/>
          <w:sz w:val="24"/>
          <w:szCs w:val="24"/>
          <w:lang w:eastAsia="es-CO"/>
        </w:rPr>
        <w:t>,</w:t>
      </w:r>
      <w:r>
        <w:rPr>
          <w:rFonts w:eastAsia="Times New Roman"/>
          <w:sz w:val="24"/>
          <w:szCs w:val="24"/>
          <w:lang w:eastAsia="es-CO"/>
        </w:rPr>
        <w:t xml:space="preserve"> </w:t>
      </w:r>
      <w:r w:rsidR="00240293">
        <w:rPr>
          <w:rFonts w:eastAsia="Times New Roman"/>
          <w:sz w:val="24"/>
          <w:szCs w:val="24"/>
          <w:lang w:eastAsia="es-CO"/>
        </w:rPr>
        <w:t>establece</w:t>
      </w:r>
      <w:r>
        <w:rPr>
          <w:rFonts w:eastAsia="Times New Roman"/>
          <w:sz w:val="24"/>
          <w:szCs w:val="24"/>
          <w:lang w:eastAsia="es-CO"/>
        </w:rPr>
        <w:t xml:space="preserve"> que “Las peticiones y recursos serán tramitados de conformidad con las normas vigentes sobre el derecho de petición”</w:t>
      </w:r>
      <w:r w:rsidR="001C3034">
        <w:rPr>
          <w:rFonts w:eastAsia="Times New Roman"/>
          <w:sz w:val="24"/>
          <w:szCs w:val="24"/>
          <w:lang w:eastAsia="es-CO"/>
        </w:rPr>
        <w:t>.</w:t>
      </w:r>
      <w:r w:rsidR="00E45F57">
        <w:rPr>
          <w:rFonts w:eastAsia="Times New Roman"/>
          <w:sz w:val="24"/>
          <w:szCs w:val="24"/>
          <w:lang w:eastAsia="es-CO"/>
        </w:rPr>
        <w:t xml:space="preserve"> </w:t>
      </w:r>
      <w:r w:rsidR="001C3034">
        <w:rPr>
          <w:rFonts w:eastAsia="Times New Roman"/>
          <w:sz w:val="24"/>
          <w:szCs w:val="24"/>
          <w:lang w:eastAsia="es-CO"/>
        </w:rPr>
        <w:t>A</w:t>
      </w:r>
      <w:r>
        <w:rPr>
          <w:rFonts w:eastAsia="Times New Roman"/>
          <w:sz w:val="24"/>
          <w:szCs w:val="24"/>
          <w:lang w:eastAsia="es-CO"/>
        </w:rPr>
        <w:t xml:space="preserve"> su turno</w:t>
      </w:r>
      <w:r w:rsidR="00E45F57">
        <w:rPr>
          <w:rFonts w:eastAsia="Times New Roman"/>
          <w:sz w:val="24"/>
          <w:szCs w:val="24"/>
          <w:lang w:eastAsia="es-CO"/>
        </w:rPr>
        <w:t>,</w:t>
      </w:r>
      <w:r>
        <w:rPr>
          <w:rFonts w:eastAsia="Times New Roman"/>
          <w:sz w:val="24"/>
          <w:szCs w:val="24"/>
          <w:lang w:eastAsia="es-CO"/>
        </w:rPr>
        <w:t xml:space="preserve"> </w:t>
      </w:r>
      <w:r w:rsidR="00161A46">
        <w:rPr>
          <w:rFonts w:eastAsia="Times New Roman"/>
          <w:sz w:val="24"/>
          <w:szCs w:val="24"/>
          <w:lang w:eastAsia="es-CO"/>
        </w:rPr>
        <w:t xml:space="preserve">el articulo 159 </w:t>
      </w:r>
      <w:r w:rsidR="00161A46">
        <w:rPr>
          <w:rFonts w:eastAsia="Times New Roman"/>
          <w:i/>
          <w:iCs/>
          <w:sz w:val="24"/>
          <w:szCs w:val="24"/>
          <w:lang w:eastAsia="es-CO"/>
        </w:rPr>
        <w:t xml:space="preserve">ibidem </w:t>
      </w:r>
      <w:r w:rsidR="00161A46">
        <w:rPr>
          <w:rFonts w:eastAsia="Times New Roman"/>
          <w:sz w:val="24"/>
          <w:szCs w:val="24"/>
          <w:lang w:eastAsia="es-CO"/>
        </w:rPr>
        <w:t>dispuso que a los recursos de apelación</w:t>
      </w:r>
      <w:r w:rsidR="00161A46" w:rsidRPr="00161A46">
        <w:rPr>
          <w:rFonts w:eastAsia="Times New Roman"/>
          <w:sz w:val="24"/>
          <w:szCs w:val="24"/>
          <w:lang w:eastAsia="es-CO"/>
        </w:rPr>
        <w:t xml:space="preserve"> </w:t>
      </w:r>
      <w:r w:rsidR="00161A46">
        <w:rPr>
          <w:rFonts w:eastAsia="Times New Roman"/>
          <w:sz w:val="24"/>
          <w:szCs w:val="24"/>
          <w:lang w:eastAsia="es-CO"/>
        </w:rPr>
        <w:t>“</w:t>
      </w:r>
      <w:r w:rsidR="00161A46" w:rsidRPr="00161A46">
        <w:rPr>
          <w:rFonts w:eastAsia="Times New Roman"/>
          <w:sz w:val="24"/>
          <w:szCs w:val="24"/>
          <w:lang w:eastAsia="es-CO"/>
        </w:rPr>
        <w:t>se le dará el trámite establecido en el Código Contencioso Administrativo</w:t>
      </w:r>
      <w:r w:rsidR="00161A46">
        <w:rPr>
          <w:rFonts w:eastAsia="Times New Roman"/>
          <w:sz w:val="24"/>
          <w:szCs w:val="24"/>
          <w:lang w:eastAsia="es-CO"/>
        </w:rPr>
        <w:t xml:space="preserve">” y finalmente, el </w:t>
      </w:r>
      <w:r>
        <w:rPr>
          <w:rFonts w:eastAsia="Times New Roman"/>
          <w:sz w:val="24"/>
          <w:szCs w:val="24"/>
          <w:lang w:eastAsia="es-CO"/>
        </w:rPr>
        <w:t xml:space="preserve">artículo 158 </w:t>
      </w:r>
      <w:r w:rsidR="00161A46">
        <w:rPr>
          <w:rFonts w:eastAsia="Times New Roman"/>
          <w:sz w:val="24"/>
          <w:szCs w:val="24"/>
          <w:lang w:eastAsia="es-CO"/>
        </w:rPr>
        <w:t>estableció</w:t>
      </w:r>
      <w:r>
        <w:rPr>
          <w:rFonts w:eastAsia="Times New Roman"/>
          <w:sz w:val="24"/>
          <w:szCs w:val="24"/>
          <w:lang w:eastAsia="es-CO"/>
        </w:rPr>
        <w:t xml:space="preserve"> una regla especial según la cual </w:t>
      </w:r>
      <w:r w:rsidRPr="002E3D18">
        <w:rPr>
          <w:rFonts w:eastAsia="Times New Roman"/>
          <w:sz w:val="24"/>
          <w:szCs w:val="24"/>
          <w:lang w:val="es-ES" w:eastAsia="es-CO"/>
        </w:rPr>
        <w:t xml:space="preserve">las peticiones, quejas y recursos deberán resolverse en un término de 15 días hábiles, contados a partir de la fecha de la presentación. </w:t>
      </w:r>
    </w:p>
    <w:p w14:paraId="25AA4FD4" w14:textId="1224D412" w:rsidR="00A829CB" w:rsidRDefault="00A829CB" w:rsidP="0064566B">
      <w:pPr>
        <w:rPr>
          <w:rFonts w:eastAsia="Times New Roman"/>
          <w:sz w:val="24"/>
          <w:szCs w:val="24"/>
          <w:lang w:eastAsia="es-CO"/>
        </w:rPr>
      </w:pPr>
    </w:p>
    <w:p w14:paraId="2E105DD8" w14:textId="1DA85088" w:rsidR="00A50D9F" w:rsidRPr="0064566B" w:rsidRDefault="002E3D18" w:rsidP="00A50D9F">
      <w:pPr>
        <w:rPr>
          <w:rFonts w:eastAsia="Times New Roman"/>
          <w:sz w:val="24"/>
          <w:szCs w:val="24"/>
          <w:lang w:eastAsia="es-CO"/>
        </w:rPr>
      </w:pPr>
      <w:r>
        <w:rPr>
          <w:rFonts w:eastAsia="Times New Roman"/>
          <w:sz w:val="24"/>
          <w:szCs w:val="24"/>
          <w:lang w:eastAsia="es-CO"/>
        </w:rPr>
        <w:t>Por su parte, e</w:t>
      </w:r>
      <w:r w:rsidR="00A50D9F" w:rsidRPr="0064566B">
        <w:rPr>
          <w:rFonts w:eastAsia="Times New Roman"/>
          <w:sz w:val="24"/>
          <w:szCs w:val="24"/>
          <w:lang w:eastAsia="es-CO"/>
        </w:rPr>
        <w:t>l artículo 23 de la Constitución Política dispone que toda persona tiene derecho a presentar peticiones respetuosas ante las autoridades por motivos de interés general o particular, y a obtener una pronta resolución.</w:t>
      </w:r>
    </w:p>
    <w:p w14:paraId="75D18A86" w14:textId="77777777" w:rsidR="002E3D18" w:rsidRPr="0064566B" w:rsidRDefault="002E3D18" w:rsidP="00A50D9F">
      <w:pPr>
        <w:rPr>
          <w:rFonts w:eastAsia="Times New Roman"/>
          <w:sz w:val="24"/>
          <w:szCs w:val="24"/>
          <w:lang w:eastAsia="es-CO"/>
        </w:rPr>
      </w:pPr>
    </w:p>
    <w:p w14:paraId="71E665E1" w14:textId="1965FD4C" w:rsidR="00173084" w:rsidRPr="00173084" w:rsidRDefault="00A50D9F" w:rsidP="00173084">
      <w:pPr>
        <w:rPr>
          <w:rFonts w:eastAsia="Times New Roman"/>
          <w:sz w:val="24"/>
          <w:szCs w:val="24"/>
          <w:lang w:val="es-ES_tradnl" w:eastAsia="es-CO"/>
        </w:rPr>
      </w:pPr>
      <w:r w:rsidRPr="0064566B">
        <w:rPr>
          <w:rFonts w:eastAsia="Times New Roman"/>
          <w:sz w:val="24"/>
          <w:szCs w:val="24"/>
          <w:lang w:eastAsia="es-CO"/>
        </w:rPr>
        <w:t>Este artículo fue regulado en el Titulo II de la Primera Parte del Código de Procedimiento Administrativo y de lo Contencioso Administrativo</w:t>
      </w:r>
      <w:r w:rsidRPr="0064566B">
        <w:rPr>
          <w:rFonts w:eastAsia="Times New Roman"/>
          <w:sz w:val="24"/>
          <w:szCs w:val="24"/>
          <w:vertAlign w:val="superscript"/>
          <w:lang w:eastAsia="es-CO"/>
        </w:rPr>
        <w:footnoteReference w:id="31"/>
      </w:r>
      <w:r w:rsidRPr="0064566B">
        <w:rPr>
          <w:rFonts w:eastAsia="Times New Roman"/>
          <w:sz w:val="24"/>
          <w:szCs w:val="24"/>
          <w:lang w:eastAsia="es-CO"/>
        </w:rPr>
        <w:t>, que dispuso en su artículo 13</w:t>
      </w:r>
      <w:r w:rsidRPr="0064566B">
        <w:rPr>
          <w:rFonts w:eastAsia="Times New Roman"/>
          <w:sz w:val="24"/>
          <w:szCs w:val="24"/>
          <w:vertAlign w:val="superscript"/>
          <w:lang w:eastAsia="es-CO"/>
        </w:rPr>
        <w:footnoteReference w:id="32"/>
      </w:r>
      <w:r w:rsidRPr="0064566B">
        <w:rPr>
          <w:rFonts w:eastAsia="Times New Roman"/>
          <w:sz w:val="24"/>
          <w:szCs w:val="24"/>
          <w:lang w:eastAsia="es-CO"/>
        </w:rPr>
        <w:t xml:space="preserve"> que las personas tienen derecho a presentar, de forma respetuosa, solicitudes de interés general o particular ante las autoridades, y a “obtener pronta resolución completa y de fondo sobre la misma”</w:t>
      </w:r>
      <w:r w:rsidR="00173084">
        <w:rPr>
          <w:rFonts w:eastAsia="Times New Roman"/>
          <w:sz w:val="24"/>
          <w:szCs w:val="24"/>
          <w:lang w:eastAsia="es-CO"/>
        </w:rPr>
        <w:t xml:space="preserve">, así tal disposición </w:t>
      </w:r>
      <w:r w:rsidR="00173084" w:rsidRPr="00173084">
        <w:rPr>
          <w:rFonts w:eastAsia="Times New Roman"/>
          <w:sz w:val="24"/>
          <w:szCs w:val="24"/>
          <w:lang w:val="es-ES_tradnl" w:eastAsia="es-CO"/>
        </w:rPr>
        <w:t xml:space="preserve">incluye una presunción legal, según la cual toda actuación que se realice ante las autoridades se entiende soportada en el ejercicio del derecho de petición y, por consiguiente, debe ser contestada. </w:t>
      </w:r>
    </w:p>
    <w:p w14:paraId="756CE9EA" w14:textId="6E56B1A3" w:rsidR="00173084" w:rsidRDefault="00173084" w:rsidP="00A50D9F">
      <w:pPr>
        <w:rPr>
          <w:rFonts w:eastAsia="Times New Roman"/>
          <w:sz w:val="24"/>
          <w:szCs w:val="24"/>
          <w:lang w:val="es-ES_tradnl" w:eastAsia="es-CO"/>
        </w:rPr>
      </w:pPr>
    </w:p>
    <w:p w14:paraId="0EE9AF55" w14:textId="175AD76A" w:rsidR="00173084" w:rsidRDefault="00173084" w:rsidP="00A50D9F">
      <w:pPr>
        <w:rPr>
          <w:rFonts w:eastAsia="Times New Roman"/>
          <w:sz w:val="24"/>
          <w:szCs w:val="24"/>
          <w:lang w:val="es-ES_tradnl" w:eastAsia="es-CO"/>
        </w:rPr>
      </w:pPr>
      <w:r>
        <w:rPr>
          <w:rFonts w:eastAsia="Times New Roman"/>
          <w:sz w:val="24"/>
          <w:szCs w:val="24"/>
          <w:lang w:val="es-ES_tradnl" w:eastAsia="es-CO"/>
        </w:rPr>
        <w:t>En ese orden</w:t>
      </w:r>
      <w:r w:rsidR="004940B3">
        <w:rPr>
          <w:rFonts w:eastAsia="Times New Roman"/>
          <w:sz w:val="24"/>
          <w:szCs w:val="24"/>
          <w:lang w:val="es-ES_tradnl" w:eastAsia="es-CO"/>
        </w:rPr>
        <w:t>,</w:t>
      </w:r>
      <w:r>
        <w:rPr>
          <w:rFonts w:eastAsia="Times New Roman"/>
          <w:sz w:val="24"/>
          <w:szCs w:val="24"/>
          <w:lang w:val="es-ES_tradnl" w:eastAsia="es-CO"/>
        </w:rPr>
        <w:t xml:space="preserve"> el artículo 13 de la mencionada normativa, expone las actuaciones que pueden requerirse </w:t>
      </w:r>
      <w:r w:rsidR="00CA68E0">
        <w:rPr>
          <w:rFonts w:eastAsia="Times New Roman"/>
          <w:sz w:val="24"/>
          <w:szCs w:val="24"/>
          <w:lang w:val="es-ES_tradnl" w:eastAsia="es-CO"/>
        </w:rPr>
        <w:t>en ejercicio</w:t>
      </w:r>
      <w:r>
        <w:rPr>
          <w:rFonts w:eastAsia="Times New Roman"/>
          <w:sz w:val="24"/>
          <w:szCs w:val="24"/>
          <w:lang w:val="es-ES_tradnl" w:eastAsia="es-CO"/>
        </w:rPr>
        <w:t xml:space="preserve"> del derecho fundamental</w:t>
      </w:r>
      <w:r w:rsidRPr="00173084">
        <w:rPr>
          <w:rFonts w:eastAsia="Times New Roman"/>
          <w:sz w:val="24"/>
          <w:szCs w:val="24"/>
          <w:lang w:val="es-ES_tradnl" w:eastAsia="es-CO"/>
        </w:rPr>
        <w:t xml:space="preserve"> de petición, </w:t>
      </w:r>
      <w:r>
        <w:rPr>
          <w:rFonts w:eastAsia="Times New Roman"/>
          <w:sz w:val="24"/>
          <w:szCs w:val="24"/>
          <w:lang w:val="es-ES_tradnl" w:eastAsia="es-CO"/>
        </w:rPr>
        <w:t>tales como</w:t>
      </w:r>
      <w:r w:rsidRPr="00173084">
        <w:rPr>
          <w:rFonts w:eastAsia="Times New Roman"/>
          <w:sz w:val="24"/>
          <w:szCs w:val="24"/>
          <w:lang w:val="es-ES_tradnl" w:eastAsia="es-CO"/>
        </w:rPr>
        <w:t xml:space="preserve">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r>
        <w:rPr>
          <w:rFonts w:eastAsia="Times New Roman"/>
          <w:sz w:val="24"/>
          <w:szCs w:val="24"/>
          <w:lang w:val="es-ES_tradnl" w:eastAsia="es-CO"/>
        </w:rPr>
        <w:t>, por lo que, dentro de un tipo general de manifestación del derecho de petición está inmersa una petición de interés particular así como un recurso, en la media que la primera persigue el reconocimiento o la garantía de derechos subjetivos, y el segundo es una figura jurídica a través de la cual se controvierten decisiones de la administración para que</w:t>
      </w:r>
      <w:r w:rsidR="004940B3">
        <w:rPr>
          <w:rFonts w:eastAsia="Times New Roman"/>
          <w:sz w:val="24"/>
          <w:szCs w:val="24"/>
          <w:lang w:val="es-ES_tradnl" w:eastAsia="es-CO"/>
        </w:rPr>
        <w:t xml:space="preserve"> sea</w:t>
      </w:r>
      <w:r>
        <w:rPr>
          <w:rFonts w:eastAsia="Times New Roman"/>
          <w:sz w:val="24"/>
          <w:szCs w:val="24"/>
          <w:lang w:val="es-ES_tradnl" w:eastAsia="es-CO"/>
        </w:rPr>
        <w:t xml:space="preserve"> modifi</w:t>
      </w:r>
      <w:r w:rsidR="004940B3">
        <w:rPr>
          <w:rFonts w:eastAsia="Times New Roman"/>
          <w:sz w:val="24"/>
          <w:szCs w:val="24"/>
          <w:lang w:val="es-ES_tradnl" w:eastAsia="es-CO"/>
        </w:rPr>
        <w:t>cada</w:t>
      </w:r>
      <w:r>
        <w:rPr>
          <w:rFonts w:eastAsia="Times New Roman"/>
          <w:sz w:val="24"/>
          <w:szCs w:val="24"/>
          <w:lang w:val="es-ES_tradnl" w:eastAsia="es-CO"/>
        </w:rPr>
        <w:t>, aclar</w:t>
      </w:r>
      <w:r w:rsidR="004940B3">
        <w:rPr>
          <w:rFonts w:eastAsia="Times New Roman"/>
          <w:sz w:val="24"/>
          <w:szCs w:val="24"/>
          <w:lang w:val="es-ES_tradnl" w:eastAsia="es-CO"/>
        </w:rPr>
        <w:t>ada</w:t>
      </w:r>
      <w:r>
        <w:rPr>
          <w:rFonts w:eastAsia="Times New Roman"/>
          <w:sz w:val="24"/>
          <w:szCs w:val="24"/>
          <w:lang w:val="es-ES_tradnl" w:eastAsia="es-CO"/>
        </w:rPr>
        <w:t xml:space="preserve"> o revo</w:t>
      </w:r>
      <w:r w:rsidR="004940B3">
        <w:rPr>
          <w:rFonts w:eastAsia="Times New Roman"/>
          <w:sz w:val="24"/>
          <w:szCs w:val="24"/>
          <w:lang w:val="es-ES_tradnl" w:eastAsia="es-CO"/>
        </w:rPr>
        <w:t>cada</w:t>
      </w:r>
      <w:r w:rsidR="00857F5E">
        <w:rPr>
          <w:rStyle w:val="Refdenotaalpie"/>
          <w:rFonts w:eastAsia="Times New Roman"/>
          <w:sz w:val="24"/>
          <w:szCs w:val="24"/>
          <w:lang w:val="es-ES_tradnl" w:eastAsia="es-CO"/>
        </w:rPr>
        <w:footnoteReference w:id="33"/>
      </w:r>
      <w:r>
        <w:rPr>
          <w:rFonts w:eastAsia="Times New Roman"/>
          <w:sz w:val="24"/>
          <w:szCs w:val="24"/>
          <w:lang w:val="es-ES_tradnl" w:eastAsia="es-CO"/>
        </w:rPr>
        <w:t>.</w:t>
      </w:r>
    </w:p>
    <w:p w14:paraId="29222EEA" w14:textId="77777777" w:rsidR="00173084" w:rsidRPr="0064566B" w:rsidRDefault="00173084" w:rsidP="00A50D9F">
      <w:pPr>
        <w:rPr>
          <w:rFonts w:eastAsia="Times New Roman"/>
          <w:sz w:val="24"/>
          <w:szCs w:val="24"/>
          <w:lang w:eastAsia="es-CO"/>
        </w:rPr>
      </w:pPr>
    </w:p>
    <w:p w14:paraId="5E9AEDFE" w14:textId="744F17F8" w:rsidR="00A50D9F" w:rsidRPr="0064566B" w:rsidRDefault="00173084" w:rsidP="00A50D9F">
      <w:pPr>
        <w:rPr>
          <w:rFonts w:eastAsia="Times New Roman"/>
          <w:sz w:val="24"/>
          <w:szCs w:val="24"/>
          <w:lang w:eastAsia="es-CO"/>
        </w:rPr>
      </w:pPr>
      <w:r>
        <w:rPr>
          <w:rFonts w:eastAsia="Times New Roman"/>
          <w:sz w:val="24"/>
          <w:szCs w:val="24"/>
          <w:lang w:eastAsia="es-CO"/>
        </w:rPr>
        <w:t>Respecto del derecho de petición</w:t>
      </w:r>
      <w:r w:rsidR="00A50D9F" w:rsidRPr="0064566B">
        <w:rPr>
          <w:rFonts w:eastAsia="Times New Roman"/>
          <w:sz w:val="24"/>
          <w:szCs w:val="24"/>
          <w:lang w:eastAsia="es-CO"/>
        </w:rPr>
        <w:t>, la Corte Constitucional ha indicado que “(…) dentro de sus garantías se encuentran (i) la pronta resolución del mismo, es decir que la respuesta debe entregarse dentro del término legalmente establecido para ello; y (</w:t>
      </w:r>
      <w:proofErr w:type="spellStart"/>
      <w:r w:rsidR="00A50D9F" w:rsidRPr="0064566B">
        <w:rPr>
          <w:rFonts w:eastAsia="Times New Roman"/>
          <w:sz w:val="24"/>
          <w:szCs w:val="24"/>
          <w:lang w:eastAsia="es-CO"/>
        </w:rPr>
        <w:t>ii</w:t>
      </w:r>
      <w:proofErr w:type="spellEnd"/>
      <w:r w:rsidR="00A50D9F" w:rsidRPr="0064566B">
        <w:rPr>
          <w:rFonts w:eastAsia="Times New Roman"/>
          <w:sz w:val="24"/>
          <w:szCs w:val="24"/>
          <w:lang w:eastAsia="es-CO"/>
        </w:rPr>
        <w:t xml:space="preserve">) la contestación debe ser clara y efectiva respecto de lo pedido, de tal manera que permita al peticionario conocer la situación real de lo solicitado”. En esa </w:t>
      </w:r>
      <w:r w:rsidR="00A50D9F" w:rsidRPr="0064566B">
        <w:rPr>
          <w:rFonts w:eastAsia="Times New Roman"/>
          <w:sz w:val="24"/>
          <w:szCs w:val="24"/>
          <w:lang w:eastAsia="es-CO"/>
        </w:rPr>
        <w:lastRenderedPageBreak/>
        <w:t>dirección también ha sostenido que a este derecho se adscriben tres posiciones: “(i) la posibilidad de formular la petición, (</w:t>
      </w:r>
      <w:proofErr w:type="spellStart"/>
      <w:r w:rsidR="00A50D9F" w:rsidRPr="0064566B">
        <w:rPr>
          <w:rFonts w:eastAsia="Times New Roman"/>
          <w:sz w:val="24"/>
          <w:szCs w:val="24"/>
          <w:lang w:eastAsia="es-CO"/>
        </w:rPr>
        <w:t>ii</w:t>
      </w:r>
      <w:proofErr w:type="spellEnd"/>
      <w:r w:rsidR="00A50D9F" w:rsidRPr="0064566B">
        <w:rPr>
          <w:rFonts w:eastAsia="Times New Roman"/>
          <w:sz w:val="24"/>
          <w:szCs w:val="24"/>
          <w:lang w:eastAsia="es-CO"/>
        </w:rPr>
        <w:t>) la respuesta de fondo y (</w:t>
      </w:r>
      <w:proofErr w:type="spellStart"/>
      <w:r w:rsidR="00A50D9F" w:rsidRPr="0064566B">
        <w:rPr>
          <w:rFonts w:eastAsia="Times New Roman"/>
          <w:sz w:val="24"/>
          <w:szCs w:val="24"/>
          <w:lang w:eastAsia="es-CO"/>
        </w:rPr>
        <w:t>iii</w:t>
      </w:r>
      <w:proofErr w:type="spellEnd"/>
      <w:r w:rsidR="00A50D9F" w:rsidRPr="0064566B">
        <w:rPr>
          <w:rFonts w:eastAsia="Times New Roman"/>
          <w:sz w:val="24"/>
          <w:szCs w:val="24"/>
          <w:lang w:eastAsia="es-CO"/>
        </w:rPr>
        <w:t>) la resolución dentro del término legal y la consecuente notificación de la respuesta al peticionario</w:t>
      </w:r>
      <w:r w:rsidR="00210BF7" w:rsidRPr="0064566B">
        <w:rPr>
          <w:rFonts w:eastAsia="Times New Roman"/>
          <w:sz w:val="24"/>
          <w:szCs w:val="24"/>
          <w:vertAlign w:val="superscript"/>
          <w:lang w:eastAsia="es-CO"/>
        </w:rPr>
        <w:footnoteReference w:id="34"/>
      </w:r>
      <w:r w:rsidR="00210BF7">
        <w:rPr>
          <w:rFonts w:eastAsia="Times New Roman"/>
          <w:sz w:val="24"/>
          <w:szCs w:val="24"/>
          <w:lang w:eastAsia="es-CO"/>
        </w:rPr>
        <w:t>”</w:t>
      </w:r>
      <w:r w:rsidR="00A50D9F" w:rsidRPr="0064566B">
        <w:rPr>
          <w:rFonts w:eastAsia="Times New Roman"/>
          <w:sz w:val="24"/>
          <w:szCs w:val="24"/>
          <w:lang w:eastAsia="es-CO"/>
        </w:rPr>
        <w:t xml:space="preserve">. </w:t>
      </w:r>
    </w:p>
    <w:p w14:paraId="78A92534" w14:textId="77777777" w:rsidR="00A50D9F" w:rsidRPr="0064566B" w:rsidRDefault="00A50D9F" w:rsidP="00A50D9F">
      <w:pPr>
        <w:rPr>
          <w:rFonts w:eastAsia="Times New Roman"/>
          <w:sz w:val="24"/>
          <w:szCs w:val="24"/>
          <w:lang w:eastAsia="es-CO"/>
        </w:rPr>
      </w:pPr>
    </w:p>
    <w:p w14:paraId="32BA9452" w14:textId="60DD048B" w:rsidR="00A66DB3" w:rsidRDefault="00A66DB3" w:rsidP="0064566B">
      <w:pPr>
        <w:rPr>
          <w:rFonts w:eastAsia="Times New Roman"/>
          <w:sz w:val="24"/>
          <w:szCs w:val="24"/>
          <w:lang w:eastAsia="es-CO"/>
        </w:rPr>
      </w:pPr>
      <w:r>
        <w:rPr>
          <w:rFonts w:eastAsia="Times New Roman"/>
          <w:sz w:val="24"/>
          <w:szCs w:val="24"/>
          <w:lang w:eastAsia="es-CO"/>
        </w:rPr>
        <w:t>Luego, el artículo 79 de la ley 1437 de 2011 dispuso</w:t>
      </w:r>
      <w:r w:rsidR="00FB73F0">
        <w:rPr>
          <w:rFonts w:eastAsia="Times New Roman"/>
          <w:sz w:val="24"/>
          <w:szCs w:val="24"/>
          <w:lang w:eastAsia="es-CO"/>
        </w:rPr>
        <w:t xml:space="preserve"> que “los recursos de </w:t>
      </w:r>
      <w:r w:rsidR="00B11ACB">
        <w:rPr>
          <w:rFonts w:eastAsia="Times New Roman"/>
          <w:sz w:val="24"/>
          <w:szCs w:val="24"/>
          <w:lang w:eastAsia="es-CO"/>
        </w:rPr>
        <w:t>reposición</w:t>
      </w:r>
      <w:r w:rsidR="00FB73F0">
        <w:rPr>
          <w:rFonts w:eastAsia="Times New Roman"/>
          <w:sz w:val="24"/>
          <w:szCs w:val="24"/>
          <w:lang w:eastAsia="es-CO"/>
        </w:rPr>
        <w:t xml:space="preserve"> y de apelación deberán resolverse de plano, a no ser que al interponerse se haya solicitado la práctica de pruebas, o que el funcionario que ha de decidir el recurso considere necesario decretarlas de oficio”</w:t>
      </w:r>
      <w:r w:rsidR="00FB73F0">
        <w:rPr>
          <w:rStyle w:val="Refdenotaalpie"/>
          <w:rFonts w:eastAsia="Times New Roman"/>
          <w:sz w:val="24"/>
          <w:szCs w:val="24"/>
          <w:lang w:eastAsia="es-CO"/>
        </w:rPr>
        <w:footnoteReference w:id="35"/>
      </w:r>
      <w:r w:rsidR="00B11ACB">
        <w:rPr>
          <w:rFonts w:eastAsia="Times New Roman"/>
          <w:sz w:val="24"/>
          <w:szCs w:val="24"/>
          <w:lang w:eastAsia="es-CO"/>
        </w:rPr>
        <w:t>, sin embargo, pese a no indicar un plazo espec</w:t>
      </w:r>
      <w:r w:rsidR="00C9040D">
        <w:rPr>
          <w:rFonts w:eastAsia="Times New Roman"/>
          <w:sz w:val="24"/>
          <w:szCs w:val="24"/>
          <w:lang w:eastAsia="es-CO"/>
        </w:rPr>
        <w:t>í</w:t>
      </w:r>
      <w:r w:rsidR="00B11ACB">
        <w:rPr>
          <w:rFonts w:eastAsia="Times New Roman"/>
          <w:sz w:val="24"/>
          <w:szCs w:val="24"/>
          <w:lang w:eastAsia="es-CO"/>
        </w:rPr>
        <w:t xml:space="preserve">fico y conforme a lo antes expuesto, debe tenerse en cuenta lo </w:t>
      </w:r>
      <w:r w:rsidR="00240293">
        <w:rPr>
          <w:rFonts w:eastAsia="Times New Roman"/>
          <w:sz w:val="24"/>
          <w:szCs w:val="24"/>
          <w:lang w:eastAsia="es-CO"/>
        </w:rPr>
        <w:t>establecido</w:t>
      </w:r>
      <w:r w:rsidR="00B11ACB">
        <w:rPr>
          <w:rFonts w:eastAsia="Times New Roman"/>
          <w:sz w:val="24"/>
          <w:szCs w:val="24"/>
          <w:lang w:eastAsia="es-CO"/>
        </w:rPr>
        <w:t xml:space="preserve"> en los artículos 14</w:t>
      </w:r>
      <w:r w:rsidR="00B11ACB">
        <w:rPr>
          <w:rStyle w:val="Refdenotaalpie"/>
          <w:rFonts w:eastAsia="Times New Roman"/>
          <w:sz w:val="24"/>
          <w:szCs w:val="24"/>
          <w:lang w:eastAsia="es-CO"/>
        </w:rPr>
        <w:footnoteReference w:id="36"/>
      </w:r>
      <w:r w:rsidR="00B11ACB">
        <w:rPr>
          <w:rFonts w:eastAsia="Times New Roman"/>
          <w:sz w:val="24"/>
          <w:szCs w:val="24"/>
          <w:lang w:eastAsia="es-CO"/>
        </w:rPr>
        <w:t xml:space="preserve"> y 86</w:t>
      </w:r>
      <w:r w:rsidR="00B11ACB">
        <w:rPr>
          <w:rStyle w:val="Refdenotaalpie"/>
          <w:rFonts w:eastAsia="Times New Roman"/>
          <w:sz w:val="24"/>
          <w:szCs w:val="24"/>
          <w:lang w:eastAsia="es-CO"/>
        </w:rPr>
        <w:footnoteReference w:id="37"/>
      </w:r>
      <w:r w:rsidR="00B11ACB">
        <w:rPr>
          <w:rFonts w:eastAsia="Times New Roman"/>
          <w:sz w:val="24"/>
          <w:szCs w:val="24"/>
          <w:lang w:eastAsia="es-CO"/>
        </w:rPr>
        <w:t xml:space="preserve"> de la Ley 1437 de 2011.</w:t>
      </w:r>
    </w:p>
    <w:p w14:paraId="2D5AA740" w14:textId="77777777" w:rsidR="00A66DB3" w:rsidRDefault="00A66DB3" w:rsidP="0064566B">
      <w:pPr>
        <w:rPr>
          <w:rFonts w:eastAsia="Times New Roman"/>
          <w:sz w:val="24"/>
          <w:szCs w:val="24"/>
          <w:lang w:eastAsia="es-CO"/>
        </w:rPr>
      </w:pPr>
    </w:p>
    <w:p w14:paraId="16850EDE" w14:textId="1306B868" w:rsidR="00B11ACB" w:rsidRPr="0064566B" w:rsidRDefault="00B11ACB" w:rsidP="00B11ACB">
      <w:pPr>
        <w:widowControl w:val="0"/>
        <w:rPr>
          <w:rFonts w:eastAsia="Times New Roman"/>
          <w:sz w:val="24"/>
          <w:szCs w:val="24"/>
          <w:lang w:eastAsia="es-CO"/>
        </w:rPr>
      </w:pPr>
      <w:r w:rsidRPr="0064566B">
        <w:rPr>
          <w:rFonts w:eastAsia="Times New Roman"/>
          <w:sz w:val="24"/>
          <w:szCs w:val="24"/>
          <w:lang w:eastAsia="es-CO"/>
        </w:rPr>
        <w:t>En ese orden, es pertinente destacar, que el artículo 5 del Decreto 491 de 2020</w:t>
      </w:r>
      <w:r w:rsidRPr="0064566B">
        <w:rPr>
          <w:rFonts w:eastAsia="Times New Roman"/>
          <w:sz w:val="24"/>
          <w:szCs w:val="24"/>
          <w:vertAlign w:val="superscript"/>
          <w:lang w:eastAsia="es-CO"/>
        </w:rPr>
        <w:footnoteReference w:id="38"/>
      </w:r>
      <w:r w:rsidRPr="0064566B">
        <w:rPr>
          <w:rFonts w:eastAsia="Times New Roman"/>
          <w:sz w:val="24"/>
          <w:szCs w:val="24"/>
          <w:lang w:eastAsia="es-CO"/>
        </w:rPr>
        <w:t xml:space="preserve"> amplió los términos establecidos en el artículo 14 de la Ley 1437 de 2011, para atender las peticiones que fueran radicadas durante la vigencia de la Emergencia </w:t>
      </w:r>
      <w:r w:rsidRPr="0064566B">
        <w:rPr>
          <w:rFonts w:eastAsia="Times New Roman"/>
          <w:sz w:val="24"/>
          <w:szCs w:val="24"/>
          <w:lang w:eastAsia="es-CO"/>
        </w:rPr>
        <w:lastRenderedPageBreak/>
        <w:t>Sanitaria</w:t>
      </w:r>
      <w:r w:rsidRPr="0064566B">
        <w:rPr>
          <w:rFonts w:eastAsia="Times New Roman"/>
          <w:sz w:val="24"/>
          <w:szCs w:val="24"/>
          <w:vertAlign w:val="superscript"/>
          <w:lang w:eastAsia="es-CO"/>
        </w:rPr>
        <w:footnoteReference w:id="39"/>
      </w:r>
      <w:r w:rsidRPr="0064566B">
        <w:rPr>
          <w:rFonts w:eastAsia="Times New Roman"/>
          <w:sz w:val="24"/>
          <w:szCs w:val="24"/>
          <w:lang w:eastAsia="es-CO"/>
        </w:rPr>
        <w:t>. Dicho decreto estableció que los términos para resolver las peticiones serán de 30 días, salvo en los casos de solicitudes relacionadas con la entrega de documentos o copias que deberán ser resueltas en un plazo de 20 días siguientes a la recepción, o de 35 cuando la petición esté relacionada con consultas a autoridades sobre las materias que estén a su cargo. Sin embargo, la Ley 2207 del 17 de mayo de 2022 que modificó el Decreto 491 de 2020 derogó tales disposiciones a partir de su promulgación</w:t>
      </w:r>
      <w:r w:rsidRPr="0064566B">
        <w:rPr>
          <w:rFonts w:eastAsia="Times New Roman"/>
          <w:sz w:val="24"/>
          <w:szCs w:val="24"/>
          <w:vertAlign w:val="superscript"/>
          <w:lang w:eastAsia="es-CO"/>
        </w:rPr>
        <w:footnoteReference w:id="40"/>
      </w:r>
      <w:r w:rsidRPr="0064566B">
        <w:rPr>
          <w:rFonts w:eastAsia="Times New Roman"/>
          <w:sz w:val="24"/>
          <w:szCs w:val="24"/>
          <w:lang w:eastAsia="es-CO"/>
        </w:rPr>
        <w:t xml:space="preserve">.  </w:t>
      </w:r>
    </w:p>
    <w:p w14:paraId="09981F36" w14:textId="77777777" w:rsidR="00B11ACB" w:rsidRDefault="00B11ACB" w:rsidP="00B11ACB">
      <w:pPr>
        <w:rPr>
          <w:rFonts w:eastAsia="Times New Roman"/>
          <w:sz w:val="24"/>
          <w:szCs w:val="24"/>
          <w:lang w:eastAsia="es-CO"/>
        </w:rPr>
      </w:pPr>
    </w:p>
    <w:p w14:paraId="69BFA073" w14:textId="6256171B" w:rsidR="00A829CB" w:rsidRDefault="00A829CB" w:rsidP="0064566B">
      <w:pPr>
        <w:rPr>
          <w:rFonts w:eastAsia="Times New Roman"/>
          <w:b/>
          <w:bCs/>
          <w:sz w:val="24"/>
          <w:szCs w:val="24"/>
          <w:lang w:eastAsia="es-CO"/>
        </w:rPr>
      </w:pPr>
      <w:r w:rsidRPr="00A829CB">
        <w:rPr>
          <w:rFonts w:eastAsia="Times New Roman"/>
          <w:b/>
          <w:bCs/>
          <w:sz w:val="24"/>
          <w:szCs w:val="24"/>
          <w:lang w:eastAsia="es-CO"/>
        </w:rPr>
        <w:t>2.5.</w:t>
      </w:r>
      <w:r>
        <w:rPr>
          <w:rFonts w:eastAsia="Times New Roman"/>
          <w:sz w:val="24"/>
          <w:szCs w:val="24"/>
          <w:lang w:eastAsia="es-CO"/>
        </w:rPr>
        <w:t xml:space="preserve"> </w:t>
      </w:r>
      <w:r w:rsidRPr="00A829CB">
        <w:rPr>
          <w:rFonts w:eastAsia="Times New Roman"/>
          <w:b/>
          <w:bCs/>
          <w:sz w:val="24"/>
          <w:szCs w:val="24"/>
          <w:lang w:eastAsia="es-CO"/>
        </w:rPr>
        <w:t>Caso Concreto</w:t>
      </w:r>
    </w:p>
    <w:p w14:paraId="3FB9644E" w14:textId="77777777" w:rsidR="008B48CA" w:rsidRDefault="008B48CA" w:rsidP="00D17BFC">
      <w:pPr>
        <w:pStyle w:val="Default"/>
        <w:jc w:val="both"/>
        <w:rPr>
          <w:rFonts w:eastAsia="Times New Roman"/>
          <w:lang w:eastAsia="es-CO"/>
        </w:rPr>
      </w:pPr>
    </w:p>
    <w:p w14:paraId="226C555F" w14:textId="61996A12" w:rsidR="00D17BFC" w:rsidRDefault="008B48CA" w:rsidP="00D17BFC">
      <w:pPr>
        <w:pStyle w:val="Default"/>
        <w:jc w:val="both"/>
      </w:pPr>
      <w:r>
        <w:rPr>
          <w:rFonts w:eastAsia="Times New Roman"/>
          <w:lang w:eastAsia="es-CO"/>
        </w:rPr>
        <w:t xml:space="preserve">2.5.1. </w:t>
      </w:r>
      <w:r w:rsidR="00A078FE">
        <w:rPr>
          <w:rFonts w:eastAsia="Times New Roman"/>
          <w:lang w:eastAsia="es-CO"/>
        </w:rPr>
        <w:t>Los</w:t>
      </w:r>
      <w:r>
        <w:rPr>
          <w:rFonts w:eastAsia="Times New Roman"/>
          <w:lang w:eastAsia="es-CO"/>
        </w:rPr>
        <w:t xml:space="preserve"> cuestionamientos del a</w:t>
      </w:r>
      <w:r w:rsidR="00BB19D8">
        <w:rPr>
          <w:rFonts w:eastAsia="Times New Roman"/>
          <w:lang w:eastAsia="es-CO"/>
        </w:rPr>
        <w:t>ccionante</w:t>
      </w:r>
      <w:r w:rsidR="006C69D2" w:rsidRPr="006C69D2">
        <w:rPr>
          <w:rFonts w:eastAsia="Times New Roman"/>
          <w:lang w:eastAsia="es-CO"/>
        </w:rPr>
        <w:t xml:space="preserve"> </w:t>
      </w:r>
      <w:r w:rsidR="004940B3">
        <w:rPr>
          <w:rFonts w:eastAsia="Times New Roman"/>
          <w:lang w:eastAsia="es-CO"/>
        </w:rPr>
        <w:t>consisten</w:t>
      </w:r>
      <w:r>
        <w:rPr>
          <w:rFonts w:eastAsia="Times New Roman"/>
          <w:lang w:eastAsia="es-CO"/>
        </w:rPr>
        <w:t xml:space="preserve"> en</w:t>
      </w:r>
      <w:r w:rsidR="006C69D2" w:rsidRPr="006C69D2">
        <w:rPr>
          <w:rFonts w:eastAsia="Times New Roman"/>
          <w:lang w:eastAsia="es-CO"/>
        </w:rPr>
        <w:t xml:space="preserve"> que,</w:t>
      </w:r>
      <w:r w:rsidR="00D17BFC">
        <w:rPr>
          <w:rFonts w:eastAsia="Times New Roman"/>
          <w:lang w:eastAsia="es-CO"/>
        </w:rPr>
        <w:t xml:space="preserve"> </w:t>
      </w:r>
      <w:r w:rsidR="00D17BFC">
        <w:t xml:space="preserve">la Superintendencia de Servicios Públicos domiciliarios vulneró su derecho fundamental de petición en la medida </w:t>
      </w:r>
      <w:r w:rsidR="004940B3">
        <w:t xml:space="preserve">en </w:t>
      </w:r>
      <w:r w:rsidR="00D17BFC">
        <w:t xml:space="preserve">que la empresa </w:t>
      </w:r>
      <w:proofErr w:type="spellStart"/>
      <w:r w:rsidR="00D17BFC">
        <w:rPr>
          <w:rFonts w:eastAsia="Times New Roman"/>
        </w:rPr>
        <w:t>C</w:t>
      </w:r>
      <w:r w:rsidR="00D17BFC" w:rsidRPr="00A829CB">
        <w:rPr>
          <w:rFonts w:eastAsia="Times New Roman"/>
        </w:rPr>
        <w:t>aribemar</w:t>
      </w:r>
      <w:proofErr w:type="spellEnd"/>
      <w:r w:rsidR="00D17BFC" w:rsidRPr="00A829CB">
        <w:rPr>
          <w:rFonts w:eastAsia="Times New Roman"/>
        </w:rPr>
        <w:t xml:space="preserve"> de la Costa S.A.S. E.S.P.</w:t>
      </w:r>
      <w:r w:rsidR="00D17BFC">
        <w:rPr>
          <w:rFonts w:eastAsia="Times New Roman"/>
        </w:rPr>
        <w:t xml:space="preserve"> (</w:t>
      </w:r>
      <w:proofErr w:type="spellStart"/>
      <w:r w:rsidR="00D17BFC">
        <w:rPr>
          <w:rFonts w:eastAsia="Times New Roman"/>
        </w:rPr>
        <w:t>Afinia</w:t>
      </w:r>
      <w:proofErr w:type="spellEnd"/>
      <w:r w:rsidR="00D17BFC">
        <w:rPr>
          <w:rFonts w:eastAsia="Times New Roman"/>
        </w:rPr>
        <w:t xml:space="preserve"> Grupo EPM) le </w:t>
      </w:r>
      <w:r w:rsidR="00D17BFC">
        <w:t>envió el expediente para</w:t>
      </w:r>
      <w:r w:rsidR="007E469B">
        <w:t xml:space="preserve"> resolver el recurso de apelación y a pesar de que han </w:t>
      </w:r>
      <w:r w:rsidR="002A692A">
        <w:t xml:space="preserve">transcurrido </w:t>
      </w:r>
      <w:r w:rsidR="00D17BFC">
        <w:t>7 meses</w:t>
      </w:r>
      <w:r w:rsidR="007E469B">
        <w:t xml:space="preserve">, no existe pronunciamiento alguno, </w:t>
      </w:r>
      <w:r w:rsidR="00A078FE">
        <w:t xml:space="preserve">por lo que, dicho ente de control </w:t>
      </w:r>
      <w:r w:rsidR="007E469B">
        <w:t xml:space="preserve">desconoce </w:t>
      </w:r>
      <w:r w:rsidR="00D17BFC">
        <w:t>lo dispuesto en la</w:t>
      </w:r>
      <w:r w:rsidR="009026A3">
        <w:t>s</w:t>
      </w:r>
      <w:r w:rsidR="00D17BFC">
        <w:t xml:space="preserve"> Ley</w:t>
      </w:r>
      <w:r w:rsidR="009026A3">
        <w:t>es</w:t>
      </w:r>
      <w:r w:rsidR="00D17BFC">
        <w:t xml:space="preserve"> 1437 de 2011 y 1755 de 2015</w:t>
      </w:r>
      <w:r w:rsidR="00D17BFC">
        <w:rPr>
          <w:rStyle w:val="Refdenotaalpie"/>
        </w:rPr>
        <w:footnoteReference w:id="41"/>
      </w:r>
      <w:r w:rsidR="00D17BFC">
        <w:t xml:space="preserve">. </w:t>
      </w:r>
    </w:p>
    <w:p w14:paraId="01FB3316" w14:textId="3113F0E8" w:rsidR="00D17BFC" w:rsidRDefault="00D17BFC" w:rsidP="006C69D2">
      <w:pPr>
        <w:rPr>
          <w:rFonts w:eastAsia="Times New Roman"/>
          <w:sz w:val="24"/>
          <w:szCs w:val="24"/>
          <w:lang w:eastAsia="es-CO"/>
        </w:rPr>
      </w:pPr>
    </w:p>
    <w:p w14:paraId="3B1F0435" w14:textId="125FDC9E" w:rsidR="006C69D2" w:rsidRPr="006C69D2" w:rsidRDefault="00A078FE" w:rsidP="006C69D2">
      <w:pPr>
        <w:rPr>
          <w:rFonts w:eastAsia="Times New Roman"/>
          <w:sz w:val="24"/>
          <w:szCs w:val="24"/>
          <w:lang w:eastAsia="es-CO"/>
        </w:rPr>
      </w:pPr>
      <w:r>
        <w:rPr>
          <w:rFonts w:eastAsia="Times New Roman"/>
          <w:sz w:val="24"/>
          <w:szCs w:val="24"/>
          <w:lang w:eastAsia="es-CO"/>
        </w:rPr>
        <w:t>E</w:t>
      </w:r>
      <w:r w:rsidR="006C69D2" w:rsidRPr="006C69D2">
        <w:rPr>
          <w:rFonts w:eastAsia="Times New Roman"/>
          <w:sz w:val="24"/>
          <w:szCs w:val="24"/>
          <w:lang w:eastAsia="es-CO"/>
        </w:rPr>
        <w:t>n ese sentido</w:t>
      </w:r>
      <w:r w:rsidR="004940B3">
        <w:rPr>
          <w:rFonts w:eastAsia="Times New Roman"/>
          <w:sz w:val="24"/>
          <w:szCs w:val="24"/>
          <w:lang w:eastAsia="es-CO"/>
        </w:rPr>
        <w:t>,</w:t>
      </w:r>
      <w:r w:rsidR="006C69D2" w:rsidRPr="006C69D2">
        <w:rPr>
          <w:rFonts w:eastAsia="Times New Roman"/>
          <w:sz w:val="24"/>
          <w:szCs w:val="24"/>
          <w:lang w:eastAsia="es-CO"/>
        </w:rPr>
        <w:t xml:space="preserve"> la intervención del juez constitucional estará dirigida a la verificación de la presentación de una petición de forma respetuosa, y a que se le haya dado</w:t>
      </w:r>
      <w:r w:rsidR="004940B3">
        <w:rPr>
          <w:rFonts w:eastAsia="Times New Roman"/>
          <w:sz w:val="24"/>
          <w:szCs w:val="24"/>
          <w:lang w:eastAsia="es-CO"/>
        </w:rPr>
        <w:t xml:space="preserve"> el respectivo trámite o</w:t>
      </w:r>
      <w:r w:rsidR="006C69D2" w:rsidRPr="006C69D2">
        <w:rPr>
          <w:rFonts w:eastAsia="Times New Roman"/>
          <w:sz w:val="24"/>
          <w:szCs w:val="24"/>
          <w:lang w:eastAsia="es-CO"/>
        </w:rPr>
        <w:t xml:space="preserve"> respuesta de fondo dentro de los términos previstos en la ley y la jurisprudencia</w:t>
      </w:r>
      <w:r w:rsidR="00D17BFC">
        <w:rPr>
          <w:rFonts w:eastAsia="Times New Roman"/>
          <w:sz w:val="24"/>
          <w:szCs w:val="24"/>
          <w:lang w:eastAsia="es-CO"/>
        </w:rPr>
        <w:t xml:space="preserve"> concordante</w:t>
      </w:r>
      <w:r w:rsidR="006C69D2" w:rsidRPr="006C69D2">
        <w:rPr>
          <w:rFonts w:eastAsia="Times New Roman"/>
          <w:sz w:val="24"/>
          <w:szCs w:val="24"/>
          <w:lang w:eastAsia="es-CO"/>
        </w:rPr>
        <w:t>.</w:t>
      </w:r>
    </w:p>
    <w:p w14:paraId="2FF14A42" w14:textId="77777777" w:rsidR="006C69D2" w:rsidRPr="006C69D2" w:rsidRDefault="006C69D2" w:rsidP="006C69D2">
      <w:pPr>
        <w:rPr>
          <w:rFonts w:eastAsia="Times New Roman"/>
          <w:sz w:val="24"/>
          <w:szCs w:val="24"/>
        </w:rPr>
      </w:pPr>
    </w:p>
    <w:p w14:paraId="2FDCB79C" w14:textId="5BA0BA7C" w:rsidR="00D17BFC" w:rsidRDefault="007E469B" w:rsidP="006C69D2">
      <w:pPr>
        <w:rPr>
          <w:rFonts w:eastAsia="Times New Roman"/>
          <w:sz w:val="24"/>
          <w:szCs w:val="24"/>
          <w:lang w:eastAsia="es-CO"/>
        </w:rPr>
      </w:pPr>
      <w:r>
        <w:rPr>
          <w:rFonts w:eastAsia="Times New Roman"/>
          <w:sz w:val="24"/>
          <w:szCs w:val="24"/>
          <w:lang w:eastAsia="es-CO"/>
        </w:rPr>
        <w:t xml:space="preserve">2.5.2. </w:t>
      </w:r>
      <w:r w:rsidR="006C69D2" w:rsidRPr="006C69D2">
        <w:rPr>
          <w:rFonts w:eastAsia="Times New Roman"/>
          <w:sz w:val="24"/>
          <w:szCs w:val="24"/>
          <w:lang w:eastAsia="es-CO"/>
        </w:rPr>
        <w:t>Revisado el expediente de tutela</w:t>
      </w:r>
      <w:r w:rsidR="00D17BFC">
        <w:rPr>
          <w:rFonts w:eastAsia="Times New Roman"/>
          <w:sz w:val="24"/>
          <w:szCs w:val="24"/>
          <w:lang w:eastAsia="es-CO"/>
        </w:rPr>
        <w:t xml:space="preserve">, en especial las pruebas recibidas en cumplimiento del auto del </w:t>
      </w:r>
      <w:r w:rsidR="00D17BFC" w:rsidRPr="00D17BFC">
        <w:rPr>
          <w:rFonts w:eastAsia="Times New Roman"/>
          <w:bCs/>
          <w:sz w:val="24"/>
          <w:szCs w:val="24"/>
          <w:lang w:eastAsia="es-CO"/>
        </w:rPr>
        <w:t>12 de julio de 2022</w:t>
      </w:r>
      <w:r w:rsidR="00D17BFC">
        <w:rPr>
          <w:rStyle w:val="Refdenotaalpie"/>
          <w:rFonts w:eastAsia="Times New Roman"/>
          <w:bCs/>
          <w:sz w:val="24"/>
          <w:szCs w:val="24"/>
          <w:lang w:eastAsia="es-CO"/>
        </w:rPr>
        <w:footnoteReference w:id="42"/>
      </w:r>
      <w:r w:rsidR="006C69D2" w:rsidRPr="006C69D2">
        <w:rPr>
          <w:rFonts w:eastAsia="Times New Roman"/>
          <w:sz w:val="24"/>
          <w:szCs w:val="24"/>
          <w:lang w:eastAsia="es-CO"/>
        </w:rPr>
        <w:t>, se encuentra probado</w:t>
      </w:r>
      <w:r w:rsidR="00D17BFC">
        <w:rPr>
          <w:rFonts w:eastAsia="Times New Roman"/>
          <w:sz w:val="24"/>
          <w:szCs w:val="24"/>
          <w:lang w:eastAsia="es-CO"/>
        </w:rPr>
        <w:t xml:space="preserve"> que</w:t>
      </w:r>
      <w:r w:rsidR="00D17BFC">
        <w:rPr>
          <w:rStyle w:val="Refdenotaalpie"/>
          <w:rFonts w:eastAsia="Times New Roman"/>
          <w:sz w:val="24"/>
          <w:szCs w:val="24"/>
          <w:lang w:eastAsia="es-CO"/>
        </w:rPr>
        <w:footnoteReference w:id="43"/>
      </w:r>
      <w:r w:rsidR="00D17BFC">
        <w:rPr>
          <w:rFonts w:eastAsia="Times New Roman"/>
          <w:sz w:val="24"/>
          <w:szCs w:val="24"/>
          <w:lang w:eastAsia="es-CO"/>
        </w:rPr>
        <w:t xml:space="preserve">: i) el </w:t>
      </w:r>
      <w:r w:rsidR="00D17BFC" w:rsidRPr="00D17BFC">
        <w:rPr>
          <w:rFonts w:eastAsia="Times New Roman"/>
          <w:sz w:val="24"/>
          <w:szCs w:val="24"/>
          <w:lang w:eastAsia="es-CO"/>
        </w:rPr>
        <w:t>accionante presentó</w:t>
      </w:r>
      <w:r w:rsidR="004940B3">
        <w:rPr>
          <w:rFonts w:eastAsia="Times New Roman"/>
          <w:sz w:val="24"/>
          <w:szCs w:val="24"/>
          <w:lang w:eastAsia="es-CO"/>
        </w:rPr>
        <w:t>,</w:t>
      </w:r>
      <w:r w:rsidR="00D17BFC" w:rsidRPr="00D17BFC">
        <w:rPr>
          <w:rFonts w:eastAsia="Times New Roman"/>
          <w:sz w:val="24"/>
          <w:szCs w:val="24"/>
          <w:lang w:eastAsia="es-CO"/>
        </w:rPr>
        <w:t xml:space="preserve"> el 27 de julio de 2021</w:t>
      </w:r>
      <w:r w:rsidR="004940B3">
        <w:rPr>
          <w:rFonts w:eastAsia="Times New Roman"/>
          <w:sz w:val="24"/>
          <w:szCs w:val="24"/>
          <w:lang w:eastAsia="es-CO"/>
        </w:rPr>
        <w:t>,</w:t>
      </w:r>
      <w:r w:rsidR="00D17BFC" w:rsidRPr="00D17BFC">
        <w:rPr>
          <w:rFonts w:eastAsia="Times New Roman"/>
          <w:sz w:val="24"/>
          <w:szCs w:val="24"/>
          <w:lang w:eastAsia="es-CO"/>
        </w:rPr>
        <w:t xml:space="preserve"> solicitud orientada a declarar la ruptura de la solidaridad por las deudas del suministro </w:t>
      </w:r>
      <w:r w:rsidR="00ED5D1C">
        <w:rPr>
          <w:rFonts w:eastAsia="Times New Roman"/>
          <w:sz w:val="24"/>
          <w:szCs w:val="24"/>
          <w:lang w:eastAsia="es-CO"/>
        </w:rPr>
        <w:t xml:space="preserve">de energía </w:t>
      </w:r>
      <w:r w:rsidR="00D17BFC" w:rsidRPr="00D17BFC">
        <w:rPr>
          <w:rFonts w:eastAsia="Times New Roman"/>
          <w:sz w:val="24"/>
          <w:szCs w:val="24"/>
          <w:lang w:eastAsia="es-CO"/>
        </w:rPr>
        <w:t>identificado con el NIC 5356955, a la que le fue asignado el radicado RE9311202102753</w:t>
      </w:r>
      <w:r w:rsidR="00ED5D1C">
        <w:rPr>
          <w:rFonts w:eastAsia="Times New Roman"/>
          <w:sz w:val="24"/>
          <w:szCs w:val="24"/>
          <w:lang w:eastAsia="es-CO"/>
        </w:rPr>
        <w:t xml:space="preserve">, sin embargo no aportó la documentación requerida para darle trámite y radicó un nuevo requerimiento el 28 de julio de 2021 al que le fue asignado el radicado </w:t>
      </w:r>
      <w:r w:rsidR="00ED5D1C" w:rsidRPr="00D17BFC">
        <w:rPr>
          <w:rFonts w:eastAsia="Times New Roman"/>
          <w:sz w:val="24"/>
          <w:szCs w:val="24"/>
          <w:lang w:eastAsia="es-CO"/>
        </w:rPr>
        <w:t>RE9311202102830</w:t>
      </w:r>
      <w:r w:rsidR="00D17BFC">
        <w:rPr>
          <w:rFonts w:eastAsia="Times New Roman"/>
          <w:sz w:val="24"/>
          <w:szCs w:val="24"/>
          <w:lang w:eastAsia="es-CO"/>
        </w:rPr>
        <w:t xml:space="preserve">; </w:t>
      </w:r>
      <w:proofErr w:type="spellStart"/>
      <w:r w:rsidR="00D17BFC">
        <w:rPr>
          <w:rFonts w:eastAsia="Times New Roman"/>
          <w:sz w:val="24"/>
          <w:szCs w:val="24"/>
          <w:lang w:eastAsia="es-CO"/>
        </w:rPr>
        <w:t>ii</w:t>
      </w:r>
      <w:proofErr w:type="spellEnd"/>
      <w:r w:rsidR="00D17BFC">
        <w:rPr>
          <w:rFonts w:eastAsia="Times New Roman"/>
          <w:sz w:val="24"/>
          <w:szCs w:val="24"/>
          <w:lang w:eastAsia="es-CO"/>
        </w:rPr>
        <w:t>) l</w:t>
      </w:r>
      <w:r w:rsidR="00D17BFC" w:rsidRPr="00D17BFC">
        <w:rPr>
          <w:rFonts w:eastAsia="Times New Roman"/>
          <w:sz w:val="24"/>
          <w:szCs w:val="24"/>
          <w:lang w:eastAsia="es-CO"/>
        </w:rPr>
        <w:t xml:space="preserve">a empresa resolvió de fondo el requerimiento </w:t>
      </w:r>
      <w:r w:rsidR="00ED5D1C">
        <w:rPr>
          <w:rFonts w:eastAsia="Times New Roman"/>
          <w:sz w:val="24"/>
          <w:szCs w:val="24"/>
          <w:lang w:eastAsia="es-CO"/>
        </w:rPr>
        <w:t xml:space="preserve">del 28 de julio de 2021 </w:t>
      </w:r>
      <w:r w:rsidR="00D17BFC" w:rsidRPr="00D17BFC">
        <w:rPr>
          <w:rFonts w:eastAsia="Times New Roman"/>
          <w:sz w:val="24"/>
          <w:szCs w:val="24"/>
          <w:lang w:eastAsia="es-CO"/>
        </w:rPr>
        <w:t>identificado con radicado RE9311202102830</w:t>
      </w:r>
      <w:r w:rsidR="00ED5D1C">
        <w:rPr>
          <w:rStyle w:val="Refdenotaalpie"/>
          <w:rFonts w:eastAsia="Times New Roman"/>
          <w:sz w:val="24"/>
          <w:szCs w:val="24"/>
          <w:lang w:eastAsia="es-CO"/>
        </w:rPr>
        <w:footnoteReference w:id="44"/>
      </w:r>
      <w:r w:rsidR="00D17BFC" w:rsidRPr="00D17BFC">
        <w:rPr>
          <w:rFonts w:eastAsia="Times New Roman"/>
          <w:sz w:val="24"/>
          <w:szCs w:val="24"/>
          <w:lang w:eastAsia="es-CO"/>
        </w:rPr>
        <w:t xml:space="preserve"> mediante comunicado con consecutivo 202170217578 del 9 de agosto de 2021, en el cual informó que la solicitud de ruptura de solidaridad presentada no cumpl</w:t>
      </w:r>
      <w:r w:rsidR="009026A3">
        <w:rPr>
          <w:rFonts w:eastAsia="Times New Roman"/>
          <w:sz w:val="24"/>
          <w:szCs w:val="24"/>
          <w:lang w:eastAsia="es-CO"/>
        </w:rPr>
        <w:t>ía</w:t>
      </w:r>
      <w:r w:rsidR="00D17BFC" w:rsidRPr="00D17BFC">
        <w:rPr>
          <w:rFonts w:eastAsia="Times New Roman"/>
          <w:sz w:val="24"/>
          <w:szCs w:val="24"/>
          <w:lang w:eastAsia="es-CO"/>
        </w:rPr>
        <w:t xml:space="preserve"> los presupuestos de ley e inform</w:t>
      </w:r>
      <w:r w:rsidR="00C9040D">
        <w:rPr>
          <w:rFonts w:eastAsia="Times New Roman"/>
          <w:sz w:val="24"/>
          <w:szCs w:val="24"/>
          <w:lang w:eastAsia="es-CO"/>
        </w:rPr>
        <w:t>ó</w:t>
      </w:r>
      <w:r w:rsidR="00D17BFC" w:rsidRPr="00D17BFC">
        <w:rPr>
          <w:rFonts w:eastAsia="Times New Roman"/>
          <w:sz w:val="24"/>
          <w:szCs w:val="24"/>
          <w:lang w:eastAsia="es-CO"/>
        </w:rPr>
        <w:t xml:space="preserve"> la procedencia de recursos</w:t>
      </w:r>
      <w:r w:rsidR="00D17BFC">
        <w:rPr>
          <w:rFonts w:eastAsia="Times New Roman"/>
          <w:sz w:val="24"/>
          <w:szCs w:val="24"/>
          <w:lang w:eastAsia="es-CO"/>
        </w:rPr>
        <w:t xml:space="preserve">; </w:t>
      </w:r>
      <w:proofErr w:type="spellStart"/>
      <w:r w:rsidR="00D17BFC">
        <w:rPr>
          <w:rFonts w:eastAsia="Times New Roman"/>
          <w:sz w:val="24"/>
          <w:szCs w:val="24"/>
          <w:lang w:eastAsia="es-CO"/>
        </w:rPr>
        <w:t>iii</w:t>
      </w:r>
      <w:proofErr w:type="spellEnd"/>
      <w:r w:rsidR="00D17BFC">
        <w:rPr>
          <w:rFonts w:eastAsia="Times New Roman"/>
          <w:sz w:val="24"/>
          <w:szCs w:val="24"/>
          <w:lang w:eastAsia="es-CO"/>
        </w:rPr>
        <w:t>) e</w:t>
      </w:r>
      <w:r w:rsidR="00D17BFC" w:rsidRPr="00D17BFC">
        <w:rPr>
          <w:rFonts w:eastAsia="Times New Roman"/>
          <w:sz w:val="24"/>
          <w:szCs w:val="24"/>
          <w:lang w:eastAsia="es-CO"/>
        </w:rPr>
        <w:t>l accionante presentó</w:t>
      </w:r>
      <w:r w:rsidR="004940B3">
        <w:rPr>
          <w:rFonts w:eastAsia="Times New Roman"/>
          <w:sz w:val="24"/>
          <w:szCs w:val="24"/>
          <w:lang w:eastAsia="es-CO"/>
        </w:rPr>
        <w:t>,</w:t>
      </w:r>
      <w:r w:rsidR="00D17BFC" w:rsidRPr="00D17BFC">
        <w:rPr>
          <w:rFonts w:eastAsia="Times New Roman"/>
          <w:sz w:val="24"/>
          <w:szCs w:val="24"/>
          <w:lang w:eastAsia="es-CO"/>
        </w:rPr>
        <w:t xml:space="preserve"> el 12 de agosto de 2021, recurso de reposición y en subsidio apelación </w:t>
      </w:r>
      <w:r w:rsidR="004940B3">
        <w:rPr>
          <w:rFonts w:eastAsia="Times New Roman"/>
          <w:sz w:val="24"/>
          <w:szCs w:val="24"/>
          <w:lang w:eastAsia="es-CO"/>
        </w:rPr>
        <w:t xml:space="preserve">en </w:t>
      </w:r>
      <w:r w:rsidR="00D17BFC" w:rsidRPr="00D17BFC">
        <w:rPr>
          <w:rFonts w:eastAsia="Times New Roman"/>
          <w:sz w:val="24"/>
          <w:szCs w:val="24"/>
          <w:lang w:eastAsia="es-CO"/>
        </w:rPr>
        <w:t>contra</w:t>
      </w:r>
      <w:r w:rsidR="004940B3">
        <w:rPr>
          <w:rFonts w:eastAsia="Times New Roman"/>
          <w:sz w:val="24"/>
          <w:szCs w:val="24"/>
          <w:lang w:eastAsia="es-CO"/>
        </w:rPr>
        <w:t xml:space="preserve"> de</w:t>
      </w:r>
      <w:r w:rsidR="00D17BFC" w:rsidRPr="00D17BFC">
        <w:rPr>
          <w:rFonts w:eastAsia="Times New Roman"/>
          <w:sz w:val="24"/>
          <w:szCs w:val="24"/>
          <w:lang w:eastAsia="es-CO"/>
        </w:rPr>
        <w:t xml:space="preserve"> la decisión con consecutivo 202170217578 del 9 de agosto de 2021, la cual fue resuelta por </w:t>
      </w:r>
      <w:proofErr w:type="spellStart"/>
      <w:r w:rsidR="00D17BFC" w:rsidRPr="00D17BFC">
        <w:rPr>
          <w:rFonts w:eastAsia="Times New Roman"/>
          <w:sz w:val="24"/>
          <w:szCs w:val="24"/>
          <w:lang w:eastAsia="es-CO"/>
        </w:rPr>
        <w:t>Caribemar</w:t>
      </w:r>
      <w:proofErr w:type="spellEnd"/>
      <w:r w:rsidR="00D17BFC" w:rsidRPr="00D17BFC">
        <w:rPr>
          <w:rFonts w:eastAsia="Times New Roman"/>
          <w:sz w:val="24"/>
          <w:szCs w:val="24"/>
          <w:lang w:eastAsia="es-CO"/>
        </w:rPr>
        <w:t xml:space="preserve"> de la Costa S.A.S. E.S.P. mediante consecutivo número 202170225838 del 17 de agosto de 2021</w:t>
      </w:r>
      <w:r w:rsidR="00D17BFC" w:rsidRPr="00D17BFC">
        <w:rPr>
          <w:rFonts w:eastAsia="Times New Roman"/>
          <w:sz w:val="24"/>
          <w:szCs w:val="24"/>
          <w:vertAlign w:val="superscript"/>
          <w:lang w:eastAsia="es-CO"/>
        </w:rPr>
        <w:footnoteReference w:id="45"/>
      </w:r>
      <w:r w:rsidR="00D17BFC" w:rsidRPr="00D17BFC">
        <w:rPr>
          <w:rFonts w:eastAsia="Times New Roman"/>
          <w:sz w:val="24"/>
          <w:szCs w:val="24"/>
          <w:lang w:eastAsia="es-CO"/>
        </w:rPr>
        <w:t xml:space="preserve"> en el que, </w:t>
      </w:r>
      <w:r w:rsidR="009026A3">
        <w:rPr>
          <w:rFonts w:eastAsia="Times New Roman"/>
          <w:sz w:val="24"/>
          <w:szCs w:val="24"/>
          <w:lang w:eastAsia="es-CO"/>
        </w:rPr>
        <w:t xml:space="preserve">la empresa </w:t>
      </w:r>
      <w:r w:rsidR="00D17BFC" w:rsidRPr="00D17BFC">
        <w:rPr>
          <w:rFonts w:eastAsia="Times New Roman"/>
          <w:sz w:val="24"/>
          <w:szCs w:val="24"/>
          <w:lang w:eastAsia="es-CO"/>
        </w:rPr>
        <w:t>confirmó la decisión inicial y en la misma oportunidad concedió el recurso de apelación ante la Superintendencia de Servicios Públicos</w:t>
      </w:r>
      <w:r w:rsidR="00D17BFC">
        <w:rPr>
          <w:rFonts w:eastAsia="Times New Roman"/>
          <w:sz w:val="24"/>
          <w:szCs w:val="24"/>
          <w:lang w:eastAsia="es-CO"/>
        </w:rPr>
        <w:t>; vi)</w:t>
      </w:r>
      <w:r w:rsidR="006C69D2" w:rsidRPr="006C69D2">
        <w:rPr>
          <w:rFonts w:eastAsia="Times New Roman"/>
          <w:sz w:val="24"/>
          <w:szCs w:val="24"/>
          <w:lang w:eastAsia="es-CO"/>
        </w:rPr>
        <w:t xml:space="preserve"> </w:t>
      </w:r>
      <w:proofErr w:type="spellStart"/>
      <w:r w:rsidR="00D17BFC" w:rsidRPr="00D17BFC">
        <w:rPr>
          <w:rFonts w:eastAsia="Times New Roman"/>
          <w:sz w:val="24"/>
          <w:szCs w:val="24"/>
          <w:lang w:eastAsia="es-CO"/>
        </w:rPr>
        <w:t>Caribemar</w:t>
      </w:r>
      <w:proofErr w:type="spellEnd"/>
      <w:r w:rsidR="00D17BFC" w:rsidRPr="00D17BFC">
        <w:rPr>
          <w:rFonts w:eastAsia="Times New Roman"/>
          <w:sz w:val="24"/>
          <w:szCs w:val="24"/>
          <w:lang w:eastAsia="es-CO"/>
        </w:rPr>
        <w:t xml:space="preserve"> de la Costa S.A.S. E.S.P.</w:t>
      </w:r>
      <w:r w:rsidR="004940B3">
        <w:rPr>
          <w:rFonts w:eastAsia="Times New Roman"/>
          <w:sz w:val="24"/>
          <w:szCs w:val="24"/>
          <w:lang w:eastAsia="es-CO"/>
        </w:rPr>
        <w:t>,</w:t>
      </w:r>
      <w:r w:rsidR="00D17BFC" w:rsidRPr="00D17BFC">
        <w:rPr>
          <w:rFonts w:eastAsia="Times New Roman"/>
          <w:sz w:val="24"/>
          <w:szCs w:val="24"/>
          <w:lang w:eastAsia="es-CO"/>
        </w:rPr>
        <w:t xml:space="preserve"> el 7 de septiembre de 2021</w:t>
      </w:r>
      <w:r w:rsidR="004940B3">
        <w:rPr>
          <w:rFonts w:eastAsia="Times New Roman"/>
          <w:sz w:val="24"/>
          <w:szCs w:val="24"/>
          <w:lang w:eastAsia="es-CO"/>
        </w:rPr>
        <w:t>,</w:t>
      </w:r>
      <w:r w:rsidR="00D17BFC" w:rsidRPr="00D17BFC">
        <w:rPr>
          <w:rFonts w:eastAsia="Times New Roman"/>
          <w:sz w:val="24"/>
          <w:szCs w:val="24"/>
          <w:lang w:eastAsia="es-CO"/>
        </w:rPr>
        <w:t xml:space="preserve"> remitió por correo electrónico dirigido a la Superintendencia de Servicios Públicos el expediente administrativo para surtir el recurso de apelación, el cual fue recibido por dicho ente de control el 8 de septiembre de 2021 con radicado 20218202537032</w:t>
      </w:r>
      <w:r w:rsidR="00D17BFC">
        <w:rPr>
          <w:rFonts w:eastAsia="Times New Roman"/>
          <w:sz w:val="24"/>
          <w:szCs w:val="24"/>
          <w:lang w:eastAsia="es-CO"/>
        </w:rPr>
        <w:t xml:space="preserve">; </w:t>
      </w:r>
      <w:proofErr w:type="spellStart"/>
      <w:r w:rsidR="00D17BFC">
        <w:rPr>
          <w:rFonts w:eastAsia="Times New Roman"/>
          <w:sz w:val="24"/>
          <w:szCs w:val="24"/>
          <w:lang w:eastAsia="es-CO"/>
        </w:rPr>
        <w:t>vii</w:t>
      </w:r>
      <w:proofErr w:type="spellEnd"/>
      <w:r w:rsidR="00D17BFC">
        <w:rPr>
          <w:rFonts w:eastAsia="Times New Roman"/>
          <w:sz w:val="24"/>
          <w:szCs w:val="24"/>
          <w:lang w:eastAsia="es-CO"/>
        </w:rPr>
        <w:t>) la Superintendencia manifestó en su escrito de contestación que el recurso promovido por el accionante, est</w:t>
      </w:r>
      <w:r w:rsidR="003216B8">
        <w:rPr>
          <w:rFonts w:eastAsia="Times New Roman"/>
          <w:sz w:val="24"/>
          <w:szCs w:val="24"/>
          <w:lang w:eastAsia="es-CO"/>
        </w:rPr>
        <w:t>a</w:t>
      </w:r>
      <w:r w:rsidR="00D17BFC">
        <w:rPr>
          <w:rFonts w:eastAsia="Times New Roman"/>
          <w:sz w:val="24"/>
          <w:szCs w:val="24"/>
          <w:lang w:eastAsia="es-CO"/>
        </w:rPr>
        <w:t xml:space="preserve"> en trámite</w:t>
      </w:r>
      <w:r w:rsidR="00012D9F">
        <w:rPr>
          <w:rFonts w:eastAsia="Times New Roman"/>
          <w:sz w:val="24"/>
          <w:szCs w:val="24"/>
          <w:lang w:eastAsia="es-CO"/>
        </w:rPr>
        <w:t xml:space="preserve"> y </w:t>
      </w:r>
      <w:proofErr w:type="spellStart"/>
      <w:r w:rsidR="00012D9F">
        <w:rPr>
          <w:rFonts w:eastAsia="Times New Roman"/>
          <w:sz w:val="24"/>
          <w:szCs w:val="24"/>
          <w:lang w:eastAsia="es-CO"/>
        </w:rPr>
        <w:t>viii</w:t>
      </w:r>
      <w:proofErr w:type="spellEnd"/>
      <w:r w:rsidR="00012D9F">
        <w:rPr>
          <w:rFonts w:eastAsia="Times New Roman"/>
          <w:sz w:val="24"/>
          <w:szCs w:val="24"/>
          <w:lang w:eastAsia="es-CO"/>
        </w:rPr>
        <w:t xml:space="preserve">) la Presidencia de </w:t>
      </w:r>
      <w:r w:rsidR="00012D9F">
        <w:rPr>
          <w:rFonts w:eastAsia="Times New Roman"/>
          <w:sz w:val="24"/>
          <w:szCs w:val="24"/>
          <w:lang w:eastAsia="es-CO"/>
        </w:rPr>
        <w:lastRenderedPageBreak/>
        <w:t xml:space="preserve">la República y la Procuraduría General de la Nación no recibieron peticiones o solicitudes en relación con el trámite promovido por el accionante y que es objeto de estudio. </w:t>
      </w:r>
    </w:p>
    <w:p w14:paraId="3E1AF7B2" w14:textId="252C4EEE" w:rsidR="00D17BFC" w:rsidRDefault="00D17BFC" w:rsidP="006C69D2">
      <w:pPr>
        <w:rPr>
          <w:rFonts w:eastAsia="Times New Roman"/>
          <w:sz w:val="24"/>
          <w:szCs w:val="24"/>
          <w:lang w:eastAsia="es-CO"/>
        </w:rPr>
      </w:pPr>
      <w:r>
        <w:rPr>
          <w:rFonts w:eastAsia="Times New Roman"/>
          <w:sz w:val="24"/>
          <w:szCs w:val="24"/>
          <w:lang w:eastAsia="es-CO"/>
        </w:rPr>
        <w:t xml:space="preserve"> </w:t>
      </w:r>
    </w:p>
    <w:p w14:paraId="59F96B40" w14:textId="77777777" w:rsidR="00210BF7" w:rsidRDefault="006C69D2" w:rsidP="006C69D2">
      <w:pPr>
        <w:rPr>
          <w:rFonts w:eastAsia="Times New Roman"/>
          <w:sz w:val="24"/>
          <w:szCs w:val="24"/>
        </w:rPr>
      </w:pPr>
      <w:r w:rsidRPr="006C69D2">
        <w:rPr>
          <w:rFonts w:eastAsia="Times New Roman"/>
          <w:sz w:val="24"/>
          <w:szCs w:val="24"/>
        </w:rPr>
        <w:t xml:space="preserve">A partir de lo </w:t>
      </w:r>
      <w:r w:rsidR="00210BF7">
        <w:rPr>
          <w:rFonts w:eastAsia="Times New Roman"/>
          <w:sz w:val="24"/>
          <w:szCs w:val="24"/>
        </w:rPr>
        <w:t>probado,</w:t>
      </w:r>
      <w:r w:rsidR="004940B3">
        <w:rPr>
          <w:rFonts w:eastAsia="Times New Roman"/>
          <w:sz w:val="24"/>
          <w:szCs w:val="24"/>
        </w:rPr>
        <w:t xml:space="preserve"> </w:t>
      </w:r>
      <w:r w:rsidR="007A3AB1">
        <w:rPr>
          <w:rFonts w:eastAsia="Times New Roman"/>
          <w:sz w:val="24"/>
          <w:szCs w:val="24"/>
        </w:rPr>
        <w:t>conforme a lo</w:t>
      </w:r>
      <w:r w:rsidR="007D6F3B">
        <w:rPr>
          <w:rFonts w:eastAsia="Times New Roman"/>
          <w:sz w:val="24"/>
          <w:szCs w:val="24"/>
        </w:rPr>
        <w:t xml:space="preserve"> previsto </w:t>
      </w:r>
      <w:r w:rsidR="007A3AB1">
        <w:rPr>
          <w:rFonts w:eastAsia="Times New Roman"/>
          <w:sz w:val="24"/>
          <w:szCs w:val="24"/>
        </w:rPr>
        <w:t xml:space="preserve">en el artículo </w:t>
      </w:r>
      <w:r w:rsidR="00FC604C">
        <w:rPr>
          <w:rFonts w:eastAsia="Times New Roman"/>
          <w:sz w:val="24"/>
          <w:szCs w:val="24"/>
        </w:rPr>
        <w:t>14 de la Ley 1437 de 2011</w:t>
      </w:r>
      <w:r w:rsidR="00FC604C">
        <w:rPr>
          <w:rStyle w:val="Refdenotaalpie"/>
          <w:rFonts w:eastAsia="Times New Roman"/>
          <w:sz w:val="24"/>
          <w:szCs w:val="24"/>
        </w:rPr>
        <w:footnoteReference w:id="46"/>
      </w:r>
      <w:r w:rsidR="007A3AB1">
        <w:rPr>
          <w:rFonts w:eastAsia="Times New Roman"/>
          <w:sz w:val="24"/>
          <w:szCs w:val="24"/>
        </w:rPr>
        <w:t xml:space="preserve"> y </w:t>
      </w:r>
      <w:r w:rsidRPr="006C69D2">
        <w:rPr>
          <w:rFonts w:eastAsia="Times New Roman"/>
          <w:sz w:val="24"/>
          <w:szCs w:val="24"/>
        </w:rPr>
        <w:t>en vigencia del Decreto 491 de 2020,</w:t>
      </w:r>
      <w:r w:rsidR="00210BF7">
        <w:rPr>
          <w:rFonts w:eastAsia="Times New Roman"/>
          <w:sz w:val="24"/>
          <w:szCs w:val="24"/>
        </w:rPr>
        <w:t xml:space="preserve"> la mencionada Superintendencia</w:t>
      </w:r>
      <w:r w:rsidRPr="006C69D2">
        <w:rPr>
          <w:rFonts w:eastAsia="Times New Roman"/>
          <w:sz w:val="24"/>
          <w:szCs w:val="24"/>
        </w:rPr>
        <w:t xml:space="preserve"> contaba</w:t>
      </w:r>
      <w:r w:rsidR="00210BF7">
        <w:rPr>
          <w:rFonts w:eastAsia="Times New Roman"/>
          <w:sz w:val="24"/>
          <w:szCs w:val="24"/>
        </w:rPr>
        <w:t>,</w:t>
      </w:r>
      <w:r w:rsidRPr="006C69D2">
        <w:rPr>
          <w:rFonts w:eastAsia="Times New Roman"/>
          <w:sz w:val="24"/>
          <w:szCs w:val="24"/>
        </w:rPr>
        <w:t xml:space="preserve"> </w:t>
      </w:r>
      <w:r w:rsidR="000E4B1B">
        <w:rPr>
          <w:rFonts w:eastAsia="Times New Roman"/>
          <w:sz w:val="24"/>
          <w:szCs w:val="24"/>
        </w:rPr>
        <w:t>en principio</w:t>
      </w:r>
      <w:r w:rsidR="00210BF7">
        <w:rPr>
          <w:rFonts w:eastAsia="Times New Roman"/>
          <w:sz w:val="24"/>
          <w:szCs w:val="24"/>
        </w:rPr>
        <w:t>,</w:t>
      </w:r>
      <w:r w:rsidR="000E4B1B">
        <w:rPr>
          <w:rFonts w:eastAsia="Times New Roman"/>
          <w:sz w:val="24"/>
          <w:szCs w:val="24"/>
        </w:rPr>
        <w:t xml:space="preserve"> </w:t>
      </w:r>
      <w:r w:rsidRPr="006C69D2">
        <w:rPr>
          <w:rFonts w:eastAsia="Times New Roman"/>
          <w:sz w:val="24"/>
          <w:szCs w:val="24"/>
        </w:rPr>
        <w:t xml:space="preserve">con </w:t>
      </w:r>
      <w:r w:rsidR="007A3AB1">
        <w:rPr>
          <w:rFonts w:eastAsia="Times New Roman"/>
          <w:sz w:val="24"/>
          <w:szCs w:val="24"/>
        </w:rPr>
        <w:t>35</w:t>
      </w:r>
      <w:r w:rsidRPr="006C69D2">
        <w:rPr>
          <w:rFonts w:eastAsia="Times New Roman"/>
          <w:sz w:val="24"/>
          <w:szCs w:val="24"/>
        </w:rPr>
        <w:t xml:space="preserve"> días para dar </w:t>
      </w:r>
      <w:r w:rsidR="003216B8">
        <w:rPr>
          <w:rFonts w:eastAsia="Times New Roman"/>
          <w:sz w:val="24"/>
          <w:szCs w:val="24"/>
        </w:rPr>
        <w:t xml:space="preserve">curso </w:t>
      </w:r>
      <w:r w:rsidR="007A3AB1">
        <w:rPr>
          <w:rFonts w:eastAsia="Times New Roman"/>
          <w:sz w:val="24"/>
          <w:szCs w:val="24"/>
        </w:rPr>
        <w:t>a</w:t>
      </w:r>
      <w:r w:rsidR="003216B8">
        <w:rPr>
          <w:rFonts w:eastAsia="Times New Roman"/>
          <w:sz w:val="24"/>
          <w:szCs w:val="24"/>
        </w:rPr>
        <w:t xml:space="preserve"> </w:t>
      </w:r>
      <w:r w:rsidR="007A3AB1">
        <w:rPr>
          <w:rFonts w:eastAsia="Times New Roman"/>
          <w:sz w:val="24"/>
          <w:szCs w:val="24"/>
        </w:rPr>
        <w:t>l</w:t>
      </w:r>
      <w:r w:rsidR="003216B8">
        <w:rPr>
          <w:rFonts w:eastAsia="Times New Roman"/>
          <w:sz w:val="24"/>
          <w:szCs w:val="24"/>
        </w:rPr>
        <w:t xml:space="preserve">a apelación </w:t>
      </w:r>
      <w:r w:rsidR="007A3AB1">
        <w:rPr>
          <w:rFonts w:eastAsia="Times New Roman"/>
          <w:sz w:val="24"/>
          <w:szCs w:val="24"/>
        </w:rPr>
        <w:t>radicad</w:t>
      </w:r>
      <w:r w:rsidR="003216B8">
        <w:rPr>
          <w:rFonts w:eastAsia="Times New Roman"/>
          <w:sz w:val="24"/>
          <w:szCs w:val="24"/>
        </w:rPr>
        <w:t>a</w:t>
      </w:r>
      <w:r w:rsidRPr="006C69D2">
        <w:rPr>
          <w:rFonts w:eastAsia="Times New Roman"/>
          <w:sz w:val="24"/>
          <w:szCs w:val="24"/>
        </w:rPr>
        <w:t xml:space="preserve"> el </w:t>
      </w:r>
      <w:r w:rsidR="007A3AB1">
        <w:rPr>
          <w:rFonts w:eastAsia="Times New Roman"/>
          <w:sz w:val="24"/>
          <w:szCs w:val="24"/>
        </w:rPr>
        <w:t>8 de septiembre</w:t>
      </w:r>
      <w:r w:rsidRPr="006C69D2">
        <w:rPr>
          <w:rFonts w:eastAsia="Times New Roman"/>
          <w:sz w:val="24"/>
          <w:szCs w:val="24"/>
        </w:rPr>
        <w:t xml:space="preserve"> de 202</w:t>
      </w:r>
      <w:r w:rsidR="000E4B1B">
        <w:rPr>
          <w:rFonts w:eastAsia="Times New Roman"/>
          <w:sz w:val="24"/>
          <w:szCs w:val="24"/>
        </w:rPr>
        <w:t>1</w:t>
      </w:r>
      <w:r w:rsidRPr="006C69D2">
        <w:rPr>
          <w:rFonts w:eastAsia="Times New Roman"/>
          <w:sz w:val="24"/>
          <w:szCs w:val="24"/>
        </w:rPr>
        <w:t xml:space="preserve"> por</w:t>
      </w:r>
      <w:r w:rsidR="003216B8">
        <w:rPr>
          <w:rFonts w:eastAsia="Times New Roman"/>
          <w:sz w:val="24"/>
          <w:szCs w:val="24"/>
        </w:rPr>
        <w:t xml:space="preserve"> </w:t>
      </w:r>
      <w:proofErr w:type="spellStart"/>
      <w:r w:rsidR="007A3AB1" w:rsidRPr="00D17BFC">
        <w:rPr>
          <w:rFonts w:eastAsia="Times New Roman"/>
          <w:sz w:val="24"/>
          <w:szCs w:val="24"/>
          <w:lang w:eastAsia="es-CO"/>
        </w:rPr>
        <w:t>Caribemar</w:t>
      </w:r>
      <w:proofErr w:type="spellEnd"/>
      <w:r w:rsidR="007A3AB1" w:rsidRPr="00D17BFC">
        <w:rPr>
          <w:rFonts w:eastAsia="Times New Roman"/>
          <w:sz w:val="24"/>
          <w:szCs w:val="24"/>
          <w:lang w:eastAsia="es-CO"/>
        </w:rPr>
        <w:t xml:space="preserve"> de la Costa S.A.S. E.S.P.</w:t>
      </w:r>
      <w:r w:rsidR="003817B9">
        <w:rPr>
          <w:rFonts w:eastAsia="Times New Roman"/>
          <w:sz w:val="24"/>
          <w:szCs w:val="24"/>
          <w:lang w:eastAsia="es-CO"/>
        </w:rPr>
        <w:t xml:space="preserve"> (</w:t>
      </w:r>
      <w:proofErr w:type="spellStart"/>
      <w:r w:rsidR="003817B9">
        <w:rPr>
          <w:rFonts w:eastAsia="Times New Roman"/>
          <w:sz w:val="24"/>
          <w:szCs w:val="24"/>
          <w:lang w:eastAsia="es-CO"/>
        </w:rPr>
        <w:t>Afinia</w:t>
      </w:r>
      <w:proofErr w:type="spellEnd"/>
      <w:r w:rsidR="003817B9">
        <w:rPr>
          <w:rFonts w:eastAsia="Times New Roman"/>
          <w:sz w:val="24"/>
          <w:szCs w:val="24"/>
          <w:lang w:eastAsia="es-CO"/>
        </w:rPr>
        <w:t xml:space="preserve"> Grupo EPM)</w:t>
      </w:r>
      <w:r w:rsidR="000E4B1B">
        <w:rPr>
          <w:rFonts w:eastAsia="Times New Roman"/>
          <w:sz w:val="24"/>
          <w:szCs w:val="24"/>
        </w:rPr>
        <w:t xml:space="preserve">, </w:t>
      </w:r>
      <w:r w:rsidRPr="006C69D2">
        <w:rPr>
          <w:rFonts w:eastAsia="Times New Roman"/>
          <w:sz w:val="24"/>
          <w:szCs w:val="24"/>
        </w:rPr>
        <w:t xml:space="preserve">esto es, hasta el 5 de </w:t>
      </w:r>
      <w:r w:rsidR="000E4B1B">
        <w:rPr>
          <w:rFonts w:eastAsia="Times New Roman"/>
          <w:sz w:val="24"/>
          <w:szCs w:val="24"/>
        </w:rPr>
        <w:t>noviembre</w:t>
      </w:r>
      <w:r w:rsidRPr="006C69D2">
        <w:rPr>
          <w:rFonts w:eastAsia="Times New Roman"/>
          <w:sz w:val="24"/>
          <w:szCs w:val="24"/>
        </w:rPr>
        <w:t xml:space="preserve"> del</w:t>
      </w:r>
      <w:r w:rsidR="000E4B1B">
        <w:rPr>
          <w:rFonts w:eastAsia="Times New Roman"/>
          <w:sz w:val="24"/>
          <w:szCs w:val="24"/>
        </w:rPr>
        <w:t xml:space="preserve"> 2021</w:t>
      </w:r>
      <w:r w:rsidRPr="006C69D2">
        <w:rPr>
          <w:rFonts w:eastAsia="Times New Roman"/>
          <w:sz w:val="24"/>
          <w:szCs w:val="24"/>
        </w:rPr>
        <w:t xml:space="preserve">. </w:t>
      </w:r>
    </w:p>
    <w:p w14:paraId="691882C1" w14:textId="77777777" w:rsidR="00210BF7" w:rsidRDefault="00210BF7" w:rsidP="006C69D2">
      <w:pPr>
        <w:rPr>
          <w:rFonts w:eastAsia="Times New Roman"/>
          <w:sz w:val="24"/>
          <w:szCs w:val="24"/>
        </w:rPr>
      </w:pPr>
    </w:p>
    <w:p w14:paraId="07DDEF49" w14:textId="2EF28433" w:rsidR="006C69D2" w:rsidRPr="006C69D2" w:rsidRDefault="000C2C3F" w:rsidP="006C69D2">
      <w:pPr>
        <w:rPr>
          <w:rFonts w:eastAsia="Times New Roman"/>
          <w:sz w:val="24"/>
          <w:szCs w:val="24"/>
        </w:rPr>
      </w:pPr>
      <w:r>
        <w:rPr>
          <w:rFonts w:eastAsia="Times New Roman"/>
          <w:sz w:val="24"/>
          <w:szCs w:val="24"/>
        </w:rPr>
        <w:t>Al respecto, la Superintendencia</w:t>
      </w:r>
      <w:r w:rsidR="006C69D2" w:rsidRPr="006C69D2">
        <w:rPr>
          <w:rFonts w:eastAsia="Times New Roman"/>
          <w:sz w:val="24"/>
          <w:szCs w:val="24"/>
        </w:rPr>
        <w:t xml:space="preserve"> se pronunció dentro del presente trámite constitucional</w:t>
      </w:r>
      <w:r w:rsidR="006C69D2" w:rsidRPr="006C69D2">
        <w:rPr>
          <w:rFonts w:eastAsia="Times New Roman"/>
          <w:sz w:val="24"/>
          <w:szCs w:val="24"/>
          <w:vertAlign w:val="superscript"/>
        </w:rPr>
        <w:footnoteReference w:id="47"/>
      </w:r>
      <w:r w:rsidR="006C69D2" w:rsidRPr="006C69D2">
        <w:rPr>
          <w:rFonts w:eastAsia="Times New Roman"/>
          <w:sz w:val="24"/>
          <w:szCs w:val="24"/>
        </w:rPr>
        <w:t xml:space="preserve"> e indicó</w:t>
      </w:r>
      <w:r w:rsidR="00210BF7">
        <w:rPr>
          <w:rFonts w:eastAsia="Times New Roman"/>
          <w:sz w:val="24"/>
          <w:szCs w:val="24"/>
        </w:rPr>
        <w:t>,</w:t>
      </w:r>
      <w:r w:rsidR="006C69D2" w:rsidRPr="006C69D2">
        <w:rPr>
          <w:rFonts w:eastAsia="Times New Roman"/>
          <w:sz w:val="24"/>
          <w:szCs w:val="24"/>
        </w:rPr>
        <w:t xml:space="preserve"> por un lado</w:t>
      </w:r>
      <w:r w:rsidR="00210BF7">
        <w:rPr>
          <w:rFonts w:eastAsia="Times New Roman"/>
          <w:sz w:val="24"/>
          <w:szCs w:val="24"/>
        </w:rPr>
        <w:t>,</w:t>
      </w:r>
      <w:r w:rsidR="006C69D2" w:rsidRPr="006C69D2">
        <w:rPr>
          <w:rFonts w:eastAsia="Times New Roman"/>
          <w:sz w:val="24"/>
          <w:szCs w:val="24"/>
        </w:rPr>
        <w:t xml:space="preserve"> que</w:t>
      </w:r>
      <w:r>
        <w:rPr>
          <w:rFonts w:eastAsia="Times New Roman"/>
          <w:sz w:val="24"/>
          <w:szCs w:val="24"/>
        </w:rPr>
        <w:t xml:space="preserve"> no ha vulnerado las garantías del accionant</w:t>
      </w:r>
      <w:r w:rsidR="00161A46">
        <w:rPr>
          <w:rFonts w:eastAsia="Times New Roman"/>
          <w:sz w:val="24"/>
          <w:szCs w:val="24"/>
        </w:rPr>
        <w:t>e en la medida</w:t>
      </w:r>
      <w:r w:rsidR="00210BF7">
        <w:rPr>
          <w:rFonts w:eastAsia="Times New Roman"/>
          <w:sz w:val="24"/>
          <w:szCs w:val="24"/>
        </w:rPr>
        <w:t xml:space="preserve"> en</w:t>
      </w:r>
      <w:r w:rsidR="00161A46">
        <w:rPr>
          <w:rFonts w:eastAsia="Times New Roman"/>
          <w:sz w:val="24"/>
          <w:szCs w:val="24"/>
        </w:rPr>
        <w:t xml:space="preserve"> que le corresponde resolver el recurso conforme a lo dispuesto en el artículo 159 de la Ley 142 de 1994</w:t>
      </w:r>
      <w:r>
        <w:rPr>
          <w:rFonts w:eastAsia="Times New Roman"/>
          <w:sz w:val="24"/>
          <w:szCs w:val="24"/>
        </w:rPr>
        <w:t xml:space="preserve">; </w:t>
      </w:r>
      <w:r w:rsidR="00210BF7">
        <w:rPr>
          <w:rFonts w:eastAsia="Times New Roman"/>
          <w:sz w:val="24"/>
          <w:szCs w:val="24"/>
        </w:rPr>
        <w:t xml:space="preserve">y, </w:t>
      </w:r>
      <w:r w:rsidRPr="006C69D2">
        <w:rPr>
          <w:rFonts w:eastAsia="Times New Roman"/>
          <w:sz w:val="24"/>
          <w:szCs w:val="24"/>
        </w:rPr>
        <w:t>por</w:t>
      </w:r>
      <w:r w:rsidR="006C69D2" w:rsidRPr="006C69D2">
        <w:rPr>
          <w:rFonts w:eastAsia="Times New Roman"/>
          <w:sz w:val="24"/>
          <w:szCs w:val="24"/>
        </w:rPr>
        <w:t xml:space="preserve"> otro </w:t>
      </w:r>
      <w:r w:rsidRPr="006C69D2">
        <w:rPr>
          <w:rFonts w:eastAsia="Times New Roman"/>
          <w:sz w:val="24"/>
          <w:szCs w:val="24"/>
        </w:rPr>
        <w:t>lado,</w:t>
      </w:r>
      <w:r w:rsidR="006C69D2" w:rsidRPr="006C69D2">
        <w:rPr>
          <w:rFonts w:eastAsia="Times New Roman"/>
          <w:sz w:val="24"/>
          <w:szCs w:val="24"/>
        </w:rPr>
        <w:t xml:space="preserve"> que </w:t>
      </w:r>
      <w:r w:rsidRPr="000C2C3F">
        <w:rPr>
          <w:sz w:val="24"/>
          <w:szCs w:val="24"/>
          <w:u w:val="single"/>
        </w:rPr>
        <w:t>“(…) a la fecha de presentación de este informe, la superintendencia se encuentra en trámite de estudio y sustanciación del recurso de apelación, para posterior publicación del fallo según corresponda”</w:t>
      </w:r>
      <w:r w:rsidR="006C69D2" w:rsidRPr="006C69D2">
        <w:rPr>
          <w:rFonts w:eastAsia="Times New Roman"/>
          <w:sz w:val="24"/>
          <w:szCs w:val="24"/>
          <w:vertAlign w:val="superscript"/>
        </w:rPr>
        <w:footnoteReference w:id="48"/>
      </w:r>
      <w:r w:rsidR="00210BF7">
        <w:rPr>
          <w:rFonts w:eastAsia="Times New Roman"/>
          <w:sz w:val="24"/>
          <w:szCs w:val="24"/>
        </w:rPr>
        <w:t>.</w:t>
      </w:r>
    </w:p>
    <w:p w14:paraId="6831889A" w14:textId="77777777" w:rsidR="006C69D2" w:rsidRPr="006C69D2" w:rsidRDefault="006C69D2" w:rsidP="006C69D2">
      <w:pPr>
        <w:rPr>
          <w:rFonts w:eastAsia="Times New Roman"/>
          <w:sz w:val="24"/>
          <w:szCs w:val="24"/>
        </w:rPr>
      </w:pPr>
    </w:p>
    <w:p w14:paraId="3CBBCE18" w14:textId="4D3E6347" w:rsidR="006C69D2" w:rsidRPr="006C69D2" w:rsidRDefault="006C69D2" w:rsidP="006C69D2">
      <w:pPr>
        <w:rPr>
          <w:rFonts w:eastAsia="Times New Roman"/>
          <w:sz w:val="24"/>
          <w:szCs w:val="24"/>
          <w:lang w:val="es-MX" w:eastAsia="es-ES"/>
        </w:rPr>
      </w:pPr>
      <w:r w:rsidRPr="006C69D2">
        <w:rPr>
          <w:rFonts w:eastAsia="Times New Roman"/>
          <w:sz w:val="24"/>
          <w:szCs w:val="24"/>
          <w:lang w:val="es-MX"/>
        </w:rPr>
        <w:t xml:space="preserve">En ese punto, es preciso indicar que la Corte Constitucional ha reiterado que </w:t>
      </w:r>
      <w:r w:rsidR="000C2C3F" w:rsidRPr="000C2C3F">
        <w:rPr>
          <w:rFonts w:eastAsia="Times New Roman"/>
          <w:sz w:val="24"/>
          <w:szCs w:val="24"/>
        </w:rPr>
        <w:t>“El derecho al debido proceso es el conjunto de garantías que buscan asegurar a los interesados que han acudido a la administración pública o ante los jueces, una recta y cumplida decisión sobre sus derechos. El incumplimiento de las normas legales que rigen cada proceso administrativo o judicial genera una violación y un desconocimiento del mismo</w:t>
      </w:r>
      <w:r w:rsidRPr="006C69D2">
        <w:rPr>
          <w:rFonts w:eastAsia="Times New Roman"/>
          <w:sz w:val="24"/>
          <w:szCs w:val="24"/>
          <w:shd w:val="clear" w:color="auto" w:fill="FFFFFF"/>
        </w:rPr>
        <w:t>”</w:t>
      </w:r>
      <w:r w:rsidRPr="006C69D2">
        <w:rPr>
          <w:rFonts w:eastAsia="Times New Roman"/>
          <w:sz w:val="24"/>
          <w:szCs w:val="24"/>
          <w:shd w:val="clear" w:color="auto" w:fill="FFFFFF"/>
          <w:vertAlign w:val="superscript"/>
        </w:rPr>
        <w:footnoteReference w:id="49"/>
      </w:r>
      <w:r w:rsidR="000C2C3F">
        <w:rPr>
          <w:rFonts w:eastAsia="Times New Roman"/>
          <w:sz w:val="24"/>
          <w:szCs w:val="24"/>
          <w:shd w:val="clear" w:color="auto" w:fill="FFFFFF"/>
        </w:rPr>
        <w:t>, por lo que tal garantía fundamental también incluye la obligación de tramitar los mecanismos y recursos dispuestos con la observancia plena de las disposiciones, términos y etapas dispuestas en la normatividad vigente y concordante al asunto.</w:t>
      </w:r>
    </w:p>
    <w:p w14:paraId="0BDE3B86" w14:textId="77777777" w:rsidR="006C69D2" w:rsidRPr="006C69D2" w:rsidRDefault="006C69D2" w:rsidP="006C69D2">
      <w:pPr>
        <w:overflowPunct w:val="0"/>
        <w:autoSpaceDE w:val="0"/>
        <w:autoSpaceDN w:val="0"/>
        <w:adjustRightInd w:val="0"/>
        <w:rPr>
          <w:rFonts w:eastAsia="Times New Roman"/>
          <w:sz w:val="24"/>
          <w:szCs w:val="24"/>
          <w:lang w:val="es-MX" w:eastAsia="es-ES"/>
        </w:rPr>
      </w:pPr>
    </w:p>
    <w:p w14:paraId="6C5FD062" w14:textId="7B5C8C6F" w:rsidR="006C69D2" w:rsidRDefault="003817B9" w:rsidP="0064566B">
      <w:pPr>
        <w:rPr>
          <w:rFonts w:eastAsia="Times New Roman"/>
          <w:sz w:val="24"/>
          <w:szCs w:val="24"/>
          <w:lang w:eastAsia="es-CO"/>
        </w:rPr>
      </w:pPr>
      <w:r>
        <w:rPr>
          <w:rFonts w:eastAsia="Times New Roman"/>
          <w:sz w:val="24"/>
          <w:szCs w:val="24"/>
          <w:lang w:eastAsia="es-CO"/>
        </w:rPr>
        <w:t>En efecto, para el caso concreto</w:t>
      </w:r>
      <w:r w:rsidR="00210BF7">
        <w:rPr>
          <w:rFonts w:eastAsia="Times New Roman"/>
          <w:sz w:val="24"/>
          <w:szCs w:val="24"/>
          <w:lang w:eastAsia="es-CO"/>
        </w:rPr>
        <w:t>,</w:t>
      </w:r>
      <w:r>
        <w:rPr>
          <w:rFonts w:eastAsia="Times New Roman"/>
          <w:sz w:val="24"/>
          <w:szCs w:val="24"/>
          <w:lang w:eastAsia="es-CO"/>
        </w:rPr>
        <w:t xml:space="preserve"> la Superintendencia de Servicios Públicos ha superado ampliamente el término legal concedido para efectos de resolver </w:t>
      </w:r>
      <w:r w:rsidR="00210BF7">
        <w:rPr>
          <w:rFonts w:eastAsia="Times New Roman"/>
          <w:sz w:val="24"/>
          <w:szCs w:val="24"/>
          <w:lang w:eastAsia="es-CO"/>
        </w:rPr>
        <w:t xml:space="preserve">la </w:t>
      </w:r>
      <w:r>
        <w:rPr>
          <w:rFonts w:eastAsia="Times New Roman"/>
          <w:sz w:val="24"/>
          <w:szCs w:val="24"/>
          <w:lang w:eastAsia="es-CO"/>
        </w:rPr>
        <w:t xml:space="preserve">apelación que promovió el señor </w:t>
      </w:r>
      <w:r w:rsidR="009026A3">
        <w:rPr>
          <w:rFonts w:eastAsia="Times New Roman"/>
          <w:sz w:val="24"/>
          <w:szCs w:val="24"/>
          <w:lang w:eastAsia="es-CO"/>
        </w:rPr>
        <w:t xml:space="preserve">Abelardo </w:t>
      </w:r>
      <w:r>
        <w:rPr>
          <w:rFonts w:eastAsia="Times New Roman"/>
          <w:sz w:val="24"/>
          <w:szCs w:val="24"/>
          <w:lang w:eastAsia="es-CO"/>
        </w:rPr>
        <w:t xml:space="preserve">Diana Barrios y cuyo expediente le fue enviado por la empresa </w:t>
      </w:r>
      <w:proofErr w:type="spellStart"/>
      <w:r w:rsidRPr="00D17BFC">
        <w:rPr>
          <w:rFonts w:eastAsia="Times New Roman"/>
          <w:sz w:val="24"/>
          <w:szCs w:val="24"/>
          <w:lang w:eastAsia="es-CO"/>
        </w:rPr>
        <w:t>Caribemar</w:t>
      </w:r>
      <w:proofErr w:type="spellEnd"/>
      <w:r w:rsidRPr="00D17BFC">
        <w:rPr>
          <w:rFonts w:eastAsia="Times New Roman"/>
          <w:sz w:val="24"/>
          <w:szCs w:val="24"/>
          <w:lang w:eastAsia="es-CO"/>
        </w:rPr>
        <w:t xml:space="preserve"> de la Costa S.A.S. E.S.P.</w:t>
      </w:r>
      <w:r>
        <w:rPr>
          <w:rFonts w:eastAsia="Times New Roman"/>
          <w:sz w:val="24"/>
          <w:szCs w:val="24"/>
          <w:lang w:eastAsia="es-CO"/>
        </w:rPr>
        <w:t xml:space="preserve"> el 8 de septiembre de 2021 y</w:t>
      </w:r>
      <w:r w:rsidR="00210BF7">
        <w:rPr>
          <w:rFonts w:eastAsia="Times New Roman"/>
          <w:sz w:val="24"/>
          <w:szCs w:val="24"/>
          <w:lang w:eastAsia="es-CO"/>
        </w:rPr>
        <w:t>,</w:t>
      </w:r>
      <w:r>
        <w:rPr>
          <w:rFonts w:eastAsia="Times New Roman"/>
          <w:sz w:val="24"/>
          <w:szCs w:val="24"/>
          <w:lang w:eastAsia="es-CO"/>
        </w:rPr>
        <w:t xml:space="preserve"> en esa medida, la falta de observancia de los términos dispuestos en la normatividad vigente para dar trámite al recurso, repercuten negativamente las garantías fundamentales del accionante sin que </w:t>
      </w:r>
      <w:r w:rsidR="00210BF7">
        <w:rPr>
          <w:rFonts w:eastAsia="Times New Roman"/>
          <w:sz w:val="24"/>
          <w:szCs w:val="24"/>
          <w:lang w:eastAsia="es-CO"/>
        </w:rPr>
        <w:t xml:space="preserve">esté </w:t>
      </w:r>
      <w:r>
        <w:rPr>
          <w:rFonts w:eastAsia="Times New Roman"/>
          <w:sz w:val="24"/>
          <w:szCs w:val="24"/>
          <w:lang w:eastAsia="es-CO"/>
        </w:rPr>
        <w:t>justifi</w:t>
      </w:r>
      <w:r w:rsidR="00210BF7">
        <w:rPr>
          <w:rFonts w:eastAsia="Times New Roman"/>
          <w:sz w:val="24"/>
          <w:szCs w:val="24"/>
          <w:lang w:eastAsia="es-CO"/>
        </w:rPr>
        <w:t>cada</w:t>
      </w:r>
      <w:r>
        <w:rPr>
          <w:rFonts w:eastAsia="Times New Roman"/>
          <w:sz w:val="24"/>
          <w:szCs w:val="24"/>
          <w:lang w:eastAsia="es-CO"/>
        </w:rPr>
        <w:t xml:space="preserve"> la mora administrativa.</w:t>
      </w:r>
    </w:p>
    <w:p w14:paraId="51A73ED1" w14:textId="77777777" w:rsidR="00A829CB" w:rsidRDefault="00A829CB" w:rsidP="0064566B">
      <w:pPr>
        <w:rPr>
          <w:rFonts w:eastAsia="Times New Roman"/>
          <w:sz w:val="24"/>
          <w:szCs w:val="24"/>
          <w:lang w:eastAsia="es-CO"/>
        </w:rPr>
      </w:pPr>
    </w:p>
    <w:p w14:paraId="3389797F" w14:textId="2FF0E03F" w:rsidR="0046309C" w:rsidRDefault="0046309C" w:rsidP="006207E8">
      <w:pPr>
        <w:spacing w:after="240"/>
        <w:rPr>
          <w:rFonts w:eastAsia="Times New Roman"/>
          <w:sz w:val="24"/>
          <w:szCs w:val="24"/>
          <w:lang w:eastAsia="es-CO"/>
        </w:rPr>
      </w:pPr>
      <w:r>
        <w:rPr>
          <w:rFonts w:eastAsia="Times New Roman"/>
          <w:sz w:val="24"/>
          <w:szCs w:val="24"/>
          <w:lang w:eastAsia="es-CO"/>
        </w:rPr>
        <w:t xml:space="preserve">En consecuencia, procede el amparo </w:t>
      </w:r>
      <w:r w:rsidR="008B48CA">
        <w:rPr>
          <w:rFonts w:eastAsia="Times New Roman"/>
          <w:sz w:val="24"/>
          <w:szCs w:val="24"/>
          <w:lang w:eastAsia="es-CO"/>
        </w:rPr>
        <w:t xml:space="preserve">de los derechos </w:t>
      </w:r>
      <w:r w:rsidR="00012D9F">
        <w:rPr>
          <w:rFonts w:eastAsia="Times New Roman"/>
          <w:sz w:val="24"/>
          <w:szCs w:val="24"/>
          <w:lang w:eastAsia="es-CO"/>
        </w:rPr>
        <w:t>fundamentales</w:t>
      </w:r>
      <w:r>
        <w:rPr>
          <w:rFonts w:eastAsia="Times New Roman"/>
          <w:sz w:val="24"/>
          <w:szCs w:val="24"/>
          <w:lang w:eastAsia="es-CO"/>
        </w:rPr>
        <w:t xml:space="preserve"> de petición y al debido proceso, para lo cual, se ordenará a </w:t>
      </w:r>
      <w:r>
        <w:rPr>
          <w:rFonts w:eastAsia="Times New Roman"/>
          <w:sz w:val="24"/>
          <w:szCs w:val="24"/>
          <w:lang w:val="es-ES" w:eastAsia="es-CO"/>
        </w:rPr>
        <w:t xml:space="preserve">la Superintendencia de Servicios Públicos Domiciliarios </w:t>
      </w:r>
      <w:r>
        <w:rPr>
          <w:rFonts w:eastAsia="Times New Roman"/>
          <w:sz w:val="24"/>
          <w:szCs w:val="24"/>
          <w:lang w:eastAsia="es-CO"/>
        </w:rPr>
        <w:t xml:space="preserve">que, en el término de 48 horas contadas a partir de la notificación de esta providencia, </w:t>
      </w:r>
      <w:r w:rsidRPr="00161A46">
        <w:rPr>
          <w:rFonts w:eastAsia="Times New Roman"/>
          <w:sz w:val="24"/>
          <w:szCs w:val="24"/>
          <w:lang w:eastAsia="es-CO"/>
        </w:rPr>
        <w:t xml:space="preserve">resuelva </w:t>
      </w:r>
      <w:r w:rsidR="00161A46" w:rsidRPr="00161A46">
        <w:rPr>
          <w:rFonts w:eastAsia="Times New Roman"/>
          <w:sz w:val="24"/>
          <w:szCs w:val="24"/>
          <w:lang w:eastAsia="es-CO"/>
        </w:rPr>
        <w:t>el</w:t>
      </w:r>
      <w:r w:rsidRPr="00161A46">
        <w:rPr>
          <w:rFonts w:eastAsia="Times New Roman"/>
          <w:sz w:val="24"/>
          <w:szCs w:val="24"/>
          <w:lang w:eastAsia="es-CO"/>
        </w:rPr>
        <w:t xml:space="preserve"> recurso que </w:t>
      </w:r>
      <w:r>
        <w:rPr>
          <w:rFonts w:eastAsia="Times New Roman"/>
          <w:sz w:val="24"/>
          <w:szCs w:val="24"/>
          <w:lang w:eastAsia="es-CO"/>
        </w:rPr>
        <w:t xml:space="preserve">radicó la parte accionante </w:t>
      </w:r>
      <w:r w:rsidRPr="0046309C">
        <w:rPr>
          <w:rFonts w:eastAsia="Times New Roman"/>
          <w:sz w:val="24"/>
          <w:szCs w:val="24"/>
          <w:lang w:eastAsia="es-CO"/>
        </w:rPr>
        <w:t xml:space="preserve">al interior del trámite de ruptura de solidaridad iniciado ante la empresa </w:t>
      </w:r>
      <w:proofErr w:type="spellStart"/>
      <w:r w:rsidRPr="00D17BFC">
        <w:rPr>
          <w:rFonts w:eastAsia="Times New Roman"/>
          <w:sz w:val="24"/>
          <w:szCs w:val="24"/>
          <w:lang w:eastAsia="es-CO"/>
        </w:rPr>
        <w:t>Caribemar</w:t>
      </w:r>
      <w:proofErr w:type="spellEnd"/>
      <w:r w:rsidRPr="00D17BFC">
        <w:rPr>
          <w:rFonts w:eastAsia="Times New Roman"/>
          <w:sz w:val="24"/>
          <w:szCs w:val="24"/>
          <w:lang w:eastAsia="es-CO"/>
        </w:rPr>
        <w:t xml:space="preserve"> de la Costa S.A.S. E.S.P.</w:t>
      </w:r>
      <w:r>
        <w:rPr>
          <w:rFonts w:eastAsia="Times New Roman"/>
          <w:sz w:val="24"/>
          <w:szCs w:val="24"/>
          <w:lang w:eastAsia="es-CO"/>
        </w:rPr>
        <w:t xml:space="preserve"> (</w:t>
      </w:r>
      <w:proofErr w:type="spellStart"/>
      <w:r>
        <w:rPr>
          <w:rFonts w:eastAsia="Times New Roman"/>
          <w:sz w:val="24"/>
          <w:szCs w:val="24"/>
          <w:lang w:eastAsia="es-CO"/>
        </w:rPr>
        <w:t>Afinia</w:t>
      </w:r>
      <w:proofErr w:type="spellEnd"/>
      <w:r>
        <w:rPr>
          <w:rFonts w:eastAsia="Times New Roman"/>
          <w:sz w:val="24"/>
          <w:szCs w:val="24"/>
          <w:lang w:eastAsia="es-CO"/>
        </w:rPr>
        <w:t xml:space="preserve"> Grupo EPM). </w:t>
      </w:r>
    </w:p>
    <w:p w14:paraId="18E48929" w14:textId="635B3473" w:rsidR="00623A36" w:rsidRDefault="008B48CA" w:rsidP="00012D9F">
      <w:pPr>
        <w:rPr>
          <w:rFonts w:eastAsia="Times New Roman"/>
          <w:sz w:val="24"/>
          <w:szCs w:val="24"/>
          <w:lang w:eastAsia="es-CO"/>
        </w:rPr>
      </w:pPr>
      <w:r>
        <w:rPr>
          <w:rFonts w:eastAsia="Times New Roman"/>
          <w:sz w:val="24"/>
          <w:szCs w:val="24"/>
          <w:lang w:eastAsia="es-CO"/>
        </w:rPr>
        <w:t>2.5.</w:t>
      </w:r>
      <w:r w:rsidR="00210BF7">
        <w:rPr>
          <w:rFonts w:eastAsia="Times New Roman"/>
          <w:sz w:val="24"/>
          <w:szCs w:val="24"/>
          <w:lang w:eastAsia="es-CO"/>
        </w:rPr>
        <w:t>3</w:t>
      </w:r>
      <w:r>
        <w:rPr>
          <w:rFonts w:eastAsia="Times New Roman"/>
          <w:sz w:val="24"/>
          <w:szCs w:val="24"/>
          <w:lang w:eastAsia="es-CO"/>
        </w:rPr>
        <w:t>. Por otro lado, el accionante</w:t>
      </w:r>
      <w:r w:rsidR="00012D9F">
        <w:rPr>
          <w:rFonts w:eastAsia="Times New Roman"/>
          <w:sz w:val="24"/>
          <w:szCs w:val="24"/>
          <w:lang w:eastAsia="es-CO"/>
        </w:rPr>
        <w:t xml:space="preserve"> mencionó en el escrito de tutela  las funciones  de vigilancia y control que le competen a la Presidencia de la Republica y a la Procuraduría General de la Nación y solicitó como pretensiones sancionar a la Superintendencia de Servicios Públicos Domiciliarios y ordenar a la Presidencia para que inste al ente de control cuestionado a que cumpla las órdenes judiciales para evitar a futuro la vulneración de derechos fundamentales, sin embargo</w:t>
      </w:r>
      <w:r w:rsidR="00210BF7">
        <w:rPr>
          <w:rFonts w:eastAsia="Times New Roman"/>
          <w:sz w:val="24"/>
          <w:szCs w:val="24"/>
          <w:lang w:eastAsia="es-CO"/>
        </w:rPr>
        <w:t>,</w:t>
      </w:r>
      <w:r w:rsidR="00012D9F">
        <w:rPr>
          <w:rFonts w:eastAsia="Times New Roman"/>
          <w:sz w:val="24"/>
          <w:szCs w:val="24"/>
          <w:lang w:eastAsia="es-CO"/>
        </w:rPr>
        <w:t xml:space="preserve"> </w:t>
      </w:r>
      <w:r w:rsidR="005F0B21">
        <w:rPr>
          <w:rFonts w:eastAsia="Times New Roman"/>
          <w:sz w:val="24"/>
          <w:szCs w:val="24"/>
          <w:lang w:eastAsia="es-CO"/>
        </w:rPr>
        <w:t xml:space="preserve">no demostró haber acudido a dichas autoridades en procura de lograr lo que hoy </w:t>
      </w:r>
      <w:r w:rsidR="005F0B21">
        <w:rPr>
          <w:rFonts w:eastAsia="Times New Roman"/>
          <w:sz w:val="24"/>
          <w:szCs w:val="24"/>
          <w:lang w:eastAsia="es-CO"/>
        </w:rPr>
        <w:lastRenderedPageBreak/>
        <w:t xml:space="preserve">pretende a través de este mecanismo constitucional, </w:t>
      </w:r>
      <w:r w:rsidR="004D2557">
        <w:rPr>
          <w:rFonts w:eastAsia="Times New Roman"/>
          <w:sz w:val="24"/>
          <w:szCs w:val="24"/>
          <w:lang w:eastAsia="es-CO"/>
        </w:rPr>
        <w:t xml:space="preserve">circunstancia que implica el incumplimiento del requisito de subsidiariedad que torna la solicitud en improcedente. </w:t>
      </w:r>
    </w:p>
    <w:p w14:paraId="2885A901" w14:textId="77777777" w:rsidR="00835042" w:rsidRDefault="00835042" w:rsidP="00012D9F">
      <w:pPr>
        <w:rPr>
          <w:rFonts w:eastAsia="Times New Roman"/>
          <w:sz w:val="24"/>
          <w:szCs w:val="24"/>
          <w:lang w:eastAsia="es-CO"/>
        </w:rPr>
      </w:pPr>
    </w:p>
    <w:p w14:paraId="0BDDA8BB" w14:textId="79D6C22F" w:rsidR="00623A36" w:rsidRPr="00623A36" w:rsidRDefault="00623A36" w:rsidP="00623A36">
      <w:pPr>
        <w:rPr>
          <w:rFonts w:eastAsia="Times New Roman"/>
          <w:sz w:val="24"/>
          <w:szCs w:val="24"/>
          <w:lang w:eastAsia="es-CO"/>
        </w:rPr>
      </w:pPr>
      <w:r w:rsidRPr="00623A36">
        <w:rPr>
          <w:rFonts w:eastAsia="Times New Roman"/>
          <w:b/>
          <w:bCs/>
          <w:sz w:val="24"/>
          <w:szCs w:val="24"/>
          <w:lang w:eastAsia="es-CO"/>
        </w:rPr>
        <w:t>2.6.</w:t>
      </w:r>
      <w:r>
        <w:rPr>
          <w:rFonts w:eastAsia="Times New Roman"/>
          <w:sz w:val="24"/>
          <w:szCs w:val="24"/>
          <w:lang w:eastAsia="es-CO"/>
        </w:rPr>
        <w:t xml:space="preserve"> </w:t>
      </w:r>
      <w:r w:rsidRPr="00623A36">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0927D937" w14:textId="77777777" w:rsidR="00012D9F" w:rsidRPr="0064566B" w:rsidRDefault="00012D9F" w:rsidP="00012D9F">
      <w:pPr>
        <w:rPr>
          <w:rFonts w:eastAsia="Times New Roman"/>
          <w:b/>
          <w:sz w:val="24"/>
          <w:szCs w:val="24"/>
          <w:lang w:eastAsia="es-ES"/>
        </w:rPr>
      </w:pPr>
    </w:p>
    <w:p w14:paraId="1BC4E688" w14:textId="2E2D7369" w:rsidR="00AC1AEF" w:rsidRPr="0078108D" w:rsidRDefault="00944875" w:rsidP="0078108D">
      <w:pPr>
        <w:overflowPunct w:val="0"/>
        <w:autoSpaceDE w:val="0"/>
        <w:autoSpaceDN w:val="0"/>
        <w:adjustRightInd w:val="0"/>
        <w:spacing w:after="240" w:line="276" w:lineRule="auto"/>
        <w:jc w:val="center"/>
        <w:textAlignment w:val="baseline"/>
        <w:rPr>
          <w:rFonts w:eastAsia="Times New Roman"/>
          <w:b/>
          <w:sz w:val="24"/>
          <w:szCs w:val="24"/>
          <w:lang w:val="es-ES_tradnl" w:eastAsia="es-ES"/>
        </w:rPr>
      </w:pPr>
      <w:r>
        <w:rPr>
          <w:rFonts w:eastAsia="Times New Roman"/>
          <w:b/>
          <w:sz w:val="24"/>
          <w:szCs w:val="24"/>
          <w:lang w:val="es-ES_tradnl" w:eastAsia="es-ES"/>
        </w:rPr>
        <w:t>FALLA</w:t>
      </w:r>
    </w:p>
    <w:p w14:paraId="1B206AD4" w14:textId="3038BA85" w:rsidR="008B48CA" w:rsidRDefault="008B48CA" w:rsidP="008B48CA">
      <w:pPr>
        <w:tabs>
          <w:tab w:val="left" w:pos="851"/>
        </w:tabs>
        <w:rPr>
          <w:rFonts w:eastAsia="Verdana"/>
          <w:bCs/>
          <w:sz w:val="24"/>
          <w:szCs w:val="24"/>
        </w:rPr>
      </w:pPr>
      <w:r>
        <w:rPr>
          <w:rFonts w:eastAsia="Verdana"/>
          <w:b/>
          <w:sz w:val="24"/>
          <w:szCs w:val="24"/>
        </w:rPr>
        <w:t xml:space="preserve">PRIMERO: AMPARAR </w:t>
      </w:r>
      <w:r>
        <w:rPr>
          <w:rFonts w:eastAsia="Verdana"/>
          <w:bCs/>
          <w:sz w:val="24"/>
          <w:szCs w:val="24"/>
        </w:rPr>
        <w:t>l</w:t>
      </w:r>
      <w:r w:rsidR="004D2557">
        <w:rPr>
          <w:rFonts w:eastAsia="Verdana"/>
          <w:bCs/>
          <w:sz w:val="24"/>
          <w:szCs w:val="24"/>
        </w:rPr>
        <w:t>os</w:t>
      </w:r>
      <w:r>
        <w:rPr>
          <w:rFonts w:eastAsia="Verdana"/>
          <w:bCs/>
          <w:sz w:val="24"/>
          <w:szCs w:val="24"/>
        </w:rPr>
        <w:t xml:space="preserve"> derecho</w:t>
      </w:r>
      <w:r w:rsidR="004D2557">
        <w:rPr>
          <w:rFonts w:eastAsia="Verdana"/>
          <w:bCs/>
          <w:sz w:val="24"/>
          <w:szCs w:val="24"/>
        </w:rPr>
        <w:t>s</w:t>
      </w:r>
      <w:r>
        <w:rPr>
          <w:rFonts w:eastAsia="Verdana"/>
          <w:bCs/>
          <w:sz w:val="24"/>
          <w:szCs w:val="24"/>
        </w:rPr>
        <w:t xml:space="preserve"> de petición y al debido proceso </w:t>
      </w:r>
      <w:r w:rsidR="004D2557">
        <w:rPr>
          <w:rFonts w:eastAsia="Verdana"/>
          <w:bCs/>
          <w:sz w:val="24"/>
          <w:szCs w:val="24"/>
        </w:rPr>
        <w:t xml:space="preserve">administrativo </w:t>
      </w:r>
      <w:r>
        <w:rPr>
          <w:rFonts w:eastAsia="Verdana"/>
          <w:bCs/>
          <w:sz w:val="24"/>
          <w:szCs w:val="24"/>
        </w:rPr>
        <w:t>del señor Francisco Abelardo Diana Barrios</w:t>
      </w:r>
      <w:r>
        <w:rPr>
          <w:sz w:val="24"/>
          <w:szCs w:val="24"/>
        </w:rPr>
        <w:t>,</w:t>
      </w:r>
      <w:r>
        <w:rPr>
          <w:rFonts w:eastAsia="Verdana"/>
          <w:bCs/>
          <w:sz w:val="24"/>
          <w:szCs w:val="24"/>
        </w:rPr>
        <w:t xml:space="preserve"> por las razones expuestas en esta providencia.</w:t>
      </w:r>
    </w:p>
    <w:p w14:paraId="45AEFADE" w14:textId="77777777" w:rsidR="008B48CA" w:rsidRDefault="008B48CA" w:rsidP="008B48CA">
      <w:pPr>
        <w:tabs>
          <w:tab w:val="left" w:pos="851"/>
        </w:tabs>
        <w:rPr>
          <w:rFonts w:eastAsia="Verdana"/>
          <w:bCs/>
          <w:sz w:val="24"/>
          <w:szCs w:val="24"/>
        </w:rPr>
      </w:pPr>
    </w:p>
    <w:p w14:paraId="64DAE4CC" w14:textId="39D17153" w:rsidR="008B48CA" w:rsidRDefault="008B48CA" w:rsidP="008B48CA">
      <w:pPr>
        <w:pStyle w:val="paragraph"/>
        <w:spacing w:before="0" w:beforeAutospacing="0" w:after="0" w:afterAutospacing="0"/>
        <w:jc w:val="both"/>
        <w:textAlignment w:val="baseline"/>
        <w:rPr>
          <w:rStyle w:val="eop"/>
          <w:rFonts w:ascii="Arial" w:hAnsi="Arial" w:cs="Arial"/>
        </w:rPr>
      </w:pPr>
      <w:r>
        <w:rPr>
          <w:rFonts w:ascii="Arial" w:eastAsia="Verdana" w:hAnsi="Arial" w:cs="Arial"/>
          <w:b/>
        </w:rPr>
        <w:t xml:space="preserve">SEGUNDO: </w:t>
      </w:r>
      <w:r>
        <w:rPr>
          <w:rStyle w:val="normaltextrun"/>
          <w:rFonts w:ascii="Arial" w:hAnsi="Arial" w:cs="Arial"/>
          <w:b/>
          <w:bCs/>
          <w:lang w:val="es-ES"/>
        </w:rPr>
        <w:t>ORDENAR </w:t>
      </w:r>
      <w:r>
        <w:rPr>
          <w:rStyle w:val="normaltextrun"/>
          <w:rFonts w:ascii="Arial" w:hAnsi="Arial" w:cs="Arial"/>
          <w:lang w:val="es-ES"/>
        </w:rPr>
        <w:t xml:space="preserve">a la Superintendencia de Servicios Públicos que, en el término de 48 horas contadas a partir de la notificación de la presente providencia, </w:t>
      </w:r>
      <w:r w:rsidRPr="008B48CA">
        <w:rPr>
          <w:rFonts w:ascii="Arial" w:hAnsi="Arial" w:cs="Arial"/>
        </w:rPr>
        <w:t xml:space="preserve">resuelva al recurso </w:t>
      </w:r>
      <w:r w:rsidR="004D2557">
        <w:rPr>
          <w:rFonts w:ascii="Arial" w:hAnsi="Arial" w:cs="Arial"/>
        </w:rPr>
        <w:t xml:space="preserve">de apelación </w:t>
      </w:r>
      <w:r w:rsidRPr="008B48CA">
        <w:rPr>
          <w:rFonts w:ascii="Arial" w:hAnsi="Arial" w:cs="Arial"/>
        </w:rPr>
        <w:t xml:space="preserve">que radicó la parte accionante al interior del trámite de ruptura de solidaridad iniciado ante la empresa </w:t>
      </w:r>
      <w:proofErr w:type="spellStart"/>
      <w:r w:rsidRPr="008B48CA">
        <w:rPr>
          <w:rFonts w:ascii="Arial" w:hAnsi="Arial" w:cs="Arial"/>
        </w:rPr>
        <w:t>Caribemar</w:t>
      </w:r>
      <w:proofErr w:type="spellEnd"/>
      <w:r w:rsidRPr="008B48CA">
        <w:rPr>
          <w:rFonts w:ascii="Arial" w:hAnsi="Arial" w:cs="Arial"/>
        </w:rPr>
        <w:t xml:space="preserve"> de la Costa S.A.S. E.S.P. (</w:t>
      </w:r>
      <w:proofErr w:type="spellStart"/>
      <w:r w:rsidRPr="008B48CA">
        <w:rPr>
          <w:rFonts w:ascii="Arial" w:hAnsi="Arial" w:cs="Arial"/>
        </w:rPr>
        <w:t>Afinia</w:t>
      </w:r>
      <w:proofErr w:type="spellEnd"/>
      <w:r w:rsidRPr="008B48CA">
        <w:rPr>
          <w:rFonts w:ascii="Arial" w:hAnsi="Arial" w:cs="Arial"/>
        </w:rPr>
        <w:t xml:space="preserve"> Grupo EPM).</w:t>
      </w:r>
    </w:p>
    <w:p w14:paraId="3C885142" w14:textId="77777777" w:rsidR="008B48CA" w:rsidRDefault="008B48CA" w:rsidP="008B48CA">
      <w:pPr>
        <w:pStyle w:val="paragraph"/>
        <w:spacing w:before="0" w:beforeAutospacing="0" w:after="0" w:afterAutospacing="0"/>
        <w:jc w:val="both"/>
        <w:textAlignment w:val="baseline"/>
        <w:rPr>
          <w:rStyle w:val="eop"/>
          <w:rFonts w:eastAsia="Calibri"/>
        </w:rPr>
      </w:pPr>
    </w:p>
    <w:p w14:paraId="54A22113" w14:textId="05284B93" w:rsidR="008B48CA" w:rsidRPr="008B48CA" w:rsidRDefault="008B48CA" w:rsidP="008B48CA">
      <w:pPr>
        <w:pStyle w:val="paragraph"/>
        <w:spacing w:before="0" w:beforeAutospacing="0" w:after="0" w:afterAutospacing="0"/>
        <w:jc w:val="both"/>
        <w:textAlignment w:val="baseline"/>
        <w:rPr>
          <w:rFonts w:ascii="Arial" w:eastAsia="Calibri" w:hAnsi="Arial" w:cs="Arial"/>
          <w:sz w:val="18"/>
          <w:szCs w:val="18"/>
        </w:rPr>
      </w:pPr>
      <w:r w:rsidRPr="008B48CA">
        <w:rPr>
          <w:rStyle w:val="eop"/>
          <w:rFonts w:ascii="Arial" w:eastAsia="Calibri" w:hAnsi="Arial" w:cs="Arial"/>
          <w:b/>
          <w:bCs/>
        </w:rPr>
        <w:t xml:space="preserve">TERCERO: </w:t>
      </w:r>
      <w:r w:rsidR="004D2557">
        <w:rPr>
          <w:rStyle w:val="eop"/>
          <w:rFonts w:ascii="Arial" w:eastAsia="Calibri" w:hAnsi="Arial" w:cs="Arial"/>
          <w:b/>
          <w:bCs/>
        </w:rPr>
        <w:t xml:space="preserve">DECLARAR IMPROCEDENTE </w:t>
      </w:r>
      <w:r w:rsidR="004D2557">
        <w:rPr>
          <w:rStyle w:val="eop"/>
          <w:rFonts w:ascii="Arial" w:eastAsia="Calibri" w:hAnsi="Arial" w:cs="Arial"/>
          <w:bCs/>
        </w:rPr>
        <w:t xml:space="preserve">la solicitud de </w:t>
      </w:r>
      <w:r w:rsidRPr="008B48CA">
        <w:rPr>
          <w:rStyle w:val="eop"/>
          <w:rFonts w:ascii="Arial" w:eastAsia="Calibri" w:hAnsi="Arial" w:cs="Arial"/>
        </w:rPr>
        <w:t xml:space="preserve">amparo en relación con la </w:t>
      </w:r>
      <w:r w:rsidR="00012D9F">
        <w:rPr>
          <w:rStyle w:val="eop"/>
          <w:rFonts w:ascii="Arial" w:eastAsia="Calibri" w:hAnsi="Arial" w:cs="Arial"/>
        </w:rPr>
        <w:t>Presidencia de la República y la Procuraduría General de la Nación</w:t>
      </w:r>
      <w:r w:rsidRPr="008B48CA">
        <w:rPr>
          <w:rStyle w:val="eop"/>
          <w:rFonts w:ascii="Arial" w:eastAsia="Calibri" w:hAnsi="Arial" w:cs="Arial"/>
        </w:rPr>
        <w:t>, por las razones expuestas en esta providencia</w:t>
      </w:r>
      <w:r w:rsidRPr="008B48CA">
        <w:rPr>
          <w:rFonts w:ascii="Arial" w:hAnsi="Arial" w:cs="Arial"/>
        </w:rPr>
        <w:t>.</w:t>
      </w:r>
    </w:p>
    <w:p w14:paraId="6ADBB668" w14:textId="77777777" w:rsidR="008B48CA" w:rsidRDefault="008B48CA" w:rsidP="008B48CA">
      <w:pPr>
        <w:pStyle w:val="paragraph"/>
        <w:spacing w:before="0" w:beforeAutospacing="0" w:after="0" w:afterAutospacing="0"/>
        <w:jc w:val="both"/>
        <w:textAlignment w:val="baseline"/>
        <w:rPr>
          <w:rFonts w:ascii="Arial" w:hAnsi="Arial" w:cs="Arial"/>
          <w:sz w:val="18"/>
          <w:szCs w:val="18"/>
        </w:rPr>
      </w:pPr>
      <w:r>
        <w:rPr>
          <w:rStyle w:val="eop"/>
          <w:rFonts w:eastAsia="Calibri"/>
        </w:rPr>
        <w:t> </w:t>
      </w:r>
    </w:p>
    <w:p w14:paraId="09F1B230" w14:textId="77777777" w:rsidR="008B48CA" w:rsidRDefault="008B48CA" w:rsidP="008B48CA">
      <w:pPr>
        <w:tabs>
          <w:tab w:val="left" w:pos="851"/>
        </w:tabs>
        <w:rPr>
          <w:rFonts w:eastAsia="Verdana"/>
          <w:sz w:val="24"/>
          <w:szCs w:val="24"/>
        </w:rPr>
      </w:pPr>
      <w:r>
        <w:rPr>
          <w:rFonts w:eastAsia="Verdana"/>
          <w:b/>
          <w:sz w:val="24"/>
          <w:szCs w:val="24"/>
        </w:rPr>
        <w:t>CUARTO: NOTIFICAR</w:t>
      </w:r>
      <w:r>
        <w:rPr>
          <w:rFonts w:eastAsia="Verdana"/>
          <w:sz w:val="24"/>
          <w:szCs w:val="24"/>
        </w:rPr>
        <w:t xml:space="preserve"> a las partes e intervinientes en la forma prevista en el artículo 30 del Decreto Ley 2591 de 1991.</w:t>
      </w:r>
    </w:p>
    <w:p w14:paraId="184D9F66" w14:textId="77777777" w:rsidR="008B48CA" w:rsidRDefault="008B48CA" w:rsidP="008B48CA">
      <w:pPr>
        <w:tabs>
          <w:tab w:val="left" w:pos="851"/>
        </w:tabs>
        <w:rPr>
          <w:rFonts w:eastAsia="Verdana"/>
          <w:sz w:val="24"/>
          <w:szCs w:val="24"/>
        </w:rPr>
      </w:pPr>
    </w:p>
    <w:p w14:paraId="74E8DC3A" w14:textId="77777777" w:rsidR="008B48CA" w:rsidRDefault="008B48CA" w:rsidP="008B48CA">
      <w:pPr>
        <w:rPr>
          <w:rFonts w:eastAsia="Verdana"/>
          <w:sz w:val="24"/>
          <w:szCs w:val="24"/>
        </w:rPr>
      </w:pPr>
      <w:r>
        <w:rPr>
          <w:rFonts w:eastAsia="Verdana"/>
          <w:b/>
          <w:sz w:val="24"/>
          <w:szCs w:val="24"/>
        </w:rPr>
        <w:t>QUINTO: REMITIR</w:t>
      </w:r>
      <w:r>
        <w:rPr>
          <w:rFonts w:eastAsia="Verdana"/>
          <w:sz w:val="24"/>
          <w:szCs w:val="24"/>
        </w:rPr>
        <w:t xml:space="preserve"> la presente providencia, si no fuere impugnada, a la Corte Constitucional para su eventual revisión.</w:t>
      </w:r>
    </w:p>
    <w:p w14:paraId="6CD700C4" w14:textId="77777777" w:rsidR="008B48CA" w:rsidRDefault="008B48CA" w:rsidP="00772C70">
      <w:pPr>
        <w:overflowPunct w:val="0"/>
        <w:autoSpaceDE w:val="0"/>
        <w:autoSpaceDN w:val="0"/>
        <w:adjustRightInd w:val="0"/>
        <w:spacing w:line="276" w:lineRule="auto"/>
        <w:textAlignment w:val="baseline"/>
        <w:rPr>
          <w:rFonts w:eastAsia="Times New Roman"/>
          <w:b/>
          <w:sz w:val="24"/>
          <w:szCs w:val="24"/>
          <w:lang w:eastAsia="es-ES"/>
        </w:rPr>
      </w:pPr>
    </w:p>
    <w:p w14:paraId="61379D50" w14:textId="3924A9B7" w:rsidR="00AC1AEF" w:rsidRDefault="00AC1AEF" w:rsidP="00772C70">
      <w:pPr>
        <w:overflowPunct w:val="0"/>
        <w:autoSpaceDE w:val="0"/>
        <w:autoSpaceDN w:val="0"/>
        <w:adjustRightInd w:val="0"/>
        <w:spacing w:line="276" w:lineRule="auto"/>
        <w:textAlignment w:val="baseline"/>
        <w:rPr>
          <w:rFonts w:eastAsia="Times New Roman"/>
          <w:b/>
          <w:bCs/>
          <w:sz w:val="24"/>
          <w:szCs w:val="24"/>
          <w:lang w:val="es-ES_tradnl" w:eastAsia="es-ES"/>
        </w:rPr>
      </w:pPr>
      <w:r w:rsidRPr="003B02D5">
        <w:rPr>
          <w:rFonts w:eastAsia="Times New Roman"/>
          <w:b/>
          <w:sz w:val="24"/>
          <w:szCs w:val="24"/>
          <w:lang w:val="es-ES_tradnl" w:eastAsia="es-ES"/>
        </w:rPr>
        <w:t>Notifíquese y Cúmplase</w:t>
      </w:r>
      <w:r w:rsidRPr="006207E8">
        <w:rPr>
          <w:rFonts w:eastAsia="Times New Roman"/>
          <w:b/>
          <w:bCs/>
          <w:sz w:val="24"/>
          <w:szCs w:val="24"/>
          <w:lang w:val="es-ES_tradnl" w:eastAsia="es-ES"/>
        </w:rPr>
        <w:t>,</w:t>
      </w:r>
    </w:p>
    <w:p w14:paraId="4E8F9836" w14:textId="77777777" w:rsidR="006207E8" w:rsidRDefault="006207E8" w:rsidP="00772C70">
      <w:pPr>
        <w:overflowPunct w:val="0"/>
        <w:autoSpaceDE w:val="0"/>
        <w:autoSpaceDN w:val="0"/>
        <w:adjustRightInd w:val="0"/>
        <w:spacing w:line="276" w:lineRule="auto"/>
        <w:textAlignment w:val="baseline"/>
        <w:rPr>
          <w:rFonts w:eastAsia="Times New Roman"/>
          <w:sz w:val="24"/>
          <w:szCs w:val="24"/>
          <w:lang w:val="es-ES_tradnl" w:eastAsia="es-ES"/>
        </w:rPr>
      </w:pPr>
    </w:p>
    <w:p w14:paraId="2D9AFCE6" w14:textId="77777777" w:rsidR="00AC1AEF" w:rsidRPr="003B02D5" w:rsidRDefault="00AC1AEF" w:rsidP="00772C70">
      <w:pPr>
        <w:overflowPunct w:val="0"/>
        <w:autoSpaceDE w:val="0"/>
        <w:autoSpaceDN w:val="0"/>
        <w:adjustRightInd w:val="0"/>
        <w:spacing w:line="276" w:lineRule="auto"/>
        <w:textAlignment w:val="baseline"/>
        <w:rPr>
          <w:rFonts w:eastAsia="Times New Roman"/>
          <w:sz w:val="24"/>
          <w:szCs w:val="24"/>
          <w:lang w:val="es-ES_tradnl" w:eastAsia="es-ES"/>
        </w:rPr>
      </w:pPr>
    </w:p>
    <w:p w14:paraId="7EE343F3" w14:textId="77777777" w:rsidR="00276281" w:rsidRPr="003F3840" w:rsidRDefault="00276281" w:rsidP="00772C70">
      <w:pPr>
        <w:spacing w:line="276" w:lineRule="auto"/>
        <w:jc w:val="center"/>
        <w:textAlignment w:val="baseline"/>
        <w:rPr>
          <w:b/>
          <w:bCs/>
          <w:color w:val="000000"/>
          <w:sz w:val="24"/>
          <w:szCs w:val="24"/>
          <w:shd w:val="clear" w:color="auto" w:fill="FFFFFF"/>
        </w:rPr>
      </w:pPr>
      <w:r w:rsidRPr="003F3840">
        <w:rPr>
          <w:b/>
          <w:bCs/>
          <w:color w:val="000000"/>
          <w:sz w:val="24"/>
          <w:szCs w:val="24"/>
          <w:shd w:val="clear" w:color="auto" w:fill="FFFFFF"/>
        </w:rPr>
        <w:t>NICOLÁS YEPES CORRALES</w:t>
      </w:r>
    </w:p>
    <w:p w14:paraId="6FB2B44A" w14:textId="77777777" w:rsidR="00276281" w:rsidRDefault="00276281" w:rsidP="00772C70">
      <w:pPr>
        <w:spacing w:line="276" w:lineRule="auto"/>
        <w:jc w:val="center"/>
        <w:textAlignment w:val="baseline"/>
        <w:rPr>
          <w:b/>
          <w:bCs/>
          <w:color w:val="000000"/>
          <w:sz w:val="24"/>
          <w:szCs w:val="24"/>
          <w:shd w:val="clear" w:color="auto" w:fill="FFFFFF"/>
        </w:rPr>
      </w:pPr>
      <w:r w:rsidRPr="003F3840">
        <w:rPr>
          <w:b/>
          <w:bCs/>
          <w:color w:val="000000"/>
          <w:sz w:val="24"/>
          <w:szCs w:val="24"/>
          <w:shd w:val="clear" w:color="auto" w:fill="FFFFFF"/>
        </w:rPr>
        <w:t>Presidente de Sala</w:t>
      </w:r>
      <w:r w:rsidRPr="00541E0D">
        <w:rPr>
          <w:b/>
          <w:bCs/>
          <w:color w:val="000000"/>
          <w:sz w:val="24"/>
          <w:szCs w:val="24"/>
          <w:shd w:val="clear" w:color="auto" w:fill="FFFFFF"/>
        </w:rPr>
        <w:t xml:space="preserve"> </w:t>
      </w:r>
    </w:p>
    <w:p w14:paraId="35BB7431" w14:textId="77777777" w:rsidR="00276281" w:rsidRDefault="00276281" w:rsidP="00772C70">
      <w:pPr>
        <w:spacing w:line="276" w:lineRule="auto"/>
        <w:jc w:val="center"/>
        <w:textAlignment w:val="baseline"/>
        <w:rPr>
          <w:b/>
          <w:bCs/>
          <w:color w:val="000000"/>
          <w:sz w:val="24"/>
          <w:szCs w:val="24"/>
          <w:shd w:val="clear" w:color="auto" w:fill="FFFFFF"/>
        </w:rPr>
      </w:pPr>
    </w:p>
    <w:p w14:paraId="736558A2" w14:textId="77777777" w:rsidR="00276281" w:rsidRDefault="00276281" w:rsidP="00772C70">
      <w:pPr>
        <w:spacing w:line="276" w:lineRule="auto"/>
        <w:jc w:val="center"/>
        <w:textAlignment w:val="baseline"/>
        <w:rPr>
          <w:b/>
          <w:bCs/>
          <w:color w:val="000000"/>
          <w:sz w:val="24"/>
          <w:szCs w:val="24"/>
          <w:shd w:val="clear" w:color="auto" w:fill="FFFFFF"/>
        </w:rPr>
      </w:pPr>
    </w:p>
    <w:p w14:paraId="12064114" w14:textId="77777777" w:rsidR="00276281" w:rsidRPr="003F3840" w:rsidRDefault="00276281" w:rsidP="00772C70">
      <w:pPr>
        <w:spacing w:line="276" w:lineRule="auto"/>
        <w:jc w:val="center"/>
        <w:textAlignment w:val="baseline"/>
        <w:rPr>
          <w:b/>
          <w:bCs/>
          <w:color w:val="000000"/>
          <w:sz w:val="24"/>
          <w:szCs w:val="24"/>
          <w:shd w:val="clear" w:color="auto" w:fill="FFFFFF"/>
        </w:rPr>
      </w:pPr>
      <w:r w:rsidRPr="003F3840">
        <w:rPr>
          <w:b/>
          <w:bCs/>
          <w:color w:val="000000"/>
          <w:sz w:val="24"/>
          <w:szCs w:val="24"/>
          <w:shd w:val="clear" w:color="auto" w:fill="FFFFFF"/>
        </w:rPr>
        <w:t>JAIME ENRIQUE RODRÍGUEZ NAVAS</w:t>
      </w:r>
    </w:p>
    <w:p w14:paraId="14FB6A6B" w14:textId="77777777" w:rsidR="00276281" w:rsidRPr="003F3840" w:rsidRDefault="00276281" w:rsidP="00772C70">
      <w:pPr>
        <w:spacing w:line="276" w:lineRule="auto"/>
        <w:jc w:val="center"/>
        <w:textAlignment w:val="baseline"/>
        <w:rPr>
          <w:b/>
          <w:bCs/>
          <w:color w:val="000000"/>
          <w:sz w:val="24"/>
          <w:szCs w:val="24"/>
          <w:shd w:val="clear" w:color="auto" w:fill="FFFFFF"/>
        </w:rPr>
      </w:pPr>
      <w:r w:rsidRPr="003F3840">
        <w:rPr>
          <w:b/>
          <w:bCs/>
          <w:color w:val="000000"/>
          <w:sz w:val="24"/>
          <w:szCs w:val="24"/>
          <w:shd w:val="clear" w:color="auto" w:fill="FFFFFF"/>
        </w:rPr>
        <w:t>Magistrado</w:t>
      </w:r>
    </w:p>
    <w:p w14:paraId="0C2E4FA9" w14:textId="77777777" w:rsidR="00276281" w:rsidRDefault="00276281" w:rsidP="00772C70">
      <w:pPr>
        <w:spacing w:line="276" w:lineRule="auto"/>
        <w:jc w:val="center"/>
        <w:textAlignment w:val="baseline"/>
        <w:rPr>
          <w:b/>
          <w:bCs/>
          <w:color w:val="000000"/>
          <w:sz w:val="24"/>
          <w:szCs w:val="24"/>
          <w:shd w:val="clear" w:color="auto" w:fill="FFFFFF"/>
        </w:rPr>
      </w:pPr>
    </w:p>
    <w:p w14:paraId="67B2B021" w14:textId="77777777" w:rsidR="00276281" w:rsidRDefault="00276281" w:rsidP="00772C70">
      <w:pPr>
        <w:spacing w:line="276" w:lineRule="auto"/>
        <w:jc w:val="center"/>
        <w:textAlignment w:val="baseline"/>
        <w:rPr>
          <w:b/>
          <w:bCs/>
          <w:color w:val="000000"/>
          <w:sz w:val="24"/>
          <w:szCs w:val="24"/>
          <w:shd w:val="clear" w:color="auto" w:fill="FFFFFF"/>
        </w:rPr>
      </w:pPr>
    </w:p>
    <w:p w14:paraId="4D1BC27F" w14:textId="77777777" w:rsidR="00276281" w:rsidRPr="003F3840" w:rsidRDefault="00276281" w:rsidP="00772C70">
      <w:pPr>
        <w:spacing w:line="276" w:lineRule="auto"/>
        <w:jc w:val="center"/>
        <w:textAlignment w:val="baseline"/>
        <w:rPr>
          <w:b/>
          <w:bCs/>
          <w:color w:val="000000"/>
          <w:sz w:val="24"/>
          <w:szCs w:val="24"/>
          <w:shd w:val="clear" w:color="auto" w:fill="FFFFFF"/>
        </w:rPr>
      </w:pPr>
      <w:r w:rsidRPr="003F3840">
        <w:rPr>
          <w:b/>
          <w:bCs/>
          <w:color w:val="000000"/>
          <w:sz w:val="24"/>
          <w:szCs w:val="24"/>
          <w:shd w:val="clear" w:color="auto" w:fill="FFFFFF"/>
        </w:rPr>
        <w:t>GUILLERMO SÁNCHEZ LUQUE</w:t>
      </w:r>
    </w:p>
    <w:p w14:paraId="3D015A2E" w14:textId="5F0D9B2C" w:rsidR="00276281" w:rsidRDefault="00276281" w:rsidP="00772C70">
      <w:pPr>
        <w:spacing w:line="276" w:lineRule="auto"/>
        <w:jc w:val="center"/>
        <w:textAlignment w:val="baseline"/>
        <w:rPr>
          <w:b/>
          <w:bCs/>
          <w:color w:val="000000"/>
          <w:sz w:val="24"/>
          <w:szCs w:val="24"/>
          <w:shd w:val="clear" w:color="auto" w:fill="FFFFFF"/>
        </w:rPr>
      </w:pPr>
      <w:r w:rsidRPr="003F3840">
        <w:rPr>
          <w:b/>
          <w:bCs/>
          <w:color w:val="000000"/>
          <w:sz w:val="24"/>
          <w:szCs w:val="24"/>
          <w:shd w:val="clear" w:color="auto" w:fill="FFFFFF"/>
        </w:rPr>
        <w:t>Magistrado</w:t>
      </w:r>
    </w:p>
    <w:p w14:paraId="176A8BD4" w14:textId="6065C0A5" w:rsidR="004769D2" w:rsidRPr="00503FA4" w:rsidRDefault="00BF4582" w:rsidP="006207E8">
      <w:pPr>
        <w:spacing w:line="276" w:lineRule="auto"/>
        <w:jc w:val="center"/>
        <w:textAlignment w:val="baseline"/>
        <w:rPr>
          <w:lang w:val="es-ES_tradnl"/>
        </w:rPr>
      </w:pPr>
      <w:r>
        <w:rPr>
          <w:b/>
          <w:bCs/>
          <w:color w:val="000000"/>
          <w:sz w:val="24"/>
          <w:szCs w:val="24"/>
          <w:shd w:val="clear" w:color="auto" w:fill="FFFFFF"/>
        </w:rPr>
        <w:t>Ausente con excusa</w:t>
      </w:r>
      <w:bookmarkStart w:id="11" w:name="_GoBack"/>
      <w:bookmarkEnd w:id="11"/>
    </w:p>
    <w:sectPr w:rsidR="004769D2" w:rsidRPr="00503FA4" w:rsidSect="006207E8">
      <w:headerReference w:type="default" r:id="rId11"/>
      <w:footerReference w:type="default" r:id="rId12"/>
      <w:headerReference w:type="first" r:id="rId13"/>
      <w:footerReference w:type="first" r:id="rId14"/>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2C5C" w14:textId="77777777" w:rsidR="00803FAC" w:rsidRDefault="00803FAC" w:rsidP="00AC1AEF">
      <w:r>
        <w:separator/>
      </w:r>
    </w:p>
  </w:endnote>
  <w:endnote w:type="continuationSeparator" w:id="0">
    <w:p w14:paraId="5BC8A420" w14:textId="77777777" w:rsidR="00803FAC" w:rsidRDefault="00803FAC" w:rsidP="00AC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B6429B" w14:paraId="2818C430" w14:textId="77777777" w:rsidTr="00B6429B">
      <w:trPr>
        <w:jc w:val="right"/>
      </w:trPr>
      <w:tc>
        <w:tcPr>
          <w:tcW w:w="4795" w:type="dxa"/>
          <w:vAlign w:val="center"/>
        </w:tcPr>
        <w:p w14:paraId="740A485B" w14:textId="77777777" w:rsidR="00B6429B" w:rsidRDefault="00565E24" w:rsidP="00B6429B">
          <w:pPr>
            <w:pStyle w:val="Encabezado"/>
            <w:jc w:val="center"/>
            <w:rPr>
              <w:color w:val="767171"/>
              <w:sz w:val="20"/>
              <w:szCs w:val="20"/>
            </w:rPr>
          </w:pPr>
          <w:r w:rsidRPr="00A21194">
            <w:rPr>
              <w:color w:val="767171"/>
              <w:sz w:val="20"/>
              <w:szCs w:val="20"/>
            </w:rPr>
            <w:t>Calle 12 No. 7-65 – Tel: (57-1) 350-6700 – Bogotá D.C. – Colombia</w:t>
          </w:r>
        </w:p>
        <w:p w14:paraId="4986D1A1" w14:textId="77777777" w:rsidR="00B6429B" w:rsidRPr="00A21194" w:rsidRDefault="00565E2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424F005" w14:textId="77777777" w:rsidR="00B6429B" w:rsidRPr="00B6429B" w:rsidRDefault="00565E24" w:rsidP="00B6429B">
          <w:pPr>
            <w:pStyle w:val="Piedepgina"/>
            <w:jc w:val="center"/>
          </w:pPr>
          <w:r w:rsidRPr="00B6429B">
            <w:fldChar w:fldCharType="begin"/>
          </w:r>
          <w:r w:rsidRPr="00B6429B">
            <w:instrText>PAGE   \* MERGEFORMAT</w:instrText>
          </w:r>
          <w:r w:rsidRPr="00B6429B">
            <w:fldChar w:fldCharType="separate"/>
          </w:r>
          <w:r w:rsidR="00503FA4" w:rsidRPr="00503FA4">
            <w:rPr>
              <w:noProof/>
              <w:lang w:val="es-ES"/>
            </w:rPr>
            <w:t>8</w:t>
          </w:r>
          <w:r w:rsidRPr="00B6429B">
            <w:fldChar w:fldCharType="end"/>
          </w:r>
        </w:p>
      </w:tc>
    </w:tr>
  </w:tbl>
  <w:p w14:paraId="592B2D25" w14:textId="77777777" w:rsidR="00EC38ED" w:rsidRPr="008C0DBE" w:rsidRDefault="00803FAC"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A21194" w14:paraId="55A2A906" w14:textId="77777777" w:rsidTr="00B6429B">
      <w:trPr>
        <w:jc w:val="right"/>
      </w:trPr>
      <w:tc>
        <w:tcPr>
          <w:tcW w:w="4795" w:type="dxa"/>
          <w:vAlign w:val="center"/>
        </w:tcPr>
        <w:p w14:paraId="7C54174B" w14:textId="77777777" w:rsidR="00B6429B" w:rsidRDefault="00565E24" w:rsidP="00B6429B">
          <w:pPr>
            <w:pStyle w:val="Encabezado"/>
            <w:jc w:val="center"/>
            <w:rPr>
              <w:color w:val="767171"/>
              <w:sz w:val="20"/>
              <w:szCs w:val="20"/>
            </w:rPr>
          </w:pPr>
          <w:r w:rsidRPr="00A21194">
            <w:rPr>
              <w:color w:val="767171"/>
              <w:sz w:val="20"/>
              <w:szCs w:val="20"/>
            </w:rPr>
            <w:t>Calle 12 No. 7-65 – Tel: (57-1) 350-6700 – Bogotá D.C. – Colombia</w:t>
          </w:r>
        </w:p>
        <w:p w14:paraId="410E8079" w14:textId="77777777" w:rsidR="00A21194" w:rsidRPr="00A21194" w:rsidRDefault="00565E2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4636EE8" w14:textId="77777777" w:rsidR="00A21194" w:rsidRPr="00B6429B" w:rsidRDefault="00565E24">
          <w:pPr>
            <w:pStyle w:val="Piedepgina"/>
            <w:jc w:val="center"/>
          </w:pPr>
          <w:r w:rsidRPr="00B6429B">
            <w:fldChar w:fldCharType="begin"/>
          </w:r>
          <w:r w:rsidRPr="00B6429B">
            <w:instrText>PAGE   \* MERGEFORMAT</w:instrText>
          </w:r>
          <w:r w:rsidRPr="00B6429B">
            <w:fldChar w:fldCharType="separate"/>
          </w:r>
          <w:r w:rsidR="00503FA4" w:rsidRPr="00503FA4">
            <w:rPr>
              <w:noProof/>
              <w:lang w:val="es-ES"/>
            </w:rPr>
            <w:t>1</w:t>
          </w:r>
          <w:r w:rsidRPr="00B6429B">
            <w:fldChar w:fldCharType="end"/>
          </w:r>
        </w:p>
      </w:tc>
    </w:tr>
  </w:tbl>
  <w:p w14:paraId="5C3B36DA" w14:textId="77777777" w:rsidR="00F91B32" w:rsidRDefault="00803F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05B4D" w14:textId="77777777" w:rsidR="00803FAC" w:rsidRDefault="00803FAC" w:rsidP="00AC1AEF">
      <w:r>
        <w:separator/>
      </w:r>
    </w:p>
  </w:footnote>
  <w:footnote w:type="continuationSeparator" w:id="0">
    <w:p w14:paraId="1CC4C0A5" w14:textId="77777777" w:rsidR="00803FAC" w:rsidRDefault="00803FAC" w:rsidP="00AC1AEF">
      <w:r>
        <w:continuationSeparator/>
      </w:r>
    </w:p>
  </w:footnote>
  <w:footnote w:id="1">
    <w:p w14:paraId="2D634A71" w14:textId="1515803B" w:rsidR="004C420F" w:rsidRPr="004C420F" w:rsidRDefault="004C420F">
      <w:pPr>
        <w:pStyle w:val="Textonotapie"/>
      </w:pPr>
      <w:r>
        <w:rPr>
          <w:rStyle w:val="Refdenotaalpie"/>
        </w:rPr>
        <w:footnoteRef/>
      </w:r>
      <w:r>
        <w:t xml:space="preserve"> </w:t>
      </w:r>
      <w:r w:rsidRPr="004C420F">
        <w:rPr>
          <w:rFonts w:eastAsia="Times New Roman"/>
          <w:sz w:val="16"/>
          <w:szCs w:val="16"/>
        </w:rPr>
        <w:t>Ubicado en la Carrera 14 No. 17-33 de Valledupar (Cesar). Archivo electrónico identificado con certificado: A3FE22A158C48004 C990850401B272EB CAB70FDB098DC2B1 F7F3A7C46CEAA8E3.</w:t>
      </w:r>
    </w:p>
  </w:footnote>
  <w:footnote w:id="2">
    <w:p w14:paraId="3F7BDC44" w14:textId="77777777" w:rsidR="00B17422" w:rsidRDefault="00B17422" w:rsidP="00B17422">
      <w:pPr>
        <w:pStyle w:val="Textonotapie"/>
      </w:pPr>
      <w:r>
        <w:rPr>
          <w:vertAlign w:val="superscript"/>
        </w:rPr>
        <w:footnoteRef/>
      </w:r>
      <w:r>
        <w:t xml:space="preserve"> Ubicado en la Carrera 14 No. 17-33 de Valledupar (Cesar). Archivo electrónico identificado con certificado: </w:t>
      </w:r>
      <w:r w:rsidRPr="002D7C71">
        <w:t>A3FE22A158C48004 C990850401B272EB CAB70FDB098DC2B1 F7F3A7C46CEAA8E3</w:t>
      </w:r>
      <w:r>
        <w:t>.</w:t>
      </w:r>
    </w:p>
  </w:footnote>
  <w:footnote w:id="3">
    <w:p w14:paraId="4B7E4CCD" w14:textId="2F11C9F5" w:rsidR="0054461F" w:rsidRPr="0054461F" w:rsidRDefault="0054461F">
      <w:pPr>
        <w:pStyle w:val="Textonotapie"/>
      </w:pPr>
      <w:r>
        <w:rPr>
          <w:rStyle w:val="Refdenotaalpie"/>
        </w:rPr>
        <w:footnoteRef/>
      </w:r>
      <w:r>
        <w:t xml:space="preserve"> En relación las funciones del </w:t>
      </w:r>
      <w:proofErr w:type="gramStart"/>
      <w:r>
        <w:t>Presidente</w:t>
      </w:r>
      <w:proofErr w:type="gramEnd"/>
      <w:r>
        <w:t xml:space="preserve"> de la Republica citó el artículo 188</w:t>
      </w:r>
      <w:r>
        <w:rPr>
          <w:rStyle w:val="Refdenotaalpie"/>
        </w:rPr>
        <w:footnoteRef/>
      </w:r>
      <w:r>
        <w:t>, el numeral 22 del artículo 189</w:t>
      </w:r>
      <w:r>
        <w:rPr>
          <w:rStyle w:val="Refdenotaalpie"/>
        </w:rPr>
        <w:footnoteRef/>
      </w:r>
      <w:r>
        <w:t xml:space="preserve"> y el artículo 229</w:t>
      </w:r>
      <w:r>
        <w:rPr>
          <w:rStyle w:val="Refdenotaalpie"/>
        </w:rPr>
        <w:footnoteRef/>
      </w:r>
      <w:r>
        <w:t xml:space="preserve"> de la Constitución Política.</w:t>
      </w:r>
    </w:p>
  </w:footnote>
  <w:footnote w:id="4">
    <w:p w14:paraId="72896693" w14:textId="19053246" w:rsidR="0054461F" w:rsidRPr="0054461F" w:rsidRDefault="0054461F">
      <w:pPr>
        <w:pStyle w:val="Textonotapie"/>
      </w:pPr>
      <w:r>
        <w:rPr>
          <w:rStyle w:val="Refdenotaalpie"/>
        </w:rPr>
        <w:footnoteRef/>
      </w:r>
      <w:r>
        <w:t xml:space="preserve"> Al </w:t>
      </w:r>
      <w:r w:rsidRPr="0054461F">
        <w:t>respecto citó los artículos 75, 76, 77, 78, 79,80, 81 y 159 de la Ley 142 de 1994.</w:t>
      </w:r>
    </w:p>
  </w:footnote>
  <w:footnote w:id="5">
    <w:p w14:paraId="57D443AC" w14:textId="411E4548" w:rsidR="007A0161" w:rsidRPr="007A0161" w:rsidRDefault="007A0161">
      <w:pPr>
        <w:pStyle w:val="Textonotapie"/>
      </w:pPr>
      <w:r>
        <w:rPr>
          <w:rStyle w:val="Refdenotaalpie"/>
        </w:rPr>
        <w:footnoteRef/>
      </w:r>
      <w:r>
        <w:t xml:space="preserve"> Agregó pantallazo de radicación del recurso de apelación ante la Superintendencia de Servicios Públicos Domiciliarios con radicado </w:t>
      </w:r>
      <w:r w:rsidR="00D5633C">
        <w:t>número</w:t>
      </w:r>
      <w:r>
        <w:t xml:space="preserve"> 20218202537032 del 08 de septiembre de 2021.</w:t>
      </w:r>
    </w:p>
  </w:footnote>
  <w:footnote w:id="6">
    <w:p w14:paraId="606FDC89" w14:textId="0EA25C69" w:rsidR="007A0161" w:rsidRPr="007A0161" w:rsidRDefault="007A0161">
      <w:pPr>
        <w:pStyle w:val="Textonotapie"/>
      </w:pPr>
      <w:r>
        <w:rPr>
          <w:rStyle w:val="Refdenotaalpie"/>
        </w:rPr>
        <w:footnoteRef/>
      </w:r>
      <w:r>
        <w:t xml:space="preserve"> Radicado numero 11001-03-15-000-2021-05822-01.</w:t>
      </w:r>
    </w:p>
  </w:footnote>
  <w:footnote w:id="7">
    <w:p w14:paraId="02F8CF07" w14:textId="3366A6D9" w:rsidR="007A0161" w:rsidRPr="007A0161" w:rsidRDefault="007A0161">
      <w:pPr>
        <w:pStyle w:val="Textonotapie"/>
      </w:pPr>
      <w:r>
        <w:rPr>
          <w:rStyle w:val="Refdenotaalpie"/>
        </w:rPr>
        <w:footnoteRef/>
      </w:r>
      <w:r>
        <w:t xml:space="preserve"> Folio 3 del archivo electrónico que contiene el escrito de tutela, identificado con certificado </w:t>
      </w:r>
      <w:r w:rsidRPr="00B17422">
        <w:t>EBDD9343EE070285 9C5EA2140106CCBD A3E097E069D97A60 6A8B7FA4D399E696</w:t>
      </w:r>
      <w:r>
        <w:t xml:space="preserve">. </w:t>
      </w:r>
      <w:r w:rsidRPr="00B17422">
        <w:t>Esta es una trascripción literal. Los errores, erratas, mayúsculas y énfasis forman parte del texto original.</w:t>
      </w:r>
    </w:p>
  </w:footnote>
  <w:footnote w:id="8">
    <w:p w14:paraId="3A3A8F62" w14:textId="738C441B" w:rsidR="00B17422" w:rsidRPr="00B17422" w:rsidRDefault="00B17422">
      <w:pPr>
        <w:pStyle w:val="Textonotapie"/>
      </w:pPr>
      <w:r>
        <w:rPr>
          <w:rStyle w:val="Refdenotaalpie"/>
        </w:rPr>
        <w:footnoteRef/>
      </w:r>
      <w:r>
        <w:t xml:space="preserve"> Folio 15 del archivo electrónico </w:t>
      </w:r>
      <w:r w:rsidR="007A0161">
        <w:t xml:space="preserve">que contiene el escrito de tutela, </w:t>
      </w:r>
      <w:r>
        <w:t xml:space="preserve">identificado con certificado </w:t>
      </w:r>
      <w:r w:rsidRPr="00B17422">
        <w:t>EBDD9343EE070285 9C5EA2140106CCBD A3E097E069D97A60 6A8B7FA4D399E696</w:t>
      </w:r>
      <w:r>
        <w:t>.</w:t>
      </w:r>
    </w:p>
  </w:footnote>
  <w:footnote w:id="9">
    <w:p w14:paraId="17352C59" w14:textId="6BC68E92" w:rsidR="00B17422" w:rsidRPr="00B17422" w:rsidRDefault="00B17422">
      <w:pPr>
        <w:pStyle w:val="Textonotapie"/>
      </w:pPr>
      <w:r>
        <w:rPr>
          <w:rStyle w:val="Refdenotaalpie"/>
        </w:rPr>
        <w:footnoteRef/>
      </w:r>
      <w:r>
        <w:t xml:space="preserve"> </w:t>
      </w:r>
      <w:r w:rsidRPr="00B17422">
        <w:t>Esta es una trascripción literal. Los errores, erratas, mayúsculas y énfasis forman parte del texto original.</w:t>
      </w:r>
    </w:p>
  </w:footnote>
  <w:footnote w:id="10">
    <w:p w14:paraId="707F324A" w14:textId="41BE4153" w:rsidR="00805DC9" w:rsidRDefault="00805DC9">
      <w:pPr>
        <w:pStyle w:val="Textonotapie"/>
      </w:pPr>
      <w:r>
        <w:rPr>
          <w:rStyle w:val="Refdenotaalpie"/>
        </w:rPr>
        <w:footnoteRef/>
      </w:r>
      <w:r>
        <w:t xml:space="preserve"> Archivo electrónico identificado con certificado </w:t>
      </w:r>
      <w:r w:rsidR="00F32BCC" w:rsidRPr="00F32BCC">
        <w:t>B92BEC0EC4456669 4644C18DD71AB7A1 7B41FE1E4B751A79 74CB2AD59BD68F55</w:t>
      </w:r>
      <w:r w:rsidR="00F32BCC">
        <w:t xml:space="preserve"> </w:t>
      </w:r>
      <w:r>
        <w:t>en el expediente digital.</w:t>
      </w:r>
    </w:p>
  </w:footnote>
  <w:footnote w:id="11">
    <w:p w14:paraId="31B77DA1" w14:textId="4E2B4739" w:rsidR="00772A21" w:rsidRDefault="00772A21" w:rsidP="00772A21">
      <w:pPr>
        <w:pStyle w:val="Textonotapie"/>
      </w:pPr>
      <w:r>
        <w:rPr>
          <w:rStyle w:val="Refdenotaalpie"/>
        </w:rPr>
        <w:footnoteRef/>
      </w:r>
      <w:r>
        <w:t xml:space="preserve"> Archivo</w:t>
      </w:r>
      <w:r w:rsidR="00F32BCC">
        <w:t>s</w:t>
      </w:r>
      <w:r>
        <w:t xml:space="preserve"> electrónico</w:t>
      </w:r>
      <w:r w:rsidR="00F32BCC">
        <w:t>s</w:t>
      </w:r>
      <w:r>
        <w:t xml:space="preserve"> identificado</w:t>
      </w:r>
      <w:r w:rsidR="00F32BCC">
        <w:t>s</w:t>
      </w:r>
      <w:r>
        <w:t xml:space="preserve"> con certificado</w:t>
      </w:r>
      <w:r w:rsidR="00F32BCC">
        <w:t>s</w:t>
      </w:r>
      <w:r>
        <w:t xml:space="preserve"> </w:t>
      </w:r>
      <w:r w:rsidR="00F32BCC" w:rsidRPr="00F32BCC">
        <w:t>152D094FB9B0E858 A076E3561BDE2576 C2F5801E7B800C99 8FFF7F9A97BF7C78</w:t>
      </w:r>
      <w:r w:rsidR="00F32BCC">
        <w:t xml:space="preserve">, </w:t>
      </w:r>
      <w:r w:rsidR="00F32BCC" w:rsidRPr="00F32BCC">
        <w:t>467864D30659B1A4 CE04DE020313A4B7 F655F2739CA46A4D 4A9C765012E4EBF7</w:t>
      </w:r>
      <w:r w:rsidR="00F32BCC">
        <w:t xml:space="preserve"> y </w:t>
      </w:r>
      <w:r w:rsidR="00F32BCC" w:rsidRPr="00F32BCC">
        <w:t>152D094FB9B0E858 A076E3561BDE2576 C2F5801E7B800C99 8FFF7F9A97BF7C78</w:t>
      </w:r>
      <w:r w:rsidR="00F32BCC">
        <w:t xml:space="preserve"> </w:t>
      </w:r>
      <w:r>
        <w:t>en el expediente digital.</w:t>
      </w:r>
    </w:p>
  </w:footnote>
  <w:footnote w:id="12">
    <w:p w14:paraId="23AFD861" w14:textId="5D1D1775" w:rsidR="00772A21" w:rsidRDefault="00772A21" w:rsidP="00772A21">
      <w:pPr>
        <w:pStyle w:val="Textonotapie"/>
      </w:pPr>
      <w:r>
        <w:rPr>
          <w:rStyle w:val="Refdenotaalpie"/>
        </w:rPr>
        <w:footnoteRef/>
      </w:r>
      <w:r>
        <w:t xml:space="preserve"> Archivo</w:t>
      </w:r>
      <w:r w:rsidR="00F32BCC">
        <w:t>s</w:t>
      </w:r>
      <w:r>
        <w:t xml:space="preserve"> electrónico</w:t>
      </w:r>
      <w:r w:rsidR="00F32BCC">
        <w:t>s</w:t>
      </w:r>
      <w:r>
        <w:t xml:space="preserve"> identificado</w:t>
      </w:r>
      <w:r w:rsidR="00F32BCC">
        <w:t>s</w:t>
      </w:r>
      <w:r>
        <w:t xml:space="preserve"> con certificado</w:t>
      </w:r>
      <w:r w:rsidR="00F32BCC">
        <w:t>s</w:t>
      </w:r>
      <w:r>
        <w:t xml:space="preserve"> </w:t>
      </w:r>
      <w:r w:rsidR="00F32BCC" w:rsidRPr="00F32BCC">
        <w:t>467864D30659B1A4 CE04DE020313A4B7 F655F2739CA46A4D 4A9C765012E4EBF7</w:t>
      </w:r>
      <w:r w:rsidR="00F32BCC">
        <w:t xml:space="preserve">, </w:t>
      </w:r>
      <w:r w:rsidR="00F32BCC" w:rsidRPr="00F32BCC">
        <w:t>E58043BC47D809F4 5BAE6D2D05991967 18B3940497445C75 5E5CE99359698F60</w:t>
      </w:r>
      <w:r w:rsidR="00F32BCC">
        <w:t xml:space="preserve">, </w:t>
      </w:r>
      <w:r w:rsidR="00F32BCC" w:rsidRPr="00F32BCC">
        <w:t>3BB57F064C9A82DB 83718402391B6C43 4182B024E76F9EAA 3B6114D93C37B491</w:t>
      </w:r>
      <w:r>
        <w:t xml:space="preserve"> </w:t>
      </w:r>
      <w:r w:rsidR="00F32BCC">
        <w:t xml:space="preserve">y </w:t>
      </w:r>
      <w:r w:rsidR="00F32BCC" w:rsidRPr="00F32BCC">
        <w:t>BACFFA42D44CE5BA 6CE58690AE8ED740 C89E34F153C95BC9 86A49BD9209D897C</w:t>
      </w:r>
      <w:r w:rsidR="00F32BCC" w:rsidRPr="00F32BCC">
        <w:tab/>
      </w:r>
      <w:r>
        <w:t>en el expediente digital.</w:t>
      </w:r>
    </w:p>
  </w:footnote>
  <w:footnote w:id="13">
    <w:p w14:paraId="24A8C61C" w14:textId="0622B04C" w:rsidR="001C6FA4" w:rsidRPr="001C6FA4" w:rsidRDefault="001C6FA4">
      <w:pPr>
        <w:pStyle w:val="Textonotapie"/>
      </w:pPr>
      <w:r>
        <w:rPr>
          <w:rStyle w:val="Refdenotaalpie"/>
        </w:rPr>
        <w:footnoteRef/>
      </w:r>
      <w:r>
        <w:t xml:space="preserve"> “</w:t>
      </w:r>
      <w:r w:rsidRPr="001C6FA4">
        <w:t xml:space="preserve">La notificación de la decisión sobre un recurso o una petición se efectuará en la forma prevista por el Código Contencioso Administrativo. </w:t>
      </w:r>
      <w:r w:rsidRPr="001C6FA4">
        <w:rPr>
          <w:u w:val="single"/>
        </w:rPr>
        <w:t>El recurso de apelación sólo se puede interponer como subsidiario del de reposición ante el Gerente o el representante legal de la Empresa, quien deberá en tal caso remitir el expediente a la Superintendencia de Servicios Públicos Domiciliarios. Una vez presentado este recurso al mismo se le dará el trámite establecido en el Código Contencioso Administrativo.</w:t>
      </w:r>
      <w:r w:rsidRPr="001C6FA4">
        <w:br/>
        <w:t>Si dentro del trámite de la apelación, la Superintendencia de Servicios Públicos estima necesario practicar pruebas o el recurrente las solicita, deberá informar por correo certificado a las partes, con la indicación de la fecha exacta en que vence el término probatorio, que no puede ser superior a treinta (30) días hábiles, prorrogables hasta por otro tanto.</w:t>
      </w:r>
      <w:r w:rsidRPr="001C6FA4">
        <w:br/>
        <w:t>PARÁGRAFO. Una vez presentado en forma subsidiaria el recurso de apelación, las partes podrán sustentar y aportar pruebas a la Superintendencia para que sean tenidas en cuenta al momento de resolver en segunda instancia".</w:t>
      </w:r>
      <w:r>
        <w:t xml:space="preserve"> (Subrayado fuera de texto).</w:t>
      </w:r>
    </w:p>
  </w:footnote>
  <w:footnote w:id="14">
    <w:p w14:paraId="39BE021F" w14:textId="14EF53CB" w:rsidR="00BA0426" w:rsidRPr="00BA0426" w:rsidRDefault="00BA0426">
      <w:pPr>
        <w:pStyle w:val="Textonotapie"/>
      </w:pPr>
      <w:r>
        <w:rPr>
          <w:rStyle w:val="Refdenotaalpie"/>
        </w:rPr>
        <w:footnoteRef/>
      </w:r>
      <w:r>
        <w:t xml:space="preserve"> </w:t>
      </w:r>
      <w:r w:rsidRPr="00BA0426">
        <w:t>Esta es una trascripción literal. Los errores, erratas, mayúsculas y énfasis forman parte del texto original.</w:t>
      </w:r>
    </w:p>
  </w:footnote>
  <w:footnote w:id="15">
    <w:p w14:paraId="5245ADAB" w14:textId="17BE9615" w:rsidR="00995500" w:rsidRPr="00995500" w:rsidRDefault="00995500">
      <w:pPr>
        <w:pStyle w:val="Textonotapie"/>
      </w:pPr>
      <w:r>
        <w:rPr>
          <w:rStyle w:val="Refdenotaalpie"/>
        </w:rPr>
        <w:footnoteRef/>
      </w:r>
      <w:r>
        <w:t xml:space="preserve"> Archivo electrónico identificado con certificado </w:t>
      </w:r>
      <w:r w:rsidRPr="00995500">
        <w:t>B92BEC0EC4456669 4644C18DD71AB7A1 7B41FE1E4B751A79 74CB2AD59BD68F55</w:t>
      </w:r>
      <w:r>
        <w:t>.</w:t>
      </w:r>
    </w:p>
  </w:footnote>
  <w:footnote w:id="16">
    <w:p w14:paraId="3A06E022" w14:textId="77777777" w:rsidR="00995500" w:rsidRDefault="00995500" w:rsidP="00995500">
      <w:pPr>
        <w:pStyle w:val="Textonotapie"/>
      </w:pPr>
      <w:r>
        <w:rPr>
          <w:vertAlign w:val="superscript"/>
        </w:rPr>
        <w:footnoteRef/>
      </w:r>
      <w:r>
        <w:t xml:space="preserve"> Inmueble </w:t>
      </w:r>
      <w:r w:rsidRPr="002C2A5E">
        <w:t>ubicado en la Carrera 14 No. 17-33 de Valledupar (Cesar)</w:t>
      </w:r>
      <w:r>
        <w:t>.</w:t>
      </w:r>
      <w:r w:rsidRPr="002C2A5E">
        <w:t xml:space="preserve"> </w:t>
      </w:r>
      <w:r>
        <w:t xml:space="preserve">Archivo electrónico identificado con certificado: </w:t>
      </w:r>
      <w:r w:rsidRPr="002D7C71">
        <w:t>A3FE22A158C48004 C990850401B272EB CAB70FDB098DC2B1 F7F3A7C46CEAA8E3</w:t>
      </w:r>
      <w:r>
        <w:t>.</w:t>
      </w:r>
    </w:p>
  </w:footnote>
  <w:footnote w:id="17">
    <w:p w14:paraId="799FECDD" w14:textId="3302F16C" w:rsidR="00995500" w:rsidRPr="00995500" w:rsidRDefault="00995500">
      <w:pPr>
        <w:pStyle w:val="Textonotapie"/>
      </w:pPr>
      <w:r>
        <w:rPr>
          <w:rStyle w:val="Refdenotaalpie"/>
        </w:rPr>
        <w:footnoteRef/>
      </w:r>
      <w:r>
        <w:t xml:space="preserve"> </w:t>
      </w:r>
      <w:r w:rsidRPr="00995500">
        <w:t>Esta es una trascripción literal. Los errores, erratas, mayúsculas y énfasis forman parte del texto original.</w:t>
      </w:r>
    </w:p>
  </w:footnote>
  <w:footnote w:id="18">
    <w:p w14:paraId="30148341" w14:textId="35E22510" w:rsidR="00DA49C4" w:rsidRPr="00DA49C4" w:rsidRDefault="00DA49C4">
      <w:pPr>
        <w:pStyle w:val="Textonotapie"/>
      </w:pPr>
      <w:r>
        <w:rPr>
          <w:rStyle w:val="Refdenotaalpie"/>
        </w:rPr>
        <w:footnoteRef/>
      </w:r>
      <w:r>
        <w:t xml:space="preserve"> Archivos electrónicos identificados con certificados </w:t>
      </w:r>
      <w:r w:rsidR="000B0568" w:rsidRPr="000B0568">
        <w:t>E7894CFBD73E0D5D 3ED31EB4D69207D5 0F6BB9F14FA35594 718F50578B0EB066</w:t>
      </w:r>
      <w:r w:rsidR="000B0568">
        <w:t>, ubicado en el índice 17 del expediente digital de tutela del aplicativo SAMAI.</w:t>
      </w:r>
    </w:p>
  </w:footnote>
  <w:footnote w:id="19">
    <w:p w14:paraId="5327A568" w14:textId="7E7733B7" w:rsidR="00CF4004" w:rsidRPr="00CF4004" w:rsidRDefault="00CF4004">
      <w:pPr>
        <w:pStyle w:val="Textonotapie"/>
      </w:pPr>
      <w:r>
        <w:rPr>
          <w:rStyle w:val="Refdenotaalpie"/>
        </w:rPr>
        <w:footnoteRef/>
      </w:r>
      <w:r>
        <w:t xml:space="preserve">  Archivo electrónico identificado con certificado </w:t>
      </w:r>
      <w:r w:rsidRPr="00CF4004">
        <w:t>2C284E1A305CA7D0 02BC4A8CEECB65BD ECEB927BF3D460D9 29533ADD97A440A9</w:t>
      </w:r>
      <w:r>
        <w:t xml:space="preserve">, ubicado en el índice 17 del expediente digital de tutela del aplicativo SAMAI. </w:t>
      </w:r>
    </w:p>
  </w:footnote>
  <w:footnote w:id="20">
    <w:p w14:paraId="7F8BC98F" w14:textId="61D7E563" w:rsidR="006C4E34" w:rsidRPr="006C4E34" w:rsidRDefault="006C4E34">
      <w:pPr>
        <w:pStyle w:val="Textonotapie"/>
      </w:pPr>
      <w:r>
        <w:rPr>
          <w:rStyle w:val="Refdenotaalpie"/>
        </w:rPr>
        <w:footnoteRef/>
      </w:r>
      <w:r>
        <w:t xml:space="preserve"> Archivo electrónico identificado con certificado </w:t>
      </w:r>
      <w:r w:rsidRPr="006C4E34">
        <w:t>DDDD1E0CCAED6C67 0CE117DB8058FB0D FCBE9B9A68D73092 CE87AB6746B89FD5</w:t>
      </w:r>
      <w:r>
        <w:t xml:space="preserve">, ubicado en el índice 17 del expediente digital de tutela del aplicativo SAMAI. </w:t>
      </w:r>
    </w:p>
  </w:footnote>
  <w:footnote w:id="21">
    <w:p w14:paraId="36CC84B7" w14:textId="051FD35D" w:rsidR="00CF4004" w:rsidRPr="00CF4004" w:rsidRDefault="00CF4004">
      <w:pPr>
        <w:pStyle w:val="Textonotapie"/>
      </w:pPr>
      <w:r>
        <w:rPr>
          <w:rStyle w:val="Refdenotaalpie"/>
        </w:rPr>
        <w:footnoteRef/>
      </w:r>
      <w:r>
        <w:t xml:space="preserve"> Archivo electrónico identificado con certificado </w:t>
      </w:r>
      <w:r w:rsidRPr="00CF4004">
        <w:t>6CECD2CC33A13C2D 1C83A16ADC06382A 6755E5C09EE06437 D0220CFE5EEDFC9D</w:t>
      </w:r>
      <w:r>
        <w:t xml:space="preserve">, ubicado en el índice 17 del expediente digital de tutela del aplicativo SAMAI. </w:t>
      </w:r>
    </w:p>
  </w:footnote>
  <w:footnote w:id="22">
    <w:p w14:paraId="0F775246" w14:textId="34CA0952" w:rsidR="00CF4004" w:rsidRPr="00CF4004" w:rsidRDefault="00CF4004">
      <w:pPr>
        <w:pStyle w:val="Textonotapie"/>
      </w:pPr>
      <w:r>
        <w:rPr>
          <w:rStyle w:val="Refdenotaalpie"/>
        </w:rPr>
        <w:footnoteRef/>
      </w:r>
      <w:r>
        <w:t xml:space="preserve"> Archivo electrónico identificado con certificado </w:t>
      </w:r>
      <w:r w:rsidRPr="00CF4004">
        <w:t>C59D763C7FE21CF7 843268B873C5F5E4 74595968988FA881 4611FA5D36BA4959</w:t>
      </w:r>
      <w:r>
        <w:t xml:space="preserve">, ubicado en el índice 17 del expediente digital de tutela del aplicativo SAMAI. </w:t>
      </w:r>
    </w:p>
  </w:footnote>
  <w:footnote w:id="23">
    <w:p w14:paraId="26FD726A" w14:textId="73219C6C" w:rsidR="00CF4004" w:rsidRPr="00CF4004" w:rsidRDefault="00CF4004">
      <w:pPr>
        <w:pStyle w:val="Textonotapie"/>
      </w:pPr>
      <w:r>
        <w:rPr>
          <w:rStyle w:val="Refdenotaalpie"/>
        </w:rPr>
        <w:footnoteRef/>
      </w:r>
      <w:r>
        <w:t xml:space="preserve"> Archivo electrónico identificado con certificado </w:t>
      </w:r>
      <w:r w:rsidRPr="00CF4004">
        <w:t>DDFBC0CACF335944 F2267E739CB49F7C A5491B3A758C32EE DE35D65A9D9D62D1</w:t>
      </w:r>
      <w:r>
        <w:t>, ubicado en el índice 17 del expediente digital de tutela del aplicativo SAMAI.</w:t>
      </w:r>
    </w:p>
  </w:footnote>
  <w:footnote w:id="24">
    <w:p w14:paraId="3A3E6615" w14:textId="36B4064E" w:rsidR="00CF4004" w:rsidRPr="00CF4004" w:rsidRDefault="00CF4004">
      <w:pPr>
        <w:pStyle w:val="Textonotapie"/>
      </w:pPr>
      <w:r>
        <w:rPr>
          <w:rStyle w:val="Refdenotaalpie"/>
        </w:rPr>
        <w:footnoteRef/>
      </w:r>
      <w:r>
        <w:t xml:space="preserve"> Archivo electrónico identificado con certificado </w:t>
      </w:r>
      <w:r w:rsidRPr="00CF4004">
        <w:t>25A8BF5FE5BB3AE3 B65A2476EEB34829 E60EFE9DDDBF9009 BA7A4F1A56B75ED8</w:t>
      </w:r>
      <w:r>
        <w:t>, ubicado en el índice 17 del expediente digital de tutela del aplicativo SAMAI.</w:t>
      </w:r>
    </w:p>
  </w:footnote>
  <w:footnote w:id="25">
    <w:p w14:paraId="5DD2235D" w14:textId="0E0CB90C" w:rsidR="00CF4004" w:rsidRPr="00CF4004" w:rsidRDefault="00CF4004">
      <w:pPr>
        <w:pStyle w:val="Textonotapie"/>
      </w:pPr>
      <w:r>
        <w:rPr>
          <w:rStyle w:val="Refdenotaalpie"/>
        </w:rPr>
        <w:footnoteRef/>
      </w:r>
      <w:r>
        <w:t xml:space="preserve"> Archivo electrónico identificado con certificado </w:t>
      </w:r>
      <w:r w:rsidRPr="00CF4004">
        <w:t>F312B8B87804DAE2 C7008256575419E2 BD3C74E3889F97A8 E638B28190F6E426</w:t>
      </w:r>
      <w:r>
        <w:t>, ubicado en el índice 17 del expediente digital de tutela del aplicativo SAMAI.</w:t>
      </w:r>
    </w:p>
  </w:footnote>
  <w:footnote w:id="26">
    <w:p w14:paraId="27D8B48D" w14:textId="1923CBEA" w:rsidR="00CF4004" w:rsidRPr="00CF4004" w:rsidRDefault="00CF4004">
      <w:pPr>
        <w:pStyle w:val="Textonotapie"/>
      </w:pPr>
      <w:r>
        <w:rPr>
          <w:rStyle w:val="Refdenotaalpie"/>
        </w:rPr>
        <w:footnoteRef/>
      </w:r>
      <w:r>
        <w:t xml:space="preserve"> Archivo electrónico identificado con certificado </w:t>
      </w:r>
      <w:r w:rsidRPr="00CF4004">
        <w:t>EAEC266FBEA1CF5C 26DA7B435C3347AF C7AFFB3A62689D1E 4959E0917F0C375A</w:t>
      </w:r>
      <w:r>
        <w:t>, ubicado en el índice 17 del expediente digital de tutela del aplicativo SAMAI.</w:t>
      </w:r>
    </w:p>
  </w:footnote>
  <w:footnote w:id="27">
    <w:p w14:paraId="7B799B0D" w14:textId="625F0C73" w:rsidR="00CF4004" w:rsidRPr="00CF4004" w:rsidRDefault="00CF4004">
      <w:pPr>
        <w:pStyle w:val="Textonotapie"/>
      </w:pPr>
      <w:r>
        <w:rPr>
          <w:rStyle w:val="Refdenotaalpie"/>
        </w:rPr>
        <w:footnoteRef/>
      </w:r>
      <w:r>
        <w:t xml:space="preserve"> Archivo electrónico identificado con certificado </w:t>
      </w:r>
      <w:r w:rsidRPr="00CF4004">
        <w:t>AD9783218D228D08 7AF4D969A758F216 95022956149DB1EC 24296A6CF0F36D10</w:t>
      </w:r>
      <w:r>
        <w:t>, ubicado en el índice 17 del expediente digital de tutela del aplicativo SAMAI.</w:t>
      </w:r>
    </w:p>
  </w:footnote>
  <w:footnote w:id="28">
    <w:p w14:paraId="3D0086E3" w14:textId="3E005B22" w:rsidR="00CF4004" w:rsidRPr="00CF4004" w:rsidRDefault="00CF4004">
      <w:pPr>
        <w:pStyle w:val="Textonotapie"/>
      </w:pPr>
      <w:r>
        <w:rPr>
          <w:rStyle w:val="Refdenotaalpie"/>
        </w:rPr>
        <w:footnoteRef/>
      </w:r>
      <w:r>
        <w:t xml:space="preserve"> Archivo electrónico identificado con certificado </w:t>
      </w:r>
      <w:r w:rsidRPr="00CF4004">
        <w:t>BF7CE7D6497F228F D3A6482024F23C06 CC53A710E58CB90B 77617B16E7C8C6C1</w:t>
      </w:r>
      <w:r>
        <w:t>, ubicado en el índice 17 del expediente digital de tutela del aplicativo SAMAI.</w:t>
      </w:r>
    </w:p>
  </w:footnote>
  <w:footnote w:id="29">
    <w:p w14:paraId="2BDF759A" w14:textId="07E3CFA5" w:rsidR="00CF4004" w:rsidRPr="00CF4004" w:rsidRDefault="00CF4004">
      <w:pPr>
        <w:pStyle w:val="Textonotapie"/>
      </w:pPr>
      <w:r>
        <w:rPr>
          <w:rStyle w:val="Refdenotaalpie"/>
        </w:rPr>
        <w:footnoteRef/>
      </w:r>
      <w:r>
        <w:t xml:space="preserve"> Archivo electrónico identificado con certificado </w:t>
      </w:r>
      <w:r w:rsidRPr="00CF4004">
        <w:t>932153D3DBE4C3E3 75E5212FA90673E6 3A0A226EAF0BAAAA B746EB647646C6B0</w:t>
      </w:r>
      <w:r>
        <w:t>, ubicado en el índice 17 del expediente digital de tutela del aplicativo SAMAI.</w:t>
      </w:r>
    </w:p>
  </w:footnote>
  <w:footnote w:id="30">
    <w:p w14:paraId="40F76F27" w14:textId="77777777" w:rsidR="00C522A1" w:rsidRDefault="00C522A1" w:rsidP="00C522A1">
      <w:pPr>
        <w:pStyle w:val="Textonotapie"/>
        <w:rPr>
          <w:lang w:val="es-MX"/>
        </w:rPr>
      </w:pPr>
      <w:r>
        <w:rPr>
          <w:rStyle w:val="Refdenotaalpie"/>
        </w:rPr>
        <w:footnoteRef/>
      </w:r>
      <w:r>
        <w:t xml:space="preserve"> </w:t>
      </w:r>
      <w:r>
        <w:rPr>
          <w:rStyle w:val="normaltextrun"/>
          <w:shd w:val="clear" w:color="auto" w:fill="FFFFFF"/>
        </w:rPr>
        <w:t>Corte Constitucional, sentencia T-867 de 2013: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r>
        <w:rPr>
          <w:rStyle w:val="eop"/>
          <w:color w:val="000000"/>
          <w:shd w:val="clear" w:color="auto" w:fill="FFFFFF"/>
        </w:rPr>
        <w:t> </w:t>
      </w:r>
    </w:p>
  </w:footnote>
  <w:footnote w:id="31">
    <w:p w14:paraId="3C9D9BF8" w14:textId="77777777" w:rsidR="00A50D9F" w:rsidRDefault="00A50D9F" w:rsidP="00A50D9F">
      <w:pPr>
        <w:pStyle w:val="Textonotapie"/>
      </w:pPr>
      <w:r w:rsidRPr="006D7F41">
        <w:rPr>
          <w:vertAlign w:val="superscript"/>
        </w:rPr>
        <w:footnoteRef/>
      </w:r>
      <w:r w:rsidRPr="006D7F41">
        <w:t xml:space="preserve"> Titulo sustituido por la Ley 1755 de 2015.</w:t>
      </w:r>
    </w:p>
  </w:footnote>
  <w:footnote w:id="32">
    <w:p w14:paraId="05755F4D" w14:textId="77777777" w:rsidR="00A50D9F" w:rsidRPr="006D7F41" w:rsidRDefault="00A50D9F" w:rsidP="00A50D9F">
      <w:pPr>
        <w:pStyle w:val="Textonotapie"/>
      </w:pPr>
      <w:r w:rsidRPr="006D7F41">
        <w:rPr>
          <w:vertAlign w:val="superscript"/>
        </w:rPr>
        <w:footnoteRef/>
      </w:r>
      <w:r w:rsidRPr="006D7F41">
        <w:t xml:space="preserve"> “ARTÍCULO 13. OBJETO Y MODALIDADES DEL DERECHO DE PETICIÓN ANTE AUTORIDADES. &lt;Artículo CONDICIONALMENTE exequible&gt; &lt;Artículo modificado por el artículo 1 de la Ley 1755 de 2015. El nuevo texto es el siguiente:&gt; Toda persona tiene derecho a presentar peticiones respetuosas a las autoridades, en los términos señalados en este código, por motivos de interés general o particular, y a obtener pronta resolución completa y de fondo sobre la misma.</w:t>
      </w:r>
    </w:p>
    <w:p w14:paraId="02D5B729" w14:textId="77777777" w:rsidR="00A50D9F" w:rsidRPr="006D7F41" w:rsidRDefault="00A50D9F" w:rsidP="00A50D9F">
      <w:pPr>
        <w:pStyle w:val="Textonotapie"/>
      </w:pPr>
      <w:r w:rsidRPr="006D7F41">
        <w:t>Toda actuación que inicie cualquier persona ante las autoridades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5BE05D7C" w14:textId="77777777" w:rsidR="00A50D9F" w:rsidRDefault="00A50D9F" w:rsidP="00A50D9F">
      <w:pPr>
        <w:pStyle w:val="Textonotapie"/>
      </w:pPr>
      <w:r w:rsidRPr="006D7F41">
        <w:t>El ejercicio del derecho de petición es gratuito y puede realizarse sin necesidad de representación a través de abogado, o de persona mayor cuando se trate de menores en relación a las entidades dedicadas a su protección o formación”.</w:t>
      </w:r>
    </w:p>
  </w:footnote>
  <w:footnote w:id="33">
    <w:p w14:paraId="5F8EC9CC" w14:textId="1DC9672E" w:rsidR="00857F5E" w:rsidRPr="00857F5E" w:rsidRDefault="00857F5E">
      <w:pPr>
        <w:pStyle w:val="Textonotapie"/>
      </w:pPr>
      <w:r>
        <w:rPr>
          <w:rStyle w:val="Refdenotaalpie"/>
        </w:rPr>
        <w:footnoteRef/>
      </w:r>
      <w:r>
        <w:t xml:space="preserve"> Corte Constitucional, sentencia T-230 de 2020.</w:t>
      </w:r>
    </w:p>
  </w:footnote>
  <w:footnote w:id="34">
    <w:p w14:paraId="6C4F904B" w14:textId="77777777" w:rsidR="00210BF7" w:rsidRDefault="00210BF7" w:rsidP="00210BF7">
      <w:pPr>
        <w:pStyle w:val="Textonotapie"/>
      </w:pPr>
      <w:r w:rsidRPr="006D7F41">
        <w:rPr>
          <w:vertAlign w:val="superscript"/>
        </w:rPr>
        <w:footnoteRef/>
      </w:r>
      <w:r w:rsidRPr="006D7F41">
        <w:t xml:space="preserve"> Corte Constitucional, sentencia T-206 de 2018. Al respecto, ver sentencias: T-737 de 2005, T-236 de 2005, T-718 de 2005, T-627 de 2005, T-439 de 2005, T-275 de 2006, T-214 de 2005, T-867 de 2013, T-268 de 2013 y T-083 de 2017, entre otras.</w:t>
      </w:r>
    </w:p>
  </w:footnote>
  <w:footnote w:id="35">
    <w:p w14:paraId="1ACF2A51" w14:textId="77777777" w:rsidR="00FB73F0" w:rsidRPr="00FB73F0" w:rsidRDefault="00FB73F0" w:rsidP="00FB73F0">
      <w:pPr>
        <w:pStyle w:val="Textonotapie"/>
      </w:pPr>
      <w:r>
        <w:rPr>
          <w:rStyle w:val="Refdenotaalpie"/>
        </w:rPr>
        <w:footnoteRef/>
      </w:r>
      <w:r>
        <w:t xml:space="preserve"> </w:t>
      </w:r>
      <w:r w:rsidRPr="00A66DB3">
        <w:t>“Artículo 79. Trámite de los recursos y pruebas. Los recursos se tramitarán en el efecto suspensivo.</w:t>
      </w:r>
    </w:p>
    <w:p w14:paraId="79F62CD1" w14:textId="77777777" w:rsidR="00FB73F0" w:rsidRPr="00FB73F0" w:rsidRDefault="00FB73F0" w:rsidP="00FB73F0">
      <w:pPr>
        <w:pStyle w:val="Textonotapie"/>
      </w:pPr>
      <w:r w:rsidRPr="00FB73F0">
        <w:rPr>
          <w:u w:val="single"/>
        </w:rPr>
        <w:t>Los recursos de reposición y de apelación deberán resolverse de plano, a no ser que al interponerlos se haya solicitado la práctica de pruebas, o que el funcionario que ha de decidir el recurso considere necesario decretarlas de oficio</w:t>
      </w:r>
      <w:r w:rsidRPr="00FB73F0">
        <w:t>.</w:t>
      </w:r>
    </w:p>
    <w:p w14:paraId="61AF0A15" w14:textId="77777777" w:rsidR="00FB73F0" w:rsidRPr="00FB73F0" w:rsidRDefault="00FB73F0" w:rsidP="00FB73F0">
      <w:pPr>
        <w:pStyle w:val="Textonotapie"/>
      </w:pPr>
      <w:r w:rsidRPr="00FB73F0">
        <w:t>Cuando con un recurso se presenten pruebas, si se trata de un trámite en el que interviene más de una parte, deberá darse traslado a las demás por el término de cinco (5) días.</w:t>
      </w:r>
    </w:p>
    <w:p w14:paraId="363CA05D" w14:textId="77777777" w:rsidR="00FB73F0" w:rsidRPr="00FB73F0" w:rsidRDefault="00FB73F0" w:rsidP="00FB73F0">
      <w:pPr>
        <w:pStyle w:val="Textonotapie"/>
      </w:pPr>
      <w:r w:rsidRPr="00FB73F0">
        <w:t>Cuando sea del caso practicar pruebas, se señalará para ello un término no mayor de treinta (30) días. Los términos inferiores podrán prorrogarse por una sola vez, sin que con la prórroga el término exceda de treinta (30) días.</w:t>
      </w:r>
    </w:p>
    <w:p w14:paraId="4484882F" w14:textId="5361F6BB" w:rsidR="00FB73F0" w:rsidRPr="00FB73F0" w:rsidRDefault="00FB73F0">
      <w:pPr>
        <w:pStyle w:val="Textonotapie"/>
      </w:pPr>
      <w:r w:rsidRPr="00FB73F0">
        <w:t>En el acto que decrete la práctica de pruebas se indicará el día en que vence el término probatorio”.</w:t>
      </w:r>
      <w:r>
        <w:t xml:space="preserve"> (Subrayado fuera de texto).</w:t>
      </w:r>
    </w:p>
  </w:footnote>
  <w:footnote w:id="36">
    <w:p w14:paraId="77379732" w14:textId="1A332560" w:rsidR="00B11ACB" w:rsidRPr="00B11ACB" w:rsidRDefault="00B11ACB">
      <w:pPr>
        <w:pStyle w:val="Textonotapie"/>
      </w:pPr>
      <w:r>
        <w:rPr>
          <w:rStyle w:val="Refdenotaalpie"/>
        </w:rPr>
        <w:footnoteRef/>
      </w:r>
      <w:r>
        <w:t xml:space="preserve"> Consejo de Estado, Sala de Consulta y Servicio Civil, Concepto con radicación 2123 del 29 de octubre de 2012, expediente </w:t>
      </w:r>
      <w:r w:rsidRPr="00A66DB3">
        <w:t>11001-03-06-000-2012-00084-00</w:t>
      </w:r>
      <w:r>
        <w:t>. “</w:t>
      </w:r>
      <w:r w:rsidRPr="00A66DB3">
        <w:t>Para resolver los recursos administrativos las autoridades competentes tienen un plazo general y expreso de 15 días hábiles, de conformidad con los artículos 13 y 14 del CPACA, salvo disposición legal especial en contrario, Y si no fuere posible resolverlos en dicho término, por concurrir de manera excepcional las condiciones fácticas y jurídicas descritas en el parágrafo del artículo 14, deberán resolverse en un plazo que no exceda los 30 días desde su oportuna interposición</w:t>
      </w:r>
      <w:r>
        <w:t>”.</w:t>
      </w:r>
    </w:p>
  </w:footnote>
  <w:footnote w:id="37">
    <w:p w14:paraId="139CC7F2" w14:textId="77777777" w:rsidR="00B11ACB" w:rsidRPr="00B11ACB" w:rsidRDefault="00B11ACB" w:rsidP="00B11ACB">
      <w:pPr>
        <w:pStyle w:val="Textonotapie"/>
      </w:pPr>
      <w:r>
        <w:rPr>
          <w:rStyle w:val="Refdenotaalpie"/>
        </w:rPr>
        <w:footnoteRef/>
      </w:r>
      <w:r>
        <w:t xml:space="preserve"> </w:t>
      </w:r>
      <w:r w:rsidRPr="00B11ACB">
        <w:t>“Artículo 86. Silencio administrativo en recursos. Salvo lo dispuesto en el artículo 52 de este Código, transcurrido un plazo de dos (2) meses, contados a partir de la interposición de los recursos de reposición o apelación sin que se haya notificado decisión expresa sobre ellos, se entenderá que la decisión es negativa.</w:t>
      </w:r>
    </w:p>
    <w:p w14:paraId="00AF519B" w14:textId="77777777" w:rsidR="00B11ACB" w:rsidRPr="00B11ACB" w:rsidRDefault="00B11ACB" w:rsidP="00B11ACB">
      <w:pPr>
        <w:pStyle w:val="Textonotapie"/>
      </w:pPr>
      <w:r w:rsidRPr="00B11ACB">
        <w:t>El plazo mencionado se suspenderá mientras dure la práctica de pruebas.</w:t>
      </w:r>
    </w:p>
    <w:p w14:paraId="60DA4DBF" w14:textId="77777777" w:rsidR="00B11ACB" w:rsidRPr="00B11ACB" w:rsidRDefault="00B11ACB" w:rsidP="00B11ACB">
      <w:pPr>
        <w:pStyle w:val="Textonotapie"/>
      </w:pPr>
      <w:r w:rsidRPr="00B11ACB">
        <w:t>La ocurrencia del silencio negativo previsto en este artículo no exime a la autoridad de responsabilidad, ni le impide resolver siempre que no se hubiere notificado auto admisorio de la demanda cuando el interesado haya acudido ante la Jurisdicción de lo Contencioso Administrativo.</w:t>
      </w:r>
    </w:p>
    <w:p w14:paraId="4B7DEFEA" w14:textId="69F7DBD2" w:rsidR="00B11ACB" w:rsidRPr="00B11ACB" w:rsidRDefault="00B11ACB">
      <w:pPr>
        <w:pStyle w:val="Textonotapie"/>
      </w:pPr>
      <w:r w:rsidRPr="00B11ACB">
        <w:t>&lt;Aparte tachado INEXEQUIBLE&gt;</w:t>
      </w:r>
      <w:r>
        <w:t xml:space="preserve"> </w:t>
      </w:r>
      <w:r w:rsidRPr="00B11ACB">
        <w:t xml:space="preserve">La no resolución oportuna de los recursos constituye falta disciplinaria </w:t>
      </w:r>
      <w:r w:rsidRPr="00B11ACB">
        <w:rPr>
          <w:strike/>
        </w:rPr>
        <w:t>gravísima</w:t>
      </w:r>
      <w:r w:rsidRPr="00B11ACB">
        <w:t>”</w:t>
      </w:r>
    </w:p>
  </w:footnote>
  <w:footnote w:id="38">
    <w:p w14:paraId="2BF215D0" w14:textId="77777777" w:rsidR="00B11ACB" w:rsidRPr="00304B3E" w:rsidRDefault="00B11ACB" w:rsidP="00B11ACB">
      <w:pPr>
        <w:pStyle w:val="Textonotapie"/>
      </w:pPr>
      <w:r w:rsidRPr="00304B3E">
        <w:rPr>
          <w:vertAlign w:val="superscript"/>
        </w:rPr>
        <w:footnoteRef/>
      </w:r>
      <w:r w:rsidRPr="00304B3E">
        <w:t xml:space="preserve"> </w:t>
      </w:r>
      <w:r w:rsidRPr="00304B3E">
        <w:rPr>
          <w:lang w:val="es-MX"/>
        </w:rPr>
        <w:t xml:space="preserve">Decreto 491 de 2020, artículo 5. </w:t>
      </w:r>
      <w:r w:rsidRPr="00304B3E">
        <w:t xml:space="preserve">Ampliación de términos para atender las peticiones. </w:t>
      </w:r>
    </w:p>
    <w:p w14:paraId="013B9313" w14:textId="77777777" w:rsidR="00B11ACB" w:rsidRPr="00304B3E" w:rsidRDefault="00B11ACB" w:rsidP="00B11ACB">
      <w:pPr>
        <w:pStyle w:val="Textonotapie"/>
      </w:pPr>
      <w:r w:rsidRPr="00304B3E">
        <w:t xml:space="preserve">Para las peticiones que se encuentren en curso o que se radiquen durante la vigencia de la Emergencia Sanitaria, se ampliarán los términos señalados en el artículo 14 de la Ley 1437 de 2011, así: </w:t>
      </w:r>
    </w:p>
    <w:p w14:paraId="6585F074" w14:textId="77777777" w:rsidR="00B11ACB" w:rsidRPr="00304B3E" w:rsidRDefault="00B11ACB" w:rsidP="00B11ACB">
      <w:pPr>
        <w:pStyle w:val="Textonotapie"/>
      </w:pPr>
      <w:r w:rsidRPr="00304B3E">
        <w:t xml:space="preserve">Salvo norma especial toda petición deberá resolverse dentro de los treinta (30) días siguientes a su recepción. </w:t>
      </w:r>
    </w:p>
    <w:p w14:paraId="5E6686F4" w14:textId="77777777" w:rsidR="00B11ACB" w:rsidRPr="00304B3E" w:rsidRDefault="00B11ACB" w:rsidP="00B11ACB">
      <w:pPr>
        <w:pStyle w:val="Textonotapie"/>
      </w:pPr>
      <w:r w:rsidRPr="00304B3E">
        <w:t xml:space="preserve">Estará sometida a término especial la resolución de las siguientes peticiones: </w:t>
      </w:r>
    </w:p>
    <w:p w14:paraId="1E542AC4" w14:textId="77777777" w:rsidR="00B11ACB" w:rsidRPr="00304B3E" w:rsidRDefault="00B11ACB" w:rsidP="00B11ACB">
      <w:pPr>
        <w:pStyle w:val="Textonotapie"/>
      </w:pPr>
      <w:r w:rsidRPr="00304B3E">
        <w:t xml:space="preserve">(i) Las peticiones de documentos y de información deberán resolverse dentro de los veinte (20) días siguientes a su recepción. </w:t>
      </w:r>
    </w:p>
    <w:p w14:paraId="1DF958CD" w14:textId="77777777" w:rsidR="00B11ACB" w:rsidRPr="00304B3E" w:rsidRDefault="00B11ACB" w:rsidP="00B11ACB">
      <w:pPr>
        <w:pStyle w:val="Textonotapie"/>
      </w:pPr>
      <w:r w:rsidRPr="00304B3E">
        <w:t>(</w:t>
      </w:r>
      <w:proofErr w:type="spellStart"/>
      <w:r w:rsidRPr="00304B3E">
        <w:t>ii</w:t>
      </w:r>
      <w:proofErr w:type="spellEnd"/>
      <w:r w:rsidRPr="00304B3E">
        <w:t>) Las peticiones mediante las cuales se eleva una consulta a las autoridades en relación con las materias a su cargo deberán resolverse dentro de los treinta y cinco (35) días siguientes a su recepción.</w:t>
      </w:r>
    </w:p>
    <w:p w14:paraId="01D081C6" w14:textId="77777777" w:rsidR="00B11ACB" w:rsidRDefault="00B11ACB" w:rsidP="00B11ACB">
      <w:pPr>
        <w:pStyle w:val="Textonotapie"/>
      </w:pPr>
      <w:r w:rsidRPr="00304B3E">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w:t>
      </w:r>
    </w:p>
  </w:footnote>
  <w:footnote w:id="39">
    <w:p w14:paraId="5F030E27" w14:textId="77777777" w:rsidR="00B11ACB" w:rsidRDefault="00B11ACB" w:rsidP="00B11ACB">
      <w:pPr>
        <w:pStyle w:val="Textonotapie"/>
      </w:pPr>
      <w:r w:rsidRPr="00304B3E">
        <w:rPr>
          <w:vertAlign w:val="superscript"/>
        </w:rPr>
        <w:footnoteRef/>
      </w:r>
      <w:r w:rsidRPr="00304B3E">
        <w:t xml:space="preserve"> </w:t>
      </w:r>
      <w:r w:rsidRPr="00304B3E">
        <w:rPr>
          <w:lang w:val="es-MX"/>
        </w:rPr>
        <w:t xml:space="preserve">El Ministerio de Salud y de la Protección Social, en Resolución No. 1913 de 2021, prorrogó hasta el 28 de febrero de 2022 la emergencia sanitaria en todo el territorio nacional, que había previamente declarada mediante Resolución 385 de 2020, y prorrogada por las Resoluciones 844, 1462, 2230 de 2020 y 222, 738 y 1315 de 2021.  </w:t>
      </w:r>
    </w:p>
  </w:footnote>
  <w:footnote w:id="40">
    <w:p w14:paraId="1342CF0E" w14:textId="77777777" w:rsidR="00B11ACB" w:rsidRDefault="00B11ACB" w:rsidP="00B11ACB">
      <w:pPr>
        <w:pStyle w:val="Textonotapie"/>
      </w:pPr>
      <w:r>
        <w:rPr>
          <w:vertAlign w:val="superscript"/>
        </w:rPr>
        <w:footnoteRef/>
      </w:r>
      <w:r>
        <w:t xml:space="preserve"> </w:t>
      </w:r>
      <w:r w:rsidRPr="00EB7142">
        <w:t xml:space="preserve">Diario Oficinal </w:t>
      </w:r>
      <w:r>
        <w:t>edición No. 52037 del 17 de mayo de 2022.</w:t>
      </w:r>
    </w:p>
  </w:footnote>
  <w:footnote w:id="41">
    <w:p w14:paraId="650DD47D" w14:textId="75E75ACB" w:rsidR="00D17BFC" w:rsidRPr="007A0161" w:rsidRDefault="00D17BFC" w:rsidP="00D17BFC">
      <w:pPr>
        <w:pStyle w:val="Textonotapie"/>
      </w:pPr>
      <w:r>
        <w:rPr>
          <w:rStyle w:val="Refdenotaalpie"/>
        </w:rPr>
        <w:footnoteRef/>
      </w:r>
      <w:r>
        <w:t xml:space="preserve"> Agregó pantallazo de radicación del recurso de apelación ante la Superintendencia de Servicios Públicos Domiciliarios con radicado número 20218202537032 del 08 de septiembre de 2021.</w:t>
      </w:r>
    </w:p>
  </w:footnote>
  <w:footnote w:id="42">
    <w:p w14:paraId="613F9BAB" w14:textId="7777EA94" w:rsidR="00D17BFC" w:rsidRPr="00D17BFC" w:rsidRDefault="00D17BFC">
      <w:pPr>
        <w:pStyle w:val="Textonotapie"/>
      </w:pPr>
      <w:r>
        <w:rPr>
          <w:rStyle w:val="Refdenotaalpie"/>
        </w:rPr>
        <w:footnoteRef/>
      </w:r>
      <w:r>
        <w:t xml:space="preserve"> </w:t>
      </w:r>
      <w:r w:rsidRPr="00D17BFC">
        <w:t>Apartado 1.4.3.</w:t>
      </w:r>
    </w:p>
  </w:footnote>
  <w:footnote w:id="43">
    <w:p w14:paraId="45F74B1F" w14:textId="314D9B85" w:rsidR="00D17BFC" w:rsidRPr="00D17BFC" w:rsidRDefault="00D17BFC">
      <w:pPr>
        <w:pStyle w:val="Textonotapie"/>
      </w:pPr>
      <w:r>
        <w:rPr>
          <w:rStyle w:val="Refdenotaalpie"/>
        </w:rPr>
        <w:footnoteRef/>
      </w:r>
      <w:r>
        <w:t xml:space="preserve"> Apartados 1.2., 1.4.2.1. y 1.4.3.1. </w:t>
      </w:r>
    </w:p>
  </w:footnote>
  <w:footnote w:id="44">
    <w:p w14:paraId="10F1F64A" w14:textId="276FEFD7" w:rsidR="00ED5D1C" w:rsidRPr="00ED5D1C" w:rsidRDefault="00ED5D1C">
      <w:pPr>
        <w:pStyle w:val="Textonotapie"/>
      </w:pPr>
      <w:r>
        <w:rPr>
          <w:rStyle w:val="Refdenotaalpie"/>
        </w:rPr>
        <w:footnoteRef/>
      </w:r>
      <w:r>
        <w:t xml:space="preserve"> Apartado </w:t>
      </w:r>
      <w:r w:rsidRPr="00ED5D1C">
        <w:t>1.4.3.1.3.</w:t>
      </w:r>
    </w:p>
  </w:footnote>
  <w:footnote w:id="45">
    <w:p w14:paraId="718DB4C2" w14:textId="77777777" w:rsidR="00D17BFC" w:rsidRPr="00CF4004" w:rsidRDefault="00D17BFC" w:rsidP="00D17BFC">
      <w:pPr>
        <w:pStyle w:val="Textonotapie"/>
      </w:pPr>
      <w:r>
        <w:rPr>
          <w:rStyle w:val="Refdenotaalpie"/>
        </w:rPr>
        <w:footnoteRef/>
      </w:r>
      <w:r>
        <w:t xml:space="preserve"> Archivo electrónico identificado con certificado </w:t>
      </w:r>
      <w:r w:rsidRPr="00CF4004">
        <w:t>AD9783218D228D08 7AF4D969A758F216 95022956149DB1EC 24296A6CF0F36D10</w:t>
      </w:r>
      <w:r>
        <w:t>, ubicado en el índice 17 del expediente digital de tutela del aplicativo SAMAI.</w:t>
      </w:r>
    </w:p>
  </w:footnote>
  <w:footnote w:id="46">
    <w:p w14:paraId="794A9083" w14:textId="67A2805C" w:rsidR="00FC604C" w:rsidRPr="00FC604C" w:rsidRDefault="00FC604C">
      <w:pPr>
        <w:pStyle w:val="Textonotapie"/>
      </w:pPr>
      <w:r>
        <w:rPr>
          <w:rStyle w:val="Refdenotaalpie"/>
        </w:rPr>
        <w:footnoteRef/>
      </w:r>
      <w:r>
        <w:t xml:space="preserve"> Norma aplicable por remisión según lo dispuesto en el artículo 153 de la Ley 142 de 1994.</w:t>
      </w:r>
    </w:p>
  </w:footnote>
  <w:footnote w:id="47">
    <w:p w14:paraId="7E03717E" w14:textId="09D97EB4" w:rsidR="006C69D2" w:rsidRDefault="006C69D2" w:rsidP="006C69D2">
      <w:pPr>
        <w:pStyle w:val="Textonotapie"/>
      </w:pPr>
      <w:r>
        <w:rPr>
          <w:vertAlign w:val="superscript"/>
        </w:rPr>
        <w:footnoteRef/>
      </w:r>
      <w:r>
        <w:t xml:space="preserve"> </w:t>
      </w:r>
      <w:r w:rsidR="000C2C3F">
        <w:t>Apartado 1.4.2.1.</w:t>
      </w:r>
    </w:p>
  </w:footnote>
  <w:footnote w:id="48">
    <w:p w14:paraId="6525E096" w14:textId="77777777" w:rsidR="006C69D2" w:rsidRDefault="006C69D2" w:rsidP="006C69D2">
      <w:pPr>
        <w:pStyle w:val="Textonotapie"/>
      </w:pPr>
      <w:r>
        <w:rPr>
          <w:vertAlign w:val="superscript"/>
        </w:rPr>
        <w:footnoteRef/>
      </w:r>
      <w:r>
        <w:t xml:space="preserve"> Archivo electrónico identificado con certificado </w:t>
      </w:r>
      <w:r w:rsidRPr="00267F24">
        <w:t>CEB8F87901243229 7D6D7B3B3EA93B5D 50C88EEAD2171058 AAF4D43C01F5824D</w:t>
      </w:r>
      <w:r>
        <w:t>, ubicado en el índice 24 del archivo digital de tutela, del aplicativo SAMAI.</w:t>
      </w:r>
    </w:p>
  </w:footnote>
  <w:footnote w:id="49">
    <w:p w14:paraId="17B67998" w14:textId="5D46154E" w:rsidR="006C69D2" w:rsidRDefault="006C69D2" w:rsidP="006C69D2">
      <w:pPr>
        <w:pStyle w:val="Textonotapie"/>
      </w:pPr>
      <w:r w:rsidRPr="00E90128">
        <w:rPr>
          <w:vertAlign w:val="superscript"/>
        </w:rPr>
        <w:footnoteRef/>
      </w:r>
      <w:r w:rsidRPr="00E90128">
        <w:t xml:space="preserve"> Corte Constitucional, </w:t>
      </w:r>
      <w:r w:rsidRPr="00E90128">
        <w:rPr>
          <w:lang w:val="es-ES"/>
        </w:rPr>
        <w:t xml:space="preserve">Sentencia </w:t>
      </w:r>
      <w:r w:rsidR="000C2C3F">
        <w:rPr>
          <w:lang w:val="es-ES"/>
        </w:rPr>
        <w:t>C-339 de 1996</w:t>
      </w:r>
      <w:r w:rsidRPr="00E90128">
        <w:rPr>
          <w:lang w:val="es-ES"/>
        </w:rPr>
        <w:t>.</w:t>
      </w:r>
      <w:r w:rsidR="000C2C3F">
        <w:rPr>
          <w:lang w:val="es-ES"/>
        </w:rPr>
        <w:t xml:space="preserve"> Ver también, Sentencia T-078 de 1998.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3D98" w14:textId="77777777" w:rsidR="00117091" w:rsidRPr="00A15ACE" w:rsidRDefault="00565E24">
    <w:pPr>
      <w:pStyle w:val="Encabezado"/>
    </w:pPr>
    <w:r>
      <w:rPr>
        <w:noProof/>
        <w:lang w:eastAsia="es-CO"/>
      </w:rPr>
      <w:drawing>
        <wp:anchor distT="0" distB="0" distL="114300" distR="114300" simplePos="0" relativeHeight="251660288" behindDoc="0" locked="0" layoutInCell="1" allowOverlap="1" wp14:anchorId="27CAC0C7" wp14:editId="28526CF5">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AE089" w14:textId="77777777" w:rsidR="00117091" w:rsidRPr="00A15ACE" w:rsidRDefault="00803FAC">
    <w:pPr>
      <w:pStyle w:val="Encabezado"/>
    </w:pPr>
  </w:p>
  <w:p w14:paraId="1824CC53" w14:textId="77777777" w:rsidR="00117091" w:rsidRPr="00A15ACE" w:rsidRDefault="00565E24">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7D2AC499" wp14:editId="6CC51A5D">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D04F18D"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56BF5D00" w14:textId="0BAA50FF" w:rsidR="006022F8" w:rsidRPr="00772C70" w:rsidRDefault="00565E24" w:rsidP="006022F8">
    <w:pPr>
      <w:tabs>
        <w:tab w:val="center" w:pos="4252"/>
        <w:tab w:val="right" w:pos="8504"/>
      </w:tabs>
      <w:jc w:val="right"/>
      <w:rPr>
        <w:i/>
        <w:color w:val="767171"/>
        <w:sz w:val="20"/>
        <w:szCs w:val="20"/>
        <w:lang w:val="es-ES"/>
      </w:rPr>
    </w:pPr>
    <w:r w:rsidRPr="00772C70">
      <w:rPr>
        <w:i/>
        <w:color w:val="767171"/>
        <w:sz w:val="20"/>
        <w:szCs w:val="20"/>
        <w:lang w:val="es-ES"/>
      </w:rPr>
      <w:t xml:space="preserve">Radicación: </w:t>
    </w:r>
    <w:r w:rsidRPr="00772C70">
      <w:rPr>
        <w:bCs/>
        <w:i/>
        <w:color w:val="767171"/>
        <w:sz w:val="20"/>
        <w:szCs w:val="20"/>
      </w:rPr>
      <w:t>11001-03-15-000-2022-0</w:t>
    </w:r>
    <w:r w:rsidR="005C6F0D">
      <w:rPr>
        <w:bCs/>
        <w:i/>
        <w:color w:val="767171"/>
        <w:sz w:val="20"/>
        <w:szCs w:val="20"/>
      </w:rPr>
      <w:t>3180</w:t>
    </w:r>
    <w:r w:rsidRPr="00772C70">
      <w:rPr>
        <w:bCs/>
        <w:i/>
        <w:color w:val="767171"/>
        <w:sz w:val="20"/>
        <w:szCs w:val="20"/>
      </w:rPr>
      <w:t>-00</w:t>
    </w:r>
  </w:p>
  <w:p w14:paraId="065FA278" w14:textId="687C9EA7" w:rsidR="006022F8" w:rsidRPr="00772C70" w:rsidRDefault="00565E24" w:rsidP="006022F8">
    <w:pPr>
      <w:tabs>
        <w:tab w:val="center" w:pos="4252"/>
        <w:tab w:val="right" w:pos="8504"/>
      </w:tabs>
      <w:jc w:val="right"/>
      <w:rPr>
        <w:bCs/>
        <w:i/>
        <w:color w:val="767171"/>
        <w:sz w:val="20"/>
        <w:szCs w:val="20"/>
      </w:rPr>
    </w:pPr>
    <w:r w:rsidRPr="00772C70">
      <w:rPr>
        <w:i/>
        <w:color w:val="767171"/>
        <w:sz w:val="20"/>
        <w:szCs w:val="20"/>
        <w:lang w:val="es-ES"/>
      </w:rPr>
      <w:t>Accionante:</w:t>
    </w:r>
    <w:r w:rsidRPr="00772C70">
      <w:rPr>
        <w:b/>
        <w:i/>
        <w:color w:val="767171"/>
        <w:sz w:val="20"/>
        <w:szCs w:val="20"/>
        <w:lang w:val="es-ES"/>
      </w:rPr>
      <w:t xml:space="preserve"> </w:t>
    </w:r>
    <w:r w:rsidR="005C6F0D">
      <w:rPr>
        <w:i/>
        <w:color w:val="767171"/>
        <w:sz w:val="20"/>
        <w:szCs w:val="20"/>
        <w:lang w:val="es-ES"/>
      </w:rPr>
      <w:t>Francisco Abelardo Diana Barrios</w:t>
    </w:r>
  </w:p>
  <w:p w14:paraId="1DE8846D" w14:textId="77777777" w:rsidR="007B021F" w:rsidRPr="006022F8" w:rsidRDefault="00803FAC" w:rsidP="007B021F">
    <w:pPr>
      <w:tabs>
        <w:tab w:val="center" w:pos="4252"/>
        <w:tab w:val="right" w:pos="8504"/>
      </w:tabs>
      <w:jc w:val="right"/>
      <w:rPr>
        <w:bCs/>
        <w:color w:val="767171"/>
        <w:sz w:val="20"/>
        <w:szCs w:val="20"/>
      </w:rPr>
    </w:pPr>
  </w:p>
  <w:p w14:paraId="7C2D113A" w14:textId="77777777" w:rsidR="00151E0E" w:rsidRPr="007B021F" w:rsidRDefault="00803FAC" w:rsidP="00151E0E">
    <w:pPr>
      <w:tabs>
        <w:tab w:val="center" w:pos="4252"/>
        <w:tab w:val="right" w:pos="8504"/>
      </w:tabs>
      <w:jc w:val="right"/>
      <w:rPr>
        <w:b/>
        <w:bCs/>
        <w:color w:val="767171"/>
        <w:sz w:val="20"/>
        <w:szCs w:val="20"/>
        <w:lang w:val="es-ES"/>
      </w:rPr>
    </w:pPr>
  </w:p>
  <w:p w14:paraId="1C288C75" w14:textId="77777777" w:rsidR="00117091" w:rsidRPr="00F532EA" w:rsidRDefault="00803FAC"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0BD2" w14:textId="77777777" w:rsidR="00772C70" w:rsidRPr="00A15ACE" w:rsidRDefault="00772C70" w:rsidP="00772C70">
    <w:pPr>
      <w:pStyle w:val="Encabezado"/>
    </w:pPr>
  </w:p>
  <w:p w14:paraId="084525D3" w14:textId="77777777" w:rsidR="00772C70" w:rsidRPr="00A15ACE" w:rsidRDefault="00772C70" w:rsidP="00772C70">
    <w:pPr>
      <w:pStyle w:val="Encabezado"/>
    </w:pPr>
    <w:r w:rsidRPr="0070023E">
      <w:rPr>
        <w:noProof/>
        <w:sz w:val="20"/>
        <w:szCs w:val="20"/>
        <w:lang w:eastAsia="es-CO"/>
      </w:rPr>
      <mc:AlternateContent>
        <mc:Choice Requires="wps">
          <w:drawing>
            <wp:anchor distT="0" distB="0" distL="114300" distR="114300" simplePos="0" relativeHeight="251663360" behindDoc="0" locked="0" layoutInCell="1" allowOverlap="1" wp14:anchorId="1ECF840C" wp14:editId="1A098E5D">
              <wp:simplePos x="0" y="0"/>
              <wp:positionH relativeFrom="column">
                <wp:posOffset>1379855</wp:posOffset>
              </wp:positionH>
              <wp:positionV relativeFrom="paragraph">
                <wp:posOffset>60325</wp:posOffset>
              </wp:positionV>
              <wp:extent cx="5400040" cy="0"/>
              <wp:effectExtent l="17780" t="22225" r="20955"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EC20632"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g3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k1Pg3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5FC8BB69" w14:textId="5F4EDFA1" w:rsidR="00772C70" w:rsidRPr="00772C70" w:rsidRDefault="00772C70" w:rsidP="00772C70">
    <w:pPr>
      <w:tabs>
        <w:tab w:val="center" w:pos="4252"/>
        <w:tab w:val="right" w:pos="8504"/>
      </w:tabs>
      <w:jc w:val="right"/>
      <w:rPr>
        <w:i/>
        <w:color w:val="767171"/>
        <w:sz w:val="20"/>
        <w:szCs w:val="20"/>
        <w:lang w:val="es-ES"/>
      </w:rPr>
    </w:pPr>
    <w:r w:rsidRPr="00772C70">
      <w:rPr>
        <w:i/>
        <w:color w:val="767171"/>
        <w:sz w:val="20"/>
        <w:szCs w:val="20"/>
        <w:lang w:val="es-ES"/>
      </w:rPr>
      <w:t xml:space="preserve">Radicación: </w:t>
    </w:r>
    <w:r w:rsidRPr="00772C70">
      <w:rPr>
        <w:bCs/>
        <w:i/>
        <w:color w:val="767171"/>
        <w:sz w:val="20"/>
        <w:szCs w:val="20"/>
      </w:rPr>
      <w:t>11001-03-15-000-2022-0</w:t>
    </w:r>
    <w:r w:rsidR="000F039F">
      <w:rPr>
        <w:bCs/>
        <w:i/>
        <w:color w:val="767171"/>
        <w:sz w:val="20"/>
        <w:szCs w:val="20"/>
      </w:rPr>
      <w:t>3180</w:t>
    </w:r>
    <w:r w:rsidRPr="00772C70">
      <w:rPr>
        <w:bCs/>
        <w:i/>
        <w:color w:val="767171"/>
        <w:sz w:val="20"/>
        <w:szCs w:val="20"/>
      </w:rPr>
      <w:t>-00</w:t>
    </w:r>
  </w:p>
  <w:p w14:paraId="32CA87FB" w14:textId="575F021D" w:rsidR="00772C70" w:rsidRPr="00772C70" w:rsidRDefault="00772C70" w:rsidP="00772C70">
    <w:pPr>
      <w:tabs>
        <w:tab w:val="center" w:pos="4252"/>
        <w:tab w:val="right" w:pos="8504"/>
      </w:tabs>
      <w:jc w:val="right"/>
      <w:rPr>
        <w:bCs/>
        <w:i/>
        <w:color w:val="767171"/>
        <w:sz w:val="20"/>
        <w:szCs w:val="20"/>
      </w:rPr>
    </w:pPr>
    <w:r w:rsidRPr="00772C70">
      <w:rPr>
        <w:i/>
        <w:color w:val="767171"/>
        <w:sz w:val="20"/>
        <w:szCs w:val="20"/>
        <w:lang w:val="es-ES"/>
      </w:rPr>
      <w:t>Accionante:</w:t>
    </w:r>
    <w:r w:rsidRPr="00772C70">
      <w:rPr>
        <w:b/>
        <w:i/>
        <w:color w:val="767171"/>
        <w:sz w:val="20"/>
        <w:szCs w:val="20"/>
        <w:lang w:val="es-ES"/>
      </w:rPr>
      <w:t xml:space="preserve"> </w:t>
    </w:r>
    <w:r w:rsidR="000F039F">
      <w:rPr>
        <w:i/>
        <w:color w:val="767171"/>
        <w:sz w:val="20"/>
        <w:szCs w:val="20"/>
        <w:lang w:val="es-ES"/>
      </w:rPr>
      <w:t>Francisco Abelardo Diana Barrios</w:t>
    </w:r>
  </w:p>
  <w:p w14:paraId="20E98D15" w14:textId="77777777" w:rsidR="00F1441F" w:rsidRPr="00A15ACE" w:rsidRDefault="00565E24" w:rsidP="00F1441F">
    <w:pPr>
      <w:pStyle w:val="Encabezado"/>
    </w:pPr>
    <w:r>
      <w:rPr>
        <w:noProof/>
        <w:lang w:eastAsia="es-CO"/>
      </w:rPr>
      <w:drawing>
        <wp:anchor distT="0" distB="0" distL="114300" distR="114300" simplePos="0" relativeHeight="251661312" behindDoc="0" locked="0" layoutInCell="1" allowOverlap="1" wp14:anchorId="60915A7E" wp14:editId="4349859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61EEB" w14:textId="77777777" w:rsidR="00F1441F" w:rsidRPr="00A15ACE" w:rsidRDefault="00803FAC" w:rsidP="00F1441F">
    <w:pPr>
      <w:pStyle w:val="Encabezado"/>
      <w:rPr>
        <w:color w:val="767171"/>
      </w:rPr>
    </w:pPr>
  </w:p>
  <w:p w14:paraId="436CF15E" w14:textId="77777777" w:rsidR="0074235D" w:rsidRPr="007F276C" w:rsidRDefault="00565E24" w:rsidP="00772C70">
    <w:pPr>
      <w:pStyle w:val="Sinespaciado"/>
      <w:spacing w:line="276" w:lineRule="auto"/>
    </w:pPr>
    <w:r w:rsidRPr="007F276C">
      <w:t>CONSEJO DE ESTADO</w:t>
    </w:r>
  </w:p>
  <w:p w14:paraId="45746E60" w14:textId="77777777" w:rsidR="0074235D" w:rsidRPr="007F276C" w:rsidRDefault="00565E24" w:rsidP="00772C70">
    <w:pPr>
      <w:pStyle w:val="Sinespaciado"/>
      <w:spacing w:line="276" w:lineRule="auto"/>
    </w:pPr>
    <w:r w:rsidRPr="007F276C">
      <w:t>SALA DE LO CONTENCIOSO ADMINISTRATIVO</w:t>
    </w:r>
  </w:p>
  <w:p w14:paraId="673F0E40" w14:textId="77777777" w:rsidR="00AC1AEF" w:rsidRDefault="00565E24" w:rsidP="00772C70">
    <w:pPr>
      <w:pStyle w:val="Sinespaciado"/>
      <w:spacing w:line="276" w:lineRule="auto"/>
    </w:pPr>
    <w:r w:rsidRPr="007F276C">
      <w:t xml:space="preserve">SECCIÓN TERCERA </w:t>
    </w:r>
  </w:p>
  <w:p w14:paraId="1EBB40CE" w14:textId="4BADD7DD" w:rsidR="0074235D" w:rsidRPr="007F276C" w:rsidRDefault="00565E24" w:rsidP="00772C70">
    <w:pPr>
      <w:pStyle w:val="Sinespaciado"/>
      <w:spacing w:line="276" w:lineRule="auto"/>
    </w:pPr>
    <w:r w:rsidRPr="007F276C">
      <w:t>SUBSECCIÓN C</w:t>
    </w:r>
  </w:p>
  <w:p w14:paraId="10B1CFD8" w14:textId="77777777" w:rsidR="00F1441F" w:rsidRDefault="00803FAC" w:rsidP="00772C70">
    <w:pPr>
      <w:pStyle w:val="Encabezado"/>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25CDB"/>
    <w:multiLevelType w:val="hybridMultilevel"/>
    <w:tmpl w:val="FFFFFFFF"/>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EF"/>
    <w:rsid w:val="00006E7D"/>
    <w:rsid w:val="00012D9F"/>
    <w:rsid w:val="00015B62"/>
    <w:rsid w:val="00050BAF"/>
    <w:rsid w:val="00055657"/>
    <w:rsid w:val="00096005"/>
    <w:rsid w:val="000B0568"/>
    <w:rsid w:val="000B708E"/>
    <w:rsid w:val="000C2C3F"/>
    <w:rsid w:val="000C7BF1"/>
    <w:rsid w:val="000D4A0F"/>
    <w:rsid w:val="000E4B1B"/>
    <w:rsid w:val="000E7F66"/>
    <w:rsid w:val="000F039F"/>
    <w:rsid w:val="001401E0"/>
    <w:rsid w:val="00161A46"/>
    <w:rsid w:val="00172FA6"/>
    <w:rsid w:val="00173084"/>
    <w:rsid w:val="00190A38"/>
    <w:rsid w:val="001C3034"/>
    <w:rsid w:val="001C6FA4"/>
    <w:rsid w:val="001D0FFC"/>
    <w:rsid w:val="001D296B"/>
    <w:rsid w:val="001D2A35"/>
    <w:rsid w:val="001E0528"/>
    <w:rsid w:val="00204F6D"/>
    <w:rsid w:val="00210BF7"/>
    <w:rsid w:val="00215AD8"/>
    <w:rsid w:val="00230E03"/>
    <w:rsid w:val="00240293"/>
    <w:rsid w:val="002424E5"/>
    <w:rsid w:val="00257BBB"/>
    <w:rsid w:val="00260931"/>
    <w:rsid w:val="00261709"/>
    <w:rsid w:val="00276281"/>
    <w:rsid w:val="002A692A"/>
    <w:rsid w:val="002D5CD7"/>
    <w:rsid w:val="002E3D18"/>
    <w:rsid w:val="002F1B3F"/>
    <w:rsid w:val="00303A8E"/>
    <w:rsid w:val="00304B59"/>
    <w:rsid w:val="00305934"/>
    <w:rsid w:val="00316AD0"/>
    <w:rsid w:val="003216B8"/>
    <w:rsid w:val="00322495"/>
    <w:rsid w:val="003350D1"/>
    <w:rsid w:val="00347063"/>
    <w:rsid w:val="003479BC"/>
    <w:rsid w:val="003714A6"/>
    <w:rsid w:val="003817B9"/>
    <w:rsid w:val="00385A0E"/>
    <w:rsid w:val="00423677"/>
    <w:rsid w:val="004279BF"/>
    <w:rsid w:val="0046309C"/>
    <w:rsid w:val="004769D2"/>
    <w:rsid w:val="00484CC4"/>
    <w:rsid w:val="004940B3"/>
    <w:rsid w:val="004B1589"/>
    <w:rsid w:val="004C420F"/>
    <w:rsid w:val="004D2557"/>
    <w:rsid w:val="004F2DDA"/>
    <w:rsid w:val="00503FA4"/>
    <w:rsid w:val="00540643"/>
    <w:rsid w:val="00540EC7"/>
    <w:rsid w:val="0054461F"/>
    <w:rsid w:val="00544F93"/>
    <w:rsid w:val="00565E24"/>
    <w:rsid w:val="005778BA"/>
    <w:rsid w:val="005A1D39"/>
    <w:rsid w:val="005A4BB6"/>
    <w:rsid w:val="005A6B24"/>
    <w:rsid w:val="005C6F0D"/>
    <w:rsid w:val="005D57B0"/>
    <w:rsid w:val="005F0B21"/>
    <w:rsid w:val="006007C5"/>
    <w:rsid w:val="006207E8"/>
    <w:rsid w:val="00623A36"/>
    <w:rsid w:val="00637582"/>
    <w:rsid w:val="0064566B"/>
    <w:rsid w:val="0068472D"/>
    <w:rsid w:val="006901EE"/>
    <w:rsid w:val="006C4E34"/>
    <w:rsid w:val="006C69D2"/>
    <w:rsid w:val="006D3F4F"/>
    <w:rsid w:val="00707A02"/>
    <w:rsid w:val="00707E9A"/>
    <w:rsid w:val="00714FCD"/>
    <w:rsid w:val="00727912"/>
    <w:rsid w:val="00730DF9"/>
    <w:rsid w:val="0076482D"/>
    <w:rsid w:val="00772A21"/>
    <w:rsid w:val="00772C70"/>
    <w:rsid w:val="0078108D"/>
    <w:rsid w:val="007812F8"/>
    <w:rsid w:val="00785C61"/>
    <w:rsid w:val="00796AE6"/>
    <w:rsid w:val="007A0161"/>
    <w:rsid w:val="007A3AB1"/>
    <w:rsid w:val="007A5147"/>
    <w:rsid w:val="007D5620"/>
    <w:rsid w:val="007D6F3B"/>
    <w:rsid w:val="007E469B"/>
    <w:rsid w:val="007F48B5"/>
    <w:rsid w:val="0080224B"/>
    <w:rsid w:val="00803FAC"/>
    <w:rsid w:val="00805DC9"/>
    <w:rsid w:val="00817C0E"/>
    <w:rsid w:val="00830683"/>
    <w:rsid w:val="00835042"/>
    <w:rsid w:val="008407F9"/>
    <w:rsid w:val="00844091"/>
    <w:rsid w:val="00857F5E"/>
    <w:rsid w:val="008626A6"/>
    <w:rsid w:val="00873F9F"/>
    <w:rsid w:val="00876B7E"/>
    <w:rsid w:val="00877817"/>
    <w:rsid w:val="008839D3"/>
    <w:rsid w:val="008906B9"/>
    <w:rsid w:val="008B48CA"/>
    <w:rsid w:val="009026A3"/>
    <w:rsid w:val="009058A3"/>
    <w:rsid w:val="00944875"/>
    <w:rsid w:val="00950FDE"/>
    <w:rsid w:val="009804EC"/>
    <w:rsid w:val="00984B32"/>
    <w:rsid w:val="00995500"/>
    <w:rsid w:val="0099605D"/>
    <w:rsid w:val="009A1D2D"/>
    <w:rsid w:val="009B0FF9"/>
    <w:rsid w:val="00A003CF"/>
    <w:rsid w:val="00A078FE"/>
    <w:rsid w:val="00A50D9F"/>
    <w:rsid w:val="00A53A31"/>
    <w:rsid w:val="00A66DB3"/>
    <w:rsid w:val="00A70784"/>
    <w:rsid w:val="00A829CB"/>
    <w:rsid w:val="00AA247E"/>
    <w:rsid w:val="00AC1AEF"/>
    <w:rsid w:val="00AD04DA"/>
    <w:rsid w:val="00AD114F"/>
    <w:rsid w:val="00AF462B"/>
    <w:rsid w:val="00AF5562"/>
    <w:rsid w:val="00B11845"/>
    <w:rsid w:val="00B11ACB"/>
    <w:rsid w:val="00B17422"/>
    <w:rsid w:val="00B237F8"/>
    <w:rsid w:val="00B27005"/>
    <w:rsid w:val="00B44D69"/>
    <w:rsid w:val="00B4545D"/>
    <w:rsid w:val="00B76C00"/>
    <w:rsid w:val="00B83769"/>
    <w:rsid w:val="00BA0426"/>
    <w:rsid w:val="00BB19D8"/>
    <w:rsid w:val="00BB58EB"/>
    <w:rsid w:val="00BF4582"/>
    <w:rsid w:val="00C34CA6"/>
    <w:rsid w:val="00C35C0C"/>
    <w:rsid w:val="00C51644"/>
    <w:rsid w:val="00C522A1"/>
    <w:rsid w:val="00C641C2"/>
    <w:rsid w:val="00C9040D"/>
    <w:rsid w:val="00CA68E0"/>
    <w:rsid w:val="00CD3AC0"/>
    <w:rsid w:val="00CF3B35"/>
    <w:rsid w:val="00CF4004"/>
    <w:rsid w:val="00D028CE"/>
    <w:rsid w:val="00D031C3"/>
    <w:rsid w:val="00D05E23"/>
    <w:rsid w:val="00D17BFC"/>
    <w:rsid w:val="00D442BD"/>
    <w:rsid w:val="00D517BD"/>
    <w:rsid w:val="00D5633C"/>
    <w:rsid w:val="00D57C1C"/>
    <w:rsid w:val="00D8044A"/>
    <w:rsid w:val="00DA343F"/>
    <w:rsid w:val="00DA4989"/>
    <w:rsid w:val="00DA49C4"/>
    <w:rsid w:val="00E009C5"/>
    <w:rsid w:val="00E2281F"/>
    <w:rsid w:val="00E45F57"/>
    <w:rsid w:val="00E462A9"/>
    <w:rsid w:val="00E76D7C"/>
    <w:rsid w:val="00ED5D1C"/>
    <w:rsid w:val="00F1006F"/>
    <w:rsid w:val="00F32963"/>
    <w:rsid w:val="00F32BCC"/>
    <w:rsid w:val="00F37884"/>
    <w:rsid w:val="00F62568"/>
    <w:rsid w:val="00F74041"/>
    <w:rsid w:val="00F76F57"/>
    <w:rsid w:val="00FB73F0"/>
    <w:rsid w:val="00FC604C"/>
    <w:rsid w:val="00FC747D"/>
    <w:rsid w:val="00FF70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96E8"/>
  <w15:chartTrackingRefBased/>
  <w15:docId w15:val="{03C0F93F-DB6E-4144-A1F1-F986AA09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05D"/>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AEF"/>
    <w:pPr>
      <w:tabs>
        <w:tab w:val="center" w:pos="4252"/>
        <w:tab w:val="right" w:pos="8504"/>
      </w:tabs>
    </w:pPr>
  </w:style>
  <w:style w:type="character" w:customStyle="1" w:styleId="EncabezadoCar">
    <w:name w:val="Encabezado Car"/>
    <w:basedOn w:val="Fuentedeprrafopredeter"/>
    <w:link w:val="Encabezado"/>
    <w:uiPriority w:val="99"/>
    <w:rsid w:val="00AC1AEF"/>
    <w:rPr>
      <w:rFonts w:ascii="Arial" w:eastAsia="Calibri" w:hAnsi="Arial" w:cs="Arial"/>
      <w:sz w:val="16"/>
      <w:szCs w:val="16"/>
      <w:lang w:eastAsia="es-ES_tradnl"/>
    </w:rPr>
  </w:style>
  <w:style w:type="paragraph" w:styleId="Piedepgina">
    <w:name w:val="footer"/>
    <w:basedOn w:val="Normal"/>
    <w:link w:val="PiedepginaCar"/>
    <w:uiPriority w:val="99"/>
    <w:unhideWhenUsed/>
    <w:rsid w:val="00AC1AEF"/>
    <w:pPr>
      <w:tabs>
        <w:tab w:val="center" w:pos="4252"/>
        <w:tab w:val="right" w:pos="8504"/>
      </w:tabs>
    </w:pPr>
  </w:style>
  <w:style w:type="character" w:customStyle="1" w:styleId="PiedepginaCar">
    <w:name w:val="Pie de página Car"/>
    <w:basedOn w:val="Fuentedeprrafopredeter"/>
    <w:link w:val="Piedepgina"/>
    <w:uiPriority w:val="99"/>
    <w:rsid w:val="00AC1AEF"/>
    <w:rPr>
      <w:rFonts w:ascii="Arial" w:eastAsia="Calibri" w:hAnsi="Arial" w:cs="Arial"/>
      <w:sz w:val="16"/>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6007C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6007C5"/>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AC1AE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C1AEF"/>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AC1AEF"/>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AC1AEF"/>
    <w:rPr>
      <w:rFonts w:ascii="Arial" w:eastAsia="Calibri" w:hAnsi="Arial" w:cs="Arial"/>
      <w:b/>
      <w:caps/>
      <w:color w:val="000000"/>
      <w:sz w:val="24"/>
      <w:szCs w:val="16"/>
      <w:lang w:eastAsia="es-ES_tradnl"/>
    </w:rPr>
  </w:style>
  <w:style w:type="paragraph" w:styleId="Prrafodelista">
    <w:name w:val="List Paragraph"/>
    <w:basedOn w:val="Normal"/>
    <w:link w:val="PrrafodelistaCar"/>
    <w:uiPriority w:val="34"/>
    <w:qFormat/>
    <w:rsid w:val="00AC1AEF"/>
    <w:pPr>
      <w:ind w:left="720"/>
      <w:contextualSpacing/>
    </w:pPr>
  </w:style>
  <w:style w:type="paragraph" w:styleId="NormalWeb">
    <w:name w:val="Normal (Web)"/>
    <w:basedOn w:val="Normal"/>
    <w:uiPriority w:val="99"/>
    <w:semiHidden/>
    <w:unhideWhenUsed/>
    <w:rsid w:val="00172FA6"/>
    <w:rPr>
      <w:rFonts w:ascii="Times New Roman" w:hAnsi="Times New Roman" w:cs="Times New Roman"/>
      <w:sz w:val="24"/>
      <w:szCs w:val="24"/>
    </w:rPr>
  </w:style>
  <w:style w:type="paragraph" w:customStyle="1" w:styleId="Default">
    <w:name w:val="Default"/>
    <w:rsid w:val="00AD114F"/>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qFormat/>
    <w:locked/>
    <w:rsid w:val="00714FCD"/>
    <w:rPr>
      <w:rFonts w:ascii="Arial" w:eastAsia="Calibri" w:hAnsi="Arial" w:cs="Arial"/>
      <w:sz w:val="16"/>
      <w:szCs w:val="16"/>
      <w:lang w:eastAsia="es-ES_tradnl"/>
    </w:rPr>
  </w:style>
  <w:style w:type="character" w:customStyle="1" w:styleId="normaltextrun">
    <w:name w:val="normaltextrun"/>
    <w:rsid w:val="00C522A1"/>
  </w:style>
  <w:style w:type="character" w:customStyle="1" w:styleId="eop">
    <w:name w:val="eop"/>
    <w:basedOn w:val="Fuentedeprrafopredeter"/>
    <w:rsid w:val="00C522A1"/>
  </w:style>
  <w:style w:type="paragraph" w:customStyle="1" w:styleId="p1">
    <w:name w:val="p1"/>
    <w:basedOn w:val="Normal"/>
    <w:rsid w:val="00772A21"/>
    <w:pPr>
      <w:jc w:val="left"/>
    </w:pPr>
    <w:rPr>
      <w:rFonts w:ascii="Helvetica" w:eastAsia="Times New Roman" w:hAnsi="Helvetica" w:cs="Times New Roman"/>
      <w:lang w:val="es-ES_tradnl"/>
    </w:rPr>
  </w:style>
  <w:style w:type="character" w:styleId="Hipervnculo">
    <w:name w:val="Hyperlink"/>
    <w:basedOn w:val="Fuentedeprrafopredeter"/>
    <w:uiPriority w:val="99"/>
    <w:unhideWhenUsed/>
    <w:rsid w:val="006C69D2"/>
    <w:rPr>
      <w:color w:val="0563C1"/>
      <w:u w:val="single"/>
    </w:rPr>
  </w:style>
  <w:style w:type="paragraph" w:customStyle="1" w:styleId="Normal1">
    <w:name w:val="Normal1"/>
    <w:rsid w:val="006C69D2"/>
    <w:pPr>
      <w:widowControl w:val="0"/>
      <w:spacing w:after="0" w:line="240" w:lineRule="auto"/>
    </w:pPr>
    <w:rPr>
      <w:rFonts w:ascii="Times New Roman" w:eastAsia="Times New Roman" w:hAnsi="Times New Roman" w:cs="Times New Roman"/>
      <w:color w:val="000000"/>
      <w:sz w:val="28"/>
      <w:szCs w:val="28"/>
      <w:lang w:eastAsia="es-ES"/>
    </w:rPr>
  </w:style>
  <w:style w:type="paragraph" w:customStyle="1" w:styleId="paragraph">
    <w:name w:val="paragraph"/>
    <w:basedOn w:val="Normal"/>
    <w:rsid w:val="008B48CA"/>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A003CF"/>
    <w:pPr>
      <w:spacing w:after="0" w:line="240" w:lineRule="auto"/>
    </w:pPr>
    <w:rPr>
      <w:rFonts w:ascii="Arial" w:eastAsia="Calibri" w:hAnsi="Arial" w:cs="Arial"/>
      <w:sz w:val="16"/>
      <w:szCs w:val="16"/>
      <w:lang w:eastAsia="es-ES_tradnl"/>
    </w:rPr>
  </w:style>
  <w:style w:type="character" w:styleId="Refdecomentario">
    <w:name w:val="annotation reference"/>
    <w:basedOn w:val="Fuentedeprrafopredeter"/>
    <w:uiPriority w:val="99"/>
    <w:semiHidden/>
    <w:unhideWhenUsed/>
    <w:rsid w:val="008626A6"/>
    <w:rPr>
      <w:sz w:val="16"/>
      <w:szCs w:val="16"/>
    </w:rPr>
  </w:style>
  <w:style w:type="paragraph" w:styleId="Textocomentario">
    <w:name w:val="annotation text"/>
    <w:basedOn w:val="Normal"/>
    <w:link w:val="TextocomentarioCar"/>
    <w:uiPriority w:val="99"/>
    <w:semiHidden/>
    <w:unhideWhenUsed/>
    <w:rsid w:val="008626A6"/>
    <w:rPr>
      <w:sz w:val="20"/>
      <w:szCs w:val="20"/>
    </w:rPr>
  </w:style>
  <w:style w:type="character" w:customStyle="1" w:styleId="TextocomentarioCar">
    <w:name w:val="Texto comentario Car"/>
    <w:basedOn w:val="Fuentedeprrafopredeter"/>
    <w:link w:val="Textocomentario"/>
    <w:uiPriority w:val="99"/>
    <w:semiHidden/>
    <w:rsid w:val="008626A6"/>
    <w:rPr>
      <w:rFonts w:ascii="Arial" w:eastAsia="Calibri" w:hAnsi="Arial" w:cs="Arial"/>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626A6"/>
    <w:rPr>
      <w:b/>
      <w:bCs/>
    </w:rPr>
  </w:style>
  <w:style w:type="character" w:customStyle="1" w:styleId="AsuntodelcomentarioCar">
    <w:name w:val="Asunto del comentario Car"/>
    <w:basedOn w:val="TextocomentarioCar"/>
    <w:link w:val="Asuntodelcomentario"/>
    <w:uiPriority w:val="99"/>
    <w:semiHidden/>
    <w:rsid w:val="008626A6"/>
    <w:rPr>
      <w:rFonts w:ascii="Arial" w:eastAsia="Calibri" w:hAnsi="Arial" w:cs="Arial"/>
      <w:b/>
      <w:bCs/>
      <w:sz w:val="20"/>
      <w:szCs w:val="20"/>
      <w:lang w:eastAsia="es-ES_tradnl"/>
    </w:rPr>
  </w:style>
  <w:style w:type="paragraph" w:styleId="Textodeglobo">
    <w:name w:val="Balloon Text"/>
    <w:basedOn w:val="Normal"/>
    <w:link w:val="TextodegloboCar"/>
    <w:uiPriority w:val="99"/>
    <w:semiHidden/>
    <w:unhideWhenUsed/>
    <w:rsid w:val="008626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6A6"/>
    <w:rPr>
      <w:rFonts w:ascii="Segoe UI" w:eastAsia="Calibri" w:hAnsi="Segoe UI" w:cs="Segoe UI"/>
      <w:sz w:val="18"/>
      <w:szCs w:val="18"/>
      <w:lang w:eastAsia="es-ES_tradnl"/>
    </w:rPr>
  </w:style>
  <w:style w:type="character" w:styleId="Mencinsinresolver">
    <w:name w:val="Unresolved Mention"/>
    <w:basedOn w:val="Fuentedeprrafopredeter"/>
    <w:uiPriority w:val="99"/>
    <w:semiHidden/>
    <w:unhideWhenUsed/>
    <w:rsid w:val="00161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5409">
      <w:bodyDiv w:val="1"/>
      <w:marLeft w:val="0"/>
      <w:marRight w:val="0"/>
      <w:marTop w:val="0"/>
      <w:marBottom w:val="0"/>
      <w:divBdr>
        <w:top w:val="none" w:sz="0" w:space="0" w:color="auto"/>
        <w:left w:val="none" w:sz="0" w:space="0" w:color="auto"/>
        <w:bottom w:val="none" w:sz="0" w:space="0" w:color="auto"/>
        <w:right w:val="none" w:sz="0" w:space="0" w:color="auto"/>
      </w:divBdr>
    </w:div>
    <w:div w:id="433328309">
      <w:bodyDiv w:val="1"/>
      <w:marLeft w:val="0"/>
      <w:marRight w:val="0"/>
      <w:marTop w:val="0"/>
      <w:marBottom w:val="0"/>
      <w:divBdr>
        <w:top w:val="none" w:sz="0" w:space="0" w:color="auto"/>
        <w:left w:val="none" w:sz="0" w:space="0" w:color="auto"/>
        <w:bottom w:val="none" w:sz="0" w:space="0" w:color="auto"/>
        <w:right w:val="none" w:sz="0" w:space="0" w:color="auto"/>
      </w:divBdr>
    </w:div>
    <w:div w:id="668868908">
      <w:bodyDiv w:val="1"/>
      <w:marLeft w:val="0"/>
      <w:marRight w:val="0"/>
      <w:marTop w:val="0"/>
      <w:marBottom w:val="0"/>
      <w:divBdr>
        <w:top w:val="none" w:sz="0" w:space="0" w:color="auto"/>
        <w:left w:val="none" w:sz="0" w:space="0" w:color="auto"/>
        <w:bottom w:val="none" w:sz="0" w:space="0" w:color="auto"/>
        <w:right w:val="none" w:sz="0" w:space="0" w:color="auto"/>
      </w:divBdr>
    </w:div>
    <w:div w:id="862286608">
      <w:bodyDiv w:val="1"/>
      <w:marLeft w:val="0"/>
      <w:marRight w:val="0"/>
      <w:marTop w:val="0"/>
      <w:marBottom w:val="0"/>
      <w:divBdr>
        <w:top w:val="none" w:sz="0" w:space="0" w:color="auto"/>
        <w:left w:val="none" w:sz="0" w:space="0" w:color="auto"/>
        <w:bottom w:val="none" w:sz="0" w:space="0" w:color="auto"/>
        <w:right w:val="none" w:sz="0" w:space="0" w:color="auto"/>
      </w:divBdr>
    </w:div>
    <w:div w:id="913471156">
      <w:bodyDiv w:val="1"/>
      <w:marLeft w:val="0"/>
      <w:marRight w:val="0"/>
      <w:marTop w:val="0"/>
      <w:marBottom w:val="0"/>
      <w:divBdr>
        <w:top w:val="none" w:sz="0" w:space="0" w:color="auto"/>
        <w:left w:val="none" w:sz="0" w:space="0" w:color="auto"/>
        <w:bottom w:val="none" w:sz="0" w:space="0" w:color="auto"/>
        <w:right w:val="none" w:sz="0" w:space="0" w:color="auto"/>
      </w:divBdr>
    </w:div>
    <w:div w:id="958102837">
      <w:bodyDiv w:val="1"/>
      <w:marLeft w:val="0"/>
      <w:marRight w:val="0"/>
      <w:marTop w:val="0"/>
      <w:marBottom w:val="0"/>
      <w:divBdr>
        <w:top w:val="none" w:sz="0" w:space="0" w:color="auto"/>
        <w:left w:val="none" w:sz="0" w:space="0" w:color="auto"/>
        <w:bottom w:val="none" w:sz="0" w:space="0" w:color="auto"/>
        <w:right w:val="none" w:sz="0" w:space="0" w:color="auto"/>
      </w:divBdr>
    </w:div>
    <w:div w:id="1072972757">
      <w:bodyDiv w:val="1"/>
      <w:marLeft w:val="0"/>
      <w:marRight w:val="0"/>
      <w:marTop w:val="0"/>
      <w:marBottom w:val="0"/>
      <w:divBdr>
        <w:top w:val="none" w:sz="0" w:space="0" w:color="auto"/>
        <w:left w:val="none" w:sz="0" w:space="0" w:color="auto"/>
        <w:bottom w:val="none" w:sz="0" w:space="0" w:color="auto"/>
        <w:right w:val="none" w:sz="0" w:space="0" w:color="auto"/>
      </w:divBdr>
    </w:div>
    <w:div w:id="1211720586">
      <w:bodyDiv w:val="1"/>
      <w:marLeft w:val="0"/>
      <w:marRight w:val="0"/>
      <w:marTop w:val="0"/>
      <w:marBottom w:val="0"/>
      <w:divBdr>
        <w:top w:val="none" w:sz="0" w:space="0" w:color="auto"/>
        <w:left w:val="none" w:sz="0" w:space="0" w:color="auto"/>
        <w:bottom w:val="none" w:sz="0" w:space="0" w:color="auto"/>
        <w:right w:val="none" w:sz="0" w:space="0" w:color="auto"/>
      </w:divBdr>
    </w:div>
    <w:div w:id="1246497223">
      <w:bodyDiv w:val="1"/>
      <w:marLeft w:val="0"/>
      <w:marRight w:val="0"/>
      <w:marTop w:val="0"/>
      <w:marBottom w:val="0"/>
      <w:divBdr>
        <w:top w:val="none" w:sz="0" w:space="0" w:color="auto"/>
        <w:left w:val="none" w:sz="0" w:space="0" w:color="auto"/>
        <w:bottom w:val="none" w:sz="0" w:space="0" w:color="auto"/>
        <w:right w:val="none" w:sz="0" w:space="0" w:color="auto"/>
      </w:divBdr>
    </w:div>
    <w:div w:id="1283804781">
      <w:bodyDiv w:val="1"/>
      <w:marLeft w:val="0"/>
      <w:marRight w:val="0"/>
      <w:marTop w:val="0"/>
      <w:marBottom w:val="0"/>
      <w:divBdr>
        <w:top w:val="none" w:sz="0" w:space="0" w:color="auto"/>
        <w:left w:val="none" w:sz="0" w:space="0" w:color="auto"/>
        <w:bottom w:val="none" w:sz="0" w:space="0" w:color="auto"/>
        <w:right w:val="none" w:sz="0" w:space="0" w:color="auto"/>
      </w:divBdr>
    </w:div>
    <w:div w:id="1369142461">
      <w:bodyDiv w:val="1"/>
      <w:marLeft w:val="0"/>
      <w:marRight w:val="0"/>
      <w:marTop w:val="0"/>
      <w:marBottom w:val="0"/>
      <w:divBdr>
        <w:top w:val="none" w:sz="0" w:space="0" w:color="auto"/>
        <w:left w:val="none" w:sz="0" w:space="0" w:color="auto"/>
        <w:bottom w:val="none" w:sz="0" w:space="0" w:color="auto"/>
        <w:right w:val="none" w:sz="0" w:space="0" w:color="auto"/>
      </w:divBdr>
    </w:div>
    <w:div w:id="1535388713">
      <w:bodyDiv w:val="1"/>
      <w:marLeft w:val="0"/>
      <w:marRight w:val="0"/>
      <w:marTop w:val="0"/>
      <w:marBottom w:val="0"/>
      <w:divBdr>
        <w:top w:val="none" w:sz="0" w:space="0" w:color="auto"/>
        <w:left w:val="none" w:sz="0" w:space="0" w:color="auto"/>
        <w:bottom w:val="none" w:sz="0" w:space="0" w:color="auto"/>
        <w:right w:val="none" w:sz="0" w:space="0" w:color="auto"/>
      </w:divBdr>
    </w:div>
    <w:div w:id="1635524963">
      <w:bodyDiv w:val="1"/>
      <w:marLeft w:val="0"/>
      <w:marRight w:val="0"/>
      <w:marTop w:val="0"/>
      <w:marBottom w:val="0"/>
      <w:divBdr>
        <w:top w:val="none" w:sz="0" w:space="0" w:color="auto"/>
        <w:left w:val="none" w:sz="0" w:space="0" w:color="auto"/>
        <w:bottom w:val="none" w:sz="0" w:space="0" w:color="auto"/>
        <w:right w:val="none" w:sz="0" w:space="0" w:color="auto"/>
      </w:divBdr>
    </w:div>
    <w:div w:id="1710255413">
      <w:bodyDiv w:val="1"/>
      <w:marLeft w:val="0"/>
      <w:marRight w:val="0"/>
      <w:marTop w:val="0"/>
      <w:marBottom w:val="0"/>
      <w:divBdr>
        <w:top w:val="none" w:sz="0" w:space="0" w:color="auto"/>
        <w:left w:val="none" w:sz="0" w:space="0" w:color="auto"/>
        <w:bottom w:val="none" w:sz="0" w:space="0" w:color="auto"/>
        <w:right w:val="none" w:sz="0" w:space="0" w:color="auto"/>
      </w:divBdr>
    </w:div>
    <w:div w:id="1781607528">
      <w:bodyDiv w:val="1"/>
      <w:marLeft w:val="0"/>
      <w:marRight w:val="0"/>
      <w:marTop w:val="0"/>
      <w:marBottom w:val="0"/>
      <w:divBdr>
        <w:top w:val="none" w:sz="0" w:space="0" w:color="auto"/>
        <w:left w:val="none" w:sz="0" w:space="0" w:color="auto"/>
        <w:bottom w:val="none" w:sz="0" w:space="0" w:color="auto"/>
        <w:right w:val="none" w:sz="0" w:space="0" w:color="auto"/>
      </w:divBdr>
    </w:div>
    <w:div w:id="20546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8A55-29F4-463F-9971-A269AEC1D07F}">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8BF90BA1-A711-4395-8914-9C7867E0C5BE}">
  <ds:schemaRefs>
    <ds:schemaRef ds:uri="http://schemas.microsoft.com/sharepoint/v3/contenttype/forms"/>
  </ds:schemaRefs>
</ds:datastoreItem>
</file>

<file path=customXml/itemProps3.xml><?xml version="1.0" encoding="utf-8"?>
<ds:datastoreItem xmlns:ds="http://schemas.openxmlformats.org/officeDocument/2006/customXml" ds:itemID="{61CE2FDE-28C6-4676-862E-ECEE0FFBE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BC017-A46E-40FB-9CAF-87B55603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4390</Words>
  <Characters>24146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2</cp:revision>
  <dcterms:created xsi:type="dcterms:W3CDTF">2022-09-07T19:04:00Z</dcterms:created>
  <dcterms:modified xsi:type="dcterms:W3CDTF">2022-09-07T19:04:00Z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