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3C37" w14:textId="6839FFDA" w:rsidR="00F91B32" w:rsidRPr="004852EA" w:rsidRDefault="0077648F" w:rsidP="00CE28E3">
      <w:pPr>
        <w:pStyle w:val="Cuadrculamedia21"/>
      </w:pPr>
      <w:r>
        <w:rPr>
          <w:caps w:val="0"/>
        </w:rPr>
        <w:t>Magistrado</w:t>
      </w:r>
      <w:r w:rsidRPr="00766FA2">
        <w:rPr>
          <w:caps w:val="0"/>
        </w:rPr>
        <w:t xml:space="preserve"> ponente</w:t>
      </w:r>
      <w:r w:rsidR="008C59EA" w:rsidRPr="00766FA2">
        <w:t xml:space="preserve">: </w:t>
      </w:r>
      <w:r w:rsidR="000C5DB7" w:rsidRPr="00766FA2">
        <w:t>JAIME ENRIQUE RODRÍGUEZ NAVAS</w:t>
      </w:r>
    </w:p>
    <w:p w14:paraId="2F55C9E5" w14:textId="2C633449" w:rsidR="00F91B32" w:rsidRPr="00766FA2" w:rsidRDefault="000C5DB7" w:rsidP="002A3349">
      <w:pPr>
        <w:spacing w:before="240" w:after="240"/>
        <w:rPr>
          <w:b/>
          <w:sz w:val="24"/>
          <w:szCs w:val="24"/>
        </w:rPr>
      </w:pPr>
      <w:r w:rsidRPr="008C59EA">
        <w:rPr>
          <w:b/>
          <w:sz w:val="24"/>
          <w:szCs w:val="24"/>
        </w:rPr>
        <w:t xml:space="preserve">Bogotá D.C., </w:t>
      </w:r>
      <w:r w:rsidR="00CE28E3">
        <w:rPr>
          <w:b/>
          <w:sz w:val="24"/>
          <w:szCs w:val="24"/>
        </w:rPr>
        <w:t>doce</w:t>
      </w:r>
      <w:r w:rsidR="007D5E81">
        <w:rPr>
          <w:b/>
          <w:sz w:val="24"/>
          <w:szCs w:val="24"/>
        </w:rPr>
        <w:t xml:space="preserve"> </w:t>
      </w:r>
      <w:r w:rsidR="0047256F" w:rsidRPr="008C59EA">
        <w:rPr>
          <w:b/>
          <w:sz w:val="24"/>
          <w:szCs w:val="24"/>
        </w:rPr>
        <w:t>(</w:t>
      </w:r>
      <w:r w:rsidR="00CE28E3">
        <w:rPr>
          <w:b/>
          <w:sz w:val="24"/>
          <w:szCs w:val="24"/>
        </w:rPr>
        <w:t>12</w:t>
      </w:r>
      <w:r w:rsidR="0047256F" w:rsidRPr="008C59EA">
        <w:rPr>
          <w:b/>
          <w:sz w:val="24"/>
          <w:szCs w:val="24"/>
        </w:rPr>
        <w:t xml:space="preserve">) </w:t>
      </w:r>
      <w:r w:rsidRPr="008C59EA">
        <w:rPr>
          <w:b/>
          <w:sz w:val="24"/>
          <w:szCs w:val="24"/>
        </w:rPr>
        <w:t>de</w:t>
      </w:r>
      <w:r w:rsidR="0047256F" w:rsidRPr="008C59EA">
        <w:rPr>
          <w:b/>
          <w:sz w:val="24"/>
          <w:szCs w:val="24"/>
        </w:rPr>
        <w:t xml:space="preserve"> </w:t>
      </w:r>
      <w:r w:rsidR="00CE28E3">
        <w:rPr>
          <w:b/>
          <w:sz w:val="24"/>
          <w:szCs w:val="24"/>
        </w:rPr>
        <w:t>agosto</w:t>
      </w:r>
      <w:r w:rsidR="0055703D" w:rsidRPr="008C59EA">
        <w:rPr>
          <w:b/>
          <w:sz w:val="24"/>
          <w:szCs w:val="24"/>
        </w:rPr>
        <w:t xml:space="preserve"> </w:t>
      </w:r>
      <w:r w:rsidR="000572B4" w:rsidRPr="008C59EA">
        <w:rPr>
          <w:b/>
          <w:sz w:val="24"/>
          <w:szCs w:val="24"/>
        </w:rPr>
        <w:t xml:space="preserve">de </w:t>
      </w:r>
      <w:r w:rsidRPr="008C59EA">
        <w:rPr>
          <w:b/>
          <w:sz w:val="24"/>
          <w:szCs w:val="24"/>
        </w:rPr>
        <w:t xml:space="preserve">dos mil </w:t>
      </w:r>
      <w:r w:rsidR="00C87516" w:rsidRPr="008C59EA">
        <w:rPr>
          <w:b/>
          <w:sz w:val="24"/>
          <w:szCs w:val="24"/>
        </w:rPr>
        <w:t>veint</w:t>
      </w:r>
      <w:r w:rsidR="004A40D6" w:rsidRPr="008C59EA">
        <w:rPr>
          <w:b/>
          <w:sz w:val="24"/>
          <w:szCs w:val="24"/>
        </w:rPr>
        <w:t>i</w:t>
      </w:r>
      <w:r w:rsidR="00227D3B" w:rsidRPr="008C59EA">
        <w:rPr>
          <w:b/>
          <w:sz w:val="24"/>
          <w:szCs w:val="24"/>
        </w:rPr>
        <w:t>dós</w:t>
      </w:r>
      <w:r w:rsidRPr="008C59EA">
        <w:rPr>
          <w:b/>
          <w:sz w:val="24"/>
          <w:szCs w:val="24"/>
        </w:rPr>
        <w:t xml:space="preserve"> (</w:t>
      </w:r>
      <w:r w:rsidR="00C87516" w:rsidRPr="008C59EA">
        <w:rPr>
          <w:b/>
          <w:sz w:val="24"/>
          <w:szCs w:val="24"/>
        </w:rPr>
        <w:t>202</w:t>
      </w:r>
      <w:r w:rsidR="00227D3B" w:rsidRPr="008C59EA">
        <w:rPr>
          <w:b/>
          <w:sz w:val="24"/>
          <w:szCs w:val="24"/>
        </w:rPr>
        <w:t>2</w:t>
      </w:r>
      <w:r w:rsidRPr="008C59EA">
        <w:rPr>
          <w:b/>
          <w:sz w:val="24"/>
          <w:szCs w:val="24"/>
        </w:rPr>
        <w:t>).</w:t>
      </w:r>
    </w:p>
    <w:p w14:paraId="092F2DB6" w14:textId="77777777" w:rsidR="000C5DB7" w:rsidRPr="00C90D32" w:rsidRDefault="000C5DB7" w:rsidP="002A3349">
      <w:pPr>
        <w:tabs>
          <w:tab w:val="left" w:pos="1985"/>
        </w:tabs>
        <w:rPr>
          <w:bCs/>
          <w:sz w:val="24"/>
          <w:szCs w:val="24"/>
        </w:rPr>
      </w:pPr>
      <w:r w:rsidRPr="00766FA2">
        <w:rPr>
          <w:b/>
          <w:sz w:val="24"/>
          <w:szCs w:val="24"/>
        </w:rPr>
        <w:t>Radica</w:t>
      </w:r>
      <w:r w:rsidR="0075152B">
        <w:rPr>
          <w:b/>
          <w:sz w:val="24"/>
          <w:szCs w:val="24"/>
        </w:rPr>
        <w:t>do número</w:t>
      </w:r>
      <w:r w:rsidRPr="00766FA2">
        <w:rPr>
          <w:b/>
          <w:sz w:val="24"/>
          <w:szCs w:val="24"/>
        </w:rPr>
        <w:t>:</w:t>
      </w:r>
      <w:r w:rsidRPr="00766FA2">
        <w:rPr>
          <w:b/>
          <w:sz w:val="24"/>
          <w:szCs w:val="24"/>
        </w:rPr>
        <w:tab/>
      </w:r>
      <w:r w:rsidR="0075152B">
        <w:rPr>
          <w:b/>
          <w:sz w:val="24"/>
          <w:szCs w:val="24"/>
        </w:rPr>
        <w:tab/>
      </w:r>
      <w:r w:rsidR="00C90D32" w:rsidRPr="00C90D32">
        <w:rPr>
          <w:bCs/>
          <w:sz w:val="24"/>
          <w:szCs w:val="24"/>
        </w:rPr>
        <w:t>11001-03-15-000-202</w:t>
      </w:r>
      <w:r w:rsidR="00933531">
        <w:rPr>
          <w:bCs/>
          <w:sz w:val="24"/>
          <w:szCs w:val="24"/>
        </w:rPr>
        <w:t>2</w:t>
      </w:r>
      <w:r w:rsidR="00C90D32" w:rsidRPr="00C90D32">
        <w:rPr>
          <w:bCs/>
          <w:sz w:val="24"/>
          <w:szCs w:val="24"/>
        </w:rPr>
        <w:t>-</w:t>
      </w:r>
      <w:r w:rsidR="00933531">
        <w:rPr>
          <w:bCs/>
          <w:sz w:val="24"/>
          <w:szCs w:val="24"/>
        </w:rPr>
        <w:t>0</w:t>
      </w:r>
      <w:r w:rsidR="00442E2E">
        <w:rPr>
          <w:bCs/>
          <w:sz w:val="24"/>
          <w:szCs w:val="24"/>
        </w:rPr>
        <w:t>2896</w:t>
      </w:r>
      <w:r w:rsidR="00C90D32" w:rsidRPr="00C90D32">
        <w:rPr>
          <w:bCs/>
          <w:sz w:val="24"/>
          <w:szCs w:val="24"/>
        </w:rPr>
        <w:t>-</w:t>
      </w:r>
      <w:r w:rsidR="00442E2E">
        <w:rPr>
          <w:bCs/>
          <w:sz w:val="24"/>
          <w:szCs w:val="24"/>
        </w:rPr>
        <w:t>00</w:t>
      </w:r>
      <w:r w:rsidR="004852EA">
        <w:rPr>
          <w:bCs/>
          <w:sz w:val="24"/>
          <w:szCs w:val="24"/>
        </w:rPr>
        <w:t>.</w:t>
      </w:r>
    </w:p>
    <w:p w14:paraId="71F95896" w14:textId="77777777" w:rsidR="000C5DB7" w:rsidRPr="00766FA2" w:rsidRDefault="000C5DB7" w:rsidP="002A3349">
      <w:pPr>
        <w:tabs>
          <w:tab w:val="left" w:pos="1985"/>
        </w:tabs>
        <w:ind w:left="1980" w:hanging="1980"/>
        <w:rPr>
          <w:sz w:val="24"/>
          <w:szCs w:val="24"/>
        </w:rPr>
      </w:pPr>
      <w:r w:rsidRPr="00766FA2">
        <w:rPr>
          <w:b/>
          <w:sz w:val="24"/>
          <w:szCs w:val="24"/>
        </w:rPr>
        <w:t>Accionante:</w:t>
      </w:r>
      <w:r w:rsidRPr="00766FA2">
        <w:rPr>
          <w:b/>
          <w:sz w:val="24"/>
          <w:szCs w:val="24"/>
        </w:rPr>
        <w:tab/>
      </w:r>
      <w:r w:rsidR="0075152B">
        <w:rPr>
          <w:b/>
          <w:sz w:val="24"/>
          <w:szCs w:val="24"/>
        </w:rPr>
        <w:tab/>
      </w:r>
      <w:r w:rsidR="0075152B">
        <w:rPr>
          <w:b/>
          <w:sz w:val="24"/>
          <w:szCs w:val="24"/>
        </w:rPr>
        <w:tab/>
      </w:r>
      <w:r w:rsidR="0075152B">
        <w:rPr>
          <w:b/>
          <w:sz w:val="24"/>
          <w:szCs w:val="24"/>
        </w:rPr>
        <w:tab/>
      </w:r>
      <w:proofErr w:type="spellStart"/>
      <w:r w:rsidR="00442E2E">
        <w:rPr>
          <w:sz w:val="24"/>
          <w:szCs w:val="24"/>
        </w:rPr>
        <w:t>Erly</w:t>
      </w:r>
      <w:proofErr w:type="spellEnd"/>
      <w:r w:rsidR="00442E2E">
        <w:rPr>
          <w:sz w:val="24"/>
          <w:szCs w:val="24"/>
        </w:rPr>
        <w:t xml:space="preserve"> Viviana Calderón Velásquez</w:t>
      </w:r>
      <w:r w:rsidR="004852EA">
        <w:rPr>
          <w:sz w:val="24"/>
          <w:szCs w:val="24"/>
        </w:rPr>
        <w:t>.</w:t>
      </w:r>
    </w:p>
    <w:p w14:paraId="05C8588C" w14:textId="77777777" w:rsidR="000C5DB7" w:rsidRPr="00766FA2" w:rsidRDefault="000C5DB7" w:rsidP="002A3349">
      <w:pPr>
        <w:tabs>
          <w:tab w:val="left" w:pos="1985"/>
        </w:tabs>
        <w:ind w:left="2832" w:right="51" w:hanging="2832"/>
        <w:contextualSpacing/>
        <w:rPr>
          <w:bCs/>
          <w:sz w:val="24"/>
          <w:szCs w:val="24"/>
        </w:rPr>
      </w:pPr>
      <w:r w:rsidRPr="00766FA2">
        <w:rPr>
          <w:b/>
          <w:sz w:val="24"/>
          <w:szCs w:val="24"/>
        </w:rPr>
        <w:t>Accionado</w:t>
      </w:r>
      <w:r w:rsidR="009748DA">
        <w:rPr>
          <w:b/>
          <w:sz w:val="24"/>
          <w:szCs w:val="24"/>
        </w:rPr>
        <w:t>s</w:t>
      </w:r>
      <w:r w:rsidRPr="00766FA2">
        <w:rPr>
          <w:b/>
          <w:sz w:val="24"/>
          <w:szCs w:val="24"/>
        </w:rPr>
        <w:t>:</w:t>
      </w:r>
      <w:r w:rsidRPr="00766FA2">
        <w:rPr>
          <w:b/>
          <w:sz w:val="24"/>
          <w:szCs w:val="24"/>
        </w:rPr>
        <w:tab/>
      </w:r>
      <w:r w:rsidR="0075152B">
        <w:rPr>
          <w:b/>
          <w:sz w:val="24"/>
          <w:szCs w:val="24"/>
        </w:rPr>
        <w:tab/>
      </w:r>
      <w:r w:rsidR="00442E2E">
        <w:rPr>
          <w:bCs/>
          <w:sz w:val="24"/>
          <w:szCs w:val="24"/>
        </w:rPr>
        <w:t>Rama Judicial, Consejo Superior de la Judicatura, Sala Administrativa; Dirección Ejecutiva Seccional de Administración Judicial de Santa Marta y Administradora Colombiana de Pensiones – Colpensiones.</w:t>
      </w:r>
    </w:p>
    <w:p w14:paraId="71F9B59E" w14:textId="77777777" w:rsidR="000C5DB7" w:rsidRDefault="0075152B" w:rsidP="002A3349">
      <w:pPr>
        <w:spacing w:before="240"/>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r w:rsidR="004852EA">
        <w:rPr>
          <w:sz w:val="24"/>
          <w:szCs w:val="24"/>
        </w:rPr>
        <w:t>.</w:t>
      </w:r>
    </w:p>
    <w:p w14:paraId="13B96889" w14:textId="68EB1807" w:rsidR="00632DC0" w:rsidRPr="00CE28E3" w:rsidRDefault="00632DC0" w:rsidP="002A3349">
      <w:pPr>
        <w:tabs>
          <w:tab w:val="left" w:pos="0"/>
        </w:tabs>
        <w:spacing w:before="240"/>
        <w:ind w:right="51"/>
        <w:rPr>
          <w:b/>
          <w:bCs/>
          <w:sz w:val="20"/>
          <w:szCs w:val="20"/>
        </w:rPr>
      </w:pPr>
      <w:r w:rsidRPr="00CE28E3">
        <w:rPr>
          <w:b/>
          <w:sz w:val="20"/>
          <w:szCs w:val="20"/>
        </w:rPr>
        <w:t xml:space="preserve">Tema: </w:t>
      </w:r>
      <w:r w:rsidR="00F00CA1">
        <w:rPr>
          <w:bCs/>
          <w:sz w:val="20"/>
          <w:szCs w:val="20"/>
        </w:rPr>
        <w:t>a</w:t>
      </w:r>
      <w:r w:rsidR="00D2472A" w:rsidRPr="00CE28E3">
        <w:rPr>
          <w:bCs/>
          <w:sz w:val="20"/>
          <w:szCs w:val="20"/>
        </w:rPr>
        <w:t>cción de tutela</w:t>
      </w:r>
      <w:r w:rsidR="00F00CA1">
        <w:rPr>
          <w:bCs/>
          <w:sz w:val="20"/>
          <w:szCs w:val="20"/>
        </w:rPr>
        <w:t>.</w:t>
      </w:r>
    </w:p>
    <w:p w14:paraId="4AEC063E" w14:textId="4C3CD9DD" w:rsidR="007022D8" w:rsidRPr="00CE28E3" w:rsidRDefault="00632DC0" w:rsidP="002A3349">
      <w:pPr>
        <w:tabs>
          <w:tab w:val="left" w:pos="0"/>
        </w:tabs>
        <w:spacing w:before="240" w:after="240"/>
        <w:ind w:right="51"/>
        <w:contextualSpacing/>
        <w:rPr>
          <w:bCs/>
          <w:sz w:val="20"/>
          <w:szCs w:val="20"/>
        </w:rPr>
      </w:pPr>
      <w:r w:rsidRPr="00CE28E3">
        <w:rPr>
          <w:b/>
          <w:sz w:val="20"/>
          <w:szCs w:val="20"/>
        </w:rPr>
        <w:t>Subtema 1:</w:t>
      </w:r>
      <w:r w:rsidRPr="00CE28E3">
        <w:rPr>
          <w:b/>
          <w:bCs/>
          <w:sz w:val="20"/>
          <w:szCs w:val="20"/>
        </w:rPr>
        <w:t xml:space="preserve"> </w:t>
      </w:r>
      <w:r w:rsidR="00F00CA1">
        <w:rPr>
          <w:bCs/>
          <w:sz w:val="20"/>
          <w:szCs w:val="20"/>
        </w:rPr>
        <w:t>requisitos de procedencia de la acción de tutela – subsidiariedad.</w:t>
      </w:r>
    </w:p>
    <w:p w14:paraId="73D38E93" w14:textId="2ABA4CEC" w:rsidR="00F00CA1" w:rsidRDefault="00632DC0" w:rsidP="00F00CA1">
      <w:pPr>
        <w:tabs>
          <w:tab w:val="left" w:pos="0"/>
        </w:tabs>
        <w:spacing w:before="240"/>
        <w:ind w:right="51"/>
        <w:rPr>
          <w:bCs/>
          <w:sz w:val="20"/>
          <w:szCs w:val="20"/>
        </w:rPr>
      </w:pPr>
      <w:r w:rsidRPr="00CE28E3">
        <w:rPr>
          <w:b/>
          <w:sz w:val="20"/>
          <w:szCs w:val="20"/>
        </w:rPr>
        <w:t xml:space="preserve">Subtema 2: </w:t>
      </w:r>
      <w:r w:rsidR="00F00CA1">
        <w:rPr>
          <w:bCs/>
          <w:sz w:val="20"/>
          <w:szCs w:val="20"/>
        </w:rPr>
        <w:t>derechos fundamentales de petición, a la salud, a la seguridad social y a la estabilidad laboral reforzada.</w:t>
      </w:r>
    </w:p>
    <w:p w14:paraId="6DFF7196" w14:textId="6573FA00" w:rsidR="00F00CA1" w:rsidRDefault="00F00CA1" w:rsidP="00F00CA1">
      <w:pPr>
        <w:tabs>
          <w:tab w:val="left" w:pos="0"/>
        </w:tabs>
        <w:ind w:right="51"/>
        <w:rPr>
          <w:bCs/>
          <w:sz w:val="20"/>
          <w:szCs w:val="20"/>
        </w:rPr>
      </w:pPr>
      <w:r w:rsidRPr="00F00CA1">
        <w:rPr>
          <w:b/>
          <w:bCs/>
          <w:sz w:val="20"/>
          <w:szCs w:val="20"/>
        </w:rPr>
        <w:t>Subtema 3:</w:t>
      </w:r>
      <w:r>
        <w:rPr>
          <w:bCs/>
          <w:sz w:val="20"/>
          <w:szCs w:val="20"/>
        </w:rPr>
        <w:t xml:space="preserve"> garantía del derecho fundamental de petición.</w:t>
      </w:r>
    </w:p>
    <w:p w14:paraId="6A94B1C0" w14:textId="12552EA5" w:rsidR="00F00CA1" w:rsidRPr="00F00CA1" w:rsidRDefault="00F00CA1" w:rsidP="00F00CA1">
      <w:pPr>
        <w:tabs>
          <w:tab w:val="left" w:pos="0"/>
        </w:tabs>
        <w:ind w:right="51"/>
        <w:rPr>
          <w:bCs/>
          <w:sz w:val="20"/>
          <w:szCs w:val="20"/>
        </w:rPr>
      </w:pPr>
      <w:r w:rsidRPr="00F00CA1">
        <w:rPr>
          <w:b/>
          <w:bCs/>
          <w:sz w:val="20"/>
          <w:szCs w:val="20"/>
        </w:rPr>
        <w:t xml:space="preserve">Subtema 4: </w:t>
      </w:r>
      <w:r>
        <w:rPr>
          <w:bCs/>
          <w:sz w:val="20"/>
          <w:szCs w:val="20"/>
        </w:rPr>
        <w:t>obligación a cargo del empleador de cancelar los aportes a seguridad social en vigencia de la relación laboral.</w:t>
      </w:r>
    </w:p>
    <w:p w14:paraId="498A27F7" w14:textId="77777777" w:rsidR="00E81297" w:rsidRPr="004852EA" w:rsidRDefault="000C5DB7" w:rsidP="002A3349">
      <w:pPr>
        <w:widowControl w:val="0"/>
        <w:pBdr>
          <w:bottom w:val="single" w:sz="12" w:space="0" w:color="auto"/>
        </w:pBdr>
        <w:spacing w:before="240" w:after="240"/>
        <w:ind w:left="2829" w:hanging="2829"/>
        <w:rPr>
          <w:b/>
          <w:sz w:val="24"/>
          <w:szCs w:val="24"/>
        </w:rPr>
      </w:pPr>
      <w:r w:rsidRPr="00766FA2">
        <w:rPr>
          <w:b/>
          <w:sz w:val="24"/>
          <w:szCs w:val="24"/>
        </w:rPr>
        <w:t xml:space="preserve">SENTENCIA DE </w:t>
      </w:r>
      <w:r w:rsidR="00442E2E">
        <w:rPr>
          <w:b/>
          <w:sz w:val="24"/>
          <w:szCs w:val="24"/>
        </w:rPr>
        <w:t>PRIMERA</w:t>
      </w:r>
      <w:r w:rsidRPr="00766FA2">
        <w:rPr>
          <w:b/>
          <w:sz w:val="24"/>
          <w:szCs w:val="24"/>
        </w:rPr>
        <w:t xml:space="preserve"> INSTANCIA</w:t>
      </w:r>
    </w:p>
    <w:p w14:paraId="542C0BF1" w14:textId="1E05A534" w:rsidR="004644C8" w:rsidRPr="004852EA" w:rsidRDefault="00442E2E" w:rsidP="002A3349">
      <w:pPr>
        <w:widowControl w:val="0"/>
        <w:tabs>
          <w:tab w:val="left" w:pos="0"/>
        </w:tabs>
        <w:spacing w:before="240" w:after="240"/>
        <w:rPr>
          <w:color w:val="000000"/>
          <w:sz w:val="24"/>
          <w:szCs w:val="24"/>
        </w:rPr>
      </w:pPr>
      <w:r w:rsidRPr="00442E2E">
        <w:rPr>
          <w:color w:val="000000"/>
          <w:sz w:val="24"/>
          <w:szCs w:val="24"/>
        </w:rPr>
        <w:t>La Sala decide</w:t>
      </w:r>
      <w:r w:rsidR="00F00CA1">
        <w:rPr>
          <w:color w:val="000000"/>
          <w:sz w:val="24"/>
          <w:szCs w:val="24"/>
        </w:rPr>
        <w:t>, en primera instancia,</w:t>
      </w:r>
      <w:r w:rsidRPr="00442E2E">
        <w:rPr>
          <w:color w:val="000000"/>
          <w:sz w:val="24"/>
          <w:szCs w:val="24"/>
        </w:rPr>
        <w:t xml:space="preserve"> la acción de tutela </w:t>
      </w:r>
      <w:r w:rsidR="002A3349">
        <w:rPr>
          <w:color w:val="000000"/>
          <w:sz w:val="24"/>
          <w:szCs w:val="24"/>
        </w:rPr>
        <w:t>instau</w:t>
      </w:r>
      <w:r w:rsidR="000C2AE0">
        <w:rPr>
          <w:color w:val="000000"/>
          <w:sz w:val="24"/>
          <w:szCs w:val="24"/>
        </w:rPr>
        <w:t>r</w:t>
      </w:r>
      <w:r w:rsidR="002A3349">
        <w:rPr>
          <w:color w:val="000000"/>
          <w:sz w:val="24"/>
          <w:szCs w:val="24"/>
        </w:rPr>
        <w:t>ada</w:t>
      </w:r>
      <w:r w:rsidRPr="00442E2E">
        <w:rPr>
          <w:color w:val="000000"/>
          <w:sz w:val="24"/>
          <w:szCs w:val="24"/>
        </w:rPr>
        <w:t xml:space="preserve"> por </w:t>
      </w:r>
      <w:proofErr w:type="spellStart"/>
      <w:r>
        <w:rPr>
          <w:color w:val="000000"/>
          <w:sz w:val="24"/>
          <w:szCs w:val="24"/>
        </w:rPr>
        <w:t>Erly</w:t>
      </w:r>
      <w:proofErr w:type="spellEnd"/>
      <w:r>
        <w:rPr>
          <w:color w:val="000000"/>
          <w:sz w:val="24"/>
          <w:szCs w:val="24"/>
        </w:rPr>
        <w:t xml:space="preserve"> Viviana Calderón Velásquez</w:t>
      </w:r>
      <w:r w:rsidRPr="00442E2E">
        <w:rPr>
          <w:bCs/>
          <w:color w:val="000000"/>
          <w:sz w:val="24"/>
          <w:szCs w:val="24"/>
        </w:rPr>
        <w:t xml:space="preserve"> </w:t>
      </w:r>
      <w:r w:rsidRPr="00442E2E">
        <w:rPr>
          <w:color w:val="000000"/>
          <w:sz w:val="24"/>
          <w:szCs w:val="24"/>
        </w:rPr>
        <w:t>en contra de</w:t>
      </w:r>
      <w:r>
        <w:rPr>
          <w:color w:val="000000"/>
          <w:sz w:val="24"/>
          <w:szCs w:val="24"/>
        </w:rPr>
        <w:t xml:space="preserve"> la </w:t>
      </w:r>
      <w:r w:rsidR="00066073">
        <w:rPr>
          <w:bCs/>
          <w:sz w:val="24"/>
          <w:szCs w:val="24"/>
        </w:rPr>
        <w:t>Rama Judicial – Sala Administrativa del</w:t>
      </w:r>
      <w:r>
        <w:rPr>
          <w:bCs/>
          <w:sz w:val="24"/>
          <w:szCs w:val="24"/>
        </w:rPr>
        <w:t xml:space="preserve"> Consejo Superior de la </w:t>
      </w:r>
      <w:r w:rsidR="00066073">
        <w:rPr>
          <w:bCs/>
          <w:sz w:val="24"/>
          <w:szCs w:val="24"/>
        </w:rPr>
        <w:t>Judicatura, l</w:t>
      </w:r>
      <w:r w:rsidR="00D2472A">
        <w:rPr>
          <w:bCs/>
          <w:sz w:val="24"/>
          <w:szCs w:val="24"/>
        </w:rPr>
        <w:t xml:space="preserve">a </w:t>
      </w:r>
      <w:r>
        <w:rPr>
          <w:bCs/>
          <w:sz w:val="24"/>
          <w:szCs w:val="24"/>
        </w:rPr>
        <w:t xml:space="preserve">Dirección Ejecutiva Seccional de Administración Judicial de Santa Marta y </w:t>
      </w:r>
      <w:r w:rsidR="00D2472A">
        <w:rPr>
          <w:bCs/>
          <w:sz w:val="24"/>
          <w:szCs w:val="24"/>
        </w:rPr>
        <w:t xml:space="preserve">la </w:t>
      </w:r>
      <w:r>
        <w:rPr>
          <w:bCs/>
          <w:sz w:val="24"/>
          <w:szCs w:val="24"/>
        </w:rPr>
        <w:t>Administradora Colombiana de Pensiones – Colpensiones.</w:t>
      </w:r>
    </w:p>
    <w:p w14:paraId="38D2F4E4" w14:textId="77777777" w:rsidR="007853FA" w:rsidRPr="004852EA" w:rsidRDefault="002A3349" w:rsidP="002A3349">
      <w:pPr>
        <w:widowControl w:val="0"/>
        <w:spacing w:before="240" w:after="240"/>
        <w:jc w:val="center"/>
        <w:rPr>
          <w:b/>
          <w:sz w:val="24"/>
        </w:rPr>
      </w:pPr>
      <w:r>
        <w:rPr>
          <w:b/>
          <w:sz w:val="24"/>
        </w:rPr>
        <w:t xml:space="preserve">I. </w:t>
      </w:r>
      <w:r w:rsidR="000C5DB7" w:rsidRPr="004852EA">
        <w:rPr>
          <w:b/>
          <w:sz w:val="24"/>
        </w:rPr>
        <w:t>ANTECEDENTES</w:t>
      </w:r>
    </w:p>
    <w:p w14:paraId="1009AE97" w14:textId="77777777" w:rsidR="007E321C" w:rsidRPr="004852EA" w:rsidRDefault="003E02F0" w:rsidP="002A3349">
      <w:pPr>
        <w:widowControl w:val="0"/>
        <w:spacing w:before="240" w:after="240"/>
        <w:rPr>
          <w:b/>
          <w:bCs/>
          <w:color w:val="000000"/>
          <w:sz w:val="40"/>
          <w:lang w:eastAsia="es-ES"/>
        </w:rPr>
      </w:pPr>
      <w:r w:rsidRPr="004852EA">
        <w:rPr>
          <w:b/>
          <w:color w:val="000000"/>
          <w:sz w:val="24"/>
          <w:lang w:eastAsia="es-ES"/>
        </w:rPr>
        <w:t>1.1. Solicitud de tutela</w:t>
      </w:r>
    </w:p>
    <w:p w14:paraId="5E7B8F93" w14:textId="57A1F46C" w:rsidR="003E02F0" w:rsidRPr="004852EA" w:rsidRDefault="006330E0" w:rsidP="006C7472">
      <w:pPr>
        <w:widowControl w:val="0"/>
        <w:tabs>
          <w:tab w:val="left" w:pos="1985"/>
        </w:tabs>
        <w:spacing w:before="240" w:after="240"/>
        <w:rPr>
          <w:sz w:val="24"/>
          <w:szCs w:val="24"/>
        </w:rPr>
      </w:pPr>
      <w:proofErr w:type="spellStart"/>
      <w:r>
        <w:rPr>
          <w:sz w:val="24"/>
          <w:szCs w:val="24"/>
        </w:rPr>
        <w:t>Erly</w:t>
      </w:r>
      <w:proofErr w:type="spellEnd"/>
      <w:r>
        <w:rPr>
          <w:sz w:val="24"/>
          <w:szCs w:val="24"/>
        </w:rPr>
        <w:t xml:space="preserve"> Viviana Calderón Velásquez</w:t>
      </w:r>
      <w:r w:rsidR="002A3349">
        <w:rPr>
          <w:sz w:val="24"/>
          <w:szCs w:val="24"/>
        </w:rPr>
        <w:t>, actuando por medio de apoderado</w:t>
      </w:r>
      <w:r w:rsidR="002B3BF6">
        <w:rPr>
          <w:rStyle w:val="Refdenotaalpie"/>
          <w:sz w:val="24"/>
          <w:szCs w:val="24"/>
        </w:rPr>
        <w:footnoteReference w:id="1"/>
      </w:r>
      <w:r>
        <w:rPr>
          <w:sz w:val="24"/>
          <w:szCs w:val="24"/>
        </w:rPr>
        <w:t>,</w:t>
      </w:r>
      <w:r w:rsidRPr="00EE1DC9">
        <w:rPr>
          <w:sz w:val="24"/>
          <w:szCs w:val="24"/>
        </w:rPr>
        <w:t xml:space="preserve"> presentó </w:t>
      </w:r>
      <w:r w:rsidR="000C2AE0">
        <w:rPr>
          <w:sz w:val="24"/>
          <w:szCs w:val="24"/>
        </w:rPr>
        <w:t>acción</w:t>
      </w:r>
      <w:r w:rsidRPr="00EE1DC9">
        <w:rPr>
          <w:sz w:val="24"/>
          <w:szCs w:val="24"/>
        </w:rPr>
        <w:t xml:space="preserve"> de tutela </w:t>
      </w:r>
      <w:r w:rsidR="004B3BA0">
        <w:rPr>
          <w:sz w:val="24"/>
          <w:szCs w:val="24"/>
        </w:rPr>
        <w:t>en procura de la protección de sus</w:t>
      </w:r>
      <w:r>
        <w:rPr>
          <w:sz w:val="24"/>
          <w:szCs w:val="24"/>
        </w:rPr>
        <w:t xml:space="preserve"> derechos fundamentales</w:t>
      </w:r>
      <w:r w:rsidR="004B3BA0">
        <w:rPr>
          <w:sz w:val="24"/>
          <w:szCs w:val="24"/>
        </w:rPr>
        <w:t xml:space="preserve"> de petición,</w:t>
      </w:r>
      <w:r>
        <w:rPr>
          <w:sz w:val="24"/>
          <w:szCs w:val="24"/>
        </w:rPr>
        <w:t xml:space="preserve"> al debido proceso, a la igualdad, al mínimo vital, al trabajo, a la integridad personal, a la seguridad socia</w:t>
      </w:r>
      <w:r w:rsidR="004B3BA0">
        <w:rPr>
          <w:sz w:val="24"/>
          <w:szCs w:val="24"/>
        </w:rPr>
        <w:t>l, a la salud y a la vida. Tales garantías las consideró</w:t>
      </w:r>
      <w:r w:rsidRPr="00EE1DC9">
        <w:rPr>
          <w:sz w:val="24"/>
          <w:szCs w:val="24"/>
        </w:rPr>
        <w:t xml:space="preserve"> </w:t>
      </w:r>
      <w:r w:rsidR="004B3BA0">
        <w:rPr>
          <w:sz w:val="24"/>
          <w:szCs w:val="24"/>
        </w:rPr>
        <w:t>vulneradas</w:t>
      </w:r>
      <w:r w:rsidRPr="00EE1DC9">
        <w:rPr>
          <w:sz w:val="24"/>
          <w:szCs w:val="24"/>
        </w:rPr>
        <w:t xml:space="preserve"> </w:t>
      </w:r>
      <w:r w:rsidR="00F55479">
        <w:rPr>
          <w:sz w:val="24"/>
          <w:szCs w:val="24"/>
        </w:rPr>
        <w:t xml:space="preserve">por la falta </w:t>
      </w:r>
      <w:r>
        <w:rPr>
          <w:sz w:val="24"/>
          <w:szCs w:val="24"/>
        </w:rPr>
        <w:t xml:space="preserve">de respuesta </w:t>
      </w:r>
      <w:r w:rsidR="004B3BA0">
        <w:rPr>
          <w:sz w:val="24"/>
          <w:szCs w:val="24"/>
        </w:rPr>
        <w:t>a la</w:t>
      </w:r>
      <w:r>
        <w:rPr>
          <w:sz w:val="24"/>
          <w:szCs w:val="24"/>
        </w:rPr>
        <w:t xml:space="preserve"> petición que radicó el 6 de abril de 2022 </w:t>
      </w:r>
      <w:r w:rsidR="004B3BA0">
        <w:rPr>
          <w:sz w:val="24"/>
          <w:szCs w:val="24"/>
        </w:rPr>
        <w:t>ante</w:t>
      </w:r>
      <w:r>
        <w:rPr>
          <w:sz w:val="24"/>
          <w:szCs w:val="24"/>
        </w:rPr>
        <w:t xml:space="preserve"> la </w:t>
      </w:r>
      <w:r>
        <w:rPr>
          <w:bCs/>
          <w:sz w:val="24"/>
          <w:szCs w:val="24"/>
        </w:rPr>
        <w:t>Rama Judicial, Consejo Superior de la Judicatura, Sala Administrativa</w:t>
      </w:r>
      <w:r w:rsidR="002B3BF6">
        <w:rPr>
          <w:bCs/>
          <w:sz w:val="24"/>
          <w:szCs w:val="24"/>
        </w:rPr>
        <w:t xml:space="preserve"> y</w:t>
      </w:r>
      <w:r>
        <w:rPr>
          <w:bCs/>
          <w:sz w:val="24"/>
          <w:szCs w:val="24"/>
        </w:rPr>
        <w:t xml:space="preserve"> la Dirección Ejecutiva Seccional de Administración Judicial de Santa Marta</w:t>
      </w:r>
      <w:r w:rsidR="004B3BA0">
        <w:rPr>
          <w:bCs/>
          <w:sz w:val="24"/>
          <w:szCs w:val="24"/>
        </w:rPr>
        <w:t>, con el fin de obtener</w:t>
      </w:r>
      <w:r>
        <w:rPr>
          <w:bCs/>
          <w:sz w:val="24"/>
          <w:szCs w:val="24"/>
        </w:rPr>
        <w:t xml:space="preserve"> </w:t>
      </w:r>
      <w:r w:rsidR="000C2AE0">
        <w:rPr>
          <w:bCs/>
          <w:sz w:val="24"/>
          <w:szCs w:val="24"/>
        </w:rPr>
        <w:t>información relacionada con</w:t>
      </w:r>
      <w:r w:rsidR="006C7472">
        <w:rPr>
          <w:bCs/>
          <w:sz w:val="24"/>
          <w:szCs w:val="24"/>
        </w:rPr>
        <w:t xml:space="preserve"> su situación laboral, pues, según indicó, no sabe si fue desvinculada</w:t>
      </w:r>
      <w:r w:rsidR="006C7472" w:rsidRPr="006C7472">
        <w:rPr>
          <w:bCs/>
          <w:sz w:val="24"/>
          <w:szCs w:val="24"/>
        </w:rPr>
        <w:t xml:space="preserve"> </w:t>
      </w:r>
      <w:r w:rsidR="00F55479">
        <w:rPr>
          <w:bCs/>
          <w:sz w:val="24"/>
          <w:szCs w:val="24"/>
        </w:rPr>
        <w:t xml:space="preserve">pues no se le ha </w:t>
      </w:r>
      <w:r w:rsidR="006C7472">
        <w:rPr>
          <w:bCs/>
          <w:sz w:val="24"/>
          <w:szCs w:val="24"/>
        </w:rPr>
        <w:t xml:space="preserve">notificado </w:t>
      </w:r>
      <w:r w:rsidR="00F55479">
        <w:rPr>
          <w:bCs/>
          <w:sz w:val="24"/>
          <w:szCs w:val="24"/>
        </w:rPr>
        <w:t>a</w:t>
      </w:r>
      <w:r w:rsidR="006C7472">
        <w:rPr>
          <w:bCs/>
          <w:sz w:val="24"/>
          <w:szCs w:val="24"/>
        </w:rPr>
        <w:t xml:space="preserve">cto administrativo </w:t>
      </w:r>
      <w:r w:rsidR="00F55479">
        <w:rPr>
          <w:bCs/>
          <w:sz w:val="24"/>
          <w:szCs w:val="24"/>
        </w:rPr>
        <w:t xml:space="preserve">en tal sentido, </w:t>
      </w:r>
      <w:r w:rsidR="006C7472">
        <w:rPr>
          <w:bCs/>
          <w:sz w:val="24"/>
          <w:szCs w:val="24"/>
        </w:rPr>
        <w:t xml:space="preserve">y </w:t>
      </w:r>
      <w:r w:rsidR="00F55479">
        <w:rPr>
          <w:bCs/>
          <w:sz w:val="24"/>
          <w:szCs w:val="24"/>
        </w:rPr>
        <w:t xml:space="preserve">no </w:t>
      </w:r>
      <w:r w:rsidR="006C7472">
        <w:rPr>
          <w:bCs/>
          <w:sz w:val="24"/>
          <w:szCs w:val="24"/>
        </w:rPr>
        <w:t>cuenta con servicios de seguridad social</w:t>
      </w:r>
      <w:r w:rsidR="00F55479">
        <w:rPr>
          <w:bCs/>
          <w:sz w:val="24"/>
          <w:szCs w:val="24"/>
        </w:rPr>
        <w:t xml:space="preserve">, lo cual le ha impedido </w:t>
      </w:r>
      <w:r>
        <w:rPr>
          <w:bCs/>
          <w:sz w:val="24"/>
          <w:szCs w:val="24"/>
        </w:rPr>
        <w:t>acceder a la</w:t>
      </w:r>
      <w:r w:rsidR="006C7472">
        <w:rPr>
          <w:bCs/>
          <w:sz w:val="24"/>
          <w:szCs w:val="24"/>
        </w:rPr>
        <w:t xml:space="preserve"> atención médica que requiere por</w:t>
      </w:r>
      <w:r w:rsidR="004B3BA0">
        <w:rPr>
          <w:bCs/>
          <w:sz w:val="24"/>
          <w:szCs w:val="24"/>
        </w:rPr>
        <w:t xml:space="preserve"> </w:t>
      </w:r>
      <w:r w:rsidR="006C7472">
        <w:rPr>
          <w:bCs/>
          <w:sz w:val="24"/>
          <w:szCs w:val="24"/>
        </w:rPr>
        <w:t>su condición de invalidez</w:t>
      </w:r>
      <w:r w:rsidR="00D84B0F">
        <w:rPr>
          <w:bCs/>
          <w:sz w:val="24"/>
          <w:szCs w:val="24"/>
        </w:rPr>
        <w:t>, aunado a</w:t>
      </w:r>
      <w:r w:rsidR="004B3BA0">
        <w:rPr>
          <w:bCs/>
          <w:sz w:val="24"/>
          <w:szCs w:val="24"/>
        </w:rPr>
        <w:t xml:space="preserve"> que </w:t>
      </w:r>
      <w:r w:rsidR="006C7472">
        <w:rPr>
          <w:bCs/>
          <w:sz w:val="24"/>
          <w:szCs w:val="24"/>
        </w:rPr>
        <w:t xml:space="preserve">la Administradora Colombiana de Pensiones – Colpensiones </w:t>
      </w:r>
      <w:r w:rsidR="004B3BA0">
        <w:rPr>
          <w:bCs/>
          <w:sz w:val="24"/>
          <w:szCs w:val="24"/>
        </w:rPr>
        <w:t xml:space="preserve">no </w:t>
      </w:r>
      <w:r w:rsidR="006C7472">
        <w:rPr>
          <w:bCs/>
          <w:sz w:val="24"/>
          <w:szCs w:val="24"/>
        </w:rPr>
        <w:t>le</w:t>
      </w:r>
      <w:r w:rsidR="004B3BA0">
        <w:rPr>
          <w:bCs/>
          <w:sz w:val="24"/>
          <w:szCs w:val="24"/>
        </w:rPr>
        <w:t xml:space="preserve"> </w:t>
      </w:r>
      <w:r w:rsidR="006C7472">
        <w:rPr>
          <w:bCs/>
          <w:sz w:val="24"/>
          <w:szCs w:val="24"/>
        </w:rPr>
        <w:t>ha reconocido</w:t>
      </w:r>
      <w:r w:rsidR="004B3BA0">
        <w:rPr>
          <w:bCs/>
          <w:sz w:val="24"/>
          <w:szCs w:val="24"/>
        </w:rPr>
        <w:t xml:space="preserve"> </w:t>
      </w:r>
      <w:r w:rsidR="006C7472">
        <w:rPr>
          <w:bCs/>
          <w:sz w:val="24"/>
          <w:szCs w:val="24"/>
        </w:rPr>
        <w:t>la respectiva</w:t>
      </w:r>
      <w:r>
        <w:rPr>
          <w:bCs/>
          <w:sz w:val="24"/>
          <w:szCs w:val="24"/>
        </w:rPr>
        <w:t xml:space="preserve"> pensión</w:t>
      </w:r>
      <w:r w:rsidR="006C7472">
        <w:rPr>
          <w:bCs/>
          <w:sz w:val="24"/>
          <w:szCs w:val="24"/>
        </w:rPr>
        <w:t xml:space="preserve">, a pesar de que, según </w:t>
      </w:r>
      <w:r w:rsidR="00594CD3">
        <w:rPr>
          <w:bCs/>
          <w:sz w:val="24"/>
          <w:szCs w:val="24"/>
        </w:rPr>
        <w:t>a</w:t>
      </w:r>
      <w:r w:rsidR="006C7472">
        <w:rPr>
          <w:bCs/>
          <w:sz w:val="24"/>
          <w:szCs w:val="24"/>
        </w:rPr>
        <w:t>firmó, reúne los requisitos para ello.</w:t>
      </w:r>
    </w:p>
    <w:p w14:paraId="453FE77F" w14:textId="77777777" w:rsidR="003E02F0" w:rsidRDefault="003E02F0" w:rsidP="004B3BA0">
      <w:pPr>
        <w:keepNext/>
        <w:widowControl w:val="0"/>
        <w:spacing w:before="240" w:after="240"/>
        <w:rPr>
          <w:rFonts w:eastAsia="Verdana"/>
          <w:b/>
          <w:color w:val="000000"/>
          <w:sz w:val="24"/>
          <w:szCs w:val="24"/>
        </w:rPr>
      </w:pPr>
      <w:r w:rsidRPr="003E02F0">
        <w:rPr>
          <w:rFonts w:eastAsia="Verdana"/>
          <w:b/>
          <w:bCs/>
          <w:color w:val="000000"/>
          <w:sz w:val="24"/>
          <w:szCs w:val="24"/>
        </w:rPr>
        <w:lastRenderedPageBreak/>
        <w:t>1.2.</w:t>
      </w:r>
      <w:r w:rsidRPr="003E02F0">
        <w:rPr>
          <w:rFonts w:eastAsia="Verdana"/>
          <w:color w:val="000000"/>
          <w:sz w:val="24"/>
          <w:szCs w:val="24"/>
        </w:rPr>
        <w:t xml:space="preserve"> </w:t>
      </w:r>
      <w:r w:rsidRPr="003E02F0">
        <w:rPr>
          <w:rFonts w:eastAsia="Verdana"/>
          <w:b/>
          <w:color w:val="000000"/>
          <w:sz w:val="24"/>
          <w:szCs w:val="24"/>
        </w:rPr>
        <w:t>Hechos</w:t>
      </w:r>
    </w:p>
    <w:p w14:paraId="3FA0DEF5" w14:textId="4E1A1F2A" w:rsidR="00B955F1" w:rsidRPr="00697E7B" w:rsidRDefault="00D66F35" w:rsidP="004B3BA0">
      <w:pPr>
        <w:keepNext/>
        <w:widowControl w:val="0"/>
        <w:spacing w:before="240" w:after="240"/>
        <w:rPr>
          <w:b/>
          <w:color w:val="000000"/>
          <w:sz w:val="24"/>
          <w:szCs w:val="24"/>
        </w:rPr>
      </w:pPr>
      <w:r w:rsidRPr="00697E7B">
        <w:rPr>
          <w:bCs/>
          <w:color w:val="000000"/>
          <w:sz w:val="24"/>
          <w:szCs w:val="24"/>
        </w:rPr>
        <w:t>1.2.1.</w:t>
      </w:r>
      <w:r w:rsidRPr="00697E7B">
        <w:rPr>
          <w:b/>
          <w:color w:val="000000"/>
          <w:sz w:val="24"/>
          <w:szCs w:val="24"/>
        </w:rPr>
        <w:t xml:space="preserve"> </w:t>
      </w:r>
      <w:r w:rsidR="00F55479" w:rsidRPr="0008246B">
        <w:rPr>
          <w:b/>
          <w:color w:val="000000"/>
          <w:sz w:val="24"/>
          <w:szCs w:val="24"/>
        </w:rPr>
        <w:t>R</w:t>
      </w:r>
      <w:r w:rsidR="00B955F1" w:rsidRPr="0008246B">
        <w:rPr>
          <w:b/>
          <w:color w:val="000000"/>
          <w:sz w:val="24"/>
          <w:szCs w:val="24"/>
        </w:rPr>
        <w:t>elacionados con las incapacidades generadas a favor de la accionante</w:t>
      </w:r>
      <w:r w:rsidR="00BE3DD9" w:rsidRPr="0008246B">
        <w:rPr>
          <w:b/>
          <w:color w:val="000000"/>
          <w:sz w:val="24"/>
          <w:szCs w:val="24"/>
        </w:rPr>
        <w:t xml:space="preserve"> y la solicitud de reconocimiento de la pensión de invalidez</w:t>
      </w:r>
    </w:p>
    <w:p w14:paraId="19964575" w14:textId="52C12A53" w:rsidR="00AD3124" w:rsidRDefault="00B955F1" w:rsidP="004B3BA0">
      <w:pPr>
        <w:keepNext/>
        <w:widowControl w:val="0"/>
        <w:spacing w:before="240" w:after="240"/>
        <w:rPr>
          <w:bCs/>
          <w:color w:val="000000"/>
          <w:sz w:val="24"/>
          <w:szCs w:val="24"/>
        </w:rPr>
      </w:pPr>
      <w:r w:rsidRPr="00697E7B">
        <w:rPr>
          <w:bCs/>
          <w:color w:val="000000"/>
          <w:sz w:val="24"/>
          <w:szCs w:val="24"/>
        </w:rPr>
        <w:t xml:space="preserve">1.2.1.1. </w:t>
      </w:r>
      <w:proofErr w:type="spellStart"/>
      <w:r w:rsidR="00D33434" w:rsidRPr="00697E7B">
        <w:rPr>
          <w:bCs/>
          <w:color w:val="000000"/>
          <w:sz w:val="24"/>
          <w:szCs w:val="24"/>
        </w:rPr>
        <w:t>Erly</w:t>
      </w:r>
      <w:proofErr w:type="spellEnd"/>
      <w:r w:rsidR="00D33434" w:rsidRPr="00697E7B">
        <w:rPr>
          <w:bCs/>
          <w:color w:val="000000"/>
          <w:sz w:val="24"/>
          <w:szCs w:val="24"/>
        </w:rPr>
        <w:t xml:space="preserve"> Viviana Calderón Velás</w:t>
      </w:r>
      <w:r w:rsidR="00691EBC" w:rsidRPr="00697E7B">
        <w:rPr>
          <w:bCs/>
          <w:color w:val="000000"/>
          <w:sz w:val="24"/>
          <w:szCs w:val="24"/>
        </w:rPr>
        <w:t>quez</w:t>
      </w:r>
      <w:r w:rsidR="00AD3124" w:rsidRPr="00697E7B">
        <w:rPr>
          <w:bCs/>
          <w:color w:val="000000"/>
          <w:sz w:val="24"/>
          <w:szCs w:val="24"/>
        </w:rPr>
        <w:t xml:space="preserve"> </w:t>
      </w:r>
      <w:r w:rsidR="00594CD3" w:rsidRPr="00697E7B">
        <w:rPr>
          <w:bCs/>
          <w:color w:val="000000"/>
          <w:sz w:val="24"/>
          <w:szCs w:val="24"/>
        </w:rPr>
        <w:t>presto sus servicios</w:t>
      </w:r>
      <w:r w:rsidR="00AD3124" w:rsidRPr="00697E7B">
        <w:rPr>
          <w:bCs/>
          <w:color w:val="000000"/>
          <w:sz w:val="24"/>
          <w:szCs w:val="24"/>
        </w:rPr>
        <w:t xml:space="preserve"> a la Rama Judicial desde </w:t>
      </w:r>
      <w:r w:rsidR="004852EA" w:rsidRPr="00697E7B">
        <w:rPr>
          <w:bCs/>
          <w:color w:val="000000"/>
          <w:sz w:val="24"/>
          <w:szCs w:val="24"/>
        </w:rPr>
        <w:t>el 1 de junio 2008, hasta el 2 de octubre de 2015</w:t>
      </w:r>
      <w:r w:rsidR="00D84B0F" w:rsidRPr="00697E7B">
        <w:rPr>
          <w:rStyle w:val="Refdenotaalpie"/>
          <w:bCs/>
          <w:color w:val="000000"/>
          <w:sz w:val="24"/>
          <w:szCs w:val="24"/>
        </w:rPr>
        <w:footnoteReference w:id="2"/>
      </w:r>
      <w:r w:rsidR="004852EA" w:rsidRPr="00697E7B">
        <w:rPr>
          <w:bCs/>
          <w:color w:val="000000"/>
          <w:sz w:val="24"/>
          <w:szCs w:val="24"/>
        </w:rPr>
        <w:t>.</w:t>
      </w:r>
      <w:r w:rsidR="00AD3124">
        <w:rPr>
          <w:bCs/>
          <w:color w:val="000000"/>
          <w:sz w:val="24"/>
          <w:szCs w:val="24"/>
        </w:rPr>
        <w:t xml:space="preserve"> </w:t>
      </w:r>
    </w:p>
    <w:p w14:paraId="34F354EC" w14:textId="1FE3E597" w:rsidR="004852EA" w:rsidRDefault="00AD3124" w:rsidP="002A3349">
      <w:pPr>
        <w:spacing w:before="240" w:after="240"/>
        <w:rPr>
          <w:bCs/>
          <w:color w:val="000000"/>
          <w:sz w:val="24"/>
          <w:szCs w:val="24"/>
        </w:rPr>
      </w:pPr>
      <w:r>
        <w:rPr>
          <w:bCs/>
          <w:color w:val="000000"/>
          <w:sz w:val="24"/>
          <w:szCs w:val="24"/>
        </w:rPr>
        <w:t>1.2.</w:t>
      </w:r>
      <w:r w:rsidR="003F08DB">
        <w:rPr>
          <w:bCs/>
          <w:color w:val="000000"/>
          <w:sz w:val="24"/>
          <w:szCs w:val="24"/>
        </w:rPr>
        <w:t>1.</w:t>
      </w:r>
      <w:r>
        <w:rPr>
          <w:bCs/>
          <w:color w:val="000000"/>
          <w:sz w:val="24"/>
          <w:szCs w:val="24"/>
        </w:rPr>
        <w:t xml:space="preserve">2. </w:t>
      </w:r>
      <w:r w:rsidR="004852EA">
        <w:rPr>
          <w:bCs/>
          <w:color w:val="000000"/>
          <w:sz w:val="24"/>
          <w:szCs w:val="24"/>
        </w:rPr>
        <w:t>Según indicó, el 24 de noviembre de 2014</w:t>
      </w:r>
      <w:r w:rsidR="00691EBC">
        <w:rPr>
          <w:bCs/>
          <w:color w:val="000000"/>
          <w:sz w:val="24"/>
          <w:szCs w:val="24"/>
        </w:rPr>
        <w:t xml:space="preserve"> </w:t>
      </w:r>
      <w:r>
        <w:rPr>
          <w:bCs/>
          <w:color w:val="000000"/>
          <w:sz w:val="24"/>
          <w:szCs w:val="24"/>
        </w:rPr>
        <w:t xml:space="preserve">sufrió un </w:t>
      </w:r>
      <w:r w:rsidR="00D33434">
        <w:rPr>
          <w:bCs/>
          <w:color w:val="000000"/>
          <w:sz w:val="24"/>
          <w:szCs w:val="24"/>
        </w:rPr>
        <w:t>evento</w:t>
      </w:r>
      <w:r>
        <w:rPr>
          <w:bCs/>
          <w:color w:val="000000"/>
          <w:sz w:val="24"/>
          <w:szCs w:val="24"/>
        </w:rPr>
        <w:t xml:space="preserve"> </w:t>
      </w:r>
      <w:r w:rsidR="00E25A95">
        <w:rPr>
          <w:bCs/>
          <w:color w:val="000000"/>
          <w:sz w:val="24"/>
          <w:szCs w:val="24"/>
        </w:rPr>
        <w:t>c</w:t>
      </w:r>
      <w:r>
        <w:rPr>
          <w:bCs/>
          <w:color w:val="000000"/>
          <w:sz w:val="24"/>
          <w:szCs w:val="24"/>
        </w:rPr>
        <w:t xml:space="preserve">erebro </w:t>
      </w:r>
      <w:r w:rsidR="00E25A95">
        <w:rPr>
          <w:bCs/>
          <w:color w:val="000000"/>
          <w:sz w:val="24"/>
          <w:szCs w:val="24"/>
        </w:rPr>
        <w:t>v</w:t>
      </w:r>
      <w:r>
        <w:rPr>
          <w:bCs/>
          <w:color w:val="000000"/>
          <w:sz w:val="24"/>
          <w:szCs w:val="24"/>
        </w:rPr>
        <w:t xml:space="preserve">ascular </w:t>
      </w:r>
      <w:r w:rsidR="00E25A95">
        <w:rPr>
          <w:bCs/>
          <w:color w:val="000000"/>
          <w:sz w:val="24"/>
          <w:szCs w:val="24"/>
        </w:rPr>
        <w:t>h</w:t>
      </w:r>
      <w:r>
        <w:rPr>
          <w:bCs/>
          <w:color w:val="000000"/>
          <w:sz w:val="24"/>
          <w:szCs w:val="24"/>
        </w:rPr>
        <w:t>emorrágico (ECVH)</w:t>
      </w:r>
      <w:r w:rsidR="00691EBC">
        <w:rPr>
          <w:bCs/>
          <w:color w:val="000000"/>
          <w:sz w:val="24"/>
          <w:szCs w:val="24"/>
        </w:rPr>
        <w:t xml:space="preserve"> </w:t>
      </w:r>
      <w:r>
        <w:rPr>
          <w:bCs/>
          <w:color w:val="000000"/>
          <w:sz w:val="24"/>
          <w:szCs w:val="24"/>
        </w:rPr>
        <w:t xml:space="preserve">que le produjo “hemiparesia y trastorno de la memoria” </w:t>
      </w:r>
      <w:r w:rsidR="004852EA">
        <w:rPr>
          <w:bCs/>
          <w:color w:val="000000"/>
          <w:sz w:val="24"/>
          <w:szCs w:val="24"/>
        </w:rPr>
        <w:t>y</w:t>
      </w:r>
      <w:r>
        <w:rPr>
          <w:bCs/>
          <w:color w:val="000000"/>
          <w:sz w:val="24"/>
          <w:szCs w:val="24"/>
        </w:rPr>
        <w:t xml:space="preserve"> otras patologías y afecciones a su salud</w:t>
      </w:r>
      <w:r w:rsidR="00691EBC">
        <w:rPr>
          <w:bCs/>
          <w:color w:val="000000"/>
          <w:sz w:val="24"/>
          <w:szCs w:val="24"/>
        </w:rPr>
        <w:t xml:space="preserve">, que le generaron </w:t>
      </w:r>
      <w:r w:rsidR="00CF516E">
        <w:rPr>
          <w:bCs/>
          <w:color w:val="000000"/>
          <w:sz w:val="24"/>
          <w:szCs w:val="24"/>
        </w:rPr>
        <w:t>incapacidades</w:t>
      </w:r>
      <w:r w:rsidR="004852EA">
        <w:rPr>
          <w:bCs/>
          <w:color w:val="000000"/>
          <w:sz w:val="24"/>
          <w:szCs w:val="24"/>
        </w:rPr>
        <w:t xml:space="preserve"> por más de 180 días</w:t>
      </w:r>
      <w:r w:rsidR="00A131B8">
        <w:rPr>
          <w:bCs/>
          <w:color w:val="000000"/>
          <w:sz w:val="24"/>
          <w:szCs w:val="24"/>
        </w:rPr>
        <w:t xml:space="preserve">, </w:t>
      </w:r>
      <w:r w:rsidR="00B955F1">
        <w:rPr>
          <w:bCs/>
          <w:color w:val="000000"/>
          <w:sz w:val="24"/>
          <w:szCs w:val="24"/>
        </w:rPr>
        <w:t xml:space="preserve">desde el </w:t>
      </w:r>
      <w:r w:rsidR="00D4355F">
        <w:rPr>
          <w:bCs/>
          <w:color w:val="000000"/>
          <w:sz w:val="24"/>
          <w:szCs w:val="24"/>
        </w:rPr>
        <w:t>25</w:t>
      </w:r>
      <w:r w:rsidR="00B955F1">
        <w:rPr>
          <w:bCs/>
          <w:color w:val="000000"/>
          <w:sz w:val="24"/>
          <w:szCs w:val="24"/>
        </w:rPr>
        <w:t xml:space="preserve"> de </w:t>
      </w:r>
      <w:r w:rsidR="00D4355F">
        <w:rPr>
          <w:bCs/>
          <w:color w:val="000000"/>
          <w:sz w:val="24"/>
          <w:szCs w:val="24"/>
        </w:rPr>
        <w:t>febrero</w:t>
      </w:r>
      <w:r w:rsidR="00B955F1">
        <w:rPr>
          <w:bCs/>
          <w:color w:val="000000"/>
          <w:sz w:val="24"/>
          <w:szCs w:val="24"/>
        </w:rPr>
        <w:t xml:space="preserve"> de 2015, hasta el </w:t>
      </w:r>
      <w:r w:rsidR="00D4355F">
        <w:rPr>
          <w:bCs/>
          <w:color w:val="000000"/>
          <w:sz w:val="24"/>
          <w:szCs w:val="24"/>
        </w:rPr>
        <w:t>20 de junio de 2016</w:t>
      </w:r>
      <w:r w:rsidR="00E020F0">
        <w:rPr>
          <w:rStyle w:val="Refdenotaalpie"/>
          <w:bCs/>
          <w:color w:val="000000"/>
          <w:sz w:val="24"/>
          <w:szCs w:val="24"/>
        </w:rPr>
        <w:footnoteReference w:id="3"/>
      </w:r>
      <w:r w:rsidR="00CF516E">
        <w:rPr>
          <w:bCs/>
          <w:color w:val="000000"/>
          <w:sz w:val="24"/>
          <w:szCs w:val="24"/>
        </w:rPr>
        <w:t>.</w:t>
      </w:r>
    </w:p>
    <w:p w14:paraId="760DBD25" w14:textId="0CC08F75" w:rsidR="00B955F1" w:rsidRPr="00697E7B" w:rsidRDefault="004852EA" w:rsidP="002A3349">
      <w:pPr>
        <w:spacing w:before="240" w:after="240"/>
        <w:rPr>
          <w:bCs/>
          <w:color w:val="000000"/>
          <w:sz w:val="24"/>
          <w:szCs w:val="24"/>
        </w:rPr>
      </w:pPr>
      <w:r w:rsidRPr="00697E7B">
        <w:rPr>
          <w:bCs/>
          <w:color w:val="000000"/>
          <w:sz w:val="24"/>
          <w:szCs w:val="24"/>
        </w:rPr>
        <w:t>1.2.</w:t>
      </w:r>
      <w:r w:rsidR="003F08DB" w:rsidRPr="00697E7B">
        <w:rPr>
          <w:bCs/>
          <w:color w:val="000000"/>
          <w:sz w:val="24"/>
          <w:szCs w:val="24"/>
        </w:rPr>
        <w:t>1.</w:t>
      </w:r>
      <w:r w:rsidRPr="00697E7B">
        <w:rPr>
          <w:bCs/>
          <w:color w:val="000000"/>
          <w:sz w:val="24"/>
          <w:szCs w:val="24"/>
        </w:rPr>
        <w:t xml:space="preserve">3. El pago de las incapacidades </w:t>
      </w:r>
      <w:r w:rsidR="00C139DB">
        <w:rPr>
          <w:bCs/>
          <w:color w:val="000000"/>
          <w:sz w:val="24"/>
          <w:szCs w:val="24"/>
        </w:rPr>
        <w:t xml:space="preserve">lo asumió </w:t>
      </w:r>
      <w:r w:rsidRPr="00697E7B">
        <w:rPr>
          <w:bCs/>
          <w:color w:val="000000"/>
          <w:sz w:val="24"/>
          <w:szCs w:val="24"/>
        </w:rPr>
        <w:t xml:space="preserve">la Dirección </w:t>
      </w:r>
      <w:r w:rsidR="00F00CA1" w:rsidRPr="00697E7B">
        <w:rPr>
          <w:bCs/>
          <w:color w:val="000000"/>
          <w:sz w:val="24"/>
          <w:szCs w:val="24"/>
        </w:rPr>
        <w:t xml:space="preserve">Ejecutiva Seccional </w:t>
      </w:r>
      <w:r w:rsidR="00893B7D" w:rsidRPr="00697E7B">
        <w:rPr>
          <w:bCs/>
          <w:color w:val="000000"/>
          <w:sz w:val="24"/>
          <w:szCs w:val="24"/>
        </w:rPr>
        <w:t xml:space="preserve">de Administración Judicial </w:t>
      </w:r>
      <w:r w:rsidRPr="00697E7B">
        <w:rPr>
          <w:bCs/>
          <w:color w:val="000000"/>
          <w:sz w:val="24"/>
          <w:szCs w:val="24"/>
        </w:rPr>
        <w:t>de Santa Marta</w:t>
      </w:r>
      <w:r w:rsidR="00B955F1" w:rsidRPr="00697E7B">
        <w:rPr>
          <w:bCs/>
          <w:color w:val="000000"/>
          <w:sz w:val="24"/>
          <w:szCs w:val="24"/>
        </w:rPr>
        <w:t xml:space="preserve"> desde </w:t>
      </w:r>
      <w:r w:rsidR="00D4355F" w:rsidRPr="00697E7B">
        <w:rPr>
          <w:bCs/>
          <w:color w:val="000000"/>
          <w:sz w:val="24"/>
          <w:szCs w:val="24"/>
        </w:rPr>
        <w:t>el 3 de marzo de 2015</w:t>
      </w:r>
      <w:r w:rsidR="00B955F1" w:rsidRPr="00697E7B">
        <w:rPr>
          <w:bCs/>
          <w:color w:val="000000"/>
          <w:sz w:val="24"/>
          <w:szCs w:val="24"/>
        </w:rPr>
        <w:t xml:space="preserve"> hasta el 2 de septiembre </w:t>
      </w:r>
      <w:r w:rsidR="00D4355F" w:rsidRPr="00697E7B">
        <w:rPr>
          <w:bCs/>
          <w:color w:val="000000"/>
          <w:sz w:val="24"/>
          <w:szCs w:val="24"/>
        </w:rPr>
        <w:t>del mismo año</w:t>
      </w:r>
      <w:r w:rsidR="003314ED" w:rsidRPr="00697E7B">
        <w:rPr>
          <w:bCs/>
          <w:color w:val="000000"/>
          <w:sz w:val="24"/>
          <w:szCs w:val="24"/>
        </w:rPr>
        <w:t>. En</w:t>
      </w:r>
      <w:r w:rsidR="00B955F1" w:rsidRPr="00697E7B">
        <w:rPr>
          <w:bCs/>
          <w:color w:val="000000"/>
          <w:sz w:val="24"/>
          <w:szCs w:val="24"/>
        </w:rPr>
        <w:t xml:space="preserve"> </w:t>
      </w:r>
      <w:r w:rsidR="003314ED" w:rsidRPr="00697E7B">
        <w:rPr>
          <w:bCs/>
          <w:color w:val="000000"/>
          <w:sz w:val="24"/>
          <w:szCs w:val="24"/>
        </w:rPr>
        <w:t>esta última</w:t>
      </w:r>
      <w:r w:rsidR="00B955F1" w:rsidRPr="00697E7B">
        <w:rPr>
          <w:bCs/>
          <w:color w:val="000000"/>
          <w:sz w:val="24"/>
          <w:szCs w:val="24"/>
        </w:rPr>
        <w:t xml:space="preserve"> fecha</w:t>
      </w:r>
      <w:r w:rsidR="003314ED" w:rsidRPr="00697E7B">
        <w:rPr>
          <w:bCs/>
          <w:color w:val="000000"/>
          <w:sz w:val="24"/>
          <w:szCs w:val="24"/>
        </w:rPr>
        <w:t>,</w:t>
      </w:r>
      <w:r w:rsidR="00B955F1" w:rsidRPr="00697E7B">
        <w:rPr>
          <w:bCs/>
          <w:color w:val="000000"/>
          <w:sz w:val="24"/>
          <w:szCs w:val="24"/>
        </w:rPr>
        <w:t xml:space="preserve"> la señora Ca</w:t>
      </w:r>
      <w:r w:rsidR="00F55479">
        <w:rPr>
          <w:bCs/>
          <w:color w:val="000000"/>
          <w:sz w:val="24"/>
          <w:szCs w:val="24"/>
        </w:rPr>
        <w:t>l</w:t>
      </w:r>
      <w:r w:rsidR="00B955F1" w:rsidRPr="00697E7B">
        <w:rPr>
          <w:bCs/>
          <w:color w:val="000000"/>
          <w:sz w:val="24"/>
          <w:szCs w:val="24"/>
        </w:rPr>
        <w:t xml:space="preserve">derón Velásquez completó 180 días continuos de incapacidad, motivo por el que la mencionada autoridad expidió la Resolución No. 1468 de 4 del mismo mes y año, en la que resolvió: (i) suspender “el pago del auxilio por enfermedad general por nómina general de servicios de la Rama Judicial a la señora </w:t>
      </w:r>
      <w:proofErr w:type="spellStart"/>
      <w:r w:rsidR="00B955F1" w:rsidRPr="00697E7B">
        <w:rPr>
          <w:bCs/>
          <w:color w:val="000000"/>
          <w:sz w:val="24"/>
          <w:szCs w:val="24"/>
        </w:rPr>
        <w:t>Erly</w:t>
      </w:r>
      <w:proofErr w:type="spellEnd"/>
      <w:r w:rsidR="00B955F1" w:rsidRPr="00697E7B">
        <w:rPr>
          <w:bCs/>
          <w:color w:val="000000"/>
          <w:sz w:val="24"/>
          <w:szCs w:val="24"/>
        </w:rPr>
        <w:t xml:space="preserve"> Viviana Calderón Velásquez”; (ii) continuar con la liquidación y cancelación de los aportes a seguridad social en salud y pensiones, a través de la Planilla Integrada de Aportes – PILA; y (iii) comunicar dicha resolución a Colfondos, para que, en adelante, efectu</w:t>
      </w:r>
      <w:r w:rsidR="00F55479">
        <w:rPr>
          <w:bCs/>
          <w:color w:val="000000"/>
          <w:sz w:val="24"/>
          <w:szCs w:val="24"/>
        </w:rPr>
        <w:t xml:space="preserve">é </w:t>
      </w:r>
      <w:r w:rsidR="00B955F1" w:rsidRPr="00697E7B">
        <w:rPr>
          <w:bCs/>
          <w:color w:val="000000"/>
          <w:sz w:val="24"/>
          <w:szCs w:val="24"/>
        </w:rPr>
        <w:t>el pago de las incapacidades que se gener</w:t>
      </w:r>
      <w:r w:rsidR="00F55479">
        <w:rPr>
          <w:bCs/>
          <w:color w:val="000000"/>
          <w:sz w:val="24"/>
          <w:szCs w:val="24"/>
        </w:rPr>
        <w:t xml:space="preserve">en </w:t>
      </w:r>
      <w:r w:rsidR="00B955F1" w:rsidRPr="00697E7B">
        <w:rPr>
          <w:bCs/>
          <w:color w:val="000000"/>
          <w:sz w:val="24"/>
          <w:szCs w:val="24"/>
        </w:rPr>
        <w:t>a favor de la accionante</w:t>
      </w:r>
      <w:r w:rsidR="00E020F0" w:rsidRPr="00697E7B">
        <w:rPr>
          <w:rStyle w:val="Refdenotaalpie"/>
          <w:bCs/>
          <w:color w:val="000000"/>
          <w:sz w:val="24"/>
          <w:szCs w:val="24"/>
        </w:rPr>
        <w:footnoteReference w:id="4"/>
      </w:r>
      <w:r w:rsidR="00B955F1" w:rsidRPr="00697E7B">
        <w:rPr>
          <w:bCs/>
          <w:color w:val="000000"/>
          <w:sz w:val="24"/>
          <w:szCs w:val="24"/>
        </w:rPr>
        <w:t>.</w:t>
      </w:r>
    </w:p>
    <w:p w14:paraId="081E255D" w14:textId="1159D6FC" w:rsidR="00893B7D" w:rsidRDefault="00B955F1" w:rsidP="002A3349">
      <w:pPr>
        <w:spacing w:before="240" w:after="240"/>
        <w:rPr>
          <w:bCs/>
          <w:color w:val="000000"/>
          <w:sz w:val="24"/>
          <w:szCs w:val="24"/>
        </w:rPr>
      </w:pPr>
      <w:r w:rsidRPr="00697E7B">
        <w:rPr>
          <w:bCs/>
          <w:color w:val="000000"/>
          <w:sz w:val="24"/>
          <w:szCs w:val="24"/>
        </w:rPr>
        <w:t xml:space="preserve">La </w:t>
      </w:r>
      <w:r w:rsidR="003D394E" w:rsidRPr="00697E7B">
        <w:rPr>
          <w:bCs/>
          <w:color w:val="000000"/>
          <w:sz w:val="24"/>
          <w:szCs w:val="24"/>
        </w:rPr>
        <w:t>mencionada autoridad</w:t>
      </w:r>
      <w:r w:rsidRPr="00697E7B">
        <w:rPr>
          <w:bCs/>
          <w:color w:val="000000"/>
          <w:sz w:val="24"/>
          <w:szCs w:val="24"/>
        </w:rPr>
        <w:t xml:space="preserve"> </w:t>
      </w:r>
      <w:r w:rsidR="00A131B8" w:rsidRPr="00697E7B">
        <w:rPr>
          <w:bCs/>
          <w:color w:val="000000"/>
          <w:sz w:val="24"/>
          <w:szCs w:val="24"/>
        </w:rPr>
        <w:t>sustentó</w:t>
      </w:r>
      <w:r w:rsidRPr="00697E7B">
        <w:rPr>
          <w:bCs/>
          <w:color w:val="000000"/>
          <w:sz w:val="24"/>
          <w:szCs w:val="24"/>
        </w:rPr>
        <w:t xml:space="preserve"> la decisión en la normatividad aplicable en la materia, según la cual, “con posterioridad al día (180) de incapacidad continua, no existe obligación para el empleador de reconocer carga prestacional, dado que le corresponde es al Fondo de pensiones al [que] se encuentra afiliado (Colfondos) asumir el pago de dicha prestación económica conforme lo dispone el [D]</w:t>
      </w:r>
      <w:proofErr w:type="spellStart"/>
      <w:r w:rsidRPr="00697E7B">
        <w:rPr>
          <w:bCs/>
          <w:color w:val="000000"/>
          <w:sz w:val="24"/>
          <w:szCs w:val="24"/>
        </w:rPr>
        <w:t>ecreto</w:t>
      </w:r>
      <w:proofErr w:type="spellEnd"/>
      <w:r w:rsidRPr="00697E7B">
        <w:rPr>
          <w:bCs/>
          <w:color w:val="000000"/>
          <w:sz w:val="24"/>
          <w:szCs w:val="24"/>
        </w:rPr>
        <w:t xml:space="preserve"> 2463 de 2001”</w:t>
      </w:r>
      <w:r w:rsidR="00E020F0" w:rsidRPr="00697E7B">
        <w:rPr>
          <w:rStyle w:val="Refdenotaalpie"/>
          <w:bCs/>
          <w:color w:val="000000"/>
          <w:sz w:val="24"/>
          <w:szCs w:val="24"/>
        </w:rPr>
        <w:footnoteReference w:id="5"/>
      </w:r>
      <w:r w:rsidRPr="00697E7B">
        <w:rPr>
          <w:bCs/>
          <w:color w:val="000000"/>
          <w:sz w:val="24"/>
          <w:szCs w:val="24"/>
        </w:rPr>
        <w:t>.</w:t>
      </w:r>
    </w:p>
    <w:p w14:paraId="078C0A13" w14:textId="46C3B78F" w:rsidR="00A131B8" w:rsidRDefault="00A131B8" w:rsidP="00594CD3">
      <w:pPr>
        <w:widowControl w:val="0"/>
        <w:spacing w:before="240" w:after="240"/>
        <w:rPr>
          <w:bCs/>
          <w:color w:val="000000"/>
          <w:sz w:val="24"/>
          <w:szCs w:val="24"/>
        </w:rPr>
      </w:pPr>
      <w:r>
        <w:rPr>
          <w:bCs/>
          <w:color w:val="000000"/>
          <w:sz w:val="24"/>
          <w:szCs w:val="24"/>
        </w:rPr>
        <w:t>1.2.1.4</w:t>
      </w:r>
      <w:r w:rsidR="00893B7D">
        <w:rPr>
          <w:bCs/>
          <w:color w:val="000000"/>
          <w:sz w:val="24"/>
          <w:szCs w:val="24"/>
        </w:rPr>
        <w:t xml:space="preserve">. </w:t>
      </w:r>
      <w:r>
        <w:rPr>
          <w:bCs/>
          <w:color w:val="000000"/>
          <w:sz w:val="24"/>
          <w:szCs w:val="24"/>
        </w:rPr>
        <w:t>La señora Calderón Velásquez realizó el traslado de la AFP Colfondos a Colpensiones el 1 de junio de 2015</w:t>
      </w:r>
      <w:r w:rsidR="00E020F0">
        <w:rPr>
          <w:rStyle w:val="Refdenotaalpie"/>
          <w:bCs/>
          <w:color w:val="000000"/>
          <w:sz w:val="24"/>
          <w:szCs w:val="24"/>
        </w:rPr>
        <w:footnoteReference w:id="6"/>
      </w:r>
      <w:r w:rsidR="00D8761B" w:rsidRPr="00D8761B">
        <w:rPr>
          <w:bCs/>
          <w:color w:val="000000"/>
          <w:sz w:val="24"/>
          <w:szCs w:val="24"/>
          <w:vertAlign w:val="superscript"/>
        </w:rPr>
        <w:t>-</w:t>
      </w:r>
      <w:r w:rsidR="00D8761B">
        <w:rPr>
          <w:rStyle w:val="Refdenotaalpie"/>
          <w:bCs/>
          <w:color w:val="000000"/>
          <w:sz w:val="24"/>
          <w:szCs w:val="24"/>
        </w:rPr>
        <w:footnoteReference w:id="7"/>
      </w:r>
      <w:r>
        <w:rPr>
          <w:bCs/>
          <w:color w:val="000000"/>
          <w:sz w:val="24"/>
          <w:szCs w:val="24"/>
        </w:rPr>
        <w:t>.</w:t>
      </w:r>
    </w:p>
    <w:p w14:paraId="226B319A" w14:textId="55C0BA06" w:rsidR="00F436E5" w:rsidRDefault="00E94F68" w:rsidP="00594CD3">
      <w:pPr>
        <w:widowControl w:val="0"/>
        <w:spacing w:before="240" w:after="240"/>
        <w:rPr>
          <w:bCs/>
          <w:color w:val="000000"/>
          <w:sz w:val="24"/>
          <w:szCs w:val="24"/>
        </w:rPr>
      </w:pPr>
      <w:r>
        <w:rPr>
          <w:bCs/>
          <w:color w:val="000000"/>
          <w:sz w:val="24"/>
          <w:szCs w:val="24"/>
        </w:rPr>
        <w:t>1.2.</w:t>
      </w:r>
      <w:r w:rsidR="00A131B8">
        <w:rPr>
          <w:bCs/>
          <w:color w:val="000000"/>
          <w:sz w:val="24"/>
          <w:szCs w:val="24"/>
        </w:rPr>
        <w:t>1.5</w:t>
      </w:r>
      <w:r>
        <w:rPr>
          <w:bCs/>
          <w:color w:val="000000"/>
          <w:sz w:val="24"/>
          <w:szCs w:val="24"/>
        </w:rPr>
        <w:t>.</w:t>
      </w:r>
      <w:r w:rsidR="003F08DB">
        <w:rPr>
          <w:bCs/>
          <w:color w:val="000000"/>
          <w:sz w:val="24"/>
          <w:szCs w:val="24"/>
        </w:rPr>
        <w:t xml:space="preserve"> </w:t>
      </w:r>
      <w:r w:rsidR="00A131B8">
        <w:rPr>
          <w:bCs/>
          <w:color w:val="000000"/>
          <w:sz w:val="24"/>
          <w:szCs w:val="24"/>
        </w:rPr>
        <w:t>Posteriormente, con el fin de adelantar el trámite de reconocimiento y pago de la pensión de invalidez, l</w:t>
      </w:r>
      <w:r w:rsidR="003F08DB">
        <w:rPr>
          <w:bCs/>
          <w:color w:val="000000"/>
          <w:sz w:val="24"/>
          <w:szCs w:val="24"/>
        </w:rPr>
        <w:t xml:space="preserve">a señora Calderón Velásquez fue valorada </w:t>
      </w:r>
      <w:r w:rsidR="00F55479">
        <w:rPr>
          <w:bCs/>
          <w:color w:val="000000"/>
          <w:sz w:val="24"/>
          <w:szCs w:val="24"/>
        </w:rPr>
        <w:t xml:space="preserve">para determinar el porcentaje de </w:t>
      </w:r>
      <w:r w:rsidR="00F436E5">
        <w:rPr>
          <w:bCs/>
          <w:color w:val="000000"/>
          <w:sz w:val="24"/>
          <w:szCs w:val="24"/>
        </w:rPr>
        <w:t xml:space="preserve">pérdida de capacidad laboral </w:t>
      </w:r>
      <w:r w:rsidR="00F55479">
        <w:rPr>
          <w:bCs/>
          <w:color w:val="000000"/>
          <w:sz w:val="24"/>
          <w:szCs w:val="24"/>
        </w:rPr>
        <w:t xml:space="preserve">por el </w:t>
      </w:r>
      <w:r w:rsidR="003F08DB">
        <w:rPr>
          <w:bCs/>
          <w:color w:val="000000"/>
          <w:sz w:val="24"/>
          <w:szCs w:val="24"/>
        </w:rPr>
        <w:t>Especialista en Salud Ocupacional</w:t>
      </w:r>
      <w:r w:rsidR="00327042">
        <w:rPr>
          <w:bCs/>
          <w:color w:val="000000"/>
          <w:sz w:val="24"/>
          <w:szCs w:val="24"/>
        </w:rPr>
        <w:t>, por órdenes de la E.P.S. Coomeva</w:t>
      </w:r>
      <w:r w:rsidR="00F436E5">
        <w:rPr>
          <w:bCs/>
          <w:color w:val="000000"/>
          <w:sz w:val="24"/>
          <w:szCs w:val="24"/>
        </w:rPr>
        <w:t>. Dicho profesional expidió dictamen el 10 de agosto de 2015, en el que definió una PCL del 64,5%, con fecha de estructuración el 15 de abril del mismo año</w:t>
      </w:r>
      <w:r w:rsidR="003D394E">
        <w:rPr>
          <w:bCs/>
          <w:color w:val="000000"/>
          <w:sz w:val="24"/>
          <w:szCs w:val="24"/>
        </w:rPr>
        <w:t>. Dicha</w:t>
      </w:r>
      <w:r w:rsidR="00F436E5">
        <w:rPr>
          <w:bCs/>
          <w:color w:val="000000"/>
          <w:sz w:val="24"/>
          <w:szCs w:val="24"/>
        </w:rPr>
        <w:t xml:space="preserve"> </w:t>
      </w:r>
      <w:r w:rsidR="003D394E">
        <w:rPr>
          <w:bCs/>
          <w:color w:val="000000"/>
          <w:sz w:val="24"/>
          <w:szCs w:val="24"/>
        </w:rPr>
        <w:t>valoración</w:t>
      </w:r>
      <w:r w:rsidR="00F436E5">
        <w:rPr>
          <w:bCs/>
          <w:color w:val="000000"/>
          <w:sz w:val="24"/>
          <w:szCs w:val="24"/>
        </w:rPr>
        <w:t xml:space="preserve"> fue </w:t>
      </w:r>
      <w:r w:rsidR="00F55479">
        <w:rPr>
          <w:bCs/>
          <w:color w:val="000000"/>
          <w:sz w:val="24"/>
          <w:szCs w:val="24"/>
        </w:rPr>
        <w:t xml:space="preserve">presentada a </w:t>
      </w:r>
      <w:r w:rsidR="00F436E5">
        <w:rPr>
          <w:bCs/>
          <w:color w:val="000000"/>
          <w:sz w:val="24"/>
          <w:szCs w:val="24"/>
        </w:rPr>
        <w:t xml:space="preserve">Colpensiones el 14 de septiembre de la misma anualidad, en escrito radicado por la </w:t>
      </w:r>
      <w:r w:rsidR="00F436E5">
        <w:rPr>
          <w:bCs/>
          <w:color w:val="000000"/>
          <w:sz w:val="24"/>
          <w:szCs w:val="24"/>
        </w:rPr>
        <w:lastRenderedPageBreak/>
        <w:t>accionante</w:t>
      </w:r>
      <w:r w:rsidR="00E020F0">
        <w:rPr>
          <w:rStyle w:val="Refdenotaalpie"/>
          <w:bCs/>
          <w:color w:val="000000"/>
          <w:sz w:val="24"/>
          <w:szCs w:val="24"/>
        </w:rPr>
        <w:footnoteReference w:id="8"/>
      </w:r>
      <w:r w:rsidR="00F436E5">
        <w:rPr>
          <w:bCs/>
          <w:color w:val="000000"/>
          <w:sz w:val="24"/>
          <w:szCs w:val="24"/>
        </w:rPr>
        <w:t>.</w:t>
      </w:r>
    </w:p>
    <w:p w14:paraId="055AAB5A" w14:textId="32DB38EF" w:rsidR="0086682B" w:rsidRDefault="00F436E5" w:rsidP="00327042">
      <w:pPr>
        <w:widowControl w:val="0"/>
        <w:spacing w:before="240" w:after="240"/>
        <w:rPr>
          <w:bCs/>
          <w:color w:val="000000"/>
          <w:sz w:val="24"/>
          <w:szCs w:val="24"/>
        </w:rPr>
      </w:pPr>
      <w:r>
        <w:rPr>
          <w:bCs/>
          <w:color w:val="000000"/>
          <w:sz w:val="24"/>
          <w:szCs w:val="24"/>
        </w:rPr>
        <w:t>1.2.</w:t>
      </w:r>
      <w:r w:rsidR="00A131B8">
        <w:rPr>
          <w:bCs/>
          <w:color w:val="000000"/>
          <w:sz w:val="24"/>
          <w:szCs w:val="24"/>
        </w:rPr>
        <w:t>1.6</w:t>
      </w:r>
      <w:r>
        <w:rPr>
          <w:bCs/>
          <w:color w:val="000000"/>
          <w:sz w:val="24"/>
          <w:szCs w:val="24"/>
        </w:rPr>
        <w:t xml:space="preserve">. </w:t>
      </w:r>
      <w:r w:rsidR="0086682B">
        <w:rPr>
          <w:bCs/>
          <w:color w:val="000000"/>
          <w:sz w:val="24"/>
          <w:szCs w:val="24"/>
        </w:rPr>
        <w:t>Luego, la E.P.S. Coomeva</w:t>
      </w:r>
      <w:r>
        <w:rPr>
          <w:bCs/>
          <w:color w:val="000000"/>
          <w:sz w:val="24"/>
          <w:szCs w:val="24"/>
        </w:rPr>
        <w:t>,</w:t>
      </w:r>
      <w:r w:rsidR="0086682B">
        <w:rPr>
          <w:bCs/>
          <w:color w:val="000000"/>
          <w:sz w:val="24"/>
          <w:szCs w:val="24"/>
        </w:rPr>
        <w:t xml:space="preserve"> en oficio del 7 de septiembre de 2017,</w:t>
      </w:r>
      <w:r>
        <w:rPr>
          <w:bCs/>
          <w:color w:val="000000"/>
          <w:sz w:val="24"/>
          <w:szCs w:val="24"/>
        </w:rPr>
        <w:t xml:space="preserve"> </w:t>
      </w:r>
      <w:r w:rsidR="0086682B">
        <w:rPr>
          <w:bCs/>
          <w:color w:val="000000"/>
          <w:sz w:val="24"/>
          <w:szCs w:val="24"/>
        </w:rPr>
        <w:t xml:space="preserve">requirió a la señora Calderón Velázquez, en virtud de lo dispuesto en el artículo 142 del Decreto 019 de 2012, para que remitiera y presentara su caso ante Colpensiones, </w:t>
      </w:r>
      <w:r w:rsidR="00327042">
        <w:rPr>
          <w:bCs/>
          <w:color w:val="000000"/>
          <w:sz w:val="24"/>
          <w:szCs w:val="24"/>
        </w:rPr>
        <w:t>con el fin de que</w:t>
      </w:r>
      <w:r w:rsidR="0086682B">
        <w:rPr>
          <w:bCs/>
          <w:color w:val="000000"/>
          <w:sz w:val="24"/>
          <w:szCs w:val="24"/>
        </w:rPr>
        <w:t xml:space="preserve"> dicha entidad realizara un “estudio técnico médico para establecer la pérdida de capacidad laboral”, puesto que presentaba “una enfermedad que [había] generado un concepto no favorable de rehabilitación”</w:t>
      </w:r>
      <w:r w:rsidR="00E020F0">
        <w:rPr>
          <w:rStyle w:val="Refdenotaalpie"/>
          <w:bCs/>
          <w:color w:val="000000"/>
          <w:sz w:val="24"/>
          <w:szCs w:val="24"/>
        </w:rPr>
        <w:footnoteReference w:id="9"/>
      </w:r>
      <w:r w:rsidR="0086682B">
        <w:rPr>
          <w:bCs/>
          <w:color w:val="000000"/>
          <w:sz w:val="24"/>
          <w:szCs w:val="24"/>
        </w:rPr>
        <w:t xml:space="preserve">. </w:t>
      </w:r>
    </w:p>
    <w:p w14:paraId="026C5D56" w14:textId="3FBEAC26" w:rsidR="00082A07" w:rsidRDefault="00327042" w:rsidP="002A3349">
      <w:pPr>
        <w:spacing w:before="240" w:after="240"/>
        <w:rPr>
          <w:bCs/>
          <w:color w:val="000000"/>
          <w:sz w:val="24"/>
          <w:szCs w:val="24"/>
        </w:rPr>
      </w:pPr>
      <w:r>
        <w:rPr>
          <w:bCs/>
          <w:color w:val="000000"/>
          <w:sz w:val="24"/>
          <w:szCs w:val="24"/>
        </w:rPr>
        <w:t>Así</w:t>
      </w:r>
      <w:r w:rsidR="0086682B">
        <w:rPr>
          <w:bCs/>
          <w:color w:val="000000"/>
          <w:sz w:val="24"/>
          <w:szCs w:val="24"/>
        </w:rPr>
        <w:t xml:space="preserve">, </w:t>
      </w:r>
      <w:r w:rsidR="00F436E5">
        <w:rPr>
          <w:bCs/>
          <w:color w:val="000000"/>
          <w:sz w:val="24"/>
          <w:szCs w:val="24"/>
        </w:rPr>
        <w:t xml:space="preserve">la </w:t>
      </w:r>
      <w:r w:rsidR="0086682B">
        <w:rPr>
          <w:bCs/>
          <w:color w:val="000000"/>
          <w:sz w:val="24"/>
          <w:szCs w:val="24"/>
        </w:rPr>
        <w:t>accionante</w:t>
      </w:r>
      <w:r w:rsidR="00082A07">
        <w:rPr>
          <w:bCs/>
          <w:color w:val="000000"/>
          <w:sz w:val="24"/>
          <w:szCs w:val="24"/>
        </w:rPr>
        <w:t xml:space="preserve"> fue valorada nuevamente en su pérdida de capacidad laboral por Colpensiones</w:t>
      </w:r>
      <w:r w:rsidR="0086682B">
        <w:rPr>
          <w:bCs/>
          <w:color w:val="000000"/>
          <w:sz w:val="24"/>
          <w:szCs w:val="24"/>
        </w:rPr>
        <w:t>, y dicha</w:t>
      </w:r>
      <w:r w:rsidR="00082A07">
        <w:rPr>
          <w:bCs/>
          <w:color w:val="000000"/>
          <w:sz w:val="24"/>
          <w:szCs w:val="24"/>
        </w:rPr>
        <w:t xml:space="preserve"> entidad emitió dictamen el 21 de abril de 2017, en el que definió una PCL del 57% con fecha de estructuración </w:t>
      </w:r>
      <w:r w:rsidR="00D1553A">
        <w:rPr>
          <w:bCs/>
          <w:color w:val="000000"/>
          <w:sz w:val="24"/>
          <w:szCs w:val="24"/>
        </w:rPr>
        <w:t>del 24 de noviembre de 2014</w:t>
      </w:r>
      <w:r w:rsidR="00E020F0">
        <w:rPr>
          <w:rStyle w:val="Refdenotaalpie"/>
          <w:bCs/>
          <w:color w:val="000000"/>
          <w:sz w:val="24"/>
          <w:szCs w:val="24"/>
        </w:rPr>
        <w:footnoteReference w:id="10"/>
      </w:r>
      <w:r w:rsidR="00D1553A">
        <w:rPr>
          <w:bCs/>
          <w:color w:val="000000"/>
          <w:sz w:val="24"/>
          <w:szCs w:val="24"/>
        </w:rPr>
        <w:t>.</w:t>
      </w:r>
    </w:p>
    <w:p w14:paraId="12456437" w14:textId="0448C23C" w:rsidR="00F436E5" w:rsidRDefault="00D1553A" w:rsidP="002A3349">
      <w:pPr>
        <w:spacing w:before="240" w:after="240"/>
        <w:rPr>
          <w:bCs/>
          <w:color w:val="000000"/>
          <w:sz w:val="24"/>
          <w:szCs w:val="24"/>
        </w:rPr>
      </w:pPr>
      <w:r>
        <w:rPr>
          <w:bCs/>
          <w:color w:val="000000"/>
          <w:sz w:val="24"/>
          <w:szCs w:val="24"/>
        </w:rPr>
        <w:t>1.2.</w:t>
      </w:r>
      <w:r w:rsidR="0086682B">
        <w:rPr>
          <w:bCs/>
          <w:color w:val="000000"/>
          <w:sz w:val="24"/>
          <w:szCs w:val="24"/>
        </w:rPr>
        <w:t>1.7</w:t>
      </w:r>
      <w:r>
        <w:rPr>
          <w:bCs/>
          <w:color w:val="000000"/>
          <w:sz w:val="24"/>
          <w:szCs w:val="24"/>
        </w:rPr>
        <w:t>. Con ocasión de lo anterior,</w:t>
      </w:r>
      <w:r w:rsidR="00082A07">
        <w:rPr>
          <w:bCs/>
          <w:color w:val="000000"/>
          <w:sz w:val="24"/>
          <w:szCs w:val="24"/>
        </w:rPr>
        <w:t xml:space="preserve"> en escrito del 25 de julio de 2017,</w:t>
      </w:r>
      <w:r w:rsidR="00F436E5">
        <w:rPr>
          <w:bCs/>
          <w:color w:val="000000"/>
          <w:sz w:val="24"/>
          <w:szCs w:val="24"/>
        </w:rPr>
        <w:t xml:space="preserve"> </w:t>
      </w:r>
      <w:r>
        <w:rPr>
          <w:bCs/>
          <w:color w:val="000000"/>
          <w:sz w:val="24"/>
          <w:szCs w:val="24"/>
        </w:rPr>
        <w:t xml:space="preserve">la accionante </w:t>
      </w:r>
      <w:r w:rsidR="00082A07">
        <w:rPr>
          <w:bCs/>
          <w:color w:val="000000"/>
          <w:sz w:val="24"/>
          <w:szCs w:val="24"/>
        </w:rPr>
        <w:t xml:space="preserve">solicitó </w:t>
      </w:r>
      <w:r w:rsidR="00F436E5">
        <w:rPr>
          <w:bCs/>
          <w:color w:val="000000"/>
          <w:sz w:val="24"/>
          <w:szCs w:val="24"/>
        </w:rPr>
        <w:t>ante el referido fondo de pensiones, el reconocimiento y pago de la pensión de invalidez, puesto que en su criterio, cumplía con los requisitos para ello</w:t>
      </w:r>
      <w:r w:rsidR="00E020F0">
        <w:rPr>
          <w:rStyle w:val="Refdenotaalpie"/>
          <w:bCs/>
          <w:color w:val="000000"/>
          <w:sz w:val="24"/>
          <w:szCs w:val="24"/>
        </w:rPr>
        <w:footnoteReference w:id="11"/>
      </w:r>
      <w:r w:rsidR="00F436E5">
        <w:rPr>
          <w:bCs/>
          <w:color w:val="000000"/>
          <w:sz w:val="24"/>
          <w:szCs w:val="24"/>
        </w:rPr>
        <w:t>.</w:t>
      </w:r>
      <w:r w:rsidR="001F365D">
        <w:rPr>
          <w:bCs/>
          <w:color w:val="000000"/>
          <w:sz w:val="24"/>
          <w:szCs w:val="24"/>
        </w:rPr>
        <w:t xml:space="preserve"> </w:t>
      </w:r>
    </w:p>
    <w:p w14:paraId="0B225FC3" w14:textId="5C9934D5" w:rsidR="00F436E5" w:rsidRDefault="00F436E5" w:rsidP="002A3349">
      <w:pPr>
        <w:spacing w:before="240" w:after="240"/>
        <w:rPr>
          <w:bCs/>
          <w:color w:val="000000"/>
          <w:sz w:val="24"/>
          <w:szCs w:val="24"/>
        </w:rPr>
      </w:pPr>
      <w:r>
        <w:rPr>
          <w:bCs/>
          <w:color w:val="000000"/>
          <w:sz w:val="24"/>
          <w:szCs w:val="24"/>
        </w:rPr>
        <w:t>1.2.</w:t>
      </w:r>
      <w:r w:rsidR="0086682B">
        <w:rPr>
          <w:bCs/>
          <w:color w:val="000000"/>
          <w:sz w:val="24"/>
          <w:szCs w:val="24"/>
        </w:rPr>
        <w:t>1.8</w:t>
      </w:r>
      <w:r>
        <w:rPr>
          <w:bCs/>
          <w:color w:val="000000"/>
          <w:sz w:val="24"/>
          <w:szCs w:val="24"/>
        </w:rPr>
        <w:t xml:space="preserve">. </w:t>
      </w:r>
      <w:r w:rsidR="00B25650">
        <w:rPr>
          <w:bCs/>
          <w:color w:val="000000"/>
          <w:sz w:val="24"/>
          <w:szCs w:val="24"/>
        </w:rPr>
        <w:t xml:space="preserve">En respuesta, </w:t>
      </w:r>
      <w:r>
        <w:rPr>
          <w:bCs/>
          <w:color w:val="000000"/>
          <w:sz w:val="24"/>
          <w:szCs w:val="24"/>
        </w:rPr>
        <w:t xml:space="preserve">Colpensiones </w:t>
      </w:r>
      <w:r w:rsidR="002A3349">
        <w:rPr>
          <w:bCs/>
          <w:color w:val="000000"/>
          <w:sz w:val="24"/>
          <w:szCs w:val="24"/>
        </w:rPr>
        <w:t>expidió</w:t>
      </w:r>
      <w:r w:rsidR="00AB3153">
        <w:rPr>
          <w:bCs/>
          <w:color w:val="000000"/>
          <w:sz w:val="24"/>
          <w:szCs w:val="24"/>
        </w:rPr>
        <w:t xml:space="preserve"> la</w:t>
      </w:r>
      <w:r>
        <w:rPr>
          <w:bCs/>
          <w:color w:val="000000"/>
          <w:sz w:val="24"/>
          <w:szCs w:val="24"/>
        </w:rPr>
        <w:t xml:space="preserve"> Resolución </w:t>
      </w:r>
      <w:r w:rsidR="00AB3153">
        <w:rPr>
          <w:bCs/>
          <w:color w:val="000000"/>
          <w:sz w:val="24"/>
          <w:szCs w:val="24"/>
        </w:rPr>
        <w:t>SUB 156788 del 15 de agosto de 2017</w:t>
      </w:r>
      <w:r w:rsidR="00E020F0">
        <w:rPr>
          <w:rStyle w:val="Refdenotaalpie"/>
          <w:bCs/>
          <w:color w:val="000000"/>
          <w:sz w:val="24"/>
          <w:szCs w:val="24"/>
        </w:rPr>
        <w:footnoteReference w:id="12"/>
      </w:r>
      <w:r w:rsidR="00AB3153">
        <w:rPr>
          <w:bCs/>
          <w:color w:val="000000"/>
          <w:sz w:val="24"/>
          <w:szCs w:val="24"/>
        </w:rPr>
        <w:t xml:space="preserve">, en la que declaró la pérdida de competencia para resolver la solicitud de reconocimiento de pensión de invalidez de </w:t>
      </w:r>
      <w:r w:rsidR="00B25650">
        <w:rPr>
          <w:bCs/>
          <w:color w:val="000000"/>
          <w:sz w:val="24"/>
          <w:szCs w:val="24"/>
        </w:rPr>
        <w:t>la señora Calderón Velásquez y remitió el asunto a la AFP Colfondos</w:t>
      </w:r>
      <w:r w:rsidR="004B3BA0">
        <w:rPr>
          <w:bCs/>
          <w:color w:val="000000"/>
          <w:sz w:val="24"/>
          <w:szCs w:val="24"/>
        </w:rPr>
        <w:t xml:space="preserve">, bajo el argumento de que, a la fecha de estructuración de la invalidez, se encontraba afiliada </w:t>
      </w:r>
      <w:r w:rsidR="00E35B5E">
        <w:rPr>
          <w:bCs/>
          <w:color w:val="000000"/>
          <w:sz w:val="24"/>
          <w:szCs w:val="24"/>
        </w:rPr>
        <w:t>en</w:t>
      </w:r>
      <w:r w:rsidR="004B3BA0">
        <w:rPr>
          <w:bCs/>
          <w:color w:val="000000"/>
          <w:sz w:val="24"/>
          <w:szCs w:val="24"/>
        </w:rPr>
        <w:t xml:space="preserve"> dicho fondo</w:t>
      </w:r>
      <w:r w:rsidR="00327042">
        <w:rPr>
          <w:bCs/>
          <w:color w:val="000000"/>
          <w:sz w:val="24"/>
          <w:szCs w:val="24"/>
        </w:rPr>
        <w:t xml:space="preserve">. En contra del referido </w:t>
      </w:r>
      <w:r w:rsidR="00B25650">
        <w:rPr>
          <w:bCs/>
          <w:color w:val="000000"/>
          <w:sz w:val="24"/>
          <w:szCs w:val="24"/>
        </w:rPr>
        <w:t xml:space="preserve">acto se presentaron recursos, que fueron resueltos en Resoluciones </w:t>
      </w:r>
      <w:r w:rsidR="00B25650" w:rsidRPr="00B25650">
        <w:rPr>
          <w:bCs/>
          <w:color w:val="000000"/>
          <w:sz w:val="24"/>
          <w:szCs w:val="24"/>
        </w:rPr>
        <w:t>SUB 197308 del 15</w:t>
      </w:r>
      <w:r w:rsidR="00B25650">
        <w:rPr>
          <w:bCs/>
          <w:color w:val="000000"/>
          <w:sz w:val="24"/>
          <w:szCs w:val="24"/>
        </w:rPr>
        <w:t xml:space="preserve"> y DIR 16420 del 17 del mismo mes y año</w:t>
      </w:r>
      <w:r w:rsidR="00D8761B">
        <w:rPr>
          <w:rStyle w:val="Refdenotaalpie"/>
          <w:bCs/>
          <w:color w:val="000000"/>
          <w:sz w:val="24"/>
          <w:szCs w:val="24"/>
        </w:rPr>
        <w:footnoteReference w:id="13"/>
      </w:r>
      <w:r w:rsidR="003314ED">
        <w:rPr>
          <w:bCs/>
          <w:color w:val="000000"/>
          <w:sz w:val="24"/>
          <w:szCs w:val="24"/>
        </w:rPr>
        <w:t xml:space="preserve">, en el sentido de confirmar </w:t>
      </w:r>
      <w:r w:rsidR="00327042">
        <w:rPr>
          <w:bCs/>
          <w:color w:val="000000"/>
          <w:sz w:val="24"/>
          <w:szCs w:val="24"/>
        </w:rPr>
        <w:t>la decisión</w:t>
      </w:r>
      <w:r w:rsidR="003314ED">
        <w:rPr>
          <w:bCs/>
          <w:color w:val="000000"/>
          <w:sz w:val="24"/>
          <w:szCs w:val="24"/>
        </w:rPr>
        <w:t xml:space="preserve"> inicial</w:t>
      </w:r>
      <w:r w:rsidR="00B25650">
        <w:rPr>
          <w:bCs/>
          <w:color w:val="000000"/>
          <w:sz w:val="24"/>
          <w:szCs w:val="24"/>
        </w:rPr>
        <w:t>.</w:t>
      </w:r>
    </w:p>
    <w:p w14:paraId="40C074C9" w14:textId="37E21F63" w:rsidR="000C1E84" w:rsidRDefault="00B25650" w:rsidP="002A3349">
      <w:pPr>
        <w:spacing w:before="240" w:after="240"/>
        <w:rPr>
          <w:bCs/>
          <w:color w:val="000000"/>
          <w:sz w:val="24"/>
          <w:szCs w:val="24"/>
        </w:rPr>
      </w:pPr>
      <w:r>
        <w:rPr>
          <w:bCs/>
          <w:color w:val="000000"/>
          <w:sz w:val="24"/>
          <w:szCs w:val="24"/>
        </w:rPr>
        <w:t xml:space="preserve">Ante dicha negativa, la accionante afirmó en su escrito que </w:t>
      </w:r>
      <w:r w:rsidR="003314ED">
        <w:rPr>
          <w:bCs/>
          <w:color w:val="000000"/>
          <w:sz w:val="24"/>
          <w:szCs w:val="24"/>
        </w:rPr>
        <w:t>inició</w:t>
      </w:r>
      <w:r>
        <w:rPr>
          <w:bCs/>
          <w:color w:val="000000"/>
          <w:sz w:val="24"/>
          <w:szCs w:val="24"/>
        </w:rPr>
        <w:t xml:space="preserve"> los trámites judiciales para obtener el reconocimiento y pago de la pensión de invalidez</w:t>
      </w:r>
      <w:r w:rsidR="00D8761B">
        <w:rPr>
          <w:rStyle w:val="Refdenotaalpie"/>
          <w:bCs/>
          <w:color w:val="000000"/>
          <w:sz w:val="24"/>
          <w:szCs w:val="24"/>
        </w:rPr>
        <w:footnoteReference w:id="14"/>
      </w:r>
      <w:r>
        <w:rPr>
          <w:bCs/>
          <w:color w:val="000000"/>
          <w:sz w:val="24"/>
          <w:szCs w:val="24"/>
        </w:rPr>
        <w:t>.</w:t>
      </w:r>
    </w:p>
    <w:p w14:paraId="324D1EA8" w14:textId="4108151B" w:rsidR="00B25650" w:rsidRPr="0008246B" w:rsidRDefault="00B25650" w:rsidP="002A3349">
      <w:pPr>
        <w:spacing w:before="240" w:after="240"/>
        <w:rPr>
          <w:b/>
          <w:bCs/>
          <w:color w:val="000000"/>
          <w:sz w:val="24"/>
          <w:szCs w:val="24"/>
        </w:rPr>
      </w:pPr>
      <w:r>
        <w:rPr>
          <w:bCs/>
          <w:color w:val="000000"/>
          <w:sz w:val="24"/>
          <w:szCs w:val="24"/>
        </w:rPr>
        <w:t>1.2.</w:t>
      </w:r>
      <w:r w:rsidR="0086682B">
        <w:rPr>
          <w:bCs/>
          <w:color w:val="000000"/>
          <w:sz w:val="24"/>
          <w:szCs w:val="24"/>
        </w:rPr>
        <w:t>2</w:t>
      </w:r>
      <w:r>
        <w:rPr>
          <w:bCs/>
          <w:color w:val="000000"/>
          <w:sz w:val="24"/>
          <w:szCs w:val="24"/>
        </w:rPr>
        <w:t xml:space="preserve">. </w:t>
      </w:r>
      <w:r w:rsidR="0008246B">
        <w:rPr>
          <w:b/>
          <w:bCs/>
          <w:color w:val="000000"/>
          <w:sz w:val="24"/>
          <w:szCs w:val="24"/>
        </w:rPr>
        <w:t>R</w:t>
      </w:r>
      <w:r w:rsidRPr="0008246B">
        <w:rPr>
          <w:b/>
          <w:bCs/>
          <w:color w:val="000000"/>
          <w:sz w:val="24"/>
          <w:szCs w:val="24"/>
        </w:rPr>
        <w:t xml:space="preserve">elacionados </w:t>
      </w:r>
      <w:r w:rsidR="0086682B" w:rsidRPr="0008246B">
        <w:rPr>
          <w:b/>
          <w:bCs/>
          <w:color w:val="000000"/>
          <w:sz w:val="24"/>
          <w:szCs w:val="24"/>
        </w:rPr>
        <w:t>con los derechos fundamentales</w:t>
      </w:r>
      <w:r w:rsidRPr="0008246B">
        <w:rPr>
          <w:b/>
          <w:bCs/>
          <w:color w:val="000000"/>
          <w:sz w:val="24"/>
          <w:szCs w:val="24"/>
        </w:rPr>
        <w:t xml:space="preserve"> </w:t>
      </w:r>
      <w:r w:rsidR="003D394E" w:rsidRPr="0008246B">
        <w:rPr>
          <w:b/>
          <w:bCs/>
          <w:color w:val="000000"/>
          <w:sz w:val="24"/>
          <w:szCs w:val="24"/>
        </w:rPr>
        <w:t>de petición,</w:t>
      </w:r>
      <w:r w:rsidR="0086682B" w:rsidRPr="0008246B">
        <w:rPr>
          <w:b/>
          <w:bCs/>
          <w:color w:val="000000"/>
          <w:sz w:val="24"/>
          <w:szCs w:val="24"/>
        </w:rPr>
        <w:t xml:space="preserve"> a la salud</w:t>
      </w:r>
      <w:r w:rsidR="003D394E" w:rsidRPr="0008246B">
        <w:rPr>
          <w:b/>
          <w:bCs/>
          <w:color w:val="000000"/>
          <w:sz w:val="24"/>
          <w:szCs w:val="24"/>
        </w:rPr>
        <w:t xml:space="preserve"> y a la estabilidad laboral reforzada</w:t>
      </w:r>
    </w:p>
    <w:p w14:paraId="539DF27D" w14:textId="68746B66" w:rsidR="00FF5A88" w:rsidRDefault="00FF5A88" w:rsidP="003D394E">
      <w:pPr>
        <w:widowControl w:val="0"/>
        <w:tabs>
          <w:tab w:val="left" w:pos="2250"/>
        </w:tabs>
        <w:spacing w:before="240" w:after="240"/>
        <w:rPr>
          <w:bCs/>
          <w:color w:val="000000"/>
          <w:sz w:val="24"/>
          <w:szCs w:val="24"/>
        </w:rPr>
      </w:pPr>
      <w:r>
        <w:rPr>
          <w:bCs/>
          <w:color w:val="000000"/>
          <w:sz w:val="24"/>
          <w:szCs w:val="24"/>
        </w:rPr>
        <w:t xml:space="preserve">1.2.2.1. La señora Calderón Velásquez afirmó en su escrito, </w:t>
      </w:r>
      <w:r w:rsidR="003D394E">
        <w:rPr>
          <w:bCs/>
          <w:color w:val="000000"/>
          <w:sz w:val="24"/>
          <w:szCs w:val="24"/>
        </w:rPr>
        <w:t>que en marzo</w:t>
      </w:r>
      <w:r w:rsidR="00F86BAA">
        <w:rPr>
          <w:bCs/>
          <w:color w:val="000000"/>
          <w:sz w:val="24"/>
          <w:szCs w:val="24"/>
        </w:rPr>
        <w:t xml:space="preserve"> </w:t>
      </w:r>
      <w:r w:rsidR="003D394E">
        <w:rPr>
          <w:bCs/>
          <w:color w:val="000000"/>
          <w:sz w:val="24"/>
          <w:szCs w:val="24"/>
        </w:rPr>
        <w:t>—</w:t>
      </w:r>
      <w:r>
        <w:rPr>
          <w:bCs/>
          <w:color w:val="000000"/>
          <w:sz w:val="24"/>
          <w:szCs w:val="24"/>
        </w:rPr>
        <w:t>sin especificar el año</w:t>
      </w:r>
      <w:r w:rsidR="003D394E">
        <w:rPr>
          <w:bCs/>
          <w:color w:val="000000"/>
          <w:sz w:val="24"/>
          <w:szCs w:val="24"/>
        </w:rPr>
        <w:t>—</w:t>
      </w:r>
      <w:r>
        <w:rPr>
          <w:bCs/>
          <w:color w:val="000000"/>
          <w:sz w:val="24"/>
          <w:szCs w:val="24"/>
        </w:rPr>
        <w:t>, mientras asistía una cita médica tuvo conocimiento de que había sido retirada del Sistema de Seguridad Social en Salud y Pensiones por parte de su empleador</w:t>
      </w:r>
      <w:r w:rsidR="00D8761B">
        <w:rPr>
          <w:rStyle w:val="Refdenotaalpie"/>
          <w:bCs/>
          <w:color w:val="000000"/>
          <w:sz w:val="24"/>
          <w:szCs w:val="24"/>
        </w:rPr>
        <w:footnoteReference w:id="15"/>
      </w:r>
      <w:r>
        <w:rPr>
          <w:bCs/>
          <w:color w:val="000000"/>
          <w:sz w:val="24"/>
          <w:szCs w:val="24"/>
        </w:rPr>
        <w:t>.</w:t>
      </w:r>
    </w:p>
    <w:p w14:paraId="78B630C3" w14:textId="01B98057" w:rsidR="003A60E8" w:rsidRDefault="00FF5A88" w:rsidP="003D394E">
      <w:pPr>
        <w:widowControl w:val="0"/>
        <w:tabs>
          <w:tab w:val="left" w:pos="2250"/>
        </w:tabs>
        <w:spacing w:before="240" w:after="240"/>
        <w:rPr>
          <w:bCs/>
          <w:color w:val="000000"/>
          <w:sz w:val="24"/>
          <w:szCs w:val="24"/>
        </w:rPr>
      </w:pPr>
      <w:r>
        <w:rPr>
          <w:bCs/>
          <w:color w:val="000000"/>
          <w:sz w:val="24"/>
          <w:szCs w:val="24"/>
        </w:rPr>
        <w:t>1.2.2.2. Por lo anterior, presentó una petición ante la Dirección Ejecutiva de Administración Judicial, mediante escrito radicado el 6 de abril de 2022</w:t>
      </w:r>
      <w:r w:rsidR="00327042">
        <w:rPr>
          <w:rStyle w:val="Refdenotaalpie"/>
          <w:bCs/>
          <w:color w:val="000000"/>
          <w:sz w:val="24"/>
          <w:szCs w:val="24"/>
        </w:rPr>
        <w:footnoteReference w:id="16"/>
      </w:r>
      <w:r>
        <w:rPr>
          <w:bCs/>
          <w:color w:val="000000"/>
          <w:sz w:val="24"/>
          <w:szCs w:val="24"/>
        </w:rPr>
        <w:t xml:space="preserve">, en el que </w:t>
      </w:r>
      <w:r>
        <w:rPr>
          <w:bCs/>
          <w:color w:val="000000"/>
          <w:sz w:val="24"/>
          <w:szCs w:val="24"/>
        </w:rPr>
        <w:lastRenderedPageBreak/>
        <w:t xml:space="preserve">solicitó que se le enviara: (i) copia del acto administrativo </w:t>
      </w:r>
      <w:r w:rsidR="00174912">
        <w:rPr>
          <w:bCs/>
          <w:color w:val="000000"/>
          <w:sz w:val="24"/>
          <w:szCs w:val="24"/>
        </w:rPr>
        <w:t xml:space="preserve">que la desvinculó </w:t>
      </w:r>
      <w:r>
        <w:rPr>
          <w:bCs/>
          <w:color w:val="000000"/>
          <w:sz w:val="24"/>
          <w:szCs w:val="24"/>
        </w:rPr>
        <w:t xml:space="preserve">del cargo </w:t>
      </w:r>
      <w:r w:rsidR="003C2253">
        <w:rPr>
          <w:bCs/>
          <w:color w:val="000000"/>
          <w:sz w:val="24"/>
          <w:szCs w:val="24"/>
        </w:rPr>
        <w:t xml:space="preserve">de Profesional Universitario 11 </w:t>
      </w:r>
      <w:r>
        <w:rPr>
          <w:bCs/>
          <w:color w:val="000000"/>
          <w:sz w:val="24"/>
          <w:szCs w:val="24"/>
        </w:rPr>
        <w:t xml:space="preserve">que ocupaba en provisionalidad; (ii) </w:t>
      </w:r>
      <w:r w:rsidR="003A60E8">
        <w:rPr>
          <w:bCs/>
          <w:color w:val="000000"/>
          <w:sz w:val="24"/>
          <w:szCs w:val="24"/>
        </w:rPr>
        <w:t xml:space="preserve">copia de los soportes de pago de </w:t>
      </w:r>
      <w:r w:rsidR="00174912">
        <w:rPr>
          <w:bCs/>
          <w:color w:val="000000"/>
          <w:sz w:val="24"/>
          <w:szCs w:val="24"/>
        </w:rPr>
        <w:t xml:space="preserve">las </w:t>
      </w:r>
      <w:r w:rsidR="003A60E8">
        <w:rPr>
          <w:bCs/>
          <w:color w:val="000000"/>
          <w:sz w:val="24"/>
          <w:szCs w:val="24"/>
        </w:rPr>
        <w:t>prestaciones sociales; y (</w:t>
      </w:r>
      <w:proofErr w:type="spellStart"/>
      <w:r w:rsidR="003A60E8">
        <w:rPr>
          <w:bCs/>
          <w:color w:val="000000"/>
          <w:sz w:val="24"/>
          <w:szCs w:val="24"/>
        </w:rPr>
        <w:t>iii</w:t>
      </w:r>
      <w:proofErr w:type="spellEnd"/>
      <w:r w:rsidR="003A60E8">
        <w:rPr>
          <w:bCs/>
          <w:color w:val="000000"/>
          <w:sz w:val="24"/>
          <w:szCs w:val="24"/>
        </w:rPr>
        <w:t>) copia de la constancia de notificación de</w:t>
      </w:r>
      <w:r w:rsidR="00327042">
        <w:rPr>
          <w:bCs/>
          <w:color w:val="000000"/>
          <w:sz w:val="24"/>
          <w:szCs w:val="24"/>
        </w:rPr>
        <w:t>l</w:t>
      </w:r>
      <w:r w:rsidR="003A60E8">
        <w:rPr>
          <w:bCs/>
          <w:color w:val="000000"/>
          <w:sz w:val="24"/>
          <w:szCs w:val="24"/>
        </w:rPr>
        <w:t xml:space="preserve"> acto administrativo de retiro o desvinculación, en caso de que existiera</w:t>
      </w:r>
      <w:r w:rsidR="00D8761B">
        <w:rPr>
          <w:rStyle w:val="Refdenotaalpie"/>
          <w:bCs/>
          <w:color w:val="000000"/>
          <w:sz w:val="24"/>
          <w:szCs w:val="24"/>
        </w:rPr>
        <w:footnoteReference w:id="17"/>
      </w:r>
      <w:r w:rsidR="003A60E8">
        <w:rPr>
          <w:bCs/>
          <w:color w:val="000000"/>
          <w:sz w:val="24"/>
          <w:szCs w:val="24"/>
        </w:rPr>
        <w:t>.</w:t>
      </w:r>
      <w:r w:rsidR="003D394E">
        <w:rPr>
          <w:bCs/>
          <w:color w:val="000000"/>
          <w:sz w:val="24"/>
          <w:szCs w:val="24"/>
        </w:rPr>
        <w:t xml:space="preserve"> </w:t>
      </w:r>
      <w:r w:rsidR="003A60E8">
        <w:rPr>
          <w:bCs/>
          <w:color w:val="000000"/>
          <w:sz w:val="24"/>
          <w:szCs w:val="24"/>
        </w:rPr>
        <w:t>Sin embargo, afirmó</w:t>
      </w:r>
      <w:r w:rsidR="000C6513">
        <w:rPr>
          <w:bCs/>
          <w:color w:val="000000"/>
          <w:sz w:val="24"/>
          <w:szCs w:val="24"/>
        </w:rPr>
        <w:t xml:space="preserve"> que a la fecha en que instauró la presente solicitud</w:t>
      </w:r>
      <w:r w:rsidR="008D0FB3">
        <w:rPr>
          <w:rStyle w:val="Refdenotaalpie"/>
          <w:bCs/>
          <w:color w:val="000000"/>
          <w:sz w:val="24"/>
          <w:szCs w:val="24"/>
        </w:rPr>
        <w:footnoteReference w:id="18"/>
      </w:r>
      <w:r w:rsidR="000C6513">
        <w:rPr>
          <w:bCs/>
          <w:color w:val="000000"/>
          <w:sz w:val="24"/>
          <w:szCs w:val="24"/>
        </w:rPr>
        <w:t>, no había recibido respuesta</w:t>
      </w:r>
      <w:r w:rsidR="00D8761B">
        <w:rPr>
          <w:rStyle w:val="Refdenotaalpie"/>
          <w:bCs/>
          <w:color w:val="000000"/>
          <w:sz w:val="24"/>
          <w:szCs w:val="24"/>
        </w:rPr>
        <w:footnoteReference w:id="19"/>
      </w:r>
      <w:r w:rsidR="000C6513">
        <w:rPr>
          <w:bCs/>
          <w:color w:val="000000"/>
          <w:sz w:val="24"/>
          <w:szCs w:val="24"/>
        </w:rPr>
        <w:t>.</w:t>
      </w:r>
    </w:p>
    <w:p w14:paraId="0079932B" w14:textId="3D6DBB1A" w:rsidR="00790AA8" w:rsidRDefault="00327042" w:rsidP="00790AA8">
      <w:pPr>
        <w:spacing w:before="240" w:after="240"/>
        <w:rPr>
          <w:bCs/>
          <w:color w:val="000000"/>
          <w:sz w:val="24"/>
          <w:szCs w:val="24"/>
        </w:rPr>
      </w:pPr>
      <w:r>
        <w:rPr>
          <w:bCs/>
          <w:color w:val="000000"/>
          <w:sz w:val="24"/>
          <w:szCs w:val="24"/>
        </w:rPr>
        <w:t>1.2.</w:t>
      </w:r>
      <w:r w:rsidR="000C6513">
        <w:rPr>
          <w:bCs/>
          <w:color w:val="000000"/>
          <w:sz w:val="24"/>
          <w:szCs w:val="24"/>
        </w:rPr>
        <w:t xml:space="preserve">3. Finalmente, </w:t>
      </w:r>
      <w:r w:rsidR="0008246B">
        <w:rPr>
          <w:bCs/>
          <w:color w:val="000000"/>
          <w:sz w:val="24"/>
          <w:szCs w:val="24"/>
        </w:rPr>
        <w:t xml:space="preserve">manifestó </w:t>
      </w:r>
      <w:r w:rsidR="00594CD3">
        <w:rPr>
          <w:bCs/>
          <w:color w:val="000000"/>
          <w:sz w:val="24"/>
          <w:szCs w:val="24"/>
        </w:rPr>
        <w:t>que</w:t>
      </w:r>
      <w:r w:rsidR="000C6513">
        <w:rPr>
          <w:bCs/>
          <w:color w:val="000000"/>
          <w:sz w:val="24"/>
          <w:szCs w:val="24"/>
        </w:rPr>
        <w:t xml:space="preserve"> por los hechos anteriormente descritos, (i) no ha podido acceder al tratamiento médico que necesita en razón a que no está afiliada al Sistema de Seguridad Social en Salud; (ii) tampoco le ha sido reconocida la pensión de invalidez, pues para ello debe esperar a que se resuelva el proceso judicial que promovió para tal fin; (iii) es madre cabeza de </w:t>
      </w:r>
      <w:r w:rsidR="00A04EB2">
        <w:rPr>
          <w:bCs/>
          <w:color w:val="000000"/>
          <w:sz w:val="24"/>
          <w:szCs w:val="24"/>
        </w:rPr>
        <w:t>familia</w:t>
      </w:r>
      <w:r w:rsidR="000C6513">
        <w:rPr>
          <w:bCs/>
          <w:color w:val="000000"/>
          <w:sz w:val="24"/>
          <w:szCs w:val="24"/>
        </w:rPr>
        <w:t>,</w:t>
      </w:r>
      <w:r w:rsidR="00F86BAA">
        <w:rPr>
          <w:bCs/>
          <w:color w:val="000000"/>
          <w:sz w:val="24"/>
          <w:szCs w:val="24"/>
        </w:rPr>
        <w:t xml:space="preserve"> razón por la que</w:t>
      </w:r>
      <w:r w:rsidR="00A04EB2">
        <w:rPr>
          <w:bCs/>
          <w:color w:val="000000"/>
          <w:sz w:val="24"/>
          <w:szCs w:val="24"/>
        </w:rPr>
        <w:t xml:space="preserve"> tiene a su cargo el cuidado de sus hijos menores de 17 y 8 años</w:t>
      </w:r>
      <w:r w:rsidR="002A3349">
        <w:rPr>
          <w:bCs/>
          <w:color w:val="000000"/>
          <w:sz w:val="24"/>
          <w:szCs w:val="24"/>
        </w:rPr>
        <w:t xml:space="preserve"> —</w:t>
      </w:r>
      <w:r w:rsidR="00A04EB2">
        <w:rPr>
          <w:bCs/>
          <w:color w:val="000000"/>
          <w:sz w:val="24"/>
          <w:szCs w:val="24"/>
        </w:rPr>
        <w:t>este último padece de un “[t]</w:t>
      </w:r>
      <w:proofErr w:type="spellStart"/>
      <w:r w:rsidR="00A04EB2">
        <w:rPr>
          <w:bCs/>
          <w:color w:val="000000"/>
          <w:sz w:val="24"/>
          <w:szCs w:val="24"/>
        </w:rPr>
        <w:t>rastorno</w:t>
      </w:r>
      <w:proofErr w:type="spellEnd"/>
      <w:r w:rsidR="00A04EB2">
        <w:rPr>
          <w:bCs/>
          <w:color w:val="000000"/>
          <w:sz w:val="24"/>
          <w:szCs w:val="24"/>
        </w:rPr>
        <w:t xml:space="preserve"> del espectro autista y retraso de desarrollo del lenguaje”</w:t>
      </w:r>
      <w:r w:rsidR="00594CD3">
        <w:rPr>
          <w:rStyle w:val="Refdenotaalpie"/>
          <w:bCs/>
          <w:color w:val="000000"/>
          <w:sz w:val="24"/>
          <w:szCs w:val="24"/>
        </w:rPr>
        <w:footnoteReference w:id="20"/>
      </w:r>
      <w:r w:rsidR="00A04EB2">
        <w:rPr>
          <w:bCs/>
          <w:color w:val="000000"/>
          <w:sz w:val="24"/>
          <w:szCs w:val="24"/>
        </w:rPr>
        <w:t>—</w:t>
      </w:r>
      <w:r w:rsidR="005D12E3">
        <w:rPr>
          <w:bCs/>
          <w:color w:val="000000"/>
          <w:sz w:val="24"/>
          <w:szCs w:val="24"/>
        </w:rPr>
        <w:t xml:space="preserve"> y </w:t>
      </w:r>
      <w:r w:rsidR="00A04EB2">
        <w:rPr>
          <w:bCs/>
          <w:color w:val="000000"/>
          <w:sz w:val="24"/>
          <w:szCs w:val="24"/>
        </w:rPr>
        <w:t>no puede dedicar</w:t>
      </w:r>
      <w:r>
        <w:rPr>
          <w:bCs/>
          <w:color w:val="000000"/>
          <w:sz w:val="24"/>
          <w:szCs w:val="24"/>
        </w:rPr>
        <w:t>les</w:t>
      </w:r>
      <w:r w:rsidR="00A04EB2">
        <w:rPr>
          <w:bCs/>
          <w:color w:val="000000"/>
          <w:sz w:val="24"/>
          <w:szCs w:val="24"/>
        </w:rPr>
        <w:t xml:space="preserve"> el cuidado suficiente en razón a su estado de salud; y (iv)</w:t>
      </w:r>
      <w:r w:rsidR="00676E7C">
        <w:rPr>
          <w:bCs/>
          <w:color w:val="000000"/>
          <w:sz w:val="24"/>
          <w:szCs w:val="24"/>
        </w:rPr>
        <w:t xml:space="preserve"> carece de recursos económicos para cubrir </w:t>
      </w:r>
      <w:r w:rsidR="005D12E3">
        <w:rPr>
          <w:bCs/>
          <w:color w:val="000000"/>
          <w:sz w:val="24"/>
          <w:szCs w:val="24"/>
        </w:rPr>
        <w:t>sus</w:t>
      </w:r>
      <w:r w:rsidR="00A04EB2">
        <w:rPr>
          <w:bCs/>
          <w:color w:val="000000"/>
          <w:sz w:val="24"/>
          <w:szCs w:val="24"/>
        </w:rPr>
        <w:t xml:space="preserve"> necesidad</w:t>
      </w:r>
      <w:r w:rsidR="005D12E3">
        <w:rPr>
          <w:bCs/>
          <w:color w:val="000000"/>
          <w:sz w:val="24"/>
          <w:szCs w:val="24"/>
        </w:rPr>
        <w:t>es y las</w:t>
      </w:r>
      <w:r w:rsidR="00A04EB2">
        <w:rPr>
          <w:bCs/>
          <w:color w:val="000000"/>
          <w:sz w:val="24"/>
          <w:szCs w:val="24"/>
        </w:rPr>
        <w:t xml:space="preserve"> de su hogar</w:t>
      </w:r>
      <w:r w:rsidR="006C7472">
        <w:rPr>
          <w:rStyle w:val="Refdenotaalpie"/>
          <w:bCs/>
          <w:color w:val="000000"/>
          <w:sz w:val="24"/>
          <w:szCs w:val="24"/>
        </w:rPr>
        <w:footnoteReference w:id="21"/>
      </w:r>
      <w:r w:rsidR="00676E7C">
        <w:rPr>
          <w:bCs/>
          <w:color w:val="000000"/>
          <w:sz w:val="24"/>
          <w:szCs w:val="24"/>
        </w:rPr>
        <w:t xml:space="preserve">. </w:t>
      </w:r>
    </w:p>
    <w:p w14:paraId="530F8281" w14:textId="77777777" w:rsidR="00790AA8" w:rsidRDefault="003E02F0" w:rsidP="00790AA8">
      <w:pPr>
        <w:widowControl w:val="0"/>
        <w:spacing w:before="240" w:after="240"/>
        <w:rPr>
          <w:b/>
          <w:sz w:val="24"/>
          <w:szCs w:val="24"/>
          <w:lang w:eastAsia="es-ES"/>
        </w:rPr>
      </w:pPr>
      <w:r w:rsidRPr="00F02330">
        <w:rPr>
          <w:b/>
          <w:sz w:val="24"/>
          <w:szCs w:val="24"/>
          <w:lang w:eastAsia="es-ES"/>
        </w:rPr>
        <w:t xml:space="preserve">1.3. Pretensiones </w:t>
      </w:r>
      <w:r w:rsidR="00096E8F">
        <w:rPr>
          <w:b/>
          <w:sz w:val="24"/>
          <w:szCs w:val="24"/>
          <w:lang w:eastAsia="es-ES"/>
        </w:rPr>
        <w:t xml:space="preserve">y argumentos </w:t>
      </w:r>
      <w:r w:rsidRPr="00F02330">
        <w:rPr>
          <w:b/>
          <w:sz w:val="24"/>
          <w:szCs w:val="24"/>
          <w:lang w:eastAsia="es-ES"/>
        </w:rPr>
        <w:t>de</w:t>
      </w:r>
      <w:r w:rsidR="00096E8F">
        <w:rPr>
          <w:b/>
          <w:sz w:val="24"/>
          <w:szCs w:val="24"/>
          <w:lang w:eastAsia="es-ES"/>
        </w:rPr>
        <w:t xml:space="preserve"> la acción de</w:t>
      </w:r>
      <w:r w:rsidRPr="00F02330">
        <w:rPr>
          <w:b/>
          <w:sz w:val="24"/>
          <w:szCs w:val="24"/>
          <w:lang w:eastAsia="es-ES"/>
        </w:rPr>
        <w:t xml:space="preserve"> tutela</w:t>
      </w:r>
    </w:p>
    <w:p w14:paraId="150E7D50" w14:textId="77777777" w:rsidR="00EB37E2" w:rsidRDefault="00096E8F" w:rsidP="00790AA8">
      <w:pPr>
        <w:widowControl w:val="0"/>
        <w:spacing w:before="240" w:after="240"/>
        <w:rPr>
          <w:rFonts w:eastAsia="Verdana"/>
          <w:color w:val="000000"/>
          <w:sz w:val="24"/>
          <w:szCs w:val="24"/>
        </w:rPr>
      </w:pPr>
      <w:r>
        <w:rPr>
          <w:bCs/>
          <w:color w:val="000000"/>
          <w:sz w:val="24"/>
          <w:szCs w:val="24"/>
        </w:rPr>
        <w:t xml:space="preserve">1.3.1. </w:t>
      </w:r>
      <w:proofErr w:type="spellStart"/>
      <w:r w:rsidR="00790AA8">
        <w:rPr>
          <w:bCs/>
          <w:color w:val="000000"/>
          <w:sz w:val="24"/>
          <w:szCs w:val="24"/>
        </w:rPr>
        <w:t>Erly</w:t>
      </w:r>
      <w:proofErr w:type="spellEnd"/>
      <w:r w:rsidR="00790AA8">
        <w:rPr>
          <w:bCs/>
          <w:color w:val="000000"/>
          <w:sz w:val="24"/>
          <w:szCs w:val="24"/>
        </w:rPr>
        <w:t xml:space="preserve"> Viviana Calderón Velásquez solicitó la protección de los derechos que invocó en su escrito. Para ello, requirió que se ordenara</w:t>
      </w:r>
      <w:r w:rsidR="00790AA8">
        <w:rPr>
          <w:rFonts w:eastAsia="Verdana"/>
          <w:color w:val="000000"/>
          <w:sz w:val="24"/>
          <w:szCs w:val="24"/>
        </w:rPr>
        <w:t xml:space="preserve"> a</w:t>
      </w:r>
      <w:r w:rsidR="00790AA8" w:rsidRPr="00790AA8">
        <w:rPr>
          <w:rFonts w:eastAsia="Verdana"/>
          <w:color w:val="000000"/>
          <w:sz w:val="24"/>
          <w:szCs w:val="24"/>
        </w:rPr>
        <w:t xml:space="preserve"> </w:t>
      </w:r>
      <w:r w:rsidR="00790AA8">
        <w:rPr>
          <w:rFonts w:eastAsia="Verdana"/>
          <w:color w:val="000000"/>
          <w:sz w:val="24"/>
          <w:szCs w:val="24"/>
        </w:rPr>
        <w:t xml:space="preserve">la Dirección Ejecutiva Seccional de Santa Marta que: (i) resolviera de fondo la petición que presentó el 6 de abril del año en curso; (ii) dejara sin efectos la terminación de la relación laboral, en caso de que no existiera un acto administrativo de desvinculación; (ii) la reintegrara al cargo que venía desempeñando, y en consecuencia, le restituyera los aportes a salud y pensiones, junto con las prestaciones sociales y demás </w:t>
      </w:r>
      <w:r>
        <w:rPr>
          <w:rFonts w:eastAsia="Verdana"/>
          <w:color w:val="000000"/>
          <w:sz w:val="24"/>
          <w:szCs w:val="24"/>
        </w:rPr>
        <w:t>emolumentos</w:t>
      </w:r>
      <w:r w:rsidR="00790AA8">
        <w:rPr>
          <w:rFonts w:eastAsia="Verdana"/>
          <w:color w:val="000000"/>
          <w:sz w:val="24"/>
          <w:szCs w:val="24"/>
        </w:rPr>
        <w:t xml:space="preserve"> convencionales, hasta que obtuviera permiso del Ministerio del Trabajo para dar por terminada la relación laboral, teniendo en cuenta que se encontraba adelantando los trámites para el reconocimiento de su pensión de invalidez.</w:t>
      </w:r>
    </w:p>
    <w:p w14:paraId="1B19325A" w14:textId="6BD7B4E1" w:rsidR="00096E8F" w:rsidRDefault="003D394E" w:rsidP="0008246B">
      <w:pPr>
        <w:widowControl w:val="0"/>
        <w:spacing w:before="240" w:after="240"/>
        <w:rPr>
          <w:rFonts w:eastAsia="Verdana"/>
          <w:color w:val="000000"/>
          <w:sz w:val="24"/>
          <w:szCs w:val="24"/>
        </w:rPr>
      </w:pPr>
      <w:r>
        <w:rPr>
          <w:rFonts w:eastAsia="Verdana"/>
          <w:color w:val="000000"/>
          <w:sz w:val="24"/>
          <w:szCs w:val="24"/>
        </w:rPr>
        <w:t>También solicitó</w:t>
      </w:r>
      <w:r w:rsidR="00D07699">
        <w:rPr>
          <w:rFonts w:eastAsia="Verdana"/>
          <w:color w:val="000000"/>
          <w:sz w:val="24"/>
          <w:szCs w:val="24"/>
        </w:rPr>
        <w:t>: i)</w:t>
      </w:r>
      <w:r w:rsidR="00096E8F">
        <w:rPr>
          <w:rFonts w:eastAsia="Verdana"/>
          <w:color w:val="000000"/>
          <w:sz w:val="24"/>
          <w:szCs w:val="24"/>
        </w:rPr>
        <w:t xml:space="preserve"> de conformidad con lo dispuesto en la sentencia T-390 de 2010, </w:t>
      </w:r>
      <w:r w:rsidR="00327042">
        <w:rPr>
          <w:rFonts w:eastAsia="Verdana"/>
          <w:color w:val="000000"/>
          <w:sz w:val="24"/>
          <w:szCs w:val="24"/>
        </w:rPr>
        <w:t xml:space="preserve">se </w:t>
      </w:r>
      <w:r w:rsidR="00096E8F">
        <w:rPr>
          <w:rFonts w:eastAsia="Verdana"/>
          <w:color w:val="000000"/>
          <w:sz w:val="24"/>
          <w:szCs w:val="24"/>
        </w:rPr>
        <w:t xml:space="preserve">sancionara a la parte accionada, para que reconociera y pagara a su favor 180 días de salario, por haber sido desvinculada sin autorización del Ministerio del Trabajo, a pesar de </w:t>
      </w:r>
      <w:r w:rsidR="0008246B">
        <w:rPr>
          <w:rFonts w:eastAsia="Verdana"/>
          <w:color w:val="000000"/>
          <w:sz w:val="24"/>
          <w:szCs w:val="24"/>
        </w:rPr>
        <w:t xml:space="preserve">su </w:t>
      </w:r>
      <w:r w:rsidR="00096E8F">
        <w:rPr>
          <w:rFonts w:eastAsia="Verdana"/>
          <w:color w:val="000000"/>
          <w:sz w:val="24"/>
          <w:szCs w:val="24"/>
        </w:rPr>
        <w:t>estado de debilidad manifiesta</w:t>
      </w:r>
      <w:r w:rsidR="00D07699">
        <w:rPr>
          <w:rFonts w:eastAsia="Verdana"/>
          <w:color w:val="000000"/>
          <w:sz w:val="24"/>
          <w:szCs w:val="24"/>
        </w:rPr>
        <w:t xml:space="preserve">; y </w:t>
      </w:r>
      <w:proofErr w:type="spellStart"/>
      <w:r w:rsidR="00D07699">
        <w:rPr>
          <w:rFonts w:eastAsia="Verdana"/>
          <w:color w:val="000000"/>
          <w:sz w:val="24"/>
          <w:szCs w:val="24"/>
        </w:rPr>
        <w:t>ii</w:t>
      </w:r>
      <w:proofErr w:type="spellEnd"/>
      <w:r w:rsidR="00D07699">
        <w:rPr>
          <w:rFonts w:eastAsia="Verdana"/>
          <w:color w:val="000000"/>
          <w:sz w:val="24"/>
          <w:szCs w:val="24"/>
        </w:rPr>
        <w:t>)</w:t>
      </w:r>
      <w:r w:rsidR="00D07699" w:rsidRPr="00D07699">
        <w:rPr>
          <w:bCs/>
          <w:color w:val="000000"/>
          <w:sz w:val="24"/>
          <w:szCs w:val="24"/>
        </w:rPr>
        <w:t xml:space="preserve"> </w:t>
      </w:r>
      <w:r w:rsidR="0008246B">
        <w:rPr>
          <w:rFonts w:eastAsia="Verdana"/>
          <w:color w:val="000000"/>
          <w:sz w:val="24"/>
          <w:szCs w:val="24"/>
        </w:rPr>
        <w:t xml:space="preserve">se </w:t>
      </w:r>
      <w:r w:rsidR="00096E8F">
        <w:rPr>
          <w:rFonts w:eastAsia="Verdana"/>
          <w:color w:val="000000"/>
          <w:sz w:val="24"/>
          <w:szCs w:val="24"/>
        </w:rPr>
        <w:t xml:space="preserve">ordenara a Colpensiones </w:t>
      </w:r>
      <w:r w:rsidR="00D07699">
        <w:rPr>
          <w:rFonts w:eastAsia="Verdana"/>
          <w:color w:val="000000"/>
          <w:sz w:val="24"/>
          <w:szCs w:val="24"/>
        </w:rPr>
        <w:t xml:space="preserve">efectuar </w:t>
      </w:r>
      <w:r w:rsidR="00096E8F">
        <w:rPr>
          <w:rFonts w:eastAsia="Verdana"/>
          <w:color w:val="000000"/>
          <w:sz w:val="24"/>
          <w:szCs w:val="24"/>
        </w:rPr>
        <w:t>el reconocimiento y pago de la pensión de invalidez.</w:t>
      </w:r>
    </w:p>
    <w:p w14:paraId="30AD5826" w14:textId="05BAF326" w:rsidR="00096E8F" w:rsidRDefault="00096E8F" w:rsidP="00790AA8">
      <w:pPr>
        <w:widowControl w:val="0"/>
        <w:spacing w:before="240" w:after="240"/>
        <w:rPr>
          <w:rFonts w:eastAsia="Verdana"/>
          <w:color w:val="000000"/>
          <w:sz w:val="24"/>
          <w:szCs w:val="24"/>
        </w:rPr>
      </w:pPr>
      <w:r>
        <w:rPr>
          <w:rFonts w:eastAsia="Verdana"/>
          <w:color w:val="000000"/>
          <w:sz w:val="24"/>
          <w:szCs w:val="24"/>
        </w:rPr>
        <w:t xml:space="preserve">1.3.2. Como </w:t>
      </w:r>
      <w:r w:rsidR="00D2092E">
        <w:rPr>
          <w:rFonts w:eastAsia="Verdana"/>
          <w:color w:val="000000"/>
          <w:sz w:val="24"/>
          <w:szCs w:val="24"/>
        </w:rPr>
        <w:t xml:space="preserve">fundamentos de su petición de amparo constitucional, expuso que Colpensiones ha vulnerado sus derechos </w:t>
      </w:r>
      <w:r w:rsidR="00D2092E">
        <w:rPr>
          <w:color w:val="000000"/>
          <w:sz w:val="24"/>
          <w:szCs w:val="24"/>
        </w:rPr>
        <w:t>fundamentales al mínimo vital, a la seguridad social y al debido proce</w:t>
      </w:r>
      <w:r w:rsidR="00EF0227">
        <w:rPr>
          <w:color w:val="000000"/>
          <w:sz w:val="24"/>
          <w:szCs w:val="24"/>
        </w:rPr>
        <w:t>so, en la medida en que, pese a</w:t>
      </w:r>
      <w:r w:rsidR="00717839">
        <w:rPr>
          <w:color w:val="000000"/>
          <w:sz w:val="24"/>
          <w:szCs w:val="24"/>
        </w:rPr>
        <w:t xml:space="preserve"> que</w:t>
      </w:r>
      <w:r w:rsidR="00D2092E">
        <w:rPr>
          <w:color w:val="000000"/>
          <w:sz w:val="24"/>
          <w:szCs w:val="24"/>
        </w:rPr>
        <w:t xml:space="preserve"> cumple con el mínimo de semanas cotizadas, le ha negado el reconocimiento de su pensión de invalidez,</w:t>
      </w:r>
      <w:r w:rsidR="00D2092E" w:rsidRPr="00D2092E">
        <w:rPr>
          <w:color w:val="000000"/>
          <w:sz w:val="24"/>
          <w:szCs w:val="24"/>
        </w:rPr>
        <w:t xml:space="preserve"> </w:t>
      </w:r>
      <w:r w:rsidR="00D2092E">
        <w:rPr>
          <w:color w:val="000000"/>
          <w:sz w:val="24"/>
          <w:szCs w:val="24"/>
        </w:rPr>
        <w:t>bajo el argumento de que Colfondos es la entidad que debe resolver</w:t>
      </w:r>
      <w:r w:rsidR="0070337E">
        <w:rPr>
          <w:color w:val="000000"/>
          <w:sz w:val="24"/>
          <w:szCs w:val="24"/>
        </w:rPr>
        <w:t xml:space="preserve"> su derecho. </w:t>
      </w:r>
    </w:p>
    <w:p w14:paraId="051B7F27" w14:textId="77777777" w:rsidR="00335580" w:rsidRPr="00D2092E" w:rsidRDefault="00D2092E" w:rsidP="002A3349">
      <w:pPr>
        <w:overflowPunct w:val="0"/>
        <w:autoSpaceDE w:val="0"/>
        <w:autoSpaceDN w:val="0"/>
        <w:adjustRightInd w:val="0"/>
        <w:spacing w:before="240" w:after="240"/>
        <w:rPr>
          <w:color w:val="000000"/>
          <w:sz w:val="24"/>
          <w:szCs w:val="24"/>
        </w:rPr>
      </w:pPr>
      <w:bookmarkStart w:id="0" w:name="_Hlk81280383"/>
      <w:r w:rsidRPr="00D2092E">
        <w:rPr>
          <w:rFonts w:eastAsia="Arial Unicode MS"/>
          <w:color w:val="000000"/>
          <w:sz w:val="24"/>
          <w:szCs w:val="24"/>
        </w:rPr>
        <w:lastRenderedPageBreak/>
        <w:t xml:space="preserve">Por otro lado, indicó que </w:t>
      </w:r>
      <w:r w:rsidRPr="00D2092E">
        <w:rPr>
          <w:color w:val="000000"/>
          <w:sz w:val="24"/>
          <w:szCs w:val="24"/>
        </w:rPr>
        <w:t xml:space="preserve">el </w:t>
      </w:r>
      <w:r w:rsidR="0064109E" w:rsidRPr="00D2092E">
        <w:rPr>
          <w:color w:val="000000"/>
          <w:sz w:val="24"/>
          <w:szCs w:val="24"/>
        </w:rPr>
        <w:t>medio de control judicial no resulta</w:t>
      </w:r>
      <w:r w:rsidR="008F437C" w:rsidRPr="00D2092E">
        <w:rPr>
          <w:color w:val="000000"/>
          <w:sz w:val="24"/>
          <w:szCs w:val="24"/>
        </w:rPr>
        <w:t>ba</w:t>
      </w:r>
      <w:r w:rsidR="0064109E" w:rsidRPr="00D2092E">
        <w:rPr>
          <w:color w:val="000000"/>
          <w:sz w:val="24"/>
          <w:szCs w:val="24"/>
        </w:rPr>
        <w:t xml:space="preserve"> idóneo </w:t>
      </w:r>
      <w:r w:rsidR="008F437C" w:rsidRPr="00D2092E">
        <w:rPr>
          <w:color w:val="000000"/>
          <w:sz w:val="24"/>
          <w:szCs w:val="24"/>
        </w:rPr>
        <w:t>ni</w:t>
      </w:r>
      <w:r w:rsidR="0064109E">
        <w:rPr>
          <w:color w:val="000000"/>
          <w:sz w:val="24"/>
          <w:szCs w:val="24"/>
        </w:rPr>
        <w:t xml:space="preserve"> eficaz</w:t>
      </w:r>
      <w:r w:rsidR="00545E38">
        <w:rPr>
          <w:color w:val="000000"/>
          <w:sz w:val="24"/>
          <w:szCs w:val="24"/>
        </w:rPr>
        <w:t xml:space="preserve"> en su caso</w:t>
      </w:r>
      <w:r w:rsidR="008F437C">
        <w:rPr>
          <w:color w:val="000000"/>
          <w:sz w:val="24"/>
          <w:szCs w:val="24"/>
        </w:rPr>
        <w:t>,</w:t>
      </w:r>
      <w:r w:rsidR="0064109E">
        <w:rPr>
          <w:color w:val="000000"/>
          <w:sz w:val="24"/>
          <w:szCs w:val="24"/>
        </w:rPr>
        <w:t xml:space="preserve"> por las circunstancias especiales del asunto</w:t>
      </w:r>
      <w:r w:rsidR="00545E38">
        <w:rPr>
          <w:color w:val="000000"/>
          <w:sz w:val="24"/>
          <w:szCs w:val="24"/>
        </w:rPr>
        <w:t>. Afirmó, que</w:t>
      </w:r>
      <w:r w:rsidR="0064109E">
        <w:rPr>
          <w:color w:val="000000"/>
          <w:sz w:val="24"/>
          <w:szCs w:val="24"/>
        </w:rPr>
        <w:t xml:space="preserve"> se configura</w:t>
      </w:r>
      <w:r w:rsidR="008F437C">
        <w:rPr>
          <w:color w:val="000000"/>
          <w:sz w:val="24"/>
          <w:szCs w:val="24"/>
        </w:rPr>
        <w:t xml:space="preserve">ba </w:t>
      </w:r>
      <w:r w:rsidR="00545E38">
        <w:rPr>
          <w:color w:val="000000"/>
          <w:sz w:val="24"/>
          <w:szCs w:val="24"/>
        </w:rPr>
        <w:t>un</w:t>
      </w:r>
      <w:r w:rsidR="008F437C">
        <w:rPr>
          <w:color w:val="000000"/>
          <w:sz w:val="24"/>
          <w:szCs w:val="24"/>
        </w:rPr>
        <w:t xml:space="preserve"> perjuicio irremediable </w:t>
      </w:r>
      <w:r w:rsidR="00545E38">
        <w:rPr>
          <w:color w:val="000000"/>
          <w:sz w:val="24"/>
          <w:szCs w:val="24"/>
        </w:rPr>
        <w:t>por</w:t>
      </w:r>
      <w:r w:rsidR="008F437C">
        <w:rPr>
          <w:color w:val="000000"/>
          <w:sz w:val="24"/>
          <w:szCs w:val="24"/>
        </w:rPr>
        <w:t xml:space="preserve"> su</w:t>
      </w:r>
      <w:r w:rsidR="0064109E">
        <w:rPr>
          <w:color w:val="000000"/>
          <w:sz w:val="24"/>
          <w:szCs w:val="24"/>
        </w:rPr>
        <w:t xml:space="preserve"> condición de madre cabeza de familia. </w:t>
      </w:r>
      <w:r w:rsidR="00545E38">
        <w:rPr>
          <w:color w:val="000000"/>
          <w:sz w:val="24"/>
          <w:szCs w:val="24"/>
        </w:rPr>
        <w:t>Al respecto, trajo a colación</w:t>
      </w:r>
      <w:r w:rsidR="0064109E">
        <w:rPr>
          <w:color w:val="000000"/>
          <w:sz w:val="24"/>
          <w:szCs w:val="24"/>
        </w:rPr>
        <w:t xml:space="preserve"> lo dispuesto por la Corte Constitucional en la sentencia T-046 de 2019.</w:t>
      </w:r>
    </w:p>
    <w:bookmarkEnd w:id="0"/>
    <w:p w14:paraId="0AE9AA60" w14:textId="77777777" w:rsidR="002A3349" w:rsidRPr="002A3349" w:rsidRDefault="003E02F0" w:rsidP="008D0FB3">
      <w:pPr>
        <w:keepNext/>
        <w:widowControl w:val="0"/>
        <w:overflowPunct w:val="0"/>
        <w:autoSpaceDE w:val="0"/>
        <w:autoSpaceDN w:val="0"/>
        <w:adjustRightInd w:val="0"/>
        <w:spacing w:before="240" w:after="240"/>
        <w:rPr>
          <w:b/>
          <w:color w:val="000000"/>
          <w:sz w:val="24"/>
          <w:szCs w:val="24"/>
          <w:lang w:eastAsia="es-ES"/>
        </w:rPr>
      </w:pPr>
      <w:r w:rsidRPr="003E02F0">
        <w:rPr>
          <w:b/>
          <w:color w:val="000000"/>
          <w:sz w:val="24"/>
          <w:szCs w:val="24"/>
        </w:rPr>
        <w:t xml:space="preserve">1.5. Trámite de tutela e intervenciones </w:t>
      </w:r>
    </w:p>
    <w:p w14:paraId="4139E8FC" w14:textId="680E8A06" w:rsidR="00111FA8" w:rsidRDefault="005A0F53" w:rsidP="008D0FB3">
      <w:pPr>
        <w:pStyle w:val="p1"/>
        <w:keepNext/>
        <w:widowControl w:val="0"/>
        <w:spacing w:before="240" w:after="240"/>
        <w:jc w:val="both"/>
        <w:rPr>
          <w:rFonts w:ascii="Arial" w:hAnsi="Arial" w:cs="Arial"/>
          <w:color w:val="000000"/>
          <w:sz w:val="24"/>
          <w:szCs w:val="24"/>
        </w:rPr>
      </w:pPr>
      <w:r w:rsidRPr="00EF1FE6">
        <w:rPr>
          <w:rFonts w:ascii="Arial" w:hAnsi="Arial" w:cs="Arial"/>
          <w:color w:val="000000"/>
          <w:sz w:val="24"/>
          <w:szCs w:val="24"/>
          <w:lang w:eastAsia="en-US"/>
        </w:rPr>
        <w:t>1.5.1.</w:t>
      </w:r>
      <w:r>
        <w:rPr>
          <w:rFonts w:ascii="Arial" w:hAnsi="Arial" w:cs="Arial"/>
          <w:b/>
          <w:bCs/>
          <w:color w:val="000000"/>
          <w:sz w:val="24"/>
          <w:szCs w:val="24"/>
          <w:lang w:eastAsia="en-US"/>
        </w:rPr>
        <w:t xml:space="preserve"> </w:t>
      </w:r>
      <w:r w:rsidR="004540C0">
        <w:rPr>
          <w:rFonts w:ascii="Arial" w:hAnsi="Arial" w:cs="Arial"/>
          <w:color w:val="000000"/>
          <w:sz w:val="24"/>
          <w:szCs w:val="24"/>
          <w:lang w:eastAsia="en-US"/>
        </w:rPr>
        <w:t xml:space="preserve">La </w:t>
      </w:r>
      <w:r w:rsidR="00545E38">
        <w:rPr>
          <w:rFonts w:ascii="Arial" w:hAnsi="Arial" w:cs="Arial"/>
          <w:color w:val="000000"/>
          <w:sz w:val="24"/>
          <w:szCs w:val="24"/>
          <w:lang w:eastAsia="en-US"/>
        </w:rPr>
        <w:t>Sala de Casación Laboral de la Corte Suprema de Justicia</w:t>
      </w:r>
      <w:r w:rsidR="004540C0">
        <w:rPr>
          <w:rFonts w:ascii="Arial" w:hAnsi="Arial" w:cs="Arial"/>
          <w:color w:val="000000"/>
          <w:sz w:val="24"/>
          <w:szCs w:val="24"/>
          <w:lang w:eastAsia="en-US"/>
        </w:rPr>
        <w:t xml:space="preserve"> recibió </w:t>
      </w:r>
      <w:r w:rsidR="00545E38">
        <w:rPr>
          <w:rFonts w:ascii="Arial" w:hAnsi="Arial" w:cs="Arial"/>
          <w:color w:val="000000"/>
          <w:sz w:val="24"/>
          <w:szCs w:val="24"/>
          <w:lang w:eastAsia="en-US"/>
        </w:rPr>
        <w:t>en reparto la presente acción de tutela, el</w:t>
      </w:r>
      <w:r w:rsidR="004540C0">
        <w:rPr>
          <w:rFonts w:ascii="Arial" w:hAnsi="Arial" w:cs="Arial"/>
          <w:color w:val="000000"/>
          <w:sz w:val="24"/>
          <w:szCs w:val="24"/>
          <w:lang w:eastAsia="en-US"/>
        </w:rPr>
        <w:t xml:space="preserve"> 19 de mayo de 2022</w:t>
      </w:r>
      <w:r w:rsidR="00206269">
        <w:rPr>
          <w:rFonts w:ascii="Arial" w:hAnsi="Arial" w:cs="Arial"/>
          <w:color w:val="000000"/>
          <w:sz w:val="24"/>
          <w:szCs w:val="24"/>
          <w:lang w:eastAsia="en-US"/>
        </w:rPr>
        <w:t>. Luego, mediante</w:t>
      </w:r>
      <w:r w:rsidR="00015649" w:rsidRPr="00015649">
        <w:rPr>
          <w:rFonts w:ascii="Arial" w:hAnsi="Arial" w:cs="Arial"/>
          <w:color w:val="000000"/>
          <w:sz w:val="24"/>
          <w:szCs w:val="24"/>
        </w:rPr>
        <w:t xml:space="preserve"> auto </w:t>
      </w:r>
      <w:r w:rsidR="00A056A1">
        <w:rPr>
          <w:rFonts w:ascii="Arial" w:hAnsi="Arial" w:cs="Arial"/>
          <w:color w:val="000000"/>
          <w:sz w:val="24"/>
          <w:szCs w:val="24"/>
        </w:rPr>
        <w:t xml:space="preserve">del </w:t>
      </w:r>
      <w:r w:rsidR="004540C0">
        <w:rPr>
          <w:rFonts w:ascii="Arial" w:hAnsi="Arial" w:cs="Arial"/>
          <w:color w:val="000000"/>
          <w:sz w:val="24"/>
          <w:szCs w:val="24"/>
        </w:rPr>
        <w:t xml:space="preserve">25 de mayo </w:t>
      </w:r>
      <w:r w:rsidR="00206269">
        <w:rPr>
          <w:rFonts w:ascii="Arial" w:hAnsi="Arial" w:cs="Arial"/>
          <w:color w:val="000000"/>
          <w:sz w:val="24"/>
          <w:szCs w:val="24"/>
        </w:rPr>
        <w:t>del año en curso</w:t>
      </w:r>
      <w:r w:rsidR="00015649" w:rsidRPr="00015649">
        <w:rPr>
          <w:rStyle w:val="Refdenotaalpie"/>
          <w:rFonts w:ascii="Arial" w:hAnsi="Arial" w:cs="Arial"/>
          <w:color w:val="000000"/>
          <w:sz w:val="24"/>
          <w:szCs w:val="24"/>
        </w:rPr>
        <w:footnoteReference w:id="22"/>
      </w:r>
      <w:r w:rsidR="00EF0227">
        <w:rPr>
          <w:rFonts w:ascii="Arial" w:hAnsi="Arial" w:cs="Arial"/>
          <w:color w:val="000000"/>
          <w:sz w:val="24"/>
          <w:szCs w:val="24"/>
        </w:rPr>
        <w:t>,</w:t>
      </w:r>
      <w:r w:rsidR="004540C0">
        <w:rPr>
          <w:rFonts w:ascii="Arial" w:hAnsi="Arial" w:cs="Arial"/>
          <w:color w:val="000000"/>
          <w:sz w:val="24"/>
          <w:szCs w:val="24"/>
        </w:rPr>
        <w:t xml:space="preserve"> </w:t>
      </w:r>
      <w:r w:rsidR="00B84628">
        <w:rPr>
          <w:rFonts w:ascii="Arial" w:hAnsi="Arial" w:cs="Arial"/>
          <w:color w:val="000000"/>
          <w:sz w:val="24"/>
          <w:szCs w:val="24"/>
        </w:rPr>
        <w:t>la remitió</w:t>
      </w:r>
      <w:r w:rsidR="004540C0">
        <w:rPr>
          <w:rFonts w:ascii="Arial" w:hAnsi="Arial" w:cs="Arial"/>
          <w:color w:val="000000"/>
          <w:sz w:val="24"/>
          <w:szCs w:val="24"/>
        </w:rPr>
        <w:t xml:space="preserve"> a esta Corporación por razones de competencia funcional</w:t>
      </w:r>
      <w:r w:rsidR="00015649" w:rsidRPr="00015649">
        <w:rPr>
          <w:rFonts w:ascii="Arial" w:hAnsi="Arial" w:cs="Arial"/>
          <w:color w:val="000000"/>
          <w:sz w:val="24"/>
          <w:szCs w:val="24"/>
        </w:rPr>
        <w:t xml:space="preserve">. </w:t>
      </w:r>
      <w:r w:rsidR="004540C0">
        <w:rPr>
          <w:rFonts w:ascii="Arial" w:hAnsi="Arial" w:cs="Arial"/>
          <w:color w:val="000000"/>
          <w:sz w:val="24"/>
          <w:szCs w:val="24"/>
        </w:rPr>
        <w:t>El expediente fue recibido por la Secretaría General de la Corporación mediante oficio del 26 de mayo de 2022</w:t>
      </w:r>
      <w:r w:rsidR="004540C0">
        <w:rPr>
          <w:rStyle w:val="Refdenotaalpie"/>
          <w:rFonts w:ascii="Arial" w:hAnsi="Arial" w:cs="Arial"/>
          <w:color w:val="000000"/>
          <w:sz w:val="24"/>
          <w:szCs w:val="24"/>
        </w:rPr>
        <w:footnoteReference w:id="23"/>
      </w:r>
      <w:r w:rsidR="00EF0227">
        <w:rPr>
          <w:rFonts w:ascii="Arial" w:hAnsi="Arial" w:cs="Arial"/>
          <w:color w:val="000000"/>
          <w:sz w:val="24"/>
          <w:szCs w:val="24"/>
        </w:rPr>
        <w:t>, y asignado por reparto al despacho del magistrado ponente el 27 siguiente</w:t>
      </w:r>
      <w:r w:rsidR="00EF0227">
        <w:rPr>
          <w:rStyle w:val="Refdenotaalpie"/>
          <w:rFonts w:ascii="Arial" w:hAnsi="Arial" w:cs="Arial"/>
          <w:color w:val="000000"/>
          <w:sz w:val="24"/>
          <w:szCs w:val="24"/>
        </w:rPr>
        <w:footnoteReference w:id="24"/>
      </w:r>
      <w:r w:rsidR="00EF0227">
        <w:rPr>
          <w:rFonts w:ascii="Arial" w:hAnsi="Arial" w:cs="Arial"/>
          <w:color w:val="000000"/>
          <w:sz w:val="24"/>
          <w:szCs w:val="24"/>
        </w:rPr>
        <w:t>.</w:t>
      </w:r>
    </w:p>
    <w:p w14:paraId="65ABE9A8" w14:textId="32562329" w:rsidR="00E25EF1" w:rsidRDefault="005A0F53" w:rsidP="002A3349">
      <w:pPr>
        <w:pStyle w:val="p1"/>
        <w:spacing w:before="240" w:after="240"/>
        <w:jc w:val="both"/>
        <w:rPr>
          <w:rFonts w:ascii="Arial" w:hAnsi="Arial" w:cs="Arial"/>
          <w:sz w:val="24"/>
          <w:szCs w:val="24"/>
          <w:lang w:val="es-CO"/>
        </w:rPr>
      </w:pPr>
      <w:r w:rsidRPr="00EF1FE6">
        <w:rPr>
          <w:rFonts w:ascii="Arial" w:hAnsi="Arial" w:cs="Arial"/>
          <w:color w:val="000000"/>
          <w:sz w:val="24"/>
          <w:szCs w:val="24"/>
        </w:rPr>
        <w:t>1.5.2.</w:t>
      </w:r>
      <w:r>
        <w:rPr>
          <w:rFonts w:ascii="Arial" w:hAnsi="Arial" w:cs="Arial"/>
          <w:b/>
          <w:bCs/>
          <w:color w:val="000000"/>
          <w:sz w:val="24"/>
          <w:szCs w:val="24"/>
        </w:rPr>
        <w:t xml:space="preserve"> </w:t>
      </w:r>
      <w:r w:rsidR="00EF0227">
        <w:rPr>
          <w:rFonts w:ascii="Arial" w:hAnsi="Arial" w:cs="Arial"/>
          <w:sz w:val="24"/>
          <w:szCs w:val="24"/>
          <w:lang w:val="es-CO"/>
        </w:rPr>
        <w:t xml:space="preserve">El despacho del magistrado </w:t>
      </w:r>
      <w:r w:rsidR="00594CD3">
        <w:rPr>
          <w:rFonts w:ascii="Arial" w:hAnsi="Arial" w:cs="Arial"/>
          <w:sz w:val="24"/>
          <w:szCs w:val="24"/>
          <w:lang w:val="es-CO"/>
        </w:rPr>
        <w:t>sustanciador</w:t>
      </w:r>
      <w:r w:rsidR="00EF0227">
        <w:rPr>
          <w:rFonts w:ascii="Arial" w:hAnsi="Arial" w:cs="Arial"/>
          <w:sz w:val="24"/>
          <w:szCs w:val="24"/>
          <w:lang w:val="es-CO"/>
        </w:rPr>
        <w:t xml:space="preserve"> profirió auto el </w:t>
      </w:r>
      <w:r w:rsidR="003C2F97">
        <w:rPr>
          <w:rFonts w:ascii="Arial" w:hAnsi="Arial" w:cs="Arial"/>
          <w:sz w:val="24"/>
          <w:szCs w:val="24"/>
          <w:lang w:val="es-CO"/>
        </w:rPr>
        <w:t>31</w:t>
      </w:r>
      <w:r w:rsidR="00E25EF1" w:rsidRPr="00E25EF1">
        <w:rPr>
          <w:rFonts w:ascii="Arial" w:hAnsi="Arial" w:cs="Arial"/>
          <w:sz w:val="24"/>
          <w:szCs w:val="24"/>
          <w:lang w:val="es-CO"/>
        </w:rPr>
        <w:t xml:space="preserve"> de mayo de 2022</w:t>
      </w:r>
      <w:r w:rsidR="00E25EF1" w:rsidRPr="00E25EF1">
        <w:rPr>
          <w:rFonts w:ascii="Arial" w:hAnsi="Arial" w:cs="Arial"/>
          <w:sz w:val="24"/>
          <w:szCs w:val="24"/>
          <w:vertAlign w:val="superscript"/>
          <w:lang w:val="es-CO"/>
        </w:rPr>
        <w:footnoteReference w:id="25"/>
      </w:r>
      <w:r w:rsidR="00E25EF1" w:rsidRPr="00E25EF1">
        <w:rPr>
          <w:rFonts w:ascii="Arial" w:hAnsi="Arial" w:cs="Arial"/>
          <w:sz w:val="24"/>
          <w:szCs w:val="24"/>
          <w:lang w:val="es-CO"/>
        </w:rPr>
        <w:t>,</w:t>
      </w:r>
      <w:r w:rsidR="00EF0227">
        <w:rPr>
          <w:rFonts w:ascii="Arial" w:hAnsi="Arial" w:cs="Arial"/>
          <w:sz w:val="24"/>
          <w:szCs w:val="24"/>
          <w:lang w:val="es-CO"/>
        </w:rPr>
        <w:t xml:space="preserve"> en el que</w:t>
      </w:r>
      <w:r w:rsidR="00E25EF1" w:rsidRPr="00E25EF1">
        <w:rPr>
          <w:rFonts w:ascii="Arial" w:hAnsi="Arial" w:cs="Arial"/>
          <w:sz w:val="24"/>
          <w:szCs w:val="24"/>
          <w:lang w:val="es-CO"/>
        </w:rPr>
        <w:t xml:space="preserve"> admitió la acción</w:t>
      </w:r>
      <w:r w:rsidR="00475ADC">
        <w:rPr>
          <w:rFonts w:ascii="Arial" w:hAnsi="Arial" w:cs="Arial"/>
          <w:sz w:val="24"/>
          <w:szCs w:val="24"/>
          <w:lang w:val="es-CO"/>
        </w:rPr>
        <w:t>, ordenó las notificaciones de rigor</w:t>
      </w:r>
      <w:r w:rsidR="00E25EF1" w:rsidRPr="00E25EF1">
        <w:rPr>
          <w:rFonts w:ascii="Arial" w:hAnsi="Arial" w:cs="Arial"/>
          <w:sz w:val="24"/>
          <w:szCs w:val="24"/>
          <w:lang w:val="es-CO"/>
        </w:rPr>
        <w:t xml:space="preserve"> y </w:t>
      </w:r>
      <w:r w:rsidR="00363CA1">
        <w:rPr>
          <w:rFonts w:ascii="Arial" w:hAnsi="Arial" w:cs="Arial"/>
          <w:sz w:val="24"/>
          <w:szCs w:val="24"/>
          <w:lang w:val="es-CO"/>
        </w:rPr>
        <w:t>reconoció personería</w:t>
      </w:r>
      <w:r w:rsidR="003B6E71">
        <w:rPr>
          <w:rFonts w:ascii="Arial" w:hAnsi="Arial" w:cs="Arial"/>
          <w:sz w:val="24"/>
          <w:szCs w:val="24"/>
          <w:lang w:val="es-CO"/>
        </w:rPr>
        <w:t xml:space="preserve"> </w:t>
      </w:r>
      <w:r w:rsidR="00363CA1">
        <w:rPr>
          <w:rFonts w:ascii="Arial" w:hAnsi="Arial" w:cs="Arial"/>
          <w:sz w:val="24"/>
          <w:szCs w:val="24"/>
          <w:lang w:val="es-CO"/>
        </w:rPr>
        <w:t xml:space="preserve">al </w:t>
      </w:r>
      <w:r w:rsidR="00B84628">
        <w:rPr>
          <w:rFonts w:ascii="Arial" w:hAnsi="Arial" w:cs="Arial"/>
          <w:sz w:val="24"/>
          <w:szCs w:val="24"/>
          <w:lang w:val="es-CO"/>
        </w:rPr>
        <w:t>apoderado</w:t>
      </w:r>
      <w:r w:rsidR="00363CA1">
        <w:rPr>
          <w:rFonts w:ascii="Arial" w:hAnsi="Arial" w:cs="Arial"/>
          <w:sz w:val="24"/>
          <w:szCs w:val="24"/>
          <w:lang w:val="es-CO"/>
        </w:rPr>
        <w:t xml:space="preserve"> de la accionante.</w:t>
      </w:r>
    </w:p>
    <w:p w14:paraId="0F2FB145" w14:textId="5E179EBD" w:rsidR="00877105" w:rsidRPr="002A3349" w:rsidRDefault="00877105" w:rsidP="00DD2F62">
      <w:pPr>
        <w:pStyle w:val="Prrafodelista"/>
        <w:tabs>
          <w:tab w:val="left" w:pos="567"/>
        </w:tabs>
        <w:spacing w:before="240" w:after="240"/>
        <w:ind w:left="0"/>
        <w:jc w:val="both"/>
        <w:rPr>
          <w:rFonts w:ascii="Arial" w:eastAsia="Verdana" w:hAnsi="Arial" w:cs="Arial"/>
          <w:color w:val="000000"/>
          <w:sz w:val="24"/>
          <w:szCs w:val="24"/>
        </w:rPr>
      </w:pPr>
      <w:r>
        <w:rPr>
          <w:rFonts w:ascii="Arial" w:hAnsi="Arial" w:cs="Arial"/>
          <w:sz w:val="24"/>
          <w:szCs w:val="24"/>
          <w:lang w:val="es-CO"/>
        </w:rPr>
        <w:t xml:space="preserve">1.5.3. </w:t>
      </w:r>
      <w:r>
        <w:rPr>
          <w:rFonts w:ascii="Arial" w:eastAsia="Verdana" w:hAnsi="Arial" w:cs="Arial"/>
          <w:color w:val="000000"/>
          <w:sz w:val="24"/>
          <w:szCs w:val="24"/>
        </w:rPr>
        <w:t xml:space="preserve">La </w:t>
      </w:r>
      <w:r w:rsidRPr="00877105">
        <w:rPr>
          <w:rFonts w:ascii="Arial" w:eastAsia="Verdana" w:hAnsi="Arial" w:cs="Arial"/>
          <w:color w:val="000000"/>
          <w:sz w:val="24"/>
          <w:szCs w:val="24"/>
        </w:rPr>
        <w:t xml:space="preserve">Dirección de Acciones Constitucionales de </w:t>
      </w:r>
      <w:r w:rsidRPr="00877105">
        <w:rPr>
          <w:rFonts w:ascii="Arial" w:eastAsia="Verdana" w:hAnsi="Arial" w:cs="Arial"/>
          <w:b/>
          <w:color w:val="000000"/>
          <w:sz w:val="24"/>
          <w:szCs w:val="24"/>
        </w:rPr>
        <w:t>Colpensiones</w:t>
      </w:r>
      <w:r w:rsidR="00D91652" w:rsidRPr="00D91652">
        <w:rPr>
          <w:rFonts w:ascii="Arial" w:eastAsia="Verdana" w:hAnsi="Arial" w:cs="Arial"/>
          <w:color w:val="000000"/>
          <w:sz w:val="24"/>
          <w:szCs w:val="24"/>
        </w:rPr>
        <w:t xml:space="preserve">, por medio de la </w:t>
      </w:r>
      <w:r w:rsidR="00D91652" w:rsidRPr="00717839">
        <w:rPr>
          <w:rFonts w:ascii="Arial" w:eastAsia="Verdana" w:hAnsi="Arial" w:cs="Arial"/>
          <w:color w:val="000000"/>
          <w:sz w:val="24"/>
          <w:szCs w:val="24"/>
        </w:rPr>
        <w:t>directora</w:t>
      </w:r>
      <w:r w:rsidRPr="00697E7B">
        <w:rPr>
          <w:rStyle w:val="Refdenotaalpie"/>
          <w:rFonts w:ascii="Arial" w:hAnsi="Arial" w:cs="Arial"/>
          <w:color w:val="000000"/>
          <w:sz w:val="24"/>
          <w:szCs w:val="24"/>
        </w:rPr>
        <w:footnoteReference w:id="26"/>
      </w:r>
      <w:r w:rsidR="00D91652" w:rsidRPr="00717839">
        <w:rPr>
          <w:rFonts w:ascii="Arial" w:eastAsia="Verdana" w:hAnsi="Arial" w:cs="Arial"/>
          <w:color w:val="000000"/>
          <w:sz w:val="24"/>
          <w:szCs w:val="24"/>
        </w:rPr>
        <w:t>,</w:t>
      </w:r>
      <w:r w:rsidRPr="00717839">
        <w:rPr>
          <w:rFonts w:ascii="Arial" w:eastAsia="Verdana" w:hAnsi="Arial" w:cs="Arial"/>
          <w:color w:val="000000"/>
          <w:sz w:val="24"/>
          <w:szCs w:val="24"/>
        </w:rPr>
        <w:t xml:space="preserve"> expuso</w:t>
      </w:r>
      <w:r>
        <w:rPr>
          <w:rFonts w:ascii="Arial" w:eastAsia="Verdana" w:hAnsi="Arial" w:cs="Arial"/>
          <w:color w:val="000000"/>
          <w:sz w:val="24"/>
          <w:szCs w:val="24"/>
        </w:rPr>
        <w:t xml:space="preserve"> los antecedentes administrativos d</w:t>
      </w:r>
      <w:r w:rsidR="00B84628">
        <w:rPr>
          <w:rFonts w:ascii="Arial" w:eastAsia="Verdana" w:hAnsi="Arial" w:cs="Arial"/>
          <w:color w:val="000000"/>
          <w:sz w:val="24"/>
          <w:szCs w:val="24"/>
        </w:rPr>
        <w:t xml:space="preserve">e la solicitud de reconocimiento de pensión de la señora </w:t>
      </w:r>
      <w:r>
        <w:rPr>
          <w:rFonts w:ascii="Arial" w:eastAsia="Verdana" w:hAnsi="Arial" w:cs="Arial"/>
          <w:color w:val="000000"/>
          <w:sz w:val="24"/>
          <w:szCs w:val="24"/>
        </w:rPr>
        <w:t>Calderón Velásquez</w:t>
      </w:r>
      <w:r w:rsidR="00DD2F62">
        <w:rPr>
          <w:rFonts w:ascii="Arial" w:eastAsia="Verdana" w:hAnsi="Arial" w:cs="Arial"/>
          <w:color w:val="000000"/>
          <w:sz w:val="24"/>
          <w:szCs w:val="24"/>
        </w:rPr>
        <w:t>. Frente a las pretensiones de la acción de tutela, exp</w:t>
      </w:r>
      <w:r w:rsidR="005D12E3">
        <w:rPr>
          <w:rFonts w:ascii="Arial" w:eastAsia="Verdana" w:hAnsi="Arial" w:cs="Arial"/>
          <w:color w:val="000000"/>
          <w:sz w:val="24"/>
          <w:szCs w:val="24"/>
        </w:rPr>
        <w:t>licó</w:t>
      </w:r>
      <w:r w:rsidR="00DD2F62">
        <w:rPr>
          <w:rFonts w:ascii="Arial" w:eastAsia="Verdana" w:hAnsi="Arial" w:cs="Arial"/>
          <w:color w:val="000000"/>
          <w:sz w:val="24"/>
          <w:szCs w:val="24"/>
        </w:rPr>
        <w:t xml:space="preserve"> que</w:t>
      </w:r>
      <w:r>
        <w:rPr>
          <w:rFonts w:ascii="Arial" w:eastAsia="Verdana" w:hAnsi="Arial" w:cs="Arial"/>
          <w:color w:val="000000"/>
          <w:sz w:val="24"/>
          <w:szCs w:val="24"/>
        </w:rPr>
        <w:t xml:space="preserve"> </w:t>
      </w:r>
      <w:r w:rsidR="00DD2F62">
        <w:rPr>
          <w:rFonts w:ascii="Arial" w:eastAsia="Verdana" w:hAnsi="Arial" w:cs="Arial"/>
          <w:color w:val="000000"/>
          <w:sz w:val="24"/>
          <w:szCs w:val="24"/>
        </w:rPr>
        <w:t xml:space="preserve">el mecanismo de amparo </w:t>
      </w:r>
      <w:r>
        <w:rPr>
          <w:rFonts w:ascii="Arial" w:eastAsia="Verdana" w:hAnsi="Arial" w:cs="Arial"/>
          <w:color w:val="000000"/>
          <w:sz w:val="24"/>
          <w:szCs w:val="24"/>
        </w:rPr>
        <w:t xml:space="preserve">no era el medio idóneo para </w:t>
      </w:r>
      <w:r w:rsidR="00DD2F62">
        <w:rPr>
          <w:rFonts w:ascii="Arial" w:eastAsia="Verdana" w:hAnsi="Arial" w:cs="Arial"/>
          <w:color w:val="000000"/>
          <w:sz w:val="24"/>
          <w:szCs w:val="24"/>
        </w:rPr>
        <w:t xml:space="preserve">obtener </w:t>
      </w:r>
      <w:r>
        <w:rPr>
          <w:rFonts w:ascii="Arial" w:eastAsia="Verdana" w:hAnsi="Arial" w:cs="Arial"/>
          <w:color w:val="000000"/>
          <w:sz w:val="24"/>
          <w:szCs w:val="24"/>
        </w:rPr>
        <w:t>el reconocimi</w:t>
      </w:r>
      <w:r w:rsidR="00DD2F62">
        <w:rPr>
          <w:rFonts w:ascii="Arial" w:eastAsia="Verdana" w:hAnsi="Arial" w:cs="Arial"/>
          <w:color w:val="000000"/>
          <w:sz w:val="24"/>
          <w:szCs w:val="24"/>
        </w:rPr>
        <w:t xml:space="preserve">ento de la pensión </w:t>
      </w:r>
      <w:r w:rsidR="00B84628">
        <w:rPr>
          <w:rFonts w:ascii="Arial" w:eastAsia="Verdana" w:hAnsi="Arial" w:cs="Arial"/>
          <w:color w:val="000000"/>
          <w:sz w:val="24"/>
          <w:szCs w:val="24"/>
        </w:rPr>
        <w:t>reclamada</w:t>
      </w:r>
      <w:r w:rsidR="00DD2F62">
        <w:rPr>
          <w:rFonts w:ascii="Arial" w:eastAsia="Verdana" w:hAnsi="Arial" w:cs="Arial"/>
          <w:color w:val="000000"/>
          <w:sz w:val="24"/>
          <w:szCs w:val="24"/>
        </w:rPr>
        <w:t>, debido a su carácter subsidiario</w:t>
      </w:r>
      <w:r w:rsidR="00B84628">
        <w:rPr>
          <w:rFonts w:ascii="Arial" w:eastAsia="Verdana" w:hAnsi="Arial" w:cs="Arial"/>
          <w:color w:val="000000"/>
          <w:sz w:val="24"/>
          <w:szCs w:val="24"/>
        </w:rPr>
        <w:t xml:space="preserve">. Por ese motivo </w:t>
      </w:r>
      <w:r>
        <w:rPr>
          <w:rFonts w:ascii="Arial" w:eastAsia="Verdana" w:hAnsi="Arial" w:cs="Arial"/>
          <w:color w:val="000000"/>
          <w:sz w:val="24"/>
          <w:szCs w:val="24"/>
        </w:rPr>
        <w:t xml:space="preserve">solicitó que </w:t>
      </w:r>
      <w:r w:rsidR="00DD2F62">
        <w:rPr>
          <w:rFonts w:ascii="Arial" w:eastAsia="Verdana" w:hAnsi="Arial" w:cs="Arial"/>
          <w:color w:val="000000"/>
          <w:sz w:val="24"/>
          <w:szCs w:val="24"/>
        </w:rPr>
        <w:t xml:space="preserve">se declarara </w:t>
      </w:r>
      <w:r w:rsidR="003D394E">
        <w:rPr>
          <w:rFonts w:ascii="Arial" w:eastAsia="Verdana" w:hAnsi="Arial" w:cs="Arial"/>
          <w:color w:val="000000"/>
          <w:sz w:val="24"/>
          <w:szCs w:val="24"/>
        </w:rPr>
        <w:t>su</w:t>
      </w:r>
      <w:r w:rsidR="00DD2F62">
        <w:rPr>
          <w:rFonts w:ascii="Arial" w:eastAsia="Verdana" w:hAnsi="Arial" w:cs="Arial"/>
          <w:color w:val="000000"/>
          <w:sz w:val="24"/>
          <w:szCs w:val="24"/>
        </w:rPr>
        <w:t xml:space="preserve"> improcedencia</w:t>
      </w:r>
      <w:r>
        <w:rPr>
          <w:rFonts w:ascii="Arial" w:eastAsia="Verdana" w:hAnsi="Arial" w:cs="Arial"/>
          <w:color w:val="000000"/>
          <w:sz w:val="24"/>
          <w:szCs w:val="24"/>
        </w:rPr>
        <w:t xml:space="preserve">. </w:t>
      </w:r>
      <w:r w:rsidR="004D56D5">
        <w:rPr>
          <w:rFonts w:ascii="Arial" w:eastAsia="Verdana" w:hAnsi="Arial" w:cs="Arial"/>
          <w:color w:val="000000"/>
          <w:sz w:val="24"/>
          <w:szCs w:val="24"/>
        </w:rPr>
        <w:t>También</w:t>
      </w:r>
      <w:r w:rsidR="00DD2F62">
        <w:rPr>
          <w:rFonts w:ascii="Arial" w:eastAsia="Verdana" w:hAnsi="Arial" w:cs="Arial"/>
          <w:color w:val="000000"/>
          <w:sz w:val="24"/>
          <w:szCs w:val="24"/>
        </w:rPr>
        <w:t xml:space="preserve"> manifestó que no tenía </w:t>
      </w:r>
      <w:r>
        <w:rPr>
          <w:rFonts w:ascii="Arial" w:eastAsia="Verdana" w:hAnsi="Arial" w:cs="Arial"/>
          <w:color w:val="000000"/>
          <w:sz w:val="24"/>
          <w:szCs w:val="24"/>
        </w:rPr>
        <w:t xml:space="preserve">la competencia para </w:t>
      </w:r>
      <w:r w:rsidR="00DD2F62">
        <w:rPr>
          <w:rFonts w:ascii="Arial" w:eastAsia="Verdana" w:hAnsi="Arial" w:cs="Arial"/>
          <w:color w:val="000000"/>
          <w:sz w:val="24"/>
          <w:szCs w:val="24"/>
        </w:rPr>
        <w:t>atender</w:t>
      </w:r>
      <w:r>
        <w:rPr>
          <w:rFonts w:ascii="Arial" w:eastAsia="Verdana" w:hAnsi="Arial" w:cs="Arial"/>
          <w:color w:val="000000"/>
          <w:sz w:val="24"/>
          <w:szCs w:val="24"/>
        </w:rPr>
        <w:t xml:space="preserve"> lo requerido por la accionante</w:t>
      </w:r>
      <w:r w:rsidR="00DD2F62">
        <w:rPr>
          <w:rFonts w:ascii="Arial" w:eastAsia="Verdana" w:hAnsi="Arial" w:cs="Arial"/>
          <w:color w:val="000000"/>
          <w:sz w:val="24"/>
          <w:szCs w:val="24"/>
        </w:rPr>
        <w:t>, razón por la que</w:t>
      </w:r>
      <w:r>
        <w:rPr>
          <w:rFonts w:ascii="Arial" w:eastAsia="Verdana" w:hAnsi="Arial" w:cs="Arial"/>
          <w:color w:val="000000"/>
          <w:sz w:val="24"/>
          <w:szCs w:val="24"/>
        </w:rPr>
        <w:t xml:space="preserve"> </w:t>
      </w:r>
      <w:r w:rsidR="00DD2F62">
        <w:rPr>
          <w:rFonts w:ascii="Arial" w:eastAsia="Verdana" w:hAnsi="Arial" w:cs="Arial"/>
          <w:color w:val="000000"/>
          <w:sz w:val="24"/>
          <w:szCs w:val="24"/>
        </w:rPr>
        <w:t>pidió</w:t>
      </w:r>
      <w:r>
        <w:rPr>
          <w:rFonts w:ascii="Arial" w:eastAsia="Verdana" w:hAnsi="Arial" w:cs="Arial"/>
          <w:color w:val="000000"/>
          <w:sz w:val="24"/>
          <w:szCs w:val="24"/>
        </w:rPr>
        <w:t xml:space="preserve"> </w:t>
      </w:r>
      <w:r w:rsidR="00DD2F62">
        <w:rPr>
          <w:rFonts w:ascii="Arial" w:eastAsia="Verdana" w:hAnsi="Arial" w:cs="Arial"/>
          <w:color w:val="000000"/>
          <w:sz w:val="24"/>
          <w:szCs w:val="24"/>
        </w:rPr>
        <w:t>que se declarara la</w:t>
      </w:r>
      <w:r>
        <w:rPr>
          <w:rFonts w:ascii="Arial" w:eastAsia="Verdana" w:hAnsi="Arial" w:cs="Arial"/>
          <w:color w:val="000000"/>
          <w:sz w:val="24"/>
          <w:szCs w:val="24"/>
        </w:rPr>
        <w:t xml:space="preserve"> falta de legitimación en la causa por pasiva.</w:t>
      </w:r>
    </w:p>
    <w:p w14:paraId="33B05260" w14:textId="7A1CB0AA" w:rsidR="00DD2F62" w:rsidRPr="004D56D5" w:rsidRDefault="00DD2F62" w:rsidP="00877105">
      <w:pPr>
        <w:pStyle w:val="p1"/>
        <w:spacing w:before="240" w:after="240"/>
        <w:jc w:val="both"/>
      </w:pPr>
      <w:r>
        <w:rPr>
          <w:color w:val="000000"/>
          <w:sz w:val="24"/>
          <w:szCs w:val="24"/>
        </w:rPr>
        <w:t xml:space="preserve">1.5.4. </w:t>
      </w:r>
      <w:r>
        <w:rPr>
          <w:rFonts w:ascii="Arial" w:hAnsi="Arial" w:cs="Arial"/>
          <w:sz w:val="24"/>
          <w:szCs w:val="24"/>
          <w:lang w:val="es-CO"/>
        </w:rPr>
        <w:t xml:space="preserve">La Magistrada Auxiliar de la Oficina del Despacho de la Presidencia del </w:t>
      </w:r>
      <w:r w:rsidRPr="004D56D5">
        <w:rPr>
          <w:rFonts w:ascii="Arial" w:hAnsi="Arial" w:cs="Arial"/>
          <w:b/>
          <w:sz w:val="24"/>
          <w:szCs w:val="24"/>
          <w:lang w:val="es-CO"/>
        </w:rPr>
        <w:t>Consejo Superior de la Judicatura</w:t>
      </w:r>
      <w:r>
        <w:rPr>
          <w:rStyle w:val="Refdenotaalpie"/>
          <w:color w:val="000000"/>
          <w:sz w:val="24"/>
          <w:szCs w:val="24"/>
        </w:rPr>
        <w:footnoteReference w:id="27"/>
      </w:r>
      <w:r>
        <w:t xml:space="preserve"> </w:t>
      </w:r>
      <w:r w:rsidR="005D12E3">
        <w:rPr>
          <w:rFonts w:ascii="Arial" w:hAnsi="Arial" w:cs="Arial"/>
          <w:sz w:val="24"/>
          <w:szCs w:val="24"/>
        </w:rPr>
        <w:t>pidió</w:t>
      </w:r>
      <w:r>
        <w:rPr>
          <w:rFonts w:ascii="Arial" w:hAnsi="Arial" w:cs="Arial"/>
          <w:sz w:val="24"/>
          <w:szCs w:val="24"/>
        </w:rPr>
        <w:t xml:space="preserve"> la desvinculación </w:t>
      </w:r>
      <w:r w:rsidR="005D12E3">
        <w:rPr>
          <w:rFonts w:ascii="Arial" w:hAnsi="Arial" w:cs="Arial"/>
          <w:sz w:val="24"/>
          <w:szCs w:val="24"/>
        </w:rPr>
        <w:t xml:space="preserve">de la entidad del presente trámite, </w:t>
      </w:r>
      <w:r w:rsidR="005D12E3">
        <w:rPr>
          <w:rFonts w:ascii="Arial" w:hAnsi="Arial" w:cs="Arial"/>
          <w:sz w:val="24"/>
          <w:szCs w:val="24"/>
          <w:lang w:val="es-CO"/>
        </w:rPr>
        <w:t>por falta de legitimación en la causa por pasiva</w:t>
      </w:r>
      <w:r>
        <w:rPr>
          <w:rFonts w:ascii="Arial" w:hAnsi="Arial" w:cs="Arial"/>
          <w:sz w:val="24"/>
          <w:szCs w:val="24"/>
        </w:rPr>
        <w:t>, porque consideró que no ha</w:t>
      </w:r>
      <w:r w:rsidR="005D12E3">
        <w:rPr>
          <w:rFonts w:ascii="Arial" w:hAnsi="Arial" w:cs="Arial"/>
          <w:sz w:val="24"/>
          <w:szCs w:val="24"/>
        </w:rPr>
        <w:t>bía</w:t>
      </w:r>
      <w:r>
        <w:rPr>
          <w:rFonts w:ascii="Arial" w:hAnsi="Arial" w:cs="Arial"/>
          <w:sz w:val="24"/>
          <w:szCs w:val="24"/>
        </w:rPr>
        <w:t xml:space="preserve"> realizado conducta alguna </w:t>
      </w:r>
      <w:r w:rsidR="00594CD3">
        <w:rPr>
          <w:rFonts w:ascii="Arial" w:hAnsi="Arial" w:cs="Arial"/>
          <w:sz w:val="24"/>
          <w:szCs w:val="24"/>
        </w:rPr>
        <w:t>que vulnerara</w:t>
      </w:r>
      <w:r>
        <w:rPr>
          <w:rFonts w:ascii="Arial" w:hAnsi="Arial" w:cs="Arial"/>
          <w:sz w:val="24"/>
          <w:szCs w:val="24"/>
        </w:rPr>
        <w:t xml:space="preserve"> </w:t>
      </w:r>
      <w:r w:rsidR="00594CD3">
        <w:rPr>
          <w:rFonts w:ascii="Arial" w:hAnsi="Arial" w:cs="Arial"/>
          <w:sz w:val="24"/>
          <w:szCs w:val="24"/>
        </w:rPr>
        <w:t>los derechos fundamentales</w:t>
      </w:r>
      <w:r>
        <w:rPr>
          <w:rFonts w:ascii="Arial" w:hAnsi="Arial" w:cs="Arial"/>
          <w:sz w:val="24"/>
          <w:szCs w:val="24"/>
          <w:lang w:val="es-CO"/>
        </w:rPr>
        <w:t>.</w:t>
      </w:r>
    </w:p>
    <w:p w14:paraId="0E54EA18" w14:textId="77777777" w:rsidR="00DD2F62" w:rsidRPr="002A3349" w:rsidRDefault="00DD2F62" w:rsidP="00877105">
      <w:pPr>
        <w:pStyle w:val="p1"/>
        <w:spacing w:before="240" w:after="240"/>
        <w:jc w:val="both"/>
        <w:rPr>
          <w:color w:val="000000"/>
          <w:sz w:val="24"/>
          <w:szCs w:val="24"/>
        </w:rPr>
      </w:pPr>
      <w:r>
        <w:rPr>
          <w:rFonts w:ascii="Arial" w:hAnsi="Arial" w:cs="Arial"/>
          <w:sz w:val="24"/>
          <w:szCs w:val="24"/>
          <w:lang w:val="es-CO"/>
        </w:rPr>
        <w:t xml:space="preserve">1.5.5. </w:t>
      </w:r>
      <w:r>
        <w:rPr>
          <w:color w:val="000000"/>
          <w:sz w:val="24"/>
          <w:szCs w:val="24"/>
        </w:rPr>
        <w:t xml:space="preserve">La </w:t>
      </w:r>
      <w:r w:rsidRPr="00DD2F62">
        <w:rPr>
          <w:b/>
          <w:color w:val="000000"/>
          <w:sz w:val="24"/>
          <w:szCs w:val="24"/>
        </w:rPr>
        <w:t>Dirección Ejecutiva Seccional de Administración Judicial de Santa Marta</w:t>
      </w:r>
      <w:r>
        <w:rPr>
          <w:color w:val="000000"/>
          <w:sz w:val="24"/>
          <w:szCs w:val="24"/>
        </w:rPr>
        <w:t xml:space="preserve"> guardó silencio.</w:t>
      </w:r>
    </w:p>
    <w:p w14:paraId="6AA55D8D" w14:textId="46CD3814" w:rsidR="0009780A" w:rsidRDefault="0009780A"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rPr>
        <w:t xml:space="preserve">1.5.3. </w:t>
      </w:r>
      <w:r w:rsidRPr="0009780A">
        <w:rPr>
          <w:rFonts w:ascii="Arial" w:hAnsi="Arial" w:cs="Arial"/>
          <w:bCs/>
          <w:sz w:val="24"/>
          <w:szCs w:val="24"/>
          <w:lang w:val="es-CO"/>
        </w:rPr>
        <w:t>Luego de agotado el respectivo trámite de admisión y contestación de la</w:t>
      </w:r>
      <w:r w:rsidR="00DD2F62">
        <w:rPr>
          <w:rFonts w:ascii="Arial" w:hAnsi="Arial" w:cs="Arial"/>
          <w:bCs/>
          <w:sz w:val="24"/>
          <w:szCs w:val="24"/>
          <w:lang w:val="es-CO"/>
        </w:rPr>
        <w:t xml:space="preserve"> acción de</w:t>
      </w:r>
      <w:r w:rsidRPr="0009780A">
        <w:rPr>
          <w:rFonts w:ascii="Arial" w:hAnsi="Arial" w:cs="Arial"/>
          <w:bCs/>
          <w:sz w:val="24"/>
          <w:szCs w:val="24"/>
          <w:lang w:val="es-CO"/>
        </w:rPr>
        <w:t xml:space="preserve"> tutela</w:t>
      </w:r>
      <w:r w:rsidR="00DD2F62">
        <w:rPr>
          <w:rFonts w:ascii="Arial" w:hAnsi="Arial" w:cs="Arial"/>
          <w:bCs/>
          <w:sz w:val="24"/>
          <w:szCs w:val="24"/>
          <w:lang w:val="es-CO"/>
        </w:rPr>
        <w:t>, el d</w:t>
      </w:r>
      <w:r w:rsidRPr="0009780A">
        <w:rPr>
          <w:rFonts w:ascii="Arial" w:hAnsi="Arial" w:cs="Arial"/>
          <w:bCs/>
          <w:sz w:val="24"/>
          <w:szCs w:val="24"/>
          <w:lang w:val="es-CO"/>
        </w:rPr>
        <w:t xml:space="preserve">espacho del magistrado ponente sometió el proyecto de fallo a </w:t>
      </w:r>
      <w:r w:rsidRPr="0009780A">
        <w:rPr>
          <w:rFonts w:ascii="Arial" w:hAnsi="Arial" w:cs="Arial"/>
          <w:bCs/>
          <w:sz w:val="24"/>
          <w:szCs w:val="24"/>
          <w:lang w:val="es-CO"/>
        </w:rPr>
        <w:lastRenderedPageBreak/>
        <w:t>discusión en la Sala que se llevó a cabo el 8 de julio de 2022</w:t>
      </w:r>
      <w:r w:rsidR="00CD1D0E">
        <w:rPr>
          <w:rStyle w:val="Refdenotaalpie"/>
          <w:rFonts w:ascii="Arial" w:hAnsi="Arial" w:cs="Arial"/>
          <w:bCs/>
          <w:sz w:val="24"/>
          <w:szCs w:val="24"/>
          <w:lang w:val="es-CO"/>
        </w:rPr>
        <w:footnoteReference w:id="28"/>
      </w:r>
      <w:r w:rsidRPr="0009780A">
        <w:rPr>
          <w:rFonts w:ascii="Arial" w:hAnsi="Arial" w:cs="Arial"/>
          <w:bCs/>
          <w:sz w:val="24"/>
          <w:szCs w:val="24"/>
          <w:lang w:val="es-CO"/>
        </w:rPr>
        <w:t xml:space="preserve">. Sin embargo, en </w:t>
      </w:r>
      <w:r w:rsidR="00DD2F62">
        <w:rPr>
          <w:rFonts w:ascii="Arial" w:hAnsi="Arial" w:cs="Arial"/>
          <w:bCs/>
          <w:sz w:val="24"/>
          <w:szCs w:val="24"/>
          <w:lang w:val="es-CO"/>
        </w:rPr>
        <w:t>aquella</w:t>
      </w:r>
      <w:r w:rsidRPr="0009780A">
        <w:rPr>
          <w:rFonts w:ascii="Arial" w:hAnsi="Arial" w:cs="Arial"/>
          <w:bCs/>
          <w:sz w:val="24"/>
          <w:szCs w:val="24"/>
          <w:lang w:val="es-CO"/>
        </w:rPr>
        <w:t xml:space="preserve"> oportunidad, la Subsección consideró necesario </w:t>
      </w:r>
      <w:r w:rsidR="00BF7707">
        <w:rPr>
          <w:rFonts w:ascii="Arial" w:hAnsi="Arial" w:cs="Arial"/>
          <w:bCs/>
          <w:sz w:val="24"/>
          <w:szCs w:val="24"/>
          <w:lang w:val="es-CO"/>
        </w:rPr>
        <w:t>que se decretaran</w:t>
      </w:r>
      <w:r w:rsidRPr="0009780A">
        <w:rPr>
          <w:rFonts w:ascii="Arial" w:hAnsi="Arial" w:cs="Arial"/>
          <w:bCs/>
          <w:sz w:val="24"/>
          <w:szCs w:val="24"/>
          <w:lang w:val="es-CO"/>
        </w:rPr>
        <w:t xml:space="preserve"> pruebas de oficio para dar claridad </w:t>
      </w:r>
      <w:r w:rsidR="00BF7707">
        <w:rPr>
          <w:rFonts w:ascii="Arial" w:hAnsi="Arial" w:cs="Arial"/>
          <w:bCs/>
          <w:sz w:val="24"/>
          <w:szCs w:val="24"/>
          <w:lang w:val="es-CO"/>
        </w:rPr>
        <w:t>a</w:t>
      </w:r>
      <w:r w:rsidRPr="0009780A">
        <w:rPr>
          <w:rFonts w:ascii="Arial" w:hAnsi="Arial" w:cs="Arial"/>
          <w:bCs/>
          <w:sz w:val="24"/>
          <w:szCs w:val="24"/>
          <w:lang w:val="es-CO"/>
        </w:rPr>
        <w:t xml:space="preserve"> los hechos relacionados con la garantía del derecho a la salud de la señora </w:t>
      </w:r>
      <w:r w:rsidRPr="0009780A">
        <w:rPr>
          <w:rFonts w:ascii="Arial" w:hAnsi="Arial" w:cs="Arial"/>
          <w:sz w:val="24"/>
          <w:szCs w:val="24"/>
          <w:lang w:val="es-CO"/>
        </w:rPr>
        <w:t>Calderón Velásquez</w:t>
      </w:r>
      <w:r w:rsidR="00AA3B44">
        <w:rPr>
          <w:rFonts w:ascii="Arial" w:hAnsi="Arial" w:cs="Arial"/>
          <w:sz w:val="24"/>
          <w:szCs w:val="24"/>
          <w:lang w:val="es-CO"/>
        </w:rPr>
        <w:t>.</w:t>
      </w:r>
      <w:r w:rsidR="00D32EBC">
        <w:rPr>
          <w:rFonts w:ascii="Arial" w:hAnsi="Arial" w:cs="Arial"/>
          <w:sz w:val="24"/>
          <w:szCs w:val="24"/>
          <w:lang w:val="es-CO"/>
        </w:rPr>
        <w:t xml:space="preserve"> </w:t>
      </w:r>
    </w:p>
    <w:p w14:paraId="6502EB52" w14:textId="77777777" w:rsidR="00AA3B44" w:rsidRDefault="00D32EBC"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 xml:space="preserve">Por lo anterior, el </w:t>
      </w:r>
      <w:r w:rsidR="00DD2F62">
        <w:rPr>
          <w:rFonts w:ascii="Arial" w:hAnsi="Arial" w:cs="Arial"/>
          <w:sz w:val="24"/>
          <w:szCs w:val="24"/>
          <w:lang w:val="es-CO"/>
        </w:rPr>
        <w:t>d</w:t>
      </w:r>
      <w:r w:rsidR="0009780A" w:rsidRPr="00E25EF1">
        <w:rPr>
          <w:rFonts w:ascii="Arial" w:hAnsi="Arial" w:cs="Arial"/>
          <w:sz w:val="24"/>
          <w:szCs w:val="24"/>
          <w:lang w:val="es-CO"/>
        </w:rPr>
        <w:t>espacho del magistrado ponente</w:t>
      </w:r>
      <w:r w:rsidR="0009780A">
        <w:rPr>
          <w:rFonts w:ascii="Arial" w:hAnsi="Arial" w:cs="Arial"/>
          <w:sz w:val="24"/>
          <w:szCs w:val="24"/>
          <w:lang w:val="es-CO"/>
        </w:rPr>
        <w:t xml:space="preserve"> </w:t>
      </w:r>
      <w:r>
        <w:rPr>
          <w:rFonts w:ascii="Arial" w:hAnsi="Arial" w:cs="Arial"/>
          <w:sz w:val="24"/>
          <w:szCs w:val="24"/>
          <w:lang w:val="es-CO"/>
        </w:rPr>
        <w:t xml:space="preserve">profirió auto </w:t>
      </w:r>
      <w:r w:rsidR="0009780A">
        <w:rPr>
          <w:rFonts w:ascii="Arial" w:hAnsi="Arial" w:cs="Arial"/>
          <w:sz w:val="24"/>
          <w:szCs w:val="24"/>
          <w:lang w:val="es-CO"/>
        </w:rPr>
        <w:t>el 15 de julio de 2022</w:t>
      </w:r>
      <w:r w:rsidR="0009780A">
        <w:rPr>
          <w:rStyle w:val="Refdenotaalpie"/>
          <w:rFonts w:ascii="Arial" w:hAnsi="Arial" w:cs="Arial"/>
          <w:sz w:val="24"/>
          <w:szCs w:val="24"/>
          <w:lang w:val="es-CO"/>
        </w:rPr>
        <w:footnoteReference w:id="29"/>
      </w:r>
      <w:r>
        <w:rPr>
          <w:rFonts w:ascii="Arial" w:hAnsi="Arial" w:cs="Arial"/>
          <w:sz w:val="24"/>
          <w:szCs w:val="24"/>
          <w:lang w:val="es-CO"/>
        </w:rPr>
        <w:t>, en el que ordenó el decreto de</w:t>
      </w:r>
      <w:r w:rsidR="00C36AF5">
        <w:rPr>
          <w:rFonts w:ascii="Arial" w:hAnsi="Arial" w:cs="Arial"/>
          <w:sz w:val="24"/>
          <w:szCs w:val="24"/>
          <w:lang w:val="es-CO"/>
        </w:rPr>
        <w:t xml:space="preserve"> pruebas de oficio e instó a la Secretaría General de </w:t>
      </w:r>
      <w:r w:rsidR="00DD2F62">
        <w:rPr>
          <w:rFonts w:ascii="Arial" w:hAnsi="Arial" w:cs="Arial"/>
          <w:sz w:val="24"/>
          <w:szCs w:val="24"/>
          <w:lang w:val="es-CO"/>
        </w:rPr>
        <w:t>esta</w:t>
      </w:r>
      <w:r w:rsidR="00C36AF5">
        <w:rPr>
          <w:rFonts w:ascii="Arial" w:hAnsi="Arial" w:cs="Arial"/>
          <w:sz w:val="24"/>
          <w:szCs w:val="24"/>
          <w:lang w:val="es-CO"/>
        </w:rPr>
        <w:t xml:space="preserve"> Corporación para que </w:t>
      </w:r>
      <w:r w:rsidR="00AA5D1A">
        <w:rPr>
          <w:rFonts w:ascii="Arial" w:hAnsi="Arial" w:cs="Arial"/>
          <w:sz w:val="24"/>
          <w:szCs w:val="24"/>
          <w:lang w:val="es-CO"/>
        </w:rPr>
        <w:t xml:space="preserve">vinculara </w:t>
      </w:r>
      <w:r w:rsidR="00C36AF5">
        <w:rPr>
          <w:rFonts w:ascii="Arial" w:hAnsi="Arial" w:cs="Arial"/>
          <w:sz w:val="24"/>
          <w:szCs w:val="24"/>
          <w:lang w:val="es-CO"/>
        </w:rPr>
        <w:t>a la E.PS</w:t>
      </w:r>
      <w:r w:rsidR="00C36AF5" w:rsidRPr="00C36AF5">
        <w:rPr>
          <w:rFonts w:ascii="Arial" w:hAnsi="Arial" w:cs="Arial"/>
          <w:bCs/>
          <w:sz w:val="24"/>
          <w:szCs w:val="24"/>
          <w:lang w:val="es-CO"/>
        </w:rPr>
        <w:t>. Coomeva – En Liquidación</w:t>
      </w:r>
      <w:r w:rsidR="00AA5D1A">
        <w:rPr>
          <w:rFonts w:ascii="Arial" w:hAnsi="Arial" w:cs="Arial"/>
          <w:bCs/>
          <w:sz w:val="24"/>
          <w:szCs w:val="24"/>
          <w:lang w:val="es-CO"/>
        </w:rPr>
        <w:t>, y solicitara a dicha entidad</w:t>
      </w:r>
      <w:r w:rsidR="00C36AF5" w:rsidRPr="00C36AF5">
        <w:rPr>
          <w:rFonts w:ascii="Arial" w:hAnsi="Arial" w:cs="Arial"/>
          <w:bCs/>
          <w:sz w:val="24"/>
          <w:szCs w:val="24"/>
          <w:lang w:val="es-CO"/>
        </w:rPr>
        <w:t xml:space="preserve"> </w:t>
      </w:r>
      <w:r w:rsidR="00C36AF5" w:rsidRPr="00C36AF5">
        <w:rPr>
          <w:rFonts w:ascii="Arial" w:hAnsi="Arial" w:cs="Arial"/>
          <w:sz w:val="24"/>
          <w:szCs w:val="24"/>
          <w:lang w:val="es-CO"/>
        </w:rPr>
        <w:t>y a</w:t>
      </w:r>
      <w:r w:rsidR="00C36AF5" w:rsidRPr="00C36AF5">
        <w:rPr>
          <w:rFonts w:ascii="Arial" w:hAnsi="Arial" w:cs="Arial"/>
          <w:bCs/>
          <w:sz w:val="24"/>
          <w:szCs w:val="24"/>
          <w:lang w:val="es-CO"/>
        </w:rPr>
        <w:t xml:space="preserve"> la Dirección Ejecutiva Seccional de Administración Judicial de Santa Marta,</w:t>
      </w:r>
      <w:r w:rsidR="00C36AF5">
        <w:rPr>
          <w:rFonts w:ascii="Arial" w:hAnsi="Arial" w:cs="Arial"/>
          <w:sz w:val="24"/>
          <w:szCs w:val="24"/>
          <w:lang w:val="es-CO"/>
        </w:rPr>
        <w:t xml:space="preserve"> </w:t>
      </w:r>
      <w:r w:rsidR="00C36AF5" w:rsidRPr="00C36AF5">
        <w:rPr>
          <w:rFonts w:ascii="Arial" w:hAnsi="Arial" w:cs="Arial"/>
          <w:sz w:val="24"/>
          <w:szCs w:val="24"/>
          <w:lang w:val="es-CO"/>
        </w:rPr>
        <w:t>que aport</w:t>
      </w:r>
      <w:r w:rsidR="00C36AF5">
        <w:rPr>
          <w:rFonts w:ascii="Arial" w:hAnsi="Arial" w:cs="Arial"/>
          <w:sz w:val="24"/>
          <w:szCs w:val="24"/>
          <w:lang w:val="es-CO"/>
        </w:rPr>
        <w:t>ara</w:t>
      </w:r>
      <w:r w:rsidR="0078332C">
        <w:rPr>
          <w:rFonts w:ascii="Arial" w:hAnsi="Arial" w:cs="Arial"/>
          <w:sz w:val="24"/>
          <w:szCs w:val="24"/>
          <w:lang w:val="es-CO"/>
        </w:rPr>
        <w:t>n</w:t>
      </w:r>
      <w:r w:rsidR="00C36AF5" w:rsidRPr="00C36AF5">
        <w:rPr>
          <w:rFonts w:ascii="Arial" w:hAnsi="Arial" w:cs="Arial"/>
          <w:sz w:val="24"/>
          <w:szCs w:val="24"/>
          <w:lang w:val="es-CO"/>
        </w:rPr>
        <w:t xml:space="preserve"> los informes y documentos requeridos</w:t>
      </w:r>
      <w:r w:rsidR="00AA5D1A">
        <w:rPr>
          <w:rFonts w:ascii="Arial" w:hAnsi="Arial" w:cs="Arial"/>
          <w:sz w:val="24"/>
          <w:szCs w:val="24"/>
          <w:lang w:val="es-CO"/>
        </w:rPr>
        <w:t xml:space="preserve"> para el estudio del caso</w:t>
      </w:r>
      <w:r>
        <w:rPr>
          <w:rFonts w:ascii="Arial" w:hAnsi="Arial" w:cs="Arial"/>
          <w:sz w:val="24"/>
          <w:szCs w:val="24"/>
          <w:lang w:val="es-CO"/>
        </w:rPr>
        <w:t xml:space="preserve">. </w:t>
      </w:r>
      <w:r w:rsidR="00AA3B44">
        <w:rPr>
          <w:rFonts w:ascii="Arial" w:hAnsi="Arial" w:cs="Arial"/>
          <w:sz w:val="24"/>
          <w:szCs w:val="24"/>
          <w:lang w:val="es-CO"/>
        </w:rPr>
        <w:t xml:space="preserve">El decreto de pruebas fue enunciado en los siguientes términos: </w:t>
      </w:r>
    </w:p>
    <w:p w14:paraId="3C0AA7B8" w14:textId="77777777" w:rsidR="00AA3B44" w:rsidRPr="00AA3B44" w:rsidRDefault="00AA3B44" w:rsidP="00AA5D1A">
      <w:pPr>
        <w:tabs>
          <w:tab w:val="left" w:pos="1985"/>
        </w:tabs>
        <w:spacing w:before="240" w:after="240"/>
        <w:ind w:left="709"/>
        <w:rPr>
          <w:bCs/>
          <w:sz w:val="22"/>
          <w:szCs w:val="22"/>
        </w:rPr>
      </w:pPr>
      <w:r>
        <w:rPr>
          <w:bCs/>
          <w:sz w:val="22"/>
          <w:szCs w:val="22"/>
        </w:rPr>
        <w:t>“(…)</w:t>
      </w:r>
    </w:p>
    <w:p w14:paraId="7FD10C24" w14:textId="77777777" w:rsidR="00AA3B44" w:rsidRPr="00AA3B44" w:rsidRDefault="00AA3B44" w:rsidP="002A3349">
      <w:pPr>
        <w:tabs>
          <w:tab w:val="left" w:pos="1985"/>
        </w:tabs>
        <w:spacing w:before="240" w:after="240"/>
        <w:contextualSpacing/>
        <w:rPr>
          <w:bCs/>
          <w:sz w:val="22"/>
          <w:szCs w:val="22"/>
        </w:rPr>
      </w:pPr>
      <w:r>
        <w:rPr>
          <w:bCs/>
          <w:sz w:val="22"/>
          <w:szCs w:val="22"/>
        </w:rPr>
        <w:t xml:space="preserve">            </w:t>
      </w:r>
      <w:r w:rsidRPr="00AA3B44">
        <w:rPr>
          <w:bCs/>
          <w:sz w:val="22"/>
          <w:szCs w:val="22"/>
        </w:rPr>
        <w:t xml:space="preserve">2.5.1. Solicitar a la E.PS. Coomeva que envíe con destino a este Despacho: </w:t>
      </w:r>
    </w:p>
    <w:p w14:paraId="11CBBA2A" w14:textId="77777777" w:rsidR="00AA3B44" w:rsidRPr="00AA3B44" w:rsidRDefault="00AA3B44" w:rsidP="002A3349">
      <w:pPr>
        <w:numPr>
          <w:ilvl w:val="0"/>
          <w:numId w:val="20"/>
        </w:numPr>
        <w:tabs>
          <w:tab w:val="left" w:pos="709"/>
        </w:tabs>
        <w:spacing w:before="240" w:after="240"/>
        <w:contextualSpacing/>
        <w:rPr>
          <w:bCs/>
          <w:sz w:val="22"/>
          <w:szCs w:val="22"/>
        </w:rPr>
      </w:pPr>
      <w:r w:rsidRPr="00AA3B44">
        <w:rPr>
          <w:bCs/>
          <w:sz w:val="22"/>
          <w:szCs w:val="22"/>
        </w:rPr>
        <w:t xml:space="preserve">Concepto médico, historia clínica o documento homólogo correspondiente, en el que conste el diagnóstico y el tratamiento indicado a la señora </w:t>
      </w:r>
      <w:proofErr w:type="spellStart"/>
      <w:r w:rsidRPr="00AA3B44">
        <w:rPr>
          <w:bCs/>
          <w:sz w:val="22"/>
          <w:szCs w:val="22"/>
        </w:rPr>
        <w:t>Erly</w:t>
      </w:r>
      <w:proofErr w:type="spellEnd"/>
      <w:r w:rsidRPr="00AA3B44">
        <w:rPr>
          <w:bCs/>
          <w:sz w:val="22"/>
          <w:szCs w:val="22"/>
        </w:rPr>
        <w:t xml:space="preserve"> Viviana Calderón Velásquez, identificada con numero de cedula 31.721.787. </w:t>
      </w:r>
    </w:p>
    <w:p w14:paraId="4FB1A51D" w14:textId="77777777" w:rsidR="00AA3B44" w:rsidRPr="002A3349" w:rsidRDefault="00AA3B44" w:rsidP="00AA5D1A">
      <w:pPr>
        <w:numPr>
          <w:ilvl w:val="0"/>
          <w:numId w:val="20"/>
        </w:numPr>
        <w:tabs>
          <w:tab w:val="left" w:pos="709"/>
        </w:tabs>
        <w:spacing w:before="240" w:after="240"/>
        <w:ind w:left="1066" w:hanging="357"/>
        <w:rPr>
          <w:bCs/>
          <w:sz w:val="22"/>
          <w:szCs w:val="22"/>
        </w:rPr>
      </w:pPr>
      <w:r w:rsidRPr="00AA3B44">
        <w:rPr>
          <w:bCs/>
          <w:sz w:val="22"/>
          <w:szCs w:val="22"/>
        </w:rPr>
        <w:t xml:space="preserve">Certificado de afiliación actualizado de la señora </w:t>
      </w:r>
      <w:proofErr w:type="spellStart"/>
      <w:r w:rsidRPr="00AA3B44">
        <w:rPr>
          <w:bCs/>
          <w:sz w:val="22"/>
          <w:szCs w:val="22"/>
        </w:rPr>
        <w:t>Erly</w:t>
      </w:r>
      <w:proofErr w:type="spellEnd"/>
      <w:r w:rsidRPr="00AA3B44">
        <w:rPr>
          <w:bCs/>
          <w:sz w:val="22"/>
          <w:szCs w:val="22"/>
        </w:rPr>
        <w:t xml:space="preserve"> Viviana Calderón Velásquez, identificada con número de cédula 31.721.787, en el que conste el empleador, y la fecha de afiliación y de retiro, de ser el caso. </w:t>
      </w:r>
    </w:p>
    <w:p w14:paraId="6D182ACA" w14:textId="77777777" w:rsidR="00AA3B44" w:rsidRPr="00AA3B44" w:rsidRDefault="00AA3B44" w:rsidP="002A3349">
      <w:pPr>
        <w:tabs>
          <w:tab w:val="left" w:pos="1985"/>
        </w:tabs>
        <w:spacing w:before="240" w:after="240"/>
        <w:ind w:left="708"/>
        <w:contextualSpacing/>
        <w:rPr>
          <w:bCs/>
          <w:sz w:val="22"/>
          <w:szCs w:val="22"/>
          <w:lang w:val="es-ES" w:eastAsia="en-US"/>
        </w:rPr>
      </w:pPr>
      <w:r w:rsidRPr="00AA3B44">
        <w:rPr>
          <w:bCs/>
          <w:sz w:val="22"/>
          <w:szCs w:val="22"/>
        </w:rPr>
        <w:t xml:space="preserve">2.5.2. Solicitar a la Dirección Ejecutiva Seccional de Administración Judicial de Santa </w:t>
      </w:r>
      <w:r>
        <w:rPr>
          <w:bCs/>
          <w:sz w:val="22"/>
          <w:szCs w:val="22"/>
        </w:rPr>
        <w:t xml:space="preserve">  </w:t>
      </w:r>
      <w:r w:rsidRPr="00AA3B44">
        <w:rPr>
          <w:bCs/>
          <w:sz w:val="22"/>
          <w:szCs w:val="22"/>
        </w:rPr>
        <w:t>Marta que indique a este Despacho:</w:t>
      </w:r>
    </w:p>
    <w:p w14:paraId="532E7EBE" w14:textId="77777777" w:rsidR="00AA3B44" w:rsidRPr="00AA3B44" w:rsidRDefault="00AA3B44" w:rsidP="002A3349">
      <w:pPr>
        <w:numPr>
          <w:ilvl w:val="0"/>
          <w:numId w:val="20"/>
        </w:numPr>
        <w:tabs>
          <w:tab w:val="left" w:pos="709"/>
        </w:tabs>
        <w:spacing w:before="240" w:after="240"/>
        <w:contextualSpacing/>
        <w:rPr>
          <w:bCs/>
          <w:sz w:val="22"/>
          <w:szCs w:val="22"/>
        </w:rPr>
      </w:pPr>
      <w:r w:rsidRPr="00AA3B44">
        <w:rPr>
          <w:bCs/>
          <w:sz w:val="22"/>
          <w:szCs w:val="22"/>
          <w:lang w:val="es-ES" w:eastAsia="en-US"/>
        </w:rPr>
        <w:t xml:space="preserve">Si existe o existió relación laboral entre la señora </w:t>
      </w:r>
      <w:proofErr w:type="spellStart"/>
      <w:r w:rsidRPr="00AA3B44">
        <w:rPr>
          <w:bCs/>
          <w:sz w:val="22"/>
          <w:szCs w:val="22"/>
        </w:rPr>
        <w:t>Erly</w:t>
      </w:r>
      <w:proofErr w:type="spellEnd"/>
      <w:r w:rsidRPr="00AA3B44">
        <w:rPr>
          <w:bCs/>
          <w:sz w:val="22"/>
          <w:szCs w:val="22"/>
        </w:rPr>
        <w:t xml:space="preserve"> Viviana Calderón Velásquez y la Dirección Ejecutiva Seccional de Administración Judicial de Santa Marta.</w:t>
      </w:r>
    </w:p>
    <w:p w14:paraId="39C12680" w14:textId="77777777" w:rsidR="00AA3B44" w:rsidRPr="002A3349" w:rsidRDefault="00AA3B44" w:rsidP="00AA5D1A">
      <w:pPr>
        <w:numPr>
          <w:ilvl w:val="0"/>
          <w:numId w:val="20"/>
        </w:numPr>
        <w:tabs>
          <w:tab w:val="left" w:pos="709"/>
        </w:tabs>
        <w:spacing w:before="240" w:after="240"/>
        <w:ind w:left="1066" w:hanging="357"/>
        <w:rPr>
          <w:bCs/>
          <w:sz w:val="22"/>
          <w:szCs w:val="22"/>
        </w:rPr>
      </w:pPr>
      <w:r w:rsidRPr="00AA3B44">
        <w:rPr>
          <w:bCs/>
          <w:sz w:val="22"/>
          <w:szCs w:val="22"/>
          <w:lang w:val="es-ES" w:eastAsia="en-US"/>
        </w:rPr>
        <w:t xml:space="preserve">Si realiza o realizó pagos al Sistema de Seguridad Social, específicamente por salud y pensión, a favor de la señora </w:t>
      </w:r>
      <w:proofErr w:type="spellStart"/>
      <w:r w:rsidRPr="00AA3B44">
        <w:rPr>
          <w:bCs/>
          <w:sz w:val="22"/>
          <w:szCs w:val="22"/>
        </w:rPr>
        <w:t>Erly</w:t>
      </w:r>
      <w:proofErr w:type="spellEnd"/>
      <w:r w:rsidRPr="00AA3B44">
        <w:rPr>
          <w:bCs/>
          <w:sz w:val="22"/>
          <w:szCs w:val="22"/>
        </w:rPr>
        <w:t xml:space="preserve"> Viviana Calderón Velásquez, y, de ser del caso, las respectivas razones de la desafiliación. </w:t>
      </w:r>
    </w:p>
    <w:p w14:paraId="41EED06B" w14:textId="77777777" w:rsidR="00AA3B44" w:rsidRDefault="00AA3B44" w:rsidP="008852E2">
      <w:pPr>
        <w:tabs>
          <w:tab w:val="left" w:pos="1985"/>
        </w:tabs>
        <w:spacing w:before="240" w:after="240"/>
        <w:ind w:left="709"/>
        <w:rPr>
          <w:bCs/>
          <w:sz w:val="22"/>
          <w:szCs w:val="22"/>
        </w:rPr>
      </w:pPr>
      <w:r w:rsidRPr="00AA3B44">
        <w:rPr>
          <w:bCs/>
          <w:sz w:val="22"/>
          <w:szCs w:val="22"/>
        </w:rPr>
        <w:t>Además, que envíe con destino a este Despacho los documentos que respalden las manifestaciones a que hubiere lugar, en virtud del numeral anterior.</w:t>
      </w:r>
    </w:p>
    <w:p w14:paraId="01BE8380" w14:textId="77777777" w:rsidR="00AA3B44" w:rsidRPr="002A3349" w:rsidRDefault="00AA3B44" w:rsidP="002A3349">
      <w:pPr>
        <w:tabs>
          <w:tab w:val="left" w:pos="1985"/>
        </w:tabs>
        <w:spacing w:before="240" w:after="240"/>
        <w:ind w:left="708"/>
        <w:contextualSpacing/>
        <w:rPr>
          <w:bCs/>
          <w:sz w:val="22"/>
          <w:szCs w:val="22"/>
        </w:rPr>
      </w:pPr>
      <w:r>
        <w:rPr>
          <w:bCs/>
          <w:sz w:val="22"/>
          <w:szCs w:val="22"/>
        </w:rPr>
        <w:t>(…)”</w:t>
      </w:r>
      <w:r>
        <w:rPr>
          <w:rStyle w:val="Refdenotaalpie"/>
          <w:bCs/>
          <w:sz w:val="22"/>
          <w:szCs w:val="22"/>
        </w:rPr>
        <w:footnoteReference w:id="30"/>
      </w:r>
      <w:r>
        <w:rPr>
          <w:bCs/>
          <w:sz w:val="22"/>
          <w:szCs w:val="22"/>
        </w:rPr>
        <w:t>.</w:t>
      </w:r>
    </w:p>
    <w:p w14:paraId="04C764D3" w14:textId="77777777" w:rsidR="008852E2" w:rsidRDefault="00AA5D1A"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1.5.4.</w:t>
      </w:r>
      <w:r w:rsidR="00C36AF5">
        <w:rPr>
          <w:rFonts w:ascii="Arial" w:hAnsi="Arial" w:cs="Arial"/>
          <w:sz w:val="24"/>
          <w:szCs w:val="24"/>
          <w:lang w:val="es-CO"/>
        </w:rPr>
        <w:t xml:space="preserve"> </w:t>
      </w:r>
      <w:r w:rsidR="00D001D7" w:rsidRPr="00AA5D1A">
        <w:rPr>
          <w:rFonts w:ascii="Arial" w:hAnsi="Arial" w:cs="Arial"/>
          <w:b/>
          <w:sz w:val="24"/>
          <w:szCs w:val="24"/>
          <w:lang w:val="es-CO"/>
        </w:rPr>
        <w:t>Coomeva E.P.S. En liquidación</w:t>
      </w:r>
      <w:r w:rsidR="00D32EBC">
        <w:rPr>
          <w:rFonts w:ascii="Arial" w:hAnsi="Arial" w:cs="Arial"/>
          <w:sz w:val="24"/>
          <w:szCs w:val="24"/>
          <w:lang w:val="es-CO"/>
        </w:rPr>
        <w:t>,</w:t>
      </w:r>
      <w:r w:rsidR="00D001D7">
        <w:rPr>
          <w:rFonts w:ascii="Arial" w:hAnsi="Arial" w:cs="Arial"/>
          <w:sz w:val="24"/>
          <w:szCs w:val="24"/>
          <w:lang w:val="es-CO"/>
        </w:rPr>
        <w:t xml:space="preserve"> a través de su </w:t>
      </w:r>
      <w:r w:rsidR="003A0957">
        <w:rPr>
          <w:rFonts w:ascii="Arial" w:hAnsi="Arial" w:cs="Arial"/>
          <w:sz w:val="24"/>
          <w:szCs w:val="24"/>
          <w:lang w:val="es-CO"/>
        </w:rPr>
        <w:t xml:space="preserve">apoderada y </w:t>
      </w:r>
      <w:r w:rsidR="00D001D7">
        <w:rPr>
          <w:rFonts w:ascii="Arial" w:hAnsi="Arial" w:cs="Arial"/>
          <w:sz w:val="24"/>
          <w:szCs w:val="24"/>
          <w:lang w:val="es-CO"/>
        </w:rPr>
        <w:t>por medio de correo electrónico</w:t>
      </w:r>
      <w:r w:rsidR="00D001D7">
        <w:rPr>
          <w:rStyle w:val="Refdenotaalpie"/>
          <w:rFonts w:ascii="Arial" w:hAnsi="Arial" w:cs="Arial"/>
          <w:sz w:val="24"/>
          <w:szCs w:val="24"/>
          <w:lang w:val="es-CO"/>
        </w:rPr>
        <w:footnoteReference w:id="31"/>
      </w:r>
      <w:r w:rsidR="00D32EBC">
        <w:rPr>
          <w:rFonts w:ascii="Arial" w:hAnsi="Arial" w:cs="Arial"/>
          <w:sz w:val="24"/>
          <w:szCs w:val="24"/>
          <w:lang w:val="es-CO"/>
        </w:rPr>
        <w:t xml:space="preserve">, </w:t>
      </w:r>
      <w:r w:rsidR="00C7761C">
        <w:rPr>
          <w:rFonts w:ascii="Arial" w:hAnsi="Arial" w:cs="Arial"/>
          <w:sz w:val="24"/>
          <w:szCs w:val="24"/>
          <w:lang w:val="es-CO"/>
        </w:rPr>
        <w:t xml:space="preserve">remitió la historia clínica de </w:t>
      </w:r>
      <w:proofErr w:type="spellStart"/>
      <w:r w:rsidR="00C7761C">
        <w:rPr>
          <w:rFonts w:ascii="Arial" w:hAnsi="Arial" w:cs="Arial"/>
          <w:sz w:val="24"/>
          <w:szCs w:val="24"/>
          <w:lang w:val="es-CO"/>
        </w:rPr>
        <w:t>Erly</w:t>
      </w:r>
      <w:proofErr w:type="spellEnd"/>
      <w:r w:rsidR="00C7761C">
        <w:rPr>
          <w:rFonts w:ascii="Arial" w:hAnsi="Arial" w:cs="Arial"/>
          <w:sz w:val="24"/>
          <w:szCs w:val="24"/>
          <w:lang w:val="es-CO"/>
        </w:rPr>
        <w:t xml:space="preserve"> </w:t>
      </w:r>
      <w:proofErr w:type="spellStart"/>
      <w:r w:rsidR="00C7761C">
        <w:rPr>
          <w:rFonts w:ascii="Arial" w:hAnsi="Arial" w:cs="Arial"/>
          <w:sz w:val="24"/>
          <w:szCs w:val="24"/>
          <w:lang w:val="es-CO"/>
        </w:rPr>
        <w:t>Biviana</w:t>
      </w:r>
      <w:proofErr w:type="spellEnd"/>
      <w:r w:rsidR="00C7761C">
        <w:rPr>
          <w:rFonts w:ascii="Arial" w:hAnsi="Arial" w:cs="Arial"/>
          <w:sz w:val="24"/>
          <w:szCs w:val="24"/>
          <w:lang w:val="es-CO"/>
        </w:rPr>
        <w:t xml:space="preserve"> Calderón Velásquez</w:t>
      </w:r>
      <w:r w:rsidR="00C7761C">
        <w:rPr>
          <w:rStyle w:val="Refdenotaalpie"/>
          <w:rFonts w:ascii="Arial" w:hAnsi="Arial" w:cs="Arial"/>
          <w:sz w:val="24"/>
          <w:szCs w:val="24"/>
          <w:lang w:val="es-CO"/>
        </w:rPr>
        <w:footnoteReference w:id="32"/>
      </w:r>
      <w:r w:rsidR="008852E2">
        <w:rPr>
          <w:rFonts w:ascii="Arial" w:hAnsi="Arial" w:cs="Arial"/>
          <w:sz w:val="24"/>
          <w:szCs w:val="24"/>
          <w:lang w:val="es-CO"/>
        </w:rPr>
        <w:t xml:space="preserve">, junto con otros documentos relacionados con sus afecciones de salud. </w:t>
      </w:r>
    </w:p>
    <w:p w14:paraId="7073A348" w14:textId="77777777" w:rsidR="008852E2" w:rsidRDefault="008852E2"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 xml:space="preserve">Por otro lado, </w:t>
      </w:r>
      <w:r w:rsidR="003670EF">
        <w:rPr>
          <w:rFonts w:ascii="Arial" w:hAnsi="Arial" w:cs="Arial"/>
          <w:sz w:val="24"/>
          <w:szCs w:val="24"/>
          <w:lang w:val="es-CO"/>
        </w:rPr>
        <w:t>mediante oficio</w:t>
      </w:r>
      <w:r w:rsidR="00C7761C">
        <w:rPr>
          <w:rFonts w:ascii="Arial" w:hAnsi="Arial" w:cs="Arial"/>
          <w:sz w:val="24"/>
          <w:szCs w:val="24"/>
          <w:lang w:val="es-CO"/>
        </w:rPr>
        <w:t xml:space="preserve"> del 2</w:t>
      </w:r>
      <w:r>
        <w:rPr>
          <w:rFonts w:ascii="Arial" w:hAnsi="Arial" w:cs="Arial"/>
          <w:sz w:val="24"/>
          <w:szCs w:val="24"/>
          <w:lang w:val="es-CO"/>
        </w:rPr>
        <w:t>2</w:t>
      </w:r>
      <w:r w:rsidR="00C7761C">
        <w:rPr>
          <w:rStyle w:val="Refdenotaalpie"/>
          <w:rFonts w:ascii="Arial" w:hAnsi="Arial" w:cs="Arial"/>
          <w:sz w:val="24"/>
          <w:szCs w:val="24"/>
          <w:lang w:val="es-CO"/>
        </w:rPr>
        <w:footnoteReference w:id="33"/>
      </w:r>
      <w:r w:rsidR="003670EF">
        <w:rPr>
          <w:rFonts w:ascii="Arial" w:hAnsi="Arial" w:cs="Arial"/>
          <w:sz w:val="24"/>
          <w:szCs w:val="24"/>
          <w:vertAlign w:val="superscript"/>
          <w:lang w:val="es-CO"/>
        </w:rPr>
        <w:t xml:space="preserve"> </w:t>
      </w:r>
      <w:r w:rsidR="00C7761C">
        <w:rPr>
          <w:rFonts w:ascii="Arial" w:hAnsi="Arial" w:cs="Arial"/>
          <w:sz w:val="24"/>
          <w:szCs w:val="24"/>
          <w:lang w:val="es-CO"/>
        </w:rPr>
        <w:t>de julio de 2022</w:t>
      </w:r>
      <w:r>
        <w:rPr>
          <w:rFonts w:ascii="Arial" w:hAnsi="Arial" w:cs="Arial"/>
          <w:sz w:val="24"/>
          <w:szCs w:val="24"/>
          <w:lang w:val="es-CO"/>
        </w:rPr>
        <w:t xml:space="preserve">, </w:t>
      </w:r>
      <w:r w:rsidR="003670EF">
        <w:rPr>
          <w:rFonts w:ascii="Arial" w:hAnsi="Arial" w:cs="Arial"/>
          <w:sz w:val="24"/>
          <w:szCs w:val="24"/>
          <w:lang w:val="es-CO"/>
        </w:rPr>
        <w:t>indicó</w:t>
      </w:r>
      <w:r>
        <w:rPr>
          <w:rFonts w:ascii="Arial" w:hAnsi="Arial" w:cs="Arial"/>
          <w:sz w:val="24"/>
          <w:szCs w:val="24"/>
          <w:lang w:val="es-CO"/>
        </w:rPr>
        <w:t xml:space="preserve"> lo siguiente:</w:t>
      </w:r>
    </w:p>
    <w:p w14:paraId="1F4BED92" w14:textId="4E026706" w:rsidR="00D54D68" w:rsidRDefault="008852E2" w:rsidP="00CD1D0E">
      <w:pPr>
        <w:pStyle w:val="Prrafodelista"/>
        <w:widowControl w:val="0"/>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 xml:space="preserve">(i) La señora Calderón Velásquez </w:t>
      </w:r>
      <w:r w:rsidRPr="008852E2">
        <w:rPr>
          <w:rFonts w:ascii="Arial" w:hAnsi="Arial" w:cs="Arial"/>
          <w:sz w:val="24"/>
          <w:szCs w:val="24"/>
          <w:lang w:val="es-CO"/>
        </w:rPr>
        <w:t>estuvo afiliada</w:t>
      </w:r>
      <w:r>
        <w:rPr>
          <w:rFonts w:ascii="Arial" w:hAnsi="Arial" w:cs="Arial"/>
          <w:sz w:val="24"/>
          <w:szCs w:val="24"/>
          <w:lang w:val="es-CO"/>
        </w:rPr>
        <w:t xml:space="preserve"> a</w:t>
      </w:r>
      <w:r w:rsidR="00B018DC">
        <w:rPr>
          <w:rFonts w:ascii="Arial" w:hAnsi="Arial" w:cs="Arial"/>
          <w:sz w:val="24"/>
          <w:szCs w:val="24"/>
          <w:lang w:val="es-CO"/>
        </w:rPr>
        <w:t>l Sistema de Seguridad Social en Salud, en el régimen contributivo</w:t>
      </w:r>
      <w:r w:rsidR="003670EF">
        <w:rPr>
          <w:rFonts w:ascii="Arial" w:hAnsi="Arial" w:cs="Arial"/>
          <w:sz w:val="24"/>
          <w:szCs w:val="24"/>
          <w:lang w:val="es-CO"/>
        </w:rPr>
        <w:t xml:space="preserve"> en calidad de cotizante, en</w:t>
      </w:r>
      <w:r>
        <w:rPr>
          <w:rFonts w:ascii="Arial" w:hAnsi="Arial" w:cs="Arial"/>
          <w:sz w:val="24"/>
          <w:szCs w:val="24"/>
          <w:lang w:val="es-CO"/>
        </w:rPr>
        <w:t xml:space="preserve"> Coomeva E.P.S.</w:t>
      </w:r>
      <w:r w:rsidR="003670EF">
        <w:rPr>
          <w:rFonts w:ascii="Arial" w:hAnsi="Arial" w:cs="Arial"/>
          <w:sz w:val="24"/>
          <w:szCs w:val="24"/>
          <w:lang w:val="es-CO"/>
        </w:rPr>
        <w:t>,</w:t>
      </w:r>
      <w:r w:rsidR="00B018DC">
        <w:rPr>
          <w:rFonts w:ascii="Arial" w:hAnsi="Arial" w:cs="Arial"/>
          <w:sz w:val="24"/>
          <w:szCs w:val="24"/>
          <w:lang w:val="es-CO"/>
        </w:rPr>
        <w:t xml:space="preserve"> </w:t>
      </w:r>
      <w:r w:rsidR="00B018DC">
        <w:rPr>
          <w:rFonts w:ascii="Arial" w:hAnsi="Arial" w:cs="Arial"/>
          <w:sz w:val="24"/>
          <w:szCs w:val="24"/>
          <w:lang w:val="es-CO"/>
        </w:rPr>
        <w:lastRenderedPageBreak/>
        <w:t>desde el 2 de septiembre de 2009, hasta el 31 de octubre de 2020, fecha en la que fue retirada</w:t>
      </w:r>
      <w:r w:rsidR="00945544">
        <w:rPr>
          <w:rStyle w:val="Refdenotaalpie"/>
          <w:rFonts w:ascii="Arial" w:hAnsi="Arial" w:cs="Arial"/>
          <w:sz w:val="24"/>
          <w:szCs w:val="24"/>
          <w:lang w:val="es-CO"/>
        </w:rPr>
        <w:footnoteReference w:id="34"/>
      </w:r>
      <w:r w:rsidR="00B018DC">
        <w:rPr>
          <w:rFonts w:ascii="Arial" w:hAnsi="Arial" w:cs="Arial"/>
          <w:sz w:val="24"/>
          <w:szCs w:val="24"/>
          <w:lang w:val="es-CO"/>
        </w:rPr>
        <w:t>.</w:t>
      </w:r>
    </w:p>
    <w:p w14:paraId="3EE5BE4D" w14:textId="095359AD" w:rsidR="000116E0" w:rsidRDefault="00B018DC" w:rsidP="00CD1D0E">
      <w:pPr>
        <w:pStyle w:val="Prrafodelista"/>
        <w:widowControl w:val="0"/>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 xml:space="preserve">(ii) A la accionante le fueron compensados varios periodos </w:t>
      </w:r>
      <w:r w:rsidR="00594CD3">
        <w:rPr>
          <w:rFonts w:ascii="Arial" w:hAnsi="Arial" w:cs="Arial"/>
          <w:sz w:val="24"/>
          <w:szCs w:val="24"/>
          <w:lang w:val="es-CO"/>
        </w:rPr>
        <w:t>de</w:t>
      </w:r>
      <w:r>
        <w:rPr>
          <w:rFonts w:ascii="Arial" w:hAnsi="Arial" w:cs="Arial"/>
          <w:sz w:val="24"/>
          <w:szCs w:val="24"/>
          <w:lang w:val="es-CO"/>
        </w:rPr>
        <w:t xml:space="preserve"> incapacidad</w:t>
      </w:r>
      <w:r w:rsidR="000116E0">
        <w:rPr>
          <w:rFonts w:ascii="Arial" w:hAnsi="Arial" w:cs="Arial"/>
          <w:sz w:val="24"/>
          <w:szCs w:val="24"/>
          <w:lang w:val="es-CO"/>
        </w:rPr>
        <w:t>, que</w:t>
      </w:r>
      <w:r w:rsidR="00E935FE">
        <w:rPr>
          <w:rFonts w:ascii="Arial" w:hAnsi="Arial" w:cs="Arial"/>
          <w:sz w:val="24"/>
          <w:szCs w:val="24"/>
          <w:lang w:val="es-CO"/>
        </w:rPr>
        <w:t xml:space="preserve"> abarcan la fecha del ACV —noviembre de 2014—, hasta febrero de 2019. </w:t>
      </w:r>
      <w:r w:rsidR="000116E0">
        <w:rPr>
          <w:rFonts w:ascii="Arial" w:hAnsi="Arial" w:cs="Arial"/>
          <w:sz w:val="24"/>
          <w:szCs w:val="24"/>
          <w:lang w:val="es-CO"/>
        </w:rPr>
        <w:t>Tales pagos fueron realizados con cotización</w:t>
      </w:r>
      <w:r w:rsidR="000116E0">
        <w:rPr>
          <w:rStyle w:val="Refdenotaalpie"/>
          <w:rFonts w:ascii="Arial" w:hAnsi="Arial" w:cs="Arial"/>
          <w:sz w:val="24"/>
          <w:szCs w:val="24"/>
          <w:lang w:val="es-CO"/>
        </w:rPr>
        <w:footnoteReference w:id="35"/>
      </w:r>
      <w:r w:rsidR="000116E0">
        <w:rPr>
          <w:rFonts w:ascii="Arial" w:hAnsi="Arial" w:cs="Arial"/>
          <w:sz w:val="24"/>
          <w:szCs w:val="24"/>
          <w:lang w:val="es-CO"/>
        </w:rPr>
        <w:t>.</w:t>
      </w:r>
    </w:p>
    <w:p w14:paraId="0EC255A9" w14:textId="606FB327" w:rsidR="004D7465" w:rsidRDefault="004D7465"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 xml:space="preserve">(iii) Coomeva E.P.S., </w:t>
      </w:r>
      <w:r w:rsidRPr="004D7465">
        <w:rPr>
          <w:rFonts w:ascii="Arial" w:hAnsi="Arial" w:cs="Arial"/>
          <w:sz w:val="24"/>
          <w:szCs w:val="24"/>
          <w:lang w:val="es-CO"/>
        </w:rPr>
        <w:t>en oficio del 4 de marzo de 2016</w:t>
      </w:r>
      <w:r>
        <w:rPr>
          <w:rFonts w:ascii="Arial" w:hAnsi="Arial" w:cs="Arial"/>
          <w:sz w:val="24"/>
          <w:szCs w:val="24"/>
          <w:lang w:val="es-CO"/>
        </w:rPr>
        <w:t>, informó a la AFP Colfondos, que la señora Calderón Velásquez había sido valorada por su área de medicina laboral, con ocasión de una enfermedad que le generó incapacidad</w:t>
      </w:r>
      <w:r w:rsidR="003670EF">
        <w:rPr>
          <w:rFonts w:ascii="Arial" w:hAnsi="Arial" w:cs="Arial"/>
          <w:sz w:val="24"/>
          <w:szCs w:val="24"/>
          <w:lang w:val="es-CO"/>
        </w:rPr>
        <w:t xml:space="preserve"> continua por 180 días y concepto no favorable de rehabilitación, para que realizara la calificación de la pérdida de capacidad laboral. Así mismo, en oficio de esa misma fecha, solicitó a la accionante que asistiera a las oficinas de Colfondos, para que fuera estable</w:t>
      </w:r>
      <w:r w:rsidR="00997F21">
        <w:rPr>
          <w:rFonts w:ascii="Arial" w:hAnsi="Arial" w:cs="Arial"/>
          <w:sz w:val="24"/>
          <w:szCs w:val="24"/>
          <w:lang w:val="es-CO"/>
        </w:rPr>
        <w:t>cida</w:t>
      </w:r>
      <w:r w:rsidR="003670EF">
        <w:rPr>
          <w:rFonts w:ascii="Arial" w:hAnsi="Arial" w:cs="Arial"/>
          <w:sz w:val="24"/>
          <w:szCs w:val="24"/>
          <w:lang w:val="es-CO"/>
        </w:rPr>
        <w:t xml:space="preserve"> su pérdida de capacidad laboral.</w:t>
      </w:r>
    </w:p>
    <w:p w14:paraId="4BDC40CE" w14:textId="7CF17062" w:rsidR="00CD1D0E" w:rsidRDefault="00CD1D0E"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(iv)</w:t>
      </w:r>
      <w:r w:rsidR="003676D9">
        <w:rPr>
          <w:rFonts w:ascii="Arial" w:hAnsi="Arial" w:cs="Arial"/>
          <w:sz w:val="24"/>
          <w:szCs w:val="24"/>
          <w:lang w:val="es-CO"/>
        </w:rPr>
        <w:t xml:space="preserve"> Finalmente adjuntó copia de la lista de contratos y de las novedades registradas en la plataforma COOEPS:</w:t>
      </w:r>
    </w:p>
    <w:p w14:paraId="2FC847EB" w14:textId="58D53D21" w:rsidR="00945544" w:rsidRPr="009E3DBA" w:rsidRDefault="003676D9" w:rsidP="009E3DBA">
      <w:pPr>
        <w:pStyle w:val="Prrafodelista"/>
        <w:tabs>
          <w:tab w:val="left" w:pos="567"/>
        </w:tabs>
        <w:spacing w:before="240" w:after="240"/>
        <w:ind w:left="-567" w:firstLine="567"/>
        <w:jc w:val="both"/>
        <w:rPr>
          <w:rFonts w:ascii="Arial" w:hAnsi="Arial" w:cs="Arial"/>
          <w:sz w:val="24"/>
          <w:szCs w:val="24"/>
          <w:lang w:val="es-CO"/>
        </w:rPr>
      </w:pPr>
      <w:r>
        <w:rPr>
          <w:rFonts w:ascii="Arial" w:hAnsi="Arial" w:cs="Arial"/>
          <w:sz w:val="24"/>
          <w:szCs w:val="24"/>
          <w:lang w:val="es-CO"/>
        </w:rPr>
        <w:t>Lista de contratos</w:t>
      </w:r>
    </w:p>
    <w:p w14:paraId="55715311" w14:textId="56F35792" w:rsidR="003676D9" w:rsidRDefault="003676D9" w:rsidP="003676D9">
      <w:pPr>
        <w:pStyle w:val="Prrafodelista"/>
        <w:tabs>
          <w:tab w:val="left" w:pos="567"/>
        </w:tabs>
        <w:spacing w:before="240" w:after="240"/>
        <w:ind w:left="-709"/>
        <w:jc w:val="both"/>
        <w:rPr>
          <w:rFonts w:ascii="Arial" w:hAnsi="Arial" w:cs="Arial"/>
          <w:sz w:val="24"/>
          <w:szCs w:val="24"/>
          <w:lang w:val="es-CO"/>
        </w:rPr>
      </w:pPr>
      <w:r w:rsidRPr="003676D9">
        <w:rPr>
          <w:rFonts w:ascii="Arial" w:hAnsi="Arial" w:cs="Arial"/>
          <w:noProof/>
          <w:sz w:val="24"/>
          <w:szCs w:val="24"/>
          <w:lang w:val="es-CO" w:eastAsia="es-CO"/>
        </w:rPr>
        <w:drawing>
          <wp:inline distT="0" distB="0" distL="0" distR="0" wp14:anchorId="4CACB35A" wp14:editId="0C0A6012">
            <wp:extent cx="6569637" cy="2352675"/>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105" cy="2357856"/>
                    </a:xfrm>
                    <a:prstGeom prst="rect">
                      <a:avLst/>
                    </a:prstGeom>
                    <a:noFill/>
                    <a:ln>
                      <a:noFill/>
                    </a:ln>
                  </pic:spPr>
                </pic:pic>
              </a:graphicData>
            </a:graphic>
          </wp:inline>
        </w:drawing>
      </w:r>
    </w:p>
    <w:p w14:paraId="1A9B1C29" w14:textId="77777777" w:rsidR="00945544" w:rsidRDefault="00945544" w:rsidP="003676D9">
      <w:pPr>
        <w:pStyle w:val="Prrafodelista"/>
        <w:tabs>
          <w:tab w:val="left" w:pos="567"/>
        </w:tabs>
        <w:spacing w:before="240" w:after="240"/>
        <w:ind w:left="0"/>
        <w:jc w:val="both"/>
        <w:rPr>
          <w:rFonts w:ascii="Arial" w:hAnsi="Arial" w:cs="Arial"/>
          <w:sz w:val="24"/>
          <w:szCs w:val="24"/>
          <w:lang w:val="es-CO"/>
        </w:rPr>
      </w:pPr>
    </w:p>
    <w:p w14:paraId="4B9402CC" w14:textId="77777777" w:rsidR="00945544" w:rsidRDefault="00945544" w:rsidP="003676D9">
      <w:pPr>
        <w:pStyle w:val="Prrafodelista"/>
        <w:tabs>
          <w:tab w:val="left" w:pos="567"/>
        </w:tabs>
        <w:spacing w:before="240" w:after="240"/>
        <w:ind w:left="0"/>
        <w:jc w:val="both"/>
        <w:rPr>
          <w:rFonts w:ascii="Arial" w:hAnsi="Arial" w:cs="Arial"/>
          <w:sz w:val="24"/>
          <w:szCs w:val="24"/>
          <w:lang w:val="es-CO"/>
        </w:rPr>
      </w:pPr>
    </w:p>
    <w:p w14:paraId="083C24E7" w14:textId="133E85B0" w:rsidR="00945544" w:rsidRDefault="00945544" w:rsidP="003676D9">
      <w:pPr>
        <w:pStyle w:val="Prrafodelista"/>
        <w:tabs>
          <w:tab w:val="left" w:pos="567"/>
        </w:tabs>
        <w:spacing w:before="240" w:after="240"/>
        <w:ind w:left="0"/>
        <w:jc w:val="both"/>
        <w:rPr>
          <w:rFonts w:ascii="Arial" w:hAnsi="Arial" w:cs="Arial"/>
          <w:sz w:val="24"/>
          <w:szCs w:val="24"/>
          <w:lang w:val="es-CO"/>
        </w:rPr>
      </w:pPr>
    </w:p>
    <w:p w14:paraId="609B684F" w14:textId="44FD8174" w:rsidR="00FA171B" w:rsidRDefault="00FA171B" w:rsidP="003676D9">
      <w:pPr>
        <w:pStyle w:val="Prrafodelista"/>
        <w:tabs>
          <w:tab w:val="left" w:pos="567"/>
        </w:tabs>
        <w:spacing w:before="240" w:after="240"/>
        <w:ind w:left="0"/>
        <w:jc w:val="both"/>
        <w:rPr>
          <w:rFonts w:ascii="Arial" w:hAnsi="Arial" w:cs="Arial"/>
          <w:sz w:val="24"/>
          <w:szCs w:val="24"/>
          <w:lang w:val="es-CO"/>
        </w:rPr>
      </w:pPr>
    </w:p>
    <w:p w14:paraId="4C5C286A" w14:textId="77777777" w:rsidR="00FA171B" w:rsidRDefault="00FA171B" w:rsidP="003676D9">
      <w:pPr>
        <w:pStyle w:val="Prrafodelista"/>
        <w:tabs>
          <w:tab w:val="left" w:pos="567"/>
        </w:tabs>
        <w:spacing w:before="240" w:after="240"/>
        <w:ind w:left="0"/>
        <w:jc w:val="both"/>
        <w:rPr>
          <w:rFonts w:ascii="Arial" w:hAnsi="Arial" w:cs="Arial"/>
          <w:sz w:val="24"/>
          <w:szCs w:val="24"/>
          <w:lang w:val="es-CO"/>
        </w:rPr>
      </w:pPr>
    </w:p>
    <w:p w14:paraId="07970B9C" w14:textId="77777777" w:rsidR="009E3DBA" w:rsidRDefault="009E3DBA" w:rsidP="003676D9">
      <w:pPr>
        <w:pStyle w:val="Prrafodelista"/>
        <w:tabs>
          <w:tab w:val="left" w:pos="567"/>
        </w:tabs>
        <w:spacing w:before="240" w:after="240"/>
        <w:ind w:left="0"/>
        <w:jc w:val="both"/>
        <w:rPr>
          <w:rFonts w:ascii="Arial" w:hAnsi="Arial" w:cs="Arial"/>
          <w:sz w:val="24"/>
          <w:szCs w:val="24"/>
          <w:lang w:val="es-CO"/>
        </w:rPr>
      </w:pPr>
    </w:p>
    <w:p w14:paraId="128E2F47" w14:textId="08EA02CF" w:rsidR="003676D9" w:rsidRDefault="003676D9" w:rsidP="003676D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lastRenderedPageBreak/>
        <w:t>Novedades registradas en la plataforma COOEPS</w:t>
      </w:r>
    </w:p>
    <w:p w14:paraId="67BE41AA" w14:textId="038DB116" w:rsidR="003676D9" w:rsidRDefault="003676D9" w:rsidP="003676D9">
      <w:pPr>
        <w:pStyle w:val="Prrafodelista"/>
        <w:tabs>
          <w:tab w:val="left" w:pos="567"/>
        </w:tabs>
        <w:spacing w:before="240" w:after="240"/>
        <w:ind w:left="-709"/>
        <w:jc w:val="both"/>
        <w:rPr>
          <w:rFonts w:ascii="Arial" w:hAnsi="Arial" w:cs="Arial"/>
          <w:sz w:val="24"/>
          <w:szCs w:val="24"/>
          <w:lang w:val="es-CO"/>
        </w:rPr>
      </w:pPr>
      <w:r w:rsidRPr="003676D9">
        <w:rPr>
          <w:rFonts w:ascii="Arial" w:hAnsi="Arial" w:cs="Arial"/>
          <w:noProof/>
          <w:sz w:val="24"/>
          <w:szCs w:val="24"/>
          <w:lang w:val="es-CO" w:eastAsia="es-CO"/>
        </w:rPr>
        <w:drawing>
          <wp:inline distT="0" distB="0" distL="0" distR="0" wp14:anchorId="096BB947" wp14:editId="050136AC">
            <wp:extent cx="6561780" cy="2305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1780" cy="2305050"/>
                    </a:xfrm>
                    <a:prstGeom prst="rect">
                      <a:avLst/>
                    </a:prstGeom>
                    <a:noFill/>
                    <a:ln>
                      <a:noFill/>
                    </a:ln>
                  </pic:spPr>
                </pic:pic>
              </a:graphicData>
            </a:graphic>
          </wp:inline>
        </w:drawing>
      </w:r>
    </w:p>
    <w:p w14:paraId="5D6F5DDC" w14:textId="259F42C6" w:rsidR="003676D9" w:rsidRDefault="003676D9" w:rsidP="003676D9">
      <w:pPr>
        <w:pStyle w:val="Prrafodelista"/>
        <w:tabs>
          <w:tab w:val="left" w:pos="567"/>
        </w:tabs>
        <w:spacing w:before="240" w:after="240"/>
        <w:ind w:left="-709"/>
        <w:jc w:val="both"/>
        <w:rPr>
          <w:rFonts w:ascii="Arial" w:hAnsi="Arial" w:cs="Arial"/>
          <w:sz w:val="24"/>
          <w:szCs w:val="24"/>
          <w:lang w:val="es-CO"/>
        </w:rPr>
      </w:pPr>
      <w:r w:rsidRPr="003676D9">
        <w:rPr>
          <w:rFonts w:ascii="Arial" w:hAnsi="Arial" w:cs="Arial"/>
          <w:noProof/>
          <w:sz w:val="24"/>
          <w:szCs w:val="24"/>
          <w:lang w:val="es-CO" w:eastAsia="es-CO"/>
        </w:rPr>
        <w:drawing>
          <wp:inline distT="0" distB="0" distL="0" distR="0" wp14:anchorId="6AF77848" wp14:editId="462379B8">
            <wp:extent cx="6594320" cy="25050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3113" cy="2512214"/>
                    </a:xfrm>
                    <a:prstGeom prst="rect">
                      <a:avLst/>
                    </a:prstGeom>
                    <a:noFill/>
                    <a:ln>
                      <a:noFill/>
                    </a:ln>
                  </pic:spPr>
                </pic:pic>
              </a:graphicData>
            </a:graphic>
          </wp:inline>
        </w:drawing>
      </w:r>
    </w:p>
    <w:p w14:paraId="5A016F8B" w14:textId="6A8EBA8A" w:rsidR="003676D9" w:rsidRDefault="003676D9" w:rsidP="003676D9">
      <w:pPr>
        <w:pStyle w:val="Prrafodelista"/>
        <w:tabs>
          <w:tab w:val="left" w:pos="567"/>
        </w:tabs>
        <w:spacing w:before="240" w:after="240"/>
        <w:ind w:left="-709"/>
        <w:jc w:val="both"/>
        <w:rPr>
          <w:rFonts w:ascii="Arial" w:hAnsi="Arial" w:cs="Arial"/>
          <w:sz w:val="24"/>
          <w:szCs w:val="24"/>
          <w:lang w:val="es-CO"/>
        </w:rPr>
      </w:pPr>
      <w:r w:rsidRPr="003676D9">
        <w:rPr>
          <w:rFonts w:ascii="Arial" w:hAnsi="Arial" w:cs="Arial"/>
          <w:noProof/>
          <w:sz w:val="24"/>
          <w:szCs w:val="24"/>
          <w:lang w:val="es-CO" w:eastAsia="es-CO"/>
        </w:rPr>
        <w:drawing>
          <wp:inline distT="0" distB="0" distL="0" distR="0" wp14:anchorId="46062889" wp14:editId="1942544E">
            <wp:extent cx="6562725" cy="242451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946" cy="2432725"/>
                    </a:xfrm>
                    <a:prstGeom prst="rect">
                      <a:avLst/>
                    </a:prstGeom>
                    <a:noFill/>
                    <a:ln>
                      <a:noFill/>
                    </a:ln>
                  </pic:spPr>
                </pic:pic>
              </a:graphicData>
            </a:graphic>
          </wp:inline>
        </w:drawing>
      </w:r>
    </w:p>
    <w:p w14:paraId="20A8ECFC" w14:textId="23526BA1" w:rsidR="003676D9" w:rsidRDefault="003676D9" w:rsidP="003676D9">
      <w:pPr>
        <w:pStyle w:val="Prrafodelista"/>
        <w:tabs>
          <w:tab w:val="left" w:pos="567"/>
        </w:tabs>
        <w:spacing w:before="240" w:after="240"/>
        <w:ind w:left="-709"/>
        <w:jc w:val="both"/>
        <w:rPr>
          <w:rFonts w:ascii="Arial" w:hAnsi="Arial" w:cs="Arial"/>
          <w:sz w:val="24"/>
          <w:szCs w:val="24"/>
          <w:lang w:val="es-CO"/>
        </w:rPr>
      </w:pPr>
      <w:r w:rsidRPr="003676D9">
        <w:rPr>
          <w:rFonts w:ascii="Arial" w:hAnsi="Arial" w:cs="Arial"/>
          <w:noProof/>
          <w:sz w:val="24"/>
          <w:szCs w:val="24"/>
          <w:lang w:val="es-CO" w:eastAsia="es-CO"/>
        </w:rPr>
        <w:drawing>
          <wp:inline distT="0" distB="0" distL="0" distR="0" wp14:anchorId="1A90DD09" wp14:editId="00DC50C9">
            <wp:extent cx="6567666" cy="695325"/>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7044" cy="696318"/>
                    </a:xfrm>
                    <a:prstGeom prst="rect">
                      <a:avLst/>
                    </a:prstGeom>
                    <a:noFill/>
                    <a:ln>
                      <a:noFill/>
                    </a:ln>
                  </pic:spPr>
                </pic:pic>
              </a:graphicData>
            </a:graphic>
          </wp:inline>
        </w:drawing>
      </w:r>
    </w:p>
    <w:p w14:paraId="505CE506" w14:textId="7C0031FF" w:rsidR="00391903" w:rsidRDefault="00D54D68"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lastRenderedPageBreak/>
        <w:t>1.5.</w:t>
      </w:r>
      <w:r w:rsidR="003670EF">
        <w:rPr>
          <w:rFonts w:ascii="Arial" w:hAnsi="Arial" w:cs="Arial"/>
          <w:sz w:val="24"/>
          <w:szCs w:val="24"/>
          <w:lang w:val="es-CO"/>
        </w:rPr>
        <w:t>5. La</w:t>
      </w:r>
      <w:r>
        <w:rPr>
          <w:rFonts w:ascii="Arial" w:hAnsi="Arial" w:cs="Arial"/>
          <w:sz w:val="24"/>
          <w:szCs w:val="24"/>
          <w:lang w:val="es-CO"/>
        </w:rPr>
        <w:t xml:space="preserve"> </w:t>
      </w:r>
      <w:r w:rsidRPr="003670EF">
        <w:rPr>
          <w:rFonts w:ascii="Arial" w:hAnsi="Arial" w:cs="Arial"/>
          <w:b/>
          <w:sz w:val="24"/>
          <w:szCs w:val="24"/>
          <w:lang w:val="es-CO"/>
        </w:rPr>
        <w:t>Dirección Ejecutiva Seccional de Administración Judicial de Santa Mart</w:t>
      </w:r>
      <w:r w:rsidR="00F22547" w:rsidRPr="003670EF">
        <w:rPr>
          <w:rFonts w:ascii="Arial" w:hAnsi="Arial" w:cs="Arial"/>
          <w:b/>
          <w:sz w:val="24"/>
          <w:szCs w:val="24"/>
          <w:lang w:val="es-CO"/>
        </w:rPr>
        <w:t>a</w:t>
      </w:r>
      <w:r w:rsidR="00F229DC">
        <w:rPr>
          <w:rStyle w:val="Refdenotaalpie"/>
          <w:rFonts w:ascii="Arial" w:hAnsi="Arial" w:cs="Arial"/>
          <w:sz w:val="24"/>
          <w:szCs w:val="24"/>
          <w:lang w:val="es-CO"/>
        </w:rPr>
        <w:footnoteReference w:id="36"/>
      </w:r>
      <w:r w:rsidR="003676D9">
        <w:rPr>
          <w:rFonts w:ascii="Arial" w:hAnsi="Arial" w:cs="Arial"/>
          <w:sz w:val="24"/>
          <w:szCs w:val="24"/>
          <w:lang w:val="es-CO"/>
        </w:rPr>
        <w:t xml:space="preserve"> </w:t>
      </w:r>
      <w:r w:rsidR="005270C3">
        <w:rPr>
          <w:rFonts w:ascii="Arial" w:hAnsi="Arial" w:cs="Arial"/>
          <w:sz w:val="24"/>
          <w:szCs w:val="24"/>
          <w:lang w:val="es-CO"/>
        </w:rPr>
        <w:t xml:space="preserve">indicó que, por un error involuntario, no dio respuesta a la petición radicada por la señora Calderón Velásquez. Por esa razón, remitió la respectiva </w:t>
      </w:r>
      <w:r w:rsidR="00997F21">
        <w:rPr>
          <w:rFonts w:ascii="Arial" w:hAnsi="Arial" w:cs="Arial"/>
          <w:sz w:val="24"/>
          <w:szCs w:val="24"/>
          <w:lang w:val="es-CO"/>
        </w:rPr>
        <w:t>contestación</w:t>
      </w:r>
      <w:r w:rsidR="005270C3">
        <w:rPr>
          <w:rFonts w:ascii="Arial" w:hAnsi="Arial" w:cs="Arial"/>
          <w:sz w:val="24"/>
          <w:szCs w:val="24"/>
          <w:lang w:val="es-CO"/>
        </w:rPr>
        <w:t xml:space="preserve"> mediante </w:t>
      </w:r>
      <w:r w:rsidR="00C355FE">
        <w:rPr>
          <w:rFonts w:ascii="Arial" w:hAnsi="Arial" w:cs="Arial"/>
          <w:sz w:val="24"/>
          <w:szCs w:val="24"/>
          <w:lang w:val="es-CO"/>
        </w:rPr>
        <w:t>o</w:t>
      </w:r>
      <w:r w:rsidR="005270C3">
        <w:rPr>
          <w:rFonts w:ascii="Arial" w:hAnsi="Arial" w:cs="Arial"/>
          <w:sz w:val="24"/>
          <w:szCs w:val="24"/>
          <w:lang w:val="es-CO"/>
        </w:rPr>
        <w:t xml:space="preserve">ficio DESAJSMR22-445 del 8 de julio del año en curso, al correo electrónico del apoderado de la accionante. En </w:t>
      </w:r>
      <w:r w:rsidR="00997F21">
        <w:rPr>
          <w:rFonts w:ascii="Arial" w:hAnsi="Arial" w:cs="Arial"/>
          <w:sz w:val="24"/>
          <w:szCs w:val="24"/>
          <w:lang w:val="es-CO"/>
        </w:rPr>
        <w:t>dicho comunicado</w:t>
      </w:r>
      <w:r w:rsidR="005270C3">
        <w:rPr>
          <w:rFonts w:ascii="Arial" w:hAnsi="Arial" w:cs="Arial"/>
          <w:sz w:val="24"/>
          <w:szCs w:val="24"/>
          <w:lang w:val="es-CO"/>
        </w:rPr>
        <w:t>, env</w:t>
      </w:r>
      <w:r w:rsidR="0070608F">
        <w:rPr>
          <w:rFonts w:ascii="Arial" w:hAnsi="Arial" w:cs="Arial"/>
          <w:sz w:val="24"/>
          <w:szCs w:val="24"/>
          <w:lang w:val="es-CO"/>
        </w:rPr>
        <w:t>ió</w:t>
      </w:r>
      <w:r w:rsidR="005270C3">
        <w:rPr>
          <w:rFonts w:ascii="Arial" w:hAnsi="Arial" w:cs="Arial"/>
          <w:sz w:val="24"/>
          <w:szCs w:val="24"/>
          <w:lang w:val="es-CO"/>
        </w:rPr>
        <w:t xml:space="preserve"> como documentos anexos la Resolución No. 1468 del 4 de septiembre de 2015 y la relación en formato PDF de las nóminas canceladas a la señora Calderón Velásquez desde agosto de 2008 hasta diciembre de 2015. </w:t>
      </w:r>
      <w:r w:rsidR="003676D9">
        <w:rPr>
          <w:rFonts w:ascii="Arial" w:hAnsi="Arial" w:cs="Arial"/>
          <w:sz w:val="24"/>
          <w:szCs w:val="24"/>
          <w:lang w:val="es-CO"/>
        </w:rPr>
        <w:t>Finalmente</w:t>
      </w:r>
      <w:r w:rsidR="00391903">
        <w:rPr>
          <w:rFonts w:ascii="Arial" w:hAnsi="Arial" w:cs="Arial"/>
          <w:sz w:val="24"/>
          <w:szCs w:val="24"/>
          <w:lang w:val="es-CO"/>
        </w:rPr>
        <w:t xml:space="preserve">, </w:t>
      </w:r>
      <w:r w:rsidR="00B71E13">
        <w:rPr>
          <w:rFonts w:ascii="Arial" w:hAnsi="Arial" w:cs="Arial"/>
          <w:sz w:val="24"/>
          <w:szCs w:val="24"/>
          <w:lang w:val="es-CO"/>
        </w:rPr>
        <w:t>pidió que se declarara la</w:t>
      </w:r>
      <w:r w:rsidR="00391903">
        <w:rPr>
          <w:rFonts w:ascii="Arial" w:hAnsi="Arial" w:cs="Arial"/>
          <w:sz w:val="24"/>
          <w:szCs w:val="24"/>
          <w:lang w:val="es-CO"/>
        </w:rPr>
        <w:t xml:space="preserve"> improceden</w:t>
      </w:r>
      <w:r w:rsidR="00B71E13">
        <w:rPr>
          <w:rFonts w:ascii="Arial" w:hAnsi="Arial" w:cs="Arial"/>
          <w:sz w:val="24"/>
          <w:szCs w:val="24"/>
          <w:lang w:val="es-CO"/>
        </w:rPr>
        <w:t>cia de</w:t>
      </w:r>
      <w:r w:rsidR="00391903">
        <w:rPr>
          <w:rFonts w:ascii="Arial" w:hAnsi="Arial" w:cs="Arial"/>
          <w:sz w:val="24"/>
          <w:szCs w:val="24"/>
          <w:lang w:val="es-CO"/>
        </w:rPr>
        <w:t xml:space="preserve"> la solicitud</w:t>
      </w:r>
      <w:r w:rsidR="00B71E13">
        <w:rPr>
          <w:rFonts w:ascii="Arial" w:hAnsi="Arial" w:cs="Arial"/>
          <w:sz w:val="24"/>
          <w:szCs w:val="24"/>
          <w:lang w:val="es-CO"/>
        </w:rPr>
        <w:t>, frente</w:t>
      </w:r>
      <w:r w:rsidR="00391903">
        <w:rPr>
          <w:rFonts w:ascii="Arial" w:hAnsi="Arial" w:cs="Arial"/>
          <w:sz w:val="24"/>
          <w:szCs w:val="24"/>
          <w:lang w:val="es-CO"/>
        </w:rPr>
        <w:t xml:space="preserve"> </w:t>
      </w:r>
      <w:r w:rsidR="00B71E13">
        <w:rPr>
          <w:rFonts w:ascii="Arial" w:hAnsi="Arial" w:cs="Arial"/>
          <w:sz w:val="24"/>
          <w:szCs w:val="24"/>
          <w:lang w:val="es-CO"/>
        </w:rPr>
        <w:t>a</w:t>
      </w:r>
      <w:r w:rsidR="00391903">
        <w:rPr>
          <w:rFonts w:ascii="Arial" w:hAnsi="Arial" w:cs="Arial"/>
          <w:sz w:val="24"/>
          <w:szCs w:val="24"/>
          <w:lang w:val="es-CO"/>
        </w:rPr>
        <w:t xml:space="preserve"> la vulneración del derecho</w:t>
      </w:r>
      <w:r w:rsidR="00B71E13">
        <w:rPr>
          <w:rFonts w:ascii="Arial" w:hAnsi="Arial" w:cs="Arial"/>
          <w:sz w:val="24"/>
          <w:szCs w:val="24"/>
          <w:lang w:val="es-CO"/>
        </w:rPr>
        <w:t xml:space="preserve"> fundamental</w:t>
      </w:r>
      <w:r w:rsidR="00391903">
        <w:rPr>
          <w:rFonts w:ascii="Arial" w:hAnsi="Arial" w:cs="Arial"/>
          <w:sz w:val="24"/>
          <w:szCs w:val="24"/>
          <w:lang w:val="es-CO"/>
        </w:rPr>
        <w:t xml:space="preserve"> de petición. </w:t>
      </w:r>
    </w:p>
    <w:p w14:paraId="16CAEC9A" w14:textId="6FAB8ACF" w:rsidR="005270C3" w:rsidRDefault="005270C3"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En relación con la solicitud de reintegro contenida en el escrito de tutela, afirmó que</w:t>
      </w:r>
      <w:r w:rsidR="00997F21">
        <w:rPr>
          <w:rFonts w:ascii="Arial" w:hAnsi="Arial" w:cs="Arial"/>
          <w:sz w:val="24"/>
          <w:szCs w:val="24"/>
          <w:lang w:val="es-CO"/>
        </w:rPr>
        <w:t xml:space="preserve"> tal pretensión</w:t>
      </w:r>
      <w:r>
        <w:rPr>
          <w:rFonts w:ascii="Arial" w:hAnsi="Arial" w:cs="Arial"/>
          <w:sz w:val="24"/>
          <w:szCs w:val="24"/>
          <w:lang w:val="es-CO"/>
        </w:rPr>
        <w:t xml:space="preserve"> no cumplió el requisito de inmediatez</w:t>
      </w:r>
      <w:r w:rsidR="00D55EFD">
        <w:rPr>
          <w:rFonts w:ascii="Arial" w:hAnsi="Arial" w:cs="Arial"/>
          <w:sz w:val="24"/>
          <w:szCs w:val="24"/>
          <w:lang w:val="es-CO"/>
        </w:rPr>
        <w:t>, teniendo en cuenta que había trascurrido un</w:t>
      </w:r>
      <w:r>
        <w:rPr>
          <w:rFonts w:ascii="Arial" w:hAnsi="Arial" w:cs="Arial"/>
          <w:sz w:val="24"/>
          <w:szCs w:val="24"/>
          <w:lang w:val="es-CO"/>
        </w:rPr>
        <w:t xml:space="preserve"> </w:t>
      </w:r>
      <w:r w:rsidR="00D55EFD">
        <w:rPr>
          <w:rFonts w:ascii="Arial" w:hAnsi="Arial" w:cs="Arial"/>
          <w:sz w:val="24"/>
          <w:szCs w:val="24"/>
          <w:lang w:val="es-CO"/>
        </w:rPr>
        <w:t xml:space="preserve">lapso de 6 años y 9 meses, desde que fue desvinculada en septiembre de 2015. Además, adujo que dicha pretensión tampoco cumplió el requisito de subsidiariedad, ya que la señora Caderón Velásquez contaba con otros mecanismos </w:t>
      </w:r>
      <w:r w:rsidR="00997F21">
        <w:rPr>
          <w:rFonts w:ascii="Arial" w:hAnsi="Arial" w:cs="Arial"/>
          <w:sz w:val="24"/>
          <w:szCs w:val="24"/>
          <w:lang w:val="es-CO"/>
        </w:rPr>
        <w:t xml:space="preserve">de defensa </w:t>
      </w:r>
      <w:r w:rsidR="00D55EFD">
        <w:rPr>
          <w:rFonts w:ascii="Arial" w:hAnsi="Arial" w:cs="Arial"/>
          <w:sz w:val="24"/>
          <w:szCs w:val="24"/>
          <w:lang w:val="es-CO"/>
        </w:rPr>
        <w:t>judiciales</w:t>
      </w:r>
      <w:r w:rsidR="00997F21">
        <w:rPr>
          <w:rFonts w:ascii="Arial" w:hAnsi="Arial" w:cs="Arial"/>
          <w:sz w:val="24"/>
          <w:szCs w:val="24"/>
          <w:lang w:val="es-CO"/>
        </w:rPr>
        <w:t xml:space="preserve"> que eran</w:t>
      </w:r>
      <w:r w:rsidR="00D55EFD">
        <w:rPr>
          <w:rFonts w:ascii="Arial" w:hAnsi="Arial" w:cs="Arial"/>
          <w:sz w:val="24"/>
          <w:szCs w:val="24"/>
          <w:lang w:val="es-CO"/>
        </w:rPr>
        <w:t xml:space="preserve"> eficaces e idóneos para ello.</w:t>
      </w:r>
    </w:p>
    <w:p w14:paraId="01E3861F" w14:textId="7EC80F6A" w:rsidR="00D55EFD" w:rsidRPr="00D55EFD" w:rsidRDefault="00D55EFD" w:rsidP="002A3349">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 xml:space="preserve">La </w:t>
      </w:r>
      <w:r w:rsidRPr="00D55EFD">
        <w:rPr>
          <w:rFonts w:ascii="Arial" w:hAnsi="Arial" w:cs="Arial"/>
          <w:sz w:val="24"/>
          <w:szCs w:val="24"/>
          <w:lang w:val="es-CO"/>
        </w:rPr>
        <w:t>Dirección Ejecutiva Seccional de Administración Judicial de Santa Marta</w:t>
      </w:r>
      <w:r>
        <w:rPr>
          <w:rFonts w:ascii="Arial" w:hAnsi="Arial" w:cs="Arial"/>
          <w:sz w:val="24"/>
          <w:szCs w:val="24"/>
          <w:lang w:val="es-CO"/>
        </w:rPr>
        <w:t xml:space="preserve"> allegó junto con su intervención los siguientes documentos: (i) el Oficio DESAJSMR22-445 del 8 de julio de 2022; (ii) el soporte de los pagos efectuados al Sistema de Seguridad Social</w:t>
      </w:r>
      <w:r w:rsidR="00DC316B">
        <w:rPr>
          <w:rFonts w:ascii="Arial" w:hAnsi="Arial" w:cs="Arial"/>
          <w:sz w:val="24"/>
          <w:szCs w:val="24"/>
          <w:lang w:val="es-CO"/>
        </w:rPr>
        <w:t xml:space="preserve"> desde 2008 hasta febrero de 2019</w:t>
      </w:r>
      <w:r>
        <w:rPr>
          <w:rFonts w:ascii="Arial" w:hAnsi="Arial" w:cs="Arial"/>
          <w:sz w:val="24"/>
          <w:szCs w:val="24"/>
          <w:lang w:val="es-CO"/>
        </w:rPr>
        <w:t xml:space="preserve">; </w:t>
      </w:r>
      <w:r w:rsidR="00DC316B">
        <w:rPr>
          <w:rFonts w:ascii="Arial" w:hAnsi="Arial" w:cs="Arial"/>
          <w:sz w:val="24"/>
          <w:szCs w:val="24"/>
          <w:lang w:val="es-CO"/>
        </w:rPr>
        <w:t xml:space="preserve">y </w:t>
      </w:r>
      <w:r>
        <w:rPr>
          <w:rFonts w:ascii="Arial" w:hAnsi="Arial" w:cs="Arial"/>
          <w:sz w:val="24"/>
          <w:szCs w:val="24"/>
          <w:lang w:val="es-CO"/>
        </w:rPr>
        <w:t>(iii)</w:t>
      </w:r>
      <w:r w:rsidR="00DC316B">
        <w:rPr>
          <w:rFonts w:ascii="Arial" w:hAnsi="Arial" w:cs="Arial"/>
          <w:sz w:val="24"/>
          <w:szCs w:val="24"/>
          <w:lang w:val="es-CO"/>
        </w:rPr>
        <w:t xml:space="preserve"> la Resolución No. 1468 del 4 de septiembre de 2015.</w:t>
      </w:r>
    </w:p>
    <w:p w14:paraId="109D1341" w14:textId="56241498" w:rsidR="00D571CF" w:rsidRDefault="00F229DC" w:rsidP="00F229DC">
      <w:pPr>
        <w:pStyle w:val="Prrafodelista"/>
        <w:tabs>
          <w:tab w:val="left" w:pos="567"/>
        </w:tabs>
        <w:spacing w:before="240" w:after="240"/>
        <w:ind w:left="0"/>
        <w:jc w:val="both"/>
        <w:rPr>
          <w:rFonts w:ascii="Arial" w:hAnsi="Arial" w:cs="Arial"/>
          <w:sz w:val="24"/>
          <w:szCs w:val="24"/>
          <w:lang w:val="es-CO"/>
        </w:rPr>
      </w:pPr>
      <w:r>
        <w:rPr>
          <w:rFonts w:ascii="Arial" w:hAnsi="Arial" w:cs="Arial"/>
          <w:sz w:val="24"/>
          <w:szCs w:val="24"/>
          <w:lang w:val="es-CO"/>
        </w:rPr>
        <w:t>1.5.6</w:t>
      </w:r>
      <w:r w:rsidR="00E716F3">
        <w:rPr>
          <w:rFonts w:ascii="Arial" w:hAnsi="Arial" w:cs="Arial"/>
          <w:sz w:val="24"/>
          <w:szCs w:val="24"/>
          <w:lang w:val="es-CO"/>
        </w:rPr>
        <w:t xml:space="preserve">. </w:t>
      </w:r>
      <w:r w:rsidR="00E716F3" w:rsidRPr="00F229DC">
        <w:rPr>
          <w:rFonts w:ascii="Arial" w:hAnsi="Arial" w:cs="Arial"/>
          <w:b/>
          <w:sz w:val="24"/>
          <w:szCs w:val="24"/>
          <w:lang w:val="es-CO"/>
        </w:rPr>
        <w:t>Colpensiones</w:t>
      </w:r>
      <w:r w:rsidR="00A77454">
        <w:rPr>
          <w:rFonts w:ascii="Arial" w:hAnsi="Arial" w:cs="Arial"/>
          <w:sz w:val="24"/>
          <w:szCs w:val="24"/>
          <w:lang w:val="es-CO"/>
        </w:rPr>
        <w:t>,</w:t>
      </w:r>
      <w:r w:rsidR="00E716F3">
        <w:rPr>
          <w:rFonts w:ascii="Arial" w:hAnsi="Arial" w:cs="Arial"/>
          <w:sz w:val="24"/>
          <w:szCs w:val="24"/>
          <w:lang w:val="es-CO"/>
        </w:rPr>
        <w:t xml:space="preserve"> </w:t>
      </w:r>
      <w:r>
        <w:rPr>
          <w:rFonts w:ascii="Arial" w:hAnsi="Arial" w:cs="Arial"/>
          <w:sz w:val="24"/>
          <w:szCs w:val="24"/>
          <w:lang w:val="es-CO"/>
        </w:rPr>
        <w:t>actuando por medio</w:t>
      </w:r>
      <w:r w:rsidR="00E716F3">
        <w:rPr>
          <w:rFonts w:ascii="Arial" w:hAnsi="Arial" w:cs="Arial"/>
          <w:sz w:val="24"/>
          <w:szCs w:val="24"/>
          <w:lang w:val="es-CO"/>
        </w:rPr>
        <w:t xml:space="preserve"> de la Directora de la Dirección de Acciones Constitucionales</w:t>
      </w:r>
      <w:r w:rsidR="00DC316B">
        <w:rPr>
          <w:rFonts w:ascii="Arial" w:hAnsi="Arial" w:cs="Arial"/>
          <w:sz w:val="24"/>
          <w:szCs w:val="24"/>
          <w:lang w:val="es-CO"/>
        </w:rPr>
        <w:t xml:space="preserve">, remitió oficio </w:t>
      </w:r>
      <w:r w:rsidR="00E716F3">
        <w:rPr>
          <w:rFonts w:ascii="Arial" w:hAnsi="Arial" w:cs="Arial"/>
          <w:sz w:val="24"/>
          <w:szCs w:val="24"/>
          <w:lang w:val="es-CO"/>
        </w:rPr>
        <w:t>el 22 de julio del año en curso</w:t>
      </w:r>
      <w:r>
        <w:rPr>
          <w:rFonts w:ascii="Arial" w:hAnsi="Arial" w:cs="Arial"/>
          <w:sz w:val="24"/>
          <w:szCs w:val="24"/>
          <w:lang w:val="es-CO"/>
        </w:rPr>
        <w:t xml:space="preserve"> en el que reiteró los argumentos planteados en su intervención inicial</w:t>
      </w:r>
      <w:r w:rsidR="003676D9">
        <w:rPr>
          <w:rStyle w:val="Refdenotaalpie"/>
          <w:rFonts w:ascii="Arial" w:hAnsi="Arial" w:cs="Arial"/>
          <w:sz w:val="24"/>
          <w:szCs w:val="24"/>
          <w:lang w:val="es-CO"/>
        </w:rPr>
        <w:footnoteReference w:id="37"/>
      </w:r>
      <w:r>
        <w:rPr>
          <w:rFonts w:ascii="Arial" w:hAnsi="Arial" w:cs="Arial"/>
          <w:sz w:val="24"/>
          <w:szCs w:val="24"/>
          <w:lang w:val="es-CO"/>
        </w:rPr>
        <w:t>.</w:t>
      </w:r>
    </w:p>
    <w:p w14:paraId="74F85CBC" w14:textId="77777777" w:rsidR="00584E1D" w:rsidRDefault="00584E1D" w:rsidP="00E12BCB">
      <w:pPr>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14:paraId="770A8B02" w14:textId="77777777" w:rsidR="00584E1D" w:rsidRDefault="00584E1D" w:rsidP="00E12BCB">
      <w:pPr>
        <w:tabs>
          <w:tab w:val="left" w:pos="426"/>
        </w:tabs>
        <w:contextualSpacing/>
        <w:rPr>
          <w:b/>
          <w:sz w:val="24"/>
          <w:szCs w:val="24"/>
          <w:lang w:val="es-ES_tradnl"/>
        </w:rPr>
      </w:pPr>
    </w:p>
    <w:p w14:paraId="6A83CF86" w14:textId="77777777" w:rsidR="000C5DB7" w:rsidRPr="00766FA2" w:rsidRDefault="00584E1D" w:rsidP="00DC316B">
      <w:pPr>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14:paraId="5DBD3500" w14:textId="77777777" w:rsidR="000C5DB7" w:rsidRPr="00DC316B" w:rsidRDefault="00DC316B" w:rsidP="00DC316B">
      <w:pPr>
        <w:keepNext/>
        <w:widowControl w:val="0"/>
        <w:tabs>
          <w:tab w:val="left" w:pos="1985"/>
        </w:tabs>
        <w:spacing w:before="240" w:after="240"/>
        <w:rPr>
          <w:sz w:val="24"/>
          <w:szCs w:val="24"/>
          <w:lang w:val="es-ES_tradnl" w:eastAsia="es-ES"/>
        </w:rPr>
      </w:pPr>
      <w:r w:rsidRPr="009E4FC7">
        <w:rPr>
          <w:sz w:val="24"/>
          <w:szCs w:val="24"/>
          <w:lang w:val="es-ES_tradnl" w:eastAsia="es-ES"/>
        </w:rPr>
        <w:t>La Sala es competente para conocer del amparo constitucional deprecado por la parte actora, en virtud de lo dispuesto en el artículo 86 de la Constitución Política de Colombia y en el artículo 37 del Decreto 2591 de 1991.</w:t>
      </w:r>
    </w:p>
    <w:p w14:paraId="3EA71B5D" w14:textId="77777777" w:rsidR="000C5DB7" w:rsidRDefault="00584E1D" w:rsidP="00E12BCB">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14:paraId="2BD19AE0" w14:textId="77777777" w:rsidR="00DC316B" w:rsidRPr="002149EF" w:rsidRDefault="00DC316B" w:rsidP="00DC316B">
      <w:pPr>
        <w:widowControl w:val="0"/>
        <w:spacing w:before="240" w:after="240"/>
        <w:textAlignment w:val="baseline"/>
        <w:rPr>
          <w:sz w:val="24"/>
          <w:szCs w:val="24"/>
          <w:lang w:eastAsia="es-CO"/>
        </w:rPr>
      </w:pPr>
      <w:r w:rsidRPr="002149EF">
        <w:rPr>
          <w:sz w:val="24"/>
          <w:szCs w:val="24"/>
          <w:lang w:eastAsia="es-CO"/>
        </w:rPr>
        <w:t xml:space="preserve">Es preciso revisar si, en el caso </w:t>
      </w:r>
      <w:r w:rsidRPr="002149EF">
        <w:rPr>
          <w:i/>
          <w:iCs/>
          <w:sz w:val="24"/>
          <w:szCs w:val="24"/>
          <w:lang w:eastAsia="es-CO"/>
        </w:rPr>
        <w:t>sub iudice</w:t>
      </w:r>
      <w:r w:rsidRPr="002149EF">
        <w:rPr>
          <w:sz w:val="24"/>
          <w:szCs w:val="24"/>
          <w:lang w:eastAsia="es-CO"/>
        </w:rPr>
        <w:t>, se encuentran superados los requisitos de procedibilidad de la acción de tutela.</w:t>
      </w:r>
    </w:p>
    <w:p w14:paraId="232F3FEB" w14:textId="5C7D440B" w:rsidR="00DC316B" w:rsidRDefault="00DC316B" w:rsidP="00545B3C">
      <w:pPr>
        <w:widowControl w:val="0"/>
        <w:spacing w:after="240"/>
        <w:rPr>
          <w:sz w:val="24"/>
          <w:szCs w:val="24"/>
          <w:lang w:val="es-ES_tradnl"/>
        </w:rPr>
      </w:pPr>
      <w:r w:rsidRPr="00DC316B">
        <w:rPr>
          <w:sz w:val="24"/>
          <w:szCs w:val="24"/>
        </w:rPr>
        <w:t xml:space="preserve">2.2.1. </w:t>
      </w:r>
      <w:r>
        <w:rPr>
          <w:sz w:val="24"/>
          <w:szCs w:val="24"/>
        </w:rPr>
        <w:t xml:space="preserve">En el caso concreto hay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DC316B">
        <w:rPr>
          <w:b/>
          <w:sz w:val="24"/>
          <w:szCs w:val="24"/>
          <w:lang w:val="es-ES_tradnl"/>
        </w:rPr>
        <w:t>por activa</w:t>
      </w:r>
      <w:r>
        <w:rPr>
          <w:sz w:val="24"/>
          <w:szCs w:val="24"/>
          <w:lang w:val="es-ES_tradnl"/>
        </w:rPr>
        <w:t xml:space="preserve"> porque la señora Calderón Velásquez es la titular</w:t>
      </w:r>
      <w:r w:rsidRPr="00766FA2">
        <w:rPr>
          <w:sz w:val="24"/>
          <w:szCs w:val="24"/>
          <w:lang w:val="es-ES_tradnl"/>
        </w:rPr>
        <w:t xml:space="preserve"> de los </w:t>
      </w:r>
      <w:r w:rsidRPr="00655744">
        <w:rPr>
          <w:sz w:val="24"/>
          <w:szCs w:val="24"/>
          <w:lang w:val="es-ES_tradnl"/>
        </w:rPr>
        <w:t>derechos</w:t>
      </w:r>
      <w:r w:rsidRPr="00766FA2">
        <w:rPr>
          <w:sz w:val="24"/>
          <w:szCs w:val="24"/>
          <w:lang w:val="es-ES_tradnl"/>
        </w:rPr>
        <w:t xml:space="preserve"> que </w:t>
      </w:r>
      <w:r>
        <w:rPr>
          <w:sz w:val="24"/>
          <w:szCs w:val="24"/>
          <w:lang w:val="es-ES_tradnl"/>
        </w:rPr>
        <w:t>consideró</w:t>
      </w:r>
      <w:r w:rsidRPr="00766FA2">
        <w:rPr>
          <w:sz w:val="24"/>
          <w:szCs w:val="24"/>
          <w:lang w:val="es-ES_tradnl"/>
        </w:rPr>
        <w:t xml:space="preserve"> vulnerados</w:t>
      </w:r>
      <w:r w:rsidRPr="00DC316B">
        <w:rPr>
          <w:sz w:val="24"/>
          <w:szCs w:val="24"/>
          <w:lang w:val="es-ES_tradnl"/>
        </w:rPr>
        <w:t xml:space="preserve"> </w:t>
      </w:r>
      <w:r w:rsidRPr="00766FA2">
        <w:rPr>
          <w:sz w:val="24"/>
          <w:szCs w:val="24"/>
          <w:lang w:val="es-ES_tradnl"/>
        </w:rPr>
        <w:t xml:space="preserve">y, por tanto, en caso de configurarse los </w:t>
      </w:r>
      <w:r>
        <w:rPr>
          <w:sz w:val="24"/>
          <w:szCs w:val="24"/>
          <w:lang w:val="es-ES_tradnl"/>
        </w:rPr>
        <w:t>cargos enunciados, resultarían afectada</w:t>
      </w:r>
      <w:r w:rsidRPr="00766FA2">
        <w:rPr>
          <w:sz w:val="24"/>
          <w:szCs w:val="24"/>
          <w:lang w:val="es-ES_tradnl"/>
        </w:rPr>
        <w:t xml:space="preserve">s </w:t>
      </w:r>
      <w:r w:rsidR="0097187F">
        <w:rPr>
          <w:sz w:val="24"/>
          <w:szCs w:val="24"/>
          <w:lang w:val="es-ES_tradnl"/>
        </w:rPr>
        <w:lastRenderedPageBreak/>
        <w:t>las</w:t>
      </w:r>
      <w:r w:rsidRPr="00766FA2">
        <w:rPr>
          <w:sz w:val="24"/>
          <w:szCs w:val="24"/>
          <w:lang w:val="es-ES_tradnl"/>
        </w:rPr>
        <w:t xml:space="preserve"> </w:t>
      </w:r>
      <w:r>
        <w:rPr>
          <w:sz w:val="24"/>
          <w:szCs w:val="24"/>
          <w:lang w:val="es-ES_tradnl"/>
        </w:rPr>
        <w:t>garantías</w:t>
      </w:r>
      <w:r w:rsidRPr="00766FA2">
        <w:rPr>
          <w:sz w:val="24"/>
          <w:szCs w:val="24"/>
          <w:lang w:val="es-ES_tradnl"/>
        </w:rPr>
        <w:t xml:space="preserve"> </w:t>
      </w:r>
      <w:r w:rsidR="00997F21">
        <w:rPr>
          <w:sz w:val="24"/>
          <w:szCs w:val="24"/>
          <w:lang w:val="es-ES_tradnl"/>
        </w:rPr>
        <w:t>invocadas en su solicitud</w:t>
      </w:r>
      <w:r w:rsidRPr="00766FA2">
        <w:rPr>
          <w:sz w:val="24"/>
          <w:szCs w:val="24"/>
          <w:lang w:val="es-ES_tradnl"/>
        </w:rPr>
        <w:t>.</w:t>
      </w:r>
    </w:p>
    <w:p w14:paraId="66B3EB37" w14:textId="77777777" w:rsidR="00DC316B" w:rsidRDefault="00DC316B" w:rsidP="00545B3C">
      <w:pPr>
        <w:widowControl w:val="0"/>
        <w:spacing w:after="240"/>
        <w:rPr>
          <w:sz w:val="24"/>
          <w:szCs w:val="24"/>
          <w:lang w:val="es-ES_tradnl"/>
        </w:rPr>
      </w:pPr>
      <w:r>
        <w:rPr>
          <w:sz w:val="24"/>
          <w:szCs w:val="24"/>
          <w:lang w:val="es-ES_tradnl"/>
        </w:rPr>
        <w:t xml:space="preserve">Así mismo, hay </w:t>
      </w:r>
      <w:r w:rsidRPr="00DC316B">
        <w:rPr>
          <w:b/>
          <w:sz w:val="24"/>
          <w:szCs w:val="24"/>
          <w:lang w:val="es-ES_tradnl"/>
        </w:rPr>
        <w:t>la legitimación en la causa por pasiva</w:t>
      </w:r>
      <w:r w:rsidRPr="00DC316B">
        <w:rPr>
          <w:sz w:val="24"/>
          <w:szCs w:val="24"/>
          <w:lang w:val="es-ES_tradnl"/>
        </w:rPr>
        <w:t xml:space="preserve"> </w:t>
      </w:r>
      <w:r w:rsidRPr="00766FA2">
        <w:rPr>
          <w:sz w:val="24"/>
          <w:szCs w:val="24"/>
          <w:lang w:val="es-ES_tradnl"/>
        </w:rPr>
        <w:t>porqu</w:t>
      </w:r>
      <w:r>
        <w:rPr>
          <w:sz w:val="24"/>
          <w:szCs w:val="24"/>
          <w:lang w:val="es-ES_tradnl"/>
        </w:rPr>
        <w:t>e</w:t>
      </w:r>
      <w:r w:rsidRPr="00766FA2">
        <w:rPr>
          <w:sz w:val="24"/>
          <w:szCs w:val="24"/>
          <w:lang w:val="es-ES_tradnl"/>
        </w:rPr>
        <w:t xml:space="preserve"> </w:t>
      </w:r>
      <w:r>
        <w:rPr>
          <w:bCs/>
          <w:sz w:val="24"/>
          <w:szCs w:val="24"/>
        </w:rPr>
        <w:t>la Dirección Ejecutiva Seccional de Administración Judicial de Santa Marta y Colpensiones</w:t>
      </w:r>
      <w:r>
        <w:rPr>
          <w:sz w:val="24"/>
          <w:szCs w:val="24"/>
          <w:lang w:val="es-ES_tradnl"/>
        </w:rPr>
        <w:t>,</w:t>
      </w:r>
      <w:r w:rsidRPr="006B3181">
        <w:rPr>
          <w:sz w:val="24"/>
          <w:szCs w:val="24"/>
          <w:lang w:val="es-ES_tradnl"/>
        </w:rPr>
        <w:t xml:space="preserve"> </w:t>
      </w:r>
      <w:r>
        <w:rPr>
          <w:sz w:val="24"/>
          <w:szCs w:val="24"/>
          <w:lang w:val="es-ES_tradnl"/>
        </w:rPr>
        <w:t>son</w:t>
      </w:r>
      <w:r w:rsidRPr="00766FA2">
        <w:rPr>
          <w:sz w:val="24"/>
          <w:szCs w:val="24"/>
          <w:lang w:val="es-ES_tradnl"/>
        </w:rPr>
        <w:t xml:space="preserve"> la</w:t>
      </w:r>
      <w:r>
        <w:rPr>
          <w:sz w:val="24"/>
          <w:szCs w:val="24"/>
          <w:lang w:val="es-ES_tradnl"/>
        </w:rPr>
        <w:t>s</w:t>
      </w:r>
      <w:r w:rsidRPr="00766FA2">
        <w:rPr>
          <w:sz w:val="24"/>
          <w:szCs w:val="24"/>
          <w:lang w:val="es-ES_tradnl"/>
        </w:rPr>
        <w:t xml:space="preserve"> autoridad</w:t>
      </w:r>
      <w:r>
        <w:rPr>
          <w:sz w:val="24"/>
          <w:szCs w:val="24"/>
          <w:lang w:val="es-ES_tradnl"/>
        </w:rPr>
        <w:t>es</w:t>
      </w:r>
      <w:r w:rsidRPr="00766FA2">
        <w:rPr>
          <w:sz w:val="24"/>
          <w:szCs w:val="24"/>
          <w:lang w:val="es-ES_tradnl"/>
        </w:rPr>
        <w:t xml:space="preserve"> </w:t>
      </w:r>
      <w:r>
        <w:rPr>
          <w:sz w:val="24"/>
          <w:szCs w:val="24"/>
          <w:lang w:val="es-ES_tradnl"/>
        </w:rPr>
        <w:t>a las que la señora Calderón Velásquez atribuyó la vulneración de los derechos fundamentales invocados.</w:t>
      </w:r>
    </w:p>
    <w:p w14:paraId="1F539CCF" w14:textId="6F0EBEF3" w:rsidR="00DC316B" w:rsidRPr="00545B3C" w:rsidRDefault="00DC316B" w:rsidP="00545B3C">
      <w:pPr>
        <w:widowControl w:val="0"/>
        <w:spacing w:after="240"/>
        <w:rPr>
          <w:bCs/>
          <w:sz w:val="24"/>
          <w:szCs w:val="24"/>
        </w:rPr>
      </w:pPr>
      <w:r>
        <w:rPr>
          <w:sz w:val="24"/>
          <w:szCs w:val="24"/>
          <w:lang w:val="es-ES_tradnl"/>
        </w:rPr>
        <w:t xml:space="preserve">Sin embargo, frente a la </w:t>
      </w:r>
      <w:r>
        <w:rPr>
          <w:bCs/>
          <w:sz w:val="24"/>
          <w:szCs w:val="24"/>
        </w:rPr>
        <w:t>Rama Judicial – Sala Administrativa del Consejo Superior de la Judicatura,</w:t>
      </w:r>
      <w:r w:rsidR="00545B3C">
        <w:rPr>
          <w:bCs/>
          <w:sz w:val="24"/>
          <w:szCs w:val="24"/>
        </w:rPr>
        <w:t xml:space="preserve"> no ocurre lo mismo, puesto que, a pesar de que</w:t>
      </w:r>
      <w:r>
        <w:rPr>
          <w:bCs/>
          <w:sz w:val="24"/>
          <w:szCs w:val="24"/>
        </w:rPr>
        <w:t xml:space="preserve"> </w:t>
      </w:r>
      <w:r w:rsidR="00545B3C">
        <w:rPr>
          <w:bCs/>
          <w:sz w:val="24"/>
          <w:szCs w:val="24"/>
        </w:rPr>
        <w:t>fue</w:t>
      </w:r>
      <w:r>
        <w:rPr>
          <w:bCs/>
          <w:sz w:val="24"/>
          <w:szCs w:val="24"/>
        </w:rPr>
        <w:t xml:space="preserve"> mencionada en el escrito de tutela, de los hechos narrados no se puede inferir su participación o </w:t>
      </w:r>
      <w:r w:rsidR="00545B3C">
        <w:rPr>
          <w:bCs/>
          <w:sz w:val="24"/>
          <w:szCs w:val="24"/>
        </w:rPr>
        <w:t>injerencia en la vulneración</w:t>
      </w:r>
      <w:r>
        <w:rPr>
          <w:bCs/>
          <w:sz w:val="24"/>
          <w:szCs w:val="24"/>
        </w:rPr>
        <w:t xml:space="preserve"> de los derechos fundamentales </w:t>
      </w:r>
      <w:r w:rsidR="00545B3C">
        <w:rPr>
          <w:bCs/>
          <w:sz w:val="24"/>
          <w:szCs w:val="24"/>
        </w:rPr>
        <w:t xml:space="preserve">que fueron </w:t>
      </w:r>
      <w:r w:rsidR="004A2D55">
        <w:rPr>
          <w:bCs/>
          <w:sz w:val="24"/>
          <w:szCs w:val="24"/>
        </w:rPr>
        <w:t>protestados</w:t>
      </w:r>
      <w:r>
        <w:rPr>
          <w:bCs/>
          <w:sz w:val="24"/>
          <w:szCs w:val="24"/>
        </w:rPr>
        <w:t xml:space="preserve">. </w:t>
      </w:r>
      <w:r w:rsidR="004A2D55">
        <w:rPr>
          <w:bCs/>
          <w:sz w:val="24"/>
          <w:szCs w:val="24"/>
        </w:rPr>
        <w:t>Así las cosas</w:t>
      </w:r>
      <w:r>
        <w:rPr>
          <w:bCs/>
          <w:sz w:val="24"/>
          <w:szCs w:val="24"/>
        </w:rPr>
        <w:t>, la Sala declarará la falta de legitimación en la causa por pasiva</w:t>
      </w:r>
      <w:r w:rsidR="00545B3C">
        <w:rPr>
          <w:bCs/>
          <w:sz w:val="24"/>
          <w:szCs w:val="24"/>
        </w:rPr>
        <w:t xml:space="preserve"> en relación con la mencionada autoridad</w:t>
      </w:r>
      <w:r>
        <w:rPr>
          <w:bCs/>
          <w:sz w:val="24"/>
          <w:szCs w:val="24"/>
        </w:rPr>
        <w:t xml:space="preserve">. </w:t>
      </w:r>
    </w:p>
    <w:p w14:paraId="768E6080" w14:textId="373304C9" w:rsidR="0090571D" w:rsidRDefault="00545B3C" w:rsidP="0090571D">
      <w:pPr>
        <w:keepNext/>
        <w:spacing w:after="240"/>
        <w:textAlignment w:val="baseline"/>
        <w:rPr>
          <w:sz w:val="24"/>
          <w:szCs w:val="24"/>
          <w:lang w:eastAsia="es-CO"/>
        </w:rPr>
      </w:pPr>
      <w:r>
        <w:rPr>
          <w:sz w:val="24"/>
          <w:szCs w:val="24"/>
        </w:rPr>
        <w:t xml:space="preserve">2.2.2. </w:t>
      </w:r>
      <w:r w:rsidR="0090571D" w:rsidRPr="003F3840">
        <w:rPr>
          <w:sz w:val="24"/>
          <w:szCs w:val="24"/>
          <w:lang w:eastAsia="es-CO"/>
        </w:rPr>
        <w:t xml:space="preserve">En </w:t>
      </w:r>
      <w:r w:rsidR="0097187F">
        <w:rPr>
          <w:sz w:val="24"/>
          <w:szCs w:val="24"/>
          <w:lang w:eastAsia="es-CO"/>
        </w:rPr>
        <w:t>cuanto</w:t>
      </w:r>
      <w:r w:rsidR="0090571D" w:rsidRPr="003F3840">
        <w:rPr>
          <w:sz w:val="24"/>
          <w:szCs w:val="24"/>
          <w:lang w:eastAsia="es-CO"/>
        </w:rPr>
        <w:t xml:space="preserve"> </w:t>
      </w:r>
      <w:r w:rsidR="0097187F">
        <w:rPr>
          <w:sz w:val="24"/>
          <w:szCs w:val="24"/>
          <w:lang w:eastAsia="es-CO"/>
        </w:rPr>
        <w:t>al r</w:t>
      </w:r>
      <w:r w:rsidR="0090571D" w:rsidRPr="003F3840">
        <w:rPr>
          <w:sz w:val="24"/>
          <w:szCs w:val="24"/>
          <w:lang w:eastAsia="es-CO"/>
        </w:rPr>
        <w:t xml:space="preserve">equisito de </w:t>
      </w:r>
      <w:r w:rsidR="0090571D" w:rsidRPr="008C3863">
        <w:rPr>
          <w:b/>
          <w:bCs/>
          <w:sz w:val="24"/>
          <w:szCs w:val="24"/>
          <w:lang w:eastAsia="es-CO"/>
        </w:rPr>
        <w:t>subsidiariedad</w:t>
      </w:r>
      <w:r w:rsidR="0090571D" w:rsidRPr="003F3840">
        <w:rPr>
          <w:rStyle w:val="Refdenotaalpie"/>
          <w:sz w:val="24"/>
          <w:szCs w:val="24"/>
          <w:lang w:eastAsia="es-CO"/>
        </w:rPr>
        <w:footnoteReference w:id="38"/>
      </w:r>
      <w:r w:rsidR="0090571D" w:rsidRPr="003F3840">
        <w:rPr>
          <w:sz w:val="24"/>
          <w:szCs w:val="24"/>
          <w:lang w:eastAsia="es-CO"/>
        </w:rPr>
        <w:t>, el artículo 86 superior establece que el mecanismo de amparo “solo procederá cuando el afectado no disponga de otro medio de defensa judicial, salvo que aquella se utilice como mecanismo transitorio para evitar un perjuicio irremediable”</w:t>
      </w:r>
      <w:r w:rsidR="0090571D" w:rsidRPr="003F3840">
        <w:rPr>
          <w:rStyle w:val="Refdenotaalpie"/>
          <w:sz w:val="24"/>
          <w:szCs w:val="24"/>
          <w:lang w:eastAsia="es-CO"/>
        </w:rPr>
        <w:footnoteReference w:id="39"/>
      </w:r>
      <w:r w:rsidR="008C3863">
        <w:rPr>
          <w:sz w:val="24"/>
          <w:szCs w:val="24"/>
          <w:lang w:eastAsia="es-CO"/>
        </w:rPr>
        <w:t>.</w:t>
      </w:r>
      <w:r w:rsidR="0090571D" w:rsidRPr="003F3840">
        <w:rPr>
          <w:sz w:val="24"/>
          <w:szCs w:val="24"/>
          <w:lang w:eastAsia="es-CO"/>
        </w:rPr>
        <w:t xml:space="preserve"> Así mismo, el numeral 1 del artículo 6 del Decreto 2591 de 1991 advierte que “la existencia de dichos medios [judiciales de defensa] será apreciada en concreto, en cuanto a su eficacia, atendiendo las circunstancias en que se encuentra el solicitante”. Ello indica que el </w:t>
      </w:r>
      <w:r w:rsidR="0097187F">
        <w:rPr>
          <w:sz w:val="24"/>
          <w:szCs w:val="24"/>
          <w:lang w:eastAsia="es-CO"/>
        </w:rPr>
        <w:t>juez constitucional</w:t>
      </w:r>
      <w:r w:rsidR="0090571D" w:rsidRPr="003F3840">
        <w:rPr>
          <w:sz w:val="24"/>
          <w:szCs w:val="24"/>
          <w:lang w:eastAsia="es-CO"/>
        </w:rPr>
        <w:t xml:space="preserve"> debe</w:t>
      </w:r>
      <w:r w:rsidR="0090571D">
        <w:rPr>
          <w:sz w:val="24"/>
          <w:szCs w:val="24"/>
          <w:lang w:eastAsia="es-CO"/>
        </w:rPr>
        <w:t>rá</w:t>
      </w:r>
      <w:r w:rsidR="0090571D" w:rsidRPr="003F3840">
        <w:rPr>
          <w:sz w:val="24"/>
          <w:szCs w:val="24"/>
          <w:lang w:eastAsia="es-CO"/>
        </w:rPr>
        <w:t xml:space="preserve"> verificar que los mecanismos jurisdiccionales con los que cuente una persona sean idóneos para la defensa de sus intereses</w:t>
      </w:r>
      <w:r w:rsidR="0090571D" w:rsidRPr="003F3840">
        <w:rPr>
          <w:rStyle w:val="Refdenotaalpie"/>
          <w:sz w:val="24"/>
          <w:szCs w:val="24"/>
          <w:lang w:eastAsia="es-CO"/>
        </w:rPr>
        <w:footnoteReference w:id="40"/>
      </w:r>
      <w:r w:rsidR="0090571D" w:rsidRPr="003F3840">
        <w:rPr>
          <w:sz w:val="24"/>
          <w:szCs w:val="24"/>
          <w:lang w:eastAsia="es-CO"/>
        </w:rPr>
        <w:t xml:space="preserve">. De lo contrario, la mera existencia de un conducto judicial no </w:t>
      </w:r>
      <w:r w:rsidR="008C3863">
        <w:rPr>
          <w:sz w:val="24"/>
          <w:szCs w:val="24"/>
          <w:lang w:eastAsia="es-CO"/>
        </w:rPr>
        <w:t>será</w:t>
      </w:r>
      <w:r w:rsidR="0090571D" w:rsidRPr="003F3840">
        <w:rPr>
          <w:sz w:val="24"/>
          <w:szCs w:val="24"/>
          <w:lang w:eastAsia="es-CO"/>
        </w:rPr>
        <w:t xml:space="preserve"> suficiente</w:t>
      </w:r>
      <w:r w:rsidR="0090571D" w:rsidRPr="003F3840">
        <w:rPr>
          <w:rStyle w:val="Refdenotaalpie"/>
          <w:sz w:val="24"/>
          <w:szCs w:val="24"/>
          <w:lang w:eastAsia="es-CO"/>
        </w:rPr>
        <w:footnoteReference w:id="41"/>
      </w:r>
      <w:r w:rsidR="0090571D" w:rsidRPr="003F3840">
        <w:rPr>
          <w:sz w:val="24"/>
          <w:szCs w:val="24"/>
          <w:lang w:eastAsia="es-CO"/>
        </w:rPr>
        <w:t>.</w:t>
      </w:r>
    </w:p>
    <w:p w14:paraId="65B38664" w14:textId="3D2EE20C" w:rsidR="007A11D7" w:rsidRDefault="008C3863" w:rsidP="007A11D7">
      <w:pPr>
        <w:tabs>
          <w:tab w:val="left" w:pos="0"/>
        </w:tabs>
        <w:spacing w:after="240"/>
        <w:rPr>
          <w:sz w:val="24"/>
          <w:szCs w:val="24"/>
        </w:rPr>
      </w:pPr>
      <w:r>
        <w:rPr>
          <w:sz w:val="24"/>
          <w:szCs w:val="24"/>
        </w:rPr>
        <w:t>En el presente asunto, d</w:t>
      </w:r>
      <w:r w:rsidR="00914DCE">
        <w:rPr>
          <w:sz w:val="24"/>
          <w:szCs w:val="24"/>
        </w:rPr>
        <w:t xml:space="preserve">e los hechos y pretensiones contenidos en el escrito de tutela, la Sala </w:t>
      </w:r>
      <w:r w:rsidR="007A11D7">
        <w:rPr>
          <w:sz w:val="24"/>
          <w:szCs w:val="24"/>
        </w:rPr>
        <w:t xml:space="preserve">advierte que la señora Calderón Velásquez requirió la protección de sus derechos fundamentales de petición, a la salud, a la seguridad social, y a la estabilidad laboral reforzada. En ese orden de ideas, procederá a analizar el cumplimiento del requisito de </w:t>
      </w:r>
      <w:r w:rsidR="007A11D7" w:rsidRPr="007A11D7">
        <w:rPr>
          <w:b/>
          <w:sz w:val="24"/>
          <w:szCs w:val="24"/>
        </w:rPr>
        <w:t>subsidiariedad</w:t>
      </w:r>
      <w:r w:rsidR="007A11D7">
        <w:rPr>
          <w:sz w:val="24"/>
          <w:szCs w:val="24"/>
        </w:rPr>
        <w:t xml:space="preserve"> frente a cada uno de ellos.</w:t>
      </w:r>
    </w:p>
    <w:p w14:paraId="33379853" w14:textId="26A3A4E3" w:rsidR="00DC316B" w:rsidRPr="00CD353A" w:rsidRDefault="007A11D7" w:rsidP="004200EB">
      <w:pPr>
        <w:tabs>
          <w:tab w:val="left" w:pos="0"/>
        </w:tabs>
        <w:spacing w:after="240"/>
        <w:rPr>
          <w:sz w:val="24"/>
          <w:szCs w:val="24"/>
        </w:rPr>
      </w:pPr>
      <w:r w:rsidRPr="00CD353A">
        <w:rPr>
          <w:sz w:val="24"/>
          <w:szCs w:val="24"/>
        </w:rPr>
        <w:t xml:space="preserve">2.2.2.1. </w:t>
      </w:r>
      <w:r w:rsidR="00C008C3" w:rsidRPr="00CD353A">
        <w:rPr>
          <w:sz w:val="24"/>
          <w:szCs w:val="24"/>
        </w:rPr>
        <w:t>En relación con</w:t>
      </w:r>
      <w:r w:rsidR="004200EB" w:rsidRPr="00CD353A">
        <w:rPr>
          <w:sz w:val="24"/>
          <w:szCs w:val="24"/>
        </w:rPr>
        <w:t xml:space="preserve"> </w:t>
      </w:r>
      <w:r w:rsidR="00C008C3" w:rsidRPr="00CD353A">
        <w:rPr>
          <w:sz w:val="24"/>
          <w:szCs w:val="24"/>
        </w:rPr>
        <w:t>l</w:t>
      </w:r>
      <w:r w:rsidR="004200EB" w:rsidRPr="00CD353A">
        <w:rPr>
          <w:sz w:val="24"/>
          <w:szCs w:val="24"/>
        </w:rPr>
        <w:t xml:space="preserve">os derechos a la </w:t>
      </w:r>
      <w:r w:rsidR="004200EB" w:rsidRPr="00CD353A">
        <w:rPr>
          <w:b/>
          <w:bCs/>
          <w:sz w:val="24"/>
          <w:szCs w:val="24"/>
        </w:rPr>
        <w:t>seguridad social</w:t>
      </w:r>
      <w:r w:rsidR="00B6153E" w:rsidRPr="00CD353A">
        <w:rPr>
          <w:b/>
          <w:bCs/>
          <w:sz w:val="24"/>
          <w:szCs w:val="24"/>
        </w:rPr>
        <w:t xml:space="preserve"> en pensiones</w:t>
      </w:r>
      <w:r w:rsidR="004200EB" w:rsidRPr="00CD353A">
        <w:rPr>
          <w:sz w:val="24"/>
          <w:szCs w:val="24"/>
        </w:rPr>
        <w:t xml:space="preserve"> y a la </w:t>
      </w:r>
      <w:r w:rsidR="004200EB" w:rsidRPr="00CD353A">
        <w:rPr>
          <w:b/>
          <w:bCs/>
          <w:sz w:val="24"/>
          <w:szCs w:val="24"/>
        </w:rPr>
        <w:t>estabilidad laboral reforzada</w:t>
      </w:r>
      <w:r w:rsidR="004200EB" w:rsidRPr="00CD353A">
        <w:rPr>
          <w:sz w:val="24"/>
          <w:szCs w:val="24"/>
        </w:rPr>
        <w:t>, la señora Calderón Velásquez solicitó que se ordenara a la Dirección Ejecutiva Seccional de Administración Judicial de Santa Marta, que diera respuesta a la petición que radicó el 6 de abril del año en curso con el fin de que pudiera conocer si existía algún acto administrativo por medio del cual la referida autoridad la hubiera desvinculado del cargo que ocupaba en provisionalidad. En caso de que no existiera, pidió que se dejara sin efectos su desvinculación, que se ordenara su reintegro junto con el correspondiente pago de aportes a seguridad social y prestaciones sociales, y se sancionara a la entidad por haberla despedido sin autorización del Ministerio del Trabajo, mientras se encontraba en estado de debilidad manifiesta. También solicitó que se ordenara a Colpensiones que efectuara el reconocimiento y pago de su pensión de invalidez.</w:t>
      </w:r>
    </w:p>
    <w:p w14:paraId="08ECDC7E" w14:textId="7673A217" w:rsidR="009E2318" w:rsidRPr="00CD353A" w:rsidRDefault="004200EB" w:rsidP="008F5759">
      <w:pPr>
        <w:widowControl w:val="0"/>
        <w:tabs>
          <w:tab w:val="left" w:pos="0"/>
        </w:tabs>
        <w:spacing w:after="240"/>
        <w:rPr>
          <w:sz w:val="24"/>
          <w:szCs w:val="24"/>
        </w:rPr>
      </w:pPr>
      <w:r w:rsidRPr="00CD353A">
        <w:rPr>
          <w:sz w:val="24"/>
          <w:szCs w:val="24"/>
        </w:rPr>
        <w:t xml:space="preserve">Pues bien, para la Sala </w:t>
      </w:r>
      <w:r w:rsidR="008F5759" w:rsidRPr="00CD353A">
        <w:rPr>
          <w:sz w:val="24"/>
          <w:szCs w:val="24"/>
        </w:rPr>
        <w:t xml:space="preserve">la pretensión relacionada con el reconocimiento y pago de la pensión de invalidez </w:t>
      </w:r>
      <w:r w:rsidRPr="00CD353A">
        <w:rPr>
          <w:sz w:val="24"/>
          <w:szCs w:val="24"/>
        </w:rPr>
        <w:t>no cumpl</w:t>
      </w:r>
      <w:r w:rsidR="00534360" w:rsidRPr="00CD353A">
        <w:rPr>
          <w:sz w:val="24"/>
          <w:szCs w:val="24"/>
        </w:rPr>
        <w:t>i</w:t>
      </w:r>
      <w:r w:rsidR="008F5759" w:rsidRPr="00CD353A">
        <w:rPr>
          <w:sz w:val="24"/>
          <w:szCs w:val="24"/>
        </w:rPr>
        <w:t>ó</w:t>
      </w:r>
      <w:r w:rsidRPr="00CD353A">
        <w:rPr>
          <w:sz w:val="24"/>
          <w:szCs w:val="24"/>
        </w:rPr>
        <w:t xml:space="preserve"> con el requisi</w:t>
      </w:r>
      <w:r w:rsidR="00144AC3" w:rsidRPr="00CD353A">
        <w:rPr>
          <w:sz w:val="24"/>
          <w:szCs w:val="24"/>
        </w:rPr>
        <w:t xml:space="preserve">to de procedencia bajo estudio, </w:t>
      </w:r>
      <w:r w:rsidR="009E2318" w:rsidRPr="00CD353A">
        <w:rPr>
          <w:sz w:val="24"/>
          <w:szCs w:val="24"/>
        </w:rPr>
        <w:t>puesto que</w:t>
      </w:r>
      <w:r w:rsidR="00144AC3" w:rsidRPr="00CD353A">
        <w:rPr>
          <w:sz w:val="24"/>
          <w:szCs w:val="24"/>
        </w:rPr>
        <w:t xml:space="preserve"> la señora Calderón Velásquez </w:t>
      </w:r>
      <w:r w:rsidR="009E2318" w:rsidRPr="00CD353A">
        <w:rPr>
          <w:sz w:val="24"/>
          <w:szCs w:val="24"/>
        </w:rPr>
        <w:t xml:space="preserve">manifestó en </w:t>
      </w:r>
      <w:r w:rsidR="008F5759" w:rsidRPr="00CD353A">
        <w:rPr>
          <w:sz w:val="24"/>
          <w:szCs w:val="24"/>
        </w:rPr>
        <w:t>el</w:t>
      </w:r>
      <w:r w:rsidR="009E2318" w:rsidRPr="00CD353A">
        <w:rPr>
          <w:sz w:val="24"/>
          <w:szCs w:val="24"/>
        </w:rPr>
        <w:t xml:space="preserve"> escrito</w:t>
      </w:r>
      <w:r w:rsidR="008F5759" w:rsidRPr="00CD353A">
        <w:rPr>
          <w:sz w:val="24"/>
          <w:szCs w:val="24"/>
        </w:rPr>
        <w:t xml:space="preserve"> de tutela</w:t>
      </w:r>
      <w:r w:rsidR="009E2318" w:rsidRPr="00CD353A">
        <w:rPr>
          <w:sz w:val="24"/>
          <w:szCs w:val="24"/>
        </w:rPr>
        <w:t xml:space="preserve"> que inició </w:t>
      </w:r>
      <w:r w:rsidR="009E2318" w:rsidRPr="00CD353A">
        <w:rPr>
          <w:sz w:val="24"/>
          <w:szCs w:val="24"/>
        </w:rPr>
        <w:lastRenderedPageBreak/>
        <w:t xml:space="preserve">el proceso judicial para obtener el reconocimiento y pago de </w:t>
      </w:r>
      <w:r w:rsidR="008F5759" w:rsidRPr="00CD353A">
        <w:rPr>
          <w:sz w:val="24"/>
          <w:szCs w:val="24"/>
        </w:rPr>
        <w:t>dicha prestación</w:t>
      </w:r>
      <w:r w:rsidR="0097187F" w:rsidRPr="00CD353A">
        <w:rPr>
          <w:sz w:val="24"/>
          <w:szCs w:val="24"/>
        </w:rPr>
        <w:t>, razón por la que</w:t>
      </w:r>
      <w:r w:rsidR="009E2318" w:rsidRPr="00CD353A">
        <w:rPr>
          <w:sz w:val="24"/>
          <w:szCs w:val="24"/>
        </w:rPr>
        <w:t xml:space="preserve"> en </w:t>
      </w:r>
      <w:r w:rsidR="00FE617B" w:rsidRPr="00CD353A">
        <w:rPr>
          <w:sz w:val="24"/>
          <w:szCs w:val="24"/>
        </w:rPr>
        <w:t>este trámite</w:t>
      </w:r>
      <w:r w:rsidR="009E2318" w:rsidRPr="00CD353A">
        <w:rPr>
          <w:sz w:val="24"/>
          <w:szCs w:val="24"/>
        </w:rPr>
        <w:t xml:space="preserve"> constitucional no </w:t>
      </w:r>
      <w:r w:rsidR="008F5759" w:rsidRPr="00CD353A">
        <w:rPr>
          <w:sz w:val="24"/>
          <w:szCs w:val="24"/>
        </w:rPr>
        <w:t xml:space="preserve">es posible efectuar el análisis de fondo propuesto. </w:t>
      </w:r>
    </w:p>
    <w:p w14:paraId="5AB19F71" w14:textId="3D3CFE3A" w:rsidR="00983B35" w:rsidRPr="00CD353A" w:rsidRDefault="009E2318" w:rsidP="00983B35">
      <w:pPr>
        <w:tabs>
          <w:tab w:val="left" w:pos="0"/>
        </w:tabs>
        <w:spacing w:after="240"/>
        <w:rPr>
          <w:color w:val="000000"/>
          <w:sz w:val="24"/>
          <w:szCs w:val="24"/>
          <w:shd w:val="clear" w:color="auto" w:fill="FFFFFF"/>
        </w:rPr>
      </w:pPr>
      <w:r w:rsidRPr="00CD353A">
        <w:rPr>
          <w:sz w:val="24"/>
          <w:szCs w:val="24"/>
        </w:rPr>
        <w:t xml:space="preserve">Por otro lado, </w:t>
      </w:r>
      <w:r w:rsidR="00FE617B" w:rsidRPr="00CD353A">
        <w:rPr>
          <w:sz w:val="24"/>
          <w:szCs w:val="24"/>
        </w:rPr>
        <w:t xml:space="preserve">frente a </w:t>
      </w:r>
      <w:r w:rsidR="0090571D" w:rsidRPr="00CD353A">
        <w:rPr>
          <w:sz w:val="24"/>
          <w:szCs w:val="24"/>
        </w:rPr>
        <w:t>la petición de reintegro</w:t>
      </w:r>
      <w:r w:rsidR="00FE617B" w:rsidRPr="00CD353A">
        <w:rPr>
          <w:sz w:val="24"/>
          <w:szCs w:val="24"/>
        </w:rPr>
        <w:t>,</w:t>
      </w:r>
      <w:r w:rsidR="008A5925" w:rsidRPr="00CD353A">
        <w:rPr>
          <w:sz w:val="24"/>
          <w:szCs w:val="24"/>
        </w:rPr>
        <w:t xml:space="preserve"> y</w:t>
      </w:r>
      <w:r w:rsidR="00FE617B" w:rsidRPr="00CD353A">
        <w:rPr>
          <w:sz w:val="24"/>
          <w:szCs w:val="24"/>
        </w:rPr>
        <w:t xml:space="preserve"> del</w:t>
      </w:r>
      <w:r w:rsidR="0090571D" w:rsidRPr="00CD353A">
        <w:rPr>
          <w:sz w:val="24"/>
          <w:szCs w:val="24"/>
        </w:rPr>
        <w:t xml:space="preserve"> pago de aportes y de prestaciones sociales, la Subsección </w:t>
      </w:r>
      <w:r w:rsidR="00983B35" w:rsidRPr="00CD353A">
        <w:rPr>
          <w:sz w:val="24"/>
          <w:szCs w:val="24"/>
        </w:rPr>
        <w:t xml:space="preserve">destaca que </w:t>
      </w:r>
      <w:r w:rsidR="00FE617B" w:rsidRPr="00CD353A">
        <w:rPr>
          <w:color w:val="000000"/>
          <w:sz w:val="24"/>
          <w:szCs w:val="24"/>
          <w:shd w:val="clear" w:color="auto" w:fill="FFFFFF"/>
        </w:rPr>
        <w:t>la Dirección Ejecutiva Seccional de Administración Judicial de Santa Marta</w:t>
      </w:r>
      <w:r w:rsidR="00983B35" w:rsidRPr="00CD353A">
        <w:rPr>
          <w:color w:val="000000"/>
          <w:sz w:val="24"/>
          <w:szCs w:val="24"/>
          <w:shd w:val="clear" w:color="auto" w:fill="FFFFFF"/>
        </w:rPr>
        <w:t xml:space="preserve">, no ha dado una respuesta satisfactoria y que informó al juez de tutela que </w:t>
      </w:r>
      <w:r w:rsidR="00C008C3" w:rsidRPr="00CD353A">
        <w:rPr>
          <w:color w:val="000000"/>
          <w:sz w:val="24"/>
          <w:szCs w:val="24"/>
          <w:shd w:val="clear" w:color="auto" w:fill="FFFFFF"/>
        </w:rPr>
        <w:t>la relación laboral finalizó en 2015,</w:t>
      </w:r>
      <w:r w:rsidR="00FE617B" w:rsidRPr="00CD353A">
        <w:rPr>
          <w:color w:val="000000"/>
          <w:sz w:val="24"/>
          <w:szCs w:val="24"/>
          <w:shd w:val="clear" w:color="auto" w:fill="FFFFFF"/>
        </w:rPr>
        <w:t xml:space="preserve"> </w:t>
      </w:r>
      <w:r w:rsidR="00983B35" w:rsidRPr="00CD353A">
        <w:rPr>
          <w:color w:val="000000"/>
          <w:sz w:val="24"/>
          <w:szCs w:val="24"/>
          <w:shd w:val="clear" w:color="auto" w:fill="FFFFFF"/>
        </w:rPr>
        <w:t>pero sin anexar soporte alguno</w:t>
      </w:r>
      <w:r w:rsidR="008F5759" w:rsidRPr="00CD353A">
        <w:rPr>
          <w:color w:val="000000"/>
          <w:sz w:val="24"/>
          <w:szCs w:val="24"/>
          <w:shd w:val="clear" w:color="auto" w:fill="FFFFFF"/>
        </w:rPr>
        <w:t>.</w:t>
      </w:r>
    </w:p>
    <w:p w14:paraId="2025AF23" w14:textId="606ED366" w:rsidR="00761DAE" w:rsidRPr="00CD353A" w:rsidRDefault="00983B35" w:rsidP="00983B35">
      <w:pPr>
        <w:tabs>
          <w:tab w:val="left" w:pos="0"/>
        </w:tabs>
        <w:spacing w:after="240"/>
        <w:rPr>
          <w:color w:val="000000"/>
          <w:sz w:val="24"/>
          <w:szCs w:val="24"/>
          <w:shd w:val="clear" w:color="auto" w:fill="FFFFFF"/>
          <w:lang w:eastAsia="es-CO"/>
        </w:rPr>
      </w:pPr>
      <w:r w:rsidRPr="00CD353A">
        <w:rPr>
          <w:color w:val="000000"/>
          <w:sz w:val="24"/>
          <w:szCs w:val="24"/>
          <w:shd w:val="clear" w:color="auto" w:fill="FFFFFF"/>
        </w:rPr>
        <w:t xml:space="preserve">2.2.2.2. En este orden, </w:t>
      </w:r>
      <w:r w:rsidR="008F5759" w:rsidRPr="00CD353A">
        <w:rPr>
          <w:color w:val="000000"/>
          <w:sz w:val="24"/>
          <w:szCs w:val="24"/>
          <w:shd w:val="clear" w:color="auto" w:fill="FFFFFF"/>
        </w:rPr>
        <w:t xml:space="preserve">la Sala se ocupará de definir </w:t>
      </w:r>
      <w:r w:rsidRPr="00CD353A">
        <w:rPr>
          <w:color w:val="000000"/>
          <w:sz w:val="24"/>
          <w:szCs w:val="24"/>
          <w:shd w:val="clear" w:color="auto" w:fill="FFFFFF"/>
        </w:rPr>
        <w:t>si existe o no afectación del derecho fundamental de petición en el entendido que cumple con el presupuesto de subsidiariedad al igual que ocurre con el derecho fundamental a la salud</w:t>
      </w:r>
      <w:r w:rsidRPr="00CD353A">
        <w:rPr>
          <w:color w:val="000000"/>
          <w:sz w:val="24"/>
          <w:szCs w:val="24"/>
          <w:shd w:val="clear" w:color="auto" w:fill="FFFFFF"/>
          <w:lang w:val="es-ES" w:eastAsia="es-CO"/>
        </w:rPr>
        <w:t xml:space="preserve">, ante la ausencia de mecanismos de defensa judicial para solicitar su protección. </w:t>
      </w:r>
    </w:p>
    <w:p w14:paraId="60BC90CE" w14:textId="77777777" w:rsidR="00F85F76" w:rsidRDefault="00761DAE" w:rsidP="00761DAE">
      <w:pPr>
        <w:widowControl w:val="0"/>
        <w:spacing w:after="240"/>
        <w:rPr>
          <w:b/>
          <w:bCs/>
          <w:sz w:val="24"/>
          <w:szCs w:val="24"/>
        </w:rPr>
      </w:pPr>
      <w:r w:rsidRPr="00CD353A">
        <w:rPr>
          <w:b/>
          <w:bCs/>
          <w:sz w:val="24"/>
          <w:szCs w:val="24"/>
        </w:rPr>
        <w:t>2.3. Problema jurídico</w:t>
      </w:r>
    </w:p>
    <w:p w14:paraId="3D0C066D" w14:textId="77777777" w:rsidR="007A11D7" w:rsidRPr="00761DAE" w:rsidRDefault="00761DAE" w:rsidP="00761DAE">
      <w:pPr>
        <w:widowControl w:val="0"/>
        <w:spacing w:after="240"/>
        <w:rPr>
          <w:bCs/>
          <w:sz w:val="24"/>
          <w:szCs w:val="24"/>
        </w:rPr>
      </w:pPr>
      <w:r w:rsidRPr="00761DAE">
        <w:rPr>
          <w:bCs/>
          <w:sz w:val="24"/>
          <w:szCs w:val="24"/>
        </w:rPr>
        <w:t>Corresponde a la Sala definir si</w:t>
      </w:r>
      <w:r>
        <w:rPr>
          <w:bCs/>
          <w:sz w:val="24"/>
          <w:szCs w:val="24"/>
        </w:rPr>
        <w:t xml:space="preserve"> la Dirección Ejecutiva Seccional de Administración Judicial de Santa Marta vulneró los derechos fundamentales de petición y a la salud de </w:t>
      </w:r>
      <w:proofErr w:type="spellStart"/>
      <w:r>
        <w:rPr>
          <w:bCs/>
          <w:sz w:val="24"/>
          <w:szCs w:val="24"/>
        </w:rPr>
        <w:t>Erly</w:t>
      </w:r>
      <w:proofErr w:type="spellEnd"/>
      <w:r>
        <w:rPr>
          <w:bCs/>
          <w:sz w:val="24"/>
          <w:szCs w:val="24"/>
        </w:rPr>
        <w:t xml:space="preserve"> Viviana Calderón Velásquez.</w:t>
      </w:r>
    </w:p>
    <w:p w14:paraId="115F6A67" w14:textId="77777777" w:rsidR="008B3A71" w:rsidRPr="00B11E11" w:rsidRDefault="00F653C5" w:rsidP="00761DAE">
      <w:pPr>
        <w:widowControl w:val="0"/>
        <w:spacing w:after="240"/>
        <w:textAlignment w:val="baseline"/>
        <w:rPr>
          <w:rFonts w:eastAsia="Arial Unicode MS"/>
          <w:b/>
          <w:bCs/>
          <w:sz w:val="24"/>
          <w:szCs w:val="24"/>
          <w:lang w:val="es-ES" w:eastAsia="es-ES"/>
        </w:rPr>
      </w:pPr>
      <w:r>
        <w:rPr>
          <w:b/>
          <w:bCs/>
          <w:sz w:val="24"/>
          <w:szCs w:val="24"/>
        </w:rPr>
        <w:t>2.4.</w:t>
      </w:r>
      <w:r w:rsidR="00CF49C6" w:rsidRPr="00B11E11">
        <w:rPr>
          <w:rFonts w:eastAsia="Arial Unicode MS"/>
          <w:b/>
          <w:bCs/>
          <w:sz w:val="24"/>
          <w:szCs w:val="24"/>
          <w:lang w:val="es-ES" w:eastAsia="es-ES"/>
        </w:rPr>
        <w:t xml:space="preserve"> </w:t>
      </w:r>
      <w:r w:rsidR="00761DAE">
        <w:rPr>
          <w:rFonts w:eastAsia="Arial Unicode MS"/>
          <w:b/>
          <w:bCs/>
          <w:sz w:val="24"/>
          <w:szCs w:val="24"/>
          <w:lang w:val="es-ES" w:eastAsia="es-ES"/>
        </w:rPr>
        <w:t>Solución al problema jurídico</w:t>
      </w:r>
    </w:p>
    <w:p w14:paraId="2BC1B97D" w14:textId="2710C45F" w:rsidR="00443201" w:rsidRDefault="004F0F0C" w:rsidP="00443201">
      <w:pPr>
        <w:spacing w:after="240"/>
        <w:rPr>
          <w:rFonts w:eastAsia="Arial Unicode MS"/>
          <w:sz w:val="24"/>
          <w:szCs w:val="24"/>
          <w:lang w:eastAsia="es-ES"/>
        </w:rPr>
      </w:pPr>
      <w:r>
        <w:rPr>
          <w:rFonts w:eastAsia="Arial Unicode MS"/>
          <w:sz w:val="24"/>
          <w:szCs w:val="24"/>
          <w:lang w:eastAsia="es-ES"/>
        </w:rPr>
        <w:t>2.4.1.</w:t>
      </w:r>
      <w:r w:rsidR="00761DAE">
        <w:rPr>
          <w:rFonts w:eastAsia="Arial Unicode MS"/>
          <w:sz w:val="24"/>
          <w:szCs w:val="24"/>
          <w:lang w:eastAsia="es-ES"/>
        </w:rPr>
        <w:t xml:space="preserve"> </w:t>
      </w:r>
      <w:r w:rsidR="00443201">
        <w:rPr>
          <w:rFonts w:eastAsia="Arial Unicode MS"/>
          <w:sz w:val="24"/>
          <w:szCs w:val="24"/>
          <w:lang w:eastAsia="es-ES"/>
        </w:rPr>
        <w:t xml:space="preserve">Derecho fundamental de petición </w:t>
      </w:r>
    </w:p>
    <w:p w14:paraId="2BEBC1DE" w14:textId="1A9160FD" w:rsidR="00761DAE" w:rsidRPr="002149EF" w:rsidRDefault="00443201" w:rsidP="00761DAE">
      <w:pPr>
        <w:rPr>
          <w:sz w:val="24"/>
          <w:szCs w:val="24"/>
          <w:lang w:eastAsia="es-CO"/>
        </w:rPr>
      </w:pPr>
      <w:r>
        <w:rPr>
          <w:sz w:val="24"/>
          <w:szCs w:val="24"/>
          <w:lang w:eastAsia="es-CO"/>
        </w:rPr>
        <w:t xml:space="preserve">2.4.1.1. </w:t>
      </w:r>
      <w:r w:rsidR="00761DAE" w:rsidRPr="002149EF">
        <w:rPr>
          <w:sz w:val="24"/>
          <w:szCs w:val="24"/>
          <w:lang w:eastAsia="es-CO"/>
        </w:rPr>
        <w:t>El artículo 23 de la Constitución Política dispone que toda persona tiene derecho a presentar peticiones respetuosas ante las autoridades por motivos de interés general o particular, y a obtener una pronta resolución.</w:t>
      </w:r>
      <w:r>
        <w:rPr>
          <w:sz w:val="24"/>
          <w:szCs w:val="24"/>
          <w:lang w:eastAsia="es-CO"/>
        </w:rPr>
        <w:t xml:space="preserve"> </w:t>
      </w:r>
      <w:r w:rsidR="00761DAE" w:rsidRPr="002149EF">
        <w:rPr>
          <w:sz w:val="24"/>
          <w:szCs w:val="24"/>
          <w:lang w:eastAsia="es-CO"/>
        </w:rPr>
        <w:t>Este artículo fue regulado en el Titulo II de la Primera Parte del Código de Procedimiento Administrativo y de lo Contencioso Administrativo</w:t>
      </w:r>
      <w:r w:rsidR="00761DAE" w:rsidRPr="002149EF">
        <w:rPr>
          <w:sz w:val="24"/>
          <w:szCs w:val="24"/>
          <w:vertAlign w:val="superscript"/>
          <w:lang w:eastAsia="es-CO"/>
        </w:rPr>
        <w:footnoteReference w:id="42"/>
      </w:r>
      <w:r w:rsidR="00761DAE" w:rsidRPr="002149EF">
        <w:rPr>
          <w:sz w:val="24"/>
          <w:szCs w:val="24"/>
          <w:lang w:eastAsia="es-CO"/>
        </w:rPr>
        <w:t>. El artículo 13</w:t>
      </w:r>
      <w:r w:rsidR="00761DAE" w:rsidRPr="002149EF">
        <w:rPr>
          <w:sz w:val="24"/>
          <w:szCs w:val="24"/>
          <w:vertAlign w:val="superscript"/>
          <w:lang w:eastAsia="es-CO"/>
        </w:rPr>
        <w:footnoteReference w:id="43"/>
      </w:r>
      <w:r w:rsidR="00761DAE" w:rsidRPr="002149EF">
        <w:rPr>
          <w:sz w:val="24"/>
          <w:szCs w:val="24"/>
          <w:lang w:eastAsia="es-CO"/>
        </w:rPr>
        <w:t xml:space="preserve"> </w:t>
      </w:r>
      <w:r w:rsidR="00761DAE" w:rsidRPr="002149EF">
        <w:rPr>
          <w:i/>
          <w:iCs/>
          <w:sz w:val="24"/>
          <w:szCs w:val="24"/>
          <w:lang w:eastAsia="es-CO"/>
        </w:rPr>
        <w:t>ibídem</w:t>
      </w:r>
      <w:r w:rsidR="00761DAE" w:rsidRPr="002149EF">
        <w:rPr>
          <w:sz w:val="24"/>
          <w:szCs w:val="24"/>
          <w:lang w:eastAsia="es-CO"/>
        </w:rPr>
        <w:t>, dispuso que las personas tienen derecho a presentar, de forma respetuosa, solicitudes de interés general o particular ante las autoridades, y a “obtener pronta resolución completa y de fondo sobre la misma”.</w:t>
      </w:r>
    </w:p>
    <w:p w14:paraId="0E7931FA" w14:textId="56428AB9" w:rsidR="00761DAE" w:rsidRDefault="00761DAE" w:rsidP="00761DAE">
      <w:pPr>
        <w:spacing w:before="240" w:after="240"/>
        <w:rPr>
          <w:sz w:val="24"/>
          <w:szCs w:val="24"/>
          <w:lang w:eastAsia="es-CO"/>
        </w:rPr>
      </w:pPr>
      <w:r w:rsidRPr="002149EF">
        <w:rPr>
          <w:sz w:val="24"/>
          <w:szCs w:val="24"/>
          <w:lang w:eastAsia="es-CO"/>
        </w:rPr>
        <w:t>Al respecto, la Corte Constitucional</w:t>
      </w:r>
      <w:r w:rsidRPr="002149EF">
        <w:rPr>
          <w:sz w:val="24"/>
          <w:szCs w:val="24"/>
          <w:vertAlign w:val="superscript"/>
          <w:lang w:eastAsia="es-CO"/>
        </w:rPr>
        <w:footnoteReference w:id="44"/>
      </w:r>
      <w:r w:rsidRPr="002149EF">
        <w:rPr>
          <w:sz w:val="24"/>
          <w:szCs w:val="24"/>
          <w:lang w:eastAsia="es-CO"/>
        </w:rPr>
        <w:t xml:space="preserve"> ha indicado que “(…) dentro de sus garantías se encuentran (i) la pronta resolución del mismo, es decir que la respuesta debe entregarse dentro del término legalmente establecido para ello; y (ii) la contestación </w:t>
      </w:r>
      <w:r w:rsidRPr="002149EF">
        <w:rPr>
          <w:sz w:val="24"/>
          <w:szCs w:val="24"/>
          <w:lang w:eastAsia="es-CO"/>
        </w:rPr>
        <w:lastRenderedPageBreak/>
        <w:t>debe ser clara y efectiva respecto de lo pedido, de tal manera que permita al peticionario conocer la situación real de lo solicitado”. En esa dirección también ha sostenido que a este derecho se adscriben tres posiciones: “(i) la posibilidad de formular la petición, (ii) la respuesta de fondo y (iii) la resolución dentro del término legal y la consecuente notificación de la respuesta al peticionario”.</w:t>
      </w:r>
    </w:p>
    <w:p w14:paraId="51D0B99E" w14:textId="4C3BEEE5" w:rsidR="00443201" w:rsidRDefault="00443201" w:rsidP="00761DAE">
      <w:pPr>
        <w:spacing w:before="240" w:after="240"/>
        <w:rPr>
          <w:sz w:val="24"/>
          <w:szCs w:val="24"/>
          <w:lang w:eastAsia="es-CO"/>
        </w:rPr>
      </w:pPr>
      <w:r>
        <w:rPr>
          <w:sz w:val="24"/>
          <w:szCs w:val="24"/>
          <w:lang w:eastAsia="es-CO"/>
        </w:rPr>
        <w:t xml:space="preserve">2.4.2.2. En </w:t>
      </w:r>
      <w:r w:rsidR="00C008C3">
        <w:rPr>
          <w:sz w:val="24"/>
          <w:szCs w:val="24"/>
          <w:lang w:eastAsia="es-CO"/>
        </w:rPr>
        <w:t>el presente asunto</w:t>
      </w:r>
      <w:r>
        <w:rPr>
          <w:sz w:val="24"/>
          <w:szCs w:val="24"/>
          <w:lang w:eastAsia="es-CO"/>
        </w:rPr>
        <w:t xml:space="preserve">, la señora Calderón Velásquez </w:t>
      </w:r>
      <w:r w:rsidR="00F7478C">
        <w:rPr>
          <w:sz w:val="24"/>
          <w:szCs w:val="24"/>
          <w:lang w:eastAsia="es-CO"/>
        </w:rPr>
        <w:t xml:space="preserve">invocó </w:t>
      </w:r>
      <w:r>
        <w:rPr>
          <w:sz w:val="24"/>
          <w:szCs w:val="24"/>
          <w:lang w:eastAsia="es-CO"/>
        </w:rPr>
        <w:t>la protección de su derecho fundamental de petición, en la medida en que</w:t>
      </w:r>
      <w:r w:rsidR="0015504B">
        <w:rPr>
          <w:sz w:val="24"/>
          <w:szCs w:val="24"/>
          <w:lang w:eastAsia="es-CO"/>
        </w:rPr>
        <w:t xml:space="preserve">, a la fecha en que instauró la presente acción, no había obtenido una respuesta a la solicitud que </w:t>
      </w:r>
      <w:r w:rsidR="00584CC6">
        <w:rPr>
          <w:sz w:val="24"/>
          <w:szCs w:val="24"/>
          <w:lang w:eastAsia="es-CO"/>
        </w:rPr>
        <w:t xml:space="preserve">radicó </w:t>
      </w:r>
      <w:r w:rsidR="0015504B">
        <w:rPr>
          <w:sz w:val="24"/>
          <w:szCs w:val="24"/>
          <w:lang w:eastAsia="es-CO"/>
        </w:rPr>
        <w:t>el 6 de abril de 2022 ante la Dirección Ejecutiva Seccional de Administración Judicial de Santa Marta, con el fin de conocer y obtener copia: (i) del acto administrativo por medio de cual fue desvinculada, (ii) del pago de prestaciones sociales, y (iii) de la constancia de notificación del acto de retiro o desvinculación, en caso de que existiera.</w:t>
      </w:r>
    </w:p>
    <w:p w14:paraId="7F9706B1" w14:textId="78AD2A6E" w:rsidR="0015504B" w:rsidRDefault="00705A1B" w:rsidP="00761DAE">
      <w:pPr>
        <w:spacing w:before="240" w:after="240"/>
        <w:rPr>
          <w:sz w:val="24"/>
          <w:szCs w:val="24"/>
          <w:lang w:eastAsia="es-CO"/>
        </w:rPr>
      </w:pPr>
      <w:r>
        <w:rPr>
          <w:sz w:val="24"/>
          <w:szCs w:val="24"/>
          <w:lang w:eastAsia="es-CO"/>
        </w:rPr>
        <w:t xml:space="preserve">Ahora bien, de los documentos allegados al plenario, la Sala </w:t>
      </w:r>
      <w:r w:rsidR="00584CC6">
        <w:rPr>
          <w:sz w:val="24"/>
          <w:szCs w:val="24"/>
          <w:lang w:eastAsia="es-CO"/>
        </w:rPr>
        <w:t>advierte</w:t>
      </w:r>
      <w:r>
        <w:rPr>
          <w:sz w:val="24"/>
          <w:szCs w:val="24"/>
          <w:lang w:eastAsia="es-CO"/>
        </w:rPr>
        <w:t xml:space="preserve"> lo </w:t>
      </w:r>
      <w:r w:rsidR="00584CC6">
        <w:rPr>
          <w:sz w:val="24"/>
          <w:szCs w:val="24"/>
          <w:lang w:eastAsia="es-CO"/>
        </w:rPr>
        <w:t xml:space="preserve">que sigue: </w:t>
      </w:r>
    </w:p>
    <w:p w14:paraId="6355A9C3" w14:textId="5E44E146" w:rsidR="00705A1B" w:rsidRDefault="00705A1B" w:rsidP="00C008C3">
      <w:pPr>
        <w:widowControl w:val="0"/>
        <w:spacing w:before="240" w:after="240"/>
        <w:rPr>
          <w:sz w:val="24"/>
          <w:szCs w:val="24"/>
          <w:lang w:eastAsia="es-CO"/>
        </w:rPr>
      </w:pPr>
      <w:r>
        <w:rPr>
          <w:sz w:val="24"/>
          <w:szCs w:val="24"/>
          <w:lang w:eastAsia="es-CO"/>
        </w:rPr>
        <w:t>(i) La Dirección Ejecutiva Seccional de Administración Judicial</w:t>
      </w:r>
      <w:r w:rsidR="006F38EF">
        <w:rPr>
          <w:sz w:val="24"/>
          <w:szCs w:val="24"/>
          <w:lang w:eastAsia="es-CO"/>
        </w:rPr>
        <w:t xml:space="preserve"> de Santa Marta, al</w:t>
      </w:r>
      <w:r w:rsidR="00584CC6">
        <w:rPr>
          <w:sz w:val="24"/>
          <w:szCs w:val="24"/>
          <w:lang w:eastAsia="es-CO"/>
        </w:rPr>
        <w:t xml:space="preserve"> </w:t>
      </w:r>
      <w:r w:rsidR="006F38EF">
        <w:rPr>
          <w:sz w:val="24"/>
          <w:szCs w:val="24"/>
          <w:lang w:eastAsia="es-CO"/>
        </w:rPr>
        <w:t xml:space="preserve">rendir informe, indicó que dio respuesta a la petición radicada </w:t>
      </w:r>
      <w:r w:rsidR="0097187F">
        <w:rPr>
          <w:sz w:val="24"/>
          <w:szCs w:val="24"/>
          <w:lang w:eastAsia="es-CO"/>
        </w:rPr>
        <w:t xml:space="preserve">por la accionante </w:t>
      </w:r>
      <w:r w:rsidR="006F38EF">
        <w:rPr>
          <w:sz w:val="24"/>
          <w:szCs w:val="24"/>
          <w:lang w:eastAsia="es-CO"/>
        </w:rPr>
        <w:t>el 6 de abril del año en curso, pero que, por un error involuntario</w:t>
      </w:r>
      <w:r w:rsidR="00C2699C">
        <w:rPr>
          <w:sz w:val="24"/>
          <w:szCs w:val="24"/>
          <w:lang w:eastAsia="es-CO"/>
        </w:rPr>
        <w:t>,</w:t>
      </w:r>
      <w:r w:rsidR="006F38EF">
        <w:rPr>
          <w:sz w:val="24"/>
          <w:szCs w:val="24"/>
          <w:lang w:eastAsia="es-CO"/>
        </w:rPr>
        <w:t xml:space="preserve"> </w:t>
      </w:r>
      <w:r w:rsidR="00584CC6">
        <w:rPr>
          <w:sz w:val="24"/>
          <w:szCs w:val="24"/>
          <w:lang w:eastAsia="es-CO"/>
        </w:rPr>
        <w:t xml:space="preserve">la </w:t>
      </w:r>
      <w:r w:rsidR="0097187F">
        <w:rPr>
          <w:sz w:val="24"/>
          <w:szCs w:val="24"/>
          <w:lang w:eastAsia="es-CO"/>
        </w:rPr>
        <w:t xml:space="preserve">envió </w:t>
      </w:r>
      <w:r w:rsidR="006F38EF">
        <w:rPr>
          <w:sz w:val="24"/>
          <w:szCs w:val="24"/>
          <w:lang w:eastAsia="es-CO"/>
        </w:rPr>
        <w:t xml:space="preserve">a un funcionario de la entidad que no </w:t>
      </w:r>
      <w:r w:rsidR="00B23C49">
        <w:rPr>
          <w:sz w:val="24"/>
          <w:szCs w:val="24"/>
          <w:lang w:eastAsia="es-CO"/>
        </w:rPr>
        <w:t>tenía</w:t>
      </w:r>
      <w:r w:rsidR="006F38EF">
        <w:rPr>
          <w:sz w:val="24"/>
          <w:szCs w:val="24"/>
          <w:lang w:eastAsia="es-CO"/>
        </w:rPr>
        <w:t xml:space="preserve"> relación</w:t>
      </w:r>
      <w:r w:rsidR="00B23C49">
        <w:rPr>
          <w:sz w:val="24"/>
          <w:szCs w:val="24"/>
          <w:lang w:eastAsia="es-CO"/>
        </w:rPr>
        <w:t xml:space="preserve"> alguna</w:t>
      </w:r>
      <w:r w:rsidR="006F38EF">
        <w:rPr>
          <w:sz w:val="24"/>
          <w:szCs w:val="24"/>
          <w:lang w:eastAsia="es-CO"/>
        </w:rPr>
        <w:t xml:space="preserve"> con el área encargada de </w:t>
      </w:r>
      <w:r w:rsidR="0097187F">
        <w:rPr>
          <w:sz w:val="24"/>
          <w:szCs w:val="24"/>
          <w:lang w:eastAsia="es-CO"/>
        </w:rPr>
        <w:t>contestar</w:t>
      </w:r>
      <w:r w:rsidR="006F38EF">
        <w:rPr>
          <w:sz w:val="24"/>
          <w:szCs w:val="24"/>
          <w:lang w:eastAsia="es-CO"/>
        </w:rPr>
        <w:t>.</w:t>
      </w:r>
      <w:r w:rsidR="0097187F">
        <w:rPr>
          <w:sz w:val="24"/>
          <w:szCs w:val="24"/>
          <w:lang w:eastAsia="es-CO"/>
        </w:rPr>
        <w:t xml:space="preserve"> </w:t>
      </w:r>
    </w:p>
    <w:p w14:paraId="154E2374" w14:textId="54B4CA83" w:rsidR="000872A1" w:rsidRDefault="00B23C49" w:rsidP="00C008C3">
      <w:pPr>
        <w:widowControl w:val="0"/>
        <w:spacing w:before="240" w:after="240"/>
        <w:rPr>
          <w:sz w:val="24"/>
          <w:szCs w:val="24"/>
          <w:lang w:eastAsia="es-CO"/>
        </w:rPr>
      </w:pPr>
      <w:r>
        <w:rPr>
          <w:sz w:val="24"/>
          <w:szCs w:val="24"/>
          <w:lang w:eastAsia="es-CO"/>
        </w:rPr>
        <w:t xml:space="preserve">(ii) La referida autoridad </w:t>
      </w:r>
      <w:r w:rsidR="0097187F">
        <w:rPr>
          <w:sz w:val="24"/>
          <w:szCs w:val="24"/>
          <w:lang w:eastAsia="es-CO"/>
        </w:rPr>
        <w:t>resolvió</w:t>
      </w:r>
      <w:r>
        <w:rPr>
          <w:sz w:val="24"/>
          <w:szCs w:val="24"/>
          <w:lang w:eastAsia="es-CO"/>
        </w:rPr>
        <w:t xml:space="preserve"> la solicitud en oficio </w:t>
      </w:r>
      <w:r w:rsidRPr="00B23C49">
        <w:rPr>
          <w:sz w:val="24"/>
          <w:szCs w:val="24"/>
          <w:lang w:eastAsia="es-CO"/>
        </w:rPr>
        <w:t>DESAJSMR22-445</w:t>
      </w:r>
      <w:r>
        <w:rPr>
          <w:sz w:val="24"/>
          <w:szCs w:val="24"/>
          <w:lang w:eastAsia="es-CO"/>
        </w:rPr>
        <w:t>,</w:t>
      </w:r>
      <w:r w:rsidR="0097187F">
        <w:rPr>
          <w:sz w:val="24"/>
          <w:szCs w:val="24"/>
          <w:lang w:eastAsia="es-CO"/>
        </w:rPr>
        <w:t xml:space="preserve"> que fue</w:t>
      </w:r>
      <w:r>
        <w:rPr>
          <w:sz w:val="24"/>
          <w:szCs w:val="24"/>
          <w:lang w:eastAsia="es-CO"/>
        </w:rPr>
        <w:t xml:space="preserve"> enviado el 8 de junio siguiente al correo electrónico </w:t>
      </w:r>
      <w:r w:rsidR="000872A1">
        <w:rPr>
          <w:sz w:val="24"/>
          <w:szCs w:val="24"/>
          <w:lang w:eastAsia="es-CO"/>
        </w:rPr>
        <w:t>del apoderado de la accionante</w:t>
      </w:r>
      <w:r w:rsidR="0097187F">
        <w:rPr>
          <w:sz w:val="24"/>
          <w:szCs w:val="24"/>
          <w:lang w:eastAsia="es-CO"/>
        </w:rPr>
        <w:t>:</w:t>
      </w:r>
      <w:r w:rsidR="000872A1">
        <w:rPr>
          <w:sz w:val="24"/>
          <w:szCs w:val="24"/>
          <w:lang w:eastAsia="es-CO"/>
        </w:rPr>
        <w:t xml:space="preserve">  </w:t>
      </w:r>
      <w:hyperlink r:id="rId16" w:history="1">
        <w:r w:rsidR="000872A1" w:rsidRPr="000872A1">
          <w:rPr>
            <w:rStyle w:val="Hipervnculo"/>
            <w:sz w:val="24"/>
            <w:szCs w:val="24"/>
            <w:lang w:eastAsia="es-CO"/>
          </w:rPr>
          <w:t>miguelangel_4@hotmail.com</w:t>
        </w:r>
      </w:hyperlink>
      <w:r w:rsidR="000872A1">
        <w:rPr>
          <w:sz w:val="24"/>
          <w:szCs w:val="24"/>
          <w:lang w:eastAsia="es-CO"/>
        </w:rPr>
        <w:t>.</w:t>
      </w:r>
    </w:p>
    <w:p w14:paraId="070249CA" w14:textId="32686478" w:rsidR="000872A1" w:rsidRDefault="000872A1" w:rsidP="000872A1">
      <w:pPr>
        <w:widowControl w:val="0"/>
        <w:spacing w:before="240" w:after="240"/>
        <w:rPr>
          <w:sz w:val="24"/>
          <w:szCs w:val="24"/>
          <w:lang w:eastAsia="es-CO"/>
        </w:rPr>
      </w:pPr>
      <w:r>
        <w:rPr>
          <w:sz w:val="24"/>
          <w:szCs w:val="24"/>
          <w:lang w:eastAsia="es-CO"/>
        </w:rPr>
        <w:t>(</w:t>
      </w:r>
      <w:proofErr w:type="spellStart"/>
      <w:r>
        <w:rPr>
          <w:sz w:val="24"/>
          <w:szCs w:val="24"/>
          <w:lang w:eastAsia="es-CO"/>
        </w:rPr>
        <w:t>iii</w:t>
      </w:r>
      <w:proofErr w:type="spellEnd"/>
      <w:r>
        <w:rPr>
          <w:sz w:val="24"/>
          <w:szCs w:val="24"/>
          <w:lang w:eastAsia="es-CO"/>
        </w:rPr>
        <w:t>) En dich</w:t>
      </w:r>
      <w:r w:rsidR="00584CC6">
        <w:rPr>
          <w:sz w:val="24"/>
          <w:szCs w:val="24"/>
          <w:lang w:eastAsia="es-CO"/>
        </w:rPr>
        <w:t>a</w:t>
      </w:r>
      <w:r>
        <w:rPr>
          <w:sz w:val="24"/>
          <w:szCs w:val="24"/>
          <w:lang w:eastAsia="es-CO"/>
        </w:rPr>
        <w:t xml:space="preserve"> </w:t>
      </w:r>
      <w:r w:rsidR="006A056F">
        <w:rPr>
          <w:sz w:val="24"/>
          <w:szCs w:val="24"/>
          <w:lang w:eastAsia="es-CO"/>
        </w:rPr>
        <w:t>comunica</w:t>
      </w:r>
      <w:r w:rsidR="00584CC6">
        <w:rPr>
          <w:sz w:val="24"/>
          <w:szCs w:val="24"/>
          <w:lang w:eastAsia="es-CO"/>
        </w:rPr>
        <w:t>ción</w:t>
      </w:r>
      <w:r>
        <w:rPr>
          <w:sz w:val="24"/>
          <w:szCs w:val="24"/>
          <w:lang w:eastAsia="es-CO"/>
        </w:rPr>
        <w:t xml:space="preserve">, </w:t>
      </w:r>
      <w:r w:rsidR="00584CC6">
        <w:rPr>
          <w:sz w:val="24"/>
          <w:szCs w:val="24"/>
          <w:lang w:eastAsia="es-CO"/>
        </w:rPr>
        <w:t>manifestó q</w:t>
      </w:r>
      <w:r w:rsidRPr="00697E7B">
        <w:rPr>
          <w:sz w:val="24"/>
          <w:szCs w:val="24"/>
          <w:lang w:eastAsia="es-CO"/>
        </w:rPr>
        <w:t>ue</w:t>
      </w:r>
      <w:r w:rsidR="00584CC6">
        <w:rPr>
          <w:sz w:val="24"/>
          <w:szCs w:val="24"/>
          <w:lang w:eastAsia="es-CO"/>
        </w:rPr>
        <w:t>,</w:t>
      </w:r>
      <w:r w:rsidRPr="00697E7B">
        <w:rPr>
          <w:sz w:val="24"/>
          <w:szCs w:val="24"/>
          <w:lang w:eastAsia="es-CO"/>
        </w:rPr>
        <w:t xml:space="preserve"> al revisar </w:t>
      </w:r>
      <w:r w:rsidR="00584CC6">
        <w:rPr>
          <w:sz w:val="24"/>
          <w:szCs w:val="24"/>
          <w:lang w:eastAsia="es-CO"/>
        </w:rPr>
        <w:t xml:space="preserve">los registros de nómina y los archivos físicos, </w:t>
      </w:r>
      <w:r>
        <w:rPr>
          <w:sz w:val="24"/>
          <w:szCs w:val="24"/>
          <w:lang w:eastAsia="es-CO"/>
        </w:rPr>
        <w:t>encontró la Resolución No. 1468 del 4 de septiembre de 2015, por medio de la que ordenó la suspensión de</w:t>
      </w:r>
      <w:r w:rsidR="006A056F">
        <w:rPr>
          <w:sz w:val="24"/>
          <w:szCs w:val="24"/>
          <w:lang w:eastAsia="es-CO"/>
        </w:rPr>
        <w:t>l</w:t>
      </w:r>
      <w:r>
        <w:rPr>
          <w:sz w:val="24"/>
          <w:szCs w:val="24"/>
          <w:lang w:eastAsia="es-CO"/>
        </w:rPr>
        <w:t xml:space="preserve"> pago de las incapacidades a favor de </w:t>
      </w:r>
      <w:proofErr w:type="spellStart"/>
      <w:r>
        <w:rPr>
          <w:sz w:val="24"/>
          <w:szCs w:val="24"/>
          <w:lang w:eastAsia="es-CO"/>
        </w:rPr>
        <w:t>Erly</w:t>
      </w:r>
      <w:proofErr w:type="spellEnd"/>
      <w:r>
        <w:rPr>
          <w:sz w:val="24"/>
          <w:szCs w:val="24"/>
          <w:lang w:eastAsia="es-CO"/>
        </w:rPr>
        <w:t xml:space="preserve"> Viviana Calderón Velásquez</w:t>
      </w:r>
      <w:r w:rsidR="00C008C3">
        <w:rPr>
          <w:sz w:val="24"/>
          <w:szCs w:val="24"/>
          <w:lang w:eastAsia="es-CO"/>
        </w:rPr>
        <w:t xml:space="preserve"> y la continuación del pago de aportes a seguridad social</w:t>
      </w:r>
      <w:r>
        <w:rPr>
          <w:sz w:val="24"/>
          <w:szCs w:val="24"/>
          <w:lang w:eastAsia="es-CO"/>
        </w:rPr>
        <w:t xml:space="preserve">. Así mismo, indicó que anexo a </w:t>
      </w:r>
      <w:r w:rsidR="006A056F">
        <w:rPr>
          <w:sz w:val="24"/>
          <w:szCs w:val="24"/>
          <w:lang w:eastAsia="es-CO"/>
        </w:rPr>
        <w:t>la respuesta</w:t>
      </w:r>
      <w:r>
        <w:rPr>
          <w:sz w:val="24"/>
          <w:szCs w:val="24"/>
          <w:lang w:eastAsia="es-CO"/>
        </w:rPr>
        <w:t>, remit</w:t>
      </w:r>
      <w:r w:rsidR="0097187F">
        <w:rPr>
          <w:sz w:val="24"/>
          <w:szCs w:val="24"/>
          <w:lang w:eastAsia="es-CO"/>
        </w:rPr>
        <w:t>ió</w:t>
      </w:r>
      <w:r>
        <w:rPr>
          <w:sz w:val="24"/>
          <w:szCs w:val="24"/>
          <w:lang w:eastAsia="es-CO"/>
        </w:rPr>
        <w:t xml:space="preserve"> copia del pago de las nóminas canceladas desde agosto de 2008 hasta diciembre de 2015.</w:t>
      </w:r>
    </w:p>
    <w:p w14:paraId="320CE3EE" w14:textId="101759D8" w:rsidR="000872A1" w:rsidRDefault="000872A1" w:rsidP="000872A1">
      <w:pPr>
        <w:widowControl w:val="0"/>
        <w:spacing w:before="240" w:after="240"/>
        <w:rPr>
          <w:sz w:val="24"/>
          <w:szCs w:val="24"/>
          <w:lang w:eastAsia="es-CO"/>
        </w:rPr>
      </w:pPr>
      <w:r>
        <w:rPr>
          <w:sz w:val="24"/>
          <w:szCs w:val="24"/>
          <w:lang w:eastAsia="es-CO"/>
        </w:rPr>
        <w:t xml:space="preserve">(iv) La petición radicada por la accionante, </w:t>
      </w:r>
      <w:r w:rsidR="000E03B9">
        <w:rPr>
          <w:sz w:val="24"/>
          <w:szCs w:val="24"/>
          <w:lang w:eastAsia="es-CO"/>
        </w:rPr>
        <w:t>tenía como fin obtener información</w:t>
      </w:r>
      <w:r w:rsidR="0097187F">
        <w:rPr>
          <w:sz w:val="24"/>
          <w:szCs w:val="24"/>
          <w:lang w:eastAsia="es-CO"/>
        </w:rPr>
        <w:t xml:space="preserve"> </w:t>
      </w:r>
      <w:r w:rsidR="00584CC6">
        <w:rPr>
          <w:sz w:val="24"/>
          <w:szCs w:val="24"/>
          <w:lang w:eastAsia="es-CO"/>
        </w:rPr>
        <w:t xml:space="preserve">relacionada con </w:t>
      </w:r>
      <w:r w:rsidR="0097187F">
        <w:rPr>
          <w:sz w:val="24"/>
          <w:szCs w:val="24"/>
          <w:lang w:eastAsia="es-CO"/>
        </w:rPr>
        <w:t>el estado de su vinculación a la Rama Judicial y, concretamente,</w:t>
      </w:r>
      <w:r w:rsidR="000E03B9">
        <w:rPr>
          <w:sz w:val="24"/>
          <w:szCs w:val="24"/>
          <w:lang w:eastAsia="es-CO"/>
        </w:rPr>
        <w:t xml:space="preserve"> </w:t>
      </w:r>
      <w:r w:rsidR="0097187F">
        <w:rPr>
          <w:sz w:val="24"/>
          <w:szCs w:val="24"/>
          <w:lang w:eastAsia="es-CO"/>
        </w:rPr>
        <w:t>sobre</w:t>
      </w:r>
      <w:r w:rsidR="000E03B9">
        <w:rPr>
          <w:sz w:val="24"/>
          <w:szCs w:val="24"/>
          <w:lang w:eastAsia="es-CO"/>
        </w:rPr>
        <w:t xml:space="preserve"> la existencia de un acto de desvinculación y de su notificación, así como también del pago de los aportes a seguridad social. </w:t>
      </w:r>
    </w:p>
    <w:p w14:paraId="2289F25C" w14:textId="0F584E79" w:rsidR="005F5260" w:rsidRDefault="000E03B9" w:rsidP="000872A1">
      <w:pPr>
        <w:widowControl w:val="0"/>
        <w:spacing w:before="240" w:after="240"/>
        <w:rPr>
          <w:sz w:val="24"/>
          <w:szCs w:val="24"/>
          <w:lang w:eastAsia="es-CO"/>
        </w:rPr>
      </w:pPr>
      <w:r>
        <w:rPr>
          <w:sz w:val="24"/>
          <w:szCs w:val="24"/>
          <w:lang w:eastAsia="es-CO"/>
        </w:rPr>
        <w:t xml:space="preserve">Visto lo anterior, para la Sala es claro que la respuesta que brindó </w:t>
      </w:r>
      <w:r w:rsidR="0099001A">
        <w:rPr>
          <w:sz w:val="24"/>
          <w:szCs w:val="24"/>
          <w:lang w:eastAsia="es-CO"/>
        </w:rPr>
        <w:t>la</w:t>
      </w:r>
      <w:r>
        <w:rPr>
          <w:sz w:val="24"/>
          <w:szCs w:val="24"/>
          <w:lang w:eastAsia="es-CO"/>
        </w:rPr>
        <w:t xml:space="preserve"> Dirección Ejecutiva Seccional de Administración Judicial de Santa Marta, no cumplió l</w:t>
      </w:r>
      <w:r w:rsidR="00D50591">
        <w:rPr>
          <w:sz w:val="24"/>
          <w:szCs w:val="24"/>
          <w:lang w:eastAsia="es-CO"/>
        </w:rPr>
        <w:t>a</w:t>
      </w:r>
      <w:r>
        <w:rPr>
          <w:sz w:val="24"/>
          <w:szCs w:val="24"/>
          <w:lang w:eastAsia="es-CO"/>
        </w:rPr>
        <w:t xml:space="preserve">s garantías establecidas por la Corte Constitucional del derecho fundamental de petición, </w:t>
      </w:r>
      <w:r w:rsidR="005F5260">
        <w:rPr>
          <w:sz w:val="24"/>
          <w:szCs w:val="24"/>
          <w:lang w:eastAsia="es-CO"/>
        </w:rPr>
        <w:t xml:space="preserve">pues, tal y como se expuso: </w:t>
      </w:r>
    </w:p>
    <w:p w14:paraId="040C614E" w14:textId="2EA7EE25" w:rsidR="005F5260" w:rsidRDefault="005F5260" w:rsidP="000872A1">
      <w:pPr>
        <w:widowControl w:val="0"/>
        <w:spacing w:before="240" w:after="240"/>
        <w:rPr>
          <w:sz w:val="24"/>
          <w:szCs w:val="24"/>
          <w:lang w:eastAsia="es-CO"/>
        </w:rPr>
      </w:pPr>
      <w:r>
        <w:rPr>
          <w:sz w:val="24"/>
          <w:szCs w:val="24"/>
          <w:lang w:eastAsia="es-CO"/>
        </w:rPr>
        <w:t>(i)</w:t>
      </w:r>
      <w:r w:rsidR="002A5603">
        <w:rPr>
          <w:sz w:val="24"/>
          <w:szCs w:val="24"/>
          <w:lang w:eastAsia="es-CO"/>
        </w:rPr>
        <w:t xml:space="preserve"> </w:t>
      </w:r>
      <w:r>
        <w:rPr>
          <w:sz w:val="24"/>
          <w:szCs w:val="24"/>
          <w:lang w:eastAsia="es-CO"/>
        </w:rPr>
        <w:t>N</w:t>
      </w:r>
      <w:r w:rsidR="009B3691">
        <w:rPr>
          <w:sz w:val="24"/>
          <w:szCs w:val="24"/>
          <w:lang w:eastAsia="es-CO"/>
        </w:rPr>
        <w:t xml:space="preserve">o fue notificada en debida forma </w:t>
      </w:r>
      <w:r>
        <w:rPr>
          <w:sz w:val="24"/>
          <w:szCs w:val="24"/>
          <w:lang w:eastAsia="es-CO"/>
        </w:rPr>
        <w:t>ya que fue enviada a un correo electrónico equivocado.</w:t>
      </w:r>
    </w:p>
    <w:p w14:paraId="22C55C68" w14:textId="3E117BE1" w:rsidR="006A056F" w:rsidRDefault="005F5260" w:rsidP="000872A1">
      <w:pPr>
        <w:widowControl w:val="0"/>
        <w:spacing w:before="240" w:after="240"/>
        <w:rPr>
          <w:sz w:val="24"/>
          <w:szCs w:val="24"/>
          <w:lang w:eastAsia="es-CO"/>
        </w:rPr>
      </w:pPr>
      <w:r>
        <w:rPr>
          <w:sz w:val="24"/>
          <w:szCs w:val="24"/>
          <w:lang w:eastAsia="es-CO"/>
        </w:rPr>
        <w:t xml:space="preserve">(ii) </w:t>
      </w:r>
      <w:r w:rsidR="006A056F">
        <w:rPr>
          <w:sz w:val="24"/>
          <w:szCs w:val="24"/>
          <w:lang w:eastAsia="es-CO"/>
        </w:rPr>
        <w:t xml:space="preserve">La respuesta no resolvió la solicitud de fondo, debido a que no se refirió sobre el punto central, que versaba sobre la existencia o no un acto administrativo </w:t>
      </w:r>
      <w:r w:rsidR="00584CC6">
        <w:rPr>
          <w:sz w:val="24"/>
          <w:szCs w:val="24"/>
          <w:lang w:eastAsia="es-CO"/>
        </w:rPr>
        <w:t>de desvinculación.</w:t>
      </w:r>
    </w:p>
    <w:p w14:paraId="7E7D8F0F" w14:textId="0331C11D" w:rsidR="00DC1A87" w:rsidRDefault="006A056F" w:rsidP="000872A1">
      <w:pPr>
        <w:widowControl w:val="0"/>
        <w:spacing w:before="240" w:after="240"/>
        <w:rPr>
          <w:sz w:val="24"/>
          <w:szCs w:val="24"/>
          <w:lang w:eastAsia="es-CO"/>
        </w:rPr>
      </w:pPr>
      <w:r>
        <w:rPr>
          <w:sz w:val="24"/>
          <w:szCs w:val="24"/>
          <w:lang w:eastAsia="es-CO"/>
        </w:rPr>
        <w:t xml:space="preserve">(iii) </w:t>
      </w:r>
      <w:r w:rsidR="005F5260">
        <w:rPr>
          <w:sz w:val="24"/>
          <w:szCs w:val="24"/>
          <w:lang w:eastAsia="es-CO"/>
        </w:rPr>
        <w:t>F</w:t>
      </w:r>
      <w:r w:rsidR="009B3691">
        <w:rPr>
          <w:sz w:val="24"/>
          <w:szCs w:val="24"/>
          <w:lang w:eastAsia="es-CO"/>
        </w:rPr>
        <w:t xml:space="preserve">ue enviada por fuera del término establecido para ello, ya que trascurrieron </w:t>
      </w:r>
      <w:r w:rsidR="005F5260">
        <w:rPr>
          <w:sz w:val="24"/>
          <w:szCs w:val="24"/>
          <w:lang w:eastAsia="es-CO"/>
        </w:rPr>
        <w:t xml:space="preserve">42 días desde el envío de la petición hasta que la entidad remitió la respuesta. </w:t>
      </w:r>
    </w:p>
    <w:p w14:paraId="6A78F580" w14:textId="22FA36D6" w:rsidR="0097187F" w:rsidRDefault="005F5260" w:rsidP="000872A1">
      <w:pPr>
        <w:widowControl w:val="0"/>
        <w:spacing w:before="240" w:after="240"/>
        <w:rPr>
          <w:sz w:val="24"/>
          <w:szCs w:val="24"/>
          <w:lang w:eastAsia="es-CO"/>
        </w:rPr>
      </w:pPr>
      <w:r>
        <w:rPr>
          <w:sz w:val="24"/>
          <w:szCs w:val="24"/>
          <w:lang w:eastAsia="es-CO"/>
        </w:rPr>
        <w:lastRenderedPageBreak/>
        <w:t xml:space="preserve">Al respecto, cabe resaltar que </w:t>
      </w:r>
      <w:r w:rsidRPr="005F5260">
        <w:rPr>
          <w:sz w:val="24"/>
          <w:szCs w:val="24"/>
          <w:lang w:eastAsia="es-CO"/>
        </w:rPr>
        <w:t>el artículo 5 del Decreto 491 de 2020</w:t>
      </w:r>
      <w:r>
        <w:rPr>
          <w:rStyle w:val="Refdenotaalpie"/>
          <w:sz w:val="24"/>
          <w:szCs w:val="24"/>
          <w:lang w:eastAsia="es-CO"/>
        </w:rPr>
        <w:footnoteReference w:id="45"/>
      </w:r>
      <w:r>
        <w:rPr>
          <w:sz w:val="24"/>
          <w:szCs w:val="24"/>
          <w:lang w:eastAsia="es-CO"/>
        </w:rPr>
        <w:t xml:space="preserve"> </w:t>
      </w:r>
      <w:r w:rsidRPr="005F5260">
        <w:rPr>
          <w:sz w:val="24"/>
          <w:szCs w:val="24"/>
          <w:lang w:eastAsia="es-CO"/>
        </w:rPr>
        <w:t>amplió los términos establecidos en el artículo 14 de la Ley 1437 de 2011</w:t>
      </w:r>
      <w:r>
        <w:rPr>
          <w:rStyle w:val="Refdenotaalpie"/>
          <w:sz w:val="24"/>
          <w:szCs w:val="24"/>
          <w:lang w:eastAsia="es-CO"/>
        </w:rPr>
        <w:footnoteReference w:id="46"/>
      </w:r>
      <w:r w:rsidRPr="005F5260">
        <w:rPr>
          <w:sz w:val="24"/>
          <w:szCs w:val="24"/>
          <w:lang w:eastAsia="es-CO"/>
        </w:rPr>
        <w:t>, para atender las peticiones que fueran radicadas durante la vige</w:t>
      </w:r>
      <w:r w:rsidR="00DC1A87">
        <w:rPr>
          <w:sz w:val="24"/>
          <w:szCs w:val="24"/>
          <w:lang w:eastAsia="es-CO"/>
        </w:rPr>
        <w:t>ncia de la Emergencia Sanitaria</w:t>
      </w:r>
      <w:r w:rsidR="00DC1A87">
        <w:rPr>
          <w:rStyle w:val="Refdenotaalpie"/>
          <w:sz w:val="24"/>
          <w:szCs w:val="24"/>
          <w:lang w:eastAsia="es-CO"/>
        </w:rPr>
        <w:footnoteReference w:id="47"/>
      </w:r>
      <w:r w:rsidR="00DC1A87">
        <w:rPr>
          <w:sz w:val="24"/>
          <w:szCs w:val="24"/>
          <w:lang w:eastAsia="es-CO"/>
        </w:rPr>
        <w:t>. Dicha</w:t>
      </w:r>
      <w:r w:rsidRPr="005F5260">
        <w:rPr>
          <w:sz w:val="24"/>
          <w:szCs w:val="24"/>
          <w:lang w:eastAsia="es-CO"/>
        </w:rPr>
        <w:t xml:space="preserve"> </w:t>
      </w:r>
      <w:r w:rsidR="00DC1A87">
        <w:rPr>
          <w:sz w:val="24"/>
          <w:szCs w:val="24"/>
          <w:lang w:eastAsia="es-CO"/>
        </w:rPr>
        <w:t>norma</w:t>
      </w:r>
      <w:r w:rsidRPr="005F5260">
        <w:rPr>
          <w:sz w:val="24"/>
          <w:szCs w:val="24"/>
          <w:lang w:eastAsia="es-CO"/>
        </w:rPr>
        <w:t xml:space="preserve"> estableció que los </w:t>
      </w:r>
      <w:r w:rsidR="006A056F">
        <w:rPr>
          <w:sz w:val="24"/>
          <w:szCs w:val="24"/>
          <w:lang w:eastAsia="es-CO"/>
        </w:rPr>
        <w:t>plazos</w:t>
      </w:r>
      <w:r w:rsidRPr="005F5260">
        <w:rPr>
          <w:sz w:val="24"/>
          <w:szCs w:val="24"/>
          <w:lang w:eastAsia="es-CO"/>
        </w:rPr>
        <w:t xml:space="preserve"> para resolver las peticiones ser</w:t>
      </w:r>
      <w:r w:rsidR="00DC1A87">
        <w:rPr>
          <w:sz w:val="24"/>
          <w:szCs w:val="24"/>
          <w:lang w:eastAsia="es-CO"/>
        </w:rPr>
        <w:t>ía</w:t>
      </w:r>
      <w:r w:rsidRPr="005F5260">
        <w:rPr>
          <w:sz w:val="24"/>
          <w:szCs w:val="24"/>
          <w:lang w:eastAsia="es-CO"/>
        </w:rPr>
        <w:t>n de 30 días, salvo en los casos de solicitudes relacionadas con la entrega d</w:t>
      </w:r>
      <w:r w:rsidR="00DC1A87">
        <w:rPr>
          <w:sz w:val="24"/>
          <w:szCs w:val="24"/>
          <w:lang w:eastAsia="es-CO"/>
        </w:rPr>
        <w:t>e documentos o copias, que debía</w:t>
      </w:r>
      <w:r w:rsidRPr="005F5260">
        <w:rPr>
          <w:sz w:val="24"/>
          <w:szCs w:val="24"/>
          <w:lang w:eastAsia="es-CO"/>
        </w:rPr>
        <w:t>n ser resueltas en un plazo de 20 días siguientes a la recepción,</w:t>
      </w:r>
      <w:r w:rsidR="00DC1A87">
        <w:rPr>
          <w:sz w:val="24"/>
          <w:szCs w:val="24"/>
          <w:lang w:eastAsia="es-CO"/>
        </w:rPr>
        <w:t xml:space="preserve"> o de 35 cuando la petición estuviera</w:t>
      </w:r>
      <w:r w:rsidRPr="005F5260">
        <w:rPr>
          <w:sz w:val="24"/>
          <w:szCs w:val="24"/>
          <w:lang w:eastAsia="es-CO"/>
        </w:rPr>
        <w:t xml:space="preserve"> relacionada con consultas a autoridades sobre las materias que est</w:t>
      </w:r>
      <w:r w:rsidR="00DC1A87">
        <w:rPr>
          <w:sz w:val="24"/>
          <w:szCs w:val="24"/>
          <w:lang w:eastAsia="es-CO"/>
        </w:rPr>
        <w:t>uvieran</w:t>
      </w:r>
      <w:r w:rsidRPr="005F5260">
        <w:rPr>
          <w:sz w:val="24"/>
          <w:szCs w:val="24"/>
          <w:lang w:eastAsia="es-CO"/>
        </w:rPr>
        <w:t xml:space="preserve"> a su cargo.</w:t>
      </w:r>
      <w:r w:rsidR="00DC1A87">
        <w:rPr>
          <w:sz w:val="24"/>
          <w:szCs w:val="24"/>
          <w:lang w:eastAsia="es-CO"/>
        </w:rPr>
        <w:t xml:space="preserve"> No obstante, las normas que establecieron la ampliación de términos fueron derogadas a partir de la expedición de la Ley 2207 de 2022</w:t>
      </w:r>
      <w:r w:rsidR="00044FA4">
        <w:rPr>
          <w:rStyle w:val="Refdenotaalpie"/>
          <w:sz w:val="24"/>
          <w:szCs w:val="24"/>
          <w:lang w:eastAsia="es-CO"/>
        </w:rPr>
        <w:footnoteReference w:id="48"/>
      </w:r>
      <w:r w:rsidR="00044FA4">
        <w:rPr>
          <w:sz w:val="24"/>
          <w:szCs w:val="24"/>
          <w:lang w:eastAsia="es-CO"/>
        </w:rPr>
        <w:t>, que entró en vigencia el 17 de mayo del año en curso</w:t>
      </w:r>
      <w:r w:rsidR="00DC1A87">
        <w:rPr>
          <w:sz w:val="24"/>
          <w:szCs w:val="24"/>
          <w:lang w:eastAsia="es-CO"/>
        </w:rPr>
        <w:t>.</w:t>
      </w:r>
    </w:p>
    <w:p w14:paraId="6488C123" w14:textId="05158700" w:rsidR="00DC1A87" w:rsidRDefault="00DC1A87" w:rsidP="000872A1">
      <w:pPr>
        <w:widowControl w:val="0"/>
        <w:spacing w:before="240" w:after="240"/>
        <w:rPr>
          <w:sz w:val="24"/>
          <w:szCs w:val="24"/>
          <w:lang w:eastAsia="es-CO"/>
        </w:rPr>
      </w:pPr>
      <w:r>
        <w:rPr>
          <w:sz w:val="24"/>
          <w:szCs w:val="24"/>
          <w:lang w:eastAsia="es-CO"/>
        </w:rPr>
        <w:t xml:space="preserve">En el caso concreto, la petición fue presentada el 6 de abril del año en curso, y estaba encaminada a </w:t>
      </w:r>
      <w:r w:rsidRPr="00697E7B">
        <w:rPr>
          <w:sz w:val="24"/>
          <w:szCs w:val="24"/>
          <w:lang w:eastAsia="es-CO"/>
        </w:rPr>
        <w:t>obtener la entrega</w:t>
      </w:r>
      <w:r w:rsidR="00697E7B" w:rsidRPr="00697E7B">
        <w:rPr>
          <w:sz w:val="24"/>
          <w:szCs w:val="24"/>
          <w:lang w:eastAsia="es-CO"/>
        </w:rPr>
        <w:t xml:space="preserve"> de las</w:t>
      </w:r>
      <w:r w:rsidRPr="00697E7B">
        <w:rPr>
          <w:sz w:val="24"/>
          <w:szCs w:val="24"/>
          <w:lang w:eastAsia="es-CO"/>
        </w:rPr>
        <w:t xml:space="preserve"> copia</w:t>
      </w:r>
      <w:r w:rsidR="00697E7B" w:rsidRPr="00697E7B">
        <w:rPr>
          <w:sz w:val="24"/>
          <w:szCs w:val="24"/>
          <w:lang w:eastAsia="es-CO"/>
        </w:rPr>
        <w:t>s</w:t>
      </w:r>
      <w:r w:rsidRPr="00697E7B">
        <w:rPr>
          <w:sz w:val="24"/>
          <w:szCs w:val="24"/>
          <w:lang w:eastAsia="es-CO"/>
        </w:rPr>
        <w:t xml:space="preserve"> de</w:t>
      </w:r>
      <w:r>
        <w:rPr>
          <w:sz w:val="24"/>
          <w:szCs w:val="24"/>
          <w:lang w:eastAsia="es-CO"/>
        </w:rPr>
        <w:t xml:space="preserve"> unos documentos y de una información </w:t>
      </w:r>
      <w:r w:rsidR="00044FA4">
        <w:rPr>
          <w:sz w:val="24"/>
          <w:szCs w:val="24"/>
          <w:lang w:eastAsia="es-CO"/>
        </w:rPr>
        <w:t>específica</w:t>
      </w:r>
      <w:r>
        <w:rPr>
          <w:sz w:val="24"/>
          <w:szCs w:val="24"/>
          <w:lang w:eastAsia="es-CO"/>
        </w:rPr>
        <w:t>, razón por la que la entidad tenía un plazo de 20 días</w:t>
      </w:r>
      <w:r w:rsidR="006A056F">
        <w:rPr>
          <w:sz w:val="24"/>
          <w:szCs w:val="24"/>
          <w:lang w:eastAsia="es-CO"/>
        </w:rPr>
        <w:t>, y no de 42,</w:t>
      </w:r>
      <w:r>
        <w:rPr>
          <w:sz w:val="24"/>
          <w:szCs w:val="24"/>
          <w:lang w:eastAsia="es-CO"/>
        </w:rPr>
        <w:t xml:space="preserve"> para resolverla.</w:t>
      </w:r>
    </w:p>
    <w:p w14:paraId="188B1FF7" w14:textId="55206F47" w:rsidR="00B23C49" w:rsidRDefault="006A056F" w:rsidP="00B23C49">
      <w:pPr>
        <w:spacing w:before="240" w:after="240"/>
        <w:rPr>
          <w:sz w:val="24"/>
          <w:szCs w:val="24"/>
          <w:lang w:eastAsia="es-CO"/>
        </w:rPr>
      </w:pPr>
      <w:r>
        <w:rPr>
          <w:sz w:val="24"/>
          <w:szCs w:val="24"/>
          <w:lang w:eastAsia="es-CO"/>
        </w:rPr>
        <w:t>Así las cosas</w:t>
      </w:r>
      <w:r w:rsidR="002A5603">
        <w:rPr>
          <w:sz w:val="24"/>
          <w:szCs w:val="24"/>
          <w:lang w:eastAsia="es-CO"/>
        </w:rPr>
        <w:t>, la Sala concederá la acción de tutela frente al derecho fundamental en comento, y ordenará a la Dirección Ejecutiva Seccional de Administración Judicial de Santa Marta, que resuelva la solicitud</w:t>
      </w:r>
      <w:r>
        <w:rPr>
          <w:sz w:val="24"/>
          <w:szCs w:val="24"/>
          <w:lang w:eastAsia="es-CO"/>
        </w:rPr>
        <w:t xml:space="preserve"> teniendo en cuenta los parámetros </w:t>
      </w:r>
      <w:r>
        <w:rPr>
          <w:sz w:val="24"/>
          <w:szCs w:val="24"/>
          <w:lang w:eastAsia="es-CO"/>
        </w:rPr>
        <w:lastRenderedPageBreak/>
        <w:t>establecidos en la jurisprudencia constitucional, relacionados con la garantía del derecho en mención</w:t>
      </w:r>
      <w:r w:rsidR="002A5603">
        <w:rPr>
          <w:sz w:val="24"/>
          <w:szCs w:val="24"/>
          <w:lang w:eastAsia="es-CO"/>
        </w:rPr>
        <w:t xml:space="preserve">. </w:t>
      </w:r>
      <w:r>
        <w:rPr>
          <w:sz w:val="24"/>
          <w:szCs w:val="24"/>
          <w:lang w:eastAsia="es-CO"/>
        </w:rPr>
        <w:t>En ese sentido, la referida entidad</w:t>
      </w:r>
      <w:r w:rsidR="002A5603">
        <w:rPr>
          <w:sz w:val="24"/>
          <w:szCs w:val="24"/>
          <w:lang w:eastAsia="es-CO"/>
        </w:rPr>
        <w:t xml:space="preserve"> tendrá que brindar información </w:t>
      </w:r>
      <w:r>
        <w:rPr>
          <w:sz w:val="24"/>
          <w:szCs w:val="24"/>
          <w:lang w:eastAsia="es-CO"/>
        </w:rPr>
        <w:t>sobre si, en efecto,</w:t>
      </w:r>
      <w:r w:rsidR="002A5603">
        <w:rPr>
          <w:sz w:val="24"/>
          <w:szCs w:val="24"/>
          <w:lang w:eastAsia="es-CO"/>
        </w:rPr>
        <w:t xml:space="preserve"> </w:t>
      </w:r>
      <w:r>
        <w:rPr>
          <w:sz w:val="24"/>
          <w:szCs w:val="24"/>
          <w:lang w:eastAsia="es-CO"/>
        </w:rPr>
        <w:t>existe un acto de</w:t>
      </w:r>
      <w:r w:rsidR="002A5603">
        <w:rPr>
          <w:sz w:val="24"/>
          <w:szCs w:val="24"/>
          <w:lang w:eastAsia="es-CO"/>
        </w:rPr>
        <w:t xml:space="preserve"> desvinculación, y </w:t>
      </w:r>
      <w:r w:rsidR="00D973F8">
        <w:rPr>
          <w:sz w:val="24"/>
          <w:szCs w:val="24"/>
          <w:lang w:eastAsia="es-CO"/>
        </w:rPr>
        <w:t xml:space="preserve">si el mismo fue notificado. De igual manera responder lo relacionado con el derecho o no al reconocimiento y pago de prestaciones sociales. </w:t>
      </w:r>
    </w:p>
    <w:p w14:paraId="5A7EEC81" w14:textId="64FAF732" w:rsidR="00761DAE" w:rsidRPr="00584CC6" w:rsidRDefault="00761DAE" w:rsidP="00761DAE">
      <w:pPr>
        <w:spacing w:before="240" w:after="240"/>
        <w:rPr>
          <w:b/>
          <w:sz w:val="24"/>
          <w:szCs w:val="24"/>
          <w:lang w:eastAsia="es-CO"/>
        </w:rPr>
      </w:pPr>
      <w:r>
        <w:rPr>
          <w:sz w:val="24"/>
          <w:szCs w:val="24"/>
          <w:lang w:eastAsia="es-CO"/>
        </w:rPr>
        <w:t xml:space="preserve">2.4.2. </w:t>
      </w:r>
      <w:r w:rsidRPr="00584CC6">
        <w:rPr>
          <w:b/>
          <w:sz w:val="24"/>
          <w:szCs w:val="24"/>
          <w:lang w:eastAsia="es-CO"/>
        </w:rPr>
        <w:t xml:space="preserve">Derecho </w:t>
      </w:r>
      <w:r w:rsidR="00E1469B" w:rsidRPr="00584CC6">
        <w:rPr>
          <w:b/>
          <w:sz w:val="24"/>
          <w:szCs w:val="24"/>
          <w:lang w:eastAsia="es-CO"/>
        </w:rPr>
        <w:t xml:space="preserve">fundamental </w:t>
      </w:r>
      <w:r w:rsidRPr="00584CC6">
        <w:rPr>
          <w:b/>
          <w:sz w:val="24"/>
          <w:szCs w:val="24"/>
          <w:lang w:eastAsia="es-CO"/>
        </w:rPr>
        <w:t>a la salud</w:t>
      </w:r>
    </w:p>
    <w:p w14:paraId="5D983BEC" w14:textId="0BEC0865" w:rsidR="00E1469B" w:rsidRPr="00E1469B" w:rsidRDefault="00F56211" w:rsidP="00E1469B">
      <w:pPr>
        <w:spacing w:after="240"/>
        <w:textAlignment w:val="baseline"/>
        <w:rPr>
          <w:sz w:val="24"/>
          <w:szCs w:val="24"/>
          <w:lang w:eastAsia="es-CO"/>
        </w:rPr>
      </w:pPr>
      <w:r>
        <w:rPr>
          <w:sz w:val="24"/>
          <w:szCs w:val="24"/>
          <w:lang w:eastAsia="es-CO"/>
        </w:rPr>
        <w:t xml:space="preserve">2.4.2.1. </w:t>
      </w:r>
      <w:r w:rsidR="00E1469B" w:rsidRPr="00E1469B">
        <w:rPr>
          <w:sz w:val="24"/>
          <w:szCs w:val="24"/>
          <w:lang w:eastAsia="es-CO"/>
        </w:rPr>
        <w:t xml:space="preserve">El derecho a la salud, en un principio, no fue considerado fundamental y autónomo, ya que está contenido en el artículo 49 de la Constitución </w:t>
      </w:r>
      <w:r w:rsidR="00E1469B">
        <w:rPr>
          <w:sz w:val="24"/>
          <w:szCs w:val="24"/>
          <w:lang w:eastAsia="es-CO"/>
        </w:rPr>
        <w:t>Política de Colombia titulado “[d]</w:t>
      </w:r>
      <w:r w:rsidR="00E1469B" w:rsidRPr="00E1469B">
        <w:rPr>
          <w:sz w:val="24"/>
          <w:szCs w:val="24"/>
          <w:lang w:eastAsia="es-CO"/>
        </w:rPr>
        <w:t>e los Derechos Sociales, Económicos y Culturales”. Así, comoquiera que s</w:t>
      </w:r>
      <w:r w:rsidR="00000831">
        <w:rPr>
          <w:sz w:val="24"/>
          <w:szCs w:val="24"/>
          <w:lang w:eastAsia="es-CO"/>
        </w:rPr>
        <w:t>o</w:t>
      </w:r>
      <w:r w:rsidR="00E1469B" w:rsidRPr="00E1469B">
        <w:rPr>
          <w:sz w:val="24"/>
          <w:szCs w:val="24"/>
          <w:lang w:eastAsia="es-CO"/>
        </w:rPr>
        <w:t xml:space="preserve">lo eran considerados derechos fundamentales aquellos que estaban expresamente </w:t>
      </w:r>
      <w:r w:rsidR="00584CC6">
        <w:rPr>
          <w:sz w:val="24"/>
          <w:szCs w:val="24"/>
          <w:lang w:eastAsia="es-CO"/>
        </w:rPr>
        <w:t xml:space="preserve">descritos </w:t>
      </w:r>
      <w:r w:rsidR="00E1469B" w:rsidRPr="00E1469B">
        <w:rPr>
          <w:sz w:val="24"/>
          <w:szCs w:val="24"/>
          <w:lang w:eastAsia="es-CO"/>
        </w:rPr>
        <w:t>en el capítulo primero del título segundo de la Constitución Política de Colombia, resultaba necesario, para efectos de solicitar la protección del derecho a la salud mediante la acción de tutela, invocar su conexidad con un derecho de naturaleza fundamental.</w:t>
      </w:r>
    </w:p>
    <w:p w14:paraId="343FBA81" w14:textId="11AC3866" w:rsidR="00E1469B" w:rsidRPr="00E1469B" w:rsidRDefault="00E1469B" w:rsidP="00E1469B">
      <w:pPr>
        <w:spacing w:after="240"/>
        <w:textAlignment w:val="baseline"/>
        <w:rPr>
          <w:sz w:val="24"/>
          <w:szCs w:val="24"/>
          <w:lang w:eastAsia="es-CO"/>
        </w:rPr>
      </w:pPr>
      <w:r w:rsidRPr="00E1469B">
        <w:rPr>
          <w:sz w:val="24"/>
          <w:szCs w:val="24"/>
          <w:lang w:eastAsia="es-CO"/>
        </w:rPr>
        <w:t xml:space="preserve">Fue así como hasta antes de la sentencia T-760 de </w:t>
      </w:r>
      <w:r>
        <w:rPr>
          <w:sz w:val="24"/>
          <w:szCs w:val="24"/>
          <w:lang w:eastAsia="es-CO"/>
        </w:rPr>
        <w:t>2008 de la Corte Constitucional</w:t>
      </w:r>
      <w:r>
        <w:rPr>
          <w:rStyle w:val="Refdenotaalpie"/>
          <w:sz w:val="24"/>
          <w:szCs w:val="24"/>
          <w:lang w:eastAsia="es-CO"/>
        </w:rPr>
        <w:footnoteReference w:id="49"/>
      </w:r>
      <w:r w:rsidRPr="00E1469B">
        <w:rPr>
          <w:sz w:val="24"/>
          <w:szCs w:val="24"/>
          <w:lang w:eastAsia="es-CO"/>
        </w:rPr>
        <w:t xml:space="preserve">, que invocar la </w:t>
      </w:r>
      <w:r w:rsidR="00F56211">
        <w:rPr>
          <w:sz w:val="24"/>
          <w:szCs w:val="24"/>
          <w:lang w:eastAsia="es-CO"/>
        </w:rPr>
        <w:t>protección</w:t>
      </w:r>
      <w:r w:rsidRPr="00E1469B">
        <w:rPr>
          <w:sz w:val="24"/>
          <w:szCs w:val="24"/>
          <w:lang w:eastAsia="es-CO"/>
        </w:rPr>
        <w:t xml:space="preserve"> de un derecho de carácter social como era la salud resultaba complejo, ya que, además de probar la afectación generada al derecho a la salud, la parte accionante debía acreditar la conexidad con un derecho fundamental como el derecho a la vida, pues, de lo contrario, el juez constitucional debía declarar la improcedencia del amparo solicitado.</w:t>
      </w:r>
    </w:p>
    <w:p w14:paraId="0BE2C4AD" w14:textId="6C2955B6" w:rsidR="00E1469B" w:rsidRPr="00E1469B" w:rsidRDefault="00E1469B" w:rsidP="00E1469B">
      <w:pPr>
        <w:spacing w:after="240"/>
        <w:textAlignment w:val="baseline"/>
        <w:rPr>
          <w:sz w:val="24"/>
          <w:szCs w:val="24"/>
          <w:lang w:eastAsia="es-CO"/>
        </w:rPr>
      </w:pPr>
      <w:r w:rsidRPr="00E1469B">
        <w:rPr>
          <w:sz w:val="24"/>
          <w:szCs w:val="24"/>
          <w:lang w:eastAsia="es-CO"/>
        </w:rPr>
        <w:t xml:space="preserve">En este orden, a partir de la </w:t>
      </w:r>
      <w:r w:rsidR="00F56211">
        <w:rPr>
          <w:sz w:val="24"/>
          <w:szCs w:val="24"/>
          <w:lang w:eastAsia="es-CO"/>
        </w:rPr>
        <w:t>referida providencia</w:t>
      </w:r>
      <w:r w:rsidRPr="00E1469B">
        <w:rPr>
          <w:sz w:val="24"/>
          <w:szCs w:val="24"/>
          <w:lang w:eastAsia="es-CO"/>
        </w:rPr>
        <w:t xml:space="preserve"> se reconoció el derecho a la salud como un derecho de naturaleza fundamental y, en consecuencia, se eliminó la exigencia relativa a demostrar la conexidad con otros derechos de la misma naturaleza.</w:t>
      </w:r>
    </w:p>
    <w:p w14:paraId="159FE436" w14:textId="77655E14" w:rsidR="00E1469B" w:rsidRPr="00E1469B" w:rsidRDefault="00E1469B" w:rsidP="00E1469B">
      <w:pPr>
        <w:spacing w:after="240"/>
        <w:textAlignment w:val="baseline"/>
        <w:rPr>
          <w:sz w:val="24"/>
          <w:szCs w:val="24"/>
          <w:lang w:eastAsia="es-CO"/>
        </w:rPr>
      </w:pPr>
      <w:r w:rsidRPr="00E1469B">
        <w:rPr>
          <w:sz w:val="24"/>
          <w:szCs w:val="24"/>
          <w:lang w:eastAsia="es-CO"/>
        </w:rPr>
        <w:t xml:space="preserve">Posteriormente, el Congreso de la República de Colombia </w:t>
      </w:r>
      <w:r w:rsidR="0033678C">
        <w:rPr>
          <w:sz w:val="24"/>
          <w:szCs w:val="24"/>
          <w:lang w:eastAsia="es-CO"/>
        </w:rPr>
        <w:t>expidió</w:t>
      </w:r>
      <w:r w:rsidRPr="00E1469B">
        <w:rPr>
          <w:sz w:val="24"/>
          <w:szCs w:val="24"/>
          <w:lang w:eastAsia="es-CO"/>
        </w:rPr>
        <w:t xml:space="preserve"> la Ley Estatutaria 1751 de 2015</w:t>
      </w:r>
      <w:r>
        <w:rPr>
          <w:rStyle w:val="Refdenotaalpie"/>
          <w:sz w:val="24"/>
          <w:szCs w:val="24"/>
          <w:lang w:eastAsia="es-CO"/>
        </w:rPr>
        <w:footnoteReference w:id="50"/>
      </w:r>
      <w:r w:rsidRPr="00E1469B">
        <w:rPr>
          <w:sz w:val="24"/>
          <w:szCs w:val="24"/>
          <w:lang w:eastAsia="es-CO"/>
        </w:rPr>
        <w:t xml:space="preserve">, en la que </w:t>
      </w:r>
      <w:r w:rsidR="00F56211">
        <w:rPr>
          <w:sz w:val="24"/>
          <w:szCs w:val="24"/>
          <w:lang w:eastAsia="es-CO"/>
        </w:rPr>
        <w:t>estableció</w:t>
      </w:r>
      <w:r w:rsidR="00F56211" w:rsidRPr="00E1469B">
        <w:rPr>
          <w:sz w:val="24"/>
          <w:szCs w:val="24"/>
          <w:lang w:eastAsia="es-CO"/>
        </w:rPr>
        <w:t xml:space="preserve"> </w:t>
      </w:r>
      <w:r w:rsidRPr="00E1469B">
        <w:rPr>
          <w:sz w:val="24"/>
          <w:szCs w:val="24"/>
          <w:lang w:eastAsia="es-CO"/>
        </w:rPr>
        <w:t>el carácter fundamental, autónomo e irrenunciable del derecho a la salud; y</w:t>
      </w:r>
      <w:r w:rsidR="00F56211">
        <w:rPr>
          <w:sz w:val="24"/>
          <w:szCs w:val="24"/>
          <w:lang w:eastAsia="es-CO"/>
        </w:rPr>
        <w:t xml:space="preserve"> </w:t>
      </w:r>
      <w:r w:rsidRPr="00E1469B">
        <w:rPr>
          <w:sz w:val="24"/>
          <w:szCs w:val="24"/>
          <w:lang w:eastAsia="es-CO"/>
        </w:rPr>
        <w:t xml:space="preserve">delimitó sus elementos y principios, </w:t>
      </w:r>
      <w:r w:rsidR="00F56211">
        <w:rPr>
          <w:sz w:val="24"/>
          <w:szCs w:val="24"/>
          <w:lang w:eastAsia="es-CO"/>
        </w:rPr>
        <w:t>que</w:t>
      </w:r>
      <w:r w:rsidRPr="00E1469B">
        <w:rPr>
          <w:sz w:val="24"/>
          <w:szCs w:val="24"/>
          <w:lang w:eastAsia="es-CO"/>
        </w:rPr>
        <w:t xml:space="preserve"> dan luces al juez constitucional para sustentar el desconocimiento del derecho al momento de otorgar un amparo.</w:t>
      </w:r>
    </w:p>
    <w:p w14:paraId="7D471331" w14:textId="3D4A8542" w:rsidR="00E1469B" w:rsidRPr="00E1469B" w:rsidRDefault="00E1469B" w:rsidP="00E1469B">
      <w:pPr>
        <w:spacing w:after="240"/>
        <w:textAlignment w:val="baseline"/>
        <w:rPr>
          <w:sz w:val="24"/>
          <w:szCs w:val="24"/>
          <w:lang w:eastAsia="es-CO"/>
        </w:rPr>
      </w:pPr>
      <w:r w:rsidRPr="00E1469B">
        <w:rPr>
          <w:sz w:val="24"/>
          <w:szCs w:val="24"/>
          <w:lang w:eastAsia="es-CO"/>
        </w:rPr>
        <w:t xml:space="preserve">Asimismo, la Corte Constitucional en su jurisprudencia </w:t>
      </w:r>
      <w:r w:rsidR="00F56211">
        <w:rPr>
          <w:sz w:val="24"/>
          <w:szCs w:val="24"/>
          <w:lang w:eastAsia="es-CO"/>
        </w:rPr>
        <w:t>ha desarrollado</w:t>
      </w:r>
      <w:r w:rsidRPr="00E1469B">
        <w:rPr>
          <w:sz w:val="24"/>
          <w:szCs w:val="24"/>
          <w:lang w:eastAsia="es-CO"/>
        </w:rPr>
        <w:t xml:space="preserve"> ampliamente dicho carácter fundamental y autónomo, al advertir que, además del reconocimiento que ha tenido en el territorio nacional, también lo ha sido en el ámbito internacional, lo que permitió que los jueces constitucionales materializaran su protección a través de órdenes encaminadas a, entre otras cosas, garantizar a los sujetos de especial protección constitucional el acceso a un tratamient</w:t>
      </w:r>
      <w:r>
        <w:rPr>
          <w:sz w:val="24"/>
          <w:szCs w:val="24"/>
          <w:lang w:eastAsia="es-CO"/>
        </w:rPr>
        <w:t>o y atención integral en salud</w:t>
      </w:r>
      <w:r>
        <w:rPr>
          <w:rStyle w:val="Refdenotaalpie"/>
          <w:sz w:val="24"/>
          <w:szCs w:val="24"/>
          <w:lang w:eastAsia="es-CO"/>
        </w:rPr>
        <w:footnoteReference w:id="51"/>
      </w:r>
      <w:r w:rsidRPr="00E1469B">
        <w:rPr>
          <w:sz w:val="24"/>
          <w:szCs w:val="24"/>
          <w:lang w:eastAsia="es-CO"/>
        </w:rPr>
        <w:t>.</w:t>
      </w:r>
    </w:p>
    <w:p w14:paraId="783F07BA" w14:textId="6EE713AF" w:rsidR="00E1469B" w:rsidRPr="00E1469B" w:rsidRDefault="00E1469B" w:rsidP="00F56211">
      <w:pPr>
        <w:spacing w:after="240"/>
        <w:textAlignment w:val="baseline"/>
        <w:rPr>
          <w:sz w:val="22"/>
          <w:szCs w:val="24"/>
          <w:lang w:eastAsia="es-CO"/>
        </w:rPr>
      </w:pPr>
      <w:r w:rsidRPr="00E1469B">
        <w:rPr>
          <w:sz w:val="24"/>
          <w:szCs w:val="24"/>
          <w:lang w:eastAsia="es-CO"/>
        </w:rPr>
        <w:t xml:space="preserve">En últimas, partiendo de la consideración de que en la actualidad no subsiste discrepancia frente al carácter fundamental del derecho a la salud, este implica “no solo su reconocimiento sino la prestación continúa, permanente, y sin interrupciones </w:t>
      </w:r>
      <w:r w:rsidRPr="00E1469B">
        <w:rPr>
          <w:sz w:val="24"/>
          <w:szCs w:val="24"/>
          <w:lang w:eastAsia="es-CO"/>
        </w:rPr>
        <w:lastRenderedPageBreak/>
        <w:t>de los servicios médicos y de recuper</w:t>
      </w:r>
      <w:r>
        <w:rPr>
          <w:sz w:val="24"/>
          <w:szCs w:val="24"/>
          <w:lang w:eastAsia="es-CO"/>
        </w:rPr>
        <w:t>ación en salud”</w:t>
      </w:r>
      <w:r>
        <w:rPr>
          <w:rStyle w:val="Refdenotaalpie"/>
          <w:sz w:val="24"/>
          <w:szCs w:val="24"/>
          <w:lang w:eastAsia="es-CO"/>
        </w:rPr>
        <w:footnoteReference w:id="52"/>
      </w:r>
      <w:r>
        <w:rPr>
          <w:sz w:val="24"/>
          <w:szCs w:val="24"/>
          <w:lang w:eastAsia="es-CO"/>
        </w:rPr>
        <w:t xml:space="preserve"> </w:t>
      </w:r>
      <w:r w:rsidRPr="00E1469B">
        <w:rPr>
          <w:sz w:val="24"/>
          <w:szCs w:val="24"/>
          <w:lang w:eastAsia="es-CO"/>
        </w:rPr>
        <w:t xml:space="preserve">en los términos del artículo 2 de la Ley Estatutaria 1751 de 2015. </w:t>
      </w:r>
    </w:p>
    <w:p w14:paraId="6C40C96A" w14:textId="465D2AFC" w:rsidR="003C64E3" w:rsidRDefault="0069487C" w:rsidP="003C64E3">
      <w:pPr>
        <w:spacing w:after="240"/>
        <w:textAlignment w:val="baseline"/>
        <w:rPr>
          <w:sz w:val="24"/>
          <w:szCs w:val="24"/>
          <w:lang w:eastAsia="es-CO"/>
        </w:rPr>
      </w:pPr>
      <w:r>
        <w:rPr>
          <w:sz w:val="24"/>
          <w:szCs w:val="24"/>
          <w:lang w:eastAsia="es-CO"/>
        </w:rPr>
        <w:t>2.4.2.2. En el presente asunto</w:t>
      </w:r>
      <w:r w:rsidR="00AE7289">
        <w:rPr>
          <w:sz w:val="24"/>
          <w:szCs w:val="24"/>
          <w:lang w:eastAsia="es-CO"/>
        </w:rPr>
        <w:t xml:space="preserve">, </w:t>
      </w:r>
      <w:proofErr w:type="spellStart"/>
      <w:r w:rsidR="00AE7289">
        <w:rPr>
          <w:sz w:val="24"/>
          <w:szCs w:val="24"/>
          <w:lang w:eastAsia="es-CO"/>
        </w:rPr>
        <w:t>Erly</w:t>
      </w:r>
      <w:proofErr w:type="spellEnd"/>
      <w:r w:rsidR="00AE7289">
        <w:rPr>
          <w:sz w:val="24"/>
          <w:szCs w:val="24"/>
          <w:lang w:eastAsia="es-CO"/>
        </w:rPr>
        <w:t xml:space="preserve"> Viviana</w:t>
      </w:r>
      <w:r>
        <w:rPr>
          <w:sz w:val="24"/>
          <w:szCs w:val="24"/>
          <w:lang w:eastAsia="es-CO"/>
        </w:rPr>
        <w:t xml:space="preserve"> Calderón Velásquez </w:t>
      </w:r>
      <w:r w:rsidR="00783F55">
        <w:rPr>
          <w:sz w:val="24"/>
          <w:szCs w:val="24"/>
          <w:lang w:eastAsia="es-CO"/>
        </w:rPr>
        <w:t xml:space="preserve">afirmó en su escrito de tutela, que fue retirada del Sistema de Seguridad Social en Salud y Pensiones, y que dicha situación </w:t>
      </w:r>
      <w:r w:rsidR="00FB5467">
        <w:rPr>
          <w:sz w:val="24"/>
          <w:szCs w:val="24"/>
          <w:lang w:eastAsia="es-CO"/>
        </w:rPr>
        <w:t>le ha impedido</w:t>
      </w:r>
      <w:r w:rsidR="00783F55">
        <w:rPr>
          <w:sz w:val="24"/>
          <w:szCs w:val="24"/>
          <w:lang w:eastAsia="es-CO"/>
        </w:rPr>
        <w:t xml:space="preserve"> recibir el tratamiento médico que necesita para atender sus patologías en salud. </w:t>
      </w:r>
    </w:p>
    <w:p w14:paraId="71B72855" w14:textId="601F3EF1" w:rsidR="00A84C89" w:rsidRDefault="003C64E3" w:rsidP="00524EC9">
      <w:pPr>
        <w:widowControl w:val="0"/>
        <w:spacing w:after="240"/>
        <w:textAlignment w:val="baseline"/>
        <w:rPr>
          <w:sz w:val="24"/>
          <w:szCs w:val="24"/>
          <w:lang w:eastAsia="es-CO"/>
        </w:rPr>
      </w:pPr>
      <w:r>
        <w:rPr>
          <w:sz w:val="24"/>
          <w:szCs w:val="24"/>
          <w:lang w:eastAsia="es-CO"/>
        </w:rPr>
        <w:t>Por esa razón</w:t>
      </w:r>
      <w:r w:rsidR="00783F55">
        <w:rPr>
          <w:sz w:val="24"/>
          <w:szCs w:val="24"/>
          <w:lang w:eastAsia="es-CO"/>
        </w:rPr>
        <w:t xml:space="preserve">, </w:t>
      </w:r>
      <w:r w:rsidR="00FB5467">
        <w:rPr>
          <w:sz w:val="24"/>
          <w:szCs w:val="24"/>
          <w:lang w:eastAsia="es-CO"/>
        </w:rPr>
        <w:t xml:space="preserve">y </w:t>
      </w:r>
      <w:r w:rsidR="00783F55">
        <w:rPr>
          <w:sz w:val="24"/>
          <w:szCs w:val="24"/>
          <w:lang w:eastAsia="es-CO"/>
        </w:rPr>
        <w:t xml:space="preserve">con el fin de </w:t>
      </w:r>
      <w:r>
        <w:rPr>
          <w:sz w:val="24"/>
          <w:szCs w:val="24"/>
          <w:lang w:eastAsia="es-CO"/>
        </w:rPr>
        <w:t xml:space="preserve">verificar el estado de </w:t>
      </w:r>
      <w:r w:rsidR="0024017A">
        <w:rPr>
          <w:sz w:val="24"/>
          <w:szCs w:val="24"/>
          <w:lang w:eastAsia="es-CO"/>
        </w:rPr>
        <w:t xml:space="preserve">salud y de </w:t>
      </w:r>
      <w:r>
        <w:rPr>
          <w:sz w:val="24"/>
          <w:szCs w:val="24"/>
          <w:lang w:eastAsia="es-CO"/>
        </w:rPr>
        <w:t>su afiliaci</w:t>
      </w:r>
      <w:r w:rsidR="0024017A">
        <w:rPr>
          <w:sz w:val="24"/>
          <w:szCs w:val="24"/>
          <w:lang w:eastAsia="es-CO"/>
        </w:rPr>
        <w:t>ón</w:t>
      </w:r>
      <w:r>
        <w:rPr>
          <w:sz w:val="24"/>
          <w:szCs w:val="24"/>
          <w:lang w:eastAsia="es-CO"/>
        </w:rPr>
        <w:t>, el despacho del magistrado ponente decretó pruebas de oficio mediante auto del 15 de julio de 2022</w:t>
      </w:r>
      <w:r>
        <w:rPr>
          <w:rStyle w:val="Refdenotaalpie"/>
          <w:sz w:val="24"/>
          <w:szCs w:val="24"/>
          <w:lang w:eastAsia="es-CO"/>
        </w:rPr>
        <w:footnoteReference w:id="53"/>
      </w:r>
      <w:r w:rsidR="00524EC9">
        <w:rPr>
          <w:sz w:val="24"/>
          <w:szCs w:val="24"/>
          <w:lang w:eastAsia="es-CO"/>
        </w:rPr>
        <w:t xml:space="preserve">, en el que requirió a Coomeva E.P.S. En Liquidación </w:t>
      </w:r>
      <w:r w:rsidR="00FB5467">
        <w:rPr>
          <w:sz w:val="24"/>
          <w:szCs w:val="24"/>
          <w:lang w:eastAsia="es-CO"/>
        </w:rPr>
        <w:t xml:space="preserve">para </w:t>
      </w:r>
      <w:r w:rsidR="00524EC9">
        <w:rPr>
          <w:sz w:val="24"/>
          <w:szCs w:val="24"/>
          <w:lang w:eastAsia="es-CO"/>
        </w:rPr>
        <w:t xml:space="preserve">que aportara la historia clínica de la accionante, junto con el certificado de afiliación actualizado, y a la Dirección Ejecutiva Seccional de Administración Judicial, </w:t>
      </w:r>
      <w:r w:rsidR="00FB5467">
        <w:rPr>
          <w:sz w:val="24"/>
          <w:szCs w:val="24"/>
          <w:lang w:eastAsia="es-CO"/>
        </w:rPr>
        <w:t xml:space="preserve">para </w:t>
      </w:r>
      <w:r w:rsidR="00524EC9">
        <w:rPr>
          <w:sz w:val="24"/>
          <w:szCs w:val="24"/>
          <w:lang w:eastAsia="es-CO"/>
        </w:rPr>
        <w:t>que informara sobre la existencia de una relaci</w:t>
      </w:r>
      <w:r w:rsidR="00CF2C67">
        <w:rPr>
          <w:sz w:val="24"/>
          <w:szCs w:val="24"/>
          <w:lang w:eastAsia="es-CO"/>
        </w:rPr>
        <w:t>ón laboral,</w:t>
      </w:r>
      <w:r w:rsidR="00524EC9">
        <w:rPr>
          <w:sz w:val="24"/>
          <w:szCs w:val="24"/>
          <w:lang w:eastAsia="es-CO"/>
        </w:rPr>
        <w:t xml:space="preserve"> el estado de las cotizaciones al Sistema de Seguridad Social </w:t>
      </w:r>
      <w:r w:rsidR="00CF2C67">
        <w:rPr>
          <w:sz w:val="24"/>
          <w:szCs w:val="24"/>
          <w:lang w:eastAsia="es-CO"/>
        </w:rPr>
        <w:t>en Salud y Pensiones y explicara las razones de la desafiliación.</w:t>
      </w:r>
    </w:p>
    <w:p w14:paraId="56C209E1" w14:textId="69F43D8F" w:rsidR="00524EC9" w:rsidRDefault="00CF2C67" w:rsidP="00781641">
      <w:pPr>
        <w:tabs>
          <w:tab w:val="left" w:pos="709"/>
        </w:tabs>
        <w:spacing w:before="240" w:after="240"/>
        <w:rPr>
          <w:bCs/>
          <w:sz w:val="24"/>
          <w:szCs w:val="24"/>
        </w:rPr>
      </w:pPr>
      <w:r>
        <w:rPr>
          <w:bCs/>
          <w:sz w:val="24"/>
          <w:szCs w:val="24"/>
        </w:rPr>
        <w:t xml:space="preserve">Pues bien, </w:t>
      </w:r>
      <w:r w:rsidR="00FB5467">
        <w:rPr>
          <w:bCs/>
          <w:sz w:val="24"/>
          <w:szCs w:val="24"/>
        </w:rPr>
        <w:t xml:space="preserve">por un lado, </w:t>
      </w:r>
      <w:r>
        <w:rPr>
          <w:bCs/>
          <w:sz w:val="24"/>
          <w:szCs w:val="24"/>
        </w:rPr>
        <w:t xml:space="preserve">la referida E.P.S. informó que la señora Calderón Velásquez </w:t>
      </w:r>
      <w:r w:rsidR="008C05CF">
        <w:rPr>
          <w:bCs/>
          <w:sz w:val="24"/>
          <w:szCs w:val="24"/>
        </w:rPr>
        <w:t xml:space="preserve">estuvo afiliada desde </w:t>
      </w:r>
      <w:r>
        <w:rPr>
          <w:bCs/>
          <w:sz w:val="24"/>
          <w:szCs w:val="24"/>
        </w:rPr>
        <w:t>el 2 de febrero de 2009 hasta el 1 de agosto de 2020, al Sistema de Seguridad Social en Salud, en el régimen contributivo en calidad de cotizante. También indicó que el 21 de octubre del mismo año fue retirada</w:t>
      </w:r>
      <w:r w:rsidR="00781641">
        <w:rPr>
          <w:bCs/>
          <w:sz w:val="24"/>
          <w:szCs w:val="24"/>
        </w:rPr>
        <w:t>. Por otro lado, aportó las novedades registradas en la plataforma COOEPS, en la que se observó que la señora Calderón Velásquez fue afiliada nuevamente el 8 de agosto de la referida anualidad con fundamento en la activación por emergencia sanitaria Covid-19, hasta el 28 de febrero de 2021, fecha en la que fue nuevamente retirada.</w:t>
      </w:r>
    </w:p>
    <w:p w14:paraId="49AE00AD" w14:textId="74167379" w:rsidR="00781641" w:rsidRDefault="00781641" w:rsidP="00781641">
      <w:pPr>
        <w:tabs>
          <w:tab w:val="left" w:pos="709"/>
        </w:tabs>
        <w:spacing w:before="240" w:after="240"/>
        <w:rPr>
          <w:noProof/>
          <w:lang w:eastAsia="es-CO"/>
        </w:rPr>
      </w:pPr>
      <w:r>
        <w:rPr>
          <w:bCs/>
          <w:sz w:val="24"/>
          <w:szCs w:val="24"/>
        </w:rPr>
        <w:t xml:space="preserve">En todo caso, la Sala resalta </w:t>
      </w:r>
      <w:r w:rsidR="00044FA4">
        <w:rPr>
          <w:bCs/>
          <w:sz w:val="24"/>
          <w:szCs w:val="24"/>
        </w:rPr>
        <w:t xml:space="preserve">que la </w:t>
      </w:r>
      <w:r>
        <w:rPr>
          <w:bCs/>
          <w:sz w:val="24"/>
          <w:szCs w:val="24"/>
        </w:rPr>
        <w:t>información reportada por Coomeva E.P.S. En Liquidación, no coincide con los datos contenidos en la página web de la Administradora de los Recursos del Sistema General de Seguridad Social en Salud – ADRES</w:t>
      </w:r>
      <w:r w:rsidR="00FB5467">
        <w:rPr>
          <w:bCs/>
          <w:sz w:val="24"/>
          <w:szCs w:val="24"/>
        </w:rPr>
        <w:t xml:space="preserve">, </w:t>
      </w:r>
      <w:r>
        <w:rPr>
          <w:bCs/>
          <w:sz w:val="24"/>
          <w:szCs w:val="24"/>
        </w:rPr>
        <w:t>pues según lo consignado en dicha base de datos, la culminación de la afiliación de la señora Calderón Velásquez ocurrió el 31 de octubre de 2020.</w:t>
      </w:r>
    </w:p>
    <w:p w14:paraId="4E6CA5B1" w14:textId="1911BA12" w:rsidR="00781641" w:rsidRDefault="00781641" w:rsidP="00FB5467">
      <w:pPr>
        <w:tabs>
          <w:tab w:val="left" w:pos="709"/>
        </w:tabs>
        <w:spacing w:before="240" w:after="240"/>
        <w:contextualSpacing/>
        <w:jc w:val="center"/>
        <w:rPr>
          <w:bCs/>
          <w:sz w:val="24"/>
          <w:szCs w:val="24"/>
        </w:rPr>
      </w:pPr>
      <w:r>
        <w:rPr>
          <w:noProof/>
          <w:lang w:eastAsia="es-CO"/>
        </w:rPr>
        <w:drawing>
          <wp:inline distT="0" distB="0" distL="0" distR="0" wp14:anchorId="4BC60DFE" wp14:editId="22BBEEA7">
            <wp:extent cx="5438282" cy="1749425"/>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31748" r="8880" b="16147"/>
                    <a:stretch/>
                  </pic:blipFill>
                  <pic:spPr bwMode="auto">
                    <a:xfrm>
                      <a:off x="0" y="0"/>
                      <a:ext cx="5464579" cy="1757884"/>
                    </a:xfrm>
                    <a:prstGeom prst="rect">
                      <a:avLst/>
                    </a:prstGeom>
                    <a:ln>
                      <a:noFill/>
                    </a:ln>
                    <a:extLst>
                      <a:ext uri="{53640926-AAD7-44D8-BBD7-CCE9431645EC}">
                        <a14:shadowObscured xmlns:a14="http://schemas.microsoft.com/office/drawing/2010/main"/>
                      </a:ext>
                    </a:extLst>
                  </pic:spPr>
                </pic:pic>
              </a:graphicData>
            </a:graphic>
          </wp:inline>
        </w:drawing>
      </w:r>
    </w:p>
    <w:p w14:paraId="59EA7F66" w14:textId="7DBE071A" w:rsidR="008C05CF" w:rsidRDefault="00044FA4" w:rsidP="008C05CF">
      <w:pPr>
        <w:tabs>
          <w:tab w:val="left" w:pos="709"/>
        </w:tabs>
        <w:spacing w:before="240" w:after="240"/>
        <w:rPr>
          <w:bCs/>
          <w:sz w:val="24"/>
          <w:szCs w:val="24"/>
        </w:rPr>
      </w:pPr>
      <w:r>
        <w:rPr>
          <w:bCs/>
          <w:sz w:val="24"/>
          <w:szCs w:val="24"/>
        </w:rPr>
        <w:t>En relación con</w:t>
      </w:r>
      <w:r w:rsidR="008C05CF">
        <w:rPr>
          <w:bCs/>
          <w:sz w:val="24"/>
          <w:szCs w:val="24"/>
        </w:rPr>
        <w:t xml:space="preserve"> las incapacidades, expuso que </w:t>
      </w:r>
      <w:r>
        <w:rPr>
          <w:bCs/>
          <w:sz w:val="24"/>
          <w:szCs w:val="24"/>
        </w:rPr>
        <w:t xml:space="preserve">la señora Calderón Velásquez </w:t>
      </w:r>
      <w:r w:rsidR="008C05CF">
        <w:rPr>
          <w:bCs/>
          <w:sz w:val="24"/>
          <w:szCs w:val="24"/>
        </w:rPr>
        <w:t>estuvo incapacitada hasta febrero de 2019</w:t>
      </w:r>
      <w:r w:rsidR="008C05CF">
        <w:rPr>
          <w:rStyle w:val="Refdenotaalpie"/>
          <w:bCs/>
          <w:sz w:val="24"/>
          <w:szCs w:val="24"/>
        </w:rPr>
        <w:footnoteReference w:id="54"/>
      </w:r>
      <w:r w:rsidR="008C05CF">
        <w:rPr>
          <w:bCs/>
          <w:sz w:val="24"/>
          <w:szCs w:val="24"/>
        </w:rPr>
        <w:t>.</w:t>
      </w:r>
    </w:p>
    <w:p w14:paraId="243E1699" w14:textId="327CCCD8" w:rsidR="00177948" w:rsidRDefault="00FB5467" w:rsidP="00781641">
      <w:pPr>
        <w:tabs>
          <w:tab w:val="left" w:pos="709"/>
        </w:tabs>
        <w:spacing w:before="240"/>
        <w:contextualSpacing/>
        <w:rPr>
          <w:bCs/>
          <w:sz w:val="24"/>
          <w:szCs w:val="24"/>
        </w:rPr>
      </w:pPr>
      <w:r>
        <w:rPr>
          <w:bCs/>
          <w:sz w:val="24"/>
          <w:szCs w:val="24"/>
        </w:rPr>
        <w:t xml:space="preserve">Por otro lado, la Dirección Ejecutiva Seccional de Administración Judicial de </w:t>
      </w:r>
      <w:r w:rsidR="00177948">
        <w:rPr>
          <w:bCs/>
          <w:sz w:val="24"/>
          <w:szCs w:val="24"/>
        </w:rPr>
        <w:t xml:space="preserve">Santa Marta atendió el requerimiento y allegó al presente trámite el certificado laboral de la señora Calderón Velásquez, junto con las nóminas canceladas, y la Resolución </w:t>
      </w:r>
      <w:r w:rsidR="00177948">
        <w:rPr>
          <w:bCs/>
          <w:sz w:val="24"/>
          <w:szCs w:val="24"/>
        </w:rPr>
        <w:lastRenderedPageBreak/>
        <w:t>No. 1468 del 4 de septiembre de 2014, en la que ordenó la suspensión del pago de incapacidades</w:t>
      </w:r>
      <w:r w:rsidR="00044FA4">
        <w:rPr>
          <w:bCs/>
          <w:sz w:val="24"/>
          <w:szCs w:val="24"/>
        </w:rPr>
        <w:t xml:space="preserve"> y la continuación del pago de aportes a seguridad social</w:t>
      </w:r>
      <w:r w:rsidR="00177948">
        <w:rPr>
          <w:bCs/>
          <w:sz w:val="24"/>
          <w:szCs w:val="24"/>
        </w:rPr>
        <w:t>. De tales documentos, la Subsección destaca lo siguiente:</w:t>
      </w:r>
    </w:p>
    <w:p w14:paraId="2F66D956" w14:textId="77777777" w:rsidR="00177948" w:rsidRPr="00781641" w:rsidRDefault="00177948" w:rsidP="00781641">
      <w:pPr>
        <w:tabs>
          <w:tab w:val="left" w:pos="709"/>
        </w:tabs>
        <w:spacing w:before="240"/>
        <w:contextualSpacing/>
        <w:rPr>
          <w:bCs/>
          <w:sz w:val="24"/>
          <w:szCs w:val="24"/>
        </w:rPr>
      </w:pPr>
    </w:p>
    <w:p w14:paraId="0E67348A" w14:textId="56FCDACB" w:rsidR="00772DB6" w:rsidRDefault="00177948" w:rsidP="00D77A3F">
      <w:pPr>
        <w:spacing w:after="240"/>
        <w:textAlignment w:val="baseline"/>
        <w:rPr>
          <w:rFonts w:eastAsia="Arial Unicode MS"/>
          <w:sz w:val="24"/>
          <w:szCs w:val="24"/>
          <w:lang w:eastAsia="es-ES"/>
        </w:rPr>
      </w:pPr>
      <w:r w:rsidRPr="00177948">
        <w:rPr>
          <w:rFonts w:eastAsia="Arial Unicode MS"/>
          <w:sz w:val="24"/>
          <w:szCs w:val="24"/>
          <w:lang w:eastAsia="es-ES"/>
        </w:rPr>
        <w:t>(i)</w:t>
      </w:r>
      <w:r>
        <w:rPr>
          <w:rFonts w:eastAsia="Arial Unicode MS"/>
          <w:sz w:val="24"/>
          <w:szCs w:val="24"/>
          <w:lang w:eastAsia="es-ES"/>
        </w:rPr>
        <w:t xml:space="preserve"> Para dicha entidad, la accionante estuvo vinculada a la Rama Judicial</w:t>
      </w:r>
      <w:r w:rsidR="00D77A3F">
        <w:rPr>
          <w:rFonts w:eastAsia="Arial Unicode MS"/>
          <w:sz w:val="24"/>
          <w:szCs w:val="24"/>
          <w:lang w:eastAsia="es-ES"/>
        </w:rPr>
        <w:t xml:space="preserve"> </w:t>
      </w:r>
      <w:r>
        <w:rPr>
          <w:rFonts w:eastAsia="Arial Unicode MS"/>
          <w:sz w:val="24"/>
          <w:szCs w:val="24"/>
          <w:lang w:eastAsia="es-ES"/>
        </w:rPr>
        <w:t xml:space="preserve">en </w:t>
      </w:r>
      <w:r w:rsidR="00D77A3F">
        <w:rPr>
          <w:rFonts w:eastAsia="Arial Unicode MS"/>
          <w:sz w:val="24"/>
          <w:szCs w:val="24"/>
          <w:lang w:eastAsia="es-ES"/>
        </w:rPr>
        <w:t xml:space="preserve">distintos cargos que ocupó en </w:t>
      </w:r>
      <w:r>
        <w:rPr>
          <w:rFonts w:eastAsia="Arial Unicode MS"/>
          <w:sz w:val="24"/>
          <w:szCs w:val="24"/>
          <w:lang w:eastAsia="es-ES"/>
        </w:rPr>
        <w:t>provisionalidad, desde el 1 de junio de 20</w:t>
      </w:r>
      <w:r w:rsidR="0019465A">
        <w:rPr>
          <w:rFonts w:eastAsia="Arial Unicode MS"/>
          <w:sz w:val="24"/>
          <w:szCs w:val="24"/>
          <w:lang w:eastAsia="es-ES"/>
        </w:rPr>
        <w:t>0</w:t>
      </w:r>
      <w:bookmarkStart w:id="1" w:name="_GoBack"/>
      <w:bookmarkEnd w:id="1"/>
      <w:r>
        <w:rPr>
          <w:rFonts w:eastAsia="Arial Unicode MS"/>
          <w:sz w:val="24"/>
          <w:szCs w:val="24"/>
          <w:lang w:eastAsia="es-ES"/>
        </w:rPr>
        <w:t>8, hasta el 2 de octubre de 2015</w:t>
      </w:r>
      <w:r w:rsidR="00D77A3F">
        <w:rPr>
          <w:rStyle w:val="Refdenotaalpie"/>
          <w:rFonts w:eastAsia="Arial Unicode MS"/>
          <w:sz w:val="24"/>
          <w:szCs w:val="24"/>
          <w:lang w:eastAsia="es-ES"/>
        </w:rPr>
        <w:footnoteReference w:id="55"/>
      </w:r>
      <w:r w:rsidR="00D77A3F">
        <w:rPr>
          <w:rFonts w:eastAsia="Arial Unicode MS"/>
          <w:sz w:val="24"/>
          <w:szCs w:val="24"/>
          <w:lang w:eastAsia="es-ES"/>
        </w:rPr>
        <w:t>.</w:t>
      </w:r>
    </w:p>
    <w:p w14:paraId="37F9C9E8" w14:textId="33165D5B" w:rsidR="00D77A3F" w:rsidRDefault="005454F0" w:rsidP="00044FA4">
      <w:pPr>
        <w:widowControl w:val="0"/>
        <w:spacing w:after="240"/>
        <w:textAlignment w:val="baseline"/>
        <w:rPr>
          <w:rFonts w:eastAsia="Arial Unicode MS"/>
          <w:sz w:val="24"/>
          <w:szCs w:val="24"/>
          <w:lang w:eastAsia="es-ES"/>
        </w:rPr>
      </w:pPr>
      <w:r>
        <w:rPr>
          <w:rFonts w:eastAsia="Arial Unicode MS"/>
          <w:sz w:val="24"/>
          <w:szCs w:val="24"/>
          <w:lang w:eastAsia="es-ES"/>
        </w:rPr>
        <w:t xml:space="preserve">(ii) Con </w:t>
      </w:r>
      <w:r w:rsidR="00AE7289">
        <w:rPr>
          <w:rFonts w:eastAsia="Arial Unicode MS"/>
          <w:sz w:val="24"/>
          <w:szCs w:val="24"/>
          <w:lang w:eastAsia="es-ES"/>
        </w:rPr>
        <w:t>posterioridad</w:t>
      </w:r>
      <w:r>
        <w:rPr>
          <w:rFonts w:eastAsia="Arial Unicode MS"/>
          <w:sz w:val="24"/>
          <w:szCs w:val="24"/>
          <w:lang w:eastAsia="es-ES"/>
        </w:rPr>
        <w:t xml:space="preserve"> al evento cerebro vascular que sufrió la señora Calderón Velásquez, d</w:t>
      </w:r>
      <w:r w:rsidR="00D77A3F">
        <w:rPr>
          <w:rFonts w:eastAsia="Arial Unicode MS"/>
          <w:sz w:val="24"/>
          <w:szCs w:val="24"/>
          <w:lang w:eastAsia="es-ES"/>
        </w:rPr>
        <w:t>icha autoridad asumió el pago de las incapacidades</w:t>
      </w:r>
      <w:r>
        <w:rPr>
          <w:rFonts w:eastAsia="Arial Unicode MS"/>
          <w:sz w:val="24"/>
          <w:szCs w:val="24"/>
          <w:lang w:eastAsia="es-ES"/>
        </w:rPr>
        <w:t xml:space="preserve"> que se generaron a</w:t>
      </w:r>
      <w:r w:rsidR="0024017A">
        <w:rPr>
          <w:rFonts w:eastAsia="Arial Unicode MS"/>
          <w:sz w:val="24"/>
          <w:szCs w:val="24"/>
          <w:lang w:eastAsia="es-ES"/>
        </w:rPr>
        <w:t xml:space="preserve"> su</w:t>
      </w:r>
      <w:r>
        <w:rPr>
          <w:rFonts w:eastAsia="Arial Unicode MS"/>
          <w:sz w:val="24"/>
          <w:szCs w:val="24"/>
          <w:lang w:eastAsia="es-ES"/>
        </w:rPr>
        <w:t xml:space="preserve"> favor</w:t>
      </w:r>
      <w:r w:rsidR="0024017A">
        <w:rPr>
          <w:rFonts w:eastAsia="Arial Unicode MS"/>
          <w:sz w:val="24"/>
          <w:szCs w:val="24"/>
          <w:lang w:eastAsia="es-ES"/>
        </w:rPr>
        <w:t>,</w:t>
      </w:r>
      <w:r w:rsidR="00D77A3F">
        <w:rPr>
          <w:rFonts w:eastAsia="Arial Unicode MS"/>
          <w:sz w:val="24"/>
          <w:szCs w:val="24"/>
          <w:lang w:eastAsia="es-ES"/>
        </w:rPr>
        <w:t xml:space="preserve"> hasta </w:t>
      </w:r>
      <w:r>
        <w:rPr>
          <w:rFonts w:eastAsia="Arial Unicode MS"/>
          <w:sz w:val="24"/>
          <w:szCs w:val="24"/>
          <w:lang w:eastAsia="es-ES"/>
        </w:rPr>
        <w:t xml:space="preserve">que </w:t>
      </w:r>
      <w:r w:rsidR="00D77A3F">
        <w:rPr>
          <w:rFonts w:eastAsia="Arial Unicode MS"/>
          <w:sz w:val="24"/>
          <w:szCs w:val="24"/>
          <w:lang w:eastAsia="es-ES"/>
        </w:rPr>
        <w:t>completó 180 días continuos, situación que ocurrió el 2 de septiembre de 2015</w:t>
      </w:r>
      <w:r w:rsidR="00D77A3F">
        <w:rPr>
          <w:rStyle w:val="Refdenotaalpie"/>
          <w:rFonts w:eastAsia="Arial Unicode MS"/>
          <w:sz w:val="24"/>
          <w:szCs w:val="24"/>
          <w:lang w:eastAsia="es-ES"/>
        </w:rPr>
        <w:footnoteReference w:id="56"/>
      </w:r>
      <w:r w:rsidR="00D77A3F">
        <w:rPr>
          <w:rFonts w:eastAsia="Arial Unicode MS"/>
          <w:sz w:val="24"/>
          <w:szCs w:val="24"/>
          <w:lang w:eastAsia="es-ES"/>
        </w:rPr>
        <w:t xml:space="preserve">. </w:t>
      </w:r>
      <w:r w:rsidR="00E3133B">
        <w:rPr>
          <w:rFonts w:eastAsia="Arial Unicode MS"/>
          <w:sz w:val="24"/>
          <w:szCs w:val="24"/>
          <w:lang w:eastAsia="es-ES"/>
        </w:rPr>
        <w:t>Luego</w:t>
      </w:r>
      <w:r w:rsidR="00D77A3F">
        <w:rPr>
          <w:rFonts w:eastAsia="Arial Unicode MS"/>
          <w:sz w:val="24"/>
          <w:szCs w:val="24"/>
          <w:lang w:eastAsia="es-ES"/>
        </w:rPr>
        <w:t xml:space="preserve">, el 4 siguiente expidió la Resolución No. 1468, en la que suspendió el pago del referido auxilio económico, </w:t>
      </w:r>
      <w:r w:rsidR="0030214A">
        <w:rPr>
          <w:rFonts w:eastAsia="Arial Unicode MS"/>
          <w:sz w:val="24"/>
          <w:szCs w:val="24"/>
          <w:lang w:eastAsia="es-ES"/>
        </w:rPr>
        <w:t>y</w:t>
      </w:r>
      <w:r w:rsidR="00D77A3F">
        <w:rPr>
          <w:rFonts w:eastAsia="Arial Unicode MS"/>
          <w:sz w:val="24"/>
          <w:szCs w:val="24"/>
          <w:lang w:eastAsia="es-ES"/>
        </w:rPr>
        <w:t xml:space="preserve"> ordenó la continuación del pago de aportes</w:t>
      </w:r>
      <w:r w:rsidR="0030214A">
        <w:rPr>
          <w:rFonts w:eastAsia="Arial Unicode MS"/>
          <w:sz w:val="24"/>
          <w:szCs w:val="24"/>
          <w:lang w:eastAsia="es-ES"/>
        </w:rPr>
        <w:t>,</w:t>
      </w:r>
      <w:r w:rsidR="00D77A3F">
        <w:rPr>
          <w:rFonts w:eastAsia="Arial Unicode MS"/>
          <w:sz w:val="24"/>
          <w:szCs w:val="24"/>
          <w:lang w:eastAsia="es-ES"/>
        </w:rPr>
        <w:t xml:space="preserve"> “en aras de proteger el derecho a la salud, y a la seguridad </w:t>
      </w:r>
      <w:r w:rsidR="0030214A">
        <w:rPr>
          <w:rFonts w:eastAsia="Arial Unicode MS"/>
          <w:sz w:val="24"/>
          <w:szCs w:val="24"/>
          <w:lang w:eastAsia="es-ES"/>
        </w:rPr>
        <w:t>social en conexión con el derecho a la vida”</w:t>
      </w:r>
      <w:r w:rsidR="0030214A">
        <w:rPr>
          <w:rStyle w:val="Refdenotaalpie"/>
          <w:rFonts w:eastAsia="Arial Unicode MS"/>
          <w:sz w:val="24"/>
          <w:szCs w:val="24"/>
          <w:lang w:eastAsia="es-ES"/>
        </w:rPr>
        <w:footnoteReference w:id="57"/>
      </w:r>
      <w:r w:rsidR="0030214A">
        <w:rPr>
          <w:rFonts w:eastAsia="Arial Unicode MS"/>
          <w:sz w:val="24"/>
          <w:szCs w:val="24"/>
          <w:lang w:eastAsia="es-ES"/>
        </w:rPr>
        <w:t>.</w:t>
      </w:r>
    </w:p>
    <w:p w14:paraId="1CA8A3EB" w14:textId="2C6166D1" w:rsidR="0032186C" w:rsidRPr="00E3133B" w:rsidRDefault="0030214A" w:rsidP="00E3133B">
      <w:pPr>
        <w:widowControl w:val="0"/>
        <w:spacing w:after="240"/>
        <w:textAlignment w:val="baseline"/>
        <w:rPr>
          <w:rFonts w:eastAsia="Arial Unicode MS"/>
          <w:sz w:val="24"/>
          <w:szCs w:val="24"/>
          <w:lang w:eastAsia="es-ES"/>
        </w:rPr>
      </w:pPr>
      <w:r>
        <w:rPr>
          <w:rFonts w:eastAsia="Arial Unicode MS"/>
          <w:sz w:val="24"/>
          <w:szCs w:val="24"/>
          <w:lang w:eastAsia="es-ES"/>
        </w:rPr>
        <w:t>(iii) La Dirección Ejecutiva Seccional de Administración Judicial de Santa Marta canceló las cotizaciones al Sistema de Seguridad Social en Salud y Pensiones</w:t>
      </w:r>
      <w:r w:rsidR="005454F0">
        <w:rPr>
          <w:rFonts w:eastAsia="Arial Unicode MS"/>
          <w:sz w:val="24"/>
          <w:szCs w:val="24"/>
          <w:lang w:eastAsia="es-ES"/>
        </w:rPr>
        <w:t>, desde junio de 2008 hasta febrero de 2019</w:t>
      </w:r>
      <w:r w:rsidR="005454F0">
        <w:rPr>
          <w:rStyle w:val="Refdenotaalpie"/>
          <w:rFonts w:eastAsia="Arial Unicode MS"/>
          <w:sz w:val="24"/>
          <w:szCs w:val="24"/>
          <w:lang w:eastAsia="es-ES"/>
        </w:rPr>
        <w:footnoteReference w:id="58"/>
      </w:r>
      <w:r w:rsidR="005454F0">
        <w:rPr>
          <w:rFonts w:eastAsia="Arial Unicode MS"/>
          <w:sz w:val="24"/>
          <w:szCs w:val="24"/>
          <w:lang w:eastAsia="es-ES"/>
        </w:rPr>
        <w:t>.</w:t>
      </w:r>
    </w:p>
    <w:p w14:paraId="2FDC470E" w14:textId="301C4AF7" w:rsidR="001C3DCB" w:rsidRDefault="0024017A" w:rsidP="00044FA4">
      <w:pPr>
        <w:widowControl w:val="0"/>
        <w:spacing w:after="240"/>
        <w:textAlignment w:val="baseline"/>
        <w:rPr>
          <w:rFonts w:eastAsia="Arial Unicode MS"/>
          <w:sz w:val="24"/>
          <w:szCs w:val="24"/>
          <w:lang w:eastAsia="es-ES"/>
        </w:rPr>
      </w:pPr>
      <w:r>
        <w:rPr>
          <w:rFonts w:eastAsia="Arial Unicode MS"/>
          <w:sz w:val="24"/>
          <w:szCs w:val="24"/>
          <w:lang w:eastAsia="es-ES"/>
        </w:rPr>
        <w:t>(iv) En relación con las solicitudes de información relativas a la existencia de una relación laboral, el pago de los aportes y la desafiliación, la mencionada autoridad aportó certificado laboral en el que enlistó los cargos ocupados por la accionante, con sus respectivas fechas de inicio y fin, junto con las planillas pagadas, pero guardó silencio frente a las razones por las que retiró</w:t>
      </w:r>
      <w:r w:rsidR="00044FA4">
        <w:rPr>
          <w:rFonts w:eastAsia="Arial Unicode MS"/>
          <w:sz w:val="24"/>
          <w:szCs w:val="24"/>
          <w:lang w:eastAsia="es-ES"/>
        </w:rPr>
        <w:t xml:space="preserve"> a la </w:t>
      </w:r>
      <w:r w:rsidR="00D533A1">
        <w:rPr>
          <w:rFonts w:eastAsia="Arial Unicode MS"/>
          <w:sz w:val="24"/>
          <w:szCs w:val="24"/>
          <w:lang w:eastAsia="es-ES"/>
        </w:rPr>
        <w:t>accionante</w:t>
      </w:r>
      <w:r>
        <w:rPr>
          <w:rFonts w:eastAsia="Arial Unicode MS"/>
          <w:sz w:val="24"/>
          <w:szCs w:val="24"/>
          <w:lang w:eastAsia="es-ES"/>
        </w:rPr>
        <w:t xml:space="preserve"> del Sistema de Seguridad Social en Salud y Pensiones.</w:t>
      </w:r>
    </w:p>
    <w:p w14:paraId="58B5F14E" w14:textId="73B42A1E" w:rsidR="00A204CE" w:rsidRPr="00A204CE" w:rsidRDefault="00E90884" w:rsidP="00A204CE">
      <w:pPr>
        <w:spacing w:after="240"/>
        <w:textAlignment w:val="baseline"/>
        <w:rPr>
          <w:rFonts w:eastAsia="Arial Unicode MS"/>
          <w:sz w:val="22"/>
          <w:szCs w:val="24"/>
          <w:lang w:eastAsia="es-ES"/>
        </w:rPr>
      </w:pPr>
      <w:r>
        <w:rPr>
          <w:rFonts w:eastAsia="Arial Unicode MS"/>
          <w:sz w:val="24"/>
          <w:szCs w:val="24"/>
          <w:lang w:eastAsia="es-ES"/>
        </w:rPr>
        <w:t xml:space="preserve">2.4.2.3. </w:t>
      </w:r>
      <w:r w:rsidR="00A204CE">
        <w:rPr>
          <w:rFonts w:eastAsia="Arial Unicode MS"/>
          <w:sz w:val="24"/>
          <w:szCs w:val="24"/>
          <w:lang w:eastAsia="es-ES"/>
        </w:rPr>
        <w:t>Ahora bien, en relación c</w:t>
      </w:r>
      <w:r w:rsidR="00D533A1">
        <w:rPr>
          <w:rFonts w:eastAsia="Arial Unicode MS"/>
          <w:sz w:val="24"/>
          <w:szCs w:val="24"/>
          <w:lang w:eastAsia="es-ES"/>
        </w:rPr>
        <w:t>on lo anterior, la Sala resalta</w:t>
      </w:r>
      <w:r w:rsidR="00A204CE">
        <w:rPr>
          <w:rFonts w:eastAsia="Arial Unicode MS"/>
          <w:sz w:val="24"/>
          <w:szCs w:val="24"/>
          <w:lang w:eastAsia="es-ES"/>
        </w:rPr>
        <w:t xml:space="preserve"> que, de acuerdo con lo establecido en el artículo 161</w:t>
      </w:r>
      <w:r w:rsidR="00E22EFE">
        <w:rPr>
          <w:rStyle w:val="Refdenotaalpie"/>
          <w:rFonts w:eastAsia="Arial Unicode MS"/>
          <w:sz w:val="24"/>
          <w:szCs w:val="24"/>
          <w:lang w:eastAsia="es-ES"/>
        </w:rPr>
        <w:footnoteReference w:id="59"/>
      </w:r>
      <w:r w:rsidR="00A204CE">
        <w:rPr>
          <w:rFonts w:eastAsia="Arial Unicode MS"/>
          <w:sz w:val="24"/>
          <w:szCs w:val="24"/>
          <w:lang w:eastAsia="es-ES"/>
        </w:rPr>
        <w:t xml:space="preserve"> de la Ley 100 de 1993, </w:t>
      </w:r>
      <w:r w:rsidR="00A204CE" w:rsidRPr="00A204CE">
        <w:rPr>
          <w:rFonts w:eastAsia="Arial Unicode MS"/>
          <w:sz w:val="24"/>
          <w:szCs w:val="24"/>
          <w:lang w:eastAsia="es-ES"/>
        </w:rPr>
        <w:t>“[c]</w:t>
      </w:r>
      <w:proofErr w:type="spellStart"/>
      <w:r w:rsidR="00A204CE" w:rsidRPr="00A204CE">
        <w:rPr>
          <w:rFonts w:eastAsia="Arial Unicode MS"/>
          <w:sz w:val="24"/>
          <w:szCs w:val="24"/>
          <w:lang w:eastAsia="es-ES"/>
        </w:rPr>
        <w:t>omo</w:t>
      </w:r>
      <w:proofErr w:type="spellEnd"/>
      <w:r w:rsidR="00A204CE" w:rsidRPr="00A204CE">
        <w:rPr>
          <w:rFonts w:eastAsia="Arial Unicode MS"/>
          <w:sz w:val="24"/>
          <w:szCs w:val="24"/>
          <w:lang w:eastAsia="es-ES"/>
        </w:rPr>
        <w:t xml:space="preserve"> integrantes del Sistema General de Seguridad Social en Salud, los empleadores, cualquiera que sea la entidad o institución en nombre de la cual vinculen a los trabajadores”, deberán: </w:t>
      </w:r>
    </w:p>
    <w:p w14:paraId="1C99C3E7" w14:textId="70704FDB" w:rsidR="0024017A" w:rsidRPr="00A204CE" w:rsidRDefault="00A204CE" w:rsidP="00A204CE">
      <w:pPr>
        <w:ind w:left="708"/>
        <w:textAlignment w:val="baseline"/>
        <w:rPr>
          <w:rFonts w:eastAsia="Arial Unicode MS"/>
          <w:sz w:val="22"/>
          <w:szCs w:val="24"/>
          <w:lang w:eastAsia="es-ES"/>
        </w:rPr>
      </w:pPr>
      <w:r>
        <w:rPr>
          <w:rFonts w:eastAsia="Arial Unicode MS"/>
          <w:sz w:val="22"/>
          <w:szCs w:val="24"/>
          <w:lang w:eastAsia="es-ES"/>
        </w:rPr>
        <w:t>“</w:t>
      </w:r>
      <w:r w:rsidRPr="00A204CE">
        <w:rPr>
          <w:rFonts w:eastAsia="Arial Unicode MS"/>
          <w:sz w:val="22"/>
          <w:szCs w:val="24"/>
          <w:lang w:eastAsia="es-ES"/>
        </w:rPr>
        <w:t>2. (…) contribuir al financiamiento del Sistema General de Seguridad Social en Salud, mediante acciones como las siguientes:</w:t>
      </w:r>
    </w:p>
    <w:p w14:paraId="1BADF266" w14:textId="684AFC5F" w:rsidR="00A204CE" w:rsidRPr="00A204CE" w:rsidRDefault="00A204CE" w:rsidP="00A204CE">
      <w:pPr>
        <w:ind w:left="708"/>
        <w:textAlignment w:val="baseline"/>
        <w:rPr>
          <w:rFonts w:eastAsia="Arial Unicode MS"/>
          <w:sz w:val="22"/>
          <w:szCs w:val="24"/>
          <w:lang w:eastAsia="es-ES"/>
        </w:rPr>
      </w:pPr>
      <w:r w:rsidRPr="00A204CE">
        <w:rPr>
          <w:rFonts w:eastAsia="Arial Unicode MS"/>
          <w:sz w:val="22"/>
          <w:szCs w:val="24"/>
          <w:lang w:eastAsia="es-ES"/>
        </w:rPr>
        <w:t>a) Pagar cumplidamente los aportes que le corresponden, de acuerdo con el artículo 204.</w:t>
      </w:r>
    </w:p>
    <w:p w14:paraId="7B390699" w14:textId="77777777" w:rsidR="00A204CE" w:rsidRPr="00A204CE" w:rsidRDefault="00A204CE" w:rsidP="00A204CE">
      <w:pPr>
        <w:ind w:left="708"/>
        <w:textAlignment w:val="baseline"/>
        <w:rPr>
          <w:rFonts w:eastAsia="Arial Unicode MS"/>
          <w:sz w:val="22"/>
          <w:szCs w:val="24"/>
          <w:lang w:eastAsia="es-ES"/>
        </w:rPr>
      </w:pPr>
      <w:r w:rsidRPr="00A204CE">
        <w:rPr>
          <w:rFonts w:eastAsia="Arial Unicode MS"/>
          <w:sz w:val="22"/>
          <w:szCs w:val="24"/>
          <w:lang w:eastAsia="es-ES"/>
        </w:rPr>
        <w:t>b) Descontar de los ingresos laborales las cotizaciones que corresponden a los trabajadores a su servicio;</w:t>
      </w:r>
    </w:p>
    <w:p w14:paraId="55BF09BA" w14:textId="0B9A239C" w:rsidR="00A204CE" w:rsidRDefault="00A204CE" w:rsidP="00616DE7">
      <w:pPr>
        <w:spacing w:after="240"/>
        <w:ind w:left="708"/>
        <w:textAlignment w:val="baseline"/>
        <w:rPr>
          <w:rFonts w:eastAsia="Arial Unicode MS"/>
          <w:sz w:val="22"/>
          <w:szCs w:val="24"/>
          <w:lang w:eastAsia="es-ES"/>
        </w:rPr>
      </w:pPr>
      <w:r w:rsidRPr="00A204CE">
        <w:rPr>
          <w:rFonts w:eastAsia="Arial Unicode MS"/>
          <w:sz w:val="22"/>
          <w:szCs w:val="24"/>
          <w:lang w:eastAsia="es-ES"/>
        </w:rPr>
        <w:lastRenderedPageBreak/>
        <w:t>c) Girar oportunamente los aportes y las cotizaciones a la Entidad Promotora de Salud, de acuerdo a la reglamentación que expida el gobierno</w:t>
      </w:r>
      <w:r>
        <w:rPr>
          <w:rFonts w:eastAsia="Arial Unicode MS"/>
          <w:sz w:val="22"/>
          <w:szCs w:val="24"/>
          <w:lang w:eastAsia="es-ES"/>
        </w:rPr>
        <w:t>”</w:t>
      </w:r>
      <w:r w:rsidR="00E90884">
        <w:rPr>
          <w:rStyle w:val="Refdenotaalpie"/>
          <w:rFonts w:eastAsia="Arial Unicode MS"/>
          <w:sz w:val="22"/>
          <w:szCs w:val="24"/>
          <w:lang w:eastAsia="es-ES"/>
        </w:rPr>
        <w:footnoteReference w:id="60"/>
      </w:r>
      <w:r w:rsidRPr="00A204CE">
        <w:rPr>
          <w:rFonts w:eastAsia="Arial Unicode MS"/>
          <w:sz w:val="22"/>
          <w:szCs w:val="24"/>
          <w:lang w:eastAsia="es-ES"/>
        </w:rPr>
        <w:t>.</w:t>
      </w:r>
    </w:p>
    <w:p w14:paraId="4735BF25" w14:textId="41FA579D" w:rsidR="00815F1B" w:rsidRDefault="00F8686C" w:rsidP="00F8686C">
      <w:pPr>
        <w:spacing w:after="240"/>
        <w:textAlignment w:val="baseline"/>
        <w:rPr>
          <w:rFonts w:eastAsia="Arial Unicode MS"/>
          <w:sz w:val="24"/>
          <w:szCs w:val="24"/>
          <w:lang w:eastAsia="es-ES"/>
        </w:rPr>
      </w:pPr>
      <w:r w:rsidRPr="00F8686C">
        <w:rPr>
          <w:rFonts w:eastAsia="Arial Unicode MS"/>
          <w:sz w:val="24"/>
          <w:szCs w:val="24"/>
          <w:lang w:eastAsia="es-ES"/>
        </w:rPr>
        <w:t>Así mismo,</w:t>
      </w:r>
      <w:r>
        <w:rPr>
          <w:rFonts w:eastAsia="Arial Unicode MS"/>
          <w:sz w:val="24"/>
          <w:szCs w:val="24"/>
          <w:lang w:eastAsia="es-ES"/>
        </w:rPr>
        <w:t xml:space="preserve"> según lo dispuesto en el artículo 55 del Código Sustantivo del Trabajo, los contratos de dicha naturaleza deberán ejecutarse de buena fe, lo que significa que las partes estarán obligadas no solamente a lo que está expr</w:t>
      </w:r>
      <w:r w:rsidR="00D533A1">
        <w:rPr>
          <w:rFonts w:eastAsia="Arial Unicode MS"/>
          <w:sz w:val="24"/>
          <w:szCs w:val="24"/>
          <w:lang w:eastAsia="es-ES"/>
        </w:rPr>
        <w:t>esamente dispuesto en su contenido</w:t>
      </w:r>
      <w:r>
        <w:rPr>
          <w:rFonts w:eastAsia="Arial Unicode MS"/>
          <w:sz w:val="24"/>
          <w:szCs w:val="24"/>
          <w:lang w:eastAsia="es-ES"/>
        </w:rPr>
        <w:t>, sino también “a todas las cosas que emanan precisamente de la naturaleza de la relación jurídica o que por la ley pertenecen a ella”</w:t>
      </w:r>
      <w:r>
        <w:rPr>
          <w:rStyle w:val="Refdenotaalpie"/>
          <w:rFonts w:eastAsia="Arial Unicode MS"/>
          <w:sz w:val="24"/>
          <w:szCs w:val="24"/>
          <w:lang w:eastAsia="es-ES"/>
        </w:rPr>
        <w:footnoteReference w:id="61"/>
      </w:r>
      <w:r>
        <w:rPr>
          <w:rFonts w:eastAsia="Arial Unicode MS"/>
          <w:sz w:val="24"/>
          <w:szCs w:val="24"/>
          <w:lang w:eastAsia="es-ES"/>
        </w:rPr>
        <w:t>, y deberán hacerlo mientras esté vigente la relación laboral.</w:t>
      </w:r>
      <w:r w:rsidR="00815F1B">
        <w:rPr>
          <w:rFonts w:eastAsia="Arial Unicode MS"/>
          <w:sz w:val="24"/>
          <w:szCs w:val="24"/>
          <w:lang w:eastAsia="es-ES"/>
        </w:rPr>
        <w:t xml:space="preserve"> En ese orden de ideas, es claro que, mientras no e</w:t>
      </w:r>
      <w:r w:rsidR="00E3133B">
        <w:rPr>
          <w:rFonts w:eastAsia="Arial Unicode MS"/>
          <w:sz w:val="24"/>
          <w:szCs w:val="24"/>
          <w:lang w:eastAsia="es-ES"/>
        </w:rPr>
        <w:t>xista un acto de desvinculación</w:t>
      </w:r>
      <w:r w:rsidR="00815F1B">
        <w:rPr>
          <w:rFonts w:eastAsia="Arial Unicode MS"/>
          <w:sz w:val="24"/>
          <w:szCs w:val="24"/>
          <w:lang w:eastAsia="es-ES"/>
        </w:rPr>
        <w:t xml:space="preserve"> y la relación laboral siga vigente, el empleador tendrá que dar cumplimiento a las obligaciones adquiridas en virtud del contrato de trabajo</w:t>
      </w:r>
      <w:r w:rsidR="00D533A1">
        <w:rPr>
          <w:rFonts w:eastAsia="Arial Unicode MS"/>
          <w:sz w:val="24"/>
          <w:szCs w:val="24"/>
          <w:lang w:eastAsia="es-ES"/>
        </w:rPr>
        <w:t xml:space="preserve"> o de las relaciones legales y reglamentarias</w:t>
      </w:r>
      <w:r w:rsidR="00815F1B">
        <w:rPr>
          <w:rFonts w:eastAsia="Arial Unicode MS"/>
          <w:sz w:val="24"/>
          <w:szCs w:val="24"/>
          <w:lang w:eastAsia="es-ES"/>
        </w:rPr>
        <w:t>, de la ley</w:t>
      </w:r>
      <w:r w:rsidR="00D533A1">
        <w:rPr>
          <w:rFonts w:eastAsia="Arial Unicode MS"/>
          <w:sz w:val="24"/>
          <w:szCs w:val="24"/>
          <w:lang w:eastAsia="es-ES"/>
        </w:rPr>
        <w:t>,</w:t>
      </w:r>
      <w:r w:rsidR="00815F1B">
        <w:rPr>
          <w:rFonts w:eastAsia="Arial Unicode MS"/>
          <w:sz w:val="24"/>
          <w:szCs w:val="24"/>
          <w:lang w:eastAsia="es-ES"/>
        </w:rPr>
        <w:t xml:space="preserve"> </w:t>
      </w:r>
      <w:r w:rsidR="00D533A1">
        <w:rPr>
          <w:rFonts w:eastAsia="Arial Unicode MS"/>
          <w:sz w:val="24"/>
          <w:szCs w:val="24"/>
          <w:lang w:eastAsia="es-ES"/>
        </w:rPr>
        <w:t xml:space="preserve">y </w:t>
      </w:r>
      <w:r w:rsidR="00815F1B">
        <w:rPr>
          <w:rFonts w:eastAsia="Arial Unicode MS"/>
          <w:sz w:val="24"/>
          <w:szCs w:val="24"/>
          <w:lang w:eastAsia="es-ES"/>
        </w:rPr>
        <w:t>de la buena fe.</w:t>
      </w:r>
    </w:p>
    <w:p w14:paraId="1CA528CB" w14:textId="77777777" w:rsidR="001856B1" w:rsidRDefault="00815F1B" w:rsidP="001856B1">
      <w:pPr>
        <w:spacing w:after="240"/>
        <w:textAlignment w:val="baseline"/>
        <w:rPr>
          <w:rFonts w:eastAsia="Arial Unicode MS"/>
          <w:sz w:val="24"/>
          <w:szCs w:val="24"/>
          <w:lang w:eastAsia="es-ES"/>
        </w:rPr>
      </w:pPr>
      <w:r>
        <w:rPr>
          <w:rFonts w:eastAsia="Arial Unicode MS"/>
          <w:sz w:val="24"/>
          <w:szCs w:val="24"/>
          <w:lang w:eastAsia="es-ES"/>
        </w:rPr>
        <w:t>2.4.2.4. En el caso concreto bajo estudio, la Dirección Ejecutiva Seccional de Administración Judicial de Santa Marta, acreditó que realizó el pago de los aportes al Sistema de Seguridad Social en Salud y P</w:t>
      </w:r>
      <w:r w:rsidR="001856B1">
        <w:rPr>
          <w:rFonts w:eastAsia="Arial Unicode MS"/>
          <w:sz w:val="24"/>
          <w:szCs w:val="24"/>
          <w:lang w:eastAsia="es-ES"/>
        </w:rPr>
        <w:t>ensiones hasta febrero de 2019, es decir que a partir de dicha fecha dejó de dar cumplimiento a la obligación antes expuesta.</w:t>
      </w:r>
    </w:p>
    <w:p w14:paraId="342BF2CB" w14:textId="42418EC5" w:rsidR="00F8686C" w:rsidRDefault="001856B1" w:rsidP="00BF14FA">
      <w:pPr>
        <w:widowControl w:val="0"/>
        <w:spacing w:after="240"/>
        <w:textAlignment w:val="baseline"/>
        <w:rPr>
          <w:rFonts w:eastAsia="Arial Unicode MS"/>
          <w:sz w:val="24"/>
          <w:szCs w:val="24"/>
          <w:lang w:eastAsia="es-ES"/>
        </w:rPr>
      </w:pPr>
      <w:r>
        <w:rPr>
          <w:rFonts w:eastAsia="Arial Unicode MS"/>
          <w:sz w:val="24"/>
          <w:szCs w:val="24"/>
          <w:lang w:eastAsia="es-ES"/>
        </w:rPr>
        <w:t>Así mismo, la Sala destaca que dicha autoridad</w:t>
      </w:r>
      <w:r w:rsidR="00815F1B">
        <w:rPr>
          <w:rFonts w:eastAsia="Arial Unicode MS"/>
          <w:sz w:val="24"/>
          <w:szCs w:val="24"/>
          <w:lang w:eastAsia="es-ES"/>
        </w:rPr>
        <w:t xml:space="preserve"> no demostró que hubiera desvinculado a la señora Caderón Velásquez, puesto que no </w:t>
      </w:r>
      <w:r>
        <w:rPr>
          <w:rFonts w:eastAsia="Arial Unicode MS"/>
          <w:sz w:val="24"/>
          <w:szCs w:val="24"/>
          <w:lang w:eastAsia="es-ES"/>
        </w:rPr>
        <w:t>probó la existencia de un acto ad</w:t>
      </w:r>
      <w:r w:rsidR="00BF14FA">
        <w:rPr>
          <w:rFonts w:eastAsia="Arial Unicode MS"/>
          <w:sz w:val="24"/>
          <w:szCs w:val="24"/>
          <w:lang w:eastAsia="es-ES"/>
        </w:rPr>
        <w:t>ministrativo por medio del cual</w:t>
      </w:r>
      <w:r>
        <w:rPr>
          <w:rFonts w:eastAsia="Arial Unicode MS"/>
          <w:sz w:val="24"/>
          <w:szCs w:val="24"/>
          <w:lang w:eastAsia="es-ES"/>
        </w:rPr>
        <w:t xml:space="preserve"> hubiera dado por terminada la relación labo</w:t>
      </w:r>
      <w:r w:rsidR="00BF14FA">
        <w:rPr>
          <w:rFonts w:eastAsia="Arial Unicode MS"/>
          <w:sz w:val="24"/>
          <w:szCs w:val="24"/>
          <w:lang w:eastAsia="es-ES"/>
        </w:rPr>
        <w:t>ral que tenía con la accionante, así como tampoco adujo que hubiera ocurrido alguna de las causales de retiro del servicio</w:t>
      </w:r>
      <w:r w:rsidR="00BF14FA">
        <w:rPr>
          <w:rStyle w:val="Refdenotaalpie"/>
          <w:rFonts w:eastAsia="Arial Unicode MS"/>
          <w:sz w:val="24"/>
          <w:szCs w:val="24"/>
          <w:lang w:eastAsia="es-ES"/>
        </w:rPr>
        <w:footnoteReference w:id="62"/>
      </w:r>
      <w:r w:rsidR="00BF14FA">
        <w:rPr>
          <w:rFonts w:eastAsia="Arial Unicode MS"/>
          <w:sz w:val="24"/>
          <w:szCs w:val="24"/>
          <w:lang w:eastAsia="es-ES"/>
        </w:rPr>
        <w:t xml:space="preserve">. </w:t>
      </w:r>
      <w:r>
        <w:rPr>
          <w:rFonts w:eastAsia="Arial Unicode MS"/>
          <w:sz w:val="24"/>
          <w:szCs w:val="24"/>
          <w:lang w:eastAsia="es-ES"/>
        </w:rPr>
        <w:t>Por esa razón, para la Subsección el vínculo que existe entre la actora y la referida entidad, sigue vigente, razón por la</w:t>
      </w:r>
      <w:r w:rsidR="00767E69">
        <w:rPr>
          <w:rFonts w:eastAsia="Arial Unicode MS"/>
          <w:sz w:val="24"/>
          <w:szCs w:val="24"/>
          <w:lang w:eastAsia="es-ES"/>
        </w:rPr>
        <w:t xml:space="preserve"> que la</w:t>
      </w:r>
      <w:r>
        <w:rPr>
          <w:rFonts w:eastAsia="Arial Unicode MS"/>
          <w:sz w:val="24"/>
          <w:szCs w:val="24"/>
          <w:lang w:eastAsia="es-ES"/>
        </w:rPr>
        <w:t xml:space="preserve"> </w:t>
      </w:r>
      <w:r w:rsidR="00BF14FA">
        <w:rPr>
          <w:rFonts w:eastAsia="Arial Unicode MS"/>
          <w:sz w:val="24"/>
          <w:szCs w:val="24"/>
          <w:lang w:eastAsia="es-ES"/>
        </w:rPr>
        <w:t xml:space="preserve">Dirección Ejecutiva Seccional de Administración Judicial de Santa Marta </w:t>
      </w:r>
      <w:r>
        <w:rPr>
          <w:rFonts w:eastAsia="Arial Unicode MS"/>
          <w:sz w:val="24"/>
          <w:szCs w:val="24"/>
          <w:lang w:eastAsia="es-ES"/>
        </w:rPr>
        <w:t>conserva la obligación de realizar el pago de los aportes al Sistema de Seguridad Social en Salud y Pensiones</w:t>
      </w:r>
      <w:r w:rsidR="00BF14FA">
        <w:rPr>
          <w:rFonts w:eastAsia="Arial Unicode MS"/>
          <w:sz w:val="24"/>
          <w:szCs w:val="24"/>
          <w:lang w:eastAsia="es-ES"/>
        </w:rPr>
        <w:t xml:space="preserve"> a favor de la señora Calderón Velásquez</w:t>
      </w:r>
      <w:r>
        <w:rPr>
          <w:rFonts w:eastAsia="Arial Unicode MS"/>
          <w:sz w:val="24"/>
          <w:szCs w:val="24"/>
          <w:lang w:eastAsia="es-ES"/>
        </w:rPr>
        <w:t>.</w:t>
      </w:r>
    </w:p>
    <w:p w14:paraId="3591275E" w14:textId="7B59A7AD" w:rsidR="00A204CE" w:rsidRPr="00A204CE" w:rsidRDefault="001856B1" w:rsidP="001856B1">
      <w:pPr>
        <w:spacing w:after="240"/>
        <w:textAlignment w:val="baseline"/>
        <w:rPr>
          <w:rFonts w:eastAsia="Arial Unicode MS"/>
          <w:sz w:val="24"/>
          <w:szCs w:val="24"/>
          <w:lang w:eastAsia="es-ES"/>
        </w:rPr>
      </w:pPr>
      <w:r>
        <w:rPr>
          <w:rFonts w:eastAsia="Arial Unicode MS"/>
          <w:sz w:val="24"/>
          <w:szCs w:val="24"/>
          <w:lang w:eastAsia="es-ES"/>
        </w:rPr>
        <w:t>Por lo anterior, y teniendo en cuenta que la autoridad contra la que se dirigió la acción no explicó por qué dejó de cancelar los aportes desde febrer</w:t>
      </w:r>
      <w:r w:rsidR="00BF14FA">
        <w:rPr>
          <w:rFonts w:eastAsia="Arial Unicode MS"/>
          <w:sz w:val="24"/>
          <w:szCs w:val="24"/>
          <w:lang w:eastAsia="es-ES"/>
        </w:rPr>
        <w:t xml:space="preserve">o de 2019, y en consideración al delicado estado </w:t>
      </w:r>
      <w:r>
        <w:rPr>
          <w:rFonts w:eastAsia="Arial Unicode MS"/>
          <w:sz w:val="24"/>
          <w:szCs w:val="24"/>
          <w:lang w:eastAsia="es-ES"/>
        </w:rPr>
        <w:t xml:space="preserve">de salud </w:t>
      </w:r>
      <w:r w:rsidR="00BF14FA">
        <w:rPr>
          <w:rFonts w:eastAsia="Arial Unicode MS"/>
          <w:sz w:val="24"/>
          <w:szCs w:val="24"/>
          <w:lang w:eastAsia="es-ES"/>
        </w:rPr>
        <w:t>de</w:t>
      </w:r>
      <w:r>
        <w:rPr>
          <w:rFonts w:eastAsia="Arial Unicode MS"/>
          <w:sz w:val="24"/>
          <w:szCs w:val="24"/>
          <w:lang w:eastAsia="es-ES"/>
        </w:rPr>
        <w:t xml:space="preserve"> la </w:t>
      </w:r>
      <w:r w:rsidR="00BF14FA">
        <w:rPr>
          <w:rFonts w:eastAsia="Arial Unicode MS"/>
          <w:sz w:val="24"/>
          <w:szCs w:val="24"/>
          <w:lang w:eastAsia="es-ES"/>
        </w:rPr>
        <w:t>accionante</w:t>
      </w:r>
      <w:r>
        <w:rPr>
          <w:rFonts w:eastAsia="Arial Unicode MS"/>
          <w:sz w:val="24"/>
          <w:szCs w:val="24"/>
          <w:lang w:eastAsia="es-ES"/>
        </w:rPr>
        <w:t>, la Sala concederá</w:t>
      </w:r>
      <w:r w:rsidR="00BF14FA">
        <w:rPr>
          <w:rFonts w:eastAsia="Arial Unicode MS"/>
          <w:sz w:val="24"/>
          <w:szCs w:val="24"/>
          <w:lang w:eastAsia="es-ES"/>
        </w:rPr>
        <w:t xml:space="preserve"> la acción de tutela frente al</w:t>
      </w:r>
      <w:r>
        <w:rPr>
          <w:rFonts w:eastAsia="Arial Unicode MS"/>
          <w:sz w:val="24"/>
          <w:szCs w:val="24"/>
          <w:lang w:eastAsia="es-ES"/>
        </w:rPr>
        <w:t xml:space="preserve"> derecho </w:t>
      </w:r>
      <w:r w:rsidR="00BF14FA">
        <w:rPr>
          <w:rFonts w:eastAsia="Arial Unicode MS"/>
          <w:sz w:val="24"/>
          <w:szCs w:val="24"/>
          <w:lang w:eastAsia="es-ES"/>
        </w:rPr>
        <w:t xml:space="preserve">fundamental </w:t>
      </w:r>
      <w:r>
        <w:rPr>
          <w:rFonts w:eastAsia="Arial Unicode MS"/>
          <w:sz w:val="24"/>
          <w:szCs w:val="24"/>
          <w:lang w:eastAsia="es-ES"/>
        </w:rPr>
        <w:t xml:space="preserve">a la salud. En ese sentido, ordenará a la </w:t>
      </w:r>
      <w:r w:rsidR="00BF14FA">
        <w:rPr>
          <w:rFonts w:eastAsia="Arial Unicode MS"/>
          <w:sz w:val="24"/>
          <w:szCs w:val="24"/>
          <w:lang w:eastAsia="es-ES"/>
        </w:rPr>
        <w:t>referida autoridad</w:t>
      </w:r>
      <w:r>
        <w:rPr>
          <w:rFonts w:eastAsia="Arial Unicode MS"/>
          <w:sz w:val="24"/>
          <w:szCs w:val="24"/>
          <w:lang w:eastAsia="es-ES"/>
        </w:rPr>
        <w:t xml:space="preserve"> que afilie nuevamente a la accionante en el Sistema de Seguridad Social en Salud y Pensiones, y realice el pago de los respectivos aportes desde la fecha en que fue retirada del sistema, es decir, desde el 1 de noviembre de 2020.</w:t>
      </w:r>
    </w:p>
    <w:p w14:paraId="28C6C725" w14:textId="35D3E234" w:rsidR="0024017A" w:rsidRPr="0024017A" w:rsidRDefault="0024017A" w:rsidP="0024017A">
      <w:pPr>
        <w:spacing w:after="240"/>
        <w:jc w:val="center"/>
        <w:textAlignment w:val="baseline"/>
        <w:rPr>
          <w:rFonts w:eastAsia="Arial Unicode MS"/>
          <w:b/>
          <w:sz w:val="24"/>
          <w:szCs w:val="24"/>
          <w:lang w:eastAsia="es-ES"/>
        </w:rPr>
      </w:pPr>
      <w:r>
        <w:rPr>
          <w:rFonts w:eastAsia="Arial Unicode MS"/>
          <w:b/>
          <w:sz w:val="24"/>
          <w:szCs w:val="24"/>
          <w:lang w:eastAsia="es-ES"/>
        </w:rPr>
        <w:lastRenderedPageBreak/>
        <w:t>III. DECISIÓN</w:t>
      </w:r>
    </w:p>
    <w:p w14:paraId="47E693F3" w14:textId="77777777" w:rsidR="00E425BA" w:rsidRPr="00766FA2" w:rsidRDefault="00E425BA" w:rsidP="008B3A71">
      <w:pPr>
        <w:rPr>
          <w:sz w:val="24"/>
          <w:szCs w:val="24"/>
          <w:lang w:eastAsia="es-CO"/>
        </w:rPr>
      </w:pPr>
      <w:r w:rsidRPr="00766FA2">
        <w:rPr>
          <w:sz w:val="24"/>
          <w:szCs w:val="24"/>
          <w:lang w:eastAsia="es-CO"/>
        </w:rPr>
        <w:t>En mérito de lo expuesto, el Consejo de Estado en Sala de lo Contencioso Administrativo, Sección Tercera, Subsección C, administrando justicia en nombre de la República y por autoridad de la ley,</w:t>
      </w:r>
    </w:p>
    <w:p w14:paraId="73C69ADB" w14:textId="77777777" w:rsidR="00E425BA" w:rsidRPr="00766FA2" w:rsidRDefault="00E425BA" w:rsidP="008B3A71">
      <w:pPr>
        <w:tabs>
          <w:tab w:val="left" w:pos="3109"/>
        </w:tabs>
        <w:rPr>
          <w:sz w:val="24"/>
          <w:szCs w:val="24"/>
        </w:rPr>
      </w:pPr>
    </w:p>
    <w:p w14:paraId="252FABA3" w14:textId="77777777" w:rsidR="004D154B" w:rsidRPr="00766FA2" w:rsidRDefault="004D154B" w:rsidP="008B3A71">
      <w:pPr>
        <w:tabs>
          <w:tab w:val="left" w:pos="851"/>
        </w:tabs>
        <w:jc w:val="center"/>
        <w:rPr>
          <w:rFonts w:eastAsia="Verdana"/>
          <w:b/>
          <w:sz w:val="24"/>
          <w:szCs w:val="24"/>
        </w:rPr>
      </w:pPr>
      <w:r w:rsidRPr="00766FA2">
        <w:rPr>
          <w:rFonts w:eastAsia="Verdana"/>
          <w:b/>
          <w:sz w:val="24"/>
          <w:szCs w:val="24"/>
        </w:rPr>
        <w:t>FALLA</w:t>
      </w:r>
    </w:p>
    <w:p w14:paraId="30D84B3B" w14:textId="77777777" w:rsidR="004D154B" w:rsidRPr="00766FA2" w:rsidRDefault="004D154B" w:rsidP="008B3A71">
      <w:pPr>
        <w:tabs>
          <w:tab w:val="left" w:pos="851"/>
        </w:tabs>
        <w:rPr>
          <w:rFonts w:eastAsia="Verdana"/>
          <w:b/>
          <w:sz w:val="24"/>
          <w:szCs w:val="24"/>
        </w:rPr>
      </w:pPr>
    </w:p>
    <w:p w14:paraId="270EEF03" w14:textId="636E8F6B" w:rsidR="00184F86" w:rsidRDefault="001856B1" w:rsidP="00BF14FA">
      <w:pPr>
        <w:tabs>
          <w:tab w:val="left" w:pos="851"/>
        </w:tabs>
        <w:spacing w:after="240"/>
        <w:rPr>
          <w:bCs/>
          <w:sz w:val="24"/>
          <w:szCs w:val="24"/>
        </w:rPr>
      </w:pPr>
      <w:r>
        <w:rPr>
          <w:rFonts w:eastAsia="Verdana"/>
          <w:b/>
          <w:sz w:val="24"/>
          <w:szCs w:val="24"/>
        </w:rPr>
        <w:t>PRIMERO.</w:t>
      </w:r>
      <w:r w:rsidR="008E2A54" w:rsidRPr="008E2A54">
        <w:rPr>
          <w:b/>
          <w:sz w:val="24"/>
          <w:szCs w:val="24"/>
        </w:rPr>
        <w:t xml:space="preserve"> DECLARAR </w:t>
      </w:r>
      <w:r>
        <w:rPr>
          <w:sz w:val="24"/>
          <w:szCs w:val="24"/>
          <w:lang w:eastAsia="es-CO"/>
        </w:rPr>
        <w:t>la falta de legitimación en la causa por pasiva de</w:t>
      </w:r>
      <w:r w:rsidRPr="00184F86">
        <w:rPr>
          <w:b/>
          <w:bCs/>
          <w:sz w:val="24"/>
          <w:szCs w:val="24"/>
          <w:lang w:eastAsia="es-CO"/>
        </w:rPr>
        <w:t xml:space="preserve"> </w:t>
      </w:r>
      <w:r>
        <w:rPr>
          <w:sz w:val="24"/>
          <w:szCs w:val="24"/>
          <w:lang w:val="es-ES_tradnl"/>
        </w:rPr>
        <w:t xml:space="preserve">la </w:t>
      </w:r>
      <w:r>
        <w:rPr>
          <w:bCs/>
          <w:sz w:val="24"/>
          <w:szCs w:val="24"/>
        </w:rPr>
        <w:t xml:space="preserve">Rama Judicial, Consejo Superior de la Judicatura, Sala Administrativa por </w:t>
      </w:r>
      <w:r w:rsidR="00CE28E3">
        <w:rPr>
          <w:bCs/>
          <w:sz w:val="24"/>
          <w:szCs w:val="24"/>
        </w:rPr>
        <w:t>las consideraciones de este proveído</w:t>
      </w:r>
      <w:r>
        <w:rPr>
          <w:bCs/>
          <w:sz w:val="24"/>
          <w:szCs w:val="24"/>
        </w:rPr>
        <w:t>.</w:t>
      </w:r>
    </w:p>
    <w:p w14:paraId="02F4015D" w14:textId="7051E101" w:rsidR="00184F86" w:rsidRDefault="001856B1" w:rsidP="00184F86">
      <w:pPr>
        <w:textAlignment w:val="baseline"/>
        <w:rPr>
          <w:sz w:val="24"/>
          <w:szCs w:val="24"/>
          <w:lang w:eastAsia="es-CO"/>
        </w:rPr>
      </w:pPr>
      <w:r>
        <w:rPr>
          <w:b/>
          <w:sz w:val="24"/>
          <w:szCs w:val="24"/>
          <w:lang w:eastAsia="es-CO"/>
        </w:rPr>
        <w:t>SEGUNDO.</w:t>
      </w:r>
      <w:r w:rsidR="00184F86" w:rsidRPr="00184F86">
        <w:rPr>
          <w:b/>
          <w:sz w:val="24"/>
          <w:szCs w:val="24"/>
          <w:lang w:eastAsia="es-CO"/>
        </w:rPr>
        <w:t xml:space="preserve"> </w:t>
      </w:r>
      <w:r w:rsidR="006F4571">
        <w:rPr>
          <w:b/>
          <w:bCs/>
          <w:sz w:val="24"/>
          <w:szCs w:val="24"/>
          <w:lang w:eastAsia="es-CO"/>
        </w:rPr>
        <w:t xml:space="preserve">DECLARAR </w:t>
      </w:r>
      <w:r>
        <w:rPr>
          <w:sz w:val="24"/>
          <w:szCs w:val="24"/>
          <w:lang w:eastAsia="es-CO"/>
        </w:rPr>
        <w:t>la improcedencia de la acción de tutela en relación con los derechos fundamentales a la seguridad social y a la estabilidad laboral reforzada</w:t>
      </w:r>
      <w:r w:rsidR="00CE28E3">
        <w:rPr>
          <w:sz w:val="24"/>
          <w:szCs w:val="24"/>
          <w:lang w:eastAsia="es-CO"/>
        </w:rPr>
        <w:t xml:space="preserve">, </w:t>
      </w:r>
      <w:r w:rsidR="00184F86" w:rsidRPr="00184F86">
        <w:rPr>
          <w:sz w:val="24"/>
          <w:szCs w:val="24"/>
          <w:lang w:eastAsia="es-CO"/>
        </w:rPr>
        <w:t>por las razones expuestas en esta providencia</w:t>
      </w:r>
      <w:r w:rsidR="00AC3251">
        <w:rPr>
          <w:sz w:val="24"/>
          <w:szCs w:val="24"/>
          <w:lang w:eastAsia="es-CO"/>
        </w:rPr>
        <w:t>.</w:t>
      </w:r>
    </w:p>
    <w:p w14:paraId="65E4F3E5" w14:textId="77777777" w:rsidR="00615F19" w:rsidRDefault="00615F19" w:rsidP="00184F86">
      <w:pPr>
        <w:textAlignment w:val="baseline"/>
        <w:rPr>
          <w:sz w:val="24"/>
          <w:szCs w:val="24"/>
          <w:lang w:eastAsia="es-CO"/>
        </w:rPr>
      </w:pPr>
    </w:p>
    <w:p w14:paraId="1B6D915B" w14:textId="57C90BA0" w:rsidR="00615F19" w:rsidRPr="00184F86" w:rsidRDefault="00C83AFE" w:rsidP="00184F86">
      <w:pPr>
        <w:textAlignment w:val="baseline"/>
        <w:rPr>
          <w:sz w:val="18"/>
          <w:szCs w:val="18"/>
          <w:lang w:eastAsia="es-CO"/>
        </w:rPr>
      </w:pPr>
      <w:r>
        <w:rPr>
          <w:b/>
          <w:bCs/>
          <w:sz w:val="24"/>
          <w:szCs w:val="24"/>
          <w:lang w:eastAsia="es-CO"/>
        </w:rPr>
        <w:t>TERCERO</w:t>
      </w:r>
      <w:r w:rsidR="00CE28E3">
        <w:rPr>
          <w:b/>
          <w:bCs/>
          <w:sz w:val="24"/>
          <w:szCs w:val="24"/>
          <w:lang w:eastAsia="es-CO"/>
        </w:rPr>
        <w:t xml:space="preserve">. AMPARAR </w:t>
      </w:r>
      <w:r w:rsidR="00CE28E3">
        <w:rPr>
          <w:bCs/>
          <w:sz w:val="24"/>
          <w:szCs w:val="24"/>
          <w:lang w:eastAsia="es-CO"/>
        </w:rPr>
        <w:t xml:space="preserve">el derecho fundamental de petición de </w:t>
      </w:r>
      <w:proofErr w:type="spellStart"/>
      <w:r w:rsidR="00CE28E3">
        <w:rPr>
          <w:bCs/>
          <w:sz w:val="24"/>
          <w:szCs w:val="24"/>
          <w:lang w:eastAsia="es-CO"/>
        </w:rPr>
        <w:t>Erly</w:t>
      </w:r>
      <w:proofErr w:type="spellEnd"/>
      <w:r w:rsidR="00CE28E3">
        <w:rPr>
          <w:bCs/>
          <w:sz w:val="24"/>
          <w:szCs w:val="24"/>
          <w:lang w:eastAsia="es-CO"/>
        </w:rPr>
        <w:t xml:space="preserve"> Viviana Calderón Velásquez. En consecuencia, </w:t>
      </w:r>
      <w:r w:rsidR="00CE28E3" w:rsidRPr="00CE28E3">
        <w:rPr>
          <w:b/>
          <w:bCs/>
          <w:sz w:val="24"/>
          <w:szCs w:val="24"/>
          <w:lang w:eastAsia="es-CO"/>
        </w:rPr>
        <w:t>ORDENAR</w:t>
      </w:r>
      <w:r w:rsidR="00CE28E3">
        <w:rPr>
          <w:bCs/>
          <w:sz w:val="24"/>
          <w:szCs w:val="24"/>
          <w:lang w:eastAsia="es-CO"/>
        </w:rPr>
        <w:t xml:space="preserve"> a la Dirección Ejecutiva Seccional de Administración Judicial de Santa Marta que, en el término de 10 días contados a partir de la notificación de </w:t>
      </w:r>
      <w:r w:rsidR="00BF14FA">
        <w:rPr>
          <w:bCs/>
          <w:sz w:val="24"/>
          <w:szCs w:val="24"/>
          <w:lang w:eastAsia="es-CO"/>
        </w:rPr>
        <w:t>esta</w:t>
      </w:r>
      <w:r w:rsidR="00CE28E3">
        <w:rPr>
          <w:bCs/>
          <w:sz w:val="24"/>
          <w:szCs w:val="24"/>
          <w:lang w:eastAsia="es-CO"/>
        </w:rPr>
        <w:t xml:space="preserve"> sentencia, resuelva de fondo la petición radicada el 6 de abril del año en curso por la accionante, en los términos establecidos en la parte motiva de este proveído.</w:t>
      </w:r>
    </w:p>
    <w:p w14:paraId="556E0F86" w14:textId="77777777" w:rsidR="000B185D" w:rsidRDefault="000B185D" w:rsidP="008B3A71">
      <w:pPr>
        <w:tabs>
          <w:tab w:val="left" w:pos="851"/>
        </w:tabs>
        <w:rPr>
          <w:rFonts w:eastAsia="Verdana"/>
          <w:b/>
          <w:sz w:val="24"/>
          <w:szCs w:val="24"/>
        </w:rPr>
      </w:pPr>
    </w:p>
    <w:p w14:paraId="5E0AA6F2" w14:textId="153F2F34" w:rsidR="00043FEC" w:rsidRPr="00766FA2" w:rsidRDefault="00C83AFE" w:rsidP="00CE28E3">
      <w:pPr>
        <w:tabs>
          <w:tab w:val="left" w:pos="851"/>
        </w:tabs>
        <w:spacing w:after="240"/>
        <w:rPr>
          <w:rFonts w:eastAsia="Verdana"/>
          <w:sz w:val="24"/>
          <w:szCs w:val="24"/>
        </w:rPr>
      </w:pPr>
      <w:r>
        <w:rPr>
          <w:rFonts w:eastAsia="Verdana"/>
          <w:b/>
          <w:sz w:val="24"/>
          <w:szCs w:val="24"/>
        </w:rPr>
        <w:t>CUARTO</w:t>
      </w:r>
      <w:r w:rsidR="00CE28E3">
        <w:rPr>
          <w:rFonts w:eastAsia="Verdana"/>
          <w:b/>
          <w:sz w:val="24"/>
          <w:szCs w:val="24"/>
        </w:rPr>
        <w:t xml:space="preserve">. AMPARAR </w:t>
      </w:r>
      <w:r w:rsidR="00CE28E3" w:rsidRPr="00CE28E3">
        <w:rPr>
          <w:rFonts w:eastAsia="Verdana"/>
          <w:sz w:val="24"/>
          <w:szCs w:val="24"/>
        </w:rPr>
        <w:t xml:space="preserve">el derecho </w:t>
      </w:r>
      <w:r w:rsidR="00CE28E3">
        <w:rPr>
          <w:rFonts w:eastAsia="Verdana"/>
          <w:sz w:val="24"/>
          <w:szCs w:val="24"/>
        </w:rPr>
        <w:t xml:space="preserve">fundamental a la salud de </w:t>
      </w:r>
      <w:proofErr w:type="spellStart"/>
      <w:r w:rsidR="00CE28E3">
        <w:rPr>
          <w:rFonts w:eastAsia="Verdana"/>
          <w:sz w:val="24"/>
          <w:szCs w:val="24"/>
        </w:rPr>
        <w:t>Erly</w:t>
      </w:r>
      <w:proofErr w:type="spellEnd"/>
      <w:r w:rsidR="00CE28E3">
        <w:rPr>
          <w:rFonts w:eastAsia="Verdana"/>
          <w:sz w:val="24"/>
          <w:szCs w:val="24"/>
        </w:rPr>
        <w:t xml:space="preserve"> Viviana Calderón Velásquez. Por consiguiente, </w:t>
      </w:r>
      <w:r w:rsidR="00CE28E3" w:rsidRPr="00CE28E3">
        <w:rPr>
          <w:rFonts w:eastAsia="Verdana"/>
          <w:b/>
          <w:sz w:val="24"/>
          <w:szCs w:val="24"/>
        </w:rPr>
        <w:t>ORDENAR</w:t>
      </w:r>
      <w:r w:rsidR="00CE28E3">
        <w:rPr>
          <w:rFonts w:eastAsia="Verdana"/>
          <w:sz w:val="24"/>
          <w:szCs w:val="24"/>
        </w:rPr>
        <w:t xml:space="preserve"> a la </w:t>
      </w:r>
      <w:r w:rsidR="00CE28E3">
        <w:rPr>
          <w:bCs/>
          <w:sz w:val="24"/>
          <w:szCs w:val="24"/>
          <w:lang w:eastAsia="es-CO"/>
        </w:rPr>
        <w:t>Dirección Ejecutiva Seccional de Administración Judicial de Santa Marta que, en el término de 48 horas contadas a partir de la notificación de esta decisión, afilie a la accionante al Sistema de Seguridad Social en Salud</w:t>
      </w:r>
      <w:r w:rsidR="007C0730">
        <w:rPr>
          <w:bCs/>
          <w:sz w:val="24"/>
          <w:szCs w:val="24"/>
          <w:lang w:eastAsia="es-CO"/>
        </w:rPr>
        <w:t xml:space="preserve"> y Pensiones</w:t>
      </w:r>
      <w:r w:rsidR="00CE28E3">
        <w:rPr>
          <w:bCs/>
          <w:sz w:val="24"/>
          <w:szCs w:val="24"/>
          <w:lang w:eastAsia="es-CO"/>
        </w:rPr>
        <w:t>, y cancele los respectivos aportes desde el 1 de noviembre de 2020, de acuerdo con lo establecido en esta sentencia.</w:t>
      </w:r>
    </w:p>
    <w:p w14:paraId="6E6F29A0" w14:textId="51C6101F" w:rsidR="00CE28E3" w:rsidRDefault="00C83AFE" w:rsidP="00CE28E3">
      <w:pPr>
        <w:tabs>
          <w:tab w:val="left" w:pos="851"/>
        </w:tabs>
        <w:rPr>
          <w:rFonts w:eastAsia="Verdana"/>
          <w:sz w:val="24"/>
          <w:szCs w:val="24"/>
        </w:rPr>
      </w:pPr>
      <w:r>
        <w:rPr>
          <w:b/>
          <w:sz w:val="24"/>
          <w:szCs w:val="24"/>
        </w:rPr>
        <w:t>QUINTO</w:t>
      </w:r>
      <w:r w:rsidR="00CE28E3">
        <w:rPr>
          <w:b/>
          <w:sz w:val="24"/>
          <w:szCs w:val="24"/>
        </w:rPr>
        <w:t>.</w:t>
      </w:r>
      <w:r w:rsidR="00CE28E3">
        <w:rPr>
          <w:rFonts w:eastAsia="Verdana"/>
          <w:b/>
          <w:sz w:val="24"/>
          <w:szCs w:val="24"/>
        </w:rPr>
        <w:t xml:space="preserve"> </w:t>
      </w:r>
      <w:r w:rsidR="00CE28E3" w:rsidRPr="00766FA2">
        <w:rPr>
          <w:rFonts w:eastAsia="Verdana"/>
          <w:b/>
          <w:sz w:val="24"/>
          <w:szCs w:val="24"/>
        </w:rPr>
        <w:t>NOTIFICAR</w:t>
      </w:r>
      <w:r w:rsidR="00CE28E3" w:rsidRPr="00766FA2">
        <w:rPr>
          <w:rFonts w:eastAsia="Verdana"/>
          <w:sz w:val="24"/>
          <w:szCs w:val="24"/>
        </w:rPr>
        <w:t xml:space="preserve"> a las partes e intervinientes en la forma prevista en el artículo 30 del Decreto Ley 2591 de 1991.</w:t>
      </w:r>
    </w:p>
    <w:p w14:paraId="48D1BACB" w14:textId="77777777" w:rsidR="00CE28E3" w:rsidRDefault="00CE28E3" w:rsidP="00184F86">
      <w:pPr>
        <w:rPr>
          <w:b/>
          <w:sz w:val="24"/>
          <w:szCs w:val="24"/>
        </w:rPr>
      </w:pPr>
    </w:p>
    <w:p w14:paraId="59B375CB" w14:textId="7F09D78B" w:rsidR="00184F86" w:rsidRDefault="00CE28E3" w:rsidP="00184F86">
      <w:pPr>
        <w:rPr>
          <w:sz w:val="24"/>
          <w:szCs w:val="24"/>
        </w:rPr>
      </w:pPr>
      <w:r>
        <w:rPr>
          <w:b/>
          <w:sz w:val="24"/>
          <w:szCs w:val="24"/>
        </w:rPr>
        <w:t xml:space="preserve">SEXTO. </w:t>
      </w:r>
      <w:r w:rsidR="00184F86" w:rsidRPr="00766FA2">
        <w:rPr>
          <w:b/>
          <w:sz w:val="24"/>
          <w:szCs w:val="24"/>
        </w:rPr>
        <w:t>REMITIR</w:t>
      </w:r>
      <w:r w:rsidR="00184F86" w:rsidRPr="00766FA2">
        <w:rPr>
          <w:sz w:val="24"/>
          <w:szCs w:val="24"/>
        </w:rPr>
        <w:t xml:space="preserve"> la presente providencia</w:t>
      </w:r>
      <w:r>
        <w:rPr>
          <w:sz w:val="24"/>
          <w:szCs w:val="24"/>
        </w:rPr>
        <w:t xml:space="preserve"> </w:t>
      </w:r>
      <w:r w:rsidR="00184F86" w:rsidRPr="00766FA2">
        <w:rPr>
          <w:sz w:val="24"/>
          <w:szCs w:val="24"/>
        </w:rPr>
        <w:t>a la Corte Constituc</w:t>
      </w:r>
      <w:r>
        <w:rPr>
          <w:sz w:val="24"/>
          <w:szCs w:val="24"/>
        </w:rPr>
        <w:t>ional para su eventual revisión, en caso de que no fuere impugnada.</w:t>
      </w:r>
    </w:p>
    <w:p w14:paraId="54BACB74" w14:textId="77777777" w:rsidR="004D154B" w:rsidRPr="00766FA2" w:rsidRDefault="004D154B" w:rsidP="008B3A71">
      <w:pPr>
        <w:rPr>
          <w:rFonts w:eastAsia="Verdana"/>
          <w:sz w:val="24"/>
          <w:szCs w:val="24"/>
        </w:rPr>
      </w:pPr>
    </w:p>
    <w:p w14:paraId="1D1C11C3" w14:textId="75F2989C" w:rsidR="004D154B" w:rsidRPr="00766FA2" w:rsidRDefault="00CE28E3" w:rsidP="008B3A71">
      <w:pPr>
        <w:tabs>
          <w:tab w:val="left" w:pos="709"/>
          <w:tab w:val="left" w:pos="9000"/>
        </w:tabs>
        <w:outlineLvl w:val="6"/>
        <w:rPr>
          <w:rFonts w:eastAsia="Verdana"/>
          <w:b/>
          <w:sz w:val="24"/>
          <w:szCs w:val="24"/>
        </w:rPr>
      </w:pPr>
      <w:r w:rsidRPr="00766FA2">
        <w:rPr>
          <w:rFonts w:eastAsia="Verdana"/>
          <w:b/>
          <w:sz w:val="24"/>
          <w:szCs w:val="24"/>
        </w:rPr>
        <w:t>Notifíquese y cúmplase</w:t>
      </w:r>
      <w:r>
        <w:rPr>
          <w:rFonts w:eastAsia="Verdana"/>
          <w:b/>
          <w:sz w:val="24"/>
          <w:szCs w:val="24"/>
        </w:rPr>
        <w:t>,</w:t>
      </w:r>
    </w:p>
    <w:p w14:paraId="58E2198A" w14:textId="77777777" w:rsidR="004D154B" w:rsidRPr="00766FA2" w:rsidRDefault="004D154B" w:rsidP="008B3A71">
      <w:pPr>
        <w:tabs>
          <w:tab w:val="left" w:pos="709"/>
          <w:tab w:val="left" w:pos="9000"/>
        </w:tabs>
        <w:jc w:val="center"/>
        <w:outlineLvl w:val="6"/>
        <w:rPr>
          <w:rFonts w:eastAsia="Verdana"/>
          <w:b/>
          <w:sz w:val="24"/>
          <w:szCs w:val="24"/>
        </w:rPr>
      </w:pPr>
    </w:p>
    <w:p w14:paraId="4F4D7825" w14:textId="77777777" w:rsidR="0024225D" w:rsidRPr="00766FA2" w:rsidRDefault="0024225D" w:rsidP="008B3A71">
      <w:pPr>
        <w:jc w:val="center"/>
        <w:rPr>
          <w:rFonts w:eastAsia="Verdana"/>
          <w:b/>
          <w:sz w:val="24"/>
          <w:szCs w:val="24"/>
        </w:rPr>
      </w:pPr>
    </w:p>
    <w:p w14:paraId="6A06F2CA" w14:textId="77777777" w:rsidR="004D154B" w:rsidRPr="00766FA2" w:rsidRDefault="00C368D9" w:rsidP="008B3A71">
      <w:pPr>
        <w:jc w:val="center"/>
        <w:rPr>
          <w:rFonts w:eastAsia="Verdana"/>
          <w:b/>
          <w:sz w:val="24"/>
          <w:szCs w:val="24"/>
        </w:rPr>
      </w:pPr>
      <w:r>
        <w:rPr>
          <w:rFonts w:eastAsia="Verdana"/>
          <w:b/>
          <w:sz w:val="24"/>
          <w:szCs w:val="24"/>
        </w:rPr>
        <w:t>NICOLÁS YEPES CORRALES</w:t>
      </w:r>
    </w:p>
    <w:p w14:paraId="279D16EF" w14:textId="77777777" w:rsidR="004D154B" w:rsidRPr="00766FA2" w:rsidRDefault="00E65D59" w:rsidP="008B3A71">
      <w:pPr>
        <w:jc w:val="center"/>
        <w:rPr>
          <w:rFonts w:eastAsia="Verdana"/>
          <w:b/>
          <w:sz w:val="24"/>
          <w:szCs w:val="24"/>
        </w:rPr>
      </w:pPr>
      <w:r>
        <w:rPr>
          <w:rFonts w:eastAsia="Verdana"/>
          <w:b/>
          <w:sz w:val="24"/>
          <w:szCs w:val="24"/>
        </w:rPr>
        <w:t>Presidente de Sala</w:t>
      </w:r>
    </w:p>
    <w:p w14:paraId="5085A9B6" w14:textId="77777777" w:rsidR="004D154B" w:rsidRPr="00766FA2" w:rsidRDefault="004D154B" w:rsidP="008B3A71">
      <w:pPr>
        <w:jc w:val="center"/>
        <w:rPr>
          <w:rFonts w:eastAsia="Verdana"/>
          <w:b/>
          <w:sz w:val="24"/>
          <w:szCs w:val="24"/>
        </w:rPr>
      </w:pPr>
    </w:p>
    <w:p w14:paraId="6CFB46D1" w14:textId="77777777" w:rsidR="00E65D59" w:rsidRPr="00766FA2" w:rsidRDefault="00E65D59" w:rsidP="00CE28E3">
      <w:pPr>
        <w:rPr>
          <w:rFonts w:eastAsia="Verdana"/>
          <w:b/>
          <w:sz w:val="24"/>
          <w:szCs w:val="24"/>
        </w:rPr>
      </w:pPr>
    </w:p>
    <w:p w14:paraId="7ED8B9C1" w14:textId="77777777" w:rsidR="004D154B" w:rsidRDefault="004D154B" w:rsidP="008B3A71">
      <w:pPr>
        <w:jc w:val="center"/>
        <w:rPr>
          <w:rFonts w:eastAsia="Verdana"/>
          <w:b/>
          <w:sz w:val="24"/>
          <w:szCs w:val="24"/>
        </w:rPr>
      </w:pPr>
    </w:p>
    <w:p w14:paraId="5B5B2ECD" w14:textId="77777777" w:rsidR="00E65D59" w:rsidRPr="00766FA2" w:rsidRDefault="00C368D9" w:rsidP="008B3A71">
      <w:pPr>
        <w:jc w:val="center"/>
        <w:rPr>
          <w:rFonts w:eastAsia="Verdana"/>
          <w:b/>
          <w:sz w:val="24"/>
          <w:szCs w:val="24"/>
        </w:rPr>
      </w:pPr>
      <w:r>
        <w:rPr>
          <w:rFonts w:eastAsia="Verdana"/>
          <w:b/>
          <w:sz w:val="24"/>
          <w:szCs w:val="24"/>
        </w:rPr>
        <w:t>JAIME ENRIQUE RODRÍGUEZ NAVAS</w:t>
      </w:r>
    </w:p>
    <w:p w14:paraId="541F5AE5" w14:textId="77777777" w:rsidR="00E65D59" w:rsidRDefault="00E65D59" w:rsidP="008B3A71">
      <w:pPr>
        <w:jc w:val="center"/>
        <w:rPr>
          <w:rFonts w:eastAsia="Verdana"/>
          <w:b/>
          <w:sz w:val="24"/>
          <w:szCs w:val="24"/>
        </w:rPr>
      </w:pPr>
      <w:r>
        <w:rPr>
          <w:rFonts w:eastAsia="Verdana"/>
          <w:b/>
          <w:sz w:val="24"/>
          <w:szCs w:val="24"/>
        </w:rPr>
        <w:t>Magistrado</w:t>
      </w:r>
    </w:p>
    <w:p w14:paraId="51EED6A9" w14:textId="77777777" w:rsidR="00FA6271" w:rsidRDefault="00FA6271" w:rsidP="008B3A71">
      <w:pPr>
        <w:jc w:val="center"/>
        <w:rPr>
          <w:rFonts w:eastAsia="Verdana"/>
          <w:b/>
          <w:sz w:val="24"/>
          <w:szCs w:val="24"/>
        </w:rPr>
      </w:pPr>
    </w:p>
    <w:p w14:paraId="52ADF892" w14:textId="77777777" w:rsidR="00FA6271" w:rsidRDefault="00FA6271" w:rsidP="008B3A71">
      <w:pPr>
        <w:jc w:val="center"/>
        <w:rPr>
          <w:rFonts w:eastAsia="Verdana"/>
          <w:b/>
          <w:sz w:val="24"/>
          <w:szCs w:val="24"/>
        </w:rPr>
      </w:pPr>
    </w:p>
    <w:p w14:paraId="7725D772" w14:textId="77777777" w:rsidR="00D039AB" w:rsidRPr="00766FA2" w:rsidRDefault="00D039AB" w:rsidP="008B3A71">
      <w:pPr>
        <w:jc w:val="center"/>
        <w:rPr>
          <w:rFonts w:eastAsia="Verdana"/>
          <w:b/>
          <w:sz w:val="24"/>
          <w:szCs w:val="24"/>
        </w:rPr>
      </w:pPr>
    </w:p>
    <w:p w14:paraId="01C72B86" w14:textId="77777777" w:rsidR="004D154B" w:rsidRPr="00766FA2" w:rsidRDefault="00C368D9" w:rsidP="008B3A71">
      <w:pPr>
        <w:tabs>
          <w:tab w:val="center" w:pos="4420"/>
          <w:tab w:val="right" w:pos="8840"/>
        </w:tabs>
        <w:jc w:val="center"/>
        <w:rPr>
          <w:rFonts w:eastAsia="Verdana"/>
          <w:b/>
          <w:sz w:val="24"/>
          <w:szCs w:val="24"/>
        </w:rPr>
      </w:pPr>
      <w:r>
        <w:rPr>
          <w:rFonts w:eastAsia="Verdana"/>
          <w:b/>
          <w:sz w:val="24"/>
          <w:szCs w:val="24"/>
        </w:rPr>
        <w:t>GUILLERMO SÁNCHEZ LUQUE</w:t>
      </w:r>
    </w:p>
    <w:p w14:paraId="50DD77F0" w14:textId="77777777" w:rsidR="004D154B" w:rsidRDefault="004D154B" w:rsidP="008B3A71">
      <w:pPr>
        <w:jc w:val="center"/>
        <w:rPr>
          <w:rFonts w:eastAsia="Verdana"/>
          <w:b/>
          <w:sz w:val="24"/>
          <w:szCs w:val="24"/>
        </w:rPr>
      </w:pPr>
      <w:r w:rsidRPr="00766FA2">
        <w:rPr>
          <w:rFonts w:eastAsia="Verdana"/>
          <w:b/>
          <w:sz w:val="24"/>
          <w:szCs w:val="24"/>
        </w:rPr>
        <w:t>Magistrado</w:t>
      </w:r>
    </w:p>
    <w:p w14:paraId="56CFD270" w14:textId="3E8253D3" w:rsidR="00697E7B" w:rsidRDefault="00BF14FA" w:rsidP="008B3A71">
      <w:pPr>
        <w:jc w:val="center"/>
        <w:rPr>
          <w:rFonts w:eastAsia="Verdana"/>
          <w:b/>
          <w:sz w:val="24"/>
          <w:szCs w:val="24"/>
        </w:rPr>
      </w:pPr>
      <w:r>
        <w:rPr>
          <w:rFonts w:eastAsia="Verdana"/>
          <w:b/>
          <w:sz w:val="24"/>
          <w:szCs w:val="24"/>
        </w:rPr>
        <w:t>Ausente con excusa</w:t>
      </w:r>
    </w:p>
    <w:p w14:paraId="62D96415" w14:textId="77777777" w:rsidR="00697E7B" w:rsidRPr="00697E7B" w:rsidRDefault="00697E7B" w:rsidP="00697E7B">
      <w:pPr>
        <w:rPr>
          <w:rFonts w:eastAsia="Verdana"/>
          <w:sz w:val="24"/>
          <w:szCs w:val="24"/>
        </w:rPr>
      </w:pPr>
    </w:p>
    <w:p w14:paraId="099EF980" w14:textId="77777777" w:rsidR="00697E7B" w:rsidRPr="00697E7B" w:rsidRDefault="00697E7B" w:rsidP="00697E7B">
      <w:pPr>
        <w:rPr>
          <w:rFonts w:eastAsia="Verdana"/>
          <w:sz w:val="24"/>
          <w:szCs w:val="24"/>
        </w:rPr>
      </w:pPr>
    </w:p>
    <w:p w14:paraId="626676EA" w14:textId="77777777" w:rsidR="00697E7B" w:rsidRPr="00697E7B" w:rsidRDefault="00697E7B" w:rsidP="00697E7B">
      <w:pPr>
        <w:rPr>
          <w:rFonts w:eastAsia="Verdana"/>
          <w:sz w:val="24"/>
          <w:szCs w:val="24"/>
        </w:rPr>
      </w:pPr>
    </w:p>
    <w:p w14:paraId="0D8274BC" w14:textId="77777777" w:rsidR="00697E7B" w:rsidRPr="00697E7B" w:rsidRDefault="00697E7B" w:rsidP="00697E7B">
      <w:pPr>
        <w:rPr>
          <w:rFonts w:eastAsia="Verdana"/>
          <w:sz w:val="24"/>
          <w:szCs w:val="24"/>
        </w:rPr>
      </w:pPr>
    </w:p>
    <w:p w14:paraId="02DAE156" w14:textId="77777777" w:rsidR="00697E7B" w:rsidRPr="00697E7B" w:rsidRDefault="00697E7B" w:rsidP="00697E7B">
      <w:pPr>
        <w:rPr>
          <w:rFonts w:eastAsia="Verdana"/>
          <w:sz w:val="24"/>
          <w:szCs w:val="24"/>
        </w:rPr>
      </w:pPr>
    </w:p>
    <w:p w14:paraId="7495ACAE" w14:textId="77777777" w:rsidR="00697E7B" w:rsidRPr="00697E7B" w:rsidRDefault="00697E7B" w:rsidP="00697E7B">
      <w:pPr>
        <w:rPr>
          <w:rFonts w:eastAsia="Verdana"/>
          <w:sz w:val="24"/>
          <w:szCs w:val="24"/>
        </w:rPr>
      </w:pPr>
    </w:p>
    <w:p w14:paraId="201144BE" w14:textId="77777777" w:rsidR="00697E7B" w:rsidRPr="00697E7B" w:rsidRDefault="00697E7B" w:rsidP="00697E7B">
      <w:pPr>
        <w:rPr>
          <w:rFonts w:eastAsia="Verdana"/>
          <w:sz w:val="24"/>
          <w:szCs w:val="24"/>
        </w:rPr>
      </w:pPr>
    </w:p>
    <w:p w14:paraId="422DD455" w14:textId="77777777" w:rsidR="00697E7B" w:rsidRPr="00697E7B" w:rsidRDefault="00697E7B" w:rsidP="00697E7B">
      <w:pPr>
        <w:rPr>
          <w:rFonts w:eastAsia="Verdana"/>
          <w:sz w:val="24"/>
          <w:szCs w:val="24"/>
        </w:rPr>
      </w:pPr>
    </w:p>
    <w:p w14:paraId="34C1D2D7" w14:textId="77777777" w:rsidR="00697E7B" w:rsidRPr="00697E7B" w:rsidRDefault="00697E7B" w:rsidP="00697E7B">
      <w:pPr>
        <w:rPr>
          <w:rFonts w:eastAsia="Verdana"/>
          <w:sz w:val="24"/>
          <w:szCs w:val="24"/>
        </w:rPr>
      </w:pPr>
    </w:p>
    <w:p w14:paraId="5A8544A8" w14:textId="77777777" w:rsidR="00697E7B" w:rsidRPr="00697E7B" w:rsidRDefault="00697E7B" w:rsidP="00697E7B">
      <w:pPr>
        <w:rPr>
          <w:rFonts w:eastAsia="Verdana"/>
          <w:sz w:val="24"/>
          <w:szCs w:val="24"/>
        </w:rPr>
      </w:pPr>
    </w:p>
    <w:p w14:paraId="5256650A" w14:textId="77777777" w:rsidR="00697E7B" w:rsidRPr="00697E7B" w:rsidRDefault="00697E7B" w:rsidP="00697E7B">
      <w:pPr>
        <w:rPr>
          <w:rFonts w:eastAsia="Verdana"/>
          <w:sz w:val="24"/>
          <w:szCs w:val="24"/>
        </w:rPr>
      </w:pPr>
    </w:p>
    <w:p w14:paraId="5C3BFB3F" w14:textId="77777777" w:rsidR="00697E7B" w:rsidRPr="00697E7B" w:rsidRDefault="00697E7B" w:rsidP="00697E7B">
      <w:pPr>
        <w:rPr>
          <w:rFonts w:eastAsia="Verdana"/>
          <w:sz w:val="24"/>
          <w:szCs w:val="24"/>
        </w:rPr>
      </w:pPr>
    </w:p>
    <w:p w14:paraId="3A11E154" w14:textId="77777777" w:rsidR="00697E7B" w:rsidRPr="00697E7B" w:rsidRDefault="00697E7B" w:rsidP="00697E7B">
      <w:pPr>
        <w:rPr>
          <w:rFonts w:eastAsia="Verdana"/>
          <w:sz w:val="24"/>
          <w:szCs w:val="24"/>
        </w:rPr>
      </w:pPr>
    </w:p>
    <w:p w14:paraId="6394D3F0" w14:textId="77777777" w:rsidR="00697E7B" w:rsidRPr="00697E7B" w:rsidRDefault="00697E7B" w:rsidP="00697E7B">
      <w:pPr>
        <w:rPr>
          <w:rFonts w:eastAsia="Verdana"/>
          <w:sz w:val="24"/>
          <w:szCs w:val="24"/>
        </w:rPr>
      </w:pPr>
    </w:p>
    <w:p w14:paraId="38452CA5" w14:textId="77777777" w:rsidR="00697E7B" w:rsidRPr="00697E7B" w:rsidRDefault="00697E7B" w:rsidP="00697E7B">
      <w:pPr>
        <w:rPr>
          <w:rFonts w:eastAsia="Verdana"/>
          <w:sz w:val="24"/>
          <w:szCs w:val="24"/>
        </w:rPr>
      </w:pPr>
    </w:p>
    <w:p w14:paraId="1FA83ABE" w14:textId="77777777" w:rsidR="00697E7B" w:rsidRPr="00697E7B" w:rsidRDefault="00697E7B" w:rsidP="00697E7B">
      <w:pPr>
        <w:rPr>
          <w:rFonts w:eastAsia="Verdana"/>
          <w:sz w:val="24"/>
          <w:szCs w:val="24"/>
        </w:rPr>
      </w:pPr>
    </w:p>
    <w:p w14:paraId="6E588E8F" w14:textId="77777777" w:rsidR="00697E7B" w:rsidRPr="00697E7B" w:rsidRDefault="00697E7B" w:rsidP="00697E7B">
      <w:pPr>
        <w:rPr>
          <w:rFonts w:eastAsia="Verdana"/>
          <w:sz w:val="24"/>
          <w:szCs w:val="24"/>
        </w:rPr>
      </w:pPr>
    </w:p>
    <w:p w14:paraId="081B2B5E" w14:textId="77777777" w:rsidR="00697E7B" w:rsidRPr="00697E7B" w:rsidRDefault="00697E7B" w:rsidP="00697E7B">
      <w:pPr>
        <w:rPr>
          <w:rFonts w:eastAsia="Verdana"/>
          <w:sz w:val="24"/>
          <w:szCs w:val="24"/>
        </w:rPr>
      </w:pPr>
    </w:p>
    <w:p w14:paraId="70C09D2A" w14:textId="77777777" w:rsidR="00697E7B" w:rsidRPr="00697E7B" w:rsidRDefault="00697E7B" w:rsidP="00697E7B">
      <w:pPr>
        <w:rPr>
          <w:rFonts w:eastAsia="Verdana"/>
          <w:sz w:val="24"/>
          <w:szCs w:val="24"/>
        </w:rPr>
      </w:pPr>
    </w:p>
    <w:p w14:paraId="27BE1A36" w14:textId="77777777" w:rsidR="00697E7B" w:rsidRPr="00697E7B" w:rsidRDefault="00697E7B" w:rsidP="00697E7B">
      <w:pPr>
        <w:rPr>
          <w:rFonts w:eastAsia="Verdana"/>
          <w:sz w:val="24"/>
          <w:szCs w:val="24"/>
        </w:rPr>
      </w:pPr>
    </w:p>
    <w:p w14:paraId="28D69D3F" w14:textId="430052E6" w:rsidR="00697E7B" w:rsidRDefault="00697E7B" w:rsidP="00697E7B">
      <w:pPr>
        <w:rPr>
          <w:rFonts w:eastAsia="Verdana"/>
          <w:sz w:val="24"/>
          <w:szCs w:val="24"/>
        </w:rPr>
      </w:pPr>
    </w:p>
    <w:p w14:paraId="7E790DC1" w14:textId="05119AE8" w:rsidR="00697E7B" w:rsidRDefault="00697E7B" w:rsidP="00697E7B">
      <w:pPr>
        <w:rPr>
          <w:rFonts w:eastAsia="Verdana"/>
          <w:sz w:val="24"/>
          <w:szCs w:val="24"/>
        </w:rPr>
      </w:pPr>
    </w:p>
    <w:p w14:paraId="0F705814" w14:textId="77777777" w:rsidR="00BF14FA" w:rsidRPr="00697E7B" w:rsidRDefault="00BF14FA" w:rsidP="00697E7B">
      <w:pPr>
        <w:jc w:val="center"/>
        <w:rPr>
          <w:rFonts w:eastAsia="Verdana"/>
          <w:sz w:val="24"/>
          <w:szCs w:val="24"/>
        </w:rPr>
      </w:pPr>
    </w:p>
    <w:sectPr w:rsidR="00BF14FA" w:rsidRPr="00697E7B" w:rsidSect="00305154">
      <w:headerReference w:type="default" r:id="rId18"/>
      <w:footerReference w:type="default" r:id="rId19"/>
      <w:headerReference w:type="first" r:id="rId20"/>
      <w:footerReference w:type="first" r:id="rId21"/>
      <w:pgSz w:w="12242" w:h="18722" w:code="119"/>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591BC" w14:textId="77777777" w:rsidR="004123DD" w:rsidRDefault="004123DD" w:rsidP="00117091">
      <w:r>
        <w:separator/>
      </w:r>
    </w:p>
  </w:endnote>
  <w:endnote w:type="continuationSeparator" w:id="0">
    <w:p w14:paraId="06E2BA2A" w14:textId="77777777" w:rsidR="004123DD" w:rsidRDefault="004123DD"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DC1A87" w14:paraId="444F0319" w14:textId="77777777" w:rsidTr="00B6429B">
      <w:trPr>
        <w:jc w:val="right"/>
      </w:trPr>
      <w:tc>
        <w:tcPr>
          <w:tcW w:w="4795" w:type="dxa"/>
          <w:vAlign w:val="center"/>
        </w:tcPr>
        <w:p w14:paraId="5CB0076E" w14:textId="77777777" w:rsidR="00DC1A87" w:rsidRDefault="00DC1A87" w:rsidP="00B6429B">
          <w:pPr>
            <w:pStyle w:val="Encabezado"/>
            <w:jc w:val="center"/>
            <w:rPr>
              <w:color w:val="767171"/>
              <w:sz w:val="20"/>
              <w:szCs w:val="20"/>
            </w:rPr>
          </w:pPr>
          <w:r w:rsidRPr="00A21194">
            <w:rPr>
              <w:color w:val="767171"/>
              <w:sz w:val="20"/>
              <w:szCs w:val="20"/>
            </w:rPr>
            <w:t>Calle 12 No. 7-65 – Tel: (57-1) 350-6700 – Bogotá D.C. – Colombia</w:t>
          </w:r>
        </w:p>
        <w:p w14:paraId="681A0058" w14:textId="77777777" w:rsidR="00DC1A87" w:rsidRPr="00A21194" w:rsidRDefault="00DC1A87"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88C2AB3" w14:textId="77777777" w:rsidR="00DC1A87" w:rsidRPr="00B6429B" w:rsidRDefault="00DC1A87"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D10210" w:rsidRPr="00D10210">
            <w:rPr>
              <w:noProof/>
              <w:lang w:val="es-ES"/>
            </w:rPr>
            <w:t>19</w:t>
          </w:r>
          <w:r w:rsidRPr="00B6429B">
            <w:fldChar w:fldCharType="end"/>
          </w:r>
        </w:p>
      </w:tc>
    </w:tr>
  </w:tbl>
  <w:p w14:paraId="2636A967" w14:textId="77777777" w:rsidR="00DC1A87" w:rsidRPr="008C0DBE" w:rsidRDefault="00DC1A87"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DC1A87" w14:paraId="62D26141" w14:textId="77777777" w:rsidTr="00B6429B">
      <w:trPr>
        <w:jc w:val="right"/>
      </w:trPr>
      <w:tc>
        <w:tcPr>
          <w:tcW w:w="4795" w:type="dxa"/>
          <w:vAlign w:val="center"/>
        </w:tcPr>
        <w:p w14:paraId="71061FD0" w14:textId="77777777" w:rsidR="00DC1A87" w:rsidRDefault="00DC1A87" w:rsidP="00B6429B">
          <w:pPr>
            <w:pStyle w:val="Encabezado"/>
            <w:jc w:val="center"/>
            <w:rPr>
              <w:color w:val="767171"/>
              <w:sz w:val="20"/>
              <w:szCs w:val="20"/>
            </w:rPr>
          </w:pPr>
          <w:r w:rsidRPr="00A21194">
            <w:rPr>
              <w:color w:val="767171"/>
              <w:sz w:val="20"/>
              <w:szCs w:val="20"/>
            </w:rPr>
            <w:t>Calle 12 No. 7-65 – Tel: (57-1) 350-6700 – Bogotá D.C. – Colombia</w:t>
          </w:r>
        </w:p>
        <w:p w14:paraId="12FF64F4" w14:textId="77777777" w:rsidR="00DC1A87" w:rsidRPr="00A21194" w:rsidRDefault="00DC1A87"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6AD0AEE4" w14:textId="77777777" w:rsidR="00DC1A87" w:rsidRPr="00B6429B" w:rsidRDefault="00DC1A87">
          <w:pPr>
            <w:pStyle w:val="Piedepgina"/>
            <w:jc w:val="center"/>
          </w:pPr>
          <w:r w:rsidRPr="00B6429B">
            <w:fldChar w:fldCharType="begin"/>
          </w:r>
          <w:r>
            <w:instrText>PAGE</w:instrText>
          </w:r>
          <w:r w:rsidRPr="00B6429B">
            <w:instrText xml:space="preserve">   \* MERGEFORMAT</w:instrText>
          </w:r>
          <w:r w:rsidRPr="00B6429B">
            <w:fldChar w:fldCharType="separate"/>
          </w:r>
          <w:r w:rsidR="00D10210" w:rsidRPr="00D10210">
            <w:rPr>
              <w:noProof/>
              <w:lang w:val="es-ES"/>
            </w:rPr>
            <w:t>1</w:t>
          </w:r>
          <w:r w:rsidRPr="00B6429B">
            <w:fldChar w:fldCharType="end"/>
          </w:r>
        </w:p>
      </w:tc>
    </w:tr>
  </w:tbl>
  <w:p w14:paraId="3BE9E157" w14:textId="77777777" w:rsidR="00DC1A87" w:rsidRDefault="00DC1A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ED766" w14:textId="77777777" w:rsidR="004123DD" w:rsidRDefault="004123DD" w:rsidP="00117091">
      <w:r>
        <w:separator/>
      </w:r>
    </w:p>
  </w:footnote>
  <w:footnote w:type="continuationSeparator" w:id="0">
    <w:p w14:paraId="1837A4F5" w14:textId="77777777" w:rsidR="004123DD" w:rsidRDefault="004123DD" w:rsidP="00117091">
      <w:r>
        <w:continuationSeparator/>
      </w:r>
    </w:p>
  </w:footnote>
  <w:footnote w:id="1">
    <w:p w14:paraId="365E46D8" w14:textId="1BBB439E" w:rsidR="00DC1A87" w:rsidRDefault="00DC1A87" w:rsidP="008C3863">
      <w:pPr>
        <w:pStyle w:val="Textonotapie"/>
      </w:pPr>
      <w:r>
        <w:rPr>
          <w:rStyle w:val="Refdenotaalpie"/>
        </w:rPr>
        <w:footnoteRef/>
      </w:r>
      <w:r>
        <w:t xml:space="preserve"> Archivo electrónico identificado con certificado </w:t>
      </w:r>
      <w:r w:rsidRPr="002B3BF6">
        <w:t>62A6F80C1FCC971C 15404F8D39F9C905 ABDA3BD67A341A95 0A8158B8F307885D</w:t>
      </w:r>
      <w:r>
        <w:t>, ubicado en el índice 2 del expediente digital.</w:t>
      </w:r>
    </w:p>
  </w:footnote>
  <w:footnote w:id="2">
    <w:p w14:paraId="671153C1" w14:textId="47D8A2C6" w:rsidR="00DC1A87" w:rsidRDefault="00DC1A87">
      <w:pPr>
        <w:pStyle w:val="Textonotapie"/>
      </w:pPr>
      <w:r>
        <w:rPr>
          <w:rStyle w:val="Refdenotaalpie"/>
        </w:rPr>
        <w:footnoteRef/>
      </w:r>
      <w:r>
        <w:t xml:space="preserve"> Archivo electrónico identificado con certificado </w:t>
      </w:r>
      <w:r w:rsidRPr="00D84B0F">
        <w:t>E0238A571F041C9E 1772622D471723F8 AD0DD8790DD10136 280BE2F9314B2CF6</w:t>
      </w:r>
      <w:r>
        <w:t>, ubicado en el índice 26 del expediente digital.</w:t>
      </w:r>
    </w:p>
  </w:footnote>
  <w:footnote w:id="3">
    <w:p w14:paraId="33AF2181" w14:textId="59E2D824" w:rsidR="00DC1A87" w:rsidRDefault="00DC1A87">
      <w:pPr>
        <w:pStyle w:val="Textonotapie"/>
      </w:pPr>
      <w:r>
        <w:rPr>
          <w:rStyle w:val="Refdenotaalpie"/>
        </w:rPr>
        <w:footnoteRef/>
      </w:r>
      <w:r>
        <w:t xml:space="preserve"> Archivo electrónico identificado con certificado </w:t>
      </w:r>
      <w:r w:rsidRPr="002B3BF6">
        <w:t>62A6F80C1FCC971C 15404F8D39F9C905 ABDA3BD67A341A95 0A8158B8F307885D</w:t>
      </w:r>
      <w:r>
        <w:t>, ubicado en el índice 2 del expediente digital.</w:t>
      </w:r>
    </w:p>
  </w:footnote>
  <w:footnote w:id="4">
    <w:p w14:paraId="5EB437B5" w14:textId="2772F139" w:rsidR="00DC1A87" w:rsidRDefault="00DC1A87">
      <w:pPr>
        <w:pStyle w:val="Textonotapie"/>
      </w:pPr>
      <w:r>
        <w:rPr>
          <w:rStyle w:val="Refdenotaalpie"/>
        </w:rPr>
        <w:footnoteRef/>
      </w:r>
      <w:r>
        <w:t xml:space="preserve"> Archivo electrónico identificado con certificado </w:t>
      </w:r>
      <w:r w:rsidRPr="00E020F0">
        <w:t>CEB8F87901243229 7D6D7B3B3EA93B5D 50C88EEAD2171058 AAF4D43C01F5824D</w:t>
      </w:r>
      <w:r>
        <w:t>, ubicado en el índice 24 del expediente digital.</w:t>
      </w:r>
    </w:p>
  </w:footnote>
  <w:footnote w:id="5">
    <w:p w14:paraId="426FBF18" w14:textId="5D671304" w:rsidR="00DC1A87" w:rsidRDefault="00DC1A87">
      <w:pPr>
        <w:pStyle w:val="Textonotapie"/>
      </w:pPr>
      <w:r>
        <w:rPr>
          <w:rStyle w:val="Refdenotaalpie"/>
        </w:rPr>
        <w:footnoteRef/>
      </w:r>
      <w:r>
        <w:t xml:space="preserve"> Ibidem.</w:t>
      </w:r>
    </w:p>
  </w:footnote>
  <w:footnote w:id="6">
    <w:p w14:paraId="0E48EFA6" w14:textId="684E1642" w:rsidR="00DC1A87" w:rsidRDefault="00DC1A87">
      <w:pPr>
        <w:pStyle w:val="Textonotapie"/>
      </w:pPr>
      <w:r>
        <w:rPr>
          <w:rStyle w:val="Refdenotaalpie"/>
        </w:rPr>
        <w:footnoteRef/>
      </w:r>
      <w:r>
        <w:t xml:space="preserve"> Archivo electrónico identificado con certificado </w:t>
      </w:r>
      <w:r w:rsidRPr="002B3BF6">
        <w:t>62A6F80C1FCC971C 15404F8D39F9C905 ABDA3BD67A341A95 0A8158B8F307885D</w:t>
      </w:r>
      <w:r>
        <w:t>, ubicado en el índice 2 del expediente digital.</w:t>
      </w:r>
    </w:p>
  </w:footnote>
  <w:footnote w:id="7">
    <w:p w14:paraId="416E063A" w14:textId="6CFCC36D" w:rsidR="00DC1A87" w:rsidRDefault="00DC1A87">
      <w:pPr>
        <w:pStyle w:val="Textonotapie"/>
      </w:pPr>
      <w:r>
        <w:rPr>
          <w:rStyle w:val="Refdenotaalpie"/>
        </w:rPr>
        <w:footnoteRef/>
      </w:r>
      <w:r>
        <w:t xml:space="preserve"> Archivo electrónico identificado </w:t>
      </w:r>
      <w:r w:rsidRPr="00D8761B">
        <w:t>4FD1E364C370DB62 BDF6471F59E0E5ED C1C1E0D785F82699 5CDE115DD7D55AD6</w:t>
      </w:r>
      <w:r>
        <w:t>, ubicado en el índice 11 del expediente digital.</w:t>
      </w:r>
    </w:p>
  </w:footnote>
  <w:footnote w:id="8">
    <w:p w14:paraId="4C0C446E" w14:textId="39A3120F" w:rsidR="00DC1A87" w:rsidRDefault="00DC1A87">
      <w:pPr>
        <w:pStyle w:val="Textonotapie"/>
      </w:pPr>
      <w:r>
        <w:rPr>
          <w:rStyle w:val="Refdenotaalpie"/>
        </w:rPr>
        <w:footnoteRef/>
      </w:r>
      <w:r>
        <w:t xml:space="preserve"> Ibidem.</w:t>
      </w:r>
    </w:p>
  </w:footnote>
  <w:footnote w:id="9">
    <w:p w14:paraId="3FFC26CC" w14:textId="038E6A3D" w:rsidR="00DC1A87" w:rsidRDefault="00DC1A87">
      <w:pPr>
        <w:pStyle w:val="Textonotapie"/>
      </w:pPr>
      <w:r>
        <w:rPr>
          <w:rStyle w:val="Refdenotaalpie"/>
        </w:rPr>
        <w:footnoteRef/>
      </w:r>
      <w:r>
        <w:t xml:space="preserve"> Archivo electrónico identificado con certificado </w:t>
      </w:r>
      <w:r w:rsidRPr="00E020F0">
        <w:t>0753FB8499E16A64 D73EC5871581CC43 643289C28B653B93 D219D788E19463AB</w:t>
      </w:r>
      <w:r>
        <w:t>, ubicado en el índice 22 del expediente digital.</w:t>
      </w:r>
    </w:p>
  </w:footnote>
  <w:footnote w:id="10">
    <w:p w14:paraId="359B8DAE" w14:textId="0FB74117" w:rsidR="00DC1A87" w:rsidRDefault="00DC1A87">
      <w:pPr>
        <w:pStyle w:val="Textonotapie"/>
      </w:pPr>
      <w:r>
        <w:rPr>
          <w:rStyle w:val="Refdenotaalpie"/>
        </w:rPr>
        <w:footnoteRef/>
      </w:r>
      <w:r>
        <w:t xml:space="preserve"> Archivo electrónico identificado con certificado </w:t>
      </w:r>
      <w:r w:rsidRPr="002B3BF6">
        <w:t>62A6F80C1FCC971C 15404F8D39F9C905 ABDA3BD67A341A95 0A8158B8F307885D</w:t>
      </w:r>
      <w:r>
        <w:t>, ubicado en el índice 2 del expediente digital.</w:t>
      </w:r>
    </w:p>
  </w:footnote>
  <w:footnote w:id="11">
    <w:p w14:paraId="76503815" w14:textId="6E3B3695" w:rsidR="00DC1A87" w:rsidRDefault="00DC1A87">
      <w:pPr>
        <w:pStyle w:val="Textonotapie"/>
      </w:pPr>
      <w:r>
        <w:rPr>
          <w:rStyle w:val="Refdenotaalpie"/>
        </w:rPr>
        <w:footnoteRef/>
      </w:r>
      <w:r>
        <w:t xml:space="preserve"> Ibidem.</w:t>
      </w:r>
    </w:p>
  </w:footnote>
  <w:footnote w:id="12">
    <w:p w14:paraId="42D0D7E7" w14:textId="56921E2F" w:rsidR="00DC1A87" w:rsidRDefault="00DC1A87">
      <w:pPr>
        <w:pStyle w:val="Textonotapie"/>
      </w:pPr>
      <w:r>
        <w:rPr>
          <w:rStyle w:val="Refdenotaalpie"/>
        </w:rPr>
        <w:footnoteRef/>
      </w:r>
      <w:r>
        <w:t xml:space="preserve"> Archivo electrónico identificado con certificado </w:t>
      </w:r>
      <w:r w:rsidRPr="00E020F0">
        <w:t>D29585FA43726F9A 7F5832677A00125A 188D9CB5365E42B6 D845DA6BEDD5AAA3</w:t>
      </w:r>
      <w:r>
        <w:t>, ubicado en el índice 11 del expediente digital.</w:t>
      </w:r>
    </w:p>
  </w:footnote>
  <w:footnote w:id="13">
    <w:p w14:paraId="50CA7C08" w14:textId="13F10A10" w:rsidR="00DC1A87" w:rsidRDefault="00DC1A87">
      <w:pPr>
        <w:pStyle w:val="Textonotapie"/>
      </w:pPr>
      <w:r>
        <w:rPr>
          <w:rStyle w:val="Refdenotaalpie"/>
        </w:rPr>
        <w:footnoteRef/>
      </w:r>
      <w:r>
        <w:t xml:space="preserve"> Archivo electrónico identificado con certificado </w:t>
      </w:r>
      <w:r w:rsidRPr="00D8761B">
        <w:t>D34FAEB48BEE08DC D12EAC3E93895F0D 54F086EB575E0F37 D4012A3284315215</w:t>
      </w:r>
      <w:r>
        <w:t>, ubicado en el índice 11 del expediente digital.</w:t>
      </w:r>
    </w:p>
  </w:footnote>
  <w:footnote w:id="14">
    <w:p w14:paraId="78DAFD4A" w14:textId="7EE73D05" w:rsidR="00DC1A87" w:rsidRDefault="00DC1A87">
      <w:pPr>
        <w:pStyle w:val="Textonotapie"/>
      </w:pPr>
      <w:r>
        <w:rPr>
          <w:rStyle w:val="Refdenotaalpie"/>
        </w:rPr>
        <w:footnoteRef/>
      </w:r>
      <w:r>
        <w:t xml:space="preserve"> Archivo electrónico identificado con certificado </w:t>
      </w:r>
      <w:r w:rsidRPr="002B3BF6">
        <w:t>62A6F80C1FCC971C 15404F8D39F9C905 ABDA3BD67A341A95 0A8158B8F307885D</w:t>
      </w:r>
      <w:r>
        <w:t>, ubicado en el índice 2 del expediente digital.</w:t>
      </w:r>
    </w:p>
  </w:footnote>
  <w:footnote w:id="15">
    <w:p w14:paraId="5732C16D" w14:textId="535533FC" w:rsidR="00DC1A87" w:rsidRDefault="00DC1A87">
      <w:pPr>
        <w:pStyle w:val="Textonotapie"/>
      </w:pPr>
      <w:r>
        <w:rPr>
          <w:rStyle w:val="Refdenotaalpie"/>
        </w:rPr>
        <w:footnoteRef/>
      </w:r>
      <w:r>
        <w:t xml:space="preserve"> Ibidem.</w:t>
      </w:r>
    </w:p>
  </w:footnote>
  <w:footnote w:id="16">
    <w:p w14:paraId="3D5E22D5" w14:textId="3003B950" w:rsidR="00327042" w:rsidRDefault="00327042">
      <w:pPr>
        <w:pStyle w:val="Textonotapie"/>
      </w:pPr>
      <w:r>
        <w:rPr>
          <w:rStyle w:val="Refdenotaalpie"/>
        </w:rPr>
        <w:footnoteRef/>
      </w:r>
      <w:r>
        <w:t xml:space="preserve"> Ibidem.</w:t>
      </w:r>
    </w:p>
  </w:footnote>
  <w:footnote w:id="17">
    <w:p w14:paraId="652A0FAA" w14:textId="06CBE1FC" w:rsidR="00DC1A87" w:rsidRDefault="00DC1A87">
      <w:pPr>
        <w:pStyle w:val="Textonotapie"/>
      </w:pPr>
      <w:r>
        <w:rPr>
          <w:rStyle w:val="Refdenotaalpie"/>
        </w:rPr>
        <w:footnoteRef/>
      </w:r>
      <w:r>
        <w:t xml:space="preserve"> Ibidem.</w:t>
      </w:r>
    </w:p>
  </w:footnote>
  <w:footnote w:id="18">
    <w:p w14:paraId="59973B38" w14:textId="11A2BED2" w:rsidR="00DC1A87" w:rsidRDefault="00DC1A87">
      <w:pPr>
        <w:pStyle w:val="Textonotapie"/>
      </w:pPr>
      <w:r>
        <w:rPr>
          <w:rStyle w:val="Refdenotaalpie"/>
        </w:rPr>
        <w:footnoteRef/>
      </w:r>
      <w:r>
        <w:t xml:space="preserve"> </w:t>
      </w:r>
      <w:proofErr w:type="spellStart"/>
      <w:r>
        <w:t>Erly</w:t>
      </w:r>
      <w:proofErr w:type="spellEnd"/>
      <w:r>
        <w:t xml:space="preserve"> Viviana Caderón Velásquez presentó la acción de tutela el 19 de mayo del año en curso. Archivo electrónico identificado con certificado </w:t>
      </w:r>
      <w:r w:rsidRPr="002B3BF6">
        <w:t>62A6F80C1FCC971C 15404F8D39F9C905 ABDA3BD67A341A95 0A8158B8F307885D</w:t>
      </w:r>
      <w:r>
        <w:t>, ubicado en el índice 2 del expediente digital.</w:t>
      </w:r>
    </w:p>
  </w:footnote>
  <w:footnote w:id="19">
    <w:p w14:paraId="345D3A6E" w14:textId="4D2015C9" w:rsidR="00DC1A87" w:rsidRDefault="00DC1A87">
      <w:pPr>
        <w:pStyle w:val="Textonotapie"/>
      </w:pPr>
      <w:r>
        <w:rPr>
          <w:rStyle w:val="Refdenotaalpie"/>
        </w:rPr>
        <w:footnoteRef/>
      </w:r>
      <w:r>
        <w:t xml:space="preserve"> Ibidem.</w:t>
      </w:r>
    </w:p>
  </w:footnote>
  <w:footnote w:id="20">
    <w:p w14:paraId="2224D39E" w14:textId="7E36C367" w:rsidR="00594CD3" w:rsidRDefault="00594CD3">
      <w:pPr>
        <w:pStyle w:val="Textonotapie"/>
      </w:pPr>
      <w:r>
        <w:rPr>
          <w:rStyle w:val="Refdenotaalpie"/>
        </w:rPr>
        <w:footnoteRef/>
      </w:r>
      <w:r>
        <w:t xml:space="preserve"> Ibidem.</w:t>
      </w:r>
    </w:p>
  </w:footnote>
  <w:footnote w:id="21">
    <w:p w14:paraId="50875871" w14:textId="09F5C4D4" w:rsidR="00DC1A87" w:rsidRDefault="00DC1A87">
      <w:pPr>
        <w:pStyle w:val="Textonotapie"/>
      </w:pPr>
      <w:r>
        <w:rPr>
          <w:rStyle w:val="Refdenotaalpie"/>
        </w:rPr>
        <w:footnoteRef/>
      </w:r>
      <w:r>
        <w:t xml:space="preserve"> Ibidem.</w:t>
      </w:r>
    </w:p>
  </w:footnote>
  <w:footnote w:id="22">
    <w:p w14:paraId="59D08A82" w14:textId="3D46ECB2" w:rsidR="00DC1A87" w:rsidRPr="00B87AEC" w:rsidRDefault="00DC1A87" w:rsidP="008C3863">
      <w:pPr>
        <w:pStyle w:val="Textonotapie"/>
        <w:rPr>
          <w:lang w:val="es-ES_tradnl"/>
        </w:rPr>
      </w:pPr>
      <w:r>
        <w:rPr>
          <w:rStyle w:val="Refdenotaalpie"/>
        </w:rPr>
        <w:footnoteRef/>
      </w:r>
      <w:r>
        <w:t xml:space="preserve"> Archivo electrónico identificado con certificado</w:t>
      </w:r>
      <w:r w:rsidRPr="00A056A1">
        <w:t xml:space="preserve"> B63627EB0E04A654 4EBBC4A256E66427 637BC6BBD15D838A FC369C1EEC321CA9</w:t>
      </w:r>
      <w:r>
        <w:t>, ubicado en el 2 del expediente digital.</w:t>
      </w:r>
    </w:p>
  </w:footnote>
  <w:footnote w:id="23">
    <w:p w14:paraId="305E865A" w14:textId="24AF69FF" w:rsidR="00DC1A87" w:rsidRPr="008D0FB3" w:rsidRDefault="00DC1A87" w:rsidP="008C3863">
      <w:pPr>
        <w:pStyle w:val="Textonotapie"/>
      </w:pPr>
      <w:r>
        <w:rPr>
          <w:rStyle w:val="Refdenotaalpie"/>
        </w:rPr>
        <w:footnoteRef/>
      </w:r>
      <w:r>
        <w:t xml:space="preserve"> Archivo electrónico identificado con certificado </w:t>
      </w:r>
      <w:r w:rsidRPr="004540C0">
        <w:t>B1E95FEDBC2C491A D2077C69DF90964E 812F7EEEFE7D335E AAE3A4DE5C733DF0</w:t>
      </w:r>
      <w:r>
        <w:t>, ubicado en el 2 del expediente digital.</w:t>
      </w:r>
    </w:p>
  </w:footnote>
  <w:footnote w:id="24">
    <w:p w14:paraId="3554FE77" w14:textId="77777777" w:rsidR="00DC1A87" w:rsidRDefault="00DC1A87" w:rsidP="008C3863">
      <w:pPr>
        <w:pStyle w:val="Textonotapie"/>
      </w:pPr>
      <w:r>
        <w:rPr>
          <w:rStyle w:val="Refdenotaalpie"/>
        </w:rPr>
        <w:footnoteRef/>
      </w:r>
      <w:r>
        <w:t xml:space="preserve"> Archivo electrónico identificado con certificado </w:t>
      </w:r>
      <w:r w:rsidRPr="00EF0227">
        <w:t>881E0481847E89AF AF6465DDAC851C49 A12A9D9FBE7A89DF 106B84033459697C</w:t>
      </w:r>
      <w:r>
        <w:t>, ubicado en el índice 3 del expediente digital.</w:t>
      </w:r>
    </w:p>
  </w:footnote>
  <w:footnote w:id="25">
    <w:p w14:paraId="18B2F7EB" w14:textId="4D1F6AC7" w:rsidR="00DC1A87" w:rsidRDefault="00DC1A87" w:rsidP="008C3863">
      <w:pPr>
        <w:pStyle w:val="Textonotapie"/>
      </w:pPr>
      <w:r>
        <w:rPr>
          <w:vertAlign w:val="superscript"/>
        </w:rPr>
        <w:footnoteRef/>
      </w:r>
      <w:r>
        <w:t xml:space="preserve"> Archivo electrónico, identificado con certificado</w:t>
      </w:r>
      <w:r w:rsidRPr="003C2F97">
        <w:t xml:space="preserve"> 6E10C250C44350AE F87A4017E7CB1C32 D53B51CCE398515A 75EEA4B8654117E2</w:t>
      </w:r>
      <w:r>
        <w:t>, ubicado en el índice 4 del expediente digital.</w:t>
      </w:r>
    </w:p>
  </w:footnote>
  <w:footnote w:id="26">
    <w:p w14:paraId="24DDC04C" w14:textId="056B7DCE" w:rsidR="00DC1A87" w:rsidRDefault="00DC1A87" w:rsidP="008C3863">
      <w:pPr>
        <w:pStyle w:val="Textonotapie"/>
      </w:pPr>
      <w:r>
        <w:rPr>
          <w:rStyle w:val="Refdenotaalpie"/>
        </w:rPr>
        <w:footnoteRef/>
      </w:r>
      <w:r>
        <w:t xml:space="preserve"> Archivos electrónicos identificados con certificados </w:t>
      </w:r>
      <w:r w:rsidRPr="003D394E">
        <w:t>D29585FA43726F9A 7F5832677A00125A 188D9CB5365E42B6 D845DA6BEDD5AAA3, D34FAEB48BEE08DC D12EAC3E93895F0D 54F086EB575E0F37 D4012A3284315215 y 15A647DBB1016743 D56155611849C4C7 6AC362B26461D87D 594153D49DCA098B, ubicados en el índice 11 del expediente digital.</w:t>
      </w:r>
    </w:p>
  </w:footnote>
  <w:footnote w:id="27">
    <w:p w14:paraId="6A26F9D9" w14:textId="77777777" w:rsidR="00DC1A87" w:rsidRDefault="00DC1A87" w:rsidP="008C3863">
      <w:pPr>
        <w:pStyle w:val="Textonotapie"/>
      </w:pPr>
      <w:r>
        <w:rPr>
          <w:rStyle w:val="Refdenotaalpie"/>
        </w:rPr>
        <w:footnoteRef/>
      </w:r>
      <w:r>
        <w:t xml:space="preserve"> Archivos electrónicos identificados con certificados: </w:t>
      </w:r>
      <w:r w:rsidRPr="00801B6A">
        <w:t>8EC680DF79FB64F3 AF3145509A5A45C5 C18DA031AB26E836 E8A52160A4B11CCF</w:t>
      </w:r>
      <w:r>
        <w:t xml:space="preserve">, </w:t>
      </w:r>
      <w:r w:rsidRPr="00801B6A">
        <w:t>27C89354BFA5880C 736D98E1E2AC49DD 17A03D52C045E94A DB2C2FA5769269F2</w:t>
      </w:r>
      <w:r>
        <w:t xml:space="preserve"> y </w:t>
      </w:r>
      <w:r w:rsidRPr="00801B6A">
        <w:t>40CEDBD88478BC93 57590751CF10D067 253CA8F5246CE190 3B108515BD964AE3</w:t>
      </w:r>
      <w:r>
        <w:t>.</w:t>
      </w:r>
    </w:p>
  </w:footnote>
  <w:footnote w:id="28">
    <w:p w14:paraId="49ED3F57" w14:textId="0DFB1ADB" w:rsidR="00DC1A87" w:rsidRDefault="00DC1A87">
      <w:pPr>
        <w:pStyle w:val="Textonotapie"/>
      </w:pPr>
      <w:r>
        <w:rPr>
          <w:rStyle w:val="Refdenotaalpie"/>
        </w:rPr>
        <w:footnoteRef/>
      </w:r>
      <w:r>
        <w:t xml:space="preserve"> Índice 14 del expediente digital.</w:t>
      </w:r>
    </w:p>
  </w:footnote>
  <w:footnote w:id="29">
    <w:p w14:paraId="744BFCA7" w14:textId="1AC42A49" w:rsidR="00DC1A87" w:rsidRPr="0009780A" w:rsidRDefault="00DC1A87" w:rsidP="008C3863">
      <w:pPr>
        <w:pStyle w:val="Textonotapie"/>
      </w:pPr>
      <w:r>
        <w:rPr>
          <w:rStyle w:val="Refdenotaalpie"/>
        </w:rPr>
        <w:footnoteRef/>
      </w:r>
      <w:r>
        <w:t xml:space="preserve"> Archivo electrónico identificado con certificado </w:t>
      </w:r>
      <w:r w:rsidRPr="0009780A">
        <w:t>2A240D332730D63E BDC49AC62CADA6AA 16E3D111EBD5B9AF 8892DC8C545F5543</w:t>
      </w:r>
      <w:r>
        <w:t>, ubicado en el índice 15 del expediente digital.</w:t>
      </w:r>
    </w:p>
  </w:footnote>
  <w:footnote w:id="30">
    <w:p w14:paraId="2228986B" w14:textId="22C5B084" w:rsidR="00DC1A87" w:rsidRPr="00AA3B44" w:rsidRDefault="00DC1A87" w:rsidP="008C3863">
      <w:pPr>
        <w:pStyle w:val="Textonotapie"/>
      </w:pPr>
      <w:r>
        <w:rPr>
          <w:rStyle w:val="Refdenotaalpie"/>
        </w:rPr>
        <w:footnoteRef/>
      </w:r>
      <w:r>
        <w:t xml:space="preserve"> Ibidem.</w:t>
      </w:r>
    </w:p>
  </w:footnote>
  <w:footnote w:id="31">
    <w:p w14:paraId="0A6BFD31" w14:textId="5C46FF1C" w:rsidR="00DC1A87" w:rsidRPr="00D001D7" w:rsidRDefault="00DC1A87" w:rsidP="008C3863">
      <w:pPr>
        <w:pStyle w:val="Textonotapie"/>
      </w:pPr>
      <w:r>
        <w:rPr>
          <w:rStyle w:val="Refdenotaalpie"/>
        </w:rPr>
        <w:footnoteRef/>
      </w:r>
      <w:r>
        <w:t xml:space="preserve"> Archivo electrónico identificado con certificado </w:t>
      </w:r>
      <w:r w:rsidRPr="00D001D7">
        <w:t>CBB22C972ECBA046 AF883CA92951179B 9002CA2CA494780A 25CC7CADA12FE640</w:t>
      </w:r>
      <w:r>
        <w:t>, ubicado en el índice 22 del expediente digital.</w:t>
      </w:r>
    </w:p>
  </w:footnote>
  <w:footnote w:id="32">
    <w:p w14:paraId="6BDCFCBE" w14:textId="2AB5B5C2" w:rsidR="00DC1A87" w:rsidRPr="00C7761C" w:rsidRDefault="00DC1A87" w:rsidP="008C3863">
      <w:pPr>
        <w:pStyle w:val="Textonotapie"/>
      </w:pPr>
      <w:r>
        <w:rPr>
          <w:rStyle w:val="Refdenotaalpie"/>
        </w:rPr>
        <w:footnoteRef/>
      </w:r>
      <w:r>
        <w:t xml:space="preserve"> Archivo electrónico identificado con certificado </w:t>
      </w:r>
      <w:r w:rsidRPr="00C7761C">
        <w:t>B59B2BF09B8DB4C5 7CC359EB52AFC29A 0AA58904CCB41605 A5E3E8823B900A91</w:t>
      </w:r>
      <w:r>
        <w:t>, ubicado en el índice 22 del expediente digital.</w:t>
      </w:r>
    </w:p>
  </w:footnote>
  <w:footnote w:id="33">
    <w:p w14:paraId="17D8EADB" w14:textId="67AE6763" w:rsidR="00DC1A87" w:rsidRPr="00C7761C" w:rsidRDefault="00DC1A87" w:rsidP="008C3863">
      <w:pPr>
        <w:pStyle w:val="Textonotapie"/>
      </w:pPr>
      <w:r>
        <w:rPr>
          <w:rStyle w:val="Refdenotaalpie"/>
        </w:rPr>
        <w:footnoteRef/>
      </w:r>
      <w:r>
        <w:t xml:space="preserve"> Archivo electrónico identificado con certificado </w:t>
      </w:r>
      <w:r w:rsidRPr="00C7761C">
        <w:t>0D66910A9B944BB9 F9677A4921BAE9F3 F23B3C83E041EF70 E90EE4CC06B563D0</w:t>
      </w:r>
      <w:r>
        <w:t>, ubicado en el índice 22 del expediente digital.</w:t>
      </w:r>
    </w:p>
  </w:footnote>
  <w:footnote w:id="34">
    <w:p w14:paraId="4D37252C" w14:textId="26768FD1" w:rsidR="00945544" w:rsidRDefault="00945544">
      <w:pPr>
        <w:pStyle w:val="Textonotapie"/>
      </w:pPr>
      <w:r>
        <w:rPr>
          <w:rStyle w:val="Refdenotaalpie"/>
        </w:rPr>
        <w:footnoteRef/>
      </w:r>
      <w:r>
        <w:t xml:space="preserve"> Información que se encuentra en la página web de la ADRES y que fue aportada con el escrito de contestación a la acción de tutela.</w:t>
      </w:r>
    </w:p>
  </w:footnote>
  <w:footnote w:id="35">
    <w:p w14:paraId="77B68156" w14:textId="77777777" w:rsidR="00DC1A87" w:rsidRDefault="00DC1A87" w:rsidP="008C3863">
      <w:pPr>
        <w:pStyle w:val="Textonotapie"/>
      </w:pPr>
      <w:r>
        <w:rPr>
          <w:rStyle w:val="Refdenotaalpie"/>
        </w:rPr>
        <w:footnoteRef/>
      </w:r>
      <w:r>
        <w:t xml:space="preserve"> “Pago con cotización: [a]</w:t>
      </w:r>
      <w:proofErr w:type="spellStart"/>
      <w:r>
        <w:t>quellos</w:t>
      </w:r>
      <w:proofErr w:type="spellEnd"/>
      <w:r>
        <w:t xml:space="preserve"> registros reportados en la página web de la ADRES en la consulta de Consulta de Afiliados Compensados, identificados como Pago Normal, corresponden a los afiliados que compensaron en estado activo de la BDUA, en el marco del Decreto 780 de 2016”. Archivo electrónico identificado con certificado </w:t>
      </w:r>
      <w:r w:rsidRPr="00C7761C">
        <w:t>0D66910A9B944BB9 F9677A4921BAE9F3 F23B3C83E041EF70 E90EE4CC06B563D0</w:t>
      </w:r>
      <w:r>
        <w:t>, ubicado en el índice 22 del expediente digital de tutela del aplicativo SAMAI.</w:t>
      </w:r>
    </w:p>
  </w:footnote>
  <w:footnote w:id="36">
    <w:p w14:paraId="2F8CBFC5" w14:textId="0C8E7A2C" w:rsidR="00DC1A87" w:rsidRPr="00F22547" w:rsidRDefault="00DC1A87" w:rsidP="008C3863">
      <w:pPr>
        <w:pStyle w:val="Textonotapie"/>
      </w:pPr>
      <w:r>
        <w:rPr>
          <w:rStyle w:val="Refdenotaalpie"/>
        </w:rPr>
        <w:footnoteRef/>
      </w:r>
      <w:r>
        <w:t xml:space="preserve"> Archivo electrónico identificado con certificado </w:t>
      </w:r>
      <w:r w:rsidRPr="00F22547">
        <w:t>A9D4E7EBD4798E57 AC4BAB3B8810B86D 33D3B434112009F6 BE9D82498DB82B03</w:t>
      </w:r>
      <w:r>
        <w:t xml:space="preserve">, ubicado en el índice 23 del expediente digital. Ver también en la misma ubicación, archivo electrónico identificado con certificado </w:t>
      </w:r>
      <w:r w:rsidRPr="00542E29">
        <w:t>E3522447FAF047AE 632567B209BD990B 471FB26F5661E1E2 447B511A61722BE6</w:t>
      </w:r>
      <w:r>
        <w:t xml:space="preserve">. Archivos electrónicos identificados con certificados </w:t>
      </w:r>
      <w:r w:rsidRPr="00542E29">
        <w:t>E0238A571F041C9E 1772622D471723F8 AD0DD8790DD10136 280BE2F9314B2CF6</w:t>
      </w:r>
      <w:r>
        <w:t xml:space="preserve"> y </w:t>
      </w:r>
      <w:r w:rsidRPr="00542E29">
        <w:t>19FEA646D67AAD42 AE4418287EFEF2FC 9CCF967FD40FC5DF 2EA2E41CEE1C5D67</w:t>
      </w:r>
      <w:r>
        <w:t>, ubicados en el índice 26 del expediente digital.</w:t>
      </w:r>
    </w:p>
  </w:footnote>
  <w:footnote w:id="37">
    <w:p w14:paraId="4136FA1D" w14:textId="4F2B637B" w:rsidR="00DC1A87" w:rsidRDefault="00DC1A87">
      <w:pPr>
        <w:pStyle w:val="Textonotapie"/>
      </w:pPr>
      <w:r>
        <w:rPr>
          <w:rStyle w:val="Refdenotaalpie"/>
        </w:rPr>
        <w:footnoteRef/>
      </w:r>
      <w:r>
        <w:t xml:space="preserve"> Archivo electrónico identificado con certificado </w:t>
      </w:r>
      <w:r w:rsidRPr="003676D9">
        <w:t>D73C5285C059627A F833D623CEB79F3C 07421C4515222F18 BBD26BD3C217E0FC</w:t>
      </w:r>
      <w:r>
        <w:t>, ubicado en el índice 21 del expediente digital.</w:t>
      </w:r>
    </w:p>
  </w:footnote>
  <w:footnote w:id="38">
    <w:p w14:paraId="4B1CEE09" w14:textId="56D0E8B9" w:rsidR="00DC1A87" w:rsidRPr="00E0596F" w:rsidRDefault="00DC1A87" w:rsidP="008C3863">
      <w:pPr>
        <w:pStyle w:val="Textonotapie"/>
        <w:rPr>
          <w:lang w:val="es-MX"/>
        </w:rPr>
      </w:pPr>
      <w:r>
        <w:rPr>
          <w:rStyle w:val="Refdenotaalpie"/>
        </w:rPr>
        <w:footnoteRef/>
      </w:r>
      <w:r>
        <w:t xml:space="preserve"> </w:t>
      </w:r>
      <w:r>
        <w:rPr>
          <w:shd w:val="clear" w:color="auto" w:fill="FFFFFF"/>
        </w:rPr>
        <w:t>Corte Constitucional, s</w:t>
      </w:r>
      <w:r w:rsidRPr="00E0596F">
        <w:rPr>
          <w:shd w:val="clear" w:color="auto" w:fill="FFFFFF"/>
        </w:rPr>
        <w:t>entencias T-013 de 1992 y T-134 de 1994.</w:t>
      </w:r>
    </w:p>
  </w:footnote>
  <w:footnote w:id="39">
    <w:p w14:paraId="2FE4AB0F" w14:textId="77777777" w:rsidR="00DC1A87" w:rsidRPr="00D12CE6" w:rsidRDefault="00DC1A87" w:rsidP="008C3863">
      <w:pPr>
        <w:pStyle w:val="Textonotapie"/>
        <w:rPr>
          <w:lang w:val="es-MX"/>
        </w:rPr>
      </w:pPr>
      <w:r>
        <w:rPr>
          <w:rStyle w:val="Refdenotaalpie"/>
        </w:rPr>
        <w:footnoteRef/>
      </w:r>
      <w:r>
        <w:t xml:space="preserve"> </w:t>
      </w:r>
      <w:r>
        <w:rPr>
          <w:lang w:val="es-MX"/>
        </w:rPr>
        <w:t>Constitución Política de 1991, artículo 86.</w:t>
      </w:r>
    </w:p>
  </w:footnote>
  <w:footnote w:id="40">
    <w:p w14:paraId="2C41C104" w14:textId="77777777" w:rsidR="00DC1A87" w:rsidRPr="00E0596F" w:rsidRDefault="00DC1A87" w:rsidP="008C3863">
      <w:pPr>
        <w:pStyle w:val="Textonotapie"/>
        <w:rPr>
          <w:lang w:val="es-MX"/>
        </w:rPr>
      </w:pPr>
      <w:r>
        <w:rPr>
          <w:rStyle w:val="Refdenotaalpie"/>
        </w:rPr>
        <w:footnoteRef/>
      </w:r>
      <w:r>
        <w:t xml:space="preserve"> </w:t>
      </w:r>
      <w:r w:rsidRPr="00E0596F">
        <w:t>Corte Constitucional. Sentencias T-414 de 1992, T-436 de 2009 y SU-712 de 2013. </w:t>
      </w:r>
    </w:p>
  </w:footnote>
  <w:footnote w:id="41">
    <w:p w14:paraId="71968E7E" w14:textId="77777777" w:rsidR="00DC1A87" w:rsidRPr="00E0596F" w:rsidRDefault="00DC1A87" w:rsidP="008C3863">
      <w:pPr>
        <w:pStyle w:val="Textonotapie"/>
        <w:rPr>
          <w:lang w:val="es-MX"/>
        </w:rPr>
      </w:pPr>
      <w:r>
        <w:rPr>
          <w:rStyle w:val="Refdenotaalpie"/>
        </w:rPr>
        <w:footnoteRef/>
      </w:r>
      <w:r>
        <w:t xml:space="preserve"> </w:t>
      </w:r>
      <w:r w:rsidRPr="00E0596F">
        <w:t xml:space="preserve">Esto mismo fue considerado por esta Sala en el siguiente fallo: Consejo de Estado, Sala de lo Contencioso Administrativo, Sección Tercera, Subsección C. Sentencia del 16 de marzo de 2020, Expediente </w:t>
      </w:r>
      <w:r>
        <w:t>con número de radicado</w:t>
      </w:r>
      <w:r w:rsidRPr="00E0596F">
        <w:t xml:space="preserve"> 2019-4563-01. </w:t>
      </w:r>
    </w:p>
  </w:footnote>
  <w:footnote w:id="42">
    <w:p w14:paraId="45A5C866" w14:textId="77777777" w:rsidR="00DC1A87" w:rsidRPr="00402B5F" w:rsidRDefault="00DC1A87" w:rsidP="008C3863">
      <w:pPr>
        <w:pStyle w:val="Textonotapie"/>
      </w:pPr>
      <w:r w:rsidRPr="00402B5F">
        <w:rPr>
          <w:rStyle w:val="Refdenotaalpie"/>
        </w:rPr>
        <w:footnoteRef/>
      </w:r>
      <w:r w:rsidRPr="00402B5F">
        <w:t xml:space="preserve"> Titulo sustituido por la Ley 1755 de 2015.</w:t>
      </w:r>
    </w:p>
  </w:footnote>
  <w:footnote w:id="43">
    <w:p w14:paraId="0405D71C" w14:textId="77777777" w:rsidR="00DC1A87" w:rsidRPr="00402B5F" w:rsidRDefault="00DC1A87" w:rsidP="008C3863">
      <w:pPr>
        <w:pStyle w:val="Textonotapie"/>
      </w:pPr>
      <w:r>
        <w:rPr>
          <w:rStyle w:val="Refdenotaalpie"/>
        </w:rPr>
        <w:footnoteRef/>
      </w:r>
      <w:r>
        <w:t xml:space="preserve"> </w:t>
      </w:r>
      <w:r w:rsidRPr="00402B5F">
        <w:t>“ARTÍCULO 13. OBJETO Y MODALIDADES DEL DERECHO DE PETICIÓN ANTE AUTORIDADES. &lt;Artículo CONDICIONALMENTE exequible&gt; &lt;Artículo modificado por el artículo 1 de la Ley 1755 de 2015. El nuevo texto es el siguiente:&gt; Toda persona tiene derecho a presentar peticiones respetuosas a las autoridades, en los términos señalados en este código, por motivos de interés general o particular, y a obtener pronta resolución completa y de fondo sobre la misma.</w:t>
      </w:r>
    </w:p>
    <w:p w14:paraId="6F1A0FC8" w14:textId="77777777" w:rsidR="00DC1A87" w:rsidRPr="00402B5F" w:rsidRDefault="00DC1A87" w:rsidP="008C3863">
      <w:pPr>
        <w:pStyle w:val="Textonotapie"/>
      </w:pPr>
      <w:r w:rsidRPr="00402B5F">
        <w:t>Toda actuación que inicie cualquier persona ante las autoridades implica el ejercicio del derecho de petición consagrado en el artículo 23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55DC57DA" w14:textId="77777777" w:rsidR="00DC1A87" w:rsidRDefault="00DC1A87" w:rsidP="008C3863">
      <w:pPr>
        <w:pStyle w:val="Textonotapie"/>
      </w:pPr>
      <w:r w:rsidRPr="00402B5F">
        <w:t>El ejercicio del derecho de petición es gratuito y puede realizarse sin necesidad de representación a través de abogado, o de persona mayor cuando se trate de menores en relación a las entidades dedicadas a su protección o formación”.</w:t>
      </w:r>
    </w:p>
  </w:footnote>
  <w:footnote w:id="44">
    <w:p w14:paraId="01232B21" w14:textId="77777777" w:rsidR="00DC1A87" w:rsidRPr="00402B5F" w:rsidRDefault="00DC1A87" w:rsidP="008C3863">
      <w:pPr>
        <w:pStyle w:val="Textonotapie"/>
      </w:pPr>
      <w:r w:rsidRPr="00402B5F">
        <w:rPr>
          <w:rStyle w:val="Refdenotaalpie"/>
        </w:rPr>
        <w:footnoteRef/>
      </w:r>
      <w:r w:rsidRPr="00402B5F">
        <w:t xml:space="preserve"> Corte Constitucional, sentencia T-206 </w:t>
      </w:r>
      <w:r>
        <w:t>de</w:t>
      </w:r>
      <w:r w:rsidRPr="00402B5F">
        <w:t xml:space="preserve"> 2018. Al respecto, ver sentencias: T-737 de 2005., T-236 de 2005, T-718 de 2005, T-627 de 2005, T-439 de 2005, T-275 de 2006, T-214 de 2005, T-867 de 2013, T-268 de 2013 y T-083 de 2017, entre otras.</w:t>
      </w:r>
    </w:p>
  </w:footnote>
  <w:footnote w:id="45">
    <w:p w14:paraId="5E1C388F" w14:textId="77777777" w:rsidR="00DC1A87" w:rsidRPr="005F5260" w:rsidRDefault="00DC1A87" w:rsidP="005F5260">
      <w:pPr>
        <w:pStyle w:val="Textonotapie"/>
        <w:rPr>
          <w:lang w:val="es-ES"/>
        </w:rPr>
      </w:pPr>
      <w:r>
        <w:rPr>
          <w:rStyle w:val="Refdenotaalpie"/>
        </w:rPr>
        <w:footnoteRef/>
      </w:r>
      <w:r>
        <w:t xml:space="preserve"> Decreto Legislativo 491 de 2020, artículo 5. “</w:t>
      </w:r>
      <w:r w:rsidRPr="005F5260">
        <w:rPr>
          <w:bCs/>
          <w:lang w:val="es-ES"/>
        </w:rPr>
        <w:t>Ampliación de términos para atender las peticiones.</w:t>
      </w:r>
      <w:r w:rsidRPr="005F5260">
        <w:rPr>
          <w:lang w:val="es-ES"/>
        </w:rPr>
        <w:t> Para las peticiones que se encuentren en curso o que se radiquen durante la vigencia de la Emergencia Sanitaria, se ampliaran los términos señalados en el artículo 14 de la Ley 1437 de 2011, así:</w:t>
      </w:r>
    </w:p>
    <w:p w14:paraId="7BB29E96" w14:textId="77777777" w:rsidR="00DC1A87" w:rsidRPr="005F5260" w:rsidRDefault="00DC1A87" w:rsidP="005F5260">
      <w:pPr>
        <w:pStyle w:val="Textonotapie"/>
      </w:pPr>
      <w:r w:rsidRPr="005F5260">
        <w:t>Salvo norma especial toda petición deberá resolverse dentro de los treinta (30) días siguientes a su recepción.</w:t>
      </w:r>
    </w:p>
    <w:p w14:paraId="0E7ADC21" w14:textId="77777777" w:rsidR="00DC1A87" w:rsidRPr="005F5260" w:rsidRDefault="00DC1A87" w:rsidP="005F5260">
      <w:pPr>
        <w:pStyle w:val="Textonotapie"/>
      </w:pPr>
      <w:r w:rsidRPr="005F5260">
        <w:t>Estará sometida a término especial la resolución de las siguientes peticiones:</w:t>
      </w:r>
    </w:p>
    <w:p w14:paraId="1A5B8661" w14:textId="77777777" w:rsidR="00DC1A87" w:rsidRPr="005F5260" w:rsidRDefault="00DC1A87" w:rsidP="005F5260">
      <w:pPr>
        <w:pStyle w:val="Textonotapie"/>
      </w:pPr>
      <w:r w:rsidRPr="005F5260">
        <w:t>(i) Las peticiones de documentos y de información deberán resolverse dentro de los veinte (20) días siguientes a su recepción.</w:t>
      </w:r>
    </w:p>
    <w:p w14:paraId="443EE70B" w14:textId="77777777" w:rsidR="00DC1A87" w:rsidRPr="005F5260" w:rsidRDefault="00DC1A87" w:rsidP="005F5260">
      <w:pPr>
        <w:pStyle w:val="Textonotapie"/>
      </w:pPr>
      <w:r w:rsidRPr="005F5260">
        <w:t>(ii) Las peticiones mediante las cuales se eleva una consulta a las autoridades en relación con las materias a su cargo deberán resolverse dentro de los treinta y cinco (35) días siguientes a su recepción.</w:t>
      </w:r>
    </w:p>
    <w:p w14:paraId="3C32667D" w14:textId="77777777" w:rsidR="00DC1A87" w:rsidRPr="005F5260" w:rsidRDefault="00DC1A87" w:rsidP="005F5260">
      <w:pPr>
        <w:pStyle w:val="Textonotapie"/>
      </w:pPr>
      <w:r w:rsidRPr="005F5260">
        <w:t>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w:t>
      </w:r>
    </w:p>
    <w:p w14:paraId="28A1E74C" w14:textId="2FEB47CE" w:rsidR="00DC1A87" w:rsidRPr="005F5260" w:rsidRDefault="00DC1A87">
      <w:pPr>
        <w:pStyle w:val="Textonotapie"/>
      </w:pPr>
      <w:r w:rsidRPr="005F5260">
        <w:t>En los demás aspectos se aplicará lo dispuesto en la Ley 1437 de 2011</w:t>
      </w:r>
      <w:r>
        <w:t>”</w:t>
      </w:r>
      <w:r w:rsidRPr="005F5260">
        <w:t>.</w:t>
      </w:r>
    </w:p>
  </w:footnote>
  <w:footnote w:id="46">
    <w:p w14:paraId="58D30802" w14:textId="77777777" w:rsidR="00DC1A87" w:rsidRPr="005F5260" w:rsidRDefault="00DC1A87" w:rsidP="005F5260">
      <w:pPr>
        <w:pStyle w:val="Textonotapie"/>
        <w:rPr>
          <w:lang w:val="es-ES"/>
        </w:rPr>
      </w:pPr>
      <w:r>
        <w:rPr>
          <w:rStyle w:val="Refdenotaalpie"/>
        </w:rPr>
        <w:footnoteRef/>
      </w:r>
      <w:r>
        <w:t xml:space="preserve"> Ley 1437 de 2011, artículo 14. “Términos para resolver las distintas modalidades de peticiones. </w:t>
      </w:r>
      <w:r w:rsidRPr="005F5260">
        <w:rPr>
          <w:lang w:val="es-ES"/>
        </w:rPr>
        <w:t>Salvo norma legal especial y so pena de sanción disciplinaria, toda petición deberá resolverse dentro de los quince (15) días siguientes a su recepción. Estará sometida a término especial la resolución de las siguientes peticiones:</w:t>
      </w:r>
    </w:p>
    <w:p w14:paraId="32E71A7B" w14:textId="77777777" w:rsidR="00DC1A87" w:rsidRPr="005F5260" w:rsidRDefault="00DC1A87" w:rsidP="005F5260">
      <w:pPr>
        <w:pStyle w:val="Textonotapie"/>
      </w:pPr>
      <w:r w:rsidRPr="005F5260">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66EFADC8" w14:textId="77777777" w:rsidR="00DC1A87" w:rsidRPr="005F5260" w:rsidRDefault="00DC1A87" w:rsidP="005F5260">
      <w:pPr>
        <w:pStyle w:val="Textonotapie"/>
      </w:pPr>
      <w:r w:rsidRPr="005F5260">
        <w:t>2. Las peticiones mediante las cuales se eleva una consulta a las autoridades en relación con las materias a su cargo deberán resolverse dentro de los treinta (30) días siguientes a su recepción.</w:t>
      </w:r>
    </w:p>
    <w:p w14:paraId="06B0DB52" w14:textId="17BAEB24" w:rsidR="00DC1A87" w:rsidRPr="005F5260" w:rsidRDefault="00DC1A87">
      <w:pPr>
        <w:pStyle w:val="Textonotapie"/>
      </w:pPr>
      <w:r w:rsidRPr="005F5260">
        <w:rPr>
          <w:bCs/>
        </w:rPr>
        <w:t>Parágrafo.</w:t>
      </w:r>
      <w:r w:rsidRPr="005F5260">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r>
        <w:t>”</w:t>
      </w:r>
      <w:r w:rsidRPr="005F5260">
        <w:t>.</w:t>
      </w:r>
    </w:p>
  </w:footnote>
  <w:footnote w:id="47">
    <w:p w14:paraId="176F1407" w14:textId="1B73FFB3" w:rsidR="00DC1A87" w:rsidRDefault="00DC1A87">
      <w:pPr>
        <w:pStyle w:val="Textonotapie"/>
      </w:pPr>
      <w:r>
        <w:rPr>
          <w:rStyle w:val="Refdenotaalpie"/>
        </w:rPr>
        <w:footnoteRef/>
      </w:r>
      <w:r>
        <w:t xml:space="preserve"> </w:t>
      </w:r>
      <w:r w:rsidRPr="00DC1A87">
        <w:t>El Ministerio de Salud y de la Protección Social, en Resolución No. 1913 de 2021, prorrogó la emergencia sanitaria hasta el 28 de febrero de 2022 en todo el territorio nacional, que había previamente declarada mediante Resolución 385 de 2020, y prorrogada por las Resoluciones 844, 1462, 2230 de 2020 y 222, 738 y 1315 de 2021.</w:t>
      </w:r>
    </w:p>
  </w:footnote>
  <w:footnote w:id="48">
    <w:p w14:paraId="2B667E97" w14:textId="4B90336E" w:rsidR="00044FA4" w:rsidRDefault="00044FA4">
      <w:pPr>
        <w:pStyle w:val="Textonotapie"/>
      </w:pPr>
      <w:r>
        <w:rPr>
          <w:rStyle w:val="Refdenotaalpie"/>
        </w:rPr>
        <w:footnoteRef/>
      </w:r>
      <w:r>
        <w:t xml:space="preserve"> “Por la cual se modifica el Decreto Legislativo 491 de 2020”.</w:t>
      </w:r>
    </w:p>
  </w:footnote>
  <w:footnote w:id="49">
    <w:p w14:paraId="18376A52" w14:textId="5A219A91" w:rsidR="00E1469B" w:rsidRDefault="00E1469B">
      <w:pPr>
        <w:pStyle w:val="Textonotapie"/>
      </w:pPr>
      <w:r>
        <w:rPr>
          <w:rStyle w:val="Refdenotaalpie"/>
        </w:rPr>
        <w:footnoteRef/>
      </w:r>
      <w:r>
        <w:t xml:space="preserve"> </w:t>
      </w:r>
      <w:r w:rsidRPr="00E1469B">
        <w:t>La Corte en dicha sentencia analizó un estado de cosas inconstitucionales y, a partir de ello, le dio un giro al sistema de salud en Colombia.</w:t>
      </w:r>
    </w:p>
  </w:footnote>
  <w:footnote w:id="50">
    <w:p w14:paraId="57185A16" w14:textId="345E3F13" w:rsidR="00E1469B" w:rsidRDefault="00E1469B">
      <w:pPr>
        <w:pStyle w:val="Textonotapie"/>
      </w:pPr>
      <w:r>
        <w:rPr>
          <w:rStyle w:val="Refdenotaalpie"/>
        </w:rPr>
        <w:footnoteRef/>
      </w:r>
      <w:r>
        <w:t xml:space="preserve"> “</w:t>
      </w:r>
      <w:r w:rsidRPr="00E1469B">
        <w:t>Por medio de la cual se regula el derecho fundamental a la salud y se dictan otras disposiciones</w:t>
      </w:r>
      <w:r>
        <w:t>”</w:t>
      </w:r>
      <w:r w:rsidRPr="00E1469B">
        <w:t>.</w:t>
      </w:r>
    </w:p>
  </w:footnote>
  <w:footnote w:id="51">
    <w:p w14:paraId="25F972C6" w14:textId="7B517DA4" w:rsidR="00E1469B" w:rsidRDefault="00E1469B">
      <w:pPr>
        <w:pStyle w:val="Textonotapie"/>
      </w:pPr>
      <w:r>
        <w:rPr>
          <w:rStyle w:val="Refdenotaalpie"/>
        </w:rPr>
        <w:footnoteRef/>
      </w:r>
      <w:r>
        <w:t xml:space="preserve"> </w:t>
      </w:r>
      <w:r w:rsidRPr="00E1469B">
        <w:t>La Corte Constitucional en sentencia T-402 de 2018 hace referencia a casos en donde se ha reconocido dicha protección.</w:t>
      </w:r>
    </w:p>
  </w:footnote>
  <w:footnote w:id="52">
    <w:p w14:paraId="6CF8EA3E" w14:textId="31362B1E" w:rsidR="00E1469B" w:rsidRDefault="00E1469B">
      <w:pPr>
        <w:pStyle w:val="Textonotapie"/>
      </w:pPr>
      <w:r>
        <w:rPr>
          <w:rStyle w:val="Refdenotaalpie"/>
        </w:rPr>
        <w:footnoteRef/>
      </w:r>
      <w:r>
        <w:t xml:space="preserve"> Corte Constitucional, s</w:t>
      </w:r>
      <w:r w:rsidRPr="00E1469B">
        <w:t>entencia T-038 de 2022.</w:t>
      </w:r>
    </w:p>
  </w:footnote>
  <w:footnote w:id="53">
    <w:p w14:paraId="0D7D76FA" w14:textId="121256FD" w:rsidR="003C64E3" w:rsidRDefault="003C64E3">
      <w:pPr>
        <w:pStyle w:val="Textonotapie"/>
      </w:pPr>
      <w:r>
        <w:rPr>
          <w:rStyle w:val="Refdenotaalpie"/>
        </w:rPr>
        <w:footnoteRef/>
      </w:r>
      <w:r>
        <w:t xml:space="preserve"> Archivo electrónico identificado con certificado </w:t>
      </w:r>
      <w:r w:rsidRPr="003C64E3">
        <w:t>2A240D332730D63E BDC49AC62CADA6AA 16</w:t>
      </w:r>
      <w:r>
        <w:t>E3D111EBD5B9AF 8892DC8C545F5543, ubicado en el índice 15 del expediente digital.</w:t>
      </w:r>
    </w:p>
  </w:footnote>
  <w:footnote w:id="54">
    <w:p w14:paraId="7251D916" w14:textId="400507D8" w:rsidR="008C05CF" w:rsidRDefault="008C05CF">
      <w:pPr>
        <w:pStyle w:val="Textonotapie"/>
      </w:pPr>
      <w:r>
        <w:rPr>
          <w:rStyle w:val="Refdenotaalpie"/>
        </w:rPr>
        <w:footnoteRef/>
      </w:r>
      <w:r>
        <w:t xml:space="preserve"> Archivo electrónico identificado con certificado </w:t>
      </w:r>
      <w:r w:rsidRPr="008C05CF">
        <w:t>0D66910A9B944BB9 F9677A4921BAE9F3 F23B3C83E041EF70 E90EE4CC06B563D0</w:t>
      </w:r>
      <w:r>
        <w:t>, ubicado en el índice 22 del expediente digital.</w:t>
      </w:r>
    </w:p>
  </w:footnote>
  <w:footnote w:id="55">
    <w:p w14:paraId="3D269823" w14:textId="16F9BDB0" w:rsidR="00D77A3F" w:rsidRDefault="00D77A3F">
      <w:pPr>
        <w:pStyle w:val="Textonotapie"/>
      </w:pPr>
      <w:r>
        <w:rPr>
          <w:rStyle w:val="Refdenotaalpie"/>
        </w:rPr>
        <w:footnoteRef/>
      </w:r>
      <w:r>
        <w:t xml:space="preserve"> Archivo electrónico identificado con certificado </w:t>
      </w:r>
      <w:r w:rsidRPr="00D77A3F">
        <w:t>CEB8F87901243229 7D6D7B3B3EA93B5D 50C88EEAD2171058 AAF4D43C01F5824D</w:t>
      </w:r>
      <w:r>
        <w:t>, ubicado en el índice 24 del expediente digital.</w:t>
      </w:r>
    </w:p>
  </w:footnote>
  <w:footnote w:id="56">
    <w:p w14:paraId="27C6D2AC" w14:textId="05EEB7EC" w:rsidR="00D77A3F" w:rsidRDefault="00D77A3F">
      <w:pPr>
        <w:pStyle w:val="Textonotapie"/>
      </w:pPr>
      <w:r>
        <w:rPr>
          <w:rStyle w:val="Refdenotaalpie"/>
        </w:rPr>
        <w:footnoteRef/>
      </w:r>
      <w:r>
        <w:t xml:space="preserve"> Ibidem.</w:t>
      </w:r>
    </w:p>
  </w:footnote>
  <w:footnote w:id="57">
    <w:p w14:paraId="13348114" w14:textId="1EB803D5" w:rsidR="0030214A" w:rsidRDefault="0030214A">
      <w:pPr>
        <w:pStyle w:val="Textonotapie"/>
      </w:pPr>
      <w:r>
        <w:rPr>
          <w:rStyle w:val="Refdenotaalpie"/>
        </w:rPr>
        <w:footnoteRef/>
      </w:r>
      <w:r>
        <w:t xml:space="preserve"> Resolución No. 1468 del 4 de septiembre de 2015. Archivo electrónico identificado con certificado </w:t>
      </w:r>
      <w:r w:rsidRPr="00D77A3F">
        <w:t>CEB8F87901243229 7D6D7B3B3EA93B5D 50C88EEAD2171058 AAF4D43C01F5824D</w:t>
      </w:r>
      <w:r>
        <w:t>, ubicado en el índice 24 del expediente digital.</w:t>
      </w:r>
    </w:p>
  </w:footnote>
  <w:footnote w:id="58">
    <w:p w14:paraId="34E19181" w14:textId="6EFD996B" w:rsidR="005454F0" w:rsidRDefault="005454F0">
      <w:pPr>
        <w:pStyle w:val="Textonotapie"/>
      </w:pPr>
      <w:r>
        <w:rPr>
          <w:rStyle w:val="Refdenotaalpie"/>
        </w:rPr>
        <w:footnoteRef/>
      </w:r>
      <w:r>
        <w:t xml:space="preserve"> Archivo</w:t>
      </w:r>
      <w:r w:rsidR="00AE7289">
        <w:t>s</w:t>
      </w:r>
      <w:r>
        <w:t xml:space="preserve"> electrónico</w:t>
      </w:r>
      <w:r w:rsidR="00AE7289">
        <w:t>s</w:t>
      </w:r>
      <w:r>
        <w:t xml:space="preserve"> identificado</w:t>
      </w:r>
      <w:r w:rsidR="00AE7289">
        <w:t>s</w:t>
      </w:r>
      <w:r>
        <w:t xml:space="preserve"> con certificado</w:t>
      </w:r>
      <w:r w:rsidR="00AE7289">
        <w:t>s:</w:t>
      </w:r>
      <w:r>
        <w:t xml:space="preserve"> </w:t>
      </w:r>
      <w:r w:rsidRPr="005454F0">
        <w:t>E3522447FAF047AE 632567B209BD990B 471FB26F5661E1E2 447B511A61722BE6</w:t>
      </w:r>
      <w:r>
        <w:t>, ubicado en el í</w:t>
      </w:r>
      <w:r w:rsidR="00AE7289">
        <w:t xml:space="preserve">ndice 23 del expediente digital; </w:t>
      </w:r>
      <w:r w:rsidR="00AE7289" w:rsidRPr="00AE7289">
        <w:t>CEB8F87901243229 7D6D7B3B3EA93B5D 50C88EEAD2171058 AAF4D43C01F5824D</w:t>
      </w:r>
      <w:r w:rsidR="00AE7289">
        <w:t xml:space="preserve">, ubicado en el índice 24 del expediente digital; y </w:t>
      </w:r>
      <w:r w:rsidR="00AE7289" w:rsidRPr="00AE7289">
        <w:t>E0238A571F041C9E 1772622D471723F8 AD0DD8790DD10136 280BE2F9314B2CF6</w:t>
      </w:r>
      <w:r w:rsidR="00AE7289">
        <w:t>, ubicado en el índice 26 del expediente digital.</w:t>
      </w:r>
    </w:p>
  </w:footnote>
  <w:footnote w:id="59">
    <w:p w14:paraId="61C0B483" w14:textId="49E2FDD0" w:rsidR="00E22EFE" w:rsidRPr="009B433A" w:rsidRDefault="00E22EFE">
      <w:pPr>
        <w:pStyle w:val="Textonotapie"/>
        <w:rPr>
          <w:sz w:val="18"/>
          <w:szCs w:val="18"/>
          <w:lang w:val="es-MX"/>
        </w:rPr>
      </w:pPr>
      <w:r>
        <w:rPr>
          <w:rStyle w:val="Refdenotaalpie"/>
        </w:rPr>
        <w:footnoteRef/>
      </w:r>
      <w:r>
        <w:t xml:space="preserve"> </w:t>
      </w:r>
      <w:r>
        <w:rPr>
          <w:lang w:val="es-MX"/>
        </w:rPr>
        <w:t xml:space="preserve">Concordante con el artículo 40 del Decreto 1406 de 1999 </w:t>
      </w:r>
      <w:r w:rsidRPr="009B433A">
        <w:rPr>
          <w:sz w:val="18"/>
          <w:szCs w:val="18"/>
          <w:lang w:val="es-MX"/>
        </w:rPr>
        <w:t>“</w:t>
      </w:r>
      <w:r w:rsidR="009B433A" w:rsidRPr="009B433A">
        <w:rPr>
          <w:bCs/>
          <w:iCs/>
          <w:color w:val="333333"/>
          <w:sz w:val="18"/>
          <w:szCs w:val="18"/>
          <w:shd w:val="clear" w:color="auto" w:fill="FFFFFF"/>
        </w:rPr>
        <w:t>Por el cual se adoptan unas disposiciones reglamentarias de la Ley </w:t>
      </w:r>
      <w:hyperlink r:id="rId1" w:anchor="0" w:history="1">
        <w:r w:rsidR="009B433A" w:rsidRPr="009B433A">
          <w:rPr>
            <w:rStyle w:val="Hipervnculo"/>
            <w:iCs/>
            <w:color w:val="007BFF"/>
            <w:sz w:val="18"/>
            <w:szCs w:val="18"/>
          </w:rPr>
          <w:t>100</w:t>
        </w:r>
      </w:hyperlink>
      <w:r w:rsidR="009B433A" w:rsidRPr="009B433A">
        <w:rPr>
          <w:bCs/>
          <w:iCs/>
          <w:color w:val="333333"/>
          <w:sz w:val="18"/>
          <w:szCs w:val="18"/>
          <w:shd w:val="clear" w:color="auto" w:fill="FFFFFF"/>
        </w:rPr>
        <w:t> de 1993, se reglamenta parcialmente el artículo </w:t>
      </w:r>
      <w:hyperlink r:id="rId2" w:anchor="91" w:history="1">
        <w:r w:rsidR="009B433A" w:rsidRPr="009B433A">
          <w:rPr>
            <w:rStyle w:val="Hipervnculo"/>
            <w:iCs/>
            <w:color w:val="007BFF"/>
            <w:sz w:val="18"/>
            <w:szCs w:val="18"/>
          </w:rPr>
          <w:t>91</w:t>
        </w:r>
      </w:hyperlink>
      <w:r w:rsidR="009B433A" w:rsidRPr="009B433A">
        <w:rPr>
          <w:bCs/>
          <w:iCs/>
          <w:color w:val="333333"/>
          <w:sz w:val="18"/>
          <w:szCs w:val="18"/>
          <w:shd w:val="clear" w:color="auto" w:fill="FFFFFF"/>
        </w:rPr>
        <w:t> de la Ley 488 de diciembre 24 de 1998, se dictan disposiciones para la puesta en operación del Registro Único de Aportantes al Sistema de Seguridad Social Integral, se establece el régimen de recaudación de aportes que financian dicho Sistema y se dictan otras disposiciones.”</w:t>
      </w:r>
    </w:p>
  </w:footnote>
  <w:footnote w:id="60">
    <w:p w14:paraId="3354BBB7" w14:textId="2FA2135C" w:rsidR="00E90884" w:rsidRDefault="00E90884">
      <w:pPr>
        <w:pStyle w:val="Textonotapie"/>
      </w:pPr>
      <w:r>
        <w:rPr>
          <w:rStyle w:val="Refdenotaalpie"/>
        </w:rPr>
        <w:footnoteRef/>
      </w:r>
      <w:r>
        <w:t xml:space="preserve"> Ley 100 de 1993, </w:t>
      </w:r>
      <w:r w:rsidR="00C25DBA">
        <w:t xml:space="preserve">artículo 161. </w:t>
      </w:r>
      <w:r>
        <w:t xml:space="preserve"> </w:t>
      </w:r>
    </w:p>
  </w:footnote>
  <w:footnote w:id="61">
    <w:p w14:paraId="6D669FE5" w14:textId="14ABF493" w:rsidR="00F8686C" w:rsidRDefault="00F8686C">
      <w:pPr>
        <w:pStyle w:val="Textonotapie"/>
      </w:pPr>
      <w:r>
        <w:rPr>
          <w:rStyle w:val="Refdenotaalpie"/>
        </w:rPr>
        <w:footnoteRef/>
      </w:r>
      <w:r>
        <w:t xml:space="preserve"> Código Sustantivo del Trabajo, artículo 56.</w:t>
      </w:r>
    </w:p>
  </w:footnote>
  <w:footnote w:id="62">
    <w:p w14:paraId="0E0D2D3C" w14:textId="77777777" w:rsidR="00BF14FA" w:rsidRPr="00BF14FA" w:rsidRDefault="00BF14FA" w:rsidP="00BF14FA">
      <w:pPr>
        <w:textAlignment w:val="baseline"/>
        <w:rPr>
          <w:rFonts w:eastAsia="Arial Unicode MS"/>
          <w:sz w:val="20"/>
          <w:szCs w:val="20"/>
          <w:lang w:eastAsia="es-ES"/>
        </w:rPr>
      </w:pPr>
      <w:r w:rsidRPr="00BF14FA">
        <w:rPr>
          <w:rStyle w:val="Refdenotaalpie"/>
          <w:sz w:val="20"/>
          <w:szCs w:val="20"/>
        </w:rPr>
        <w:footnoteRef/>
      </w:r>
      <w:r w:rsidRPr="00BF14FA">
        <w:rPr>
          <w:sz w:val="20"/>
          <w:szCs w:val="20"/>
        </w:rPr>
        <w:t xml:space="preserve"> Ley 270 de 1996, artículo 149. “</w:t>
      </w:r>
      <w:r w:rsidRPr="00BF14FA">
        <w:rPr>
          <w:rFonts w:eastAsia="Arial Unicode MS"/>
          <w:bCs/>
          <w:sz w:val="20"/>
          <w:szCs w:val="20"/>
          <w:lang w:eastAsia="es-ES"/>
        </w:rPr>
        <w:t>Retiro del servicio.</w:t>
      </w:r>
      <w:r w:rsidRPr="00BF14FA">
        <w:rPr>
          <w:rFonts w:eastAsia="Arial Unicode MS"/>
          <w:sz w:val="20"/>
          <w:szCs w:val="20"/>
          <w:lang w:eastAsia="es-ES"/>
        </w:rPr>
        <w:t> La cesación definitiva de las funciones se produce en los siguientes casos:</w:t>
      </w:r>
    </w:p>
    <w:p w14:paraId="2A8D17D6"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1. Renuncia aceptada.</w:t>
      </w:r>
    </w:p>
    <w:p w14:paraId="01D839B3"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2. Supresión del Despacho Judicial o del cargo.</w:t>
      </w:r>
    </w:p>
    <w:p w14:paraId="5F2A2A0B"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3. Invalidez absoluta declarada por autoridad competente.</w:t>
      </w:r>
    </w:p>
    <w:p w14:paraId="6F9BD3AB"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4. Retiro forzoso motivado por edad.</w:t>
      </w:r>
    </w:p>
    <w:p w14:paraId="481438A3"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5. Vencimiento del período para el cual fue elegido.</w:t>
      </w:r>
    </w:p>
    <w:p w14:paraId="4ACDA63F"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6. Retiro con derecho a pensión de jubilación.</w:t>
      </w:r>
    </w:p>
    <w:p w14:paraId="4E6FA158"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7. Abandono del cargo.</w:t>
      </w:r>
    </w:p>
    <w:p w14:paraId="2B8D7A5F"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8. Revocatoria del nombramiento.</w:t>
      </w:r>
    </w:p>
    <w:p w14:paraId="6D9C5A56"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9. Declaración de insubsistencia.</w:t>
      </w:r>
    </w:p>
    <w:p w14:paraId="22428E8E" w14:textId="77777777" w:rsidR="00BF14FA" w:rsidRPr="00BF14FA" w:rsidRDefault="00BF14FA" w:rsidP="00BF14FA">
      <w:pPr>
        <w:textAlignment w:val="baseline"/>
        <w:rPr>
          <w:rFonts w:eastAsia="Arial Unicode MS"/>
          <w:sz w:val="20"/>
          <w:szCs w:val="20"/>
          <w:lang w:eastAsia="es-ES"/>
        </w:rPr>
      </w:pPr>
      <w:r w:rsidRPr="00BF14FA">
        <w:rPr>
          <w:rFonts w:eastAsia="Arial Unicode MS"/>
          <w:sz w:val="20"/>
          <w:szCs w:val="20"/>
          <w:lang w:eastAsia="es-ES"/>
        </w:rPr>
        <w:t>10. Destitución.</w:t>
      </w:r>
    </w:p>
    <w:p w14:paraId="4C115087" w14:textId="428537ED" w:rsidR="00BF14FA" w:rsidRDefault="00BF14FA" w:rsidP="00BF14FA">
      <w:pPr>
        <w:pStyle w:val="Textonotapie"/>
      </w:pPr>
      <w:r w:rsidRPr="00BF14FA">
        <w:rPr>
          <w:rFonts w:eastAsia="Arial Unicode MS"/>
          <w:lang w:eastAsia="es-ES"/>
        </w:rPr>
        <w:t>11. Muerte del funcionario o empleado”.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EABE" w14:textId="77777777" w:rsidR="00DC1A87" w:rsidRPr="008F2BC8" w:rsidRDefault="00DC1A87">
    <w:pPr>
      <w:pStyle w:val="Encabezado"/>
    </w:pPr>
    <w:r w:rsidRPr="008F2BC8">
      <w:rPr>
        <w:noProof/>
        <w:lang w:eastAsia="es-CO"/>
      </w:rPr>
      <w:drawing>
        <wp:anchor distT="0" distB="0" distL="114300" distR="114300" simplePos="0" relativeHeight="251658240" behindDoc="0" locked="0" layoutInCell="1" allowOverlap="1" wp14:anchorId="729AE4BD" wp14:editId="3B4620DE">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B292D" w14:textId="77777777" w:rsidR="00DC1A87" w:rsidRPr="008F2BC8" w:rsidRDefault="00DC1A87">
    <w:pPr>
      <w:pStyle w:val="Encabezado"/>
    </w:pPr>
  </w:p>
  <w:p w14:paraId="2D879F5B" w14:textId="77777777" w:rsidR="00DC1A87" w:rsidRPr="008F2BC8" w:rsidRDefault="00DC1A87">
    <w:pPr>
      <w:pStyle w:val="Encabezado"/>
    </w:pPr>
    <w:r w:rsidRPr="008F2BC8">
      <w:rPr>
        <w:noProof/>
        <w:sz w:val="20"/>
        <w:szCs w:val="20"/>
        <w:lang w:eastAsia="es-CO"/>
      </w:rPr>
      <mc:AlternateContent>
        <mc:Choice Requires="wps">
          <w:drawing>
            <wp:anchor distT="0" distB="0" distL="114300" distR="114300" simplePos="0" relativeHeight="251657216" behindDoc="0" locked="0" layoutInCell="1" allowOverlap="1" wp14:anchorId="0C67C862" wp14:editId="047F0204">
              <wp:simplePos x="0" y="0"/>
              <wp:positionH relativeFrom="column">
                <wp:posOffset>1379855</wp:posOffset>
              </wp:positionH>
              <wp:positionV relativeFrom="paragraph">
                <wp:posOffset>60325</wp:posOffset>
              </wp:positionV>
              <wp:extent cx="5400040" cy="0"/>
              <wp:effectExtent l="21590" t="20320" r="17145" b="177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37120D5"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46F93136" w14:textId="77777777" w:rsidR="00DC1A87" w:rsidRPr="007A6D47" w:rsidRDefault="00DC1A87" w:rsidP="0054069D">
    <w:pPr>
      <w:pStyle w:val="Encabezado"/>
      <w:jc w:val="right"/>
      <w:rPr>
        <w:i/>
        <w:iCs/>
        <w:sz w:val="20"/>
        <w:szCs w:val="20"/>
      </w:rPr>
    </w:pPr>
    <w:r w:rsidRPr="007A6D47">
      <w:rPr>
        <w:i/>
        <w:iCs/>
        <w:sz w:val="20"/>
        <w:szCs w:val="20"/>
      </w:rPr>
      <w:t>Radicado: 11001-03-15-000-2022-0</w:t>
    </w:r>
    <w:r>
      <w:rPr>
        <w:i/>
        <w:iCs/>
        <w:sz w:val="20"/>
        <w:szCs w:val="20"/>
      </w:rPr>
      <w:t>2896</w:t>
    </w:r>
    <w:r w:rsidRPr="007A6D47">
      <w:rPr>
        <w:i/>
        <w:iCs/>
        <w:sz w:val="20"/>
        <w:szCs w:val="20"/>
      </w:rPr>
      <w:t>-</w:t>
    </w:r>
    <w:r>
      <w:rPr>
        <w:i/>
        <w:iCs/>
        <w:sz w:val="20"/>
        <w:szCs w:val="20"/>
      </w:rPr>
      <w:t>00</w:t>
    </w:r>
  </w:p>
  <w:p w14:paraId="60E1C593" w14:textId="77777777" w:rsidR="00DC1A87" w:rsidRDefault="00DC1A87" w:rsidP="008F2BC8">
    <w:pPr>
      <w:pStyle w:val="Encabezado"/>
      <w:tabs>
        <w:tab w:val="clear" w:pos="4252"/>
        <w:tab w:val="center" w:pos="3828"/>
      </w:tabs>
      <w:jc w:val="right"/>
      <w:rPr>
        <w:i/>
        <w:iCs/>
        <w:sz w:val="20"/>
        <w:szCs w:val="20"/>
      </w:rPr>
    </w:pPr>
    <w:r w:rsidRPr="007A6D47">
      <w:rPr>
        <w:i/>
        <w:iCs/>
        <w:sz w:val="20"/>
        <w:szCs w:val="20"/>
      </w:rPr>
      <w:tab/>
    </w:r>
    <w:r w:rsidRPr="007A6D47">
      <w:rPr>
        <w:i/>
        <w:iCs/>
        <w:sz w:val="20"/>
        <w:szCs w:val="20"/>
      </w:rPr>
      <w:tab/>
      <w:t xml:space="preserve">Accionante: </w:t>
    </w:r>
    <w:proofErr w:type="spellStart"/>
    <w:r>
      <w:rPr>
        <w:i/>
        <w:iCs/>
        <w:sz w:val="20"/>
        <w:szCs w:val="20"/>
      </w:rPr>
      <w:t>Erly</w:t>
    </w:r>
    <w:proofErr w:type="spellEnd"/>
    <w:r>
      <w:rPr>
        <w:i/>
        <w:iCs/>
        <w:sz w:val="20"/>
        <w:szCs w:val="20"/>
      </w:rPr>
      <w:t xml:space="preserve"> Viviana Calderón Velásquez</w:t>
    </w:r>
  </w:p>
  <w:p w14:paraId="506573E4" w14:textId="77777777" w:rsidR="00DC1A87" w:rsidRDefault="00DC1A87" w:rsidP="008F2BC8">
    <w:pPr>
      <w:pStyle w:val="Encabezado"/>
      <w:tabs>
        <w:tab w:val="clear" w:pos="4252"/>
        <w:tab w:val="center" w:pos="3828"/>
      </w:tabs>
      <w:jc w:val="right"/>
      <w:rPr>
        <w:i/>
        <w:iCs/>
        <w:sz w:val="20"/>
        <w:szCs w:val="20"/>
      </w:rPr>
    </w:pPr>
  </w:p>
  <w:p w14:paraId="5F1BC359" w14:textId="77777777" w:rsidR="00DC1A87" w:rsidRDefault="00DC1A87" w:rsidP="008F2BC8">
    <w:pPr>
      <w:pStyle w:val="Encabezado"/>
      <w:tabs>
        <w:tab w:val="clear" w:pos="4252"/>
        <w:tab w:val="center" w:pos="3828"/>
      </w:tabs>
      <w:jc w:val="right"/>
      <w:rPr>
        <w:i/>
        <w:iCs/>
        <w:sz w:val="20"/>
        <w:szCs w:val="20"/>
      </w:rPr>
    </w:pPr>
  </w:p>
  <w:p w14:paraId="47221F26" w14:textId="77777777" w:rsidR="00DC1A87" w:rsidRPr="007A6D47" w:rsidRDefault="00DC1A87"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ECB0" w14:textId="2147A62E" w:rsidR="00DC1A87" w:rsidRPr="00A15ACE" w:rsidRDefault="00DC1A87" w:rsidP="00F1441F">
    <w:pPr>
      <w:pStyle w:val="Encabezado"/>
    </w:pPr>
  </w:p>
  <w:p w14:paraId="3F43C992" w14:textId="3E78A609" w:rsidR="00DC1A87" w:rsidRPr="00A15ACE" w:rsidRDefault="00DC1A87" w:rsidP="00F1441F">
    <w:pPr>
      <w:pStyle w:val="Encabezado"/>
      <w:rPr>
        <w:color w:val="767171"/>
      </w:rPr>
    </w:pPr>
  </w:p>
  <w:p w14:paraId="2698B145" w14:textId="109ABAC2" w:rsidR="00DC1A87" w:rsidRPr="008F2BC8" w:rsidRDefault="00CE28E3" w:rsidP="0075152B">
    <w:pPr>
      <w:pStyle w:val="Encabezado"/>
    </w:pPr>
    <w:r>
      <w:rPr>
        <w:noProof/>
        <w:lang w:eastAsia="es-CO"/>
      </w:rPr>
      <w:drawing>
        <wp:anchor distT="0" distB="0" distL="114300" distR="114300" simplePos="0" relativeHeight="251656192" behindDoc="0" locked="0" layoutInCell="1" allowOverlap="1" wp14:anchorId="177CFF97" wp14:editId="430C7DBD">
          <wp:simplePos x="0" y="0"/>
          <wp:positionH relativeFrom="column">
            <wp:posOffset>-440690</wp:posOffset>
          </wp:positionH>
          <wp:positionV relativeFrom="paragraph">
            <wp:posOffset>130175</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565A1" w14:textId="77777777" w:rsidR="00DC1A87" w:rsidRPr="0075152B" w:rsidRDefault="00DC1A87" w:rsidP="0075152B">
    <w:pPr>
      <w:pStyle w:val="Encabezado"/>
      <w:rPr>
        <w:i/>
        <w:iCs/>
      </w:rPr>
    </w:pPr>
    <w:r w:rsidRPr="008F2BC8">
      <w:rPr>
        <w:noProof/>
        <w:sz w:val="20"/>
        <w:szCs w:val="20"/>
        <w:lang w:eastAsia="es-CO"/>
      </w:rPr>
      <mc:AlternateContent>
        <mc:Choice Requires="wps">
          <w:drawing>
            <wp:anchor distT="0" distB="0" distL="114300" distR="114300" simplePos="0" relativeHeight="251659264" behindDoc="0" locked="0" layoutInCell="1" allowOverlap="1" wp14:anchorId="2FBA2A75" wp14:editId="13FB9A61">
              <wp:simplePos x="0" y="0"/>
              <wp:positionH relativeFrom="column">
                <wp:posOffset>1379855</wp:posOffset>
              </wp:positionH>
              <wp:positionV relativeFrom="paragraph">
                <wp:posOffset>60325</wp:posOffset>
              </wp:positionV>
              <wp:extent cx="5400040" cy="0"/>
              <wp:effectExtent l="21590" t="22860" r="17145" b="152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EB78600" id="_x0000_t32" coordsize="21600,21600" o:spt="32" o:oned="t" path="m,l21600,21600e" filled="f">
              <v:path arrowok="t" fillok="f" o:connecttype="none"/>
              <o:lock v:ext="edit" shapetype="t"/>
            </v:shapetype>
            <v:shape id="AutoShape 1"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" strokeweight="2.25pt">
              <v:shadow color="#1f3763" opacity=".5" offset="1pt"/>
            </v:shape>
          </w:pict>
        </mc:Fallback>
      </mc:AlternateContent>
    </w:r>
  </w:p>
  <w:p w14:paraId="77A8A8DA" w14:textId="77777777" w:rsidR="00DC1A87" w:rsidRPr="0075152B" w:rsidRDefault="00DC1A87" w:rsidP="0075152B">
    <w:pPr>
      <w:pStyle w:val="Encabezado"/>
      <w:jc w:val="right"/>
      <w:rPr>
        <w:i/>
        <w:iCs/>
        <w:sz w:val="20"/>
        <w:szCs w:val="20"/>
      </w:rPr>
    </w:pPr>
    <w:r w:rsidRPr="0075152B">
      <w:rPr>
        <w:i/>
        <w:iCs/>
        <w:sz w:val="20"/>
        <w:szCs w:val="20"/>
      </w:rPr>
      <w:t>Radicado: 11001-03-15-000-202</w:t>
    </w:r>
    <w:r>
      <w:rPr>
        <w:i/>
        <w:iCs/>
        <w:sz w:val="20"/>
        <w:szCs w:val="20"/>
      </w:rPr>
      <w:t>2</w:t>
    </w:r>
    <w:r w:rsidRPr="0075152B">
      <w:rPr>
        <w:i/>
        <w:iCs/>
        <w:sz w:val="20"/>
        <w:szCs w:val="20"/>
      </w:rPr>
      <w:t>-0</w:t>
    </w:r>
    <w:r>
      <w:rPr>
        <w:i/>
        <w:iCs/>
        <w:sz w:val="20"/>
        <w:szCs w:val="20"/>
      </w:rPr>
      <w:t>2896</w:t>
    </w:r>
    <w:r w:rsidRPr="0075152B">
      <w:rPr>
        <w:i/>
        <w:iCs/>
        <w:sz w:val="20"/>
        <w:szCs w:val="20"/>
      </w:rPr>
      <w:t>-</w:t>
    </w:r>
    <w:r>
      <w:rPr>
        <w:i/>
        <w:iCs/>
        <w:sz w:val="20"/>
        <w:szCs w:val="20"/>
      </w:rPr>
      <w:t>00</w:t>
    </w:r>
  </w:p>
  <w:p w14:paraId="1C62AB75" w14:textId="77777777" w:rsidR="00DC1A87" w:rsidRPr="0075152B" w:rsidRDefault="00DC1A87" w:rsidP="00CE28E3">
    <w:pPr>
      <w:pStyle w:val="Encabezado"/>
      <w:tabs>
        <w:tab w:val="clear" w:pos="4252"/>
        <w:tab w:val="center" w:pos="3828"/>
      </w:tabs>
      <w:spacing w:after="240"/>
      <w:jc w:val="right"/>
      <w:rPr>
        <w:i/>
        <w:iCs/>
        <w:sz w:val="20"/>
        <w:szCs w:val="20"/>
      </w:rPr>
    </w:pPr>
    <w:r w:rsidRPr="0075152B">
      <w:rPr>
        <w:i/>
        <w:iCs/>
        <w:sz w:val="20"/>
        <w:szCs w:val="20"/>
      </w:rPr>
      <w:tab/>
    </w:r>
    <w:r w:rsidRPr="0075152B">
      <w:rPr>
        <w:i/>
        <w:iCs/>
        <w:sz w:val="20"/>
        <w:szCs w:val="20"/>
      </w:rPr>
      <w:tab/>
      <w:t xml:space="preserve">Accionante: </w:t>
    </w:r>
    <w:proofErr w:type="spellStart"/>
    <w:r>
      <w:rPr>
        <w:i/>
        <w:iCs/>
        <w:sz w:val="20"/>
        <w:szCs w:val="20"/>
      </w:rPr>
      <w:t>Erly</w:t>
    </w:r>
    <w:proofErr w:type="spellEnd"/>
    <w:r>
      <w:rPr>
        <w:i/>
        <w:iCs/>
        <w:sz w:val="20"/>
        <w:szCs w:val="20"/>
      </w:rPr>
      <w:t xml:space="preserve"> Viviana Calderón Velásquez</w:t>
    </w:r>
  </w:p>
  <w:p w14:paraId="10586F83" w14:textId="77777777" w:rsidR="00DC1A87" w:rsidRPr="007F276C" w:rsidRDefault="00DC1A87" w:rsidP="00CE28E3">
    <w:pPr>
      <w:pStyle w:val="Cuadrculamedia21"/>
      <w:spacing w:before="0"/>
    </w:pPr>
    <w:r w:rsidRPr="007F276C">
      <w:t>CONSEJO DE ESTADO</w:t>
    </w:r>
  </w:p>
  <w:p w14:paraId="2BBABD6C" w14:textId="77777777" w:rsidR="00DC1A87" w:rsidRPr="007F276C" w:rsidRDefault="00DC1A87" w:rsidP="00CE28E3">
    <w:pPr>
      <w:pStyle w:val="Cuadrculamedia21"/>
      <w:spacing w:before="0"/>
    </w:pPr>
    <w:r w:rsidRPr="007F276C">
      <w:t>SALA DE LO CONTENCIOSO ADMINISTRATIVO</w:t>
    </w:r>
  </w:p>
  <w:p w14:paraId="3601A0FE" w14:textId="77777777" w:rsidR="00DC1A87" w:rsidRDefault="00DC1A87" w:rsidP="00CE28E3">
    <w:pPr>
      <w:pStyle w:val="Cuadrculamedia21"/>
      <w:spacing w:before="0"/>
    </w:pPr>
    <w:r w:rsidRPr="007F276C">
      <w:t xml:space="preserve">SECCIÓN TERCERA </w:t>
    </w:r>
  </w:p>
  <w:p w14:paraId="7789F20F" w14:textId="77777777" w:rsidR="00DC1A87" w:rsidRPr="007F276C" w:rsidRDefault="00DC1A87" w:rsidP="00CE28E3">
    <w:pPr>
      <w:pStyle w:val="Cuadrculamedia21"/>
      <w:spacing w:before="0"/>
    </w:pPr>
    <w:r w:rsidRPr="007F276C">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235295"/>
    <w:multiLevelType w:val="multilevel"/>
    <w:tmpl w:val="FFFFFFFF"/>
    <w:lvl w:ilvl="0">
      <w:start w:val="1"/>
      <w:numFmt w:val="decimal"/>
      <w:lvlText w:val="%1."/>
      <w:lvlJc w:val="left"/>
      <w:pPr>
        <w:tabs>
          <w:tab w:val="num" w:pos="284"/>
        </w:tabs>
      </w:pPr>
      <w:rPr>
        <w:rFonts w:cs="Times New Roman" w:hint="default"/>
        <w:b/>
      </w:rPr>
    </w:lvl>
    <w:lvl w:ilvl="1">
      <w:start w:val="1"/>
      <w:numFmt w:val="decimal"/>
      <w:isLgl/>
      <w:lvlText w:val="%1.%2."/>
      <w:lvlJc w:val="left"/>
      <w:pPr>
        <w:tabs>
          <w:tab w:val="num" w:pos="567"/>
        </w:tabs>
      </w:pPr>
      <w:rPr>
        <w:rFonts w:cs="Times New Roman" w:hint="default"/>
        <w:b w:val="0"/>
      </w:rPr>
    </w:lvl>
    <w:lvl w:ilvl="2">
      <w:start w:val="1"/>
      <w:numFmt w:val="decimal"/>
      <w:isLgl/>
      <w:lvlText w:val="%1.%2.%3."/>
      <w:lvlJc w:val="left"/>
      <w:rPr>
        <w:rFonts w:cs="Times New Roman" w:hint="default"/>
        <w:b w:val="0"/>
        <w:i w:val="0"/>
      </w:rPr>
    </w:lvl>
    <w:lvl w:ilvl="3">
      <w:start w:val="1"/>
      <w:numFmt w:val="decimal"/>
      <w:isLgl/>
      <w:lvlText w:val="%1.%2.%3.%4."/>
      <w:lvlJc w:val="left"/>
      <w:rPr>
        <w:rFonts w:cs="Times New Roman" w:hint="default"/>
        <w:b w:val="0"/>
      </w:rPr>
    </w:lvl>
    <w:lvl w:ilvl="4">
      <w:start w:val="1"/>
      <w:numFmt w:val="decimal"/>
      <w:isLgl/>
      <w:lvlText w:val="%1.%2.%3.%4.%5."/>
      <w:lvlJc w:val="left"/>
      <w:rPr>
        <w:rFonts w:cs="Times New Roman" w:hint="default"/>
        <w:b w:val="0"/>
      </w:rPr>
    </w:lvl>
    <w:lvl w:ilvl="5">
      <w:start w:val="1"/>
      <w:numFmt w:val="decimal"/>
      <w:isLgl/>
      <w:lvlText w:val="%1.%2.%3.%4.%5.%6."/>
      <w:lvlJc w:val="left"/>
      <w:rPr>
        <w:rFonts w:cs="Times New Roman" w:hint="default"/>
        <w:b w:val="0"/>
      </w:rPr>
    </w:lvl>
    <w:lvl w:ilvl="6">
      <w:start w:val="1"/>
      <w:numFmt w:val="decimal"/>
      <w:isLgl/>
      <w:lvlText w:val="%1.%2.%3.%4.%5.%6.%7."/>
      <w:lvlJc w:val="left"/>
      <w:rPr>
        <w:rFonts w:cs="Times New Roman" w:hint="default"/>
        <w:b w:val="0"/>
      </w:rPr>
    </w:lvl>
    <w:lvl w:ilvl="7">
      <w:start w:val="1"/>
      <w:numFmt w:val="decimal"/>
      <w:isLgl/>
      <w:lvlText w:val="%1.%2.%3.%4.%5.%6.%7.%8."/>
      <w:lvlJc w:val="left"/>
      <w:rPr>
        <w:rFonts w:cs="Times New Roman" w:hint="default"/>
        <w:b w:val="0"/>
      </w:rPr>
    </w:lvl>
    <w:lvl w:ilvl="8">
      <w:start w:val="1"/>
      <w:numFmt w:val="decimal"/>
      <w:isLgl/>
      <w:lvlText w:val="%1.%2.%3.%4.%5.%6.%7.%8.%9."/>
      <w:lvlJc w:val="left"/>
      <w:rPr>
        <w:rFonts w:cs="Times New Roman" w:hint="default"/>
        <w:b w:val="0"/>
      </w:rPr>
    </w:lvl>
  </w:abstractNum>
  <w:abstractNum w:abstractNumId="6"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7DB2A6B"/>
    <w:multiLevelType w:val="hybridMultilevel"/>
    <w:tmpl w:val="DDB89210"/>
    <w:lvl w:ilvl="0" w:tplc="DABCF1B8">
      <w:start w:val="1"/>
      <w:numFmt w:val="bullet"/>
      <w:lvlText w:val="-"/>
      <w:lvlJc w:val="left"/>
      <w:pPr>
        <w:ind w:left="1065" w:hanging="360"/>
      </w:pPr>
      <w:rPr>
        <w:rFonts w:ascii="Arial" w:eastAsia="Calibri"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8" w15:restartNumberingAfterBreak="0">
    <w:nsid w:val="27E81698"/>
    <w:multiLevelType w:val="hybridMultilevel"/>
    <w:tmpl w:val="A1140770"/>
    <w:lvl w:ilvl="0" w:tplc="BF3C00D8">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825CDB"/>
    <w:multiLevelType w:val="hybridMultilevel"/>
    <w:tmpl w:val="FFFFFFFF"/>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502A2E9B"/>
    <w:multiLevelType w:val="hybridMultilevel"/>
    <w:tmpl w:val="9D08C0D6"/>
    <w:lvl w:ilvl="0" w:tplc="30DCBCF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2A2D56"/>
    <w:multiLevelType w:val="hybridMultilevel"/>
    <w:tmpl w:val="59F8F522"/>
    <w:lvl w:ilvl="0" w:tplc="C0F89494">
      <w:start w:val="1"/>
      <w:numFmt w:val="decimal"/>
      <w:lvlText w:val="%1."/>
      <w:lvlJc w:val="left"/>
      <w:pPr>
        <w:ind w:left="1065" w:hanging="360"/>
      </w:pPr>
      <w:rPr>
        <w:rFonts w:hint="default"/>
      </w:rPr>
    </w:lvl>
    <w:lvl w:ilvl="1" w:tplc="240A0019">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7D0FEA"/>
    <w:multiLevelType w:val="hybridMultilevel"/>
    <w:tmpl w:val="1C88EA0C"/>
    <w:lvl w:ilvl="0" w:tplc="CFE2CC4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9"/>
  </w:num>
  <w:num w:numId="6">
    <w:abstractNumId w:val="19"/>
  </w:num>
  <w:num w:numId="7">
    <w:abstractNumId w:val="13"/>
  </w:num>
  <w:num w:numId="8">
    <w:abstractNumId w:val="4"/>
  </w:num>
  <w:num w:numId="9">
    <w:abstractNumId w:val="10"/>
  </w:num>
  <w:num w:numId="10">
    <w:abstractNumId w:val="0"/>
  </w:num>
  <w:num w:numId="11">
    <w:abstractNumId w:val="14"/>
  </w:num>
  <w:num w:numId="12">
    <w:abstractNumId w:val="16"/>
  </w:num>
  <w:num w:numId="13">
    <w:abstractNumId w:val="2"/>
  </w:num>
  <w:num w:numId="14">
    <w:abstractNumId w:val="18"/>
  </w:num>
  <w:num w:numId="15">
    <w:abstractNumId w:val="7"/>
  </w:num>
  <w:num w:numId="16">
    <w:abstractNumId w:val="15"/>
  </w:num>
  <w:num w:numId="17">
    <w:abstractNumId w:val="8"/>
  </w:num>
  <w:num w:numId="18">
    <w:abstractNumId w:val="12"/>
  </w:num>
  <w:num w:numId="19">
    <w:abstractNumId w:val="20"/>
  </w:num>
  <w:num w:numId="20">
    <w:abstractNumId w:val="11"/>
  </w:num>
  <w:num w:numId="21">
    <w:abstractNumId w:val="5"/>
    <w:lvlOverride w:ilvl="0">
      <w:lvl w:ilvl="0">
        <w:start w:val="1"/>
        <w:numFmt w:val="decimal"/>
        <w:lvlText w:val="%1."/>
        <w:lvlJc w:val="left"/>
        <w:pPr>
          <w:tabs>
            <w:tab w:val="num" w:pos="284"/>
          </w:tabs>
        </w:pPr>
        <w:rPr>
          <w:rFonts w:cs="Times New Roman" w:hint="default"/>
          <w:b/>
        </w:rPr>
      </w:lvl>
    </w:lvlOverride>
    <w:lvlOverride w:ilvl="1">
      <w:lvl w:ilvl="1">
        <w:start w:val="1"/>
        <w:numFmt w:val="decimal"/>
        <w:isLgl/>
        <w:lvlText w:val="%1.%2."/>
        <w:lvlJc w:val="left"/>
        <w:pPr>
          <w:tabs>
            <w:tab w:val="num" w:pos="567"/>
          </w:tabs>
        </w:pPr>
        <w:rPr>
          <w:rFonts w:cs="Times New Roman" w:hint="default"/>
          <w:b w:val="0"/>
        </w:rPr>
      </w:lvl>
    </w:lvlOverride>
    <w:lvlOverride w:ilvl="2">
      <w:lvl w:ilvl="2">
        <w:start w:val="1"/>
        <w:numFmt w:val="decimal"/>
        <w:isLgl/>
        <w:lvlText w:val="%1.%2.%3."/>
        <w:lvlJc w:val="left"/>
        <w:pPr>
          <w:tabs>
            <w:tab w:val="num" w:pos="709"/>
          </w:tabs>
        </w:pPr>
        <w:rPr>
          <w:rFonts w:cs="Times New Roman" w:hint="default"/>
          <w:b w:val="0"/>
          <w:i w:val="0"/>
        </w:rPr>
      </w:lvl>
    </w:lvlOverride>
    <w:lvlOverride w:ilvl="3">
      <w:lvl w:ilvl="3">
        <w:start w:val="1"/>
        <w:numFmt w:val="decimal"/>
        <w:isLgl/>
        <w:lvlText w:val="%1.%2.%3.%4."/>
        <w:lvlJc w:val="left"/>
        <w:rPr>
          <w:rFonts w:cs="Times New Roman" w:hint="default"/>
          <w:b w:val="0"/>
        </w:rPr>
      </w:lvl>
    </w:lvlOverride>
    <w:lvlOverride w:ilvl="4">
      <w:lvl w:ilvl="4">
        <w:start w:val="1"/>
        <w:numFmt w:val="decimal"/>
        <w:isLgl/>
        <w:lvlText w:val="%1.%2.%3.%4.%5."/>
        <w:lvlJc w:val="left"/>
        <w:rPr>
          <w:rFonts w:cs="Times New Roman" w:hint="default"/>
          <w:b w:val="0"/>
        </w:rPr>
      </w:lvl>
    </w:lvlOverride>
    <w:lvlOverride w:ilvl="5">
      <w:lvl w:ilvl="5">
        <w:start w:val="1"/>
        <w:numFmt w:val="decimal"/>
        <w:isLgl/>
        <w:lvlText w:val="%1.%2.%3.%4.%5.%6."/>
        <w:lvlJc w:val="left"/>
        <w:rPr>
          <w:rFonts w:cs="Times New Roman" w:hint="default"/>
          <w:b w:val="0"/>
        </w:rPr>
      </w:lvl>
    </w:lvlOverride>
    <w:lvlOverride w:ilvl="6">
      <w:lvl w:ilvl="6">
        <w:start w:val="1"/>
        <w:numFmt w:val="decimal"/>
        <w:isLgl/>
        <w:lvlText w:val="%1.%2.%3.%4.%5.%6.%7."/>
        <w:lvlJc w:val="left"/>
        <w:rPr>
          <w:rFonts w:cs="Times New Roman" w:hint="default"/>
          <w:b w:val="0"/>
        </w:rPr>
      </w:lvl>
    </w:lvlOverride>
    <w:lvlOverride w:ilvl="7">
      <w:lvl w:ilvl="7">
        <w:start w:val="1"/>
        <w:numFmt w:val="decimal"/>
        <w:isLgl/>
        <w:lvlText w:val="%1.%2.%3.%4.%5.%6.%7.%8."/>
        <w:lvlJc w:val="left"/>
        <w:rPr>
          <w:rFonts w:cs="Times New Roman" w:hint="default"/>
          <w:b w:val="0"/>
        </w:rPr>
      </w:lvl>
    </w:lvlOverride>
    <w:lvlOverride w:ilvl="8">
      <w:lvl w:ilvl="8">
        <w:start w:val="1"/>
        <w:numFmt w:val="decimal"/>
        <w:isLgl/>
        <w:lvlText w:val="%1.%2.%3.%4.%5.%6.%7.%8.%9."/>
        <w:lvlJc w:val="left"/>
        <w:rPr>
          <w:rFonts w:cs="Times New Roman" w:hint="default"/>
          <w:b w:val="0"/>
        </w:rPr>
      </w:lvl>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831"/>
    <w:rsid w:val="00006D3C"/>
    <w:rsid w:val="00010688"/>
    <w:rsid w:val="000106D3"/>
    <w:rsid w:val="00011324"/>
    <w:rsid w:val="000116E0"/>
    <w:rsid w:val="00015649"/>
    <w:rsid w:val="00016523"/>
    <w:rsid w:val="00017CB3"/>
    <w:rsid w:val="00025F2A"/>
    <w:rsid w:val="00026598"/>
    <w:rsid w:val="00027B26"/>
    <w:rsid w:val="0003179C"/>
    <w:rsid w:val="0003218E"/>
    <w:rsid w:val="00032CC4"/>
    <w:rsid w:val="000339D1"/>
    <w:rsid w:val="00033B43"/>
    <w:rsid w:val="000343CD"/>
    <w:rsid w:val="00036CA5"/>
    <w:rsid w:val="00037AA7"/>
    <w:rsid w:val="00040DFC"/>
    <w:rsid w:val="0004392F"/>
    <w:rsid w:val="00043FEC"/>
    <w:rsid w:val="00044EDE"/>
    <w:rsid w:val="00044FA4"/>
    <w:rsid w:val="000532C4"/>
    <w:rsid w:val="00054577"/>
    <w:rsid w:val="00054964"/>
    <w:rsid w:val="0005568F"/>
    <w:rsid w:val="000572B4"/>
    <w:rsid w:val="000578D4"/>
    <w:rsid w:val="00060798"/>
    <w:rsid w:val="0006102E"/>
    <w:rsid w:val="00061B93"/>
    <w:rsid w:val="00062AD9"/>
    <w:rsid w:val="00066073"/>
    <w:rsid w:val="00066EC5"/>
    <w:rsid w:val="0006763C"/>
    <w:rsid w:val="0007138A"/>
    <w:rsid w:val="000717E4"/>
    <w:rsid w:val="000728E0"/>
    <w:rsid w:val="00073869"/>
    <w:rsid w:val="00074933"/>
    <w:rsid w:val="0007506F"/>
    <w:rsid w:val="00076779"/>
    <w:rsid w:val="0007763D"/>
    <w:rsid w:val="00080DF5"/>
    <w:rsid w:val="00080E08"/>
    <w:rsid w:val="00080F97"/>
    <w:rsid w:val="000816A8"/>
    <w:rsid w:val="0008246B"/>
    <w:rsid w:val="00082A07"/>
    <w:rsid w:val="00082CC5"/>
    <w:rsid w:val="00083B8F"/>
    <w:rsid w:val="00084808"/>
    <w:rsid w:val="000851D4"/>
    <w:rsid w:val="00085770"/>
    <w:rsid w:val="00086DAD"/>
    <w:rsid w:val="000872A1"/>
    <w:rsid w:val="00087A06"/>
    <w:rsid w:val="000900AC"/>
    <w:rsid w:val="00090A6A"/>
    <w:rsid w:val="00092906"/>
    <w:rsid w:val="00094D65"/>
    <w:rsid w:val="00094E7B"/>
    <w:rsid w:val="000950CA"/>
    <w:rsid w:val="00095CA3"/>
    <w:rsid w:val="00095F9C"/>
    <w:rsid w:val="00096E8F"/>
    <w:rsid w:val="00096FEC"/>
    <w:rsid w:val="0009780A"/>
    <w:rsid w:val="000A2913"/>
    <w:rsid w:val="000A29B4"/>
    <w:rsid w:val="000A511D"/>
    <w:rsid w:val="000A5479"/>
    <w:rsid w:val="000A5903"/>
    <w:rsid w:val="000A59A9"/>
    <w:rsid w:val="000B036D"/>
    <w:rsid w:val="000B185D"/>
    <w:rsid w:val="000B1EEB"/>
    <w:rsid w:val="000B465E"/>
    <w:rsid w:val="000B6087"/>
    <w:rsid w:val="000B7B21"/>
    <w:rsid w:val="000B7DFB"/>
    <w:rsid w:val="000C089F"/>
    <w:rsid w:val="000C1BA5"/>
    <w:rsid w:val="000C1E84"/>
    <w:rsid w:val="000C2AE0"/>
    <w:rsid w:val="000C2B43"/>
    <w:rsid w:val="000C3815"/>
    <w:rsid w:val="000C5429"/>
    <w:rsid w:val="000C59BB"/>
    <w:rsid w:val="000C5DB7"/>
    <w:rsid w:val="000C634B"/>
    <w:rsid w:val="000C64FB"/>
    <w:rsid w:val="000C6513"/>
    <w:rsid w:val="000C7B4F"/>
    <w:rsid w:val="000D0729"/>
    <w:rsid w:val="000D0BCC"/>
    <w:rsid w:val="000D0E41"/>
    <w:rsid w:val="000D222C"/>
    <w:rsid w:val="000D37F2"/>
    <w:rsid w:val="000D501C"/>
    <w:rsid w:val="000D5563"/>
    <w:rsid w:val="000E03B9"/>
    <w:rsid w:val="000E090D"/>
    <w:rsid w:val="000E2D62"/>
    <w:rsid w:val="000E3B37"/>
    <w:rsid w:val="000E638B"/>
    <w:rsid w:val="000E6893"/>
    <w:rsid w:val="000F1EB8"/>
    <w:rsid w:val="000F3698"/>
    <w:rsid w:val="000F4977"/>
    <w:rsid w:val="000F59D8"/>
    <w:rsid w:val="000F7516"/>
    <w:rsid w:val="00100516"/>
    <w:rsid w:val="00100EA1"/>
    <w:rsid w:val="00101CAF"/>
    <w:rsid w:val="001024A4"/>
    <w:rsid w:val="0010255B"/>
    <w:rsid w:val="00105352"/>
    <w:rsid w:val="00105A9B"/>
    <w:rsid w:val="001069EE"/>
    <w:rsid w:val="00107650"/>
    <w:rsid w:val="001078B5"/>
    <w:rsid w:val="00107CEA"/>
    <w:rsid w:val="001109A2"/>
    <w:rsid w:val="00111FA8"/>
    <w:rsid w:val="0011236F"/>
    <w:rsid w:val="00112A4A"/>
    <w:rsid w:val="00115FDF"/>
    <w:rsid w:val="00116482"/>
    <w:rsid w:val="00117091"/>
    <w:rsid w:val="00121C89"/>
    <w:rsid w:val="00123AF1"/>
    <w:rsid w:val="00123D8B"/>
    <w:rsid w:val="001252B8"/>
    <w:rsid w:val="001255BE"/>
    <w:rsid w:val="00126191"/>
    <w:rsid w:val="001265AB"/>
    <w:rsid w:val="0012691C"/>
    <w:rsid w:val="0012748A"/>
    <w:rsid w:val="00127C92"/>
    <w:rsid w:val="00131347"/>
    <w:rsid w:val="001314F6"/>
    <w:rsid w:val="00131E83"/>
    <w:rsid w:val="00133F91"/>
    <w:rsid w:val="0013512D"/>
    <w:rsid w:val="001353E7"/>
    <w:rsid w:val="00135F64"/>
    <w:rsid w:val="0013693C"/>
    <w:rsid w:val="00137C16"/>
    <w:rsid w:val="00142470"/>
    <w:rsid w:val="0014251B"/>
    <w:rsid w:val="00143C53"/>
    <w:rsid w:val="00144AC3"/>
    <w:rsid w:val="00145C2A"/>
    <w:rsid w:val="0015393C"/>
    <w:rsid w:val="001549CB"/>
    <w:rsid w:val="00154D3C"/>
    <w:rsid w:val="0015504B"/>
    <w:rsid w:val="001556F7"/>
    <w:rsid w:val="00155E78"/>
    <w:rsid w:val="001639C8"/>
    <w:rsid w:val="00163B05"/>
    <w:rsid w:val="00163D47"/>
    <w:rsid w:val="00163FC6"/>
    <w:rsid w:val="00164218"/>
    <w:rsid w:val="0016553A"/>
    <w:rsid w:val="00166AF6"/>
    <w:rsid w:val="00167F33"/>
    <w:rsid w:val="00167FA0"/>
    <w:rsid w:val="00170A78"/>
    <w:rsid w:val="00170DDA"/>
    <w:rsid w:val="0017246D"/>
    <w:rsid w:val="001730B8"/>
    <w:rsid w:val="00174912"/>
    <w:rsid w:val="00175799"/>
    <w:rsid w:val="00177834"/>
    <w:rsid w:val="00177948"/>
    <w:rsid w:val="00184F86"/>
    <w:rsid w:val="001856B1"/>
    <w:rsid w:val="00186DA6"/>
    <w:rsid w:val="001874CE"/>
    <w:rsid w:val="0019115B"/>
    <w:rsid w:val="0019361C"/>
    <w:rsid w:val="0019465A"/>
    <w:rsid w:val="00194A69"/>
    <w:rsid w:val="00194CD0"/>
    <w:rsid w:val="001953E0"/>
    <w:rsid w:val="001966BE"/>
    <w:rsid w:val="00196FB8"/>
    <w:rsid w:val="001A11AB"/>
    <w:rsid w:val="001A2A37"/>
    <w:rsid w:val="001A43CB"/>
    <w:rsid w:val="001B1E5A"/>
    <w:rsid w:val="001B2292"/>
    <w:rsid w:val="001B291F"/>
    <w:rsid w:val="001B2B62"/>
    <w:rsid w:val="001B309E"/>
    <w:rsid w:val="001B7A86"/>
    <w:rsid w:val="001C1197"/>
    <w:rsid w:val="001C208B"/>
    <w:rsid w:val="001C2B53"/>
    <w:rsid w:val="001C3C1F"/>
    <w:rsid w:val="001C3D78"/>
    <w:rsid w:val="001C3DCB"/>
    <w:rsid w:val="001D0C82"/>
    <w:rsid w:val="001D233B"/>
    <w:rsid w:val="001D28BC"/>
    <w:rsid w:val="001D3A9C"/>
    <w:rsid w:val="001D46D4"/>
    <w:rsid w:val="001D4D53"/>
    <w:rsid w:val="001D4E62"/>
    <w:rsid w:val="001D5085"/>
    <w:rsid w:val="001D520B"/>
    <w:rsid w:val="001D5284"/>
    <w:rsid w:val="001D5360"/>
    <w:rsid w:val="001D5659"/>
    <w:rsid w:val="001D5816"/>
    <w:rsid w:val="001D5BEB"/>
    <w:rsid w:val="001E093B"/>
    <w:rsid w:val="001E1C28"/>
    <w:rsid w:val="001E37CB"/>
    <w:rsid w:val="001E556F"/>
    <w:rsid w:val="001E745B"/>
    <w:rsid w:val="001E7758"/>
    <w:rsid w:val="001F0392"/>
    <w:rsid w:val="001F365D"/>
    <w:rsid w:val="001F3B52"/>
    <w:rsid w:val="001F5705"/>
    <w:rsid w:val="001F633B"/>
    <w:rsid w:val="001F77D1"/>
    <w:rsid w:val="00200E0A"/>
    <w:rsid w:val="00200E83"/>
    <w:rsid w:val="00201170"/>
    <w:rsid w:val="00201EC3"/>
    <w:rsid w:val="00204033"/>
    <w:rsid w:val="00206269"/>
    <w:rsid w:val="00207157"/>
    <w:rsid w:val="00211048"/>
    <w:rsid w:val="0021199D"/>
    <w:rsid w:val="002119B6"/>
    <w:rsid w:val="00212973"/>
    <w:rsid w:val="002141FD"/>
    <w:rsid w:val="00214D23"/>
    <w:rsid w:val="002206D2"/>
    <w:rsid w:val="00221723"/>
    <w:rsid w:val="00222D11"/>
    <w:rsid w:val="002230E3"/>
    <w:rsid w:val="002232C9"/>
    <w:rsid w:val="00223E9A"/>
    <w:rsid w:val="0022445F"/>
    <w:rsid w:val="00226235"/>
    <w:rsid w:val="002279AE"/>
    <w:rsid w:val="00227D3B"/>
    <w:rsid w:val="00231573"/>
    <w:rsid w:val="0023195D"/>
    <w:rsid w:val="00233772"/>
    <w:rsid w:val="00233963"/>
    <w:rsid w:val="002344BB"/>
    <w:rsid w:val="0023490B"/>
    <w:rsid w:val="00235DE0"/>
    <w:rsid w:val="0024017A"/>
    <w:rsid w:val="002409A5"/>
    <w:rsid w:val="0024225D"/>
    <w:rsid w:val="002431C3"/>
    <w:rsid w:val="00244530"/>
    <w:rsid w:val="00244AF1"/>
    <w:rsid w:val="0024589F"/>
    <w:rsid w:val="00246239"/>
    <w:rsid w:val="00246900"/>
    <w:rsid w:val="002475E4"/>
    <w:rsid w:val="002477CB"/>
    <w:rsid w:val="00247915"/>
    <w:rsid w:val="002519C4"/>
    <w:rsid w:val="00252780"/>
    <w:rsid w:val="00254098"/>
    <w:rsid w:val="00257F84"/>
    <w:rsid w:val="00263B41"/>
    <w:rsid w:val="00263CA9"/>
    <w:rsid w:val="0026512F"/>
    <w:rsid w:val="0026676B"/>
    <w:rsid w:val="0026725E"/>
    <w:rsid w:val="00267F24"/>
    <w:rsid w:val="0027215E"/>
    <w:rsid w:val="00272755"/>
    <w:rsid w:val="00272D09"/>
    <w:rsid w:val="00273C24"/>
    <w:rsid w:val="00274725"/>
    <w:rsid w:val="00274DF3"/>
    <w:rsid w:val="00277643"/>
    <w:rsid w:val="00277CF8"/>
    <w:rsid w:val="00277D24"/>
    <w:rsid w:val="002805DC"/>
    <w:rsid w:val="00280A9A"/>
    <w:rsid w:val="00280D5D"/>
    <w:rsid w:val="00281090"/>
    <w:rsid w:val="00281557"/>
    <w:rsid w:val="00281874"/>
    <w:rsid w:val="00284B3D"/>
    <w:rsid w:val="0028665C"/>
    <w:rsid w:val="0028766A"/>
    <w:rsid w:val="0028793C"/>
    <w:rsid w:val="00290C0B"/>
    <w:rsid w:val="00291F52"/>
    <w:rsid w:val="002936A2"/>
    <w:rsid w:val="00293B93"/>
    <w:rsid w:val="00294381"/>
    <w:rsid w:val="0029456B"/>
    <w:rsid w:val="00295C5E"/>
    <w:rsid w:val="00296DA2"/>
    <w:rsid w:val="002A3349"/>
    <w:rsid w:val="002A3485"/>
    <w:rsid w:val="002A3AAE"/>
    <w:rsid w:val="002A3B35"/>
    <w:rsid w:val="002A4456"/>
    <w:rsid w:val="002A46B2"/>
    <w:rsid w:val="002A4957"/>
    <w:rsid w:val="002A5603"/>
    <w:rsid w:val="002A5BF4"/>
    <w:rsid w:val="002A5FA2"/>
    <w:rsid w:val="002B2800"/>
    <w:rsid w:val="002B3BF6"/>
    <w:rsid w:val="002B4ADA"/>
    <w:rsid w:val="002B4F1D"/>
    <w:rsid w:val="002B5040"/>
    <w:rsid w:val="002B6116"/>
    <w:rsid w:val="002C0A16"/>
    <w:rsid w:val="002C12BC"/>
    <w:rsid w:val="002C2D4A"/>
    <w:rsid w:val="002C3528"/>
    <w:rsid w:val="002C4C50"/>
    <w:rsid w:val="002C6529"/>
    <w:rsid w:val="002C7C73"/>
    <w:rsid w:val="002D0B70"/>
    <w:rsid w:val="002D480B"/>
    <w:rsid w:val="002D5087"/>
    <w:rsid w:val="002D746F"/>
    <w:rsid w:val="002E006E"/>
    <w:rsid w:val="002E1978"/>
    <w:rsid w:val="002E26CF"/>
    <w:rsid w:val="002E480B"/>
    <w:rsid w:val="002E54EC"/>
    <w:rsid w:val="002F07CE"/>
    <w:rsid w:val="002F1F0F"/>
    <w:rsid w:val="002F4032"/>
    <w:rsid w:val="002F687B"/>
    <w:rsid w:val="002F79F7"/>
    <w:rsid w:val="00301FA1"/>
    <w:rsid w:val="003020C0"/>
    <w:rsid w:val="0030214A"/>
    <w:rsid w:val="00302615"/>
    <w:rsid w:val="00305154"/>
    <w:rsid w:val="0030517E"/>
    <w:rsid w:val="003056AA"/>
    <w:rsid w:val="00305A85"/>
    <w:rsid w:val="003073BB"/>
    <w:rsid w:val="003100E9"/>
    <w:rsid w:val="0031042D"/>
    <w:rsid w:val="00310497"/>
    <w:rsid w:val="00312FE1"/>
    <w:rsid w:val="0031514A"/>
    <w:rsid w:val="00315FCE"/>
    <w:rsid w:val="0031724D"/>
    <w:rsid w:val="00320916"/>
    <w:rsid w:val="00320B14"/>
    <w:rsid w:val="00321706"/>
    <w:rsid w:val="0032186C"/>
    <w:rsid w:val="0032202A"/>
    <w:rsid w:val="0032296F"/>
    <w:rsid w:val="00322E59"/>
    <w:rsid w:val="00327042"/>
    <w:rsid w:val="00330F01"/>
    <w:rsid w:val="003314ED"/>
    <w:rsid w:val="00331CD4"/>
    <w:rsid w:val="00335580"/>
    <w:rsid w:val="003362F6"/>
    <w:rsid w:val="0033678C"/>
    <w:rsid w:val="003405D4"/>
    <w:rsid w:val="00343708"/>
    <w:rsid w:val="00344C23"/>
    <w:rsid w:val="00347D1F"/>
    <w:rsid w:val="0035048B"/>
    <w:rsid w:val="0035132E"/>
    <w:rsid w:val="00351C88"/>
    <w:rsid w:val="00354686"/>
    <w:rsid w:val="0035535E"/>
    <w:rsid w:val="00360658"/>
    <w:rsid w:val="00361478"/>
    <w:rsid w:val="00362441"/>
    <w:rsid w:val="00362A20"/>
    <w:rsid w:val="00363A5B"/>
    <w:rsid w:val="00363CA1"/>
    <w:rsid w:val="00364506"/>
    <w:rsid w:val="00364CBF"/>
    <w:rsid w:val="003669F6"/>
    <w:rsid w:val="003670EF"/>
    <w:rsid w:val="003676D9"/>
    <w:rsid w:val="0037131B"/>
    <w:rsid w:val="00371800"/>
    <w:rsid w:val="00373F7C"/>
    <w:rsid w:val="00374674"/>
    <w:rsid w:val="00375D8C"/>
    <w:rsid w:val="00382258"/>
    <w:rsid w:val="00382818"/>
    <w:rsid w:val="00382BEE"/>
    <w:rsid w:val="00383425"/>
    <w:rsid w:val="00383839"/>
    <w:rsid w:val="00384507"/>
    <w:rsid w:val="0038475D"/>
    <w:rsid w:val="00384C4A"/>
    <w:rsid w:val="003851B1"/>
    <w:rsid w:val="003859A8"/>
    <w:rsid w:val="00387BBC"/>
    <w:rsid w:val="00391903"/>
    <w:rsid w:val="00391ADC"/>
    <w:rsid w:val="0039248A"/>
    <w:rsid w:val="00393F0D"/>
    <w:rsid w:val="00394A69"/>
    <w:rsid w:val="003950F9"/>
    <w:rsid w:val="00397123"/>
    <w:rsid w:val="003A0957"/>
    <w:rsid w:val="003A12C4"/>
    <w:rsid w:val="003A3A5B"/>
    <w:rsid w:val="003A3E01"/>
    <w:rsid w:val="003A4293"/>
    <w:rsid w:val="003A481A"/>
    <w:rsid w:val="003A4A2A"/>
    <w:rsid w:val="003A562A"/>
    <w:rsid w:val="003A60E8"/>
    <w:rsid w:val="003B184C"/>
    <w:rsid w:val="003B3194"/>
    <w:rsid w:val="003B326D"/>
    <w:rsid w:val="003B3598"/>
    <w:rsid w:val="003B4515"/>
    <w:rsid w:val="003B6E71"/>
    <w:rsid w:val="003B6F7D"/>
    <w:rsid w:val="003B724A"/>
    <w:rsid w:val="003B7B32"/>
    <w:rsid w:val="003C0BAD"/>
    <w:rsid w:val="003C1541"/>
    <w:rsid w:val="003C2253"/>
    <w:rsid w:val="003C2F97"/>
    <w:rsid w:val="003C38F4"/>
    <w:rsid w:val="003C3E0C"/>
    <w:rsid w:val="003C5D81"/>
    <w:rsid w:val="003C64E3"/>
    <w:rsid w:val="003C6C41"/>
    <w:rsid w:val="003D152B"/>
    <w:rsid w:val="003D1B94"/>
    <w:rsid w:val="003D23A5"/>
    <w:rsid w:val="003D394E"/>
    <w:rsid w:val="003D4284"/>
    <w:rsid w:val="003D478E"/>
    <w:rsid w:val="003D4B4A"/>
    <w:rsid w:val="003D5234"/>
    <w:rsid w:val="003D6C21"/>
    <w:rsid w:val="003D6E1D"/>
    <w:rsid w:val="003D77E3"/>
    <w:rsid w:val="003D7F00"/>
    <w:rsid w:val="003E02F0"/>
    <w:rsid w:val="003E249A"/>
    <w:rsid w:val="003E28C7"/>
    <w:rsid w:val="003E2E3C"/>
    <w:rsid w:val="003E4F65"/>
    <w:rsid w:val="003E7D68"/>
    <w:rsid w:val="003F023F"/>
    <w:rsid w:val="003F08DB"/>
    <w:rsid w:val="003F1C08"/>
    <w:rsid w:val="003F28D5"/>
    <w:rsid w:val="003F2BA3"/>
    <w:rsid w:val="003F3F5A"/>
    <w:rsid w:val="003F4E05"/>
    <w:rsid w:val="003F4EE1"/>
    <w:rsid w:val="003F62E9"/>
    <w:rsid w:val="003F7FF5"/>
    <w:rsid w:val="00402998"/>
    <w:rsid w:val="00403C30"/>
    <w:rsid w:val="00404DFD"/>
    <w:rsid w:val="00405E24"/>
    <w:rsid w:val="00406CAC"/>
    <w:rsid w:val="0041034E"/>
    <w:rsid w:val="0041099C"/>
    <w:rsid w:val="0041151F"/>
    <w:rsid w:val="004123DD"/>
    <w:rsid w:val="00412585"/>
    <w:rsid w:val="004151C1"/>
    <w:rsid w:val="004160F5"/>
    <w:rsid w:val="0041653B"/>
    <w:rsid w:val="004168CB"/>
    <w:rsid w:val="004168D4"/>
    <w:rsid w:val="00417556"/>
    <w:rsid w:val="004200EB"/>
    <w:rsid w:val="004211FA"/>
    <w:rsid w:val="00424723"/>
    <w:rsid w:val="0042559A"/>
    <w:rsid w:val="00425617"/>
    <w:rsid w:val="00426C40"/>
    <w:rsid w:val="00430389"/>
    <w:rsid w:val="00430D89"/>
    <w:rsid w:val="0043132F"/>
    <w:rsid w:val="00432AF1"/>
    <w:rsid w:val="00432E47"/>
    <w:rsid w:val="00433406"/>
    <w:rsid w:val="00436B5D"/>
    <w:rsid w:val="00441773"/>
    <w:rsid w:val="00442E2E"/>
    <w:rsid w:val="00443201"/>
    <w:rsid w:val="00447956"/>
    <w:rsid w:val="00450E93"/>
    <w:rsid w:val="00451926"/>
    <w:rsid w:val="0045192E"/>
    <w:rsid w:val="004540C0"/>
    <w:rsid w:val="00454A84"/>
    <w:rsid w:val="00455C1D"/>
    <w:rsid w:val="00460924"/>
    <w:rsid w:val="004609F0"/>
    <w:rsid w:val="00460EEB"/>
    <w:rsid w:val="00461824"/>
    <w:rsid w:val="00461A68"/>
    <w:rsid w:val="00462544"/>
    <w:rsid w:val="004628BA"/>
    <w:rsid w:val="00463D52"/>
    <w:rsid w:val="004641A1"/>
    <w:rsid w:val="004644C8"/>
    <w:rsid w:val="0046547B"/>
    <w:rsid w:val="00465702"/>
    <w:rsid w:val="00466C6A"/>
    <w:rsid w:val="0047256F"/>
    <w:rsid w:val="004743C6"/>
    <w:rsid w:val="004753A1"/>
    <w:rsid w:val="00475ADC"/>
    <w:rsid w:val="00475DBD"/>
    <w:rsid w:val="0047637C"/>
    <w:rsid w:val="00477299"/>
    <w:rsid w:val="004814FF"/>
    <w:rsid w:val="00483316"/>
    <w:rsid w:val="004849BB"/>
    <w:rsid w:val="004850C5"/>
    <w:rsid w:val="004852EA"/>
    <w:rsid w:val="00485422"/>
    <w:rsid w:val="004857F6"/>
    <w:rsid w:val="00486880"/>
    <w:rsid w:val="00487668"/>
    <w:rsid w:val="00490FA5"/>
    <w:rsid w:val="00491910"/>
    <w:rsid w:val="00493A68"/>
    <w:rsid w:val="00497735"/>
    <w:rsid w:val="00497FEA"/>
    <w:rsid w:val="004A0630"/>
    <w:rsid w:val="004A0868"/>
    <w:rsid w:val="004A1A2B"/>
    <w:rsid w:val="004A1D38"/>
    <w:rsid w:val="004A20CF"/>
    <w:rsid w:val="004A2D55"/>
    <w:rsid w:val="004A40D6"/>
    <w:rsid w:val="004A4219"/>
    <w:rsid w:val="004A4EB6"/>
    <w:rsid w:val="004A58C2"/>
    <w:rsid w:val="004A59E5"/>
    <w:rsid w:val="004A5B80"/>
    <w:rsid w:val="004B3BA0"/>
    <w:rsid w:val="004B3F38"/>
    <w:rsid w:val="004B7B9D"/>
    <w:rsid w:val="004C1707"/>
    <w:rsid w:val="004C5B83"/>
    <w:rsid w:val="004C5EE6"/>
    <w:rsid w:val="004C7BFC"/>
    <w:rsid w:val="004D154B"/>
    <w:rsid w:val="004D15B8"/>
    <w:rsid w:val="004D21E1"/>
    <w:rsid w:val="004D3CA1"/>
    <w:rsid w:val="004D4910"/>
    <w:rsid w:val="004D4C9C"/>
    <w:rsid w:val="004D56D5"/>
    <w:rsid w:val="004D5983"/>
    <w:rsid w:val="004D63F2"/>
    <w:rsid w:val="004D6D2D"/>
    <w:rsid w:val="004D6E6E"/>
    <w:rsid w:val="004D6EC2"/>
    <w:rsid w:val="004D7465"/>
    <w:rsid w:val="004D7D67"/>
    <w:rsid w:val="004E0A62"/>
    <w:rsid w:val="004E3D73"/>
    <w:rsid w:val="004E4BFA"/>
    <w:rsid w:val="004E536D"/>
    <w:rsid w:val="004E5D3F"/>
    <w:rsid w:val="004E75FE"/>
    <w:rsid w:val="004F0F0C"/>
    <w:rsid w:val="004F1945"/>
    <w:rsid w:val="004F32F5"/>
    <w:rsid w:val="004F48ED"/>
    <w:rsid w:val="004F6210"/>
    <w:rsid w:val="004F6888"/>
    <w:rsid w:val="004F73FD"/>
    <w:rsid w:val="00500269"/>
    <w:rsid w:val="005012B2"/>
    <w:rsid w:val="00501997"/>
    <w:rsid w:val="00501A82"/>
    <w:rsid w:val="005023A1"/>
    <w:rsid w:val="005035C5"/>
    <w:rsid w:val="005043A8"/>
    <w:rsid w:val="005051C0"/>
    <w:rsid w:val="0050585D"/>
    <w:rsid w:val="00505946"/>
    <w:rsid w:val="00505D13"/>
    <w:rsid w:val="00506517"/>
    <w:rsid w:val="00507CFA"/>
    <w:rsid w:val="00507FF2"/>
    <w:rsid w:val="005108B6"/>
    <w:rsid w:val="0051387B"/>
    <w:rsid w:val="0051461E"/>
    <w:rsid w:val="00514693"/>
    <w:rsid w:val="005149DC"/>
    <w:rsid w:val="005163AB"/>
    <w:rsid w:val="00517B65"/>
    <w:rsid w:val="00522073"/>
    <w:rsid w:val="00522ADE"/>
    <w:rsid w:val="00523253"/>
    <w:rsid w:val="00524EC9"/>
    <w:rsid w:val="005252AA"/>
    <w:rsid w:val="0052688D"/>
    <w:rsid w:val="005270C3"/>
    <w:rsid w:val="00530A8F"/>
    <w:rsid w:val="00530BC4"/>
    <w:rsid w:val="00530CAD"/>
    <w:rsid w:val="005310FC"/>
    <w:rsid w:val="005328C0"/>
    <w:rsid w:val="005330E4"/>
    <w:rsid w:val="00534360"/>
    <w:rsid w:val="00536A71"/>
    <w:rsid w:val="00537260"/>
    <w:rsid w:val="005402C8"/>
    <w:rsid w:val="0054069D"/>
    <w:rsid w:val="00542E29"/>
    <w:rsid w:val="005436D8"/>
    <w:rsid w:val="005454F0"/>
    <w:rsid w:val="00545B3C"/>
    <w:rsid w:val="00545E38"/>
    <w:rsid w:val="00551E8E"/>
    <w:rsid w:val="0055703D"/>
    <w:rsid w:val="00560EE3"/>
    <w:rsid w:val="005618BC"/>
    <w:rsid w:val="00561F19"/>
    <w:rsid w:val="00562084"/>
    <w:rsid w:val="005636CC"/>
    <w:rsid w:val="00563B26"/>
    <w:rsid w:val="00563C3E"/>
    <w:rsid w:val="00564120"/>
    <w:rsid w:val="00564A92"/>
    <w:rsid w:val="00565E0E"/>
    <w:rsid w:val="005666FB"/>
    <w:rsid w:val="00566726"/>
    <w:rsid w:val="00570F57"/>
    <w:rsid w:val="005726A8"/>
    <w:rsid w:val="00573551"/>
    <w:rsid w:val="0057415A"/>
    <w:rsid w:val="00577C3B"/>
    <w:rsid w:val="00581228"/>
    <w:rsid w:val="00581C86"/>
    <w:rsid w:val="00584CC6"/>
    <w:rsid w:val="00584E1D"/>
    <w:rsid w:val="00585CA2"/>
    <w:rsid w:val="00590662"/>
    <w:rsid w:val="00594CD3"/>
    <w:rsid w:val="0059693C"/>
    <w:rsid w:val="005A0F53"/>
    <w:rsid w:val="005A1A1C"/>
    <w:rsid w:val="005A1F68"/>
    <w:rsid w:val="005A358C"/>
    <w:rsid w:val="005A4033"/>
    <w:rsid w:val="005A4387"/>
    <w:rsid w:val="005A5CBD"/>
    <w:rsid w:val="005A6A94"/>
    <w:rsid w:val="005B0E44"/>
    <w:rsid w:val="005B2279"/>
    <w:rsid w:val="005B2E8D"/>
    <w:rsid w:val="005B32DB"/>
    <w:rsid w:val="005B3C0A"/>
    <w:rsid w:val="005B4D4F"/>
    <w:rsid w:val="005B5458"/>
    <w:rsid w:val="005B5FEB"/>
    <w:rsid w:val="005B6503"/>
    <w:rsid w:val="005B6DC3"/>
    <w:rsid w:val="005C0FB9"/>
    <w:rsid w:val="005C1026"/>
    <w:rsid w:val="005C4B7C"/>
    <w:rsid w:val="005C5864"/>
    <w:rsid w:val="005C668D"/>
    <w:rsid w:val="005D04AB"/>
    <w:rsid w:val="005D0E9C"/>
    <w:rsid w:val="005D12E3"/>
    <w:rsid w:val="005D1618"/>
    <w:rsid w:val="005D1791"/>
    <w:rsid w:val="005D2261"/>
    <w:rsid w:val="005D23E3"/>
    <w:rsid w:val="005D267A"/>
    <w:rsid w:val="005D5161"/>
    <w:rsid w:val="005E308C"/>
    <w:rsid w:val="005E38B6"/>
    <w:rsid w:val="005E547F"/>
    <w:rsid w:val="005E7503"/>
    <w:rsid w:val="005F08CE"/>
    <w:rsid w:val="005F0AEA"/>
    <w:rsid w:val="005F0CBA"/>
    <w:rsid w:val="005F0FE1"/>
    <w:rsid w:val="005F29B4"/>
    <w:rsid w:val="005F5260"/>
    <w:rsid w:val="005F6977"/>
    <w:rsid w:val="00604DA5"/>
    <w:rsid w:val="00605483"/>
    <w:rsid w:val="00607BC8"/>
    <w:rsid w:val="0061044B"/>
    <w:rsid w:val="0061287B"/>
    <w:rsid w:val="00613408"/>
    <w:rsid w:val="006146CC"/>
    <w:rsid w:val="00615162"/>
    <w:rsid w:val="006159CA"/>
    <w:rsid w:val="00615F19"/>
    <w:rsid w:val="006161EF"/>
    <w:rsid w:val="00616DE7"/>
    <w:rsid w:val="00616FC2"/>
    <w:rsid w:val="006170CD"/>
    <w:rsid w:val="00617203"/>
    <w:rsid w:val="00620178"/>
    <w:rsid w:val="00621F3E"/>
    <w:rsid w:val="006229C0"/>
    <w:rsid w:val="00622F0A"/>
    <w:rsid w:val="00624369"/>
    <w:rsid w:val="00624F8E"/>
    <w:rsid w:val="0062526D"/>
    <w:rsid w:val="006278FD"/>
    <w:rsid w:val="00632DC0"/>
    <w:rsid w:val="00632DFE"/>
    <w:rsid w:val="00632FF0"/>
    <w:rsid w:val="006330E0"/>
    <w:rsid w:val="00633A9D"/>
    <w:rsid w:val="006340B0"/>
    <w:rsid w:val="006371BF"/>
    <w:rsid w:val="006378EF"/>
    <w:rsid w:val="0064007B"/>
    <w:rsid w:val="0064109E"/>
    <w:rsid w:val="00643802"/>
    <w:rsid w:val="0064412F"/>
    <w:rsid w:val="006451AD"/>
    <w:rsid w:val="00646C07"/>
    <w:rsid w:val="006517F3"/>
    <w:rsid w:val="00651F05"/>
    <w:rsid w:val="00652663"/>
    <w:rsid w:val="0065354E"/>
    <w:rsid w:val="00655370"/>
    <w:rsid w:val="00655744"/>
    <w:rsid w:val="00655C71"/>
    <w:rsid w:val="00657B4E"/>
    <w:rsid w:val="00660A47"/>
    <w:rsid w:val="006615F2"/>
    <w:rsid w:val="00662D21"/>
    <w:rsid w:val="00663267"/>
    <w:rsid w:val="00664A8F"/>
    <w:rsid w:val="006661EB"/>
    <w:rsid w:val="006663BB"/>
    <w:rsid w:val="00667692"/>
    <w:rsid w:val="00670737"/>
    <w:rsid w:val="006708A2"/>
    <w:rsid w:val="00673B1F"/>
    <w:rsid w:val="00673C42"/>
    <w:rsid w:val="006753B8"/>
    <w:rsid w:val="00676E7C"/>
    <w:rsid w:val="00680AB5"/>
    <w:rsid w:val="00681B59"/>
    <w:rsid w:val="00682D32"/>
    <w:rsid w:val="006834E4"/>
    <w:rsid w:val="00683930"/>
    <w:rsid w:val="00684366"/>
    <w:rsid w:val="00685672"/>
    <w:rsid w:val="0068570B"/>
    <w:rsid w:val="00685BEE"/>
    <w:rsid w:val="006866B8"/>
    <w:rsid w:val="0068691A"/>
    <w:rsid w:val="006879F8"/>
    <w:rsid w:val="00690E69"/>
    <w:rsid w:val="00691EBC"/>
    <w:rsid w:val="0069258E"/>
    <w:rsid w:val="0069487C"/>
    <w:rsid w:val="0069499F"/>
    <w:rsid w:val="00694E3C"/>
    <w:rsid w:val="006967EF"/>
    <w:rsid w:val="00696A73"/>
    <w:rsid w:val="00697E7B"/>
    <w:rsid w:val="006A056F"/>
    <w:rsid w:val="006A302E"/>
    <w:rsid w:val="006A5086"/>
    <w:rsid w:val="006A5AD9"/>
    <w:rsid w:val="006A69A0"/>
    <w:rsid w:val="006A7934"/>
    <w:rsid w:val="006B01E1"/>
    <w:rsid w:val="006B3181"/>
    <w:rsid w:val="006B42EF"/>
    <w:rsid w:val="006B5A56"/>
    <w:rsid w:val="006B6CC3"/>
    <w:rsid w:val="006C49C5"/>
    <w:rsid w:val="006C7472"/>
    <w:rsid w:val="006D019E"/>
    <w:rsid w:val="006D079E"/>
    <w:rsid w:val="006D22EB"/>
    <w:rsid w:val="006D3DEA"/>
    <w:rsid w:val="006D4799"/>
    <w:rsid w:val="006D4D43"/>
    <w:rsid w:val="006D53E7"/>
    <w:rsid w:val="006D576F"/>
    <w:rsid w:val="006D5CBA"/>
    <w:rsid w:val="006D5D94"/>
    <w:rsid w:val="006D688A"/>
    <w:rsid w:val="006E66F2"/>
    <w:rsid w:val="006F058B"/>
    <w:rsid w:val="006F2DA5"/>
    <w:rsid w:val="006F38EF"/>
    <w:rsid w:val="006F4571"/>
    <w:rsid w:val="006F4D56"/>
    <w:rsid w:val="006F5F58"/>
    <w:rsid w:val="006F6047"/>
    <w:rsid w:val="006F6F1E"/>
    <w:rsid w:val="0070023E"/>
    <w:rsid w:val="00701C8C"/>
    <w:rsid w:val="00701EC8"/>
    <w:rsid w:val="00701F42"/>
    <w:rsid w:val="007022D8"/>
    <w:rsid w:val="007023BA"/>
    <w:rsid w:val="0070337E"/>
    <w:rsid w:val="007035FA"/>
    <w:rsid w:val="00704868"/>
    <w:rsid w:val="00705A1B"/>
    <w:rsid w:val="0070608F"/>
    <w:rsid w:val="00710B8F"/>
    <w:rsid w:val="00710E42"/>
    <w:rsid w:val="0071191A"/>
    <w:rsid w:val="00712839"/>
    <w:rsid w:val="007139A0"/>
    <w:rsid w:val="007151A6"/>
    <w:rsid w:val="00715820"/>
    <w:rsid w:val="00717839"/>
    <w:rsid w:val="0072475A"/>
    <w:rsid w:val="0072514A"/>
    <w:rsid w:val="00726578"/>
    <w:rsid w:val="00727C44"/>
    <w:rsid w:val="0073021D"/>
    <w:rsid w:val="007322AB"/>
    <w:rsid w:val="00733387"/>
    <w:rsid w:val="0073363B"/>
    <w:rsid w:val="00734905"/>
    <w:rsid w:val="00735D35"/>
    <w:rsid w:val="0074071B"/>
    <w:rsid w:val="00741DEE"/>
    <w:rsid w:val="0074235D"/>
    <w:rsid w:val="00742632"/>
    <w:rsid w:val="007429C9"/>
    <w:rsid w:val="007434DC"/>
    <w:rsid w:val="00745894"/>
    <w:rsid w:val="00745D63"/>
    <w:rsid w:val="00746E9B"/>
    <w:rsid w:val="0075129C"/>
    <w:rsid w:val="00751493"/>
    <w:rsid w:val="0075152B"/>
    <w:rsid w:val="00751B32"/>
    <w:rsid w:val="007520E6"/>
    <w:rsid w:val="0075221D"/>
    <w:rsid w:val="00752B48"/>
    <w:rsid w:val="00755665"/>
    <w:rsid w:val="00756776"/>
    <w:rsid w:val="00757DC2"/>
    <w:rsid w:val="00760DAF"/>
    <w:rsid w:val="00761CC4"/>
    <w:rsid w:val="00761DAE"/>
    <w:rsid w:val="007643EC"/>
    <w:rsid w:val="00764BE2"/>
    <w:rsid w:val="00766FA2"/>
    <w:rsid w:val="00767E59"/>
    <w:rsid w:val="00767E69"/>
    <w:rsid w:val="00771D6F"/>
    <w:rsid w:val="00772DB6"/>
    <w:rsid w:val="0077393C"/>
    <w:rsid w:val="00773A85"/>
    <w:rsid w:val="00773BDC"/>
    <w:rsid w:val="00774049"/>
    <w:rsid w:val="00774E58"/>
    <w:rsid w:val="00775293"/>
    <w:rsid w:val="0077648F"/>
    <w:rsid w:val="00777396"/>
    <w:rsid w:val="007804A1"/>
    <w:rsid w:val="00780CC5"/>
    <w:rsid w:val="007810E5"/>
    <w:rsid w:val="00781641"/>
    <w:rsid w:val="0078332C"/>
    <w:rsid w:val="00783F55"/>
    <w:rsid w:val="0078453B"/>
    <w:rsid w:val="007853FA"/>
    <w:rsid w:val="007866D3"/>
    <w:rsid w:val="00790209"/>
    <w:rsid w:val="00790A0C"/>
    <w:rsid w:val="00790AA8"/>
    <w:rsid w:val="00792F4B"/>
    <w:rsid w:val="00793786"/>
    <w:rsid w:val="0079603E"/>
    <w:rsid w:val="007A11D7"/>
    <w:rsid w:val="007A1D0D"/>
    <w:rsid w:val="007A1E46"/>
    <w:rsid w:val="007A2E42"/>
    <w:rsid w:val="007A66C1"/>
    <w:rsid w:val="007A69CD"/>
    <w:rsid w:val="007A6D47"/>
    <w:rsid w:val="007A7C21"/>
    <w:rsid w:val="007A7C43"/>
    <w:rsid w:val="007B2378"/>
    <w:rsid w:val="007B3A25"/>
    <w:rsid w:val="007B4E2D"/>
    <w:rsid w:val="007B5FBA"/>
    <w:rsid w:val="007B60FC"/>
    <w:rsid w:val="007C0389"/>
    <w:rsid w:val="007C0730"/>
    <w:rsid w:val="007C0D46"/>
    <w:rsid w:val="007C18FC"/>
    <w:rsid w:val="007C46A0"/>
    <w:rsid w:val="007C6CC4"/>
    <w:rsid w:val="007C7E78"/>
    <w:rsid w:val="007D02C6"/>
    <w:rsid w:val="007D0A2F"/>
    <w:rsid w:val="007D1834"/>
    <w:rsid w:val="007D3BE9"/>
    <w:rsid w:val="007D4A96"/>
    <w:rsid w:val="007D4CE2"/>
    <w:rsid w:val="007D555A"/>
    <w:rsid w:val="007D5E81"/>
    <w:rsid w:val="007D71D0"/>
    <w:rsid w:val="007E0061"/>
    <w:rsid w:val="007E0B90"/>
    <w:rsid w:val="007E19A8"/>
    <w:rsid w:val="007E321C"/>
    <w:rsid w:val="007E345E"/>
    <w:rsid w:val="007F276C"/>
    <w:rsid w:val="007F2B6F"/>
    <w:rsid w:val="007F2D28"/>
    <w:rsid w:val="007F3540"/>
    <w:rsid w:val="007F6FD5"/>
    <w:rsid w:val="008006C2"/>
    <w:rsid w:val="00800A96"/>
    <w:rsid w:val="00801B6A"/>
    <w:rsid w:val="008023C2"/>
    <w:rsid w:val="00803E57"/>
    <w:rsid w:val="00806B4A"/>
    <w:rsid w:val="00807448"/>
    <w:rsid w:val="00807E29"/>
    <w:rsid w:val="0081080D"/>
    <w:rsid w:val="008110AB"/>
    <w:rsid w:val="00811F70"/>
    <w:rsid w:val="00813098"/>
    <w:rsid w:val="00815A0D"/>
    <w:rsid w:val="00815DE6"/>
    <w:rsid w:val="00815F1B"/>
    <w:rsid w:val="0081787A"/>
    <w:rsid w:val="00817A38"/>
    <w:rsid w:val="00821DF5"/>
    <w:rsid w:val="00822EDC"/>
    <w:rsid w:val="00823557"/>
    <w:rsid w:val="00823E1F"/>
    <w:rsid w:val="00824118"/>
    <w:rsid w:val="008245F8"/>
    <w:rsid w:val="00824802"/>
    <w:rsid w:val="00827A8F"/>
    <w:rsid w:val="008338A7"/>
    <w:rsid w:val="00835345"/>
    <w:rsid w:val="00840FBE"/>
    <w:rsid w:val="00841EDB"/>
    <w:rsid w:val="00842895"/>
    <w:rsid w:val="00844598"/>
    <w:rsid w:val="00850144"/>
    <w:rsid w:val="008510AA"/>
    <w:rsid w:val="008520F1"/>
    <w:rsid w:val="00852822"/>
    <w:rsid w:val="00852E5A"/>
    <w:rsid w:val="00852F13"/>
    <w:rsid w:val="00856B5D"/>
    <w:rsid w:val="008617DD"/>
    <w:rsid w:val="00865F0D"/>
    <w:rsid w:val="0086682B"/>
    <w:rsid w:val="00866EAF"/>
    <w:rsid w:val="008672AF"/>
    <w:rsid w:val="00867BAF"/>
    <w:rsid w:val="00871943"/>
    <w:rsid w:val="00873AE4"/>
    <w:rsid w:val="008760F2"/>
    <w:rsid w:val="008766D6"/>
    <w:rsid w:val="00877105"/>
    <w:rsid w:val="00880936"/>
    <w:rsid w:val="008813A4"/>
    <w:rsid w:val="00881B4D"/>
    <w:rsid w:val="00884360"/>
    <w:rsid w:val="00884E91"/>
    <w:rsid w:val="008852E2"/>
    <w:rsid w:val="008879C5"/>
    <w:rsid w:val="00892ECA"/>
    <w:rsid w:val="00893B7D"/>
    <w:rsid w:val="00893E02"/>
    <w:rsid w:val="008943EA"/>
    <w:rsid w:val="008A0619"/>
    <w:rsid w:val="008A0B8A"/>
    <w:rsid w:val="008A1782"/>
    <w:rsid w:val="008A581D"/>
    <w:rsid w:val="008A5925"/>
    <w:rsid w:val="008A6EA3"/>
    <w:rsid w:val="008A7879"/>
    <w:rsid w:val="008B20AD"/>
    <w:rsid w:val="008B2979"/>
    <w:rsid w:val="008B3774"/>
    <w:rsid w:val="008B3A71"/>
    <w:rsid w:val="008B62B5"/>
    <w:rsid w:val="008C00AF"/>
    <w:rsid w:val="008C05CF"/>
    <w:rsid w:val="008C0DBE"/>
    <w:rsid w:val="008C1B41"/>
    <w:rsid w:val="008C3863"/>
    <w:rsid w:val="008C4606"/>
    <w:rsid w:val="008C59EA"/>
    <w:rsid w:val="008C5DBB"/>
    <w:rsid w:val="008C64B2"/>
    <w:rsid w:val="008C6E6E"/>
    <w:rsid w:val="008C7562"/>
    <w:rsid w:val="008D06B4"/>
    <w:rsid w:val="008D0FB3"/>
    <w:rsid w:val="008D109F"/>
    <w:rsid w:val="008D10F1"/>
    <w:rsid w:val="008D121A"/>
    <w:rsid w:val="008D2E3F"/>
    <w:rsid w:val="008D2EB1"/>
    <w:rsid w:val="008D3450"/>
    <w:rsid w:val="008D67BD"/>
    <w:rsid w:val="008D7532"/>
    <w:rsid w:val="008D7884"/>
    <w:rsid w:val="008E014E"/>
    <w:rsid w:val="008E2655"/>
    <w:rsid w:val="008E2A54"/>
    <w:rsid w:val="008E4CD4"/>
    <w:rsid w:val="008E62C2"/>
    <w:rsid w:val="008E6537"/>
    <w:rsid w:val="008F200B"/>
    <w:rsid w:val="008F2B96"/>
    <w:rsid w:val="008F2BC8"/>
    <w:rsid w:val="008F3A15"/>
    <w:rsid w:val="008F3CEE"/>
    <w:rsid w:val="008F3EC6"/>
    <w:rsid w:val="008F437C"/>
    <w:rsid w:val="008F527C"/>
    <w:rsid w:val="008F5759"/>
    <w:rsid w:val="008F5E15"/>
    <w:rsid w:val="00900BD2"/>
    <w:rsid w:val="00901695"/>
    <w:rsid w:val="00902241"/>
    <w:rsid w:val="009032F5"/>
    <w:rsid w:val="00904904"/>
    <w:rsid w:val="0090571D"/>
    <w:rsid w:val="009062F0"/>
    <w:rsid w:val="00906D71"/>
    <w:rsid w:val="00907A8F"/>
    <w:rsid w:val="009116A8"/>
    <w:rsid w:val="00911C03"/>
    <w:rsid w:val="00911C2B"/>
    <w:rsid w:val="00912938"/>
    <w:rsid w:val="00913263"/>
    <w:rsid w:val="009145C2"/>
    <w:rsid w:val="00914CE1"/>
    <w:rsid w:val="00914DCE"/>
    <w:rsid w:val="009158E6"/>
    <w:rsid w:val="00915F4B"/>
    <w:rsid w:val="00920792"/>
    <w:rsid w:val="009210E8"/>
    <w:rsid w:val="009214E2"/>
    <w:rsid w:val="00926C90"/>
    <w:rsid w:val="00926FB9"/>
    <w:rsid w:val="00931117"/>
    <w:rsid w:val="00933531"/>
    <w:rsid w:val="0093386D"/>
    <w:rsid w:val="0093502D"/>
    <w:rsid w:val="00936799"/>
    <w:rsid w:val="00940813"/>
    <w:rsid w:val="009430C6"/>
    <w:rsid w:val="00945544"/>
    <w:rsid w:val="00946EF4"/>
    <w:rsid w:val="00950826"/>
    <w:rsid w:val="0095096E"/>
    <w:rsid w:val="00951B83"/>
    <w:rsid w:val="00951DBE"/>
    <w:rsid w:val="0095208D"/>
    <w:rsid w:val="00952B87"/>
    <w:rsid w:val="00953E60"/>
    <w:rsid w:val="00954432"/>
    <w:rsid w:val="00955F15"/>
    <w:rsid w:val="00956D4A"/>
    <w:rsid w:val="00962197"/>
    <w:rsid w:val="00964945"/>
    <w:rsid w:val="00964B2F"/>
    <w:rsid w:val="0096535F"/>
    <w:rsid w:val="00966158"/>
    <w:rsid w:val="009663E7"/>
    <w:rsid w:val="00971240"/>
    <w:rsid w:val="0097142D"/>
    <w:rsid w:val="00971583"/>
    <w:rsid w:val="0097187F"/>
    <w:rsid w:val="00971946"/>
    <w:rsid w:val="00971B5C"/>
    <w:rsid w:val="00972D9D"/>
    <w:rsid w:val="0097486A"/>
    <w:rsid w:val="009748DA"/>
    <w:rsid w:val="00977B6D"/>
    <w:rsid w:val="0098123E"/>
    <w:rsid w:val="00982F56"/>
    <w:rsid w:val="0098361D"/>
    <w:rsid w:val="00983670"/>
    <w:rsid w:val="00983B35"/>
    <w:rsid w:val="00984E47"/>
    <w:rsid w:val="00986E92"/>
    <w:rsid w:val="00986FEF"/>
    <w:rsid w:val="0099001A"/>
    <w:rsid w:val="00990AC6"/>
    <w:rsid w:val="0099254F"/>
    <w:rsid w:val="009926FE"/>
    <w:rsid w:val="00994C77"/>
    <w:rsid w:val="00996286"/>
    <w:rsid w:val="00997F21"/>
    <w:rsid w:val="009A157A"/>
    <w:rsid w:val="009A1B94"/>
    <w:rsid w:val="009A3204"/>
    <w:rsid w:val="009A3716"/>
    <w:rsid w:val="009A4799"/>
    <w:rsid w:val="009A56C0"/>
    <w:rsid w:val="009A5798"/>
    <w:rsid w:val="009A5FB1"/>
    <w:rsid w:val="009A66C9"/>
    <w:rsid w:val="009A7BEA"/>
    <w:rsid w:val="009B00C9"/>
    <w:rsid w:val="009B06F2"/>
    <w:rsid w:val="009B1257"/>
    <w:rsid w:val="009B3691"/>
    <w:rsid w:val="009B3A60"/>
    <w:rsid w:val="009B3C78"/>
    <w:rsid w:val="009B3C99"/>
    <w:rsid w:val="009B433A"/>
    <w:rsid w:val="009B4649"/>
    <w:rsid w:val="009B5658"/>
    <w:rsid w:val="009B6AB7"/>
    <w:rsid w:val="009C0594"/>
    <w:rsid w:val="009C3779"/>
    <w:rsid w:val="009C4CAC"/>
    <w:rsid w:val="009D009F"/>
    <w:rsid w:val="009D2051"/>
    <w:rsid w:val="009D23EB"/>
    <w:rsid w:val="009D430E"/>
    <w:rsid w:val="009D4D38"/>
    <w:rsid w:val="009D4E57"/>
    <w:rsid w:val="009E0853"/>
    <w:rsid w:val="009E2104"/>
    <w:rsid w:val="009E2318"/>
    <w:rsid w:val="009E3DBA"/>
    <w:rsid w:val="009E6D4F"/>
    <w:rsid w:val="009E7618"/>
    <w:rsid w:val="009E7F06"/>
    <w:rsid w:val="009F3B4F"/>
    <w:rsid w:val="009F4949"/>
    <w:rsid w:val="009F5813"/>
    <w:rsid w:val="009F77D0"/>
    <w:rsid w:val="009F7893"/>
    <w:rsid w:val="00A00555"/>
    <w:rsid w:val="00A0141D"/>
    <w:rsid w:val="00A0368E"/>
    <w:rsid w:val="00A04CA7"/>
    <w:rsid w:val="00A04EB2"/>
    <w:rsid w:val="00A0511A"/>
    <w:rsid w:val="00A056A1"/>
    <w:rsid w:val="00A05DDB"/>
    <w:rsid w:val="00A1011A"/>
    <w:rsid w:val="00A114E9"/>
    <w:rsid w:val="00A131B8"/>
    <w:rsid w:val="00A1397E"/>
    <w:rsid w:val="00A1429C"/>
    <w:rsid w:val="00A15263"/>
    <w:rsid w:val="00A156A8"/>
    <w:rsid w:val="00A15ACE"/>
    <w:rsid w:val="00A17D3B"/>
    <w:rsid w:val="00A17DFB"/>
    <w:rsid w:val="00A204CE"/>
    <w:rsid w:val="00A21194"/>
    <w:rsid w:val="00A212D0"/>
    <w:rsid w:val="00A21CA8"/>
    <w:rsid w:val="00A226BC"/>
    <w:rsid w:val="00A241B2"/>
    <w:rsid w:val="00A251E9"/>
    <w:rsid w:val="00A25718"/>
    <w:rsid w:val="00A25952"/>
    <w:rsid w:val="00A25A11"/>
    <w:rsid w:val="00A25C52"/>
    <w:rsid w:val="00A26DEE"/>
    <w:rsid w:val="00A31BF2"/>
    <w:rsid w:val="00A32790"/>
    <w:rsid w:val="00A34D82"/>
    <w:rsid w:val="00A37038"/>
    <w:rsid w:val="00A373EB"/>
    <w:rsid w:val="00A400F7"/>
    <w:rsid w:val="00A43647"/>
    <w:rsid w:val="00A4379F"/>
    <w:rsid w:val="00A43E1E"/>
    <w:rsid w:val="00A44009"/>
    <w:rsid w:val="00A467BD"/>
    <w:rsid w:val="00A5029E"/>
    <w:rsid w:val="00A515ED"/>
    <w:rsid w:val="00A521DE"/>
    <w:rsid w:val="00A56CF7"/>
    <w:rsid w:val="00A6196C"/>
    <w:rsid w:val="00A62490"/>
    <w:rsid w:val="00A64444"/>
    <w:rsid w:val="00A64CCA"/>
    <w:rsid w:val="00A66FEA"/>
    <w:rsid w:val="00A70994"/>
    <w:rsid w:val="00A7280C"/>
    <w:rsid w:val="00A73868"/>
    <w:rsid w:val="00A7396B"/>
    <w:rsid w:val="00A769FA"/>
    <w:rsid w:val="00A77454"/>
    <w:rsid w:val="00A77C28"/>
    <w:rsid w:val="00A80CA2"/>
    <w:rsid w:val="00A820D3"/>
    <w:rsid w:val="00A848DA"/>
    <w:rsid w:val="00A84C89"/>
    <w:rsid w:val="00A8702B"/>
    <w:rsid w:val="00A8733B"/>
    <w:rsid w:val="00A9011A"/>
    <w:rsid w:val="00A91B02"/>
    <w:rsid w:val="00A92D76"/>
    <w:rsid w:val="00A92E41"/>
    <w:rsid w:val="00A94E24"/>
    <w:rsid w:val="00A9503D"/>
    <w:rsid w:val="00A952B2"/>
    <w:rsid w:val="00A957C9"/>
    <w:rsid w:val="00AA0EAB"/>
    <w:rsid w:val="00AA15EF"/>
    <w:rsid w:val="00AA186A"/>
    <w:rsid w:val="00AA1FEA"/>
    <w:rsid w:val="00AA242B"/>
    <w:rsid w:val="00AA2930"/>
    <w:rsid w:val="00AA3B44"/>
    <w:rsid w:val="00AA4947"/>
    <w:rsid w:val="00AA5471"/>
    <w:rsid w:val="00AA593F"/>
    <w:rsid w:val="00AA5D1A"/>
    <w:rsid w:val="00AA6AFC"/>
    <w:rsid w:val="00AA6B52"/>
    <w:rsid w:val="00AA7AA4"/>
    <w:rsid w:val="00AB26F7"/>
    <w:rsid w:val="00AB28DF"/>
    <w:rsid w:val="00AB3153"/>
    <w:rsid w:val="00AB33F4"/>
    <w:rsid w:val="00AB4449"/>
    <w:rsid w:val="00AB4488"/>
    <w:rsid w:val="00AB46D3"/>
    <w:rsid w:val="00AB705A"/>
    <w:rsid w:val="00AB7307"/>
    <w:rsid w:val="00AC0074"/>
    <w:rsid w:val="00AC0A0B"/>
    <w:rsid w:val="00AC3251"/>
    <w:rsid w:val="00AC3D7B"/>
    <w:rsid w:val="00AC4B98"/>
    <w:rsid w:val="00AC56BE"/>
    <w:rsid w:val="00AC7582"/>
    <w:rsid w:val="00AD19B8"/>
    <w:rsid w:val="00AD3124"/>
    <w:rsid w:val="00AD58E3"/>
    <w:rsid w:val="00AD753E"/>
    <w:rsid w:val="00AD7D5E"/>
    <w:rsid w:val="00AE03FA"/>
    <w:rsid w:val="00AE1656"/>
    <w:rsid w:val="00AE2286"/>
    <w:rsid w:val="00AE2AF4"/>
    <w:rsid w:val="00AE2B1A"/>
    <w:rsid w:val="00AE3091"/>
    <w:rsid w:val="00AE3E20"/>
    <w:rsid w:val="00AE3F0F"/>
    <w:rsid w:val="00AE5822"/>
    <w:rsid w:val="00AE7289"/>
    <w:rsid w:val="00AF00D8"/>
    <w:rsid w:val="00AF0D70"/>
    <w:rsid w:val="00AF108F"/>
    <w:rsid w:val="00AF1097"/>
    <w:rsid w:val="00AF1B64"/>
    <w:rsid w:val="00AF4279"/>
    <w:rsid w:val="00AF530C"/>
    <w:rsid w:val="00AF634C"/>
    <w:rsid w:val="00B00068"/>
    <w:rsid w:val="00B01527"/>
    <w:rsid w:val="00B018DC"/>
    <w:rsid w:val="00B02EC3"/>
    <w:rsid w:val="00B04BED"/>
    <w:rsid w:val="00B066D1"/>
    <w:rsid w:val="00B11E11"/>
    <w:rsid w:val="00B14389"/>
    <w:rsid w:val="00B15D8E"/>
    <w:rsid w:val="00B17CDD"/>
    <w:rsid w:val="00B20A20"/>
    <w:rsid w:val="00B216EE"/>
    <w:rsid w:val="00B23C49"/>
    <w:rsid w:val="00B251D5"/>
    <w:rsid w:val="00B25650"/>
    <w:rsid w:val="00B25926"/>
    <w:rsid w:val="00B27791"/>
    <w:rsid w:val="00B32BC2"/>
    <w:rsid w:val="00B36B66"/>
    <w:rsid w:val="00B36E36"/>
    <w:rsid w:val="00B4595D"/>
    <w:rsid w:val="00B45A16"/>
    <w:rsid w:val="00B46901"/>
    <w:rsid w:val="00B520FB"/>
    <w:rsid w:val="00B521FD"/>
    <w:rsid w:val="00B523E9"/>
    <w:rsid w:val="00B549A5"/>
    <w:rsid w:val="00B56820"/>
    <w:rsid w:val="00B6058D"/>
    <w:rsid w:val="00B605E5"/>
    <w:rsid w:val="00B6153E"/>
    <w:rsid w:val="00B61EA9"/>
    <w:rsid w:val="00B62D61"/>
    <w:rsid w:val="00B6429B"/>
    <w:rsid w:val="00B64F1E"/>
    <w:rsid w:val="00B65C85"/>
    <w:rsid w:val="00B66096"/>
    <w:rsid w:val="00B67567"/>
    <w:rsid w:val="00B70B5F"/>
    <w:rsid w:val="00B70D6A"/>
    <w:rsid w:val="00B70FE5"/>
    <w:rsid w:val="00B7170F"/>
    <w:rsid w:val="00B71E13"/>
    <w:rsid w:val="00B72282"/>
    <w:rsid w:val="00B725BE"/>
    <w:rsid w:val="00B747BF"/>
    <w:rsid w:val="00B74F24"/>
    <w:rsid w:val="00B75288"/>
    <w:rsid w:val="00B76CC4"/>
    <w:rsid w:val="00B81740"/>
    <w:rsid w:val="00B81B04"/>
    <w:rsid w:val="00B84628"/>
    <w:rsid w:val="00B8463A"/>
    <w:rsid w:val="00B85135"/>
    <w:rsid w:val="00B864AF"/>
    <w:rsid w:val="00B866C5"/>
    <w:rsid w:val="00B86CB7"/>
    <w:rsid w:val="00B9314A"/>
    <w:rsid w:val="00B93604"/>
    <w:rsid w:val="00B955F1"/>
    <w:rsid w:val="00B976B0"/>
    <w:rsid w:val="00B97E8B"/>
    <w:rsid w:val="00BA0ADD"/>
    <w:rsid w:val="00BA0B11"/>
    <w:rsid w:val="00BA14B3"/>
    <w:rsid w:val="00BA3F78"/>
    <w:rsid w:val="00BA5781"/>
    <w:rsid w:val="00BA6108"/>
    <w:rsid w:val="00BB0DD6"/>
    <w:rsid w:val="00BB45C0"/>
    <w:rsid w:val="00BB52C5"/>
    <w:rsid w:val="00BB7790"/>
    <w:rsid w:val="00BB79AE"/>
    <w:rsid w:val="00BB79DA"/>
    <w:rsid w:val="00BC0A01"/>
    <w:rsid w:val="00BC4CDD"/>
    <w:rsid w:val="00BD3C8E"/>
    <w:rsid w:val="00BD51E2"/>
    <w:rsid w:val="00BD67B1"/>
    <w:rsid w:val="00BD6DCC"/>
    <w:rsid w:val="00BE269D"/>
    <w:rsid w:val="00BE32EC"/>
    <w:rsid w:val="00BE38B3"/>
    <w:rsid w:val="00BE3DD9"/>
    <w:rsid w:val="00BE6285"/>
    <w:rsid w:val="00BE7626"/>
    <w:rsid w:val="00BE7FEF"/>
    <w:rsid w:val="00BF0E1C"/>
    <w:rsid w:val="00BF14FA"/>
    <w:rsid w:val="00BF21C7"/>
    <w:rsid w:val="00BF2ACB"/>
    <w:rsid w:val="00BF3615"/>
    <w:rsid w:val="00BF67CB"/>
    <w:rsid w:val="00BF7394"/>
    <w:rsid w:val="00BF74CE"/>
    <w:rsid w:val="00BF7707"/>
    <w:rsid w:val="00C008C3"/>
    <w:rsid w:val="00C01810"/>
    <w:rsid w:val="00C018AC"/>
    <w:rsid w:val="00C02C33"/>
    <w:rsid w:val="00C0579C"/>
    <w:rsid w:val="00C0691B"/>
    <w:rsid w:val="00C1032B"/>
    <w:rsid w:val="00C111D4"/>
    <w:rsid w:val="00C11347"/>
    <w:rsid w:val="00C12FFD"/>
    <w:rsid w:val="00C139DB"/>
    <w:rsid w:val="00C15C0D"/>
    <w:rsid w:val="00C162B0"/>
    <w:rsid w:val="00C23B12"/>
    <w:rsid w:val="00C23C67"/>
    <w:rsid w:val="00C25148"/>
    <w:rsid w:val="00C25681"/>
    <w:rsid w:val="00C25DBA"/>
    <w:rsid w:val="00C25E83"/>
    <w:rsid w:val="00C2648F"/>
    <w:rsid w:val="00C2699C"/>
    <w:rsid w:val="00C27447"/>
    <w:rsid w:val="00C301D0"/>
    <w:rsid w:val="00C30AF3"/>
    <w:rsid w:val="00C32394"/>
    <w:rsid w:val="00C3388A"/>
    <w:rsid w:val="00C355FE"/>
    <w:rsid w:val="00C368D9"/>
    <w:rsid w:val="00C36AF5"/>
    <w:rsid w:val="00C40CA3"/>
    <w:rsid w:val="00C43CA0"/>
    <w:rsid w:val="00C44732"/>
    <w:rsid w:val="00C44D42"/>
    <w:rsid w:val="00C454F9"/>
    <w:rsid w:val="00C4593E"/>
    <w:rsid w:val="00C4616E"/>
    <w:rsid w:val="00C47042"/>
    <w:rsid w:val="00C5008C"/>
    <w:rsid w:val="00C5167F"/>
    <w:rsid w:val="00C519F5"/>
    <w:rsid w:val="00C52443"/>
    <w:rsid w:val="00C53EF9"/>
    <w:rsid w:val="00C54339"/>
    <w:rsid w:val="00C54A33"/>
    <w:rsid w:val="00C55F0A"/>
    <w:rsid w:val="00C561CE"/>
    <w:rsid w:val="00C56A73"/>
    <w:rsid w:val="00C57472"/>
    <w:rsid w:val="00C60B56"/>
    <w:rsid w:val="00C6424D"/>
    <w:rsid w:val="00C64A27"/>
    <w:rsid w:val="00C675FD"/>
    <w:rsid w:val="00C748D4"/>
    <w:rsid w:val="00C7549A"/>
    <w:rsid w:val="00C7761C"/>
    <w:rsid w:val="00C82955"/>
    <w:rsid w:val="00C8298E"/>
    <w:rsid w:val="00C82C08"/>
    <w:rsid w:val="00C83AFE"/>
    <w:rsid w:val="00C845F4"/>
    <w:rsid w:val="00C863EE"/>
    <w:rsid w:val="00C87516"/>
    <w:rsid w:val="00C90D32"/>
    <w:rsid w:val="00C91457"/>
    <w:rsid w:val="00C9153C"/>
    <w:rsid w:val="00C922E4"/>
    <w:rsid w:val="00C92FEC"/>
    <w:rsid w:val="00C942D0"/>
    <w:rsid w:val="00C94471"/>
    <w:rsid w:val="00C949BF"/>
    <w:rsid w:val="00C94A93"/>
    <w:rsid w:val="00C97E02"/>
    <w:rsid w:val="00CA176D"/>
    <w:rsid w:val="00CA2DFB"/>
    <w:rsid w:val="00CA33BB"/>
    <w:rsid w:val="00CA3FD9"/>
    <w:rsid w:val="00CA43B5"/>
    <w:rsid w:val="00CA6241"/>
    <w:rsid w:val="00CA6C48"/>
    <w:rsid w:val="00CA7D49"/>
    <w:rsid w:val="00CA7FD5"/>
    <w:rsid w:val="00CB1843"/>
    <w:rsid w:val="00CB226A"/>
    <w:rsid w:val="00CB2824"/>
    <w:rsid w:val="00CB35DE"/>
    <w:rsid w:val="00CB3811"/>
    <w:rsid w:val="00CB7EE0"/>
    <w:rsid w:val="00CC2F49"/>
    <w:rsid w:val="00CC60EB"/>
    <w:rsid w:val="00CD1D0E"/>
    <w:rsid w:val="00CD2074"/>
    <w:rsid w:val="00CD258C"/>
    <w:rsid w:val="00CD2F93"/>
    <w:rsid w:val="00CD353A"/>
    <w:rsid w:val="00CD737B"/>
    <w:rsid w:val="00CE0312"/>
    <w:rsid w:val="00CE0910"/>
    <w:rsid w:val="00CE13E3"/>
    <w:rsid w:val="00CE28E3"/>
    <w:rsid w:val="00CE3CEF"/>
    <w:rsid w:val="00CE4916"/>
    <w:rsid w:val="00CE4C43"/>
    <w:rsid w:val="00CE4FB4"/>
    <w:rsid w:val="00CE50C4"/>
    <w:rsid w:val="00CE6EFB"/>
    <w:rsid w:val="00CF2186"/>
    <w:rsid w:val="00CF27DA"/>
    <w:rsid w:val="00CF2C67"/>
    <w:rsid w:val="00CF4790"/>
    <w:rsid w:val="00CF49C6"/>
    <w:rsid w:val="00CF516E"/>
    <w:rsid w:val="00CF701C"/>
    <w:rsid w:val="00D001D7"/>
    <w:rsid w:val="00D005FA"/>
    <w:rsid w:val="00D0197C"/>
    <w:rsid w:val="00D038A1"/>
    <w:rsid w:val="00D039AB"/>
    <w:rsid w:val="00D05B49"/>
    <w:rsid w:val="00D07699"/>
    <w:rsid w:val="00D10210"/>
    <w:rsid w:val="00D1131E"/>
    <w:rsid w:val="00D11FEC"/>
    <w:rsid w:val="00D12A48"/>
    <w:rsid w:val="00D13628"/>
    <w:rsid w:val="00D142FE"/>
    <w:rsid w:val="00D1553A"/>
    <w:rsid w:val="00D15D0C"/>
    <w:rsid w:val="00D163C7"/>
    <w:rsid w:val="00D16BC2"/>
    <w:rsid w:val="00D17B04"/>
    <w:rsid w:val="00D2092E"/>
    <w:rsid w:val="00D21B8D"/>
    <w:rsid w:val="00D2231E"/>
    <w:rsid w:val="00D223BC"/>
    <w:rsid w:val="00D24218"/>
    <w:rsid w:val="00D2472A"/>
    <w:rsid w:val="00D249D6"/>
    <w:rsid w:val="00D25B0A"/>
    <w:rsid w:val="00D2756B"/>
    <w:rsid w:val="00D27BC8"/>
    <w:rsid w:val="00D27F42"/>
    <w:rsid w:val="00D31837"/>
    <w:rsid w:val="00D31E7E"/>
    <w:rsid w:val="00D3252A"/>
    <w:rsid w:val="00D32EBC"/>
    <w:rsid w:val="00D33434"/>
    <w:rsid w:val="00D33A99"/>
    <w:rsid w:val="00D34949"/>
    <w:rsid w:val="00D372EB"/>
    <w:rsid w:val="00D37EAE"/>
    <w:rsid w:val="00D41F0F"/>
    <w:rsid w:val="00D42501"/>
    <w:rsid w:val="00D429BA"/>
    <w:rsid w:val="00D4355F"/>
    <w:rsid w:val="00D46C1F"/>
    <w:rsid w:val="00D50591"/>
    <w:rsid w:val="00D505C1"/>
    <w:rsid w:val="00D50BDE"/>
    <w:rsid w:val="00D51E0C"/>
    <w:rsid w:val="00D52AD4"/>
    <w:rsid w:val="00D533A1"/>
    <w:rsid w:val="00D53A8F"/>
    <w:rsid w:val="00D5416F"/>
    <w:rsid w:val="00D54D68"/>
    <w:rsid w:val="00D55AAB"/>
    <w:rsid w:val="00D55EFD"/>
    <w:rsid w:val="00D56466"/>
    <w:rsid w:val="00D571CF"/>
    <w:rsid w:val="00D6042A"/>
    <w:rsid w:val="00D60AD6"/>
    <w:rsid w:val="00D61217"/>
    <w:rsid w:val="00D61C34"/>
    <w:rsid w:val="00D61D53"/>
    <w:rsid w:val="00D62D2E"/>
    <w:rsid w:val="00D6675B"/>
    <w:rsid w:val="00D66C0F"/>
    <w:rsid w:val="00D66F35"/>
    <w:rsid w:val="00D67226"/>
    <w:rsid w:val="00D677A8"/>
    <w:rsid w:val="00D67E46"/>
    <w:rsid w:val="00D67E8F"/>
    <w:rsid w:val="00D70B9D"/>
    <w:rsid w:val="00D729A8"/>
    <w:rsid w:val="00D74143"/>
    <w:rsid w:val="00D742C9"/>
    <w:rsid w:val="00D75612"/>
    <w:rsid w:val="00D771F0"/>
    <w:rsid w:val="00D77A3F"/>
    <w:rsid w:val="00D800CE"/>
    <w:rsid w:val="00D80C0E"/>
    <w:rsid w:val="00D833EE"/>
    <w:rsid w:val="00D83E1F"/>
    <w:rsid w:val="00D84843"/>
    <w:rsid w:val="00D84B0F"/>
    <w:rsid w:val="00D84DB4"/>
    <w:rsid w:val="00D8674B"/>
    <w:rsid w:val="00D8761B"/>
    <w:rsid w:val="00D91652"/>
    <w:rsid w:val="00D920EA"/>
    <w:rsid w:val="00D947F5"/>
    <w:rsid w:val="00D973F8"/>
    <w:rsid w:val="00DA0826"/>
    <w:rsid w:val="00DA20C1"/>
    <w:rsid w:val="00DA5E54"/>
    <w:rsid w:val="00DA6104"/>
    <w:rsid w:val="00DA65E0"/>
    <w:rsid w:val="00DA74FB"/>
    <w:rsid w:val="00DA78DF"/>
    <w:rsid w:val="00DA7E30"/>
    <w:rsid w:val="00DB0902"/>
    <w:rsid w:val="00DB0D2F"/>
    <w:rsid w:val="00DB25AA"/>
    <w:rsid w:val="00DB2F10"/>
    <w:rsid w:val="00DB38EE"/>
    <w:rsid w:val="00DB4474"/>
    <w:rsid w:val="00DB4688"/>
    <w:rsid w:val="00DB559A"/>
    <w:rsid w:val="00DB7A08"/>
    <w:rsid w:val="00DC07F8"/>
    <w:rsid w:val="00DC1387"/>
    <w:rsid w:val="00DC1A87"/>
    <w:rsid w:val="00DC316B"/>
    <w:rsid w:val="00DC405E"/>
    <w:rsid w:val="00DC4DE8"/>
    <w:rsid w:val="00DC6A53"/>
    <w:rsid w:val="00DC7AC1"/>
    <w:rsid w:val="00DD2CEB"/>
    <w:rsid w:val="00DD2F5E"/>
    <w:rsid w:val="00DD2F62"/>
    <w:rsid w:val="00DD3EF9"/>
    <w:rsid w:val="00DD418A"/>
    <w:rsid w:val="00DD70D2"/>
    <w:rsid w:val="00DD776A"/>
    <w:rsid w:val="00DE1BE7"/>
    <w:rsid w:val="00DE2230"/>
    <w:rsid w:val="00DE2560"/>
    <w:rsid w:val="00DE408C"/>
    <w:rsid w:val="00DE42E6"/>
    <w:rsid w:val="00DE4FA9"/>
    <w:rsid w:val="00DE5BA5"/>
    <w:rsid w:val="00DE7123"/>
    <w:rsid w:val="00DF1B6C"/>
    <w:rsid w:val="00DF2492"/>
    <w:rsid w:val="00DF2A25"/>
    <w:rsid w:val="00DF351C"/>
    <w:rsid w:val="00DF4E88"/>
    <w:rsid w:val="00DF5751"/>
    <w:rsid w:val="00DF65EC"/>
    <w:rsid w:val="00DF6A22"/>
    <w:rsid w:val="00DF6E9F"/>
    <w:rsid w:val="00DF75CB"/>
    <w:rsid w:val="00DF79A2"/>
    <w:rsid w:val="00E00E96"/>
    <w:rsid w:val="00E01642"/>
    <w:rsid w:val="00E020F0"/>
    <w:rsid w:val="00E028CE"/>
    <w:rsid w:val="00E03F83"/>
    <w:rsid w:val="00E040F4"/>
    <w:rsid w:val="00E0485E"/>
    <w:rsid w:val="00E04B1C"/>
    <w:rsid w:val="00E05906"/>
    <w:rsid w:val="00E06188"/>
    <w:rsid w:val="00E06C45"/>
    <w:rsid w:val="00E078A4"/>
    <w:rsid w:val="00E10A17"/>
    <w:rsid w:val="00E116A9"/>
    <w:rsid w:val="00E12BCB"/>
    <w:rsid w:val="00E1469B"/>
    <w:rsid w:val="00E22EFE"/>
    <w:rsid w:val="00E23628"/>
    <w:rsid w:val="00E2491F"/>
    <w:rsid w:val="00E25A95"/>
    <w:rsid w:val="00E25EF1"/>
    <w:rsid w:val="00E2765B"/>
    <w:rsid w:val="00E27891"/>
    <w:rsid w:val="00E3133B"/>
    <w:rsid w:val="00E324D2"/>
    <w:rsid w:val="00E34A35"/>
    <w:rsid w:val="00E34F71"/>
    <w:rsid w:val="00E3553E"/>
    <w:rsid w:val="00E35B5E"/>
    <w:rsid w:val="00E37CEC"/>
    <w:rsid w:val="00E40068"/>
    <w:rsid w:val="00E425A2"/>
    <w:rsid w:val="00E425BA"/>
    <w:rsid w:val="00E4328A"/>
    <w:rsid w:val="00E44437"/>
    <w:rsid w:val="00E4503C"/>
    <w:rsid w:val="00E45687"/>
    <w:rsid w:val="00E458D7"/>
    <w:rsid w:val="00E45CDE"/>
    <w:rsid w:val="00E47825"/>
    <w:rsid w:val="00E509B8"/>
    <w:rsid w:val="00E5204F"/>
    <w:rsid w:val="00E52722"/>
    <w:rsid w:val="00E52967"/>
    <w:rsid w:val="00E52B44"/>
    <w:rsid w:val="00E54558"/>
    <w:rsid w:val="00E548A5"/>
    <w:rsid w:val="00E54E01"/>
    <w:rsid w:val="00E55A6A"/>
    <w:rsid w:val="00E560B5"/>
    <w:rsid w:val="00E574AA"/>
    <w:rsid w:val="00E60F2D"/>
    <w:rsid w:val="00E615FD"/>
    <w:rsid w:val="00E61B7E"/>
    <w:rsid w:val="00E61FE3"/>
    <w:rsid w:val="00E635FC"/>
    <w:rsid w:val="00E64A4B"/>
    <w:rsid w:val="00E65C29"/>
    <w:rsid w:val="00E65D59"/>
    <w:rsid w:val="00E66E47"/>
    <w:rsid w:val="00E70863"/>
    <w:rsid w:val="00E70EA8"/>
    <w:rsid w:val="00E716F3"/>
    <w:rsid w:val="00E71F1E"/>
    <w:rsid w:val="00E7375A"/>
    <w:rsid w:val="00E73A40"/>
    <w:rsid w:val="00E7554C"/>
    <w:rsid w:val="00E75EBA"/>
    <w:rsid w:val="00E7606D"/>
    <w:rsid w:val="00E7630E"/>
    <w:rsid w:val="00E800E8"/>
    <w:rsid w:val="00E80F59"/>
    <w:rsid w:val="00E81012"/>
    <w:rsid w:val="00E81297"/>
    <w:rsid w:val="00E81E26"/>
    <w:rsid w:val="00E82C87"/>
    <w:rsid w:val="00E82E92"/>
    <w:rsid w:val="00E83574"/>
    <w:rsid w:val="00E83714"/>
    <w:rsid w:val="00E8418F"/>
    <w:rsid w:val="00E8521B"/>
    <w:rsid w:val="00E856EE"/>
    <w:rsid w:val="00E8616A"/>
    <w:rsid w:val="00E86372"/>
    <w:rsid w:val="00E8644B"/>
    <w:rsid w:val="00E86472"/>
    <w:rsid w:val="00E86697"/>
    <w:rsid w:val="00E86900"/>
    <w:rsid w:val="00E87355"/>
    <w:rsid w:val="00E877F9"/>
    <w:rsid w:val="00E90884"/>
    <w:rsid w:val="00E90EEF"/>
    <w:rsid w:val="00E918C2"/>
    <w:rsid w:val="00E92A97"/>
    <w:rsid w:val="00E935FE"/>
    <w:rsid w:val="00E93BD6"/>
    <w:rsid w:val="00E946B1"/>
    <w:rsid w:val="00E94F68"/>
    <w:rsid w:val="00E9623A"/>
    <w:rsid w:val="00EA0A57"/>
    <w:rsid w:val="00EA0FB7"/>
    <w:rsid w:val="00EA2A6A"/>
    <w:rsid w:val="00EA3CF3"/>
    <w:rsid w:val="00EA3F01"/>
    <w:rsid w:val="00EA4817"/>
    <w:rsid w:val="00EA58FA"/>
    <w:rsid w:val="00EA740D"/>
    <w:rsid w:val="00EA7C07"/>
    <w:rsid w:val="00EB2941"/>
    <w:rsid w:val="00EB2DB6"/>
    <w:rsid w:val="00EB37E2"/>
    <w:rsid w:val="00EB4E6D"/>
    <w:rsid w:val="00EB57EA"/>
    <w:rsid w:val="00EB5D44"/>
    <w:rsid w:val="00EB7142"/>
    <w:rsid w:val="00EC0212"/>
    <w:rsid w:val="00EC133F"/>
    <w:rsid w:val="00EC1F42"/>
    <w:rsid w:val="00EC262A"/>
    <w:rsid w:val="00EC38ED"/>
    <w:rsid w:val="00ED1900"/>
    <w:rsid w:val="00ED53C9"/>
    <w:rsid w:val="00ED6109"/>
    <w:rsid w:val="00ED72BB"/>
    <w:rsid w:val="00ED77AD"/>
    <w:rsid w:val="00ED7EEE"/>
    <w:rsid w:val="00EE01DA"/>
    <w:rsid w:val="00EE2730"/>
    <w:rsid w:val="00EE27A4"/>
    <w:rsid w:val="00EE46AB"/>
    <w:rsid w:val="00EE63DC"/>
    <w:rsid w:val="00EE7941"/>
    <w:rsid w:val="00EF0227"/>
    <w:rsid w:val="00EF11A5"/>
    <w:rsid w:val="00EF1B91"/>
    <w:rsid w:val="00EF1FE6"/>
    <w:rsid w:val="00EF33D5"/>
    <w:rsid w:val="00EF378D"/>
    <w:rsid w:val="00EF3D58"/>
    <w:rsid w:val="00EF528A"/>
    <w:rsid w:val="00EF5877"/>
    <w:rsid w:val="00EF5DD2"/>
    <w:rsid w:val="00EF65BF"/>
    <w:rsid w:val="00EF7222"/>
    <w:rsid w:val="00EF7B81"/>
    <w:rsid w:val="00F00CA1"/>
    <w:rsid w:val="00F00FEC"/>
    <w:rsid w:val="00F01167"/>
    <w:rsid w:val="00F02EDD"/>
    <w:rsid w:val="00F058EC"/>
    <w:rsid w:val="00F062DE"/>
    <w:rsid w:val="00F06906"/>
    <w:rsid w:val="00F0772F"/>
    <w:rsid w:val="00F13980"/>
    <w:rsid w:val="00F1441F"/>
    <w:rsid w:val="00F148C6"/>
    <w:rsid w:val="00F1524D"/>
    <w:rsid w:val="00F1586B"/>
    <w:rsid w:val="00F16FD3"/>
    <w:rsid w:val="00F17D11"/>
    <w:rsid w:val="00F205EB"/>
    <w:rsid w:val="00F218F2"/>
    <w:rsid w:val="00F22547"/>
    <w:rsid w:val="00F229DC"/>
    <w:rsid w:val="00F2327C"/>
    <w:rsid w:val="00F25160"/>
    <w:rsid w:val="00F25484"/>
    <w:rsid w:val="00F25C82"/>
    <w:rsid w:val="00F2646F"/>
    <w:rsid w:val="00F30640"/>
    <w:rsid w:val="00F31F57"/>
    <w:rsid w:val="00F3227C"/>
    <w:rsid w:val="00F34DAD"/>
    <w:rsid w:val="00F37C85"/>
    <w:rsid w:val="00F41540"/>
    <w:rsid w:val="00F42ACE"/>
    <w:rsid w:val="00F436E5"/>
    <w:rsid w:val="00F45718"/>
    <w:rsid w:val="00F45B7C"/>
    <w:rsid w:val="00F46730"/>
    <w:rsid w:val="00F479D3"/>
    <w:rsid w:val="00F510E6"/>
    <w:rsid w:val="00F52D14"/>
    <w:rsid w:val="00F532EA"/>
    <w:rsid w:val="00F53628"/>
    <w:rsid w:val="00F545B2"/>
    <w:rsid w:val="00F547F3"/>
    <w:rsid w:val="00F55138"/>
    <w:rsid w:val="00F55479"/>
    <w:rsid w:val="00F56211"/>
    <w:rsid w:val="00F57DC0"/>
    <w:rsid w:val="00F603AE"/>
    <w:rsid w:val="00F606D7"/>
    <w:rsid w:val="00F6085F"/>
    <w:rsid w:val="00F61C57"/>
    <w:rsid w:val="00F62445"/>
    <w:rsid w:val="00F62C69"/>
    <w:rsid w:val="00F646D2"/>
    <w:rsid w:val="00F653C5"/>
    <w:rsid w:val="00F66312"/>
    <w:rsid w:val="00F66D1F"/>
    <w:rsid w:val="00F67FD3"/>
    <w:rsid w:val="00F71230"/>
    <w:rsid w:val="00F713AF"/>
    <w:rsid w:val="00F74461"/>
    <w:rsid w:val="00F7478C"/>
    <w:rsid w:val="00F81D34"/>
    <w:rsid w:val="00F82451"/>
    <w:rsid w:val="00F832CF"/>
    <w:rsid w:val="00F8444F"/>
    <w:rsid w:val="00F85F76"/>
    <w:rsid w:val="00F8686C"/>
    <w:rsid w:val="00F86BAA"/>
    <w:rsid w:val="00F91885"/>
    <w:rsid w:val="00F918B9"/>
    <w:rsid w:val="00F91B32"/>
    <w:rsid w:val="00F95509"/>
    <w:rsid w:val="00F9636E"/>
    <w:rsid w:val="00FA16AF"/>
    <w:rsid w:val="00FA171B"/>
    <w:rsid w:val="00FA19C3"/>
    <w:rsid w:val="00FA262B"/>
    <w:rsid w:val="00FA4E10"/>
    <w:rsid w:val="00FA50BE"/>
    <w:rsid w:val="00FA5BD0"/>
    <w:rsid w:val="00FA6271"/>
    <w:rsid w:val="00FB075F"/>
    <w:rsid w:val="00FB1B0B"/>
    <w:rsid w:val="00FB1EEF"/>
    <w:rsid w:val="00FB5467"/>
    <w:rsid w:val="00FB5C77"/>
    <w:rsid w:val="00FB605A"/>
    <w:rsid w:val="00FB6257"/>
    <w:rsid w:val="00FB6A89"/>
    <w:rsid w:val="00FC40C2"/>
    <w:rsid w:val="00FC4954"/>
    <w:rsid w:val="00FC5188"/>
    <w:rsid w:val="00FC6A7C"/>
    <w:rsid w:val="00FD1AB4"/>
    <w:rsid w:val="00FD1D2D"/>
    <w:rsid w:val="00FD1F55"/>
    <w:rsid w:val="00FD2E47"/>
    <w:rsid w:val="00FD2E9E"/>
    <w:rsid w:val="00FD3474"/>
    <w:rsid w:val="00FD3F9F"/>
    <w:rsid w:val="00FD520C"/>
    <w:rsid w:val="00FD530C"/>
    <w:rsid w:val="00FD55B7"/>
    <w:rsid w:val="00FD78BE"/>
    <w:rsid w:val="00FD7CCF"/>
    <w:rsid w:val="00FE09DF"/>
    <w:rsid w:val="00FE1033"/>
    <w:rsid w:val="00FE137B"/>
    <w:rsid w:val="00FE138A"/>
    <w:rsid w:val="00FE1A36"/>
    <w:rsid w:val="00FE1BF4"/>
    <w:rsid w:val="00FE3BD7"/>
    <w:rsid w:val="00FE3D08"/>
    <w:rsid w:val="00FE617B"/>
    <w:rsid w:val="00FE6802"/>
    <w:rsid w:val="00FF053A"/>
    <w:rsid w:val="00FF0758"/>
    <w:rsid w:val="00FF0BD7"/>
    <w:rsid w:val="00FF190B"/>
    <w:rsid w:val="00FF37E3"/>
    <w:rsid w:val="00FF55A8"/>
    <w:rsid w:val="00FF5A88"/>
    <w:rsid w:val="00FF5B79"/>
    <w:rsid w:val="00FF7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431D"/>
  <w15:chartTrackingRefBased/>
  <w15:docId w15:val="{4846C71D-E1A7-48A1-B1B4-88C93BED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72A"/>
    <w:pPr>
      <w:jc w:val="both"/>
    </w:pPr>
    <w:rPr>
      <w:rFonts w:eastAsia="Times New Roman"/>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3863"/>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3863"/>
    <w:rPr>
      <w:rFonts w:eastAsia="Times New Roman"/>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CE28E3"/>
    <w:pPr>
      <w:spacing w:before="240"/>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CE28E3"/>
    <w:rPr>
      <w:b/>
      <w:caps/>
      <w:color w:val="000000"/>
      <w:sz w:val="24"/>
      <w:szCs w:val="16"/>
      <w:lang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paragraph" w:styleId="Revisin">
    <w:name w:val="Revision"/>
    <w:hidden/>
    <w:uiPriority w:val="99"/>
    <w:semiHidden/>
    <w:rsid w:val="00490FA5"/>
    <w:rPr>
      <w:sz w:val="16"/>
      <w:szCs w:val="16"/>
      <w:lang w:eastAsia="es-ES_tradnl"/>
    </w:rPr>
  </w:style>
  <w:style w:type="character" w:customStyle="1" w:styleId="fontstyle01">
    <w:name w:val="fontstyle01"/>
    <w:rsid w:val="00DC1387"/>
    <w:rPr>
      <w:rFonts w:ascii="TimesNewRomanPSMT" w:hAnsi="TimesNewRomanPSMT" w:hint="default"/>
      <w:b w:val="0"/>
      <w:bCs w:val="0"/>
      <w:i w:val="0"/>
      <w:iCs w:val="0"/>
      <w:color w:val="000000"/>
      <w:sz w:val="24"/>
      <w:szCs w:val="24"/>
    </w:rPr>
  </w:style>
  <w:style w:type="character" w:customStyle="1" w:styleId="fontstyle21">
    <w:name w:val="fontstyle21"/>
    <w:rsid w:val="00DC1387"/>
    <w:rPr>
      <w:rFonts w:ascii="TimesNewRomanPS-BoldMT" w:hAnsi="TimesNewRomanPS-BoldMT" w:hint="default"/>
      <w:b/>
      <w:bCs/>
      <w:i w:val="0"/>
      <w:iCs w:val="0"/>
      <w:color w:val="000000"/>
      <w:sz w:val="24"/>
      <w:szCs w:val="24"/>
    </w:rPr>
  </w:style>
  <w:style w:type="character" w:customStyle="1" w:styleId="fontstyle31">
    <w:name w:val="fontstyle31"/>
    <w:rsid w:val="00DC1387"/>
    <w:rPr>
      <w:rFonts w:ascii="Arial-ItalicMT" w:hAnsi="Arial-ItalicMT" w:hint="default"/>
      <w:b w:val="0"/>
      <w:bCs w:val="0"/>
      <w:i/>
      <w:iCs/>
      <w:color w:val="000000"/>
      <w:sz w:val="24"/>
      <w:szCs w:val="24"/>
    </w:rPr>
  </w:style>
  <w:style w:type="paragraph" w:styleId="Sinespaciado">
    <w:name w:val="No Spacing"/>
    <w:aliases w:val="CITA,Bullets"/>
    <w:uiPriority w:val="1"/>
    <w:qFormat/>
    <w:rsid w:val="00D67226"/>
    <w:pPr>
      <w:jc w:val="both"/>
    </w:pPr>
    <w:rPr>
      <w:rFonts w:ascii="Verdana" w:hAnsi="Verdana"/>
      <w:sz w:val="24"/>
      <w:szCs w:val="24"/>
      <w:lang w:val="es-ES" w:eastAsia="en-US"/>
    </w:rPr>
  </w:style>
  <w:style w:type="character" w:customStyle="1" w:styleId="findhit">
    <w:name w:val="findhit"/>
    <w:basedOn w:val="Fuentedeprrafopredeter"/>
    <w:rsid w:val="00F653C5"/>
  </w:style>
  <w:style w:type="character" w:customStyle="1" w:styleId="Mencinsinresolver1">
    <w:name w:val="Mención sin resolver1"/>
    <w:uiPriority w:val="99"/>
    <w:semiHidden/>
    <w:unhideWhenUsed/>
    <w:rsid w:val="002C0A16"/>
    <w:rPr>
      <w:color w:val="605E5C"/>
      <w:shd w:val="clear" w:color="auto" w:fill="E1DFDD"/>
    </w:rPr>
  </w:style>
  <w:style w:type="paragraph" w:customStyle="1" w:styleId="Normal1">
    <w:name w:val="Normal1"/>
    <w:rsid w:val="00267F24"/>
    <w:pPr>
      <w:widowControl w:val="0"/>
    </w:pPr>
    <w:rPr>
      <w:rFonts w:ascii="Times New Roman" w:eastAsia="Times New Roman" w:hAnsi="Times New Roman" w:cs="Times New Roman"/>
      <w:color w:val="000000"/>
      <w:sz w:val="28"/>
      <w:szCs w:val="28"/>
      <w:lang w:eastAsia="es-ES"/>
    </w:rPr>
  </w:style>
  <w:style w:type="character" w:customStyle="1" w:styleId="Mencinsinresolver2">
    <w:name w:val="Mención sin resolver2"/>
    <w:basedOn w:val="Fuentedeprrafopredeter"/>
    <w:uiPriority w:val="99"/>
    <w:semiHidden/>
    <w:unhideWhenUsed/>
    <w:rsid w:val="0008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103162618">
      <w:bodyDiv w:val="1"/>
      <w:marLeft w:val="0"/>
      <w:marRight w:val="0"/>
      <w:marTop w:val="0"/>
      <w:marBottom w:val="0"/>
      <w:divBdr>
        <w:top w:val="none" w:sz="0" w:space="0" w:color="auto"/>
        <w:left w:val="none" w:sz="0" w:space="0" w:color="auto"/>
        <w:bottom w:val="none" w:sz="0" w:space="0" w:color="auto"/>
        <w:right w:val="none" w:sz="0" w:space="0" w:color="auto"/>
      </w:divBdr>
    </w:div>
    <w:div w:id="220021207">
      <w:bodyDiv w:val="1"/>
      <w:marLeft w:val="0"/>
      <w:marRight w:val="0"/>
      <w:marTop w:val="0"/>
      <w:marBottom w:val="0"/>
      <w:divBdr>
        <w:top w:val="none" w:sz="0" w:space="0" w:color="auto"/>
        <w:left w:val="none" w:sz="0" w:space="0" w:color="auto"/>
        <w:bottom w:val="none" w:sz="0" w:space="0" w:color="auto"/>
        <w:right w:val="none" w:sz="0" w:space="0" w:color="auto"/>
      </w:divBdr>
    </w:div>
    <w:div w:id="229079971">
      <w:bodyDiv w:val="1"/>
      <w:marLeft w:val="0"/>
      <w:marRight w:val="0"/>
      <w:marTop w:val="0"/>
      <w:marBottom w:val="0"/>
      <w:divBdr>
        <w:top w:val="none" w:sz="0" w:space="0" w:color="auto"/>
        <w:left w:val="none" w:sz="0" w:space="0" w:color="auto"/>
        <w:bottom w:val="none" w:sz="0" w:space="0" w:color="auto"/>
        <w:right w:val="none" w:sz="0" w:space="0" w:color="auto"/>
      </w:divBdr>
    </w:div>
    <w:div w:id="231699593">
      <w:bodyDiv w:val="1"/>
      <w:marLeft w:val="0"/>
      <w:marRight w:val="0"/>
      <w:marTop w:val="0"/>
      <w:marBottom w:val="0"/>
      <w:divBdr>
        <w:top w:val="none" w:sz="0" w:space="0" w:color="auto"/>
        <w:left w:val="none" w:sz="0" w:space="0" w:color="auto"/>
        <w:bottom w:val="none" w:sz="0" w:space="0" w:color="auto"/>
        <w:right w:val="none" w:sz="0" w:space="0" w:color="auto"/>
      </w:divBdr>
    </w:div>
    <w:div w:id="300306421">
      <w:bodyDiv w:val="1"/>
      <w:marLeft w:val="0"/>
      <w:marRight w:val="0"/>
      <w:marTop w:val="0"/>
      <w:marBottom w:val="0"/>
      <w:divBdr>
        <w:top w:val="none" w:sz="0" w:space="0" w:color="auto"/>
        <w:left w:val="none" w:sz="0" w:space="0" w:color="auto"/>
        <w:bottom w:val="none" w:sz="0" w:space="0" w:color="auto"/>
        <w:right w:val="none" w:sz="0" w:space="0" w:color="auto"/>
      </w:divBdr>
    </w:div>
    <w:div w:id="431245166">
      <w:bodyDiv w:val="1"/>
      <w:marLeft w:val="0"/>
      <w:marRight w:val="0"/>
      <w:marTop w:val="0"/>
      <w:marBottom w:val="0"/>
      <w:divBdr>
        <w:top w:val="none" w:sz="0" w:space="0" w:color="auto"/>
        <w:left w:val="none" w:sz="0" w:space="0" w:color="auto"/>
        <w:bottom w:val="none" w:sz="0" w:space="0" w:color="auto"/>
        <w:right w:val="none" w:sz="0" w:space="0" w:color="auto"/>
      </w:divBdr>
    </w:div>
    <w:div w:id="444859064">
      <w:bodyDiv w:val="1"/>
      <w:marLeft w:val="0"/>
      <w:marRight w:val="0"/>
      <w:marTop w:val="0"/>
      <w:marBottom w:val="0"/>
      <w:divBdr>
        <w:top w:val="none" w:sz="0" w:space="0" w:color="auto"/>
        <w:left w:val="none" w:sz="0" w:space="0" w:color="auto"/>
        <w:bottom w:val="none" w:sz="0" w:space="0" w:color="auto"/>
        <w:right w:val="none" w:sz="0" w:space="0" w:color="auto"/>
      </w:divBdr>
    </w:div>
    <w:div w:id="445538209">
      <w:bodyDiv w:val="1"/>
      <w:marLeft w:val="0"/>
      <w:marRight w:val="0"/>
      <w:marTop w:val="0"/>
      <w:marBottom w:val="0"/>
      <w:divBdr>
        <w:top w:val="none" w:sz="0" w:space="0" w:color="auto"/>
        <w:left w:val="none" w:sz="0" w:space="0" w:color="auto"/>
        <w:bottom w:val="none" w:sz="0" w:space="0" w:color="auto"/>
        <w:right w:val="none" w:sz="0" w:space="0" w:color="auto"/>
      </w:divBdr>
    </w:div>
    <w:div w:id="447168471">
      <w:bodyDiv w:val="1"/>
      <w:marLeft w:val="0"/>
      <w:marRight w:val="0"/>
      <w:marTop w:val="0"/>
      <w:marBottom w:val="0"/>
      <w:divBdr>
        <w:top w:val="none" w:sz="0" w:space="0" w:color="auto"/>
        <w:left w:val="none" w:sz="0" w:space="0" w:color="auto"/>
        <w:bottom w:val="none" w:sz="0" w:space="0" w:color="auto"/>
        <w:right w:val="none" w:sz="0" w:space="0" w:color="auto"/>
      </w:divBdr>
    </w:div>
    <w:div w:id="508831260">
      <w:bodyDiv w:val="1"/>
      <w:marLeft w:val="0"/>
      <w:marRight w:val="0"/>
      <w:marTop w:val="0"/>
      <w:marBottom w:val="0"/>
      <w:divBdr>
        <w:top w:val="none" w:sz="0" w:space="0" w:color="auto"/>
        <w:left w:val="none" w:sz="0" w:space="0" w:color="auto"/>
        <w:bottom w:val="none" w:sz="0" w:space="0" w:color="auto"/>
        <w:right w:val="none" w:sz="0" w:space="0" w:color="auto"/>
      </w:divBdr>
    </w:div>
    <w:div w:id="518933764">
      <w:bodyDiv w:val="1"/>
      <w:marLeft w:val="0"/>
      <w:marRight w:val="0"/>
      <w:marTop w:val="0"/>
      <w:marBottom w:val="0"/>
      <w:divBdr>
        <w:top w:val="none" w:sz="0" w:space="0" w:color="auto"/>
        <w:left w:val="none" w:sz="0" w:space="0" w:color="auto"/>
        <w:bottom w:val="none" w:sz="0" w:space="0" w:color="auto"/>
        <w:right w:val="none" w:sz="0" w:space="0" w:color="auto"/>
      </w:divBdr>
    </w:div>
    <w:div w:id="560605335">
      <w:bodyDiv w:val="1"/>
      <w:marLeft w:val="0"/>
      <w:marRight w:val="0"/>
      <w:marTop w:val="0"/>
      <w:marBottom w:val="0"/>
      <w:divBdr>
        <w:top w:val="none" w:sz="0" w:space="0" w:color="auto"/>
        <w:left w:val="none" w:sz="0" w:space="0" w:color="auto"/>
        <w:bottom w:val="none" w:sz="0" w:space="0" w:color="auto"/>
        <w:right w:val="none" w:sz="0" w:space="0" w:color="auto"/>
      </w:divBdr>
    </w:div>
    <w:div w:id="657348455">
      <w:bodyDiv w:val="1"/>
      <w:marLeft w:val="0"/>
      <w:marRight w:val="0"/>
      <w:marTop w:val="0"/>
      <w:marBottom w:val="0"/>
      <w:divBdr>
        <w:top w:val="none" w:sz="0" w:space="0" w:color="auto"/>
        <w:left w:val="none" w:sz="0" w:space="0" w:color="auto"/>
        <w:bottom w:val="none" w:sz="0" w:space="0" w:color="auto"/>
        <w:right w:val="none" w:sz="0" w:space="0" w:color="auto"/>
      </w:divBdr>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738211167">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827670943">
      <w:bodyDiv w:val="1"/>
      <w:marLeft w:val="0"/>
      <w:marRight w:val="0"/>
      <w:marTop w:val="0"/>
      <w:marBottom w:val="0"/>
      <w:divBdr>
        <w:top w:val="none" w:sz="0" w:space="0" w:color="auto"/>
        <w:left w:val="none" w:sz="0" w:space="0" w:color="auto"/>
        <w:bottom w:val="none" w:sz="0" w:space="0" w:color="auto"/>
        <w:right w:val="none" w:sz="0" w:space="0" w:color="auto"/>
      </w:divBdr>
    </w:div>
    <w:div w:id="910844509">
      <w:bodyDiv w:val="1"/>
      <w:marLeft w:val="0"/>
      <w:marRight w:val="0"/>
      <w:marTop w:val="0"/>
      <w:marBottom w:val="0"/>
      <w:divBdr>
        <w:top w:val="none" w:sz="0" w:space="0" w:color="auto"/>
        <w:left w:val="none" w:sz="0" w:space="0" w:color="auto"/>
        <w:bottom w:val="none" w:sz="0" w:space="0" w:color="auto"/>
        <w:right w:val="none" w:sz="0" w:space="0" w:color="auto"/>
      </w:divBdr>
    </w:div>
    <w:div w:id="937446748">
      <w:bodyDiv w:val="1"/>
      <w:marLeft w:val="0"/>
      <w:marRight w:val="0"/>
      <w:marTop w:val="0"/>
      <w:marBottom w:val="0"/>
      <w:divBdr>
        <w:top w:val="none" w:sz="0" w:space="0" w:color="auto"/>
        <w:left w:val="none" w:sz="0" w:space="0" w:color="auto"/>
        <w:bottom w:val="none" w:sz="0" w:space="0" w:color="auto"/>
        <w:right w:val="none" w:sz="0" w:space="0" w:color="auto"/>
      </w:divBdr>
    </w:div>
    <w:div w:id="948388048">
      <w:bodyDiv w:val="1"/>
      <w:marLeft w:val="0"/>
      <w:marRight w:val="0"/>
      <w:marTop w:val="0"/>
      <w:marBottom w:val="0"/>
      <w:divBdr>
        <w:top w:val="none" w:sz="0" w:space="0" w:color="auto"/>
        <w:left w:val="none" w:sz="0" w:space="0" w:color="auto"/>
        <w:bottom w:val="none" w:sz="0" w:space="0" w:color="auto"/>
        <w:right w:val="none" w:sz="0" w:space="0" w:color="auto"/>
      </w:divBdr>
    </w:div>
    <w:div w:id="959186528">
      <w:bodyDiv w:val="1"/>
      <w:marLeft w:val="0"/>
      <w:marRight w:val="0"/>
      <w:marTop w:val="0"/>
      <w:marBottom w:val="0"/>
      <w:divBdr>
        <w:top w:val="none" w:sz="0" w:space="0" w:color="auto"/>
        <w:left w:val="none" w:sz="0" w:space="0" w:color="auto"/>
        <w:bottom w:val="none" w:sz="0" w:space="0" w:color="auto"/>
        <w:right w:val="none" w:sz="0" w:space="0" w:color="auto"/>
      </w:divBdr>
    </w:div>
    <w:div w:id="975914020">
      <w:bodyDiv w:val="1"/>
      <w:marLeft w:val="0"/>
      <w:marRight w:val="0"/>
      <w:marTop w:val="0"/>
      <w:marBottom w:val="0"/>
      <w:divBdr>
        <w:top w:val="none" w:sz="0" w:space="0" w:color="auto"/>
        <w:left w:val="none" w:sz="0" w:space="0" w:color="auto"/>
        <w:bottom w:val="none" w:sz="0" w:space="0" w:color="auto"/>
        <w:right w:val="none" w:sz="0" w:space="0" w:color="auto"/>
      </w:divBdr>
    </w:div>
    <w:div w:id="1115295491">
      <w:bodyDiv w:val="1"/>
      <w:marLeft w:val="0"/>
      <w:marRight w:val="0"/>
      <w:marTop w:val="0"/>
      <w:marBottom w:val="0"/>
      <w:divBdr>
        <w:top w:val="none" w:sz="0" w:space="0" w:color="auto"/>
        <w:left w:val="none" w:sz="0" w:space="0" w:color="auto"/>
        <w:bottom w:val="none" w:sz="0" w:space="0" w:color="auto"/>
        <w:right w:val="none" w:sz="0" w:space="0" w:color="auto"/>
      </w:divBdr>
    </w:div>
    <w:div w:id="1122187613">
      <w:bodyDiv w:val="1"/>
      <w:marLeft w:val="0"/>
      <w:marRight w:val="0"/>
      <w:marTop w:val="0"/>
      <w:marBottom w:val="0"/>
      <w:divBdr>
        <w:top w:val="none" w:sz="0" w:space="0" w:color="auto"/>
        <w:left w:val="none" w:sz="0" w:space="0" w:color="auto"/>
        <w:bottom w:val="none" w:sz="0" w:space="0" w:color="auto"/>
        <w:right w:val="none" w:sz="0" w:space="0" w:color="auto"/>
      </w:divBdr>
    </w:div>
    <w:div w:id="1153914865">
      <w:bodyDiv w:val="1"/>
      <w:marLeft w:val="0"/>
      <w:marRight w:val="0"/>
      <w:marTop w:val="0"/>
      <w:marBottom w:val="0"/>
      <w:divBdr>
        <w:top w:val="none" w:sz="0" w:space="0" w:color="auto"/>
        <w:left w:val="none" w:sz="0" w:space="0" w:color="auto"/>
        <w:bottom w:val="none" w:sz="0" w:space="0" w:color="auto"/>
        <w:right w:val="none" w:sz="0" w:space="0" w:color="auto"/>
      </w:divBdr>
    </w:div>
    <w:div w:id="1230270618">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325818068">
      <w:bodyDiv w:val="1"/>
      <w:marLeft w:val="0"/>
      <w:marRight w:val="0"/>
      <w:marTop w:val="0"/>
      <w:marBottom w:val="0"/>
      <w:divBdr>
        <w:top w:val="none" w:sz="0" w:space="0" w:color="auto"/>
        <w:left w:val="none" w:sz="0" w:space="0" w:color="auto"/>
        <w:bottom w:val="none" w:sz="0" w:space="0" w:color="auto"/>
        <w:right w:val="none" w:sz="0" w:space="0" w:color="auto"/>
      </w:divBdr>
    </w:div>
    <w:div w:id="1327248805">
      <w:bodyDiv w:val="1"/>
      <w:marLeft w:val="0"/>
      <w:marRight w:val="0"/>
      <w:marTop w:val="0"/>
      <w:marBottom w:val="0"/>
      <w:divBdr>
        <w:top w:val="none" w:sz="0" w:space="0" w:color="auto"/>
        <w:left w:val="none" w:sz="0" w:space="0" w:color="auto"/>
        <w:bottom w:val="none" w:sz="0" w:space="0" w:color="auto"/>
        <w:right w:val="none" w:sz="0" w:space="0" w:color="auto"/>
      </w:divBdr>
    </w:div>
    <w:div w:id="1400444773">
      <w:bodyDiv w:val="1"/>
      <w:marLeft w:val="0"/>
      <w:marRight w:val="0"/>
      <w:marTop w:val="0"/>
      <w:marBottom w:val="0"/>
      <w:divBdr>
        <w:top w:val="none" w:sz="0" w:space="0" w:color="auto"/>
        <w:left w:val="none" w:sz="0" w:space="0" w:color="auto"/>
        <w:bottom w:val="none" w:sz="0" w:space="0" w:color="auto"/>
        <w:right w:val="none" w:sz="0" w:space="0" w:color="auto"/>
      </w:divBdr>
    </w:div>
    <w:div w:id="1550921255">
      <w:bodyDiv w:val="1"/>
      <w:marLeft w:val="0"/>
      <w:marRight w:val="0"/>
      <w:marTop w:val="0"/>
      <w:marBottom w:val="0"/>
      <w:divBdr>
        <w:top w:val="none" w:sz="0" w:space="0" w:color="auto"/>
        <w:left w:val="none" w:sz="0" w:space="0" w:color="auto"/>
        <w:bottom w:val="none" w:sz="0" w:space="0" w:color="auto"/>
        <w:right w:val="none" w:sz="0" w:space="0" w:color="auto"/>
      </w:divBdr>
    </w:div>
    <w:div w:id="1557742393">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53559364">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697847084">
      <w:bodyDiv w:val="1"/>
      <w:marLeft w:val="0"/>
      <w:marRight w:val="0"/>
      <w:marTop w:val="0"/>
      <w:marBottom w:val="0"/>
      <w:divBdr>
        <w:top w:val="none" w:sz="0" w:space="0" w:color="auto"/>
        <w:left w:val="none" w:sz="0" w:space="0" w:color="auto"/>
        <w:bottom w:val="none" w:sz="0" w:space="0" w:color="auto"/>
        <w:right w:val="none" w:sz="0" w:space="0" w:color="auto"/>
      </w:divBdr>
    </w:div>
    <w:div w:id="1765148611">
      <w:bodyDiv w:val="1"/>
      <w:marLeft w:val="0"/>
      <w:marRight w:val="0"/>
      <w:marTop w:val="0"/>
      <w:marBottom w:val="0"/>
      <w:divBdr>
        <w:top w:val="none" w:sz="0" w:space="0" w:color="auto"/>
        <w:left w:val="none" w:sz="0" w:space="0" w:color="auto"/>
        <w:bottom w:val="none" w:sz="0" w:space="0" w:color="auto"/>
        <w:right w:val="none" w:sz="0" w:space="0" w:color="auto"/>
      </w:divBdr>
    </w:div>
    <w:div w:id="1830487533">
      <w:bodyDiv w:val="1"/>
      <w:marLeft w:val="0"/>
      <w:marRight w:val="0"/>
      <w:marTop w:val="0"/>
      <w:marBottom w:val="0"/>
      <w:divBdr>
        <w:top w:val="none" w:sz="0" w:space="0" w:color="auto"/>
        <w:left w:val="none" w:sz="0" w:space="0" w:color="auto"/>
        <w:bottom w:val="none" w:sz="0" w:space="0" w:color="auto"/>
        <w:right w:val="none" w:sz="0" w:space="0" w:color="auto"/>
      </w:divBdr>
    </w:div>
    <w:div w:id="1929774329">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 w:id="2118206884">
      <w:bodyDiv w:val="1"/>
      <w:marLeft w:val="0"/>
      <w:marRight w:val="0"/>
      <w:marTop w:val="0"/>
      <w:marBottom w:val="0"/>
      <w:divBdr>
        <w:top w:val="none" w:sz="0" w:space="0" w:color="auto"/>
        <w:left w:val="none" w:sz="0" w:space="0" w:color="auto"/>
        <w:bottom w:val="none" w:sz="0" w:space="0" w:color="auto"/>
        <w:right w:val="none" w:sz="0" w:space="0" w:color="auto"/>
      </w:divBdr>
    </w:div>
    <w:div w:id="2119981602">
      <w:bodyDiv w:val="1"/>
      <w:marLeft w:val="0"/>
      <w:marRight w:val="0"/>
      <w:marTop w:val="0"/>
      <w:marBottom w:val="0"/>
      <w:divBdr>
        <w:top w:val="none" w:sz="0" w:space="0" w:color="auto"/>
        <w:left w:val="none" w:sz="0" w:space="0" w:color="auto"/>
        <w:bottom w:val="none" w:sz="0" w:space="0" w:color="auto"/>
        <w:right w:val="none" w:sz="0" w:space="0" w:color="auto"/>
      </w:divBdr>
    </w:div>
    <w:div w:id="2123841984">
      <w:bodyDiv w:val="1"/>
      <w:marLeft w:val="0"/>
      <w:marRight w:val="0"/>
      <w:marTop w:val="0"/>
      <w:marBottom w:val="0"/>
      <w:divBdr>
        <w:top w:val="none" w:sz="0" w:space="0" w:color="auto"/>
        <w:left w:val="none" w:sz="0" w:space="0" w:color="auto"/>
        <w:bottom w:val="none" w:sz="0" w:space="0" w:color="auto"/>
        <w:right w:val="none" w:sz="0" w:space="0" w:color="auto"/>
      </w:divBdr>
    </w:div>
    <w:div w:id="21319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miguelangel_4@hot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187" TargetMode="External"/><Relationship Id="rId1" Type="http://schemas.openxmlformats.org/officeDocument/2006/relationships/hyperlink" Target="https://www.funcionpublica.gov.co/eva/gestornormativo/norma.php?i=52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B9E8-FE09-4385-9759-5AE24FF21035}">
  <ds:schemaRefs>
    <ds:schemaRef ds:uri="http://schemas.microsoft.com/sharepoint/v3/contenttype/forms"/>
  </ds:schemaRefs>
</ds:datastoreItem>
</file>

<file path=customXml/itemProps2.xml><?xml version="1.0" encoding="utf-8"?>
<ds:datastoreItem xmlns:ds="http://schemas.openxmlformats.org/officeDocument/2006/customXml" ds:itemID="{E8C7EEF7-0BD1-4EAD-BB81-0C04DD8E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0BBCD-9A0A-40FA-BDD8-27C9A38AD5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4D2E1-4CB2-479F-A731-C2FB6028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6125</Words>
  <Characters>33691</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39737</CharactersWithSpaces>
  <SharedDoc>false</SharedDoc>
  <HLinks>
    <vt:vector size="48" baseType="variant">
      <vt:variant>
        <vt:i4>1507383</vt:i4>
      </vt:variant>
      <vt:variant>
        <vt:i4>21</vt:i4>
      </vt:variant>
      <vt:variant>
        <vt:i4>0</vt:i4>
      </vt:variant>
      <vt:variant>
        <vt:i4>5</vt:i4>
      </vt:variant>
      <vt:variant>
        <vt:lpwstr>mailto:fredyjimenezcera@outlook.com</vt:lpwstr>
      </vt:variant>
      <vt:variant>
        <vt:lpwstr/>
      </vt:variant>
      <vt:variant>
        <vt:i4>4980740</vt:i4>
      </vt:variant>
      <vt:variant>
        <vt:i4>18</vt:i4>
      </vt:variant>
      <vt:variant>
        <vt:i4>0</vt:i4>
      </vt:variant>
      <vt:variant>
        <vt:i4>5</vt:i4>
      </vt:variant>
      <vt:variant>
        <vt:lpwstr>mailto:miguelangel_4@hotmail.com</vt:lpwstr>
      </vt:variant>
      <vt:variant>
        <vt:lpwstr/>
      </vt:variant>
      <vt:variant>
        <vt:i4>3145733</vt:i4>
      </vt:variant>
      <vt:variant>
        <vt:i4>15</vt:i4>
      </vt:variant>
      <vt:variant>
        <vt:i4>0</vt:i4>
      </vt:variant>
      <vt:variant>
        <vt:i4>5</vt:i4>
      </vt:variant>
      <vt:variant>
        <vt:lpwstr>mailto:talhumsmta@cendoj.ramajudicial.gov.co</vt:lpwstr>
      </vt:variant>
      <vt:variant>
        <vt:lpwstr/>
      </vt:variant>
      <vt:variant>
        <vt:i4>3473414</vt:i4>
      </vt:variant>
      <vt:variant>
        <vt:i4>12</vt:i4>
      </vt:variant>
      <vt:variant>
        <vt:i4>0</vt:i4>
      </vt:variant>
      <vt:variant>
        <vt:i4>5</vt:i4>
      </vt:variant>
      <vt:variant>
        <vt:lpwstr>mailto:juridsmta@cendoj.ramajudicial.gov.co</vt:lpwstr>
      </vt:variant>
      <vt:variant>
        <vt:lpwstr/>
      </vt:variant>
      <vt:variant>
        <vt:i4>4980740</vt:i4>
      </vt:variant>
      <vt:variant>
        <vt:i4>9</vt:i4>
      </vt:variant>
      <vt:variant>
        <vt:i4>0</vt:i4>
      </vt:variant>
      <vt:variant>
        <vt:i4>5</vt:i4>
      </vt:variant>
      <vt:variant>
        <vt:lpwstr>mailto:miguelangel_4@hotmail.com</vt:lpwstr>
      </vt:variant>
      <vt:variant>
        <vt:lpwstr/>
      </vt:variant>
      <vt:variant>
        <vt:i4>3473414</vt:i4>
      </vt:variant>
      <vt:variant>
        <vt:i4>6</vt:i4>
      </vt:variant>
      <vt:variant>
        <vt:i4>0</vt:i4>
      </vt:variant>
      <vt:variant>
        <vt:i4>5</vt:i4>
      </vt:variant>
      <vt:variant>
        <vt:lpwstr>mailto:juridsmta@cendoj.ramajudicial.gov.co</vt:lpwstr>
      </vt:variant>
      <vt:variant>
        <vt:lpwstr/>
      </vt:variant>
      <vt:variant>
        <vt:i4>3473414</vt:i4>
      </vt:variant>
      <vt:variant>
        <vt:i4>3</vt:i4>
      </vt:variant>
      <vt:variant>
        <vt:i4>0</vt:i4>
      </vt:variant>
      <vt:variant>
        <vt:i4>5</vt:i4>
      </vt:variant>
      <vt:variant>
        <vt:lpwstr>mailto:juridsmta@cendoj.ramajudicial.gov.co</vt:lpwstr>
      </vt:variant>
      <vt:variant>
        <vt:lpwstr/>
      </vt:variant>
      <vt:variant>
        <vt:i4>4980740</vt:i4>
      </vt:variant>
      <vt:variant>
        <vt:i4>0</vt:i4>
      </vt:variant>
      <vt:variant>
        <vt:i4>0</vt:i4>
      </vt:variant>
      <vt:variant>
        <vt:i4>5</vt:i4>
      </vt:variant>
      <vt:variant>
        <vt:lpwstr>mailto:Miguelangel_4@hotmail.com—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cp:lastModifiedBy>Sonia Esther Jaimes Valencia</cp:lastModifiedBy>
  <cp:revision>8</cp:revision>
  <dcterms:created xsi:type="dcterms:W3CDTF">2022-08-24T14:27:00Z</dcterms:created>
  <dcterms:modified xsi:type="dcterms:W3CDTF">2022-08-26T19:28:00Z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