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7FB95" w14:textId="15224164" w:rsidR="00D96EAA" w:rsidRPr="00FE3ACB" w:rsidRDefault="00D96EAA" w:rsidP="00D96EAA">
      <w:pPr>
        <w:contextualSpacing/>
        <w:jc w:val="center"/>
        <w:rPr>
          <w:b/>
          <w:sz w:val="24"/>
          <w:szCs w:val="24"/>
          <w:lang w:val="es-ES"/>
        </w:rPr>
      </w:pPr>
      <w:r>
        <w:rPr>
          <w:b/>
          <w:sz w:val="24"/>
          <w:szCs w:val="24"/>
          <w:lang w:val="es-ES"/>
        </w:rPr>
        <w:t>Magistrado ponente: JAIME ENRIQUE RODRÍGUEZ NAVAS</w:t>
      </w:r>
    </w:p>
    <w:p w14:paraId="1CCB2E11" w14:textId="77777777" w:rsidR="00D96EAA" w:rsidRPr="002D7F44" w:rsidRDefault="00D96EAA" w:rsidP="00D96EAA">
      <w:pPr>
        <w:contextualSpacing/>
        <w:rPr>
          <w:b/>
          <w:bCs/>
          <w:sz w:val="24"/>
          <w:szCs w:val="24"/>
        </w:rPr>
      </w:pPr>
    </w:p>
    <w:p w14:paraId="39B2F8B9" w14:textId="0FF7E946" w:rsidR="00D96EAA" w:rsidRPr="00045D31" w:rsidRDefault="00D96EAA" w:rsidP="00D96EAA">
      <w:pPr>
        <w:contextualSpacing/>
        <w:rPr>
          <w:b/>
          <w:sz w:val="24"/>
          <w:szCs w:val="24"/>
          <w:lang w:val="es-ES"/>
        </w:rPr>
      </w:pPr>
      <w:r w:rsidRPr="00045D31">
        <w:rPr>
          <w:b/>
          <w:sz w:val="24"/>
          <w:szCs w:val="24"/>
        </w:rPr>
        <w:t xml:space="preserve">Bogotá D.C., </w:t>
      </w:r>
      <w:r w:rsidR="00DD2C4A">
        <w:rPr>
          <w:b/>
          <w:sz w:val="24"/>
          <w:szCs w:val="24"/>
        </w:rPr>
        <w:t>diecinueve</w:t>
      </w:r>
      <w:r w:rsidR="00FA6C0B">
        <w:rPr>
          <w:b/>
          <w:sz w:val="24"/>
          <w:szCs w:val="24"/>
        </w:rPr>
        <w:t xml:space="preserve"> (1</w:t>
      </w:r>
      <w:r w:rsidR="00DD2C4A">
        <w:rPr>
          <w:b/>
          <w:sz w:val="24"/>
          <w:szCs w:val="24"/>
        </w:rPr>
        <w:t>9</w:t>
      </w:r>
      <w:r w:rsidR="00195332">
        <w:rPr>
          <w:b/>
          <w:sz w:val="24"/>
          <w:szCs w:val="24"/>
        </w:rPr>
        <w:t>)</w:t>
      </w:r>
      <w:r w:rsidRPr="00045D31">
        <w:rPr>
          <w:b/>
          <w:sz w:val="24"/>
          <w:szCs w:val="24"/>
        </w:rPr>
        <w:t xml:space="preserve"> de</w:t>
      </w:r>
      <w:r w:rsidR="00FA6C0B">
        <w:rPr>
          <w:b/>
          <w:sz w:val="24"/>
          <w:szCs w:val="24"/>
        </w:rPr>
        <w:t xml:space="preserve"> </w:t>
      </w:r>
      <w:r w:rsidR="00DD2C4A">
        <w:rPr>
          <w:b/>
          <w:sz w:val="24"/>
          <w:szCs w:val="24"/>
        </w:rPr>
        <w:t>agosto</w:t>
      </w:r>
      <w:r w:rsidRPr="00045D31">
        <w:rPr>
          <w:b/>
          <w:sz w:val="24"/>
          <w:szCs w:val="24"/>
        </w:rPr>
        <w:t xml:space="preserve"> </w:t>
      </w:r>
      <w:r w:rsidR="00FA6C0B">
        <w:rPr>
          <w:b/>
          <w:sz w:val="24"/>
          <w:szCs w:val="24"/>
        </w:rPr>
        <w:t xml:space="preserve">de </w:t>
      </w:r>
      <w:r w:rsidRPr="00045D31">
        <w:rPr>
          <w:b/>
          <w:sz w:val="24"/>
          <w:szCs w:val="24"/>
        </w:rPr>
        <w:t>dos mil veintidós (2022)</w:t>
      </w:r>
    </w:p>
    <w:p w14:paraId="21FCB40A" w14:textId="77777777" w:rsidR="00D96EAA" w:rsidRDefault="00D96EAA" w:rsidP="00D96EAA">
      <w:pPr>
        <w:contextualSpacing/>
        <w:rPr>
          <w:bCs/>
          <w:sz w:val="24"/>
          <w:szCs w:val="24"/>
          <w:lang w:val="es-ES"/>
        </w:rPr>
      </w:pPr>
    </w:p>
    <w:p w14:paraId="66D8B2D9" w14:textId="77777777" w:rsidR="00DD2C4A" w:rsidRDefault="00DD2C4A" w:rsidP="00DD2C4A">
      <w:pPr>
        <w:tabs>
          <w:tab w:val="left" w:pos="1985"/>
        </w:tabs>
        <w:contextualSpacing/>
        <w:rPr>
          <w:bCs/>
          <w:sz w:val="24"/>
          <w:szCs w:val="24"/>
        </w:rPr>
      </w:pPr>
      <w:r w:rsidRPr="00EF2471">
        <w:rPr>
          <w:b/>
          <w:sz w:val="24"/>
          <w:szCs w:val="24"/>
        </w:rPr>
        <w:t>Radica</w:t>
      </w:r>
      <w:r>
        <w:rPr>
          <w:b/>
          <w:sz w:val="24"/>
          <w:szCs w:val="24"/>
        </w:rPr>
        <w:t>do número</w:t>
      </w:r>
      <w:r w:rsidRPr="00EF2471">
        <w:rPr>
          <w:b/>
          <w:sz w:val="24"/>
          <w:szCs w:val="24"/>
        </w:rPr>
        <w:t>:</w:t>
      </w:r>
      <w:r>
        <w:rPr>
          <w:b/>
          <w:sz w:val="24"/>
          <w:szCs w:val="24"/>
        </w:rPr>
        <w:tab/>
      </w:r>
      <w:r w:rsidRPr="00EF2471">
        <w:rPr>
          <w:b/>
          <w:sz w:val="24"/>
          <w:szCs w:val="24"/>
        </w:rPr>
        <w:tab/>
      </w:r>
      <w:r w:rsidRPr="00D1720F">
        <w:rPr>
          <w:bCs/>
          <w:sz w:val="24"/>
          <w:szCs w:val="24"/>
        </w:rPr>
        <w:t>11001-03-15-000-2022-0</w:t>
      </w:r>
      <w:r>
        <w:rPr>
          <w:bCs/>
          <w:sz w:val="24"/>
          <w:szCs w:val="24"/>
        </w:rPr>
        <w:t>3724</w:t>
      </w:r>
      <w:r w:rsidRPr="00D1720F">
        <w:rPr>
          <w:bCs/>
          <w:sz w:val="24"/>
          <w:szCs w:val="24"/>
        </w:rPr>
        <w:t>-00</w:t>
      </w:r>
    </w:p>
    <w:p w14:paraId="22522C0A" w14:textId="77777777" w:rsidR="00DD2C4A" w:rsidRPr="002F41A2" w:rsidRDefault="00DD2C4A" w:rsidP="00DD2C4A">
      <w:pPr>
        <w:tabs>
          <w:tab w:val="left" w:pos="1985"/>
        </w:tabs>
        <w:ind w:left="2832" w:hanging="2832"/>
        <w:contextualSpacing/>
        <w:rPr>
          <w:bCs/>
          <w:sz w:val="24"/>
          <w:szCs w:val="24"/>
        </w:rPr>
      </w:pPr>
      <w:r w:rsidRPr="00EF2471">
        <w:rPr>
          <w:b/>
          <w:sz w:val="24"/>
          <w:szCs w:val="24"/>
        </w:rPr>
        <w:t>Accionante:</w:t>
      </w:r>
      <w:r w:rsidRPr="00EF2471">
        <w:rPr>
          <w:b/>
          <w:sz w:val="24"/>
          <w:szCs w:val="24"/>
        </w:rPr>
        <w:tab/>
      </w:r>
      <w:r>
        <w:rPr>
          <w:b/>
          <w:sz w:val="24"/>
          <w:szCs w:val="24"/>
        </w:rPr>
        <w:tab/>
      </w:r>
      <w:r>
        <w:rPr>
          <w:sz w:val="24"/>
          <w:szCs w:val="24"/>
        </w:rPr>
        <w:t>Margoth de Jesús Gómez Ramírez</w:t>
      </w:r>
    </w:p>
    <w:p w14:paraId="4570431D" w14:textId="77777777" w:rsidR="00DD2C4A" w:rsidRPr="00392C0E" w:rsidRDefault="00DD2C4A" w:rsidP="00DD2C4A">
      <w:pPr>
        <w:tabs>
          <w:tab w:val="left" w:pos="1985"/>
        </w:tabs>
        <w:ind w:left="2832" w:right="51" w:hanging="2832"/>
        <w:contextualSpacing/>
        <w:rPr>
          <w:bCs/>
          <w:sz w:val="24"/>
          <w:szCs w:val="24"/>
          <w:lang w:val="es-ES"/>
        </w:rPr>
      </w:pPr>
      <w:r w:rsidRPr="00EF2471">
        <w:rPr>
          <w:b/>
          <w:sz w:val="24"/>
          <w:szCs w:val="24"/>
        </w:rPr>
        <w:t>Accionado</w:t>
      </w:r>
      <w:r>
        <w:rPr>
          <w:b/>
          <w:sz w:val="24"/>
          <w:szCs w:val="24"/>
        </w:rPr>
        <w:t>s</w:t>
      </w:r>
      <w:r w:rsidRPr="00EF2471">
        <w:rPr>
          <w:b/>
          <w:sz w:val="24"/>
          <w:szCs w:val="24"/>
        </w:rPr>
        <w:t>:</w:t>
      </w:r>
      <w:r>
        <w:rPr>
          <w:b/>
          <w:sz w:val="24"/>
          <w:szCs w:val="24"/>
        </w:rPr>
        <w:tab/>
      </w:r>
      <w:r>
        <w:rPr>
          <w:b/>
          <w:sz w:val="24"/>
          <w:szCs w:val="24"/>
        </w:rPr>
        <w:tab/>
      </w:r>
      <w:r>
        <w:rPr>
          <w:bCs/>
          <w:sz w:val="24"/>
          <w:szCs w:val="24"/>
        </w:rPr>
        <w:t>Dirección Ejecutiva Seccional de Administración Judicial de Medellín</w:t>
      </w:r>
    </w:p>
    <w:p w14:paraId="7ECB944F" w14:textId="77777777" w:rsidR="00DD2C4A" w:rsidRPr="00EF2471" w:rsidRDefault="00DD2C4A" w:rsidP="00DD2C4A">
      <w:pPr>
        <w:ind w:left="1985" w:hanging="1985"/>
        <w:contextualSpacing/>
        <w:rPr>
          <w:b/>
          <w:sz w:val="24"/>
          <w:szCs w:val="24"/>
        </w:rPr>
      </w:pPr>
      <w:r w:rsidRPr="00EF2471">
        <w:rPr>
          <w:b/>
          <w:sz w:val="24"/>
          <w:szCs w:val="24"/>
        </w:rPr>
        <w:t xml:space="preserve">Referencia: </w:t>
      </w:r>
      <w:r w:rsidRPr="00EF2471">
        <w:rPr>
          <w:b/>
          <w:sz w:val="24"/>
          <w:szCs w:val="24"/>
        </w:rPr>
        <w:tab/>
      </w:r>
      <w:r>
        <w:rPr>
          <w:b/>
          <w:sz w:val="24"/>
          <w:szCs w:val="24"/>
        </w:rPr>
        <w:tab/>
      </w:r>
      <w:r>
        <w:rPr>
          <w:b/>
          <w:sz w:val="24"/>
          <w:szCs w:val="24"/>
        </w:rPr>
        <w:tab/>
      </w:r>
      <w:r w:rsidRPr="00EF2471">
        <w:rPr>
          <w:sz w:val="24"/>
          <w:szCs w:val="24"/>
        </w:rPr>
        <w:t>Acción de tutela</w:t>
      </w:r>
    </w:p>
    <w:p w14:paraId="418C6AD9" w14:textId="1B90164A" w:rsidR="00261C95" w:rsidRDefault="00261C95" w:rsidP="00811793">
      <w:pPr>
        <w:tabs>
          <w:tab w:val="left" w:pos="8222"/>
        </w:tabs>
        <w:ind w:right="51"/>
        <w:contextualSpacing/>
        <w:rPr>
          <w:b/>
          <w:sz w:val="24"/>
          <w:szCs w:val="24"/>
        </w:rPr>
      </w:pPr>
    </w:p>
    <w:p w14:paraId="2DEDD752" w14:textId="7BBA74F2" w:rsidR="006F3576" w:rsidRPr="001C4288" w:rsidRDefault="00261C95" w:rsidP="00811793">
      <w:pPr>
        <w:tabs>
          <w:tab w:val="left" w:pos="8222"/>
        </w:tabs>
        <w:ind w:right="51"/>
        <w:contextualSpacing/>
        <w:rPr>
          <w:bCs/>
          <w:sz w:val="20"/>
          <w:szCs w:val="20"/>
        </w:rPr>
      </w:pPr>
      <w:r w:rsidRPr="001C4288">
        <w:rPr>
          <w:b/>
          <w:sz w:val="20"/>
          <w:szCs w:val="20"/>
        </w:rPr>
        <w:t xml:space="preserve">Tema: </w:t>
      </w:r>
      <w:r w:rsidRPr="001C4288">
        <w:rPr>
          <w:bCs/>
          <w:sz w:val="20"/>
          <w:szCs w:val="20"/>
        </w:rPr>
        <w:t>Acción de tutela contra</w:t>
      </w:r>
      <w:r w:rsidR="001C2BD3" w:rsidRPr="001C4288">
        <w:rPr>
          <w:bCs/>
          <w:sz w:val="20"/>
          <w:szCs w:val="20"/>
        </w:rPr>
        <w:t xml:space="preserve"> acto administrativo</w:t>
      </w:r>
      <w:r w:rsidRPr="001C4288">
        <w:rPr>
          <w:bCs/>
          <w:sz w:val="20"/>
          <w:szCs w:val="20"/>
        </w:rPr>
        <w:t xml:space="preserve">. </w:t>
      </w:r>
    </w:p>
    <w:p w14:paraId="3BCF7C3E" w14:textId="47C5B9D8" w:rsidR="006F3576" w:rsidRPr="001C4288" w:rsidRDefault="00261C95" w:rsidP="00811793">
      <w:pPr>
        <w:tabs>
          <w:tab w:val="left" w:pos="8222"/>
        </w:tabs>
        <w:ind w:right="51"/>
        <w:contextualSpacing/>
        <w:rPr>
          <w:bCs/>
          <w:sz w:val="20"/>
          <w:szCs w:val="20"/>
        </w:rPr>
      </w:pPr>
      <w:r w:rsidRPr="001C4288">
        <w:rPr>
          <w:b/>
          <w:sz w:val="20"/>
          <w:szCs w:val="20"/>
        </w:rPr>
        <w:t xml:space="preserve">Subtema 1: </w:t>
      </w:r>
      <w:r w:rsidRPr="001C4288">
        <w:rPr>
          <w:bCs/>
          <w:sz w:val="20"/>
          <w:szCs w:val="20"/>
        </w:rPr>
        <w:t xml:space="preserve">Improcedencia </w:t>
      </w:r>
      <w:r w:rsidR="00792E1B" w:rsidRPr="001C4288">
        <w:rPr>
          <w:bCs/>
          <w:sz w:val="20"/>
          <w:szCs w:val="20"/>
        </w:rPr>
        <w:t xml:space="preserve">por falta del </w:t>
      </w:r>
      <w:r w:rsidRPr="001C4288">
        <w:rPr>
          <w:bCs/>
          <w:sz w:val="20"/>
          <w:szCs w:val="20"/>
        </w:rPr>
        <w:t xml:space="preserve">requisito </w:t>
      </w:r>
      <w:r w:rsidR="00510F73" w:rsidRPr="001C4288">
        <w:rPr>
          <w:bCs/>
          <w:sz w:val="20"/>
          <w:szCs w:val="20"/>
        </w:rPr>
        <w:t xml:space="preserve">de </w:t>
      </w:r>
      <w:r w:rsidR="00783534" w:rsidRPr="001C4288">
        <w:rPr>
          <w:bCs/>
          <w:sz w:val="20"/>
          <w:szCs w:val="20"/>
        </w:rPr>
        <w:t>subsidiariedad</w:t>
      </w:r>
      <w:r w:rsidRPr="001C4288">
        <w:rPr>
          <w:bCs/>
          <w:sz w:val="20"/>
          <w:szCs w:val="20"/>
        </w:rPr>
        <w:t xml:space="preserve">. </w:t>
      </w:r>
    </w:p>
    <w:p w14:paraId="01B3CBF6" w14:textId="63AD5613" w:rsidR="00261C95" w:rsidRPr="00510F73" w:rsidRDefault="00261C95" w:rsidP="00811793">
      <w:pPr>
        <w:tabs>
          <w:tab w:val="left" w:pos="8222"/>
        </w:tabs>
        <w:ind w:right="51"/>
        <w:contextualSpacing/>
        <w:rPr>
          <w:bCs/>
          <w:sz w:val="20"/>
          <w:szCs w:val="20"/>
        </w:rPr>
      </w:pPr>
      <w:r w:rsidRPr="001C4288">
        <w:rPr>
          <w:b/>
          <w:sz w:val="20"/>
          <w:szCs w:val="20"/>
        </w:rPr>
        <w:t>Subtema 2:</w:t>
      </w:r>
      <w:r w:rsidR="001C4288" w:rsidRPr="001C4288">
        <w:rPr>
          <w:bCs/>
          <w:sz w:val="20"/>
          <w:szCs w:val="20"/>
        </w:rPr>
        <w:t xml:space="preserve"> Auxilio por enfermedad</w:t>
      </w:r>
    </w:p>
    <w:p w14:paraId="586A2F51" w14:textId="51DC8CE8" w:rsidR="00811793" w:rsidRPr="002D7F44" w:rsidRDefault="00811793" w:rsidP="00811793">
      <w:pPr>
        <w:tabs>
          <w:tab w:val="left" w:pos="8222"/>
        </w:tabs>
        <w:ind w:right="51"/>
        <w:contextualSpacing/>
        <w:rPr>
          <w:b/>
          <w:sz w:val="24"/>
          <w:szCs w:val="24"/>
        </w:rPr>
      </w:pPr>
    </w:p>
    <w:p w14:paraId="7CA62265" w14:textId="77777777" w:rsidR="00811793" w:rsidRPr="002D7F44" w:rsidRDefault="00811793" w:rsidP="00811793">
      <w:pPr>
        <w:pBdr>
          <w:bottom w:val="single" w:sz="12" w:space="0" w:color="auto"/>
        </w:pBdr>
        <w:ind w:left="2832" w:hanging="2832"/>
        <w:contextualSpacing/>
        <w:rPr>
          <w:b/>
          <w:sz w:val="24"/>
          <w:szCs w:val="24"/>
        </w:rPr>
      </w:pPr>
      <w:r w:rsidRPr="002D7F44">
        <w:rPr>
          <w:b/>
          <w:sz w:val="24"/>
          <w:szCs w:val="24"/>
        </w:rPr>
        <w:t>SENTENCIA DE PRIMERA INSTANCIA</w:t>
      </w:r>
    </w:p>
    <w:p w14:paraId="0C827315" w14:textId="77777777" w:rsidR="00811793" w:rsidRPr="002D7F44" w:rsidRDefault="00811793" w:rsidP="00261C95">
      <w:pPr>
        <w:contextualSpacing/>
        <w:rPr>
          <w:b/>
          <w:sz w:val="24"/>
          <w:szCs w:val="24"/>
        </w:rPr>
      </w:pPr>
    </w:p>
    <w:p w14:paraId="03859FCF" w14:textId="424BCFE1" w:rsidR="00811793" w:rsidRPr="002D7F44" w:rsidRDefault="00811793" w:rsidP="00811793">
      <w:pPr>
        <w:pStyle w:val="Textoindependiente21"/>
        <w:spacing w:after="0"/>
        <w:ind w:left="0"/>
        <w:jc w:val="both"/>
        <w:rPr>
          <w:rFonts w:cs="Arial"/>
          <w:bCs/>
          <w:sz w:val="24"/>
          <w:szCs w:val="24"/>
          <w:lang w:val="es-CO"/>
        </w:rPr>
      </w:pPr>
      <w:r w:rsidRPr="002D7F44">
        <w:rPr>
          <w:rFonts w:cs="Arial"/>
          <w:sz w:val="24"/>
          <w:szCs w:val="24"/>
        </w:rPr>
        <w:t>La Sala decide, en primera instancia, la acción de tutela</w:t>
      </w:r>
      <w:bookmarkStart w:id="0" w:name="_Hlk49761891"/>
      <w:r w:rsidR="00A87F72">
        <w:rPr>
          <w:rFonts w:cs="Arial"/>
          <w:sz w:val="24"/>
          <w:szCs w:val="24"/>
        </w:rPr>
        <w:t xml:space="preserve"> incoada </w:t>
      </w:r>
      <w:r w:rsidR="00C86397">
        <w:rPr>
          <w:rFonts w:cs="Arial"/>
          <w:sz w:val="24"/>
          <w:szCs w:val="24"/>
        </w:rPr>
        <w:t xml:space="preserve">por </w:t>
      </w:r>
      <w:r w:rsidR="001C2BD3">
        <w:rPr>
          <w:sz w:val="24"/>
          <w:szCs w:val="24"/>
        </w:rPr>
        <w:t>Margoth de Jesús Gómez Ramírez</w:t>
      </w:r>
      <w:r w:rsidR="0039267B">
        <w:rPr>
          <w:bCs/>
          <w:sz w:val="24"/>
          <w:szCs w:val="24"/>
        </w:rPr>
        <w:t xml:space="preserve"> </w:t>
      </w:r>
      <w:r w:rsidR="00A87F72">
        <w:rPr>
          <w:rFonts w:cs="Arial"/>
          <w:sz w:val="24"/>
          <w:szCs w:val="24"/>
        </w:rPr>
        <w:t xml:space="preserve">en contra </w:t>
      </w:r>
      <w:r w:rsidR="004C2C2B">
        <w:rPr>
          <w:rFonts w:cs="Arial"/>
          <w:sz w:val="24"/>
          <w:szCs w:val="24"/>
        </w:rPr>
        <w:t xml:space="preserve">de la </w:t>
      </w:r>
      <w:r w:rsidR="001C2BD3">
        <w:rPr>
          <w:bCs/>
          <w:sz w:val="24"/>
          <w:szCs w:val="24"/>
        </w:rPr>
        <w:t>Dirección Ejecutiva Seccional de Administración Judicial de Medellín</w:t>
      </w:r>
      <w:r w:rsidRPr="002D7F44">
        <w:rPr>
          <w:rFonts w:cs="Arial"/>
          <w:bCs/>
          <w:sz w:val="24"/>
          <w:szCs w:val="24"/>
        </w:rPr>
        <w:t>.</w:t>
      </w:r>
    </w:p>
    <w:p w14:paraId="38507E00" w14:textId="77777777" w:rsidR="00811793" w:rsidRPr="002D7F44" w:rsidRDefault="00811793" w:rsidP="00811793">
      <w:pPr>
        <w:pStyle w:val="Textoindependiente21"/>
        <w:spacing w:after="0"/>
        <w:ind w:left="0"/>
        <w:jc w:val="both"/>
        <w:rPr>
          <w:rFonts w:cs="Arial"/>
          <w:bCs/>
          <w:sz w:val="24"/>
          <w:szCs w:val="24"/>
          <w:lang w:val="es-CO"/>
        </w:rPr>
      </w:pPr>
    </w:p>
    <w:bookmarkEnd w:id="0"/>
    <w:p w14:paraId="02FE8984" w14:textId="77777777" w:rsidR="00811793" w:rsidRPr="002D7F44" w:rsidRDefault="00811793" w:rsidP="00811793">
      <w:pPr>
        <w:pStyle w:val="Ttulo1"/>
        <w:spacing w:before="0" w:after="0" w:line="240" w:lineRule="auto"/>
        <w:rPr>
          <w:rFonts w:cs="Arial"/>
          <w:szCs w:val="24"/>
        </w:rPr>
      </w:pPr>
      <w:r w:rsidRPr="002D7F44">
        <w:rPr>
          <w:rFonts w:cs="Arial"/>
          <w:szCs w:val="24"/>
        </w:rPr>
        <w:t>ANTECEDENTES</w:t>
      </w:r>
    </w:p>
    <w:p w14:paraId="79EE3350" w14:textId="77777777" w:rsidR="00811793" w:rsidRPr="002D7F44" w:rsidRDefault="00811793" w:rsidP="00811793">
      <w:pPr>
        <w:rPr>
          <w:sz w:val="24"/>
          <w:szCs w:val="24"/>
        </w:rPr>
      </w:pPr>
    </w:p>
    <w:p w14:paraId="42338444" w14:textId="77777777" w:rsidR="00811793" w:rsidRPr="002D7F44" w:rsidRDefault="00811793" w:rsidP="00811793">
      <w:pPr>
        <w:pStyle w:val="Ttulo2"/>
        <w:numPr>
          <w:ilvl w:val="0"/>
          <w:numId w:val="0"/>
        </w:numPr>
        <w:spacing w:before="0" w:after="0"/>
        <w:ind w:left="360" w:hanging="360"/>
        <w:rPr>
          <w:rFonts w:cs="Arial"/>
          <w:szCs w:val="24"/>
          <w:lang w:eastAsia="es-ES"/>
        </w:rPr>
      </w:pPr>
      <w:r w:rsidRPr="002D7F44">
        <w:rPr>
          <w:rFonts w:cs="Arial"/>
          <w:szCs w:val="24"/>
          <w:lang w:eastAsia="es-ES"/>
        </w:rPr>
        <w:t>1.1. Solicitud de tutela</w:t>
      </w:r>
    </w:p>
    <w:p w14:paraId="4D660D61" w14:textId="77777777" w:rsidR="00811793" w:rsidRPr="002D7F44" w:rsidRDefault="00811793" w:rsidP="00811793">
      <w:pPr>
        <w:overflowPunct w:val="0"/>
        <w:autoSpaceDE w:val="0"/>
        <w:autoSpaceDN w:val="0"/>
        <w:adjustRightInd w:val="0"/>
        <w:contextualSpacing/>
        <w:textAlignment w:val="baseline"/>
        <w:rPr>
          <w:sz w:val="24"/>
          <w:szCs w:val="24"/>
        </w:rPr>
      </w:pPr>
    </w:p>
    <w:p w14:paraId="3C009D8C" w14:textId="7D7C73A0" w:rsidR="001C2BD3" w:rsidRDefault="001C2BD3" w:rsidP="001C2BD3">
      <w:pPr>
        <w:tabs>
          <w:tab w:val="left" w:pos="1985"/>
        </w:tabs>
        <w:rPr>
          <w:bCs/>
          <w:sz w:val="24"/>
          <w:szCs w:val="24"/>
        </w:rPr>
      </w:pPr>
      <w:r>
        <w:rPr>
          <w:bCs/>
          <w:sz w:val="24"/>
          <w:szCs w:val="24"/>
        </w:rPr>
        <w:t>Margoth de Jesús Gómez Ramírez, por conducto de apoderado judicial,</w:t>
      </w:r>
      <w:r>
        <w:rPr>
          <w:sz w:val="24"/>
          <w:szCs w:val="24"/>
        </w:rPr>
        <w:t xml:space="preserve"> presentó</w:t>
      </w:r>
      <w:r w:rsidRPr="00694C3A">
        <w:rPr>
          <w:sz w:val="24"/>
          <w:szCs w:val="24"/>
        </w:rPr>
        <w:t xml:space="preserve"> </w:t>
      </w:r>
      <w:r>
        <w:rPr>
          <w:sz w:val="24"/>
          <w:szCs w:val="24"/>
        </w:rPr>
        <w:t xml:space="preserve">solicitud de </w:t>
      </w:r>
      <w:r w:rsidRPr="00694C3A">
        <w:rPr>
          <w:sz w:val="24"/>
          <w:szCs w:val="24"/>
        </w:rPr>
        <w:t xml:space="preserve">amparo </w:t>
      </w:r>
      <w:r>
        <w:rPr>
          <w:sz w:val="24"/>
          <w:szCs w:val="24"/>
        </w:rPr>
        <w:t>de sus</w:t>
      </w:r>
      <w:r w:rsidRPr="00694C3A">
        <w:rPr>
          <w:sz w:val="24"/>
          <w:szCs w:val="24"/>
        </w:rPr>
        <w:t xml:space="preserve"> derecho</w:t>
      </w:r>
      <w:r>
        <w:rPr>
          <w:sz w:val="24"/>
          <w:szCs w:val="24"/>
        </w:rPr>
        <w:t xml:space="preserve">s </w:t>
      </w:r>
      <w:r w:rsidRPr="00694C3A">
        <w:rPr>
          <w:sz w:val="24"/>
          <w:szCs w:val="24"/>
        </w:rPr>
        <w:t>fundamental</w:t>
      </w:r>
      <w:r>
        <w:rPr>
          <w:sz w:val="24"/>
          <w:szCs w:val="24"/>
        </w:rPr>
        <w:t xml:space="preserve">es a la salud, a la vida en condiciones dignas, a la seguridad social y al mínimo vital, que consideró vulnerados por la </w:t>
      </w:r>
      <w:r>
        <w:rPr>
          <w:bCs/>
          <w:sz w:val="24"/>
          <w:szCs w:val="24"/>
        </w:rPr>
        <w:t>Dirección Ejecutiva Seccional de Administración Judicial de Medellín, con ocasión de la</w:t>
      </w:r>
      <w:r w:rsidR="000B6C1F">
        <w:rPr>
          <w:bCs/>
          <w:sz w:val="24"/>
          <w:szCs w:val="24"/>
        </w:rPr>
        <w:t xml:space="preserve"> expedición de las</w:t>
      </w:r>
      <w:r>
        <w:rPr>
          <w:bCs/>
          <w:sz w:val="24"/>
          <w:szCs w:val="24"/>
        </w:rPr>
        <w:t xml:space="preserve"> Resoluciones núm</w:t>
      </w:r>
      <w:r w:rsidR="000B6C1F">
        <w:rPr>
          <w:bCs/>
          <w:sz w:val="24"/>
          <w:szCs w:val="24"/>
        </w:rPr>
        <w:t>eros</w:t>
      </w:r>
      <w:r>
        <w:rPr>
          <w:bCs/>
          <w:sz w:val="24"/>
          <w:szCs w:val="24"/>
        </w:rPr>
        <w:t xml:space="preserve"> DESAJMER22-5763 y DESAJMER226252 </w:t>
      </w:r>
      <w:r w:rsidR="000B6C1F">
        <w:rPr>
          <w:bCs/>
          <w:sz w:val="24"/>
          <w:szCs w:val="24"/>
        </w:rPr>
        <w:t>d</w:t>
      </w:r>
      <w:r>
        <w:rPr>
          <w:bCs/>
          <w:sz w:val="24"/>
          <w:szCs w:val="24"/>
        </w:rPr>
        <w:t>el 6 de abril y de</w:t>
      </w:r>
      <w:r w:rsidR="000B6C1F">
        <w:rPr>
          <w:bCs/>
          <w:sz w:val="24"/>
          <w:szCs w:val="24"/>
        </w:rPr>
        <w:t>l</w:t>
      </w:r>
      <w:r>
        <w:rPr>
          <w:bCs/>
          <w:sz w:val="24"/>
          <w:szCs w:val="24"/>
        </w:rPr>
        <w:t xml:space="preserve"> </w:t>
      </w:r>
      <w:r w:rsidR="000B6C1F">
        <w:rPr>
          <w:bCs/>
          <w:sz w:val="24"/>
          <w:szCs w:val="24"/>
        </w:rPr>
        <w:t xml:space="preserve">6 de </w:t>
      </w:r>
      <w:r>
        <w:rPr>
          <w:bCs/>
          <w:sz w:val="24"/>
          <w:szCs w:val="24"/>
        </w:rPr>
        <w:t>mayo de 2022</w:t>
      </w:r>
      <w:r w:rsidR="000B6C1F">
        <w:rPr>
          <w:bCs/>
          <w:sz w:val="24"/>
          <w:szCs w:val="24"/>
        </w:rPr>
        <w:t>, respectivamente</w:t>
      </w:r>
      <w:r>
        <w:rPr>
          <w:bCs/>
          <w:sz w:val="24"/>
          <w:szCs w:val="24"/>
        </w:rPr>
        <w:t xml:space="preserve">. </w:t>
      </w:r>
    </w:p>
    <w:p w14:paraId="5300ED5C" w14:textId="77777777" w:rsidR="00811793" w:rsidRPr="002D7F44" w:rsidRDefault="00811793" w:rsidP="00811793">
      <w:pPr>
        <w:contextualSpacing/>
        <w:rPr>
          <w:rFonts w:eastAsia="Verdana"/>
          <w:sz w:val="24"/>
          <w:szCs w:val="24"/>
          <w:lang w:val="es-MX"/>
        </w:rPr>
      </w:pPr>
    </w:p>
    <w:p w14:paraId="659ED476" w14:textId="77777777" w:rsidR="00811793" w:rsidRPr="002D7F44" w:rsidRDefault="00811793" w:rsidP="00811793">
      <w:pPr>
        <w:contextualSpacing/>
        <w:rPr>
          <w:rFonts w:eastAsia="Verdana"/>
          <w:b/>
          <w:sz w:val="24"/>
          <w:szCs w:val="24"/>
        </w:rPr>
      </w:pPr>
      <w:r w:rsidRPr="002D7F44">
        <w:rPr>
          <w:rFonts w:eastAsia="Verdana"/>
          <w:b/>
          <w:sz w:val="24"/>
          <w:szCs w:val="24"/>
        </w:rPr>
        <w:t>1.2. Hechos expuestos en el escrito de tutela</w:t>
      </w:r>
    </w:p>
    <w:p w14:paraId="19499E3E" w14:textId="77777777" w:rsidR="00811793" w:rsidRPr="002D7F44" w:rsidRDefault="00811793" w:rsidP="00811793">
      <w:pPr>
        <w:contextualSpacing/>
        <w:rPr>
          <w:rFonts w:eastAsia="Verdana"/>
          <w:sz w:val="24"/>
          <w:szCs w:val="24"/>
        </w:rPr>
      </w:pPr>
    </w:p>
    <w:p w14:paraId="0312F450" w14:textId="222E327D" w:rsidR="00AF1B2A" w:rsidRDefault="00811793" w:rsidP="00811793">
      <w:pPr>
        <w:autoSpaceDE w:val="0"/>
        <w:autoSpaceDN w:val="0"/>
        <w:adjustRightInd w:val="0"/>
        <w:rPr>
          <w:bCs/>
          <w:sz w:val="24"/>
          <w:szCs w:val="24"/>
        </w:rPr>
      </w:pPr>
      <w:r w:rsidRPr="002D7F44">
        <w:rPr>
          <w:sz w:val="24"/>
          <w:szCs w:val="24"/>
          <w:lang w:val="es-MX" w:eastAsia="ja-JP"/>
        </w:rPr>
        <w:t>1.</w:t>
      </w:r>
      <w:r w:rsidR="00CF67AB">
        <w:rPr>
          <w:sz w:val="24"/>
          <w:szCs w:val="24"/>
          <w:lang w:val="es-MX" w:eastAsia="ja-JP"/>
        </w:rPr>
        <w:t>2</w:t>
      </w:r>
      <w:r w:rsidRPr="002D7F44">
        <w:rPr>
          <w:sz w:val="24"/>
          <w:szCs w:val="24"/>
          <w:lang w:val="es-MX" w:eastAsia="ja-JP"/>
        </w:rPr>
        <w:t>.1.</w:t>
      </w:r>
      <w:r w:rsidR="00CF67AB">
        <w:rPr>
          <w:sz w:val="24"/>
          <w:szCs w:val="24"/>
          <w:lang w:val="es-MX" w:eastAsia="ja-JP"/>
        </w:rPr>
        <w:t xml:space="preserve"> </w:t>
      </w:r>
      <w:r w:rsidR="00F33DA3">
        <w:rPr>
          <w:bCs/>
          <w:sz w:val="24"/>
          <w:szCs w:val="24"/>
        </w:rPr>
        <w:t>Margoth de Jesús Gómez Ramírez</w:t>
      </w:r>
      <w:r w:rsidR="0041705C">
        <w:rPr>
          <w:bCs/>
          <w:sz w:val="24"/>
          <w:szCs w:val="24"/>
        </w:rPr>
        <w:t xml:space="preserve"> se vinculó </w:t>
      </w:r>
      <w:r w:rsidR="0066114C">
        <w:rPr>
          <w:bCs/>
          <w:sz w:val="24"/>
          <w:szCs w:val="24"/>
        </w:rPr>
        <w:t xml:space="preserve">a </w:t>
      </w:r>
      <w:r w:rsidR="0041705C">
        <w:rPr>
          <w:bCs/>
          <w:sz w:val="24"/>
          <w:szCs w:val="24"/>
        </w:rPr>
        <w:t xml:space="preserve">la Rama Judicial el 1 de enero de 1993 y </w:t>
      </w:r>
      <w:r w:rsidR="000101D8">
        <w:rPr>
          <w:bCs/>
          <w:sz w:val="24"/>
          <w:szCs w:val="24"/>
        </w:rPr>
        <w:t>en la actualidad</w:t>
      </w:r>
      <w:r w:rsidR="00892DCD">
        <w:rPr>
          <w:bCs/>
          <w:sz w:val="24"/>
          <w:szCs w:val="24"/>
        </w:rPr>
        <w:t xml:space="preserve"> </w:t>
      </w:r>
      <w:r w:rsidR="0066114C">
        <w:rPr>
          <w:bCs/>
          <w:sz w:val="24"/>
          <w:szCs w:val="24"/>
        </w:rPr>
        <w:t>es</w:t>
      </w:r>
      <w:r w:rsidR="00892DCD">
        <w:rPr>
          <w:bCs/>
          <w:sz w:val="24"/>
          <w:szCs w:val="24"/>
        </w:rPr>
        <w:t xml:space="preserve"> auxiliar judicial II en el Juzgado Tercero Penal del Circuito Especializado de Medellín</w:t>
      </w:r>
      <w:r w:rsidR="001144AC" w:rsidRPr="00541EA7">
        <w:rPr>
          <w:rStyle w:val="Refdenotaalpie"/>
          <w:sz w:val="24"/>
          <w:szCs w:val="24"/>
          <w:lang w:val="es-MX" w:eastAsia="ja-JP"/>
        </w:rPr>
        <w:footnoteReference w:id="2"/>
      </w:r>
      <w:r w:rsidR="00892DCD">
        <w:rPr>
          <w:bCs/>
          <w:sz w:val="24"/>
          <w:szCs w:val="24"/>
        </w:rPr>
        <w:t xml:space="preserve">. </w:t>
      </w:r>
      <w:r w:rsidR="001144AC">
        <w:rPr>
          <w:bCs/>
          <w:sz w:val="24"/>
          <w:szCs w:val="24"/>
        </w:rPr>
        <w:t>La señora Gómez Ramírez sufrió</w:t>
      </w:r>
      <w:r w:rsidR="001C4288">
        <w:rPr>
          <w:bCs/>
          <w:sz w:val="24"/>
          <w:szCs w:val="24"/>
        </w:rPr>
        <w:t>,</w:t>
      </w:r>
      <w:r w:rsidR="001144AC">
        <w:rPr>
          <w:bCs/>
          <w:sz w:val="24"/>
          <w:szCs w:val="24"/>
        </w:rPr>
        <w:t xml:space="preserve"> </w:t>
      </w:r>
      <w:r w:rsidR="005540B1">
        <w:rPr>
          <w:bCs/>
          <w:sz w:val="24"/>
          <w:szCs w:val="24"/>
        </w:rPr>
        <w:t>e</w:t>
      </w:r>
      <w:r w:rsidR="003F0652">
        <w:rPr>
          <w:bCs/>
          <w:sz w:val="24"/>
          <w:szCs w:val="24"/>
        </w:rPr>
        <w:t>l 24 de</w:t>
      </w:r>
      <w:r w:rsidR="005540B1">
        <w:rPr>
          <w:bCs/>
          <w:sz w:val="24"/>
          <w:szCs w:val="24"/>
        </w:rPr>
        <w:t xml:space="preserve"> septiembre de 2021</w:t>
      </w:r>
      <w:r w:rsidR="001C4288">
        <w:rPr>
          <w:bCs/>
          <w:sz w:val="24"/>
          <w:szCs w:val="24"/>
        </w:rPr>
        <w:t>,</w:t>
      </w:r>
      <w:r w:rsidR="005540B1">
        <w:rPr>
          <w:bCs/>
          <w:sz w:val="24"/>
          <w:szCs w:val="24"/>
        </w:rPr>
        <w:t xml:space="preserve"> </w:t>
      </w:r>
      <w:r w:rsidR="001144AC">
        <w:rPr>
          <w:bCs/>
          <w:sz w:val="24"/>
          <w:szCs w:val="24"/>
        </w:rPr>
        <w:t xml:space="preserve">un accidente </w:t>
      </w:r>
      <w:r w:rsidR="001144AC" w:rsidRPr="001144AC">
        <w:rPr>
          <w:bCs/>
          <w:sz w:val="24"/>
          <w:szCs w:val="24"/>
        </w:rPr>
        <w:t>cerebrovascular</w:t>
      </w:r>
      <w:r w:rsidR="001144AC">
        <w:rPr>
          <w:bCs/>
          <w:sz w:val="24"/>
          <w:szCs w:val="24"/>
        </w:rPr>
        <w:t xml:space="preserve"> </w:t>
      </w:r>
      <w:r w:rsidR="001144AC" w:rsidRPr="001144AC">
        <w:rPr>
          <w:bCs/>
          <w:sz w:val="24"/>
          <w:szCs w:val="24"/>
        </w:rPr>
        <w:t xml:space="preserve">isquémico de territorio </w:t>
      </w:r>
      <w:proofErr w:type="spellStart"/>
      <w:r w:rsidR="001144AC" w:rsidRPr="001144AC">
        <w:rPr>
          <w:bCs/>
          <w:sz w:val="24"/>
          <w:szCs w:val="24"/>
        </w:rPr>
        <w:t>vertebrobasilar</w:t>
      </w:r>
      <w:proofErr w:type="spellEnd"/>
      <w:r w:rsidR="005B2224">
        <w:rPr>
          <w:bCs/>
          <w:sz w:val="24"/>
          <w:szCs w:val="24"/>
        </w:rPr>
        <w:t>, motivo por el que, desde</w:t>
      </w:r>
      <w:r w:rsidR="000101D8">
        <w:rPr>
          <w:bCs/>
          <w:sz w:val="24"/>
          <w:szCs w:val="24"/>
        </w:rPr>
        <w:t xml:space="preserve"> ese momento, </w:t>
      </w:r>
      <w:r w:rsidR="005B2224">
        <w:rPr>
          <w:bCs/>
          <w:sz w:val="24"/>
          <w:szCs w:val="24"/>
        </w:rPr>
        <w:t>ha sido</w:t>
      </w:r>
      <w:r w:rsidR="000101D8">
        <w:rPr>
          <w:bCs/>
          <w:sz w:val="24"/>
          <w:szCs w:val="24"/>
        </w:rPr>
        <w:t xml:space="preserve"> incapacitad</w:t>
      </w:r>
      <w:r w:rsidR="005B2224">
        <w:rPr>
          <w:bCs/>
          <w:sz w:val="24"/>
          <w:szCs w:val="24"/>
        </w:rPr>
        <w:t>a</w:t>
      </w:r>
      <w:r w:rsidR="000101D8">
        <w:rPr>
          <w:bCs/>
          <w:sz w:val="24"/>
          <w:szCs w:val="24"/>
        </w:rPr>
        <w:t xml:space="preserve"> </w:t>
      </w:r>
      <w:r w:rsidR="005B2224">
        <w:rPr>
          <w:bCs/>
          <w:sz w:val="24"/>
          <w:szCs w:val="24"/>
        </w:rPr>
        <w:t xml:space="preserve">por sus médicos tratantes </w:t>
      </w:r>
      <w:r w:rsidR="000101D8">
        <w:rPr>
          <w:bCs/>
          <w:sz w:val="24"/>
          <w:szCs w:val="24"/>
        </w:rPr>
        <w:t>de forma ininterrumpida e indefinida</w:t>
      </w:r>
      <w:r w:rsidR="001144AC">
        <w:rPr>
          <w:bCs/>
          <w:sz w:val="24"/>
          <w:szCs w:val="24"/>
        </w:rPr>
        <w:t xml:space="preserve">. </w:t>
      </w:r>
      <w:r w:rsidR="00AF1B2A">
        <w:rPr>
          <w:bCs/>
          <w:sz w:val="24"/>
          <w:szCs w:val="24"/>
        </w:rPr>
        <w:t xml:space="preserve">El 22 de marzo de 2022 fue diagnosticada con i) secuelas de infarto cerebral; ii) síndrome arterial vertebro-basilar; </w:t>
      </w:r>
      <w:proofErr w:type="spellStart"/>
      <w:r w:rsidR="00AF1B2A">
        <w:rPr>
          <w:bCs/>
          <w:sz w:val="24"/>
          <w:szCs w:val="24"/>
        </w:rPr>
        <w:t>iii</w:t>
      </w:r>
      <w:proofErr w:type="spellEnd"/>
      <w:r w:rsidR="00AF1B2A">
        <w:rPr>
          <w:bCs/>
          <w:sz w:val="24"/>
          <w:szCs w:val="24"/>
        </w:rPr>
        <w:t xml:space="preserve">) contractura muscular; y </w:t>
      </w:r>
      <w:proofErr w:type="spellStart"/>
      <w:r w:rsidR="00AF1B2A">
        <w:rPr>
          <w:bCs/>
          <w:sz w:val="24"/>
          <w:szCs w:val="24"/>
        </w:rPr>
        <w:t>iv</w:t>
      </w:r>
      <w:proofErr w:type="spellEnd"/>
      <w:r w:rsidR="00AF1B2A">
        <w:rPr>
          <w:bCs/>
          <w:sz w:val="24"/>
          <w:szCs w:val="24"/>
        </w:rPr>
        <w:t>) trastorno mixto de ansiedad y depresión</w:t>
      </w:r>
      <w:r w:rsidR="00AF1B2A" w:rsidRPr="00541EA7">
        <w:rPr>
          <w:rStyle w:val="Refdenotaalpie"/>
          <w:sz w:val="24"/>
          <w:szCs w:val="24"/>
          <w:lang w:val="es-MX" w:eastAsia="ja-JP"/>
        </w:rPr>
        <w:footnoteReference w:id="3"/>
      </w:r>
      <w:r w:rsidR="00AF1B2A">
        <w:rPr>
          <w:bCs/>
          <w:sz w:val="24"/>
          <w:szCs w:val="24"/>
        </w:rPr>
        <w:t>.</w:t>
      </w:r>
    </w:p>
    <w:p w14:paraId="03738431" w14:textId="01A30DE4" w:rsidR="005B2224" w:rsidRDefault="005B2224" w:rsidP="00811793">
      <w:pPr>
        <w:autoSpaceDE w:val="0"/>
        <w:autoSpaceDN w:val="0"/>
        <w:adjustRightInd w:val="0"/>
        <w:rPr>
          <w:bCs/>
          <w:sz w:val="24"/>
          <w:szCs w:val="24"/>
        </w:rPr>
      </w:pPr>
    </w:p>
    <w:p w14:paraId="48D6A008" w14:textId="45446A8E" w:rsidR="00055AAF" w:rsidRDefault="005B2224" w:rsidP="00811793">
      <w:pPr>
        <w:autoSpaceDE w:val="0"/>
        <w:autoSpaceDN w:val="0"/>
        <w:adjustRightInd w:val="0"/>
        <w:rPr>
          <w:bCs/>
          <w:sz w:val="24"/>
          <w:szCs w:val="24"/>
        </w:rPr>
      </w:pPr>
      <w:r>
        <w:rPr>
          <w:bCs/>
          <w:sz w:val="24"/>
          <w:szCs w:val="24"/>
        </w:rPr>
        <w:t xml:space="preserve">1.2.2. La Dirección Ejecutiva </w:t>
      </w:r>
      <w:r w:rsidR="00D220C0">
        <w:rPr>
          <w:bCs/>
          <w:sz w:val="24"/>
          <w:szCs w:val="24"/>
        </w:rPr>
        <w:t xml:space="preserve">Seccional de Administración Judicial de Medellín emitió la </w:t>
      </w:r>
      <w:r w:rsidR="00D220C0" w:rsidRPr="00393949">
        <w:rPr>
          <w:b/>
          <w:sz w:val="24"/>
          <w:szCs w:val="24"/>
        </w:rPr>
        <w:t>Resolución núm. DESAJMER22-5763 el 6 de abril de 2022</w:t>
      </w:r>
      <w:r w:rsidR="00D220C0">
        <w:rPr>
          <w:bCs/>
          <w:sz w:val="24"/>
          <w:szCs w:val="24"/>
        </w:rPr>
        <w:t xml:space="preserve">, en la que ordenó </w:t>
      </w:r>
      <w:r w:rsidR="00055AAF">
        <w:rPr>
          <w:bCs/>
          <w:sz w:val="24"/>
          <w:szCs w:val="24"/>
        </w:rPr>
        <w:t xml:space="preserve">que a Margoth de Jesús Gómez Ramírez </w:t>
      </w:r>
      <w:r w:rsidR="00D220C0">
        <w:rPr>
          <w:bCs/>
          <w:sz w:val="24"/>
          <w:szCs w:val="24"/>
        </w:rPr>
        <w:t>l</w:t>
      </w:r>
      <w:r w:rsidR="00911E60">
        <w:rPr>
          <w:bCs/>
          <w:sz w:val="24"/>
          <w:szCs w:val="24"/>
        </w:rPr>
        <w:t>e</w:t>
      </w:r>
      <w:r w:rsidR="00D220C0">
        <w:rPr>
          <w:bCs/>
          <w:sz w:val="24"/>
          <w:szCs w:val="24"/>
        </w:rPr>
        <w:t xml:space="preserve"> suspe</w:t>
      </w:r>
      <w:r w:rsidR="00911E60">
        <w:rPr>
          <w:bCs/>
          <w:sz w:val="24"/>
          <w:szCs w:val="24"/>
        </w:rPr>
        <w:t xml:space="preserve">ndieran </w:t>
      </w:r>
      <w:r w:rsidR="00D220C0">
        <w:rPr>
          <w:bCs/>
          <w:sz w:val="24"/>
          <w:szCs w:val="24"/>
        </w:rPr>
        <w:t>e</w:t>
      </w:r>
      <w:r w:rsidR="001273EE">
        <w:rPr>
          <w:bCs/>
          <w:sz w:val="24"/>
          <w:szCs w:val="24"/>
        </w:rPr>
        <w:t>l</w:t>
      </w:r>
      <w:r w:rsidR="00D220C0">
        <w:rPr>
          <w:bCs/>
          <w:sz w:val="24"/>
          <w:szCs w:val="24"/>
        </w:rPr>
        <w:t xml:space="preserve"> pago por nómina de cualquier </w:t>
      </w:r>
      <w:r w:rsidR="00D220C0">
        <w:rPr>
          <w:bCs/>
          <w:sz w:val="24"/>
          <w:szCs w:val="24"/>
        </w:rPr>
        <w:lastRenderedPageBreak/>
        <w:t>emolumento de carácter salarial y prestacional y el auxilio por e</w:t>
      </w:r>
      <w:r w:rsidR="0024526C">
        <w:rPr>
          <w:bCs/>
          <w:sz w:val="24"/>
          <w:szCs w:val="24"/>
        </w:rPr>
        <w:t>n</w:t>
      </w:r>
      <w:r w:rsidR="00D220C0">
        <w:rPr>
          <w:bCs/>
          <w:sz w:val="24"/>
          <w:szCs w:val="24"/>
        </w:rPr>
        <w:t>fermedad, a partir del 24 de marzo de 2022</w:t>
      </w:r>
      <w:r w:rsidR="007241BE">
        <w:rPr>
          <w:bCs/>
          <w:sz w:val="24"/>
          <w:szCs w:val="24"/>
        </w:rPr>
        <w:t>;</w:t>
      </w:r>
      <w:r w:rsidR="00911E60">
        <w:rPr>
          <w:bCs/>
          <w:sz w:val="24"/>
          <w:szCs w:val="24"/>
        </w:rPr>
        <w:t xml:space="preserve"> la devolución de </w:t>
      </w:r>
      <w:r w:rsidR="004A67E8">
        <w:rPr>
          <w:bCs/>
          <w:sz w:val="24"/>
          <w:szCs w:val="24"/>
        </w:rPr>
        <w:t xml:space="preserve">las </w:t>
      </w:r>
      <w:r w:rsidR="00911E60">
        <w:rPr>
          <w:bCs/>
          <w:sz w:val="24"/>
          <w:szCs w:val="24"/>
        </w:rPr>
        <w:t xml:space="preserve">sumas de dinero </w:t>
      </w:r>
      <w:r w:rsidR="004A67E8">
        <w:rPr>
          <w:bCs/>
          <w:sz w:val="24"/>
          <w:szCs w:val="24"/>
        </w:rPr>
        <w:t xml:space="preserve">que </w:t>
      </w:r>
      <w:r w:rsidR="0053401F">
        <w:rPr>
          <w:bCs/>
          <w:sz w:val="24"/>
          <w:szCs w:val="24"/>
        </w:rPr>
        <w:t>recibi</w:t>
      </w:r>
      <w:r w:rsidR="004A67E8">
        <w:rPr>
          <w:bCs/>
          <w:sz w:val="24"/>
          <w:szCs w:val="24"/>
        </w:rPr>
        <w:t>ó</w:t>
      </w:r>
      <w:r w:rsidR="0053401F">
        <w:rPr>
          <w:bCs/>
          <w:sz w:val="24"/>
          <w:szCs w:val="24"/>
        </w:rPr>
        <w:t xml:space="preserve"> por encima de lo legal</w:t>
      </w:r>
      <w:r w:rsidR="007241BE">
        <w:rPr>
          <w:bCs/>
          <w:sz w:val="24"/>
          <w:szCs w:val="24"/>
        </w:rPr>
        <w:t xml:space="preserve">; y que se continuaran cancelando únicamente </w:t>
      </w:r>
      <w:r w:rsidR="001C4288">
        <w:rPr>
          <w:bCs/>
          <w:sz w:val="24"/>
          <w:szCs w:val="24"/>
        </w:rPr>
        <w:t>su</w:t>
      </w:r>
      <w:r w:rsidR="007241BE">
        <w:rPr>
          <w:bCs/>
          <w:sz w:val="24"/>
          <w:szCs w:val="24"/>
        </w:rPr>
        <w:t>s aportes al Sistema de Seguridad Social en Pensión y Salud para proteger el derecho a la salud en conexidad con el derecho a la vida del trabajador</w:t>
      </w:r>
      <w:r w:rsidR="001C4288" w:rsidRPr="00541EA7">
        <w:rPr>
          <w:rStyle w:val="Refdenotaalpie"/>
          <w:sz w:val="24"/>
          <w:szCs w:val="24"/>
          <w:lang w:val="es-MX" w:eastAsia="ja-JP"/>
        </w:rPr>
        <w:footnoteReference w:id="4"/>
      </w:r>
      <w:r w:rsidR="007241BE">
        <w:rPr>
          <w:bCs/>
          <w:sz w:val="24"/>
          <w:szCs w:val="24"/>
        </w:rPr>
        <w:t xml:space="preserve">. </w:t>
      </w:r>
    </w:p>
    <w:p w14:paraId="09A9AD52" w14:textId="77777777" w:rsidR="00055AAF" w:rsidRDefault="00055AAF" w:rsidP="00811793">
      <w:pPr>
        <w:autoSpaceDE w:val="0"/>
        <w:autoSpaceDN w:val="0"/>
        <w:adjustRightInd w:val="0"/>
        <w:rPr>
          <w:bCs/>
          <w:sz w:val="24"/>
          <w:szCs w:val="24"/>
        </w:rPr>
      </w:pPr>
    </w:p>
    <w:p w14:paraId="44394D39" w14:textId="7E6FCBC2" w:rsidR="00197326" w:rsidRDefault="00055AAF" w:rsidP="00811793">
      <w:pPr>
        <w:autoSpaceDE w:val="0"/>
        <w:autoSpaceDN w:val="0"/>
        <w:adjustRightInd w:val="0"/>
        <w:rPr>
          <w:bCs/>
          <w:sz w:val="24"/>
          <w:szCs w:val="24"/>
        </w:rPr>
      </w:pPr>
      <w:r>
        <w:rPr>
          <w:bCs/>
          <w:sz w:val="24"/>
          <w:szCs w:val="24"/>
        </w:rPr>
        <w:t>Como fundamento de su decisión, la autoridad explicó que</w:t>
      </w:r>
      <w:r w:rsidR="00DB32BE">
        <w:rPr>
          <w:bCs/>
          <w:sz w:val="24"/>
          <w:szCs w:val="24"/>
        </w:rPr>
        <w:t>, de acuerdo con el artículo 18 del Decreto 3135 de 1968</w:t>
      </w:r>
      <w:r w:rsidR="00DB32BE">
        <w:rPr>
          <w:rStyle w:val="Refdenotaalpie"/>
          <w:bCs/>
          <w:sz w:val="24"/>
          <w:szCs w:val="24"/>
        </w:rPr>
        <w:footnoteReference w:id="5"/>
      </w:r>
      <w:r w:rsidR="00DB32BE">
        <w:rPr>
          <w:bCs/>
          <w:sz w:val="24"/>
          <w:szCs w:val="24"/>
        </w:rPr>
        <w:t xml:space="preserve">, cuando un servidor público </w:t>
      </w:r>
      <w:r w:rsidR="008C556B">
        <w:rPr>
          <w:bCs/>
          <w:sz w:val="24"/>
          <w:szCs w:val="24"/>
        </w:rPr>
        <w:t xml:space="preserve">sea incapacitado para el desempeño de sus labores con ocasión de </w:t>
      </w:r>
      <w:r w:rsidR="007C72C4">
        <w:rPr>
          <w:bCs/>
          <w:sz w:val="24"/>
          <w:szCs w:val="24"/>
        </w:rPr>
        <w:t>algún evento</w:t>
      </w:r>
      <w:r w:rsidR="008C556B">
        <w:rPr>
          <w:bCs/>
          <w:sz w:val="24"/>
          <w:szCs w:val="24"/>
        </w:rPr>
        <w:t xml:space="preserve"> </w:t>
      </w:r>
      <w:r w:rsidR="003C253E">
        <w:rPr>
          <w:bCs/>
          <w:sz w:val="24"/>
          <w:szCs w:val="24"/>
        </w:rPr>
        <w:t>en su salud</w:t>
      </w:r>
      <w:r w:rsidR="008C556B">
        <w:rPr>
          <w:bCs/>
          <w:sz w:val="24"/>
          <w:szCs w:val="24"/>
        </w:rPr>
        <w:t xml:space="preserve">, </w:t>
      </w:r>
      <w:r w:rsidR="007C72C4">
        <w:rPr>
          <w:bCs/>
          <w:sz w:val="24"/>
          <w:szCs w:val="24"/>
        </w:rPr>
        <w:t xml:space="preserve">tendrá derecho a recibir un auxilio por enfermedad </w:t>
      </w:r>
      <w:r w:rsidR="001D042C">
        <w:rPr>
          <w:bCs/>
          <w:sz w:val="24"/>
          <w:szCs w:val="24"/>
        </w:rPr>
        <w:t>de</w:t>
      </w:r>
      <w:r w:rsidR="007C72C4">
        <w:rPr>
          <w:bCs/>
          <w:sz w:val="24"/>
          <w:szCs w:val="24"/>
        </w:rPr>
        <w:t xml:space="preserve"> parte de la EPS</w:t>
      </w:r>
      <w:r w:rsidR="003C253E">
        <w:rPr>
          <w:bCs/>
          <w:sz w:val="24"/>
          <w:szCs w:val="24"/>
        </w:rPr>
        <w:t xml:space="preserve"> o </w:t>
      </w:r>
      <w:r w:rsidR="00F72780">
        <w:rPr>
          <w:bCs/>
          <w:sz w:val="24"/>
          <w:szCs w:val="24"/>
        </w:rPr>
        <w:t xml:space="preserve">la </w:t>
      </w:r>
      <w:r w:rsidR="003C253E">
        <w:rPr>
          <w:bCs/>
          <w:sz w:val="24"/>
          <w:szCs w:val="24"/>
        </w:rPr>
        <w:t>AR</w:t>
      </w:r>
      <w:r w:rsidR="00197326">
        <w:rPr>
          <w:bCs/>
          <w:sz w:val="24"/>
          <w:szCs w:val="24"/>
        </w:rPr>
        <w:t>L</w:t>
      </w:r>
      <w:r w:rsidR="001D042C">
        <w:rPr>
          <w:bCs/>
          <w:sz w:val="24"/>
          <w:szCs w:val="24"/>
        </w:rPr>
        <w:t xml:space="preserve"> a la que se encuentre vinculada</w:t>
      </w:r>
      <w:r w:rsidR="007C72C4">
        <w:rPr>
          <w:bCs/>
          <w:sz w:val="24"/>
          <w:szCs w:val="24"/>
        </w:rPr>
        <w:t>, hasta por 180 días continuos</w:t>
      </w:r>
      <w:r w:rsidR="001D042C">
        <w:rPr>
          <w:bCs/>
          <w:sz w:val="24"/>
          <w:szCs w:val="24"/>
        </w:rPr>
        <w:t xml:space="preserve">, </w:t>
      </w:r>
      <w:r w:rsidR="00F72780">
        <w:rPr>
          <w:bCs/>
          <w:sz w:val="24"/>
          <w:szCs w:val="24"/>
        </w:rPr>
        <w:t>y</w:t>
      </w:r>
      <w:r w:rsidR="001D042C">
        <w:rPr>
          <w:bCs/>
          <w:sz w:val="24"/>
          <w:szCs w:val="24"/>
        </w:rPr>
        <w:t xml:space="preserve"> al terminar</w:t>
      </w:r>
      <w:r w:rsidR="00D810B4">
        <w:rPr>
          <w:bCs/>
          <w:sz w:val="24"/>
          <w:szCs w:val="24"/>
        </w:rPr>
        <w:t xml:space="preserve"> estos</w:t>
      </w:r>
      <w:r w:rsidR="001D042C">
        <w:rPr>
          <w:bCs/>
          <w:sz w:val="24"/>
          <w:szCs w:val="24"/>
        </w:rPr>
        <w:t>, dará lugar a ser retirado del servicio</w:t>
      </w:r>
      <w:r w:rsidR="004D440E">
        <w:rPr>
          <w:bCs/>
          <w:sz w:val="24"/>
          <w:szCs w:val="24"/>
        </w:rPr>
        <w:t xml:space="preserve"> y a que la administradora del fondo de pensiones</w:t>
      </w:r>
      <w:r w:rsidR="003C253E">
        <w:rPr>
          <w:bCs/>
          <w:sz w:val="24"/>
          <w:szCs w:val="24"/>
        </w:rPr>
        <w:t xml:space="preserve"> o la ARL</w:t>
      </w:r>
      <w:r w:rsidR="004D440E">
        <w:rPr>
          <w:bCs/>
          <w:sz w:val="24"/>
          <w:szCs w:val="24"/>
        </w:rPr>
        <w:t xml:space="preserve"> </w:t>
      </w:r>
      <w:r w:rsidR="00735FB3">
        <w:rPr>
          <w:bCs/>
          <w:sz w:val="24"/>
          <w:szCs w:val="24"/>
        </w:rPr>
        <w:t>asuma el pago del auxilio</w:t>
      </w:r>
      <w:r w:rsidR="00D810B4">
        <w:rPr>
          <w:bCs/>
          <w:sz w:val="24"/>
          <w:szCs w:val="24"/>
        </w:rPr>
        <w:t xml:space="preserve">, o la pensión si supera los 540 días. </w:t>
      </w:r>
    </w:p>
    <w:p w14:paraId="70C39376" w14:textId="77777777" w:rsidR="00197326" w:rsidRDefault="00197326" w:rsidP="00811793">
      <w:pPr>
        <w:autoSpaceDE w:val="0"/>
        <w:autoSpaceDN w:val="0"/>
        <w:adjustRightInd w:val="0"/>
        <w:rPr>
          <w:bCs/>
          <w:sz w:val="24"/>
          <w:szCs w:val="24"/>
        </w:rPr>
      </w:pPr>
    </w:p>
    <w:p w14:paraId="565AEBDA" w14:textId="696B46CA" w:rsidR="00197326" w:rsidRDefault="00197326" w:rsidP="00811793">
      <w:pPr>
        <w:autoSpaceDE w:val="0"/>
        <w:autoSpaceDN w:val="0"/>
        <w:adjustRightInd w:val="0"/>
        <w:rPr>
          <w:bCs/>
          <w:sz w:val="24"/>
          <w:szCs w:val="24"/>
        </w:rPr>
      </w:pPr>
      <w:r>
        <w:rPr>
          <w:bCs/>
          <w:sz w:val="24"/>
          <w:szCs w:val="24"/>
        </w:rPr>
        <w:t>El auxilio equivale</w:t>
      </w:r>
      <w:r w:rsidR="00EE3C30">
        <w:rPr>
          <w:bCs/>
          <w:sz w:val="24"/>
          <w:szCs w:val="24"/>
        </w:rPr>
        <w:t>, en el caso de enfermedades de origen común,</w:t>
      </w:r>
      <w:r>
        <w:rPr>
          <w:bCs/>
          <w:sz w:val="24"/>
          <w:szCs w:val="24"/>
        </w:rPr>
        <w:t xml:space="preserve"> a</w:t>
      </w:r>
      <w:r w:rsidR="00EE3C30">
        <w:rPr>
          <w:bCs/>
          <w:sz w:val="24"/>
          <w:szCs w:val="24"/>
        </w:rPr>
        <w:t>l 66.67%</w:t>
      </w:r>
      <w:r>
        <w:rPr>
          <w:bCs/>
          <w:sz w:val="24"/>
          <w:szCs w:val="24"/>
        </w:rPr>
        <w:t xml:space="preserve"> del sueldo o salario durante los primeros 90 días y </w:t>
      </w:r>
      <w:r w:rsidR="00EE3C30">
        <w:rPr>
          <w:bCs/>
          <w:sz w:val="24"/>
          <w:szCs w:val="24"/>
        </w:rPr>
        <w:t>al 50%</w:t>
      </w:r>
      <w:r>
        <w:rPr>
          <w:bCs/>
          <w:sz w:val="24"/>
          <w:szCs w:val="24"/>
        </w:rPr>
        <w:t xml:space="preserve"> durante los 90 días siguientes, </w:t>
      </w:r>
      <w:r w:rsidR="00EE3C30">
        <w:rPr>
          <w:bCs/>
          <w:sz w:val="24"/>
          <w:szCs w:val="24"/>
        </w:rPr>
        <w:t>para las</w:t>
      </w:r>
      <w:r>
        <w:rPr>
          <w:bCs/>
          <w:sz w:val="24"/>
          <w:szCs w:val="24"/>
        </w:rPr>
        <w:t xml:space="preserve"> EPS</w:t>
      </w:r>
      <w:r w:rsidR="00EE3C30">
        <w:rPr>
          <w:bCs/>
          <w:sz w:val="24"/>
          <w:szCs w:val="24"/>
        </w:rPr>
        <w:t xml:space="preserve">; y al 100% si es de origen laboral para </w:t>
      </w:r>
      <w:r w:rsidR="00555A16">
        <w:rPr>
          <w:bCs/>
          <w:sz w:val="24"/>
          <w:szCs w:val="24"/>
        </w:rPr>
        <w:t>l</w:t>
      </w:r>
      <w:r w:rsidR="00EE3C30">
        <w:rPr>
          <w:bCs/>
          <w:sz w:val="24"/>
          <w:szCs w:val="24"/>
        </w:rPr>
        <w:t>as ARL.</w:t>
      </w:r>
    </w:p>
    <w:p w14:paraId="0AFD2C66" w14:textId="23ACF86A" w:rsidR="001273EE" w:rsidRDefault="001273EE" w:rsidP="00811793">
      <w:pPr>
        <w:autoSpaceDE w:val="0"/>
        <w:autoSpaceDN w:val="0"/>
        <w:adjustRightInd w:val="0"/>
        <w:rPr>
          <w:bCs/>
          <w:sz w:val="24"/>
          <w:szCs w:val="24"/>
        </w:rPr>
      </w:pPr>
    </w:p>
    <w:p w14:paraId="520B8269" w14:textId="21E8C864" w:rsidR="00090FE5" w:rsidRDefault="001273EE" w:rsidP="00811793">
      <w:pPr>
        <w:autoSpaceDE w:val="0"/>
        <w:autoSpaceDN w:val="0"/>
        <w:adjustRightInd w:val="0"/>
        <w:rPr>
          <w:bCs/>
          <w:sz w:val="24"/>
          <w:szCs w:val="24"/>
        </w:rPr>
      </w:pPr>
      <w:r>
        <w:rPr>
          <w:bCs/>
          <w:sz w:val="24"/>
          <w:szCs w:val="24"/>
        </w:rPr>
        <w:t>Así, indicó que si bien la administración judicial no t</w:t>
      </w:r>
      <w:r w:rsidR="00F3538C">
        <w:rPr>
          <w:bCs/>
          <w:sz w:val="24"/>
          <w:szCs w:val="24"/>
        </w:rPr>
        <w:t>enía</w:t>
      </w:r>
      <w:r>
        <w:rPr>
          <w:bCs/>
          <w:sz w:val="24"/>
          <w:szCs w:val="24"/>
        </w:rPr>
        <w:t xml:space="preserve"> la obligación en el pago del auxilio económico por enfermedad, </w:t>
      </w:r>
      <w:r w:rsidR="00F3538C">
        <w:rPr>
          <w:bCs/>
          <w:sz w:val="24"/>
          <w:szCs w:val="24"/>
        </w:rPr>
        <w:t>asum</w:t>
      </w:r>
      <w:r w:rsidR="0011036B">
        <w:rPr>
          <w:bCs/>
          <w:sz w:val="24"/>
          <w:szCs w:val="24"/>
        </w:rPr>
        <w:t>e</w:t>
      </w:r>
      <w:r>
        <w:rPr>
          <w:bCs/>
          <w:sz w:val="24"/>
          <w:szCs w:val="24"/>
        </w:rPr>
        <w:t xml:space="preserve"> dicha prestación </w:t>
      </w:r>
      <w:r w:rsidR="00F3538C">
        <w:rPr>
          <w:bCs/>
          <w:sz w:val="24"/>
          <w:szCs w:val="24"/>
        </w:rPr>
        <w:t xml:space="preserve">con sus empleados para garantizarles </w:t>
      </w:r>
      <w:r>
        <w:rPr>
          <w:bCs/>
          <w:sz w:val="24"/>
          <w:szCs w:val="24"/>
        </w:rPr>
        <w:t xml:space="preserve">el mínimo vital durante </w:t>
      </w:r>
      <w:r w:rsidR="00F3538C">
        <w:rPr>
          <w:bCs/>
          <w:sz w:val="24"/>
          <w:szCs w:val="24"/>
        </w:rPr>
        <w:t>la</w:t>
      </w:r>
      <w:r>
        <w:rPr>
          <w:bCs/>
          <w:sz w:val="24"/>
          <w:szCs w:val="24"/>
        </w:rPr>
        <w:t xml:space="preserve"> situación grave de salud</w:t>
      </w:r>
      <w:r w:rsidR="00F3538C">
        <w:rPr>
          <w:bCs/>
          <w:sz w:val="24"/>
          <w:szCs w:val="24"/>
        </w:rPr>
        <w:t xml:space="preserve"> que </w:t>
      </w:r>
      <w:r w:rsidR="001641A9">
        <w:rPr>
          <w:bCs/>
          <w:sz w:val="24"/>
          <w:szCs w:val="24"/>
        </w:rPr>
        <w:t>tengan</w:t>
      </w:r>
      <w:r>
        <w:rPr>
          <w:bCs/>
          <w:sz w:val="24"/>
          <w:szCs w:val="24"/>
        </w:rPr>
        <w:t>, en el entendido</w:t>
      </w:r>
      <w:r w:rsidR="003C253E">
        <w:rPr>
          <w:bCs/>
          <w:sz w:val="24"/>
          <w:szCs w:val="24"/>
        </w:rPr>
        <w:t xml:space="preserve"> de</w:t>
      </w:r>
      <w:r>
        <w:rPr>
          <w:bCs/>
          <w:sz w:val="24"/>
          <w:szCs w:val="24"/>
        </w:rPr>
        <w:t xml:space="preserve"> que las sumas deben ser reintegradas por la EP</w:t>
      </w:r>
      <w:r w:rsidR="00F3538C">
        <w:rPr>
          <w:bCs/>
          <w:sz w:val="24"/>
          <w:szCs w:val="24"/>
        </w:rPr>
        <w:t>S</w:t>
      </w:r>
      <w:r w:rsidR="00590FFE">
        <w:rPr>
          <w:bCs/>
          <w:sz w:val="24"/>
          <w:szCs w:val="24"/>
        </w:rPr>
        <w:t>, ARL o AFP</w:t>
      </w:r>
      <w:r w:rsidR="00F72780">
        <w:rPr>
          <w:bCs/>
          <w:sz w:val="24"/>
          <w:szCs w:val="24"/>
        </w:rPr>
        <w:t>,</w:t>
      </w:r>
      <w:r w:rsidR="00590FFE">
        <w:rPr>
          <w:bCs/>
          <w:sz w:val="24"/>
          <w:szCs w:val="24"/>
        </w:rPr>
        <w:t xml:space="preserve"> según corresponda</w:t>
      </w:r>
      <w:r w:rsidR="00F3538C">
        <w:rPr>
          <w:bCs/>
          <w:sz w:val="24"/>
          <w:szCs w:val="24"/>
        </w:rPr>
        <w:t xml:space="preserve">. </w:t>
      </w:r>
    </w:p>
    <w:p w14:paraId="1B5F6097" w14:textId="77777777" w:rsidR="00090FE5" w:rsidRDefault="00090FE5" w:rsidP="00811793">
      <w:pPr>
        <w:autoSpaceDE w:val="0"/>
        <w:autoSpaceDN w:val="0"/>
        <w:adjustRightInd w:val="0"/>
        <w:rPr>
          <w:bCs/>
          <w:sz w:val="24"/>
          <w:szCs w:val="24"/>
        </w:rPr>
      </w:pPr>
    </w:p>
    <w:p w14:paraId="3DC2B1BB" w14:textId="23223456" w:rsidR="001273EE" w:rsidRDefault="003F0652" w:rsidP="00811793">
      <w:pPr>
        <w:autoSpaceDE w:val="0"/>
        <w:autoSpaceDN w:val="0"/>
        <w:adjustRightInd w:val="0"/>
        <w:rPr>
          <w:bCs/>
          <w:sz w:val="24"/>
          <w:szCs w:val="24"/>
        </w:rPr>
      </w:pPr>
      <w:r>
        <w:rPr>
          <w:bCs/>
          <w:sz w:val="24"/>
          <w:szCs w:val="24"/>
        </w:rPr>
        <w:t>E</w:t>
      </w:r>
      <w:r w:rsidR="00911E60">
        <w:rPr>
          <w:bCs/>
          <w:sz w:val="24"/>
          <w:szCs w:val="24"/>
        </w:rPr>
        <w:t>n el caso particular,</w:t>
      </w:r>
      <w:r w:rsidR="00F3538C">
        <w:rPr>
          <w:bCs/>
          <w:sz w:val="24"/>
          <w:szCs w:val="24"/>
        </w:rPr>
        <w:t xml:space="preserve"> desde el 24</w:t>
      </w:r>
      <w:r w:rsidR="00555A16">
        <w:rPr>
          <w:bCs/>
          <w:sz w:val="24"/>
          <w:szCs w:val="24"/>
        </w:rPr>
        <w:t xml:space="preserve"> al 30</w:t>
      </w:r>
      <w:r w:rsidR="00F3538C">
        <w:rPr>
          <w:bCs/>
          <w:sz w:val="24"/>
          <w:szCs w:val="24"/>
        </w:rPr>
        <w:t xml:space="preserve"> de septiembre de 2021</w:t>
      </w:r>
      <w:r>
        <w:rPr>
          <w:bCs/>
          <w:sz w:val="24"/>
          <w:szCs w:val="24"/>
        </w:rPr>
        <w:t xml:space="preserve"> </w:t>
      </w:r>
      <w:r w:rsidR="00F3538C">
        <w:rPr>
          <w:bCs/>
          <w:sz w:val="24"/>
          <w:szCs w:val="24"/>
        </w:rPr>
        <w:t xml:space="preserve">se le canceló </w:t>
      </w:r>
      <w:r w:rsidR="00911E60">
        <w:rPr>
          <w:bCs/>
          <w:sz w:val="24"/>
          <w:szCs w:val="24"/>
        </w:rPr>
        <w:t xml:space="preserve">a la señora Gómez Ramírez </w:t>
      </w:r>
      <w:r w:rsidR="00F3538C">
        <w:rPr>
          <w:bCs/>
          <w:sz w:val="24"/>
          <w:szCs w:val="24"/>
        </w:rPr>
        <w:t xml:space="preserve">el 100% del salario y </w:t>
      </w:r>
      <w:r w:rsidR="00555A16">
        <w:rPr>
          <w:bCs/>
          <w:sz w:val="24"/>
          <w:szCs w:val="24"/>
        </w:rPr>
        <w:t xml:space="preserve">su </w:t>
      </w:r>
      <w:r w:rsidR="00F3538C">
        <w:rPr>
          <w:bCs/>
          <w:sz w:val="24"/>
          <w:szCs w:val="24"/>
        </w:rPr>
        <w:t>bonificación judicial</w:t>
      </w:r>
      <w:r>
        <w:rPr>
          <w:bCs/>
          <w:sz w:val="24"/>
          <w:szCs w:val="24"/>
        </w:rPr>
        <w:t>,</w:t>
      </w:r>
      <w:r w:rsidR="001273EE">
        <w:rPr>
          <w:bCs/>
          <w:sz w:val="24"/>
          <w:szCs w:val="24"/>
        </w:rPr>
        <w:t xml:space="preserve"> </w:t>
      </w:r>
      <w:r w:rsidR="00F3538C">
        <w:rPr>
          <w:bCs/>
          <w:sz w:val="24"/>
          <w:szCs w:val="24"/>
        </w:rPr>
        <w:t xml:space="preserve">cuando lo correcto era </w:t>
      </w:r>
      <w:r w:rsidR="00555A16">
        <w:rPr>
          <w:bCs/>
          <w:sz w:val="24"/>
          <w:szCs w:val="24"/>
        </w:rPr>
        <w:t xml:space="preserve">que a partir del </w:t>
      </w:r>
      <w:r w:rsidR="00090FE5">
        <w:rPr>
          <w:bCs/>
          <w:sz w:val="24"/>
          <w:szCs w:val="24"/>
        </w:rPr>
        <w:t>tercer</w:t>
      </w:r>
      <w:r w:rsidR="00555A16">
        <w:rPr>
          <w:bCs/>
          <w:sz w:val="24"/>
          <w:szCs w:val="24"/>
        </w:rPr>
        <w:t xml:space="preserve"> día de incapacidad recibiera </w:t>
      </w:r>
      <w:r w:rsidR="00F3538C">
        <w:rPr>
          <w:bCs/>
          <w:sz w:val="24"/>
          <w:szCs w:val="24"/>
        </w:rPr>
        <w:t>el 66.67%</w:t>
      </w:r>
      <w:r w:rsidR="00090FE5">
        <w:rPr>
          <w:bCs/>
          <w:sz w:val="24"/>
          <w:szCs w:val="24"/>
        </w:rPr>
        <w:t>.</w:t>
      </w:r>
      <w:r w:rsidR="00555A16">
        <w:rPr>
          <w:bCs/>
          <w:sz w:val="24"/>
          <w:szCs w:val="24"/>
        </w:rPr>
        <w:t xml:space="preserve"> </w:t>
      </w:r>
      <w:r w:rsidR="00090FE5">
        <w:rPr>
          <w:bCs/>
          <w:sz w:val="24"/>
          <w:szCs w:val="24"/>
        </w:rPr>
        <w:t>A</w:t>
      </w:r>
      <w:r w:rsidR="00555A16">
        <w:rPr>
          <w:bCs/>
          <w:sz w:val="24"/>
          <w:szCs w:val="24"/>
        </w:rPr>
        <w:t>demás, los 180 días</w:t>
      </w:r>
      <w:r w:rsidR="00090FE5">
        <w:rPr>
          <w:bCs/>
          <w:sz w:val="24"/>
          <w:szCs w:val="24"/>
        </w:rPr>
        <w:t xml:space="preserve"> de incapacidad</w:t>
      </w:r>
      <w:r w:rsidR="00555A16">
        <w:rPr>
          <w:bCs/>
          <w:sz w:val="24"/>
          <w:szCs w:val="24"/>
        </w:rPr>
        <w:t xml:space="preserve"> finalizaron el 23 de marzo de 2022,</w:t>
      </w:r>
      <w:r w:rsidR="00090FE5">
        <w:rPr>
          <w:bCs/>
          <w:sz w:val="24"/>
          <w:szCs w:val="24"/>
        </w:rPr>
        <w:t xml:space="preserve"> y por error, la administración judicial le pagó hasta el 31 de marzo del mismo año.</w:t>
      </w:r>
      <w:r w:rsidR="00555A16">
        <w:rPr>
          <w:bCs/>
          <w:sz w:val="24"/>
          <w:szCs w:val="24"/>
        </w:rPr>
        <w:t xml:space="preserve"> </w:t>
      </w:r>
      <w:r w:rsidR="00090FE5">
        <w:rPr>
          <w:bCs/>
          <w:sz w:val="24"/>
          <w:szCs w:val="24"/>
        </w:rPr>
        <w:t xml:space="preserve">Por lo anterior, </w:t>
      </w:r>
      <w:r w:rsidR="00F72780">
        <w:rPr>
          <w:bCs/>
          <w:sz w:val="24"/>
          <w:szCs w:val="24"/>
        </w:rPr>
        <w:t>había</w:t>
      </w:r>
      <w:r w:rsidR="00090FE5">
        <w:rPr>
          <w:bCs/>
          <w:sz w:val="24"/>
          <w:szCs w:val="24"/>
        </w:rPr>
        <w:t xml:space="preserve"> </w:t>
      </w:r>
      <w:r w:rsidR="00911E60">
        <w:rPr>
          <w:bCs/>
          <w:sz w:val="24"/>
          <w:szCs w:val="24"/>
        </w:rPr>
        <w:t>lugar a la devolución de dineros</w:t>
      </w:r>
      <w:r w:rsidR="00090FE5">
        <w:rPr>
          <w:bCs/>
          <w:sz w:val="24"/>
          <w:szCs w:val="24"/>
        </w:rPr>
        <w:t xml:space="preserve"> </w:t>
      </w:r>
      <w:r w:rsidR="00F72780">
        <w:rPr>
          <w:bCs/>
          <w:sz w:val="24"/>
          <w:szCs w:val="24"/>
        </w:rPr>
        <w:t>recibidos</w:t>
      </w:r>
      <w:r w:rsidR="00090FE5">
        <w:rPr>
          <w:bCs/>
          <w:sz w:val="24"/>
          <w:szCs w:val="24"/>
        </w:rPr>
        <w:t xml:space="preserve"> por fuera de lo legal. </w:t>
      </w:r>
    </w:p>
    <w:p w14:paraId="3CA1872A" w14:textId="1BCB321F" w:rsidR="008755E8" w:rsidRDefault="008755E8" w:rsidP="00811793">
      <w:pPr>
        <w:autoSpaceDE w:val="0"/>
        <w:autoSpaceDN w:val="0"/>
        <w:adjustRightInd w:val="0"/>
        <w:rPr>
          <w:bCs/>
          <w:sz w:val="24"/>
          <w:szCs w:val="24"/>
        </w:rPr>
      </w:pPr>
    </w:p>
    <w:p w14:paraId="71180613" w14:textId="77777777" w:rsidR="00F72780" w:rsidRDefault="008755E8" w:rsidP="00811793">
      <w:pPr>
        <w:autoSpaceDE w:val="0"/>
        <w:autoSpaceDN w:val="0"/>
        <w:adjustRightInd w:val="0"/>
        <w:rPr>
          <w:bCs/>
          <w:sz w:val="24"/>
          <w:szCs w:val="24"/>
        </w:rPr>
      </w:pPr>
      <w:r>
        <w:rPr>
          <w:bCs/>
          <w:sz w:val="24"/>
          <w:szCs w:val="24"/>
        </w:rPr>
        <w:t>1.2.3 En contra de</w:t>
      </w:r>
      <w:r w:rsidR="00393949">
        <w:rPr>
          <w:bCs/>
          <w:sz w:val="24"/>
          <w:szCs w:val="24"/>
        </w:rPr>
        <w:t xml:space="preserve"> la anterior decisión</w:t>
      </w:r>
      <w:r w:rsidR="004E3790">
        <w:rPr>
          <w:bCs/>
          <w:sz w:val="24"/>
          <w:szCs w:val="24"/>
        </w:rPr>
        <w:t xml:space="preserve">, </w:t>
      </w:r>
      <w:r w:rsidR="007241BE">
        <w:rPr>
          <w:bCs/>
          <w:sz w:val="24"/>
          <w:szCs w:val="24"/>
        </w:rPr>
        <w:t xml:space="preserve">Margoth de Jesús Gómez Ramírez presentó </w:t>
      </w:r>
      <w:r w:rsidR="0075691B">
        <w:rPr>
          <w:bCs/>
          <w:sz w:val="24"/>
          <w:szCs w:val="24"/>
        </w:rPr>
        <w:t xml:space="preserve">reposición y </w:t>
      </w:r>
      <w:r w:rsidR="007241BE">
        <w:rPr>
          <w:bCs/>
          <w:sz w:val="24"/>
          <w:szCs w:val="24"/>
        </w:rPr>
        <w:t>apelación</w:t>
      </w:r>
      <w:r w:rsidR="002D3A8C" w:rsidRPr="00541EA7">
        <w:rPr>
          <w:rStyle w:val="Refdenotaalpie"/>
          <w:sz w:val="24"/>
          <w:szCs w:val="24"/>
          <w:lang w:val="es-MX" w:eastAsia="ja-JP"/>
        </w:rPr>
        <w:footnoteReference w:id="6"/>
      </w:r>
      <w:r w:rsidR="007241BE">
        <w:rPr>
          <w:bCs/>
          <w:sz w:val="24"/>
          <w:szCs w:val="24"/>
        </w:rPr>
        <w:t xml:space="preserve"> con el argumento de que, de acuerdo con el artículo 121 del Decreto 019 de 2012, asumió su obligación de informar a la administración judicial la expedición de incapacidades, y que el empleador es quien tiene </w:t>
      </w:r>
      <w:r w:rsidR="00BB3414">
        <w:rPr>
          <w:bCs/>
          <w:sz w:val="24"/>
          <w:szCs w:val="24"/>
        </w:rPr>
        <w:t xml:space="preserve">la carga de tramitar con la EPS y el fondo de pensiones </w:t>
      </w:r>
      <w:r w:rsidR="007241BE">
        <w:rPr>
          <w:bCs/>
          <w:sz w:val="24"/>
          <w:szCs w:val="24"/>
        </w:rPr>
        <w:t>el reconocimiento de dichas incapacidades</w:t>
      </w:r>
      <w:r w:rsidR="00BB3414">
        <w:rPr>
          <w:bCs/>
          <w:sz w:val="24"/>
          <w:szCs w:val="24"/>
        </w:rPr>
        <w:t xml:space="preserve">. </w:t>
      </w:r>
    </w:p>
    <w:p w14:paraId="5D4E9D43" w14:textId="282FF38E" w:rsidR="008755E8" w:rsidRDefault="0075691B" w:rsidP="00811793">
      <w:pPr>
        <w:autoSpaceDE w:val="0"/>
        <w:autoSpaceDN w:val="0"/>
        <w:adjustRightInd w:val="0"/>
        <w:rPr>
          <w:bCs/>
          <w:sz w:val="24"/>
          <w:szCs w:val="24"/>
        </w:rPr>
      </w:pPr>
      <w:r>
        <w:rPr>
          <w:bCs/>
          <w:sz w:val="24"/>
          <w:szCs w:val="24"/>
        </w:rPr>
        <w:lastRenderedPageBreak/>
        <w:t>Asimismo, que mientras no haya sido definida la situación de salud del trabajador, la relación laboral continuaba vigente</w:t>
      </w:r>
      <w:r w:rsidR="00F72780">
        <w:rPr>
          <w:bCs/>
          <w:sz w:val="24"/>
          <w:szCs w:val="24"/>
        </w:rPr>
        <w:t xml:space="preserve"> y tenía derecho al pago de conceptos salariales y prestacionales.</w:t>
      </w:r>
      <w:r>
        <w:rPr>
          <w:bCs/>
          <w:sz w:val="24"/>
          <w:szCs w:val="24"/>
        </w:rPr>
        <w:t xml:space="preserve"> </w:t>
      </w:r>
    </w:p>
    <w:p w14:paraId="5C49DEC7" w14:textId="18F467DD" w:rsidR="0075691B" w:rsidRDefault="0075691B" w:rsidP="00811793">
      <w:pPr>
        <w:autoSpaceDE w:val="0"/>
        <w:autoSpaceDN w:val="0"/>
        <w:adjustRightInd w:val="0"/>
        <w:rPr>
          <w:bCs/>
          <w:sz w:val="24"/>
          <w:szCs w:val="24"/>
        </w:rPr>
      </w:pPr>
    </w:p>
    <w:p w14:paraId="73414E84" w14:textId="0855FC29" w:rsidR="0075691B" w:rsidRDefault="0075691B" w:rsidP="00811793">
      <w:pPr>
        <w:autoSpaceDE w:val="0"/>
        <w:autoSpaceDN w:val="0"/>
        <w:adjustRightInd w:val="0"/>
        <w:rPr>
          <w:bCs/>
          <w:sz w:val="24"/>
          <w:szCs w:val="24"/>
        </w:rPr>
      </w:pPr>
      <w:r>
        <w:rPr>
          <w:bCs/>
          <w:sz w:val="24"/>
          <w:szCs w:val="24"/>
        </w:rPr>
        <w:t xml:space="preserve">1.2.4. La Dirección Ejecutiva Seccional de Administración Judicial de Medellín profirió la </w:t>
      </w:r>
      <w:r w:rsidRPr="0075691B">
        <w:rPr>
          <w:b/>
          <w:sz w:val="24"/>
          <w:szCs w:val="24"/>
        </w:rPr>
        <w:t>Resolución núm. DESAJMER22-6252 del 6 de mayo de 2022</w:t>
      </w:r>
      <w:r>
        <w:rPr>
          <w:bCs/>
          <w:sz w:val="24"/>
          <w:szCs w:val="24"/>
        </w:rPr>
        <w:t xml:space="preserve">, en la que confirmó la </w:t>
      </w:r>
      <w:r w:rsidRPr="0075691B">
        <w:rPr>
          <w:bCs/>
          <w:sz w:val="24"/>
          <w:szCs w:val="24"/>
        </w:rPr>
        <w:t>Resolución núm. DESAJMER22-5763 el 6 de abril de</w:t>
      </w:r>
      <w:r w:rsidR="007C60DF">
        <w:rPr>
          <w:bCs/>
          <w:sz w:val="24"/>
          <w:szCs w:val="24"/>
        </w:rPr>
        <w:t xml:space="preserve"> la misma anualidad, </w:t>
      </w:r>
      <w:r>
        <w:rPr>
          <w:bCs/>
          <w:sz w:val="24"/>
          <w:szCs w:val="24"/>
        </w:rPr>
        <w:t>por las razones</w:t>
      </w:r>
      <w:r w:rsidR="007C60DF">
        <w:rPr>
          <w:bCs/>
          <w:sz w:val="24"/>
          <w:szCs w:val="24"/>
        </w:rPr>
        <w:t xml:space="preserve"> allí consignadas</w:t>
      </w:r>
      <w:r>
        <w:rPr>
          <w:bCs/>
          <w:sz w:val="24"/>
          <w:szCs w:val="24"/>
        </w:rPr>
        <w:t>, y concedió ante la Dirección Ejecutiva de Administración Judicial el recurso de apelación.</w:t>
      </w:r>
    </w:p>
    <w:p w14:paraId="196BD14D" w14:textId="77777777" w:rsidR="007C60DF" w:rsidRDefault="007C60DF" w:rsidP="00811793">
      <w:pPr>
        <w:overflowPunct w:val="0"/>
        <w:autoSpaceDE w:val="0"/>
        <w:autoSpaceDN w:val="0"/>
        <w:adjustRightInd w:val="0"/>
        <w:contextualSpacing/>
        <w:rPr>
          <w:sz w:val="24"/>
          <w:szCs w:val="24"/>
          <w:lang w:val="es-MX" w:eastAsia="ja-JP"/>
        </w:rPr>
      </w:pPr>
    </w:p>
    <w:p w14:paraId="13FA8345" w14:textId="0BF6E2EA" w:rsidR="00811793" w:rsidRPr="002D7F44" w:rsidRDefault="00811793" w:rsidP="00811793">
      <w:pPr>
        <w:overflowPunct w:val="0"/>
        <w:autoSpaceDE w:val="0"/>
        <w:autoSpaceDN w:val="0"/>
        <w:adjustRightInd w:val="0"/>
        <w:contextualSpacing/>
        <w:rPr>
          <w:rFonts w:eastAsia="Times New Roman"/>
          <w:b/>
          <w:sz w:val="24"/>
          <w:szCs w:val="24"/>
          <w:lang w:eastAsia="es-ES"/>
        </w:rPr>
      </w:pPr>
      <w:r w:rsidRPr="002D7F44">
        <w:rPr>
          <w:rFonts w:eastAsia="Times New Roman"/>
          <w:b/>
          <w:sz w:val="24"/>
          <w:szCs w:val="24"/>
          <w:lang w:eastAsia="es-ES"/>
        </w:rPr>
        <w:t>1.3. Pretensiones de la tutela</w:t>
      </w:r>
    </w:p>
    <w:p w14:paraId="0C8ABB3F" w14:textId="77777777" w:rsidR="00811793" w:rsidRPr="00AD0C8F" w:rsidRDefault="00811793" w:rsidP="00811793">
      <w:pPr>
        <w:overflowPunct w:val="0"/>
        <w:autoSpaceDE w:val="0"/>
        <w:autoSpaceDN w:val="0"/>
        <w:adjustRightInd w:val="0"/>
        <w:contextualSpacing/>
        <w:rPr>
          <w:rFonts w:eastAsia="Times New Roman"/>
          <w:sz w:val="20"/>
          <w:szCs w:val="20"/>
          <w:lang w:eastAsia="es-ES"/>
        </w:rPr>
      </w:pPr>
    </w:p>
    <w:p w14:paraId="0BD853FF" w14:textId="228B4456" w:rsidR="007C60DF" w:rsidRDefault="007C60DF" w:rsidP="00CB1DC6">
      <w:pPr>
        <w:autoSpaceDE w:val="0"/>
        <w:autoSpaceDN w:val="0"/>
        <w:adjustRightInd w:val="0"/>
        <w:rPr>
          <w:sz w:val="24"/>
          <w:szCs w:val="24"/>
        </w:rPr>
      </w:pPr>
      <w:r>
        <w:rPr>
          <w:bCs/>
          <w:sz w:val="24"/>
          <w:szCs w:val="24"/>
        </w:rPr>
        <w:t>Margoth de Jesús Gómez Ramírez</w:t>
      </w:r>
      <w:r w:rsidR="00F52E7A">
        <w:rPr>
          <w:bCs/>
          <w:sz w:val="24"/>
          <w:szCs w:val="24"/>
        </w:rPr>
        <w:t xml:space="preserve"> </w:t>
      </w:r>
      <w:r w:rsidR="00811793" w:rsidRPr="002D7F44">
        <w:rPr>
          <w:rFonts w:eastAsia="Times New Roman"/>
          <w:sz w:val="24"/>
          <w:szCs w:val="24"/>
          <w:lang w:eastAsia="es-ES"/>
        </w:rPr>
        <w:t>present</w:t>
      </w:r>
      <w:r w:rsidR="00F37DA2">
        <w:rPr>
          <w:rFonts w:eastAsia="Times New Roman"/>
          <w:sz w:val="24"/>
          <w:szCs w:val="24"/>
          <w:lang w:eastAsia="es-ES"/>
        </w:rPr>
        <w:t>ó escrito de</w:t>
      </w:r>
      <w:r w:rsidR="00811793" w:rsidRPr="002D7F44">
        <w:rPr>
          <w:rFonts w:eastAsia="Times New Roman"/>
          <w:sz w:val="24"/>
          <w:szCs w:val="24"/>
          <w:lang w:eastAsia="es-ES"/>
        </w:rPr>
        <w:t xml:space="preserve"> tutela en </w:t>
      </w:r>
      <w:r w:rsidR="000B1493">
        <w:rPr>
          <w:rFonts w:eastAsia="Times New Roman"/>
          <w:sz w:val="24"/>
          <w:szCs w:val="24"/>
          <w:lang w:eastAsia="es-ES"/>
        </w:rPr>
        <w:t>el</w:t>
      </w:r>
      <w:r w:rsidR="00811793" w:rsidRPr="002D7F44">
        <w:rPr>
          <w:rFonts w:eastAsia="Times New Roman"/>
          <w:sz w:val="24"/>
          <w:szCs w:val="24"/>
          <w:lang w:eastAsia="es-ES"/>
        </w:rPr>
        <w:t xml:space="preserve"> que pidi</w:t>
      </w:r>
      <w:r w:rsidR="00F37DA2">
        <w:rPr>
          <w:rFonts w:eastAsia="Times New Roman"/>
          <w:sz w:val="24"/>
          <w:szCs w:val="24"/>
          <w:lang w:eastAsia="es-ES"/>
        </w:rPr>
        <w:t>ó</w:t>
      </w:r>
      <w:r w:rsidR="00811793" w:rsidRPr="002D7F44">
        <w:rPr>
          <w:rFonts w:eastAsia="Times New Roman"/>
          <w:sz w:val="24"/>
          <w:szCs w:val="24"/>
          <w:lang w:eastAsia="es-ES"/>
        </w:rPr>
        <w:t xml:space="preserve"> al juez constitucional </w:t>
      </w:r>
      <w:r w:rsidR="00F37DA2">
        <w:rPr>
          <w:rFonts w:eastAsia="Times New Roman"/>
          <w:sz w:val="24"/>
          <w:szCs w:val="24"/>
          <w:lang w:eastAsia="es-ES"/>
        </w:rPr>
        <w:t>que</w:t>
      </w:r>
      <w:r w:rsidR="00F52E7A">
        <w:rPr>
          <w:rFonts w:eastAsia="Times New Roman"/>
          <w:sz w:val="24"/>
          <w:szCs w:val="24"/>
          <w:lang w:eastAsia="es-ES"/>
        </w:rPr>
        <w:t xml:space="preserve"> ampare sus </w:t>
      </w:r>
      <w:r w:rsidR="0063591D">
        <w:rPr>
          <w:sz w:val="24"/>
          <w:szCs w:val="24"/>
        </w:rPr>
        <w:t xml:space="preserve">derechos fundamentales </w:t>
      </w:r>
      <w:r>
        <w:rPr>
          <w:sz w:val="24"/>
          <w:szCs w:val="24"/>
        </w:rPr>
        <w:t>a la salud, a la vida en condiciones dignas, a la seguridad social y al mínimo vital</w:t>
      </w:r>
      <w:r w:rsidR="00F875E5">
        <w:rPr>
          <w:sz w:val="24"/>
          <w:szCs w:val="24"/>
        </w:rPr>
        <w:t>;</w:t>
      </w:r>
      <w:r w:rsidR="0056438C">
        <w:rPr>
          <w:sz w:val="24"/>
          <w:szCs w:val="24"/>
        </w:rPr>
        <w:t xml:space="preserve"> y</w:t>
      </w:r>
      <w:r w:rsidR="00F875E5">
        <w:rPr>
          <w:sz w:val="24"/>
          <w:szCs w:val="24"/>
        </w:rPr>
        <w:t xml:space="preserve"> que ordene </w:t>
      </w:r>
      <w:r w:rsidR="0064534C">
        <w:rPr>
          <w:sz w:val="24"/>
          <w:szCs w:val="24"/>
        </w:rPr>
        <w:t xml:space="preserve">a la Dirección Ejecutiva Seccional de Administración Judicial de Medellín que pague </w:t>
      </w:r>
      <w:r w:rsidR="0052079D">
        <w:rPr>
          <w:sz w:val="24"/>
          <w:szCs w:val="24"/>
        </w:rPr>
        <w:t>el auxilio por incapacidad</w:t>
      </w:r>
      <w:r w:rsidR="0056438C">
        <w:rPr>
          <w:sz w:val="24"/>
          <w:szCs w:val="24"/>
        </w:rPr>
        <w:t xml:space="preserve"> y todos los demás conceptos de salarios y prestacionales que ha dejado de cancelar.  </w:t>
      </w:r>
    </w:p>
    <w:p w14:paraId="08E2FB7B" w14:textId="77777777" w:rsidR="007C60DF" w:rsidRDefault="007C60DF" w:rsidP="00CB1DC6">
      <w:pPr>
        <w:autoSpaceDE w:val="0"/>
        <w:autoSpaceDN w:val="0"/>
        <w:adjustRightInd w:val="0"/>
        <w:rPr>
          <w:rFonts w:eastAsia="Times New Roman"/>
          <w:sz w:val="24"/>
          <w:szCs w:val="24"/>
          <w:lang w:eastAsia="es-ES"/>
        </w:rPr>
      </w:pPr>
    </w:p>
    <w:p w14:paraId="77E770DC" w14:textId="77777777" w:rsidR="00811793" w:rsidRPr="002D7F44" w:rsidRDefault="00811793" w:rsidP="00811793">
      <w:pPr>
        <w:overflowPunct w:val="0"/>
        <w:autoSpaceDE w:val="0"/>
        <w:autoSpaceDN w:val="0"/>
        <w:adjustRightInd w:val="0"/>
        <w:contextualSpacing/>
        <w:rPr>
          <w:rFonts w:eastAsia="Times New Roman"/>
          <w:b/>
          <w:sz w:val="24"/>
          <w:szCs w:val="24"/>
          <w:lang w:eastAsia="es-ES"/>
        </w:rPr>
      </w:pPr>
      <w:r w:rsidRPr="002D7F44">
        <w:rPr>
          <w:rFonts w:eastAsia="Times New Roman"/>
          <w:b/>
          <w:sz w:val="24"/>
          <w:szCs w:val="24"/>
          <w:lang w:eastAsia="es-ES"/>
        </w:rPr>
        <w:t>1.4. Argumentos de la solicitud de tutela</w:t>
      </w:r>
    </w:p>
    <w:p w14:paraId="04255FC7" w14:textId="77777777" w:rsidR="00AD0C8F" w:rsidRPr="00AD0C8F" w:rsidRDefault="00AD0C8F" w:rsidP="00811793">
      <w:pPr>
        <w:overflowPunct w:val="0"/>
        <w:autoSpaceDE w:val="0"/>
        <w:autoSpaceDN w:val="0"/>
        <w:adjustRightInd w:val="0"/>
        <w:contextualSpacing/>
        <w:rPr>
          <w:sz w:val="20"/>
          <w:szCs w:val="20"/>
          <w:lang w:val="es-MX" w:eastAsia="ja-JP"/>
        </w:rPr>
      </w:pPr>
    </w:p>
    <w:p w14:paraId="4F519EE6" w14:textId="7CDDF030" w:rsidR="0056438C" w:rsidRDefault="00D33B78" w:rsidP="00811793">
      <w:pPr>
        <w:overflowPunct w:val="0"/>
        <w:autoSpaceDE w:val="0"/>
        <w:autoSpaceDN w:val="0"/>
        <w:adjustRightInd w:val="0"/>
        <w:contextualSpacing/>
        <w:rPr>
          <w:rFonts w:eastAsia="Times New Roman"/>
          <w:sz w:val="24"/>
          <w:szCs w:val="24"/>
          <w:lang w:eastAsia="es-ES"/>
        </w:rPr>
      </w:pPr>
      <w:r>
        <w:rPr>
          <w:sz w:val="24"/>
          <w:szCs w:val="24"/>
          <w:lang w:val="es-MX" w:eastAsia="ja-JP"/>
        </w:rPr>
        <w:t>La parte accionante</w:t>
      </w:r>
      <w:r w:rsidR="00811793" w:rsidRPr="002D7F44">
        <w:rPr>
          <w:rFonts w:eastAsia="Times New Roman"/>
          <w:sz w:val="24"/>
          <w:szCs w:val="24"/>
          <w:lang w:eastAsia="es-ES"/>
        </w:rPr>
        <w:t xml:space="preserve"> </w:t>
      </w:r>
      <w:r w:rsidR="0056438C">
        <w:rPr>
          <w:rFonts w:eastAsia="Times New Roman"/>
          <w:sz w:val="24"/>
          <w:szCs w:val="24"/>
          <w:lang w:eastAsia="es-ES"/>
        </w:rPr>
        <w:t>argumentó que, de acuerdo con el concepto 121531 de 2021</w:t>
      </w:r>
      <w:r w:rsidR="00B83D4F">
        <w:rPr>
          <w:rFonts w:eastAsia="Times New Roman"/>
          <w:sz w:val="24"/>
          <w:szCs w:val="24"/>
          <w:lang w:eastAsia="es-ES"/>
        </w:rPr>
        <w:t xml:space="preserve"> del Departamento Administrativo de la Función Pública</w:t>
      </w:r>
      <w:r w:rsidR="0056438C">
        <w:rPr>
          <w:rFonts w:eastAsia="Times New Roman"/>
          <w:sz w:val="24"/>
          <w:szCs w:val="24"/>
          <w:lang w:eastAsia="es-ES"/>
        </w:rPr>
        <w:t>,</w:t>
      </w:r>
      <w:r w:rsidR="00D34FBE">
        <w:rPr>
          <w:rFonts w:eastAsia="Times New Roman"/>
          <w:sz w:val="24"/>
          <w:szCs w:val="24"/>
          <w:lang w:eastAsia="es-ES"/>
        </w:rPr>
        <w:t xml:space="preserve"> no importa que</w:t>
      </w:r>
      <w:r w:rsidR="0056438C">
        <w:rPr>
          <w:rFonts w:eastAsia="Times New Roman"/>
          <w:sz w:val="24"/>
          <w:szCs w:val="24"/>
          <w:lang w:eastAsia="es-ES"/>
        </w:rPr>
        <w:t xml:space="preserve"> la incapacidad supere 540 días, </w:t>
      </w:r>
      <w:r w:rsidR="00D810B4">
        <w:rPr>
          <w:rFonts w:eastAsia="Times New Roman"/>
          <w:sz w:val="24"/>
          <w:szCs w:val="24"/>
          <w:lang w:eastAsia="es-ES"/>
        </w:rPr>
        <w:t xml:space="preserve">si el contrato de trabajo está vigente, </w:t>
      </w:r>
      <w:r w:rsidR="00677C05">
        <w:rPr>
          <w:rFonts w:eastAsia="Times New Roman"/>
          <w:sz w:val="24"/>
          <w:szCs w:val="24"/>
          <w:lang w:eastAsia="es-ES"/>
        </w:rPr>
        <w:t xml:space="preserve">el </w:t>
      </w:r>
      <w:r w:rsidR="00D810B4">
        <w:rPr>
          <w:rFonts w:eastAsia="Times New Roman"/>
          <w:sz w:val="24"/>
          <w:szCs w:val="24"/>
          <w:lang w:eastAsia="es-ES"/>
        </w:rPr>
        <w:t xml:space="preserve">empleador </w:t>
      </w:r>
      <w:r w:rsidR="00D34FBE">
        <w:rPr>
          <w:rFonts w:eastAsia="Times New Roman"/>
          <w:sz w:val="24"/>
          <w:szCs w:val="24"/>
          <w:lang w:eastAsia="es-ES"/>
        </w:rPr>
        <w:t>debe pagar</w:t>
      </w:r>
      <w:r w:rsidR="00D810B4">
        <w:rPr>
          <w:rFonts w:eastAsia="Times New Roman"/>
          <w:sz w:val="24"/>
          <w:szCs w:val="24"/>
          <w:lang w:eastAsia="es-ES"/>
        </w:rPr>
        <w:t xml:space="preserve"> primas, cesantías y sus intereses</w:t>
      </w:r>
      <w:r w:rsidR="001100DF">
        <w:rPr>
          <w:rFonts w:eastAsia="Times New Roman"/>
          <w:sz w:val="24"/>
          <w:szCs w:val="24"/>
          <w:lang w:eastAsia="es-ES"/>
        </w:rPr>
        <w:t>. Adujo que ha sido incapacitada de forma ininterrumpida e indefinida desde el 23 de septiembre de 2021, y que el 31 de octubre de 2022 tiene cita con neurología.</w:t>
      </w:r>
    </w:p>
    <w:p w14:paraId="5F726C66" w14:textId="43B57F43" w:rsidR="0059472B" w:rsidRDefault="0059472B" w:rsidP="00811793">
      <w:pPr>
        <w:overflowPunct w:val="0"/>
        <w:autoSpaceDE w:val="0"/>
        <w:autoSpaceDN w:val="0"/>
        <w:adjustRightInd w:val="0"/>
        <w:contextualSpacing/>
        <w:rPr>
          <w:rFonts w:eastAsia="Times New Roman"/>
          <w:sz w:val="24"/>
          <w:szCs w:val="24"/>
          <w:lang w:eastAsia="es-ES"/>
        </w:rPr>
      </w:pPr>
    </w:p>
    <w:p w14:paraId="4AE682A6" w14:textId="36A6A702" w:rsidR="00DD5902" w:rsidRDefault="0059472B" w:rsidP="00811793">
      <w:pPr>
        <w:overflowPunct w:val="0"/>
        <w:autoSpaceDE w:val="0"/>
        <w:autoSpaceDN w:val="0"/>
        <w:adjustRightInd w:val="0"/>
        <w:contextualSpacing/>
        <w:rPr>
          <w:rFonts w:eastAsia="Times New Roman"/>
          <w:sz w:val="24"/>
          <w:szCs w:val="24"/>
          <w:lang w:eastAsia="es-ES"/>
        </w:rPr>
      </w:pPr>
      <w:r>
        <w:rPr>
          <w:rFonts w:eastAsia="Times New Roman"/>
          <w:sz w:val="24"/>
          <w:szCs w:val="24"/>
          <w:lang w:eastAsia="es-ES"/>
        </w:rPr>
        <w:t xml:space="preserve">La señora </w:t>
      </w:r>
      <w:r>
        <w:rPr>
          <w:bCs/>
          <w:sz w:val="24"/>
          <w:szCs w:val="24"/>
        </w:rPr>
        <w:t>Gómez Ramírez a</w:t>
      </w:r>
      <w:r>
        <w:rPr>
          <w:rFonts w:eastAsia="Times New Roman"/>
          <w:sz w:val="24"/>
          <w:szCs w:val="24"/>
          <w:lang w:eastAsia="es-ES"/>
        </w:rPr>
        <w:t>firmó que su única fuente de ingresos durante más de 30 años ha sido producto de la vinculación que tiene con la rama judicial, que no está pensionada, que tiene obligaciones</w:t>
      </w:r>
      <w:r w:rsidR="000E60FF">
        <w:rPr>
          <w:rFonts w:eastAsia="Times New Roman"/>
          <w:sz w:val="24"/>
          <w:szCs w:val="24"/>
          <w:lang w:eastAsia="es-ES"/>
        </w:rPr>
        <w:t xml:space="preserve"> con entidades</w:t>
      </w:r>
      <w:r>
        <w:rPr>
          <w:rFonts w:eastAsia="Times New Roman"/>
          <w:sz w:val="24"/>
          <w:szCs w:val="24"/>
          <w:lang w:eastAsia="es-ES"/>
        </w:rPr>
        <w:t xml:space="preserve"> bancarias y con particulares y que no cuenta con los medios suficientes para cubrirlas. Sostuvo que conforme a la ley y la jurisprudencia, su relación laboral no est</w:t>
      </w:r>
      <w:r w:rsidR="00D5759D">
        <w:rPr>
          <w:rFonts w:eastAsia="Times New Roman"/>
          <w:sz w:val="24"/>
          <w:szCs w:val="24"/>
          <w:lang w:eastAsia="es-ES"/>
        </w:rPr>
        <w:t>á</w:t>
      </w:r>
      <w:r>
        <w:rPr>
          <w:rFonts w:eastAsia="Times New Roman"/>
          <w:sz w:val="24"/>
          <w:szCs w:val="24"/>
          <w:lang w:eastAsia="es-ES"/>
        </w:rPr>
        <w:t xml:space="preserve"> terminada o suspendida, que está vigente, y que</w:t>
      </w:r>
      <w:r w:rsidR="000E60FF">
        <w:rPr>
          <w:rFonts w:eastAsia="Times New Roman"/>
          <w:sz w:val="24"/>
          <w:szCs w:val="24"/>
          <w:lang w:eastAsia="es-ES"/>
        </w:rPr>
        <w:t>,</w:t>
      </w:r>
      <w:r>
        <w:rPr>
          <w:rFonts w:eastAsia="Times New Roman"/>
          <w:sz w:val="24"/>
          <w:szCs w:val="24"/>
          <w:lang w:eastAsia="es-ES"/>
        </w:rPr>
        <w:t xml:space="preserve"> por lo tanto, le asiste el derecho a continuar percibiendo </w:t>
      </w:r>
      <w:r w:rsidR="003F09D0">
        <w:rPr>
          <w:rFonts w:eastAsia="Times New Roman"/>
          <w:sz w:val="24"/>
          <w:szCs w:val="24"/>
          <w:lang w:eastAsia="es-ES"/>
        </w:rPr>
        <w:t xml:space="preserve">sus </w:t>
      </w:r>
      <w:r>
        <w:rPr>
          <w:rFonts w:eastAsia="Times New Roman"/>
          <w:sz w:val="24"/>
          <w:szCs w:val="24"/>
          <w:lang w:eastAsia="es-ES"/>
        </w:rPr>
        <w:t>prestaciones sociales como primas, vacaciones, cesantías, intereses a las cesantías</w:t>
      </w:r>
      <w:r w:rsidR="003F09D0">
        <w:rPr>
          <w:rFonts w:eastAsia="Times New Roman"/>
          <w:sz w:val="24"/>
          <w:szCs w:val="24"/>
          <w:lang w:eastAsia="es-ES"/>
        </w:rPr>
        <w:t xml:space="preserve"> y </w:t>
      </w:r>
      <w:r>
        <w:rPr>
          <w:rFonts w:eastAsia="Times New Roman"/>
          <w:sz w:val="24"/>
          <w:szCs w:val="24"/>
          <w:lang w:eastAsia="es-ES"/>
        </w:rPr>
        <w:t>bonificaciones</w:t>
      </w:r>
      <w:r w:rsidR="00DD5902">
        <w:rPr>
          <w:rFonts w:eastAsia="Times New Roman"/>
          <w:sz w:val="24"/>
          <w:szCs w:val="24"/>
          <w:lang w:eastAsia="es-ES"/>
        </w:rPr>
        <w:t xml:space="preserve">. </w:t>
      </w:r>
    </w:p>
    <w:p w14:paraId="0F8C3C42" w14:textId="77777777" w:rsidR="00DD5902" w:rsidRDefault="00DD5902" w:rsidP="00811793">
      <w:pPr>
        <w:overflowPunct w:val="0"/>
        <w:autoSpaceDE w:val="0"/>
        <w:autoSpaceDN w:val="0"/>
        <w:adjustRightInd w:val="0"/>
        <w:contextualSpacing/>
        <w:rPr>
          <w:rFonts w:eastAsia="Times New Roman"/>
          <w:sz w:val="24"/>
          <w:szCs w:val="24"/>
          <w:lang w:eastAsia="es-ES"/>
        </w:rPr>
      </w:pPr>
    </w:p>
    <w:p w14:paraId="24E010FF" w14:textId="5693F181" w:rsidR="0059472B" w:rsidRDefault="00DD5902" w:rsidP="00811793">
      <w:pPr>
        <w:overflowPunct w:val="0"/>
        <w:autoSpaceDE w:val="0"/>
        <w:autoSpaceDN w:val="0"/>
        <w:adjustRightInd w:val="0"/>
        <w:contextualSpacing/>
        <w:rPr>
          <w:rFonts w:eastAsia="Times New Roman"/>
          <w:sz w:val="24"/>
          <w:szCs w:val="24"/>
          <w:lang w:eastAsia="es-ES"/>
        </w:rPr>
      </w:pPr>
      <w:r>
        <w:rPr>
          <w:rFonts w:eastAsia="Times New Roman"/>
          <w:sz w:val="24"/>
          <w:szCs w:val="24"/>
          <w:lang w:eastAsia="es-ES"/>
        </w:rPr>
        <w:t xml:space="preserve">Por último, expresó que </w:t>
      </w:r>
      <w:r w:rsidR="000E60FF">
        <w:rPr>
          <w:rFonts w:eastAsia="Times New Roman"/>
          <w:sz w:val="24"/>
          <w:szCs w:val="24"/>
          <w:lang w:eastAsia="es-ES"/>
        </w:rPr>
        <w:t>a pesar de que lleva m</w:t>
      </w:r>
      <w:r>
        <w:rPr>
          <w:rFonts w:eastAsia="Times New Roman"/>
          <w:sz w:val="24"/>
          <w:szCs w:val="24"/>
          <w:lang w:eastAsia="es-ES"/>
        </w:rPr>
        <w:t>á</w:t>
      </w:r>
      <w:r w:rsidR="000E60FF">
        <w:rPr>
          <w:rFonts w:eastAsia="Times New Roman"/>
          <w:sz w:val="24"/>
          <w:szCs w:val="24"/>
          <w:lang w:eastAsia="es-ES"/>
        </w:rPr>
        <w:t>s de 180 días incapacitada, la EPS no ha emitido concepto favorable o desfavorable de su rehabilitación</w:t>
      </w:r>
      <w:r w:rsidR="008B643D">
        <w:rPr>
          <w:rFonts w:eastAsia="Times New Roman"/>
          <w:sz w:val="24"/>
          <w:szCs w:val="24"/>
          <w:lang w:eastAsia="es-ES"/>
        </w:rPr>
        <w:t>, lo que debió ocurrir</w:t>
      </w:r>
      <w:r w:rsidR="0024712B">
        <w:rPr>
          <w:rFonts w:eastAsia="Times New Roman"/>
          <w:sz w:val="24"/>
          <w:szCs w:val="24"/>
          <w:lang w:eastAsia="es-ES"/>
        </w:rPr>
        <w:t>, máximo, al día 150. Además, que no ha recibido auxilio durante los meses de abril, mayo y junio</w:t>
      </w:r>
      <w:r w:rsidR="00D34FBE">
        <w:rPr>
          <w:rFonts w:eastAsia="Times New Roman"/>
          <w:sz w:val="24"/>
          <w:szCs w:val="24"/>
          <w:lang w:eastAsia="es-ES"/>
        </w:rPr>
        <w:t xml:space="preserve"> de 2022</w:t>
      </w:r>
      <w:r w:rsidR="0024712B">
        <w:rPr>
          <w:rFonts w:eastAsia="Times New Roman"/>
          <w:sz w:val="24"/>
          <w:szCs w:val="24"/>
          <w:lang w:eastAsia="es-ES"/>
        </w:rPr>
        <w:t xml:space="preserve">. </w:t>
      </w:r>
    </w:p>
    <w:p w14:paraId="72EB29E6" w14:textId="77777777" w:rsidR="00811793" w:rsidRPr="002D7F44" w:rsidRDefault="00811793" w:rsidP="00811793">
      <w:pPr>
        <w:overflowPunct w:val="0"/>
        <w:autoSpaceDE w:val="0"/>
        <w:autoSpaceDN w:val="0"/>
        <w:adjustRightInd w:val="0"/>
        <w:contextualSpacing/>
        <w:rPr>
          <w:sz w:val="24"/>
          <w:szCs w:val="24"/>
        </w:rPr>
      </w:pPr>
    </w:p>
    <w:p w14:paraId="42B3635A" w14:textId="77777777" w:rsidR="00811793" w:rsidRPr="002D7F44" w:rsidRDefault="00811793" w:rsidP="00811793">
      <w:pPr>
        <w:overflowPunct w:val="0"/>
        <w:autoSpaceDE w:val="0"/>
        <w:autoSpaceDN w:val="0"/>
        <w:adjustRightInd w:val="0"/>
        <w:contextualSpacing/>
        <w:rPr>
          <w:b/>
          <w:sz w:val="24"/>
          <w:szCs w:val="24"/>
        </w:rPr>
      </w:pPr>
      <w:r w:rsidRPr="002D7F44">
        <w:rPr>
          <w:b/>
          <w:sz w:val="24"/>
          <w:szCs w:val="24"/>
        </w:rPr>
        <w:t xml:space="preserve">1.5. Trámite de tutela e intervenciones </w:t>
      </w:r>
    </w:p>
    <w:p w14:paraId="76F744D7" w14:textId="77777777" w:rsidR="00811793" w:rsidRPr="002D7F44" w:rsidRDefault="00811793" w:rsidP="00811793">
      <w:pPr>
        <w:overflowPunct w:val="0"/>
        <w:autoSpaceDE w:val="0"/>
        <w:autoSpaceDN w:val="0"/>
        <w:adjustRightInd w:val="0"/>
        <w:contextualSpacing/>
        <w:rPr>
          <w:sz w:val="24"/>
          <w:szCs w:val="24"/>
        </w:rPr>
      </w:pPr>
      <w:r w:rsidRPr="002D7F44">
        <w:rPr>
          <w:sz w:val="24"/>
          <w:szCs w:val="24"/>
        </w:rPr>
        <w:t xml:space="preserve"> </w:t>
      </w:r>
    </w:p>
    <w:p w14:paraId="05949D36" w14:textId="202D314C" w:rsidR="005228D3" w:rsidRDefault="00811793" w:rsidP="00811793">
      <w:pPr>
        <w:overflowPunct w:val="0"/>
        <w:autoSpaceDE w:val="0"/>
        <w:autoSpaceDN w:val="0"/>
        <w:adjustRightInd w:val="0"/>
        <w:contextualSpacing/>
        <w:rPr>
          <w:sz w:val="24"/>
          <w:szCs w:val="24"/>
        </w:rPr>
      </w:pPr>
      <w:r w:rsidRPr="00F66EF2">
        <w:rPr>
          <w:sz w:val="24"/>
          <w:szCs w:val="24"/>
          <w:lang w:val="es-MX" w:eastAsia="ja-JP"/>
        </w:rPr>
        <w:t>1.5.1.</w:t>
      </w:r>
      <w:r w:rsidRPr="002D7F44">
        <w:rPr>
          <w:sz w:val="24"/>
          <w:szCs w:val="24"/>
          <w:lang w:val="es-MX" w:eastAsia="ja-JP"/>
        </w:rPr>
        <w:t xml:space="preserve"> </w:t>
      </w:r>
      <w:r w:rsidRPr="002D7F44">
        <w:rPr>
          <w:rFonts w:eastAsia="Times New Roman"/>
          <w:bCs/>
          <w:sz w:val="24"/>
          <w:szCs w:val="24"/>
          <w:lang w:eastAsia="es-ES"/>
        </w:rPr>
        <w:t xml:space="preserve">El Despacho del magistrado ponente, con auto del </w:t>
      </w:r>
      <w:r w:rsidR="005228D3">
        <w:rPr>
          <w:rFonts w:eastAsia="Times New Roman"/>
          <w:b/>
          <w:bCs/>
          <w:sz w:val="24"/>
          <w:szCs w:val="24"/>
          <w:lang w:eastAsia="es-ES"/>
        </w:rPr>
        <w:t>1</w:t>
      </w:r>
      <w:r w:rsidR="00FA0D3A">
        <w:rPr>
          <w:rFonts w:eastAsia="Times New Roman"/>
          <w:b/>
          <w:bCs/>
          <w:sz w:val="24"/>
          <w:szCs w:val="24"/>
          <w:lang w:eastAsia="es-ES"/>
        </w:rPr>
        <w:t>1</w:t>
      </w:r>
      <w:r w:rsidRPr="002D7F44">
        <w:rPr>
          <w:rFonts w:eastAsia="Times New Roman"/>
          <w:b/>
          <w:bCs/>
          <w:sz w:val="24"/>
          <w:szCs w:val="24"/>
          <w:lang w:eastAsia="es-ES"/>
        </w:rPr>
        <w:t xml:space="preserve"> de </w:t>
      </w:r>
      <w:r w:rsidR="00FA0D3A">
        <w:rPr>
          <w:rFonts w:eastAsia="Times New Roman"/>
          <w:b/>
          <w:bCs/>
          <w:sz w:val="24"/>
          <w:szCs w:val="24"/>
          <w:lang w:eastAsia="es-ES"/>
        </w:rPr>
        <w:t>julio</w:t>
      </w:r>
      <w:r w:rsidR="00C163ED">
        <w:rPr>
          <w:rFonts w:eastAsia="Times New Roman"/>
          <w:b/>
          <w:bCs/>
          <w:sz w:val="24"/>
          <w:szCs w:val="24"/>
          <w:lang w:eastAsia="es-ES"/>
        </w:rPr>
        <w:t xml:space="preserve"> </w:t>
      </w:r>
      <w:r w:rsidRPr="002D7F44">
        <w:rPr>
          <w:rFonts w:eastAsia="Times New Roman"/>
          <w:b/>
          <w:bCs/>
          <w:sz w:val="24"/>
          <w:szCs w:val="24"/>
          <w:lang w:eastAsia="es-ES"/>
        </w:rPr>
        <w:t>de 202</w:t>
      </w:r>
      <w:r w:rsidR="005228D3">
        <w:rPr>
          <w:rFonts w:eastAsia="Times New Roman"/>
          <w:b/>
          <w:bCs/>
          <w:sz w:val="24"/>
          <w:szCs w:val="24"/>
          <w:lang w:eastAsia="es-ES"/>
        </w:rPr>
        <w:t>2</w:t>
      </w:r>
      <w:r w:rsidR="00847890" w:rsidRPr="002D7F44">
        <w:rPr>
          <w:rStyle w:val="Refdenotaalpie"/>
          <w:rFonts w:eastAsia="Times New Roman"/>
          <w:bCs/>
          <w:sz w:val="24"/>
          <w:szCs w:val="24"/>
          <w:lang w:eastAsia="es-ES"/>
        </w:rPr>
        <w:footnoteReference w:id="7"/>
      </w:r>
      <w:r w:rsidRPr="002D7F44">
        <w:rPr>
          <w:rFonts w:eastAsia="Times New Roman"/>
          <w:bCs/>
          <w:sz w:val="24"/>
          <w:szCs w:val="24"/>
          <w:lang w:eastAsia="es-ES"/>
        </w:rPr>
        <w:t xml:space="preserve">, admitió la acción; </w:t>
      </w:r>
      <w:r w:rsidR="00A57A00">
        <w:rPr>
          <w:rFonts w:eastAsia="Times New Roman"/>
          <w:bCs/>
          <w:sz w:val="24"/>
          <w:szCs w:val="24"/>
          <w:lang w:eastAsia="es-ES"/>
        </w:rPr>
        <w:t xml:space="preserve">vinculó </w:t>
      </w:r>
      <w:r w:rsidR="00C163ED">
        <w:rPr>
          <w:bCs/>
          <w:sz w:val="24"/>
          <w:szCs w:val="24"/>
        </w:rPr>
        <w:t>a</w:t>
      </w:r>
      <w:r w:rsidR="00FA0D3A">
        <w:rPr>
          <w:bCs/>
          <w:sz w:val="24"/>
          <w:szCs w:val="24"/>
        </w:rPr>
        <w:t>l</w:t>
      </w:r>
      <w:r w:rsidR="001E1BE8">
        <w:rPr>
          <w:bCs/>
          <w:sz w:val="24"/>
          <w:szCs w:val="24"/>
        </w:rPr>
        <w:t xml:space="preserve"> trámite de tutela al</w:t>
      </w:r>
      <w:r w:rsidR="00C163ED">
        <w:rPr>
          <w:bCs/>
          <w:sz w:val="24"/>
          <w:szCs w:val="24"/>
        </w:rPr>
        <w:t xml:space="preserve"> </w:t>
      </w:r>
      <w:r w:rsidR="00FA0D3A">
        <w:rPr>
          <w:bCs/>
          <w:sz w:val="24"/>
          <w:szCs w:val="24"/>
        </w:rPr>
        <w:t>Consejo Superior de la Judicatura – Dirección Ejecutiva de Administración Judicial, a quien se le solicitó el expediente administrativo contentivo del recurso de apelación int</w:t>
      </w:r>
      <w:r w:rsidR="00FA0D3A" w:rsidRPr="00FA0D3A">
        <w:rPr>
          <w:bCs/>
          <w:sz w:val="24"/>
          <w:szCs w:val="24"/>
        </w:rPr>
        <w:t>erpuesto en contra de la Resolución núm. DESAJMER22-5763 el 6 de abril de 2022</w:t>
      </w:r>
      <w:r w:rsidR="005228D3">
        <w:rPr>
          <w:sz w:val="24"/>
          <w:szCs w:val="24"/>
        </w:rPr>
        <w:t>;</w:t>
      </w:r>
      <w:r w:rsidR="00C163ED">
        <w:rPr>
          <w:sz w:val="24"/>
          <w:szCs w:val="24"/>
        </w:rPr>
        <w:t xml:space="preserve"> ordenó notificar a los sujetos procesales</w:t>
      </w:r>
      <w:r w:rsidR="005228D3">
        <w:rPr>
          <w:sz w:val="24"/>
          <w:szCs w:val="24"/>
        </w:rPr>
        <w:t xml:space="preserve"> y suspendió </w:t>
      </w:r>
      <w:r w:rsidR="00914F6F">
        <w:rPr>
          <w:sz w:val="24"/>
          <w:szCs w:val="24"/>
        </w:rPr>
        <w:t>los términos de</w:t>
      </w:r>
      <w:r w:rsidR="001E1BE8">
        <w:rPr>
          <w:sz w:val="24"/>
          <w:szCs w:val="24"/>
        </w:rPr>
        <w:t xml:space="preserve"> la acción </w:t>
      </w:r>
      <w:r w:rsidR="00914F6F">
        <w:rPr>
          <w:sz w:val="24"/>
          <w:szCs w:val="24"/>
        </w:rPr>
        <w:t>constitucional.</w:t>
      </w:r>
    </w:p>
    <w:p w14:paraId="2742ED51" w14:textId="4731F059" w:rsidR="00E51556" w:rsidRDefault="00811793" w:rsidP="009B03AA">
      <w:pPr>
        <w:autoSpaceDE w:val="0"/>
        <w:autoSpaceDN w:val="0"/>
        <w:adjustRightInd w:val="0"/>
        <w:rPr>
          <w:sz w:val="24"/>
          <w:szCs w:val="24"/>
        </w:rPr>
      </w:pPr>
      <w:r w:rsidRPr="00F66EF2">
        <w:rPr>
          <w:sz w:val="24"/>
          <w:szCs w:val="24"/>
          <w:lang w:val="es-MX" w:eastAsia="ja-JP"/>
        </w:rPr>
        <w:lastRenderedPageBreak/>
        <w:t>1.5.2.</w:t>
      </w:r>
      <w:r w:rsidRPr="002D7F44">
        <w:rPr>
          <w:sz w:val="24"/>
          <w:szCs w:val="24"/>
        </w:rPr>
        <w:t xml:space="preserve"> </w:t>
      </w:r>
      <w:r w:rsidR="001525E4">
        <w:rPr>
          <w:sz w:val="24"/>
          <w:szCs w:val="24"/>
        </w:rPr>
        <w:t xml:space="preserve">La </w:t>
      </w:r>
      <w:r w:rsidR="001525E4">
        <w:rPr>
          <w:b/>
          <w:bCs/>
          <w:sz w:val="24"/>
          <w:szCs w:val="24"/>
        </w:rPr>
        <w:t>Dirección Ejecutiva Seccional de Administración Judicial de Medellín</w:t>
      </w:r>
      <w:r w:rsidR="007019DA">
        <w:rPr>
          <w:sz w:val="24"/>
          <w:szCs w:val="24"/>
        </w:rPr>
        <w:t xml:space="preserve"> </w:t>
      </w:r>
      <w:r w:rsidR="001525E4">
        <w:rPr>
          <w:sz w:val="24"/>
          <w:szCs w:val="24"/>
        </w:rPr>
        <w:t xml:space="preserve">reiteró los argumentos que expuso en las resoluciones cuestionadas, y afirmó que no está conculcando derechos fundamentales porque surtió el procedimiento que regula la normativa </w:t>
      </w:r>
      <w:r w:rsidR="004D45C2">
        <w:rPr>
          <w:sz w:val="24"/>
          <w:szCs w:val="24"/>
        </w:rPr>
        <w:t>en</w:t>
      </w:r>
      <w:r w:rsidR="001525E4">
        <w:rPr>
          <w:sz w:val="24"/>
          <w:szCs w:val="24"/>
        </w:rPr>
        <w:t xml:space="preserve"> la materia</w:t>
      </w:r>
      <w:r w:rsidR="001E1BE8">
        <w:rPr>
          <w:sz w:val="24"/>
          <w:szCs w:val="24"/>
        </w:rPr>
        <w:t xml:space="preserve"> sobre el reconocimiento de incapacidades</w:t>
      </w:r>
      <w:r w:rsidR="001525E4">
        <w:rPr>
          <w:sz w:val="24"/>
          <w:szCs w:val="24"/>
        </w:rPr>
        <w:t>, por lo que no es la entidad que debe asumir el pago del auxilio económico luego de transcurridos 180 días</w:t>
      </w:r>
      <w:r w:rsidR="00D13E98" w:rsidRPr="002D7F44">
        <w:rPr>
          <w:rStyle w:val="Refdenotaalpie"/>
          <w:rFonts w:eastAsia="Times New Roman"/>
          <w:bCs/>
          <w:sz w:val="24"/>
          <w:szCs w:val="24"/>
          <w:lang w:eastAsia="es-ES"/>
        </w:rPr>
        <w:footnoteReference w:id="8"/>
      </w:r>
      <w:r w:rsidR="001525E4">
        <w:rPr>
          <w:sz w:val="24"/>
          <w:szCs w:val="24"/>
        </w:rPr>
        <w:t xml:space="preserve">. </w:t>
      </w:r>
    </w:p>
    <w:p w14:paraId="374F6B1C" w14:textId="77777777" w:rsidR="00E51556" w:rsidRDefault="00E51556" w:rsidP="009B03AA">
      <w:pPr>
        <w:autoSpaceDE w:val="0"/>
        <w:autoSpaceDN w:val="0"/>
        <w:adjustRightInd w:val="0"/>
        <w:rPr>
          <w:sz w:val="24"/>
          <w:szCs w:val="24"/>
        </w:rPr>
      </w:pPr>
    </w:p>
    <w:p w14:paraId="24065D8D" w14:textId="4661E30C" w:rsidR="001525E4" w:rsidRDefault="001525E4" w:rsidP="009B03AA">
      <w:pPr>
        <w:autoSpaceDE w:val="0"/>
        <w:autoSpaceDN w:val="0"/>
        <w:adjustRightInd w:val="0"/>
        <w:rPr>
          <w:sz w:val="24"/>
          <w:szCs w:val="24"/>
        </w:rPr>
      </w:pPr>
      <w:r>
        <w:rPr>
          <w:sz w:val="24"/>
          <w:szCs w:val="24"/>
        </w:rPr>
        <w:t>Indicó que el reconocimiento de prestaciones sociales requiere de la ejecución efectiva del servicio</w:t>
      </w:r>
      <w:r w:rsidR="00E51556">
        <w:rPr>
          <w:sz w:val="24"/>
          <w:szCs w:val="24"/>
        </w:rPr>
        <w:t xml:space="preserve"> por parte del trabajador</w:t>
      </w:r>
      <w:r>
        <w:rPr>
          <w:sz w:val="24"/>
          <w:szCs w:val="24"/>
        </w:rPr>
        <w:t xml:space="preserve">, </w:t>
      </w:r>
      <w:r w:rsidR="00E51556">
        <w:rPr>
          <w:sz w:val="24"/>
          <w:szCs w:val="24"/>
        </w:rPr>
        <w:t>evento que no ocurre en el caso de la señora Gómez Ramírez</w:t>
      </w:r>
      <w:r w:rsidR="001E1BE8">
        <w:rPr>
          <w:sz w:val="24"/>
          <w:szCs w:val="24"/>
        </w:rPr>
        <w:t xml:space="preserve">, ya que </w:t>
      </w:r>
      <w:r w:rsidR="00DD0B5C">
        <w:rPr>
          <w:sz w:val="24"/>
          <w:szCs w:val="24"/>
        </w:rPr>
        <w:t>esta se</w:t>
      </w:r>
      <w:r w:rsidR="00E51556">
        <w:rPr>
          <w:sz w:val="24"/>
          <w:szCs w:val="24"/>
        </w:rPr>
        <w:t xml:space="preserve"> encuentra incapacitada</w:t>
      </w:r>
      <w:r w:rsidR="001E1BE8">
        <w:rPr>
          <w:sz w:val="24"/>
          <w:szCs w:val="24"/>
        </w:rPr>
        <w:t>;</w:t>
      </w:r>
      <w:r w:rsidR="00DD0B5C">
        <w:rPr>
          <w:sz w:val="24"/>
          <w:szCs w:val="24"/>
        </w:rPr>
        <w:t xml:space="preserve"> que no se configuran los requisitos del perjuicio irremediable</w:t>
      </w:r>
      <w:r w:rsidR="00E133DC">
        <w:rPr>
          <w:sz w:val="24"/>
          <w:szCs w:val="24"/>
        </w:rPr>
        <w:t xml:space="preserve"> sobre</w:t>
      </w:r>
      <w:r w:rsidR="00DD0B5C">
        <w:rPr>
          <w:sz w:val="24"/>
          <w:szCs w:val="24"/>
        </w:rPr>
        <w:t xml:space="preserve"> inminencia, urgencia o gravedad</w:t>
      </w:r>
      <w:r w:rsidR="00E133DC">
        <w:rPr>
          <w:sz w:val="24"/>
          <w:szCs w:val="24"/>
        </w:rPr>
        <w:t xml:space="preserve"> del daño</w:t>
      </w:r>
      <w:r w:rsidR="001E1BE8">
        <w:rPr>
          <w:sz w:val="24"/>
          <w:szCs w:val="24"/>
        </w:rPr>
        <w:t>;</w:t>
      </w:r>
      <w:r w:rsidR="00E133DC">
        <w:rPr>
          <w:sz w:val="24"/>
          <w:szCs w:val="24"/>
        </w:rPr>
        <w:t xml:space="preserve"> y que el recurso de apelación no ha sido resuelto por la Dirección Ejecutiva – Nivel Central</w:t>
      </w:r>
      <w:r w:rsidR="00D13E98">
        <w:rPr>
          <w:sz w:val="24"/>
          <w:szCs w:val="24"/>
        </w:rPr>
        <w:t xml:space="preserve">, lo que conlleva a que se declare la improcedencia de la acción de tutela. </w:t>
      </w:r>
      <w:r w:rsidR="00DD0B5C">
        <w:rPr>
          <w:sz w:val="24"/>
          <w:szCs w:val="24"/>
        </w:rPr>
        <w:t xml:space="preserve"> </w:t>
      </w:r>
    </w:p>
    <w:p w14:paraId="6CDF8DD9" w14:textId="38FCBE94" w:rsidR="00914F6F" w:rsidRDefault="00914F6F" w:rsidP="009B03AA">
      <w:pPr>
        <w:autoSpaceDE w:val="0"/>
        <w:autoSpaceDN w:val="0"/>
        <w:adjustRightInd w:val="0"/>
        <w:rPr>
          <w:b/>
          <w:bCs/>
          <w:sz w:val="24"/>
          <w:szCs w:val="24"/>
        </w:rPr>
      </w:pPr>
    </w:p>
    <w:p w14:paraId="731F4DB2" w14:textId="5DEBF41D" w:rsidR="00792DAB" w:rsidRPr="00792DAB" w:rsidRDefault="004C5C0C" w:rsidP="009B03AA">
      <w:pPr>
        <w:autoSpaceDE w:val="0"/>
        <w:autoSpaceDN w:val="0"/>
        <w:adjustRightInd w:val="0"/>
        <w:rPr>
          <w:sz w:val="24"/>
          <w:szCs w:val="24"/>
        </w:rPr>
      </w:pPr>
      <w:r w:rsidRPr="00F66EF2">
        <w:rPr>
          <w:bCs/>
          <w:sz w:val="24"/>
          <w:szCs w:val="24"/>
        </w:rPr>
        <w:t>1.5.3.</w:t>
      </w:r>
      <w:r w:rsidR="00502623">
        <w:rPr>
          <w:sz w:val="24"/>
          <w:szCs w:val="24"/>
        </w:rPr>
        <w:t xml:space="preserve"> El </w:t>
      </w:r>
      <w:r w:rsidR="00502623" w:rsidRPr="00F11C35">
        <w:rPr>
          <w:b/>
          <w:bCs/>
          <w:sz w:val="24"/>
          <w:szCs w:val="24"/>
        </w:rPr>
        <w:t>Consejo Superior de la Judicatura – Dirección Ejecutiva de Administración Judicial</w:t>
      </w:r>
      <w:r w:rsidR="00502623">
        <w:rPr>
          <w:sz w:val="24"/>
          <w:szCs w:val="24"/>
        </w:rPr>
        <w:t>, pese a que fueron notificados del auto admisorio</w:t>
      </w:r>
      <w:r w:rsidR="00F11C35">
        <w:rPr>
          <w:sz w:val="24"/>
          <w:szCs w:val="24"/>
        </w:rPr>
        <w:t xml:space="preserve"> del 11 de julio de 2022</w:t>
      </w:r>
      <w:r w:rsidR="00502623">
        <w:rPr>
          <w:sz w:val="24"/>
          <w:szCs w:val="24"/>
        </w:rPr>
        <w:t>, guardaron silencio</w:t>
      </w:r>
      <w:r w:rsidR="007B117F" w:rsidRPr="002D7F44">
        <w:rPr>
          <w:rStyle w:val="Refdenotaalpie"/>
          <w:rFonts w:eastAsia="Times New Roman"/>
          <w:bCs/>
          <w:sz w:val="24"/>
          <w:szCs w:val="24"/>
          <w:lang w:eastAsia="es-ES"/>
        </w:rPr>
        <w:footnoteReference w:id="9"/>
      </w:r>
      <w:r w:rsidR="007B117F">
        <w:rPr>
          <w:sz w:val="24"/>
          <w:szCs w:val="24"/>
        </w:rPr>
        <w:t xml:space="preserve">. </w:t>
      </w:r>
    </w:p>
    <w:p w14:paraId="75008771" w14:textId="77777777" w:rsidR="00811793" w:rsidRPr="002D7F44" w:rsidRDefault="00811793" w:rsidP="00811793">
      <w:pPr>
        <w:overflowPunct w:val="0"/>
        <w:autoSpaceDE w:val="0"/>
        <w:autoSpaceDN w:val="0"/>
        <w:adjustRightInd w:val="0"/>
        <w:contextualSpacing/>
        <w:rPr>
          <w:sz w:val="24"/>
          <w:szCs w:val="24"/>
        </w:rPr>
      </w:pPr>
    </w:p>
    <w:p w14:paraId="3058FB61" w14:textId="77777777" w:rsidR="00811793" w:rsidRPr="002D7F44" w:rsidRDefault="00811793" w:rsidP="00811793">
      <w:pPr>
        <w:pStyle w:val="Ttulo1"/>
        <w:spacing w:before="0" w:after="0" w:line="240" w:lineRule="auto"/>
        <w:rPr>
          <w:rFonts w:cs="Arial"/>
          <w:szCs w:val="24"/>
          <w:lang w:val="es-ES_tradnl"/>
        </w:rPr>
      </w:pPr>
      <w:r w:rsidRPr="002D7F44">
        <w:rPr>
          <w:rFonts w:cs="Arial"/>
          <w:szCs w:val="24"/>
          <w:lang w:val="es-ES_tradnl"/>
        </w:rPr>
        <w:t>CONSIDERACIONES</w:t>
      </w:r>
    </w:p>
    <w:p w14:paraId="60B07F7E" w14:textId="77777777" w:rsidR="00811793" w:rsidRPr="002D7F44" w:rsidRDefault="00811793" w:rsidP="00811793">
      <w:pPr>
        <w:rPr>
          <w:sz w:val="24"/>
          <w:szCs w:val="24"/>
          <w:lang w:val="es-ES_tradnl"/>
        </w:rPr>
      </w:pPr>
    </w:p>
    <w:p w14:paraId="6E17FB02" w14:textId="77777777" w:rsidR="00811793" w:rsidRPr="002D7F44" w:rsidRDefault="00811793" w:rsidP="00811793">
      <w:pPr>
        <w:tabs>
          <w:tab w:val="left" w:pos="426"/>
        </w:tabs>
        <w:contextualSpacing/>
        <w:rPr>
          <w:b/>
          <w:sz w:val="24"/>
          <w:szCs w:val="24"/>
          <w:lang w:val="es-ES_tradnl"/>
        </w:rPr>
      </w:pPr>
      <w:r w:rsidRPr="002D7F44">
        <w:rPr>
          <w:b/>
          <w:sz w:val="24"/>
          <w:szCs w:val="24"/>
          <w:lang w:val="es-ES_tradnl"/>
        </w:rPr>
        <w:t>2.1. Competencia</w:t>
      </w:r>
    </w:p>
    <w:p w14:paraId="29056DB2" w14:textId="77777777" w:rsidR="00811793" w:rsidRPr="00811793" w:rsidRDefault="00811793" w:rsidP="00811793">
      <w:pPr>
        <w:tabs>
          <w:tab w:val="left" w:pos="426"/>
        </w:tabs>
        <w:contextualSpacing/>
        <w:rPr>
          <w:b/>
          <w:sz w:val="24"/>
          <w:szCs w:val="24"/>
          <w:lang w:val="es-ES_tradnl"/>
        </w:rPr>
      </w:pPr>
    </w:p>
    <w:p w14:paraId="34E77A9D" w14:textId="784363BE" w:rsidR="00811793" w:rsidRPr="00811793" w:rsidRDefault="00811793" w:rsidP="00766A9D">
      <w:pPr>
        <w:pStyle w:val="Prrafodelista"/>
        <w:ind w:left="0"/>
        <w:rPr>
          <w:sz w:val="24"/>
          <w:szCs w:val="24"/>
        </w:rPr>
      </w:pPr>
      <w:r w:rsidRPr="00811793">
        <w:rPr>
          <w:sz w:val="24"/>
          <w:szCs w:val="24"/>
        </w:rPr>
        <w:t xml:space="preserve">La Sala tiene competencia para decidir la presente acción de tutela, en virtud de lo dispuesto en los artículos 86 de la Constitución Política y 37 del Decreto 2591 de 1991, y lo previsto en el reglamento interno de la Corporación. </w:t>
      </w:r>
    </w:p>
    <w:p w14:paraId="2F57B619" w14:textId="77777777" w:rsidR="00811793" w:rsidRPr="00811793" w:rsidRDefault="00811793" w:rsidP="00811793">
      <w:pPr>
        <w:overflowPunct w:val="0"/>
        <w:autoSpaceDE w:val="0"/>
        <w:autoSpaceDN w:val="0"/>
        <w:adjustRightInd w:val="0"/>
        <w:contextualSpacing/>
        <w:rPr>
          <w:rFonts w:eastAsia="Times New Roman"/>
          <w:sz w:val="24"/>
          <w:szCs w:val="24"/>
          <w:lang w:val="es-MX" w:eastAsia="es-ES"/>
        </w:rPr>
      </w:pPr>
    </w:p>
    <w:p w14:paraId="52F1A77C" w14:textId="45C10BEF" w:rsidR="00811793" w:rsidRPr="002D7F44" w:rsidRDefault="00811793" w:rsidP="00811793">
      <w:pPr>
        <w:autoSpaceDE w:val="0"/>
        <w:autoSpaceDN w:val="0"/>
        <w:adjustRightInd w:val="0"/>
        <w:rPr>
          <w:sz w:val="24"/>
          <w:szCs w:val="24"/>
          <w:lang w:val="es-ES_tradnl"/>
        </w:rPr>
      </w:pPr>
      <w:r w:rsidRPr="002D7F44">
        <w:rPr>
          <w:rFonts w:eastAsia="Verdana"/>
          <w:b/>
          <w:sz w:val="24"/>
          <w:szCs w:val="24"/>
          <w:lang w:val="es-ES_tradnl"/>
        </w:rPr>
        <w:t xml:space="preserve">2.2. </w:t>
      </w:r>
      <w:r w:rsidRPr="002D7F44">
        <w:rPr>
          <w:rFonts w:eastAsia="Verdana"/>
          <w:sz w:val="24"/>
          <w:szCs w:val="24"/>
          <w:lang w:val="es-ES_tradnl"/>
        </w:rPr>
        <w:t xml:space="preserve">La </w:t>
      </w:r>
      <w:r w:rsidRPr="002D7F44">
        <w:rPr>
          <w:b/>
          <w:sz w:val="24"/>
          <w:szCs w:val="24"/>
          <w:lang w:val="es-ES_tradnl"/>
        </w:rPr>
        <w:t>legitimación</w:t>
      </w:r>
      <w:r w:rsidRPr="002D7F44">
        <w:rPr>
          <w:sz w:val="24"/>
          <w:szCs w:val="24"/>
          <w:lang w:val="es-ES_tradnl"/>
        </w:rPr>
        <w:t xml:space="preserve"> </w:t>
      </w:r>
      <w:r w:rsidRPr="002D7F44">
        <w:rPr>
          <w:b/>
          <w:sz w:val="24"/>
          <w:szCs w:val="24"/>
          <w:lang w:val="es-ES_tradnl"/>
        </w:rPr>
        <w:t>en la causa</w:t>
      </w:r>
      <w:r w:rsidRPr="002D7F44">
        <w:rPr>
          <w:sz w:val="24"/>
          <w:szCs w:val="24"/>
          <w:lang w:val="es-ES_tradnl"/>
        </w:rPr>
        <w:t xml:space="preserve"> </w:t>
      </w:r>
      <w:r w:rsidRPr="002D7F44">
        <w:rPr>
          <w:b/>
          <w:sz w:val="24"/>
          <w:szCs w:val="24"/>
          <w:lang w:val="es-ES_tradnl"/>
        </w:rPr>
        <w:t>por</w:t>
      </w:r>
      <w:r w:rsidRPr="002D7F44">
        <w:rPr>
          <w:sz w:val="24"/>
          <w:szCs w:val="24"/>
          <w:lang w:val="es-ES_tradnl"/>
        </w:rPr>
        <w:t xml:space="preserve"> </w:t>
      </w:r>
      <w:r w:rsidRPr="00685F98">
        <w:rPr>
          <w:b/>
          <w:sz w:val="24"/>
          <w:szCs w:val="24"/>
          <w:lang w:val="es-ES_tradnl"/>
        </w:rPr>
        <w:t>activa</w:t>
      </w:r>
      <w:r w:rsidRPr="00685F98">
        <w:rPr>
          <w:sz w:val="24"/>
          <w:szCs w:val="24"/>
          <w:lang w:val="es-ES_tradnl"/>
        </w:rPr>
        <w:t xml:space="preserve"> de </w:t>
      </w:r>
      <w:r w:rsidR="00CF27F5">
        <w:rPr>
          <w:sz w:val="24"/>
          <w:szCs w:val="24"/>
        </w:rPr>
        <w:t>Margoth de Jesús Gómez Ramírez</w:t>
      </w:r>
      <w:r w:rsidR="00CF27F5" w:rsidRPr="002D7F44">
        <w:rPr>
          <w:sz w:val="24"/>
          <w:szCs w:val="24"/>
          <w:lang w:val="es-ES_tradnl"/>
        </w:rPr>
        <w:t xml:space="preserve"> </w:t>
      </w:r>
      <w:r w:rsidRPr="002D7F44">
        <w:rPr>
          <w:sz w:val="24"/>
          <w:szCs w:val="24"/>
          <w:lang w:val="es-ES_tradnl"/>
        </w:rPr>
        <w:t xml:space="preserve">se encuentra acreditada, </w:t>
      </w:r>
      <w:r w:rsidR="00692A23">
        <w:rPr>
          <w:sz w:val="24"/>
          <w:szCs w:val="24"/>
          <w:lang w:val="es-ES_tradnl"/>
        </w:rPr>
        <w:t>en la medida en que</w:t>
      </w:r>
      <w:r w:rsidR="00D650F7">
        <w:rPr>
          <w:sz w:val="24"/>
          <w:szCs w:val="24"/>
          <w:lang w:val="es-ES_tradnl"/>
        </w:rPr>
        <w:t xml:space="preserve"> las Resoluciones </w:t>
      </w:r>
      <w:proofErr w:type="spellStart"/>
      <w:r w:rsidR="00D650F7">
        <w:rPr>
          <w:sz w:val="24"/>
          <w:szCs w:val="24"/>
          <w:lang w:val="es-ES_tradnl"/>
        </w:rPr>
        <w:t>núms</w:t>
      </w:r>
      <w:proofErr w:type="spellEnd"/>
      <w:r w:rsidR="00D650F7">
        <w:rPr>
          <w:sz w:val="24"/>
          <w:szCs w:val="24"/>
          <w:lang w:val="es-ES_tradnl"/>
        </w:rPr>
        <w:t xml:space="preserve">. </w:t>
      </w:r>
      <w:r w:rsidR="00D650F7">
        <w:rPr>
          <w:bCs/>
          <w:sz w:val="24"/>
          <w:szCs w:val="24"/>
        </w:rPr>
        <w:t>DESAJMER22-5763 y DESAJMER226252 del 6 de abril y de</w:t>
      </w:r>
      <w:r w:rsidR="000B6C1F">
        <w:rPr>
          <w:bCs/>
          <w:sz w:val="24"/>
          <w:szCs w:val="24"/>
        </w:rPr>
        <w:t>l 6 de</w:t>
      </w:r>
      <w:r w:rsidR="00D650F7">
        <w:rPr>
          <w:bCs/>
          <w:sz w:val="24"/>
          <w:szCs w:val="24"/>
        </w:rPr>
        <w:t xml:space="preserve"> mayo de 2022, respectivamente</w:t>
      </w:r>
      <w:r w:rsidRPr="002D7F44">
        <w:rPr>
          <w:sz w:val="24"/>
          <w:szCs w:val="24"/>
          <w:lang w:val="es-ES_tradnl"/>
        </w:rPr>
        <w:t>,</w:t>
      </w:r>
      <w:r w:rsidR="00D650F7">
        <w:rPr>
          <w:sz w:val="24"/>
          <w:szCs w:val="24"/>
          <w:lang w:val="es-ES_tradnl"/>
        </w:rPr>
        <w:t xml:space="preserve"> que cuestionó en el escrito de tutela, resolvieron su situación laboral,</w:t>
      </w:r>
      <w:r w:rsidRPr="002D7F44">
        <w:rPr>
          <w:sz w:val="24"/>
          <w:szCs w:val="24"/>
          <w:lang w:val="es-ES_tradnl"/>
        </w:rPr>
        <w:t xml:space="preserve"> y</w:t>
      </w:r>
      <w:r w:rsidR="00D650F7">
        <w:rPr>
          <w:sz w:val="24"/>
          <w:szCs w:val="24"/>
          <w:lang w:val="es-ES_tradnl"/>
        </w:rPr>
        <w:t>,</w:t>
      </w:r>
      <w:r w:rsidRPr="002D7F44">
        <w:rPr>
          <w:sz w:val="24"/>
          <w:szCs w:val="24"/>
          <w:lang w:val="es-ES_tradnl"/>
        </w:rPr>
        <w:t xml:space="preserve"> </w:t>
      </w:r>
      <w:r w:rsidR="0068321F">
        <w:rPr>
          <w:sz w:val="24"/>
          <w:szCs w:val="24"/>
          <w:lang w:val="es-ES_tradnl"/>
        </w:rPr>
        <w:t xml:space="preserve">por </w:t>
      </w:r>
      <w:proofErr w:type="gramStart"/>
      <w:r w:rsidR="0068321F">
        <w:rPr>
          <w:sz w:val="24"/>
          <w:szCs w:val="24"/>
          <w:lang w:val="es-ES_tradnl"/>
        </w:rPr>
        <w:t>ende</w:t>
      </w:r>
      <w:proofErr w:type="gramEnd"/>
      <w:r w:rsidR="0068321F">
        <w:rPr>
          <w:sz w:val="24"/>
          <w:szCs w:val="24"/>
          <w:lang w:val="es-ES_tradnl"/>
        </w:rPr>
        <w:t xml:space="preserve"> </w:t>
      </w:r>
      <w:r w:rsidR="0068321F" w:rsidRPr="00685F98">
        <w:rPr>
          <w:sz w:val="24"/>
          <w:szCs w:val="24"/>
          <w:lang w:val="es-ES_tradnl"/>
        </w:rPr>
        <w:t>es</w:t>
      </w:r>
      <w:r w:rsidRPr="00685F98">
        <w:rPr>
          <w:sz w:val="24"/>
          <w:szCs w:val="24"/>
          <w:lang w:val="es-ES_tradnl"/>
        </w:rPr>
        <w:t xml:space="preserve"> </w:t>
      </w:r>
      <w:r w:rsidR="00685F98">
        <w:rPr>
          <w:sz w:val="24"/>
          <w:szCs w:val="24"/>
          <w:lang w:val="es-ES_tradnl"/>
        </w:rPr>
        <w:t>l</w:t>
      </w:r>
      <w:r w:rsidR="000B6C1F">
        <w:rPr>
          <w:sz w:val="24"/>
          <w:szCs w:val="24"/>
          <w:lang w:val="es-ES_tradnl"/>
        </w:rPr>
        <w:t>a</w:t>
      </w:r>
      <w:r w:rsidRPr="00685F98">
        <w:rPr>
          <w:sz w:val="24"/>
          <w:szCs w:val="24"/>
          <w:lang w:val="es-ES_tradnl"/>
        </w:rPr>
        <w:t xml:space="preserve"> titular</w:t>
      </w:r>
      <w:r w:rsidRPr="002D7F44">
        <w:rPr>
          <w:sz w:val="24"/>
          <w:szCs w:val="24"/>
          <w:lang w:val="es-ES_tradnl"/>
        </w:rPr>
        <w:t xml:space="preserve"> de</w:t>
      </w:r>
      <w:r w:rsidR="003D687E">
        <w:rPr>
          <w:sz w:val="24"/>
          <w:szCs w:val="24"/>
          <w:lang w:val="es-ES_tradnl"/>
        </w:rPr>
        <w:t xml:space="preserve"> </w:t>
      </w:r>
      <w:r w:rsidR="00F1061A">
        <w:rPr>
          <w:sz w:val="24"/>
          <w:szCs w:val="24"/>
          <w:lang w:val="es-ES_tradnl"/>
        </w:rPr>
        <w:t>l</w:t>
      </w:r>
      <w:r w:rsidR="003D687E">
        <w:rPr>
          <w:sz w:val="24"/>
          <w:szCs w:val="24"/>
          <w:lang w:val="es-ES_tradnl"/>
        </w:rPr>
        <w:t>os</w:t>
      </w:r>
      <w:r w:rsidRPr="002D7F44">
        <w:rPr>
          <w:sz w:val="24"/>
          <w:szCs w:val="24"/>
          <w:lang w:val="es-ES_tradnl"/>
        </w:rPr>
        <w:t xml:space="preserve"> derecho</w:t>
      </w:r>
      <w:r w:rsidR="003D687E">
        <w:rPr>
          <w:sz w:val="24"/>
          <w:szCs w:val="24"/>
          <w:lang w:val="es-ES_tradnl"/>
        </w:rPr>
        <w:t>s</w:t>
      </w:r>
      <w:r w:rsidRPr="002D7F44">
        <w:rPr>
          <w:sz w:val="24"/>
          <w:szCs w:val="24"/>
          <w:lang w:val="es-ES_tradnl"/>
        </w:rPr>
        <w:t xml:space="preserve"> fundamental</w:t>
      </w:r>
      <w:r w:rsidR="003D687E">
        <w:rPr>
          <w:sz w:val="24"/>
          <w:szCs w:val="24"/>
          <w:lang w:val="es-ES_tradnl"/>
        </w:rPr>
        <w:t>es</w:t>
      </w:r>
      <w:r w:rsidR="00F1061A">
        <w:rPr>
          <w:sz w:val="24"/>
          <w:szCs w:val="24"/>
          <w:lang w:val="es-ES_tradnl"/>
        </w:rPr>
        <w:t xml:space="preserve"> </w:t>
      </w:r>
      <w:r w:rsidRPr="002D7F44">
        <w:rPr>
          <w:sz w:val="24"/>
          <w:szCs w:val="24"/>
          <w:lang w:val="es-ES_tradnl"/>
        </w:rPr>
        <w:t>cuyo amparo pretende.</w:t>
      </w:r>
    </w:p>
    <w:p w14:paraId="1BB3280D" w14:textId="77777777" w:rsidR="00811793" w:rsidRPr="002D7F44" w:rsidRDefault="00811793" w:rsidP="00811793">
      <w:pPr>
        <w:autoSpaceDE w:val="0"/>
        <w:autoSpaceDN w:val="0"/>
        <w:adjustRightInd w:val="0"/>
        <w:rPr>
          <w:sz w:val="24"/>
          <w:szCs w:val="24"/>
          <w:lang w:val="es-ES_tradnl"/>
        </w:rPr>
      </w:pPr>
    </w:p>
    <w:p w14:paraId="431432B2" w14:textId="3AFBD2E0" w:rsidR="00811793" w:rsidRPr="00FF19EE" w:rsidRDefault="00811793" w:rsidP="00811793">
      <w:pPr>
        <w:rPr>
          <w:sz w:val="24"/>
          <w:szCs w:val="24"/>
        </w:rPr>
      </w:pPr>
      <w:r w:rsidRPr="002D7F44">
        <w:rPr>
          <w:sz w:val="24"/>
          <w:szCs w:val="24"/>
          <w:lang w:val="es-ES_tradnl"/>
        </w:rPr>
        <w:t xml:space="preserve">También está probada </w:t>
      </w:r>
      <w:r w:rsidRPr="002D7F44">
        <w:rPr>
          <w:b/>
          <w:sz w:val="24"/>
          <w:szCs w:val="24"/>
          <w:lang w:val="es-ES_tradnl"/>
        </w:rPr>
        <w:t>la legitimación en la causa por pasiva</w:t>
      </w:r>
      <w:r w:rsidRPr="002D7F44">
        <w:rPr>
          <w:sz w:val="24"/>
          <w:szCs w:val="24"/>
          <w:lang w:val="es-ES_tradnl"/>
        </w:rPr>
        <w:t xml:space="preserve"> </w:t>
      </w:r>
      <w:r w:rsidR="004376F9">
        <w:rPr>
          <w:sz w:val="24"/>
          <w:szCs w:val="24"/>
          <w:lang w:val="es-ES_tradnl"/>
        </w:rPr>
        <w:t xml:space="preserve">de la </w:t>
      </w:r>
      <w:r w:rsidR="004376F9">
        <w:rPr>
          <w:bCs/>
          <w:sz w:val="24"/>
          <w:szCs w:val="24"/>
        </w:rPr>
        <w:t>Dirección Ejecutiva Seccional de Administración Judicial de Medellín</w:t>
      </w:r>
      <w:r w:rsidRPr="002D7F44">
        <w:rPr>
          <w:sz w:val="24"/>
          <w:szCs w:val="24"/>
        </w:rPr>
        <w:t xml:space="preserve">, </w:t>
      </w:r>
      <w:r w:rsidR="00692A23">
        <w:rPr>
          <w:sz w:val="24"/>
          <w:szCs w:val="24"/>
          <w:lang w:val="es-ES_tradnl"/>
        </w:rPr>
        <w:t>por cuanto</w:t>
      </w:r>
      <w:r w:rsidRPr="002D7F44">
        <w:rPr>
          <w:sz w:val="24"/>
          <w:szCs w:val="24"/>
          <w:lang w:val="es-ES_tradnl"/>
        </w:rPr>
        <w:t xml:space="preserve"> fue l</w:t>
      </w:r>
      <w:r w:rsidR="00FF19EE">
        <w:rPr>
          <w:sz w:val="24"/>
          <w:szCs w:val="24"/>
          <w:lang w:val="es-ES_tradnl"/>
        </w:rPr>
        <w:t>a a</w:t>
      </w:r>
      <w:r w:rsidRPr="002D7F44">
        <w:rPr>
          <w:sz w:val="24"/>
          <w:szCs w:val="24"/>
          <w:lang w:val="es-ES_tradnl"/>
        </w:rPr>
        <w:t>utoridad que profir</w:t>
      </w:r>
      <w:r w:rsidR="00FF19EE">
        <w:rPr>
          <w:sz w:val="24"/>
          <w:szCs w:val="24"/>
          <w:lang w:val="es-ES_tradnl"/>
        </w:rPr>
        <w:t>i</w:t>
      </w:r>
      <w:r w:rsidR="004376F9">
        <w:rPr>
          <w:sz w:val="24"/>
          <w:szCs w:val="24"/>
          <w:lang w:val="es-ES_tradnl"/>
        </w:rPr>
        <w:t>ó</w:t>
      </w:r>
      <w:r w:rsidR="004376F9">
        <w:rPr>
          <w:bCs/>
          <w:sz w:val="24"/>
          <w:szCs w:val="24"/>
        </w:rPr>
        <w:t xml:space="preserve"> las decisiones que</w:t>
      </w:r>
      <w:r w:rsidRPr="002D7F44">
        <w:rPr>
          <w:sz w:val="24"/>
          <w:szCs w:val="24"/>
          <w:lang w:val="es-ES_tradnl"/>
        </w:rPr>
        <w:t xml:space="preserve">, según </w:t>
      </w:r>
      <w:r w:rsidR="00692A23">
        <w:rPr>
          <w:sz w:val="24"/>
          <w:szCs w:val="24"/>
          <w:lang w:val="es-ES_tradnl"/>
        </w:rPr>
        <w:t>la</w:t>
      </w:r>
      <w:r w:rsidRPr="002D7F44">
        <w:rPr>
          <w:sz w:val="24"/>
          <w:szCs w:val="24"/>
          <w:lang w:val="es-ES_tradnl"/>
        </w:rPr>
        <w:t xml:space="preserve"> tutelante, vulner</w:t>
      </w:r>
      <w:r w:rsidR="005D652D">
        <w:rPr>
          <w:sz w:val="24"/>
          <w:szCs w:val="24"/>
          <w:lang w:val="es-ES_tradnl"/>
        </w:rPr>
        <w:t>ó</w:t>
      </w:r>
      <w:r w:rsidRPr="002D7F44">
        <w:rPr>
          <w:sz w:val="24"/>
          <w:szCs w:val="24"/>
          <w:lang w:val="es-ES_tradnl"/>
        </w:rPr>
        <w:t xml:space="preserve"> sus derechos fundamentales.</w:t>
      </w:r>
    </w:p>
    <w:p w14:paraId="78E9A470" w14:textId="77777777" w:rsidR="00811793" w:rsidRPr="002D7F44" w:rsidRDefault="00811793" w:rsidP="00811793">
      <w:pPr>
        <w:overflowPunct w:val="0"/>
        <w:autoSpaceDE w:val="0"/>
        <w:autoSpaceDN w:val="0"/>
        <w:adjustRightInd w:val="0"/>
        <w:contextualSpacing/>
        <w:rPr>
          <w:rFonts w:eastAsia="Times New Roman"/>
          <w:sz w:val="24"/>
          <w:szCs w:val="24"/>
          <w:lang w:val="es-MX" w:eastAsia="es-ES"/>
        </w:rPr>
      </w:pPr>
    </w:p>
    <w:p w14:paraId="36564B5C" w14:textId="77777777" w:rsidR="00811793" w:rsidRPr="002D7F44" w:rsidRDefault="00811793" w:rsidP="00811793">
      <w:pPr>
        <w:keepNext/>
        <w:textAlignment w:val="baseline"/>
        <w:rPr>
          <w:rFonts w:eastAsia="Times New Roman"/>
          <w:b/>
          <w:bCs/>
          <w:sz w:val="24"/>
          <w:szCs w:val="24"/>
          <w:lang w:eastAsia="es-CO"/>
        </w:rPr>
      </w:pPr>
      <w:r w:rsidRPr="002D7F44">
        <w:rPr>
          <w:rFonts w:eastAsia="Times New Roman"/>
          <w:b/>
          <w:bCs/>
          <w:sz w:val="24"/>
          <w:szCs w:val="24"/>
          <w:lang w:eastAsia="es-CO"/>
        </w:rPr>
        <w:t xml:space="preserve">2.3. Procedibilidad de la acción </w:t>
      </w:r>
    </w:p>
    <w:p w14:paraId="2795C6D7" w14:textId="4A77F894" w:rsidR="00811793" w:rsidRDefault="00811793" w:rsidP="00811793">
      <w:pPr>
        <w:keepNext/>
        <w:textAlignment w:val="baseline"/>
        <w:rPr>
          <w:rFonts w:eastAsia="Times New Roman"/>
          <w:b/>
          <w:bCs/>
          <w:sz w:val="24"/>
          <w:szCs w:val="24"/>
          <w:lang w:eastAsia="es-CO"/>
        </w:rPr>
      </w:pPr>
    </w:p>
    <w:p w14:paraId="54C51292" w14:textId="77777777" w:rsidR="00897795" w:rsidRDefault="00897795" w:rsidP="00897795">
      <w:pPr>
        <w:autoSpaceDE w:val="0"/>
        <w:autoSpaceDN w:val="0"/>
        <w:adjustRightInd w:val="0"/>
        <w:rPr>
          <w:sz w:val="24"/>
          <w:szCs w:val="24"/>
        </w:rPr>
      </w:pPr>
      <w:r>
        <w:rPr>
          <w:sz w:val="24"/>
          <w:szCs w:val="24"/>
        </w:rPr>
        <w:t>La acción de tutela, dispuesta en el artículo 86 de la Constitución Política, es un procedimiento preferente y sumario que toda persona tiene a su alcance para reclamar la protección inmediata de los derechos constitucionales vulnerados o amenazados por la acción o la omisión de cualquier autoridad pública o de un particular, en los casos que establece la ley</w:t>
      </w:r>
      <w:r>
        <w:rPr>
          <w:rStyle w:val="Refdenotaalpie"/>
          <w:sz w:val="24"/>
          <w:szCs w:val="24"/>
        </w:rPr>
        <w:footnoteReference w:id="10"/>
      </w:r>
      <w:r>
        <w:rPr>
          <w:sz w:val="24"/>
          <w:szCs w:val="24"/>
        </w:rPr>
        <w:t>.</w:t>
      </w:r>
    </w:p>
    <w:p w14:paraId="11815C9E" w14:textId="3CB260C8" w:rsidR="00C97F04" w:rsidRDefault="0070680B" w:rsidP="0070680B">
      <w:pPr>
        <w:ind w:right="-93"/>
        <w:rPr>
          <w:b/>
          <w:sz w:val="24"/>
          <w:szCs w:val="24"/>
        </w:rPr>
      </w:pPr>
      <w:r w:rsidRPr="00C97F04">
        <w:rPr>
          <w:bCs/>
          <w:sz w:val="24"/>
          <w:szCs w:val="24"/>
        </w:rPr>
        <w:lastRenderedPageBreak/>
        <w:t>2.3.</w:t>
      </w:r>
      <w:r w:rsidR="009863B3">
        <w:rPr>
          <w:bCs/>
          <w:sz w:val="24"/>
          <w:szCs w:val="24"/>
        </w:rPr>
        <w:t>1</w:t>
      </w:r>
      <w:r w:rsidRPr="00C97F04">
        <w:rPr>
          <w:bCs/>
          <w:sz w:val="24"/>
          <w:szCs w:val="24"/>
        </w:rPr>
        <w:t xml:space="preserve">. </w:t>
      </w:r>
      <w:r w:rsidR="00C97F04">
        <w:rPr>
          <w:b/>
          <w:sz w:val="24"/>
          <w:szCs w:val="24"/>
        </w:rPr>
        <w:t>Subsidiariedad</w:t>
      </w:r>
    </w:p>
    <w:p w14:paraId="1C626989" w14:textId="06777FF2" w:rsidR="00C97F04" w:rsidRDefault="00C97F04" w:rsidP="0070680B">
      <w:pPr>
        <w:ind w:right="-93"/>
        <w:rPr>
          <w:b/>
          <w:sz w:val="24"/>
          <w:szCs w:val="24"/>
        </w:rPr>
      </w:pPr>
    </w:p>
    <w:p w14:paraId="3F7BF20F" w14:textId="00B309DB" w:rsidR="00C97F04" w:rsidRDefault="0066114C" w:rsidP="0070680B">
      <w:pPr>
        <w:ind w:right="-93"/>
        <w:rPr>
          <w:sz w:val="24"/>
          <w:szCs w:val="24"/>
        </w:rPr>
      </w:pPr>
      <w:r>
        <w:rPr>
          <w:sz w:val="24"/>
          <w:szCs w:val="24"/>
        </w:rPr>
        <w:t>E</w:t>
      </w:r>
      <w:r w:rsidR="00897795" w:rsidRPr="00993D2E">
        <w:rPr>
          <w:sz w:val="24"/>
          <w:szCs w:val="24"/>
        </w:rPr>
        <w:t xml:space="preserve">l requisito de </w:t>
      </w:r>
      <w:r w:rsidR="00897795" w:rsidRPr="00993D2E">
        <w:rPr>
          <w:b/>
          <w:bCs/>
          <w:sz w:val="24"/>
          <w:szCs w:val="24"/>
        </w:rPr>
        <w:t>subsidiariedad</w:t>
      </w:r>
      <w:r w:rsidR="00897795" w:rsidRPr="00993D2E">
        <w:rPr>
          <w:sz w:val="24"/>
          <w:szCs w:val="24"/>
        </w:rPr>
        <w:t xml:space="preserve"> implica que la acción de tutela solo procederá cuando el afectado no disponga de otro mecanismo de defensa judicial, salvo que se utilice como mecanismo transitorio para evitar un perjuicio irremediable, pues de esta forma se reconoce la validez y viabilidad de los medios y recursos ordinarios de protección judicial</w:t>
      </w:r>
      <w:r w:rsidR="00897795" w:rsidRPr="00993D2E">
        <w:rPr>
          <w:rStyle w:val="Refdenotaalpie"/>
          <w:sz w:val="24"/>
          <w:szCs w:val="24"/>
        </w:rPr>
        <w:footnoteReference w:id="11"/>
      </w:r>
      <w:r w:rsidR="00897795" w:rsidRPr="00993D2E">
        <w:rPr>
          <w:sz w:val="24"/>
          <w:szCs w:val="24"/>
        </w:rPr>
        <w:t>. </w:t>
      </w:r>
    </w:p>
    <w:p w14:paraId="28E65FDF" w14:textId="77777777" w:rsidR="00897795" w:rsidRDefault="00897795" w:rsidP="0070680B">
      <w:pPr>
        <w:ind w:right="-93"/>
        <w:rPr>
          <w:b/>
          <w:sz w:val="24"/>
          <w:szCs w:val="24"/>
        </w:rPr>
      </w:pPr>
    </w:p>
    <w:p w14:paraId="4C7FD28D" w14:textId="32E63A42" w:rsidR="009863B3" w:rsidRDefault="00C97F04" w:rsidP="0070680B">
      <w:pPr>
        <w:ind w:right="-93"/>
        <w:rPr>
          <w:bCs/>
          <w:sz w:val="24"/>
          <w:szCs w:val="24"/>
        </w:rPr>
      </w:pPr>
      <w:r w:rsidRPr="00F66EF2">
        <w:rPr>
          <w:sz w:val="24"/>
          <w:szCs w:val="24"/>
        </w:rPr>
        <w:t>2.3.3.</w:t>
      </w:r>
      <w:r>
        <w:rPr>
          <w:b/>
          <w:sz w:val="24"/>
          <w:szCs w:val="24"/>
        </w:rPr>
        <w:t xml:space="preserve"> </w:t>
      </w:r>
      <w:r w:rsidR="0070680B">
        <w:rPr>
          <w:bCs/>
          <w:sz w:val="24"/>
          <w:szCs w:val="24"/>
        </w:rPr>
        <w:t xml:space="preserve">En el </w:t>
      </w:r>
      <w:r w:rsidR="0070680B" w:rsidRPr="009C0899">
        <w:rPr>
          <w:b/>
          <w:sz w:val="24"/>
          <w:szCs w:val="24"/>
        </w:rPr>
        <w:t>caso bajo estudio</w:t>
      </w:r>
      <w:r w:rsidR="0070680B">
        <w:rPr>
          <w:bCs/>
          <w:sz w:val="24"/>
          <w:szCs w:val="24"/>
        </w:rPr>
        <w:t xml:space="preserve">, </w:t>
      </w:r>
      <w:r w:rsidR="0027089B">
        <w:rPr>
          <w:sz w:val="24"/>
          <w:szCs w:val="24"/>
        </w:rPr>
        <w:t xml:space="preserve">Margoth de Jesús Gómez Ramírez afirmó en el escrito de tutela que la Dirección Ejecutiva Seccional de Administración Judicial de Medellín vulneró sus derechos fundamentales a la salud, a la vida en condiciones dignas, a la seguridad social y al mínimo vital, con ocasión de que, en </w:t>
      </w:r>
      <w:r w:rsidR="0027089B">
        <w:rPr>
          <w:bCs/>
          <w:sz w:val="24"/>
          <w:szCs w:val="24"/>
        </w:rPr>
        <w:t xml:space="preserve">las Resoluciones </w:t>
      </w:r>
      <w:proofErr w:type="spellStart"/>
      <w:r w:rsidR="0027089B">
        <w:rPr>
          <w:bCs/>
          <w:sz w:val="24"/>
          <w:szCs w:val="24"/>
        </w:rPr>
        <w:t>núms</w:t>
      </w:r>
      <w:proofErr w:type="spellEnd"/>
      <w:r w:rsidR="0027089B">
        <w:rPr>
          <w:bCs/>
          <w:sz w:val="24"/>
          <w:szCs w:val="24"/>
        </w:rPr>
        <w:t xml:space="preserve">. DESAJMER22-5763 y DESAJMER226252 que emitió el 6 de abril y </w:t>
      </w:r>
      <w:r w:rsidR="000B6C1F">
        <w:rPr>
          <w:bCs/>
          <w:sz w:val="24"/>
          <w:szCs w:val="24"/>
        </w:rPr>
        <w:t xml:space="preserve">6 </w:t>
      </w:r>
      <w:bookmarkStart w:id="1" w:name="_GoBack"/>
      <w:bookmarkEnd w:id="1"/>
      <w:r w:rsidR="0027089B">
        <w:rPr>
          <w:bCs/>
          <w:sz w:val="24"/>
          <w:szCs w:val="24"/>
        </w:rPr>
        <w:t xml:space="preserve">de mayo de 2022, ordenó suspender el pago por nómina de sus salario, prestaciones sociales y auxilio por enfermedad, pese a que su relación laboral se encuentra vigente y a que su situación de salud no ha sido definida. </w:t>
      </w:r>
    </w:p>
    <w:p w14:paraId="72ED4AE6" w14:textId="145F550A" w:rsidR="0027089B" w:rsidRDefault="0027089B" w:rsidP="0070680B">
      <w:pPr>
        <w:ind w:right="-93"/>
        <w:rPr>
          <w:bCs/>
          <w:sz w:val="24"/>
          <w:szCs w:val="24"/>
        </w:rPr>
      </w:pPr>
    </w:p>
    <w:p w14:paraId="0BCD3751" w14:textId="440B6EB1" w:rsidR="000C22C2" w:rsidRDefault="00A26C3D" w:rsidP="0070680B">
      <w:pPr>
        <w:ind w:right="-93"/>
        <w:rPr>
          <w:bCs/>
          <w:sz w:val="24"/>
          <w:szCs w:val="24"/>
        </w:rPr>
      </w:pPr>
      <w:r>
        <w:rPr>
          <w:bCs/>
          <w:sz w:val="24"/>
          <w:szCs w:val="24"/>
        </w:rPr>
        <w:t>A</w:t>
      </w:r>
      <w:r w:rsidR="0027089B">
        <w:rPr>
          <w:bCs/>
          <w:sz w:val="24"/>
          <w:szCs w:val="24"/>
        </w:rPr>
        <w:t xml:space="preserve">l respecto, es preciso </w:t>
      </w:r>
      <w:r>
        <w:rPr>
          <w:bCs/>
          <w:sz w:val="24"/>
          <w:szCs w:val="24"/>
        </w:rPr>
        <w:t>recordar</w:t>
      </w:r>
      <w:r w:rsidR="0027089B">
        <w:rPr>
          <w:bCs/>
          <w:sz w:val="24"/>
          <w:szCs w:val="24"/>
        </w:rPr>
        <w:t xml:space="preserve"> que la Ley 1437 de 2011</w:t>
      </w:r>
      <w:r w:rsidR="000C22C2">
        <w:rPr>
          <w:bCs/>
          <w:sz w:val="24"/>
          <w:szCs w:val="24"/>
        </w:rPr>
        <w:t xml:space="preserve"> previó en su artículo 138 el medio de control de nulidad y restablecimiento del derecho, a través del cual, toda persona “[…] </w:t>
      </w:r>
      <w:r w:rsidR="000C22C2" w:rsidRPr="000C22C2">
        <w:rPr>
          <w:bCs/>
          <w:sz w:val="24"/>
          <w:szCs w:val="24"/>
        </w:rPr>
        <w:t>que se crea lesionada en un derecho subjetivo amparado en una norma jurídica, podrá pedir que se declare la nulidad del acto administrativo particular, expreso o presunto, y se le restablezca el derecho</w:t>
      </w:r>
      <w:r w:rsidR="000C22C2">
        <w:rPr>
          <w:bCs/>
          <w:sz w:val="24"/>
          <w:szCs w:val="24"/>
        </w:rPr>
        <w:t xml:space="preserve"> […]”. </w:t>
      </w:r>
    </w:p>
    <w:p w14:paraId="05A25625" w14:textId="77777777" w:rsidR="00897795" w:rsidRDefault="00897795" w:rsidP="0070680B">
      <w:pPr>
        <w:ind w:right="-93"/>
        <w:rPr>
          <w:bCs/>
          <w:sz w:val="24"/>
          <w:szCs w:val="24"/>
        </w:rPr>
      </w:pPr>
    </w:p>
    <w:p w14:paraId="284E214C" w14:textId="730E91E6" w:rsidR="0027089B" w:rsidRDefault="000C22C2" w:rsidP="0070680B">
      <w:pPr>
        <w:ind w:right="-93"/>
        <w:rPr>
          <w:bCs/>
          <w:sz w:val="24"/>
          <w:szCs w:val="24"/>
        </w:rPr>
      </w:pPr>
      <w:r>
        <w:rPr>
          <w:bCs/>
          <w:sz w:val="24"/>
          <w:szCs w:val="24"/>
        </w:rPr>
        <w:t xml:space="preserve">Además, que el artículo 229 </w:t>
      </w:r>
      <w:r>
        <w:rPr>
          <w:bCs/>
          <w:i/>
          <w:iCs/>
          <w:sz w:val="24"/>
          <w:szCs w:val="24"/>
        </w:rPr>
        <w:t>ibidem</w:t>
      </w:r>
      <w:r>
        <w:rPr>
          <w:bCs/>
          <w:sz w:val="24"/>
          <w:szCs w:val="24"/>
        </w:rPr>
        <w:t xml:space="preserve"> dispuso que en todos los procesos declarativos, como el iniciado a través del medio de control de nulidad y restablecimiento del derecho, la parte podrá solicitar de manera sustentada, </w:t>
      </w:r>
      <w:r w:rsidR="00A26C3D">
        <w:rPr>
          <w:bCs/>
          <w:sz w:val="24"/>
          <w:szCs w:val="24"/>
        </w:rPr>
        <w:t xml:space="preserve">con la demanda o en cualquier estado del trámite, </w:t>
      </w:r>
      <w:r w:rsidR="00124E08">
        <w:rPr>
          <w:bCs/>
          <w:sz w:val="24"/>
          <w:szCs w:val="24"/>
        </w:rPr>
        <w:t>que se decreten las medidas cautelares que considere necesarias para garantizar y proteger sus derechos fundamentales.</w:t>
      </w:r>
    </w:p>
    <w:p w14:paraId="11000CA2" w14:textId="49F161DE" w:rsidR="00A26C3D" w:rsidRDefault="00A26C3D" w:rsidP="0070680B">
      <w:pPr>
        <w:ind w:right="-93"/>
        <w:rPr>
          <w:bCs/>
          <w:sz w:val="24"/>
          <w:szCs w:val="24"/>
        </w:rPr>
      </w:pPr>
    </w:p>
    <w:p w14:paraId="30309619" w14:textId="60CC7E65" w:rsidR="00A567F7" w:rsidRDefault="00A26C3D" w:rsidP="0070680B">
      <w:pPr>
        <w:ind w:right="-93"/>
        <w:rPr>
          <w:bCs/>
          <w:sz w:val="24"/>
          <w:szCs w:val="24"/>
        </w:rPr>
      </w:pPr>
      <w:r>
        <w:rPr>
          <w:bCs/>
          <w:sz w:val="24"/>
          <w:szCs w:val="24"/>
        </w:rPr>
        <w:t xml:space="preserve">Pues bien, en primer lugar, la Sala observa que, de acuerdo con lo que afirmó la Dirección Ejecutiva Seccional de Administración Judicial de Medellín en su contestación de tutela, la Dirección </w:t>
      </w:r>
      <w:r w:rsidR="00A567F7">
        <w:rPr>
          <w:bCs/>
          <w:sz w:val="24"/>
          <w:szCs w:val="24"/>
        </w:rPr>
        <w:t>Ejecutiva de Administración Judicial</w:t>
      </w:r>
      <w:r>
        <w:rPr>
          <w:bCs/>
          <w:sz w:val="24"/>
          <w:szCs w:val="24"/>
        </w:rPr>
        <w:t xml:space="preserve"> no </w:t>
      </w:r>
      <w:r w:rsidR="00A567F7">
        <w:rPr>
          <w:bCs/>
          <w:sz w:val="24"/>
          <w:szCs w:val="24"/>
        </w:rPr>
        <w:t>ha desatado</w:t>
      </w:r>
      <w:r>
        <w:rPr>
          <w:bCs/>
          <w:sz w:val="24"/>
          <w:szCs w:val="24"/>
        </w:rPr>
        <w:t xml:space="preserve"> </w:t>
      </w:r>
      <w:r w:rsidR="000628E3">
        <w:rPr>
          <w:bCs/>
          <w:sz w:val="24"/>
          <w:szCs w:val="24"/>
        </w:rPr>
        <w:t>la</w:t>
      </w:r>
      <w:r>
        <w:rPr>
          <w:bCs/>
          <w:sz w:val="24"/>
          <w:szCs w:val="24"/>
        </w:rPr>
        <w:t xml:space="preserve"> apelación que la señora </w:t>
      </w:r>
      <w:r>
        <w:rPr>
          <w:sz w:val="24"/>
          <w:szCs w:val="24"/>
        </w:rPr>
        <w:t xml:space="preserve">Gómez Ramírez interpuso en contra de la </w:t>
      </w:r>
      <w:r>
        <w:rPr>
          <w:bCs/>
          <w:sz w:val="24"/>
          <w:szCs w:val="24"/>
        </w:rPr>
        <w:t>Resoluci</w:t>
      </w:r>
      <w:r w:rsidR="00A567F7">
        <w:rPr>
          <w:bCs/>
          <w:sz w:val="24"/>
          <w:szCs w:val="24"/>
        </w:rPr>
        <w:t>ón</w:t>
      </w:r>
      <w:r>
        <w:rPr>
          <w:bCs/>
          <w:sz w:val="24"/>
          <w:szCs w:val="24"/>
        </w:rPr>
        <w:t xml:space="preserve"> núm. DESAJMER22-5763 del 6 de abril de 2022</w:t>
      </w:r>
      <w:r w:rsidR="00A567F7">
        <w:rPr>
          <w:bCs/>
          <w:sz w:val="24"/>
          <w:szCs w:val="24"/>
        </w:rPr>
        <w:t xml:space="preserve">. </w:t>
      </w:r>
      <w:r w:rsidR="000628E3">
        <w:rPr>
          <w:bCs/>
          <w:sz w:val="24"/>
          <w:szCs w:val="24"/>
        </w:rPr>
        <w:t xml:space="preserve">Además, la accionante no manifestó en el escrito de amparo que el mencionado recurso </w:t>
      </w:r>
      <w:r w:rsidR="00436308">
        <w:rPr>
          <w:bCs/>
          <w:sz w:val="24"/>
          <w:szCs w:val="24"/>
        </w:rPr>
        <w:t>hubiera</w:t>
      </w:r>
      <w:r w:rsidR="000628E3">
        <w:rPr>
          <w:bCs/>
          <w:sz w:val="24"/>
          <w:szCs w:val="24"/>
        </w:rPr>
        <w:t xml:space="preserve"> sido resuelto. </w:t>
      </w:r>
    </w:p>
    <w:p w14:paraId="02249605" w14:textId="77777777" w:rsidR="00A567F7" w:rsidRDefault="00A567F7" w:rsidP="0070680B">
      <w:pPr>
        <w:ind w:right="-93"/>
        <w:rPr>
          <w:bCs/>
          <w:sz w:val="24"/>
          <w:szCs w:val="24"/>
        </w:rPr>
      </w:pPr>
    </w:p>
    <w:p w14:paraId="1EDDBC35" w14:textId="5A17054C" w:rsidR="00A567F7" w:rsidRDefault="00A567F7" w:rsidP="0070680B">
      <w:pPr>
        <w:ind w:right="-93"/>
        <w:rPr>
          <w:bCs/>
          <w:sz w:val="24"/>
          <w:szCs w:val="24"/>
        </w:rPr>
      </w:pPr>
      <w:r>
        <w:rPr>
          <w:bCs/>
          <w:sz w:val="24"/>
          <w:szCs w:val="24"/>
        </w:rPr>
        <w:t xml:space="preserve">En ese orden, cabe advertir que el asunto puesto en conocimiento del juez </w:t>
      </w:r>
      <w:r w:rsidR="000628E3">
        <w:rPr>
          <w:bCs/>
          <w:sz w:val="24"/>
          <w:szCs w:val="24"/>
        </w:rPr>
        <w:t xml:space="preserve">constitucional </w:t>
      </w:r>
      <w:r>
        <w:rPr>
          <w:bCs/>
          <w:sz w:val="24"/>
          <w:szCs w:val="24"/>
        </w:rPr>
        <w:t xml:space="preserve">por parte de la accionante no se encuentra en firme, puesto que aún no ha sido </w:t>
      </w:r>
      <w:r w:rsidR="000628E3">
        <w:rPr>
          <w:bCs/>
          <w:sz w:val="24"/>
          <w:szCs w:val="24"/>
        </w:rPr>
        <w:t>decidido</w:t>
      </w:r>
      <w:r w:rsidR="00A41D4D">
        <w:rPr>
          <w:bCs/>
          <w:sz w:val="24"/>
          <w:szCs w:val="24"/>
        </w:rPr>
        <w:t xml:space="preserve"> </w:t>
      </w:r>
      <w:r>
        <w:rPr>
          <w:bCs/>
          <w:sz w:val="24"/>
          <w:szCs w:val="24"/>
        </w:rPr>
        <w:t>por la autoridad de segunda instancia,</w:t>
      </w:r>
      <w:r w:rsidR="000628E3">
        <w:rPr>
          <w:bCs/>
          <w:sz w:val="24"/>
          <w:szCs w:val="24"/>
        </w:rPr>
        <w:t xml:space="preserve"> los cargos propuestos dentro del proceso </w:t>
      </w:r>
      <w:r w:rsidR="00A41D4D">
        <w:rPr>
          <w:bCs/>
          <w:sz w:val="24"/>
          <w:szCs w:val="24"/>
        </w:rPr>
        <w:t>administrativo en contra de la Resolución núm. DESAJMER22-5763 del 6 de abril de 2022, que, en esencia, son los mismos que sustentan la acción de tutela.</w:t>
      </w:r>
    </w:p>
    <w:p w14:paraId="40332288" w14:textId="04C080CB" w:rsidR="00A41D4D" w:rsidRDefault="00A41D4D" w:rsidP="0070680B">
      <w:pPr>
        <w:ind w:right="-93"/>
        <w:rPr>
          <w:bCs/>
          <w:sz w:val="24"/>
          <w:szCs w:val="24"/>
        </w:rPr>
      </w:pPr>
    </w:p>
    <w:p w14:paraId="3FFDB34C" w14:textId="47DD8109" w:rsidR="0027089B" w:rsidRDefault="00A41D4D" w:rsidP="0070680B">
      <w:pPr>
        <w:ind w:right="-93"/>
        <w:rPr>
          <w:sz w:val="24"/>
          <w:szCs w:val="24"/>
        </w:rPr>
      </w:pPr>
      <w:r>
        <w:rPr>
          <w:bCs/>
          <w:sz w:val="24"/>
          <w:szCs w:val="24"/>
        </w:rPr>
        <w:t xml:space="preserve">De otra parte, </w:t>
      </w:r>
      <w:r w:rsidR="00E84B08">
        <w:rPr>
          <w:bCs/>
          <w:sz w:val="24"/>
          <w:szCs w:val="24"/>
        </w:rPr>
        <w:t>n</w:t>
      </w:r>
      <w:r>
        <w:rPr>
          <w:bCs/>
          <w:sz w:val="24"/>
          <w:szCs w:val="24"/>
        </w:rPr>
        <w:t>o</w:t>
      </w:r>
      <w:r w:rsidR="00E84B08">
        <w:rPr>
          <w:bCs/>
          <w:sz w:val="24"/>
          <w:szCs w:val="24"/>
        </w:rPr>
        <w:t xml:space="preserve"> se</w:t>
      </w:r>
      <w:r>
        <w:rPr>
          <w:bCs/>
          <w:sz w:val="24"/>
          <w:szCs w:val="24"/>
        </w:rPr>
        <w:t xml:space="preserve"> puede pasar por alto que, si la Dirección Ejecutiva de Administración Judicial emite una decisión desfavorable</w:t>
      </w:r>
      <w:r w:rsidR="00E84B08">
        <w:rPr>
          <w:bCs/>
          <w:sz w:val="24"/>
          <w:szCs w:val="24"/>
        </w:rPr>
        <w:t xml:space="preserve"> a los intereses de</w:t>
      </w:r>
      <w:r>
        <w:rPr>
          <w:bCs/>
          <w:sz w:val="24"/>
          <w:szCs w:val="24"/>
        </w:rPr>
        <w:t xml:space="preserve"> </w:t>
      </w:r>
      <w:r>
        <w:rPr>
          <w:sz w:val="24"/>
          <w:szCs w:val="24"/>
        </w:rPr>
        <w:t>Margoth de Jesús Gómez Ramírez, esta cuenta con el medio de control de nulidad y restablecimiento del derecho y la posibilidad de pedir las medidas cautelares que considere necesarias</w:t>
      </w:r>
      <w:r w:rsidR="00DC73FC">
        <w:rPr>
          <w:sz w:val="24"/>
          <w:szCs w:val="24"/>
        </w:rPr>
        <w:t>, ante el juez administrativo</w:t>
      </w:r>
      <w:r>
        <w:rPr>
          <w:sz w:val="24"/>
          <w:szCs w:val="24"/>
        </w:rPr>
        <w:t xml:space="preserve">, para controvertir la legalidad de las resoluciones emitidas por las autoridades administrativas y </w:t>
      </w:r>
      <w:r w:rsidR="00E84B08">
        <w:rPr>
          <w:sz w:val="24"/>
          <w:szCs w:val="24"/>
        </w:rPr>
        <w:t>obtener la protección de los derechos fundamentales que estime vulneradas.</w:t>
      </w:r>
    </w:p>
    <w:p w14:paraId="79588A74" w14:textId="54C48EC2" w:rsidR="00E84B08" w:rsidRDefault="00E84B08" w:rsidP="0070680B">
      <w:pPr>
        <w:ind w:right="-93"/>
        <w:rPr>
          <w:sz w:val="24"/>
          <w:szCs w:val="24"/>
        </w:rPr>
      </w:pPr>
    </w:p>
    <w:p w14:paraId="13A583D1" w14:textId="29F7EB4A" w:rsidR="00E84B08" w:rsidRDefault="00E84B08" w:rsidP="0070680B">
      <w:pPr>
        <w:ind w:right="-93"/>
        <w:rPr>
          <w:sz w:val="24"/>
          <w:szCs w:val="24"/>
        </w:rPr>
      </w:pPr>
      <w:r>
        <w:rPr>
          <w:sz w:val="24"/>
          <w:szCs w:val="24"/>
        </w:rPr>
        <w:lastRenderedPageBreak/>
        <w:t>En consecuencia, la Sala encuentra que la presente acción de tutela no cumple con el requisito de subsidiariedad,</w:t>
      </w:r>
      <w:r w:rsidR="00DC73FC">
        <w:rPr>
          <w:sz w:val="24"/>
          <w:szCs w:val="24"/>
        </w:rPr>
        <w:t xml:space="preserve"> en la medida en que, por un lado, no han sido agotados todos los mecanismos previstos por el legislador para </w:t>
      </w:r>
      <w:r w:rsidR="003B6652">
        <w:rPr>
          <w:sz w:val="24"/>
          <w:szCs w:val="24"/>
        </w:rPr>
        <w:t xml:space="preserve">controvertir las decisiones que la tutelante sostiene, le vulneran derechos fundamentales; y, por otro lado, </w:t>
      </w:r>
      <w:r>
        <w:rPr>
          <w:sz w:val="24"/>
          <w:szCs w:val="24"/>
        </w:rPr>
        <w:t xml:space="preserve">emitir una decisión de fondo </w:t>
      </w:r>
      <w:r w:rsidR="006B289A">
        <w:rPr>
          <w:sz w:val="24"/>
          <w:szCs w:val="24"/>
        </w:rPr>
        <w:t>constituiría una intromisión indebida en</w:t>
      </w:r>
      <w:r>
        <w:rPr>
          <w:sz w:val="24"/>
          <w:szCs w:val="24"/>
        </w:rPr>
        <w:t xml:space="preserve"> las competencias asignadas legalmente a las autoridades administrativas y judiciales</w:t>
      </w:r>
      <w:r w:rsidR="00DC73FC">
        <w:rPr>
          <w:sz w:val="24"/>
          <w:szCs w:val="24"/>
        </w:rPr>
        <w:t xml:space="preserve">. </w:t>
      </w:r>
    </w:p>
    <w:p w14:paraId="1FD94945" w14:textId="6DDCB202" w:rsidR="00E84B08" w:rsidRDefault="00E84B08" w:rsidP="0070680B">
      <w:pPr>
        <w:ind w:right="-93"/>
        <w:rPr>
          <w:sz w:val="24"/>
          <w:szCs w:val="24"/>
        </w:rPr>
      </w:pPr>
    </w:p>
    <w:p w14:paraId="580953C3" w14:textId="0E97465C" w:rsidR="006C4262" w:rsidRDefault="006B289A" w:rsidP="00D01645">
      <w:pPr>
        <w:ind w:right="-93"/>
        <w:rPr>
          <w:sz w:val="24"/>
          <w:szCs w:val="24"/>
        </w:rPr>
      </w:pPr>
      <w:r>
        <w:rPr>
          <w:sz w:val="24"/>
          <w:szCs w:val="24"/>
        </w:rPr>
        <w:t xml:space="preserve">En todo caso, </w:t>
      </w:r>
      <w:r w:rsidR="00AB7786">
        <w:rPr>
          <w:sz w:val="24"/>
          <w:szCs w:val="24"/>
        </w:rPr>
        <w:t>el derecho fundamental a la salud de Margoth de Jesús Gómez Ramírez está garantizado, pues en</w:t>
      </w:r>
      <w:r>
        <w:rPr>
          <w:sz w:val="24"/>
          <w:szCs w:val="24"/>
        </w:rPr>
        <w:t xml:space="preserve"> la página web de Administradora de los Recursos del Sistema General de Seguridad Social en Salud (ADRES)</w:t>
      </w:r>
      <w:r>
        <w:rPr>
          <w:rStyle w:val="Refdenotaalpie"/>
          <w:sz w:val="24"/>
          <w:szCs w:val="24"/>
        </w:rPr>
        <w:footnoteReference w:id="12"/>
      </w:r>
      <w:r>
        <w:rPr>
          <w:sz w:val="24"/>
          <w:szCs w:val="24"/>
        </w:rPr>
        <w:t xml:space="preserve">, </w:t>
      </w:r>
      <w:r w:rsidR="00AB7786">
        <w:rPr>
          <w:sz w:val="24"/>
          <w:szCs w:val="24"/>
        </w:rPr>
        <w:t xml:space="preserve">aparece </w:t>
      </w:r>
      <w:r>
        <w:rPr>
          <w:sz w:val="24"/>
          <w:szCs w:val="24"/>
        </w:rPr>
        <w:t>afiliada</w:t>
      </w:r>
      <w:r w:rsidR="00436308">
        <w:rPr>
          <w:sz w:val="24"/>
          <w:szCs w:val="24"/>
        </w:rPr>
        <w:t xml:space="preserve"> como cotizante</w:t>
      </w:r>
      <w:r>
        <w:rPr>
          <w:sz w:val="24"/>
          <w:szCs w:val="24"/>
        </w:rPr>
        <w:t xml:space="preserve"> </w:t>
      </w:r>
      <w:r w:rsidR="00316E16">
        <w:rPr>
          <w:sz w:val="24"/>
          <w:szCs w:val="24"/>
        </w:rPr>
        <w:t xml:space="preserve">y activa en el régimen contributivo, </w:t>
      </w:r>
      <w:r>
        <w:rPr>
          <w:sz w:val="24"/>
          <w:szCs w:val="24"/>
        </w:rPr>
        <w:t xml:space="preserve">a la EPS </w:t>
      </w:r>
      <w:r w:rsidRPr="0066114C">
        <w:rPr>
          <w:sz w:val="24"/>
          <w:szCs w:val="24"/>
        </w:rPr>
        <w:t>Suramericana S.A.</w:t>
      </w:r>
      <w:r w:rsidR="0066114C">
        <w:rPr>
          <w:sz w:val="24"/>
          <w:szCs w:val="24"/>
        </w:rPr>
        <w:t xml:space="preserve"> </w:t>
      </w:r>
      <w:r w:rsidR="006C4262" w:rsidRPr="0066114C">
        <w:rPr>
          <w:sz w:val="24"/>
          <w:szCs w:val="24"/>
        </w:rPr>
        <w:t>En</w:t>
      </w:r>
      <w:r w:rsidR="006C4262">
        <w:rPr>
          <w:sz w:val="24"/>
          <w:szCs w:val="24"/>
        </w:rPr>
        <w:t xml:space="preserve"> conclusión, dado que los cargos expuestos en la solicitud de amparo constitucional no superaron </w:t>
      </w:r>
      <w:r w:rsidR="00316E16">
        <w:rPr>
          <w:sz w:val="24"/>
          <w:szCs w:val="24"/>
        </w:rPr>
        <w:t>el</w:t>
      </w:r>
      <w:r w:rsidR="006C4262">
        <w:rPr>
          <w:sz w:val="24"/>
          <w:szCs w:val="24"/>
        </w:rPr>
        <w:t xml:space="preserve"> requisito general de procedibilidad de subsidiariedad, la acción será declarada improcedente.</w:t>
      </w:r>
    </w:p>
    <w:p w14:paraId="02A54226" w14:textId="77777777" w:rsidR="005B0E17" w:rsidRPr="00493DA7" w:rsidRDefault="005B0E17" w:rsidP="005B0E17">
      <w:pPr>
        <w:keepNext/>
        <w:widowControl w:val="0"/>
        <w:textAlignment w:val="baseline"/>
        <w:rPr>
          <w:b/>
          <w:bCs/>
          <w:sz w:val="24"/>
          <w:szCs w:val="24"/>
          <w:shd w:val="clear" w:color="auto" w:fill="FFFFFF"/>
        </w:rPr>
      </w:pPr>
    </w:p>
    <w:p w14:paraId="18E750AC" w14:textId="77777777" w:rsidR="005B0E17" w:rsidRDefault="005B0E17" w:rsidP="005B0E17">
      <w:pPr>
        <w:keepNext/>
        <w:textAlignment w:val="baseline"/>
        <w:rPr>
          <w:sz w:val="24"/>
          <w:szCs w:val="24"/>
          <w:shd w:val="clear" w:color="auto" w:fill="FFFFFF"/>
        </w:rPr>
      </w:pPr>
      <w:r w:rsidRPr="00493DA7">
        <w:rPr>
          <w:sz w:val="24"/>
          <w:szCs w:val="24"/>
          <w:shd w:val="clear" w:color="auto" w:fill="FFFFFF"/>
        </w:rPr>
        <w:t>En mérito de lo expuesto, el Consejo de Estado, Sala de lo Contencioso Administrativo, Sección Tercera, Subsección C, administrando justicia en nombre de la República y por autoridad de la ley, </w:t>
      </w:r>
    </w:p>
    <w:p w14:paraId="7D0E980C" w14:textId="77777777" w:rsidR="005B0E17" w:rsidRDefault="005B0E17" w:rsidP="005B0E17">
      <w:pPr>
        <w:keepNext/>
        <w:textAlignment w:val="baseline"/>
        <w:rPr>
          <w:sz w:val="24"/>
          <w:szCs w:val="24"/>
          <w:shd w:val="clear" w:color="auto" w:fill="FFFFFF"/>
        </w:rPr>
      </w:pPr>
    </w:p>
    <w:p w14:paraId="33EBF2BB" w14:textId="77777777" w:rsidR="005B0E17" w:rsidRPr="00493DA7" w:rsidRDefault="005B0E17" w:rsidP="005B0E17">
      <w:pPr>
        <w:jc w:val="center"/>
        <w:textAlignment w:val="baseline"/>
        <w:rPr>
          <w:b/>
          <w:bCs/>
          <w:sz w:val="24"/>
          <w:szCs w:val="24"/>
          <w:shd w:val="clear" w:color="auto" w:fill="FFFFFF"/>
        </w:rPr>
      </w:pPr>
      <w:r>
        <w:rPr>
          <w:b/>
          <w:bCs/>
          <w:sz w:val="24"/>
          <w:szCs w:val="24"/>
          <w:shd w:val="clear" w:color="auto" w:fill="FFFFFF"/>
        </w:rPr>
        <w:t>FALLA</w:t>
      </w:r>
      <w:r>
        <w:rPr>
          <w:b/>
          <w:bCs/>
          <w:sz w:val="24"/>
          <w:szCs w:val="24"/>
          <w:shd w:val="clear" w:color="auto" w:fill="FFFFFF"/>
        </w:rPr>
        <w:br/>
      </w:r>
    </w:p>
    <w:p w14:paraId="7DCBB8D6" w14:textId="0E9A4D88" w:rsidR="005B0E17" w:rsidRDefault="005B0E17" w:rsidP="005B0E17">
      <w:pPr>
        <w:textAlignment w:val="baseline"/>
        <w:rPr>
          <w:sz w:val="24"/>
          <w:szCs w:val="24"/>
          <w:lang w:eastAsia="es-ES"/>
        </w:rPr>
      </w:pPr>
      <w:r w:rsidRPr="00493DA7">
        <w:rPr>
          <w:b/>
          <w:bCs/>
          <w:sz w:val="24"/>
          <w:szCs w:val="24"/>
          <w:shd w:val="clear" w:color="auto" w:fill="FFFFFF"/>
        </w:rPr>
        <w:t xml:space="preserve">PRIMERO. </w:t>
      </w:r>
      <w:r w:rsidRPr="00493DA7">
        <w:rPr>
          <w:b/>
          <w:sz w:val="24"/>
          <w:szCs w:val="24"/>
          <w:lang w:eastAsia="es-ES"/>
        </w:rPr>
        <w:t>DECLARAR IMPROCEDENTE</w:t>
      </w:r>
      <w:r w:rsidRPr="00493DA7">
        <w:rPr>
          <w:sz w:val="24"/>
          <w:szCs w:val="24"/>
          <w:lang w:eastAsia="es-ES"/>
        </w:rPr>
        <w:t xml:space="preserve"> la solicitud de tutela interpuesta por</w:t>
      </w:r>
      <w:r w:rsidR="001F5DD3">
        <w:rPr>
          <w:bCs/>
          <w:sz w:val="24"/>
          <w:szCs w:val="24"/>
        </w:rPr>
        <w:t xml:space="preserve"> </w:t>
      </w:r>
      <w:r w:rsidR="005A58D4">
        <w:rPr>
          <w:sz w:val="24"/>
          <w:szCs w:val="24"/>
        </w:rPr>
        <w:t>Margoth de Jesús Gómez Ramírez</w:t>
      </w:r>
      <w:r w:rsidR="005A58D4">
        <w:rPr>
          <w:bCs/>
          <w:sz w:val="24"/>
          <w:szCs w:val="24"/>
        </w:rPr>
        <w:t xml:space="preserve"> </w:t>
      </w:r>
      <w:r w:rsidR="005A58D4">
        <w:rPr>
          <w:sz w:val="24"/>
          <w:szCs w:val="24"/>
        </w:rPr>
        <w:t xml:space="preserve">en contra de la </w:t>
      </w:r>
      <w:r w:rsidR="005A58D4">
        <w:rPr>
          <w:bCs/>
          <w:sz w:val="24"/>
          <w:szCs w:val="24"/>
        </w:rPr>
        <w:t>Dirección Ejecutiva Seccional de Administración Judicial de Medellín</w:t>
      </w:r>
      <w:r w:rsidRPr="00493DA7">
        <w:rPr>
          <w:sz w:val="24"/>
          <w:szCs w:val="24"/>
          <w:lang w:eastAsia="es-ES"/>
        </w:rPr>
        <w:t>.</w:t>
      </w:r>
    </w:p>
    <w:p w14:paraId="0B7EDFD5" w14:textId="77777777" w:rsidR="005B0E17" w:rsidRPr="00493DA7" w:rsidRDefault="005B0E17" w:rsidP="005B0E17">
      <w:pPr>
        <w:textAlignment w:val="baseline"/>
        <w:rPr>
          <w:sz w:val="24"/>
          <w:szCs w:val="24"/>
          <w:shd w:val="clear" w:color="auto" w:fill="FFFFFF"/>
        </w:rPr>
      </w:pPr>
    </w:p>
    <w:p w14:paraId="1D5DAC0C" w14:textId="723C47A6" w:rsidR="005B0E17" w:rsidRDefault="005B0E17" w:rsidP="005B0E17">
      <w:pPr>
        <w:textAlignment w:val="baseline"/>
        <w:rPr>
          <w:sz w:val="24"/>
          <w:szCs w:val="24"/>
          <w:shd w:val="clear" w:color="auto" w:fill="FFFFFF"/>
        </w:rPr>
      </w:pPr>
      <w:r w:rsidRPr="00493DA7">
        <w:rPr>
          <w:b/>
          <w:bCs/>
          <w:sz w:val="24"/>
          <w:szCs w:val="24"/>
          <w:shd w:val="clear" w:color="auto" w:fill="FFFFFF"/>
        </w:rPr>
        <w:t xml:space="preserve">SEGUNDO. NOTIFICAR </w:t>
      </w:r>
      <w:r w:rsidRPr="00493DA7">
        <w:rPr>
          <w:sz w:val="24"/>
          <w:szCs w:val="24"/>
          <w:shd w:val="clear" w:color="auto" w:fill="FFFFFF"/>
        </w:rPr>
        <w:t xml:space="preserve">la presente decisión a las partes por el medio más expedito. </w:t>
      </w:r>
    </w:p>
    <w:p w14:paraId="0D95A24B" w14:textId="77777777" w:rsidR="00DD69B4" w:rsidRDefault="00DD69B4" w:rsidP="005B0E17">
      <w:pPr>
        <w:textAlignment w:val="baseline"/>
        <w:rPr>
          <w:sz w:val="24"/>
          <w:szCs w:val="24"/>
          <w:shd w:val="clear" w:color="auto" w:fill="FFFFFF"/>
        </w:rPr>
      </w:pPr>
    </w:p>
    <w:p w14:paraId="23A491F5" w14:textId="77777777" w:rsidR="005B0E17" w:rsidRPr="00493DA7" w:rsidRDefault="005B0E17" w:rsidP="005B0E17">
      <w:pPr>
        <w:textAlignment w:val="baseline"/>
        <w:rPr>
          <w:sz w:val="24"/>
          <w:szCs w:val="24"/>
          <w:shd w:val="clear" w:color="auto" w:fill="FFFFFF"/>
        </w:rPr>
      </w:pPr>
      <w:r w:rsidRPr="00493DA7">
        <w:rPr>
          <w:b/>
          <w:bCs/>
          <w:sz w:val="24"/>
          <w:szCs w:val="24"/>
          <w:shd w:val="clear" w:color="auto" w:fill="FFFFFF"/>
        </w:rPr>
        <w:t xml:space="preserve">TERCERO. ENVIAR </w:t>
      </w:r>
      <w:r w:rsidRPr="00493DA7">
        <w:rPr>
          <w:sz w:val="24"/>
          <w:szCs w:val="24"/>
          <w:shd w:val="clear" w:color="auto" w:fill="FFFFFF"/>
        </w:rPr>
        <w:t xml:space="preserve">la presente providencia a la Corte Constitucional para su eventual revisión, en caso de que no sea impugnada. </w:t>
      </w:r>
    </w:p>
    <w:p w14:paraId="7B801873" w14:textId="77777777" w:rsidR="005B0E17" w:rsidRPr="00493DA7" w:rsidRDefault="005B0E17" w:rsidP="005B0E17">
      <w:pPr>
        <w:textAlignment w:val="baseline"/>
        <w:rPr>
          <w:b/>
          <w:bCs/>
          <w:sz w:val="24"/>
          <w:szCs w:val="24"/>
          <w:shd w:val="clear" w:color="auto" w:fill="FFFFFF"/>
        </w:rPr>
      </w:pPr>
    </w:p>
    <w:p w14:paraId="7C36F9AC" w14:textId="77777777" w:rsidR="005B0E17" w:rsidRPr="00493DA7" w:rsidRDefault="005B0E17" w:rsidP="005B0E17">
      <w:pPr>
        <w:textAlignment w:val="baseline"/>
        <w:rPr>
          <w:b/>
          <w:bCs/>
          <w:color w:val="000000"/>
          <w:sz w:val="24"/>
          <w:szCs w:val="24"/>
          <w:shd w:val="clear" w:color="auto" w:fill="FFFFFF"/>
        </w:rPr>
      </w:pPr>
      <w:r w:rsidRPr="00493DA7">
        <w:rPr>
          <w:b/>
          <w:bCs/>
          <w:color w:val="000000"/>
          <w:sz w:val="24"/>
          <w:szCs w:val="24"/>
          <w:shd w:val="clear" w:color="auto" w:fill="FFFFFF"/>
        </w:rPr>
        <w:t>Notifíquese y cúmplase</w:t>
      </w:r>
    </w:p>
    <w:p w14:paraId="480F1231" w14:textId="0539B2E1" w:rsidR="00ED5283" w:rsidRDefault="00ED5283" w:rsidP="005B0E17">
      <w:pPr>
        <w:jc w:val="center"/>
        <w:textAlignment w:val="baseline"/>
        <w:rPr>
          <w:b/>
          <w:bCs/>
          <w:color w:val="000000"/>
          <w:sz w:val="24"/>
          <w:szCs w:val="24"/>
          <w:shd w:val="clear" w:color="auto" w:fill="FFFFFF"/>
        </w:rPr>
      </w:pPr>
    </w:p>
    <w:p w14:paraId="11900362" w14:textId="77777777" w:rsidR="00ED5283" w:rsidRDefault="00ED5283" w:rsidP="005B0E17">
      <w:pPr>
        <w:jc w:val="center"/>
        <w:textAlignment w:val="baseline"/>
        <w:rPr>
          <w:b/>
          <w:bCs/>
          <w:color w:val="000000"/>
          <w:sz w:val="24"/>
          <w:szCs w:val="24"/>
          <w:shd w:val="clear" w:color="auto" w:fill="FFFFFF"/>
        </w:rPr>
      </w:pPr>
    </w:p>
    <w:p w14:paraId="2F938512" w14:textId="77777777" w:rsidR="00811370" w:rsidRPr="00493DA7" w:rsidRDefault="00811370" w:rsidP="00811370">
      <w:pPr>
        <w:jc w:val="center"/>
        <w:textAlignment w:val="baseline"/>
        <w:rPr>
          <w:b/>
          <w:bCs/>
          <w:color w:val="000000"/>
          <w:sz w:val="24"/>
          <w:szCs w:val="24"/>
          <w:shd w:val="clear" w:color="auto" w:fill="FFFFFF"/>
        </w:rPr>
      </w:pPr>
      <w:r w:rsidRPr="00493DA7">
        <w:rPr>
          <w:b/>
          <w:bCs/>
          <w:color w:val="000000"/>
          <w:sz w:val="24"/>
          <w:szCs w:val="24"/>
          <w:shd w:val="clear" w:color="auto" w:fill="FFFFFF"/>
        </w:rPr>
        <w:t>NICOLAS YEPES CORRALES</w:t>
      </w:r>
    </w:p>
    <w:p w14:paraId="4964D4B0" w14:textId="4EEA22BA" w:rsidR="00811370" w:rsidRPr="00493DA7" w:rsidRDefault="00811370" w:rsidP="00811370">
      <w:pPr>
        <w:jc w:val="center"/>
        <w:textAlignment w:val="baseline"/>
        <w:rPr>
          <w:sz w:val="24"/>
          <w:szCs w:val="24"/>
        </w:rPr>
      </w:pPr>
      <w:r w:rsidRPr="00493DA7">
        <w:rPr>
          <w:b/>
          <w:bCs/>
          <w:color w:val="000000"/>
          <w:sz w:val="24"/>
          <w:szCs w:val="24"/>
          <w:shd w:val="clear" w:color="auto" w:fill="FFFFFF"/>
        </w:rPr>
        <w:t xml:space="preserve">Presidente de Sala </w:t>
      </w:r>
    </w:p>
    <w:p w14:paraId="05EDFFB9" w14:textId="29481412" w:rsidR="00811370" w:rsidRDefault="00811370" w:rsidP="005B0E17">
      <w:pPr>
        <w:jc w:val="center"/>
        <w:textAlignment w:val="baseline"/>
        <w:rPr>
          <w:b/>
          <w:bCs/>
          <w:color w:val="000000"/>
          <w:sz w:val="24"/>
          <w:szCs w:val="24"/>
          <w:shd w:val="clear" w:color="auto" w:fill="FFFFFF"/>
        </w:rPr>
      </w:pPr>
    </w:p>
    <w:p w14:paraId="4D36B9E6" w14:textId="478691B5" w:rsidR="00ED5283" w:rsidRDefault="00ED5283" w:rsidP="005B0E17">
      <w:pPr>
        <w:jc w:val="center"/>
        <w:textAlignment w:val="baseline"/>
        <w:rPr>
          <w:b/>
          <w:bCs/>
          <w:color w:val="000000"/>
          <w:sz w:val="24"/>
          <w:szCs w:val="24"/>
          <w:shd w:val="clear" w:color="auto" w:fill="FFFFFF"/>
        </w:rPr>
      </w:pPr>
    </w:p>
    <w:p w14:paraId="325A2DEA" w14:textId="755EFFAC" w:rsidR="00937525" w:rsidRDefault="005B0E17" w:rsidP="00937525">
      <w:pPr>
        <w:jc w:val="center"/>
        <w:textAlignment w:val="baseline"/>
        <w:rPr>
          <w:b/>
          <w:bCs/>
          <w:color w:val="000000"/>
          <w:sz w:val="24"/>
          <w:szCs w:val="24"/>
          <w:shd w:val="clear" w:color="auto" w:fill="FFFFFF"/>
        </w:rPr>
      </w:pPr>
      <w:r w:rsidRPr="00493DA7">
        <w:rPr>
          <w:b/>
          <w:bCs/>
          <w:color w:val="000000"/>
          <w:sz w:val="24"/>
          <w:szCs w:val="24"/>
          <w:shd w:val="clear" w:color="auto" w:fill="FFFFFF"/>
        </w:rPr>
        <w:t>JAIME ENRIQUE RODRÍGUEZ NAVAS</w:t>
      </w:r>
      <w:r w:rsidR="001F5DD3" w:rsidRPr="001F5DD3">
        <w:rPr>
          <w:b/>
          <w:bCs/>
          <w:color w:val="000000"/>
          <w:sz w:val="24"/>
          <w:szCs w:val="24"/>
          <w:shd w:val="clear" w:color="auto" w:fill="FFFFFF"/>
        </w:rPr>
        <w:t xml:space="preserve"> </w:t>
      </w:r>
      <w:r w:rsidR="001F5DD3">
        <w:rPr>
          <w:b/>
          <w:bCs/>
          <w:color w:val="000000"/>
          <w:sz w:val="24"/>
          <w:szCs w:val="24"/>
          <w:shd w:val="clear" w:color="auto" w:fill="FFFFFF"/>
        </w:rPr>
        <w:t xml:space="preserve">                 </w:t>
      </w:r>
    </w:p>
    <w:p w14:paraId="424447F0" w14:textId="43681804" w:rsidR="00F65476" w:rsidRDefault="001F5DD3" w:rsidP="00937525">
      <w:pPr>
        <w:jc w:val="center"/>
        <w:textAlignment w:val="baseline"/>
        <w:rPr>
          <w:b/>
          <w:bCs/>
          <w:color w:val="000000"/>
          <w:sz w:val="24"/>
          <w:szCs w:val="24"/>
          <w:shd w:val="clear" w:color="auto" w:fill="FFFFFF"/>
        </w:rPr>
      </w:pPr>
      <w:r>
        <w:rPr>
          <w:b/>
          <w:bCs/>
          <w:color w:val="000000"/>
          <w:sz w:val="24"/>
          <w:szCs w:val="24"/>
          <w:shd w:val="clear" w:color="auto" w:fill="FFFFFF"/>
        </w:rPr>
        <w:t>M</w:t>
      </w:r>
      <w:r w:rsidR="005B0E17" w:rsidRPr="00493DA7">
        <w:rPr>
          <w:b/>
          <w:bCs/>
          <w:color w:val="000000"/>
          <w:sz w:val="24"/>
          <w:szCs w:val="24"/>
          <w:shd w:val="clear" w:color="auto" w:fill="FFFFFF"/>
        </w:rPr>
        <w:t>agistrado</w:t>
      </w:r>
    </w:p>
    <w:p w14:paraId="0B6E376F" w14:textId="1E5158F8" w:rsidR="00937525" w:rsidRDefault="00937525" w:rsidP="00937525">
      <w:pPr>
        <w:jc w:val="center"/>
        <w:textAlignment w:val="baseline"/>
        <w:rPr>
          <w:b/>
          <w:bCs/>
          <w:color w:val="000000"/>
          <w:sz w:val="24"/>
          <w:szCs w:val="24"/>
          <w:shd w:val="clear" w:color="auto" w:fill="FFFFFF"/>
        </w:rPr>
      </w:pPr>
    </w:p>
    <w:p w14:paraId="31CEEC0D" w14:textId="6A426CE9" w:rsidR="00937525" w:rsidRDefault="00937525" w:rsidP="00937525">
      <w:pPr>
        <w:jc w:val="center"/>
        <w:textAlignment w:val="baseline"/>
        <w:rPr>
          <w:b/>
          <w:bCs/>
          <w:color w:val="000000"/>
          <w:sz w:val="24"/>
          <w:szCs w:val="24"/>
          <w:shd w:val="clear" w:color="auto" w:fill="FFFFFF"/>
        </w:rPr>
      </w:pPr>
    </w:p>
    <w:p w14:paraId="71C14D19" w14:textId="77777777" w:rsidR="00937525" w:rsidRPr="00493DA7" w:rsidRDefault="00937525" w:rsidP="00937525">
      <w:pPr>
        <w:jc w:val="center"/>
        <w:textAlignment w:val="baseline"/>
        <w:rPr>
          <w:b/>
          <w:bCs/>
          <w:color w:val="000000"/>
          <w:sz w:val="24"/>
          <w:szCs w:val="24"/>
          <w:shd w:val="clear" w:color="auto" w:fill="FFFFFF"/>
        </w:rPr>
      </w:pPr>
      <w:r w:rsidRPr="00493DA7">
        <w:rPr>
          <w:b/>
          <w:bCs/>
          <w:color w:val="000000"/>
          <w:sz w:val="24"/>
          <w:szCs w:val="24"/>
          <w:shd w:val="clear" w:color="auto" w:fill="FFFFFF"/>
        </w:rPr>
        <w:t>GUILLERMO SÁNCHEZ LUQUE</w:t>
      </w:r>
    </w:p>
    <w:p w14:paraId="71DACB97" w14:textId="4398AE28" w:rsidR="00937525" w:rsidRDefault="00937525" w:rsidP="00937525">
      <w:pPr>
        <w:jc w:val="center"/>
        <w:textAlignment w:val="baseline"/>
        <w:rPr>
          <w:b/>
          <w:bCs/>
          <w:color w:val="000000"/>
          <w:sz w:val="24"/>
          <w:szCs w:val="24"/>
          <w:shd w:val="clear" w:color="auto" w:fill="FFFFFF"/>
        </w:rPr>
      </w:pPr>
      <w:r>
        <w:rPr>
          <w:b/>
          <w:bCs/>
          <w:color w:val="000000"/>
          <w:sz w:val="24"/>
          <w:szCs w:val="24"/>
          <w:shd w:val="clear" w:color="auto" w:fill="FFFFFF"/>
        </w:rPr>
        <w:t xml:space="preserve">  </w:t>
      </w:r>
      <w:r w:rsidRPr="00493DA7">
        <w:rPr>
          <w:b/>
          <w:bCs/>
          <w:color w:val="000000"/>
          <w:sz w:val="24"/>
          <w:szCs w:val="24"/>
          <w:shd w:val="clear" w:color="auto" w:fill="FFFFFF"/>
        </w:rPr>
        <w:t>Magistrado</w:t>
      </w:r>
    </w:p>
    <w:p w14:paraId="535E1A35" w14:textId="16552EE9" w:rsidR="00A55B69" w:rsidRPr="00FC7F3D" w:rsidRDefault="00A55B69" w:rsidP="00937525">
      <w:pPr>
        <w:jc w:val="center"/>
        <w:textAlignment w:val="baseline"/>
        <w:rPr>
          <w:b/>
          <w:bCs/>
          <w:color w:val="000000"/>
          <w:sz w:val="24"/>
          <w:szCs w:val="24"/>
          <w:shd w:val="clear" w:color="auto" w:fill="FFFFFF"/>
        </w:rPr>
      </w:pPr>
    </w:p>
    <w:sectPr w:rsidR="00A55B69" w:rsidRPr="00FC7F3D" w:rsidSect="004D0873">
      <w:headerReference w:type="default" r:id="rId11"/>
      <w:footerReference w:type="default" r:id="rId12"/>
      <w:headerReference w:type="first" r:id="rId13"/>
      <w:footerReference w:type="first" r:id="rId14"/>
      <w:pgSz w:w="12242" w:h="18722" w:code="14"/>
      <w:pgMar w:top="1985" w:right="1418" w:bottom="1985"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0B486" w14:textId="77777777" w:rsidR="00A172A0" w:rsidRDefault="00A172A0" w:rsidP="00117091">
      <w:r>
        <w:separator/>
      </w:r>
    </w:p>
  </w:endnote>
  <w:endnote w:type="continuationSeparator" w:id="0">
    <w:p w14:paraId="635E7643" w14:textId="77777777" w:rsidR="00A172A0" w:rsidRDefault="00A172A0" w:rsidP="00117091">
      <w:r>
        <w:continuationSeparator/>
      </w:r>
    </w:p>
  </w:endnote>
  <w:endnote w:type="continuationNotice" w:id="1">
    <w:p w14:paraId="29537908" w14:textId="77777777" w:rsidR="00A172A0" w:rsidRDefault="00A17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67"/>
      <w:gridCol w:w="456"/>
    </w:tblGrid>
    <w:tr w:rsidR="0086189E" w14:paraId="22CC7AFE" w14:textId="77777777" w:rsidTr="00B6429B">
      <w:trPr>
        <w:jc w:val="right"/>
      </w:trPr>
      <w:tc>
        <w:tcPr>
          <w:tcW w:w="4795" w:type="dxa"/>
          <w:vAlign w:val="center"/>
        </w:tcPr>
        <w:p w14:paraId="1A1DAD26" w14:textId="77777777" w:rsidR="0086189E" w:rsidRDefault="0086189E" w:rsidP="00B6429B">
          <w:pPr>
            <w:pStyle w:val="Encabezado"/>
            <w:jc w:val="center"/>
            <w:rPr>
              <w:color w:val="767171"/>
              <w:sz w:val="20"/>
              <w:szCs w:val="20"/>
            </w:rPr>
          </w:pPr>
          <w:r w:rsidRPr="00A21194">
            <w:rPr>
              <w:color w:val="767171"/>
              <w:sz w:val="20"/>
              <w:szCs w:val="20"/>
            </w:rPr>
            <w:t>Calle 12 No. 7-65 – Tel: (57-1) 350-6700 – Bogotá D.C. – Colombia</w:t>
          </w:r>
        </w:p>
        <w:p w14:paraId="7F88392F" w14:textId="77777777" w:rsidR="0086189E" w:rsidRPr="00A21194" w:rsidRDefault="0086189E"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2806AAA0" w14:textId="77777777" w:rsidR="0086189E" w:rsidRPr="00B6429B" w:rsidRDefault="0086189E" w:rsidP="00B6429B">
          <w:pPr>
            <w:pStyle w:val="Piedepgina"/>
            <w:jc w:val="center"/>
          </w:pPr>
          <w:r w:rsidRPr="00B6429B">
            <w:fldChar w:fldCharType="begin"/>
          </w:r>
          <w:r w:rsidRPr="00B6429B">
            <w:instrText>PAGE   \* MERGEFORMAT</w:instrText>
          </w:r>
          <w:r w:rsidRPr="00B6429B">
            <w:fldChar w:fldCharType="separate"/>
          </w:r>
          <w:r w:rsidR="00FA6C0B" w:rsidRPr="00FA6C0B">
            <w:rPr>
              <w:noProof/>
              <w:lang w:val="es-ES"/>
            </w:rPr>
            <w:t>12</w:t>
          </w:r>
          <w:r w:rsidRPr="00B6429B">
            <w:fldChar w:fldCharType="end"/>
          </w:r>
        </w:p>
      </w:tc>
    </w:tr>
  </w:tbl>
  <w:p w14:paraId="199724F6" w14:textId="77777777" w:rsidR="0086189E" w:rsidRPr="008C0DBE" w:rsidRDefault="0086189E" w:rsidP="00394A69">
    <w:pPr>
      <w:pStyle w:val="Piedepgina"/>
      <w:jc w:val="center"/>
      <w:rPr>
        <w:color w:val="76717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67"/>
      <w:gridCol w:w="456"/>
    </w:tblGrid>
    <w:tr w:rsidR="0086189E" w14:paraId="1D900BCF" w14:textId="77777777" w:rsidTr="00B6429B">
      <w:trPr>
        <w:jc w:val="right"/>
      </w:trPr>
      <w:tc>
        <w:tcPr>
          <w:tcW w:w="4795" w:type="dxa"/>
          <w:vAlign w:val="center"/>
        </w:tcPr>
        <w:p w14:paraId="505917EF" w14:textId="77777777" w:rsidR="0086189E" w:rsidRDefault="0086189E" w:rsidP="00850A42">
          <w:pPr>
            <w:pStyle w:val="Encabezado"/>
            <w:tabs>
              <w:tab w:val="clear" w:pos="4252"/>
              <w:tab w:val="clear" w:pos="8504"/>
            </w:tabs>
            <w:jc w:val="center"/>
            <w:rPr>
              <w:color w:val="767171"/>
              <w:sz w:val="20"/>
              <w:szCs w:val="20"/>
            </w:rPr>
          </w:pPr>
          <w:r w:rsidRPr="00A21194">
            <w:rPr>
              <w:color w:val="767171"/>
              <w:sz w:val="20"/>
              <w:szCs w:val="20"/>
            </w:rPr>
            <w:t>Calle 12 No. 7-65 – Tel: (57-1) 350-6700 – Bogotá D.C. – Colombia</w:t>
          </w:r>
        </w:p>
        <w:p w14:paraId="04F80AD6" w14:textId="77777777" w:rsidR="0086189E" w:rsidRPr="00A21194" w:rsidRDefault="0086189E" w:rsidP="00850A42">
          <w:pPr>
            <w:pStyle w:val="Encabezado"/>
            <w:tabs>
              <w:tab w:val="clear" w:pos="4252"/>
              <w:tab w:val="clear" w:pos="8504"/>
            </w:tabs>
            <w:jc w:val="center"/>
            <w:rPr>
              <w:caps/>
              <w:color w:val="000000"/>
            </w:rPr>
          </w:pPr>
          <w:r w:rsidRPr="00A21194">
            <w:rPr>
              <w:color w:val="767171"/>
              <w:sz w:val="20"/>
              <w:szCs w:val="20"/>
            </w:rPr>
            <w:t>www.consejodeestado.gov.co</w:t>
          </w:r>
        </w:p>
      </w:tc>
      <w:tc>
        <w:tcPr>
          <w:tcW w:w="250" w:type="pct"/>
          <w:shd w:val="clear" w:color="auto" w:fill="auto"/>
          <w:vAlign w:val="center"/>
        </w:tcPr>
        <w:p w14:paraId="3AC47382" w14:textId="77777777" w:rsidR="0086189E" w:rsidRPr="00B6429B" w:rsidRDefault="0086189E" w:rsidP="00850A42">
          <w:pPr>
            <w:pStyle w:val="Piedepgina"/>
            <w:tabs>
              <w:tab w:val="clear" w:pos="4252"/>
              <w:tab w:val="clear" w:pos="8504"/>
            </w:tabs>
            <w:jc w:val="center"/>
          </w:pPr>
          <w:r w:rsidRPr="00B6429B">
            <w:fldChar w:fldCharType="begin"/>
          </w:r>
          <w:r w:rsidRPr="00B6429B">
            <w:instrText>PAGE   \* MERGEFORMAT</w:instrText>
          </w:r>
          <w:r w:rsidRPr="00B6429B">
            <w:fldChar w:fldCharType="separate"/>
          </w:r>
          <w:r w:rsidR="00AB50A2" w:rsidRPr="00AB50A2">
            <w:rPr>
              <w:noProof/>
              <w:lang w:val="es-ES"/>
            </w:rPr>
            <w:t>1</w:t>
          </w:r>
          <w:r w:rsidRPr="00B6429B">
            <w:fldChar w:fldCharType="end"/>
          </w:r>
        </w:p>
      </w:tc>
    </w:tr>
  </w:tbl>
  <w:p w14:paraId="3A21C5E9" w14:textId="77777777" w:rsidR="0086189E" w:rsidRDefault="0086189E" w:rsidP="00850A42">
    <w:pPr>
      <w:pStyle w:val="Piedepgina"/>
      <w:tabs>
        <w:tab w:val="clear" w:pos="4252"/>
        <w:tab w:val="clear" w:pos="85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5AFB4" w14:textId="77777777" w:rsidR="00A172A0" w:rsidRDefault="00A172A0" w:rsidP="00117091">
      <w:r>
        <w:separator/>
      </w:r>
    </w:p>
  </w:footnote>
  <w:footnote w:type="continuationSeparator" w:id="0">
    <w:p w14:paraId="6B54B2F7" w14:textId="77777777" w:rsidR="00A172A0" w:rsidRDefault="00A172A0" w:rsidP="00117091">
      <w:r>
        <w:continuationSeparator/>
      </w:r>
    </w:p>
  </w:footnote>
  <w:footnote w:type="continuationNotice" w:id="1">
    <w:p w14:paraId="01225952" w14:textId="77777777" w:rsidR="00A172A0" w:rsidRDefault="00A172A0"/>
  </w:footnote>
  <w:footnote w:id="2">
    <w:p w14:paraId="4ABE730F" w14:textId="5007CC4C" w:rsidR="001144AC" w:rsidRPr="002D3A8C" w:rsidRDefault="001144AC" w:rsidP="002D3A8C">
      <w:pPr>
        <w:pStyle w:val="Textonotapie"/>
        <w:rPr>
          <w:sz w:val="20"/>
        </w:rPr>
      </w:pPr>
      <w:r w:rsidRPr="002D3A8C">
        <w:rPr>
          <w:rStyle w:val="Refdenotaalpie"/>
          <w:sz w:val="20"/>
        </w:rPr>
        <w:footnoteRef/>
      </w:r>
      <w:r w:rsidRPr="002D3A8C">
        <w:rPr>
          <w:sz w:val="20"/>
        </w:rPr>
        <w:t xml:space="preserve"> Ver Resolución</w:t>
      </w:r>
      <w:r w:rsidR="00AF1B2A" w:rsidRPr="002D3A8C">
        <w:rPr>
          <w:sz w:val="20"/>
        </w:rPr>
        <w:t xml:space="preserve"> núm. DEJARMER22-5763 del 6 de abril de 2022</w:t>
      </w:r>
      <w:r w:rsidRPr="002D3A8C">
        <w:rPr>
          <w:bCs/>
          <w:iCs/>
          <w:sz w:val="20"/>
          <w:lang w:val="es-MX"/>
        </w:rPr>
        <w:t>.</w:t>
      </w:r>
    </w:p>
  </w:footnote>
  <w:footnote w:id="3">
    <w:p w14:paraId="7D5A3772" w14:textId="3D1BB612" w:rsidR="00AF1B2A" w:rsidRPr="002D3A8C" w:rsidRDefault="00AF1B2A" w:rsidP="002D3A8C">
      <w:pPr>
        <w:pStyle w:val="Textonotapie"/>
        <w:rPr>
          <w:sz w:val="20"/>
        </w:rPr>
      </w:pPr>
      <w:r w:rsidRPr="002D3A8C">
        <w:rPr>
          <w:rStyle w:val="Refdenotaalpie"/>
          <w:sz w:val="20"/>
        </w:rPr>
        <w:footnoteRef/>
      </w:r>
      <w:r w:rsidRPr="002D3A8C">
        <w:rPr>
          <w:sz w:val="20"/>
        </w:rPr>
        <w:t xml:space="preserve"> Historia clínica visible en las páginas </w:t>
      </w:r>
      <w:r w:rsidR="001C4288" w:rsidRPr="002D3A8C">
        <w:rPr>
          <w:sz w:val="20"/>
        </w:rPr>
        <w:t>10</w:t>
      </w:r>
      <w:r w:rsidRPr="002D3A8C">
        <w:rPr>
          <w:sz w:val="20"/>
        </w:rPr>
        <w:t xml:space="preserve"> a 2</w:t>
      </w:r>
      <w:r w:rsidR="001C4288" w:rsidRPr="002D3A8C">
        <w:rPr>
          <w:sz w:val="20"/>
        </w:rPr>
        <w:t>1</w:t>
      </w:r>
      <w:r w:rsidRPr="002D3A8C">
        <w:rPr>
          <w:sz w:val="20"/>
        </w:rPr>
        <w:t xml:space="preserve"> del do</w:t>
      </w:r>
      <w:proofErr w:type="spellStart"/>
      <w:r w:rsidRPr="002D3A8C">
        <w:rPr>
          <w:bCs/>
          <w:iCs/>
          <w:sz w:val="20"/>
          <w:lang w:val="es-MX"/>
        </w:rPr>
        <w:t>cumento</w:t>
      </w:r>
      <w:proofErr w:type="spellEnd"/>
      <w:r w:rsidRPr="002D3A8C">
        <w:rPr>
          <w:bCs/>
          <w:iCs/>
          <w:sz w:val="20"/>
          <w:lang w:val="es-MX"/>
        </w:rPr>
        <w:t xml:space="preserve"> contenido en </w:t>
      </w:r>
      <w:proofErr w:type="spellStart"/>
      <w:r w:rsidRPr="002D3A8C">
        <w:rPr>
          <w:bCs/>
          <w:iCs/>
          <w:sz w:val="20"/>
          <w:lang w:val="es-MX"/>
        </w:rPr>
        <w:t>Samai</w:t>
      </w:r>
      <w:proofErr w:type="spellEnd"/>
      <w:r w:rsidRPr="002D3A8C">
        <w:rPr>
          <w:bCs/>
          <w:iCs/>
          <w:sz w:val="20"/>
          <w:lang w:val="es-MX"/>
        </w:rPr>
        <w:t xml:space="preserve"> en el índice </w:t>
      </w:r>
      <w:r w:rsidR="00AD4245" w:rsidRPr="002D3A8C">
        <w:rPr>
          <w:bCs/>
          <w:iCs/>
          <w:sz w:val="20"/>
          <w:lang w:val="es-MX"/>
        </w:rPr>
        <w:t>2</w:t>
      </w:r>
      <w:r w:rsidRPr="002D3A8C">
        <w:rPr>
          <w:bCs/>
          <w:iCs/>
          <w:sz w:val="20"/>
          <w:lang w:val="es-MX"/>
        </w:rPr>
        <w:t xml:space="preserve"> del expediente digital de tutela, con certificado </w:t>
      </w:r>
      <w:r w:rsidR="00AD4245" w:rsidRPr="002D3A8C">
        <w:rPr>
          <w:bCs/>
          <w:iCs/>
          <w:sz w:val="20"/>
          <w:lang w:val="es-MX"/>
        </w:rPr>
        <w:t>37ECE05C443CB723 6C085C6424CF3DF9 56584A5577C48E29 957A95CB9A2C51A1</w:t>
      </w:r>
      <w:r w:rsidRPr="002D3A8C">
        <w:rPr>
          <w:bCs/>
          <w:iCs/>
          <w:sz w:val="20"/>
          <w:lang w:val="es-MX"/>
        </w:rPr>
        <w:t>.</w:t>
      </w:r>
    </w:p>
  </w:footnote>
  <w:footnote w:id="4">
    <w:p w14:paraId="07747F89" w14:textId="2AD26E17" w:rsidR="001C4288" w:rsidRPr="002D3A8C" w:rsidRDefault="001C4288" w:rsidP="002D3A8C">
      <w:pPr>
        <w:pStyle w:val="Textonotapie"/>
        <w:rPr>
          <w:sz w:val="20"/>
        </w:rPr>
      </w:pPr>
      <w:r w:rsidRPr="002D3A8C">
        <w:rPr>
          <w:rStyle w:val="Refdenotaalpie"/>
          <w:sz w:val="20"/>
        </w:rPr>
        <w:footnoteRef/>
      </w:r>
      <w:r w:rsidRPr="002D3A8C">
        <w:rPr>
          <w:sz w:val="20"/>
        </w:rPr>
        <w:t xml:space="preserve"> Documento visible en las páginas 22 a 28 del do</w:t>
      </w:r>
      <w:proofErr w:type="spellStart"/>
      <w:r w:rsidRPr="002D3A8C">
        <w:rPr>
          <w:bCs/>
          <w:iCs/>
          <w:sz w:val="20"/>
          <w:lang w:val="es-MX"/>
        </w:rPr>
        <w:t>cumento</w:t>
      </w:r>
      <w:proofErr w:type="spellEnd"/>
      <w:r w:rsidRPr="002D3A8C">
        <w:rPr>
          <w:bCs/>
          <w:iCs/>
          <w:sz w:val="20"/>
          <w:lang w:val="es-MX"/>
        </w:rPr>
        <w:t xml:space="preserve"> contenido en </w:t>
      </w:r>
      <w:proofErr w:type="spellStart"/>
      <w:r w:rsidRPr="002D3A8C">
        <w:rPr>
          <w:bCs/>
          <w:iCs/>
          <w:sz w:val="20"/>
          <w:lang w:val="es-MX"/>
        </w:rPr>
        <w:t>Samai</w:t>
      </w:r>
      <w:proofErr w:type="spellEnd"/>
      <w:r w:rsidRPr="002D3A8C">
        <w:rPr>
          <w:bCs/>
          <w:iCs/>
          <w:sz w:val="20"/>
          <w:lang w:val="es-MX"/>
        </w:rPr>
        <w:t xml:space="preserve"> en el índice 2 del expediente digital de tutela, con certificado 37ECE05C443CB723 6C085C6424CF3DF9 56584A5577C48E29 957A95CB9A2C51A1.</w:t>
      </w:r>
    </w:p>
  </w:footnote>
  <w:footnote w:id="5">
    <w:p w14:paraId="0BB00904" w14:textId="47639ADC" w:rsidR="00DB32BE" w:rsidRPr="002D3A8C" w:rsidRDefault="00DB32BE" w:rsidP="002D3A8C">
      <w:pPr>
        <w:pStyle w:val="Textonotapie"/>
        <w:rPr>
          <w:sz w:val="20"/>
        </w:rPr>
      </w:pPr>
      <w:r w:rsidRPr="002D3A8C">
        <w:rPr>
          <w:rStyle w:val="Refdenotaalpie"/>
          <w:sz w:val="20"/>
        </w:rPr>
        <w:footnoteRef/>
      </w:r>
      <w:r w:rsidRPr="002D3A8C">
        <w:rPr>
          <w:sz w:val="20"/>
        </w:rPr>
        <w:t xml:space="preserve"> “ARTÍCULO  18. Auxilio por enfermedad. En caso de incapacidad comprobada para desempeñar sus labores, ocasionada por enfermedad, los empleados o trabajadores tendrán derecho a que la respectiva entidad de previsión social les pague, durante el tiempo de la enfermedad, las siguientes remuneraciones:</w:t>
      </w:r>
    </w:p>
    <w:p w14:paraId="7AC1BF17" w14:textId="2F86BF28" w:rsidR="00DB32BE" w:rsidRPr="002D3A8C" w:rsidRDefault="00DB32BE" w:rsidP="002D3A8C">
      <w:pPr>
        <w:pStyle w:val="Textonotapie"/>
        <w:rPr>
          <w:sz w:val="20"/>
        </w:rPr>
      </w:pPr>
      <w:r w:rsidRPr="002D3A8C">
        <w:rPr>
          <w:sz w:val="20"/>
        </w:rPr>
        <w:t>a) Cuando la enfermedad fuere profesional, el sueldo o salario completo durante ciento ochenta (180) días, y</w:t>
      </w:r>
    </w:p>
    <w:p w14:paraId="2C6EF7AE" w14:textId="48037891" w:rsidR="00DB32BE" w:rsidRPr="002D3A8C" w:rsidRDefault="00DB32BE" w:rsidP="002D3A8C">
      <w:pPr>
        <w:pStyle w:val="Textonotapie"/>
        <w:rPr>
          <w:sz w:val="20"/>
        </w:rPr>
      </w:pPr>
      <w:r w:rsidRPr="002D3A8C">
        <w:rPr>
          <w:sz w:val="20"/>
        </w:rPr>
        <w:t>b) Cuando la enfermedad no fuere profesional, las dos terceras partes del sueldo o salario durante los primeros noventa (90) días, y la mitad del mismo por los noventa (90) días siguientes.</w:t>
      </w:r>
    </w:p>
    <w:p w14:paraId="20AF04F6" w14:textId="39863F03" w:rsidR="00DB32BE" w:rsidRPr="002D3A8C" w:rsidRDefault="00DB32BE" w:rsidP="002D3A8C">
      <w:pPr>
        <w:pStyle w:val="Textonotapie"/>
        <w:rPr>
          <w:sz w:val="20"/>
        </w:rPr>
      </w:pPr>
      <w:r w:rsidRPr="002D3A8C">
        <w:rPr>
          <w:sz w:val="20"/>
        </w:rPr>
        <w:t>PARÁGRAFO - La licencia por enfermedad no interrumpe el tiempo de servicio.</w:t>
      </w:r>
    </w:p>
    <w:p w14:paraId="62E85B6E" w14:textId="62A60443" w:rsidR="00DB32BE" w:rsidRPr="002D3A8C" w:rsidRDefault="00DB32BE" w:rsidP="002D3A8C">
      <w:pPr>
        <w:pStyle w:val="Textonotapie"/>
        <w:rPr>
          <w:sz w:val="20"/>
        </w:rPr>
      </w:pPr>
      <w:r w:rsidRPr="002D3A8C">
        <w:rPr>
          <w:sz w:val="20"/>
        </w:rPr>
        <w:t>Cuando la incapacidad exceda de ciento ochenta (180) días, el empleado o trabajador será retirado del servicio, y tendrá derecho a las prestaciones económicas y asistenciales que este Decreto determina”.</w:t>
      </w:r>
    </w:p>
  </w:footnote>
  <w:footnote w:id="6">
    <w:p w14:paraId="2E153382" w14:textId="0603EA39" w:rsidR="002D3A8C" w:rsidRPr="002D3A8C" w:rsidRDefault="002D3A8C" w:rsidP="002D3A8C">
      <w:pPr>
        <w:pStyle w:val="Textonotapie"/>
        <w:rPr>
          <w:sz w:val="20"/>
        </w:rPr>
      </w:pPr>
      <w:r w:rsidRPr="002D3A8C">
        <w:rPr>
          <w:rStyle w:val="Refdenotaalpie"/>
          <w:sz w:val="20"/>
        </w:rPr>
        <w:footnoteRef/>
      </w:r>
      <w:r w:rsidRPr="002D3A8C">
        <w:rPr>
          <w:sz w:val="20"/>
        </w:rPr>
        <w:t xml:space="preserve"> Documento visible en las páginas 2</w:t>
      </w:r>
      <w:r>
        <w:rPr>
          <w:sz w:val="20"/>
        </w:rPr>
        <w:t>9</w:t>
      </w:r>
      <w:r w:rsidRPr="002D3A8C">
        <w:rPr>
          <w:sz w:val="20"/>
        </w:rPr>
        <w:t xml:space="preserve"> a </w:t>
      </w:r>
      <w:r>
        <w:rPr>
          <w:sz w:val="20"/>
        </w:rPr>
        <w:t>34</w:t>
      </w:r>
      <w:r w:rsidRPr="002D3A8C">
        <w:rPr>
          <w:sz w:val="20"/>
        </w:rPr>
        <w:t xml:space="preserve"> del do</w:t>
      </w:r>
      <w:proofErr w:type="spellStart"/>
      <w:r w:rsidRPr="002D3A8C">
        <w:rPr>
          <w:bCs/>
          <w:iCs/>
          <w:sz w:val="20"/>
          <w:lang w:val="es-MX"/>
        </w:rPr>
        <w:t>cumento</w:t>
      </w:r>
      <w:proofErr w:type="spellEnd"/>
      <w:r w:rsidRPr="002D3A8C">
        <w:rPr>
          <w:bCs/>
          <w:iCs/>
          <w:sz w:val="20"/>
          <w:lang w:val="es-MX"/>
        </w:rPr>
        <w:t xml:space="preserve"> contenido en </w:t>
      </w:r>
      <w:proofErr w:type="spellStart"/>
      <w:r w:rsidRPr="002D3A8C">
        <w:rPr>
          <w:bCs/>
          <w:iCs/>
          <w:sz w:val="20"/>
          <w:lang w:val="es-MX"/>
        </w:rPr>
        <w:t>Samai</w:t>
      </w:r>
      <w:proofErr w:type="spellEnd"/>
      <w:r w:rsidRPr="002D3A8C">
        <w:rPr>
          <w:bCs/>
          <w:iCs/>
          <w:sz w:val="20"/>
          <w:lang w:val="es-MX"/>
        </w:rPr>
        <w:t xml:space="preserve"> en el índice 2 del expediente digital de tutela, con certificado 37ECE05C443CB723 6C085C6424CF3DF9 56584A5577C48E29 957A95CB9A2C51A1.</w:t>
      </w:r>
    </w:p>
  </w:footnote>
  <w:footnote w:id="7">
    <w:p w14:paraId="579C6AE6" w14:textId="6E8AA6E9" w:rsidR="00847890" w:rsidRPr="002D3A8C" w:rsidRDefault="00847890" w:rsidP="002D3A8C">
      <w:pPr>
        <w:pStyle w:val="NormalWeb"/>
        <w:rPr>
          <w:rFonts w:ascii="Arial" w:hAnsi="Arial" w:cs="Arial"/>
          <w:bCs/>
          <w:iCs/>
          <w:sz w:val="20"/>
          <w:szCs w:val="20"/>
          <w:lang w:val="es-MX"/>
        </w:rPr>
      </w:pPr>
      <w:r w:rsidRPr="002D3A8C">
        <w:rPr>
          <w:rFonts w:ascii="Arial" w:hAnsi="Arial" w:cs="Arial"/>
          <w:bCs/>
          <w:iCs/>
          <w:sz w:val="20"/>
          <w:szCs w:val="20"/>
          <w:vertAlign w:val="superscript"/>
          <w:lang w:val="es-MX"/>
        </w:rPr>
        <w:footnoteRef/>
      </w:r>
      <w:r w:rsidRPr="002D3A8C">
        <w:rPr>
          <w:rFonts w:ascii="Arial" w:hAnsi="Arial" w:cs="Arial"/>
          <w:bCs/>
          <w:iCs/>
          <w:sz w:val="20"/>
          <w:szCs w:val="20"/>
          <w:lang w:val="es-MX"/>
        </w:rPr>
        <w:t xml:space="preserve"> Documento visible en</w:t>
      </w:r>
      <w:r w:rsidR="00AD0C8F" w:rsidRPr="002D3A8C">
        <w:rPr>
          <w:rFonts w:ascii="Arial" w:hAnsi="Arial" w:cs="Arial"/>
          <w:bCs/>
          <w:iCs/>
          <w:sz w:val="20"/>
          <w:szCs w:val="20"/>
          <w:lang w:val="es-MX"/>
        </w:rPr>
        <w:t xml:space="preserve"> </w:t>
      </w:r>
      <w:proofErr w:type="spellStart"/>
      <w:r w:rsidR="00AD0C8F" w:rsidRPr="002D3A8C">
        <w:rPr>
          <w:rFonts w:ascii="Arial" w:hAnsi="Arial" w:cs="Arial"/>
          <w:bCs/>
          <w:iCs/>
          <w:sz w:val="20"/>
          <w:szCs w:val="20"/>
          <w:lang w:val="es-MX"/>
        </w:rPr>
        <w:t>Samai</w:t>
      </w:r>
      <w:proofErr w:type="spellEnd"/>
      <w:r w:rsidR="00AD0C8F" w:rsidRPr="002D3A8C">
        <w:rPr>
          <w:rFonts w:ascii="Arial" w:hAnsi="Arial" w:cs="Arial"/>
          <w:bCs/>
          <w:iCs/>
          <w:sz w:val="20"/>
          <w:szCs w:val="20"/>
          <w:lang w:val="es-MX"/>
        </w:rPr>
        <w:t xml:space="preserve"> en el índice </w:t>
      </w:r>
      <w:r w:rsidR="00502623" w:rsidRPr="002D3A8C">
        <w:rPr>
          <w:rFonts w:ascii="Arial" w:hAnsi="Arial" w:cs="Arial"/>
          <w:bCs/>
          <w:iCs/>
          <w:sz w:val="20"/>
          <w:szCs w:val="20"/>
          <w:lang w:val="es-MX"/>
        </w:rPr>
        <w:t>7</w:t>
      </w:r>
      <w:r w:rsidR="00AD0C8F" w:rsidRPr="002D3A8C">
        <w:rPr>
          <w:rFonts w:ascii="Arial" w:hAnsi="Arial" w:cs="Arial"/>
          <w:bCs/>
          <w:iCs/>
          <w:sz w:val="20"/>
          <w:szCs w:val="20"/>
          <w:lang w:val="es-MX"/>
        </w:rPr>
        <w:t xml:space="preserve"> del</w:t>
      </w:r>
      <w:r w:rsidRPr="002D3A8C">
        <w:rPr>
          <w:rFonts w:ascii="Arial" w:hAnsi="Arial" w:cs="Arial"/>
          <w:bCs/>
          <w:iCs/>
          <w:sz w:val="20"/>
          <w:szCs w:val="20"/>
          <w:lang w:val="es-MX"/>
        </w:rPr>
        <w:t xml:space="preserve"> expediente digital de tutela, con certificado </w:t>
      </w:r>
      <w:r w:rsidR="00502623" w:rsidRPr="002D3A8C">
        <w:rPr>
          <w:rFonts w:ascii="Arial" w:hAnsi="Arial" w:cs="Arial"/>
          <w:bCs/>
          <w:iCs/>
          <w:sz w:val="20"/>
          <w:szCs w:val="20"/>
          <w:lang w:val="es-MX"/>
        </w:rPr>
        <w:t>2F39652C91BEFAFA BAAD3F3895F2D52D 213F14F2AFC787D4 6661B350CB3A7AC1 y B79811C6C9F39889 6E8C25790E949404 4B4FE1AAF65519C0 2BB1E41F2B6AB998</w:t>
      </w:r>
      <w:r w:rsidRPr="002D3A8C">
        <w:rPr>
          <w:rFonts w:ascii="Arial" w:hAnsi="Arial" w:cs="Arial"/>
          <w:bCs/>
          <w:iCs/>
          <w:sz w:val="20"/>
          <w:szCs w:val="20"/>
          <w:lang w:val="es-MX"/>
        </w:rPr>
        <w:t xml:space="preserve">. </w:t>
      </w:r>
    </w:p>
  </w:footnote>
  <w:footnote w:id="8">
    <w:p w14:paraId="4E5CB939" w14:textId="77777777" w:rsidR="00D13E98" w:rsidRPr="002D3A8C" w:rsidRDefault="00D13E98" w:rsidP="002D3A8C">
      <w:pPr>
        <w:pStyle w:val="NormalWeb"/>
        <w:rPr>
          <w:rFonts w:ascii="Arial" w:hAnsi="Arial" w:cs="Arial"/>
          <w:bCs/>
          <w:iCs/>
          <w:sz w:val="20"/>
          <w:szCs w:val="20"/>
          <w:lang w:val="es-MX"/>
        </w:rPr>
      </w:pPr>
      <w:r w:rsidRPr="002D3A8C">
        <w:rPr>
          <w:rFonts w:ascii="Arial" w:hAnsi="Arial" w:cs="Arial"/>
          <w:bCs/>
          <w:iCs/>
          <w:sz w:val="20"/>
          <w:szCs w:val="20"/>
          <w:vertAlign w:val="superscript"/>
          <w:lang w:val="es-MX"/>
        </w:rPr>
        <w:footnoteRef/>
      </w:r>
      <w:r w:rsidRPr="002D3A8C">
        <w:rPr>
          <w:rFonts w:ascii="Arial" w:hAnsi="Arial" w:cs="Arial"/>
          <w:bCs/>
          <w:iCs/>
          <w:sz w:val="20"/>
          <w:szCs w:val="20"/>
          <w:lang w:val="es-MX"/>
        </w:rPr>
        <w:t xml:space="preserve"> Documento visible en </w:t>
      </w:r>
      <w:proofErr w:type="spellStart"/>
      <w:r w:rsidRPr="002D3A8C">
        <w:rPr>
          <w:rFonts w:ascii="Arial" w:hAnsi="Arial" w:cs="Arial"/>
          <w:bCs/>
          <w:iCs/>
          <w:sz w:val="20"/>
          <w:szCs w:val="20"/>
          <w:lang w:val="es-MX"/>
        </w:rPr>
        <w:t>Samai</w:t>
      </w:r>
      <w:proofErr w:type="spellEnd"/>
      <w:r w:rsidRPr="002D3A8C">
        <w:rPr>
          <w:rFonts w:ascii="Arial" w:hAnsi="Arial" w:cs="Arial"/>
          <w:bCs/>
          <w:iCs/>
          <w:sz w:val="20"/>
          <w:szCs w:val="20"/>
          <w:lang w:val="es-MX"/>
        </w:rPr>
        <w:t xml:space="preserve"> en el índice 9 del expediente digital de tutela, con certificado 64404E8D1C64C6A8 4B5E39F0545DAF63 A02EAEAED88C0C89 DAE0F4382EB3A695. </w:t>
      </w:r>
    </w:p>
  </w:footnote>
  <w:footnote w:id="9">
    <w:p w14:paraId="5D66AC0A" w14:textId="5A77DE23" w:rsidR="007B117F" w:rsidRPr="002D3A8C" w:rsidRDefault="007B117F" w:rsidP="002D3A8C">
      <w:pPr>
        <w:pStyle w:val="NormalWeb"/>
        <w:rPr>
          <w:rFonts w:ascii="Arial" w:hAnsi="Arial" w:cs="Arial"/>
          <w:bCs/>
          <w:iCs/>
          <w:sz w:val="20"/>
          <w:szCs w:val="20"/>
          <w:lang w:val="es-MX"/>
        </w:rPr>
      </w:pPr>
      <w:r w:rsidRPr="002D3A8C">
        <w:rPr>
          <w:rFonts w:ascii="Arial" w:hAnsi="Arial" w:cs="Arial"/>
          <w:bCs/>
          <w:iCs/>
          <w:sz w:val="20"/>
          <w:szCs w:val="20"/>
          <w:vertAlign w:val="superscript"/>
          <w:lang w:val="es-MX"/>
        </w:rPr>
        <w:footnoteRef/>
      </w:r>
      <w:r w:rsidR="00502623" w:rsidRPr="002D3A8C">
        <w:rPr>
          <w:rFonts w:ascii="Arial" w:hAnsi="Arial" w:cs="Arial"/>
          <w:bCs/>
          <w:iCs/>
          <w:sz w:val="20"/>
          <w:szCs w:val="20"/>
          <w:lang w:val="es-MX"/>
        </w:rPr>
        <w:t xml:space="preserve"> Ver documentos contenidos en</w:t>
      </w:r>
      <w:r w:rsidRPr="002D3A8C">
        <w:rPr>
          <w:rFonts w:ascii="Arial" w:hAnsi="Arial" w:cs="Arial"/>
          <w:bCs/>
          <w:iCs/>
          <w:sz w:val="20"/>
          <w:szCs w:val="20"/>
          <w:lang w:val="es-MX"/>
        </w:rPr>
        <w:t xml:space="preserve"> </w:t>
      </w:r>
      <w:proofErr w:type="spellStart"/>
      <w:r w:rsidR="00895A51" w:rsidRPr="002D3A8C">
        <w:rPr>
          <w:rFonts w:ascii="Arial" w:hAnsi="Arial" w:cs="Arial"/>
          <w:bCs/>
          <w:iCs/>
          <w:sz w:val="20"/>
          <w:szCs w:val="20"/>
          <w:lang w:val="es-MX"/>
        </w:rPr>
        <w:t>Samai</w:t>
      </w:r>
      <w:proofErr w:type="spellEnd"/>
      <w:r w:rsidR="00895A51" w:rsidRPr="002D3A8C">
        <w:rPr>
          <w:rFonts w:ascii="Arial" w:hAnsi="Arial" w:cs="Arial"/>
          <w:bCs/>
          <w:iCs/>
          <w:sz w:val="20"/>
          <w:szCs w:val="20"/>
          <w:lang w:val="es-MX"/>
        </w:rPr>
        <w:t xml:space="preserve"> en el índice 11 d</w:t>
      </w:r>
      <w:r w:rsidRPr="002D3A8C">
        <w:rPr>
          <w:rFonts w:ascii="Arial" w:hAnsi="Arial" w:cs="Arial"/>
          <w:bCs/>
          <w:iCs/>
          <w:sz w:val="20"/>
          <w:szCs w:val="20"/>
          <w:lang w:val="es-MX"/>
        </w:rPr>
        <w:t xml:space="preserve">el expediente digital de tutela, con certificado </w:t>
      </w:r>
      <w:r w:rsidR="000D6026" w:rsidRPr="002D3A8C">
        <w:rPr>
          <w:rFonts w:ascii="Arial" w:hAnsi="Arial" w:cs="Arial"/>
          <w:bCs/>
          <w:iCs/>
          <w:sz w:val="20"/>
          <w:szCs w:val="20"/>
          <w:lang w:val="es-MX"/>
        </w:rPr>
        <w:t>BB3584009F5D364A 45736348DAEE49DE 91885924E49BA242 5763AB7CBCADA53B</w:t>
      </w:r>
      <w:r w:rsidRPr="002D3A8C">
        <w:rPr>
          <w:rFonts w:ascii="Arial" w:hAnsi="Arial" w:cs="Arial"/>
          <w:bCs/>
          <w:iCs/>
          <w:sz w:val="20"/>
          <w:szCs w:val="20"/>
          <w:lang w:val="es-MX"/>
        </w:rPr>
        <w:t xml:space="preserve">. </w:t>
      </w:r>
    </w:p>
  </w:footnote>
  <w:footnote w:id="10">
    <w:p w14:paraId="27664DDF" w14:textId="77777777" w:rsidR="00897795" w:rsidRDefault="00897795" w:rsidP="00897795">
      <w:pPr>
        <w:pStyle w:val="Textonotapie"/>
        <w:rPr>
          <w:b/>
          <w:sz w:val="20"/>
        </w:rPr>
      </w:pPr>
      <w:r>
        <w:rPr>
          <w:rStyle w:val="Refdenotaalpie"/>
          <w:sz w:val="20"/>
        </w:rPr>
        <w:footnoteRef/>
      </w:r>
      <w:r>
        <w:rPr>
          <w:sz w:val="20"/>
        </w:rPr>
        <w:t xml:space="preserve"> Sentencia T-867 de 2013 de la Corte Constitucional: “Esta Corporación, en ejercicio de su labor como intérprete autorizado de la Constitución, ha determinado en reiterada jurisprudencia, el alcance y contenido que el Constituyente otorgó al artículo 86 de la Carta Política, resaltando que la acción judicial en él contemplada, además de ostentar un carácter preferente y sumario, tiene por principal objeto, la protección concreta e inmediata de los derechos constitucionales fundamentales de los ciudadanos, siempre que estos se vean afectados o amenazados por la acción u omisión de cualquier autoridad pública, o de un particular que se encuentre dentro de los supuestos de hecho contemplados en la ley”.</w:t>
      </w:r>
    </w:p>
  </w:footnote>
  <w:footnote w:id="11">
    <w:p w14:paraId="0CAD64F1" w14:textId="77777777" w:rsidR="00897795" w:rsidRPr="007D474C" w:rsidRDefault="00897795" w:rsidP="00897795">
      <w:pPr>
        <w:pStyle w:val="Textonotapie"/>
        <w:rPr>
          <w:lang w:val="es-MX"/>
        </w:rPr>
      </w:pPr>
      <w:r w:rsidRPr="007D474C">
        <w:rPr>
          <w:rStyle w:val="Refdenotaalpie"/>
          <w:sz w:val="20"/>
        </w:rPr>
        <w:footnoteRef/>
      </w:r>
      <w:r w:rsidRPr="007D474C">
        <w:t xml:space="preserve"> </w:t>
      </w:r>
      <w:r w:rsidRPr="007D474C">
        <w:rPr>
          <w:lang w:val="es-MX"/>
        </w:rPr>
        <w:t xml:space="preserve">Sentencia T-375 de 2018. </w:t>
      </w:r>
    </w:p>
  </w:footnote>
  <w:footnote w:id="12">
    <w:p w14:paraId="0295C7AD" w14:textId="3361B56B" w:rsidR="006B289A" w:rsidRPr="002D3A8C" w:rsidRDefault="006B289A" w:rsidP="002D3A8C">
      <w:pPr>
        <w:pStyle w:val="Textonotapie"/>
        <w:rPr>
          <w:sz w:val="20"/>
        </w:rPr>
      </w:pPr>
      <w:r w:rsidRPr="002D3A8C">
        <w:rPr>
          <w:rStyle w:val="Refdenotaalpie"/>
          <w:sz w:val="20"/>
        </w:rPr>
        <w:footnoteRef/>
      </w:r>
      <w:r w:rsidRPr="002D3A8C">
        <w:rPr>
          <w:sz w:val="20"/>
        </w:rPr>
        <w:t xml:space="preserve"> https://www.adres.gov.co/.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E67E0" w14:textId="4B64A190" w:rsidR="0086189E" w:rsidRPr="00A15ACE" w:rsidRDefault="004D0873" w:rsidP="00203055">
    <w:pPr>
      <w:pStyle w:val="Encabezado"/>
      <w:tabs>
        <w:tab w:val="clear" w:pos="4252"/>
        <w:tab w:val="clear" w:pos="8504"/>
      </w:tabs>
    </w:pPr>
    <w:r>
      <w:rPr>
        <w:noProof/>
        <w:lang w:val="es-ES" w:eastAsia="es-ES"/>
      </w:rPr>
      <w:drawing>
        <wp:anchor distT="0" distB="0" distL="114300" distR="114300" simplePos="0" relativeHeight="251689984" behindDoc="0" locked="0" layoutInCell="1" allowOverlap="1" wp14:anchorId="428F8081" wp14:editId="5396910C">
          <wp:simplePos x="0" y="0"/>
          <wp:positionH relativeFrom="margin">
            <wp:align>left</wp:align>
          </wp:positionH>
          <wp:positionV relativeFrom="paragraph">
            <wp:posOffset>4146</wp:posOffset>
          </wp:positionV>
          <wp:extent cx="730250" cy="679450"/>
          <wp:effectExtent l="0" t="0" r="0" b="6350"/>
          <wp:wrapSquare wrapText="bothSides"/>
          <wp:docPr id="13" name="Imagen 13" descr="ESCUDO diseñado FINAL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iseñado FINAL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89E" w:rsidRPr="0070023E">
      <w:rPr>
        <w:noProof/>
        <w:sz w:val="20"/>
        <w:szCs w:val="20"/>
        <w:lang w:val="es-ES" w:eastAsia="es-ES"/>
      </w:rPr>
      <mc:AlternateContent>
        <mc:Choice Requires="wps">
          <w:drawing>
            <wp:anchor distT="0" distB="0" distL="114300" distR="114300" simplePos="0" relativeHeight="251656192" behindDoc="0" locked="0" layoutInCell="1" allowOverlap="1" wp14:anchorId="71F1B463" wp14:editId="60A2257C">
              <wp:simplePos x="0" y="0"/>
              <wp:positionH relativeFrom="column">
                <wp:posOffset>1379855</wp:posOffset>
              </wp:positionH>
              <wp:positionV relativeFrom="paragraph">
                <wp:posOffset>60325</wp:posOffset>
              </wp:positionV>
              <wp:extent cx="5400040" cy="0"/>
              <wp:effectExtent l="17780" t="22225" r="20955" b="158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id="_x0000_t32" coordsize="21600,21600" o:oned="t" filled="f" o:spt="32" path="m,l21600,21600e" w14:anchorId="20C10D07">
              <v:path fillok="f" arrowok="t" o:connecttype="none"/>
              <o:lock v:ext="edit" shapetype="t"/>
            </v:shapetype>
            <v:shape id="AutoShape 2" style="position:absolute;margin-left:108.65pt;margin-top:4.75pt;width:425.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">
              <v:shadow color="#1f3763" opacity=".5" offset="1pt"/>
            </v:shape>
          </w:pict>
        </mc:Fallback>
      </mc:AlternateContent>
    </w:r>
  </w:p>
  <w:p w14:paraId="12BA507A" w14:textId="77777777" w:rsidR="007E721C" w:rsidRPr="00A15ACE" w:rsidRDefault="007E721C" w:rsidP="007E721C">
    <w:pPr>
      <w:pStyle w:val="Encabezado"/>
    </w:pPr>
  </w:p>
  <w:p w14:paraId="7B601753" w14:textId="77777777" w:rsidR="00126DFC" w:rsidRPr="00FE6083" w:rsidRDefault="00126DFC" w:rsidP="00126DFC">
    <w:pPr>
      <w:suppressAutoHyphens/>
      <w:spacing w:line="276" w:lineRule="auto"/>
      <w:ind w:left="3530"/>
      <w:jc w:val="right"/>
      <w:rPr>
        <w:bCs/>
        <w:i/>
        <w:color w:val="000000"/>
        <w:sz w:val="20"/>
        <w:szCs w:val="20"/>
        <w:lang w:eastAsia="es-ES"/>
      </w:rPr>
    </w:pPr>
    <w:r w:rsidRPr="00FE6083">
      <w:rPr>
        <w:bCs/>
        <w:i/>
        <w:color w:val="000000"/>
        <w:sz w:val="20"/>
        <w:szCs w:val="20"/>
        <w:lang w:eastAsia="es-ES"/>
      </w:rPr>
      <w:t>Radicado:</w:t>
    </w:r>
    <w:r>
      <w:rPr>
        <w:bCs/>
        <w:i/>
        <w:color w:val="000000"/>
        <w:sz w:val="20"/>
        <w:szCs w:val="20"/>
        <w:lang w:eastAsia="es-ES"/>
      </w:rPr>
      <w:t xml:space="preserve"> </w:t>
    </w:r>
    <w:r w:rsidRPr="00997D35">
      <w:rPr>
        <w:bCs/>
        <w:i/>
        <w:color w:val="000000"/>
        <w:sz w:val="20"/>
        <w:szCs w:val="20"/>
        <w:lang w:eastAsia="es-ES"/>
      </w:rPr>
      <w:t>11001-03-15-000-2022-0</w:t>
    </w:r>
    <w:r>
      <w:rPr>
        <w:bCs/>
        <w:i/>
        <w:color w:val="000000"/>
        <w:sz w:val="20"/>
        <w:szCs w:val="20"/>
        <w:lang w:eastAsia="es-ES"/>
      </w:rPr>
      <w:t>3724</w:t>
    </w:r>
    <w:r w:rsidRPr="00997D35">
      <w:rPr>
        <w:bCs/>
        <w:i/>
        <w:color w:val="000000"/>
        <w:sz w:val="20"/>
        <w:szCs w:val="20"/>
        <w:lang w:eastAsia="es-ES"/>
      </w:rPr>
      <w:t>-00</w:t>
    </w:r>
    <w:r w:rsidRPr="00FE6083">
      <w:rPr>
        <w:bCs/>
        <w:i/>
        <w:color w:val="000000"/>
        <w:sz w:val="20"/>
        <w:szCs w:val="20"/>
        <w:lang w:eastAsia="es-ES"/>
      </w:rPr>
      <w:t xml:space="preserve"> </w:t>
    </w:r>
  </w:p>
  <w:p w14:paraId="306BB27B" w14:textId="77777777" w:rsidR="00126DFC" w:rsidRPr="00FE6083" w:rsidRDefault="00126DFC" w:rsidP="00126DFC">
    <w:pPr>
      <w:suppressAutoHyphens/>
      <w:spacing w:line="276" w:lineRule="auto"/>
      <w:jc w:val="right"/>
      <w:rPr>
        <w:bCs/>
        <w:i/>
        <w:color w:val="000000"/>
        <w:sz w:val="20"/>
        <w:szCs w:val="20"/>
        <w:lang w:eastAsia="es-ES"/>
      </w:rPr>
    </w:pPr>
    <w:r>
      <w:rPr>
        <w:bCs/>
        <w:i/>
        <w:color w:val="000000"/>
        <w:sz w:val="20"/>
        <w:szCs w:val="20"/>
        <w:lang w:eastAsia="es-ES"/>
      </w:rPr>
      <w:t xml:space="preserve">                                     Accionante: Margoth de Jesús Gómez Ramírez</w:t>
    </w:r>
  </w:p>
  <w:p w14:paraId="026307A0" w14:textId="7C12E174" w:rsidR="007E721C" w:rsidRPr="00F532EA" w:rsidRDefault="007E721C" w:rsidP="00126DFC">
    <w:pPr>
      <w:pStyle w:val="Encabezado"/>
      <w:jc w:val="right"/>
      <w:rPr>
        <w:color w:val="767171"/>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D1264" w14:textId="77777777" w:rsidR="00D96EAA" w:rsidRDefault="00D96EAA" w:rsidP="00D96EAA">
    <w:pPr>
      <w:suppressAutoHyphens/>
      <w:spacing w:line="276" w:lineRule="auto"/>
      <w:ind w:left="3530" w:firstLine="706"/>
      <w:rPr>
        <w:bCs/>
        <w:i/>
        <w:color w:val="000000"/>
        <w:sz w:val="20"/>
        <w:szCs w:val="20"/>
        <w:lang w:eastAsia="es-ES"/>
      </w:rPr>
    </w:pPr>
    <w:r>
      <w:rPr>
        <w:bCs/>
        <w:i/>
        <w:noProof/>
        <w:color w:val="000000"/>
        <w:sz w:val="20"/>
        <w:szCs w:val="20"/>
        <w:lang w:val="es-ES" w:eastAsia="es-ES"/>
      </w:rPr>
      <mc:AlternateContent>
        <mc:Choice Requires="wps">
          <w:drawing>
            <wp:anchor distT="0" distB="0" distL="114300" distR="114300" simplePos="0" relativeHeight="251693056" behindDoc="0" locked="0" layoutInCell="1" allowOverlap="1" wp14:anchorId="5052AFC3" wp14:editId="0F2DBE69">
              <wp:simplePos x="0" y="0"/>
              <wp:positionH relativeFrom="column">
                <wp:posOffset>1669415</wp:posOffset>
              </wp:positionH>
              <wp:positionV relativeFrom="paragraph">
                <wp:posOffset>21590</wp:posOffset>
              </wp:positionV>
              <wp:extent cx="4018915" cy="0"/>
              <wp:effectExtent l="12065" t="12065" r="17145" b="16510"/>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89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80C0689" id="_x0000_t32" coordsize="21600,21600" o:spt="32" o:oned="t" path="m,l21600,21600e" filled="f">
              <v:path arrowok="t" fillok="f" o:connecttype="none"/>
              <o:lock v:ext="edit" shapetype="t"/>
            </v:shapetype>
            <v:shape id="Conector recto de flecha 51" o:spid="_x0000_s1026" type="#_x0000_t32" style="position:absolute;margin-left:131.45pt;margin-top:1.7pt;width:316.4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" strokeweight="1.5pt"/>
          </w:pict>
        </mc:Fallback>
      </mc:AlternateContent>
    </w:r>
    <w:r w:rsidRPr="00FE6083">
      <w:rPr>
        <w:i/>
        <w:noProof/>
        <w:sz w:val="20"/>
        <w:szCs w:val="20"/>
        <w:lang w:val="es-ES" w:eastAsia="es-ES"/>
      </w:rPr>
      <w:drawing>
        <wp:anchor distT="0" distB="0" distL="114300" distR="114300" simplePos="0" relativeHeight="251692032" behindDoc="1" locked="0" layoutInCell="1" allowOverlap="1" wp14:anchorId="68EE6B34" wp14:editId="1D93986A">
          <wp:simplePos x="0" y="0"/>
          <wp:positionH relativeFrom="column">
            <wp:posOffset>-342900</wp:posOffset>
          </wp:positionH>
          <wp:positionV relativeFrom="paragraph">
            <wp:posOffset>-66675</wp:posOffset>
          </wp:positionV>
          <wp:extent cx="933450" cy="869315"/>
          <wp:effectExtent l="0" t="0" r="0" b="6985"/>
          <wp:wrapTight wrapText="bothSides">
            <wp:wrapPolygon edited="0">
              <wp:start x="8816" y="0"/>
              <wp:lineTo x="6171" y="1420"/>
              <wp:lineTo x="882" y="6627"/>
              <wp:lineTo x="882" y="9467"/>
              <wp:lineTo x="2204" y="17040"/>
              <wp:lineTo x="8816" y="21300"/>
              <wp:lineTo x="12343" y="21300"/>
              <wp:lineTo x="13665" y="20354"/>
              <wp:lineTo x="19396" y="16093"/>
              <wp:lineTo x="20718" y="7100"/>
              <wp:lineTo x="14988" y="1420"/>
              <wp:lineTo x="12343" y="0"/>
              <wp:lineTo x="8816"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50F15" w14:textId="77777777" w:rsidR="00DD2C4A" w:rsidRPr="00FE6083" w:rsidRDefault="00DD2C4A" w:rsidP="00DD2C4A">
    <w:pPr>
      <w:suppressAutoHyphens/>
      <w:spacing w:line="276" w:lineRule="auto"/>
      <w:ind w:left="3530"/>
      <w:jc w:val="right"/>
      <w:rPr>
        <w:bCs/>
        <w:i/>
        <w:color w:val="000000"/>
        <w:sz w:val="20"/>
        <w:szCs w:val="20"/>
        <w:lang w:eastAsia="es-ES"/>
      </w:rPr>
    </w:pPr>
    <w:bookmarkStart w:id="2" w:name="_Hlk101357283"/>
    <w:bookmarkStart w:id="3" w:name="_Hlk101357284"/>
    <w:r w:rsidRPr="00FE6083">
      <w:rPr>
        <w:bCs/>
        <w:i/>
        <w:color w:val="000000"/>
        <w:sz w:val="20"/>
        <w:szCs w:val="20"/>
        <w:lang w:eastAsia="es-ES"/>
      </w:rPr>
      <w:t>Radicado:</w:t>
    </w:r>
    <w:r>
      <w:rPr>
        <w:bCs/>
        <w:i/>
        <w:color w:val="000000"/>
        <w:sz w:val="20"/>
        <w:szCs w:val="20"/>
        <w:lang w:eastAsia="es-ES"/>
      </w:rPr>
      <w:t xml:space="preserve"> </w:t>
    </w:r>
    <w:r w:rsidRPr="00997D35">
      <w:rPr>
        <w:bCs/>
        <w:i/>
        <w:color w:val="000000"/>
        <w:sz w:val="20"/>
        <w:szCs w:val="20"/>
        <w:lang w:eastAsia="es-ES"/>
      </w:rPr>
      <w:t>11001-03-15-000-2022-0</w:t>
    </w:r>
    <w:r>
      <w:rPr>
        <w:bCs/>
        <w:i/>
        <w:color w:val="000000"/>
        <w:sz w:val="20"/>
        <w:szCs w:val="20"/>
        <w:lang w:eastAsia="es-ES"/>
      </w:rPr>
      <w:t>3724</w:t>
    </w:r>
    <w:r w:rsidRPr="00997D35">
      <w:rPr>
        <w:bCs/>
        <w:i/>
        <w:color w:val="000000"/>
        <w:sz w:val="20"/>
        <w:szCs w:val="20"/>
        <w:lang w:eastAsia="es-ES"/>
      </w:rPr>
      <w:t>-00</w:t>
    </w:r>
    <w:r w:rsidRPr="00FE6083">
      <w:rPr>
        <w:bCs/>
        <w:i/>
        <w:color w:val="000000"/>
        <w:sz w:val="20"/>
        <w:szCs w:val="20"/>
        <w:lang w:eastAsia="es-ES"/>
      </w:rPr>
      <w:t xml:space="preserve"> </w:t>
    </w:r>
  </w:p>
  <w:p w14:paraId="1ED0802F" w14:textId="77777777" w:rsidR="00DD2C4A" w:rsidRPr="00FE6083" w:rsidRDefault="00DD2C4A" w:rsidP="00DD2C4A">
    <w:pPr>
      <w:suppressAutoHyphens/>
      <w:spacing w:line="276" w:lineRule="auto"/>
      <w:jc w:val="right"/>
      <w:rPr>
        <w:bCs/>
        <w:i/>
        <w:color w:val="000000"/>
        <w:sz w:val="20"/>
        <w:szCs w:val="20"/>
        <w:lang w:eastAsia="es-ES"/>
      </w:rPr>
    </w:pPr>
    <w:r>
      <w:rPr>
        <w:bCs/>
        <w:i/>
        <w:color w:val="000000"/>
        <w:sz w:val="20"/>
        <w:szCs w:val="20"/>
        <w:lang w:eastAsia="es-ES"/>
      </w:rPr>
      <w:t xml:space="preserve">                                     Accionante: Margoth de Jesús Gómez Ramírez</w:t>
    </w:r>
  </w:p>
  <w:p w14:paraId="07F41374" w14:textId="77777777" w:rsidR="00D96EAA" w:rsidRDefault="00D96EAA" w:rsidP="00D96EAA">
    <w:pPr>
      <w:suppressAutoHyphens/>
      <w:spacing w:line="276" w:lineRule="auto"/>
      <w:rPr>
        <w:b/>
        <w:bCs/>
        <w:color w:val="000000"/>
        <w:lang w:eastAsia="es-ES"/>
      </w:rPr>
    </w:pPr>
  </w:p>
  <w:p w14:paraId="399AF892" w14:textId="77777777" w:rsidR="00D96EAA" w:rsidRPr="00491A3A" w:rsidRDefault="00D96EAA" w:rsidP="00D96EAA">
    <w:pPr>
      <w:suppressAutoHyphens/>
      <w:spacing w:line="276" w:lineRule="auto"/>
      <w:rPr>
        <w:b/>
        <w:bCs/>
        <w:color w:val="000000"/>
        <w:sz w:val="24"/>
        <w:szCs w:val="24"/>
        <w:lang w:eastAsia="es-ES"/>
      </w:rPr>
    </w:pPr>
    <w:r>
      <w:rPr>
        <w:b/>
        <w:bCs/>
        <w:color w:val="000000"/>
        <w:sz w:val="24"/>
        <w:szCs w:val="24"/>
        <w:lang w:eastAsia="es-ES"/>
      </w:rPr>
      <w:t xml:space="preserve">                                    </w:t>
    </w:r>
    <w:r w:rsidRPr="00491A3A">
      <w:rPr>
        <w:b/>
        <w:bCs/>
        <w:color w:val="000000"/>
        <w:sz w:val="24"/>
        <w:szCs w:val="24"/>
        <w:lang w:eastAsia="es-ES"/>
      </w:rPr>
      <w:t>CONSEJO DE ESTADO</w:t>
    </w:r>
  </w:p>
  <w:p w14:paraId="093ED20F" w14:textId="77777777" w:rsidR="00D96EAA" w:rsidRPr="00491A3A" w:rsidRDefault="00D96EAA" w:rsidP="00D96EAA">
    <w:pPr>
      <w:suppressAutoHyphens/>
      <w:spacing w:line="276" w:lineRule="auto"/>
      <w:jc w:val="center"/>
      <w:rPr>
        <w:b/>
        <w:bCs/>
        <w:color w:val="000000"/>
        <w:sz w:val="24"/>
        <w:szCs w:val="24"/>
        <w:lang w:eastAsia="es-ES"/>
      </w:rPr>
    </w:pPr>
    <w:r w:rsidRPr="00491A3A">
      <w:rPr>
        <w:b/>
        <w:bCs/>
        <w:color w:val="000000"/>
        <w:sz w:val="24"/>
        <w:szCs w:val="24"/>
        <w:lang w:eastAsia="es-ES"/>
      </w:rPr>
      <w:t>SALA DE LO CONTENCIOSO ADMINISTRATIVO</w:t>
    </w:r>
  </w:p>
  <w:p w14:paraId="4A0D34D5" w14:textId="77777777" w:rsidR="00D96EAA" w:rsidRPr="00491A3A" w:rsidRDefault="00D96EAA" w:rsidP="00D96EAA">
    <w:pPr>
      <w:suppressAutoHyphens/>
      <w:spacing w:line="276" w:lineRule="auto"/>
      <w:jc w:val="center"/>
      <w:rPr>
        <w:b/>
        <w:bCs/>
        <w:color w:val="000000"/>
        <w:sz w:val="24"/>
        <w:szCs w:val="24"/>
        <w:lang w:eastAsia="es-ES"/>
      </w:rPr>
    </w:pPr>
    <w:r w:rsidRPr="00491A3A">
      <w:rPr>
        <w:b/>
        <w:bCs/>
        <w:color w:val="000000"/>
        <w:sz w:val="24"/>
        <w:szCs w:val="24"/>
        <w:lang w:eastAsia="es-ES"/>
      </w:rPr>
      <w:t>SECCIÓN TERCERA</w:t>
    </w:r>
  </w:p>
  <w:p w14:paraId="77B0AFBC" w14:textId="77777777" w:rsidR="00D96EAA" w:rsidRPr="00045D31" w:rsidRDefault="00D96EAA" w:rsidP="00D96EAA">
    <w:pPr>
      <w:suppressAutoHyphens/>
      <w:spacing w:line="276" w:lineRule="auto"/>
      <w:jc w:val="center"/>
      <w:rPr>
        <w:b/>
        <w:bCs/>
        <w:color w:val="000000"/>
        <w:sz w:val="24"/>
        <w:szCs w:val="24"/>
        <w:lang w:eastAsia="es-ES"/>
      </w:rPr>
    </w:pPr>
    <w:r w:rsidRPr="00491A3A">
      <w:rPr>
        <w:b/>
        <w:bCs/>
        <w:color w:val="000000"/>
        <w:sz w:val="24"/>
        <w:szCs w:val="24"/>
        <w:lang w:eastAsia="es-ES"/>
      </w:rPr>
      <w:t>SUBSECCIÓN C</w:t>
    </w:r>
    <w:bookmarkEnd w:id="2"/>
    <w:bookmarkEnd w:id="3"/>
  </w:p>
  <w:p w14:paraId="3879558C" w14:textId="77777777" w:rsidR="0086189E" w:rsidRDefault="0086189E" w:rsidP="00850A42">
    <w:pPr>
      <w:pStyle w:val="Encabezado"/>
      <w:tabs>
        <w:tab w:val="clear" w:pos="4252"/>
        <w:tab w:val="clear"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5A68"/>
    <w:multiLevelType w:val="hybridMultilevel"/>
    <w:tmpl w:val="1D9AF256"/>
    <w:lvl w:ilvl="0" w:tplc="71C62E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21E16"/>
    <w:multiLevelType w:val="multilevel"/>
    <w:tmpl w:val="7774FE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07701001"/>
    <w:multiLevelType w:val="multilevel"/>
    <w:tmpl w:val="3AF081F4"/>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E521F5"/>
    <w:multiLevelType w:val="hybridMultilevel"/>
    <w:tmpl w:val="481CAEE8"/>
    <w:lvl w:ilvl="0" w:tplc="43FA3ECA">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211DA"/>
    <w:multiLevelType w:val="hybridMultilevel"/>
    <w:tmpl w:val="BE2E816C"/>
    <w:lvl w:ilvl="0" w:tplc="DF2073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20A76"/>
    <w:multiLevelType w:val="multilevel"/>
    <w:tmpl w:val="D9646B6A"/>
    <w:lvl w:ilvl="0">
      <w:start w:val="2"/>
      <w:numFmt w:val="decimal"/>
      <w:lvlText w:val="%1."/>
      <w:lvlJc w:val="left"/>
      <w:pPr>
        <w:ind w:left="400" w:hanging="400"/>
      </w:pPr>
      <w:rPr>
        <w:rFonts w:hint="default"/>
        <w:b/>
        <w:bCs/>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52B43D0"/>
    <w:multiLevelType w:val="hybridMultilevel"/>
    <w:tmpl w:val="14A8D87C"/>
    <w:lvl w:ilvl="0" w:tplc="316E9AE0">
      <w:start w:val="2"/>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4C1349"/>
    <w:multiLevelType w:val="hybridMultilevel"/>
    <w:tmpl w:val="BB30B85A"/>
    <w:lvl w:ilvl="0" w:tplc="0C94F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F2A4B"/>
    <w:multiLevelType w:val="hybridMultilevel"/>
    <w:tmpl w:val="8A123A5C"/>
    <w:lvl w:ilvl="0" w:tplc="7FF8CA56">
      <w:start w:val="1"/>
      <w:numFmt w:val="ordinalText"/>
      <w:lvlText w:val="%1."/>
      <w:lvlJc w:val="left"/>
      <w:pPr>
        <w:ind w:left="720" w:hanging="360"/>
      </w:pPr>
      <w:rPr>
        <w:rFonts w:ascii="Arial" w:hAnsi="Arial" w:hint="default"/>
        <w:b/>
        <w:i w:val="0"/>
        <w:caps/>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17264"/>
    <w:multiLevelType w:val="multilevel"/>
    <w:tmpl w:val="7774FE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0" w15:restartNumberingAfterBreak="0">
    <w:nsid w:val="275B1A96"/>
    <w:multiLevelType w:val="multilevel"/>
    <w:tmpl w:val="F8F0C178"/>
    <w:lvl w:ilvl="0">
      <w:start w:val="6"/>
      <w:numFmt w:val="decimal"/>
      <w:lvlText w:val="%1."/>
      <w:lvlJc w:val="left"/>
      <w:pPr>
        <w:ind w:left="400" w:hanging="400"/>
      </w:pPr>
      <w:rPr>
        <w:rFonts w:hint="default"/>
      </w:rPr>
    </w:lvl>
    <w:lvl w:ilvl="1">
      <w:start w:val="1"/>
      <w:numFmt w:val="decimal"/>
      <w:lvlText w:val="%1.%2."/>
      <w:lvlJc w:val="left"/>
      <w:pPr>
        <w:ind w:left="862"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CC65264"/>
    <w:multiLevelType w:val="hybridMultilevel"/>
    <w:tmpl w:val="091E44E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374F73"/>
    <w:multiLevelType w:val="multilevel"/>
    <w:tmpl w:val="ABAEDE02"/>
    <w:lvl w:ilvl="0">
      <w:start w:val="1"/>
      <w:numFmt w:val="upperRoman"/>
      <w:pStyle w:val="Ttulo1"/>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7265EF3"/>
    <w:multiLevelType w:val="multilevel"/>
    <w:tmpl w:val="ABAEDE02"/>
    <w:numStyleLink w:val="Estilo1"/>
  </w:abstractNum>
  <w:abstractNum w:abstractNumId="14" w15:restartNumberingAfterBreak="0">
    <w:nsid w:val="3A407B3E"/>
    <w:multiLevelType w:val="hybridMultilevel"/>
    <w:tmpl w:val="8ED03882"/>
    <w:lvl w:ilvl="0" w:tplc="6C1E3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0C57DD"/>
    <w:multiLevelType w:val="hybridMultilevel"/>
    <w:tmpl w:val="05C47AA8"/>
    <w:lvl w:ilvl="0" w:tplc="8D1A8BA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C1398C"/>
    <w:multiLevelType w:val="hybridMultilevel"/>
    <w:tmpl w:val="E0D4C2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28531FF"/>
    <w:multiLevelType w:val="hybridMultilevel"/>
    <w:tmpl w:val="9E4C613A"/>
    <w:lvl w:ilvl="0" w:tplc="4D680300">
      <w:start w:val="1"/>
      <w:numFmt w:val="ordinalText"/>
      <w:lvlText w:val="%1."/>
      <w:lvlJc w:val="left"/>
      <w:pPr>
        <w:ind w:left="720" w:hanging="360"/>
      </w:pPr>
      <w:rPr>
        <w:rFonts w:ascii="Arial" w:hAnsi="Arial" w:hint="default"/>
        <w:b/>
        <w:i w:val="0"/>
        <w:cap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8C7B9A"/>
    <w:multiLevelType w:val="multilevel"/>
    <w:tmpl w:val="ABAEDE02"/>
    <w:styleLink w:val="Estilo1"/>
    <w:lvl w:ilvl="0">
      <w:start w:val="3"/>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F4F5631"/>
    <w:multiLevelType w:val="hybridMultilevel"/>
    <w:tmpl w:val="135C3258"/>
    <w:lvl w:ilvl="0" w:tplc="3C68B0CC">
      <w:start w:val="1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C0F3C"/>
    <w:multiLevelType w:val="multilevel"/>
    <w:tmpl w:val="84E859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A70353"/>
    <w:multiLevelType w:val="hybridMultilevel"/>
    <w:tmpl w:val="43100F48"/>
    <w:lvl w:ilvl="0" w:tplc="6396DC70">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090510"/>
    <w:multiLevelType w:val="hybridMultilevel"/>
    <w:tmpl w:val="865A96CA"/>
    <w:lvl w:ilvl="0" w:tplc="A8CE6A8A">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AB0CE7"/>
    <w:multiLevelType w:val="hybridMultilevel"/>
    <w:tmpl w:val="E904DD0C"/>
    <w:lvl w:ilvl="0" w:tplc="F00CB9D8">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99E67562">
      <w:start w:val="1"/>
      <w:numFmt w:val="decimal"/>
      <w:lvlText w:val="%4."/>
      <w:lvlJc w:val="left"/>
      <w:pPr>
        <w:ind w:left="360" w:hanging="360"/>
      </w:pPr>
      <w:rPr>
        <w:b/>
        <w:sz w:val="24"/>
        <w:szCs w:val="24"/>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5F2A282F"/>
    <w:multiLevelType w:val="hybridMultilevel"/>
    <w:tmpl w:val="B10A7E36"/>
    <w:lvl w:ilvl="0" w:tplc="9FCAA5CA">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41244"/>
    <w:multiLevelType w:val="multilevel"/>
    <w:tmpl w:val="771C0008"/>
    <w:lvl w:ilvl="0">
      <w:start w:val="1"/>
      <w:numFmt w:val="ordinalText"/>
      <w:lvlText w:val="%1."/>
      <w:lvlJc w:val="left"/>
      <w:pPr>
        <w:ind w:left="0" w:firstLine="0"/>
      </w:pPr>
      <w:rPr>
        <w:rFonts w:ascii="Arial" w:hAnsi="Arial" w:hint="default"/>
        <w:b/>
        <w:i w:val="0"/>
        <w:caps/>
        <w:strike w:val="0"/>
        <w:dstrike w:val="0"/>
        <w:vanish w:val="0"/>
        <w:sz w:val="24"/>
        <w:vertAlign w:val="baseline"/>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6" w15:restartNumberingAfterBreak="0">
    <w:nsid w:val="64BD6038"/>
    <w:multiLevelType w:val="multilevel"/>
    <w:tmpl w:val="A8E846F4"/>
    <w:lvl w:ilvl="0">
      <w:start w:val="1"/>
      <w:numFmt w:val="decimal"/>
      <w:lvlText w:val="%1."/>
      <w:lvlJc w:val="left"/>
      <w:pPr>
        <w:ind w:left="360" w:hanging="360"/>
      </w:pPr>
      <w:rPr>
        <w:rFonts w:hint="default"/>
      </w:rPr>
    </w:lvl>
    <w:lvl w:ilvl="1">
      <w:start w:val="1"/>
      <w:numFmt w:val="none"/>
      <w:lvlText w:val="2.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87C2289"/>
    <w:multiLevelType w:val="multilevel"/>
    <w:tmpl w:val="4DA05710"/>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9B16B14"/>
    <w:multiLevelType w:val="hybridMultilevel"/>
    <w:tmpl w:val="51549D50"/>
    <w:lvl w:ilvl="0" w:tplc="68FADFDA">
      <w:start w:val="1"/>
      <w:numFmt w:val="ordinalText"/>
      <w:lvlText w:val="%1:"/>
      <w:lvlJc w:val="left"/>
      <w:pPr>
        <w:ind w:left="720" w:hanging="360"/>
      </w:pPr>
      <w:rPr>
        <w:rFonts w:ascii="Arial" w:hAnsi="Arial" w:hint="default"/>
        <w:b/>
        <w:i w:val="0"/>
        <w:caps/>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891937"/>
    <w:multiLevelType w:val="hybridMultilevel"/>
    <w:tmpl w:val="00B699BA"/>
    <w:lvl w:ilvl="0" w:tplc="82744052">
      <w:start w:val="1"/>
      <w:numFmt w:val="decimal"/>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F1D7296"/>
    <w:multiLevelType w:val="hybridMultilevel"/>
    <w:tmpl w:val="7474F05E"/>
    <w:lvl w:ilvl="0" w:tplc="B42222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47252D"/>
    <w:multiLevelType w:val="hybridMultilevel"/>
    <w:tmpl w:val="3E9EAA42"/>
    <w:lvl w:ilvl="0" w:tplc="AA90D0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3E029E"/>
    <w:multiLevelType w:val="hybridMultilevel"/>
    <w:tmpl w:val="10141A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443753C"/>
    <w:multiLevelType w:val="multilevel"/>
    <w:tmpl w:val="AAA6266E"/>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
  </w:num>
  <w:num w:numId="5">
    <w:abstractNumId w:val="12"/>
  </w:num>
  <w:num w:numId="6">
    <w:abstractNumId w:val="29"/>
  </w:num>
  <w:num w:numId="7">
    <w:abstractNumId w:val="20"/>
  </w:num>
  <w:num w:numId="8">
    <w:abstractNumId w:val="16"/>
  </w:num>
  <w:num w:numId="9">
    <w:abstractNumId w:val="18"/>
  </w:num>
  <w:num w:numId="10">
    <w:abstractNumId w:val="13"/>
  </w:num>
  <w:num w:numId="11">
    <w:abstractNumId w:val="7"/>
  </w:num>
  <w:num w:numId="12">
    <w:abstractNumId w:val="14"/>
  </w:num>
  <w:num w:numId="13">
    <w:abstractNumId w:val="8"/>
  </w:num>
  <w:num w:numId="14">
    <w:abstractNumId w:val="27"/>
  </w:num>
  <w:num w:numId="15">
    <w:abstractNumId w:val="2"/>
  </w:num>
  <w:num w:numId="16">
    <w:abstractNumId w:val="26"/>
  </w:num>
  <w:num w:numId="17">
    <w:abstractNumId w:val="33"/>
  </w:num>
  <w:num w:numId="18">
    <w:abstractNumId w:val="30"/>
  </w:num>
  <w:num w:numId="19">
    <w:abstractNumId w:val="24"/>
  </w:num>
  <w:num w:numId="20">
    <w:abstractNumId w:val="3"/>
  </w:num>
  <w:num w:numId="21">
    <w:abstractNumId w:val="4"/>
  </w:num>
  <w:num w:numId="22">
    <w:abstractNumId w:val="25"/>
  </w:num>
  <w:num w:numId="23">
    <w:abstractNumId w:val="15"/>
  </w:num>
  <w:num w:numId="24">
    <w:abstractNumId w:val="0"/>
  </w:num>
  <w:num w:numId="25">
    <w:abstractNumId w:val="9"/>
  </w:num>
  <w:num w:numId="26">
    <w:abstractNumId w:val="22"/>
  </w:num>
  <w:num w:numId="27">
    <w:abstractNumId w:val="28"/>
  </w:num>
  <w:num w:numId="28">
    <w:abstractNumId w:val="31"/>
  </w:num>
  <w:num w:numId="29">
    <w:abstractNumId w:val="21"/>
  </w:num>
  <w:num w:numId="30">
    <w:abstractNumId w:val="19"/>
  </w:num>
  <w:num w:numId="31">
    <w:abstractNumId w:val="17"/>
  </w:num>
  <w:num w:numId="32">
    <w:abstractNumId w:val="32"/>
  </w:num>
  <w:num w:numId="33">
    <w:abstractNumId w:val="1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241"/>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286"/>
    <w:rsid w:val="00002646"/>
    <w:rsid w:val="00002BCB"/>
    <w:rsid w:val="00003427"/>
    <w:rsid w:val="00003548"/>
    <w:rsid w:val="00003A4C"/>
    <w:rsid w:val="000042FA"/>
    <w:rsid w:val="00006692"/>
    <w:rsid w:val="00006D3C"/>
    <w:rsid w:val="000078E1"/>
    <w:rsid w:val="00007996"/>
    <w:rsid w:val="00007CCA"/>
    <w:rsid w:val="00007FB3"/>
    <w:rsid w:val="000101D8"/>
    <w:rsid w:val="00010740"/>
    <w:rsid w:val="00010CBC"/>
    <w:rsid w:val="00011912"/>
    <w:rsid w:val="0001211B"/>
    <w:rsid w:val="0001294D"/>
    <w:rsid w:val="0001306A"/>
    <w:rsid w:val="00013229"/>
    <w:rsid w:val="00013908"/>
    <w:rsid w:val="000148D2"/>
    <w:rsid w:val="00014967"/>
    <w:rsid w:val="00014C90"/>
    <w:rsid w:val="00014D69"/>
    <w:rsid w:val="000156DF"/>
    <w:rsid w:val="0001633F"/>
    <w:rsid w:val="00016594"/>
    <w:rsid w:val="000165D0"/>
    <w:rsid w:val="00017CB3"/>
    <w:rsid w:val="000205FD"/>
    <w:rsid w:val="000206C3"/>
    <w:rsid w:val="000206C9"/>
    <w:rsid w:val="000206EC"/>
    <w:rsid w:val="00020C81"/>
    <w:rsid w:val="00020F1D"/>
    <w:rsid w:val="00021439"/>
    <w:rsid w:val="000225A0"/>
    <w:rsid w:val="00024CD3"/>
    <w:rsid w:val="00024ED7"/>
    <w:rsid w:val="00025115"/>
    <w:rsid w:val="00025159"/>
    <w:rsid w:val="00025657"/>
    <w:rsid w:val="000258C0"/>
    <w:rsid w:val="00026643"/>
    <w:rsid w:val="0002715D"/>
    <w:rsid w:val="000274C1"/>
    <w:rsid w:val="00030351"/>
    <w:rsid w:val="00030424"/>
    <w:rsid w:val="0003044A"/>
    <w:rsid w:val="00030D50"/>
    <w:rsid w:val="0003163C"/>
    <w:rsid w:val="00031C51"/>
    <w:rsid w:val="00032747"/>
    <w:rsid w:val="0003277D"/>
    <w:rsid w:val="00032E1C"/>
    <w:rsid w:val="00033570"/>
    <w:rsid w:val="000352B3"/>
    <w:rsid w:val="000352C9"/>
    <w:rsid w:val="000369DF"/>
    <w:rsid w:val="00036A46"/>
    <w:rsid w:val="0003723B"/>
    <w:rsid w:val="00037471"/>
    <w:rsid w:val="00040E52"/>
    <w:rsid w:val="00040FD6"/>
    <w:rsid w:val="000412C2"/>
    <w:rsid w:val="000415BD"/>
    <w:rsid w:val="00041FA5"/>
    <w:rsid w:val="0004241E"/>
    <w:rsid w:val="0004418D"/>
    <w:rsid w:val="000447FE"/>
    <w:rsid w:val="0004512E"/>
    <w:rsid w:val="000452C0"/>
    <w:rsid w:val="0004588A"/>
    <w:rsid w:val="000460CA"/>
    <w:rsid w:val="000462FC"/>
    <w:rsid w:val="000501D0"/>
    <w:rsid w:val="00051CA2"/>
    <w:rsid w:val="0005218C"/>
    <w:rsid w:val="000526A4"/>
    <w:rsid w:val="000529AB"/>
    <w:rsid w:val="00052B30"/>
    <w:rsid w:val="00052C39"/>
    <w:rsid w:val="000531F3"/>
    <w:rsid w:val="0005325C"/>
    <w:rsid w:val="000544A4"/>
    <w:rsid w:val="000548C3"/>
    <w:rsid w:val="00055579"/>
    <w:rsid w:val="00055AAF"/>
    <w:rsid w:val="0005624F"/>
    <w:rsid w:val="00056778"/>
    <w:rsid w:val="0005699F"/>
    <w:rsid w:val="000569D4"/>
    <w:rsid w:val="00056C68"/>
    <w:rsid w:val="00056DFC"/>
    <w:rsid w:val="00056EC2"/>
    <w:rsid w:val="00057AB2"/>
    <w:rsid w:val="00057C1E"/>
    <w:rsid w:val="00061B93"/>
    <w:rsid w:val="00061E0A"/>
    <w:rsid w:val="00062419"/>
    <w:rsid w:val="00062839"/>
    <w:rsid w:val="000628D6"/>
    <w:rsid w:val="000628E3"/>
    <w:rsid w:val="00062E7F"/>
    <w:rsid w:val="000632DC"/>
    <w:rsid w:val="000633FF"/>
    <w:rsid w:val="0006409E"/>
    <w:rsid w:val="000640AC"/>
    <w:rsid w:val="00064461"/>
    <w:rsid w:val="000645FE"/>
    <w:rsid w:val="00065394"/>
    <w:rsid w:val="000655DF"/>
    <w:rsid w:val="000655F7"/>
    <w:rsid w:val="00066855"/>
    <w:rsid w:val="00066F0B"/>
    <w:rsid w:val="00067858"/>
    <w:rsid w:val="00067F25"/>
    <w:rsid w:val="00070576"/>
    <w:rsid w:val="00070C82"/>
    <w:rsid w:val="00071226"/>
    <w:rsid w:val="000714DF"/>
    <w:rsid w:val="000728E0"/>
    <w:rsid w:val="000729DB"/>
    <w:rsid w:val="0007303A"/>
    <w:rsid w:val="00073869"/>
    <w:rsid w:val="0007389A"/>
    <w:rsid w:val="00074469"/>
    <w:rsid w:val="0007731E"/>
    <w:rsid w:val="00077ABA"/>
    <w:rsid w:val="0008006A"/>
    <w:rsid w:val="000813DB"/>
    <w:rsid w:val="00081C3E"/>
    <w:rsid w:val="00082421"/>
    <w:rsid w:val="0008290D"/>
    <w:rsid w:val="000829E5"/>
    <w:rsid w:val="00082F46"/>
    <w:rsid w:val="00082FCD"/>
    <w:rsid w:val="000837EB"/>
    <w:rsid w:val="00083B8F"/>
    <w:rsid w:val="00083C27"/>
    <w:rsid w:val="00083D34"/>
    <w:rsid w:val="00083F7F"/>
    <w:rsid w:val="0008759E"/>
    <w:rsid w:val="000876A6"/>
    <w:rsid w:val="00087C32"/>
    <w:rsid w:val="00090310"/>
    <w:rsid w:val="00090FE5"/>
    <w:rsid w:val="00091755"/>
    <w:rsid w:val="00091E4D"/>
    <w:rsid w:val="000920C2"/>
    <w:rsid w:val="000937EE"/>
    <w:rsid w:val="00094AEA"/>
    <w:rsid w:val="00094E7B"/>
    <w:rsid w:val="00095D56"/>
    <w:rsid w:val="00096905"/>
    <w:rsid w:val="00096D2F"/>
    <w:rsid w:val="0009717D"/>
    <w:rsid w:val="000A0167"/>
    <w:rsid w:val="000A0DE6"/>
    <w:rsid w:val="000A17BA"/>
    <w:rsid w:val="000A1E41"/>
    <w:rsid w:val="000A2262"/>
    <w:rsid w:val="000A2B33"/>
    <w:rsid w:val="000A2F13"/>
    <w:rsid w:val="000A3101"/>
    <w:rsid w:val="000A34B6"/>
    <w:rsid w:val="000A39D7"/>
    <w:rsid w:val="000A3E61"/>
    <w:rsid w:val="000A4018"/>
    <w:rsid w:val="000A42B2"/>
    <w:rsid w:val="000A4540"/>
    <w:rsid w:val="000A47DA"/>
    <w:rsid w:val="000A4FB0"/>
    <w:rsid w:val="000A4FFE"/>
    <w:rsid w:val="000A54A1"/>
    <w:rsid w:val="000A5554"/>
    <w:rsid w:val="000A7A33"/>
    <w:rsid w:val="000B07E1"/>
    <w:rsid w:val="000B0A38"/>
    <w:rsid w:val="000B0F12"/>
    <w:rsid w:val="000B1493"/>
    <w:rsid w:val="000B15AE"/>
    <w:rsid w:val="000B18F5"/>
    <w:rsid w:val="000B3AD4"/>
    <w:rsid w:val="000B42A8"/>
    <w:rsid w:val="000B51B3"/>
    <w:rsid w:val="000B5547"/>
    <w:rsid w:val="000B6C1F"/>
    <w:rsid w:val="000B7608"/>
    <w:rsid w:val="000C09E1"/>
    <w:rsid w:val="000C1000"/>
    <w:rsid w:val="000C1113"/>
    <w:rsid w:val="000C22C2"/>
    <w:rsid w:val="000C264F"/>
    <w:rsid w:val="000C2723"/>
    <w:rsid w:val="000C2B43"/>
    <w:rsid w:val="000C3A95"/>
    <w:rsid w:val="000C3ED0"/>
    <w:rsid w:val="000C445C"/>
    <w:rsid w:val="000C44B9"/>
    <w:rsid w:val="000C456C"/>
    <w:rsid w:val="000C581D"/>
    <w:rsid w:val="000C5DB7"/>
    <w:rsid w:val="000C605F"/>
    <w:rsid w:val="000C609B"/>
    <w:rsid w:val="000C6238"/>
    <w:rsid w:val="000C66BA"/>
    <w:rsid w:val="000C6D2E"/>
    <w:rsid w:val="000C793A"/>
    <w:rsid w:val="000C7A85"/>
    <w:rsid w:val="000C7B4F"/>
    <w:rsid w:val="000C7E44"/>
    <w:rsid w:val="000D0ACE"/>
    <w:rsid w:val="000D0C5B"/>
    <w:rsid w:val="000D0E41"/>
    <w:rsid w:val="000D0FE6"/>
    <w:rsid w:val="000D16F0"/>
    <w:rsid w:val="000D2177"/>
    <w:rsid w:val="000D223A"/>
    <w:rsid w:val="000D297C"/>
    <w:rsid w:val="000D3C86"/>
    <w:rsid w:val="000D3F55"/>
    <w:rsid w:val="000D47FC"/>
    <w:rsid w:val="000D4D6C"/>
    <w:rsid w:val="000D546D"/>
    <w:rsid w:val="000D5563"/>
    <w:rsid w:val="000D5A3F"/>
    <w:rsid w:val="000D6026"/>
    <w:rsid w:val="000D6BFF"/>
    <w:rsid w:val="000D6E0F"/>
    <w:rsid w:val="000D734E"/>
    <w:rsid w:val="000D7EE8"/>
    <w:rsid w:val="000D7FFD"/>
    <w:rsid w:val="000E04DE"/>
    <w:rsid w:val="000E15BA"/>
    <w:rsid w:val="000E19A0"/>
    <w:rsid w:val="000E1C69"/>
    <w:rsid w:val="000E1FDD"/>
    <w:rsid w:val="000E22EA"/>
    <w:rsid w:val="000E2D62"/>
    <w:rsid w:val="000E2F23"/>
    <w:rsid w:val="000E4A31"/>
    <w:rsid w:val="000E60FF"/>
    <w:rsid w:val="000E6CF6"/>
    <w:rsid w:val="000E709F"/>
    <w:rsid w:val="000F0416"/>
    <w:rsid w:val="000F04B3"/>
    <w:rsid w:val="000F053A"/>
    <w:rsid w:val="000F1B8D"/>
    <w:rsid w:val="000F1CE9"/>
    <w:rsid w:val="000F2191"/>
    <w:rsid w:val="000F32A0"/>
    <w:rsid w:val="000F3570"/>
    <w:rsid w:val="000F4101"/>
    <w:rsid w:val="000F412E"/>
    <w:rsid w:val="000F46CE"/>
    <w:rsid w:val="000F4980"/>
    <w:rsid w:val="000F4FF8"/>
    <w:rsid w:val="000F5120"/>
    <w:rsid w:val="000F5726"/>
    <w:rsid w:val="000F65CA"/>
    <w:rsid w:val="000F6D77"/>
    <w:rsid w:val="000F7BDA"/>
    <w:rsid w:val="000F7E56"/>
    <w:rsid w:val="000F7E83"/>
    <w:rsid w:val="00101C60"/>
    <w:rsid w:val="00101E8A"/>
    <w:rsid w:val="0010217B"/>
    <w:rsid w:val="00102DFF"/>
    <w:rsid w:val="001038EA"/>
    <w:rsid w:val="001041C2"/>
    <w:rsid w:val="0010435F"/>
    <w:rsid w:val="001045A0"/>
    <w:rsid w:val="00105FC6"/>
    <w:rsid w:val="001067F4"/>
    <w:rsid w:val="00106CCC"/>
    <w:rsid w:val="00106FB6"/>
    <w:rsid w:val="00107B18"/>
    <w:rsid w:val="00107CE8"/>
    <w:rsid w:val="001100DF"/>
    <w:rsid w:val="0011036B"/>
    <w:rsid w:val="0011079E"/>
    <w:rsid w:val="00110BF7"/>
    <w:rsid w:val="00110C16"/>
    <w:rsid w:val="00112F1A"/>
    <w:rsid w:val="001130E7"/>
    <w:rsid w:val="001131E1"/>
    <w:rsid w:val="00113BD7"/>
    <w:rsid w:val="00113CAE"/>
    <w:rsid w:val="001144AC"/>
    <w:rsid w:val="00115EBE"/>
    <w:rsid w:val="00117091"/>
    <w:rsid w:val="0011743A"/>
    <w:rsid w:val="00121384"/>
    <w:rsid w:val="00121D97"/>
    <w:rsid w:val="00121E28"/>
    <w:rsid w:val="0012288A"/>
    <w:rsid w:val="001229E5"/>
    <w:rsid w:val="00122E59"/>
    <w:rsid w:val="00122E7B"/>
    <w:rsid w:val="001230E5"/>
    <w:rsid w:val="00123126"/>
    <w:rsid w:val="00123D71"/>
    <w:rsid w:val="00124E08"/>
    <w:rsid w:val="00124ED7"/>
    <w:rsid w:val="00124F8D"/>
    <w:rsid w:val="00125114"/>
    <w:rsid w:val="00126A63"/>
    <w:rsid w:val="00126DFC"/>
    <w:rsid w:val="001273EE"/>
    <w:rsid w:val="00127D92"/>
    <w:rsid w:val="0013019F"/>
    <w:rsid w:val="00130F7C"/>
    <w:rsid w:val="00131078"/>
    <w:rsid w:val="001314F6"/>
    <w:rsid w:val="0013277B"/>
    <w:rsid w:val="00132DD7"/>
    <w:rsid w:val="0013303B"/>
    <w:rsid w:val="00133700"/>
    <w:rsid w:val="00133CD1"/>
    <w:rsid w:val="00133F91"/>
    <w:rsid w:val="0013529D"/>
    <w:rsid w:val="0013542E"/>
    <w:rsid w:val="00137222"/>
    <w:rsid w:val="00137438"/>
    <w:rsid w:val="00137807"/>
    <w:rsid w:val="00140187"/>
    <w:rsid w:val="00140BF3"/>
    <w:rsid w:val="00141670"/>
    <w:rsid w:val="001416A3"/>
    <w:rsid w:val="00144A4C"/>
    <w:rsid w:val="001462FA"/>
    <w:rsid w:val="00146E60"/>
    <w:rsid w:val="0015060C"/>
    <w:rsid w:val="00150D25"/>
    <w:rsid w:val="001510A3"/>
    <w:rsid w:val="001515EF"/>
    <w:rsid w:val="00151CE2"/>
    <w:rsid w:val="001520C5"/>
    <w:rsid w:val="001524ED"/>
    <w:rsid w:val="001525E4"/>
    <w:rsid w:val="00152A55"/>
    <w:rsid w:val="00152C23"/>
    <w:rsid w:val="0015433E"/>
    <w:rsid w:val="00154621"/>
    <w:rsid w:val="0015533A"/>
    <w:rsid w:val="00155E78"/>
    <w:rsid w:val="00156E62"/>
    <w:rsid w:val="0016141D"/>
    <w:rsid w:val="00161478"/>
    <w:rsid w:val="00162A82"/>
    <w:rsid w:val="00163C26"/>
    <w:rsid w:val="001641A9"/>
    <w:rsid w:val="001648E2"/>
    <w:rsid w:val="001652C6"/>
    <w:rsid w:val="001653CA"/>
    <w:rsid w:val="00165674"/>
    <w:rsid w:val="001658F7"/>
    <w:rsid w:val="00165A04"/>
    <w:rsid w:val="00165F5A"/>
    <w:rsid w:val="00166AF6"/>
    <w:rsid w:val="0016727C"/>
    <w:rsid w:val="00167331"/>
    <w:rsid w:val="001707E0"/>
    <w:rsid w:val="00170CDF"/>
    <w:rsid w:val="00170DE1"/>
    <w:rsid w:val="00170DE6"/>
    <w:rsid w:val="00170E86"/>
    <w:rsid w:val="00170FDD"/>
    <w:rsid w:val="00171055"/>
    <w:rsid w:val="001718C1"/>
    <w:rsid w:val="00171E8E"/>
    <w:rsid w:val="0017254C"/>
    <w:rsid w:val="001728B3"/>
    <w:rsid w:val="00172B9D"/>
    <w:rsid w:val="00172CC7"/>
    <w:rsid w:val="001733AF"/>
    <w:rsid w:val="001737B9"/>
    <w:rsid w:val="0017431B"/>
    <w:rsid w:val="00175800"/>
    <w:rsid w:val="00175D91"/>
    <w:rsid w:val="00176539"/>
    <w:rsid w:val="00176B3D"/>
    <w:rsid w:val="00177946"/>
    <w:rsid w:val="00180162"/>
    <w:rsid w:val="00181571"/>
    <w:rsid w:val="001816BE"/>
    <w:rsid w:val="00181AF9"/>
    <w:rsid w:val="00181E01"/>
    <w:rsid w:val="00182116"/>
    <w:rsid w:val="00182370"/>
    <w:rsid w:val="00182BC7"/>
    <w:rsid w:val="001835F7"/>
    <w:rsid w:val="00183FC5"/>
    <w:rsid w:val="001848E9"/>
    <w:rsid w:val="00184D70"/>
    <w:rsid w:val="00184DCA"/>
    <w:rsid w:val="0018534B"/>
    <w:rsid w:val="001859CD"/>
    <w:rsid w:val="00187D66"/>
    <w:rsid w:val="0019048F"/>
    <w:rsid w:val="00190A86"/>
    <w:rsid w:val="0019195B"/>
    <w:rsid w:val="00191F52"/>
    <w:rsid w:val="001922A1"/>
    <w:rsid w:val="00192C23"/>
    <w:rsid w:val="0019311A"/>
    <w:rsid w:val="0019313B"/>
    <w:rsid w:val="00193204"/>
    <w:rsid w:val="0019417E"/>
    <w:rsid w:val="0019459B"/>
    <w:rsid w:val="001945DD"/>
    <w:rsid w:val="00194ACD"/>
    <w:rsid w:val="00194CD0"/>
    <w:rsid w:val="00195332"/>
    <w:rsid w:val="00195702"/>
    <w:rsid w:val="00195C51"/>
    <w:rsid w:val="00196471"/>
    <w:rsid w:val="00196A2F"/>
    <w:rsid w:val="00197326"/>
    <w:rsid w:val="00197E69"/>
    <w:rsid w:val="001A06C7"/>
    <w:rsid w:val="001A1A9A"/>
    <w:rsid w:val="001A2083"/>
    <w:rsid w:val="001A2338"/>
    <w:rsid w:val="001A26CC"/>
    <w:rsid w:val="001A2E86"/>
    <w:rsid w:val="001A4A26"/>
    <w:rsid w:val="001A5AEB"/>
    <w:rsid w:val="001A5D58"/>
    <w:rsid w:val="001A6370"/>
    <w:rsid w:val="001A6BC7"/>
    <w:rsid w:val="001A6C86"/>
    <w:rsid w:val="001A7583"/>
    <w:rsid w:val="001A78A0"/>
    <w:rsid w:val="001A7A33"/>
    <w:rsid w:val="001B08E4"/>
    <w:rsid w:val="001B2F00"/>
    <w:rsid w:val="001B368A"/>
    <w:rsid w:val="001B45B3"/>
    <w:rsid w:val="001B4B0D"/>
    <w:rsid w:val="001B559F"/>
    <w:rsid w:val="001B586B"/>
    <w:rsid w:val="001B72AA"/>
    <w:rsid w:val="001B7AD5"/>
    <w:rsid w:val="001C0883"/>
    <w:rsid w:val="001C0FF8"/>
    <w:rsid w:val="001C11F0"/>
    <w:rsid w:val="001C16CB"/>
    <w:rsid w:val="001C1EFB"/>
    <w:rsid w:val="001C2BD3"/>
    <w:rsid w:val="001C3556"/>
    <w:rsid w:val="001C3610"/>
    <w:rsid w:val="001C3A72"/>
    <w:rsid w:val="001C3C1F"/>
    <w:rsid w:val="001C4288"/>
    <w:rsid w:val="001C7B8D"/>
    <w:rsid w:val="001C7DFF"/>
    <w:rsid w:val="001D01E6"/>
    <w:rsid w:val="001D03E3"/>
    <w:rsid w:val="001D042C"/>
    <w:rsid w:val="001D0B97"/>
    <w:rsid w:val="001D1445"/>
    <w:rsid w:val="001D1E28"/>
    <w:rsid w:val="001D2CB4"/>
    <w:rsid w:val="001D2DA5"/>
    <w:rsid w:val="001D3797"/>
    <w:rsid w:val="001D47B7"/>
    <w:rsid w:val="001D4E62"/>
    <w:rsid w:val="001D4F40"/>
    <w:rsid w:val="001D557E"/>
    <w:rsid w:val="001D641F"/>
    <w:rsid w:val="001D79F8"/>
    <w:rsid w:val="001E0688"/>
    <w:rsid w:val="001E0ECA"/>
    <w:rsid w:val="001E1BE8"/>
    <w:rsid w:val="001E2A25"/>
    <w:rsid w:val="001E52CA"/>
    <w:rsid w:val="001E5970"/>
    <w:rsid w:val="001E622B"/>
    <w:rsid w:val="001E6CC0"/>
    <w:rsid w:val="001E7763"/>
    <w:rsid w:val="001F039B"/>
    <w:rsid w:val="001F0AE1"/>
    <w:rsid w:val="001F2066"/>
    <w:rsid w:val="001F2150"/>
    <w:rsid w:val="001F21E4"/>
    <w:rsid w:val="001F2572"/>
    <w:rsid w:val="001F2BA6"/>
    <w:rsid w:val="001F2F2C"/>
    <w:rsid w:val="001F335A"/>
    <w:rsid w:val="001F3C70"/>
    <w:rsid w:val="001F41BF"/>
    <w:rsid w:val="001F44D1"/>
    <w:rsid w:val="001F5306"/>
    <w:rsid w:val="001F53E1"/>
    <w:rsid w:val="001F543F"/>
    <w:rsid w:val="001F5570"/>
    <w:rsid w:val="001F5DD3"/>
    <w:rsid w:val="001F6092"/>
    <w:rsid w:val="001F6679"/>
    <w:rsid w:val="001F6921"/>
    <w:rsid w:val="001F6E71"/>
    <w:rsid w:val="001F724D"/>
    <w:rsid w:val="001F7EE0"/>
    <w:rsid w:val="00200716"/>
    <w:rsid w:val="0020077C"/>
    <w:rsid w:val="002011A0"/>
    <w:rsid w:val="00201EC3"/>
    <w:rsid w:val="00202697"/>
    <w:rsid w:val="00203055"/>
    <w:rsid w:val="002032B7"/>
    <w:rsid w:val="00204162"/>
    <w:rsid w:val="00205D92"/>
    <w:rsid w:val="00205EC0"/>
    <w:rsid w:val="00205F8E"/>
    <w:rsid w:val="00206260"/>
    <w:rsid w:val="0020663C"/>
    <w:rsid w:val="00207C74"/>
    <w:rsid w:val="0021149F"/>
    <w:rsid w:val="00211DB6"/>
    <w:rsid w:val="002137D0"/>
    <w:rsid w:val="00213BBF"/>
    <w:rsid w:val="00213FD0"/>
    <w:rsid w:val="0021427A"/>
    <w:rsid w:val="00214673"/>
    <w:rsid w:val="00214731"/>
    <w:rsid w:val="00214D23"/>
    <w:rsid w:val="0021624A"/>
    <w:rsid w:val="00216E6F"/>
    <w:rsid w:val="00221274"/>
    <w:rsid w:val="00222307"/>
    <w:rsid w:val="0022252F"/>
    <w:rsid w:val="00222D97"/>
    <w:rsid w:val="002230E3"/>
    <w:rsid w:val="0022330E"/>
    <w:rsid w:val="0022680C"/>
    <w:rsid w:val="00226D5E"/>
    <w:rsid w:val="00231042"/>
    <w:rsid w:val="0023111B"/>
    <w:rsid w:val="002317CA"/>
    <w:rsid w:val="002319B7"/>
    <w:rsid w:val="0023269D"/>
    <w:rsid w:val="00233199"/>
    <w:rsid w:val="00233560"/>
    <w:rsid w:val="00234105"/>
    <w:rsid w:val="00234985"/>
    <w:rsid w:val="0023505A"/>
    <w:rsid w:val="002352A8"/>
    <w:rsid w:val="0023533B"/>
    <w:rsid w:val="002361C0"/>
    <w:rsid w:val="00236539"/>
    <w:rsid w:val="0023676F"/>
    <w:rsid w:val="002375EC"/>
    <w:rsid w:val="002379E7"/>
    <w:rsid w:val="00237C1E"/>
    <w:rsid w:val="002408E2"/>
    <w:rsid w:val="0024105D"/>
    <w:rsid w:val="002411B3"/>
    <w:rsid w:val="00241836"/>
    <w:rsid w:val="00242169"/>
    <w:rsid w:val="002430F4"/>
    <w:rsid w:val="0024394B"/>
    <w:rsid w:val="00243BDE"/>
    <w:rsid w:val="00244384"/>
    <w:rsid w:val="002449F0"/>
    <w:rsid w:val="00244EAC"/>
    <w:rsid w:val="0024526C"/>
    <w:rsid w:val="00246239"/>
    <w:rsid w:val="002469BB"/>
    <w:rsid w:val="00246C3D"/>
    <w:rsid w:val="0024712B"/>
    <w:rsid w:val="00247439"/>
    <w:rsid w:val="00247530"/>
    <w:rsid w:val="00247E40"/>
    <w:rsid w:val="00247EF9"/>
    <w:rsid w:val="002503D6"/>
    <w:rsid w:val="00250E9C"/>
    <w:rsid w:val="0025202A"/>
    <w:rsid w:val="002520AB"/>
    <w:rsid w:val="00252C2F"/>
    <w:rsid w:val="00252C6B"/>
    <w:rsid w:val="00253054"/>
    <w:rsid w:val="00253667"/>
    <w:rsid w:val="00254098"/>
    <w:rsid w:val="00254304"/>
    <w:rsid w:val="00255AC0"/>
    <w:rsid w:val="00255C52"/>
    <w:rsid w:val="002560D0"/>
    <w:rsid w:val="00256101"/>
    <w:rsid w:val="00256333"/>
    <w:rsid w:val="00257017"/>
    <w:rsid w:val="00257613"/>
    <w:rsid w:val="002606C6"/>
    <w:rsid w:val="00261359"/>
    <w:rsid w:val="002615EF"/>
    <w:rsid w:val="00261C95"/>
    <w:rsid w:val="002623F3"/>
    <w:rsid w:val="00263885"/>
    <w:rsid w:val="00263EFA"/>
    <w:rsid w:val="002644B4"/>
    <w:rsid w:val="002667C3"/>
    <w:rsid w:val="00270632"/>
    <w:rsid w:val="0027089B"/>
    <w:rsid w:val="002710EC"/>
    <w:rsid w:val="002713EB"/>
    <w:rsid w:val="002715B5"/>
    <w:rsid w:val="002716CE"/>
    <w:rsid w:val="0027240D"/>
    <w:rsid w:val="0027276A"/>
    <w:rsid w:val="00272E9D"/>
    <w:rsid w:val="002730CD"/>
    <w:rsid w:val="00273D3F"/>
    <w:rsid w:val="0027673C"/>
    <w:rsid w:val="0027712D"/>
    <w:rsid w:val="002800D1"/>
    <w:rsid w:val="00281874"/>
    <w:rsid w:val="00281C88"/>
    <w:rsid w:val="00282115"/>
    <w:rsid w:val="002833F0"/>
    <w:rsid w:val="00283BF3"/>
    <w:rsid w:val="00284F8E"/>
    <w:rsid w:val="00285949"/>
    <w:rsid w:val="0028665C"/>
    <w:rsid w:val="00287120"/>
    <w:rsid w:val="00290666"/>
    <w:rsid w:val="00290777"/>
    <w:rsid w:val="002907D1"/>
    <w:rsid w:val="0029131A"/>
    <w:rsid w:val="00291382"/>
    <w:rsid w:val="002918C0"/>
    <w:rsid w:val="0029193E"/>
    <w:rsid w:val="00291B41"/>
    <w:rsid w:val="002929F3"/>
    <w:rsid w:val="00292B1A"/>
    <w:rsid w:val="00292CBD"/>
    <w:rsid w:val="00293AE7"/>
    <w:rsid w:val="00294815"/>
    <w:rsid w:val="0029572F"/>
    <w:rsid w:val="002963BD"/>
    <w:rsid w:val="0029673C"/>
    <w:rsid w:val="00296C25"/>
    <w:rsid w:val="00297F37"/>
    <w:rsid w:val="002A08A6"/>
    <w:rsid w:val="002A12C8"/>
    <w:rsid w:val="002A13AF"/>
    <w:rsid w:val="002A1D6D"/>
    <w:rsid w:val="002A2D10"/>
    <w:rsid w:val="002A3AAB"/>
    <w:rsid w:val="002A3BAC"/>
    <w:rsid w:val="002A426F"/>
    <w:rsid w:val="002A4AF1"/>
    <w:rsid w:val="002A4D07"/>
    <w:rsid w:val="002A71A9"/>
    <w:rsid w:val="002A7398"/>
    <w:rsid w:val="002A750B"/>
    <w:rsid w:val="002A77F8"/>
    <w:rsid w:val="002B1A3B"/>
    <w:rsid w:val="002B2CD4"/>
    <w:rsid w:val="002B41EA"/>
    <w:rsid w:val="002B76CF"/>
    <w:rsid w:val="002C12BC"/>
    <w:rsid w:val="002C15EA"/>
    <w:rsid w:val="002C1DA1"/>
    <w:rsid w:val="002C2B41"/>
    <w:rsid w:val="002C30E6"/>
    <w:rsid w:val="002C6227"/>
    <w:rsid w:val="002C6307"/>
    <w:rsid w:val="002C647A"/>
    <w:rsid w:val="002C6CFA"/>
    <w:rsid w:val="002C6E52"/>
    <w:rsid w:val="002C73F8"/>
    <w:rsid w:val="002C754D"/>
    <w:rsid w:val="002C7F61"/>
    <w:rsid w:val="002D0922"/>
    <w:rsid w:val="002D0F0A"/>
    <w:rsid w:val="002D17BD"/>
    <w:rsid w:val="002D22A5"/>
    <w:rsid w:val="002D2D5D"/>
    <w:rsid w:val="002D3A8C"/>
    <w:rsid w:val="002D480B"/>
    <w:rsid w:val="002D4C6C"/>
    <w:rsid w:val="002D5062"/>
    <w:rsid w:val="002D54E6"/>
    <w:rsid w:val="002D64B9"/>
    <w:rsid w:val="002D65CB"/>
    <w:rsid w:val="002D6FD7"/>
    <w:rsid w:val="002D7A59"/>
    <w:rsid w:val="002E0403"/>
    <w:rsid w:val="002E076B"/>
    <w:rsid w:val="002E15E2"/>
    <w:rsid w:val="002E1978"/>
    <w:rsid w:val="002E1F51"/>
    <w:rsid w:val="002E21B1"/>
    <w:rsid w:val="002E5558"/>
    <w:rsid w:val="002E5BD3"/>
    <w:rsid w:val="002E5EC8"/>
    <w:rsid w:val="002E6005"/>
    <w:rsid w:val="002E6B64"/>
    <w:rsid w:val="002F05D2"/>
    <w:rsid w:val="002F29AA"/>
    <w:rsid w:val="002F2B46"/>
    <w:rsid w:val="002F3CAA"/>
    <w:rsid w:val="002F45A9"/>
    <w:rsid w:val="002F48F1"/>
    <w:rsid w:val="002F559E"/>
    <w:rsid w:val="002F55F7"/>
    <w:rsid w:val="002F616F"/>
    <w:rsid w:val="002F6402"/>
    <w:rsid w:val="002F70E0"/>
    <w:rsid w:val="002F73DA"/>
    <w:rsid w:val="003007FC"/>
    <w:rsid w:val="00300C92"/>
    <w:rsid w:val="00301A37"/>
    <w:rsid w:val="003020C9"/>
    <w:rsid w:val="003020F7"/>
    <w:rsid w:val="00302910"/>
    <w:rsid w:val="0030379E"/>
    <w:rsid w:val="0030436E"/>
    <w:rsid w:val="00306515"/>
    <w:rsid w:val="00306D26"/>
    <w:rsid w:val="00307E1D"/>
    <w:rsid w:val="00310385"/>
    <w:rsid w:val="0031084B"/>
    <w:rsid w:val="00311642"/>
    <w:rsid w:val="003129B7"/>
    <w:rsid w:val="0031305F"/>
    <w:rsid w:val="00313179"/>
    <w:rsid w:val="0031393C"/>
    <w:rsid w:val="00313A79"/>
    <w:rsid w:val="00313E43"/>
    <w:rsid w:val="0031409C"/>
    <w:rsid w:val="0031411D"/>
    <w:rsid w:val="0031414C"/>
    <w:rsid w:val="00314306"/>
    <w:rsid w:val="00314BB1"/>
    <w:rsid w:val="00314CDC"/>
    <w:rsid w:val="0031514A"/>
    <w:rsid w:val="00315B13"/>
    <w:rsid w:val="00316144"/>
    <w:rsid w:val="00316E16"/>
    <w:rsid w:val="003172E7"/>
    <w:rsid w:val="00317E61"/>
    <w:rsid w:val="003205EC"/>
    <w:rsid w:val="00320AD5"/>
    <w:rsid w:val="00320F1D"/>
    <w:rsid w:val="00321AF2"/>
    <w:rsid w:val="00321D20"/>
    <w:rsid w:val="00321DAA"/>
    <w:rsid w:val="003229E1"/>
    <w:rsid w:val="00322FAE"/>
    <w:rsid w:val="00323689"/>
    <w:rsid w:val="00323712"/>
    <w:rsid w:val="003239D1"/>
    <w:rsid w:val="00325683"/>
    <w:rsid w:val="00326057"/>
    <w:rsid w:val="0032638E"/>
    <w:rsid w:val="0033074E"/>
    <w:rsid w:val="003311A5"/>
    <w:rsid w:val="003320A8"/>
    <w:rsid w:val="0033263F"/>
    <w:rsid w:val="0033289A"/>
    <w:rsid w:val="00332F6B"/>
    <w:rsid w:val="00333248"/>
    <w:rsid w:val="00333B0A"/>
    <w:rsid w:val="00334307"/>
    <w:rsid w:val="0033439E"/>
    <w:rsid w:val="0033524C"/>
    <w:rsid w:val="00335874"/>
    <w:rsid w:val="00335E96"/>
    <w:rsid w:val="00336CB4"/>
    <w:rsid w:val="003373C2"/>
    <w:rsid w:val="00337D57"/>
    <w:rsid w:val="003420B1"/>
    <w:rsid w:val="00342548"/>
    <w:rsid w:val="003429FC"/>
    <w:rsid w:val="00345163"/>
    <w:rsid w:val="00345B41"/>
    <w:rsid w:val="00345D90"/>
    <w:rsid w:val="00346466"/>
    <w:rsid w:val="00346746"/>
    <w:rsid w:val="0035042A"/>
    <w:rsid w:val="003518AA"/>
    <w:rsid w:val="0035239F"/>
    <w:rsid w:val="0035249F"/>
    <w:rsid w:val="00352A40"/>
    <w:rsid w:val="003538E2"/>
    <w:rsid w:val="00354D7F"/>
    <w:rsid w:val="00356836"/>
    <w:rsid w:val="00357D33"/>
    <w:rsid w:val="00360658"/>
    <w:rsid w:val="00360726"/>
    <w:rsid w:val="00360CEE"/>
    <w:rsid w:val="00361284"/>
    <w:rsid w:val="00361478"/>
    <w:rsid w:val="0036181F"/>
    <w:rsid w:val="003619A6"/>
    <w:rsid w:val="00361A94"/>
    <w:rsid w:val="003622BB"/>
    <w:rsid w:val="00362E53"/>
    <w:rsid w:val="00363665"/>
    <w:rsid w:val="0036453A"/>
    <w:rsid w:val="003658B9"/>
    <w:rsid w:val="00367126"/>
    <w:rsid w:val="003674A8"/>
    <w:rsid w:val="003703E3"/>
    <w:rsid w:val="00370801"/>
    <w:rsid w:val="0037191D"/>
    <w:rsid w:val="00371A1A"/>
    <w:rsid w:val="003735E1"/>
    <w:rsid w:val="003739B7"/>
    <w:rsid w:val="00374019"/>
    <w:rsid w:val="0037429B"/>
    <w:rsid w:val="00374674"/>
    <w:rsid w:val="00375145"/>
    <w:rsid w:val="00375FCA"/>
    <w:rsid w:val="00377798"/>
    <w:rsid w:val="003777E9"/>
    <w:rsid w:val="003802CE"/>
    <w:rsid w:val="00380417"/>
    <w:rsid w:val="0038210C"/>
    <w:rsid w:val="00382460"/>
    <w:rsid w:val="00382E4F"/>
    <w:rsid w:val="00383425"/>
    <w:rsid w:val="00383B43"/>
    <w:rsid w:val="0038405F"/>
    <w:rsid w:val="00384507"/>
    <w:rsid w:val="00384793"/>
    <w:rsid w:val="003854AF"/>
    <w:rsid w:val="00385625"/>
    <w:rsid w:val="003857FF"/>
    <w:rsid w:val="00385EC0"/>
    <w:rsid w:val="003861C5"/>
    <w:rsid w:val="0038628B"/>
    <w:rsid w:val="00386328"/>
    <w:rsid w:val="00386A22"/>
    <w:rsid w:val="0038733B"/>
    <w:rsid w:val="00387BBC"/>
    <w:rsid w:val="00387BBE"/>
    <w:rsid w:val="00390219"/>
    <w:rsid w:val="00390E0D"/>
    <w:rsid w:val="0039113A"/>
    <w:rsid w:val="003922EE"/>
    <w:rsid w:val="0039267B"/>
    <w:rsid w:val="00393949"/>
    <w:rsid w:val="00393B8E"/>
    <w:rsid w:val="00394009"/>
    <w:rsid w:val="0039437E"/>
    <w:rsid w:val="00394A69"/>
    <w:rsid w:val="00395414"/>
    <w:rsid w:val="00395B08"/>
    <w:rsid w:val="00395B33"/>
    <w:rsid w:val="003961FD"/>
    <w:rsid w:val="00397AB0"/>
    <w:rsid w:val="003A04B7"/>
    <w:rsid w:val="003A12C4"/>
    <w:rsid w:val="003A14AF"/>
    <w:rsid w:val="003A15FB"/>
    <w:rsid w:val="003A2554"/>
    <w:rsid w:val="003A2775"/>
    <w:rsid w:val="003A2A41"/>
    <w:rsid w:val="003A319E"/>
    <w:rsid w:val="003A3391"/>
    <w:rsid w:val="003A370B"/>
    <w:rsid w:val="003A3B76"/>
    <w:rsid w:val="003A3E8F"/>
    <w:rsid w:val="003A3EB6"/>
    <w:rsid w:val="003A45E2"/>
    <w:rsid w:val="003A4760"/>
    <w:rsid w:val="003A4C63"/>
    <w:rsid w:val="003A59B3"/>
    <w:rsid w:val="003A6017"/>
    <w:rsid w:val="003A61FC"/>
    <w:rsid w:val="003A6275"/>
    <w:rsid w:val="003A6BD6"/>
    <w:rsid w:val="003A7182"/>
    <w:rsid w:val="003A71A7"/>
    <w:rsid w:val="003A7246"/>
    <w:rsid w:val="003A7530"/>
    <w:rsid w:val="003B0671"/>
    <w:rsid w:val="003B19D0"/>
    <w:rsid w:val="003B2039"/>
    <w:rsid w:val="003B2F94"/>
    <w:rsid w:val="003B4515"/>
    <w:rsid w:val="003B455E"/>
    <w:rsid w:val="003B48E3"/>
    <w:rsid w:val="003B5090"/>
    <w:rsid w:val="003B557F"/>
    <w:rsid w:val="003B65D7"/>
    <w:rsid w:val="003B6652"/>
    <w:rsid w:val="003B67D8"/>
    <w:rsid w:val="003B73AE"/>
    <w:rsid w:val="003B7623"/>
    <w:rsid w:val="003B7CA3"/>
    <w:rsid w:val="003C1864"/>
    <w:rsid w:val="003C1990"/>
    <w:rsid w:val="003C1F31"/>
    <w:rsid w:val="003C253E"/>
    <w:rsid w:val="003C2AAE"/>
    <w:rsid w:val="003C36E0"/>
    <w:rsid w:val="003C3856"/>
    <w:rsid w:val="003C417B"/>
    <w:rsid w:val="003C5051"/>
    <w:rsid w:val="003C6216"/>
    <w:rsid w:val="003C7743"/>
    <w:rsid w:val="003C7C5F"/>
    <w:rsid w:val="003D026C"/>
    <w:rsid w:val="003D0D95"/>
    <w:rsid w:val="003D124C"/>
    <w:rsid w:val="003D1B94"/>
    <w:rsid w:val="003D1EDF"/>
    <w:rsid w:val="003D2002"/>
    <w:rsid w:val="003D51B0"/>
    <w:rsid w:val="003D57B7"/>
    <w:rsid w:val="003D5881"/>
    <w:rsid w:val="003D5ACC"/>
    <w:rsid w:val="003D6619"/>
    <w:rsid w:val="003D66EE"/>
    <w:rsid w:val="003D687E"/>
    <w:rsid w:val="003D6912"/>
    <w:rsid w:val="003D7A44"/>
    <w:rsid w:val="003D7CF5"/>
    <w:rsid w:val="003D7F10"/>
    <w:rsid w:val="003E141B"/>
    <w:rsid w:val="003E1DAC"/>
    <w:rsid w:val="003E2A02"/>
    <w:rsid w:val="003E2CA5"/>
    <w:rsid w:val="003E534E"/>
    <w:rsid w:val="003E5BA0"/>
    <w:rsid w:val="003E5CD6"/>
    <w:rsid w:val="003E67DA"/>
    <w:rsid w:val="003E6F14"/>
    <w:rsid w:val="003E76E3"/>
    <w:rsid w:val="003E7CA2"/>
    <w:rsid w:val="003E7CC1"/>
    <w:rsid w:val="003E7D78"/>
    <w:rsid w:val="003F0096"/>
    <w:rsid w:val="003F009B"/>
    <w:rsid w:val="003F0652"/>
    <w:rsid w:val="003F09D0"/>
    <w:rsid w:val="003F11A1"/>
    <w:rsid w:val="003F25DB"/>
    <w:rsid w:val="003F297F"/>
    <w:rsid w:val="003F2BA3"/>
    <w:rsid w:val="003F366C"/>
    <w:rsid w:val="003F36EE"/>
    <w:rsid w:val="003F37C4"/>
    <w:rsid w:val="003F4116"/>
    <w:rsid w:val="003F4D24"/>
    <w:rsid w:val="003F4EE1"/>
    <w:rsid w:val="003F5444"/>
    <w:rsid w:val="003F6339"/>
    <w:rsid w:val="003F72F7"/>
    <w:rsid w:val="003F7FF5"/>
    <w:rsid w:val="00400384"/>
    <w:rsid w:val="00400C3E"/>
    <w:rsid w:val="0040119D"/>
    <w:rsid w:val="0040289F"/>
    <w:rsid w:val="00402998"/>
    <w:rsid w:val="00403176"/>
    <w:rsid w:val="004035C8"/>
    <w:rsid w:val="004046E7"/>
    <w:rsid w:val="00404D24"/>
    <w:rsid w:val="00405D91"/>
    <w:rsid w:val="00406023"/>
    <w:rsid w:val="00406723"/>
    <w:rsid w:val="004069D4"/>
    <w:rsid w:val="00406E94"/>
    <w:rsid w:val="00407F60"/>
    <w:rsid w:val="00410EB4"/>
    <w:rsid w:val="00411B57"/>
    <w:rsid w:val="00412792"/>
    <w:rsid w:val="004127B5"/>
    <w:rsid w:val="00412A0F"/>
    <w:rsid w:val="00412E7C"/>
    <w:rsid w:val="0041440C"/>
    <w:rsid w:val="0041442C"/>
    <w:rsid w:val="004144E9"/>
    <w:rsid w:val="00414E83"/>
    <w:rsid w:val="004159A5"/>
    <w:rsid w:val="004168CB"/>
    <w:rsid w:val="004169BE"/>
    <w:rsid w:val="0041705C"/>
    <w:rsid w:val="00417300"/>
    <w:rsid w:val="00417B95"/>
    <w:rsid w:val="004211FA"/>
    <w:rsid w:val="004217E1"/>
    <w:rsid w:val="00423AE8"/>
    <w:rsid w:val="00423D44"/>
    <w:rsid w:val="0042415F"/>
    <w:rsid w:val="00424723"/>
    <w:rsid w:val="00424F18"/>
    <w:rsid w:val="0042593B"/>
    <w:rsid w:val="00425E3D"/>
    <w:rsid w:val="00425E63"/>
    <w:rsid w:val="00425FFA"/>
    <w:rsid w:val="00426BA7"/>
    <w:rsid w:val="00426C95"/>
    <w:rsid w:val="00427FA5"/>
    <w:rsid w:val="00430389"/>
    <w:rsid w:val="00430BCE"/>
    <w:rsid w:val="00430D89"/>
    <w:rsid w:val="0043263E"/>
    <w:rsid w:val="004330AE"/>
    <w:rsid w:val="00433B85"/>
    <w:rsid w:val="004344AE"/>
    <w:rsid w:val="0043618B"/>
    <w:rsid w:val="00436284"/>
    <w:rsid w:val="00436308"/>
    <w:rsid w:val="00436468"/>
    <w:rsid w:val="004367A5"/>
    <w:rsid w:val="00436A97"/>
    <w:rsid w:val="004376F9"/>
    <w:rsid w:val="004406B7"/>
    <w:rsid w:val="0044070E"/>
    <w:rsid w:val="004415E5"/>
    <w:rsid w:val="004416B2"/>
    <w:rsid w:val="00441FA8"/>
    <w:rsid w:val="004439ED"/>
    <w:rsid w:val="004439FB"/>
    <w:rsid w:val="00444AC1"/>
    <w:rsid w:val="00445085"/>
    <w:rsid w:val="0044583D"/>
    <w:rsid w:val="004459FD"/>
    <w:rsid w:val="00447956"/>
    <w:rsid w:val="00450946"/>
    <w:rsid w:val="00450C02"/>
    <w:rsid w:val="00450C41"/>
    <w:rsid w:val="00450FCF"/>
    <w:rsid w:val="004511DF"/>
    <w:rsid w:val="0045135C"/>
    <w:rsid w:val="00451546"/>
    <w:rsid w:val="00452C39"/>
    <w:rsid w:val="00452C9D"/>
    <w:rsid w:val="0045359E"/>
    <w:rsid w:val="0045375E"/>
    <w:rsid w:val="004558D7"/>
    <w:rsid w:val="00455C17"/>
    <w:rsid w:val="00455F7E"/>
    <w:rsid w:val="00456F07"/>
    <w:rsid w:val="0045766A"/>
    <w:rsid w:val="00457921"/>
    <w:rsid w:val="004579EC"/>
    <w:rsid w:val="00460037"/>
    <w:rsid w:val="004612CF"/>
    <w:rsid w:val="00461A32"/>
    <w:rsid w:val="0046258C"/>
    <w:rsid w:val="00463046"/>
    <w:rsid w:val="0046322E"/>
    <w:rsid w:val="00463293"/>
    <w:rsid w:val="00463351"/>
    <w:rsid w:val="00464CD0"/>
    <w:rsid w:val="00464E3F"/>
    <w:rsid w:val="0046696D"/>
    <w:rsid w:val="00466D55"/>
    <w:rsid w:val="00466FB1"/>
    <w:rsid w:val="00467AA9"/>
    <w:rsid w:val="004713A6"/>
    <w:rsid w:val="00471474"/>
    <w:rsid w:val="0047256F"/>
    <w:rsid w:val="0047299D"/>
    <w:rsid w:val="00472CEB"/>
    <w:rsid w:val="00472F84"/>
    <w:rsid w:val="00473FAD"/>
    <w:rsid w:val="00474222"/>
    <w:rsid w:val="00474A0E"/>
    <w:rsid w:val="004766A9"/>
    <w:rsid w:val="00477E08"/>
    <w:rsid w:val="00482318"/>
    <w:rsid w:val="00482535"/>
    <w:rsid w:val="00482C06"/>
    <w:rsid w:val="00482EB8"/>
    <w:rsid w:val="004836BD"/>
    <w:rsid w:val="004849BB"/>
    <w:rsid w:val="00484AB4"/>
    <w:rsid w:val="00485017"/>
    <w:rsid w:val="004857F6"/>
    <w:rsid w:val="00486029"/>
    <w:rsid w:val="00486538"/>
    <w:rsid w:val="004872CD"/>
    <w:rsid w:val="00487CBE"/>
    <w:rsid w:val="004900A3"/>
    <w:rsid w:val="00490435"/>
    <w:rsid w:val="004906F1"/>
    <w:rsid w:val="00490C08"/>
    <w:rsid w:val="00490F59"/>
    <w:rsid w:val="00491910"/>
    <w:rsid w:val="00491E34"/>
    <w:rsid w:val="00491E97"/>
    <w:rsid w:val="00491FF0"/>
    <w:rsid w:val="00492293"/>
    <w:rsid w:val="00492FF4"/>
    <w:rsid w:val="00494197"/>
    <w:rsid w:val="00495EFC"/>
    <w:rsid w:val="00496C0E"/>
    <w:rsid w:val="00496F57"/>
    <w:rsid w:val="0049700C"/>
    <w:rsid w:val="00497580"/>
    <w:rsid w:val="00497632"/>
    <w:rsid w:val="00497735"/>
    <w:rsid w:val="00497834"/>
    <w:rsid w:val="00497914"/>
    <w:rsid w:val="004A05F3"/>
    <w:rsid w:val="004A08DF"/>
    <w:rsid w:val="004A114E"/>
    <w:rsid w:val="004A1479"/>
    <w:rsid w:val="004A1D38"/>
    <w:rsid w:val="004A23D7"/>
    <w:rsid w:val="004A312B"/>
    <w:rsid w:val="004A36AE"/>
    <w:rsid w:val="004A398C"/>
    <w:rsid w:val="004A4024"/>
    <w:rsid w:val="004A4EAB"/>
    <w:rsid w:val="004A52F5"/>
    <w:rsid w:val="004A59E5"/>
    <w:rsid w:val="004A67E8"/>
    <w:rsid w:val="004A6DE1"/>
    <w:rsid w:val="004A736B"/>
    <w:rsid w:val="004B0740"/>
    <w:rsid w:val="004B0AAE"/>
    <w:rsid w:val="004B1898"/>
    <w:rsid w:val="004B18D8"/>
    <w:rsid w:val="004B196F"/>
    <w:rsid w:val="004B1D90"/>
    <w:rsid w:val="004B299D"/>
    <w:rsid w:val="004B2AEE"/>
    <w:rsid w:val="004B301A"/>
    <w:rsid w:val="004B30D5"/>
    <w:rsid w:val="004B3431"/>
    <w:rsid w:val="004B36F0"/>
    <w:rsid w:val="004B3FEC"/>
    <w:rsid w:val="004B4DFD"/>
    <w:rsid w:val="004B5095"/>
    <w:rsid w:val="004B5240"/>
    <w:rsid w:val="004B5A31"/>
    <w:rsid w:val="004B7140"/>
    <w:rsid w:val="004B7781"/>
    <w:rsid w:val="004C0182"/>
    <w:rsid w:val="004C04FB"/>
    <w:rsid w:val="004C0AE1"/>
    <w:rsid w:val="004C1583"/>
    <w:rsid w:val="004C2C11"/>
    <w:rsid w:val="004C2C2B"/>
    <w:rsid w:val="004C39D3"/>
    <w:rsid w:val="004C4043"/>
    <w:rsid w:val="004C4137"/>
    <w:rsid w:val="004C4ABD"/>
    <w:rsid w:val="004C4E7B"/>
    <w:rsid w:val="004C5B5C"/>
    <w:rsid w:val="004C5C0C"/>
    <w:rsid w:val="004C5F0D"/>
    <w:rsid w:val="004C64BF"/>
    <w:rsid w:val="004C67C1"/>
    <w:rsid w:val="004C77AD"/>
    <w:rsid w:val="004D04F5"/>
    <w:rsid w:val="004D0873"/>
    <w:rsid w:val="004D17BF"/>
    <w:rsid w:val="004D2720"/>
    <w:rsid w:val="004D27D6"/>
    <w:rsid w:val="004D2B8C"/>
    <w:rsid w:val="004D3108"/>
    <w:rsid w:val="004D440E"/>
    <w:rsid w:val="004D45C2"/>
    <w:rsid w:val="004D5983"/>
    <w:rsid w:val="004D63F2"/>
    <w:rsid w:val="004D6CB4"/>
    <w:rsid w:val="004D6E58"/>
    <w:rsid w:val="004E039D"/>
    <w:rsid w:val="004E05C5"/>
    <w:rsid w:val="004E066B"/>
    <w:rsid w:val="004E10E6"/>
    <w:rsid w:val="004E3790"/>
    <w:rsid w:val="004E3D73"/>
    <w:rsid w:val="004E4CC7"/>
    <w:rsid w:val="004E4FEB"/>
    <w:rsid w:val="004E5C77"/>
    <w:rsid w:val="004E675F"/>
    <w:rsid w:val="004E6943"/>
    <w:rsid w:val="004E7227"/>
    <w:rsid w:val="004E7B0B"/>
    <w:rsid w:val="004F0B4E"/>
    <w:rsid w:val="004F0FBC"/>
    <w:rsid w:val="004F105D"/>
    <w:rsid w:val="004F1109"/>
    <w:rsid w:val="004F1513"/>
    <w:rsid w:val="004F2178"/>
    <w:rsid w:val="004F230B"/>
    <w:rsid w:val="004F28AC"/>
    <w:rsid w:val="004F2ECF"/>
    <w:rsid w:val="004F2F7D"/>
    <w:rsid w:val="004F3A41"/>
    <w:rsid w:val="004F479C"/>
    <w:rsid w:val="004F56D8"/>
    <w:rsid w:val="004F792A"/>
    <w:rsid w:val="0050015D"/>
    <w:rsid w:val="00500569"/>
    <w:rsid w:val="005017A3"/>
    <w:rsid w:val="00502587"/>
    <w:rsid w:val="00502623"/>
    <w:rsid w:val="00502664"/>
    <w:rsid w:val="005026F9"/>
    <w:rsid w:val="005029D2"/>
    <w:rsid w:val="00503633"/>
    <w:rsid w:val="00506951"/>
    <w:rsid w:val="00506D4B"/>
    <w:rsid w:val="0051022F"/>
    <w:rsid w:val="005102AB"/>
    <w:rsid w:val="00510F73"/>
    <w:rsid w:val="005113B8"/>
    <w:rsid w:val="00511A60"/>
    <w:rsid w:val="00511BAF"/>
    <w:rsid w:val="00511FE1"/>
    <w:rsid w:val="005131D7"/>
    <w:rsid w:val="0051392B"/>
    <w:rsid w:val="005139A7"/>
    <w:rsid w:val="00514C59"/>
    <w:rsid w:val="005163E8"/>
    <w:rsid w:val="00516BAD"/>
    <w:rsid w:val="0051712A"/>
    <w:rsid w:val="005178A7"/>
    <w:rsid w:val="0052006D"/>
    <w:rsid w:val="0052059D"/>
    <w:rsid w:val="00520645"/>
    <w:rsid w:val="0052079D"/>
    <w:rsid w:val="0052130C"/>
    <w:rsid w:val="0052175B"/>
    <w:rsid w:val="005217A0"/>
    <w:rsid w:val="00521F8C"/>
    <w:rsid w:val="00522073"/>
    <w:rsid w:val="005228D3"/>
    <w:rsid w:val="00522C55"/>
    <w:rsid w:val="00522DE0"/>
    <w:rsid w:val="00522ED1"/>
    <w:rsid w:val="00522F87"/>
    <w:rsid w:val="00524A2A"/>
    <w:rsid w:val="00525602"/>
    <w:rsid w:val="0052707E"/>
    <w:rsid w:val="0052754A"/>
    <w:rsid w:val="00527CD1"/>
    <w:rsid w:val="00530465"/>
    <w:rsid w:val="00530C33"/>
    <w:rsid w:val="00530CAD"/>
    <w:rsid w:val="00531D9C"/>
    <w:rsid w:val="00531FEC"/>
    <w:rsid w:val="00532D6F"/>
    <w:rsid w:val="005330DD"/>
    <w:rsid w:val="00533FAE"/>
    <w:rsid w:val="0053401F"/>
    <w:rsid w:val="005342D0"/>
    <w:rsid w:val="00535886"/>
    <w:rsid w:val="005369A9"/>
    <w:rsid w:val="00537875"/>
    <w:rsid w:val="00537C67"/>
    <w:rsid w:val="00537FA4"/>
    <w:rsid w:val="0054069D"/>
    <w:rsid w:val="005416C8"/>
    <w:rsid w:val="00541EA7"/>
    <w:rsid w:val="00542D3B"/>
    <w:rsid w:val="005440CB"/>
    <w:rsid w:val="00546BA9"/>
    <w:rsid w:val="00547752"/>
    <w:rsid w:val="00547A87"/>
    <w:rsid w:val="00551401"/>
    <w:rsid w:val="00551C15"/>
    <w:rsid w:val="00552192"/>
    <w:rsid w:val="00552685"/>
    <w:rsid w:val="00552ED9"/>
    <w:rsid w:val="005540B1"/>
    <w:rsid w:val="0055444C"/>
    <w:rsid w:val="00555A16"/>
    <w:rsid w:val="005560F0"/>
    <w:rsid w:val="005562EF"/>
    <w:rsid w:val="005571AA"/>
    <w:rsid w:val="0055733F"/>
    <w:rsid w:val="0055792A"/>
    <w:rsid w:val="00561FED"/>
    <w:rsid w:val="005620C4"/>
    <w:rsid w:val="00563912"/>
    <w:rsid w:val="0056438C"/>
    <w:rsid w:val="00564428"/>
    <w:rsid w:val="00564601"/>
    <w:rsid w:val="00565461"/>
    <w:rsid w:val="005655FD"/>
    <w:rsid w:val="00565D27"/>
    <w:rsid w:val="00565EE2"/>
    <w:rsid w:val="00566726"/>
    <w:rsid w:val="0056680E"/>
    <w:rsid w:val="00566E33"/>
    <w:rsid w:val="005717A7"/>
    <w:rsid w:val="005721FA"/>
    <w:rsid w:val="005722E5"/>
    <w:rsid w:val="0057285C"/>
    <w:rsid w:val="005730B0"/>
    <w:rsid w:val="00573194"/>
    <w:rsid w:val="005733C9"/>
    <w:rsid w:val="00573FAF"/>
    <w:rsid w:val="00574098"/>
    <w:rsid w:val="00574150"/>
    <w:rsid w:val="00575E69"/>
    <w:rsid w:val="00577FA4"/>
    <w:rsid w:val="005800A5"/>
    <w:rsid w:val="005800B1"/>
    <w:rsid w:val="00581C1E"/>
    <w:rsid w:val="00582DD6"/>
    <w:rsid w:val="00582F79"/>
    <w:rsid w:val="00583688"/>
    <w:rsid w:val="00583C8B"/>
    <w:rsid w:val="00584336"/>
    <w:rsid w:val="005843B7"/>
    <w:rsid w:val="005852C9"/>
    <w:rsid w:val="00585CA2"/>
    <w:rsid w:val="0058626C"/>
    <w:rsid w:val="00586711"/>
    <w:rsid w:val="00587F5D"/>
    <w:rsid w:val="0059037C"/>
    <w:rsid w:val="005909E4"/>
    <w:rsid w:val="00590B41"/>
    <w:rsid w:val="00590FFE"/>
    <w:rsid w:val="00591BB3"/>
    <w:rsid w:val="0059216D"/>
    <w:rsid w:val="0059243D"/>
    <w:rsid w:val="00592E59"/>
    <w:rsid w:val="005931E6"/>
    <w:rsid w:val="00593A3C"/>
    <w:rsid w:val="005940E9"/>
    <w:rsid w:val="005943B1"/>
    <w:rsid w:val="0059472B"/>
    <w:rsid w:val="00594BBA"/>
    <w:rsid w:val="00595B90"/>
    <w:rsid w:val="0059628D"/>
    <w:rsid w:val="0059796F"/>
    <w:rsid w:val="00597B54"/>
    <w:rsid w:val="00597FFB"/>
    <w:rsid w:val="005A19A9"/>
    <w:rsid w:val="005A1D72"/>
    <w:rsid w:val="005A2272"/>
    <w:rsid w:val="005A3445"/>
    <w:rsid w:val="005A358C"/>
    <w:rsid w:val="005A381F"/>
    <w:rsid w:val="005A4727"/>
    <w:rsid w:val="005A58D4"/>
    <w:rsid w:val="005A792D"/>
    <w:rsid w:val="005A7BF4"/>
    <w:rsid w:val="005B0E17"/>
    <w:rsid w:val="005B2012"/>
    <w:rsid w:val="005B214B"/>
    <w:rsid w:val="005B2224"/>
    <w:rsid w:val="005B2D01"/>
    <w:rsid w:val="005B2EB5"/>
    <w:rsid w:val="005B367D"/>
    <w:rsid w:val="005B37FB"/>
    <w:rsid w:val="005B50D1"/>
    <w:rsid w:val="005B5A0A"/>
    <w:rsid w:val="005B5DC5"/>
    <w:rsid w:val="005B657E"/>
    <w:rsid w:val="005B66DA"/>
    <w:rsid w:val="005B6A92"/>
    <w:rsid w:val="005C1784"/>
    <w:rsid w:val="005C2884"/>
    <w:rsid w:val="005C2D2C"/>
    <w:rsid w:val="005C3C3B"/>
    <w:rsid w:val="005C3D39"/>
    <w:rsid w:val="005C3FAB"/>
    <w:rsid w:val="005C5460"/>
    <w:rsid w:val="005C5CA8"/>
    <w:rsid w:val="005C65C7"/>
    <w:rsid w:val="005C7043"/>
    <w:rsid w:val="005C7472"/>
    <w:rsid w:val="005C74EF"/>
    <w:rsid w:val="005C787B"/>
    <w:rsid w:val="005C799D"/>
    <w:rsid w:val="005C7F5F"/>
    <w:rsid w:val="005D1791"/>
    <w:rsid w:val="005D32B2"/>
    <w:rsid w:val="005D4D8A"/>
    <w:rsid w:val="005D6314"/>
    <w:rsid w:val="005D652D"/>
    <w:rsid w:val="005D6EA9"/>
    <w:rsid w:val="005D71D1"/>
    <w:rsid w:val="005E09F6"/>
    <w:rsid w:val="005E0E19"/>
    <w:rsid w:val="005E122B"/>
    <w:rsid w:val="005E1252"/>
    <w:rsid w:val="005E2C62"/>
    <w:rsid w:val="005E2EC4"/>
    <w:rsid w:val="005E31C4"/>
    <w:rsid w:val="005E3863"/>
    <w:rsid w:val="005E432F"/>
    <w:rsid w:val="005E43BF"/>
    <w:rsid w:val="005E4D69"/>
    <w:rsid w:val="005E5603"/>
    <w:rsid w:val="005E584D"/>
    <w:rsid w:val="005E5863"/>
    <w:rsid w:val="005E6250"/>
    <w:rsid w:val="005E7827"/>
    <w:rsid w:val="005F0AEA"/>
    <w:rsid w:val="005F1494"/>
    <w:rsid w:val="005F16EB"/>
    <w:rsid w:val="005F2B89"/>
    <w:rsid w:val="005F2E9C"/>
    <w:rsid w:val="005F38F0"/>
    <w:rsid w:val="005F40F4"/>
    <w:rsid w:val="005F48F4"/>
    <w:rsid w:val="005F5FB8"/>
    <w:rsid w:val="005F6CCA"/>
    <w:rsid w:val="005F6CDF"/>
    <w:rsid w:val="005F7334"/>
    <w:rsid w:val="005F7F6D"/>
    <w:rsid w:val="0060015E"/>
    <w:rsid w:val="00600DED"/>
    <w:rsid w:val="006011A8"/>
    <w:rsid w:val="006026E1"/>
    <w:rsid w:val="00602738"/>
    <w:rsid w:val="00602CBE"/>
    <w:rsid w:val="00603740"/>
    <w:rsid w:val="00603841"/>
    <w:rsid w:val="00603886"/>
    <w:rsid w:val="0060480B"/>
    <w:rsid w:val="00604AD4"/>
    <w:rsid w:val="00604DAB"/>
    <w:rsid w:val="006058C3"/>
    <w:rsid w:val="006060F1"/>
    <w:rsid w:val="0060611B"/>
    <w:rsid w:val="006063BC"/>
    <w:rsid w:val="00606477"/>
    <w:rsid w:val="0060666C"/>
    <w:rsid w:val="006070CE"/>
    <w:rsid w:val="00607415"/>
    <w:rsid w:val="0060746D"/>
    <w:rsid w:val="00607873"/>
    <w:rsid w:val="00607BDA"/>
    <w:rsid w:val="00607D4A"/>
    <w:rsid w:val="00610DD6"/>
    <w:rsid w:val="00611569"/>
    <w:rsid w:val="006121E1"/>
    <w:rsid w:val="00612A30"/>
    <w:rsid w:val="00612B41"/>
    <w:rsid w:val="006130D4"/>
    <w:rsid w:val="0061372C"/>
    <w:rsid w:val="00614152"/>
    <w:rsid w:val="00614285"/>
    <w:rsid w:val="006146CC"/>
    <w:rsid w:val="00616F27"/>
    <w:rsid w:val="006203A6"/>
    <w:rsid w:val="006217C8"/>
    <w:rsid w:val="00621F3E"/>
    <w:rsid w:val="006221E3"/>
    <w:rsid w:val="00623075"/>
    <w:rsid w:val="006231DA"/>
    <w:rsid w:val="0062465F"/>
    <w:rsid w:val="00624FF5"/>
    <w:rsid w:val="00625C64"/>
    <w:rsid w:val="00625FAF"/>
    <w:rsid w:val="0062608D"/>
    <w:rsid w:val="00626846"/>
    <w:rsid w:val="00626A1E"/>
    <w:rsid w:val="00630D1A"/>
    <w:rsid w:val="0063222C"/>
    <w:rsid w:val="00632A90"/>
    <w:rsid w:val="00632DE8"/>
    <w:rsid w:val="00633176"/>
    <w:rsid w:val="00634708"/>
    <w:rsid w:val="0063591D"/>
    <w:rsid w:val="00636B95"/>
    <w:rsid w:val="00637192"/>
    <w:rsid w:val="006371BF"/>
    <w:rsid w:val="00640A71"/>
    <w:rsid w:val="00640A9B"/>
    <w:rsid w:val="00642ED9"/>
    <w:rsid w:val="00642F60"/>
    <w:rsid w:val="00643859"/>
    <w:rsid w:val="0064394C"/>
    <w:rsid w:val="0064401F"/>
    <w:rsid w:val="00645259"/>
    <w:rsid w:val="0064534C"/>
    <w:rsid w:val="00645A43"/>
    <w:rsid w:val="006464FB"/>
    <w:rsid w:val="00646E82"/>
    <w:rsid w:val="006470BC"/>
    <w:rsid w:val="0064767D"/>
    <w:rsid w:val="00650DE8"/>
    <w:rsid w:val="00651202"/>
    <w:rsid w:val="00651F05"/>
    <w:rsid w:val="0065256C"/>
    <w:rsid w:val="006526CE"/>
    <w:rsid w:val="00652923"/>
    <w:rsid w:val="00652F30"/>
    <w:rsid w:val="0065349D"/>
    <w:rsid w:val="006539D4"/>
    <w:rsid w:val="00654042"/>
    <w:rsid w:val="00654081"/>
    <w:rsid w:val="00654E2D"/>
    <w:rsid w:val="00657125"/>
    <w:rsid w:val="00660460"/>
    <w:rsid w:val="00661116"/>
    <w:rsid w:val="0066114C"/>
    <w:rsid w:val="006615F2"/>
    <w:rsid w:val="00661B18"/>
    <w:rsid w:val="006624C3"/>
    <w:rsid w:val="00663267"/>
    <w:rsid w:val="006637C9"/>
    <w:rsid w:val="006640EE"/>
    <w:rsid w:val="006647A7"/>
    <w:rsid w:val="00664A8F"/>
    <w:rsid w:val="00665D51"/>
    <w:rsid w:val="00665EAF"/>
    <w:rsid w:val="00666FF1"/>
    <w:rsid w:val="006671AE"/>
    <w:rsid w:val="00667C96"/>
    <w:rsid w:val="00670651"/>
    <w:rsid w:val="006706D2"/>
    <w:rsid w:val="00670737"/>
    <w:rsid w:val="0067099E"/>
    <w:rsid w:val="00670B73"/>
    <w:rsid w:val="00671114"/>
    <w:rsid w:val="006730D6"/>
    <w:rsid w:val="00673533"/>
    <w:rsid w:val="00674586"/>
    <w:rsid w:val="00675CE6"/>
    <w:rsid w:val="00675F2B"/>
    <w:rsid w:val="00675F6A"/>
    <w:rsid w:val="006765EB"/>
    <w:rsid w:val="00676A86"/>
    <w:rsid w:val="00677410"/>
    <w:rsid w:val="00677C05"/>
    <w:rsid w:val="00680602"/>
    <w:rsid w:val="00680FF9"/>
    <w:rsid w:val="006814B0"/>
    <w:rsid w:val="0068321F"/>
    <w:rsid w:val="006833D3"/>
    <w:rsid w:val="00683802"/>
    <w:rsid w:val="00684AA1"/>
    <w:rsid w:val="00685672"/>
    <w:rsid w:val="006857D9"/>
    <w:rsid w:val="0068583F"/>
    <w:rsid w:val="00685F98"/>
    <w:rsid w:val="00686ED1"/>
    <w:rsid w:val="006873A3"/>
    <w:rsid w:val="00690428"/>
    <w:rsid w:val="00690C52"/>
    <w:rsid w:val="006919BE"/>
    <w:rsid w:val="00691A84"/>
    <w:rsid w:val="00691D30"/>
    <w:rsid w:val="00691E7B"/>
    <w:rsid w:val="0069241F"/>
    <w:rsid w:val="00692A23"/>
    <w:rsid w:val="00693A50"/>
    <w:rsid w:val="00693B3B"/>
    <w:rsid w:val="00693D52"/>
    <w:rsid w:val="00693FEF"/>
    <w:rsid w:val="0069418D"/>
    <w:rsid w:val="0069476E"/>
    <w:rsid w:val="00694F36"/>
    <w:rsid w:val="0069532D"/>
    <w:rsid w:val="0069605E"/>
    <w:rsid w:val="00696DA3"/>
    <w:rsid w:val="006A0628"/>
    <w:rsid w:val="006A1128"/>
    <w:rsid w:val="006A16DC"/>
    <w:rsid w:val="006A1F74"/>
    <w:rsid w:val="006A23D8"/>
    <w:rsid w:val="006A34A1"/>
    <w:rsid w:val="006A34E5"/>
    <w:rsid w:val="006A4D01"/>
    <w:rsid w:val="006A4F81"/>
    <w:rsid w:val="006A51CA"/>
    <w:rsid w:val="006A5267"/>
    <w:rsid w:val="006A5D31"/>
    <w:rsid w:val="006A6A96"/>
    <w:rsid w:val="006A6C73"/>
    <w:rsid w:val="006B03FA"/>
    <w:rsid w:val="006B04A5"/>
    <w:rsid w:val="006B1978"/>
    <w:rsid w:val="006B2395"/>
    <w:rsid w:val="006B289A"/>
    <w:rsid w:val="006B309E"/>
    <w:rsid w:val="006B334E"/>
    <w:rsid w:val="006B39DC"/>
    <w:rsid w:val="006B3FF8"/>
    <w:rsid w:val="006B4040"/>
    <w:rsid w:val="006B5DAF"/>
    <w:rsid w:val="006B62E4"/>
    <w:rsid w:val="006B64B3"/>
    <w:rsid w:val="006B72E4"/>
    <w:rsid w:val="006B767B"/>
    <w:rsid w:val="006B773C"/>
    <w:rsid w:val="006C1525"/>
    <w:rsid w:val="006C1AAF"/>
    <w:rsid w:val="006C1C99"/>
    <w:rsid w:val="006C205C"/>
    <w:rsid w:val="006C3044"/>
    <w:rsid w:val="006C3AF1"/>
    <w:rsid w:val="006C4262"/>
    <w:rsid w:val="006C4EED"/>
    <w:rsid w:val="006C58FD"/>
    <w:rsid w:val="006C62D1"/>
    <w:rsid w:val="006C69B3"/>
    <w:rsid w:val="006C7533"/>
    <w:rsid w:val="006C7D96"/>
    <w:rsid w:val="006C7DFC"/>
    <w:rsid w:val="006D0998"/>
    <w:rsid w:val="006D0EE9"/>
    <w:rsid w:val="006D2D9B"/>
    <w:rsid w:val="006D3463"/>
    <w:rsid w:val="006D4799"/>
    <w:rsid w:val="006D48AE"/>
    <w:rsid w:val="006D501C"/>
    <w:rsid w:val="006D5036"/>
    <w:rsid w:val="006D5C59"/>
    <w:rsid w:val="006D60A6"/>
    <w:rsid w:val="006D62F9"/>
    <w:rsid w:val="006D64DD"/>
    <w:rsid w:val="006D69AE"/>
    <w:rsid w:val="006D6EB4"/>
    <w:rsid w:val="006D72A8"/>
    <w:rsid w:val="006D7300"/>
    <w:rsid w:val="006D7C23"/>
    <w:rsid w:val="006E042A"/>
    <w:rsid w:val="006E08CD"/>
    <w:rsid w:val="006E099F"/>
    <w:rsid w:val="006E0B6B"/>
    <w:rsid w:val="006E104D"/>
    <w:rsid w:val="006E13F7"/>
    <w:rsid w:val="006E193D"/>
    <w:rsid w:val="006E1C79"/>
    <w:rsid w:val="006E1E45"/>
    <w:rsid w:val="006E20F6"/>
    <w:rsid w:val="006E2651"/>
    <w:rsid w:val="006E3553"/>
    <w:rsid w:val="006E5197"/>
    <w:rsid w:val="006E720D"/>
    <w:rsid w:val="006E796C"/>
    <w:rsid w:val="006F07CA"/>
    <w:rsid w:val="006F3576"/>
    <w:rsid w:val="006F4AF5"/>
    <w:rsid w:val="006F6047"/>
    <w:rsid w:val="006F6B3E"/>
    <w:rsid w:val="006F7FB5"/>
    <w:rsid w:val="0070023E"/>
    <w:rsid w:val="007006D3"/>
    <w:rsid w:val="007019B3"/>
    <w:rsid w:val="007019DA"/>
    <w:rsid w:val="00701C84"/>
    <w:rsid w:val="007024F3"/>
    <w:rsid w:val="0070302B"/>
    <w:rsid w:val="007046B1"/>
    <w:rsid w:val="007051A6"/>
    <w:rsid w:val="00705B03"/>
    <w:rsid w:val="007063B9"/>
    <w:rsid w:val="0070680B"/>
    <w:rsid w:val="00706A91"/>
    <w:rsid w:val="00707CF7"/>
    <w:rsid w:val="00707D40"/>
    <w:rsid w:val="00707EE2"/>
    <w:rsid w:val="00710385"/>
    <w:rsid w:val="00711565"/>
    <w:rsid w:val="0071161E"/>
    <w:rsid w:val="00711779"/>
    <w:rsid w:val="00712C40"/>
    <w:rsid w:val="00713313"/>
    <w:rsid w:val="00713728"/>
    <w:rsid w:val="007139E0"/>
    <w:rsid w:val="00714B9C"/>
    <w:rsid w:val="00714E12"/>
    <w:rsid w:val="00715470"/>
    <w:rsid w:val="0071630C"/>
    <w:rsid w:val="00717AD3"/>
    <w:rsid w:val="00717C29"/>
    <w:rsid w:val="0072022F"/>
    <w:rsid w:val="007202FA"/>
    <w:rsid w:val="00720F18"/>
    <w:rsid w:val="00721714"/>
    <w:rsid w:val="0072221A"/>
    <w:rsid w:val="00722611"/>
    <w:rsid w:val="00722CF7"/>
    <w:rsid w:val="00722E06"/>
    <w:rsid w:val="0072325A"/>
    <w:rsid w:val="007238D9"/>
    <w:rsid w:val="00723A33"/>
    <w:rsid w:val="00723A9C"/>
    <w:rsid w:val="007241BE"/>
    <w:rsid w:val="007245F6"/>
    <w:rsid w:val="0072475A"/>
    <w:rsid w:val="007250AD"/>
    <w:rsid w:val="007251C1"/>
    <w:rsid w:val="007269D7"/>
    <w:rsid w:val="00726B1F"/>
    <w:rsid w:val="007306F0"/>
    <w:rsid w:val="007314C6"/>
    <w:rsid w:val="00731EB4"/>
    <w:rsid w:val="00734BCB"/>
    <w:rsid w:val="00735D0A"/>
    <w:rsid w:val="00735FB3"/>
    <w:rsid w:val="0073696D"/>
    <w:rsid w:val="00736EEB"/>
    <w:rsid w:val="00737523"/>
    <w:rsid w:val="0073761F"/>
    <w:rsid w:val="00737A71"/>
    <w:rsid w:val="00737D47"/>
    <w:rsid w:val="0074082F"/>
    <w:rsid w:val="00740C5A"/>
    <w:rsid w:val="007414B9"/>
    <w:rsid w:val="007418C4"/>
    <w:rsid w:val="00741F18"/>
    <w:rsid w:val="007420B7"/>
    <w:rsid w:val="0074235D"/>
    <w:rsid w:val="0074261B"/>
    <w:rsid w:val="00742D12"/>
    <w:rsid w:val="00742FBF"/>
    <w:rsid w:val="007432B1"/>
    <w:rsid w:val="00743690"/>
    <w:rsid w:val="00743BAC"/>
    <w:rsid w:val="00743EA6"/>
    <w:rsid w:val="007445C7"/>
    <w:rsid w:val="00744743"/>
    <w:rsid w:val="0074558F"/>
    <w:rsid w:val="0074561C"/>
    <w:rsid w:val="00745B75"/>
    <w:rsid w:val="00745D63"/>
    <w:rsid w:val="00746BE1"/>
    <w:rsid w:val="00746E9B"/>
    <w:rsid w:val="00746F77"/>
    <w:rsid w:val="00747577"/>
    <w:rsid w:val="00747696"/>
    <w:rsid w:val="00747F44"/>
    <w:rsid w:val="00747FF3"/>
    <w:rsid w:val="00750236"/>
    <w:rsid w:val="00750841"/>
    <w:rsid w:val="00750F23"/>
    <w:rsid w:val="00750F61"/>
    <w:rsid w:val="00751493"/>
    <w:rsid w:val="00751CC6"/>
    <w:rsid w:val="007529DE"/>
    <w:rsid w:val="00752DEE"/>
    <w:rsid w:val="00753A51"/>
    <w:rsid w:val="00754B58"/>
    <w:rsid w:val="00754BBE"/>
    <w:rsid w:val="007556A5"/>
    <w:rsid w:val="007557A9"/>
    <w:rsid w:val="0075626B"/>
    <w:rsid w:val="00756826"/>
    <w:rsid w:val="0075691B"/>
    <w:rsid w:val="007573EB"/>
    <w:rsid w:val="0075763D"/>
    <w:rsid w:val="00757ADD"/>
    <w:rsid w:val="00757BAA"/>
    <w:rsid w:val="00760384"/>
    <w:rsid w:val="00760DAF"/>
    <w:rsid w:val="007612D5"/>
    <w:rsid w:val="00761735"/>
    <w:rsid w:val="00761A26"/>
    <w:rsid w:val="00762155"/>
    <w:rsid w:val="0076262A"/>
    <w:rsid w:val="0076263E"/>
    <w:rsid w:val="007626EB"/>
    <w:rsid w:val="007633AC"/>
    <w:rsid w:val="00763A81"/>
    <w:rsid w:val="00763FCF"/>
    <w:rsid w:val="00764CD5"/>
    <w:rsid w:val="007655DB"/>
    <w:rsid w:val="00765766"/>
    <w:rsid w:val="00765992"/>
    <w:rsid w:val="00765EFA"/>
    <w:rsid w:val="00765F19"/>
    <w:rsid w:val="00766A9D"/>
    <w:rsid w:val="00766BEE"/>
    <w:rsid w:val="00767608"/>
    <w:rsid w:val="00767620"/>
    <w:rsid w:val="0076781E"/>
    <w:rsid w:val="007679A9"/>
    <w:rsid w:val="00767CC7"/>
    <w:rsid w:val="00770D57"/>
    <w:rsid w:val="0077187C"/>
    <w:rsid w:val="00771A0E"/>
    <w:rsid w:val="00771B83"/>
    <w:rsid w:val="00772623"/>
    <w:rsid w:val="00772CD7"/>
    <w:rsid w:val="00772F49"/>
    <w:rsid w:val="00773A85"/>
    <w:rsid w:val="00774021"/>
    <w:rsid w:val="00775562"/>
    <w:rsid w:val="007757A2"/>
    <w:rsid w:val="00775888"/>
    <w:rsid w:val="007779C7"/>
    <w:rsid w:val="00777A36"/>
    <w:rsid w:val="007800F3"/>
    <w:rsid w:val="007803E6"/>
    <w:rsid w:val="00780458"/>
    <w:rsid w:val="007809D4"/>
    <w:rsid w:val="0078297C"/>
    <w:rsid w:val="00782CF7"/>
    <w:rsid w:val="00782D00"/>
    <w:rsid w:val="00782EAA"/>
    <w:rsid w:val="0078333B"/>
    <w:rsid w:val="00783534"/>
    <w:rsid w:val="00783BAA"/>
    <w:rsid w:val="00784658"/>
    <w:rsid w:val="00784939"/>
    <w:rsid w:val="00784AD1"/>
    <w:rsid w:val="00784F26"/>
    <w:rsid w:val="00785FD9"/>
    <w:rsid w:val="007862AD"/>
    <w:rsid w:val="0078794F"/>
    <w:rsid w:val="00787986"/>
    <w:rsid w:val="00787E6A"/>
    <w:rsid w:val="00787F7D"/>
    <w:rsid w:val="00790CD6"/>
    <w:rsid w:val="00790CDA"/>
    <w:rsid w:val="007911F4"/>
    <w:rsid w:val="007913EA"/>
    <w:rsid w:val="00791D68"/>
    <w:rsid w:val="00792B41"/>
    <w:rsid w:val="00792DAB"/>
    <w:rsid w:val="00792E1B"/>
    <w:rsid w:val="00793626"/>
    <w:rsid w:val="00796276"/>
    <w:rsid w:val="007964B9"/>
    <w:rsid w:val="00796E70"/>
    <w:rsid w:val="00796F9A"/>
    <w:rsid w:val="0079733F"/>
    <w:rsid w:val="007A0A9E"/>
    <w:rsid w:val="007A1481"/>
    <w:rsid w:val="007A2E2C"/>
    <w:rsid w:val="007A3FDC"/>
    <w:rsid w:val="007A5839"/>
    <w:rsid w:val="007A5BFF"/>
    <w:rsid w:val="007A5E9A"/>
    <w:rsid w:val="007A640B"/>
    <w:rsid w:val="007A6844"/>
    <w:rsid w:val="007A6C90"/>
    <w:rsid w:val="007A7AAC"/>
    <w:rsid w:val="007B117F"/>
    <w:rsid w:val="007B1C8F"/>
    <w:rsid w:val="007B1DA9"/>
    <w:rsid w:val="007B2058"/>
    <w:rsid w:val="007B2A1E"/>
    <w:rsid w:val="007B2EF2"/>
    <w:rsid w:val="007B3061"/>
    <w:rsid w:val="007B3218"/>
    <w:rsid w:val="007B3B39"/>
    <w:rsid w:val="007B403B"/>
    <w:rsid w:val="007B4218"/>
    <w:rsid w:val="007B46C1"/>
    <w:rsid w:val="007B60E1"/>
    <w:rsid w:val="007B730B"/>
    <w:rsid w:val="007B7E81"/>
    <w:rsid w:val="007B7EB5"/>
    <w:rsid w:val="007B7EFF"/>
    <w:rsid w:val="007C0A11"/>
    <w:rsid w:val="007C1352"/>
    <w:rsid w:val="007C13C4"/>
    <w:rsid w:val="007C1EEB"/>
    <w:rsid w:val="007C2057"/>
    <w:rsid w:val="007C21C2"/>
    <w:rsid w:val="007C29DF"/>
    <w:rsid w:val="007C2D1F"/>
    <w:rsid w:val="007C35EE"/>
    <w:rsid w:val="007C3972"/>
    <w:rsid w:val="007C3B44"/>
    <w:rsid w:val="007C4090"/>
    <w:rsid w:val="007C47D4"/>
    <w:rsid w:val="007C494C"/>
    <w:rsid w:val="007C4CA5"/>
    <w:rsid w:val="007C50D7"/>
    <w:rsid w:val="007C603E"/>
    <w:rsid w:val="007C60DF"/>
    <w:rsid w:val="007C72C4"/>
    <w:rsid w:val="007C7F35"/>
    <w:rsid w:val="007D0C0A"/>
    <w:rsid w:val="007D2A26"/>
    <w:rsid w:val="007D32B8"/>
    <w:rsid w:val="007D4A96"/>
    <w:rsid w:val="007D60DA"/>
    <w:rsid w:val="007D62E0"/>
    <w:rsid w:val="007D69F9"/>
    <w:rsid w:val="007D7813"/>
    <w:rsid w:val="007D7AC2"/>
    <w:rsid w:val="007D7AE8"/>
    <w:rsid w:val="007D7C78"/>
    <w:rsid w:val="007E1DA5"/>
    <w:rsid w:val="007E1F5F"/>
    <w:rsid w:val="007E32BA"/>
    <w:rsid w:val="007E362E"/>
    <w:rsid w:val="007E3DBA"/>
    <w:rsid w:val="007E4511"/>
    <w:rsid w:val="007E61ED"/>
    <w:rsid w:val="007E70A7"/>
    <w:rsid w:val="007E721C"/>
    <w:rsid w:val="007E7740"/>
    <w:rsid w:val="007F0315"/>
    <w:rsid w:val="007F09AE"/>
    <w:rsid w:val="007F150E"/>
    <w:rsid w:val="007F1E67"/>
    <w:rsid w:val="007F20D7"/>
    <w:rsid w:val="007F223D"/>
    <w:rsid w:val="007F276C"/>
    <w:rsid w:val="007F3540"/>
    <w:rsid w:val="007F3C9F"/>
    <w:rsid w:val="007F3E6D"/>
    <w:rsid w:val="007F4A34"/>
    <w:rsid w:val="007F4E1C"/>
    <w:rsid w:val="007F5A9A"/>
    <w:rsid w:val="007F604F"/>
    <w:rsid w:val="007F6E11"/>
    <w:rsid w:val="007F6EA4"/>
    <w:rsid w:val="00800315"/>
    <w:rsid w:val="00800DC1"/>
    <w:rsid w:val="0080284E"/>
    <w:rsid w:val="00802C8D"/>
    <w:rsid w:val="00802F6F"/>
    <w:rsid w:val="00805297"/>
    <w:rsid w:val="008061DD"/>
    <w:rsid w:val="00806CC5"/>
    <w:rsid w:val="00806D0B"/>
    <w:rsid w:val="0081062C"/>
    <w:rsid w:val="00811370"/>
    <w:rsid w:val="00811793"/>
    <w:rsid w:val="008121DC"/>
    <w:rsid w:val="00812B75"/>
    <w:rsid w:val="008130DD"/>
    <w:rsid w:val="00813E84"/>
    <w:rsid w:val="00814EE7"/>
    <w:rsid w:val="0081503E"/>
    <w:rsid w:val="0081585E"/>
    <w:rsid w:val="00815C0C"/>
    <w:rsid w:val="00816225"/>
    <w:rsid w:val="0081785E"/>
    <w:rsid w:val="0081790E"/>
    <w:rsid w:val="00817A38"/>
    <w:rsid w:val="00820042"/>
    <w:rsid w:val="00820D1B"/>
    <w:rsid w:val="008210A7"/>
    <w:rsid w:val="00821E6F"/>
    <w:rsid w:val="008222DE"/>
    <w:rsid w:val="00822EDC"/>
    <w:rsid w:val="008236D1"/>
    <w:rsid w:val="00823E1F"/>
    <w:rsid w:val="0082502C"/>
    <w:rsid w:val="00825161"/>
    <w:rsid w:val="00825DF0"/>
    <w:rsid w:val="00830486"/>
    <w:rsid w:val="0083257F"/>
    <w:rsid w:val="008348FC"/>
    <w:rsid w:val="00834E38"/>
    <w:rsid w:val="00834E50"/>
    <w:rsid w:val="00834EE5"/>
    <w:rsid w:val="008351BA"/>
    <w:rsid w:val="00835227"/>
    <w:rsid w:val="00835345"/>
    <w:rsid w:val="00835563"/>
    <w:rsid w:val="00836845"/>
    <w:rsid w:val="008373BC"/>
    <w:rsid w:val="008379FC"/>
    <w:rsid w:val="00841706"/>
    <w:rsid w:val="00841B82"/>
    <w:rsid w:val="008427B8"/>
    <w:rsid w:val="0084348B"/>
    <w:rsid w:val="0084349E"/>
    <w:rsid w:val="00843F89"/>
    <w:rsid w:val="00844FAB"/>
    <w:rsid w:val="00845A30"/>
    <w:rsid w:val="00846598"/>
    <w:rsid w:val="00846B52"/>
    <w:rsid w:val="00846CE5"/>
    <w:rsid w:val="00847890"/>
    <w:rsid w:val="008502CE"/>
    <w:rsid w:val="0085093E"/>
    <w:rsid w:val="00850A42"/>
    <w:rsid w:val="0085100A"/>
    <w:rsid w:val="00851427"/>
    <w:rsid w:val="00851FCA"/>
    <w:rsid w:val="00853EB2"/>
    <w:rsid w:val="008548A5"/>
    <w:rsid w:val="0085518D"/>
    <w:rsid w:val="0085637F"/>
    <w:rsid w:val="008578DF"/>
    <w:rsid w:val="00857B1D"/>
    <w:rsid w:val="00857DAF"/>
    <w:rsid w:val="0086038F"/>
    <w:rsid w:val="008603E4"/>
    <w:rsid w:val="00861347"/>
    <w:rsid w:val="008614E6"/>
    <w:rsid w:val="0086189E"/>
    <w:rsid w:val="0086289E"/>
    <w:rsid w:val="0086295A"/>
    <w:rsid w:val="00864025"/>
    <w:rsid w:val="0086442E"/>
    <w:rsid w:val="00865028"/>
    <w:rsid w:val="00865DF4"/>
    <w:rsid w:val="008668DC"/>
    <w:rsid w:val="00866A34"/>
    <w:rsid w:val="00866B54"/>
    <w:rsid w:val="008675C0"/>
    <w:rsid w:val="0086790C"/>
    <w:rsid w:val="00867DC8"/>
    <w:rsid w:val="008706C2"/>
    <w:rsid w:val="00870E37"/>
    <w:rsid w:val="00871075"/>
    <w:rsid w:val="00871943"/>
    <w:rsid w:val="008734EB"/>
    <w:rsid w:val="008755E8"/>
    <w:rsid w:val="0087575B"/>
    <w:rsid w:val="00876879"/>
    <w:rsid w:val="0087702A"/>
    <w:rsid w:val="0087756D"/>
    <w:rsid w:val="00877798"/>
    <w:rsid w:val="00877C97"/>
    <w:rsid w:val="00880936"/>
    <w:rsid w:val="008809A8"/>
    <w:rsid w:val="00880FEA"/>
    <w:rsid w:val="008820EC"/>
    <w:rsid w:val="00883B86"/>
    <w:rsid w:val="00884359"/>
    <w:rsid w:val="0088505D"/>
    <w:rsid w:val="0088573B"/>
    <w:rsid w:val="0088588A"/>
    <w:rsid w:val="00886430"/>
    <w:rsid w:val="008865A7"/>
    <w:rsid w:val="008874B4"/>
    <w:rsid w:val="008879C5"/>
    <w:rsid w:val="008905C6"/>
    <w:rsid w:val="00890F96"/>
    <w:rsid w:val="0089261D"/>
    <w:rsid w:val="00892863"/>
    <w:rsid w:val="00892D72"/>
    <w:rsid w:val="00892DCD"/>
    <w:rsid w:val="0089313A"/>
    <w:rsid w:val="00893ED3"/>
    <w:rsid w:val="00894B96"/>
    <w:rsid w:val="00894D76"/>
    <w:rsid w:val="0089589F"/>
    <w:rsid w:val="00895A51"/>
    <w:rsid w:val="00895B8B"/>
    <w:rsid w:val="00895F2C"/>
    <w:rsid w:val="00896A03"/>
    <w:rsid w:val="00896E9F"/>
    <w:rsid w:val="0089753E"/>
    <w:rsid w:val="00897795"/>
    <w:rsid w:val="00897ED6"/>
    <w:rsid w:val="008A116A"/>
    <w:rsid w:val="008A12BD"/>
    <w:rsid w:val="008A14CF"/>
    <w:rsid w:val="008A23D0"/>
    <w:rsid w:val="008A25A7"/>
    <w:rsid w:val="008A2C93"/>
    <w:rsid w:val="008A2E57"/>
    <w:rsid w:val="008A3068"/>
    <w:rsid w:val="008A3076"/>
    <w:rsid w:val="008A34F4"/>
    <w:rsid w:val="008A4E20"/>
    <w:rsid w:val="008A5ED2"/>
    <w:rsid w:val="008A6CD7"/>
    <w:rsid w:val="008A732C"/>
    <w:rsid w:val="008A7A4F"/>
    <w:rsid w:val="008A7EF3"/>
    <w:rsid w:val="008B0209"/>
    <w:rsid w:val="008B05BF"/>
    <w:rsid w:val="008B1DE9"/>
    <w:rsid w:val="008B2D16"/>
    <w:rsid w:val="008B3732"/>
    <w:rsid w:val="008B38DC"/>
    <w:rsid w:val="008B4952"/>
    <w:rsid w:val="008B4ED7"/>
    <w:rsid w:val="008B53BA"/>
    <w:rsid w:val="008B643D"/>
    <w:rsid w:val="008B721A"/>
    <w:rsid w:val="008C0DBE"/>
    <w:rsid w:val="008C1941"/>
    <w:rsid w:val="008C21A1"/>
    <w:rsid w:val="008C251B"/>
    <w:rsid w:val="008C27D6"/>
    <w:rsid w:val="008C2B3D"/>
    <w:rsid w:val="008C42C6"/>
    <w:rsid w:val="008C44B7"/>
    <w:rsid w:val="008C4606"/>
    <w:rsid w:val="008C556B"/>
    <w:rsid w:val="008C563B"/>
    <w:rsid w:val="008C6386"/>
    <w:rsid w:val="008C64B2"/>
    <w:rsid w:val="008C7454"/>
    <w:rsid w:val="008C7B9F"/>
    <w:rsid w:val="008D0B76"/>
    <w:rsid w:val="008D1ECC"/>
    <w:rsid w:val="008D2627"/>
    <w:rsid w:val="008D2A07"/>
    <w:rsid w:val="008D3713"/>
    <w:rsid w:val="008D3A65"/>
    <w:rsid w:val="008D423A"/>
    <w:rsid w:val="008D4D07"/>
    <w:rsid w:val="008D53E1"/>
    <w:rsid w:val="008D588F"/>
    <w:rsid w:val="008D6886"/>
    <w:rsid w:val="008D6C50"/>
    <w:rsid w:val="008D7532"/>
    <w:rsid w:val="008D767D"/>
    <w:rsid w:val="008E08DC"/>
    <w:rsid w:val="008E0C73"/>
    <w:rsid w:val="008E13BF"/>
    <w:rsid w:val="008E1493"/>
    <w:rsid w:val="008E252B"/>
    <w:rsid w:val="008E298A"/>
    <w:rsid w:val="008E4D9F"/>
    <w:rsid w:val="008E52E9"/>
    <w:rsid w:val="008E60DD"/>
    <w:rsid w:val="008E611F"/>
    <w:rsid w:val="008E6441"/>
    <w:rsid w:val="008E715E"/>
    <w:rsid w:val="008E735C"/>
    <w:rsid w:val="008E7395"/>
    <w:rsid w:val="008F1A88"/>
    <w:rsid w:val="008F2CC6"/>
    <w:rsid w:val="008F2DE2"/>
    <w:rsid w:val="008F30A7"/>
    <w:rsid w:val="008F313E"/>
    <w:rsid w:val="008F3EBB"/>
    <w:rsid w:val="008F4C37"/>
    <w:rsid w:val="008F4DD2"/>
    <w:rsid w:val="00900183"/>
    <w:rsid w:val="009001E6"/>
    <w:rsid w:val="00900991"/>
    <w:rsid w:val="00900BD2"/>
    <w:rsid w:val="00901468"/>
    <w:rsid w:val="00901A39"/>
    <w:rsid w:val="00902089"/>
    <w:rsid w:val="009020E1"/>
    <w:rsid w:val="0090372D"/>
    <w:rsid w:val="00904417"/>
    <w:rsid w:val="00904490"/>
    <w:rsid w:val="00910739"/>
    <w:rsid w:val="00910958"/>
    <w:rsid w:val="00911C03"/>
    <w:rsid w:val="00911C2B"/>
    <w:rsid w:val="00911D9B"/>
    <w:rsid w:val="00911E60"/>
    <w:rsid w:val="00911E9A"/>
    <w:rsid w:val="0091218A"/>
    <w:rsid w:val="00912CB6"/>
    <w:rsid w:val="00914565"/>
    <w:rsid w:val="00914F6F"/>
    <w:rsid w:val="009153D6"/>
    <w:rsid w:val="009161AD"/>
    <w:rsid w:val="0091664B"/>
    <w:rsid w:val="0091693E"/>
    <w:rsid w:val="00920922"/>
    <w:rsid w:val="009210E8"/>
    <w:rsid w:val="00921302"/>
    <w:rsid w:val="009214E2"/>
    <w:rsid w:val="009219B6"/>
    <w:rsid w:val="009229E9"/>
    <w:rsid w:val="00922DFE"/>
    <w:rsid w:val="0092314D"/>
    <w:rsid w:val="009232BF"/>
    <w:rsid w:val="009238B2"/>
    <w:rsid w:val="00924811"/>
    <w:rsid w:val="00924893"/>
    <w:rsid w:val="00924C65"/>
    <w:rsid w:val="00924EA1"/>
    <w:rsid w:val="00926660"/>
    <w:rsid w:val="009269C2"/>
    <w:rsid w:val="00926C8B"/>
    <w:rsid w:val="00927557"/>
    <w:rsid w:val="00931630"/>
    <w:rsid w:val="00931A1C"/>
    <w:rsid w:val="00931B18"/>
    <w:rsid w:val="00931DD1"/>
    <w:rsid w:val="0093378B"/>
    <w:rsid w:val="00935A12"/>
    <w:rsid w:val="00936427"/>
    <w:rsid w:val="00937525"/>
    <w:rsid w:val="00937A67"/>
    <w:rsid w:val="00940012"/>
    <w:rsid w:val="00940813"/>
    <w:rsid w:val="0094276D"/>
    <w:rsid w:val="00944EE1"/>
    <w:rsid w:val="00945F64"/>
    <w:rsid w:val="009465E2"/>
    <w:rsid w:val="00947082"/>
    <w:rsid w:val="00950853"/>
    <w:rsid w:val="009509FF"/>
    <w:rsid w:val="00950A07"/>
    <w:rsid w:val="00950C1D"/>
    <w:rsid w:val="00950DF2"/>
    <w:rsid w:val="0095107B"/>
    <w:rsid w:val="009521CF"/>
    <w:rsid w:val="00952CF1"/>
    <w:rsid w:val="00953428"/>
    <w:rsid w:val="00953DE1"/>
    <w:rsid w:val="00954419"/>
    <w:rsid w:val="009549AC"/>
    <w:rsid w:val="00955E2A"/>
    <w:rsid w:val="00956CDA"/>
    <w:rsid w:val="00957769"/>
    <w:rsid w:val="00960A82"/>
    <w:rsid w:val="00962456"/>
    <w:rsid w:val="009632C8"/>
    <w:rsid w:val="00963BC6"/>
    <w:rsid w:val="00963CEA"/>
    <w:rsid w:val="00964D3B"/>
    <w:rsid w:val="0096500D"/>
    <w:rsid w:val="00967B6F"/>
    <w:rsid w:val="0097269A"/>
    <w:rsid w:val="0097486A"/>
    <w:rsid w:val="00974C6C"/>
    <w:rsid w:val="00975012"/>
    <w:rsid w:val="00975519"/>
    <w:rsid w:val="00975720"/>
    <w:rsid w:val="00975DB7"/>
    <w:rsid w:val="00975F3E"/>
    <w:rsid w:val="00976612"/>
    <w:rsid w:val="00977BB9"/>
    <w:rsid w:val="009813F3"/>
    <w:rsid w:val="00982E22"/>
    <w:rsid w:val="009837AB"/>
    <w:rsid w:val="0098602C"/>
    <w:rsid w:val="009863B3"/>
    <w:rsid w:val="00986B44"/>
    <w:rsid w:val="00986FEF"/>
    <w:rsid w:val="00987453"/>
    <w:rsid w:val="00987787"/>
    <w:rsid w:val="00990501"/>
    <w:rsid w:val="00990B08"/>
    <w:rsid w:val="00990E52"/>
    <w:rsid w:val="00991FB1"/>
    <w:rsid w:val="00992679"/>
    <w:rsid w:val="00992C0B"/>
    <w:rsid w:val="00993689"/>
    <w:rsid w:val="00993BCB"/>
    <w:rsid w:val="00993D09"/>
    <w:rsid w:val="00993E13"/>
    <w:rsid w:val="00994DA5"/>
    <w:rsid w:val="00994EC4"/>
    <w:rsid w:val="00995812"/>
    <w:rsid w:val="00995AEB"/>
    <w:rsid w:val="00995BD9"/>
    <w:rsid w:val="00995DE3"/>
    <w:rsid w:val="00995E58"/>
    <w:rsid w:val="00996170"/>
    <w:rsid w:val="00996286"/>
    <w:rsid w:val="0099659C"/>
    <w:rsid w:val="009973E5"/>
    <w:rsid w:val="009A0F92"/>
    <w:rsid w:val="009A178C"/>
    <w:rsid w:val="009A1A39"/>
    <w:rsid w:val="009A2D0C"/>
    <w:rsid w:val="009A42FB"/>
    <w:rsid w:val="009A4799"/>
    <w:rsid w:val="009A56EF"/>
    <w:rsid w:val="009A5798"/>
    <w:rsid w:val="009A5B4D"/>
    <w:rsid w:val="009A5B80"/>
    <w:rsid w:val="009A6289"/>
    <w:rsid w:val="009A651F"/>
    <w:rsid w:val="009A69B4"/>
    <w:rsid w:val="009A6CB4"/>
    <w:rsid w:val="009A7138"/>
    <w:rsid w:val="009A76A1"/>
    <w:rsid w:val="009A79BF"/>
    <w:rsid w:val="009B03AA"/>
    <w:rsid w:val="009B042D"/>
    <w:rsid w:val="009B1A84"/>
    <w:rsid w:val="009B242C"/>
    <w:rsid w:val="009B24B3"/>
    <w:rsid w:val="009B27C4"/>
    <w:rsid w:val="009B2D07"/>
    <w:rsid w:val="009B2E40"/>
    <w:rsid w:val="009B3B7C"/>
    <w:rsid w:val="009B4282"/>
    <w:rsid w:val="009B42A6"/>
    <w:rsid w:val="009B5070"/>
    <w:rsid w:val="009B5153"/>
    <w:rsid w:val="009B60D9"/>
    <w:rsid w:val="009B677C"/>
    <w:rsid w:val="009C0434"/>
    <w:rsid w:val="009C2A1D"/>
    <w:rsid w:val="009C3540"/>
    <w:rsid w:val="009C416F"/>
    <w:rsid w:val="009C4B02"/>
    <w:rsid w:val="009C4B67"/>
    <w:rsid w:val="009C687D"/>
    <w:rsid w:val="009C6FE1"/>
    <w:rsid w:val="009C71D4"/>
    <w:rsid w:val="009C7B1B"/>
    <w:rsid w:val="009D01D4"/>
    <w:rsid w:val="009D0BD4"/>
    <w:rsid w:val="009D0CBA"/>
    <w:rsid w:val="009D175A"/>
    <w:rsid w:val="009D2596"/>
    <w:rsid w:val="009D297F"/>
    <w:rsid w:val="009D2FF1"/>
    <w:rsid w:val="009D45C9"/>
    <w:rsid w:val="009D4EE2"/>
    <w:rsid w:val="009D53C3"/>
    <w:rsid w:val="009D53EF"/>
    <w:rsid w:val="009D5833"/>
    <w:rsid w:val="009D5A24"/>
    <w:rsid w:val="009D60D4"/>
    <w:rsid w:val="009D7B1A"/>
    <w:rsid w:val="009E02B9"/>
    <w:rsid w:val="009E1B05"/>
    <w:rsid w:val="009E2925"/>
    <w:rsid w:val="009E2E8B"/>
    <w:rsid w:val="009E3E72"/>
    <w:rsid w:val="009E4D16"/>
    <w:rsid w:val="009E520B"/>
    <w:rsid w:val="009E52D5"/>
    <w:rsid w:val="009E5458"/>
    <w:rsid w:val="009E5547"/>
    <w:rsid w:val="009E57E2"/>
    <w:rsid w:val="009E69B3"/>
    <w:rsid w:val="009E7A86"/>
    <w:rsid w:val="009E7C02"/>
    <w:rsid w:val="009E7CEB"/>
    <w:rsid w:val="009F12E2"/>
    <w:rsid w:val="009F269B"/>
    <w:rsid w:val="009F293D"/>
    <w:rsid w:val="009F2C66"/>
    <w:rsid w:val="009F3989"/>
    <w:rsid w:val="009F3F52"/>
    <w:rsid w:val="009F47C8"/>
    <w:rsid w:val="009F48A3"/>
    <w:rsid w:val="009F5813"/>
    <w:rsid w:val="009F669B"/>
    <w:rsid w:val="009F7088"/>
    <w:rsid w:val="009F7ADC"/>
    <w:rsid w:val="009F7E49"/>
    <w:rsid w:val="00A00F78"/>
    <w:rsid w:val="00A02A1A"/>
    <w:rsid w:val="00A02F00"/>
    <w:rsid w:val="00A0319E"/>
    <w:rsid w:val="00A032D6"/>
    <w:rsid w:val="00A034A5"/>
    <w:rsid w:val="00A03E29"/>
    <w:rsid w:val="00A04760"/>
    <w:rsid w:val="00A0511A"/>
    <w:rsid w:val="00A059A0"/>
    <w:rsid w:val="00A06F09"/>
    <w:rsid w:val="00A07979"/>
    <w:rsid w:val="00A1017F"/>
    <w:rsid w:val="00A11121"/>
    <w:rsid w:val="00A1145D"/>
    <w:rsid w:val="00A11EDC"/>
    <w:rsid w:val="00A12070"/>
    <w:rsid w:val="00A122F5"/>
    <w:rsid w:val="00A1427E"/>
    <w:rsid w:val="00A143FA"/>
    <w:rsid w:val="00A15ACE"/>
    <w:rsid w:val="00A1709E"/>
    <w:rsid w:val="00A171A1"/>
    <w:rsid w:val="00A17289"/>
    <w:rsid w:val="00A172A0"/>
    <w:rsid w:val="00A1790B"/>
    <w:rsid w:val="00A17FC9"/>
    <w:rsid w:val="00A20304"/>
    <w:rsid w:val="00A20878"/>
    <w:rsid w:val="00A209EB"/>
    <w:rsid w:val="00A21194"/>
    <w:rsid w:val="00A21377"/>
    <w:rsid w:val="00A22152"/>
    <w:rsid w:val="00A221D9"/>
    <w:rsid w:val="00A22551"/>
    <w:rsid w:val="00A22F81"/>
    <w:rsid w:val="00A232D8"/>
    <w:rsid w:val="00A237CA"/>
    <w:rsid w:val="00A238B4"/>
    <w:rsid w:val="00A23D1C"/>
    <w:rsid w:val="00A23E40"/>
    <w:rsid w:val="00A2479A"/>
    <w:rsid w:val="00A24990"/>
    <w:rsid w:val="00A249E7"/>
    <w:rsid w:val="00A2598B"/>
    <w:rsid w:val="00A25C52"/>
    <w:rsid w:val="00A2680C"/>
    <w:rsid w:val="00A26C3D"/>
    <w:rsid w:val="00A26DEE"/>
    <w:rsid w:val="00A271AB"/>
    <w:rsid w:val="00A272EF"/>
    <w:rsid w:val="00A27524"/>
    <w:rsid w:val="00A30302"/>
    <w:rsid w:val="00A30424"/>
    <w:rsid w:val="00A30C74"/>
    <w:rsid w:val="00A30CCB"/>
    <w:rsid w:val="00A325F7"/>
    <w:rsid w:val="00A32EBF"/>
    <w:rsid w:val="00A32F07"/>
    <w:rsid w:val="00A33982"/>
    <w:rsid w:val="00A33EEC"/>
    <w:rsid w:val="00A34B34"/>
    <w:rsid w:val="00A35039"/>
    <w:rsid w:val="00A35774"/>
    <w:rsid w:val="00A35B69"/>
    <w:rsid w:val="00A36069"/>
    <w:rsid w:val="00A37038"/>
    <w:rsid w:val="00A37DEA"/>
    <w:rsid w:val="00A41082"/>
    <w:rsid w:val="00A41D4D"/>
    <w:rsid w:val="00A4226A"/>
    <w:rsid w:val="00A42588"/>
    <w:rsid w:val="00A42700"/>
    <w:rsid w:val="00A42D85"/>
    <w:rsid w:val="00A4379F"/>
    <w:rsid w:val="00A43D51"/>
    <w:rsid w:val="00A45E51"/>
    <w:rsid w:val="00A46112"/>
    <w:rsid w:val="00A46507"/>
    <w:rsid w:val="00A467BD"/>
    <w:rsid w:val="00A46A73"/>
    <w:rsid w:val="00A46BCF"/>
    <w:rsid w:val="00A46C4C"/>
    <w:rsid w:val="00A50116"/>
    <w:rsid w:val="00A50A9A"/>
    <w:rsid w:val="00A519A4"/>
    <w:rsid w:val="00A545B5"/>
    <w:rsid w:val="00A54ABB"/>
    <w:rsid w:val="00A55272"/>
    <w:rsid w:val="00A554C0"/>
    <w:rsid w:val="00A55B69"/>
    <w:rsid w:val="00A55CFE"/>
    <w:rsid w:val="00A5678A"/>
    <w:rsid w:val="00A567F7"/>
    <w:rsid w:val="00A56AAD"/>
    <w:rsid w:val="00A570A3"/>
    <w:rsid w:val="00A57197"/>
    <w:rsid w:val="00A57A00"/>
    <w:rsid w:val="00A616B8"/>
    <w:rsid w:val="00A61FA3"/>
    <w:rsid w:val="00A6249D"/>
    <w:rsid w:val="00A62957"/>
    <w:rsid w:val="00A62D0A"/>
    <w:rsid w:val="00A639E1"/>
    <w:rsid w:val="00A64A5B"/>
    <w:rsid w:val="00A64EF5"/>
    <w:rsid w:val="00A64F58"/>
    <w:rsid w:val="00A652AA"/>
    <w:rsid w:val="00A67531"/>
    <w:rsid w:val="00A704A1"/>
    <w:rsid w:val="00A7097B"/>
    <w:rsid w:val="00A709EB"/>
    <w:rsid w:val="00A70DE6"/>
    <w:rsid w:val="00A70E86"/>
    <w:rsid w:val="00A71579"/>
    <w:rsid w:val="00A718E9"/>
    <w:rsid w:val="00A71A58"/>
    <w:rsid w:val="00A71A9A"/>
    <w:rsid w:val="00A7219B"/>
    <w:rsid w:val="00A73690"/>
    <w:rsid w:val="00A73868"/>
    <w:rsid w:val="00A73CDA"/>
    <w:rsid w:val="00A73EAB"/>
    <w:rsid w:val="00A74138"/>
    <w:rsid w:val="00A7517D"/>
    <w:rsid w:val="00A75419"/>
    <w:rsid w:val="00A76D7F"/>
    <w:rsid w:val="00A770BF"/>
    <w:rsid w:val="00A77310"/>
    <w:rsid w:val="00A77894"/>
    <w:rsid w:val="00A80234"/>
    <w:rsid w:val="00A8060A"/>
    <w:rsid w:val="00A80A5B"/>
    <w:rsid w:val="00A823BD"/>
    <w:rsid w:val="00A82B13"/>
    <w:rsid w:val="00A82C56"/>
    <w:rsid w:val="00A82C9C"/>
    <w:rsid w:val="00A82EAC"/>
    <w:rsid w:val="00A83A39"/>
    <w:rsid w:val="00A841DA"/>
    <w:rsid w:val="00A84E72"/>
    <w:rsid w:val="00A85E47"/>
    <w:rsid w:val="00A86501"/>
    <w:rsid w:val="00A8702B"/>
    <w:rsid w:val="00A8704A"/>
    <w:rsid w:val="00A87F72"/>
    <w:rsid w:val="00A904D9"/>
    <w:rsid w:val="00A92C21"/>
    <w:rsid w:val="00A93826"/>
    <w:rsid w:val="00A938C4"/>
    <w:rsid w:val="00A93D0D"/>
    <w:rsid w:val="00A93D5C"/>
    <w:rsid w:val="00A9554A"/>
    <w:rsid w:val="00A96707"/>
    <w:rsid w:val="00A96DE7"/>
    <w:rsid w:val="00A97723"/>
    <w:rsid w:val="00A978E8"/>
    <w:rsid w:val="00AA130D"/>
    <w:rsid w:val="00AA29C4"/>
    <w:rsid w:val="00AA3D20"/>
    <w:rsid w:val="00AA3ED2"/>
    <w:rsid w:val="00AA41AF"/>
    <w:rsid w:val="00AA4F05"/>
    <w:rsid w:val="00AA570A"/>
    <w:rsid w:val="00AA5F1E"/>
    <w:rsid w:val="00AA5FA4"/>
    <w:rsid w:val="00AA70EF"/>
    <w:rsid w:val="00AB07D3"/>
    <w:rsid w:val="00AB1EC9"/>
    <w:rsid w:val="00AB1EDA"/>
    <w:rsid w:val="00AB27A9"/>
    <w:rsid w:val="00AB2828"/>
    <w:rsid w:val="00AB301A"/>
    <w:rsid w:val="00AB32B5"/>
    <w:rsid w:val="00AB33F4"/>
    <w:rsid w:val="00AB362D"/>
    <w:rsid w:val="00AB3CF6"/>
    <w:rsid w:val="00AB4ADA"/>
    <w:rsid w:val="00AB4B1D"/>
    <w:rsid w:val="00AB50A2"/>
    <w:rsid w:val="00AB55D9"/>
    <w:rsid w:val="00AB5F62"/>
    <w:rsid w:val="00AB7672"/>
    <w:rsid w:val="00AB7786"/>
    <w:rsid w:val="00AB7D21"/>
    <w:rsid w:val="00AC0C96"/>
    <w:rsid w:val="00AC11C2"/>
    <w:rsid w:val="00AC11C6"/>
    <w:rsid w:val="00AC1650"/>
    <w:rsid w:val="00AC1A90"/>
    <w:rsid w:val="00AC1F19"/>
    <w:rsid w:val="00AC38EB"/>
    <w:rsid w:val="00AC44AC"/>
    <w:rsid w:val="00AC6A07"/>
    <w:rsid w:val="00AC740F"/>
    <w:rsid w:val="00AC74D3"/>
    <w:rsid w:val="00AC769C"/>
    <w:rsid w:val="00AC7CA4"/>
    <w:rsid w:val="00AD0441"/>
    <w:rsid w:val="00AD0C8F"/>
    <w:rsid w:val="00AD11D6"/>
    <w:rsid w:val="00AD17A8"/>
    <w:rsid w:val="00AD2C95"/>
    <w:rsid w:val="00AD341D"/>
    <w:rsid w:val="00AD4245"/>
    <w:rsid w:val="00AD4B24"/>
    <w:rsid w:val="00AD4FC0"/>
    <w:rsid w:val="00AD5206"/>
    <w:rsid w:val="00AD53C7"/>
    <w:rsid w:val="00AD5CA6"/>
    <w:rsid w:val="00AD6454"/>
    <w:rsid w:val="00AD6497"/>
    <w:rsid w:val="00AD66A4"/>
    <w:rsid w:val="00AD71B4"/>
    <w:rsid w:val="00AD7F5D"/>
    <w:rsid w:val="00AD7F66"/>
    <w:rsid w:val="00AE087D"/>
    <w:rsid w:val="00AE1020"/>
    <w:rsid w:val="00AE26F1"/>
    <w:rsid w:val="00AE2EA2"/>
    <w:rsid w:val="00AE33A5"/>
    <w:rsid w:val="00AE38EF"/>
    <w:rsid w:val="00AE3A82"/>
    <w:rsid w:val="00AE4B78"/>
    <w:rsid w:val="00AE52B2"/>
    <w:rsid w:val="00AE5822"/>
    <w:rsid w:val="00AE590F"/>
    <w:rsid w:val="00AE6965"/>
    <w:rsid w:val="00AE6A4D"/>
    <w:rsid w:val="00AE7AE4"/>
    <w:rsid w:val="00AF11F8"/>
    <w:rsid w:val="00AF1B2A"/>
    <w:rsid w:val="00AF1B2B"/>
    <w:rsid w:val="00AF3D86"/>
    <w:rsid w:val="00AF3DF8"/>
    <w:rsid w:val="00AF4A54"/>
    <w:rsid w:val="00AF59D4"/>
    <w:rsid w:val="00AF634C"/>
    <w:rsid w:val="00AF647B"/>
    <w:rsid w:val="00AF6EA1"/>
    <w:rsid w:val="00AF7238"/>
    <w:rsid w:val="00AF77DD"/>
    <w:rsid w:val="00AF7E21"/>
    <w:rsid w:val="00B00068"/>
    <w:rsid w:val="00B00405"/>
    <w:rsid w:val="00B004C6"/>
    <w:rsid w:val="00B0128F"/>
    <w:rsid w:val="00B01435"/>
    <w:rsid w:val="00B01EB2"/>
    <w:rsid w:val="00B02860"/>
    <w:rsid w:val="00B02D12"/>
    <w:rsid w:val="00B02DB2"/>
    <w:rsid w:val="00B02E37"/>
    <w:rsid w:val="00B046DC"/>
    <w:rsid w:val="00B04C25"/>
    <w:rsid w:val="00B06291"/>
    <w:rsid w:val="00B068EB"/>
    <w:rsid w:val="00B069B2"/>
    <w:rsid w:val="00B06B54"/>
    <w:rsid w:val="00B07292"/>
    <w:rsid w:val="00B105CE"/>
    <w:rsid w:val="00B10CA1"/>
    <w:rsid w:val="00B12513"/>
    <w:rsid w:val="00B14389"/>
    <w:rsid w:val="00B1502E"/>
    <w:rsid w:val="00B156CB"/>
    <w:rsid w:val="00B15B83"/>
    <w:rsid w:val="00B161AF"/>
    <w:rsid w:val="00B16D3F"/>
    <w:rsid w:val="00B171E1"/>
    <w:rsid w:val="00B172F1"/>
    <w:rsid w:val="00B20EA1"/>
    <w:rsid w:val="00B21EDD"/>
    <w:rsid w:val="00B235D1"/>
    <w:rsid w:val="00B251D5"/>
    <w:rsid w:val="00B25280"/>
    <w:rsid w:val="00B262E1"/>
    <w:rsid w:val="00B26F23"/>
    <w:rsid w:val="00B275D6"/>
    <w:rsid w:val="00B2765D"/>
    <w:rsid w:val="00B30BC2"/>
    <w:rsid w:val="00B318AB"/>
    <w:rsid w:val="00B33EE5"/>
    <w:rsid w:val="00B341EA"/>
    <w:rsid w:val="00B34D4B"/>
    <w:rsid w:val="00B34D5B"/>
    <w:rsid w:val="00B35525"/>
    <w:rsid w:val="00B35F45"/>
    <w:rsid w:val="00B363CB"/>
    <w:rsid w:val="00B374B9"/>
    <w:rsid w:val="00B41339"/>
    <w:rsid w:val="00B41A3A"/>
    <w:rsid w:val="00B4326C"/>
    <w:rsid w:val="00B4391C"/>
    <w:rsid w:val="00B43B89"/>
    <w:rsid w:val="00B4417B"/>
    <w:rsid w:val="00B447C8"/>
    <w:rsid w:val="00B450CD"/>
    <w:rsid w:val="00B45505"/>
    <w:rsid w:val="00B4551B"/>
    <w:rsid w:val="00B45FF3"/>
    <w:rsid w:val="00B508E4"/>
    <w:rsid w:val="00B50C9F"/>
    <w:rsid w:val="00B51583"/>
    <w:rsid w:val="00B51A62"/>
    <w:rsid w:val="00B51B0F"/>
    <w:rsid w:val="00B51F0A"/>
    <w:rsid w:val="00B528F9"/>
    <w:rsid w:val="00B52ACC"/>
    <w:rsid w:val="00B52F7E"/>
    <w:rsid w:val="00B5362F"/>
    <w:rsid w:val="00B54D2E"/>
    <w:rsid w:val="00B5545A"/>
    <w:rsid w:val="00B55531"/>
    <w:rsid w:val="00B55B61"/>
    <w:rsid w:val="00B61E92"/>
    <w:rsid w:val="00B625DE"/>
    <w:rsid w:val="00B62C8C"/>
    <w:rsid w:val="00B64025"/>
    <w:rsid w:val="00B6429B"/>
    <w:rsid w:val="00B653F0"/>
    <w:rsid w:val="00B65539"/>
    <w:rsid w:val="00B65932"/>
    <w:rsid w:val="00B66DB3"/>
    <w:rsid w:val="00B67367"/>
    <w:rsid w:val="00B700DC"/>
    <w:rsid w:val="00B70328"/>
    <w:rsid w:val="00B72409"/>
    <w:rsid w:val="00B730B9"/>
    <w:rsid w:val="00B737AB"/>
    <w:rsid w:val="00B73C52"/>
    <w:rsid w:val="00B74B3D"/>
    <w:rsid w:val="00B75612"/>
    <w:rsid w:val="00B76261"/>
    <w:rsid w:val="00B768AC"/>
    <w:rsid w:val="00B77EA5"/>
    <w:rsid w:val="00B82CC5"/>
    <w:rsid w:val="00B833A2"/>
    <w:rsid w:val="00B836B6"/>
    <w:rsid w:val="00B83D4F"/>
    <w:rsid w:val="00B83E03"/>
    <w:rsid w:val="00B84435"/>
    <w:rsid w:val="00B86487"/>
    <w:rsid w:val="00B866C5"/>
    <w:rsid w:val="00B86A42"/>
    <w:rsid w:val="00B87A4A"/>
    <w:rsid w:val="00B90700"/>
    <w:rsid w:val="00B913BF"/>
    <w:rsid w:val="00B9314A"/>
    <w:rsid w:val="00B93639"/>
    <w:rsid w:val="00B94513"/>
    <w:rsid w:val="00B94B2C"/>
    <w:rsid w:val="00B94E8D"/>
    <w:rsid w:val="00B95F0C"/>
    <w:rsid w:val="00B966D7"/>
    <w:rsid w:val="00B96C65"/>
    <w:rsid w:val="00B97826"/>
    <w:rsid w:val="00B97E8B"/>
    <w:rsid w:val="00BA0076"/>
    <w:rsid w:val="00BA0079"/>
    <w:rsid w:val="00BA04AC"/>
    <w:rsid w:val="00BA4C24"/>
    <w:rsid w:val="00BA4D96"/>
    <w:rsid w:val="00BA5D58"/>
    <w:rsid w:val="00BA6AFF"/>
    <w:rsid w:val="00BA6DF5"/>
    <w:rsid w:val="00BA736F"/>
    <w:rsid w:val="00BB078B"/>
    <w:rsid w:val="00BB08AD"/>
    <w:rsid w:val="00BB0A88"/>
    <w:rsid w:val="00BB0D14"/>
    <w:rsid w:val="00BB0DD6"/>
    <w:rsid w:val="00BB0F97"/>
    <w:rsid w:val="00BB1249"/>
    <w:rsid w:val="00BB269D"/>
    <w:rsid w:val="00BB3126"/>
    <w:rsid w:val="00BB31E4"/>
    <w:rsid w:val="00BB3414"/>
    <w:rsid w:val="00BB4B62"/>
    <w:rsid w:val="00BB4ED0"/>
    <w:rsid w:val="00BB662A"/>
    <w:rsid w:val="00BB668E"/>
    <w:rsid w:val="00BB6854"/>
    <w:rsid w:val="00BB6B53"/>
    <w:rsid w:val="00BB79AE"/>
    <w:rsid w:val="00BB7B94"/>
    <w:rsid w:val="00BC02EE"/>
    <w:rsid w:val="00BC035A"/>
    <w:rsid w:val="00BC0976"/>
    <w:rsid w:val="00BC147B"/>
    <w:rsid w:val="00BC1660"/>
    <w:rsid w:val="00BC1933"/>
    <w:rsid w:val="00BC198B"/>
    <w:rsid w:val="00BC22AD"/>
    <w:rsid w:val="00BC2B58"/>
    <w:rsid w:val="00BC354A"/>
    <w:rsid w:val="00BC3BC3"/>
    <w:rsid w:val="00BC40E8"/>
    <w:rsid w:val="00BC410C"/>
    <w:rsid w:val="00BC44E0"/>
    <w:rsid w:val="00BC48AC"/>
    <w:rsid w:val="00BC4BFA"/>
    <w:rsid w:val="00BC5FD0"/>
    <w:rsid w:val="00BC60A1"/>
    <w:rsid w:val="00BC68F5"/>
    <w:rsid w:val="00BC6D20"/>
    <w:rsid w:val="00BC73D4"/>
    <w:rsid w:val="00BC7B84"/>
    <w:rsid w:val="00BD01DB"/>
    <w:rsid w:val="00BD03DB"/>
    <w:rsid w:val="00BD0894"/>
    <w:rsid w:val="00BD1785"/>
    <w:rsid w:val="00BD1A37"/>
    <w:rsid w:val="00BD21A2"/>
    <w:rsid w:val="00BD2EE0"/>
    <w:rsid w:val="00BD33CE"/>
    <w:rsid w:val="00BD35D2"/>
    <w:rsid w:val="00BD3D4E"/>
    <w:rsid w:val="00BD4689"/>
    <w:rsid w:val="00BD4AAA"/>
    <w:rsid w:val="00BD5EFD"/>
    <w:rsid w:val="00BD67B1"/>
    <w:rsid w:val="00BD702F"/>
    <w:rsid w:val="00BD75F6"/>
    <w:rsid w:val="00BD7BB3"/>
    <w:rsid w:val="00BE0A55"/>
    <w:rsid w:val="00BE26FE"/>
    <w:rsid w:val="00BE2E17"/>
    <w:rsid w:val="00BE379B"/>
    <w:rsid w:val="00BE381E"/>
    <w:rsid w:val="00BE3BA2"/>
    <w:rsid w:val="00BE4A3D"/>
    <w:rsid w:val="00BE5E49"/>
    <w:rsid w:val="00BE5F44"/>
    <w:rsid w:val="00BE60FC"/>
    <w:rsid w:val="00BE6F30"/>
    <w:rsid w:val="00BE79DE"/>
    <w:rsid w:val="00BF02D1"/>
    <w:rsid w:val="00BF0CCC"/>
    <w:rsid w:val="00BF1357"/>
    <w:rsid w:val="00BF1F5D"/>
    <w:rsid w:val="00BF2361"/>
    <w:rsid w:val="00BF2ACB"/>
    <w:rsid w:val="00BF36A6"/>
    <w:rsid w:val="00BF3DD2"/>
    <w:rsid w:val="00BF44C7"/>
    <w:rsid w:val="00BF4B82"/>
    <w:rsid w:val="00BF59C3"/>
    <w:rsid w:val="00BF5A37"/>
    <w:rsid w:val="00BF615E"/>
    <w:rsid w:val="00BF65F9"/>
    <w:rsid w:val="00BF6BE0"/>
    <w:rsid w:val="00BF6E3B"/>
    <w:rsid w:val="00BF72BF"/>
    <w:rsid w:val="00C00706"/>
    <w:rsid w:val="00C0144F"/>
    <w:rsid w:val="00C018AC"/>
    <w:rsid w:val="00C018AF"/>
    <w:rsid w:val="00C01B67"/>
    <w:rsid w:val="00C02383"/>
    <w:rsid w:val="00C0350E"/>
    <w:rsid w:val="00C0404E"/>
    <w:rsid w:val="00C0432E"/>
    <w:rsid w:val="00C046ED"/>
    <w:rsid w:val="00C04FA7"/>
    <w:rsid w:val="00C051D4"/>
    <w:rsid w:val="00C0795F"/>
    <w:rsid w:val="00C07C48"/>
    <w:rsid w:val="00C10381"/>
    <w:rsid w:val="00C10970"/>
    <w:rsid w:val="00C127FE"/>
    <w:rsid w:val="00C1341B"/>
    <w:rsid w:val="00C139E5"/>
    <w:rsid w:val="00C157DB"/>
    <w:rsid w:val="00C163ED"/>
    <w:rsid w:val="00C16A5A"/>
    <w:rsid w:val="00C17469"/>
    <w:rsid w:val="00C1751F"/>
    <w:rsid w:val="00C1783A"/>
    <w:rsid w:val="00C20342"/>
    <w:rsid w:val="00C20B8C"/>
    <w:rsid w:val="00C21972"/>
    <w:rsid w:val="00C21F9E"/>
    <w:rsid w:val="00C23A55"/>
    <w:rsid w:val="00C24898"/>
    <w:rsid w:val="00C2504B"/>
    <w:rsid w:val="00C259B8"/>
    <w:rsid w:val="00C25A5A"/>
    <w:rsid w:val="00C25CD8"/>
    <w:rsid w:val="00C26F7E"/>
    <w:rsid w:val="00C27E63"/>
    <w:rsid w:val="00C302A0"/>
    <w:rsid w:val="00C30705"/>
    <w:rsid w:val="00C31031"/>
    <w:rsid w:val="00C3151A"/>
    <w:rsid w:val="00C3182E"/>
    <w:rsid w:val="00C32A46"/>
    <w:rsid w:val="00C335D8"/>
    <w:rsid w:val="00C33BAE"/>
    <w:rsid w:val="00C3644F"/>
    <w:rsid w:val="00C37075"/>
    <w:rsid w:val="00C37AA8"/>
    <w:rsid w:val="00C40C53"/>
    <w:rsid w:val="00C40F0A"/>
    <w:rsid w:val="00C41629"/>
    <w:rsid w:val="00C41E44"/>
    <w:rsid w:val="00C42352"/>
    <w:rsid w:val="00C42F4F"/>
    <w:rsid w:val="00C431EE"/>
    <w:rsid w:val="00C439DA"/>
    <w:rsid w:val="00C43CA0"/>
    <w:rsid w:val="00C44273"/>
    <w:rsid w:val="00C44BD3"/>
    <w:rsid w:val="00C452A9"/>
    <w:rsid w:val="00C455ED"/>
    <w:rsid w:val="00C45CA7"/>
    <w:rsid w:val="00C45E75"/>
    <w:rsid w:val="00C4675E"/>
    <w:rsid w:val="00C46F23"/>
    <w:rsid w:val="00C5019A"/>
    <w:rsid w:val="00C516FD"/>
    <w:rsid w:val="00C52A2E"/>
    <w:rsid w:val="00C53CC1"/>
    <w:rsid w:val="00C54211"/>
    <w:rsid w:val="00C542EE"/>
    <w:rsid w:val="00C54550"/>
    <w:rsid w:val="00C546E4"/>
    <w:rsid w:val="00C54A33"/>
    <w:rsid w:val="00C54CE4"/>
    <w:rsid w:val="00C5678F"/>
    <w:rsid w:val="00C574AB"/>
    <w:rsid w:val="00C57F47"/>
    <w:rsid w:val="00C61496"/>
    <w:rsid w:val="00C62193"/>
    <w:rsid w:val="00C63060"/>
    <w:rsid w:val="00C63371"/>
    <w:rsid w:val="00C636FE"/>
    <w:rsid w:val="00C637B7"/>
    <w:rsid w:val="00C63BB4"/>
    <w:rsid w:val="00C64F74"/>
    <w:rsid w:val="00C6598D"/>
    <w:rsid w:val="00C669E0"/>
    <w:rsid w:val="00C705D3"/>
    <w:rsid w:val="00C7150D"/>
    <w:rsid w:val="00C71575"/>
    <w:rsid w:val="00C722A8"/>
    <w:rsid w:val="00C726A1"/>
    <w:rsid w:val="00C72BED"/>
    <w:rsid w:val="00C7499C"/>
    <w:rsid w:val="00C749E4"/>
    <w:rsid w:val="00C7549A"/>
    <w:rsid w:val="00C76DAC"/>
    <w:rsid w:val="00C76FFB"/>
    <w:rsid w:val="00C77043"/>
    <w:rsid w:val="00C771DE"/>
    <w:rsid w:val="00C77AD0"/>
    <w:rsid w:val="00C80169"/>
    <w:rsid w:val="00C809C1"/>
    <w:rsid w:val="00C8124F"/>
    <w:rsid w:val="00C81CF8"/>
    <w:rsid w:val="00C831E4"/>
    <w:rsid w:val="00C836AA"/>
    <w:rsid w:val="00C84C2C"/>
    <w:rsid w:val="00C85A21"/>
    <w:rsid w:val="00C86397"/>
    <w:rsid w:val="00C86634"/>
    <w:rsid w:val="00C86677"/>
    <w:rsid w:val="00C87177"/>
    <w:rsid w:val="00C874D9"/>
    <w:rsid w:val="00C87516"/>
    <w:rsid w:val="00C87E49"/>
    <w:rsid w:val="00C9078D"/>
    <w:rsid w:val="00C91A43"/>
    <w:rsid w:val="00C92FD3"/>
    <w:rsid w:val="00C937B5"/>
    <w:rsid w:val="00C93B03"/>
    <w:rsid w:val="00C93D77"/>
    <w:rsid w:val="00C93D97"/>
    <w:rsid w:val="00C946B5"/>
    <w:rsid w:val="00C95BF9"/>
    <w:rsid w:val="00C961EB"/>
    <w:rsid w:val="00C96760"/>
    <w:rsid w:val="00C9780D"/>
    <w:rsid w:val="00C97C8B"/>
    <w:rsid w:val="00C97F04"/>
    <w:rsid w:val="00CA02F5"/>
    <w:rsid w:val="00CA0DEF"/>
    <w:rsid w:val="00CA11D8"/>
    <w:rsid w:val="00CA1718"/>
    <w:rsid w:val="00CA199D"/>
    <w:rsid w:val="00CA22A6"/>
    <w:rsid w:val="00CA26F9"/>
    <w:rsid w:val="00CA2711"/>
    <w:rsid w:val="00CA36D4"/>
    <w:rsid w:val="00CA3BBF"/>
    <w:rsid w:val="00CA3CBB"/>
    <w:rsid w:val="00CA3EE2"/>
    <w:rsid w:val="00CA41F7"/>
    <w:rsid w:val="00CA60B3"/>
    <w:rsid w:val="00CA6E64"/>
    <w:rsid w:val="00CA7C15"/>
    <w:rsid w:val="00CB0163"/>
    <w:rsid w:val="00CB1DC6"/>
    <w:rsid w:val="00CB32A2"/>
    <w:rsid w:val="00CB32BF"/>
    <w:rsid w:val="00CB3478"/>
    <w:rsid w:val="00CB36D5"/>
    <w:rsid w:val="00CB3811"/>
    <w:rsid w:val="00CB682D"/>
    <w:rsid w:val="00CC0AEE"/>
    <w:rsid w:val="00CC114D"/>
    <w:rsid w:val="00CC1FBA"/>
    <w:rsid w:val="00CC22EB"/>
    <w:rsid w:val="00CC300F"/>
    <w:rsid w:val="00CC32D2"/>
    <w:rsid w:val="00CC3B4E"/>
    <w:rsid w:val="00CC3C1F"/>
    <w:rsid w:val="00CC4392"/>
    <w:rsid w:val="00CC4CC5"/>
    <w:rsid w:val="00CC4D58"/>
    <w:rsid w:val="00CC53D6"/>
    <w:rsid w:val="00CC590E"/>
    <w:rsid w:val="00CC5D36"/>
    <w:rsid w:val="00CC5ED3"/>
    <w:rsid w:val="00CC6298"/>
    <w:rsid w:val="00CC6FDF"/>
    <w:rsid w:val="00CC7759"/>
    <w:rsid w:val="00CC7A3C"/>
    <w:rsid w:val="00CD0094"/>
    <w:rsid w:val="00CD01F9"/>
    <w:rsid w:val="00CD0EFA"/>
    <w:rsid w:val="00CD0F10"/>
    <w:rsid w:val="00CD173E"/>
    <w:rsid w:val="00CD23C2"/>
    <w:rsid w:val="00CD276C"/>
    <w:rsid w:val="00CD2865"/>
    <w:rsid w:val="00CD3023"/>
    <w:rsid w:val="00CD5AE0"/>
    <w:rsid w:val="00CD7409"/>
    <w:rsid w:val="00CD771C"/>
    <w:rsid w:val="00CD7CCD"/>
    <w:rsid w:val="00CD7E3E"/>
    <w:rsid w:val="00CE0587"/>
    <w:rsid w:val="00CE15AD"/>
    <w:rsid w:val="00CE1B91"/>
    <w:rsid w:val="00CE1C4E"/>
    <w:rsid w:val="00CE2BCD"/>
    <w:rsid w:val="00CE32A3"/>
    <w:rsid w:val="00CE3336"/>
    <w:rsid w:val="00CE33CE"/>
    <w:rsid w:val="00CF0257"/>
    <w:rsid w:val="00CF042D"/>
    <w:rsid w:val="00CF0C21"/>
    <w:rsid w:val="00CF0D3E"/>
    <w:rsid w:val="00CF12A8"/>
    <w:rsid w:val="00CF1574"/>
    <w:rsid w:val="00CF1EC5"/>
    <w:rsid w:val="00CF2587"/>
    <w:rsid w:val="00CF27F5"/>
    <w:rsid w:val="00CF3DC0"/>
    <w:rsid w:val="00CF43FC"/>
    <w:rsid w:val="00CF512E"/>
    <w:rsid w:val="00CF550B"/>
    <w:rsid w:val="00CF67AB"/>
    <w:rsid w:val="00CF6A32"/>
    <w:rsid w:val="00CF6C41"/>
    <w:rsid w:val="00CF73F2"/>
    <w:rsid w:val="00CF7C33"/>
    <w:rsid w:val="00D00ACB"/>
    <w:rsid w:val="00D01645"/>
    <w:rsid w:val="00D01E99"/>
    <w:rsid w:val="00D033A1"/>
    <w:rsid w:val="00D036C9"/>
    <w:rsid w:val="00D03FF7"/>
    <w:rsid w:val="00D040E8"/>
    <w:rsid w:val="00D04C3B"/>
    <w:rsid w:val="00D04DD5"/>
    <w:rsid w:val="00D05CAA"/>
    <w:rsid w:val="00D064F8"/>
    <w:rsid w:val="00D06D32"/>
    <w:rsid w:val="00D07F16"/>
    <w:rsid w:val="00D10BF6"/>
    <w:rsid w:val="00D12AA4"/>
    <w:rsid w:val="00D13C6B"/>
    <w:rsid w:val="00D13E98"/>
    <w:rsid w:val="00D13F74"/>
    <w:rsid w:val="00D142B7"/>
    <w:rsid w:val="00D155EE"/>
    <w:rsid w:val="00D15715"/>
    <w:rsid w:val="00D163C7"/>
    <w:rsid w:val="00D1738F"/>
    <w:rsid w:val="00D178EC"/>
    <w:rsid w:val="00D17D24"/>
    <w:rsid w:val="00D20A4F"/>
    <w:rsid w:val="00D20A6A"/>
    <w:rsid w:val="00D214EE"/>
    <w:rsid w:val="00D21757"/>
    <w:rsid w:val="00D220C0"/>
    <w:rsid w:val="00D223EF"/>
    <w:rsid w:val="00D2354A"/>
    <w:rsid w:val="00D240B8"/>
    <w:rsid w:val="00D26885"/>
    <w:rsid w:val="00D26F78"/>
    <w:rsid w:val="00D2756B"/>
    <w:rsid w:val="00D27CA1"/>
    <w:rsid w:val="00D309C9"/>
    <w:rsid w:val="00D30CEC"/>
    <w:rsid w:val="00D31837"/>
    <w:rsid w:val="00D3268E"/>
    <w:rsid w:val="00D330D5"/>
    <w:rsid w:val="00D331E1"/>
    <w:rsid w:val="00D335C1"/>
    <w:rsid w:val="00D33985"/>
    <w:rsid w:val="00D33A97"/>
    <w:rsid w:val="00D33B78"/>
    <w:rsid w:val="00D344B6"/>
    <w:rsid w:val="00D3472E"/>
    <w:rsid w:val="00D34FBE"/>
    <w:rsid w:val="00D35678"/>
    <w:rsid w:val="00D366B0"/>
    <w:rsid w:val="00D36F8A"/>
    <w:rsid w:val="00D37444"/>
    <w:rsid w:val="00D40313"/>
    <w:rsid w:val="00D406B3"/>
    <w:rsid w:val="00D40733"/>
    <w:rsid w:val="00D40831"/>
    <w:rsid w:val="00D40E41"/>
    <w:rsid w:val="00D40E8C"/>
    <w:rsid w:val="00D40E99"/>
    <w:rsid w:val="00D416B4"/>
    <w:rsid w:val="00D41890"/>
    <w:rsid w:val="00D42654"/>
    <w:rsid w:val="00D4296B"/>
    <w:rsid w:val="00D42E2E"/>
    <w:rsid w:val="00D43E93"/>
    <w:rsid w:val="00D44DCD"/>
    <w:rsid w:val="00D4551A"/>
    <w:rsid w:val="00D46986"/>
    <w:rsid w:val="00D4707C"/>
    <w:rsid w:val="00D475E4"/>
    <w:rsid w:val="00D4794F"/>
    <w:rsid w:val="00D50064"/>
    <w:rsid w:val="00D501C6"/>
    <w:rsid w:val="00D505FB"/>
    <w:rsid w:val="00D50864"/>
    <w:rsid w:val="00D50FBF"/>
    <w:rsid w:val="00D51B08"/>
    <w:rsid w:val="00D529E0"/>
    <w:rsid w:val="00D52D4A"/>
    <w:rsid w:val="00D531F9"/>
    <w:rsid w:val="00D53A8F"/>
    <w:rsid w:val="00D5419C"/>
    <w:rsid w:val="00D54205"/>
    <w:rsid w:val="00D558DF"/>
    <w:rsid w:val="00D55ADF"/>
    <w:rsid w:val="00D55F7E"/>
    <w:rsid w:val="00D56653"/>
    <w:rsid w:val="00D5759D"/>
    <w:rsid w:val="00D600AB"/>
    <w:rsid w:val="00D605F4"/>
    <w:rsid w:val="00D616B2"/>
    <w:rsid w:val="00D624F3"/>
    <w:rsid w:val="00D62793"/>
    <w:rsid w:val="00D62983"/>
    <w:rsid w:val="00D62B02"/>
    <w:rsid w:val="00D62B63"/>
    <w:rsid w:val="00D63230"/>
    <w:rsid w:val="00D63242"/>
    <w:rsid w:val="00D64D83"/>
    <w:rsid w:val="00D64E8F"/>
    <w:rsid w:val="00D64F8A"/>
    <w:rsid w:val="00D650F7"/>
    <w:rsid w:val="00D65FE3"/>
    <w:rsid w:val="00D66CA0"/>
    <w:rsid w:val="00D66CE4"/>
    <w:rsid w:val="00D66E26"/>
    <w:rsid w:val="00D67E46"/>
    <w:rsid w:val="00D7019D"/>
    <w:rsid w:val="00D714E4"/>
    <w:rsid w:val="00D725DA"/>
    <w:rsid w:val="00D72606"/>
    <w:rsid w:val="00D729A8"/>
    <w:rsid w:val="00D72FE4"/>
    <w:rsid w:val="00D73AE0"/>
    <w:rsid w:val="00D7481B"/>
    <w:rsid w:val="00D74E29"/>
    <w:rsid w:val="00D7505F"/>
    <w:rsid w:val="00D755CD"/>
    <w:rsid w:val="00D75789"/>
    <w:rsid w:val="00D76252"/>
    <w:rsid w:val="00D76885"/>
    <w:rsid w:val="00D76C32"/>
    <w:rsid w:val="00D80189"/>
    <w:rsid w:val="00D806D0"/>
    <w:rsid w:val="00D810B4"/>
    <w:rsid w:val="00D81790"/>
    <w:rsid w:val="00D8189C"/>
    <w:rsid w:val="00D82224"/>
    <w:rsid w:val="00D82E53"/>
    <w:rsid w:val="00D844E3"/>
    <w:rsid w:val="00D8491C"/>
    <w:rsid w:val="00D87C7A"/>
    <w:rsid w:val="00D87EC8"/>
    <w:rsid w:val="00D87F19"/>
    <w:rsid w:val="00D91683"/>
    <w:rsid w:val="00D92521"/>
    <w:rsid w:val="00D9472A"/>
    <w:rsid w:val="00D948A6"/>
    <w:rsid w:val="00D95427"/>
    <w:rsid w:val="00D95612"/>
    <w:rsid w:val="00D95F88"/>
    <w:rsid w:val="00D96EAA"/>
    <w:rsid w:val="00D97279"/>
    <w:rsid w:val="00D972EF"/>
    <w:rsid w:val="00D976FC"/>
    <w:rsid w:val="00D9777D"/>
    <w:rsid w:val="00D97C3B"/>
    <w:rsid w:val="00D97F2C"/>
    <w:rsid w:val="00DA00CC"/>
    <w:rsid w:val="00DA0621"/>
    <w:rsid w:val="00DA0FED"/>
    <w:rsid w:val="00DA12CC"/>
    <w:rsid w:val="00DA1399"/>
    <w:rsid w:val="00DA14DC"/>
    <w:rsid w:val="00DA1CB2"/>
    <w:rsid w:val="00DA2A4A"/>
    <w:rsid w:val="00DA3194"/>
    <w:rsid w:val="00DA4632"/>
    <w:rsid w:val="00DA5033"/>
    <w:rsid w:val="00DA5F18"/>
    <w:rsid w:val="00DA75BF"/>
    <w:rsid w:val="00DA7839"/>
    <w:rsid w:val="00DA7EF2"/>
    <w:rsid w:val="00DB0A9F"/>
    <w:rsid w:val="00DB16AD"/>
    <w:rsid w:val="00DB1A31"/>
    <w:rsid w:val="00DB1C1B"/>
    <w:rsid w:val="00DB1CE0"/>
    <w:rsid w:val="00DB2506"/>
    <w:rsid w:val="00DB2C4E"/>
    <w:rsid w:val="00DB2E93"/>
    <w:rsid w:val="00DB32BE"/>
    <w:rsid w:val="00DB3770"/>
    <w:rsid w:val="00DB39C3"/>
    <w:rsid w:val="00DB4688"/>
    <w:rsid w:val="00DB51DA"/>
    <w:rsid w:val="00DB56D4"/>
    <w:rsid w:val="00DB5D56"/>
    <w:rsid w:val="00DB6230"/>
    <w:rsid w:val="00DB74E0"/>
    <w:rsid w:val="00DB7A08"/>
    <w:rsid w:val="00DC0131"/>
    <w:rsid w:val="00DC0290"/>
    <w:rsid w:val="00DC02D0"/>
    <w:rsid w:val="00DC15C0"/>
    <w:rsid w:val="00DC190D"/>
    <w:rsid w:val="00DC2590"/>
    <w:rsid w:val="00DC2B10"/>
    <w:rsid w:val="00DC2DF5"/>
    <w:rsid w:val="00DC2EC3"/>
    <w:rsid w:val="00DC4237"/>
    <w:rsid w:val="00DC493D"/>
    <w:rsid w:val="00DC5A81"/>
    <w:rsid w:val="00DC5F18"/>
    <w:rsid w:val="00DC7090"/>
    <w:rsid w:val="00DC73FC"/>
    <w:rsid w:val="00DC794C"/>
    <w:rsid w:val="00DC7E1D"/>
    <w:rsid w:val="00DD0B5C"/>
    <w:rsid w:val="00DD0CE5"/>
    <w:rsid w:val="00DD232E"/>
    <w:rsid w:val="00DD25BC"/>
    <w:rsid w:val="00DD2C4A"/>
    <w:rsid w:val="00DD3217"/>
    <w:rsid w:val="00DD5111"/>
    <w:rsid w:val="00DD5902"/>
    <w:rsid w:val="00DD5DE6"/>
    <w:rsid w:val="00DD61A9"/>
    <w:rsid w:val="00DD650B"/>
    <w:rsid w:val="00DD659A"/>
    <w:rsid w:val="00DD65E2"/>
    <w:rsid w:val="00DD69B4"/>
    <w:rsid w:val="00DD76EE"/>
    <w:rsid w:val="00DD7FFB"/>
    <w:rsid w:val="00DE08E6"/>
    <w:rsid w:val="00DE0F49"/>
    <w:rsid w:val="00DE0F85"/>
    <w:rsid w:val="00DE1041"/>
    <w:rsid w:val="00DE12CD"/>
    <w:rsid w:val="00DE21CB"/>
    <w:rsid w:val="00DE406B"/>
    <w:rsid w:val="00DE4636"/>
    <w:rsid w:val="00DE571D"/>
    <w:rsid w:val="00DE580F"/>
    <w:rsid w:val="00DE5C5C"/>
    <w:rsid w:val="00DE640D"/>
    <w:rsid w:val="00DE6C8A"/>
    <w:rsid w:val="00DE7123"/>
    <w:rsid w:val="00DE7CB0"/>
    <w:rsid w:val="00DE7E13"/>
    <w:rsid w:val="00DF14DF"/>
    <w:rsid w:val="00DF20A4"/>
    <w:rsid w:val="00DF2115"/>
    <w:rsid w:val="00DF5524"/>
    <w:rsid w:val="00DF557A"/>
    <w:rsid w:val="00DF6C91"/>
    <w:rsid w:val="00DF6FA2"/>
    <w:rsid w:val="00DF71CF"/>
    <w:rsid w:val="00DF76B7"/>
    <w:rsid w:val="00DF7803"/>
    <w:rsid w:val="00DF7AFE"/>
    <w:rsid w:val="00DF7EB9"/>
    <w:rsid w:val="00E0070F"/>
    <w:rsid w:val="00E01212"/>
    <w:rsid w:val="00E014C5"/>
    <w:rsid w:val="00E01574"/>
    <w:rsid w:val="00E01652"/>
    <w:rsid w:val="00E01F09"/>
    <w:rsid w:val="00E01FAC"/>
    <w:rsid w:val="00E023B7"/>
    <w:rsid w:val="00E0291D"/>
    <w:rsid w:val="00E0316F"/>
    <w:rsid w:val="00E03941"/>
    <w:rsid w:val="00E03AEC"/>
    <w:rsid w:val="00E03B42"/>
    <w:rsid w:val="00E03DEF"/>
    <w:rsid w:val="00E03F76"/>
    <w:rsid w:val="00E0455F"/>
    <w:rsid w:val="00E04A71"/>
    <w:rsid w:val="00E04F97"/>
    <w:rsid w:val="00E055B6"/>
    <w:rsid w:val="00E064B2"/>
    <w:rsid w:val="00E06852"/>
    <w:rsid w:val="00E10038"/>
    <w:rsid w:val="00E104BC"/>
    <w:rsid w:val="00E10757"/>
    <w:rsid w:val="00E133DC"/>
    <w:rsid w:val="00E13828"/>
    <w:rsid w:val="00E1568B"/>
    <w:rsid w:val="00E1568F"/>
    <w:rsid w:val="00E17EB5"/>
    <w:rsid w:val="00E17F01"/>
    <w:rsid w:val="00E20D56"/>
    <w:rsid w:val="00E20FE6"/>
    <w:rsid w:val="00E21729"/>
    <w:rsid w:val="00E21E6D"/>
    <w:rsid w:val="00E22010"/>
    <w:rsid w:val="00E22EA3"/>
    <w:rsid w:val="00E2406E"/>
    <w:rsid w:val="00E2456A"/>
    <w:rsid w:val="00E273A0"/>
    <w:rsid w:val="00E300ED"/>
    <w:rsid w:val="00E3070B"/>
    <w:rsid w:val="00E3112A"/>
    <w:rsid w:val="00E319A5"/>
    <w:rsid w:val="00E32A94"/>
    <w:rsid w:val="00E32E4D"/>
    <w:rsid w:val="00E3321E"/>
    <w:rsid w:val="00E3390E"/>
    <w:rsid w:val="00E33F71"/>
    <w:rsid w:val="00E343B1"/>
    <w:rsid w:val="00E34784"/>
    <w:rsid w:val="00E34EDD"/>
    <w:rsid w:val="00E3533B"/>
    <w:rsid w:val="00E35D64"/>
    <w:rsid w:val="00E3705E"/>
    <w:rsid w:val="00E37783"/>
    <w:rsid w:val="00E37829"/>
    <w:rsid w:val="00E37BED"/>
    <w:rsid w:val="00E37E7A"/>
    <w:rsid w:val="00E4328A"/>
    <w:rsid w:val="00E436F1"/>
    <w:rsid w:val="00E442CB"/>
    <w:rsid w:val="00E44A76"/>
    <w:rsid w:val="00E45235"/>
    <w:rsid w:val="00E45687"/>
    <w:rsid w:val="00E461BE"/>
    <w:rsid w:val="00E46771"/>
    <w:rsid w:val="00E47503"/>
    <w:rsid w:val="00E50139"/>
    <w:rsid w:val="00E51556"/>
    <w:rsid w:val="00E517B5"/>
    <w:rsid w:val="00E51B2D"/>
    <w:rsid w:val="00E52F93"/>
    <w:rsid w:val="00E541EB"/>
    <w:rsid w:val="00E542B7"/>
    <w:rsid w:val="00E54AB0"/>
    <w:rsid w:val="00E5607E"/>
    <w:rsid w:val="00E560B5"/>
    <w:rsid w:val="00E57BB4"/>
    <w:rsid w:val="00E60D2F"/>
    <w:rsid w:val="00E60F28"/>
    <w:rsid w:val="00E6227C"/>
    <w:rsid w:val="00E62DD1"/>
    <w:rsid w:val="00E64676"/>
    <w:rsid w:val="00E64789"/>
    <w:rsid w:val="00E6498D"/>
    <w:rsid w:val="00E650E3"/>
    <w:rsid w:val="00E662EB"/>
    <w:rsid w:val="00E67B42"/>
    <w:rsid w:val="00E7064A"/>
    <w:rsid w:val="00E70863"/>
    <w:rsid w:val="00E71121"/>
    <w:rsid w:val="00E73B94"/>
    <w:rsid w:val="00E73CDF"/>
    <w:rsid w:val="00E74EBC"/>
    <w:rsid w:val="00E75382"/>
    <w:rsid w:val="00E75BD8"/>
    <w:rsid w:val="00E76464"/>
    <w:rsid w:val="00E800E8"/>
    <w:rsid w:val="00E80988"/>
    <w:rsid w:val="00E80F84"/>
    <w:rsid w:val="00E813D8"/>
    <w:rsid w:val="00E8260C"/>
    <w:rsid w:val="00E82C40"/>
    <w:rsid w:val="00E83BAB"/>
    <w:rsid w:val="00E84B08"/>
    <w:rsid w:val="00E855AB"/>
    <w:rsid w:val="00E86124"/>
    <w:rsid w:val="00E86687"/>
    <w:rsid w:val="00E87355"/>
    <w:rsid w:val="00E913E4"/>
    <w:rsid w:val="00E91F2D"/>
    <w:rsid w:val="00E92A9D"/>
    <w:rsid w:val="00E92CBF"/>
    <w:rsid w:val="00E932D1"/>
    <w:rsid w:val="00E93EF7"/>
    <w:rsid w:val="00E94433"/>
    <w:rsid w:val="00E94A92"/>
    <w:rsid w:val="00E94D2A"/>
    <w:rsid w:val="00E95C25"/>
    <w:rsid w:val="00E960AE"/>
    <w:rsid w:val="00E96128"/>
    <w:rsid w:val="00E9646F"/>
    <w:rsid w:val="00E96D1A"/>
    <w:rsid w:val="00E97628"/>
    <w:rsid w:val="00E977C5"/>
    <w:rsid w:val="00EA03E2"/>
    <w:rsid w:val="00EA0713"/>
    <w:rsid w:val="00EA17A2"/>
    <w:rsid w:val="00EA188F"/>
    <w:rsid w:val="00EA214F"/>
    <w:rsid w:val="00EA21CE"/>
    <w:rsid w:val="00EA285A"/>
    <w:rsid w:val="00EA410A"/>
    <w:rsid w:val="00EA43E5"/>
    <w:rsid w:val="00EA4A4E"/>
    <w:rsid w:val="00EA5321"/>
    <w:rsid w:val="00EA58FA"/>
    <w:rsid w:val="00EA5ED3"/>
    <w:rsid w:val="00EA6626"/>
    <w:rsid w:val="00EA668C"/>
    <w:rsid w:val="00EB00B0"/>
    <w:rsid w:val="00EB0579"/>
    <w:rsid w:val="00EB2229"/>
    <w:rsid w:val="00EB2E67"/>
    <w:rsid w:val="00EB3CE2"/>
    <w:rsid w:val="00EB3DA6"/>
    <w:rsid w:val="00EB461D"/>
    <w:rsid w:val="00EB46D9"/>
    <w:rsid w:val="00EB476D"/>
    <w:rsid w:val="00EB57EA"/>
    <w:rsid w:val="00EB5855"/>
    <w:rsid w:val="00EB7ADF"/>
    <w:rsid w:val="00EC0BE7"/>
    <w:rsid w:val="00EC1147"/>
    <w:rsid w:val="00EC1501"/>
    <w:rsid w:val="00EC1A07"/>
    <w:rsid w:val="00EC1A2D"/>
    <w:rsid w:val="00EC24B6"/>
    <w:rsid w:val="00EC2E4A"/>
    <w:rsid w:val="00EC3255"/>
    <w:rsid w:val="00EC36A9"/>
    <w:rsid w:val="00EC38ED"/>
    <w:rsid w:val="00EC4073"/>
    <w:rsid w:val="00EC4954"/>
    <w:rsid w:val="00EC503E"/>
    <w:rsid w:val="00EC5604"/>
    <w:rsid w:val="00EC57FE"/>
    <w:rsid w:val="00EC6634"/>
    <w:rsid w:val="00EC693B"/>
    <w:rsid w:val="00EC7A8E"/>
    <w:rsid w:val="00EC7B09"/>
    <w:rsid w:val="00ED0518"/>
    <w:rsid w:val="00ED062F"/>
    <w:rsid w:val="00ED08A7"/>
    <w:rsid w:val="00ED2018"/>
    <w:rsid w:val="00ED39D0"/>
    <w:rsid w:val="00ED4809"/>
    <w:rsid w:val="00ED4DF6"/>
    <w:rsid w:val="00ED5283"/>
    <w:rsid w:val="00ED72BB"/>
    <w:rsid w:val="00ED7A86"/>
    <w:rsid w:val="00ED7DC4"/>
    <w:rsid w:val="00EE2091"/>
    <w:rsid w:val="00EE219F"/>
    <w:rsid w:val="00EE3C30"/>
    <w:rsid w:val="00EE3D8F"/>
    <w:rsid w:val="00EE40BF"/>
    <w:rsid w:val="00EE4851"/>
    <w:rsid w:val="00EE51B5"/>
    <w:rsid w:val="00EE62BE"/>
    <w:rsid w:val="00EE63BD"/>
    <w:rsid w:val="00EE7671"/>
    <w:rsid w:val="00EE7AA7"/>
    <w:rsid w:val="00EF0F48"/>
    <w:rsid w:val="00EF16AD"/>
    <w:rsid w:val="00EF278B"/>
    <w:rsid w:val="00EF2F0A"/>
    <w:rsid w:val="00EF3512"/>
    <w:rsid w:val="00EF376F"/>
    <w:rsid w:val="00EF4003"/>
    <w:rsid w:val="00EF5741"/>
    <w:rsid w:val="00F00A4C"/>
    <w:rsid w:val="00F01167"/>
    <w:rsid w:val="00F013F3"/>
    <w:rsid w:val="00F02425"/>
    <w:rsid w:val="00F02467"/>
    <w:rsid w:val="00F02D7E"/>
    <w:rsid w:val="00F0312E"/>
    <w:rsid w:val="00F036B1"/>
    <w:rsid w:val="00F0396F"/>
    <w:rsid w:val="00F0485C"/>
    <w:rsid w:val="00F04A7F"/>
    <w:rsid w:val="00F056E2"/>
    <w:rsid w:val="00F057F2"/>
    <w:rsid w:val="00F05955"/>
    <w:rsid w:val="00F06C12"/>
    <w:rsid w:val="00F06F6C"/>
    <w:rsid w:val="00F0772F"/>
    <w:rsid w:val="00F1022F"/>
    <w:rsid w:val="00F1059E"/>
    <w:rsid w:val="00F1061A"/>
    <w:rsid w:val="00F10774"/>
    <w:rsid w:val="00F109B2"/>
    <w:rsid w:val="00F10F94"/>
    <w:rsid w:val="00F11C35"/>
    <w:rsid w:val="00F13BC6"/>
    <w:rsid w:val="00F1429F"/>
    <w:rsid w:val="00F1441F"/>
    <w:rsid w:val="00F144B5"/>
    <w:rsid w:val="00F154B3"/>
    <w:rsid w:val="00F1619E"/>
    <w:rsid w:val="00F16566"/>
    <w:rsid w:val="00F16FD3"/>
    <w:rsid w:val="00F21284"/>
    <w:rsid w:val="00F224E5"/>
    <w:rsid w:val="00F225BD"/>
    <w:rsid w:val="00F22D18"/>
    <w:rsid w:val="00F23DD7"/>
    <w:rsid w:val="00F24187"/>
    <w:rsid w:val="00F243D3"/>
    <w:rsid w:val="00F24BDD"/>
    <w:rsid w:val="00F255D7"/>
    <w:rsid w:val="00F2582E"/>
    <w:rsid w:val="00F259FA"/>
    <w:rsid w:val="00F25F53"/>
    <w:rsid w:val="00F26418"/>
    <w:rsid w:val="00F275DA"/>
    <w:rsid w:val="00F279A8"/>
    <w:rsid w:val="00F27B8C"/>
    <w:rsid w:val="00F301DA"/>
    <w:rsid w:val="00F30475"/>
    <w:rsid w:val="00F30B4C"/>
    <w:rsid w:val="00F313FD"/>
    <w:rsid w:val="00F33050"/>
    <w:rsid w:val="00F3360D"/>
    <w:rsid w:val="00F33DA3"/>
    <w:rsid w:val="00F340F8"/>
    <w:rsid w:val="00F3518D"/>
    <w:rsid w:val="00F3538C"/>
    <w:rsid w:val="00F35CDB"/>
    <w:rsid w:val="00F36725"/>
    <w:rsid w:val="00F36A06"/>
    <w:rsid w:val="00F36A6D"/>
    <w:rsid w:val="00F3737F"/>
    <w:rsid w:val="00F37394"/>
    <w:rsid w:val="00F376D1"/>
    <w:rsid w:val="00F37DA2"/>
    <w:rsid w:val="00F403CB"/>
    <w:rsid w:val="00F40410"/>
    <w:rsid w:val="00F41540"/>
    <w:rsid w:val="00F41D40"/>
    <w:rsid w:val="00F421D1"/>
    <w:rsid w:val="00F42555"/>
    <w:rsid w:val="00F43478"/>
    <w:rsid w:val="00F43ACC"/>
    <w:rsid w:val="00F45824"/>
    <w:rsid w:val="00F45B4D"/>
    <w:rsid w:val="00F46229"/>
    <w:rsid w:val="00F46A1E"/>
    <w:rsid w:val="00F46DD5"/>
    <w:rsid w:val="00F46F27"/>
    <w:rsid w:val="00F50D41"/>
    <w:rsid w:val="00F5118C"/>
    <w:rsid w:val="00F514AA"/>
    <w:rsid w:val="00F528EC"/>
    <w:rsid w:val="00F52D39"/>
    <w:rsid w:val="00F52D80"/>
    <w:rsid w:val="00F52E7A"/>
    <w:rsid w:val="00F53202"/>
    <w:rsid w:val="00F532EA"/>
    <w:rsid w:val="00F53629"/>
    <w:rsid w:val="00F537D5"/>
    <w:rsid w:val="00F5459F"/>
    <w:rsid w:val="00F55D4D"/>
    <w:rsid w:val="00F569E5"/>
    <w:rsid w:val="00F5707E"/>
    <w:rsid w:val="00F570F8"/>
    <w:rsid w:val="00F5719D"/>
    <w:rsid w:val="00F57966"/>
    <w:rsid w:val="00F6020E"/>
    <w:rsid w:val="00F6085F"/>
    <w:rsid w:val="00F61889"/>
    <w:rsid w:val="00F63EBD"/>
    <w:rsid w:val="00F641CB"/>
    <w:rsid w:val="00F64D1A"/>
    <w:rsid w:val="00F64F9A"/>
    <w:rsid w:val="00F65476"/>
    <w:rsid w:val="00F65781"/>
    <w:rsid w:val="00F664E9"/>
    <w:rsid w:val="00F668EA"/>
    <w:rsid w:val="00F66EF2"/>
    <w:rsid w:val="00F67ABF"/>
    <w:rsid w:val="00F7053E"/>
    <w:rsid w:val="00F708B7"/>
    <w:rsid w:val="00F70AAD"/>
    <w:rsid w:val="00F713AF"/>
    <w:rsid w:val="00F72780"/>
    <w:rsid w:val="00F72AA5"/>
    <w:rsid w:val="00F731D7"/>
    <w:rsid w:val="00F73B6E"/>
    <w:rsid w:val="00F743EF"/>
    <w:rsid w:val="00F75B3F"/>
    <w:rsid w:val="00F76FEF"/>
    <w:rsid w:val="00F77103"/>
    <w:rsid w:val="00F77534"/>
    <w:rsid w:val="00F777B9"/>
    <w:rsid w:val="00F77BC5"/>
    <w:rsid w:val="00F818D4"/>
    <w:rsid w:val="00F82119"/>
    <w:rsid w:val="00F86F95"/>
    <w:rsid w:val="00F873D3"/>
    <w:rsid w:val="00F875E5"/>
    <w:rsid w:val="00F90007"/>
    <w:rsid w:val="00F905FF"/>
    <w:rsid w:val="00F9069E"/>
    <w:rsid w:val="00F91B32"/>
    <w:rsid w:val="00F9278F"/>
    <w:rsid w:val="00F92856"/>
    <w:rsid w:val="00F92CA5"/>
    <w:rsid w:val="00F92E67"/>
    <w:rsid w:val="00F93036"/>
    <w:rsid w:val="00F933FD"/>
    <w:rsid w:val="00F93950"/>
    <w:rsid w:val="00F95A81"/>
    <w:rsid w:val="00FA0AC0"/>
    <w:rsid w:val="00FA0D3A"/>
    <w:rsid w:val="00FA0D85"/>
    <w:rsid w:val="00FA10FC"/>
    <w:rsid w:val="00FA1B6B"/>
    <w:rsid w:val="00FA20BE"/>
    <w:rsid w:val="00FA2D41"/>
    <w:rsid w:val="00FA4866"/>
    <w:rsid w:val="00FA5BD0"/>
    <w:rsid w:val="00FA60E7"/>
    <w:rsid w:val="00FA6C0B"/>
    <w:rsid w:val="00FA6C81"/>
    <w:rsid w:val="00FA6D2D"/>
    <w:rsid w:val="00FA75D6"/>
    <w:rsid w:val="00FB0E2F"/>
    <w:rsid w:val="00FB111A"/>
    <w:rsid w:val="00FB146A"/>
    <w:rsid w:val="00FB16F9"/>
    <w:rsid w:val="00FB25D6"/>
    <w:rsid w:val="00FB41BE"/>
    <w:rsid w:val="00FB4369"/>
    <w:rsid w:val="00FB4BA3"/>
    <w:rsid w:val="00FB541A"/>
    <w:rsid w:val="00FB691D"/>
    <w:rsid w:val="00FB6A07"/>
    <w:rsid w:val="00FB6ABE"/>
    <w:rsid w:val="00FB79B2"/>
    <w:rsid w:val="00FC016E"/>
    <w:rsid w:val="00FC062D"/>
    <w:rsid w:val="00FC15D2"/>
    <w:rsid w:val="00FC2230"/>
    <w:rsid w:val="00FC34EA"/>
    <w:rsid w:val="00FC3614"/>
    <w:rsid w:val="00FC649A"/>
    <w:rsid w:val="00FC6552"/>
    <w:rsid w:val="00FC6F73"/>
    <w:rsid w:val="00FC7122"/>
    <w:rsid w:val="00FC7578"/>
    <w:rsid w:val="00FC7CF1"/>
    <w:rsid w:val="00FC7F3D"/>
    <w:rsid w:val="00FD085C"/>
    <w:rsid w:val="00FD099C"/>
    <w:rsid w:val="00FD1C98"/>
    <w:rsid w:val="00FD20B1"/>
    <w:rsid w:val="00FD23AB"/>
    <w:rsid w:val="00FD32A6"/>
    <w:rsid w:val="00FD3474"/>
    <w:rsid w:val="00FD5159"/>
    <w:rsid w:val="00FD51BD"/>
    <w:rsid w:val="00FD642E"/>
    <w:rsid w:val="00FD6C15"/>
    <w:rsid w:val="00FD76DB"/>
    <w:rsid w:val="00FE09DF"/>
    <w:rsid w:val="00FE0CE3"/>
    <w:rsid w:val="00FE1167"/>
    <w:rsid w:val="00FE1567"/>
    <w:rsid w:val="00FE203F"/>
    <w:rsid w:val="00FE2EAD"/>
    <w:rsid w:val="00FE32CE"/>
    <w:rsid w:val="00FE3A58"/>
    <w:rsid w:val="00FE3AAB"/>
    <w:rsid w:val="00FE3D08"/>
    <w:rsid w:val="00FE446F"/>
    <w:rsid w:val="00FE5739"/>
    <w:rsid w:val="00FE6239"/>
    <w:rsid w:val="00FE683A"/>
    <w:rsid w:val="00FE6F63"/>
    <w:rsid w:val="00FE7358"/>
    <w:rsid w:val="00FE79E6"/>
    <w:rsid w:val="00FF0A95"/>
    <w:rsid w:val="00FF0BD7"/>
    <w:rsid w:val="00FF0C8F"/>
    <w:rsid w:val="00FF0E57"/>
    <w:rsid w:val="00FF16BD"/>
    <w:rsid w:val="00FF182D"/>
    <w:rsid w:val="00FF190B"/>
    <w:rsid w:val="00FF19EE"/>
    <w:rsid w:val="00FF3FEB"/>
    <w:rsid w:val="00FF4D50"/>
    <w:rsid w:val="00FF55A8"/>
    <w:rsid w:val="00FF5B79"/>
    <w:rsid w:val="00FF5B88"/>
    <w:rsid w:val="00FF6628"/>
    <w:rsid w:val="00FF6E73"/>
    <w:rsid w:val="00FF6E97"/>
    <w:rsid w:val="00FF78B6"/>
    <w:rsid w:val="00FF7D11"/>
    <w:rsid w:val="65211114"/>
    <w:rsid w:val="71ABDD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C4372"/>
  <w15:docId w15:val="{6A2F6986-7D96-994D-B0D7-F6466292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C86"/>
    <w:pPr>
      <w:jc w:val="both"/>
    </w:pPr>
    <w:rPr>
      <w:sz w:val="16"/>
      <w:szCs w:val="16"/>
      <w:lang w:eastAsia="es-ES_tradnl"/>
    </w:rPr>
  </w:style>
  <w:style w:type="paragraph" w:styleId="Ttulo1">
    <w:name w:val="heading 1"/>
    <w:basedOn w:val="Normal"/>
    <w:next w:val="Normal"/>
    <w:link w:val="Ttulo1Car"/>
    <w:uiPriority w:val="9"/>
    <w:qFormat/>
    <w:rsid w:val="00FF190B"/>
    <w:pPr>
      <w:keepNext/>
      <w:numPr>
        <w:numId w:val="5"/>
      </w:numPr>
      <w:spacing w:before="480" w:after="480" w:line="276" w:lineRule="auto"/>
      <w:ind w:left="714" w:hanging="357"/>
      <w:jc w:val="center"/>
      <w:outlineLvl w:val="0"/>
    </w:pPr>
    <w:rPr>
      <w:rFonts w:eastAsia="Times New Roman" w:cs="Times New Roman"/>
      <w:b/>
      <w:bCs/>
      <w:caps/>
      <w:kern w:val="32"/>
      <w:sz w:val="24"/>
      <w:szCs w:val="32"/>
    </w:rPr>
  </w:style>
  <w:style w:type="paragraph" w:styleId="Ttulo2">
    <w:name w:val="heading 2"/>
    <w:basedOn w:val="Normal"/>
    <w:next w:val="Normal"/>
    <w:link w:val="Ttulo2Car"/>
    <w:uiPriority w:val="9"/>
    <w:unhideWhenUsed/>
    <w:qFormat/>
    <w:rsid w:val="007D4A96"/>
    <w:pPr>
      <w:keepNext/>
      <w:numPr>
        <w:numId w:val="6"/>
      </w:numPr>
      <w:spacing w:before="360" w:after="180"/>
      <w:ind w:left="360"/>
      <w:jc w:val="left"/>
      <w:outlineLvl w:val="1"/>
    </w:pPr>
    <w:rPr>
      <w:rFonts w:eastAsia="Times New Roman" w:cs="Times New Roman"/>
      <w:b/>
      <w:bCs/>
      <w:iCs/>
      <w:sz w:val="24"/>
      <w:szCs w:val="28"/>
    </w:rPr>
  </w:style>
  <w:style w:type="paragraph" w:styleId="Ttulo3">
    <w:name w:val="heading 3"/>
    <w:basedOn w:val="Ttulo1"/>
    <w:next w:val="Normal"/>
    <w:link w:val="Ttulo3Car"/>
    <w:uiPriority w:val="9"/>
    <w:unhideWhenUsed/>
    <w:qFormat/>
    <w:rsid w:val="00E87355"/>
    <w:pPr>
      <w:numPr>
        <w:numId w:val="0"/>
      </w:numPr>
      <w:spacing w:before="240" w:after="240"/>
      <w:outlineLvl w:val="2"/>
    </w:pPr>
    <w:rPr>
      <w:b w:val="0"/>
      <w:bCs w:val="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7091"/>
    <w:pPr>
      <w:tabs>
        <w:tab w:val="center" w:pos="4252"/>
        <w:tab w:val="right" w:pos="8504"/>
      </w:tabs>
    </w:pPr>
  </w:style>
  <w:style w:type="character" w:customStyle="1" w:styleId="EncabezadoCar">
    <w:name w:val="Encabezado Car"/>
    <w:link w:val="Encabezado"/>
    <w:uiPriority w:val="99"/>
    <w:rsid w:val="00117091"/>
    <w:rPr>
      <w:sz w:val="18"/>
      <w:szCs w:val="24"/>
      <w:lang w:eastAsia="en-US"/>
    </w:rPr>
  </w:style>
  <w:style w:type="paragraph" w:styleId="Piedepgina">
    <w:name w:val="footer"/>
    <w:basedOn w:val="Normal"/>
    <w:link w:val="PiedepginaCar"/>
    <w:uiPriority w:val="99"/>
    <w:unhideWhenUsed/>
    <w:rsid w:val="00117091"/>
    <w:pPr>
      <w:tabs>
        <w:tab w:val="center" w:pos="4252"/>
        <w:tab w:val="right" w:pos="8504"/>
      </w:tabs>
    </w:pPr>
  </w:style>
  <w:style w:type="character" w:customStyle="1" w:styleId="PiedepginaCar">
    <w:name w:val="Pie de página Car"/>
    <w:link w:val="Piedepgina"/>
    <w:uiPriority w:val="99"/>
    <w:rsid w:val="00117091"/>
    <w:rPr>
      <w:sz w:val="18"/>
      <w:szCs w:val="24"/>
      <w:lang w:eastAsia="en-US"/>
    </w:rPr>
  </w:style>
  <w:style w:type="character" w:styleId="Hipervnculo">
    <w:name w:val="Hyperlink"/>
    <w:uiPriority w:val="99"/>
    <w:unhideWhenUsed/>
    <w:rsid w:val="00117091"/>
    <w:rPr>
      <w:color w:val="0563C1"/>
      <w:u w:val="single"/>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referenc,texto de nota al pie"/>
    <w:basedOn w:val="Normal"/>
    <w:link w:val="TextonotapieCar"/>
    <w:autoRedefine/>
    <w:uiPriority w:val="99"/>
    <w:unhideWhenUsed/>
    <w:qFormat/>
    <w:rsid w:val="003B7623"/>
    <w:rPr>
      <w:szCs w:val="20"/>
    </w:rPr>
  </w:style>
  <w:style w:type="character" w:customStyle="1" w:styleId="TextonotapieCar">
    <w:name w:val="Texto nota pie Car"/>
    <w:aliases w:val="Footnote Text Char Char Char Char Char Car1,Footnote Text Char Char Char Char Car1,Footnote reference Car1,FA Fu Car1,Footnote Text Char Char Char Car1,Footnote Text Char Car1,Footnote Text Char Char Char Char Char Char Char Char Car1"/>
    <w:link w:val="Textonotapie"/>
    <w:uiPriority w:val="99"/>
    <w:qFormat/>
    <w:rsid w:val="003B7623"/>
    <w:rPr>
      <w:sz w:val="16"/>
      <w:lang w:eastAsia="es-ES_tradnl"/>
    </w:rPr>
  </w:style>
  <w:style w:type="character" w:styleId="Refdenotaalpie">
    <w:name w:val="footnote reference"/>
    <w:aliases w:val="Texto de nota al pie,referencia nota al pie,Ref. de nota al pie 2,Footnotes refss,Appel note de bas de page,Pie de Página,FC,f,Texto de nota al pi,Footnote number,BVI fnr,4_G,16 Point,Superscript 6 Point,Texto nota al pie,Nota de pie"/>
    <w:link w:val="4GChar"/>
    <w:uiPriority w:val="99"/>
    <w:unhideWhenUsed/>
    <w:qFormat/>
    <w:rsid w:val="008C0DBE"/>
    <w:rPr>
      <w:vertAlign w:val="superscript"/>
    </w:rPr>
  </w:style>
  <w:style w:type="character" w:customStyle="1" w:styleId="TextonotapieCar1">
    <w:name w:val="Texto nota pie Car1"/>
    <w:aliases w:val="Footnote Text Char Char Char Char Char Car,Footnote Text Char Char Char Char Car,Footnote reference Car,FA Fu Car,Footnote Text Char Char Char Car,Footnote Text Char Car,Footnote Text Char Char Char Char Char Char Char Char Car"/>
    <w:locked/>
    <w:rsid w:val="000C5DB7"/>
    <w:rPr>
      <w:rFonts w:ascii="Times New Roman" w:eastAsia="Times New Roman" w:hAnsi="Times New Roman"/>
      <w:b/>
      <w:bCs/>
      <w:sz w:val="24"/>
      <w:szCs w:val="24"/>
      <w:lang w:val="es-ES_tradnl"/>
    </w:rPr>
  </w:style>
  <w:style w:type="paragraph" w:customStyle="1" w:styleId="Textoindependiente21">
    <w:name w:val="Texto independiente 21"/>
    <w:basedOn w:val="Normal"/>
    <w:uiPriority w:val="99"/>
    <w:qFormat/>
    <w:rsid w:val="000C5DB7"/>
    <w:pPr>
      <w:overflowPunct w:val="0"/>
      <w:autoSpaceDE w:val="0"/>
      <w:autoSpaceDN w:val="0"/>
      <w:adjustRightInd w:val="0"/>
      <w:spacing w:after="120"/>
      <w:ind w:left="283"/>
      <w:jc w:val="left"/>
    </w:pPr>
    <w:rPr>
      <w:rFonts w:eastAsia="Times New Roman" w:cs="Times New Roman"/>
      <w:szCs w:val="20"/>
      <w:lang w:val="es-ES_tradnl"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C5DB7"/>
    <w:rPr>
      <w:rFonts w:ascii="Palatino Linotype" w:hAnsi="Palatino Linotype"/>
      <w:sz w:val="20"/>
      <w:szCs w:val="20"/>
      <w:vertAlign w:val="superscript"/>
    </w:rPr>
  </w:style>
  <w:style w:type="character" w:customStyle="1" w:styleId="Ttulo1Car">
    <w:name w:val="Título 1 Car"/>
    <w:link w:val="Ttulo1"/>
    <w:uiPriority w:val="9"/>
    <w:rsid w:val="00FF190B"/>
    <w:rPr>
      <w:rFonts w:eastAsia="Times New Roman" w:cs="Times New Roman"/>
      <w:b/>
      <w:bCs/>
      <w:caps/>
      <w:kern w:val="32"/>
      <w:sz w:val="24"/>
      <w:szCs w:val="32"/>
    </w:rPr>
  </w:style>
  <w:style w:type="character" w:customStyle="1" w:styleId="Ttulo2Car">
    <w:name w:val="Título 2 Car"/>
    <w:link w:val="Ttulo2"/>
    <w:uiPriority w:val="9"/>
    <w:rsid w:val="007D4A96"/>
    <w:rPr>
      <w:rFonts w:eastAsia="Times New Roman" w:cs="Times New Roman"/>
      <w:b/>
      <w:bCs/>
      <w:iCs/>
      <w:sz w:val="24"/>
      <w:szCs w:val="28"/>
      <w:lang w:val="es-CO" w:eastAsia="es-ES_tradnl"/>
    </w:rPr>
  </w:style>
  <w:style w:type="paragraph" w:styleId="Sinespaciado">
    <w:name w:val="No Spacing"/>
    <w:aliases w:val="Encabezado1"/>
    <w:link w:val="SinespaciadoCar"/>
    <w:autoRedefine/>
    <w:uiPriority w:val="1"/>
    <w:qFormat/>
    <w:rsid w:val="0013277B"/>
    <w:pPr>
      <w:spacing w:line="276" w:lineRule="auto"/>
      <w:ind w:left="709" w:hanging="709"/>
      <w:jc w:val="center"/>
    </w:pPr>
    <w:rPr>
      <w:b/>
      <w:caps/>
      <w:color w:val="000000"/>
      <w:sz w:val="24"/>
      <w:szCs w:val="16"/>
      <w:lang w:eastAsia="es-ES_tradnl"/>
    </w:rPr>
  </w:style>
  <w:style w:type="character" w:customStyle="1" w:styleId="SinespaciadoCar">
    <w:name w:val="Sin espaciado Car"/>
    <w:aliases w:val="Encabezado1 Car"/>
    <w:link w:val="Sinespaciado"/>
    <w:uiPriority w:val="1"/>
    <w:rsid w:val="0013277B"/>
    <w:rPr>
      <w:b/>
      <w:caps/>
      <w:color w:val="000000"/>
      <w:sz w:val="24"/>
      <w:szCs w:val="16"/>
      <w:lang w:eastAsia="es-ES_tradnl"/>
    </w:rPr>
  </w:style>
  <w:style w:type="paragraph" w:styleId="Cita">
    <w:name w:val="Quote"/>
    <w:basedOn w:val="Normal"/>
    <w:next w:val="Normal"/>
    <w:link w:val="CitaCar"/>
    <w:autoRedefine/>
    <w:uiPriority w:val="29"/>
    <w:qFormat/>
    <w:rsid w:val="00083B8F"/>
    <w:pPr>
      <w:ind w:left="862" w:right="862"/>
      <w:jc w:val="left"/>
    </w:pPr>
    <w:rPr>
      <w:i/>
      <w:iCs/>
      <w:color w:val="404040"/>
    </w:rPr>
  </w:style>
  <w:style w:type="character" w:customStyle="1" w:styleId="CitaCar">
    <w:name w:val="Cita Car"/>
    <w:link w:val="Cita"/>
    <w:uiPriority w:val="29"/>
    <w:rsid w:val="00083B8F"/>
    <w:rPr>
      <w:i/>
      <w:iCs/>
      <w:color w:val="404040"/>
      <w:sz w:val="16"/>
      <w:szCs w:val="16"/>
    </w:rPr>
  </w:style>
  <w:style w:type="character" w:customStyle="1" w:styleId="Ttulo3Car">
    <w:name w:val="Título 3 Car"/>
    <w:link w:val="Ttulo3"/>
    <w:uiPriority w:val="9"/>
    <w:rsid w:val="00E87355"/>
    <w:rPr>
      <w:rFonts w:eastAsia="Times New Roman" w:cs="Times New Roman"/>
      <w:caps/>
      <w:kern w:val="32"/>
      <w:sz w:val="24"/>
      <w:szCs w:val="26"/>
    </w:rPr>
  </w:style>
  <w:style w:type="paragraph" w:customStyle="1" w:styleId="RESUELVE">
    <w:name w:val="RESUELVE"/>
    <w:basedOn w:val="Ttulo3"/>
    <w:autoRedefine/>
    <w:qFormat/>
    <w:rsid w:val="00E87355"/>
    <w:pPr>
      <w:spacing w:before="360" w:after="360"/>
    </w:pPr>
    <w:rPr>
      <w:rFonts w:eastAsia="Verdana"/>
      <w:b/>
      <w:lang w:val="es-ES_tradnl"/>
    </w:rPr>
  </w:style>
  <w:style w:type="character" w:styleId="Refdecomentario">
    <w:name w:val="annotation reference"/>
    <w:uiPriority w:val="99"/>
    <w:semiHidden/>
    <w:unhideWhenUsed/>
    <w:rsid w:val="006146CC"/>
    <w:rPr>
      <w:sz w:val="16"/>
      <w:szCs w:val="16"/>
    </w:rPr>
  </w:style>
  <w:style w:type="paragraph" w:styleId="Textocomentario">
    <w:name w:val="annotation text"/>
    <w:basedOn w:val="Normal"/>
    <w:link w:val="TextocomentarioCar"/>
    <w:uiPriority w:val="99"/>
    <w:semiHidden/>
    <w:unhideWhenUsed/>
    <w:rsid w:val="006146CC"/>
    <w:pPr>
      <w:spacing w:after="160" w:line="259" w:lineRule="auto"/>
      <w:jc w:val="left"/>
    </w:pPr>
    <w:rPr>
      <w:rFonts w:ascii="Calibri" w:hAnsi="Calibri" w:cs="Times New Roman"/>
      <w:sz w:val="20"/>
      <w:szCs w:val="20"/>
      <w:lang w:val="es-ES" w:eastAsia="en-US"/>
    </w:rPr>
  </w:style>
  <w:style w:type="character" w:customStyle="1" w:styleId="TextocomentarioCar">
    <w:name w:val="Texto comentario Car"/>
    <w:link w:val="Textocomentario"/>
    <w:uiPriority w:val="99"/>
    <w:semiHidden/>
    <w:rsid w:val="006146CC"/>
    <w:rPr>
      <w:rFonts w:ascii="Calibri" w:hAnsi="Calibri" w:cs="Times New Roman"/>
      <w:lang w:val="es-ES" w:eastAsia="en-US"/>
    </w:rPr>
  </w:style>
  <w:style w:type="paragraph" w:styleId="Textodeglobo">
    <w:name w:val="Balloon Text"/>
    <w:basedOn w:val="Normal"/>
    <w:link w:val="TextodegloboCar"/>
    <w:uiPriority w:val="99"/>
    <w:semiHidden/>
    <w:unhideWhenUsed/>
    <w:rsid w:val="006146CC"/>
    <w:rPr>
      <w:rFonts w:ascii="Segoe UI" w:hAnsi="Segoe UI" w:cs="Segoe UI"/>
      <w:sz w:val="18"/>
      <w:szCs w:val="18"/>
    </w:rPr>
  </w:style>
  <w:style w:type="character" w:customStyle="1" w:styleId="TextodegloboCar">
    <w:name w:val="Texto de globo Car"/>
    <w:link w:val="Textodeglobo"/>
    <w:uiPriority w:val="99"/>
    <w:semiHidden/>
    <w:rsid w:val="006146CC"/>
    <w:rPr>
      <w:rFonts w:ascii="Segoe UI" w:hAnsi="Segoe UI" w:cs="Segoe UI"/>
      <w:sz w:val="18"/>
      <w:szCs w:val="18"/>
      <w:lang w:eastAsia="es-ES_tradnl"/>
    </w:rPr>
  </w:style>
  <w:style w:type="paragraph" w:styleId="Prrafodelista">
    <w:name w:val="List Paragraph"/>
    <w:basedOn w:val="Normal"/>
    <w:link w:val="PrrafodelistaCar"/>
    <w:uiPriority w:val="34"/>
    <w:qFormat/>
    <w:rsid w:val="00B82CC5"/>
    <w:pPr>
      <w:ind w:left="720"/>
      <w:contextualSpacing/>
    </w:pPr>
  </w:style>
  <w:style w:type="numbering" w:customStyle="1" w:styleId="Estilo1">
    <w:name w:val="Estilo1"/>
    <w:uiPriority w:val="99"/>
    <w:rsid w:val="00025115"/>
    <w:pPr>
      <w:numPr>
        <w:numId w:val="9"/>
      </w:numPr>
    </w:pPr>
  </w:style>
  <w:style w:type="paragraph" w:styleId="Lista">
    <w:name w:val="List"/>
    <w:basedOn w:val="Normal"/>
    <w:uiPriority w:val="99"/>
    <w:unhideWhenUsed/>
    <w:rsid w:val="005F1494"/>
    <w:pPr>
      <w:ind w:left="283" w:hanging="283"/>
      <w:contextualSpacing/>
    </w:pPr>
  </w:style>
  <w:style w:type="paragraph" w:styleId="Continuarlista">
    <w:name w:val="List Continue"/>
    <w:basedOn w:val="Normal"/>
    <w:uiPriority w:val="99"/>
    <w:unhideWhenUsed/>
    <w:rsid w:val="005F1494"/>
    <w:pPr>
      <w:spacing w:after="120"/>
      <w:ind w:left="283"/>
      <w:contextualSpacing/>
    </w:pPr>
  </w:style>
  <w:style w:type="paragraph" w:styleId="Continuarlista2">
    <w:name w:val="List Continue 2"/>
    <w:basedOn w:val="Normal"/>
    <w:uiPriority w:val="99"/>
    <w:unhideWhenUsed/>
    <w:rsid w:val="005F1494"/>
    <w:pPr>
      <w:spacing w:after="120"/>
      <w:ind w:left="566"/>
      <w:contextualSpacing/>
    </w:pPr>
  </w:style>
  <w:style w:type="paragraph" w:styleId="Textoindependiente">
    <w:name w:val="Body Text"/>
    <w:basedOn w:val="Normal"/>
    <w:link w:val="TextoindependienteCar"/>
    <w:uiPriority w:val="99"/>
    <w:unhideWhenUsed/>
    <w:rsid w:val="005F1494"/>
    <w:pPr>
      <w:spacing w:after="120"/>
    </w:pPr>
  </w:style>
  <w:style w:type="character" w:customStyle="1" w:styleId="TextoindependienteCar">
    <w:name w:val="Texto independiente Car"/>
    <w:basedOn w:val="Fuentedeprrafopredeter"/>
    <w:link w:val="Textoindependiente"/>
    <w:uiPriority w:val="99"/>
    <w:rsid w:val="005F1494"/>
    <w:rPr>
      <w:sz w:val="16"/>
      <w:szCs w:val="16"/>
      <w:lang w:eastAsia="es-ES_tradnl"/>
    </w:rPr>
  </w:style>
  <w:style w:type="table" w:styleId="Tablaconcuadrcula">
    <w:name w:val="Table Grid"/>
    <w:basedOn w:val="Tablanormal"/>
    <w:uiPriority w:val="39"/>
    <w:rsid w:val="007314C6"/>
    <w:rPr>
      <w:rFonts w:ascii="Calibri" w:eastAsiaTheme="minorHAnsi" w:hAnsi="Calibr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2C73F8"/>
    <w:rPr>
      <w:color w:val="605E5C"/>
      <w:shd w:val="clear" w:color="auto" w:fill="E1DFDD"/>
    </w:rPr>
  </w:style>
  <w:style w:type="character" w:customStyle="1" w:styleId="Mencinsinresolver1">
    <w:name w:val="Mención sin resolver1"/>
    <w:basedOn w:val="Fuentedeprrafopredeter"/>
    <w:uiPriority w:val="99"/>
    <w:semiHidden/>
    <w:unhideWhenUsed/>
    <w:rsid w:val="00EC5604"/>
    <w:rPr>
      <w:color w:val="605E5C"/>
      <w:shd w:val="clear" w:color="auto" w:fill="E1DFDD"/>
    </w:rPr>
  </w:style>
  <w:style w:type="paragraph" w:styleId="Revisin">
    <w:name w:val="Revision"/>
    <w:hidden/>
    <w:uiPriority w:val="99"/>
    <w:semiHidden/>
    <w:rsid w:val="00EC5604"/>
    <w:rPr>
      <w:sz w:val="16"/>
      <w:szCs w:val="16"/>
      <w:lang w:eastAsia="es-ES_tradnl"/>
    </w:rPr>
  </w:style>
  <w:style w:type="character" w:customStyle="1" w:styleId="apple-converted-space">
    <w:name w:val="apple-converted-space"/>
    <w:rsid w:val="006A6A96"/>
  </w:style>
  <w:style w:type="paragraph" w:styleId="Bibliografa">
    <w:name w:val="Bibliography"/>
    <w:basedOn w:val="Normal"/>
    <w:next w:val="Normal"/>
    <w:uiPriority w:val="37"/>
    <w:unhideWhenUsed/>
    <w:rsid w:val="00990B08"/>
  </w:style>
  <w:style w:type="paragraph" w:styleId="Asuntodelcomentario">
    <w:name w:val="annotation subject"/>
    <w:basedOn w:val="Textocomentario"/>
    <w:next w:val="Textocomentario"/>
    <w:link w:val="AsuntodelcomentarioCar"/>
    <w:uiPriority w:val="99"/>
    <w:semiHidden/>
    <w:unhideWhenUsed/>
    <w:rsid w:val="0019417E"/>
    <w:pPr>
      <w:spacing w:after="0" w:line="240" w:lineRule="auto"/>
      <w:jc w:val="both"/>
    </w:pPr>
    <w:rPr>
      <w:rFonts w:ascii="Arial" w:hAnsi="Arial" w:cs="Arial"/>
      <w:b/>
      <w:bCs/>
      <w:lang w:val="es-CO" w:eastAsia="es-ES_tradnl"/>
    </w:rPr>
  </w:style>
  <w:style w:type="character" w:customStyle="1" w:styleId="AsuntodelcomentarioCar">
    <w:name w:val="Asunto del comentario Car"/>
    <w:basedOn w:val="TextocomentarioCar"/>
    <w:link w:val="Asuntodelcomentario"/>
    <w:uiPriority w:val="99"/>
    <w:semiHidden/>
    <w:rsid w:val="0019417E"/>
    <w:rPr>
      <w:rFonts w:ascii="Calibri" w:hAnsi="Calibri" w:cs="Times New Roman"/>
      <w:b/>
      <w:bCs/>
      <w:lang w:val="es-ES" w:eastAsia="es-ES_tradnl"/>
    </w:rPr>
  </w:style>
  <w:style w:type="paragraph" w:customStyle="1" w:styleId="Default">
    <w:name w:val="Default"/>
    <w:rsid w:val="00EC1A2D"/>
    <w:pPr>
      <w:autoSpaceDE w:val="0"/>
      <w:autoSpaceDN w:val="0"/>
      <w:adjustRightInd w:val="0"/>
    </w:pPr>
    <w:rPr>
      <w:rFonts w:ascii="Century Gothic" w:eastAsiaTheme="minorHAnsi" w:hAnsi="Century Gothic" w:cs="Century Gothic"/>
      <w:color w:val="000000"/>
      <w:sz w:val="24"/>
      <w:szCs w:val="24"/>
      <w:lang w:val="en-US" w:eastAsia="en-US"/>
    </w:rPr>
  </w:style>
  <w:style w:type="character" w:customStyle="1" w:styleId="PrrafodelistaCar">
    <w:name w:val="Párrafo de lista Car"/>
    <w:link w:val="Prrafodelista"/>
    <w:uiPriority w:val="34"/>
    <w:qFormat/>
    <w:locked/>
    <w:rsid w:val="00BD33CE"/>
    <w:rPr>
      <w:sz w:val="16"/>
      <w:szCs w:val="16"/>
      <w:lang w:eastAsia="es-ES_tradnl"/>
    </w:rPr>
  </w:style>
  <w:style w:type="paragraph" w:styleId="NormalWeb">
    <w:name w:val="Normal (Web)"/>
    <w:basedOn w:val="Normal"/>
    <w:uiPriority w:val="99"/>
    <w:unhideWhenUsed/>
    <w:rsid w:val="00490C08"/>
    <w:rPr>
      <w:rFonts w:ascii="Times New Roman" w:hAnsi="Times New Roman" w:cs="Times New Roman"/>
      <w:sz w:val="24"/>
      <w:szCs w:val="24"/>
    </w:rPr>
  </w:style>
  <w:style w:type="paragraph" w:customStyle="1" w:styleId="paragraph">
    <w:name w:val="paragraph"/>
    <w:basedOn w:val="Normal"/>
    <w:rsid w:val="003861C5"/>
    <w:pPr>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eop">
    <w:name w:val="eop"/>
    <w:basedOn w:val="Fuentedeprrafopredeter"/>
    <w:rsid w:val="003861C5"/>
  </w:style>
  <w:style w:type="character" w:customStyle="1" w:styleId="normaltextrun">
    <w:name w:val="normaltextrun"/>
    <w:basedOn w:val="Fuentedeprrafopredeter"/>
    <w:rsid w:val="003861C5"/>
  </w:style>
  <w:style w:type="paragraph" w:customStyle="1" w:styleId="Textodecuerpo31">
    <w:name w:val="Texto de cuerpo 31"/>
    <w:basedOn w:val="Normal"/>
    <w:rsid w:val="00660460"/>
    <w:pPr>
      <w:tabs>
        <w:tab w:val="left" w:pos="851"/>
      </w:tabs>
      <w:spacing w:line="360" w:lineRule="auto"/>
    </w:pPr>
    <w:rPr>
      <w:rFonts w:eastAsia="Times New Roman" w:cs="Times New Roman"/>
      <w:sz w:val="24"/>
      <w:szCs w:val="20"/>
      <w:lang w:eastAsia="es-ES"/>
    </w:rPr>
  </w:style>
  <w:style w:type="character" w:customStyle="1" w:styleId="Mencinsinresolver2">
    <w:name w:val="Mención sin resolver2"/>
    <w:basedOn w:val="Fuentedeprrafopredeter"/>
    <w:uiPriority w:val="99"/>
    <w:semiHidden/>
    <w:unhideWhenUsed/>
    <w:rsid w:val="0045135C"/>
    <w:rPr>
      <w:color w:val="605E5C"/>
      <w:shd w:val="clear" w:color="auto" w:fill="E1DFDD"/>
    </w:rPr>
  </w:style>
  <w:style w:type="paragraph" w:styleId="Textonotaalfinal">
    <w:name w:val="endnote text"/>
    <w:basedOn w:val="Normal"/>
    <w:link w:val="TextonotaalfinalCar"/>
    <w:uiPriority w:val="99"/>
    <w:semiHidden/>
    <w:unhideWhenUsed/>
    <w:rsid w:val="00AE6965"/>
    <w:rPr>
      <w:sz w:val="20"/>
      <w:szCs w:val="20"/>
    </w:rPr>
  </w:style>
  <w:style w:type="character" w:customStyle="1" w:styleId="TextonotaalfinalCar">
    <w:name w:val="Texto nota al final Car"/>
    <w:basedOn w:val="Fuentedeprrafopredeter"/>
    <w:link w:val="Textonotaalfinal"/>
    <w:uiPriority w:val="99"/>
    <w:semiHidden/>
    <w:rsid w:val="00AE6965"/>
    <w:rPr>
      <w:lang w:eastAsia="es-ES_tradnl"/>
    </w:rPr>
  </w:style>
  <w:style w:type="character" w:styleId="Refdenotaalfinal">
    <w:name w:val="endnote reference"/>
    <w:basedOn w:val="Fuentedeprrafopredeter"/>
    <w:uiPriority w:val="99"/>
    <w:semiHidden/>
    <w:unhideWhenUsed/>
    <w:rsid w:val="00AE6965"/>
    <w:rPr>
      <w:vertAlign w:val="superscript"/>
    </w:rPr>
  </w:style>
  <w:style w:type="paragraph" w:customStyle="1" w:styleId="Cuadrculamedia21">
    <w:name w:val="Cuadrícula media 21"/>
    <w:uiPriority w:val="1"/>
    <w:qFormat/>
    <w:rsid w:val="00B02E37"/>
    <w:rPr>
      <w:rFonts w:ascii="Calibri" w:eastAsia="SimSun"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7764">
      <w:bodyDiv w:val="1"/>
      <w:marLeft w:val="0"/>
      <w:marRight w:val="0"/>
      <w:marTop w:val="0"/>
      <w:marBottom w:val="0"/>
      <w:divBdr>
        <w:top w:val="none" w:sz="0" w:space="0" w:color="auto"/>
        <w:left w:val="none" w:sz="0" w:space="0" w:color="auto"/>
        <w:bottom w:val="none" w:sz="0" w:space="0" w:color="auto"/>
        <w:right w:val="none" w:sz="0" w:space="0" w:color="auto"/>
      </w:divBdr>
    </w:div>
    <w:div w:id="123697777">
      <w:bodyDiv w:val="1"/>
      <w:marLeft w:val="0"/>
      <w:marRight w:val="0"/>
      <w:marTop w:val="0"/>
      <w:marBottom w:val="0"/>
      <w:divBdr>
        <w:top w:val="none" w:sz="0" w:space="0" w:color="auto"/>
        <w:left w:val="none" w:sz="0" w:space="0" w:color="auto"/>
        <w:bottom w:val="none" w:sz="0" w:space="0" w:color="auto"/>
        <w:right w:val="none" w:sz="0" w:space="0" w:color="auto"/>
      </w:divBdr>
    </w:div>
    <w:div w:id="134027353">
      <w:bodyDiv w:val="1"/>
      <w:marLeft w:val="0"/>
      <w:marRight w:val="0"/>
      <w:marTop w:val="0"/>
      <w:marBottom w:val="0"/>
      <w:divBdr>
        <w:top w:val="none" w:sz="0" w:space="0" w:color="auto"/>
        <w:left w:val="none" w:sz="0" w:space="0" w:color="auto"/>
        <w:bottom w:val="none" w:sz="0" w:space="0" w:color="auto"/>
        <w:right w:val="none" w:sz="0" w:space="0" w:color="auto"/>
      </w:divBdr>
    </w:div>
    <w:div w:id="155150058">
      <w:bodyDiv w:val="1"/>
      <w:marLeft w:val="0"/>
      <w:marRight w:val="0"/>
      <w:marTop w:val="0"/>
      <w:marBottom w:val="0"/>
      <w:divBdr>
        <w:top w:val="none" w:sz="0" w:space="0" w:color="auto"/>
        <w:left w:val="none" w:sz="0" w:space="0" w:color="auto"/>
        <w:bottom w:val="none" w:sz="0" w:space="0" w:color="auto"/>
        <w:right w:val="none" w:sz="0" w:space="0" w:color="auto"/>
      </w:divBdr>
    </w:div>
    <w:div w:id="159545784">
      <w:bodyDiv w:val="1"/>
      <w:marLeft w:val="0"/>
      <w:marRight w:val="0"/>
      <w:marTop w:val="0"/>
      <w:marBottom w:val="0"/>
      <w:divBdr>
        <w:top w:val="none" w:sz="0" w:space="0" w:color="auto"/>
        <w:left w:val="none" w:sz="0" w:space="0" w:color="auto"/>
        <w:bottom w:val="none" w:sz="0" w:space="0" w:color="auto"/>
        <w:right w:val="none" w:sz="0" w:space="0" w:color="auto"/>
      </w:divBdr>
    </w:div>
    <w:div w:id="172112192">
      <w:bodyDiv w:val="1"/>
      <w:marLeft w:val="0"/>
      <w:marRight w:val="0"/>
      <w:marTop w:val="0"/>
      <w:marBottom w:val="0"/>
      <w:divBdr>
        <w:top w:val="none" w:sz="0" w:space="0" w:color="auto"/>
        <w:left w:val="none" w:sz="0" w:space="0" w:color="auto"/>
        <w:bottom w:val="none" w:sz="0" w:space="0" w:color="auto"/>
        <w:right w:val="none" w:sz="0" w:space="0" w:color="auto"/>
      </w:divBdr>
    </w:div>
    <w:div w:id="215749427">
      <w:bodyDiv w:val="1"/>
      <w:marLeft w:val="0"/>
      <w:marRight w:val="0"/>
      <w:marTop w:val="0"/>
      <w:marBottom w:val="0"/>
      <w:divBdr>
        <w:top w:val="none" w:sz="0" w:space="0" w:color="auto"/>
        <w:left w:val="none" w:sz="0" w:space="0" w:color="auto"/>
        <w:bottom w:val="none" w:sz="0" w:space="0" w:color="auto"/>
        <w:right w:val="none" w:sz="0" w:space="0" w:color="auto"/>
      </w:divBdr>
    </w:div>
    <w:div w:id="234585298">
      <w:bodyDiv w:val="1"/>
      <w:marLeft w:val="0"/>
      <w:marRight w:val="0"/>
      <w:marTop w:val="0"/>
      <w:marBottom w:val="0"/>
      <w:divBdr>
        <w:top w:val="none" w:sz="0" w:space="0" w:color="auto"/>
        <w:left w:val="none" w:sz="0" w:space="0" w:color="auto"/>
        <w:bottom w:val="none" w:sz="0" w:space="0" w:color="auto"/>
        <w:right w:val="none" w:sz="0" w:space="0" w:color="auto"/>
      </w:divBdr>
    </w:div>
    <w:div w:id="239103803">
      <w:bodyDiv w:val="1"/>
      <w:marLeft w:val="0"/>
      <w:marRight w:val="0"/>
      <w:marTop w:val="0"/>
      <w:marBottom w:val="0"/>
      <w:divBdr>
        <w:top w:val="none" w:sz="0" w:space="0" w:color="auto"/>
        <w:left w:val="none" w:sz="0" w:space="0" w:color="auto"/>
        <w:bottom w:val="none" w:sz="0" w:space="0" w:color="auto"/>
        <w:right w:val="none" w:sz="0" w:space="0" w:color="auto"/>
      </w:divBdr>
    </w:div>
    <w:div w:id="302852973">
      <w:bodyDiv w:val="1"/>
      <w:marLeft w:val="0"/>
      <w:marRight w:val="0"/>
      <w:marTop w:val="0"/>
      <w:marBottom w:val="0"/>
      <w:divBdr>
        <w:top w:val="none" w:sz="0" w:space="0" w:color="auto"/>
        <w:left w:val="none" w:sz="0" w:space="0" w:color="auto"/>
        <w:bottom w:val="none" w:sz="0" w:space="0" w:color="auto"/>
        <w:right w:val="none" w:sz="0" w:space="0" w:color="auto"/>
      </w:divBdr>
    </w:div>
    <w:div w:id="418983336">
      <w:bodyDiv w:val="1"/>
      <w:marLeft w:val="0"/>
      <w:marRight w:val="0"/>
      <w:marTop w:val="0"/>
      <w:marBottom w:val="0"/>
      <w:divBdr>
        <w:top w:val="none" w:sz="0" w:space="0" w:color="auto"/>
        <w:left w:val="none" w:sz="0" w:space="0" w:color="auto"/>
        <w:bottom w:val="none" w:sz="0" w:space="0" w:color="auto"/>
        <w:right w:val="none" w:sz="0" w:space="0" w:color="auto"/>
      </w:divBdr>
    </w:div>
    <w:div w:id="446194340">
      <w:bodyDiv w:val="1"/>
      <w:marLeft w:val="0"/>
      <w:marRight w:val="0"/>
      <w:marTop w:val="0"/>
      <w:marBottom w:val="0"/>
      <w:divBdr>
        <w:top w:val="none" w:sz="0" w:space="0" w:color="auto"/>
        <w:left w:val="none" w:sz="0" w:space="0" w:color="auto"/>
        <w:bottom w:val="none" w:sz="0" w:space="0" w:color="auto"/>
        <w:right w:val="none" w:sz="0" w:space="0" w:color="auto"/>
      </w:divBdr>
    </w:div>
    <w:div w:id="598373428">
      <w:bodyDiv w:val="1"/>
      <w:marLeft w:val="0"/>
      <w:marRight w:val="0"/>
      <w:marTop w:val="0"/>
      <w:marBottom w:val="0"/>
      <w:divBdr>
        <w:top w:val="none" w:sz="0" w:space="0" w:color="auto"/>
        <w:left w:val="none" w:sz="0" w:space="0" w:color="auto"/>
        <w:bottom w:val="none" w:sz="0" w:space="0" w:color="auto"/>
        <w:right w:val="none" w:sz="0" w:space="0" w:color="auto"/>
      </w:divBdr>
    </w:div>
    <w:div w:id="636111510">
      <w:bodyDiv w:val="1"/>
      <w:marLeft w:val="0"/>
      <w:marRight w:val="0"/>
      <w:marTop w:val="0"/>
      <w:marBottom w:val="0"/>
      <w:divBdr>
        <w:top w:val="none" w:sz="0" w:space="0" w:color="auto"/>
        <w:left w:val="none" w:sz="0" w:space="0" w:color="auto"/>
        <w:bottom w:val="none" w:sz="0" w:space="0" w:color="auto"/>
        <w:right w:val="none" w:sz="0" w:space="0" w:color="auto"/>
      </w:divBdr>
    </w:div>
    <w:div w:id="673336844">
      <w:bodyDiv w:val="1"/>
      <w:marLeft w:val="0"/>
      <w:marRight w:val="0"/>
      <w:marTop w:val="0"/>
      <w:marBottom w:val="0"/>
      <w:divBdr>
        <w:top w:val="none" w:sz="0" w:space="0" w:color="auto"/>
        <w:left w:val="none" w:sz="0" w:space="0" w:color="auto"/>
        <w:bottom w:val="none" w:sz="0" w:space="0" w:color="auto"/>
        <w:right w:val="none" w:sz="0" w:space="0" w:color="auto"/>
      </w:divBdr>
    </w:div>
    <w:div w:id="684862228">
      <w:bodyDiv w:val="1"/>
      <w:marLeft w:val="0"/>
      <w:marRight w:val="0"/>
      <w:marTop w:val="0"/>
      <w:marBottom w:val="0"/>
      <w:divBdr>
        <w:top w:val="none" w:sz="0" w:space="0" w:color="auto"/>
        <w:left w:val="none" w:sz="0" w:space="0" w:color="auto"/>
        <w:bottom w:val="none" w:sz="0" w:space="0" w:color="auto"/>
        <w:right w:val="none" w:sz="0" w:space="0" w:color="auto"/>
      </w:divBdr>
    </w:div>
    <w:div w:id="738938836">
      <w:bodyDiv w:val="1"/>
      <w:marLeft w:val="0"/>
      <w:marRight w:val="0"/>
      <w:marTop w:val="0"/>
      <w:marBottom w:val="0"/>
      <w:divBdr>
        <w:top w:val="none" w:sz="0" w:space="0" w:color="auto"/>
        <w:left w:val="none" w:sz="0" w:space="0" w:color="auto"/>
        <w:bottom w:val="none" w:sz="0" w:space="0" w:color="auto"/>
        <w:right w:val="none" w:sz="0" w:space="0" w:color="auto"/>
      </w:divBdr>
    </w:div>
    <w:div w:id="768235999">
      <w:bodyDiv w:val="1"/>
      <w:marLeft w:val="0"/>
      <w:marRight w:val="0"/>
      <w:marTop w:val="0"/>
      <w:marBottom w:val="0"/>
      <w:divBdr>
        <w:top w:val="none" w:sz="0" w:space="0" w:color="auto"/>
        <w:left w:val="none" w:sz="0" w:space="0" w:color="auto"/>
        <w:bottom w:val="none" w:sz="0" w:space="0" w:color="auto"/>
        <w:right w:val="none" w:sz="0" w:space="0" w:color="auto"/>
      </w:divBdr>
    </w:div>
    <w:div w:id="995844253">
      <w:bodyDiv w:val="1"/>
      <w:marLeft w:val="0"/>
      <w:marRight w:val="0"/>
      <w:marTop w:val="0"/>
      <w:marBottom w:val="0"/>
      <w:divBdr>
        <w:top w:val="none" w:sz="0" w:space="0" w:color="auto"/>
        <w:left w:val="none" w:sz="0" w:space="0" w:color="auto"/>
        <w:bottom w:val="none" w:sz="0" w:space="0" w:color="auto"/>
        <w:right w:val="none" w:sz="0" w:space="0" w:color="auto"/>
      </w:divBdr>
    </w:div>
    <w:div w:id="1012103912">
      <w:bodyDiv w:val="1"/>
      <w:marLeft w:val="0"/>
      <w:marRight w:val="0"/>
      <w:marTop w:val="0"/>
      <w:marBottom w:val="0"/>
      <w:divBdr>
        <w:top w:val="none" w:sz="0" w:space="0" w:color="auto"/>
        <w:left w:val="none" w:sz="0" w:space="0" w:color="auto"/>
        <w:bottom w:val="none" w:sz="0" w:space="0" w:color="auto"/>
        <w:right w:val="none" w:sz="0" w:space="0" w:color="auto"/>
      </w:divBdr>
    </w:div>
    <w:div w:id="1284994257">
      <w:bodyDiv w:val="1"/>
      <w:marLeft w:val="0"/>
      <w:marRight w:val="0"/>
      <w:marTop w:val="0"/>
      <w:marBottom w:val="0"/>
      <w:divBdr>
        <w:top w:val="none" w:sz="0" w:space="0" w:color="auto"/>
        <w:left w:val="none" w:sz="0" w:space="0" w:color="auto"/>
        <w:bottom w:val="none" w:sz="0" w:space="0" w:color="auto"/>
        <w:right w:val="none" w:sz="0" w:space="0" w:color="auto"/>
      </w:divBdr>
    </w:div>
    <w:div w:id="1299804521">
      <w:bodyDiv w:val="1"/>
      <w:marLeft w:val="0"/>
      <w:marRight w:val="0"/>
      <w:marTop w:val="0"/>
      <w:marBottom w:val="0"/>
      <w:divBdr>
        <w:top w:val="none" w:sz="0" w:space="0" w:color="auto"/>
        <w:left w:val="none" w:sz="0" w:space="0" w:color="auto"/>
        <w:bottom w:val="none" w:sz="0" w:space="0" w:color="auto"/>
        <w:right w:val="none" w:sz="0" w:space="0" w:color="auto"/>
      </w:divBdr>
    </w:div>
    <w:div w:id="1451433561">
      <w:bodyDiv w:val="1"/>
      <w:marLeft w:val="0"/>
      <w:marRight w:val="0"/>
      <w:marTop w:val="0"/>
      <w:marBottom w:val="0"/>
      <w:divBdr>
        <w:top w:val="none" w:sz="0" w:space="0" w:color="auto"/>
        <w:left w:val="none" w:sz="0" w:space="0" w:color="auto"/>
        <w:bottom w:val="none" w:sz="0" w:space="0" w:color="auto"/>
        <w:right w:val="none" w:sz="0" w:space="0" w:color="auto"/>
      </w:divBdr>
    </w:div>
    <w:div w:id="1524200981">
      <w:bodyDiv w:val="1"/>
      <w:marLeft w:val="0"/>
      <w:marRight w:val="0"/>
      <w:marTop w:val="0"/>
      <w:marBottom w:val="0"/>
      <w:divBdr>
        <w:top w:val="none" w:sz="0" w:space="0" w:color="auto"/>
        <w:left w:val="none" w:sz="0" w:space="0" w:color="auto"/>
        <w:bottom w:val="none" w:sz="0" w:space="0" w:color="auto"/>
        <w:right w:val="none" w:sz="0" w:space="0" w:color="auto"/>
      </w:divBdr>
    </w:div>
    <w:div w:id="1582327901">
      <w:bodyDiv w:val="1"/>
      <w:marLeft w:val="0"/>
      <w:marRight w:val="0"/>
      <w:marTop w:val="0"/>
      <w:marBottom w:val="0"/>
      <w:divBdr>
        <w:top w:val="none" w:sz="0" w:space="0" w:color="auto"/>
        <w:left w:val="none" w:sz="0" w:space="0" w:color="auto"/>
        <w:bottom w:val="none" w:sz="0" w:space="0" w:color="auto"/>
        <w:right w:val="none" w:sz="0" w:space="0" w:color="auto"/>
      </w:divBdr>
    </w:div>
    <w:div w:id="1681152697">
      <w:bodyDiv w:val="1"/>
      <w:marLeft w:val="0"/>
      <w:marRight w:val="0"/>
      <w:marTop w:val="0"/>
      <w:marBottom w:val="0"/>
      <w:divBdr>
        <w:top w:val="none" w:sz="0" w:space="0" w:color="auto"/>
        <w:left w:val="none" w:sz="0" w:space="0" w:color="auto"/>
        <w:bottom w:val="none" w:sz="0" w:space="0" w:color="auto"/>
        <w:right w:val="none" w:sz="0" w:space="0" w:color="auto"/>
      </w:divBdr>
    </w:div>
    <w:div w:id="1699235264">
      <w:bodyDiv w:val="1"/>
      <w:marLeft w:val="0"/>
      <w:marRight w:val="0"/>
      <w:marTop w:val="0"/>
      <w:marBottom w:val="0"/>
      <w:divBdr>
        <w:top w:val="none" w:sz="0" w:space="0" w:color="auto"/>
        <w:left w:val="none" w:sz="0" w:space="0" w:color="auto"/>
        <w:bottom w:val="none" w:sz="0" w:space="0" w:color="auto"/>
        <w:right w:val="none" w:sz="0" w:space="0" w:color="auto"/>
      </w:divBdr>
    </w:div>
    <w:div w:id="1727678666">
      <w:bodyDiv w:val="1"/>
      <w:marLeft w:val="0"/>
      <w:marRight w:val="0"/>
      <w:marTop w:val="0"/>
      <w:marBottom w:val="0"/>
      <w:divBdr>
        <w:top w:val="none" w:sz="0" w:space="0" w:color="auto"/>
        <w:left w:val="none" w:sz="0" w:space="0" w:color="auto"/>
        <w:bottom w:val="none" w:sz="0" w:space="0" w:color="auto"/>
        <w:right w:val="none" w:sz="0" w:space="0" w:color="auto"/>
      </w:divBdr>
    </w:div>
    <w:div w:id="1823351386">
      <w:bodyDiv w:val="1"/>
      <w:marLeft w:val="0"/>
      <w:marRight w:val="0"/>
      <w:marTop w:val="0"/>
      <w:marBottom w:val="0"/>
      <w:divBdr>
        <w:top w:val="none" w:sz="0" w:space="0" w:color="auto"/>
        <w:left w:val="none" w:sz="0" w:space="0" w:color="auto"/>
        <w:bottom w:val="none" w:sz="0" w:space="0" w:color="auto"/>
        <w:right w:val="none" w:sz="0" w:space="0" w:color="auto"/>
      </w:divBdr>
    </w:div>
    <w:div w:id="1852253772">
      <w:bodyDiv w:val="1"/>
      <w:marLeft w:val="0"/>
      <w:marRight w:val="0"/>
      <w:marTop w:val="0"/>
      <w:marBottom w:val="0"/>
      <w:divBdr>
        <w:top w:val="none" w:sz="0" w:space="0" w:color="auto"/>
        <w:left w:val="none" w:sz="0" w:space="0" w:color="auto"/>
        <w:bottom w:val="none" w:sz="0" w:space="0" w:color="auto"/>
        <w:right w:val="none" w:sz="0" w:space="0" w:color="auto"/>
      </w:divBdr>
    </w:div>
    <w:div w:id="1879270649">
      <w:bodyDiv w:val="1"/>
      <w:marLeft w:val="0"/>
      <w:marRight w:val="0"/>
      <w:marTop w:val="0"/>
      <w:marBottom w:val="0"/>
      <w:divBdr>
        <w:top w:val="none" w:sz="0" w:space="0" w:color="auto"/>
        <w:left w:val="none" w:sz="0" w:space="0" w:color="auto"/>
        <w:bottom w:val="none" w:sz="0" w:space="0" w:color="auto"/>
        <w:right w:val="none" w:sz="0" w:space="0" w:color="auto"/>
      </w:divBdr>
    </w:div>
    <w:div w:id="189400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8037E2CDFE3E48843562D05F00C632" ma:contentTypeVersion="14" ma:contentTypeDescription="Crear nuevo documento." ma:contentTypeScope="" ma:versionID="cdfaa882954c02eafd0d78d7ed61df39">
  <xsd:schema xmlns:xsd="http://www.w3.org/2001/XMLSchema" xmlns:xs="http://www.w3.org/2001/XMLSchema" xmlns:p="http://schemas.microsoft.com/office/2006/metadata/properties" xmlns:ns2="5a0f1219-a438-4924-b71a-3e41fc7be27a" xmlns:ns3="702ffa33-a583-4c97-92f9-a8023697160b" targetNamespace="http://schemas.microsoft.com/office/2006/metadata/properties" ma:root="true" ma:fieldsID="e3b080075709c48bdd377e25ee0910dd" ns2:_="" ns3:_="">
    <xsd:import namespace="5a0f1219-a438-4924-b71a-3e41fc7be27a"/>
    <xsd:import namespace="702ffa33-a583-4c97-92f9-a802369716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f1219-a438-4924-b71a-3e41fc7be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2ffa33-a583-4c97-92f9-a8023697160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41c78286-0bdc-44f5-95fe-0926473cf93c}" ma:internalName="TaxCatchAll" ma:showField="CatchAllData" ma:web="702ffa33-a583-4c97-92f9-a80236971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0f1219-a438-4924-b71a-3e41fc7be27a">
      <Terms xmlns="http://schemas.microsoft.com/office/infopath/2007/PartnerControls"/>
    </lcf76f155ced4ddcb4097134ff3c332f>
    <TaxCatchAll xmlns="702ffa33-a583-4c97-92f9-a8023697160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Cop02</b:Tag>
    <b:SourceType>Book</b:SourceType>
    <b:Guid>{3A655269-3C6F-4714-9694-5D90FDA49406}</b:Guid>
    <b:Title>Introducción a la Lógica</b:Title>
    <b:Year>2002</b:Year>
    <b:City>México D.F.</b:City>
    <b:Publisher>Editorial Limusa</b:Publisher>
    <b:Author>
      <b:Author>
        <b:NameList>
          <b:Person>
            <b:Last>Copi</b:Last>
            <b:Middle>M.</b:Middle>
            <b:First>Irving</b:First>
          </b:Person>
          <b:Person>
            <b:Last>Cohen</b:Last>
            <b:First>Carl</b:First>
          </b:Person>
        </b:NameList>
      </b:Author>
      <b:Translator>
        <b:NameList>
          <b:Person>
            <b:Last>González Ruiz</b:Last>
            <b:Middle>Antonio</b:Middle>
            <b:First>Edgar</b:First>
          </b:Person>
        </b:NameList>
      </b:Translator>
    </b:Author>
    <b:RefOrder>1</b:RefOrder>
  </b:Source>
</b:Sources>
</file>

<file path=customXml/itemProps1.xml><?xml version="1.0" encoding="utf-8"?>
<ds:datastoreItem xmlns:ds="http://schemas.openxmlformats.org/officeDocument/2006/customXml" ds:itemID="{640EAF04-2E16-4326-8BE8-C7E9AF042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f1219-a438-4924-b71a-3e41fc7be27a"/>
    <ds:schemaRef ds:uri="702ffa33-a583-4c97-92f9-a80236971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96DFCD-62D7-4D54-99ED-51E1D40E2FC5}">
  <ds:schemaRefs>
    <ds:schemaRef ds:uri="http://schemas.microsoft.com/sharepoint/v3/contenttype/forms"/>
  </ds:schemaRefs>
</ds:datastoreItem>
</file>

<file path=customXml/itemProps3.xml><?xml version="1.0" encoding="utf-8"?>
<ds:datastoreItem xmlns:ds="http://schemas.openxmlformats.org/officeDocument/2006/customXml" ds:itemID="{0EA701F8-230E-4F4A-B900-C2B394D0F577}">
  <ds:schemaRefs>
    <ds:schemaRef ds:uri="http://schemas.microsoft.com/office/2006/metadata/properties"/>
    <ds:schemaRef ds:uri="http://schemas.microsoft.com/office/infopath/2007/PartnerControls"/>
    <ds:schemaRef ds:uri="5a0f1219-a438-4924-b71a-3e41fc7be27a"/>
    <ds:schemaRef ds:uri="702ffa33-a583-4c97-92f9-a8023697160b"/>
  </ds:schemaRefs>
</ds:datastoreItem>
</file>

<file path=customXml/itemProps4.xml><?xml version="1.0" encoding="utf-8"?>
<ds:datastoreItem xmlns:ds="http://schemas.openxmlformats.org/officeDocument/2006/customXml" ds:itemID="{ACA0E8D1-25D2-4C7F-B2CB-D662EA246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2288</Words>
  <Characters>12588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Calle 12 No. 7-65 – Tel: (57-1) 350-6700 – Bogotá D.C. – Colombiawww.consejodeestado.gov.co</dc:creator>
  <cp:lastModifiedBy>Sonia Esther Jaimes Valencia</cp:lastModifiedBy>
  <cp:revision>2</cp:revision>
  <cp:lastPrinted>2021-08-11T16:02:00Z</cp:lastPrinted>
  <dcterms:created xsi:type="dcterms:W3CDTF">2022-08-26T18:10:00Z</dcterms:created>
  <dcterms:modified xsi:type="dcterms:W3CDTF">2022-08-26T18:10:00Z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0x010100C48037E2CDFE3E48843562D05F00C632</vt:lpwstr>
  </property>
</Properties>
</file>