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5EDF2" w14:textId="77777777" w:rsidR="00FF2575" w:rsidRPr="00F77E33" w:rsidRDefault="00FF2575" w:rsidP="00D736BF">
      <w:pPr>
        <w:spacing w:after="0" w:line="240" w:lineRule="auto"/>
        <w:jc w:val="center"/>
        <w:rPr>
          <w:rFonts w:ascii="Arial" w:eastAsia="Times New Roman" w:hAnsi="Arial" w:cs="Arial"/>
          <w:b/>
          <w:bCs/>
          <w:spacing w:val="-3"/>
          <w:sz w:val="24"/>
          <w:szCs w:val="24"/>
          <w:lang w:eastAsia="es-ES"/>
        </w:rPr>
      </w:pPr>
      <w:r w:rsidRPr="00F77E33">
        <w:rPr>
          <w:rFonts w:ascii="Arial" w:eastAsia="Times New Roman" w:hAnsi="Arial" w:cs="Arial"/>
          <w:b/>
          <w:bCs/>
          <w:spacing w:val="-3"/>
          <w:sz w:val="24"/>
          <w:szCs w:val="24"/>
          <w:lang w:eastAsia="es-ES"/>
        </w:rPr>
        <w:t>CONSEJO DE ESTADO</w:t>
      </w:r>
    </w:p>
    <w:p w14:paraId="11D618DC" w14:textId="77777777" w:rsidR="00FF2575" w:rsidRPr="00F77E33" w:rsidRDefault="00FF2575" w:rsidP="00D736BF">
      <w:pPr>
        <w:spacing w:after="0" w:line="240" w:lineRule="auto"/>
        <w:ind w:left="360"/>
        <w:jc w:val="center"/>
        <w:rPr>
          <w:rFonts w:ascii="Arial" w:eastAsia="Times New Roman" w:hAnsi="Arial" w:cs="Arial"/>
          <w:b/>
          <w:bCs/>
          <w:sz w:val="24"/>
          <w:szCs w:val="24"/>
          <w:lang w:eastAsia="es-ES"/>
        </w:rPr>
      </w:pPr>
      <w:r w:rsidRPr="00F77E33">
        <w:rPr>
          <w:rFonts w:ascii="Arial" w:eastAsia="Times New Roman" w:hAnsi="Arial" w:cs="Arial"/>
          <w:b/>
          <w:bCs/>
          <w:sz w:val="24"/>
          <w:szCs w:val="24"/>
          <w:lang w:eastAsia="es-ES"/>
        </w:rPr>
        <w:t>SALA DE LO CONTENCIOSO ADMINISTRATIVO</w:t>
      </w:r>
    </w:p>
    <w:p w14:paraId="5D846F62" w14:textId="77777777" w:rsidR="00FF2575" w:rsidRPr="00F77E33" w:rsidRDefault="00FF2575" w:rsidP="00D736BF">
      <w:pPr>
        <w:spacing w:after="0" w:line="240" w:lineRule="auto"/>
        <w:jc w:val="center"/>
        <w:rPr>
          <w:rFonts w:ascii="Arial" w:eastAsia="Times New Roman" w:hAnsi="Arial" w:cs="Arial"/>
          <w:b/>
          <w:bCs/>
          <w:i/>
          <w:iCs/>
          <w:sz w:val="24"/>
          <w:szCs w:val="24"/>
          <w:lang w:eastAsia="es-ES"/>
        </w:rPr>
      </w:pPr>
      <w:r w:rsidRPr="00F77E33">
        <w:rPr>
          <w:rFonts w:ascii="Arial" w:eastAsia="Times New Roman" w:hAnsi="Arial" w:cs="Arial"/>
          <w:b/>
          <w:bCs/>
          <w:sz w:val="24"/>
          <w:szCs w:val="24"/>
          <w:lang w:eastAsia="es-ES"/>
        </w:rPr>
        <w:t>SECCIÓN SEGUNDA</w:t>
      </w:r>
    </w:p>
    <w:p w14:paraId="3CB1FD09" w14:textId="77777777" w:rsidR="00FF2575" w:rsidRPr="00F77E33" w:rsidRDefault="00FF2575" w:rsidP="00D736BF">
      <w:pPr>
        <w:keepNext/>
        <w:tabs>
          <w:tab w:val="center" w:pos="4278"/>
          <w:tab w:val="left" w:pos="5895"/>
        </w:tabs>
        <w:spacing w:after="0" w:line="240" w:lineRule="auto"/>
        <w:jc w:val="center"/>
        <w:outlineLvl w:val="4"/>
        <w:rPr>
          <w:rFonts w:ascii="Arial" w:eastAsia="Times New Roman" w:hAnsi="Arial" w:cs="Arial"/>
          <w:b/>
          <w:bCs/>
          <w:spacing w:val="-3"/>
          <w:sz w:val="24"/>
          <w:szCs w:val="24"/>
          <w:lang w:eastAsia="es-ES"/>
        </w:rPr>
      </w:pPr>
      <w:r w:rsidRPr="00F77E33">
        <w:rPr>
          <w:rFonts w:ascii="Arial" w:eastAsia="Times New Roman" w:hAnsi="Arial" w:cs="Arial"/>
          <w:b/>
          <w:bCs/>
          <w:spacing w:val="-3"/>
          <w:sz w:val="24"/>
          <w:szCs w:val="24"/>
          <w:lang w:eastAsia="es-ES"/>
        </w:rPr>
        <w:t>SUBSECCIÓN B</w:t>
      </w:r>
    </w:p>
    <w:p w14:paraId="13451478" w14:textId="77777777" w:rsidR="00FF2575" w:rsidRPr="00F77E33" w:rsidRDefault="00FF2575" w:rsidP="00D736BF">
      <w:pPr>
        <w:spacing w:after="0" w:line="360" w:lineRule="auto"/>
        <w:rPr>
          <w:rFonts w:ascii="Arial" w:eastAsia="Times New Roman" w:hAnsi="Arial" w:cs="Arial"/>
          <w:sz w:val="24"/>
          <w:szCs w:val="24"/>
          <w:lang w:eastAsia="es-ES"/>
        </w:rPr>
      </w:pPr>
    </w:p>
    <w:p w14:paraId="5C2EFD09" w14:textId="77777777" w:rsidR="00FF2575" w:rsidRPr="00F77E33" w:rsidRDefault="00FF2575" w:rsidP="00D736BF">
      <w:pPr>
        <w:spacing w:after="0" w:line="360" w:lineRule="auto"/>
        <w:rPr>
          <w:rFonts w:ascii="Arial" w:eastAsia="Times New Roman" w:hAnsi="Arial" w:cs="Arial"/>
          <w:b/>
          <w:bCs/>
          <w:sz w:val="24"/>
          <w:szCs w:val="24"/>
          <w:lang w:eastAsia="es-ES"/>
        </w:rPr>
      </w:pPr>
      <w:r w:rsidRPr="00F77E33">
        <w:rPr>
          <w:rFonts w:ascii="Arial" w:eastAsia="Times New Roman" w:hAnsi="Arial" w:cs="Arial"/>
          <w:b/>
          <w:bCs/>
          <w:sz w:val="24"/>
          <w:szCs w:val="24"/>
          <w:lang w:eastAsia="es-ES"/>
        </w:rPr>
        <w:t>CONSEJERA PONENTE: DRA. SANDRA LISSET IBARRA VÉLEZ</w:t>
      </w:r>
    </w:p>
    <w:p w14:paraId="11AE1A04" w14:textId="77777777" w:rsidR="00FF2575" w:rsidRPr="00F77E33" w:rsidRDefault="00FF2575" w:rsidP="00D736BF">
      <w:pPr>
        <w:spacing w:after="0" w:line="360" w:lineRule="auto"/>
        <w:rPr>
          <w:rFonts w:ascii="Arial" w:eastAsia="Times New Roman" w:hAnsi="Arial" w:cs="Arial"/>
          <w:b/>
          <w:bCs/>
          <w:sz w:val="24"/>
          <w:szCs w:val="24"/>
          <w:lang w:eastAsia="es-ES"/>
        </w:rPr>
      </w:pPr>
    </w:p>
    <w:p w14:paraId="5F28B377" w14:textId="48B42CFB" w:rsidR="00FF2575" w:rsidRPr="00F77E33" w:rsidRDefault="00FF2575"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Bogotá D.C.,</w:t>
      </w:r>
      <w:r w:rsidR="00FE3504">
        <w:rPr>
          <w:rFonts w:ascii="Arial" w:eastAsia="Times New Roman" w:hAnsi="Arial" w:cs="Arial"/>
          <w:sz w:val="24"/>
          <w:szCs w:val="24"/>
          <w:lang w:eastAsia="es-ES"/>
        </w:rPr>
        <w:t xml:space="preserve"> 5 de abril de 2021.</w:t>
      </w:r>
    </w:p>
    <w:p w14:paraId="3779B5EC" w14:textId="77777777" w:rsidR="00FF2575" w:rsidRDefault="00FF2575" w:rsidP="00D736BF">
      <w:pPr>
        <w:spacing w:after="0" w:line="360" w:lineRule="auto"/>
        <w:rPr>
          <w:rFonts w:ascii="Arial" w:eastAsia="Times New Roman" w:hAnsi="Arial" w:cs="Arial"/>
          <w:sz w:val="24"/>
          <w:szCs w:val="24"/>
          <w:lang w:eastAsia="es-ES"/>
        </w:rPr>
      </w:pPr>
    </w:p>
    <w:p w14:paraId="5344E278" w14:textId="77777777" w:rsidR="00FF2575" w:rsidRPr="00F77E33" w:rsidRDefault="00FF2575" w:rsidP="00D736BF">
      <w:pPr>
        <w:tabs>
          <w:tab w:val="left" w:pos="1985"/>
        </w:tabs>
        <w:spacing w:after="0" w:line="240" w:lineRule="auto"/>
        <w:ind w:left="1701" w:hanging="1701"/>
        <w:jc w:val="both"/>
        <w:rPr>
          <w:rFonts w:ascii="Arial" w:eastAsia="Times New Roman" w:hAnsi="Arial" w:cs="Arial"/>
          <w:spacing w:val="6"/>
          <w:sz w:val="24"/>
          <w:szCs w:val="24"/>
          <w:lang w:eastAsia="es-ES"/>
        </w:rPr>
      </w:pPr>
      <w:r w:rsidRPr="00F77E33">
        <w:rPr>
          <w:rFonts w:ascii="Arial" w:eastAsia="Times New Roman" w:hAnsi="Arial" w:cs="Arial"/>
          <w:sz w:val="24"/>
          <w:szCs w:val="24"/>
          <w:lang w:eastAsia="es-ES"/>
        </w:rPr>
        <w:t>Referencia:</w:t>
      </w:r>
      <w:r w:rsidRPr="00F77E33">
        <w:rPr>
          <w:rFonts w:ascii="Arial" w:eastAsia="Times New Roman" w:hAnsi="Arial" w:cs="Arial"/>
          <w:spacing w:val="6"/>
          <w:sz w:val="24"/>
          <w:szCs w:val="24"/>
          <w:lang w:eastAsia="es-ES"/>
        </w:rPr>
        <w:tab/>
      </w:r>
      <w:r w:rsidRPr="00F77E33">
        <w:rPr>
          <w:rFonts w:ascii="Arial" w:eastAsia="Times New Roman" w:hAnsi="Arial" w:cs="Arial"/>
          <w:spacing w:val="6"/>
          <w:sz w:val="24"/>
          <w:szCs w:val="24"/>
          <w:lang w:eastAsia="es-ES"/>
        </w:rPr>
        <w:tab/>
      </w:r>
      <w:r w:rsidRPr="00F77E33">
        <w:rPr>
          <w:rFonts w:ascii="Arial" w:eastAsia="Times New Roman" w:hAnsi="Arial" w:cs="Arial"/>
          <w:sz w:val="24"/>
          <w:szCs w:val="24"/>
          <w:lang w:eastAsia="es-ES"/>
        </w:rPr>
        <w:t>A</w:t>
      </w:r>
      <w:r>
        <w:rPr>
          <w:rFonts w:ascii="Arial" w:eastAsia="Times New Roman" w:hAnsi="Arial" w:cs="Arial"/>
          <w:sz w:val="24"/>
          <w:szCs w:val="24"/>
          <w:lang w:eastAsia="es-ES"/>
        </w:rPr>
        <w:t>cción de Tutela</w:t>
      </w:r>
    </w:p>
    <w:p w14:paraId="14B0F73A" w14:textId="29E35798" w:rsidR="00FF2575" w:rsidRPr="00F77E33" w:rsidRDefault="00FF2575" w:rsidP="00D736BF">
      <w:pPr>
        <w:tabs>
          <w:tab w:val="left" w:pos="1985"/>
        </w:tabs>
        <w:spacing w:after="0" w:line="240" w:lineRule="auto"/>
        <w:jc w:val="both"/>
        <w:rPr>
          <w:rFonts w:ascii="Arial" w:eastAsia="Times New Roman" w:hAnsi="Arial" w:cs="Arial"/>
          <w:b/>
          <w:spacing w:val="6"/>
          <w:sz w:val="24"/>
          <w:szCs w:val="24"/>
          <w:lang w:eastAsia="es-ES"/>
        </w:rPr>
      </w:pPr>
      <w:r w:rsidRPr="00F77E33">
        <w:rPr>
          <w:rFonts w:ascii="Arial" w:eastAsia="Times New Roman" w:hAnsi="Arial" w:cs="Arial"/>
          <w:sz w:val="24"/>
          <w:szCs w:val="24"/>
          <w:lang w:eastAsia="es-ES"/>
        </w:rPr>
        <w:t>Radicación:</w:t>
      </w:r>
      <w:r w:rsidRPr="00F77E33">
        <w:rPr>
          <w:rFonts w:ascii="Arial" w:eastAsia="Times New Roman" w:hAnsi="Arial" w:cs="Arial"/>
          <w:b/>
          <w:spacing w:val="6"/>
          <w:sz w:val="24"/>
          <w:szCs w:val="24"/>
          <w:lang w:eastAsia="es-ES"/>
        </w:rPr>
        <w:tab/>
      </w:r>
      <w:r>
        <w:rPr>
          <w:rFonts w:ascii="Arial" w:eastAsia="Times New Roman" w:hAnsi="Arial" w:cs="Arial"/>
          <w:sz w:val="24"/>
          <w:szCs w:val="24"/>
          <w:lang w:eastAsia="es-ES"/>
        </w:rPr>
        <w:t>11001-03-15-000-2020-4217-0</w:t>
      </w:r>
      <w:r w:rsidR="00AE2800">
        <w:rPr>
          <w:rFonts w:ascii="Arial" w:eastAsia="Times New Roman" w:hAnsi="Arial" w:cs="Arial"/>
          <w:sz w:val="24"/>
          <w:szCs w:val="24"/>
          <w:lang w:eastAsia="es-ES"/>
        </w:rPr>
        <w:t>1</w:t>
      </w:r>
      <w:r>
        <w:rPr>
          <w:rStyle w:val="Refdenotaalpie"/>
          <w:rFonts w:ascii="Arial" w:eastAsia="Times New Roman" w:hAnsi="Arial" w:cs="Arial"/>
          <w:sz w:val="24"/>
          <w:szCs w:val="24"/>
          <w:lang w:eastAsia="es-ES"/>
        </w:rPr>
        <w:footnoteReference w:id="1"/>
      </w:r>
    </w:p>
    <w:p w14:paraId="6409398B" w14:textId="09FA09C5" w:rsidR="00FF2575" w:rsidRPr="00F77E33" w:rsidRDefault="00FF2575" w:rsidP="00D736BF">
      <w:pPr>
        <w:tabs>
          <w:tab w:val="left" w:pos="7938"/>
        </w:tabs>
        <w:spacing w:after="0" w:line="240" w:lineRule="auto"/>
        <w:ind w:left="1985" w:hanging="1985"/>
        <w:jc w:val="both"/>
        <w:rPr>
          <w:rFonts w:ascii="Arial" w:eastAsia="Times New Roman" w:hAnsi="Arial" w:cs="Arial"/>
          <w:spacing w:val="6"/>
          <w:sz w:val="24"/>
          <w:szCs w:val="24"/>
          <w:lang w:eastAsia="es-ES"/>
        </w:rPr>
      </w:pPr>
      <w:r w:rsidRPr="00F77E33">
        <w:rPr>
          <w:rFonts w:ascii="Arial" w:eastAsia="Times New Roman" w:hAnsi="Arial" w:cs="Arial"/>
          <w:sz w:val="24"/>
          <w:szCs w:val="24"/>
          <w:lang w:eastAsia="es-ES"/>
        </w:rPr>
        <w:t>Actor:</w:t>
      </w:r>
      <w:r w:rsidRPr="00F77E33">
        <w:rPr>
          <w:rFonts w:ascii="Arial" w:eastAsia="Times New Roman" w:hAnsi="Arial" w:cs="Arial"/>
          <w:spacing w:val="6"/>
          <w:sz w:val="24"/>
          <w:szCs w:val="24"/>
          <w:lang w:eastAsia="es-ES"/>
        </w:rPr>
        <w:tab/>
      </w:r>
      <w:r>
        <w:rPr>
          <w:rFonts w:ascii="Arial" w:eastAsia="Times New Roman" w:hAnsi="Arial" w:cs="Arial"/>
          <w:spacing w:val="6"/>
          <w:sz w:val="24"/>
          <w:szCs w:val="24"/>
          <w:lang w:eastAsia="es-ES"/>
        </w:rPr>
        <w:t xml:space="preserve">Empresas Públicas de Medellín. E.S.P. S.A. </w:t>
      </w:r>
    </w:p>
    <w:p w14:paraId="50F182A8" w14:textId="13D4F798" w:rsidR="00FF2575" w:rsidRPr="00F77E33" w:rsidRDefault="00FF2575" w:rsidP="00D736BF">
      <w:pPr>
        <w:tabs>
          <w:tab w:val="left" w:pos="1701"/>
        </w:tabs>
        <w:spacing w:after="0" w:line="240" w:lineRule="auto"/>
        <w:ind w:left="1985" w:hanging="1985"/>
        <w:jc w:val="both"/>
        <w:rPr>
          <w:rFonts w:ascii="Arial" w:eastAsia="Times New Roman" w:hAnsi="Arial" w:cs="Arial"/>
          <w:spacing w:val="6"/>
          <w:sz w:val="24"/>
          <w:szCs w:val="24"/>
          <w:lang w:eastAsia="es-ES"/>
        </w:rPr>
      </w:pPr>
      <w:r w:rsidRPr="00F77E33">
        <w:rPr>
          <w:rFonts w:ascii="Arial" w:eastAsia="Times New Roman" w:hAnsi="Arial" w:cs="Arial"/>
          <w:sz w:val="24"/>
          <w:szCs w:val="24"/>
          <w:lang w:eastAsia="es-ES"/>
        </w:rPr>
        <w:t>Accionado:</w:t>
      </w:r>
      <w:r w:rsidRPr="00F77E33">
        <w:rPr>
          <w:rFonts w:ascii="Arial" w:eastAsia="Times New Roman" w:hAnsi="Arial" w:cs="Arial"/>
          <w:spacing w:val="6"/>
          <w:sz w:val="24"/>
          <w:szCs w:val="24"/>
          <w:lang w:eastAsia="es-ES"/>
        </w:rPr>
        <w:tab/>
      </w:r>
      <w:r w:rsidRPr="00F77E33">
        <w:rPr>
          <w:rFonts w:ascii="Arial" w:eastAsia="Times New Roman" w:hAnsi="Arial" w:cs="Arial"/>
          <w:spacing w:val="6"/>
          <w:sz w:val="24"/>
          <w:szCs w:val="24"/>
          <w:lang w:eastAsia="es-ES"/>
        </w:rPr>
        <w:tab/>
      </w:r>
      <w:r>
        <w:rPr>
          <w:rFonts w:ascii="Arial" w:eastAsia="Times New Roman" w:hAnsi="Arial" w:cs="Arial"/>
          <w:spacing w:val="6"/>
          <w:sz w:val="24"/>
          <w:szCs w:val="24"/>
          <w:lang w:eastAsia="es-ES"/>
        </w:rPr>
        <w:t>Consejo de Estado – Sección Primera.</w:t>
      </w:r>
    </w:p>
    <w:p w14:paraId="5C2E35DB" w14:textId="69B35605" w:rsidR="00FF2575" w:rsidRPr="00F77E33" w:rsidRDefault="00FF2575" w:rsidP="00D736BF">
      <w:pPr>
        <w:tabs>
          <w:tab w:val="left" w:pos="8222"/>
        </w:tabs>
        <w:spacing w:after="0" w:line="240" w:lineRule="auto"/>
        <w:ind w:left="1985" w:hanging="1985"/>
        <w:jc w:val="both"/>
        <w:rPr>
          <w:rFonts w:ascii="Arial" w:eastAsia="Times New Roman" w:hAnsi="Arial" w:cs="Arial"/>
          <w:sz w:val="24"/>
          <w:szCs w:val="24"/>
          <w:lang w:eastAsia="es-ES"/>
        </w:rPr>
      </w:pPr>
      <w:r w:rsidRPr="00F77E33">
        <w:rPr>
          <w:rFonts w:ascii="Arial" w:eastAsia="Times New Roman" w:hAnsi="Arial" w:cs="Arial"/>
          <w:sz w:val="24"/>
          <w:szCs w:val="24"/>
          <w:lang w:eastAsia="es-ES"/>
        </w:rPr>
        <w:t>Tema:</w:t>
      </w:r>
      <w:r w:rsidRPr="00F77E33">
        <w:rPr>
          <w:rFonts w:ascii="Arial" w:eastAsia="Times New Roman" w:hAnsi="Arial" w:cs="Arial"/>
          <w:spacing w:val="6"/>
          <w:sz w:val="24"/>
          <w:szCs w:val="24"/>
          <w:lang w:eastAsia="es-ES"/>
        </w:rPr>
        <w:tab/>
      </w:r>
      <w:r w:rsidRPr="00F77E33">
        <w:rPr>
          <w:rFonts w:ascii="Arial" w:eastAsia="Times New Roman" w:hAnsi="Arial" w:cs="Arial"/>
          <w:sz w:val="24"/>
          <w:szCs w:val="24"/>
          <w:lang w:eastAsia="es-ES"/>
        </w:rPr>
        <w:t>Tutela contra providencia judicial</w:t>
      </w:r>
      <w:r>
        <w:rPr>
          <w:rFonts w:ascii="Arial" w:eastAsia="Times New Roman" w:hAnsi="Arial" w:cs="Arial"/>
          <w:sz w:val="24"/>
          <w:szCs w:val="24"/>
          <w:lang w:eastAsia="es-ES"/>
        </w:rPr>
        <w:t>. N</w:t>
      </w:r>
      <w:r w:rsidR="00C318D9">
        <w:rPr>
          <w:rFonts w:ascii="Arial" w:eastAsia="Times New Roman" w:hAnsi="Arial" w:cs="Arial"/>
          <w:sz w:val="24"/>
          <w:szCs w:val="24"/>
          <w:lang w:eastAsia="es-ES"/>
        </w:rPr>
        <w:t xml:space="preserve"> y RD Acto administrativo</w:t>
      </w:r>
      <w:r w:rsidR="00336906">
        <w:rPr>
          <w:rFonts w:ascii="Arial" w:eastAsia="Times New Roman" w:hAnsi="Arial" w:cs="Arial"/>
          <w:sz w:val="24"/>
          <w:szCs w:val="24"/>
          <w:lang w:eastAsia="es-ES"/>
        </w:rPr>
        <w:t xml:space="preserve"> que</w:t>
      </w:r>
      <w:r w:rsidR="00C318D9">
        <w:rPr>
          <w:rFonts w:ascii="Arial" w:eastAsia="Times New Roman" w:hAnsi="Arial" w:cs="Arial"/>
          <w:sz w:val="24"/>
          <w:szCs w:val="24"/>
          <w:lang w:eastAsia="es-ES"/>
        </w:rPr>
        <w:t xml:space="preserve"> declara siniestro en relación contractual de carácter privado</w:t>
      </w:r>
      <w:r w:rsidR="00336906">
        <w:rPr>
          <w:rFonts w:ascii="Arial" w:eastAsia="Times New Roman" w:hAnsi="Arial" w:cs="Arial"/>
          <w:sz w:val="24"/>
          <w:szCs w:val="24"/>
          <w:lang w:eastAsia="es-ES"/>
        </w:rPr>
        <w:t>/</w:t>
      </w:r>
      <w:r w:rsidR="004D23CF">
        <w:rPr>
          <w:rFonts w:ascii="Arial" w:eastAsia="Times New Roman" w:hAnsi="Arial" w:cs="Arial"/>
          <w:sz w:val="24"/>
          <w:szCs w:val="24"/>
          <w:lang w:eastAsia="es-ES"/>
        </w:rPr>
        <w:t>Violación directa de la Constitución</w:t>
      </w:r>
      <w:r w:rsidR="00331EF5">
        <w:rPr>
          <w:rFonts w:ascii="Arial" w:eastAsia="Times New Roman" w:hAnsi="Arial" w:cs="Arial"/>
          <w:sz w:val="24"/>
          <w:szCs w:val="24"/>
          <w:lang w:eastAsia="es-ES"/>
        </w:rPr>
        <w:t>, desconocimiento del precedente</w:t>
      </w:r>
      <w:r w:rsidR="00336906">
        <w:rPr>
          <w:rFonts w:ascii="Arial" w:eastAsia="Times New Roman" w:hAnsi="Arial" w:cs="Arial"/>
          <w:sz w:val="24"/>
          <w:szCs w:val="24"/>
          <w:lang w:eastAsia="es-ES"/>
        </w:rPr>
        <w:t xml:space="preserve"> y defectos f</w:t>
      </w:r>
      <w:r>
        <w:rPr>
          <w:rFonts w:ascii="Arial" w:eastAsia="Times New Roman" w:hAnsi="Arial" w:cs="Arial"/>
          <w:sz w:val="24"/>
          <w:szCs w:val="24"/>
          <w:lang w:eastAsia="es-ES"/>
        </w:rPr>
        <w:t xml:space="preserve">áctico, </w:t>
      </w:r>
      <w:r w:rsidR="00336906">
        <w:rPr>
          <w:rFonts w:ascii="Arial" w:eastAsia="Times New Roman" w:hAnsi="Arial" w:cs="Arial"/>
          <w:sz w:val="24"/>
          <w:szCs w:val="24"/>
          <w:lang w:eastAsia="es-ES"/>
        </w:rPr>
        <w:t>s</w:t>
      </w:r>
      <w:r>
        <w:rPr>
          <w:rFonts w:ascii="Arial" w:eastAsia="Times New Roman" w:hAnsi="Arial" w:cs="Arial"/>
          <w:sz w:val="24"/>
          <w:szCs w:val="24"/>
          <w:lang w:eastAsia="es-ES"/>
        </w:rPr>
        <w:t xml:space="preserve">ustantivo y </w:t>
      </w:r>
      <w:r w:rsidR="00336906">
        <w:rPr>
          <w:rFonts w:ascii="Arial" w:eastAsia="Times New Roman" w:hAnsi="Arial" w:cs="Arial"/>
          <w:sz w:val="24"/>
          <w:szCs w:val="24"/>
          <w:lang w:eastAsia="es-ES"/>
        </w:rPr>
        <w:t>or</w:t>
      </w:r>
      <w:r>
        <w:rPr>
          <w:rFonts w:ascii="Arial" w:eastAsia="Times New Roman" w:hAnsi="Arial" w:cs="Arial"/>
          <w:sz w:val="24"/>
          <w:szCs w:val="24"/>
          <w:lang w:eastAsia="es-ES"/>
        </w:rPr>
        <w:t>gánico.</w:t>
      </w:r>
    </w:p>
    <w:p w14:paraId="73D4EFB1" w14:textId="5CC16944" w:rsidR="00FF2575" w:rsidRPr="00F77E33" w:rsidRDefault="00FF2575" w:rsidP="00D736BF">
      <w:pPr>
        <w:tabs>
          <w:tab w:val="left" w:pos="1985"/>
        </w:tabs>
        <w:spacing w:after="0" w:line="240" w:lineRule="auto"/>
        <w:ind w:left="1980" w:hanging="1980"/>
        <w:jc w:val="both"/>
        <w:rPr>
          <w:rFonts w:ascii="Arial" w:eastAsia="Times New Roman" w:hAnsi="Arial" w:cs="Arial"/>
          <w:sz w:val="24"/>
          <w:szCs w:val="24"/>
          <w:lang w:eastAsia="es-ES"/>
        </w:rPr>
      </w:pPr>
      <w:r w:rsidRPr="00F77E33">
        <w:rPr>
          <w:rFonts w:ascii="Arial" w:eastAsia="Times New Roman" w:hAnsi="Arial" w:cs="Arial"/>
          <w:sz w:val="24"/>
          <w:szCs w:val="24"/>
          <w:lang w:eastAsia="es-ES"/>
        </w:rPr>
        <w:t>Decisión:</w:t>
      </w:r>
      <w:r w:rsidRPr="00F77E33">
        <w:rPr>
          <w:rFonts w:ascii="Arial" w:eastAsia="Times New Roman" w:hAnsi="Arial" w:cs="Arial"/>
          <w:spacing w:val="6"/>
          <w:sz w:val="24"/>
          <w:szCs w:val="24"/>
          <w:lang w:eastAsia="es-ES"/>
        </w:rPr>
        <w:tab/>
      </w:r>
      <w:r w:rsidR="00331EF5">
        <w:rPr>
          <w:rFonts w:ascii="Arial" w:eastAsia="Times New Roman" w:hAnsi="Arial" w:cs="Arial"/>
          <w:spacing w:val="6"/>
          <w:sz w:val="24"/>
          <w:szCs w:val="24"/>
          <w:lang w:eastAsia="es-ES"/>
        </w:rPr>
        <w:t xml:space="preserve">Modifica decisión del </w:t>
      </w:r>
      <w:r w:rsidR="00331EF5" w:rsidRPr="00331EF5">
        <w:rPr>
          <w:rFonts w:ascii="Arial" w:eastAsia="Times New Roman" w:hAnsi="Arial" w:cs="Arial"/>
          <w:i/>
          <w:iCs/>
          <w:spacing w:val="6"/>
          <w:sz w:val="24"/>
          <w:szCs w:val="24"/>
          <w:lang w:eastAsia="es-ES"/>
        </w:rPr>
        <w:t>a quo</w:t>
      </w:r>
      <w:r w:rsidR="00331EF5">
        <w:rPr>
          <w:rFonts w:ascii="Arial" w:eastAsia="Times New Roman" w:hAnsi="Arial" w:cs="Arial"/>
          <w:spacing w:val="6"/>
          <w:sz w:val="24"/>
          <w:szCs w:val="24"/>
          <w:lang w:eastAsia="es-ES"/>
        </w:rPr>
        <w:t>. En su lugar declara improcedente la acción de tutela respecto de los defectos f</w:t>
      </w:r>
      <w:r w:rsidR="005548FB">
        <w:rPr>
          <w:rFonts w:ascii="Arial" w:eastAsia="Times New Roman" w:hAnsi="Arial" w:cs="Arial"/>
          <w:spacing w:val="6"/>
          <w:sz w:val="24"/>
          <w:szCs w:val="24"/>
          <w:lang w:eastAsia="es-ES"/>
        </w:rPr>
        <w:t>á</w:t>
      </w:r>
      <w:r w:rsidR="00331EF5">
        <w:rPr>
          <w:rFonts w:ascii="Arial" w:eastAsia="Times New Roman" w:hAnsi="Arial" w:cs="Arial"/>
          <w:spacing w:val="6"/>
          <w:sz w:val="24"/>
          <w:szCs w:val="24"/>
          <w:lang w:eastAsia="es-ES"/>
        </w:rPr>
        <w:t>ctico y orgánico, y niega el amparo de los derechos invocados de cara a las demás causales específicas de procedencia.</w:t>
      </w:r>
    </w:p>
    <w:p w14:paraId="4AFC5109" w14:textId="77777777" w:rsidR="00FF2575" w:rsidRPr="00F77E33" w:rsidRDefault="00FF2575" w:rsidP="00D736BF">
      <w:pPr>
        <w:tabs>
          <w:tab w:val="left" w:pos="8222"/>
        </w:tabs>
        <w:spacing w:after="0" w:line="360" w:lineRule="auto"/>
        <w:ind w:left="2829" w:hanging="2829"/>
        <w:jc w:val="both"/>
        <w:rPr>
          <w:rFonts w:ascii="Arial" w:eastAsia="Times New Roman" w:hAnsi="Arial" w:cs="Arial"/>
          <w:spacing w:val="6"/>
          <w:lang w:eastAsia="es-ES"/>
        </w:rPr>
      </w:pPr>
    </w:p>
    <w:p w14:paraId="233B1242" w14:textId="15E80689" w:rsidR="00FF2575" w:rsidRPr="00F77E33" w:rsidRDefault="00FF2575" w:rsidP="00D736BF">
      <w:pPr>
        <w:pBdr>
          <w:bottom w:val="single" w:sz="12" w:space="1" w:color="auto"/>
        </w:pBdr>
        <w:spacing w:after="0" w:line="240" w:lineRule="auto"/>
        <w:ind w:left="2832" w:hanging="2832"/>
        <w:jc w:val="both"/>
        <w:rPr>
          <w:rFonts w:ascii="Arial" w:eastAsia="Times New Roman" w:hAnsi="Arial" w:cs="Arial"/>
          <w:lang w:eastAsia="es-ES"/>
        </w:rPr>
      </w:pPr>
      <w:r w:rsidRPr="00F77E33">
        <w:rPr>
          <w:rFonts w:ascii="Arial" w:eastAsia="Times New Roman" w:hAnsi="Arial" w:cs="Arial"/>
          <w:b/>
          <w:spacing w:val="6"/>
          <w:lang w:eastAsia="es-ES"/>
        </w:rPr>
        <w:t>FALLO</w:t>
      </w:r>
      <w:r>
        <w:rPr>
          <w:rFonts w:ascii="Arial" w:eastAsia="Times New Roman" w:hAnsi="Arial" w:cs="Arial"/>
          <w:b/>
          <w:spacing w:val="6"/>
          <w:lang w:eastAsia="es-ES"/>
        </w:rPr>
        <w:t xml:space="preserve"> DE</w:t>
      </w:r>
      <w:r w:rsidRPr="00F77E33">
        <w:rPr>
          <w:rFonts w:ascii="Arial" w:eastAsia="Times New Roman" w:hAnsi="Arial" w:cs="Arial"/>
          <w:b/>
          <w:spacing w:val="6"/>
          <w:lang w:eastAsia="es-ES"/>
        </w:rPr>
        <w:t xml:space="preserve"> </w:t>
      </w:r>
      <w:r>
        <w:rPr>
          <w:rFonts w:ascii="Arial" w:eastAsia="Times New Roman" w:hAnsi="Arial" w:cs="Arial"/>
          <w:b/>
          <w:spacing w:val="6"/>
          <w:lang w:eastAsia="es-ES"/>
        </w:rPr>
        <w:t>SEGUNDA</w:t>
      </w:r>
      <w:r w:rsidRPr="00F77E33">
        <w:rPr>
          <w:rFonts w:ascii="Arial" w:eastAsia="Times New Roman" w:hAnsi="Arial" w:cs="Arial"/>
          <w:b/>
          <w:spacing w:val="6"/>
          <w:lang w:eastAsia="es-ES"/>
        </w:rPr>
        <w:t xml:space="preserve"> INSTANCIA</w:t>
      </w:r>
    </w:p>
    <w:p w14:paraId="2C382FFD" w14:textId="77777777" w:rsidR="00FF2575" w:rsidRDefault="00FF2575" w:rsidP="00D736BF">
      <w:pPr>
        <w:autoSpaceDE w:val="0"/>
        <w:autoSpaceDN w:val="0"/>
        <w:adjustRightInd w:val="0"/>
        <w:spacing w:after="0" w:line="360" w:lineRule="auto"/>
        <w:jc w:val="both"/>
        <w:rPr>
          <w:rFonts w:ascii="Arial" w:eastAsia="Times New Roman" w:hAnsi="Arial" w:cs="Arial"/>
          <w:sz w:val="24"/>
          <w:szCs w:val="26"/>
          <w:lang w:eastAsia="es-ES"/>
        </w:rPr>
      </w:pPr>
    </w:p>
    <w:p w14:paraId="2C0A1EF8" w14:textId="7BE8106F" w:rsidR="00B67CC0" w:rsidRDefault="00FF2575" w:rsidP="00D736BF">
      <w:pPr>
        <w:autoSpaceDE w:val="0"/>
        <w:autoSpaceDN w:val="0"/>
        <w:adjustRightInd w:val="0"/>
        <w:spacing w:after="0" w:line="360" w:lineRule="auto"/>
        <w:jc w:val="both"/>
        <w:rPr>
          <w:rFonts w:ascii="Arial" w:eastAsia="Times New Roman" w:hAnsi="Arial" w:cs="Arial"/>
          <w:sz w:val="24"/>
          <w:szCs w:val="26"/>
          <w:lang w:eastAsia="es-ES"/>
        </w:rPr>
      </w:pPr>
      <w:r>
        <w:rPr>
          <w:rFonts w:ascii="Arial" w:eastAsia="Times New Roman" w:hAnsi="Arial" w:cs="Arial"/>
          <w:sz w:val="24"/>
          <w:szCs w:val="26"/>
          <w:lang w:eastAsia="es-ES"/>
        </w:rPr>
        <w:t xml:space="preserve">La Sala </w:t>
      </w:r>
      <w:r w:rsidR="00045B0C">
        <w:rPr>
          <w:rFonts w:ascii="Arial" w:eastAsia="Times New Roman" w:hAnsi="Arial" w:cs="Arial"/>
          <w:sz w:val="24"/>
          <w:szCs w:val="26"/>
          <w:lang w:eastAsia="es-ES"/>
        </w:rPr>
        <w:t>procede a decidir la impugnación</w:t>
      </w:r>
      <w:r w:rsidR="00FE3504">
        <w:rPr>
          <w:rStyle w:val="Refdenotaalpie"/>
          <w:rFonts w:ascii="Arial" w:eastAsia="Times New Roman" w:hAnsi="Arial" w:cs="Arial"/>
          <w:sz w:val="24"/>
          <w:szCs w:val="26"/>
          <w:lang w:eastAsia="es-ES"/>
        </w:rPr>
        <w:footnoteReference w:id="2"/>
      </w:r>
      <w:r w:rsidR="00045B0C">
        <w:rPr>
          <w:rFonts w:ascii="Arial" w:eastAsia="Times New Roman" w:hAnsi="Arial" w:cs="Arial"/>
          <w:sz w:val="24"/>
          <w:szCs w:val="26"/>
          <w:lang w:eastAsia="es-ES"/>
        </w:rPr>
        <w:t xml:space="preserve"> </w:t>
      </w:r>
      <w:r w:rsidR="00F274FA">
        <w:rPr>
          <w:rFonts w:ascii="Arial" w:eastAsia="Times New Roman" w:hAnsi="Arial" w:cs="Arial"/>
          <w:sz w:val="24"/>
          <w:szCs w:val="26"/>
          <w:lang w:eastAsia="es-ES"/>
        </w:rPr>
        <w:t xml:space="preserve">presentada por la entidad accionante contra la sentencia del </w:t>
      </w:r>
      <w:r w:rsidR="00045B0C">
        <w:rPr>
          <w:rFonts w:ascii="Arial" w:eastAsia="Times New Roman" w:hAnsi="Arial" w:cs="Arial"/>
          <w:sz w:val="24"/>
          <w:szCs w:val="26"/>
          <w:lang w:eastAsia="es-ES"/>
        </w:rPr>
        <w:t>14 de diciembre de 2020</w:t>
      </w:r>
      <w:r w:rsidR="00F274FA">
        <w:rPr>
          <w:rFonts w:ascii="Arial" w:eastAsia="Times New Roman" w:hAnsi="Arial" w:cs="Arial"/>
          <w:sz w:val="24"/>
          <w:szCs w:val="26"/>
          <w:lang w:eastAsia="es-ES"/>
        </w:rPr>
        <w:t>, proferida por la subsección C de la sección tercera del</w:t>
      </w:r>
      <w:r w:rsidR="00045B0C">
        <w:rPr>
          <w:rFonts w:ascii="Arial" w:eastAsia="Times New Roman" w:hAnsi="Arial" w:cs="Arial"/>
          <w:sz w:val="24"/>
          <w:szCs w:val="26"/>
          <w:lang w:eastAsia="es-ES"/>
        </w:rPr>
        <w:t xml:space="preserve"> Consejo de Estado, </w:t>
      </w:r>
      <w:r w:rsidR="00B67CC0">
        <w:rPr>
          <w:rFonts w:ascii="Arial" w:eastAsia="Times New Roman" w:hAnsi="Arial" w:cs="Arial"/>
          <w:sz w:val="24"/>
          <w:szCs w:val="26"/>
          <w:lang w:eastAsia="es-ES"/>
        </w:rPr>
        <w:t xml:space="preserve">mediante la cual declaró improcedente la acción de tutela de la referencia por no satisfacer los requisitos de procedencia general de la </w:t>
      </w:r>
      <w:r w:rsidR="00A615D0">
        <w:rPr>
          <w:rFonts w:ascii="Arial" w:eastAsia="Times New Roman" w:hAnsi="Arial" w:cs="Arial"/>
          <w:sz w:val="24"/>
          <w:szCs w:val="26"/>
          <w:lang w:eastAsia="es-ES"/>
        </w:rPr>
        <w:t>subsidiariedad</w:t>
      </w:r>
      <w:r w:rsidR="00B67CC0">
        <w:rPr>
          <w:rFonts w:ascii="Arial" w:eastAsia="Times New Roman" w:hAnsi="Arial" w:cs="Arial"/>
          <w:sz w:val="24"/>
          <w:szCs w:val="26"/>
          <w:lang w:eastAsia="es-ES"/>
        </w:rPr>
        <w:t xml:space="preserve"> y falta de relevancia constitucional. </w:t>
      </w:r>
    </w:p>
    <w:p w14:paraId="27A743F3" w14:textId="1B52DCBF" w:rsidR="005D31C8" w:rsidRDefault="005D31C8" w:rsidP="00D736BF">
      <w:pPr>
        <w:autoSpaceDE w:val="0"/>
        <w:autoSpaceDN w:val="0"/>
        <w:adjustRightInd w:val="0"/>
        <w:spacing w:after="0" w:line="360" w:lineRule="auto"/>
        <w:jc w:val="both"/>
        <w:rPr>
          <w:rFonts w:ascii="Arial" w:eastAsia="Times New Roman" w:hAnsi="Arial" w:cs="Arial"/>
          <w:sz w:val="24"/>
          <w:szCs w:val="26"/>
          <w:lang w:eastAsia="es-ES"/>
        </w:rPr>
      </w:pPr>
    </w:p>
    <w:p w14:paraId="54EB5E42" w14:textId="44E3BD0A" w:rsidR="00B67CC0" w:rsidRPr="00A615D0" w:rsidRDefault="00B67CC0" w:rsidP="00D736BF">
      <w:pPr>
        <w:pStyle w:val="Prrafodelista"/>
        <w:numPr>
          <w:ilvl w:val="0"/>
          <w:numId w:val="2"/>
        </w:numPr>
        <w:autoSpaceDE w:val="0"/>
        <w:autoSpaceDN w:val="0"/>
        <w:adjustRightInd w:val="0"/>
        <w:spacing w:after="0" w:line="360" w:lineRule="auto"/>
        <w:ind w:left="0" w:firstLine="0"/>
        <w:jc w:val="center"/>
        <w:rPr>
          <w:rFonts w:ascii="Arial" w:eastAsia="Times New Roman" w:hAnsi="Arial" w:cs="Arial"/>
          <w:b/>
          <w:bCs/>
          <w:sz w:val="24"/>
          <w:szCs w:val="26"/>
          <w:lang w:eastAsia="es-ES"/>
        </w:rPr>
      </w:pPr>
      <w:r w:rsidRPr="00A615D0">
        <w:rPr>
          <w:rFonts w:ascii="Arial" w:eastAsia="Times New Roman" w:hAnsi="Arial" w:cs="Arial"/>
          <w:b/>
          <w:bCs/>
          <w:sz w:val="24"/>
          <w:szCs w:val="26"/>
          <w:lang w:eastAsia="es-ES"/>
        </w:rPr>
        <w:t>ANTECEDENTES.</w:t>
      </w:r>
    </w:p>
    <w:p w14:paraId="6FD7F642" w14:textId="77777777" w:rsidR="00B67CC0" w:rsidRPr="00B67CC0" w:rsidRDefault="00B67CC0" w:rsidP="00D736BF">
      <w:pPr>
        <w:pStyle w:val="Prrafodelista"/>
        <w:autoSpaceDE w:val="0"/>
        <w:autoSpaceDN w:val="0"/>
        <w:adjustRightInd w:val="0"/>
        <w:spacing w:after="0" w:line="360" w:lineRule="auto"/>
        <w:ind w:left="1080"/>
        <w:jc w:val="both"/>
        <w:rPr>
          <w:rFonts w:ascii="Arial" w:eastAsia="Times New Roman" w:hAnsi="Arial" w:cs="Arial"/>
          <w:sz w:val="24"/>
          <w:szCs w:val="26"/>
          <w:lang w:eastAsia="es-ES"/>
        </w:rPr>
      </w:pPr>
    </w:p>
    <w:p w14:paraId="17AD498B" w14:textId="069E430F" w:rsidR="00FF2575" w:rsidRPr="00F77E33" w:rsidRDefault="00B67CC0" w:rsidP="00D736BF">
      <w:pPr>
        <w:spacing w:after="0" w:line="360" w:lineRule="auto"/>
        <w:ind w:left="1080" w:hanging="1080"/>
        <w:rPr>
          <w:rFonts w:ascii="Arial" w:eastAsia="Times New Roman" w:hAnsi="Arial" w:cs="Arial"/>
          <w:b/>
          <w:sz w:val="24"/>
          <w:szCs w:val="24"/>
          <w:lang w:eastAsia="es-ES"/>
        </w:rPr>
      </w:pPr>
      <w:r>
        <w:rPr>
          <w:rFonts w:ascii="Arial" w:eastAsia="Times New Roman" w:hAnsi="Arial" w:cs="Arial"/>
          <w:b/>
          <w:sz w:val="24"/>
          <w:szCs w:val="24"/>
          <w:lang w:eastAsia="es-ES"/>
        </w:rPr>
        <w:t xml:space="preserve">1.1. </w:t>
      </w:r>
      <w:r w:rsidR="00FF2575" w:rsidRPr="00F77E33">
        <w:rPr>
          <w:rFonts w:ascii="Arial" w:eastAsia="Times New Roman" w:hAnsi="Arial" w:cs="Arial"/>
          <w:b/>
          <w:sz w:val="24"/>
          <w:szCs w:val="24"/>
          <w:lang w:eastAsia="es-ES"/>
        </w:rPr>
        <w:t>ESCRITO DE TUTELA</w:t>
      </w:r>
      <w:r w:rsidR="00503CAD">
        <w:rPr>
          <w:rFonts w:ascii="Arial" w:eastAsia="Times New Roman" w:hAnsi="Arial" w:cs="Arial"/>
          <w:b/>
          <w:sz w:val="24"/>
          <w:szCs w:val="24"/>
          <w:lang w:eastAsia="es-ES"/>
        </w:rPr>
        <w:t>.</w:t>
      </w:r>
    </w:p>
    <w:p w14:paraId="6DEB26F8" w14:textId="77777777" w:rsidR="00FF2575" w:rsidRDefault="00FF2575" w:rsidP="00D736BF">
      <w:pPr>
        <w:spacing w:after="0" w:line="360" w:lineRule="auto"/>
        <w:jc w:val="both"/>
        <w:rPr>
          <w:rFonts w:ascii="Arial" w:eastAsia="Times New Roman" w:hAnsi="Arial" w:cs="Arial"/>
          <w:sz w:val="24"/>
          <w:szCs w:val="24"/>
          <w:lang w:eastAsia="es-ES"/>
        </w:rPr>
      </w:pPr>
    </w:p>
    <w:p w14:paraId="02499D13" w14:textId="7CBB932C" w:rsidR="00503CAD" w:rsidRPr="00503CAD" w:rsidRDefault="00503CAD" w:rsidP="00D736BF">
      <w:pPr>
        <w:spacing w:after="0" w:line="360" w:lineRule="auto"/>
        <w:jc w:val="both"/>
        <w:rPr>
          <w:rFonts w:ascii="Arial" w:eastAsia="Times New Roman" w:hAnsi="Arial" w:cs="Arial"/>
          <w:sz w:val="24"/>
          <w:szCs w:val="24"/>
          <w:lang w:val="es-ES_tradnl" w:eastAsia="es-ES"/>
        </w:rPr>
      </w:pPr>
      <w:r w:rsidRPr="00503CAD">
        <w:rPr>
          <w:rFonts w:ascii="Arial" w:eastAsia="Times New Roman" w:hAnsi="Arial" w:cs="Arial"/>
          <w:sz w:val="24"/>
          <w:szCs w:val="24"/>
          <w:lang w:val="es-ES_tradnl" w:eastAsia="es-ES"/>
        </w:rPr>
        <w:lastRenderedPageBreak/>
        <w:t>Para una mejor comprensión del asunto, la Sala se permite resumir de la siguiente forma los supuestos fácticos y jurídicos planteados por la parte actora:</w:t>
      </w:r>
    </w:p>
    <w:p w14:paraId="302E1984" w14:textId="613D6B6A" w:rsidR="00FF2575" w:rsidRDefault="00FF2575" w:rsidP="00D736BF">
      <w:pPr>
        <w:spacing w:after="0" w:line="360" w:lineRule="auto"/>
        <w:jc w:val="both"/>
        <w:rPr>
          <w:rFonts w:ascii="Arial" w:eastAsia="Times New Roman" w:hAnsi="Arial" w:cs="Arial"/>
          <w:sz w:val="24"/>
          <w:szCs w:val="24"/>
          <w:lang w:eastAsia="es-ES"/>
        </w:rPr>
      </w:pPr>
    </w:p>
    <w:p w14:paraId="0C4EBB92" w14:textId="75511CE9" w:rsidR="00413F12" w:rsidRDefault="00F225B7"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Adujo la sociedad accionante</w:t>
      </w:r>
      <w:r w:rsidR="009E686A">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que </w:t>
      </w:r>
      <w:r w:rsidR="00413F12">
        <w:rPr>
          <w:rFonts w:ascii="Arial" w:eastAsia="Times New Roman" w:hAnsi="Arial" w:cs="Arial"/>
          <w:sz w:val="24"/>
          <w:szCs w:val="24"/>
          <w:lang w:eastAsia="es-ES"/>
        </w:rPr>
        <w:t xml:space="preserve">suscribió el </w:t>
      </w:r>
      <w:r w:rsidR="00413F12" w:rsidRPr="00413F12">
        <w:rPr>
          <w:rFonts w:ascii="Arial" w:eastAsia="Times New Roman" w:hAnsi="Arial" w:cs="Arial"/>
          <w:sz w:val="24"/>
          <w:szCs w:val="24"/>
          <w:lang w:eastAsia="es-ES"/>
        </w:rPr>
        <w:t>contrato No. 030114568</w:t>
      </w:r>
      <w:r w:rsidR="00413F12">
        <w:rPr>
          <w:rFonts w:ascii="Arial" w:eastAsia="Times New Roman" w:hAnsi="Arial" w:cs="Arial"/>
          <w:sz w:val="24"/>
          <w:szCs w:val="24"/>
          <w:lang w:eastAsia="es-ES"/>
        </w:rPr>
        <w:t xml:space="preserve"> con la </w:t>
      </w:r>
      <w:r>
        <w:rPr>
          <w:rFonts w:ascii="Arial" w:eastAsia="Times New Roman" w:hAnsi="Arial" w:cs="Arial"/>
          <w:sz w:val="24"/>
          <w:szCs w:val="24"/>
          <w:lang w:eastAsia="es-ES"/>
        </w:rPr>
        <w:t>e</w:t>
      </w:r>
      <w:r w:rsidR="00413F12">
        <w:rPr>
          <w:rFonts w:ascii="Arial" w:eastAsia="Times New Roman" w:hAnsi="Arial" w:cs="Arial"/>
          <w:sz w:val="24"/>
          <w:szCs w:val="24"/>
          <w:lang w:eastAsia="es-ES"/>
        </w:rPr>
        <w:t xml:space="preserve">mpresa I.A. S.A., </w:t>
      </w:r>
      <w:r>
        <w:rPr>
          <w:rFonts w:ascii="Arial" w:eastAsia="Times New Roman" w:hAnsi="Arial" w:cs="Arial"/>
          <w:sz w:val="24"/>
          <w:szCs w:val="24"/>
          <w:lang w:eastAsia="es-ES"/>
        </w:rPr>
        <w:t>cuyo objeto obedeció a</w:t>
      </w:r>
      <w:r w:rsidR="00413F12">
        <w:rPr>
          <w:rFonts w:ascii="Arial" w:eastAsia="Times New Roman" w:hAnsi="Arial" w:cs="Arial"/>
          <w:sz w:val="24"/>
          <w:szCs w:val="24"/>
          <w:lang w:eastAsia="es-ES"/>
        </w:rPr>
        <w:t xml:space="preserve"> la realización del </w:t>
      </w:r>
      <w:r w:rsidR="00413F12" w:rsidRPr="00413F12">
        <w:rPr>
          <w:rFonts w:ascii="Arial" w:eastAsia="Times New Roman" w:hAnsi="Arial" w:cs="Arial"/>
          <w:sz w:val="24"/>
          <w:szCs w:val="24"/>
          <w:lang w:eastAsia="es-ES"/>
        </w:rPr>
        <w:t xml:space="preserve">mantenimiento y operación de </w:t>
      </w:r>
      <w:r w:rsidR="00413F12">
        <w:rPr>
          <w:rFonts w:ascii="Arial" w:eastAsia="Times New Roman" w:hAnsi="Arial" w:cs="Arial"/>
          <w:sz w:val="24"/>
          <w:szCs w:val="24"/>
          <w:lang w:eastAsia="es-ES"/>
        </w:rPr>
        <w:t xml:space="preserve">los </w:t>
      </w:r>
      <w:r w:rsidR="00413F12" w:rsidRPr="00413F12">
        <w:rPr>
          <w:rFonts w:ascii="Arial" w:eastAsia="Times New Roman" w:hAnsi="Arial" w:cs="Arial"/>
          <w:sz w:val="24"/>
          <w:szCs w:val="24"/>
          <w:lang w:eastAsia="es-ES"/>
        </w:rPr>
        <w:t>equipos de generación de las centrales de</w:t>
      </w:r>
      <w:r w:rsidR="00413F12">
        <w:rPr>
          <w:rFonts w:ascii="Arial" w:eastAsia="Times New Roman" w:hAnsi="Arial" w:cs="Arial"/>
          <w:sz w:val="24"/>
          <w:szCs w:val="24"/>
          <w:lang w:eastAsia="es-ES"/>
        </w:rPr>
        <w:t xml:space="preserve"> </w:t>
      </w:r>
      <w:r w:rsidR="00413F12" w:rsidRPr="00413F12">
        <w:rPr>
          <w:rFonts w:ascii="Arial" w:eastAsia="Times New Roman" w:hAnsi="Arial" w:cs="Arial"/>
          <w:sz w:val="24"/>
          <w:szCs w:val="24"/>
          <w:lang w:eastAsia="es-ES"/>
        </w:rPr>
        <w:t xml:space="preserve">energía de </w:t>
      </w:r>
      <w:r>
        <w:rPr>
          <w:rFonts w:ascii="Arial" w:eastAsia="Times New Roman" w:hAnsi="Arial" w:cs="Arial"/>
          <w:sz w:val="24"/>
          <w:szCs w:val="24"/>
          <w:lang w:eastAsia="es-ES"/>
        </w:rPr>
        <w:t xml:space="preserve">su </w:t>
      </w:r>
      <w:r w:rsidR="00413F12">
        <w:rPr>
          <w:rFonts w:ascii="Arial" w:eastAsia="Times New Roman" w:hAnsi="Arial" w:cs="Arial"/>
          <w:sz w:val="24"/>
          <w:szCs w:val="24"/>
          <w:lang w:eastAsia="es-ES"/>
        </w:rPr>
        <w:t xml:space="preserve">propiedad </w:t>
      </w:r>
      <w:r w:rsidR="004D23CF">
        <w:rPr>
          <w:rFonts w:ascii="Arial" w:eastAsia="Times New Roman" w:hAnsi="Arial" w:cs="Arial"/>
          <w:sz w:val="24"/>
          <w:szCs w:val="24"/>
          <w:lang w:eastAsia="es-ES"/>
        </w:rPr>
        <w:t>con</w:t>
      </w:r>
      <w:r w:rsidR="00413F12">
        <w:rPr>
          <w:rFonts w:ascii="Arial" w:eastAsia="Times New Roman" w:hAnsi="Arial" w:cs="Arial"/>
          <w:sz w:val="24"/>
          <w:szCs w:val="24"/>
          <w:lang w:eastAsia="es-ES"/>
        </w:rPr>
        <w:t xml:space="preserve"> una duración de </w:t>
      </w:r>
      <w:r w:rsidR="00413F12" w:rsidRPr="00413F12">
        <w:rPr>
          <w:rFonts w:ascii="Arial" w:eastAsia="Times New Roman" w:hAnsi="Arial" w:cs="Arial"/>
          <w:sz w:val="24"/>
          <w:szCs w:val="24"/>
          <w:lang w:eastAsia="es-ES"/>
        </w:rPr>
        <w:t>12 meses</w:t>
      </w:r>
      <w:r w:rsidR="00413F12">
        <w:rPr>
          <w:rFonts w:ascii="Arial" w:eastAsia="Times New Roman" w:hAnsi="Arial" w:cs="Arial"/>
          <w:sz w:val="24"/>
          <w:szCs w:val="24"/>
          <w:lang w:eastAsia="es-ES"/>
        </w:rPr>
        <w:t>, los cuales, se prorrogaban p</w:t>
      </w:r>
      <w:r w:rsidR="00413F12" w:rsidRPr="00413F12">
        <w:rPr>
          <w:rFonts w:ascii="Arial" w:eastAsia="Times New Roman" w:hAnsi="Arial" w:cs="Arial"/>
          <w:sz w:val="24"/>
          <w:szCs w:val="24"/>
          <w:lang w:eastAsia="es-ES"/>
        </w:rPr>
        <w:t>or un período igua</w:t>
      </w:r>
      <w:r w:rsidR="00413F12">
        <w:rPr>
          <w:rFonts w:ascii="Arial" w:eastAsia="Times New Roman" w:hAnsi="Arial" w:cs="Arial"/>
          <w:sz w:val="24"/>
          <w:szCs w:val="24"/>
          <w:lang w:eastAsia="es-ES"/>
        </w:rPr>
        <w:t xml:space="preserve">l. El valor del contrato fue </w:t>
      </w:r>
      <w:r>
        <w:rPr>
          <w:rFonts w:ascii="Arial" w:eastAsia="Times New Roman" w:hAnsi="Arial" w:cs="Arial"/>
          <w:sz w:val="24"/>
          <w:szCs w:val="24"/>
          <w:lang w:eastAsia="es-ES"/>
        </w:rPr>
        <w:t>por</w:t>
      </w:r>
      <w:r w:rsidR="00413F12">
        <w:rPr>
          <w:rFonts w:ascii="Arial" w:eastAsia="Times New Roman" w:hAnsi="Arial" w:cs="Arial"/>
          <w:sz w:val="24"/>
          <w:szCs w:val="24"/>
          <w:lang w:eastAsia="es-ES"/>
        </w:rPr>
        <w:t xml:space="preserve"> </w:t>
      </w:r>
      <w:r w:rsidR="00413F12" w:rsidRPr="00413F12">
        <w:rPr>
          <w:rFonts w:ascii="Arial" w:eastAsia="Times New Roman" w:hAnsi="Arial" w:cs="Arial"/>
          <w:sz w:val="24"/>
          <w:szCs w:val="24"/>
          <w:lang w:eastAsia="es-ES"/>
        </w:rPr>
        <w:t>$2.236.398.668.</w:t>
      </w:r>
    </w:p>
    <w:p w14:paraId="356FC228" w14:textId="0077FE8B" w:rsidR="00413F12" w:rsidRDefault="00413F12" w:rsidP="00D736BF">
      <w:pPr>
        <w:spacing w:after="0" w:line="360" w:lineRule="auto"/>
        <w:jc w:val="both"/>
        <w:rPr>
          <w:rFonts w:ascii="Arial" w:eastAsia="Times New Roman" w:hAnsi="Arial" w:cs="Arial"/>
          <w:sz w:val="24"/>
          <w:szCs w:val="24"/>
          <w:lang w:eastAsia="es-ES"/>
        </w:rPr>
      </w:pPr>
    </w:p>
    <w:p w14:paraId="70450BF8" w14:textId="76405751" w:rsidR="00413F12" w:rsidRDefault="00F225B7"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Señaló que s</w:t>
      </w:r>
      <w:r w:rsidR="00413F12">
        <w:rPr>
          <w:rFonts w:ascii="Arial" w:eastAsia="Times New Roman" w:hAnsi="Arial" w:cs="Arial"/>
          <w:sz w:val="24"/>
          <w:szCs w:val="24"/>
          <w:lang w:eastAsia="es-ES"/>
        </w:rPr>
        <w:t xml:space="preserve">e informó que la </w:t>
      </w:r>
      <w:r w:rsidR="00413F12" w:rsidRPr="00413F12">
        <w:rPr>
          <w:rFonts w:ascii="Arial" w:eastAsia="Times New Roman" w:hAnsi="Arial" w:cs="Arial"/>
          <w:sz w:val="24"/>
          <w:szCs w:val="24"/>
          <w:lang w:eastAsia="es-ES"/>
        </w:rPr>
        <w:t>sociedad I.A. S.A. tomó las respectivas pólizas de seguro de cumplimiento</w:t>
      </w:r>
      <w:r w:rsidR="00413F12">
        <w:rPr>
          <w:rFonts w:ascii="Arial" w:eastAsia="Times New Roman" w:hAnsi="Arial" w:cs="Arial"/>
          <w:sz w:val="24"/>
          <w:szCs w:val="24"/>
          <w:lang w:eastAsia="es-ES"/>
        </w:rPr>
        <w:t xml:space="preserve"> </w:t>
      </w:r>
      <w:r w:rsidR="00413F12" w:rsidRPr="00413F12">
        <w:rPr>
          <w:rFonts w:ascii="Arial" w:eastAsia="Times New Roman" w:hAnsi="Arial" w:cs="Arial"/>
          <w:sz w:val="24"/>
          <w:szCs w:val="24"/>
          <w:lang w:eastAsia="es-ES"/>
        </w:rPr>
        <w:t xml:space="preserve">para garantizar el contrato estatal, entre ellas, </w:t>
      </w:r>
      <w:r w:rsidR="004D23CF">
        <w:rPr>
          <w:rFonts w:ascii="Arial" w:eastAsia="Times New Roman" w:hAnsi="Arial" w:cs="Arial"/>
          <w:sz w:val="24"/>
          <w:szCs w:val="24"/>
          <w:lang w:eastAsia="es-ES"/>
        </w:rPr>
        <w:t>la</w:t>
      </w:r>
      <w:r w:rsidR="00413F12" w:rsidRPr="00413F12">
        <w:rPr>
          <w:rFonts w:ascii="Arial" w:eastAsia="Times New Roman" w:hAnsi="Arial" w:cs="Arial"/>
          <w:sz w:val="24"/>
          <w:szCs w:val="24"/>
          <w:lang w:eastAsia="es-ES"/>
        </w:rPr>
        <w:t xml:space="preserve"> </w:t>
      </w:r>
      <w:r w:rsidR="00413F12">
        <w:rPr>
          <w:rFonts w:ascii="Arial" w:eastAsia="Times New Roman" w:hAnsi="Arial" w:cs="Arial"/>
          <w:sz w:val="24"/>
          <w:szCs w:val="24"/>
          <w:lang w:eastAsia="es-ES"/>
        </w:rPr>
        <w:t xml:space="preserve">de </w:t>
      </w:r>
      <w:r w:rsidR="00413F12" w:rsidRPr="00413F12">
        <w:rPr>
          <w:rFonts w:ascii="Arial" w:eastAsia="Times New Roman" w:hAnsi="Arial" w:cs="Arial"/>
          <w:sz w:val="24"/>
          <w:szCs w:val="24"/>
          <w:lang w:eastAsia="es-ES"/>
        </w:rPr>
        <w:t>amparo No. 04779 de 8 de julio de</w:t>
      </w:r>
      <w:r w:rsidR="00413F12">
        <w:rPr>
          <w:rFonts w:ascii="Arial" w:eastAsia="Times New Roman" w:hAnsi="Arial" w:cs="Arial"/>
          <w:sz w:val="24"/>
          <w:szCs w:val="24"/>
          <w:lang w:eastAsia="es-ES"/>
        </w:rPr>
        <w:t xml:space="preserve"> </w:t>
      </w:r>
      <w:r w:rsidR="00413F12" w:rsidRPr="00413F12">
        <w:rPr>
          <w:rFonts w:ascii="Arial" w:eastAsia="Times New Roman" w:hAnsi="Arial" w:cs="Arial"/>
          <w:sz w:val="24"/>
          <w:szCs w:val="24"/>
          <w:lang w:eastAsia="es-ES"/>
        </w:rPr>
        <w:t>2003 p</w:t>
      </w:r>
      <w:r w:rsidR="00413F12">
        <w:rPr>
          <w:rFonts w:ascii="Arial" w:eastAsia="Times New Roman" w:hAnsi="Arial" w:cs="Arial"/>
          <w:sz w:val="24"/>
          <w:szCs w:val="24"/>
          <w:lang w:eastAsia="es-ES"/>
        </w:rPr>
        <w:t>ara el</w:t>
      </w:r>
      <w:r w:rsidR="00413F12" w:rsidRPr="00413F12">
        <w:rPr>
          <w:rFonts w:ascii="Arial" w:eastAsia="Times New Roman" w:hAnsi="Arial" w:cs="Arial"/>
          <w:sz w:val="24"/>
          <w:szCs w:val="24"/>
          <w:lang w:eastAsia="es-ES"/>
        </w:rPr>
        <w:t xml:space="preserve"> “Pago de salarios y prestaciones sociales” con la compañía Seguros Alfa S.A.</w:t>
      </w:r>
      <w:r>
        <w:rPr>
          <w:rFonts w:ascii="Arial" w:eastAsia="Times New Roman" w:hAnsi="Arial" w:cs="Arial"/>
          <w:sz w:val="24"/>
          <w:szCs w:val="24"/>
          <w:lang w:eastAsia="es-ES"/>
        </w:rPr>
        <w:t xml:space="preserve">, donde </w:t>
      </w:r>
      <w:r w:rsidR="00413F12">
        <w:rPr>
          <w:rFonts w:ascii="Arial" w:eastAsia="Times New Roman" w:hAnsi="Arial" w:cs="Arial"/>
          <w:sz w:val="24"/>
          <w:szCs w:val="24"/>
          <w:lang w:eastAsia="es-ES"/>
        </w:rPr>
        <w:t xml:space="preserve">el asegurado </w:t>
      </w:r>
      <w:r>
        <w:rPr>
          <w:rFonts w:ascii="Arial" w:eastAsia="Times New Roman" w:hAnsi="Arial" w:cs="Arial"/>
          <w:sz w:val="24"/>
          <w:szCs w:val="24"/>
          <w:lang w:eastAsia="es-ES"/>
        </w:rPr>
        <w:t xml:space="preserve">fue </w:t>
      </w:r>
      <w:r w:rsidR="00413F12">
        <w:rPr>
          <w:rFonts w:ascii="Arial" w:eastAsia="Times New Roman" w:hAnsi="Arial" w:cs="Arial"/>
          <w:sz w:val="24"/>
          <w:szCs w:val="24"/>
          <w:lang w:eastAsia="es-ES"/>
        </w:rPr>
        <w:t>las Empresas Púbicas de Medellín E.S.P. S.A.</w:t>
      </w:r>
      <w:r w:rsidRPr="00F225B7">
        <w:rPr>
          <w:rStyle w:val="Refdenotaalpie"/>
          <w:rFonts w:ascii="Arial" w:eastAsia="Times New Roman" w:hAnsi="Arial" w:cs="Arial"/>
          <w:sz w:val="24"/>
          <w:szCs w:val="24"/>
          <w:lang w:eastAsia="es-ES"/>
        </w:rPr>
        <w:t xml:space="preserve"> </w:t>
      </w:r>
      <w:r>
        <w:rPr>
          <w:rStyle w:val="Refdenotaalpie"/>
          <w:rFonts w:ascii="Arial" w:eastAsia="Times New Roman" w:hAnsi="Arial" w:cs="Arial"/>
          <w:sz w:val="24"/>
          <w:szCs w:val="24"/>
          <w:lang w:eastAsia="es-ES"/>
        </w:rPr>
        <w:footnoteReference w:id="3"/>
      </w:r>
    </w:p>
    <w:p w14:paraId="50D6877B" w14:textId="51184F53" w:rsidR="00413F12" w:rsidRDefault="00413F12" w:rsidP="00D736BF">
      <w:pPr>
        <w:spacing w:after="0" w:line="360" w:lineRule="auto"/>
        <w:jc w:val="both"/>
        <w:rPr>
          <w:rFonts w:ascii="Arial" w:eastAsia="Times New Roman" w:hAnsi="Arial" w:cs="Arial"/>
          <w:sz w:val="24"/>
          <w:szCs w:val="24"/>
          <w:lang w:eastAsia="es-ES"/>
        </w:rPr>
      </w:pPr>
    </w:p>
    <w:p w14:paraId="2CA81498" w14:textId="32BE1348" w:rsidR="00413F12" w:rsidRDefault="008D272A"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Sostuvo que e</w:t>
      </w:r>
      <w:r w:rsidR="00413F12">
        <w:rPr>
          <w:rFonts w:ascii="Arial" w:eastAsia="Times New Roman" w:hAnsi="Arial" w:cs="Arial"/>
          <w:sz w:val="24"/>
          <w:szCs w:val="24"/>
          <w:lang w:eastAsia="es-ES"/>
        </w:rPr>
        <w:t xml:space="preserve">l </w:t>
      </w:r>
      <w:r w:rsidR="00413F12" w:rsidRPr="00413F12">
        <w:rPr>
          <w:rFonts w:ascii="Arial" w:eastAsia="Times New Roman" w:hAnsi="Arial" w:cs="Arial"/>
          <w:sz w:val="24"/>
          <w:szCs w:val="24"/>
          <w:lang w:eastAsia="es-ES"/>
        </w:rPr>
        <w:t>contrato</w:t>
      </w:r>
      <w:r w:rsidR="00413F12">
        <w:rPr>
          <w:rFonts w:ascii="Arial" w:eastAsia="Times New Roman" w:hAnsi="Arial" w:cs="Arial"/>
          <w:sz w:val="24"/>
          <w:szCs w:val="24"/>
          <w:lang w:eastAsia="es-ES"/>
        </w:rPr>
        <w:t xml:space="preserve"> se cedió </w:t>
      </w:r>
      <w:r w:rsidR="00413F12" w:rsidRPr="00413F12">
        <w:rPr>
          <w:rFonts w:ascii="Arial" w:eastAsia="Times New Roman" w:hAnsi="Arial" w:cs="Arial"/>
          <w:sz w:val="24"/>
          <w:szCs w:val="24"/>
          <w:lang w:eastAsia="es-ES"/>
        </w:rPr>
        <w:t xml:space="preserve">a </w:t>
      </w:r>
      <w:r>
        <w:rPr>
          <w:rFonts w:ascii="Arial" w:eastAsia="Times New Roman" w:hAnsi="Arial" w:cs="Arial"/>
          <w:sz w:val="24"/>
          <w:szCs w:val="24"/>
          <w:lang w:eastAsia="es-ES"/>
        </w:rPr>
        <w:t xml:space="preserve">la empresa </w:t>
      </w:r>
      <w:r w:rsidR="00413F12" w:rsidRPr="00413F12">
        <w:rPr>
          <w:rFonts w:ascii="Arial" w:eastAsia="Times New Roman" w:hAnsi="Arial" w:cs="Arial"/>
          <w:sz w:val="24"/>
          <w:szCs w:val="24"/>
          <w:lang w:eastAsia="es-ES"/>
        </w:rPr>
        <w:t xml:space="preserve">I.A. TEL S.A., </w:t>
      </w:r>
      <w:r>
        <w:rPr>
          <w:rFonts w:ascii="Arial" w:eastAsia="Times New Roman" w:hAnsi="Arial" w:cs="Arial"/>
          <w:sz w:val="24"/>
          <w:szCs w:val="24"/>
          <w:lang w:eastAsia="es-ES"/>
        </w:rPr>
        <w:t xml:space="preserve">quien </w:t>
      </w:r>
      <w:r w:rsidR="00413F12" w:rsidRPr="00413F12">
        <w:rPr>
          <w:rFonts w:ascii="Arial" w:eastAsia="Times New Roman" w:hAnsi="Arial" w:cs="Arial"/>
          <w:sz w:val="24"/>
          <w:szCs w:val="24"/>
          <w:lang w:eastAsia="es-ES"/>
        </w:rPr>
        <w:t xml:space="preserve">siguió con </w:t>
      </w:r>
      <w:r>
        <w:rPr>
          <w:rFonts w:ascii="Arial" w:eastAsia="Times New Roman" w:hAnsi="Arial" w:cs="Arial"/>
          <w:sz w:val="24"/>
          <w:szCs w:val="24"/>
          <w:lang w:eastAsia="es-ES"/>
        </w:rPr>
        <w:t>su</w:t>
      </w:r>
      <w:r w:rsidR="00413F12">
        <w:rPr>
          <w:rFonts w:ascii="Arial" w:eastAsia="Times New Roman" w:hAnsi="Arial" w:cs="Arial"/>
          <w:sz w:val="24"/>
          <w:szCs w:val="24"/>
          <w:lang w:eastAsia="es-ES"/>
        </w:rPr>
        <w:t xml:space="preserve"> </w:t>
      </w:r>
      <w:r w:rsidR="00413F12" w:rsidRPr="00413F12">
        <w:rPr>
          <w:rFonts w:ascii="Arial" w:eastAsia="Times New Roman" w:hAnsi="Arial" w:cs="Arial"/>
          <w:sz w:val="24"/>
          <w:szCs w:val="24"/>
          <w:lang w:eastAsia="es-ES"/>
        </w:rPr>
        <w:t>ejecució</w:t>
      </w:r>
      <w:r w:rsidR="00050B9E">
        <w:rPr>
          <w:rFonts w:ascii="Arial" w:eastAsia="Times New Roman" w:hAnsi="Arial" w:cs="Arial"/>
          <w:sz w:val="24"/>
          <w:szCs w:val="24"/>
          <w:lang w:eastAsia="es-ES"/>
        </w:rPr>
        <w:t xml:space="preserve">n, sin embargo, </w:t>
      </w:r>
      <w:r w:rsidR="00413F12" w:rsidRPr="00413F12">
        <w:rPr>
          <w:rFonts w:ascii="Arial" w:eastAsia="Times New Roman" w:hAnsi="Arial" w:cs="Arial"/>
          <w:sz w:val="24"/>
          <w:szCs w:val="24"/>
          <w:lang w:eastAsia="es-ES"/>
        </w:rPr>
        <w:t xml:space="preserve">incumplió </w:t>
      </w:r>
      <w:r w:rsidR="00050B9E">
        <w:rPr>
          <w:rFonts w:ascii="Arial" w:eastAsia="Times New Roman" w:hAnsi="Arial" w:cs="Arial"/>
          <w:sz w:val="24"/>
          <w:szCs w:val="24"/>
          <w:lang w:eastAsia="es-ES"/>
        </w:rPr>
        <w:t xml:space="preserve">la obligación relativa al </w:t>
      </w:r>
      <w:r w:rsidR="00413F12" w:rsidRPr="00413F12">
        <w:rPr>
          <w:rFonts w:ascii="Arial" w:eastAsia="Times New Roman" w:hAnsi="Arial" w:cs="Arial"/>
          <w:sz w:val="24"/>
          <w:szCs w:val="24"/>
          <w:lang w:eastAsia="es-ES"/>
        </w:rPr>
        <w:t>pago de los salarios y prestaciones sociales de</w:t>
      </w:r>
      <w:r w:rsidR="00413F12">
        <w:rPr>
          <w:rFonts w:ascii="Arial" w:eastAsia="Times New Roman" w:hAnsi="Arial" w:cs="Arial"/>
          <w:sz w:val="24"/>
          <w:szCs w:val="24"/>
          <w:lang w:eastAsia="es-ES"/>
        </w:rPr>
        <w:t xml:space="preserve"> </w:t>
      </w:r>
      <w:r w:rsidR="00413F12" w:rsidRPr="00413F12">
        <w:rPr>
          <w:rFonts w:ascii="Arial" w:eastAsia="Times New Roman" w:hAnsi="Arial" w:cs="Arial"/>
          <w:sz w:val="24"/>
          <w:szCs w:val="24"/>
          <w:lang w:eastAsia="es-ES"/>
        </w:rPr>
        <w:t>23 trabajadores</w:t>
      </w:r>
      <w:r>
        <w:rPr>
          <w:rFonts w:ascii="Arial" w:eastAsia="Times New Roman" w:hAnsi="Arial" w:cs="Arial"/>
          <w:sz w:val="24"/>
          <w:szCs w:val="24"/>
          <w:lang w:eastAsia="es-ES"/>
        </w:rPr>
        <w:t>;</w:t>
      </w:r>
      <w:r w:rsidR="00050B9E">
        <w:rPr>
          <w:rFonts w:ascii="Arial" w:eastAsia="Times New Roman" w:hAnsi="Arial" w:cs="Arial"/>
          <w:sz w:val="24"/>
          <w:szCs w:val="24"/>
          <w:lang w:eastAsia="es-ES"/>
        </w:rPr>
        <w:t xml:space="preserve"> emolumentos que se reclamaron </w:t>
      </w:r>
      <w:r w:rsidR="00413F12" w:rsidRPr="00413F12">
        <w:rPr>
          <w:rFonts w:ascii="Arial" w:eastAsia="Times New Roman" w:hAnsi="Arial" w:cs="Arial"/>
          <w:sz w:val="24"/>
          <w:szCs w:val="24"/>
          <w:lang w:eastAsia="es-ES"/>
        </w:rPr>
        <w:t>a</w:t>
      </w:r>
      <w:r>
        <w:rPr>
          <w:rFonts w:ascii="Arial" w:eastAsia="Times New Roman" w:hAnsi="Arial" w:cs="Arial"/>
          <w:sz w:val="24"/>
          <w:szCs w:val="24"/>
          <w:lang w:eastAsia="es-ES"/>
        </w:rPr>
        <w:t xml:space="preserve"> la EPM</w:t>
      </w:r>
      <w:r w:rsidR="00050B9E">
        <w:rPr>
          <w:rFonts w:ascii="Arial" w:eastAsia="Times New Roman" w:hAnsi="Arial" w:cs="Arial"/>
          <w:sz w:val="24"/>
          <w:szCs w:val="24"/>
          <w:lang w:eastAsia="es-ES"/>
        </w:rPr>
        <w:t xml:space="preserve">, teniendo como sustento </w:t>
      </w:r>
      <w:r w:rsidR="00413F12" w:rsidRPr="00413F12">
        <w:rPr>
          <w:rFonts w:ascii="Arial" w:eastAsia="Times New Roman" w:hAnsi="Arial" w:cs="Arial"/>
          <w:sz w:val="24"/>
          <w:szCs w:val="24"/>
          <w:lang w:eastAsia="es-ES"/>
        </w:rPr>
        <w:t>la solidaridad</w:t>
      </w:r>
      <w:r w:rsidR="00050B9E">
        <w:rPr>
          <w:rFonts w:ascii="Arial" w:eastAsia="Times New Roman" w:hAnsi="Arial" w:cs="Arial"/>
          <w:sz w:val="24"/>
          <w:szCs w:val="24"/>
          <w:lang w:eastAsia="es-ES"/>
        </w:rPr>
        <w:t xml:space="preserve"> </w:t>
      </w:r>
      <w:r w:rsidR="00413F12" w:rsidRPr="00413F12">
        <w:rPr>
          <w:rFonts w:ascii="Arial" w:eastAsia="Times New Roman" w:hAnsi="Arial" w:cs="Arial"/>
          <w:sz w:val="24"/>
          <w:szCs w:val="24"/>
          <w:lang w:eastAsia="es-ES"/>
        </w:rPr>
        <w:t xml:space="preserve">laboral y </w:t>
      </w:r>
      <w:r w:rsidR="00E257BA">
        <w:rPr>
          <w:rFonts w:ascii="Arial" w:eastAsia="Times New Roman" w:hAnsi="Arial" w:cs="Arial"/>
          <w:sz w:val="24"/>
          <w:szCs w:val="24"/>
          <w:lang w:eastAsia="es-ES"/>
        </w:rPr>
        <w:t xml:space="preserve">la </w:t>
      </w:r>
      <w:r w:rsidR="00413F12" w:rsidRPr="00413F12">
        <w:rPr>
          <w:rFonts w:ascii="Arial" w:eastAsia="Times New Roman" w:hAnsi="Arial" w:cs="Arial"/>
          <w:sz w:val="24"/>
          <w:szCs w:val="24"/>
          <w:lang w:eastAsia="es-ES"/>
        </w:rPr>
        <w:t xml:space="preserve">liquidación </w:t>
      </w:r>
      <w:r w:rsidR="00E257BA">
        <w:rPr>
          <w:rFonts w:ascii="Arial" w:eastAsia="Times New Roman" w:hAnsi="Arial" w:cs="Arial"/>
          <w:sz w:val="24"/>
          <w:szCs w:val="24"/>
          <w:lang w:eastAsia="es-ES"/>
        </w:rPr>
        <w:t>previa que al respecto realizó la</w:t>
      </w:r>
      <w:r w:rsidR="00413F12" w:rsidRPr="00413F12">
        <w:rPr>
          <w:rFonts w:ascii="Arial" w:eastAsia="Times New Roman" w:hAnsi="Arial" w:cs="Arial"/>
          <w:sz w:val="24"/>
          <w:szCs w:val="24"/>
          <w:lang w:eastAsia="es-ES"/>
        </w:rPr>
        <w:t xml:space="preserve"> Inspección del Trabajo</w:t>
      </w:r>
      <w:r w:rsidR="00050B9E">
        <w:rPr>
          <w:rFonts w:ascii="Arial" w:eastAsia="Times New Roman" w:hAnsi="Arial" w:cs="Arial"/>
          <w:sz w:val="24"/>
          <w:szCs w:val="24"/>
          <w:lang w:eastAsia="es-ES"/>
        </w:rPr>
        <w:t xml:space="preserve"> </w:t>
      </w:r>
      <w:r w:rsidR="00413F12" w:rsidRPr="00413F12">
        <w:rPr>
          <w:rFonts w:ascii="Arial" w:eastAsia="Times New Roman" w:hAnsi="Arial" w:cs="Arial"/>
          <w:sz w:val="24"/>
          <w:szCs w:val="24"/>
          <w:lang w:eastAsia="es-ES"/>
        </w:rPr>
        <w:t xml:space="preserve">de Puerto </w:t>
      </w:r>
      <w:proofErr w:type="spellStart"/>
      <w:r w:rsidR="00413F12" w:rsidRPr="00413F12">
        <w:rPr>
          <w:rFonts w:ascii="Arial" w:eastAsia="Times New Roman" w:hAnsi="Arial" w:cs="Arial"/>
          <w:sz w:val="24"/>
          <w:szCs w:val="24"/>
          <w:lang w:eastAsia="es-ES"/>
        </w:rPr>
        <w:t>Berrío</w:t>
      </w:r>
      <w:proofErr w:type="spellEnd"/>
      <w:r w:rsidR="00413F12" w:rsidRPr="00413F12">
        <w:rPr>
          <w:rFonts w:ascii="Arial" w:eastAsia="Times New Roman" w:hAnsi="Arial" w:cs="Arial"/>
          <w:sz w:val="24"/>
          <w:szCs w:val="24"/>
          <w:lang w:eastAsia="es-ES"/>
        </w:rPr>
        <w:t xml:space="preserve"> </w:t>
      </w:r>
      <w:r w:rsidR="00050B9E">
        <w:rPr>
          <w:rFonts w:ascii="Arial" w:eastAsia="Times New Roman" w:hAnsi="Arial" w:cs="Arial"/>
          <w:sz w:val="24"/>
          <w:szCs w:val="24"/>
          <w:lang w:eastAsia="es-ES"/>
        </w:rPr>
        <w:t>-</w:t>
      </w:r>
      <w:r w:rsidR="004D23CF">
        <w:rPr>
          <w:rFonts w:ascii="Arial" w:eastAsia="Times New Roman" w:hAnsi="Arial" w:cs="Arial"/>
          <w:sz w:val="24"/>
          <w:szCs w:val="24"/>
          <w:lang w:eastAsia="es-ES"/>
        </w:rPr>
        <w:t xml:space="preserve"> </w:t>
      </w:r>
      <w:r w:rsidR="00413F12" w:rsidRPr="00413F12">
        <w:rPr>
          <w:rFonts w:ascii="Arial" w:eastAsia="Times New Roman" w:hAnsi="Arial" w:cs="Arial"/>
          <w:sz w:val="24"/>
          <w:szCs w:val="24"/>
          <w:lang w:eastAsia="es-ES"/>
        </w:rPr>
        <w:t>Antioquia.</w:t>
      </w:r>
    </w:p>
    <w:p w14:paraId="7409641F" w14:textId="2752E8D5" w:rsidR="00050B9E" w:rsidRDefault="00050B9E" w:rsidP="00D736BF">
      <w:pPr>
        <w:spacing w:after="0" w:line="360" w:lineRule="auto"/>
        <w:jc w:val="both"/>
        <w:rPr>
          <w:rFonts w:ascii="Arial" w:eastAsia="Times New Roman" w:hAnsi="Arial" w:cs="Arial"/>
          <w:sz w:val="24"/>
          <w:szCs w:val="24"/>
          <w:lang w:eastAsia="es-ES"/>
        </w:rPr>
      </w:pPr>
    </w:p>
    <w:p w14:paraId="2345B211" w14:textId="3D353E96" w:rsidR="00050B9E" w:rsidRDefault="009E5227"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Manifestó que, de acuerdo con la referida póliza de seguros, </w:t>
      </w:r>
      <w:r w:rsidR="00050B9E" w:rsidRPr="00050B9E">
        <w:rPr>
          <w:rFonts w:ascii="Arial" w:eastAsia="Times New Roman" w:hAnsi="Arial" w:cs="Arial"/>
          <w:sz w:val="24"/>
          <w:szCs w:val="24"/>
          <w:lang w:eastAsia="es-ES"/>
        </w:rPr>
        <w:t>declaró la</w:t>
      </w:r>
      <w:r w:rsidR="00050B9E">
        <w:rPr>
          <w:rFonts w:ascii="Arial" w:eastAsia="Times New Roman" w:hAnsi="Arial" w:cs="Arial"/>
          <w:sz w:val="24"/>
          <w:szCs w:val="24"/>
          <w:lang w:eastAsia="es-ES"/>
        </w:rPr>
        <w:t xml:space="preserve"> </w:t>
      </w:r>
      <w:r w:rsidR="00FC59AD">
        <w:rPr>
          <w:rFonts w:ascii="Arial" w:eastAsia="Times New Roman" w:hAnsi="Arial" w:cs="Arial"/>
          <w:sz w:val="24"/>
          <w:szCs w:val="24"/>
          <w:lang w:eastAsia="es-ES"/>
        </w:rPr>
        <w:t>ocurrencia</w:t>
      </w:r>
      <w:r w:rsidR="00050B9E" w:rsidRPr="00050B9E">
        <w:rPr>
          <w:rFonts w:ascii="Arial" w:eastAsia="Times New Roman" w:hAnsi="Arial" w:cs="Arial"/>
          <w:sz w:val="24"/>
          <w:szCs w:val="24"/>
          <w:lang w:eastAsia="es-ES"/>
        </w:rPr>
        <w:t xml:space="preserve"> del riesgo a Seguros Alfa S.A. e hizo efectiva parcialmente la póliza</w:t>
      </w:r>
      <w:r w:rsidR="00050B9E">
        <w:rPr>
          <w:rFonts w:ascii="Arial" w:eastAsia="Times New Roman" w:hAnsi="Arial" w:cs="Arial"/>
          <w:sz w:val="24"/>
          <w:szCs w:val="24"/>
          <w:lang w:eastAsia="es-ES"/>
        </w:rPr>
        <w:t xml:space="preserve"> </w:t>
      </w:r>
      <w:r w:rsidR="00050B9E" w:rsidRPr="00050B9E">
        <w:rPr>
          <w:rFonts w:ascii="Arial" w:eastAsia="Times New Roman" w:hAnsi="Arial" w:cs="Arial"/>
          <w:sz w:val="24"/>
          <w:szCs w:val="24"/>
          <w:lang w:eastAsia="es-ES"/>
        </w:rPr>
        <w:t>mediante la Resolución No. 00101 de</w:t>
      </w:r>
      <w:r>
        <w:rPr>
          <w:rFonts w:ascii="Arial" w:eastAsia="Times New Roman" w:hAnsi="Arial" w:cs="Arial"/>
          <w:sz w:val="24"/>
          <w:szCs w:val="24"/>
          <w:lang w:eastAsia="es-ES"/>
        </w:rPr>
        <w:t>l</w:t>
      </w:r>
      <w:r w:rsidR="00050B9E" w:rsidRPr="00050B9E">
        <w:rPr>
          <w:rFonts w:ascii="Arial" w:eastAsia="Times New Roman" w:hAnsi="Arial" w:cs="Arial"/>
          <w:sz w:val="24"/>
          <w:szCs w:val="24"/>
          <w:lang w:eastAsia="es-ES"/>
        </w:rPr>
        <w:t xml:space="preserve"> 17 de febrero de 2005, conforme</w:t>
      </w:r>
      <w:r w:rsidR="00050B9E">
        <w:rPr>
          <w:rFonts w:ascii="Arial" w:eastAsia="Times New Roman" w:hAnsi="Arial" w:cs="Arial"/>
          <w:sz w:val="24"/>
          <w:szCs w:val="24"/>
          <w:lang w:eastAsia="es-ES"/>
        </w:rPr>
        <w:t xml:space="preserve"> a la cláusula </w:t>
      </w:r>
      <w:r w:rsidR="00050B9E" w:rsidRPr="00050B9E">
        <w:rPr>
          <w:rFonts w:ascii="Arial" w:eastAsia="Times New Roman" w:hAnsi="Arial" w:cs="Arial"/>
          <w:sz w:val="24"/>
          <w:szCs w:val="24"/>
          <w:lang w:eastAsia="es-ES"/>
        </w:rPr>
        <w:t xml:space="preserve">4.1. de las condiciones generales </w:t>
      </w:r>
      <w:r w:rsidR="00050B9E">
        <w:rPr>
          <w:rFonts w:ascii="Arial" w:eastAsia="Times New Roman" w:hAnsi="Arial" w:cs="Arial"/>
          <w:sz w:val="24"/>
          <w:szCs w:val="24"/>
          <w:lang w:eastAsia="es-ES"/>
        </w:rPr>
        <w:t>de</w:t>
      </w:r>
      <w:r w:rsidR="00050B9E" w:rsidRPr="00050B9E">
        <w:rPr>
          <w:rFonts w:ascii="Arial" w:eastAsia="Times New Roman" w:hAnsi="Arial" w:cs="Arial"/>
          <w:sz w:val="24"/>
          <w:szCs w:val="24"/>
          <w:lang w:eastAsia="es-ES"/>
        </w:rPr>
        <w:t xml:space="preserve"> la misma empresa</w:t>
      </w:r>
      <w:r w:rsidR="00050B9E">
        <w:rPr>
          <w:rFonts w:ascii="Arial" w:eastAsia="Times New Roman" w:hAnsi="Arial" w:cs="Arial"/>
          <w:sz w:val="24"/>
          <w:szCs w:val="24"/>
          <w:lang w:eastAsia="es-ES"/>
        </w:rPr>
        <w:t xml:space="preserve"> </w:t>
      </w:r>
      <w:r w:rsidR="00050B9E" w:rsidRPr="00050B9E">
        <w:rPr>
          <w:rFonts w:ascii="Arial" w:eastAsia="Times New Roman" w:hAnsi="Arial" w:cs="Arial"/>
          <w:sz w:val="24"/>
          <w:szCs w:val="24"/>
          <w:lang w:eastAsia="es-ES"/>
        </w:rPr>
        <w:t xml:space="preserve">aseguradora, quien definió que se debía </w:t>
      </w:r>
      <w:r w:rsidR="00050B9E">
        <w:rPr>
          <w:rFonts w:ascii="Arial" w:eastAsia="Times New Roman" w:hAnsi="Arial" w:cs="Arial"/>
          <w:sz w:val="24"/>
          <w:szCs w:val="24"/>
          <w:lang w:eastAsia="es-ES"/>
        </w:rPr>
        <w:t>expedir un</w:t>
      </w:r>
      <w:r w:rsidR="00050B9E" w:rsidRPr="00050B9E">
        <w:rPr>
          <w:rFonts w:ascii="Arial" w:eastAsia="Times New Roman" w:hAnsi="Arial" w:cs="Arial"/>
          <w:sz w:val="24"/>
          <w:szCs w:val="24"/>
          <w:lang w:eastAsia="es-ES"/>
        </w:rPr>
        <w:t xml:space="preserve"> acto administrativo.</w:t>
      </w:r>
      <w:r w:rsidR="00050B9E">
        <w:rPr>
          <w:rFonts w:ascii="Arial" w:eastAsia="Times New Roman" w:hAnsi="Arial" w:cs="Arial"/>
          <w:sz w:val="24"/>
          <w:szCs w:val="24"/>
          <w:lang w:eastAsia="es-ES"/>
        </w:rPr>
        <w:t xml:space="preserve"> La decisión anterior fue </w:t>
      </w:r>
      <w:r>
        <w:rPr>
          <w:rFonts w:ascii="Arial" w:eastAsia="Times New Roman" w:hAnsi="Arial" w:cs="Arial"/>
          <w:sz w:val="24"/>
          <w:szCs w:val="24"/>
          <w:lang w:eastAsia="es-ES"/>
        </w:rPr>
        <w:t>confirmada a través de la</w:t>
      </w:r>
      <w:r w:rsidR="00050B9E" w:rsidRPr="00050B9E">
        <w:rPr>
          <w:rFonts w:ascii="Arial" w:eastAsia="Times New Roman" w:hAnsi="Arial" w:cs="Arial"/>
          <w:sz w:val="24"/>
          <w:szCs w:val="24"/>
          <w:lang w:eastAsia="es-ES"/>
        </w:rPr>
        <w:t xml:space="preserve"> Resolución No. 00333 de</w:t>
      </w:r>
      <w:r>
        <w:rPr>
          <w:rFonts w:ascii="Arial" w:eastAsia="Times New Roman" w:hAnsi="Arial" w:cs="Arial"/>
          <w:sz w:val="24"/>
          <w:szCs w:val="24"/>
          <w:lang w:eastAsia="es-ES"/>
        </w:rPr>
        <w:t>l</w:t>
      </w:r>
      <w:r w:rsidR="00050B9E" w:rsidRPr="00050B9E">
        <w:rPr>
          <w:rFonts w:ascii="Arial" w:eastAsia="Times New Roman" w:hAnsi="Arial" w:cs="Arial"/>
          <w:sz w:val="24"/>
          <w:szCs w:val="24"/>
          <w:lang w:eastAsia="es-ES"/>
        </w:rPr>
        <w:t xml:space="preserve"> 29 de abril de 2005</w:t>
      </w:r>
      <w:r>
        <w:rPr>
          <w:rFonts w:ascii="Arial" w:eastAsia="Times New Roman" w:hAnsi="Arial" w:cs="Arial"/>
          <w:sz w:val="24"/>
          <w:szCs w:val="24"/>
          <w:lang w:eastAsia="es-ES"/>
        </w:rPr>
        <w:t>.</w:t>
      </w:r>
    </w:p>
    <w:p w14:paraId="70020E61" w14:textId="19EE8512" w:rsidR="00050B9E" w:rsidRDefault="00050B9E" w:rsidP="00D736BF">
      <w:pPr>
        <w:spacing w:after="0" w:line="360" w:lineRule="auto"/>
        <w:jc w:val="both"/>
        <w:rPr>
          <w:rFonts w:ascii="Arial" w:eastAsia="Times New Roman" w:hAnsi="Arial" w:cs="Arial"/>
          <w:sz w:val="24"/>
          <w:szCs w:val="24"/>
          <w:lang w:eastAsia="es-ES"/>
        </w:rPr>
      </w:pPr>
    </w:p>
    <w:p w14:paraId="218383AD" w14:textId="77777777" w:rsidR="005044DE" w:rsidRDefault="0072487B"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Informó que la empresa aseguradora, en ejercicio del medio de control de </w:t>
      </w:r>
      <w:r w:rsidR="00050B9E" w:rsidRPr="00050B9E">
        <w:rPr>
          <w:rFonts w:ascii="Arial" w:eastAsia="Times New Roman" w:hAnsi="Arial" w:cs="Arial"/>
          <w:sz w:val="24"/>
          <w:szCs w:val="24"/>
          <w:lang w:eastAsia="es-ES"/>
        </w:rPr>
        <w:t>nulidad y</w:t>
      </w:r>
      <w:r w:rsidR="00050B9E">
        <w:rPr>
          <w:rFonts w:ascii="Arial" w:eastAsia="Times New Roman" w:hAnsi="Arial" w:cs="Arial"/>
          <w:sz w:val="24"/>
          <w:szCs w:val="24"/>
          <w:lang w:eastAsia="es-ES"/>
        </w:rPr>
        <w:t xml:space="preserve"> </w:t>
      </w:r>
      <w:r w:rsidR="00050B9E" w:rsidRPr="00050B9E">
        <w:rPr>
          <w:rFonts w:ascii="Arial" w:eastAsia="Times New Roman" w:hAnsi="Arial" w:cs="Arial"/>
          <w:sz w:val="24"/>
          <w:szCs w:val="24"/>
          <w:lang w:eastAsia="es-ES"/>
        </w:rPr>
        <w:t>restablecimiento del derecho</w:t>
      </w:r>
      <w:r>
        <w:rPr>
          <w:rFonts w:ascii="Arial" w:eastAsia="Times New Roman" w:hAnsi="Arial" w:cs="Arial"/>
          <w:sz w:val="24"/>
          <w:szCs w:val="24"/>
          <w:lang w:eastAsia="es-ES"/>
        </w:rPr>
        <w:t>, impetró demanda en su contra, con el fin de cuestionar la legalidad de los actos administrativos a través de los cuales se declaró el siniestro.</w:t>
      </w:r>
    </w:p>
    <w:p w14:paraId="5B0223FE" w14:textId="77777777" w:rsidR="005044DE" w:rsidRDefault="005044DE" w:rsidP="00D736BF">
      <w:pPr>
        <w:spacing w:after="0" w:line="360" w:lineRule="auto"/>
        <w:jc w:val="both"/>
        <w:rPr>
          <w:rFonts w:ascii="Arial" w:eastAsia="Times New Roman" w:hAnsi="Arial" w:cs="Arial"/>
          <w:sz w:val="24"/>
          <w:szCs w:val="24"/>
          <w:lang w:eastAsia="es-ES"/>
        </w:rPr>
      </w:pPr>
    </w:p>
    <w:p w14:paraId="42CBC311" w14:textId="5E7553AF" w:rsidR="004A2F42" w:rsidRDefault="005044DE"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Que el asunto fue decidido</w:t>
      </w:r>
      <w:r w:rsidR="0072487B">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por el Tribunal </w:t>
      </w:r>
      <w:r w:rsidR="00050B9E" w:rsidRPr="00050B9E">
        <w:rPr>
          <w:rFonts w:ascii="Arial" w:eastAsia="Times New Roman" w:hAnsi="Arial" w:cs="Arial"/>
          <w:sz w:val="24"/>
          <w:szCs w:val="24"/>
          <w:lang w:eastAsia="es-ES"/>
        </w:rPr>
        <w:t>Administrativo de Antioquia</w:t>
      </w:r>
      <w:r w:rsidR="00050B9E">
        <w:rPr>
          <w:rFonts w:ascii="Arial" w:eastAsia="Times New Roman" w:hAnsi="Arial" w:cs="Arial"/>
          <w:sz w:val="24"/>
          <w:szCs w:val="24"/>
          <w:lang w:eastAsia="es-ES"/>
        </w:rPr>
        <w:t xml:space="preserve"> mediante</w:t>
      </w:r>
      <w:r w:rsidR="00050B9E" w:rsidRPr="00050B9E">
        <w:rPr>
          <w:rFonts w:ascii="Arial" w:eastAsia="Times New Roman" w:hAnsi="Arial" w:cs="Arial"/>
          <w:sz w:val="24"/>
          <w:szCs w:val="24"/>
          <w:lang w:eastAsia="es-ES"/>
        </w:rPr>
        <w:t xml:space="preserve"> sentencia de</w:t>
      </w:r>
      <w:r>
        <w:rPr>
          <w:rFonts w:ascii="Arial" w:eastAsia="Times New Roman" w:hAnsi="Arial" w:cs="Arial"/>
          <w:sz w:val="24"/>
          <w:szCs w:val="24"/>
          <w:lang w:eastAsia="es-ES"/>
        </w:rPr>
        <w:t>l</w:t>
      </w:r>
      <w:r w:rsidR="00050B9E" w:rsidRPr="00050B9E">
        <w:rPr>
          <w:rFonts w:ascii="Arial" w:eastAsia="Times New Roman" w:hAnsi="Arial" w:cs="Arial"/>
          <w:sz w:val="24"/>
          <w:szCs w:val="24"/>
          <w:lang w:eastAsia="es-ES"/>
        </w:rPr>
        <w:t xml:space="preserve"> 27 de junio de 2013,</w:t>
      </w:r>
      <w:r w:rsidR="00050B9E">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en la que declaró </w:t>
      </w:r>
      <w:r w:rsidR="00050B9E" w:rsidRPr="00050B9E">
        <w:rPr>
          <w:rFonts w:ascii="Arial" w:eastAsia="Times New Roman" w:hAnsi="Arial" w:cs="Arial"/>
          <w:sz w:val="24"/>
          <w:szCs w:val="24"/>
          <w:lang w:eastAsia="es-ES"/>
        </w:rPr>
        <w:t>la nulidad de la cláusula 4.1. del</w:t>
      </w:r>
      <w:r w:rsidR="00050B9E">
        <w:rPr>
          <w:rFonts w:ascii="Arial" w:eastAsia="Times New Roman" w:hAnsi="Arial" w:cs="Arial"/>
          <w:sz w:val="24"/>
          <w:szCs w:val="24"/>
          <w:lang w:eastAsia="es-ES"/>
        </w:rPr>
        <w:t xml:space="preserve"> </w:t>
      </w:r>
      <w:r w:rsidR="00050B9E" w:rsidRPr="00050B9E">
        <w:rPr>
          <w:rFonts w:ascii="Arial" w:eastAsia="Times New Roman" w:hAnsi="Arial" w:cs="Arial"/>
          <w:sz w:val="24"/>
          <w:szCs w:val="24"/>
          <w:lang w:eastAsia="es-ES"/>
        </w:rPr>
        <w:t xml:space="preserve">contrato de seguro y de las resoluciones </w:t>
      </w:r>
      <w:r>
        <w:rPr>
          <w:rFonts w:ascii="Arial" w:eastAsia="Times New Roman" w:hAnsi="Arial" w:cs="Arial"/>
          <w:sz w:val="24"/>
          <w:szCs w:val="24"/>
          <w:lang w:eastAsia="es-ES"/>
        </w:rPr>
        <w:t>acusadas</w:t>
      </w:r>
      <w:r w:rsidR="00050B9E">
        <w:rPr>
          <w:rFonts w:ascii="Arial" w:eastAsia="Times New Roman" w:hAnsi="Arial" w:cs="Arial"/>
          <w:sz w:val="24"/>
          <w:szCs w:val="24"/>
          <w:lang w:eastAsia="es-ES"/>
        </w:rPr>
        <w:t>,</w:t>
      </w:r>
      <w:r w:rsidR="004A2F42">
        <w:rPr>
          <w:rFonts w:ascii="Arial" w:eastAsia="Times New Roman" w:hAnsi="Arial" w:cs="Arial"/>
          <w:sz w:val="24"/>
          <w:szCs w:val="24"/>
          <w:lang w:eastAsia="es-ES"/>
        </w:rPr>
        <w:t xml:space="preserve"> </w:t>
      </w:r>
      <w:r w:rsidR="00050B9E">
        <w:rPr>
          <w:rFonts w:ascii="Arial" w:eastAsia="Times New Roman" w:hAnsi="Arial" w:cs="Arial"/>
          <w:sz w:val="24"/>
          <w:szCs w:val="24"/>
          <w:lang w:eastAsia="es-ES"/>
        </w:rPr>
        <w:t xml:space="preserve">al considerar </w:t>
      </w:r>
      <w:r w:rsidR="00050B9E" w:rsidRPr="00050B9E">
        <w:rPr>
          <w:rFonts w:ascii="Arial" w:eastAsia="Times New Roman" w:hAnsi="Arial" w:cs="Arial"/>
          <w:sz w:val="24"/>
          <w:szCs w:val="24"/>
          <w:lang w:eastAsia="es-ES"/>
        </w:rPr>
        <w:t>que esta potestad en un contrato de seguro</w:t>
      </w:r>
      <w:r w:rsidR="00050B9E">
        <w:rPr>
          <w:rFonts w:ascii="Arial" w:eastAsia="Times New Roman" w:hAnsi="Arial" w:cs="Arial"/>
          <w:sz w:val="24"/>
          <w:szCs w:val="24"/>
          <w:lang w:eastAsia="es-ES"/>
        </w:rPr>
        <w:t xml:space="preserve"> </w:t>
      </w:r>
      <w:r w:rsidR="00050B9E" w:rsidRPr="00050B9E">
        <w:rPr>
          <w:rFonts w:ascii="Arial" w:eastAsia="Times New Roman" w:hAnsi="Arial" w:cs="Arial"/>
          <w:sz w:val="24"/>
          <w:szCs w:val="24"/>
          <w:lang w:eastAsia="es-ES"/>
        </w:rPr>
        <w:t>constituye una prerrogativa pública o facultad exorbitante ajena al derecho privado,</w:t>
      </w:r>
      <w:r w:rsidR="00050B9E">
        <w:rPr>
          <w:rFonts w:ascii="Arial" w:eastAsia="Times New Roman" w:hAnsi="Arial" w:cs="Arial"/>
          <w:sz w:val="24"/>
          <w:szCs w:val="24"/>
          <w:lang w:eastAsia="es-ES"/>
        </w:rPr>
        <w:t xml:space="preserve"> </w:t>
      </w:r>
      <w:r w:rsidR="00050B9E" w:rsidRPr="00050B9E">
        <w:rPr>
          <w:rFonts w:ascii="Arial" w:eastAsia="Times New Roman" w:hAnsi="Arial" w:cs="Arial"/>
          <w:sz w:val="24"/>
          <w:szCs w:val="24"/>
          <w:lang w:eastAsia="es-ES"/>
        </w:rPr>
        <w:t>régimen al cual se encuentran sujetas las empresas de servicios públicos domiciliarios</w:t>
      </w:r>
      <w:r w:rsidR="00050B9E">
        <w:rPr>
          <w:rFonts w:ascii="Arial" w:eastAsia="Times New Roman" w:hAnsi="Arial" w:cs="Arial"/>
          <w:sz w:val="24"/>
          <w:szCs w:val="24"/>
          <w:lang w:eastAsia="es-ES"/>
        </w:rPr>
        <w:t xml:space="preserve"> </w:t>
      </w:r>
      <w:r w:rsidR="00050B9E" w:rsidRPr="00050B9E">
        <w:rPr>
          <w:rFonts w:ascii="Arial" w:eastAsia="Times New Roman" w:hAnsi="Arial" w:cs="Arial"/>
          <w:sz w:val="24"/>
          <w:szCs w:val="24"/>
          <w:lang w:eastAsia="es-ES"/>
        </w:rPr>
        <w:t>en virtud de lo dispuesto en la Ley 142 de 1994.</w:t>
      </w:r>
      <w:r w:rsidR="004A2F42">
        <w:rPr>
          <w:rFonts w:ascii="Arial" w:eastAsia="Times New Roman" w:hAnsi="Arial" w:cs="Arial"/>
          <w:sz w:val="24"/>
          <w:szCs w:val="24"/>
          <w:lang w:eastAsia="es-ES"/>
        </w:rPr>
        <w:t xml:space="preserve"> Decisión confirmada por la sección primera del Consejo de Estado, a través de decisión del </w:t>
      </w:r>
      <w:r w:rsidR="005973FD" w:rsidRPr="005973FD">
        <w:rPr>
          <w:rFonts w:ascii="Arial" w:eastAsia="Times New Roman" w:hAnsi="Arial" w:cs="Arial"/>
          <w:sz w:val="24"/>
          <w:szCs w:val="24"/>
          <w:lang w:eastAsia="es-ES"/>
        </w:rPr>
        <w:t>14 de mayo de 2020</w:t>
      </w:r>
      <w:r w:rsidR="004A2F42">
        <w:rPr>
          <w:rFonts w:ascii="Arial" w:eastAsia="Times New Roman" w:hAnsi="Arial" w:cs="Arial"/>
          <w:sz w:val="24"/>
          <w:szCs w:val="24"/>
          <w:lang w:eastAsia="es-ES"/>
        </w:rPr>
        <w:t>.</w:t>
      </w:r>
    </w:p>
    <w:p w14:paraId="1643D98F" w14:textId="77777777" w:rsidR="004A2F42" w:rsidRDefault="004A2F42" w:rsidP="00D736BF">
      <w:pPr>
        <w:spacing w:after="0" w:line="360" w:lineRule="auto"/>
        <w:jc w:val="both"/>
        <w:rPr>
          <w:rFonts w:ascii="Arial" w:eastAsia="Times New Roman" w:hAnsi="Arial" w:cs="Arial"/>
          <w:sz w:val="24"/>
          <w:szCs w:val="24"/>
          <w:lang w:eastAsia="es-ES"/>
        </w:rPr>
      </w:pPr>
    </w:p>
    <w:p w14:paraId="5AD7B43B" w14:textId="63126F43" w:rsidR="005973FD" w:rsidRDefault="004A2F42"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Al respecto, la EPM ESP SA</w:t>
      </w:r>
      <w:r w:rsidR="005E5EF1">
        <w:rPr>
          <w:rFonts w:ascii="Arial" w:eastAsia="Times New Roman" w:hAnsi="Arial" w:cs="Arial"/>
          <w:sz w:val="24"/>
          <w:szCs w:val="24"/>
          <w:lang w:eastAsia="es-ES"/>
        </w:rPr>
        <w:t xml:space="preserve"> consideró que la sentencia proferida en segunda instancia vulneró sus derechos fundamentales por encontrarse incursa en:</w:t>
      </w:r>
    </w:p>
    <w:p w14:paraId="49D57FD9" w14:textId="55433D8C" w:rsidR="005E5EF1" w:rsidRDefault="005E5EF1" w:rsidP="00D736BF">
      <w:pPr>
        <w:spacing w:after="0" w:line="360" w:lineRule="auto"/>
        <w:jc w:val="both"/>
        <w:rPr>
          <w:rFonts w:ascii="Arial" w:eastAsia="Times New Roman" w:hAnsi="Arial" w:cs="Arial"/>
          <w:sz w:val="24"/>
          <w:szCs w:val="24"/>
          <w:lang w:eastAsia="es-ES"/>
        </w:rPr>
      </w:pPr>
    </w:p>
    <w:p w14:paraId="0F9D0665" w14:textId="7DFFD42F" w:rsidR="005E5EF1" w:rsidRPr="00CC7810" w:rsidRDefault="005E5EF1" w:rsidP="00D736BF">
      <w:pPr>
        <w:pStyle w:val="Prrafodelista"/>
        <w:numPr>
          <w:ilvl w:val="0"/>
          <w:numId w:val="3"/>
        </w:numPr>
        <w:spacing w:after="0" w:line="360" w:lineRule="auto"/>
        <w:ind w:left="360"/>
        <w:jc w:val="both"/>
        <w:rPr>
          <w:rFonts w:ascii="Arial" w:eastAsia="Times New Roman" w:hAnsi="Arial" w:cs="Arial"/>
          <w:sz w:val="24"/>
          <w:szCs w:val="24"/>
          <w:lang w:eastAsia="es-ES"/>
        </w:rPr>
      </w:pPr>
      <w:r w:rsidRPr="001A1B39">
        <w:rPr>
          <w:rFonts w:ascii="Arial" w:eastAsia="Times New Roman" w:hAnsi="Arial" w:cs="Arial"/>
          <w:sz w:val="24"/>
          <w:szCs w:val="24"/>
          <w:u w:val="single"/>
          <w:lang w:eastAsia="es-ES"/>
        </w:rPr>
        <w:t>Violación directa de la Constitución</w:t>
      </w:r>
      <w:r>
        <w:rPr>
          <w:rFonts w:ascii="Arial" w:eastAsia="Times New Roman" w:hAnsi="Arial" w:cs="Arial"/>
          <w:sz w:val="24"/>
          <w:szCs w:val="24"/>
          <w:lang w:eastAsia="es-ES"/>
        </w:rPr>
        <w:t xml:space="preserve"> por </w:t>
      </w:r>
      <w:r w:rsidR="00C31B99">
        <w:rPr>
          <w:rFonts w:ascii="Arial" w:eastAsia="Times New Roman" w:hAnsi="Arial" w:cs="Arial"/>
          <w:sz w:val="24"/>
          <w:szCs w:val="24"/>
          <w:lang w:eastAsia="es-ES"/>
        </w:rPr>
        <w:t>desconocimiento</w:t>
      </w:r>
      <w:r>
        <w:rPr>
          <w:rFonts w:ascii="Arial" w:eastAsia="Times New Roman" w:hAnsi="Arial" w:cs="Arial"/>
          <w:sz w:val="24"/>
          <w:szCs w:val="24"/>
          <w:lang w:eastAsia="es-ES"/>
        </w:rPr>
        <w:t xml:space="preserve"> del artículo 83 de la Constitución Política</w:t>
      </w:r>
      <w:r w:rsidR="00C31B99">
        <w:rPr>
          <w:rFonts w:ascii="Arial" w:eastAsia="Times New Roman" w:hAnsi="Arial" w:cs="Arial"/>
          <w:sz w:val="24"/>
          <w:szCs w:val="24"/>
          <w:lang w:eastAsia="es-ES"/>
        </w:rPr>
        <w:t xml:space="preserve">, </w:t>
      </w:r>
      <w:r w:rsidR="00CC7810">
        <w:rPr>
          <w:rFonts w:ascii="Arial" w:eastAsia="Times New Roman" w:hAnsi="Arial" w:cs="Arial"/>
          <w:sz w:val="24"/>
          <w:szCs w:val="24"/>
          <w:lang w:eastAsia="es-ES"/>
        </w:rPr>
        <w:t xml:space="preserve">al </w:t>
      </w:r>
      <w:r w:rsidR="00E431BC">
        <w:rPr>
          <w:rFonts w:ascii="Arial" w:eastAsia="Times New Roman" w:hAnsi="Arial" w:cs="Arial"/>
          <w:sz w:val="24"/>
          <w:szCs w:val="24"/>
          <w:lang w:eastAsia="es-ES"/>
        </w:rPr>
        <w:t>pasar por alto</w:t>
      </w:r>
      <w:r w:rsidR="00CC7810">
        <w:rPr>
          <w:rFonts w:ascii="Arial" w:eastAsia="Times New Roman" w:hAnsi="Arial" w:cs="Arial"/>
          <w:sz w:val="24"/>
          <w:szCs w:val="24"/>
          <w:lang w:eastAsia="es-ES"/>
        </w:rPr>
        <w:t xml:space="preserve"> </w:t>
      </w:r>
      <w:r w:rsidR="00C31B99">
        <w:rPr>
          <w:rFonts w:ascii="Arial" w:eastAsia="Times New Roman" w:hAnsi="Arial" w:cs="Arial"/>
          <w:sz w:val="24"/>
          <w:szCs w:val="24"/>
          <w:lang w:eastAsia="es-ES"/>
        </w:rPr>
        <w:t>que Seguros ALFA SA no act</w:t>
      </w:r>
      <w:r w:rsidR="00CC7810">
        <w:rPr>
          <w:rFonts w:ascii="Arial" w:eastAsia="Times New Roman" w:hAnsi="Arial" w:cs="Arial"/>
          <w:sz w:val="24"/>
          <w:szCs w:val="24"/>
          <w:lang w:eastAsia="es-ES"/>
        </w:rPr>
        <w:t>uó</w:t>
      </w:r>
      <w:r w:rsidR="00C31B99">
        <w:rPr>
          <w:rFonts w:ascii="Arial" w:eastAsia="Times New Roman" w:hAnsi="Arial" w:cs="Arial"/>
          <w:sz w:val="24"/>
          <w:szCs w:val="24"/>
          <w:lang w:eastAsia="es-ES"/>
        </w:rPr>
        <w:t xml:space="preserve"> de buena fe</w:t>
      </w:r>
      <w:r w:rsidR="00CC7810">
        <w:rPr>
          <w:rFonts w:ascii="Arial" w:eastAsia="Times New Roman" w:hAnsi="Arial" w:cs="Arial"/>
          <w:sz w:val="24"/>
          <w:szCs w:val="24"/>
          <w:lang w:eastAsia="es-ES"/>
        </w:rPr>
        <w:t xml:space="preserve"> y </w:t>
      </w:r>
      <w:r w:rsidR="005A378B">
        <w:rPr>
          <w:rFonts w:ascii="Arial" w:eastAsia="Times New Roman" w:hAnsi="Arial" w:cs="Arial"/>
          <w:sz w:val="24"/>
          <w:szCs w:val="24"/>
          <w:lang w:eastAsia="es-ES"/>
        </w:rPr>
        <w:t>desbordó</w:t>
      </w:r>
      <w:r w:rsidR="00CC7810">
        <w:rPr>
          <w:rFonts w:ascii="Arial" w:eastAsia="Times New Roman" w:hAnsi="Arial" w:cs="Arial"/>
          <w:sz w:val="24"/>
          <w:szCs w:val="24"/>
          <w:lang w:eastAsia="es-ES"/>
        </w:rPr>
        <w:t xml:space="preserve"> la confianza legítima</w:t>
      </w:r>
      <w:r w:rsidR="00C31B99" w:rsidRPr="00CC7810">
        <w:rPr>
          <w:rFonts w:ascii="Arial" w:eastAsia="Times New Roman" w:hAnsi="Arial" w:cs="Arial"/>
          <w:sz w:val="24"/>
          <w:szCs w:val="24"/>
          <w:lang w:eastAsia="es-ES"/>
        </w:rPr>
        <w:t xml:space="preserve">, en tanto fue quien redactó la cláusula </w:t>
      </w:r>
      <w:r w:rsidR="0056095D" w:rsidRPr="00CC7810">
        <w:rPr>
          <w:rFonts w:ascii="Arial" w:eastAsia="Times New Roman" w:hAnsi="Arial" w:cs="Arial"/>
          <w:sz w:val="24"/>
          <w:szCs w:val="24"/>
          <w:lang w:eastAsia="es-ES"/>
        </w:rPr>
        <w:t xml:space="preserve">4.1. </w:t>
      </w:r>
      <w:r w:rsidR="00C31B99" w:rsidRPr="00CC7810">
        <w:rPr>
          <w:rFonts w:ascii="Arial" w:eastAsia="Times New Roman" w:hAnsi="Arial" w:cs="Arial"/>
          <w:sz w:val="24"/>
          <w:szCs w:val="24"/>
          <w:lang w:eastAsia="es-ES"/>
        </w:rPr>
        <w:t>del contrato de seguro</w:t>
      </w:r>
      <w:r w:rsidR="0056095D" w:rsidRPr="00CC7810">
        <w:rPr>
          <w:rFonts w:ascii="Arial" w:eastAsia="Times New Roman" w:hAnsi="Arial" w:cs="Arial"/>
          <w:sz w:val="24"/>
          <w:szCs w:val="24"/>
          <w:lang w:eastAsia="es-ES"/>
        </w:rPr>
        <w:t>,</w:t>
      </w:r>
      <w:r w:rsidR="00CC7810" w:rsidRPr="00CC7810">
        <w:rPr>
          <w:rFonts w:ascii="Arial" w:eastAsia="Times New Roman" w:hAnsi="Arial" w:cs="Arial"/>
          <w:sz w:val="24"/>
          <w:szCs w:val="24"/>
          <w:lang w:eastAsia="es-ES"/>
        </w:rPr>
        <w:t xml:space="preserve"> la cual originó </w:t>
      </w:r>
      <w:r w:rsidR="0056095D" w:rsidRPr="00CC7810">
        <w:rPr>
          <w:rFonts w:ascii="Arial" w:eastAsia="Times New Roman" w:hAnsi="Arial" w:cs="Arial"/>
          <w:sz w:val="24"/>
          <w:szCs w:val="24"/>
          <w:lang w:eastAsia="es-ES"/>
        </w:rPr>
        <w:t xml:space="preserve">que se profirieran los actos administrativos </w:t>
      </w:r>
      <w:r w:rsidR="00C31B99" w:rsidRPr="00CC7810">
        <w:rPr>
          <w:rFonts w:ascii="Arial" w:eastAsia="Times New Roman" w:hAnsi="Arial" w:cs="Arial"/>
          <w:sz w:val="24"/>
          <w:szCs w:val="24"/>
          <w:lang w:eastAsia="es-ES"/>
        </w:rPr>
        <w:t>cuy</w:t>
      </w:r>
      <w:r w:rsidR="0056095D" w:rsidRPr="00CC7810">
        <w:rPr>
          <w:rFonts w:ascii="Arial" w:eastAsia="Times New Roman" w:hAnsi="Arial" w:cs="Arial"/>
          <w:sz w:val="24"/>
          <w:szCs w:val="24"/>
          <w:lang w:eastAsia="es-ES"/>
        </w:rPr>
        <w:t>a</w:t>
      </w:r>
      <w:r w:rsidR="00C31B99" w:rsidRPr="00CC7810">
        <w:rPr>
          <w:rFonts w:ascii="Arial" w:eastAsia="Times New Roman" w:hAnsi="Arial" w:cs="Arial"/>
          <w:sz w:val="24"/>
          <w:szCs w:val="24"/>
          <w:lang w:eastAsia="es-ES"/>
        </w:rPr>
        <w:t xml:space="preserve"> nulidad alegó</w:t>
      </w:r>
      <w:r w:rsidR="00CC7810">
        <w:rPr>
          <w:rFonts w:ascii="Arial" w:eastAsia="Times New Roman" w:hAnsi="Arial" w:cs="Arial"/>
          <w:sz w:val="24"/>
          <w:szCs w:val="24"/>
          <w:lang w:eastAsia="es-ES"/>
        </w:rPr>
        <w:t>,</w:t>
      </w:r>
      <w:r w:rsidR="00C31B99" w:rsidRPr="00CC7810">
        <w:rPr>
          <w:rFonts w:ascii="Arial" w:eastAsia="Times New Roman" w:hAnsi="Arial" w:cs="Arial"/>
          <w:sz w:val="24"/>
          <w:szCs w:val="24"/>
          <w:lang w:eastAsia="es-ES"/>
        </w:rPr>
        <w:t xml:space="preserve"> posteriormente.</w:t>
      </w:r>
    </w:p>
    <w:p w14:paraId="7C850887" w14:textId="77777777" w:rsidR="00C31B99" w:rsidRDefault="00C31B99" w:rsidP="00D736BF">
      <w:pPr>
        <w:pStyle w:val="Prrafodelista"/>
        <w:spacing w:after="0" w:line="360" w:lineRule="auto"/>
        <w:ind w:left="360"/>
        <w:jc w:val="both"/>
        <w:rPr>
          <w:rFonts w:ascii="Arial" w:eastAsia="Times New Roman" w:hAnsi="Arial" w:cs="Arial"/>
          <w:sz w:val="24"/>
          <w:szCs w:val="24"/>
          <w:lang w:eastAsia="es-ES"/>
        </w:rPr>
      </w:pPr>
    </w:p>
    <w:p w14:paraId="3231EA90" w14:textId="375EF0C4" w:rsidR="005E5EF1" w:rsidRDefault="005E5EF1" w:rsidP="00D736BF">
      <w:pPr>
        <w:pStyle w:val="Prrafodelista"/>
        <w:numPr>
          <w:ilvl w:val="0"/>
          <w:numId w:val="3"/>
        </w:numPr>
        <w:spacing w:after="0" w:line="360" w:lineRule="auto"/>
        <w:ind w:left="360"/>
        <w:jc w:val="both"/>
        <w:rPr>
          <w:rFonts w:ascii="Arial" w:eastAsia="Times New Roman" w:hAnsi="Arial" w:cs="Arial"/>
          <w:sz w:val="24"/>
          <w:szCs w:val="24"/>
          <w:lang w:eastAsia="es-ES"/>
        </w:rPr>
      </w:pPr>
      <w:r w:rsidRPr="001A1B39">
        <w:rPr>
          <w:rFonts w:ascii="Arial" w:eastAsia="Times New Roman" w:hAnsi="Arial" w:cs="Arial"/>
          <w:sz w:val="24"/>
          <w:szCs w:val="24"/>
          <w:u w:val="single"/>
          <w:lang w:eastAsia="es-ES"/>
        </w:rPr>
        <w:t xml:space="preserve">Defecto </w:t>
      </w:r>
      <w:r w:rsidR="00CC7810" w:rsidRPr="001A1B39">
        <w:rPr>
          <w:rFonts w:ascii="Arial" w:eastAsia="Times New Roman" w:hAnsi="Arial" w:cs="Arial"/>
          <w:sz w:val="24"/>
          <w:szCs w:val="24"/>
          <w:u w:val="single"/>
          <w:lang w:eastAsia="es-ES"/>
        </w:rPr>
        <w:t>fáctico</w:t>
      </w:r>
      <w:r w:rsidR="00CC7810">
        <w:rPr>
          <w:rFonts w:ascii="Arial" w:eastAsia="Times New Roman" w:hAnsi="Arial" w:cs="Arial"/>
          <w:sz w:val="24"/>
          <w:szCs w:val="24"/>
          <w:lang w:eastAsia="es-ES"/>
        </w:rPr>
        <w:t xml:space="preserve"> en tanto se ordenó un restablecimiento, pese a que en el proceso no existió prueba de </w:t>
      </w:r>
      <w:r w:rsidR="00CC7810" w:rsidRPr="00CC7810">
        <w:rPr>
          <w:rFonts w:ascii="Arial" w:eastAsia="Times New Roman" w:hAnsi="Arial" w:cs="Arial"/>
          <w:sz w:val="24"/>
          <w:szCs w:val="24"/>
          <w:lang w:eastAsia="es-ES"/>
        </w:rPr>
        <w:t>que Seguros Alfa S.A. hubiera demostrado que realizó pago alguno a EPM ni su cuantía</w:t>
      </w:r>
      <w:r w:rsidR="005A378B">
        <w:rPr>
          <w:rFonts w:ascii="Arial" w:eastAsia="Times New Roman" w:hAnsi="Arial" w:cs="Arial"/>
          <w:sz w:val="24"/>
          <w:szCs w:val="24"/>
          <w:lang w:eastAsia="es-ES"/>
        </w:rPr>
        <w:t>, y se desconocieron decisiones judiciales</w:t>
      </w:r>
      <w:r w:rsidR="00DD667F">
        <w:rPr>
          <w:rStyle w:val="Refdenotaalpie"/>
          <w:rFonts w:ascii="Arial" w:eastAsia="Times New Roman" w:hAnsi="Arial" w:cs="Arial"/>
          <w:sz w:val="24"/>
          <w:szCs w:val="24"/>
          <w:lang w:eastAsia="es-ES"/>
        </w:rPr>
        <w:footnoteReference w:id="4"/>
      </w:r>
      <w:r w:rsidR="005A378B">
        <w:rPr>
          <w:rFonts w:ascii="Arial" w:eastAsia="Times New Roman" w:hAnsi="Arial" w:cs="Arial"/>
          <w:sz w:val="24"/>
          <w:szCs w:val="24"/>
          <w:lang w:eastAsia="es-ES"/>
        </w:rPr>
        <w:t xml:space="preserve"> del Consejo de Estado que contrar</w:t>
      </w:r>
      <w:r w:rsidR="00E431BC">
        <w:rPr>
          <w:rFonts w:ascii="Arial" w:eastAsia="Times New Roman" w:hAnsi="Arial" w:cs="Arial"/>
          <w:sz w:val="24"/>
          <w:szCs w:val="24"/>
          <w:lang w:eastAsia="es-ES"/>
        </w:rPr>
        <w:t>í</w:t>
      </w:r>
      <w:r w:rsidR="005A378B">
        <w:rPr>
          <w:rFonts w:ascii="Arial" w:eastAsia="Times New Roman" w:hAnsi="Arial" w:cs="Arial"/>
          <w:sz w:val="24"/>
          <w:szCs w:val="24"/>
          <w:lang w:eastAsia="es-ES"/>
        </w:rPr>
        <w:t xml:space="preserve">a a la tesis expuesta en la decisión acusada, </w:t>
      </w:r>
      <w:r w:rsidR="007402AF">
        <w:rPr>
          <w:rFonts w:ascii="Arial" w:eastAsia="Times New Roman" w:hAnsi="Arial" w:cs="Arial"/>
          <w:sz w:val="24"/>
          <w:szCs w:val="24"/>
          <w:lang w:eastAsia="es-ES"/>
        </w:rPr>
        <w:t xml:space="preserve">en la que se </w:t>
      </w:r>
      <w:r w:rsidR="007402AF">
        <w:rPr>
          <w:rFonts w:ascii="Arial" w:eastAsia="Times New Roman" w:hAnsi="Arial" w:cs="Arial"/>
          <w:sz w:val="24"/>
          <w:szCs w:val="24"/>
          <w:lang w:eastAsia="es-ES"/>
        </w:rPr>
        <w:lastRenderedPageBreak/>
        <w:t>establece la competencia de la</w:t>
      </w:r>
      <w:r w:rsidR="00DD667F">
        <w:rPr>
          <w:rFonts w:ascii="Arial" w:eastAsia="Times New Roman" w:hAnsi="Arial" w:cs="Arial"/>
          <w:sz w:val="24"/>
          <w:szCs w:val="24"/>
          <w:lang w:eastAsia="es-ES"/>
        </w:rPr>
        <w:t>s</w:t>
      </w:r>
      <w:r w:rsidR="007402AF">
        <w:rPr>
          <w:rFonts w:ascii="Arial" w:eastAsia="Times New Roman" w:hAnsi="Arial" w:cs="Arial"/>
          <w:sz w:val="24"/>
          <w:szCs w:val="24"/>
          <w:lang w:eastAsia="es-ES"/>
        </w:rPr>
        <w:t xml:space="preserve"> entidades </w:t>
      </w:r>
      <w:r w:rsidR="00EE2157">
        <w:rPr>
          <w:rFonts w:ascii="Arial" w:eastAsia="Times New Roman" w:hAnsi="Arial" w:cs="Arial"/>
          <w:sz w:val="24"/>
          <w:szCs w:val="24"/>
          <w:lang w:eastAsia="es-ES"/>
        </w:rPr>
        <w:t>públicas</w:t>
      </w:r>
      <w:r w:rsidR="007402AF">
        <w:rPr>
          <w:rFonts w:ascii="Arial" w:eastAsia="Times New Roman" w:hAnsi="Arial" w:cs="Arial"/>
          <w:sz w:val="24"/>
          <w:szCs w:val="24"/>
          <w:lang w:eastAsia="es-ES"/>
        </w:rPr>
        <w:t xml:space="preserve"> para la declaratoria de siniestros.</w:t>
      </w:r>
    </w:p>
    <w:p w14:paraId="0F59ADA3" w14:textId="77777777" w:rsidR="00DD667F" w:rsidRPr="00DD667F" w:rsidRDefault="00DD667F" w:rsidP="00D736BF">
      <w:pPr>
        <w:pStyle w:val="Prrafodelista"/>
        <w:spacing w:after="0"/>
        <w:ind w:left="360"/>
        <w:rPr>
          <w:rFonts w:ascii="Arial" w:eastAsia="Times New Roman" w:hAnsi="Arial" w:cs="Arial"/>
          <w:sz w:val="24"/>
          <w:szCs w:val="24"/>
          <w:lang w:eastAsia="es-ES"/>
        </w:rPr>
      </w:pPr>
    </w:p>
    <w:p w14:paraId="3A3E7083" w14:textId="61E32DBB" w:rsidR="000B5FAA" w:rsidRDefault="005E5EF1" w:rsidP="00D736BF">
      <w:pPr>
        <w:pStyle w:val="Prrafodelista"/>
        <w:numPr>
          <w:ilvl w:val="0"/>
          <w:numId w:val="3"/>
        </w:numPr>
        <w:spacing w:after="0" w:line="360" w:lineRule="auto"/>
        <w:ind w:left="360"/>
        <w:jc w:val="both"/>
        <w:rPr>
          <w:rFonts w:ascii="Arial" w:eastAsia="Times New Roman" w:hAnsi="Arial" w:cs="Arial"/>
          <w:sz w:val="24"/>
          <w:szCs w:val="24"/>
          <w:lang w:eastAsia="es-ES"/>
        </w:rPr>
      </w:pPr>
      <w:r w:rsidRPr="001A1B39">
        <w:rPr>
          <w:rFonts w:ascii="Arial" w:eastAsia="Times New Roman" w:hAnsi="Arial" w:cs="Arial"/>
          <w:sz w:val="24"/>
          <w:szCs w:val="24"/>
          <w:u w:val="single"/>
          <w:lang w:eastAsia="es-ES"/>
        </w:rPr>
        <w:t xml:space="preserve">Defecto </w:t>
      </w:r>
      <w:r w:rsidR="001A1B39" w:rsidRPr="001A1B39">
        <w:rPr>
          <w:rFonts w:ascii="Arial" w:eastAsia="Times New Roman" w:hAnsi="Arial" w:cs="Arial"/>
          <w:sz w:val="24"/>
          <w:szCs w:val="24"/>
          <w:u w:val="single"/>
          <w:lang w:eastAsia="es-ES"/>
        </w:rPr>
        <w:t>orgánico</w:t>
      </w:r>
      <w:r w:rsidR="001A1B39">
        <w:rPr>
          <w:rFonts w:ascii="Arial" w:eastAsia="Times New Roman" w:hAnsi="Arial" w:cs="Arial"/>
          <w:sz w:val="24"/>
          <w:szCs w:val="24"/>
          <w:lang w:eastAsia="es-ES"/>
        </w:rPr>
        <w:t xml:space="preserve"> </w:t>
      </w:r>
      <w:r w:rsidR="007635C0">
        <w:rPr>
          <w:rFonts w:ascii="Arial" w:eastAsia="Times New Roman" w:hAnsi="Arial" w:cs="Arial"/>
          <w:sz w:val="24"/>
          <w:szCs w:val="24"/>
          <w:lang w:eastAsia="es-ES"/>
        </w:rPr>
        <w:t xml:space="preserve">en tanto se desconoció que el asunto debía ser desatado en segunda instancia por la sección tercera del Consejo de Estado, de conformidad con las disposiciones </w:t>
      </w:r>
      <w:r w:rsidR="000B5FAA">
        <w:rPr>
          <w:rFonts w:ascii="Arial" w:eastAsia="Times New Roman" w:hAnsi="Arial" w:cs="Arial"/>
          <w:sz w:val="24"/>
          <w:szCs w:val="24"/>
          <w:lang w:eastAsia="es-ES"/>
        </w:rPr>
        <w:t xml:space="preserve">del artículo 13 del </w:t>
      </w:r>
      <w:r w:rsidR="000B5FAA" w:rsidRPr="000B5FAA">
        <w:rPr>
          <w:rFonts w:ascii="Arial" w:eastAsia="Times New Roman" w:hAnsi="Arial" w:cs="Arial"/>
          <w:sz w:val="24"/>
          <w:szCs w:val="24"/>
          <w:lang w:eastAsia="es-ES"/>
        </w:rPr>
        <w:t>Acuerdo 080 de 12 de marzo de 2019</w:t>
      </w:r>
      <w:r w:rsidR="000B5FAA">
        <w:rPr>
          <w:rFonts w:ascii="Arial" w:eastAsia="Times New Roman" w:hAnsi="Arial" w:cs="Arial"/>
          <w:sz w:val="24"/>
          <w:szCs w:val="24"/>
          <w:lang w:eastAsia="es-ES"/>
        </w:rPr>
        <w:t>, que establece que la referida sección conocerá de aquellos procesos de nulidad y restablecimiento del derecho que verse sobre asuntos contractuales, y que la sección primera de los que no estén asignados a otras secciones.</w:t>
      </w:r>
    </w:p>
    <w:p w14:paraId="086F2A89" w14:textId="77777777" w:rsidR="000B5FAA" w:rsidRPr="000B5FAA" w:rsidRDefault="000B5FAA" w:rsidP="00D736BF">
      <w:pPr>
        <w:pStyle w:val="Prrafodelista"/>
        <w:spacing w:after="0"/>
        <w:ind w:left="360"/>
        <w:rPr>
          <w:rFonts w:ascii="Arial" w:eastAsia="Times New Roman" w:hAnsi="Arial" w:cs="Arial"/>
          <w:sz w:val="24"/>
          <w:szCs w:val="24"/>
          <w:lang w:eastAsia="es-ES"/>
        </w:rPr>
      </w:pPr>
    </w:p>
    <w:p w14:paraId="4502DF0E" w14:textId="42C7810F" w:rsidR="001A1B39" w:rsidRDefault="001A1B39" w:rsidP="00D736BF">
      <w:pPr>
        <w:pStyle w:val="Prrafodelista"/>
        <w:numPr>
          <w:ilvl w:val="0"/>
          <w:numId w:val="3"/>
        </w:numPr>
        <w:spacing w:after="0" w:line="360" w:lineRule="auto"/>
        <w:ind w:left="360"/>
        <w:jc w:val="both"/>
        <w:rPr>
          <w:rFonts w:ascii="Arial" w:eastAsia="Times New Roman" w:hAnsi="Arial" w:cs="Arial"/>
          <w:sz w:val="24"/>
          <w:szCs w:val="24"/>
          <w:lang w:eastAsia="es-ES"/>
        </w:rPr>
      </w:pPr>
      <w:r w:rsidRPr="00FF20BB">
        <w:rPr>
          <w:rFonts w:ascii="Arial" w:eastAsia="Times New Roman" w:hAnsi="Arial" w:cs="Arial"/>
          <w:sz w:val="24"/>
          <w:szCs w:val="24"/>
          <w:u w:val="single"/>
          <w:lang w:eastAsia="es-ES"/>
        </w:rPr>
        <w:t>Defecto sustantivo</w:t>
      </w:r>
      <w:r>
        <w:rPr>
          <w:rFonts w:ascii="Arial" w:eastAsia="Times New Roman" w:hAnsi="Arial" w:cs="Arial"/>
          <w:sz w:val="24"/>
          <w:szCs w:val="24"/>
          <w:lang w:eastAsia="es-ES"/>
        </w:rPr>
        <w:t xml:space="preserve"> por indebida aplicación de los artículos 31 y 32 de la Ley 142 de 1994, al no ponderarlos previamente respecto de </w:t>
      </w:r>
      <w:r w:rsidR="002D0BD4">
        <w:rPr>
          <w:rFonts w:ascii="Arial" w:eastAsia="Times New Roman" w:hAnsi="Arial" w:cs="Arial"/>
          <w:sz w:val="24"/>
          <w:szCs w:val="24"/>
          <w:lang w:eastAsia="es-ES"/>
        </w:rPr>
        <w:t>l</w:t>
      </w:r>
      <w:r>
        <w:rPr>
          <w:rFonts w:ascii="Arial" w:eastAsia="Times New Roman" w:hAnsi="Arial" w:cs="Arial"/>
          <w:sz w:val="24"/>
          <w:szCs w:val="24"/>
          <w:lang w:eastAsia="es-ES"/>
        </w:rPr>
        <w:t>os artículos 4, 13, 29, 83 y 209 de la Constitución Política</w:t>
      </w:r>
      <w:r w:rsidR="002D0BD4">
        <w:rPr>
          <w:rFonts w:ascii="Arial" w:eastAsia="Times New Roman" w:hAnsi="Arial" w:cs="Arial"/>
          <w:sz w:val="24"/>
          <w:szCs w:val="24"/>
          <w:lang w:eastAsia="es-ES"/>
        </w:rPr>
        <w:t xml:space="preserve">, </w:t>
      </w:r>
      <w:r w:rsidR="002D0BD4" w:rsidRPr="002D0BD4">
        <w:rPr>
          <w:rFonts w:ascii="Arial" w:eastAsia="Times New Roman" w:hAnsi="Arial" w:cs="Arial"/>
          <w:lang w:eastAsia="es-ES"/>
        </w:rPr>
        <w:t>«</w:t>
      </w:r>
      <w:r w:rsidR="002D0BD4" w:rsidRPr="002D0BD4">
        <w:rPr>
          <w:rFonts w:ascii="Arial" w:hAnsi="Arial" w:cs="Arial"/>
        </w:rPr>
        <w:t>puesto que en el proceso en el cual, se emitió la sentencia cuestionada la aseguradora fue la promotora del acto administrativo, con claros actos de mala fe, como es haber redactado la cláusula 4.1. del contrato de seguro que mandaba que EPM debía declarar el riesgo mediante acto administrativo»</w:t>
      </w:r>
      <w:r w:rsidR="002D0BD4">
        <w:rPr>
          <w:rFonts w:ascii="Arial" w:hAnsi="Arial" w:cs="Arial"/>
        </w:rPr>
        <w:t>.</w:t>
      </w:r>
    </w:p>
    <w:p w14:paraId="39F6BD7F" w14:textId="77777777" w:rsidR="002D0BD4" w:rsidRPr="00543A6F" w:rsidRDefault="002D0BD4" w:rsidP="00D736BF">
      <w:pPr>
        <w:spacing w:after="0" w:line="360" w:lineRule="auto"/>
        <w:jc w:val="both"/>
        <w:rPr>
          <w:rFonts w:ascii="Arial" w:eastAsia="Times New Roman" w:hAnsi="Arial" w:cs="Arial"/>
          <w:b/>
          <w:bCs/>
          <w:iCs/>
          <w:sz w:val="24"/>
          <w:szCs w:val="24"/>
          <w:u w:val="single"/>
          <w:lang w:val="es-ES" w:eastAsia="es-ES"/>
        </w:rPr>
      </w:pPr>
    </w:p>
    <w:p w14:paraId="290BAA0C" w14:textId="3D634D90" w:rsidR="00FF2575" w:rsidRPr="00543A6F" w:rsidRDefault="00543A6F" w:rsidP="00D736BF">
      <w:pPr>
        <w:spacing w:after="0" w:line="360" w:lineRule="auto"/>
        <w:jc w:val="both"/>
        <w:rPr>
          <w:rFonts w:ascii="Arial" w:eastAsia="Times New Roman" w:hAnsi="Arial" w:cs="Arial"/>
          <w:iCs/>
          <w:sz w:val="24"/>
          <w:szCs w:val="24"/>
          <w:u w:val="single"/>
          <w:lang w:val="es-ES" w:eastAsia="es-ES"/>
        </w:rPr>
      </w:pPr>
      <w:r w:rsidRPr="00543A6F">
        <w:rPr>
          <w:rFonts w:ascii="Arial" w:eastAsia="Times New Roman" w:hAnsi="Arial" w:cs="Arial"/>
          <w:iCs/>
          <w:sz w:val="24"/>
          <w:szCs w:val="24"/>
          <w:u w:val="single"/>
          <w:lang w:val="es-ES" w:eastAsia="es-ES"/>
        </w:rPr>
        <w:t xml:space="preserve">1.1.1. </w:t>
      </w:r>
      <w:r w:rsidR="00FF2575" w:rsidRPr="00543A6F">
        <w:rPr>
          <w:rFonts w:ascii="Arial" w:eastAsia="Times New Roman" w:hAnsi="Arial" w:cs="Arial"/>
          <w:iCs/>
          <w:sz w:val="24"/>
          <w:szCs w:val="24"/>
          <w:u w:val="single"/>
          <w:lang w:val="es-ES" w:eastAsia="es-ES"/>
        </w:rPr>
        <w:t>Pretensiones</w:t>
      </w:r>
      <w:r w:rsidRPr="00543A6F">
        <w:rPr>
          <w:rFonts w:ascii="Arial" w:eastAsia="Times New Roman" w:hAnsi="Arial" w:cs="Arial"/>
          <w:iCs/>
          <w:sz w:val="24"/>
          <w:szCs w:val="24"/>
          <w:u w:val="single"/>
          <w:lang w:val="es-ES" w:eastAsia="es-ES"/>
        </w:rPr>
        <w:t>.</w:t>
      </w:r>
    </w:p>
    <w:p w14:paraId="3F875D2F" w14:textId="77777777" w:rsidR="00FF2575" w:rsidRDefault="00FF2575" w:rsidP="00D736BF">
      <w:pPr>
        <w:spacing w:after="0" w:line="360" w:lineRule="auto"/>
        <w:jc w:val="both"/>
        <w:rPr>
          <w:rFonts w:ascii="Arial" w:eastAsia="Times New Roman" w:hAnsi="Arial" w:cs="Arial"/>
          <w:iCs/>
          <w:sz w:val="24"/>
          <w:szCs w:val="24"/>
          <w:lang w:val="es-ES" w:eastAsia="es-ES"/>
        </w:rPr>
      </w:pPr>
    </w:p>
    <w:p w14:paraId="1E4F9F3F" w14:textId="77777777" w:rsidR="00543A6F" w:rsidRDefault="00543A6F" w:rsidP="00D736BF">
      <w:pPr>
        <w:spacing w:after="0" w:line="360" w:lineRule="auto"/>
        <w:jc w:val="both"/>
        <w:rPr>
          <w:rFonts w:ascii="Arial" w:eastAsia="Times New Roman" w:hAnsi="Arial" w:cs="Arial"/>
          <w:iCs/>
          <w:sz w:val="24"/>
          <w:szCs w:val="24"/>
          <w:lang w:val="es-ES" w:eastAsia="es-ES"/>
        </w:rPr>
      </w:pPr>
      <w:r>
        <w:rPr>
          <w:rFonts w:ascii="Arial" w:eastAsia="Times New Roman" w:hAnsi="Arial" w:cs="Arial"/>
          <w:iCs/>
          <w:sz w:val="24"/>
          <w:szCs w:val="24"/>
          <w:lang w:val="es-ES" w:eastAsia="es-ES"/>
        </w:rPr>
        <w:t>Con fundamento en la situación fáctica expuesta, la entidad actora elevó como tales:</w:t>
      </w:r>
    </w:p>
    <w:p w14:paraId="3227BEBE" w14:textId="54DADD45" w:rsidR="00FF2575" w:rsidRDefault="00FF2575" w:rsidP="00D736BF">
      <w:pPr>
        <w:tabs>
          <w:tab w:val="left" w:pos="720"/>
        </w:tabs>
        <w:spacing w:after="0" w:line="240" w:lineRule="auto"/>
        <w:ind w:left="567"/>
        <w:jc w:val="both"/>
        <w:rPr>
          <w:rFonts w:ascii="Arial" w:eastAsia="Times New Roman" w:hAnsi="Arial" w:cs="Arial"/>
          <w:b/>
          <w:bCs/>
          <w:sz w:val="24"/>
          <w:szCs w:val="24"/>
          <w:lang w:eastAsia="es-ES"/>
        </w:rPr>
      </w:pPr>
    </w:p>
    <w:p w14:paraId="6B678165" w14:textId="14C4799E" w:rsidR="005973FD" w:rsidRPr="00E408B9" w:rsidRDefault="00543A6F" w:rsidP="00D736BF">
      <w:pPr>
        <w:tabs>
          <w:tab w:val="left" w:pos="720"/>
        </w:tabs>
        <w:spacing w:after="0" w:line="240" w:lineRule="auto"/>
        <w:ind w:left="567"/>
        <w:jc w:val="both"/>
        <w:rPr>
          <w:rFonts w:ascii="Arial" w:eastAsia="Times New Roman" w:hAnsi="Arial" w:cs="Arial"/>
          <w:lang w:eastAsia="es-ES"/>
        </w:rPr>
      </w:pPr>
      <w:r>
        <w:rPr>
          <w:rFonts w:ascii="Arial" w:eastAsia="Times New Roman" w:hAnsi="Arial" w:cs="Arial"/>
          <w:lang w:eastAsia="es-ES"/>
        </w:rPr>
        <w:t xml:space="preserve">«[…] </w:t>
      </w:r>
      <w:r w:rsidR="005973FD" w:rsidRPr="00E408B9">
        <w:rPr>
          <w:rFonts w:ascii="Arial" w:eastAsia="Times New Roman" w:hAnsi="Arial" w:cs="Arial"/>
          <w:lang w:eastAsia="es-ES"/>
        </w:rPr>
        <w:t>1. Que se tutele a favor de Empresas Públicas de Medellín ESP los derechos invocados en esta acción de tutela y en consecuencia se adopten todas las medidas para restablecer los derechos fundamentales vulnerados por la accionada, en consecuencia, se ordene lo siguiente:</w:t>
      </w:r>
    </w:p>
    <w:p w14:paraId="46F0F0B0" w14:textId="244E667B" w:rsidR="00E408B9" w:rsidRPr="00E408B9" w:rsidRDefault="00E408B9" w:rsidP="00D736BF">
      <w:pPr>
        <w:tabs>
          <w:tab w:val="left" w:pos="720"/>
        </w:tabs>
        <w:spacing w:after="0" w:line="240" w:lineRule="auto"/>
        <w:ind w:left="567"/>
        <w:jc w:val="both"/>
        <w:rPr>
          <w:rFonts w:ascii="Arial" w:eastAsia="Times New Roman" w:hAnsi="Arial" w:cs="Arial"/>
          <w:lang w:eastAsia="es-ES"/>
        </w:rPr>
      </w:pPr>
    </w:p>
    <w:p w14:paraId="6EBE4EA7" w14:textId="17DB965F" w:rsidR="00E408B9" w:rsidRPr="00E408B9" w:rsidRDefault="00E408B9" w:rsidP="00D736BF">
      <w:pPr>
        <w:tabs>
          <w:tab w:val="left" w:pos="720"/>
        </w:tabs>
        <w:spacing w:after="0" w:line="240" w:lineRule="auto"/>
        <w:ind w:left="567"/>
        <w:jc w:val="both"/>
        <w:rPr>
          <w:rFonts w:ascii="Arial" w:eastAsia="Times New Roman" w:hAnsi="Arial" w:cs="Arial"/>
          <w:lang w:eastAsia="es-ES"/>
        </w:rPr>
      </w:pPr>
      <w:r w:rsidRPr="00E408B9">
        <w:rPr>
          <w:rFonts w:ascii="Arial" w:eastAsia="Times New Roman" w:hAnsi="Arial" w:cs="Arial"/>
          <w:lang w:eastAsia="es-ES"/>
        </w:rPr>
        <w:t>2.</w:t>
      </w:r>
      <w:r w:rsidRPr="00E408B9">
        <w:rPr>
          <w:rFonts w:ascii="Arial" w:eastAsia="Times New Roman" w:hAnsi="Arial" w:cs="Arial"/>
          <w:b/>
          <w:bCs/>
          <w:lang w:eastAsia="es-ES"/>
        </w:rPr>
        <w:t xml:space="preserve"> ANULAR O DEJAR SIN EFECTO ALGUNO </w:t>
      </w:r>
      <w:r w:rsidRPr="00E408B9">
        <w:rPr>
          <w:rFonts w:ascii="Arial" w:eastAsia="Times New Roman" w:hAnsi="Arial" w:cs="Arial"/>
          <w:lang w:eastAsia="es-ES"/>
        </w:rPr>
        <w:t>la sentencia emitida por la Sección Primera del Consejo de Estado el 14 de mayo de 2020, notificada mediante edicto a partir del 19 de agosto de 2020, mediante la cual se confirmó la sentencia de primera instancia, del proceso de nulidad y restablecimiento del derecho intentado por Seguros Alfa S.A. contra EPM con radicado 050012331000200507646-01.</w:t>
      </w:r>
    </w:p>
    <w:p w14:paraId="5E2476E7" w14:textId="37F26531" w:rsidR="00E408B9" w:rsidRPr="00E408B9" w:rsidRDefault="00E408B9" w:rsidP="00D736BF">
      <w:pPr>
        <w:tabs>
          <w:tab w:val="left" w:pos="720"/>
        </w:tabs>
        <w:spacing w:after="0" w:line="240" w:lineRule="auto"/>
        <w:ind w:left="567"/>
        <w:jc w:val="both"/>
        <w:rPr>
          <w:rFonts w:ascii="Arial" w:eastAsia="Times New Roman" w:hAnsi="Arial" w:cs="Arial"/>
          <w:lang w:eastAsia="es-ES"/>
        </w:rPr>
      </w:pPr>
    </w:p>
    <w:p w14:paraId="6920EA81" w14:textId="524DCA53" w:rsidR="00E408B9" w:rsidRPr="00E408B9" w:rsidRDefault="00E408B9" w:rsidP="00D736BF">
      <w:pPr>
        <w:tabs>
          <w:tab w:val="left" w:pos="720"/>
        </w:tabs>
        <w:spacing w:after="0" w:line="240" w:lineRule="auto"/>
        <w:ind w:left="567"/>
        <w:jc w:val="both"/>
        <w:rPr>
          <w:rFonts w:ascii="Arial" w:eastAsia="Times New Roman" w:hAnsi="Arial" w:cs="Arial"/>
          <w:lang w:eastAsia="es-ES"/>
        </w:rPr>
      </w:pPr>
      <w:r w:rsidRPr="00E408B9">
        <w:rPr>
          <w:rFonts w:ascii="Arial" w:eastAsia="Times New Roman" w:hAnsi="Arial" w:cs="Arial"/>
          <w:lang w:eastAsia="es-ES"/>
        </w:rPr>
        <w:t xml:space="preserve">3. Se ordene a la Sección Primera del Consejo de Estado, remitir el expediente a la Sección Tercera del Consejo de Estado o la que disponga la Honorable Corporación con el objeto de dictar una nueva sentencia en el proceso de nulidad y restablecimiento del derecho de naturaleza contractual instaurado por Seguros Alfa S.A. contra EPM, radicado con el número 05001233100020050764601, acogiendo lo manifestado en la </w:t>
      </w:r>
      <w:r w:rsidRPr="00E408B9">
        <w:rPr>
          <w:rFonts w:ascii="Arial" w:eastAsia="Times New Roman" w:hAnsi="Arial" w:cs="Arial"/>
          <w:lang w:eastAsia="es-ES"/>
        </w:rPr>
        <w:lastRenderedPageBreak/>
        <w:t>presente acción de tutela con la observancia de los principios de buena fe y confianza legítima, aplicación del precedente referenciado y corrigiendo los yerros fácticos denunciados.</w:t>
      </w:r>
    </w:p>
    <w:p w14:paraId="0D57A434" w14:textId="76430E64" w:rsidR="00E408B9" w:rsidRPr="00E408B9" w:rsidRDefault="00E408B9" w:rsidP="00D736BF">
      <w:pPr>
        <w:tabs>
          <w:tab w:val="left" w:pos="720"/>
        </w:tabs>
        <w:spacing w:after="0" w:line="240" w:lineRule="auto"/>
        <w:ind w:left="567"/>
        <w:jc w:val="both"/>
        <w:rPr>
          <w:rFonts w:ascii="Arial" w:eastAsia="Times New Roman" w:hAnsi="Arial" w:cs="Arial"/>
          <w:lang w:eastAsia="es-ES"/>
        </w:rPr>
      </w:pPr>
    </w:p>
    <w:p w14:paraId="058C18AE" w14:textId="490B02F8" w:rsidR="00E408B9" w:rsidRDefault="00E408B9" w:rsidP="00D736BF">
      <w:pPr>
        <w:tabs>
          <w:tab w:val="left" w:pos="720"/>
        </w:tabs>
        <w:spacing w:after="0" w:line="240" w:lineRule="auto"/>
        <w:ind w:left="567"/>
        <w:jc w:val="both"/>
        <w:rPr>
          <w:rFonts w:ascii="Arial" w:eastAsia="Times New Roman" w:hAnsi="Arial" w:cs="Arial"/>
          <w:sz w:val="24"/>
          <w:szCs w:val="24"/>
          <w:lang w:eastAsia="es-ES"/>
        </w:rPr>
      </w:pPr>
      <w:r w:rsidRPr="00E408B9">
        <w:rPr>
          <w:rFonts w:ascii="Arial" w:eastAsia="Times New Roman" w:hAnsi="Arial" w:cs="Arial"/>
          <w:lang w:eastAsia="es-ES"/>
        </w:rPr>
        <w:t>4.Que disponga en la sentencia de tutela que, se adopten todas las medidas conducentes para hacer cesar cualquier efecto que se hubiere dado como consecuencia del cumplimiento de la sentencia que vulneró los derechos fundamentales de mi representada</w:t>
      </w:r>
      <w:r w:rsidR="00543A6F">
        <w:rPr>
          <w:rFonts w:ascii="Arial" w:eastAsia="Times New Roman" w:hAnsi="Arial" w:cs="Arial"/>
          <w:lang w:eastAsia="es-ES"/>
        </w:rPr>
        <w:t>. […]»</w:t>
      </w:r>
      <w:r w:rsidRPr="00E408B9">
        <w:rPr>
          <w:rFonts w:ascii="Arial" w:eastAsia="Times New Roman" w:hAnsi="Arial" w:cs="Arial"/>
          <w:lang w:eastAsia="es-ES"/>
        </w:rPr>
        <w:t>.</w:t>
      </w:r>
    </w:p>
    <w:p w14:paraId="2A727431" w14:textId="03E03A25" w:rsidR="00E408B9" w:rsidRDefault="00E408B9" w:rsidP="00D736BF">
      <w:pPr>
        <w:tabs>
          <w:tab w:val="left" w:pos="720"/>
        </w:tabs>
        <w:spacing w:after="0" w:line="360" w:lineRule="auto"/>
        <w:ind w:left="567"/>
        <w:jc w:val="both"/>
        <w:rPr>
          <w:rFonts w:ascii="Arial" w:eastAsia="Times New Roman" w:hAnsi="Arial" w:cs="Arial"/>
          <w:sz w:val="24"/>
          <w:szCs w:val="24"/>
          <w:lang w:eastAsia="es-ES"/>
        </w:rPr>
      </w:pPr>
    </w:p>
    <w:p w14:paraId="39CD5A5D" w14:textId="498D46D3" w:rsidR="00FF2575" w:rsidRDefault="00E21968" w:rsidP="00D736BF">
      <w:pPr>
        <w:tabs>
          <w:tab w:val="left" w:pos="720"/>
        </w:tabs>
        <w:spacing w:after="0" w:line="360" w:lineRule="auto"/>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1.2. </w:t>
      </w:r>
      <w:r w:rsidR="00FF2575" w:rsidRPr="00F77E33">
        <w:rPr>
          <w:rFonts w:ascii="Arial" w:eastAsia="Times New Roman" w:hAnsi="Arial" w:cs="Arial"/>
          <w:b/>
          <w:bCs/>
          <w:sz w:val="24"/>
          <w:szCs w:val="24"/>
          <w:lang w:eastAsia="es-ES"/>
        </w:rPr>
        <w:t>ACTUACIÓN PROCESAL DE PRIMERA INSTANCIA</w:t>
      </w:r>
    </w:p>
    <w:p w14:paraId="16106560" w14:textId="77777777" w:rsidR="00FF2575" w:rsidRDefault="00FF2575" w:rsidP="00D736BF">
      <w:pPr>
        <w:tabs>
          <w:tab w:val="left" w:pos="720"/>
        </w:tabs>
        <w:spacing w:after="0" w:line="360" w:lineRule="auto"/>
        <w:rPr>
          <w:rFonts w:ascii="Arial" w:eastAsia="Times New Roman" w:hAnsi="Arial" w:cs="Arial"/>
          <w:b/>
          <w:bCs/>
          <w:sz w:val="24"/>
          <w:szCs w:val="24"/>
          <w:lang w:eastAsia="es-ES"/>
        </w:rPr>
      </w:pPr>
    </w:p>
    <w:p w14:paraId="6A1FE007" w14:textId="77777777" w:rsidR="00E21968" w:rsidRDefault="00E21968"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Mediante auto del </w:t>
      </w:r>
      <w:r w:rsidR="00E408B9">
        <w:rPr>
          <w:rFonts w:ascii="Arial" w:eastAsia="Times New Roman" w:hAnsi="Arial" w:cs="Arial"/>
          <w:sz w:val="24"/>
          <w:szCs w:val="24"/>
          <w:lang w:eastAsia="es-ES"/>
        </w:rPr>
        <w:t>13 de octubre de 2020</w:t>
      </w:r>
      <w:r>
        <w:rPr>
          <w:rFonts w:ascii="Arial" w:eastAsia="Times New Roman" w:hAnsi="Arial" w:cs="Arial"/>
          <w:sz w:val="24"/>
          <w:szCs w:val="24"/>
          <w:lang w:eastAsia="es-ES"/>
        </w:rPr>
        <w:t xml:space="preserve">, la subsección C de la sección tercera del Consejo de Estado admitió la acción de tutela la referencia y, ordenó notificar a sus homólogos de la sección primera, en calidad de accionados. </w:t>
      </w:r>
    </w:p>
    <w:p w14:paraId="7FAF35D9" w14:textId="77777777" w:rsidR="00E21968" w:rsidRDefault="00E21968" w:rsidP="00D736BF">
      <w:pPr>
        <w:spacing w:after="0" w:line="360" w:lineRule="auto"/>
        <w:jc w:val="both"/>
        <w:rPr>
          <w:rFonts w:ascii="Arial" w:eastAsia="Times New Roman" w:hAnsi="Arial" w:cs="Arial"/>
          <w:sz w:val="24"/>
          <w:szCs w:val="24"/>
          <w:lang w:eastAsia="es-ES"/>
        </w:rPr>
      </w:pPr>
    </w:p>
    <w:p w14:paraId="7299EF3E" w14:textId="5B0DAE5F" w:rsidR="00E408B9" w:rsidRDefault="00E21968"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Asimismo, ordenó vincular y notificar a los magistrados </w:t>
      </w:r>
      <w:r w:rsidR="00E408B9">
        <w:rPr>
          <w:rFonts w:ascii="Arial" w:eastAsia="Times New Roman" w:hAnsi="Arial" w:cs="Arial"/>
          <w:sz w:val="24"/>
          <w:szCs w:val="24"/>
          <w:lang w:eastAsia="es-ES"/>
        </w:rPr>
        <w:t>al Tribunal Administrativo de Antioquia</w:t>
      </w:r>
      <w:r>
        <w:rPr>
          <w:rFonts w:ascii="Arial" w:eastAsia="Times New Roman" w:hAnsi="Arial" w:cs="Arial"/>
          <w:sz w:val="24"/>
          <w:szCs w:val="24"/>
          <w:lang w:eastAsia="es-ES"/>
        </w:rPr>
        <w:t xml:space="preserve"> </w:t>
      </w:r>
      <w:r w:rsidRPr="00E408B9">
        <w:rPr>
          <w:rFonts w:ascii="Arial" w:eastAsia="Times New Roman" w:hAnsi="Arial" w:cs="Arial"/>
          <w:sz w:val="24"/>
          <w:szCs w:val="24"/>
          <w:lang w:eastAsia="es-ES"/>
        </w:rPr>
        <w:t>y a las sociedades I.A. S.A., I.A.</w:t>
      </w:r>
      <w:r>
        <w:rPr>
          <w:rFonts w:ascii="Arial" w:eastAsia="Times New Roman" w:hAnsi="Arial" w:cs="Arial"/>
          <w:sz w:val="24"/>
          <w:szCs w:val="24"/>
          <w:lang w:eastAsia="es-ES"/>
        </w:rPr>
        <w:t xml:space="preserve"> </w:t>
      </w:r>
      <w:r w:rsidRPr="00E408B9">
        <w:rPr>
          <w:rFonts w:ascii="Arial" w:eastAsia="Times New Roman" w:hAnsi="Arial" w:cs="Arial"/>
          <w:sz w:val="24"/>
          <w:szCs w:val="24"/>
          <w:lang w:eastAsia="es-ES"/>
        </w:rPr>
        <w:t>TEL S.A. y Seguros Alfa S.A</w:t>
      </w:r>
      <w:r w:rsidR="00E408B9" w:rsidRPr="00E408B9">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como terceros con interés, </w:t>
      </w:r>
      <w:r w:rsidR="00E408B9" w:rsidRPr="00E408B9">
        <w:rPr>
          <w:rFonts w:ascii="Arial" w:eastAsia="Times New Roman" w:hAnsi="Arial" w:cs="Arial"/>
          <w:sz w:val="24"/>
          <w:szCs w:val="24"/>
          <w:lang w:eastAsia="es-ES"/>
        </w:rPr>
        <w:t>conforme a lo dispuesto en el artículo 13 del Decreto Ley</w:t>
      </w:r>
      <w:r w:rsidR="00E408B9">
        <w:rPr>
          <w:rFonts w:ascii="Arial" w:eastAsia="Times New Roman" w:hAnsi="Arial" w:cs="Arial"/>
          <w:sz w:val="24"/>
          <w:szCs w:val="24"/>
          <w:lang w:eastAsia="es-ES"/>
        </w:rPr>
        <w:t xml:space="preserve"> </w:t>
      </w:r>
      <w:r w:rsidR="00E408B9" w:rsidRPr="00E408B9">
        <w:rPr>
          <w:rFonts w:ascii="Arial" w:eastAsia="Times New Roman" w:hAnsi="Arial" w:cs="Arial"/>
          <w:sz w:val="24"/>
          <w:szCs w:val="24"/>
          <w:lang w:eastAsia="es-ES"/>
        </w:rPr>
        <w:t>2591 de 1991</w:t>
      </w:r>
      <w:r>
        <w:rPr>
          <w:rFonts w:ascii="Arial" w:eastAsia="Times New Roman" w:hAnsi="Arial" w:cs="Arial"/>
          <w:sz w:val="24"/>
          <w:szCs w:val="24"/>
          <w:lang w:eastAsia="es-ES"/>
        </w:rPr>
        <w:t>.</w:t>
      </w:r>
    </w:p>
    <w:p w14:paraId="097C13D8" w14:textId="7811FC50" w:rsidR="00E408B9" w:rsidRDefault="00E408B9" w:rsidP="00D736BF">
      <w:pPr>
        <w:spacing w:after="0" w:line="360" w:lineRule="auto"/>
        <w:jc w:val="both"/>
        <w:rPr>
          <w:rFonts w:ascii="Arial" w:eastAsia="Times New Roman" w:hAnsi="Arial" w:cs="Arial"/>
          <w:sz w:val="24"/>
          <w:szCs w:val="24"/>
          <w:lang w:eastAsia="es-ES"/>
        </w:rPr>
      </w:pPr>
    </w:p>
    <w:p w14:paraId="4D90EA18" w14:textId="7FE544DE" w:rsidR="00FF2575" w:rsidRPr="00F77E33" w:rsidRDefault="00441EE6" w:rsidP="00D736BF">
      <w:pPr>
        <w:spacing w:after="0" w:line="360" w:lineRule="auto"/>
        <w:rPr>
          <w:rFonts w:ascii="Arial" w:eastAsia="Times New Roman" w:hAnsi="Arial" w:cs="Arial"/>
          <w:b/>
          <w:sz w:val="24"/>
          <w:szCs w:val="24"/>
          <w:lang w:eastAsia="es-ES"/>
        </w:rPr>
      </w:pPr>
      <w:r>
        <w:rPr>
          <w:rFonts w:ascii="Arial" w:eastAsia="Times New Roman" w:hAnsi="Arial" w:cs="Arial"/>
          <w:b/>
          <w:sz w:val="24"/>
          <w:szCs w:val="24"/>
          <w:lang w:eastAsia="es-ES"/>
        </w:rPr>
        <w:t xml:space="preserve">1.3. </w:t>
      </w:r>
      <w:r w:rsidR="00FF2575" w:rsidRPr="00F77E33">
        <w:rPr>
          <w:rFonts w:ascii="Arial" w:eastAsia="Times New Roman" w:hAnsi="Arial" w:cs="Arial"/>
          <w:b/>
          <w:sz w:val="24"/>
          <w:szCs w:val="24"/>
          <w:lang w:eastAsia="es-ES"/>
        </w:rPr>
        <w:t>INFORMES RENDIDOS EN EL PROCESO</w:t>
      </w:r>
    </w:p>
    <w:p w14:paraId="5981FA3F" w14:textId="198092ED" w:rsidR="00FF2575" w:rsidRDefault="00FF2575" w:rsidP="00D736BF">
      <w:pPr>
        <w:spacing w:after="0" w:line="360" w:lineRule="auto"/>
        <w:rPr>
          <w:rFonts w:ascii="Arial" w:eastAsia="Times New Roman" w:hAnsi="Arial" w:cs="Arial"/>
          <w:bCs/>
          <w:sz w:val="24"/>
          <w:szCs w:val="24"/>
          <w:lang w:eastAsia="es-ES"/>
        </w:rPr>
      </w:pPr>
    </w:p>
    <w:p w14:paraId="7491538E" w14:textId="7E708B61" w:rsidR="001E6538" w:rsidRPr="00441EE6" w:rsidRDefault="00441EE6" w:rsidP="00D736BF">
      <w:pPr>
        <w:spacing w:after="0" w:line="360" w:lineRule="auto"/>
        <w:rPr>
          <w:rFonts w:ascii="Arial" w:eastAsia="Times New Roman" w:hAnsi="Arial" w:cs="Arial"/>
          <w:bCs/>
          <w:sz w:val="24"/>
          <w:szCs w:val="24"/>
          <w:u w:val="single"/>
          <w:lang w:eastAsia="es-ES"/>
        </w:rPr>
      </w:pPr>
      <w:r w:rsidRPr="00441EE6">
        <w:rPr>
          <w:rFonts w:ascii="Arial" w:eastAsia="Times New Roman" w:hAnsi="Arial" w:cs="Arial"/>
          <w:bCs/>
          <w:sz w:val="24"/>
          <w:szCs w:val="24"/>
          <w:u w:val="single"/>
          <w:lang w:eastAsia="es-ES"/>
        </w:rPr>
        <w:t xml:space="preserve">1.3.1. </w:t>
      </w:r>
      <w:r w:rsidR="001E6538" w:rsidRPr="00441EE6">
        <w:rPr>
          <w:rFonts w:ascii="Arial" w:eastAsia="Times New Roman" w:hAnsi="Arial" w:cs="Arial"/>
          <w:bCs/>
          <w:sz w:val="24"/>
          <w:szCs w:val="24"/>
          <w:u w:val="single"/>
          <w:lang w:eastAsia="es-ES"/>
        </w:rPr>
        <w:t xml:space="preserve">Sección </w:t>
      </w:r>
      <w:r w:rsidRPr="00441EE6">
        <w:rPr>
          <w:rFonts w:ascii="Arial" w:eastAsia="Times New Roman" w:hAnsi="Arial" w:cs="Arial"/>
          <w:bCs/>
          <w:sz w:val="24"/>
          <w:szCs w:val="24"/>
          <w:u w:val="single"/>
          <w:lang w:eastAsia="es-ES"/>
        </w:rPr>
        <w:t>p</w:t>
      </w:r>
      <w:r w:rsidR="001E6538" w:rsidRPr="00441EE6">
        <w:rPr>
          <w:rFonts w:ascii="Arial" w:eastAsia="Times New Roman" w:hAnsi="Arial" w:cs="Arial"/>
          <w:bCs/>
          <w:sz w:val="24"/>
          <w:szCs w:val="24"/>
          <w:u w:val="single"/>
          <w:lang w:eastAsia="es-ES"/>
        </w:rPr>
        <w:t>rimera del Consejo de Estado</w:t>
      </w:r>
      <w:r w:rsidRPr="00441EE6">
        <w:rPr>
          <w:rFonts w:ascii="Arial" w:eastAsia="Times New Roman" w:hAnsi="Arial" w:cs="Arial"/>
          <w:bCs/>
          <w:sz w:val="24"/>
          <w:szCs w:val="24"/>
          <w:u w:val="single"/>
          <w:lang w:eastAsia="es-ES"/>
        </w:rPr>
        <w:t>.</w:t>
      </w:r>
    </w:p>
    <w:p w14:paraId="3286F2F8" w14:textId="78F2E771" w:rsidR="004D23CF" w:rsidRDefault="004D23CF" w:rsidP="00D736BF">
      <w:pPr>
        <w:spacing w:after="0" w:line="360" w:lineRule="auto"/>
        <w:rPr>
          <w:rFonts w:ascii="Arial" w:eastAsia="Times New Roman" w:hAnsi="Arial" w:cs="Arial"/>
          <w:bCs/>
          <w:sz w:val="24"/>
          <w:szCs w:val="24"/>
          <w:lang w:eastAsia="es-ES"/>
        </w:rPr>
      </w:pPr>
    </w:p>
    <w:p w14:paraId="6DE485AB" w14:textId="2ADFF486" w:rsidR="001E6538" w:rsidRDefault="00DF10E1" w:rsidP="00D736BF">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El consejero ponente</w:t>
      </w:r>
      <w:r>
        <w:rPr>
          <w:rStyle w:val="Refdenotaalpie"/>
          <w:rFonts w:ascii="Arial" w:eastAsia="Times New Roman" w:hAnsi="Arial" w:cs="Arial"/>
          <w:bCs/>
          <w:sz w:val="24"/>
          <w:szCs w:val="24"/>
          <w:lang w:eastAsia="es-ES"/>
        </w:rPr>
        <w:footnoteReference w:id="5"/>
      </w:r>
      <w:r>
        <w:rPr>
          <w:rFonts w:ascii="Arial" w:eastAsia="Times New Roman" w:hAnsi="Arial" w:cs="Arial"/>
          <w:bCs/>
          <w:sz w:val="24"/>
          <w:szCs w:val="24"/>
          <w:lang w:eastAsia="es-ES"/>
        </w:rPr>
        <w:t xml:space="preserve"> de la sentencia acusada, mediante escrito del 21 de octubre de</w:t>
      </w:r>
      <w:r w:rsidR="0020493C">
        <w:rPr>
          <w:rFonts w:ascii="Arial" w:eastAsia="Times New Roman" w:hAnsi="Arial" w:cs="Arial"/>
          <w:bCs/>
          <w:sz w:val="24"/>
          <w:szCs w:val="24"/>
          <w:lang w:eastAsia="es-ES"/>
        </w:rPr>
        <w:t xml:space="preserve"> 2020, s</w:t>
      </w:r>
      <w:r w:rsidR="001E6538" w:rsidRPr="001E6538">
        <w:rPr>
          <w:rFonts w:ascii="Arial" w:eastAsia="Times New Roman" w:hAnsi="Arial" w:cs="Arial"/>
          <w:bCs/>
          <w:sz w:val="24"/>
          <w:szCs w:val="24"/>
          <w:lang w:eastAsia="es-ES"/>
        </w:rPr>
        <w:t>olicitó que se declar</w:t>
      </w:r>
      <w:r w:rsidR="0020493C">
        <w:rPr>
          <w:rFonts w:ascii="Arial" w:eastAsia="Times New Roman" w:hAnsi="Arial" w:cs="Arial"/>
          <w:bCs/>
          <w:sz w:val="24"/>
          <w:szCs w:val="24"/>
          <w:lang w:eastAsia="es-ES"/>
        </w:rPr>
        <w:t>e</w:t>
      </w:r>
      <w:r w:rsidR="001E6538" w:rsidRPr="001E6538">
        <w:rPr>
          <w:rFonts w:ascii="Arial" w:eastAsia="Times New Roman" w:hAnsi="Arial" w:cs="Arial"/>
          <w:bCs/>
          <w:sz w:val="24"/>
          <w:szCs w:val="24"/>
          <w:lang w:eastAsia="es-ES"/>
        </w:rPr>
        <w:t xml:space="preserve"> improcedente</w:t>
      </w:r>
      <w:r w:rsidR="001E6538">
        <w:rPr>
          <w:rFonts w:ascii="Arial" w:eastAsia="Times New Roman" w:hAnsi="Arial" w:cs="Arial"/>
          <w:bCs/>
          <w:sz w:val="24"/>
          <w:szCs w:val="24"/>
          <w:lang w:eastAsia="es-ES"/>
        </w:rPr>
        <w:t xml:space="preserve"> la tutela </w:t>
      </w:r>
      <w:r w:rsidR="001E6538" w:rsidRPr="001E6538">
        <w:rPr>
          <w:rFonts w:ascii="Arial" w:eastAsia="Times New Roman" w:hAnsi="Arial" w:cs="Arial"/>
          <w:bCs/>
          <w:sz w:val="24"/>
          <w:szCs w:val="24"/>
          <w:lang w:eastAsia="es-ES"/>
        </w:rPr>
        <w:t>o</w:t>
      </w:r>
      <w:r w:rsidR="0020493C">
        <w:rPr>
          <w:rFonts w:ascii="Arial" w:eastAsia="Times New Roman" w:hAnsi="Arial" w:cs="Arial"/>
          <w:bCs/>
          <w:sz w:val="24"/>
          <w:szCs w:val="24"/>
          <w:lang w:eastAsia="es-ES"/>
        </w:rPr>
        <w:t xml:space="preserve">, en su defecto, se niegue el amparo invocado ante la ausencia de vulneración de </w:t>
      </w:r>
      <w:r w:rsidR="001E6538">
        <w:rPr>
          <w:rFonts w:ascii="Arial" w:eastAsia="Times New Roman" w:hAnsi="Arial" w:cs="Arial"/>
          <w:bCs/>
          <w:sz w:val="24"/>
          <w:szCs w:val="24"/>
          <w:lang w:eastAsia="es-ES"/>
        </w:rPr>
        <w:t xml:space="preserve">los </w:t>
      </w:r>
      <w:r w:rsidR="001E6538" w:rsidRPr="001E6538">
        <w:rPr>
          <w:rFonts w:ascii="Arial" w:eastAsia="Times New Roman" w:hAnsi="Arial" w:cs="Arial"/>
          <w:bCs/>
          <w:sz w:val="24"/>
          <w:szCs w:val="24"/>
          <w:lang w:eastAsia="es-ES"/>
        </w:rPr>
        <w:t xml:space="preserve">derechos fundamentales </w:t>
      </w:r>
      <w:r w:rsidR="0020493C">
        <w:rPr>
          <w:rFonts w:ascii="Arial" w:eastAsia="Times New Roman" w:hAnsi="Arial" w:cs="Arial"/>
          <w:bCs/>
          <w:sz w:val="24"/>
          <w:szCs w:val="24"/>
          <w:lang w:eastAsia="es-ES"/>
        </w:rPr>
        <w:t xml:space="preserve">endilgada y, además, </w:t>
      </w:r>
      <w:r w:rsidR="00E431BC">
        <w:rPr>
          <w:rFonts w:ascii="Arial" w:eastAsia="Times New Roman" w:hAnsi="Arial" w:cs="Arial"/>
          <w:bCs/>
          <w:sz w:val="24"/>
          <w:szCs w:val="24"/>
          <w:lang w:eastAsia="es-ES"/>
        </w:rPr>
        <w:t xml:space="preserve">de que </w:t>
      </w:r>
      <w:r w:rsidR="001E6538" w:rsidRPr="001E6538">
        <w:rPr>
          <w:rFonts w:ascii="Arial" w:eastAsia="Times New Roman" w:hAnsi="Arial" w:cs="Arial"/>
          <w:bCs/>
          <w:sz w:val="24"/>
          <w:szCs w:val="24"/>
          <w:lang w:eastAsia="es-ES"/>
        </w:rPr>
        <w:t>lo pretendido es reabrir el debate</w:t>
      </w:r>
      <w:r w:rsidR="00E431BC">
        <w:rPr>
          <w:rFonts w:ascii="Arial" w:eastAsia="Times New Roman" w:hAnsi="Arial" w:cs="Arial"/>
          <w:bCs/>
          <w:sz w:val="24"/>
          <w:szCs w:val="24"/>
          <w:lang w:eastAsia="es-ES"/>
        </w:rPr>
        <w:t xml:space="preserve"> jurídico ya zanjado</w:t>
      </w:r>
      <w:r w:rsidR="001E6538" w:rsidRPr="001E6538">
        <w:rPr>
          <w:rFonts w:ascii="Arial" w:eastAsia="Times New Roman" w:hAnsi="Arial" w:cs="Arial"/>
          <w:bCs/>
          <w:sz w:val="24"/>
          <w:szCs w:val="24"/>
          <w:lang w:eastAsia="es-ES"/>
        </w:rPr>
        <w:t xml:space="preserve">. </w:t>
      </w:r>
    </w:p>
    <w:p w14:paraId="6E44D6CD" w14:textId="61F15E9F" w:rsidR="0013274A" w:rsidRDefault="0013274A" w:rsidP="00D736BF">
      <w:pPr>
        <w:spacing w:after="0" w:line="360" w:lineRule="auto"/>
        <w:jc w:val="both"/>
        <w:rPr>
          <w:rFonts w:ascii="Arial" w:eastAsia="Times New Roman" w:hAnsi="Arial" w:cs="Arial"/>
          <w:bCs/>
          <w:sz w:val="24"/>
          <w:szCs w:val="24"/>
          <w:lang w:eastAsia="es-ES"/>
        </w:rPr>
      </w:pPr>
    </w:p>
    <w:p w14:paraId="03C7E630" w14:textId="7738A699" w:rsidR="0013274A" w:rsidRDefault="0013274A" w:rsidP="00D736BF">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En cuanto a los cargos en concreto, manifestó que:</w:t>
      </w:r>
    </w:p>
    <w:p w14:paraId="6AF24C2E" w14:textId="5A4092EC" w:rsidR="001E6538" w:rsidRDefault="001E6538" w:rsidP="00D736BF">
      <w:pPr>
        <w:spacing w:after="0" w:line="240" w:lineRule="auto"/>
        <w:ind w:left="567"/>
        <w:jc w:val="both"/>
        <w:rPr>
          <w:rFonts w:ascii="Arial" w:eastAsia="Times New Roman" w:hAnsi="Arial" w:cs="Arial"/>
          <w:bCs/>
          <w:sz w:val="24"/>
          <w:szCs w:val="24"/>
          <w:lang w:eastAsia="es-ES"/>
        </w:rPr>
      </w:pPr>
    </w:p>
    <w:p w14:paraId="56D4EA3E" w14:textId="3397884A" w:rsidR="00445B3F" w:rsidRPr="00B65AB1" w:rsidRDefault="00543277" w:rsidP="00D736BF">
      <w:pPr>
        <w:pStyle w:val="Prrafodelista"/>
        <w:tabs>
          <w:tab w:val="left" w:pos="-720"/>
          <w:tab w:val="left" w:pos="426"/>
        </w:tabs>
        <w:suppressAutoHyphens/>
        <w:spacing w:after="0" w:line="240" w:lineRule="auto"/>
        <w:ind w:left="567"/>
        <w:jc w:val="both"/>
        <w:rPr>
          <w:rFonts w:ascii="Arial" w:hAnsi="Arial" w:cs="Arial"/>
          <w:color w:val="000000"/>
        </w:rPr>
      </w:pPr>
      <w:r>
        <w:rPr>
          <w:rFonts w:ascii="Arial" w:hAnsi="Arial" w:cs="Arial"/>
          <w:color w:val="000000"/>
        </w:rPr>
        <w:t xml:space="preserve">«[…] 9 </w:t>
      </w:r>
      <w:r w:rsidR="00445B3F" w:rsidRPr="00B65AB1">
        <w:rPr>
          <w:rFonts w:ascii="Arial" w:hAnsi="Arial" w:cs="Arial"/>
          <w:color w:val="000000"/>
        </w:rPr>
        <w:t xml:space="preserve">Como primer aspecto, se debe destacar que la Sala de Decisión, con el fin de resolver el problema jurídico planteado, aplicó los artículos 31 y 32 de la Ley 142 de 1994, por la cual se establece el régimen de servicios públicos domiciliarios, de los cuales se desprende la intención del legislador de someter los actos y contratos de las empresas </w:t>
      </w:r>
      <w:r w:rsidR="00445B3F" w:rsidRPr="00B65AB1">
        <w:rPr>
          <w:rFonts w:ascii="Arial" w:hAnsi="Arial" w:cs="Arial"/>
          <w:color w:val="000000"/>
        </w:rPr>
        <w:lastRenderedPageBreak/>
        <w:t>prestadoras de servicios públicos domiciliarios al régimen de derecho privado. Dicha normatividad era plenamente aplicable para resolver el asunto de marras.</w:t>
      </w:r>
    </w:p>
    <w:p w14:paraId="412B20D1" w14:textId="77777777" w:rsidR="00445B3F" w:rsidRPr="00B65AB1" w:rsidRDefault="00445B3F" w:rsidP="00D736BF">
      <w:pPr>
        <w:pStyle w:val="Prrafodelista"/>
        <w:spacing w:after="0" w:line="240" w:lineRule="auto"/>
        <w:ind w:left="567"/>
        <w:rPr>
          <w:rFonts w:ascii="Arial" w:hAnsi="Arial" w:cs="Arial"/>
          <w:iCs/>
          <w:color w:val="000000" w:themeColor="text1"/>
        </w:rPr>
      </w:pPr>
    </w:p>
    <w:p w14:paraId="2E96D907" w14:textId="4288AF05" w:rsidR="00445B3F" w:rsidRPr="00543277" w:rsidRDefault="00543277" w:rsidP="00D736BF">
      <w:pPr>
        <w:pStyle w:val="Prrafodelista"/>
        <w:tabs>
          <w:tab w:val="left" w:pos="-720"/>
          <w:tab w:val="left" w:pos="426"/>
        </w:tabs>
        <w:suppressAutoHyphens/>
        <w:spacing w:after="0" w:line="240" w:lineRule="auto"/>
        <w:ind w:left="567"/>
        <w:jc w:val="both"/>
        <w:rPr>
          <w:rFonts w:ascii="Arial" w:hAnsi="Arial" w:cs="Arial"/>
          <w:color w:val="000000"/>
        </w:rPr>
      </w:pPr>
      <w:r>
        <w:rPr>
          <w:rFonts w:ascii="Arial" w:hAnsi="Arial" w:cs="Arial"/>
          <w:iCs/>
          <w:color w:val="000000" w:themeColor="text1"/>
        </w:rPr>
        <w:t xml:space="preserve">10. </w:t>
      </w:r>
      <w:r w:rsidR="00445B3F" w:rsidRPr="00B65AB1">
        <w:rPr>
          <w:rFonts w:ascii="Arial" w:hAnsi="Arial" w:cs="Arial"/>
          <w:iCs/>
          <w:color w:val="000000" w:themeColor="text1"/>
        </w:rPr>
        <w:t xml:space="preserve">Sumado a lo anterior, en el fallo cuestionado se llegó a la conclusión de que el principio de buena fe que encuentra sustento constitucional tenía límites, lo cual ocurre por ejemplo, cuando el acto administrativo es consentido o ilegal, </w:t>
      </w:r>
      <w:r w:rsidR="00445B3F" w:rsidRPr="00B65AB1">
        <w:rPr>
          <w:rFonts w:ascii="Arial" w:hAnsi="Arial" w:cs="Arial"/>
          <w:color w:val="000000" w:themeColor="text1"/>
        </w:rPr>
        <w:t>pues ello supondría «</w:t>
      </w:r>
      <w:r w:rsidR="00445B3F" w:rsidRPr="00B65AB1">
        <w:rPr>
          <w:rFonts w:ascii="Arial" w:hAnsi="Arial" w:cs="Arial"/>
          <w:b/>
          <w:bCs/>
          <w:i/>
          <w:iCs/>
          <w:color w:val="000000" w:themeColor="text1"/>
        </w:rPr>
        <w:t xml:space="preserve">conservar la validez del acto por el prurito de hacer prevaler el principio que prohíbe ir contra los actos propios» </w:t>
      </w:r>
      <w:r w:rsidR="00445B3F" w:rsidRPr="00B65AB1">
        <w:rPr>
          <w:rFonts w:ascii="Arial" w:hAnsi="Arial" w:cs="Arial"/>
          <w:bCs/>
          <w:iCs/>
          <w:color w:val="000000" w:themeColor="text1"/>
        </w:rPr>
        <w:t>lo que daría lugar a que se</w:t>
      </w:r>
      <w:r w:rsidR="00445B3F" w:rsidRPr="00B65AB1">
        <w:rPr>
          <w:rFonts w:ascii="Arial" w:hAnsi="Arial" w:cs="Arial"/>
          <w:b/>
          <w:bCs/>
          <w:i/>
          <w:iCs/>
          <w:color w:val="000000" w:themeColor="text1"/>
        </w:rPr>
        <w:t xml:space="preserve"> </w:t>
      </w:r>
      <w:r w:rsidR="00445B3F" w:rsidRPr="00B65AB1">
        <w:rPr>
          <w:rFonts w:ascii="Arial" w:hAnsi="Arial" w:cs="Arial"/>
          <w:color w:val="000000"/>
        </w:rPr>
        <w:t xml:space="preserve">«[…] </w:t>
      </w:r>
      <w:r w:rsidR="00445B3F" w:rsidRPr="00B65AB1">
        <w:rPr>
          <w:rFonts w:ascii="Arial" w:hAnsi="Arial" w:cs="Arial"/>
          <w:b/>
          <w:bCs/>
          <w:i/>
          <w:iCs/>
          <w:color w:val="000000" w:themeColor="text1"/>
        </w:rPr>
        <w:t>integrarían al ordenamiento jurídico una buena cantidad de actos irregulares, en desmedró del interés general y del principio de legalidad</w:t>
      </w:r>
      <w:r w:rsidR="00445B3F" w:rsidRPr="00B65AB1">
        <w:rPr>
          <w:rFonts w:ascii="Arial" w:hAnsi="Arial" w:cs="Arial"/>
          <w:bCs/>
          <w:iCs/>
          <w:color w:val="000000" w:themeColor="text1"/>
        </w:rPr>
        <w:t>» Así las cosas, y con apego a la jurisprudencia de la Corte Constitucional y del Consejo de Estado, se desestimó el argumento invocado por EPM.</w:t>
      </w:r>
    </w:p>
    <w:p w14:paraId="1FDA3F9C" w14:textId="77777777" w:rsidR="00543277" w:rsidRPr="00543277" w:rsidRDefault="00543277" w:rsidP="00D736BF">
      <w:pPr>
        <w:pStyle w:val="Prrafodelista"/>
        <w:spacing w:after="0" w:line="240" w:lineRule="auto"/>
        <w:ind w:left="567"/>
        <w:rPr>
          <w:rFonts w:ascii="Arial" w:hAnsi="Arial" w:cs="Arial"/>
          <w:color w:val="000000"/>
        </w:rPr>
      </w:pPr>
    </w:p>
    <w:p w14:paraId="68F1D08A" w14:textId="55BFB1A0" w:rsidR="00543277" w:rsidRDefault="00543277" w:rsidP="00D736BF">
      <w:pPr>
        <w:tabs>
          <w:tab w:val="left" w:pos="-720"/>
          <w:tab w:val="left" w:pos="426"/>
        </w:tabs>
        <w:suppressAutoHyphens/>
        <w:spacing w:after="0" w:line="240" w:lineRule="auto"/>
        <w:ind w:left="567"/>
        <w:jc w:val="both"/>
        <w:rPr>
          <w:rFonts w:ascii="Arial" w:hAnsi="Arial" w:cs="Arial"/>
          <w:color w:val="000000"/>
        </w:rPr>
      </w:pPr>
      <w:r>
        <w:rPr>
          <w:rFonts w:ascii="Arial" w:hAnsi="Arial" w:cs="Arial"/>
          <w:color w:val="000000"/>
        </w:rPr>
        <w:t>[…]</w:t>
      </w:r>
    </w:p>
    <w:p w14:paraId="360E3412" w14:textId="59F0746C" w:rsidR="00543277" w:rsidRDefault="00543277" w:rsidP="00D736BF">
      <w:pPr>
        <w:tabs>
          <w:tab w:val="left" w:pos="-720"/>
          <w:tab w:val="left" w:pos="426"/>
        </w:tabs>
        <w:suppressAutoHyphens/>
        <w:spacing w:after="0" w:line="240" w:lineRule="auto"/>
        <w:ind w:left="567"/>
        <w:jc w:val="both"/>
        <w:rPr>
          <w:rFonts w:ascii="Arial" w:hAnsi="Arial" w:cs="Arial"/>
          <w:color w:val="000000"/>
        </w:rPr>
      </w:pPr>
    </w:p>
    <w:p w14:paraId="4DB72085" w14:textId="72CBE3E8" w:rsidR="00543277" w:rsidRPr="00543277" w:rsidRDefault="00543277" w:rsidP="00D736BF">
      <w:pPr>
        <w:tabs>
          <w:tab w:val="left" w:pos="426"/>
        </w:tabs>
        <w:spacing w:after="0" w:line="240" w:lineRule="auto"/>
        <w:ind w:left="567"/>
        <w:contextualSpacing/>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16. </w:t>
      </w:r>
      <w:r w:rsidRPr="00543277">
        <w:rPr>
          <w:rFonts w:ascii="Arial" w:eastAsia="Times New Roman" w:hAnsi="Arial" w:cs="Arial"/>
          <w:color w:val="000000"/>
          <w:lang w:val="es-ES" w:eastAsia="es-ES"/>
        </w:rPr>
        <w:t xml:space="preserve">Nótese que el hecho de que la orden de restablecimiento del derecho ordenada por el a quo y confirmada por la Sala, haya dispuesto que </w:t>
      </w:r>
      <w:r w:rsidRPr="00543277">
        <w:rPr>
          <w:rFonts w:ascii="Arial" w:eastAsia="Times New Roman" w:hAnsi="Arial" w:cs="Arial"/>
          <w:i/>
          <w:color w:val="000000"/>
          <w:lang w:val="es-ES" w:eastAsia="es-ES"/>
        </w:rPr>
        <w:t xml:space="preserve">«(….) SEGUNDO: Como consecuencia de lo anterior DECLARAR que SEGUROS ALFA S.A. no está obligada a efectuar pago alguno a EMPRESAS PÚBLICAS DE MEDELLÍN en virtud de las Resoluciones objeto de este proceso, </w:t>
      </w:r>
      <w:r w:rsidRPr="00543277">
        <w:rPr>
          <w:rFonts w:ascii="Arial" w:eastAsia="Times New Roman" w:hAnsi="Arial" w:cs="Arial"/>
          <w:b/>
          <w:i/>
          <w:color w:val="000000"/>
          <w:lang w:val="es-ES" w:eastAsia="es-ES"/>
        </w:rPr>
        <w:t>y de haber hecho algún pago estos dineros les serán restituidos, actualizados a la fecha de devolución</w:t>
      </w:r>
      <w:r w:rsidRPr="00543277">
        <w:rPr>
          <w:rFonts w:ascii="Arial" w:eastAsia="Times New Roman" w:hAnsi="Arial" w:cs="Arial"/>
          <w:i/>
          <w:color w:val="000000"/>
          <w:lang w:val="es-ES" w:eastAsia="es-ES"/>
        </w:rPr>
        <w:t xml:space="preserve">» </w:t>
      </w:r>
      <w:r w:rsidRPr="00543277">
        <w:rPr>
          <w:rFonts w:ascii="Arial" w:eastAsia="Times New Roman" w:hAnsi="Arial" w:cs="Arial"/>
          <w:color w:val="000000"/>
          <w:lang w:val="es-ES" w:eastAsia="es-ES"/>
        </w:rPr>
        <w:t xml:space="preserve">ello, en modo alguno, permite dar lugar a la configuración del defecto alegado por la accionante, pues esa  orden de restablecimiento pretende </w:t>
      </w:r>
      <w:r w:rsidRPr="00543277">
        <w:rPr>
          <w:rFonts w:ascii="Arial" w:eastAsia="Times New Roman" w:hAnsi="Arial" w:cs="Arial"/>
          <w:iCs/>
          <w:lang w:val="es-ES" w:eastAsia="es-ES"/>
        </w:rPr>
        <w:t xml:space="preserve">volver las cosas al estado inicial y anterior en el que se encontraban con anterioridad a la expedición de los actos </w:t>
      </w:r>
      <w:proofErr w:type="spellStart"/>
      <w:r w:rsidRPr="00543277">
        <w:rPr>
          <w:rFonts w:ascii="Arial" w:eastAsia="Times New Roman" w:hAnsi="Arial" w:cs="Arial"/>
          <w:iCs/>
          <w:lang w:val="es-ES" w:eastAsia="es-ES"/>
        </w:rPr>
        <w:t>nulitados</w:t>
      </w:r>
      <w:proofErr w:type="spellEnd"/>
      <w:r w:rsidRPr="00543277">
        <w:rPr>
          <w:rFonts w:ascii="Arial" w:eastAsia="Times New Roman" w:hAnsi="Arial" w:cs="Arial"/>
          <w:iCs/>
          <w:lang w:val="es-ES" w:eastAsia="es-ES"/>
        </w:rPr>
        <w:t>.</w:t>
      </w:r>
    </w:p>
    <w:p w14:paraId="510BEBCF" w14:textId="77777777" w:rsidR="0013274A" w:rsidRDefault="0013274A" w:rsidP="00D736BF">
      <w:pPr>
        <w:tabs>
          <w:tab w:val="left" w:pos="-720"/>
          <w:tab w:val="left" w:pos="426"/>
        </w:tabs>
        <w:suppressAutoHyphens/>
        <w:spacing w:after="0" w:line="240" w:lineRule="auto"/>
        <w:ind w:left="567"/>
        <w:jc w:val="both"/>
        <w:rPr>
          <w:rFonts w:ascii="Arial" w:hAnsi="Arial" w:cs="Arial"/>
          <w:color w:val="000000"/>
        </w:rPr>
      </w:pPr>
    </w:p>
    <w:p w14:paraId="78AF43EC" w14:textId="24D9C29E" w:rsidR="00543277" w:rsidRPr="00543277" w:rsidRDefault="00543277" w:rsidP="00D736BF">
      <w:pPr>
        <w:tabs>
          <w:tab w:val="left" w:pos="-720"/>
          <w:tab w:val="left" w:pos="426"/>
        </w:tabs>
        <w:suppressAutoHyphens/>
        <w:spacing w:after="0" w:line="240" w:lineRule="auto"/>
        <w:ind w:left="567"/>
        <w:jc w:val="both"/>
        <w:rPr>
          <w:rFonts w:ascii="Arial" w:hAnsi="Arial" w:cs="Arial"/>
          <w:color w:val="000000"/>
        </w:rPr>
      </w:pPr>
      <w:r>
        <w:rPr>
          <w:rFonts w:ascii="Arial" w:hAnsi="Arial" w:cs="Arial"/>
          <w:color w:val="000000"/>
        </w:rPr>
        <w:t>[…]</w:t>
      </w:r>
    </w:p>
    <w:p w14:paraId="11F5FC39" w14:textId="77777777" w:rsidR="0013274A" w:rsidRDefault="0013274A" w:rsidP="00D736BF">
      <w:pPr>
        <w:pStyle w:val="Prrafodelista"/>
        <w:tabs>
          <w:tab w:val="left" w:pos="426"/>
        </w:tabs>
        <w:spacing w:after="0" w:line="240" w:lineRule="auto"/>
        <w:ind w:left="567"/>
        <w:jc w:val="both"/>
        <w:rPr>
          <w:rFonts w:ascii="Arial" w:hAnsi="Arial" w:cs="Arial"/>
          <w:color w:val="000000"/>
        </w:rPr>
      </w:pPr>
    </w:p>
    <w:p w14:paraId="1652F27B" w14:textId="535C2B4D" w:rsidR="00543277" w:rsidRPr="00B65AB1" w:rsidRDefault="00543277" w:rsidP="00D736BF">
      <w:pPr>
        <w:pStyle w:val="Prrafodelista"/>
        <w:tabs>
          <w:tab w:val="left" w:pos="426"/>
        </w:tabs>
        <w:spacing w:after="0" w:line="240" w:lineRule="auto"/>
        <w:ind w:left="567"/>
        <w:jc w:val="both"/>
        <w:rPr>
          <w:rFonts w:ascii="Arial" w:hAnsi="Arial" w:cs="Arial"/>
          <w:b/>
          <w:color w:val="000000" w:themeColor="text1"/>
        </w:rPr>
      </w:pPr>
      <w:r>
        <w:rPr>
          <w:rFonts w:ascii="Arial" w:hAnsi="Arial" w:cs="Arial"/>
          <w:color w:val="000000"/>
        </w:rPr>
        <w:t xml:space="preserve">22. </w:t>
      </w:r>
      <w:r w:rsidRPr="00B65AB1">
        <w:rPr>
          <w:rFonts w:ascii="Arial" w:hAnsi="Arial" w:cs="Arial"/>
          <w:color w:val="000000"/>
        </w:rPr>
        <w:t xml:space="preserve">Esta Sección fundamentó su decisión en </w:t>
      </w:r>
      <w:r w:rsidRPr="00B65AB1">
        <w:rPr>
          <w:rFonts w:ascii="Arial" w:hAnsi="Arial" w:cs="Arial"/>
          <w:color w:val="000000" w:themeColor="text1"/>
        </w:rPr>
        <w:t xml:space="preserve">el criterio adoptado por la </w:t>
      </w:r>
      <w:r w:rsidRPr="00B65AB1">
        <w:rPr>
          <w:rFonts w:ascii="Arial" w:hAnsi="Arial" w:cs="Arial"/>
          <w:b/>
          <w:color w:val="000000" w:themeColor="text1"/>
        </w:rPr>
        <w:t>providencia de 5 de julio de 2018, reiterado en sentencia de 19 de julio de 2019 de la Sección</w:t>
      </w:r>
      <w:r w:rsidRPr="00B65AB1">
        <w:rPr>
          <w:rFonts w:ascii="Arial" w:hAnsi="Arial" w:cs="Arial"/>
          <w:color w:val="000000" w:themeColor="text1"/>
        </w:rPr>
        <w:t xml:space="preserve"> Tercera del Consejo de Estado las cuales introdujeron la regla jurídica consistente en que, atendiendo el régimen jurídico prevalente de derecho privado que gobierna los actos y contratos de las empresas prestadoras de servicios públicos domiciliarios y con el fin de materializar el principio de legalidad, estas </w:t>
      </w:r>
      <w:r w:rsidRPr="00B65AB1">
        <w:rPr>
          <w:rFonts w:ascii="Arial" w:hAnsi="Arial" w:cs="Arial"/>
          <w:b/>
          <w:color w:val="000000" w:themeColor="text1"/>
        </w:rPr>
        <w:t>no pueden proferir actos administrativos como el analizado en dicho proceso, ante la ausencia de una habilitación legal expresa en ese sentido.</w:t>
      </w:r>
    </w:p>
    <w:p w14:paraId="072D0C8A" w14:textId="77777777" w:rsidR="00543277" w:rsidRPr="00B65AB1" w:rsidRDefault="00543277" w:rsidP="00D736BF">
      <w:pPr>
        <w:pStyle w:val="Prrafodelista"/>
        <w:tabs>
          <w:tab w:val="left" w:pos="426"/>
        </w:tabs>
        <w:spacing w:after="0" w:line="240" w:lineRule="auto"/>
        <w:ind w:left="567"/>
        <w:jc w:val="both"/>
        <w:rPr>
          <w:rFonts w:ascii="Arial" w:hAnsi="Arial" w:cs="Arial"/>
          <w:color w:val="000000" w:themeColor="text1"/>
        </w:rPr>
      </w:pPr>
    </w:p>
    <w:p w14:paraId="6646B1EB" w14:textId="4F6E3CEF" w:rsidR="00543277" w:rsidRPr="00B65AB1" w:rsidRDefault="00543277" w:rsidP="00D736BF">
      <w:pPr>
        <w:pStyle w:val="Prrafodelista"/>
        <w:tabs>
          <w:tab w:val="left" w:pos="426"/>
        </w:tabs>
        <w:spacing w:after="0" w:line="240" w:lineRule="auto"/>
        <w:ind w:left="567"/>
        <w:jc w:val="both"/>
        <w:rPr>
          <w:rFonts w:ascii="Arial" w:hAnsi="Arial" w:cs="Arial"/>
          <w:color w:val="000000" w:themeColor="text1"/>
        </w:rPr>
      </w:pPr>
      <w:r>
        <w:rPr>
          <w:rFonts w:ascii="Arial" w:hAnsi="Arial" w:cs="Arial"/>
          <w:color w:val="000000" w:themeColor="text1"/>
        </w:rPr>
        <w:t xml:space="preserve">23. </w:t>
      </w:r>
      <w:r w:rsidRPr="00B65AB1">
        <w:rPr>
          <w:rFonts w:ascii="Arial" w:hAnsi="Arial" w:cs="Arial"/>
          <w:color w:val="000000" w:themeColor="text1"/>
        </w:rPr>
        <w:t>En efecto, si bien y como lo reconoció la propia sentencia, en los primeros estadios de la evolución jurisprudencial, la Sección Tercera reconoció que, a pesar de que las empresas encargadas de la prestación de servicios públicos se encuentran regidas por el derecho privado y a la luz de dicha postura, nada impedía que pudieran expedir actos administrativos como aquel que declara la ocurrencia del siniestro, debe ponerse de presente que dicho criterio interpretativo ha evolucionado hasta la fecha y con suficiente carga argumentativa y de forma razonada, esta Sala acogió la postura jurisprudencial más reciente.</w:t>
      </w:r>
      <w:r w:rsidR="0013274A">
        <w:rPr>
          <w:rFonts w:ascii="Arial" w:hAnsi="Arial" w:cs="Arial"/>
          <w:color w:val="000000" w:themeColor="text1"/>
        </w:rPr>
        <w:t xml:space="preserve"> […]».</w:t>
      </w:r>
    </w:p>
    <w:p w14:paraId="7A515833" w14:textId="1DB18F05" w:rsidR="00445B3F" w:rsidRDefault="00445B3F" w:rsidP="00D736BF">
      <w:pPr>
        <w:spacing w:after="0" w:line="360" w:lineRule="auto"/>
        <w:jc w:val="both"/>
        <w:rPr>
          <w:rFonts w:ascii="Arial" w:eastAsia="Times New Roman" w:hAnsi="Arial" w:cs="Arial"/>
          <w:bCs/>
          <w:sz w:val="24"/>
          <w:szCs w:val="24"/>
          <w:lang w:eastAsia="es-ES"/>
        </w:rPr>
      </w:pPr>
    </w:p>
    <w:p w14:paraId="3FC87B46" w14:textId="092DF8B6" w:rsidR="00445B3F" w:rsidRDefault="00445B3F" w:rsidP="00D736BF">
      <w:pPr>
        <w:spacing w:after="0" w:line="360" w:lineRule="auto"/>
        <w:jc w:val="both"/>
        <w:rPr>
          <w:rFonts w:ascii="Arial" w:eastAsia="Times New Roman" w:hAnsi="Arial" w:cs="Arial"/>
          <w:bCs/>
          <w:sz w:val="24"/>
          <w:szCs w:val="24"/>
          <w:lang w:eastAsia="es-ES"/>
        </w:rPr>
      </w:pPr>
    </w:p>
    <w:p w14:paraId="43AB0E25" w14:textId="144A8BD8" w:rsidR="00445B3F" w:rsidRDefault="00445B3F" w:rsidP="00D736BF">
      <w:pPr>
        <w:spacing w:after="0" w:line="360" w:lineRule="auto"/>
        <w:jc w:val="both"/>
        <w:rPr>
          <w:rFonts w:ascii="Arial" w:eastAsia="Times New Roman" w:hAnsi="Arial" w:cs="Arial"/>
          <w:bCs/>
          <w:sz w:val="24"/>
          <w:szCs w:val="24"/>
          <w:lang w:eastAsia="es-ES"/>
        </w:rPr>
      </w:pPr>
    </w:p>
    <w:p w14:paraId="47726F76" w14:textId="6AE4F1DB" w:rsidR="00FC40BE" w:rsidRDefault="0013274A" w:rsidP="00D736BF">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lastRenderedPageBreak/>
        <w:t xml:space="preserve">En lo que se refiere al cargo de desconocimiento de la </w:t>
      </w:r>
      <w:r w:rsidR="001E6538" w:rsidRPr="001E6538">
        <w:rPr>
          <w:rFonts w:ascii="Arial" w:eastAsia="Times New Roman" w:hAnsi="Arial" w:cs="Arial"/>
          <w:bCs/>
          <w:sz w:val="24"/>
          <w:szCs w:val="24"/>
          <w:lang w:eastAsia="es-ES"/>
        </w:rPr>
        <w:t>sentencia de</w:t>
      </w:r>
      <w:r>
        <w:rPr>
          <w:rFonts w:ascii="Arial" w:eastAsia="Times New Roman" w:hAnsi="Arial" w:cs="Arial"/>
          <w:bCs/>
          <w:sz w:val="24"/>
          <w:szCs w:val="24"/>
          <w:lang w:eastAsia="es-ES"/>
        </w:rPr>
        <w:t>l</w:t>
      </w:r>
      <w:r w:rsidR="001E6538" w:rsidRPr="001E6538">
        <w:rPr>
          <w:rFonts w:ascii="Arial" w:eastAsia="Times New Roman" w:hAnsi="Arial" w:cs="Arial"/>
          <w:bCs/>
          <w:sz w:val="24"/>
          <w:szCs w:val="24"/>
          <w:lang w:eastAsia="es-ES"/>
        </w:rPr>
        <w:t xml:space="preserve"> 1</w:t>
      </w:r>
      <w:r>
        <w:rPr>
          <w:rFonts w:ascii="Arial" w:eastAsia="Times New Roman" w:hAnsi="Arial" w:cs="Arial"/>
          <w:bCs/>
          <w:sz w:val="24"/>
          <w:szCs w:val="24"/>
          <w:lang w:eastAsia="es-ES"/>
        </w:rPr>
        <w:t>.</w:t>
      </w:r>
      <w:r w:rsidR="00D676DA">
        <w:rPr>
          <w:rFonts w:ascii="Arial" w:eastAsia="Times New Roman" w:hAnsi="Arial" w:cs="Arial"/>
          <w:bCs/>
          <w:sz w:val="24"/>
          <w:szCs w:val="24"/>
          <w:lang w:eastAsia="es-ES"/>
        </w:rPr>
        <w:t>º</w:t>
      </w:r>
      <w:r w:rsidR="001E6538" w:rsidRPr="001E6538">
        <w:rPr>
          <w:rFonts w:ascii="Arial" w:eastAsia="Times New Roman" w:hAnsi="Arial" w:cs="Arial"/>
          <w:bCs/>
          <w:sz w:val="24"/>
          <w:szCs w:val="24"/>
          <w:lang w:eastAsia="es-ES"/>
        </w:rPr>
        <w:t xml:space="preserve"> de junio de 2020</w:t>
      </w:r>
      <w:r>
        <w:rPr>
          <w:rFonts w:ascii="Arial" w:eastAsia="Times New Roman" w:hAnsi="Arial" w:cs="Arial"/>
          <w:bCs/>
          <w:sz w:val="24"/>
          <w:szCs w:val="24"/>
          <w:lang w:eastAsia="es-ES"/>
        </w:rPr>
        <w:t>, aclaró que</w:t>
      </w:r>
      <w:r w:rsidR="001E6538" w:rsidRPr="001E6538">
        <w:rPr>
          <w:rFonts w:ascii="Arial" w:eastAsia="Times New Roman" w:hAnsi="Arial" w:cs="Arial"/>
          <w:bCs/>
          <w:sz w:val="24"/>
          <w:szCs w:val="24"/>
          <w:lang w:eastAsia="es-ES"/>
        </w:rPr>
        <w:t xml:space="preserve"> no guarda identidad jurídica</w:t>
      </w:r>
      <w:r w:rsidR="00D676DA">
        <w:rPr>
          <w:rFonts w:ascii="Arial" w:eastAsia="Times New Roman" w:hAnsi="Arial" w:cs="Arial"/>
          <w:bCs/>
          <w:sz w:val="24"/>
          <w:szCs w:val="24"/>
          <w:lang w:eastAsia="es-ES"/>
        </w:rPr>
        <w:t xml:space="preserve"> </w:t>
      </w:r>
      <w:r w:rsidR="001E6538" w:rsidRPr="001E6538">
        <w:rPr>
          <w:rFonts w:ascii="Arial" w:eastAsia="Times New Roman" w:hAnsi="Arial" w:cs="Arial"/>
          <w:bCs/>
          <w:sz w:val="24"/>
          <w:szCs w:val="24"/>
          <w:lang w:eastAsia="es-ES"/>
        </w:rPr>
        <w:t xml:space="preserve">con </w:t>
      </w:r>
      <w:r>
        <w:rPr>
          <w:rFonts w:ascii="Arial" w:eastAsia="Times New Roman" w:hAnsi="Arial" w:cs="Arial"/>
          <w:bCs/>
          <w:sz w:val="24"/>
          <w:szCs w:val="24"/>
          <w:lang w:eastAsia="es-ES"/>
        </w:rPr>
        <w:t>el asunto bajo estudio,</w:t>
      </w:r>
      <w:r w:rsidR="001E6538" w:rsidRPr="001E6538">
        <w:rPr>
          <w:rFonts w:ascii="Arial" w:eastAsia="Times New Roman" w:hAnsi="Arial" w:cs="Arial"/>
          <w:bCs/>
          <w:sz w:val="24"/>
          <w:szCs w:val="24"/>
          <w:lang w:eastAsia="es-ES"/>
        </w:rPr>
        <w:t xml:space="preserve"> y además </w:t>
      </w:r>
      <w:r w:rsidR="00D676DA">
        <w:rPr>
          <w:rFonts w:ascii="Arial" w:eastAsia="Times New Roman" w:hAnsi="Arial" w:cs="Arial"/>
          <w:bCs/>
          <w:sz w:val="24"/>
          <w:szCs w:val="24"/>
          <w:lang w:eastAsia="es-ES"/>
        </w:rPr>
        <w:t xml:space="preserve">se profirió </w:t>
      </w:r>
      <w:r w:rsidR="001E6538" w:rsidRPr="001E6538">
        <w:rPr>
          <w:rFonts w:ascii="Arial" w:eastAsia="Times New Roman" w:hAnsi="Arial" w:cs="Arial"/>
          <w:bCs/>
          <w:sz w:val="24"/>
          <w:szCs w:val="24"/>
          <w:lang w:eastAsia="es-ES"/>
        </w:rPr>
        <w:t>con posterioridad a l</w:t>
      </w:r>
      <w:r w:rsidR="00522086">
        <w:rPr>
          <w:rFonts w:ascii="Arial" w:eastAsia="Times New Roman" w:hAnsi="Arial" w:cs="Arial"/>
          <w:bCs/>
          <w:sz w:val="24"/>
          <w:szCs w:val="24"/>
          <w:lang w:eastAsia="es-ES"/>
        </w:rPr>
        <w:t>a decisión que hoy se acusa</w:t>
      </w:r>
      <w:r w:rsidR="00FC40BE">
        <w:rPr>
          <w:rFonts w:ascii="Arial" w:eastAsia="Times New Roman" w:hAnsi="Arial" w:cs="Arial"/>
          <w:bCs/>
          <w:sz w:val="24"/>
          <w:szCs w:val="24"/>
          <w:lang w:eastAsia="es-ES"/>
        </w:rPr>
        <w:t xml:space="preserve">. Finalmente, respecto al defecto orgánico, manifestó que el reglamento del Consejo de Estado </w:t>
      </w:r>
      <w:r w:rsidR="001E6538" w:rsidRPr="001E6538">
        <w:rPr>
          <w:rFonts w:ascii="Arial" w:eastAsia="Times New Roman" w:hAnsi="Arial" w:cs="Arial"/>
          <w:bCs/>
          <w:sz w:val="24"/>
          <w:szCs w:val="24"/>
          <w:lang w:eastAsia="es-ES"/>
        </w:rPr>
        <w:t>contiene pautas de reparto para equilibrar las</w:t>
      </w:r>
      <w:r w:rsidR="00D676DA">
        <w:rPr>
          <w:rFonts w:ascii="Arial" w:eastAsia="Times New Roman" w:hAnsi="Arial" w:cs="Arial"/>
          <w:bCs/>
          <w:sz w:val="24"/>
          <w:szCs w:val="24"/>
          <w:lang w:eastAsia="es-ES"/>
        </w:rPr>
        <w:t xml:space="preserve"> </w:t>
      </w:r>
      <w:r w:rsidR="001E6538" w:rsidRPr="001E6538">
        <w:rPr>
          <w:rFonts w:ascii="Arial" w:eastAsia="Times New Roman" w:hAnsi="Arial" w:cs="Arial"/>
          <w:bCs/>
          <w:sz w:val="24"/>
          <w:szCs w:val="24"/>
          <w:lang w:eastAsia="es-ES"/>
        </w:rPr>
        <w:t>cargas dentro de la Sala de lo Contencioso Administrativo</w:t>
      </w:r>
      <w:r w:rsidR="00FC40BE">
        <w:rPr>
          <w:rFonts w:ascii="Arial" w:eastAsia="Times New Roman" w:hAnsi="Arial" w:cs="Arial"/>
          <w:bCs/>
          <w:sz w:val="24"/>
          <w:szCs w:val="24"/>
          <w:lang w:eastAsia="es-ES"/>
        </w:rPr>
        <w:t xml:space="preserve"> de la Corporación</w:t>
      </w:r>
      <w:r w:rsidR="001E6538" w:rsidRPr="001E6538">
        <w:rPr>
          <w:rFonts w:ascii="Arial" w:eastAsia="Times New Roman" w:hAnsi="Arial" w:cs="Arial"/>
          <w:bCs/>
          <w:sz w:val="24"/>
          <w:szCs w:val="24"/>
          <w:lang w:eastAsia="es-ES"/>
        </w:rPr>
        <w:t>, pero no de competencia, las</w:t>
      </w:r>
      <w:r w:rsidR="00D676DA">
        <w:rPr>
          <w:rFonts w:ascii="Arial" w:eastAsia="Times New Roman" w:hAnsi="Arial" w:cs="Arial"/>
          <w:bCs/>
          <w:sz w:val="24"/>
          <w:szCs w:val="24"/>
          <w:lang w:eastAsia="es-ES"/>
        </w:rPr>
        <w:t xml:space="preserve"> </w:t>
      </w:r>
      <w:r w:rsidR="001E6538" w:rsidRPr="001E6538">
        <w:rPr>
          <w:rFonts w:ascii="Arial" w:eastAsia="Times New Roman" w:hAnsi="Arial" w:cs="Arial"/>
          <w:bCs/>
          <w:sz w:val="24"/>
          <w:szCs w:val="24"/>
          <w:lang w:eastAsia="es-ES"/>
        </w:rPr>
        <w:t>cuales están consagradas en la ley</w:t>
      </w:r>
      <w:r w:rsidR="00E431BC">
        <w:rPr>
          <w:rFonts w:ascii="Arial" w:eastAsia="Times New Roman" w:hAnsi="Arial" w:cs="Arial"/>
          <w:bCs/>
          <w:sz w:val="24"/>
          <w:szCs w:val="24"/>
          <w:lang w:eastAsia="es-ES"/>
        </w:rPr>
        <w:t>;</w:t>
      </w:r>
      <w:r w:rsidR="00FC40BE">
        <w:rPr>
          <w:rFonts w:ascii="Arial" w:eastAsia="Times New Roman" w:hAnsi="Arial" w:cs="Arial"/>
          <w:bCs/>
          <w:sz w:val="24"/>
          <w:szCs w:val="24"/>
          <w:lang w:eastAsia="es-ES"/>
        </w:rPr>
        <w:t xml:space="preserve"> si</w:t>
      </w:r>
      <w:r w:rsidR="00E431BC">
        <w:rPr>
          <w:rFonts w:ascii="Arial" w:eastAsia="Times New Roman" w:hAnsi="Arial" w:cs="Arial"/>
          <w:bCs/>
          <w:sz w:val="24"/>
          <w:szCs w:val="24"/>
          <w:lang w:eastAsia="es-ES"/>
        </w:rPr>
        <w:t>n</w:t>
      </w:r>
      <w:r w:rsidR="00FC40BE">
        <w:rPr>
          <w:rFonts w:ascii="Arial" w:eastAsia="Times New Roman" w:hAnsi="Arial" w:cs="Arial"/>
          <w:bCs/>
          <w:sz w:val="24"/>
          <w:szCs w:val="24"/>
          <w:lang w:eastAsia="es-ES"/>
        </w:rPr>
        <w:t xml:space="preserve"> perjuicio de ello, </w:t>
      </w:r>
      <w:r w:rsidR="00522086">
        <w:rPr>
          <w:rFonts w:ascii="Arial" w:eastAsia="Times New Roman" w:hAnsi="Arial" w:cs="Arial"/>
          <w:bCs/>
          <w:sz w:val="24"/>
          <w:szCs w:val="24"/>
          <w:lang w:eastAsia="es-ES"/>
        </w:rPr>
        <w:t xml:space="preserve">resaltó que </w:t>
      </w:r>
      <w:r w:rsidR="00FC40BE">
        <w:rPr>
          <w:rFonts w:ascii="Arial" w:eastAsia="Times New Roman" w:hAnsi="Arial" w:cs="Arial"/>
          <w:bCs/>
          <w:sz w:val="24"/>
          <w:szCs w:val="24"/>
          <w:lang w:eastAsia="es-ES"/>
        </w:rPr>
        <w:t>la EPM</w:t>
      </w:r>
      <w:r w:rsidR="001E6538" w:rsidRPr="001E6538">
        <w:rPr>
          <w:rFonts w:ascii="Arial" w:eastAsia="Times New Roman" w:hAnsi="Arial" w:cs="Arial"/>
          <w:bCs/>
          <w:sz w:val="24"/>
          <w:szCs w:val="24"/>
          <w:lang w:eastAsia="es-ES"/>
        </w:rPr>
        <w:t xml:space="preserve"> intervino durante todo</w:t>
      </w:r>
      <w:r w:rsidR="00D676DA">
        <w:rPr>
          <w:rFonts w:ascii="Arial" w:eastAsia="Times New Roman" w:hAnsi="Arial" w:cs="Arial"/>
          <w:bCs/>
          <w:sz w:val="24"/>
          <w:szCs w:val="24"/>
          <w:lang w:eastAsia="es-ES"/>
        </w:rPr>
        <w:t xml:space="preserve"> </w:t>
      </w:r>
      <w:r w:rsidR="001E6538" w:rsidRPr="001E6538">
        <w:rPr>
          <w:rFonts w:ascii="Arial" w:eastAsia="Times New Roman" w:hAnsi="Arial" w:cs="Arial"/>
          <w:bCs/>
          <w:sz w:val="24"/>
          <w:szCs w:val="24"/>
          <w:lang w:eastAsia="es-ES"/>
        </w:rPr>
        <w:t>el proceso sin</w:t>
      </w:r>
      <w:r w:rsidR="00FC40BE">
        <w:rPr>
          <w:rFonts w:ascii="Arial" w:eastAsia="Times New Roman" w:hAnsi="Arial" w:cs="Arial"/>
          <w:bCs/>
          <w:sz w:val="24"/>
          <w:szCs w:val="24"/>
          <w:lang w:eastAsia="es-ES"/>
        </w:rPr>
        <w:t xml:space="preserve"> efectuar</w:t>
      </w:r>
      <w:r w:rsidR="001E6538" w:rsidRPr="001E6538">
        <w:rPr>
          <w:rFonts w:ascii="Arial" w:eastAsia="Times New Roman" w:hAnsi="Arial" w:cs="Arial"/>
          <w:bCs/>
          <w:sz w:val="24"/>
          <w:szCs w:val="24"/>
          <w:lang w:eastAsia="es-ES"/>
        </w:rPr>
        <w:t xml:space="preserve"> reproch</w:t>
      </w:r>
      <w:r w:rsidR="00FC40BE">
        <w:rPr>
          <w:rFonts w:ascii="Arial" w:eastAsia="Times New Roman" w:hAnsi="Arial" w:cs="Arial"/>
          <w:bCs/>
          <w:sz w:val="24"/>
          <w:szCs w:val="24"/>
          <w:lang w:eastAsia="es-ES"/>
        </w:rPr>
        <w:t>e al respecto.</w:t>
      </w:r>
    </w:p>
    <w:p w14:paraId="5EDE818D" w14:textId="1936D95A" w:rsidR="00D676DA" w:rsidRDefault="00D676DA" w:rsidP="00D736BF">
      <w:pPr>
        <w:spacing w:after="0" w:line="360" w:lineRule="auto"/>
        <w:jc w:val="both"/>
        <w:rPr>
          <w:rFonts w:ascii="Arial" w:eastAsia="Times New Roman" w:hAnsi="Arial" w:cs="Arial"/>
          <w:bCs/>
          <w:sz w:val="24"/>
          <w:szCs w:val="24"/>
          <w:lang w:eastAsia="es-ES"/>
        </w:rPr>
      </w:pPr>
    </w:p>
    <w:p w14:paraId="683D234A" w14:textId="52CAB49A" w:rsidR="00D676DA" w:rsidRPr="00937741" w:rsidRDefault="00937741" w:rsidP="00D736BF">
      <w:pPr>
        <w:spacing w:after="0" w:line="360" w:lineRule="auto"/>
        <w:jc w:val="both"/>
        <w:rPr>
          <w:rFonts w:ascii="Arial" w:eastAsia="Times New Roman" w:hAnsi="Arial" w:cs="Arial"/>
          <w:bCs/>
          <w:sz w:val="24"/>
          <w:szCs w:val="24"/>
          <w:lang w:eastAsia="es-ES"/>
        </w:rPr>
      </w:pPr>
      <w:r w:rsidRPr="00937741">
        <w:rPr>
          <w:rFonts w:ascii="Arial" w:eastAsia="Times New Roman" w:hAnsi="Arial" w:cs="Arial"/>
          <w:bCs/>
          <w:sz w:val="24"/>
          <w:szCs w:val="24"/>
          <w:u w:val="single"/>
          <w:lang w:eastAsia="es-ES"/>
        </w:rPr>
        <w:t>1.3.2.</w:t>
      </w:r>
      <w:r w:rsidR="00D676DA" w:rsidRPr="00937741">
        <w:rPr>
          <w:rFonts w:ascii="Arial" w:eastAsia="Times New Roman" w:hAnsi="Arial" w:cs="Arial"/>
          <w:bCs/>
          <w:sz w:val="24"/>
          <w:szCs w:val="24"/>
          <w:u w:val="single"/>
          <w:lang w:eastAsia="es-ES"/>
        </w:rPr>
        <w:t xml:space="preserve"> </w:t>
      </w:r>
      <w:r w:rsidR="001434F9" w:rsidRPr="00937741">
        <w:rPr>
          <w:rFonts w:ascii="Arial" w:eastAsia="Times New Roman" w:hAnsi="Arial" w:cs="Arial"/>
          <w:bCs/>
          <w:sz w:val="24"/>
          <w:szCs w:val="24"/>
          <w:u w:val="single"/>
          <w:lang w:eastAsia="es-ES"/>
        </w:rPr>
        <w:t>C</w:t>
      </w:r>
      <w:r w:rsidR="00D676DA" w:rsidRPr="00937741">
        <w:rPr>
          <w:rFonts w:ascii="Arial" w:eastAsia="Times New Roman" w:hAnsi="Arial" w:cs="Arial"/>
          <w:bCs/>
          <w:sz w:val="24"/>
          <w:szCs w:val="24"/>
          <w:u w:val="single"/>
          <w:lang w:eastAsia="es-ES"/>
        </w:rPr>
        <w:t>ompañía I.A. S.A</w:t>
      </w:r>
      <w:r w:rsidRPr="00937741">
        <w:rPr>
          <w:rFonts w:ascii="Arial" w:eastAsia="Times New Roman" w:hAnsi="Arial" w:cs="Arial"/>
          <w:bCs/>
          <w:sz w:val="24"/>
          <w:szCs w:val="24"/>
          <w:u w:val="single"/>
          <w:lang w:eastAsia="es-ES"/>
        </w:rPr>
        <w:t>.</w:t>
      </w:r>
    </w:p>
    <w:p w14:paraId="3C6E729A" w14:textId="742F456D" w:rsidR="00D676DA" w:rsidRDefault="00D676DA" w:rsidP="00D736BF">
      <w:pPr>
        <w:spacing w:after="0" w:line="360" w:lineRule="auto"/>
        <w:jc w:val="both"/>
        <w:rPr>
          <w:rFonts w:ascii="Arial" w:eastAsia="Times New Roman" w:hAnsi="Arial" w:cs="Arial"/>
          <w:bCs/>
          <w:sz w:val="24"/>
          <w:szCs w:val="24"/>
          <w:lang w:eastAsia="es-ES"/>
        </w:rPr>
      </w:pPr>
    </w:p>
    <w:p w14:paraId="48CEBBC5" w14:textId="72DE598C" w:rsidR="00D676DA" w:rsidRDefault="00937741" w:rsidP="00D736BF">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La sociedad vinculada como tercera con </w:t>
      </w:r>
      <w:r w:rsidR="00B90C80">
        <w:rPr>
          <w:rFonts w:ascii="Arial" w:eastAsia="Times New Roman" w:hAnsi="Arial" w:cs="Arial"/>
          <w:bCs/>
          <w:sz w:val="24"/>
          <w:szCs w:val="24"/>
          <w:lang w:eastAsia="es-ES"/>
        </w:rPr>
        <w:t>interés</w:t>
      </w:r>
      <w:r>
        <w:rPr>
          <w:rFonts w:ascii="Arial" w:eastAsia="Times New Roman" w:hAnsi="Arial" w:cs="Arial"/>
          <w:bCs/>
          <w:sz w:val="24"/>
          <w:szCs w:val="24"/>
          <w:lang w:eastAsia="es-ES"/>
        </w:rPr>
        <w:t>, s</w:t>
      </w:r>
      <w:r w:rsidR="00D676DA">
        <w:rPr>
          <w:rFonts w:ascii="Arial" w:eastAsia="Times New Roman" w:hAnsi="Arial" w:cs="Arial"/>
          <w:bCs/>
          <w:sz w:val="24"/>
          <w:szCs w:val="24"/>
          <w:lang w:eastAsia="es-ES"/>
        </w:rPr>
        <w:t xml:space="preserve">olicitó </w:t>
      </w:r>
      <w:r w:rsidR="00D676DA" w:rsidRPr="00D676DA">
        <w:rPr>
          <w:rFonts w:ascii="Arial" w:eastAsia="Times New Roman" w:hAnsi="Arial" w:cs="Arial"/>
          <w:bCs/>
          <w:sz w:val="24"/>
          <w:szCs w:val="24"/>
          <w:lang w:eastAsia="es-ES"/>
        </w:rPr>
        <w:t xml:space="preserve">que </w:t>
      </w:r>
      <w:r w:rsidR="00D676DA">
        <w:rPr>
          <w:rFonts w:ascii="Arial" w:eastAsia="Times New Roman" w:hAnsi="Arial" w:cs="Arial"/>
          <w:bCs/>
          <w:sz w:val="24"/>
          <w:szCs w:val="24"/>
          <w:lang w:eastAsia="es-ES"/>
        </w:rPr>
        <w:t>se</w:t>
      </w:r>
      <w:r w:rsidR="00D676DA" w:rsidRPr="00D676DA">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niegue el </w:t>
      </w:r>
      <w:r w:rsidR="00D676DA" w:rsidRPr="00D676DA">
        <w:rPr>
          <w:rFonts w:ascii="Arial" w:eastAsia="Times New Roman" w:hAnsi="Arial" w:cs="Arial"/>
          <w:bCs/>
          <w:sz w:val="24"/>
          <w:szCs w:val="24"/>
          <w:lang w:eastAsia="es-ES"/>
        </w:rPr>
        <w:t>ampa</w:t>
      </w:r>
      <w:r>
        <w:rPr>
          <w:rFonts w:ascii="Arial" w:eastAsia="Times New Roman" w:hAnsi="Arial" w:cs="Arial"/>
          <w:bCs/>
          <w:sz w:val="24"/>
          <w:szCs w:val="24"/>
          <w:lang w:eastAsia="es-ES"/>
        </w:rPr>
        <w:t>ró de</w:t>
      </w:r>
      <w:r w:rsidR="00D676DA" w:rsidRPr="00D676DA">
        <w:rPr>
          <w:rFonts w:ascii="Arial" w:eastAsia="Times New Roman" w:hAnsi="Arial" w:cs="Arial"/>
          <w:bCs/>
          <w:sz w:val="24"/>
          <w:szCs w:val="24"/>
          <w:lang w:eastAsia="es-ES"/>
        </w:rPr>
        <w:t xml:space="preserve"> los derechos de</w:t>
      </w:r>
      <w:r w:rsidR="00D676DA">
        <w:rPr>
          <w:rFonts w:ascii="Arial" w:eastAsia="Times New Roman" w:hAnsi="Arial" w:cs="Arial"/>
          <w:bCs/>
          <w:sz w:val="24"/>
          <w:szCs w:val="24"/>
          <w:lang w:eastAsia="es-ES"/>
        </w:rPr>
        <w:t xml:space="preserve"> la </w:t>
      </w:r>
      <w:proofErr w:type="spellStart"/>
      <w:r w:rsidR="00D676DA">
        <w:rPr>
          <w:rFonts w:ascii="Arial" w:eastAsia="Times New Roman" w:hAnsi="Arial" w:cs="Arial"/>
          <w:bCs/>
          <w:sz w:val="24"/>
          <w:szCs w:val="24"/>
          <w:lang w:eastAsia="es-ES"/>
        </w:rPr>
        <w:t>tutelante</w:t>
      </w:r>
      <w:proofErr w:type="spellEnd"/>
      <w:r>
        <w:rPr>
          <w:rFonts w:ascii="Arial" w:eastAsia="Times New Roman" w:hAnsi="Arial" w:cs="Arial"/>
          <w:bCs/>
          <w:sz w:val="24"/>
          <w:szCs w:val="24"/>
          <w:lang w:eastAsia="es-ES"/>
        </w:rPr>
        <w:t>, en tanto la</w:t>
      </w:r>
      <w:r w:rsidR="00D676DA">
        <w:rPr>
          <w:rFonts w:ascii="Arial" w:eastAsia="Times New Roman" w:hAnsi="Arial" w:cs="Arial"/>
          <w:bCs/>
          <w:sz w:val="24"/>
          <w:szCs w:val="24"/>
          <w:lang w:eastAsia="es-ES"/>
        </w:rPr>
        <w:t xml:space="preserve"> </w:t>
      </w:r>
      <w:r w:rsidR="00D676DA" w:rsidRPr="00D676DA">
        <w:rPr>
          <w:rFonts w:ascii="Arial" w:eastAsia="Times New Roman" w:hAnsi="Arial" w:cs="Arial"/>
          <w:bCs/>
          <w:sz w:val="24"/>
          <w:szCs w:val="24"/>
          <w:lang w:eastAsia="es-ES"/>
        </w:rPr>
        <w:t>acción constitucional no</w:t>
      </w:r>
      <w:r w:rsidR="00D676DA">
        <w:rPr>
          <w:rFonts w:ascii="Arial" w:eastAsia="Times New Roman" w:hAnsi="Arial" w:cs="Arial"/>
          <w:bCs/>
          <w:sz w:val="24"/>
          <w:szCs w:val="24"/>
          <w:lang w:eastAsia="es-ES"/>
        </w:rPr>
        <w:t xml:space="preserve"> se</w:t>
      </w:r>
      <w:r w:rsidR="00D676DA" w:rsidRPr="00D676DA">
        <w:rPr>
          <w:rFonts w:ascii="Arial" w:eastAsia="Times New Roman" w:hAnsi="Arial" w:cs="Arial"/>
          <w:bCs/>
          <w:sz w:val="24"/>
          <w:szCs w:val="24"/>
          <w:lang w:eastAsia="es-ES"/>
        </w:rPr>
        <w:t xml:space="preserve"> puede convertir en una tercera instancia;</w:t>
      </w:r>
      <w:r w:rsidR="005613D0">
        <w:rPr>
          <w:rFonts w:ascii="Arial" w:eastAsia="Times New Roman" w:hAnsi="Arial" w:cs="Arial"/>
          <w:bCs/>
          <w:sz w:val="24"/>
          <w:szCs w:val="24"/>
          <w:lang w:eastAsia="es-ES"/>
        </w:rPr>
        <w:t xml:space="preserve"> y más, cuando </w:t>
      </w:r>
      <w:r w:rsidR="00D676DA" w:rsidRPr="00D676DA">
        <w:rPr>
          <w:rFonts w:ascii="Arial" w:eastAsia="Times New Roman" w:hAnsi="Arial" w:cs="Arial"/>
          <w:bCs/>
          <w:sz w:val="24"/>
          <w:szCs w:val="24"/>
          <w:lang w:eastAsia="es-ES"/>
        </w:rPr>
        <w:t xml:space="preserve">el proceso se tramitó conforme a los lineamientos legales vigentes sin que </w:t>
      </w:r>
      <w:r w:rsidR="00D676DA">
        <w:rPr>
          <w:rFonts w:ascii="Arial" w:eastAsia="Times New Roman" w:hAnsi="Arial" w:cs="Arial"/>
          <w:bCs/>
          <w:sz w:val="24"/>
          <w:szCs w:val="24"/>
          <w:lang w:eastAsia="es-ES"/>
        </w:rPr>
        <w:t>la</w:t>
      </w:r>
      <w:r w:rsidR="005613D0">
        <w:rPr>
          <w:rFonts w:ascii="Arial" w:eastAsia="Times New Roman" w:hAnsi="Arial" w:cs="Arial"/>
          <w:bCs/>
          <w:sz w:val="24"/>
          <w:szCs w:val="24"/>
          <w:lang w:eastAsia="es-ES"/>
        </w:rPr>
        <w:t xml:space="preserve"> EPM ESP SA</w:t>
      </w:r>
      <w:r w:rsidR="00D676DA">
        <w:rPr>
          <w:rFonts w:ascii="Arial" w:eastAsia="Times New Roman" w:hAnsi="Arial" w:cs="Arial"/>
          <w:bCs/>
          <w:sz w:val="24"/>
          <w:szCs w:val="24"/>
          <w:lang w:eastAsia="es-ES"/>
        </w:rPr>
        <w:t xml:space="preserve"> </w:t>
      </w:r>
      <w:r w:rsidR="00D676DA" w:rsidRPr="00D676DA">
        <w:rPr>
          <w:rFonts w:ascii="Arial" w:eastAsia="Times New Roman" w:hAnsi="Arial" w:cs="Arial"/>
          <w:bCs/>
          <w:sz w:val="24"/>
          <w:szCs w:val="24"/>
          <w:lang w:eastAsia="es-ES"/>
        </w:rPr>
        <w:t>alegara causal de nulidad alguna</w:t>
      </w:r>
      <w:r w:rsidR="00D676DA">
        <w:rPr>
          <w:rFonts w:ascii="Arial" w:eastAsia="Times New Roman" w:hAnsi="Arial" w:cs="Arial"/>
          <w:bCs/>
          <w:sz w:val="24"/>
          <w:szCs w:val="24"/>
          <w:lang w:eastAsia="es-ES"/>
        </w:rPr>
        <w:t>.</w:t>
      </w:r>
    </w:p>
    <w:p w14:paraId="13D253C2" w14:textId="77777777" w:rsidR="00D676DA" w:rsidRPr="00F76724" w:rsidRDefault="00D676DA" w:rsidP="00D736BF">
      <w:pPr>
        <w:spacing w:after="0" w:line="360" w:lineRule="auto"/>
        <w:jc w:val="both"/>
        <w:rPr>
          <w:rFonts w:ascii="Arial" w:eastAsia="Times New Roman" w:hAnsi="Arial" w:cs="Arial"/>
          <w:bCs/>
          <w:sz w:val="24"/>
          <w:szCs w:val="24"/>
          <w:u w:val="single"/>
          <w:lang w:eastAsia="es-ES"/>
        </w:rPr>
      </w:pPr>
    </w:p>
    <w:p w14:paraId="7ED9BAFA" w14:textId="77777777" w:rsidR="00A02619" w:rsidRPr="00F76724" w:rsidRDefault="00A02619" w:rsidP="00D736BF">
      <w:pPr>
        <w:spacing w:after="0" w:line="360" w:lineRule="auto"/>
        <w:jc w:val="both"/>
        <w:rPr>
          <w:rFonts w:ascii="Arial" w:eastAsia="Times New Roman" w:hAnsi="Arial" w:cs="Arial"/>
          <w:bCs/>
          <w:sz w:val="24"/>
          <w:szCs w:val="24"/>
          <w:u w:val="single"/>
          <w:lang w:eastAsia="es-ES"/>
        </w:rPr>
      </w:pPr>
      <w:r w:rsidRPr="00F76724">
        <w:rPr>
          <w:rFonts w:ascii="Arial" w:eastAsia="Times New Roman" w:hAnsi="Arial" w:cs="Arial"/>
          <w:bCs/>
          <w:sz w:val="24"/>
          <w:szCs w:val="24"/>
          <w:u w:val="single"/>
          <w:lang w:eastAsia="es-ES"/>
        </w:rPr>
        <w:t xml:space="preserve">1.3.4. </w:t>
      </w:r>
      <w:r w:rsidR="00D676DA" w:rsidRPr="00F76724">
        <w:rPr>
          <w:rFonts w:ascii="Arial" w:eastAsia="Times New Roman" w:hAnsi="Arial" w:cs="Arial"/>
          <w:bCs/>
          <w:sz w:val="24"/>
          <w:szCs w:val="24"/>
          <w:u w:val="single"/>
          <w:lang w:eastAsia="es-ES"/>
        </w:rPr>
        <w:t>Tribunal Administrativo de Antioquia y las compañías I.A. TEL S.A. y Alfa S.A</w:t>
      </w:r>
      <w:r w:rsidRPr="00F76724">
        <w:rPr>
          <w:rFonts w:ascii="Arial" w:eastAsia="Times New Roman" w:hAnsi="Arial" w:cs="Arial"/>
          <w:bCs/>
          <w:sz w:val="24"/>
          <w:szCs w:val="24"/>
          <w:u w:val="single"/>
          <w:lang w:eastAsia="es-ES"/>
        </w:rPr>
        <w:t>.</w:t>
      </w:r>
    </w:p>
    <w:p w14:paraId="4F8C08FA" w14:textId="77777777" w:rsidR="00A02619" w:rsidRDefault="00A02619" w:rsidP="00D736BF">
      <w:pPr>
        <w:spacing w:after="0" w:line="360" w:lineRule="auto"/>
        <w:jc w:val="both"/>
        <w:rPr>
          <w:rFonts w:ascii="Arial" w:eastAsia="Times New Roman" w:hAnsi="Arial" w:cs="Arial"/>
          <w:bCs/>
          <w:sz w:val="24"/>
          <w:szCs w:val="24"/>
          <w:lang w:eastAsia="es-ES"/>
        </w:rPr>
      </w:pPr>
    </w:p>
    <w:p w14:paraId="4FBCB236" w14:textId="77777777" w:rsidR="00A02619" w:rsidRDefault="00A02619" w:rsidP="00D736BF">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Guardaron silencio.</w:t>
      </w:r>
    </w:p>
    <w:p w14:paraId="0852E075" w14:textId="6E798D84" w:rsidR="00D676DA" w:rsidRDefault="00D676DA" w:rsidP="00D736BF">
      <w:pPr>
        <w:spacing w:after="0" w:line="360" w:lineRule="auto"/>
        <w:jc w:val="both"/>
        <w:rPr>
          <w:rFonts w:ascii="Arial" w:eastAsia="Times New Roman" w:hAnsi="Arial" w:cs="Arial"/>
          <w:bCs/>
          <w:sz w:val="24"/>
          <w:szCs w:val="24"/>
          <w:lang w:eastAsia="es-ES"/>
        </w:rPr>
      </w:pPr>
    </w:p>
    <w:p w14:paraId="4836F6D1" w14:textId="3887598C" w:rsidR="00D676DA" w:rsidRPr="00D676DA" w:rsidRDefault="00083E0C" w:rsidP="00D736BF">
      <w:pPr>
        <w:spacing w:after="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1.4. </w:t>
      </w:r>
      <w:r w:rsidR="00D676DA" w:rsidRPr="00D676DA">
        <w:rPr>
          <w:rFonts w:ascii="Arial" w:eastAsia="Times New Roman" w:hAnsi="Arial" w:cs="Arial"/>
          <w:b/>
          <w:sz w:val="24"/>
          <w:szCs w:val="24"/>
          <w:lang w:eastAsia="es-ES"/>
        </w:rPr>
        <w:t xml:space="preserve">FALLO DE PRIMERA INSTANCIA </w:t>
      </w:r>
    </w:p>
    <w:p w14:paraId="260E1C6A" w14:textId="77777777" w:rsidR="00E7229A" w:rsidRDefault="00E7229A" w:rsidP="00D736BF">
      <w:pPr>
        <w:spacing w:after="0" w:line="360" w:lineRule="auto"/>
        <w:jc w:val="both"/>
        <w:rPr>
          <w:rFonts w:ascii="Arial" w:eastAsia="Times New Roman" w:hAnsi="Arial" w:cs="Arial"/>
          <w:bCs/>
          <w:sz w:val="24"/>
          <w:szCs w:val="24"/>
          <w:lang w:eastAsia="es-ES"/>
        </w:rPr>
      </w:pPr>
    </w:p>
    <w:p w14:paraId="3635F43D" w14:textId="71D5DF9E" w:rsidR="00D50669" w:rsidRDefault="00D676DA" w:rsidP="00D736BF">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La </w:t>
      </w:r>
      <w:r w:rsidR="00E431BC" w:rsidRPr="00E431BC">
        <w:rPr>
          <w:rFonts w:ascii="Arial" w:eastAsia="Times New Roman" w:hAnsi="Arial" w:cs="Arial"/>
          <w:bCs/>
          <w:sz w:val="24"/>
          <w:szCs w:val="24"/>
          <w:lang w:eastAsia="es-ES"/>
        </w:rPr>
        <w:t>subsección C de la sección tercera d</w:t>
      </w:r>
      <w:r>
        <w:rPr>
          <w:rFonts w:ascii="Arial" w:eastAsia="Times New Roman" w:hAnsi="Arial" w:cs="Arial"/>
          <w:bCs/>
          <w:sz w:val="24"/>
          <w:szCs w:val="24"/>
          <w:lang w:eastAsia="es-ES"/>
        </w:rPr>
        <w:t xml:space="preserve">el Consejo de Estado, </w:t>
      </w:r>
      <w:r w:rsidR="00083E0C">
        <w:rPr>
          <w:rFonts w:ascii="Arial" w:eastAsia="Times New Roman" w:hAnsi="Arial" w:cs="Arial"/>
          <w:bCs/>
          <w:sz w:val="24"/>
          <w:szCs w:val="24"/>
          <w:lang w:eastAsia="es-ES"/>
        </w:rPr>
        <w:t>mediante sentencia del</w:t>
      </w:r>
      <w:r>
        <w:rPr>
          <w:rFonts w:ascii="Arial" w:eastAsia="Times New Roman" w:hAnsi="Arial" w:cs="Arial"/>
          <w:bCs/>
          <w:sz w:val="24"/>
          <w:szCs w:val="24"/>
          <w:lang w:eastAsia="es-ES"/>
        </w:rPr>
        <w:t xml:space="preserve"> 14 de diciembre de 2020, </w:t>
      </w:r>
      <w:r w:rsidR="00083E0C">
        <w:rPr>
          <w:rFonts w:ascii="Arial" w:eastAsia="Times New Roman" w:hAnsi="Arial" w:cs="Arial"/>
          <w:bCs/>
          <w:sz w:val="24"/>
          <w:szCs w:val="24"/>
          <w:lang w:eastAsia="es-ES"/>
        </w:rPr>
        <w:t>declaró improcedente la acci</w:t>
      </w:r>
      <w:r w:rsidR="00D50669">
        <w:rPr>
          <w:rFonts w:ascii="Arial" w:eastAsia="Times New Roman" w:hAnsi="Arial" w:cs="Arial"/>
          <w:bCs/>
          <w:sz w:val="24"/>
          <w:szCs w:val="24"/>
          <w:lang w:eastAsia="es-ES"/>
        </w:rPr>
        <w:t>ó</w:t>
      </w:r>
      <w:r w:rsidR="00083E0C">
        <w:rPr>
          <w:rFonts w:ascii="Arial" w:eastAsia="Times New Roman" w:hAnsi="Arial" w:cs="Arial"/>
          <w:bCs/>
          <w:sz w:val="24"/>
          <w:szCs w:val="24"/>
          <w:lang w:eastAsia="es-ES"/>
        </w:rPr>
        <w:t xml:space="preserve">n de tutela de la referencia al considerar que no se </w:t>
      </w:r>
      <w:r w:rsidR="00D50669">
        <w:rPr>
          <w:rFonts w:ascii="Arial" w:eastAsia="Times New Roman" w:hAnsi="Arial" w:cs="Arial"/>
          <w:bCs/>
          <w:sz w:val="24"/>
          <w:szCs w:val="24"/>
          <w:lang w:eastAsia="es-ES"/>
        </w:rPr>
        <w:t xml:space="preserve">superaron los requisitos generales de procedencia de la </w:t>
      </w:r>
      <w:r w:rsidR="004E2240">
        <w:rPr>
          <w:rFonts w:ascii="Arial" w:eastAsia="Times New Roman" w:hAnsi="Arial" w:cs="Arial"/>
          <w:bCs/>
          <w:sz w:val="24"/>
          <w:szCs w:val="24"/>
          <w:lang w:eastAsia="es-ES"/>
        </w:rPr>
        <w:t>subsidiariedad</w:t>
      </w:r>
      <w:r w:rsidR="00D50669">
        <w:rPr>
          <w:rFonts w:ascii="Arial" w:eastAsia="Times New Roman" w:hAnsi="Arial" w:cs="Arial"/>
          <w:bCs/>
          <w:sz w:val="24"/>
          <w:szCs w:val="24"/>
          <w:lang w:eastAsia="es-ES"/>
        </w:rPr>
        <w:t xml:space="preserve"> y la relevancia </w:t>
      </w:r>
      <w:r w:rsidR="004E2240">
        <w:rPr>
          <w:rFonts w:ascii="Arial" w:eastAsia="Times New Roman" w:hAnsi="Arial" w:cs="Arial"/>
          <w:bCs/>
          <w:sz w:val="24"/>
          <w:szCs w:val="24"/>
          <w:lang w:eastAsia="es-ES"/>
        </w:rPr>
        <w:t>constitucional</w:t>
      </w:r>
      <w:r w:rsidR="00D50669">
        <w:rPr>
          <w:rFonts w:ascii="Arial" w:eastAsia="Times New Roman" w:hAnsi="Arial" w:cs="Arial"/>
          <w:bCs/>
          <w:sz w:val="24"/>
          <w:szCs w:val="24"/>
          <w:lang w:eastAsia="es-ES"/>
        </w:rPr>
        <w:t>.</w:t>
      </w:r>
    </w:p>
    <w:p w14:paraId="63953CE7" w14:textId="6F4E6147" w:rsidR="00A2022B" w:rsidRDefault="00A2022B" w:rsidP="00D736BF">
      <w:pPr>
        <w:spacing w:after="0" w:line="360" w:lineRule="auto"/>
        <w:jc w:val="both"/>
        <w:rPr>
          <w:rFonts w:ascii="Arial" w:eastAsia="Times New Roman" w:hAnsi="Arial" w:cs="Arial"/>
          <w:bCs/>
          <w:sz w:val="24"/>
          <w:szCs w:val="24"/>
          <w:lang w:eastAsia="es-ES"/>
        </w:rPr>
      </w:pPr>
    </w:p>
    <w:p w14:paraId="2CF6C832" w14:textId="12B90FD2" w:rsidR="00A2022B" w:rsidRDefault="00A2022B" w:rsidP="00D736BF">
      <w:pPr>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w:t>
      </w:r>
      <w:r w:rsidR="00D40A8B">
        <w:rPr>
          <w:rFonts w:ascii="Arial" w:eastAsia="Times New Roman" w:hAnsi="Arial" w:cs="Arial"/>
          <w:bCs/>
          <w:sz w:val="24"/>
          <w:szCs w:val="24"/>
          <w:lang w:eastAsia="es-ES"/>
        </w:rPr>
        <w:t>n cuanto a</w:t>
      </w:r>
      <w:r>
        <w:rPr>
          <w:rFonts w:ascii="Arial" w:eastAsia="Times New Roman" w:hAnsi="Arial" w:cs="Arial"/>
          <w:bCs/>
          <w:sz w:val="24"/>
          <w:szCs w:val="24"/>
          <w:lang w:eastAsia="es-ES"/>
        </w:rPr>
        <w:t>l primero de ellos, en lo que al cargo de defecto orgánico se refiere, señaló que la falta de competencia nunca fue alegada durante el trámite de la segunda instancia del asunto cuestionado</w:t>
      </w:r>
      <w:r w:rsidR="00E431BC">
        <w:rPr>
          <w:rFonts w:ascii="Arial" w:eastAsia="Times New Roman" w:hAnsi="Arial" w:cs="Arial"/>
          <w:bCs/>
          <w:sz w:val="24"/>
          <w:szCs w:val="24"/>
          <w:lang w:eastAsia="es-ES"/>
        </w:rPr>
        <w:t xml:space="preserve">; sin perjuicio de </w:t>
      </w:r>
      <w:r w:rsidR="00E431BC">
        <w:rPr>
          <w:rFonts w:ascii="Arial" w:eastAsia="Times New Roman" w:hAnsi="Arial" w:cs="Arial"/>
          <w:bCs/>
          <w:sz w:val="24"/>
          <w:szCs w:val="24"/>
          <w:lang w:eastAsia="es-ES"/>
        </w:rPr>
        <w:lastRenderedPageBreak/>
        <w:t xml:space="preserve">ello, </w:t>
      </w:r>
      <w:r w:rsidR="00604B95">
        <w:rPr>
          <w:rFonts w:ascii="Arial" w:eastAsia="Times New Roman" w:hAnsi="Arial" w:cs="Arial"/>
          <w:bCs/>
          <w:sz w:val="24"/>
          <w:szCs w:val="24"/>
          <w:lang w:eastAsia="es-ES"/>
        </w:rPr>
        <w:t>consideró que la entidad accionante</w:t>
      </w:r>
      <w:r>
        <w:rPr>
          <w:rFonts w:ascii="Arial" w:eastAsia="Times New Roman" w:hAnsi="Arial" w:cs="Arial"/>
          <w:bCs/>
          <w:sz w:val="24"/>
          <w:szCs w:val="24"/>
          <w:lang w:eastAsia="es-ES"/>
        </w:rPr>
        <w:t xml:space="preserve"> puede </w:t>
      </w:r>
      <w:r w:rsidR="00962458">
        <w:rPr>
          <w:rFonts w:ascii="Arial" w:eastAsia="Times New Roman" w:hAnsi="Arial" w:cs="Arial"/>
          <w:bCs/>
          <w:sz w:val="24"/>
          <w:szCs w:val="24"/>
          <w:lang w:eastAsia="es-ES"/>
        </w:rPr>
        <w:t>impetrar</w:t>
      </w:r>
      <w:r>
        <w:rPr>
          <w:rFonts w:ascii="Arial" w:eastAsia="Times New Roman" w:hAnsi="Arial" w:cs="Arial"/>
          <w:bCs/>
          <w:sz w:val="24"/>
          <w:szCs w:val="24"/>
          <w:lang w:eastAsia="es-ES"/>
        </w:rPr>
        <w:t xml:space="preserve"> </w:t>
      </w:r>
      <w:r w:rsidR="00962458">
        <w:rPr>
          <w:rFonts w:ascii="Arial" w:eastAsia="Times New Roman" w:hAnsi="Arial" w:cs="Arial"/>
          <w:bCs/>
          <w:sz w:val="24"/>
          <w:szCs w:val="24"/>
          <w:lang w:eastAsia="es-ES"/>
        </w:rPr>
        <w:t>e</w:t>
      </w:r>
      <w:r>
        <w:rPr>
          <w:rFonts w:ascii="Arial" w:eastAsia="Times New Roman" w:hAnsi="Arial" w:cs="Arial"/>
          <w:bCs/>
          <w:sz w:val="24"/>
          <w:szCs w:val="24"/>
          <w:lang w:eastAsia="es-ES"/>
        </w:rPr>
        <w:t xml:space="preserve">l recurso extraordinario de revisión, de conformidad con la casual descrita en el </w:t>
      </w:r>
      <w:r w:rsidRPr="00A2022B">
        <w:rPr>
          <w:rFonts w:ascii="Arial" w:eastAsia="Times New Roman" w:hAnsi="Arial" w:cs="Arial"/>
          <w:bCs/>
          <w:sz w:val="24"/>
          <w:szCs w:val="24"/>
          <w:lang w:eastAsia="es-ES"/>
        </w:rPr>
        <w:t xml:space="preserve">numeral 5º del artículo 250 de la Ley 1437 de 2011, esto es, </w:t>
      </w:r>
      <w:r w:rsidRPr="00A2022B">
        <w:rPr>
          <w:rFonts w:ascii="Arial" w:eastAsia="Times New Roman" w:hAnsi="Arial" w:cs="Arial"/>
          <w:bCs/>
          <w:lang w:eastAsia="es-ES"/>
        </w:rPr>
        <w:t>«existir nulidad originada en la sentencia que puso fin al proceso y contra la que no procede recurso de apelación»</w:t>
      </w:r>
      <w:r>
        <w:rPr>
          <w:rFonts w:ascii="Arial" w:eastAsia="Times New Roman" w:hAnsi="Arial" w:cs="Arial"/>
          <w:bCs/>
          <w:sz w:val="24"/>
          <w:szCs w:val="24"/>
          <w:lang w:eastAsia="es-ES"/>
        </w:rPr>
        <w:t>.</w:t>
      </w:r>
    </w:p>
    <w:p w14:paraId="4A758DD7" w14:textId="1ACF5164" w:rsidR="00A2022B" w:rsidRDefault="00A2022B" w:rsidP="00D736BF">
      <w:pPr>
        <w:spacing w:after="0" w:line="360" w:lineRule="auto"/>
        <w:jc w:val="both"/>
        <w:rPr>
          <w:rFonts w:ascii="Arial" w:eastAsia="Times New Roman" w:hAnsi="Arial" w:cs="Arial"/>
          <w:bCs/>
          <w:sz w:val="24"/>
          <w:szCs w:val="24"/>
          <w:lang w:eastAsia="es-ES"/>
        </w:rPr>
      </w:pPr>
    </w:p>
    <w:p w14:paraId="335E87F2" w14:textId="042885E8" w:rsidR="00A2022B" w:rsidRPr="00571D65" w:rsidRDefault="00A2022B" w:rsidP="00D736BF">
      <w:pPr>
        <w:spacing w:after="0" w:line="360" w:lineRule="auto"/>
        <w:jc w:val="both"/>
        <w:rPr>
          <w:rFonts w:ascii="Arial" w:eastAsia="Times New Roman" w:hAnsi="Arial" w:cs="Arial"/>
          <w:bCs/>
          <w:lang w:eastAsia="es-ES"/>
        </w:rPr>
      </w:pPr>
      <w:r>
        <w:rPr>
          <w:rFonts w:ascii="Arial" w:eastAsia="Times New Roman" w:hAnsi="Arial" w:cs="Arial"/>
          <w:bCs/>
          <w:sz w:val="24"/>
          <w:szCs w:val="24"/>
          <w:lang w:eastAsia="es-ES"/>
        </w:rPr>
        <w:t xml:space="preserve">Y, </w:t>
      </w:r>
      <w:r w:rsidR="00C36B37">
        <w:rPr>
          <w:rFonts w:ascii="Arial" w:eastAsia="Times New Roman" w:hAnsi="Arial" w:cs="Arial"/>
          <w:bCs/>
          <w:sz w:val="24"/>
          <w:szCs w:val="24"/>
          <w:lang w:eastAsia="es-ES"/>
        </w:rPr>
        <w:t>en lo que se refiere al segundo requisito general de procedencia</w:t>
      </w:r>
      <w:r w:rsidR="00D40A8B">
        <w:rPr>
          <w:rFonts w:ascii="Arial" w:eastAsia="Times New Roman" w:hAnsi="Arial" w:cs="Arial"/>
          <w:bCs/>
          <w:sz w:val="24"/>
          <w:szCs w:val="24"/>
          <w:lang w:eastAsia="es-ES"/>
        </w:rPr>
        <w:t>,</w:t>
      </w:r>
      <w:r w:rsidR="00C36B37">
        <w:rPr>
          <w:rFonts w:ascii="Arial" w:eastAsia="Times New Roman" w:hAnsi="Arial" w:cs="Arial"/>
          <w:bCs/>
          <w:sz w:val="24"/>
          <w:szCs w:val="24"/>
          <w:lang w:eastAsia="es-ES"/>
        </w:rPr>
        <w:t xml:space="preserve"> relacionado con «</w:t>
      </w:r>
      <w:r w:rsidRPr="00571D65">
        <w:rPr>
          <w:rFonts w:ascii="Arial" w:eastAsia="Times New Roman" w:hAnsi="Arial" w:cs="Arial"/>
          <w:bCs/>
          <w:lang w:eastAsia="es-ES"/>
        </w:rPr>
        <w:t xml:space="preserve">(i) una violación directa de la Constitución, por desconocerse el principio de buena fe y tolerarse actuaciones contrarias a este por parte de Seguros Alfa S.A.; (ii) un defecto fáctico por indebida valoración probatoria y </w:t>
      </w:r>
      <w:r w:rsidR="00571D65" w:rsidRPr="00571D65">
        <w:rPr>
          <w:rFonts w:ascii="Arial" w:eastAsia="Times New Roman" w:hAnsi="Arial" w:cs="Arial"/>
          <w:bCs/>
          <w:lang w:eastAsia="es-ES"/>
        </w:rPr>
        <w:t>por desconocimiento del precedente de la Sección Tercera de esta Corporación; y (iii) un defecto sustantivo21 por inadecuada aplicación de los artículos 31 y 32 de la Ley 142 de 1994</w:t>
      </w:r>
      <w:r w:rsidR="00C36B37">
        <w:rPr>
          <w:rFonts w:ascii="Arial" w:eastAsia="Times New Roman" w:hAnsi="Arial" w:cs="Arial"/>
          <w:bCs/>
          <w:lang w:eastAsia="es-ES"/>
        </w:rPr>
        <w:t xml:space="preserve">», </w:t>
      </w:r>
      <w:r w:rsidR="00C36B37" w:rsidRPr="00C36B37">
        <w:rPr>
          <w:rFonts w:ascii="Arial" w:eastAsia="Times New Roman" w:hAnsi="Arial" w:cs="Arial"/>
          <w:bCs/>
          <w:sz w:val="24"/>
          <w:szCs w:val="24"/>
          <w:lang w:eastAsia="es-ES"/>
        </w:rPr>
        <w:t>consideró:</w:t>
      </w:r>
    </w:p>
    <w:p w14:paraId="477EEE3A" w14:textId="6B85FEA9" w:rsidR="00571D65" w:rsidRPr="00571D65" w:rsidRDefault="00571D65" w:rsidP="00D736BF">
      <w:pPr>
        <w:spacing w:after="0" w:line="240" w:lineRule="auto"/>
        <w:ind w:left="567"/>
        <w:jc w:val="both"/>
        <w:rPr>
          <w:rFonts w:ascii="Arial" w:eastAsia="Times New Roman" w:hAnsi="Arial" w:cs="Arial"/>
          <w:bCs/>
          <w:lang w:eastAsia="es-ES"/>
        </w:rPr>
      </w:pPr>
    </w:p>
    <w:p w14:paraId="0E878033" w14:textId="64E7EB2D" w:rsidR="00571D65" w:rsidRPr="00571D65" w:rsidRDefault="00C36B37" w:rsidP="00D736BF">
      <w:pPr>
        <w:spacing w:after="0" w:line="240" w:lineRule="auto"/>
        <w:ind w:left="567"/>
        <w:jc w:val="both"/>
        <w:rPr>
          <w:rFonts w:ascii="Arial" w:eastAsia="Times New Roman" w:hAnsi="Arial" w:cs="Arial"/>
          <w:bCs/>
          <w:lang w:eastAsia="es-ES"/>
        </w:rPr>
      </w:pPr>
      <w:r w:rsidRPr="00571D65">
        <w:rPr>
          <w:rFonts w:ascii="Arial" w:eastAsia="Times New Roman" w:hAnsi="Arial" w:cs="Arial"/>
          <w:bCs/>
          <w:lang w:eastAsia="es-ES"/>
        </w:rPr>
        <w:t xml:space="preserve">«[…] </w:t>
      </w:r>
      <w:r w:rsidR="00571D65" w:rsidRPr="00571D65">
        <w:rPr>
          <w:rFonts w:ascii="Arial" w:eastAsia="Times New Roman" w:hAnsi="Arial" w:cs="Arial"/>
          <w:bCs/>
          <w:lang w:eastAsia="es-ES"/>
        </w:rPr>
        <w:t>Al respecto, la Sala advierte que estos cargos no satisfacen el requisito de relevancia constitucional, pues pese a que cumplen con la carga argumentativa requerida, su alegato en esta sede, se percibe con la intención de revivir el análisis jurídico efectuado por el despacho accionado dentro del radicado No. 05001-23-31-000-2005-07646-01, para forzar una revisión de lo allí fallado, de manera que se acceda a lo deprecado por EPM en el sentido de que sí tenía la facultad para declarar el siniestro y que Seguros Alfa S.A. actuó contrariando el ordenamiento jurídico. […]».</w:t>
      </w:r>
    </w:p>
    <w:p w14:paraId="56390D00" w14:textId="77777777" w:rsidR="00A2022B" w:rsidRDefault="00A2022B" w:rsidP="00D736BF">
      <w:pPr>
        <w:spacing w:after="0" w:line="240" w:lineRule="auto"/>
        <w:jc w:val="both"/>
        <w:rPr>
          <w:rFonts w:ascii="Arial" w:eastAsia="Times New Roman" w:hAnsi="Arial" w:cs="Arial"/>
          <w:sz w:val="24"/>
          <w:szCs w:val="24"/>
          <w:lang w:val="es-ES" w:eastAsia="es-ES"/>
        </w:rPr>
      </w:pPr>
    </w:p>
    <w:p w14:paraId="527B21B1" w14:textId="2F558203" w:rsidR="000716B4" w:rsidRPr="000716B4" w:rsidRDefault="00A53D67" w:rsidP="00D736BF">
      <w:pPr>
        <w:spacing w:after="0" w:line="36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1.5. ESCRITO DE </w:t>
      </w:r>
      <w:r w:rsidR="000716B4" w:rsidRPr="000716B4">
        <w:rPr>
          <w:rFonts w:ascii="Arial" w:eastAsia="Times New Roman" w:hAnsi="Arial" w:cs="Arial"/>
          <w:b/>
          <w:bCs/>
          <w:sz w:val="24"/>
          <w:szCs w:val="24"/>
          <w:lang w:val="es-ES" w:eastAsia="es-ES"/>
        </w:rPr>
        <w:t>IMPUGNACIÓN</w:t>
      </w:r>
      <w:r>
        <w:rPr>
          <w:rFonts w:ascii="Arial" w:eastAsia="Times New Roman" w:hAnsi="Arial" w:cs="Arial"/>
          <w:b/>
          <w:bCs/>
          <w:sz w:val="24"/>
          <w:szCs w:val="24"/>
          <w:lang w:val="es-ES" w:eastAsia="es-ES"/>
        </w:rPr>
        <w:t>.</w:t>
      </w:r>
    </w:p>
    <w:p w14:paraId="67B716B8" w14:textId="1DA9B3C0" w:rsidR="00084981" w:rsidRDefault="00084981" w:rsidP="00D736BF">
      <w:pPr>
        <w:spacing w:after="0" w:line="360" w:lineRule="auto"/>
        <w:jc w:val="both"/>
        <w:rPr>
          <w:rFonts w:ascii="Arial" w:eastAsia="Times New Roman" w:hAnsi="Arial" w:cs="Arial"/>
          <w:sz w:val="24"/>
          <w:szCs w:val="24"/>
          <w:lang w:val="es-ES" w:eastAsia="es-ES"/>
        </w:rPr>
      </w:pPr>
    </w:p>
    <w:p w14:paraId="0E532583" w14:textId="2EC10E3B" w:rsidR="00ED722E" w:rsidRDefault="00A53D67" w:rsidP="00D736BF">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entidad accionante </w:t>
      </w:r>
      <w:r w:rsidR="000716B4">
        <w:rPr>
          <w:rFonts w:ascii="Arial" w:eastAsia="Times New Roman" w:hAnsi="Arial" w:cs="Arial"/>
          <w:sz w:val="24"/>
          <w:szCs w:val="24"/>
          <w:lang w:val="es-ES" w:eastAsia="es-ES"/>
        </w:rPr>
        <w:t xml:space="preserve">impugnó </w:t>
      </w:r>
      <w:r>
        <w:rPr>
          <w:rFonts w:ascii="Arial" w:eastAsia="Times New Roman" w:hAnsi="Arial" w:cs="Arial"/>
          <w:sz w:val="24"/>
          <w:szCs w:val="24"/>
          <w:lang w:val="es-ES" w:eastAsia="es-ES"/>
        </w:rPr>
        <w:t xml:space="preserve">la decisión de primera instancia, insistiendo en los argumentos expuestos en el escrito inicial y, en cuanto a la falta de </w:t>
      </w:r>
      <w:r w:rsidR="00F101B6">
        <w:rPr>
          <w:rFonts w:ascii="Arial" w:eastAsia="Times New Roman" w:hAnsi="Arial" w:cs="Arial"/>
          <w:sz w:val="24"/>
          <w:szCs w:val="24"/>
          <w:lang w:val="es-ES" w:eastAsia="es-ES"/>
        </w:rPr>
        <w:t>subsidiariedad</w:t>
      </w:r>
      <w:r w:rsidR="00ED722E">
        <w:rPr>
          <w:rFonts w:ascii="Arial" w:eastAsia="Times New Roman" w:hAnsi="Arial" w:cs="Arial"/>
          <w:sz w:val="24"/>
          <w:szCs w:val="24"/>
          <w:lang w:val="es-ES" w:eastAsia="es-ES"/>
        </w:rPr>
        <w:t xml:space="preserve"> frente al</w:t>
      </w:r>
      <w:r>
        <w:rPr>
          <w:rFonts w:ascii="Arial" w:eastAsia="Times New Roman" w:hAnsi="Arial" w:cs="Arial"/>
          <w:sz w:val="24"/>
          <w:szCs w:val="24"/>
          <w:lang w:val="es-ES" w:eastAsia="es-ES"/>
        </w:rPr>
        <w:t xml:space="preserve"> defecto orgánico endilgado, señaló que </w:t>
      </w:r>
      <w:r w:rsidR="00ED722E">
        <w:rPr>
          <w:rFonts w:ascii="Arial" w:eastAsia="Times New Roman" w:hAnsi="Arial" w:cs="Arial"/>
          <w:sz w:val="24"/>
          <w:szCs w:val="24"/>
          <w:lang w:val="es-ES" w:eastAsia="es-ES"/>
        </w:rPr>
        <w:t xml:space="preserve">es contradictorio que se </w:t>
      </w:r>
      <w:r w:rsidR="002D68D0">
        <w:rPr>
          <w:rFonts w:ascii="Arial" w:eastAsia="Times New Roman" w:hAnsi="Arial" w:cs="Arial"/>
          <w:sz w:val="24"/>
          <w:szCs w:val="24"/>
          <w:lang w:val="es-ES" w:eastAsia="es-ES"/>
        </w:rPr>
        <w:t xml:space="preserve">le manifieste </w:t>
      </w:r>
      <w:r w:rsidR="00ED722E">
        <w:rPr>
          <w:rFonts w:ascii="Arial" w:eastAsia="Times New Roman" w:hAnsi="Arial" w:cs="Arial"/>
          <w:sz w:val="24"/>
          <w:szCs w:val="24"/>
          <w:lang w:val="es-ES" w:eastAsia="es-ES"/>
        </w:rPr>
        <w:t xml:space="preserve">que no se dijo nada durante el proceso </w:t>
      </w:r>
      <w:r w:rsidR="0030529D">
        <w:rPr>
          <w:rFonts w:ascii="Arial" w:eastAsia="Times New Roman" w:hAnsi="Arial" w:cs="Arial"/>
          <w:sz w:val="24"/>
          <w:szCs w:val="24"/>
          <w:lang w:val="es-ES" w:eastAsia="es-ES"/>
        </w:rPr>
        <w:t>contencioso</w:t>
      </w:r>
      <w:r w:rsidR="002D68D0">
        <w:rPr>
          <w:rFonts w:ascii="Arial" w:eastAsia="Times New Roman" w:hAnsi="Arial" w:cs="Arial"/>
          <w:sz w:val="24"/>
          <w:szCs w:val="24"/>
          <w:lang w:val="es-ES" w:eastAsia="es-ES"/>
        </w:rPr>
        <w:t xml:space="preserve"> en segunda instancia</w:t>
      </w:r>
      <w:r w:rsidR="00ED722E">
        <w:rPr>
          <w:rFonts w:ascii="Arial" w:eastAsia="Times New Roman" w:hAnsi="Arial" w:cs="Arial"/>
          <w:sz w:val="24"/>
          <w:szCs w:val="24"/>
          <w:lang w:val="es-ES" w:eastAsia="es-ES"/>
        </w:rPr>
        <w:t xml:space="preserve">, y a la vez, se le indique que procede el recurso extraordinario de revisión, bajo la </w:t>
      </w:r>
      <w:r w:rsidR="0030529D">
        <w:rPr>
          <w:rFonts w:ascii="Arial" w:eastAsia="Times New Roman" w:hAnsi="Arial" w:cs="Arial"/>
          <w:sz w:val="24"/>
          <w:szCs w:val="24"/>
          <w:lang w:val="es-ES" w:eastAsia="es-ES"/>
        </w:rPr>
        <w:t>causal</w:t>
      </w:r>
      <w:r w:rsidR="00ED722E">
        <w:rPr>
          <w:rFonts w:ascii="Arial" w:eastAsia="Times New Roman" w:hAnsi="Arial" w:cs="Arial"/>
          <w:sz w:val="24"/>
          <w:szCs w:val="24"/>
          <w:lang w:val="es-ES" w:eastAsia="es-ES"/>
        </w:rPr>
        <w:t xml:space="preserve"> de nulidad originada en la sentencia.</w:t>
      </w:r>
    </w:p>
    <w:p w14:paraId="7F4A48BE" w14:textId="77777777" w:rsidR="00ED722E" w:rsidRDefault="00ED722E" w:rsidP="00D736BF">
      <w:pPr>
        <w:spacing w:after="0" w:line="360" w:lineRule="auto"/>
        <w:jc w:val="center"/>
        <w:rPr>
          <w:rFonts w:ascii="Arial" w:eastAsia="Times New Roman" w:hAnsi="Arial" w:cs="Arial"/>
          <w:b/>
          <w:bCs/>
          <w:sz w:val="24"/>
          <w:szCs w:val="24"/>
          <w:lang w:val="es-ES" w:eastAsia="es-ES"/>
        </w:rPr>
      </w:pPr>
    </w:p>
    <w:p w14:paraId="6A6A2557" w14:textId="376983D1" w:rsidR="00FF2575" w:rsidRPr="00ED722E" w:rsidRDefault="00FF2575" w:rsidP="00D736BF">
      <w:pPr>
        <w:pStyle w:val="Prrafodelista"/>
        <w:numPr>
          <w:ilvl w:val="0"/>
          <w:numId w:val="2"/>
        </w:numPr>
        <w:spacing w:after="0" w:line="360" w:lineRule="auto"/>
        <w:jc w:val="center"/>
        <w:rPr>
          <w:rFonts w:ascii="Arial" w:eastAsia="Times New Roman" w:hAnsi="Arial" w:cs="Arial"/>
          <w:b/>
          <w:bCs/>
          <w:sz w:val="24"/>
          <w:szCs w:val="24"/>
          <w:lang w:val="es-ES" w:eastAsia="es-ES"/>
        </w:rPr>
      </w:pPr>
      <w:r w:rsidRPr="00ED722E">
        <w:rPr>
          <w:rFonts w:ascii="Arial" w:eastAsia="Times New Roman" w:hAnsi="Arial" w:cs="Arial"/>
          <w:b/>
          <w:bCs/>
          <w:sz w:val="24"/>
          <w:szCs w:val="24"/>
          <w:lang w:val="es-ES" w:eastAsia="es-ES"/>
        </w:rPr>
        <w:t>CONSIDERACIONES</w:t>
      </w:r>
    </w:p>
    <w:p w14:paraId="49C8A051" w14:textId="77777777" w:rsidR="00C9400B" w:rsidRDefault="00C9400B" w:rsidP="00D736BF">
      <w:pPr>
        <w:spacing w:after="0" w:line="360" w:lineRule="auto"/>
        <w:jc w:val="both"/>
        <w:rPr>
          <w:rFonts w:ascii="Arial" w:eastAsia="Times New Roman" w:hAnsi="Arial" w:cs="Arial"/>
          <w:iCs/>
          <w:sz w:val="24"/>
          <w:szCs w:val="24"/>
        </w:rPr>
      </w:pPr>
    </w:p>
    <w:p w14:paraId="54C1FE57" w14:textId="049367EF" w:rsidR="00FF2575" w:rsidRDefault="00FF2575" w:rsidP="00D736BF">
      <w:pPr>
        <w:spacing w:after="0" w:line="360" w:lineRule="auto"/>
        <w:jc w:val="both"/>
        <w:rPr>
          <w:rFonts w:ascii="Arial" w:eastAsia="Times New Roman" w:hAnsi="Arial" w:cs="Arial"/>
          <w:iCs/>
          <w:sz w:val="24"/>
          <w:szCs w:val="24"/>
        </w:rPr>
      </w:pPr>
      <w:r w:rsidRPr="00F77E33">
        <w:rPr>
          <w:rFonts w:ascii="Arial" w:eastAsia="Times New Roman" w:hAnsi="Arial" w:cs="Arial"/>
          <w:iCs/>
          <w:sz w:val="24"/>
          <w:szCs w:val="24"/>
        </w:rPr>
        <w:t>Con el fin de resolver la presente acción de tutela</w:t>
      </w:r>
      <w:r w:rsidR="00451115">
        <w:rPr>
          <w:rFonts w:ascii="Arial" w:eastAsia="Times New Roman" w:hAnsi="Arial" w:cs="Arial"/>
          <w:iCs/>
          <w:sz w:val="24"/>
          <w:szCs w:val="24"/>
        </w:rPr>
        <w:t xml:space="preserve"> en segunda instancia,</w:t>
      </w:r>
      <w:r w:rsidRPr="00F77E33">
        <w:rPr>
          <w:rFonts w:ascii="Arial" w:eastAsia="Times New Roman" w:hAnsi="Arial" w:cs="Arial"/>
          <w:iCs/>
          <w:sz w:val="24"/>
          <w:szCs w:val="24"/>
        </w:rPr>
        <w:t xml:space="preserve"> en esta providencia se tratarán los siguientes aspectos: </w:t>
      </w:r>
      <w:r w:rsidRPr="00F77E33">
        <w:rPr>
          <w:rFonts w:ascii="Arial" w:eastAsia="Times New Roman" w:hAnsi="Arial" w:cs="Arial"/>
          <w:i/>
          <w:iCs/>
          <w:sz w:val="24"/>
          <w:szCs w:val="24"/>
        </w:rPr>
        <w:t>i)</w:t>
      </w:r>
      <w:r w:rsidRPr="00F77E33">
        <w:rPr>
          <w:rFonts w:ascii="Arial" w:eastAsia="Times New Roman" w:hAnsi="Arial" w:cs="Arial"/>
          <w:iCs/>
          <w:sz w:val="24"/>
          <w:szCs w:val="24"/>
        </w:rPr>
        <w:t xml:space="preserve"> competencia, </w:t>
      </w:r>
      <w:r w:rsidRPr="00F77E33">
        <w:rPr>
          <w:rFonts w:ascii="Arial" w:eastAsia="Times New Roman" w:hAnsi="Arial" w:cs="Arial"/>
          <w:i/>
          <w:iCs/>
          <w:sz w:val="24"/>
          <w:szCs w:val="24"/>
        </w:rPr>
        <w:lastRenderedPageBreak/>
        <w:t>ii)</w:t>
      </w:r>
      <w:r w:rsidRPr="00F77E33">
        <w:rPr>
          <w:rFonts w:ascii="Arial" w:eastAsia="Times New Roman" w:hAnsi="Arial" w:cs="Arial"/>
          <w:iCs/>
          <w:sz w:val="24"/>
          <w:szCs w:val="24"/>
        </w:rPr>
        <w:t xml:space="preserve"> procedencia de la acción de tutela contra providencias judiciales, </w:t>
      </w:r>
      <w:r w:rsidRPr="00F77E33">
        <w:rPr>
          <w:rFonts w:ascii="Arial" w:eastAsia="Times New Roman" w:hAnsi="Arial" w:cs="Arial"/>
          <w:i/>
          <w:iCs/>
          <w:sz w:val="24"/>
          <w:szCs w:val="24"/>
        </w:rPr>
        <w:t>iii)</w:t>
      </w:r>
      <w:r w:rsidRPr="00F77E33">
        <w:rPr>
          <w:rFonts w:ascii="Arial" w:eastAsia="Times New Roman" w:hAnsi="Arial" w:cs="Arial"/>
          <w:iCs/>
          <w:sz w:val="24"/>
          <w:szCs w:val="24"/>
        </w:rPr>
        <w:t xml:space="preserve"> problema jurídico, </w:t>
      </w:r>
      <w:r w:rsidRPr="00F77E33">
        <w:rPr>
          <w:rFonts w:ascii="Arial" w:eastAsia="Times New Roman" w:hAnsi="Arial" w:cs="Arial"/>
          <w:i/>
          <w:iCs/>
          <w:sz w:val="24"/>
          <w:szCs w:val="24"/>
        </w:rPr>
        <w:t>iv)</w:t>
      </w:r>
      <w:r w:rsidRPr="00F77E33">
        <w:rPr>
          <w:rFonts w:ascii="Arial" w:eastAsia="Times New Roman" w:hAnsi="Arial" w:cs="Arial"/>
          <w:iCs/>
          <w:sz w:val="24"/>
          <w:szCs w:val="24"/>
        </w:rPr>
        <w:t xml:space="preserve"> la decisión cuestionada, y </w:t>
      </w:r>
      <w:r w:rsidRPr="00F77E33">
        <w:rPr>
          <w:rFonts w:ascii="Arial" w:eastAsia="Times New Roman" w:hAnsi="Arial" w:cs="Arial"/>
          <w:i/>
          <w:iCs/>
          <w:sz w:val="24"/>
          <w:szCs w:val="24"/>
        </w:rPr>
        <w:t>v)</w:t>
      </w:r>
      <w:r w:rsidRPr="00F77E33">
        <w:rPr>
          <w:rFonts w:ascii="Arial" w:eastAsia="Times New Roman" w:hAnsi="Arial" w:cs="Arial"/>
          <w:iCs/>
          <w:sz w:val="24"/>
          <w:szCs w:val="24"/>
        </w:rPr>
        <w:t xml:space="preserve"> del caso concreto.</w:t>
      </w:r>
    </w:p>
    <w:p w14:paraId="78020395" w14:textId="77777777" w:rsidR="00AE7D2B" w:rsidRDefault="00AE7D2B" w:rsidP="00D736BF">
      <w:pPr>
        <w:spacing w:after="0" w:line="360" w:lineRule="auto"/>
        <w:jc w:val="both"/>
        <w:rPr>
          <w:rFonts w:ascii="Arial" w:eastAsia="Times New Roman" w:hAnsi="Arial" w:cs="Arial"/>
          <w:iCs/>
          <w:sz w:val="24"/>
          <w:szCs w:val="24"/>
        </w:rPr>
      </w:pPr>
    </w:p>
    <w:p w14:paraId="110557FD" w14:textId="58FBD919" w:rsidR="00FF2575" w:rsidRPr="00F77E33" w:rsidRDefault="00F959B6" w:rsidP="00D736BF">
      <w:pPr>
        <w:spacing w:after="0" w:line="360" w:lineRule="auto"/>
        <w:jc w:val="both"/>
        <w:rPr>
          <w:rFonts w:ascii="Arial" w:eastAsia="Times New Roman" w:hAnsi="Arial" w:cs="Arial"/>
          <w:b/>
          <w:sz w:val="24"/>
          <w:szCs w:val="24"/>
        </w:rPr>
      </w:pPr>
      <w:r>
        <w:rPr>
          <w:rFonts w:ascii="Arial" w:eastAsia="Times New Roman" w:hAnsi="Arial" w:cs="Arial"/>
          <w:b/>
          <w:sz w:val="24"/>
          <w:szCs w:val="24"/>
        </w:rPr>
        <w:t xml:space="preserve">2.1. </w:t>
      </w:r>
      <w:r w:rsidR="00FF2575" w:rsidRPr="00F77E33">
        <w:rPr>
          <w:rFonts w:ascii="Arial" w:eastAsia="Times New Roman" w:hAnsi="Arial" w:cs="Arial"/>
          <w:b/>
          <w:sz w:val="24"/>
          <w:szCs w:val="24"/>
        </w:rPr>
        <w:t>COMPETENCIA</w:t>
      </w:r>
      <w:r w:rsidR="00091070">
        <w:rPr>
          <w:rFonts w:ascii="Arial" w:eastAsia="Times New Roman" w:hAnsi="Arial" w:cs="Arial"/>
          <w:b/>
          <w:sz w:val="24"/>
          <w:szCs w:val="24"/>
        </w:rPr>
        <w:t>.</w:t>
      </w:r>
    </w:p>
    <w:p w14:paraId="150D3372" w14:textId="77777777" w:rsidR="00FF2575" w:rsidRPr="00F77E33" w:rsidRDefault="00FF2575" w:rsidP="00D736BF">
      <w:pPr>
        <w:spacing w:after="0" w:line="360" w:lineRule="auto"/>
        <w:jc w:val="both"/>
        <w:rPr>
          <w:rFonts w:ascii="Arial" w:eastAsia="Times New Roman" w:hAnsi="Arial" w:cs="Arial"/>
          <w:sz w:val="24"/>
          <w:szCs w:val="24"/>
          <w:u w:val="single"/>
        </w:rPr>
      </w:pPr>
    </w:p>
    <w:p w14:paraId="10B312DD" w14:textId="6DFA14B4" w:rsidR="002A57C0" w:rsidRPr="002A57C0" w:rsidRDefault="00781A4C" w:rsidP="00D736BF">
      <w:pPr>
        <w:spacing w:after="0" w:line="360" w:lineRule="auto"/>
        <w:jc w:val="both"/>
        <w:rPr>
          <w:rFonts w:ascii="Arial" w:eastAsia="Times New Roman" w:hAnsi="Arial" w:cs="Arial"/>
          <w:sz w:val="24"/>
          <w:szCs w:val="24"/>
          <w:lang w:eastAsia="es-ES"/>
        </w:rPr>
      </w:pPr>
      <w:r w:rsidRPr="00781A4C">
        <w:rPr>
          <w:rFonts w:ascii="Arial" w:eastAsia="Times New Roman" w:hAnsi="Arial" w:cs="Arial"/>
          <w:bCs/>
          <w:sz w:val="24"/>
          <w:szCs w:val="24"/>
          <w:lang w:val="es-ES" w:eastAsia="es-ES"/>
        </w:rPr>
        <w:t xml:space="preserve">De conformidad con lo dispuesto en el artículo 86 de la Constitución Política y, </w:t>
      </w:r>
      <w:r w:rsidRPr="00781A4C">
        <w:rPr>
          <w:rFonts w:ascii="Arial" w:eastAsia="Times New Roman" w:hAnsi="Arial" w:cs="Arial"/>
          <w:bCs/>
          <w:sz w:val="24"/>
          <w:szCs w:val="24"/>
          <w:lang w:val="es-ES_tradnl" w:eastAsia="es-ES"/>
        </w:rPr>
        <w:t>los artículos 32</w:t>
      </w:r>
      <w:r w:rsidRPr="00781A4C">
        <w:rPr>
          <w:rFonts w:ascii="Arial" w:eastAsia="Times New Roman" w:hAnsi="Arial" w:cs="Arial"/>
          <w:bCs/>
          <w:sz w:val="24"/>
          <w:szCs w:val="24"/>
          <w:vertAlign w:val="superscript"/>
          <w:lang w:val="es-ES_tradnl" w:eastAsia="es-ES"/>
        </w:rPr>
        <w:footnoteReference w:id="6"/>
      </w:r>
      <w:r w:rsidRPr="00781A4C">
        <w:rPr>
          <w:rFonts w:ascii="Arial" w:eastAsia="Times New Roman" w:hAnsi="Arial" w:cs="Arial"/>
          <w:bCs/>
          <w:sz w:val="24"/>
          <w:szCs w:val="24"/>
          <w:lang w:val="es-ES_tradnl" w:eastAsia="es-ES"/>
        </w:rPr>
        <w:t xml:space="preserve"> del Decreto ley 2591 de 1991</w:t>
      </w:r>
      <w:r w:rsidRPr="00781A4C">
        <w:rPr>
          <w:rFonts w:ascii="Arial" w:eastAsia="Times New Roman" w:hAnsi="Arial" w:cs="Arial"/>
          <w:bCs/>
          <w:sz w:val="24"/>
          <w:szCs w:val="24"/>
          <w:vertAlign w:val="superscript"/>
          <w:lang w:val="es-ES_tradnl" w:eastAsia="es-ES"/>
        </w:rPr>
        <w:footnoteReference w:id="7"/>
      </w:r>
      <w:r w:rsidRPr="00781A4C">
        <w:rPr>
          <w:rFonts w:ascii="Arial" w:eastAsia="Times New Roman" w:hAnsi="Arial" w:cs="Arial"/>
          <w:bCs/>
          <w:sz w:val="24"/>
          <w:szCs w:val="24"/>
          <w:lang w:val="es-ES_tradnl" w:eastAsia="es-ES"/>
        </w:rPr>
        <w:t xml:space="preserve"> y 25</w:t>
      </w:r>
      <w:r w:rsidRPr="00781A4C">
        <w:rPr>
          <w:rFonts w:ascii="Arial" w:eastAsia="Times New Roman" w:hAnsi="Arial" w:cs="Arial"/>
          <w:bCs/>
          <w:sz w:val="24"/>
          <w:szCs w:val="24"/>
          <w:vertAlign w:val="superscript"/>
          <w:lang w:val="es-ES_tradnl" w:eastAsia="es-ES"/>
        </w:rPr>
        <w:footnoteReference w:id="8"/>
      </w:r>
      <w:r w:rsidRPr="00781A4C">
        <w:rPr>
          <w:rFonts w:ascii="Arial" w:eastAsia="Times New Roman" w:hAnsi="Arial" w:cs="Arial"/>
          <w:bCs/>
          <w:sz w:val="24"/>
          <w:szCs w:val="24"/>
          <w:lang w:val="es-ES_tradnl" w:eastAsia="es-ES"/>
        </w:rPr>
        <w:t xml:space="preserve"> del Acuerdo 80 de 12 de marzo de 2019</w:t>
      </w:r>
      <w:r w:rsidRPr="00781A4C">
        <w:rPr>
          <w:rFonts w:ascii="Arial" w:eastAsia="Times New Roman" w:hAnsi="Arial" w:cs="Arial"/>
          <w:bCs/>
          <w:sz w:val="24"/>
          <w:szCs w:val="24"/>
          <w:vertAlign w:val="superscript"/>
          <w:lang w:val="es-ES_tradnl" w:eastAsia="es-ES"/>
        </w:rPr>
        <w:footnoteReference w:id="9"/>
      </w:r>
      <w:r w:rsidRPr="00781A4C">
        <w:rPr>
          <w:rFonts w:ascii="Arial" w:eastAsia="Times New Roman" w:hAnsi="Arial" w:cs="Arial"/>
          <w:bCs/>
          <w:sz w:val="24"/>
          <w:szCs w:val="24"/>
          <w:lang w:val="es-ES_tradnl" w:eastAsia="es-ES"/>
        </w:rPr>
        <w:t xml:space="preserve">, </w:t>
      </w:r>
      <w:r w:rsidRPr="00781A4C">
        <w:rPr>
          <w:rFonts w:ascii="Arial" w:eastAsia="Times New Roman" w:hAnsi="Arial" w:cs="Arial"/>
          <w:bCs/>
          <w:sz w:val="24"/>
          <w:szCs w:val="24"/>
          <w:lang w:val="es-ES" w:eastAsia="es-ES"/>
        </w:rPr>
        <w:t xml:space="preserve">la Sala es competente para conocer la presente impugnación </w:t>
      </w:r>
      <w:r>
        <w:rPr>
          <w:rFonts w:ascii="Arial" w:eastAsia="Times New Roman" w:hAnsi="Arial" w:cs="Arial"/>
          <w:bCs/>
          <w:sz w:val="24"/>
          <w:szCs w:val="24"/>
          <w:lang w:val="es-ES" w:eastAsia="es-ES"/>
        </w:rPr>
        <w:t xml:space="preserve">contra el fallo de tutela </w:t>
      </w:r>
      <w:r w:rsidR="002A57C0" w:rsidRPr="002A57C0">
        <w:rPr>
          <w:rFonts w:ascii="Arial" w:eastAsia="Times New Roman" w:hAnsi="Arial" w:cs="Arial"/>
          <w:sz w:val="24"/>
          <w:szCs w:val="24"/>
          <w:lang w:eastAsia="es-ES"/>
        </w:rPr>
        <w:t xml:space="preserve">proferido por </w:t>
      </w:r>
      <w:r w:rsidR="00451115" w:rsidRPr="00451115">
        <w:rPr>
          <w:rFonts w:ascii="Arial" w:eastAsia="Times New Roman" w:hAnsi="Arial" w:cs="Arial"/>
          <w:sz w:val="24"/>
          <w:szCs w:val="24"/>
          <w:lang w:eastAsia="es-ES"/>
        </w:rPr>
        <w:t>la subsección C de la sección tercera del Consejo de Estado</w:t>
      </w:r>
      <w:r w:rsidR="00451115">
        <w:rPr>
          <w:rFonts w:ascii="Arial" w:eastAsia="Times New Roman" w:hAnsi="Arial" w:cs="Arial"/>
          <w:sz w:val="24"/>
          <w:szCs w:val="24"/>
          <w:lang w:eastAsia="es-ES"/>
        </w:rPr>
        <w:t>.</w:t>
      </w:r>
    </w:p>
    <w:p w14:paraId="328C9CD2" w14:textId="77777777" w:rsidR="00FF2575" w:rsidRPr="00AE7D2B" w:rsidRDefault="00FF2575" w:rsidP="00D736BF">
      <w:pPr>
        <w:spacing w:after="0" w:line="360" w:lineRule="auto"/>
        <w:jc w:val="both"/>
        <w:rPr>
          <w:rFonts w:ascii="Arial" w:hAnsi="Arial" w:cs="Arial"/>
          <w:sz w:val="24"/>
          <w:szCs w:val="24"/>
          <w:shd w:val="clear" w:color="auto" w:fill="FFFFFF"/>
        </w:rPr>
      </w:pPr>
    </w:p>
    <w:p w14:paraId="57690026" w14:textId="0AB4E683" w:rsidR="00FF2575" w:rsidRPr="00F77E33" w:rsidRDefault="00091070" w:rsidP="00D736BF">
      <w:pPr>
        <w:spacing w:after="0" w:line="360" w:lineRule="auto"/>
        <w:jc w:val="both"/>
        <w:rPr>
          <w:rFonts w:ascii="Arial" w:eastAsia="Times New Roman" w:hAnsi="Arial" w:cs="Arial"/>
          <w:b/>
          <w:bCs/>
          <w:sz w:val="24"/>
          <w:szCs w:val="24"/>
        </w:rPr>
      </w:pPr>
      <w:r>
        <w:rPr>
          <w:rFonts w:ascii="Arial" w:eastAsia="Times New Roman" w:hAnsi="Arial" w:cs="Arial"/>
          <w:b/>
          <w:bCs/>
          <w:sz w:val="24"/>
          <w:szCs w:val="24"/>
        </w:rPr>
        <w:t xml:space="preserve">2.2. </w:t>
      </w:r>
      <w:r w:rsidR="00FF2575" w:rsidRPr="00F77E33">
        <w:rPr>
          <w:rFonts w:ascii="Arial" w:eastAsia="Times New Roman" w:hAnsi="Arial" w:cs="Arial"/>
          <w:b/>
          <w:bCs/>
          <w:sz w:val="24"/>
          <w:szCs w:val="24"/>
        </w:rPr>
        <w:t>PROCEDENCIA DE LA ACCIÓN DE TUTELA CONTRA DECISIONES JUDICIALES</w:t>
      </w:r>
      <w:r>
        <w:rPr>
          <w:rFonts w:ascii="Arial" w:eastAsia="Times New Roman" w:hAnsi="Arial" w:cs="Arial"/>
          <w:b/>
          <w:bCs/>
          <w:sz w:val="24"/>
          <w:szCs w:val="24"/>
        </w:rPr>
        <w:t>.</w:t>
      </w:r>
    </w:p>
    <w:p w14:paraId="7237A62A" w14:textId="77777777" w:rsidR="00FF2575" w:rsidRDefault="00FF2575" w:rsidP="00D736BF">
      <w:pPr>
        <w:spacing w:after="0" w:line="360" w:lineRule="auto"/>
        <w:jc w:val="both"/>
        <w:rPr>
          <w:rFonts w:ascii="Arial" w:eastAsia="Times New Roman" w:hAnsi="Arial" w:cs="Arial"/>
          <w:sz w:val="24"/>
          <w:szCs w:val="24"/>
          <w:lang w:val="es-MX"/>
        </w:rPr>
      </w:pPr>
    </w:p>
    <w:p w14:paraId="5BEE9CD5" w14:textId="77777777" w:rsidR="00FF2575" w:rsidRDefault="00FF2575" w:rsidP="00D736BF">
      <w:pPr>
        <w:spacing w:after="0" w:line="360" w:lineRule="auto"/>
        <w:jc w:val="both"/>
        <w:rPr>
          <w:rFonts w:ascii="Arial" w:eastAsia="Times New Roman" w:hAnsi="Arial" w:cs="Arial"/>
          <w:sz w:val="24"/>
          <w:szCs w:val="24"/>
        </w:rPr>
      </w:pPr>
      <w:r w:rsidRPr="00F77E33">
        <w:rPr>
          <w:rFonts w:ascii="Arial" w:eastAsia="Times New Roman" w:hAnsi="Arial" w:cs="Arial"/>
          <w:sz w:val="24"/>
          <w:szCs w:val="24"/>
          <w:lang w:val="es-MX"/>
        </w:rPr>
        <w:t>Sobre el particular, tanto la Corte Constitucional</w:t>
      </w:r>
      <w:r w:rsidRPr="00F77E33">
        <w:rPr>
          <w:rFonts w:ascii="Arial" w:eastAsia="Times New Roman" w:hAnsi="Arial"/>
          <w:sz w:val="24"/>
          <w:szCs w:val="24"/>
          <w:vertAlign w:val="superscript"/>
          <w:lang w:val="es-MX"/>
        </w:rPr>
        <w:footnoteReference w:id="10"/>
      </w:r>
      <w:r w:rsidRPr="00F77E33">
        <w:rPr>
          <w:rFonts w:ascii="Arial" w:eastAsia="Times New Roman" w:hAnsi="Arial" w:cs="Arial"/>
          <w:sz w:val="24"/>
          <w:szCs w:val="24"/>
          <w:lang w:val="es-MX"/>
        </w:rPr>
        <w:t xml:space="preserve"> como esta Corporación</w:t>
      </w:r>
      <w:r w:rsidRPr="00F77E33">
        <w:rPr>
          <w:rFonts w:ascii="Arial" w:eastAsia="Times New Roman" w:hAnsi="Arial"/>
          <w:sz w:val="24"/>
          <w:szCs w:val="24"/>
          <w:vertAlign w:val="superscript"/>
          <w:lang w:val="es-MX"/>
        </w:rPr>
        <w:footnoteReference w:id="11"/>
      </w:r>
      <w:r w:rsidRPr="00F77E33">
        <w:rPr>
          <w:rFonts w:ascii="Arial" w:eastAsia="Times New Roman" w:hAnsi="Arial" w:cs="Arial"/>
          <w:sz w:val="24"/>
          <w:szCs w:val="24"/>
          <w:lang w:val="es-MX"/>
        </w:rPr>
        <w:t>, inicialmente consideraron que la acción de tutela no procedía contra providencias judiciales. Posición que fue variada por la Corte al aceptar la procedencia excepcional y restringida del referido mecanismo constitucional de comprobarse la existencia de una vía de hecho y de un perjuicio irremediable</w:t>
      </w:r>
      <w:r w:rsidRPr="00F77E33">
        <w:rPr>
          <w:rFonts w:ascii="Arial" w:eastAsia="Times New Roman" w:hAnsi="Arial"/>
          <w:sz w:val="24"/>
          <w:szCs w:val="24"/>
          <w:vertAlign w:val="superscript"/>
          <w:lang w:val="es-MX"/>
        </w:rPr>
        <w:footnoteReference w:id="12"/>
      </w:r>
      <w:r w:rsidRPr="00F77E33">
        <w:rPr>
          <w:rFonts w:ascii="Arial" w:eastAsia="Times New Roman" w:hAnsi="Arial" w:cs="Arial"/>
          <w:sz w:val="24"/>
          <w:szCs w:val="24"/>
          <w:lang w:val="es-MX"/>
        </w:rPr>
        <w:t xml:space="preserve">, y por parte de algunas Secciones del Consejo de Estado, cuando </w:t>
      </w:r>
      <w:r w:rsidRPr="00F77E33">
        <w:rPr>
          <w:rFonts w:ascii="Arial" w:eastAsia="Times New Roman" w:hAnsi="Arial" w:cs="Arial"/>
          <w:sz w:val="24"/>
          <w:szCs w:val="24"/>
        </w:rPr>
        <w:t xml:space="preserve">se evidenciara la vulneración de los </w:t>
      </w:r>
      <w:r w:rsidRPr="00F77E33">
        <w:rPr>
          <w:rFonts w:ascii="Arial" w:eastAsia="Times New Roman" w:hAnsi="Arial" w:cs="Arial"/>
          <w:sz w:val="24"/>
          <w:szCs w:val="24"/>
        </w:rPr>
        <w:lastRenderedPageBreak/>
        <w:t xml:space="preserve">derechos fundamentales al debido proceso y </w:t>
      </w:r>
      <w:r>
        <w:rPr>
          <w:rFonts w:ascii="Arial" w:eastAsia="Times New Roman" w:hAnsi="Arial" w:cs="Arial"/>
          <w:sz w:val="24"/>
          <w:szCs w:val="24"/>
        </w:rPr>
        <w:t>el</w:t>
      </w:r>
      <w:r w:rsidRPr="00F77E33">
        <w:rPr>
          <w:rFonts w:ascii="Arial" w:eastAsia="Times New Roman" w:hAnsi="Arial" w:cs="Arial"/>
          <w:sz w:val="24"/>
          <w:szCs w:val="24"/>
        </w:rPr>
        <w:t xml:space="preserve"> acceso a la administración de justicia</w:t>
      </w:r>
      <w:r w:rsidRPr="00F77E33">
        <w:rPr>
          <w:rFonts w:ascii="Arial" w:eastAsia="Times New Roman" w:hAnsi="Arial" w:cs="Arial"/>
          <w:sz w:val="24"/>
          <w:szCs w:val="24"/>
          <w:vertAlign w:val="superscript"/>
        </w:rPr>
        <w:footnoteReference w:id="13"/>
      </w:r>
      <w:r w:rsidRPr="00F77E33">
        <w:rPr>
          <w:rFonts w:ascii="Arial" w:eastAsia="Times New Roman" w:hAnsi="Arial" w:cs="Arial"/>
          <w:sz w:val="24"/>
          <w:szCs w:val="24"/>
          <w:lang w:val="es-MX"/>
        </w:rPr>
        <w:t xml:space="preserve">. </w:t>
      </w:r>
      <w:r w:rsidRPr="00F77E33">
        <w:rPr>
          <w:rFonts w:ascii="Arial" w:eastAsia="Times New Roman" w:hAnsi="Arial" w:cs="Arial"/>
          <w:sz w:val="24"/>
          <w:szCs w:val="24"/>
        </w:rPr>
        <w:t>Posteriormente, en la Sentencia C-590 de 2005</w:t>
      </w:r>
      <w:r w:rsidRPr="00F77E33">
        <w:rPr>
          <w:rFonts w:ascii="Arial" w:eastAsia="Times New Roman" w:hAnsi="Arial" w:cs="Arial"/>
          <w:sz w:val="24"/>
          <w:szCs w:val="24"/>
          <w:vertAlign w:val="superscript"/>
        </w:rPr>
        <w:footnoteReference w:id="14"/>
      </w:r>
      <w:r w:rsidRPr="00F77E33">
        <w:rPr>
          <w:rFonts w:ascii="Arial" w:eastAsia="Times New Roman" w:hAnsi="Arial" w:cs="Arial"/>
          <w:sz w:val="24"/>
          <w:szCs w:val="24"/>
        </w:rPr>
        <w:t xml:space="preserve"> la Corte Constitucional</w:t>
      </w:r>
      <w:r w:rsidRPr="00F77E33">
        <w:rPr>
          <w:rFonts w:ascii="Arial" w:eastAsia="Times New Roman" w:hAnsi="Arial" w:cs="Arial"/>
          <w:sz w:val="24"/>
          <w:szCs w:val="24"/>
          <w:vertAlign w:val="superscript"/>
        </w:rPr>
        <w:footnoteReference w:id="15"/>
      </w:r>
      <w:r w:rsidRPr="00F77E33">
        <w:rPr>
          <w:rFonts w:ascii="Arial" w:eastAsia="Times New Roman" w:hAnsi="Arial" w:cs="Arial"/>
          <w:sz w:val="24"/>
          <w:szCs w:val="24"/>
        </w:rPr>
        <w:t xml:space="preserve"> reiteró la procedencia de la acción de tutela contra decisiones judiciales, pero supeditada ya no a la existencia de una vía de hecho, sino a la verificación de unos </w:t>
      </w:r>
      <w:r w:rsidRPr="00F77E33">
        <w:rPr>
          <w:rFonts w:ascii="Arial" w:eastAsia="Times New Roman" w:hAnsi="Arial" w:cs="Arial"/>
          <w:b/>
          <w:sz w:val="24"/>
          <w:szCs w:val="24"/>
        </w:rPr>
        <w:t>requisitos de forma</w:t>
      </w:r>
      <w:r w:rsidRPr="00F77E33">
        <w:rPr>
          <w:rFonts w:ascii="Arial" w:eastAsia="Times New Roman" w:hAnsi="Arial" w:cs="Arial"/>
          <w:sz w:val="24"/>
          <w:szCs w:val="24"/>
          <w:vertAlign w:val="superscript"/>
        </w:rPr>
        <w:footnoteReference w:id="16"/>
      </w:r>
      <w:r w:rsidRPr="00F77E33">
        <w:rPr>
          <w:rFonts w:ascii="Arial" w:eastAsia="Times New Roman" w:hAnsi="Arial" w:cs="Arial"/>
          <w:sz w:val="24"/>
          <w:szCs w:val="24"/>
        </w:rPr>
        <w:t xml:space="preserve"> y de </w:t>
      </w:r>
      <w:r w:rsidRPr="00F77E33">
        <w:rPr>
          <w:rFonts w:ascii="Arial" w:eastAsia="Times New Roman" w:hAnsi="Arial" w:cs="Arial"/>
          <w:b/>
          <w:sz w:val="24"/>
          <w:szCs w:val="24"/>
        </w:rPr>
        <w:t>procedencia material</w:t>
      </w:r>
      <w:r w:rsidRPr="00F77E33">
        <w:rPr>
          <w:rFonts w:ascii="Arial" w:eastAsia="Times New Roman" w:hAnsi="Arial" w:cs="Arial"/>
          <w:sz w:val="24"/>
          <w:szCs w:val="24"/>
          <w:vertAlign w:val="superscript"/>
        </w:rPr>
        <w:footnoteReference w:id="17"/>
      </w:r>
      <w:r w:rsidRPr="00F77E33">
        <w:rPr>
          <w:rFonts w:ascii="Arial" w:eastAsia="Times New Roman" w:hAnsi="Arial" w:cs="Arial"/>
          <w:b/>
          <w:sz w:val="24"/>
          <w:szCs w:val="24"/>
        </w:rPr>
        <w:t xml:space="preserve"> </w:t>
      </w:r>
      <w:r w:rsidRPr="00F77E33">
        <w:rPr>
          <w:rFonts w:ascii="Arial" w:eastAsia="Times New Roman" w:hAnsi="Arial" w:cs="Arial"/>
          <w:sz w:val="24"/>
          <w:szCs w:val="24"/>
        </w:rPr>
        <w:t>fijados</w:t>
      </w:r>
      <w:r w:rsidRPr="00F77E33">
        <w:rPr>
          <w:rFonts w:ascii="Arial" w:eastAsia="Times New Roman" w:hAnsi="Arial" w:cs="Arial"/>
          <w:sz w:val="24"/>
          <w:szCs w:val="24"/>
          <w:vertAlign w:val="superscript"/>
        </w:rPr>
        <w:footnoteReference w:id="18"/>
      </w:r>
      <w:r w:rsidRPr="00F77E33">
        <w:rPr>
          <w:rFonts w:ascii="Arial" w:eastAsia="Times New Roman" w:hAnsi="Arial" w:cs="Arial"/>
          <w:sz w:val="24"/>
          <w:szCs w:val="24"/>
        </w:rPr>
        <w:t xml:space="preserve"> por la misma Corte</w:t>
      </w:r>
      <w:r w:rsidRPr="00F77E33">
        <w:rPr>
          <w:rFonts w:ascii="Arial" w:eastAsia="Times New Roman" w:hAnsi="Arial" w:cs="Arial"/>
          <w:sz w:val="24"/>
          <w:szCs w:val="24"/>
          <w:vertAlign w:val="superscript"/>
        </w:rPr>
        <w:footnoteReference w:id="19"/>
      </w:r>
      <w:r w:rsidRPr="00F77E33">
        <w:rPr>
          <w:rFonts w:ascii="Arial" w:eastAsia="Times New Roman" w:hAnsi="Arial" w:cs="Arial"/>
          <w:sz w:val="24"/>
          <w:szCs w:val="24"/>
        </w:rPr>
        <w:t>. Por su parte, el Consejo de Estado, en sentencia de 31 de julio de 2012</w:t>
      </w:r>
      <w:r w:rsidRPr="00F77E33">
        <w:rPr>
          <w:rFonts w:ascii="Arial" w:eastAsia="Times New Roman" w:hAnsi="Arial"/>
          <w:sz w:val="24"/>
          <w:szCs w:val="24"/>
          <w:vertAlign w:val="superscript"/>
        </w:rPr>
        <w:footnoteReference w:id="20"/>
      </w:r>
      <w:r w:rsidRPr="00F77E33">
        <w:rPr>
          <w:rFonts w:ascii="Arial" w:eastAsia="Times New Roman" w:hAnsi="Arial" w:cs="Arial"/>
          <w:sz w:val="24"/>
          <w:szCs w:val="24"/>
        </w:rPr>
        <w:t xml:space="preserve">, finalmente aceptó que la acción de tutela es procedente contra una providencia judicial, </w:t>
      </w:r>
      <w:r w:rsidRPr="007975E0">
        <w:rPr>
          <w:rFonts w:ascii="Arial" w:eastAsia="Times New Roman" w:hAnsi="Arial" w:cs="Arial"/>
          <w:i/>
          <w:iCs/>
          <w:sz w:val="24"/>
          <w:szCs w:val="24"/>
        </w:rPr>
        <w:t>“cuando se ha advertido la vulneración de derechos constitucionales fundamentales”.</w:t>
      </w:r>
    </w:p>
    <w:p w14:paraId="6C036FB8" w14:textId="77777777" w:rsidR="00FF2575" w:rsidRPr="00F77E33" w:rsidRDefault="00FF2575" w:rsidP="00D736BF">
      <w:pPr>
        <w:spacing w:after="0" w:line="360" w:lineRule="auto"/>
        <w:jc w:val="both"/>
        <w:rPr>
          <w:rFonts w:ascii="Arial" w:eastAsia="Times New Roman" w:hAnsi="Arial" w:cs="Arial"/>
          <w:sz w:val="24"/>
          <w:szCs w:val="24"/>
        </w:rPr>
      </w:pPr>
    </w:p>
    <w:p w14:paraId="5AE1C59A" w14:textId="77777777" w:rsidR="00FF2575" w:rsidRPr="00F77E33" w:rsidRDefault="00FF2575" w:rsidP="00D736BF">
      <w:pPr>
        <w:spacing w:after="0" w:line="360" w:lineRule="auto"/>
        <w:jc w:val="both"/>
        <w:rPr>
          <w:rFonts w:ascii="Arial" w:eastAsia="Times New Roman" w:hAnsi="Arial" w:cs="Arial"/>
          <w:bCs/>
          <w:i/>
          <w:sz w:val="24"/>
          <w:szCs w:val="24"/>
          <w:u w:val="single"/>
        </w:rPr>
      </w:pPr>
      <w:r w:rsidRPr="00DC2497">
        <w:rPr>
          <w:rFonts w:ascii="Arial" w:eastAsia="Times New Roman" w:hAnsi="Arial" w:cs="Arial"/>
          <w:b/>
          <w:i/>
          <w:sz w:val="24"/>
          <w:szCs w:val="24"/>
          <w:u w:val="single"/>
        </w:rPr>
        <w:t>Requisitos</w:t>
      </w:r>
      <w:r>
        <w:rPr>
          <w:rFonts w:ascii="Arial" w:eastAsia="Times New Roman" w:hAnsi="Arial" w:cs="Arial"/>
          <w:b/>
          <w:i/>
          <w:sz w:val="24"/>
          <w:szCs w:val="24"/>
          <w:u w:val="single"/>
        </w:rPr>
        <w:t xml:space="preserve"> generales</w:t>
      </w:r>
      <w:r w:rsidRPr="00DC2497">
        <w:rPr>
          <w:rFonts w:ascii="Arial" w:eastAsia="Times New Roman" w:hAnsi="Arial" w:cs="Arial"/>
          <w:b/>
          <w:i/>
          <w:sz w:val="24"/>
          <w:szCs w:val="24"/>
          <w:u w:val="single"/>
        </w:rPr>
        <w:t xml:space="preserve"> de procedencia</w:t>
      </w:r>
      <w:r w:rsidRPr="00F77E33">
        <w:rPr>
          <w:rFonts w:ascii="Arial" w:eastAsia="Times New Roman" w:hAnsi="Arial" w:cs="Arial"/>
          <w:bCs/>
          <w:i/>
          <w:sz w:val="24"/>
          <w:szCs w:val="24"/>
          <w:u w:val="single"/>
        </w:rPr>
        <w:t>.</w:t>
      </w:r>
    </w:p>
    <w:p w14:paraId="2266842E" w14:textId="77777777" w:rsidR="00FF2575" w:rsidRPr="00F77E33" w:rsidRDefault="00FF2575" w:rsidP="00D736BF">
      <w:pPr>
        <w:widowControl w:val="0"/>
        <w:suppressAutoHyphens/>
        <w:spacing w:after="0" w:line="360" w:lineRule="auto"/>
        <w:jc w:val="both"/>
        <w:rPr>
          <w:rFonts w:ascii="Arial" w:eastAsia="Times New Roman" w:hAnsi="Arial" w:cs="Arial"/>
          <w:kern w:val="1"/>
          <w:sz w:val="24"/>
          <w:szCs w:val="24"/>
          <w:lang w:eastAsia="ar-SA"/>
        </w:rPr>
      </w:pPr>
    </w:p>
    <w:p w14:paraId="51E9AD61" w14:textId="4CFEC372" w:rsidR="00FF2575" w:rsidRDefault="00FF2575" w:rsidP="00D736BF">
      <w:pPr>
        <w:spacing w:after="0" w:line="360" w:lineRule="auto"/>
        <w:jc w:val="both"/>
        <w:rPr>
          <w:rFonts w:ascii="Arial" w:eastAsia="Times New Roman" w:hAnsi="Arial" w:cs="Arial"/>
          <w:sz w:val="24"/>
          <w:szCs w:val="24"/>
          <w:lang w:eastAsia="es-ES"/>
        </w:rPr>
      </w:pPr>
      <w:r w:rsidRPr="00F77E33">
        <w:rPr>
          <w:rFonts w:ascii="Arial" w:eastAsia="Times New Roman" w:hAnsi="Arial" w:cs="Arial"/>
          <w:sz w:val="24"/>
          <w:szCs w:val="24"/>
          <w:lang w:val="es-ES" w:eastAsia="es-ES"/>
        </w:rPr>
        <w:t>En el presente asunto, concretamente de las pruebas allegadas al expediente, se evidencia que: a) La cuestión que se discute tiene relevancia constitucional, b) Se agotaron los medios ordinarios de defensa judicial existent</w:t>
      </w:r>
      <w:r w:rsidR="00091070">
        <w:rPr>
          <w:rFonts w:ascii="Arial" w:eastAsia="Times New Roman" w:hAnsi="Arial" w:cs="Arial"/>
          <w:sz w:val="24"/>
          <w:szCs w:val="24"/>
          <w:lang w:val="es-ES" w:eastAsia="es-ES"/>
        </w:rPr>
        <w:t>e</w:t>
      </w:r>
      <w:r w:rsidR="00091070" w:rsidRPr="00F77E33">
        <w:rPr>
          <w:rFonts w:ascii="Arial" w:eastAsia="Times New Roman" w:hAnsi="Arial"/>
          <w:sz w:val="24"/>
          <w:szCs w:val="24"/>
          <w:vertAlign w:val="superscript"/>
          <w:lang w:val="es-ES" w:eastAsia="es-ES"/>
        </w:rPr>
        <w:footnoteReference w:id="21"/>
      </w:r>
      <w:r w:rsidR="00091070">
        <w:rPr>
          <w:rFonts w:ascii="Arial" w:eastAsia="Times New Roman" w:hAnsi="Arial" w:cs="Arial"/>
          <w:sz w:val="24"/>
          <w:szCs w:val="24"/>
          <w:lang w:val="es-ES" w:eastAsia="es-ES"/>
        </w:rPr>
        <w:t>, salvo respecto de</w:t>
      </w:r>
      <w:r w:rsidR="00C364F0">
        <w:rPr>
          <w:rFonts w:ascii="Arial" w:eastAsia="Times New Roman" w:hAnsi="Arial" w:cs="Arial"/>
          <w:sz w:val="24"/>
          <w:szCs w:val="24"/>
          <w:lang w:val="es-ES" w:eastAsia="es-ES"/>
        </w:rPr>
        <w:t xml:space="preserve"> </w:t>
      </w:r>
      <w:r w:rsidR="00091070">
        <w:rPr>
          <w:rFonts w:ascii="Arial" w:eastAsia="Times New Roman" w:hAnsi="Arial" w:cs="Arial"/>
          <w:sz w:val="24"/>
          <w:szCs w:val="24"/>
          <w:lang w:val="es-ES" w:eastAsia="es-ES"/>
        </w:rPr>
        <w:t>l</w:t>
      </w:r>
      <w:r w:rsidR="00C364F0">
        <w:rPr>
          <w:rFonts w:ascii="Arial" w:eastAsia="Times New Roman" w:hAnsi="Arial" w:cs="Arial"/>
          <w:sz w:val="24"/>
          <w:szCs w:val="24"/>
          <w:lang w:val="es-ES" w:eastAsia="es-ES"/>
        </w:rPr>
        <w:t>os</w:t>
      </w:r>
      <w:r w:rsidR="00091070">
        <w:rPr>
          <w:rFonts w:ascii="Arial" w:eastAsia="Times New Roman" w:hAnsi="Arial" w:cs="Arial"/>
          <w:sz w:val="24"/>
          <w:szCs w:val="24"/>
          <w:lang w:val="es-ES" w:eastAsia="es-ES"/>
        </w:rPr>
        <w:t xml:space="preserve"> defecto</w:t>
      </w:r>
      <w:r w:rsidR="00C364F0">
        <w:rPr>
          <w:rFonts w:ascii="Arial" w:eastAsia="Times New Roman" w:hAnsi="Arial" w:cs="Arial"/>
          <w:sz w:val="24"/>
          <w:szCs w:val="24"/>
          <w:lang w:val="es-ES" w:eastAsia="es-ES"/>
        </w:rPr>
        <w:t>s</w:t>
      </w:r>
      <w:r w:rsidR="00091070">
        <w:rPr>
          <w:rFonts w:ascii="Arial" w:eastAsia="Times New Roman" w:hAnsi="Arial" w:cs="Arial"/>
          <w:sz w:val="24"/>
          <w:szCs w:val="24"/>
          <w:lang w:val="es-ES" w:eastAsia="es-ES"/>
        </w:rPr>
        <w:t xml:space="preserve"> orgánico</w:t>
      </w:r>
      <w:r w:rsidR="00C364F0">
        <w:rPr>
          <w:rFonts w:ascii="Arial" w:eastAsia="Times New Roman" w:hAnsi="Arial" w:cs="Arial"/>
          <w:sz w:val="24"/>
          <w:szCs w:val="24"/>
          <w:lang w:val="es-ES" w:eastAsia="es-ES"/>
        </w:rPr>
        <w:t xml:space="preserve"> y fáctico</w:t>
      </w:r>
      <w:r w:rsidR="00091070">
        <w:rPr>
          <w:rFonts w:ascii="Arial" w:eastAsia="Times New Roman" w:hAnsi="Arial" w:cs="Arial"/>
          <w:sz w:val="24"/>
          <w:szCs w:val="24"/>
          <w:lang w:val="es-ES" w:eastAsia="es-ES"/>
        </w:rPr>
        <w:t xml:space="preserve"> endilgado</w:t>
      </w:r>
      <w:r w:rsidR="00C364F0">
        <w:rPr>
          <w:rFonts w:ascii="Arial" w:eastAsia="Times New Roman" w:hAnsi="Arial" w:cs="Arial"/>
          <w:sz w:val="24"/>
          <w:szCs w:val="24"/>
          <w:lang w:val="es-ES" w:eastAsia="es-ES"/>
        </w:rPr>
        <w:t>s,</w:t>
      </w:r>
      <w:r w:rsidR="00091070">
        <w:rPr>
          <w:rFonts w:ascii="Arial" w:eastAsia="Times New Roman" w:hAnsi="Arial" w:cs="Arial"/>
          <w:sz w:val="24"/>
          <w:szCs w:val="24"/>
          <w:lang w:val="es-ES" w:eastAsia="es-ES"/>
        </w:rPr>
        <w:t xml:space="preserve"> como se explicara más adelante</w:t>
      </w:r>
      <w:r w:rsidRPr="00F77E33">
        <w:rPr>
          <w:rFonts w:ascii="Arial" w:eastAsia="Times New Roman" w:hAnsi="Arial" w:cs="Arial"/>
          <w:sz w:val="24"/>
          <w:szCs w:val="24"/>
          <w:lang w:val="es-ES" w:eastAsia="es-ES"/>
        </w:rPr>
        <w:t>, c) La tutela se interpuso dentro de un término razonable</w:t>
      </w:r>
      <w:r w:rsidRPr="00F77E33">
        <w:rPr>
          <w:rFonts w:ascii="Arial" w:eastAsia="Times New Roman" w:hAnsi="Arial"/>
          <w:sz w:val="24"/>
          <w:szCs w:val="24"/>
          <w:vertAlign w:val="superscript"/>
          <w:lang w:val="es-ES" w:eastAsia="es-ES"/>
        </w:rPr>
        <w:footnoteReference w:id="22"/>
      </w:r>
      <w:r w:rsidRPr="00F77E33">
        <w:rPr>
          <w:rFonts w:ascii="Arial" w:eastAsia="Times New Roman" w:hAnsi="Arial" w:cs="Arial"/>
          <w:sz w:val="24"/>
          <w:szCs w:val="24"/>
          <w:lang w:val="es-ES" w:eastAsia="es-ES"/>
        </w:rPr>
        <w:t>, y d)</w:t>
      </w:r>
      <w:r>
        <w:rPr>
          <w:rFonts w:ascii="Arial" w:eastAsia="Times New Roman" w:hAnsi="Arial" w:cs="Arial"/>
          <w:sz w:val="24"/>
          <w:szCs w:val="24"/>
          <w:lang w:val="es-ES" w:eastAsia="es-ES"/>
        </w:rPr>
        <w:t xml:space="preserve"> En </w:t>
      </w:r>
      <w:r w:rsidRPr="00F77E33">
        <w:rPr>
          <w:rFonts w:ascii="Arial" w:eastAsia="Times New Roman" w:hAnsi="Arial" w:cs="Arial"/>
          <w:sz w:val="24"/>
          <w:szCs w:val="24"/>
          <w:lang w:val="es-ES" w:eastAsia="es-ES"/>
        </w:rPr>
        <w:t xml:space="preserve">el escrito de tutela se </w:t>
      </w:r>
      <w:r w:rsidRPr="00F77E33">
        <w:rPr>
          <w:rFonts w:ascii="Arial" w:eastAsia="Times New Roman" w:hAnsi="Arial" w:cs="Arial"/>
          <w:sz w:val="24"/>
          <w:szCs w:val="24"/>
          <w:lang w:val="es-ES" w:eastAsia="es-ES"/>
        </w:rPr>
        <w:lastRenderedPageBreak/>
        <w:t>expresaron de manera clara los hechos y argumentos que llevan a la parte actora a atacar</w:t>
      </w:r>
      <w:r>
        <w:rPr>
          <w:rFonts w:ascii="Arial" w:eastAsia="Times New Roman" w:hAnsi="Arial" w:cs="Arial"/>
          <w:sz w:val="24"/>
          <w:szCs w:val="24"/>
          <w:lang w:val="es-ES" w:eastAsia="es-ES"/>
        </w:rPr>
        <w:t>,</w:t>
      </w:r>
      <w:r w:rsidRPr="00F77E33">
        <w:rPr>
          <w:rFonts w:ascii="Arial" w:eastAsia="Times New Roman" w:hAnsi="Arial" w:cs="Arial"/>
          <w:sz w:val="24"/>
          <w:szCs w:val="24"/>
          <w:lang w:val="es-ES" w:eastAsia="es-ES"/>
        </w:rPr>
        <w:t xml:space="preserve"> por esta vía</w:t>
      </w:r>
      <w:r>
        <w:rPr>
          <w:rFonts w:ascii="Arial" w:eastAsia="Times New Roman" w:hAnsi="Arial" w:cs="Arial"/>
          <w:sz w:val="24"/>
          <w:szCs w:val="24"/>
          <w:lang w:val="es-ES" w:eastAsia="es-ES"/>
        </w:rPr>
        <w:t>,</w:t>
      </w:r>
      <w:r w:rsidRPr="00F77E33">
        <w:rPr>
          <w:rFonts w:ascii="Arial" w:eastAsia="Times New Roman" w:hAnsi="Arial" w:cs="Arial"/>
          <w:sz w:val="24"/>
          <w:szCs w:val="24"/>
          <w:lang w:val="es-ES" w:eastAsia="es-ES"/>
        </w:rPr>
        <w:t xml:space="preserve"> la providencia judicial proferida </w:t>
      </w:r>
      <w:r w:rsidR="00091070">
        <w:rPr>
          <w:rFonts w:ascii="Arial" w:eastAsia="Times New Roman" w:hAnsi="Arial" w:cs="Arial"/>
          <w:sz w:val="24"/>
          <w:szCs w:val="24"/>
          <w:lang w:val="es-ES" w:eastAsia="es-ES"/>
        </w:rPr>
        <w:t>en una</w:t>
      </w:r>
      <w:r w:rsidRPr="00F77E33">
        <w:rPr>
          <w:rFonts w:ascii="Arial" w:eastAsia="Times New Roman" w:hAnsi="Arial" w:cs="Arial"/>
          <w:sz w:val="24"/>
          <w:szCs w:val="24"/>
          <w:lang w:val="es-ES" w:eastAsia="es-ES"/>
        </w:rPr>
        <w:t xml:space="preserve"> demanda de </w:t>
      </w:r>
      <w:r>
        <w:rPr>
          <w:rFonts w:ascii="Arial" w:eastAsia="Times New Roman" w:hAnsi="Arial" w:cs="Arial"/>
          <w:sz w:val="24"/>
          <w:szCs w:val="24"/>
          <w:lang w:val="es-ES" w:eastAsia="es-ES"/>
        </w:rPr>
        <w:t>nulidad y restablecimiento del derecho</w:t>
      </w:r>
      <w:r w:rsidRPr="00F77E33">
        <w:rPr>
          <w:rFonts w:ascii="Arial" w:eastAsia="Times New Roman" w:hAnsi="Arial" w:cs="Arial"/>
          <w:sz w:val="24"/>
          <w:szCs w:val="24"/>
          <w:lang w:eastAsia="es-ES"/>
        </w:rPr>
        <w:t>.</w:t>
      </w:r>
    </w:p>
    <w:p w14:paraId="2566996C" w14:textId="77777777" w:rsidR="0046165F" w:rsidRPr="00F77E33" w:rsidRDefault="0046165F" w:rsidP="00D736BF">
      <w:pPr>
        <w:spacing w:after="0" w:line="360" w:lineRule="auto"/>
        <w:jc w:val="both"/>
        <w:rPr>
          <w:rFonts w:ascii="Arial" w:eastAsia="Times New Roman" w:hAnsi="Arial" w:cs="Arial"/>
          <w:sz w:val="24"/>
          <w:szCs w:val="24"/>
          <w:lang w:eastAsia="es-ES"/>
        </w:rPr>
      </w:pPr>
    </w:p>
    <w:p w14:paraId="6E5C4C1F" w14:textId="77777777" w:rsidR="00FF2575" w:rsidRPr="00F77E33" w:rsidRDefault="00FF2575" w:rsidP="00D736BF">
      <w:pPr>
        <w:spacing w:after="0" w:line="360" w:lineRule="auto"/>
        <w:jc w:val="both"/>
        <w:rPr>
          <w:rFonts w:ascii="Arial" w:eastAsia="Times New Roman" w:hAnsi="Arial" w:cs="Arial"/>
          <w:b/>
          <w:sz w:val="24"/>
          <w:szCs w:val="24"/>
        </w:rPr>
      </w:pPr>
      <w:r w:rsidRPr="00F77E33">
        <w:rPr>
          <w:rFonts w:ascii="Arial" w:eastAsia="Times New Roman" w:hAnsi="Arial" w:cs="Arial"/>
          <w:b/>
          <w:sz w:val="24"/>
          <w:szCs w:val="24"/>
        </w:rPr>
        <w:t xml:space="preserve">Por lo anterior, la Sala encuentra superados los requisitos de </w:t>
      </w:r>
      <w:proofErr w:type="spellStart"/>
      <w:r w:rsidRPr="00F77E33">
        <w:rPr>
          <w:rFonts w:ascii="Arial" w:eastAsia="Times New Roman" w:hAnsi="Arial" w:cs="Arial"/>
          <w:b/>
          <w:sz w:val="24"/>
          <w:szCs w:val="24"/>
        </w:rPr>
        <w:t>procedibilidad</w:t>
      </w:r>
      <w:proofErr w:type="spellEnd"/>
      <w:r w:rsidRPr="00F77E33">
        <w:rPr>
          <w:rFonts w:ascii="Arial" w:eastAsia="Times New Roman" w:hAnsi="Arial" w:cs="Arial"/>
          <w:b/>
          <w:sz w:val="24"/>
          <w:szCs w:val="24"/>
        </w:rPr>
        <w:t xml:space="preserve"> de la acción de tutela y, en consecuencia, sin encontrar causal de nulidad que invalide lo actuado, procederá a efectuar el estudio del fondo del asunto planteado.</w:t>
      </w:r>
    </w:p>
    <w:p w14:paraId="65E1425C" w14:textId="77777777" w:rsidR="00FF2575" w:rsidRPr="00F77E33" w:rsidRDefault="00FF2575" w:rsidP="00D736BF">
      <w:pPr>
        <w:spacing w:after="0" w:line="360" w:lineRule="auto"/>
        <w:jc w:val="both"/>
        <w:rPr>
          <w:rFonts w:ascii="Arial" w:eastAsia="Times New Roman" w:hAnsi="Arial" w:cs="Arial"/>
          <w:sz w:val="24"/>
          <w:szCs w:val="24"/>
        </w:rPr>
      </w:pPr>
    </w:p>
    <w:p w14:paraId="0DBBC26E" w14:textId="77777777" w:rsidR="00FF2575" w:rsidRDefault="00FF2575" w:rsidP="00D736BF">
      <w:pPr>
        <w:spacing w:after="0" w:line="360" w:lineRule="auto"/>
        <w:jc w:val="both"/>
        <w:rPr>
          <w:rFonts w:ascii="Arial" w:eastAsia="Times New Roman" w:hAnsi="Arial" w:cs="Arial"/>
          <w:b/>
          <w:bCs/>
          <w:i/>
          <w:sz w:val="24"/>
          <w:szCs w:val="24"/>
          <w:u w:val="single"/>
        </w:rPr>
      </w:pPr>
      <w:r w:rsidRPr="00205CC0">
        <w:rPr>
          <w:rFonts w:ascii="Arial" w:eastAsia="Times New Roman" w:hAnsi="Arial" w:cs="Arial"/>
          <w:b/>
          <w:bCs/>
          <w:i/>
          <w:sz w:val="24"/>
          <w:szCs w:val="24"/>
          <w:u w:val="single"/>
        </w:rPr>
        <w:t>Vicios de fondo.</w:t>
      </w:r>
    </w:p>
    <w:p w14:paraId="00753D38" w14:textId="77777777" w:rsidR="00604D9F" w:rsidRDefault="00604D9F" w:rsidP="00D736BF">
      <w:pPr>
        <w:spacing w:after="0" w:line="360" w:lineRule="auto"/>
        <w:jc w:val="both"/>
        <w:rPr>
          <w:rFonts w:ascii="Arial" w:eastAsia="Times New Roman" w:hAnsi="Arial" w:cs="Arial"/>
          <w:sz w:val="24"/>
          <w:szCs w:val="24"/>
        </w:rPr>
      </w:pPr>
    </w:p>
    <w:p w14:paraId="6DA7A73F" w14:textId="13DF816F" w:rsidR="00FF2575" w:rsidRDefault="00FF2575" w:rsidP="00D736BF">
      <w:pPr>
        <w:spacing w:after="0" w:line="360" w:lineRule="auto"/>
        <w:jc w:val="both"/>
        <w:rPr>
          <w:rFonts w:ascii="Arial" w:eastAsia="Times New Roman" w:hAnsi="Arial" w:cs="Arial"/>
          <w:sz w:val="24"/>
          <w:szCs w:val="24"/>
        </w:rPr>
      </w:pPr>
      <w:r w:rsidRPr="00F77E33">
        <w:rPr>
          <w:rFonts w:ascii="Arial" w:eastAsia="Times New Roman" w:hAnsi="Arial" w:cs="Arial"/>
          <w:sz w:val="24"/>
          <w:szCs w:val="24"/>
        </w:rPr>
        <w:t xml:space="preserve">Adicionalmente si la tutela contra la providencia judicial puesta en conocimiento del Juez Constitucional, supera las causales anteriores, éste, para poder revocarla, deberá establecer la presencia de alguno de los siguientes </w:t>
      </w:r>
      <w:r w:rsidRPr="00F77E33">
        <w:rPr>
          <w:rFonts w:ascii="Arial" w:eastAsia="Times New Roman" w:hAnsi="Arial" w:cs="Arial"/>
          <w:b/>
          <w:sz w:val="24"/>
          <w:szCs w:val="24"/>
          <w:u w:val="single"/>
        </w:rPr>
        <w:t>defectos o vicios de fondo</w:t>
      </w:r>
      <w:r w:rsidRPr="00F77E33">
        <w:rPr>
          <w:rFonts w:ascii="Arial" w:eastAsia="Times New Roman" w:hAnsi="Arial" w:cs="Arial"/>
          <w:sz w:val="24"/>
          <w:szCs w:val="24"/>
          <w:u w:val="single"/>
          <w:vertAlign w:val="superscript"/>
        </w:rPr>
        <w:footnoteReference w:id="23"/>
      </w:r>
      <w:r w:rsidRPr="00F77E33">
        <w:rPr>
          <w:rFonts w:ascii="Arial" w:eastAsia="Times New Roman" w:hAnsi="Arial" w:cs="Arial"/>
          <w:sz w:val="24"/>
          <w:szCs w:val="24"/>
          <w:u w:val="single"/>
        </w:rPr>
        <w:t xml:space="preserve">: </w:t>
      </w:r>
      <w:r w:rsidRPr="00F77E33">
        <w:rPr>
          <w:rFonts w:ascii="Arial" w:eastAsia="Times New Roman" w:hAnsi="Arial" w:cs="Arial"/>
          <w:sz w:val="24"/>
          <w:szCs w:val="24"/>
        </w:rPr>
        <w:t>a) Defecto orgánico, b) Defecto procedimental absoluto, c) Defecto fáctico, d) Defecto material o sustantivo, e) Error inducido, f) Decisión sin motivación, g) Desconocimiento del precedente, h) Violación directa de la Constitución.</w:t>
      </w:r>
    </w:p>
    <w:p w14:paraId="774A309A" w14:textId="74377310" w:rsidR="00FC59AD" w:rsidRDefault="00FC59AD" w:rsidP="00D736BF">
      <w:pPr>
        <w:spacing w:after="0" w:line="360" w:lineRule="auto"/>
        <w:jc w:val="both"/>
        <w:rPr>
          <w:rFonts w:ascii="Arial" w:eastAsia="Times New Roman" w:hAnsi="Arial" w:cs="Arial"/>
          <w:sz w:val="24"/>
          <w:szCs w:val="24"/>
        </w:rPr>
      </w:pPr>
    </w:p>
    <w:p w14:paraId="3C49CE5D" w14:textId="67F5A4E8" w:rsidR="00FF2575" w:rsidRPr="00F77E33" w:rsidRDefault="00604D9F" w:rsidP="00D736BF">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2.3. P</w:t>
      </w:r>
      <w:r w:rsidR="00FF2575" w:rsidRPr="00F77E33">
        <w:rPr>
          <w:rFonts w:ascii="Arial" w:eastAsia="Times New Roman" w:hAnsi="Arial" w:cs="Arial"/>
          <w:b/>
          <w:sz w:val="24"/>
          <w:szCs w:val="24"/>
          <w:lang w:val="es-ES" w:eastAsia="es-ES"/>
        </w:rPr>
        <w:t xml:space="preserve">ROBLEMA JURÍDICO </w:t>
      </w:r>
    </w:p>
    <w:p w14:paraId="767EAB63" w14:textId="3E0F9378" w:rsidR="00FF2575" w:rsidRPr="00F77E33" w:rsidRDefault="00FF2575" w:rsidP="00D736BF">
      <w:pPr>
        <w:spacing w:after="0" w:line="360" w:lineRule="auto"/>
        <w:jc w:val="both"/>
        <w:rPr>
          <w:rFonts w:ascii="Arial" w:eastAsia="Times New Roman" w:hAnsi="Arial" w:cs="Arial"/>
          <w:sz w:val="24"/>
          <w:szCs w:val="24"/>
          <w:u w:val="single"/>
          <w:lang w:val="es-ES" w:eastAsia="es-ES"/>
        </w:rPr>
      </w:pPr>
    </w:p>
    <w:p w14:paraId="46E3F4B5" w14:textId="614733F2" w:rsidR="001103AA" w:rsidRDefault="00604D9F" w:rsidP="00D736BF">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La Sala deberá determinar si: ¿La sección </w:t>
      </w:r>
      <w:r w:rsidR="00E87103">
        <w:rPr>
          <w:rFonts w:ascii="Arial" w:eastAsia="Times New Roman" w:hAnsi="Arial" w:cs="Arial"/>
          <w:sz w:val="24"/>
          <w:szCs w:val="24"/>
        </w:rPr>
        <w:t>primera</w:t>
      </w:r>
      <w:r>
        <w:rPr>
          <w:rFonts w:ascii="Arial" w:eastAsia="Times New Roman" w:hAnsi="Arial" w:cs="Arial"/>
          <w:sz w:val="24"/>
          <w:szCs w:val="24"/>
        </w:rPr>
        <w:t xml:space="preserve"> del Consejo de </w:t>
      </w:r>
      <w:r w:rsidR="000C28D8">
        <w:rPr>
          <w:rFonts w:ascii="Arial" w:eastAsia="Times New Roman" w:hAnsi="Arial" w:cs="Arial"/>
          <w:sz w:val="24"/>
          <w:szCs w:val="24"/>
        </w:rPr>
        <w:t>E</w:t>
      </w:r>
      <w:r>
        <w:rPr>
          <w:rFonts w:ascii="Arial" w:eastAsia="Times New Roman" w:hAnsi="Arial" w:cs="Arial"/>
          <w:sz w:val="24"/>
          <w:szCs w:val="24"/>
        </w:rPr>
        <w:t xml:space="preserve">stado vulneró los derechos fundamentales de </w:t>
      </w:r>
      <w:r w:rsidRPr="00604D9F">
        <w:rPr>
          <w:rFonts w:ascii="Arial" w:eastAsia="Times New Roman" w:hAnsi="Arial" w:cs="Arial"/>
          <w:sz w:val="24"/>
          <w:szCs w:val="24"/>
        </w:rPr>
        <w:t>Empresas Púbicas de Medellín E.S.P. S.A</w:t>
      </w:r>
      <w:r>
        <w:rPr>
          <w:rFonts w:ascii="Arial" w:eastAsia="Times New Roman" w:hAnsi="Arial" w:cs="Arial"/>
          <w:sz w:val="24"/>
          <w:szCs w:val="24"/>
        </w:rPr>
        <w:t>.</w:t>
      </w:r>
      <w:r w:rsidR="000C28D8">
        <w:rPr>
          <w:rFonts w:ascii="Arial" w:eastAsia="Times New Roman" w:hAnsi="Arial" w:cs="Arial"/>
          <w:sz w:val="24"/>
          <w:szCs w:val="24"/>
        </w:rPr>
        <w:t>,</w:t>
      </w:r>
      <w:r>
        <w:rPr>
          <w:rFonts w:ascii="Arial" w:eastAsia="Times New Roman" w:hAnsi="Arial" w:cs="Arial"/>
          <w:sz w:val="24"/>
          <w:szCs w:val="24"/>
        </w:rPr>
        <w:t xml:space="preserve"> al proferir la sentencia del </w:t>
      </w:r>
      <w:r w:rsidR="00FC59AD">
        <w:rPr>
          <w:rFonts w:ascii="Arial" w:eastAsia="Times New Roman" w:hAnsi="Arial" w:cs="Arial"/>
          <w:sz w:val="24"/>
          <w:szCs w:val="24"/>
        </w:rPr>
        <w:t>14 de mayo de 2020</w:t>
      </w:r>
      <w:r>
        <w:rPr>
          <w:rFonts w:ascii="Arial" w:eastAsia="Times New Roman" w:hAnsi="Arial" w:cs="Arial"/>
          <w:sz w:val="24"/>
          <w:szCs w:val="24"/>
        </w:rPr>
        <w:t xml:space="preserve">, en la acción de nulidad y </w:t>
      </w:r>
      <w:r w:rsidRPr="00331EF5">
        <w:rPr>
          <w:rFonts w:ascii="Arial" w:eastAsia="Times New Roman" w:hAnsi="Arial" w:cs="Arial"/>
          <w:sz w:val="24"/>
          <w:szCs w:val="24"/>
        </w:rPr>
        <w:t xml:space="preserve">restablecimiento del derecho instaurada en su contra por </w:t>
      </w:r>
      <w:r w:rsidRPr="00331EF5">
        <w:rPr>
          <w:rFonts w:ascii="Arial" w:eastAsia="Times New Roman" w:hAnsi="Arial" w:cs="Arial"/>
          <w:sz w:val="24"/>
          <w:szCs w:val="24"/>
        </w:rPr>
        <w:lastRenderedPageBreak/>
        <w:t xml:space="preserve">seguros Alfa SA, </w:t>
      </w:r>
      <w:r w:rsidR="000C28D8" w:rsidRPr="00331EF5">
        <w:rPr>
          <w:rFonts w:ascii="Arial" w:eastAsia="Times New Roman" w:hAnsi="Arial" w:cs="Arial"/>
          <w:sz w:val="24"/>
          <w:szCs w:val="24"/>
        </w:rPr>
        <w:t xml:space="preserve">radicado 2005-07646-01, en la cual se declaró la nulidad </w:t>
      </w:r>
      <w:r w:rsidRPr="00331EF5">
        <w:rPr>
          <w:rFonts w:ascii="Arial" w:eastAsia="Times New Roman" w:hAnsi="Arial" w:cs="Arial"/>
          <w:sz w:val="24"/>
          <w:szCs w:val="24"/>
        </w:rPr>
        <w:t>de los actos administrativos a través de los cuales</w:t>
      </w:r>
      <w:r>
        <w:rPr>
          <w:rFonts w:ascii="Arial" w:eastAsia="Times New Roman" w:hAnsi="Arial" w:cs="Arial"/>
          <w:sz w:val="24"/>
          <w:szCs w:val="24"/>
        </w:rPr>
        <w:t xml:space="preserve"> </w:t>
      </w:r>
      <w:r w:rsidR="000C28D8">
        <w:rPr>
          <w:rFonts w:ascii="Arial" w:eastAsia="Times New Roman" w:hAnsi="Arial" w:cs="Arial"/>
          <w:sz w:val="24"/>
          <w:szCs w:val="24"/>
        </w:rPr>
        <w:t xml:space="preserve">había </w:t>
      </w:r>
      <w:r>
        <w:rPr>
          <w:rFonts w:ascii="Arial" w:eastAsia="Times New Roman" w:hAnsi="Arial" w:cs="Arial"/>
          <w:sz w:val="24"/>
          <w:szCs w:val="24"/>
        </w:rPr>
        <w:t>declara</w:t>
      </w:r>
      <w:r w:rsidR="000C28D8">
        <w:rPr>
          <w:rFonts w:ascii="Arial" w:eastAsia="Times New Roman" w:hAnsi="Arial" w:cs="Arial"/>
          <w:sz w:val="24"/>
          <w:szCs w:val="24"/>
        </w:rPr>
        <w:t>do</w:t>
      </w:r>
      <w:r>
        <w:rPr>
          <w:rFonts w:ascii="Arial" w:eastAsia="Times New Roman" w:hAnsi="Arial" w:cs="Arial"/>
          <w:sz w:val="24"/>
          <w:szCs w:val="24"/>
        </w:rPr>
        <w:t xml:space="preserve"> la ocurrencia de un siniestro</w:t>
      </w:r>
      <w:r w:rsidR="000C28D8">
        <w:rPr>
          <w:rFonts w:ascii="Arial" w:eastAsia="Times New Roman" w:hAnsi="Arial" w:cs="Arial"/>
          <w:sz w:val="24"/>
          <w:szCs w:val="24"/>
        </w:rPr>
        <w:t xml:space="preserve">, incurriendo, presuntamente, en violación </w:t>
      </w:r>
      <w:r w:rsidR="001103AA">
        <w:rPr>
          <w:rFonts w:ascii="Arial" w:eastAsia="Times New Roman" w:hAnsi="Arial" w:cs="Arial"/>
          <w:sz w:val="24"/>
          <w:szCs w:val="24"/>
        </w:rPr>
        <w:t>directa</w:t>
      </w:r>
      <w:r w:rsidR="000C28D8">
        <w:rPr>
          <w:rFonts w:ascii="Arial" w:eastAsia="Times New Roman" w:hAnsi="Arial" w:cs="Arial"/>
          <w:sz w:val="24"/>
          <w:szCs w:val="24"/>
        </w:rPr>
        <w:t xml:space="preserve"> de la Constitución, </w:t>
      </w:r>
      <w:r w:rsidR="001103AA">
        <w:rPr>
          <w:rFonts w:ascii="Arial" w:eastAsia="Times New Roman" w:hAnsi="Arial" w:cs="Arial"/>
          <w:sz w:val="24"/>
          <w:szCs w:val="24"/>
        </w:rPr>
        <w:t>desconocimiento</w:t>
      </w:r>
      <w:r w:rsidR="000C28D8">
        <w:rPr>
          <w:rFonts w:ascii="Arial" w:eastAsia="Times New Roman" w:hAnsi="Arial" w:cs="Arial"/>
          <w:sz w:val="24"/>
          <w:szCs w:val="24"/>
        </w:rPr>
        <w:t xml:space="preserve"> del precedente</w:t>
      </w:r>
      <w:r w:rsidR="001103AA">
        <w:rPr>
          <w:rFonts w:ascii="Arial" w:eastAsia="Times New Roman" w:hAnsi="Arial" w:cs="Arial"/>
          <w:sz w:val="24"/>
          <w:szCs w:val="24"/>
        </w:rPr>
        <w:t xml:space="preserve"> y defecto sustantivo?</w:t>
      </w:r>
    </w:p>
    <w:p w14:paraId="167B4366" w14:textId="626B3BDA" w:rsidR="00FC59AD" w:rsidRDefault="00604D9F"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rPr>
        <w:t xml:space="preserve"> </w:t>
      </w:r>
    </w:p>
    <w:p w14:paraId="60509F47" w14:textId="77777777" w:rsidR="00493CAE" w:rsidRPr="00493CAE" w:rsidRDefault="001103AA" w:rsidP="00D736BF">
      <w:pPr>
        <w:spacing w:after="0" w:line="360" w:lineRule="auto"/>
        <w:jc w:val="both"/>
        <w:rPr>
          <w:rFonts w:ascii="Arial" w:eastAsia="Times New Roman" w:hAnsi="Arial" w:cs="Arial"/>
          <w:b/>
          <w:bCs/>
          <w:sz w:val="24"/>
          <w:szCs w:val="24"/>
          <w:lang w:eastAsia="es-ES"/>
        </w:rPr>
      </w:pPr>
      <w:r w:rsidRPr="00493CAE">
        <w:rPr>
          <w:rFonts w:ascii="Arial" w:eastAsia="Times New Roman" w:hAnsi="Arial" w:cs="Arial"/>
          <w:b/>
          <w:bCs/>
          <w:sz w:val="24"/>
          <w:szCs w:val="24"/>
          <w:lang w:eastAsia="es-ES"/>
        </w:rPr>
        <w:t>2.4. DE LA</w:t>
      </w:r>
      <w:r w:rsidR="00493CAE" w:rsidRPr="00493CAE">
        <w:rPr>
          <w:rFonts w:ascii="Arial" w:eastAsia="Times New Roman" w:hAnsi="Arial" w:cs="Arial"/>
          <w:b/>
          <w:bCs/>
          <w:sz w:val="24"/>
          <w:szCs w:val="24"/>
          <w:lang w:eastAsia="es-ES"/>
        </w:rPr>
        <w:t>S</w:t>
      </w:r>
      <w:r w:rsidRPr="00493CAE">
        <w:rPr>
          <w:rFonts w:ascii="Arial" w:eastAsia="Times New Roman" w:hAnsi="Arial" w:cs="Arial"/>
          <w:b/>
          <w:bCs/>
          <w:sz w:val="24"/>
          <w:szCs w:val="24"/>
          <w:lang w:eastAsia="es-ES"/>
        </w:rPr>
        <w:t xml:space="preserve"> ACTU</w:t>
      </w:r>
      <w:r w:rsidR="00493CAE" w:rsidRPr="00493CAE">
        <w:rPr>
          <w:rFonts w:ascii="Arial" w:eastAsia="Times New Roman" w:hAnsi="Arial" w:cs="Arial"/>
          <w:b/>
          <w:bCs/>
          <w:sz w:val="24"/>
          <w:szCs w:val="24"/>
          <w:lang w:eastAsia="es-ES"/>
        </w:rPr>
        <w:t>ACIONES JUDICIALES ADELANTADAS EN EL ASUNTO CUESTIONADO.</w:t>
      </w:r>
    </w:p>
    <w:p w14:paraId="20244D19" w14:textId="0637A588" w:rsidR="00493CAE" w:rsidRDefault="00493CAE" w:rsidP="00D736BF">
      <w:pPr>
        <w:spacing w:after="0" w:line="360" w:lineRule="auto"/>
        <w:jc w:val="both"/>
        <w:rPr>
          <w:rFonts w:ascii="Arial" w:eastAsia="Times New Roman" w:hAnsi="Arial" w:cs="Arial"/>
          <w:sz w:val="24"/>
          <w:szCs w:val="24"/>
          <w:lang w:eastAsia="es-ES"/>
        </w:rPr>
      </w:pPr>
    </w:p>
    <w:p w14:paraId="1D4B8425" w14:textId="305099E6" w:rsidR="00B35F3A" w:rsidRDefault="00B35F3A"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La aseguradora Alfa S.A. en ejercicio de la acción de nulidad y restablecimiento del derecho, impetró demanda contra la EPM ESP SA, con el fin de cuestionar los actos administrativos a través de los cuales declaró el siniestro para ejecutar</w:t>
      </w:r>
      <w:r w:rsidRPr="00B35F3A">
        <w:rPr>
          <w:rFonts w:ascii="Arial" w:eastAsia="Times New Roman" w:hAnsi="Arial" w:cs="Arial"/>
          <w:sz w:val="24"/>
          <w:szCs w:val="24"/>
          <w:lang w:eastAsia="es-ES"/>
        </w:rPr>
        <w:t xml:space="preserve"> pólizas de seguro de cumplimiento </w:t>
      </w:r>
      <w:r>
        <w:rPr>
          <w:rFonts w:ascii="Arial" w:eastAsia="Times New Roman" w:hAnsi="Arial" w:cs="Arial"/>
          <w:sz w:val="24"/>
          <w:szCs w:val="24"/>
          <w:lang w:eastAsia="es-ES"/>
        </w:rPr>
        <w:t xml:space="preserve">de contrato estatal, adquirida por la </w:t>
      </w:r>
      <w:r w:rsidRPr="00B35F3A">
        <w:rPr>
          <w:rFonts w:ascii="Arial" w:eastAsia="Times New Roman" w:hAnsi="Arial" w:cs="Arial"/>
          <w:sz w:val="24"/>
          <w:szCs w:val="24"/>
          <w:lang w:eastAsia="es-ES"/>
        </w:rPr>
        <w:t>empresa I.A. S.A.,</w:t>
      </w:r>
      <w:r>
        <w:rPr>
          <w:rFonts w:ascii="Arial" w:eastAsia="Times New Roman" w:hAnsi="Arial" w:cs="Arial"/>
          <w:sz w:val="24"/>
          <w:szCs w:val="24"/>
          <w:lang w:eastAsia="es-ES"/>
        </w:rPr>
        <w:t xml:space="preserve"> debido al </w:t>
      </w:r>
      <w:r w:rsidRPr="00B35F3A">
        <w:rPr>
          <w:rFonts w:ascii="Arial" w:eastAsia="Times New Roman" w:hAnsi="Arial" w:cs="Arial"/>
          <w:sz w:val="24"/>
          <w:szCs w:val="24"/>
          <w:lang w:eastAsia="es-ES"/>
        </w:rPr>
        <w:t xml:space="preserve">contrato No. 030114568 </w:t>
      </w:r>
      <w:r>
        <w:rPr>
          <w:rFonts w:ascii="Arial" w:eastAsia="Times New Roman" w:hAnsi="Arial" w:cs="Arial"/>
          <w:sz w:val="24"/>
          <w:szCs w:val="24"/>
          <w:lang w:eastAsia="es-ES"/>
        </w:rPr>
        <w:t xml:space="preserve">suscrito entre ellos. </w:t>
      </w:r>
    </w:p>
    <w:p w14:paraId="1F2CE4F9" w14:textId="1858E4D3" w:rsidR="00B35F3A" w:rsidRDefault="00B35F3A" w:rsidP="00D736BF">
      <w:pPr>
        <w:spacing w:after="0" w:line="360" w:lineRule="auto"/>
        <w:jc w:val="both"/>
        <w:rPr>
          <w:rFonts w:ascii="Arial" w:eastAsia="Times New Roman" w:hAnsi="Arial" w:cs="Arial"/>
          <w:sz w:val="24"/>
          <w:szCs w:val="24"/>
          <w:lang w:eastAsia="es-ES"/>
        </w:rPr>
      </w:pPr>
    </w:p>
    <w:p w14:paraId="5907601A" w14:textId="77777777" w:rsidR="00905DB6" w:rsidRDefault="00B35F3A"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El conocimiento del asunto, con radicado </w:t>
      </w:r>
      <w:r w:rsidR="00B67B5A" w:rsidRPr="00B67B5A">
        <w:rPr>
          <w:rFonts w:ascii="Arial" w:eastAsia="Times New Roman" w:hAnsi="Arial" w:cs="Arial"/>
          <w:sz w:val="24"/>
          <w:szCs w:val="24"/>
          <w:lang w:eastAsia="es-ES"/>
        </w:rPr>
        <w:t>050012331</w:t>
      </w:r>
      <w:r w:rsidR="00B67B5A">
        <w:rPr>
          <w:rFonts w:ascii="Arial" w:eastAsia="Times New Roman" w:hAnsi="Arial" w:cs="Arial"/>
          <w:sz w:val="24"/>
          <w:szCs w:val="24"/>
          <w:lang w:eastAsia="es-ES"/>
        </w:rPr>
        <w:t>000</w:t>
      </w:r>
      <w:r w:rsidR="00B67B5A" w:rsidRPr="00B67B5A">
        <w:rPr>
          <w:rFonts w:ascii="Arial" w:eastAsia="Times New Roman" w:hAnsi="Arial" w:cs="Arial"/>
          <w:sz w:val="24"/>
          <w:szCs w:val="24"/>
          <w:lang w:eastAsia="es-ES"/>
        </w:rPr>
        <w:t>200507646</w:t>
      </w:r>
      <w:r w:rsidR="00B67B5A">
        <w:rPr>
          <w:rFonts w:ascii="Arial" w:eastAsia="Times New Roman" w:hAnsi="Arial" w:cs="Arial"/>
          <w:sz w:val="24"/>
          <w:szCs w:val="24"/>
          <w:lang w:eastAsia="es-ES"/>
        </w:rPr>
        <w:t>00,</w:t>
      </w:r>
      <w:r>
        <w:rPr>
          <w:rFonts w:ascii="Arial" w:eastAsia="Times New Roman" w:hAnsi="Arial" w:cs="Arial"/>
          <w:sz w:val="24"/>
          <w:szCs w:val="24"/>
          <w:lang w:eastAsia="es-ES"/>
        </w:rPr>
        <w:t xml:space="preserve"> correspondió </w:t>
      </w:r>
      <w:r w:rsidR="00B67B5A">
        <w:rPr>
          <w:rFonts w:ascii="Arial" w:eastAsia="Times New Roman" w:hAnsi="Arial" w:cs="Arial"/>
          <w:sz w:val="24"/>
          <w:szCs w:val="24"/>
          <w:lang w:eastAsia="es-ES"/>
        </w:rPr>
        <w:t>al</w:t>
      </w:r>
      <w:r>
        <w:rPr>
          <w:rFonts w:ascii="Arial" w:eastAsia="Times New Roman" w:hAnsi="Arial" w:cs="Arial"/>
          <w:sz w:val="24"/>
          <w:szCs w:val="24"/>
          <w:lang w:eastAsia="es-ES"/>
        </w:rPr>
        <w:t xml:space="preserve"> Tribunal </w:t>
      </w:r>
      <w:r w:rsidRPr="00050B9E">
        <w:rPr>
          <w:rFonts w:ascii="Arial" w:eastAsia="Times New Roman" w:hAnsi="Arial" w:cs="Arial"/>
          <w:sz w:val="24"/>
          <w:szCs w:val="24"/>
          <w:lang w:eastAsia="es-ES"/>
        </w:rPr>
        <w:t>Administrativo de Antioquia</w:t>
      </w:r>
      <w:r>
        <w:rPr>
          <w:rFonts w:ascii="Arial" w:eastAsia="Times New Roman" w:hAnsi="Arial" w:cs="Arial"/>
          <w:sz w:val="24"/>
          <w:szCs w:val="24"/>
          <w:lang w:eastAsia="es-ES"/>
        </w:rPr>
        <w:t xml:space="preserve"> </w:t>
      </w:r>
      <w:r w:rsidR="00B67B5A">
        <w:rPr>
          <w:rFonts w:ascii="Arial" w:eastAsia="Times New Roman" w:hAnsi="Arial" w:cs="Arial"/>
          <w:sz w:val="24"/>
          <w:szCs w:val="24"/>
          <w:lang w:eastAsia="es-ES"/>
        </w:rPr>
        <w:t xml:space="preserve">que, mediante sentencia del </w:t>
      </w:r>
      <w:r w:rsidRPr="00050B9E">
        <w:rPr>
          <w:rFonts w:ascii="Arial" w:eastAsia="Times New Roman" w:hAnsi="Arial" w:cs="Arial"/>
          <w:sz w:val="24"/>
          <w:szCs w:val="24"/>
          <w:lang w:eastAsia="es-ES"/>
        </w:rPr>
        <w:t>27 de junio de 2013,</w:t>
      </w:r>
      <w:r>
        <w:rPr>
          <w:rFonts w:ascii="Arial" w:eastAsia="Times New Roman" w:hAnsi="Arial" w:cs="Arial"/>
          <w:sz w:val="24"/>
          <w:szCs w:val="24"/>
          <w:lang w:eastAsia="es-ES"/>
        </w:rPr>
        <w:t xml:space="preserve"> declaró </w:t>
      </w:r>
      <w:r w:rsidRPr="00050B9E">
        <w:rPr>
          <w:rFonts w:ascii="Arial" w:eastAsia="Times New Roman" w:hAnsi="Arial" w:cs="Arial"/>
          <w:sz w:val="24"/>
          <w:szCs w:val="24"/>
          <w:lang w:eastAsia="es-ES"/>
        </w:rPr>
        <w:t xml:space="preserve">la nulidad de la cláusula 4.1. </w:t>
      </w:r>
    </w:p>
    <w:p w14:paraId="6930D726" w14:textId="77777777" w:rsidR="00905DB6" w:rsidRPr="00905DB6" w:rsidRDefault="00905DB6" w:rsidP="00D736BF">
      <w:pPr>
        <w:spacing w:after="0" w:line="360" w:lineRule="auto"/>
        <w:ind w:left="567"/>
        <w:jc w:val="both"/>
        <w:rPr>
          <w:rFonts w:ascii="Arial" w:eastAsia="Times New Roman" w:hAnsi="Arial" w:cs="Arial"/>
          <w:iCs/>
          <w:lang w:eastAsia="es-ES"/>
        </w:rPr>
      </w:pPr>
    </w:p>
    <w:p w14:paraId="1475AD67" w14:textId="7B5E9C23" w:rsidR="00905DB6" w:rsidRPr="00905DB6" w:rsidRDefault="00905DB6" w:rsidP="00D736BF">
      <w:pPr>
        <w:spacing w:after="0" w:line="240" w:lineRule="auto"/>
        <w:ind w:left="567"/>
        <w:contextualSpacing/>
        <w:jc w:val="both"/>
        <w:rPr>
          <w:rFonts w:ascii="Arial" w:eastAsia="Calibri" w:hAnsi="Arial" w:cs="Arial"/>
          <w:iCs/>
          <w:color w:val="000000"/>
        </w:rPr>
      </w:pPr>
      <w:r>
        <w:rPr>
          <w:rFonts w:ascii="Arial" w:eastAsia="Calibri" w:hAnsi="Arial" w:cs="Arial"/>
          <w:iCs/>
          <w:color w:val="000000"/>
        </w:rPr>
        <w:t xml:space="preserve">«[…] </w:t>
      </w:r>
      <w:r w:rsidRPr="00905DB6">
        <w:rPr>
          <w:rFonts w:ascii="Arial" w:eastAsia="Calibri" w:hAnsi="Arial" w:cs="Arial"/>
          <w:iCs/>
          <w:color w:val="000000"/>
        </w:rPr>
        <w:t>PRIMERO: DECLARAR LA NULIDAD absoluta del numeral 4.1 de las condiciones generales del contrato de seguro No. 4779 y en consecuencia la nulidad de las Resoluciones No. 00101 del 17 de febrero de 2005 y No. 00333 del 29 de abril de 2005, expedidas por EMPRESAS PÚBLICAS DE MEDELLÍN, de conformidad con lo expuesto en la parte motiva de la presente decisión.</w:t>
      </w:r>
    </w:p>
    <w:p w14:paraId="0189F71A" w14:textId="77777777" w:rsidR="00905DB6" w:rsidRPr="00905DB6" w:rsidRDefault="00905DB6" w:rsidP="00D736BF">
      <w:pPr>
        <w:spacing w:after="0" w:line="240" w:lineRule="auto"/>
        <w:ind w:left="567"/>
        <w:contextualSpacing/>
        <w:jc w:val="both"/>
        <w:rPr>
          <w:rFonts w:ascii="Arial" w:eastAsia="Calibri" w:hAnsi="Arial" w:cs="Arial"/>
          <w:iCs/>
          <w:color w:val="000000"/>
        </w:rPr>
      </w:pPr>
    </w:p>
    <w:p w14:paraId="24D95A24" w14:textId="6B0A7865" w:rsidR="00905DB6" w:rsidRPr="00905DB6" w:rsidRDefault="00905DB6" w:rsidP="00D736BF">
      <w:pPr>
        <w:spacing w:after="0" w:line="240" w:lineRule="auto"/>
        <w:ind w:left="567"/>
        <w:contextualSpacing/>
        <w:jc w:val="both"/>
        <w:rPr>
          <w:rFonts w:ascii="Arial" w:eastAsia="Calibri" w:hAnsi="Arial" w:cs="Arial"/>
          <w:iCs/>
          <w:color w:val="000000"/>
        </w:rPr>
      </w:pPr>
      <w:r w:rsidRPr="00905DB6">
        <w:rPr>
          <w:rFonts w:ascii="Arial" w:eastAsia="Calibri" w:hAnsi="Arial" w:cs="Arial"/>
          <w:iCs/>
          <w:color w:val="000000"/>
        </w:rPr>
        <w:t>SEGUNDO: Como consecuencia de lo anterior DECLARAR que SEGUROS ALFA S.A. no está obligada a efectuar pago alguno a EMPRESAS PÚBLICAS DE MEDELLÍN en virtud de las Resoluciones objeto de este proceso, y de haber hecho algún pago estos dineros les serán restituidos, actualizados a la fecha de devolución.</w:t>
      </w:r>
      <w:r>
        <w:rPr>
          <w:rFonts w:ascii="Arial" w:eastAsia="Calibri" w:hAnsi="Arial" w:cs="Arial"/>
          <w:iCs/>
          <w:color w:val="000000"/>
        </w:rPr>
        <w:t xml:space="preserve"> […]».</w:t>
      </w:r>
    </w:p>
    <w:p w14:paraId="44E1E836" w14:textId="77777777" w:rsidR="00905DB6" w:rsidRDefault="00905DB6" w:rsidP="00D736BF">
      <w:pPr>
        <w:spacing w:after="0" w:line="360" w:lineRule="auto"/>
        <w:jc w:val="both"/>
        <w:rPr>
          <w:rFonts w:ascii="Arial" w:eastAsia="Times New Roman" w:hAnsi="Arial" w:cs="Arial"/>
          <w:sz w:val="24"/>
          <w:szCs w:val="24"/>
          <w:lang w:eastAsia="es-ES"/>
        </w:rPr>
      </w:pPr>
    </w:p>
    <w:p w14:paraId="104C3131" w14:textId="6CCF5309" w:rsidR="00910115" w:rsidRDefault="00910115"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Ambas partes impetraron recurso de apelación contra la anterior decisión, siendo desatados por la sección primera del Consejo de Estado, a través de sentencia del 14 de mayo de 2020, en la que resolvió </w:t>
      </w:r>
      <w:r w:rsidR="00962458">
        <w:rPr>
          <w:rFonts w:ascii="Arial" w:eastAsia="Times New Roman" w:hAnsi="Arial" w:cs="Arial"/>
          <w:sz w:val="24"/>
          <w:szCs w:val="24"/>
          <w:lang w:eastAsia="es-ES"/>
        </w:rPr>
        <w:t xml:space="preserve">confirmar lo considerado </w:t>
      </w:r>
      <w:r>
        <w:rPr>
          <w:rFonts w:ascii="Arial" w:eastAsia="Times New Roman" w:hAnsi="Arial" w:cs="Arial"/>
          <w:sz w:val="24"/>
          <w:szCs w:val="24"/>
          <w:lang w:eastAsia="es-ES"/>
        </w:rPr>
        <w:t xml:space="preserve">por el </w:t>
      </w:r>
      <w:r w:rsidRPr="00910115">
        <w:rPr>
          <w:rFonts w:ascii="Arial" w:eastAsia="Times New Roman" w:hAnsi="Arial" w:cs="Arial"/>
          <w:i/>
          <w:iCs/>
          <w:sz w:val="24"/>
          <w:szCs w:val="24"/>
          <w:lang w:eastAsia="es-ES"/>
        </w:rPr>
        <w:t>a quo,</w:t>
      </w:r>
      <w:r>
        <w:rPr>
          <w:rFonts w:ascii="Arial" w:eastAsia="Times New Roman" w:hAnsi="Arial" w:cs="Arial"/>
          <w:sz w:val="24"/>
          <w:szCs w:val="24"/>
          <w:lang w:eastAsia="es-ES"/>
        </w:rPr>
        <w:t xml:space="preserve"> </w:t>
      </w:r>
      <w:r w:rsidR="00962458">
        <w:rPr>
          <w:rFonts w:ascii="Arial" w:eastAsia="Times New Roman" w:hAnsi="Arial" w:cs="Arial"/>
          <w:sz w:val="24"/>
          <w:szCs w:val="24"/>
          <w:lang w:eastAsia="es-ES"/>
        </w:rPr>
        <w:t>así:</w:t>
      </w:r>
    </w:p>
    <w:p w14:paraId="263867F5" w14:textId="77777777" w:rsidR="00910115" w:rsidRDefault="00910115" w:rsidP="00D736BF">
      <w:pPr>
        <w:pStyle w:val="NormalWeb"/>
        <w:spacing w:before="0" w:beforeAutospacing="0" w:after="0" w:afterAutospacing="0"/>
        <w:ind w:left="567"/>
        <w:jc w:val="both"/>
        <w:rPr>
          <w:rFonts w:ascii="Arial" w:hAnsi="Arial" w:cs="Arial"/>
          <w:color w:val="000000" w:themeColor="text1"/>
          <w:sz w:val="22"/>
          <w:szCs w:val="22"/>
        </w:rPr>
      </w:pPr>
    </w:p>
    <w:p w14:paraId="6C9D8B09" w14:textId="6B7C5B48" w:rsidR="00910115" w:rsidRPr="00910115" w:rsidRDefault="00910115" w:rsidP="00D736BF">
      <w:pPr>
        <w:pStyle w:val="NormalWeb"/>
        <w:spacing w:before="0" w:beforeAutospacing="0" w:after="0" w:afterAutospacing="0"/>
        <w:ind w:left="567"/>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910115">
        <w:rPr>
          <w:rFonts w:ascii="Arial" w:hAnsi="Arial" w:cs="Arial"/>
          <w:color w:val="000000" w:themeColor="text1"/>
          <w:sz w:val="22"/>
          <w:szCs w:val="22"/>
        </w:rPr>
        <w:t xml:space="preserve">Descendiendo al caso sub examine, se evidencia que el contrato estatal nro. 030114568 que fue amparado por la póliza de seguro no </w:t>
      </w:r>
      <w:r w:rsidRPr="00910115">
        <w:rPr>
          <w:rFonts w:ascii="Arial" w:hAnsi="Arial" w:cs="Arial"/>
          <w:color w:val="000000" w:themeColor="text1"/>
          <w:sz w:val="22"/>
          <w:szCs w:val="22"/>
        </w:rPr>
        <w:lastRenderedPageBreak/>
        <w:t xml:space="preserve">consagró la estipulación de cláusulas exorbitantes, por lo que no se configura el supuesto excepcional previsto en el artículo 31 de la Ley 142 de 1994 explicado en el acápite ii) literal a) de esta providencia, para la aplicación de la Ley 80 de 1993. Así las cosas, se mantiene </w:t>
      </w:r>
      <w:r w:rsidRPr="00910115">
        <w:rPr>
          <w:rFonts w:ascii="Arial" w:hAnsi="Arial" w:cs="Arial"/>
          <w:b/>
          <w:vanish/>
          <w:color w:val="000000" w:themeColor="text1"/>
          <w:sz w:val="22"/>
          <w:szCs w:val="22"/>
        </w:rPr>
        <w:cr/>
      </w:r>
      <w:r w:rsidRPr="00910115">
        <w:rPr>
          <w:rFonts w:ascii="Arial" w:hAnsi="Arial" w:cs="Arial"/>
          <w:color w:val="000000" w:themeColor="text1"/>
          <w:sz w:val="22"/>
          <w:szCs w:val="22"/>
        </w:rPr>
        <w:t>la regla general de que se trata de un contrato estatal regido por el derecho privado.</w:t>
      </w:r>
    </w:p>
    <w:p w14:paraId="72EBD673" w14:textId="77777777" w:rsidR="00910115" w:rsidRPr="00910115" w:rsidRDefault="00910115" w:rsidP="00D736BF">
      <w:pPr>
        <w:pStyle w:val="NormalWeb"/>
        <w:spacing w:before="0" w:beforeAutospacing="0" w:after="0" w:afterAutospacing="0"/>
        <w:ind w:left="567"/>
        <w:jc w:val="both"/>
        <w:rPr>
          <w:rFonts w:ascii="Arial" w:hAnsi="Arial" w:cs="Arial"/>
          <w:color w:val="000000" w:themeColor="text1"/>
          <w:sz w:val="22"/>
          <w:szCs w:val="22"/>
        </w:rPr>
      </w:pPr>
    </w:p>
    <w:p w14:paraId="5C8EE632" w14:textId="1568DBDD" w:rsidR="00910115" w:rsidRDefault="00910115" w:rsidP="00D736BF">
      <w:pPr>
        <w:pStyle w:val="NormalWeb"/>
        <w:spacing w:before="0" w:beforeAutospacing="0" w:after="0" w:afterAutospacing="0"/>
        <w:ind w:left="567"/>
        <w:jc w:val="both"/>
        <w:rPr>
          <w:rFonts w:ascii="Arial" w:hAnsi="Arial" w:cs="Arial"/>
          <w:color w:val="000000"/>
          <w:sz w:val="22"/>
          <w:szCs w:val="22"/>
        </w:rPr>
      </w:pPr>
      <w:r w:rsidRPr="00910115">
        <w:rPr>
          <w:rFonts w:ascii="Arial" w:hAnsi="Arial" w:cs="Arial"/>
          <w:color w:val="000000" w:themeColor="text1"/>
          <w:sz w:val="22"/>
          <w:szCs w:val="22"/>
        </w:rPr>
        <w:t>Cobra relevancia en este punto señalar que la naturaleza del contrato estatal no depende del régimen jurídico aplicable, puesto que la Ley 80 de 1993 adoptó un criterio subjetivo u orgánico para definir cuándo se está en presencia de un contrato estatal. Dicho criterio ha sido sostenido de manera uniforme por esta Corporación, al indicarse que: “(…)</w:t>
      </w:r>
      <w:r w:rsidRPr="00910115">
        <w:rPr>
          <w:rFonts w:ascii="Arial" w:hAnsi="Arial" w:cs="Arial"/>
          <w:i/>
          <w:iCs/>
          <w:color w:val="000000"/>
          <w:sz w:val="22"/>
          <w:szCs w:val="22"/>
        </w:rPr>
        <w:t xml:space="preserve"> </w:t>
      </w:r>
      <w:r w:rsidRPr="00910115">
        <w:rPr>
          <w:rFonts w:ascii="Arial" w:hAnsi="Arial" w:cs="Arial"/>
          <w:b/>
          <w:bCs/>
          <w:i/>
          <w:iCs/>
          <w:color w:val="000000"/>
          <w:sz w:val="22"/>
          <w:szCs w:val="22"/>
        </w:rPr>
        <w:t>la naturaleza del contrato no depende de su régimen jurídico, puesto que según las normas legales vigentes, por cuya virtud se acogió un criterio eminentemente subjetivo u orgánico, hay lugar a concluir que deben considerarse contratos estatales aquellos que celebren las entidades que participan de esa misma naturaleza</w:t>
      </w:r>
      <w:r w:rsidRPr="00910115">
        <w:rPr>
          <w:rFonts w:ascii="Arial" w:hAnsi="Arial" w:cs="Arial"/>
          <w:i/>
          <w:iCs/>
          <w:color w:val="000000"/>
          <w:sz w:val="22"/>
          <w:szCs w:val="22"/>
        </w:rPr>
        <w:t xml:space="preserve">. (…) se tiene entonces que en el marco del ordenamiento vigente la determinación de la naturaleza jurídica de los contratos radica en el análisis particular de cada entidad, pues la naturaleza de ésta definirá, directamente, la del contrato que ha celebrado. Así pues, adquiere relevancia en este punto la naturaleza de cada entidad, por lo cual </w:t>
      </w:r>
      <w:r w:rsidRPr="00910115">
        <w:rPr>
          <w:rFonts w:ascii="Arial" w:hAnsi="Arial" w:cs="Arial"/>
          <w:b/>
          <w:bCs/>
          <w:i/>
          <w:iCs/>
          <w:color w:val="000000"/>
          <w:sz w:val="22"/>
          <w:szCs w:val="22"/>
        </w:rPr>
        <w:t>si se considera que determinado ente es estatal, por contera habrá de concluirse que los contratos que celebre deberán tenerse como estatales, sin importar el régimen legal que les deba ser aplicable</w:t>
      </w:r>
      <w:r w:rsidRPr="00910115">
        <w:rPr>
          <w:rFonts w:ascii="Arial" w:hAnsi="Arial" w:cs="Arial"/>
          <w:i/>
          <w:iCs/>
          <w:color w:val="000000"/>
          <w:sz w:val="22"/>
          <w:szCs w:val="22"/>
        </w:rPr>
        <w:t>. Esta afirmación encuentra soporte legal en el artículo 32 de la Ley 80 de 1993, disposición que al tratar de definir los contratos estatales adoptó un criterio eminentemente subjetivo u orgánico, apartándose así de cualquier juicio funcional o referido al régimen jurídico aplicable a la parte sustantiva del contrato</w:t>
      </w:r>
      <w:r w:rsidRPr="00910115">
        <w:rPr>
          <w:rStyle w:val="Refdenotaalpie"/>
          <w:rFonts w:ascii="Arial" w:eastAsia="Calibri" w:hAnsi="Arial" w:cs="Arial"/>
          <w:i/>
          <w:iCs/>
          <w:color w:val="000000"/>
          <w:sz w:val="22"/>
          <w:szCs w:val="22"/>
        </w:rPr>
        <w:footnoteReference w:id="24"/>
      </w:r>
      <w:r w:rsidRPr="00910115">
        <w:rPr>
          <w:rFonts w:ascii="Arial" w:hAnsi="Arial" w:cs="Arial"/>
          <w:i/>
          <w:iCs/>
          <w:color w:val="000000"/>
          <w:sz w:val="22"/>
          <w:szCs w:val="22"/>
        </w:rPr>
        <w:t xml:space="preserve">” </w:t>
      </w:r>
      <w:r w:rsidRPr="00910115">
        <w:rPr>
          <w:rFonts w:ascii="Arial" w:hAnsi="Arial" w:cs="Arial"/>
          <w:color w:val="000000"/>
          <w:sz w:val="22"/>
          <w:szCs w:val="22"/>
        </w:rPr>
        <w:t>(Destacado</w:t>
      </w:r>
      <w:r>
        <w:rPr>
          <w:rFonts w:ascii="Arial" w:hAnsi="Arial" w:cs="Arial"/>
          <w:color w:val="000000"/>
          <w:sz w:val="22"/>
          <w:szCs w:val="22"/>
        </w:rPr>
        <w:t xml:space="preserve"> </w:t>
      </w:r>
      <w:r w:rsidRPr="00910115">
        <w:rPr>
          <w:rFonts w:ascii="Arial" w:hAnsi="Arial" w:cs="Arial"/>
          <w:color w:val="000000"/>
          <w:sz w:val="22"/>
          <w:szCs w:val="22"/>
        </w:rPr>
        <w:t xml:space="preserve"> es nuestro).</w:t>
      </w:r>
    </w:p>
    <w:p w14:paraId="12CCD8C3" w14:textId="77777777" w:rsidR="00910115" w:rsidRPr="00910115" w:rsidRDefault="00910115" w:rsidP="00D736BF">
      <w:pPr>
        <w:pStyle w:val="NormalWeb"/>
        <w:spacing w:before="0" w:beforeAutospacing="0" w:after="0" w:afterAutospacing="0"/>
        <w:ind w:left="567"/>
        <w:jc w:val="both"/>
        <w:rPr>
          <w:rFonts w:ascii="Arial" w:hAnsi="Arial" w:cs="Arial"/>
          <w:color w:val="000000" w:themeColor="text1"/>
          <w:sz w:val="22"/>
          <w:szCs w:val="22"/>
        </w:rPr>
      </w:pPr>
    </w:p>
    <w:p w14:paraId="2DB8EA04" w14:textId="237EAB8E" w:rsidR="00910115" w:rsidRPr="00910115" w:rsidRDefault="00910115" w:rsidP="00D736BF">
      <w:pPr>
        <w:pStyle w:val="NormalWeb"/>
        <w:spacing w:before="0" w:beforeAutospacing="0" w:after="0" w:afterAutospacing="0"/>
        <w:ind w:left="567"/>
        <w:jc w:val="both"/>
        <w:rPr>
          <w:rFonts w:ascii="Arial" w:hAnsi="Arial" w:cs="Arial"/>
          <w:color w:val="000000" w:themeColor="text1"/>
          <w:sz w:val="22"/>
          <w:szCs w:val="22"/>
          <w:lang w:val="es-CO" w:eastAsia="es-CO"/>
        </w:rPr>
      </w:pPr>
      <w:r w:rsidRPr="00910115">
        <w:rPr>
          <w:rFonts w:ascii="Arial" w:hAnsi="Arial" w:cs="Arial"/>
          <w:color w:val="000000" w:themeColor="text1"/>
          <w:sz w:val="22"/>
          <w:szCs w:val="22"/>
        </w:rPr>
        <w:t xml:space="preserve">Así las cosas, frente a la pregunta en cuanto a si EPM tenía facultad para declarar la ocurrencia del siniestro, a través de un acto administrativo, la respuesta es negativa, por la clara razón de que, tal y como se indicó, al no configurarse  el supuesto excepcional previsto en el artículo 31 de la Ley 142 de 1994 para la aplicación de la Ley 80 de 1993, se mantiene la regla general de que sus actos y contratos se encuentran sometidos al régimen de derecho privado, por lo que en aplicación de las reglas del Código de Comercio en la disciplina relativa al contrato de seguros y la jurisprudencia de la Sección Tercera, debía acreditar ante la compañía aseguradora la ocurrencia del siniestro y la cuantía de sus perjuicios (artículo 1077 </w:t>
      </w:r>
      <w:r w:rsidRPr="00910115">
        <w:rPr>
          <w:rFonts w:ascii="Arial" w:hAnsi="Arial" w:cs="Arial"/>
          <w:i/>
          <w:iCs/>
          <w:color w:val="000000" w:themeColor="text1"/>
          <w:sz w:val="22"/>
          <w:szCs w:val="22"/>
        </w:rPr>
        <w:t>ibídem</w:t>
      </w:r>
      <w:r w:rsidRPr="00910115">
        <w:rPr>
          <w:rFonts w:ascii="Arial" w:hAnsi="Arial" w:cs="Arial"/>
          <w:color w:val="000000" w:themeColor="text1"/>
          <w:sz w:val="22"/>
          <w:szCs w:val="22"/>
        </w:rPr>
        <w:t>). Sumado a ello, el artículo 68 del CCA, a juicio de la Sala, no constituye el fundamento normativo para reconocer dicha prerrogativa encaminada a materializar el riesgo de incumplimiento y hacer efectiva la póliza de seguro, por las razones precitadas. […]».</w:t>
      </w:r>
    </w:p>
    <w:p w14:paraId="0420E311" w14:textId="4C9F8C83" w:rsidR="00910115" w:rsidRDefault="00910115" w:rsidP="00D736BF">
      <w:pPr>
        <w:spacing w:after="0" w:line="360" w:lineRule="auto"/>
        <w:jc w:val="both"/>
        <w:rPr>
          <w:rFonts w:ascii="Arial" w:eastAsia="Times New Roman" w:hAnsi="Arial" w:cs="Arial"/>
          <w:sz w:val="24"/>
          <w:szCs w:val="24"/>
          <w:lang w:eastAsia="es-ES"/>
        </w:rPr>
      </w:pPr>
    </w:p>
    <w:p w14:paraId="1FDE4CF1" w14:textId="5963AA2E" w:rsidR="00FF20BB" w:rsidRPr="00FF20BB" w:rsidRDefault="00FF20BB" w:rsidP="00D736BF">
      <w:pPr>
        <w:spacing w:after="0" w:line="360" w:lineRule="auto"/>
        <w:jc w:val="both"/>
        <w:rPr>
          <w:rFonts w:ascii="Arial" w:eastAsia="Times New Roman" w:hAnsi="Arial" w:cs="Arial"/>
          <w:b/>
          <w:bCs/>
          <w:sz w:val="24"/>
          <w:szCs w:val="24"/>
          <w:lang w:eastAsia="es-ES"/>
        </w:rPr>
      </w:pPr>
      <w:r w:rsidRPr="00FF20BB">
        <w:rPr>
          <w:rFonts w:ascii="Arial" w:eastAsia="Times New Roman" w:hAnsi="Arial" w:cs="Arial"/>
          <w:b/>
          <w:bCs/>
          <w:sz w:val="24"/>
          <w:szCs w:val="24"/>
          <w:lang w:eastAsia="es-ES"/>
        </w:rPr>
        <w:t>2.5. DEL CASO CONCRETO.</w:t>
      </w:r>
    </w:p>
    <w:p w14:paraId="2C8467A7" w14:textId="3BD78AEF" w:rsidR="00FC59AD" w:rsidRDefault="00FC59AD" w:rsidP="00D736BF">
      <w:pPr>
        <w:spacing w:after="0" w:line="360" w:lineRule="auto"/>
        <w:jc w:val="both"/>
        <w:rPr>
          <w:rFonts w:ascii="Arial" w:eastAsia="Times New Roman" w:hAnsi="Arial" w:cs="Arial"/>
          <w:sz w:val="24"/>
          <w:szCs w:val="24"/>
        </w:rPr>
      </w:pPr>
    </w:p>
    <w:p w14:paraId="56F9CEFC" w14:textId="5E8D2066" w:rsidR="00FF20BB" w:rsidRPr="00FF20BB" w:rsidRDefault="00FF20BB" w:rsidP="00D736BF">
      <w:pPr>
        <w:spacing w:after="0" w:line="360" w:lineRule="auto"/>
        <w:jc w:val="both"/>
        <w:rPr>
          <w:rFonts w:ascii="Arial" w:eastAsia="Times New Roman" w:hAnsi="Arial" w:cs="Arial"/>
          <w:iCs/>
          <w:sz w:val="24"/>
          <w:szCs w:val="24"/>
        </w:rPr>
      </w:pPr>
      <w:r>
        <w:rPr>
          <w:rFonts w:ascii="Arial" w:eastAsia="Times New Roman" w:hAnsi="Arial" w:cs="Arial"/>
          <w:sz w:val="24"/>
          <w:szCs w:val="24"/>
        </w:rPr>
        <w:lastRenderedPageBreak/>
        <w:t>EPM EPS SA acudió a la acción de tutela con el fin de obtener el amparo de sus derechos fundamentales, los cuales considera vulnerados por la sección primera del Consejo de Estado, al proferir la sentencia del 14 de mayo de 2020, a través de la cual confirmó la decisión de primera instancia que declaró la nulidad «</w:t>
      </w:r>
      <w:r w:rsidRPr="00905DB6">
        <w:rPr>
          <w:rFonts w:ascii="Arial" w:eastAsia="Times New Roman" w:hAnsi="Arial" w:cs="Arial"/>
          <w:iCs/>
        </w:rPr>
        <w:t>del numeral 4.1 de las condiciones generales del contrato de seguro No. 4779 y en consecuencia la nulidad de las Resoluciones No. 00101 del 17 de febrero de 2005 y No. 00333 del 29 de abril de 2005, expedidas por EMPRESAS PÚBLICAS DE MEDELLÍN</w:t>
      </w:r>
      <w:r>
        <w:rPr>
          <w:rFonts w:ascii="Arial" w:eastAsia="Times New Roman" w:hAnsi="Arial" w:cs="Arial"/>
          <w:iCs/>
          <w:sz w:val="24"/>
          <w:szCs w:val="24"/>
        </w:rPr>
        <w:t>»</w:t>
      </w:r>
      <w:r w:rsidRPr="00FF20BB">
        <w:rPr>
          <w:rFonts w:ascii="Arial" w:eastAsia="Times New Roman" w:hAnsi="Arial" w:cs="Arial"/>
          <w:iCs/>
          <w:sz w:val="24"/>
          <w:szCs w:val="24"/>
        </w:rPr>
        <w:t>, en la acción de nulidad y restablecimiento del derecho de carácter contractual adelantad</w:t>
      </w:r>
      <w:r w:rsidR="000C75D0">
        <w:rPr>
          <w:rFonts w:ascii="Arial" w:eastAsia="Times New Roman" w:hAnsi="Arial" w:cs="Arial"/>
          <w:iCs/>
          <w:sz w:val="24"/>
          <w:szCs w:val="24"/>
        </w:rPr>
        <w:t>a</w:t>
      </w:r>
      <w:r w:rsidRPr="00FF20BB">
        <w:rPr>
          <w:rFonts w:ascii="Arial" w:eastAsia="Times New Roman" w:hAnsi="Arial" w:cs="Arial"/>
          <w:iCs/>
          <w:sz w:val="24"/>
          <w:szCs w:val="24"/>
        </w:rPr>
        <w:t xml:space="preserve"> en su contra.</w:t>
      </w:r>
    </w:p>
    <w:p w14:paraId="6D652230" w14:textId="77777777" w:rsidR="00FF20BB" w:rsidRPr="00FF20BB" w:rsidRDefault="00FF20BB" w:rsidP="00D736BF">
      <w:pPr>
        <w:spacing w:after="0" w:line="360" w:lineRule="auto"/>
        <w:jc w:val="both"/>
        <w:rPr>
          <w:rFonts w:ascii="Times New Roman" w:eastAsia="Times New Roman" w:hAnsi="Times New Roman" w:cs="Times New Roman"/>
          <w:sz w:val="24"/>
          <w:szCs w:val="24"/>
        </w:rPr>
      </w:pPr>
    </w:p>
    <w:p w14:paraId="4A17225A" w14:textId="7211F822" w:rsidR="00FF20BB" w:rsidRDefault="00FF20BB" w:rsidP="00D736BF">
      <w:pPr>
        <w:spacing w:after="0" w:line="360" w:lineRule="auto"/>
        <w:jc w:val="both"/>
        <w:rPr>
          <w:rFonts w:ascii="Arial" w:eastAsia="Times New Roman" w:hAnsi="Arial" w:cs="Arial"/>
          <w:sz w:val="24"/>
          <w:szCs w:val="24"/>
        </w:rPr>
      </w:pPr>
      <w:r>
        <w:rPr>
          <w:rFonts w:ascii="Arial" w:eastAsia="Times New Roman" w:hAnsi="Arial" w:cs="Arial"/>
          <w:sz w:val="24"/>
          <w:szCs w:val="24"/>
        </w:rPr>
        <w:t>La accionada consider</w:t>
      </w:r>
      <w:r w:rsidR="000C75D0">
        <w:rPr>
          <w:rFonts w:ascii="Arial" w:eastAsia="Times New Roman" w:hAnsi="Arial" w:cs="Arial"/>
          <w:sz w:val="24"/>
          <w:szCs w:val="24"/>
        </w:rPr>
        <w:t>ó</w:t>
      </w:r>
      <w:r>
        <w:rPr>
          <w:rFonts w:ascii="Arial" w:eastAsia="Times New Roman" w:hAnsi="Arial" w:cs="Arial"/>
          <w:sz w:val="24"/>
          <w:szCs w:val="24"/>
        </w:rPr>
        <w:t xml:space="preserve"> que la referida sentencia se encuentra incursa en violación directa de la Constitución y defectos orgánico, sustantivo y fáctico; razón por la cual, la Sala se pronunciará respecto de cada uno de ellos, así:</w:t>
      </w:r>
    </w:p>
    <w:p w14:paraId="7B3BA39E" w14:textId="77777777" w:rsidR="00FF20BB" w:rsidRDefault="00FF20BB" w:rsidP="00D736BF">
      <w:pPr>
        <w:spacing w:after="0" w:line="360" w:lineRule="auto"/>
        <w:jc w:val="both"/>
        <w:rPr>
          <w:rFonts w:ascii="Arial" w:eastAsia="Times New Roman" w:hAnsi="Arial" w:cs="Arial"/>
          <w:sz w:val="24"/>
          <w:szCs w:val="24"/>
        </w:rPr>
      </w:pPr>
    </w:p>
    <w:p w14:paraId="76182513" w14:textId="53FF928E" w:rsidR="00977473" w:rsidRPr="00977473" w:rsidRDefault="00977473" w:rsidP="00D736BF">
      <w:pPr>
        <w:pStyle w:val="Prrafodelista"/>
        <w:numPr>
          <w:ilvl w:val="0"/>
          <w:numId w:val="3"/>
        </w:numPr>
        <w:spacing w:after="0" w:line="360" w:lineRule="auto"/>
        <w:jc w:val="both"/>
        <w:rPr>
          <w:rFonts w:ascii="Arial" w:eastAsia="Times New Roman" w:hAnsi="Arial" w:cs="Arial"/>
          <w:sz w:val="24"/>
          <w:szCs w:val="24"/>
        </w:rPr>
      </w:pPr>
      <w:r>
        <w:rPr>
          <w:rFonts w:ascii="Arial" w:eastAsia="Times New Roman" w:hAnsi="Arial" w:cs="Arial"/>
          <w:sz w:val="24"/>
          <w:szCs w:val="24"/>
        </w:rPr>
        <w:t>Del defecto orgánico.</w:t>
      </w:r>
    </w:p>
    <w:p w14:paraId="6BE311CF" w14:textId="77777777" w:rsidR="00977473" w:rsidRDefault="00977473" w:rsidP="00D736BF">
      <w:pPr>
        <w:spacing w:after="0" w:line="360" w:lineRule="auto"/>
        <w:jc w:val="both"/>
        <w:rPr>
          <w:rFonts w:ascii="Arial" w:eastAsia="Times New Roman" w:hAnsi="Arial" w:cs="Arial"/>
          <w:sz w:val="24"/>
          <w:szCs w:val="24"/>
          <w:u w:val="single"/>
          <w:lang w:eastAsia="es-ES"/>
        </w:rPr>
      </w:pPr>
    </w:p>
    <w:p w14:paraId="3FE4238C" w14:textId="7B8CB2A2" w:rsidR="00977473" w:rsidRDefault="00977473" w:rsidP="00D736BF">
      <w:pPr>
        <w:spacing w:after="0" w:line="360" w:lineRule="auto"/>
        <w:jc w:val="both"/>
        <w:rPr>
          <w:rFonts w:ascii="Arial" w:eastAsia="Times New Roman" w:hAnsi="Arial" w:cs="Arial"/>
          <w:sz w:val="24"/>
          <w:szCs w:val="24"/>
          <w:lang w:eastAsia="es-ES"/>
        </w:rPr>
      </w:pPr>
      <w:r w:rsidRPr="00045EFB">
        <w:rPr>
          <w:rFonts w:ascii="Arial" w:eastAsia="Times New Roman" w:hAnsi="Arial" w:cs="Arial"/>
          <w:sz w:val="24"/>
          <w:szCs w:val="24"/>
          <w:lang w:eastAsia="es-ES"/>
        </w:rPr>
        <w:t xml:space="preserve">Aduce la </w:t>
      </w:r>
      <w:r w:rsidR="00045EFB" w:rsidRPr="00045EFB">
        <w:rPr>
          <w:rFonts w:ascii="Arial" w:eastAsia="Times New Roman" w:hAnsi="Arial" w:cs="Arial"/>
          <w:sz w:val="24"/>
          <w:szCs w:val="24"/>
          <w:lang w:eastAsia="es-ES"/>
        </w:rPr>
        <w:t>parte</w:t>
      </w:r>
      <w:r w:rsidRPr="00045EFB">
        <w:rPr>
          <w:rFonts w:ascii="Arial" w:eastAsia="Times New Roman" w:hAnsi="Arial" w:cs="Arial"/>
          <w:sz w:val="24"/>
          <w:szCs w:val="24"/>
          <w:lang w:eastAsia="es-ES"/>
        </w:rPr>
        <w:t xml:space="preserve"> actora que </w:t>
      </w:r>
      <w:r w:rsidR="00045EFB" w:rsidRPr="00045EFB">
        <w:rPr>
          <w:rFonts w:ascii="Arial" w:eastAsia="Times New Roman" w:hAnsi="Arial" w:cs="Arial"/>
          <w:sz w:val="24"/>
          <w:szCs w:val="24"/>
          <w:lang w:eastAsia="es-ES"/>
        </w:rPr>
        <w:t xml:space="preserve">la sección primera </w:t>
      </w:r>
      <w:r w:rsidR="00045EFB">
        <w:rPr>
          <w:rFonts w:ascii="Arial" w:eastAsia="Times New Roman" w:hAnsi="Arial" w:cs="Arial"/>
          <w:sz w:val="24"/>
          <w:szCs w:val="24"/>
          <w:lang w:eastAsia="es-ES"/>
        </w:rPr>
        <w:t xml:space="preserve">de la Corporación </w:t>
      </w:r>
      <w:r w:rsidR="00045EFB" w:rsidRPr="00045EFB">
        <w:rPr>
          <w:rFonts w:ascii="Arial" w:eastAsia="Times New Roman" w:hAnsi="Arial" w:cs="Arial"/>
          <w:sz w:val="24"/>
          <w:szCs w:val="24"/>
          <w:lang w:eastAsia="es-ES"/>
        </w:rPr>
        <w:t xml:space="preserve">desconoció </w:t>
      </w:r>
      <w:r w:rsidRPr="00045EFB">
        <w:rPr>
          <w:rFonts w:ascii="Arial" w:eastAsia="Times New Roman" w:hAnsi="Arial" w:cs="Arial"/>
          <w:sz w:val="24"/>
          <w:szCs w:val="24"/>
          <w:lang w:eastAsia="es-ES"/>
        </w:rPr>
        <w:t>el artículo 13</w:t>
      </w:r>
      <w:r w:rsidRPr="00977473">
        <w:rPr>
          <w:rFonts w:ascii="Arial" w:eastAsia="Times New Roman" w:hAnsi="Arial" w:cs="Arial"/>
          <w:sz w:val="24"/>
          <w:szCs w:val="24"/>
          <w:lang w:eastAsia="es-ES"/>
        </w:rPr>
        <w:t xml:space="preserve"> del Acuerdo 080 de 12 de marzo de 2019</w:t>
      </w:r>
      <w:r w:rsidR="00641C74">
        <w:rPr>
          <w:rStyle w:val="Refdenotaalpie"/>
          <w:rFonts w:ascii="Arial" w:eastAsia="Times New Roman" w:hAnsi="Arial" w:cs="Arial"/>
          <w:sz w:val="24"/>
          <w:szCs w:val="24"/>
          <w:lang w:eastAsia="es-ES"/>
        </w:rPr>
        <w:footnoteReference w:id="25"/>
      </w:r>
      <w:r w:rsidRPr="00977473">
        <w:rPr>
          <w:rFonts w:ascii="Arial" w:eastAsia="Times New Roman" w:hAnsi="Arial" w:cs="Arial"/>
          <w:sz w:val="24"/>
          <w:szCs w:val="24"/>
          <w:lang w:eastAsia="es-ES"/>
        </w:rPr>
        <w:t xml:space="preserve">, que establece que </w:t>
      </w:r>
      <w:r w:rsidR="00045EFB">
        <w:rPr>
          <w:rFonts w:ascii="Arial" w:eastAsia="Times New Roman" w:hAnsi="Arial" w:cs="Arial"/>
          <w:sz w:val="24"/>
          <w:szCs w:val="24"/>
          <w:lang w:eastAsia="es-ES"/>
        </w:rPr>
        <w:t>es la sección tercera la que c</w:t>
      </w:r>
      <w:r w:rsidRPr="00977473">
        <w:rPr>
          <w:rFonts w:ascii="Arial" w:eastAsia="Times New Roman" w:hAnsi="Arial" w:cs="Arial"/>
          <w:sz w:val="24"/>
          <w:szCs w:val="24"/>
          <w:lang w:eastAsia="es-ES"/>
        </w:rPr>
        <w:t>onocerá de aquellos procesos de nulidad y restablecimiento del derecho que verse sobre asuntos contractuales, y que la sección primera de los que no estén asignados a otras secciones.</w:t>
      </w:r>
    </w:p>
    <w:p w14:paraId="73DB05E9" w14:textId="347EC297" w:rsidR="00A96BA3" w:rsidRDefault="00A96BA3" w:rsidP="00D736BF">
      <w:pPr>
        <w:spacing w:after="0" w:line="360" w:lineRule="auto"/>
        <w:jc w:val="both"/>
        <w:rPr>
          <w:rFonts w:ascii="Arial" w:eastAsia="Times New Roman" w:hAnsi="Arial" w:cs="Arial"/>
          <w:sz w:val="24"/>
          <w:szCs w:val="24"/>
          <w:lang w:eastAsia="es-ES"/>
        </w:rPr>
      </w:pPr>
    </w:p>
    <w:p w14:paraId="39EEE8C4" w14:textId="29475FAE" w:rsidR="00A96BA3" w:rsidRPr="00A96BA3" w:rsidRDefault="00A96BA3"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cuanto el defecto orgánico, partiendo desde la garantía fundamental del debido proceso contenida en nuestra Constitución Política, la Corte Constitucional </w:t>
      </w:r>
      <w:r w:rsidR="00641C74">
        <w:rPr>
          <w:rFonts w:ascii="Arial" w:eastAsia="Times New Roman" w:hAnsi="Arial" w:cs="Arial"/>
          <w:sz w:val="24"/>
          <w:szCs w:val="24"/>
          <w:lang w:eastAsia="es-ES"/>
        </w:rPr>
        <w:t>en sentencia T-267 de 2013</w:t>
      </w:r>
      <w:r w:rsidR="00641C74">
        <w:rPr>
          <w:rStyle w:val="Refdenotaalpie"/>
          <w:rFonts w:ascii="Arial" w:eastAsia="Times New Roman" w:hAnsi="Arial" w:cs="Arial"/>
          <w:sz w:val="24"/>
          <w:szCs w:val="24"/>
          <w:lang w:eastAsia="es-ES"/>
        </w:rPr>
        <w:footnoteReference w:id="26"/>
      </w:r>
      <w:r w:rsidR="00641C74">
        <w:rPr>
          <w:rFonts w:ascii="Arial" w:eastAsia="Times New Roman" w:hAnsi="Arial" w:cs="Arial"/>
          <w:sz w:val="24"/>
          <w:szCs w:val="24"/>
          <w:lang w:eastAsia="es-ES"/>
        </w:rPr>
        <w:t xml:space="preserve">, </w:t>
      </w:r>
      <w:r>
        <w:rPr>
          <w:rFonts w:ascii="Arial" w:eastAsia="Times New Roman" w:hAnsi="Arial" w:cs="Arial"/>
          <w:sz w:val="24"/>
          <w:szCs w:val="24"/>
          <w:lang w:eastAsia="es-ES"/>
        </w:rPr>
        <w:t>consider</w:t>
      </w:r>
      <w:r w:rsidR="00641C74">
        <w:rPr>
          <w:rFonts w:ascii="Arial" w:eastAsia="Times New Roman" w:hAnsi="Arial" w:cs="Arial"/>
          <w:sz w:val="24"/>
          <w:szCs w:val="24"/>
          <w:lang w:eastAsia="es-ES"/>
        </w:rPr>
        <w:t>ó</w:t>
      </w:r>
      <w:r>
        <w:rPr>
          <w:rFonts w:ascii="Arial" w:eastAsia="Times New Roman" w:hAnsi="Arial" w:cs="Arial"/>
          <w:sz w:val="24"/>
          <w:szCs w:val="24"/>
          <w:lang w:eastAsia="es-ES"/>
        </w:rPr>
        <w:t xml:space="preserve">: </w:t>
      </w:r>
    </w:p>
    <w:p w14:paraId="1D6478E1" w14:textId="77777777" w:rsidR="00A96BA3" w:rsidRPr="00A96BA3" w:rsidRDefault="00A96BA3" w:rsidP="00D736BF">
      <w:pPr>
        <w:spacing w:after="0" w:line="240" w:lineRule="auto"/>
        <w:ind w:left="567"/>
        <w:jc w:val="both"/>
        <w:rPr>
          <w:rFonts w:ascii="Arial" w:eastAsia="Times New Roman" w:hAnsi="Arial" w:cs="Arial"/>
          <w:lang w:eastAsia="es-ES"/>
        </w:rPr>
      </w:pPr>
      <w:r w:rsidRPr="00A96BA3">
        <w:rPr>
          <w:rFonts w:ascii="Arial" w:eastAsia="Times New Roman" w:hAnsi="Arial" w:cs="Arial"/>
          <w:sz w:val="24"/>
          <w:szCs w:val="24"/>
          <w:lang w:eastAsia="es-ES"/>
        </w:rPr>
        <w:t> </w:t>
      </w:r>
    </w:p>
    <w:p w14:paraId="327E02C4" w14:textId="2BA98FB3" w:rsidR="00A96BA3" w:rsidRPr="00A96BA3" w:rsidRDefault="00A96BA3" w:rsidP="00D736BF">
      <w:pPr>
        <w:spacing w:after="0" w:line="240" w:lineRule="auto"/>
        <w:ind w:left="567"/>
        <w:jc w:val="both"/>
        <w:rPr>
          <w:rFonts w:ascii="Arial" w:eastAsia="Times New Roman" w:hAnsi="Arial" w:cs="Arial"/>
          <w:lang w:eastAsia="es-ES"/>
        </w:rPr>
      </w:pPr>
      <w:r>
        <w:rPr>
          <w:rFonts w:ascii="Arial" w:eastAsia="Times New Roman" w:hAnsi="Arial" w:cs="Arial"/>
          <w:lang w:eastAsia="es-ES"/>
        </w:rPr>
        <w:t>«</w:t>
      </w:r>
      <w:r w:rsidRPr="00A96BA3">
        <w:rPr>
          <w:rFonts w:ascii="Arial" w:eastAsia="Times New Roman" w:hAnsi="Arial" w:cs="Arial"/>
          <w:lang w:eastAsia="es-ES"/>
        </w:rPr>
        <w:t>[…] que se está en presencia de un defecto orgánico en aquellos eventos en los que el funcionario que profiere determinada decisión, carece de manera </w:t>
      </w:r>
      <w:r w:rsidRPr="00A96BA3">
        <w:rPr>
          <w:rFonts w:ascii="Arial" w:eastAsia="Times New Roman" w:hAnsi="Arial" w:cs="Arial"/>
          <w:b/>
          <w:bCs/>
          <w:lang w:eastAsia="es-ES"/>
        </w:rPr>
        <w:t>absoluta</w:t>
      </w:r>
      <w:r w:rsidRPr="00A96BA3">
        <w:rPr>
          <w:rFonts w:ascii="Arial" w:eastAsia="Times New Roman" w:hAnsi="Arial" w:cs="Arial"/>
          <w:lang w:eastAsia="es-ES"/>
        </w:rPr>
        <w:t> de la competencia para hacerlo. Se dice que se configura este defecto en aquellas situaciones en las que:</w:t>
      </w:r>
    </w:p>
    <w:p w14:paraId="273CE76E" w14:textId="77777777" w:rsidR="00A96BA3" w:rsidRPr="00A96BA3" w:rsidRDefault="00A96BA3" w:rsidP="00D736BF">
      <w:pPr>
        <w:spacing w:after="0" w:line="240" w:lineRule="auto"/>
        <w:ind w:left="567"/>
        <w:jc w:val="both"/>
        <w:rPr>
          <w:rFonts w:ascii="Arial" w:eastAsia="Times New Roman" w:hAnsi="Arial" w:cs="Arial"/>
          <w:lang w:eastAsia="es-ES"/>
        </w:rPr>
      </w:pPr>
      <w:r w:rsidRPr="00A96BA3">
        <w:rPr>
          <w:rFonts w:ascii="Arial" w:eastAsia="Times New Roman" w:hAnsi="Arial" w:cs="Arial"/>
          <w:lang w:eastAsia="es-ES"/>
        </w:rPr>
        <w:t> </w:t>
      </w:r>
    </w:p>
    <w:p w14:paraId="668732B6" w14:textId="0F972B1D" w:rsidR="00A96BA3" w:rsidRPr="00A96BA3" w:rsidRDefault="00A96BA3" w:rsidP="00D736BF">
      <w:pPr>
        <w:spacing w:after="0" w:line="240" w:lineRule="auto"/>
        <w:ind w:left="567"/>
        <w:jc w:val="both"/>
        <w:rPr>
          <w:rFonts w:ascii="Arial" w:eastAsia="Times New Roman" w:hAnsi="Arial" w:cs="Arial"/>
          <w:lang w:eastAsia="es-ES"/>
        </w:rPr>
      </w:pPr>
      <w:r w:rsidRPr="00A96BA3">
        <w:rPr>
          <w:rFonts w:ascii="Arial" w:eastAsia="Times New Roman" w:hAnsi="Arial" w:cs="Arial"/>
          <w:lang w:eastAsia="es-ES"/>
        </w:rPr>
        <w:lastRenderedPageBreak/>
        <w:t>(i)           El peticionario se encuentra supeditado a una situación en la que existe una actuación consolidada y no tiene otro mecanismo de defensa (por ejemplo cuando una decisión está en firme y se observa que el fallador carecía de manera absoluta de competencia)</w:t>
      </w:r>
      <w:bookmarkStart w:id="0" w:name="_ftnref31"/>
      <w:r w:rsidR="00C75EA3">
        <w:rPr>
          <w:rStyle w:val="Refdenotaalpie"/>
          <w:rFonts w:ascii="Arial" w:eastAsia="Times New Roman" w:hAnsi="Arial" w:cs="Arial"/>
          <w:lang w:eastAsia="es-ES"/>
        </w:rPr>
        <w:footnoteReference w:id="27"/>
      </w:r>
      <w:bookmarkEnd w:id="0"/>
      <w:r w:rsidR="00C75EA3">
        <w:rPr>
          <w:rFonts w:ascii="Arial" w:eastAsia="Times New Roman" w:hAnsi="Arial" w:cs="Arial"/>
          <w:lang w:eastAsia="es-ES"/>
        </w:rPr>
        <w:t>.</w:t>
      </w:r>
      <w:r w:rsidR="00C75EA3" w:rsidRPr="00A96BA3">
        <w:rPr>
          <w:rFonts w:ascii="Arial" w:eastAsia="Times New Roman" w:hAnsi="Arial" w:cs="Arial"/>
          <w:lang w:eastAsia="es-ES"/>
        </w:rPr>
        <w:t xml:space="preserve"> </w:t>
      </w:r>
    </w:p>
    <w:p w14:paraId="6BB16275" w14:textId="77777777" w:rsidR="00A96BA3" w:rsidRPr="00A96BA3" w:rsidRDefault="00A96BA3" w:rsidP="00D736BF">
      <w:pPr>
        <w:spacing w:after="0" w:line="240" w:lineRule="auto"/>
        <w:ind w:left="567"/>
        <w:jc w:val="both"/>
        <w:rPr>
          <w:rFonts w:ascii="Arial" w:eastAsia="Times New Roman" w:hAnsi="Arial" w:cs="Arial"/>
          <w:lang w:eastAsia="es-ES"/>
        </w:rPr>
      </w:pPr>
      <w:r w:rsidRPr="00A96BA3">
        <w:rPr>
          <w:rFonts w:ascii="Arial" w:eastAsia="Times New Roman" w:hAnsi="Arial" w:cs="Arial"/>
          <w:b/>
          <w:bCs/>
          <w:lang w:eastAsia="es-ES"/>
        </w:rPr>
        <w:t> </w:t>
      </w:r>
    </w:p>
    <w:p w14:paraId="19D76790" w14:textId="19E1D776" w:rsidR="00A96BA3" w:rsidRPr="00A96BA3" w:rsidRDefault="00A96BA3" w:rsidP="00D736BF">
      <w:pPr>
        <w:spacing w:after="0" w:line="240" w:lineRule="auto"/>
        <w:ind w:left="567"/>
        <w:jc w:val="both"/>
        <w:rPr>
          <w:rFonts w:ascii="Arial" w:eastAsia="Times New Roman" w:hAnsi="Arial" w:cs="Arial"/>
          <w:lang w:eastAsia="es-ES"/>
        </w:rPr>
      </w:pPr>
      <w:r w:rsidRPr="00A96BA3">
        <w:rPr>
          <w:rFonts w:ascii="Arial" w:eastAsia="Times New Roman" w:hAnsi="Arial" w:cs="Arial"/>
          <w:lang w:eastAsia="es-ES"/>
        </w:rPr>
        <w:t>(ii)        Durante el transcurso del proceso el accionante puso de presente las circunstancias de incompetencia absoluta, y dicha situación fue desechada por los jueces de instancia, incluso en el desarrollo de recursos ordinarios y extraordinarios, validándose así una actuación erigida sobre una </w:t>
      </w:r>
      <w:r w:rsidRPr="00A96BA3">
        <w:rPr>
          <w:rFonts w:ascii="Arial" w:eastAsia="Times New Roman" w:hAnsi="Arial" w:cs="Arial"/>
          <w:b/>
          <w:bCs/>
          <w:lang w:eastAsia="es-ES"/>
        </w:rPr>
        <w:t>competencia</w:t>
      </w:r>
      <w:r w:rsidRPr="00A96BA3">
        <w:rPr>
          <w:rFonts w:ascii="Arial" w:eastAsia="Times New Roman" w:hAnsi="Arial" w:cs="Arial"/>
          <w:lang w:eastAsia="es-ES"/>
        </w:rPr>
        <w:t> </w:t>
      </w:r>
      <w:r w:rsidRPr="00A96BA3">
        <w:rPr>
          <w:rFonts w:ascii="Arial" w:eastAsia="Times New Roman" w:hAnsi="Arial" w:cs="Arial"/>
          <w:b/>
          <w:bCs/>
          <w:lang w:eastAsia="es-ES"/>
        </w:rPr>
        <w:t>inexistente</w:t>
      </w:r>
      <w:bookmarkStart w:id="1" w:name="_ftnref32"/>
      <w:r w:rsidR="00C75EA3">
        <w:rPr>
          <w:rStyle w:val="Refdenotaalpie"/>
          <w:rFonts w:ascii="Arial" w:eastAsia="Times New Roman" w:hAnsi="Arial" w:cs="Arial"/>
          <w:b/>
          <w:bCs/>
          <w:lang w:eastAsia="es-ES"/>
        </w:rPr>
        <w:footnoteReference w:id="28"/>
      </w:r>
      <w:bookmarkEnd w:id="1"/>
      <w:r w:rsidRPr="00A96BA3">
        <w:rPr>
          <w:rFonts w:ascii="Arial" w:eastAsia="Times New Roman" w:hAnsi="Arial" w:cs="Arial"/>
          <w:lang w:eastAsia="es-ES"/>
        </w:rPr>
        <w:t xml:space="preserve">. </w:t>
      </w:r>
    </w:p>
    <w:p w14:paraId="0DED0528" w14:textId="58EB840E" w:rsidR="00A96BA3" w:rsidRPr="00A96BA3" w:rsidRDefault="00A96BA3" w:rsidP="00D736BF">
      <w:pPr>
        <w:spacing w:after="0" w:line="240" w:lineRule="auto"/>
        <w:ind w:left="567"/>
        <w:jc w:val="both"/>
        <w:rPr>
          <w:rFonts w:ascii="Arial" w:eastAsia="Times New Roman" w:hAnsi="Arial" w:cs="Arial"/>
          <w:lang w:eastAsia="es-ES"/>
        </w:rPr>
      </w:pPr>
    </w:p>
    <w:p w14:paraId="5E35F396" w14:textId="2F7869DA" w:rsidR="00A96BA3" w:rsidRPr="00A96BA3" w:rsidRDefault="00A96BA3" w:rsidP="00D736BF">
      <w:pPr>
        <w:spacing w:after="0" w:line="240" w:lineRule="auto"/>
        <w:ind w:left="567"/>
        <w:jc w:val="both"/>
        <w:rPr>
          <w:rFonts w:ascii="Arial" w:eastAsia="Times New Roman" w:hAnsi="Arial" w:cs="Arial"/>
          <w:lang w:eastAsia="es-ES"/>
        </w:rPr>
      </w:pPr>
      <w:r w:rsidRPr="00A96BA3">
        <w:rPr>
          <w:rFonts w:ascii="Arial" w:eastAsia="Times New Roman" w:hAnsi="Arial" w:cs="Arial"/>
          <w:lang w:eastAsia="es-ES"/>
        </w:rPr>
        <w:t>[…]</w:t>
      </w:r>
    </w:p>
    <w:p w14:paraId="77ACC644" w14:textId="77777777" w:rsidR="00A96BA3" w:rsidRPr="00A96BA3" w:rsidRDefault="00A96BA3" w:rsidP="00D736BF">
      <w:pPr>
        <w:spacing w:after="0" w:line="240" w:lineRule="auto"/>
        <w:ind w:left="567"/>
        <w:jc w:val="both"/>
        <w:rPr>
          <w:rFonts w:ascii="Arial" w:eastAsia="Times New Roman" w:hAnsi="Arial" w:cs="Arial"/>
          <w:lang w:eastAsia="es-ES"/>
        </w:rPr>
      </w:pPr>
      <w:r w:rsidRPr="00A96BA3">
        <w:rPr>
          <w:rFonts w:ascii="Arial" w:eastAsia="Times New Roman" w:hAnsi="Arial" w:cs="Arial"/>
          <w:i/>
          <w:iCs/>
          <w:lang w:eastAsia="es-ES"/>
        </w:rPr>
        <w:t> </w:t>
      </w:r>
    </w:p>
    <w:p w14:paraId="391F9ACE" w14:textId="42E77B0F" w:rsidR="00A96BA3" w:rsidRPr="00A96BA3" w:rsidRDefault="00A96BA3" w:rsidP="00D736BF">
      <w:pPr>
        <w:spacing w:after="0" w:line="240" w:lineRule="auto"/>
        <w:ind w:left="567"/>
        <w:jc w:val="both"/>
        <w:rPr>
          <w:rFonts w:ascii="Arial" w:eastAsia="Times New Roman" w:hAnsi="Arial" w:cs="Arial"/>
          <w:lang w:eastAsia="es-ES"/>
        </w:rPr>
      </w:pPr>
      <w:r w:rsidRPr="00A96BA3">
        <w:rPr>
          <w:rFonts w:ascii="Arial" w:eastAsia="Times New Roman" w:hAnsi="Arial" w:cs="Arial"/>
          <w:lang w:eastAsia="es-ES"/>
        </w:rPr>
        <w:t>Asimismo, la jurisprudencia constitucional ha establecido que dicho defecto tiene un carácter: (i) </w:t>
      </w:r>
      <w:r w:rsidRPr="00A96BA3">
        <w:rPr>
          <w:rFonts w:ascii="Arial" w:eastAsia="Times New Roman" w:hAnsi="Arial" w:cs="Arial"/>
          <w:b/>
          <w:bCs/>
          <w:i/>
          <w:iCs/>
          <w:lang w:eastAsia="es-ES"/>
        </w:rPr>
        <w:t>funcional, </w:t>
      </w:r>
      <w:r w:rsidRPr="00A96BA3">
        <w:rPr>
          <w:rFonts w:ascii="Arial" w:eastAsia="Times New Roman" w:hAnsi="Arial" w:cs="Arial"/>
          <w:lang w:eastAsia="es-ES"/>
        </w:rPr>
        <w:t>cuando la autoridad judicial extralimita de forma manifiesta el ámbito de las competencias otorgadas tanto por la Carta Política como por la ley; o (ii) </w:t>
      </w:r>
      <w:r w:rsidRPr="00A96BA3">
        <w:rPr>
          <w:rFonts w:ascii="Arial" w:eastAsia="Times New Roman" w:hAnsi="Arial" w:cs="Arial"/>
          <w:b/>
          <w:bCs/>
          <w:i/>
          <w:iCs/>
          <w:lang w:eastAsia="es-ES"/>
        </w:rPr>
        <w:t>temporal</w:t>
      </w:r>
      <w:r w:rsidRPr="00A96BA3">
        <w:rPr>
          <w:rFonts w:ascii="Arial" w:eastAsia="Times New Roman" w:hAnsi="Arial" w:cs="Arial"/>
          <w:lang w:eastAsia="es-ES"/>
        </w:rPr>
        <w:t>, cuando los jueces a pesar de contar con ciertas atribuciones para realizar determinada conducta, lo hace por fuera del término consagrado para ello</w:t>
      </w:r>
      <w:bookmarkStart w:id="2" w:name="_ftnref33"/>
      <w:r w:rsidR="00C75EA3">
        <w:rPr>
          <w:rStyle w:val="Refdenotaalpie"/>
          <w:rFonts w:ascii="Arial" w:eastAsia="Times New Roman" w:hAnsi="Arial" w:cs="Arial"/>
          <w:lang w:eastAsia="es-ES"/>
        </w:rPr>
        <w:footnoteReference w:id="29"/>
      </w:r>
      <w:hyperlink r:id="rId8" w:anchor="_ftn33" w:history="1">
        <w:r w:rsidRPr="00A96BA3">
          <w:rPr>
            <w:rStyle w:val="Hipervnculo"/>
            <w:rFonts w:ascii="Arial" w:eastAsia="Times New Roman" w:hAnsi="Arial" w:cs="Arial"/>
            <w:vertAlign w:val="superscript"/>
            <w:lang w:eastAsia="es-ES"/>
          </w:rPr>
          <w:t>[</w:t>
        </w:r>
      </w:hyperlink>
      <w:bookmarkEnd w:id="2"/>
      <w:r w:rsidRPr="00A96BA3">
        <w:rPr>
          <w:rFonts w:ascii="Arial" w:eastAsia="Times New Roman" w:hAnsi="Arial" w:cs="Arial"/>
          <w:lang w:eastAsia="es-ES"/>
        </w:rPr>
        <w:t xml:space="preserve">. </w:t>
      </w:r>
    </w:p>
    <w:p w14:paraId="0D029334" w14:textId="36D5E272" w:rsidR="00A96BA3" w:rsidRPr="00A96BA3" w:rsidRDefault="00A96BA3" w:rsidP="00D736BF">
      <w:pPr>
        <w:spacing w:after="0" w:line="240" w:lineRule="auto"/>
        <w:ind w:left="567"/>
        <w:jc w:val="both"/>
        <w:rPr>
          <w:rFonts w:ascii="Arial" w:eastAsia="Times New Roman" w:hAnsi="Arial" w:cs="Arial"/>
          <w:lang w:eastAsia="es-ES"/>
        </w:rPr>
      </w:pPr>
    </w:p>
    <w:p w14:paraId="465CFDDD" w14:textId="578B79FF" w:rsidR="00A96BA3" w:rsidRPr="00A96BA3" w:rsidRDefault="00A96BA3" w:rsidP="00D736BF">
      <w:pPr>
        <w:spacing w:after="0" w:line="240" w:lineRule="auto"/>
        <w:ind w:left="567"/>
        <w:jc w:val="both"/>
        <w:rPr>
          <w:rFonts w:ascii="Arial" w:eastAsia="Times New Roman" w:hAnsi="Arial" w:cs="Arial"/>
          <w:lang w:eastAsia="es-ES"/>
        </w:rPr>
      </w:pPr>
      <w:r w:rsidRPr="00A96BA3">
        <w:rPr>
          <w:rFonts w:ascii="Arial" w:eastAsia="Times New Roman" w:hAnsi="Arial" w:cs="Arial"/>
          <w:lang w:eastAsia="es-ES"/>
        </w:rPr>
        <w:t>[…]</w:t>
      </w:r>
    </w:p>
    <w:p w14:paraId="16691B56" w14:textId="77777777" w:rsidR="00A96BA3" w:rsidRPr="00A96BA3" w:rsidRDefault="00A96BA3" w:rsidP="00D736BF">
      <w:pPr>
        <w:spacing w:after="0" w:line="240" w:lineRule="auto"/>
        <w:ind w:left="567"/>
        <w:jc w:val="both"/>
        <w:rPr>
          <w:rFonts w:ascii="Arial" w:eastAsia="Times New Roman" w:hAnsi="Arial" w:cs="Arial"/>
          <w:lang w:eastAsia="es-ES"/>
        </w:rPr>
      </w:pPr>
      <w:r w:rsidRPr="00A96BA3">
        <w:rPr>
          <w:rFonts w:ascii="Arial" w:eastAsia="Times New Roman" w:hAnsi="Arial" w:cs="Arial"/>
          <w:lang w:eastAsia="es-ES"/>
        </w:rPr>
        <w:t> </w:t>
      </w:r>
    </w:p>
    <w:p w14:paraId="594A6617" w14:textId="3B90168B" w:rsidR="00A96BA3" w:rsidRDefault="00A96BA3" w:rsidP="00D736BF">
      <w:pPr>
        <w:spacing w:after="0" w:line="240" w:lineRule="auto"/>
        <w:ind w:left="567"/>
        <w:jc w:val="both"/>
        <w:rPr>
          <w:rFonts w:ascii="Arial" w:eastAsia="Times New Roman" w:hAnsi="Arial" w:cs="Arial"/>
          <w:lang w:eastAsia="es-ES"/>
        </w:rPr>
      </w:pPr>
      <w:r w:rsidRPr="00A96BA3">
        <w:rPr>
          <w:rFonts w:ascii="Arial" w:eastAsia="Times New Roman" w:hAnsi="Arial" w:cs="Arial"/>
          <w:lang w:eastAsia="es-ES"/>
        </w:rPr>
        <w:t>De lo anterior se desprende que cuando un operador judicial desconoce los límites temporales y funcionales de la competencia, configura un defecto orgánico y en consecuencia vulnera el derecho fundamental al debido proceso</w:t>
      </w:r>
      <w:bookmarkStart w:id="3" w:name="_ftnref35"/>
      <w:r w:rsidR="00641C74">
        <w:rPr>
          <w:rStyle w:val="Refdenotaalpie"/>
          <w:rFonts w:ascii="Arial" w:eastAsia="Times New Roman" w:hAnsi="Arial" w:cs="Arial"/>
          <w:lang w:eastAsia="es-ES"/>
        </w:rPr>
        <w:footnoteReference w:id="30"/>
      </w:r>
      <w:bookmarkEnd w:id="3"/>
      <w:r w:rsidRPr="00A96BA3">
        <w:rPr>
          <w:rFonts w:ascii="Arial" w:eastAsia="Times New Roman" w:hAnsi="Arial" w:cs="Arial"/>
          <w:lang w:eastAsia="es-ES"/>
        </w:rPr>
        <w:t>.[…]».</w:t>
      </w:r>
    </w:p>
    <w:p w14:paraId="21BDB255" w14:textId="483FD980" w:rsidR="00641C74" w:rsidRDefault="00641C74" w:rsidP="00D736BF">
      <w:pPr>
        <w:spacing w:after="0" w:line="240" w:lineRule="auto"/>
        <w:jc w:val="both"/>
        <w:rPr>
          <w:rFonts w:ascii="Arial" w:eastAsia="Times New Roman" w:hAnsi="Arial" w:cs="Arial"/>
          <w:lang w:eastAsia="es-ES"/>
        </w:rPr>
      </w:pPr>
    </w:p>
    <w:p w14:paraId="68CCC8BB" w14:textId="797BEBBB" w:rsidR="00701325" w:rsidRDefault="00701325" w:rsidP="00D736BF">
      <w:pPr>
        <w:suppressAutoHyphens/>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este punto, recuérdese que </w:t>
      </w:r>
      <w:r w:rsidRPr="00701325">
        <w:rPr>
          <w:rFonts w:ascii="Arial" w:eastAsia="Times New Roman" w:hAnsi="Arial" w:cs="Arial"/>
          <w:sz w:val="24"/>
          <w:szCs w:val="24"/>
          <w:lang w:eastAsia="es-ES"/>
        </w:rPr>
        <w:t xml:space="preserve">la jurisprudencia desarrollada por la Corte Constitucional y esta Corporación </w:t>
      </w:r>
      <w:r>
        <w:rPr>
          <w:rFonts w:ascii="Arial" w:eastAsia="Times New Roman" w:hAnsi="Arial" w:cs="Arial"/>
          <w:sz w:val="24"/>
          <w:szCs w:val="24"/>
          <w:lang w:eastAsia="es-ES"/>
        </w:rPr>
        <w:t xml:space="preserve">ha sido unánime en establecer que </w:t>
      </w:r>
      <w:r w:rsidRPr="00701325">
        <w:rPr>
          <w:rFonts w:ascii="Arial" w:eastAsia="Times New Roman" w:hAnsi="Arial" w:cs="Arial"/>
          <w:sz w:val="24"/>
          <w:szCs w:val="24"/>
          <w:lang w:eastAsia="es-ES"/>
        </w:rPr>
        <w:t xml:space="preserve">la acción de tutela </w:t>
      </w:r>
      <w:r>
        <w:rPr>
          <w:rFonts w:ascii="Arial" w:eastAsia="Times New Roman" w:hAnsi="Arial" w:cs="Arial"/>
          <w:sz w:val="24"/>
          <w:szCs w:val="24"/>
          <w:lang w:eastAsia="es-ES"/>
        </w:rPr>
        <w:t>contra providencia judicial d</w:t>
      </w:r>
      <w:r w:rsidRPr="00701325">
        <w:rPr>
          <w:rFonts w:ascii="Arial" w:eastAsia="Times New Roman" w:hAnsi="Arial" w:cs="Arial"/>
          <w:sz w:val="24"/>
          <w:szCs w:val="24"/>
          <w:lang w:eastAsia="es-ES"/>
        </w:rPr>
        <w:t>ebe cumplir, entre otras cosas, con la cláusula formal de la subsidiariedad</w:t>
      </w:r>
      <w:r>
        <w:rPr>
          <w:rFonts w:ascii="Arial" w:eastAsia="Times New Roman" w:hAnsi="Arial" w:cs="Arial"/>
          <w:sz w:val="24"/>
          <w:szCs w:val="24"/>
          <w:lang w:eastAsia="es-ES"/>
        </w:rPr>
        <w:t xml:space="preserve">, tal como lo señala el artículo 86 Constitucional: </w:t>
      </w:r>
    </w:p>
    <w:p w14:paraId="701093F3" w14:textId="77777777" w:rsidR="00701325" w:rsidRPr="00701325" w:rsidRDefault="00701325" w:rsidP="00D736BF">
      <w:pPr>
        <w:widowControl w:val="0"/>
        <w:suppressAutoHyphens/>
        <w:spacing w:after="0" w:line="240" w:lineRule="auto"/>
        <w:jc w:val="both"/>
        <w:rPr>
          <w:rFonts w:ascii="Arial" w:eastAsia="Lucida Sans Unicode" w:hAnsi="Arial" w:cs="Arial"/>
          <w:kern w:val="1"/>
          <w:sz w:val="24"/>
          <w:szCs w:val="24"/>
          <w:lang w:eastAsia="ar-SA"/>
        </w:rPr>
      </w:pPr>
    </w:p>
    <w:p w14:paraId="4708B42F" w14:textId="77777777" w:rsidR="00701325" w:rsidRPr="00701325" w:rsidRDefault="00701325" w:rsidP="00D736BF">
      <w:pPr>
        <w:spacing w:after="0" w:line="240" w:lineRule="auto"/>
        <w:ind w:left="567"/>
        <w:jc w:val="both"/>
        <w:rPr>
          <w:rFonts w:ascii="Arial" w:eastAsia="Lucida Sans Unicode" w:hAnsi="Arial" w:cs="Arial"/>
          <w:lang w:eastAsia="es-ES"/>
        </w:rPr>
      </w:pPr>
      <w:r w:rsidRPr="00701325">
        <w:rPr>
          <w:rFonts w:ascii="Arial" w:eastAsia="Lucida Sans Unicode" w:hAnsi="Arial" w:cs="Arial"/>
          <w:bCs/>
          <w:lang w:eastAsia="es-ES"/>
        </w:rPr>
        <w:t>«[…] ARTICULO 86.</w:t>
      </w:r>
      <w:r w:rsidRPr="00701325">
        <w:rPr>
          <w:rFonts w:ascii="Arial" w:eastAsia="Lucida Sans Unicode" w:hAnsi="Arial" w:cs="Arial"/>
          <w:lang w:eastAsia="es-ES"/>
        </w:rPr>
        <w:t xml:space="preserve">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p>
    <w:p w14:paraId="33F53FEC" w14:textId="77777777" w:rsidR="00701325" w:rsidRPr="00701325" w:rsidRDefault="00701325" w:rsidP="00D736BF">
      <w:pPr>
        <w:spacing w:after="0" w:line="240" w:lineRule="auto"/>
        <w:ind w:left="567"/>
        <w:jc w:val="both"/>
        <w:rPr>
          <w:rFonts w:ascii="Arial" w:eastAsia="Lucida Sans Unicode" w:hAnsi="Arial" w:cs="Arial"/>
          <w:lang w:eastAsia="es-ES"/>
        </w:rPr>
      </w:pPr>
      <w:r w:rsidRPr="00701325">
        <w:rPr>
          <w:rFonts w:ascii="Arial" w:eastAsia="Lucida Sans Unicode" w:hAnsi="Arial" w:cs="Arial"/>
          <w:lang w:eastAsia="es-ES"/>
        </w:rPr>
        <w:t>[…]</w:t>
      </w:r>
    </w:p>
    <w:p w14:paraId="62A21A32" w14:textId="77777777" w:rsidR="00701325" w:rsidRPr="00701325" w:rsidRDefault="00701325" w:rsidP="00D736BF">
      <w:pPr>
        <w:spacing w:after="0" w:line="240" w:lineRule="auto"/>
        <w:ind w:left="567"/>
        <w:jc w:val="both"/>
        <w:rPr>
          <w:rFonts w:ascii="Arial" w:eastAsia="Lucida Sans Unicode" w:hAnsi="Arial" w:cs="Arial"/>
          <w:lang w:eastAsia="es-ES"/>
        </w:rPr>
      </w:pPr>
      <w:r w:rsidRPr="00701325">
        <w:rPr>
          <w:rFonts w:ascii="Arial" w:eastAsia="Lucida Sans Unicode" w:hAnsi="Arial" w:cs="Arial"/>
          <w:u w:val="single"/>
          <w:lang w:eastAsia="es-ES"/>
        </w:rPr>
        <w:lastRenderedPageBreak/>
        <w:t>Esta acción solo procederá cuando el afectado no disponga de otro medio de defensa judicial, salvo que aquella se utilice como mecanismo transitorio para evitar un perjuicio irremediable</w:t>
      </w:r>
      <w:r w:rsidRPr="00701325">
        <w:rPr>
          <w:rFonts w:ascii="Arial" w:eastAsia="Lucida Sans Unicode" w:hAnsi="Arial" w:cs="Arial"/>
          <w:lang w:eastAsia="es-ES"/>
        </w:rPr>
        <w:t xml:space="preserve"> […]”(Subrayado por la Sala).</w:t>
      </w:r>
    </w:p>
    <w:p w14:paraId="7FD3EBB8" w14:textId="77777777" w:rsidR="00701325" w:rsidRPr="00701325" w:rsidRDefault="00701325" w:rsidP="00D736BF">
      <w:pPr>
        <w:widowControl w:val="0"/>
        <w:suppressAutoHyphens/>
        <w:spacing w:after="0" w:line="360" w:lineRule="auto"/>
        <w:jc w:val="both"/>
        <w:rPr>
          <w:rFonts w:ascii="Arial" w:eastAsia="Lucida Sans Unicode" w:hAnsi="Arial" w:cs="Arial"/>
          <w:sz w:val="24"/>
          <w:szCs w:val="24"/>
          <w:lang w:eastAsia="es-ES"/>
        </w:rPr>
      </w:pPr>
    </w:p>
    <w:p w14:paraId="0006DFD8" w14:textId="77777777" w:rsidR="00701325" w:rsidRPr="00701325" w:rsidRDefault="00701325" w:rsidP="00D736BF">
      <w:pPr>
        <w:spacing w:after="0" w:line="360" w:lineRule="auto"/>
        <w:jc w:val="both"/>
        <w:rPr>
          <w:rFonts w:ascii="Arial" w:eastAsia="Lucida Sans Unicode" w:hAnsi="Arial" w:cs="Arial"/>
          <w:bCs/>
          <w:kern w:val="1"/>
          <w:sz w:val="24"/>
          <w:szCs w:val="24"/>
          <w:lang w:eastAsia="ar-SA"/>
        </w:rPr>
      </w:pPr>
      <w:r w:rsidRPr="00701325">
        <w:rPr>
          <w:rFonts w:ascii="Arial" w:eastAsia="Lucida Sans Unicode" w:hAnsi="Arial" w:cs="Arial"/>
          <w:sz w:val="24"/>
          <w:szCs w:val="24"/>
          <w:lang w:eastAsia="es-ES"/>
        </w:rPr>
        <w:t xml:space="preserve">Por su parte, el Decreto 2591 de 1991 </w:t>
      </w:r>
      <w:r w:rsidRPr="00701325">
        <w:rPr>
          <w:rFonts w:ascii="Arial" w:eastAsia="Lucida Sans Unicode" w:hAnsi="Arial" w:cs="Arial"/>
          <w:lang w:eastAsia="es-ES"/>
        </w:rPr>
        <w:t>«[…] p</w:t>
      </w:r>
      <w:r w:rsidRPr="00701325">
        <w:rPr>
          <w:rFonts w:ascii="Arial" w:eastAsia="Lucida Sans Unicode" w:hAnsi="Arial" w:cs="Arial"/>
          <w:bCs/>
          <w:kern w:val="1"/>
          <w:lang w:eastAsia="ar-SA"/>
        </w:rPr>
        <w:t>or el cual se reglamenta la acción de tutela consagrada en el artículo 86 de la Constitución Política […]»</w:t>
      </w:r>
      <w:r w:rsidRPr="00701325">
        <w:rPr>
          <w:rFonts w:ascii="Arial" w:eastAsia="Lucida Sans Unicode" w:hAnsi="Arial" w:cs="Arial"/>
          <w:bCs/>
          <w:kern w:val="1"/>
          <w:sz w:val="24"/>
          <w:szCs w:val="24"/>
          <w:lang w:eastAsia="ar-SA"/>
        </w:rPr>
        <w:t>, en su artículo 6 dispone:</w:t>
      </w:r>
    </w:p>
    <w:p w14:paraId="22C60776" w14:textId="77777777" w:rsidR="00701325" w:rsidRPr="00701325" w:rsidRDefault="00701325" w:rsidP="00D736BF">
      <w:pPr>
        <w:spacing w:after="0" w:line="360" w:lineRule="auto"/>
        <w:jc w:val="both"/>
        <w:rPr>
          <w:rFonts w:ascii="Arial" w:eastAsia="Lucida Sans Unicode" w:hAnsi="Arial" w:cs="Arial"/>
          <w:bCs/>
          <w:lang w:eastAsia="es-ES"/>
        </w:rPr>
      </w:pPr>
    </w:p>
    <w:p w14:paraId="2218F0DE" w14:textId="77777777" w:rsidR="00701325" w:rsidRPr="00701325" w:rsidRDefault="00701325" w:rsidP="00D736BF">
      <w:pPr>
        <w:spacing w:after="0" w:line="240" w:lineRule="auto"/>
        <w:ind w:left="567"/>
        <w:jc w:val="both"/>
        <w:rPr>
          <w:rFonts w:ascii="Arial" w:eastAsia="Lucida Sans Unicode" w:hAnsi="Arial" w:cs="Arial"/>
          <w:lang w:eastAsia="es-ES"/>
        </w:rPr>
      </w:pPr>
      <w:r w:rsidRPr="00701325">
        <w:rPr>
          <w:rFonts w:ascii="Arial" w:eastAsia="Lucida Sans Unicode" w:hAnsi="Arial" w:cs="Arial"/>
          <w:bCs/>
          <w:lang w:eastAsia="es-ES"/>
        </w:rPr>
        <w:t>«[…] ARTICULO</w:t>
      </w:r>
      <w:r w:rsidRPr="00701325">
        <w:rPr>
          <w:rFonts w:ascii="Arial" w:eastAsia="Lucida Sans Unicode" w:hAnsi="Arial" w:cs="Arial"/>
          <w:lang w:eastAsia="es-ES"/>
        </w:rPr>
        <w:t xml:space="preserve"> </w:t>
      </w:r>
      <w:r w:rsidRPr="00701325">
        <w:rPr>
          <w:rFonts w:ascii="Arial" w:eastAsia="Lucida Sans Unicode" w:hAnsi="Arial" w:cs="Arial"/>
          <w:bCs/>
          <w:lang w:eastAsia="es-ES"/>
        </w:rPr>
        <w:t>6º-</w:t>
      </w:r>
      <w:r w:rsidRPr="00701325">
        <w:rPr>
          <w:rFonts w:ascii="Arial" w:eastAsia="Lucida Sans Unicode" w:hAnsi="Arial" w:cs="Arial"/>
          <w:lang w:eastAsia="es-ES"/>
        </w:rPr>
        <w:t>Causales de improcedencia de la tutela. La acción de tutela no procederá:</w:t>
      </w:r>
    </w:p>
    <w:p w14:paraId="31DD4233" w14:textId="77777777" w:rsidR="00701325" w:rsidRPr="00701325" w:rsidRDefault="00701325" w:rsidP="00D736BF">
      <w:pPr>
        <w:spacing w:after="0" w:line="240" w:lineRule="auto"/>
        <w:ind w:left="567"/>
        <w:jc w:val="both"/>
        <w:rPr>
          <w:rFonts w:ascii="Arial" w:eastAsia="Lucida Sans Unicode" w:hAnsi="Arial" w:cs="Arial"/>
          <w:lang w:eastAsia="es-ES"/>
        </w:rPr>
      </w:pPr>
    </w:p>
    <w:p w14:paraId="1041784B" w14:textId="77777777" w:rsidR="00701325" w:rsidRPr="00701325" w:rsidRDefault="00701325" w:rsidP="00D736BF">
      <w:pPr>
        <w:spacing w:after="0" w:line="240" w:lineRule="auto"/>
        <w:ind w:left="567"/>
        <w:jc w:val="both"/>
        <w:rPr>
          <w:rFonts w:ascii="Arial" w:eastAsia="Lucida Sans Unicode" w:hAnsi="Arial" w:cs="Arial"/>
          <w:lang w:eastAsia="es-ES"/>
        </w:rPr>
      </w:pPr>
      <w:r w:rsidRPr="00701325">
        <w:rPr>
          <w:rFonts w:ascii="Arial" w:eastAsia="Lucida Sans Unicode" w:hAnsi="Arial" w:cs="Arial"/>
          <w:lang w:eastAsia="es-ES"/>
        </w:rPr>
        <w:t>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encuentra el solicitante. […]».</w:t>
      </w:r>
    </w:p>
    <w:p w14:paraId="3AB09FF3" w14:textId="77777777" w:rsidR="00701325" w:rsidRPr="00701325" w:rsidRDefault="00701325" w:rsidP="00D736BF">
      <w:pPr>
        <w:spacing w:after="0" w:line="360" w:lineRule="auto"/>
        <w:jc w:val="both"/>
        <w:rPr>
          <w:rFonts w:ascii="Arial" w:eastAsia="Times New Roman" w:hAnsi="Arial" w:cs="Arial"/>
          <w:sz w:val="24"/>
          <w:szCs w:val="24"/>
          <w:lang w:eastAsia="es-ES"/>
        </w:rPr>
      </w:pPr>
    </w:p>
    <w:p w14:paraId="24F50ACA" w14:textId="77777777" w:rsidR="00701325" w:rsidRPr="00701325" w:rsidRDefault="00701325" w:rsidP="00D736BF">
      <w:pPr>
        <w:spacing w:after="0" w:line="360" w:lineRule="auto"/>
        <w:jc w:val="both"/>
        <w:rPr>
          <w:rFonts w:ascii="Arial" w:eastAsia="Times New Roman" w:hAnsi="Arial" w:cs="Arial"/>
          <w:sz w:val="24"/>
          <w:szCs w:val="24"/>
          <w:lang w:eastAsia="x-none"/>
        </w:rPr>
      </w:pPr>
      <w:r w:rsidRPr="00701325">
        <w:rPr>
          <w:rFonts w:ascii="Arial" w:eastAsia="Times New Roman" w:hAnsi="Arial" w:cs="Arial"/>
          <w:sz w:val="24"/>
          <w:szCs w:val="24"/>
          <w:lang w:eastAsia="x-none"/>
        </w:rPr>
        <w:t xml:space="preserve">La subsidiariedad de la acción de tutela no tiene la vocación de sustituir aquellos mecanismos legales que, por negligencia, descuido o incuria, no han sido ejercidos o promovidos por quien se considera afectado, a menos que se convierta en el </w:t>
      </w:r>
      <w:r w:rsidRPr="00701325">
        <w:rPr>
          <w:rFonts w:ascii="Arial" w:eastAsia="Times New Roman" w:hAnsi="Arial" w:cs="Arial"/>
          <w:b/>
          <w:sz w:val="24"/>
          <w:szCs w:val="24"/>
          <w:lang w:eastAsia="x-none"/>
        </w:rPr>
        <w:t>único medio</w:t>
      </w:r>
      <w:r w:rsidRPr="00701325">
        <w:rPr>
          <w:rFonts w:ascii="Arial" w:eastAsia="Times New Roman" w:hAnsi="Arial" w:cs="Arial"/>
          <w:sz w:val="24"/>
          <w:szCs w:val="24"/>
          <w:lang w:eastAsia="x-none"/>
        </w:rPr>
        <w:t xml:space="preserve"> eficaz e idóneo que le permita amparar un derecho fundamental.  Ahora bien, esta regla general merece una excepción, esto es, cuando se convierte en el único medio que con eficiencia e idoneidad permite amparar un derecho fundamental gravemente vulnerado o amenazado; esta excepción está sujeta a que se logre demostrar que el actor no utilizó los mecanismos ordinarios de defensa por encontrarse en una situación gravosa que así se lo impedía.</w:t>
      </w:r>
    </w:p>
    <w:p w14:paraId="67ABB53B" w14:textId="77777777" w:rsidR="00701325" w:rsidRPr="00701325" w:rsidRDefault="00701325" w:rsidP="00D736BF">
      <w:pPr>
        <w:spacing w:after="0" w:line="360" w:lineRule="auto"/>
        <w:jc w:val="both"/>
        <w:rPr>
          <w:rFonts w:ascii="Arial" w:eastAsia="Times New Roman" w:hAnsi="Arial" w:cs="Arial"/>
          <w:sz w:val="24"/>
          <w:szCs w:val="24"/>
          <w:lang w:eastAsia="es-ES"/>
        </w:rPr>
      </w:pPr>
    </w:p>
    <w:p w14:paraId="41548E12" w14:textId="77777777" w:rsidR="00701325" w:rsidRPr="00701325" w:rsidRDefault="00701325" w:rsidP="00D736BF">
      <w:pPr>
        <w:tabs>
          <w:tab w:val="left" w:pos="-720"/>
        </w:tabs>
        <w:spacing w:after="0" w:line="360" w:lineRule="auto"/>
        <w:jc w:val="both"/>
        <w:rPr>
          <w:rFonts w:ascii="Arial" w:eastAsia="Lucida Sans Unicode" w:hAnsi="Arial" w:cs="Arial"/>
          <w:kern w:val="1"/>
          <w:sz w:val="24"/>
          <w:szCs w:val="24"/>
          <w:lang w:eastAsia="ar-SA"/>
        </w:rPr>
      </w:pPr>
      <w:r w:rsidRPr="00701325">
        <w:rPr>
          <w:rFonts w:ascii="Arial" w:eastAsia="Lucida Sans Unicode" w:hAnsi="Arial" w:cs="Arial"/>
          <w:kern w:val="1"/>
          <w:sz w:val="24"/>
          <w:szCs w:val="24"/>
          <w:lang w:eastAsia="ar-SA"/>
        </w:rPr>
        <w:t>Respecto a la procedencia de la acción de tutela cuando existe otros mecanismos de defensa judicial la Corte Constitucional, señaló</w:t>
      </w:r>
      <w:r w:rsidRPr="00701325">
        <w:rPr>
          <w:rFonts w:ascii="Arial" w:eastAsia="Lucida Sans Unicode" w:hAnsi="Arial" w:cs="Arial"/>
          <w:kern w:val="1"/>
          <w:sz w:val="24"/>
          <w:szCs w:val="24"/>
          <w:vertAlign w:val="superscript"/>
          <w:lang w:eastAsia="ar-SA"/>
        </w:rPr>
        <w:footnoteReference w:id="31"/>
      </w:r>
      <w:r w:rsidRPr="00701325">
        <w:rPr>
          <w:rFonts w:ascii="Arial" w:eastAsia="Lucida Sans Unicode" w:hAnsi="Arial" w:cs="Arial"/>
          <w:kern w:val="1"/>
          <w:sz w:val="24"/>
          <w:szCs w:val="24"/>
          <w:lang w:eastAsia="ar-SA"/>
        </w:rPr>
        <w:t>:</w:t>
      </w:r>
    </w:p>
    <w:p w14:paraId="63DB291F" w14:textId="77777777" w:rsidR="00701325" w:rsidRPr="00701325" w:rsidRDefault="00701325" w:rsidP="00D736BF">
      <w:pPr>
        <w:spacing w:after="0" w:line="360" w:lineRule="auto"/>
        <w:jc w:val="both"/>
        <w:rPr>
          <w:rFonts w:ascii="Arial" w:eastAsia="Lucida Sans Unicode" w:hAnsi="Arial" w:cs="Arial"/>
          <w:kern w:val="1"/>
          <w:sz w:val="24"/>
          <w:szCs w:val="24"/>
          <w:lang w:eastAsia="ar-SA"/>
        </w:rPr>
      </w:pPr>
    </w:p>
    <w:p w14:paraId="69C56945"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eastAsia="es-CO"/>
        </w:rPr>
        <w:t>«[…] 2. El principio de subsidiariedad, conforme al artículo 86 de la Constitución, implica que la acción de tutela solo procederá cuando el afectado no disponga de otro medio de defensa judicial, salvo que se utilice como mecanismo transitorio para evitar un perjuicio irremediable. Sobre el carácter subsidiario de la acción, la Corte ha señalado que “</w:t>
      </w:r>
      <w:r w:rsidRPr="00701325">
        <w:rPr>
          <w:rFonts w:ascii="Arial" w:eastAsia="Times New Roman" w:hAnsi="Arial" w:cs="Arial"/>
          <w:i/>
          <w:iCs/>
          <w:bdr w:val="none" w:sz="0" w:space="0" w:color="auto" w:frame="1"/>
          <w:lang w:eastAsia="es-CO"/>
        </w:rPr>
        <w:t xml:space="preserve">permite reconocer la validez y viabilidad de los medios y recursos ordinarios de protección judicial, como dispositivos legítimos y </w:t>
      </w:r>
      <w:r w:rsidRPr="00701325">
        <w:rPr>
          <w:rFonts w:ascii="Arial" w:eastAsia="Times New Roman" w:hAnsi="Arial" w:cs="Arial"/>
          <w:i/>
          <w:iCs/>
          <w:bdr w:val="none" w:sz="0" w:space="0" w:color="auto" w:frame="1"/>
          <w:lang w:eastAsia="es-CO"/>
        </w:rPr>
        <w:lastRenderedPageBreak/>
        <w:t>prevalentes para la salvaguarda de los derechos</w:t>
      </w:r>
      <w:r w:rsidRPr="00701325">
        <w:rPr>
          <w:rFonts w:ascii="Arial" w:eastAsia="Times New Roman" w:hAnsi="Arial" w:cs="Arial"/>
          <w:bdr w:val="none" w:sz="0" w:space="0" w:color="auto" w:frame="1"/>
          <w:lang w:eastAsia="es-CO"/>
        </w:rPr>
        <w:t>”</w:t>
      </w:r>
      <w:r w:rsidRPr="00701325">
        <w:rPr>
          <w:rFonts w:ascii="Arial" w:eastAsia="Times New Roman" w:hAnsi="Arial" w:cs="Times New Roman"/>
          <w:bdr w:val="none" w:sz="0" w:space="0" w:color="auto" w:frame="1"/>
          <w:vertAlign w:val="superscript"/>
          <w:lang w:eastAsia="es-CO"/>
        </w:rPr>
        <w:footnoteReference w:id="32"/>
      </w:r>
      <w:r w:rsidRPr="00701325">
        <w:rPr>
          <w:rFonts w:ascii="Arial" w:eastAsia="Times New Roman" w:hAnsi="Arial" w:cs="Arial"/>
          <w:i/>
          <w:iCs/>
          <w:bdr w:val="none" w:sz="0" w:space="0" w:color="auto" w:frame="1"/>
          <w:lang w:eastAsia="es-CO"/>
        </w:rPr>
        <w:t>. </w:t>
      </w:r>
      <w:r w:rsidRPr="00701325">
        <w:rPr>
          <w:rFonts w:ascii="Arial" w:eastAsia="Times New Roman" w:hAnsi="Arial" w:cs="Arial"/>
          <w:bdr w:val="none" w:sz="0" w:space="0" w:color="auto" w:frame="1"/>
          <w:lang w:eastAsia="es-CO"/>
        </w:rPr>
        <w:t>Es ese reconocimiento el que obliga a los asociados a incoar los recursos jurisdiccionales con los que cuenten para conjurar la situación que estimen lesiva de sus derechos.</w:t>
      </w:r>
    </w:p>
    <w:p w14:paraId="55646231"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eastAsia="es-CO"/>
        </w:rPr>
        <w:t> </w:t>
      </w:r>
    </w:p>
    <w:p w14:paraId="0717E1BF"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eastAsia="es-CO"/>
        </w:rPr>
        <w:t>En otras palabras, las personas deben hacer uso de todos los recursos ordinarios y extraordinarios que el sistema judicial ha dispuesto para conjurar la situación que amenaza o lesiona sus derechos, de tal manera que se impida el uso indebido de este mecanismo constitucional como vía preferente o instancia judicial adicional de protección.</w:t>
      </w:r>
    </w:p>
    <w:p w14:paraId="3A3C1E19"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eastAsia="es-CO"/>
        </w:rPr>
        <w:t> </w:t>
      </w:r>
    </w:p>
    <w:p w14:paraId="2F5B8A63"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val="es-ES_tradnl" w:eastAsia="es-CO"/>
        </w:rPr>
        <w:t xml:space="preserve">13. No obstante, como ha sido reiterado por la jurisprudencia constitucional, el presupuesto de subsidiariedad que rige la acción de tutela, debe analizarse en cada caso concreto. Por ende, en aquellos eventos en que existan otros medios de defensa judicial, esta Corporación ha determinado que existen dos excepciones que justifican su </w:t>
      </w:r>
      <w:proofErr w:type="spellStart"/>
      <w:r w:rsidRPr="00701325">
        <w:rPr>
          <w:rFonts w:ascii="Arial" w:eastAsia="Times New Roman" w:hAnsi="Arial" w:cs="Arial"/>
          <w:bdr w:val="none" w:sz="0" w:space="0" w:color="auto" w:frame="1"/>
          <w:lang w:val="es-ES_tradnl" w:eastAsia="es-CO"/>
        </w:rPr>
        <w:t>procedibilidad</w:t>
      </w:r>
      <w:proofErr w:type="spellEnd"/>
      <w:r w:rsidRPr="00701325">
        <w:rPr>
          <w:rFonts w:ascii="Arial" w:eastAsia="Times New Roman" w:hAnsi="Arial" w:cs="Times New Roman"/>
          <w:bdr w:val="none" w:sz="0" w:space="0" w:color="auto" w:frame="1"/>
          <w:vertAlign w:val="superscript"/>
          <w:lang w:val="es-ES_tradnl" w:eastAsia="es-CO"/>
        </w:rPr>
        <w:footnoteReference w:id="33"/>
      </w:r>
      <w:hyperlink r:id="rId9" w:anchor="_ftn33" w:history="1"/>
      <w:r w:rsidRPr="00701325">
        <w:rPr>
          <w:rFonts w:ascii="Arial" w:eastAsia="Times New Roman" w:hAnsi="Arial" w:cs="Arial"/>
          <w:bdr w:val="none" w:sz="0" w:space="0" w:color="auto" w:frame="1"/>
          <w:lang w:val="es-ES_tradnl" w:eastAsia="es-CO"/>
        </w:rPr>
        <w:t>:</w:t>
      </w:r>
    </w:p>
    <w:p w14:paraId="65D8C19E"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val="es-ES_tradnl" w:eastAsia="es-CO"/>
        </w:rPr>
        <w:t> </w:t>
      </w:r>
    </w:p>
    <w:p w14:paraId="4788B971"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val="es-ES_tradnl" w:eastAsia="es-CO"/>
        </w:rPr>
        <w:t>(i) cuando el medio de defensa judicial dispuesto por la ley para resolver las controversias no es </w:t>
      </w:r>
      <w:r w:rsidRPr="00701325">
        <w:rPr>
          <w:rFonts w:ascii="Arial" w:eastAsia="Times New Roman" w:hAnsi="Arial" w:cs="Arial"/>
          <w:b/>
          <w:bCs/>
          <w:bdr w:val="none" w:sz="0" w:space="0" w:color="auto" w:frame="1"/>
          <w:lang w:val="es-ES_tradnl" w:eastAsia="es-CO"/>
        </w:rPr>
        <w:t>idóneo y</w:t>
      </w:r>
      <w:r w:rsidRPr="00701325">
        <w:rPr>
          <w:rFonts w:ascii="Arial" w:eastAsia="Times New Roman" w:hAnsi="Arial" w:cs="Arial"/>
          <w:bdr w:val="none" w:sz="0" w:space="0" w:color="auto" w:frame="1"/>
          <w:lang w:val="es-ES_tradnl" w:eastAsia="es-CO"/>
        </w:rPr>
        <w:t> </w:t>
      </w:r>
      <w:r w:rsidRPr="00701325">
        <w:rPr>
          <w:rFonts w:ascii="Arial" w:eastAsia="Times New Roman" w:hAnsi="Arial" w:cs="Arial"/>
          <w:b/>
          <w:bCs/>
          <w:bdr w:val="none" w:sz="0" w:space="0" w:color="auto" w:frame="1"/>
          <w:lang w:val="es-ES_tradnl" w:eastAsia="es-CO"/>
        </w:rPr>
        <w:t>eficaz</w:t>
      </w:r>
      <w:r w:rsidRPr="00701325">
        <w:rPr>
          <w:rFonts w:ascii="Arial" w:eastAsia="Times New Roman" w:hAnsi="Arial" w:cs="Arial"/>
          <w:bdr w:val="none" w:sz="0" w:space="0" w:color="auto" w:frame="1"/>
          <w:lang w:val="es-ES_tradnl" w:eastAsia="es-CO"/>
        </w:rPr>
        <w:t> conforme a las especiales circunstancias del caso estudiado, procede el amparo como </w:t>
      </w:r>
      <w:r w:rsidRPr="00701325">
        <w:rPr>
          <w:rFonts w:ascii="Arial" w:eastAsia="Times New Roman" w:hAnsi="Arial" w:cs="Arial"/>
          <w:b/>
          <w:bCs/>
          <w:bdr w:val="none" w:sz="0" w:space="0" w:color="auto" w:frame="1"/>
          <w:lang w:val="es-ES_tradnl" w:eastAsia="es-CO"/>
        </w:rPr>
        <w:t>mecanismo definitivo</w:t>
      </w:r>
      <w:r w:rsidRPr="00701325">
        <w:rPr>
          <w:rFonts w:ascii="Arial" w:eastAsia="Times New Roman" w:hAnsi="Arial" w:cs="Arial"/>
          <w:bdr w:val="none" w:sz="0" w:space="0" w:color="auto" w:frame="1"/>
          <w:lang w:val="es-ES_tradnl" w:eastAsia="es-CO"/>
        </w:rPr>
        <w:t>; y,</w:t>
      </w:r>
    </w:p>
    <w:p w14:paraId="633F053B"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val="es-ES_tradnl" w:eastAsia="es-CO"/>
        </w:rPr>
        <w:t> </w:t>
      </w:r>
    </w:p>
    <w:p w14:paraId="03B898D4"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val="es-ES_tradnl" w:eastAsia="es-CO"/>
        </w:rPr>
        <w:t>(ii) cuando, pese a existir un medio de defensa judicial idóneo, éste no impide la ocurrencia de un </w:t>
      </w:r>
      <w:r w:rsidRPr="00701325">
        <w:rPr>
          <w:rFonts w:ascii="Arial" w:eastAsia="Times New Roman" w:hAnsi="Arial" w:cs="Arial"/>
          <w:b/>
          <w:bCs/>
          <w:bdr w:val="none" w:sz="0" w:space="0" w:color="auto" w:frame="1"/>
          <w:lang w:val="es-ES_tradnl" w:eastAsia="es-CO"/>
        </w:rPr>
        <w:t>perjuicio irremediable</w:t>
      </w:r>
      <w:r w:rsidRPr="00701325">
        <w:rPr>
          <w:rFonts w:ascii="Arial" w:eastAsia="Times New Roman" w:hAnsi="Arial" w:cs="Arial"/>
          <w:bdr w:val="none" w:sz="0" w:space="0" w:color="auto" w:frame="1"/>
          <w:lang w:val="es-ES_tradnl" w:eastAsia="es-CO"/>
        </w:rPr>
        <w:t>, caso en el cual la acción de tutela procede como </w:t>
      </w:r>
      <w:r w:rsidRPr="00701325">
        <w:rPr>
          <w:rFonts w:ascii="Arial" w:eastAsia="Times New Roman" w:hAnsi="Arial" w:cs="Arial"/>
          <w:b/>
          <w:bCs/>
          <w:bdr w:val="none" w:sz="0" w:space="0" w:color="auto" w:frame="1"/>
          <w:lang w:val="es-ES_tradnl" w:eastAsia="es-CO"/>
        </w:rPr>
        <w:t>mecanismo transitorio</w:t>
      </w:r>
      <w:r w:rsidRPr="00701325">
        <w:rPr>
          <w:rFonts w:ascii="Arial" w:eastAsia="Times New Roman" w:hAnsi="Arial" w:cs="Arial"/>
          <w:bdr w:val="none" w:sz="0" w:space="0" w:color="auto" w:frame="1"/>
          <w:lang w:val="es-ES_tradnl" w:eastAsia="es-CO"/>
        </w:rPr>
        <w:t>.</w:t>
      </w:r>
    </w:p>
    <w:p w14:paraId="5BCBC22C"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val="es-ES_tradnl" w:eastAsia="es-CO"/>
        </w:rPr>
        <w:t> </w:t>
      </w:r>
    </w:p>
    <w:p w14:paraId="32E504ED"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val="es-ES_tradnl" w:eastAsia="es-CO"/>
        </w:rPr>
        <w:t>14. En cuanto a la primera hipótesis, que se refiere a la idoneidad del medio de defensa judicial al alcance del afectado, se tiene que ésta no puede determinarse en abstracto sino que, por el contrario, la aptitud para la efectiva protección del derecho debe evaluarse en el contexto concreto</w:t>
      </w:r>
      <w:bookmarkStart w:id="4" w:name="_ftnref34"/>
      <w:r w:rsidRPr="00701325">
        <w:rPr>
          <w:rFonts w:ascii="Arial" w:eastAsia="Times New Roman" w:hAnsi="Arial" w:cs="Times New Roman"/>
          <w:bdr w:val="none" w:sz="0" w:space="0" w:color="auto" w:frame="1"/>
          <w:vertAlign w:val="superscript"/>
          <w:lang w:val="es-ES_tradnl" w:eastAsia="es-CO"/>
        </w:rPr>
        <w:footnoteReference w:id="34"/>
      </w:r>
      <w:hyperlink r:id="rId10" w:anchor="_ftn34" w:history="1"/>
      <w:bookmarkEnd w:id="4"/>
      <w:r w:rsidRPr="00701325">
        <w:rPr>
          <w:rFonts w:ascii="Arial" w:eastAsia="Times New Roman" w:hAnsi="Arial" w:cs="Arial"/>
          <w:bdr w:val="none" w:sz="0" w:space="0" w:color="auto" w:frame="1"/>
          <w:lang w:val="es-ES_tradnl" w:eastAsia="es-CO"/>
        </w:rPr>
        <w:t>. El análisis particular resulta necesario, pues en éste podría advertirse que la acción ordinaria no permite resolver la cuestión en una dimensión constitucional o no permite tomar las medidas necesarias para la protección o restablecimiento de los derechos fundamentales afectados.</w:t>
      </w:r>
    </w:p>
    <w:p w14:paraId="16FAC401"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val="es-ES_tradnl" w:eastAsia="es-CO"/>
        </w:rPr>
        <w:t> </w:t>
      </w:r>
    </w:p>
    <w:p w14:paraId="2D3E0DEA"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eastAsia="es-CO"/>
        </w:rPr>
        <w:t>15. </w:t>
      </w:r>
      <w:r w:rsidRPr="00701325">
        <w:rPr>
          <w:rFonts w:ascii="Arial" w:eastAsia="Times New Roman" w:hAnsi="Arial" w:cs="Arial"/>
          <w:bdr w:val="none" w:sz="0" w:space="0" w:color="auto" w:frame="1"/>
          <w:lang w:val="es-ES_tradnl" w:eastAsia="es-CO"/>
        </w:rPr>
        <w:t>Ahora bien, en cuanto a la segunda hipótesis, cabe anotar que su propósito no es otro que el de conjurar o evitar una afectación inminente y grave a un derecho fundamental. De este modo, la protección que puede ordenarse en este evento es </w:t>
      </w:r>
      <w:r w:rsidRPr="00701325">
        <w:rPr>
          <w:rFonts w:ascii="Arial" w:eastAsia="Times New Roman" w:hAnsi="Arial" w:cs="Arial"/>
          <w:bdr w:val="none" w:sz="0" w:space="0" w:color="auto" w:frame="1"/>
          <w:lang w:eastAsia="es-CO"/>
        </w:rPr>
        <w:t>temporal, tal y como lo dispone el artículo 10º del Decreto 2591 de 1991, el cual indica: </w:t>
      </w:r>
      <w:r w:rsidRPr="00701325">
        <w:rPr>
          <w:rFonts w:ascii="Arial" w:eastAsia="Times New Roman" w:hAnsi="Arial" w:cs="Arial"/>
          <w:i/>
          <w:iCs/>
          <w:bdr w:val="none" w:sz="0" w:space="0" w:color="auto" w:frame="1"/>
          <w:lang w:eastAsia="es-CO"/>
        </w:rPr>
        <w:t>“[e]n el caso del inciso anterior, el juez señalará expresamente en la sentencia que su orden permanecerá vigente sólo durante el término que la autoridad judicial competente utilice para decidir de fondo sobre la acción instaurada por el afectado”.</w:t>
      </w:r>
    </w:p>
    <w:p w14:paraId="40A8A2A6"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i/>
          <w:iCs/>
          <w:bdr w:val="none" w:sz="0" w:space="0" w:color="auto" w:frame="1"/>
          <w:lang w:eastAsia="es-CO"/>
        </w:rPr>
        <w:t> </w:t>
      </w:r>
    </w:p>
    <w:p w14:paraId="20748F93"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eastAsia="es-CO"/>
        </w:rPr>
        <w:lastRenderedPageBreak/>
        <w:t>Así mismo,</w:t>
      </w:r>
      <w:r w:rsidRPr="00701325">
        <w:rPr>
          <w:rFonts w:ascii="Arial" w:eastAsia="Times New Roman" w:hAnsi="Arial" w:cs="Arial"/>
          <w:i/>
          <w:iCs/>
          <w:bdr w:val="none" w:sz="0" w:space="0" w:color="auto" w:frame="1"/>
          <w:lang w:eastAsia="es-CO"/>
        </w:rPr>
        <w:t> </w:t>
      </w:r>
      <w:r w:rsidRPr="00701325">
        <w:rPr>
          <w:rFonts w:ascii="Arial" w:eastAsia="Times New Roman" w:hAnsi="Arial" w:cs="Arial"/>
          <w:bdr w:val="none" w:sz="0" w:space="0" w:color="auto" w:frame="1"/>
          <w:lang w:eastAsia="es-CO"/>
        </w:rPr>
        <w:t>dicha excepción al requisito de subsidiariedad exige que se verifique: (i) una afectación </w:t>
      </w:r>
      <w:r w:rsidRPr="00701325">
        <w:rPr>
          <w:rFonts w:ascii="Arial" w:eastAsia="Times New Roman" w:hAnsi="Arial" w:cs="Arial"/>
          <w:i/>
          <w:iCs/>
          <w:bdr w:val="none" w:sz="0" w:space="0" w:color="auto" w:frame="1"/>
          <w:lang w:eastAsia="es-CO"/>
        </w:rPr>
        <w:t>inminente </w:t>
      </w:r>
      <w:r w:rsidRPr="00701325">
        <w:rPr>
          <w:rFonts w:ascii="Arial" w:eastAsia="Times New Roman" w:hAnsi="Arial" w:cs="Arial"/>
          <w:bdr w:val="none" w:sz="0" w:space="0" w:color="auto" w:frame="1"/>
          <w:lang w:eastAsia="es-CO"/>
        </w:rPr>
        <w:t>del derecho</w:t>
      </w:r>
      <w:r w:rsidRPr="00701325">
        <w:rPr>
          <w:rFonts w:ascii="Arial" w:eastAsia="Times New Roman" w:hAnsi="Arial" w:cs="Arial"/>
          <w:i/>
          <w:iCs/>
          <w:bdr w:val="none" w:sz="0" w:space="0" w:color="auto" w:frame="1"/>
          <w:lang w:eastAsia="es-CO"/>
        </w:rPr>
        <w:t> -</w:t>
      </w:r>
      <w:r w:rsidRPr="00701325">
        <w:rPr>
          <w:rFonts w:ascii="Arial" w:eastAsia="Times New Roman" w:hAnsi="Arial" w:cs="Arial"/>
          <w:bdr w:val="none" w:sz="0" w:space="0" w:color="auto" w:frame="1"/>
          <w:lang w:eastAsia="es-CO"/>
        </w:rPr>
        <w:t>elemento temporal respecto del daño-; (ii) la</w:t>
      </w:r>
      <w:r w:rsidRPr="00701325">
        <w:rPr>
          <w:rFonts w:ascii="Arial" w:eastAsia="Times New Roman" w:hAnsi="Arial" w:cs="Arial"/>
          <w:i/>
          <w:iCs/>
          <w:bdr w:val="none" w:sz="0" w:space="0" w:color="auto" w:frame="1"/>
          <w:lang w:eastAsia="es-CO"/>
        </w:rPr>
        <w:t> urgencia</w:t>
      </w:r>
      <w:r w:rsidRPr="00701325">
        <w:rPr>
          <w:rFonts w:ascii="Arial" w:eastAsia="Times New Roman" w:hAnsi="Arial" w:cs="Arial"/>
          <w:bdr w:val="none" w:sz="0" w:space="0" w:color="auto" w:frame="1"/>
          <w:lang w:eastAsia="es-CO"/>
        </w:rPr>
        <w:t> de las medidas para remediar o prevenir el perjuicio irremediable; (iii) la </w:t>
      </w:r>
      <w:r w:rsidRPr="00701325">
        <w:rPr>
          <w:rFonts w:ascii="Arial" w:eastAsia="Times New Roman" w:hAnsi="Arial" w:cs="Arial"/>
          <w:i/>
          <w:iCs/>
          <w:bdr w:val="none" w:sz="0" w:space="0" w:color="auto" w:frame="1"/>
          <w:lang w:eastAsia="es-CO"/>
        </w:rPr>
        <w:t>gravedad </w:t>
      </w:r>
      <w:r w:rsidRPr="00701325">
        <w:rPr>
          <w:rFonts w:ascii="Arial" w:eastAsia="Times New Roman" w:hAnsi="Arial" w:cs="Arial"/>
          <w:bdr w:val="none" w:sz="0" w:space="0" w:color="auto" w:frame="1"/>
          <w:lang w:eastAsia="es-CO"/>
        </w:rPr>
        <w:t>del perjuicio -grado o impacto de la afectación del derecho-; y (iv) el carácter </w:t>
      </w:r>
      <w:r w:rsidRPr="00701325">
        <w:rPr>
          <w:rFonts w:ascii="Arial" w:eastAsia="Times New Roman" w:hAnsi="Arial" w:cs="Arial"/>
          <w:i/>
          <w:iCs/>
          <w:bdr w:val="none" w:sz="0" w:space="0" w:color="auto" w:frame="1"/>
          <w:lang w:eastAsia="es-CO"/>
        </w:rPr>
        <w:t>impostergable </w:t>
      </w:r>
      <w:r w:rsidRPr="00701325">
        <w:rPr>
          <w:rFonts w:ascii="Arial" w:eastAsia="Times New Roman" w:hAnsi="Arial" w:cs="Arial"/>
          <w:bdr w:val="none" w:sz="0" w:space="0" w:color="auto" w:frame="1"/>
          <w:lang w:eastAsia="es-CO"/>
        </w:rPr>
        <w:t>de las medidas para la efectiva protección de las garantías fundamentales en riesgo</w:t>
      </w:r>
      <w:r w:rsidRPr="00701325">
        <w:rPr>
          <w:rFonts w:ascii="Arial" w:eastAsia="Times New Roman" w:hAnsi="Arial" w:cs="Times New Roman"/>
          <w:bdr w:val="none" w:sz="0" w:space="0" w:color="auto" w:frame="1"/>
          <w:vertAlign w:val="superscript"/>
          <w:lang w:eastAsia="es-CO"/>
        </w:rPr>
        <w:footnoteReference w:id="35"/>
      </w:r>
      <w:hyperlink r:id="rId11" w:anchor="_ftn35" w:history="1"/>
      <w:r w:rsidRPr="00701325">
        <w:rPr>
          <w:rFonts w:ascii="Arial" w:eastAsia="Times New Roman" w:hAnsi="Arial" w:cs="Arial"/>
          <w:bdr w:val="none" w:sz="0" w:space="0" w:color="auto" w:frame="1"/>
          <w:lang w:eastAsia="es-CO"/>
        </w:rPr>
        <w:t>.</w:t>
      </w:r>
    </w:p>
    <w:p w14:paraId="32B4C901" w14:textId="77777777" w:rsidR="00701325" w:rsidRPr="00701325" w:rsidRDefault="00701325" w:rsidP="00D736BF">
      <w:pPr>
        <w:shd w:val="clear" w:color="auto" w:fill="FFFFFF"/>
        <w:spacing w:after="0" w:line="240" w:lineRule="auto"/>
        <w:ind w:left="567"/>
        <w:jc w:val="both"/>
        <w:rPr>
          <w:rFonts w:ascii="Arial" w:eastAsia="Times New Roman" w:hAnsi="Arial" w:cs="Arial"/>
          <w:bdr w:val="none" w:sz="0" w:space="0" w:color="auto" w:frame="1"/>
          <w:lang w:eastAsia="es-CO"/>
        </w:rPr>
      </w:pPr>
      <w:r w:rsidRPr="00701325">
        <w:rPr>
          <w:rFonts w:ascii="Arial" w:eastAsia="Times New Roman" w:hAnsi="Arial" w:cs="Arial"/>
          <w:bdr w:val="none" w:sz="0" w:space="0" w:color="auto" w:frame="1"/>
          <w:lang w:val="es-ES_tradnl" w:eastAsia="es-CO"/>
        </w:rPr>
        <w:t> </w:t>
      </w:r>
    </w:p>
    <w:p w14:paraId="5C8FF398" w14:textId="77777777" w:rsidR="00701325" w:rsidRPr="00701325" w:rsidRDefault="00701325" w:rsidP="00D736BF">
      <w:pPr>
        <w:shd w:val="clear" w:color="auto" w:fill="FFFFFF"/>
        <w:spacing w:after="0" w:line="240" w:lineRule="auto"/>
        <w:ind w:left="567"/>
        <w:jc w:val="both"/>
        <w:rPr>
          <w:rFonts w:ascii="Arial" w:eastAsia="Times New Roman" w:hAnsi="Arial" w:cs="Arial"/>
          <w:lang w:eastAsia="es-CO"/>
        </w:rPr>
      </w:pPr>
      <w:r w:rsidRPr="00701325">
        <w:rPr>
          <w:rFonts w:ascii="Arial" w:eastAsia="Times New Roman" w:hAnsi="Arial" w:cs="Arial"/>
          <w:bdr w:val="none" w:sz="0" w:space="0" w:color="auto" w:frame="1"/>
          <w:lang w:eastAsia="es-CO"/>
        </w:rPr>
        <w:t>16. </w:t>
      </w:r>
      <w:r w:rsidRPr="00701325">
        <w:rPr>
          <w:rFonts w:ascii="Arial" w:eastAsia="Times New Roman" w:hAnsi="Arial" w:cs="Arial"/>
          <w:bdr w:val="none" w:sz="0" w:space="0" w:color="auto" w:frame="1"/>
          <w:lang w:val="es-ES_tradnl" w:eastAsia="es-CO"/>
        </w:rPr>
        <w:t xml:space="preserve">Las anteriores reglas implican que, de verificarse la existencia de otros medios judiciales, siempre se debe realizar una evaluación de la idoneidad de los mismos en el caso concreto, para determinar si aquellos tienen la capacidad de restablecer de forma efectiva e integral los derechos invocados. Este análisis debe ser sustancial y no simplemente formal, y reconocer que el juez de tutela no puede suplantar al juez ordinario. Por tanto, en caso de evidenciar la falta de idoneidad del otro mecanismo, la acción puede proceder de forma definitiva. </w:t>
      </w:r>
      <w:r w:rsidRPr="00701325">
        <w:rPr>
          <w:rFonts w:ascii="Arial" w:eastAsia="Times New Roman" w:hAnsi="Arial" w:cs="Arial"/>
          <w:bdr w:val="none" w:sz="0" w:space="0" w:color="auto" w:frame="1"/>
          <w:lang w:eastAsia="es-CO"/>
        </w:rPr>
        <w:t>[...]»</w:t>
      </w:r>
    </w:p>
    <w:p w14:paraId="1980EBF5" w14:textId="77777777" w:rsidR="00701325" w:rsidRPr="00701325" w:rsidRDefault="00701325" w:rsidP="00D736BF">
      <w:pPr>
        <w:spacing w:after="0" w:line="360" w:lineRule="auto"/>
        <w:jc w:val="both"/>
        <w:rPr>
          <w:rFonts w:ascii="Arial" w:eastAsia="Lucida Sans Unicode" w:hAnsi="Arial" w:cs="Arial"/>
          <w:kern w:val="1"/>
          <w:sz w:val="24"/>
          <w:szCs w:val="24"/>
          <w:lang w:eastAsia="ar-SA"/>
        </w:rPr>
      </w:pPr>
    </w:p>
    <w:p w14:paraId="01E8D266" w14:textId="7270B16F" w:rsidR="00701325" w:rsidRPr="00701325" w:rsidRDefault="00701325"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r w:rsidRPr="00701325">
        <w:rPr>
          <w:rFonts w:ascii="Arial" w:eastAsia="Lucida Sans Unicode" w:hAnsi="Arial" w:cs="Arial"/>
          <w:kern w:val="1"/>
          <w:sz w:val="24"/>
          <w:szCs w:val="24"/>
          <w:lang w:eastAsia="ar-SA"/>
        </w:rPr>
        <w:t>En efecto, la jurisprudencia ha señalado reiteradamente que la acción de tutela es un mecanismo subsidiario y no alterno de administración de justicia, esto significa que los conflictos jurídicos deben ser en principio resueltos por las vías ordinarias administrativas y jurisdiccionales, y que sólo ante la inexistencia o inoperancia de estas resulta factible acudir a la acción constitucional.</w:t>
      </w:r>
    </w:p>
    <w:p w14:paraId="5BDC55F7" w14:textId="6853E017" w:rsidR="00701325" w:rsidRDefault="00701325"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p>
    <w:p w14:paraId="5C3AC73E" w14:textId="77777777" w:rsidR="0090329D" w:rsidRDefault="00701325"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r>
        <w:rPr>
          <w:rFonts w:ascii="Arial" w:eastAsia="Lucida Sans Unicode" w:hAnsi="Arial" w:cs="Arial"/>
          <w:kern w:val="1"/>
          <w:sz w:val="24"/>
          <w:szCs w:val="24"/>
          <w:lang w:eastAsia="ar-SA"/>
        </w:rPr>
        <w:t xml:space="preserve">Dicho ello, tal como lo consideró el </w:t>
      </w:r>
      <w:r w:rsidRPr="00701325">
        <w:rPr>
          <w:rFonts w:ascii="Arial" w:eastAsia="Lucida Sans Unicode" w:hAnsi="Arial" w:cs="Arial"/>
          <w:i/>
          <w:iCs/>
          <w:kern w:val="1"/>
          <w:sz w:val="24"/>
          <w:szCs w:val="24"/>
          <w:lang w:eastAsia="ar-SA"/>
        </w:rPr>
        <w:t>a quo</w:t>
      </w:r>
      <w:r>
        <w:rPr>
          <w:rFonts w:ascii="Arial" w:eastAsia="Lucida Sans Unicode" w:hAnsi="Arial" w:cs="Arial"/>
          <w:kern w:val="1"/>
          <w:sz w:val="24"/>
          <w:szCs w:val="24"/>
          <w:lang w:eastAsia="ar-SA"/>
        </w:rPr>
        <w:t xml:space="preserve">, en el presente asunto el cargo relacionado con defecto orgánico se torna improcedente por no satisfacer el requisito de la subsidiariedad, pues la EPM ESP SA nunca formuló ante la sección primera del Consejo de </w:t>
      </w:r>
      <w:r w:rsidR="0090329D">
        <w:rPr>
          <w:rFonts w:ascii="Arial" w:eastAsia="Lucida Sans Unicode" w:hAnsi="Arial" w:cs="Arial"/>
          <w:kern w:val="1"/>
          <w:sz w:val="24"/>
          <w:szCs w:val="24"/>
          <w:lang w:eastAsia="ar-SA"/>
        </w:rPr>
        <w:t>E</w:t>
      </w:r>
      <w:r>
        <w:rPr>
          <w:rFonts w:ascii="Arial" w:eastAsia="Lucida Sans Unicode" w:hAnsi="Arial" w:cs="Arial"/>
          <w:kern w:val="1"/>
          <w:sz w:val="24"/>
          <w:szCs w:val="24"/>
          <w:lang w:eastAsia="ar-SA"/>
        </w:rPr>
        <w:t>stado</w:t>
      </w:r>
      <w:r w:rsidR="0090329D">
        <w:rPr>
          <w:rFonts w:ascii="Arial" w:eastAsia="Lucida Sans Unicode" w:hAnsi="Arial" w:cs="Arial"/>
          <w:kern w:val="1"/>
          <w:sz w:val="24"/>
          <w:szCs w:val="24"/>
          <w:lang w:eastAsia="ar-SA"/>
        </w:rPr>
        <w:t>, reparo alguno por conocer en segunda instancia la demanda de nulidad y restablecimiento del derecho adelantada en su contra.</w:t>
      </w:r>
    </w:p>
    <w:p w14:paraId="085D5D1C" w14:textId="77777777" w:rsidR="0090329D" w:rsidRDefault="0090329D"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p>
    <w:p w14:paraId="275A65B9" w14:textId="18FDE320" w:rsidR="0090329D" w:rsidRDefault="0090329D"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r>
        <w:rPr>
          <w:rFonts w:ascii="Arial" w:eastAsia="Lucida Sans Unicode" w:hAnsi="Arial" w:cs="Arial"/>
          <w:kern w:val="1"/>
          <w:sz w:val="24"/>
          <w:szCs w:val="24"/>
          <w:lang w:eastAsia="ar-SA"/>
        </w:rPr>
        <w:t xml:space="preserve">Ahora, sin perjuicio de lo anterior, recuérdese que el reglamento interno del Consejo de Estado establece reglas de reparto, entre sus secciones, frente a los asuntos que por disposición del Constituyente y el Legislador debe conocer, </w:t>
      </w:r>
      <w:r w:rsidRPr="00C83573">
        <w:rPr>
          <w:rFonts w:ascii="Arial" w:eastAsia="Lucida Sans Unicode" w:hAnsi="Arial" w:cs="Arial"/>
          <w:kern w:val="1"/>
          <w:lang w:eastAsia="ar-SA"/>
        </w:rPr>
        <w:t>«atendiendo un criterio de especialización y de volumen de trabajo</w:t>
      </w:r>
      <w:r w:rsidR="00C83573">
        <w:rPr>
          <w:rStyle w:val="Refdenotaalpie"/>
          <w:rFonts w:ascii="Arial" w:eastAsia="Lucida Sans Unicode" w:hAnsi="Arial" w:cs="Arial"/>
          <w:kern w:val="1"/>
          <w:lang w:eastAsia="ar-SA"/>
        </w:rPr>
        <w:footnoteReference w:id="36"/>
      </w:r>
      <w:r>
        <w:rPr>
          <w:rFonts w:ascii="Arial" w:eastAsia="Lucida Sans Unicode" w:hAnsi="Arial" w:cs="Arial"/>
          <w:kern w:val="1"/>
          <w:sz w:val="24"/>
          <w:szCs w:val="24"/>
          <w:lang w:eastAsia="ar-SA"/>
        </w:rPr>
        <w:t>», pero de ninguna forma fija competencias.</w:t>
      </w:r>
    </w:p>
    <w:p w14:paraId="5DA2F567" w14:textId="7E9D7053" w:rsidR="0090329D" w:rsidRDefault="0090329D"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p>
    <w:p w14:paraId="49FC2E4A" w14:textId="6D0E4C02" w:rsidR="000F102E" w:rsidRDefault="00CD2145"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r>
        <w:rPr>
          <w:rFonts w:ascii="Arial" w:eastAsia="Lucida Sans Unicode" w:hAnsi="Arial" w:cs="Arial"/>
          <w:kern w:val="1"/>
          <w:sz w:val="24"/>
          <w:szCs w:val="24"/>
          <w:lang w:eastAsia="ar-SA"/>
        </w:rPr>
        <w:lastRenderedPageBreak/>
        <w:t xml:space="preserve">Ahora, en cuanto al argumento expuesto en la impugnación relacionado con la contradicción en que pudo incurrir el </w:t>
      </w:r>
      <w:r w:rsidRPr="00CD2145">
        <w:rPr>
          <w:rFonts w:ascii="Arial" w:eastAsia="Lucida Sans Unicode" w:hAnsi="Arial" w:cs="Arial"/>
          <w:i/>
          <w:iCs/>
          <w:kern w:val="1"/>
          <w:sz w:val="24"/>
          <w:szCs w:val="24"/>
          <w:lang w:eastAsia="ar-SA"/>
        </w:rPr>
        <w:t>a quo</w:t>
      </w:r>
      <w:r>
        <w:rPr>
          <w:rFonts w:ascii="Arial" w:eastAsia="Lucida Sans Unicode" w:hAnsi="Arial" w:cs="Arial"/>
          <w:kern w:val="1"/>
          <w:sz w:val="24"/>
          <w:szCs w:val="24"/>
          <w:lang w:eastAsia="ar-SA"/>
        </w:rPr>
        <w:t xml:space="preserve"> referente a que no se alegó en tiempo la irregularidad, pero que también se cuenta con el recurso extraordinario de revisión, bajo la causal de nulidad originada en la sentencia</w:t>
      </w:r>
      <w:r w:rsidR="007B7A4B">
        <w:rPr>
          <w:rFonts w:ascii="Arial" w:eastAsia="Lucida Sans Unicode" w:hAnsi="Arial" w:cs="Arial"/>
          <w:kern w:val="1"/>
          <w:sz w:val="24"/>
          <w:szCs w:val="24"/>
          <w:lang w:eastAsia="ar-SA"/>
        </w:rPr>
        <w:t>; considera la Sala que, en efecto, en el presente caso no es p</w:t>
      </w:r>
      <w:r w:rsidR="001166A1">
        <w:rPr>
          <w:rFonts w:ascii="Arial" w:eastAsia="Lucida Sans Unicode" w:hAnsi="Arial" w:cs="Arial"/>
          <w:kern w:val="1"/>
          <w:sz w:val="24"/>
          <w:szCs w:val="24"/>
          <w:lang w:eastAsia="ar-SA"/>
        </w:rPr>
        <w:t>roce</w:t>
      </w:r>
      <w:r w:rsidR="007B7A4B">
        <w:rPr>
          <w:rFonts w:ascii="Arial" w:eastAsia="Lucida Sans Unicode" w:hAnsi="Arial" w:cs="Arial"/>
          <w:kern w:val="1"/>
          <w:sz w:val="24"/>
          <w:szCs w:val="24"/>
          <w:lang w:eastAsia="ar-SA"/>
        </w:rPr>
        <w:t>dente el mecanismo extraordinario referido,</w:t>
      </w:r>
      <w:r w:rsidR="001166A1">
        <w:rPr>
          <w:rFonts w:ascii="Arial" w:eastAsia="Lucida Sans Unicode" w:hAnsi="Arial" w:cs="Arial"/>
          <w:kern w:val="1"/>
          <w:sz w:val="24"/>
          <w:szCs w:val="24"/>
          <w:lang w:eastAsia="ar-SA"/>
        </w:rPr>
        <w:t xml:space="preserve"> pues </w:t>
      </w:r>
      <w:r w:rsidR="000F102E">
        <w:rPr>
          <w:rFonts w:ascii="Arial" w:eastAsia="Lucida Sans Unicode" w:hAnsi="Arial" w:cs="Arial"/>
          <w:kern w:val="1"/>
          <w:sz w:val="24"/>
          <w:szCs w:val="24"/>
          <w:lang w:eastAsia="ar-SA"/>
        </w:rPr>
        <w:t>la falta de competencia para conocer de un asunto, no se configura ni se alega con ocasión de la decisión que finalmente decide el asunto, sino desde el inicio del mismo.</w:t>
      </w:r>
    </w:p>
    <w:p w14:paraId="174B7A90" w14:textId="0D0A0277" w:rsidR="000F102E" w:rsidRDefault="000F102E"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p>
    <w:p w14:paraId="540D36F1" w14:textId="2EC7B38A" w:rsidR="001F4C3A" w:rsidRDefault="001F4C3A"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r>
        <w:rPr>
          <w:rFonts w:ascii="Arial" w:eastAsia="Lucida Sans Unicode" w:hAnsi="Arial" w:cs="Arial"/>
          <w:kern w:val="1"/>
          <w:sz w:val="24"/>
          <w:szCs w:val="24"/>
          <w:lang w:eastAsia="ar-SA"/>
        </w:rPr>
        <w:t>Dicho ello, la Sala confirmará la decisión del a quo que declaró improcedente la acción de tutela respecto al defecto orgánico endilgado</w:t>
      </w:r>
      <w:r w:rsidR="00840DF1">
        <w:rPr>
          <w:rFonts w:ascii="Arial" w:eastAsia="Lucida Sans Unicode" w:hAnsi="Arial" w:cs="Arial"/>
          <w:kern w:val="1"/>
          <w:sz w:val="24"/>
          <w:szCs w:val="24"/>
          <w:lang w:eastAsia="ar-SA"/>
        </w:rPr>
        <w:t xml:space="preserve"> al no satisfacer el requisito de la subsidiariedad</w:t>
      </w:r>
      <w:r>
        <w:rPr>
          <w:rFonts w:ascii="Arial" w:eastAsia="Lucida Sans Unicode" w:hAnsi="Arial" w:cs="Arial"/>
          <w:kern w:val="1"/>
          <w:sz w:val="24"/>
          <w:szCs w:val="24"/>
          <w:lang w:eastAsia="ar-SA"/>
        </w:rPr>
        <w:t>, pero bajo las consideraciones expuestas en precedencia.</w:t>
      </w:r>
    </w:p>
    <w:p w14:paraId="3E3F75CC" w14:textId="77777777" w:rsidR="009339C0" w:rsidRDefault="009339C0"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p>
    <w:p w14:paraId="25459FB5" w14:textId="77777777" w:rsidR="009339C0" w:rsidRPr="00477478" w:rsidRDefault="009339C0" w:rsidP="00D736BF">
      <w:pPr>
        <w:pStyle w:val="Prrafodelista"/>
        <w:numPr>
          <w:ilvl w:val="0"/>
          <w:numId w:val="3"/>
        </w:numPr>
        <w:spacing w:after="0" w:line="360" w:lineRule="auto"/>
        <w:ind w:left="360"/>
        <w:jc w:val="both"/>
        <w:rPr>
          <w:rFonts w:ascii="Arial" w:eastAsia="Times New Roman" w:hAnsi="Arial" w:cs="Arial"/>
          <w:sz w:val="24"/>
          <w:szCs w:val="24"/>
          <w:lang w:eastAsia="es-ES"/>
        </w:rPr>
      </w:pPr>
      <w:r w:rsidRPr="001A1B39">
        <w:rPr>
          <w:rFonts w:ascii="Arial" w:eastAsia="Times New Roman" w:hAnsi="Arial" w:cs="Arial"/>
          <w:sz w:val="24"/>
          <w:szCs w:val="24"/>
          <w:u w:val="single"/>
          <w:lang w:eastAsia="es-ES"/>
        </w:rPr>
        <w:t>Defecto fáctico</w:t>
      </w:r>
      <w:r>
        <w:rPr>
          <w:rFonts w:ascii="Arial" w:eastAsia="Times New Roman" w:hAnsi="Arial" w:cs="Arial"/>
          <w:sz w:val="24"/>
          <w:szCs w:val="24"/>
          <w:u w:val="single"/>
          <w:lang w:eastAsia="es-ES"/>
        </w:rPr>
        <w:t>.</w:t>
      </w:r>
    </w:p>
    <w:p w14:paraId="7B0CBA28" w14:textId="77777777" w:rsidR="009339C0" w:rsidRDefault="009339C0" w:rsidP="00D736BF">
      <w:pPr>
        <w:spacing w:after="0" w:line="360" w:lineRule="auto"/>
        <w:jc w:val="both"/>
        <w:rPr>
          <w:rFonts w:ascii="Arial" w:eastAsia="Times New Roman" w:hAnsi="Arial" w:cs="Arial"/>
          <w:sz w:val="24"/>
          <w:szCs w:val="24"/>
          <w:lang w:eastAsia="es-ES"/>
        </w:rPr>
      </w:pPr>
    </w:p>
    <w:p w14:paraId="324E7918" w14:textId="09691696" w:rsidR="009339C0" w:rsidRDefault="009339C0"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cuanto a este defecto, aseguró la entidad accionante que </w:t>
      </w:r>
      <w:r w:rsidRPr="00477478">
        <w:rPr>
          <w:rFonts w:ascii="Arial" w:eastAsia="Times New Roman" w:hAnsi="Arial" w:cs="Arial"/>
          <w:sz w:val="24"/>
          <w:szCs w:val="24"/>
          <w:lang w:eastAsia="es-ES"/>
        </w:rPr>
        <w:t>se ordenó un restablecimiento, pese a que en el proceso no existió prueba de que Seguros Alfa S.A. hubiera demostrado que realizó pago alguno a EPM ni su cuantía</w:t>
      </w:r>
      <w:r>
        <w:rPr>
          <w:rFonts w:ascii="Arial" w:eastAsia="Times New Roman" w:hAnsi="Arial" w:cs="Arial"/>
          <w:sz w:val="24"/>
          <w:szCs w:val="24"/>
          <w:lang w:eastAsia="es-ES"/>
        </w:rPr>
        <w:t>. Se recuerda que el contenido literal de la orden fue:</w:t>
      </w:r>
    </w:p>
    <w:p w14:paraId="35A5A41B" w14:textId="77777777" w:rsidR="009339C0" w:rsidRDefault="009339C0" w:rsidP="00D736BF">
      <w:pPr>
        <w:spacing w:after="0" w:line="360" w:lineRule="auto"/>
        <w:jc w:val="both"/>
        <w:rPr>
          <w:rFonts w:ascii="Arial" w:eastAsia="Times New Roman" w:hAnsi="Arial" w:cs="Arial"/>
          <w:sz w:val="24"/>
          <w:szCs w:val="24"/>
          <w:lang w:eastAsia="es-ES"/>
        </w:rPr>
      </w:pPr>
    </w:p>
    <w:p w14:paraId="40EDF5A0" w14:textId="77777777" w:rsidR="009339C0" w:rsidRDefault="009339C0" w:rsidP="00D736BF">
      <w:pPr>
        <w:spacing w:after="0" w:line="240" w:lineRule="auto"/>
        <w:ind w:left="567"/>
        <w:jc w:val="both"/>
        <w:rPr>
          <w:rFonts w:ascii="Arial" w:eastAsia="Times New Roman" w:hAnsi="Arial" w:cs="Arial"/>
          <w:sz w:val="24"/>
          <w:szCs w:val="24"/>
          <w:lang w:eastAsia="es-ES"/>
        </w:rPr>
      </w:pPr>
      <w:r>
        <w:rPr>
          <w:rFonts w:ascii="Arial" w:eastAsia="Calibri" w:hAnsi="Arial" w:cs="Arial"/>
          <w:iCs/>
          <w:color w:val="000000"/>
        </w:rPr>
        <w:t xml:space="preserve">«[…] </w:t>
      </w:r>
      <w:r w:rsidRPr="00905DB6">
        <w:rPr>
          <w:rFonts w:ascii="Arial" w:eastAsia="Calibri" w:hAnsi="Arial" w:cs="Arial"/>
          <w:iCs/>
          <w:color w:val="000000"/>
        </w:rPr>
        <w:t xml:space="preserve">SEGUNDO: Como consecuencia de lo anterior DECLARAR que SEGUROS ALFA S.A. no está obligada a efectuar pago alguno a EMPRESAS PÚBLICAS DE MEDELLÍN en virtud de las Resoluciones objeto de este proceso, </w:t>
      </w:r>
      <w:r w:rsidRPr="00885720">
        <w:rPr>
          <w:rFonts w:ascii="Arial" w:eastAsia="Calibri" w:hAnsi="Arial" w:cs="Arial"/>
          <w:b/>
          <w:bCs/>
          <w:iCs/>
          <w:color w:val="000000"/>
        </w:rPr>
        <w:t xml:space="preserve">y de haber hecho algún pago </w:t>
      </w:r>
      <w:r w:rsidRPr="00905DB6">
        <w:rPr>
          <w:rFonts w:ascii="Arial" w:eastAsia="Calibri" w:hAnsi="Arial" w:cs="Arial"/>
          <w:iCs/>
          <w:color w:val="000000"/>
        </w:rPr>
        <w:t>estos dineros les serán restituidos, actualizados a la fecha de devolución.</w:t>
      </w:r>
      <w:r>
        <w:rPr>
          <w:rFonts w:ascii="Arial" w:eastAsia="Calibri" w:hAnsi="Arial" w:cs="Arial"/>
          <w:iCs/>
          <w:color w:val="000000"/>
        </w:rPr>
        <w:t>» (Resaltado por la Sala)</w:t>
      </w:r>
    </w:p>
    <w:p w14:paraId="03F4E54D" w14:textId="77777777" w:rsidR="009339C0" w:rsidRDefault="009339C0"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
    <w:p w14:paraId="06C0C61D" w14:textId="220AB20F" w:rsidR="009339C0" w:rsidRDefault="009339C0"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Bajo la misma línea argumentativa expuesta en el defecto que antecede, en lo que al defecto fáctico se refiere tampoco se super</w:t>
      </w:r>
      <w:r w:rsidR="00346BB5">
        <w:rPr>
          <w:rFonts w:ascii="Arial" w:eastAsia="Times New Roman" w:hAnsi="Arial" w:cs="Arial"/>
          <w:sz w:val="24"/>
          <w:szCs w:val="24"/>
          <w:lang w:eastAsia="es-ES"/>
        </w:rPr>
        <w:t>a</w:t>
      </w:r>
      <w:r>
        <w:rPr>
          <w:rFonts w:ascii="Arial" w:eastAsia="Times New Roman" w:hAnsi="Arial" w:cs="Arial"/>
          <w:sz w:val="24"/>
          <w:szCs w:val="24"/>
          <w:lang w:eastAsia="es-ES"/>
        </w:rPr>
        <w:t xml:space="preserve"> el requisito de subsidiariedad, pues tal como se lee del escrito de apelación impetrado por EPM ESP SA, no se realizó cuestionamiento alguno al respecto</w:t>
      </w:r>
      <w:r w:rsidR="00346BB5">
        <w:rPr>
          <w:rFonts w:ascii="Arial" w:eastAsia="Times New Roman" w:hAnsi="Arial" w:cs="Arial"/>
          <w:sz w:val="24"/>
          <w:szCs w:val="24"/>
          <w:lang w:eastAsia="es-ES"/>
        </w:rPr>
        <w:t xml:space="preserve">, ni siquiera en los alegatos de conclusión presentados en segunda instancia, pese a ser conocido que ese punto de la </w:t>
      </w:r>
      <w:proofErr w:type="spellStart"/>
      <w:r w:rsidR="00346BB5" w:rsidRPr="00346BB5">
        <w:rPr>
          <w:rFonts w:ascii="Arial" w:eastAsia="Times New Roman" w:hAnsi="Arial" w:cs="Arial"/>
          <w:i/>
          <w:iCs/>
          <w:sz w:val="24"/>
          <w:szCs w:val="24"/>
          <w:lang w:eastAsia="es-ES"/>
        </w:rPr>
        <w:t>litis</w:t>
      </w:r>
      <w:proofErr w:type="spellEnd"/>
      <w:r w:rsidR="00346BB5">
        <w:rPr>
          <w:rFonts w:ascii="Arial" w:eastAsia="Times New Roman" w:hAnsi="Arial" w:cs="Arial"/>
          <w:sz w:val="24"/>
          <w:szCs w:val="24"/>
          <w:lang w:eastAsia="es-ES"/>
        </w:rPr>
        <w:t xml:space="preserve"> fue el controvertido por Seguros Alfa S.A.</w:t>
      </w:r>
    </w:p>
    <w:p w14:paraId="0F5DAB04" w14:textId="17766976" w:rsidR="00346BB5" w:rsidRDefault="00346BB5" w:rsidP="00D736BF">
      <w:pPr>
        <w:spacing w:after="0" w:line="360" w:lineRule="auto"/>
        <w:jc w:val="both"/>
        <w:rPr>
          <w:rFonts w:ascii="Arial" w:eastAsia="Times New Roman" w:hAnsi="Arial" w:cs="Arial"/>
          <w:sz w:val="24"/>
          <w:szCs w:val="24"/>
          <w:lang w:eastAsia="es-ES"/>
        </w:rPr>
      </w:pPr>
    </w:p>
    <w:p w14:paraId="66205B9B" w14:textId="27AA9CAE" w:rsidR="00346BB5" w:rsidRPr="00EC72A1" w:rsidRDefault="00346BB5" w:rsidP="00D736BF">
      <w:pPr>
        <w:spacing w:after="0" w:line="360" w:lineRule="auto"/>
        <w:jc w:val="both"/>
        <w:rPr>
          <w:rFonts w:ascii="Arial" w:eastAsia="Times New Roman" w:hAnsi="Arial" w:cs="Arial"/>
          <w:iCs/>
          <w:sz w:val="24"/>
          <w:szCs w:val="24"/>
          <w:lang w:eastAsia="es-ES"/>
        </w:rPr>
      </w:pPr>
      <w:r>
        <w:rPr>
          <w:rFonts w:ascii="Arial" w:eastAsia="Times New Roman" w:hAnsi="Arial" w:cs="Arial"/>
          <w:sz w:val="24"/>
          <w:szCs w:val="24"/>
          <w:lang w:eastAsia="es-ES"/>
        </w:rPr>
        <w:t xml:space="preserve">Sin perjuicio de lo anterior, </w:t>
      </w:r>
      <w:r w:rsidR="009339C0">
        <w:rPr>
          <w:rFonts w:ascii="Arial" w:eastAsia="Times New Roman" w:hAnsi="Arial" w:cs="Arial"/>
          <w:sz w:val="24"/>
          <w:szCs w:val="24"/>
          <w:lang w:eastAsia="es-ES"/>
        </w:rPr>
        <w:t xml:space="preserve">llama la atención de la Sala que el cargo acusado no es el resultado de </w:t>
      </w:r>
      <w:r w:rsidR="00571BC3">
        <w:rPr>
          <w:rFonts w:ascii="Arial" w:eastAsia="Times New Roman" w:hAnsi="Arial" w:cs="Arial"/>
          <w:sz w:val="24"/>
          <w:szCs w:val="24"/>
          <w:lang w:eastAsia="es-ES"/>
        </w:rPr>
        <w:t xml:space="preserve">una </w:t>
      </w:r>
      <w:r w:rsidR="009339C0">
        <w:rPr>
          <w:rFonts w:ascii="Arial" w:eastAsia="Times New Roman" w:hAnsi="Arial" w:cs="Arial"/>
          <w:sz w:val="24"/>
          <w:szCs w:val="24"/>
          <w:lang w:eastAsia="es-ES"/>
        </w:rPr>
        <w:t>decisi</w:t>
      </w:r>
      <w:r w:rsidR="00571BC3">
        <w:rPr>
          <w:rFonts w:ascii="Arial" w:eastAsia="Times New Roman" w:hAnsi="Arial" w:cs="Arial"/>
          <w:sz w:val="24"/>
          <w:szCs w:val="24"/>
          <w:lang w:eastAsia="es-ES"/>
        </w:rPr>
        <w:t>ón</w:t>
      </w:r>
      <w:r w:rsidR="009339C0">
        <w:rPr>
          <w:rFonts w:ascii="Arial" w:eastAsia="Times New Roman" w:hAnsi="Arial" w:cs="Arial"/>
          <w:sz w:val="24"/>
          <w:szCs w:val="24"/>
          <w:lang w:eastAsia="es-ES"/>
        </w:rPr>
        <w:t xml:space="preserve"> fundada en pruebas inexistentes como mal lo aduce, sino </w:t>
      </w:r>
      <w:r w:rsidR="000C75D0">
        <w:rPr>
          <w:rFonts w:ascii="Arial" w:eastAsia="Times New Roman" w:hAnsi="Arial" w:cs="Arial"/>
          <w:sz w:val="24"/>
          <w:szCs w:val="24"/>
          <w:lang w:eastAsia="es-ES"/>
        </w:rPr>
        <w:t xml:space="preserve">de </w:t>
      </w:r>
      <w:r w:rsidR="009339C0">
        <w:rPr>
          <w:rFonts w:ascii="Arial" w:eastAsia="Times New Roman" w:hAnsi="Arial" w:cs="Arial"/>
          <w:sz w:val="24"/>
          <w:szCs w:val="24"/>
          <w:lang w:eastAsia="es-ES"/>
        </w:rPr>
        <w:t xml:space="preserve">la errada comprensión de la orden de restablecimiento otorgada por el Juez contencioso en primera instancia, </w:t>
      </w:r>
      <w:r w:rsidR="00571BC3">
        <w:rPr>
          <w:rFonts w:ascii="Arial" w:eastAsia="Times New Roman" w:hAnsi="Arial" w:cs="Arial"/>
          <w:sz w:val="24"/>
          <w:szCs w:val="24"/>
          <w:lang w:eastAsia="es-ES"/>
        </w:rPr>
        <w:t xml:space="preserve">y confirmada por la sección primera del Consejo de Estado, </w:t>
      </w:r>
      <w:r>
        <w:rPr>
          <w:rFonts w:ascii="Arial" w:eastAsia="Times New Roman" w:hAnsi="Arial" w:cs="Arial"/>
          <w:sz w:val="24"/>
          <w:szCs w:val="24"/>
          <w:lang w:eastAsia="es-ES"/>
        </w:rPr>
        <w:t xml:space="preserve">ya que la misma quedó supedita </w:t>
      </w:r>
      <w:r w:rsidR="00571BC3">
        <w:rPr>
          <w:rFonts w:ascii="Arial" w:eastAsia="Times New Roman" w:hAnsi="Arial" w:cs="Arial"/>
          <w:sz w:val="24"/>
          <w:szCs w:val="24"/>
          <w:lang w:eastAsia="es-ES"/>
        </w:rPr>
        <w:t>a</w:t>
      </w:r>
      <w:r>
        <w:rPr>
          <w:rFonts w:ascii="Arial" w:eastAsia="Times New Roman" w:hAnsi="Arial" w:cs="Arial"/>
          <w:sz w:val="24"/>
          <w:szCs w:val="24"/>
          <w:lang w:eastAsia="es-ES"/>
        </w:rPr>
        <w:t xml:space="preserve"> </w:t>
      </w:r>
      <w:r>
        <w:rPr>
          <w:rFonts w:ascii="Arial" w:eastAsia="Times New Roman" w:hAnsi="Arial" w:cs="Arial"/>
          <w:b/>
          <w:bCs/>
          <w:iCs/>
          <w:sz w:val="24"/>
          <w:szCs w:val="24"/>
          <w:lang w:eastAsia="es-ES"/>
        </w:rPr>
        <w:t>“</w:t>
      </w:r>
      <w:r w:rsidRPr="00346BB5">
        <w:rPr>
          <w:rFonts w:ascii="Arial" w:eastAsia="Times New Roman" w:hAnsi="Arial" w:cs="Arial"/>
          <w:b/>
          <w:bCs/>
          <w:iCs/>
          <w:sz w:val="24"/>
          <w:szCs w:val="24"/>
          <w:lang w:eastAsia="es-ES"/>
        </w:rPr>
        <w:t>haber hecho algún pago</w:t>
      </w:r>
      <w:r>
        <w:rPr>
          <w:rFonts w:ascii="Arial" w:eastAsia="Times New Roman" w:hAnsi="Arial" w:cs="Arial"/>
          <w:b/>
          <w:bCs/>
          <w:iCs/>
          <w:sz w:val="24"/>
          <w:szCs w:val="24"/>
          <w:lang w:eastAsia="es-ES"/>
        </w:rPr>
        <w:t xml:space="preserve">”; </w:t>
      </w:r>
      <w:r w:rsidRPr="00346BB5">
        <w:rPr>
          <w:rFonts w:ascii="Arial" w:eastAsia="Times New Roman" w:hAnsi="Arial" w:cs="Arial"/>
          <w:iCs/>
          <w:sz w:val="24"/>
          <w:szCs w:val="24"/>
          <w:lang w:eastAsia="es-ES"/>
        </w:rPr>
        <w:t xml:space="preserve">es decir, para materializarse dicho restablecimiento deberá acreditarse que el pago </w:t>
      </w:r>
      <w:r>
        <w:rPr>
          <w:rFonts w:ascii="Arial" w:eastAsia="Times New Roman" w:hAnsi="Arial" w:cs="Arial"/>
          <w:iCs/>
          <w:sz w:val="24"/>
          <w:szCs w:val="24"/>
          <w:lang w:eastAsia="es-ES"/>
        </w:rPr>
        <w:t xml:space="preserve">se haya </w:t>
      </w:r>
      <w:r w:rsidRPr="00346BB5">
        <w:rPr>
          <w:rFonts w:ascii="Arial" w:eastAsia="Times New Roman" w:hAnsi="Arial" w:cs="Arial"/>
          <w:iCs/>
          <w:sz w:val="24"/>
          <w:szCs w:val="24"/>
          <w:lang w:eastAsia="es-ES"/>
        </w:rPr>
        <w:t>efectuado</w:t>
      </w:r>
      <w:r w:rsidR="00EC72A1">
        <w:rPr>
          <w:rFonts w:ascii="Arial" w:eastAsia="Times New Roman" w:hAnsi="Arial" w:cs="Arial"/>
          <w:iCs/>
          <w:sz w:val="24"/>
          <w:szCs w:val="24"/>
          <w:lang w:eastAsia="es-ES"/>
        </w:rPr>
        <w:t>, sin darse por sentado que ello si ocurrió.</w:t>
      </w:r>
    </w:p>
    <w:p w14:paraId="34534C3F" w14:textId="77777777" w:rsidR="009339C0" w:rsidRDefault="009339C0" w:rsidP="00D736BF">
      <w:pPr>
        <w:spacing w:after="0" w:line="240" w:lineRule="auto"/>
        <w:ind w:left="567"/>
        <w:jc w:val="both"/>
        <w:rPr>
          <w:rFonts w:ascii="Arial" w:eastAsia="Times New Roman" w:hAnsi="Arial" w:cs="Arial"/>
          <w:sz w:val="24"/>
          <w:szCs w:val="24"/>
          <w:lang w:eastAsia="es-ES"/>
        </w:rPr>
      </w:pPr>
    </w:p>
    <w:p w14:paraId="32ED3A71" w14:textId="77777777" w:rsidR="00EC72A1" w:rsidRDefault="00EC72A1" w:rsidP="00D736BF">
      <w:pPr>
        <w:spacing w:after="0" w:line="360" w:lineRule="auto"/>
        <w:jc w:val="both"/>
        <w:rPr>
          <w:rFonts w:ascii="Arial" w:eastAsia="Times New Roman" w:hAnsi="Arial" w:cs="Arial"/>
          <w:sz w:val="24"/>
          <w:szCs w:val="24"/>
          <w:lang w:eastAsia="es-ES"/>
        </w:rPr>
      </w:pPr>
      <w:r w:rsidRPr="00EC72A1">
        <w:rPr>
          <w:rFonts w:ascii="Arial" w:eastAsia="Times New Roman" w:hAnsi="Arial" w:cs="Arial"/>
          <w:sz w:val="24"/>
          <w:szCs w:val="24"/>
          <w:lang w:eastAsia="es-ES"/>
        </w:rPr>
        <w:t>D</w:t>
      </w:r>
      <w:r>
        <w:rPr>
          <w:rFonts w:ascii="Arial" w:eastAsia="Times New Roman" w:hAnsi="Arial" w:cs="Arial"/>
          <w:sz w:val="24"/>
          <w:szCs w:val="24"/>
          <w:lang w:eastAsia="es-ES"/>
        </w:rPr>
        <w:t xml:space="preserve">e acuerdo con lo expuesto, </w:t>
      </w:r>
      <w:r w:rsidRPr="00EC72A1">
        <w:rPr>
          <w:rFonts w:ascii="Arial" w:eastAsia="Times New Roman" w:hAnsi="Arial" w:cs="Arial"/>
          <w:sz w:val="24"/>
          <w:szCs w:val="24"/>
          <w:lang w:eastAsia="es-ES"/>
        </w:rPr>
        <w:t xml:space="preserve">la Sala </w:t>
      </w:r>
      <w:r>
        <w:rPr>
          <w:rFonts w:ascii="Arial" w:eastAsia="Times New Roman" w:hAnsi="Arial" w:cs="Arial"/>
          <w:sz w:val="24"/>
          <w:szCs w:val="24"/>
          <w:lang w:eastAsia="es-ES"/>
        </w:rPr>
        <w:t>confirmará la</w:t>
      </w:r>
      <w:r w:rsidRPr="00EC72A1">
        <w:rPr>
          <w:rFonts w:ascii="Arial" w:eastAsia="Times New Roman" w:hAnsi="Arial" w:cs="Arial"/>
          <w:sz w:val="24"/>
          <w:szCs w:val="24"/>
          <w:lang w:eastAsia="es-ES"/>
        </w:rPr>
        <w:t xml:space="preserve"> decisión del </w:t>
      </w:r>
      <w:r w:rsidRPr="00EC72A1">
        <w:rPr>
          <w:rFonts w:ascii="Arial" w:eastAsia="Times New Roman" w:hAnsi="Arial" w:cs="Arial"/>
          <w:i/>
          <w:iCs/>
          <w:sz w:val="24"/>
          <w:szCs w:val="24"/>
          <w:lang w:eastAsia="es-ES"/>
        </w:rPr>
        <w:t>a quo</w:t>
      </w:r>
      <w:r w:rsidRPr="00EC72A1">
        <w:rPr>
          <w:rFonts w:ascii="Arial" w:eastAsia="Times New Roman" w:hAnsi="Arial" w:cs="Arial"/>
          <w:sz w:val="24"/>
          <w:szCs w:val="24"/>
          <w:lang w:eastAsia="es-ES"/>
        </w:rPr>
        <w:t xml:space="preserve"> que declaró improcedente la acción de tutela respecto al defecto </w:t>
      </w:r>
      <w:r>
        <w:rPr>
          <w:rFonts w:ascii="Arial" w:eastAsia="Times New Roman" w:hAnsi="Arial" w:cs="Arial"/>
          <w:sz w:val="24"/>
          <w:szCs w:val="24"/>
          <w:lang w:eastAsia="es-ES"/>
        </w:rPr>
        <w:t>fáctico, pero al n</w:t>
      </w:r>
      <w:r w:rsidRPr="00EC72A1">
        <w:rPr>
          <w:rFonts w:ascii="Arial" w:eastAsia="Times New Roman" w:hAnsi="Arial" w:cs="Arial"/>
          <w:sz w:val="24"/>
          <w:szCs w:val="24"/>
          <w:lang w:eastAsia="es-ES"/>
        </w:rPr>
        <w:t>o satisfacer el requisito de la subsidiariedad</w:t>
      </w:r>
      <w:r>
        <w:rPr>
          <w:rFonts w:ascii="Arial" w:eastAsia="Times New Roman" w:hAnsi="Arial" w:cs="Arial"/>
          <w:sz w:val="24"/>
          <w:szCs w:val="24"/>
          <w:lang w:eastAsia="es-ES"/>
        </w:rPr>
        <w:t>.</w:t>
      </w:r>
    </w:p>
    <w:p w14:paraId="18E9DF75" w14:textId="5F2E4BF1" w:rsidR="001F4C3A" w:rsidRDefault="001F4C3A"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p>
    <w:p w14:paraId="4013FAE0" w14:textId="38D424E7" w:rsidR="0072512C" w:rsidRPr="00D736BF" w:rsidRDefault="0072512C" w:rsidP="00D736BF">
      <w:pPr>
        <w:pStyle w:val="Prrafodelista"/>
        <w:widowControl w:val="0"/>
        <w:numPr>
          <w:ilvl w:val="0"/>
          <w:numId w:val="3"/>
        </w:numPr>
        <w:tabs>
          <w:tab w:val="left" w:pos="-720"/>
        </w:tabs>
        <w:suppressAutoHyphens/>
        <w:spacing w:after="0" w:line="360" w:lineRule="auto"/>
        <w:jc w:val="both"/>
        <w:rPr>
          <w:rFonts w:ascii="Arial" w:eastAsia="Lucida Sans Unicode" w:hAnsi="Arial" w:cs="Arial"/>
          <w:kern w:val="1"/>
          <w:sz w:val="24"/>
          <w:szCs w:val="24"/>
          <w:u w:val="single"/>
          <w:lang w:eastAsia="ar-SA"/>
        </w:rPr>
      </w:pPr>
      <w:r w:rsidRPr="00D736BF">
        <w:rPr>
          <w:rFonts w:ascii="Arial" w:eastAsia="Lucida Sans Unicode" w:hAnsi="Arial" w:cs="Arial"/>
          <w:kern w:val="1"/>
          <w:sz w:val="24"/>
          <w:szCs w:val="24"/>
          <w:u w:val="single"/>
          <w:lang w:eastAsia="ar-SA"/>
        </w:rPr>
        <w:t>Violación directa de la Constitución y defecto sustantivo.</w:t>
      </w:r>
    </w:p>
    <w:p w14:paraId="2DBF899C" w14:textId="39B4EB71" w:rsidR="0072512C" w:rsidRDefault="0072512C"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p>
    <w:p w14:paraId="7AD6C687" w14:textId="29F868B1" w:rsidR="0072512C" w:rsidRDefault="00557089"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Se dijo </w:t>
      </w:r>
      <w:r w:rsidR="0072512C" w:rsidRPr="00557089">
        <w:rPr>
          <w:rFonts w:ascii="Arial" w:eastAsia="Times New Roman" w:hAnsi="Arial" w:cs="Arial"/>
          <w:sz w:val="24"/>
          <w:szCs w:val="24"/>
          <w:lang w:eastAsia="es-ES"/>
        </w:rPr>
        <w:t>en el escrito de tutela que se desconoció el artículo</w:t>
      </w:r>
      <w:r w:rsidR="0072512C" w:rsidRPr="0072512C">
        <w:rPr>
          <w:rFonts w:ascii="Arial" w:eastAsia="Times New Roman" w:hAnsi="Arial" w:cs="Arial"/>
          <w:sz w:val="24"/>
          <w:szCs w:val="24"/>
          <w:lang w:eastAsia="es-ES"/>
        </w:rPr>
        <w:t xml:space="preserve"> 83 de la Constitución Política, al </w:t>
      </w:r>
      <w:r w:rsidR="0072512C">
        <w:rPr>
          <w:rFonts w:ascii="Arial" w:eastAsia="Times New Roman" w:hAnsi="Arial" w:cs="Arial"/>
          <w:sz w:val="24"/>
          <w:szCs w:val="24"/>
          <w:lang w:eastAsia="es-ES"/>
        </w:rPr>
        <w:t xml:space="preserve">pasarse por alto el hecho </w:t>
      </w:r>
      <w:r w:rsidR="0072512C" w:rsidRPr="0072512C">
        <w:rPr>
          <w:rFonts w:ascii="Arial" w:eastAsia="Times New Roman" w:hAnsi="Arial" w:cs="Arial"/>
          <w:sz w:val="24"/>
          <w:szCs w:val="24"/>
          <w:lang w:eastAsia="es-ES"/>
        </w:rPr>
        <w:t>que Seguros ALFA SA no actu</w:t>
      </w:r>
      <w:r>
        <w:rPr>
          <w:rFonts w:ascii="Arial" w:eastAsia="Times New Roman" w:hAnsi="Arial" w:cs="Arial"/>
          <w:sz w:val="24"/>
          <w:szCs w:val="24"/>
          <w:lang w:eastAsia="es-ES"/>
        </w:rPr>
        <w:t xml:space="preserve">ara </w:t>
      </w:r>
      <w:r w:rsidR="0072512C" w:rsidRPr="0072512C">
        <w:rPr>
          <w:rFonts w:ascii="Arial" w:eastAsia="Times New Roman" w:hAnsi="Arial" w:cs="Arial"/>
          <w:sz w:val="24"/>
          <w:szCs w:val="24"/>
          <w:lang w:eastAsia="es-ES"/>
        </w:rPr>
        <w:t>de buena fe y desbord</w:t>
      </w:r>
      <w:r>
        <w:rPr>
          <w:rFonts w:ascii="Arial" w:eastAsia="Times New Roman" w:hAnsi="Arial" w:cs="Arial"/>
          <w:sz w:val="24"/>
          <w:szCs w:val="24"/>
          <w:lang w:eastAsia="es-ES"/>
        </w:rPr>
        <w:t>ando</w:t>
      </w:r>
      <w:r w:rsidR="0072512C" w:rsidRPr="0072512C">
        <w:rPr>
          <w:rFonts w:ascii="Arial" w:eastAsia="Times New Roman" w:hAnsi="Arial" w:cs="Arial"/>
          <w:sz w:val="24"/>
          <w:szCs w:val="24"/>
          <w:lang w:eastAsia="es-ES"/>
        </w:rPr>
        <w:t xml:space="preserve"> la confianza legítima, en tanto fue quien redactó la cláusula 4.1. del contrato de seguro, la cual originó que se profirieran los actos administrativos cuya nulidad alegó, posteriormente.</w:t>
      </w:r>
    </w:p>
    <w:p w14:paraId="35E2F444" w14:textId="647F4108" w:rsidR="00557089" w:rsidRDefault="00557089" w:rsidP="00D736BF">
      <w:pPr>
        <w:spacing w:after="0" w:line="360" w:lineRule="auto"/>
        <w:jc w:val="both"/>
        <w:rPr>
          <w:rFonts w:ascii="Arial" w:eastAsia="Times New Roman" w:hAnsi="Arial" w:cs="Arial"/>
          <w:sz w:val="24"/>
          <w:szCs w:val="24"/>
          <w:lang w:eastAsia="es-ES"/>
        </w:rPr>
      </w:pPr>
    </w:p>
    <w:p w14:paraId="73C34104" w14:textId="741CB0D6" w:rsidR="0072512C" w:rsidRPr="00557089" w:rsidRDefault="00557089"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Y, en cuanto al d</w:t>
      </w:r>
      <w:r w:rsidR="0072512C" w:rsidRPr="00557089">
        <w:rPr>
          <w:rFonts w:ascii="Arial" w:eastAsia="Times New Roman" w:hAnsi="Arial" w:cs="Arial"/>
          <w:sz w:val="24"/>
          <w:szCs w:val="24"/>
          <w:lang w:eastAsia="es-ES"/>
        </w:rPr>
        <w:t>efecto sustantivo por indebida aplicación de los artículos 31 y 32 de la Ley 142 de 1994, al no ponderarlos previamente respecto de los artículos 4, 13, 29, 83 y 209 de la Constitución Política,</w:t>
      </w:r>
      <w:r w:rsidR="000C75D0">
        <w:rPr>
          <w:rFonts w:ascii="Arial" w:eastAsia="Times New Roman" w:hAnsi="Arial" w:cs="Arial"/>
          <w:sz w:val="24"/>
          <w:szCs w:val="24"/>
          <w:lang w:eastAsia="es-ES"/>
        </w:rPr>
        <w:t xml:space="preserve"> adujo que</w:t>
      </w:r>
      <w:r w:rsidR="0072512C" w:rsidRPr="00557089">
        <w:rPr>
          <w:rFonts w:ascii="Arial" w:eastAsia="Times New Roman" w:hAnsi="Arial" w:cs="Arial"/>
          <w:sz w:val="24"/>
          <w:szCs w:val="24"/>
          <w:lang w:eastAsia="es-ES"/>
        </w:rPr>
        <w:t xml:space="preserve"> </w:t>
      </w:r>
      <w:bookmarkStart w:id="5" w:name="_Hlk70345382"/>
      <w:r w:rsidR="0072512C" w:rsidRPr="00557089">
        <w:rPr>
          <w:rFonts w:ascii="Arial" w:eastAsia="Times New Roman" w:hAnsi="Arial" w:cs="Arial"/>
          <w:lang w:eastAsia="es-ES"/>
        </w:rPr>
        <w:t>«</w:t>
      </w:r>
      <w:r w:rsidR="0072512C" w:rsidRPr="00557089">
        <w:rPr>
          <w:rFonts w:ascii="Arial" w:hAnsi="Arial" w:cs="Arial"/>
        </w:rPr>
        <w:t>en el proceso en el cual, se emitió la sentencia cuestionada la aseguradora fue la promotora del acto administrativo, con claros actos de mala fe, como es haber redactado la cláusula 4.1. del contrato de seguro que mandaba que EPM debía declarar el riesgo mediante acto administrativo».</w:t>
      </w:r>
    </w:p>
    <w:bookmarkEnd w:id="5"/>
    <w:p w14:paraId="623F1854" w14:textId="2995437B" w:rsidR="0072512C" w:rsidRDefault="0072512C" w:rsidP="00D736BF">
      <w:pPr>
        <w:widowControl w:val="0"/>
        <w:tabs>
          <w:tab w:val="left" w:pos="-720"/>
        </w:tabs>
        <w:suppressAutoHyphens/>
        <w:spacing w:after="0" w:line="360" w:lineRule="auto"/>
        <w:jc w:val="both"/>
        <w:rPr>
          <w:rFonts w:ascii="Arial" w:eastAsia="Lucida Sans Unicode" w:hAnsi="Arial" w:cs="Arial"/>
          <w:kern w:val="1"/>
          <w:sz w:val="24"/>
          <w:szCs w:val="24"/>
          <w:lang w:eastAsia="ar-SA"/>
        </w:rPr>
      </w:pPr>
    </w:p>
    <w:p w14:paraId="2F350BF3" w14:textId="446A500C" w:rsidR="00BF3893" w:rsidRDefault="00B34042"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Al respecto, </w:t>
      </w:r>
      <w:r w:rsidR="00AD6B92">
        <w:rPr>
          <w:rFonts w:ascii="Arial" w:eastAsia="Times New Roman" w:hAnsi="Arial" w:cs="Arial"/>
          <w:sz w:val="24"/>
          <w:szCs w:val="24"/>
          <w:lang w:eastAsia="es-ES"/>
        </w:rPr>
        <w:t xml:space="preserve">dada la estrecha relación de los cargos, estos serán decididos de manera conjunta; para lo cual, </w:t>
      </w:r>
      <w:r w:rsidR="00D736BF">
        <w:rPr>
          <w:rFonts w:ascii="Arial" w:eastAsia="Times New Roman" w:hAnsi="Arial" w:cs="Arial"/>
          <w:sz w:val="24"/>
          <w:szCs w:val="24"/>
          <w:lang w:eastAsia="es-ES"/>
        </w:rPr>
        <w:t xml:space="preserve">se </w:t>
      </w:r>
      <w:r>
        <w:rPr>
          <w:rFonts w:ascii="Arial" w:eastAsia="Times New Roman" w:hAnsi="Arial" w:cs="Arial"/>
          <w:sz w:val="24"/>
          <w:szCs w:val="24"/>
          <w:lang w:eastAsia="es-ES"/>
        </w:rPr>
        <w:t>recu</w:t>
      </w:r>
      <w:r w:rsidR="00D736BF">
        <w:rPr>
          <w:rFonts w:ascii="Arial" w:eastAsia="Times New Roman" w:hAnsi="Arial" w:cs="Arial"/>
          <w:sz w:val="24"/>
          <w:szCs w:val="24"/>
          <w:lang w:eastAsia="es-ES"/>
        </w:rPr>
        <w:t xml:space="preserve">erda </w:t>
      </w:r>
      <w:r>
        <w:rPr>
          <w:rFonts w:ascii="Arial" w:eastAsia="Times New Roman" w:hAnsi="Arial" w:cs="Arial"/>
          <w:sz w:val="24"/>
          <w:szCs w:val="24"/>
          <w:lang w:eastAsia="es-ES"/>
        </w:rPr>
        <w:t xml:space="preserve">el contenido de </w:t>
      </w:r>
      <w:r w:rsidR="00FD39E1">
        <w:rPr>
          <w:rFonts w:ascii="Arial" w:eastAsia="Times New Roman" w:hAnsi="Arial" w:cs="Arial"/>
          <w:sz w:val="24"/>
          <w:szCs w:val="24"/>
          <w:lang w:eastAsia="es-ES"/>
        </w:rPr>
        <w:t>la</w:t>
      </w:r>
      <w:r>
        <w:rPr>
          <w:rFonts w:ascii="Arial" w:eastAsia="Times New Roman" w:hAnsi="Arial" w:cs="Arial"/>
          <w:sz w:val="24"/>
          <w:szCs w:val="24"/>
          <w:lang w:eastAsia="es-ES"/>
        </w:rPr>
        <w:t xml:space="preserve"> decisión acusada </w:t>
      </w:r>
      <w:r w:rsidR="00AD6B92">
        <w:rPr>
          <w:rFonts w:ascii="Arial" w:eastAsia="Times New Roman" w:hAnsi="Arial" w:cs="Arial"/>
          <w:sz w:val="24"/>
          <w:szCs w:val="24"/>
          <w:lang w:eastAsia="es-ES"/>
        </w:rPr>
        <w:t>que d</w:t>
      </w:r>
      <w:r w:rsidRPr="00BF3893">
        <w:rPr>
          <w:rFonts w:ascii="Arial" w:eastAsia="Times New Roman" w:hAnsi="Arial" w:cs="Arial"/>
          <w:sz w:val="24"/>
          <w:szCs w:val="24"/>
          <w:lang w:eastAsia="es-ES"/>
        </w:rPr>
        <w:t>eclar</w:t>
      </w:r>
      <w:r w:rsidR="00AD6B92">
        <w:rPr>
          <w:rFonts w:ascii="Arial" w:eastAsia="Times New Roman" w:hAnsi="Arial" w:cs="Arial"/>
          <w:sz w:val="24"/>
          <w:szCs w:val="24"/>
          <w:lang w:eastAsia="es-ES"/>
        </w:rPr>
        <w:t>ó</w:t>
      </w:r>
      <w:r w:rsidRPr="00BF3893">
        <w:rPr>
          <w:rFonts w:ascii="Arial" w:eastAsia="Times New Roman" w:hAnsi="Arial" w:cs="Arial"/>
          <w:sz w:val="24"/>
          <w:szCs w:val="24"/>
          <w:lang w:eastAsia="es-ES"/>
        </w:rPr>
        <w:t xml:space="preserve"> la nulidad de</w:t>
      </w:r>
      <w:r w:rsidR="00FD39E1" w:rsidRPr="00BF3893">
        <w:rPr>
          <w:rFonts w:ascii="Arial" w:eastAsia="Times New Roman" w:hAnsi="Arial" w:cs="Arial"/>
          <w:sz w:val="24"/>
          <w:szCs w:val="24"/>
          <w:lang w:eastAsia="es-ES"/>
        </w:rPr>
        <w:t xml:space="preserve"> la cláusula 4.1. del contrato </w:t>
      </w:r>
      <w:r w:rsidR="00FD39E1" w:rsidRPr="00BF3893">
        <w:rPr>
          <w:rFonts w:ascii="Arial" w:eastAsia="Times New Roman" w:hAnsi="Arial" w:cs="Arial"/>
          <w:sz w:val="24"/>
          <w:szCs w:val="24"/>
          <w:lang w:eastAsia="es-ES"/>
        </w:rPr>
        <w:lastRenderedPageBreak/>
        <w:t xml:space="preserve">de seguros </w:t>
      </w:r>
      <w:r w:rsidR="00BF3893" w:rsidRPr="00BF3893">
        <w:rPr>
          <w:rFonts w:ascii="Arial" w:eastAsia="Times New Roman" w:hAnsi="Arial" w:cs="Arial"/>
          <w:sz w:val="24"/>
          <w:szCs w:val="24"/>
          <w:lang w:eastAsia="es-ES"/>
        </w:rPr>
        <w:t>y los actos administrativos a través de los cuales EPM ESP SA declaró la realización de un riesgo e hizo efectiva una garantía:</w:t>
      </w:r>
    </w:p>
    <w:p w14:paraId="376BE824" w14:textId="77777777" w:rsidR="00D736BF" w:rsidRDefault="00D736BF" w:rsidP="00D736BF">
      <w:pPr>
        <w:spacing w:after="0" w:line="240" w:lineRule="auto"/>
        <w:ind w:left="567"/>
        <w:jc w:val="both"/>
        <w:rPr>
          <w:rFonts w:ascii="Arial" w:hAnsi="Arial" w:cs="Arial"/>
          <w:color w:val="000000" w:themeColor="text1"/>
          <w:lang w:val="es-ES"/>
        </w:rPr>
      </w:pPr>
    </w:p>
    <w:p w14:paraId="1EE2AE07" w14:textId="7326ED56" w:rsidR="00D84328" w:rsidRPr="00D84328" w:rsidRDefault="00F11115" w:rsidP="00D736BF">
      <w:pPr>
        <w:spacing w:after="0" w:line="240" w:lineRule="auto"/>
        <w:ind w:left="567"/>
        <w:jc w:val="both"/>
        <w:rPr>
          <w:rFonts w:ascii="Arial" w:hAnsi="Arial" w:cs="Arial"/>
          <w:i/>
          <w:iCs/>
          <w:color w:val="000000" w:themeColor="text1"/>
          <w:lang w:val="es-ES"/>
        </w:rPr>
      </w:pPr>
      <w:r>
        <w:rPr>
          <w:rFonts w:ascii="Arial" w:hAnsi="Arial" w:cs="Arial"/>
          <w:color w:val="000000" w:themeColor="text1"/>
          <w:lang w:val="es-ES"/>
        </w:rPr>
        <w:t xml:space="preserve">«[…] </w:t>
      </w:r>
      <w:r w:rsidR="00D84328" w:rsidRPr="00D84328">
        <w:rPr>
          <w:rFonts w:ascii="Arial" w:hAnsi="Arial" w:cs="Arial"/>
          <w:color w:val="000000" w:themeColor="text1"/>
          <w:lang w:val="es-ES"/>
        </w:rPr>
        <w:t xml:space="preserve">En primer término, hay que poner de presente que, en relación con la facultad del juez para declarar de oficio la nulidad absoluta del contrato o de alguna de sus cláusulas, la Sala pone de presente que el artículo 87 del Código Contencioso Administrativo dispone que de oficio o a petición de parte el juez se encuentra habilitado para realizar la declaratoria de nulidad de un contrato o de una cláusula contractual, siempre </w:t>
      </w:r>
      <w:r w:rsidR="00D84328" w:rsidRPr="00D84328">
        <w:rPr>
          <w:rFonts w:ascii="Arial" w:hAnsi="Arial" w:cs="Arial"/>
          <w:i/>
          <w:iCs/>
          <w:color w:val="000000" w:themeColor="text1"/>
          <w:lang w:val="es-ES"/>
        </w:rPr>
        <w:t>que “(…) esté plenamente demostrada en el proceso”</w:t>
      </w:r>
      <w:r w:rsidR="00D84328" w:rsidRPr="00D84328">
        <w:rPr>
          <w:rFonts w:ascii="Arial" w:hAnsi="Arial" w:cs="Arial"/>
          <w:color w:val="000000" w:themeColor="text1"/>
          <w:lang w:val="es-ES"/>
        </w:rPr>
        <w:t xml:space="preserve"> y, en todo caso, dicha manifestación  </w:t>
      </w:r>
      <w:r w:rsidR="00D84328" w:rsidRPr="00D84328">
        <w:rPr>
          <w:rFonts w:ascii="Arial" w:hAnsi="Arial" w:cs="Arial"/>
          <w:i/>
          <w:iCs/>
          <w:color w:val="000000" w:themeColor="text1"/>
          <w:lang w:val="es-ES"/>
        </w:rPr>
        <w:t>“(…) sólo podrá hacerse siempre que en él intervengan las partes contratantes o sus causahabientes”.</w:t>
      </w:r>
    </w:p>
    <w:p w14:paraId="793B06F3" w14:textId="77777777" w:rsidR="00D84328" w:rsidRPr="00D84328" w:rsidRDefault="00D84328" w:rsidP="00D736BF">
      <w:pPr>
        <w:spacing w:after="0" w:line="240" w:lineRule="auto"/>
        <w:ind w:left="567"/>
        <w:jc w:val="both"/>
        <w:rPr>
          <w:rFonts w:ascii="Arial" w:hAnsi="Arial" w:cs="Arial"/>
          <w:color w:val="000000" w:themeColor="text1"/>
          <w:lang w:val="es-ES"/>
        </w:rPr>
      </w:pPr>
    </w:p>
    <w:p w14:paraId="68869242" w14:textId="77777777" w:rsidR="00D84328" w:rsidRPr="00D84328" w:rsidRDefault="00D84328" w:rsidP="00D736BF">
      <w:pPr>
        <w:spacing w:after="0" w:line="240" w:lineRule="auto"/>
        <w:ind w:left="567"/>
        <w:jc w:val="both"/>
        <w:rPr>
          <w:rFonts w:ascii="Arial" w:hAnsi="Arial" w:cs="Arial"/>
          <w:i/>
          <w:color w:val="000000" w:themeColor="text1"/>
          <w:lang w:val="es-ES"/>
        </w:rPr>
      </w:pPr>
      <w:r w:rsidRPr="00D84328">
        <w:rPr>
          <w:rFonts w:ascii="Arial" w:hAnsi="Arial" w:cs="Arial"/>
          <w:color w:val="000000" w:themeColor="text1"/>
          <w:lang w:val="es-ES"/>
        </w:rPr>
        <w:t>Concordante con lo anterior, el artículo 1741 del Código Civil habilita al juez para declarar la nulidad absoluta el contrato que tenga “un</w:t>
      </w:r>
      <w:r w:rsidRPr="00D84328">
        <w:rPr>
          <w:rFonts w:ascii="Arial" w:hAnsi="Arial" w:cs="Arial"/>
          <w:i/>
          <w:color w:val="000000" w:themeColor="text1"/>
        </w:rPr>
        <w:t xml:space="preserve"> objeto o causa ilícita” </w:t>
      </w:r>
      <w:r w:rsidRPr="00D84328">
        <w:rPr>
          <w:rFonts w:ascii="Arial" w:hAnsi="Arial" w:cs="Arial"/>
          <w:color w:val="000000" w:themeColor="text1"/>
        </w:rPr>
        <w:t>y la producida</w:t>
      </w:r>
      <w:r w:rsidRPr="00D84328">
        <w:rPr>
          <w:rFonts w:ascii="Arial" w:hAnsi="Arial" w:cs="Arial"/>
          <w:i/>
          <w:color w:val="000000" w:themeColor="text1"/>
        </w:rPr>
        <w:t xml:space="preserve"> “por la omisión de algún requisito o formalidad que las leyes prescriben para el valor de ciertos actos o contratos en consideración a la naturaleza de ellos” </w:t>
      </w:r>
      <w:r w:rsidRPr="00D84328">
        <w:rPr>
          <w:rFonts w:ascii="Arial" w:hAnsi="Arial" w:cs="Arial"/>
          <w:color w:val="000000" w:themeColor="text1"/>
        </w:rPr>
        <w:t xml:space="preserve">y los que celebren las personas </w:t>
      </w:r>
      <w:r w:rsidRPr="00D84328">
        <w:rPr>
          <w:rFonts w:ascii="Arial" w:hAnsi="Arial" w:cs="Arial"/>
          <w:i/>
          <w:color w:val="000000" w:themeColor="text1"/>
        </w:rPr>
        <w:t>“absolutamente incapaces”.</w:t>
      </w:r>
    </w:p>
    <w:p w14:paraId="0DA5E318" w14:textId="77777777" w:rsidR="00D84328" w:rsidRPr="00D84328" w:rsidRDefault="00D84328" w:rsidP="00D736BF">
      <w:pPr>
        <w:spacing w:after="0" w:line="240" w:lineRule="auto"/>
        <w:ind w:left="567"/>
        <w:jc w:val="both"/>
        <w:rPr>
          <w:rFonts w:ascii="Arial" w:hAnsi="Arial" w:cs="Arial"/>
          <w:color w:val="000000" w:themeColor="text1"/>
          <w:lang w:val="es-ES_tradnl"/>
        </w:rPr>
      </w:pPr>
    </w:p>
    <w:p w14:paraId="3005BF86" w14:textId="77777777" w:rsidR="00D84328" w:rsidRPr="00D84328" w:rsidRDefault="00D84328" w:rsidP="00D736BF">
      <w:pPr>
        <w:spacing w:after="0" w:line="240" w:lineRule="auto"/>
        <w:ind w:left="567"/>
        <w:jc w:val="both"/>
        <w:rPr>
          <w:rFonts w:ascii="Arial" w:hAnsi="Arial" w:cs="Arial"/>
          <w:i/>
          <w:iCs/>
          <w:color w:val="000000" w:themeColor="text1"/>
          <w:lang w:val="es-ES"/>
        </w:rPr>
      </w:pPr>
      <w:r w:rsidRPr="00D84328">
        <w:rPr>
          <w:rFonts w:ascii="Arial" w:hAnsi="Arial" w:cs="Arial"/>
          <w:color w:val="000000" w:themeColor="text1"/>
          <w:lang w:val="es-ES"/>
        </w:rPr>
        <w:t>La Sección Tercera</w:t>
      </w:r>
      <w:r w:rsidRPr="00D84328">
        <w:rPr>
          <w:rStyle w:val="Refdenotaalpie"/>
          <w:rFonts w:ascii="Arial" w:hAnsi="Arial" w:cs="Arial"/>
          <w:color w:val="000000" w:themeColor="text1"/>
          <w:lang w:val="es-ES"/>
        </w:rPr>
        <w:footnoteReference w:id="37"/>
      </w:r>
      <w:r w:rsidRPr="00D84328">
        <w:rPr>
          <w:rFonts w:ascii="Arial" w:hAnsi="Arial" w:cs="Arial"/>
          <w:color w:val="000000" w:themeColor="text1"/>
          <w:lang w:val="es-ES"/>
        </w:rPr>
        <w:t xml:space="preserve">, sobre el particular ha señalado: </w:t>
      </w:r>
      <w:r w:rsidRPr="00D84328">
        <w:rPr>
          <w:rFonts w:ascii="Arial" w:hAnsi="Arial" w:cs="Arial"/>
          <w:i/>
          <w:iCs/>
          <w:color w:val="000000" w:themeColor="text1"/>
          <w:lang w:val="es-ES"/>
        </w:rPr>
        <w:t xml:space="preserve">“(…) El artículo 87 del Código Contencioso Administrativo (modificado por el artículo 32 de la Ley 446 de 1998) señala que el Juez Administrativo se encuentra facultado para declarar de oficio la nulidad absoluta del contrato, cuando esté plenamente demostrada en el proceso y siempre que en él intervengan las partes contratantes o sus causahabientes, nulidad absoluta que puede recaer sobre la totalidad del contrato o </w:t>
      </w:r>
      <w:r w:rsidRPr="00D84328">
        <w:rPr>
          <w:rFonts w:ascii="Arial" w:hAnsi="Arial" w:cs="Arial"/>
          <w:b/>
          <w:bCs/>
          <w:i/>
          <w:iCs/>
          <w:color w:val="000000" w:themeColor="text1"/>
          <w:lang w:val="es-ES"/>
        </w:rPr>
        <w:t>sobre alguna o algunas de sus cláusulas</w:t>
      </w:r>
      <w:r w:rsidRPr="00D84328">
        <w:rPr>
          <w:rFonts w:ascii="Arial" w:hAnsi="Arial" w:cs="Arial"/>
          <w:i/>
          <w:iCs/>
          <w:color w:val="000000" w:themeColor="text1"/>
          <w:lang w:val="es-ES"/>
        </w:rPr>
        <w:t>. En concordancia con esta norma, el artículo 1742 del Código Civil, subrogado por el artículo 2 de la Ley 50 de 1936, prescribe que ´[l]a nulidad absoluta puede y debe ser declarada por el juez, aún sin petición de parte, cuando aparezca de manifiesto en el acto o contrato...´. Es conveniente resaltar que las previsiones legales que ante este evento autorizan el ejercicio de facultades oficiosas al juez, están revestidas de toda lógica en el mundo del derecho, por cuanto el pronunciamiento judicial sobre un contrato y sus incidencias implica la ausencia de vicios que comporten la nulidad absoluta del contrato o negocio jurídico o de cualquiera de sus estipulaciones, como son el recaer, entre otros, en objeto ilícito, causal que está prevista en la legislación para salvaguardar el orden jurídico en aspectos de interés general, por lo que pugna con él cualquier decisión judicial en relación con un contrato que esté afectado total o parcialmente por un vicio de nulidad absoluta, en la que no se declare esta sanción legal (art. 6 C.C.)</w:t>
      </w:r>
      <w:r w:rsidRPr="00D84328">
        <w:rPr>
          <w:rStyle w:val="Refdenotaalpie"/>
          <w:rFonts w:ascii="Arial" w:hAnsi="Arial" w:cs="Arial"/>
          <w:i/>
          <w:iCs/>
          <w:color w:val="000000" w:themeColor="text1"/>
          <w:lang w:val="es-ES"/>
        </w:rPr>
        <w:footnoteReference w:id="38"/>
      </w:r>
      <w:r w:rsidRPr="00D84328">
        <w:rPr>
          <w:rFonts w:ascii="Arial" w:hAnsi="Arial" w:cs="Arial"/>
          <w:i/>
          <w:iCs/>
          <w:color w:val="000000" w:themeColor="text1"/>
          <w:lang w:val="es-ES"/>
        </w:rPr>
        <w:t xml:space="preserve">“. </w:t>
      </w:r>
    </w:p>
    <w:p w14:paraId="67914D2C" w14:textId="77777777" w:rsidR="00D84328" w:rsidRPr="00D84328" w:rsidRDefault="00D84328" w:rsidP="00D736BF">
      <w:pPr>
        <w:spacing w:after="0" w:line="240" w:lineRule="auto"/>
        <w:ind w:left="567"/>
        <w:jc w:val="both"/>
        <w:rPr>
          <w:rFonts w:ascii="Arial" w:hAnsi="Arial" w:cs="Arial"/>
          <w:i/>
          <w:iCs/>
          <w:color w:val="000000" w:themeColor="text1"/>
          <w:lang w:val="es-ES"/>
        </w:rPr>
      </w:pPr>
    </w:p>
    <w:p w14:paraId="4C4A747D" w14:textId="77777777" w:rsidR="00D84328" w:rsidRPr="00D84328" w:rsidRDefault="00D84328" w:rsidP="00D736BF">
      <w:pPr>
        <w:spacing w:after="0" w:line="240" w:lineRule="auto"/>
        <w:ind w:left="567"/>
        <w:jc w:val="both"/>
        <w:rPr>
          <w:rFonts w:ascii="Arial" w:hAnsi="Arial" w:cs="Arial"/>
          <w:i/>
          <w:iCs/>
          <w:color w:val="000000" w:themeColor="text1"/>
          <w:lang w:val="es-ES"/>
        </w:rPr>
      </w:pPr>
      <w:r w:rsidRPr="00D84328">
        <w:rPr>
          <w:rFonts w:ascii="Arial" w:hAnsi="Arial" w:cs="Arial"/>
          <w:color w:val="000000" w:themeColor="text1"/>
          <w:lang w:val="es-ES"/>
        </w:rPr>
        <w:t>Aunado a lo anterior, en esa providencia se consideró que “</w:t>
      </w:r>
      <w:r w:rsidRPr="00D84328">
        <w:rPr>
          <w:rFonts w:ascii="Arial" w:hAnsi="Arial" w:cs="Arial"/>
          <w:b/>
          <w:bCs/>
          <w:i/>
          <w:iCs/>
          <w:color w:val="000000" w:themeColor="text1"/>
          <w:lang w:val="es-ES"/>
        </w:rPr>
        <w:t xml:space="preserve">el juez administrativo puede y debe declarar oficiosamente la sanción legal de la nulidad absoluta del contrato o de alguna de sus estipulaciones, aunque no exista petición de parte, </w:t>
      </w:r>
      <w:r w:rsidRPr="00D84328">
        <w:rPr>
          <w:rFonts w:ascii="Arial" w:hAnsi="Arial" w:cs="Arial"/>
          <w:i/>
          <w:iCs/>
          <w:color w:val="000000" w:themeColor="text1"/>
          <w:lang w:val="es-ES"/>
        </w:rPr>
        <w:t>en cualquiera de las instancias, cuando aparezca plenamente demostrada en el proceso y en él intervengan las partes o sus causahabientes, tal y como procederá a hacerlo la Sala en el presente caso en forma parcial del Contrato No. 01 de 1993</w:t>
      </w:r>
      <w:r w:rsidRPr="00D84328">
        <w:rPr>
          <w:rFonts w:ascii="Arial" w:hAnsi="Arial" w:cs="Arial"/>
          <w:color w:val="000000" w:themeColor="text1"/>
          <w:lang w:val="es-ES"/>
        </w:rPr>
        <w:t>.</w:t>
      </w:r>
      <w:r w:rsidRPr="00D84328">
        <w:rPr>
          <w:rFonts w:ascii="Arial" w:hAnsi="Arial" w:cs="Arial"/>
          <w:i/>
          <w:iCs/>
          <w:color w:val="000000" w:themeColor="text1"/>
          <w:lang w:val="es-ES"/>
        </w:rPr>
        <w:t>”</w:t>
      </w:r>
    </w:p>
    <w:p w14:paraId="5F63C1A4" w14:textId="77777777" w:rsidR="00D84328" w:rsidRPr="00D84328" w:rsidRDefault="00D84328" w:rsidP="00D736BF">
      <w:pPr>
        <w:spacing w:after="0" w:line="240" w:lineRule="auto"/>
        <w:ind w:left="567"/>
        <w:jc w:val="both"/>
        <w:rPr>
          <w:rFonts w:ascii="Arial" w:hAnsi="Arial" w:cs="Arial"/>
          <w:color w:val="000000" w:themeColor="text1"/>
          <w:lang w:val="es-ES_tradnl"/>
        </w:rPr>
      </w:pPr>
    </w:p>
    <w:p w14:paraId="11088F71" w14:textId="77777777" w:rsidR="00D84328" w:rsidRPr="00D84328" w:rsidRDefault="00D84328" w:rsidP="00D736BF">
      <w:pPr>
        <w:pStyle w:val="Textonotapie"/>
        <w:spacing w:after="0" w:line="240" w:lineRule="auto"/>
        <w:ind w:left="567"/>
        <w:jc w:val="both"/>
        <w:rPr>
          <w:rFonts w:ascii="Arial" w:hAnsi="Arial" w:cs="Arial"/>
          <w:color w:val="000000" w:themeColor="text1"/>
          <w:sz w:val="22"/>
          <w:szCs w:val="22"/>
        </w:rPr>
      </w:pPr>
      <w:r w:rsidRPr="00D84328">
        <w:rPr>
          <w:rFonts w:ascii="Arial" w:hAnsi="Arial" w:cs="Arial"/>
          <w:color w:val="000000" w:themeColor="text1"/>
          <w:sz w:val="22"/>
          <w:szCs w:val="22"/>
        </w:rPr>
        <w:t xml:space="preserve">De conformidad con el anterior marco normativo que antecede y el precedente jurisprudencial citado, se considera que le asistió razón al </w:t>
      </w:r>
      <w:r w:rsidRPr="00D84328">
        <w:rPr>
          <w:rFonts w:ascii="Arial" w:hAnsi="Arial" w:cs="Arial"/>
          <w:i/>
          <w:iCs/>
          <w:color w:val="000000" w:themeColor="text1"/>
          <w:sz w:val="22"/>
          <w:szCs w:val="22"/>
        </w:rPr>
        <w:t>a quo</w:t>
      </w:r>
      <w:r w:rsidRPr="00D84328">
        <w:rPr>
          <w:rFonts w:ascii="Arial" w:hAnsi="Arial" w:cs="Arial"/>
          <w:color w:val="000000" w:themeColor="text1"/>
          <w:sz w:val="22"/>
          <w:szCs w:val="22"/>
        </w:rPr>
        <w:t xml:space="preserve"> cuando resolvió declarar nula la cláusula 4.1. del contrato de seguro en ejercicio de la facultad que le otorga el artículo 87 del Código Contencioso Administrativo, pues en el proceso que ocupa la atención de la Sala fueron vinculadas las sociedades Ingenieros Asociados (escindente) e IA. TEL SA (sociedad escindida), en su condición de partes contratistas en el contrato amparado por la póliza de seguro referido y, la referida cláusula del contrato de seguros fue invocada en la demanda como fuente de derechos y obligaciones para las partes.</w:t>
      </w:r>
    </w:p>
    <w:p w14:paraId="107393E2" w14:textId="77777777" w:rsidR="00D84328" w:rsidRPr="00D84328" w:rsidRDefault="00D84328" w:rsidP="00D736BF">
      <w:pPr>
        <w:pStyle w:val="Textonotapie"/>
        <w:spacing w:after="0" w:line="240" w:lineRule="auto"/>
        <w:ind w:left="567"/>
        <w:jc w:val="both"/>
        <w:rPr>
          <w:rFonts w:ascii="Arial" w:hAnsi="Arial" w:cs="Arial"/>
          <w:color w:val="000000" w:themeColor="text1"/>
          <w:sz w:val="22"/>
          <w:szCs w:val="22"/>
        </w:rPr>
      </w:pPr>
    </w:p>
    <w:p w14:paraId="3CFCF08F" w14:textId="77777777" w:rsidR="00D84328" w:rsidRPr="00D84328" w:rsidRDefault="00D84328" w:rsidP="00D736BF">
      <w:pPr>
        <w:pStyle w:val="Textonotapie"/>
        <w:spacing w:after="0" w:line="240" w:lineRule="auto"/>
        <w:ind w:left="567"/>
        <w:jc w:val="both"/>
        <w:rPr>
          <w:rFonts w:ascii="Arial" w:hAnsi="Arial" w:cs="Arial"/>
          <w:color w:val="000000" w:themeColor="text1"/>
          <w:sz w:val="22"/>
          <w:szCs w:val="22"/>
        </w:rPr>
      </w:pPr>
      <w:r w:rsidRPr="00D84328">
        <w:rPr>
          <w:rFonts w:ascii="Arial" w:hAnsi="Arial" w:cs="Arial"/>
          <w:color w:val="000000" w:themeColor="text1"/>
          <w:sz w:val="22"/>
          <w:szCs w:val="22"/>
        </w:rPr>
        <w:t>Sumado a ello, la Sala encuentra que dicha cláusula contiene un objeto ilícito, pues la inclusión de una estipulación contractual, mediante la cual se autorizó a EPM a declarar el siniestro y a hacer efectiva la póliza, mediante un acto administrativo se realizó contra expresa prohibición constitucional y legal, (artículos 6 y 121 de la Constitución Política</w:t>
      </w:r>
      <w:r w:rsidRPr="00D84328">
        <w:rPr>
          <w:rStyle w:val="Refdenotaalpie"/>
          <w:rFonts w:ascii="Arial" w:eastAsia="Calibri" w:hAnsi="Arial" w:cs="Arial"/>
          <w:color w:val="000000" w:themeColor="text1"/>
          <w:sz w:val="22"/>
          <w:szCs w:val="22"/>
        </w:rPr>
        <w:footnoteReference w:id="39"/>
      </w:r>
      <w:r w:rsidRPr="00D84328">
        <w:rPr>
          <w:rFonts w:ascii="Arial" w:hAnsi="Arial" w:cs="Arial"/>
          <w:color w:val="000000" w:themeColor="text1"/>
          <w:sz w:val="22"/>
          <w:szCs w:val="22"/>
        </w:rPr>
        <w:t xml:space="preserve">) dado que no era posible la incorporación de un poder exorbitante a favor de una empresa sujeta al régimen de derecho privado a quien la Ley 142 de 1994 no le otorgó la facultad para expedir esta clase de actos. No sobra advertir que el otorgamiento de dicha prerrogativa pública no podía quedar sometida a la simple autonomía de la voluntad de las partes, pues las normas de competencia son de orden público e imperativas, como de manera acertada lo sostuvo el Tribunal y como se analizará en la resolución del segundo argumento de alzada. </w:t>
      </w:r>
    </w:p>
    <w:p w14:paraId="4EA58546" w14:textId="77777777" w:rsidR="00D84328" w:rsidRPr="00D84328" w:rsidRDefault="00D84328" w:rsidP="00D736BF">
      <w:pPr>
        <w:pStyle w:val="Textonotapie"/>
        <w:spacing w:after="0" w:line="240" w:lineRule="auto"/>
        <w:ind w:left="567"/>
        <w:jc w:val="both"/>
        <w:rPr>
          <w:rFonts w:ascii="Arial" w:hAnsi="Arial" w:cs="Arial"/>
          <w:color w:val="000000" w:themeColor="text1"/>
          <w:sz w:val="22"/>
          <w:szCs w:val="22"/>
        </w:rPr>
      </w:pPr>
    </w:p>
    <w:p w14:paraId="3EF6BAC7" w14:textId="4AC597B3" w:rsidR="00D84328" w:rsidRPr="00F11115" w:rsidRDefault="00D84328" w:rsidP="00D736BF">
      <w:pPr>
        <w:pStyle w:val="Textonotapie"/>
        <w:spacing w:after="0" w:line="240" w:lineRule="auto"/>
        <w:ind w:left="567"/>
        <w:jc w:val="both"/>
        <w:rPr>
          <w:rFonts w:ascii="Arial" w:hAnsi="Arial" w:cs="Arial"/>
          <w:color w:val="000000" w:themeColor="text1"/>
          <w:sz w:val="22"/>
          <w:szCs w:val="22"/>
          <w:lang w:val="es-ES"/>
        </w:rPr>
      </w:pPr>
      <w:r w:rsidRPr="00D84328">
        <w:rPr>
          <w:rFonts w:ascii="Arial" w:hAnsi="Arial" w:cs="Arial"/>
          <w:color w:val="000000" w:themeColor="text1"/>
          <w:sz w:val="22"/>
          <w:szCs w:val="22"/>
        </w:rPr>
        <w:t>Por último, cabe destacar que si bien el contrato de seguro fue celebrado entre I.A. TEL S.A. y Seguros Alfa S.A., este se suscribió con el fin de garantizar el cumplimiento de las obligaciones derivadas de un contrato estatal. De tal suerte que, resulta dable afirmar, el contrato de seguro tuvo su origen en un contrato estatal y, debe tenerse de presente que ambos participan de una única finalidad, esto es, la defensa del interés general.</w:t>
      </w:r>
      <w:r w:rsidR="00F11115">
        <w:rPr>
          <w:rFonts w:ascii="Arial" w:hAnsi="Arial" w:cs="Arial"/>
          <w:color w:val="000000" w:themeColor="text1"/>
          <w:sz w:val="22"/>
          <w:szCs w:val="22"/>
          <w:lang w:val="es-ES"/>
        </w:rPr>
        <w:t xml:space="preserve"> […]».</w:t>
      </w:r>
    </w:p>
    <w:p w14:paraId="639B802F" w14:textId="60F6D974" w:rsidR="00D84328" w:rsidRDefault="00D84328" w:rsidP="00D736BF">
      <w:pPr>
        <w:spacing w:after="0" w:line="360" w:lineRule="auto"/>
        <w:jc w:val="both"/>
        <w:rPr>
          <w:rFonts w:ascii="Arial" w:eastAsia="Times New Roman" w:hAnsi="Arial" w:cs="Arial"/>
          <w:sz w:val="24"/>
          <w:szCs w:val="24"/>
          <w:lang w:eastAsia="es-ES"/>
        </w:rPr>
      </w:pPr>
    </w:p>
    <w:p w14:paraId="0580CF01" w14:textId="69D9CE91" w:rsidR="000A5142" w:rsidRDefault="0029135C" w:rsidP="00D736BF">
      <w:pPr>
        <w:spacing w:after="0" w:line="360" w:lineRule="auto"/>
        <w:jc w:val="both"/>
        <w:rPr>
          <w:rFonts w:ascii="Arial" w:hAnsi="Arial" w:cs="Arial"/>
          <w:color w:val="000000" w:themeColor="text1"/>
          <w:sz w:val="24"/>
          <w:szCs w:val="24"/>
        </w:rPr>
      </w:pPr>
      <w:r w:rsidRPr="00BA5FCA">
        <w:rPr>
          <w:rFonts w:ascii="Arial" w:eastAsia="Times New Roman" w:hAnsi="Arial" w:cs="Arial"/>
          <w:sz w:val="24"/>
          <w:szCs w:val="24"/>
          <w:lang w:eastAsia="es-ES"/>
        </w:rPr>
        <w:lastRenderedPageBreak/>
        <w:t>Como se observa, el Tribunal accionado explicó de manera detallada el por</w:t>
      </w:r>
      <w:r w:rsidR="00BA5FCA" w:rsidRPr="00BA5FCA">
        <w:rPr>
          <w:rFonts w:ascii="Arial" w:eastAsia="Times New Roman" w:hAnsi="Arial" w:cs="Arial"/>
          <w:sz w:val="24"/>
          <w:szCs w:val="24"/>
          <w:lang w:eastAsia="es-ES"/>
        </w:rPr>
        <w:t xml:space="preserve"> </w:t>
      </w:r>
      <w:r w:rsidRPr="00BA5FCA">
        <w:rPr>
          <w:rFonts w:ascii="Arial" w:eastAsia="Times New Roman" w:hAnsi="Arial" w:cs="Arial"/>
          <w:sz w:val="24"/>
          <w:szCs w:val="24"/>
          <w:lang w:eastAsia="es-ES"/>
        </w:rPr>
        <w:t xml:space="preserve">qué fue procedente declarar de ofició la nulidad de la </w:t>
      </w:r>
      <w:r w:rsidR="00BA5FCA" w:rsidRPr="00BA5FCA">
        <w:rPr>
          <w:rFonts w:ascii="Arial" w:eastAsia="Times New Roman" w:hAnsi="Arial" w:cs="Arial"/>
          <w:sz w:val="24"/>
          <w:szCs w:val="24"/>
          <w:lang w:eastAsia="es-ES"/>
        </w:rPr>
        <w:t>cláusula</w:t>
      </w:r>
      <w:r w:rsidRPr="00BA5FCA">
        <w:rPr>
          <w:rFonts w:ascii="Arial" w:eastAsia="Times New Roman" w:hAnsi="Arial" w:cs="Arial"/>
          <w:sz w:val="24"/>
          <w:szCs w:val="24"/>
          <w:lang w:eastAsia="es-ES"/>
        </w:rPr>
        <w:t xml:space="preserve"> 4.1.</w:t>
      </w:r>
      <w:r w:rsidR="00BA5FCA" w:rsidRPr="00BA5FCA">
        <w:rPr>
          <w:rFonts w:ascii="Arial" w:eastAsia="Times New Roman" w:hAnsi="Arial" w:cs="Arial"/>
          <w:sz w:val="24"/>
          <w:szCs w:val="24"/>
          <w:lang w:eastAsia="es-ES"/>
        </w:rPr>
        <w:t xml:space="preserve"> del contrato de seguros suscrito en razón al contrato estatal No. 030114568 </w:t>
      </w:r>
      <w:r w:rsidR="00BA5FCA">
        <w:rPr>
          <w:rFonts w:ascii="Arial" w:eastAsia="Times New Roman" w:hAnsi="Arial" w:cs="Arial"/>
          <w:sz w:val="24"/>
          <w:szCs w:val="24"/>
          <w:lang w:eastAsia="es-ES"/>
        </w:rPr>
        <w:t>celebrado</w:t>
      </w:r>
      <w:r w:rsidR="00BA5FCA" w:rsidRPr="00BA5FCA">
        <w:rPr>
          <w:rFonts w:ascii="Arial" w:eastAsia="Times New Roman" w:hAnsi="Arial" w:cs="Arial"/>
          <w:sz w:val="24"/>
          <w:szCs w:val="24"/>
          <w:lang w:eastAsia="es-ES"/>
        </w:rPr>
        <w:t xml:space="preserve"> ent</w:t>
      </w:r>
      <w:r w:rsidR="00BA5FCA">
        <w:rPr>
          <w:rFonts w:ascii="Arial" w:eastAsia="Times New Roman" w:hAnsi="Arial" w:cs="Arial"/>
          <w:sz w:val="24"/>
          <w:szCs w:val="24"/>
          <w:lang w:eastAsia="es-ES"/>
        </w:rPr>
        <w:t>r</w:t>
      </w:r>
      <w:r w:rsidR="00BA5FCA" w:rsidRPr="00BA5FCA">
        <w:rPr>
          <w:rFonts w:ascii="Arial" w:eastAsia="Times New Roman" w:hAnsi="Arial" w:cs="Arial"/>
          <w:sz w:val="24"/>
          <w:szCs w:val="24"/>
          <w:lang w:eastAsia="es-ES"/>
        </w:rPr>
        <w:t>e EP</w:t>
      </w:r>
      <w:r w:rsidR="00BA5FCA">
        <w:rPr>
          <w:rFonts w:ascii="Arial" w:eastAsia="Times New Roman" w:hAnsi="Arial" w:cs="Arial"/>
          <w:sz w:val="24"/>
          <w:szCs w:val="24"/>
          <w:lang w:eastAsia="es-ES"/>
        </w:rPr>
        <w:t>M</w:t>
      </w:r>
      <w:r w:rsidR="00BA5FCA" w:rsidRPr="00BA5FCA">
        <w:rPr>
          <w:rFonts w:ascii="Arial" w:eastAsia="Times New Roman" w:hAnsi="Arial" w:cs="Arial"/>
          <w:sz w:val="24"/>
          <w:szCs w:val="24"/>
          <w:lang w:eastAsia="es-ES"/>
        </w:rPr>
        <w:t xml:space="preserve"> ESP SA y la empresa I.A. S.A., amparado bajo las disposiciones del artículo </w:t>
      </w:r>
      <w:r w:rsidR="00BA5FCA" w:rsidRPr="00BA5FCA">
        <w:rPr>
          <w:rFonts w:ascii="Arial" w:hAnsi="Arial" w:cs="Arial"/>
          <w:color w:val="000000" w:themeColor="text1"/>
          <w:sz w:val="24"/>
          <w:szCs w:val="24"/>
        </w:rPr>
        <w:t>87 del Código Contencioso Administrativo, norma aplicable al asunto</w:t>
      </w:r>
      <w:r w:rsidR="00BA5FCA">
        <w:rPr>
          <w:rFonts w:ascii="Arial" w:hAnsi="Arial" w:cs="Arial"/>
          <w:color w:val="000000" w:themeColor="text1"/>
          <w:sz w:val="24"/>
          <w:szCs w:val="24"/>
        </w:rPr>
        <w:t xml:space="preserve">, al resultar contentiva de un objeto ilícito, en tanto otorgó poder </w:t>
      </w:r>
      <w:r w:rsidR="00612EB0">
        <w:rPr>
          <w:rFonts w:ascii="Arial" w:hAnsi="Arial" w:cs="Arial"/>
          <w:color w:val="000000" w:themeColor="text1"/>
          <w:sz w:val="24"/>
          <w:szCs w:val="24"/>
        </w:rPr>
        <w:t>exorbitante</w:t>
      </w:r>
      <w:r w:rsidR="00BA5FCA">
        <w:rPr>
          <w:rFonts w:ascii="Arial" w:hAnsi="Arial" w:cs="Arial"/>
          <w:color w:val="000000" w:themeColor="text1"/>
          <w:sz w:val="24"/>
          <w:szCs w:val="24"/>
        </w:rPr>
        <w:t xml:space="preserve"> a favor de una empresa prestadora de servicios públicos, sujeta al régimen de derecho privado, </w:t>
      </w:r>
      <w:r w:rsidR="00AD6B92">
        <w:rPr>
          <w:rFonts w:ascii="Arial" w:hAnsi="Arial" w:cs="Arial"/>
          <w:color w:val="000000" w:themeColor="text1"/>
          <w:sz w:val="24"/>
          <w:szCs w:val="24"/>
        </w:rPr>
        <w:t xml:space="preserve">contrariando las disposiciones de la </w:t>
      </w:r>
      <w:r w:rsidR="00BA5FCA">
        <w:rPr>
          <w:rFonts w:ascii="Arial" w:hAnsi="Arial" w:cs="Arial"/>
          <w:color w:val="000000" w:themeColor="text1"/>
          <w:sz w:val="24"/>
          <w:szCs w:val="24"/>
        </w:rPr>
        <w:t>Ley 142 de 1994.</w:t>
      </w:r>
    </w:p>
    <w:p w14:paraId="3DD15187" w14:textId="2BF45974" w:rsidR="000A5142" w:rsidRDefault="000A5142" w:rsidP="00D736BF">
      <w:pPr>
        <w:spacing w:after="0" w:line="360" w:lineRule="auto"/>
        <w:jc w:val="both"/>
        <w:rPr>
          <w:rFonts w:ascii="Arial" w:hAnsi="Arial" w:cs="Arial"/>
          <w:color w:val="000000" w:themeColor="text1"/>
          <w:sz w:val="24"/>
          <w:szCs w:val="24"/>
        </w:rPr>
      </w:pPr>
    </w:p>
    <w:p w14:paraId="36F86994" w14:textId="63D67142" w:rsidR="00266D22" w:rsidRDefault="00520049" w:rsidP="00D736BF">
      <w:pPr>
        <w:spacing w:after="0" w:line="360" w:lineRule="auto"/>
        <w:jc w:val="both"/>
        <w:rPr>
          <w:rFonts w:ascii="Arial" w:eastAsia="Calibri" w:hAnsi="Arial" w:cs="Arial"/>
          <w:color w:val="000000"/>
          <w:sz w:val="24"/>
          <w:szCs w:val="24"/>
          <w:lang w:val="es-ES"/>
        </w:rPr>
      </w:pPr>
      <w:r>
        <w:rPr>
          <w:rFonts w:ascii="Arial" w:hAnsi="Arial" w:cs="Arial"/>
          <w:color w:val="000000" w:themeColor="text1"/>
          <w:sz w:val="24"/>
          <w:szCs w:val="24"/>
        </w:rPr>
        <w:t xml:space="preserve">Además, </w:t>
      </w:r>
      <w:r w:rsidR="00266D22">
        <w:rPr>
          <w:rFonts w:ascii="Arial" w:hAnsi="Arial" w:cs="Arial"/>
          <w:color w:val="000000" w:themeColor="text1"/>
          <w:sz w:val="24"/>
          <w:szCs w:val="24"/>
        </w:rPr>
        <w:t xml:space="preserve">señaló que </w:t>
      </w:r>
      <w:r w:rsidR="00266D22" w:rsidRPr="00266D22">
        <w:rPr>
          <w:rFonts w:ascii="Arial" w:hAnsi="Arial" w:cs="Arial"/>
          <w:color w:val="000000" w:themeColor="text1"/>
        </w:rPr>
        <w:t>«</w:t>
      </w:r>
      <w:r w:rsidR="00266D22" w:rsidRPr="00266D22">
        <w:rPr>
          <w:rFonts w:ascii="Arial" w:eastAsia="Calibri" w:hAnsi="Arial" w:cs="Arial"/>
          <w:color w:val="000000"/>
        </w:rPr>
        <w:t xml:space="preserve">no era otra la voluntad del legislador sino la de someter al régimen de derecho privado los actos y contratos que celebren las </w:t>
      </w:r>
      <w:r w:rsidR="00266D22" w:rsidRPr="00266D22">
        <w:rPr>
          <w:rFonts w:ascii="Arial" w:eastAsia="Calibri" w:hAnsi="Arial" w:cs="Arial"/>
          <w:color w:val="000000"/>
          <w:lang w:val="es-ES"/>
        </w:rPr>
        <w:t>empresas prestadoras de servicios públicos domiciliarios, salvo en aquellos casos en que la Constitución o la misma Ley 142 así lo prevean como ocurre, verbi gracia, cuando se incorporan cláusulas exorbitantes</w:t>
      </w:r>
      <w:r w:rsidR="00266D22" w:rsidRPr="00266D22">
        <w:rPr>
          <w:rFonts w:ascii="Arial" w:eastAsia="Calibri" w:hAnsi="Arial" w:cs="Arial"/>
          <w:color w:val="000000"/>
          <w:sz w:val="24"/>
          <w:szCs w:val="24"/>
          <w:lang w:val="es-ES"/>
        </w:rPr>
        <w:t>.</w:t>
      </w:r>
      <w:r w:rsidR="00266D22">
        <w:rPr>
          <w:rFonts w:ascii="Arial" w:eastAsia="Calibri" w:hAnsi="Arial" w:cs="Arial"/>
          <w:color w:val="000000"/>
          <w:sz w:val="24"/>
          <w:szCs w:val="24"/>
          <w:lang w:val="es-ES"/>
        </w:rPr>
        <w:t>».</w:t>
      </w:r>
    </w:p>
    <w:p w14:paraId="34C3CFFD" w14:textId="77777777" w:rsidR="00612EB0" w:rsidRPr="00266D22" w:rsidRDefault="00612EB0" w:rsidP="00D736BF">
      <w:pPr>
        <w:spacing w:after="0" w:line="360" w:lineRule="auto"/>
        <w:jc w:val="both"/>
        <w:rPr>
          <w:rFonts w:ascii="Arial" w:eastAsia="Calibri" w:hAnsi="Arial" w:cs="Arial"/>
          <w:color w:val="000000"/>
          <w:sz w:val="24"/>
          <w:szCs w:val="24"/>
          <w:lang w:val="es-ES"/>
        </w:rPr>
      </w:pPr>
    </w:p>
    <w:p w14:paraId="35311EE3" w14:textId="34A3C643" w:rsidR="00214829" w:rsidRPr="0093584A" w:rsidRDefault="00214829" w:rsidP="00D736BF">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lang w:val="es-ES"/>
        </w:rPr>
        <w:t xml:space="preserve">Por otra parte, explicó que </w:t>
      </w:r>
      <w:r w:rsidRPr="00214829">
        <w:rPr>
          <w:rFonts w:ascii="Arial" w:hAnsi="Arial" w:cs="Arial"/>
          <w:color w:val="000000" w:themeColor="text1"/>
          <w:lang w:val="es-ES"/>
        </w:rPr>
        <w:t>«en relación con la competencia de l</w:t>
      </w:r>
      <w:r w:rsidRPr="00214829">
        <w:rPr>
          <w:rFonts w:ascii="Arial" w:hAnsi="Arial" w:cs="Arial"/>
          <w:color w:val="000000" w:themeColor="text1"/>
        </w:rPr>
        <w:t>as empresas prestadoras de servicios públicos sometidas al derecho privado, la Sala considera desde ya anunciar que estas no pueden expedir actos administrativos encaminados a declarar el siniestro y a hacer efectiva la póliza de cumplimiento, por la clara razón de que sus actos y contratos se encuentran sometidos al régimen de derecho privado, tal y como lo expresa el artículo 32 de la Ley 142 de 1994, y el legislador no atribuyó excepcionalmente el ejercicio de la prerrogativa pública consistente en declarar el siniestro a través de un acto administrativo, por lo que una primera conclusión se impone:</w:t>
      </w:r>
      <w:r w:rsidRPr="00214829">
        <w:rPr>
          <w:rFonts w:ascii="Arial" w:hAnsi="Arial" w:cs="Arial"/>
          <w:b/>
          <w:bCs/>
          <w:color w:val="000000" w:themeColor="text1"/>
        </w:rPr>
        <w:t xml:space="preserve"> no existe una norma expresa que otorgue dicha prerrogativa de poder público</w:t>
      </w:r>
      <w:r>
        <w:rPr>
          <w:rFonts w:ascii="Arial" w:hAnsi="Arial" w:cs="Arial"/>
          <w:b/>
          <w:bCs/>
          <w:color w:val="000000" w:themeColor="text1"/>
          <w:sz w:val="24"/>
          <w:szCs w:val="24"/>
        </w:rPr>
        <w:t>».</w:t>
      </w:r>
      <w:r w:rsidRPr="0093584A">
        <w:rPr>
          <w:rFonts w:ascii="Arial" w:hAnsi="Arial" w:cs="Arial"/>
          <w:color w:val="000000" w:themeColor="text1"/>
          <w:sz w:val="24"/>
          <w:szCs w:val="24"/>
        </w:rPr>
        <w:t xml:space="preserve"> </w:t>
      </w:r>
    </w:p>
    <w:p w14:paraId="58188238" w14:textId="42937808" w:rsidR="00520049" w:rsidRDefault="00520049" w:rsidP="00D736BF">
      <w:pPr>
        <w:spacing w:after="0" w:line="360" w:lineRule="auto"/>
        <w:jc w:val="both"/>
        <w:rPr>
          <w:rFonts w:ascii="Arial" w:hAnsi="Arial" w:cs="Arial"/>
          <w:color w:val="000000" w:themeColor="text1"/>
          <w:sz w:val="24"/>
          <w:szCs w:val="24"/>
        </w:rPr>
      </w:pPr>
    </w:p>
    <w:p w14:paraId="2E709C6E" w14:textId="2FB42F18" w:rsidR="00214829" w:rsidRDefault="00214829" w:rsidP="00D736BF">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Decisión </w:t>
      </w:r>
      <w:r w:rsidR="00C82303">
        <w:rPr>
          <w:rFonts w:ascii="Arial" w:hAnsi="Arial" w:cs="Arial"/>
          <w:color w:val="000000" w:themeColor="text1"/>
          <w:sz w:val="24"/>
          <w:szCs w:val="24"/>
        </w:rPr>
        <w:t>soportada</w:t>
      </w:r>
      <w:r>
        <w:rPr>
          <w:rFonts w:ascii="Arial" w:hAnsi="Arial" w:cs="Arial"/>
          <w:color w:val="000000" w:themeColor="text1"/>
          <w:sz w:val="24"/>
          <w:szCs w:val="24"/>
        </w:rPr>
        <w:t xml:space="preserve"> en </w:t>
      </w:r>
      <w:r w:rsidR="00C82303">
        <w:rPr>
          <w:rFonts w:ascii="Arial" w:hAnsi="Arial" w:cs="Arial"/>
          <w:color w:val="000000" w:themeColor="text1"/>
          <w:sz w:val="24"/>
          <w:szCs w:val="24"/>
        </w:rPr>
        <w:t xml:space="preserve">las </w:t>
      </w:r>
      <w:r>
        <w:rPr>
          <w:rFonts w:ascii="Arial" w:hAnsi="Arial" w:cs="Arial"/>
          <w:color w:val="000000" w:themeColor="text1"/>
          <w:sz w:val="24"/>
          <w:szCs w:val="24"/>
        </w:rPr>
        <w:t>sentencia</w:t>
      </w:r>
      <w:r w:rsidR="00C82303">
        <w:rPr>
          <w:rFonts w:ascii="Arial" w:hAnsi="Arial" w:cs="Arial"/>
          <w:color w:val="000000" w:themeColor="text1"/>
          <w:sz w:val="24"/>
          <w:szCs w:val="24"/>
        </w:rPr>
        <w:t>s</w:t>
      </w:r>
      <w:r>
        <w:rPr>
          <w:rFonts w:ascii="Arial" w:hAnsi="Arial" w:cs="Arial"/>
          <w:color w:val="000000" w:themeColor="text1"/>
          <w:sz w:val="24"/>
          <w:szCs w:val="24"/>
        </w:rPr>
        <w:t xml:space="preserve"> del 5 de julio de 2018</w:t>
      </w:r>
      <w:r>
        <w:rPr>
          <w:rStyle w:val="Refdenotaalpie"/>
          <w:rFonts w:ascii="Arial" w:hAnsi="Arial" w:cs="Arial"/>
          <w:color w:val="000000" w:themeColor="text1"/>
          <w:sz w:val="24"/>
          <w:szCs w:val="24"/>
        </w:rPr>
        <w:footnoteReference w:id="40"/>
      </w:r>
      <w:r w:rsidR="00C82303">
        <w:rPr>
          <w:rFonts w:ascii="Arial" w:hAnsi="Arial" w:cs="Arial"/>
          <w:color w:val="000000" w:themeColor="text1"/>
          <w:sz w:val="24"/>
          <w:szCs w:val="24"/>
        </w:rPr>
        <w:t xml:space="preserve"> y</w:t>
      </w:r>
      <w:r>
        <w:rPr>
          <w:rFonts w:ascii="Arial" w:hAnsi="Arial" w:cs="Arial"/>
          <w:color w:val="000000" w:themeColor="text1"/>
          <w:sz w:val="24"/>
          <w:szCs w:val="24"/>
        </w:rPr>
        <w:t xml:space="preserve"> 19 de julio de</w:t>
      </w:r>
      <w:r w:rsidR="00C361F1">
        <w:rPr>
          <w:rFonts w:ascii="Arial" w:hAnsi="Arial" w:cs="Arial"/>
          <w:color w:val="000000" w:themeColor="text1"/>
          <w:sz w:val="24"/>
          <w:szCs w:val="24"/>
        </w:rPr>
        <w:t xml:space="preserve"> </w:t>
      </w:r>
      <w:r>
        <w:rPr>
          <w:rFonts w:ascii="Arial" w:hAnsi="Arial" w:cs="Arial"/>
          <w:color w:val="000000" w:themeColor="text1"/>
          <w:sz w:val="24"/>
          <w:szCs w:val="24"/>
        </w:rPr>
        <w:t>2019</w:t>
      </w:r>
      <w:r w:rsidR="00C361F1">
        <w:rPr>
          <w:rStyle w:val="Refdenotaalpie"/>
          <w:rFonts w:ascii="Arial" w:hAnsi="Arial" w:cs="Arial"/>
          <w:color w:val="000000" w:themeColor="text1"/>
          <w:sz w:val="24"/>
          <w:szCs w:val="24"/>
        </w:rPr>
        <w:footnoteReference w:id="41"/>
      </w:r>
      <w:r>
        <w:rPr>
          <w:rFonts w:ascii="Arial" w:hAnsi="Arial" w:cs="Arial"/>
          <w:color w:val="000000" w:themeColor="text1"/>
          <w:sz w:val="24"/>
          <w:szCs w:val="24"/>
        </w:rPr>
        <w:t xml:space="preserve">, </w:t>
      </w:r>
      <w:r w:rsidR="00C82303">
        <w:rPr>
          <w:rFonts w:ascii="Arial" w:hAnsi="Arial" w:cs="Arial"/>
          <w:color w:val="000000" w:themeColor="text1"/>
          <w:sz w:val="24"/>
          <w:szCs w:val="24"/>
        </w:rPr>
        <w:t>respecto de las cuales advirtió:</w:t>
      </w:r>
    </w:p>
    <w:p w14:paraId="2E7F7261" w14:textId="77777777" w:rsidR="00C82303" w:rsidRPr="00C82303" w:rsidRDefault="00C82303" w:rsidP="00D736BF">
      <w:pPr>
        <w:spacing w:after="0" w:line="360" w:lineRule="auto"/>
        <w:ind w:left="567"/>
        <w:jc w:val="both"/>
        <w:rPr>
          <w:rFonts w:ascii="Arial" w:hAnsi="Arial" w:cs="Arial"/>
          <w:color w:val="000000" w:themeColor="text1"/>
        </w:rPr>
      </w:pPr>
    </w:p>
    <w:p w14:paraId="7F9A4CDB" w14:textId="2D254EBC" w:rsidR="00C82303" w:rsidRPr="00C82303" w:rsidRDefault="00C82303" w:rsidP="00D736BF">
      <w:pPr>
        <w:spacing w:after="0" w:line="240" w:lineRule="auto"/>
        <w:ind w:left="567"/>
        <w:jc w:val="both"/>
        <w:rPr>
          <w:rFonts w:ascii="Arial" w:hAnsi="Arial" w:cs="Arial"/>
          <w:color w:val="000000" w:themeColor="text1"/>
          <w:lang w:val="es-ES"/>
        </w:rPr>
      </w:pPr>
      <w:r w:rsidRPr="00C82303">
        <w:rPr>
          <w:rFonts w:ascii="Arial" w:hAnsi="Arial" w:cs="Arial"/>
          <w:color w:val="000000" w:themeColor="text1"/>
          <w:lang w:val="es-ES"/>
        </w:rPr>
        <w:t xml:space="preserve">«Resulta oportuno indicar que, si bien en los primeros estadios de la evolución jurisprudencial, la Sección Tercera reconoció que, a pesar de que las empresas encargadas de la prestación de servicios públicos </w:t>
      </w:r>
      <w:r w:rsidRPr="00C82303">
        <w:rPr>
          <w:rFonts w:ascii="Arial" w:hAnsi="Arial" w:cs="Arial"/>
          <w:color w:val="000000" w:themeColor="text1"/>
          <w:lang w:val="es-ES"/>
        </w:rPr>
        <w:lastRenderedPageBreak/>
        <w:t>domiciliarios se rigen por el derecho privado, nada obstaba para que pudieran expedir actos administrativos, que declaran la ocurrencia del siniestro por tratarse de una facultad administrativa reconocida de manera amplia a las entidades estatales en los numerales 4° y 5° del artículo 68 del Código Contencioso Administrativo</w:t>
      </w:r>
      <w:r w:rsidRPr="00C82303">
        <w:rPr>
          <w:rStyle w:val="Refdenotaalpie"/>
          <w:rFonts w:ascii="Arial" w:hAnsi="Arial" w:cs="Arial"/>
          <w:color w:val="000000" w:themeColor="text1"/>
          <w:lang w:val="es-ES"/>
        </w:rPr>
        <w:footnoteReference w:id="42"/>
      </w:r>
      <w:r w:rsidRPr="00C82303">
        <w:rPr>
          <w:rFonts w:ascii="Arial" w:hAnsi="Arial" w:cs="Arial"/>
          <w:color w:val="000000" w:themeColor="text1"/>
          <w:lang w:val="es-ES"/>
        </w:rPr>
        <w:t>. No obstante ello, la Sala reitera que comparte la postura plasmada en las decisiones antes citadas, […]».</w:t>
      </w:r>
    </w:p>
    <w:p w14:paraId="460360B5" w14:textId="77777777" w:rsidR="00266D22" w:rsidRDefault="00266D22" w:rsidP="00D736BF">
      <w:pPr>
        <w:spacing w:after="0" w:line="360" w:lineRule="auto"/>
        <w:jc w:val="both"/>
        <w:rPr>
          <w:rFonts w:ascii="Arial" w:hAnsi="Arial" w:cs="Arial"/>
          <w:color w:val="000000" w:themeColor="text1"/>
          <w:sz w:val="24"/>
          <w:szCs w:val="24"/>
        </w:rPr>
      </w:pPr>
    </w:p>
    <w:p w14:paraId="7BBB69B1" w14:textId="4DC66F13" w:rsidR="00266D22" w:rsidRDefault="00FC19DB" w:rsidP="00D736BF">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Consideraciones efectuadas para concluir</w:t>
      </w:r>
      <w:r w:rsidR="00D736BF">
        <w:rPr>
          <w:rFonts w:ascii="Arial" w:hAnsi="Arial" w:cs="Arial"/>
          <w:color w:val="000000" w:themeColor="text1"/>
          <w:sz w:val="24"/>
          <w:szCs w:val="24"/>
        </w:rPr>
        <w:t xml:space="preserve"> que</w:t>
      </w:r>
      <w:r>
        <w:rPr>
          <w:rFonts w:ascii="Arial" w:hAnsi="Arial" w:cs="Arial"/>
          <w:color w:val="000000" w:themeColor="text1"/>
          <w:sz w:val="24"/>
          <w:szCs w:val="24"/>
        </w:rPr>
        <w:t>:</w:t>
      </w:r>
    </w:p>
    <w:p w14:paraId="62652FD0" w14:textId="5EE8346C" w:rsidR="00FC19DB" w:rsidRDefault="00FC19DB" w:rsidP="00D736BF">
      <w:pPr>
        <w:spacing w:after="0" w:line="240" w:lineRule="auto"/>
        <w:jc w:val="both"/>
        <w:rPr>
          <w:rFonts w:ascii="Arial" w:hAnsi="Arial" w:cs="Arial"/>
          <w:color w:val="000000" w:themeColor="text1"/>
          <w:sz w:val="24"/>
          <w:szCs w:val="24"/>
        </w:rPr>
      </w:pPr>
    </w:p>
    <w:p w14:paraId="3D569A60" w14:textId="77777777" w:rsidR="006016B8" w:rsidRDefault="00FC19DB" w:rsidP="00D736BF">
      <w:pPr>
        <w:pStyle w:val="NormalWeb"/>
        <w:spacing w:before="0" w:beforeAutospacing="0" w:after="0" w:afterAutospacing="0"/>
        <w:ind w:left="567"/>
        <w:jc w:val="both"/>
        <w:rPr>
          <w:rFonts w:ascii="Arial" w:hAnsi="Arial" w:cs="Arial"/>
          <w:color w:val="000000" w:themeColor="text1"/>
          <w:sz w:val="22"/>
          <w:szCs w:val="22"/>
        </w:rPr>
      </w:pPr>
      <w:r w:rsidRPr="00FC19DB">
        <w:rPr>
          <w:rFonts w:ascii="Arial" w:hAnsi="Arial" w:cs="Arial"/>
          <w:color w:val="000000" w:themeColor="text1"/>
          <w:sz w:val="22"/>
          <w:szCs w:val="22"/>
        </w:rPr>
        <w:t xml:space="preserve">«Descendiendo al caso sub examine, se evidencia que el contrato estatal nro. 030114568 que fue amparado por la póliza de seguro no consagró la estipulación de cláusulas exorbitantes, por lo que no se configura el supuesto excepcional previsto en el artículo 31 de la Ley 142 de 1994 explicado en el acápite ii) literal a) de esta providencia, para la aplicación de la Ley 80 de 1993. Así las cosas, se mantiene </w:t>
      </w:r>
      <w:r w:rsidRPr="00FC19DB">
        <w:rPr>
          <w:rFonts w:ascii="Arial" w:hAnsi="Arial" w:cs="Arial"/>
          <w:b/>
          <w:vanish/>
          <w:color w:val="000000" w:themeColor="text1"/>
          <w:sz w:val="22"/>
          <w:szCs w:val="22"/>
        </w:rPr>
        <w:cr/>
      </w:r>
      <w:r w:rsidRPr="00FC19DB">
        <w:rPr>
          <w:rFonts w:ascii="Arial" w:hAnsi="Arial" w:cs="Arial"/>
          <w:color w:val="000000" w:themeColor="text1"/>
          <w:sz w:val="22"/>
          <w:szCs w:val="22"/>
        </w:rPr>
        <w:t>la regla general de que se trata de un contrato estatal regido por el derecho privado.</w:t>
      </w:r>
    </w:p>
    <w:p w14:paraId="7D6C76BC" w14:textId="77777777" w:rsidR="006016B8" w:rsidRDefault="006016B8" w:rsidP="00D736BF">
      <w:pPr>
        <w:pStyle w:val="NormalWeb"/>
        <w:spacing w:before="0" w:beforeAutospacing="0" w:after="0" w:afterAutospacing="0"/>
        <w:ind w:left="567"/>
        <w:jc w:val="both"/>
        <w:rPr>
          <w:rFonts w:ascii="Arial" w:hAnsi="Arial" w:cs="Arial"/>
          <w:color w:val="000000" w:themeColor="text1"/>
          <w:sz w:val="22"/>
          <w:szCs w:val="22"/>
        </w:rPr>
      </w:pPr>
    </w:p>
    <w:p w14:paraId="28A0F73F" w14:textId="45140FBF" w:rsidR="006016B8" w:rsidRDefault="00FC19DB" w:rsidP="00D736BF">
      <w:pPr>
        <w:pStyle w:val="NormalWeb"/>
        <w:spacing w:before="0" w:beforeAutospacing="0" w:after="0" w:afterAutospacing="0"/>
        <w:ind w:left="567"/>
        <w:jc w:val="both"/>
        <w:rPr>
          <w:rFonts w:ascii="Arial" w:hAnsi="Arial" w:cs="Arial"/>
          <w:color w:val="000000" w:themeColor="text1"/>
          <w:sz w:val="22"/>
          <w:szCs w:val="22"/>
        </w:rPr>
      </w:pPr>
      <w:r>
        <w:rPr>
          <w:rFonts w:ascii="Arial" w:hAnsi="Arial" w:cs="Arial"/>
          <w:color w:val="000000" w:themeColor="text1"/>
          <w:sz w:val="22"/>
          <w:szCs w:val="22"/>
        </w:rPr>
        <w:t>[…]</w:t>
      </w:r>
    </w:p>
    <w:p w14:paraId="463CCAC7" w14:textId="77777777" w:rsidR="006016B8" w:rsidRDefault="006016B8" w:rsidP="00D736BF">
      <w:pPr>
        <w:pStyle w:val="NormalWeb"/>
        <w:spacing w:before="0" w:beforeAutospacing="0" w:after="0" w:afterAutospacing="0"/>
        <w:ind w:left="567"/>
        <w:jc w:val="both"/>
        <w:rPr>
          <w:rFonts w:ascii="Arial" w:hAnsi="Arial" w:cs="Arial"/>
          <w:color w:val="000000" w:themeColor="text1"/>
          <w:sz w:val="22"/>
          <w:szCs w:val="22"/>
        </w:rPr>
      </w:pPr>
    </w:p>
    <w:p w14:paraId="2DACD932" w14:textId="3F892619" w:rsidR="006016B8" w:rsidRPr="006016B8" w:rsidRDefault="006016B8" w:rsidP="00D736BF">
      <w:pPr>
        <w:pStyle w:val="NormalWeb"/>
        <w:spacing w:before="0" w:beforeAutospacing="0" w:after="0" w:afterAutospacing="0"/>
        <w:ind w:left="567"/>
        <w:jc w:val="both"/>
        <w:rPr>
          <w:rFonts w:ascii="Arial" w:hAnsi="Arial" w:cs="Arial"/>
          <w:color w:val="000000" w:themeColor="text1"/>
          <w:sz w:val="22"/>
          <w:szCs w:val="22"/>
          <w:lang w:val="es-CO" w:eastAsia="es-CO"/>
        </w:rPr>
      </w:pPr>
      <w:r w:rsidRPr="006016B8">
        <w:rPr>
          <w:rFonts w:ascii="Arial" w:hAnsi="Arial" w:cs="Arial"/>
          <w:color w:val="000000" w:themeColor="text1"/>
          <w:sz w:val="22"/>
          <w:szCs w:val="22"/>
        </w:rPr>
        <w:t xml:space="preserve">Así las cosas, frente a la pregunta en cuanto a si EPM tenía facultad para declarar la ocurrencia del siniestro, a través de un acto administrativo, la respuesta es negativa, por la clara razón de que, tal y como se indicó, al no configurarse  el supuesto excepcional previsto en el artículo 31 de la Ley 142 de 1994 para la aplicación de la Ley 80 de 1993, se mantiene la regla general de que sus actos y contratos se encuentran sometidos al régimen de derecho privado, por lo que en aplicación de las reglas del Código de Comercio en la disciplina relativa al contrato de seguros y la jurisprudencia de la Sección Tercera, debía acreditar ante la compañía aseguradora la ocurrencia del siniestro y la cuantía de sus perjuicios </w:t>
      </w:r>
      <w:r w:rsidRPr="006016B8">
        <w:rPr>
          <w:rFonts w:ascii="Arial" w:hAnsi="Arial" w:cs="Arial"/>
          <w:color w:val="000000" w:themeColor="text1"/>
          <w:sz w:val="22"/>
          <w:szCs w:val="22"/>
        </w:rPr>
        <w:lastRenderedPageBreak/>
        <w:t xml:space="preserve">(artículo 1077 </w:t>
      </w:r>
      <w:r w:rsidRPr="006016B8">
        <w:rPr>
          <w:rFonts w:ascii="Arial" w:hAnsi="Arial" w:cs="Arial"/>
          <w:i/>
          <w:iCs/>
          <w:color w:val="000000" w:themeColor="text1"/>
          <w:sz w:val="22"/>
          <w:szCs w:val="22"/>
        </w:rPr>
        <w:t>ibídem</w:t>
      </w:r>
      <w:r w:rsidRPr="006016B8">
        <w:rPr>
          <w:rFonts w:ascii="Arial" w:hAnsi="Arial" w:cs="Arial"/>
          <w:color w:val="000000" w:themeColor="text1"/>
          <w:sz w:val="22"/>
          <w:szCs w:val="22"/>
        </w:rPr>
        <w:t>). Sumado a ello, el artículo 68 del CCA, a juicio de la Sala, no constituye el fundamento normativo para reconocer dicha prerrogativa encaminada a materializar el riesgo de incumplimiento y hacer efectiva la póliza de seguro, por las razones precitadas.</w:t>
      </w:r>
      <w:r>
        <w:rPr>
          <w:rFonts w:ascii="Arial" w:hAnsi="Arial" w:cs="Arial"/>
          <w:color w:val="000000" w:themeColor="text1"/>
          <w:sz w:val="22"/>
          <w:szCs w:val="22"/>
        </w:rPr>
        <w:t xml:space="preserve"> […]».</w:t>
      </w:r>
    </w:p>
    <w:p w14:paraId="0C69FADB" w14:textId="77777777" w:rsidR="006016B8" w:rsidRDefault="006016B8" w:rsidP="00D736BF">
      <w:pPr>
        <w:pStyle w:val="NormalWeb"/>
        <w:spacing w:before="0" w:beforeAutospacing="0" w:after="0" w:afterAutospacing="0"/>
        <w:ind w:left="567"/>
        <w:jc w:val="both"/>
        <w:rPr>
          <w:rFonts w:ascii="Arial" w:hAnsi="Arial" w:cs="Arial"/>
          <w:color w:val="000000" w:themeColor="text1"/>
          <w:sz w:val="22"/>
          <w:szCs w:val="22"/>
        </w:rPr>
      </w:pPr>
    </w:p>
    <w:p w14:paraId="0D3008BA" w14:textId="2C941E00" w:rsidR="00FC19DB" w:rsidRDefault="00FC19DB" w:rsidP="00D736BF">
      <w:pPr>
        <w:pStyle w:val="NormalWeb"/>
        <w:spacing w:before="0" w:beforeAutospacing="0" w:after="0" w:afterAutospacing="0"/>
        <w:ind w:left="567"/>
        <w:jc w:val="both"/>
        <w:rPr>
          <w:rFonts w:ascii="Arial" w:hAnsi="Arial" w:cs="Arial"/>
          <w:color w:val="000000" w:themeColor="text1"/>
        </w:rPr>
      </w:pPr>
    </w:p>
    <w:p w14:paraId="0E9A1CC1" w14:textId="0AA1C97D" w:rsidR="000A5142" w:rsidRDefault="000A5142" w:rsidP="00D736BF">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Argumentos puntuales que, en sí, no fueron cuestionados a través de la acción de tutela, salvo la insistencia en que se desconocieron los artículos 4, 13, 29, 83 y 209 Constitucionales, </w:t>
      </w:r>
      <w:r w:rsidRPr="000A5142">
        <w:rPr>
          <w:rFonts w:ascii="Arial" w:hAnsi="Arial" w:cs="Arial"/>
          <w:color w:val="000000" w:themeColor="text1"/>
        </w:rPr>
        <w:t>«puesto que en el proceso en el cual, se emitió la sentencia cuestionada la aseguradora fue la promotora del acto administrativo, con claros actos de mala fe, como es haber redactado la cláusula 4.1. del contrato de seguro que mandaba que EPM debía declarar el riesgo mediante acto administrativo</w:t>
      </w:r>
      <w:r w:rsidRPr="000A5142">
        <w:rPr>
          <w:rFonts w:ascii="Arial" w:hAnsi="Arial" w:cs="Arial"/>
          <w:color w:val="000000" w:themeColor="text1"/>
          <w:sz w:val="24"/>
          <w:szCs w:val="24"/>
        </w:rPr>
        <w:t>».</w:t>
      </w:r>
    </w:p>
    <w:p w14:paraId="1D5DCBB5" w14:textId="325CB140" w:rsidR="000A5142" w:rsidRDefault="000A5142" w:rsidP="00D736BF">
      <w:pPr>
        <w:spacing w:after="0" w:line="360" w:lineRule="auto"/>
        <w:jc w:val="both"/>
        <w:rPr>
          <w:rFonts w:ascii="Arial" w:hAnsi="Arial" w:cs="Arial"/>
          <w:color w:val="000000" w:themeColor="text1"/>
          <w:sz w:val="24"/>
          <w:szCs w:val="24"/>
        </w:rPr>
      </w:pPr>
    </w:p>
    <w:p w14:paraId="2908BD91" w14:textId="2C117FBB" w:rsidR="000A5142" w:rsidRDefault="000A5142" w:rsidP="00D736BF">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Al respecto, nótese como la sección </w:t>
      </w:r>
      <w:r w:rsidR="006016B8">
        <w:rPr>
          <w:rFonts w:ascii="Arial" w:hAnsi="Arial" w:cs="Arial"/>
          <w:color w:val="000000" w:themeColor="text1"/>
          <w:sz w:val="24"/>
          <w:szCs w:val="24"/>
        </w:rPr>
        <w:t>primera</w:t>
      </w:r>
      <w:r>
        <w:rPr>
          <w:rFonts w:ascii="Arial" w:hAnsi="Arial" w:cs="Arial"/>
          <w:color w:val="000000" w:themeColor="text1"/>
          <w:sz w:val="24"/>
          <w:szCs w:val="24"/>
        </w:rPr>
        <w:t xml:space="preserve"> del Consejo de Estado en su decisión</w:t>
      </w:r>
      <w:r w:rsidR="006016B8">
        <w:rPr>
          <w:rFonts w:ascii="Arial" w:hAnsi="Arial" w:cs="Arial"/>
          <w:color w:val="000000" w:themeColor="text1"/>
          <w:sz w:val="24"/>
          <w:szCs w:val="24"/>
        </w:rPr>
        <w:t xml:space="preserve"> explicó:</w:t>
      </w:r>
    </w:p>
    <w:p w14:paraId="2199541F" w14:textId="77777777" w:rsidR="000152E2" w:rsidRDefault="000152E2" w:rsidP="00D736BF">
      <w:pPr>
        <w:spacing w:after="0" w:line="240" w:lineRule="auto"/>
        <w:ind w:left="567"/>
        <w:jc w:val="both"/>
        <w:rPr>
          <w:rFonts w:ascii="Arial" w:hAnsi="Arial" w:cs="Arial"/>
          <w:color w:val="000000" w:themeColor="text1"/>
          <w:lang w:val="es-ES"/>
        </w:rPr>
      </w:pPr>
    </w:p>
    <w:p w14:paraId="06601DDE" w14:textId="21240BB5" w:rsidR="000152E2" w:rsidRPr="000152E2" w:rsidRDefault="000152E2" w:rsidP="00D736BF">
      <w:pPr>
        <w:spacing w:after="0" w:line="240" w:lineRule="auto"/>
        <w:ind w:left="567"/>
        <w:jc w:val="both"/>
        <w:rPr>
          <w:rFonts w:ascii="Arial" w:hAnsi="Arial" w:cs="Arial"/>
          <w:color w:val="000000" w:themeColor="text1"/>
          <w:lang w:val="es-ES"/>
        </w:rPr>
      </w:pPr>
      <w:r>
        <w:rPr>
          <w:rFonts w:ascii="Arial" w:hAnsi="Arial" w:cs="Arial"/>
          <w:color w:val="000000" w:themeColor="text1"/>
          <w:lang w:val="es-ES"/>
        </w:rPr>
        <w:t xml:space="preserve">«[…] </w:t>
      </w:r>
      <w:r w:rsidRPr="000152E2">
        <w:rPr>
          <w:rFonts w:ascii="Arial" w:hAnsi="Arial" w:cs="Arial"/>
          <w:color w:val="000000" w:themeColor="text1"/>
          <w:lang w:val="es-ES"/>
        </w:rPr>
        <w:t>Ahora bien, la regla del “</w:t>
      </w:r>
      <w:proofErr w:type="spellStart"/>
      <w:r w:rsidRPr="000152E2">
        <w:rPr>
          <w:rFonts w:ascii="Arial" w:hAnsi="Arial" w:cs="Arial"/>
          <w:i/>
          <w:iCs/>
          <w:color w:val="000000" w:themeColor="text1"/>
          <w:lang w:val="es-ES"/>
        </w:rPr>
        <w:t>venire</w:t>
      </w:r>
      <w:proofErr w:type="spellEnd"/>
      <w:r w:rsidRPr="000152E2">
        <w:rPr>
          <w:rFonts w:ascii="Arial" w:hAnsi="Arial" w:cs="Arial"/>
          <w:i/>
          <w:iCs/>
          <w:color w:val="000000" w:themeColor="text1"/>
          <w:lang w:val="es-ES"/>
        </w:rPr>
        <w:t xml:space="preserve"> contra </w:t>
      </w:r>
      <w:proofErr w:type="spellStart"/>
      <w:r w:rsidRPr="000152E2">
        <w:rPr>
          <w:rFonts w:ascii="Arial" w:hAnsi="Arial" w:cs="Arial"/>
          <w:i/>
          <w:iCs/>
          <w:color w:val="000000" w:themeColor="text1"/>
          <w:lang w:val="es-ES"/>
        </w:rPr>
        <w:t>factum</w:t>
      </w:r>
      <w:proofErr w:type="spellEnd"/>
      <w:r w:rsidRPr="000152E2">
        <w:rPr>
          <w:rFonts w:ascii="Arial" w:hAnsi="Arial" w:cs="Arial"/>
          <w:i/>
          <w:iCs/>
          <w:color w:val="000000" w:themeColor="text1"/>
          <w:lang w:val="es-ES"/>
        </w:rPr>
        <w:t xml:space="preserve"> </w:t>
      </w:r>
      <w:proofErr w:type="spellStart"/>
      <w:r w:rsidRPr="000152E2">
        <w:rPr>
          <w:rFonts w:ascii="Arial" w:hAnsi="Arial" w:cs="Arial"/>
          <w:i/>
          <w:iCs/>
          <w:color w:val="000000" w:themeColor="text1"/>
          <w:lang w:val="es-ES"/>
        </w:rPr>
        <w:t>proprium</w:t>
      </w:r>
      <w:proofErr w:type="spellEnd"/>
      <w:r w:rsidRPr="000152E2">
        <w:rPr>
          <w:rFonts w:ascii="Arial" w:hAnsi="Arial" w:cs="Arial"/>
          <w:i/>
          <w:iCs/>
          <w:color w:val="000000" w:themeColor="text1"/>
          <w:lang w:val="es-ES"/>
        </w:rPr>
        <w:t xml:space="preserve"> non valet” o “teoría de los actos propios”</w:t>
      </w:r>
      <w:r w:rsidRPr="000152E2">
        <w:rPr>
          <w:rFonts w:ascii="Arial" w:hAnsi="Arial" w:cs="Arial"/>
          <w:color w:val="000000" w:themeColor="text1"/>
          <w:lang w:val="es-ES"/>
        </w:rPr>
        <w:t>, cimentada a partir de los principios generales de la buena fe y de la confianza legítima, prohíbe a una parte ir en contra de sus propios actos. Dicho principio busca proteger la confianza depositada en los otros con el obrar por lo que la parte de una relación contractual debe asumir las consecuencias jurídicas vinculantes que se derivan de sus propios actos, sin que resulte posible desconocer los efectos jurídicos que se desprenden de una conducta precedente</w:t>
      </w:r>
      <w:r w:rsidRPr="000152E2">
        <w:rPr>
          <w:rStyle w:val="Refdenotaalpie"/>
          <w:rFonts w:ascii="Arial" w:hAnsi="Arial" w:cs="Arial"/>
          <w:color w:val="000000" w:themeColor="text1"/>
          <w:lang w:val="es-ES"/>
        </w:rPr>
        <w:footnoteReference w:id="43"/>
      </w:r>
      <w:r w:rsidRPr="000152E2">
        <w:rPr>
          <w:rFonts w:ascii="Arial" w:hAnsi="Arial" w:cs="Arial"/>
          <w:color w:val="000000" w:themeColor="text1"/>
          <w:lang w:val="es-ES"/>
        </w:rPr>
        <w:t xml:space="preserve">. </w:t>
      </w:r>
    </w:p>
    <w:p w14:paraId="365DF37D" w14:textId="44CDA69F" w:rsidR="000A5142" w:rsidRPr="000152E2" w:rsidRDefault="000152E2" w:rsidP="00D736BF">
      <w:pPr>
        <w:spacing w:after="0" w:line="240" w:lineRule="auto"/>
        <w:ind w:left="567"/>
        <w:jc w:val="both"/>
        <w:rPr>
          <w:rFonts w:ascii="Arial" w:hAnsi="Arial" w:cs="Arial"/>
          <w:color w:val="000000" w:themeColor="text1"/>
        </w:rPr>
      </w:pPr>
      <w:r w:rsidRPr="000152E2">
        <w:rPr>
          <w:rFonts w:ascii="Arial" w:hAnsi="Arial" w:cs="Arial"/>
          <w:color w:val="000000" w:themeColor="text1"/>
        </w:rPr>
        <w:t>[…]</w:t>
      </w:r>
    </w:p>
    <w:p w14:paraId="207E056B" w14:textId="1DA2A3AE" w:rsidR="000A5142" w:rsidRPr="000152E2" w:rsidRDefault="000A5142" w:rsidP="00D736BF">
      <w:pPr>
        <w:spacing w:after="0" w:line="240" w:lineRule="auto"/>
        <w:ind w:left="567"/>
        <w:jc w:val="both"/>
        <w:rPr>
          <w:rFonts w:ascii="Arial" w:hAnsi="Arial" w:cs="Arial"/>
          <w:color w:val="000000" w:themeColor="text1"/>
        </w:rPr>
      </w:pPr>
    </w:p>
    <w:p w14:paraId="349B0617" w14:textId="77777777" w:rsidR="000152E2" w:rsidRPr="000152E2" w:rsidRDefault="000152E2" w:rsidP="00D736BF">
      <w:pPr>
        <w:pStyle w:val="Textonotapie"/>
        <w:spacing w:after="0" w:line="240" w:lineRule="auto"/>
        <w:ind w:left="567"/>
        <w:jc w:val="both"/>
        <w:rPr>
          <w:rFonts w:ascii="Arial" w:hAnsi="Arial" w:cs="Arial"/>
          <w:color w:val="000000" w:themeColor="text1"/>
          <w:sz w:val="22"/>
          <w:szCs w:val="22"/>
        </w:rPr>
      </w:pPr>
      <w:r w:rsidRPr="000152E2">
        <w:rPr>
          <w:rFonts w:ascii="Arial" w:hAnsi="Arial" w:cs="Arial"/>
          <w:color w:val="000000" w:themeColor="text1"/>
          <w:sz w:val="22"/>
          <w:szCs w:val="22"/>
        </w:rPr>
        <w:t xml:space="preserve">No obstante lo anterior, esta Corporación ha entendido que dicho principio encuentra sus límites, lo cual ocurre por ejemplo, cuando el acto consentido es </w:t>
      </w:r>
      <w:r w:rsidRPr="000152E2">
        <w:rPr>
          <w:rFonts w:ascii="Arial" w:hAnsi="Arial" w:cs="Arial"/>
          <w:i/>
          <w:iCs/>
          <w:color w:val="000000" w:themeColor="text1"/>
          <w:sz w:val="22"/>
          <w:szCs w:val="22"/>
        </w:rPr>
        <w:t>“ilegal”,</w:t>
      </w:r>
      <w:r w:rsidRPr="000152E2">
        <w:rPr>
          <w:rFonts w:ascii="Arial" w:hAnsi="Arial" w:cs="Arial"/>
          <w:color w:val="000000" w:themeColor="text1"/>
          <w:sz w:val="22"/>
          <w:szCs w:val="22"/>
        </w:rPr>
        <w:t xml:space="preserve"> pues ello supondría “(…) </w:t>
      </w:r>
      <w:r w:rsidRPr="000152E2">
        <w:rPr>
          <w:rFonts w:ascii="Arial" w:hAnsi="Arial" w:cs="Arial"/>
          <w:b/>
          <w:bCs/>
          <w:i/>
          <w:iCs/>
          <w:color w:val="000000" w:themeColor="text1"/>
          <w:sz w:val="22"/>
          <w:szCs w:val="22"/>
        </w:rPr>
        <w:t xml:space="preserve">perdonar o convalidar, sencillamente porque el interesado en alegarlo participó en la </w:t>
      </w:r>
      <w:r w:rsidRPr="000152E2">
        <w:rPr>
          <w:rFonts w:ascii="Arial" w:hAnsi="Arial" w:cs="Arial"/>
          <w:b/>
          <w:bCs/>
          <w:i/>
          <w:iCs/>
          <w:color w:val="000000" w:themeColor="text1"/>
          <w:sz w:val="22"/>
          <w:szCs w:val="22"/>
        </w:rPr>
        <w:lastRenderedPageBreak/>
        <w:t>producción del acto enjuiciado. De admitirse esto, es decir, de conservar la validez del acto por el prurito de hacer prevaler el principio que prohíbe ir contra los actos propios, se integrarían al ordenamiento jurídico una buena cantidad de actos irregulares, en desmedró del interés general y del principio de legalidad.</w:t>
      </w:r>
      <w:r w:rsidRPr="000152E2">
        <w:rPr>
          <w:rFonts w:ascii="Arial" w:hAnsi="Arial" w:cs="Arial"/>
          <w:i/>
          <w:iCs/>
          <w:color w:val="000000" w:themeColor="text1"/>
          <w:sz w:val="22"/>
          <w:szCs w:val="22"/>
        </w:rPr>
        <w:t xml:space="preserve"> En realidad, esta teoría tiene asidero de manera principal tratándose de la expedición de actos lícitos, pero después de hacerlo, la parte afectada por él se interesa en discutir su alcance o vinculatoriedad, para desconocerlo en un caso concreto. Sin embargo, en este escenario, la teoría aplica para obligar a acatar el acto a quien con su comportamiento tolera, admite, consciente o de alguna manera conviene cierta regla, pacto o consecuencia lícita, prohibiéndole que la discuta luego, con fines de desatenderla</w:t>
      </w:r>
      <w:r w:rsidRPr="000152E2">
        <w:rPr>
          <w:rStyle w:val="Refdenotaalpie"/>
          <w:rFonts w:ascii="Arial" w:eastAsia="Calibri" w:hAnsi="Arial" w:cs="Arial"/>
          <w:i/>
          <w:iCs/>
          <w:color w:val="000000" w:themeColor="text1"/>
          <w:sz w:val="22"/>
          <w:szCs w:val="22"/>
        </w:rPr>
        <w:footnoteReference w:id="44"/>
      </w:r>
      <w:r w:rsidRPr="000152E2">
        <w:rPr>
          <w:rFonts w:ascii="Arial" w:hAnsi="Arial" w:cs="Arial"/>
          <w:i/>
          <w:iCs/>
          <w:color w:val="000000" w:themeColor="text1"/>
          <w:sz w:val="22"/>
          <w:szCs w:val="22"/>
        </w:rPr>
        <w:t xml:space="preserve">”. </w:t>
      </w:r>
      <w:r w:rsidRPr="000152E2">
        <w:rPr>
          <w:rFonts w:ascii="Arial" w:hAnsi="Arial" w:cs="Arial"/>
          <w:color w:val="000000" w:themeColor="text1"/>
          <w:sz w:val="22"/>
          <w:szCs w:val="22"/>
        </w:rPr>
        <w:t>(Destacado de la Sala).</w:t>
      </w:r>
    </w:p>
    <w:p w14:paraId="3A457254" w14:textId="77777777" w:rsidR="000152E2" w:rsidRPr="000152E2" w:rsidRDefault="000152E2" w:rsidP="00D736BF">
      <w:pPr>
        <w:pStyle w:val="Textonotapie"/>
        <w:spacing w:after="0" w:line="240" w:lineRule="auto"/>
        <w:ind w:left="567"/>
        <w:jc w:val="both"/>
        <w:rPr>
          <w:rFonts w:ascii="Arial" w:hAnsi="Arial" w:cs="Arial"/>
          <w:color w:val="000000" w:themeColor="text1"/>
          <w:sz w:val="22"/>
          <w:szCs w:val="22"/>
        </w:rPr>
      </w:pPr>
    </w:p>
    <w:p w14:paraId="153FCF6B" w14:textId="78C550BC" w:rsidR="000152E2" w:rsidRPr="000152E2" w:rsidRDefault="000152E2" w:rsidP="00D736BF">
      <w:pPr>
        <w:pStyle w:val="Textonotapie"/>
        <w:spacing w:after="0" w:line="240" w:lineRule="auto"/>
        <w:ind w:left="567"/>
        <w:jc w:val="both"/>
        <w:rPr>
          <w:rFonts w:ascii="Arial" w:hAnsi="Arial" w:cs="Arial"/>
          <w:color w:val="000000" w:themeColor="text1"/>
          <w:sz w:val="22"/>
          <w:szCs w:val="22"/>
          <w:lang w:val="es-ES"/>
        </w:rPr>
      </w:pPr>
      <w:r w:rsidRPr="000152E2">
        <w:rPr>
          <w:rFonts w:ascii="Arial" w:hAnsi="Arial" w:cs="Arial"/>
          <w:color w:val="000000" w:themeColor="text1"/>
          <w:sz w:val="22"/>
          <w:szCs w:val="22"/>
        </w:rPr>
        <w:t xml:space="preserve">Así las cosas, la regla del </w:t>
      </w:r>
      <w:r w:rsidRPr="000152E2">
        <w:rPr>
          <w:rFonts w:ascii="Arial" w:hAnsi="Arial" w:cs="Arial"/>
          <w:i/>
          <w:iCs/>
          <w:color w:val="000000" w:themeColor="text1"/>
          <w:sz w:val="22"/>
          <w:szCs w:val="22"/>
        </w:rPr>
        <w:t xml:space="preserve">“venire contra factum proprium non valet” </w:t>
      </w:r>
      <w:r w:rsidRPr="000152E2">
        <w:rPr>
          <w:rFonts w:ascii="Arial" w:hAnsi="Arial" w:cs="Arial"/>
          <w:color w:val="000000" w:themeColor="text1"/>
          <w:sz w:val="22"/>
          <w:szCs w:val="22"/>
        </w:rPr>
        <w:t>no puede ser invocada por EPM para justificar la incorporación de una cláusula de un contrato con violación de normas de orden público. Ello, supondría reconocer una especie de purga o convalidación a la actuación irregular de la gestión contractual, en desmedro de principios como el de la legalidad, de los principios que irradian la función administrativa (artículos 209 de la Constitución Política, 3° del CCA y 3° de la Ley 489 de 1998) y de los fines esenciales del Estado.</w:t>
      </w:r>
      <w:r w:rsidRPr="000152E2">
        <w:rPr>
          <w:rFonts w:ascii="Arial" w:hAnsi="Arial" w:cs="Arial"/>
          <w:color w:val="000000" w:themeColor="text1"/>
          <w:sz w:val="22"/>
          <w:szCs w:val="22"/>
          <w:lang w:val="es-ES"/>
        </w:rPr>
        <w:t xml:space="preserve"> […]».</w:t>
      </w:r>
    </w:p>
    <w:p w14:paraId="036DFA78" w14:textId="77777777" w:rsidR="000A5142" w:rsidRPr="000A5142" w:rsidRDefault="000A5142" w:rsidP="00D736BF">
      <w:pPr>
        <w:spacing w:after="0" w:line="360" w:lineRule="auto"/>
        <w:jc w:val="both"/>
        <w:rPr>
          <w:rFonts w:ascii="Arial" w:hAnsi="Arial" w:cs="Arial"/>
          <w:color w:val="000000" w:themeColor="text1"/>
          <w:sz w:val="24"/>
          <w:szCs w:val="24"/>
        </w:rPr>
      </w:pPr>
    </w:p>
    <w:p w14:paraId="343A4B5B" w14:textId="741D9675" w:rsidR="00AB4CD4" w:rsidRDefault="000152E2" w:rsidP="00D736BF">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Todo lo anterior, para concluir que la decisión estuvo debidamente fundamentada, y que mal puede pretender la entidad accionante, bajo el amparo de los principios de la confianza legítima y buena fe, </w:t>
      </w:r>
      <w:r w:rsidR="00477478">
        <w:rPr>
          <w:rFonts w:ascii="Arial" w:hAnsi="Arial" w:cs="Arial"/>
          <w:color w:val="000000" w:themeColor="text1"/>
          <w:sz w:val="24"/>
          <w:szCs w:val="24"/>
        </w:rPr>
        <w:t xml:space="preserve">que se </w:t>
      </w:r>
      <w:r>
        <w:rPr>
          <w:rFonts w:ascii="Arial" w:hAnsi="Arial" w:cs="Arial"/>
          <w:color w:val="000000" w:themeColor="text1"/>
          <w:sz w:val="24"/>
          <w:szCs w:val="24"/>
        </w:rPr>
        <w:t>descono</w:t>
      </w:r>
      <w:r w:rsidR="00477478">
        <w:rPr>
          <w:rFonts w:ascii="Arial" w:hAnsi="Arial" w:cs="Arial"/>
          <w:color w:val="000000" w:themeColor="text1"/>
          <w:sz w:val="24"/>
          <w:szCs w:val="24"/>
        </w:rPr>
        <w:t>zca</w:t>
      </w:r>
      <w:r>
        <w:rPr>
          <w:rFonts w:ascii="Arial" w:hAnsi="Arial" w:cs="Arial"/>
          <w:color w:val="000000" w:themeColor="text1"/>
          <w:sz w:val="24"/>
          <w:szCs w:val="24"/>
        </w:rPr>
        <w:t xml:space="preserve"> la ilegalidad de la cláusula 41 del contrato de seguros objeto de estudio</w:t>
      </w:r>
      <w:r w:rsidR="00477478">
        <w:rPr>
          <w:rFonts w:ascii="Arial" w:hAnsi="Arial" w:cs="Arial"/>
          <w:color w:val="000000" w:themeColor="text1"/>
          <w:sz w:val="24"/>
          <w:szCs w:val="24"/>
        </w:rPr>
        <w:t xml:space="preserve"> que dio origen a los actos acusados</w:t>
      </w:r>
      <w:r>
        <w:rPr>
          <w:rFonts w:ascii="Arial" w:hAnsi="Arial" w:cs="Arial"/>
          <w:color w:val="000000" w:themeColor="text1"/>
          <w:sz w:val="24"/>
          <w:szCs w:val="24"/>
        </w:rPr>
        <w:t>,</w:t>
      </w:r>
      <w:r w:rsidR="000B60F9">
        <w:rPr>
          <w:rFonts w:ascii="Arial" w:hAnsi="Arial" w:cs="Arial"/>
          <w:color w:val="000000" w:themeColor="text1"/>
          <w:sz w:val="24"/>
          <w:szCs w:val="24"/>
        </w:rPr>
        <w:t xml:space="preserve"> y propender por mantener el desconocimiento de normas de orden público, cuando lo que prima en estos casos es el interés general</w:t>
      </w:r>
      <w:r w:rsidR="00AB4CD4">
        <w:rPr>
          <w:rFonts w:ascii="Arial" w:hAnsi="Arial" w:cs="Arial"/>
          <w:color w:val="000000" w:themeColor="text1"/>
          <w:sz w:val="24"/>
          <w:szCs w:val="24"/>
        </w:rPr>
        <w:t xml:space="preserve">; sin contar con que la prohibición de “ir contra sus propios actos” tiene un límite </w:t>
      </w:r>
      <w:r w:rsidR="00256A81">
        <w:rPr>
          <w:rFonts w:ascii="Arial" w:hAnsi="Arial" w:cs="Arial"/>
          <w:color w:val="000000" w:themeColor="text1"/>
          <w:sz w:val="24"/>
          <w:szCs w:val="24"/>
        </w:rPr>
        <w:t>reconocido</w:t>
      </w:r>
      <w:r w:rsidR="00AB4CD4">
        <w:rPr>
          <w:rFonts w:ascii="Arial" w:hAnsi="Arial" w:cs="Arial"/>
          <w:color w:val="000000" w:themeColor="text1"/>
          <w:sz w:val="24"/>
          <w:szCs w:val="24"/>
        </w:rPr>
        <w:t xml:space="preserve"> por la misma </w:t>
      </w:r>
      <w:r w:rsidR="00256A81">
        <w:rPr>
          <w:rFonts w:ascii="Arial" w:hAnsi="Arial" w:cs="Arial"/>
          <w:color w:val="000000" w:themeColor="text1"/>
          <w:sz w:val="24"/>
          <w:szCs w:val="24"/>
        </w:rPr>
        <w:t>jurisprudencia</w:t>
      </w:r>
      <w:r w:rsidR="00AB4CD4">
        <w:rPr>
          <w:rFonts w:ascii="Arial" w:hAnsi="Arial" w:cs="Arial"/>
          <w:color w:val="000000" w:themeColor="text1"/>
          <w:sz w:val="24"/>
          <w:szCs w:val="24"/>
        </w:rPr>
        <w:t>.</w:t>
      </w:r>
    </w:p>
    <w:p w14:paraId="54172F6E" w14:textId="77777777" w:rsidR="00DF5092" w:rsidRDefault="00DF5092" w:rsidP="00D736BF">
      <w:pPr>
        <w:pStyle w:val="Prrafodelista"/>
        <w:spacing w:after="0" w:line="360" w:lineRule="auto"/>
        <w:ind w:left="360"/>
        <w:jc w:val="both"/>
        <w:rPr>
          <w:rFonts w:ascii="Arial" w:eastAsia="Times New Roman" w:hAnsi="Arial" w:cs="Arial"/>
          <w:sz w:val="24"/>
          <w:szCs w:val="24"/>
          <w:lang w:eastAsia="es-ES"/>
        </w:rPr>
      </w:pPr>
    </w:p>
    <w:p w14:paraId="5B81A55C" w14:textId="44885426" w:rsidR="008C61DC" w:rsidRPr="00F512B7" w:rsidRDefault="00F512B7" w:rsidP="00D736BF">
      <w:pPr>
        <w:pStyle w:val="Prrafodelista"/>
        <w:numPr>
          <w:ilvl w:val="0"/>
          <w:numId w:val="3"/>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Desconocimiento del precedente</w:t>
      </w:r>
    </w:p>
    <w:p w14:paraId="11AE8A3B" w14:textId="77777777" w:rsidR="008C61DC" w:rsidRDefault="008C61DC" w:rsidP="00D736BF">
      <w:pPr>
        <w:spacing w:after="0" w:line="360" w:lineRule="auto"/>
        <w:jc w:val="both"/>
        <w:rPr>
          <w:rFonts w:ascii="Arial" w:eastAsia="Times New Roman" w:hAnsi="Arial" w:cs="Arial"/>
          <w:sz w:val="24"/>
          <w:szCs w:val="24"/>
          <w:lang w:eastAsia="es-ES"/>
        </w:rPr>
      </w:pPr>
    </w:p>
    <w:p w14:paraId="39673346" w14:textId="17E2473D" w:rsidR="0072512C" w:rsidRPr="00477478" w:rsidRDefault="00F512B7" w:rsidP="00D736BF">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este punto, la Sala aclara que si bien es cierto la parte actora alegó a la luz del defecto fáctico el desconocimiento de</w:t>
      </w:r>
      <w:r w:rsidR="0072512C" w:rsidRPr="00477478">
        <w:rPr>
          <w:rFonts w:ascii="Arial" w:eastAsia="Times New Roman" w:hAnsi="Arial" w:cs="Arial"/>
          <w:sz w:val="24"/>
          <w:szCs w:val="24"/>
          <w:lang w:eastAsia="es-ES"/>
        </w:rPr>
        <w:t xml:space="preserve"> decisiones judiciales del Consejo de Estado, </w:t>
      </w:r>
      <w:r w:rsidR="00B05611">
        <w:rPr>
          <w:rFonts w:ascii="Arial" w:eastAsia="Times New Roman" w:hAnsi="Arial" w:cs="Arial"/>
          <w:sz w:val="24"/>
          <w:szCs w:val="24"/>
          <w:lang w:eastAsia="es-ES"/>
        </w:rPr>
        <w:t xml:space="preserve">que contiene una </w:t>
      </w:r>
      <w:r w:rsidR="0072512C" w:rsidRPr="00477478">
        <w:rPr>
          <w:rFonts w:ascii="Arial" w:eastAsia="Times New Roman" w:hAnsi="Arial" w:cs="Arial"/>
          <w:sz w:val="24"/>
          <w:szCs w:val="24"/>
          <w:lang w:eastAsia="es-ES"/>
        </w:rPr>
        <w:t xml:space="preserve">tesis </w:t>
      </w:r>
      <w:r w:rsidR="00B05611">
        <w:rPr>
          <w:rFonts w:ascii="Arial" w:eastAsia="Times New Roman" w:hAnsi="Arial" w:cs="Arial"/>
          <w:sz w:val="24"/>
          <w:szCs w:val="24"/>
          <w:lang w:eastAsia="es-ES"/>
        </w:rPr>
        <w:t xml:space="preserve">contraria a la </w:t>
      </w:r>
      <w:r w:rsidR="0072512C" w:rsidRPr="00477478">
        <w:rPr>
          <w:rFonts w:ascii="Arial" w:eastAsia="Times New Roman" w:hAnsi="Arial" w:cs="Arial"/>
          <w:sz w:val="24"/>
          <w:szCs w:val="24"/>
          <w:lang w:eastAsia="es-ES"/>
        </w:rPr>
        <w:t xml:space="preserve">expuesta en la decisión acusada, </w:t>
      </w:r>
      <w:r w:rsidR="00B05611">
        <w:rPr>
          <w:rFonts w:ascii="Arial" w:eastAsia="Times New Roman" w:hAnsi="Arial" w:cs="Arial"/>
          <w:sz w:val="24"/>
          <w:szCs w:val="24"/>
          <w:lang w:eastAsia="es-ES"/>
        </w:rPr>
        <w:t xml:space="preserve">en tanto </w:t>
      </w:r>
      <w:r>
        <w:rPr>
          <w:rFonts w:ascii="Arial" w:eastAsia="Times New Roman" w:hAnsi="Arial" w:cs="Arial"/>
          <w:sz w:val="24"/>
          <w:szCs w:val="24"/>
          <w:lang w:eastAsia="es-ES"/>
        </w:rPr>
        <w:t>reconocen</w:t>
      </w:r>
      <w:r w:rsidR="0072512C" w:rsidRPr="00477478">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la </w:t>
      </w:r>
      <w:r w:rsidR="0072512C" w:rsidRPr="00477478">
        <w:rPr>
          <w:rFonts w:ascii="Arial" w:eastAsia="Times New Roman" w:hAnsi="Arial" w:cs="Arial"/>
          <w:sz w:val="24"/>
          <w:szCs w:val="24"/>
          <w:lang w:eastAsia="es-ES"/>
        </w:rPr>
        <w:t xml:space="preserve">competencia de las entidades </w:t>
      </w:r>
      <w:r w:rsidR="0072512C" w:rsidRPr="00477478">
        <w:rPr>
          <w:rFonts w:ascii="Arial" w:eastAsia="Times New Roman" w:hAnsi="Arial" w:cs="Arial"/>
          <w:sz w:val="24"/>
          <w:szCs w:val="24"/>
          <w:lang w:eastAsia="es-ES"/>
        </w:rPr>
        <w:lastRenderedPageBreak/>
        <w:t>públicas para la declaratoria de siniestros</w:t>
      </w:r>
      <w:r>
        <w:rPr>
          <w:rFonts w:ascii="Arial" w:eastAsia="Times New Roman" w:hAnsi="Arial" w:cs="Arial"/>
          <w:sz w:val="24"/>
          <w:szCs w:val="24"/>
          <w:lang w:eastAsia="es-ES"/>
        </w:rPr>
        <w:t>; se informa, de manera pedagógic</w:t>
      </w:r>
      <w:r w:rsidR="00B05611">
        <w:rPr>
          <w:rFonts w:ascii="Arial" w:eastAsia="Times New Roman" w:hAnsi="Arial" w:cs="Arial"/>
          <w:sz w:val="24"/>
          <w:szCs w:val="24"/>
          <w:lang w:eastAsia="es-ES"/>
        </w:rPr>
        <w:t>a</w:t>
      </w:r>
      <w:r>
        <w:rPr>
          <w:rFonts w:ascii="Arial" w:eastAsia="Times New Roman" w:hAnsi="Arial" w:cs="Arial"/>
          <w:sz w:val="24"/>
          <w:szCs w:val="24"/>
          <w:lang w:eastAsia="es-ES"/>
        </w:rPr>
        <w:t xml:space="preserve">, que dicho argumento </w:t>
      </w:r>
      <w:r w:rsidR="00D736BF">
        <w:rPr>
          <w:rFonts w:ascii="Arial" w:eastAsia="Times New Roman" w:hAnsi="Arial" w:cs="Arial"/>
          <w:sz w:val="24"/>
          <w:szCs w:val="24"/>
          <w:lang w:eastAsia="es-ES"/>
        </w:rPr>
        <w:t>está</w:t>
      </w:r>
      <w:r>
        <w:rPr>
          <w:rFonts w:ascii="Arial" w:eastAsia="Times New Roman" w:hAnsi="Arial" w:cs="Arial"/>
          <w:sz w:val="24"/>
          <w:szCs w:val="24"/>
          <w:lang w:eastAsia="es-ES"/>
        </w:rPr>
        <w:t xml:space="preserve"> reconocido por la jurisprudencia constitucional como una causal </w:t>
      </w:r>
      <w:r w:rsidR="00B05611">
        <w:rPr>
          <w:rFonts w:ascii="Arial" w:eastAsia="Times New Roman" w:hAnsi="Arial" w:cs="Arial"/>
          <w:sz w:val="24"/>
          <w:szCs w:val="24"/>
          <w:lang w:eastAsia="es-ES"/>
        </w:rPr>
        <w:t>espec</w:t>
      </w:r>
      <w:r w:rsidR="00D736BF">
        <w:rPr>
          <w:rFonts w:ascii="Arial" w:eastAsia="Times New Roman" w:hAnsi="Arial" w:cs="Arial"/>
          <w:sz w:val="24"/>
          <w:szCs w:val="24"/>
          <w:lang w:eastAsia="es-ES"/>
        </w:rPr>
        <w:t>í</w:t>
      </w:r>
      <w:r w:rsidR="00B05611">
        <w:rPr>
          <w:rFonts w:ascii="Arial" w:eastAsia="Times New Roman" w:hAnsi="Arial" w:cs="Arial"/>
          <w:sz w:val="24"/>
          <w:szCs w:val="24"/>
          <w:lang w:eastAsia="es-ES"/>
        </w:rPr>
        <w:t>fica</w:t>
      </w:r>
      <w:r>
        <w:rPr>
          <w:rFonts w:ascii="Arial" w:eastAsia="Times New Roman" w:hAnsi="Arial" w:cs="Arial"/>
          <w:sz w:val="24"/>
          <w:szCs w:val="24"/>
          <w:lang w:eastAsia="es-ES"/>
        </w:rPr>
        <w:t xml:space="preserve"> de </w:t>
      </w:r>
      <w:proofErr w:type="spellStart"/>
      <w:r>
        <w:rPr>
          <w:rFonts w:ascii="Arial" w:eastAsia="Times New Roman" w:hAnsi="Arial" w:cs="Arial"/>
          <w:sz w:val="24"/>
          <w:szCs w:val="24"/>
          <w:lang w:eastAsia="es-ES"/>
        </w:rPr>
        <w:t>procedibilidad</w:t>
      </w:r>
      <w:proofErr w:type="spellEnd"/>
      <w:r>
        <w:rPr>
          <w:rFonts w:ascii="Arial" w:eastAsia="Times New Roman" w:hAnsi="Arial" w:cs="Arial"/>
          <w:sz w:val="24"/>
          <w:szCs w:val="24"/>
          <w:lang w:eastAsia="es-ES"/>
        </w:rPr>
        <w:t xml:space="preserve"> </w:t>
      </w:r>
      <w:r w:rsidR="00B05611">
        <w:rPr>
          <w:rFonts w:ascii="Arial" w:eastAsia="Times New Roman" w:hAnsi="Arial" w:cs="Arial"/>
          <w:sz w:val="24"/>
          <w:szCs w:val="24"/>
          <w:lang w:eastAsia="es-ES"/>
        </w:rPr>
        <w:t xml:space="preserve">independiente </w:t>
      </w:r>
      <w:r>
        <w:rPr>
          <w:rFonts w:ascii="Arial" w:eastAsia="Times New Roman" w:hAnsi="Arial" w:cs="Arial"/>
          <w:sz w:val="24"/>
          <w:szCs w:val="24"/>
          <w:lang w:eastAsia="es-ES"/>
        </w:rPr>
        <w:t>denominada “desconocimiento del precedente</w:t>
      </w:r>
      <w:r w:rsidR="00D736BF">
        <w:rPr>
          <w:rFonts w:ascii="Arial" w:eastAsia="Times New Roman" w:hAnsi="Arial" w:cs="Arial"/>
          <w:sz w:val="24"/>
          <w:szCs w:val="24"/>
          <w:lang w:eastAsia="es-ES"/>
        </w:rPr>
        <w:t>”</w:t>
      </w:r>
      <w:r>
        <w:rPr>
          <w:rFonts w:ascii="Arial" w:eastAsia="Times New Roman" w:hAnsi="Arial" w:cs="Arial"/>
          <w:sz w:val="24"/>
          <w:szCs w:val="24"/>
          <w:lang w:eastAsia="es-ES"/>
        </w:rPr>
        <w:t>; razón por la cual, en tal sentido se realizará el estudio de la misma.</w:t>
      </w:r>
    </w:p>
    <w:p w14:paraId="4726E53D" w14:textId="77777777" w:rsidR="0072512C" w:rsidRPr="00DD667F" w:rsidRDefault="0072512C" w:rsidP="00D736BF">
      <w:pPr>
        <w:pStyle w:val="Prrafodelista"/>
        <w:spacing w:after="0"/>
        <w:ind w:left="360"/>
        <w:rPr>
          <w:rFonts w:ascii="Arial" w:eastAsia="Times New Roman" w:hAnsi="Arial" w:cs="Arial"/>
          <w:sz w:val="24"/>
          <w:szCs w:val="24"/>
          <w:lang w:eastAsia="es-ES"/>
        </w:rPr>
      </w:pPr>
    </w:p>
    <w:p w14:paraId="163D88B0" w14:textId="77777777" w:rsidR="007017A4" w:rsidRPr="007017A4" w:rsidRDefault="007017A4" w:rsidP="00D736BF">
      <w:pPr>
        <w:spacing w:after="0" w:line="360" w:lineRule="auto"/>
        <w:jc w:val="both"/>
        <w:rPr>
          <w:rFonts w:ascii="Arial" w:eastAsia="Times New Roman" w:hAnsi="Arial" w:cs="Arial"/>
          <w:sz w:val="24"/>
          <w:szCs w:val="24"/>
        </w:rPr>
      </w:pPr>
      <w:r w:rsidRPr="007017A4">
        <w:rPr>
          <w:rFonts w:ascii="Arial" w:eastAsia="Times New Roman" w:hAnsi="Arial" w:cs="Arial"/>
          <w:sz w:val="24"/>
          <w:szCs w:val="24"/>
        </w:rPr>
        <w:t>Así, para desatar la inconformidad planteada es necesario señalar que un análisis sistemático del artículo 230 de la Constitución Política permite afirmar que los Jueces guardan una carga de respetar los precedentes relevantes como un imperativo derivado del principio de igualdad; y, un medio para promover la seguridad jurídica, la confianza de la sociedad en la estabilidad, la predictibilidad de las decisiones judiciales y la unificación de la interpretación de las normas jurídicas. Adicionalmente, el principio de legalidad ordena un manejo adecuado de estos, como medio para erradicar la arbitrariedad de las decisiones judiciales, presupuesto esencial del Estado Social de Derecho.</w:t>
      </w:r>
    </w:p>
    <w:p w14:paraId="51B1836E" w14:textId="77777777" w:rsidR="007017A4" w:rsidRPr="007017A4" w:rsidRDefault="007017A4" w:rsidP="00D736BF">
      <w:pPr>
        <w:spacing w:after="0" w:line="360" w:lineRule="auto"/>
        <w:jc w:val="both"/>
        <w:rPr>
          <w:rFonts w:ascii="Arial" w:eastAsia="Times New Roman" w:hAnsi="Arial" w:cs="Arial"/>
          <w:sz w:val="24"/>
          <w:szCs w:val="24"/>
        </w:rPr>
      </w:pPr>
    </w:p>
    <w:p w14:paraId="220BF558" w14:textId="77777777" w:rsidR="007017A4" w:rsidRPr="007017A4" w:rsidRDefault="007017A4" w:rsidP="00D736BF">
      <w:pPr>
        <w:spacing w:after="0" w:line="360" w:lineRule="auto"/>
        <w:jc w:val="both"/>
        <w:rPr>
          <w:rFonts w:ascii="Arial" w:eastAsia="Times New Roman" w:hAnsi="Arial" w:cs="Arial"/>
          <w:sz w:val="24"/>
          <w:szCs w:val="24"/>
        </w:rPr>
      </w:pPr>
      <w:r w:rsidRPr="007017A4">
        <w:rPr>
          <w:rFonts w:ascii="Arial" w:eastAsia="Times New Roman" w:hAnsi="Arial" w:cs="Arial"/>
          <w:sz w:val="24"/>
          <w:szCs w:val="24"/>
        </w:rPr>
        <w:t xml:space="preserve">La Corte Constitucional ha considerado que el precedente es toda decisión previa, con carácter unificador, adoptada principalmente por los Órganos de Cierre de las diferentes Jurisdicciones que, por abordar un problema jurídico originado en hechos idénticos o semejantes desde un punto de vista jurídicamente relevante al que debe resolver el Juez, debe ser tenido en cuenta como condición de eficacia del principio de igualdad. El adecuado manejo del precedente conlleva entonces la obligación de seguir el curso de decisión trazado en la </w:t>
      </w:r>
      <w:r w:rsidRPr="00D736BF">
        <w:rPr>
          <w:rFonts w:ascii="Arial" w:eastAsia="Times New Roman" w:hAnsi="Arial" w:cs="Arial"/>
          <w:i/>
          <w:iCs/>
          <w:sz w:val="24"/>
          <w:szCs w:val="24"/>
        </w:rPr>
        <w:t xml:space="preserve">ratio </w:t>
      </w:r>
      <w:proofErr w:type="spellStart"/>
      <w:r w:rsidRPr="00D736BF">
        <w:rPr>
          <w:rFonts w:ascii="Arial" w:eastAsia="Times New Roman" w:hAnsi="Arial" w:cs="Arial"/>
          <w:i/>
          <w:iCs/>
          <w:sz w:val="24"/>
          <w:szCs w:val="24"/>
        </w:rPr>
        <w:t>decidendi</w:t>
      </w:r>
      <w:proofErr w:type="spellEnd"/>
      <w:r w:rsidRPr="007017A4">
        <w:rPr>
          <w:rFonts w:ascii="Arial" w:eastAsia="Times New Roman" w:hAnsi="Arial" w:cs="Arial"/>
          <w:sz w:val="24"/>
          <w:szCs w:val="24"/>
        </w:rPr>
        <w:t xml:space="preserve"> de una o varias sentencias previas, salvo si existen razones jurídicas particularmente poderosas que impongan modificarlo. </w:t>
      </w:r>
    </w:p>
    <w:p w14:paraId="3FCFF767" w14:textId="77777777" w:rsidR="007017A4" w:rsidRPr="007017A4" w:rsidRDefault="007017A4" w:rsidP="00D736BF">
      <w:pPr>
        <w:spacing w:after="0" w:line="360" w:lineRule="auto"/>
        <w:jc w:val="both"/>
        <w:rPr>
          <w:rFonts w:ascii="Arial" w:eastAsia="Times New Roman" w:hAnsi="Arial" w:cs="Arial"/>
          <w:sz w:val="24"/>
          <w:szCs w:val="24"/>
        </w:rPr>
      </w:pPr>
    </w:p>
    <w:p w14:paraId="2852FA5E" w14:textId="77777777" w:rsidR="007017A4" w:rsidRPr="007017A4" w:rsidRDefault="007017A4" w:rsidP="00D736BF">
      <w:pPr>
        <w:spacing w:after="0" w:line="360" w:lineRule="auto"/>
        <w:jc w:val="both"/>
        <w:rPr>
          <w:rFonts w:ascii="Arial" w:eastAsia="Times New Roman" w:hAnsi="Arial" w:cs="Arial"/>
          <w:sz w:val="24"/>
          <w:szCs w:val="24"/>
        </w:rPr>
      </w:pPr>
      <w:r w:rsidRPr="007017A4">
        <w:rPr>
          <w:rFonts w:ascii="Arial" w:eastAsia="Times New Roman" w:hAnsi="Arial" w:cs="Arial"/>
          <w:sz w:val="24"/>
          <w:szCs w:val="24"/>
        </w:rPr>
        <w:t xml:space="preserve">Esas razones pueden provenir de un cambio en el ordenamiento positivo, de la modificación de las bases axiológicas del sistema jurídico o de una drástica transformación de las condiciones sociales en las que se adoptaron aquellas decisiones, de tal entidad que las torna en injustas o incorrectas en el orden de cosas actual. De igual manera, el Juez puede apartarse del precedente si, pese a la existencia de algunas similitudes </w:t>
      </w:r>
      <w:r w:rsidRPr="007017A4">
        <w:rPr>
          <w:rFonts w:ascii="Arial" w:eastAsia="Times New Roman" w:hAnsi="Arial" w:cs="Arial"/>
          <w:sz w:val="24"/>
          <w:szCs w:val="24"/>
        </w:rPr>
        <w:lastRenderedPageBreak/>
        <w:t xml:space="preserve">entre uno y otro caso, encuentra diferencias de mayor peso que justifican un tratamiento diverso a la situación objeto de estudio. Finalmente, eventos en los que se evidencia una incompatibilidad en el sentido de decisiones precedentes, relevan al Juez de obediencia pues, en términos prácticos, no existe un precedente claro que lo vincule. </w:t>
      </w:r>
    </w:p>
    <w:p w14:paraId="125BBAB9" w14:textId="77777777" w:rsidR="007017A4" w:rsidRPr="007017A4" w:rsidRDefault="007017A4" w:rsidP="00D736BF">
      <w:pPr>
        <w:spacing w:after="0" w:line="360" w:lineRule="auto"/>
        <w:jc w:val="both"/>
        <w:rPr>
          <w:rFonts w:ascii="Arial" w:eastAsia="Times New Roman" w:hAnsi="Arial" w:cs="Arial"/>
          <w:sz w:val="24"/>
          <w:szCs w:val="24"/>
        </w:rPr>
      </w:pPr>
    </w:p>
    <w:p w14:paraId="64170520" w14:textId="77777777" w:rsidR="007017A4" w:rsidRPr="007017A4" w:rsidRDefault="007017A4" w:rsidP="00D736BF">
      <w:pPr>
        <w:spacing w:after="0" w:line="360" w:lineRule="auto"/>
        <w:jc w:val="both"/>
        <w:rPr>
          <w:rFonts w:ascii="Arial" w:eastAsia="Times New Roman" w:hAnsi="Arial" w:cs="Arial"/>
          <w:sz w:val="24"/>
          <w:szCs w:val="24"/>
        </w:rPr>
      </w:pPr>
      <w:r w:rsidRPr="007017A4">
        <w:rPr>
          <w:rFonts w:ascii="Arial" w:eastAsia="Times New Roman" w:hAnsi="Arial" w:cs="Arial"/>
          <w:sz w:val="24"/>
          <w:szCs w:val="24"/>
        </w:rPr>
        <w:t xml:space="preserve">En cualquier caso, el Juez debe cumplir una carga de transparencia, identificando los precedentes relevantes; de suficiencia, dando a conocer las razones que en su concepto justifican el cambio de dirección decisional, y precisando por qué esa modificación lleva a una mejor interpretación del orden jurídico además de ello reporta mayores beneficios que el detrimento en la seguridad jurídica y la igualdad que se derivará de la desobediencia al precedente. </w:t>
      </w:r>
    </w:p>
    <w:p w14:paraId="622C861F" w14:textId="77777777" w:rsidR="007017A4" w:rsidRPr="007017A4" w:rsidRDefault="007017A4" w:rsidP="00D736BF">
      <w:pPr>
        <w:spacing w:after="0" w:line="360" w:lineRule="auto"/>
        <w:jc w:val="both"/>
        <w:rPr>
          <w:rFonts w:ascii="Arial" w:eastAsia="Times New Roman" w:hAnsi="Arial" w:cs="Arial"/>
          <w:sz w:val="24"/>
          <w:szCs w:val="24"/>
          <w:lang w:val="es-ES_tradnl" w:eastAsia="es-ES"/>
        </w:rPr>
      </w:pPr>
    </w:p>
    <w:p w14:paraId="3268C0B0" w14:textId="03522E23" w:rsidR="003408B7" w:rsidRDefault="007017A4" w:rsidP="00D736BF">
      <w:pPr>
        <w:spacing w:after="0" w:line="360" w:lineRule="auto"/>
        <w:jc w:val="both"/>
        <w:rPr>
          <w:rFonts w:ascii="Arial" w:eastAsia="Times New Roman" w:hAnsi="Arial" w:cs="Arial"/>
          <w:sz w:val="24"/>
          <w:szCs w:val="24"/>
          <w:lang w:val="es-ES_tradnl" w:eastAsia="es-ES"/>
        </w:rPr>
      </w:pPr>
      <w:r w:rsidRPr="007017A4">
        <w:rPr>
          <w:rFonts w:ascii="Arial" w:eastAsia="Times New Roman" w:hAnsi="Arial" w:cs="Arial"/>
          <w:sz w:val="24"/>
          <w:szCs w:val="24"/>
          <w:lang w:val="es-ES_tradnl" w:eastAsia="es-ES"/>
        </w:rPr>
        <w:t>En el caso bajo estudio, presuntamente, se desconoci</w:t>
      </w:r>
      <w:r w:rsidR="00D736BF">
        <w:rPr>
          <w:rFonts w:ascii="Arial" w:eastAsia="Times New Roman" w:hAnsi="Arial" w:cs="Arial"/>
          <w:sz w:val="24"/>
          <w:szCs w:val="24"/>
          <w:lang w:val="es-ES_tradnl" w:eastAsia="es-ES"/>
        </w:rPr>
        <w:t>ó el precedente con</w:t>
      </w:r>
      <w:r w:rsidRPr="007017A4">
        <w:rPr>
          <w:rFonts w:ascii="Arial" w:eastAsia="Times New Roman" w:hAnsi="Arial" w:cs="Arial"/>
          <w:sz w:val="24"/>
          <w:szCs w:val="24"/>
          <w:lang w:val="es-ES_tradnl"/>
        </w:rPr>
        <w:t xml:space="preserve">tenido en las sentencias </w:t>
      </w:r>
      <w:r w:rsidRPr="007017A4">
        <w:rPr>
          <w:rFonts w:ascii="Arial" w:eastAsia="Times New Roman" w:hAnsi="Arial" w:cs="Arial"/>
          <w:iCs/>
          <w:sz w:val="24"/>
          <w:szCs w:val="24"/>
          <w:lang w:val="es-ES"/>
        </w:rPr>
        <w:t xml:space="preserve">del </w:t>
      </w:r>
      <w:r w:rsidRPr="007017A4">
        <w:rPr>
          <w:rFonts w:ascii="Arial" w:eastAsia="Times New Roman" w:hAnsi="Arial" w:cs="Arial"/>
          <w:iCs/>
          <w:sz w:val="24"/>
          <w:szCs w:val="24"/>
        </w:rPr>
        <w:t>Consejo de Estado, Sala Contencioso Administrativa. Sección Tercera</w:t>
      </w:r>
      <w:r>
        <w:rPr>
          <w:rFonts w:ascii="Arial" w:eastAsia="Times New Roman" w:hAnsi="Arial" w:cs="Arial"/>
          <w:iCs/>
          <w:sz w:val="24"/>
          <w:szCs w:val="24"/>
        </w:rPr>
        <w:t xml:space="preserve"> </w:t>
      </w:r>
      <w:r w:rsidRPr="007017A4">
        <w:rPr>
          <w:rFonts w:ascii="Arial" w:eastAsia="Times New Roman" w:hAnsi="Arial" w:cs="Arial"/>
          <w:iCs/>
          <w:sz w:val="24"/>
          <w:szCs w:val="24"/>
        </w:rPr>
        <w:t xml:space="preserve">del: </w:t>
      </w:r>
      <w:r w:rsidRPr="007017A4">
        <w:rPr>
          <w:rFonts w:ascii="Arial" w:eastAsia="Times New Roman" w:hAnsi="Arial" w:cs="Arial"/>
          <w:i/>
          <w:iCs/>
          <w:sz w:val="24"/>
          <w:szCs w:val="24"/>
        </w:rPr>
        <w:t>i)</w:t>
      </w:r>
      <w:r w:rsidRPr="007017A4">
        <w:rPr>
          <w:rFonts w:ascii="Arial" w:eastAsia="Times New Roman" w:hAnsi="Arial" w:cs="Arial"/>
          <w:iCs/>
          <w:sz w:val="24"/>
          <w:szCs w:val="24"/>
        </w:rPr>
        <w:t xml:space="preserve"> 20 de agosto de 1998, expediente 14.202,</w:t>
      </w:r>
      <w:r w:rsidRPr="007017A4">
        <w:rPr>
          <w:rFonts w:ascii="Arial" w:eastAsia="Times New Roman" w:hAnsi="Arial" w:cs="Arial"/>
          <w:i/>
          <w:iCs/>
          <w:sz w:val="24"/>
          <w:szCs w:val="24"/>
        </w:rPr>
        <w:t xml:space="preserve"> ii)</w:t>
      </w:r>
      <w:r w:rsidRPr="007017A4">
        <w:rPr>
          <w:rFonts w:ascii="Arial" w:eastAsia="Times New Roman" w:hAnsi="Arial" w:cs="Arial"/>
          <w:iCs/>
          <w:sz w:val="24"/>
          <w:szCs w:val="24"/>
        </w:rPr>
        <w:t xml:space="preserve"> 20 de abril de 2005, expediente. 14519, </w:t>
      </w:r>
      <w:r w:rsidRPr="007017A4">
        <w:rPr>
          <w:rFonts w:ascii="Arial" w:eastAsia="Times New Roman" w:hAnsi="Arial" w:cs="Arial"/>
          <w:i/>
          <w:iCs/>
          <w:sz w:val="24"/>
          <w:szCs w:val="24"/>
        </w:rPr>
        <w:t xml:space="preserve">iii) </w:t>
      </w:r>
      <w:r w:rsidRPr="007017A4">
        <w:rPr>
          <w:rFonts w:ascii="Arial" w:eastAsia="Times New Roman" w:hAnsi="Arial" w:cs="Arial"/>
          <w:iCs/>
          <w:sz w:val="24"/>
          <w:szCs w:val="24"/>
        </w:rPr>
        <w:t xml:space="preserve">auto del 7 de octubre de 2004, expediente. 2675; </w:t>
      </w:r>
      <w:r w:rsidRPr="007017A4">
        <w:rPr>
          <w:rFonts w:ascii="Arial" w:eastAsia="Times New Roman" w:hAnsi="Arial" w:cs="Arial"/>
          <w:i/>
          <w:iCs/>
          <w:sz w:val="24"/>
          <w:szCs w:val="24"/>
        </w:rPr>
        <w:t>iv)</w:t>
      </w:r>
      <w:r w:rsidRPr="007017A4">
        <w:rPr>
          <w:rFonts w:ascii="Arial" w:eastAsia="Times New Roman" w:hAnsi="Arial" w:cs="Arial"/>
          <w:iCs/>
          <w:sz w:val="24"/>
          <w:szCs w:val="24"/>
        </w:rPr>
        <w:t xml:space="preserve"> 28 de abril de 2010, expediente. 18168, y, </w:t>
      </w:r>
      <w:r w:rsidRPr="007017A4">
        <w:rPr>
          <w:rFonts w:ascii="Arial" w:eastAsia="Times New Roman" w:hAnsi="Arial" w:cs="Arial"/>
          <w:i/>
          <w:iCs/>
          <w:sz w:val="24"/>
          <w:szCs w:val="24"/>
        </w:rPr>
        <w:t>v)</w:t>
      </w:r>
      <w:r w:rsidRPr="007017A4">
        <w:rPr>
          <w:rFonts w:ascii="Arial" w:eastAsia="Times New Roman" w:hAnsi="Arial" w:cs="Arial"/>
          <w:iCs/>
          <w:sz w:val="24"/>
          <w:szCs w:val="24"/>
        </w:rPr>
        <w:t xml:space="preserve"> </w:t>
      </w:r>
      <w:r w:rsidRPr="007017A4">
        <w:rPr>
          <w:rFonts w:ascii="Arial" w:eastAsia="Times New Roman" w:hAnsi="Arial" w:cs="Arial"/>
          <w:iCs/>
          <w:sz w:val="24"/>
          <w:szCs w:val="24"/>
          <w:lang w:val="es-ES"/>
        </w:rPr>
        <w:t xml:space="preserve">1.º de junio de 2020, expediente </w:t>
      </w:r>
      <w:r w:rsidRPr="007017A4">
        <w:rPr>
          <w:rFonts w:ascii="Arial" w:eastAsia="Times New Roman" w:hAnsi="Arial" w:cs="Arial"/>
          <w:iCs/>
          <w:sz w:val="24"/>
          <w:szCs w:val="24"/>
        </w:rPr>
        <w:t>05001233100020060108501</w:t>
      </w:r>
      <w:r>
        <w:rPr>
          <w:rFonts w:ascii="Arial" w:eastAsia="Times New Roman" w:hAnsi="Arial" w:cs="Arial"/>
          <w:iCs/>
          <w:sz w:val="24"/>
          <w:szCs w:val="24"/>
        </w:rPr>
        <w:t xml:space="preserve">. </w:t>
      </w:r>
      <w:r w:rsidRPr="007017A4">
        <w:rPr>
          <w:rFonts w:ascii="Arial" w:eastAsia="Times New Roman" w:hAnsi="Arial" w:cs="Arial"/>
          <w:sz w:val="24"/>
          <w:szCs w:val="24"/>
          <w:lang w:val="es-ES_tradnl" w:eastAsia="es-ES"/>
        </w:rPr>
        <w:t xml:space="preserve">Al respecto, se le informa a la parte accionante que las mismas tienen efectos </w:t>
      </w:r>
      <w:r w:rsidRPr="007017A4">
        <w:rPr>
          <w:rFonts w:ascii="Arial" w:eastAsia="Times New Roman" w:hAnsi="Arial" w:cs="Arial"/>
          <w:i/>
          <w:iCs/>
          <w:sz w:val="24"/>
          <w:szCs w:val="24"/>
          <w:lang w:val="es-ES_tradnl" w:eastAsia="es-ES"/>
        </w:rPr>
        <w:t>inter partes</w:t>
      </w:r>
      <w:r w:rsidRPr="007017A4">
        <w:rPr>
          <w:rFonts w:ascii="Arial" w:eastAsia="Times New Roman" w:hAnsi="Arial" w:cs="Arial"/>
          <w:sz w:val="24"/>
          <w:szCs w:val="24"/>
          <w:lang w:val="es-ES_tradnl" w:eastAsia="es-ES"/>
        </w:rPr>
        <w:t xml:space="preserve"> y no constituyen precedente en tanto no son sentencias de unificación</w:t>
      </w:r>
      <w:r w:rsidR="003408B7">
        <w:rPr>
          <w:rFonts w:ascii="Arial" w:eastAsia="Times New Roman" w:hAnsi="Arial" w:cs="Arial"/>
          <w:sz w:val="24"/>
          <w:szCs w:val="24"/>
          <w:lang w:val="es-ES_tradnl" w:eastAsia="es-ES"/>
        </w:rPr>
        <w:t>.</w:t>
      </w:r>
    </w:p>
    <w:p w14:paraId="20FED20A" w14:textId="6ACC8234" w:rsidR="00E800AC" w:rsidRDefault="00E800AC" w:rsidP="00D736BF">
      <w:pPr>
        <w:spacing w:after="0" w:line="360" w:lineRule="auto"/>
        <w:jc w:val="both"/>
        <w:rPr>
          <w:rFonts w:ascii="Arial" w:eastAsia="Times New Roman" w:hAnsi="Arial" w:cs="Arial"/>
          <w:sz w:val="24"/>
          <w:szCs w:val="24"/>
          <w:lang w:val="es-ES_tradnl" w:eastAsia="es-ES"/>
        </w:rPr>
      </w:pPr>
    </w:p>
    <w:p w14:paraId="42ABE40D" w14:textId="60A0B145" w:rsidR="00E800AC" w:rsidRDefault="00E800AC" w:rsidP="00D736BF">
      <w:pPr>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Además, en cuanto a la última de las mencionadas no se entiende como la entidad accionada la invoca como desconocida, cuando lo cierto es, que fue proferid</w:t>
      </w:r>
      <w:r w:rsidR="00331EF5">
        <w:rPr>
          <w:rFonts w:ascii="Arial" w:eastAsia="Times New Roman" w:hAnsi="Arial" w:cs="Arial"/>
          <w:sz w:val="24"/>
          <w:szCs w:val="24"/>
          <w:lang w:val="es-ES_tradnl" w:eastAsia="es-ES"/>
        </w:rPr>
        <w:t>a</w:t>
      </w:r>
      <w:r>
        <w:rPr>
          <w:rFonts w:ascii="Arial" w:eastAsia="Times New Roman" w:hAnsi="Arial" w:cs="Arial"/>
          <w:sz w:val="24"/>
          <w:szCs w:val="24"/>
          <w:lang w:val="es-ES_tradnl" w:eastAsia="es-ES"/>
        </w:rPr>
        <w:t xml:space="preserve"> tiempo después de la decisión que hoy se acusa; circunstancia temporal que impide al Juez de tutela, que la mis</w:t>
      </w:r>
      <w:r w:rsidR="00331EF5">
        <w:rPr>
          <w:rFonts w:ascii="Arial" w:eastAsia="Times New Roman" w:hAnsi="Arial" w:cs="Arial"/>
          <w:sz w:val="24"/>
          <w:szCs w:val="24"/>
          <w:lang w:val="es-ES_tradnl" w:eastAsia="es-ES"/>
        </w:rPr>
        <w:t>m</w:t>
      </w:r>
      <w:r>
        <w:rPr>
          <w:rFonts w:ascii="Arial" w:eastAsia="Times New Roman" w:hAnsi="Arial" w:cs="Arial"/>
          <w:sz w:val="24"/>
          <w:szCs w:val="24"/>
          <w:lang w:val="es-ES_tradnl" w:eastAsia="es-ES"/>
        </w:rPr>
        <w:t xml:space="preserve">a sea valorada, como si </w:t>
      </w:r>
      <w:r w:rsidR="004C0B17">
        <w:rPr>
          <w:rFonts w:ascii="Arial" w:eastAsia="Times New Roman" w:hAnsi="Arial" w:cs="Arial"/>
          <w:sz w:val="24"/>
          <w:szCs w:val="24"/>
          <w:lang w:val="es-ES_tradnl" w:eastAsia="es-ES"/>
        </w:rPr>
        <w:t>se pretendiera convertir este mecanismo constitucional como un</w:t>
      </w:r>
      <w:r w:rsidR="00962458">
        <w:rPr>
          <w:rFonts w:ascii="Arial" w:eastAsia="Times New Roman" w:hAnsi="Arial" w:cs="Arial"/>
          <w:sz w:val="24"/>
          <w:szCs w:val="24"/>
          <w:lang w:val="es-ES_tradnl" w:eastAsia="es-ES"/>
        </w:rPr>
        <w:t>a</w:t>
      </w:r>
      <w:r w:rsidR="004C0B17">
        <w:rPr>
          <w:rFonts w:ascii="Arial" w:eastAsia="Times New Roman" w:hAnsi="Arial" w:cs="Arial"/>
          <w:sz w:val="24"/>
          <w:szCs w:val="24"/>
          <w:lang w:val="es-ES_tradnl" w:eastAsia="es-ES"/>
        </w:rPr>
        <w:t xml:space="preserve"> tercera instancia en un proceso ya </w:t>
      </w:r>
      <w:proofErr w:type="spellStart"/>
      <w:r w:rsidR="004C0B17">
        <w:rPr>
          <w:rFonts w:ascii="Arial" w:eastAsia="Times New Roman" w:hAnsi="Arial" w:cs="Arial"/>
          <w:sz w:val="24"/>
          <w:szCs w:val="24"/>
          <w:lang w:val="es-ES_tradnl" w:eastAsia="es-ES"/>
        </w:rPr>
        <w:t>precluido</w:t>
      </w:r>
      <w:proofErr w:type="spellEnd"/>
      <w:r w:rsidR="00331EF5">
        <w:rPr>
          <w:rFonts w:ascii="Arial" w:eastAsia="Times New Roman" w:hAnsi="Arial" w:cs="Arial"/>
          <w:sz w:val="24"/>
          <w:szCs w:val="24"/>
          <w:lang w:val="es-ES_tradnl" w:eastAsia="es-ES"/>
        </w:rPr>
        <w:t xml:space="preserve"> ante el Juez natural del asunto</w:t>
      </w:r>
      <w:r w:rsidR="004C0B17">
        <w:rPr>
          <w:rFonts w:ascii="Arial" w:eastAsia="Times New Roman" w:hAnsi="Arial" w:cs="Arial"/>
          <w:sz w:val="24"/>
          <w:szCs w:val="24"/>
          <w:lang w:val="es-ES_tradnl" w:eastAsia="es-ES"/>
        </w:rPr>
        <w:t>, cuya decisión cobró efecto de cosa juzgada.</w:t>
      </w:r>
    </w:p>
    <w:p w14:paraId="43F506FF" w14:textId="77E9D4DC" w:rsidR="003408B7" w:rsidRDefault="003408B7" w:rsidP="00D736BF">
      <w:pPr>
        <w:spacing w:after="0" w:line="360" w:lineRule="auto"/>
        <w:jc w:val="both"/>
        <w:rPr>
          <w:rFonts w:ascii="Arial" w:eastAsia="Times New Roman" w:hAnsi="Arial" w:cs="Arial"/>
          <w:sz w:val="24"/>
          <w:szCs w:val="24"/>
          <w:lang w:val="es-ES_tradnl" w:eastAsia="es-ES"/>
        </w:rPr>
      </w:pPr>
    </w:p>
    <w:p w14:paraId="517ED7DE" w14:textId="153AA02E" w:rsidR="003408B7" w:rsidRDefault="003408B7" w:rsidP="00D736BF">
      <w:pPr>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Sin perjuicio de lo anterior, al revisar el contenido de las mismas como bien se refieren en el escrito de tutela, l</w:t>
      </w:r>
      <w:r w:rsidR="00D736BF">
        <w:rPr>
          <w:rFonts w:ascii="Arial" w:eastAsia="Times New Roman" w:hAnsi="Arial" w:cs="Arial"/>
          <w:sz w:val="24"/>
          <w:szCs w:val="24"/>
          <w:lang w:val="es-ES_tradnl" w:eastAsia="es-ES"/>
        </w:rPr>
        <w:t>a</w:t>
      </w:r>
      <w:r>
        <w:rPr>
          <w:rFonts w:ascii="Arial" w:eastAsia="Times New Roman" w:hAnsi="Arial" w:cs="Arial"/>
          <w:sz w:val="24"/>
          <w:szCs w:val="24"/>
          <w:lang w:val="es-ES_tradnl" w:eastAsia="es-ES"/>
        </w:rPr>
        <w:t xml:space="preserve">s </w:t>
      </w:r>
      <w:r w:rsidR="00D736BF">
        <w:rPr>
          <w:rFonts w:ascii="Arial" w:eastAsia="Times New Roman" w:hAnsi="Arial" w:cs="Arial"/>
          <w:sz w:val="24"/>
          <w:szCs w:val="24"/>
          <w:lang w:val="es-ES_tradnl" w:eastAsia="es-ES"/>
        </w:rPr>
        <w:t>controversias</w:t>
      </w:r>
      <w:r>
        <w:rPr>
          <w:rFonts w:ascii="Arial" w:eastAsia="Times New Roman" w:hAnsi="Arial" w:cs="Arial"/>
          <w:sz w:val="24"/>
          <w:szCs w:val="24"/>
          <w:lang w:val="es-ES_tradnl" w:eastAsia="es-ES"/>
        </w:rPr>
        <w:t xml:space="preserve"> allí decidid</w:t>
      </w:r>
      <w:r w:rsidR="00D736BF">
        <w:rPr>
          <w:rFonts w:ascii="Arial" w:eastAsia="Times New Roman" w:hAnsi="Arial" w:cs="Arial"/>
          <w:sz w:val="24"/>
          <w:szCs w:val="24"/>
          <w:lang w:val="es-ES_tradnl" w:eastAsia="es-ES"/>
        </w:rPr>
        <w:t>a</w:t>
      </w:r>
      <w:r>
        <w:rPr>
          <w:rFonts w:ascii="Arial" w:eastAsia="Times New Roman" w:hAnsi="Arial" w:cs="Arial"/>
          <w:sz w:val="24"/>
          <w:szCs w:val="24"/>
          <w:lang w:val="es-ES_tradnl" w:eastAsia="es-ES"/>
        </w:rPr>
        <w:t xml:space="preserve">s no </w:t>
      </w:r>
      <w:r>
        <w:rPr>
          <w:rFonts w:ascii="Arial" w:eastAsia="Times New Roman" w:hAnsi="Arial" w:cs="Arial"/>
          <w:sz w:val="24"/>
          <w:szCs w:val="24"/>
          <w:lang w:val="es-ES_tradnl" w:eastAsia="es-ES"/>
        </w:rPr>
        <w:lastRenderedPageBreak/>
        <w:t>guardan identidad fáctica con el asunto bajo estudio</w:t>
      </w:r>
      <w:r w:rsidR="00AD1C9A">
        <w:rPr>
          <w:rFonts w:ascii="Arial" w:eastAsia="Times New Roman" w:hAnsi="Arial" w:cs="Arial"/>
          <w:sz w:val="24"/>
          <w:szCs w:val="24"/>
          <w:lang w:val="es-ES_tradnl" w:eastAsia="es-ES"/>
        </w:rPr>
        <w:t>; además, recuérdese que, en la misma decisión acusada, se reconoció el cambio de tesis que sobre la materia ha tenido el Consejo de Estado:</w:t>
      </w:r>
    </w:p>
    <w:p w14:paraId="29C3B0DD" w14:textId="5364EA39" w:rsidR="00AD1C9A" w:rsidRDefault="00AD1C9A" w:rsidP="00D736BF">
      <w:pPr>
        <w:spacing w:after="0" w:line="240" w:lineRule="auto"/>
        <w:jc w:val="both"/>
        <w:rPr>
          <w:rFonts w:ascii="Arial" w:eastAsia="Times New Roman" w:hAnsi="Arial" w:cs="Arial"/>
          <w:sz w:val="24"/>
          <w:szCs w:val="24"/>
          <w:lang w:val="es-ES_tradnl" w:eastAsia="es-ES"/>
        </w:rPr>
      </w:pPr>
    </w:p>
    <w:p w14:paraId="617A61AD" w14:textId="5B35797C" w:rsidR="00AD1C9A" w:rsidRPr="00AD1C9A" w:rsidRDefault="00AD1C9A" w:rsidP="00D736BF">
      <w:pPr>
        <w:spacing w:after="0" w:line="240" w:lineRule="auto"/>
        <w:ind w:left="567"/>
        <w:jc w:val="both"/>
        <w:rPr>
          <w:rFonts w:ascii="Arial" w:eastAsia="Times New Roman" w:hAnsi="Arial" w:cs="Arial"/>
          <w:lang w:val="es-ES_tradnl" w:eastAsia="es-ES"/>
        </w:rPr>
      </w:pPr>
      <w:r w:rsidRPr="00AD1C9A">
        <w:rPr>
          <w:rFonts w:ascii="Arial" w:eastAsia="Times New Roman" w:hAnsi="Arial" w:cs="Arial"/>
          <w:lang w:val="es-ES" w:eastAsia="es-ES"/>
        </w:rPr>
        <w:t>«[…] Resulta oportuno indicar que, si bien en los primeros estadios de la evolución jurisprudencial, la Sección Tercera reconoció que, a pesar de que las empresas encargadas de la prestación de servicios públicos domiciliarios se rigen por el derecho privado, nada obstaba para que pudieran expedir actos administrativos, que declaran la ocurrencia del siniestro por tratarse de una facultad administrativa reconocida de manera amplia a las entidades estatales en los numerales 4° y 5° del artículo 68 del Código Contencioso Administrativo</w:t>
      </w:r>
      <w:r w:rsidRPr="00AD1C9A">
        <w:rPr>
          <w:rFonts w:ascii="Arial" w:eastAsia="Times New Roman" w:hAnsi="Arial" w:cs="Arial"/>
          <w:vertAlign w:val="superscript"/>
          <w:lang w:val="es-ES" w:eastAsia="es-ES"/>
        </w:rPr>
        <w:footnoteReference w:id="45"/>
      </w:r>
      <w:r w:rsidRPr="00AD1C9A">
        <w:rPr>
          <w:rFonts w:ascii="Arial" w:eastAsia="Times New Roman" w:hAnsi="Arial" w:cs="Arial"/>
          <w:lang w:val="es-ES" w:eastAsia="es-ES"/>
        </w:rPr>
        <w:t>. No obstante ello, la Sala reitera que comparte la postura plasmada en las decisiones antes citadas, […]».</w:t>
      </w:r>
    </w:p>
    <w:p w14:paraId="6118BA61" w14:textId="77777777" w:rsidR="003408B7" w:rsidRDefault="003408B7" w:rsidP="00D736BF">
      <w:pPr>
        <w:spacing w:after="0" w:line="240" w:lineRule="auto"/>
        <w:jc w:val="both"/>
        <w:rPr>
          <w:rFonts w:ascii="Arial" w:eastAsia="Times New Roman" w:hAnsi="Arial" w:cs="Arial"/>
          <w:sz w:val="24"/>
          <w:szCs w:val="24"/>
          <w:lang w:val="es-ES_tradnl" w:eastAsia="es-ES"/>
        </w:rPr>
      </w:pPr>
    </w:p>
    <w:p w14:paraId="0A0D5FA6" w14:textId="59E10480" w:rsidR="00A16805" w:rsidRPr="00A16805" w:rsidRDefault="00A16805" w:rsidP="00D736BF">
      <w:pPr>
        <w:tabs>
          <w:tab w:val="left" w:pos="1440"/>
        </w:tabs>
        <w:spacing w:after="0" w:line="360" w:lineRule="auto"/>
        <w:jc w:val="both"/>
        <w:rPr>
          <w:rFonts w:ascii="Arial" w:eastAsia="Times New Roman" w:hAnsi="Arial" w:cs="Arial"/>
          <w:sz w:val="24"/>
          <w:szCs w:val="24"/>
          <w:lang w:val="es-ES" w:eastAsia="es-ES"/>
        </w:rPr>
      </w:pPr>
      <w:r w:rsidRPr="00A16805">
        <w:rPr>
          <w:rFonts w:ascii="Arial" w:eastAsia="Times New Roman" w:hAnsi="Arial" w:cs="Arial"/>
          <w:bCs/>
          <w:sz w:val="24"/>
          <w:szCs w:val="24"/>
          <w:lang w:val="es-ES" w:eastAsia="es-ES"/>
        </w:rPr>
        <w:t>De conformidad con lo descrito y de acuerdo con los antecedentes del caso, se observa que las actuaciones de</w:t>
      </w:r>
      <w:r>
        <w:rPr>
          <w:rFonts w:ascii="Arial" w:eastAsia="Times New Roman" w:hAnsi="Arial" w:cs="Arial"/>
          <w:bCs/>
          <w:sz w:val="24"/>
          <w:szCs w:val="24"/>
          <w:lang w:val="es-ES" w:eastAsia="es-ES"/>
        </w:rPr>
        <w:t xml:space="preserve"> </w:t>
      </w:r>
      <w:r w:rsidRPr="00A16805">
        <w:rPr>
          <w:rFonts w:ascii="Arial" w:eastAsia="Times New Roman" w:hAnsi="Arial" w:cs="Arial"/>
          <w:bCs/>
          <w:sz w:val="24"/>
          <w:szCs w:val="24"/>
          <w:lang w:val="es-ES" w:eastAsia="es-ES"/>
        </w:rPr>
        <w:t>l</w:t>
      </w:r>
      <w:r>
        <w:rPr>
          <w:rFonts w:ascii="Arial" w:eastAsia="Times New Roman" w:hAnsi="Arial" w:cs="Arial"/>
          <w:bCs/>
          <w:sz w:val="24"/>
          <w:szCs w:val="24"/>
          <w:lang w:val="es-ES" w:eastAsia="es-ES"/>
        </w:rPr>
        <w:t>a sección primera del Consejo de Estado,</w:t>
      </w:r>
      <w:r w:rsidRPr="00A16805">
        <w:rPr>
          <w:rFonts w:ascii="Arial" w:eastAsia="Times New Roman" w:hAnsi="Arial" w:cs="Arial"/>
          <w:bCs/>
          <w:sz w:val="24"/>
          <w:szCs w:val="24"/>
          <w:lang w:val="es-ES" w:eastAsia="es-ES"/>
        </w:rPr>
        <w:t xml:space="preserve"> se realizaron con fundamento en las normas reguladoras de la función judicial y las pruebas obrantes en el expediente, toda vez que</w:t>
      </w:r>
      <w:r w:rsidRPr="00A16805">
        <w:rPr>
          <w:rFonts w:ascii="Arial" w:eastAsia="Times New Roman" w:hAnsi="Arial" w:cs="Arial"/>
          <w:sz w:val="24"/>
          <w:szCs w:val="24"/>
          <w:lang w:val="es-ES" w:eastAsia="es-ES"/>
        </w:rPr>
        <w:t xml:space="preserve"> se apoyó en ellas para efectuar la interpretación que consideró más ajustada al caso concreto, frente a lo cual</w:t>
      </w:r>
      <w:r w:rsidR="00D736BF">
        <w:rPr>
          <w:rFonts w:ascii="Arial" w:eastAsia="Times New Roman" w:hAnsi="Arial" w:cs="Arial"/>
          <w:sz w:val="24"/>
          <w:szCs w:val="24"/>
          <w:lang w:val="es-ES" w:eastAsia="es-ES"/>
        </w:rPr>
        <w:t>,</w:t>
      </w:r>
      <w:r w:rsidRPr="00A16805">
        <w:rPr>
          <w:rFonts w:ascii="Arial" w:eastAsia="Times New Roman" w:hAnsi="Arial" w:cs="Arial"/>
          <w:sz w:val="24"/>
          <w:szCs w:val="24"/>
          <w:lang w:val="es-ES" w:eastAsia="es-ES"/>
        </w:rPr>
        <w:t xml:space="preserve"> se debe advertir que el juez natural del asunto goza de autonomía funcional y se presume la buena fe en sus decisiones; en consecuencia, las diferencias al respecto según </w:t>
      </w:r>
      <w:r w:rsidRPr="00A16805">
        <w:rPr>
          <w:rFonts w:ascii="Arial" w:eastAsia="Times New Roman" w:hAnsi="Arial" w:cs="Arial"/>
          <w:sz w:val="24"/>
          <w:szCs w:val="24"/>
          <w:lang w:val="es-ES" w:eastAsia="es-ES"/>
        </w:rPr>
        <w:lastRenderedPageBreak/>
        <w:t xml:space="preserve">lo estima </w:t>
      </w:r>
      <w:r>
        <w:rPr>
          <w:rFonts w:ascii="Arial" w:eastAsia="Times New Roman" w:hAnsi="Arial" w:cs="Arial"/>
          <w:sz w:val="24"/>
          <w:szCs w:val="24"/>
          <w:lang w:val="es-ES" w:eastAsia="es-ES"/>
        </w:rPr>
        <w:t>la entidad accionante,</w:t>
      </w:r>
      <w:r w:rsidRPr="00A16805">
        <w:rPr>
          <w:rFonts w:ascii="Arial" w:eastAsia="Times New Roman" w:hAnsi="Arial" w:cs="Arial"/>
          <w:sz w:val="24"/>
          <w:szCs w:val="24"/>
          <w:lang w:val="es-ES" w:eastAsia="es-ES"/>
        </w:rPr>
        <w:t xml:space="preserve"> no constituyen vulneración </w:t>
      </w:r>
      <w:r w:rsidR="00D736BF">
        <w:rPr>
          <w:rFonts w:ascii="Arial" w:eastAsia="Times New Roman" w:hAnsi="Arial" w:cs="Arial"/>
          <w:sz w:val="24"/>
          <w:szCs w:val="24"/>
          <w:lang w:val="es-ES" w:eastAsia="es-ES"/>
        </w:rPr>
        <w:t xml:space="preserve">de </w:t>
      </w:r>
      <w:r>
        <w:rPr>
          <w:rFonts w:ascii="Arial" w:eastAsia="Times New Roman" w:hAnsi="Arial" w:cs="Arial"/>
          <w:sz w:val="24"/>
          <w:szCs w:val="24"/>
          <w:lang w:val="es-ES" w:eastAsia="es-ES"/>
        </w:rPr>
        <w:t>sus</w:t>
      </w:r>
      <w:r w:rsidRPr="00A16805">
        <w:rPr>
          <w:rFonts w:ascii="Arial" w:eastAsia="Times New Roman" w:hAnsi="Arial" w:cs="Arial"/>
          <w:sz w:val="24"/>
          <w:szCs w:val="24"/>
          <w:lang w:val="es-ES" w:eastAsia="es-ES"/>
        </w:rPr>
        <w:t xml:space="preserve"> derechos fundamentales</w:t>
      </w:r>
      <w:r>
        <w:rPr>
          <w:rFonts w:ascii="Arial" w:eastAsia="Times New Roman" w:hAnsi="Arial" w:cs="Arial"/>
          <w:sz w:val="24"/>
          <w:szCs w:val="24"/>
          <w:lang w:val="es-ES" w:eastAsia="es-ES"/>
        </w:rPr>
        <w:t>.</w:t>
      </w:r>
    </w:p>
    <w:p w14:paraId="3E1B1A9A" w14:textId="77777777" w:rsidR="00A16805" w:rsidRPr="00A16805" w:rsidRDefault="00A16805" w:rsidP="00D736B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0D861BC" w14:textId="4F04619D" w:rsidR="00A16805" w:rsidRPr="00A16805" w:rsidRDefault="00A16805" w:rsidP="00D736BF">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CO"/>
        </w:rPr>
      </w:pPr>
      <w:r w:rsidRPr="00A16805">
        <w:rPr>
          <w:rFonts w:ascii="Arial" w:eastAsia="Times New Roman" w:hAnsi="Arial" w:cs="Arial"/>
          <w:sz w:val="24"/>
          <w:szCs w:val="24"/>
          <w:lang w:val="es-ES_tradnl" w:eastAsia="es-CO"/>
        </w:rPr>
        <w:t xml:space="preserve">La Sala observa que lo que existe es una inconformidad de la parte actora con el resultado del análisis </w:t>
      </w:r>
      <w:r>
        <w:rPr>
          <w:rFonts w:ascii="Arial" w:eastAsia="Times New Roman" w:hAnsi="Arial" w:cs="Arial"/>
          <w:sz w:val="24"/>
          <w:szCs w:val="24"/>
          <w:lang w:val="es-ES_tradnl" w:eastAsia="es-CO"/>
        </w:rPr>
        <w:t xml:space="preserve">fáctico, </w:t>
      </w:r>
      <w:r w:rsidRPr="00A16805">
        <w:rPr>
          <w:rFonts w:ascii="Arial" w:eastAsia="Times New Roman" w:hAnsi="Arial" w:cs="Arial"/>
          <w:sz w:val="24"/>
          <w:szCs w:val="24"/>
          <w:lang w:val="es-ES_tradnl" w:eastAsia="es-CO"/>
        </w:rPr>
        <w:t xml:space="preserve">probatorio </w:t>
      </w:r>
      <w:r>
        <w:rPr>
          <w:rFonts w:ascii="Arial" w:eastAsia="Times New Roman" w:hAnsi="Arial" w:cs="Arial"/>
          <w:sz w:val="24"/>
          <w:szCs w:val="24"/>
          <w:lang w:val="es-ES_tradnl" w:eastAsia="es-CO"/>
        </w:rPr>
        <w:t xml:space="preserve">y jurisprudencial </w:t>
      </w:r>
      <w:r w:rsidRPr="00A16805">
        <w:rPr>
          <w:rFonts w:ascii="Arial" w:eastAsia="Times New Roman" w:hAnsi="Arial" w:cs="Arial"/>
          <w:sz w:val="24"/>
          <w:szCs w:val="24"/>
          <w:lang w:val="es-ES_tradnl" w:eastAsia="es-CO"/>
        </w:rPr>
        <w:t>efectuado en la providencia enjuiciada mediante la tutela, la cual está fundamentada, razonada y justificada, por lo que, se reitera, este mecanismo no se puede convertir en una tercera instancia, para continuar discutiendo lo decidido por el juez natural del asunto.</w:t>
      </w:r>
    </w:p>
    <w:p w14:paraId="782A3053" w14:textId="77777777" w:rsidR="00A16805" w:rsidRPr="00A16805" w:rsidRDefault="00A16805" w:rsidP="00D736BF">
      <w:pPr>
        <w:tabs>
          <w:tab w:val="left" w:pos="1440"/>
        </w:tabs>
        <w:spacing w:after="0" w:line="360" w:lineRule="auto"/>
        <w:jc w:val="both"/>
        <w:rPr>
          <w:rFonts w:ascii="Arial" w:eastAsia="Times New Roman" w:hAnsi="Arial" w:cs="Arial"/>
          <w:sz w:val="24"/>
          <w:szCs w:val="24"/>
          <w:lang w:val="es-ES_tradnl" w:eastAsia="es-ES"/>
        </w:rPr>
      </w:pPr>
      <w:r w:rsidRPr="00A16805">
        <w:rPr>
          <w:rFonts w:ascii="Arial" w:eastAsia="Times New Roman" w:hAnsi="Arial" w:cs="Arial"/>
          <w:sz w:val="24"/>
          <w:szCs w:val="24"/>
          <w:lang w:val="es-ES_tradnl" w:eastAsia="es-ES"/>
        </w:rPr>
        <w:t xml:space="preserve">   </w:t>
      </w:r>
    </w:p>
    <w:p w14:paraId="6D6AC582" w14:textId="7FCD11E0" w:rsidR="00A16805" w:rsidRDefault="00A16805" w:rsidP="00D736BF">
      <w:pPr>
        <w:tabs>
          <w:tab w:val="left" w:pos="1440"/>
        </w:tabs>
        <w:spacing w:after="0" w:line="360" w:lineRule="auto"/>
        <w:jc w:val="both"/>
        <w:rPr>
          <w:rFonts w:ascii="Arial" w:eastAsia="Times New Roman" w:hAnsi="Arial" w:cs="Arial"/>
          <w:color w:val="000000"/>
          <w:sz w:val="24"/>
          <w:szCs w:val="24"/>
          <w:lang w:val="es-ES" w:eastAsia="es-ES"/>
        </w:rPr>
      </w:pPr>
      <w:r w:rsidRPr="00A16805">
        <w:rPr>
          <w:rFonts w:ascii="Arial" w:eastAsia="Times New Roman" w:hAnsi="Arial" w:cs="Arial"/>
          <w:sz w:val="24"/>
          <w:szCs w:val="24"/>
          <w:lang w:val="es-ES" w:eastAsia="es-ES"/>
        </w:rPr>
        <w:t xml:space="preserve">Así las cosas y corolario de lo expuesto en esta providencia, se establece que no se vulneraron los </w:t>
      </w:r>
      <w:proofErr w:type="spellStart"/>
      <w:r w:rsidRPr="00A16805">
        <w:rPr>
          <w:rFonts w:ascii="Arial" w:eastAsia="Times New Roman" w:hAnsi="Arial" w:cs="Arial"/>
          <w:i/>
          <w:color w:val="000000"/>
          <w:sz w:val="24"/>
          <w:szCs w:val="24"/>
          <w:lang w:val="es-ES" w:eastAsia="es-ES"/>
        </w:rPr>
        <w:t>ius</w:t>
      </w:r>
      <w:proofErr w:type="spellEnd"/>
      <w:r w:rsidRPr="00A16805">
        <w:rPr>
          <w:rFonts w:ascii="Arial" w:eastAsia="Times New Roman" w:hAnsi="Arial" w:cs="Arial"/>
          <w:i/>
          <w:color w:val="000000"/>
          <w:sz w:val="24"/>
          <w:szCs w:val="24"/>
          <w:lang w:val="es-ES" w:eastAsia="es-ES"/>
        </w:rPr>
        <w:t xml:space="preserve"> fundamental</w:t>
      </w:r>
      <w:r w:rsidRPr="00A16805">
        <w:rPr>
          <w:rFonts w:ascii="Arial" w:eastAsia="Times New Roman" w:hAnsi="Arial" w:cs="Arial"/>
          <w:color w:val="000000"/>
          <w:sz w:val="24"/>
          <w:szCs w:val="24"/>
          <w:lang w:val="es-ES" w:eastAsia="es-ES"/>
        </w:rPr>
        <w:t xml:space="preserve"> invocados</w:t>
      </w:r>
      <w:r w:rsidRPr="00A16805">
        <w:rPr>
          <w:rFonts w:ascii="Arial" w:eastAsia="Times New Roman" w:hAnsi="Arial" w:cs="Arial"/>
          <w:sz w:val="24"/>
          <w:szCs w:val="24"/>
          <w:lang w:val="es-ES" w:eastAsia="es-ES"/>
        </w:rPr>
        <w:t>,</w:t>
      </w:r>
      <w:r w:rsidRPr="00A16805">
        <w:rPr>
          <w:rFonts w:ascii="Arial" w:eastAsia="Times New Roman" w:hAnsi="Arial" w:cs="Arial"/>
          <w:color w:val="000000"/>
          <w:sz w:val="24"/>
          <w:szCs w:val="24"/>
          <w:lang w:val="es-ES" w:eastAsia="es-ES"/>
        </w:rPr>
        <w:t xml:space="preserve"> en la medida que no se configuró </w:t>
      </w:r>
      <w:r>
        <w:rPr>
          <w:rFonts w:ascii="Arial" w:eastAsia="Times New Roman" w:hAnsi="Arial" w:cs="Arial"/>
          <w:color w:val="000000"/>
          <w:sz w:val="24"/>
          <w:szCs w:val="24"/>
          <w:lang w:val="es-ES" w:eastAsia="es-ES"/>
        </w:rPr>
        <w:t>la violación directa de la Constitución, desconocimiento de precedente ni defecto sustantivo</w:t>
      </w:r>
      <w:r w:rsidRPr="00A16805">
        <w:rPr>
          <w:rFonts w:ascii="Arial" w:eastAsia="Times New Roman" w:hAnsi="Arial" w:cs="Arial"/>
          <w:color w:val="000000"/>
          <w:sz w:val="24"/>
          <w:szCs w:val="24"/>
          <w:lang w:val="es-ES" w:eastAsia="es-ES"/>
        </w:rPr>
        <w:t xml:space="preserve"> endilgado</w:t>
      </w:r>
      <w:r>
        <w:rPr>
          <w:rFonts w:ascii="Arial" w:eastAsia="Times New Roman" w:hAnsi="Arial" w:cs="Arial"/>
          <w:color w:val="000000"/>
          <w:sz w:val="24"/>
          <w:szCs w:val="24"/>
          <w:lang w:val="es-ES" w:eastAsia="es-ES"/>
        </w:rPr>
        <w:t>s.</w:t>
      </w:r>
    </w:p>
    <w:p w14:paraId="7E049A0E" w14:textId="77777777" w:rsidR="00A16805" w:rsidRDefault="00A16805" w:rsidP="00D736BF">
      <w:pPr>
        <w:tabs>
          <w:tab w:val="left" w:pos="1440"/>
        </w:tabs>
        <w:spacing w:after="0" w:line="360" w:lineRule="auto"/>
        <w:jc w:val="both"/>
        <w:rPr>
          <w:rFonts w:ascii="Arial" w:eastAsia="Times New Roman" w:hAnsi="Arial" w:cs="Arial"/>
          <w:color w:val="000000"/>
          <w:sz w:val="24"/>
          <w:szCs w:val="24"/>
          <w:lang w:val="es-ES" w:eastAsia="es-ES"/>
        </w:rPr>
      </w:pPr>
    </w:p>
    <w:p w14:paraId="347C01DF" w14:textId="66B7AE51" w:rsidR="00A16805" w:rsidRDefault="00A16805" w:rsidP="00D736BF">
      <w:pPr>
        <w:tabs>
          <w:tab w:val="left" w:pos="1440"/>
        </w:tabs>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val="es-ES" w:eastAsia="es-ES"/>
        </w:rPr>
        <w:t>En</w:t>
      </w:r>
      <w:r w:rsidRPr="00A16805">
        <w:rPr>
          <w:rFonts w:ascii="Arial" w:eastAsia="Times New Roman" w:hAnsi="Arial" w:cs="Arial"/>
          <w:color w:val="000000"/>
          <w:sz w:val="24"/>
          <w:szCs w:val="24"/>
          <w:lang w:val="es-ES" w:eastAsia="es-ES"/>
        </w:rPr>
        <w:t xml:space="preserve"> consecuencia, la Sala</w:t>
      </w:r>
      <w:r w:rsidRPr="00A1680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MODIFICARÁ </w:t>
      </w:r>
      <w:r w:rsidRPr="00A16805">
        <w:rPr>
          <w:rFonts w:ascii="Arial" w:eastAsia="Times New Roman" w:hAnsi="Arial" w:cs="Arial"/>
          <w:color w:val="000000"/>
          <w:sz w:val="24"/>
          <w:szCs w:val="24"/>
          <w:lang w:eastAsia="es-ES"/>
        </w:rPr>
        <w:t xml:space="preserve">la decisión del </w:t>
      </w:r>
      <w:r w:rsidRPr="00A16805">
        <w:rPr>
          <w:rFonts w:ascii="Arial" w:eastAsia="Times New Roman" w:hAnsi="Arial" w:cs="Arial"/>
          <w:i/>
          <w:iCs/>
          <w:color w:val="000000"/>
          <w:sz w:val="24"/>
          <w:szCs w:val="24"/>
          <w:lang w:eastAsia="es-ES"/>
        </w:rPr>
        <w:t>a quo</w:t>
      </w:r>
      <w:r w:rsidRPr="00A1680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en el sentido de declarar improcedente la acción de tutela por no satisfacer el requisito de procedencia general de la subsidiariedad, respecto de los defectos fáctico y orgánico endilgado</w:t>
      </w:r>
      <w:r w:rsidR="00D736BF">
        <w:rPr>
          <w:rFonts w:ascii="Arial" w:eastAsia="Times New Roman" w:hAnsi="Arial" w:cs="Arial"/>
          <w:color w:val="000000"/>
          <w:sz w:val="24"/>
          <w:szCs w:val="24"/>
          <w:lang w:eastAsia="es-ES"/>
        </w:rPr>
        <w:t>s</w:t>
      </w:r>
      <w:r>
        <w:rPr>
          <w:rFonts w:ascii="Arial" w:eastAsia="Times New Roman" w:hAnsi="Arial" w:cs="Arial"/>
          <w:color w:val="000000"/>
          <w:sz w:val="24"/>
          <w:szCs w:val="24"/>
          <w:lang w:eastAsia="es-ES"/>
        </w:rPr>
        <w:t xml:space="preserve"> y, negará la solicitud de amparo </w:t>
      </w:r>
      <w:r w:rsidR="00CB3578">
        <w:rPr>
          <w:rFonts w:ascii="Arial" w:eastAsia="Times New Roman" w:hAnsi="Arial" w:cs="Arial"/>
          <w:color w:val="000000"/>
          <w:sz w:val="24"/>
          <w:szCs w:val="24"/>
          <w:lang w:eastAsia="es-ES"/>
        </w:rPr>
        <w:t>en cuanto a</w:t>
      </w:r>
      <w:r>
        <w:rPr>
          <w:rFonts w:ascii="Arial" w:eastAsia="Times New Roman" w:hAnsi="Arial" w:cs="Arial"/>
          <w:color w:val="000000"/>
          <w:sz w:val="24"/>
          <w:szCs w:val="24"/>
          <w:lang w:eastAsia="es-ES"/>
        </w:rPr>
        <w:t xml:space="preserve"> las causales de procedencia espec</w:t>
      </w:r>
      <w:r w:rsidR="00CB3578">
        <w:rPr>
          <w:rFonts w:ascii="Arial" w:eastAsia="Times New Roman" w:hAnsi="Arial" w:cs="Arial"/>
          <w:color w:val="000000"/>
          <w:sz w:val="24"/>
          <w:szCs w:val="24"/>
          <w:lang w:eastAsia="es-ES"/>
        </w:rPr>
        <w:t>í</w:t>
      </w:r>
      <w:r>
        <w:rPr>
          <w:rFonts w:ascii="Arial" w:eastAsia="Times New Roman" w:hAnsi="Arial" w:cs="Arial"/>
          <w:color w:val="000000"/>
          <w:sz w:val="24"/>
          <w:szCs w:val="24"/>
          <w:lang w:eastAsia="es-ES"/>
        </w:rPr>
        <w:t xml:space="preserve">fica de violación directa de la Constitución, </w:t>
      </w:r>
      <w:r w:rsidR="00CB3578">
        <w:rPr>
          <w:rFonts w:ascii="Arial" w:eastAsia="Times New Roman" w:hAnsi="Arial" w:cs="Arial"/>
          <w:color w:val="000000"/>
          <w:sz w:val="24"/>
          <w:szCs w:val="24"/>
          <w:lang w:eastAsia="es-ES"/>
        </w:rPr>
        <w:t>desconocimiento</w:t>
      </w:r>
      <w:r>
        <w:rPr>
          <w:rFonts w:ascii="Arial" w:eastAsia="Times New Roman" w:hAnsi="Arial" w:cs="Arial"/>
          <w:color w:val="000000"/>
          <w:sz w:val="24"/>
          <w:szCs w:val="24"/>
          <w:lang w:eastAsia="es-ES"/>
        </w:rPr>
        <w:t xml:space="preserve"> del </w:t>
      </w:r>
      <w:r w:rsidR="00CB3578">
        <w:rPr>
          <w:rFonts w:ascii="Arial" w:eastAsia="Times New Roman" w:hAnsi="Arial" w:cs="Arial"/>
          <w:color w:val="000000"/>
          <w:sz w:val="24"/>
          <w:szCs w:val="24"/>
          <w:lang w:eastAsia="es-ES"/>
        </w:rPr>
        <w:t>procedente</w:t>
      </w:r>
      <w:r>
        <w:rPr>
          <w:rFonts w:ascii="Arial" w:eastAsia="Times New Roman" w:hAnsi="Arial" w:cs="Arial"/>
          <w:color w:val="000000"/>
          <w:sz w:val="24"/>
          <w:szCs w:val="24"/>
          <w:lang w:eastAsia="es-ES"/>
        </w:rPr>
        <w:t xml:space="preserve"> y defecto sustantivo.</w:t>
      </w:r>
    </w:p>
    <w:p w14:paraId="5B532CAD" w14:textId="77777777" w:rsidR="00A16805" w:rsidRDefault="00A16805" w:rsidP="00D736BF">
      <w:pPr>
        <w:spacing w:after="0" w:line="360" w:lineRule="auto"/>
        <w:jc w:val="both"/>
        <w:rPr>
          <w:rFonts w:ascii="Arial" w:eastAsia="Times New Roman" w:hAnsi="Arial" w:cs="Arial"/>
          <w:color w:val="000000"/>
          <w:sz w:val="24"/>
          <w:szCs w:val="24"/>
          <w:lang w:eastAsia="es-ES"/>
        </w:rPr>
      </w:pPr>
    </w:p>
    <w:p w14:paraId="2EC7ECED" w14:textId="1460A97F" w:rsidR="00FF2575" w:rsidRPr="00F77E33" w:rsidRDefault="00FF2575" w:rsidP="00D736BF">
      <w:pPr>
        <w:spacing w:after="0" w:line="360" w:lineRule="auto"/>
        <w:jc w:val="both"/>
        <w:rPr>
          <w:rFonts w:ascii="Arial" w:hAnsi="Arial" w:cs="Arial"/>
          <w:sz w:val="24"/>
          <w:szCs w:val="24"/>
          <w:lang w:eastAsia="es-ES"/>
        </w:rPr>
      </w:pPr>
      <w:r w:rsidRPr="00F77E33">
        <w:rPr>
          <w:rFonts w:ascii="Arial" w:hAnsi="Arial" w:cs="Arial"/>
          <w:sz w:val="24"/>
          <w:szCs w:val="24"/>
          <w:lang w:eastAsia="es-ES"/>
        </w:rPr>
        <w:t>En mérito de lo expuesto el Consejo de Estado, Sala de lo Contencioso Administrativo, Sección Segunda, Subsección B, administrando justicia y por autoridad de la ley,</w:t>
      </w:r>
    </w:p>
    <w:p w14:paraId="46D9142B" w14:textId="77777777" w:rsidR="00FF2575" w:rsidRPr="00F77E33" w:rsidRDefault="00FF2575" w:rsidP="00D736BF">
      <w:pPr>
        <w:spacing w:after="0" w:line="360" w:lineRule="auto"/>
        <w:jc w:val="both"/>
        <w:rPr>
          <w:rFonts w:ascii="Arial" w:hAnsi="Arial" w:cs="Arial"/>
          <w:sz w:val="24"/>
          <w:szCs w:val="24"/>
          <w:lang w:eastAsia="es-ES"/>
        </w:rPr>
      </w:pPr>
    </w:p>
    <w:p w14:paraId="10E787D2" w14:textId="1A10C44A" w:rsidR="00FF2575" w:rsidRPr="00DF226D" w:rsidRDefault="00FF2575" w:rsidP="00D736BF">
      <w:pPr>
        <w:pStyle w:val="Prrafodelista"/>
        <w:keepNext/>
        <w:numPr>
          <w:ilvl w:val="0"/>
          <w:numId w:val="2"/>
        </w:numPr>
        <w:spacing w:after="0" w:line="360" w:lineRule="auto"/>
        <w:jc w:val="center"/>
        <w:outlineLvl w:val="4"/>
        <w:rPr>
          <w:rFonts w:ascii="Arial" w:eastAsia="Times New Roman" w:hAnsi="Arial" w:cs="Arial"/>
          <w:b/>
          <w:bCs/>
          <w:sz w:val="24"/>
          <w:szCs w:val="24"/>
          <w:lang w:eastAsia="es-ES"/>
        </w:rPr>
      </w:pPr>
      <w:r w:rsidRPr="00DF226D">
        <w:rPr>
          <w:rFonts w:ascii="Arial" w:eastAsia="Times New Roman" w:hAnsi="Arial" w:cs="Arial"/>
          <w:b/>
          <w:bCs/>
          <w:sz w:val="24"/>
          <w:szCs w:val="24"/>
          <w:lang w:eastAsia="es-ES"/>
        </w:rPr>
        <w:t>FALLA</w:t>
      </w:r>
    </w:p>
    <w:p w14:paraId="1D5240BC" w14:textId="77777777" w:rsidR="00FF2575" w:rsidRPr="00F77E33" w:rsidRDefault="00FF2575" w:rsidP="00D736BF">
      <w:pPr>
        <w:spacing w:after="0" w:line="360" w:lineRule="auto"/>
        <w:rPr>
          <w:rFonts w:ascii="Times New Roman" w:eastAsia="Times New Roman" w:hAnsi="Times New Roman"/>
          <w:sz w:val="24"/>
          <w:szCs w:val="24"/>
          <w:lang w:eastAsia="es-ES"/>
        </w:rPr>
      </w:pPr>
    </w:p>
    <w:p w14:paraId="3C915D0F" w14:textId="58C8652C" w:rsidR="00DF226D" w:rsidRDefault="00FF2575" w:rsidP="00D736BF">
      <w:pPr>
        <w:overflowPunct w:val="0"/>
        <w:autoSpaceDE w:val="0"/>
        <w:autoSpaceDN w:val="0"/>
        <w:adjustRightInd w:val="0"/>
        <w:spacing w:after="0" w:line="360" w:lineRule="auto"/>
        <w:jc w:val="both"/>
        <w:textAlignment w:val="baseline"/>
        <w:rPr>
          <w:rFonts w:ascii="Arial" w:eastAsia="Times New Roman" w:hAnsi="Arial" w:cs="Arial"/>
          <w:color w:val="000000"/>
          <w:sz w:val="24"/>
          <w:szCs w:val="24"/>
          <w:lang w:eastAsia="es-ES"/>
        </w:rPr>
      </w:pPr>
      <w:r w:rsidRPr="00F77E33">
        <w:rPr>
          <w:rFonts w:ascii="Arial" w:eastAsia="Times New Roman" w:hAnsi="Arial" w:cs="Arial"/>
          <w:b/>
          <w:bCs/>
          <w:color w:val="000000"/>
          <w:sz w:val="24"/>
          <w:szCs w:val="24"/>
          <w:lang w:eastAsia="es-ES"/>
        </w:rPr>
        <w:t xml:space="preserve">PRIMERO: </w:t>
      </w:r>
      <w:r w:rsidR="00DF226D">
        <w:rPr>
          <w:rFonts w:ascii="Arial" w:eastAsia="Times New Roman" w:hAnsi="Arial" w:cs="Arial"/>
          <w:b/>
          <w:bCs/>
          <w:color w:val="000000"/>
          <w:sz w:val="24"/>
          <w:szCs w:val="24"/>
          <w:lang w:eastAsia="es-ES"/>
        </w:rPr>
        <w:t xml:space="preserve">MODIFICAR </w:t>
      </w:r>
      <w:r w:rsidR="00DF226D" w:rsidRPr="00DF226D">
        <w:rPr>
          <w:rFonts w:ascii="Arial" w:eastAsia="Times New Roman" w:hAnsi="Arial" w:cs="Arial"/>
          <w:color w:val="000000"/>
          <w:sz w:val="24"/>
          <w:szCs w:val="24"/>
          <w:lang w:eastAsia="es-ES"/>
        </w:rPr>
        <w:t>la sentencia del</w:t>
      </w:r>
      <w:r w:rsidR="00DF226D">
        <w:rPr>
          <w:rFonts w:ascii="Arial" w:eastAsia="Times New Roman" w:hAnsi="Arial" w:cs="Arial"/>
          <w:b/>
          <w:bCs/>
          <w:color w:val="000000"/>
          <w:sz w:val="24"/>
          <w:szCs w:val="24"/>
          <w:lang w:eastAsia="es-ES"/>
        </w:rPr>
        <w:t xml:space="preserve"> </w:t>
      </w:r>
      <w:r w:rsidR="005D31C8">
        <w:rPr>
          <w:rFonts w:ascii="Arial" w:eastAsia="Times New Roman" w:hAnsi="Arial" w:cs="Arial"/>
          <w:color w:val="000000"/>
          <w:sz w:val="24"/>
          <w:szCs w:val="24"/>
          <w:lang w:eastAsia="es-ES"/>
        </w:rPr>
        <w:t>14 de diciembre de 2020</w:t>
      </w:r>
      <w:r w:rsidR="00DF226D">
        <w:rPr>
          <w:rFonts w:ascii="Arial" w:eastAsia="Times New Roman" w:hAnsi="Arial" w:cs="Arial"/>
          <w:color w:val="000000"/>
          <w:sz w:val="24"/>
          <w:szCs w:val="24"/>
          <w:lang w:eastAsia="es-ES"/>
        </w:rPr>
        <w:t>,</w:t>
      </w:r>
      <w:r w:rsidR="005D31C8">
        <w:rPr>
          <w:rFonts w:ascii="Arial" w:eastAsia="Times New Roman" w:hAnsi="Arial" w:cs="Arial"/>
          <w:color w:val="000000"/>
          <w:sz w:val="24"/>
          <w:szCs w:val="24"/>
          <w:lang w:eastAsia="es-ES"/>
        </w:rPr>
        <w:t xml:space="preserve"> proferid</w:t>
      </w:r>
      <w:r w:rsidR="00DF226D">
        <w:rPr>
          <w:rFonts w:ascii="Arial" w:eastAsia="Times New Roman" w:hAnsi="Arial" w:cs="Arial"/>
          <w:color w:val="000000"/>
          <w:sz w:val="24"/>
          <w:szCs w:val="24"/>
          <w:lang w:eastAsia="es-ES"/>
        </w:rPr>
        <w:t>a</w:t>
      </w:r>
      <w:r w:rsidR="005D31C8">
        <w:rPr>
          <w:rFonts w:ascii="Arial" w:eastAsia="Times New Roman" w:hAnsi="Arial" w:cs="Arial"/>
          <w:color w:val="000000"/>
          <w:sz w:val="24"/>
          <w:szCs w:val="24"/>
          <w:lang w:eastAsia="es-ES"/>
        </w:rPr>
        <w:t xml:space="preserve"> por la </w:t>
      </w:r>
      <w:r w:rsidR="00DF226D">
        <w:rPr>
          <w:rFonts w:ascii="Arial" w:eastAsia="Times New Roman" w:hAnsi="Arial" w:cs="Arial"/>
          <w:color w:val="000000"/>
          <w:sz w:val="24"/>
          <w:szCs w:val="24"/>
          <w:lang w:eastAsia="es-ES"/>
        </w:rPr>
        <w:t>s</w:t>
      </w:r>
      <w:r w:rsidR="005D31C8">
        <w:rPr>
          <w:rFonts w:ascii="Arial" w:eastAsia="Times New Roman" w:hAnsi="Arial" w:cs="Arial"/>
          <w:color w:val="000000"/>
          <w:sz w:val="24"/>
          <w:szCs w:val="24"/>
          <w:lang w:eastAsia="es-ES"/>
        </w:rPr>
        <w:t xml:space="preserve">ubsección C de la </w:t>
      </w:r>
      <w:r w:rsidR="00DF226D">
        <w:rPr>
          <w:rFonts w:ascii="Arial" w:eastAsia="Times New Roman" w:hAnsi="Arial" w:cs="Arial"/>
          <w:color w:val="000000"/>
          <w:sz w:val="24"/>
          <w:szCs w:val="24"/>
          <w:lang w:eastAsia="es-ES"/>
        </w:rPr>
        <w:t>s</w:t>
      </w:r>
      <w:r w:rsidR="005D31C8">
        <w:rPr>
          <w:rFonts w:ascii="Arial" w:eastAsia="Times New Roman" w:hAnsi="Arial" w:cs="Arial"/>
          <w:color w:val="000000"/>
          <w:sz w:val="24"/>
          <w:szCs w:val="24"/>
          <w:lang w:eastAsia="es-ES"/>
        </w:rPr>
        <w:t xml:space="preserve">ección </w:t>
      </w:r>
      <w:r w:rsidR="00DF226D">
        <w:rPr>
          <w:rFonts w:ascii="Arial" w:eastAsia="Times New Roman" w:hAnsi="Arial" w:cs="Arial"/>
          <w:color w:val="000000"/>
          <w:sz w:val="24"/>
          <w:szCs w:val="24"/>
          <w:lang w:eastAsia="es-ES"/>
        </w:rPr>
        <w:t>t</w:t>
      </w:r>
      <w:r w:rsidR="005D31C8">
        <w:rPr>
          <w:rFonts w:ascii="Arial" w:eastAsia="Times New Roman" w:hAnsi="Arial" w:cs="Arial"/>
          <w:color w:val="000000"/>
          <w:sz w:val="24"/>
          <w:szCs w:val="24"/>
          <w:lang w:eastAsia="es-ES"/>
        </w:rPr>
        <w:t xml:space="preserve">ercera del Consejo de Estado, </w:t>
      </w:r>
      <w:r w:rsidR="00DF226D">
        <w:rPr>
          <w:rFonts w:ascii="Arial" w:eastAsia="Times New Roman" w:hAnsi="Arial" w:cs="Arial"/>
          <w:color w:val="000000"/>
          <w:sz w:val="24"/>
          <w:szCs w:val="24"/>
          <w:lang w:eastAsia="es-ES"/>
        </w:rPr>
        <w:t>que declaró improcedente la acción de tutela de la referencia. En consecuencia, queda así:</w:t>
      </w:r>
    </w:p>
    <w:p w14:paraId="3C875C8D" w14:textId="2FF65442" w:rsidR="00DF226D" w:rsidRDefault="00DF226D" w:rsidP="00D736BF">
      <w:pPr>
        <w:overflowPunct w:val="0"/>
        <w:autoSpaceDE w:val="0"/>
        <w:autoSpaceDN w:val="0"/>
        <w:adjustRightInd w:val="0"/>
        <w:spacing w:after="0" w:line="360" w:lineRule="auto"/>
        <w:jc w:val="both"/>
        <w:textAlignment w:val="baseline"/>
        <w:rPr>
          <w:rFonts w:ascii="Arial" w:eastAsia="Times New Roman" w:hAnsi="Arial" w:cs="Arial"/>
          <w:color w:val="000000"/>
          <w:sz w:val="24"/>
          <w:szCs w:val="24"/>
          <w:lang w:eastAsia="es-ES"/>
        </w:rPr>
      </w:pPr>
    </w:p>
    <w:p w14:paraId="42B28033" w14:textId="1B5650AA" w:rsidR="00DF226D" w:rsidRDefault="00DF226D" w:rsidP="00D736BF">
      <w:pPr>
        <w:tabs>
          <w:tab w:val="left" w:pos="1440"/>
        </w:tabs>
        <w:spacing w:after="0" w:line="360" w:lineRule="auto"/>
        <w:jc w:val="both"/>
        <w:rPr>
          <w:rFonts w:ascii="Arial" w:eastAsia="Times New Roman" w:hAnsi="Arial" w:cs="Arial"/>
          <w:color w:val="000000"/>
          <w:sz w:val="24"/>
          <w:szCs w:val="24"/>
          <w:lang w:eastAsia="es-ES"/>
        </w:rPr>
      </w:pPr>
      <w:r w:rsidRPr="00DF226D">
        <w:rPr>
          <w:rFonts w:ascii="Arial" w:eastAsia="Times New Roman" w:hAnsi="Arial" w:cs="Arial"/>
          <w:b/>
          <w:bCs/>
          <w:color w:val="000000"/>
          <w:sz w:val="24"/>
          <w:szCs w:val="24"/>
          <w:lang w:eastAsia="es-ES"/>
        </w:rPr>
        <w:lastRenderedPageBreak/>
        <w:t>SEGUNDO: DECLARAR IMPROCEDENTE</w:t>
      </w:r>
      <w:r>
        <w:rPr>
          <w:rFonts w:ascii="Arial" w:eastAsia="Times New Roman" w:hAnsi="Arial" w:cs="Arial"/>
          <w:color w:val="000000"/>
          <w:sz w:val="24"/>
          <w:szCs w:val="24"/>
          <w:lang w:eastAsia="es-ES"/>
        </w:rPr>
        <w:t xml:space="preserve"> la acción de tutela presentada por Empresas Públicas de Medellín E.S.P. S.A. contra la sección primera del Consejo de Estado, en cuanto a los defectos orgánico y fáctico alegados, y </w:t>
      </w:r>
      <w:r w:rsidRPr="00DF226D">
        <w:rPr>
          <w:rFonts w:ascii="Arial" w:eastAsia="Times New Roman" w:hAnsi="Arial" w:cs="Arial"/>
          <w:b/>
          <w:bCs/>
          <w:color w:val="000000"/>
          <w:sz w:val="24"/>
          <w:szCs w:val="24"/>
          <w:lang w:eastAsia="es-ES"/>
        </w:rPr>
        <w:t>NEGAR</w:t>
      </w:r>
      <w:r>
        <w:rPr>
          <w:rFonts w:ascii="Arial" w:eastAsia="Times New Roman" w:hAnsi="Arial" w:cs="Arial"/>
          <w:color w:val="000000"/>
          <w:sz w:val="24"/>
          <w:szCs w:val="24"/>
          <w:lang w:eastAsia="es-ES"/>
        </w:rPr>
        <w:t xml:space="preserve"> el amparo de los derechos fundamentales de dicha entidad, respecto de los cargos de violación directa de la Constitución, desconocimiento del procedente y defecto sustantivo; de conformidad con la parte motiva de esta providencia.</w:t>
      </w:r>
    </w:p>
    <w:p w14:paraId="2231530A" w14:textId="77777777" w:rsidR="00FE3504" w:rsidRDefault="00FE3504" w:rsidP="00D736B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2DC3188C" w14:textId="15CD12C4" w:rsidR="00FF2575" w:rsidRDefault="00DF226D" w:rsidP="00D736BF">
      <w:pPr>
        <w:spacing w:after="0" w:line="360" w:lineRule="auto"/>
        <w:jc w:val="both"/>
        <w:rPr>
          <w:rFonts w:ascii="Arial" w:eastAsia="Times New Roman" w:hAnsi="Arial" w:cs="Arial"/>
          <w:sz w:val="24"/>
          <w:szCs w:val="24"/>
          <w:lang w:val="es-ES" w:eastAsia="es-CO"/>
        </w:rPr>
      </w:pPr>
      <w:r>
        <w:rPr>
          <w:rFonts w:ascii="Arial" w:eastAsia="Times New Roman" w:hAnsi="Arial" w:cs="Arial"/>
          <w:b/>
          <w:bCs/>
          <w:sz w:val="24"/>
          <w:szCs w:val="24"/>
          <w:lang w:val="es-ES" w:eastAsia="es-CO"/>
        </w:rPr>
        <w:t>TERCERO</w:t>
      </w:r>
      <w:r w:rsidR="00FF2575" w:rsidRPr="00F77E33">
        <w:rPr>
          <w:rFonts w:ascii="Arial" w:eastAsia="Times New Roman" w:hAnsi="Arial" w:cs="Arial"/>
          <w:b/>
          <w:bCs/>
          <w:sz w:val="24"/>
          <w:szCs w:val="24"/>
          <w:lang w:val="es-ES" w:eastAsia="es-CO"/>
        </w:rPr>
        <w:t xml:space="preserve">. LIBRAR </w:t>
      </w:r>
      <w:r w:rsidR="00FF2575" w:rsidRPr="00F77E33">
        <w:rPr>
          <w:rFonts w:ascii="Arial" w:eastAsia="Times New Roman" w:hAnsi="Arial" w:cs="Arial"/>
          <w:sz w:val="24"/>
          <w:szCs w:val="24"/>
          <w:lang w:val="es-ES" w:eastAsia="es-CO"/>
        </w:rPr>
        <w:t>las comunicaciones de que trata el artículo 30 del Decreto 2591 de 1991, para los fines a</w:t>
      </w:r>
      <w:r w:rsidR="00FF2575">
        <w:rPr>
          <w:rFonts w:ascii="Arial" w:eastAsia="Times New Roman" w:hAnsi="Arial" w:cs="Arial"/>
          <w:sz w:val="24"/>
          <w:szCs w:val="24"/>
          <w:lang w:val="es-ES" w:eastAsia="es-CO"/>
        </w:rPr>
        <w:t>ll</w:t>
      </w:r>
      <w:r w:rsidR="00FF2575" w:rsidRPr="00F77E33">
        <w:rPr>
          <w:rFonts w:ascii="Arial" w:eastAsia="Times New Roman" w:hAnsi="Arial" w:cs="Arial"/>
          <w:sz w:val="24"/>
          <w:szCs w:val="24"/>
          <w:lang w:val="es-ES" w:eastAsia="es-CO"/>
        </w:rPr>
        <w:t>í contemplados.</w:t>
      </w:r>
    </w:p>
    <w:p w14:paraId="051AE59A" w14:textId="77777777" w:rsidR="00AB60B1" w:rsidRDefault="00AB60B1" w:rsidP="00D736BF">
      <w:pPr>
        <w:spacing w:after="0" w:line="360" w:lineRule="auto"/>
        <w:jc w:val="both"/>
        <w:rPr>
          <w:rFonts w:ascii="Arial" w:eastAsia="Times New Roman" w:hAnsi="Arial" w:cs="Arial"/>
          <w:sz w:val="24"/>
          <w:szCs w:val="24"/>
          <w:lang w:val="es-ES" w:eastAsia="es-CO"/>
        </w:rPr>
      </w:pPr>
    </w:p>
    <w:p w14:paraId="59962ECB" w14:textId="411D0C2F" w:rsidR="00FF2575" w:rsidRPr="00F77E33" w:rsidRDefault="008B3860" w:rsidP="00D736BF">
      <w:pPr>
        <w:spacing w:after="0" w:line="360" w:lineRule="auto"/>
        <w:jc w:val="both"/>
        <w:rPr>
          <w:rFonts w:ascii="Arial" w:eastAsia="Times New Roman" w:hAnsi="Arial" w:cs="Arial"/>
          <w:sz w:val="24"/>
          <w:szCs w:val="24"/>
          <w:shd w:val="clear" w:color="auto" w:fill="FFFFFF"/>
          <w:lang w:eastAsia="es-ES"/>
        </w:rPr>
      </w:pPr>
      <w:r>
        <w:rPr>
          <w:rFonts w:ascii="Arial" w:eastAsia="Times New Roman" w:hAnsi="Arial" w:cs="Arial"/>
          <w:b/>
          <w:bCs/>
          <w:sz w:val="24"/>
          <w:szCs w:val="24"/>
          <w:shd w:val="clear" w:color="auto" w:fill="FFFFFF"/>
          <w:lang w:eastAsia="es-ES"/>
        </w:rPr>
        <w:t>CUARTO</w:t>
      </w:r>
      <w:r w:rsidR="00FF2575" w:rsidRPr="00F77E33">
        <w:rPr>
          <w:rFonts w:ascii="Arial" w:eastAsia="Times New Roman" w:hAnsi="Arial" w:cs="Arial"/>
          <w:b/>
          <w:bCs/>
          <w:sz w:val="24"/>
          <w:szCs w:val="24"/>
          <w:shd w:val="clear" w:color="auto" w:fill="FFFFFF"/>
          <w:lang w:eastAsia="es-ES"/>
        </w:rPr>
        <w:t>.</w:t>
      </w:r>
      <w:r w:rsidR="00FF2575" w:rsidRPr="00F77E33">
        <w:rPr>
          <w:rFonts w:ascii="Arial" w:eastAsia="Times New Roman" w:hAnsi="Arial"/>
          <w:b/>
          <w:bCs/>
          <w:sz w:val="24"/>
          <w:szCs w:val="24"/>
          <w:shd w:val="clear" w:color="auto" w:fill="FFFFFF"/>
          <w:lang w:eastAsia="es-ES"/>
        </w:rPr>
        <w:t xml:space="preserve"> </w:t>
      </w:r>
      <w:r w:rsidR="00FF2575" w:rsidRPr="00F77E33">
        <w:rPr>
          <w:rFonts w:ascii="Arial" w:eastAsia="Times New Roman" w:hAnsi="Arial" w:cs="Arial"/>
          <w:b/>
          <w:bCs/>
          <w:sz w:val="24"/>
          <w:szCs w:val="24"/>
          <w:shd w:val="clear" w:color="auto" w:fill="FFFFFF"/>
          <w:lang w:val="x-none" w:eastAsia="es-ES"/>
        </w:rPr>
        <w:t>REM</w:t>
      </w:r>
      <w:r w:rsidR="00FF2575" w:rsidRPr="00F77E33">
        <w:rPr>
          <w:rFonts w:ascii="Arial" w:eastAsia="Times New Roman" w:hAnsi="Arial" w:cs="Arial"/>
          <w:b/>
          <w:bCs/>
          <w:sz w:val="24"/>
          <w:szCs w:val="24"/>
          <w:shd w:val="clear" w:color="auto" w:fill="FFFFFF"/>
          <w:lang w:eastAsia="es-ES"/>
        </w:rPr>
        <w:t xml:space="preserve">ITIR </w:t>
      </w:r>
      <w:r w:rsidR="00FF2575" w:rsidRPr="00F77E33">
        <w:rPr>
          <w:rFonts w:ascii="Arial" w:eastAsia="Times New Roman" w:hAnsi="Arial" w:cs="Arial"/>
          <w:sz w:val="24"/>
          <w:szCs w:val="24"/>
          <w:shd w:val="clear" w:color="auto" w:fill="FFFFFF"/>
          <w:lang w:val="x-none" w:eastAsia="es-ES"/>
        </w:rPr>
        <w:t>el expediente a la Corte Constitucional para su eventual revisión.</w:t>
      </w:r>
    </w:p>
    <w:p w14:paraId="718E1655" w14:textId="77777777" w:rsidR="00FF2575" w:rsidRPr="00F77E33" w:rsidRDefault="00FF2575" w:rsidP="00D736BF">
      <w:pPr>
        <w:spacing w:after="0" w:line="360" w:lineRule="auto"/>
        <w:jc w:val="both"/>
        <w:rPr>
          <w:rFonts w:ascii="Arial" w:eastAsia="Times New Roman" w:hAnsi="Arial" w:cs="Arial"/>
          <w:bCs/>
          <w:sz w:val="24"/>
          <w:szCs w:val="24"/>
          <w:lang w:eastAsia="x-none"/>
        </w:rPr>
      </w:pPr>
    </w:p>
    <w:p w14:paraId="72FBACFE" w14:textId="77777777" w:rsidR="00FF2575" w:rsidRPr="00F77E33" w:rsidRDefault="00FF2575" w:rsidP="00D736BF">
      <w:pPr>
        <w:spacing w:after="0" w:line="360" w:lineRule="auto"/>
        <w:jc w:val="both"/>
        <w:rPr>
          <w:rFonts w:ascii="Arial" w:eastAsia="Times New Roman" w:hAnsi="Arial" w:cs="Arial"/>
          <w:bCs/>
          <w:sz w:val="24"/>
          <w:szCs w:val="24"/>
          <w:lang w:eastAsia="es-ES"/>
        </w:rPr>
      </w:pPr>
      <w:r w:rsidRPr="00F77E33">
        <w:rPr>
          <w:rFonts w:ascii="Arial" w:eastAsia="Times New Roman" w:hAnsi="Arial" w:cs="Arial"/>
          <w:bCs/>
          <w:sz w:val="24"/>
          <w:szCs w:val="24"/>
          <w:lang w:eastAsia="es-ES"/>
        </w:rPr>
        <w:t>La anterior providencia fue estudiada y aprobada por la Sala en sesión de la fecha.</w:t>
      </w:r>
    </w:p>
    <w:p w14:paraId="3C287EB1" w14:textId="77777777" w:rsidR="00FF2575" w:rsidRPr="00F77E33" w:rsidRDefault="00FF2575" w:rsidP="00D736BF">
      <w:pPr>
        <w:spacing w:after="0" w:line="360" w:lineRule="auto"/>
        <w:jc w:val="center"/>
        <w:rPr>
          <w:rFonts w:ascii="Arial" w:eastAsia="Times New Roman" w:hAnsi="Arial" w:cs="Arial"/>
          <w:b/>
          <w:bCs/>
          <w:sz w:val="24"/>
          <w:szCs w:val="24"/>
          <w:lang w:eastAsia="es-ES"/>
        </w:rPr>
      </w:pPr>
    </w:p>
    <w:p w14:paraId="78910DDC" w14:textId="77777777" w:rsidR="00FF2575" w:rsidRPr="00F77E33" w:rsidRDefault="00FF2575" w:rsidP="00D736BF">
      <w:pPr>
        <w:spacing w:after="0" w:line="360" w:lineRule="auto"/>
        <w:rPr>
          <w:rFonts w:ascii="Arial" w:eastAsia="Times New Roman" w:hAnsi="Arial" w:cs="Arial"/>
          <w:b/>
          <w:bCs/>
          <w:sz w:val="24"/>
          <w:szCs w:val="24"/>
          <w:lang w:eastAsia="es-ES"/>
        </w:rPr>
      </w:pPr>
      <w:r w:rsidRPr="00F77E33">
        <w:rPr>
          <w:rFonts w:ascii="Arial" w:eastAsia="Times New Roman" w:hAnsi="Arial" w:cs="Arial"/>
          <w:b/>
          <w:bCs/>
          <w:sz w:val="24"/>
          <w:szCs w:val="24"/>
          <w:lang w:eastAsia="es-ES"/>
        </w:rPr>
        <w:t>CÓPIESE, NOTIFÍQUESE Y CÚMPLASE.</w:t>
      </w:r>
    </w:p>
    <w:p w14:paraId="6FCDAEA6" w14:textId="77777777" w:rsidR="00FF2575" w:rsidRDefault="00FF2575" w:rsidP="00D736BF">
      <w:pPr>
        <w:spacing w:after="0" w:line="360" w:lineRule="auto"/>
        <w:ind w:left="283"/>
        <w:jc w:val="center"/>
        <w:rPr>
          <w:rFonts w:ascii="Arial" w:eastAsia="Times New Roman" w:hAnsi="Arial" w:cs="Arial"/>
          <w:b/>
          <w:bCs/>
          <w:sz w:val="24"/>
          <w:szCs w:val="24"/>
          <w:lang w:eastAsia="x-none"/>
        </w:rPr>
      </w:pPr>
    </w:p>
    <w:p w14:paraId="40B20EB7" w14:textId="77777777" w:rsidR="00FF2575" w:rsidRDefault="00FF2575" w:rsidP="00D736BF">
      <w:pPr>
        <w:spacing w:after="0" w:line="360" w:lineRule="auto"/>
        <w:ind w:left="283"/>
        <w:jc w:val="center"/>
        <w:rPr>
          <w:rFonts w:ascii="Arial" w:eastAsia="Times New Roman" w:hAnsi="Arial" w:cs="Arial"/>
          <w:b/>
          <w:bCs/>
          <w:sz w:val="24"/>
          <w:szCs w:val="24"/>
          <w:lang w:eastAsia="x-none"/>
        </w:rPr>
      </w:pPr>
    </w:p>
    <w:p w14:paraId="09EB586D" w14:textId="77777777" w:rsidR="00FF2575" w:rsidRPr="00F77E33" w:rsidRDefault="00FF2575" w:rsidP="00D736BF">
      <w:pPr>
        <w:spacing w:after="0" w:line="240" w:lineRule="auto"/>
        <w:ind w:left="283"/>
        <w:jc w:val="center"/>
        <w:rPr>
          <w:rFonts w:ascii="Arial" w:eastAsia="Times New Roman" w:hAnsi="Arial" w:cs="Arial"/>
          <w:b/>
          <w:bCs/>
          <w:sz w:val="24"/>
          <w:szCs w:val="24"/>
          <w:lang w:eastAsia="x-none"/>
        </w:rPr>
      </w:pPr>
      <w:r>
        <w:rPr>
          <w:rFonts w:ascii="Arial" w:eastAsia="Times New Roman" w:hAnsi="Arial" w:cs="Arial"/>
          <w:b/>
          <w:bCs/>
          <w:sz w:val="24"/>
          <w:szCs w:val="24"/>
          <w:lang w:eastAsia="x-none"/>
        </w:rPr>
        <w:t>Firma electrónica</w:t>
      </w:r>
    </w:p>
    <w:p w14:paraId="24AC0E30" w14:textId="77777777" w:rsidR="00FF2575" w:rsidRDefault="00FF2575" w:rsidP="00D736BF">
      <w:pPr>
        <w:spacing w:after="0" w:line="240" w:lineRule="auto"/>
        <w:jc w:val="center"/>
        <w:rPr>
          <w:rFonts w:ascii="Arial" w:eastAsia="Times New Roman" w:hAnsi="Arial" w:cs="Arial"/>
          <w:b/>
          <w:bCs/>
          <w:sz w:val="24"/>
          <w:szCs w:val="24"/>
          <w:lang w:eastAsia="x-none"/>
        </w:rPr>
      </w:pPr>
      <w:r w:rsidRPr="00F77E33">
        <w:rPr>
          <w:rFonts w:ascii="Arial" w:eastAsia="Times New Roman" w:hAnsi="Arial" w:cs="Arial"/>
          <w:b/>
          <w:bCs/>
          <w:sz w:val="24"/>
          <w:szCs w:val="24"/>
          <w:lang w:eastAsia="x-none"/>
        </w:rPr>
        <w:t>SANDRA LISSET IBARRA VÉLEZ</w:t>
      </w:r>
    </w:p>
    <w:p w14:paraId="77A910F0" w14:textId="77777777" w:rsidR="00FF2575" w:rsidRDefault="00FF2575" w:rsidP="00D736BF">
      <w:pPr>
        <w:spacing w:after="0" w:line="240" w:lineRule="auto"/>
        <w:jc w:val="center"/>
        <w:rPr>
          <w:rFonts w:ascii="Arial" w:eastAsia="Times New Roman" w:hAnsi="Arial" w:cs="Arial"/>
          <w:b/>
          <w:bCs/>
          <w:sz w:val="24"/>
          <w:szCs w:val="24"/>
          <w:lang w:eastAsia="x-none"/>
        </w:rPr>
      </w:pPr>
    </w:p>
    <w:p w14:paraId="2BFBCEA9" w14:textId="77777777" w:rsidR="00FF2575" w:rsidRDefault="00FF2575" w:rsidP="00D736BF">
      <w:pPr>
        <w:spacing w:after="0" w:line="240" w:lineRule="auto"/>
        <w:jc w:val="center"/>
        <w:rPr>
          <w:rFonts w:ascii="Arial" w:eastAsia="Times New Roman" w:hAnsi="Arial" w:cs="Arial"/>
          <w:b/>
          <w:bCs/>
          <w:sz w:val="24"/>
          <w:szCs w:val="24"/>
          <w:lang w:eastAsia="x-none"/>
        </w:rPr>
      </w:pPr>
    </w:p>
    <w:p w14:paraId="7633EC74" w14:textId="77777777" w:rsidR="00FF2575" w:rsidRPr="00F77E33" w:rsidRDefault="00FF2575" w:rsidP="00D736BF">
      <w:pPr>
        <w:spacing w:after="0" w:line="240" w:lineRule="auto"/>
        <w:ind w:left="283"/>
        <w:rPr>
          <w:rFonts w:ascii="Arial" w:eastAsia="Times New Roman" w:hAnsi="Arial" w:cs="Arial"/>
          <w:b/>
          <w:bCs/>
          <w:sz w:val="24"/>
          <w:szCs w:val="24"/>
          <w:lang w:eastAsia="x-none"/>
        </w:rPr>
      </w:pPr>
      <w:r>
        <w:rPr>
          <w:rFonts w:ascii="Arial" w:eastAsia="Times New Roman" w:hAnsi="Arial" w:cs="Arial"/>
          <w:b/>
          <w:bCs/>
          <w:sz w:val="24"/>
          <w:szCs w:val="24"/>
          <w:lang w:eastAsia="x-none"/>
        </w:rPr>
        <w:t xml:space="preserve">        Firma electrónica                               Firma electrónica</w:t>
      </w:r>
    </w:p>
    <w:p w14:paraId="41030DC9" w14:textId="77777777" w:rsidR="00FF2575" w:rsidRDefault="00FF2575" w:rsidP="00D736BF">
      <w:pPr>
        <w:spacing w:after="0" w:line="240" w:lineRule="auto"/>
        <w:rPr>
          <w:rFonts w:ascii="Arial" w:eastAsia="Times New Roman" w:hAnsi="Arial" w:cs="Arial"/>
          <w:b/>
          <w:bCs/>
          <w:sz w:val="24"/>
          <w:szCs w:val="24"/>
          <w:lang w:eastAsia="x-none"/>
        </w:rPr>
      </w:pPr>
      <w:r w:rsidRPr="00F77E33">
        <w:rPr>
          <w:rFonts w:ascii="Arial" w:eastAsia="Times New Roman" w:hAnsi="Arial" w:cs="Arial"/>
          <w:b/>
          <w:bCs/>
          <w:sz w:val="24"/>
          <w:szCs w:val="24"/>
          <w:lang w:eastAsia="x-none"/>
        </w:rPr>
        <w:t>CÉSAR PALOMINO CORTÉS            CARMELO PERDOMO CUÉTER</w:t>
      </w:r>
    </w:p>
    <w:p w14:paraId="2D34A45F" w14:textId="77777777" w:rsidR="00FF2575" w:rsidRDefault="00FF2575" w:rsidP="00D736BF">
      <w:pPr>
        <w:spacing w:after="0" w:line="360" w:lineRule="auto"/>
        <w:rPr>
          <w:rFonts w:ascii="Arial" w:eastAsia="Times New Roman" w:hAnsi="Arial" w:cs="Arial"/>
          <w:b/>
          <w:bCs/>
          <w:sz w:val="24"/>
          <w:szCs w:val="24"/>
          <w:lang w:eastAsia="x-none"/>
        </w:rPr>
      </w:pPr>
    </w:p>
    <w:p w14:paraId="5792ADDF" w14:textId="77777777" w:rsidR="00FF2575" w:rsidRDefault="00FF2575" w:rsidP="00D736BF">
      <w:pPr>
        <w:spacing w:after="0" w:line="360" w:lineRule="auto"/>
      </w:pPr>
    </w:p>
    <w:p w14:paraId="0B0AD1D6" w14:textId="03C59A8E" w:rsidR="005548FB" w:rsidRDefault="00FF2575" w:rsidP="00D736BF">
      <w:pPr>
        <w:spacing w:after="0"/>
        <w:jc w:val="both"/>
        <w:rPr>
          <w:rFonts w:ascii="Arial" w:hAnsi="Arial" w:cs="Arial"/>
          <w:sz w:val="16"/>
          <w:szCs w:val="16"/>
        </w:rPr>
      </w:pPr>
      <w:r w:rsidRPr="00CE534D">
        <w:rPr>
          <w:rFonts w:ascii="Arial" w:hAnsi="Arial" w:cs="Arial"/>
          <w:sz w:val="16"/>
          <w:szCs w:val="16"/>
        </w:rPr>
        <w:t xml:space="preserve">Se deja constancia que esta providencia se firma de forma electrónica mediante el aplicativo SAMAI, de manera que el certificado digital que arroja el sistema permite validar su integridad y autenticidad del presente documento en el link </w:t>
      </w:r>
      <w:hyperlink r:id="rId12" w:history="1">
        <w:r w:rsidR="005548FB" w:rsidRPr="009C5754">
          <w:rPr>
            <w:rStyle w:val="Hipervnculo"/>
            <w:rFonts w:ascii="Arial" w:hAnsi="Arial" w:cs="Arial"/>
            <w:sz w:val="16"/>
            <w:szCs w:val="16"/>
          </w:rPr>
          <w:t>http://relatoria.consejodeestado.gov.co:8081/vistas/documentos/evalidador</w:t>
        </w:r>
      </w:hyperlink>
      <w:r w:rsidR="005548FB">
        <w:rPr>
          <w:rFonts w:ascii="Arial" w:hAnsi="Arial" w:cs="Arial"/>
          <w:sz w:val="16"/>
          <w:szCs w:val="16"/>
        </w:rPr>
        <w:t>.</w:t>
      </w:r>
    </w:p>
    <w:p w14:paraId="31252A4A" w14:textId="03E5038B" w:rsidR="00FF2575" w:rsidRPr="00CE534D" w:rsidRDefault="00FF2575" w:rsidP="00D736BF">
      <w:pPr>
        <w:spacing w:after="0"/>
        <w:jc w:val="both"/>
        <w:rPr>
          <w:rFonts w:ascii="Arial" w:hAnsi="Arial" w:cs="Arial"/>
          <w:sz w:val="16"/>
          <w:szCs w:val="16"/>
        </w:rPr>
      </w:pPr>
    </w:p>
    <w:p w14:paraId="6B369E92" w14:textId="77777777" w:rsidR="005D7BA0" w:rsidRDefault="005D7BA0" w:rsidP="00D736BF">
      <w:pPr>
        <w:spacing w:after="0"/>
      </w:pPr>
    </w:p>
    <w:sectPr w:rsidR="005D7BA0" w:rsidSect="00CC5F94">
      <w:headerReference w:type="default" r:id="rId13"/>
      <w:footerReference w:type="default" r:id="rId14"/>
      <w:headerReference w:type="first" r:id="rId15"/>
      <w:pgSz w:w="12240" w:h="18720" w:code="14"/>
      <w:pgMar w:top="2268" w:right="2268" w:bottom="2268" w:left="2268" w:header="1134" w:footer="74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0AB36" w14:textId="77777777" w:rsidR="00E2518F" w:rsidRDefault="00E2518F" w:rsidP="00FF2575">
      <w:r>
        <w:separator/>
      </w:r>
    </w:p>
  </w:endnote>
  <w:endnote w:type="continuationSeparator" w:id="0">
    <w:p w14:paraId="0B9E807C" w14:textId="77777777" w:rsidR="00E2518F" w:rsidRDefault="00E2518F" w:rsidP="00FF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D438" w14:textId="77777777" w:rsidR="003408B7" w:rsidRDefault="003408B7">
    <w:pPr>
      <w:pStyle w:val="Piedepgina"/>
      <w:jc w:val="right"/>
    </w:pPr>
    <w:r>
      <w:fldChar w:fldCharType="begin"/>
    </w:r>
    <w:r>
      <w:instrText>PAGE   \* MERGEFORMAT</w:instrText>
    </w:r>
    <w:r>
      <w:fldChar w:fldCharType="separate"/>
    </w:r>
    <w:r w:rsidRPr="00304DF1">
      <w:rPr>
        <w:noProof/>
        <w:lang w:val="es-ES"/>
      </w:rPr>
      <w:t>13</w:t>
    </w:r>
    <w:r>
      <w:fldChar w:fldCharType="end"/>
    </w:r>
  </w:p>
  <w:p w14:paraId="1DB92ACF" w14:textId="77777777" w:rsidR="003408B7" w:rsidRDefault="003408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ECC31" w14:textId="77777777" w:rsidR="00E2518F" w:rsidRDefault="00E2518F" w:rsidP="00FF2575">
      <w:r>
        <w:separator/>
      </w:r>
    </w:p>
  </w:footnote>
  <w:footnote w:type="continuationSeparator" w:id="0">
    <w:p w14:paraId="7E7CEA17" w14:textId="77777777" w:rsidR="00E2518F" w:rsidRDefault="00E2518F" w:rsidP="00FF2575">
      <w:r>
        <w:continuationSeparator/>
      </w:r>
    </w:p>
  </w:footnote>
  <w:footnote w:id="1">
    <w:p w14:paraId="79D43065" w14:textId="77777777" w:rsidR="003408B7" w:rsidRPr="005548FB" w:rsidRDefault="003408B7" w:rsidP="005548FB">
      <w:pPr>
        <w:pStyle w:val="Textonotapie"/>
        <w:spacing w:after="0" w:line="240" w:lineRule="auto"/>
        <w:jc w:val="both"/>
        <w:rPr>
          <w:rFonts w:ascii="Arial" w:hAnsi="Arial" w:cs="Arial"/>
          <w:sz w:val="18"/>
          <w:szCs w:val="18"/>
          <w:lang w:val="es-CO"/>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CO"/>
        </w:rPr>
        <w:t>Todas las actuaciones adelantadas, informes y pruebas allegados, se podrán consultar en el respectivo expediente electrónico, en el aplicativo SAMAI.</w:t>
      </w:r>
    </w:p>
  </w:footnote>
  <w:footnote w:id="2">
    <w:p w14:paraId="16D284F6" w14:textId="3A929BD8"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rPr>
        <w:t xml:space="preserve">El proceso de la referencia subió al Despacho con informe </w:t>
      </w:r>
      <w:r w:rsidRPr="005548FB">
        <w:rPr>
          <w:rFonts w:ascii="Arial" w:hAnsi="Arial" w:cs="Arial"/>
          <w:sz w:val="18"/>
          <w:szCs w:val="18"/>
          <w:lang w:val="es-CO"/>
        </w:rPr>
        <w:t xml:space="preserve">electrónico </w:t>
      </w:r>
      <w:r w:rsidRPr="005548FB">
        <w:rPr>
          <w:rFonts w:ascii="Arial" w:hAnsi="Arial" w:cs="Arial"/>
          <w:sz w:val="18"/>
          <w:szCs w:val="18"/>
        </w:rPr>
        <w:t xml:space="preserve">de </w:t>
      </w:r>
      <w:r w:rsidRPr="005548FB">
        <w:rPr>
          <w:rFonts w:ascii="Arial" w:hAnsi="Arial" w:cs="Arial"/>
          <w:sz w:val="18"/>
          <w:szCs w:val="18"/>
          <w:lang w:val="es-CO"/>
        </w:rPr>
        <w:t xml:space="preserve">la </w:t>
      </w:r>
      <w:r w:rsidRPr="005548FB">
        <w:rPr>
          <w:rFonts w:ascii="Arial" w:hAnsi="Arial" w:cs="Arial"/>
          <w:sz w:val="18"/>
          <w:szCs w:val="18"/>
        </w:rPr>
        <w:t>Secretaría General de la Corporación de</w:t>
      </w:r>
      <w:r w:rsidRPr="005548FB">
        <w:rPr>
          <w:rFonts w:ascii="Arial" w:hAnsi="Arial" w:cs="Arial"/>
          <w:sz w:val="18"/>
          <w:szCs w:val="18"/>
          <w:lang w:val="es-CO"/>
        </w:rPr>
        <w:t>l</w:t>
      </w:r>
      <w:r w:rsidRPr="005548FB">
        <w:rPr>
          <w:rFonts w:ascii="Arial" w:hAnsi="Arial" w:cs="Arial"/>
          <w:sz w:val="18"/>
          <w:szCs w:val="18"/>
        </w:rPr>
        <w:t xml:space="preserve"> </w:t>
      </w:r>
      <w:r w:rsidRPr="005548FB">
        <w:rPr>
          <w:rFonts w:ascii="Arial" w:hAnsi="Arial" w:cs="Arial"/>
          <w:sz w:val="18"/>
          <w:szCs w:val="18"/>
          <w:lang w:val="es-CO"/>
        </w:rPr>
        <w:t>5</w:t>
      </w:r>
      <w:r w:rsidRPr="005548FB">
        <w:rPr>
          <w:rFonts w:ascii="Arial" w:hAnsi="Arial" w:cs="Arial"/>
          <w:sz w:val="18"/>
          <w:szCs w:val="18"/>
        </w:rPr>
        <w:t xml:space="preserve"> de </w:t>
      </w:r>
      <w:r w:rsidRPr="005548FB">
        <w:rPr>
          <w:rFonts w:ascii="Arial" w:hAnsi="Arial" w:cs="Arial"/>
          <w:sz w:val="18"/>
          <w:szCs w:val="18"/>
          <w:lang w:val="es-ES"/>
        </w:rPr>
        <w:t>marzo de 2021.</w:t>
      </w:r>
    </w:p>
  </w:footnote>
  <w:footnote w:id="3">
    <w:p w14:paraId="6D6F5CAB" w14:textId="77777777" w:rsidR="003408B7" w:rsidRPr="005548FB" w:rsidRDefault="003408B7" w:rsidP="005548FB">
      <w:pPr>
        <w:pStyle w:val="Textonotapie"/>
        <w:spacing w:after="0" w:line="240" w:lineRule="auto"/>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ES"/>
        </w:rPr>
        <w:t>En adelante EPM ESP SA.</w:t>
      </w:r>
    </w:p>
  </w:footnote>
  <w:footnote w:id="4">
    <w:p w14:paraId="11B51689" w14:textId="4B3E58AE"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CO"/>
        </w:rPr>
        <w:t xml:space="preserve">Consejo de Estado, Sala Contencioso Administrativa. Sección Tercera: Sentencias del: </w:t>
      </w:r>
      <w:r w:rsidRPr="005548FB">
        <w:rPr>
          <w:rFonts w:ascii="Arial" w:hAnsi="Arial" w:cs="Arial"/>
          <w:i/>
          <w:iCs/>
          <w:sz w:val="18"/>
          <w:szCs w:val="18"/>
          <w:lang w:val="es-CO"/>
        </w:rPr>
        <w:t>i)</w:t>
      </w:r>
      <w:r w:rsidRPr="005548FB">
        <w:rPr>
          <w:rFonts w:ascii="Arial" w:hAnsi="Arial" w:cs="Arial"/>
          <w:sz w:val="18"/>
          <w:szCs w:val="18"/>
          <w:lang w:val="es-CO"/>
        </w:rPr>
        <w:t xml:space="preserve"> 20 de agosto de 1998, expediente 14.202,</w:t>
      </w:r>
      <w:r w:rsidRPr="005548FB">
        <w:rPr>
          <w:rFonts w:ascii="Arial" w:hAnsi="Arial" w:cs="Arial"/>
          <w:i/>
          <w:iCs/>
          <w:sz w:val="18"/>
          <w:szCs w:val="18"/>
          <w:lang w:val="es-CO"/>
        </w:rPr>
        <w:t xml:space="preserve"> ii)</w:t>
      </w:r>
      <w:r w:rsidRPr="005548FB">
        <w:rPr>
          <w:rFonts w:ascii="Arial" w:hAnsi="Arial" w:cs="Arial"/>
          <w:sz w:val="18"/>
          <w:szCs w:val="18"/>
          <w:lang w:val="es-CO"/>
        </w:rPr>
        <w:t xml:space="preserve"> 20 de abril de 2005, expediente. 14519, </w:t>
      </w:r>
      <w:r w:rsidRPr="005548FB">
        <w:rPr>
          <w:rFonts w:ascii="Arial" w:hAnsi="Arial" w:cs="Arial"/>
          <w:i/>
          <w:iCs/>
          <w:sz w:val="18"/>
          <w:szCs w:val="18"/>
          <w:lang w:val="es-CO"/>
        </w:rPr>
        <w:t xml:space="preserve">iii) </w:t>
      </w:r>
      <w:r w:rsidRPr="005548FB">
        <w:rPr>
          <w:rFonts w:ascii="Arial" w:hAnsi="Arial" w:cs="Arial"/>
          <w:sz w:val="18"/>
          <w:szCs w:val="18"/>
          <w:lang w:val="es-CO"/>
        </w:rPr>
        <w:t xml:space="preserve">auto del 7 de octubre de 2004, expediente. 2675; </w:t>
      </w:r>
      <w:r w:rsidRPr="005548FB">
        <w:rPr>
          <w:rFonts w:ascii="Arial" w:hAnsi="Arial" w:cs="Arial"/>
          <w:i/>
          <w:iCs/>
          <w:sz w:val="18"/>
          <w:szCs w:val="18"/>
          <w:lang w:val="es-CO"/>
        </w:rPr>
        <w:t>iv)</w:t>
      </w:r>
      <w:r w:rsidRPr="005548FB">
        <w:rPr>
          <w:rFonts w:ascii="Arial" w:hAnsi="Arial" w:cs="Arial"/>
          <w:sz w:val="18"/>
          <w:szCs w:val="18"/>
          <w:lang w:val="es-CO"/>
        </w:rPr>
        <w:t xml:space="preserve"> 28 de abril de 2010, expediente. 18168, y, </w:t>
      </w:r>
      <w:r w:rsidRPr="005548FB">
        <w:rPr>
          <w:rFonts w:ascii="Arial" w:hAnsi="Arial" w:cs="Arial"/>
          <w:i/>
          <w:iCs/>
          <w:sz w:val="18"/>
          <w:szCs w:val="18"/>
          <w:lang w:val="es-CO"/>
        </w:rPr>
        <w:t>v)</w:t>
      </w:r>
      <w:r w:rsidRPr="005548FB">
        <w:rPr>
          <w:rFonts w:ascii="Arial" w:hAnsi="Arial" w:cs="Arial"/>
          <w:sz w:val="18"/>
          <w:szCs w:val="18"/>
          <w:lang w:val="es-CO"/>
        </w:rPr>
        <w:t xml:space="preserve"> </w:t>
      </w:r>
      <w:r w:rsidRPr="005548FB">
        <w:rPr>
          <w:rFonts w:ascii="Arial" w:hAnsi="Arial" w:cs="Arial"/>
          <w:sz w:val="18"/>
          <w:szCs w:val="18"/>
          <w:lang w:val="es-ES"/>
        </w:rPr>
        <w:t xml:space="preserve">1.º de junio de 2020, expediente </w:t>
      </w:r>
      <w:r w:rsidRPr="005548FB">
        <w:rPr>
          <w:rFonts w:ascii="Arial" w:hAnsi="Arial" w:cs="Arial"/>
          <w:sz w:val="18"/>
          <w:szCs w:val="18"/>
          <w:lang w:val="es-CO"/>
        </w:rPr>
        <w:t xml:space="preserve">05001233100020060108501. </w:t>
      </w:r>
    </w:p>
  </w:footnote>
  <w:footnote w:id="5">
    <w:p w14:paraId="7D96113B" w14:textId="4BA2FDDC"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ES"/>
        </w:rPr>
        <w:t>Doctor Roberto Augusto Serrato Valdés.</w:t>
      </w:r>
    </w:p>
  </w:footnote>
  <w:footnote w:id="6">
    <w:p w14:paraId="030EDA63" w14:textId="77777777" w:rsidR="00781A4C" w:rsidRPr="005548FB" w:rsidRDefault="00781A4C" w:rsidP="005548FB">
      <w:pPr>
        <w:pStyle w:val="Textonotapie"/>
        <w:widowControl w:val="0"/>
        <w:spacing w:after="0" w:line="240" w:lineRule="auto"/>
        <w:jc w:val="both"/>
        <w:rPr>
          <w:rFonts w:ascii="Arial" w:eastAsia="Calibri" w:hAnsi="Arial" w:cs="Arial"/>
          <w:sz w:val="18"/>
          <w:szCs w:val="18"/>
          <w:lang w:eastAsia="x-none"/>
        </w:rPr>
      </w:pPr>
      <w:r w:rsidRPr="005548FB">
        <w:rPr>
          <w:rStyle w:val="Refdenotaalpie"/>
          <w:rFonts w:ascii="Arial" w:eastAsia="Calibri" w:hAnsi="Arial" w:cs="Arial"/>
          <w:sz w:val="18"/>
          <w:szCs w:val="18"/>
        </w:rPr>
        <w:footnoteRef/>
      </w:r>
      <w:r w:rsidRPr="005548FB">
        <w:rPr>
          <w:rFonts w:ascii="Arial" w:hAnsi="Arial" w:cs="Arial"/>
          <w:sz w:val="18"/>
          <w:szCs w:val="18"/>
          <w:lang w:val="es-ES"/>
        </w:rPr>
        <w:t xml:space="preserve"> «</w:t>
      </w:r>
      <w:r w:rsidRPr="005548FB">
        <w:rPr>
          <w:rFonts w:ascii="Arial" w:hAnsi="Arial" w:cs="Arial"/>
          <w:sz w:val="18"/>
          <w:szCs w:val="18"/>
        </w:rPr>
        <w:t>Trámite de la impugnación.</w:t>
      </w:r>
      <w:r w:rsidRPr="005548FB">
        <w:rPr>
          <w:rFonts w:ascii="Arial" w:eastAsiaTheme="majorEastAsia" w:hAnsi="Arial" w:cs="Arial"/>
          <w:sz w:val="18"/>
          <w:szCs w:val="18"/>
        </w:rPr>
        <w:t> </w:t>
      </w:r>
      <w:r w:rsidRPr="005548FB">
        <w:rPr>
          <w:rFonts w:ascii="Arial" w:hAnsi="Arial" w:cs="Arial"/>
          <w:sz w:val="18"/>
          <w:szCs w:val="18"/>
        </w:rPr>
        <w:t>Presentada debidamente la impugnación el juez remitirá el expediente dentro de los dos días siguientes al superior jerárquico correspondiente […]».</w:t>
      </w:r>
    </w:p>
  </w:footnote>
  <w:footnote w:id="7">
    <w:p w14:paraId="6BDCC242" w14:textId="77777777" w:rsidR="00781A4C" w:rsidRPr="005548FB" w:rsidRDefault="00781A4C" w:rsidP="005548FB">
      <w:pPr>
        <w:pStyle w:val="Textonotapie"/>
        <w:widowControl w:val="0"/>
        <w:spacing w:after="0" w:line="240" w:lineRule="auto"/>
        <w:jc w:val="both"/>
        <w:rPr>
          <w:rFonts w:ascii="Arial" w:hAnsi="Arial" w:cs="Arial"/>
          <w:sz w:val="18"/>
          <w:szCs w:val="18"/>
        </w:rPr>
      </w:pPr>
      <w:r w:rsidRPr="005548FB">
        <w:rPr>
          <w:rStyle w:val="Refdenotaalpie"/>
          <w:rFonts w:ascii="Arial" w:eastAsia="Calibri" w:hAnsi="Arial" w:cs="Arial"/>
          <w:sz w:val="18"/>
          <w:szCs w:val="18"/>
        </w:rPr>
        <w:footnoteRef/>
      </w:r>
      <w:r w:rsidRPr="005548FB">
        <w:rPr>
          <w:rFonts w:ascii="Arial" w:hAnsi="Arial" w:cs="Arial"/>
          <w:sz w:val="18"/>
          <w:szCs w:val="18"/>
        </w:rPr>
        <w:t xml:space="preserve"> </w:t>
      </w:r>
      <w:r w:rsidRPr="005548FB">
        <w:rPr>
          <w:rFonts w:ascii="Arial" w:hAnsi="Arial" w:cs="Arial"/>
          <w:sz w:val="18"/>
          <w:szCs w:val="18"/>
        </w:rPr>
        <w:t>Por el cual se reglamenta la acción de tutela consagrada en el artículo</w:t>
      </w:r>
      <w:r w:rsidRPr="005548FB">
        <w:rPr>
          <w:rFonts w:ascii="Arial" w:eastAsiaTheme="majorEastAsia" w:hAnsi="Arial" w:cs="Arial"/>
          <w:sz w:val="18"/>
          <w:szCs w:val="18"/>
        </w:rPr>
        <w:t> </w:t>
      </w:r>
      <w:r w:rsidRPr="005548FB">
        <w:rPr>
          <w:rFonts w:ascii="Arial" w:hAnsi="Arial" w:cs="Arial"/>
          <w:sz w:val="18"/>
          <w:szCs w:val="18"/>
        </w:rPr>
        <w:t>86</w:t>
      </w:r>
      <w:r w:rsidRPr="005548FB">
        <w:rPr>
          <w:rFonts w:ascii="Arial" w:eastAsiaTheme="majorEastAsia" w:hAnsi="Arial" w:cs="Arial"/>
          <w:sz w:val="18"/>
          <w:szCs w:val="18"/>
        </w:rPr>
        <w:t> </w:t>
      </w:r>
      <w:r w:rsidRPr="005548FB">
        <w:rPr>
          <w:rFonts w:ascii="Arial" w:hAnsi="Arial" w:cs="Arial"/>
          <w:sz w:val="18"/>
          <w:szCs w:val="18"/>
        </w:rPr>
        <w:t>de la Constitución Política.</w:t>
      </w:r>
    </w:p>
  </w:footnote>
  <w:footnote w:id="8">
    <w:p w14:paraId="0F1543F6" w14:textId="77777777" w:rsidR="00781A4C" w:rsidRPr="005548FB" w:rsidRDefault="00781A4C" w:rsidP="005548FB">
      <w:pPr>
        <w:pStyle w:val="Textonotapie"/>
        <w:spacing w:after="0" w:line="240" w:lineRule="auto"/>
        <w:jc w:val="both"/>
        <w:rPr>
          <w:rFonts w:ascii="Arial" w:hAnsi="Arial" w:cs="Arial"/>
          <w:sz w:val="18"/>
          <w:szCs w:val="18"/>
        </w:rPr>
      </w:pPr>
      <w:r w:rsidRPr="005548FB">
        <w:rPr>
          <w:rStyle w:val="Refdenotaalpie"/>
          <w:rFonts w:ascii="Arial" w:eastAsia="Calibri"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CO"/>
        </w:rPr>
        <w:t xml:space="preserve">«[…] </w:t>
      </w:r>
      <w:r w:rsidRPr="005548FB">
        <w:rPr>
          <w:rFonts w:ascii="Arial" w:hAnsi="Arial" w:cs="Arial"/>
          <w:sz w:val="18"/>
          <w:szCs w:val="18"/>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r w:rsidRPr="005548FB">
        <w:rPr>
          <w:rFonts w:ascii="Arial" w:hAnsi="Arial" w:cs="Arial"/>
          <w:sz w:val="18"/>
          <w:szCs w:val="18"/>
          <w:lang w:val="es-CO"/>
        </w:rPr>
        <w:t xml:space="preserve">». </w:t>
      </w:r>
    </w:p>
  </w:footnote>
  <w:footnote w:id="9">
    <w:p w14:paraId="3DDCE0A6" w14:textId="77777777" w:rsidR="00781A4C" w:rsidRPr="005548FB" w:rsidRDefault="00781A4C" w:rsidP="005548FB">
      <w:pPr>
        <w:pStyle w:val="Textonotapie"/>
        <w:widowControl w:val="0"/>
        <w:spacing w:after="0" w:line="240" w:lineRule="auto"/>
        <w:jc w:val="both"/>
        <w:rPr>
          <w:rFonts w:ascii="Arial" w:hAnsi="Arial" w:cs="Arial"/>
          <w:b/>
          <w:sz w:val="18"/>
          <w:szCs w:val="18"/>
        </w:rPr>
      </w:pPr>
      <w:r w:rsidRPr="005548FB">
        <w:rPr>
          <w:rStyle w:val="Refdenotaalpie"/>
          <w:rFonts w:ascii="Arial" w:eastAsia="Calibri" w:hAnsi="Arial" w:cs="Arial"/>
          <w:sz w:val="18"/>
          <w:szCs w:val="18"/>
        </w:rPr>
        <w:footnoteRef/>
      </w:r>
      <w:r w:rsidRPr="005548FB">
        <w:rPr>
          <w:rFonts w:ascii="Arial" w:hAnsi="Arial" w:cs="Arial"/>
          <w:sz w:val="18"/>
          <w:szCs w:val="18"/>
        </w:rPr>
        <w:t xml:space="preserve"> </w:t>
      </w:r>
      <w:r w:rsidRPr="005548FB">
        <w:rPr>
          <w:rFonts w:ascii="Arial" w:hAnsi="Arial" w:cs="Arial"/>
          <w:sz w:val="18"/>
          <w:szCs w:val="18"/>
        </w:rPr>
        <w:t>Por medio del cual se expide el reglamento interno del Consejo de Estado</w:t>
      </w:r>
      <w:r w:rsidRPr="005548FB">
        <w:rPr>
          <w:rFonts w:ascii="Arial" w:hAnsi="Arial" w:cs="Arial"/>
          <w:sz w:val="18"/>
          <w:szCs w:val="18"/>
          <w:lang w:val="es-ES"/>
        </w:rPr>
        <w:t>.</w:t>
      </w:r>
      <w:r w:rsidRPr="005548FB">
        <w:rPr>
          <w:rFonts w:ascii="Arial" w:hAnsi="Arial" w:cs="Arial"/>
          <w:sz w:val="18"/>
          <w:szCs w:val="18"/>
        </w:rPr>
        <w:t>.</w:t>
      </w:r>
    </w:p>
  </w:footnote>
  <w:footnote w:id="10">
    <w:p w14:paraId="1332EACD" w14:textId="77777777" w:rsidR="003408B7" w:rsidRPr="005548FB" w:rsidRDefault="003408B7" w:rsidP="005548FB">
      <w:pPr>
        <w:pStyle w:val="Sinespaciado"/>
        <w:tabs>
          <w:tab w:val="left" w:pos="3686"/>
        </w:tabs>
        <w:jc w:val="both"/>
        <w:rPr>
          <w:rFonts w:ascii="Arial" w:hAnsi="Arial" w:cs="Arial"/>
          <w:sz w:val="18"/>
          <w:szCs w:val="18"/>
        </w:rPr>
      </w:pPr>
      <w:r w:rsidRPr="005548FB">
        <w:rPr>
          <w:rStyle w:val="Refdenotaalpie"/>
          <w:rFonts w:ascii="Arial" w:hAnsi="Arial" w:cs="Arial"/>
          <w:sz w:val="18"/>
          <w:szCs w:val="18"/>
        </w:rPr>
        <w:footnoteRef/>
      </w:r>
      <w:r w:rsidRPr="005548FB">
        <w:rPr>
          <w:rFonts w:ascii="Arial" w:hAnsi="Arial" w:cs="Arial"/>
          <w:sz w:val="18"/>
          <w:szCs w:val="18"/>
        </w:rPr>
        <w:t xml:space="preserve"> En sentencia C-543 de 1992, proferida con ocasión del análisis de constitucionalidad de los artículos 11, 12, 25 y 40 del Decreto Ley 2591 de 1991, la Corte sostuvo, que atendiendo al querer del Constituyente, a la naturaleza subsidiaria de la acción de tutela y a la preservación de valores supremos como la seguridad jurídica, cosa juzgada y autonomía judicial, la tutela no era procedente cuando tuviera por objeto cuestionar providencias judiciales.</w:t>
      </w:r>
    </w:p>
  </w:footnote>
  <w:footnote w:id="11">
    <w:p w14:paraId="23667C30" w14:textId="77777777" w:rsidR="003408B7" w:rsidRPr="005548FB" w:rsidRDefault="003408B7" w:rsidP="005548FB">
      <w:pPr>
        <w:pStyle w:val="Sinespaciado"/>
        <w:tabs>
          <w:tab w:val="left" w:pos="3686"/>
        </w:tabs>
        <w:jc w:val="both"/>
        <w:rPr>
          <w:rFonts w:ascii="Arial" w:hAnsi="Arial" w:cs="Arial"/>
          <w:sz w:val="18"/>
          <w:szCs w:val="18"/>
        </w:rPr>
      </w:pPr>
      <w:r w:rsidRPr="005548FB">
        <w:rPr>
          <w:rStyle w:val="Refdenotaalpie"/>
          <w:rFonts w:ascii="Arial" w:hAnsi="Arial" w:cs="Arial"/>
          <w:sz w:val="18"/>
          <w:szCs w:val="18"/>
        </w:rPr>
        <w:footnoteRef/>
      </w:r>
      <w:r w:rsidRPr="005548FB">
        <w:rPr>
          <w:rFonts w:ascii="Arial" w:hAnsi="Arial" w:cs="Arial"/>
          <w:sz w:val="18"/>
          <w:szCs w:val="18"/>
        </w:rPr>
        <w:t xml:space="preserve"> La Sala Plena de lo Contencioso Administrativo del Consejo de Estado, mediante decisión de 29 de enero de 1992 (AC-009) con ponencia de la Consejera Dolly Pedraza de Arenas, consideró que la acción de tutela era improcedente contra providencias judiciales, </w:t>
      </w:r>
      <w:proofErr w:type="spellStart"/>
      <w:r w:rsidRPr="005548FB">
        <w:rPr>
          <w:rFonts w:ascii="Arial" w:hAnsi="Arial" w:cs="Arial"/>
          <w:sz w:val="18"/>
          <w:szCs w:val="18"/>
        </w:rPr>
        <w:t>inaplicando</w:t>
      </w:r>
      <w:proofErr w:type="spellEnd"/>
      <w:r w:rsidRPr="005548FB">
        <w:rPr>
          <w:rFonts w:ascii="Arial" w:hAnsi="Arial" w:cs="Arial"/>
          <w:sz w:val="18"/>
          <w:szCs w:val="18"/>
        </w:rPr>
        <w:t xml:space="preserve"> para el efecto lo establecido en los artículos 11 y 40 del Decreto 2591 de 1991. Esta tesis fue reiterada por la misma Sala Plena mediante sentencias de 3 de febrero de 1992 con ponencia del Consejero Luis Eduardo Jaramillo Mejía (AC-015), 14 de octubre de 1993 con ponencia del Consejero Libardo Rodríguez (AC-1247) y 29 de junio de 2004 con ponencia del Dr. Nicolás Pájaro Peñaranda (AC-10203).</w:t>
      </w:r>
    </w:p>
  </w:footnote>
  <w:footnote w:id="12">
    <w:p w14:paraId="2DB6FC61" w14:textId="77777777" w:rsidR="003408B7" w:rsidRPr="005548FB" w:rsidRDefault="003408B7" w:rsidP="005548FB">
      <w:pPr>
        <w:pStyle w:val="Textonotapie"/>
        <w:tabs>
          <w:tab w:val="left" w:pos="3686"/>
        </w:tabs>
        <w:spacing w:after="0" w:line="240" w:lineRule="auto"/>
        <w:jc w:val="both"/>
        <w:rPr>
          <w:rFonts w:ascii="Arial" w:hAnsi="Arial" w:cs="Arial"/>
          <w:sz w:val="18"/>
          <w:szCs w:val="18"/>
          <w:lang w:val="es-CO"/>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rPr>
        <w:t>Ver sobre el particular las sentencias</w:t>
      </w:r>
      <w:r w:rsidRPr="005548FB">
        <w:rPr>
          <w:rFonts w:ascii="Arial" w:hAnsi="Arial" w:cs="Arial"/>
          <w:sz w:val="18"/>
          <w:szCs w:val="18"/>
          <w:lang w:val="es-CO"/>
        </w:rPr>
        <w:t xml:space="preserve"> T-483 de 1997, T-204 de 1998, T-766 de 1998 y SU-563 de 1999.  </w:t>
      </w:r>
      <w:r w:rsidRPr="005548FB">
        <w:rPr>
          <w:rFonts w:ascii="Arial" w:hAnsi="Arial" w:cs="Arial"/>
          <w:sz w:val="18"/>
          <w:szCs w:val="18"/>
        </w:rPr>
        <w:t xml:space="preserve"> </w:t>
      </w:r>
    </w:p>
  </w:footnote>
  <w:footnote w:id="13">
    <w:p w14:paraId="5FFCDEE4" w14:textId="77777777" w:rsidR="003408B7" w:rsidRPr="005548FB" w:rsidRDefault="003408B7" w:rsidP="005548FB">
      <w:pPr>
        <w:tabs>
          <w:tab w:val="left" w:pos="3686"/>
        </w:tabs>
        <w:spacing w:after="0" w:line="240" w:lineRule="auto"/>
        <w:jc w:val="both"/>
        <w:rPr>
          <w:rFonts w:ascii="Arial" w:hAnsi="Arial" w:cs="Arial"/>
          <w:sz w:val="18"/>
          <w:szCs w:val="18"/>
        </w:rPr>
      </w:pPr>
      <w:r w:rsidRPr="005548FB">
        <w:rPr>
          <w:rStyle w:val="Refdenotaalpie"/>
          <w:rFonts w:ascii="Arial" w:hAnsi="Arial" w:cs="Arial"/>
          <w:sz w:val="18"/>
          <w:szCs w:val="18"/>
        </w:rPr>
        <w:footnoteRef/>
      </w:r>
      <w:r w:rsidRPr="005548FB">
        <w:rPr>
          <w:rFonts w:ascii="Arial" w:hAnsi="Arial" w:cs="Arial"/>
          <w:sz w:val="18"/>
          <w:szCs w:val="18"/>
        </w:rPr>
        <w:t xml:space="preserve"> Al respecto ver, entre otras, las siguientes Sentencias: Sección Primera, de 9 de julio de 2004, </w:t>
      </w:r>
      <w:proofErr w:type="spellStart"/>
      <w:r w:rsidRPr="005548FB">
        <w:rPr>
          <w:rFonts w:ascii="Arial" w:hAnsi="Arial" w:cs="Arial"/>
          <w:sz w:val="18"/>
          <w:szCs w:val="18"/>
        </w:rPr>
        <w:t>Exp</w:t>
      </w:r>
      <w:proofErr w:type="spellEnd"/>
      <w:r w:rsidRPr="005548FB">
        <w:rPr>
          <w:rFonts w:ascii="Arial" w:hAnsi="Arial" w:cs="Arial"/>
          <w:sz w:val="18"/>
          <w:szCs w:val="18"/>
        </w:rPr>
        <w:t xml:space="preserve">. No. 2004-00308; y, Sección Segunda – Subsección A, de 27 de mayo de 2010, </w:t>
      </w:r>
      <w:proofErr w:type="spellStart"/>
      <w:r w:rsidRPr="005548FB">
        <w:rPr>
          <w:rFonts w:ascii="Arial" w:hAnsi="Arial" w:cs="Arial"/>
          <w:sz w:val="18"/>
          <w:szCs w:val="18"/>
        </w:rPr>
        <w:t>Exp</w:t>
      </w:r>
      <w:proofErr w:type="spellEnd"/>
      <w:r w:rsidRPr="005548FB">
        <w:rPr>
          <w:rFonts w:ascii="Arial" w:hAnsi="Arial" w:cs="Arial"/>
          <w:sz w:val="18"/>
          <w:szCs w:val="18"/>
        </w:rPr>
        <w:t>. No. 2010-00559.</w:t>
      </w:r>
    </w:p>
  </w:footnote>
  <w:footnote w:id="14">
    <w:p w14:paraId="02FFBFE0" w14:textId="77777777" w:rsidR="003408B7" w:rsidRPr="005548FB" w:rsidRDefault="003408B7" w:rsidP="005548FB">
      <w:pPr>
        <w:tabs>
          <w:tab w:val="left" w:pos="3686"/>
        </w:tabs>
        <w:spacing w:after="0" w:line="240" w:lineRule="auto"/>
        <w:jc w:val="both"/>
        <w:rPr>
          <w:rFonts w:ascii="Arial" w:hAnsi="Arial" w:cs="Arial"/>
          <w:sz w:val="18"/>
          <w:szCs w:val="18"/>
        </w:rPr>
      </w:pPr>
      <w:r w:rsidRPr="005548FB">
        <w:rPr>
          <w:rStyle w:val="Refdenotaalpie"/>
          <w:rFonts w:ascii="Arial" w:hAnsi="Arial" w:cs="Arial"/>
          <w:sz w:val="18"/>
          <w:szCs w:val="18"/>
        </w:rPr>
        <w:footnoteRef/>
      </w:r>
      <w:r w:rsidRPr="005548FB">
        <w:rPr>
          <w:rFonts w:ascii="Arial" w:hAnsi="Arial" w:cs="Arial"/>
          <w:sz w:val="18"/>
          <w:szCs w:val="18"/>
        </w:rPr>
        <w:t xml:space="preserve"> Sentencia en la que se analizó la legalidad del artículo 185 de la Ley 906 de 2004.</w:t>
      </w:r>
    </w:p>
  </w:footnote>
  <w:footnote w:id="15">
    <w:p w14:paraId="2870AF32" w14:textId="77777777" w:rsidR="003408B7" w:rsidRPr="005548FB" w:rsidRDefault="003408B7" w:rsidP="005548FB">
      <w:pPr>
        <w:tabs>
          <w:tab w:val="left" w:pos="3686"/>
        </w:tabs>
        <w:spacing w:after="0" w:line="240" w:lineRule="auto"/>
        <w:jc w:val="both"/>
        <w:rPr>
          <w:rFonts w:ascii="Arial" w:hAnsi="Arial" w:cs="Arial"/>
          <w:sz w:val="18"/>
          <w:szCs w:val="18"/>
        </w:rPr>
      </w:pPr>
      <w:r w:rsidRPr="005548FB">
        <w:rPr>
          <w:rStyle w:val="Refdenotaalpie"/>
          <w:rFonts w:ascii="Arial" w:hAnsi="Arial" w:cs="Arial"/>
          <w:sz w:val="18"/>
          <w:szCs w:val="18"/>
        </w:rPr>
        <w:footnoteRef/>
      </w:r>
      <w:r w:rsidRPr="005548FB">
        <w:rPr>
          <w:rFonts w:ascii="Arial" w:hAnsi="Arial" w:cs="Arial"/>
          <w:sz w:val="18"/>
          <w:szCs w:val="18"/>
        </w:rPr>
        <w:t xml:space="preserve"> Al respecto ver, entre otras, las Sentencias T-1009 de 1999, SU-1031 de 2001, SU-1184 de 2001, SU-159 de 2002, T-774 de 2004.</w:t>
      </w:r>
    </w:p>
  </w:footnote>
  <w:footnote w:id="16">
    <w:p w14:paraId="05FDDB33" w14:textId="77777777" w:rsidR="003408B7" w:rsidRPr="005548FB" w:rsidRDefault="003408B7" w:rsidP="005548FB">
      <w:pPr>
        <w:tabs>
          <w:tab w:val="left" w:pos="3686"/>
        </w:tabs>
        <w:spacing w:after="0" w:line="240" w:lineRule="auto"/>
        <w:jc w:val="both"/>
        <w:rPr>
          <w:rFonts w:ascii="Arial" w:hAnsi="Arial" w:cs="Arial"/>
          <w:sz w:val="18"/>
          <w:szCs w:val="18"/>
        </w:rPr>
      </w:pPr>
      <w:r w:rsidRPr="005548FB">
        <w:rPr>
          <w:rStyle w:val="Refdenotaalpie"/>
          <w:rFonts w:ascii="Arial" w:hAnsi="Arial" w:cs="Arial"/>
          <w:sz w:val="18"/>
          <w:szCs w:val="18"/>
        </w:rPr>
        <w:footnoteRef/>
      </w:r>
      <w:r w:rsidRPr="005548FB">
        <w:rPr>
          <w:rFonts w:ascii="Arial" w:hAnsi="Arial" w:cs="Arial"/>
          <w:sz w:val="18"/>
          <w:szCs w:val="18"/>
        </w:rPr>
        <w:t xml:space="preserve"> También denominados requisitos generales de procedencia, y que son: i. Que el asunto tenga relevancia constitucional; ii. Que se hayan agotado los medios ordinarios y extraordinarios de defensa; iii. Que se cumpla con el requisito de inmediatez; iv. Que si se trata de una irregularidad procesal tenga efecto decisivo o determinante en la sentencia y afecte los derechos fundamentales; v. Que el interesado exponga los hechos que generan la vulneración o amenaza de sus derechos y que, además y de haber sido posible, hubiera alegado esta situación en el proceso; y, vi. Que no se trate de sentencias de tutela.</w:t>
      </w:r>
    </w:p>
  </w:footnote>
  <w:footnote w:id="17">
    <w:p w14:paraId="76CEE953" w14:textId="77777777" w:rsidR="003408B7" w:rsidRPr="005548FB" w:rsidRDefault="003408B7" w:rsidP="005548FB">
      <w:pPr>
        <w:tabs>
          <w:tab w:val="left" w:pos="3686"/>
        </w:tabs>
        <w:spacing w:after="0" w:line="240" w:lineRule="auto"/>
        <w:jc w:val="both"/>
        <w:rPr>
          <w:rFonts w:ascii="Arial" w:hAnsi="Arial" w:cs="Arial"/>
          <w:sz w:val="18"/>
          <w:szCs w:val="18"/>
        </w:rPr>
      </w:pPr>
      <w:r w:rsidRPr="005548FB">
        <w:rPr>
          <w:rStyle w:val="Refdenotaalpie"/>
          <w:rFonts w:ascii="Arial" w:hAnsi="Arial" w:cs="Arial"/>
          <w:sz w:val="18"/>
          <w:szCs w:val="18"/>
        </w:rPr>
        <w:footnoteRef/>
      </w:r>
      <w:r w:rsidRPr="005548FB">
        <w:rPr>
          <w:rFonts w:ascii="Arial" w:hAnsi="Arial" w:cs="Arial"/>
          <w:sz w:val="18"/>
          <w:szCs w:val="18"/>
        </w:rPr>
        <w:t xml:space="preserve"> También llamados requisitos generales de </w:t>
      </w:r>
      <w:proofErr w:type="spellStart"/>
      <w:r w:rsidRPr="005548FB">
        <w:rPr>
          <w:rFonts w:ascii="Arial" w:hAnsi="Arial" w:cs="Arial"/>
          <w:sz w:val="18"/>
          <w:szCs w:val="18"/>
        </w:rPr>
        <w:t>procedibilidad</w:t>
      </w:r>
      <w:proofErr w:type="spellEnd"/>
      <w:r w:rsidRPr="005548FB">
        <w:rPr>
          <w:rFonts w:ascii="Arial" w:hAnsi="Arial" w:cs="Arial"/>
          <w:sz w:val="18"/>
          <w:szCs w:val="18"/>
        </w:rPr>
        <w:t xml:space="preserve"> y que hacen referencia a la configuración de uno o varios de los siguientes defectos: i. Sustantivo o material; ii. Fáctico; iii. Orgánico; iv. Procedimental; vi. Desconocimiento del precedente; vii. Error inducido; viii. Ausencia de motivación; o, ix. Violación directa de la Constitución.</w:t>
      </w:r>
    </w:p>
  </w:footnote>
  <w:footnote w:id="18">
    <w:p w14:paraId="7AD9FF06" w14:textId="77777777" w:rsidR="003408B7" w:rsidRPr="005548FB" w:rsidRDefault="003408B7" w:rsidP="005548FB">
      <w:pPr>
        <w:tabs>
          <w:tab w:val="left" w:pos="3686"/>
        </w:tabs>
        <w:spacing w:after="0" w:line="240" w:lineRule="auto"/>
        <w:jc w:val="both"/>
        <w:rPr>
          <w:rFonts w:ascii="Arial" w:hAnsi="Arial" w:cs="Arial"/>
          <w:sz w:val="18"/>
          <w:szCs w:val="18"/>
        </w:rPr>
      </w:pPr>
      <w:r w:rsidRPr="005548FB">
        <w:rPr>
          <w:rStyle w:val="Refdenotaalpie"/>
          <w:rFonts w:ascii="Arial" w:hAnsi="Arial" w:cs="Arial"/>
          <w:sz w:val="18"/>
          <w:szCs w:val="18"/>
        </w:rPr>
        <w:footnoteRef/>
      </w:r>
      <w:r w:rsidRPr="005548FB">
        <w:rPr>
          <w:rFonts w:ascii="Arial" w:hAnsi="Arial" w:cs="Arial"/>
          <w:sz w:val="18"/>
          <w:szCs w:val="18"/>
        </w:rPr>
        <w:t xml:space="preserve"> Sobre la descripción de requisitos de forma y materiales ver la Sentencia T-007 de 2013.</w:t>
      </w:r>
    </w:p>
  </w:footnote>
  <w:footnote w:id="19">
    <w:p w14:paraId="18197C59" w14:textId="686F5B32" w:rsidR="003408B7" w:rsidRPr="005548FB" w:rsidRDefault="003408B7" w:rsidP="005548FB">
      <w:pPr>
        <w:tabs>
          <w:tab w:val="left" w:pos="3686"/>
        </w:tabs>
        <w:spacing w:after="0" w:line="240" w:lineRule="auto"/>
        <w:jc w:val="both"/>
        <w:rPr>
          <w:rFonts w:ascii="Arial" w:hAnsi="Arial" w:cs="Arial"/>
          <w:sz w:val="18"/>
          <w:szCs w:val="18"/>
        </w:rPr>
      </w:pPr>
      <w:r w:rsidRPr="005548FB">
        <w:rPr>
          <w:rStyle w:val="Refdenotaalpie"/>
          <w:rFonts w:ascii="Arial" w:hAnsi="Arial" w:cs="Arial"/>
          <w:sz w:val="18"/>
          <w:szCs w:val="18"/>
        </w:rPr>
        <w:footnoteRef/>
      </w:r>
      <w:r w:rsidRPr="005548FB">
        <w:rPr>
          <w:rFonts w:ascii="Arial" w:hAnsi="Arial" w:cs="Arial"/>
          <w:sz w:val="18"/>
          <w:szCs w:val="18"/>
        </w:rPr>
        <w:t xml:space="preserve"> Al respecto ver lo sostenido en las Sentencias C-590 de 2005, T-102 de 2006, T-377 de 2009 y T-178 de 2012. También es importante resaltar que ya en la Sentencia SU-014 de 2001 la Corte consideró la necesidad de superar dicho concepto y dar paso a lo que, posteriormente, se denominó </w:t>
      </w:r>
      <w:r w:rsidRPr="005548FB">
        <w:rPr>
          <w:rFonts w:ascii="Arial" w:hAnsi="Arial" w:cs="Arial"/>
          <w:i/>
          <w:sz w:val="18"/>
          <w:szCs w:val="18"/>
        </w:rPr>
        <w:t>error inducido</w:t>
      </w:r>
      <w:r w:rsidRPr="005548FB">
        <w:rPr>
          <w:rFonts w:ascii="Arial" w:hAnsi="Arial" w:cs="Arial"/>
          <w:sz w:val="18"/>
          <w:szCs w:val="18"/>
        </w:rPr>
        <w:t xml:space="preserve"> [Sentencia T-462 de 2003].</w:t>
      </w:r>
    </w:p>
  </w:footnote>
  <w:footnote w:id="20">
    <w:p w14:paraId="24C41CDA" w14:textId="77777777" w:rsidR="003408B7" w:rsidRPr="005548FB" w:rsidRDefault="003408B7" w:rsidP="005548FB">
      <w:pPr>
        <w:pStyle w:val="Sinespaciado"/>
        <w:tabs>
          <w:tab w:val="left" w:pos="3686"/>
        </w:tabs>
        <w:jc w:val="both"/>
        <w:rPr>
          <w:rFonts w:ascii="Arial" w:hAnsi="Arial" w:cs="Arial"/>
          <w:sz w:val="18"/>
          <w:szCs w:val="18"/>
        </w:rPr>
      </w:pPr>
      <w:r w:rsidRPr="005548FB">
        <w:rPr>
          <w:rStyle w:val="Refdenotaalpie"/>
          <w:rFonts w:ascii="Arial" w:hAnsi="Arial" w:cs="Arial"/>
          <w:sz w:val="18"/>
          <w:szCs w:val="18"/>
        </w:rPr>
        <w:footnoteRef/>
      </w:r>
      <w:r w:rsidRPr="005548FB">
        <w:rPr>
          <w:rFonts w:ascii="Arial" w:hAnsi="Arial" w:cs="Arial"/>
          <w:sz w:val="18"/>
          <w:szCs w:val="18"/>
        </w:rPr>
        <w:t xml:space="preserve"> Emitida en el expediente 110010315000200901328 01.</w:t>
      </w:r>
    </w:p>
  </w:footnote>
  <w:footnote w:id="21">
    <w:p w14:paraId="29767ADD" w14:textId="3F90D818" w:rsidR="003408B7" w:rsidRPr="005548FB" w:rsidRDefault="003408B7" w:rsidP="005548FB">
      <w:pPr>
        <w:pStyle w:val="Textonotapie"/>
        <w:spacing w:after="0" w:line="240" w:lineRule="auto"/>
        <w:jc w:val="both"/>
        <w:rPr>
          <w:rFonts w:ascii="Arial" w:hAnsi="Arial" w:cs="Arial"/>
          <w:sz w:val="18"/>
          <w:szCs w:val="18"/>
          <w:lang w:val="es-CO"/>
        </w:rPr>
      </w:pPr>
      <w:r w:rsidRPr="005548FB">
        <w:rPr>
          <w:rStyle w:val="Refdenotaalpie"/>
          <w:rFonts w:ascii="Arial" w:hAnsi="Arial" w:cs="Arial"/>
          <w:sz w:val="18"/>
          <w:szCs w:val="18"/>
        </w:rPr>
        <w:footnoteRef/>
      </w:r>
      <w:r w:rsidR="000C75D0">
        <w:rPr>
          <w:rFonts w:ascii="Arial" w:hAnsi="Arial" w:cs="Arial"/>
          <w:sz w:val="18"/>
          <w:szCs w:val="18"/>
          <w:lang w:val="es-ES"/>
        </w:rPr>
        <w:t xml:space="preserve"> En tanto la entidad accionante</w:t>
      </w:r>
      <w:r w:rsidRPr="005548FB">
        <w:rPr>
          <w:rFonts w:ascii="Arial" w:hAnsi="Arial" w:cs="Arial"/>
          <w:sz w:val="18"/>
          <w:szCs w:val="18"/>
          <w:lang w:val="es-CO"/>
        </w:rPr>
        <w:t xml:space="preserve"> </w:t>
      </w:r>
      <w:r w:rsidR="000C75D0">
        <w:rPr>
          <w:rFonts w:ascii="Arial" w:hAnsi="Arial" w:cs="Arial"/>
          <w:sz w:val="18"/>
          <w:szCs w:val="18"/>
          <w:lang w:val="es-CO"/>
        </w:rPr>
        <w:t>ejerció el derecho de contradicción en la</w:t>
      </w:r>
      <w:r w:rsidRPr="005548FB">
        <w:rPr>
          <w:rFonts w:ascii="Arial" w:hAnsi="Arial" w:cs="Arial"/>
          <w:sz w:val="18"/>
          <w:szCs w:val="18"/>
          <w:lang w:val="es-CO"/>
        </w:rPr>
        <w:t xml:space="preserve"> demanda de nulidad y restablecimiento del derecho </w:t>
      </w:r>
      <w:r w:rsidR="000C75D0">
        <w:rPr>
          <w:rFonts w:ascii="Arial" w:hAnsi="Arial" w:cs="Arial"/>
          <w:sz w:val="18"/>
          <w:szCs w:val="18"/>
          <w:lang w:val="es-CO"/>
        </w:rPr>
        <w:t xml:space="preserve">impetrada en su contra </w:t>
      </w:r>
      <w:r w:rsidRPr="005548FB">
        <w:rPr>
          <w:rFonts w:ascii="Arial" w:hAnsi="Arial" w:cs="Arial"/>
          <w:sz w:val="18"/>
          <w:szCs w:val="18"/>
          <w:lang w:val="es-CO"/>
        </w:rPr>
        <w:t>e interp</w:t>
      </w:r>
      <w:r w:rsidR="000C75D0">
        <w:rPr>
          <w:rFonts w:ascii="Arial" w:hAnsi="Arial" w:cs="Arial"/>
          <w:sz w:val="18"/>
          <w:szCs w:val="18"/>
          <w:lang w:val="es-CO"/>
        </w:rPr>
        <w:t>uso</w:t>
      </w:r>
      <w:r w:rsidRPr="005548FB">
        <w:rPr>
          <w:rFonts w:ascii="Arial" w:hAnsi="Arial" w:cs="Arial"/>
          <w:sz w:val="18"/>
          <w:szCs w:val="18"/>
          <w:lang w:val="es-CO"/>
        </w:rPr>
        <w:t xml:space="preserve"> recurso de apelación contra la decisión de primera instancia que fue desfavorable a </w:t>
      </w:r>
      <w:r w:rsidR="000C75D0">
        <w:rPr>
          <w:rFonts w:ascii="Arial" w:hAnsi="Arial" w:cs="Arial"/>
          <w:sz w:val="18"/>
          <w:szCs w:val="18"/>
          <w:lang w:val="es-CO"/>
        </w:rPr>
        <w:t>sus</w:t>
      </w:r>
      <w:r w:rsidRPr="005548FB">
        <w:rPr>
          <w:rFonts w:ascii="Arial" w:hAnsi="Arial" w:cs="Arial"/>
          <w:sz w:val="18"/>
          <w:szCs w:val="18"/>
          <w:lang w:val="es-CO"/>
        </w:rPr>
        <w:t xml:space="preserve"> intereses.</w:t>
      </w:r>
      <w:r w:rsidR="00E71ED1">
        <w:rPr>
          <w:rFonts w:ascii="Arial" w:hAnsi="Arial" w:cs="Arial"/>
          <w:sz w:val="18"/>
          <w:szCs w:val="18"/>
          <w:lang w:val="es-CO"/>
        </w:rPr>
        <w:t xml:space="preserve"> </w:t>
      </w:r>
    </w:p>
  </w:footnote>
  <w:footnote w:id="22">
    <w:p w14:paraId="462F6120" w14:textId="3E8D8F74" w:rsidR="003408B7" w:rsidRPr="005548FB" w:rsidRDefault="003408B7" w:rsidP="005548FB">
      <w:pPr>
        <w:pStyle w:val="Textonotapie"/>
        <w:spacing w:after="0" w:line="240" w:lineRule="auto"/>
        <w:jc w:val="both"/>
        <w:rPr>
          <w:rFonts w:ascii="Arial" w:hAnsi="Arial" w:cs="Arial"/>
          <w:sz w:val="18"/>
          <w:szCs w:val="18"/>
          <w:lang w:val="es-CO"/>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CO"/>
        </w:rPr>
        <w:t>En tanto la sentencia de segunda instancia atacada fue proferida el 16 de mayo de 2020 y la acción de tutela se interpuso en el mes de octubre siguiente.</w:t>
      </w:r>
    </w:p>
  </w:footnote>
  <w:footnote w:id="23">
    <w:p w14:paraId="22ADD3B5" w14:textId="77777777" w:rsidR="003408B7" w:rsidRPr="005548FB" w:rsidRDefault="003408B7" w:rsidP="005548FB">
      <w:pPr>
        <w:widowControl w:val="0"/>
        <w:spacing w:after="0" w:line="240" w:lineRule="auto"/>
        <w:jc w:val="both"/>
        <w:rPr>
          <w:rFonts w:ascii="Arial" w:hAnsi="Arial" w:cs="Arial"/>
          <w:sz w:val="18"/>
          <w:szCs w:val="18"/>
        </w:rPr>
      </w:pPr>
      <w:r w:rsidRPr="005548FB">
        <w:rPr>
          <w:rStyle w:val="Refdenotaalpie"/>
          <w:rFonts w:ascii="Arial" w:hAnsi="Arial" w:cs="Arial"/>
          <w:sz w:val="18"/>
          <w:szCs w:val="18"/>
        </w:rPr>
        <w:footnoteRef/>
      </w:r>
      <w:r w:rsidRPr="005548FB">
        <w:rPr>
          <w:rFonts w:ascii="Arial" w:hAnsi="Arial" w:cs="Arial"/>
          <w:sz w:val="18"/>
          <w:szCs w:val="18"/>
        </w:rPr>
        <w:t xml:space="preserve"> a) </w:t>
      </w:r>
      <w:r w:rsidRPr="005548FB">
        <w:rPr>
          <w:rFonts w:ascii="Arial" w:hAnsi="Arial" w:cs="Arial"/>
          <w:i/>
          <w:iCs/>
          <w:sz w:val="18"/>
          <w:szCs w:val="18"/>
        </w:rPr>
        <w:t>Defecto orgánico:</w:t>
      </w:r>
      <w:r w:rsidRPr="005548FB">
        <w:rPr>
          <w:rFonts w:ascii="Arial" w:hAnsi="Arial" w:cs="Arial"/>
          <w:sz w:val="18"/>
          <w:szCs w:val="18"/>
        </w:rPr>
        <w:t xml:space="preserve"> Que se presenta cuando el funcionario judicial que profirió la providencia impugnada, carece absolutamente de competencia. b) </w:t>
      </w:r>
      <w:r w:rsidRPr="005548FB">
        <w:rPr>
          <w:rFonts w:ascii="Arial" w:hAnsi="Arial" w:cs="Arial"/>
          <w:i/>
          <w:iCs/>
          <w:sz w:val="18"/>
          <w:szCs w:val="18"/>
        </w:rPr>
        <w:t>Defecto procedimental absoluto</w:t>
      </w:r>
      <w:r w:rsidRPr="005548FB">
        <w:rPr>
          <w:rFonts w:ascii="Arial" w:hAnsi="Arial" w:cs="Arial"/>
          <w:sz w:val="18"/>
          <w:szCs w:val="18"/>
        </w:rPr>
        <w:t xml:space="preserve">: Que se origina cuando el juez actuó completamente al margen del procedimiento establecido. c) </w:t>
      </w:r>
      <w:r w:rsidRPr="005548FB">
        <w:rPr>
          <w:rFonts w:ascii="Arial" w:hAnsi="Arial" w:cs="Arial"/>
          <w:i/>
          <w:iCs/>
          <w:sz w:val="18"/>
          <w:szCs w:val="18"/>
        </w:rPr>
        <w:t>Defecto fáctico</w:t>
      </w:r>
      <w:r w:rsidRPr="005548FB">
        <w:rPr>
          <w:rFonts w:ascii="Arial" w:hAnsi="Arial" w:cs="Arial"/>
          <w:sz w:val="18"/>
          <w:szCs w:val="18"/>
        </w:rPr>
        <w:t xml:space="preserve">: Que surge cuando el Juez carece del apoyo probatorio que permita la aplicación del supuesto legal en el que se sustenta la decisión. d) </w:t>
      </w:r>
      <w:r w:rsidRPr="005548FB">
        <w:rPr>
          <w:rFonts w:ascii="Arial" w:hAnsi="Arial" w:cs="Arial"/>
          <w:i/>
          <w:iCs/>
          <w:sz w:val="18"/>
          <w:szCs w:val="18"/>
        </w:rPr>
        <w:t>Defecto material o sustantivo</w:t>
      </w:r>
      <w:r w:rsidRPr="005548FB">
        <w:rPr>
          <w:rFonts w:ascii="Arial" w:hAnsi="Arial" w:cs="Arial"/>
          <w:sz w:val="18"/>
          <w:szCs w:val="18"/>
        </w:rPr>
        <w:t xml:space="preserve">: Cuando se decide con base en normas inexistentes o inconstitucionales o que presentan una evidente y grosera contradicción entre los fundamentos y la decisión. e) </w:t>
      </w:r>
      <w:r w:rsidRPr="005548FB">
        <w:rPr>
          <w:rFonts w:ascii="Arial" w:hAnsi="Arial" w:cs="Arial"/>
          <w:i/>
          <w:iCs/>
          <w:sz w:val="18"/>
          <w:szCs w:val="18"/>
        </w:rPr>
        <w:t>Error inducido</w:t>
      </w:r>
      <w:r w:rsidRPr="005548FB">
        <w:rPr>
          <w:rFonts w:ascii="Arial" w:hAnsi="Arial" w:cs="Arial"/>
          <w:sz w:val="18"/>
          <w:szCs w:val="18"/>
        </w:rPr>
        <w:t xml:space="preserve">: Se presenta cuando el Juez fue víctima de un engaño por parte de terceros y ese engaño lo condujo a la toma de una decisión que afecta derechos fundamentales. f) </w:t>
      </w:r>
      <w:r w:rsidRPr="005548FB">
        <w:rPr>
          <w:rFonts w:ascii="Arial" w:hAnsi="Arial" w:cs="Arial"/>
          <w:i/>
          <w:iCs/>
          <w:sz w:val="18"/>
          <w:szCs w:val="18"/>
        </w:rPr>
        <w:t xml:space="preserve">Decisión sin motivación: </w:t>
      </w:r>
      <w:r w:rsidRPr="005548FB">
        <w:rPr>
          <w:rFonts w:ascii="Arial" w:hAnsi="Arial" w:cs="Arial"/>
          <w:sz w:val="18"/>
          <w:szCs w:val="18"/>
        </w:rPr>
        <w:t xml:space="preserve">Que implica el incumplimiento de los servidores judiciales de dar cuenta de los fundamentos fácticos y jurídicos de sus decisiones. g) </w:t>
      </w:r>
      <w:r w:rsidRPr="005548FB">
        <w:rPr>
          <w:rFonts w:ascii="Arial" w:hAnsi="Arial" w:cs="Arial"/>
          <w:i/>
          <w:iCs/>
          <w:sz w:val="18"/>
          <w:szCs w:val="18"/>
        </w:rPr>
        <w:t>Desconocimiento del precedente:</w:t>
      </w:r>
      <w:r w:rsidRPr="005548FB">
        <w:rPr>
          <w:rFonts w:ascii="Arial" w:hAnsi="Arial" w:cs="Arial"/>
          <w:sz w:val="18"/>
          <w:szCs w:val="18"/>
        </w:rPr>
        <w:t xml:space="preserve"> Según la Corte Constitucional, en estos casos la tutela procede como mecanismo para garantizar la eficacia jurídica del contenido constitucionalmente vinculante del derecho fundamental vulnerado. h) </w:t>
      </w:r>
      <w:r w:rsidRPr="005548FB">
        <w:rPr>
          <w:rFonts w:ascii="Arial" w:hAnsi="Arial" w:cs="Arial"/>
          <w:i/>
          <w:iCs/>
          <w:sz w:val="18"/>
          <w:szCs w:val="18"/>
        </w:rPr>
        <w:t>Violación directa de la Constitución: C</w:t>
      </w:r>
      <w:r w:rsidRPr="005548FB">
        <w:rPr>
          <w:rFonts w:ascii="Arial" w:hAnsi="Arial" w:cs="Arial"/>
          <w:sz w:val="18"/>
          <w:szCs w:val="18"/>
        </w:rPr>
        <w:t>uando la decisión judicial supera el concepto de vía de hecho, es decir, en eventos en los que si bien no se está ante una burda trasgresión de la Carta, si se trata de decisiones ilegítimas que afectan derechos fundamentales.</w:t>
      </w:r>
    </w:p>
  </w:footnote>
  <w:footnote w:id="24">
    <w:p w14:paraId="71220612" w14:textId="77777777" w:rsidR="003408B7" w:rsidRPr="005548FB" w:rsidRDefault="003408B7" w:rsidP="005548FB">
      <w:pPr>
        <w:pStyle w:val="Textonotapie"/>
        <w:spacing w:after="0" w:line="240" w:lineRule="auto"/>
        <w:jc w:val="both"/>
        <w:rPr>
          <w:rFonts w:ascii="Arial" w:hAnsi="Arial" w:cs="Arial"/>
          <w:sz w:val="18"/>
          <w:szCs w:val="18"/>
        </w:rPr>
      </w:pPr>
      <w:r w:rsidRPr="005548FB">
        <w:rPr>
          <w:rStyle w:val="Refdenotaalpie"/>
          <w:rFonts w:ascii="Arial" w:eastAsia="Calibri" w:hAnsi="Arial" w:cs="Arial"/>
          <w:sz w:val="18"/>
          <w:szCs w:val="18"/>
        </w:rPr>
        <w:footnoteRef/>
      </w:r>
      <w:r w:rsidRPr="005548FB">
        <w:rPr>
          <w:rFonts w:ascii="Arial" w:hAnsi="Arial" w:cs="Arial"/>
          <w:sz w:val="18"/>
          <w:szCs w:val="18"/>
        </w:rPr>
        <w:t xml:space="preserve"> </w:t>
      </w:r>
      <w:r w:rsidRPr="005548FB">
        <w:rPr>
          <w:rFonts w:ascii="Arial" w:hAnsi="Arial" w:cs="Arial"/>
          <w:sz w:val="18"/>
          <w:szCs w:val="18"/>
        </w:rPr>
        <w:t xml:space="preserve">Sentencia de 13 de febrero de 2013, número de radicado: </w:t>
      </w:r>
      <w:r w:rsidRPr="005548FB">
        <w:rPr>
          <w:rFonts w:ascii="Arial" w:hAnsi="Arial" w:cs="Arial"/>
          <w:color w:val="000000"/>
          <w:sz w:val="18"/>
          <w:szCs w:val="18"/>
        </w:rPr>
        <w:t>76001-23-31-000-1999-02622-01 (24996), actor: Carlos Arturo Campo, demandado: EMCALI EICE, Magistrado Ponente: Mauricio Fajardo Gómez.</w:t>
      </w:r>
    </w:p>
  </w:footnote>
  <w:footnote w:id="25">
    <w:p w14:paraId="5FADF818" w14:textId="5B3DA571"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ES"/>
        </w:rPr>
        <w:t>Reglamento interno del Consejo de Estado.</w:t>
      </w:r>
    </w:p>
  </w:footnote>
  <w:footnote w:id="26">
    <w:p w14:paraId="322E6F9A" w14:textId="58255C86"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ES"/>
        </w:rPr>
        <w:t xml:space="preserve">MP Jorge Iván Palacio </w:t>
      </w:r>
      <w:proofErr w:type="spellStart"/>
      <w:r w:rsidRPr="005548FB">
        <w:rPr>
          <w:rFonts w:ascii="Arial" w:hAnsi="Arial" w:cs="Arial"/>
          <w:sz w:val="18"/>
          <w:szCs w:val="18"/>
          <w:lang w:val="es-ES"/>
        </w:rPr>
        <w:t>Palacio</w:t>
      </w:r>
      <w:proofErr w:type="spellEnd"/>
      <w:r w:rsidRPr="005548FB">
        <w:rPr>
          <w:rFonts w:ascii="Arial" w:hAnsi="Arial" w:cs="Arial"/>
          <w:sz w:val="18"/>
          <w:szCs w:val="18"/>
          <w:lang w:val="es-ES"/>
        </w:rPr>
        <w:t>.</w:t>
      </w:r>
    </w:p>
  </w:footnote>
  <w:footnote w:id="27">
    <w:p w14:paraId="2E45FD22" w14:textId="48413C58"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CO"/>
        </w:rPr>
        <w:t>Al respecto se puede recordar por ejemplo el caso paradigmático estudiado en la Sentencia T-058 de 2006 </w:t>
      </w:r>
      <w:r w:rsidRPr="005548FB">
        <w:rPr>
          <w:rFonts w:ascii="Arial" w:hAnsi="Arial" w:cs="Arial"/>
          <w:i/>
          <w:iCs/>
          <w:sz w:val="18"/>
          <w:szCs w:val="18"/>
          <w:lang w:val="es-CO"/>
        </w:rPr>
        <w:t xml:space="preserve">“caso </w:t>
      </w:r>
      <w:proofErr w:type="spellStart"/>
      <w:r w:rsidRPr="005548FB">
        <w:rPr>
          <w:rFonts w:ascii="Arial" w:hAnsi="Arial" w:cs="Arial"/>
          <w:i/>
          <w:iCs/>
          <w:sz w:val="18"/>
          <w:szCs w:val="18"/>
          <w:lang w:val="es-CO"/>
        </w:rPr>
        <w:t>miti</w:t>
      </w:r>
      <w:proofErr w:type="spellEnd"/>
      <w:r w:rsidRPr="005548FB">
        <w:rPr>
          <w:rFonts w:ascii="Arial" w:hAnsi="Arial" w:cs="Arial"/>
          <w:i/>
          <w:iCs/>
          <w:sz w:val="18"/>
          <w:szCs w:val="18"/>
          <w:lang w:val="es-CO"/>
        </w:rPr>
        <w:t xml:space="preserve"> y </w:t>
      </w:r>
      <w:proofErr w:type="spellStart"/>
      <w:r w:rsidRPr="005548FB">
        <w:rPr>
          <w:rFonts w:ascii="Arial" w:hAnsi="Arial" w:cs="Arial"/>
          <w:i/>
          <w:iCs/>
          <w:sz w:val="18"/>
          <w:szCs w:val="18"/>
          <w:lang w:val="es-CO"/>
        </w:rPr>
        <w:t>miti</w:t>
      </w:r>
      <w:proofErr w:type="spellEnd"/>
      <w:r w:rsidRPr="005548FB">
        <w:rPr>
          <w:rFonts w:ascii="Arial" w:hAnsi="Arial" w:cs="Arial"/>
          <w:i/>
          <w:iCs/>
          <w:sz w:val="18"/>
          <w:szCs w:val="18"/>
          <w:lang w:val="es-CO"/>
        </w:rPr>
        <w:t>”</w:t>
      </w:r>
      <w:r w:rsidRPr="005548FB">
        <w:rPr>
          <w:rFonts w:ascii="Arial" w:hAnsi="Arial" w:cs="Arial"/>
          <w:sz w:val="18"/>
          <w:szCs w:val="18"/>
          <w:lang w:val="es-CO"/>
        </w:rPr>
        <w:t> en el que se configuró un defecto orgánico debido a que se efectuó una usurpación de  competencias por parte del Fiscal General de la Nación, quien adelantó una investigación en contra de un particular (ex –ministro), como si para ese momento fuera ministro. En esa medida, la Corte determina que durante el proceso penal se configuró un defecto orgánico y que por ende se habían vulnerado los derechos fundamentales al debido proceso, juez natural y acceso a la administración de justicia.</w:t>
      </w:r>
    </w:p>
  </w:footnote>
  <w:footnote w:id="28">
    <w:p w14:paraId="63E115FF" w14:textId="071ED591"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CO"/>
        </w:rPr>
        <w:t>Sentencias T-511 de 2011 y T-313 de 2010.</w:t>
      </w:r>
    </w:p>
  </w:footnote>
  <w:footnote w:id="29">
    <w:p w14:paraId="2D60A0FA" w14:textId="504B4774"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CO"/>
        </w:rPr>
        <w:t>Sentencia T-511 de 2011.</w:t>
      </w:r>
    </w:p>
  </w:footnote>
  <w:footnote w:id="30">
    <w:p w14:paraId="5FB0525D" w14:textId="686371C2"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color w:val="2D2D2D"/>
          <w:sz w:val="18"/>
          <w:szCs w:val="18"/>
          <w:shd w:val="clear" w:color="auto" w:fill="FFFFFF"/>
        </w:rPr>
        <w:t>Sentencia T-511 de 2011.</w:t>
      </w:r>
    </w:p>
  </w:footnote>
  <w:footnote w:id="31">
    <w:p w14:paraId="1FE151A1" w14:textId="77777777" w:rsidR="003408B7" w:rsidRPr="005548FB" w:rsidRDefault="003408B7" w:rsidP="005548FB">
      <w:pPr>
        <w:pStyle w:val="Textonotapie"/>
        <w:spacing w:after="0" w:line="240" w:lineRule="auto"/>
        <w:jc w:val="both"/>
        <w:rPr>
          <w:rFonts w:ascii="Arial" w:hAnsi="Arial" w:cs="Arial"/>
          <w:sz w:val="18"/>
          <w:szCs w:val="18"/>
          <w:lang w:val="fr-FR"/>
        </w:rPr>
      </w:pPr>
      <w:r w:rsidRPr="005548FB">
        <w:rPr>
          <w:rStyle w:val="Refdenotaalpie"/>
          <w:rFonts w:ascii="Arial" w:eastAsia="Calibri" w:hAnsi="Arial" w:cs="Arial"/>
          <w:sz w:val="18"/>
          <w:szCs w:val="18"/>
        </w:rPr>
        <w:footnoteRef/>
      </w:r>
      <w:r w:rsidRPr="005548FB">
        <w:rPr>
          <w:rFonts w:ascii="Arial" w:hAnsi="Arial" w:cs="Arial"/>
          <w:sz w:val="18"/>
          <w:szCs w:val="18"/>
          <w:lang w:val="fr-FR"/>
        </w:rPr>
        <w:t xml:space="preserve"> </w:t>
      </w:r>
      <w:r w:rsidRPr="005548FB">
        <w:rPr>
          <w:rFonts w:ascii="Arial" w:hAnsi="Arial" w:cs="Arial"/>
          <w:bCs/>
          <w:sz w:val="18"/>
          <w:szCs w:val="18"/>
          <w:lang w:val="fr-FR"/>
        </w:rPr>
        <w:t>Sentencia T-375/18,</w:t>
      </w:r>
      <w:r w:rsidRPr="005548FB">
        <w:rPr>
          <w:rFonts w:ascii="Arial" w:hAnsi="Arial" w:cs="Arial"/>
          <w:sz w:val="18"/>
          <w:szCs w:val="18"/>
          <w:lang w:val="fr-FR"/>
        </w:rPr>
        <w:t xml:space="preserve"> </w:t>
      </w:r>
      <w:r w:rsidRPr="005548FB">
        <w:rPr>
          <w:rFonts w:ascii="Arial" w:hAnsi="Arial" w:cs="Arial"/>
          <w:bCs/>
          <w:sz w:val="18"/>
          <w:szCs w:val="18"/>
          <w:lang w:val="fr-FR"/>
        </w:rPr>
        <w:t>M.P. Dra. Gloria Stella Ortiz Delgado.</w:t>
      </w:r>
    </w:p>
  </w:footnote>
  <w:footnote w:id="32">
    <w:p w14:paraId="22055100" w14:textId="77777777" w:rsidR="003408B7" w:rsidRPr="005548FB" w:rsidRDefault="003408B7" w:rsidP="005548FB">
      <w:pPr>
        <w:pStyle w:val="Textonotapie"/>
        <w:spacing w:after="0" w:line="240" w:lineRule="auto"/>
        <w:jc w:val="both"/>
        <w:rPr>
          <w:rFonts w:ascii="Arial" w:hAnsi="Arial" w:cs="Arial"/>
          <w:sz w:val="18"/>
          <w:szCs w:val="18"/>
        </w:rPr>
      </w:pPr>
      <w:r w:rsidRPr="005548FB">
        <w:rPr>
          <w:rStyle w:val="Refdenotaalpie"/>
          <w:rFonts w:ascii="Arial" w:eastAsia="Calibri"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CO"/>
        </w:rPr>
        <w:t>Sentencia T-603 de 2015 (M.P. Gloria Stella Ortiz Delgado); Sentencia T-580 de 2006 (M. P. Manuel José Cepeda Espinosa).</w:t>
      </w:r>
    </w:p>
  </w:footnote>
  <w:footnote w:id="33">
    <w:p w14:paraId="410139BA" w14:textId="77777777" w:rsidR="003408B7" w:rsidRPr="005548FB" w:rsidRDefault="003408B7" w:rsidP="005548FB">
      <w:pPr>
        <w:pStyle w:val="Textonotapie"/>
        <w:spacing w:after="0" w:line="240" w:lineRule="auto"/>
        <w:jc w:val="both"/>
        <w:rPr>
          <w:rFonts w:ascii="Arial" w:hAnsi="Arial" w:cs="Arial"/>
          <w:sz w:val="18"/>
          <w:szCs w:val="18"/>
        </w:rPr>
      </w:pPr>
      <w:r w:rsidRPr="005548FB">
        <w:rPr>
          <w:rStyle w:val="Refdenotaalpie"/>
          <w:rFonts w:ascii="Arial" w:eastAsia="Calibri"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CO"/>
        </w:rPr>
        <w:t>Sentencia T-662 de 2016 (M.P. Gloria Stella Ortiz Delgado).</w:t>
      </w:r>
    </w:p>
  </w:footnote>
  <w:footnote w:id="34">
    <w:p w14:paraId="67106E68" w14:textId="77777777" w:rsidR="003408B7" w:rsidRPr="005548FB" w:rsidRDefault="003408B7" w:rsidP="005548FB">
      <w:pPr>
        <w:pStyle w:val="Textonotapie"/>
        <w:spacing w:after="0" w:line="240" w:lineRule="auto"/>
        <w:jc w:val="both"/>
        <w:rPr>
          <w:rFonts w:ascii="Arial" w:hAnsi="Arial" w:cs="Arial"/>
          <w:sz w:val="18"/>
          <w:szCs w:val="18"/>
        </w:rPr>
      </w:pPr>
      <w:r w:rsidRPr="005548FB">
        <w:rPr>
          <w:rStyle w:val="Refdenotaalpie"/>
          <w:rFonts w:ascii="Arial" w:eastAsia="Calibri"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CO"/>
        </w:rPr>
        <w:t>Sobre el particular, la Corte ha establecido que </w:t>
      </w:r>
      <w:r w:rsidRPr="005548FB">
        <w:rPr>
          <w:rFonts w:ascii="Arial" w:hAnsi="Arial" w:cs="Arial"/>
          <w:i/>
          <w:iCs/>
          <w:sz w:val="18"/>
          <w:szCs w:val="18"/>
          <w:lang w:val="es-CO"/>
        </w:rPr>
        <w:t>“el medio debe ser idóneo, lo que significa que debe ser materialmente apto para producir el efecto protector de los derechos fundamentales. Además, debe ser un medio eficaz, esto es, que debe estar diseñado de forma tal que brinde oportunamente una protección al derecho”</w:t>
      </w:r>
      <w:r w:rsidRPr="005548FB">
        <w:rPr>
          <w:rFonts w:ascii="Arial" w:hAnsi="Arial" w:cs="Arial"/>
          <w:sz w:val="18"/>
          <w:szCs w:val="18"/>
          <w:lang w:val="es-CO"/>
        </w:rPr>
        <w:t> (Sentencia T-040 de 2016. M.P. Alejandro Linares Cantillo).</w:t>
      </w:r>
    </w:p>
  </w:footnote>
  <w:footnote w:id="35">
    <w:p w14:paraId="7C6883D0" w14:textId="77777777" w:rsidR="003408B7" w:rsidRPr="005548FB" w:rsidRDefault="003408B7" w:rsidP="005548FB">
      <w:pPr>
        <w:pStyle w:val="Textonotapie"/>
        <w:spacing w:after="0" w:line="240" w:lineRule="auto"/>
        <w:jc w:val="both"/>
        <w:rPr>
          <w:rFonts w:ascii="Arial" w:hAnsi="Arial" w:cs="Arial"/>
          <w:sz w:val="18"/>
          <w:szCs w:val="18"/>
        </w:rPr>
      </w:pPr>
      <w:r w:rsidRPr="005548FB">
        <w:rPr>
          <w:rStyle w:val="Refdenotaalpie"/>
          <w:rFonts w:ascii="Arial" w:eastAsia="Calibri" w:hAnsi="Arial" w:cs="Arial"/>
          <w:sz w:val="18"/>
          <w:szCs w:val="18"/>
        </w:rPr>
        <w:footnoteRef/>
      </w:r>
      <w:r w:rsidRPr="005548FB">
        <w:rPr>
          <w:rFonts w:ascii="Arial" w:hAnsi="Arial" w:cs="Arial"/>
          <w:sz w:val="18"/>
          <w:szCs w:val="18"/>
        </w:rPr>
        <w:t xml:space="preserve"> </w:t>
      </w:r>
      <w:r w:rsidRPr="005548FB">
        <w:rPr>
          <w:rFonts w:ascii="Arial" w:hAnsi="Arial" w:cs="Arial"/>
          <w:color w:val="2D2D2D"/>
          <w:sz w:val="18"/>
          <w:szCs w:val="18"/>
          <w:shd w:val="clear" w:color="auto" w:fill="FFFFFF"/>
        </w:rPr>
        <w:t>Sentencias: T-225 de 1993 (M.P. Vladimiro Naranjo Mesa),</w:t>
      </w:r>
      <w:r w:rsidRPr="005548FB">
        <w:rPr>
          <w:rStyle w:val="apple-converted-space"/>
          <w:rFonts w:ascii="Arial" w:eastAsia="Calibri" w:hAnsi="Arial" w:cs="Arial"/>
          <w:color w:val="2D2D2D"/>
          <w:sz w:val="18"/>
          <w:szCs w:val="18"/>
          <w:shd w:val="clear" w:color="auto" w:fill="FFFFFF"/>
        </w:rPr>
        <w:t> </w:t>
      </w:r>
      <w:r w:rsidRPr="005548FB">
        <w:rPr>
          <w:rFonts w:ascii="Arial" w:hAnsi="Arial" w:cs="Arial"/>
          <w:color w:val="2D2D2D"/>
          <w:sz w:val="18"/>
          <w:szCs w:val="18"/>
          <w:bdr w:val="none" w:sz="0" w:space="0" w:color="auto" w:frame="1"/>
          <w:shd w:val="clear" w:color="auto" w:fill="FFFFFF"/>
        </w:rPr>
        <w:t>T-789 de 2003 (M.P. Manuel José Cepeda Espinosa),</w:t>
      </w:r>
      <w:r w:rsidRPr="005548FB">
        <w:rPr>
          <w:rStyle w:val="apple-converted-space"/>
          <w:rFonts w:ascii="Arial" w:eastAsia="Calibri" w:hAnsi="Arial" w:cs="Arial"/>
          <w:color w:val="2D2D2D"/>
          <w:sz w:val="18"/>
          <w:szCs w:val="18"/>
          <w:bdr w:val="none" w:sz="0" w:space="0" w:color="auto" w:frame="1"/>
          <w:shd w:val="clear" w:color="auto" w:fill="FFFFFF"/>
        </w:rPr>
        <w:t> entre otras</w:t>
      </w:r>
      <w:r w:rsidRPr="005548FB">
        <w:rPr>
          <w:rFonts w:ascii="Arial" w:hAnsi="Arial" w:cs="Arial"/>
          <w:color w:val="2D2D2D"/>
          <w:sz w:val="18"/>
          <w:szCs w:val="18"/>
          <w:shd w:val="clear" w:color="auto" w:fill="FFFFFF"/>
        </w:rPr>
        <w:t>.</w:t>
      </w:r>
    </w:p>
  </w:footnote>
  <w:footnote w:id="36">
    <w:p w14:paraId="5EFF05C2" w14:textId="7C502C61"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ES"/>
        </w:rPr>
        <w:t>Artículo 13.</w:t>
      </w:r>
    </w:p>
  </w:footnote>
  <w:footnote w:id="37">
    <w:p w14:paraId="1A6830CC" w14:textId="77777777" w:rsidR="003408B7" w:rsidRPr="005548FB" w:rsidRDefault="003408B7" w:rsidP="005548FB">
      <w:pPr>
        <w:pStyle w:val="Textonotapie"/>
        <w:spacing w:after="0" w:line="240" w:lineRule="auto"/>
        <w:jc w:val="both"/>
        <w:rPr>
          <w:rFonts w:ascii="Arial" w:hAnsi="Arial" w:cs="Arial"/>
          <w:color w:val="000000" w:themeColor="text1"/>
          <w:sz w:val="18"/>
          <w:szCs w:val="18"/>
          <w:lang w:val="es-CO"/>
        </w:rPr>
      </w:pPr>
      <w:r w:rsidRPr="005548FB">
        <w:rPr>
          <w:rStyle w:val="Refdenotaalpie"/>
          <w:rFonts w:ascii="Arial" w:eastAsia="Calibri" w:hAnsi="Arial" w:cs="Arial"/>
          <w:color w:val="000000" w:themeColor="text1"/>
          <w:sz w:val="18"/>
          <w:szCs w:val="18"/>
        </w:rPr>
        <w:footnoteRef/>
      </w:r>
      <w:r w:rsidRPr="005548FB">
        <w:rPr>
          <w:rFonts w:ascii="Arial" w:hAnsi="Arial" w:cs="Arial"/>
          <w:color w:val="000000" w:themeColor="text1"/>
          <w:sz w:val="18"/>
          <w:szCs w:val="18"/>
        </w:rPr>
        <w:t xml:space="preserve"> </w:t>
      </w:r>
      <w:r w:rsidRPr="005548FB">
        <w:rPr>
          <w:rFonts w:ascii="Arial" w:hAnsi="Arial" w:cs="Arial"/>
          <w:color w:val="000000" w:themeColor="text1"/>
          <w:sz w:val="18"/>
          <w:szCs w:val="18"/>
          <w:lang w:val="es-CO"/>
        </w:rPr>
        <w:t xml:space="preserve">Consejo de Estado, Sección tercera, sentencia del 28 de septiembre de 2011, Radicado No. 1994-00494-01 (15476), actor: </w:t>
      </w:r>
      <w:r w:rsidRPr="005548FB">
        <w:rPr>
          <w:rFonts w:ascii="Arial" w:hAnsi="Arial" w:cs="Arial"/>
          <w:color w:val="000000"/>
          <w:sz w:val="18"/>
          <w:szCs w:val="18"/>
        </w:rPr>
        <w:t>sociedad Aseguradora de Fianzas S.A.-Confianza, demandado: Telecafé Ltda., Magistrada Ponente: Ruth Stella Correa Palacio.</w:t>
      </w:r>
    </w:p>
  </w:footnote>
  <w:footnote w:id="38">
    <w:p w14:paraId="2A24C70C" w14:textId="77777777" w:rsidR="003408B7" w:rsidRPr="005548FB" w:rsidRDefault="003408B7" w:rsidP="005548FB">
      <w:pPr>
        <w:pStyle w:val="Textonotapie"/>
        <w:tabs>
          <w:tab w:val="left" w:pos="426"/>
        </w:tabs>
        <w:spacing w:after="0" w:line="240" w:lineRule="auto"/>
        <w:jc w:val="both"/>
        <w:rPr>
          <w:rFonts w:ascii="Arial" w:hAnsi="Arial" w:cs="Arial"/>
          <w:sz w:val="18"/>
          <w:szCs w:val="18"/>
        </w:rPr>
      </w:pPr>
      <w:r w:rsidRPr="005548FB">
        <w:rPr>
          <w:rStyle w:val="Refdenotaalpie"/>
          <w:rFonts w:ascii="Arial" w:eastAsia="Calibri" w:hAnsi="Arial" w:cs="Arial"/>
          <w:sz w:val="18"/>
          <w:szCs w:val="18"/>
        </w:rPr>
        <w:footnoteRef/>
      </w:r>
      <w:r w:rsidRPr="005548FB">
        <w:rPr>
          <w:rFonts w:ascii="Arial" w:hAnsi="Arial" w:cs="Arial"/>
          <w:sz w:val="18"/>
          <w:szCs w:val="18"/>
        </w:rPr>
        <w:t xml:space="preserve"> </w:t>
      </w:r>
      <w:r w:rsidRPr="005548FB">
        <w:rPr>
          <w:rFonts w:ascii="Arial" w:hAnsi="Arial" w:cs="Arial"/>
          <w:sz w:val="18"/>
          <w:szCs w:val="18"/>
        </w:rPr>
        <w:t>En la misma sentencia, también se dijo: “</w:t>
      </w:r>
      <w:r w:rsidRPr="005548FB">
        <w:rPr>
          <w:rFonts w:ascii="Arial" w:hAnsi="Arial" w:cs="Arial"/>
          <w:color w:val="000000"/>
          <w:sz w:val="18"/>
          <w:szCs w:val="18"/>
        </w:rPr>
        <w:t>El pacto de facultades exorbitantes o excepcionales sólo puede hacerse cuando medie autorización del legislador de incorporar al contrato las cláusulas que regulan su ejercicio, es decir, en los eventos previa y expresamente establecidos por la ley, ya que estos poderes enormes no pueden quedar a la mera autonomía de la voluntad de las partes, a quienes no les es dable convenirlas, pues ello constituye una clara violación de los preceptos constitucionales antes citados, lo que acarrea la invalidez de las cláusulas correspondientes, al configurarse la causal de nulidad absoluta por objeto ilícito (artículos 1502, 1519 y 1741 del Código Civil), en tanto conlleva el ejercicio de funciones no asignadas por la Constitución o la ley a la Administración y vulneran el orden jurídico que por razones superiores y en interés general fija límites y restringe la autonomía de la voluntad en este ámbito. Así las cosas, advierte la Sala que las cláusulas décima segunda -multas-, décima tercera –penal pecuniaria- y décima cuarta –caducidad administrativa- del contrato, en tanto facultan a la administración contratante para imponerlas o declararlas unilateralmente, adolecen de un vicio de nulidad absoluta, esto es, objeto ilícito, al contravenir normas de derecho público y de carácter imperativo, y por tal motivo la Sala, en ejercicio de sus facultades legales, de oficio las declarará nulas, en tratándose de las multas y la cláusula penal pecuniaria, en el aparte relacionado con la facultad de imposición unilateral por la administración y en cuanto a la facultad de declaratoria de caducidad, se declarará totalmente nula”.</w:t>
      </w:r>
    </w:p>
  </w:footnote>
  <w:footnote w:id="39">
    <w:p w14:paraId="5FF4CF08" w14:textId="77777777" w:rsidR="003408B7" w:rsidRPr="005548FB" w:rsidRDefault="003408B7" w:rsidP="005548FB">
      <w:pPr>
        <w:pStyle w:val="Textonotapie"/>
        <w:tabs>
          <w:tab w:val="left" w:pos="426"/>
        </w:tabs>
        <w:spacing w:after="0" w:line="240" w:lineRule="auto"/>
        <w:jc w:val="both"/>
        <w:rPr>
          <w:rFonts w:ascii="Arial" w:hAnsi="Arial" w:cs="Arial"/>
          <w:sz w:val="18"/>
          <w:szCs w:val="18"/>
        </w:rPr>
      </w:pPr>
      <w:r w:rsidRPr="005548FB">
        <w:rPr>
          <w:rStyle w:val="Refdenotaalpie"/>
          <w:rFonts w:ascii="Arial" w:eastAsia="Calibri" w:hAnsi="Arial" w:cs="Arial"/>
          <w:sz w:val="18"/>
          <w:szCs w:val="18"/>
        </w:rPr>
        <w:footnoteRef/>
      </w:r>
      <w:r w:rsidRPr="005548FB">
        <w:rPr>
          <w:rFonts w:ascii="Arial" w:hAnsi="Arial" w:cs="Arial"/>
          <w:sz w:val="18"/>
          <w:szCs w:val="18"/>
        </w:rPr>
        <w:t xml:space="preserve"> </w:t>
      </w:r>
      <w:r w:rsidRPr="005548FB">
        <w:rPr>
          <w:rFonts w:ascii="Arial" w:hAnsi="Arial" w:cs="Arial"/>
          <w:sz w:val="18"/>
          <w:szCs w:val="18"/>
        </w:rPr>
        <w:t xml:space="preserve">“Artículo 121.  </w:t>
      </w:r>
      <w:r w:rsidRPr="005548FB">
        <w:rPr>
          <w:rFonts w:ascii="Arial" w:hAnsi="Arial" w:cs="Arial"/>
          <w:color w:val="000000" w:themeColor="text1"/>
          <w:sz w:val="18"/>
          <w:szCs w:val="18"/>
        </w:rPr>
        <w:t>Ninguna autoridad del Estado podrá ejercer funciones distintas de las que le atribuyen la Constitución y la ley”.</w:t>
      </w:r>
    </w:p>
  </w:footnote>
  <w:footnote w:id="40">
    <w:p w14:paraId="022C3B71" w14:textId="4D51FF4B"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eastAsia="Calibri" w:hAnsi="Arial" w:cs="Arial"/>
          <w:color w:val="000000"/>
          <w:sz w:val="18"/>
          <w:szCs w:val="18"/>
          <w:lang w:val="es-CO" w:eastAsia="en-US"/>
        </w:rPr>
        <w:t>Radicación número: 05001-23-31-000-2007-02466-01(54688), actor: Compañía Agrícola de Seguros SA; demandado: Empresas Públicas de Medellín, Magistrada Ponente: Dra. Marta Nubia Velásquez Rico.</w:t>
      </w:r>
    </w:p>
  </w:footnote>
  <w:footnote w:id="41">
    <w:p w14:paraId="446628AF" w14:textId="0B6B868C" w:rsidR="003408B7" w:rsidRPr="005548FB" w:rsidRDefault="003408B7" w:rsidP="005548FB">
      <w:pPr>
        <w:pStyle w:val="Textonotapie"/>
        <w:spacing w:after="0" w:line="240" w:lineRule="auto"/>
        <w:jc w:val="both"/>
        <w:rPr>
          <w:rFonts w:ascii="Arial" w:hAnsi="Arial" w:cs="Arial"/>
          <w:sz w:val="18"/>
          <w:szCs w:val="18"/>
          <w:lang w:val="es-ES"/>
        </w:rPr>
      </w:pPr>
      <w:r w:rsidRPr="005548FB">
        <w:rPr>
          <w:rStyle w:val="Refdenotaalpie"/>
          <w:rFonts w:ascii="Arial" w:hAnsi="Arial" w:cs="Arial"/>
          <w:sz w:val="18"/>
          <w:szCs w:val="18"/>
        </w:rPr>
        <w:footnoteRef/>
      </w:r>
      <w:r w:rsidRPr="005548FB">
        <w:rPr>
          <w:rFonts w:ascii="Arial" w:hAnsi="Arial" w:cs="Arial"/>
          <w:sz w:val="18"/>
          <w:szCs w:val="18"/>
        </w:rPr>
        <w:t xml:space="preserve"> </w:t>
      </w:r>
      <w:r w:rsidRPr="005548FB">
        <w:rPr>
          <w:rFonts w:ascii="Arial" w:hAnsi="Arial" w:cs="Arial"/>
          <w:sz w:val="18"/>
          <w:szCs w:val="18"/>
          <w:lang w:val="es-ES"/>
        </w:rPr>
        <w:t>Subsección B de la sección tercera del Consejo de Estado.</w:t>
      </w:r>
    </w:p>
  </w:footnote>
  <w:footnote w:id="42">
    <w:p w14:paraId="5D8374F4" w14:textId="77777777" w:rsidR="003408B7" w:rsidRPr="005548FB" w:rsidRDefault="003408B7" w:rsidP="005548FB">
      <w:pPr>
        <w:spacing w:after="0" w:line="240" w:lineRule="auto"/>
        <w:jc w:val="both"/>
        <w:rPr>
          <w:rFonts w:ascii="Arial" w:hAnsi="Arial" w:cs="Arial"/>
          <w:color w:val="000000" w:themeColor="text1"/>
          <w:sz w:val="18"/>
          <w:szCs w:val="18"/>
          <w:lang w:val="es-ES_tradnl"/>
        </w:rPr>
      </w:pPr>
      <w:r w:rsidRPr="005548FB">
        <w:rPr>
          <w:rStyle w:val="Refdenotaalpie"/>
          <w:rFonts w:ascii="Arial" w:hAnsi="Arial" w:cs="Arial"/>
          <w:color w:val="000000" w:themeColor="text1"/>
          <w:sz w:val="18"/>
          <w:szCs w:val="18"/>
        </w:rPr>
        <w:footnoteRef/>
      </w:r>
      <w:r w:rsidRPr="005548FB">
        <w:rPr>
          <w:rFonts w:ascii="Arial" w:hAnsi="Arial" w:cs="Arial"/>
          <w:color w:val="000000" w:themeColor="text1"/>
          <w:sz w:val="18"/>
          <w:szCs w:val="18"/>
        </w:rPr>
        <w:t xml:space="preserve"> </w:t>
      </w:r>
      <w:r w:rsidRPr="005548FB">
        <w:rPr>
          <w:rFonts w:ascii="Arial" w:hAnsi="Arial" w:cs="Arial"/>
          <w:color w:val="000000" w:themeColor="text1"/>
          <w:sz w:val="18"/>
          <w:szCs w:val="18"/>
          <w:lang w:val="es-ES_tradnl"/>
        </w:rPr>
        <w:t>Por ejemplo, en sentencia de 11 de diciembre de 2015</w:t>
      </w:r>
      <w:r w:rsidRPr="005548FB">
        <w:rPr>
          <w:rFonts w:ascii="Arial" w:hAnsi="Arial" w:cs="Arial"/>
          <w:color w:val="000000" w:themeColor="text1"/>
          <w:sz w:val="18"/>
          <w:szCs w:val="18"/>
        </w:rPr>
        <w:t xml:space="preserve">, Radicación número: 25000-23-15-000-2002-01931-01(29471), actor: Seguros del Estado, S.A, demandado: CAPRECOM, Magistrado Ponente: Ramiro Pazos Guerrero. </w:t>
      </w:r>
      <w:r w:rsidRPr="005548FB">
        <w:rPr>
          <w:rFonts w:ascii="Arial" w:hAnsi="Arial" w:cs="Arial"/>
          <w:color w:val="000000" w:themeColor="text1"/>
          <w:sz w:val="18"/>
          <w:szCs w:val="18"/>
          <w:lang w:val="es-ES_tradnl"/>
        </w:rPr>
        <w:t>se dijo:“</w:t>
      </w:r>
      <w:r w:rsidRPr="005548FB">
        <w:rPr>
          <w:rFonts w:ascii="Arial" w:hAnsi="Arial" w:cs="Arial"/>
          <w:i/>
          <w:color w:val="000000" w:themeColor="text1"/>
          <w:sz w:val="18"/>
          <w:szCs w:val="18"/>
        </w:rPr>
        <w:t xml:space="preserve">[…] 9. De lo expuesto se desprende que la facultad de declaratoria de siniestro es una facultad administrativa otorgada en forma amplia a las entidades públicas, sin que el régimen jurídico de la relación contractual que se asegure afecte su aplicación, en tanto la ley no lo distingue así, razón por la cual al intérprete tampoco le es admisible hacerlo y, además, se derivan de la naturaleza jurídica pública de la entidad contratante y de los poderes de que la ley le otorga. </w:t>
      </w:r>
      <w:r w:rsidRPr="005548FB">
        <w:rPr>
          <w:rFonts w:ascii="Arial" w:hAnsi="Arial" w:cs="Arial"/>
          <w:b/>
          <w:i/>
          <w:color w:val="000000" w:themeColor="text1"/>
          <w:sz w:val="18"/>
          <w:szCs w:val="18"/>
        </w:rPr>
        <w:t>Una conclusión se impone: las entidades estatales aún dentro de sus contratos de derecho privado ostentan la facultad de declarar la ocurrencia del siniestro</w:t>
      </w:r>
      <w:r w:rsidRPr="005548FB">
        <w:rPr>
          <w:rFonts w:ascii="Arial" w:hAnsi="Arial" w:cs="Arial"/>
          <w:i/>
          <w:color w:val="000000" w:themeColor="text1"/>
          <w:sz w:val="18"/>
          <w:szCs w:val="18"/>
        </w:rPr>
        <w:t xml:space="preserve"> […]”.</w:t>
      </w:r>
      <w:r w:rsidRPr="005548FB">
        <w:rPr>
          <w:rFonts w:ascii="Arial" w:hAnsi="Arial" w:cs="Arial"/>
          <w:color w:val="000000" w:themeColor="text1"/>
          <w:sz w:val="18"/>
          <w:szCs w:val="18"/>
        </w:rPr>
        <w:t xml:space="preserve"> (Destacado nuestro). También puede consultarse la sentencia</w:t>
      </w:r>
      <w:r w:rsidRPr="005548FB">
        <w:rPr>
          <w:rFonts w:ascii="Arial" w:hAnsi="Arial" w:cs="Arial"/>
          <w:color w:val="000000" w:themeColor="text1"/>
          <w:sz w:val="18"/>
          <w:szCs w:val="18"/>
          <w:lang w:val="es-ES_tradnl"/>
        </w:rPr>
        <w:t xml:space="preserve"> de 6 de julio de 2015, </w:t>
      </w:r>
      <w:r w:rsidRPr="005548FB">
        <w:rPr>
          <w:rFonts w:ascii="Arial" w:hAnsi="Arial" w:cs="Arial"/>
          <w:color w:val="000000" w:themeColor="text1"/>
          <w:sz w:val="18"/>
          <w:szCs w:val="18"/>
        </w:rPr>
        <w:t xml:space="preserve">Número de Radicado: </w:t>
      </w:r>
      <w:r w:rsidRPr="005548FB">
        <w:rPr>
          <w:rFonts w:ascii="Arial" w:eastAsia="Times New Roman" w:hAnsi="Arial" w:cs="Arial"/>
          <w:color w:val="000000" w:themeColor="text1"/>
          <w:sz w:val="18"/>
          <w:szCs w:val="18"/>
          <w:lang w:eastAsia="es-ES"/>
        </w:rPr>
        <w:t xml:space="preserve">05001-23-31-000-2004-03817-01(40789), actor: Seguros del Estado S.A, demandado: Empresas Públicas de Medellín E.S.P, Magistrado Ponente: Jaime Orlando </w:t>
      </w:r>
      <w:proofErr w:type="spellStart"/>
      <w:r w:rsidRPr="005548FB">
        <w:rPr>
          <w:rFonts w:ascii="Arial" w:eastAsia="Times New Roman" w:hAnsi="Arial" w:cs="Arial"/>
          <w:color w:val="000000" w:themeColor="text1"/>
          <w:sz w:val="18"/>
          <w:szCs w:val="18"/>
          <w:lang w:eastAsia="es-ES"/>
        </w:rPr>
        <w:t>Santofimio</w:t>
      </w:r>
      <w:proofErr w:type="spellEnd"/>
      <w:r w:rsidRPr="005548FB">
        <w:rPr>
          <w:rFonts w:ascii="Arial" w:eastAsia="Times New Roman" w:hAnsi="Arial" w:cs="Arial"/>
          <w:color w:val="000000" w:themeColor="text1"/>
          <w:sz w:val="18"/>
          <w:szCs w:val="18"/>
          <w:lang w:eastAsia="es-ES"/>
        </w:rPr>
        <w:t xml:space="preserve"> Gamboa, en la cual se sostuvo: </w:t>
      </w:r>
      <w:r w:rsidRPr="005548FB">
        <w:rPr>
          <w:rFonts w:ascii="Arial" w:eastAsia="Times New Roman" w:hAnsi="Arial" w:cs="Arial"/>
          <w:b/>
          <w:color w:val="000000" w:themeColor="text1"/>
          <w:sz w:val="18"/>
          <w:szCs w:val="18"/>
          <w:lang w:eastAsia="es-ES"/>
        </w:rPr>
        <w:t>“</w:t>
      </w:r>
      <w:r w:rsidRPr="005548FB">
        <w:rPr>
          <w:rFonts w:ascii="Arial" w:hAnsi="Arial" w:cs="Arial"/>
          <w:i/>
          <w:color w:val="000000" w:themeColor="text1"/>
          <w:sz w:val="18"/>
          <w:szCs w:val="18"/>
          <w:lang w:val="es-ES_tradnl"/>
        </w:rPr>
        <w:t xml:space="preserve">(…) </w:t>
      </w:r>
      <w:r w:rsidRPr="005548FB">
        <w:rPr>
          <w:rFonts w:ascii="Arial" w:hAnsi="Arial" w:cs="Arial"/>
          <w:i/>
          <w:color w:val="000000" w:themeColor="text1"/>
          <w:sz w:val="18"/>
          <w:szCs w:val="18"/>
        </w:rPr>
        <w:t xml:space="preserve">Ahora bien, pese a que la regla general es que en sus actos las empresas de prestación de servicios públicos se rigen por el derecho privado, por vía </w:t>
      </w:r>
      <w:proofErr w:type="spellStart"/>
      <w:r w:rsidRPr="005548FB">
        <w:rPr>
          <w:rFonts w:ascii="Arial" w:hAnsi="Arial" w:cs="Arial"/>
          <w:i/>
          <w:color w:val="000000" w:themeColor="text1"/>
          <w:sz w:val="18"/>
          <w:szCs w:val="18"/>
        </w:rPr>
        <w:t>excepcionalísma</w:t>
      </w:r>
      <w:proofErr w:type="spellEnd"/>
      <w:r w:rsidRPr="005548FB">
        <w:rPr>
          <w:rFonts w:ascii="Arial" w:hAnsi="Arial" w:cs="Arial"/>
          <w:i/>
          <w:color w:val="000000" w:themeColor="text1"/>
          <w:sz w:val="18"/>
          <w:szCs w:val="18"/>
        </w:rPr>
        <w:t xml:space="preserve"> [y según las circunstancias específicas de cada caso] pueden regirse por normas de derecho público, como cuando ejercen funciones administrativas atribuidas en cumplimiento de los fines estatales [artículo 2 de la Carta Política] y encaminadas a la materialización efectiva de los servicios públicos, y aquellas que por ministerio de la ley sean radicadas en las mismas. Luego, la Sala precisa que el ejercicio de funciones administrativas en la que se pueda encuadrar una decisión de una empresa de prestación de servicios públicos, como puede ser la declaratoria del siniestro [como ocurre en el caso en concreto] se hace por ministerio de la ley y con la finalidad de preservar la materialización efectiva del servicio público que pueda verse en cuestión, legitimándose y ajustándose como una potestad que cae bajo la cobertura de las normas de derecho público, en concreto del Código Contencioso Administrativo al momento del examen de su correspondencia con el principio de legalidad y las garantías que para su expedición está llamado a respetar quien lo produce respecto de su destinatario”.</w:t>
      </w:r>
      <w:r w:rsidRPr="005548FB">
        <w:rPr>
          <w:rFonts w:ascii="Arial" w:hAnsi="Arial" w:cs="Arial"/>
          <w:color w:val="000000" w:themeColor="text1"/>
          <w:sz w:val="18"/>
          <w:szCs w:val="18"/>
        </w:rPr>
        <w:t xml:space="preserve"> También puede consultarse otras providencias como la sentencia de 14 de abril de 2005, radicación: 13599. Actor: INGESA Ingenieros Civiles y Arquitectos, demandado: Fondo Rotatorio Vial Distrital. </w:t>
      </w:r>
    </w:p>
  </w:footnote>
  <w:footnote w:id="43">
    <w:p w14:paraId="66830528" w14:textId="0FAC48A9" w:rsidR="003408B7" w:rsidRPr="005548FB" w:rsidRDefault="003408B7" w:rsidP="005548FB">
      <w:pPr>
        <w:spacing w:after="0" w:line="240" w:lineRule="auto"/>
        <w:ind w:right="-91"/>
        <w:jc w:val="both"/>
        <w:rPr>
          <w:rFonts w:ascii="Arial" w:hAnsi="Arial" w:cs="Arial"/>
          <w:bCs/>
          <w:color w:val="000000" w:themeColor="text1"/>
          <w:sz w:val="18"/>
          <w:szCs w:val="18"/>
        </w:rPr>
      </w:pPr>
      <w:r w:rsidRPr="005548FB">
        <w:rPr>
          <w:rStyle w:val="Refdenotaalpie"/>
          <w:rFonts w:ascii="Arial" w:hAnsi="Arial" w:cs="Arial"/>
          <w:color w:val="000000" w:themeColor="text1"/>
          <w:sz w:val="18"/>
          <w:szCs w:val="18"/>
        </w:rPr>
        <w:footnoteRef/>
      </w:r>
      <w:r w:rsidRPr="005548FB">
        <w:rPr>
          <w:rFonts w:ascii="Arial" w:hAnsi="Arial" w:cs="Arial"/>
          <w:color w:val="000000" w:themeColor="text1"/>
          <w:sz w:val="18"/>
          <w:szCs w:val="18"/>
        </w:rPr>
        <w:t xml:space="preserve"> Puede consultarse la sentencia T- 618 de 2000, Magistrado Ponente: Alejandro Martínez, en la cual se dijo: “</w:t>
      </w:r>
      <w:r w:rsidRPr="005548FB">
        <w:rPr>
          <w:rFonts w:ascii="Arial" w:hAnsi="Arial" w:cs="Arial"/>
          <w:iCs/>
          <w:color w:val="000000" w:themeColor="text1"/>
          <w:sz w:val="18"/>
          <w:szCs w:val="18"/>
        </w:rPr>
        <w:t xml:space="preserve">(…) Se trata de una limitación del ejercicio de derechos que, en otras circunstancias podrían ser ejercidos lícitamente; en cambio, en las circunstancias concretas del caso, dichos derechos no pueden ejercerse por ser contradictorias respecto de una anterior conducta, esto es lo que el ordenamiento jurídico no puede tolerar, porque el ejercicio contradictorio del derecho se traduce en una extralimitación del propio derecho (…)En la doctrina y en la jurisprudencia colombiana no ha sido extraño el tema del </w:t>
      </w:r>
      <w:r w:rsidRPr="005548FB">
        <w:rPr>
          <w:rFonts w:ascii="Arial" w:hAnsi="Arial" w:cs="Arial"/>
          <w:bCs/>
          <w:iCs/>
          <w:color w:val="000000" w:themeColor="text1"/>
          <w:sz w:val="18"/>
          <w:szCs w:val="18"/>
        </w:rPr>
        <w:t xml:space="preserve">acto propio, </w:t>
      </w:r>
      <w:r w:rsidRPr="005548FB">
        <w:rPr>
          <w:rFonts w:ascii="Arial" w:hAnsi="Arial" w:cs="Arial"/>
          <w:iCs/>
          <w:color w:val="000000" w:themeColor="text1"/>
          <w:sz w:val="18"/>
          <w:szCs w:val="18"/>
        </w:rPr>
        <w:t xml:space="preserve">es así como la Corte Constitucional en la T-475/92- dijo: “La doctrina, por su parte, ha elaborado diversos supuestos para determinar situaciones contrarias a la buena fe. Entre ellos cabe mencionar la negación de los propios actos </w:t>
      </w:r>
      <w:r w:rsidRPr="005548FB">
        <w:rPr>
          <w:rFonts w:ascii="Arial" w:hAnsi="Arial" w:cs="Arial"/>
          <w:bCs/>
          <w:iCs/>
          <w:color w:val="000000" w:themeColor="text1"/>
          <w:sz w:val="18"/>
          <w:szCs w:val="18"/>
        </w:rPr>
        <w:t>(</w:t>
      </w:r>
      <w:proofErr w:type="spellStart"/>
      <w:r w:rsidRPr="005548FB">
        <w:rPr>
          <w:rFonts w:ascii="Arial" w:hAnsi="Arial" w:cs="Arial"/>
          <w:bCs/>
          <w:iCs/>
          <w:color w:val="000000" w:themeColor="text1"/>
          <w:sz w:val="18"/>
          <w:szCs w:val="18"/>
        </w:rPr>
        <w:t>venire</w:t>
      </w:r>
      <w:proofErr w:type="spellEnd"/>
      <w:r w:rsidRPr="005548FB">
        <w:rPr>
          <w:rFonts w:ascii="Arial" w:hAnsi="Arial" w:cs="Arial"/>
          <w:bCs/>
          <w:iCs/>
          <w:color w:val="000000" w:themeColor="text1"/>
          <w:sz w:val="18"/>
          <w:szCs w:val="18"/>
        </w:rPr>
        <w:t xml:space="preserve"> contra </w:t>
      </w:r>
      <w:proofErr w:type="spellStart"/>
      <w:r w:rsidRPr="005548FB">
        <w:rPr>
          <w:rFonts w:ascii="Arial" w:hAnsi="Arial" w:cs="Arial"/>
          <w:bCs/>
          <w:iCs/>
          <w:color w:val="000000" w:themeColor="text1"/>
          <w:sz w:val="18"/>
          <w:szCs w:val="18"/>
        </w:rPr>
        <w:t>factum</w:t>
      </w:r>
      <w:proofErr w:type="spellEnd"/>
      <w:r w:rsidRPr="005548FB">
        <w:rPr>
          <w:rFonts w:ascii="Arial" w:hAnsi="Arial" w:cs="Arial"/>
          <w:bCs/>
          <w:iCs/>
          <w:color w:val="000000" w:themeColor="text1"/>
          <w:sz w:val="18"/>
          <w:szCs w:val="18"/>
        </w:rPr>
        <w:t xml:space="preserve"> </w:t>
      </w:r>
      <w:proofErr w:type="spellStart"/>
      <w:r w:rsidRPr="005548FB">
        <w:rPr>
          <w:rFonts w:ascii="Arial" w:hAnsi="Arial" w:cs="Arial"/>
          <w:bCs/>
          <w:iCs/>
          <w:color w:val="000000" w:themeColor="text1"/>
          <w:sz w:val="18"/>
          <w:szCs w:val="18"/>
        </w:rPr>
        <w:t>proprium</w:t>
      </w:r>
      <w:proofErr w:type="spellEnd"/>
      <w:r w:rsidRPr="005548FB">
        <w:rPr>
          <w:rFonts w:ascii="Arial" w:hAnsi="Arial" w:cs="Arial"/>
          <w:bCs/>
          <w:iCs/>
          <w:color w:val="000000" w:themeColor="text1"/>
          <w:sz w:val="18"/>
          <w:szCs w:val="18"/>
        </w:rPr>
        <w:t>)</w:t>
      </w:r>
      <w:r w:rsidRPr="005548FB">
        <w:rPr>
          <w:rFonts w:ascii="Arial" w:hAnsi="Arial" w:cs="Arial"/>
          <w:iCs/>
          <w:color w:val="000000" w:themeColor="text1"/>
          <w:sz w:val="18"/>
          <w:szCs w:val="18"/>
        </w:rPr>
        <w:t>, las dilaciones injustificadas, el abuso del poder y el exceso de requisitos formales, sin pretender con esta enumeración limitar el principio a tales circunstancias."(…)</w:t>
      </w:r>
      <w:r w:rsidRPr="005548FB">
        <w:rPr>
          <w:rFonts w:ascii="Arial" w:hAnsi="Arial" w:cs="Arial"/>
          <w:bCs/>
          <w:iCs/>
          <w:color w:val="000000" w:themeColor="text1"/>
          <w:sz w:val="18"/>
          <w:szCs w:val="18"/>
        </w:rPr>
        <w:t xml:space="preserve">Miguel S. </w:t>
      </w:r>
      <w:proofErr w:type="spellStart"/>
      <w:r w:rsidRPr="005548FB">
        <w:rPr>
          <w:rFonts w:ascii="Arial" w:hAnsi="Arial" w:cs="Arial"/>
          <w:bCs/>
          <w:iCs/>
          <w:color w:val="000000" w:themeColor="text1"/>
          <w:sz w:val="18"/>
          <w:szCs w:val="18"/>
        </w:rPr>
        <w:t>Marienhoff</w:t>
      </w:r>
      <w:proofErr w:type="spellEnd"/>
      <w:r w:rsidRPr="005548FB">
        <w:rPr>
          <w:rFonts w:ascii="Arial" w:hAnsi="Arial" w:cs="Arial"/>
          <w:bCs/>
          <w:iCs/>
          <w:color w:val="000000" w:themeColor="text1"/>
          <w:sz w:val="18"/>
          <w:szCs w:val="18"/>
        </w:rPr>
        <w:t xml:space="preserve"> dice que: “El acto que creó derechos, si es ‘regular’ no puede ser extinguido por la administración pública mediante el procedimiento de la revocación por razones de ‘ilegitimidad”. Es válido el anterior concepto para toda clase de actos que definen situaciones jurídicas porque la razón para que no haya revocatorias unilaterales también lo es para el respeto al acto propio, por eso agrega el citado autor: “Es este un concepto ético del derecho que, tribunales y juristas, deben tener muy en cuenta por el alto valor que con él se defiende” El respeto al acto propio no se predica solo de magistrados y juristas, sino de todos los operadores jurídicos porque se debe a que la estabilidad de dicho acto tiene como base el principio de la buena fe, no solo en la relación del Estado con los particulares sino de estos entre sí, buena fe que hoy tiene consagración constitucional en Colombia”</w:t>
      </w:r>
    </w:p>
  </w:footnote>
  <w:footnote w:id="44">
    <w:p w14:paraId="4C04F99D" w14:textId="77777777" w:rsidR="003408B7" w:rsidRPr="005548FB" w:rsidRDefault="003408B7" w:rsidP="005548FB">
      <w:pPr>
        <w:pStyle w:val="Textonotapie"/>
        <w:spacing w:after="0" w:line="240" w:lineRule="auto"/>
        <w:jc w:val="both"/>
        <w:rPr>
          <w:rFonts w:ascii="Arial" w:hAnsi="Arial" w:cs="Arial"/>
          <w:color w:val="000000" w:themeColor="text1"/>
          <w:sz w:val="18"/>
          <w:szCs w:val="18"/>
        </w:rPr>
      </w:pPr>
      <w:r w:rsidRPr="005548FB">
        <w:rPr>
          <w:rStyle w:val="Refdenotaalpie"/>
          <w:rFonts w:ascii="Arial" w:eastAsia="Calibri" w:hAnsi="Arial" w:cs="Arial"/>
          <w:color w:val="000000" w:themeColor="text1"/>
          <w:sz w:val="18"/>
          <w:szCs w:val="18"/>
        </w:rPr>
        <w:footnoteRef/>
      </w:r>
      <w:r w:rsidRPr="005548FB">
        <w:rPr>
          <w:rFonts w:ascii="Arial" w:hAnsi="Arial" w:cs="Arial"/>
          <w:color w:val="000000" w:themeColor="text1"/>
          <w:sz w:val="18"/>
          <w:szCs w:val="18"/>
        </w:rPr>
        <w:t xml:space="preserve"> </w:t>
      </w:r>
      <w:r w:rsidRPr="005548FB">
        <w:rPr>
          <w:rFonts w:ascii="Arial" w:hAnsi="Arial" w:cs="Arial"/>
          <w:color w:val="000000" w:themeColor="text1"/>
          <w:sz w:val="18"/>
          <w:szCs w:val="18"/>
          <w:lang w:val="es-CO"/>
        </w:rPr>
        <w:t xml:space="preserve">Sentencia de 26 de julio de 2011, Número de Radicado: </w:t>
      </w:r>
      <w:r w:rsidRPr="005548FB">
        <w:rPr>
          <w:rFonts w:ascii="Arial" w:hAnsi="Arial" w:cs="Arial"/>
          <w:color w:val="000000" w:themeColor="text1"/>
          <w:sz w:val="18"/>
          <w:szCs w:val="18"/>
        </w:rPr>
        <w:t>25000-23-26-000-1997-03809-01 (17661), actor: Sociedad Unisys de Colombia Ltda, demandado: Registraduría Nacional del Estado Civil, Magistrado Ponente: Enrique Gil Botero</w:t>
      </w:r>
    </w:p>
    <w:p w14:paraId="75E8C949" w14:textId="77777777" w:rsidR="003408B7" w:rsidRPr="005548FB" w:rsidRDefault="003408B7" w:rsidP="005548FB">
      <w:pPr>
        <w:pStyle w:val="Textonotapie"/>
        <w:spacing w:after="0" w:line="240" w:lineRule="auto"/>
        <w:jc w:val="both"/>
        <w:rPr>
          <w:rFonts w:ascii="Arial" w:hAnsi="Arial" w:cs="Arial"/>
          <w:color w:val="000000" w:themeColor="text1"/>
          <w:sz w:val="18"/>
          <w:szCs w:val="18"/>
        </w:rPr>
      </w:pPr>
    </w:p>
  </w:footnote>
  <w:footnote w:id="45">
    <w:p w14:paraId="508924D6" w14:textId="77777777" w:rsidR="00AD1C9A" w:rsidRPr="005548FB" w:rsidRDefault="00AD1C9A" w:rsidP="005548FB">
      <w:pPr>
        <w:spacing w:after="0" w:line="240" w:lineRule="auto"/>
        <w:jc w:val="both"/>
        <w:rPr>
          <w:rFonts w:ascii="Arial" w:hAnsi="Arial" w:cs="Arial"/>
          <w:color w:val="000000" w:themeColor="text1"/>
          <w:sz w:val="18"/>
          <w:szCs w:val="18"/>
          <w:lang w:val="es-ES_tradnl"/>
        </w:rPr>
      </w:pPr>
      <w:r w:rsidRPr="005548FB">
        <w:rPr>
          <w:rStyle w:val="Refdenotaalpie"/>
          <w:rFonts w:ascii="Arial" w:hAnsi="Arial" w:cs="Arial"/>
          <w:color w:val="000000" w:themeColor="text1"/>
          <w:sz w:val="18"/>
          <w:szCs w:val="18"/>
        </w:rPr>
        <w:footnoteRef/>
      </w:r>
      <w:r w:rsidRPr="005548FB">
        <w:rPr>
          <w:rFonts w:ascii="Arial" w:hAnsi="Arial" w:cs="Arial"/>
          <w:color w:val="000000" w:themeColor="text1"/>
          <w:sz w:val="18"/>
          <w:szCs w:val="18"/>
        </w:rPr>
        <w:t xml:space="preserve"> </w:t>
      </w:r>
      <w:r w:rsidRPr="005548FB">
        <w:rPr>
          <w:rFonts w:ascii="Arial" w:hAnsi="Arial" w:cs="Arial"/>
          <w:color w:val="000000" w:themeColor="text1"/>
          <w:sz w:val="18"/>
          <w:szCs w:val="18"/>
          <w:lang w:val="es-ES_tradnl"/>
        </w:rPr>
        <w:t>Por ejemplo, en sentencia de 11 de diciembre de 2015</w:t>
      </w:r>
      <w:r w:rsidRPr="005548FB">
        <w:rPr>
          <w:rFonts w:ascii="Arial" w:hAnsi="Arial" w:cs="Arial"/>
          <w:color w:val="000000" w:themeColor="text1"/>
          <w:sz w:val="18"/>
          <w:szCs w:val="18"/>
        </w:rPr>
        <w:t xml:space="preserve">, Radicación número: 25000-23-15-000-2002-01931-01(29471), actor: Seguros del Estado, S.A, demandado: CAPRECOM, Magistrado Ponente: Ramiro Pazos Guerrero. </w:t>
      </w:r>
      <w:r w:rsidRPr="005548FB">
        <w:rPr>
          <w:rFonts w:ascii="Arial" w:hAnsi="Arial" w:cs="Arial"/>
          <w:color w:val="000000" w:themeColor="text1"/>
          <w:sz w:val="18"/>
          <w:szCs w:val="18"/>
          <w:lang w:val="es-ES_tradnl"/>
        </w:rPr>
        <w:t>se dijo:“</w:t>
      </w:r>
      <w:r w:rsidRPr="005548FB">
        <w:rPr>
          <w:rFonts w:ascii="Arial" w:hAnsi="Arial" w:cs="Arial"/>
          <w:i/>
          <w:color w:val="000000" w:themeColor="text1"/>
          <w:sz w:val="18"/>
          <w:szCs w:val="18"/>
        </w:rPr>
        <w:t xml:space="preserve">[…] 9. De lo expuesto se desprende que la facultad de declaratoria de siniestro es una facultad administrativa otorgada en forma amplia a las entidades públicas, sin que el régimen jurídico de la relación contractual que se asegure afecte su aplicación, en tanto la ley no lo distingue así, razón por la cual al intérprete tampoco le es admisible hacerlo y, además, se derivan de la naturaleza jurídica pública de la entidad contratante y de los poderes de que la ley le otorga. </w:t>
      </w:r>
      <w:r w:rsidRPr="005548FB">
        <w:rPr>
          <w:rFonts w:ascii="Arial" w:hAnsi="Arial" w:cs="Arial"/>
          <w:b/>
          <w:i/>
          <w:color w:val="000000" w:themeColor="text1"/>
          <w:sz w:val="18"/>
          <w:szCs w:val="18"/>
        </w:rPr>
        <w:t>Una conclusión se impone: las entidades estatales aún dentro de sus contratos de derecho privado ostentan la facultad de declarar la ocurrencia del siniestro</w:t>
      </w:r>
      <w:r w:rsidRPr="005548FB">
        <w:rPr>
          <w:rFonts w:ascii="Arial" w:hAnsi="Arial" w:cs="Arial"/>
          <w:i/>
          <w:color w:val="000000" w:themeColor="text1"/>
          <w:sz w:val="18"/>
          <w:szCs w:val="18"/>
        </w:rPr>
        <w:t xml:space="preserve"> […]”.</w:t>
      </w:r>
      <w:r w:rsidRPr="005548FB">
        <w:rPr>
          <w:rFonts w:ascii="Arial" w:hAnsi="Arial" w:cs="Arial"/>
          <w:color w:val="000000" w:themeColor="text1"/>
          <w:sz w:val="18"/>
          <w:szCs w:val="18"/>
        </w:rPr>
        <w:t xml:space="preserve"> (Destacado nuestro). También puede consultarse la sentencia</w:t>
      </w:r>
      <w:r w:rsidRPr="005548FB">
        <w:rPr>
          <w:rFonts w:ascii="Arial" w:hAnsi="Arial" w:cs="Arial"/>
          <w:color w:val="000000" w:themeColor="text1"/>
          <w:sz w:val="18"/>
          <w:szCs w:val="18"/>
          <w:lang w:val="es-ES_tradnl"/>
        </w:rPr>
        <w:t xml:space="preserve"> de 6 de julio de 2015, </w:t>
      </w:r>
      <w:r w:rsidRPr="005548FB">
        <w:rPr>
          <w:rFonts w:ascii="Arial" w:hAnsi="Arial" w:cs="Arial"/>
          <w:color w:val="000000" w:themeColor="text1"/>
          <w:sz w:val="18"/>
          <w:szCs w:val="18"/>
        </w:rPr>
        <w:t xml:space="preserve">Número de Radicado: </w:t>
      </w:r>
      <w:r w:rsidRPr="005548FB">
        <w:rPr>
          <w:rFonts w:ascii="Arial" w:eastAsia="Times New Roman" w:hAnsi="Arial" w:cs="Arial"/>
          <w:color w:val="000000" w:themeColor="text1"/>
          <w:sz w:val="18"/>
          <w:szCs w:val="18"/>
          <w:lang w:eastAsia="es-ES"/>
        </w:rPr>
        <w:t xml:space="preserve">05001-23-31-000-2004-03817-01(40789), actor: Seguros del Estado S.A, demandado: Empresas Públicas de Medellín E.S.P, Magistrado Ponente: Jaime Orlando </w:t>
      </w:r>
      <w:proofErr w:type="spellStart"/>
      <w:r w:rsidRPr="005548FB">
        <w:rPr>
          <w:rFonts w:ascii="Arial" w:eastAsia="Times New Roman" w:hAnsi="Arial" w:cs="Arial"/>
          <w:color w:val="000000" w:themeColor="text1"/>
          <w:sz w:val="18"/>
          <w:szCs w:val="18"/>
          <w:lang w:eastAsia="es-ES"/>
        </w:rPr>
        <w:t>Santofimio</w:t>
      </w:r>
      <w:proofErr w:type="spellEnd"/>
      <w:r w:rsidRPr="005548FB">
        <w:rPr>
          <w:rFonts w:ascii="Arial" w:eastAsia="Times New Roman" w:hAnsi="Arial" w:cs="Arial"/>
          <w:color w:val="000000" w:themeColor="text1"/>
          <w:sz w:val="18"/>
          <w:szCs w:val="18"/>
          <w:lang w:eastAsia="es-ES"/>
        </w:rPr>
        <w:t xml:space="preserve"> Gamboa, en la cual se sostuvo: </w:t>
      </w:r>
      <w:r w:rsidRPr="005548FB">
        <w:rPr>
          <w:rFonts w:ascii="Arial" w:eastAsia="Times New Roman" w:hAnsi="Arial" w:cs="Arial"/>
          <w:b/>
          <w:color w:val="000000" w:themeColor="text1"/>
          <w:sz w:val="18"/>
          <w:szCs w:val="18"/>
          <w:lang w:eastAsia="es-ES"/>
        </w:rPr>
        <w:t>“</w:t>
      </w:r>
      <w:r w:rsidRPr="005548FB">
        <w:rPr>
          <w:rFonts w:ascii="Arial" w:hAnsi="Arial" w:cs="Arial"/>
          <w:i/>
          <w:color w:val="000000" w:themeColor="text1"/>
          <w:sz w:val="18"/>
          <w:szCs w:val="18"/>
          <w:lang w:val="es-ES_tradnl"/>
        </w:rPr>
        <w:t xml:space="preserve">(…) </w:t>
      </w:r>
      <w:r w:rsidRPr="005548FB">
        <w:rPr>
          <w:rFonts w:ascii="Arial" w:hAnsi="Arial" w:cs="Arial"/>
          <w:i/>
          <w:color w:val="000000" w:themeColor="text1"/>
          <w:sz w:val="18"/>
          <w:szCs w:val="18"/>
        </w:rPr>
        <w:t xml:space="preserve">Ahora bien, pese a que la regla general es que en sus actos las empresas de prestación de servicios públicos se rigen por el derecho privado, por vía </w:t>
      </w:r>
      <w:proofErr w:type="spellStart"/>
      <w:r w:rsidRPr="005548FB">
        <w:rPr>
          <w:rFonts w:ascii="Arial" w:hAnsi="Arial" w:cs="Arial"/>
          <w:i/>
          <w:color w:val="000000" w:themeColor="text1"/>
          <w:sz w:val="18"/>
          <w:szCs w:val="18"/>
        </w:rPr>
        <w:t>excepcionalísma</w:t>
      </w:r>
      <w:proofErr w:type="spellEnd"/>
      <w:r w:rsidRPr="005548FB">
        <w:rPr>
          <w:rFonts w:ascii="Arial" w:hAnsi="Arial" w:cs="Arial"/>
          <w:i/>
          <w:color w:val="000000" w:themeColor="text1"/>
          <w:sz w:val="18"/>
          <w:szCs w:val="18"/>
        </w:rPr>
        <w:t xml:space="preserve"> [y según las circunstancias específicas de cada caso] pueden regirse por normas de derecho público, como cuando ejercen funciones administrativas atribuidas en cumplimiento de los fines estatales [artículo 2 de la Carta Política] y encaminadas a la materialización efectiva de los servicios públicos, y aquellas que por ministerio de la ley sean radicadas en las mismas. Luego, la Sala precisa que el ejercicio de funciones administrativas en la que se pueda encuadrar una decisión de una empresa de prestación de servicios públicos, como puede ser la declaratoria del siniestro [como ocurre en el caso en concreto] se hace por ministerio de la ley y con la finalidad de preservar la materialización efectiva del servicio público que pueda verse en cuestión, legitimándose y ajustándose como una potestad que cae bajo la cobertura de las normas de derecho público, en concreto del Código Contencioso Administrativo al momento del examen de su correspondencia con el principio de legalidad y las garantías que para su expedición está llamado a respetar quien lo produce respecto de su destinatario”.</w:t>
      </w:r>
      <w:r w:rsidRPr="005548FB">
        <w:rPr>
          <w:rFonts w:ascii="Arial" w:hAnsi="Arial" w:cs="Arial"/>
          <w:color w:val="000000" w:themeColor="text1"/>
          <w:sz w:val="18"/>
          <w:szCs w:val="18"/>
        </w:rPr>
        <w:t xml:space="preserve"> También puede consultarse otras providencias como la sentencia de 14 de abril de 2005, radicación: 13599. Actor: INGESA Ingenieros Civiles y Arquitectos, demandado: Fondo Rotatorio Vial Distrital.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2629E" w14:textId="77777777" w:rsidR="003408B7" w:rsidRPr="0009334F" w:rsidRDefault="003408B7" w:rsidP="00792DF4">
    <w:pPr>
      <w:spacing w:after="0" w:line="240" w:lineRule="auto"/>
      <w:ind w:left="709"/>
      <w:jc w:val="right"/>
      <w:rPr>
        <w:rStyle w:val="Nmerodepgina"/>
        <w:rFonts w:ascii="Arial" w:hAnsi="Arial" w:cs="Arial"/>
        <w:sz w:val="16"/>
        <w:szCs w:val="16"/>
      </w:rPr>
    </w:pPr>
    <w:r>
      <w:rPr>
        <w:rStyle w:val="Nmerodepgina"/>
        <w:rFonts w:ascii="Arial" w:hAnsi="Arial" w:cs="Arial"/>
        <w:sz w:val="16"/>
        <w:szCs w:val="16"/>
      </w:rPr>
      <w:t>Referencia: ACCIÓN DE TUT</w:t>
    </w:r>
    <w:r w:rsidRPr="0009334F">
      <w:rPr>
        <w:rStyle w:val="Nmerodepgina"/>
        <w:rFonts w:ascii="Arial" w:hAnsi="Arial" w:cs="Arial"/>
        <w:sz w:val="16"/>
        <w:szCs w:val="16"/>
      </w:rPr>
      <w:t>ELA</w:t>
    </w:r>
  </w:p>
  <w:p w14:paraId="198E50D2" w14:textId="2DA3674D" w:rsidR="003408B7" w:rsidRPr="0009334F" w:rsidRDefault="003408B7" w:rsidP="00792DF4">
    <w:pPr>
      <w:spacing w:after="0" w:line="240" w:lineRule="auto"/>
      <w:ind w:left="709"/>
      <w:jc w:val="right"/>
      <w:rPr>
        <w:rStyle w:val="Nmerodepgina"/>
        <w:rFonts w:ascii="Arial" w:hAnsi="Arial" w:cs="Arial"/>
        <w:sz w:val="16"/>
        <w:szCs w:val="16"/>
      </w:rPr>
    </w:pPr>
    <w:r>
      <w:rPr>
        <w:rStyle w:val="Nmerodepgina"/>
        <w:rFonts w:ascii="Arial" w:hAnsi="Arial" w:cs="Arial"/>
        <w:sz w:val="16"/>
        <w:szCs w:val="16"/>
      </w:rPr>
      <w:t>Radicación: 11001-03-15-000-2020-04217-01</w:t>
    </w:r>
  </w:p>
  <w:p w14:paraId="03BF40DD" w14:textId="77D3B7A7" w:rsidR="003408B7" w:rsidRPr="0009334F" w:rsidRDefault="003408B7" w:rsidP="00792DF4">
    <w:pPr>
      <w:spacing w:after="0" w:line="240" w:lineRule="auto"/>
      <w:ind w:left="709"/>
      <w:jc w:val="right"/>
      <w:rPr>
        <w:rStyle w:val="Nmerodepgina"/>
        <w:rFonts w:ascii="Arial" w:hAnsi="Arial" w:cs="Arial"/>
        <w:sz w:val="16"/>
        <w:szCs w:val="16"/>
      </w:rPr>
    </w:pPr>
    <w:r>
      <w:rPr>
        <w:rStyle w:val="Nmerodepgina"/>
        <w:rFonts w:ascii="Arial" w:hAnsi="Arial" w:cs="Arial"/>
        <w:sz w:val="16"/>
        <w:szCs w:val="16"/>
      </w:rPr>
      <w:t xml:space="preserve">Actor: Empresas Púbicas de Medellín E.S.P. S.A </w:t>
    </w:r>
  </w:p>
  <w:p w14:paraId="5B281714" w14:textId="4CAECBF0" w:rsidR="003408B7" w:rsidRPr="007C4EF9" w:rsidRDefault="003408B7" w:rsidP="00792DF4">
    <w:pPr>
      <w:spacing w:after="0" w:line="240" w:lineRule="auto"/>
      <w:ind w:left="709"/>
      <w:jc w:val="right"/>
      <w:rPr>
        <w:rFonts w:ascii="Arial" w:hAnsi="Arial" w:cs="Arial"/>
        <w:sz w:val="16"/>
        <w:szCs w:val="16"/>
      </w:rPr>
    </w:pPr>
    <w:r>
      <w:rPr>
        <w:rStyle w:val="Nmerodepgina"/>
        <w:rFonts w:ascii="Arial" w:hAnsi="Arial" w:cs="Arial"/>
        <w:sz w:val="16"/>
        <w:szCs w:val="16"/>
      </w:rPr>
      <w:t>Accionado: Consejo de Estado – Sección Primera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628E3" w14:textId="77777777" w:rsidR="003408B7" w:rsidRDefault="003408B7">
    <w:pPr>
      <w:pStyle w:val="Encabezado"/>
    </w:pPr>
    <w:r>
      <w:rPr>
        <w:noProof/>
        <w:lang w:eastAsia="es-CO"/>
      </w:rPr>
      <w:drawing>
        <wp:anchor distT="0" distB="0" distL="114300" distR="114300" simplePos="0" relativeHeight="251659264" behindDoc="0" locked="0" layoutInCell="1" allowOverlap="1" wp14:anchorId="1F8DC4F2" wp14:editId="1CC933B6">
          <wp:simplePos x="0" y="0"/>
          <wp:positionH relativeFrom="column">
            <wp:posOffset>-189230</wp:posOffset>
          </wp:positionH>
          <wp:positionV relativeFrom="paragraph">
            <wp:posOffset>-479425</wp:posOffset>
          </wp:positionV>
          <wp:extent cx="1173480" cy="113030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130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A7BAE"/>
    <w:multiLevelType w:val="hybridMultilevel"/>
    <w:tmpl w:val="EDEC18D8"/>
    <w:lvl w:ilvl="0" w:tplc="04DCD7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D83748"/>
    <w:multiLevelType w:val="hybridMultilevel"/>
    <w:tmpl w:val="81B21E7E"/>
    <w:lvl w:ilvl="0" w:tplc="94DC26C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5047E1"/>
    <w:multiLevelType w:val="hybridMultilevel"/>
    <w:tmpl w:val="E7D47076"/>
    <w:lvl w:ilvl="0" w:tplc="D7BE18CC">
      <w:start w:val="1"/>
      <w:numFmt w:val="decimal"/>
      <w:lvlText w:val="%1."/>
      <w:lvlJc w:val="left"/>
      <w:pPr>
        <w:ind w:left="360" w:hanging="360"/>
      </w:pPr>
      <w:rPr>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2534D01"/>
    <w:multiLevelType w:val="hybridMultilevel"/>
    <w:tmpl w:val="46C8C9FE"/>
    <w:lvl w:ilvl="0" w:tplc="405097E2">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75"/>
    <w:rsid w:val="000152E2"/>
    <w:rsid w:val="00045B0C"/>
    <w:rsid w:val="00045EFB"/>
    <w:rsid w:val="00050B9E"/>
    <w:rsid w:val="000716B4"/>
    <w:rsid w:val="00083E0C"/>
    <w:rsid w:val="00084981"/>
    <w:rsid w:val="00091070"/>
    <w:rsid w:val="000A5142"/>
    <w:rsid w:val="000B5FAA"/>
    <w:rsid w:val="000B60F9"/>
    <w:rsid w:val="000C24DA"/>
    <w:rsid w:val="000C28D8"/>
    <w:rsid w:val="000C75D0"/>
    <w:rsid w:val="000F102E"/>
    <w:rsid w:val="00104888"/>
    <w:rsid w:val="001103AA"/>
    <w:rsid w:val="001121BF"/>
    <w:rsid w:val="001166A1"/>
    <w:rsid w:val="0013274A"/>
    <w:rsid w:val="001434F9"/>
    <w:rsid w:val="001A1B39"/>
    <w:rsid w:val="001E6538"/>
    <w:rsid w:val="001F3656"/>
    <w:rsid w:val="001F4C3A"/>
    <w:rsid w:val="0020493C"/>
    <w:rsid w:val="00214829"/>
    <w:rsid w:val="00256A81"/>
    <w:rsid w:val="00266D22"/>
    <w:rsid w:val="00273FC9"/>
    <w:rsid w:val="0029135C"/>
    <w:rsid w:val="002A57C0"/>
    <w:rsid w:val="002D0BD4"/>
    <w:rsid w:val="002D68D0"/>
    <w:rsid w:val="0030529D"/>
    <w:rsid w:val="00331EF5"/>
    <w:rsid w:val="00336906"/>
    <w:rsid w:val="003408B7"/>
    <w:rsid w:val="00346BB5"/>
    <w:rsid w:val="00384245"/>
    <w:rsid w:val="003F4427"/>
    <w:rsid w:val="00413AB0"/>
    <w:rsid w:val="00413F12"/>
    <w:rsid w:val="0042045F"/>
    <w:rsid w:val="00436D57"/>
    <w:rsid w:val="00441EE6"/>
    <w:rsid w:val="00445B3F"/>
    <w:rsid w:val="00451115"/>
    <w:rsid w:val="0046165F"/>
    <w:rsid w:val="00477478"/>
    <w:rsid w:val="00493CAE"/>
    <w:rsid w:val="004A2F42"/>
    <w:rsid w:val="004C0B17"/>
    <w:rsid w:val="004D23CF"/>
    <w:rsid w:val="004E2240"/>
    <w:rsid w:val="004E3061"/>
    <w:rsid w:val="00503CAD"/>
    <w:rsid w:val="005044DE"/>
    <w:rsid w:val="0050526E"/>
    <w:rsid w:val="005128ED"/>
    <w:rsid w:val="00520049"/>
    <w:rsid w:val="00522086"/>
    <w:rsid w:val="00524BEF"/>
    <w:rsid w:val="005360C4"/>
    <w:rsid w:val="00543277"/>
    <w:rsid w:val="00543A6F"/>
    <w:rsid w:val="005548FB"/>
    <w:rsid w:val="00557089"/>
    <w:rsid w:val="0056095D"/>
    <w:rsid w:val="005613D0"/>
    <w:rsid w:val="00571BC3"/>
    <w:rsid w:val="00571D65"/>
    <w:rsid w:val="005973FD"/>
    <w:rsid w:val="00597FC5"/>
    <w:rsid w:val="005A378B"/>
    <w:rsid w:val="005D31C8"/>
    <w:rsid w:val="005D7BA0"/>
    <w:rsid w:val="005E5EF1"/>
    <w:rsid w:val="005F3F4C"/>
    <w:rsid w:val="006016B8"/>
    <w:rsid w:val="00604B95"/>
    <w:rsid w:val="00604D9F"/>
    <w:rsid w:val="00612EB0"/>
    <w:rsid w:val="00641C74"/>
    <w:rsid w:val="00701325"/>
    <w:rsid w:val="007017A4"/>
    <w:rsid w:val="0072487B"/>
    <w:rsid w:val="0072512C"/>
    <w:rsid w:val="007402AF"/>
    <w:rsid w:val="00745AEC"/>
    <w:rsid w:val="007635C0"/>
    <w:rsid w:val="00772393"/>
    <w:rsid w:val="00781A4C"/>
    <w:rsid w:val="00787C21"/>
    <w:rsid w:val="00792DF4"/>
    <w:rsid w:val="007B292D"/>
    <w:rsid w:val="007B7A4B"/>
    <w:rsid w:val="007D3B0C"/>
    <w:rsid w:val="007E30CB"/>
    <w:rsid w:val="00840DF1"/>
    <w:rsid w:val="00846F1F"/>
    <w:rsid w:val="008733DE"/>
    <w:rsid w:val="00885720"/>
    <w:rsid w:val="008B0518"/>
    <w:rsid w:val="008B3860"/>
    <w:rsid w:val="008C61DC"/>
    <w:rsid w:val="008D272A"/>
    <w:rsid w:val="0090329D"/>
    <w:rsid w:val="00905DB6"/>
    <w:rsid w:val="00910115"/>
    <w:rsid w:val="009339C0"/>
    <w:rsid w:val="00937741"/>
    <w:rsid w:val="00962458"/>
    <w:rsid w:val="009705E0"/>
    <w:rsid w:val="00977473"/>
    <w:rsid w:val="00980F35"/>
    <w:rsid w:val="009E5227"/>
    <w:rsid w:val="009E686A"/>
    <w:rsid w:val="00A02619"/>
    <w:rsid w:val="00A16805"/>
    <w:rsid w:val="00A2022B"/>
    <w:rsid w:val="00A2546D"/>
    <w:rsid w:val="00A46482"/>
    <w:rsid w:val="00A53D67"/>
    <w:rsid w:val="00A615D0"/>
    <w:rsid w:val="00A6285F"/>
    <w:rsid w:val="00A96AED"/>
    <w:rsid w:val="00A96BA3"/>
    <w:rsid w:val="00AA3F0E"/>
    <w:rsid w:val="00AB4CD4"/>
    <w:rsid w:val="00AB60B1"/>
    <w:rsid w:val="00AB6EAE"/>
    <w:rsid w:val="00AD1C9A"/>
    <w:rsid w:val="00AD6B92"/>
    <w:rsid w:val="00AE2800"/>
    <w:rsid w:val="00AE7D2B"/>
    <w:rsid w:val="00B05611"/>
    <w:rsid w:val="00B34042"/>
    <w:rsid w:val="00B35F3A"/>
    <w:rsid w:val="00B67B5A"/>
    <w:rsid w:val="00B67CC0"/>
    <w:rsid w:val="00B746AE"/>
    <w:rsid w:val="00B90C80"/>
    <w:rsid w:val="00BA5FCA"/>
    <w:rsid w:val="00BF3893"/>
    <w:rsid w:val="00C318D9"/>
    <w:rsid w:val="00C31B99"/>
    <w:rsid w:val="00C361F1"/>
    <w:rsid w:val="00C364F0"/>
    <w:rsid w:val="00C36B37"/>
    <w:rsid w:val="00C75EA3"/>
    <w:rsid w:val="00C82303"/>
    <w:rsid w:val="00C83573"/>
    <w:rsid w:val="00C9400B"/>
    <w:rsid w:val="00CA6C01"/>
    <w:rsid w:val="00CB3578"/>
    <w:rsid w:val="00CC5F94"/>
    <w:rsid w:val="00CC7810"/>
    <w:rsid w:val="00CD2145"/>
    <w:rsid w:val="00D04EA9"/>
    <w:rsid w:val="00D37915"/>
    <w:rsid w:val="00D40A8B"/>
    <w:rsid w:val="00D50669"/>
    <w:rsid w:val="00D64A36"/>
    <w:rsid w:val="00D676DA"/>
    <w:rsid w:val="00D736BF"/>
    <w:rsid w:val="00D84328"/>
    <w:rsid w:val="00DC07A3"/>
    <w:rsid w:val="00DD667F"/>
    <w:rsid w:val="00DF10E1"/>
    <w:rsid w:val="00DF226D"/>
    <w:rsid w:val="00DF5092"/>
    <w:rsid w:val="00E21968"/>
    <w:rsid w:val="00E2518F"/>
    <w:rsid w:val="00E257BA"/>
    <w:rsid w:val="00E408B9"/>
    <w:rsid w:val="00E431BC"/>
    <w:rsid w:val="00E71ED1"/>
    <w:rsid w:val="00E7229A"/>
    <w:rsid w:val="00E800AC"/>
    <w:rsid w:val="00E87103"/>
    <w:rsid w:val="00EA7F39"/>
    <w:rsid w:val="00EC1FCF"/>
    <w:rsid w:val="00EC72A1"/>
    <w:rsid w:val="00ED722E"/>
    <w:rsid w:val="00EE2157"/>
    <w:rsid w:val="00EE668C"/>
    <w:rsid w:val="00F101B6"/>
    <w:rsid w:val="00F11115"/>
    <w:rsid w:val="00F225B7"/>
    <w:rsid w:val="00F274FA"/>
    <w:rsid w:val="00F32577"/>
    <w:rsid w:val="00F32A07"/>
    <w:rsid w:val="00F41DE6"/>
    <w:rsid w:val="00F512B7"/>
    <w:rsid w:val="00F76724"/>
    <w:rsid w:val="00F959B6"/>
    <w:rsid w:val="00FC19DB"/>
    <w:rsid w:val="00FC40BE"/>
    <w:rsid w:val="00FC59AD"/>
    <w:rsid w:val="00FD39E1"/>
    <w:rsid w:val="00FE3504"/>
    <w:rsid w:val="00FF20BB"/>
    <w:rsid w:val="00FF2575"/>
    <w:rsid w:val="00FF4B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DDDA"/>
  <w15:chartTrackingRefBased/>
  <w15:docId w15:val="{64B58106-D37D-4648-8F83-4B32B88B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61"/>
  </w:style>
  <w:style w:type="paragraph" w:styleId="Ttulo1">
    <w:name w:val="heading 1"/>
    <w:basedOn w:val="Normal"/>
    <w:next w:val="Normal"/>
    <w:link w:val="Ttulo1Car"/>
    <w:uiPriority w:val="9"/>
    <w:qFormat/>
    <w:rsid w:val="004E3061"/>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4E3061"/>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4E306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4E3061"/>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4E3061"/>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4E306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4E306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4E306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4E306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FF2575"/>
    <w:rPr>
      <w:rFonts w:ascii="Calibri" w:eastAsia="Calibri" w:hAnsi="Calibri" w:cs="Times New Roman"/>
    </w:rPr>
  </w:style>
  <w:style w:type="paragraph" w:styleId="Encabezado">
    <w:name w:val="header"/>
    <w:basedOn w:val="Normal"/>
    <w:link w:val="EncabezadoCar"/>
    <w:uiPriority w:val="99"/>
    <w:unhideWhenUsed/>
    <w:rsid w:val="00FF2575"/>
    <w:pPr>
      <w:tabs>
        <w:tab w:val="center" w:pos="4419"/>
        <w:tab w:val="right" w:pos="8838"/>
      </w:tabs>
    </w:pPr>
  </w:style>
  <w:style w:type="character" w:customStyle="1" w:styleId="EncabezadoCar1">
    <w:name w:val="Encabezado Car1"/>
    <w:basedOn w:val="Fuentedeprrafopredeter"/>
    <w:uiPriority w:val="99"/>
    <w:semiHidden/>
    <w:rsid w:val="00FF2575"/>
    <w:rPr>
      <w:rFonts w:ascii="Calibri" w:eastAsia="Calibri" w:hAnsi="Calibri" w:cs="Times New Roman"/>
      <w:lang w:val="es-ES_tradnl"/>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F,C,R"/>
    <w:basedOn w:val="Normal"/>
    <w:link w:val="TextonotapieCar1"/>
    <w:qFormat/>
    <w:rsid w:val="00FF2575"/>
    <w:rPr>
      <w:rFonts w:ascii="Times New Roman" w:eastAsia="Times New Roman" w:hAnsi="Times New Roman"/>
      <w:sz w:val="20"/>
      <w:szCs w:val="20"/>
      <w:lang w:val="x-none" w:eastAsia="es-ES"/>
    </w:rPr>
  </w:style>
  <w:style w:type="character" w:customStyle="1" w:styleId="TextonotapieCar">
    <w:name w:val="Texto nota pie Car"/>
    <w:basedOn w:val="Fuentedeprrafopredeter"/>
    <w:uiPriority w:val="99"/>
    <w:semiHidden/>
    <w:rsid w:val="00FF2575"/>
    <w:rPr>
      <w:rFonts w:ascii="Calibri" w:eastAsia="Calibri" w:hAnsi="Calibri" w:cs="Times New Roman"/>
      <w:sz w:val="20"/>
      <w:szCs w:val="20"/>
      <w:lang w:val="es-ES_tradnl"/>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uiPriority w:val="99"/>
    <w:locked/>
    <w:rsid w:val="00FF2575"/>
    <w:rPr>
      <w:rFonts w:ascii="Times New Roman" w:eastAsia="Times New Roman" w:hAnsi="Times New Roman" w:cs="Times New Roman"/>
      <w:sz w:val="20"/>
      <w:szCs w:val="20"/>
      <w:lang w:val="x-none"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f1,Pie de Pàg"/>
    <w:link w:val="Piedepagina"/>
    <w:qFormat/>
    <w:rsid w:val="00FF2575"/>
    <w:rPr>
      <w:vertAlign w:val="superscript"/>
    </w:rPr>
  </w:style>
  <w:style w:type="paragraph" w:customStyle="1" w:styleId="Piedepagina">
    <w:name w:val="Pie de pagina"/>
    <w:basedOn w:val="Normal"/>
    <w:link w:val="Refdenotaalpie"/>
    <w:rsid w:val="00FF2575"/>
    <w:pPr>
      <w:spacing w:line="240" w:lineRule="exact"/>
    </w:pPr>
    <w:rPr>
      <w:rFonts w:eastAsiaTheme="minorHAnsi"/>
      <w:vertAlign w:val="superscript"/>
    </w:rPr>
  </w:style>
  <w:style w:type="character" w:customStyle="1" w:styleId="PiedepginaCar">
    <w:name w:val="Pie de página Car"/>
    <w:basedOn w:val="Fuentedeprrafopredeter"/>
    <w:link w:val="Piedepgina"/>
    <w:uiPriority w:val="99"/>
    <w:rsid w:val="00FF2575"/>
    <w:rPr>
      <w:rFonts w:ascii="Calibri" w:eastAsia="Calibri" w:hAnsi="Calibri" w:cs="Times New Roman"/>
    </w:rPr>
  </w:style>
  <w:style w:type="paragraph" w:styleId="Piedepgina">
    <w:name w:val="footer"/>
    <w:basedOn w:val="Normal"/>
    <w:link w:val="PiedepginaCar"/>
    <w:uiPriority w:val="99"/>
    <w:unhideWhenUsed/>
    <w:rsid w:val="00FF2575"/>
    <w:pPr>
      <w:tabs>
        <w:tab w:val="center" w:pos="4419"/>
        <w:tab w:val="right" w:pos="8838"/>
      </w:tabs>
    </w:pPr>
  </w:style>
  <w:style w:type="character" w:customStyle="1" w:styleId="PiedepginaCar1">
    <w:name w:val="Pie de página Car1"/>
    <w:basedOn w:val="Fuentedeprrafopredeter"/>
    <w:uiPriority w:val="99"/>
    <w:semiHidden/>
    <w:rsid w:val="00FF2575"/>
    <w:rPr>
      <w:rFonts w:ascii="Calibri" w:eastAsia="Calibri" w:hAnsi="Calibri" w:cs="Times New Roman"/>
      <w:lang w:val="es-ES_tradnl"/>
    </w:rPr>
  </w:style>
  <w:style w:type="paragraph" w:styleId="Sinespaciado">
    <w:name w:val="No Spacing"/>
    <w:link w:val="SinespaciadoCar"/>
    <w:uiPriority w:val="1"/>
    <w:qFormat/>
    <w:rsid w:val="004E3061"/>
    <w:pPr>
      <w:spacing w:after="0" w:line="240" w:lineRule="auto"/>
    </w:pPr>
  </w:style>
  <w:style w:type="character" w:customStyle="1" w:styleId="SinespaciadoCar">
    <w:name w:val="Sin espaciado Car"/>
    <w:link w:val="Sinespaciado"/>
    <w:uiPriority w:val="1"/>
    <w:locked/>
    <w:rsid w:val="00FF2575"/>
  </w:style>
  <w:style w:type="paragraph" w:styleId="Prrafodelista">
    <w:name w:val="List Paragraph"/>
    <w:basedOn w:val="Normal"/>
    <w:uiPriority w:val="34"/>
    <w:qFormat/>
    <w:rsid w:val="00FF2575"/>
    <w:pPr>
      <w:ind w:left="720"/>
      <w:contextualSpacing/>
    </w:pPr>
  </w:style>
  <w:style w:type="character" w:styleId="Nmerodepgina">
    <w:name w:val="page number"/>
    <w:rsid w:val="00FF2575"/>
  </w:style>
  <w:style w:type="character" w:customStyle="1" w:styleId="Ttulo1Car">
    <w:name w:val="Título 1 Car"/>
    <w:basedOn w:val="Fuentedeprrafopredeter"/>
    <w:link w:val="Ttulo1"/>
    <w:uiPriority w:val="9"/>
    <w:rsid w:val="004E3061"/>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4E3061"/>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4E3061"/>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4E3061"/>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4E3061"/>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4E3061"/>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4E3061"/>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4E3061"/>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4E3061"/>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4E3061"/>
    <w:pPr>
      <w:spacing w:line="240" w:lineRule="auto"/>
    </w:pPr>
    <w:rPr>
      <w:b/>
      <w:bCs/>
      <w:smallCaps/>
      <w:color w:val="595959" w:themeColor="text1" w:themeTint="A6"/>
    </w:rPr>
  </w:style>
  <w:style w:type="paragraph" w:styleId="Ttulo">
    <w:name w:val="Title"/>
    <w:basedOn w:val="Normal"/>
    <w:next w:val="Normal"/>
    <w:link w:val="TtuloCar"/>
    <w:uiPriority w:val="10"/>
    <w:qFormat/>
    <w:rsid w:val="004E306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ar">
    <w:name w:val="Título Car"/>
    <w:basedOn w:val="Fuentedeprrafopredeter"/>
    <w:link w:val="Ttulo"/>
    <w:uiPriority w:val="10"/>
    <w:rsid w:val="004E3061"/>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ar"/>
    <w:uiPriority w:val="11"/>
    <w:qFormat/>
    <w:rsid w:val="004E306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ar">
    <w:name w:val="Subtítulo Car"/>
    <w:basedOn w:val="Fuentedeprrafopredeter"/>
    <w:link w:val="Subttulo"/>
    <w:uiPriority w:val="11"/>
    <w:rsid w:val="004E3061"/>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4E3061"/>
    <w:rPr>
      <w:b/>
      <w:bCs/>
    </w:rPr>
  </w:style>
  <w:style w:type="character" w:styleId="nfasis">
    <w:name w:val="Emphasis"/>
    <w:basedOn w:val="Fuentedeprrafopredeter"/>
    <w:uiPriority w:val="20"/>
    <w:qFormat/>
    <w:rsid w:val="004E3061"/>
    <w:rPr>
      <w:i/>
      <w:iCs/>
    </w:rPr>
  </w:style>
  <w:style w:type="paragraph" w:styleId="Cita">
    <w:name w:val="Quote"/>
    <w:basedOn w:val="Normal"/>
    <w:next w:val="Normal"/>
    <w:link w:val="CitaCar"/>
    <w:uiPriority w:val="29"/>
    <w:qFormat/>
    <w:rsid w:val="004E3061"/>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4E3061"/>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4E3061"/>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4E3061"/>
    <w:rPr>
      <w:color w:val="404040" w:themeColor="text1" w:themeTint="BF"/>
      <w:sz w:val="32"/>
      <w:szCs w:val="32"/>
    </w:rPr>
  </w:style>
  <w:style w:type="character" w:styleId="nfasissutil">
    <w:name w:val="Subtle Emphasis"/>
    <w:basedOn w:val="Fuentedeprrafopredeter"/>
    <w:uiPriority w:val="19"/>
    <w:qFormat/>
    <w:rsid w:val="004E3061"/>
    <w:rPr>
      <w:i/>
      <w:iCs/>
      <w:color w:val="595959" w:themeColor="text1" w:themeTint="A6"/>
    </w:rPr>
  </w:style>
  <w:style w:type="character" w:styleId="nfasisintenso">
    <w:name w:val="Intense Emphasis"/>
    <w:basedOn w:val="Fuentedeprrafopredeter"/>
    <w:uiPriority w:val="21"/>
    <w:qFormat/>
    <w:rsid w:val="004E3061"/>
    <w:rPr>
      <w:b/>
      <w:bCs/>
      <w:i/>
      <w:iCs/>
    </w:rPr>
  </w:style>
  <w:style w:type="character" w:styleId="Referenciasutil">
    <w:name w:val="Subtle Reference"/>
    <w:basedOn w:val="Fuentedeprrafopredeter"/>
    <w:uiPriority w:val="31"/>
    <w:qFormat/>
    <w:rsid w:val="004E306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E3061"/>
    <w:rPr>
      <w:b/>
      <w:bCs/>
      <w:caps w:val="0"/>
      <w:smallCaps/>
      <w:color w:val="auto"/>
      <w:spacing w:val="3"/>
      <w:u w:val="single"/>
    </w:rPr>
  </w:style>
  <w:style w:type="character" w:styleId="Ttulodellibro">
    <w:name w:val="Book Title"/>
    <w:basedOn w:val="Fuentedeprrafopredeter"/>
    <w:uiPriority w:val="33"/>
    <w:qFormat/>
    <w:rsid w:val="004E3061"/>
    <w:rPr>
      <w:b/>
      <w:bCs/>
      <w:smallCaps/>
      <w:spacing w:val="7"/>
    </w:rPr>
  </w:style>
  <w:style w:type="paragraph" w:styleId="TtuloTDC">
    <w:name w:val="TOC Heading"/>
    <w:basedOn w:val="Ttulo1"/>
    <w:next w:val="Normal"/>
    <w:uiPriority w:val="39"/>
    <w:semiHidden/>
    <w:unhideWhenUsed/>
    <w:qFormat/>
    <w:rsid w:val="004E3061"/>
    <w:pPr>
      <w:outlineLvl w:val="9"/>
    </w:pPr>
  </w:style>
  <w:style w:type="paragraph" w:styleId="NormalWeb">
    <w:name w:val="Normal (Web)"/>
    <w:basedOn w:val="Normal"/>
    <w:uiPriority w:val="99"/>
    <w:unhideWhenUsed/>
    <w:rsid w:val="0091011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910115"/>
    <w:pPr>
      <w:spacing w:after="0" w:line="240" w:lineRule="auto"/>
      <w:jc w:val="both"/>
    </w:pPr>
    <w:rPr>
      <w:rFonts w:eastAsiaTheme="minorHAnsi"/>
      <w:vertAlign w:val="superscript"/>
    </w:rPr>
  </w:style>
  <w:style w:type="character" w:styleId="Hipervnculo">
    <w:name w:val="Hyperlink"/>
    <w:basedOn w:val="Fuentedeprrafopredeter"/>
    <w:uiPriority w:val="99"/>
    <w:unhideWhenUsed/>
    <w:rsid w:val="00A96BA3"/>
    <w:rPr>
      <w:color w:val="0563C1" w:themeColor="hyperlink"/>
      <w:u w:val="single"/>
    </w:rPr>
  </w:style>
  <w:style w:type="character" w:styleId="Mencinsinresolver">
    <w:name w:val="Unresolved Mention"/>
    <w:basedOn w:val="Fuentedeprrafopredeter"/>
    <w:uiPriority w:val="99"/>
    <w:semiHidden/>
    <w:unhideWhenUsed/>
    <w:rsid w:val="00A96BA3"/>
    <w:rPr>
      <w:color w:val="605E5C"/>
      <w:shd w:val="clear" w:color="auto" w:fill="E1DFDD"/>
    </w:rPr>
  </w:style>
  <w:style w:type="character" w:customStyle="1" w:styleId="apple-converted-space">
    <w:name w:val="apple-converted-space"/>
    <w:rsid w:val="00701325"/>
  </w:style>
  <w:style w:type="character" w:customStyle="1" w:styleId="normaltextrun">
    <w:name w:val="normaltextrun"/>
    <w:basedOn w:val="Fuentedeprrafopredeter"/>
    <w:rsid w:val="0052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061349">
      <w:bodyDiv w:val="1"/>
      <w:marLeft w:val="0"/>
      <w:marRight w:val="0"/>
      <w:marTop w:val="0"/>
      <w:marBottom w:val="0"/>
      <w:divBdr>
        <w:top w:val="none" w:sz="0" w:space="0" w:color="auto"/>
        <w:left w:val="none" w:sz="0" w:space="0" w:color="auto"/>
        <w:bottom w:val="none" w:sz="0" w:space="0" w:color="auto"/>
        <w:right w:val="none" w:sz="0" w:space="0" w:color="auto"/>
      </w:divBdr>
    </w:div>
    <w:div w:id="799493301">
      <w:bodyDiv w:val="1"/>
      <w:marLeft w:val="0"/>
      <w:marRight w:val="0"/>
      <w:marTop w:val="0"/>
      <w:marBottom w:val="0"/>
      <w:divBdr>
        <w:top w:val="none" w:sz="0" w:space="0" w:color="auto"/>
        <w:left w:val="none" w:sz="0" w:space="0" w:color="auto"/>
        <w:bottom w:val="none" w:sz="0" w:space="0" w:color="auto"/>
        <w:right w:val="none" w:sz="0" w:space="0" w:color="auto"/>
      </w:divBdr>
    </w:div>
    <w:div w:id="1325547554">
      <w:bodyDiv w:val="1"/>
      <w:marLeft w:val="0"/>
      <w:marRight w:val="0"/>
      <w:marTop w:val="0"/>
      <w:marBottom w:val="0"/>
      <w:divBdr>
        <w:top w:val="none" w:sz="0" w:space="0" w:color="auto"/>
        <w:left w:val="none" w:sz="0" w:space="0" w:color="auto"/>
        <w:bottom w:val="none" w:sz="0" w:space="0" w:color="auto"/>
        <w:right w:val="none" w:sz="0" w:space="0" w:color="auto"/>
      </w:divBdr>
    </w:div>
    <w:div w:id="1747336064">
      <w:bodyDiv w:val="1"/>
      <w:marLeft w:val="0"/>
      <w:marRight w:val="0"/>
      <w:marTop w:val="0"/>
      <w:marBottom w:val="0"/>
      <w:divBdr>
        <w:top w:val="none" w:sz="0" w:space="0" w:color="auto"/>
        <w:left w:val="none" w:sz="0" w:space="0" w:color="auto"/>
        <w:bottom w:val="none" w:sz="0" w:space="0" w:color="auto"/>
        <w:right w:val="none" w:sz="0" w:space="0" w:color="auto"/>
      </w:divBdr>
    </w:div>
    <w:div w:id="20376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13/T-267-13.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latoria.consejodeestado.gov.co:8081/vistas/documentos/evalidado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constitucional.gov.co/relatoria/2018/t-375-18.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rteconstitucional.gov.co/relatoria/2018/t-375-18.htm" TargetMode="External"/><Relationship Id="rId4" Type="http://schemas.openxmlformats.org/officeDocument/2006/relationships/settings" Target="settings.xml"/><Relationship Id="rId9" Type="http://schemas.openxmlformats.org/officeDocument/2006/relationships/hyperlink" Target="https://www.corteconstitucional.gov.co/relatoria/2018/t-375-18.ht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43C15-7A2B-4185-8A0E-1C747F05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31</Pages>
  <Words>9238</Words>
  <Characters>50810</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Joaquín</dc:creator>
  <cp:keywords/>
  <dc:description/>
  <cp:lastModifiedBy>Jorge Valero Duarte</cp:lastModifiedBy>
  <cp:revision>133</cp:revision>
  <dcterms:created xsi:type="dcterms:W3CDTF">2021-04-20T13:49:00Z</dcterms:created>
  <dcterms:modified xsi:type="dcterms:W3CDTF">2021-05-18T23:01:00Z</dcterms:modified>
</cp:coreProperties>
</file>