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C646E" w14:textId="1B78D116" w:rsidR="0098687B" w:rsidRDefault="008778AE">
      <w:pPr>
        <w:pStyle w:val="Normal1"/>
        <w:spacing w:line="360" w:lineRule="auto"/>
        <w:jc w:val="center"/>
        <w:rPr>
          <w:b/>
          <w:sz w:val="24"/>
          <w:szCs w:val="24"/>
        </w:rPr>
      </w:pPr>
      <w:r>
        <w:rPr>
          <w:b/>
          <w:sz w:val="24"/>
          <w:szCs w:val="24"/>
        </w:rPr>
        <w:t>C</w:t>
      </w:r>
      <w:r w:rsidR="00FC3F14">
        <w:rPr>
          <w:b/>
          <w:sz w:val="24"/>
          <w:szCs w:val="24"/>
        </w:rPr>
        <w:t>ONSEJO DE ESTADO</w:t>
      </w:r>
    </w:p>
    <w:p w14:paraId="13157F3F" w14:textId="655C6C9F" w:rsidR="0098687B" w:rsidRDefault="00FC3F14">
      <w:pPr>
        <w:pStyle w:val="Normal1"/>
        <w:spacing w:line="360" w:lineRule="auto"/>
        <w:jc w:val="center"/>
        <w:rPr>
          <w:b/>
          <w:sz w:val="24"/>
          <w:szCs w:val="24"/>
        </w:rPr>
      </w:pPr>
      <w:r>
        <w:rPr>
          <w:b/>
          <w:sz w:val="24"/>
          <w:szCs w:val="24"/>
        </w:rPr>
        <w:t>SALA DE LO CONTENCIOSO</w:t>
      </w:r>
      <w:r w:rsidR="00986377">
        <w:rPr>
          <w:b/>
          <w:sz w:val="24"/>
          <w:szCs w:val="24"/>
        </w:rPr>
        <w:t>-</w:t>
      </w:r>
      <w:r>
        <w:rPr>
          <w:b/>
          <w:sz w:val="24"/>
          <w:szCs w:val="24"/>
        </w:rPr>
        <w:t>ADMINISTRATIVO</w:t>
      </w:r>
    </w:p>
    <w:p w14:paraId="3ABF4F99" w14:textId="61097518" w:rsidR="0098687B" w:rsidRDefault="00FC3F14">
      <w:pPr>
        <w:pStyle w:val="Normal1"/>
        <w:spacing w:line="360" w:lineRule="auto"/>
        <w:jc w:val="center"/>
        <w:rPr>
          <w:b/>
          <w:sz w:val="24"/>
          <w:szCs w:val="24"/>
        </w:rPr>
      </w:pPr>
      <w:r>
        <w:rPr>
          <w:b/>
          <w:sz w:val="24"/>
          <w:szCs w:val="24"/>
        </w:rPr>
        <w:t>SECCIÓN SEGUNDA</w:t>
      </w:r>
      <w:r w:rsidR="00986377">
        <w:rPr>
          <w:b/>
          <w:sz w:val="24"/>
          <w:szCs w:val="24"/>
        </w:rPr>
        <w:t>, S</w:t>
      </w:r>
      <w:r>
        <w:rPr>
          <w:b/>
          <w:sz w:val="24"/>
          <w:szCs w:val="24"/>
        </w:rPr>
        <w:t>UBSECCIÓN A</w:t>
      </w:r>
    </w:p>
    <w:p w14:paraId="585D6241" w14:textId="77777777" w:rsidR="0098687B" w:rsidRDefault="0098687B">
      <w:pPr>
        <w:pStyle w:val="Normal1"/>
        <w:spacing w:line="360" w:lineRule="auto"/>
        <w:jc w:val="center"/>
        <w:rPr>
          <w:sz w:val="24"/>
          <w:szCs w:val="24"/>
        </w:rPr>
      </w:pPr>
    </w:p>
    <w:p w14:paraId="118F4CA8" w14:textId="77777777" w:rsidR="0098687B" w:rsidRDefault="00FC3F14">
      <w:pPr>
        <w:pStyle w:val="Normal1"/>
        <w:spacing w:line="360" w:lineRule="auto"/>
        <w:jc w:val="center"/>
        <w:rPr>
          <w:b/>
          <w:sz w:val="24"/>
          <w:szCs w:val="24"/>
        </w:rPr>
      </w:pPr>
      <w:r>
        <w:rPr>
          <w:b/>
          <w:sz w:val="24"/>
          <w:szCs w:val="24"/>
        </w:rPr>
        <w:t>Consejero ponente: RAFAEL FRANCISCO SUÁREZ VARGAS</w:t>
      </w:r>
    </w:p>
    <w:p w14:paraId="417C71DE" w14:textId="77777777" w:rsidR="0098687B" w:rsidRDefault="0098687B">
      <w:pPr>
        <w:pStyle w:val="Normal1"/>
        <w:spacing w:line="360" w:lineRule="auto"/>
        <w:rPr>
          <w:sz w:val="24"/>
          <w:szCs w:val="24"/>
        </w:rPr>
      </w:pPr>
    </w:p>
    <w:p w14:paraId="5E292B43" w14:textId="7A6D298F" w:rsidR="0098687B" w:rsidRDefault="00FC3F14">
      <w:pPr>
        <w:pStyle w:val="Normal1"/>
        <w:spacing w:line="360" w:lineRule="auto"/>
        <w:rPr>
          <w:color w:val="C0C0C0"/>
          <w:sz w:val="24"/>
          <w:szCs w:val="24"/>
        </w:rPr>
      </w:pPr>
      <w:r w:rsidRPr="115592F7">
        <w:rPr>
          <w:sz w:val="24"/>
          <w:szCs w:val="24"/>
        </w:rPr>
        <w:t>Bogotá, D.</w:t>
      </w:r>
      <w:r w:rsidR="009D66D0" w:rsidRPr="115592F7">
        <w:rPr>
          <w:sz w:val="24"/>
          <w:szCs w:val="24"/>
        </w:rPr>
        <w:t xml:space="preserve"> </w:t>
      </w:r>
      <w:r w:rsidRPr="115592F7">
        <w:rPr>
          <w:sz w:val="24"/>
          <w:szCs w:val="24"/>
        </w:rPr>
        <w:t xml:space="preserve">C., </w:t>
      </w:r>
      <w:r w:rsidR="00D4212D">
        <w:rPr>
          <w:sz w:val="24"/>
          <w:szCs w:val="24"/>
        </w:rPr>
        <w:t>siete</w:t>
      </w:r>
      <w:r w:rsidR="006401FE" w:rsidRPr="115592F7">
        <w:rPr>
          <w:sz w:val="24"/>
          <w:szCs w:val="24"/>
        </w:rPr>
        <w:t xml:space="preserve"> (</w:t>
      </w:r>
      <w:r w:rsidR="00D4212D">
        <w:rPr>
          <w:sz w:val="24"/>
          <w:szCs w:val="24"/>
        </w:rPr>
        <w:t>7</w:t>
      </w:r>
      <w:r w:rsidR="006401FE" w:rsidRPr="115592F7">
        <w:rPr>
          <w:sz w:val="24"/>
          <w:szCs w:val="24"/>
        </w:rPr>
        <w:t>)</w:t>
      </w:r>
      <w:r w:rsidRPr="115592F7">
        <w:rPr>
          <w:sz w:val="24"/>
          <w:szCs w:val="24"/>
        </w:rPr>
        <w:t xml:space="preserve"> de </w:t>
      </w:r>
      <w:r w:rsidR="00D4212D">
        <w:rPr>
          <w:sz w:val="24"/>
          <w:szCs w:val="24"/>
        </w:rPr>
        <w:t>octubre</w:t>
      </w:r>
      <w:r w:rsidR="009B02F0" w:rsidRPr="115592F7">
        <w:rPr>
          <w:sz w:val="24"/>
          <w:szCs w:val="24"/>
        </w:rPr>
        <w:t xml:space="preserve"> </w:t>
      </w:r>
      <w:r w:rsidRPr="115592F7">
        <w:rPr>
          <w:sz w:val="24"/>
          <w:szCs w:val="24"/>
        </w:rPr>
        <w:t>de dos mil veint</w:t>
      </w:r>
      <w:r w:rsidR="009B02F0" w:rsidRPr="115592F7">
        <w:rPr>
          <w:sz w:val="24"/>
          <w:szCs w:val="24"/>
        </w:rPr>
        <w:t>iuno</w:t>
      </w:r>
      <w:r w:rsidRPr="115592F7">
        <w:rPr>
          <w:sz w:val="24"/>
          <w:szCs w:val="24"/>
        </w:rPr>
        <w:t xml:space="preserve"> (202</w:t>
      </w:r>
      <w:r w:rsidR="009B02F0" w:rsidRPr="115592F7">
        <w:rPr>
          <w:sz w:val="24"/>
          <w:szCs w:val="24"/>
        </w:rPr>
        <w:t>1</w:t>
      </w:r>
      <w:r w:rsidRPr="115592F7">
        <w:rPr>
          <w:sz w:val="24"/>
          <w:szCs w:val="24"/>
        </w:rPr>
        <w:t>)</w:t>
      </w:r>
    </w:p>
    <w:p w14:paraId="1834EBFD" w14:textId="77777777" w:rsidR="009B02F0" w:rsidRDefault="009B02F0" w:rsidP="009B02F0">
      <w:pPr>
        <w:rPr>
          <w:b/>
          <w:bCs/>
          <w:sz w:val="24"/>
          <w:szCs w:val="24"/>
        </w:rPr>
      </w:pPr>
    </w:p>
    <w:p w14:paraId="339E73D4" w14:textId="7354D323" w:rsidR="009B02F0" w:rsidRPr="00F613C5" w:rsidRDefault="009B02F0" w:rsidP="009B02F0">
      <w:pPr>
        <w:rPr>
          <w:b/>
          <w:bCs/>
          <w:sz w:val="24"/>
          <w:szCs w:val="24"/>
        </w:rPr>
      </w:pPr>
      <w:r w:rsidRPr="3BA83134">
        <w:rPr>
          <w:b/>
          <w:bCs/>
          <w:sz w:val="24"/>
          <w:szCs w:val="24"/>
        </w:rPr>
        <w:t xml:space="preserve">Referencia: </w:t>
      </w:r>
      <w:r>
        <w:rPr>
          <w:b/>
          <w:bCs/>
          <w:sz w:val="24"/>
          <w:szCs w:val="24"/>
        </w:rPr>
        <w:tab/>
      </w:r>
      <w:r w:rsidRPr="3BA83134">
        <w:rPr>
          <w:b/>
          <w:bCs/>
          <w:sz w:val="24"/>
          <w:szCs w:val="24"/>
        </w:rPr>
        <w:t>ACCIÓN DE TUTELA</w:t>
      </w:r>
    </w:p>
    <w:p w14:paraId="60CE5884" w14:textId="73C1D23B" w:rsidR="009B02F0" w:rsidRPr="00F613C5" w:rsidRDefault="009B02F0" w:rsidP="009B02F0">
      <w:pPr>
        <w:rPr>
          <w:b/>
          <w:bCs/>
          <w:sz w:val="24"/>
          <w:szCs w:val="24"/>
        </w:rPr>
      </w:pPr>
      <w:r w:rsidRPr="33BED5D5">
        <w:rPr>
          <w:b/>
          <w:bCs/>
          <w:sz w:val="24"/>
          <w:szCs w:val="24"/>
        </w:rPr>
        <w:t xml:space="preserve">Radicación: </w:t>
      </w:r>
      <w:r>
        <w:rPr>
          <w:b/>
          <w:sz w:val="24"/>
          <w:szCs w:val="24"/>
        </w:rPr>
        <w:tab/>
        <w:t>11001-03</w:t>
      </w:r>
      <w:r w:rsidRPr="33BED5D5">
        <w:rPr>
          <w:b/>
          <w:bCs/>
          <w:sz w:val="24"/>
          <w:szCs w:val="24"/>
        </w:rPr>
        <w:t>-</w:t>
      </w:r>
      <w:r>
        <w:rPr>
          <w:b/>
          <w:bCs/>
          <w:sz w:val="24"/>
          <w:szCs w:val="24"/>
        </w:rPr>
        <w:t>15</w:t>
      </w:r>
      <w:r w:rsidRPr="33BED5D5">
        <w:rPr>
          <w:b/>
          <w:bCs/>
          <w:sz w:val="24"/>
          <w:szCs w:val="24"/>
        </w:rPr>
        <w:t>-000-202</w:t>
      </w:r>
      <w:r w:rsidR="006401FE">
        <w:rPr>
          <w:b/>
          <w:bCs/>
          <w:sz w:val="24"/>
          <w:szCs w:val="24"/>
        </w:rPr>
        <w:t>1</w:t>
      </w:r>
      <w:r w:rsidRPr="33BED5D5">
        <w:rPr>
          <w:b/>
          <w:bCs/>
          <w:sz w:val="24"/>
          <w:szCs w:val="24"/>
        </w:rPr>
        <w:t>-0</w:t>
      </w:r>
      <w:r w:rsidR="00D4212D">
        <w:rPr>
          <w:b/>
          <w:bCs/>
          <w:sz w:val="24"/>
          <w:szCs w:val="24"/>
        </w:rPr>
        <w:t>2921</w:t>
      </w:r>
      <w:r w:rsidRPr="33BED5D5">
        <w:rPr>
          <w:b/>
          <w:bCs/>
          <w:sz w:val="24"/>
          <w:szCs w:val="24"/>
        </w:rPr>
        <w:t>-0</w:t>
      </w:r>
      <w:r w:rsidR="00986377">
        <w:rPr>
          <w:b/>
          <w:bCs/>
          <w:sz w:val="24"/>
          <w:szCs w:val="24"/>
        </w:rPr>
        <w:t>1</w:t>
      </w:r>
    </w:p>
    <w:p w14:paraId="6726AB40" w14:textId="5B6176AE" w:rsidR="009B02F0" w:rsidRPr="00F613C5" w:rsidRDefault="009B02F0" w:rsidP="009B02F0">
      <w:pPr>
        <w:rPr>
          <w:b/>
          <w:bCs/>
          <w:sz w:val="24"/>
          <w:szCs w:val="24"/>
        </w:rPr>
      </w:pPr>
      <w:r w:rsidRPr="6A7A8521">
        <w:rPr>
          <w:b/>
          <w:bCs/>
          <w:sz w:val="24"/>
          <w:szCs w:val="24"/>
        </w:rPr>
        <w:t>Demandante:</w:t>
      </w:r>
      <w:r w:rsidR="006401FE">
        <w:rPr>
          <w:b/>
          <w:bCs/>
          <w:sz w:val="24"/>
          <w:szCs w:val="24"/>
        </w:rPr>
        <w:tab/>
      </w:r>
      <w:r w:rsidR="00D4212D">
        <w:rPr>
          <w:b/>
          <w:bCs/>
          <w:sz w:val="24"/>
          <w:szCs w:val="24"/>
        </w:rPr>
        <w:t>Jhan Carlos Amaya Callejas</w:t>
      </w:r>
    </w:p>
    <w:p w14:paraId="66398CC8" w14:textId="3CB07E70" w:rsidR="009B02F0" w:rsidRDefault="009B02F0" w:rsidP="009B02F0">
      <w:pPr>
        <w:ind w:left="1588" w:hanging="1588"/>
        <w:rPr>
          <w:b/>
          <w:bCs/>
          <w:sz w:val="24"/>
          <w:szCs w:val="24"/>
        </w:rPr>
      </w:pPr>
      <w:r w:rsidRPr="6A7A8521">
        <w:rPr>
          <w:b/>
          <w:bCs/>
          <w:sz w:val="24"/>
          <w:szCs w:val="24"/>
        </w:rPr>
        <w:t>Demandado:</w:t>
      </w:r>
      <w:r>
        <w:rPr>
          <w:b/>
          <w:bCs/>
          <w:sz w:val="24"/>
          <w:szCs w:val="24"/>
        </w:rPr>
        <w:tab/>
      </w:r>
      <w:r w:rsidR="00D4212D">
        <w:rPr>
          <w:b/>
          <w:bCs/>
          <w:sz w:val="24"/>
          <w:szCs w:val="24"/>
        </w:rPr>
        <w:t>Tribunal Administrativo de Santander y otros</w:t>
      </w:r>
    </w:p>
    <w:p w14:paraId="619B627D" w14:textId="77777777" w:rsidR="00986377" w:rsidRDefault="00986377" w:rsidP="009B02F0">
      <w:pPr>
        <w:ind w:left="1588" w:hanging="1588"/>
        <w:rPr>
          <w:b/>
          <w:bCs/>
          <w:sz w:val="24"/>
          <w:szCs w:val="24"/>
        </w:rPr>
      </w:pPr>
    </w:p>
    <w:p w14:paraId="48DAD3CF" w14:textId="77777777" w:rsidR="009B02F0" w:rsidRDefault="009B02F0" w:rsidP="009B02F0">
      <w:pPr>
        <w:rPr>
          <w:b/>
          <w:bCs/>
          <w:sz w:val="24"/>
          <w:szCs w:val="24"/>
        </w:rPr>
      </w:pPr>
    </w:p>
    <w:p w14:paraId="6FE45933" w14:textId="13E67342" w:rsidR="1C259AAC" w:rsidRPr="00D4212D" w:rsidRDefault="009B02F0" w:rsidP="006401FE">
      <w:pPr>
        <w:ind w:left="1185" w:hanging="1185"/>
        <w:rPr>
          <w:sz w:val="24"/>
          <w:szCs w:val="24"/>
        </w:rPr>
      </w:pPr>
      <w:r w:rsidRPr="5DFFE605">
        <w:rPr>
          <w:b/>
          <w:bCs/>
          <w:sz w:val="24"/>
          <w:szCs w:val="24"/>
        </w:rPr>
        <w:t>Temas:</w:t>
      </w:r>
      <w:r>
        <w:tab/>
      </w:r>
      <w:r w:rsidR="00D4212D" w:rsidRPr="5DFFE605">
        <w:rPr>
          <w:sz w:val="24"/>
          <w:szCs w:val="24"/>
        </w:rPr>
        <w:t>Tutela contra providencia judicial.</w:t>
      </w:r>
      <w:r w:rsidR="00A10DD1" w:rsidRPr="5DFFE605">
        <w:rPr>
          <w:sz w:val="24"/>
          <w:szCs w:val="24"/>
        </w:rPr>
        <w:t xml:space="preserve">  Medio de control de nulidad electoral</w:t>
      </w:r>
      <w:r w:rsidR="701E4993" w:rsidRPr="5DFFE605">
        <w:rPr>
          <w:sz w:val="24"/>
          <w:szCs w:val="24"/>
        </w:rPr>
        <w:t xml:space="preserve">. </w:t>
      </w:r>
    </w:p>
    <w:p w14:paraId="5A03E3BC" w14:textId="77777777" w:rsidR="006401FE" w:rsidRPr="00D4212D" w:rsidRDefault="006401FE" w:rsidP="006401FE">
      <w:pPr>
        <w:ind w:left="1185" w:hanging="1185"/>
        <w:rPr>
          <w:b/>
          <w:bCs/>
          <w:sz w:val="24"/>
          <w:szCs w:val="24"/>
        </w:rPr>
      </w:pPr>
    </w:p>
    <w:p w14:paraId="0119A7D3" w14:textId="77777777" w:rsidR="0098687B" w:rsidRDefault="0098687B">
      <w:pPr>
        <w:pStyle w:val="Normal1"/>
        <w:rPr>
          <w:b/>
          <w:sz w:val="24"/>
          <w:szCs w:val="24"/>
        </w:rPr>
      </w:pPr>
    </w:p>
    <w:p w14:paraId="504806CB" w14:textId="40F6DB8C" w:rsidR="0098687B" w:rsidRDefault="00FC3F14">
      <w:pPr>
        <w:pStyle w:val="Normal1"/>
        <w:pBdr>
          <w:bottom w:val="single" w:sz="12" w:space="1" w:color="000000"/>
        </w:pBdr>
        <w:rPr>
          <w:b/>
          <w:sz w:val="24"/>
          <w:szCs w:val="24"/>
        </w:rPr>
      </w:pPr>
      <w:r>
        <w:rPr>
          <w:b/>
          <w:sz w:val="24"/>
          <w:szCs w:val="24"/>
        </w:rPr>
        <w:t xml:space="preserve">SENTENCIA DE </w:t>
      </w:r>
      <w:r w:rsidR="00986377">
        <w:rPr>
          <w:b/>
          <w:sz w:val="24"/>
          <w:szCs w:val="24"/>
        </w:rPr>
        <w:t>SEGUNDA INSTANCIA</w:t>
      </w:r>
    </w:p>
    <w:p w14:paraId="76397BFA" w14:textId="77777777" w:rsidR="0098687B" w:rsidRDefault="0098687B">
      <w:pPr>
        <w:pStyle w:val="Normal1"/>
        <w:tabs>
          <w:tab w:val="left" w:pos="2970"/>
        </w:tabs>
        <w:spacing w:line="360" w:lineRule="auto"/>
        <w:rPr>
          <w:sz w:val="24"/>
          <w:szCs w:val="24"/>
        </w:rPr>
      </w:pPr>
    </w:p>
    <w:p w14:paraId="16561025" w14:textId="44E87A61" w:rsidR="0098687B" w:rsidRDefault="0098687B">
      <w:pPr>
        <w:pStyle w:val="Normal1"/>
        <w:tabs>
          <w:tab w:val="left" w:pos="2970"/>
        </w:tabs>
        <w:spacing w:line="360" w:lineRule="auto"/>
        <w:rPr>
          <w:sz w:val="24"/>
          <w:szCs w:val="24"/>
        </w:rPr>
      </w:pPr>
    </w:p>
    <w:p w14:paraId="49F2138C" w14:textId="72FEAF14" w:rsidR="00986377" w:rsidRPr="0013550E" w:rsidRDefault="00986377" w:rsidP="00986377">
      <w:pPr>
        <w:spacing w:line="360" w:lineRule="auto"/>
        <w:rPr>
          <w:sz w:val="24"/>
          <w:szCs w:val="24"/>
          <w:lang w:val="es-CO"/>
        </w:rPr>
      </w:pPr>
      <w:r w:rsidRPr="32D0E318">
        <w:rPr>
          <w:sz w:val="24"/>
          <w:szCs w:val="24"/>
          <w:lang w:val="es-CO"/>
        </w:rPr>
        <w:t xml:space="preserve">Decide la Sala la impugnación que formula </w:t>
      </w:r>
      <w:r w:rsidR="00D4212D">
        <w:rPr>
          <w:sz w:val="24"/>
          <w:szCs w:val="24"/>
          <w:lang w:val="es-CO"/>
        </w:rPr>
        <w:t xml:space="preserve">el Tribunal Administrativo de Santander </w:t>
      </w:r>
      <w:r w:rsidRPr="32D0E318">
        <w:rPr>
          <w:sz w:val="24"/>
          <w:szCs w:val="24"/>
          <w:lang w:val="es-CO"/>
        </w:rPr>
        <w:t xml:space="preserve">contra la sentencia de </w:t>
      </w:r>
      <w:r w:rsidR="00D4212D">
        <w:rPr>
          <w:sz w:val="24"/>
          <w:szCs w:val="24"/>
          <w:lang w:val="es-CO"/>
        </w:rPr>
        <w:t>23</w:t>
      </w:r>
      <w:r>
        <w:rPr>
          <w:sz w:val="24"/>
          <w:szCs w:val="24"/>
          <w:lang w:val="es-CO"/>
        </w:rPr>
        <w:t xml:space="preserve"> de </w:t>
      </w:r>
      <w:r w:rsidR="00D4212D">
        <w:rPr>
          <w:sz w:val="24"/>
          <w:szCs w:val="24"/>
          <w:lang w:val="es-CO"/>
        </w:rPr>
        <w:t>julio</w:t>
      </w:r>
      <w:r>
        <w:rPr>
          <w:sz w:val="24"/>
          <w:szCs w:val="24"/>
          <w:lang w:val="es-CO"/>
        </w:rPr>
        <w:t xml:space="preserve"> d</w:t>
      </w:r>
      <w:r w:rsidR="00513DD1">
        <w:rPr>
          <w:sz w:val="24"/>
          <w:szCs w:val="24"/>
          <w:lang w:val="es-CO"/>
        </w:rPr>
        <w:t>e</w:t>
      </w:r>
      <w:r w:rsidRPr="32D0E318">
        <w:rPr>
          <w:sz w:val="24"/>
          <w:szCs w:val="24"/>
          <w:lang w:val="es-CO"/>
        </w:rPr>
        <w:t xml:space="preserve"> 202</w:t>
      </w:r>
      <w:r>
        <w:rPr>
          <w:sz w:val="24"/>
          <w:szCs w:val="24"/>
          <w:lang w:val="es-CO"/>
        </w:rPr>
        <w:t>1</w:t>
      </w:r>
      <w:r w:rsidRPr="32D0E318">
        <w:rPr>
          <w:sz w:val="24"/>
          <w:szCs w:val="24"/>
          <w:lang w:val="es-CO"/>
        </w:rPr>
        <w:t>, mediante la cual</w:t>
      </w:r>
      <w:r>
        <w:rPr>
          <w:sz w:val="24"/>
          <w:szCs w:val="24"/>
          <w:lang w:val="es-CO"/>
        </w:rPr>
        <w:t xml:space="preserve"> el Consejo de Estado, Sección Tercera, Subsección C</w:t>
      </w:r>
      <w:r w:rsidR="00513DD1">
        <w:rPr>
          <w:sz w:val="24"/>
          <w:szCs w:val="24"/>
          <w:lang w:val="es-CO"/>
        </w:rPr>
        <w:t>,</w:t>
      </w:r>
      <w:r>
        <w:rPr>
          <w:sz w:val="24"/>
          <w:szCs w:val="24"/>
          <w:lang w:val="es-CO"/>
        </w:rPr>
        <w:t xml:space="preserve"> </w:t>
      </w:r>
      <w:r w:rsidR="00D4212D">
        <w:rPr>
          <w:sz w:val="24"/>
          <w:szCs w:val="24"/>
          <w:lang w:val="es-CO"/>
        </w:rPr>
        <w:t>accedió a las pretensiones de la demanda.</w:t>
      </w:r>
    </w:p>
    <w:p w14:paraId="25ABC6B0" w14:textId="77777777" w:rsidR="00986377" w:rsidRPr="00986377" w:rsidRDefault="00986377">
      <w:pPr>
        <w:pStyle w:val="Normal1"/>
        <w:tabs>
          <w:tab w:val="left" w:pos="2970"/>
        </w:tabs>
        <w:spacing w:line="360" w:lineRule="auto"/>
        <w:rPr>
          <w:sz w:val="24"/>
          <w:szCs w:val="24"/>
          <w:lang w:val="es-CO"/>
        </w:rPr>
      </w:pPr>
    </w:p>
    <w:p w14:paraId="7EB62BB0" w14:textId="77777777" w:rsidR="0098687B" w:rsidRDefault="00FC3F14">
      <w:pPr>
        <w:pStyle w:val="Normal1"/>
        <w:widowControl w:val="0"/>
        <w:numPr>
          <w:ilvl w:val="0"/>
          <w:numId w:val="1"/>
        </w:numPr>
        <w:spacing w:line="360" w:lineRule="auto"/>
        <w:jc w:val="center"/>
        <w:rPr>
          <w:b/>
          <w:sz w:val="24"/>
          <w:szCs w:val="24"/>
        </w:rPr>
      </w:pPr>
      <w:r>
        <w:rPr>
          <w:b/>
          <w:sz w:val="24"/>
          <w:szCs w:val="24"/>
        </w:rPr>
        <w:t>Antecedentes</w:t>
      </w:r>
    </w:p>
    <w:p w14:paraId="2DB6ED62" w14:textId="77777777" w:rsidR="0098687B" w:rsidRDefault="0098687B">
      <w:pPr>
        <w:pStyle w:val="Normal1"/>
        <w:widowControl w:val="0"/>
        <w:spacing w:line="360" w:lineRule="auto"/>
        <w:jc w:val="center"/>
        <w:rPr>
          <w:sz w:val="24"/>
          <w:szCs w:val="24"/>
        </w:rPr>
      </w:pPr>
    </w:p>
    <w:p w14:paraId="5DBD988C" w14:textId="77777777" w:rsidR="0098687B" w:rsidRDefault="00FC3F14" w:rsidP="2126E172">
      <w:pPr>
        <w:pStyle w:val="Normal1"/>
        <w:widowControl w:val="0"/>
        <w:numPr>
          <w:ilvl w:val="1"/>
          <w:numId w:val="1"/>
        </w:numPr>
        <w:spacing w:line="360" w:lineRule="auto"/>
        <w:rPr>
          <w:b/>
          <w:bCs/>
          <w:sz w:val="24"/>
          <w:szCs w:val="24"/>
        </w:rPr>
      </w:pPr>
      <w:r w:rsidRPr="2126E172">
        <w:rPr>
          <w:b/>
          <w:bCs/>
          <w:sz w:val="24"/>
          <w:szCs w:val="24"/>
        </w:rPr>
        <w:t>La solicitud de tutela</w:t>
      </w:r>
    </w:p>
    <w:p w14:paraId="4D922BCB" w14:textId="77777777" w:rsidR="0098687B" w:rsidRDefault="0098687B">
      <w:pPr>
        <w:pStyle w:val="Normal1"/>
        <w:widowControl w:val="0"/>
        <w:spacing w:line="360" w:lineRule="auto"/>
        <w:rPr>
          <w:b/>
          <w:sz w:val="24"/>
          <w:szCs w:val="24"/>
        </w:rPr>
      </w:pPr>
    </w:p>
    <w:p w14:paraId="5EC98930" w14:textId="554416F3" w:rsidR="0086206B" w:rsidRPr="00F613C5" w:rsidRDefault="00986377" w:rsidP="0086206B">
      <w:pPr>
        <w:widowControl w:val="0"/>
        <w:spacing w:line="360" w:lineRule="auto"/>
        <w:rPr>
          <w:rFonts w:eastAsia="Times New Roman"/>
          <w:sz w:val="24"/>
          <w:szCs w:val="24"/>
          <w:lang w:val="es-MX"/>
        </w:rPr>
      </w:pPr>
      <w:r w:rsidRPr="6F2F661E">
        <w:rPr>
          <w:sz w:val="24"/>
          <w:szCs w:val="24"/>
        </w:rPr>
        <w:t xml:space="preserve">El señor </w:t>
      </w:r>
      <w:r w:rsidR="00F33EED" w:rsidRPr="6F2F661E">
        <w:rPr>
          <w:sz w:val="24"/>
          <w:szCs w:val="24"/>
        </w:rPr>
        <w:t>J</w:t>
      </w:r>
      <w:r w:rsidR="006E03AB">
        <w:rPr>
          <w:sz w:val="24"/>
          <w:szCs w:val="24"/>
        </w:rPr>
        <w:t xml:space="preserve">han Carlos Amaya Callejas, por medio de apoderada, </w:t>
      </w:r>
      <w:r w:rsidR="00FC3F14" w:rsidRPr="6F2F661E">
        <w:rPr>
          <w:sz w:val="24"/>
          <w:szCs w:val="24"/>
        </w:rPr>
        <w:t xml:space="preserve">promueve acción de tutela contra </w:t>
      </w:r>
      <w:r w:rsidR="00694ACA" w:rsidRPr="6F2F661E">
        <w:rPr>
          <w:sz w:val="24"/>
          <w:szCs w:val="24"/>
        </w:rPr>
        <w:t xml:space="preserve">el </w:t>
      </w:r>
      <w:r w:rsidR="006E03AB">
        <w:rPr>
          <w:sz w:val="24"/>
          <w:szCs w:val="24"/>
        </w:rPr>
        <w:t>Tribunal Administrativo de Santander, Procuraduría Judicial para Asuntos Administrativos de Bucaraman</w:t>
      </w:r>
      <w:r w:rsidR="00A10DD1">
        <w:rPr>
          <w:sz w:val="24"/>
          <w:szCs w:val="24"/>
        </w:rPr>
        <w:t>g</w:t>
      </w:r>
      <w:r w:rsidR="006E03AB">
        <w:rPr>
          <w:sz w:val="24"/>
          <w:szCs w:val="24"/>
        </w:rPr>
        <w:t>a</w:t>
      </w:r>
      <w:r w:rsidR="00A360E1">
        <w:rPr>
          <w:sz w:val="24"/>
          <w:szCs w:val="24"/>
        </w:rPr>
        <w:t xml:space="preserve"> </w:t>
      </w:r>
      <w:r w:rsidR="006E03AB">
        <w:rPr>
          <w:sz w:val="24"/>
          <w:szCs w:val="24"/>
        </w:rPr>
        <w:t>y</w:t>
      </w:r>
      <w:r w:rsidR="00A360E1">
        <w:rPr>
          <w:sz w:val="24"/>
          <w:szCs w:val="24"/>
        </w:rPr>
        <w:t xml:space="preserve"> el</w:t>
      </w:r>
      <w:r w:rsidR="006E03AB">
        <w:rPr>
          <w:sz w:val="24"/>
          <w:szCs w:val="24"/>
        </w:rPr>
        <w:t xml:space="preserve"> Consejo Superior de la Judicatura, Sala Administrativa</w:t>
      </w:r>
      <w:r w:rsidR="00F33EED" w:rsidRPr="6F2F661E">
        <w:rPr>
          <w:sz w:val="24"/>
          <w:szCs w:val="24"/>
        </w:rPr>
        <w:t>, para que</w:t>
      </w:r>
      <w:r w:rsidR="00F23FB7">
        <w:rPr>
          <w:sz w:val="24"/>
          <w:szCs w:val="24"/>
        </w:rPr>
        <w:t xml:space="preserve"> se</w:t>
      </w:r>
      <w:r w:rsidR="00F33EED" w:rsidRPr="6F2F661E">
        <w:rPr>
          <w:sz w:val="24"/>
          <w:szCs w:val="24"/>
        </w:rPr>
        <w:t xml:space="preserve"> </w:t>
      </w:r>
      <w:r w:rsidR="00694ACA" w:rsidRPr="6F2F661E">
        <w:rPr>
          <w:sz w:val="24"/>
          <w:szCs w:val="24"/>
        </w:rPr>
        <w:t>proteja</w:t>
      </w:r>
      <w:r w:rsidR="006E03AB">
        <w:rPr>
          <w:sz w:val="24"/>
          <w:szCs w:val="24"/>
        </w:rPr>
        <w:t>n</w:t>
      </w:r>
      <w:r w:rsidR="00694ACA" w:rsidRPr="6F2F661E">
        <w:rPr>
          <w:sz w:val="24"/>
          <w:szCs w:val="24"/>
        </w:rPr>
        <w:t xml:space="preserve"> su</w:t>
      </w:r>
      <w:r w:rsidR="006E03AB">
        <w:rPr>
          <w:sz w:val="24"/>
          <w:szCs w:val="24"/>
        </w:rPr>
        <w:t>s</w:t>
      </w:r>
      <w:r w:rsidR="00694ACA" w:rsidRPr="6F2F661E">
        <w:rPr>
          <w:sz w:val="24"/>
          <w:szCs w:val="24"/>
        </w:rPr>
        <w:t xml:space="preserve"> derecho</w:t>
      </w:r>
      <w:r w:rsidR="006E03AB">
        <w:rPr>
          <w:sz w:val="24"/>
          <w:szCs w:val="24"/>
        </w:rPr>
        <w:t>s</w:t>
      </w:r>
      <w:r w:rsidR="00694ACA" w:rsidRPr="6F2F661E">
        <w:rPr>
          <w:sz w:val="24"/>
          <w:szCs w:val="24"/>
        </w:rPr>
        <w:t xml:space="preserve"> fundamental</w:t>
      </w:r>
      <w:r w:rsidR="006E03AB">
        <w:rPr>
          <w:sz w:val="24"/>
          <w:szCs w:val="24"/>
        </w:rPr>
        <w:t xml:space="preserve">es a la defensa y contradicción, </w:t>
      </w:r>
      <w:r w:rsidR="00D1310D">
        <w:rPr>
          <w:sz w:val="24"/>
          <w:szCs w:val="24"/>
        </w:rPr>
        <w:t xml:space="preserve">al </w:t>
      </w:r>
      <w:r w:rsidR="006E03AB">
        <w:rPr>
          <w:sz w:val="24"/>
          <w:szCs w:val="24"/>
        </w:rPr>
        <w:t>acceso a la administración de justicia, al debido proceso, a la igualdad, y a la prevalencia del derecho sustancial.</w:t>
      </w:r>
    </w:p>
    <w:p w14:paraId="74A0DCF0" w14:textId="6E7F17F3" w:rsidR="0086206B" w:rsidRDefault="0086206B" w:rsidP="0086206B">
      <w:pPr>
        <w:widowControl w:val="0"/>
        <w:spacing w:line="360" w:lineRule="auto"/>
        <w:rPr>
          <w:rFonts w:eastAsia="Times New Roman"/>
          <w:sz w:val="24"/>
          <w:szCs w:val="24"/>
          <w:lang w:val="es-MX"/>
        </w:rPr>
      </w:pPr>
    </w:p>
    <w:p w14:paraId="2E49D3F8" w14:textId="5FC938C4" w:rsidR="0098687B" w:rsidRPr="00897A12" w:rsidRDefault="00FC3F14" w:rsidP="2126E172">
      <w:pPr>
        <w:pStyle w:val="Normal1"/>
        <w:widowControl w:val="0"/>
        <w:numPr>
          <w:ilvl w:val="1"/>
          <w:numId w:val="1"/>
        </w:numPr>
        <w:spacing w:line="360" w:lineRule="auto"/>
        <w:rPr>
          <w:b/>
          <w:bCs/>
          <w:sz w:val="24"/>
          <w:szCs w:val="24"/>
        </w:rPr>
      </w:pPr>
      <w:r w:rsidRPr="2126E172">
        <w:rPr>
          <w:b/>
          <w:bCs/>
          <w:sz w:val="24"/>
          <w:szCs w:val="24"/>
        </w:rPr>
        <w:t>Pretensiones</w:t>
      </w:r>
    </w:p>
    <w:p w14:paraId="0FBE6215" w14:textId="46809633" w:rsidR="000D4E4F" w:rsidRDefault="000D4E4F" w:rsidP="0056622C">
      <w:pPr>
        <w:widowControl w:val="0"/>
        <w:spacing w:line="360" w:lineRule="auto"/>
        <w:rPr>
          <w:sz w:val="24"/>
          <w:szCs w:val="24"/>
          <w:lang w:val="es-CO"/>
        </w:rPr>
      </w:pPr>
    </w:p>
    <w:p w14:paraId="56AC28AD" w14:textId="749F690A" w:rsidR="00B81C9E" w:rsidRDefault="004D4B79" w:rsidP="0056622C">
      <w:pPr>
        <w:widowControl w:val="0"/>
        <w:spacing w:line="360" w:lineRule="auto"/>
        <w:rPr>
          <w:sz w:val="24"/>
          <w:szCs w:val="24"/>
          <w:lang w:val="es-CO"/>
        </w:rPr>
      </w:pPr>
      <w:r>
        <w:rPr>
          <w:sz w:val="24"/>
          <w:szCs w:val="24"/>
          <w:lang w:val="es-CO"/>
        </w:rPr>
        <w:lastRenderedPageBreak/>
        <w:t>El</w:t>
      </w:r>
      <w:r w:rsidR="003C001B">
        <w:rPr>
          <w:sz w:val="24"/>
          <w:szCs w:val="24"/>
          <w:lang w:val="es-CO"/>
        </w:rPr>
        <w:t xml:space="preserve"> </w:t>
      </w:r>
      <w:r w:rsidR="00B81C9E" w:rsidRPr="2126E172">
        <w:rPr>
          <w:sz w:val="24"/>
          <w:szCs w:val="24"/>
          <w:lang w:val="es-CO"/>
        </w:rPr>
        <w:t>accionante formula la</w:t>
      </w:r>
      <w:r w:rsidR="00694ACA">
        <w:rPr>
          <w:sz w:val="24"/>
          <w:szCs w:val="24"/>
          <w:lang w:val="es-CO"/>
        </w:rPr>
        <w:t xml:space="preserve">s </w:t>
      </w:r>
      <w:r w:rsidR="00B81C9E" w:rsidRPr="2126E172">
        <w:rPr>
          <w:sz w:val="24"/>
          <w:szCs w:val="24"/>
          <w:lang w:val="es-CO"/>
        </w:rPr>
        <w:t>siguiente</w:t>
      </w:r>
      <w:r w:rsidR="00694ACA">
        <w:rPr>
          <w:sz w:val="24"/>
          <w:szCs w:val="24"/>
          <w:lang w:val="es-CO"/>
        </w:rPr>
        <w:t>s</w:t>
      </w:r>
      <w:r w:rsidR="00B81C9E" w:rsidRPr="2126E172">
        <w:rPr>
          <w:sz w:val="24"/>
          <w:szCs w:val="24"/>
          <w:lang w:val="es-CO"/>
        </w:rPr>
        <w:t xml:space="preserve"> súplica</w:t>
      </w:r>
      <w:r w:rsidR="00694ACA">
        <w:rPr>
          <w:sz w:val="24"/>
          <w:szCs w:val="24"/>
          <w:lang w:val="es-CO"/>
        </w:rPr>
        <w:t>s</w:t>
      </w:r>
      <w:r w:rsidR="00B81C9E" w:rsidRPr="2126E172">
        <w:rPr>
          <w:sz w:val="24"/>
          <w:szCs w:val="24"/>
          <w:lang w:val="es-CO"/>
        </w:rPr>
        <w:t>:</w:t>
      </w:r>
    </w:p>
    <w:p w14:paraId="15EB1E44" w14:textId="53040315" w:rsidR="2126E172" w:rsidRDefault="2126E172" w:rsidP="2126E172">
      <w:pPr>
        <w:spacing w:line="360" w:lineRule="auto"/>
        <w:rPr>
          <w:sz w:val="24"/>
          <w:szCs w:val="24"/>
          <w:lang w:val="es-CO"/>
        </w:rPr>
      </w:pPr>
    </w:p>
    <w:p w14:paraId="41473F9F" w14:textId="552073D3" w:rsidR="001058F5" w:rsidRDefault="00693F48" w:rsidP="004D4B79">
      <w:pPr>
        <w:widowControl w:val="0"/>
        <w:ind w:left="567" w:right="567"/>
        <w:rPr>
          <w:smallCaps/>
          <w:lang w:val="es-CO"/>
        </w:rPr>
      </w:pPr>
      <w:r w:rsidRPr="00693F48">
        <w:rPr>
          <w:b/>
          <w:bCs/>
          <w:smallCaps/>
          <w:lang w:val="es-CO"/>
        </w:rPr>
        <w:t>primero</w:t>
      </w:r>
      <w:r>
        <w:rPr>
          <w:lang w:val="es-CO"/>
        </w:rPr>
        <w:t>:</w:t>
      </w:r>
      <w:r>
        <w:rPr>
          <w:lang w:val="es-CO"/>
        </w:rPr>
        <w:tab/>
      </w:r>
      <w:r w:rsidR="004D4B79" w:rsidRPr="6F2F661E">
        <w:rPr>
          <w:lang w:val="es-CO"/>
        </w:rPr>
        <w:t xml:space="preserve">Se </w:t>
      </w:r>
      <w:r w:rsidR="00D10425">
        <w:rPr>
          <w:lang w:val="es-CO"/>
        </w:rPr>
        <w:t xml:space="preserve">declare que los accionados están violando y vulneraron los derechos fundamentales a la [d]efensa y contradicción, acceso a la administración de justicia, debido proceso y prevalencia del derecho sustancial e igualdad del señor </w:t>
      </w:r>
      <w:r w:rsidR="00D10425" w:rsidRPr="00D10425">
        <w:rPr>
          <w:b/>
          <w:bCs/>
          <w:smallCaps/>
          <w:lang w:val="es-CO"/>
        </w:rPr>
        <w:t>jhan carlos amaya callejas</w:t>
      </w:r>
      <w:r w:rsidR="00D10425">
        <w:rPr>
          <w:b/>
          <w:bCs/>
          <w:smallCaps/>
          <w:lang w:val="es-CO"/>
        </w:rPr>
        <w:t xml:space="preserve"> </w:t>
      </w:r>
      <w:r w:rsidR="00D10425" w:rsidRPr="00D10425">
        <w:rPr>
          <w:smallCaps/>
          <w:lang w:val="es-CO"/>
        </w:rPr>
        <w:t>[…]</w:t>
      </w:r>
    </w:p>
    <w:p w14:paraId="59084376" w14:textId="2D10EF98" w:rsidR="00D10425" w:rsidRDefault="00D10425" w:rsidP="004D4B79">
      <w:pPr>
        <w:widowControl w:val="0"/>
        <w:ind w:left="567" w:right="567"/>
        <w:rPr>
          <w:lang w:val="es-CO"/>
        </w:rPr>
      </w:pPr>
    </w:p>
    <w:p w14:paraId="7DC45901" w14:textId="4C36D583" w:rsidR="00D10425" w:rsidRDefault="00D10425" w:rsidP="004D4B79">
      <w:pPr>
        <w:widowControl w:val="0"/>
        <w:ind w:left="567" w:right="567"/>
        <w:rPr>
          <w:lang w:val="es-CO"/>
        </w:rPr>
      </w:pPr>
      <w:r w:rsidRPr="00D10425">
        <w:rPr>
          <w:b/>
          <w:bCs/>
          <w:smallCaps/>
          <w:lang w:val="es-CO"/>
        </w:rPr>
        <w:t>segundo</w:t>
      </w:r>
      <w:r>
        <w:rPr>
          <w:b/>
          <w:bCs/>
          <w:smallCaps/>
          <w:lang w:val="es-CO"/>
        </w:rPr>
        <w:t>:</w:t>
      </w:r>
      <w:r>
        <w:rPr>
          <w:b/>
          <w:bCs/>
          <w:smallCaps/>
          <w:lang w:val="es-CO"/>
        </w:rPr>
        <w:tab/>
      </w:r>
      <w:r>
        <w:rPr>
          <w:lang w:val="es-CO"/>
        </w:rPr>
        <w:t xml:space="preserve">Ordenar a los accionados la protección de los derechos fundamentales del señor </w:t>
      </w:r>
      <w:r w:rsidRPr="00D10425">
        <w:rPr>
          <w:smallCaps/>
          <w:lang w:val="es-CO"/>
        </w:rPr>
        <w:t>jhan</w:t>
      </w:r>
      <w:r>
        <w:rPr>
          <w:smallCaps/>
          <w:lang w:val="es-CO"/>
        </w:rPr>
        <w:t xml:space="preserve"> carlos amaya callejas […] </w:t>
      </w:r>
      <w:r>
        <w:rPr>
          <w:lang w:val="es-CO"/>
        </w:rPr>
        <w:t>y, en consecuencia, ordenar al Tribunal Administrativo de Santander:</w:t>
      </w:r>
    </w:p>
    <w:p w14:paraId="6EA9EE1C" w14:textId="08209B1E" w:rsidR="00D10425" w:rsidRDefault="00D10425" w:rsidP="004D4B79">
      <w:pPr>
        <w:widowControl w:val="0"/>
        <w:ind w:left="567" w:right="567"/>
        <w:rPr>
          <w:lang w:val="es-CO"/>
        </w:rPr>
      </w:pPr>
    </w:p>
    <w:p w14:paraId="65EB7396" w14:textId="7DA833BE" w:rsidR="00D10425" w:rsidRDefault="00D10425" w:rsidP="00D10425">
      <w:pPr>
        <w:pStyle w:val="Prrafodelista"/>
        <w:widowControl w:val="0"/>
        <w:numPr>
          <w:ilvl w:val="0"/>
          <w:numId w:val="14"/>
        </w:numPr>
        <w:ind w:right="567"/>
        <w:rPr>
          <w:lang w:val="es-CO"/>
        </w:rPr>
      </w:pPr>
      <w:r w:rsidRPr="175527BA">
        <w:rPr>
          <w:lang w:val="es-CO"/>
        </w:rPr>
        <w:t>Declarar la nulidad de todo lo actuado desde la fecha en que se fijó audiencia de pruebas.</w:t>
      </w:r>
    </w:p>
    <w:p w14:paraId="38D5EF41" w14:textId="568A1DE0" w:rsidR="00D10425" w:rsidRDefault="00D10425" w:rsidP="00D10425">
      <w:pPr>
        <w:pStyle w:val="Prrafodelista"/>
        <w:widowControl w:val="0"/>
        <w:numPr>
          <w:ilvl w:val="0"/>
          <w:numId w:val="14"/>
        </w:numPr>
        <w:ind w:right="567"/>
        <w:rPr>
          <w:lang w:val="es-CO"/>
        </w:rPr>
      </w:pPr>
      <w:r w:rsidRPr="175527BA">
        <w:rPr>
          <w:lang w:val="es-CO"/>
        </w:rPr>
        <w:t xml:space="preserve">Ordenar al Tribunal Administrativo de Santander realizar la audiencia de pruebas y se permita u otorgue la oportunidad al señor </w:t>
      </w:r>
      <w:r w:rsidRPr="175527BA">
        <w:rPr>
          <w:smallCaps/>
          <w:lang w:val="es-CO"/>
        </w:rPr>
        <w:t>jhan carlos amaya callejas […]</w:t>
      </w:r>
      <w:r w:rsidRPr="175527BA">
        <w:rPr>
          <w:lang w:val="es-CO"/>
        </w:rPr>
        <w:t xml:space="preserve"> ejercer el derecho de defensa y contradicción vulnerados por el magistrado ponente.</w:t>
      </w:r>
    </w:p>
    <w:p w14:paraId="0BA90347" w14:textId="690C6955" w:rsidR="00D10425" w:rsidRDefault="00D10425" w:rsidP="00D10425">
      <w:pPr>
        <w:pStyle w:val="Prrafodelista"/>
        <w:widowControl w:val="0"/>
        <w:numPr>
          <w:ilvl w:val="0"/>
          <w:numId w:val="14"/>
        </w:numPr>
        <w:ind w:right="567"/>
        <w:rPr>
          <w:lang w:val="es-CO"/>
        </w:rPr>
      </w:pPr>
      <w:r w:rsidRPr="175527BA">
        <w:rPr>
          <w:lang w:val="es-CO"/>
        </w:rPr>
        <w:t>Ordenar al Tribunal Administrativo de Santander analizar y decretar las pruebas solicitadas por la parte demandante a través de apoderada dentro del proceso del medio de control de nulidad electoral.</w:t>
      </w:r>
    </w:p>
    <w:p w14:paraId="1C31CF0D" w14:textId="0C9159AD" w:rsidR="001F2552" w:rsidRDefault="001F2552" w:rsidP="00D10425">
      <w:pPr>
        <w:pStyle w:val="Prrafodelista"/>
        <w:widowControl w:val="0"/>
        <w:numPr>
          <w:ilvl w:val="0"/>
          <w:numId w:val="14"/>
        </w:numPr>
        <w:ind w:right="567"/>
        <w:rPr>
          <w:lang w:val="es-CO"/>
        </w:rPr>
      </w:pPr>
      <w:r w:rsidRPr="175527BA">
        <w:rPr>
          <w:lang w:val="es-CO"/>
        </w:rPr>
        <w:t>Ordenar al Tribunal Administrativo de Santander a través del magistrado ponente el decreto y práctica de pruebas de oficio en busca y en prevalencia del derecho sustancial sobre lo formal.</w:t>
      </w:r>
    </w:p>
    <w:p w14:paraId="351C2C25" w14:textId="14D66541" w:rsidR="004D4B79" w:rsidRPr="004D4B79" w:rsidRDefault="004D4B79" w:rsidP="004D4B79">
      <w:pPr>
        <w:widowControl w:val="0"/>
        <w:ind w:left="567" w:right="567"/>
        <w:rPr>
          <w:lang w:val="es-CO"/>
        </w:rPr>
      </w:pPr>
    </w:p>
    <w:p w14:paraId="7FF731F8" w14:textId="5716622F" w:rsidR="004D4B79" w:rsidRDefault="001F2552" w:rsidP="004D4B79">
      <w:pPr>
        <w:widowControl w:val="0"/>
        <w:ind w:left="567" w:right="567"/>
        <w:rPr>
          <w:lang w:val="es-CO"/>
        </w:rPr>
      </w:pPr>
      <w:r w:rsidRPr="001F2552">
        <w:rPr>
          <w:b/>
          <w:bCs/>
          <w:smallCaps/>
          <w:lang w:val="es-CO"/>
        </w:rPr>
        <w:t>tercero</w:t>
      </w:r>
      <w:r>
        <w:rPr>
          <w:lang w:val="es-CO"/>
        </w:rPr>
        <w:t>:</w:t>
      </w:r>
      <w:r>
        <w:rPr>
          <w:lang w:val="es-CO"/>
        </w:rPr>
        <w:tab/>
        <w:t>Dejar sin efectos el auto de fecha 14 de abril de 2021 mediante el cual se denegó la nulidad presentada y el auto de fecha 18 de mayo de 2021 mediante el cual se resolvió el recurso de reposición incoado.  Consecuentemente ordenar la nulidad de lo actuado.</w:t>
      </w:r>
    </w:p>
    <w:p w14:paraId="10C185A9" w14:textId="6B315D0A" w:rsidR="001F2552" w:rsidRDefault="001F2552" w:rsidP="004D4B79">
      <w:pPr>
        <w:widowControl w:val="0"/>
        <w:ind w:left="567" w:right="567"/>
        <w:rPr>
          <w:lang w:val="es-CO"/>
        </w:rPr>
      </w:pPr>
    </w:p>
    <w:p w14:paraId="5FCB2EC2" w14:textId="0125C330" w:rsidR="001F2552" w:rsidRPr="001F2552" w:rsidRDefault="001F2552" w:rsidP="004D4B79">
      <w:pPr>
        <w:widowControl w:val="0"/>
        <w:ind w:left="567" w:right="567"/>
        <w:rPr>
          <w:lang w:val="es-CO"/>
        </w:rPr>
      </w:pPr>
      <w:r w:rsidRPr="001F2552">
        <w:rPr>
          <w:b/>
          <w:bCs/>
          <w:smallCaps/>
          <w:lang w:val="es-CO"/>
        </w:rPr>
        <w:t>cuarto</w:t>
      </w:r>
      <w:r>
        <w:rPr>
          <w:b/>
          <w:bCs/>
          <w:smallCaps/>
          <w:lang w:val="es-CO"/>
        </w:rPr>
        <w:t>:</w:t>
      </w:r>
      <w:r>
        <w:rPr>
          <w:b/>
          <w:bCs/>
          <w:smallCaps/>
          <w:lang w:val="es-CO"/>
        </w:rPr>
        <w:tab/>
      </w:r>
      <w:r>
        <w:rPr>
          <w:lang w:val="es-CO"/>
        </w:rPr>
        <w:t>Tomar las decisiones y medidas necesarias que considere necesarias</w:t>
      </w:r>
      <w:r w:rsidR="00D1310D">
        <w:rPr>
          <w:lang w:val="es-CO"/>
        </w:rPr>
        <w:t xml:space="preserve"> (sic)</w:t>
      </w:r>
      <w:r>
        <w:rPr>
          <w:lang w:val="es-CO"/>
        </w:rPr>
        <w:t xml:space="preserve"> con el fin de proteger los derechos fundamentales del accionante dentro del proceso de medio de control electoral y que fueron y están siendo vulnerado (sic) por los accionados.</w:t>
      </w:r>
    </w:p>
    <w:p w14:paraId="67CCF5DD" w14:textId="77777777" w:rsidR="004D4B79" w:rsidRPr="001058F5" w:rsidRDefault="004D4B79" w:rsidP="001058F5">
      <w:pPr>
        <w:widowControl w:val="0"/>
        <w:spacing w:line="360" w:lineRule="auto"/>
        <w:rPr>
          <w:sz w:val="24"/>
          <w:szCs w:val="24"/>
          <w:lang w:val="es-CO"/>
        </w:rPr>
      </w:pPr>
    </w:p>
    <w:p w14:paraId="076F4F1A" w14:textId="4DDBEEDE" w:rsidR="0098687B" w:rsidRPr="00897A12" w:rsidRDefault="00FC3F14" w:rsidP="2126E172">
      <w:pPr>
        <w:pStyle w:val="Normal1"/>
        <w:widowControl w:val="0"/>
        <w:numPr>
          <w:ilvl w:val="1"/>
          <w:numId w:val="1"/>
        </w:numPr>
        <w:spacing w:line="360" w:lineRule="auto"/>
        <w:rPr>
          <w:b/>
          <w:bCs/>
          <w:sz w:val="24"/>
          <w:szCs w:val="24"/>
        </w:rPr>
      </w:pPr>
      <w:r w:rsidRPr="2126E172">
        <w:rPr>
          <w:b/>
          <w:bCs/>
          <w:sz w:val="24"/>
          <w:szCs w:val="24"/>
        </w:rPr>
        <w:t>Hechos de la solicitud</w:t>
      </w:r>
    </w:p>
    <w:p w14:paraId="0967A008" w14:textId="77777777" w:rsidR="00897A12" w:rsidRDefault="00897A12" w:rsidP="00897A12">
      <w:pPr>
        <w:pStyle w:val="Normal1"/>
        <w:widowControl w:val="0"/>
        <w:spacing w:line="360" w:lineRule="auto"/>
        <w:rPr>
          <w:sz w:val="24"/>
          <w:szCs w:val="24"/>
        </w:rPr>
      </w:pPr>
    </w:p>
    <w:p w14:paraId="79EE28AB" w14:textId="474E4E04" w:rsidR="0098687B" w:rsidRDefault="001F2552">
      <w:pPr>
        <w:pStyle w:val="Normal1"/>
        <w:widowControl w:val="0"/>
        <w:spacing w:line="360" w:lineRule="auto"/>
        <w:rPr>
          <w:sz w:val="24"/>
          <w:szCs w:val="24"/>
        </w:rPr>
      </w:pPr>
      <w:r>
        <w:rPr>
          <w:sz w:val="24"/>
          <w:szCs w:val="24"/>
        </w:rPr>
        <w:t>Como hechos relevantes, la apoderada del accionante señaló los siguientes:</w:t>
      </w:r>
    </w:p>
    <w:p w14:paraId="69C0E796" w14:textId="77777777" w:rsidR="001F2552" w:rsidRPr="00601986" w:rsidRDefault="001F2552">
      <w:pPr>
        <w:pStyle w:val="Normal1"/>
        <w:widowControl w:val="0"/>
        <w:spacing w:line="360" w:lineRule="auto"/>
        <w:rPr>
          <w:sz w:val="24"/>
          <w:szCs w:val="24"/>
        </w:rPr>
      </w:pPr>
    </w:p>
    <w:p w14:paraId="20FFD2BD" w14:textId="01AB0F83" w:rsidR="001541B5" w:rsidRPr="00601986" w:rsidRDefault="009839CE" w:rsidP="000373AF">
      <w:pPr>
        <w:widowControl w:val="0"/>
        <w:spacing w:line="360" w:lineRule="auto"/>
        <w:rPr>
          <w:sz w:val="24"/>
          <w:szCs w:val="24"/>
        </w:rPr>
      </w:pPr>
      <w:r w:rsidRPr="00601986">
        <w:rPr>
          <w:sz w:val="24"/>
          <w:szCs w:val="24"/>
        </w:rPr>
        <w:t>i)</w:t>
      </w:r>
      <w:r w:rsidRPr="00601986">
        <w:rPr>
          <w:sz w:val="24"/>
          <w:szCs w:val="24"/>
        </w:rPr>
        <w:tab/>
      </w:r>
      <w:r w:rsidR="00AA56A3">
        <w:rPr>
          <w:sz w:val="24"/>
          <w:szCs w:val="24"/>
        </w:rPr>
        <w:t xml:space="preserve">En uso del medio de control </w:t>
      </w:r>
      <w:r w:rsidR="00A10DD1">
        <w:rPr>
          <w:sz w:val="24"/>
          <w:szCs w:val="24"/>
        </w:rPr>
        <w:t xml:space="preserve">de nulidad electoral </w:t>
      </w:r>
      <w:r w:rsidR="00AA56A3">
        <w:rPr>
          <w:sz w:val="24"/>
          <w:szCs w:val="24"/>
        </w:rPr>
        <w:t xml:space="preserve">interpuso demanda ante el Tribunal Administrativo de Santander contra la elección del señor Andrés Rogerio Ayala Rojas como concejal del municipio de Piedecuesta (Santander), </w:t>
      </w:r>
      <w:r w:rsidR="0050770A">
        <w:rPr>
          <w:sz w:val="24"/>
          <w:szCs w:val="24"/>
        </w:rPr>
        <w:t>que</w:t>
      </w:r>
      <w:r w:rsidR="00AA56A3">
        <w:rPr>
          <w:sz w:val="24"/>
          <w:szCs w:val="24"/>
        </w:rPr>
        <w:t xml:space="preserve"> le correspondió </w:t>
      </w:r>
      <w:r w:rsidR="0050770A">
        <w:rPr>
          <w:sz w:val="24"/>
          <w:szCs w:val="24"/>
        </w:rPr>
        <w:t xml:space="preserve">al magistrado Iván Mauricio Mendoza Saavedra bajo </w:t>
      </w:r>
      <w:r w:rsidR="00AA56A3">
        <w:rPr>
          <w:sz w:val="24"/>
          <w:szCs w:val="24"/>
        </w:rPr>
        <w:t>la radicación 68001 23 33 000 2020 00064 00.</w:t>
      </w:r>
    </w:p>
    <w:p w14:paraId="798C7CAD" w14:textId="3B4A6339" w:rsidR="001058F5" w:rsidRPr="00AA56A3" w:rsidRDefault="001058F5" w:rsidP="009839CE">
      <w:pPr>
        <w:spacing w:line="360" w:lineRule="auto"/>
        <w:rPr>
          <w:sz w:val="24"/>
          <w:szCs w:val="24"/>
        </w:rPr>
      </w:pPr>
    </w:p>
    <w:p w14:paraId="2FCD6836" w14:textId="265984A3" w:rsidR="00582895" w:rsidRDefault="00582895" w:rsidP="009839CE">
      <w:pPr>
        <w:spacing w:line="360" w:lineRule="auto"/>
        <w:rPr>
          <w:sz w:val="24"/>
          <w:szCs w:val="24"/>
        </w:rPr>
      </w:pPr>
      <w:r w:rsidRPr="00AA56A3">
        <w:rPr>
          <w:sz w:val="24"/>
          <w:szCs w:val="24"/>
        </w:rPr>
        <w:t>ii)</w:t>
      </w:r>
      <w:r w:rsidRPr="00AA56A3">
        <w:rPr>
          <w:sz w:val="24"/>
          <w:szCs w:val="24"/>
        </w:rPr>
        <w:tab/>
      </w:r>
      <w:r w:rsidR="00AA56A3" w:rsidRPr="00AA56A3">
        <w:rPr>
          <w:sz w:val="24"/>
          <w:szCs w:val="24"/>
        </w:rPr>
        <w:t xml:space="preserve">La demanda </w:t>
      </w:r>
      <w:r w:rsidR="00AA56A3">
        <w:rPr>
          <w:sz w:val="24"/>
          <w:szCs w:val="24"/>
        </w:rPr>
        <w:t>se admitió el 31 de enero de 2020</w:t>
      </w:r>
      <w:r w:rsidR="00D1310D">
        <w:rPr>
          <w:sz w:val="24"/>
          <w:szCs w:val="24"/>
        </w:rPr>
        <w:t xml:space="preserve"> y, una vez </w:t>
      </w:r>
      <w:r w:rsidR="00AA56A3">
        <w:rPr>
          <w:sz w:val="24"/>
          <w:szCs w:val="24"/>
        </w:rPr>
        <w:t>notificado el demandado</w:t>
      </w:r>
      <w:r w:rsidR="00D1310D">
        <w:rPr>
          <w:sz w:val="24"/>
          <w:szCs w:val="24"/>
        </w:rPr>
        <w:t>,</w:t>
      </w:r>
      <w:r w:rsidR="00AA56A3">
        <w:rPr>
          <w:sz w:val="24"/>
          <w:szCs w:val="24"/>
        </w:rPr>
        <w:t xml:space="preserve"> le dio contestación.  El 13 de febrero presentó reforma a la demanda, la cual se admitió el 19 de febrero de la misma anualidad. </w:t>
      </w:r>
      <w:r w:rsidR="00A10DD1">
        <w:rPr>
          <w:sz w:val="24"/>
          <w:szCs w:val="24"/>
        </w:rPr>
        <w:t>Tanto en la demanda como e</w:t>
      </w:r>
      <w:r w:rsidR="00AA56A3">
        <w:rPr>
          <w:sz w:val="24"/>
          <w:szCs w:val="24"/>
        </w:rPr>
        <w:t xml:space="preserve">n la reforma </w:t>
      </w:r>
      <w:r w:rsidR="00AA56A3">
        <w:rPr>
          <w:sz w:val="24"/>
          <w:szCs w:val="24"/>
        </w:rPr>
        <w:lastRenderedPageBreak/>
        <w:t xml:space="preserve">solicitó pruebas que fueron negadas </w:t>
      </w:r>
      <w:r w:rsidR="00A10DD1">
        <w:rPr>
          <w:sz w:val="24"/>
          <w:szCs w:val="24"/>
        </w:rPr>
        <w:t xml:space="preserve">por el magistrado sustanciador con fundamento en el </w:t>
      </w:r>
      <w:r w:rsidR="008F1866">
        <w:rPr>
          <w:sz w:val="24"/>
          <w:szCs w:val="24"/>
        </w:rPr>
        <w:t>Código General del Proceso cuando debía emplear la norma especial, esto es, el Código de Procedimiento Administrativo y de lo Contencioso Administrativo (</w:t>
      </w:r>
      <w:r w:rsidR="008F1866" w:rsidRPr="008F1866">
        <w:rPr>
          <w:smallCaps/>
          <w:sz w:val="24"/>
          <w:szCs w:val="24"/>
        </w:rPr>
        <w:t>cpaca</w:t>
      </w:r>
      <w:r w:rsidR="008F1866">
        <w:rPr>
          <w:sz w:val="24"/>
          <w:szCs w:val="24"/>
        </w:rPr>
        <w:t>).</w:t>
      </w:r>
    </w:p>
    <w:p w14:paraId="2033C7B1" w14:textId="7D8095C8" w:rsidR="008F1866" w:rsidRDefault="008F1866" w:rsidP="009839CE">
      <w:pPr>
        <w:spacing w:line="360" w:lineRule="auto"/>
        <w:rPr>
          <w:sz w:val="24"/>
          <w:szCs w:val="24"/>
        </w:rPr>
      </w:pPr>
    </w:p>
    <w:p w14:paraId="212EA27F" w14:textId="1111B91D" w:rsidR="008F1866" w:rsidRDefault="008F1866" w:rsidP="009839CE">
      <w:pPr>
        <w:spacing w:line="360" w:lineRule="auto"/>
        <w:rPr>
          <w:sz w:val="24"/>
          <w:szCs w:val="24"/>
        </w:rPr>
      </w:pPr>
      <w:r w:rsidRPr="20EDF6AE">
        <w:rPr>
          <w:sz w:val="24"/>
          <w:szCs w:val="24"/>
        </w:rPr>
        <w:t>iii)</w:t>
      </w:r>
      <w:r>
        <w:tab/>
      </w:r>
      <w:r w:rsidR="7CD7CCA9" w:rsidRPr="20EDF6AE">
        <w:rPr>
          <w:sz w:val="24"/>
          <w:szCs w:val="24"/>
        </w:rPr>
        <w:t xml:space="preserve">Al descorrer </w:t>
      </w:r>
      <w:r w:rsidRPr="20EDF6AE">
        <w:rPr>
          <w:sz w:val="24"/>
          <w:szCs w:val="24"/>
        </w:rPr>
        <w:t>el término de traslado de las excepciones pidi</w:t>
      </w:r>
      <w:r w:rsidR="00AC1CB7" w:rsidRPr="20EDF6AE">
        <w:rPr>
          <w:sz w:val="24"/>
          <w:szCs w:val="24"/>
        </w:rPr>
        <w:t>ó</w:t>
      </w:r>
      <w:r w:rsidRPr="20EDF6AE">
        <w:rPr>
          <w:sz w:val="24"/>
          <w:szCs w:val="24"/>
        </w:rPr>
        <w:t xml:space="preserve"> pruebas en los términos del artículo 212 del Código de Procedimiento Administrativo y de lo Contencioso Administrativo, las que también </w:t>
      </w:r>
      <w:r w:rsidR="00A10DD1" w:rsidRPr="20EDF6AE">
        <w:rPr>
          <w:sz w:val="24"/>
          <w:szCs w:val="24"/>
        </w:rPr>
        <w:t xml:space="preserve">se negaron </w:t>
      </w:r>
      <w:r w:rsidRPr="20EDF6AE">
        <w:rPr>
          <w:sz w:val="24"/>
          <w:szCs w:val="24"/>
        </w:rPr>
        <w:t xml:space="preserve">con el argumento erróneo de que solo procede </w:t>
      </w:r>
      <w:r w:rsidR="00A10DD1" w:rsidRPr="20EDF6AE">
        <w:rPr>
          <w:sz w:val="24"/>
          <w:szCs w:val="24"/>
        </w:rPr>
        <w:t>su</w:t>
      </w:r>
      <w:r w:rsidRPr="20EDF6AE">
        <w:rPr>
          <w:sz w:val="24"/>
          <w:szCs w:val="24"/>
        </w:rPr>
        <w:t xml:space="preserve"> decreto </w:t>
      </w:r>
      <w:r w:rsidR="00A10DD1" w:rsidRPr="20EDF6AE">
        <w:rPr>
          <w:sz w:val="24"/>
          <w:szCs w:val="24"/>
        </w:rPr>
        <w:t>e</w:t>
      </w:r>
      <w:r w:rsidRPr="20EDF6AE">
        <w:rPr>
          <w:sz w:val="24"/>
          <w:szCs w:val="24"/>
        </w:rPr>
        <w:t xml:space="preserve">n excepciones previas, no así </w:t>
      </w:r>
      <w:r w:rsidR="00A10DD1" w:rsidRPr="20EDF6AE">
        <w:rPr>
          <w:sz w:val="24"/>
          <w:szCs w:val="24"/>
        </w:rPr>
        <w:t xml:space="preserve">en las </w:t>
      </w:r>
      <w:r w:rsidRPr="20EDF6AE">
        <w:rPr>
          <w:sz w:val="24"/>
          <w:szCs w:val="24"/>
        </w:rPr>
        <w:t>de mérito, cuando la norma no hace tal diferenciación.</w:t>
      </w:r>
      <w:r w:rsidR="00AC1CB7" w:rsidRPr="20EDF6AE">
        <w:rPr>
          <w:sz w:val="24"/>
          <w:szCs w:val="24"/>
        </w:rPr>
        <w:t xml:space="preserve"> </w:t>
      </w:r>
      <w:r w:rsidRPr="20EDF6AE">
        <w:rPr>
          <w:sz w:val="24"/>
          <w:szCs w:val="24"/>
        </w:rPr>
        <w:t xml:space="preserve">Contra esa decisión interpuso recurso de reposición el cual se </w:t>
      </w:r>
      <w:r w:rsidR="00AC1CB7" w:rsidRPr="20EDF6AE">
        <w:rPr>
          <w:sz w:val="24"/>
          <w:szCs w:val="24"/>
        </w:rPr>
        <w:t>de</w:t>
      </w:r>
      <w:r w:rsidRPr="20EDF6AE">
        <w:rPr>
          <w:sz w:val="24"/>
          <w:szCs w:val="24"/>
        </w:rPr>
        <w:t xml:space="preserve">negó, </w:t>
      </w:r>
      <w:r w:rsidR="00D33F51" w:rsidRPr="20EDF6AE">
        <w:rPr>
          <w:sz w:val="24"/>
          <w:szCs w:val="24"/>
        </w:rPr>
        <w:t>igualmente solicitó el saneamient</w:t>
      </w:r>
      <w:r w:rsidRPr="20EDF6AE">
        <w:rPr>
          <w:sz w:val="24"/>
          <w:szCs w:val="24"/>
        </w:rPr>
        <w:t xml:space="preserve">o </w:t>
      </w:r>
      <w:r w:rsidR="00D33F51" w:rsidRPr="20EDF6AE">
        <w:rPr>
          <w:sz w:val="24"/>
          <w:szCs w:val="24"/>
        </w:rPr>
        <w:t xml:space="preserve">que </w:t>
      </w:r>
      <w:r w:rsidRPr="20EDF6AE">
        <w:rPr>
          <w:sz w:val="24"/>
          <w:szCs w:val="24"/>
        </w:rPr>
        <w:t xml:space="preserve">no se resolvió, </w:t>
      </w:r>
      <w:r w:rsidR="00AC1CB7" w:rsidRPr="20EDF6AE">
        <w:rPr>
          <w:sz w:val="24"/>
          <w:szCs w:val="24"/>
        </w:rPr>
        <w:t xml:space="preserve">pues </w:t>
      </w:r>
      <w:r w:rsidRPr="20EDF6AE">
        <w:rPr>
          <w:sz w:val="24"/>
          <w:szCs w:val="24"/>
        </w:rPr>
        <w:t xml:space="preserve">presentó memoriales </w:t>
      </w:r>
      <w:r w:rsidR="00721753" w:rsidRPr="20EDF6AE">
        <w:rPr>
          <w:sz w:val="24"/>
          <w:szCs w:val="24"/>
        </w:rPr>
        <w:t>que</w:t>
      </w:r>
      <w:r w:rsidRPr="20EDF6AE">
        <w:rPr>
          <w:sz w:val="24"/>
          <w:szCs w:val="24"/>
        </w:rPr>
        <w:t xml:space="preserve"> nunca fueron atendidos.</w:t>
      </w:r>
    </w:p>
    <w:p w14:paraId="47BE1F2A" w14:textId="63BE7223" w:rsidR="008F1866" w:rsidRDefault="008F1866" w:rsidP="009839CE">
      <w:pPr>
        <w:spacing w:line="360" w:lineRule="auto"/>
        <w:rPr>
          <w:sz w:val="24"/>
          <w:szCs w:val="24"/>
        </w:rPr>
      </w:pPr>
    </w:p>
    <w:p w14:paraId="47D83293" w14:textId="53422C5E" w:rsidR="008F1866" w:rsidRPr="00AA56A3" w:rsidRDefault="00AC1CB7" w:rsidP="003B4D5B">
      <w:pPr>
        <w:pStyle w:val="Normal1"/>
        <w:widowControl w:val="0"/>
        <w:spacing w:line="360" w:lineRule="auto"/>
        <w:rPr>
          <w:sz w:val="24"/>
          <w:szCs w:val="24"/>
        </w:rPr>
      </w:pPr>
      <w:r>
        <w:rPr>
          <w:sz w:val="24"/>
          <w:szCs w:val="24"/>
        </w:rPr>
        <w:t>i</w:t>
      </w:r>
      <w:r w:rsidR="008F1866">
        <w:rPr>
          <w:sz w:val="24"/>
          <w:szCs w:val="24"/>
        </w:rPr>
        <w:t>v)</w:t>
      </w:r>
      <w:r w:rsidR="008F1866">
        <w:rPr>
          <w:sz w:val="24"/>
          <w:szCs w:val="24"/>
        </w:rPr>
        <w:tab/>
      </w:r>
      <w:r w:rsidR="008C3FE7">
        <w:rPr>
          <w:sz w:val="24"/>
          <w:szCs w:val="24"/>
        </w:rPr>
        <w:t>Mediante auto de</w:t>
      </w:r>
      <w:r w:rsidR="00D1310D">
        <w:rPr>
          <w:sz w:val="24"/>
          <w:szCs w:val="24"/>
        </w:rPr>
        <w:t>l</w:t>
      </w:r>
      <w:r w:rsidR="008C3FE7">
        <w:rPr>
          <w:sz w:val="24"/>
          <w:szCs w:val="24"/>
        </w:rPr>
        <w:t xml:space="preserve"> 17 de febrero de 2021, </w:t>
      </w:r>
      <w:r>
        <w:rPr>
          <w:sz w:val="24"/>
          <w:szCs w:val="24"/>
        </w:rPr>
        <w:t>se</w:t>
      </w:r>
      <w:r w:rsidR="008C3FE7">
        <w:rPr>
          <w:sz w:val="24"/>
          <w:szCs w:val="24"/>
        </w:rPr>
        <w:t xml:space="preserve"> citó a audiencia de pruebas </w:t>
      </w:r>
      <w:r w:rsidR="003B4D5B">
        <w:rPr>
          <w:sz w:val="24"/>
          <w:szCs w:val="24"/>
        </w:rPr>
        <w:t>para el 3 de marzo de 2021, a las 9:00 a. m.</w:t>
      </w:r>
      <w:r>
        <w:rPr>
          <w:sz w:val="24"/>
          <w:szCs w:val="24"/>
        </w:rPr>
        <w:t>,</w:t>
      </w:r>
      <w:r w:rsidR="003B4D5B">
        <w:rPr>
          <w:sz w:val="24"/>
          <w:szCs w:val="24"/>
        </w:rPr>
        <w:t xml:space="preserve"> </w:t>
      </w:r>
      <w:r>
        <w:rPr>
          <w:sz w:val="24"/>
          <w:szCs w:val="24"/>
        </w:rPr>
        <w:t>la cual fue indebidamente notificada</w:t>
      </w:r>
      <w:r w:rsidR="008C3FE7">
        <w:rPr>
          <w:sz w:val="24"/>
          <w:szCs w:val="24"/>
        </w:rPr>
        <w:t xml:space="preserve"> a su apoderad</w:t>
      </w:r>
      <w:r w:rsidR="003B4D5B">
        <w:rPr>
          <w:sz w:val="24"/>
          <w:szCs w:val="24"/>
        </w:rPr>
        <w:t>a</w:t>
      </w:r>
      <w:r>
        <w:rPr>
          <w:sz w:val="24"/>
          <w:szCs w:val="24"/>
        </w:rPr>
        <w:t xml:space="preserve">, ya que </w:t>
      </w:r>
      <w:r w:rsidR="008C3FE7">
        <w:rPr>
          <w:sz w:val="24"/>
          <w:szCs w:val="24"/>
        </w:rPr>
        <w:t>se remitió al</w:t>
      </w:r>
      <w:r>
        <w:rPr>
          <w:sz w:val="24"/>
          <w:szCs w:val="24"/>
        </w:rPr>
        <w:t xml:space="preserve"> </w:t>
      </w:r>
      <w:r w:rsidR="008C3FE7">
        <w:rPr>
          <w:sz w:val="24"/>
          <w:szCs w:val="24"/>
        </w:rPr>
        <w:t xml:space="preserve">correo </w:t>
      </w:r>
      <w:r>
        <w:rPr>
          <w:sz w:val="24"/>
          <w:szCs w:val="24"/>
        </w:rPr>
        <w:t xml:space="preserve">electrónico </w:t>
      </w:r>
      <w:r w:rsidR="008C3FE7" w:rsidRPr="008C3FE7">
        <w:rPr>
          <w:sz w:val="24"/>
          <w:szCs w:val="24"/>
        </w:rPr>
        <w:t>yudyaleja@hotmail.com</w:t>
      </w:r>
      <w:r w:rsidR="008C3FE7">
        <w:rPr>
          <w:sz w:val="24"/>
          <w:szCs w:val="24"/>
        </w:rPr>
        <w:t xml:space="preserve"> cuando lo correcto es </w:t>
      </w:r>
      <w:r w:rsidR="008C3FE7" w:rsidRPr="008C3FE7">
        <w:rPr>
          <w:sz w:val="24"/>
          <w:szCs w:val="24"/>
        </w:rPr>
        <w:t>yudyaleja1@hotmail.com</w:t>
      </w:r>
      <w:r w:rsidR="008C3FE7">
        <w:rPr>
          <w:sz w:val="24"/>
          <w:szCs w:val="24"/>
        </w:rPr>
        <w:t xml:space="preserve">, según lo informado en la demanda, en los distintos memoriales y </w:t>
      </w:r>
      <w:r>
        <w:rPr>
          <w:sz w:val="24"/>
          <w:szCs w:val="24"/>
        </w:rPr>
        <w:t xml:space="preserve">demás </w:t>
      </w:r>
      <w:r w:rsidR="008C3FE7">
        <w:rPr>
          <w:sz w:val="24"/>
          <w:szCs w:val="24"/>
        </w:rPr>
        <w:t>solicitudes que ha presentado</w:t>
      </w:r>
      <w:r>
        <w:rPr>
          <w:sz w:val="24"/>
          <w:szCs w:val="24"/>
        </w:rPr>
        <w:t xml:space="preserve">, </w:t>
      </w:r>
      <w:r w:rsidR="003B4D5B">
        <w:rPr>
          <w:sz w:val="24"/>
          <w:szCs w:val="24"/>
        </w:rPr>
        <w:t xml:space="preserve">providencia </w:t>
      </w:r>
      <w:r>
        <w:rPr>
          <w:sz w:val="24"/>
          <w:szCs w:val="24"/>
        </w:rPr>
        <w:t xml:space="preserve">contra la que </w:t>
      </w:r>
      <w:r w:rsidR="003B4D5B">
        <w:rPr>
          <w:sz w:val="24"/>
          <w:szCs w:val="24"/>
        </w:rPr>
        <w:t>interpuso re</w:t>
      </w:r>
      <w:r w:rsidR="007E206E">
        <w:rPr>
          <w:sz w:val="24"/>
          <w:szCs w:val="24"/>
        </w:rPr>
        <w:t>posición</w:t>
      </w:r>
      <w:r w:rsidR="003B4D5B">
        <w:rPr>
          <w:sz w:val="24"/>
          <w:szCs w:val="24"/>
        </w:rPr>
        <w:t xml:space="preserve"> dentro de los tres días siguientes a la notificación y, a la vez, solicitó el saneamiento del proceso, situación que no fue resuelta ni el despacho se pronunció sobre el recurso</w:t>
      </w:r>
      <w:r w:rsidR="007E206E">
        <w:rPr>
          <w:sz w:val="24"/>
          <w:szCs w:val="24"/>
        </w:rPr>
        <w:t>.</w:t>
      </w:r>
    </w:p>
    <w:p w14:paraId="188CFAA0" w14:textId="77777777" w:rsidR="004B1333" w:rsidRPr="00AA56A3" w:rsidRDefault="004B1333" w:rsidP="000E66E6">
      <w:pPr>
        <w:pStyle w:val="Normal1"/>
        <w:widowControl w:val="0"/>
        <w:spacing w:line="360" w:lineRule="auto"/>
        <w:rPr>
          <w:sz w:val="24"/>
          <w:szCs w:val="24"/>
        </w:rPr>
      </w:pPr>
    </w:p>
    <w:p w14:paraId="60C0236B" w14:textId="66CDE6C5" w:rsidR="00275F3F" w:rsidRDefault="003B4D5B" w:rsidP="000E66E6">
      <w:pPr>
        <w:pStyle w:val="Normal1"/>
        <w:widowControl w:val="0"/>
        <w:spacing w:line="360" w:lineRule="auto"/>
        <w:rPr>
          <w:sz w:val="24"/>
          <w:szCs w:val="24"/>
        </w:rPr>
      </w:pPr>
      <w:r>
        <w:rPr>
          <w:sz w:val="24"/>
          <w:szCs w:val="24"/>
        </w:rPr>
        <w:t>v</w:t>
      </w:r>
      <w:r w:rsidR="009839CE" w:rsidRPr="00601986">
        <w:rPr>
          <w:sz w:val="24"/>
          <w:szCs w:val="24"/>
        </w:rPr>
        <w:t>)</w:t>
      </w:r>
      <w:r w:rsidR="009839CE" w:rsidRPr="00601986">
        <w:rPr>
          <w:sz w:val="24"/>
          <w:szCs w:val="24"/>
        </w:rPr>
        <w:tab/>
        <w:t xml:space="preserve">El </w:t>
      </w:r>
      <w:r>
        <w:rPr>
          <w:sz w:val="24"/>
          <w:szCs w:val="24"/>
        </w:rPr>
        <w:t>2</w:t>
      </w:r>
      <w:r w:rsidR="00721753">
        <w:rPr>
          <w:sz w:val="24"/>
          <w:szCs w:val="24"/>
        </w:rPr>
        <w:t xml:space="preserve"> de marzo de 2021</w:t>
      </w:r>
      <w:r w:rsidR="00B05D62">
        <w:rPr>
          <w:sz w:val="24"/>
          <w:szCs w:val="24"/>
        </w:rPr>
        <w:t>,</w:t>
      </w:r>
      <w:r w:rsidR="00721753">
        <w:rPr>
          <w:sz w:val="24"/>
          <w:szCs w:val="24"/>
        </w:rPr>
        <w:t xml:space="preserve"> </w:t>
      </w:r>
      <w:r w:rsidR="00B05D62">
        <w:rPr>
          <w:sz w:val="24"/>
          <w:szCs w:val="24"/>
        </w:rPr>
        <w:t>el abogado Juan Sebasti</w:t>
      </w:r>
      <w:r w:rsidR="0050770A">
        <w:rPr>
          <w:sz w:val="24"/>
          <w:szCs w:val="24"/>
        </w:rPr>
        <w:t>á</w:t>
      </w:r>
      <w:r w:rsidR="00B05D62">
        <w:rPr>
          <w:sz w:val="24"/>
          <w:szCs w:val="24"/>
        </w:rPr>
        <w:t xml:space="preserve">n Manosalva González, quien actúa como apoderado sustituto, solicitó el enlace </w:t>
      </w:r>
      <w:r w:rsidR="0050770A">
        <w:rPr>
          <w:sz w:val="24"/>
          <w:szCs w:val="24"/>
        </w:rPr>
        <w:t>del expediente digital e informó</w:t>
      </w:r>
      <w:r w:rsidR="007E206E">
        <w:rPr>
          <w:sz w:val="24"/>
          <w:szCs w:val="24"/>
        </w:rPr>
        <w:t xml:space="preserve"> que podía ser enviado a los correos </w:t>
      </w:r>
      <w:r w:rsidR="00FB1D5F" w:rsidRPr="00FB1D5F">
        <w:rPr>
          <w:sz w:val="24"/>
          <w:szCs w:val="24"/>
        </w:rPr>
        <w:t>sebasmanosalva10@gmail.com</w:t>
      </w:r>
      <w:r w:rsidR="00FB1D5F">
        <w:rPr>
          <w:sz w:val="24"/>
          <w:szCs w:val="24"/>
        </w:rPr>
        <w:t xml:space="preserve"> y</w:t>
      </w:r>
      <w:r w:rsidR="0050770A">
        <w:rPr>
          <w:sz w:val="24"/>
          <w:szCs w:val="24"/>
        </w:rPr>
        <w:t xml:space="preserve"> </w:t>
      </w:r>
      <w:r w:rsidR="00FB1D5F">
        <w:rPr>
          <w:sz w:val="24"/>
          <w:szCs w:val="24"/>
        </w:rPr>
        <w:t>jhanca1962@gmail.com</w:t>
      </w:r>
      <w:r w:rsidR="00647EB6">
        <w:rPr>
          <w:sz w:val="24"/>
          <w:szCs w:val="24"/>
        </w:rPr>
        <w:t xml:space="preserve">.  La </w:t>
      </w:r>
      <w:r w:rsidR="0050770A">
        <w:rPr>
          <w:sz w:val="24"/>
          <w:szCs w:val="24"/>
        </w:rPr>
        <w:t>escribiente del despacho</w:t>
      </w:r>
      <w:r w:rsidR="00647EB6">
        <w:rPr>
          <w:sz w:val="24"/>
          <w:szCs w:val="24"/>
        </w:rPr>
        <w:t xml:space="preserve"> sustanciador</w:t>
      </w:r>
      <w:r w:rsidR="00D1310D">
        <w:rPr>
          <w:sz w:val="24"/>
          <w:szCs w:val="24"/>
        </w:rPr>
        <w:t>,</w:t>
      </w:r>
      <w:r w:rsidR="00647EB6">
        <w:rPr>
          <w:sz w:val="24"/>
          <w:szCs w:val="24"/>
        </w:rPr>
        <w:t xml:space="preserve"> en horas de la tarde</w:t>
      </w:r>
      <w:r w:rsidR="00D1310D">
        <w:rPr>
          <w:sz w:val="24"/>
          <w:szCs w:val="24"/>
        </w:rPr>
        <w:t>,</w:t>
      </w:r>
      <w:r w:rsidR="00647EB6">
        <w:rPr>
          <w:sz w:val="24"/>
          <w:szCs w:val="24"/>
        </w:rPr>
        <w:t xml:space="preserve"> le remitió el </w:t>
      </w:r>
      <w:r w:rsidR="00647EB6" w:rsidRPr="00647EB6">
        <w:rPr>
          <w:i/>
          <w:iCs/>
          <w:sz w:val="24"/>
          <w:szCs w:val="24"/>
        </w:rPr>
        <w:t>link</w:t>
      </w:r>
      <w:r w:rsidR="00647EB6">
        <w:rPr>
          <w:sz w:val="24"/>
          <w:szCs w:val="24"/>
        </w:rPr>
        <w:t>, pero no las citaciones</w:t>
      </w:r>
      <w:r w:rsidR="00647EB6">
        <w:rPr>
          <w:i/>
          <w:iCs/>
          <w:sz w:val="24"/>
          <w:szCs w:val="24"/>
        </w:rPr>
        <w:t xml:space="preserve"> </w:t>
      </w:r>
      <w:r w:rsidR="00647EB6" w:rsidRPr="00647EB6">
        <w:rPr>
          <w:sz w:val="24"/>
          <w:szCs w:val="24"/>
        </w:rPr>
        <w:t xml:space="preserve">a la </w:t>
      </w:r>
      <w:r w:rsidR="00647EB6">
        <w:rPr>
          <w:sz w:val="24"/>
          <w:szCs w:val="24"/>
        </w:rPr>
        <w:t>audiencia presencial.</w:t>
      </w:r>
      <w:r w:rsidR="0050770A">
        <w:rPr>
          <w:sz w:val="24"/>
          <w:szCs w:val="24"/>
        </w:rPr>
        <w:t xml:space="preserve"> </w:t>
      </w:r>
      <w:r w:rsidR="00721753">
        <w:rPr>
          <w:sz w:val="24"/>
          <w:szCs w:val="24"/>
        </w:rPr>
        <w:t xml:space="preserve"> </w:t>
      </w:r>
    </w:p>
    <w:p w14:paraId="40CC31CA" w14:textId="77777777" w:rsidR="003B4D5B" w:rsidRDefault="003B4D5B" w:rsidP="000E66E6">
      <w:pPr>
        <w:pStyle w:val="Normal1"/>
        <w:widowControl w:val="0"/>
        <w:spacing w:line="360" w:lineRule="auto"/>
        <w:rPr>
          <w:sz w:val="24"/>
          <w:szCs w:val="24"/>
        </w:rPr>
      </w:pPr>
    </w:p>
    <w:p w14:paraId="2811489E" w14:textId="041B1379" w:rsidR="00B400A8" w:rsidRDefault="00275F3F" w:rsidP="00D2386D">
      <w:pPr>
        <w:pStyle w:val="Normal1"/>
        <w:widowControl w:val="0"/>
        <w:spacing w:line="360" w:lineRule="auto"/>
        <w:rPr>
          <w:sz w:val="24"/>
          <w:szCs w:val="24"/>
        </w:rPr>
      </w:pPr>
      <w:r w:rsidRPr="20EDF6AE">
        <w:rPr>
          <w:sz w:val="24"/>
          <w:szCs w:val="24"/>
        </w:rPr>
        <w:t>v</w:t>
      </w:r>
      <w:r w:rsidR="003B4D5B" w:rsidRPr="20EDF6AE">
        <w:rPr>
          <w:sz w:val="24"/>
          <w:szCs w:val="24"/>
        </w:rPr>
        <w:t>i</w:t>
      </w:r>
      <w:r w:rsidRPr="20EDF6AE">
        <w:rPr>
          <w:sz w:val="24"/>
          <w:szCs w:val="24"/>
        </w:rPr>
        <w:t>)</w:t>
      </w:r>
      <w:r>
        <w:tab/>
      </w:r>
      <w:r w:rsidR="00B400A8" w:rsidRPr="20EDF6AE">
        <w:rPr>
          <w:sz w:val="24"/>
          <w:szCs w:val="24"/>
        </w:rPr>
        <w:t>Cuando su a</w:t>
      </w:r>
      <w:r w:rsidR="00F952E1" w:rsidRPr="20EDF6AE">
        <w:rPr>
          <w:sz w:val="24"/>
          <w:szCs w:val="24"/>
        </w:rPr>
        <w:t>bogado</w:t>
      </w:r>
      <w:r w:rsidR="00B400A8" w:rsidRPr="20EDF6AE">
        <w:rPr>
          <w:sz w:val="24"/>
          <w:szCs w:val="24"/>
        </w:rPr>
        <w:t xml:space="preserve"> pudo ingresar a la diligencia el magistrado ya había evacuado los testimonios y no le otorgó la oportunidad de formular preguntas, por el contrario, se «nota […] que se molesta por hacer valer los derechos de la parte demandante y </w:t>
      </w:r>
      <w:r w:rsidR="75C04170" w:rsidRPr="20EDF6AE">
        <w:rPr>
          <w:sz w:val="24"/>
          <w:szCs w:val="24"/>
        </w:rPr>
        <w:t xml:space="preserve">[a pesar de que] </w:t>
      </w:r>
      <w:r w:rsidR="00B400A8" w:rsidRPr="20EDF6AE">
        <w:rPr>
          <w:sz w:val="24"/>
          <w:szCs w:val="24"/>
        </w:rPr>
        <w:t xml:space="preserve">se expone lo que sucedió, </w:t>
      </w:r>
      <w:r w:rsidR="008E1EED" w:rsidRPr="20EDF6AE">
        <w:rPr>
          <w:sz w:val="24"/>
          <w:szCs w:val="24"/>
        </w:rPr>
        <w:t>[…]</w:t>
      </w:r>
      <w:r w:rsidR="00B400A8" w:rsidRPr="20EDF6AE">
        <w:rPr>
          <w:sz w:val="24"/>
          <w:szCs w:val="24"/>
        </w:rPr>
        <w:t xml:space="preserve"> de forma despectiva hizo una vez más caso omiso»; además, no permitió hacer uso o manifestarse sobre el saneamiento del proceso.</w:t>
      </w:r>
    </w:p>
    <w:p w14:paraId="4E72BEA2" w14:textId="77777777" w:rsidR="00B400A8" w:rsidRDefault="00B400A8" w:rsidP="00D2386D">
      <w:pPr>
        <w:pStyle w:val="Normal1"/>
        <w:widowControl w:val="0"/>
        <w:spacing w:line="360" w:lineRule="auto"/>
        <w:rPr>
          <w:sz w:val="24"/>
          <w:szCs w:val="24"/>
        </w:rPr>
      </w:pPr>
    </w:p>
    <w:p w14:paraId="4434F020" w14:textId="1DC6BEC2" w:rsidR="002B15CD" w:rsidRDefault="00B400A8" w:rsidP="00D2386D">
      <w:pPr>
        <w:pStyle w:val="Normal1"/>
        <w:widowControl w:val="0"/>
        <w:spacing w:line="360" w:lineRule="auto"/>
        <w:rPr>
          <w:sz w:val="24"/>
          <w:szCs w:val="24"/>
        </w:rPr>
      </w:pPr>
      <w:r w:rsidRPr="175527BA">
        <w:rPr>
          <w:sz w:val="24"/>
          <w:szCs w:val="24"/>
        </w:rPr>
        <w:t>vii)</w:t>
      </w:r>
      <w:r>
        <w:tab/>
      </w:r>
      <w:r w:rsidR="36E2FC48" w:rsidRPr="175527BA">
        <w:rPr>
          <w:sz w:val="24"/>
          <w:szCs w:val="24"/>
        </w:rPr>
        <w:t xml:space="preserve"> </w:t>
      </w:r>
      <w:r w:rsidRPr="175527BA">
        <w:rPr>
          <w:sz w:val="24"/>
          <w:szCs w:val="24"/>
        </w:rPr>
        <w:t xml:space="preserve">Sus apoderados pidieron la intervención de la procuradora 159 judicial </w:t>
      </w:r>
      <w:r w:rsidRPr="175527BA">
        <w:rPr>
          <w:smallCaps/>
          <w:sz w:val="24"/>
          <w:szCs w:val="24"/>
        </w:rPr>
        <w:t>ii</w:t>
      </w:r>
      <w:r w:rsidRPr="175527BA">
        <w:rPr>
          <w:sz w:val="24"/>
          <w:szCs w:val="24"/>
        </w:rPr>
        <w:t xml:space="preserve"> para </w:t>
      </w:r>
      <w:r w:rsidR="002B15CD" w:rsidRPr="175527BA">
        <w:rPr>
          <w:sz w:val="24"/>
          <w:szCs w:val="24"/>
        </w:rPr>
        <w:lastRenderedPageBreak/>
        <w:t>a</w:t>
      </w:r>
      <w:r w:rsidRPr="175527BA">
        <w:rPr>
          <w:sz w:val="24"/>
          <w:szCs w:val="24"/>
        </w:rPr>
        <w:t xml:space="preserve">suntos </w:t>
      </w:r>
      <w:r w:rsidR="002B15CD" w:rsidRPr="175527BA">
        <w:rPr>
          <w:sz w:val="24"/>
          <w:szCs w:val="24"/>
        </w:rPr>
        <w:t>a</w:t>
      </w:r>
      <w:r w:rsidRPr="175527BA">
        <w:rPr>
          <w:sz w:val="24"/>
          <w:szCs w:val="24"/>
        </w:rPr>
        <w:t xml:space="preserve">dministrativos, que tampoco fue citada a la audiencia presencial, </w:t>
      </w:r>
      <w:r w:rsidR="002B15CD" w:rsidRPr="175527BA">
        <w:rPr>
          <w:sz w:val="24"/>
          <w:szCs w:val="24"/>
        </w:rPr>
        <w:t>pese a que era obligatorio notificar al Ministerio Público, razón por la cual esa funcionaria radicó solicitud de nulidad de todo lo actuado, que coadyuvó</w:t>
      </w:r>
      <w:r w:rsidR="00D1310D">
        <w:rPr>
          <w:sz w:val="24"/>
          <w:szCs w:val="24"/>
        </w:rPr>
        <w:t>,</w:t>
      </w:r>
      <w:r w:rsidR="002B15CD" w:rsidRPr="175527BA">
        <w:rPr>
          <w:sz w:val="24"/>
          <w:szCs w:val="24"/>
        </w:rPr>
        <w:t xml:space="preserve"> en su calidad de demandante en el proceso electoral.</w:t>
      </w:r>
    </w:p>
    <w:p w14:paraId="42AEDD6D" w14:textId="77777777" w:rsidR="002B15CD" w:rsidRDefault="002B15CD" w:rsidP="00D2386D">
      <w:pPr>
        <w:pStyle w:val="Normal1"/>
        <w:widowControl w:val="0"/>
        <w:spacing w:line="360" w:lineRule="auto"/>
        <w:rPr>
          <w:sz w:val="24"/>
          <w:szCs w:val="24"/>
        </w:rPr>
      </w:pPr>
    </w:p>
    <w:p w14:paraId="79809E0D" w14:textId="1800580E" w:rsidR="002B15CD" w:rsidRDefault="00781D0A" w:rsidP="20EDF6AE">
      <w:pPr>
        <w:pStyle w:val="Normal1"/>
        <w:widowControl w:val="0"/>
        <w:spacing w:line="360" w:lineRule="auto"/>
        <w:rPr>
          <w:sz w:val="24"/>
          <w:szCs w:val="24"/>
        </w:rPr>
      </w:pPr>
      <w:r>
        <w:rPr>
          <w:sz w:val="24"/>
          <w:szCs w:val="24"/>
        </w:rPr>
        <w:t>viii</w:t>
      </w:r>
      <w:r w:rsidR="002B15CD" w:rsidRPr="20EDF6AE">
        <w:rPr>
          <w:sz w:val="24"/>
          <w:szCs w:val="24"/>
        </w:rPr>
        <w:t>)</w:t>
      </w:r>
      <w:r w:rsidR="002B15CD">
        <w:tab/>
      </w:r>
      <w:r w:rsidR="002B15CD" w:rsidRPr="20EDF6AE">
        <w:rPr>
          <w:sz w:val="24"/>
          <w:szCs w:val="24"/>
        </w:rPr>
        <w:t>Mediante auto de</w:t>
      </w:r>
      <w:r w:rsidR="00D1310D">
        <w:rPr>
          <w:sz w:val="24"/>
          <w:szCs w:val="24"/>
        </w:rPr>
        <w:t>l</w:t>
      </w:r>
      <w:r w:rsidR="002B15CD" w:rsidRPr="20EDF6AE">
        <w:rPr>
          <w:sz w:val="24"/>
          <w:szCs w:val="24"/>
        </w:rPr>
        <w:t xml:space="preserve"> 14 de abril de 2021, el Tribunal negó la solicitud de nulidad, contra esa decisión</w:t>
      </w:r>
      <w:r w:rsidR="00D1310D">
        <w:rPr>
          <w:sz w:val="24"/>
          <w:szCs w:val="24"/>
        </w:rPr>
        <w:t>;</w:t>
      </w:r>
      <w:r w:rsidR="002B15CD" w:rsidRPr="20EDF6AE">
        <w:rPr>
          <w:sz w:val="24"/>
          <w:szCs w:val="24"/>
        </w:rPr>
        <w:t xml:space="preserve"> </w:t>
      </w:r>
      <w:r w:rsidR="0B17CEFE" w:rsidRPr="20EDF6AE">
        <w:rPr>
          <w:sz w:val="24"/>
          <w:szCs w:val="24"/>
        </w:rPr>
        <w:t>en su calidad de</w:t>
      </w:r>
      <w:r w:rsidR="002B15CD" w:rsidRPr="20EDF6AE">
        <w:rPr>
          <w:sz w:val="24"/>
          <w:szCs w:val="24"/>
        </w:rPr>
        <w:t xml:space="preserve"> </w:t>
      </w:r>
      <w:r w:rsidR="10FA3340" w:rsidRPr="20EDF6AE">
        <w:rPr>
          <w:sz w:val="24"/>
          <w:szCs w:val="24"/>
        </w:rPr>
        <w:t>coadyuvante</w:t>
      </w:r>
      <w:r w:rsidR="165F95BE" w:rsidRPr="20EDF6AE">
        <w:rPr>
          <w:sz w:val="24"/>
          <w:szCs w:val="24"/>
        </w:rPr>
        <w:t>,</w:t>
      </w:r>
      <w:r w:rsidR="002B15CD" w:rsidRPr="20EDF6AE">
        <w:rPr>
          <w:sz w:val="24"/>
          <w:szCs w:val="24"/>
        </w:rPr>
        <w:t xml:space="preserve"> </w:t>
      </w:r>
      <w:r w:rsidR="3562AFF6" w:rsidRPr="20EDF6AE">
        <w:rPr>
          <w:sz w:val="24"/>
          <w:szCs w:val="24"/>
        </w:rPr>
        <w:t xml:space="preserve">el 19 de abril de 2021 </w:t>
      </w:r>
      <w:r w:rsidR="002B15CD" w:rsidRPr="20EDF6AE">
        <w:rPr>
          <w:sz w:val="24"/>
          <w:szCs w:val="24"/>
        </w:rPr>
        <w:t>interpuso recurso de reposición</w:t>
      </w:r>
      <w:r w:rsidR="14D0FBBA" w:rsidRPr="20EDF6AE">
        <w:rPr>
          <w:sz w:val="24"/>
          <w:szCs w:val="24"/>
        </w:rPr>
        <w:t>.</w:t>
      </w:r>
      <w:r w:rsidR="00E1780E" w:rsidRPr="20EDF6AE">
        <w:rPr>
          <w:sz w:val="24"/>
          <w:szCs w:val="24"/>
        </w:rPr>
        <w:t xml:space="preserve"> A</w:t>
      </w:r>
      <w:r w:rsidR="002B15CD" w:rsidRPr="20EDF6AE">
        <w:rPr>
          <w:sz w:val="24"/>
          <w:szCs w:val="24"/>
        </w:rPr>
        <w:t xml:space="preserve"> través de providencia de</w:t>
      </w:r>
      <w:r w:rsidR="00D1310D">
        <w:rPr>
          <w:sz w:val="24"/>
          <w:szCs w:val="24"/>
        </w:rPr>
        <w:t>l</w:t>
      </w:r>
      <w:r w:rsidR="002B15CD" w:rsidRPr="20EDF6AE">
        <w:rPr>
          <w:sz w:val="24"/>
          <w:szCs w:val="24"/>
        </w:rPr>
        <w:t xml:space="preserve"> 18 de mayo de 2021, </w:t>
      </w:r>
      <w:r w:rsidR="7C59DE29" w:rsidRPr="20EDF6AE">
        <w:rPr>
          <w:sz w:val="24"/>
          <w:szCs w:val="24"/>
        </w:rPr>
        <w:t xml:space="preserve">se </w:t>
      </w:r>
      <w:r w:rsidR="002B15CD" w:rsidRPr="20EDF6AE">
        <w:rPr>
          <w:sz w:val="24"/>
          <w:szCs w:val="24"/>
        </w:rPr>
        <w:t>confirmó el proveído recurrido</w:t>
      </w:r>
      <w:r w:rsidR="00E1780E" w:rsidRPr="20EDF6AE">
        <w:rPr>
          <w:sz w:val="24"/>
          <w:szCs w:val="24"/>
        </w:rPr>
        <w:t>,</w:t>
      </w:r>
      <w:r w:rsidR="002B15CD" w:rsidRPr="20EDF6AE">
        <w:rPr>
          <w:sz w:val="24"/>
          <w:szCs w:val="24"/>
        </w:rPr>
        <w:t xml:space="preserve"> y </w:t>
      </w:r>
      <w:r w:rsidR="36AC9ACA" w:rsidRPr="20EDF6AE">
        <w:rPr>
          <w:sz w:val="24"/>
          <w:szCs w:val="24"/>
        </w:rPr>
        <w:t xml:space="preserve">se </w:t>
      </w:r>
      <w:r w:rsidR="002B15CD" w:rsidRPr="20EDF6AE">
        <w:rPr>
          <w:sz w:val="24"/>
          <w:szCs w:val="24"/>
        </w:rPr>
        <w:t xml:space="preserve">ordenó correr traslado a las partes </w:t>
      </w:r>
      <w:r w:rsidR="00E1780E" w:rsidRPr="20EDF6AE">
        <w:rPr>
          <w:sz w:val="24"/>
          <w:szCs w:val="24"/>
        </w:rPr>
        <w:t xml:space="preserve">para </w:t>
      </w:r>
      <w:r w:rsidR="002B15CD" w:rsidRPr="20EDF6AE">
        <w:rPr>
          <w:sz w:val="24"/>
          <w:szCs w:val="24"/>
        </w:rPr>
        <w:t>que presentaran alegatos de conclusión.</w:t>
      </w:r>
    </w:p>
    <w:p w14:paraId="35D7A272" w14:textId="77777777" w:rsidR="002B15CD" w:rsidRPr="00601986" w:rsidRDefault="002B15CD">
      <w:pPr>
        <w:pStyle w:val="Normal1"/>
        <w:widowControl w:val="0"/>
        <w:spacing w:line="360" w:lineRule="auto"/>
        <w:rPr>
          <w:bCs/>
          <w:sz w:val="24"/>
          <w:szCs w:val="24"/>
        </w:rPr>
      </w:pPr>
    </w:p>
    <w:p w14:paraId="11316650" w14:textId="60361272" w:rsidR="0098687B" w:rsidRPr="00BD4516" w:rsidRDefault="00FC3F14" w:rsidP="2126E172">
      <w:pPr>
        <w:pStyle w:val="Prrafodelista"/>
        <w:widowControl w:val="0"/>
        <w:numPr>
          <w:ilvl w:val="1"/>
          <w:numId w:val="1"/>
        </w:numPr>
        <w:spacing w:line="360" w:lineRule="auto"/>
        <w:rPr>
          <w:b/>
          <w:bCs/>
          <w:sz w:val="24"/>
          <w:szCs w:val="24"/>
        </w:rPr>
      </w:pPr>
      <w:r w:rsidRPr="2126E172">
        <w:rPr>
          <w:b/>
          <w:bCs/>
          <w:sz w:val="24"/>
          <w:szCs w:val="24"/>
        </w:rPr>
        <w:t xml:space="preserve">Fundamentos jurídicos </w:t>
      </w:r>
    </w:p>
    <w:p w14:paraId="778A252F" w14:textId="77777777" w:rsidR="001E45C4" w:rsidRPr="00BD4516" w:rsidRDefault="001E45C4" w:rsidP="00BD4516">
      <w:pPr>
        <w:widowControl w:val="0"/>
        <w:spacing w:line="360" w:lineRule="auto"/>
        <w:rPr>
          <w:sz w:val="24"/>
          <w:szCs w:val="24"/>
        </w:rPr>
      </w:pPr>
    </w:p>
    <w:p w14:paraId="46180144" w14:textId="638D96C8" w:rsidR="00E1780E" w:rsidRDefault="007B1EF9" w:rsidP="5DFFE605">
      <w:pPr>
        <w:widowControl w:val="0"/>
        <w:spacing w:line="360" w:lineRule="auto"/>
        <w:rPr>
          <w:sz w:val="24"/>
          <w:szCs w:val="24"/>
          <w:highlight w:val="green"/>
        </w:rPr>
      </w:pPr>
      <w:r w:rsidRPr="20EDF6AE">
        <w:rPr>
          <w:sz w:val="24"/>
          <w:szCs w:val="24"/>
        </w:rPr>
        <w:t xml:space="preserve">El </w:t>
      </w:r>
      <w:r w:rsidR="101F10F5" w:rsidRPr="20EDF6AE">
        <w:rPr>
          <w:sz w:val="24"/>
          <w:szCs w:val="24"/>
        </w:rPr>
        <w:t xml:space="preserve">accionante alega </w:t>
      </w:r>
      <w:r w:rsidR="1DD5A13F" w:rsidRPr="20EDF6AE">
        <w:rPr>
          <w:sz w:val="24"/>
          <w:szCs w:val="24"/>
        </w:rPr>
        <w:t xml:space="preserve">que </w:t>
      </w:r>
      <w:r w:rsidR="32B02D08" w:rsidRPr="20EDF6AE">
        <w:rPr>
          <w:sz w:val="24"/>
          <w:szCs w:val="24"/>
        </w:rPr>
        <w:t xml:space="preserve">con </w:t>
      </w:r>
      <w:r w:rsidR="1DD5A13F" w:rsidRPr="20EDF6AE">
        <w:rPr>
          <w:sz w:val="24"/>
          <w:szCs w:val="24"/>
        </w:rPr>
        <w:t>las providencias objeto de c</w:t>
      </w:r>
      <w:r w:rsidR="124A26E1" w:rsidRPr="20EDF6AE">
        <w:rPr>
          <w:sz w:val="24"/>
          <w:szCs w:val="24"/>
        </w:rPr>
        <w:t>ensura</w:t>
      </w:r>
      <w:r w:rsidR="1DD5A13F" w:rsidRPr="20EDF6AE">
        <w:rPr>
          <w:sz w:val="24"/>
          <w:szCs w:val="24"/>
        </w:rPr>
        <w:t xml:space="preserve"> </w:t>
      </w:r>
      <w:r w:rsidR="7C3F5430" w:rsidRPr="20EDF6AE">
        <w:rPr>
          <w:sz w:val="24"/>
          <w:szCs w:val="24"/>
        </w:rPr>
        <w:t>se vulneraron</w:t>
      </w:r>
      <w:r w:rsidR="1DD5A13F" w:rsidRPr="20EDF6AE">
        <w:rPr>
          <w:sz w:val="24"/>
          <w:szCs w:val="24"/>
        </w:rPr>
        <w:t xml:space="preserve"> sus </w:t>
      </w:r>
      <w:r w:rsidR="0CAFB7FC" w:rsidRPr="20EDF6AE">
        <w:rPr>
          <w:sz w:val="24"/>
          <w:szCs w:val="24"/>
        </w:rPr>
        <w:t>derecho</w:t>
      </w:r>
      <w:r w:rsidR="00E1780E" w:rsidRPr="20EDF6AE">
        <w:rPr>
          <w:sz w:val="24"/>
          <w:szCs w:val="24"/>
        </w:rPr>
        <w:t>s</w:t>
      </w:r>
      <w:r w:rsidR="0CAFB7FC" w:rsidRPr="20EDF6AE">
        <w:rPr>
          <w:sz w:val="24"/>
          <w:szCs w:val="24"/>
        </w:rPr>
        <w:t xml:space="preserve"> fundamental</w:t>
      </w:r>
      <w:r w:rsidR="00E1780E" w:rsidRPr="20EDF6AE">
        <w:rPr>
          <w:sz w:val="24"/>
          <w:szCs w:val="24"/>
        </w:rPr>
        <w:t>es</w:t>
      </w:r>
      <w:r w:rsidR="101F10F5" w:rsidRPr="20EDF6AE">
        <w:rPr>
          <w:sz w:val="24"/>
          <w:szCs w:val="24"/>
        </w:rPr>
        <w:t xml:space="preserve"> </w:t>
      </w:r>
      <w:r w:rsidR="00E1780E" w:rsidRPr="20EDF6AE">
        <w:rPr>
          <w:sz w:val="24"/>
          <w:szCs w:val="24"/>
        </w:rPr>
        <w:t xml:space="preserve">a la defensa y contradicción, </w:t>
      </w:r>
      <w:r w:rsidR="00CD7C7A">
        <w:rPr>
          <w:sz w:val="24"/>
          <w:szCs w:val="24"/>
        </w:rPr>
        <w:t xml:space="preserve">al </w:t>
      </w:r>
      <w:r w:rsidR="00E1780E" w:rsidRPr="20EDF6AE">
        <w:rPr>
          <w:sz w:val="24"/>
          <w:szCs w:val="24"/>
        </w:rPr>
        <w:t xml:space="preserve">acceso a la administración de justicia, </w:t>
      </w:r>
      <w:r w:rsidR="101F10F5" w:rsidRPr="20EDF6AE">
        <w:rPr>
          <w:sz w:val="24"/>
          <w:szCs w:val="24"/>
        </w:rPr>
        <w:t>a</w:t>
      </w:r>
      <w:r w:rsidR="00B20EB4" w:rsidRPr="20EDF6AE">
        <w:rPr>
          <w:sz w:val="24"/>
          <w:szCs w:val="24"/>
        </w:rPr>
        <w:t>l debido proceso</w:t>
      </w:r>
      <w:r w:rsidR="005A6D21">
        <w:rPr>
          <w:sz w:val="24"/>
          <w:szCs w:val="24"/>
        </w:rPr>
        <w:t>,</w:t>
      </w:r>
      <w:r w:rsidR="00CD7C7A">
        <w:rPr>
          <w:sz w:val="24"/>
          <w:szCs w:val="24"/>
        </w:rPr>
        <w:t xml:space="preserve"> a la</w:t>
      </w:r>
      <w:r w:rsidR="00E1780E" w:rsidRPr="20EDF6AE">
        <w:rPr>
          <w:sz w:val="24"/>
          <w:szCs w:val="24"/>
        </w:rPr>
        <w:t xml:space="preserve"> prevalencia del derecho sustancial</w:t>
      </w:r>
      <w:r w:rsidR="005A6D21">
        <w:rPr>
          <w:sz w:val="24"/>
          <w:szCs w:val="24"/>
        </w:rPr>
        <w:t xml:space="preserve"> y a la</w:t>
      </w:r>
      <w:r w:rsidR="00E1780E" w:rsidRPr="20EDF6AE">
        <w:rPr>
          <w:sz w:val="24"/>
          <w:szCs w:val="24"/>
        </w:rPr>
        <w:t xml:space="preserve"> igualdad</w:t>
      </w:r>
      <w:r w:rsidR="2732EBC4" w:rsidRPr="20EDF6AE">
        <w:rPr>
          <w:sz w:val="24"/>
          <w:szCs w:val="24"/>
        </w:rPr>
        <w:t xml:space="preserve">.  </w:t>
      </w:r>
      <w:r w:rsidR="614D7595" w:rsidRPr="20EDF6AE">
        <w:rPr>
          <w:sz w:val="24"/>
          <w:szCs w:val="24"/>
        </w:rPr>
        <w:t>Además</w:t>
      </w:r>
      <w:r w:rsidR="2732EBC4" w:rsidRPr="20EDF6AE">
        <w:rPr>
          <w:sz w:val="24"/>
          <w:szCs w:val="24"/>
        </w:rPr>
        <w:t>, se</w:t>
      </w:r>
      <w:r w:rsidR="00E1780E" w:rsidRPr="20EDF6AE">
        <w:rPr>
          <w:sz w:val="24"/>
          <w:szCs w:val="24"/>
        </w:rPr>
        <w:t xml:space="preserve"> incurrió en los defectos procedimental absoluto, material o sustantivo y decisión sin motivación, por las siguientes razones:</w:t>
      </w:r>
      <w:r w:rsidR="00697DA9" w:rsidRPr="20EDF6AE">
        <w:rPr>
          <w:sz w:val="24"/>
          <w:szCs w:val="24"/>
        </w:rPr>
        <w:t xml:space="preserve"> </w:t>
      </w:r>
    </w:p>
    <w:p w14:paraId="7268539F" w14:textId="3729976A" w:rsidR="5DFFE605" w:rsidRDefault="5DFFE605" w:rsidP="5DFFE605">
      <w:pPr>
        <w:spacing w:line="360" w:lineRule="auto"/>
        <w:rPr>
          <w:sz w:val="24"/>
          <w:szCs w:val="24"/>
        </w:rPr>
      </w:pPr>
    </w:p>
    <w:p w14:paraId="4D56AB5A" w14:textId="651E08B3" w:rsidR="008F7F7F" w:rsidRDefault="00E1780E" w:rsidP="00BD4516">
      <w:pPr>
        <w:widowControl w:val="0"/>
        <w:spacing w:line="360" w:lineRule="auto"/>
        <w:rPr>
          <w:sz w:val="24"/>
          <w:szCs w:val="24"/>
        </w:rPr>
      </w:pPr>
      <w:r w:rsidRPr="20EDF6AE">
        <w:rPr>
          <w:sz w:val="24"/>
          <w:szCs w:val="24"/>
        </w:rPr>
        <w:t>i)</w:t>
      </w:r>
      <w:r>
        <w:tab/>
      </w:r>
      <w:r w:rsidR="008F7F7F" w:rsidRPr="20EDF6AE">
        <w:rPr>
          <w:sz w:val="24"/>
          <w:szCs w:val="24"/>
        </w:rPr>
        <w:t>Defecto procedimental absoluto porque el</w:t>
      </w:r>
      <w:r w:rsidRPr="20EDF6AE">
        <w:rPr>
          <w:sz w:val="24"/>
          <w:szCs w:val="24"/>
        </w:rPr>
        <w:t xml:space="preserve"> magistrado denegó las pruebas que solicitó</w:t>
      </w:r>
      <w:r w:rsidR="00CD7C7A">
        <w:rPr>
          <w:sz w:val="24"/>
          <w:szCs w:val="24"/>
        </w:rPr>
        <w:t xml:space="preserve">, para lo cual </w:t>
      </w:r>
      <w:r w:rsidRPr="20EDF6AE">
        <w:rPr>
          <w:sz w:val="24"/>
          <w:szCs w:val="24"/>
        </w:rPr>
        <w:t>aplic</w:t>
      </w:r>
      <w:r w:rsidR="00CD7C7A">
        <w:rPr>
          <w:sz w:val="24"/>
          <w:szCs w:val="24"/>
        </w:rPr>
        <w:t>ó</w:t>
      </w:r>
      <w:r w:rsidRPr="20EDF6AE">
        <w:rPr>
          <w:sz w:val="24"/>
          <w:szCs w:val="24"/>
        </w:rPr>
        <w:t xml:space="preserve"> el Código General del Proceso cuando existía norma especial, esto es, el Código de Procedimiento Administrativo y de lo Contencioso Administrativo (</w:t>
      </w:r>
      <w:r w:rsidRPr="20EDF6AE">
        <w:rPr>
          <w:smallCaps/>
          <w:sz w:val="24"/>
          <w:szCs w:val="24"/>
        </w:rPr>
        <w:t>cpaca</w:t>
      </w:r>
      <w:r w:rsidRPr="20EDF6AE">
        <w:rPr>
          <w:sz w:val="24"/>
          <w:szCs w:val="24"/>
        </w:rPr>
        <w:t>)</w:t>
      </w:r>
      <w:r w:rsidR="198BC463" w:rsidRPr="20EDF6AE">
        <w:rPr>
          <w:sz w:val="24"/>
          <w:szCs w:val="24"/>
        </w:rPr>
        <w:t>;</w:t>
      </w:r>
      <w:r w:rsidRPr="20EDF6AE">
        <w:rPr>
          <w:sz w:val="24"/>
          <w:szCs w:val="24"/>
        </w:rPr>
        <w:t xml:space="preserve"> igualmente, las que pidió al descorrer el traslado de las excepciones</w:t>
      </w:r>
      <w:r w:rsidR="30FF1CC2" w:rsidRPr="20EDF6AE">
        <w:rPr>
          <w:sz w:val="24"/>
          <w:szCs w:val="24"/>
        </w:rPr>
        <w:t>,</w:t>
      </w:r>
      <w:r w:rsidRPr="20EDF6AE">
        <w:rPr>
          <w:sz w:val="24"/>
          <w:szCs w:val="24"/>
        </w:rPr>
        <w:t xml:space="preserve"> con el argumento de que la norma solo las contempla para las previas.  Así mismo, </w:t>
      </w:r>
      <w:r w:rsidR="11702C48" w:rsidRPr="20EDF6AE">
        <w:rPr>
          <w:sz w:val="24"/>
          <w:szCs w:val="24"/>
        </w:rPr>
        <w:t xml:space="preserve">porque </w:t>
      </w:r>
      <w:r w:rsidRPr="20EDF6AE">
        <w:rPr>
          <w:sz w:val="24"/>
          <w:szCs w:val="24"/>
        </w:rPr>
        <w:t xml:space="preserve">efectuó una indebida notificación de la citación a la audiencia de pruebas y </w:t>
      </w:r>
      <w:r w:rsidR="008F7F7F" w:rsidRPr="20EDF6AE">
        <w:rPr>
          <w:sz w:val="24"/>
          <w:szCs w:val="24"/>
        </w:rPr>
        <w:t xml:space="preserve">la </w:t>
      </w:r>
      <w:r w:rsidRPr="20EDF6AE">
        <w:rPr>
          <w:sz w:val="24"/>
          <w:szCs w:val="24"/>
        </w:rPr>
        <w:t>realizó</w:t>
      </w:r>
      <w:r w:rsidR="008F7F7F" w:rsidRPr="20EDF6AE">
        <w:rPr>
          <w:sz w:val="24"/>
          <w:szCs w:val="24"/>
        </w:rPr>
        <w:t xml:space="preserve"> e</w:t>
      </w:r>
      <w:r w:rsidRPr="20EDF6AE">
        <w:rPr>
          <w:sz w:val="24"/>
          <w:szCs w:val="24"/>
        </w:rPr>
        <w:t>n forma presencial, cuando es la excepción</w:t>
      </w:r>
      <w:r w:rsidR="008F7F7F" w:rsidRPr="20EDF6AE">
        <w:rPr>
          <w:sz w:val="24"/>
          <w:szCs w:val="24"/>
        </w:rPr>
        <w:t xml:space="preserve"> según lo previsto en</w:t>
      </w:r>
      <w:r w:rsidRPr="20EDF6AE">
        <w:rPr>
          <w:sz w:val="24"/>
          <w:szCs w:val="24"/>
        </w:rPr>
        <w:t xml:space="preserve"> el Decreto 806 de 2020</w:t>
      </w:r>
      <w:r w:rsidR="008F7F7F" w:rsidRPr="20EDF6AE">
        <w:rPr>
          <w:sz w:val="24"/>
          <w:szCs w:val="24"/>
        </w:rPr>
        <w:t xml:space="preserve">.  También por la falta de garantías en la diligencia de pruebas, su pasividad, la renuencia a declarar la nulidad deprecada y </w:t>
      </w:r>
      <w:r w:rsidR="49AE7B15" w:rsidRPr="20EDF6AE">
        <w:rPr>
          <w:sz w:val="24"/>
          <w:szCs w:val="24"/>
        </w:rPr>
        <w:t>al negar el</w:t>
      </w:r>
      <w:r w:rsidR="008F7F7F" w:rsidRPr="20EDF6AE">
        <w:rPr>
          <w:sz w:val="24"/>
          <w:szCs w:val="24"/>
        </w:rPr>
        <w:t xml:space="preserve"> recurso interpuesto contra esa decisión.</w:t>
      </w:r>
    </w:p>
    <w:p w14:paraId="25A26760" w14:textId="77777777" w:rsidR="008F7F7F" w:rsidRDefault="008F7F7F" w:rsidP="00BD4516">
      <w:pPr>
        <w:widowControl w:val="0"/>
        <w:spacing w:line="360" w:lineRule="auto"/>
        <w:rPr>
          <w:sz w:val="24"/>
          <w:szCs w:val="24"/>
        </w:rPr>
      </w:pPr>
    </w:p>
    <w:p w14:paraId="00C40266" w14:textId="0DCE94C0" w:rsidR="008F7F7F" w:rsidRDefault="008F7F7F" w:rsidP="00BD4516">
      <w:pPr>
        <w:widowControl w:val="0"/>
        <w:spacing w:line="360" w:lineRule="auto"/>
        <w:rPr>
          <w:sz w:val="24"/>
          <w:szCs w:val="24"/>
        </w:rPr>
      </w:pPr>
      <w:r>
        <w:rPr>
          <w:sz w:val="24"/>
          <w:szCs w:val="24"/>
        </w:rPr>
        <w:t>ii)</w:t>
      </w:r>
      <w:r>
        <w:rPr>
          <w:sz w:val="24"/>
          <w:szCs w:val="24"/>
        </w:rPr>
        <w:tab/>
        <w:t>Defecto material o sustantivo en razón a que no aplicó las normas especiales del Código de Procedimiento Administrativo y de lo Contencioso Administrativo y el Decreto 806 de 2020, y por no citar al Ministerio Público a la audiencia d</w:t>
      </w:r>
      <w:r w:rsidR="00CD7C7A">
        <w:rPr>
          <w:sz w:val="24"/>
          <w:szCs w:val="24"/>
        </w:rPr>
        <w:t>e pruebas cuando era obligatoria</w:t>
      </w:r>
      <w:r>
        <w:rPr>
          <w:sz w:val="24"/>
          <w:szCs w:val="24"/>
        </w:rPr>
        <w:t xml:space="preserve"> su notificación.</w:t>
      </w:r>
    </w:p>
    <w:p w14:paraId="677B2371" w14:textId="77777777" w:rsidR="008F7F7F" w:rsidRDefault="008F7F7F" w:rsidP="00BD4516">
      <w:pPr>
        <w:widowControl w:val="0"/>
        <w:spacing w:line="360" w:lineRule="auto"/>
        <w:rPr>
          <w:sz w:val="24"/>
          <w:szCs w:val="24"/>
        </w:rPr>
      </w:pPr>
    </w:p>
    <w:p w14:paraId="612FD309" w14:textId="3C95808A" w:rsidR="00E1780E" w:rsidRDefault="008F7F7F" w:rsidP="00BD4516">
      <w:pPr>
        <w:widowControl w:val="0"/>
        <w:spacing w:line="360" w:lineRule="auto"/>
        <w:rPr>
          <w:sz w:val="24"/>
          <w:szCs w:val="24"/>
        </w:rPr>
      </w:pPr>
      <w:r w:rsidRPr="20EDF6AE">
        <w:rPr>
          <w:sz w:val="24"/>
          <w:szCs w:val="24"/>
        </w:rPr>
        <w:lastRenderedPageBreak/>
        <w:t>iii)</w:t>
      </w:r>
      <w:r>
        <w:tab/>
      </w:r>
      <w:r w:rsidRPr="20EDF6AE">
        <w:rPr>
          <w:sz w:val="24"/>
          <w:szCs w:val="24"/>
        </w:rPr>
        <w:t>Decisión sin motivación, pues las resoluciones adoptadas dentro del proceso fueron contrarias a la normativa vigente, como fundamento</w:t>
      </w:r>
      <w:r w:rsidR="78B71219" w:rsidRPr="20EDF6AE">
        <w:rPr>
          <w:sz w:val="24"/>
          <w:szCs w:val="24"/>
        </w:rPr>
        <w:t xml:space="preserve"> </w:t>
      </w:r>
      <w:r w:rsidRPr="20EDF6AE">
        <w:rPr>
          <w:sz w:val="24"/>
          <w:szCs w:val="24"/>
        </w:rPr>
        <w:t>reitera las razones que a</w:t>
      </w:r>
      <w:r w:rsidR="5E973FF8" w:rsidRPr="20EDF6AE">
        <w:rPr>
          <w:sz w:val="24"/>
          <w:szCs w:val="24"/>
        </w:rPr>
        <w:t>dujo</w:t>
      </w:r>
      <w:r w:rsidRPr="20EDF6AE">
        <w:rPr>
          <w:sz w:val="24"/>
          <w:szCs w:val="24"/>
        </w:rPr>
        <w:t xml:space="preserve"> en los párrafos anteriores.  </w:t>
      </w:r>
      <w:r w:rsidR="00E1780E" w:rsidRPr="20EDF6AE">
        <w:rPr>
          <w:sz w:val="24"/>
          <w:szCs w:val="24"/>
        </w:rPr>
        <w:t xml:space="preserve"> </w:t>
      </w:r>
    </w:p>
    <w:p w14:paraId="15C491AB" w14:textId="77777777" w:rsidR="00E1780E" w:rsidRDefault="00E1780E" w:rsidP="00BD4516">
      <w:pPr>
        <w:widowControl w:val="0"/>
        <w:spacing w:line="360" w:lineRule="auto"/>
        <w:rPr>
          <w:sz w:val="24"/>
          <w:szCs w:val="24"/>
        </w:rPr>
      </w:pPr>
    </w:p>
    <w:p w14:paraId="62926649" w14:textId="37E29253" w:rsidR="0098687B" w:rsidRPr="00405B1C" w:rsidRDefault="00FC3F14" w:rsidP="2126E172">
      <w:pPr>
        <w:pStyle w:val="Prrafodelista"/>
        <w:widowControl w:val="0"/>
        <w:numPr>
          <w:ilvl w:val="1"/>
          <w:numId w:val="1"/>
        </w:numPr>
        <w:spacing w:line="360" w:lineRule="auto"/>
        <w:rPr>
          <w:b/>
          <w:bCs/>
          <w:sz w:val="24"/>
          <w:szCs w:val="24"/>
        </w:rPr>
      </w:pPr>
      <w:r w:rsidRPr="2126E172">
        <w:rPr>
          <w:b/>
          <w:bCs/>
          <w:sz w:val="24"/>
          <w:szCs w:val="24"/>
        </w:rPr>
        <w:t>Actuación procesal</w:t>
      </w:r>
    </w:p>
    <w:p w14:paraId="0A144C47" w14:textId="77777777" w:rsidR="00405B1C" w:rsidRPr="00405B1C" w:rsidRDefault="00405B1C" w:rsidP="2126E172">
      <w:pPr>
        <w:widowControl w:val="0"/>
        <w:spacing w:line="360" w:lineRule="auto"/>
        <w:rPr>
          <w:b/>
          <w:bCs/>
          <w:sz w:val="24"/>
          <w:szCs w:val="24"/>
        </w:rPr>
      </w:pPr>
    </w:p>
    <w:p w14:paraId="5DA05607" w14:textId="34CBA519" w:rsidR="00D2386D" w:rsidRDefault="00D2386D" w:rsidP="00D2386D">
      <w:pPr>
        <w:widowControl w:val="0"/>
        <w:spacing w:line="360" w:lineRule="auto"/>
        <w:rPr>
          <w:sz w:val="24"/>
          <w:szCs w:val="24"/>
          <w:lang w:val="es-MX" w:bidi="en-US"/>
        </w:rPr>
      </w:pPr>
      <w:r w:rsidRPr="6099E9F9">
        <w:rPr>
          <w:sz w:val="24"/>
          <w:szCs w:val="24"/>
          <w:lang w:val="es-MX" w:bidi="en-US"/>
        </w:rPr>
        <w:t>La acción de tutela se admitió mediante auto de</w:t>
      </w:r>
      <w:r>
        <w:rPr>
          <w:sz w:val="24"/>
          <w:szCs w:val="24"/>
          <w:lang w:val="es-MX" w:bidi="en-US"/>
        </w:rPr>
        <w:t>l</w:t>
      </w:r>
      <w:r w:rsidRPr="6099E9F9">
        <w:rPr>
          <w:sz w:val="24"/>
          <w:szCs w:val="24"/>
          <w:lang w:val="es-MX" w:bidi="en-US"/>
        </w:rPr>
        <w:t xml:space="preserve"> </w:t>
      </w:r>
      <w:r>
        <w:rPr>
          <w:sz w:val="24"/>
          <w:szCs w:val="24"/>
          <w:lang w:val="es-MX" w:bidi="en-US"/>
        </w:rPr>
        <w:t xml:space="preserve">8 de junio </w:t>
      </w:r>
      <w:r w:rsidRPr="6099E9F9">
        <w:rPr>
          <w:sz w:val="24"/>
          <w:szCs w:val="24"/>
          <w:lang w:val="es-MX" w:bidi="en-US"/>
        </w:rPr>
        <w:t>de 2021, que se ordenó notificar a</w:t>
      </w:r>
      <w:r>
        <w:rPr>
          <w:sz w:val="24"/>
          <w:szCs w:val="24"/>
          <w:lang w:val="es-MX" w:bidi="en-US"/>
        </w:rPr>
        <w:t xml:space="preserve"> los magistrados del Tribunal Administrativo de Santander, </w:t>
      </w:r>
      <w:r w:rsidRPr="6099E9F9">
        <w:rPr>
          <w:sz w:val="24"/>
          <w:szCs w:val="24"/>
          <w:lang w:val="es-MX" w:bidi="en-US"/>
        </w:rPr>
        <w:t>como demandado</w:t>
      </w:r>
      <w:r>
        <w:rPr>
          <w:sz w:val="24"/>
          <w:szCs w:val="24"/>
          <w:lang w:val="es-MX" w:bidi="en-US"/>
        </w:rPr>
        <w:t>s</w:t>
      </w:r>
      <w:r w:rsidRPr="6099E9F9">
        <w:rPr>
          <w:sz w:val="24"/>
          <w:szCs w:val="24"/>
          <w:lang w:val="es-MX" w:bidi="en-US"/>
        </w:rPr>
        <w:t>. Así mismo, se dispuso la notificación a</w:t>
      </w:r>
      <w:r>
        <w:rPr>
          <w:sz w:val="24"/>
          <w:szCs w:val="24"/>
          <w:lang w:val="es-MX" w:bidi="en-US"/>
        </w:rPr>
        <w:t xml:space="preserve"> </w:t>
      </w:r>
      <w:r w:rsidRPr="6099E9F9">
        <w:rPr>
          <w:sz w:val="24"/>
          <w:szCs w:val="24"/>
          <w:lang w:val="es-MX" w:bidi="en-US"/>
        </w:rPr>
        <w:t>l</w:t>
      </w:r>
      <w:r>
        <w:rPr>
          <w:sz w:val="24"/>
          <w:szCs w:val="24"/>
          <w:lang w:val="es-MX" w:bidi="en-US"/>
        </w:rPr>
        <w:t xml:space="preserve">a Procuraduría Judicial para Asuntos Administrativos de Bucaramanga, a la Sala Administrativa del Consejo Superior de la Judicatura, a la Registraduría Nacional del Estado Civil y al señor Andrés Rogerio Ayala Rojas, </w:t>
      </w:r>
      <w:r w:rsidRPr="6099E9F9">
        <w:rPr>
          <w:sz w:val="24"/>
          <w:szCs w:val="24"/>
          <w:lang w:val="es-MX" w:bidi="en-US"/>
        </w:rPr>
        <w:t>en calidad de tercero</w:t>
      </w:r>
      <w:r>
        <w:rPr>
          <w:sz w:val="24"/>
          <w:szCs w:val="24"/>
          <w:lang w:val="es-MX" w:bidi="en-US"/>
        </w:rPr>
        <w:t>s</w:t>
      </w:r>
      <w:r w:rsidRPr="6099E9F9">
        <w:rPr>
          <w:sz w:val="24"/>
          <w:szCs w:val="24"/>
          <w:lang w:val="es-MX" w:bidi="en-US"/>
        </w:rPr>
        <w:t xml:space="preserve"> interesado</w:t>
      </w:r>
      <w:r>
        <w:rPr>
          <w:sz w:val="24"/>
          <w:szCs w:val="24"/>
          <w:lang w:val="es-MX" w:bidi="en-US"/>
        </w:rPr>
        <w:t>s</w:t>
      </w:r>
      <w:r w:rsidRPr="6099E9F9">
        <w:rPr>
          <w:sz w:val="24"/>
          <w:szCs w:val="24"/>
          <w:lang w:val="es-MX" w:bidi="en-US"/>
        </w:rPr>
        <w:t xml:space="preserve"> en las resultas de esta acción, para que dentro del término de dos días, y en uso de su derecho de defensa, rindieran el respectivo informe.</w:t>
      </w:r>
    </w:p>
    <w:p w14:paraId="6EB0FE0F" w14:textId="170F78D7" w:rsidR="005D36C3" w:rsidRPr="00D2386D" w:rsidRDefault="005D36C3" w:rsidP="00760322">
      <w:pPr>
        <w:widowControl w:val="0"/>
        <w:spacing w:line="360" w:lineRule="auto"/>
        <w:rPr>
          <w:sz w:val="24"/>
          <w:szCs w:val="24"/>
          <w:lang w:val="es-MX"/>
        </w:rPr>
      </w:pPr>
    </w:p>
    <w:p w14:paraId="1F826C1C" w14:textId="2C242271" w:rsidR="0098687B" w:rsidRPr="00BD4516" w:rsidRDefault="00FC3F14" w:rsidP="2126E172">
      <w:pPr>
        <w:pStyle w:val="Prrafodelista"/>
        <w:widowControl w:val="0"/>
        <w:numPr>
          <w:ilvl w:val="1"/>
          <w:numId w:val="1"/>
        </w:numPr>
        <w:spacing w:line="360" w:lineRule="auto"/>
        <w:rPr>
          <w:b/>
          <w:bCs/>
          <w:sz w:val="24"/>
          <w:szCs w:val="24"/>
        </w:rPr>
      </w:pPr>
      <w:r w:rsidRPr="2126E172">
        <w:rPr>
          <w:b/>
          <w:bCs/>
          <w:sz w:val="24"/>
          <w:szCs w:val="24"/>
        </w:rPr>
        <w:t>Intervenciones</w:t>
      </w:r>
    </w:p>
    <w:p w14:paraId="76C93AE2" w14:textId="77777777" w:rsidR="008C19C3" w:rsidRPr="00BD4516" w:rsidRDefault="008C19C3" w:rsidP="00BD4516">
      <w:pPr>
        <w:widowControl w:val="0"/>
        <w:spacing w:line="360" w:lineRule="auto"/>
        <w:rPr>
          <w:sz w:val="24"/>
          <w:szCs w:val="24"/>
        </w:rPr>
      </w:pPr>
    </w:p>
    <w:p w14:paraId="1057EE8F" w14:textId="13B24191" w:rsidR="00606628" w:rsidRDefault="00FB1D5F" w:rsidP="5E54FDA1">
      <w:pPr>
        <w:widowControl w:val="0"/>
        <w:spacing w:line="360" w:lineRule="auto"/>
        <w:rPr>
          <w:sz w:val="24"/>
          <w:szCs w:val="24"/>
        </w:rPr>
      </w:pPr>
      <w:r w:rsidRPr="20EDF6AE">
        <w:rPr>
          <w:b/>
          <w:bCs/>
          <w:sz w:val="24"/>
          <w:szCs w:val="24"/>
        </w:rPr>
        <w:t>1.6.1.</w:t>
      </w:r>
      <w:r>
        <w:tab/>
      </w:r>
      <w:r w:rsidRPr="20EDF6AE">
        <w:rPr>
          <w:b/>
          <w:bCs/>
          <w:sz w:val="24"/>
          <w:szCs w:val="24"/>
        </w:rPr>
        <w:t>Del Tribunal Administrativo de Santander</w:t>
      </w:r>
      <w:r w:rsidR="008824D8" w:rsidRPr="20EDF6AE">
        <w:rPr>
          <w:b/>
          <w:bCs/>
          <w:sz w:val="24"/>
          <w:szCs w:val="24"/>
        </w:rPr>
        <w:t xml:space="preserve">. </w:t>
      </w:r>
      <w:r w:rsidR="006D3484" w:rsidRPr="20EDF6AE">
        <w:rPr>
          <w:sz w:val="24"/>
          <w:szCs w:val="24"/>
        </w:rPr>
        <w:t xml:space="preserve">El magistrado </w:t>
      </w:r>
      <w:r w:rsidRPr="20EDF6AE">
        <w:rPr>
          <w:sz w:val="24"/>
          <w:szCs w:val="24"/>
        </w:rPr>
        <w:t>Iván Mauricio Mendoza Saavedra</w:t>
      </w:r>
      <w:r w:rsidR="31A0B7EB" w:rsidRPr="20EDF6AE">
        <w:rPr>
          <w:sz w:val="24"/>
          <w:szCs w:val="24"/>
        </w:rPr>
        <w:t xml:space="preserve"> dio contestación </w:t>
      </w:r>
      <w:r w:rsidR="00275F3F" w:rsidRPr="20EDF6AE">
        <w:rPr>
          <w:sz w:val="24"/>
          <w:szCs w:val="24"/>
        </w:rPr>
        <w:t>en los siguientes términos:</w:t>
      </w:r>
    </w:p>
    <w:p w14:paraId="33BCF7EB" w14:textId="6F09470E" w:rsidR="006E34FC" w:rsidRDefault="006E34FC" w:rsidP="5E54FDA1">
      <w:pPr>
        <w:widowControl w:val="0"/>
        <w:spacing w:line="360" w:lineRule="auto"/>
        <w:rPr>
          <w:b/>
          <w:bCs/>
          <w:sz w:val="24"/>
          <w:szCs w:val="24"/>
        </w:rPr>
      </w:pPr>
    </w:p>
    <w:p w14:paraId="7ABDCAF7" w14:textId="4B705D7A" w:rsidR="006E34FC" w:rsidRDefault="006E34FC" w:rsidP="00BD4516">
      <w:pPr>
        <w:widowControl w:val="0"/>
        <w:spacing w:line="360" w:lineRule="auto"/>
        <w:rPr>
          <w:sz w:val="24"/>
          <w:szCs w:val="24"/>
        </w:rPr>
      </w:pPr>
      <w:r>
        <w:rPr>
          <w:sz w:val="24"/>
          <w:szCs w:val="24"/>
        </w:rPr>
        <w:t>i)</w:t>
      </w:r>
      <w:r>
        <w:rPr>
          <w:sz w:val="24"/>
          <w:szCs w:val="24"/>
        </w:rPr>
        <w:tab/>
        <w:t>Mediante auto de</w:t>
      </w:r>
      <w:r w:rsidR="004E6BED">
        <w:rPr>
          <w:sz w:val="24"/>
          <w:szCs w:val="24"/>
        </w:rPr>
        <w:t>l</w:t>
      </w:r>
      <w:r>
        <w:rPr>
          <w:sz w:val="24"/>
          <w:szCs w:val="24"/>
        </w:rPr>
        <w:t xml:space="preserve"> 29 de julio de 2020, se resolvieron las excepciones, se fijó el litigio y se decretaron pruebas dentro del proceso electoral promovido por el señor Jhan Carlos Amaya Callejas, exponiendo los fundamentos de hecho y de derecho que sustentan dicha decisión. Contra esa providencia el accionante interpuso recurso de reposición, que fue resuelto el 27 de agosto de 2020, en el que se señalaron </w:t>
      </w:r>
      <w:r w:rsidR="004E6BED">
        <w:rPr>
          <w:sz w:val="24"/>
          <w:szCs w:val="24"/>
        </w:rPr>
        <w:t xml:space="preserve">las razones por las cuales </w:t>
      </w:r>
      <w:r>
        <w:rPr>
          <w:sz w:val="24"/>
          <w:szCs w:val="24"/>
        </w:rPr>
        <w:t>no eran procedentes los reparos e inconformidades planteadas.</w:t>
      </w:r>
    </w:p>
    <w:p w14:paraId="1D99E0A3" w14:textId="77777777" w:rsidR="006E34FC" w:rsidRDefault="006E34FC" w:rsidP="00BD4516">
      <w:pPr>
        <w:widowControl w:val="0"/>
        <w:spacing w:line="360" w:lineRule="auto"/>
        <w:rPr>
          <w:sz w:val="24"/>
          <w:szCs w:val="24"/>
        </w:rPr>
      </w:pPr>
    </w:p>
    <w:p w14:paraId="155BCB1E" w14:textId="3F7A1B57" w:rsidR="0093605A" w:rsidRDefault="006E34FC" w:rsidP="00BD4516">
      <w:pPr>
        <w:widowControl w:val="0"/>
        <w:spacing w:line="360" w:lineRule="auto"/>
        <w:rPr>
          <w:sz w:val="24"/>
          <w:szCs w:val="24"/>
        </w:rPr>
      </w:pPr>
      <w:r w:rsidRPr="20EDF6AE">
        <w:rPr>
          <w:sz w:val="24"/>
          <w:szCs w:val="24"/>
        </w:rPr>
        <w:t>ii)</w:t>
      </w:r>
      <w:r>
        <w:tab/>
      </w:r>
      <w:r w:rsidRPr="20EDF6AE">
        <w:rPr>
          <w:sz w:val="24"/>
          <w:szCs w:val="24"/>
        </w:rPr>
        <w:t>E</w:t>
      </w:r>
      <w:r w:rsidR="6E0C6943" w:rsidRPr="20EDF6AE">
        <w:rPr>
          <w:sz w:val="24"/>
          <w:szCs w:val="24"/>
        </w:rPr>
        <w:t>n e</w:t>
      </w:r>
      <w:r w:rsidRPr="20EDF6AE">
        <w:rPr>
          <w:sz w:val="24"/>
          <w:szCs w:val="24"/>
        </w:rPr>
        <w:t xml:space="preserve">l auto que dio apertura a la etapa probatoria se puso en conocimiento de las partes que se fijaría fecha y hora para celebrar la audiencia de pruebas una vez se recaudara la totalidad de las documentales decretadas, de manera que, la celeridad de esa actuación no dependía del despacho sustanciador, sino de que se allegaran diligentemente los medios de prueba.  </w:t>
      </w:r>
    </w:p>
    <w:p w14:paraId="21F5A088" w14:textId="671C3747" w:rsidR="008F1A6E" w:rsidRDefault="008F1A6E" w:rsidP="00BD4516">
      <w:pPr>
        <w:widowControl w:val="0"/>
        <w:spacing w:line="360" w:lineRule="auto"/>
        <w:rPr>
          <w:sz w:val="24"/>
          <w:szCs w:val="24"/>
        </w:rPr>
      </w:pPr>
    </w:p>
    <w:p w14:paraId="40818FA3" w14:textId="1F08DF5D" w:rsidR="008F1A6E" w:rsidRDefault="008F1A6E" w:rsidP="00BD4516">
      <w:pPr>
        <w:widowControl w:val="0"/>
        <w:spacing w:line="360" w:lineRule="auto"/>
        <w:rPr>
          <w:sz w:val="24"/>
          <w:szCs w:val="24"/>
        </w:rPr>
      </w:pPr>
      <w:r w:rsidRPr="20EDF6AE">
        <w:rPr>
          <w:sz w:val="24"/>
          <w:szCs w:val="24"/>
        </w:rPr>
        <w:t>iii)</w:t>
      </w:r>
      <w:r>
        <w:tab/>
      </w:r>
      <w:r w:rsidRPr="20EDF6AE">
        <w:rPr>
          <w:sz w:val="24"/>
          <w:szCs w:val="24"/>
        </w:rPr>
        <w:t xml:space="preserve">El 17 de febrero de 2021, se programó fecha y hora para la recepción de interrogatorio de parte y testimonios, decisión que se comunicó por estado electrónico </w:t>
      </w:r>
      <w:r w:rsidRPr="20EDF6AE">
        <w:rPr>
          <w:sz w:val="24"/>
          <w:szCs w:val="24"/>
        </w:rPr>
        <w:lastRenderedPageBreak/>
        <w:t>el 18 de febrero de 2021, como se puede constatar en la página de la Rama Judicial.  También se notificó a través de mensaje de datos el 18 de febrero de 2021, a los correos electrónicos de los sujetos procesales, así</w:t>
      </w:r>
      <w:r w:rsidR="34CCE690" w:rsidRPr="20EDF6AE">
        <w:rPr>
          <w:sz w:val="24"/>
          <w:szCs w:val="24"/>
        </w:rPr>
        <w:t>:</w:t>
      </w:r>
      <w:r w:rsidRPr="20EDF6AE">
        <w:rPr>
          <w:sz w:val="24"/>
          <w:szCs w:val="24"/>
        </w:rPr>
        <w:t xml:space="preserve"> a) parte demandante. yudialeja@hotmail.com y jhanca1962@gmail.com; b) parte accionada: carlosalfaroabg@hotmail.com y andr</w:t>
      </w:r>
      <w:r w:rsidR="00C45EAF" w:rsidRPr="20EDF6AE">
        <w:rPr>
          <w:sz w:val="24"/>
          <w:szCs w:val="24"/>
        </w:rPr>
        <w:t>es_ay07hotmail.com y; c)</w:t>
      </w:r>
      <w:r w:rsidRPr="20EDF6AE">
        <w:rPr>
          <w:sz w:val="24"/>
          <w:szCs w:val="24"/>
        </w:rPr>
        <w:t xml:space="preserve"> </w:t>
      </w:r>
      <w:r w:rsidR="00C45EAF" w:rsidRPr="20EDF6AE">
        <w:rPr>
          <w:sz w:val="24"/>
          <w:szCs w:val="24"/>
        </w:rPr>
        <w:t>Ministerio Público nmgonzalez@procuraduria.gov.co.</w:t>
      </w:r>
      <w:r w:rsidRPr="20EDF6AE">
        <w:rPr>
          <w:sz w:val="24"/>
          <w:szCs w:val="24"/>
        </w:rPr>
        <w:t xml:space="preserve"> </w:t>
      </w:r>
    </w:p>
    <w:p w14:paraId="431299AF" w14:textId="30979760" w:rsidR="006E34FC" w:rsidRDefault="006E34FC" w:rsidP="00BD4516">
      <w:pPr>
        <w:widowControl w:val="0"/>
        <w:spacing w:line="360" w:lineRule="auto"/>
        <w:rPr>
          <w:sz w:val="24"/>
          <w:szCs w:val="24"/>
        </w:rPr>
      </w:pPr>
    </w:p>
    <w:p w14:paraId="2B5F20C5" w14:textId="30BEEBE9" w:rsidR="00C45EAF" w:rsidRDefault="00C45EAF" w:rsidP="00340B7A">
      <w:pPr>
        <w:widowControl w:val="0"/>
        <w:spacing w:line="360" w:lineRule="auto"/>
        <w:rPr>
          <w:sz w:val="24"/>
          <w:szCs w:val="24"/>
        </w:rPr>
      </w:pPr>
      <w:r w:rsidRPr="20EDF6AE">
        <w:rPr>
          <w:sz w:val="24"/>
          <w:szCs w:val="24"/>
        </w:rPr>
        <w:t>iv)</w:t>
      </w:r>
      <w:r>
        <w:tab/>
      </w:r>
      <w:r w:rsidRPr="20EDF6AE">
        <w:rPr>
          <w:sz w:val="24"/>
          <w:szCs w:val="24"/>
        </w:rPr>
        <w:t>La Secretaría del Tribunal</w:t>
      </w:r>
      <w:r w:rsidR="004E6BED">
        <w:rPr>
          <w:sz w:val="24"/>
          <w:szCs w:val="24"/>
        </w:rPr>
        <w:t>,</w:t>
      </w:r>
      <w:r w:rsidRPr="20EDF6AE">
        <w:rPr>
          <w:sz w:val="24"/>
          <w:szCs w:val="24"/>
        </w:rPr>
        <w:t xml:space="preserve"> en cumplimiento de lo dispuesto en la mencionada providencia, libró las respectivas boletas de citación a las partes, informando «que la audiencia de pruebas se </w:t>
      </w:r>
      <w:r w:rsidR="45B20C6B" w:rsidRPr="20EDF6AE">
        <w:rPr>
          <w:sz w:val="24"/>
          <w:szCs w:val="24"/>
        </w:rPr>
        <w:t>[</w:t>
      </w:r>
      <w:r w:rsidRPr="20EDF6AE">
        <w:rPr>
          <w:sz w:val="24"/>
          <w:szCs w:val="24"/>
        </w:rPr>
        <w:t>llevar</w:t>
      </w:r>
      <w:r w:rsidR="67F76ACE" w:rsidRPr="20EDF6AE">
        <w:rPr>
          <w:sz w:val="24"/>
          <w:szCs w:val="24"/>
        </w:rPr>
        <w:t>ía</w:t>
      </w:r>
      <w:r w:rsidR="23668744" w:rsidRPr="20EDF6AE">
        <w:rPr>
          <w:sz w:val="24"/>
          <w:szCs w:val="24"/>
        </w:rPr>
        <w:t>]</w:t>
      </w:r>
      <w:r w:rsidRPr="20EDF6AE">
        <w:rPr>
          <w:sz w:val="24"/>
          <w:szCs w:val="24"/>
        </w:rPr>
        <w:t xml:space="preserve"> a cabo en las salas de audiencias del Tribunal Administrativo de Santander ubicadas en el 5to. piso del Palacio de Justicia».</w:t>
      </w:r>
    </w:p>
    <w:p w14:paraId="2AEEC27F" w14:textId="24A84F64" w:rsidR="00C45EAF" w:rsidRDefault="00C45EAF" w:rsidP="00340B7A">
      <w:pPr>
        <w:widowControl w:val="0"/>
        <w:spacing w:line="360" w:lineRule="auto"/>
        <w:rPr>
          <w:sz w:val="24"/>
          <w:szCs w:val="24"/>
        </w:rPr>
      </w:pPr>
    </w:p>
    <w:p w14:paraId="67FA6D37" w14:textId="276D1446" w:rsidR="00C45EAF" w:rsidRDefault="00C45EAF" w:rsidP="00340B7A">
      <w:pPr>
        <w:widowControl w:val="0"/>
        <w:spacing w:line="360" w:lineRule="auto"/>
        <w:rPr>
          <w:sz w:val="24"/>
          <w:szCs w:val="24"/>
        </w:rPr>
      </w:pPr>
      <w:r>
        <w:rPr>
          <w:sz w:val="24"/>
          <w:szCs w:val="24"/>
        </w:rPr>
        <w:t>v)</w:t>
      </w:r>
      <w:r>
        <w:rPr>
          <w:sz w:val="24"/>
          <w:szCs w:val="24"/>
        </w:rPr>
        <w:tab/>
        <w:t>El 21 de febrero de 2021, la abogada Yudy Alexandra Amaya Gutiérrez, como apoderada del accionante, presentó solicitud de saneamiento del proceso e interpuso recurso de reposición contra el auto de</w:t>
      </w:r>
      <w:r w:rsidR="004E6BED">
        <w:rPr>
          <w:sz w:val="24"/>
          <w:szCs w:val="24"/>
        </w:rPr>
        <w:t>l</w:t>
      </w:r>
      <w:r>
        <w:rPr>
          <w:sz w:val="24"/>
          <w:szCs w:val="24"/>
        </w:rPr>
        <w:t xml:space="preserve"> 17 de febrero de 2021.</w:t>
      </w:r>
    </w:p>
    <w:p w14:paraId="2F9BBF95" w14:textId="051183A2" w:rsidR="00C45EAF" w:rsidRDefault="00C45EAF" w:rsidP="00340B7A">
      <w:pPr>
        <w:widowControl w:val="0"/>
        <w:spacing w:line="360" w:lineRule="auto"/>
        <w:rPr>
          <w:sz w:val="24"/>
          <w:szCs w:val="24"/>
        </w:rPr>
      </w:pPr>
    </w:p>
    <w:p w14:paraId="0BF3A2CA" w14:textId="39DFCAD8" w:rsidR="00C45EAF" w:rsidRDefault="00C45EAF" w:rsidP="00340B7A">
      <w:pPr>
        <w:widowControl w:val="0"/>
        <w:spacing w:line="360" w:lineRule="auto"/>
        <w:rPr>
          <w:sz w:val="24"/>
          <w:szCs w:val="24"/>
        </w:rPr>
      </w:pPr>
      <w:r w:rsidRPr="20EDF6AE">
        <w:rPr>
          <w:sz w:val="24"/>
          <w:szCs w:val="24"/>
        </w:rPr>
        <w:t>vi)</w:t>
      </w:r>
      <w:r>
        <w:tab/>
      </w:r>
      <w:r w:rsidRPr="20EDF6AE">
        <w:rPr>
          <w:sz w:val="24"/>
          <w:szCs w:val="24"/>
        </w:rPr>
        <w:t xml:space="preserve">El 2 de marzo de 2021, a las 2:38 p. m., el abogado Juan Sebastián Manosalva González remitió al correo de la Secretaría, memorial de sustitución de poder para representar los intereses del señor Amaya Callejas dentro del proceso electoral.  Ese mismo día en horas de la tarde solicitó el envío del enlace del expediente para consulta, indicando </w:t>
      </w:r>
      <w:r w:rsidR="5F7C01AA" w:rsidRPr="20EDF6AE">
        <w:rPr>
          <w:sz w:val="24"/>
          <w:szCs w:val="24"/>
        </w:rPr>
        <w:t xml:space="preserve">que se debía enviar a </w:t>
      </w:r>
      <w:r w:rsidRPr="20EDF6AE">
        <w:rPr>
          <w:sz w:val="24"/>
          <w:szCs w:val="24"/>
        </w:rPr>
        <w:t xml:space="preserve">las direcciones electrónicas </w:t>
      </w:r>
      <w:r w:rsidR="00C86AFC" w:rsidRPr="20EDF6AE">
        <w:rPr>
          <w:sz w:val="24"/>
          <w:szCs w:val="24"/>
        </w:rPr>
        <w:t>sebasmanosalba10@gmail.com y jhanca1962@gmail.com, petición que se resolvió de manera inmediata por la escribiente adscrita al despacho.</w:t>
      </w:r>
    </w:p>
    <w:p w14:paraId="624C89D7" w14:textId="2D50DCF1" w:rsidR="00C86AFC" w:rsidRDefault="00C86AFC" w:rsidP="00340B7A">
      <w:pPr>
        <w:widowControl w:val="0"/>
        <w:spacing w:line="360" w:lineRule="auto"/>
        <w:rPr>
          <w:sz w:val="24"/>
          <w:szCs w:val="24"/>
        </w:rPr>
      </w:pPr>
    </w:p>
    <w:p w14:paraId="1238C93E" w14:textId="06F84920" w:rsidR="00C86AFC" w:rsidRDefault="00C86AFC" w:rsidP="00340B7A">
      <w:pPr>
        <w:widowControl w:val="0"/>
        <w:spacing w:line="360" w:lineRule="auto"/>
        <w:rPr>
          <w:sz w:val="24"/>
          <w:szCs w:val="24"/>
        </w:rPr>
      </w:pPr>
      <w:r>
        <w:rPr>
          <w:sz w:val="24"/>
          <w:szCs w:val="24"/>
        </w:rPr>
        <w:t>vii)</w:t>
      </w:r>
      <w:r>
        <w:rPr>
          <w:sz w:val="24"/>
          <w:szCs w:val="24"/>
        </w:rPr>
        <w:tab/>
        <w:t>El 3 de marzo de 2021, se llevó a cabo la diligencia de pruebas inicialmente programada para las 9:00 a. m., pero que inició a las 9:31 a. m., con el fin de dar un tiempo prudencial para que las partes se presentaran a la respectiva sala de audiencias, procediendo el Despacho a resolver sobre el recurso de reposición incoado por el accionante.</w:t>
      </w:r>
    </w:p>
    <w:p w14:paraId="7E1A15EE" w14:textId="49C84C56" w:rsidR="00C86AFC" w:rsidRDefault="00C86AFC" w:rsidP="00340B7A">
      <w:pPr>
        <w:widowControl w:val="0"/>
        <w:spacing w:line="360" w:lineRule="auto"/>
        <w:rPr>
          <w:sz w:val="24"/>
          <w:szCs w:val="24"/>
        </w:rPr>
      </w:pPr>
    </w:p>
    <w:p w14:paraId="24256945" w14:textId="5847E000" w:rsidR="00C86AFC" w:rsidRDefault="2505B613" w:rsidP="00340B7A">
      <w:pPr>
        <w:widowControl w:val="0"/>
        <w:spacing w:line="360" w:lineRule="auto"/>
        <w:rPr>
          <w:sz w:val="24"/>
          <w:szCs w:val="24"/>
        </w:rPr>
      </w:pPr>
      <w:r w:rsidRPr="20EDF6AE">
        <w:rPr>
          <w:sz w:val="24"/>
          <w:szCs w:val="24"/>
        </w:rPr>
        <w:t>vii</w:t>
      </w:r>
      <w:r w:rsidR="362FE115" w:rsidRPr="20EDF6AE">
        <w:rPr>
          <w:sz w:val="24"/>
          <w:szCs w:val="24"/>
        </w:rPr>
        <w:t>i</w:t>
      </w:r>
      <w:r w:rsidRPr="20EDF6AE">
        <w:rPr>
          <w:sz w:val="24"/>
          <w:szCs w:val="24"/>
        </w:rPr>
        <w:t>)</w:t>
      </w:r>
      <w:r w:rsidR="00C86AFC">
        <w:tab/>
      </w:r>
      <w:r w:rsidR="00C86AFC" w:rsidRPr="20EDF6AE">
        <w:rPr>
          <w:sz w:val="24"/>
          <w:szCs w:val="24"/>
        </w:rPr>
        <w:t>E</w:t>
      </w:r>
      <w:r w:rsidR="004E6BED">
        <w:rPr>
          <w:sz w:val="24"/>
          <w:szCs w:val="24"/>
        </w:rPr>
        <w:t>se día,</w:t>
      </w:r>
      <w:r w:rsidR="00C86AFC" w:rsidRPr="20EDF6AE">
        <w:rPr>
          <w:sz w:val="24"/>
          <w:szCs w:val="24"/>
        </w:rPr>
        <w:t xml:space="preserve"> la parte actora solicitó fijar nueva fecha para la audiencia de pruebas y cuestionó la falta de resolución de </w:t>
      </w:r>
      <w:r w:rsidR="6EF12AF5" w:rsidRPr="20EDF6AE">
        <w:rPr>
          <w:sz w:val="24"/>
          <w:szCs w:val="24"/>
        </w:rPr>
        <w:t>la</w:t>
      </w:r>
      <w:r w:rsidR="00C86AFC" w:rsidRPr="20EDF6AE">
        <w:rPr>
          <w:sz w:val="24"/>
          <w:szCs w:val="24"/>
        </w:rPr>
        <w:t xml:space="preserve"> petición de saneamiento, y el Ministerio Público propuso nulidad, tales inconformidades se decidieron por medio de auto de</w:t>
      </w:r>
      <w:r w:rsidR="76773BE8" w:rsidRPr="20EDF6AE">
        <w:rPr>
          <w:sz w:val="24"/>
          <w:szCs w:val="24"/>
        </w:rPr>
        <w:t>l</w:t>
      </w:r>
      <w:r w:rsidR="00C86AFC" w:rsidRPr="20EDF6AE">
        <w:rPr>
          <w:sz w:val="24"/>
          <w:szCs w:val="24"/>
        </w:rPr>
        <w:t xml:space="preserve"> 14 de abril de 2021, en el que se plasmaron los motivos por los cuales no se vulneró el debido proceso, pues se garantizó la comparecencia de las partes a la audiencia con la </w:t>
      </w:r>
      <w:r w:rsidR="00C86AFC" w:rsidRPr="20EDF6AE">
        <w:rPr>
          <w:sz w:val="24"/>
          <w:szCs w:val="24"/>
        </w:rPr>
        <w:lastRenderedPageBreak/>
        <w:t>remisión de las boletas de citación</w:t>
      </w:r>
      <w:r w:rsidR="3B48C6E7" w:rsidRPr="20EDF6AE">
        <w:rPr>
          <w:sz w:val="24"/>
          <w:szCs w:val="24"/>
        </w:rPr>
        <w:t xml:space="preserve">, y </w:t>
      </w:r>
      <w:r w:rsidR="00C86AFC" w:rsidRPr="20EDF6AE">
        <w:rPr>
          <w:sz w:val="24"/>
          <w:szCs w:val="24"/>
        </w:rPr>
        <w:t xml:space="preserve">el envío del expediente al abogado sustituto para que lo examinara previo a la celebración de la diligencia. También se le explicó que en la audiencia se </w:t>
      </w:r>
      <w:r w:rsidR="23A3F29D" w:rsidRPr="20EDF6AE">
        <w:rPr>
          <w:sz w:val="24"/>
          <w:szCs w:val="24"/>
        </w:rPr>
        <w:t>resolvieron</w:t>
      </w:r>
      <w:r w:rsidR="00C86AFC" w:rsidRPr="20EDF6AE">
        <w:rPr>
          <w:sz w:val="24"/>
          <w:szCs w:val="24"/>
        </w:rPr>
        <w:t xml:space="preserve"> las censuras que</w:t>
      </w:r>
      <w:r w:rsidR="004E6BED">
        <w:rPr>
          <w:sz w:val="24"/>
          <w:szCs w:val="24"/>
        </w:rPr>
        <w:t>,</w:t>
      </w:r>
      <w:r w:rsidR="00C86AFC" w:rsidRPr="20EDF6AE">
        <w:rPr>
          <w:sz w:val="24"/>
          <w:szCs w:val="24"/>
        </w:rPr>
        <w:t xml:space="preserve"> de manera reiterada</w:t>
      </w:r>
      <w:r w:rsidR="004E6BED">
        <w:rPr>
          <w:sz w:val="24"/>
          <w:szCs w:val="24"/>
        </w:rPr>
        <w:t>,</w:t>
      </w:r>
      <w:r w:rsidR="00C86AFC" w:rsidRPr="20EDF6AE">
        <w:rPr>
          <w:sz w:val="24"/>
          <w:szCs w:val="24"/>
        </w:rPr>
        <w:t xml:space="preserve"> ha interpuesto en la etapa de saneamiento del proceso y la nulidad planteada por el agente del Ministerio Público.</w:t>
      </w:r>
    </w:p>
    <w:p w14:paraId="63D0ECE1" w14:textId="611C4D93" w:rsidR="005364DE" w:rsidRDefault="005364DE" w:rsidP="00340B7A">
      <w:pPr>
        <w:widowControl w:val="0"/>
        <w:spacing w:line="360" w:lineRule="auto"/>
        <w:rPr>
          <w:sz w:val="24"/>
          <w:szCs w:val="24"/>
        </w:rPr>
      </w:pPr>
    </w:p>
    <w:p w14:paraId="15D8F871" w14:textId="0CB98AC1" w:rsidR="005364DE" w:rsidRDefault="65F5DAB3" w:rsidP="00340B7A">
      <w:pPr>
        <w:widowControl w:val="0"/>
        <w:spacing w:line="360" w:lineRule="auto"/>
        <w:rPr>
          <w:sz w:val="24"/>
          <w:szCs w:val="24"/>
        </w:rPr>
      </w:pPr>
      <w:r w:rsidRPr="20EDF6AE">
        <w:rPr>
          <w:sz w:val="24"/>
          <w:szCs w:val="24"/>
        </w:rPr>
        <w:t>i</w:t>
      </w:r>
      <w:r w:rsidR="005364DE" w:rsidRPr="20EDF6AE">
        <w:rPr>
          <w:sz w:val="24"/>
          <w:szCs w:val="24"/>
        </w:rPr>
        <w:t>x)</w:t>
      </w:r>
      <w:r w:rsidR="005364DE">
        <w:tab/>
      </w:r>
      <w:r w:rsidR="005364DE" w:rsidRPr="20EDF6AE">
        <w:rPr>
          <w:sz w:val="24"/>
          <w:szCs w:val="24"/>
        </w:rPr>
        <w:t>El 19 de abril de 2021, la parte actora formuló reposición contra la anterior decisión</w:t>
      </w:r>
      <w:r w:rsidR="5FFA3A7D" w:rsidRPr="20EDF6AE">
        <w:rPr>
          <w:sz w:val="24"/>
          <w:szCs w:val="24"/>
        </w:rPr>
        <w:t xml:space="preserve">.  El </w:t>
      </w:r>
      <w:r w:rsidR="10062234" w:rsidRPr="20EDF6AE">
        <w:rPr>
          <w:sz w:val="24"/>
          <w:szCs w:val="24"/>
        </w:rPr>
        <w:t>memorial del recurso</w:t>
      </w:r>
      <w:r w:rsidR="5FFA3A7D" w:rsidRPr="20EDF6AE">
        <w:rPr>
          <w:sz w:val="24"/>
          <w:szCs w:val="24"/>
        </w:rPr>
        <w:t xml:space="preserve"> </w:t>
      </w:r>
      <w:r w:rsidR="005364DE" w:rsidRPr="20EDF6AE">
        <w:rPr>
          <w:sz w:val="24"/>
          <w:szCs w:val="24"/>
        </w:rPr>
        <w:t xml:space="preserve">pasó al despacho el 24 de abril de 2021 y </w:t>
      </w:r>
      <w:r w:rsidR="1838894B" w:rsidRPr="20EDF6AE">
        <w:rPr>
          <w:sz w:val="24"/>
          <w:szCs w:val="24"/>
        </w:rPr>
        <w:t xml:space="preserve">se resolvió </w:t>
      </w:r>
      <w:r w:rsidR="005364DE" w:rsidRPr="20EDF6AE">
        <w:rPr>
          <w:sz w:val="24"/>
          <w:szCs w:val="24"/>
        </w:rPr>
        <w:t>el 18 de mayo de 2021, dado que le fue concedida licencia por luto por el término de cinco días hábiles a partir del 29 de abril de 2021, según Acuerdo 64 del Consejo de Estado, y</w:t>
      </w:r>
      <w:r w:rsidR="004E6BED">
        <w:rPr>
          <w:sz w:val="24"/>
          <w:szCs w:val="24"/>
        </w:rPr>
        <w:t>,</w:t>
      </w:r>
      <w:r w:rsidR="005364DE" w:rsidRPr="20EDF6AE">
        <w:rPr>
          <w:sz w:val="24"/>
          <w:szCs w:val="24"/>
        </w:rPr>
        <w:t xml:space="preserve"> posteriormente, se le otorgó permiso por cinco días, a partir del 6 de mayo de </w:t>
      </w:r>
      <w:r w:rsidR="004E6BED">
        <w:rPr>
          <w:sz w:val="24"/>
          <w:szCs w:val="24"/>
        </w:rPr>
        <w:t>esa</w:t>
      </w:r>
      <w:r w:rsidR="005364DE" w:rsidRPr="20EDF6AE">
        <w:rPr>
          <w:sz w:val="24"/>
          <w:szCs w:val="24"/>
        </w:rPr>
        <w:t xml:space="preserve"> anualidad, como da cuenta</w:t>
      </w:r>
      <w:r w:rsidR="00E524D1">
        <w:rPr>
          <w:sz w:val="24"/>
          <w:szCs w:val="24"/>
        </w:rPr>
        <w:t xml:space="preserve"> </w:t>
      </w:r>
      <w:r w:rsidR="005364DE" w:rsidRPr="20EDF6AE">
        <w:rPr>
          <w:sz w:val="24"/>
          <w:szCs w:val="24"/>
        </w:rPr>
        <w:t>la Resolución 38 expedida por la presidencia del Tribunal Administrativo de Santander.</w:t>
      </w:r>
    </w:p>
    <w:p w14:paraId="6AD789F1" w14:textId="00012CEB" w:rsidR="00C45EAF" w:rsidRDefault="00C45EAF" w:rsidP="00340B7A">
      <w:pPr>
        <w:widowControl w:val="0"/>
        <w:spacing w:line="360" w:lineRule="auto"/>
        <w:rPr>
          <w:b/>
          <w:bCs/>
          <w:sz w:val="24"/>
          <w:szCs w:val="24"/>
        </w:rPr>
      </w:pPr>
    </w:p>
    <w:p w14:paraId="4824D5EA" w14:textId="185BD458" w:rsidR="005364DE" w:rsidRDefault="005364DE" w:rsidP="00340B7A">
      <w:pPr>
        <w:widowControl w:val="0"/>
        <w:spacing w:line="360" w:lineRule="auto"/>
        <w:rPr>
          <w:sz w:val="24"/>
          <w:szCs w:val="24"/>
        </w:rPr>
      </w:pPr>
      <w:r w:rsidRPr="20EDF6AE">
        <w:rPr>
          <w:sz w:val="24"/>
          <w:szCs w:val="24"/>
        </w:rPr>
        <w:t>x)</w:t>
      </w:r>
      <w:r>
        <w:tab/>
      </w:r>
      <w:r w:rsidRPr="20EDF6AE">
        <w:rPr>
          <w:sz w:val="24"/>
          <w:szCs w:val="24"/>
        </w:rPr>
        <w:t>La notificación de la referida providencia se surtió nuevamente a la parte actora con el fin de garantizar sus derechos de defensa y contradicción, a través de «providencia de 2 de junio de 2021», encontrándose el proceso en la etapa de alegatos de conclusión.</w:t>
      </w:r>
    </w:p>
    <w:p w14:paraId="6BEADF31" w14:textId="2C8138B0" w:rsidR="005364DE" w:rsidRDefault="005364DE" w:rsidP="00340B7A">
      <w:pPr>
        <w:widowControl w:val="0"/>
        <w:spacing w:line="360" w:lineRule="auto"/>
        <w:rPr>
          <w:sz w:val="24"/>
          <w:szCs w:val="24"/>
        </w:rPr>
      </w:pPr>
    </w:p>
    <w:p w14:paraId="74688257" w14:textId="0E35CA74" w:rsidR="005364DE" w:rsidRDefault="005364DE" w:rsidP="00340B7A">
      <w:pPr>
        <w:widowControl w:val="0"/>
        <w:spacing w:line="360" w:lineRule="auto"/>
        <w:rPr>
          <w:sz w:val="24"/>
          <w:szCs w:val="24"/>
        </w:rPr>
      </w:pPr>
      <w:r w:rsidRPr="20EDF6AE">
        <w:rPr>
          <w:sz w:val="24"/>
          <w:szCs w:val="24"/>
        </w:rPr>
        <w:t>xi)</w:t>
      </w:r>
      <w:r>
        <w:tab/>
      </w:r>
      <w:r w:rsidR="02FB20A3" w:rsidRPr="20EDF6AE">
        <w:rPr>
          <w:sz w:val="24"/>
          <w:szCs w:val="24"/>
        </w:rPr>
        <w:t>S</w:t>
      </w:r>
      <w:r w:rsidR="0F2049F5" w:rsidRPr="20EDF6AE">
        <w:rPr>
          <w:sz w:val="24"/>
          <w:szCs w:val="24"/>
        </w:rPr>
        <w:t>e</w:t>
      </w:r>
      <w:r w:rsidR="02FB20A3" w:rsidRPr="20EDF6AE">
        <w:rPr>
          <w:sz w:val="24"/>
          <w:szCs w:val="24"/>
        </w:rPr>
        <w:t xml:space="preserve"> ha</w:t>
      </w:r>
      <w:r w:rsidRPr="20EDF6AE">
        <w:rPr>
          <w:sz w:val="24"/>
          <w:szCs w:val="24"/>
        </w:rPr>
        <w:t xml:space="preserve"> actuado de manera diligente en el proceso electoral promovido por el accionante, toda vez que la mayor parte del trámite se surtió en el mismo año de su</w:t>
      </w:r>
      <w:r w:rsidR="008261AF" w:rsidRPr="20EDF6AE">
        <w:rPr>
          <w:sz w:val="24"/>
          <w:szCs w:val="24"/>
        </w:rPr>
        <w:t xml:space="preserve"> </w:t>
      </w:r>
      <w:r w:rsidRPr="20EDF6AE">
        <w:rPr>
          <w:sz w:val="24"/>
          <w:szCs w:val="24"/>
        </w:rPr>
        <w:t xml:space="preserve">radicación </w:t>
      </w:r>
      <w:r w:rsidR="008261AF" w:rsidRPr="20EDF6AE">
        <w:rPr>
          <w:sz w:val="24"/>
          <w:szCs w:val="24"/>
        </w:rPr>
        <w:t xml:space="preserve">—27 de enero de 2020—, a pesar de la suspensión de términos judiciales por la emergencia sanitaria </w:t>
      </w:r>
      <w:r w:rsidR="673CFCB1" w:rsidRPr="20EDF6AE">
        <w:rPr>
          <w:sz w:val="24"/>
          <w:szCs w:val="24"/>
        </w:rPr>
        <w:t xml:space="preserve">generada </w:t>
      </w:r>
      <w:r w:rsidR="008261AF" w:rsidRPr="20EDF6AE">
        <w:rPr>
          <w:sz w:val="24"/>
          <w:szCs w:val="24"/>
        </w:rPr>
        <w:t xml:space="preserve">por la pandemia del coronavirus, que se </w:t>
      </w:r>
      <w:r w:rsidR="322ADC89" w:rsidRPr="20EDF6AE">
        <w:rPr>
          <w:sz w:val="24"/>
          <w:szCs w:val="24"/>
        </w:rPr>
        <w:t>dec</w:t>
      </w:r>
      <w:r w:rsidR="3A2311C5" w:rsidRPr="20EDF6AE">
        <w:rPr>
          <w:sz w:val="24"/>
          <w:szCs w:val="24"/>
        </w:rPr>
        <w:t>r</w:t>
      </w:r>
      <w:r w:rsidR="322ADC89" w:rsidRPr="20EDF6AE">
        <w:rPr>
          <w:sz w:val="24"/>
          <w:szCs w:val="24"/>
        </w:rPr>
        <w:t xml:space="preserve">etó desde </w:t>
      </w:r>
      <w:r w:rsidR="008261AF" w:rsidRPr="20EDF6AE">
        <w:rPr>
          <w:sz w:val="24"/>
          <w:szCs w:val="24"/>
        </w:rPr>
        <w:t xml:space="preserve">el 16 de marzo </w:t>
      </w:r>
      <w:r w:rsidR="09EB3595" w:rsidRPr="20EDF6AE">
        <w:rPr>
          <w:sz w:val="24"/>
          <w:szCs w:val="24"/>
        </w:rPr>
        <w:t>hasta e</w:t>
      </w:r>
      <w:r w:rsidR="008261AF" w:rsidRPr="20EDF6AE">
        <w:rPr>
          <w:sz w:val="24"/>
          <w:szCs w:val="24"/>
        </w:rPr>
        <w:t xml:space="preserve">l 30 de junio de 2020. </w:t>
      </w:r>
    </w:p>
    <w:p w14:paraId="355001F6" w14:textId="596814F4" w:rsidR="008261AF" w:rsidRDefault="008261AF" w:rsidP="00340B7A">
      <w:pPr>
        <w:widowControl w:val="0"/>
        <w:spacing w:line="360" w:lineRule="auto"/>
        <w:rPr>
          <w:sz w:val="24"/>
          <w:szCs w:val="24"/>
        </w:rPr>
      </w:pPr>
    </w:p>
    <w:p w14:paraId="08F8C5A3" w14:textId="52ED0C3E" w:rsidR="008261AF" w:rsidRDefault="008261AF" w:rsidP="00340B7A">
      <w:pPr>
        <w:widowControl w:val="0"/>
        <w:spacing w:line="360" w:lineRule="auto"/>
        <w:rPr>
          <w:sz w:val="24"/>
          <w:szCs w:val="24"/>
        </w:rPr>
      </w:pPr>
      <w:r w:rsidRPr="20EDF6AE">
        <w:rPr>
          <w:sz w:val="24"/>
          <w:szCs w:val="24"/>
        </w:rPr>
        <w:t>xi</w:t>
      </w:r>
      <w:r w:rsidR="0B5173D1" w:rsidRPr="20EDF6AE">
        <w:rPr>
          <w:sz w:val="24"/>
          <w:szCs w:val="24"/>
        </w:rPr>
        <w:t>i</w:t>
      </w:r>
      <w:r w:rsidRPr="20EDF6AE">
        <w:rPr>
          <w:sz w:val="24"/>
          <w:szCs w:val="24"/>
        </w:rPr>
        <w:t>)</w:t>
      </w:r>
      <w:r w:rsidR="6148344B" w:rsidRPr="20EDF6AE">
        <w:rPr>
          <w:sz w:val="24"/>
          <w:szCs w:val="24"/>
        </w:rPr>
        <w:t xml:space="preserve"> </w:t>
      </w:r>
      <w:r w:rsidR="22A77A24" w:rsidRPr="20EDF6AE">
        <w:rPr>
          <w:sz w:val="24"/>
          <w:szCs w:val="24"/>
        </w:rPr>
        <w:t xml:space="preserve">En </w:t>
      </w:r>
      <w:r w:rsidRPr="20EDF6AE">
        <w:rPr>
          <w:sz w:val="24"/>
          <w:szCs w:val="24"/>
        </w:rPr>
        <w:t xml:space="preserve">el presente asunto </w:t>
      </w:r>
      <w:r w:rsidR="3DFEFF7A" w:rsidRPr="20EDF6AE">
        <w:rPr>
          <w:sz w:val="24"/>
          <w:szCs w:val="24"/>
        </w:rPr>
        <w:t xml:space="preserve">se han respetado al accionante </w:t>
      </w:r>
      <w:r w:rsidRPr="20EDF6AE">
        <w:rPr>
          <w:sz w:val="24"/>
          <w:szCs w:val="24"/>
        </w:rPr>
        <w:t xml:space="preserve">las garantías constitucionales </w:t>
      </w:r>
      <w:r w:rsidR="6AED5D78" w:rsidRPr="20EDF6AE">
        <w:rPr>
          <w:sz w:val="24"/>
          <w:szCs w:val="24"/>
        </w:rPr>
        <w:t>a</w:t>
      </w:r>
      <w:r w:rsidRPr="20EDF6AE">
        <w:rPr>
          <w:sz w:val="24"/>
          <w:szCs w:val="24"/>
        </w:rPr>
        <w:t xml:space="preserve">l debido proceso y </w:t>
      </w:r>
      <w:r w:rsidR="64573CC9" w:rsidRPr="20EDF6AE">
        <w:rPr>
          <w:sz w:val="24"/>
          <w:szCs w:val="24"/>
        </w:rPr>
        <w:t>a la</w:t>
      </w:r>
      <w:r w:rsidRPr="20EDF6AE">
        <w:rPr>
          <w:sz w:val="24"/>
          <w:szCs w:val="24"/>
        </w:rPr>
        <w:t xml:space="preserve"> defensa y contradicción, toda vez que se comunicaron las decisiones adoptadas en el curso del </w:t>
      </w:r>
      <w:r w:rsidR="1AA8C797" w:rsidRPr="20EDF6AE">
        <w:rPr>
          <w:sz w:val="24"/>
          <w:szCs w:val="24"/>
        </w:rPr>
        <w:t>trámite</w:t>
      </w:r>
      <w:r w:rsidRPr="20EDF6AE">
        <w:rPr>
          <w:sz w:val="24"/>
          <w:szCs w:val="24"/>
        </w:rPr>
        <w:t xml:space="preserve">, se </w:t>
      </w:r>
      <w:r w:rsidR="3DF6D56B" w:rsidRPr="20EDF6AE">
        <w:rPr>
          <w:sz w:val="24"/>
          <w:szCs w:val="24"/>
        </w:rPr>
        <w:t xml:space="preserve">tomaron </w:t>
      </w:r>
      <w:r w:rsidRPr="20EDF6AE">
        <w:rPr>
          <w:sz w:val="24"/>
          <w:szCs w:val="24"/>
        </w:rPr>
        <w:t>las decisiones propias del proceso electoral y se resolvieron los recursos y solicitudes formuladas por los sujetos procesales y el Ministerio Público</w:t>
      </w:r>
      <w:r w:rsidR="76352438" w:rsidRPr="20EDF6AE">
        <w:rPr>
          <w:sz w:val="24"/>
          <w:szCs w:val="24"/>
        </w:rPr>
        <w:t>,</w:t>
      </w:r>
      <w:r w:rsidRPr="20EDF6AE">
        <w:rPr>
          <w:sz w:val="24"/>
          <w:szCs w:val="24"/>
        </w:rPr>
        <w:t xml:space="preserve"> con un análisis crítico de los elementos de</w:t>
      </w:r>
      <w:r w:rsidR="2B4E6AFD" w:rsidRPr="20EDF6AE">
        <w:rPr>
          <w:sz w:val="24"/>
          <w:szCs w:val="24"/>
        </w:rPr>
        <w:t>l</w:t>
      </w:r>
      <w:r w:rsidRPr="20EDF6AE">
        <w:rPr>
          <w:sz w:val="24"/>
          <w:szCs w:val="24"/>
        </w:rPr>
        <w:t xml:space="preserve"> juicio </w:t>
      </w:r>
      <w:r w:rsidR="6409C550" w:rsidRPr="20EDF6AE">
        <w:rPr>
          <w:sz w:val="24"/>
          <w:szCs w:val="24"/>
        </w:rPr>
        <w:t xml:space="preserve">y </w:t>
      </w:r>
      <w:r w:rsidRPr="20EDF6AE">
        <w:rPr>
          <w:sz w:val="24"/>
          <w:szCs w:val="24"/>
        </w:rPr>
        <w:t>la normativa aplicable, lo que deja sin sustento las alegaciones de los abogados Yudy Alexandra Amaya Gutiérrez y Juan Sebastián Manosalva.</w:t>
      </w:r>
    </w:p>
    <w:p w14:paraId="56C43358" w14:textId="3FF29D52" w:rsidR="008261AF" w:rsidRDefault="008261AF" w:rsidP="00340B7A">
      <w:pPr>
        <w:widowControl w:val="0"/>
        <w:spacing w:line="360" w:lineRule="auto"/>
        <w:rPr>
          <w:sz w:val="24"/>
          <w:szCs w:val="24"/>
        </w:rPr>
      </w:pPr>
    </w:p>
    <w:p w14:paraId="598A3146" w14:textId="58CB199C" w:rsidR="008261AF" w:rsidRDefault="008261AF" w:rsidP="00340B7A">
      <w:pPr>
        <w:widowControl w:val="0"/>
        <w:spacing w:line="360" w:lineRule="auto"/>
        <w:rPr>
          <w:sz w:val="24"/>
          <w:szCs w:val="24"/>
        </w:rPr>
      </w:pPr>
      <w:r w:rsidRPr="20EDF6AE">
        <w:rPr>
          <w:sz w:val="24"/>
          <w:szCs w:val="24"/>
        </w:rPr>
        <w:t>x</w:t>
      </w:r>
      <w:r w:rsidR="4444AB67" w:rsidRPr="20EDF6AE">
        <w:rPr>
          <w:sz w:val="24"/>
          <w:szCs w:val="24"/>
        </w:rPr>
        <w:t>iii</w:t>
      </w:r>
      <w:r w:rsidRPr="20EDF6AE">
        <w:rPr>
          <w:sz w:val="24"/>
          <w:szCs w:val="24"/>
        </w:rPr>
        <w:t>)</w:t>
      </w:r>
      <w:r>
        <w:tab/>
      </w:r>
      <w:r w:rsidRPr="20EDF6AE">
        <w:rPr>
          <w:sz w:val="24"/>
          <w:szCs w:val="24"/>
        </w:rPr>
        <w:t xml:space="preserve">El hecho de que las decisiones no se </w:t>
      </w:r>
      <w:r w:rsidR="2B1F188C" w:rsidRPr="20EDF6AE">
        <w:rPr>
          <w:sz w:val="24"/>
          <w:szCs w:val="24"/>
        </w:rPr>
        <w:t>profi</w:t>
      </w:r>
      <w:r w:rsidR="1E3C42D0" w:rsidRPr="20EDF6AE">
        <w:rPr>
          <w:sz w:val="24"/>
          <w:szCs w:val="24"/>
        </w:rPr>
        <w:t>ri</w:t>
      </w:r>
      <w:r w:rsidR="2B1F188C" w:rsidRPr="20EDF6AE">
        <w:rPr>
          <w:sz w:val="24"/>
          <w:szCs w:val="24"/>
        </w:rPr>
        <w:t xml:space="preserve">eran </w:t>
      </w:r>
      <w:r w:rsidRPr="20EDF6AE">
        <w:rPr>
          <w:sz w:val="24"/>
          <w:szCs w:val="24"/>
        </w:rPr>
        <w:t xml:space="preserve">en los términos exigidos por los </w:t>
      </w:r>
      <w:r w:rsidRPr="20EDF6AE">
        <w:rPr>
          <w:sz w:val="24"/>
          <w:szCs w:val="24"/>
        </w:rPr>
        <w:lastRenderedPageBreak/>
        <w:t xml:space="preserve">profesionales del derecho no significa que </w:t>
      </w:r>
      <w:r w:rsidR="1DCC6AB9" w:rsidRPr="20EDF6AE">
        <w:rPr>
          <w:sz w:val="24"/>
          <w:szCs w:val="24"/>
        </w:rPr>
        <w:t>se hayan desconocido</w:t>
      </w:r>
      <w:r w:rsidRPr="20EDF6AE">
        <w:rPr>
          <w:sz w:val="24"/>
          <w:szCs w:val="24"/>
        </w:rPr>
        <w:t xml:space="preserve"> los principios que regulan las actuaciones y procedimientos judiciales, las reglas de la sana crítica y la interpretación adecuada de la ley aplicable al caso,</w:t>
      </w:r>
      <w:r w:rsidR="58B3C576" w:rsidRPr="20EDF6AE">
        <w:rPr>
          <w:sz w:val="24"/>
          <w:szCs w:val="24"/>
        </w:rPr>
        <w:t xml:space="preserve"> lo que pretende</w:t>
      </w:r>
      <w:r w:rsidR="1D3B0EEA" w:rsidRPr="20EDF6AE">
        <w:rPr>
          <w:sz w:val="24"/>
          <w:szCs w:val="24"/>
        </w:rPr>
        <w:t>n</w:t>
      </w:r>
      <w:r w:rsidRPr="20EDF6AE">
        <w:rPr>
          <w:sz w:val="24"/>
          <w:szCs w:val="24"/>
        </w:rPr>
        <w:t xml:space="preserve"> </w:t>
      </w:r>
      <w:r w:rsidR="22768A8D" w:rsidRPr="20EDF6AE">
        <w:rPr>
          <w:sz w:val="24"/>
          <w:szCs w:val="24"/>
        </w:rPr>
        <w:t>a través de</w:t>
      </w:r>
      <w:r w:rsidRPr="20EDF6AE">
        <w:rPr>
          <w:sz w:val="24"/>
          <w:szCs w:val="24"/>
        </w:rPr>
        <w:t>l ejercicio de</w:t>
      </w:r>
      <w:r w:rsidR="2BBFC698" w:rsidRPr="20EDF6AE">
        <w:rPr>
          <w:sz w:val="24"/>
          <w:szCs w:val="24"/>
        </w:rPr>
        <w:t xml:space="preserve"> la tutela es</w:t>
      </w:r>
      <w:r w:rsidRPr="20EDF6AE">
        <w:rPr>
          <w:sz w:val="24"/>
          <w:szCs w:val="24"/>
        </w:rPr>
        <w:t xml:space="preserve"> reabrir debates que ya fueron objeto de examen y </w:t>
      </w:r>
      <w:r w:rsidR="1758AAA8" w:rsidRPr="20EDF6AE">
        <w:rPr>
          <w:sz w:val="24"/>
          <w:szCs w:val="24"/>
        </w:rPr>
        <w:t xml:space="preserve">resolución </w:t>
      </w:r>
      <w:r w:rsidRPr="20EDF6AE">
        <w:rPr>
          <w:sz w:val="24"/>
          <w:szCs w:val="24"/>
        </w:rPr>
        <w:t>por el juez natural.</w:t>
      </w:r>
    </w:p>
    <w:p w14:paraId="40F011D0" w14:textId="77777777" w:rsidR="005364DE" w:rsidRPr="005364DE" w:rsidRDefault="005364DE" w:rsidP="00340B7A">
      <w:pPr>
        <w:widowControl w:val="0"/>
        <w:spacing w:line="360" w:lineRule="auto"/>
        <w:rPr>
          <w:sz w:val="24"/>
          <w:szCs w:val="24"/>
        </w:rPr>
      </w:pPr>
    </w:p>
    <w:p w14:paraId="0D8BC72B" w14:textId="2844644C" w:rsidR="00340B7A" w:rsidRPr="00475AE2" w:rsidRDefault="00475AE2" w:rsidP="00340B7A">
      <w:pPr>
        <w:widowControl w:val="0"/>
        <w:spacing w:line="360" w:lineRule="auto"/>
        <w:rPr>
          <w:sz w:val="24"/>
          <w:szCs w:val="24"/>
        </w:rPr>
      </w:pPr>
      <w:r w:rsidRPr="20EDF6AE">
        <w:rPr>
          <w:b/>
          <w:bCs/>
          <w:sz w:val="24"/>
          <w:szCs w:val="24"/>
        </w:rPr>
        <w:t>1.6.2.</w:t>
      </w:r>
      <w:r>
        <w:tab/>
      </w:r>
      <w:r w:rsidRPr="20EDF6AE">
        <w:rPr>
          <w:b/>
          <w:bCs/>
          <w:sz w:val="24"/>
          <w:szCs w:val="24"/>
        </w:rPr>
        <w:t xml:space="preserve">De la Nación, Registraduría Nacional del Estado Civil. </w:t>
      </w:r>
      <w:r w:rsidRPr="20EDF6AE">
        <w:rPr>
          <w:sz w:val="24"/>
          <w:szCs w:val="24"/>
        </w:rPr>
        <w:t xml:space="preserve">El jefe de la Oficina Jurídica solicitó declarar la falta de legitimación en la causa por pasiva respecto de esa entidad, ya que no existe conexión entre la situación fáctica que dio origen a la presente acción de amparo y las competencias que le han sido otorgadas; en consecuencia, </w:t>
      </w:r>
      <w:r w:rsidR="7059F054" w:rsidRPr="20EDF6AE">
        <w:rPr>
          <w:sz w:val="24"/>
          <w:szCs w:val="24"/>
        </w:rPr>
        <w:t xml:space="preserve">pidió </w:t>
      </w:r>
      <w:r w:rsidRPr="20EDF6AE">
        <w:rPr>
          <w:sz w:val="24"/>
          <w:szCs w:val="24"/>
        </w:rPr>
        <w:t>se orden</w:t>
      </w:r>
      <w:r w:rsidR="70C8B8FE" w:rsidRPr="20EDF6AE">
        <w:rPr>
          <w:sz w:val="24"/>
          <w:szCs w:val="24"/>
        </w:rPr>
        <w:t>ara</w:t>
      </w:r>
      <w:r w:rsidRPr="20EDF6AE">
        <w:rPr>
          <w:sz w:val="24"/>
          <w:szCs w:val="24"/>
        </w:rPr>
        <w:t xml:space="preserve"> su desvinculación del presente trámite.</w:t>
      </w:r>
    </w:p>
    <w:p w14:paraId="7B10FA9B" w14:textId="77777777" w:rsidR="00475AE2" w:rsidRPr="00475AE2" w:rsidRDefault="00475AE2" w:rsidP="00340B7A">
      <w:pPr>
        <w:widowControl w:val="0"/>
        <w:spacing w:line="360" w:lineRule="auto"/>
        <w:rPr>
          <w:b/>
          <w:bCs/>
          <w:sz w:val="24"/>
          <w:szCs w:val="24"/>
        </w:rPr>
      </w:pPr>
    </w:p>
    <w:p w14:paraId="2D689E1D" w14:textId="40796A4B" w:rsidR="008824D8" w:rsidRPr="006271E2" w:rsidRDefault="008824D8" w:rsidP="006271E2">
      <w:pPr>
        <w:pStyle w:val="Prrafodelista"/>
        <w:numPr>
          <w:ilvl w:val="1"/>
          <w:numId w:val="1"/>
        </w:numPr>
        <w:spacing w:line="360" w:lineRule="auto"/>
        <w:rPr>
          <w:b/>
          <w:bCs/>
          <w:sz w:val="24"/>
          <w:szCs w:val="24"/>
          <w:lang w:val="es-MX"/>
        </w:rPr>
      </w:pPr>
      <w:r w:rsidRPr="006271E2">
        <w:rPr>
          <w:b/>
          <w:bCs/>
          <w:sz w:val="24"/>
          <w:szCs w:val="24"/>
          <w:lang w:val="es-MX"/>
        </w:rPr>
        <w:t>La sentencia que se impugna</w:t>
      </w:r>
    </w:p>
    <w:p w14:paraId="21868186" w14:textId="77777777" w:rsidR="008824D8" w:rsidRDefault="008824D8" w:rsidP="008824D8">
      <w:pPr>
        <w:widowControl w:val="0"/>
        <w:spacing w:line="360" w:lineRule="auto"/>
        <w:rPr>
          <w:sz w:val="24"/>
          <w:szCs w:val="24"/>
          <w:lang w:val="es-MX"/>
        </w:rPr>
      </w:pPr>
    </w:p>
    <w:p w14:paraId="2E5BE382" w14:textId="61986498" w:rsidR="00475AE2" w:rsidRDefault="002E3EF0" w:rsidP="00475AE2">
      <w:pPr>
        <w:widowControl w:val="0"/>
        <w:spacing w:line="360" w:lineRule="auto"/>
        <w:rPr>
          <w:sz w:val="24"/>
          <w:szCs w:val="24"/>
          <w:lang w:val="es-MX"/>
        </w:rPr>
      </w:pPr>
      <w:r>
        <w:rPr>
          <w:sz w:val="24"/>
          <w:szCs w:val="24"/>
          <w:lang w:val="es-MX"/>
        </w:rPr>
        <w:t>El Consejo de Estado, Sección Tercera, Subsección C,</w:t>
      </w:r>
      <w:r w:rsidR="008824D8" w:rsidRPr="660B48E0">
        <w:rPr>
          <w:sz w:val="24"/>
          <w:szCs w:val="24"/>
          <w:lang w:val="es-MX"/>
        </w:rPr>
        <w:t xml:space="preserve"> mediante fallo de</w:t>
      </w:r>
      <w:r w:rsidR="00B64E2D">
        <w:rPr>
          <w:sz w:val="24"/>
          <w:szCs w:val="24"/>
          <w:lang w:val="es-MX"/>
        </w:rPr>
        <w:t>l</w:t>
      </w:r>
      <w:r w:rsidR="008824D8" w:rsidRPr="660B48E0">
        <w:rPr>
          <w:sz w:val="24"/>
          <w:szCs w:val="24"/>
          <w:lang w:val="es-MX"/>
        </w:rPr>
        <w:t xml:space="preserve"> </w:t>
      </w:r>
      <w:r w:rsidR="00475AE2">
        <w:rPr>
          <w:sz w:val="24"/>
          <w:szCs w:val="24"/>
          <w:lang w:val="es-MX"/>
        </w:rPr>
        <w:t xml:space="preserve">23 de julio </w:t>
      </w:r>
      <w:r>
        <w:rPr>
          <w:sz w:val="24"/>
          <w:szCs w:val="24"/>
          <w:lang w:val="es-MX"/>
        </w:rPr>
        <w:t xml:space="preserve">de </w:t>
      </w:r>
      <w:r w:rsidR="008824D8" w:rsidRPr="660B48E0">
        <w:rPr>
          <w:sz w:val="24"/>
          <w:szCs w:val="24"/>
          <w:lang w:val="es-MX"/>
        </w:rPr>
        <w:t>202</w:t>
      </w:r>
      <w:r>
        <w:rPr>
          <w:sz w:val="24"/>
          <w:szCs w:val="24"/>
          <w:lang w:val="es-MX"/>
        </w:rPr>
        <w:t>1</w:t>
      </w:r>
      <w:r w:rsidR="008824D8" w:rsidRPr="660B48E0">
        <w:rPr>
          <w:sz w:val="24"/>
          <w:szCs w:val="24"/>
          <w:lang w:val="es-MX"/>
        </w:rPr>
        <w:t xml:space="preserve">, </w:t>
      </w:r>
      <w:r w:rsidR="00475AE2">
        <w:rPr>
          <w:sz w:val="24"/>
          <w:szCs w:val="24"/>
          <w:lang w:val="es-MX"/>
        </w:rPr>
        <w:t>resolvió lo siguiente:</w:t>
      </w:r>
    </w:p>
    <w:p w14:paraId="1633CED7" w14:textId="77777777" w:rsidR="00475AE2" w:rsidRDefault="00475AE2" w:rsidP="00475AE2">
      <w:pPr>
        <w:widowControl w:val="0"/>
        <w:spacing w:line="360" w:lineRule="auto"/>
        <w:rPr>
          <w:sz w:val="24"/>
          <w:szCs w:val="24"/>
          <w:lang w:val="es-MX"/>
        </w:rPr>
      </w:pPr>
    </w:p>
    <w:p w14:paraId="5C92D510" w14:textId="03FC69A0" w:rsidR="00475AE2" w:rsidRDefault="00475AE2" w:rsidP="00475AE2">
      <w:pPr>
        <w:widowControl w:val="0"/>
        <w:ind w:left="567" w:right="567"/>
        <w:rPr>
          <w:lang w:val="es-MX"/>
        </w:rPr>
      </w:pPr>
      <w:r w:rsidRPr="00572224">
        <w:rPr>
          <w:b/>
          <w:bCs/>
          <w:smallCaps/>
          <w:lang w:val="es-MX"/>
        </w:rPr>
        <w:t>primero</w:t>
      </w:r>
      <w:r w:rsidRPr="00572224">
        <w:rPr>
          <w:lang w:val="es-MX"/>
        </w:rPr>
        <w:t xml:space="preserve">: </w:t>
      </w:r>
      <w:r w:rsidR="0079274A">
        <w:rPr>
          <w:b/>
          <w:bCs/>
          <w:smallCaps/>
          <w:lang w:val="es-MX"/>
        </w:rPr>
        <w:t>amparar</w:t>
      </w:r>
      <w:r w:rsidRPr="00572224">
        <w:rPr>
          <w:b/>
          <w:bCs/>
          <w:smallCaps/>
          <w:lang w:val="es-MX"/>
        </w:rPr>
        <w:t xml:space="preserve"> </w:t>
      </w:r>
      <w:r w:rsidRPr="00572224">
        <w:rPr>
          <w:lang w:val="es-MX"/>
        </w:rPr>
        <w:t>l</w:t>
      </w:r>
      <w:r w:rsidR="0079274A">
        <w:rPr>
          <w:lang w:val="es-MX"/>
        </w:rPr>
        <w:t>os derechos fundamentales a la defensa, al debido proceso, a la igualdad y de acceso a la administración de justicia del señor Jhan Carlos Amaya Callejas, con base en las razones expuestas en la parte motiva de esta providencia.</w:t>
      </w:r>
    </w:p>
    <w:p w14:paraId="0804A12E" w14:textId="77777777" w:rsidR="00475AE2" w:rsidRPr="00572224" w:rsidRDefault="00475AE2" w:rsidP="00475AE2">
      <w:pPr>
        <w:widowControl w:val="0"/>
        <w:ind w:left="567" w:right="567"/>
        <w:rPr>
          <w:lang w:val="es-MX"/>
        </w:rPr>
      </w:pPr>
    </w:p>
    <w:p w14:paraId="34A8176F" w14:textId="70B8E061" w:rsidR="00475AE2" w:rsidRPr="00572224" w:rsidRDefault="00475AE2" w:rsidP="00475AE2">
      <w:pPr>
        <w:widowControl w:val="0"/>
        <w:ind w:left="567" w:right="567"/>
        <w:rPr>
          <w:lang w:val="es-MX"/>
        </w:rPr>
      </w:pPr>
      <w:r w:rsidRPr="00572224">
        <w:rPr>
          <w:b/>
          <w:bCs/>
          <w:smallCaps/>
          <w:lang w:val="es-MX"/>
        </w:rPr>
        <w:t>segundo</w:t>
      </w:r>
      <w:r w:rsidRPr="00572224">
        <w:rPr>
          <w:lang w:val="es-MX"/>
        </w:rPr>
        <w:t>:</w:t>
      </w:r>
      <w:r>
        <w:rPr>
          <w:lang w:val="es-MX"/>
        </w:rPr>
        <w:tab/>
      </w:r>
      <w:r w:rsidR="0079274A">
        <w:rPr>
          <w:b/>
          <w:bCs/>
          <w:smallCaps/>
          <w:lang w:val="es-MX"/>
        </w:rPr>
        <w:t xml:space="preserve">dejar sin efectos </w:t>
      </w:r>
      <w:r w:rsidR="0079274A">
        <w:rPr>
          <w:lang w:val="es-MX"/>
        </w:rPr>
        <w:t>las actuaciones realizadas dentro del proceso de nulidad electoral con radicado No. 68001-23-33-000-2020-00064-00, adelantado ante el</w:t>
      </w:r>
      <w:r>
        <w:rPr>
          <w:lang w:val="es-MX"/>
        </w:rPr>
        <w:t xml:space="preserve"> </w:t>
      </w:r>
      <w:r w:rsidR="0079274A">
        <w:rPr>
          <w:lang w:val="es-MX"/>
        </w:rPr>
        <w:t xml:space="preserve">Tribunal Administrativo de Santander, a partir del auto del 17 de febrero de 2021, inclusive, y </w:t>
      </w:r>
      <w:r w:rsidR="0079274A" w:rsidRPr="0079274A">
        <w:rPr>
          <w:b/>
          <w:bCs/>
          <w:smallCaps/>
          <w:lang w:val="es-MX"/>
        </w:rPr>
        <w:t>ordenar</w:t>
      </w:r>
      <w:r w:rsidR="0079274A">
        <w:rPr>
          <w:lang w:val="es-MX"/>
        </w:rPr>
        <w:t xml:space="preserve"> que dentro de los veinte (20) días siguientes a la notificación de esta providencia se cite a la audiencia de pruebas y se rehagan las notificaciones y todas las actuaciones respectivas, salvaguardando las garantías superiores de los sujetos procesales, según las consideraciones aquí realizadas.</w:t>
      </w:r>
    </w:p>
    <w:p w14:paraId="47848B9F" w14:textId="77777777" w:rsidR="00475AE2" w:rsidRDefault="00475AE2" w:rsidP="00475AE2">
      <w:pPr>
        <w:widowControl w:val="0"/>
        <w:ind w:left="567" w:right="567"/>
        <w:rPr>
          <w:lang w:val="es-MX"/>
        </w:rPr>
      </w:pPr>
    </w:p>
    <w:p w14:paraId="42ED281B" w14:textId="77777777" w:rsidR="00475AE2" w:rsidRPr="00572224" w:rsidRDefault="00475AE2" w:rsidP="00475AE2">
      <w:pPr>
        <w:widowControl w:val="0"/>
        <w:ind w:left="567" w:right="567"/>
        <w:rPr>
          <w:lang w:val="es-MX"/>
        </w:rPr>
      </w:pPr>
      <w:r>
        <w:rPr>
          <w:lang w:val="es-MX"/>
        </w:rPr>
        <w:t>[…]</w:t>
      </w:r>
    </w:p>
    <w:p w14:paraId="34BCE799" w14:textId="7514D539" w:rsidR="008824D8" w:rsidRDefault="008824D8" w:rsidP="008824D8">
      <w:pPr>
        <w:spacing w:line="360" w:lineRule="auto"/>
        <w:rPr>
          <w:bCs/>
          <w:sz w:val="24"/>
          <w:szCs w:val="24"/>
          <w:lang w:val="es-MX"/>
        </w:rPr>
      </w:pPr>
    </w:p>
    <w:p w14:paraId="5BAB5787" w14:textId="29344026" w:rsidR="00475AE2" w:rsidRDefault="00475AE2" w:rsidP="00475AE2">
      <w:pPr>
        <w:spacing w:line="360" w:lineRule="auto"/>
        <w:rPr>
          <w:sz w:val="24"/>
          <w:szCs w:val="24"/>
          <w:lang w:val="es-MX"/>
        </w:rPr>
      </w:pPr>
      <w:r w:rsidRPr="675D5BB4">
        <w:rPr>
          <w:sz w:val="24"/>
          <w:szCs w:val="24"/>
          <w:lang w:val="es-MX"/>
        </w:rPr>
        <w:t>Como fundamento de su decisión expuso las siguientes razones:</w:t>
      </w:r>
    </w:p>
    <w:p w14:paraId="548DCD97" w14:textId="77777777" w:rsidR="00C11CA5" w:rsidRDefault="00C11CA5" w:rsidP="00475AE2">
      <w:pPr>
        <w:spacing w:line="360" w:lineRule="auto"/>
        <w:rPr>
          <w:sz w:val="24"/>
          <w:szCs w:val="24"/>
          <w:lang w:val="es-MX"/>
        </w:rPr>
      </w:pPr>
    </w:p>
    <w:p w14:paraId="4E0DA7A1" w14:textId="450CD1A0" w:rsidR="008824D8" w:rsidRPr="007E6B79" w:rsidRDefault="008824D8" w:rsidP="008824D8">
      <w:pPr>
        <w:widowControl w:val="0"/>
        <w:spacing w:line="360" w:lineRule="auto"/>
        <w:rPr>
          <w:sz w:val="24"/>
          <w:szCs w:val="24"/>
        </w:rPr>
      </w:pPr>
      <w:r w:rsidRPr="6F2F661E">
        <w:rPr>
          <w:sz w:val="24"/>
          <w:szCs w:val="24"/>
        </w:rPr>
        <w:t>i)</w:t>
      </w:r>
      <w:r>
        <w:tab/>
      </w:r>
      <w:r w:rsidR="0079274A">
        <w:rPr>
          <w:sz w:val="24"/>
          <w:szCs w:val="24"/>
        </w:rPr>
        <w:t xml:space="preserve">Del análisis de las actuaciones surtidas en el trámite del proceso de nulidad electoral incoado por el accionante se </w:t>
      </w:r>
      <w:r w:rsidR="00B63D82">
        <w:rPr>
          <w:sz w:val="24"/>
          <w:szCs w:val="24"/>
        </w:rPr>
        <w:t>establece que existió una indebida notificación de las boletas de citación a la audiencia de pruebas, que se decretó mediante auto de</w:t>
      </w:r>
      <w:r w:rsidR="00E524D1">
        <w:rPr>
          <w:sz w:val="24"/>
          <w:szCs w:val="24"/>
        </w:rPr>
        <w:t>l</w:t>
      </w:r>
      <w:r w:rsidR="00B63D82">
        <w:rPr>
          <w:sz w:val="24"/>
          <w:szCs w:val="24"/>
        </w:rPr>
        <w:t xml:space="preserve"> 17 de febrero de 2021, en el que se fijó fecha para el interrogatorio de parte y testimonios, porque ni la apoderada principal ni el abogado sustituto de</w:t>
      </w:r>
      <w:r w:rsidR="008D4679">
        <w:rPr>
          <w:sz w:val="24"/>
          <w:szCs w:val="24"/>
        </w:rPr>
        <w:t>l demandante</w:t>
      </w:r>
      <w:r w:rsidR="00B63D82">
        <w:rPr>
          <w:sz w:val="24"/>
          <w:szCs w:val="24"/>
        </w:rPr>
        <w:t xml:space="preserve"> fueron informados del lugar en el que se realizaría la referida diligencia.</w:t>
      </w:r>
    </w:p>
    <w:p w14:paraId="7CE4BD87" w14:textId="77777777" w:rsidR="008824D8" w:rsidRPr="002E3EF0" w:rsidRDefault="008824D8" w:rsidP="008824D8">
      <w:pPr>
        <w:widowControl w:val="0"/>
        <w:spacing w:line="360" w:lineRule="auto"/>
        <w:rPr>
          <w:sz w:val="24"/>
          <w:szCs w:val="24"/>
        </w:rPr>
      </w:pPr>
    </w:p>
    <w:p w14:paraId="6E47CF6A" w14:textId="17D2B3DB" w:rsidR="008824D8" w:rsidRPr="002E3EF0" w:rsidRDefault="008824D8" w:rsidP="5DFFE605">
      <w:pPr>
        <w:widowControl w:val="0"/>
        <w:autoSpaceDN w:val="0"/>
        <w:adjustRightInd w:val="0"/>
        <w:spacing w:line="360" w:lineRule="auto"/>
        <w:rPr>
          <w:sz w:val="24"/>
          <w:szCs w:val="24"/>
        </w:rPr>
      </w:pPr>
      <w:r w:rsidRPr="20EDF6AE">
        <w:rPr>
          <w:sz w:val="24"/>
          <w:szCs w:val="24"/>
        </w:rPr>
        <w:t>ii)</w:t>
      </w:r>
      <w:r>
        <w:tab/>
      </w:r>
      <w:r w:rsidR="00B63D82" w:rsidRPr="20EDF6AE">
        <w:rPr>
          <w:sz w:val="24"/>
          <w:szCs w:val="24"/>
        </w:rPr>
        <w:t xml:space="preserve">En efecto, </w:t>
      </w:r>
      <w:r w:rsidR="008D4679" w:rsidRPr="20EDF6AE">
        <w:rPr>
          <w:sz w:val="24"/>
          <w:szCs w:val="24"/>
        </w:rPr>
        <w:t xml:space="preserve">como lo reconoció </w:t>
      </w:r>
      <w:r w:rsidR="00B63D82" w:rsidRPr="20EDF6AE">
        <w:rPr>
          <w:sz w:val="24"/>
          <w:szCs w:val="24"/>
        </w:rPr>
        <w:t>el Tribunal</w:t>
      </w:r>
      <w:r w:rsidR="008D4679" w:rsidRPr="20EDF6AE">
        <w:rPr>
          <w:sz w:val="24"/>
          <w:szCs w:val="24"/>
        </w:rPr>
        <w:t>,</w:t>
      </w:r>
      <w:r w:rsidR="00B63D82" w:rsidRPr="20EDF6AE">
        <w:rPr>
          <w:sz w:val="24"/>
          <w:szCs w:val="24"/>
        </w:rPr>
        <w:t xml:space="preserve"> debido a un error</w:t>
      </w:r>
      <w:r w:rsidR="356662A5" w:rsidRPr="20EDF6AE">
        <w:rPr>
          <w:sz w:val="24"/>
          <w:szCs w:val="24"/>
        </w:rPr>
        <w:t xml:space="preserve">, </w:t>
      </w:r>
      <w:r w:rsidR="00B63D82" w:rsidRPr="20EDF6AE">
        <w:rPr>
          <w:sz w:val="24"/>
          <w:szCs w:val="24"/>
        </w:rPr>
        <w:t>esos documentos no fueron enviados al correo electrónico suministrado por la abogada Yudy Alexandra Amaya Gutiérrez, circunstancia</w:t>
      </w:r>
      <w:r w:rsidR="008D4679" w:rsidRPr="20EDF6AE">
        <w:rPr>
          <w:sz w:val="24"/>
          <w:szCs w:val="24"/>
        </w:rPr>
        <w:t xml:space="preserve"> que no solo impidió que la parte actora llegara a tiempo a la audiencia, sino que desencadenó una serie de afrentas que vulneraron sus derechos fundamentales.</w:t>
      </w:r>
    </w:p>
    <w:p w14:paraId="53ECFA96" w14:textId="77777777" w:rsidR="008824D8" w:rsidRPr="002E3EF0" w:rsidRDefault="008824D8" w:rsidP="008824D8">
      <w:pPr>
        <w:widowControl w:val="0"/>
        <w:autoSpaceDN w:val="0"/>
        <w:adjustRightInd w:val="0"/>
        <w:spacing w:line="360" w:lineRule="auto"/>
        <w:rPr>
          <w:sz w:val="24"/>
          <w:szCs w:val="24"/>
          <w:lang w:val="es-ES_tradnl"/>
        </w:rPr>
      </w:pPr>
    </w:p>
    <w:p w14:paraId="455627AE" w14:textId="094A8C0A" w:rsidR="008824D8" w:rsidRPr="002E3EF0" w:rsidRDefault="008824D8" w:rsidP="5DFFE605">
      <w:pPr>
        <w:widowControl w:val="0"/>
        <w:autoSpaceDN w:val="0"/>
        <w:adjustRightInd w:val="0"/>
        <w:spacing w:line="360" w:lineRule="auto"/>
        <w:rPr>
          <w:sz w:val="24"/>
          <w:szCs w:val="24"/>
        </w:rPr>
      </w:pPr>
      <w:r w:rsidRPr="20EDF6AE">
        <w:rPr>
          <w:sz w:val="24"/>
          <w:szCs w:val="24"/>
        </w:rPr>
        <w:t>iii)</w:t>
      </w:r>
      <w:r>
        <w:tab/>
      </w:r>
      <w:r w:rsidR="008D4679" w:rsidRPr="20EDF6AE">
        <w:rPr>
          <w:sz w:val="24"/>
          <w:szCs w:val="24"/>
        </w:rPr>
        <w:t xml:space="preserve">No resultan de recibo los argumentos planteados por el Tribunal en el sentido de que tal yerro u omisión </w:t>
      </w:r>
      <w:r w:rsidR="3DEE54DC" w:rsidRPr="20EDF6AE">
        <w:rPr>
          <w:sz w:val="24"/>
          <w:szCs w:val="24"/>
        </w:rPr>
        <w:t>no</w:t>
      </w:r>
      <w:r w:rsidR="008D4679" w:rsidRPr="20EDF6AE">
        <w:rPr>
          <w:sz w:val="24"/>
          <w:szCs w:val="24"/>
        </w:rPr>
        <w:t xml:space="preserve"> afect</w:t>
      </w:r>
      <w:r w:rsidR="6E1D381D" w:rsidRPr="20EDF6AE">
        <w:rPr>
          <w:sz w:val="24"/>
          <w:szCs w:val="24"/>
        </w:rPr>
        <w:t>ó</w:t>
      </w:r>
      <w:r w:rsidR="008D4679" w:rsidRPr="20EDF6AE">
        <w:rPr>
          <w:sz w:val="24"/>
          <w:szCs w:val="24"/>
        </w:rPr>
        <w:t xml:space="preserve"> las garantía</w:t>
      </w:r>
      <w:r w:rsidR="113CE46C" w:rsidRPr="20EDF6AE">
        <w:rPr>
          <w:sz w:val="24"/>
          <w:szCs w:val="24"/>
        </w:rPr>
        <w:t>s</w:t>
      </w:r>
      <w:r w:rsidR="008D4679" w:rsidRPr="20EDF6AE">
        <w:rPr>
          <w:sz w:val="24"/>
          <w:szCs w:val="24"/>
        </w:rPr>
        <w:t xml:space="preserve"> del extremo activo de la </w:t>
      </w:r>
      <w:r w:rsidR="008D4679" w:rsidRPr="20EDF6AE">
        <w:rPr>
          <w:i/>
          <w:iCs/>
          <w:sz w:val="24"/>
          <w:szCs w:val="24"/>
        </w:rPr>
        <w:t>litis</w:t>
      </w:r>
      <w:r w:rsidR="32C06211" w:rsidRPr="20EDF6AE">
        <w:rPr>
          <w:i/>
          <w:iCs/>
          <w:sz w:val="24"/>
          <w:szCs w:val="24"/>
        </w:rPr>
        <w:t>,</w:t>
      </w:r>
      <w:r w:rsidR="008D4679" w:rsidRPr="20EDF6AE">
        <w:rPr>
          <w:i/>
          <w:iCs/>
          <w:sz w:val="24"/>
          <w:szCs w:val="24"/>
        </w:rPr>
        <w:t xml:space="preserve"> </w:t>
      </w:r>
      <w:r w:rsidR="008D4679" w:rsidRPr="20EDF6AE">
        <w:rPr>
          <w:sz w:val="24"/>
          <w:szCs w:val="24"/>
        </w:rPr>
        <w:t>porque si bien no se desconoce que la providencia de</w:t>
      </w:r>
      <w:r w:rsidR="00E524D1">
        <w:rPr>
          <w:sz w:val="24"/>
          <w:szCs w:val="24"/>
        </w:rPr>
        <w:t>l</w:t>
      </w:r>
      <w:r w:rsidR="008D4679" w:rsidRPr="20EDF6AE">
        <w:rPr>
          <w:sz w:val="24"/>
          <w:szCs w:val="24"/>
        </w:rPr>
        <w:t xml:space="preserve"> 17 de febrero de 2021, y la boleta de citación fueron remitidas al correo del señor Jhan Carlos Amaya Callejas, no puede considerarse que con esa acción se cumplió </w:t>
      </w:r>
      <w:r w:rsidR="144C0883" w:rsidRPr="20EDF6AE">
        <w:rPr>
          <w:sz w:val="24"/>
          <w:szCs w:val="24"/>
        </w:rPr>
        <w:t>la notifica</w:t>
      </w:r>
      <w:r w:rsidR="437DA9B4" w:rsidRPr="20EDF6AE">
        <w:rPr>
          <w:sz w:val="24"/>
          <w:szCs w:val="24"/>
        </w:rPr>
        <w:t>ción</w:t>
      </w:r>
      <w:r w:rsidR="008D4679" w:rsidRPr="20EDF6AE">
        <w:rPr>
          <w:sz w:val="24"/>
          <w:szCs w:val="24"/>
        </w:rPr>
        <w:t xml:space="preserve">, pues </w:t>
      </w:r>
      <w:r w:rsidR="6DB8BF8C" w:rsidRPr="20EDF6AE">
        <w:rPr>
          <w:sz w:val="24"/>
          <w:szCs w:val="24"/>
        </w:rPr>
        <w:t xml:space="preserve">el accionante </w:t>
      </w:r>
      <w:r w:rsidR="008D4679" w:rsidRPr="20EDF6AE">
        <w:rPr>
          <w:sz w:val="24"/>
          <w:szCs w:val="24"/>
        </w:rPr>
        <w:t>acudió al medio de control a través de apoderada</w:t>
      </w:r>
      <w:r w:rsidR="58D351F6" w:rsidRPr="20EDF6AE">
        <w:rPr>
          <w:sz w:val="24"/>
          <w:szCs w:val="24"/>
        </w:rPr>
        <w:t>,</w:t>
      </w:r>
      <w:r w:rsidR="008D4679" w:rsidRPr="20EDF6AE">
        <w:rPr>
          <w:sz w:val="24"/>
          <w:szCs w:val="24"/>
        </w:rPr>
        <w:t xml:space="preserve"> de modo que es a ella a quien le corresponde representar sus intereses en el proceso; por tanto, la falta de notificación del lugar donde </w:t>
      </w:r>
      <w:r w:rsidR="1D583C36" w:rsidRPr="20EDF6AE">
        <w:rPr>
          <w:sz w:val="24"/>
          <w:szCs w:val="24"/>
        </w:rPr>
        <w:t xml:space="preserve">se </w:t>
      </w:r>
      <w:r w:rsidR="008D4679" w:rsidRPr="20EDF6AE">
        <w:rPr>
          <w:sz w:val="24"/>
          <w:szCs w:val="24"/>
        </w:rPr>
        <w:t>celebraría la diligencia coart</w:t>
      </w:r>
      <w:r w:rsidR="35EC90B6" w:rsidRPr="20EDF6AE">
        <w:rPr>
          <w:sz w:val="24"/>
          <w:szCs w:val="24"/>
        </w:rPr>
        <w:t>ó</w:t>
      </w:r>
      <w:r w:rsidR="008D4679" w:rsidRPr="20EDF6AE">
        <w:rPr>
          <w:sz w:val="24"/>
          <w:szCs w:val="24"/>
        </w:rPr>
        <w:t xml:space="preserve"> l</w:t>
      </w:r>
      <w:r w:rsidR="7016E7CC" w:rsidRPr="20EDF6AE">
        <w:rPr>
          <w:sz w:val="24"/>
          <w:szCs w:val="24"/>
        </w:rPr>
        <w:t>os derechos</w:t>
      </w:r>
      <w:r w:rsidR="008D4679" w:rsidRPr="20EDF6AE">
        <w:rPr>
          <w:sz w:val="24"/>
          <w:szCs w:val="24"/>
        </w:rPr>
        <w:t xml:space="preserve"> de su mandante. </w:t>
      </w:r>
    </w:p>
    <w:p w14:paraId="153D1A3A" w14:textId="77777777" w:rsidR="008824D8" w:rsidRPr="002E3EF0" w:rsidRDefault="008824D8" w:rsidP="008824D8">
      <w:pPr>
        <w:widowControl w:val="0"/>
        <w:autoSpaceDN w:val="0"/>
        <w:adjustRightInd w:val="0"/>
        <w:spacing w:line="360" w:lineRule="auto"/>
        <w:rPr>
          <w:bCs/>
          <w:sz w:val="24"/>
          <w:szCs w:val="24"/>
          <w:lang w:val="es-ES_tradnl"/>
        </w:rPr>
      </w:pPr>
    </w:p>
    <w:p w14:paraId="6423D8A4" w14:textId="0BEB06F2" w:rsidR="008824D8" w:rsidRPr="002E3EF0" w:rsidRDefault="008824D8" w:rsidP="008824D8">
      <w:pPr>
        <w:widowControl w:val="0"/>
        <w:autoSpaceDN w:val="0"/>
        <w:adjustRightInd w:val="0"/>
        <w:spacing w:line="360" w:lineRule="auto"/>
        <w:rPr>
          <w:sz w:val="24"/>
          <w:szCs w:val="24"/>
        </w:rPr>
      </w:pPr>
      <w:r w:rsidRPr="20EDF6AE">
        <w:rPr>
          <w:sz w:val="24"/>
          <w:szCs w:val="24"/>
        </w:rPr>
        <w:t>iv)</w:t>
      </w:r>
      <w:r>
        <w:tab/>
      </w:r>
      <w:r w:rsidR="008D4679" w:rsidRPr="20EDF6AE">
        <w:rPr>
          <w:sz w:val="24"/>
          <w:szCs w:val="24"/>
        </w:rPr>
        <w:t>Tampoco se puede sostener que la apoderada principal tenía</w:t>
      </w:r>
      <w:r w:rsidR="3BCCF909" w:rsidRPr="20EDF6AE">
        <w:rPr>
          <w:sz w:val="24"/>
          <w:szCs w:val="24"/>
        </w:rPr>
        <w:t xml:space="preserve"> conocimiento del </w:t>
      </w:r>
      <w:r w:rsidR="7822E84C" w:rsidRPr="20EDF6AE">
        <w:rPr>
          <w:sz w:val="24"/>
          <w:szCs w:val="24"/>
        </w:rPr>
        <w:t>sitio señalado</w:t>
      </w:r>
      <w:r w:rsidR="008D4679" w:rsidRPr="20EDF6AE">
        <w:rPr>
          <w:sz w:val="24"/>
          <w:szCs w:val="24"/>
        </w:rPr>
        <w:t xml:space="preserve"> para desarrollar la audiencia de pruebas porque </w:t>
      </w:r>
      <w:r w:rsidR="00F077DD" w:rsidRPr="20EDF6AE">
        <w:rPr>
          <w:sz w:val="24"/>
          <w:szCs w:val="24"/>
        </w:rPr>
        <w:t>presentó escrito de saneamiento y reposición en contra del auto de</w:t>
      </w:r>
      <w:r w:rsidR="00E524D1">
        <w:rPr>
          <w:sz w:val="24"/>
          <w:szCs w:val="24"/>
        </w:rPr>
        <w:t>l</w:t>
      </w:r>
      <w:r w:rsidR="00F077DD" w:rsidRPr="20EDF6AE">
        <w:rPr>
          <w:sz w:val="24"/>
          <w:szCs w:val="24"/>
        </w:rPr>
        <w:t xml:space="preserve"> 17 de febrero del año en curso, ya que esa providencia no especificaba </w:t>
      </w:r>
      <w:r w:rsidR="17783728" w:rsidRPr="20EDF6AE">
        <w:rPr>
          <w:sz w:val="24"/>
          <w:szCs w:val="24"/>
        </w:rPr>
        <w:t>donde</w:t>
      </w:r>
      <w:r w:rsidR="00F077DD" w:rsidRPr="20EDF6AE">
        <w:rPr>
          <w:sz w:val="24"/>
          <w:szCs w:val="24"/>
        </w:rPr>
        <w:t xml:space="preserve"> se llevaría a cabo ni que sería presencial, pero además los argumentos que esgrimió no se dirigían a cuestionar la fecha y hora del interrogatorio ni de los testimonios, sino a plantear desacuerdos procesales con el despacho sustanciador durante el curso del medio de control.</w:t>
      </w:r>
    </w:p>
    <w:p w14:paraId="4E3B06E9" w14:textId="77777777" w:rsidR="008824D8" w:rsidRPr="002E3EF0" w:rsidRDefault="008824D8" w:rsidP="008824D8">
      <w:pPr>
        <w:widowControl w:val="0"/>
        <w:spacing w:line="360" w:lineRule="auto"/>
        <w:rPr>
          <w:b/>
          <w:bCs/>
          <w:sz w:val="24"/>
          <w:szCs w:val="24"/>
        </w:rPr>
      </w:pPr>
    </w:p>
    <w:p w14:paraId="06265F06" w14:textId="6C0FB1A5" w:rsidR="003D4C6E" w:rsidRDefault="008824D8" w:rsidP="003D4C6E">
      <w:pPr>
        <w:spacing w:line="360" w:lineRule="auto"/>
        <w:rPr>
          <w:sz w:val="24"/>
          <w:szCs w:val="24"/>
        </w:rPr>
      </w:pPr>
      <w:r w:rsidRPr="002E3EF0">
        <w:rPr>
          <w:sz w:val="24"/>
          <w:szCs w:val="24"/>
        </w:rPr>
        <w:t>v)</w:t>
      </w:r>
      <w:r w:rsidR="003D4C6E">
        <w:rPr>
          <w:sz w:val="24"/>
          <w:szCs w:val="24"/>
        </w:rPr>
        <w:tab/>
      </w:r>
      <w:r w:rsidR="00F077DD">
        <w:rPr>
          <w:sz w:val="24"/>
          <w:szCs w:val="24"/>
        </w:rPr>
        <w:t>La situación reprochada tampoco corresponde a una carga atribuible al accionante ni a una falta de comunicación entre los apoderados o de estos con su representado ni a ausencia de diligencia, comoquiera que conforme a los artículos 201 y 205 del Código de Procedimiento Administrativo y de lo Contencioso Administrativo (</w:t>
      </w:r>
      <w:r w:rsidR="003D4C6E" w:rsidRPr="003D4C6E">
        <w:rPr>
          <w:smallCaps/>
          <w:sz w:val="24"/>
          <w:szCs w:val="24"/>
        </w:rPr>
        <w:t>c</w:t>
      </w:r>
      <w:r w:rsidR="00F077DD">
        <w:rPr>
          <w:smallCaps/>
          <w:sz w:val="24"/>
          <w:szCs w:val="24"/>
        </w:rPr>
        <w:t>paca)</w:t>
      </w:r>
      <w:r w:rsidR="003D4C6E">
        <w:rPr>
          <w:sz w:val="24"/>
          <w:szCs w:val="24"/>
        </w:rPr>
        <w:t xml:space="preserve">, </w:t>
      </w:r>
      <w:r w:rsidR="00F077DD">
        <w:rPr>
          <w:sz w:val="24"/>
          <w:szCs w:val="24"/>
        </w:rPr>
        <w:t>es deber de la autoridad judicial notificar las decisiones a las direcciones electrónicas registradas e informadas por los sujetos procesales.</w:t>
      </w:r>
    </w:p>
    <w:p w14:paraId="0C3A9204" w14:textId="77777777" w:rsidR="008824D8" w:rsidRPr="002E3EF0" w:rsidRDefault="008824D8" w:rsidP="008824D8">
      <w:pPr>
        <w:widowControl w:val="0"/>
        <w:spacing w:line="360" w:lineRule="auto"/>
        <w:rPr>
          <w:sz w:val="24"/>
          <w:szCs w:val="24"/>
        </w:rPr>
      </w:pPr>
    </w:p>
    <w:p w14:paraId="3E005954" w14:textId="35D5CD95" w:rsidR="008824D8" w:rsidRDefault="008824D8" w:rsidP="008824D8">
      <w:pPr>
        <w:widowControl w:val="0"/>
        <w:autoSpaceDN w:val="0"/>
        <w:adjustRightInd w:val="0"/>
        <w:spacing w:line="360" w:lineRule="auto"/>
        <w:rPr>
          <w:sz w:val="24"/>
          <w:szCs w:val="24"/>
        </w:rPr>
      </w:pPr>
      <w:r w:rsidRPr="5DFFE605">
        <w:rPr>
          <w:sz w:val="24"/>
          <w:szCs w:val="24"/>
        </w:rPr>
        <w:t>vi)</w:t>
      </w:r>
      <w:r>
        <w:tab/>
      </w:r>
      <w:r w:rsidR="003D4C6E" w:rsidRPr="5DFFE605">
        <w:rPr>
          <w:sz w:val="24"/>
          <w:szCs w:val="24"/>
        </w:rPr>
        <w:t xml:space="preserve">Además, </w:t>
      </w:r>
      <w:r w:rsidR="00F077DD" w:rsidRPr="5DFFE605">
        <w:rPr>
          <w:sz w:val="24"/>
          <w:szCs w:val="24"/>
        </w:rPr>
        <w:t>desde el auto del 29 de julio de 2020, el Tribunal dejó por sentado que una vez se recaudara la totalidad de las pruebas documentales fijaría fecha y hora para celebrar audiencia de pruebas virtual; por consiguiente, es dable concluir que los apoderados del accionante esperaran que esa diligencia se realizara por medio</w:t>
      </w:r>
      <w:r w:rsidR="65891957" w:rsidRPr="5DFFE605">
        <w:rPr>
          <w:sz w:val="24"/>
          <w:szCs w:val="24"/>
        </w:rPr>
        <w:t>s</w:t>
      </w:r>
      <w:r w:rsidR="00F077DD" w:rsidRPr="5DFFE605">
        <w:rPr>
          <w:sz w:val="24"/>
          <w:szCs w:val="24"/>
        </w:rPr>
        <w:t xml:space="preserve"> </w:t>
      </w:r>
      <w:r w:rsidR="00F077DD" w:rsidRPr="5DFFE605">
        <w:rPr>
          <w:sz w:val="24"/>
          <w:szCs w:val="24"/>
        </w:rPr>
        <w:lastRenderedPageBreak/>
        <w:t xml:space="preserve">electrónicos, no solo por la confianza legítima que se desprende de la decisión judicial citada, sino por el contexto actual que vive el país producto de la emergencia sanitaria declarada a raíz de la pandemia ocasionada por el </w:t>
      </w:r>
      <w:r w:rsidR="00F077DD" w:rsidRPr="5DFFE605">
        <w:rPr>
          <w:smallCaps/>
          <w:sz w:val="24"/>
          <w:szCs w:val="24"/>
        </w:rPr>
        <w:t>covid</w:t>
      </w:r>
      <w:r w:rsidR="00F077DD" w:rsidRPr="5DFFE605">
        <w:rPr>
          <w:sz w:val="24"/>
          <w:szCs w:val="24"/>
        </w:rPr>
        <w:t>-19</w:t>
      </w:r>
      <w:r w:rsidR="006B1FE8" w:rsidRPr="5DFFE605">
        <w:rPr>
          <w:sz w:val="24"/>
          <w:szCs w:val="24"/>
        </w:rPr>
        <w:t>.</w:t>
      </w:r>
    </w:p>
    <w:p w14:paraId="46D25B1F" w14:textId="0EFE82DD" w:rsidR="00CE23AB" w:rsidRDefault="00CE23AB" w:rsidP="008824D8">
      <w:pPr>
        <w:widowControl w:val="0"/>
        <w:autoSpaceDN w:val="0"/>
        <w:adjustRightInd w:val="0"/>
        <w:spacing w:line="360" w:lineRule="auto"/>
        <w:rPr>
          <w:sz w:val="24"/>
          <w:szCs w:val="24"/>
        </w:rPr>
      </w:pPr>
    </w:p>
    <w:p w14:paraId="54EF2084" w14:textId="1973FFC7" w:rsidR="00CE23AB" w:rsidRDefault="00CE23AB" w:rsidP="008824D8">
      <w:pPr>
        <w:widowControl w:val="0"/>
        <w:autoSpaceDN w:val="0"/>
        <w:adjustRightInd w:val="0"/>
        <w:spacing w:line="360" w:lineRule="auto"/>
        <w:rPr>
          <w:sz w:val="24"/>
          <w:szCs w:val="24"/>
        </w:rPr>
      </w:pPr>
      <w:r w:rsidRPr="5DFFE605">
        <w:rPr>
          <w:sz w:val="24"/>
          <w:szCs w:val="24"/>
        </w:rPr>
        <w:t>vii)</w:t>
      </w:r>
      <w:r>
        <w:tab/>
      </w:r>
      <w:r w:rsidR="006B1FE8" w:rsidRPr="5DFFE605">
        <w:rPr>
          <w:sz w:val="24"/>
          <w:szCs w:val="24"/>
        </w:rPr>
        <w:t>En consecuencia, se configuró un defecto procedimental absoluto, en tanto la realización presencial de la audiencia de pruebas sorprendió al accionante, influyendo de manera negativa en sus intereses, pues no solo no pudo participar en la etapa de saneamiento del proceso</w:t>
      </w:r>
      <w:r w:rsidR="00E524D1">
        <w:rPr>
          <w:sz w:val="24"/>
          <w:szCs w:val="24"/>
        </w:rPr>
        <w:t>,</w:t>
      </w:r>
      <w:r w:rsidR="006B1FE8" w:rsidRPr="5DFFE605">
        <w:rPr>
          <w:sz w:val="24"/>
          <w:szCs w:val="24"/>
        </w:rPr>
        <w:t xml:space="preserve"> efectuada por el magistrado sustanciador</w:t>
      </w:r>
      <w:r w:rsidR="00E524D1">
        <w:rPr>
          <w:sz w:val="24"/>
          <w:szCs w:val="24"/>
        </w:rPr>
        <w:t>,</w:t>
      </w:r>
      <w:r w:rsidR="006B1FE8" w:rsidRPr="5DFFE605">
        <w:rPr>
          <w:sz w:val="24"/>
          <w:szCs w:val="24"/>
        </w:rPr>
        <w:t xml:space="preserve"> ni defender lo alegado en su escrito de reposición,</w:t>
      </w:r>
      <w:r w:rsidR="5D6D813C" w:rsidRPr="5DFFE605">
        <w:rPr>
          <w:sz w:val="24"/>
          <w:szCs w:val="24"/>
        </w:rPr>
        <w:t xml:space="preserve"> sino que</w:t>
      </w:r>
      <w:r w:rsidR="006B1FE8" w:rsidRPr="5DFFE605">
        <w:rPr>
          <w:sz w:val="24"/>
          <w:szCs w:val="24"/>
        </w:rPr>
        <w:t xml:space="preserve"> tampoco</w:t>
      </w:r>
      <w:r w:rsidR="008E71D7" w:rsidRPr="5DFFE605">
        <w:rPr>
          <w:sz w:val="24"/>
          <w:szCs w:val="24"/>
        </w:rPr>
        <w:t xml:space="preserve"> </w:t>
      </w:r>
      <w:r w:rsidR="46A2EA28" w:rsidRPr="5DFFE605">
        <w:rPr>
          <w:sz w:val="24"/>
          <w:szCs w:val="24"/>
        </w:rPr>
        <w:t>pudo</w:t>
      </w:r>
      <w:r w:rsidR="006B1FE8" w:rsidRPr="5DFFE605">
        <w:rPr>
          <w:sz w:val="24"/>
          <w:szCs w:val="24"/>
        </w:rPr>
        <w:t xml:space="preserve"> participar en la recepción de los testimonios solicitados por su contraparte.</w:t>
      </w:r>
    </w:p>
    <w:p w14:paraId="087BFC7C" w14:textId="1791C9A9" w:rsidR="006271E2" w:rsidRDefault="006271E2" w:rsidP="008824D8">
      <w:pPr>
        <w:widowControl w:val="0"/>
        <w:autoSpaceDN w:val="0"/>
        <w:adjustRightInd w:val="0"/>
        <w:spacing w:line="360" w:lineRule="auto"/>
        <w:rPr>
          <w:sz w:val="24"/>
          <w:szCs w:val="24"/>
        </w:rPr>
      </w:pPr>
    </w:p>
    <w:p w14:paraId="4EF21D1A" w14:textId="1228410C" w:rsidR="006271E2" w:rsidRDefault="006271E2" w:rsidP="008824D8">
      <w:pPr>
        <w:widowControl w:val="0"/>
        <w:autoSpaceDN w:val="0"/>
        <w:adjustRightInd w:val="0"/>
        <w:spacing w:line="360" w:lineRule="auto"/>
        <w:rPr>
          <w:sz w:val="24"/>
          <w:szCs w:val="24"/>
        </w:rPr>
      </w:pPr>
      <w:r w:rsidRPr="20EDF6AE">
        <w:rPr>
          <w:sz w:val="24"/>
          <w:szCs w:val="24"/>
        </w:rPr>
        <w:t>viii)</w:t>
      </w:r>
      <w:r w:rsidR="4B478F09" w:rsidRPr="20EDF6AE">
        <w:rPr>
          <w:sz w:val="24"/>
          <w:szCs w:val="24"/>
        </w:rPr>
        <w:t xml:space="preserve"> </w:t>
      </w:r>
      <w:r w:rsidRPr="20EDF6AE">
        <w:rPr>
          <w:sz w:val="24"/>
          <w:szCs w:val="24"/>
        </w:rPr>
        <w:t xml:space="preserve">Así las cosas, </w:t>
      </w:r>
      <w:r w:rsidR="006B1FE8" w:rsidRPr="20EDF6AE">
        <w:rPr>
          <w:sz w:val="24"/>
          <w:szCs w:val="24"/>
        </w:rPr>
        <w:t>el Tribunal omitió</w:t>
      </w:r>
      <w:r w:rsidR="00E524D1">
        <w:rPr>
          <w:sz w:val="24"/>
          <w:szCs w:val="24"/>
        </w:rPr>
        <w:t>,</w:t>
      </w:r>
      <w:r w:rsidR="006B1FE8" w:rsidRPr="20EDF6AE">
        <w:rPr>
          <w:sz w:val="24"/>
          <w:szCs w:val="24"/>
        </w:rPr>
        <w:t xml:space="preserve"> sin justificación razonable, la notificación efectiva de la actuación procesal relativa a la fijación de la fecha, hora y lugar de la audiencia de pruebas a los apoderados del accionante, con lo cual desconoció las garantías mínimas del debido proceso, por cuanto limitó irrazonablemente </w:t>
      </w:r>
      <w:r w:rsidR="4D577636" w:rsidRPr="20EDF6AE">
        <w:rPr>
          <w:sz w:val="24"/>
          <w:szCs w:val="24"/>
        </w:rPr>
        <w:t>sus</w:t>
      </w:r>
      <w:r w:rsidR="006B1FE8" w:rsidRPr="20EDF6AE">
        <w:rPr>
          <w:sz w:val="24"/>
          <w:szCs w:val="24"/>
        </w:rPr>
        <w:t xml:space="preserve"> derechos a la defensa y contradicción</w:t>
      </w:r>
      <w:r w:rsidR="6658342C" w:rsidRPr="20EDF6AE">
        <w:rPr>
          <w:sz w:val="24"/>
          <w:szCs w:val="24"/>
        </w:rPr>
        <w:t>,</w:t>
      </w:r>
      <w:r w:rsidR="006B1FE8" w:rsidRPr="20EDF6AE">
        <w:rPr>
          <w:sz w:val="24"/>
          <w:szCs w:val="24"/>
        </w:rPr>
        <w:t xml:space="preserve"> lo que acarrea evidentes fallas en la defensa técnica que no pueden ser imputables a la persona</w:t>
      </w:r>
      <w:r w:rsidR="37740B66" w:rsidRPr="20EDF6AE">
        <w:rPr>
          <w:sz w:val="24"/>
          <w:szCs w:val="24"/>
        </w:rPr>
        <w:t>, pero que</w:t>
      </w:r>
      <w:r w:rsidR="006B1FE8" w:rsidRPr="20EDF6AE">
        <w:rPr>
          <w:sz w:val="24"/>
          <w:szCs w:val="24"/>
        </w:rPr>
        <w:t xml:space="preserve"> tienen un efecto decisi</w:t>
      </w:r>
      <w:r w:rsidR="640BA1D6" w:rsidRPr="20EDF6AE">
        <w:rPr>
          <w:sz w:val="24"/>
          <w:szCs w:val="24"/>
        </w:rPr>
        <w:t>vo</w:t>
      </w:r>
      <w:r w:rsidR="006B1FE8" w:rsidRPr="20EDF6AE">
        <w:rPr>
          <w:sz w:val="24"/>
          <w:szCs w:val="24"/>
        </w:rPr>
        <w:t xml:space="preserve"> en la resolución del asunto controvertido. </w:t>
      </w:r>
    </w:p>
    <w:p w14:paraId="4B59CFE6" w14:textId="4F89927B" w:rsidR="006B1FE8" w:rsidRDefault="006B1FE8" w:rsidP="008824D8">
      <w:pPr>
        <w:widowControl w:val="0"/>
        <w:autoSpaceDN w:val="0"/>
        <w:adjustRightInd w:val="0"/>
        <w:spacing w:line="360" w:lineRule="auto"/>
        <w:rPr>
          <w:sz w:val="24"/>
          <w:szCs w:val="24"/>
        </w:rPr>
      </w:pPr>
    </w:p>
    <w:p w14:paraId="6BC5500C" w14:textId="09018D2B" w:rsidR="006B1FE8" w:rsidRPr="002E3EF0" w:rsidRDefault="006B1FE8" w:rsidP="008824D8">
      <w:pPr>
        <w:widowControl w:val="0"/>
        <w:autoSpaceDN w:val="0"/>
        <w:adjustRightInd w:val="0"/>
        <w:spacing w:line="360" w:lineRule="auto"/>
        <w:rPr>
          <w:sz w:val="24"/>
          <w:szCs w:val="24"/>
          <w:lang w:val="es-CO"/>
        </w:rPr>
      </w:pPr>
      <w:r w:rsidRPr="20EDF6AE">
        <w:rPr>
          <w:sz w:val="24"/>
          <w:szCs w:val="24"/>
        </w:rPr>
        <w:t>ix)</w:t>
      </w:r>
      <w:r>
        <w:tab/>
      </w:r>
      <w:r w:rsidR="2ADF7DA0" w:rsidRPr="20EDF6AE">
        <w:rPr>
          <w:sz w:val="24"/>
          <w:szCs w:val="24"/>
        </w:rPr>
        <w:t xml:space="preserve">Por último, </w:t>
      </w:r>
      <w:r w:rsidRPr="20EDF6AE">
        <w:rPr>
          <w:sz w:val="24"/>
          <w:szCs w:val="24"/>
        </w:rPr>
        <w:t>las disposiciones del Decreto 806 de 2020, no son impositivas para el juez que</w:t>
      </w:r>
      <w:r w:rsidR="631DCC6D" w:rsidRPr="20EDF6AE">
        <w:rPr>
          <w:sz w:val="24"/>
          <w:szCs w:val="24"/>
        </w:rPr>
        <w:t>,</w:t>
      </w:r>
      <w:r w:rsidRPr="20EDF6AE">
        <w:rPr>
          <w:sz w:val="24"/>
          <w:szCs w:val="24"/>
        </w:rPr>
        <w:t xml:space="preserve"> en el marco de su autonomía, puede determinar si la diligencia se lleva a cabo de manera presencial, </w:t>
      </w:r>
      <w:r w:rsidR="698462D1" w:rsidRPr="20EDF6AE">
        <w:rPr>
          <w:sz w:val="24"/>
          <w:szCs w:val="24"/>
        </w:rPr>
        <w:t xml:space="preserve">que </w:t>
      </w:r>
      <w:r w:rsidR="4B100943" w:rsidRPr="20EDF6AE">
        <w:rPr>
          <w:sz w:val="24"/>
          <w:szCs w:val="24"/>
        </w:rPr>
        <w:t xml:space="preserve">según alegó </w:t>
      </w:r>
      <w:r w:rsidRPr="20EDF6AE">
        <w:rPr>
          <w:sz w:val="24"/>
          <w:szCs w:val="24"/>
        </w:rPr>
        <w:t>el Tribunal</w:t>
      </w:r>
      <w:r w:rsidR="413EDE8B" w:rsidRPr="20EDF6AE">
        <w:rPr>
          <w:sz w:val="24"/>
          <w:szCs w:val="24"/>
        </w:rPr>
        <w:t xml:space="preserve"> </w:t>
      </w:r>
      <w:r w:rsidR="60EBC8F2" w:rsidRPr="20EDF6AE">
        <w:rPr>
          <w:sz w:val="24"/>
          <w:szCs w:val="24"/>
        </w:rPr>
        <w:t>s</w:t>
      </w:r>
      <w:r w:rsidR="16545FD7" w:rsidRPr="20EDF6AE">
        <w:rPr>
          <w:sz w:val="24"/>
          <w:szCs w:val="24"/>
        </w:rPr>
        <w:t xml:space="preserve">e efectuó de esa manera </w:t>
      </w:r>
      <w:r w:rsidRPr="20EDF6AE">
        <w:rPr>
          <w:sz w:val="24"/>
          <w:szCs w:val="24"/>
        </w:rPr>
        <w:t>para garantizar el principio de inmediación de la prueba</w:t>
      </w:r>
      <w:r w:rsidR="077BBA9C" w:rsidRPr="20EDF6AE">
        <w:rPr>
          <w:sz w:val="24"/>
          <w:szCs w:val="24"/>
        </w:rPr>
        <w:t xml:space="preserve">, y con observancia de los </w:t>
      </w:r>
      <w:r w:rsidRPr="20EDF6AE">
        <w:rPr>
          <w:sz w:val="24"/>
          <w:szCs w:val="24"/>
        </w:rPr>
        <w:t>aforos definidos por el Ministerio de Salud y Protección Social y el Consejo Superior de la Judicatura.</w:t>
      </w:r>
    </w:p>
    <w:p w14:paraId="2E6FB5FF" w14:textId="5F150740" w:rsidR="008824D8" w:rsidRDefault="008824D8" w:rsidP="008824D8">
      <w:pPr>
        <w:widowControl w:val="0"/>
        <w:spacing w:line="360" w:lineRule="auto"/>
        <w:rPr>
          <w:sz w:val="24"/>
          <w:szCs w:val="24"/>
          <w:lang w:val="es-CO"/>
        </w:rPr>
      </w:pPr>
    </w:p>
    <w:p w14:paraId="572E2743" w14:textId="77777777" w:rsidR="008824D8" w:rsidRPr="00E60F6F" w:rsidRDefault="008824D8" w:rsidP="008824D8">
      <w:pPr>
        <w:widowControl w:val="0"/>
        <w:spacing w:line="360" w:lineRule="auto"/>
        <w:rPr>
          <w:sz w:val="24"/>
          <w:szCs w:val="24"/>
          <w:lang w:val="es-MX"/>
        </w:rPr>
      </w:pPr>
      <w:r w:rsidRPr="00E60F6F">
        <w:rPr>
          <w:b/>
          <w:bCs/>
          <w:sz w:val="24"/>
          <w:szCs w:val="24"/>
          <w:lang w:val="es-MX"/>
        </w:rPr>
        <w:t xml:space="preserve">1.8. </w:t>
      </w:r>
      <w:r w:rsidRPr="00E60F6F">
        <w:rPr>
          <w:b/>
          <w:sz w:val="24"/>
          <w:szCs w:val="24"/>
          <w:lang w:val="es-MX"/>
        </w:rPr>
        <w:tab/>
      </w:r>
      <w:r w:rsidRPr="00E60F6F">
        <w:rPr>
          <w:b/>
          <w:bCs/>
          <w:sz w:val="24"/>
          <w:szCs w:val="24"/>
          <w:lang w:val="es-MX"/>
        </w:rPr>
        <w:t>Impugnación</w:t>
      </w:r>
      <w:r w:rsidRPr="00E60F6F">
        <w:rPr>
          <w:sz w:val="24"/>
          <w:szCs w:val="24"/>
          <w:lang w:val="es-MX"/>
        </w:rPr>
        <w:t xml:space="preserve"> </w:t>
      </w:r>
    </w:p>
    <w:p w14:paraId="20A508AA" w14:textId="77777777" w:rsidR="008824D8" w:rsidRPr="00E60F6F" w:rsidRDefault="008824D8" w:rsidP="008824D8">
      <w:pPr>
        <w:widowControl w:val="0"/>
        <w:spacing w:line="360" w:lineRule="auto"/>
        <w:rPr>
          <w:sz w:val="24"/>
          <w:szCs w:val="24"/>
          <w:lang w:val="es-MX"/>
        </w:rPr>
      </w:pPr>
    </w:p>
    <w:p w14:paraId="1254728A" w14:textId="117AC6E3" w:rsidR="00E555C9" w:rsidRPr="00E555C9" w:rsidRDefault="002E3EF0" w:rsidP="001C4223">
      <w:pPr>
        <w:spacing w:line="360" w:lineRule="auto"/>
        <w:rPr>
          <w:lang w:val="es-MX"/>
        </w:rPr>
      </w:pPr>
      <w:r>
        <w:rPr>
          <w:rFonts w:eastAsia="Times New Roman"/>
          <w:sz w:val="24"/>
          <w:szCs w:val="24"/>
          <w:lang w:val="es-MX"/>
        </w:rPr>
        <w:t xml:space="preserve">El </w:t>
      </w:r>
      <w:r w:rsidR="001C4223">
        <w:rPr>
          <w:rFonts w:eastAsia="Times New Roman"/>
          <w:sz w:val="24"/>
          <w:szCs w:val="24"/>
          <w:lang w:val="es-MX"/>
        </w:rPr>
        <w:t>magistrado del Tribunal Administrativo de Santander, Iván Mauricio Mendoza Saavedra, impugnó la decisión anterior y manifestó que la sustentaría posteriormente, pero así no lo hizo.</w:t>
      </w:r>
    </w:p>
    <w:p w14:paraId="11ACCE07" w14:textId="77777777" w:rsidR="008824D8" w:rsidRPr="007821B4" w:rsidRDefault="008824D8" w:rsidP="007821B4">
      <w:pPr>
        <w:widowControl w:val="0"/>
        <w:spacing w:line="360" w:lineRule="auto"/>
        <w:rPr>
          <w:sz w:val="24"/>
          <w:szCs w:val="24"/>
        </w:rPr>
      </w:pPr>
    </w:p>
    <w:p w14:paraId="2553F858" w14:textId="34719009" w:rsidR="0098687B" w:rsidRPr="00BD4516" w:rsidRDefault="00FC3F14" w:rsidP="00BD4516">
      <w:pPr>
        <w:pStyle w:val="Prrafodelista"/>
        <w:widowControl w:val="0"/>
        <w:numPr>
          <w:ilvl w:val="0"/>
          <w:numId w:val="1"/>
        </w:numPr>
        <w:spacing w:line="360" w:lineRule="auto"/>
        <w:jc w:val="center"/>
        <w:rPr>
          <w:b/>
          <w:sz w:val="24"/>
          <w:szCs w:val="24"/>
        </w:rPr>
      </w:pPr>
      <w:r w:rsidRPr="00BD4516">
        <w:rPr>
          <w:b/>
          <w:sz w:val="24"/>
          <w:szCs w:val="24"/>
        </w:rPr>
        <w:t>Consideraciones de la Sala</w:t>
      </w:r>
    </w:p>
    <w:p w14:paraId="30CE4FCD" w14:textId="77777777" w:rsidR="00A10DD1" w:rsidRPr="009858F6" w:rsidRDefault="00A10DD1" w:rsidP="00A10DD1">
      <w:pPr>
        <w:widowControl w:val="0"/>
        <w:spacing w:line="360" w:lineRule="auto"/>
        <w:jc w:val="center"/>
        <w:rPr>
          <w:sz w:val="24"/>
          <w:szCs w:val="24"/>
          <w:lang w:val="es-MX"/>
        </w:rPr>
      </w:pPr>
    </w:p>
    <w:p w14:paraId="75D840D0" w14:textId="59619866" w:rsidR="00A10DD1" w:rsidRPr="007821B4" w:rsidRDefault="00A10DD1" w:rsidP="007821B4">
      <w:pPr>
        <w:pStyle w:val="Prrafodelista"/>
        <w:numPr>
          <w:ilvl w:val="1"/>
          <w:numId w:val="1"/>
        </w:numPr>
        <w:spacing w:line="360" w:lineRule="auto"/>
        <w:rPr>
          <w:b/>
          <w:sz w:val="24"/>
          <w:szCs w:val="24"/>
          <w:lang w:val="es-MX"/>
        </w:rPr>
      </w:pPr>
      <w:r w:rsidRPr="007821B4">
        <w:rPr>
          <w:b/>
          <w:sz w:val="24"/>
          <w:szCs w:val="24"/>
          <w:lang w:val="es-MX"/>
        </w:rPr>
        <w:t>Competencia</w:t>
      </w:r>
    </w:p>
    <w:p w14:paraId="043B677F" w14:textId="77777777" w:rsidR="00A10DD1" w:rsidRPr="002950C9" w:rsidRDefault="00A10DD1" w:rsidP="00A10DD1">
      <w:pPr>
        <w:spacing w:line="360" w:lineRule="auto"/>
        <w:rPr>
          <w:bCs/>
          <w:sz w:val="24"/>
          <w:szCs w:val="24"/>
          <w:lang w:val="es-MX"/>
        </w:rPr>
      </w:pPr>
    </w:p>
    <w:p w14:paraId="75FE3765" w14:textId="5EED471B" w:rsidR="00A10DD1" w:rsidRPr="007F0B8C" w:rsidRDefault="00A10DD1" w:rsidP="00A10DD1">
      <w:pPr>
        <w:widowControl w:val="0"/>
        <w:spacing w:line="360" w:lineRule="auto"/>
        <w:rPr>
          <w:i/>
          <w:iCs/>
          <w:sz w:val="24"/>
          <w:szCs w:val="24"/>
          <w:highlight w:val="green"/>
          <w:lang w:val="es-CO"/>
        </w:rPr>
      </w:pPr>
      <w:r w:rsidRPr="008C164D">
        <w:rPr>
          <w:sz w:val="24"/>
          <w:szCs w:val="24"/>
          <w:lang w:val="es-CO"/>
        </w:rPr>
        <w:t xml:space="preserve">De acuerdo con </w:t>
      </w:r>
      <w:r w:rsidRPr="008C164D">
        <w:rPr>
          <w:rFonts w:eastAsia="Dotum"/>
          <w:sz w:val="24"/>
          <w:szCs w:val="24"/>
        </w:rPr>
        <w:t xml:space="preserve">lo dispuesto en el artículo 86 </w:t>
      </w:r>
      <w:r>
        <w:rPr>
          <w:rFonts w:eastAsia="Dotum"/>
          <w:sz w:val="24"/>
          <w:szCs w:val="24"/>
        </w:rPr>
        <w:t>c</w:t>
      </w:r>
      <w:r w:rsidRPr="008C164D">
        <w:rPr>
          <w:rFonts w:eastAsia="Dotum"/>
          <w:sz w:val="24"/>
          <w:szCs w:val="24"/>
        </w:rPr>
        <w:t xml:space="preserve">onstitucional </w:t>
      </w:r>
      <w:r w:rsidRPr="00355D9F">
        <w:rPr>
          <w:rFonts w:eastAsia="Dotum"/>
          <w:sz w:val="24"/>
          <w:szCs w:val="24"/>
        </w:rPr>
        <w:t>y</w:t>
      </w:r>
      <w:r>
        <w:rPr>
          <w:rFonts w:eastAsia="Dotum"/>
          <w:sz w:val="24"/>
          <w:szCs w:val="24"/>
        </w:rPr>
        <w:t xml:space="preserve"> en </w:t>
      </w:r>
      <w:r w:rsidRPr="00355D9F">
        <w:rPr>
          <w:rFonts w:eastAsia="Dotum"/>
          <w:sz w:val="24"/>
          <w:szCs w:val="24"/>
        </w:rPr>
        <w:t>el inciso segundo del artículo 25 del Acuerdo 80 de 2019,</w:t>
      </w:r>
      <w:r w:rsidRPr="00355D9F">
        <w:rPr>
          <w:rFonts w:eastAsia="Dotum"/>
          <w:sz w:val="24"/>
          <w:szCs w:val="24"/>
          <w:vertAlign w:val="superscript"/>
        </w:rPr>
        <w:footnoteReference w:id="2"/>
      </w:r>
      <w:r w:rsidRPr="008C164D">
        <w:rPr>
          <w:rFonts w:eastAsia="Dotum"/>
          <w:sz w:val="24"/>
          <w:szCs w:val="24"/>
        </w:rPr>
        <w:t xml:space="preserve"> </w:t>
      </w:r>
      <w:r w:rsidRPr="7292D1F4">
        <w:rPr>
          <w:rFonts w:eastAsia="Dotum"/>
          <w:sz w:val="24"/>
          <w:szCs w:val="24"/>
        </w:rPr>
        <w:t>según el cual «l</w:t>
      </w:r>
      <w:r w:rsidRPr="008C164D">
        <w:rPr>
          <w:rFonts w:eastAsia="Dotum"/>
          <w:color w:val="000000"/>
          <w:sz w:val="24"/>
          <w:szCs w:val="24"/>
          <w:shd w:val="clear" w:color="auto" w:fill="FFFFFF"/>
        </w:rPr>
        <w:t>as tutelas que sean de competencia del Consejo de Estado en primera instancia y en segunda instancia se someterán a reparto por igual entre todos los magistrados de la Sala de lo Contencioso Administrativo y serán resueltas por la sección o subsección de la cual haga parte el magistrado a quien le haya correspondido el reparto</w:t>
      </w:r>
      <w:r w:rsidRPr="7292D1F4">
        <w:rPr>
          <w:rFonts w:eastAsia="Dotum"/>
          <w:sz w:val="24"/>
          <w:szCs w:val="24"/>
        </w:rPr>
        <w:t xml:space="preserve">», </w:t>
      </w:r>
      <w:r w:rsidRPr="7292D1F4">
        <w:rPr>
          <w:sz w:val="24"/>
          <w:szCs w:val="24"/>
        </w:rPr>
        <w:t xml:space="preserve">esta Sala es competente para conocer de la presente </w:t>
      </w:r>
      <w:r w:rsidRPr="008C164D">
        <w:rPr>
          <w:sz w:val="24"/>
          <w:szCs w:val="24"/>
          <w:lang w:val="es-CO"/>
        </w:rPr>
        <w:t xml:space="preserve">impugnación, </w:t>
      </w:r>
      <w:r>
        <w:rPr>
          <w:sz w:val="24"/>
          <w:szCs w:val="24"/>
          <w:lang w:val="es-CO"/>
        </w:rPr>
        <w:t xml:space="preserve">interpuesta </w:t>
      </w:r>
      <w:r w:rsidRPr="008C164D">
        <w:rPr>
          <w:sz w:val="24"/>
          <w:szCs w:val="24"/>
          <w:lang w:val="es-CO"/>
        </w:rPr>
        <w:t>contra el fallo de tutela proferido por</w:t>
      </w:r>
      <w:r>
        <w:rPr>
          <w:sz w:val="24"/>
          <w:szCs w:val="24"/>
          <w:lang w:val="es-CO"/>
        </w:rPr>
        <w:t xml:space="preserve"> </w:t>
      </w:r>
      <w:r w:rsidR="001C4223">
        <w:rPr>
          <w:sz w:val="24"/>
          <w:szCs w:val="24"/>
          <w:lang w:val="es-CO"/>
        </w:rPr>
        <w:t>la Sección Tercera, Subsección C, de esta corporación</w:t>
      </w:r>
      <w:r>
        <w:rPr>
          <w:sz w:val="24"/>
          <w:szCs w:val="24"/>
          <w:lang w:val="es-CO"/>
        </w:rPr>
        <w:t xml:space="preserve">. </w:t>
      </w:r>
    </w:p>
    <w:p w14:paraId="34A009BD" w14:textId="77777777" w:rsidR="00A10DD1" w:rsidRDefault="00A10DD1" w:rsidP="00A10DD1">
      <w:pPr>
        <w:spacing w:line="360" w:lineRule="auto"/>
        <w:rPr>
          <w:sz w:val="24"/>
          <w:szCs w:val="24"/>
          <w:lang w:val="es-CO"/>
        </w:rPr>
      </w:pPr>
    </w:p>
    <w:p w14:paraId="7AA26ECC" w14:textId="4C9B60B7" w:rsidR="00A10DD1" w:rsidRPr="007821B4" w:rsidRDefault="00A10DD1" w:rsidP="007821B4">
      <w:pPr>
        <w:pStyle w:val="Prrafodelista"/>
        <w:widowControl w:val="0"/>
        <w:numPr>
          <w:ilvl w:val="1"/>
          <w:numId w:val="1"/>
        </w:numPr>
        <w:spacing w:line="360" w:lineRule="auto"/>
        <w:rPr>
          <w:b/>
          <w:sz w:val="24"/>
          <w:szCs w:val="24"/>
          <w:lang w:val="es-MX"/>
        </w:rPr>
      </w:pPr>
      <w:r w:rsidRPr="007821B4">
        <w:rPr>
          <w:b/>
          <w:sz w:val="24"/>
          <w:szCs w:val="24"/>
          <w:lang w:val="es-MX"/>
        </w:rPr>
        <w:t>Problema jurídico</w:t>
      </w:r>
    </w:p>
    <w:p w14:paraId="448191D4" w14:textId="77777777" w:rsidR="00A10DD1" w:rsidRDefault="00A10DD1" w:rsidP="00A10DD1">
      <w:pPr>
        <w:widowControl w:val="0"/>
        <w:spacing w:line="360" w:lineRule="auto"/>
        <w:rPr>
          <w:b/>
          <w:sz w:val="24"/>
          <w:szCs w:val="24"/>
          <w:lang w:val="es-MX"/>
        </w:rPr>
      </w:pPr>
    </w:p>
    <w:p w14:paraId="08C02F23" w14:textId="3D8571C0" w:rsidR="001C4223" w:rsidRDefault="001C4223" w:rsidP="001C4223">
      <w:pPr>
        <w:widowControl w:val="0"/>
        <w:spacing w:line="360" w:lineRule="auto"/>
        <w:rPr>
          <w:sz w:val="24"/>
          <w:szCs w:val="24"/>
          <w:lang w:val="es-CO" w:bidi="en-US"/>
        </w:rPr>
      </w:pPr>
      <w:r w:rsidRPr="6D760FA7">
        <w:rPr>
          <w:sz w:val="24"/>
          <w:szCs w:val="24"/>
          <w:lang w:val="es-CO" w:bidi="en-US"/>
        </w:rPr>
        <w:t>Corresponde a la Sala determinar</w:t>
      </w:r>
      <w:r>
        <w:rPr>
          <w:sz w:val="24"/>
          <w:szCs w:val="24"/>
          <w:lang w:val="es-CO" w:bidi="en-US"/>
        </w:rPr>
        <w:t>,</w:t>
      </w:r>
      <w:r w:rsidRPr="6D760FA7">
        <w:rPr>
          <w:sz w:val="24"/>
          <w:szCs w:val="24"/>
          <w:lang w:val="es-CO" w:bidi="en-US"/>
        </w:rPr>
        <w:t xml:space="preserve"> como lo hizo la primera instancia, si en el presente caso se cumplen los requisitos generales de procedencia de la acción de tutela contra providencias judiciales para efecto de estudiar por «vía de excepción</w:t>
      </w:r>
      <w:r>
        <w:rPr>
          <w:sz w:val="24"/>
          <w:szCs w:val="24"/>
          <w:lang w:val="es-CO" w:bidi="en-US"/>
        </w:rPr>
        <w:t>»</w:t>
      </w:r>
      <w:r w:rsidRPr="6D760FA7">
        <w:rPr>
          <w:sz w:val="24"/>
          <w:szCs w:val="24"/>
          <w:lang w:val="es-CO" w:bidi="en-US"/>
        </w:rPr>
        <w:t xml:space="preserve"> los cuestionamientos que plantea </w:t>
      </w:r>
      <w:r>
        <w:rPr>
          <w:sz w:val="24"/>
          <w:szCs w:val="24"/>
          <w:lang w:val="es-CO" w:bidi="en-US"/>
        </w:rPr>
        <w:t xml:space="preserve">el señor Jhan Carlos Amaya Callejas </w:t>
      </w:r>
      <w:r w:rsidRPr="6D760FA7">
        <w:rPr>
          <w:sz w:val="24"/>
          <w:szCs w:val="24"/>
          <w:lang w:val="es-CO" w:bidi="en-US"/>
        </w:rPr>
        <w:t>contra la</w:t>
      </w:r>
      <w:r>
        <w:rPr>
          <w:sz w:val="24"/>
          <w:szCs w:val="24"/>
          <w:lang w:val="es-CO" w:bidi="en-US"/>
        </w:rPr>
        <w:t>s providencias de</w:t>
      </w:r>
      <w:r w:rsidR="005A6D21">
        <w:rPr>
          <w:sz w:val="24"/>
          <w:szCs w:val="24"/>
          <w:lang w:val="es-CO" w:bidi="en-US"/>
        </w:rPr>
        <w:t>l</w:t>
      </w:r>
      <w:r>
        <w:rPr>
          <w:sz w:val="24"/>
          <w:szCs w:val="24"/>
          <w:lang w:val="es-CO" w:bidi="en-US"/>
        </w:rPr>
        <w:t xml:space="preserve"> 14 de abril de 2021 y de</w:t>
      </w:r>
      <w:r w:rsidR="005A6D21">
        <w:rPr>
          <w:sz w:val="24"/>
          <w:szCs w:val="24"/>
          <w:lang w:val="es-CO" w:bidi="en-US"/>
        </w:rPr>
        <w:t>l</w:t>
      </w:r>
      <w:r>
        <w:rPr>
          <w:sz w:val="24"/>
          <w:szCs w:val="24"/>
          <w:lang w:val="es-CO" w:bidi="en-US"/>
        </w:rPr>
        <w:t xml:space="preserve"> 18 de mayo de 2021, que </w:t>
      </w:r>
      <w:r w:rsidRPr="6D760FA7">
        <w:rPr>
          <w:sz w:val="24"/>
          <w:szCs w:val="24"/>
          <w:lang w:val="es-CO" w:bidi="en-US"/>
        </w:rPr>
        <w:t xml:space="preserve">profirió el Tribunal Administrativo de </w:t>
      </w:r>
      <w:r>
        <w:rPr>
          <w:sz w:val="24"/>
          <w:szCs w:val="24"/>
          <w:lang w:val="es-CO" w:bidi="en-US"/>
        </w:rPr>
        <w:t xml:space="preserve">Santander </w:t>
      </w:r>
      <w:r w:rsidRPr="6D760FA7">
        <w:rPr>
          <w:sz w:val="24"/>
          <w:szCs w:val="24"/>
          <w:lang w:val="es-CO" w:bidi="en-US"/>
        </w:rPr>
        <w:t xml:space="preserve">dentro del </w:t>
      </w:r>
      <w:r>
        <w:rPr>
          <w:sz w:val="24"/>
          <w:szCs w:val="24"/>
          <w:lang w:val="es-CO" w:bidi="en-US"/>
        </w:rPr>
        <w:t xml:space="preserve">proceso electoral </w:t>
      </w:r>
      <w:r w:rsidRPr="6D760FA7">
        <w:rPr>
          <w:sz w:val="24"/>
          <w:szCs w:val="24"/>
          <w:lang w:val="es-CO" w:bidi="en-US"/>
        </w:rPr>
        <w:t xml:space="preserve">con radicación </w:t>
      </w:r>
      <w:r>
        <w:rPr>
          <w:sz w:val="24"/>
          <w:szCs w:val="24"/>
          <w:lang w:val="es-CO" w:bidi="en-US"/>
        </w:rPr>
        <w:t xml:space="preserve">68001 23 </w:t>
      </w:r>
      <w:r w:rsidRPr="6D760FA7">
        <w:rPr>
          <w:sz w:val="24"/>
          <w:szCs w:val="24"/>
          <w:lang w:val="es-CO" w:bidi="en-US"/>
        </w:rPr>
        <w:t>3</w:t>
      </w:r>
      <w:r>
        <w:rPr>
          <w:sz w:val="24"/>
          <w:szCs w:val="24"/>
          <w:lang w:val="es-CO" w:bidi="en-US"/>
        </w:rPr>
        <w:t xml:space="preserve">3 </w:t>
      </w:r>
      <w:r w:rsidRPr="6D760FA7">
        <w:rPr>
          <w:sz w:val="24"/>
          <w:szCs w:val="24"/>
          <w:lang w:val="es-CO" w:bidi="en-US"/>
        </w:rPr>
        <w:t>00</w:t>
      </w:r>
      <w:r>
        <w:rPr>
          <w:sz w:val="24"/>
          <w:szCs w:val="24"/>
          <w:lang w:val="es-CO" w:bidi="en-US"/>
        </w:rPr>
        <w:t xml:space="preserve">0 </w:t>
      </w:r>
      <w:r w:rsidRPr="6D760FA7">
        <w:rPr>
          <w:sz w:val="24"/>
          <w:szCs w:val="24"/>
          <w:lang w:val="es-CO" w:bidi="en-US"/>
        </w:rPr>
        <w:t>20</w:t>
      </w:r>
      <w:r>
        <w:rPr>
          <w:sz w:val="24"/>
          <w:szCs w:val="24"/>
          <w:lang w:val="es-CO" w:bidi="en-US"/>
        </w:rPr>
        <w:t xml:space="preserve">20 </w:t>
      </w:r>
      <w:r w:rsidRPr="6D760FA7">
        <w:rPr>
          <w:sz w:val="24"/>
          <w:szCs w:val="24"/>
          <w:lang w:val="es-CO" w:bidi="en-US"/>
        </w:rPr>
        <w:t>00</w:t>
      </w:r>
      <w:r>
        <w:rPr>
          <w:sz w:val="24"/>
          <w:szCs w:val="24"/>
          <w:lang w:val="es-CO" w:bidi="en-US"/>
        </w:rPr>
        <w:t>064 00.</w:t>
      </w:r>
    </w:p>
    <w:p w14:paraId="353FA903" w14:textId="77777777" w:rsidR="00F952E1" w:rsidRDefault="00F952E1" w:rsidP="001C4223">
      <w:pPr>
        <w:widowControl w:val="0"/>
        <w:spacing w:line="360" w:lineRule="auto"/>
        <w:rPr>
          <w:sz w:val="24"/>
          <w:szCs w:val="24"/>
          <w:lang w:val="es-CO" w:bidi="en-US"/>
        </w:rPr>
      </w:pPr>
    </w:p>
    <w:p w14:paraId="788C02B1" w14:textId="569CF3A0" w:rsidR="00A10DD1" w:rsidRDefault="007821B4" w:rsidP="007821B4">
      <w:pPr>
        <w:pStyle w:val="Normal1"/>
        <w:widowControl w:val="0"/>
        <w:spacing w:line="360" w:lineRule="auto"/>
        <w:rPr>
          <w:b/>
          <w:bCs/>
          <w:sz w:val="24"/>
          <w:szCs w:val="24"/>
        </w:rPr>
      </w:pPr>
      <w:r w:rsidRPr="175527BA">
        <w:rPr>
          <w:b/>
          <w:bCs/>
          <w:sz w:val="24"/>
          <w:szCs w:val="24"/>
        </w:rPr>
        <w:t>2.3</w:t>
      </w:r>
      <w:r w:rsidR="0E6B2DE0" w:rsidRPr="175527BA">
        <w:rPr>
          <w:b/>
          <w:bCs/>
          <w:sz w:val="24"/>
          <w:szCs w:val="24"/>
        </w:rPr>
        <w:t>.</w:t>
      </w:r>
      <w:r>
        <w:tab/>
      </w:r>
      <w:r w:rsidR="00A10DD1" w:rsidRPr="175527BA">
        <w:rPr>
          <w:b/>
          <w:bCs/>
          <w:sz w:val="24"/>
          <w:szCs w:val="24"/>
        </w:rPr>
        <w:t>De la procedencia excepcional de la acción de tutela contra providencias judiciales</w:t>
      </w:r>
    </w:p>
    <w:p w14:paraId="2E504048" w14:textId="77777777" w:rsidR="00A10DD1" w:rsidRDefault="00A10DD1" w:rsidP="00A10DD1">
      <w:pPr>
        <w:pStyle w:val="Normal1"/>
        <w:widowControl w:val="0"/>
        <w:spacing w:line="360" w:lineRule="auto"/>
        <w:rPr>
          <w:b/>
          <w:sz w:val="24"/>
          <w:szCs w:val="24"/>
        </w:rPr>
      </w:pPr>
    </w:p>
    <w:p w14:paraId="57BEC6EC" w14:textId="77777777" w:rsidR="00A10DD1" w:rsidRDefault="00A10DD1" w:rsidP="00A10DD1">
      <w:pPr>
        <w:pStyle w:val="Normal1"/>
        <w:widowControl w:val="0"/>
        <w:spacing w:line="360" w:lineRule="auto"/>
        <w:rPr>
          <w:sz w:val="24"/>
          <w:szCs w:val="24"/>
        </w:rPr>
      </w:pPr>
      <w:r>
        <w:rPr>
          <w:sz w:val="24"/>
          <w:szCs w:val="24"/>
        </w:rPr>
        <w:t>La acción de tutela fue prevista en el artículo 86 de la Constitución Política como un mecanismo a través del cual toda persona puede reclamar ante los jueces, mediante un procedimiento preferente y sumario, por sí misma o por quien actúe en su nombre, la protección inmediata de sus derechos fundamentales «cuando quiera que estos resulten vulnerados o amenazados por la acción u omisión de cualquier autoridad pública».</w:t>
      </w:r>
    </w:p>
    <w:p w14:paraId="4CE2317D" w14:textId="77777777" w:rsidR="00A10DD1" w:rsidRDefault="00A10DD1" w:rsidP="00A10DD1">
      <w:pPr>
        <w:pStyle w:val="Normal1"/>
        <w:widowControl w:val="0"/>
        <w:spacing w:line="360" w:lineRule="auto"/>
        <w:rPr>
          <w:sz w:val="24"/>
          <w:szCs w:val="24"/>
        </w:rPr>
      </w:pPr>
    </w:p>
    <w:p w14:paraId="1C915584" w14:textId="77777777" w:rsidR="00A10DD1" w:rsidRDefault="00A10DD1" w:rsidP="00A10DD1">
      <w:pPr>
        <w:pStyle w:val="Normal1"/>
        <w:spacing w:line="360" w:lineRule="auto"/>
        <w:rPr>
          <w:sz w:val="24"/>
          <w:szCs w:val="24"/>
        </w:rPr>
      </w:pPr>
      <w:r>
        <w:rPr>
          <w:sz w:val="24"/>
          <w:szCs w:val="24"/>
        </w:rPr>
        <w:t xml:space="preserve">El Decreto 2591 de 1991 reglamentó su ejercicio y, en los artículos 11, 12 y 40, estableció la posibilidad de emplearla para controvertir sentencias ejecutoriadas. Sin embargo, aquellos fueron declarados inexequibles por la Corte Constitucional en la </w:t>
      </w:r>
      <w:r>
        <w:rPr>
          <w:sz w:val="24"/>
          <w:szCs w:val="24"/>
        </w:rPr>
        <w:lastRenderedPageBreak/>
        <w:t xml:space="preserve">Sentencia C-543 de 1992, pues consideró que atentaban contra los principios de la cosa juzgada y de la seguridad jurídica, además de que transgredían la autonomía e independencia judicial y las normas de competencia que fija la Constitución. </w:t>
      </w:r>
    </w:p>
    <w:p w14:paraId="0E8A58E9" w14:textId="77777777" w:rsidR="00A10DD1" w:rsidRDefault="00A10DD1" w:rsidP="00A10DD1">
      <w:pPr>
        <w:pStyle w:val="Normal1"/>
        <w:spacing w:line="360" w:lineRule="auto"/>
        <w:rPr>
          <w:sz w:val="24"/>
          <w:szCs w:val="24"/>
        </w:rPr>
      </w:pPr>
    </w:p>
    <w:p w14:paraId="6C819FB5" w14:textId="43699656" w:rsidR="00A10DD1" w:rsidRDefault="00A10DD1" w:rsidP="00A10DD1">
      <w:pPr>
        <w:pStyle w:val="Normal1"/>
        <w:widowControl w:val="0"/>
        <w:spacing w:line="360" w:lineRule="auto"/>
        <w:rPr>
          <w:sz w:val="24"/>
          <w:szCs w:val="24"/>
          <w:highlight w:val="white"/>
        </w:rPr>
      </w:pPr>
      <w:r w:rsidRPr="20EDF6AE">
        <w:rPr>
          <w:sz w:val="24"/>
          <w:szCs w:val="24"/>
        </w:rPr>
        <w:t xml:space="preserve">No obstante lo anterior, la </w:t>
      </w:r>
      <w:r w:rsidRPr="20EDF6AE">
        <w:rPr>
          <w:i/>
          <w:iCs/>
          <w:sz w:val="24"/>
          <w:szCs w:val="24"/>
        </w:rPr>
        <w:t xml:space="preserve">ratio decidendi </w:t>
      </w:r>
      <w:r w:rsidRPr="20EDF6AE">
        <w:rPr>
          <w:sz w:val="24"/>
          <w:szCs w:val="24"/>
        </w:rPr>
        <w:t>de la mentada sentencia abrió la posibilidad para que, de manera excepcional y como mecanismo transitorio, la acción de tutela procediera en aquellos casos en los que «el juez incurriera en dilaciones injustificadas, actuaciones de hecho que desconozcan derechos fundamentales o cuando la decisión pueda causar un perjuicio irremediable»</w:t>
      </w:r>
      <w:r w:rsidRPr="20EDF6AE">
        <w:rPr>
          <w:sz w:val="24"/>
          <w:szCs w:val="24"/>
          <w:highlight w:val="white"/>
        </w:rPr>
        <w:t>.</w:t>
      </w:r>
    </w:p>
    <w:p w14:paraId="43D8E461" w14:textId="77777777" w:rsidR="00A10DD1" w:rsidRDefault="00A10DD1" w:rsidP="00A10DD1">
      <w:pPr>
        <w:pStyle w:val="Normal1"/>
        <w:widowControl w:val="0"/>
        <w:spacing w:line="360" w:lineRule="auto"/>
        <w:rPr>
          <w:sz w:val="24"/>
          <w:szCs w:val="24"/>
          <w:highlight w:val="white"/>
        </w:rPr>
      </w:pPr>
    </w:p>
    <w:p w14:paraId="72BE405E" w14:textId="77777777" w:rsidR="00A10DD1" w:rsidRDefault="00A10DD1" w:rsidP="00A10DD1">
      <w:pPr>
        <w:pStyle w:val="Normal1"/>
        <w:widowControl w:val="0"/>
        <w:spacing w:line="360" w:lineRule="auto"/>
        <w:rPr>
          <w:sz w:val="24"/>
          <w:szCs w:val="24"/>
        </w:rPr>
      </w:pPr>
      <w:r>
        <w:rPr>
          <w:sz w:val="24"/>
          <w:szCs w:val="24"/>
          <w:highlight w:val="white"/>
        </w:rPr>
        <w:t>Bajo</w:t>
      </w:r>
      <w:r>
        <w:rPr>
          <w:sz w:val="24"/>
          <w:szCs w:val="24"/>
        </w:rPr>
        <w:t xml:space="preserve"> este criterio, la jurisprudencia constitucional</w:t>
      </w:r>
      <w:r>
        <w:rPr>
          <w:sz w:val="24"/>
          <w:szCs w:val="24"/>
          <w:vertAlign w:val="superscript"/>
        </w:rPr>
        <w:footnoteReference w:id="3"/>
      </w:r>
      <w:r>
        <w:rPr>
          <w:sz w:val="24"/>
          <w:szCs w:val="24"/>
        </w:rPr>
        <w:t xml:space="preserve"> ha evolucionado en torno a la consideración de la procedencia excepcional de la acción de tutela contra providencias judiciales y ha desarrollado diferentes reglas para su estudio, las cuales, finalmente, convergieron en la Sentencia C-590 de 2005</w:t>
      </w:r>
      <w:r>
        <w:rPr>
          <w:sz w:val="24"/>
          <w:szCs w:val="24"/>
          <w:vertAlign w:val="superscript"/>
        </w:rPr>
        <w:footnoteReference w:id="4"/>
      </w:r>
      <w:r>
        <w:rPr>
          <w:sz w:val="24"/>
          <w:szCs w:val="24"/>
        </w:rPr>
        <w:t>, donde la Corte concentró y diferenció las causales genéricas y específicas de procedibilidad necesarias para verificar la oportunidad del amparo.</w:t>
      </w:r>
    </w:p>
    <w:p w14:paraId="07B83BE8" w14:textId="77777777" w:rsidR="00A10DD1" w:rsidRDefault="00A10DD1" w:rsidP="00A10DD1">
      <w:pPr>
        <w:pStyle w:val="Normal1"/>
        <w:widowControl w:val="0"/>
        <w:spacing w:line="360" w:lineRule="auto"/>
        <w:rPr>
          <w:sz w:val="24"/>
          <w:szCs w:val="24"/>
        </w:rPr>
      </w:pPr>
    </w:p>
    <w:p w14:paraId="41DEDA2B" w14:textId="77777777" w:rsidR="00A10DD1" w:rsidRDefault="00A10DD1" w:rsidP="00A10DD1">
      <w:pPr>
        <w:pStyle w:val="Normal1"/>
        <w:widowControl w:val="0"/>
        <w:spacing w:line="360" w:lineRule="auto"/>
        <w:rPr>
          <w:sz w:val="24"/>
          <w:szCs w:val="24"/>
        </w:rPr>
      </w:pPr>
      <w:r w:rsidRPr="30BE661F">
        <w:rPr>
          <w:sz w:val="24"/>
          <w:szCs w:val="24"/>
        </w:rPr>
        <w:t>Como causales genéricas de procedibilidad señaló las siguientes: (i) que la cuestión sea de evidente relevancia constitucional; (ii) que se hayan agotado todos los medios ordinarios y extraordinarios de defensa judicial, salvo que se trate de evitar un perjuicio irremediable; (iii) que se cumpla el requisito de la inmediatez, contado a partir del hecho que originó la vulneración; (iv) cuando se trate de una irregularidad procesal, que se señale, de manera clara, el efecto determinante que tiene en la sentencia; (v) que se identifiquen los hechos que generaron la vulneración, los derechos lesionados y que se haya alegado tal violación en el proceso judicial</w:t>
      </w:r>
      <w:r>
        <w:rPr>
          <w:sz w:val="24"/>
          <w:szCs w:val="24"/>
        </w:rPr>
        <w:t>,</w:t>
      </w:r>
      <w:r w:rsidRPr="30BE661F">
        <w:rPr>
          <w:sz w:val="24"/>
          <w:szCs w:val="24"/>
        </w:rPr>
        <w:t xml:space="preserve"> siempre que haya sido posible; y (vi) que no se trate de sentencias de tutela.</w:t>
      </w:r>
    </w:p>
    <w:p w14:paraId="1D6487E1" w14:textId="77777777" w:rsidR="00A10DD1" w:rsidRDefault="00A10DD1" w:rsidP="00A10DD1">
      <w:pPr>
        <w:pStyle w:val="Normal1"/>
        <w:widowControl w:val="0"/>
        <w:spacing w:line="360" w:lineRule="auto"/>
        <w:rPr>
          <w:sz w:val="24"/>
          <w:szCs w:val="24"/>
        </w:rPr>
      </w:pPr>
    </w:p>
    <w:p w14:paraId="34BD7790" w14:textId="77777777" w:rsidR="00A10DD1" w:rsidRDefault="00A10DD1" w:rsidP="00A10DD1">
      <w:pPr>
        <w:pStyle w:val="Normal1"/>
        <w:widowControl w:val="0"/>
        <w:spacing w:line="360" w:lineRule="auto"/>
        <w:rPr>
          <w:sz w:val="24"/>
          <w:szCs w:val="24"/>
        </w:rPr>
      </w:pPr>
      <w:r>
        <w:rPr>
          <w:sz w:val="24"/>
          <w:szCs w:val="24"/>
        </w:rPr>
        <w:t xml:space="preserve">A su vez, como causales específicas de procedibilidad, recogió las siguientes: defecto orgánico, defecto procedimental absoluto, defecto fáctico, defecto material o sustantivo, error inducido, decisión sin motivación, desconocimiento del precedente, violación directa de la Constitución; resaltando el hecho de que para que proceda el </w:t>
      </w:r>
      <w:r>
        <w:rPr>
          <w:sz w:val="24"/>
          <w:szCs w:val="24"/>
        </w:rPr>
        <w:lastRenderedPageBreak/>
        <w:t>amparo debe estar plenamente demostrada al menos una de ellas.</w:t>
      </w:r>
    </w:p>
    <w:p w14:paraId="63A0AB53" w14:textId="77777777" w:rsidR="00A10DD1" w:rsidRDefault="00A10DD1" w:rsidP="00A10DD1">
      <w:pPr>
        <w:pStyle w:val="Normal1"/>
        <w:widowControl w:val="0"/>
        <w:spacing w:line="360" w:lineRule="auto"/>
        <w:rPr>
          <w:sz w:val="24"/>
          <w:szCs w:val="24"/>
        </w:rPr>
      </w:pPr>
      <w:r>
        <w:rPr>
          <w:sz w:val="24"/>
          <w:szCs w:val="24"/>
        </w:rPr>
        <w:t xml:space="preserve"> </w:t>
      </w:r>
    </w:p>
    <w:p w14:paraId="25D96B17" w14:textId="77777777" w:rsidR="00A10DD1" w:rsidRDefault="00A10DD1" w:rsidP="00A10DD1">
      <w:pPr>
        <w:pStyle w:val="Normal1"/>
        <w:spacing w:line="360" w:lineRule="auto"/>
        <w:rPr>
          <w:sz w:val="24"/>
          <w:szCs w:val="24"/>
          <w:highlight w:val="white"/>
        </w:rPr>
      </w:pPr>
      <w:r>
        <w:rPr>
          <w:sz w:val="24"/>
          <w:szCs w:val="24"/>
        </w:rPr>
        <w:t>El Consejo de Estado, en sentencia del 31 de julio de 2012,</w:t>
      </w:r>
      <w:r>
        <w:rPr>
          <w:sz w:val="24"/>
          <w:szCs w:val="24"/>
          <w:vertAlign w:val="superscript"/>
        </w:rPr>
        <w:footnoteReference w:id="5"/>
      </w:r>
      <w:r>
        <w:rPr>
          <w:sz w:val="24"/>
          <w:szCs w:val="24"/>
        </w:rPr>
        <w:t xml:space="preserve"> unificó su jurisprudencia en torno a la procedibilidad excepcional de la acción de tutela contra providencias judiciales, y admitió</w:t>
      </w:r>
      <w:r>
        <w:rPr>
          <w:sz w:val="24"/>
          <w:szCs w:val="24"/>
          <w:highlight w:val="white"/>
        </w:rPr>
        <w:t xml:space="preserve"> que debe acometerse su estudio de fondo cuando se esté en presencia de providencias judiciales que resulten violatorias de derechos fundamentales </w:t>
      </w:r>
      <w:r>
        <w:rPr>
          <w:sz w:val="24"/>
          <w:szCs w:val="24"/>
        </w:rPr>
        <w:t>relacionados con el acceso a la administración de justicia, el debido proceso y el derecho de defensa,</w:t>
      </w:r>
      <w:r>
        <w:rPr>
          <w:sz w:val="24"/>
          <w:szCs w:val="24"/>
          <w:highlight w:val="white"/>
        </w:rPr>
        <w:t xml:space="preserve"> para lo cual habrá de seguirse los parámetros fijados por la ley y la jurisprudencia. </w:t>
      </w:r>
    </w:p>
    <w:p w14:paraId="20EE2654" w14:textId="77777777" w:rsidR="00A10DD1" w:rsidRDefault="00A10DD1" w:rsidP="00A10DD1">
      <w:pPr>
        <w:pStyle w:val="Normal1"/>
        <w:widowControl w:val="0"/>
        <w:spacing w:line="360" w:lineRule="auto"/>
        <w:rPr>
          <w:sz w:val="24"/>
          <w:szCs w:val="24"/>
          <w:highlight w:val="white"/>
        </w:rPr>
      </w:pPr>
    </w:p>
    <w:p w14:paraId="6B41173D" w14:textId="77777777" w:rsidR="00A10DD1" w:rsidRDefault="00A10DD1" w:rsidP="00A10DD1">
      <w:pPr>
        <w:pStyle w:val="Normal1"/>
        <w:widowControl w:val="0"/>
        <w:spacing w:line="360" w:lineRule="auto"/>
        <w:rPr>
          <w:sz w:val="24"/>
          <w:szCs w:val="24"/>
        </w:rPr>
      </w:pPr>
      <w:r>
        <w:rPr>
          <w:sz w:val="24"/>
          <w:szCs w:val="24"/>
        </w:rPr>
        <w:t>Así mismo, como garantía del principio de la seguridad jurídica, en sentencia del 5 de agosto de 2014,</w:t>
      </w:r>
      <w:r>
        <w:rPr>
          <w:sz w:val="24"/>
          <w:szCs w:val="24"/>
          <w:vertAlign w:val="superscript"/>
        </w:rPr>
        <w:footnoteReference w:id="6"/>
      </w:r>
      <w:r>
        <w:rPr>
          <w:sz w:val="24"/>
          <w:szCs w:val="24"/>
        </w:rPr>
        <w:t xml:space="preserve"> acogió un plazo de seis meses, contados a partir de la notificación o ejecutoria de la sentencia, según el asunto, como tiempo razonable para determinar si la acción de tutela contra providencias judiciales se ejercía oportunamente, es decir, con inmediatez, que debe estudiarse según cada caso concreto, de acuerdo con los presupuestos señalados para el efecto por la Corte Constitucional.</w:t>
      </w:r>
    </w:p>
    <w:p w14:paraId="7C7FA96F" w14:textId="7FEF6231" w:rsidR="20EDF6AE" w:rsidRDefault="20EDF6AE" w:rsidP="20EDF6AE">
      <w:pPr>
        <w:pStyle w:val="Normal1"/>
        <w:spacing w:line="360" w:lineRule="auto"/>
        <w:rPr>
          <w:sz w:val="24"/>
          <w:szCs w:val="24"/>
        </w:rPr>
      </w:pPr>
    </w:p>
    <w:p w14:paraId="5C668C52" w14:textId="7A4BCC1E" w:rsidR="55E63C51" w:rsidRDefault="55E63C51" w:rsidP="20EDF6AE">
      <w:pPr>
        <w:pStyle w:val="Normal1"/>
        <w:spacing w:line="360" w:lineRule="auto"/>
        <w:rPr>
          <w:b/>
          <w:bCs/>
          <w:sz w:val="24"/>
          <w:szCs w:val="24"/>
        </w:rPr>
      </w:pPr>
      <w:r w:rsidRPr="20EDF6AE">
        <w:rPr>
          <w:b/>
          <w:bCs/>
          <w:sz w:val="24"/>
          <w:szCs w:val="24"/>
        </w:rPr>
        <w:t>2.4.</w:t>
      </w:r>
      <w:r>
        <w:tab/>
      </w:r>
      <w:r w:rsidR="5E7660EF" w:rsidRPr="20EDF6AE">
        <w:rPr>
          <w:b/>
          <w:bCs/>
          <w:sz w:val="24"/>
          <w:szCs w:val="24"/>
        </w:rPr>
        <w:t>Hechos probados</w:t>
      </w:r>
    </w:p>
    <w:p w14:paraId="306B9E76" w14:textId="55CBDAA3" w:rsidR="20EDF6AE" w:rsidRDefault="20EDF6AE" w:rsidP="20EDF6AE">
      <w:pPr>
        <w:spacing w:line="360" w:lineRule="auto"/>
        <w:rPr>
          <w:sz w:val="24"/>
          <w:szCs w:val="24"/>
          <w:lang w:val="es"/>
        </w:rPr>
      </w:pPr>
    </w:p>
    <w:p w14:paraId="4DDC036D" w14:textId="34811564" w:rsidR="53FD7BB1" w:rsidRDefault="53FD7BB1" w:rsidP="20EDF6AE">
      <w:pPr>
        <w:spacing w:line="360" w:lineRule="auto"/>
      </w:pPr>
      <w:r w:rsidRPr="20EDF6AE">
        <w:rPr>
          <w:sz w:val="24"/>
          <w:szCs w:val="24"/>
          <w:lang w:val="es"/>
        </w:rPr>
        <w:t>De conformidad con el acervo probatorio, que obra dentro del proceso, se puede establecer lo siguiente:</w:t>
      </w:r>
    </w:p>
    <w:p w14:paraId="67C722B6" w14:textId="5DE2B4EF" w:rsidR="53FD7BB1" w:rsidRDefault="53FD7BB1" w:rsidP="20EDF6AE">
      <w:pPr>
        <w:spacing w:line="360" w:lineRule="auto"/>
      </w:pPr>
      <w:r w:rsidRPr="20EDF6AE">
        <w:rPr>
          <w:sz w:val="24"/>
          <w:szCs w:val="24"/>
          <w:lang w:val="es"/>
        </w:rPr>
        <w:t xml:space="preserve"> </w:t>
      </w:r>
    </w:p>
    <w:p w14:paraId="1EB2F24C" w14:textId="5B7ED9C5" w:rsidR="53FD7BB1" w:rsidRDefault="53FD7BB1" w:rsidP="20EDF6AE">
      <w:pPr>
        <w:spacing w:line="360" w:lineRule="auto"/>
        <w:rPr>
          <w:sz w:val="24"/>
          <w:szCs w:val="24"/>
          <w:vertAlign w:val="superscript"/>
          <w:lang w:val="es"/>
        </w:rPr>
      </w:pPr>
      <w:r w:rsidRPr="20EDF6AE">
        <w:rPr>
          <w:sz w:val="24"/>
          <w:szCs w:val="24"/>
          <w:lang w:val="es"/>
        </w:rPr>
        <w:t>2.4.1.</w:t>
      </w:r>
      <w:r>
        <w:tab/>
      </w:r>
      <w:r w:rsidRPr="20EDF6AE">
        <w:rPr>
          <w:sz w:val="24"/>
          <w:szCs w:val="24"/>
          <w:lang w:val="es"/>
        </w:rPr>
        <w:t xml:space="preserve">El señor </w:t>
      </w:r>
      <w:r w:rsidR="066DC048" w:rsidRPr="20EDF6AE">
        <w:rPr>
          <w:sz w:val="24"/>
          <w:szCs w:val="24"/>
          <w:lang w:val="es"/>
        </w:rPr>
        <w:t xml:space="preserve">Jhan Carlos Amaya Callejas interpuso medio de control de nulidad </w:t>
      </w:r>
      <w:r w:rsidRPr="20EDF6AE">
        <w:rPr>
          <w:sz w:val="24"/>
          <w:szCs w:val="24"/>
          <w:lang w:val="es"/>
        </w:rPr>
        <w:t>electoral para que se declarara nul</w:t>
      </w:r>
      <w:r w:rsidR="3EAC0F15" w:rsidRPr="20EDF6AE">
        <w:rPr>
          <w:sz w:val="24"/>
          <w:szCs w:val="24"/>
          <w:lang w:val="es"/>
        </w:rPr>
        <w:t>a la elección del señor Andrés Rogerio Ayala Rojas</w:t>
      </w:r>
      <w:r w:rsidRPr="20EDF6AE">
        <w:rPr>
          <w:sz w:val="24"/>
          <w:szCs w:val="24"/>
          <w:lang w:val="es"/>
        </w:rPr>
        <w:t xml:space="preserve"> como concejal del municipio de </w:t>
      </w:r>
      <w:r w:rsidR="30AE12B8" w:rsidRPr="20EDF6AE">
        <w:rPr>
          <w:sz w:val="24"/>
          <w:szCs w:val="24"/>
          <w:lang w:val="es"/>
        </w:rPr>
        <w:t>Piedecuesta</w:t>
      </w:r>
      <w:r w:rsidRPr="20EDF6AE">
        <w:rPr>
          <w:sz w:val="24"/>
          <w:szCs w:val="24"/>
          <w:lang w:val="es"/>
        </w:rPr>
        <w:t xml:space="preserve"> (</w:t>
      </w:r>
      <w:r w:rsidR="6B6757B3" w:rsidRPr="20EDF6AE">
        <w:rPr>
          <w:sz w:val="24"/>
          <w:szCs w:val="24"/>
          <w:lang w:val="es"/>
        </w:rPr>
        <w:t>Santander)</w:t>
      </w:r>
      <w:r w:rsidRPr="20EDF6AE">
        <w:rPr>
          <w:sz w:val="24"/>
          <w:szCs w:val="24"/>
          <w:lang w:val="es"/>
        </w:rPr>
        <w:t>, p</w:t>
      </w:r>
      <w:r w:rsidR="5B6A4B92" w:rsidRPr="20EDF6AE">
        <w:rPr>
          <w:sz w:val="24"/>
          <w:szCs w:val="24"/>
          <w:lang w:val="es"/>
        </w:rPr>
        <w:t>or haber incurrido en doble militancia.</w:t>
      </w:r>
      <w:r w:rsidRPr="20EDF6AE">
        <w:rPr>
          <w:sz w:val="24"/>
          <w:szCs w:val="24"/>
          <w:vertAlign w:val="superscript"/>
          <w:lang w:val="es"/>
        </w:rPr>
        <w:footnoteReference w:id="7"/>
      </w:r>
    </w:p>
    <w:p w14:paraId="65A8E5F1" w14:textId="004804AE" w:rsidR="20EDF6AE" w:rsidRDefault="20EDF6AE" w:rsidP="20EDF6AE">
      <w:pPr>
        <w:pStyle w:val="Normal1"/>
        <w:spacing w:line="360" w:lineRule="auto"/>
        <w:rPr>
          <w:sz w:val="24"/>
          <w:szCs w:val="24"/>
        </w:rPr>
      </w:pPr>
    </w:p>
    <w:p w14:paraId="13896574" w14:textId="44B934F0" w:rsidR="5E7660EF" w:rsidRDefault="5E7660EF" w:rsidP="20EDF6AE">
      <w:pPr>
        <w:pStyle w:val="Normal1"/>
        <w:spacing w:line="360" w:lineRule="auto"/>
        <w:rPr>
          <w:sz w:val="24"/>
          <w:szCs w:val="24"/>
        </w:rPr>
      </w:pPr>
      <w:r w:rsidRPr="20EDF6AE">
        <w:rPr>
          <w:sz w:val="24"/>
          <w:szCs w:val="24"/>
        </w:rPr>
        <w:t>2.4.</w:t>
      </w:r>
      <w:r w:rsidR="6309FD43" w:rsidRPr="20EDF6AE">
        <w:rPr>
          <w:sz w:val="24"/>
          <w:szCs w:val="24"/>
        </w:rPr>
        <w:t>2</w:t>
      </w:r>
      <w:r w:rsidRPr="20EDF6AE">
        <w:rPr>
          <w:sz w:val="24"/>
          <w:szCs w:val="24"/>
        </w:rPr>
        <w:t>.</w:t>
      </w:r>
      <w:r>
        <w:tab/>
      </w:r>
      <w:r w:rsidR="1AD781EC" w:rsidRPr="20EDF6AE">
        <w:rPr>
          <w:sz w:val="24"/>
          <w:szCs w:val="24"/>
        </w:rPr>
        <w:t xml:space="preserve">El 14 de abril de 2021, el Tribunal Administrativo de Santander </w:t>
      </w:r>
      <w:r w:rsidR="05049DFF" w:rsidRPr="20EDF6AE">
        <w:rPr>
          <w:sz w:val="24"/>
          <w:szCs w:val="24"/>
        </w:rPr>
        <w:t xml:space="preserve">decidió </w:t>
      </w:r>
      <w:r w:rsidR="0A6A007D" w:rsidRPr="20EDF6AE">
        <w:rPr>
          <w:sz w:val="24"/>
          <w:szCs w:val="24"/>
        </w:rPr>
        <w:t xml:space="preserve">la </w:t>
      </w:r>
      <w:r w:rsidR="05049DFF" w:rsidRPr="20EDF6AE">
        <w:rPr>
          <w:sz w:val="24"/>
          <w:szCs w:val="24"/>
        </w:rPr>
        <w:t xml:space="preserve">solicitud del accionante para que se citara nuevamente </w:t>
      </w:r>
      <w:r w:rsidR="4FCE478E" w:rsidRPr="20EDF6AE">
        <w:rPr>
          <w:sz w:val="24"/>
          <w:szCs w:val="24"/>
        </w:rPr>
        <w:t>a</w:t>
      </w:r>
      <w:r w:rsidR="05049DFF" w:rsidRPr="20EDF6AE">
        <w:rPr>
          <w:sz w:val="24"/>
          <w:szCs w:val="24"/>
        </w:rPr>
        <w:t xml:space="preserve"> a</w:t>
      </w:r>
      <w:r w:rsidR="2277C3A7" w:rsidRPr="20EDF6AE">
        <w:rPr>
          <w:sz w:val="24"/>
          <w:szCs w:val="24"/>
        </w:rPr>
        <w:t>udiencia de pruebas</w:t>
      </w:r>
      <w:r w:rsidR="758A9666" w:rsidRPr="20EDF6AE">
        <w:rPr>
          <w:sz w:val="24"/>
          <w:szCs w:val="24"/>
        </w:rPr>
        <w:t xml:space="preserve"> y el </w:t>
      </w:r>
      <w:r w:rsidR="2277C3A7" w:rsidRPr="20EDF6AE">
        <w:rPr>
          <w:sz w:val="24"/>
          <w:szCs w:val="24"/>
        </w:rPr>
        <w:lastRenderedPageBreak/>
        <w:t>incidente de nulidad pr</w:t>
      </w:r>
      <w:r w:rsidR="1D199187" w:rsidRPr="20EDF6AE">
        <w:rPr>
          <w:sz w:val="24"/>
          <w:szCs w:val="24"/>
        </w:rPr>
        <w:t>esentado po</w:t>
      </w:r>
      <w:r w:rsidR="2277C3A7" w:rsidRPr="20EDF6AE">
        <w:rPr>
          <w:sz w:val="24"/>
          <w:szCs w:val="24"/>
        </w:rPr>
        <w:t>r el Ministerio Público</w:t>
      </w:r>
      <w:r w:rsidR="1AD781EC" w:rsidRPr="20EDF6AE">
        <w:rPr>
          <w:sz w:val="24"/>
          <w:szCs w:val="24"/>
        </w:rPr>
        <w:t xml:space="preserve"> dentro del proceso con radicación 68001 23 </w:t>
      </w:r>
      <w:r w:rsidR="28000F61" w:rsidRPr="20EDF6AE">
        <w:rPr>
          <w:sz w:val="24"/>
          <w:szCs w:val="24"/>
        </w:rPr>
        <w:t>33 000 2020 00</w:t>
      </w:r>
      <w:r w:rsidR="005A6D21">
        <w:rPr>
          <w:sz w:val="24"/>
          <w:szCs w:val="24"/>
        </w:rPr>
        <w:t>0</w:t>
      </w:r>
      <w:r w:rsidR="28000F61" w:rsidRPr="20EDF6AE">
        <w:rPr>
          <w:sz w:val="24"/>
          <w:szCs w:val="24"/>
        </w:rPr>
        <w:t>64 00</w:t>
      </w:r>
      <w:r w:rsidR="505FBC41" w:rsidRPr="20EDF6AE">
        <w:rPr>
          <w:sz w:val="24"/>
          <w:szCs w:val="24"/>
        </w:rPr>
        <w:t>, en el siguiente sentido:</w:t>
      </w:r>
      <w:r w:rsidRPr="20EDF6AE">
        <w:rPr>
          <w:sz w:val="24"/>
          <w:szCs w:val="24"/>
          <w:vertAlign w:val="superscript"/>
        </w:rPr>
        <w:footnoteReference w:id="8"/>
      </w:r>
    </w:p>
    <w:p w14:paraId="4F43A906" w14:textId="4C0AFB7A" w:rsidR="20EDF6AE" w:rsidRDefault="20EDF6AE" w:rsidP="20EDF6AE">
      <w:pPr>
        <w:pStyle w:val="Normal1"/>
        <w:spacing w:line="360" w:lineRule="auto"/>
        <w:rPr>
          <w:sz w:val="24"/>
          <w:szCs w:val="24"/>
        </w:rPr>
      </w:pPr>
    </w:p>
    <w:p w14:paraId="73B108EB" w14:textId="287D71DD" w:rsidR="505FBC41" w:rsidRDefault="505FBC41" w:rsidP="20EDF6AE">
      <w:pPr>
        <w:pStyle w:val="Normal1"/>
        <w:ind w:left="567" w:right="567"/>
        <w:rPr>
          <w:color w:val="000000" w:themeColor="text1"/>
        </w:rPr>
      </w:pPr>
      <w:r w:rsidRPr="20EDF6AE">
        <w:rPr>
          <w:b/>
          <w:bCs/>
        </w:rPr>
        <w:t>Primero</w:t>
      </w:r>
      <w:r w:rsidRPr="20EDF6AE">
        <w:t>.</w:t>
      </w:r>
      <w:r>
        <w:tab/>
      </w:r>
      <w:r w:rsidR="12E61A99" w:rsidRPr="20EDF6AE">
        <w:rPr>
          <w:b/>
          <w:bCs/>
          <w:smallCaps/>
          <w:color w:val="000000" w:themeColor="text1"/>
        </w:rPr>
        <w:t>n</w:t>
      </w:r>
      <w:r w:rsidR="19DF29C8" w:rsidRPr="20EDF6AE">
        <w:rPr>
          <w:b/>
          <w:bCs/>
          <w:smallCaps/>
          <w:color w:val="000000" w:themeColor="text1"/>
        </w:rPr>
        <w:t xml:space="preserve">egar </w:t>
      </w:r>
      <w:r w:rsidR="19DF29C8" w:rsidRPr="20EDF6AE">
        <w:rPr>
          <w:color w:val="000000" w:themeColor="text1"/>
        </w:rPr>
        <w:t>la solicitud presentada el 3 de marzo de 2021 y complementada en escrito radicado el 8 del mismo mes y año, por el abogado Juan Sebastián Manosal</w:t>
      </w:r>
      <w:r w:rsidR="26AC5690" w:rsidRPr="20EDF6AE">
        <w:rPr>
          <w:color w:val="000000" w:themeColor="text1"/>
        </w:rPr>
        <w:t>va González, apoderado de la parte demandante.</w:t>
      </w:r>
    </w:p>
    <w:p w14:paraId="405E5674" w14:textId="1B14E43E" w:rsidR="20EDF6AE" w:rsidRDefault="20EDF6AE" w:rsidP="20EDF6AE">
      <w:pPr>
        <w:pStyle w:val="Normal1"/>
        <w:ind w:left="567" w:right="567"/>
        <w:rPr>
          <w:color w:val="000000" w:themeColor="text1"/>
        </w:rPr>
      </w:pPr>
    </w:p>
    <w:p w14:paraId="20DBD5FC" w14:textId="3B886569" w:rsidR="26AC5690" w:rsidRDefault="26AC5690" w:rsidP="20EDF6AE">
      <w:pPr>
        <w:pStyle w:val="Normal1"/>
        <w:ind w:left="567" w:right="567"/>
        <w:rPr>
          <w:color w:val="000000" w:themeColor="text1"/>
        </w:rPr>
      </w:pPr>
      <w:r w:rsidRPr="20EDF6AE">
        <w:rPr>
          <w:b/>
          <w:bCs/>
          <w:color w:val="000000" w:themeColor="text1"/>
        </w:rPr>
        <w:t>Segundo</w:t>
      </w:r>
      <w:r w:rsidRPr="20EDF6AE">
        <w:rPr>
          <w:color w:val="000000" w:themeColor="text1"/>
        </w:rPr>
        <w:t>.</w:t>
      </w:r>
      <w:r>
        <w:tab/>
      </w:r>
      <w:r w:rsidR="1728F42B" w:rsidRPr="20EDF6AE">
        <w:rPr>
          <w:b/>
          <w:bCs/>
          <w:smallCaps/>
          <w:color w:val="000000" w:themeColor="text1"/>
        </w:rPr>
        <w:t>negar</w:t>
      </w:r>
      <w:r w:rsidRPr="20EDF6AE">
        <w:rPr>
          <w:color w:val="000000" w:themeColor="text1"/>
        </w:rPr>
        <w:t xml:space="preserve"> </w:t>
      </w:r>
      <w:r w:rsidR="6414A1BB" w:rsidRPr="20EDF6AE">
        <w:rPr>
          <w:color w:val="000000" w:themeColor="text1"/>
        </w:rPr>
        <w:t>la solicitud de nulidad formulada por la Procuradora 159 II para Asuntos Administrativos, coadyuvada por el accionante.</w:t>
      </w:r>
    </w:p>
    <w:p w14:paraId="21A5BBDC" w14:textId="4A17FCA9" w:rsidR="20EDF6AE" w:rsidRDefault="20EDF6AE" w:rsidP="20EDF6AE">
      <w:pPr>
        <w:pStyle w:val="Normal1"/>
        <w:ind w:left="567" w:right="567"/>
        <w:rPr>
          <w:color w:val="000000" w:themeColor="text1"/>
        </w:rPr>
      </w:pPr>
    </w:p>
    <w:p w14:paraId="4ED7FF55" w14:textId="0BD23F9F" w:rsidR="6414A1BB" w:rsidRDefault="6414A1BB" w:rsidP="20EDF6AE">
      <w:pPr>
        <w:pStyle w:val="Normal1"/>
        <w:ind w:left="567" w:right="567"/>
        <w:rPr>
          <w:color w:val="000000" w:themeColor="text1"/>
        </w:rPr>
      </w:pPr>
      <w:r w:rsidRPr="20EDF6AE">
        <w:rPr>
          <w:b/>
          <w:bCs/>
          <w:color w:val="000000" w:themeColor="text1"/>
        </w:rPr>
        <w:t>Tercero</w:t>
      </w:r>
      <w:r w:rsidRPr="20EDF6AE">
        <w:rPr>
          <w:color w:val="000000" w:themeColor="text1"/>
        </w:rPr>
        <w:t>.</w:t>
      </w:r>
      <w:r>
        <w:tab/>
      </w:r>
      <w:r w:rsidRPr="20EDF6AE">
        <w:rPr>
          <w:color w:val="000000" w:themeColor="text1"/>
        </w:rPr>
        <w:t>Contra esta decisión procede recurso de reposición.</w:t>
      </w:r>
    </w:p>
    <w:p w14:paraId="4C232FA5" w14:textId="1DC1C190" w:rsidR="20EDF6AE" w:rsidRDefault="20EDF6AE" w:rsidP="20EDF6AE">
      <w:pPr>
        <w:pStyle w:val="Normal1"/>
        <w:ind w:left="567" w:right="567"/>
        <w:rPr>
          <w:color w:val="000000" w:themeColor="text1"/>
        </w:rPr>
      </w:pPr>
    </w:p>
    <w:p w14:paraId="01DE6132" w14:textId="4ECA531C" w:rsidR="6414A1BB" w:rsidRDefault="6414A1BB" w:rsidP="20EDF6AE">
      <w:pPr>
        <w:pStyle w:val="Normal1"/>
        <w:ind w:left="567" w:right="567"/>
        <w:rPr>
          <w:color w:val="000000" w:themeColor="text1"/>
        </w:rPr>
      </w:pPr>
      <w:r w:rsidRPr="20EDF6AE">
        <w:rPr>
          <w:color w:val="000000" w:themeColor="text1"/>
        </w:rPr>
        <w:t>[…]</w:t>
      </w:r>
    </w:p>
    <w:p w14:paraId="26684209" w14:textId="4DE97095" w:rsidR="20EDF6AE" w:rsidRDefault="20EDF6AE" w:rsidP="20EDF6AE">
      <w:pPr>
        <w:pStyle w:val="Normal1"/>
        <w:spacing w:line="360" w:lineRule="auto"/>
        <w:rPr>
          <w:sz w:val="24"/>
          <w:szCs w:val="24"/>
        </w:rPr>
      </w:pPr>
    </w:p>
    <w:p w14:paraId="1EA468C7" w14:textId="6BE81D30" w:rsidR="6199D23E" w:rsidRDefault="6199D23E" w:rsidP="20EDF6AE">
      <w:pPr>
        <w:pStyle w:val="Normal1"/>
        <w:spacing w:line="360" w:lineRule="auto"/>
        <w:rPr>
          <w:sz w:val="24"/>
          <w:szCs w:val="24"/>
          <w:vertAlign w:val="superscript"/>
        </w:rPr>
      </w:pPr>
      <w:r w:rsidRPr="20EDF6AE">
        <w:rPr>
          <w:sz w:val="24"/>
          <w:szCs w:val="24"/>
        </w:rPr>
        <w:t>2.4.3.</w:t>
      </w:r>
      <w:r>
        <w:tab/>
      </w:r>
      <w:r w:rsidR="270A712F" w:rsidRPr="20EDF6AE">
        <w:rPr>
          <w:sz w:val="24"/>
          <w:szCs w:val="24"/>
        </w:rPr>
        <w:t xml:space="preserve">El 18 de mayo de 2021, se resolvió el recurso de reposición que interpuso </w:t>
      </w:r>
      <w:r w:rsidR="483C30B8" w:rsidRPr="20EDF6AE">
        <w:rPr>
          <w:sz w:val="24"/>
          <w:szCs w:val="24"/>
        </w:rPr>
        <w:t>la parte actora contra la providencia anterior, en el que dispuso l</w:t>
      </w:r>
      <w:r w:rsidR="06E115EA" w:rsidRPr="20EDF6AE">
        <w:rPr>
          <w:sz w:val="24"/>
          <w:szCs w:val="24"/>
        </w:rPr>
        <w:t>o siguiente:</w:t>
      </w:r>
      <w:r w:rsidRPr="20EDF6AE">
        <w:rPr>
          <w:sz w:val="24"/>
          <w:szCs w:val="24"/>
          <w:vertAlign w:val="superscript"/>
        </w:rPr>
        <w:footnoteReference w:id="9"/>
      </w:r>
    </w:p>
    <w:p w14:paraId="4CB5DFD5" w14:textId="253005BB" w:rsidR="20EDF6AE" w:rsidRDefault="20EDF6AE" w:rsidP="20EDF6AE">
      <w:pPr>
        <w:pStyle w:val="Normal1"/>
        <w:spacing w:line="360" w:lineRule="auto"/>
        <w:rPr>
          <w:sz w:val="24"/>
          <w:szCs w:val="24"/>
        </w:rPr>
      </w:pPr>
    </w:p>
    <w:p w14:paraId="649D5714" w14:textId="4E801667" w:rsidR="06E115EA" w:rsidRDefault="06E115EA" w:rsidP="20EDF6AE">
      <w:pPr>
        <w:pStyle w:val="Normal1"/>
        <w:ind w:left="567" w:right="567"/>
        <w:rPr>
          <w:color w:val="000000" w:themeColor="text1"/>
        </w:rPr>
      </w:pPr>
      <w:r w:rsidRPr="20EDF6AE">
        <w:rPr>
          <w:b/>
          <w:bCs/>
        </w:rPr>
        <w:t>Primero</w:t>
      </w:r>
      <w:r w:rsidRPr="20EDF6AE">
        <w:t>.</w:t>
      </w:r>
      <w:r>
        <w:tab/>
      </w:r>
      <w:r w:rsidRPr="20EDF6AE">
        <w:rPr>
          <w:b/>
          <w:bCs/>
          <w:smallCaps/>
          <w:color w:val="000000" w:themeColor="text1"/>
        </w:rPr>
        <w:t xml:space="preserve">no reponer </w:t>
      </w:r>
      <w:r w:rsidRPr="20EDF6AE">
        <w:rPr>
          <w:color w:val="000000" w:themeColor="text1"/>
        </w:rPr>
        <w:t xml:space="preserve">el auto del 14 de abril de 2021, por las razones </w:t>
      </w:r>
      <w:r w:rsidR="63E109E9" w:rsidRPr="20EDF6AE">
        <w:rPr>
          <w:color w:val="000000" w:themeColor="text1"/>
        </w:rPr>
        <w:t>expuestas</w:t>
      </w:r>
      <w:r w:rsidRPr="20EDF6AE">
        <w:rPr>
          <w:color w:val="000000" w:themeColor="text1"/>
        </w:rPr>
        <w:t xml:space="preserve"> en este proveído.</w:t>
      </w:r>
    </w:p>
    <w:p w14:paraId="7832428B" w14:textId="1B14E43E" w:rsidR="20EDF6AE" w:rsidRDefault="20EDF6AE" w:rsidP="20EDF6AE">
      <w:pPr>
        <w:pStyle w:val="Normal1"/>
        <w:ind w:left="567" w:right="567"/>
        <w:rPr>
          <w:color w:val="000000" w:themeColor="text1"/>
        </w:rPr>
      </w:pPr>
    </w:p>
    <w:p w14:paraId="10DB4190" w14:textId="2EBFC251" w:rsidR="06E115EA" w:rsidRDefault="06E115EA" w:rsidP="20EDF6AE">
      <w:pPr>
        <w:pStyle w:val="Normal1"/>
        <w:ind w:left="567" w:right="567"/>
        <w:rPr>
          <w:color w:val="000000" w:themeColor="text1"/>
        </w:rPr>
      </w:pPr>
      <w:r w:rsidRPr="20EDF6AE">
        <w:rPr>
          <w:b/>
          <w:bCs/>
          <w:color w:val="000000" w:themeColor="text1"/>
        </w:rPr>
        <w:t>Segundo</w:t>
      </w:r>
      <w:r w:rsidRPr="20EDF6AE">
        <w:rPr>
          <w:color w:val="000000" w:themeColor="text1"/>
        </w:rPr>
        <w:t>.</w:t>
      </w:r>
      <w:r>
        <w:tab/>
      </w:r>
      <w:r w:rsidR="03A6AE2B" w:rsidRPr="20EDF6AE">
        <w:rPr>
          <w:b/>
          <w:bCs/>
          <w:color w:val="000000" w:themeColor="text1"/>
        </w:rPr>
        <w:t xml:space="preserve"> Córrase</w:t>
      </w:r>
      <w:r w:rsidRPr="20EDF6AE">
        <w:rPr>
          <w:color w:val="000000" w:themeColor="text1"/>
        </w:rPr>
        <w:t xml:space="preserve"> </w:t>
      </w:r>
      <w:r w:rsidR="16563F35" w:rsidRPr="20EDF6AE">
        <w:rPr>
          <w:color w:val="000000" w:themeColor="text1"/>
        </w:rPr>
        <w:t xml:space="preserve">traslado común a las partes por el término común de diez (10) días, para que formulen sus </w:t>
      </w:r>
      <w:r w:rsidR="16563F35" w:rsidRPr="20EDF6AE">
        <w:rPr>
          <w:b/>
          <w:bCs/>
          <w:smallCaps/>
          <w:color w:val="000000" w:themeColor="text1"/>
        </w:rPr>
        <w:t xml:space="preserve">alegatos de conclusión, </w:t>
      </w:r>
      <w:r w:rsidR="1073DAF3" w:rsidRPr="20EDF6AE">
        <w:rPr>
          <w:color w:val="000000" w:themeColor="text1"/>
        </w:rPr>
        <w:t>y al Ministerio Público para que rinda concepto.</w:t>
      </w:r>
    </w:p>
    <w:p w14:paraId="3BC01C64" w14:textId="4A17FCA9" w:rsidR="20EDF6AE" w:rsidRDefault="20EDF6AE" w:rsidP="20EDF6AE">
      <w:pPr>
        <w:pStyle w:val="Normal1"/>
        <w:ind w:left="567" w:right="567"/>
        <w:rPr>
          <w:color w:val="000000" w:themeColor="text1"/>
        </w:rPr>
      </w:pPr>
    </w:p>
    <w:p w14:paraId="53451A30" w14:textId="249A42D6" w:rsidR="06E115EA" w:rsidRDefault="06E115EA" w:rsidP="20EDF6AE">
      <w:pPr>
        <w:pStyle w:val="Normal1"/>
        <w:ind w:left="567" w:right="567"/>
        <w:rPr>
          <w:color w:val="000000" w:themeColor="text1"/>
        </w:rPr>
      </w:pPr>
      <w:r w:rsidRPr="20EDF6AE">
        <w:rPr>
          <w:b/>
          <w:bCs/>
          <w:color w:val="000000" w:themeColor="text1"/>
        </w:rPr>
        <w:t>Tercero</w:t>
      </w:r>
      <w:r w:rsidRPr="20EDF6AE">
        <w:rPr>
          <w:color w:val="000000" w:themeColor="text1"/>
        </w:rPr>
        <w:t>.</w:t>
      </w:r>
      <w:r>
        <w:tab/>
      </w:r>
      <w:r w:rsidRPr="20EDF6AE">
        <w:rPr>
          <w:color w:val="000000" w:themeColor="text1"/>
        </w:rPr>
        <w:t xml:space="preserve">Contra esta decisión </w:t>
      </w:r>
      <w:r w:rsidR="2DE7009B" w:rsidRPr="20EDF6AE">
        <w:rPr>
          <w:color w:val="000000" w:themeColor="text1"/>
        </w:rPr>
        <w:t xml:space="preserve">no </w:t>
      </w:r>
      <w:r w:rsidRPr="20EDF6AE">
        <w:rPr>
          <w:color w:val="000000" w:themeColor="text1"/>
        </w:rPr>
        <w:t>procede recurso.</w:t>
      </w:r>
    </w:p>
    <w:p w14:paraId="3325EBD5" w14:textId="1DC1C190" w:rsidR="20EDF6AE" w:rsidRDefault="20EDF6AE" w:rsidP="20EDF6AE">
      <w:pPr>
        <w:pStyle w:val="Normal1"/>
        <w:ind w:left="567" w:right="567"/>
        <w:rPr>
          <w:color w:val="000000" w:themeColor="text1"/>
        </w:rPr>
      </w:pPr>
    </w:p>
    <w:p w14:paraId="2638DBA2" w14:textId="4ECA531C" w:rsidR="06E115EA" w:rsidRDefault="06E115EA" w:rsidP="20EDF6AE">
      <w:pPr>
        <w:pStyle w:val="Normal1"/>
        <w:ind w:left="567" w:right="567"/>
        <w:rPr>
          <w:color w:val="000000" w:themeColor="text1"/>
        </w:rPr>
      </w:pPr>
      <w:r w:rsidRPr="20EDF6AE">
        <w:rPr>
          <w:color w:val="000000" w:themeColor="text1"/>
        </w:rPr>
        <w:t>[…]</w:t>
      </w:r>
    </w:p>
    <w:p w14:paraId="675802E6" w14:textId="1E48114D" w:rsidR="20EDF6AE" w:rsidRDefault="20EDF6AE" w:rsidP="20EDF6AE">
      <w:pPr>
        <w:pStyle w:val="Normal1"/>
        <w:spacing w:line="360" w:lineRule="auto"/>
        <w:rPr>
          <w:b/>
          <w:bCs/>
          <w:sz w:val="24"/>
          <w:szCs w:val="24"/>
        </w:rPr>
      </w:pPr>
    </w:p>
    <w:p w14:paraId="2868C666" w14:textId="07EE0197" w:rsidR="00A10DD1" w:rsidRPr="005A6D21" w:rsidRDefault="00A10DD1" w:rsidP="00A10DD1">
      <w:pPr>
        <w:pStyle w:val="Normal1"/>
        <w:spacing w:line="360" w:lineRule="auto"/>
        <w:rPr>
          <w:b/>
          <w:bCs/>
          <w:sz w:val="24"/>
          <w:szCs w:val="24"/>
        </w:rPr>
      </w:pPr>
      <w:r w:rsidRPr="005A6D21">
        <w:rPr>
          <w:b/>
          <w:bCs/>
          <w:sz w:val="24"/>
          <w:szCs w:val="24"/>
        </w:rPr>
        <w:t>2.</w:t>
      </w:r>
      <w:r w:rsidR="2E764606" w:rsidRPr="005A6D21">
        <w:rPr>
          <w:b/>
          <w:bCs/>
          <w:sz w:val="24"/>
          <w:szCs w:val="24"/>
        </w:rPr>
        <w:t>5</w:t>
      </w:r>
      <w:r w:rsidRPr="005A6D21">
        <w:rPr>
          <w:b/>
          <w:bCs/>
          <w:sz w:val="24"/>
          <w:szCs w:val="24"/>
        </w:rPr>
        <w:t>.</w:t>
      </w:r>
      <w:r w:rsidRPr="005A6D21">
        <w:rPr>
          <w:b/>
          <w:sz w:val="24"/>
          <w:szCs w:val="24"/>
        </w:rPr>
        <w:tab/>
      </w:r>
      <w:r w:rsidR="005A6D21" w:rsidRPr="005A6D21">
        <w:rPr>
          <w:b/>
          <w:sz w:val="24"/>
          <w:szCs w:val="24"/>
        </w:rPr>
        <w:t>El caso concreto.</w:t>
      </w:r>
      <w:r w:rsidR="005A6D21" w:rsidRPr="005A6D21">
        <w:rPr>
          <w:b/>
        </w:rPr>
        <w:t xml:space="preserve"> </w:t>
      </w:r>
      <w:r w:rsidRPr="005A6D21">
        <w:rPr>
          <w:b/>
          <w:bCs/>
          <w:sz w:val="24"/>
          <w:szCs w:val="24"/>
        </w:rPr>
        <w:t>Análisis de la Sala</w:t>
      </w:r>
    </w:p>
    <w:p w14:paraId="56900188" w14:textId="77777777" w:rsidR="00A10DD1" w:rsidRDefault="00A10DD1" w:rsidP="00A10DD1">
      <w:pPr>
        <w:pStyle w:val="Sangra2detindependiente"/>
        <w:widowControl w:val="0"/>
        <w:spacing w:after="0" w:line="360" w:lineRule="auto"/>
        <w:ind w:left="0"/>
        <w:jc w:val="both"/>
        <w:rPr>
          <w:rFonts w:ascii="Arial" w:hAnsi="Arial" w:cs="Arial"/>
          <w:b/>
          <w:bCs/>
        </w:rPr>
      </w:pPr>
    </w:p>
    <w:p w14:paraId="6D97AD5F" w14:textId="77777777" w:rsidR="00A10DD1" w:rsidRDefault="00A10DD1" w:rsidP="00A10DD1">
      <w:pPr>
        <w:pStyle w:val="Sangra2detindependiente"/>
        <w:widowControl w:val="0"/>
        <w:spacing w:after="0" w:line="360" w:lineRule="auto"/>
        <w:ind w:left="0"/>
        <w:jc w:val="both"/>
        <w:rPr>
          <w:rFonts w:ascii="Arial" w:hAnsi="Arial" w:cs="Arial"/>
          <w:b/>
          <w:bCs/>
        </w:rPr>
      </w:pPr>
      <w:r w:rsidRPr="39533221">
        <w:rPr>
          <w:rFonts w:ascii="Arial" w:hAnsi="Arial" w:cs="Arial"/>
          <w:b/>
          <w:bCs/>
        </w:rPr>
        <w:t>Examen de procedencia de la acción de tutela</w:t>
      </w:r>
    </w:p>
    <w:p w14:paraId="6EE31616" w14:textId="77777777" w:rsidR="00A10DD1" w:rsidRPr="00EA3A5E" w:rsidRDefault="00A10DD1" w:rsidP="00A10DD1">
      <w:pPr>
        <w:pStyle w:val="Sangra2detindependiente"/>
        <w:widowControl w:val="0"/>
        <w:spacing w:after="0" w:line="360" w:lineRule="auto"/>
        <w:ind w:left="0"/>
        <w:jc w:val="both"/>
        <w:rPr>
          <w:rFonts w:ascii="Arial" w:hAnsi="Arial" w:cs="Arial"/>
        </w:rPr>
      </w:pPr>
    </w:p>
    <w:p w14:paraId="3B447E57" w14:textId="73580C10" w:rsidR="00807FD9" w:rsidRDefault="00A10DD1" w:rsidP="20EDF6AE">
      <w:pPr>
        <w:widowControl w:val="0"/>
        <w:spacing w:line="360" w:lineRule="auto"/>
        <w:rPr>
          <w:sz w:val="24"/>
          <w:szCs w:val="24"/>
        </w:rPr>
      </w:pPr>
      <w:r w:rsidRPr="20EDF6AE">
        <w:rPr>
          <w:sz w:val="24"/>
          <w:szCs w:val="24"/>
        </w:rPr>
        <w:t xml:space="preserve">En el asunto objeto de examen </w:t>
      </w:r>
      <w:r w:rsidR="0D51CF56" w:rsidRPr="20EDF6AE">
        <w:rPr>
          <w:sz w:val="24"/>
          <w:szCs w:val="24"/>
        </w:rPr>
        <w:t xml:space="preserve">el </w:t>
      </w:r>
      <w:r w:rsidR="2334BF63" w:rsidRPr="20EDF6AE">
        <w:rPr>
          <w:sz w:val="24"/>
          <w:szCs w:val="24"/>
        </w:rPr>
        <w:t>señor Jhan Carlos Amaya Callejas</w:t>
      </w:r>
      <w:r w:rsidR="0D51CF56" w:rsidRPr="20EDF6AE">
        <w:rPr>
          <w:sz w:val="24"/>
          <w:szCs w:val="24"/>
        </w:rPr>
        <w:t xml:space="preserve"> alega</w:t>
      </w:r>
      <w:r w:rsidR="7F1AFBB8" w:rsidRPr="20EDF6AE">
        <w:rPr>
          <w:sz w:val="24"/>
          <w:szCs w:val="24"/>
        </w:rPr>
        <w:t xml:space="preserve"> que el Tribunal Administrativo de Santander vulneró </w:t>
      </w:r>
      <w:r w:rsidR="0D51CF56" w:rsidRPr="20EDF6AE">
        <w:rPr>
          <w:sz w:val="24"/>
          <w:szCs w:val="24"/>
        </w:rPr>
        <w:t xml:space="preserve">sus derechos fundamentales </w:t>
      </w:r>
      <w:r w:rsidR="57D0E683" w:rsidRPr="20EDF6AE">
        <w:rPr>
          <w:sz w:val="24"/>
          <w:szCs w:val="24"/>
        </w:rPr>
        <w:t xml:space="preserve">a la defensa y contradicción, </w:t>
      </w:r>
      <w:r w:rsidR="005A6D21">
        <w:rPr>
          <w:sz w:val="24"/>
          <w:szCs w:val="24"/>
        </w:rPr>
        <w:t xml:space="preserve">al </w:t>
      </w:r>
      <w:r w:rsidR="57D0E683" w:rsidRPr="20EDF6AE">
        <w:rPr>
          <w:sz w:val="24"/>
          <w:szCs w:val="24"/>
        </w:rPr>
        <w:t>acceso a la administración de justicia, al debido proceso</w:t>
      </w:r>
      <w:r w:rsidR="005A6D21">
        <w:rPr>
          <w:sz w:val="24"/>
          <w:szCs w:val="24"/>
        </w:rPr>
        <w:t>, a la</w:t>
      </w:r>
      <w:r w:rsidR="57D0E683" w:rsidRPr="20EDF6AE">
        <w:rPr>
          <w:sz w:val="24"/>
          <w:szCs w:val="24"/>
        </w:rPr>
        <w:t xml:space="preserve"> prev</w:t>
      </w:r>
      <w:r w:rsidR="005A6D21">
        <w:rPr>
          <w:sz w:val="24"/>
          <w:szCs w:val="24"/>
        </w:rPr>
        <w:t>alencia del derecho sustancial y a la</w:t>
      </w:r>
      <w:r w:rsidR="57D0E683" w:rsidRPr="20EDF6AE">
        <w:rPr>
          <w:sz w:val="24"/>
          <w:szCs w:val="24"/>
        </w:rPr>
        <w:t xml:space="preserve"> igualdad</w:t>
      </w:r>
      <w:r w:rsidR="07BAC5F6" w:rsidRPr="20EDF6AE">
        <w:rPr>
          <w:sz w:val="24"/>
          <w:szCs w:val="24"/>
        </w:rPr>
        <w:t>,</w:t>
      </w:r>
      <w:r w:rsidR="133B63F6" w:rsidRPr="20EDF6AE">
        <w:rPr>
          <w:sz w:val="24"/>
          <w:szCs w:val="24"/>
        </w:rPr>
        <w:t xml:space="preserve"> al dictar </w:t>
      </w:r>
      <w:r w:rsidR="6F8313C7" w:rsidRPr="20EDF6AE">
        <w:rPr>
          <w:sz w:val="24"/>
          <w:szCs w:val="24"/>
        </w:rPr>
        <w:t>las providencias de</w:t>
      </w:r>
      <w:r w:rsidR="005A6D21">
        <w:rPr>
          <w:sz w:val="24"/>
          <w:szCs w:val="24"/>
        </w:rPr>
        <w:t>l</w:t>
      </w:r>
      <w:r w:rsidR="6F8313C7" w:rsidRPr="20EDF6AE">
        <w:rPr>
          <w:sz w:val="24"/>
          <w:szCs w:val="24"/>
        </w:rPr>
        <w:t xml:space="preserve"> 14 de abril y </w:t>
      </w:r>
      <w:r w:rsidR="005A6D21">
        <w:rPr>
          <w:sz w:val="24"/>
          <w:szCs w:val="24"/>
        </w:rPr>
        <w:t xml:space="preserve">del </w:t>
      </w:r>
      <w:r w:rsidR="6F8313C7" w:rsidRPr="20EDF6AE">
        <w:rPr>
          <w:sz w:val="24"/>
          <w:szCs w:val="24"/>
        </w:rPr>
        <w:t xml:space="preserve">18 de mayo de 2021, </w:t>
      </w:r>
      <w:r w:rsidRPr="20EDF6AE">
        <w:rPr>
          <w:sz w:val="24"/>
          <w:szCs w:val="24"/>
        </w:rPr>
        <w:t>dentro del proceso e</w:t>
      </w:r>
      <w:r w:rsidR="00F952E1" w:rsidRPr="20EDF6AE">
        <w:rPr>
          <w:sz w:val="24"/>
          <w:szCs w:val="24"/>
        </w:rPr>
        <w:t xml:space="preserve">lectoral </w:t>
      </w:r>
      <w:r w:rsidR="1667929B" w:rsidRPr="20EDF6AE">
        <w:rPr>
          <w:sz w:val="24"/>
          <w:szCs w:val="24"/>
        </w:rPr>
        <w:t xml:space="preserve">con radicación </w:t>
      </w:r>
      <w:r w:rsidR="1667929B" w:rsidRPr="20EDF6AE">
        <w:rPr>
          <w:sz w:val="24"/>
          <w:szCs w:val="24"/>
          <w:lang w:val="es-CO" w:bidi="en-US"/>
        </w:rPr>
        <w:t>68001 23 33 000 2020 00064 00.</w:t>
      </w:r>
      <w:r w:rsidR="1667929B" w:rsidRPr="20EDF6AE">
        <w:rPr>
          <w:sz w:val="24"/>
          <w:szCs w:val="24"/>
        </w:rPr>
        <w:t xml:space="preserve"> </w:t>
      </w:r>
    </w:p>
    <w:p w14:paraId="42A6F6B6" w14:textId="4233DA61" w:rsidR="00807FD9" w:rsidRDefault="00807FD9" w:rsidP="20EDF6AE">
      <w:pPr>
        <w:widowControl w:val="0"/>
        <w:spacing w:line="360" w:lineRule="auto"/>
        <w:rPr>
          <w:sz w:val="24"/>
          <w:szCs w:val="24"/>
        </w:rPr>
      </w:pPr>
    </w:p>
    <w:p w14:paraId="539B23AE" w14:textId="72C244F3" w:rsidR="00807FD9" w:rsidRDefault="1667929B" w:rsidP="20EDF6AE">
      <w:pPr>
        <w:widowControl w:val="0"/>
        <w:spacing w:line="360" w:lineRule="auto"/>
        <w:rPr>
          <w:sz w:val="24"/>
          <w:szCs w:val="24"/>
          <w:lang w:val="es-CO" w:bidi="en-US"/>
        </w:rPr>
      </w:pPr>
      <w:r w:rsidRPr="20EDF6AE">
        <w:rPr>
          <w:sz w:val="24"/>
          <w:szCs w:val="24"/>
        </w:rPr>
        <w:t>En la primera de las decisiones censuradas</w:t>
      </w:r>
      <w:r w:rsidR="16ACD243" w:rsidRPr="20EDF6AE">
        <w:rPr>
          <w:sz w:val="24"/>
          <w:szCs w:val="24"/>
        </w:rPr>
        <w:t xml:space="preserve"> se</w:t>
      </w:r>
      <w:r w:rsidR="00F952E1" w:rsidRPr="20EDF6AE">
        <w:rPr>
          <w:sz w:val="24"/>
          <w:szCs w:val="24"/>
        </w:rPr>
        <w:t xml:space="preserve"> negó la solicitud presentada el 3 de </w:t>
      </w:r>
      <w:r w:rsidR="00F952E1" w:rsidRPr="20EDF6AE">
        <w:rPr>
          <w:sz w:val="24"/>
          <w:szCs w:val="24"/>
        </w:rPr>
        <w:lastRenderedPageBreak/>
        <w:t xml:space="preserve">marzo de 2021, y complementada </w:t>
      </w:r>
      <w:r w:rsidR="6D216B54" w:rsidRPr="20EDF6AE">
        <w:rPr>
          <w:sz w:val="24"/>
          <w:szCs w:val="24"/>
        </w:rPr>
        <w:t>mediante</w:t>
      </w:r>
      <w:r w:rsidR="00F952E1" w:rsidRPr="20EDF6AE">
        <w:rPr>
          <w:sz w:val="24"/>
          <w:szCs w:val="24"/>
        </w:rPr>
        <w:t xml:space="preserve"> escrito de</w:t>
      </w:r>
      <w:r w:rsidR="005A6D21">
        <w:rPr>
          <w:sz w:val="24"/>
          <w:szCs w:val="24"/>
        </w:rPr>
        <w:t>l</w:t>
      </w:r>
      <w:r w:rsidR="00F952E1" w:rsidRPr="20EDF6AE">
        <w:rPr>
          <w:sz w:val="24"/>
          <w:szCs w:val="24"/>
        </w:rPr>
        <w:t xml:space="preserve"> 8 de</w:t>
      </w:r>
      <w:r w:rsidR="005A6D21">
        <w:rPr>
          <w:sz w:val="24"/>
          <w:szCs w:val="24"/>
        </w:rPr>
        <w:t xml:space="preserve"> ese</w:t>
      </w:r>
      <w:r w:rsidR="00F952E1" w:rsidRPr="20EDF6AE">
        <w:rPr>
          <w:sz w:val="24"/>
          <w:szCs w:val="24"/>
        </w:rPr>
        <w:t xml:space="preserve"> mes y año, por el abogado Juan Sebastián Manosalva, </w:t>
      </w:r>
      <w:r w:rsidR="738801B8" w:rsidRPr="20EDF6AE">
        <w:rPr>
          <w:sz w:val="24"/>
          <w:szCs w:val="24"/>
        </w:rPr>
        <w:t xml:space="preserve">apoderado del accionante, para que se citara nuevamente a audiencia de pruebas, </w:t>
      </w:r>
      <w:r w:rsidR="00D71701" w:rsidRPr="20EDF6AE">
        <w:rPr>
          <w:sz w:val="24"/>
          <w:szCs w:val="24"/>
        </w:rPr>
        <w:t>y</w:t>
      </w:r>
      <w:r w:rsidR="00F952E1" w:rsidRPr="20EDF6AE">
        <w:rPr>
          <w:sz w:val="24"/>
          <w:szCs w:val="24"/>
        </w:rPr>
        <w:t xml:space="preserve"> la nulidad formulada por la procuradora 159 </w:t>
      </w:r>
      <w:r w:rsidR="00F952E1" w:rsidRPr="20EDF6AE">
        <w:rPr>
          <w:smallCaps/>
          <w:sz w:val="24"/>
          <w:szCs w:val="24"/>
        </w:rPr>
        <w:t xml:space="preserve">ii </w:t>
      </w:r>
      <w:r w:rsidR="00F952E1" w:rsidRPr="20EDF6AE">
        <w:rPr>
          <w:sz w:val="24"/>
          <w:szCs w:val="24"/>
        </w:rPr>
        <w:t xml:space="preserve">para asuntos administrativos y coadyuvada por </w:t>
      </w:r>
      <w:r w:rsidR="00D71701" w:rsidRPr="20EDF6AE">
        <w:rPr>
          <w:sz w:val="24"/>
          <w:szCs w:val="24"/>
        </w:rPr>
        <w:t>la parte actora</w:t>
      </w:r>
      <w:r w:rsidR="62A9C265" w:rsidRPr="20EDF6AE">
        <w:rPr>
          <w:sz w:val="24"/>
          <w:szCs w:val="24"/>
        </w:rPr>
        <w:t>.</w:t>
      </w:r>
      <w:r w:rsidR="00D71701" w:rsidRPr="20EDF6AE">
        <w:rPr>
          <w:sz w:val="24"/>
          <w:szCs w:val="24"/>
        </w:rPr>
        <w:t xml:space="preserve"> </w:t>
      </w:r>
    </w:p>
    <w:p w14:paraId="1EF9C067" w14:textId="578ED286" w:rsidR="00807FD9" w:rsidRDefault="00807FD9" w:rsidP="20EDF6AE">
      <w:pPr>
        <w:widowControl w:val="0"/>
        <w:spacing w:line="360" w:lineRule="auto"/>
        <w:rPr>
          <w:sz w:val="24"/>
          <w:szCs w:val="24"/>
        </w:rPr>
      </w:pPr>
    </w:p>
    <w:p w14:paraId="4A457DF2" w14:textId="685B527A" w:rsidR="00807FD9" w:rsidRDefault="29101AE9" w:rsidP="20EDF6AE">
      <w:pPr>
        <w:widowControl w:val="0"/>
        <w:spacing w:line="360" w:lineRule="auto"/>
        <w:rPr>
          <w:sz w:val="24"/>
          <w:szCs w:val="24"/>
          <w:lang w:val="es-CO" w:bidi="en-US"/>
        </w:rPr>
      </w:pPr>
      <w:r w:rsidRPr="20EDF6AE">
        <w:rPr>
          <w:sz w:val="24"/>
          <w:szCs w:val="24"/>
        </w:rPr>
        <w:t xml:space="preserve">En el segundo proveído se </w:t>
      </w:r>
      <w:r w:rsidR="00C11CA5" w:rsidRPr="20EDF6AE">
        <w:rPr>
          <w:sz w:val="24"/>
          <w:szCs w:val="24"/>
        </w:rPr>
        <w:t>de</w:t>
      </w:r>
      <w:r w:rsidR="00D71701" w:rsidRPr="20EDF6AE">
        <w:rPr>
          <w:sz w:val="24"/>
          <w:szCs w:val="24"/>
        </w:rPr>
        <w:t>negó el recurso de reposición presentado</w:t>
      </w:r>
      <w:r w:rsidR="7CA4CDB9" w:rsidRPr="20EDF6AE">
        <w:rPr>
          <w:sz w:val="24"/>
          <w:szCs w:val="24"/>
        </w:rPr>
        <w:t xml:space="preserve"> </w:t>
      </w:r>
      <w:r w:rsidR="00D71701" w:rsidRPr="20EDF6AE">
        <w:rPr>
          <w:sz w:val="24"/>
          <w:szCs w:val="24"/>
        </w:rPr>
        <w:t>por el accionante</w:t>
      </w:r>
      <w:r w:rsidR="2E95F880" w:rsidRPr="20EDF6AE">
        <w:rPr>
          <w:sz w:val="24"/>
          <w:szCs w:val="24"/>
        </w:rPr>
        <w:t xml:space="preserve"> contra la </w:t>
      </w:r>
      <w:r w:rsidR="0B18C31F" w:rsidRPr="20EDF6AE">
        <w:rPr>
          <w:sz w:val="24"/>
          <w:szCs w:val="24"/>
        </w:rPr>
        <w:t xml:space="preserve">anterior </w:t>
      </w:r>
      <w:r w:rsidR="2E95F880" w:rsidRPr="20EDF6AE">
        <w:rPr>
          <w:sz w:val="24"/>
          <w:szCs w:val="24"/>
        </w:rPr>
        <w:t xml:space="preserve">decisión, </w:t>
      </w:r>
      <w:r w:rsidR="00D71701" w:rsidRPr="20EDF6AE">
        <w:rPr>
          <w:sz w:val="24"/>
          <w:szCs w:val="24"/>
        </w:rPr>
        <w:t>se ordenó correr traslado a las partes para alegar</w:t>
      </w:r>
      <w:r w:rsidR="35358025" w:rsidRPr="20EDF6AE">
        <w:rPr>
          <w:sz w:val="24"/>
          <w:szCs w:val="24"/>
        </w:rPr>
        <w:t>, y al Ministerio Público para que rindiera concepto</w:t>
      </w:r>
      <w:r w:rsidR="7118D977" w:rsidRPr="20EDF6AE">
        <w:rPr>
          <w:sz w:val="24"/>
          <w:szCs w:val="24"/>
        </w:rPr>
        <w:t>.</w:t>
      </w:r>
    </w:p>
    <w:p w14:paraId="114140F5" w14:textId="712221C5" w:rsidR="00807FD9" w:rsidRDefault="00807FD9" w:rsidP="20EDF6AE">
      <w:pPr>
        <w:widowControl w:val="0"/>
        <w:spacing w:line="360" w:lineRule="auto"/>
        <w:rPr>
          <w:sz w:val="24"/>
          <w:szCs w:val="24"/>
        </w:rPr>
      </w:pPr>
    </w:p>
    <w:p w14:paraId="54AEF6A5" w14:textId="343300D9" w:rsidR="00807FD9" w:rsidRDefault="2A32654C" w:rsidP="20EDF6AE">
      <w:pPr>
        <w:widowControl w:val="0"/>
        <w:spacing w:line="360" w:lineRule="auto"/>
        <w:rPr>
          <w:sz w:val="24"/>
          <w:szCs w:val="24"/>
          <w:lang w:val="es-CO" w:bidi="en-US"/>
        </w:rPr>
      </w:pPr>
      <w:r w:rsidRPr="20EDF6AE">
        <w:rPr>
          <w:sz w:val="24"/>
          <w:szCs w:val="24"/>
        </w:rPr>
        <w:t xml:space="preserve">Así las cosas, las </w:t>
      </w:r>
      <w:r w:rsidR="1272544F" w:rsidRPr="20EDF6AE">
        <w:rPr>
          <w:sz w:val="24"/>
          <w:szCs w:val="24"/>
        </w:rPr>
        <w:t xml:space="preserve">decisiones judiciales </w:t>
      </w:r>
      <w:r w:rsidRPr="20EDF6AE">
        <w:rPr>
          <w:sz w:val="24"/>
          <w:szCs w:val="24"/>
        </w:rPr>
        <w:t xml:space="preserve">objeto de censura </w:t>
      </w:r>
      <w:r w:rsidR="00D71701" w:rsidRPr="20EDF6AE">
        <w:rPr>
          <w:sz w:val="24"/>
          <w:szCs w:val="24"/>
        </w:rPr>
        <w:t>no tienen cará</w:t>
      </w:r>
      <w:r w:rsidR="00A10DD1" w:rsidRPr="20EDF6AE">
        <w:rPr>
          <w:sz w:val="24"/>
          <w:szCs w:val="24"/>
        </w:rPr>
        <w:t>cter definitivo ni con ella</w:t>
      </w:r>
      <w:r w:rsidR="00D71701" w:rsidRPr="20EDF6AE">
        <w:rPr>
          <w:sz w:val="24"/>
          <w:szCs w:val="24"/>
        </w:rPr>
        <w:t>s</w:t>
      </w:r>
      <w:r w:rsidR="00A10DD1" w:rsidRPr="20EDF6AE">
        <w:rPr>
          <w:sz w:val="24"/>
          <w:szCs w:val="24"/>
        </w:rPr>
        <w:t xml:space="preserve"> se pone fin al litigio que planteó</w:t>
      </w:r>
      <w:r w:rsidR="00807FD9" w:rsidRPr="20EDF6AE">
        <w:rPr>
          <w:sz w:val="24"/>
          <w:szCs w:val="24"/>
        </w:rPr>
        <w:t xml:space="preserve"> </w:t>
      </w:r>
      <w:r w:rsidR="411DDE13" w:rsidRPr="20EDF6AE">
        <w:rPr>
          <w:sz w:val="24"/>
          <w:szCs w:val="24"/>
        </w:rPr>
        <w:t xml:space="preserve">el accionante </w:t>
      </w:r>
      <w:r w:rsidR="00807FD9" w:rsidRPr="20EDF6AE">
        <w:rPr>
          <w:sz w:val="24"/>
          <w:szCs w:val="24"/>
        </w:rPr>
        <w:t>en el medio de control</w:t>
      </w:r>
      <w:r w:rsidR="73FDFAC0" w:rsidRPr="20EDF6AE">
        <w:rPr>
          <w:sz w:val="24"/>
          <w:szCs w:val="24"/>
        </w:rPr>
        <w:t xml:space="preserve"> de nulidad </w:t>
      </w:r>
      <w:r w:rsidR="4C5661D8" w:rsidRPr="20EDF6AE">
        <w:rPr>
          <w:sz w:val="24"/>
          <w:szCs w:val="24"/>
        </w:rPr>
        <w:t xml:space="preserve">electoral que impetró </w:t>
      </w:r>
      <w:r w:rsidR="76CD9BEC" w:rsidRPr="20EDF6AE">
        <w:rPr>
          <w:sz w:val="24"/>
          <w:szCs w:val="24"/>
        </w:rPr>
        <w:t xml:space="preserve">para que se declarara la nulidad parcial del Acta E-26 </w:t>
      </w:r>
      <w:r w:rsidR="3C47E02C" w:rsidRPr="20EDF6AE">
        <w:rPr>
          <w:sz w:val="24"/>
          <w:szCs w:val="24"/>
        </w:rPr>
        <w:t>de 31 de octubre de 2019, mediante la</w:t>
      </w:r>
      <w:r w:rsidR="76CD9BEC" w:rsidRPr="20EDF6AE">
        <w:rPr>
          <w:sz w:val="24"/>
          <w:szCs w:val="24"/>
        </w:rPr>
        <w:t xml:space="preserve"> cual la Comisión Escrutadora del municipio de Piedecuesta (Santander)</w:t>
      </w:r>
      <w:r w:rsidR="1C70B3BB" w:rsidRPr="20EDF6AE">
        <w:rPr>
          <w:sz w:val="24"/>
          <w:szCs w:val="24"/>
        </w:rPr>
        <w:t xml:space="preserve"> declaró la elección del señor Andrés Rogerio Ayala Rojas </w:t>
      </w:r>
      <w:r w:rsidR="275F1B49" w:rsidRPr="20EDF6AE">
        <w:rPr>
          <w:sz w:val="24"/>
          <w:szCs w:val="24"/>
        </w:rPr>
        <w:t>como concejal de ese municipio para el período constitucional 2020 al 2023.</w:t>
      </w:r>
      <w:r w:rsidR="4C5661D8" w:rsidRPr="20EDF6AE">
        <w:rPr>
          <w:sz w:val="24"/>
          <w:szCs w:val="24"/>
        </w:rPr>
        <w:t xml:space="preserve"> </w:t>
      </w:r>
    </w:p>
    <w:p w14:paraId="08A2A02C" w14:textId="77777777" w:rsidR="00D71701" w:rsidRDefault="00D71701" w:rsidP="00D71701">
      <w:pPr>
        <w:widowControl w:val="0"/>
        <w:spacing w:line="360" w:lineRule="auto"/>
      </w:pPr>
    </w:p>
    <w:p w14:paraId="73E9110E" w14:textId="77777777" w:rsidR="00A10DD1" w:rsidRPr="0016247C" w:rsidRDefault="00A10DD1" w:rsidP="00A10DD1">
      <w:pPr>
        <w:widowControl w:val="0"/>
        <w:spacing w:line="360" w:lineRule="auto"/>
        <w:rPr>
          <w:sz w:val="24"/>
          <w:szCs w:val="24"/>
        </w:rPr>
      </w:pPr>
      <w:r w:rsidRPr="20EDF6AE">
        <w:rPr>
          <w:sz w:val="24"/>
          <w:szCs w:val="24"/>
        </w:rPr>
        <w:t xml:space="preserve">La jurisprudencia constitucional ha indicado que cuando la acción de tutela se dirige a controvertir providencias judiciales debe tenerse en cuenta que en virtud del principio de subsidiariedad, el </w:t>
      </w:r>
      <w:r w:rsidRPr="20EDF6AE">
        <w:rPr>
          <w:sz w:val="24"/>
          <w:szCs w:val="24"/>
          <w:lang w:val="es-MX"/>
        </w:rPr>
        <w:t>debate</w:t>
      </w:r>
      <w:r w:rsidRPr="20EDF6AE">
        <w:rPr>
          <w:sz w:val="24"/>
          <w:szCs w:val="24"/>
        </w:rPr>
        <w:t xml:space="preserve"> frente a la decisión allí adoptada debe haber finalizado, lo contrario implicaría una intervención injustificada por parte del juez constitucional y una transgresión al principio del juez natural.</w:t>
      </w:r>
    </w:p>
    <w:p w14:paraId="4F4048FC" w14:textId="77777777" w:rsidR="00A10DD1" w:rsidRDefault="00A10DD1" w:rsidP="00A10DD1">
      <w:pPr>
        <w:spacing w:line="360" w:lineRule="auto"/>
        <w:rPr>
          <w:sz w:val="24"/>
          <w:szCs w:val="24"/>
        </w:rPr>
      </w:pPr>
    </w:p>
    <w:p w14:paraId="703CD1F9" w14:textId="77777777" w:rsidR="00A10DD1" w:rsidRDefault="00A10DD1" w:rsidP="00A10DD1">
      <w:pPr>
        <w:widowControl w:val="0"/>
        <w:spacing w:line="360" w:lineRule="auto"/>
        <w:rPr>
          <w:sz w:val="24"/>
          <w:szCs w:val="24"/>
        </w:rPr>
      </w:pPr>
      <w:r>
        <w:rPr>
          <w:sz w:val="24"/>
          <w:szCs w:val="24"/>
        </w:rPr>
        <w:t xml:space="preserve">En ese sentido se pronunció </w:t>
      </w:r>
      <w:r w:rsidRPr="0016247C">
        <w:rPr>
          <w:sz w:val="24"/>
          <w:szCs w:val="24"/>
        </w:rPr>
        <w:t xml:space="preserve">la Corte Constitucional en </w:t>
      </w:r>
      <w:r>
        <w:rPr>
          <w:sz w:val="24"/>
          <w:szCs w:val="24"/>
        </w:rPr>
        <w:t>la S</w:t>
      </w:r>
      <w:r w:rsidRPr="0016247C">
        <w:rPr>
          <w:sz w:val="24"/>
          <w:szCs w:val="24"/>
        </w:rPr>
        <w:t>entencia T-103 de</w:t>
      </w:r>
      <w:r>
        <w:rPr>
          <w:sz w:val="24"/>
          <w:szCs w:val="24"/>
        </w:rPr>
        <w:t>l</w:t>
      </w:r>
      <w:r w:rsidRPr="0016247C">
        <w:rPr>
          <w:sz w:val="24"/>
          <w:szCs w:val="24"/>
        </w:rPr>
        <w:t xml:space="preserve"> 26 de febrero de 2014</w:t>
      </w:r>
      <w:r>
        <w:rPr>
          <w:sz w:val="24"/>
          <w:szCs w:val="24"/>
        </w:rPr>
        <w:t>,</w:t>
      </w:r>
      <w:r w:rsidRPr="0016247C">
        <w:rPr>
          <w:rStyle w:val="Refdenotaalpie"/>
          <w:sz w:val="24"/>
          <w:szCs w:val="24"/>
        </w:rPr>
        <w:footnoteReference w:id="10"/>
      </w:r>
      <w:r w:rsidRPr="0016247C">
        <w:rPr>
          <w:sz w:val="24"/>
          <w:szCs w:val="24"/>
        </w:rPr>
        <w:t xml:space="preserve"> en la que </w:t>
      </w:r>
      <w:r>
        <w:rPr>
          <w:sz w:val="24"/>
          <w:szCs w:val="24"/>
        </w:rPr>
        <w:t>expresó</w:t>
      </w:r>
      <w:r w:rsidRPr="0016247C">
        <w:rPr>
          <w:sz w:val="24"/>
          <w:szCs w:val="24"/>
        </w:rPr>
        <w:t xml:space="preserve"> que cuando se atacan decisiones judiciales el proceso debe haber concluido, pues en caso de que esté en curso, el juez de tutela no puede analizar la solicitud de amparo, ya que no es posible utilizar la tutela como un mecanismo paralelo para resolver las controversias que deben solucionarse al interior del proceso.</w:t>
      </w:r>
    </w:p>
    <w:p w14:paraId="685022E8" w14:textId="77777777" w:rsidR="00A10DD1" w:rsidRPr="0016247C" w:rsidRDefault="00A10DD1" w:rsidP="00A10DD1">
      <w:pPr>
        <w:widowControl w:val="0"/>
        <w:spacing w:line="360" w:lineRule="auto"/>
        <w:rPr>
          <w:sz w:val="24"/>
          <w:szCs w:val="24"/>
        </w:rPr>
      </w:pPr>
    </w:p>
    <w:p w14:paraId="65581C62" w14:textId="77777777" w:rsidR="00A10DD1" w:rsidRDefault="00A10DD1" w:rsidP="00A10DD1">
      <w:pPr>
        <w:widowControl w:val="0"/>
        <w:spacing w:line="360" w:lineRule="auto"/>
        <w:rPr>
          <w:sz w:val="24"/>
          <w:szCs w:val="24"/>
        </w:rPr>
      </w:pPr>
      <w:r w:rsidRPr="0016247C">
        <w:rPr>
          <w:sz w:val="24"/>
          <w:szCs w:val="24"/>
        </w:rPr>
        <w:t xml:space="preserve">Así las cosas, el </w:t>
      </w:r>
      <w:r>
        <w:rPr>
          <w:sz w:val="24"/>
          <w:szCs w:val="24"/>
        </w:rPr>
        <w:t>fallador</w:t>
      </w:r>
      <w:r w:rsidRPr="0016247C">
        <w:rPr>
          <w:sz w:val="24"/>
          <w:szCs w:val="24"/>
        </w:rPr>
        <w:t xml:space="preserve"> </w:t>
      </w:r>
      <w:r>
        <w:rPr>
          <w:sz w:val="24"/>
          <w:szCs w:val="24"/>
        </w:rPr>
        <w:t xml:space="preserve">constitucional debe </w:t>
      </w:r>
      <w:r w:rsidRPr="0016247C">
        <w:rPr>
          <w:sz w:val="24"/>
          <w:szCs w:val="24"/>
        </w:rPr>
        <w:t>determinar</w:t>
      </w:r>
      <w:r>
        <w:rPr>
          <w:sz w:val="24"/>
          <w:szCs w:val="24"/>
        </w:rPr>
        <w:t xml:space="preserve"> </w:t>
      </w:r>
      <w:r w:rsidRPr="0016247C">
        <w:rPr>
          <w:sz w:val="24"/>
          <w:szCs w:val="24"/>
        </w:rPr>
        <w:t xml:space="preserve">si el proceso dentro del cual se profirió la providencia judicial </w:t>
      </w:r>
      <w:r>
        <w:rPr>
          <w:sz w:val="24"/>
          <w:szCs w:val="24"/>
        </w:rPr>
        <w:t xml:space="preserve">que se ataca </w:t>
      </w:r>
      <w:r w:rsidRPr="0016247C">
        <w:rPr>
          <w:sz w:val="24"/>
          <w:szCs w:val="24"/>
        </w:rPr>
        <w:t xml:space="preserve">se encuentra en trámite y si el debate que dio origen a la interposición de la acción </w:t>
      </w:r>
      <w:r>
        <w:rPr>
          <w:sz w:val="24"/>
          <w:szCs w:val="24"/>
        </w:rPr>
        <w:t>de tutela</w:t>
      </w:r>
      <w:r w:rsidRPr="0016247C">
        <w:rPr>
          <w:sz w:val="24"/>
          <w:szCs w:val="24"/>
        </w:rPr>
        <w:t xml:space="preserve"> no ha sido resuelto al interior de este, por cuanto si así ocurriere</w:t>
      </w:r>
      <w:r>
        <w:rPr>
          <w:sz w:val="24"/>
          <w:szCs w:val="24"/>
        </w:rPr>
        <w:t xml:space="preserve"> le corresponderá </w:t>
      </w:r>
      <w:r w:rsidRPr="0016247C">
        <w:rPr>
          <w:sz w:val="24"/>
          <w:szCs w:val="24"/>
        </w:rPr>
        <w:t xml:space="preserve">rechazar la acción por </w:t>
      </w:r>
      <w:r w:rsidRPr="0016247C">
        <w:rPr>
          <w:sz w:val="24"/>
          <w:szCs w:val="24"/>
        </w:rPr>
        <w:lastRenderedPageBreak/>
        <w:t>improcedente</w:t>
      </w:r>
      <w:r>
        <w:rPr>
          <w:sz w:val="24"/>
          <w:szCs w:val="24"/>
        </w:rPr>
        <w:t>.</w:t>
      </w:r>
      <w:r w:rsidRPr="0016247C">
        <w:rPr>
          <w:rStyle w:val="Refdenotaalpie"/>
          <w:sz w:val="24"/>
          <w:szCs w:val="24"/>
        </w:rPr>
        <w:footnoteReference w:id="11"/>
      </w:r>
    </w:p>
    <w:p w14:paraId="0045D058" w14:textId="1AEB7B9F" w:rsidR="00A10DD1" w:rsidRDefault="00A10DD1" w:rsidP="00A10DD1">
      <w:pPr>
        <w:pStyle w:val="paragraph"/>
        <w:widowControl w:val="0"/>
        <w:spacing w:before="0" w:beforeAutospacing="0" w:after="0" w:afterAutospacing="0" w:line="360" w:lineRule="auto"/>
        <w:jc w:val="both"/>
        <w:textAlignment w:val="baseline"/>
        <w:rPr>
          <w:rStyle w:val="normaltextrun"/>
          <w:rFonts w:ascii="Arial" w:hAnsi="Arial" w:cs="Arial"/>
          <w:color w:val="000000"/>
          <w:shd w:val="clear" w:color="auto" w:fill="FFFFFF"/>
        </w:rPr>
      </w:pPr>
    </w:p>
    <w:p w14:paraId="28F74737" w14:textId="46D48056" w:rsidR="00C11CA5" w:rsidRDefault="00C11CA5" w:rsidP="00C11CA5">
      <w:pPr>
        <w:widowControl w:val="0"/>
        <w:spacing w:line="360" w:lineRule="auto"/>
        <w:rPr>
          <w:sz w:val="24"/>
          <w:szCs w:val="24"/>
        </w:rPr>
      </w:pPr>
      <w:r>
        <w:rPr>
          <w:sz w:val="24"/>
          <w:szCs w:val="24"/>
        </w:rPr>
        <w:t>En tal sentido, siendo que</w:t>
      </w:r>
      <w:r w:rsidR="005A6D21">
        <w:rPr>
          <w:sz w:val="24"/>
          <w:szCs w:val="24"/>
        </w:rPr>
        <w:t>,</w:t>
      </w:r>
      <w:r>
        <w:rPr>
          <w:sz w:val="24"/>
          <w:szCs w:val="24"/>
        </w:rPr>
        <w:t xml:space="preserve"> como lo señaló el magistrado sustanciador del medio de control de nulidad electoral al contestar la demanda, </w:t>
      </w:r>
      <w:r w:rsidR="005A6D21">
        <w:rPr>
          <w:sz w:val="24"/>
          <w:szCs w:val="24"/>
        </w:rPr>
        <w:t xml:space="preserve">el proceso </w:t>
      </w:r>
      <w:r>
        <w:rPr>
          <w:sz w:val="24"/>
          <w:szCs w:val="24"/>
        </w:rPr>
        <w:t>se encuentra actualmente en la etapa de alegatos de conclusión, para luego decidir de fondo la controversia planteada por el señor Jhan Carlos Amaya Callejas contra la elección del señor Rogerio Ayala Rojas, como concejal del municipio de Piedecuesta (Santander)</w:t>
      </w:r>
      <w:r w:rsidR="005A6D21">
        <w:rPr>
          <w:sz w:val="24"/>
          <w:szCs w:val="24"/>
        </w:rPr>
        <w:t xml:space="preserve">, se debe concluir que </w:t>
      </w:r>
      <w:r>
        <w:rPr>
          <w:sz w:val="24"/>
          <w:szCs w:val="24"/>
        </w:rPr>
        <w:t>se trata de un proceso en curso, lo cual impide la mediación del juzgador constitucional.</w:t>
      </w:r>
    </w:p>
    <w:p w14:paraId="56F25016" w14:textId="77777777" w:rsidR="00C11CA5" w:rsidRPr="00C11CA5" w:rsidRDefault="00C11CA5" w:rsidP="00A10DD1">
      <w:pPr>
        <w:pStyle w:val="paragraph"/>
        <w:widowControl w:val="0"/>
        <w:spacing w:before="0" w:beforeAutospacing="0" w:after="0" w:afterAutospacing="0" w:line="360" w:lineRule="auto"/>
        <w:jc w:val="both"/>
        <w:textAlignment w:val="baseline"/>
        <w:rPr>
          <w:rStyle w:val="normaltextrun"/>
          <w:rFonts w:ascii="Arial" w:hAnsi="Arial" w:cs="Arial"/>
          <w:color w:val="000000"/>
          <w:shd w:val="clear" w:color="auto" w:fill="FFFFFF"/>
          <w:lang w:val="es-ES"/>
        </w:rPr>
      </w:pPr>
    </w:p>
    <w:p w14:paraId="1156734C" w14:textId="7F6A39B1" w:rsidR="00A10DD1" w:rsidRPr="001110AE" w:rsidRDefault="00A10DD1" w:rsidP="175527BA">
      <w:pPr>
        <w:pStyle w:val="paragraph"/>
        <w:widowControl w:val="0"/>
        <w:spacing w:before="0" w:beforeAutospacing="0" w:after="0" w:afterAutospacing="0" w:line="360" w:lineRule="auto"/>
        <w:jc w:val="both"/>
        <w:textAlignment w:val="baseline"/>
        <w:rPr>
          <w:rStyle w:val="normaltextrun"/>
          <w:rFonts w:ascii="Arial" w:hAnsi="Arial" w:cs="Arial"/>
          <w:lang w:val="es-ES"/>
        </w:rPr>
      </w:pPr>
      <w:r w:rsidRPr="00FC106E">
        <w:rPr>
          <w:rStyle w:val="normaltextrun"/>
          <w:rFonts w:ascii="Arial" w:hAnsi="Arial" w:cs="Arial"/>
          <w:color w:val="000000"/>
          <w:shd w:val="clear" w:color="auto" w:fill="FFFFFF"/>
        </w:rPr>
        <w:t>Por otra parte,</w:t>
      </w:r>
      <w:r w:rsidRPr="005D2316">
        <w:rPr>
          <w:rStyle w:val="normaltextrun"/>
          <w:rFonts w:ascii="Arial" w:hAnsi="Arial" w:cs="Arial"/>
          <w:color w:val="000000"/>
          <w:shd w:val="clear" w:color="auto" w:fill="FFFFFF"/>
        </w:rPr>
        <w:t xml:space="preserve"> una vez analizadas las circunstancias y los hechos en los que se sustenta la presente solicitud, así como las razones que llevaron a</w:t>
      </w:r>
      <w:r w:rsidR="00C11CA5">
        <w:rPr>
          <w:rStyle w:val="normaltextrun"/>
          <w:rFonts w:ascii="Arial" w:hAnsi="Arial" w:cs="Arial"/>
          <w:color w:val="000000"/>
          <w:shd w:val="clear" w:color="auto" w:fill="FFFFFF"/>
        </w:rPr>
        <w:t>l</w:t>
      </w:r>
      <w:r>
        <w:rPr>
          <w:rStyle w:val="normaltextrun"/>
          <w:rFonts w:ascii="Arial" w:hAnsi="Arial" w:cs="Arial"/>
          <w:color w:val="000000"/>
          <w:shd w:val="clear" w:color="auto" w:fill="FFFFFF"/>
        </w:rPr>
        <w:t xml:space="preserve"> </w:t>
      </w:r>
      <w:r w:rsidRPr="005D2316">
        <w:rPr>
          <w:rStyle w:val="normaltextrun"/>
          <w:rFonts w:ascii="Arial" w:hAnsi="Arial" w:cs="Arial"/>
          <w:color w:val="000000"/>
          <w:shd w:val="clear" w:color="auto" w:fill="FFFFFF"/>
        </w:rPr>
        <w:t xml:space="preserve">accionante a acudir a la vía constitucional, la Sala no encuentra </w:t>
      </w:r>
      <w:r w:rsidRPr="001110AE">
        <w:rPr>
          <w:rStyle w:val="normaltextrun"/>
          <w:rFonts w:ascii="Arial" w:hAnsi="Arial" w:cs="Arial"/>
          <w:lang w:val="es-ES"/>
        </w:rPr>
        <w:t>que se cumpla alguno de los criterios establecidos en la jurisprudencia para que se configure un perjuicio irremediable,</w:t>
      </w:r>
      <w:r>
        <w:rPr>
          <w:rStyle w:val="Refdenotaalpie"/>
          <w:rFonts w:ascii="Arial" w:hAnsi="Arial" w:cs="Arial"/>
          <w:lang w:val="es-ES"/>
        </w:rPr>
        <w:footnoteReference w:id="12"/>
      </w:r>
      <w:r>
        <w:rPr>
          <w:rStyle w:val="normaltextrun"/>
          <w:rFonts w:ascii="Arial" w:hAnsi="Arial" w:cs="Arial"/>
          <w:lang w:val="es-ES"/>
        </w:rPr>
        <w:t xml:space="preserve"> </w:t>
      </w:r>
      <w:r w:rsidRPr="001110AE">
        <w:rPr>
          <w:rStyle w:val="normaltextrun"/>
          <w:rFonts w:ascii="Arial" w:hAnsi="Arial" w:cs="Arial"/>
          <w:lang w:val="es-ES"/>
        </w:rPr>
        <w:t>que pretermita la subsidiari</w:t>
      </w:r>
      <w:r>
        <w:rPr>
          <w:rStyle w:val="normaltextrun"/>
          <w:rFonts w:ascii="Arial" w:hAnsi="Arial" w:cs="Arial"/>
          <w:lang w:val="es-ES"/>
        </w:rPr>
        <w:t>e</w:t>
      </w:r>
      <w:r w:rsidRPr="001110AE">
        <w:rPr>
          <w:rStyle w:val="normaltextrun"/>
          <w:rFonts w:ascii="Arial" w:hAnsi="Arial" w:cs="Arial"/>
          <w:lang w:val="es-ES"/>
        </w:rPr>
        <w:t>dad de la acción.</w:t>
      </w:r>
    </w:p>
    <w:p w14:paraId="030AFA0E" w14:textId="60188416" w:rsidR="175527BA" w:rsidRDefault="175527BA" w:rsidP="175527BA">
      <w:pPr>
        <w:pStyle w:val="paragraph"/>
        <w:spacing w:before="0" w:beforeAutospacing="0" w:after="0" w:afterAutospacing="0" w:line="360" w:lineRule="auto"/>
        <w:jc w:val="both"/>
        <w:rPr>
          <w:rStyle w:val="normaltextrun"/>
          <w:lang w:val="es-ES"/>
        </w:rPr>
      </w:pPr>
    </w:p>
    <w:p w14:paraId="73984688" w14:textId="40CA4424" w:rsidR="00A10DD1" w:rsidRDefault="177BA7EE" w:rsidP="175527BA">
      <w:pPr>
        <w:pStyle w:val="Normal1"/>
        <w:widowControl w:val="0"/>
        <w:pBdr>
          <w:top w:val="nil"/>
          <w:left w:val="nil"/>
          <w:bottom w:val="nil"/>
          <w:right w:val="nil"/>
          <w:between w:val="nil"/>
        </w:pBdr>
        <w:spacing w:line="360" w:lineRule="auto"/>
        <w:jc w:val="center"/>
        <w:rPr>
          <w:b/>
          <w:bCs/>
          <w:color w:val="000000"/>
          <w:sz w:val="24"/>
          <w:szCs w:val="24"/>
        </w:rPr>
      </w:pPr>
      <w:r w:rsidRPr="175527BA">
        <w:rPr>
          <w:b/>
          <w:bCs/>
          <w:color w:val="000000" w:themeColor="text1"/>
          <w:sz w:val="24"/>
          <w:szCs w:val="24"/>
        </w:rPr>
        <w:t xml:space="preserve">3. </w:t>
      </w:r>
      <w:r w:rsidR="00A10DD1" w:rsidRPr="175527BA">
        <w:rPr>
          <w:b/>
          <w:bCs/>
          <w:color w:val="000000" w:themeColor="text1"/>
          <w:sz w:val="24"/>
          <w:szCs w:val="24"/>
        </w:rPr>
        <w:t>Conclusión</w:t>
      </w:r>
    </w:p>
    <w:p w14:paraId="33D6B516" w14:textId="77777777" w:rsidR="00A10DD1" w:rsidRDefault="00A10DD1" w:rsidP="00A10DD1">
      <w:pPr>
        <w:pStyle w:val="Normal1"/>
        <w:widowControl w:val="0"/>
        <w:pBdr>
          <w:top w:val="nil"/>
          <w:left w:val="nil"/>
          <w:bottom w:val="nil"/>
          <w:right w:val="nil"/>
          <w:between w:val="nil"/>
        </w:pBdr>
        <w:spacing w:line="360" w:lineRule="auto"/>
        <w:ind w:left="360"/>
        <w:jc w:val="center"/>
        <w:rPr>
          <w:b/>
          <w:color w:val="000000"/>
          <w:sz w:val="24"/>
          <w:szCs w:val="24"/>
        </w:rPr>
      </w:pPr>
    </w:p>
    <w:p w14:paraId="4EEDD333" w14:textId="77777777" w:rsidR="00A10DD1" w:rsidRDefault="00A10DD1" w:rsidP="00A10DD1">
      <w:pPr>
        <w:pStyle w:val="Normal1"/>
        <w:spacing w:line="360" w:lineRule="auto"/>
        <w:rPr>
          <w:sz w:val="24"/>
          <w:szCs w:val="24"/>
        </w:rPr>
      </w:pPr>
      <w:r w:rsidRPr="6D8041E5">
        <w:rPr>
          <w:sz w:val="24"/>
          <w:szCs w:val="24"/>
        </w:rPr>
        <w:t xml:space="preserve">La Sala concluye, entonces, que el asunto no cumple con el presupuesto de subsidiariedad para realizar el estudio de la vulneración alegada, toda vez que </w:t>
      </w:r>
      <w:r>
        <w:rPr>
          <w:sz w:val="24"/>
          <w:szCs w:val="24"/>
        </w:rPr>
        <w:t>se trata de un proceso que se encuentra en trámite, lo que no permite la intervención del juez de tutela.</w:t>
      </w:r>
    </w:p>
    <w:p w14:paraId="14CC2CF0" w14:textId="77777777" w:rsidR="00A10DD1" w:rsidRDefault="00A10DD1" w:rsidP="00A10DD1">
      <w:pPr>
        <w:pStyle w:val="Normal1"/>
        <w:spacing w:line="360" w:lineRule="auto"/>
        <w:rPr>
          <w:sz w:val="24"/>
          <w:szCs w:val="24"/>
        </w:rPr>
      </w:pPr>
    </w:p>
    <w:p w14:paraId="77E4ABC1" w14:textId="008DDABA" w:rsidR="00A10DD1" w:rsidRPr="00DD3C6D" w:rsidRDefault="00A10DD1" w:rsidP="00A10DD1">
      <w:pPr>
        <w:pStyle w:val="Normal1"/>
        <w:spacing w:line="360" w:lineRule="auto"/>
        <w:rPr>
          <w:sz w:val="24"/>
          <w:szCs w:val="24"/>
        </w:rPr>
      </w:pPr>
      <w:r w:rsidRPr="6D8041E5">
        <w:rPr>
          <w:sz w:val="24"/>
          <w:szCs w:val="24"/>
        </w:rPr>
        <w:t xml:space="preserve">En tal sentido, la Sala procederá a </w:t>
      </w:r>
      <w:r w:rsidR="006539FC">
        <w:rPr>
          <w:sz w:val="24"/>
          <w:szCs w:val="24"/>
        </w:rPr>
        <w:t>revocar la s</w:t>
      </w:r>
      <w:r w:rsidRPr="6D8041E5">
        <w:rPr>
          <w:sz w:val="24"/>
          <w:szCs w:val="24"/>
        </w:rPr>
        <w:t xml:space="preserve">entencia </w:t>
      </w:r>
      <w:r>
        <w:rPr>
          <w:sz w:val="24"/>
          <w:szCs w:val="24"/>
        </w:rPr>
        <w:t xml:space="preserve">proferida por el </w:t>
      </w:r>
      <w:r w:rsidR="006539FC">
        <w:rPr>
          <w:sz w:val="24"/>
          <w:szCs w:val="24"/>
        </w:rPr>
        <w:t xml:space="preserve">Consejo de Estado, Sección Tercera, Subsección C, </w:t>
      </w:r>
      <w:r>
        <w:rPr>
          <w:sz w:val="24"/>
          <w:szCs w:val="24"/>
        </w:rPr>
        <w:t>que</w:t>
      </w:r>
      <w:r w:rsidRPr="6D8041E5">
        <w:rPr>
          <w:sz w:val="24"/>
          <w:szCs w:val="24"/>
        </w:rPr>
        <w:t xml:space="preserve"> </w:t>
      </w:r>
      <w:r w:rsidR="006539FC">
        <w:rPr>
          <w:sz w:val="24"/>
          <w:szCs w:val="24"/>
        </w:rPr>
        <w:t>amparó los derechos deprecados por el señor Jhan Carlos Amaya Callejas y, en su lugar, se rechazará por improcedencia la solicitud de tutela, por falta del requisito de subsidiariedad.</w:t>
      </w:r>
    </w:p>
    <w:p w14:paraId="1A9E10A3" w14:textId="77777777" w:rsidR="00A10DD1" w:rsidRDefault="00A10DD1" w:rsidP="00A10DD1">
      <w:pPr>
        <w:shd w:val="clear" w:color="auto" w:fill="FFFFFF"/>
        <w:spacing w:line="360" w:lineRule="auto"/>
        <w:textAlignment w:val="baseline"/>
        <w:rPr>
          <w:b/>
          <w:bCs/>
          <w:sz w:val="24"/>
          <w:szCs w:val="24"/>
          <w:bdr w:val="none" w:sz="0" w:space="0" w:color="auto" w:frame="1"/>
          <w:lang w:eastAsia="es-CO"/>
        </w:rPr>
      </w:pPr>
    </w:p>
    <w:p w14:paraId="3CF10B11" w14:textId="77777777" w:rsidR="00A10DD1" w:rsidRDefault="00A10DD1" w:rsidP="00A10DD1">
      <w:pPr>
        <w:widowControl w:val="0"/>
        <w:spacing w:line="360" w:lineRule="auto"/>
        <w:rPr>
          <w:sz w:val="24"/>
          <w:szCs w:val="24"/>
        </w:rPr>
      </w:pPr>
      <w:r w:rsidRPr="00F613C5">
        <w:rPr>
          <w:sz w:val="24"/>
          <w:szCs w:val="24"/>
        </w:rPr>
        <w:t>En mérito de lo expuesto, el Consejo de Estado, Sala de lo Contencioso</w:t>
      </w:r>
      <w:r>
        <w:rPr>
          <w:sz w:val="24"/>
          <w:szCs w:val="24"/>
        </w:rPr>
        <w:t>-</w:t>
      </w:r>
      <w:r w:rsidRPr="00F613C5">
        <w:rPr>
          <w:sz w:val="24"/>
          <w:szCs w:val="24"/>
        </w:rPr>
        <w:t>Administrativo, Sección Segunda</w:t>
      </w:r>
      <w:r>
        <w:rPr>
          <w:sz w:val="24"/>
          <w:szCs w:val="24"/>
        </w:rPr>
        <w:t xml:space="preserve">, Subsección A, </w:t>
      </w:r>
      <w:r w:rsidRPr="00F613C5">
        <w:rPr>
          <w:sz w:val="24"/>
          <w:szCs w:val="24"/>
        </w:rPr>
        <w:t xml:space="preserve">administrando justicia en nombre de la República y por autoridad de la ley, </w:t>
      </w:r>
    </w:p>
    <w:p w14:paraId="06425A74" w14:textId="77777777" w:rsidR="00A10DD1" w:rsidRPr="009C4F96" w:rsidRDefault="00A10DD1" w:rsidP="00A10DD1">
      <w:pPr>
        <w:shd w:val="clear" w:color="auto" w:fill="FFFFFF"/>
        <w:spacing w:line="360" w:lineRule="auto"/>
        <w:textAlignment w:val="baseline"/>
        <w:rPr>
          <w:b/>
          <w:bCs/>
          <w:sz w:val="24"/>
          <w:szCs w:val="24"/>
          <w:bdr w:val="none" w:sz="0" w:space="0" w:color="auto" w:frame="1"/>
          <w:lang w:eastAsia="es-CO"/>
        </w:rPr>
      </w:pPr>
    </w:p>
    <w:p w14:paraId="3A94CE5C" w14:textId="77777777" w:rsidR="00A10DD1" w:rsidRPr="00E4023E" w:rsidRDefault="00A10DD1" w:rsidP="00A10DD1">
      <w:pPr>
        <w:widowControl w:val="0"/>
        <w:spacing w:line="360" w:lineRule="auto"/>
        <w:jc w:val="center"/>
        <w:rPr>
          <w:b/>
          <w:sz w:val="24"/>
          <w:szCs w:val="24"/>
        </w:rPr>
      </w:pPr>
      <w:r w:rsidRPr="00E4023E">
        <w:rPr>
          <w:b/>
          <w:sz w:val="24"/>
          <w:szCs w:val="24"/>
        </w:rPr>
        <w:t>Falla</w:t>
      </w:r>
      <w:r>
        <w:rPr>
          <w:b/>
          <w:sz w:val="24"/>
          <w:szCs w:val="24"/>
        </w:rPr>
        <w:t>:</w:t>
      </w:r>
    </w:p>
    <w:p w14:paraId="79BD7E6E" w14:textId="77777777" w:rsidR="00A10DD1" w:rsidRPr="00E4023E" w:rsidRDefault="00A10DD1" w:rsidP="00A10DD1">
      <w:pPr>
        <w:widowControl w:val="0"/>
        <w:spacing w:line="360" w:lineRule="auto"/>
        <w:rPr>
          <w:sz w:val="24"/>
          <w:szCs w:val="24"/>
        </w:rPr>
      </w:pPr>
    </w:p>
    <w:p w14:paraId="75A82816" w14:textId="0322AE63" w:rsidR="00A10DD1" w:rsidRDefault="00A10DD1" w:rsidP="00A10DD1">
      <w:pPr>
        <w:spacing w:line="360" w:lineRule="auto"/>
        <w:rPr>
          <w:sz w:val="24"/>
          <w:szCs w:val="24"/>
          <w:lang w:val="es-CO" w:bidi="en-US"/>
        </w:rPr>
      </w:pPr>
      <w:r w:rsidRPr="6D8041E5">
        <w:rPr>
          <w:b/>
          <w:bCs/>
          <w:sz w:val="24"/>
          <w:szCs w:val="24"/>
          <w:lang w:val="es-CO" w:bidi="en-US"/>
        </w:rPr>
        <w:t>Primero.</w:t>
      </w:r>
      <w:r>
        <w:tab/>
      </w:r>
      <w:r w:rsidR="006539FC">
        <w:rPr>
          <w:b/>
          <w:bCs/>
          <w:sz w:val="24"/>
          <w:szCs w:val="24"/>
          <w:lang w:val="es-CO" w:bidi="en-US"/>
        </w:rPr>
        <w:t>Revocar</w:t>
      </w:r>
      <w:r w:rsidRPr="6D8041E5">
        <w:rPr>
          <w:sz w:val="24"/>
          <w:szCs w:val="24"/>
          <w:lang w:val="es-CO" w:bidi="en-US"/>
        </w:rPr>
        <w:t xml:space="preserve"> la sentencia </w:t>
      </w:r>
      <w:r w:rsidRPr="6D8041E5">
        <w:rPr>
          <w:sz w:val="24"/>
          <w:szCs w:val="24"/>
          <w:lang w:val="es-CO"/>
        </w:rPr>
        <w:t>de</w:t>
      </w:r>
      <w:r>
        <w:rPr>
          <w:sz w:val="24"/>
          <w:szCs w:val="24"/>
          <w:lang w:val="es-CO"/>
        </w:rPr>
        <w:t>l</w:t>
      </w:r>
      <w:r w:rsidRPr="6D8041E5">
        <w:rPr>
          <w:sz w:val="24"/>
          <w:szCs w:val="24"/>
          <w:lang w:val="es-CO"/>
        </w:rPr>
        <w:t xml:space="preserve"> </w:t>
      </w:r>
      <w:r w:rsidR="006539FC">
        <w:rPr>
          <w:sz w:val="24"/>
          <w:szCs w:val="24"/>
          <w:lang w:val="es-CO"/>
        </w:rPr>
        <w:t>23 de julio</w:t>
      </w:r>
      <w:r>
        <w:rPr>
          <w:sz w:val="24"/>
          <w:szCs w:val="24"/>
          <w:lang w:val="es-CO"/>
        </w:rPr>
        <w:t xml:space="preserve"> </w:t>
      </w:r>
      <w:r w:rsidRPr="6D8041E5">
        <w:rPr>
          <w:sz w:val="24"/>
          <w:szCs w:val="24"/>
          <w:lang w:val="es-CO"/>
        </w:rPr>
        <w:t xml:space="preserve">de 2021, mediante la cual el </w:t>
      </w:r>
      <w:r w:rsidR="006539FC">
        <w:rPr>
          <w:sz w:val="24"/>
          <w:szCs w:val="24"/>
          <w:lang w:val="es-CO"/>
        </w:rPr>
        <w:t xml:space="preserve">Consejo de Estado, Sección Tercera, Subsección C, amparó al señor Jhan Carlos Amaya Callejas los derechos fundamentales al debido proceso, a la igualdad y </w:t>
      </w:r>
      <w:r w:rsidR="005A6D21">
        <w:rPr>
          <w:sz w:val="24"/>
          <w:szCs w:val="24"/>
          <w:lang w:val="es-CO"/>
        </w:rPr>
        <w:t>al</w:t>
      </w:r>
      <w:r w:rsidR="006539FC">
        <w:rPr>
          <w:sz w:val="24"/>
          <w:szCs w:val="24"/>
          <w:lang w:val="es-CO"/>
        </w:rPr>
        <w:t xml:space="preserve"> acceso a la administración de justicia. En su lugar, se </w:t>
      </w:r>
      <w:r w:rsidR="006539FC" w:rsidRPr="006539FC">
        <w:rPr>
          <w:b/>
          <w:bCs/>
          <w:sz w:val="24"/>
          <w:szCs w:val="24"/>
          <w:lang w:val="es-CO"/>
        </w:rPr>
        <w:t>rechaza</w:t>
      </w:r>
      <w:r w:rsidR="006539FC">
        <w:rPr>
          <w:sz w:val="24"/>
          <w:szCs w:val="24"/>
          <w:lang w:val="es-CO"/>
        </w:rPr>
        <w:t xml:space="preserve"> por improcedencia la acción de tutela </w:t>
      </w:r>
      <w:r w:rsidR="00A360E1">
        <w:rPr>
          <w:sz w:val="24"/>
          <w:szCs w:val="24"/>
          <w:lang w:val="es-CO"/>
        </w:rPr>
        <w:t xml:space="preserve">interpuesta </w:t>
      </w:r>
      <w:r w:rsidR="006539FC">
        <w:rPr>
          <w:sz w:val="24"/>
          <w:szCs w:val="24"/>
          <w:lang w:val="es-CO"/>
        </w:rPr>
        <w:t xml:space="preserve">por falta del requisito de subsidiariedad, </w:t>
      </w:r>
      <w:r w:rsidRPr="6D8041E5">
        <w:rPr>
          <w:sz w:val="24"/>
          <w:szCs w:val="24"/>
          <w:lang w:val="es-CO"/>
        </w:rPr>
        <w:t xml:space="preserve">conforme </w:t>
      </w:r>
      <w:r>
        <w:rPr>
          <w:sz w:val="24"/>
          <w:szCs w:val="24"/>
          <w:lang w:val="es-CO"/>
        </w:rPr>
        <w:t>a la parte considerativa que antecede.</w:t>
      </w:r>
    </w:p>
    <w:p w14:paraId="4F16C402" w14:textId="77777777" w:rsidR="00A10DD1" w:rsidRDefault="00A10DD1" w:rsidP="00A10DD1">
      <w:pPr>
        <w:spacing w:line="360" w:lineRule="auto"/>
        <w:rPr>
          <w:sz w:val="24"/>
          <w:szCs w:val="24"/>
          <w:lang w:val="es-CO" w:bidi="en-US"/>
        </w:rPr>
      </w:pPr>
    </w:p>
    <w:p w14:paraId="376A6FD9" w14:textId="77777777" w:rsidR="00A10DD1" w:rsidRPr="007165C0" w:rsidRDefault="00A10DD1" w:rsidP="00A10DD1">
      <w:pPr>
        <w:spacing w:line="360" w:lineRule="auto"/>
        <w:rPr>
          <w:sz w:val="24"/>
          <w:szCs w:val="24"/>
          <w:lang w:val="es-CO" w:bidi="en-US"/>
        </w:rPr>
      </w:pPr>
      <w:r w:rsidRPr="6D8041E5">
        <w:rPr>
          <w:b/>
          <w:bCs/>
          <w:sz w:val="24"/>
          <w:szCs w:val="24"/>
          <w:lang w:val="es-CO" w:bidi="en-US"/>
        </w:rPr>
        <w:t>Segundo</w:t>
      </w:r>
      <w:r w:rsidRPr="6D8041E5">
        <w:rPr>
          <w:sz w:val="24"/>
          <w:szCs w:val="24"/>
          <w:lang w:val="es-CO" w:bidi="en-US"/>
        </w:rPr>
        <w:t>.</w:t>
      </w:r>
      <w:r>
        <w:tab/>
      </w:r>
      <w:r w:rsidRPr="00D3508F">
        <w:rPr>
          <w:rStyle w:val="normaltextrun"/>
          <w:bCs/>
          <w:color w:val="000000"/>
          <w:sz w:val="24"/>
          <w:szCs w:val="24"/>
          <w:shd w:val="clear" w:color="auto" w:fill="FFFFFF"/>
        </w:rPr>
        <w:t>En firme esta providencia,</w:t>
      </w:r>
      <w:r>
        <w:rPr>
          <w:rStyle w:val="normaltextrun"/>
          <w:b/>
          <w:bCs/>
          <w:color w:val="000000"/>
          <w:sz w:val="24"/>
          <w:szCs w:val="24"/>
          <w:shd w:val="clear" w:color="auto" w:fill="FFFFFF"/>
        </w:rPr>
        <w:t xml:space="preserve"> r</w:t>
      </w:r>
      <w:r w:rsidRPr="1FD5E692">
        <w:rPr>
          <w:b/>
          <w:bCs/>
          <w:sz w:val="24"/>
          <w:szCs w:val="24"/>
          <w:lang w:val="es-CO" w:bidi="en-US"/>
        </w:rPr>
        <w:t>emitir</w:t>
      </w:r>
      <w:r w:rsidRPr="1FD5E692">
        <w:rPr>
          <w:sz w:val="24"/>
          <w:szCs w:val="24"/>
          <w:lang w:val="es-CO" w:bidi="en-US"/>
        </w:rPr>
        <w:t xml:space="preserve"> el expediente de tutela a la Corte Constitucional para su eventual revisión. </w:t>
      </w:r>
    </w:p>
    <w:p w14:paraId="0951999F" w14:textId="77777777" w:rsidR="00A10DD1" w:rsidRPr="003C1367" w:rsidRDefault="00A10DD1" w:rsidP="00A10DD1">
      <w:pPr>
        <w:widowControl w:val="0"/>
        <w:spacing w:line="276" w:lineRule="auto"/>
        <w:rPr>
          <w:sz w:val="24"/>
          <w:szCs w:val="24"/>
          <w:lang w:val="es-CO" w:bidi="en-US"/>
        </w:rPr>
      </w:pPr>
    </w:p>
    <w:p w14:paraId="6A452FCC" w14:textId="1E012351" w:rsidR="0098687B" w:rsidRDefault="00FC3F14" w:rsidP="0060473B">
      <w:pPr>
        <w:widowControl w:val="0"/>
        <w:spacing w:line="360" w:lineRule="auto"/>
        <w:rPr>
          <w:sz w:val="24"/>
          <w:szCs w:val="24"/>
        </w:rPr>
      </w:pPr>
      <w:r w:rsidRPr="0060473B">
        <w:rPr>
          <w:sz w:val="24"/>
          <w:szCs w:val="24"/>
        </w:rPr>
        <w:t>Notifíquese y cúmplase.</w:t>
      </w:r>
    </w:p>
    <w:p w14:paraId="0223F3FA" w14:textId="77777777" w:rsidR="0060473B" w:rsidRPr="0060473B" w:rsidRDefault="0060473B" w:rsidP="0060473B">
      <w:pPr>
        <w:widowControl w:val="0"/>
        <w:spacing w:line="360" w:lineRule="auto"/>
        <w:rPr>
          <w:sz w:val="24"/>
          <w:szCs w:val="24"/>
        </w:rPr>
      </w:pPr>
    </w:p>
    <w:p w14:paraId="01D816B4" w14:textId="77777777" w:rsidR="0098687B" w:rsidRPr="0060473B" w:rsidRDefault="00FC3F14" w:rsidP="0060473B">
      <w:pPr>
        <w:widowControl w:val="0"/>
        <w:spacing w:line="360" w:lineRule="auto"/>
        <w:rPr>
          <w:sz w:val="24"/>
          <w:szCs w:val="24"/>
        </w:rPr>
      </w:pPr>
      <w:r w:rsidRPr="0060473B">
        <w:rPr>
          <w:sz w:val="24"/>
          <w:szCs w:val="24"/>
        </w:rPr>
        <w:t>La anterior providencia se estudia y aprueba por la Sala en sesión de la fecha.</w:t>
      </w:r>
    </w:p>
    <w:p w14:paraId="3EFBAFDC" w14:textId="77777777" w:rsidR="0098687B" w:rsidRDefault="0098687B">
      <w:pPr>
        <w:pStyle w:val="Normal1"/>
        <w:widowControl w:val="0"/>
        <w:spacing w:line="360" w:lineRule="auto"/>
        <w:jc w:val="center"/>
        <w:rPr>
          <w:sz w:val="24"/>
          <w:szCs w:val="24"/>
        </w:rPr>
      </w:pPr>
    </w:p>
    <w:p w14:paraId="58966A14" w14:textId="77777777" w:rsidR="0098687B" w:rsidRDefault="0098687B">
      <w:pPr>
        <w:pStyle w:val="Normal1"/>
        <w:widowControl w:val="0"/>
        <w:spacing w:line="360" w:lineRule="auto"/>
        <w:jc w:val="center"/>
        <w:rPr>
          <w:sz w:val="24"/>
          <w:szCs w:val="24"/>
        </w:rPr>
      </w:pPr>
    </w:p>
    <w:p w14:paraId="1D707555" w14:textId="77777777" w:rsidR="0098687B" w:rsidRDefault="0098687B">
      <w:pPr>
        <w:pStyle w:val="Normal1"/>
        <w:widowControl w:val="0"/>
        <w:spacing w:line="360" w:lineRule="auto"/>
        <w:jc w:val="center"/>
        <w:rPr>
          <w:sz w:val="24"/>
          <w:szCs w:val="24"/>
        </w:rPr>
      </w:pPr>
    </w:p>
    <w:p w14:paraId="7E51FF37" w14:textId="34305ADB" w:rsidR="0098687B" w:rsidRDefault="00FC3F14" w:rsidP="28451057">
      <w:pPr>
        <w:pStyle w:val="Normal1"/>
        <w:widowControl w:val="0"/>
        <w:spacing w:line="360" w:lineRule="auto"/>
        <w:rPr>
          <w:b/>
          <w:bCs/>
          <w:sz w:val="24"/>
          <w:szCs w:val="24"/>
        </w:rPr>
      </w:pPr>
      <w:r w:rsidRPr="28451057">
        <w:rPr>
          <w:b/>
          <w:bCs/>
          <w:sz w:val="24"/>
          <w:szCs w:val="24"/>
        </w:rPr>
        <w:t xml:space="preserve">WILLIAM HERNÁNDEZ GÓMEZ        </w:t>
      </w:r>
      <w:r w:rsidR="0060473B" w:rsidRPr="28451057">
        <w:rPr>
          <w:b/>
          <w:bCs/>
          <w:sz w:val="24"/>
          <w:szCs w:val="24"/>
        </w:rPr>
        <w:t xml:space="preserve">  </w:t>
      </w:r>
      <w:r w:rsidRPr="28451057">
        <w:rPr>
          <w:b/>
          <w:bCs/>
          <w:sz w:val="24"/>
          <w:szCs w:val="24"/>
        </w:rPr>
        <w:t xml:space="preserve">   RAFAEL FRANCISCO SUÁREZ VARGAS</w:t>
      </w:r>
    </w:p>
    <w:p w14:paraId="2AB8C9CF" w14:textId="77777777" w:rsidR="0098687B" w:rsidRDefault="00FC3F14">
      <w:pPr>
        <w:pStyle w:val="Normal1"/>
        <w:widowControl w:val="0"/>
        <w:spacing w:line="360" w:lineRule="auto"/>
        <w:rPr>
          <w:sz w:val="24"/>
          <w:szCs w:val="24"/>
        </w:rPr>
      </w:pPr>
      <w:r>
        <w:rPr>
          <w:b/>
          <w:sz w:val="24"/>
          <w:szCs w:val="24"/>
        </w:rPr>
        <w:t xml:space="preserve">   Firmado electrónicamente                            Firmado electrónicamente</w:t>
      </w:r>
    </w:p>
    <w:p w14:paraId="0E22C22D" w14:textId="77777777" w:rsidR="0098687B" w:rsidRDefault="0098687B">
      <w:pPr>
        <w:pStyle w:val="Normal1"/>
        <w:widowControl w:val="0"/>
        <w:spacing w:line="360" w:lineRule="auto"/>
        <w:jc w:val="center"/>
        <w:rPr>
          <w:sz w:val="24"/>
          <w:szCs w:val="24"/>
        </w:rPr>
      </w:pPr>
    </w:p>
    <w:p w14:paraId="667FDFC2" w14:textId="77777777" w:rsidR="0098687B" w:rsidRDefault="0098687B">
      <w:pPr>
        <w:pStyle w:val="Normal1"/>
        <w:widowControl w:val="0"/>
        <w:spacing w:line="360" w:lineRule="auto"/>
        <w:jc w:val="center"/>
        <w:rPr>
          <w:sz w:val="24"/>
          <w:szCs w:val="24"/>
        </w:rPr>
      </w:pPr>
    </w:p>
    <w:p w14:paraId="52B80425" w14:textId="77777777" w:rsidR="0098687B" w:rsidRDefault="0098687B">
      <w:pPr>
        <w:pStyle w:val="Normal1"/>
        <w:widowControl w:val="0"/>
        <w:spacing w:line="360" w:lineRule="auto"/>
        <w:jc w:val="center"/>
        <w:rPr>
          <w:sz w:val="24"/>
          <w:szCs w:val="24"/>
        </w:rPr>
      </w:pPr>
    </w:p>
    <w:p w14:paraId="7883E424" w14:textId="77777777" w:rsidR="0098687B" w:rsidRDefault="00FC3F14">
      <w:pPr>
        <w:pStyle w:val="Normal1"/>
        <w:widowControl w:val="0"/>
        <w:spacing w:line="360" w:lineRule="auto"/>
        <w:jc w:val="center"/>
        <w:rPr>
          <w:b/>
          <w:sz w:val="24"/>
          <w:szCs w:val="24"/>
        </w:rPr>
      </w:pPr>
      <w:r>
        <w:rPr>
          <w:b/>
          <w:sz w:val="24"/>
          <w:szCs w:val="24"/>
        </w:rPr>
        <w:t>GABRIEL VALBUENA HERNÁNDEZ</w:t>
      </w:r>
    </w:p>
    <w:p w14:paraId="76D43E13" w14:textId="77777777" w:rsidR="0098687B" w:rsidRDefault="00FC3F14">
      <w:pPr>
        <w:pStyle w:val="Normal1"/>
        <w:widowControl w:val="0"/>
        <w:spacing w:line="360" w:lineRule="auto"/>
        <w:jc w:val="center"/>
        <w:rPr>
          <w:b/>
          <w:sz w:val="24"/>
          <w:szCs w:val="24"/>
        </w:rPr>
      </w:pPr>
      <w:r>
        <w:rPr>
          <w:b/>
          <w:sz w:val="24"/>
          <w:szCs w:val="24"/>
        </w:rPr>
        <w:t>Firmado electrónicamente</w:t>
      </w:r>
    </w:p>
    <w:p w14:paraId="475E48A0" w14:textId="77777777" w:rsidR="0098687B" w:rsidRDefault="0098687B">
      <w:pPr>
        <w:pStyle w:val="Normal1"/>
        <w:widowControl w:val="0"/>
        <w:spacing w:line="276" w:lineRule="auto"/>
        <w:rPr>
          <w:b/>
          <w:sz w:val="24"/>
          <w:szCs w:val="24"/>
        </w:rPr>
      </w:pPr>
    </w:p>
    <w:p w14:paraId="0715075B" w14:textId="40E25A21" w:rsidR="0098687B" w:rsidRDefault="00FC3F14">
      <w:pPr>
        <w:pStyle w:val="Normal1"/>
        <w:widowControl w:val="0"/>
        <w:rPr>
          <w:sz w:val="24"/>
          <w:szCs w:val="24"/>
        </w:rPr>
      </w:pPr>
      <w:r>
        <w:rPr>
          <w:b/>
          <w:sz w:val="24"/>
          <w:szCs w:val="24"/>
        </w:rPr>
        <w:t xml:space="preserve">CONSTANCIA: </w:t>
      </w:r>
      <w:r>
        <w:rPr>
          <w:sz w:val="24"/>
          <w:szCs w:val="24"/>
        </w:rPr>
        <w:t xml:space="preserve">La presente providencia fue firmada electrónicamente por la Sala en la plataforma del Consejo de Estado denominada </w:t>
      </w:r>
      <w:r w:rsidR="004761E7">
        <w:rPr>
          <w:sz w:val="24"/>
          <w:szCs w:val="24"/>
        </w:rPr>
        <w:t>Samái</w:t>
      </w:r>
      <w:r>
        <w:rPr>
          <w:smallCaps/>
          <w:sz w:val="24"/>
          <w:szCs w:val="24"/>
        </w:rPr>
        <w:t xml:space="preserve">.  </w:t>
      </w:r>
      <w:r>
        <w:rPr>
          <w:sz w:val="24"/>
          <w:szCs w:val="24"/>
        </w:rPr>
        <w:t xml:space="preserve">En consecuencia, se garantiza la autenticidad, integridad, conservación y posterior consulta, de conformidad con el artículo 186 del </w:t>
      </w:r>
      <w:r>
        <w:rPr>
          <w:smallCaps/>
          <w:sz w:val="24"/>
          <w:szCs w:val="24"/>
        </w:rPr>
        <w:t>cpaca</w:t>
      </w:r>
      <w:r>
        <w:rPr>
          <w:sz w:val="24"/>
          <w:szCs w:val="24"/>
        </w:rPr>
        <w:t>.</w:t>
      </w:r>
    </w:p>
    <w:p w14:paraId="2D893134" w14:textId="77777777" w:rsidR="00E347EF" w:rsidRDefault="00E347EF">
      <w:pPr>
        <w:pStyle w:val="Normal1"/>
        <w:widowControl w:val="0"/>
        <w:spacing w:line="360" w:lineRule="auto"/>
        <w:rPr>
          <w:smallCaps/>
          <w:sz w:val="24"/>
          <w:szCs w:val="24"/>
        </w:rPr>
      </w:pPr>
    </w:p>
    <w:p w14:paraId="2D6B9C31" w14:textId="0219A986" w:rsidR="0098687B" w:rsidRDefault="00FC3F14">
      <w:pPr>
        <w:pStyle w:val="Normal1"/>
        <w:widowControl w:val="0"/>
        <w:spacing w:line="360" w:lineRule="auto"/>
        <w:rPr>
          <w:smallCaps/>
          <w:sz w:val="24"/>
          <w:szCs w:val="24"/>
        </w:rPr>
      </w:pPr>
      <w:r>
        <w:rPr>
          <w:smallCaps/>
          <w:sz w:val="24"/>
          <w:szCs w:val="24"/>
        </w:rPr>
        <w:t>mam</w:t>
      </w:r>
      <w:bookmarkStart w:id="0" w:name="_GoBack"/>
      <w:bookmarkEnd w:id="0"/>
    </w:p>
    <w:sectPr w:rsidR="0098687B" w:rsidSect="00CF4012">
      <w:headerReference w:type="default" r:id="rId11"/>
      <w:headerReference w:type="first" r:id="rId12"/>
      <w:footerReference w:type="first" r:id="rId13"/>
      <w:pgSz w:w="12242" w:h="18722"/>
      <w:pgMar w:top="2495" w:right="1418"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532303" w14:textId="77777777" w:rsidR="00060297" w:rsidRDefault="00060297">
      <w:r>
        <w:separator/>
      </w:r>
    </w:p>
  </w:endnote>
  <w:endnote w:type="continuationSeparator" w:id="0">
    <w:p w14:paraId="773F498F" w14:textId="77777777" w:rsidR="00060297" w:rsidRDefault="00060297">
      <w:r>
        <w:continuationSeparator/>
      </w:r>
    </w:p>
  </w:endnote>
  <w:endnote w:type="continuationNotice" w:id="1">
    <w:p w14:paraId="63B76E54" w14:textId="77777777" w:rsidR="00060297" w:rsidRDefault="000602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8D278" w14:textId="77777777" w:rsidR="003D666E" w:rsidRDefault="003D666E">
    <w:pPr>
      <w:pStyle w:val="Normal1"/>
      <w:pBdr>
        <w:top w:val="nil"/>
        <w:left w:val="nil"/>
        <w:bottom w:val="nil"/>
        <w:right w:val="nil"/>
        <w:between w:val="nil"/>
      </w:pBdr>
      <w:tabs>
        <w:tab w:val="center" w:pos="4252"/>
        <w:tab w:val="right" w:pos="8504"/>
      </w:tabs>
      <w:jc w:val="center"/>
      <w:rPr>
        <w:color w:val="767171"/>
        <w:sz w:val="20"/>
        <w:szCs w:val="20"/>
      </w:rPr>
    </w:pPr>
    <w:r>
      <w:rPr>
        <w:color w:val="767171"/>
        <w:sz w:val="20"/>
        <w:szCs w:val="20"/>
      </w:rPr>
      <w:t>Calle 12 No. 7-65 – Tel: (57-1) 350-6700 – Bogotá D.C. – Colombia</w:t>
    </w:r>
  </w:p>
  <w:p w14:paraId="752F3097" w14:textId="77777777" w:rsidR="003D666E" w:rsidRDefault="003D666E">
    <w:pPr>
      <w:pStyle w:val="Normal1"/>
      <w:pBdr>
        <w:top w:val="nil"/>
        <w:left w:val="nil"/>
        <w:bottom w:val="nil"/>
        <w:right w:val="nil"/>
        <w:between w:val="nil"/>
      </w:pBdr>
      <w:tabs>
        <w:tab w:val="center" w:pos="4252"/>
        <w:tab w:val="right" w:pos="8504"/>
      </w:tabs>
      <w:jc w:val="center"/>
      <w:rPr>
        <w:color w:val="767171"/>
        <w:sz w:val="20"/>
        <w:szCs w:val="20"/>
      </w:rPr>
    </w:pPr>
    <w:r>
      <w:rPr>
        <w:color w:val="767171"/>
        <w:sz w:val="20"/>
        <w:szCs w:val="20"/>
      </w:rPr>
      <w:t>www.consejodeestado.gov.co</w:t>
    </w:r>
  </w:p>
  <w:p w14:paraId="2E67F962" w14:textId="77777777" w:rsidR="003D666E" w:rsidRDefault="003D666E">
    <w:pPr>
      <w:pStyle w:val="Normal1"/>
      <w:pBdr>
        <w:top w:val="nil"/>
        <w:left w:val="nil"/>
        <w:bottom w:val="nil"/>
        <w:right w:val="nil"/>
        <w:between w:val="nil"/>
      </w:pBdr>
      <w:tabs>
        <w:tab w:val="center" w:pos="4252"/>
        <w:tab w:val="right" w:pos="8504"/>
      </w:tabs>
      <w:rPr>
        <w:color w:val="000000"/>
      </w:rPr>
    </w:pPr>
  </w:p>
  <w:p w14:paraId="65D6E710" w14:textId="77777777" w:rsidR="003D666E" w:rsidRDefault="003D666E">
    <w:pPr>
      <w:pStyle w:val="Normal1"/>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CBF709" w14:textId="77777777" w:rsidR="00060297" w:rsidRDefault="00060297">
      <w:r>
        <w:separator/>
      </w:r>
    </w:p>
  </w:footnote>
  <w:footnote w:type="continuationSeparator" w:id="0">
    <w:p w14:paraId="3AE720E2" w14:textId="77777777" w:rsidR="00060297" w:rsidRDefault="00060297">
      <w:r>
        <w:continuationSeparator/>
      </w:r>
    </w:p>
  </w:footnote>
  <w:footnote w:type="continuationNotice" w:id="1">
    <w:p w14:paraId="2CD8C54F" w14:textId="77777777" w:rsidR="00060297" w:rsidRDefault="00060297"/>
  </w:footnote>
  <w:footnote w:id="2">
    <w:p w14:paraId="1A7F2EAC" w14:textId="77777777" w:rsidR="00A10DD1" w:rsidRPr="00C631FE" w:rsidRDefault="00A10DD1" w:rsidP="20EDF6AE">
      <w:pPr>
        <w:widowControl w:val="0"/>
        <w:rPr>
          <w:sz w:val="20"/>
          <w:szCs w:val="20"/>
          <w:lang w:val="es-CO"/>
        </w:rPr>
      </w:pPr>
      <w:r w:rsidRPr="20EDF6AE">
        <w:rPr>
          <w:rStyle w:val="Refdenotaalpie"/>
          <w:sz w:val="20"/>
          <w:szCs w:val="20"/>
        </w:rPr>
        <w:footnoteRef/>
      </w:r>
      <w:r w:rsidR="20EDF6AE" w:rsidRPr="20EDF6AE">
        <w:rPr>
          <w:sz w:val="20"/>
          <w:szCs w:val="20"/>
        </w:rPr>
        <w:t xml:space="preserve"> </w:t>
      </w:r>
      <w:r w:rsidR="20EDF6AE" w:rsidRPr="20EDF6AE">
        <w:rPr>
          <w:sz w:val="20"/>
          <w:szCs w:val="20"/>
          <w:lang w:val="es-CO"/>
        </w:rPr>
        <w:t xml:space="preserve">Por medio del cual se expide el reglamento interno del Consejo de Estado. </w:t>
      </w:r>
    </w:p>
  </w:footnote>
  <w:footnote w:id="3">
    <w:p w14:paraId="1C2E4205" w14:textId="77777777" w:rsidR="00A10DD1" w:rsidRPr="00711E16" w:rsidRDefault="00A10DD1" w:rsidP="20EDF6AE">
      <w:pPr>
        <w:widowControl w:val="0"/>
        <w:rPr>
          <w:sz w:val="20"/>
          <w:szCs w:val="20"/>
        </w:rPr>
      </w:pPr>
      <w:r w:rsidRPr="20EDF6AE">
        <w:rPr>
          <w:sz w:val="20"/>
          <w:szCs w:val="20"/>
          <w:vertAlign w:val="superscript"/>
        </w:rPr>
        <w:footnoteRef/>
      </w:r>
      <w:r w:rsidR="20EDF6AE" w:rsidRPr="20EDF6AE">
        <w:rPr>
          <w:sz w:val="20"/>
          <w:szCs w:val="20"/>
        </w:rPr>
        <w:t>T-079 de 1993, T-158 de 1993, T-173 de 1993, T-231 de 1994, T-118 de 1995, T-492 de 1995, T-567 de 1998, SU-047 de 1999, T-382 de 2001, T-1031 de 2001, T-441 de 2003, T-462 de 2003, T-589 de 2003, T-949 de 2003, T-200 de 2004, T-774 de 2004.</w:t>
      </w:r>
    </w:p>
  </w:footnote>
  <w:footnote w:id="4">
    <w:p w14:paraId="35A782DF" w14:textId="77777777" w:rsidR="00A10DD1" w:rsidRPr="00711E16" w:rsidRDefault="00A10DD1" w:rsidP="20EDF6AE">
      <w:pPr>
        <w:widowControl w:val="0"/>
        <w:rPr>
          <w:sz w:val="20"/>
          <w:szCs w:val="20"/>
        </w:rPr>
      </w:pPr>
      <w:r w:rsidRPr="20EDF6AE">
        <w:rPr>
          <w:sz w:val="20"/>
          <w:szCs w:val="20"/>
          <w:vertAlign w:val="superscript"/>
        </w:rPr>
        <w:footnoteRef/>
      </w:r>
      <w:r w:rsidR="20EDF6AE" w:rsidRPr="20EDF6AE">
        <w:rPr>
          <w:sz w:val="20"/>
          <w:szCs w:val="20"/>
        </w:rPr>
        <w:t>Reiteradas en las sentencias SU-813 de 2007 y SU-913 de 2009.</w:t>
      </w:r>
    </w:p>
  </w:footnote>
  <w:footnote w:id="5">
    <w:p w14:paraId="765482AB" w14:textId="77777777" w:rsidR="00A10DD1" w:rsidRPr="00711E16" w:rsidRDefault="00A10DD1" w:rsidP="20EDF6AE">
      <w:pPr>
        <w:widowControl w:val="0"/>
        <w:rPr>
          <w:sz w:val="20"/>
          <w:szCs w:val="20"/>
        </w:rPr>
      </w:pPr>
      <w:r w:rsidRPr="20EDF6AE">
        <w:rPr>
          <w:sz w:val="20"/>
          <w:szCs w:val="20"/>
          <w:vertAlign w:val="superscript"/>
        </w:rPr>
        <w:footnoteRef/>
      </w:r>
      <w:r w:rsidR="20EDF6AE" w:rsidRPr="20EDF6AE">
        <w:rPr>
          <w:sz w:val="20"/>
          <w:szCs w:val="20"/>
        </w:rPr>
        <w:t xml:space="preserve"> Consejo de Estado, Sala Plena de lo Contencioso Administrativo. C.P. María Elizabeth García González. Expediente radicado </w:t>
      </w:r>
      <w:r w:rsidR="20EDF6AE" w:rsidRPr="20EDF6AE">
        <w:rPr>
          <w:sz w:val="20"/>
          <w:szCs w:val="20"/>
          <w:highlight w:val="white"/>
        </w:rPr>
        <w:t>11001-03-15-000-2009-01328-01(IJ).</w:t>
      </w:r>
    </w:p>
  </w:footnote>
  <w:footnote w:id="6">
    <w:p w14:paraId="2325DC46" w14:textId="77777777" w:rsidR="00A10DD1" w:rsidRPr="00711E16" w:rsidRDefault="00A10DD1" w:rsidP="20EDF6AE">
      <w:pPr>
        <w:widowControl w:val="0"/>
        <w:rPr>
          <w:i/>
          <w:iCs/>
          <w:sz w:val="20"/>
          <w:szCs w:val="20"/>
        </w:rPr>
      </w:pPr>
      <w:r w:rsidRPr="20EDF6AE">
        <w:rPr>
          <w:sz w:val="20"/>
          <w:szCs w:val="20"/>
          <w:vertAlign w:val="superscript"/>
        </w:rPr>
        <w:footnoteRef/>
      </w:r>
      <w:r w:rsidR="20EDF6AE" w:rsidRPr="20EDF6AE">
        <w:rPr>
          <w:sz w:val="20"/>
          <w:szCs w:val="20"/>
        </w:rPr>
        <w:t xml:space="preserve"> Consejo de Estado. Sala Plena de lo Contencioso Administrativo. C.P. Jorge Octavio Ramírez, expediente radicado </w:t>
      </w:r>
      <w:r w:rsidR="20EDF6AE" w:rsidRPr="20EDF6AE">
        <w:rPr>
          <w:smallCaps/>
          <w:sz w:val="20"/>
          <w:szCs w:val="20"/>
        </w:rPr>
        <w:t>11001</w:t>
      </w:r>
      <w:r w:rsidR="20EDF6AE" w:rsidRPr="20EDF6AE">
        <w:rPr>
          <w:sz w:val="20"/>
          <w:szCs w:val="20"/>
        </w:rPr>
        <w:t>-03-15-000-2012-02201-01 (IJ).</w:t>
      </w:r>
    </w:p>
  </w:footnote>
  <w:footnote w:id="7">
    <w:p w14:paraId="460198FF" w14:textId="59F48230" w:rsidR="20EDF6AE" w:rsidRDefault="20EDF6AE" w:rsidP="20EDF6AE">
      <w:pPr>
        <w:rPr>
          <w:sz w:val="20"/>
          <w:szCs w:val="20"/>
        </w:rPr>
      </w:pPr>
      <w:r w:rsidRPr="20EDF6AE">
        <w:rPr>
          <w:sz w:val="20"/>
          <w:szCs w:val="20"/>
          <w:vertAlign w:val="superscript"/>
        </w:rPr>
        <w:footnoteRef/>
      </w:r>
      <w:r w:rsidRPr="20EDF6AE">
        <w:rPr>
          <w:sz w:val="20"/>
          <w:szCs w:val="20"/>
          <w:vertAlign w:val="superscript"/>
        </w:rPr>
        <w:t xml:space="preserve"> </w:t>
      </w:r>
      <w:r w:rsidRPr="20EDF6AE">
        <w:rPr>
          <w:sz w:val="20"/>
          <w:szCs w:val="20"/>
        </w:rPr>
        <w:t>Índice 18, del expediente electrónico.</w:t>
      </w:r>
    </w:p>
  </w:footnote>
  <w:footnote w:id="8">
    <w:p w14:paraId="4D44149A" w14:textId="7E4E5B31" w:rsidR="20EDF6AE" w:rsidRDefault="20EDF6AE" w:rsidP="20EDF6AE">
      <w:pPr>
        <w:rPr>
          <w:sz w:val="20"/>
          <w:szCs w:val="20"/>
          <w:vertAlign w:val="superscript"/>
        </w:rPr>
      </w:pPr>
      <w:r w:rsidRPr="20EDF6AE">
        <w:rPr>
          <w:sz w:val="20"/>
          <w:szCs w:val="20"/>
          <w:vertAlign w:val="superscript"/>
        </w:rPr>
        <w:footnoteRef/>
      </w:r>
      <w:r w:rsidRPr="20EDF6AE">
        <w:rPr>
          <w:sz w:val="20"/>
          <w:szCs w:val="20"/>
          <w:vertAlign w:val="superscript"/>
        </w:rPr>
        <w:t xml:space="preserve"> </w:t>
      </w:r>
      <w:r w:rsidRPr="20EDF6AE">
        <w:rPr>
          <w:sz w:val="20"/>
          <w:szCs w:val="20"/>
        </w:rPr>
        <w:t>Índice 18, del expediente electrónico.</w:t>
      </w:r>
    </w:p>
  </w:footnote>
  <w:footnote w:id="9">
    <w:p w14:paraId="5741CBEE" w14:textId="7F910474" w:rsidR="20EDF6AE" w:rsidRDefault="20EDF6AE" w:rsidP="20EDF6AE">
      <w:r w:rsidRPr="20EDF6AE">
        <w:rPr>
          <w:sz w:val="20"/>
          <w:szCs w:val="20"/>
          <w:vertAlign w:val="superscript"/>
        </w:rPr>
        <w:footnoteRef/>
      </w:r>
      <w:r w:rsidRPr="20EDF6AE">
        <w:rPr>
          <w:sz w:val="20"/>
          <w:szCs w:val="20"/>
          <w:vertAlign w:val="superscript"/>
        </w:rPr>
        <w:t xml:space="preserve"> </w:t>
      </w:r>
      <w:r w:rsidRPr="20EDF6AE">
        <w:rPr>
          <w:sz w:val="20"/>
          <w:szCs w:val="20"/>
        </w:rPr>
        <w:t>Índice 18, del expediente electrónico.</w:t>
      </w:r>
    </w:p>
  </w:footnote>
  <w:footnote w:id="10">
    <w:p w14:paraId="7E803088" w14:textId="77777777" w:rsidR="00A10DD1" w:rsidRPr="008861DF" w:rsidRDefault="00A10DD1" w:rsidP="20EDF6AE">
      <w:pPr>
        <w:widowControl w:val="0"/>
        <w:rPr>
          <w:sz w:val="20"/>
          <w:szCs w:val="20"/>
          <w:lang w:val="es-CO"/>
        </w:rPr>
      </w:pPr>
      <w:r w:rsidRPr="20EDF6AE">
        <w:rPr>
          <w:rStyle w:val="Refdenotaalpie"/>
          <w:sz w:val="20"/>
          <w:szCs w:val="20"/>
        </w:rPr>
        <w:footnoteRef/>
      </w:r>
      <w:r w:rsidR="20EDF6AE" w:rsidRPr="20EDF6AE">
        <w:rPr>
          <w:sz w:val="20"/>
          <w:szCs w:val="20"/>
        </w:rPr>
        <w:t xml:space="preserve"> Corte Constitucional. Expediente T-3.286.505. Magistrado ponente Jorge Iván Palacio Palacio. </w:t>
      </w:r>
    </w:p>
  </w:footnote>
  <w:footnote w:id="11">
    <w:p w14:paraId="16D2E013" w14:textId="77777777" w:rsidR="00A10DD1" w:rsidRPr="008861DF" w:rsidRDefault="00A10DD1" w:rsidP="20EDF6AE">
      <w:pPr>
        <w:widowControl w:val="0"/>
        <w:rPr>
          <w:sz w:val="20"/>
          <w:szCs w:val="20"/>
          <w:lang w:val="es-CO"/>
        </w:rPr>
      </w:pPr>
      <w:r w:rsidRPr="20EDF6AE">
        <w:rPr>
          <w:rStyle w:val="Refdenotaalpie"/>
          <w:sz w:val="20"/>
          <w:szCs w:val="20"/>
        </w:rPr>
        <w:footnoteRef/>
      </w:r>
      <w:r w:rsidR="20EDF6AE" w:rsidRPr="20EDF6AE">
        <w:rPr>
          <w:sz w:val="20"/>
          <w:szCs w:val="20"/>
        </w:rPr>
        <w:t xml:space="preserve"> Consejo de Estado, Sección Segunda, Subsección A. Sentencia de 15 de febrero de 2018. Radicado </w:t>
      </w:r>
      <w:r w:rsidR="20EDF6AE" w:rsidRPr="20EDF6AE">
        <w:rPr>
          <w:sz w:val="20"/>
          <w:szCs w:val="20"/>
          <w:shd w:val="clear" w:color="auto" w:fill="FFFFFF"/>
        </w:rPr>
        <w:t>11001 03 15 000 2018 00127 00.</w:t>
      </w:r>
    </w:p>
  </w:footnote>
  <w:footnote w:id="12">
    <w:p w14:paraId="32EAE663" w14:textId="77777777" w:rsidR="00A10DD1" w:rsidRPr="001110AE" w:rsidRDefault="00A10DD1" w:rsidP="20EDF6AE">
      <w:pPr>
        <w:widowControl w:val="0"/>
        <w:rPr>
          <w:sz w:val="20"/>
          <w:szCs w:val="20"/>
          <w:lang w:val="es-CO"/>
        </w:rPr>
      </w:pPr>
      <w:r w:rsidRPr="20EDF6AE">
        <w:rPr>
          <w:rStyle w:val="Refdenotaalpie"/>
          <w:sz w:val="20"/>
          <w:szCs w:val="20"/>
        </w:rPr>
        <w:footnoteRef/>
      </w:r>
      <w:r w:rsidR="20EDF6AE" w:rsidRPr="20EDF6AE">
        <w:rPr>
          <w:sz w:val="20"/>
          <w:szCs w:val="20"/>
          <w:lang w:val="es-CO"/>
        </w:rPr>
        <w:t xml:space="preserve"> </w:t>
      </w:r>
      <w:r w:rsidR="20EDF6AE" w:rsidRPr="20EDF6AE">
        <w:rPr>
          <w:sz w:val="20"/>
          <w:szCs w:val="20"/>
        </w:rPr>
        <w:t>Los requisitos que establece la jurisprudencia del Consejo de Estado y de la Corte Constitucional para que proceda la tutela como mecanismo judicial para evitar un perjuicio irremediable son los siguientes: su inminencia, su urgencia, su gravedad y su impostergabilidad.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FF117" w14:textId="77777777" w:rsidR="003D666E" w:rsidRDefault="003D666E">
    <w:pPr>
      <w:pStyle w:val="Normal1"/>
      <w:pBdr>
        <w:top w:val="nil"/>
        <w:left w:val="nil"/>
        <w:bottom w:val="nil"/>
        <w:right w:val="nil"/>
        <w:between w:val="nil"/>
      </w:pBdr>
      <w:tabs>
        <w:tab w:val="center" w:pos="4252"/>
        <w:tab w:val="right" w:pos="8504"/>
      </w:tabs>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781D0A">
      <w:rPr>
        <w:noProof/>
        <w:color w:val="000000"/>
        <w:sz w:val="20"/>
        <w:szCs w:val="20"/>
      </w:rPr>
      <w:t>18</w:t>
    </w:r>
    <w:r>
      <w:rPr>
        <w:color w:val="000000"/>
        <w:sz w:val="20"/>
        <w:szCs w:val="20"/>
      </w:rPr>
      <w:fldChar w:fldCharType="end"/>
    </w:r>
  </w:p>
  <w:p w14:paraId="7120C2DD" w14:textId="77777777" w:rsidR="003D666E" w:rsidRDefault="003D666E">
    <w:pPr>
      <w:pStyle w:val="Normal1"/>
      <w:pBdr>
        <w:top w:val="nil"/>
        <w:left w:val="nil"/>
        <w:bottom w:val="nil"/>
        <w:right w:val="nil"/>
        <w:between w:val="nil"/>
      </w:pBdr>
      <w:tabs>
        <w:tab w:val="center" w:pos="4252"/>
        <w:tab w:val="right" w:pos="8504"/>
      </w:tabs>
      <w:rPr>
        <w:color w:val="000000"/>
        <w:sz w:val="20"/>
        <w:szCs w:val="20"/>
      </w:rPr>
    </w:pPr>
    <w:r>
      <w:rPr>
        <w:noProof/>
        <w:lang w:val="es-CO" w:eastAsia="es-CO"/>
      </w:rPr>
      <w:drawing>
        <wp:anchor distT="0" distB="0" distL="114300" distR="114300" simplePos="0" relativeHeight="251656192" behindDoc="0" locked="0" layoutInCell="1" hidden="0" allowOverlap="1" wp14:anchorId="4849BC8C" wp14:editId="3D4B4D7C">
          <wp:simplePos x="0" y="0"/>
          <wp:positionH relativeFrom="column">
            <wp:posOffset>-384809</wp:posOffset>
          </wp:positionH>
          <wp:positionV relativeFrom="paragraph">
            <wp:posOffset>-240029</wp:posOffset>
          </wp:positionV>
          <wp:extent cx="1238250" cy="1152525"/>
          <wp:effectExtent l="0" t="0" r="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38250" cy="1152525"/>
                  </a:xfrm>
                  <a:prstGeom prst="rect">
                    <a:avLst/>
                  </a:prstGeom>
                  <a:ln/>
                </pic:spPr>
              </pic:pic>
            </a:graphicData>
          </a:graphic>
        </wp:anchor>
      </w:drawing>
    </w:r>
  </w:p>
  <w:p w14:paraId="10E08B61" w14:textId="77777777" w:rsidR="003D666E" w:rsidRDefault="003D666E">
    <w:pPr>
      <w:pStyle w:val="Normal1"/>
      <w:pBdr>
        <w:top w:val="nil"/>
        <w:left w:val="nil"/>
        <w:bottom w:val="nil"/>
        <w:right w:val="nil"/>
        <w:between w:val="nil"/>
      </w:pBdr>
      <w:tabs>
        <w:tab w:val="center" w:pos="4252"/>
        <w:tab w:val="right" w:pos="8504"/>
      </w:tabs>
      <w:rPr>
        <w:color w:val="000000"/>
        <w:sz w:val="20"/>
        <w:szCs w:val="20"/>
      </w:rPr>
    </w:pPr>
    <w:r>
      <w:rPr>
        <w:noProof/>
        <w:lang w:val="es-CO" w:eastAsia="es-CO"/>
      </w:rPr>
      <mc:AlternateContent>
        <mc:Choice Requires="wps">
          <w:drawing>
            <wp:anchor distT="4294967295" distB="4294967295" distL="114300" distR="114300" simplePos="0" relativeHeight="251715584" behindDoc="0" locked="0" layoutInCell="1" hidden="0" allowOverlap="1" wp14:anchorId="6F2630FE" wp14:editId="48BB7A19">
              <wp:simplePos x="0" y="0"/>
              <wp:positionH relativeFrom="column">
                <wp:posOffset>1379855</wp:posOffset>
              </wp:positionH>
              <wp:positionV relativeFrom="paragraph">
                <wp:posOffset>60160</wp:posOffset>
              </wp:positionV>
              <wp:extent cx="5400040" cy="0"/>
              <wp:effectExtent l="0" t="12700" r="10160" b="0"/>
              <wp:wrapNone/>
              <wp:docPr id="1" name="Conector recto de flecha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040" cy="0"/>
                      </a:xfrm>
                      <a:prstGeom prst="straightConnector1">
                        <a:avLst/>
                      </a:prstGeom>
                      <a:noFill/>
                      <a:ln w="28575">
                        <a:solidFill>
                          <a:srgbClr val="000000"/>
                        </a:solidFill>
                        <a:round/>
                        <a:headEnd/>
                        <a:tailEnd/>
                      </a:ln>
                      <a:effectLst/>
                    </wps:spPr>
                    <wps:bodyPr/>
                  </wps:wsp>
                </a:graphicData>
              </a:graphic>
            </wp:anchor>
          </w:drawing>
        </mc:Choice>
        <mc:Fallback xmlns:a="http://schemas.openxmlformats.org/drawingml/2006/main" xmlns:pic="http://schemas.openxmlformats.org/drawingml/2006/picture" xmlns:w16sdtdh="http://schemas.microsoft.com/office/word/2020/wordml/sdtdatahash" xmlns:w16="http://schemas.microsoft.com/office/word/2018/wordml" xmlns:w16cex="http://schemas.microsoft.com/office/word/2018/wordml/cex">
          <w:pict w14:anchorId="7A3C88BE">
            <v:shapetype id="_x0000_t32" coordsize="21600,21600" o:oned="t" filled="f" o:spt="32" path="m,l21600,21600e" w14:anchorId="76D6CCD9">
              <v:path fillok="f" arrowok="t" o:connecttype="none"/>
              <o:lock v:ext="edit" shapetype="t"/>
            </v:shapetype>
            <v:shape id="Conector recto de flecha 1" style="position:absolute;margin-left:108.65pt;margin-top:4.75pt;width:425.2pt;height:0;z-index:251715584;visibility:visible;mso-wrap-style:square;mso-wrap-distance-left:9pt;mso-wrap-distance-top:-3e-5mm;mso-wrap-distance-right:9pt;mso-wrap-distance-bottom:-3e-5mm;mso-position-horizontal:absolute;mso-position-horizontal-relative:text;mso-position-vertical:absolute;mso-position-vertical-relative:text" o:spid="_x0000_s1026"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">
              <o:lock v:ext="edit" shapetype="f"/>
            </v:shape>
          </w:pict>
        </mc:Fallback>
      </mc:AlternateContent>
    </w:r>
  </w:p>
  <w:p w14:paraId="114FBBB8" w14:textId="1FAE8C8A" w:rsidR="003D666E" w:rsidRDefault="003D666E">
    <w:pPr>
      <w:pStyle w:val="Normal1"/>
      <w:pBdr>
        <w:top w:val="nil"/>
        <w:left w:val="nil"/>
        <w:bottom w:val="nil"/>
        <w:right w:val="nil"/>
        <w:between w:val="nil"/>
      </w:pBdr>
      <w:tabs>
        <w:tab w:val="center" w:pos="4252"/>
        <w:tab w:val="right" w:pos="8504"/>
      </w:tabs>
      <w:jc w:val="right"/>
      <w:rPr>
        <w:color w:val="767171"/>
        <w:sz w:val="20"/>
        <w:szCs w:val="20"/>
      </w:rPr>
    </w:pPr>
    <w:r>
      <w:rPr>
        <w:color w:val="767171"/>
        <w:sz w:val="20"/>
        <w:szCs w:val="20"/>
      </w:rPr>
      <w:t>Radicado: 11001</w:t>
    </w:r>
    <w:r w:rsidR="006E03AB">
      <w:rPr>
        <w:color w:val="767171"/>
        <w:sz w:val="20"/>
        <w:szCs w:val="20"/>
      </w:rPr>
      <w:t xml:space="preserve"> </w:t>
    </w:r>
    <w:r>
      <w:rPr>
        <w:color w:val="767171"/>
        <w:sz w:val="20"/>
        <w:szCs w:val="20"/>
      </w:rPr>
      <w:t>03</w:t>
    </w:r>
    <w:r w:rsidR="006E03AB">
      <w:rPr>
        <w:color w:val="767171"/>
        <w:sz w:val="20"/>
        <w:szCs w:val="20"/>
      </w:rPr>
      <w:t xml:space="preserve"> </w:t>
    </w:r>
    <w:r>
      <w:rPr>
        <w:color w:val="767171"/>
        <w:sz w:val="20"/>
        <w:szCs w:val="20"/>
      </w:rPr>
      <w:t>15</w:t>
    </w:r>
    <w:r w:rsidR="006E03AB">
      <w:rPr>
        <w:color w:val="767171"/>
        <w:sz w:val="20"/>
        <w:szCs w:val="20"/>
      </w:rPr>
      <w:t xml:space="preserve"> </w:t>
    </w:r>
    <w:r>
      <w:rPr>
        <w:color w:val="767171"/>
        <w:sz w:val="20"/>
        <w:szCs w:val="20"/>
      </w:rPr>
      <w:t>000</w:t>
    </w:r>
    <w:r w:rsidR="006E03AB">
      <w:rPr>
        <w:color w:val="767171"/>
        <w:sz w:val="20"/>
        <w:szCs w:val="20"/>
      </w:rPr>
      <w:t xml:space="preserve"> </w:t>
    </w:r>
    <w:r>
      <w:rPr>
        <w:color w:val="767171"/>
        <w:sz w:val="20"/>
        <w:szCs w:val="20"/>
      </w:rPr>
      <w:t>2021</w:t>
    </w:r>
    <w:r w:rsidR="006E03AB">
      <w:rPr>
        <w:color w:val="767171"/>
        <w:sz w:val="20"/>
        <w:szCs w:val="20"/>
      </w:rPr>
      <w:t xml:space="preserve"> </w:t>
    </w:r>
    <w:r>
      <w:rPr>
        <w:color w:val="767171"/>
        <w:sz w:val="20"/>
        <w:szCs w:val="20"/>
      </w:rPr>
      <w:t>0</w:t>
    </w:r>
    <w:r w:rsidR="006E03AB">
      <w:rPr>
        <w:color w:val="767171"/>
        <w:sz w:val="20"/>
        <w:szCs w:val="20"/>
      </w:rPr>
      <w:t xml:space="preserve">2921 </w:t>
    </w:r>
    <w:r>
      <w:rPr>
        <w:color w:val="767171"/>
        <w:sz w:val="20"/>
        <w:szCs w:val="20"/>
      </w:rPr>
      <w:t>0</w:t>
    </w:r>
    <w:r w:rsidR="00986377">
      <w:rPr>
        <w:color w:val="767171"/>
        <w:sz w:val="20"/>
        <w:szCs w:val="20"/>
      </w:rPr>
      <w:t>1</w:t>
    </w:r>
  </w:p>
  <w:p w14:paraId="6B8E0A8E" w14:textId="020BFEA9" w:rsidR="003D666E" w:rsidRDefault="003D666E">
    <w:pPr>
      <w:pStyle w:val="Normal1"/>
      <w:widowControl w:val="0"/>
      <w:pBdr>
        <w:top w:val="nil"/>
        <w:left w:val="nil"/>
        <w:bottom w:val="nil"/>
        <w:right w:val="nil"/>
        <w:between w:val="nil"/>
      </w:pBdr>
      <w:tabs>
        <w:tab w:val="center" w:pos="4252"/>
        <w:tab w:val="right" w:pos="8504"/>
      </w:tabs>
      <w:jc w:val="right"/>
      <w:rPr>
        <w:smallCaps/>
        <w:color w:val="767171"/>
        <w:sz w:val="20"/>
        <w:szCs w:val="20"/>
      </w:rPr>
    </w:pPr>
    <w:r>
      <w:rPr>
        <w:color w:val="767171"/>
        <w:sz w:val="20"/>
        <w:szCs w:val="20"/>
      </w:rPr>
      <w:t xml:space="preserve">Demandante: </w:t>
    </w:r>
    <w:r w:rsidR="00986377">
      <w:rPr>
        <w:color w:val="767171"/>
        <w:sz w:val="20"/>
        <w:szCs w:val="20"/>
      </w:rPr>
      <w:t>J</w:t>
    </w:r>
    <w:r w:rsidR="006E03AB">
      <w:rPr>
        <w:color w:val="767171"/>
        <w:sz w:val="20"/>
        <w:szCs w:val="20"/>
      </w:rPr>
      <w:t>han Carlos Amaya Callejas</w:t>
    </w:r>
  </w:p>
  <w:p w14:paraId="4337DE2D" w14:textId="77777777" w:rsidR="003D666E" w:rsidRDefault="003D666E">
    <w:pPr>
      <w:pStyle w:val="Normal1"/>
      <w:widowControl w:val="0"/>
      <w:pBdr>
        <w:top w:val="nil"/>
        <w:left w:val="nil"/>
        <w:bottom w:val="nil"/>
        <w:right w:val="nil"/>
        <w:between w:val="nil"/>
      </w:pBdr>
      <w:tabs>
        <w:tab w:val="center" w:pos="4252"/>
        <w:tab w:val="right" w:pos="8504"/>
      </w:tabs>
      <w:jc w:val="right"/>
      <w:rPr>
        <w:smallCaps/>
        <w:color w:val="767171"/>
        <w:sz w:val="20"/>
        <w:szCs w:val="20"/>
      </w:rPr>
    </w:pPr>
  </w:p>
  <w:p w14:paraId="51533019" w14:textId="77777777" w:rsidR="003D666E" w:rsidRDefault="003D666E">
    <w:pPr>
      <w:pStyle w:val="Normal1"/>
      <w:widowControl w:val="0"/>
      <w:pBdr>
        <w:top w:val="nil"/>
        <w:left w:val="nil"/>
        <w:bottom w:val="nil"/>
        <w:right w:val="nil"/>
        <w:between w:val="nil"/>
      </w:pBdr>
      <w:tabs>
        <w:tab w:val="center" w:pos="4252"/>
        <w:tab w:val="right" w:pos="8504"/>
      </w:tabs>
      <w:jc w:val="right"/>
      <w:rPr>
        <w:color w:val="000000"/>
      </w:rPr>
    </w:pPr>
  </w:p>
  <w:p w14:paraId="7F69216B" w14:textId="77777777" w:rsidR="003D666E" w:rsidRDefault="003D666E">
    <w:pPr>
      <w:pStyle w:val="Normal1"/>
      <w:widowControl w:val="0"/>
      <w:pBdr>
        <w:top w:val="nil"/>
        <w:left w:val="nil"/>
        <w:bottom w:val="nil"/>
        <w:right w:val="nil"/>
        <w:between w:val="nil"/>
      </w:pBdr>
      <w:tabs>
        <w:tab w:val="center" w:pos="4252"/>
        <w:tab w:val="right" w:pos="8504"/>
      </w:tabs>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80C7F" w14:textId="77777777" w:rsidR="003D666E" w:rsidRDefault="003D666E">
    <w:pPr>
      <w:pStyle w:val="Normal1"/>
      <w:pBdr>
        <w:top w:val="nil"/>
        <w:left w:val="nil"/>
        <w:bottom w:val="nil"/>
        <w:right w:val="nil"/>
        <w:between w:val="nil"/>
      </w:pBdr>
      <w:tabs>
        <w:tab w:val="center" w:pos="4252"/>
        <w:tab w:val="right" w:pos="8504"/>
      </w:tabs>
      <w:rPr>
        <w:color w:val="000000"/>
        <w:sz w:val="20"/>
        <w:szCs w:val="20"/>
      </w:rPr>
    </w:pPr>
    <w:r>
      <w:rPr>
        <w:noProof/>
        <w:lang w:val="es-CO" w:eastAsia="es-CO"/>
      </w:rPr>
      <w:drawing>
        <wp:anchor distT="0" distB="0" distL="114300" distR="114300" simplePos="0" relativeHeight="251658241" behindDoc="0" locked="0" layoutInCell="1" hidden="0" allowOverlap="1" wp14:anchorId="54E277D0" wp14:editId="6BA81757">
          <wp:simplePos x="0" y="0"/>
          <wp:positionH relativeFrom="column">
            <wp:posOffset>-384809</wp:posOffset>
          </wp:positionH>
          <wp:positionV relativeFrom="paragraph">
            <wp:posOffset>-240029</wp:posOffset>
          </wp:positionV>
          <wp:extent cx="1238250" cy="1152525"/>
          <wp:effectExtent l="0" t="0" r="0" b="0"/>
          <wp:wrapSquare wrapText="bothSides" distT="0" distB="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38250" cy="1152525"/>
                  </a:xfrm>
                  <a:prstGeom prst="rect">
                    <a:avLst/>
                  </a:prstGeom>
                  <a:ln/>
                </pic:spPr>
              </pic:pic>
            </a:graphicData>
          </a:graphic>
        </wp:anchor>
      </w:drawing>
    </w:r>
  </w:p>
  <w:p w14:paraId="03341A77" w14:textId="77777777" w:rsidR="003D666E" w:rsidRDefault="003D666E">
    <w:pPr>
      <w:pStyle w:val="Normal1"/>
      <w:pBdr>
        <w:top w:val="nil"/>
        <w:left w:val="nil"/>
        <w:bottom w:val="nil"/>
        <w:right w:val="nil"/>
        <w:between w:val="nil"/>
      </w:pBdr>
      <w:tabs>
        <w:tab w:val="center" w:pos="4252"/>
        <w:tab w:val="right" w:pos="8504"/>
      </w:tabs>
      <w:rPr>
        <w:color w:val="000000"/>
        <w:sz w:val="20"/>
        <w:szCs w:val="20"/>
      </w:rPr>
    </w:pPr>
  </w:p>
  <w:p w14:paraId="00E7EECC" w14:textId="77777777" w:rsidR="00BC47FB" w:rsidRDefault="00BC47FB">
    <w:pPr>
      <w:rPr>
        <w:color w:val="000000"/>
        <w:sz w:val="20"/>
        <w:szCs w:val="20"/>
      </w:rPr>
    </w:pPr>
    <w:r>
      <w:rPr>
        <w:color w:val="000000"/>
        <w:sz w:val="20"/>
        <w:szCs w:val="20"/>
      </w:rPr>
      <w:tab/>
    </w:r>
    <w:r>
      <w:rPr>
        <w:noProof/>
        <w:lang w:val="es-CO" w:eastAsia="es-CO"/>
      </w:rPr>
      <mc:AlternateContent>
        <mc:Choice Requires="wps">
          <w:drawing>
            <wp:anchor distT="4294967295" distB="4294967295" distL="114300" distR="114300" simplePos="0" relativeHeight="251658242" behindDoc="0" locked="0" layoutInCell="1" hidden="0" allowOverlap="1" wp14:anchorId="22CD693D" wp14:editId="0CE8596E">
              <wp:simplePos x="0" y="0"/>
              <wp:positionH relativeFrom="column">
                <wp:posOffset>1379855</wp:posOffset>
              </wp:positionH>
              <wp:positionV relativeFrom="paragraph">
                <wp:posOffset>60160</wp:posOffset>
              </wp:positionV>
              <wp:extent cx="5400040" cy="0"/>
              <wp:effectExtent l="0" t="12700" r="10160" b="0"/>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040" cy="0"/>
                      </a:xfrm>
                      <a:prstGeom prst="straightConnector1">
                        <a:avLst/>
                      </a:prstGeom>
                      <a:noFill/>
                      <a:ln w="28575">
                        <a:solidFill>
                          <a:srgbClr val="000000"/>
                        </a:solidFill>
                        <a:round/>
                        <a:headEnd/>
                        <a:tailEnd/>
                      </a:ln>
                      <a:effectLst/>
                    </wps:spPr>
                    <wps:bodyPr/>
                  </wps:wsp>
                </a:graphicData>
              </a:graphic>
            </wp:anchor>
          </w:drawing>
        </mc:Choice>
        <mc:Fallback xmlns:a="http://schemas.openxmlformats.org/drawingml/2006/main" xmlns:pic="http://schemas.openxmlformats.org/drawingml/2006/picture" xmlns:w16sdtdh="http://schemas.microsoft.com/office/word/2020/wordml/sdtdatahash" xmlns:w16="http://schemas.microsoft.com/office/word/2018/wordml" xmlns:w16cex="http://schemas.microsoft.com/office/word/2018/wordml/cex">
          <w:pict w14:anchorId="42066EB9">
            <v:shapetype id="_x0000_t32" coordsize="21600,21600" o:oned="t" filled="f" o:spt="32" path="m,l21600,21600e" w14:anchorId="17FFC8E6">
              <v:path fillok="f" arrowok="t" o:connecttype="none"/>
              <o:lock v:ext="edit" shapetype="t"/>
            </v:shapetype>
            <v:shape id="Conector recto de flecha 2" style="position:absolute;margin-left:108.65pt;margin-top:4.75pt;width:425.2pt;height:0;z-index:251658242;visibility:visible;mso-wrap-style:square;mso-wrap-distance-left:9pt;mso-wrap-distance-top:-3e-5mm;mso-wrap-distance-right:9pt;mso-wrap-distance-bottom:-3e-5mm;mso-position-horizontal:absolute;mso-position-horizontal-relative:text;mso-position-vertical:absolute;mso-position-vertical-relative:text" o:spid="_x0000_s1026"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">
              <o:lock v:ext="edit" shapetype="f"/>
            </v:shape>
          </w:pict>
        </mc:Fallback>
      </mc:AlternateContent>
    </w:r>
  </w:p>
  <w:p w14:paraId="5CC0B7FD" w14:textId="77777777" w:rsidR="003D666E" w:rsidRDefault="003D666E">
    <w:pPr>
      <w:pStyle w:val="Normal1"/>
      <w:pBdr>
        <w:top w:val="nil"/>
        <w:left w:val="nil"/>
        <w:bottom w:val="nil"/>
        <w:right w:val="nil"/>
        <w:between w:val="nil"/>
      </w:pBdr>
      <w:tabs>
        <w:tab w:val="center" w:pos="4252"/>
        <w:tab w:val="right" w:pos="8504"/>
      </w:tabs>
      <w:rPr>
        <w:color w:val="000000"/>
      </w:rPr>
    </w:pPr>
  </w:p>
  <w:p w14:paraId="685F585E" w14:textId="77777777" w:rsidR="003D666E" w:rsidRDefault="003D666E">
    <w:pPr>
      <w:pStyle w:val="Normal1"/>
      <w:pBdr>
        <w:top w:val="nil"/>
        <w:left w:val="nil"/>
        <w:bottom w:val="nil"/>
        <w:right w:val="nil"/>
        <w:between w:val="nil"/>
      </w:pBdr>
      <w:tabs>
        <w:tab w:val="center" w:pos="4252"/>
        <w:tab w:val="right" w:pos="8504"/>
      </w:tabs>
      <w:rPr>
        <w:color w:val="000000"/>
      </w:rPr>
    </w:pPr>
  </w:p>
  <w:p w14:paraId="2CCDF7B9" w14:textId="77777777" w:rsidR="003D666E" w:rsidRDefault="003D666E">
    <w:pPr>
      <w:pStyle w:val="Normal1"/>
      <w:pBdr>
        <w:top w:val="nil"/>
        <w:left w:val="nil"/>
        <w:bottom w:val="nil"/>
        <w:right w:val="nil"/>
        <w:between w:val="nil"/>
      </w:pBdr>
      <w:tabs>
        <w:tab w:val="center" w:pos="4252"/>
        <w:tab w:val="right" w:pos="8504"/>
      </w:tabs>
      <w:rPr>
        <w:color w:val="000000"/>
      </w:rPr>
    </w:pPr>
  </w:p>
  <w:p w14:paraId="74A54B6C" w14:textId="77777777" w:rsidR="003D666E" w:rsidRDefault="003D666E">
    <w:pPr>
      <w:pStyle w:val="Normal1"/>
      <w:pBdr>
        <w:top w:val="nil"/>
        <w:left w:val="nil"/>
        <w:bottom w:val="nil"/>
        <w:right w:val="nil"/>
        <w:between w:val="nil"/>
      </w:pBdr>
      <w:tabs>
        <w:tab w:val="center" w:pos="4252"/>
        <w:tab w:val="right" w:pos="8504"/>
      </w:tabs>
      <w:rPr>
        <w:color w:val="000000"/>
      </w:rPr>
    </w:pPr>
  </w:p>
  <w:p w14:paraId="044B5890" w14:textId="77777777" w:rsidR="003D666E" w:rsidRDefault="003D666E">
    <w:pPr>
      <w:pStyle w:val="Normal1"/>
      <w:pBdr>
        <w:top w:val="nil"/>
        <w:left w:val="nil"/>
        <w:bottom w:val="nil"/>
        <w:right w:val="nil"/>
        <w:between w:val="nil"/>
      </w:pBdr>
      <w:tabs>
        <w:tab w:val="center" w:pos="4252"/>
        <w:tab w:val="right" w:pos="8504"/>
      </w:tabs>
      <w:rPr>
        <w:color w:val="000000"/>
      </w:rPr>
    </w:pPr>
  </w:p>
  <w:p w14:paraId="59913632" w14:textId="77777777" w:rsidR="003D666E" w:rsidRDefault="003D666E">
    <w:pPr>
      <w:pStyle w:val="Normal1"/>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97CE8"/>
    <w:multiLevelType w:val="multilevel"/>
    <w:tmpl w:val="339400BA"/>
    <w:lvl w:ilvl="0">
      <w:start w:val="1"/>
      <w:numFmt w:val="bullet"/>
      <w:lvlText w:val="o"/>
      <w:lvlJc w:val="left"/>
      <w:pPr>
        <w:ind w:left="1627" w:hanging="360"/>
      </w:pPr>
      <w:rPr>
        <w:rFonts w:ascii="Courier New" w:eastAsia="Courier New" w:hAnsi="Courier New" w:cs="Courier New"/>
      </w:rPr>
    </w:lvl>
    <w:lvl w:ilvl="1">
      <w:start w:val="1"/>
      <w:numFmt w:val="bullet"/>
      <w:lvlText w:val="o"/>
      <w:lvlJc w:val="left"/>
      <w:pPr>
        <w:ind w:left="2347" w:hanging="360"/>
      </w:pPr>
      <w:rPr>
        <w:rFonts w:ascii="Courier New" w:eastAsia="Courier New" w:hAnsi="Courier New" w:cs="Courier New"/>
      </w:rPr>
    </w:lvl>
    <w:lvl w:ilvl="2">
      <w:start w:val="1"/>
      <w:numFmt w:val="bullet"/>
      <w:lvlText w:val="▪"/>
      <w:lvlJc w:val="left"/>
      <w:pPr>
        <w:ind w:left="3067" w:hanging="360"/>
      </w:pPr>
      <w:rPr>
        <w:rFonts w:ascii="Noto Sans Symbols" w:eastAsia="Noto Sans Symbols" w:hAnsi="Noto Sans Symbols" w:cs="Noto Sans Symbols"/>
      </w:rPr>
    </w:lvl>
    <w:lvl w:ilvl="3">
      <w:start w:val="1"/>
      <w:numFmt w:val="bullet"/>
      <w:lvlText w:val="●"/>
      <w:lvlJc w:val="left"/>
      <w:pPr>
        <w:ind w:left="3787" w:hanging="360"/>
      </w:pPr>
      <w:rPr>
        <w:rFonts w:ascii="Noto Sans Symbols" w:eastAsia="Noto Sans Symbols" w:hAnsi="Noto Sans Symbols" w:cs="Noto Sans Symbols"/>
      </w:rPr>
    </w:lvl>
    <w:lvl w:ilvl="4">
      <w:start w:val="1"/>
      <w:numFmt w:val="bullet"/>
      <w:lvlText w:val="o"/>
      <w:lvlJc w:val="left"/>
      <w:pPr>
        <w:ind w:left="4507" w:hanging="360"/>
      </w:pPr>
      <w:rPr>
        <w:rFonts w:ascii="Courier New" w:eastAsia="Courier New" w:hAnsi="Courier New" w:cs="Courier New"/>
      </w:rPr>
    </w:lvl>
    <w:lvl w:ilvl="5">
      <w:start w:val="1"/>
      <w:numFmt w:val="bullet"/>
      <w:lvlText w:val="▪"/>
      <w:lvlJc w:val="left"/>
      <w:pPr>
        <w:ind w:left="5227" w:hanging="360"/>
      </w:pPr>
      <w:rPr>
        <w:rFonts w:ascii="Noto Sans Symbols" w:eastAsia="Noto Sans Symbols" w:hAnsi="Noto Sans Symbols" w:cs="Noto Sans Symbols"/>
      </w:rPr>
    </w:lvl>
    <w:lvl w:ilvl="6">
      <w:start w:val="1"/>
      <w:numFmt w:val="bullet"/>
      <w:lvlText w:val="●"/>
      <w:lvlJc w:val="left"/>
      <w:pPr>
        <w:ind w:left="5947" w:hanging="360"/>
      </w:pPr>
      <w:rPr>
        <w:rFonts w:ascii="Noto Sans Symbols" w:eastAsia="Noto Sans Symbols" w:hAnsi="Noto Sans Symbols" w:cs="Noto Sans Symbols"/>
      </w:rPr>
    </w:lvl>
    <w:lvl w:ilvl="7">
      <w:start w:val="1"/>
      <w:numFmt w:val="bullet"/>
      <w:lvlText w:val="o"/>
      <w:lvlJc w:val="left"/>
      <w:pPr>
        <w:ind w:left="6667" w:hanging="360"/>
      </w:pPr>
      <w:rPr>
        <w:rFonts w:ascii="Courier New" w:eastAsia="Courier New" w:hAnsi="Courier New" w:cs="Courier New"/>
      </w:rPr>
    </w:lvl>
    <w:lvl w:ilvl="8">
      <w:start w:val="1"/>
      <w:numFmt w:val="bullet"/>
      <w:lvlText w:val="▪"/>
      <w:lvlJc w:val="left"/>
      <w:pPr>
        <w:ind w:left="7387" w:hanging="360"/>
      </w:pPr>
      <w:rPr>
        <w:rFonts w:ascii="Noto Sans Symbols" w:eastAsia="Noto Sans Symbols" w:hAnsi="Noto Sans Symbols" w:cs="Noto Sans Symbols"/>
      </w:rPr>
    </w:lvl>
  </w:abstractNum>
  <w:abstractNum w:abstractNumId="1" w15:restartNumberingAfterBreak="0">
    <w:nsid w:val="0A1215F7"/>
    <w:multiLevelType w:val="hybridMultilevel"/>
    <w:tmpl w:val="99B09BF8"/>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2" w15:restartNumberingAfterBreak="0">
    <w:nsid w:val="14BD5E44"/>
    <w:multiLevelType w:val="hybridMultilevel"/>
    <w:tmpl w:val="283E5E16"/>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3" w15:restartNumberingAfterBreak="0">
    <w:nsid w:val="1B786E5E"/>
    <w:multiLevelType w:val="hybridMultilevel"/>
    <w:tmpl w:val="8ABCF6EA"/>
    <w:lvl w:ilvl="0" w:tplc="C77ECF40">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4" w15:restartNumberingAfterBreak="0">
    <w:nsid w:val="251D10FF"/>
    <w:multiLevelType w:val="multilevel"/>
    <w:tmpl w:val="5F220CB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97D550B"/>
    <w:multiLevelType w:val="multilevel"/>
    <w:tmpl w:val="8BD0339A"/>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7D76C48"/>
    <w:multiLevelType w:val="multilevel"/>
    <w:tmpl w:val="CAC8EA74"/>
    <w:lvl w:ilvl="0">
      <w:start w:val="1"/>
      <w:numFmt w:val="bullet"/>
      <w:lvlText w:val="o"/>
      <w:lvlJc w:val="left"/>
      <w:pPr>
        <w:ind w:left="1627" w:hanging="360"/>
      </w:pPr>
      <w:rPr>
        <w:rFonts w:ascii="Courier New" w:eastAsia="Courier New" w:hAnsi="Courier New" w:cs="Courier New"/>
      </w:rPr>
    </w:lvl>
    <w:lvl w:ilvl="1">
      <w:start w:val="1"/>
      <w:numFmt w:val="bullet"/>
      <w:lvlText w:val="o"/>
      <w:lvlJc w:val="left"/>
      <w:pPr>
        <w:ind w:left="2347" w:hanging="360"/>
      </w:pPr>
      <w:rPr>
        <w:rFonts w:ascii="Courier New" w:eastAsia="Courier New" w:hAnsi="Courier New" w:cs="Courier New"/>
      </w:rPr>
    </w:lvl>
    <w:lvl w:ilvl="2">
      <w:start w:val="1"/>
      <w:numFmt w:val="bullet"/>
      <w:lvlText w:val="▪"/>
      <w:lvlJc w:val="left"/>
      <w:pPr>
        <w:ind w:left="3067" w:hanging="360"/>
      </w:pPr>
      <w:rPr>
        <w:rFonts w:ascii="Noto Sans Symbols" w:eastAsia="Noto Sans Symbols" w:hAnsi="Noto Sans Symbols" w:cs="Noto Sans Symbols"/>
      </w:rPr>
    </w:lvl>
    <w:lvl w:ilvl="3">
      <w:start w:val="1"/>
      <w:numFmt w:val="bullet"/>
      <w:lvlText w:val="●"/>
      <w:lvlJc w:val="left"/>
      <w:pPr>
        <w:ind w:left="3787" w:hanging="360"/>
      </w:pPr>
      <w:rPr>
        <w:rFonts w:ascii="Noto Sans Symbols" w:eastAsia="Noto Sans Symbols" w:hAnsi="Noto Sans Symbols" w:cs="Noto Sans Symbols"/>
      </w:rPr>
    </w:lvl>
    <w:lvl w:ilvl="4">
      <w:start w:val="1"/>
      <w:numFmt w:val="bullet"/>
      <w:lvlText w:val="o"/>
      <w:lvlJc w:val="left"/>
      <w:pPr>
        <w:ind w:left="4507" w:hanging="360"/>
      </w:pPr>
      <w:rPr>
        <w:rFonts w:ascii="Courier New" w:eastAsia="Courier New" w:hAnsi="Courier New" w:cs="Courier New"/>
      </w:rPr>
    </w:lvl>
    <w:lvl w:ilvl="5">
      <w:start w:val="1"/>
      <w:numFmt w:val="bullet"/>
      <w:lvlText w:val="▪"/>
      <w:lvlJc w:val="left"/>
      <w:pPr>
        <w:ind w:left="5227" w:hanging="360"/>
      </w:pPr>
      <w:rPr>
        <w:rFonts w:ascii="Noto Sans Symbols" w:eastAsia="Noto Sans Symbols" w:hAnsi="Noto Sans Symbols" w:cs="Noto Sans Symbols"/>
      </w:rPr>
    </w:lvl>
    <w:lvl w:ilvl="6">
      <w:start w:val="1"/>
      <w:numFmt w:val="bullet"/>
      <w:lvlText w:val="●"/>
      <w:lvlJc w:val="left"/>
      <w:pPr>
        <w:ind w:left="5947" w:hanging="360"/>
      </w:pPr>
      <w:rPr>
        <w:rFonts w:ascii="Noto Sans Symbols" w:eastAsia="Noto Sans Symbols" w:hAnsi="Noto Sans Symbols" w:cs="Noto Sans Symbols"/>
      </w:rPr>
    </w:lvl>
    <w:lvl w:ilvl="7">
      <w:start w:val="1"/>
      <w:numFmt w:val="bullet"/>
      <w:lvlText w:val="o"/>
      <w:lvlJc w:val="left"/>
      <w:pPr>
        <w:ind w:left="6667" w:hanging="360"/>
      </w:pPr>
      <w:rPr>
        <w:rFonts w:ascii="Courier New" w:eastAsia="Courier New" w:hAnsi="Courier New" w:cs="Courier New"/>
      </w:rPr>
    </w:lvl>
    <w:lvl w:ilvl="8">
      <w:start w:val="1"/>
      <w:numFmt w:val="bullet"/>
      <w:lvlText w:val="▪"/>
      <w:lvlJc w:val="left"/>
      <w:pPr>
        <w:ind w:left="7387" w:hanging="360"/>
      </w:pPr>
      <w:rPr>
        <w:rFonts w:ascii="Noto Sans Symbols" w:eastAsia="Noto Sans Symbols" w:hAnsi="Noto Sans Symbols" w:cs="Noto Sans Symbols"/>
      </w:rPr>
    </w:lvl>
  </w:abstractNum>
  <w:abstractNum w:abstractNumId="7" w15:restartNumberingAfterBreak="0">
    <w:nsid w:val="406C299F"/>
    <w:multiLevelType w:val="hybridMultilevel"/>
    <w:tmpl w:val="2B6A1010"/>
    <w:lvl w:ilvl="0" w:tplc="D6CA9972">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8" w15:restartNumberingAfterBreak="0">
    <w:nsid w:val="44245BE6"/>
    <w:multiLevelType w:val="multilevel"/>
    <w:tmpl w:val="7B3E98A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5807333"/>
    <w:multiLevelType w:val="multilevel"/>
    <w:tmpl w:val="70721F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47235C1D"/>
    <w:multiLevelType w:val="multilevel"/>
    <w:tmpl w:val="262492E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4847063F"/>
    <w:multiLevelType w:val="multilevel"/>
    <w:tmpl w:val="899EE980"/>
    <w:lvl w:ilvl="0">
      <w:start w:val="2"/>
      <w:numFmt w:val="bullet"/>
      <w:lvlText w:val="-"/>
      <w:lvlJc w:val="left"/>
      <w:pPr>
        <w:ind w:left="927" w:hanging="360"/>
      </w:pPr>
      <w:rPr>
        <w:rFonts w:ascii="Arial" w:eastAsia="Arial" w:hAnsi="Arial" w:cs="Arial"/>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2" w15:restartNumberingAfterBreak="0">
    <w:nsid w:val="56A256C1"/>
    <w:multiLevelType w:val="multilevel"/>
    <w:tmpl w:val="088C339A"/>
    <w:lvl w:ilvl="0">
      <w:start w:val="2"/>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63FA31C0"/>
    <w:multiLevelType w:val="multilevel"/>
    <w:tmpl w:val="17160E3C"/>
    <w:lvl w:ilvl="0">
      <w:start w:val="1"/>
      <w:numFmt w:val="decimal"/>
      <w:lvlText w:val="%1."/>
      <w:lvlJc w:val="left"/>
      <w:pPr>
        <w:ind w:left="390" w:hanging="390"/>
      </w:p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6ED9590D"/>
    <w:multiLevelType w:val="multilevel"/>
    <w:tmpl w:val="0BBEC6E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3"/>
  </w:num>
  <w:num w:numId="2">
    <w:abstractNumId w:val="11"/>
  </w:num>
  <w:num w:numId="3">
    <w:abstractNumId w:val="6"/>
  </w:num>
  <w:num w:numId="4">
    <w:abstractNumId w:val="0"/>
  </w:num>
  <w:num w:numId="5">
    <w:abstractNumId w:val="9"/>
  </w:num>
  <w:num w:numId="6">
    <w:abstractNumId w:val="4"/>
  </w:num>
  <w:num w:numId="7">
    <w:abstractNumId w:val="10"/>
  </w:num>
  <w:num w:numId="8">
    <w:abstractNumId w:val="3"/>
  </w:num>
  <w:num w:numId="9">
    <w:abstractNumId w:val="7"/>
  </w:num>
  <w:num w:numId="10">
    <w:abstractNumId w:val="1"/>
  </w:num>
  <w:num w:numId="11">
    <w:abstractNumId w:val="14"/>
  </w:num>
  <w:num w:numId="12">
    <w:abstractNumId w:val="8"/>
  </w:num>
  <w:num w:numId="13">
    <w:abstractNumId w:val="5"/>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397"/>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87B"/>
    <w:rsid w:val="0000414F"/>
    <w:rsid w:val="00004324"/>
    <w:rsid w:val="000046D2"/>
    <w:rsid w:val="0000544F"/>
    <w:rsid w:val="00012581"/>
    <w:rsid w:val="000134E7"/>
    <w:rsid w:val="00016F73"/>
    <w:rsid w:val="000261E0"/>
    <w:rsid w:val="00026AED"/>
    <w:rsid w:val="00026DDA"/>
    <w:rsid w:val="0003187B"/>
    <w:rsid w:val="000373AF"/>
    <w:rsid w:val="0003753F"/>
    <w:rsid w:val="000415AA"/>
    <w:rsid w:val="00045FB5"/>
    <w:rsid w:val="000512AA"/>
    <w:rsid w:val="00052A39"/>
    <w:rsid w:val="0005386E"/>
    <w:rsid w:val="00053891"/>
    <w:rsid w:val="00060297"/>
    <w:rsid w:val="00060CFA"/>
    <w:rsid w:val="00061163"/>
    <w:rsid w:val="00066F19"/>
    <w:rsid w:val="00067334"/>
    <w:rsid w:val="000673C7"/>
    <w:rsid w:val="00067555"/>
    <w:rsid w:val="00072EA6"/>
    <w:rsid w:val="00077C34"/>
    <w:rsid w:val="000809FF"/>
    <w:rsid w:val="0008218A"/>
    <w:rsid w:val="0008369D"/>
    <w:rsid w:val="00090FEA"/>
    <w:rsid w:val="0009384C"/>
    <w:rsid w:val="000942D2"/>
    <w:rsid w:val="00096A63"/>
    <w:rsid w:val="000A1C27"/>
    <w:rsid w:val="000A4E1C"/>
    <w:rsid w:val="000A58BA"/>
    <w:rsid w:val="000B3352"/>
    <w:rsid w:val="000B3D2C"/>
    <w:rsid w:val="000B5F60"/>
    <w:rsid w:val="000CA665"/>
    <w:rsid w:val="000D4E4F"/>
    <w:rsid w:val="000E1376"/>
    <w:rsid w:val="000E297B"/>
    <w:rsid w:val="000E66E6"/>
    <w:rsid w:val="000F52C2"/>
    <w:rsid w:val="00102263"/>
    <w:rsid w:val="001023AF"/>
    <w:rsid w:val="001058F5"/>
    <w:rsid w:val="00106AFF"/>
    <w:rsid w:val="00107556"/>
    <w:rsid w:val="0011035A"/>
    <w:rsid w:val="00112FFE"/>
    <w:rsid w:val="00114A2D"/>
    <w:rsid w:val="00115523"/>
    <w:rsid w:val="001170EA"/>
    <w:rsid w:val="001204AE"/>
    <w:rsid w:val="00120F96"/>
    <w:rsid w:val="00121714"/>
    <w:rsid w:val="00123D26"/>
    <w:rsid w:val="001244B8"/>
    <w:rsid w:val="0012497F"/>
    <w:rsid w:val="00126542"/>
    <w:rsid w:val="001304CF"/>
    <w:rsid w:val="00132932"/>
    <w:rsid w:val="00133107"/>
    <w:rsid w:val="00133CBE"/>
    <w:rsid w:val="001360F2"/>
    <w:rsid w:val="00137E2A"/>
    <w:rsid w:val="00142AA3"/>
    <w:rsid w:val="0015171C"/>
    <w:rsid w:val="00153699"/>
    <w:rsid w:val="001541B5"/>
    <w:rsid w:val="00157E9B"/>
    <w:rsid w:val="0016348B"/>
    <w:rsid w:val="00171BFE"/>
    <w:rsid w:val="00172CA8"/>
    <w:rsid w:val="001740FF"/>
    <w:rsid w:val="00176CB8"/>
    <w:rsid w:val="00177FD0"/>
    <w:rsid w:val="00191404"/>
    <w:rsid w:val="001920A6"/>
    <w:rsid w:val="001955B6"/>
    <w:rsid w:val="0019645E"/>
    <w:rsid w:val="001A52E1"/>
    <w:rsid w:val="001B0D63"/>
    <w:rsid w:val="001B21C4"/>
    <w:rsid w:val="001B48E2"/>
    <w:rsid w:val="001B6883"/>
    <w:rsid w:val="001B6F61"/>
    <w:rsid w:val="001C2295"/>
    <w:rsid w:val="001C4223"/>
    <w:rsid w:val="001C6B97"/>
    <w:rsid w:val="001D29EE"/>
    <w:rsid w:val="001D4D00"/>
    <w:rsid w:val="001D4E61"/>
    <w:rsid w:val="001D754B"/>
    <w:rsid w:val="001E45C4"/>
    <w:rsid w:val="001F2552"/>
    <w:rsid w:val="001F5804"/>
    <w:rsid w:val="00200ECE"/>
    <w:rsid w:val="002024A1"/>
    <w:rsid w:val="0020293B"/>
    <w:rsid w:val="002059BF"/>
    <w:rsid w:val="0021005F"/>
    <w:rsid w:val="002135B7"/>
    <w:rsid w:val="00213899"/>
    <w:rsid w:val="00213B22"/>
    <w:rsid w:val="0021526E"/>
    <w:rsid w:val="00222430"/>
    <w:rsid w:val="0024063E"/>
    <w:rsid w:val="00241FD4"/>
    <w:rsid w:val="00251E94"/>
    <w:rsid w:val="00252283"/>
    <w:rsid w:val="00256064"/>
    <w:rsid w:val="00275F3F"/>
    <w:rsid w:val="00277670"/>
    <w:rsid w:val="002849B6"/>
    <w:rsid w:val="00284FAF"/>
    <w:rsid w:val="0028597E"/>
    <w:rsid w:val="002931AF"/>
    <w:rsid w:val="00294FB5"/>
    <w:rsid w:val="002A0895"/>
    <w:rsid w:val="002A2739"/>
    <w:rsid w:val="002A3559"/>
    <w:rsid w:val="002A66AF"/>
    <w:rsid w:val="002B15CD"/>
    <w:rsid w:val="002B1ED5"/>
    <w:rsid w:val="002B20B1"/>
    <w:rsid w:val="002B5A20"/>
    <w:rsid w:val="002B5E9E"/>
    <w:rsid w:val="002C29C5"/>
    <w:rsid w:val="002D265A"/>
    <w:rsid w:val="002E0E74"/>
    <w:rsid w:val="002E3EF0"/>
    <w:rsid w:val="002E5A46"/>
    <w:rsid w:val="002E6FEE"/>
    <w:rsid w:val="002E76FD"/>
    <w:rsid w:val="002F3D41"/>
    <w:rsid w:val="002F5910"/>
    <w:rsid w:val="002F7CA3"/>
    <w:rsid w:val="00300D55"/>
    <w:rsid w:val="00300F39"/>
    <w:rsid w:val="00301189"/>
    <w:rsid w:val="00304FC6"/>
    <w:rsid w:val="0030674D"/>
    <w:rsid w:val="0031333D"/>
    <w:rsid w:val="00315042"/>
    <w:rsid w:val="003158C8"/>
    <w:rsid w:val="00320B2A"/>
    <w:rsid w:val="003225E4"/>
    <w:rsid w:val="003247FC"/>
    <w:rsid w:val="00325F38"/>
    <w:rsid w:val="00332B32"/>
    <w:rsid w:val="003337E2"/>
    <w:rsid w:val="00336DC2"/>
    <w:rsid w:val="00340B56"/>
    <w:rsid w:val="00340B7A"/>
    <w:rsid w:val="00341427"/>
    <w:rsid w:val="00343DA0"/>
    <w:rsid w:val="00352F8E"/>
    <w:rsid w:val="0035468A"/>
    <w:rsid w:val="00356925"/>
    <w:rsid w:val="00356ED9"/>
    <w:rsid w:val="0036081A"/>
    <w:rsid w:val="00362AAC"/>
    <w:rsid w:val="00367550"/>
    <w:rsid w:val="00367EA7"/>
    <w:rsid w:val="00371799"/>
    <w:rsid w:val="00372C05"/>
    <w:rsid w:val="00373497"/>
    <w:rsid w:val="00376E25"/>
    <w:rsid w:val="00386239"/>
    <w:rsid w:val="00390656"/>
    <w:rsid w:val="0039167F"/>
    <w:rsid w:val="00394383"/>
    <w:rsid w:val="0039457C"/>
    <w:rsid w:val="003A4524"/>
    <w:rsid w:val="003A46E3"/>
    <w:rsid w:val="003B4897"/>
    <w:rsid w:val="003B4D5B"/>
    <w:rsid w:val="003C001B"/>
    <w:rsid w:val="003C05ED"/>
    <w:rsid w:val="003C2BB7"/>
    <w:rsid w:val="003C30AD"/>
    <w:rsid w:val="003C334A"/>
    <w:rsid w:val="003C530A"/>
    <w:rsid w:val="003C78BA"/>
    <w:rsid w:val="003D0D85"/>
    <w:rsid w:val="003D4C6E"/>
    <w:rsid w:val="003D666E"/>
    <w:rsid w:val="003E193E"/>
    <w:rsid w:val="003E2BC8"/>
    <w:rsid w:val="003E2D1C"/>
    <w:rsid w:val="003F024F"/>
    <w:rsid w:val="003F34CB"/>
    <w:rsid w:val="003F6CD4"/>
    <w:rsid w:val="004000EC"/>
    <w:rsid w:val="00403ABB"/>
    <w:rsid w:val="00405B1C"/>
    <w:rsid w:val="0041069C"/>
    <w:rsid w:val="00411C82"/>
    <w:rsid w:val="00414E97"/>
    <w:rsid w:val="00417281"/>
    <w:rsid w:val="00422338"/>
    <w:rsid w:val="004302FE"/>
    <w:rsid w:val="00432689"/>
    <w:rsid w:val="00440905"/>
    <w:rsid w:val="004415BB"/>
    <w:rsid w:val="00441835"/>
    <w:rsid w:val="00445B00"/>
    <w:rsid w:val="00450797"/>
    <w:rsid w:val="004551C9"/>
    <w:rsid w:val="0046184C"/>
    <w:rsid w:val="00461CA3"/>
    <w:rsid w:val="00462974"/>
    <w:rsid w:val="00462BA2"/>
    <w:rsid w:val="004672E6"/>
    <w:rsid w:val="00471168"/>
    <w:rsid w:val="00473EB3"/>
    <w:rsid w:val="00475AE2"/>
    <w:rsid w:val="004761E7"/>
    <w:rsid w:val="00476FD0"/>
    <w:rsid w:val="004860EA"/>
    <w:rsid w:val="00486984"/>
    <w:rsid w:val="00487EDB"/>
    <w:rsid w:val="00490F9E"/>
    <w:rsid w:val="00492FAA"/>
    <w:rsid w:val="004B1333"/>
    <w:rsid w:val="004B247B"/>
    <w:rsid w:val="004B4C77"/>
    <w:rsid w:val="004B7215"/>
    <w:rsid w:val="004C16FD"/>
    <w:rsid w:val="004C34F9"/>
    <w:rsid w:val="004C5216"/>
    <w:rsid w:val="004C5B50"/>
    <w:rsid w:val="004D14C2"/>
    <w:rsid w:val="004D1C10"/>
    <w:rsid w:val="004D4B79"/>
    <w:rsid w:val="004D5C34"/>
    <w:rsid w:val="004D7B67"/>
    <w:rsid w:val="004D7C4A"/>
    <w:rsid w:val="004E17CC"/>
    <w:rsid w:val="004E20F8"/>
    <w:rsid w:val="004E2D89"/>
    <w:rsid w:val="004E64FF"/>
    <w:rsid w:val="004E6BED"/>
    <w:rsid w:val="004F1CB9"/>
    <w:rsid w:val="004F440A"/>
    <w:rsid w:val="004F6A0F"/>
    <w:rsid w:val="005076C3"/>
    <w:rsid w:val="0050770A"/>
    <w:rsid w:val="00512BE6"/>
    <w:rsid w:val="00513DD1"/>
    <w:rsid w:val="00514890"/>
    <w:rsid w:val="00521228"/>
    <w:rsid w:val="00521449"/>
    <w:rsid w:val="00524244"/>
    <w:rsid w:val="00531B10"/>
    <w:rsid w:val="005332A6"/>
    <w:rsid w:val="00534C93"/>
    <w:rsid w:val="005364DE"/>
    <w:rsid w:val="005462ED"/>
    <w:rsid w:val="00550755"/>
    <w:rsid w:val="005512DA"/>
    <w:rsid w:val="00552D10"/>
    <w:rsid w:val="0055324E"/>
    <w:rsid w:val="00561B44"/>
    <w:rsid w:val="0056622C"/>
    <w:rsid w:val="00567D2D"/>
    <w:rsid w:val="00572C79"/>
    <w:rsid w:val="0057314E"/>
    <w:rsid w:val="005750B9"/>
    <w:rsid w:val="00577E20"/>
    <w:rsid w:val="0058071E"/>
    <w:rsid w:val="00582895"/>
    <w:rsid w:val="005831A3"/>
    <w:rsid w:val="005844E6"/>
    <w:rsid w:val="00586FE3"/>
    <w:rsid w:val="00591AE1"/>
    <w:rsid w:val="00593D1F"/>
    <w:rsid w:val="00594BCA"/>
    <w:rsid w:val="005952B9"/>
    <w:rsid w:val="005A03C6"/>
    <w:rsid w:val="005A0A69"/>
    <w:rsid w:val="005A6D21"/>
    <w:rsid w:val="005B0A4D"/>
    <w:rsid w:val="005C1C04"/>
    <w:rsid w:val="005C5EDF"/>
    <w:rsid w:val="005D36C3"/>
    <w:rsid w:val="005D3EE6"/>
    <w:rsid w:val="005D773B"/>
    <w:rsid w:val="005E0F9F"/>
    <w:rsid w:val="005E2071"/>
    <w:rsid w:val="005E2CC2"/>
    <w:rsid w:val="005E744F"/>
    <w:rsid w:val="005E7C8D"/>
    <w:rsid w:val="005F0658"/>
    <w:rsid w:val="005F2E91"/>
    <w:rsid w:val="00600D0F"/>
    <w:rsid w:val="00601986"/>
    <w:rsid w:val="0060473B"/>
    <w:rsid w:val="00606628"/>
    <w:rsid w:val="006123E4"/>
    <w:rsid w:val="006208A8"/>
    <w:rsid w:val="00622A2D"/>
    <w:rsid w:val="00622CC2"/>
    <w:rsid w:val="00622D05"/>
    <w:rsid w:val="00623047"/>
    <w:rsid w:val="00624993"/>
    <w:rsid w:val="006271E2"/>
    <w:rsid w:val="00633E8D"/>
    <w:rsid w:val="0063757C"/>
    <w:rsid w:val="006401FE"/>
    <w:rsid w:val="0064288B"/>
    <w:rsid w:val="00642F4A"/>
    <w:rsid w:val="006450DC"/>
    <w:rsid w:val="00645773"/>
    <w:rsid w:val="00647EB6"/>
    <w:rsid w:val="00652848"/>
    <w:rsid w:val="006539FC"/>
    <w:rsid w:val="0065450E"/>
    <w:rsid w:val="006640AD"/>
    <w:rsid w:val="00664C3A"/>
    <w:rsid w:val="00665EFE"/>
    <w:rsid w:val="00666062"/>
    <w:rsid w:val="006756B5"/>
    <w:rsid w:val="00676018"/>
    <w:rsid w:val="00683048"/>
    <w:rsid w:val="00683276"/>
    <w:rsid w:val="00687353"/>
    <w:rsid w:val="0068757B"/>
    <w:rsid w:val="00693090"/>
    <w:rsid w:val="00693582"/>
    <w:rsid w:val="00693F48"/>
    <w:rsid w:val="00694ACA"/>
    <w:rsid w:val="00697DA9"/>
    <w:rsid w:val="006A081A"/>
    <w:rsid w:val="006A3107"/>
    <w:rsid w:val="006A5124"/>
    <w:rsid w:val="006A7955"/>
    <w:rsid w:val="006A7F9D"/>
    <w:rsid w:val="006B1FE8"/>
    <w:rsid w:val="006B3380"/>
    <w:rsid w:val="006B388F"/>
    <w:rsid w:val="006B38C2"/>
    <w:rsid w:val="006C061F"/>
    <w:rsid w:val="006C0A72"/>
    <w:rsid w:val="006D3484"/>
    <w:rsid w:val="006D5966"/>
    <w:rsid w:val="006E03AB"/>
    <w:rsid w:val="006E2FF4"/>
    <w:rsid w:val="006E34FC"/>
    <w:rsid w:val="006E3B77"/>
    <w:rsid w:val="006E53F2"/>
    <w:rsid w:val="006F2886"/>
    <w:rsid w:val="006F7D59"/>
    <w:rsid w:val="00700AE4"/>
    <w:rsid w:val="00702E92"/>
    <w:rsid w:val="007041FD"/>
    <w:rsid w:val="0070741B"/>
    <w:rsid w:val="00707E40"/>
    <w:rsid w:val="0071100E"/>
    <w:rsid w:val="00716E80"/>
    <w:rsid w:val="007170B8"/>
    <w:rsid w:val="00721753"/>
    <w:rsid w:val="007232C9"/>
    <w:rsid w:val="00731018"/>
    <w:rsid w:val="00736E30"/>
    <w:rsid w:val="00737BB7"/>
    <w:rsid w:val="00740916"/>
    <w:rsid w:val="00745A6B"/>
    <w:rsid w:val="0075038F"/>
    <w:rsid w:val="0075063B"/>
    <w:rsid w:val="007565D7"/>
    <w:rsid w:val="00760322"/>
    <w:rsid w:val="007652BB"/>
    <w:rsid w:val="00773931"/>
    <w:rsid w:val="00776F75"/>
    <w:rsid w:val="00781277"/>
    <w:rsid w:val="00781D0A"/>
    <w:rsid w:val="007821B4"/>
    <w:rsid w:val="0078716F"/>
    <w:rsid w:val="0079084B"/>
    <w:rsid w:val="0079127C"/>
    <w:rsid w:val="0079274A"/>
    <w:rsid w:val="00793995"/>
    <w:rsid w:val="00793D77"/>
    <w:rsid w:val="00795256"/>
    <w:rsid w:val="00795930"/>
    <w:rsid w:val="007A0A4E"/>
    <w:rsid w:val="007A4F00"/>
    <w:rsid w:val="007A5E4A"/>
    <w:rsid w:val="007B1EF9"/>
    <w:rsid w:val="007B3C26"/>
    <w:rsid w:val="007B4E5F"/>
    <w:rsid w:val="007C089B"/>
    <w:rsid w:val="007C1413"/>
    <w:rsid w:val="007C3702"/>
    <w:rsid w:val="007C47A7"/>
    <w:rsid w:val="007D0D28"/>
    <w:rsid w:val="007D6CC8"/>
    <w:rsid w:val="007D7710"/>
    <w:rsid w:val="007E206E"/>
    <w:rsid w:val="007E5593"/>
    <w:rsid w:val="007E6B79"/>
    <w:rsid w:val="007E7953"/>
    <w:rsid w:val="007F1102"/>
    <w:rsid w:val="007F4B03"/>
    <w:rsid w:val="007F6187"/>
    <w:rsid w:val="007F6793"/>
    <w:rsid w:val="00807AC9"/>
    <w:rsid w:val="00807CD5"/>
    <w:rsid w:val="00807FD9"/>
    <w:rsid w:val="008104D6"/>
    <w:rsid w:val="008114BE"/>
    <w:rsid w:val="00820156"/>
    <w:rsid w:val="00820601"/>
    <w:rsid w:val="00822CC4"/>
    <w:rsid w:val="008236BE"/>
    <w:rsid w:val="00824B55"/>
    <w:rsid w:val="008261AF"/>
    <w:rsid w:val="00826407"/>
    <w:rsid w:val="00830452"/>
    <w:rsid w:val="00831B26"/>
    <w:rsid w:val="00832E57"/>
    <w:rsid w:val="0083437A"/>
    <w:rsid w:val="00834CC6"/>
    <w:rsid w:val="0084461F"/>
    <w:rsid w:val="00845C2A"/>
    <w:rsid w:val="008460F1"/>
    <w:rsid w:val="0085530F"/>
    <w:rsid w:val="00855358"/>
    <w:rsid w:val="0085661A"/>
    <w:rsid w:val="00860B5A"/>
    <w:rsid w:val="00861A5B"/>
    <w:rsid w:val="0086206B"/>
    <w:rsid w:val="00864360"/>
    <w:rsid w:val="00866891"/>
    <w:rsid w:val="00867EA2"/>
    <w:rsid w:val="008715A1"/>
    <w:rsid w:val="0087190B"/>
    <w:rsid w:val="00872F42"/>
    <w:rsid w:val="00874953"/>
    <w:rsid w:val="00875B8E"/>
    <w:rsid w:val="008777CA"/>
    <w:rsid w:val="008778AE"/>
    <w:rsid w:val="00880B6D"/>
    <w:rsid w:val="008813F2"/>
    <w:rsid w:val="008824D8"/>
    <w:rsid w:val="00882EC7"/>
    <w:rsid w:val="00887672"/>
    <w:rsid w:val="0089282A"/>
    <w:rsid w:val="00895581"/>
    <w:rsid w:val="00895A89"/>
    <w:rsid w:val="00895EC1"/>
    <w:rsid w:val="00897A12"/>
    <w:rsid w:val="008A4768"/>
    <w:rsid w:val="008A4EF4"/>
    <w:rsid w:val="008B0D14"/>
    <w:rsid w:val="008B3434"/>
    <w:rsid w:val="008B5BFE"/>
    <w:rsid w:val="008C19C3"/>
    <w:rsid w:val="008C3FE7"/>
    <w:rsid w:val="008D3120"/>
    <w:rsid w:val="008D4679"/>
    <w:rsid w:val="008D609F"/>
    <w:rsid w:val="008E0B4E"/>
    <w:rsid w:val="008E1EED"/>
    <w:rsid w:val="008E3423"/>
    <w:rsid w:val="008E4769"/>
    <w:rsid w:val="008E71D7"/>
    <w:rsid w:val="008E7923"/>
    <w:rsid w:val="008F07F6"/>
    <w:rsid w:val="008F1866"/>
    <w:rsid w:val="008F1A6E"/>
    <w:rsid w:val="008F402E"/>
    <w:rsid w:val="008F579D"/>
    <w:rsid w:val="008F5854"/>
    <w:rsid w:val="008F7F7F"/>
    <w:rsid w:val="0090191D"/>
    <w:rsid w:val="00905A7A"/>
    <w:rsid w:val="00906F1D"/>
    <w:rsid w:val="00913D8C"/>
    <w:rsid w:val="0093027D"/>
    <w:rsid w:val="0093064E"/>
    <w:rsid w:val="009309BE"/>
    <w:rsid w:val="00934014"/>
    <w:rsid w:val="009343E2"/>
    <w:rsid w:val="0093605A"/>
    <w:rsid w:val="00936606"/>
    <w:rsid w:val="0094131B"/>
    <w:rsid w:val="00941D2E"/>
    <w:rsid w:val="00941EBD"/>
    <w:rsid w:val="009428F5"/>
    <w:rsid w:val="0094793E"/>
    <w:rsid w:val="009631D2"/>
    <w:rsid w:val="0096726B"/>
    <w:rsid w:val="0097090A"/>
    <w:rsid w:val="00977DF3"/>
    <w:rsid w:val="009801E3"/>
    <w:rsid w:val="00981294"/>
    <w:rsid w:val="009839CE"/>
    <w:rsid w:val="00986377"/>
    <w:rsid w:val="0098687B"/>
    <w:rsid w:val="009911DE"/>
    <w:rsid w:val="009923AA"/>
    <w:rsid w:val="00992C2F"/>
    <w:rsid w:val="00994604"/>
    <w:rsid w:val="009962B0"/>
    <w:rsid w:val="0099716A"/>
    <w:rsid w:val="00997AEE"/>
    <w:rsid w:val="009A00DF"/>
    <w:rsid w:val="009A2056"/>
    <w:rsid w:val="009A71BF"/>
    <w:rsid w:val="009A7745"/>
    <w:rsid w:val="009B02F0"/>
    <w:rsid w:val="009B2387"/>
    <w:rsid w:val="009B6EED"/>
    <w:rsid w:val="009C0DC4"/>
    <w:rsid w:val="009C3A49"/>
    <w:rsid w:val="009C7740"/>
    <w:rsid w:val="009D0EE0"/>
    <w:rsid w:val="009D12E0"/>
    <w:rsid w:val="009D2377"/>
    <w:rsid w:val="009D4600"/>
    <w:rsid w:val="009D66D0"/>
    <w:rsid w:val="009E1489"/>
    <w:rsid w:val="009F04F3"/>
    <w:rsid w:val="009F289F"/>
    <w:rsid w:val="00A012C2"/>
    <w:rsid w:val="00A055EA"/>
    <w:rsid w:val="00A07096"/>
    <w:rsid w:val="00A10DD1"/>
    <w:rsid w:val="00A10F7B"/>
    <w:rsid w:val="00A17997"/>
    <w:rsid w:val="00A21DAA"/>
    <w:rsid w:val="00A244CD"/>
    <w:rsid w:val="00A25D95"/>
    <w:rsid w:val="00A3253D"/>
    <w:rsid w:val="00A32F08"/>
    <w:rsid w:val="00A360E1"/>
    <w:rsid w:val="00A470E1"/>
    <w:rsid w:val="00A5430B"/>
    <w:rsid w:val="00A54549"/>
    <w:rsid w:val="00A56395"/>
    <w:rsid w:val="00A66013"/>
    <w:rsid w:val="00A660D1"/>
    <w:rsid w:val="00A67674"/>
    <w:rsid w:val="00A7201B"/>
    <w:rsid w:val="00A7671B"/>
    <w:rsid w:val="00A84096"/>
    <w:rsid w:val="00A873C3"/>
    <w:rsid w:val="00AA56A3"/>
    <w:rsid w:val="00AA62D8"/>
    <w:rsid w:val="00AA79FE"/>
    <w:rsid w:val="00AB1477"/>
    <w:rsid w:val="00AB2419"/>
    <w:rsid w:val="00AB3BBB"/>
    <w:rsid w:val="00AC1CB7"/>
    <w:rsid w:val="00AC28C2"/>
    <w:rsid w:val="00AC3252"/>
    <w:rsid w:val="00AD092F"/>
    <w:rsid w:val="00AD5BF4"/>
    <w:rsid w:val="00AE0B8C"/>
    <w:rsid w:val="00AE17F5"/>
    <w:rsid w:val="00AE60FA"/>
    <w:rsid w:val="00AF36BC"/>
    <w:rsid w:val="00AF3A04"/>
    <w:rsid w:val="00AF464F"/>
    <w:rsid w:val="00AF6155"/>
    <w:rsid w:val="00AF79C2"/>
    <w:rsid w:val="00B05D62"/>
    <w:rsid w:val="00B20EB4"/>
    <w:rsid w:val="00B237D3"/>
    <w:rsid w:val="00B2570C"/>
    <w:rsid w:val="00B27C28"/>
    <w:rsid w:val="00B32611"/>
    <w:rsid w:val="00B33D80"/>
    <w:rsid w:val="00B358BA"/>
    <w:rsid w:val="00B400A8"/>
    <w:rsid w:val="00B443FD"/>
    <w:rsid w:val="00B6340A"/>
    <w:rsid w:val="00B63D82"/>
    <w:rsid w:val="00B64E2D"/>
    <w:rsid w:val="00B71C3B"/>
    <w:rsid w:val="00B75203"/>
    <w:rsid w:val="00B81C9E"/>
    <w:rsid w:val="00B83133"/>
    <w:rsid w:val="00B84E64"/>
    <w:rsid w:val="00B9030D"/>
    <w:rsid w:val="00B91581"/>
    <w:rsid w:val="00B91705"/>
    <w:rsid w:val="00BA0E68"/>
    <w:rsid w:val="00BA1C3F"/>
    <w:rsid w:val="00BA3A70"/>
    <w:rsid w:val="00BB55CD"/>
    <w:rsid w:val="00BBE35A"/>
    <w:rsid w:val="00BC3FDE"/>
    <w:rsid w:val="00BC47FB"/>
    <w:rsid w:val="00BC4DAB"/>
    <w:rsid w:val="00BC5996"/>
    <w:rsid w:val="00BC733A"/>
    <w:rsid w:val="00BD4516"/>
    <w:rsid w:val="00BD4955"/>
    <w:rsid w:val="00BD53BB"/>
    <w:rsid w:val="00BD77BC"/>
    <w:rsid w:val="00BE3A17"/>
    <w:rsid w:val="00BE4B2C"/>
    <w:rsid w:val="00C03765"/>
    <w:rsid w:val="00C04E74"/>
    <w:rsid w:val="00C1063E"/>
    <w:rsid w:val="00C11CA5"/>
    <w:rsid w:val="00C12667"/>
    <w:rsid w:val="00C148DB"/>
    <w:rsid w:val="00C16A3B"/>
    <w:rsid w:val="00C20207"/>
    <w:rsid w:val="00C208B2"/>
    <w:rsid w:val="00C2587F"/>
    <w:rsid w:val="00C32737"/>
    <w:rsid w:val="00C35960"/>
    <w:rsid w:val="00C412A2"/>
    <w:rsid w:val="00C45EAF"/>
    <w:rsid w:val="00C461C6"/>
    <w:rsid w:val="00C541A3"/>
    <w:rsid w:val="00C5490B"/>
    <w:rsid w:val="00C555A6"/>
    <w:rsid w:val="00C562A0"/>
    <w:rsid w:val="00C609F6"/>
    <w:rsid w:val="00C61876"/>
    <w:rsid w:val="00C62C0C"/>
    <w:rsid w:val="00C63319"/>
    <w:rsid w:val="00C66692"/>
    <w:rsid w:val="00C7173E"/>
    <w:rsid w:val="00C819B3"/>
    <w:rsid w:val="00C82330"/>
    <w:rsid w:val="00C84969"/>
    <w:rsid w:val="00C86AFC"/>
    <w:rsid w:val="00C877C5"/>
    <w:rsid w:val="00C90147"/>
    <w:rsid w:val="00C93684"/>
    <w:rsid w:val="00C949BD"/>
    <w:rsid w:val="00C94DC8"/>
    <w:rsid w:val="00C9576B"/>
    <w:rsid w:val="00C974D8"/>
    <w:rsid w:val="00C97686"/>
    <w:rsid w:val="00C97E30"/>
    <w:rsid w:val="00CA0936"/>
    <w:rsid w:val="00CA25D8"/>
    <w:rsid w:val="00CA463E"/>
    <w:rsid w:val="00CA5EB4"/>
    <w:rsid w:val="00CA7CD2"/>
    <w:rsid w:val="00CB0ED4"/>
    <w:rsid w:val="00CB6357"/>
    <w:rsid w:val="00CC1781"/>
    <w:rsid w:val="00CC2D64"/>
    <w:rsid w:val="00CC67CC"/>
    <w:rsid w:val="00CD1AAB"/>
    <w:rsid w:val="00CD4179"/>
    <w:rsid w:val="00CD4FAF"/>
    <w:rsid w:val="00CD69B4"/>
    <w:rsid w:val="00CD6E8D"/>
    <w:rsid w:val="00CD7AEF"/>
    <w:rsid w:val="00CD7C7A"/>
    <w:rsid w:val="00CE23AB"/>
    <w:rsid w:val="00CE4FD6"/>
    <w:rsid w:val="00CE5577"/>
    <w:rsid w:val="00CF4012"/>
    <w:rsid w:val="00D013B1"/>
    <w:rsid w:val="00D0544B"/>
    <w:rsid w:val="00D10425"/>
    <w:rsid w:val="00D1307D"/>
    <w:rsid w:val="00D1310D"/>
    <w:rsid w:val="00D13112"/>
    <w:rsid w:val="00D14FB6"/>
    <w:rsid w:val="00D215CC"/>
    <w:rsid w:val="00D2386D"/>
    <w:rsid w:val="00D23C0D"/>
    <w:rsid w:val="00D255E9"/>
    <w:rsid w:val="00D304C0"/>
    <w:rsid w:val="00D321C0"/>
    <w:rsid w:val="00D33F51"/>
    <w:rsid w:val="00D370F9"/>
    <w:rsid w:val="00D40465"/>
    <w:rsid w:val="00D40EAC"/>
    <w:rsid w:val="00D4212D"/>
    <w:rsid w:val="00D451D5"/>
    <w:rsid w:val="00D500F6"/>
    <w:rsid w:val="00D53FD3"/>
    <w:rsid w:val="00D54B57"/>
    <w:rsid w:val="00D5522D"/>
    <w:rsid w:val="00D57AD9"/>
    <w:rsid w:val="00D61A1D"/>
    <w:rsid w:val="00D6611F"/>
    <w:rsid w:val="00D70C9A"/>
    <w:rsid w:val="00D71701"/>
    <w:rsid w:val="00D7268F"/>
    <w:rsid w:val="00D730F8"/>
    <w:rsid w:val="00D81F6E"/>
    <w:rsid w:val="00D8284C"/>
    <w:rsid w:val="00D82ED1"/>
    <w:rsid w:val="00D82F55"/>
    <w:rsid w:val="00D83B1D"/>
    <w:rsid w:val="00D91A29"/>
    <w:rsid w:val="00D93DE6"/>
    <w:rsid w:val="00DA2798"/>
    <w:rsid w:val="00DB0B2A"/>
    <w:rsid w:val="00DB173A"/>
    <w:rsid w:val="00DB1B21"/>
    <w:rsid w:val="00DB32AC"/>
    <w:rsid w:val="00DC02F3"/>
    <w:rsid w:val="00DC0ACC"/>
    <w:rsid w:val="00DC1A8A"/>
    <w:rsid w:val="00DC5558"/>
    <w:rsid w:val="00DC79D8"/>
    <w:rsid w:val="00DD3077"/>
    <w:rsid w:val="00DD3149"/>
    <w:rsid w:val="00DD3C6D"/>
    <w:rsid w:val="00DD5C7B"/>
    <w:rsid w:val="00DF3ECB"/>
    <w:rsid w:val="00E02D5F"/>
    <w:rsid w:val="00E073C5"/>
    <w:rsid w:val="00E108FC"/>
    <w:rsid w:val="00E11BF3"/>
    <w:rsid w:val="00E15B28"/>
    <w:rsid w:val="00E1780E"/>
    <w:rsid w:val="00E2057A"/>
    <w:rsid w:val="00E2158F"/>
    <w:rsid w:val="00E26309"/>
    <w:rsid w:val="00E26FCD"/>
    <w:rsid w:val="00E3213D"/>
    <w:rsid w:val="00E32588"/>
    <w:rsid w:val="00E347EF"/>
    <w:rsid w:val="00E3540C"/>
    <w:rsid w:val="00E4134C"/>
    <w:rsid w:val="00E50F9D"/>
    <w:rsid w:val="00E524D1"/>
    <w:rsid w:val="00E555C9"/>
    <w:rsid w:val="00E57CFA"/>
    <w:rsid w:val="00E6069F"/>
    <w:rsid w:val="00E60EB1"/>
    <w:rsid w:val="00E63F13"/>
    <w:rsid w:val="00E77515"/>
    <w:rsid w:val="00E856EF"/>
    <w:rsid w:val="00E87E45"/>
    <w:rsid w:val="00E9005C"/>
    <w:rsid w:val="00E92071"/>
    <w:rsid w:val="00EA068B"/>
    <w:rsid w:val="00EA0DCC"/>
    <w:rsid w:val="00EA3DC8"/>
    <w:rsid w:val="00EA4B50"/>
    <w:rsid w:val="00EA6270"/>
    <w:rsid w:val="00EA7365"/>
    <w:rsid w:val="00EA7A48"/>
    <w:rsid w:val="00EB1964"/>
    <w:rsid w:val="00EB57F5"/>
    <w:rsid w:val="00EB6ABC"/>
    <w:rsid w:val="00EB7A16"/>
    <w:rsid w:val="00EC3C12"/>
    <w:rsid w:val="00EC5EFD"/>
    <w:rsid w:val="00ED276C"/>
    <w:rsid w:val="00ED449B"/>
    <w:rsid w:val="00EE1F03"/>
    <w:rsid w:val="00EE533F"/>
    <w:rsid w:val="00EE67A9"/>
    <w:rsid w:val="00EF05FB"/>
    <w:rsid w:val="00EF10D5"/>
    <w:rsid w:val="00EF1AB0"/>
    <w:rsid w:val="00EF59DA"/>
    <w:rsid w:val="00EF5A54"/>
    <w:rsid w:val="00F02FE1"/>
    <w:rsid w:val="00F03FA7"/>
    <w:rsid w:val="00F04F18"/>
    <w:rsid w:val="00F05067"/>
    <w:rsid w:val="00F077DD"/>
    <w:rsid w:val="00F12402"/>
    <w:rsid w:val="00F163A4"/>
    <w:rsid w:val="00F17891"/>
    <w:rsid w:val="00F214E2"/>
    <w:rsid w:val="00F22FA5"/>
    <w:rsid w:val="00F23FB7"/>
    <w:rsid w:val="00F33EED"/>
    <w:rsid w:val="00F376F2"/>
    <w:rsid w:val="00F45853"/>
    <w:rsid w:val="00F53146"/>
    <w:rsid w:val="00F55E25"/>
    <w:rsid w:val="00F55F70"/>
    <w:rsid w:val="00F60FF2"/>
    <w:rsid w:val="00F66720"/>
    <w:rsid w:val="00F70EA4"/>
    <w:rsid w:val="00F71476"/>
    <w:rsid w:val="00F72EEE"/>
    <w:rsid w:val="00F82ED8"/>
    <w:rsid w:val="00F84CF6"/>
    <w:rsid w:val="00F92E7C"/>
    <w:rsid w:val="00F952E1"/>
    <w:rsid w:val="00F95ED3"/>
    <w:rsid w:val="00F96A86"/>
    <w:rsid w:val="00FA0F70"/>
    <w:rsid w:val="00FA0FBB"/>
    <w:rsid w:val="00FA2310"/>
    <w:rsid w:val="00FA3DE0"/>
    <w:rsid w:val="00FA488D"/>
    <w:rsid w:val="00FA50CD"/>
    <w:rsid w:val="00FB1D5F"/>
    <w:rsid w:val="00FB3748"/>
    <w:rsid w:val="00FB54E8"/>
    <w:rsid w:val="00FC30F6"/>
    <w:rsid w:val="00FC3F14"/>
    <w:rsid w:val="00FC43BE"/>
    <w:rsid w:val="00FC5F34"/>
    <w:rsid w:val="00FD0025"/>
    <w:rsid w:val="00FD1C57"/>
    <w:rsid w:val="00FD6F8C"/>
    <w:rsid w:val="00FE5FE3"/>
    <w:rsid w:val="00FE7DAB"/>
    <w:rsid w:val="00FF009C"/>
    <w:rsid w:val="00FF0DCB"/>
    <w:rsid w:val="00FF7A21"/>
    <w:rsid w:val="00FF7CF0"/>
    <w:rsid w:val="015A4819"/>
    <w:rsid w:val="01608261"/>
    <w:rsid w:val="016BEA68"/>
    <w:rsid w:val="01EBED26"/>
    <w:rsid w:val="0207F17A"/>
    <w:rsid w:val="02349430"/>
    <w:rsid w:val="023AA6E6"/>
    <w:rsid w:val="024C88F0"/>
    <w:rsid w:val="02851831"/>
    <w:rsid w:val="02FB20A3"/>
    <w:rsid w:val="030007C4"/>
    <w:rsid w:val="033C357E"/>
    <w:rsid w:val="03567782"/>
    <w:rsid w:val="03629370"/>
    <w:rsid w:val="03961BCB"/>
    <w:rsid w:val="03A6AE2B"/>
    <w:rsid w:val="03C1A32A"/>
    <w:rsid w:val="03E88FD7"/>
    <w:rsid w:val="043B9A6F"/>
    <w:rsid w:val="043BF47E"/>
    <w:rsid w:val="0441C649"/>
    <w:rsid w:val="045FCBED"/>
    <w:rsid w:val="04ABC181"/>
    <w:rsid w:val="04C5BC98"/>
    <w:rsid w:val="04D685BB"/>
    <w:rsid w:val="04D80A87"/>
    <w:rsid w:val="05049DFF"/>
    <w:rsid w:val="0563E833"/>
    <w:rsid w:val="05840B2D"/>
    <w:rsid w:val="05AA6260"/>
    <w:rsid w:val="05CFA930"/>
    <w:rsid w:val="05D0EADF"/>
    <w:rsid w:val="05D32173"/>
    <w:rsid w:val="05E46C18"/>
    <w:rsid w:val="06050CC3"/>
    <w:rsid w:val="0606BE4C"/>
    <w:rsid w:val="06133019"/>
    <w:rsid w:val="063380D9"/>
    <w:rsid w:val="064299C0"/>
    <w:rsid w:val="0652864F"/>
    <w:rsid w:val="066A9BA9"/>
    <w:rsid w:val="066DC048"/>
    <w:rsid w:val="0675D8EB"/>
    <w:rsid w:val="068B7E79"/>
    <w:rsid w:val="06E115EA"/>
    <w:rsid w:val="071D78D9"/>
    <w:rsid w:val="073E64D8"/>
    <w:rsid w:val="0757A371"/>
    <w:rsid w:val="077BBA9C"/>
    <w:rsid w:val="079CB19A"/>
    <w:rsid w:val="07BAC5F6"/>
    <w:rsid w:val="07DC8B49"/>
    <w:rsid w:val="080071A2"/>
    <w:rsid w:val="08239034"/>
    <w:rsid w:val="082E0697"/>
    <w:rsid w:val="0866EE1A"/>
    <w:rsid w:val="089CDF3D"/>
    <w:rsid w:val="08A91C4A"/>
    <w:rsid w:val="08C1D725"/>
    <w:rsid w:val="08C2A536"/>
    <w:rsid w:val="08CB302B"/>
    <w:rsid w:val="0915376C"/>
    <w:rsid w:val="0926AAF0"/>
    <w:rsid w:val="096F0FA7"/>
    <w:rsid w:val="09B6CB90"/>
    <w:rsid w:val="09C5C32C"/>
    <w:rsid w:val="09EB3595"/>
    <w:rsid w:val="09F89540"/>
    <w:rsid w:val="0A182CBB"/>
    <w:rsid w:val="0A1D2B52"/>
    <w:rsid w:val="0A6A007D"/>
    <w:rsid w:val="0A7ABCA3"/>
    <w:rsid w:val="0A8BE3E2"/>
    <w:rsid w:val="0AA31A53"/>
    <w:rsid w:val="0ACF0D71"/>
    <w:rsid w:val="0B093282"/>
    <w:rsid w:val="0B149F27"/>
    <w:rsid w:val="0B17AA37"/>
    <w:rsid w:val="0B17CEFE"/>
    <w:rsid w:val="0B18C31F"/>
    <w:rsid w:val="0B467830"/>
    <w:rsid w:val="0B4C6F5D"/>
    <w:rsid w:val="0B5173D1"/>
    <w:rsid w:val="0B78DAD3"/>
    <w:rsid w:val="0BA2B79B"/>
    <w:rsid w:val="0C28FE69"/>
    <w:rsid w:val="0C339992"/>
    <w:rsid w:val="0C3769BB"/>
    <w:rsid w:val="0C4B3BBE"/>
    <w:rsid w:val="0C51B575"/>
    <w:rsid w:val="0C82719D"/>
    <w:rsid w:val="0C979F0A"/>
    <w:rsid w:val="0CABFDEE"/>
    <w:rsid w:val="0CACB92E"/>
    <w:rsid w:val="0CAFB7FC"/>
    <w:rsid w:val="0CE197A0"/>
    <w:rsid w:val="0D2146EA"/>
    <w:rsid w:val="0D37359B"/>
    <w:rsid w:val="0D461C64"/>
    <w:rsid w:val="0D51CF56"/>
    <w:rsid w:val="0D913ED3"/>
    <w:rsid w:val="0DBA5468"/>
    <w:rsid w:val="0DED85D6"/>
    <w:rsid w:val="0DF46BAA"/>
    <w:rsid w:val="0E65F88E"/>
    <w:rsid w:val="0E6B2DE0"/>
    <w:rsid w:val="0E9C7445"/>
    <w:rsid w:val="0E9F6251"/>
    <w:rsid w:val="0EFB3B9A"/>
    <w:rsid w:val="0F2049F5"/>
    <w:rsid w:val="0F5D6319"/>
    <w:rsid w:val="0F88D06E"/>
    <w:rsid w:val="0F8A3159"/>
    <w:rsid w:val="0F915DA9"/>
    <w:rsid w:val="10062234"/>
    <w:rsid w:val="1012B04A"/>
    <w:rsid w:val="101F10F5"/>
    <w:rsid w:val="1054D8DC"/>
    <w:rsid w:val="1073DAF3"/>
    <w:rsid w:val="108F70C8"/>
    <w:rsid w:val="10FA3340"/>
    <w:rsid w:val="113CE46C"/>
    <w:rsid w:val="11413871"/>
    <w:rsid w:val="115592F7"/>
    <w:rsid w:val="115DD046"/>
    <w:rsid w:val="11615D0B"/>
    <w:rsid w:val="11702C48"/>
    <w:rsid w:val="11C7EB5B"/>
    <w:rsid w:val="11EFB2B9"/>
    <w:rsid w:val="11F4A803"/>
    <w:rsid w:val="12207FB4"/>
    <w:rsid w:val="124A26E1"/>
    <w:rsid w:val="124B0679"/>
    <w:rsid w:val="12501313"/>
    <w:rsid w:val="12529E40"/>
    <w:rsid w:val="1272544F"/>
    <w:rsid w:val="12A2D064"/>
    <w:rsid w:val="12D6B409"/>
    <w:rsid w:val="12E61A99"/>
    <w:rsid w:val="133790FC"/>
    <w:rsid w:val="133B63F6"/>
    <w:rsid w:val="1350D924"/>
    <w:rsid w:val="13A52440"/>
    <w:rsid w:val="13A7742F"/>
    <w:rsid w:val="140539A3"/>
    <w:rsid w:val="1430D43C"/>
    <w:rsid w:val="144C0883"/>
    <w:rsid w:val="147D85E0"/>
    <w:rsid w:val="1499F8FC"/>
    <w:rsid w:val="14D0FBBA"/>
    <w:rsid w:val="14E6216D"/>
    <w:rsid w:val="14F2CE48"/>
    <w:rsid w:val="152CB605"/>
    <w:rsid w:val="1538BB31"/>
    <w:rsid w:val="15C77D7D"/>
    <w:rsid w:val="15DA29F4"/>
    <w:rsid w:val="162E897D"/>
    <w:rsid w:val="16384023"/>
    <w:rsid w:val="16545FD7"/>
    <w:rsid w:val="16563F35"/>
    <w:rsid w:val="165F95BE"/>
    <w:rsid w:val="1664BEC1"/>
    <w:rsid w:val="1667929B"/>
    <w:rsid w:val="16ACD243"/>
    <w:rsid w:val="16C81926"/>
    <w:rsid w:val="16DE17E1"/>
    <w:rsid w:val="16ECC8D0"/>
    <w:rsid w:val="1702A5D7"/>
    <w:rsid w:val="170D0F69"/>
    <w:rsid w:val="171C1B41"/>
    <w:rsid w:val="1728F42B"/>
    <w:rsid w:val="175527BA"/>
    <w:rsid w:val="1758AAA8"/>
    <w:rsid w:val="17783728"/>
    <w:rsid w:val="17786F9F"/>
    <w:rsid w:val="177BA7EE"/>
    <w:rsid w:val="17AE43DE"/>
    <w:rsid w:val="17B6D332"/>
    <w:rsid w:val="17DF15EF"/>
    <w:rsid w:val="1810EEF9"/>
    <w:rsid w:val="182FED81"/>
    <w:rsid w:val="1838894B"/>
    <w:rsid w:val="18F8F43D"/>
    <w:rsid w:val="1968E22B"/>
    <w:rsid w:val="198BC463"/>
    <w:rsid w:val="19AF7FFB"/>
    <w:rsid w:val="19C7E70C"/>
    <w:rsid w:val="19D3F5AE"/>
    <w:rsid w:val="19DF29C8"/>
    <w:rsid w:val="1A1546A7"/>
    <w:rsid w:val="1A2B1E1C"/>
    <w:rsid w:val="1A37B434"/>
    <w:rsid w:val="1A5AD5C4"/>
    <w:rsid w:val="1A6BA9D9"/>
    <w:rsid w:val="1A824267"/>
    <w:rsid w:val="1AA8C797"/>
    <w:rsid w:val="1AB1B279"/>
    <w:rsid w:val="1ACC08DE"/>
    <w:rsid w:val="1AD781EC"/>
    <w:rsid w:val="1AEBDD7D"/>
    <w:rsid w:val="1B16B6B1"/>
    <w:rsid w:val="1B54AE32"/>
    <w:rsid w:val="1B7923AC"/>
    <w:rsid w:val="1BB4F942"/>
    <w:rsid w:val="1BBDC009"/>
    <w:rsid w:val="1BC700BD"/>
    <w:rsid w:val="1BD2EDD3"/>
    <w:rsid w:val="1C259AAC"/>
    <w:rsid w:val="1C3E4401"/>
    <w:rsid w:val="1C4D6F63"/>
    <w:rsid w:val="1C70B3BB"/>
    <w:rsid w:val="1C775CEE"/>
    <w:rsid w:val="1C8D50C4"/>
    <w:rsid w:val="1CA54BF7"/>
    <w:rsid w:val="1CC62C22"/>
    <w:rsid w:val="1CD046CE"/>
    <w:rsid w:val="1D199187"/>
    <w:rsid w:val="1D3B0EEA"/>
    <w:rsid w:val="1D55C1D1"/>
    <w:rsid w:val="1D583C36"/>
    <w:rsid w:val="1D694D86"/>
    <w:rsid w:val="1DA299A4"/>
    <w:rsid w:val="1DCC6AB9"/>
    <w:rsid w:val="1DD5A13F"/>
    <w:rsid w:val="1DD8856E"/>
    <w:rsid w:val="1DEBB4EC"/>
    <w:rsid w:val="1E232AF1"/>
    <w:rsid w:val="1E3C42D0"/>
    <w:rsid w:val="1E9C690E"/>
    <w:rsid w:val="1EBF6A69"/>
    <w:rsid w:val="1EFC8F0B"/>
    <w:rsid w:val="1EFF7405"/>
    <w:rsid w:val="1F086B3B"/>
    <w:rsid w:val="1F317707"/>
    <w:rsid w:val="1F44A3A1"/>
    <w:rsid w:val="1F478460"/>
    <w:rsid w:val="1F57F7C5"/>
    <w:rsid w:val="1F6AB167"/>
    <w:rsid w:val="1FA65B02"/>
    <w:rsid w:val="1FA76787"/>
    <w:rsid w:val="1FCB16BD"/>
    <w:rsid w:val="1FD18992"/>
    <w:rsid w:val="20162774"/>
    <w:rsid w:val="2043F299"/>
    <w:rsid w:val="205F119D"/>
    <w:rsid w:val="20753750"/>
    <w:rsid w:val="20EDF6AE"/>
    <w:rsid w:val="210EBD1A"/>
    <w:rsid w:val="2126E172"/>
    <w:rsid w:val="21279F1F"/>
    <w:rsid w:val="213B4A62"/>
    <w:rsid w:val="214AFD35"/>
    <w:rsid w:val="215ACBB3"/>
    <w:rsid w:val="2197E40E"/>
    <w:rsid w:val="22033600"/>
    <w:rsid w:val="222C0126"/>
    <w:rsid w:val="223E4336"/>
    <w:rsid w:val="226917C9"/>
    <w:rsid w:val="22768A8D"/>
    <w:rsid w:val="2277C3A7"/>
    <w:rsid w:val="228037C4"/>
    <w:rsid w:val="22925821"/>
    <w:rsid w:val="22A5C723"/>
    <w:rsid w:val="22A77A24"/>
    <w:rsid w:val="23148D7B"/>
    <w:rsid w:val="2334BF63"/>
    <w:rsid w:val="2335F24A"/>
    <w:rsid w:val="23668744"/>
    <w:rsid w:val="23A3F29D"/>
    <w:rsid w:val="23D6D10C"/>
    <w:rsid w:val="23EBBFCD"/>
    <w:rsid w:val="243B0F6C"/>
    <w:rsid w:val="243F1BD2"/>
    <w:rsid w:val="2469759A"/>
    <w:rsid w:val="24829DF7"/>
    <w:rsid w:val="2485FAA8"/>
    <w:rsid w:val="249A6F2B"/>
    <w:rsid w:val="24E78920"/>
    <w:rsid w:val="2505B613"/>
    <w:rsid w:val="2542AF34"/>
    <w:rsid w:val="254A6A1F"/>
    <w:rsid w:val="25B396C7"/>
    <w:rsid w:val="25E864AF"/>
    <w:rsid w:val="26196413"/>
    <w:rsid w:val="26362F82"/>
    <w:rsid w:val="264982F0"/>
    <w:rsid w:val="2651C0CD"/>
    <w:rsid w:val="2683A68E"/>
    <w:rsid w:val="26AC5690"/>
    <w:rsid w:val="26BD8831"/>
    <w:rsid w:val="26E8149C"/>
    <w:rsid w:val="270A712F"/>
    <w:rsid w:val="2732EBC4"/>
    <w:rsid w:val="274D2C4B"/>
    <w:rsid w:val="275F1B49"/>
    <w:rsid w:val="27701A3D"/>
    <w:rsid w:val="2786864E"/>
    <w:rsid w:val="27CB5F48"/>
    <w:rsid w:val="28000F61"/>
    <w:rsid w:val="28451057"/>
    <w:rsid w:val="285FE29D"/>
    <w:rsid w:val="28AD78AB"/>
    <w:rsid w:val="28B35273"/>
    <w:rsid w:val="28BC469C"/>
    <w:rsid w:val="28CC781E"/>
    <w:rsid w:val="28DA245A"/>
    <w:rsid w:val="28E79B9D"/>
    <w:rsid w:val="28F8F1D6"/>
    <w:rsid w:val="29101AE9"/>
    <w:rsid w:val="29329BB9"/>
    <w:rsid w:val="293414EB"/>
    <w:rsid w:val="299D4DF2"/>
    <w:rsid w:val="29B5D958"/>
    <w:rsid w:val="29B6C8B4"/>
    <w:rsid w:val="29EC664A"/>
    <w:rsid w:val="2A32654C"/>
    <w:rsid w:val="2A8DDA6C"/>
    <w:rsid w:val="2A94EF1F"/>
    <w:rsid w:val="2A9F6F0D"/>
    <w:rsid w:val="2AAA50F0"/>
    <w:rsid w:val="2AB77421"/>
    <w:rsid w:val="2AC47D22"/>
    <w:rsid w:val="2ADF7DA0"/>
    <w:rsid w:val="2AEDBE0B"/>
    <w:rsid w:val="2B1F188C"/>
    <w:rsid w:val="2B262A53"/>
    <w:rsid w:val="2B4E6AFD"/>
    <w:rsid w:val="2B7693CA"/>
    <w:rsid w:val="2B9D03C5"/>
    <w:rsid w:val="2BBA05B2"/>
    <w:rsid w:val="2BBCC73E"/>
    <w:rsid w:val="2BBFC698"/>
    <w:rsid w:val="2C6CE282"/>
    <w:rsid w:val="2C7C7505"/>
    <w:rsid w:val="2C8D80B8"/>
    <w:rsid w:val="2CA58110"/>
    <w:rsid w:val="2CC569E3"/>
    <w:rsid w:val="2CF819C5"/>
    <w:rsid w:val="2D89B0B2"/>
    <w:rsid w:val="2D92369D"/>
    <w:rsid w:val="2DABCA70"/>
    <w:rsid w:val="2DC7954C"/>
    <w:rsid w:val="2DE7009B"/>
    <w:rsid w:val="2DF171B4"/>
    <w:rsid w:val="2E071B4A"/>
    <w:rsid w:val="2E63B0C4"/>
    <w:rsid w:val="2E65461E"/>
    <w:rsid w:val="2E764606"/>
    <w:rsid w:val="2E87EA94"/>
    <w:rsid w:val="2E8A39D7"/>
    <w:rsid w:val="2E8B00DA"/>
    <w:rsid w:val="2E95F880"/>
    <w:rsid w:val="2EB52A0A"/>
    <w:rsid w:val="2EB64156"/>
    <w:rsid w:val="2ED92900"/>
    <w:rsid w:val="2EFC0033"/>
    <w:rsid w:val="2F1D140C"/>
    <w:rsid w:val="2F5A9C7D"/>
    <w:rsid w:val="2F761E98"/>
    <w:rsid w:val="2FC3D6B0"/>
    <w:rsid w:val="2FD73CD9"/>
    <w:rsid w:val="3001A230"/>
    <w:rsid w:val="30288A70"/>
    <w:rsid w:val="305E575D"/>
    <w:rsid w:val="308D1CC6"/>
    <w:rsid w:val="30AE12B8"/>
    <w:rsid w:val="30B0C87B"/>
    <w:rsid w:val="30BE661F"/>
    <w:rsid w:val="30E656CC"/>
    <w:rsid w:val="30FA7A44"/>
    <w:rsid w:val="30FF1CC2"/>
    <w:rsid w:val="310C07FE"/>
    <w:rsid w:val="3147C97E"/>
    <w:rsid w:val="317F1E0D"/>
    <w:rsid w:val="31A0B7EB"/>
    <w:rsid w:val="31E8209C"/>
    <w:rsid w:val="322ADC89"/>
    <w:rsid w:val="327F3B93"/>
    <w:rsid w:val="32B02D08"/>
    <w:rsid w:val="32C06211"/>
    <w:rsid w:val="3323B43A"/>
    <w:rsid w:val="333FD9E6"/>
    <w:rsid w:val="33787469"/>
    <w:rsid w:val="339094E3"/>
    <w:rsid w:val="33A1ECE5"/>
    <w:rsid w:val="33ABEF3A"/>
    <w:rsid w:val="33C63CDF"/>
    <w:rsid w:val="33F676FE"/>
    <w:rsid w:val="345FA8D4"/>
    <w:rsid w:val="347EAB37"/>
    <w:rsid w:val="3490FC74"/>
    <w:rsid w:val="34CCE690"/>
    <w:rsid w:val="34DE09CD"/>
    <w:rsid w:val="3506E161"/>
    <w:rsid w:val="350D8351"/>
    <w:rsid w:val="35358025"/>
    <w:rsid w:val="3562AFF6"/>
    <w:rsid w:val="3563A984"/>
    <w:rsid w:val="356662A5"/>
    <w:rsid w:val="356B2442"/>
    <w:rsid w:val="358B20A3"/>
    <w:rsid w:val="35DE0B09"/>
    <w:rsid w:val="35EC90B6"/>
    <w:rsid w:val="35F54428"/>
    <w:rsid w:val="362FE115"/>
    <w:rsid w:val="365F094D"/>
    <w:rsid w:val="367C235F"/>
    <w:rsid w:val="36AC9ACA"/>
    <w:rsid w:val="36C48DF3"/>
    <w:rsid w:val="36E2FC48"/>
    <w:rsid w:val="36EB10F5"/>
    <w:rsid w:val="372B1AB6"/>
    <w:rsid w:val="37382393"/>
    <w:rsid w:val="3752ACB6"/>
    <w:rsid w:val="37740B66"/>
    <w:rsid w:val="37B1F1A9"/>
    <w:rsid w:val="37B95932"/>
    <w:rsid w:val="37D056F0"/>
    <w:rsid w:val="387664AA"/>
    <w:rsid w:val="38903B68"/>
    <w:rsid w:val="38AB6B7B"/>
    <w:rsid w:val="38AC0DC2"/>
    <w:rsid w:val="38BEFA77"/>
    <w:rsid w:val="38E37080"/>
    <w:rsid w:val="394B453A"/>
    <w:rsid w:val="3A2311C5"/>
    <w:rsid w:val="3A83AC24"/>
    <w:rsid w:val="3ABD805D"/>
    <w:rsid w:val="3AC86240"/>
    <w:rsid w:val="3AFE33AC"/>
    <w:rsid w:val="3B302285"/>
    <w:rsid w:val="3B48C6E7"/>
    <w:rsid w:val="3B6763F4"/>
    <w:rsid w:val="3B69B9F4"/>
    <w:rsid w:val="3B7CFBF8"/>
    <w:rsid w:val="3BB7011F"/>
    <w:rsid w:val="3BC9757E"/>
    <w:rsid w:val="3BCCF909"/>
    <w:rsid w:val="3BE5FA8C"/>
    <w:rsid w:val="3C391F85"/>
    <w:rsid w:val="3C47E02C"/>
    <w:rsid w:val="3C975394"/>
    <w:rsid w:val="3C9A040D"/>
    <w:rsid w:val="3CD7C194"/>
    <w:rsid w:val="3CF3E6D5"/>
    <w:rsid w:val="3CFA0192"/>
    <w:rsid w:val="3D736CB9"/>
    <w:rsid w:val="3DEE54DC"/>
    <w:rsid w:val="3DF47B62"/>
    <w:rsid w:val="3DF6D56B"/>
    <w:rsid w:val="3DFEFF7A"/>
    <w:rsid w:val="3E04DA28"/>
    <w:rsid w:val="3E5C2915"/>
    <w:rsid w:val="3EAC0F15"/>
    <w:rsid w:val="3EAEE148"/>
    <w:rsid w:val="3F3F1119"/>
    <w:rsid w:val="3FB48846"/>
    <w:rsid w:val="3FF7F976"/>
    <w:rsid w:val="40019686"/>
    <w:rsid w:val="403E3B8B"/>
    <w:rsid w:val="405422F7"/>
    <w:rsid w:val="40778F8E"/>
    <w:rsid w:val="407AD59A"/>
    <w:rsid w:val="408A7242"/>
    <w:rsid w:val="40A179D1"/>
    <w:rsid w:val="40B2497D"/>
    <w:rsid w:val="40B5DFDA"/>
    <w:rsid w:val="40C5DD7C"/>
    <w:rsid w:val="40ED213F"/>
    <w:rsid w:val="410B59C7"/>
    <w:rsid w:val="411D6D02"/>
    <w:rsid w:val="411DDE13"/>
    <w:rsid w:val="413EDE8B"/>
    <w:rsid w:val="4145F840"/>
    <w:rsid w:val="417DDB26"/>
    <w:rsid w:val="417FB542"/>
    <w:rsid w:val="422642A3"/>
    <w:rsid w:val="423D8E83"/>
    <w:rsid w:val="42553E88"/>
    <w:rsid w:val="425B2DAB"/>
    <w:rsid w:val="427F9F44"/>
    <w:rsid w:val="42C6D0E4"/>
    <w:rsid w:val="4315DB6F"/>
    <w:rsid w:val="43199B7D"/>
    <w:rsid w:val="431F3AD1"/>
    <w:rsid w:val="4339890A"/>
    <w:rsid w:val="433DDD05"/>
    <w:rsid w:val="434B9BB1"/>
    <w:rsid w:val="437DA9B4"/>
    <w:rsid w:val="4380C31A"/>
    <w:rsid w:val="4384C94B"/>
    <w:rsid w:val="43AEA633"/>
    <w:rsid w:val="43B06BA0"/>
    <w:rsid w:val="43B1D11F"/>
    <w:rsid w:val="43CB8097"/>
    <w:rsid w:val="43D368C2"/>
    <w:rsid w:val="43DCAB9E"/>
    <w:rsid w:val="43ED809C"/>
    <w:rsid w:val="43FD7E3E"/>
    <w:rsid w:val="441286DD"/>
    <w:rsid w:val="441B6FA5"/>
    <w:rsid w:val="44228A2E"/>
    <w:rsid w:val="4433B8F9"/>
    <w:rsid w:val="4444AB67"/>
    <w:rsid w:val="4466D5D9"/>
    <w:rsid w:val="44E1438F"/>
    <w:rsid w:val="44F2A1F7"/>
    <w:rsid w:val="4587EA4B"/>
    <w:rsid w:val="4592CE6D"/>
    <w:rsid w:val="459BA858"/>
    <w:rsid w:val="45B20C6B"/>
    <w:rsid w:val="46165DDB"/>
    <w:rsid w:val="461F3538"/>
    <w:rsid w:val="46821F52"/>
    <w:rsid w:val="46A2EA28"/>
    <w:rsid w:val="46B633C8"/>
    <w:rsid w:val="46D1D1EC"/>
    <w:rsid w:val="4708F792"/>
    <w:rsid w:val="470A6D50"/>
    <w:rsid w:val="470C01EE"/>
    <w:rsid w:val="470C6A4A"/>
    <w:rsid w:val="471415AB"/>
    <w:rsid w:val="47D26ACD"/>
    <w:rsid w:val="47D80D02"/>
    <w:rsid w:val="47ED1CAA"/>
    <w:rsid w:val="48030B5B"/>
    <w:rsid w:val="481CDA6B"/>
    <w:rsid w:val="483C30B8"/>
    <w:rsid w:val="48513FAF"/>
    <w:rsid w:val="48C8DF45"/>
    <w:rsid w:val="48FC2247"/>
    <w:rsid w:val="4988DD01"/>
    <w:rsid w:val="498D52D3"/>
    <w:rsid w:val="499F67CD"/>
    <w:rsid w:val="49AE7B15"/>
    <w:rsid w:val="49B4B4B2"/>
    <w:rsid w:val="49F23D23"/>
    <w:rsid w:val="49F672C0"/>
    <w:rsid w:val="49FA7B51"/>
    <w:rsid w:val="4A5CC220"/>
    <w:rsid w:val="4A8833F1"/>
    <w:rsid w:val="4A97443D"/>
    <w:rsid w:val="4A9FD9CA"/>
    <w:rsid w:val="4ACB10E4"/>
    <w:rsid w:val="4AD3B7E6"/>
    <w:rsid w:val="4B100943"/>
    <w:rsid w:val="4B2FC68D"/>
    <w:rsid w:val="4B478F09"/>
    <w:rsid w:val="4B59E1F7"/>
    <w:rsid w:val="4B782213"/>
    <w:rsid w:val="4BAD756F"/>
    <w:rsid w:val="4BBCAE85"/>
    <w:rsid w:val="4C08D139"/>
    <w:rsid w:val="4C5661D8"/>
    <w:rsid w:val="4C5C9DE8"/>
    <w:rsid w:val="4CCB96EE"/>
    <w:rsid w:val="4CEAAF54"/>
    <w:rsid w:val="4D3A2032"/>
    <w:rsid w:val="4D430642"/>
    <w:rsid w:val="4D577636"/>
    <w:rsid w:val="4DAC4E0A"/>
    <w:rsid w:val="4E11F82D"/>
    <w:rsid w:val="4E3210CB"/>
    <w:rsid w:val="4E3A1287"/>
    <w:rsid w:val="4E99843D"/>
    <w:rsid w:val="4EB2AC9A"/>
    <w:rsid w:val="4ECC6BA0"/>
    <w:rsid w:val="4F3B067A"/>
    <w:rsid w:val="4F3C0C86"/>
    <w:rsid w:val="4F833209"/>
    <w:rsid w:val="4FA073CA"/>
    <w:rsid w:val="4FCBF6B5"/>
    <w:rsid w:val="4FCE478E"/>
    <w:rsid w:val="4FF3E937"/>
    <w:rsid w:val="501B8F54"/>
    <w:rsid w:val="5035549E"/>
    <w:rsid w:val="50551EEB"/>
    <w:rsid w:val="505FBC41"/>
    <w:rsid w:val="507889E1"/>
    <w:rsid w:val="509399E8"/>
    <w:rsid w:val="50AB451E"/>
    <w:rsid w:val="50AFBC69"/>
    <w:rsid w:val="5113C405"/>
    <w:rsid w:val="51C175C8"/>
    <w:rsid w:val="51D9DDED"/>
    <w:rsid w:val="51E04927"/>
    <w:rsid w:val="520CECA9"/>
    <w:rsid w:val="526E9986"/>
    <w:rsid w:val="526FC18B"/>
    <w:rsid w:val="52AA1ED4"/>
    <w:rsid w:val="5352DC77"/>
    <w:rsid w:val="5375846D"/>
    <w:rsid w:val="53861DBD"/>
    <w:rsid w:val="53970CCA"/>
    <w:rsid w:val="53DF5D64"/>
    <w:rsid w:val="53ECD974"/>
    <w:rsid w:val="53F298B3"/>
    <w:rsid w:val="53FD7BB1"/>
    <w:rsid w:val="54239244"/>
    <w:rsid w:val="543713EE"/>
    <w:rsid w:val="54662947"/>
    <w:rsid w:val="54DC224F"/>
    <w:rsid w:val="54F9B589"/>
    <w:rsid w:val="55100BF2"/>
    <w:rsid w:val="55AAEE22"/>
    <w:rsid w:val="55DF0AFD"/>
    <w:rsid w:val="55E63C51"/>
    <w:rsid w:val="56136BFD"/>
    <w:rsid w:val="563A3FC0"/>
    <w:rsid w:val="56D56272"/>
    <w:rsid w:val="56F277B1"/>
    <w:rsid w:val="5709D0DB"/>
    <w:rsid w:val="57180C99"/>
    <w:rsid w:val="571A86A2"/>
    <w:rsid w:val="57227428"/>
    <w:rsid w:val="577D7CFA"/>
    <w:rsid w:val="578C6A00"/>
    <w:rsid w:val="57985915"/>
    <w:rsid w:val="57B18172"/>
    <w:rsid w:val="57BB052F"/>
    <w:rsid w:val="57D0E683"/>
    <w:rsid w:val="57EA7226"/>
    <w:rsid w:val="580CE62A"/>
    <w:rsid w:val="580E4995"/>
    <w:rsid w:val="582DE4D2"/>
    <w:rsid w:val="5844FBCB"/>
    <w:rsid w:val="58628E51"/>
    <w:rsid w:val="5868783A"/>
    <w:rsid w:val="58997871"/>
    <w:rsid w:val="589FEE83"/>
    <w:rsid w:val="58B3C576"/>
    <w:rsid w:val="58D351F6"/>
    <w:rsid w:val="59152E8A"/>
    <w:rsid w:val="591EC824"/>
    <w:rsid w:val="596ECF4A"/>
    <w:rsid w:val="59980170"/>
    <w:rsid w:val="599A5733"/>
    <w:rsid w:val="59C9A06D"/>
    <w:rsid w:val="59D970A9"/>
    <w:rsid w:val="59F75104"/>
    <w:rsid w:val="5A6A4194"/>
    <w:rsid w:val="5A7F7ACC"/>
    <w:rsid w:val="5A960745"/>
    <w:rsid w:val="5A9C526D"/>
    <w:rsid w:val="5AE92234"/>
    <w:rsid w:val="5B0D7C5D"/>
    <w:rsid w:val="5B1A3967"/>
    <w:rsid w:val="5B3A95EC"/>
    <w:rsid w:val="5B3FE3FC"/>
    <w:rsid w:val="5B4012FF"/>
    <w:rsid w:val="5B52BAE9"/>
    <w:rsid w:val="5B5304FB"/>
    <w:rsid w:val="5B6A4B92"/>
    <w:rsid w:val="5B72DCEA"/>
    <w:rsid w:val="5B7D5357"/>
    <w:rsid w:val="5BC7A0EF"/>
    <w:rsid w:val="5BF74052"/>
    <w:rsid w:val="5C16A3D1"/>
    <w:rsid w:val="5CF13E67"/>
    <w:rsid w:val="5CF16D8B"/>
    <w:rsid w:val="5CFB62A4"/>
    <w:rsid w:val="5D658D7D"/>
    <w:rsid w:val="5D6D813C"/>
    <w:rsid w:val="5DE7BD9A"/>
    <w:rsid w:val="5DEF4A6C"/>
    <w:rsid w:val="5DF1E594"/>
    <w:rsid w:val="5DFFE605"/>
    <w:rsid w:val="5E1A21A2"/>
    <w:rsid w:val="5E35A37A"/>
    <w:rsid w:val="5E54FDA1"/>
    <w:rsid w:val="5E5DEB30"/>
    <w:rsid w:val="5E7660EF"/>
    <w:rsid w:val="5E973FF8"/>
    <w:rsid w:val="5F03BE49"/>
    <w:rsid w:val="5F268A0E"/>
    <w:rsid w:val="5F338E03"/>
    <w:rsid w:val="5F3BB5BA"/>
    <w:rsid w:val="5F498C3D"/>
    <w:rsid w:val="5F5FEAFC"/>
    <w:rsid w:val="5F630B3F"/>
    <w:rsid w:val="5F7C01AA"/>
    <w:rsid w:val="5FBC6B1E"/>
    <w:rsid w:val="5FFA3A7D"/>
    <w:rsid w:val="605106EB"/>
    <w:rsid w:val="60BB0D29"/>
    <w:rsid w:val="60D11BBB"/>
    <w:rsid w:val="60EA14F4"/>
    <w:rsid w:val="60EBC8F2"/>
    <w:rsid w:val="60FC9DA9"/>
    <w:rsid w:val="6106E851"/>
    <w:rsid w:val="6148344B"/>
    <w:rsid w:val="614D7595"/>
    <w:rsid w:val="6199D23E"/>
    <w:rsid w:val="61ABB651"/>
    <w:rsid w:val="61BCBA84"/>
    <w:rsid w:val="61EF364F"/>
    <w:rsid w:val="622D5B0B"/>
    <w:rsid w:val="6232B38C"/>
    <w:rsid w:val="6291BE98"/>
    <w:rsid w:val="629F3451"/>
    <w:rsid w:val="62A9C265"/>
    <w:rsid w:val="6309FD43"/>
    <w:rsid w:val="631B8FE7"/>
    <w:rsid w:val="631DCC6D"/>
    <w:rsid w:val="638DC847"/>
    <w:rsid w:val="63C2DF9A"/>
    <w:rsid w:val="63E109E9"/>
    <w:rsid w:val="6409C550"/>
    <w:rsid w:val="640BA1D6"/>
    <w:rsid w:val="6414A1BB"/>
    <w:rsid w:val="64573CC9"/>
    <w:rsid w:val="647EC9A3"/>
    <w:rsid w:val="64C3A9E2"/>
    <w:rsid w:val="64D9241A"/>
    <w:rsid w:val="65144F2A"/>
    <w:rsid w:val="6518D701"/>
    <w:rsid w:val="6530D0E0"/>
    <w:rsid w:val="6553011A"/>
    <w:rsid w:val="65548B57"/>
    <w:rsid w:val="655CFE53"/>
    <w:rsid w:val="65891957"/>
    <w:rsid w:val="658970FF"/>
    <w:rsid w:val="6589A9AC"/>
    <w:rsid w:val="65C289EC"/>
    <w:rsid w:val="65F5DAB3"/>
    <w:rsid w:val="6614866B"/>
    <w:rsid w:val="6625AE2A"/>
    <w:rsid w:val="6658342C"/>
    <w:rsid w:val="66668BF7"/>
    <w:rsid w:val="669820AD"/>
    <w:rsid w:val="66C31508"/>
    <w:rsid w:val="66C644E5"/>
    <w:rsid w:val="66C6E21F"/>
    <w:rsid w:val="67019DB5"/>
    <w:rsid w:val="671E2D84"/>
    <w:rsid w:val="673CFCB1"/>
    <w:rsid w:val="6747EA16"/>
    <w:rsid w:val="67A1D4ED"/>
    <w:rsid w:val="67C35D63"/>
    <w:rsid w:val="67C88EDD"/>
    <w:rsid w:val="67F76ACE"/>
    <w:rsid w:val="680A69E5"/>
    <w:rsid w:val="6877A487"/>
    <w:rsid w:val="688EE546"/>
    <w:rsid w:val="68B5AFA7"/>
    <w:rsid w:val="68C1823F"/>
    <w:rsid w:val="691E9776"/>
    <w:rsid w:val="69514D9E"/>
    <w:rsid w:val="698462D1"/>
    <w:rsid w:val="699D7DF6"/>
    <w:rsid w:val="69CFC390"/>
    <w:rsid w:val="69CFF093"/>
    <w:rsid w:val="69DFBF11"/>
    <w:rsid w:val="69ED27DB"/>
    <w:rsid w:val="69F4E3E9"/>
    <w:rsid w:val="69F53CAF"/>
    <w:rsid w:val="6A037448"/>
    <w:rsid w:val="6A5EA39A"/>
    <w:rsid w:val="6AA29DA3"/>
    <w:rsid w:val="6AED5D78"/>
    <w:rsid w:val="6AEE0B27"/>
    <w:rsid w:val="6B6757B3"/>
    <w:rsid w:val="6B683046"/>
    <w:rsid w:val="6B826D92"/>
    <w:rsid w:val="6B8C567C"/>
    <w:rsid w:val="6BC2429E"/>
    <w:rsid w:val="6BD99CB0"/>
    <w:rsid w:val="6C1949FE"/>
    <w:rsid w:val="6C1FF6BB"/>
    <w:rsid w:val="6C31CB70"/>
    <w:rsid w:val="6C49CAB9"/>
    <w:rsid w:val="6C591535"/>
    <w:rsid w:val="6C59166E"/>
    <w:rsid w:val="6CDABFE7"/>
    <w:rsid w:val="6D169D87"/>
    <w:rsid w:val="6D216B54"/>
    <w:rsid w:val="6D3B3742"/>
    <w:rsid w:val="6D68FB29"/>
    <w:rsid w:val="6DA90B4A"/>
    <w:rsid w:val="6DB7CBD4"/>
    <w:rsid w:val="6DB8BF8C"/>
    <w:rsid w:val="6DC5BE3E"/>
    <w:rsid w:val="6E0C6943"/>
    <w:rsid w:val="6E0C838C"/>
    <w:rsid w:val="6E1D381D"/>
    <w:rsid w:val="6E1DAD50"/>
    <w:rsid w:val="6E2E7FCA"/>
    <w:rsid w:val="6E401BEE"/>
    <w:rsid w:val="6E625B43"/>
    <w:rsid w:val="6EF12AF5"/>
    <w:rsid w:val="6F13EAA4"/>
    <w:rsid w:val="6F2F661E"/>
    <w:rsid w:val="6F37ECE1"/>
    <w:rsid w:val="6F3888AE"/>
    <w:rsid w:val="6F3BF982"/>
    <w:rsid w:val="6F8313C7"/>
    <w:rsid w:val="6FCCD324"/>
    <w:rsid w:val="6FECC1A9"/>
    <w:rsid w:val="6FFBED0B"/>
    <w:rsid w:val="7016E7CC"/>
    <w:rsid w:val="701E4993"/>
    <w:rsid w:val="703DCAE4"/>
    <w:rsid w:val="7047CDAA"/>
    <w:rsid w:val="7059F054"/>
    <w:rsid w:val="70C8B8FE"/>
    <w:rsid w:val="70C9B234"/>
    <w:rsid w:val="7106FE3F"/>
    <w:rsid w:val="711246AD"/>
    <w:rsid w:val="7118D977"/>
    <w:rsid w:val="711B2D73"/>
    <w:rsid w:val="712C8B4E"/>
    <w:rsid w:val="712EB6EB"/>
    <w:rsid w:val="71A7DCD7"/>
    <w:rsid w:val="71F4FE35"/>
    <w:rsid w:val="72868D1F"/>
    <w:rsid w:val="72C2F4B4"/>
    <w:rsid w:val="72E2334A"/>
    <w:rsid w:val="72EA6582"/>
    <w:rsid w:val="72F901C9"/>
    <w:rsid w:val="738801B8"/>
    <w:rsid w:val="73FDFAC0"/>
    <w:rsid w:val="7464F1C5"/>
    <w:rsid w:val="746FD5FB"/>
    <w:rsid w:val="747FB26A"/>
    <w:rsid w:val="749CFDAD"/>
    <w:rsid w:val="74D1779D"/>
    <w:rsid w:val="74D7F727"/>
    <w:rsid w:val="74D837E0"/>
    <w:rsid w:val="751BD042"/>
    <w:rsid w:val="755624D1"/>
    <w:rsid w:val="75572406"/>
    <w:rsid w:val="7564F902"/>
    <w:rsid w:val="75877103"/>
    <w:rsid w:val="7588E25F"/>
    <w:rsid w:val="758A9666"/>
    <w:rsid w:val="75A975D1"/>
    <w:rsid w:val="75B399F9"/>
    <w:rsid w:val="75C04170"/>
    <w:rsid w:val="75F007D1"/>
    <w:rsid w:val="76352438"/>
    <w:rsid w:val="763C17DF"/>
    <w:rsid w:val="7659AF69"/>
    <w:rsid w:val="76773BE8"/>
    <w:rsid w:val="7692368C"/>
    <w:rsid w:val="76AE4477"/>
    <w:rsid w:val="76CD9BEC"/>
    <w:rsid w:val="76E43F7C"/>
    <w:rsid w:val="774C06B1"/>
    <w:rsid w:val="7754C7D4"/>
    <w:rsid w:val="775EF182"/>
    <w:rsid w:val="7771B8AA"/>
    <w:rsid w:val="7788DF0D"/>
    <w:rsid w:val="77E16EB3"/>
    <w:rsid w:val="7822E84C"/>
    <w:rsid w:val="787DC071"/>
    <w:rsid w:val="788A3A4E"/>
    <w:rsid w:val="78966E42"/>
    <w:rsid w:val="78A96904"/>
    <w:rsid w:val="78B71219"/>
    <w:rsid w:val="78D20CBD"/>
    <w:rsid w:val="78F8E7C7"/>
    <w:rsid w:val="791CC3F2"/>
    <w:rsid w:val="7942CE01"/>
    <w:rsid w:val="794D7BEA"/>
    <w:rsid w:val="796D4666"/>
    <w:rsid w:val="797262D7"/>
    <w:rsid w:val="79727121"/>
    <w:rsid w:val="797A973F"/>
    <w:rsid w:val="797B603C"/>
    <w:rsid w:val="79C70023"/>
    <w:rsid w:val="79D63A4C"/>
    <w:rsid w:val="79F1BE7C"/>
    <w:rsid w:val="79FD0B3E"/>
    <w:rsid w:val="7A2DA59A"/>
    <w:rsid w:val="7AB7AD05"/>
    <w:rsid w:val="7B2CCBBD"/>
    <w:rsid w:val="7B3BD9E5"/>
    <w:rsid w:val="7B5B705D"/>
    <w:rsid w:val="7B94C13B"/>
    <w:rsid w:val="7BA18F72"/>
    <w:rsid w:val="7BAAA28F"/>
    <w:rsid w:val="7BB7275F"/>
    <w:rsid w:val="7BE93D5E"/>
    <w:rsid w:val="7C30E298"/>
    <w:rsid w:val="7C3F5430"/>
    <w:rsid w:val="7C49B0E6"/>
    <w:rsid w:val="7C59DE29"/>
    <w:rsid w:val="7C745088"/>
    <w:rsid w:val="7CA4CDB9"/>
    <w:rsid w:val="7CBD8713"/>
    <w:rsid w:val="7CC5BE3D"/>
    <w:rsid w:val="7CD7CCA9"/>
    <w:rsid w:val="7CFCD767"/>
    <w:rsid w:val="7D9276AF"/>
    <w:rsid w:val="7D94CD37"/>
    <w:rsid w:val="7DDF2758"/>
    <w:rsid w:val="7E106CB1"/>
    <w:rsid w:val="7E32BED0"/>
    <w:rsid w:val="7E8C8EC9"/>
    <w:rsid w:val="7ED6597A"/>
    <w:rsid w:val="7EE35604"/>
    <w:rsid w:val="7F1AFBB8"/>
    <w:rsid w:val="7F34B0F4"/>
    <w:rsid w:val="7F68835A"/>
    <w:rsid w:val="7F8C5FEF"/>
    <w:rsid w:val="7FAC3088"/>
    <w:rsid w:val="7FBB6CA3"/>
    <w:rsid w:val="7FD17963"/>
    <w:rsid w:val="7FEC8098"/>
    <w:rsid w:val="7FEEAD67"/>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5DBFC7"/>
  <w15:docId w15:val="{4735451C-FE9F-4EFF-B47E-9A1E74137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ES" w:eastAsia="es-E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1"/>
    <w:next w:val="Normal1"/>
    <w:pPr>
      <w:keepNext/>
      <w:jc w:val="center"/>
      <w:outlineLvl w:val="0"/>
    </w:pPr>
    <w:rPr>
      <w:b/>
      <w:sz w:val="26"/>
      <w:szCs w:val="26"/>
    </w:rPr>
  </w:style>
  <w:style w:type="paragraph" w:styleId="Ttulo2">
    <w:name w:val="heading 2"/>
    <w:basedOn w:val="Normal1"/>
    <w:next w:val="Normal1"/>
    <w:pPr>
      <w:keepNext/>
      <w:keepLines/>
      <w:spacing w:before="360" w:after="80"/>
      <w:outlineLvl w:val="1"/>
    </w:pPr>
    <w:rPr>
      <w:b/>
      <w:sz w:val="36"/>
      <w:szCs w:val="36"/>
    </w:rPr>
  </w:style>
  <w:style w:type="paragraph" w:styleId="Ttulo3">
    <w:name w:val="heading 3"/>
    <w:basedOn w:val="Normal1"/>
    <w:next w:val="Normal1"/>
    <w:pPr>
      <w:keepNext/>
      <w:keepLines/>
      <w:spacing w:before="280" w:after="80"/>
      <w:outlineLvl w:val="2"/>
    </w:pPr>
    <w:rPr>
      <w:b/>
      <w:sz w:val="28"/>
      <w:szCs w:val="28"/>
    </w:rPr>
  </w:style>
  <w:style w:type="paragraph" w:styleId="Ttulo4">
    <w:name w:val="heading 4"/>
    <w:basedOn w:val="Normal1"/>
    <w:next w:val="Normal1"/>
    <w:pPr>
      <w:keepNext/>
      <w:keepLines/>
      <w:spacing w:before="240" w:after="40"/>
      <w:outlineLvl w:val="3"/>
    </w:pPr>
    <w:rPr>
      <w:b/>
      <w:sz w:val="24"/>
      <w:szCs w:val="24"/>
    </w:rPr>
  </w:style>
  <w:style w:type="paragraph" w:styleId="Ttulo5">
    <w:name w:val="heading 5"/>
    <w:basedOn w:val="Normal1"/>
    <w:next w:val="Normal1"/>
    <w:pPr>
      <w:keepNext/>
      <w:keepLines/>
      <w:spacing w:before="220" w:after="40"/>
      <w:outlineLvl w:val="4"/>
    </w:pPr>
    <w:rPr>
      <w:b/>
    </w:rPr>
  </w:style>
  <w:style w:type="paragraph" w:styleId="Ttulo6">
    <w:name w:val="heading 6"/>
    <w:basedOn w:val="Normal1"/>
    <w:next w:val="Normal1"/>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style>
  <w:style w:type="table" w:customStyle="1" w:styleId="NormalTable0">
    <w:name w:val="Normal Table0"/>
    <w:tblPr>
      <w:tblCellMar>
        <w:top w:w="0" w:type="dxa"/>
        <w:left w:w="0" w:type="dxa"/>
        <w:bottom w:w="0" w:type="dxa"/>
        <w:right w:w="0" w:type="dxa"/>
      </w:tblCellMar>
    </w:tblPr>
  </w:style>
  <w:style w:type="paragraph" w:styleId="Ttulo">
    <w:name w:val="Title"/>
    <w:basedOn w:val="Normal1"/>
    <w:next w:val="Normal1"/>
    <w:pPr>
      <w:keepNext/>
      <w:keepLines/>
      <w:spacing w:before="480" w:after="120"/>
    </w:pPr>
    <w:rPr>
      <w:b/>
      <w:sz w:val="72"/>
      <w:szCs w:val="72"/>
    </w:rPr>
  </w:style>
  <w:style w:type="paragraph" w:styleId="Subttulo">
    <w:name w:val="Subtitle"/>
    <w:basedOn w:val="Normal1"/>
    <w:next w:val="Normal1"/>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9C7740"/>
    <w:pPr>
      <w:tabs>
        <w:tab w:val="center" w:pos="4419"/>
        <w:tab w:val="right" w:pos="8838"/>
      </w:tabs>
    </w:pPr>
  </w:style>
  <w:style w:type="character" w:customStyle="1" w:styleId="EncabezadoCar">
    <w:name w:val="Encabezado Car"/>
    <w:basedOn w:val="Fuentedeprrafopredeter"/>
    <w:link w:val="Encabezado"/>
    <w:uiPriority w:val="99"/>
    <w:rsid w:val="009C7740"/>
  </w:style>
  <w:style w:type="paragraph" w:styleId="Piedepgina">
    <w:name w:val="footer"/>
    <w:basedOn w:val="Normal"/>
    <w:link w:val="PiedepginaCar"/>
    <w:uiPriority w:val="99"/>
    <w:unhideWhenUsed/>
    <w:rsid w:val="009C7740"/>
    <w:pPr>
      <w:tabs>
        <w:tab w:val="center" w:pos="4419"/>
        <w:tab w:val="right" w:pos="8838"/>
      </w:tabs>
    </w:pPr>
  </w:style>
  <w:style w:type="character" w:customStyle="1" w:styleId="PiedepginaCar">
    <w:name w:val="Pie de página Car"/>
    <w:basedOn w:val="Fuentedeprrafopredeter"/>
    <w:link w:val="Piedepgina"/>
    <w:uiPriority w:val="99"/>
    <w:rsid w:val="009C7740"/>
  </w:style>
  <w:style w:type="paragraph" w:styleId="Prrafodelista">
    <w:name w:val="List Paragraph"/>
    <w:basedOn w:val="Normal"/>
    <w:uiPriority w:val="34"/>
    <w:qFormat/>
    <w:rsid w:val="000D4E4F"/>
    <w:pPr>
      <w:ind w:left="720"/>
      <w:contextualSpacing/>
    </w:pPr>
  </w:style>
  <w:style w:type="table" w:styleId="Tablaconcuadrcula">
    <w:name w:val="Table Grid"/>
    <w:basedOn w:val="Tablanormal"/>
    <w:uiPriority w:val="59"/>
    <w:rsid w:val="00EB6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2detindependiente">
    <w:name w:val="Body Text Indent 2"/>
    <w:basedOn w:val="Normal"/>
    <w:link w:val="Sangra2detindependienteCar"/>
    <w:uiPriority w:val="99"/>
    <w:rsid w:val="007B3C26"/>
    <w:pPr>
      <w:spacing w:after="120" w:line="480" w:lineRule="auto"/>
      <w:ind w:left="283"/>
      <w:jc w:val="left"/>
    </w:pPr>
    <w:rPr>
      <w:rFonts w:ascii="Times New Roman" w:eastAsia="Times New Roman" w:hAnsi="Times New Roman" w:cs="Times New Roman"/>
      <w:sz w:val="24"/>
      <w:szCs w:val="24"/>
    </w:rPr>
  </w:style>
  <w:style w:type="character" w:customStyle="1" w:styleId="Sangra2detindependienteCar">
    <w:name w:val="Sangría 2 de t. independiente Car"/>
    <w:basedOn w:val="Fuentedeprrafopredeter"/>
    <w:link w:val="Sangra2detindependiente"/>
    <w:uiPriority w:val="99"/>
    <w:rsid w:val="007B3C26"/>
    <w:rPr>
      <w:rFonts w:ascii="Times New Roman" w:eastAsia="Times New Roman" w:hAnsi="Times New Roman" w:cs="Times New Roman"/>
      <w:sz w:val="24"/>
      <w:szCs w:val="24"/>
    </w:rPr>
  </w:style>
  <w:style w:type="character" w:styleId="Refdenotaalpie">
    <w:name w:val="footnote reference"/>
    <w:aliases w:val="Texto de nota al pie,Ref. de nota al pie 2,referencia nota al pie,Fago Fußnotenzeichen,Appel note de bas de page,Pie de Página,FC,Footnotes refss,Texto de nota al pi,Footnote number,BVI fnr,4_G,16 Point,Superscript 6 Point,F,f1,Ref,f"/>
    <w:link w:val="Piedepagina"/>
    <w:uiPriority w:val="99"/>
    <w:qFormat/>
    <w:rsid w:val="00977DF3"/>
    <w:rPr>
      <w:vertAlign w:val="superscript"/>
    </w:rPr>
  </w:style>
  <w:style w:type="paragraph" w:customStyle="1" w:styleId="Piedepagina">
    <w:name w:val="Pie de pagina"/>
    <w:aliases w:val="Nota de pie"/>
    <w:basedOn w:val="Normal"/>
    <w:link w:val="Refdenotaalpie"/>
    <w:rsid w:val="00977DF3"/>
    <w:pPr>
      <w:spacing w:after="160" w:line="240" w:lineRule="exact"/>
      <w:jc w:val="left"/>
    </w:pPr>
    <w:rPr>
      <w:vertAlign w:val="superscript"/>
    </w:rPr>
  </w:style>
  <w:style w:type="character" w:customStyle="1" w:styleId="Ninguno">
    <w:name w:val="Ninguno"/>
    <w:rsid w:val="002F5910"/>
    <w:rPr>
      <w:lang w:val="es-ES_tradnl" w:eastAsia="x-none"/>
    </w:rPr>
  </w:style>
  <w:style w:type="character" w:customStyle="1" w:styleId="normaltextrun">
    <w:name w:val="normaltextrun"/>
    <w:basedOn w:val="Fuentedeprrafopredeter"/>
    <w:rsid w:val="0035468A"/>
  </w:style>
  <w:style w:type="character" w:customStyle="1" w:styleId="eop">
    <w:name w:val="eop"/>
    <w:basedOn w:val="Fuentedeprrafopredeter"/>
    <w:rsid w:val="0035468A"/>
  </w:style>
  <w:style w:type="character" w:styleId="nfasis">
    <w:name w:val="Emphasis"/>
    <w:uiPriority w:val="20"/>
    <w:qFormat/>
    <w:rsid w:val="001920A6"/>
    <w:rPr>
      <w:i/>
      <w:iCs/>
    </w:r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Footnote reference,ft,Footnote Text"/>
    <w:basedOn w:val="Normal"/>
    <w:link w:val="TextonotapieCar"/>
    <w:uiPriority w:val="99"/>
    <w:unhideWhenUsed/>
    <w:qFormat/>
    <w:rsid w:val="00462974"/>
    <w:rPr>
      <w:sz w:val="20"/>
      <w:szCs w:val="20"/>
    </w:rPr>
  </w:style>
  <w:style w:type="character" w:customStyle="1" w:styleId="TextonotapieCar">
    <w:name w:val="Texto nota pie Car"/>
    <w:aliases w:val="Footnote Text Char Char Char Char Char Car,Footnote Text Char Char Char Char Car,Ref. de nota al pie1 Car,FA Fu Car,Footnote Text Char Char Char Car,Footnote Text Char Car,Footnote Text Char Char Char Char Char Char Char Char Car"/>
    <w:basedOn w:val="Fuentedeprrafopredeter"/>
    <w:link w:val="Textonotapie"/>
    <w:uiPriority w:val="99"/>
    <w:qFormat/>
    <w:rsid w:val="00462974"/>
    <w:rPr>
      <w:sz w:val="20"/>
      <w:szCs w:val="20"/>
    </w:rPr>
  </w:style>
  <w:style w:type="character" w:styleId="Hipervnculo">
    <w:name w:val="Hyperlink"/>
    <w:basedOn w:val="Fuentedeprrafopredeter"/>
    <w:uiPriority w:val="99"/>
    <w:unhideWhenUsed/>
    <w:rsid w:val="006450DC"/>
    <w:rPr>
      <w:color w:val="0000FF"/>
      <w:u w:val="single"/>
    </w:rPr>
  </w:style>
  <w:style w:type="character" w:customStyle="1" w:styleId="apple-converted-space">
    <w:name w:val="apple-converted-space"/>
    <w:rsid w:val="00E26FCD"/>
  </w:style>
  <w:style w:type="paragraph" w:customStyle="1" w:styleId="paragraph">
    <w:name w:val="paragraph"/>
    <w:basedOn w:val="Normal"/>
    <w:rsid w:val="007D6CC8"/>
    <w:pPr>
      <w:spacing w:before="100" w:beforeAutospacing="1" w:after="100" w:afterAutospacing="1"/>
      <w:jc w:val="left"/>
    </w:pPr>
    <w:rPr>
      <w:rFonts w:ascii="Times New Roman" w:eastAsia="Times New Roman" w:hAnsi="Times New Roman" w:cs="Times New Roman"/>
      <w:sz w:val="24"/>
      <w:szCs w:val="24"/>
      <w:lang w:val="es-CO" w:eastAsia="es-CO"/>
    </w:rPr>
  </w:style>
  <w:style w:type="character" w:customStyle="1" w:styleId="superscript">
    <w:name w:val="superscript"/>
    <w:basedOn w:val="Fuentedeprrafopredeter"/>
    <w:rsid w:val="007D6CC8"/>
  </w:style>
  <w:style w:type="character" w:customStyle="1" w:styleId="Mencinsinresolver1">
    <w:name w:val="Mención sin resolver1"/>
    <w:basedOn w:val="Fuentedeprrafopredeter"/>
    <w:uiPriority w:val="99"/>
    <w:semiHidden/>
    <w:unhideWhenUsed/>
    <w:rsid w:val="00C66692"/>
    <w:rPr>
      <w:color w:val="605E5C"/>
      <w:shd w:val="clear" w:color="auto" w:fill="E1DFDD"/>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9309BE"/>
    <w:rPr>
      <w:rFonts w:asciiTheme="minorHAnsi" w:eastAsiaTheme="minorHAnsi" w:hAnsiTheme="minorHAnsi" w:cstheme="minorBidi"/>
      <w:vertAlign w:val="superscript"/>
      <w:lang w:val="es-CO" w:eastAsia="en-US"/>
    </w:rPr>
  </w:style>
  <w:style w:type="paragraph" w:styleId="NormalWeb">
    <w:name w:val="Normal (Web)"/>
    <w:basedOn w:val="Normal"/>
    <w:uiPriority w:val="99"/>
    <w:unhideWhenUsed/>
    <w:rsid w:val="00707E40"/>
    <w:pPr>
      <w:spacing w:before="100" w:beforeAutospacing="1" w:after="100" w:afterAutospacing="1"/>
      <w:jc w:val="left"/>
    </w:pPr>
    <w:rPr>
      <w:rFonts w:ascii="Times New Roman" w:eastAsia="Times New Roman" w:hAnsi="Times New Roman" w:cs="Times New Roman"/>
      <w:sz w:val="24"/>
      <w:szCs w:val="24"/>
      <w:lang w:val="es-CO" w:eastAsia="es-CO"/>
    </w:rPr>
  </w:style>
  <w:style w:type="character" w:customStyle="1" w:styleId="Mencinsinresolver2">
    <w:name w:val="Mención sin resolver2"/>
    <w:basedOn w:val="Fuentedeprrafopredeter"/>
    <w:uiPriority w:val="99"/>
    <w:semiHidden/>
    <w:unhideWhenUsed/>
    <w:rsid w:val="008C3F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002279">
      <w:bodyDiv w:val="1"/>
      <w:marLeft w:val="0"/>
      <w:marRight w:val="0"/>
      <w:marTop w:val="0"/>
      <w:marBottom w:val="0"/>
      <w:divBdr>
        <w:top w:val="none" w:sz="0" w:space="0" w:color="auto"/>
        <w:left w:val="none" w:sz="0" w:space="0" w:color="auto"/>
        <w:bottom w:val="none" w:sz="0" w:space="0" w:color="auto"/>
        <w:right w:val="none" w:sz="0" w:space="0" w:color="auto"/>
      </w:divBdr>
      <w:divsChild>
        <w:div w:id="67462751">
          <w:marLeft w:val="0"/>
          <w:marRight w:val="0"/>
          <w:marTop w:val="0"/>
          <w:marBottom w:val="0"/>
          <w:divBdr>
            <w:top w:val="none" w:sz="0" w:space="0" w:color="auto"/>
            <w:left w:val="none" w:sz="0" w:space="0" w:color="auto"/>
            <w:bottom w:val="none" w:sz="0" w:space="0" w:color="auto"/>
            <w:right w:val="none" w:sz="0" w:space="0" w:color="auto"/>
          </w:divBdr>
        </w:div>
        <w:div w:id="129592404">
          <w:marLeft w:val="0"/>
          <w:marRight w:val="0"/>
          <w:marTop w:val="0"/>
          <w:marBottom w:val="0"/>
          <w:divBdr>
            <w:top w:val="none" w:sz="0" w:space="0" w:color="auto"/>
            <w:left w:val="none" w:sz="0" w:space="0" w:color="auto"/>
            <w:bottom w:val="none" w:sz="0" w:space="0" w:color="auto"/>
            <w:right w:val="none" w:sz="0" w:space="0" w:color="auto"/>
          </w:divBdr>
        </w:div>
        <w:div w:id="289750149">
          <w:marLeft w:val="0"/>
          <w:marRight w:val="0"/>
          <w:marTop w:val="0"/>
          <w:marBottom w:val="0"/>
          <w:divBdr>
            <w:top w:val="none" w:sz="0" w:space="0" w:color="auto"/>
            <w:left w:val="none" w:sz="0" w:space="0" w:color="auto"/>
            <w:bottom w:val="none" w:sz="0" w:space="0" w:color="auto"/>
            <w:right w:val="none" w:sz="0" w:space="0" w:color="auto"/>
          </w:divBdr>
        </w:div>
        <w:div w:id="327372731">
          <w:marLeft w:val="0"/>
          <w:marRight w:val="0"/>
          <w:marTop w:val="0"/>
          <w:marBottom w:val="0"/>
          <w:divBdr>
            <w:top w:val="none" w:sz="0" w:space="0" w:color="auto"/>
            <w:left w:val="none" w:sz="0" w:space="0" w:color="auto"/>
            <w:bottom w:val="none" w:sz="0" w:space="0" w:color="auto"/>
            <w:right w:val="none" w:sz="0" w:space="0" w:color="auto"/>
          </w:divBdr>
        </w:div>
        <w:div w:id="342827718">
          <w:marLeft w:val="0"/>
          <w:marRight w:val="0"/>
          <w:marTop w:val="0"/>
          <w:marBottom w:val="0"/>
          <w:divBdr>
            <w:top w:val="none" w:sz="0" w:space="0" w:color="auto"/>
            <w:left w:val="none" w:sz="0" w:space="0" w:color="auto"/>
            <w:bottom w:val="none" w:sz="0" w:space="0" w:color="auto"/>
            <w:right w:val="none" w:sz="0" w:space="0" w:color="auto"/>
          </w:divBdr>
        </w:div>
        <w:div w:id="365524400">
          <w:marLeft w:val="0"/>
          <w:marRight w:val="0"/>
          <w:marTop w:val="0"/>
          <w:marBottom w:val="0"/>
          <w:divBdr>
            <w:top w:val="none" w:sz="0" w:space="0" w:color="auto"/>
            <w:left w:val="none" w:sz="0" w:space="0" w:color="auto"/>
            <w:bottom w:val="none" w:sz="0" w:space="0" w:color="auto"/>
            <w:right w:val="none" w:sz="0" w:space="0" w:color="auto"/>
          </w:divBdr>
        </w:div>
        <w:div w:id="441341554">
          <w:marLeft w:val="0"/>
          <w:marRight w:val="0"/>
          <w:marTop w:val="0"/>
          <w:marBottom w:val="0"/>
          <w:divBdr>
            <w:top w:val="none" w:sz="0" w:space="0" w:color="auto"/>
            <w:left w:val="none" w:sz="0" w:space="0" w:color="auto"/>
            <w:bottom w:val="none" w:sz="0" w:space="0" w:color="auto"/>
            <w:right w:val="none" w:sz="0" w:space="0" w:color="auto"/>
          </w:divBdr>
        </w:div>
        <w:div w:id="443574305">
          <w:marLeft w:val="0"/>
          <w:marRight w:val="0"/>
          <w:marTop w:val="0"/>
          <w:marBottom w:val="0"/>
          <w:divBdr>
            <w:top w:val="none" w:sz="0" w:space="0" w:color="auto"/>
            <w:left w:val="none" w:sz="0" w:space="0" w:color="auto"/>
            <w:bottom w:val="none" w:sz="0" w:space="0" w:color="auto"/>
            <w:right w:val="none" w:sz="0" w:space="0" w:color="auto"/>
          </w:divBdr>
        </w:div>
        <w:div w:id="462969805">
          <w:marLeft w:val="0"/>
          <w:marRight w:val="0"/>
          <w:marTop w:val="0"/>
          <w:marBottom w:val="0"/>
          <w:divBdr>
            <w:top w:val="none" w:sz="0" w:space="0" w:color="auto"/>
            <w:left w:val="none" w:sz="0" w:space="0" w:color="auto"/>
            <w:bottom w:val="none" w:sz="0" w:space="0" w:color="auto"/>
            <w:right w:val="none" w:sz="0" w:space="0" w:color="auto"/>
          </w:divBdr>
        </w:div>
        <w:div w:id="470294315">
          <w:marLeft w:val="0"/>
          <w:marRight w:val="0"/>
          <w:marTop w:val="0"/>
          <w:marBottom w:val="0"/>
          <w:divBdr>
            <w:top w:val="none" w:sz="0" w:space="0" w:color="auto"/>
            <w:left w:val="none" w:sz="0" w:space="0" w:color="auto"/>
            <w:bottom w:val="none" w:sz="0" w:space="0" w:color="auto"/>
            <w:right w:val="none" w:sz="0" w:space="0" w:color="auto"/>
          </w:divBdr>
        </w:div>
        <w:div w:id="596256062">
          <w:marLeft w:val="0"/>
          <w:marRight w:val="0"/>
          <w:marTop w:val="0"/>
          <w:marBottom w:val="0"/>
          <w:divBdr>
            <w:top w:val="none" w:sz="0" w:space="0" w:color="auto"/>
            <w:left w:val="none" w:sz="0" w:space="0" w:color="auto"/>
            <w:bottom w:val="none" w:sz="0" w:space="0" w:color="auto"/>
            <w:right w:val="none" w:sz="0" w:space="0" w:color="auto"/>
          </w:divBdr>
        </w:div>
        <w:div w:id="605845751">
          <w:marLeft w:val="0"/>
          <w:marRight w:val="0"/>
          <w:marTop w:val="0"/>
          <w:marBottom w:val="0"/>
          <w:divBdr>
            <w:top w:val="none" w:sz="0" w:space="0" w:color="auto"/>
            <w:left w:val="none" w:sz="0" w:space="0" w:color="auto"/>
            <w:bottom w:val="none" w:sz="0" w:space="0" w:color="auto"/>
            <w:right w:val="none" w:sz="0" w:space="0" w:color="auto"/>
          </w:divBdr>
        </w:div>
        <w:div w:id="613947888">
          <w:marLeft w:val="0"/>
          <w:marRight w:val="0"/>
          <w:marTop w:val="0"/>
          <w:marBottom w:val="0"/>
          <w:divBdr>
            <w:top w:val="none" w:sz="0" w:space="0" w:color="auto"/>
            <w:left w:val="none" w:sz="0" w:space="0" w:color="auto"/>
            <w:bottom w:val="none" w:sz="0" w:space="0" w:color="auto"/>
            <w:right w:val="none" w:sz="0" w:space="0" w:color="auto"/>
          </w:divBdr>
        </w:div>
        <w:div w:id="704598026">
          <w:marLeft w:val="0"/>
          <w:marRight w:val="0"/>
          <w:marTop w:val="0"/>
          <w:marBottom w:val="0"/>
          <w:divBdr>
            <w:top w:val="none" w:sz="0" w:space="0" w:color="auto"/>
            <w:left w:val="none" w:sz="0" w:space="0" w:color="auto"/>
            <w:bottom w:val="none" w:sz="0" w:space="0" w:color="auto"/>
            <w:right w:val="none" w:sz="0" w:space="0" w:color="auto"/>
          </w:divBdr>
          <w:divsChild>
            <w:div w:id="72747347">
              <w:marLeft w:val="0"/>
              <w:marRight w:val="0"/>
              <w:marTop w:val="0"/>
              <w:marBottom w:val="0"/>
              <w:divBdr>
                <w:top w:val="none" w:sz="0" w:space="0" w:color="auto"/>
                <w:left w:val="none" w:sz="0" w:space="0" w:color="auto"/>
                <w:bottom w:val="none" w:sz="0" w:space="0" w:color="auto"/>
                <w:right w:val="none" w:sz="0" w:space="0" w:color="auto"/>
              </w:divBdr>
            </w:div>
            <w:div w:id="1188059327">
              <w:marLeft w:val="0"/>
              <w:marRight w:val="0"/>
              <w:marTop w:val="0"/>
              <w:marBottom w:val="0"/>
              <w:divBdr>
                <w:top w:val="none" w:sz="0" w:space="0" w:color="auto"/>
                <w:left w:val="none" w:sz="0" w:space="0" w:color="auto"/>
                <w:bottom w:val="none" w:sz="0" w:space="0" w:color="auto"/>
                <w:right w:val="none" w:sz="0" w:space="0" w:color="auto"/>
              </w:divBdr>
            </w:div>
            <w:div w:id="1319111929">
              <w:marLeft w:val="0"/>
              <w:marRight w:val="0"/>
              <w:marTop w:val="0"/>
              <w:marBottom w:val="0"/>
              <w:divBdr>
                <w:top w:val="none" w:sz="0" w:space="0" w:color="auto"/>
                <w:left w:val="none" w:sz="0" w:space="0" w:color="auto"/>
                <w:bottom w:val="none" w:sz="0" w:space="0" w:color="auto"/>
                <w:right w:val="none" w:sz="0" w:space="0" w:color="auto"/>
              </w:divBdr>
            </w:div>
            <w:div w:id="1823159478">
              <w:marLeft w:val="0"/>
              <w:marRight w:val="0"/>
              <w:marTop w:val="0"/>
              <w:marBottom w:val="0"/>
              <w:divBdr>
                <w:top w:val="none" w:sz="0" w:space="0" w:color="auto"/>
                <w:left w:val="none" w:sz="0" w:space="0" w:color="auto"/>
                <w:bottom w:val="none" w:sz="0" w:space="0" w:color="auto"/>
                <w:right w:val="none" w:sz="0" w:space="0" w:color="auto"/>
              </w:divBdr>
            </w:div>
            <w:div w:id="1830368017">
              <w:marLeft w:val="0"/>
              <w:marRight w:val="0"/>
              <w:marTop w:val="0"/>
              <w:marBottom w:val="0"/>
              <w:divBdr>
                <w:top w:val="none" w:sz="0" w:space="0" w:color="auto"/>
                <w:left w:val="none" w:sz="0" w:space="0" w:color="auto"/>
                <w:bottom w:val="none" w:sz="0" w:space="0" w:color="auto"/>
                <w:right w:val="none" w:sz="0" w:space="0" w:color="auto"/>
              </w:divBdr>
            </w:div>
          </w:divsChild>
        </w:div>
        <w:div w:id="944118784">
          <w:marLeft w:val="0"/>
          <w:marRight w:val="0"/>
          <w:marTop w:val="0"/>
          <w:marBottom w:val="0"/>
          <w:divBdr>
            <w:top w:val="none" w:sz="0" w:space="0" w:color="auto"/>
            <w:left w:val="none" w:sz="0" w:space="0" w:color="auto"/>
            <w:bottom w:val="none" w:sz="0" w:space="0" w:color="auto"/>
            <w:right w:val="none" w:sz="0" w:space="0" w:color="auto"/>
          </w:divBdr>
        </w:div>
        <w:div w:id="1010252343">
          <w:marLeft w:val="0"/>
          <w:marRight w:val="0"/>
          <w:marTop w:val="0"/>
          <w:marBottom w:val="0"/>
          <w:divBdr>
            <w:top w:val="none" w:sz="0" w:space="0" w:color="auto"/>
            <w:left w:val="none" w:sz="0" w:space="0" w:color="auto"/>
            <w:bottom w:val="none" w:sz="0" w:space="0" w:color="auto"/>
            <w:right w:val="none" w:sz="0" w:space="0" w:color="auto"/>
          </w:divBdr>
        </w:div>
        <w:div w:id="1026522777">
          <w:marLeft w:val="0"/>
          <w:marRight w:val="0"/>
          <w:marTop w:val="0"/>
          <w:marBottom w:val="0"/>
          <w:divBdr>
            <w:top w:val="none" w:sz="0" w:space="0" w:color="auto"/>
            <w:left w:val="none" w:sz="0" w:space="0" w:color="auto"/>
            <w:bottom w:val="none" w:sz="0" w:space="0" w:color="auto"/>
            <w:right w:val="none" w:sz="0" w:space="0" w:color="auto"/>
          </w:divBdr>
        </w:div>
        <w:div w:id="1062948827">
          <w:marLeft w:val="0"/>
          <w:marRight w:val="0"/>
          <w:marTop w:val="0"/>
          <w:marBottom w:val="0"/>
          <w:divBdr>
            <w:top w:val="none" w:sz="0" w:space="0" w:color="auto"/>
            <w:left w:val="none" w:sz="0" w:space="0" w:color="auto"/>
            <w:bottom w:val="none" w:sz="0" w:space="0" w:color="auto"/>
            <w:right w:val="none" w:sz="0" w:space="0" w:color="auto"/>
          </w:divBdr>
        </w:div>
        <w:div w:id="1063067102">
          <w:marLeft w:val="0"/>
          <w:marRight w:val="0"/>
          <w:marTop w:val="0"/>
          <w:marBottom w:val="0"/>
          <w:divBdr>
            <w:top w:val="none" w:sz="0" w:space="0" w:color="auto"/>
            <w:left w:val="none" w:sz="0" w:space="0" w:color="auto"/>
            <w:bottom w:val="none" w:sz="0" w:space="0" w:color="auto"/>
            <w:right w:val="none" w:sz="0" w:space="0" w:color="auto"/>
          </w:divBdr>
        </w:div>
        <w:div w:id="1101024971">
          <w:marLeft w:val="0"/>
          <w:marRight w:val="0"/>
          <w:marTop w:val="0"/>
          <w:marBottom w:val="0"/>
          <w:divBdr>
            <w:top w:val="none" w:sz="0" w:space="0" w:color="auto"/>
            <w:left w:val="none" w:sz="0" w:space="0" w:color="auto"/>
            <w:bottom w:val="none" w:sz="0" w:space="0" w:color="auto"/>
            <w:right w:val="none" w:sz="0" w:space="0" w:color="auto"/>
          </w:divBdr>
        </w:div>
        <w:div w:id="1105733498">
          <w:marLeft w:val="0"/>
          <w:marRight w:val="0"/>
          <w:marTop w:val="0"/>
          <w:marBottom w:val="0"/>
          <w:divBdr>
            <w:top w:val="none" w:sz="0" w:space="0" w:color="auto"/>
            <w:left w:val="none" w:sz="0" w:space="0" w:color="auto"/>
            <w:bottom w:val="none" w:sz="0" w:space="0" w:color="auto"/>
            <w:right w:val="none" w:sz="0" w:space="0" w:color="auto"/>
          </w:divBdr>
        </w:div>
        <w:div w:id="1114716242">
          <w:marLeft w:val="0"/>
          <w:marRight w:val="0"/>
          <w:marTop w:val="0"/>
          <w:marBottom w:val="0"/>
          <w:divBdr>
            <w:top w:val="none" w:sz="0" w:space="0" w:color="auto"/>
            <w:left w:val="none" w:sz="0" w:space="0" w:color="auto"/>
            <w:bottom w:val="none" w:sz="0" w:space="0" w:color="auto"/>
            <w:right w:val="none" w:sz="0" w:space="0" w:color="auto"/>
          </w:divBdr>
        </w:div>
        <w:div w:id="1117027420">
          <w:marLeft w:val="0"/>
          <w:marRight w:val="0"/>
          <w:marTop w:val="0"/>
          <w:marBottom w:val="0"/>
          <w:divBdr>
            <w:top w:val="none" w:sz="0" w:space="0" w:color="auto"/>
            <w:left w:val="none" w:sz="0" w:space="0" w:color="auto"/>
            <w:bottom w:val="none" w:sz="0" w:space="0" w:color="auto"/>
            <w:right w:val="none" w:sz="0" w:space="0" w:color="auto"/>
          </w:divBdr>
        </w:div>
        <w:div w:id="1213542238">
          <w:marLeft w:val="0"/>
          <w:marRight w:val="0"/>
          <w:marTop w:val="0"/>
          <w:marBottom w:val="0"/>
          <w:divBdr>
            <w:top w:val="none" w:sz="0" w:space="0" w:color="auto"/>
            <w:left w:val="none" w:sz="0" w:space="0" w:color="auto"/>
            <w:bottom w:val="none" w:sz="0" w:space="0" w:color="auto"/>
            <w:right w:val="none" w:sz="0" w:space="0" w:color="auto"/>
          </w:divBdr>
        </w:div>
        <w:div w:id="1231694714">
          <w:marLeft w:val="0"/>
          <w:marRight w:val="0"/>
          <w:marTop w:val="0"/>
          <w:marBottom w:val="0"/>
          <w:divBdr>
            <w:top w:val="none" w:sz="0" w:space="0" w:color="auto"/>
            <w:left w:val="none" w:sz="0" w:space="0" w:color="auto"/>
            <w:bottom w:val="none" w:sz="0" w:space="0" w:color="auto"/>
            <w:right w:val="none" w:sz="0" w:space="0" w:color="auto"/>
          </w:divBdr>
        </w:div>
        <w:div w:id="1297179088">
          <w:marLeft w:val="0"/>
          <w:marRight w:val="0"/>
          <w:marTop w:val="0"/>
          <w:marBottom w:val="0"/>
          <w:divBdr>
            <w:top w:val="none" w:sz="0" w:space="0" w:color="auto"/>
            <w:left w:val="none" w:sz="0" w:space="0" w:color="auto"/>
            <w:bottom w:val="none" w:sz="0" w:space="0" w:color="auto"/>
            <w:right w:val="none" w:sz="0" w:space="0" w:color="auto"/>
          </w:divBdr>
        </w:div>
        <w:div w:id="1318144339">
          <w:marLeft w:val="0"/>
          <w:marRight w:val="0"/>
          <w:marTop w:val="0"/>
          <w:marBottom w:val="0"/>
          <w:divBdr>
            <w:top w:val="none" w:sz="0" w:space="0" w:color="auto"/>
            <w:left w:val="none" w:sz="0" w:space="0" w:color="auto"/>
            <w:bottom w:val="none" w:sz="0" w:space="0" w:color="auto"/>
            <w:right w:val="none" w:sz="0" w:space="0" w:color="auto"/>
          </w:divBdr>
        </w:div>
        <w:div w:id="1365252522">
          <w:marLeft w:val="0"/>
          <w:marRight w:val="0"/>
          <w:marTop w:val="0"/>
          <w:marBottom w:val="0"/>
          <w:divBdr>
            <w:top w:val="none" w:sz="0" w:space="0" w:color="auto"/>
            <w:left w:val="none" w:sz="0" w:space="0" w:color="auto"/>
            <w:bottom w:val="none" w:sz="0" w:space="0" w:color="auto"/>
            <w:right w:val="none" w:sz="0" w:space="0" w:color="auto"/>
          </w:divBdr>
        </w:div>
        <w:div w:id="1495680491">
          <w:marLeft w:val="0"/>
          <w:marRight w:val="0"/>
          <w:marTop w:val="0"/>
          <w:marBottom w:val="0"/>
          <w:divBdr>
            <w:top w:val="none" w:sz="0" w:space="0" w:color="auto"/>
            <w:left w:val="none" w:sz="0" w:space="0" w:color="auto"/>
            <w:bottom w:val="none" w:sz="0" w:space="0" w:color="auto"/>
            <w:right w:val="none" w:sz="0" w:space="0" w:color="auto"/>
          </w:divBdr>
        </w:div>
        <w:div w:id="1538932415">
          <w:marLeft w:val="0"/>
          <w:marRight w:val="0"/>
          <w:marTop w:val="0"/>
          <w:marBottom w:val="0"/>
          <w:divBdr>
            <w:top w:val="none" w:sz="0" w:space="0" w:color="auto"/>
            <w:left w:val="none" w:sz="0" w:space="0" w:color="auto"/>
            <w:bottom w:val="none" w:sz="0" w:space="0" w:color="auto"/>
            <w:right w:val="none" w:sz="0" w:space="0" w:color="auto"/>
          </w:divBdr>
        </w:div>
        <w:div w:id="1591232738">
          <w:marLeft w:val="0"/>
          <w:marRight w:val="0"/>
          <w:marTop w:val="0"/>
          <w:marBottom w:val="0"/>
          <w:divBdr>
            <w:top w:val="none" w:sz="0" w:space="0" w:color="auto"/>
            <w:left w:val="none" w:sz="0" w:space="0" w:color="auto"/>
            <w:bottom w:val="none" w:sz="0" w:space="0" w:color="auto"/>
            <w:right w:val="none" w:sz="0" w:space="0" w:color="auto"/>
          </w:divBdr>
        </w:div>
        <w:div w:id="1648590432">
          <w:marLeft w:val="0"/>
          <w:marRight w:val="0"/>
          <w:marTop w:val="0"/>
          <w:marBottom w:val="0"/>
          <w:divBdr>
            <w:top w:val="none" w:sz="0" w:space="0" w:color="auto"/>
            <w:left w:val="none" w:sz="0" w:space="0" w:color="auto"/>
            <w:bottom w:val="none" w:sz="0" w:space="0" w:color="auto"/>
            <w:right w:val="none" w:sz="0" w:space="0" w:color="auto"/>
          </w:divBdr>
        </w:div>
        <w:div w:id="1736121161">
          <w:marLeft w:val="0"/>
          <w:marRight w:val="0"/>
          <w:marTop w:val="0"/>
          <w:marBottom w:val="0"/>
          <w:divBdr>
            <w:top w:val="none" w:sz="0" w:space="0" w:color="auto"/>
            <w:left w:val="none" w:sz="0" w:space="0" w:color="auto"/>
            <w:bottom w:val="none" w:sz="0" w:space="0" w:color="auto"/>
            <w:right w:val="none" w:sz="0" w:space="0" w:color="auto"/>
          </w:divBdr>
        </w:div>
        <w:div w:id="1747995040">
          <w:marLeft w:val="0"/>
          <w:marRight w:val="0"/>
          <w:marTop w:val="0"/>
          <w:marBottom w:val="0"/>
          <w:divBdr>
            <w:top w:val="none" w:sz="0" w:space="0" w:color="auto"/>
            <w:left w:val="none" w:sz="0" w:space="0" w:color="auto"/>
            <w:bottom w:val="none" w:sz="0" w:space="0" w:color="auto"/>
            <w:right w:val="none" w:sz="0" w:space="0" w:color="auto"/>
          </w:divBdr>
        </w:div>
        <w:div w:id="1842698872">
          <w:marLeft w:val="0"/>
          <w:marRight w:val="0"/>
          <w:marTop w:val="0"/>
          <w:marBottom w:val="0"/>
          <w:divBdr>
            <w:top w:val="none" w:sz="0" w:space="0" w:color="auto"/>
            <w:left w:val="none" w:sz="0" w:space="0" w:color="auto"/>
            <w:bottom w:val="none" w:sz="0" w:space="0" w:color="auto"/>
            <w:right w:val="none" w:sz="0" w:space="0" w:color="auto"/>
          </w:divBdr>
        </w:div>
        <w:div w:id="1860925111">
          <w:marLeft w:val="0"/>
          <w:marRight w:val="0"/>
          <w:marTop w:val="0"/>
          <w:marBottom w:val="0"/>
          <w:divBdr>
            <w:top w:val="none" w:sz="0" w:space="0" w:color="auto"/>
            <w:left w:val="none" w:sz="0" w:space="0" w:color="auto"/>
            <w:bottom w:val="none" w:sz="0" w:space="0" w:color="auto"/>
            <w:right w:val="none" w:sz="0" w:space="0" w:color="auto"/>
          </w:divBdr>
        </w:div>
        <w:div w:id="1879051291">
          <w:marLeft w:val="0"/>
          <w:marRight w:val="0"/>
          <w:marTop w:val="0"/>
          <w:marBottom w:val="0"/>
          <w:divBdr>
            <w:top w:val="none" w:sz="0" w:space="0" w:color="auto"/>
            <w:left w:val="none" w:sz="0" w:space="0" w:color="auto"/>
            <w:bottom w:val="none" w:sz="0" w:space="0" w:color="auto"/>
            <w:right w:val="none" w:sz="0" w:space="0" w:color="auto"/>
          </w:divBdr>
        </w:div>
        <w:div w:id="1913855185">
          <w:marLeft w:val="0"/>
          <w:marRight w:val="0"/>
          <w:marTop w:val="0"/>
          <w:marBottom w:val="0"/>
          <w:divBdr>
            <w:top w:val="none" w:sz="0" w:space="0" w:color="auto"/>
            <w:left w:val="none" w:sz="0" w:space="0" w:color="auto"/>
            <w:bottom w:val="none" w:sz="0" w:space="0" w:color="auto"/>
            <w:right w:val="none" w:sz="0" w:space="0" w:color="auto"/>
          </w:divBdr>
        </w:div>
        <w:div w:id="1917784780">
          <w:marLeft w:val="0"/>
          <w:marRight w:val="0"/>
          <w:marTop w:val="0"/>
          <w:marBottom w:val="0"/>
          <w:divBdr>
            <w:top w:val="none" w:sz="0" w:space="0" w:color="auto"/>
            <w:left w:val="none" w:sz="0" w:space="0" w:color="auto"/>
            <w:bottom w:val="none" w:sz="0" w:space="0" w:color="auto"/>
            <w:right w:val="none" w:sz="0" w:space="0" w:color="auto"/>
          </w:divBdr>
        </w:div>
        <w:div w:id="1936473633">
          <w:marLeft w:val="0"/>
          <w:marRight w:val="0"/>
          <w:marTop w:val="0"/>
          <w:marBottom w:val="0"/>
          <w:divBdr>
            <w:top w:val="none" w:sz="0" w:space="0" w:color="auto"/>
            <w:left w:val="none" w:sz="0" w:space="0" w:color="auto"/>
            <w:bottom w:val="none" w:sz="0" w:space="0" w:color="auto"/>
            <w:right w:val="none" w:sz="0" w:space="0" w:color="auto"/>
          </w:divBdr>
        </w:div>
        <w:div w:id="1986738540">
          <w:marLeft w:val="0"/>
          <w:marRight w:val="0"/>
          <w:marTop w:val="0"/>
          <w:marBottom w:val="0"/>
          <w:divBdr>
            <w:top w:val="none" w:sz="0" w:space="0" w:color="auto"/>
            <w:left w:val="none" w:sz="0" w:space="0" w:color="auto"/>
            <w:bottom w:val="none" w:sz="0" w:space="0" w:color="auto"/>
            <w:right w:val="none" w:sz="0" w:space="0" w:color="auto"/>
          </w:divBdr>
        </w:div>
        <w:div w:id="2054621897">
          <w:marLeft w:val="0"/>
          <w:marRight w:val="0"/>
          <w:marTop w:val="0"/>
          <w:marBottom w:val="0"/>
          <w:divBdr>
            <w:top w:val="none" w:sz="0" w:space="0" w:color="auto"/>
            <w:left w:val="none" w:sz="0" w:space="0" w:color="auto"/>
            <w:bottom w:val="none" w:sz="0" w:space="0" w:color="auto"/>
            <w:right w:val="none" w:sz="0" w:space="0" w:color="auto"/>
          </w:divBdr>
        </w:div>
        <w:div w:id="2078094123">
          <w:marLeft w:val="0"/>
          <w:marRight w:val="0"/>
          <w:marTop w:val="0"/>
          <w:marBottom w:val="0"/>
          <w:divBdr>
            <w:top w:val="none" w:sz="0" w:space="0" w:color="auto"/>
            <w:left w:val="none" w:sz="0" w:space="0" w:color="auto"/>
            <w:bottom w:val="none" w:sz="0" w:space="0" w:color="auto"/>
            <w:right w:val="none" w:sz="0" w:space="0" w:color="auto"/>
          </w:divBdr>
        </w:div>
        <w:div w:id="2101442380">
          <w:marLeft w:val="0"/>
          <w:marRight w:val="0"/>
          <w:marTop w:val="0"/>
          <w:marBottom w:val="0"/>
          <w:divBdr>
            <w:top w:val="none" w:sz="0" w:space="0" w:color="auto"/>
            <w:left w:val="none" w:sz="0" w:space="0" w:color="auto"/>
            <w:bottom w:val="none" w:sz="0" w:space="0" w:color="auto"/>
            <w:right w:val="none" w:sz="0" w:space="0" w:color="auto"/>
          </w:divBdr>
        </w:div>
        <w:div w:id="2108118707">
          <w:marLeft w:val="0"/>
          <w:marRight w:val="0"/>
          <w:marTop w:val="0"/>
          <w:marBottom w:val="0"/>
          <w:divBdr>
            <w:top w:val="none" w:sz="0" w:space="0" w:color="auto"/>
            <w:left w:val="none" w:sz="0" w:space="0" w:color="auto"/>
            <w:bottom w:val="none" w:sz="0" w:space="0" w:color="auto"/>
            <w:right w:val="none" w:sz="0" w:space="0" w:color="auto"/>
          </w:divBdr>
        </w:div>
      </w:divsChild>
    </w:div>
    <w:div w:id="406810708">
      <w:bodyDiv w:val="1"/>
      <w:marLeft w:val="0"/>
      <w:marRight w:val="0"/>
      <w:marTop w:val="0"/>
      <w:marBottom w:val="0"/>
      <w:divBdr>
        <w:top w:val="none" w:sz="0" w:space="0" w:color="auto"/>
        <w:left w:val="none" w:sz="0" w:space="0" w:color="auto"/>
        <w:bottom w:val="none" w:sz="0" w:space="0" w:color="auto"/>
        <w:right w:val="none" w:sz="0" w:space="0" w:color="auto"/>
      </w:divBdr>
    </w:div>
    <w:div w:id="665865563">
      <w:bodyDiv w:val="1"/>
      <w:marLeft w:val="0"/>
      <w:marRight w:val="0"/>
      <w:marTop w:val="0"/>
      <w:marBottom w:val="0"/>
      <w:divBdr>
        <w:top w:val="none" w:sz="0" w:space="0" w:color="auto"/>
        <w:left w:val="none" w:sz="0" w:space="0" w:color="auto"/>
        <w:bottom w:val="none" w:sz="0" w:space="0" w:color="auto"/>
        <w:right w:val="none" w:sz="0" w:space="0" w:color="auto"/>
      </w:divBdr>
    </w:div>
    <w:div w:id="12583221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bf22831-7ec4-4ee4-8660-747cb3b92f81">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CB431098EA4EA4F8E40BF7064E41FF0" ma:contentTypeVersion="11" ma:contentTypeDescription="Crear nuevo documento." ma:contentTypeScope="" ma:versionID="5612ec6eb6c31e5d64a7c7c4cd834d6f">
  <xsd:schema xmlns:xsd="http://www.w3.org/2001/XMLSchema" xmlns:xs="http://www.w3.org/2001/XMLSchema" xmlns:p="http://schemas.microsoft.com/office/2006/metadata/properties" xmlns:ns2="8ab12288-1e8e-4604-96e7-d4b6e76733f3" xmlns:ns3="7bf22831-7ec4-4ee4-8660-747cb3b92f81" targetNamespace="http://schemas.microsoft.com/office/2006/metadata/properties" ma:root="true" ma:fieldsID="cae5b703a947e81a84a76dc4798f8962" ns2:_="" ns3:_="">
    <xsd:import namespace="8ab12288-1e8e-4604-96e7-d4b6e76733f3"/>
    <xsd:import namespace="7bf22831-7ec4-4ee4-8660-747cb3b92f8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12288-1e8e-4604-96e7-d4b6e76733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f22831-7ec4-4ee4-8660-747cb3b92f81"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9651A-98E4-4DCD-BD09-5E5B7712F269}">
  <ds:schemaRefs>
    <ds:schemaRef ds:uri="http://schemas.microsoft.com/office/2006/metadata/properties"/>
    <ds:schemaRef ds:uri="7bf22831-7ec4-4ee4-8660-747cb3b92f81"/>
    <ds:schemaRef ds:uri="http://purl.org/dc/dcmitype/"/>
    <ds:schemaRef ds:uri="http://schemas.microsoft.com/office/2006/documentManagement/types"/>
    <ds:schemaRef ds:uri="http://purl.org/dc/terms/"/>
    <ds:schemaRef ds:uri="http://purl.org/dc/elements/1.1/"/>
    <ds:schemaRef ds:uri="8ab12288-1e8e-4604-96e7-d4b6e76733f3"/>
    <ds:schemaRef ds:uri="http://www.w3.org/XML/1998/namespace"/>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C88BF715-8AD9-4FA9-A195-97131C07DEB3}">
  <ds:schemaRefs>
    <ds:schemaRef ds:uri="http://schemas.microsoft.com/sharepoint/v3/contenttype/forms"/>
  </ds:schemaRefs>
</ds:datastoreItem>
</file>

<file path=customXml/itemProps3.xml><?xml version="1.0" encoding="utf-8"?>
<ds:datastoreItem xmlns:ds="http://schemas.openxmlformats.org/officeDocument/2006/customXml" ds:itemID="{E32A8A0E-2CED-44B9-A3C4-4BAF568D17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b12288-1e8e-4604-96e7-d4b6e76733f3"/>
    <ds:schemaRef ds:uri="7bf22831-7ec4-4ee4-8660-747cb3b92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FBD6DB-1472-4D3D-9D70-6D5FF4305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5206</Words>
  <Characters>28634</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Hogar</Company>
  <LinksUpToDate>false</LinksUpToDate>
  <CharactersWithSpaces>33773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FELISANTO</dc:creator>
  <cp:keywords/>
  <dc:description/>
  <cp:lastModifiedBy>Admin</cp:lastModifiedBy>
  <cp:revision>3</cp:revision>
  <dcterms:created xsi:type="dcterms:W3CDTF">2021-10-27T00:27:00Z</dcterms:created>
  <dcterms:modified xsi:type="dcterms:W3CDTF">2021-10-27T00:29:00Z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0x010100ECB431098EA4EA4F8E40BF7064E41FF0</vt:lpwstr>
  </property>
  <property fmtid="{D5CDD505-2E9C-101B-9397-08002B2CF9AE}" pid="3" name="Order">
    <vt:r8>7233900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_SourceUrl">
    <vt:lpwstr/>
  </property>
  <property fmtid="{D5CDD505-2E9C-101B-9397-08002B2CF9AE}" pid="11" name="_SharedFileIndex">
    <vt:lpwstr/>
  </property>
</Properties>
</file>