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FEF2" w14:textId="77777777" w:rsidR="006B0AC2" w:rsidRPr="006B0AC2" w:rsidRDefault="006B0AC2" w:rsidP="00B209C4">
      <w:pPr>
        <w:tabs>
          <w:tab w:val="left" w:pos="8505"/>
        </w:tabs>
        <w:jc w:val="center"/>
        <w:rPr>
          <w:b/>
          <w:sz w:val="24"/>
          <w:szCs w:val="24"/>
        </w:rPr>
      </w:pPr>
      <w:r w:rsidRPr="006B0AC2">
        <w:rPr>
          <w:b/>
          <w:sz w:val="24"/>
          <w:szCs w:val="24"/>
        </w:rPr>
        <w:t>Consejero Ponente: NICOLÁS YEPES CORRALES</w:t>
      </w:r>
    </w:p>
    <w:p w14:paraId="2A676AA6" w14:textId="77777777" w:rsidR="006B0AC2" w:rsidRPr="006B0AC2" w:rsidRDefault="006B0AC2" w:rsidP="00E86DEF">
      <w:pPr>
        <w:spacing w:line="360" w:lineRule="auto"/>
        <w:rPr>
          <w:sz w:val="24"/>
          <w:szCs w:val="24"/>
        </w:rPr>
      </w:pPr>
    </w:p>
    <w:p w14:paraId="5C7328F6" w14:textId="2FC3ACD2" w:rsidR="001A40E4" w:rsidRPr="006B0AC2" w:rsidRDefault="006B0AC2" w:rsidP="00E86DEF">
      <w:pPr>
        <w:tabs>
          <w:tab w:val="left" w:pos="2070"/>
        </w:tabs>
        <w:spacing w:line="360" w:lineRule="auto"/>
        <w:rPr>
          <w:sz w:val="24"/>
          <w:szCs w:val="24"/>
        </w:rPr>
      </w:pPr>
      <w:r w:rsidRPr="006B0AC2">
        <w:rPr>
          <w:sz w:val="24"/>
          <w:szCs w:val="24"/>
        </w:rPr>
        <w:t xml:space="preserve">Bogotá D.C., </w:t>
      </w:r>
      <w:r w:rsidR="0052517D">
        <w:rPr>
          <w:sz w:val="24"/>
          <w:szCs w:val="24"/>
        </w:rPr>
        <w:t xml:space="preserve">diecinueve </w:t>
      </w:r>
      <w:r w:rsidRPr="006B0AC2">
        <w:rPr>
          <w:sz w:val="24"/>
          <w:szCs w:val="24"/>
        </w:rPr>
        <w:t>(</w:t>
      </w:r>
      <w:r w:rsidR="0052517D">
        <w:rPr>
          <w:sz w:val="24"/>
          <w:szCs w:val="24"/>
        </w:rPr>
        <w:t>19</w:t>
      </w:r>
      <w:r w:rsidRPr="006B0AC2">
        <w:rPr>
          <w:sz w:val="24"/>
          <w:szCs w:val="24"/>
        </w:rPr>
        <w:t xml:space="preserve">) de </w:t>
      </w:r>
      <w:r w:rsidR="0052517D">
        <w:rPr>
          <w:sz w:val="24"/>
          <w:szCs w:val="24"/>
        </w:rPr>
        <w:t>noviembre</w:t>
      </w:r>
      <w:r w:rsidR="00C21CE2">
        <w:rPr>
          <w:sz w:val="24"/>
          <w:szCs w:val="24"/>
        </w:rPr>
        <w:t xml:space="preserve"> </w:t>
      </w:r>
      <w:r w:rsidRPr="006B0AC2">
        <w:rPr>
          <w:sz w:val="24"/>
          <w:szCs w:val="24"/>
        </w:rPr>
        <w:t>de dos mil veintiuno (</w:t>
      </w:r>
      <w:r w:rsidR="004551B5">
        <w:rPr>
          <w:sz w:val="24"/>
          <w:szCs w:val="24"/>
        </w:rPr>
        <w:t>20</w:t>
      </w:r>
      <w:r w:rsidRPr="006B0AC2">
        <w:rPr>
          <w:sz w:val="24"/>
          <w:szCs w:val="24"/>
        </w:rPr>
        <w:t>21)</w:t>
      </w:r>
    </w:p>
    <w:p w14:paraId="48F74A38" w14:textId="77777777" w:rsidR="006B0AC2" w:rsidRPr="006B0AC2" w:rsidRDefault="006B0AC2" w:rsidP="00E86DEF">
      <w:pPr>
        <w:tabs>
          <w:tab w:val="left" w:pos="2070"/>
        </w:tabs>
        <w:spacing w:line="360" w:lineRule="auto"/>
        <w:rPr>
          <w:sz w:val="24"/>
          <w:szCs w:val="24"/>
        </w:rPr>
      </w:pPr>
    </w:p>
    <w:p w14:paraId="51E732EA" w14:textId="11F0C484" w:rsidR="006B0AC2" w:rsidRPr="006B0AC2" w:rsidRDefault="006B0AC2" w:rsidP="00E86DEF">
      <w:pPr>
        <w:tabs>
          <w:tab w:val="left" w:pos="2070"/>
        </w:tabs>
        <w:spacing w:line="276" w:lineRule="auto"/>
        <w:rPr>
          <w:sz w:val="24"/>
          <w:szCs w:val="24"/>
        </w:rPr>
      </w:pPr>
      <w:r w:rsidRPr="006B0AC2">
        <w:rPr>
          <w:b/>
          <w:sz w:val="24"/>
          <w:szCs w:val="24"/>
        </w:rPr>
        <w:t>Radicación</w:t>
      </w:r>
      <w:r w:rsidRPr="00335126">
        <w:rPr>
          <w:b/>
          <w:bCs/>
          <w:sz w:val="24"/>
          <w:szCs w:val="24"/>
        </w:rPr>
        <w:t>:</w:t>
      </w:r>
      <w:r w:rsidRPr="006B0AC2">
        <w:rPr>
          <w:sz w:val="24"/>
          <w:szCs w:val="24"/>
        </w:rPr>
        <w:t xml:space="preserve"> </w:t>
      </w:r>
      <w:r w:rsidR="00C21CE2" w:rsidRPr="00C21CE2">
        <w:rPr>
          <w:sz w:val="24"/>
          <w:szCs w:val="24"/>
        </w:rPr>
        <w:t>11001-03-15-000-2021-06678</w:t>
      </w:r>
      <w:r w:rsidRPr="006B0AC2">
        <w:rPr>
          <w:sz w:val="24"/>
          <w:szCs w:val="24"/>
        </w:rPr>
        <w:t xml:space="preserve">-00 </w:t>
      </w:r>
    </w:p>
    <w:p w14:paraId="2D991C6B" w14:textId="4C9E4135" w:rsidR="006B0AC2" w:rsidRPr="006B0AC2" w:rsidRDefault="006B0AC2" w:rsidP="00E86DEF">
      <w:pPr>
        <w:tabs>
          <w:tab w:val="left" w:pos="2070"/>
        </w:tabs>
        <w:spacing w:line="276" w:lineRule="auto"/>
        <w:rPr>
          <w:sz w:val="24"/>
          <w:szCs w:val="24"/>
        </w:rPr>
      </w:pPr>
      <w:r w:rsidRPr="006B0AC2">
        <w:rPr>
          <w:b/>
          <w:sz w:val="24"/>
          <w:szCs w:val="24"/>
        </w:rPr>
        <w:t>Accionante</w:t>
      </w:r>
      <w:r w:rsidRPr="00335126">
        <w:rPr>
          <w:b/>
          <w:bCs/>
          <w:sz w:val="24"/>
          <w:szCs w:val="24"/>
        </w:rPr>
        <w:t>:</w:t>
      </w:r>
      <w:r w:rsidRPr="006B0AC2">
        <w:rPr>
          <w:sz w:val="24"/>
          <w:szCs w:val="24"/>
        </w:rPr>
        <w:t xml:space="preserve"> </w:t>
      </w:r>
      <w:r w:rsidR="00C21CE2" w:rsidRPr="00C21CE2">
        <w:rPr>
          <w:sz w:val="24"/>
          <w:szCs w:val="24"/>
        </w:rPr>
        <w:t xml:space="preserve">Cruz </w:t>
      </w:r>
      <w:proofErr w:type="spellStart"/>
      <w:r w:rsidR="00C21CE2" w:rsidRPr="00C21CE2">
        <w:rPr>
          <w:sz w:val="24"/>
          <w:szCs w:val="24"/>
        </w:rPr>
        <w:t>Lydis</w:t>
      </w:r>
      <w:proofErr w:type="spellEnd"/>
      <w:r w:rsidR="00C21CE2" w:rsidRPr="00C21CE2">
        <w:rPr>
          <w:sz w:val="24"/>
          <w:szCs w:val="24"/>
        </w:rPr>
        <w:t xml:space="preserve"> Pérez </w:t>
      </w:r>
      <w:proofErr w:type="spellStart"/>
      <w:r w:rsidR="00C21CE2" w:rsidRPr="00C21CE2">
        <w:rPr>
          <w:sz w:val="24"/>
          <w:szCs w:val="24"/>
        </w:rPr>
        <w:t>Charrasquiel</w:t>
      </w:r>
      <w:proofErr w:type="spellEnd"/>
    </w:p>
    <w:p w14:paraId="65E3ED71" w14:textId="68BAEA35" w:rsidR="006B0AC2" w:rsidRPr="006B0AC2" w:rsidRDefault="006B0AC2" w:rsidP="00E86DEF">
      <w:pPr>
        <w:tabs>
          <w:tab w:val="left" w:pos="2070"/>
        </w:tabs>
        <w:spacing w:line="276" w:lineRule="auto"/>
        <w:rPr>
          <w:sz w:val="24"/>
          <w:szCs w:val="24"/>
        </w:rPr>
      </w:pPr>
      <w:r w:rsidRPr="006B0AC2">
        <w:rPr>
          <w:b/>
          <w:sz w:val="24"/>
          <w:szCs w:val="24"/>
        </w:rPr>
        <w:t>Accionado</w:t>
      </w:r>
      <w:r w:rsidR="005464CA">
        <w:rPr>
          <w:b/>
          <w:sz w:val="24"/>
          <w:szCs w:val="24"/>
        </w:rPr>
        <w:t>s</w:t>
      </w:r>
      <w:r w:rsidRPr="00335126">
        <w:rPr>
          <w:b/>
          <w:bCs/>
          <w:sz w:val="24"/>
          <w:szCs w:val="24"/>
        </w:rPr>
        <w:t>:</w:t>
      </w:r>
      <w:r w:rsidRPr="006B0AC2">
        <w:rPr>
          <w:sz w:val="24"/>
          <w:szCs w:val="24"/>
        </w:rPr>
        <w:t xml:space="preserve"> </w:t>
      </w:r>
      <w:r w:rsidR="0086725C" w:rsidRPr="0086725C">
        <w:rPr>
          <w:sz w:val="24"/>
          <w:szCs w:val="24"/>
        </w:rPr>
        <w:t xml:space="preserve">Tribunal Administrativo </w:t>
      </w:r>
      <w:r w:rsidR="005464CA" w:rsidRPr="005464CA">
        <w:rPr>
          <w:sz w:val="24"/>
          <w:szCs w:val="24"/>
        </w:rPr>
        <w:t>del Valle del Cauca y otro</w:t>
      </w:r>
    </w:p>
    <w:p w14:paraId="7418E735" w14:textId="5D258696" w:rsidR="006B0AC2" w:rsidRDefault="006B0AC2" w:rsidP="00E86DEF">
      <w:pPr>
        <w:tabs>
          <w:tab w:val="left" w:pos="2070"/>
        </w:tabs>
        <w:spacing w:line="276" w:lineRule="auto"/>
        <w:rPr>
          <w:sz w:val="24"/>
          <w:szCs w:val="24"/>
        </w:rPr>
      </w:pPr>
      <w:r w:rsidRPr="006B0AC2">
        <w:rPr>
          <w:b/>
          <w:sz w:val="24"/>
          <w:szCs w:val="24"/>
        </w:rPr>
        <w:t>Asunto</w:t>
      </w:r>
      <w:r w:rsidRPr="00335126">
        <w:rPr>
          <w:b/>
          <w:bCs/>
          <w:sz w:val="24"/>
          <w:szCs w:val="24"/>
        </w:rPr>
        <w:t xml:space="preserve">: </w:t>
      </w:r>
      <w:r w:rsidRPr="006B0AC2">
        <w:rPr>
          <w:sz w:val="24"/>
          <w:szCs w:val="24"/>
        </w:rPr>
        <w:t>Acción de tutela –</w:t>
      </w:r>
      <w:r w:rsidR="00E86DEF">
        <w:rPr>
          <w:sz w:val="24"/>
          <w:szCs w:val="24"/>
        </w:rPr>
        <w:t xml:space="preserve"> Sentencia de primera i</w:t>
      </w:r>
      <w:r w:rsidR="0031180F">
        <w:rPr>
          <w:sz w:val="24"/>
          <w:szCs w:val="24"/>
        </w:rPr>
        <w:t xml:space="preserve">nstancia </w:t>
      </w:r>
    </w:p>
    <w:p w14:paraId="2B2EBA0F" w14:textId="77777777" w:rsidR="00E86DEF" w:rsidRDefault="00E86DEF" w:rsidP="00E86DEF">
      <w:pPr>
        <w:tabs>
          <w:tab w:val="left" w:pos="2070"/>
        </w:tabs>
        <w:spacing w:line="360" w:lineRule="auto"/>
        <w:rPr>
          <w:sz w:val="24"/>
          <w:szCs w:val="24"/>
        </w:rPr>
      </w:pPr>
    </w:p>
    <w:p w14:paraId="59353419" w14:textId="225A8628" w:rsidR="00E86DEF" w:rsidRPr="00F77F71" w:rsidRDefault="004551B5" w:rsidP="004551B5">
      <w:pPr>
        <w:ind w:right="49"/>
        <w:rPr>
          <w:rFonts w:cs="Arial"/>
        </w:rPr>
      </w:pPr>
      <w:r w:rsidRPr="00947AC6">
        <w:rPr>
          <w:rFonts w:cs="Arial"/>
          <w:b/>
          <w:bCs/>
          <w:color w:val="000000"/>
        </w:rPr>
        <w:t xml:space="preserve">Tema: </w:t>
      </w:r>
      <w:r w:rsidRPr="00947AC6">
        <w:rPr>
          <w:rFonts w:cs="Arial"/>
          <w:bCs/>
          <w:color w:val="000000"/>
        </w:rPr>
        <w:t xml:space="preserve">Acción de tutela en contra de providencia judicial. </w:t>
      </w:r>
      <w:r w:rsidRPr="00947AC6">
        <w:rPr>
          <w:rFonts w:cs="Arial"/>
          <w:b/>
          <w:bCs/>
          <w:color w:val="000000"/>
        </w:rPr>
        <w:t xml:space="preserve">Subtema: </w:t>
      </w:r>
      <w:r w:rsidRPr="00947AC6">
        <w:rPr>
          <w:rFonts w:cs="Arial"/>
          <w:bCs/>
          <w:color w:val="000000"/>
        </w:rPr>
        <w:t xml:space="preserve">Requisitos generales o de habilitación de la acción de tutela en contra de providencias judiciales </w:t>
      </w:r>
      <w:r w:rsidRPr="00947AC6">
        <w:rPr>
          <w:rFonts w:eastAsia="Times New Roman" w:cs="Arial"/>
          <w:lang w:eastAsia="es-ES"/>
        </w:rPr>
        <w:t xml:space="preserve">— legitimación en la causa por activa. </w:t>
      </w:r>
      <w:r w:rsidRPr="00947AC6">
        <w:rPr>
          <w:rFonts w:cs="Arial"/>
          <w:b/>
          <w:bCs/>
          <w:color w:val="000000"/>
        </w:rPr>
        <w:t xml:space="preserve">Decisión: </w:t>
      </w:r>
      <w:r w:rsidRPr="00947AC6">
        <w:rPr>
          <w:rFonts w:cs="Arial"/>
          <w:color w:val="000000"/>
        </w:rPr>
        <w:t>Se declara improcedente la</w:t>
      </w:r>
      <w:r w:rsidRPr="00947AC6">
        <w:rPr>
          <w:rFonts w:cs="Arial"/>
          <w:b/>
          <w:bCs/>
          <w:color w:val="000000"/>
        </w:rPr>
        <w:t xml:space="preserve"> </w:t>
      </w:r>
      <w:r w:rsidRPr="00947AC6">
        <w:rPr>
          <w:rFonts w:cs="Arial"/>
        </w:rPr>
        <w:t>solicitud de amparo por no haberse logrado acreditar la legitimación en la causa por activa.</w:t>
      </w:r>
    </w:p>
    <w:p w14:paraId="3AA4A405" w14:textId="77777777" w:rsidR="00E86DEF" w:rsidRDefault="00E86DEF" w:rsidP="00E86DEF">
      <w:pPr>
        <w:tabs>
          <w:tab w:val="left" w:pos="2070"/>
        </w:tabs>
        <w:spacing w:line="360" w:lineRule="auto"/>
        <w:rPr>
          <w:sz w:val="24"/>
          <w:szCs w:val="24"/>
        </w:rPr>
      </w:pPr>
    </w:p>
    <w:p w14:paraId="085D8AF0" w14:textId="5D3659B0" w:rsidR="00E86DEF" w:rsidRDefault="00E86DEF" w:rsidP="00E86DEF">
      <w:pPr>
        <w:tabs>
          <w:tab w:val="left" w:pos="2070"/>
        </w:tabs>
        <w:spacing w:line="360" w:lineRule="auto"/>
        <w:rPr>
          <w:sz w:val="24"/>
          <w:szCs w:val="24"/>
        </w:rPr>
      </w:pPr>
      <w:r>
        <w:rPr>
          <w:sz w:val="24"/>
          <w:szCs w:val="24"/>
        </w:rPr>
        <w:t xml:space="preserve">La Sala decide la </w:t>
      </w:r>
      <w:r w:rsidR="00C6319A">
        <w:rPr>
          <w:sz w:val="24"/>
          <w:szCs w:val="24"/>
        </w:rPr>
        <w:t>acción de tutela</w:t>
      </w:r>
      <w:r w:rsidR="0005026F">
        <w:rPr>
          <w:rStyle w:val="Refdenotaalpie"/>
          <w:sz w:val="24"/>
          <w:szCs w:val="24"/>
        </w:rPr>
        <w:footnoteReference w:id="1"/>
      </w:r>
      <w:r w:rsidR="00C6319A">
        <w:rPr>
          <w:sz w:val="24"/>
          <w:szCs w:val="24"/>
        </w:rPr>
        <w:t xml:space="preserve"> presentada </w:t>
      </w:r>
      <w:r w:rsidR="005464CA" w:rsidRPr="005464CA">
        <w:rPr>
          <w:sz w:val="24"/>
          <w:szCs w:val="24"/>
        </w:rPr>
        <w:t>en contra del Tribunal Administrativo del Valle del Cauca y de la Nación – Ministerio de Defensa – Armada Naciona</w:t>
      </w:r>
      <w:r w:rsidR="005464CA">
        <w:rPr>
          <w:sz w:val="24"/>
          <w:szCs w:val="24"/>
        </w:rPr>
        <w:t>l</w:t>
      </w:r>
      <w:r w:rsidR="005464CA">
        <w:rPr>
          <w:rStyle w:val="Refdenotaalpie"/>
          <w:sz w:val="24"/>
          <w:szCs w:val="24"/>
        </w:rPr>
        <w:footnoteReference w:id="2"/>
      </w:r>
      <w:r>
        <w:rPr>
          <w:sz w:val="24"/>
          <w:szCs w:val="24"/>
        </w:rPr>
        <w:t xml:space="preserve">. </w:t>
      </w:r>
    </w:p>
    <w:p w14:paraId="573DA5F7" w14:textId="77777777" w:rsidR="00F77F71" w:rsidRDefault="00F77F71" w:rsidP="00985D3D">
      <w:pPr>
        <w:tabs>
          <w:tab w:val="left" w:pos="2070"/>
        </w:tabs>
        <w:spacing w:line="360" w:lineRule="auto"/>
        <w:jc w:val="center"/>
        <w:rPr>
          <w:b/>
          <w:sz w:val="24"/>
          <w:szCs w:val="24"/>
        </w:rPr>
      </w:pPr>
    </w:p>
    <w:p w14:paraId="2C8BFB1D" w14:textId="574A44C9" w:rsidR="00985D3D" w:rsidRDefault="00985D3D" w:rsidP="00985D3D">
      <w:pPr>
        <w:tabs>
          <w:tab w:val="left" w:pos="2070"/>
        </w:tabs>
        <w:spacing w:line="360" w:lineRule="auto"/>
        <w:jc w:val="center"/>
        <w:rPr>
          <w:b/>
          <w:sz w:val="24"/>
          <w:szCs w:val="24"/>
        </w:rPr>
      </w:pPr>
      <w:r>
        <w:rPr>
          <w:b/>
          <w:sz w:val="24"/>
          <w:szCs w:val="24"/>
        </w:rPr>
        <w:t>I. ANTECEDENTES</w:t>
      </w:r>
    </w:p>
    <w:p w14:paraId="1FDD4385" w14:textId="77777777" w:rsidR="00985D3D" w:rsidRDefault="00985D3D" w:rsidP="00985D3D">
      <w:pPr>
        <w:tabs>
          <w:tab w:val="left" w:pos="2070"/>
        </w:tabs>
        <w:spacing w:line="360" w:lineRule="auto"/>
        <w:rPr>
          <w:b/>
          <w:sz w:val="24"/>
          <w:szCs w:val="24"/>
        </w:rPr>
      </w:pPr>
    </w:p>
    <w:p w14:paraId="0674121F" w14:textId="55587426" w:rsidR="00985D3D" w:rsidRDefault="00985D3D" w:rsidP="00985D3D">
      <w:pPr>
        <w:tabs>
          <w:tab w:val="left" w:pos="2070"/>
        </w:tabs>
        <w:spacing w:line="360" w:lineRule="auto"/>
        <w:rPr>
          <w:b/>
          <w:sz w:val="24"/>
          <w:szCs w:val="24"/>
        </w:rPr>
      </w:pPr>
      <w:r>
        <w:rPr>
          <w:b/>
          <w:sz w:val="24"/>
          <w:szCs w:val="24"/>
        </w:rPr>
        <w:t xml:space="preserve">1.- La solicitud de tutela </w:t>
      </w:r>
    </w:p>
    <w:p w14:paraId="7EE29419" w14:textId="77777777" w:rsidR="00985D3D" w:rsidRDefault="00985D3D" w:rsidP="00985D3D">
      <w:pPr>
        <w:tabs>
          <w:tab w:val="left" w:pos="2070"/>
        </w:tabs>
        <w:spacing w:line="360" w:lineRule="auto"/>
        <w:rPr>
          <w:b/>
          <w:sz w:val="24"/>
          <w:szCs w:val="24"/>
        </w:rPr>
      </w:pPr>
    </w:p>
    <w:p w14:paraId="7C9B7342" w14:textId="43A2A18E" w:rsidR="00844CB3" w:rsidRDefault="00985D3D" w:rsidP="00985D3D">
      <w:pPr>
        <w:tabs>
          <w:tab w:val="left" w:pos="2070"/>
        </w:tabs>
        <w:spacing w:line="360" w:lineRule="auto"/>
        <w:rPr>
          <w:sz w:val="24"/>
          <w:szCs w:val="24"/>
        </w:rPr>
      </w:pPr>
      <w:r>
        <w:rPr>
          <w:sz w:val="24"/>
          <w:szCs w:val="24"/>
        </w:rPr>
        <w:t xml:space="preserve">El </w:t>
      </w:r>
      <w:r w:rsidR="00015478">
        <w:rPr>
          <w:sz w:val="24"/>
          <w:szCs w:val="24"/>
        </w:rPr>
        <w:t>29</w:t>
      </w:r>
      <w:r w:rsidR="00CD3D94">
        <w:rPr>
          <w:sz w:val="24"/>
          <w:szCs w:val="24"/>
        </w:rPr>
        <w:t xml:space="preserve"> de </w:t>
      </w:r>
      <w:r w:rsidR="00015478">
        <w:rPr>
          <w:sz w:val="24"/>
          <w:szCs w:val="24"/>
        </w:rPr>
        <w:t xml:space="preserve">septiembre </w:t>
      </w:r>
      <w:r>
        <w:rPr>
          <w:sz w:val="24"/>
          <w:szCs w:val="24"/>
        </w:rPr>
        <w:t>2021</w:t>
      </w:r>
      <w:r>
        <w:rPr>
          <w:rStyle w:val="Refdenotaalpie"/>
          <w:sz w:val="24"/>
          <w:szCs w:val="24"/>
        </w:rPr>
        <w:footnoteReference w:id="3"/>
      </w:r>
      <w:r>
        <w:rPr>
          <w:sz w:val="24"/>
          <w:szCs w:val="24"/>
        </w:rPr>
        <w:t xml:space="preserve"> </w:t>
      </w:r>
      <w:r w:rsidR="00304CEF">
        <w:rPr>
          <w:sz w:val="24"/>
          <w:szCs w:val="24"/>
        </w:rPr>
        <w:t>Wilfrido Arias García</w:t>
      </w:r>
      <w:r w:rsidR="004551B5">
        <w:rPr>
          <w:sz w:val="24"/>
          <w:szCs w:val="24"/>
        </w:rPr>
        <w:t xml:space="preserve"> </w:t>
      </w:r>
      <w:r w:rsidR="00B132F9">
        <w:rPr>
          <w:sz w:val="24"/>
          <w:szCs w:val="24"/>
        </w:rPr>
        <w:t xml:space="preserve">afirmó presentar </w:t>
      </w:r>
      <w:r w:rsidR="00CD434D">
        <w:rPr>
          <w:sz w:val="24"/>
          <w:szCs w:val="24"/>
        </w:rPr>
        <w:t>este amparo</w:t>
      </w:r>
      <w:r w:rsidR="004551B5">
        <w:rPr>
          <w:sz w:val="24"/>
          <w:szCs w:val="24"/>
        </w:rPr>
        <w:t xml:space="preserve"> </w:t>
      </w:r>
      <w:r w:rsidR="004551B5" w:rsidRPr="00E1450D">
        <w:rPr>
          <w:iCs/>
          <w:sz w:val="24"/>
          <w:szCs w:val="24"/>
        </w:rPr>
        <w:t>“</w:t>
      </w:r>
      <w:r w:rsidR="009422B0">
        <w:rPr>
          <w:iCs/>
          <w:sz w:val="24"/>
          <w:szCs w:val="24"/>
        </w:rPr>
        <w:t>actuando</w:t>
      </w:r>
      <w:r w:rsidR="00B132F9">
        <w:rPr>
          <w:i/>
          <w:sz w:val="24"/>
          <w:szCs w:val="24"/>
        </w:rPr>
        <w:t xml:space="preserve"> en mi calidad de apoderado judicial de la [s]</w:t>
      </w:r>
      <w:proofErr w:type="spellStart"/>
      <w:r w:rsidR="00B132F9">
        <w:rPr>
          <w:i/>
          <w:sz w:val="24"/>
          <w:szCs w:val="24"/>
        </w:rPr>
        <w:t>eñora</w:t>
      </w:r>
      <w:proofErr w:type="spellEnd"/>
      <w:r w:rsidR="00B132F9">
        <w:rPr>
          <w:i/>
          <w:sz w:val="24"/>
          <w:szCs w:val="24"/>
        </w:rPr>
        <w:t xml:space="preserve"> CRUZ LYDIS P[É]REZ CHARRASQUIEL</w:t>
      </w:r>
      <w:r w:rsidR="004551B5" w:rsidRPr="00E1450D">
        <w:rPr>
          <w:iCs/>
          <w:sz w:val="24"/>
          <w:szCs w:val="24"/>
        </w:rPr>
        <w:t>”,</w:t>
      </w:r>
      <w:r w:rsidR="00377402">
        <w:rPr>
          <w:iCs/>
          <w:sz w:val="24"/>
          <w:szCs w:val="24"/>
        </w:rPr>
        <w:t xml:space="preserve"> en procura de la protección de sus</w:t>
      </w:r>
      <w:r w:rsidR="00CD434D">
        <w:rPr>
          <w:iCs/>
          <w:sz w:val="24"/>
          <w:szCs w:val="24"/>
        </w:rPr>
        <w:t xml:space="preserve"> </w:t>
      </w:r>
      <w:r w:rsidR="00324B8B" w:rsidRPr="00A8552E">
        <w:rPr>
          <w:iCs/>
          <w:sz w:val="24"/>
          <w:szCs w:val="24"/>
        </w:rPr>
        <w:t>derecho</w:t>
      </w:r>
      <w:r w:rsidR="00377402">
        <w:rPr>
          <w:iCs/>
          <w:sz w:val="24"/>
          <w:szCs w:val="24"/>
        </w:rPr>
        <w:t>s</w:t>
      </w:r>
      <w:r w:rsidR="00324B8B" w:rsidRPr="00A8552E">
        <w:rPr>
          <w:iCs/>
          <w:sz w:val="24"/>
          <w:szCs w:val="24"/>
        </w:rPr>
        <w:t xml:space="preserve"> fundamental</w:t>
      </w:r>
      <w:r w:rsidR="00377402">
        <w:rPr>
          <w:iCs/>
          <w:sz w:val="24"/>
          <w:szCs w:val="24"/>
        </w:rPr>
        <w:t>es</w:t>
      </w:r>
      <w:r w:rsidR="00602200" w:rsidRPr="00A8552E">
        <w:rPr>
          <w:iCs/>
          <w:sz w:val="24"/>
          <w:szCs w:val="24"/>
        </w:rPr>
        <w:t xml:space="preserve"> a la</w:t>
      </w:r>
      <w:r w:rsidR="00324B8B" w:rsidRPr="00A8552E">
        <w:rPr>
          <w:iCs/>
          <w:sz w:val="24"/>
          <w:szCs w:val="24"/>
        </w:rPr>
        <w:t xml:space="preserve"> vida digna</w:t>
      </w:r>
      <w:r w:rsidR="00377402">
        <w:rPr>
          <w:iCs/>
          <w:sz w:val="24"/>
          <w:szCs w:val="24"/>
        </w:rPr>
        <w:t>, a la igualdad y al mínimo vital</w:t>
      </w:r>
      <w:r w:rsidR="00844CB3" w:rsidRPr="00CD434D">
        <w:rPr>
          <w:iCs/>
          <w:vertAlign w:val="superscript"/>
        </w:rPr>
        <w:footnoteReference w:id="4"/>
      </w:r>
      <w:r w:rsidR="00CD434D">
        <w:rPr>
          <w:iCs/>
          <w:sz w:val="24"/>
          <w:szCs w:val="24"/>
        </w:rPr>
        <w:t>, que consideró vulnerado</w:t>
      </w:r>
      <w:r w:rsidR="002E55B1">
        <w:rPr>
          <w:iCs/>
          <w:sz w:val="24"/>
          <w:szCs w:val="24"/>
        </w:rPr>
        <w:t>s</w:t>
      </w:r>
      <w:r w:rsidR="00844CB3" w:rsidRPr="00A8552E">
        <w:rPr>
          <w:iCs/>
          <w:sz w:val="24"/>
          <w:szCs w:val="24"/>
        </w:rPr>
        <w:t xml:space="preserve"> </w:t>
      </w:r>
      <w:r w:rsidR="00A8552E" w:rsidRPr="00A8552E">
        <w:rPr>
          <w:iCs/>
          <w:sz w:val="24"/>
          <w:szCs w:val="24"/>
        </w:rPr>
        <w:t>con la providencia dictada el 1º de septiembre de 2021 por el Tribunal Administrativo del Valle del Cauca, que confirmó la dictada por el Juzgado 1º Administrativo de Buenaventura, mediante la cual se negaron las pretensiones elevadas dentro del proceso de nulidad y restablecimiento del derecho No. 76109333300120160016200/01</w:t>
      </w:r>
      <w:r w:rsidR="00623998">
        <w:rPr>
          <w:rStyle w:val="Refdenotaalpie"/>
          <w:sz w:val="24"/>
          <w:szCs w:val="24"/>
        </w:rPr>
        <w:footnoteReference w:id="5"/>
      </w:r>
      <w:r w:rsidR="008256F0">
        <w:rPr>
          <w:sz w:val="24"/>
          <w:szCs w:val="24"/>
        </w:rPr>
        <w:t>.</w:t>
      </w:r>
    </w:p>
    <w:p w14:paraId="71F06C3B" w14:textId="091B93BA" w:rsidR="00F77F71" w:rsidRDefault="00F77F71" w:rsidP="00985D3D">
      <w:pPr>
        <w:tabs>
          <w:tab w:val="left" w:pos="2070"/>
        </w:tabs>
        <w:spacing w:line="360" w:lineRule="auto"/>
        <w:rPr>
          <w:sz w:val="24"/>
          <w:szCs w:val="24"/>
        </w:rPr>
      </w:pPr>
    </w:p>
    <w:p w14:paraId="01FEF16F" w14:textId="2C80DEE8" w:rsidR="003A3447" w:rsidRDefault="003A3447" w:rsidP="00985D3D">
      <w:pPr>
        <w:tabs>
          <w:tab w:val="left" w:pos="2070"/>
        </w:tabs>
        <w:spacing w:line="360" w:lineRule="auto"/>
        <w:rPr>
          <w:sz w:val="24"/>
          <w:szCs w:val="24"/>
        </w:rPr>
      </w:pPr>
    </w:p>
    <w:p w14:paraId="66F42ADF" w14:textId="401D8D85" w:rsidR="003A3447" w:rsidRDefault="003A3447" w:rsidP="00985D3D">
      <w:pPr>
        <w:tabs>
          <w:tab w:val="left" w:pos="2070"/>
        </w:tabs>
        <w:spacing w:line="360" w:lineRule="auto"/>
        <w:rPr>
          <w:sz w:val="24"/>
          <w:szCs w:val="24"/>
        </w:rPr>
      </w:pPr>
    </w:p>
    <w:p w14:paraId="48CAFF5B" w14:textId="77777777" w:rsidR="003A3447" w:rsidRDefault="003A3447" w:rsidP="00985D3D">
      <w:pPr>
        <w:tabs>
          <w:tab w:val="left" w:pos="2070"/>
        </w:tabs>
        <w:spacing w:line="360" w:lineRule="auto"/>
        <w:rPr>
          <w:sz w:val="24"/>
          <w:szCs w:val="24"/>
        </w:rPr>
      </w:pPr>
    </w:p>
    <w:p w14:paraId="1AD7EF40" w14:textId="547D2110" w:rsidR="006E7A27" w:rsidRDefault="006E7A27" w:rsidP="00985D3D">
      <w:pPr>
        <w:tabs>
          <w:tab w:val="left" w:pos="2070"/>
        </w:tabs>
        <w:spacing w:line="360" w:lineRule="auto"/>
        <w:rPr>
          <w:b/>
          <w:sz w:val="24"/>
          <w:szCs w:val="24"/>
        </w:rPr>
      </w:pPr>
      <w:r>
        <w:rPr>
          <w:b/>
          <w:sz w:val="24"/>
          <w:szCs w:val="24"/>
        </w:rPr>
        <w:lastRenderedPageBreak/>
        <w:t xml:space="preserve">2.- Hechos </w:t>
      </w:r>
    </w:p>
    <w:p w14:paraId="690A8AD6" w14:textId="77777777" w:rsidR="006E7A27" w:rsidRDefault="006E7A27" w:rsidP="00985D3D">
      <w:pPr>
        <w:tabs>
          <w:tab w:val="left" w:pos="2070"/>
        </w:tabs>
        <w:spacing w:line="360" w:lineRule="auto"/>
        <w:rPr>
          <w:b/>
          <w:sz w:val="24"/>
          <w:szCs w:val="24"/>
        </w:rPr>
      </w:pPr>
    </w:p>
    <w:p w14:paraId="4C08CD69" w14:textId="5BD03FFB" w:rsidR="006E7A27" w:rsidRDefault="006E7A27" w:rsidP="00576456">
      <w:pPr>
        <w:tabs>
          <w:tab w:val="left" w:pos="2070"/>
        </w:tabs>
        <w:spacing w:line="360" w:lineRule="auto"/>
        <w:rPr>
          <w:sz w:val="24"/>
          <w:szCs w:val="24"/>
        </w:rPr>
      </w:pPr>
      <w:r>
        <w:rPr>
          <w:sz w:val="24"/>
          <w:szCs w:val="24"/>
        </w:rPr>
        <w:t xml:space="preserve">2.1.- </w:t>
      </w:r>
      <w:r w:rsidR="00623998">
        <w:rPr>
          <w:sz w:val="24"/>
          <w:szCs w:val="24"/>
        </w:rPr>
        <w:t xml:space="preserve">El señor </w:t>
      </w:r>
      <w:r w:rsidR="00210710">
        <w:rPr>
          <w:sz w:val="24"/>
          <w:szCs w:val="24"/>
        </w:rPr>
        <w:t xml:space="preserve">Elkin José Pérez </w:t>
      </w:r>
      <w:proofErr w:type="spellStart"/>
      <w:r w:rsidR="00210710">
        <w:rPr>
          <w:sz w:val="24"/>
          <w:szCs w:val="24"/>
        </w:rPr>
        <w:t>Charrasquiel</w:t>
      </w:r>
      <w:proofErr w:type="spellEnd"/>
      <w:r w:rsidR="009E3766">
        <w:rPr>
          <w:sz w:val="24"/>
          <w:szCs w:val="24"/>
        </w:rPr>
        <w:t xml:space="preserve">, hijo de la señora </w:t>
      </w:r>
      <w:r w:rsidR="009E3766" w:rsidRPr="005464CA">
        <w:rPr>
          <w:sz w:val="24"/>
          <w:szCs w:val="24"/>
        </w:rPr>
        <w:t xml:space="preserve">Cruz </w:t>
      </w:r>
      <w:proofErr w:type="spellStart"/>
      <w:r w:rsidR="009E3766" w:rsidRPr="005464CA">
        <w:rPr>
          <w:sz w:val="24"/>
          <w:szCs w:val="24"/>
        </w:rPr>
        <w:t>Lydis</w:t>
      </w:r>
      <w:proofErr w:type="spellEnd"/>
      <w:r w:rsidR="009E3766" w:rsidRPr="005464CA">
        <w:rPr>
          <w:sz w:val="24"/>
          <w:szCs w:val="24"/>
        </w:rPr>
        <w:t xml:space="preserve"> Pérez </w:t>
      </w:r>
      <w:proofErr w:type="spellStart"/>
      <w:r w:rsidR="009E3766" w:rsidRPr="005464CA">
        <w:rPr>
          <w:sz w:val="24"/>
          <w:szCs w:val="24"/>
        </w:rPr>
        <w:t>Charrasquiel</w:t>
      </w:r>
      <w:proofErr w:type="spellEnd"/>
      <w:r w:rsidR="009E3766">
        <w:rPr>
          <w:sz w:val="24"/>
          <w:szCs w:val="24"/>
        </w:rPr>
        <w:t>,</w:t>
      </w:r>
      <w:r w:rsidR="00210710">
        <w:rPr>
          <w:sz w:val="24"/>
          <w:szCs w:val="24"/>
        </w:rPr>
        <w:t xml:space="preserve"> </w:t>
      </w:r>
      <w:r w:rsidR="005B7590">
        <w:rPr>
          <w:sz w:val="24"/>
          <w:szCs w:val="24"/>
        </w:rPr>
        <w:t>prestó</w:t>
      </w:r>
      <w:r w:rsidR="00210710">
        <w:rPr>
          <w:sz w:val="24"/>
          <w:szCs w:val="24"/>
        </w:rPr>
        <w:t xml:space="preserve"> </w:t>
      </w:r>
      <w:r w:rsidR="007D45A7">
        <w:rPr>
          <w:sz w:val="24"/>
          <w:szCs w:val="24"/>
        </w:rPr>
        <w:t>el servicio militar obligatorio</w:t>
      </w:r>
      <w:r w:rsidR="00210710">
        <w:rPr>
          <w:sz w:val="24"/>
          <w:szCs w:val="24"/>
        </w:rPr>
        <w:t xml:space="preserve"> </w:t>
      </w:r>
      <w:r w:rsidR="00897520">
        <w:rPr>
          <w:sz w:val="24"/>
          <w:szCs w:val="24"/>
        </w:rPr>
        <w:t>en</w:t>
      </w:r>
      <w:r w:rsidR="007D45A7">
        <w:rPr>
          <w:sz w:val="24"/>
          <w:szCs w:val="24"/>
        </w:rPr>
        <w:t xml:space="preserve"> </w:t>
      </w:r>
      <w:r w:rsidR="008C6BCE">
        <w:rPr>
          <w:sz w:val="24"/>
          <w:szCs w:val="24"/>
        </w:rPr>
        <w:t>l</w:t>
      </w:r>
      <w:r w:rsidR="007D45A7">
        <w:rPr>
          <w:sz w:val="24"/>
          <w:szCs w:val="24"/>
        </w:rPr>
        <w:t>a</w:t>
      </w:r>
      <w:r w:rsidR="008C6BCE">
        <w:rPr>
          <w:sz w:val="24"/>
          <w:szCs w:val="24"/>
        </w:rPr>
        <w:t xml:space="preserve"> </w:t>
      </w:r>
      <w:r w:rsidR="007D45A7">
        <w:rPr>
          <w:sz w:val="24"/>
          <w:szCs w:val="24"/>
        </w:rPr>
        <w:t>Armada Nacional</w:t>
      </w:r>
      <w:r w:rsidR="005B7590">
        <w:rPr>
          <w:sz w:val="24"/>
          <w:szCs w:val="24"/>
        </w:rPr>
        <w:t xml:space="preserve"> </w:t>
      </w:r>
      <w:r w:rsidR="00B77C2B">
        <w:rPr>
          <w:sz w:val="24"/>
          <w:szCs w:val="24"/>
        </w:rPr>
        <w:t xml:space="preserve">desde el 8 de </w:t>
      </w:r>
      <w:r w:rsidR="00C16CBC">
        <w:rPr>
          <w:sz w:val="24"/>
          <w:szCs w:val="24"/>
        </w:rPr>
        <w:t>febrero</w:t>
      </w:r>
      <w:r w:rsidR="00B77C2B">
        <w:rPr>
          <w:sz w:val="24"/>
          <w:szCs w:val="24"/>
        </w:rPr>
        <w:t xml:space="preserve"> de 2010 hasta el 22 de noviembre de 2011</w:t>
      </w:r>
      <w:r w:rsidR="00AE4282">
        <w:rPr>
          <w:sz w:val="24"/>
          <w:szCs w:val="24"/>
        </w:rPr>
        <w:t>.</w:t>
      </w:r>
      <w:r w:rsidR="005B7590">
        <w:rPr>
          <w:sz w:val="24"/>
          <w:szCs w:val="24"/>
        </w:rPr>
        <w:t xml:space="preserve"> </w:t>
      </w:r>
      <w:r w:rsidR="003A3447">
        <w:rPr>
          <w:sz w:val="24"/>
          <w:szCs w:val="24"/>
        </w:rPr>
        <w:t>Se a</w:t>
      </w:r>
      <w:r w:rsidR="00DF2AFE">
        <w:rPr>
          <w:sz w:val="24"/>
          <w:szCs w:val="24"/>
        </w:rPr>
        <w:t>severó que d</w:t>
      </w:r>
      <w:r w:rsidR="00C304EE">
        <w:rPr>
          <w:sz w:val="24"/>
          <w:szCs w:val="24"/>
        </w:rPr>
        <w:t xml:space="preserve">espués </w:t>
      </w:r>
      <w:r w:rsidR="005B7590">
        <w:rPr>
          <w:sz w:val="24"/>
          <w:szCs w:val="24"/>
        </w:rPr>
        <w:t xml:space="preserve">de un año y medio de estar vinculado a la Fuerza Pública </w:t>
      </w:r>
      <w:r w:rsidR="00C16CBC">
        <w:rPr>
          <w:sz w:val="24"/>
          <w:szCs w:val="24"/>
        </w:rPr>
        <w:t xml:space="preserve">empezó a presentar fuertes </w:t>
      </w:r>
      <w:r w:rsidR="00DF2AFE">
        <w:rPr>
          <w:sz w:val="24"/>
          <w:szCs w:val="24"/>
        </w:rPr>
        <w:t>episodios</w:t>
      </w:r>
      <w:r w:rsidR="00C16CBC">
        <w:rPr>
          <w:sz w:val="24"/>
          <w:szCs w:val="24"/>
        </w:rPr>
        <w:t xml:space="preserve"> de ceféalas y</w:t>
      </w:r>
      <w:r w:rsidR="005B7590">
        <w:rPr>
          <w:sz w:val="24"/>
          <w:szCs w:val="24"/>
        </w:rPr>
        <w:t xml:space="preserve">, puntualmente, el 5 de enero de 2012 </w:t>
      </w:r>
      <w:r w:rsidR="00DF2AFE">
        <w:rPr>
          <w:sz w:val="24"/>
          <w:szCs w:val="24"/>
        </w:rPr>
        <w:t xml:space="preserve">acudió a </w:t>
      </w:r>
      <w:r w:rsidR="005B7590">
        <w:rPr>
          <w:sz w:val="24"/>
          <w:szCs w:val="24"/>
        </w:rPr>
        <w:t>los servicios de urgencias del Hospital San Jerónimo de Montería</w:t>
      </w:r>
      <w:r w:rsidR="00F51037">
        <w:rPr>
          <w:sz w:val="24"/>
          <w:szCs w:val="24"/>
        </w:rPr>
        <w:t xml:space="preserve"> y </w:t>
      </w:r>
      <w:r w:rsidR="00716132">
        <w:rPr>
          <w:sz w:val="24"/>
          <w:szCs w:val="24"/>
        </w:rPr>
        <w:t>el 6 de enero siguiente falleció</w:t>
      </w:r>
      <w:r w:rsidR="005B7590">
        <w:rPr>
          <w:sz w:val="24"/>
          <w:szCs w:val="24"/>
        </w:rPr>
        <w:t>.</w:t>
      </w:r>
    </w:p>
    <w:p w14:paraId="4A84D0DC" w14:textId="77777777" w:rsidR="006E7A27" w:rsidRPr="00BD7DE9" w:rsidRDefault="006E7A27" w:rsidP="00985D3D">
      <w:pPr>
        <w:tabs>
          <w:tab w:val="left" w:pos="2070"/>
        </w:tabs>
        <w:spacing w:line="360" w:lineRule="auto"/>
        <w:rPr>
          <w:sz w:val="24"/>
          <w:szCs w:val="24"/>
        </w:rPr>
      </w:pPr>
    </w:p>
    <w:p w14:paraId="08BA7B5C" w14:textId="4E745A69" w:rsidR="006E7A27" w:rsidRPr="00D93EEF" w:rsidRDefault="006E7A27" w:rsidP="00D93EEF">
      <w:pPr>
        <w:tabs>
          <w:tab w:val="left" w:pos="2070"/>
        </w:tabs>
        <w:spacing w:line="360" w:lineRule="auto"/>
      </w:pPr>
      <w:r w:rsidRPr="00BD7DE9">
        <w:rPr>
          <w:sz w:val="24"/>
          <w:szCs w:val="24"/>
        </w:rPr>
        <w:t xml:space="preserve">2.2.- </w:t>
      </w:r>
      <w:r w:rsidR="003A3447">
        <w:rPr>
          <w:sz w:val="24"/>
          <w:szCs w:val="24"/>
        </w:rPr>
        <w:t>Se s</w:t>
      </w:r>
      <w:r w:rsidR="00C304EE">
        <w:rPr>
          <w:sz w:val="24"/>
          <w:szCs w:val="24"/>
        </w:rPr>
        <w:t xml:space="preserve">ostiene que, una vez realizados </w:t>
      </w:r>
      <w:r w:rsidR="00F51037">
        <w:rPr>
          <w:sz w:val="24"/>
          <w:szCs w:val="24"/>
        </w:rPr>
        <w:t xml:space="preserve">los </w:t>
      </w:r>
      <w:r w:rsidR="00C304EE">
        <w:rPr>
          <w:sz w:val="24"/>
          <w:szCs w:val="24"/>
        </w:rPr>
        <w:t xml:space="preserve">estudios </w:t>
      </w:r>
      <w:r w:rsidR="00F51037">
        <w:rPr>
          <w:sz w:val="24"/>
          <w:szCs w:val="24"/>
        </w:rPr>
        <w:t xml:space="preserve">correspondientes </w:t>
      </w:r>
      <w:r w:rsidR="00C304EE">
        <w:rPr>
          <w:sz w:val="24"/>
          <w:szCs w:val="24"/>
        </w:rPr>
        <w:t xml:space="preserve">y con base en los hallazgos </w:t>
      </w:r>
      <w:r w:rsidR="007B2CA1">
        <w:rPr>
          <w:sz w:val="24"/>
          <w:szCs w:val="24"/>
        </w:rPr>
        <w:t xml:space="preserve">de la necropsia, se </w:t>
      </w:r>
      <w:r w:rsidR="00F17E6F">
        <w:rPr>
          <w:sz w:val="24"/>
          <w:szCs w:val="24"/>
        </w:rPr>
        <w:t>demostró</w:t>
      </w:r>
      <w:r w:rsidR="007B2CA1">
        <w:rPr>
          <w:sz w:val="24"/>
          <w:szCs w:val="24"/>
        </w:rPr>
        <w:t xml:space="preserve"> que </w:t>
      </w:r>
      <w:r w:rsidR="00716132">
        <w:rPr>
          <w:sz w:val="24"/>
          <w:szCs w:val="24"/>
        </w:rPr>
        <w:t xml:space="preserve">el deceso de </w:t>
      </w:r>
      <w:r w:rsidR="007B2CA1">
        <w:rPr>
          <w:sz w:val="24"/>
          <w:szCs w:val="24"/>
        </w:rPr>
        <w:t xml:space="preserve">Pérez </w:t>
      </w:r>
      <w:proofErr w:type="spellStart"/>
      <w:r w:rsidR="007B2CA1">
        <w:rPr>
          <w:sz w:val="24"/>
          <w:szCs w:val="24"/>
        </w:rPr>
        <w:t>Charrasquiel</w:t>
      </w:r>
      <w:proofErr w:type="spellEnd"/>
      <w:r w:rsidR="007B2CA1">
        <w:rPr>
          <w:sz w:val="24"/>
          <w:szCs w:val="24"/>
        </w:rPr>
        <w:t xml:space="preserve"> </w:t>
      </w:r>
      <w:r w:rsidR="00716132">
        <w:rPr>
          <w:sz w:val="24"/>
          <w:szCs w:val="24"/>
        </w:rPr>
        <w:t xml:space="preserve">ocurrió </w:t>
      </w:r>
      <w:r w:rsidR="00F17E6F">
        <w:rPr>
          <w:sz w:val="24"/>
          <w:szCs w:val="24"/>
        </w:rPr>
        <w:t>como consecuencia de una infección adquirida mientras cumplía con el servicio militar en la Armada Nacional</w:t>
      </w:r>
      <w:r w:rsidR="003A63BC">
        <w:rPr>
          <w:sz w:val="24"/>
          <w:szCs w:val="24"/>
        </w:rPr>
        <w:t>, pues, cuando</w:t>
      </w:r>
      <w:r w:rsidR="00FC6089">
        <w:rPr>
          <w:sz w:val="24"/>
          <w:szCs w:val="24"/>
        </w:rPr>
        <w:t xml:space="preserve"> ingresó</w:t>
      </w:r>
      <w:r w:rsidR="003A63BC">
        <w:rPr>
          <w:sz w:val="24"/>
          <w:szCs w:val="24"/>
        </w:rPr>
        <w:t>,</w:t>
      </w:r>
      <w:r w:rsidR="00FC6089">
        <w:rPr>
          <w:sz w:val="24"/>
          <w:szCs w:val="24"/>
        </w:rPr>
        <w:t xml:space="preserve"> </w:t>
      </w:r>
      <w:r w:rsidR="003A63BC">
        <w:rPr>
          <w:sz w:val="24"/>
          <w:szCs w:val="24"/>
        </w:rPr>
        <w:t>se encontraba sano</w:t>
      </w:r>
      <w:r w:rsidR="00F17E6F">
        <w:rPr>
          <w:sz w:val="24"/>
          <w:szCs w:val="24"/>
        </w:rPr>
        <w:t>.</w:t>
      </w:r>
      <w:r w:rsidR="00C304EE">
        <w:rPr>
          <w:sz w:val="24"/>
          <w:szCs w:val="24"/>
        </w:rPr>
        <w:t xml:space="preserve"> </w:t>
      </w:r>
      <w:r w:rsidR="003A3447">
        <w:rPr>
          <w:sz w:val="24"/>
          <w:szCs w:val="24"/>
        </w:rPr>
        <w:t>T</w:t>
      </w:r>
      <w:r w:rsidR="00906C62">
        <w:rPr>
          <w:sz w:val="24"/>
          <w:szCs w:val="24"/>
        </w:rPr>
        <w:t xml:space="preserve">ambién </w:t>
      </w:r>
      <w:r w:rsidR="003A3447">
        <w:rPr>
          <w:sz w:val="24"/>
          <w:szCs w:val="24"/>
        </w:rPr>
        <w:t xml:space="preserve">se </w:t>
      </w:r>
      <w:r w:rsidR="00906C62">
        <w:rPr>
          <w:sz w:val="24"/>
          <w:szCs w:val="24"/>
        </w:rPr>
        <w:t xml:space="preserve">aseveró que </w:t>
      </w:r>
      <w:r w:rsidR="003A3447" w:rsidRPr="005464CA">
        <w:rPr>
          <w:sz w:val="24"/>
          <w:szCs w:val="24"/>
        </w:rPr>
        <w:t xml:space="preserve">Cruz </w:t>
      </w:r>
      <w:proofErr w:type="spellStart"/>
      <w:r w:rsidR="003A3447" w:rsidRPr="005464CA">
        <w:rPr>
          <w:sz w:val="24"/>
          <w:szCs w:val="24"/>
        </w:rPr>
        <w:t>Lydis</w:t>
      </w:r>
      <w:proofErr w:type="spellEnd"/>
      <w:r w:rsidR="003A3447" w:rsidRPr="005464CA">
        <w:rPr>
          <w:sz w:val="24"/>
          <w:szCs w:val="24"/>
        </w:rPr>
        <w:t xml:space="preserve"> Pérez </w:t>
      </w:r>
      <w:proofErr w:type="spellStart"/>
      <w:r w:rsidR="003A3447" w:rsidRPr="005464CA">
        <w:rPr>
          <w:sz w:val="24"/>
          <w:szCs w:val="24"/>
        </w:rPr>
        <w:t>Charrasquiel</w:t>
      </w:r>
      <w:proofErr w:type="spellEnd"/>
      <w:r w:rsidR="003A3447">
        <w:rPr>
          <w:sz w:val="24"/>
          <w:szCs w:val="24"/>
        </w:rPr>
        <w:t xml:space="preserve"> </w:t>
      </w:r>
      <w:r w:rsidR="00906C62">
        <w:rPr>
          <w:sz w:val="24"/>
          <w:szCs w:val="24"/>
        </w:rPr>
        <w:t xml:space="preserve">dependía económicamente del fallecido, </w:t>
      </w:r>
      <w:r w:rsidR="00716132">
        <w:rPr>
          <w:sz w:val="24"/>
          <w:szCs w:val="24"/>
        </w:rPr>
        <w:t>quien</w:t>
      </w:r>
      <w:r w:rsidR="00F51037">
        <w:rPr>
          <w:sz w:val="24"/>
          <w:szCs w:val="24"/>
        </w:rPr>
        <w:t xml:space="preserve"> </w:t>
      </w:r>
      <w:r w:rsidR="00906C62">
        <w:rPr>
          <w:sz w:val="24"/>
          <w:szCs w:val="24"/>
        </w:rPr>
        <w:t>era el mayor de 7 hermanos.</w:t>
      </w:r>
    </w:p>
    <w:p w14:paraId="7EBD9FAD" w14:textId="77777777" w:rsidR="008439AD" w:rsidRDefault="008439AD" w:rsidP="00985D3D">
      <w:pPr>
        <w:tabs>
          <w:tab w:val="left" w:pos="2070"/>
        </w:tabs>
        <w:spacing w:line="360" w:lineRule="auto"/>
        <w:rPr>
          <w:rStyle w:val="Ninguno"/>
          <w:rFonts w:cs="Arial"/>
          <w:sz w:val="24"/>
          <w:szCs w:val="24"/>
        </w:rPr>
      </w:pPr>
    </w:p>
    <w:p w14:paraId="638B7E89" w14:textId="40B2D0C3" w:rsidR="008439AD" w:rsidRPr="00367325" w:rsidRDefault="008439AD" w:rsidP="00A955BE">
      <w:pPr>
        <w:tabs>
          <w:tab w:val="left" w:pos="2070"/>
        </w:tabs>
        <w:spacing w:line="360" w:lineRule="auto"/>
        <w:rPr>
          <w:sz w:val="24"/>
          <w:szCs w:val="24"/>
        </w:rPr>
      </w:pPr>
      <w:r>
        <w:rPr>
          <w:rStyle w:val="Ninguno"/>
          <w:rFonts w:cs="Arial"/>
          <w:sz w:val="24"/>
          <w:szCs w:val="24"/>
        </w:rPr>
        <w:t xml:space="preserve">2.3.- </w:t>
      </w:r>
      <w:r w:rsidR="00716132">
        <w:rPr>
          <w:rStyle w:val="Ninguno"/>
          <w:rFonts w:cs="Arial"/>
          <w:sz w:val="24"/>
          <w:szCs w:val="24"/>
        </w:rPr>
        <w:t>Teniendo en cuenta</w:t>
      </w:r>
      <w:r w:rsidR="00866FFF">
        <w:rPr>
          <w:rStyle w:val="Ninguno"/>
          <w:rFonts w:cs="Arial"/>
          <w:sz w:val="24"/>
          <w:szCs w:val="24"/>
        </w:rPr>
        <w:t xml:space="preserve"> los hechos descritos, </w:t>
      </w:r>
      <w:r w:rsidR="00A955BE" w:rsidRPr="005464CA">
        <w:rPr>
          <w:sz w:val="24"/>
          <w:szCs w:val="24"/>
        </w:rPr>
        <w:t xml:space="preserve">Cruz </w:t>
      </w:r>
      <w:proofErr w:type="spellStart"/>
      <w:r w:rsidR="00A955BE" w:rsidRPr="005464CA">
        <w:rPr>
          <w:sz w:val="24"/>
          <w:szCs w:val="24"/>
        </w:rPr>
        <w:t>Lydis</w:t>
      </w:r>
      <w:proofErr w:type="spellEnd"/>
      <w:r w:rsidR="00A955BE" w:rsidRPr="005464CA">
        <w:rPr>
          <w:sz w:val="24"/>
          <w:szCs w:val="24"/>
        </w:rPr>
        <w:t xml:space="preserve"> Pérez </w:t>
      </w:r>
      <w:proofErr w:type="spellStart"/>
      <w:r w:rsidR="00A955BE" w:rsidRPr="005464CA">
        <w:rPr>
          <w:sz w:val="24"/>
          <w:szCs w:val="24"/>
        </w:rPr>
        <w:t>Charrasquiel</w:t>
      </w:r>
      <w:proofErr w:type="spellEnd"/>
      <w:r w:rsidR="00A955BE">
        <w:rPr>
          <w:sz w:val="24"/>
          <w:szCs w:val="24"/>
        </w:rPr>
        <w:t xml:space="preserve"> </w:t>
      </w:r>
      <w:r w:rsidR="005E6E03">
        <w:rPr>
          <w:sz w:val="24"/>
          <w:szCs w:val="24"/>
        </w:rPr>
        <w:t xml:space="preserve">solicitó a la Armada Nacional el reconocimiento y pago de la </w:t>
      </w:r>
      <w:r w:rsidR="005E6E03" w:rsidRPr="00F53918">
        <w:rPr>
          <w:sz w:val="24"/>
          <w:szCs w:val="24"/>
        </w:rPr>
        <w:t>pensión de sobreviviente</w:t>
      </w:r>
      <w:r w:rsidR="002E55B1" w:rsidRPr="00F53918">
        <w:rPr>
          <w:sz w:val="24"/>
          <w:szCs w:val="24"/>
        </w:rPr>
        <w:t>s</w:t>
      </w:r>
      <w:r w:rsidR="00D749F8" w:rsidRPr="00F53918">
        <w:rPr>
          <w:sz w:val="24"/>
          <w:szCs w:val="24"/>
        </w:rPr>
        <w:t>. No</w:t>
      </w:r>
      <w:r w:rsidR="00D749F8">
        <w:rPr>
          <w:sz w:val="24"/>
          <w:szCs w:val="24"/>
        </w:rPr>
        <w:t xml:space="preserve"> obstante, mediante </w:t>
      </w:r>
      <w:r w:rsidR="002E55B1">
        <w:rPr>
          <w:sz w:val="24"/>
          <w:szCs w:val="24"/>
        </w:rPr>
        <w:t xml:space="preserve">la </w:t>
      </w:r>
      <w:r w:rsidR="00D749F8">
        <w:rPr>
          <w:sz w:val="24"/>
          <w:szCs w:val="24"/>
        </w:rPr>
        <w:t xml:space="preserve">Resolución No. 2655 del 1º de julio de 2016 </w:t>
      </w:r>
      <w:r w:rsidR="00994D50">
        <w:rPr>
          <w:sz w:val="24"/>
          <w:szCs w:val="24"/>
        </w:rPr>
        <w:t>la autoridad militar</w:t>
      </w:r>
      <w:r w:rsidR="00D749F8">
        <w:rPr>
          <w:sz w:val="24"/>
          <w:szCs w:val="24"/>
        </w:rPr>
        <w:t xml:space="preserve"> negó </w:t>
      </w:r>
      <w:r w:rsidR="00EE7543">
        <w:rPr>
          <w:sz w:val="24"/>
          <w:szCs w:val="24"/>
        </w:rPr>
        <w:t>esa</w:t>
      </w:r>
      <w:r w:rsidR="00D749F8">
        <w:rPr>
          <w:sz w:val="24"/>
          <w:szCs w:val="24"/>
        </w:rPr>
        <w:t xml:space="preserve"> petici</w:t>
      </w:r>
      <w:r w:rsidR="00C33843">
        <w:rPr>
          <w:sz w:val="24"/>
          <w:szCs w:val="24"/>
        </w:rPr>
        <w:t>ón</w:t>
      </w:r>
      <w:r w:rsidR="002E6DCB">
        <w:rPr>
          <w:sz w:val="24"/>
          <w:szCs w:val="24"/>
        </w:rPr>
        <w:t xml:space="preserve"> porque, al momento del deceso, </w:t>
      </w:r>
      <w:r w:rsidR="00EE7543">
        <w:rPr>
          <w:sz w:val="24"/>
          <w:szCs w:val="24"/>
        </w:rPr>
        <w:t xml:space="preserve">Elkin Pérez </w:t>
      </w:r>
      <w:r w:rsidR="002E6DCB">
        <w:rPr>
          <w:sz w:val="24"/>
          <w:szCs w:val="24"/>
        </w:rPr>
        <w:t xml:space="preserve">no </w:t>
      </w:r>
      <w:r w:rsidR="008F5793">
        <w:rPr>
          <w:sz w:val="24"/>
          <w:szCs w:val="24"/>
        </w:rPr>
        <w:t>estaba vinculado</w:t>
      </w:r>
      <w:r w:rsidR="002E6DCB">
        <w:rPr>
          <w:sz w:val="24"/>
          <w:szCs w:val="24"/>
        </w:rPr>
        <w:t xml:space="preserve"> a la Armada Nacional</w:t>
      </w:r>
      <w:r w:rsidR="00C33843">
        <w:rPr>
          <w:sz w:val="24"/>
          <w:szCs w:val="24"/>
        </w:rPr>
        <w:t xml:space="preserve">; </w:t>
      </w:r>
      <w:r w:rsidR="00C32E7A">
        <w:rPr>
          <w:sz w:val="24"/>
          <w:szCs w:val="24"/>
        </w:rPr>
        <w:t xml:space="preserve">esta </w:t>
      </w:r>
      <w:r w:rsidR="00C33843">
        <w:rPr>
          <w:sz w:val="24"/>
          <w:szCs w:val="24"/>
        </w:rPr>
        <w:t xml:space="preserve">negativa fue confirmada por </w:t>
      </w:r>
      <w:r w:rsidR="00C32E7A">
        <w:rPr>
          <w:sz w:val="24"/>
          <w:szCs w:val="24"/>
        </w:rPr>
        <w:t xml:space="preserve">la </w:t>
      </w:r>
      <w:r w:rsidR="00C33843">
        <w:rPr>
          <w:sz w:val="24"/>
          <w:szCs w:val="24"/>
        </w:rPr>
        <w:t>Resolución No. 4220 del 21 de octubre de 2016</w:t>
      </w:r>
      <w:r w:rsidR="008F5793">
        <w:rPr>
          <w:sz w:val="24"/>
          <w:szCs w:val="24"/>
        </w:rPr>
        <w:t>, la cual resolvió el recurso de apelación</w:t>
      </w:r>
      <w:r w:rsidR="00C33843">
        <w:rPr>
          <w:sz w:val="24"/>
          <w:szCs w:val="24"/>
        </w:rPr>
        <w:t>.</w:t>
      </w:r>
    </w:p>
    <w:p w14:paraId="5B0B27A7" w14:textId="4D6D7575" w:rsidR="006E7A27" w:rsidRDefault="00A955BE" w:rsidP="00985D3D">
      <w:pPr>
        <w:tabs>
          <w:tab w:val="left" w:pos="2070"/>
        </w:tabs>
        <w:spacing w:line="360" w:lineRule="auto"/>
        <w:rPr>
          <w:sz w:val="24"/>
          <w:szCs w:val="24"/>
        </w:rPr>
      </w:pPr>
      <w:r>
        <w:rPr>
          <w:sz w:val="24"/>
          <w:szCs w:val="24"/>
        </w:rPr>
        <w:t xml:space="preserve"> </w:t>
      </w:r>
    </w:p>
    <w:p w14:paraId="4C23EC55" w14:textId="58C45D1D" w:rsidR="001A0B82" w:rsidRDefault="00FA148B" w:rsidP="00985D3D">
      <w:pPr>
        <w:tabs>
          <w:tab w:val="left" w:pos="2070"/>
        </w:tabs>
        <w:spacing w:line="360" w:lineRule="auto"/>
        <w:rPr>
          <w:sz w:val="24"/>
          <w:szCs w:val="24"/>
        </w:rPr>
      </w:pPr>
      <w:r w:rsidRPr="00190178">
        <w:rPr>
          <w:sz w:val="24"/>
          <w:szCs w:val="24"/>
        </w:rPr>
        <w:t xml:space="preserve">2.4.- </w:t>
      </w:r>
      <w:r w:rsidR="00EE7543">
        <w:rPr>
          <w:sz w:val="24"/>
          <w:szCs w:val="24"/>
        </w:rPr>
        <w:t>Por</w:t>
      </w:r>
      <w:r w:rsidRPr="00190178">
        <w:rPr>
          <w:sz w:val="24"/>
          <w:szCs w:val="24"/>
        </w:rPr>
        <w:t xml:space="preserve"> lo anterior, </w:t>
      </w:r>
      <w:r w:rsidR="00723A5E">
        <w:rPr>
          <w:sz w:val="24"/>
          <w:szCs w:val="24"/>
        </w:rPr>
        <w:t xml:space="preserve">el 18 de octubre de 2016 </w:t>
      </w:r>
      <w:r w:rsidR="003A3447" w:rsidRPr="005464CA">
        <w:rPr>
          <w:sz w:val="24"/>
          <w:szCs w:val="24"/>
        </w:rPr>
        <w:t xml:space="preserve">Cruz </w:t>
      </w:r>
      <w:proofErr w:type="spellStart"/>
      <w:r w:rsidR="003A3447" w:rsidRPr="005464CA">
        <w:rPr>
          <w:sz w:val="24"/>
          <w:szCs w:val="24"/>
        </w:rPr>
        <w:t>Lydis</w:t>
      </w:r>
      <w:proofErr w:type="spellEnd"/>
      <w:r w:rsidR="003A3447" w:rsidRPr="005464CA">
        <w:rPr>
          <w:sz w:val="24"/>
          <w:szCs w:val="24"/>
        </w:rPr>
        <w:t xml:space="preserve"> Pérez </w:t>
      </w:r>
      <w:proofErr w:type="spellStart"/>
      <w:r w:rsidR="003A3447" w:rsidRPr="005464CA">
        <w:rPr>
          <w:sz w:val="24"/>
          <w:szCs w:val="24"/>
        </w:rPr>
        <w:t>Charrasquiel</w:t>
      </w:r>
      <w:proofErr w:type="spellEnd"/>
      <w:r w:rsidR="003A3447">
        <w:rPr>
          <w:sz w:val="24"/>
          <w:szCs w:val="24"/>
        </w:rPr>
        <w:t xml:space="preserve"> </w:t>
      </w:r>
      <w:r w:rsidR="009572CB">
        <w:rPr>
          <w:sz w:val="24"/>
          <w:szCs w:val="24"/>
        </w:rPr>
        <w:t xml:space="preserve">formuló demanda de nulidad y restablecimiento del derecho </w:t>
      </w:r>
      <w:r w:rsidR="009572CB" w:rsidRPr="009572CB">
        <w:rPr>
          <w:sz w:val="24"/>
          <w:szCs w:val="24"/>
        </w:rPr>
        <w:t xml:space="preserve">en contra </w:t>
      </w:r>
      <w:r w:rsidR="00C33843">
        <w:rPr>
          <w:sz w:val="24"/>
          <w:szCs w:val="24"/>
        </w:rPr>
        <w:t xml:space="preserve">de </w:t>
      </w:r>
      <w:r w:rsidR="00994D50" w:rsidRPr="005464CA">
        <w:rPr>
          <w:sz w:val="24"/>
          <w:szCs w:val="24"/>
        </w:rPr>
        <w:t>la Nación – Ministerio de Defensa – Armada Naciona</w:t>
      </w:r>
      <w:r w:rsidR="00994D50">
        <w:rPr>
          <w:sz w:val="24"/>
          <w:szCs w:val="24"/>
        </w:rPr>
        <w:t>l</w:t>
      </w:r>
      <w:r w:rsidR="009572CB">
        <w:rPr>
          <w:sz w:val="24"/>
          <w:szCs w:val="24"/>
        </w:rPr>
        <w:t xml:space="preserve">, </w:t>
      </w:r>
      <w:r w:rsidR="00994D50">
        <w:rPr>
          <w:sz w:val="24"/>
          <w:szCs w:val="24"/>
        </w:rPr>
        <w:t>con el propósito de que se declarar</w:t>
      </w:r>
      <w:r w:rsidR="00EE7543">
        <w:rPr>
          <w:sz w:val="24"/>
          <w:szCs w:val="24"/>
        </w:rPr>
        <w:t>a</w:t>
      </w:r>
      <w:r w:rsidR="00994D50">
        <w:rPr>
          <w:sz w:val="24"/>
          <w:szCs w:val="24"/>
        </w:rPr>
        <w:t xml:space="preserve"> la nulidad de la</w:t>
      </w:r>
      <w:r w:rsidR="00EE7543">
        <w:rPr>
          <w:sz w:val="24"/>
          <w:szCs w:val="24"/>
        </w:rPr>
        <w:t>s</w:t>
      </w:r>
      <w:r w:rsidR="00994D50">
        <w:rPr>
          <w:sz w:val="24"/>
          <w:szCs w:val="24"/>
        </w:rPr>
        <w:t xml:space="preserve"> Resoluciones Nos. 2655 y 4220</w:t>
      </w:r>
      <w:r w:rsidR="00C32E7A">
        <w:rPr>
          <w:sz w:val="24"/>
          <w:szCs w:val="24"/>
        </w:rPr>
        <w:t xml:space="preserve"> de 2016</w:t>
      </w:r>
      <w:r w:rsidR="002E55B1">
        <w:rPr>
          <w:sz w:val="24"/>
          <w:szCs w:val="24"/>
        </w:rPr>
        <w:t>. E</w:t>
      </w:r>
      <w:r w:rsidR="00C32E7A">
        <w:rPr>
          <w:sz w:val="24"/>
          <w:szCs w:val="24"/>
        </w:rPr>
        <w:t xml:space="preserve">l trámite </w:t>
      </w:r>
      <w:r w:rsidR="00554EA8">
        <w:rPr>
          <w:sz w:val="24"/>
          <w:szCs w:val="24"/>
        </w:rPr>
        <w:t>fue repartido</w:t>
      </w:r>
      <w:r w:rsidR="00C32E7A">
        <w:rPr>
          <w:sz w:val="24"/>
          <w:szCs w:val="24"/>
        </w:rPr>
        <w:t xml:space="preserve">, en su etapa primigenia, </w:t>
      </w:r>
      <w:r w:rsidR="001A0B82">
        <w:rPr>
          <w:sz w:val="24"/>
          <w:szCs w:val="24"/>
        </w:rPr>
        <w:t xml:space="preserve">al Juzgado 4º Administrativo de Montería, que, por auto del 9 de noviembre de 2016, declaró que carecía de competencia y ordenó remitir las diligencias a sus </w:t>
      </w:r>
      <w:r w:rsidR="00554EA8">
        <w:rPr>
          <w:sz w:val="24"/>
          <w:szCs w:val="24"/>
        </w:rPr>
        <w:t>similares</w:t>
      </w:r>
      <w:r w:rsidR="00DB598C">
        <w:rPr>
          <w:sz w:val="24"/>
          <w:szCs w:val="24"/>
        </w:rPr>
        <w:t xml:space="preserve"> en el municipio</w:t>
      </w:r>
      <w:r w:rsidR="001A0B82">
        <w:rPr>
          <w:sz w:val="24"/>
          <w:szCs w:val="24"/>
        </w:rPr>
        <w:t xml:space="preserve"> </w:t>
      </w:r>
      <w:r w:rsidR="00DB598C">
        <w:rPr>
          <w:sz w:val="24"/>
          <w:szCs w:val="24"/>
        </w:rPr>
        <w:t xml:space="preserve">de </w:t>
      </w:r>
      <w:r w:rsidR="001A0B82">
        <w:rPr>
          <w:sz w:val="24"/>
          <w:szCs w:val="24"/>
        </w:rPr>
        <w:t>Buenaventura.</w:t>
      </w:r>
    </w:p>
    <w:p w14:paraId="56029F19" w14:textId="77777777" w:rsidR="001A0B82" w:rsidRDefault="001A0B82" w:rsidP="00985D3D">
      <w:pPr>
        <w:tabs>
          <w:tab w:val="left" w:pos="2070"/>
        </w:tabs>
        <w:spacing w:line="360" w:lineRule="auto"/>
        <w:rPr>
          <w:sz w:val="24"/>
          <w:szCs w:val="24"/>
        </w:rPr>
      </w:pPr>
    </w:p>
    <w:p w14:paraId="079B3443" w14:textId="2B1FFB90" w:rsidR="00994D50" w:rsidRDefault="00DB598C" w:rsidP="00985D3D">
      <w:pPr>
        <w:tabs>
          <w:tab w:val="left" w:pos="2070"/>
        </w:tabs>
        <w:spacing w:line="360" w:lineRule="auto"/>
        <w:rPr>
          <w:sz w:val="24"/>
          <w:szCs w:val="24"/>
        </w:rPr>
      </w:pPr>
      <w:r>
        <w:rPr>
          <w:sz w:val="24"/>
          <w:szCs w:val="24"/>
        </w:rPr>
        <w:t xml:space="preserve">2.5.- El proceso fue repartido nuevamente </w:t>
      </w:r>
      <w:r w:rsidR="00C32E7A">
        <w:rPr>
          <w:sz w:val="24"/>
          <w:szCs w:val="24"/>
        </w:rPr>
        <w:t>al Juzgado 1º Administrativo de Buenaventura</w:t>
      </w:r>
      <w:r w:rsidR="00C45FD9">
        <w:rPr>
          <w:sz w:val="24"/>
          <w:szCs w:val="24"/>
        </w:rPr>
        <w:t xml:space="preserve"> bajo el radicado No. </w:t>
      </w:r>
      <w:r w:rsidR="00C45FD9" w:rsidRPr="00A8552E">
        <w:rPr>
          <w:iCs/>
          <w:sz w:val="24"/>
          <w:szCs w:val="24"/>
        </w:rPr>
        <w:t>76109333300120160016200</w:t>
      </w:r>
      <w:r w:rsidR="00C45FD9">
        <w:rPr>
          <w:iCs/>
          <w:sz w:val="24"/>
          <w:szCs w:val="24"/>
        </w:rPr>
        <w:t>.</w:t>
      </w:r>
    </w:p>
    <w:p w14:paraId="4372EEBF" w14:textId="77777777" w:rsidR="00C45FD9" w:rsidRDefault="00C45FD9" w:rsidP="00985D3D">
      <w:pPr>
        <w:tabs>
          <w:tab w:val="left" w:pos="2070"/>
        </w:tabs>
        <w:spacing w:line="360" w:lineRule="auto"/>
        <w:rPr>
          <w:sz w:val="24"/>
          <w:szCs w:val="24"/>
        </w:rPr>
      </w:pPr>
    </w:p>
    <w:p w14:paraId="5F6A3D2D" w14:textId="0E4D6CBD" w:rsidR="006E7A27" w:rsidRPr="00190178" w:rsidRDefault="008F5793" w:rsidP="00985D3D">
      <w:pPr>
        <w:tabs>
          <w:tab w:val="left" w:pos="2070"/>
        </w:tabs>
        <w:spacing w:line="360" w:lineRule="auto"/>
        <w:rPr>
          <w:sz w:val="24"/>
          <w:szCs w:val="24"/>
        </w:rPr>
      </w:pPr>
      <w:r>
        <w:rPr>
          <w:sz w:val="24"/>
          <w:szCs w:val="24"/>
        </w:rPr>
        <w:t>2.</w:t>
      </w:r>
      <w:r w:rsidR="00554EA8">
        <w:rPr>
          <w:sz w:val="24"/>
          <w:szCs w:val="24"/>
        </w:rPr>
        <w:t>6</w:t>
      </w:r>
      <w:r>
        <w:rPr>
          <w:sz w:val="24"/>
          <w:szCs w:val="24"/>
        </w:rPr>
        <w:t>.- Surtidas las etapas correspondientes</w:t>
      </w:r>
      <w:r w:rsidR="00FC3FCF">
        <w:rPr>
          <w:sz w:val="24"/>
          <w:szCs w:val="24"/>
        </w:rPr>
        <w:t xml:space="preserve">, </w:t>
      </w:r>
      <w:r>
        <w:rPr>
          <w:sz w:val="24"/>
          <w:szCs w:val="24"/>
        </w:rPr>
        <w:t xml:space="preserve">el </w:t>
      </w:r>
      <w:r w:rsidRPr="00D96A40">
        <w:rPr>
          <w:i/>
          <w:sz w:val="24"/>
          <w:szCs w:val="24"/>
        </w:rPr>
        <w:t>a quo</w:t>
      </w:r>
      <w:r>
        <w:rPr>
          <w:sz w:val="24"/>
          <w:szCs w:val="24"/>
        </w:rPr>
        <w:t xml:space="preserve"> ordinario, el </w:t>
      </w:r>
      <w:r w:rsidR="000E4DB4">
        <w:rPr>
          <w:sz w:val="24"/>
          <w:szCs w:val="24"/>
        </w:rPr>
        <w:t>31</w:t>
      </w:r>
      <w:r w:rsidR="00AA45CE">
        <w:rPr>
          <w:sz w:val="24"/>
          <w:szCs w:val="24"/>
        </w:rPr>
        <w:t xml:space="preserve"> de </w:t>
      </w:r>
      <w:r w:rsidR="000E4DB4">
        <w:rPr>
          <w:sz w:val="24"/>
          <w:szCs w:val="24"/>
        </w:rPr>
        <w:t xml:space="preserve">marzo </w:t>
      </w:r>
      <w:r w:rsidR="00AA45CE">
        <w:rPr>
          <w:sz w:val="24"/>
          <w:szCs w:val="24"/>
        </w:rPr>
        <w:t xml:space="preserve">de </w:t>
      </w:r>
      <w:r w:rsidR="000E4DB4">
        <w:rPr>
          <w:sz w:val="24"/>
          <w:szCs w:val="24"/>
        </w:rPr>
        <w:t xml:space="preserve">2020 </w:t>
      </w:r>
      <w:r w:rsidR="00AA45CE">
        <w:rPr>
          <w:sz w:val="24"/>
          <w:szCs w:val="24"/>
        </w:rPr>
        <w:t xml:space="preserve">negó las pretensiones incoadas, bajo el argumento de que </w:t>
      </w:r>
      <w:r w:rsidR="004865F4">
        <w:rPr>
          <w:sz w:val="24"/>
          <w:szCs w:val="24"/>
        </w:rPr>
        <w:t xml:space="preserve">Elkin Pérez </w:t>
      </w:r>
      <w:proofErr w:type="spellStart"/>
      <w:r w:rsidR="004865F4">
        <w:rPr>
          <w:sz w:val="24"/>
          <w:szCs w:val="24"/>
        </w:rPr>
        <w:t>Charrasquiel</w:t>
      </w:r>
      <w:proofErr w:type="spellEnd"/>
      <w:r w:rsidR="004865F4">
        <w:rPr>
          <w:sz w:val="24"/>
          <w:szCs w:val="24"/>
        </w:rPr>
        <w:t xml:space="preserve">, al </w:t>
      </w:r>
      <w:r w:rsidR="004865F4">
        <w:rPr>
          <w:sz w:val="24"/>
          <w:szCs w:val="24"/>
        </w:rPr>
        <w:lastRenderedPageBreak/>
        <w:t xml:space="preserve">momento de su fallecimiento, no estaba prestando el servicio </w:t>
      </w:r>
      <w:r w:rsidR="00D96A40">
        <w:rPr>
          <w:sz w:val="24"/>
          <w:szCs w:val="24"/>
        </w:rPr>
        <w:t>militar</w:t>
      </w:r>
      <w:r w:rsidR="005216DA">
        <w:rPr>
          <w:sz w:val="24"/>
          <w:szCs w:val="24"/>
        </w:rPr>
        <w:t xml:space="preserve">, por </w:t>
      </w:r>
      <w:r w:rsidR="00A14CCA">
        <w:rPr>
          <w:sz w:val="24"/>
          <w:szCs w:val="24"/>
        </w:rPr>
        <w:t>eso</w:t>
      </w:r>
      <w:r w:rsidR="00107523">
        <w:rPr>
          <w:sz w:val="24"/>
          <w:szCs w:val="24"/>
        </w:rPr>
        <w:t xml:space="preserve"> y de conformidad con</w:t>
      </w:r>
      <w:r w:rsidR="005216DA">
        <w:rPr>
          <w:sz w:val="24"/>
          <w:szCs w:val="24"/>
        </w:rPr>
        <w:t xml:space="preserve"> la jurisprudencia del Consejo de Estado, no </w:t>
      </w:r>
      <w:r w:rsidR="003104E6">
        <w:rPr>
          <w:sz w:val="24"/>
          <w:szCs w:val="24"/>
        </w:rPr>
        <w:t>resultaba</w:t>
      </w:r>
      <w:r w:rsidR="005216DA">
        <w:rPr>
          <w:sz w:val="24"/>
          <w:szCs w:val="24"/>
        </w:rPr>
        <w:t xml:space="preserve"> procedente reconocer la prestación pensional reclamada; así como tampoco </w:t>
      </w:r>
      <w:r w:rsidR="00A14CCA">
        <w:rPr>
          <w:sz w:val="24"/>
          <w:szCs w:val="24"/>
        </w:rPr>
        <w:t>era</w:t>
      </w:r>
      <w:r w:rsidR="005216DA">
        <w:rPr>
          <w:sz w:val="24"/>
          <w:szCs w:val="24"/>
        </w:rPr>
        <w:t xml:space="preserve"> viable </w:t>
      </w:r>
      <w:r w:rsidR="00A14CCA">
        <w:rPr>
          <w:sz w:val="24"/>
          <w:szCs w:val="24"/>
        </w:rPr>
        <w:t xml:space="preserve">acudir a la Ley 100 de 1993, </w:t>
      </w:r>
      <w:r w:rsidR="00107523">
        <w:rPr>
          <w:sz w:val="24"/>
          <w:szCs w:val="24"/>
        </w:rPr>
        <w:t xml:space="preserve">en tanto la muerte </w:t>
      </w:r>
      <w:r w:rsidR="00A14CCA">
        <w:rPr>
          <w:sz w:val="24"/>
          <w:szCs w:val="24"/>
        </w:rPr>
        <w:t xml:space="preserve">ocurrió </w:t>
      </w:r>
      <w:r w:rsidR="00107523">
        <w:rPr>
          <w:sz w:val="24"/>
          <w:szCs w:val="24"/>
        </w:rPr>
        <w:t>cuando no estaba</w:t>
      </w:r>
      <w:r w:rsidR="00A14CCA">
        <w:rPr>
          <w:sz w:val="24"/>
          <w:szCs w:val="24"/>
        </w:rPr>
        <w:t xml:space="preserve"> </w:t>
      </w:r>
      <w:r w:rsidR="00530D3D">
        <w:rPr>
          <w:sz w:val="24"/>
          <w:szCs w:val="24"/>
        </w:rPr>
        <w:t>afiliado</w:t>
      </w:r>
      <w:r w:rsidR="00A14CCA">
        <w:rPr>
          <w:sz w:val="24"/>
          <w:szCs w:val="24"/>
        </w:rPr>
        <w:t xml:space="preserve"> al sistema general de pensiones</w:t>
      </w:r>
      <w:r w:rsidR="008256F0">
        <w:rPr>
          <w:sz w:val="24"/>
          <w:szCs w:val="24"/>
        </w:rPr>
        <w:t>.</w:t>
      </w:r>
    </w:p>
    <w:p w14:paraId="31B3235C" w14:textId="77777777" w:rsidR="00BA44CF" w:rsidRPr="00190178" w:rsidRDefault="00BA44CF" w:rsidP="00985D3D">
      <w:pPr>
        <w:tabs>
          <w:tab w:val="left" w:pos="2070"/>
        </w:tabs>
        <w:spacing w:line="360" w:lineRule="auto"/>
        <w:rPr>
          <w:sz w:val="24"/>
          <w:szCs w:val="24"/>
        </w:rPr>
      </w:pPr>
    </w:p>
    <w:p w14:paraId="0A0E553B" w14:textId="6775ED18" w:rsidR="003104E6" w:rsidRDefault="00554EA8" w:rsidP="00985D3D">
      <w:pPr>
        <w:tabs>
          <w:tab w:val="left" w:pos="2070"/>
        </w:tabs>
        <w:spacing w:line="360" w:lineRule="auto"/>
        <w:rPr>
          <w:sz w:val="24"/>
          <w:szCs w:val="24"/>
        </w:rPr>
      </w:pPr>
      <w:r>
        <w:rPr>
          <w:sz w:val="24"/>
          <w:szCs w:val="24"/>
        </w:rPr>
        <w:t>2.7</w:t>
      </w:r>
      <w:r w:rsidR="00BA44CF" w:rsidRPr="00190178">
        <w:rPr>
          <w:sz w:val="24"/>
          <w:szCs w:val="24"/>
        </w:rPr>
        <w:t xml:space="preserve">.- </w:t>
      </w:r>
      <w:r w:rsidR="003104E6">
        <w:rPr>
          <w:sz w:val="24"/>
          <w:szCs w:val="24"/>
        </w:rPr>
        <w:t>Inconforme, el extremo activo de la litis apeló e insistió en que la infección que derivó en el fallecimiento de su hijo fue adquirida durante la prestación del servicio</w:t>
      </w:r>
      <w:r w:rsidR="005750F3">
        <w:rPr>
          <w:sz w:val="24"/>
          <w:szCs w:val="24"/>
        </w:rPr>
        <w:t xml:space="preserve">, toda vez que, tan pronto terminó el servicio comenzaron los síntomas y 45 días después </w:t>
      </w:r>
      <w:r w:rsidR="00107523">
        <w:rPr>
          <w:sz w:val="24"/>
          <w:szCs w:val="24"/>
        </w:rPr>
        <w:t>perdió la vida.</w:t>
      </w:r>
      <w:r w:rsidR="005750F3">
        <w:rPr>
          <w:sz w:val="24"/>
          <w:szCs w:val="24"/>
        </w:rPr>
        <w:t xml:space="preserve"> </w:t>
      </w:r>
    </w:p>
    <w:p w14:paraId="40475E81" w14:textId="77777777" w:rsidR="00107523" w:rsidRDefault="00107523" w:rsidP="00985D3D">
      <w:pPr>
        <w:tabs>
          <w:tab w:val="left" w:pos="2070"/>
        </w:tabs>
        <w:spacing w:line="360" w:lineRule="auto"/>
        <w:rPr>
          <w:sz w:val="24"/>
          <w:szCs w:val="24"/>
        </w:rPr>
      </w:pPr>
    </w:p>
    <w:p w14:paraId="13F5637B" w14:textId="00350B1D" w:rsidR="00722554" w:rsidRDefault="00722554" w:rsidP="00985D3D">
      <w:pPr>
        <w:tabs>
          <w:tab w:val="left" w:pos="2070"/>
        </w:tabs>
        <w:spacing w:line="360" w:lineRule="auto"/>
        <w:rPr>
          <w:sz w:val="24"/>
          <w:szCs w:val="24"/>
        </w:rPr>
      </w:pPr>
      <w:r w:rsidRPr="00190178">
        <w:rPr>
          <w:sz w:val="24"/>
          <w:szCs w:val="24"/>
        </w:rPr>
        <w:t>2.</w:t>
      </w:r>
      <w:r w:rsidR="00554EA8">
        <w:rPr>
          <w:sz w:val="24"/>
          <w:szCs w:val="24"/>
        </w:rPr>
        <w:t>8</w:t>
      </w:r>
      <w:r w:rsidRPr="00190178">
        <w:rPr>
          <w:sz w:val="24"/>
          <w:szCs w:val="24"/>
        </w:rPr>
        <w:t xml:space="preserve">.- </w:t>
      </w:r>
      <w:r w:rsidR="00107523">
        <w:rPr>
          <w:sz w:val="24"/>
          <w:szCs w:val="24"/>
        </w:rPr>
        <w:t xml:space="preserve">Mediante sentencia del 1º de septiembre de 2021 el Tribunal Administrativo del Valle del Cauca </w:t>
      </w:r>
      <w:r w:rsidR="00C44CFD">
        <w:rPr>
          <w:sz w:val="24"/>
          <w:szCs w:val="24"/>
        </w:rPr>
        <w:t xml:space="preserve">confirmó la decisión recurrida, </w:t>
      </w:r>
      <w:r w:rsidR="002E55B1">
        <w:rPr>
          <w:sz w:val="24"/>
          <w:szCs w:val="24"/>
        </w:rPr>
        <w:t>t</w:t>
      </w:r>
      <w:r w:rsidR="006430C6">
        <w:rPr>
          <w:sz w:val="24"/>
          <w:szCs w:val="24"/>
        </w:rPr>
        <w:t xml:space="preserve">oda vez </w:t>
      </w:r>
      <w:r w:rsidR="00C44CFD">
        <w:rPr>
          <w:sz w:val="24"/>
          <w:szCs w:val="24"/>
        </w:rPr>
        <w:t xml:space="preserve">que </w:t>
      </w:r>
      <w:r w:rsidR="00854A50">
        <w:rPr>
          <w:sz w:val="24"/>
          <w:szCs w:val="24"/>
        </w:rPr>
        <w:t xml:space="preserve">la meningitis bacteriana, según la literatura médica, tiene un periodo de incubación </w:t>
      </w:r>
      <w:r w:rsidR="006430C6">
        <w:rPr>
          <w:sz w:val="24"/>
          <w:szCs w:val="24"/>
        </w:rPr>
        <w:t>que va de las</w:t>
      </w:r>
      <w:r w:rsidR="00CE0705">
        <w:rPr>
          <w:sz w:val="24"/>
          <w:szCs w:val="24"/>
        </w:rPr>
        <w:t xml:space="preserve"> 72 hora</w:t>
      </w:r>
      <w:r w:rsidR="006430C6">
        <w:rPr>
          <w:sz w:val="24"/>
          <w:szCs w:val="24"/>
        </w:rPr>
        <w:t>s</w:t>
      </w:r>
      <w:r w:rsidR="00CE0705">
        <w:rPr>
          <w:sz w:val="24"/>
          <w:szCs w:val="24"/>
        </w:rPr>
        <w:t xml:space="preserve"> </w:t>
      </w:r>
      <w:r w:rsidR="006430C6">
        <w:rPr>
          <w:sz w:val="24"/>
          <w:szCs w:val="24"/>
        </w:rPr>
        <w:t xml:space="preserve">a </w:t>
      </w:r>
      <w:r w:rsidR="00CE0705">
        <w:rPr>
          <w:sz w:val="24"/>
          <w:szCs w:val="24"/>
        </w:rPr>
        <w:t xml:space="preserve">una semana, pero Elkin Pérez </w:t>
      </w:r>
      <w:proofErr w:type="spellStart"/>
      <w:r w:rsidR="00CE0705">
        <w:rPr>
          <w:sz w:val="24"/>
          <w:szCs w:val="24"/>
        </w:rPr>
        <w:t>Charrasquiel</w:t>
      </w:r>
      <w:proofErr w:type="spellEnd"/>
      <w:r w:rsidR="00CE0705">
        <w:rPr>
          <w:sz w:val="24"/>
          <w:szCs w:val="24"/>
        </w:rPr>
        <w:t xml:space="preserve"> se había desvinculado de la Armada Nacional hacía más de un mes.</w:t>
      </w:r>
    </w:p>
    <w:p w14:paraId="191DF8ED" w14:textId="6EEFC818" w:rsidR="00D42985" w:rsidRDefault="00D42985" w:rsidP="00985D3D">
      <w:pPr>
        <w:tabs>
          <w:tab w:val="left" w:pos="2070"/>
        </w:tabs>
        <w:spacing w:line="360" w:lineRule="auto"/>
        <w:rPr>
          <w:sz w:val="24"/>
          <w:szCs w:val="24"/>
        </w:rPr>
      </w:pPr>
    </w:p>
    <w:p w14:paraId="7FDC2E2F" w14:textId="4C239E66" w:rsidR="00D42985" w:rsidRDefault="00554EA8" w:rsidP="00985D3D">
      <w:pPr>
        <w:tabs>
          <w:tab w:val="left" w:pos="2070"/>
        </w:tabs>
        <w:spacing w:line="360" w:lineRule="auto"/>
        <w:rPr>
          <w:sz w:val="24"/>
          <w:szCs w:val="24"/>
        </w:rPr>
      </w:pPr>
      <w:r>
        <w:rPr>
          <w:sz w:val="24"/>
          <w:szCs w:val="24"/>
        </w:rPr>
        <w:t>2.8</w:t>
      </w:r>
      <w:r w:rsidR="00D42985">
        <w:rPr>
          <w:sz w:val="24"/>
          <w:szCs w:val="24"/>
        </w:rPr>
        <w:t>.1.- También acotó que, al consultar la historia clínica</w:t>
      </w:r>
      <w:r w:rsidR="00D42985" w:rsidRPr="00312638">
        <w:rPr>
          <w:sz w:val="24"/>
          <w:szCs w:val="24"/>
        </w:rPr>
        <w:t>, el paciente presentaba un</w:t>
      </w:r>
      <w:r w:rsidR="00D42985">
        <w:rPr>
          <w:sz w:val="24"/>
          <w:szCs w:val="24"/>
        </w:rPr>
        <w:t xml:space="preserve"> cuadro clínico de 8 días de evolución</w:t>
      </w:r>
      <w:r w:rsidR="00D87257">
        <w:rPr>
          <w:sz w:val="24"/>
          <w:szCs w:val="24"/>
        </w:rPr>
        <w:t xml:space="preserve">, de lo que se colige que los síntomas no se </w:t>
      </w:r>
      <w:r w:rsidR="001B2281">
        <w:rPr>
          <w:sz w:val="24"/>
          <w:szCs w:val="24"/>
        </w:rPr>
        <w:t>dieron</w:t>
      </w:r>
      <w:r w:rsidR="00D87257">
        <w:rPr>
          <w:sz w:val="24"/>
          <w:szCs w:val="24"/>
        </w:rPr>
        <w:t xml:space="preserve"> tan pronto terminó el servicio militar, como lo afirmó la demandante, por lo que no se demostró que la bacteria fue</w:t>
      </w:r>
      <w:r w:rsidR="00CD414C">
        <w:rPr>
          <w:sz w:val="24"/>
          <w:szCs w:val="24"/>
        </w:rPr>
        <w:t>ra</w:t>
      </w:r>
      <w:r w:rsidR="00D87257">
        <w:rPr>
          <w:sz w:val="24"/>
          <w:szCs w:val="24"/>
        </w:rPr>
        <w:t xml:space="preserve"> adquirida durante la prestación del servicio.</w:t>
      </w:r>
      <w:r w:rsidR="00F532AB">
        <w:rPr>
          <w:sz w:val="24"/>
          <w:szCs w:val="24"/>
        </w:rPr>
        <w:t xml:space="preserve"> Entonces, al no haberse </w:t>
      </w:r>
      <w:r w:rsidR="005C3A2F">
        <w:rPr>
          <w:sz w:val="24"/>
          <w:szCs w:val="24"/>
        </w:rPr>
        <w:t>probado</w:t>
      </w:r>
      <w:r w:rsidR="00F532AB">
        <w:rPr>
          <w:sz w:val="24"/>
          <w:szCs w:val="24"/>
        </w:rPr>
        <w:t xml:space="preserve"> que la muerte ocurrió </w:t>
      </w:r>
      <w:r w:rsidR="005C3A2F">
        <w:rPr>
          <w:sz w:val="24"/>
          <w:szCs w:val="24"/>
        </w:rPr>
        <w:t>durante el servicio</w:t>
      </w:r>
      <w:r w:rsidR="00F532AB">
        <w:rPr>
          <w:sz w:val="24"/>
          <w:szCs w:val="24"/>
        </w:rPr>
        <w:t xml:space="preserve"> </w:t>
      </w:r>
      <w:r w:rsidR="005312CA">
        <w:rPr>
          <w:sz w:val="24"/>
          <w:szCs w:val="24"/>
        </w:rPr>
        <w:t xml:space="preserve">o con ocasión de este, </w:t>
      </w:r>
      <w:r w:rsidR="005C3A2F">
        <w:rPr>
          <w:sz w:val="24"/>
          <w:szCs w:val="24"/>
        </w:rPr>
        <w:t xml:space="preserve">señaló que no </w:t>
      </w:r>
      <w:r w:rsidR="005312CA">
        <w:rPr>
          <w:sz w:val="24"/>
          <w:szCs w:val="24"/>
        </w:rPr>
        <w:t>se reunían los presupuestos normativos que daban lugar a la pensión de sobreviviente</w:t>
      </w:r>
      <w:r w:rsidR="002E55B1">
        <w:rPr>
          <w:sz w:val="24"/>
          <w:szCs w:val="24"/>
        </w:rPr>
        <w:t>s</w:t>
      </w:r>
      <w:r w:rsidR="005312CA">
        <w:rPr>
          <w:sz w:val="24"/>
          <w:szCs w:val="24"/>
        </w:rPr>
        <w:t>.</w:t>
      </w:r>
    </w:p>
    <w:p w14:paraId="526015E4" w14:textId="6FDB1D83" w:rsidR="005312CA" w:rsidRDefault="005312CA" w:rsidP="00985D3D">
      <w:pPr>
        <w:tabs>
          <w:tab w:val="left" w:pos="2070"/>
        </w:tabs>
        <w:spacing w:line="360" w:lineRule="auto"/>
        <w:rPr>
          <w:sz w:val="24"/>
          <w:szCs w:val="24"/>
        </w:rPr>
      </w:pPr>
    </w:p>
    <w:p w14:paraId="440821BA" w14:textId="11197E67" w:rsidR="005312CA" w:rsidRPr="00190178" w:rsidRDefault="00554EA8" w:rsidP="00985D3D">
      <w:pPr>
        <w:tabs>
          <w:tab w:val="left" w:pos="2070"/>
        </w:tabs>
        <w:spacing w:line="360" w:lineRule="auto"/>
        <w:rPr>
          <w:sz w:val="24"/>
          <w:szCs w:val="24"/>
        </w:rPr>
      </w:pPr>
      <w:r>
        <w:rPr>
          <w:sz w:val="24"/>
          <w:szCs w:val="24"/>
        </w:rPr>
        <w:t>2.8</w:t>
      </w:r>
      <w:r w:rsidR="005312CA">
        <w:rPr>
          <w:sz w:val="24"/>
          <w:szCs w:val="24"/>
        </w:rPr>
        <w:t xml:space="preserve">.2.- En cuanto a la </w:t>
      </w:r>
      <w:r w:rsidR="00836CC0">
        <w:rPr>
          <w:sz w:val="24"/>
          <w:szCs w:val="24"/>
        </w:rPr>
        <w:t>aplicación</w:t>
      </w:r>
      <w:r w:rsidR="005312CA">
        <w:rPr>
          <w:sz w:val="24"/>
          <w:szCs w:val="24"/>
        </w:rPr>
        <w:t xml:space="preserve"> de la Ley 100 de 1993, </w:t>
      </w:r>
      <w:r w:rsidR="00CD414C">
        <w:rPr>
          <w:sz w:val="24"/>
          <w:szCs w:val="24"/>
        </w:rPr>
        <w:t>estableció</w:t>
      </w:r>
      <w:r w:rsidR="005312CA">
        <w:rPr>
          <w:sz w:val="24"/>
          <w:szCs w:val="24"/>
        </w:rPr>
        <w:t xml:space="preserve"> que </w:t>
      </w:r>
      <w:r w:rsidR="002F1340">
        <w:rPr>
          <w:sz w:val="24"/>
          <w:szCs w:val="24"/>
        </w:rPr>
        <w:t>tampoco se acreditaron las condiciones allí fijadas</w:t>
      </w:r>
      <w:r w:rsidR="003732A5">
        <w:rPr>
          <w:sz w:val="24"/>
          <w:szCs w:val="24"/>
        </w:rPr>
        <w:t xml:space="preserve"> para ser beneficiaria de la pensión reclamada</w:t>
      </w:r>
      <w:r w:rsidR="002F1340">
        <w:rPr>
          <w:sz w:val="24"/>
          <w:szCs w:val="24"/>
        </w:rPr>
        <w:t xml:space="preserve">, pues, cuando </w:t>
      </w:r>
      <w:r w:rsidR="00836CC0">
        <w:rPr>
          <w:sz w:val="24"/>
          <w:szCs w:val="24"/>
        </w:rPr>
        <w:t>falleció</w:t>
      </w:r>
      <w:r w:rsidR="002F1340">
        <w:rPr>
          <w:sz w:val="24"/>
          <w:szCs w:val="24"/>
        </w:rPr>
        <w:t xml:space="preserve"> Elkin </w:t>
      </w:r>
      <w:r w:rsidR="00836CC0">
        <w:rPr>
          <w:sz w:val="24"/>
          <w:szCs w:val="24"/>
        </w:rPr>
        <w:t>Pérez</w:t>
      </w:r>
      <w:r w:rsidR="002F1340">
        <w:rPr>
          <w:sz w:val="24"/>
          <w:szCs w:val="24"/>
        </w:rPr>
        <w:t xml:space="preserve">, </w:t>
      </w:r>
      <w:r w:rsidR="003732A5">
        <w:rPr>
          <w:sz w:val="24"/>
          <w:szCs w:val="24"/>
        </w:rPr>
        <w:t xml:space="preserve">este </w:t>
      </w:r>
      <w:r w:rsidR="002F1340">
        <w:rPr>
          <w:sz w:val="24"/>
          <w:szCs w:val="24"/>
        </w:rPr>
        <w:t xml:space="preserve">no estaba </w:t>
      </w:r>
      <w:r w:rsidR="00836CC0">
        <w:rPr>
          <w:sz w:val="24"/>
          <w:szCs w:val="24"/>
        </w:rPr>
        <w:t xml:space="preserve">cotizando al sistema </w:t>
      </w:r>
      <w:r w:rsidR="003732A5">
        <w:rPr>
          <w:sz w:val="24"/>
          <w:szCs w:val="24"/>
        </w:rPr>
        <w:t>general</w:t>
      </w:r>
      <w:r w:rsidR="00836CC0">
        <w:rPr>
          <w:sz w:val="24"/>
          <w:szCs w:val="24"/>
        </w:rPr>
        <w:t>, motivo por el que no pudo realizar los aportes exigidos.</w:t>
      </w:r>
      <w:r w:rsidR="002F1340">
        <w:rPr>
          <w:sz w:val="24"/>
          <w:szCs w:val="24"/>
        </w:rPr>
        <w:t xml:space="preserve"> </w:t>
      </w:r>
    </w:p>
    <w:p w14:paraId="363090C4" w14:textId="77777777" w:rsidR="00722554" w:rsidRPr="00190178" w:rsidRDefault="00722554" w:rsidP="00985D3D">
      <w:pPr>
        <w:tabs>
          <w:tab w:val="left" w:pos="2070"/>
        </w:tabs>
        <w:spacing w:line="360" w:lineRule="auto"/>
        <w:rPr>
          <w:sz w:val="24"/>
          <w:szCs w:val="24"/>
        </w:rPr>
      </w:pPr>
    </w:p>
    <w:p w14:paraId="3D705B97" w14:textId="4D116D5E" w:rsidR="005033D9" w:rsidRDefault="00CE6F23" w:rsidP="00985D3D">
      <w:pPr>
        <w:tabs>
          <w:tab w:val="left" w:pos="2070"/>
        </w:tabs>
        <w:spacing w:line="360" w:lineRule="auto"/>
        <w:rPr>
          <w:b/>
          <w:sz w:val="24"/>
          <w:szCs w:val="24"/>
        </w:rPr>
      </w:pPr>
      <w:r>
        <w:rPr>
          <w:b/>
          <w:sz w:val="24"/>
          <w:szCs w:val="24"/>
        </w:rPr>
        <w:t xml:space="preserve">3.- </w:t>
      </w:r>
      <w:r w:rsidR="005033D9">
        <w:rPr>
          <w:b/>
          <w:sz w:val="24"/>
          <w:szCs w:val="24"/>
        </w:rPr>
        <w:t xml:space="preserve">Fundamento de la solicitud de amparo </w:t>
      </w:r>
    </w:p>
    <w:p w14:paraId="17124B74" w14:textId="77777777" w:rsidR="005033D9" w:rsidRDefault="005033D9" w:rsidP="00985D3D">
      <w:pPr>
        <w:tabs>
          <w:tab w:val="left" w:pos="2070"/>
        </w:tabs>
        <w:spacing w:line="360" w:lineRule="auto"/>
        <w:rPr>
          <w:b/>
          <w:sz w:val="24"/>
          <w:szCs w:val="24"/>
        </w:rPr>
      </w:pPr>
    </w:p>
    <w:p w14:paraId="33E55A16" w14:textId="744A4F0C" w:rsidR="005033D9" w:rsidRDefault="003732A5" w:rsidP="005033D9">
      <w:pPr>
        <w:tabs>
          <w:tab w:val="left" w:pos="2070"/>
        </w:tabs>
        <w:spacing w:line="360" w:lineRule="auto"/>
        <w:rPr>
          <w:sz w:val="24"/>
          <w:szCs w:val="24"/>
        </w:rPr>
      </w:pPr>
      <w:r>
        <w:rPr>
          <w:sz w:val="24"/>
          <w:szCs w:val="24"/>
        </w:rPr>
        <w:t>Se considera</w:t>
      </w:r>
      <w:r w:rsidR="00996067">
        <w:rPr>
          <w:sz w:val="24"/>
          <w:szCs w:val="24"/>
        </w:rPr>
        <w:t>n</w:t>
      </w:r>
      <w:r>
        <w:rPr>
          <w:sz w:val="24"/>
          <w:szCs w:val="24"/>
        </w:rPr>
        <w:t xml:space="preserve"> vulnerado</w:t>
      </w:r>
      <w:r w:rsidR="00996067">
        <w:rPr>
          <w:sz w:val="24"/>
          <w:szCs w:val="24"/>
        </w:rPr>
        <w:t>s</w:t>
      </w:r>
      <w:r>
        <w:rPr>
          <w:sz w:val="24"/>
          <w:szCs w:val="24"/>
        </w:rPr>
        <w:t xml:space="preserve"> </w:t>
      </w:r>
      <w:r w:rsidR="00996067">
        <w:rPr>
          <w:sz w:val="24"/>
          <w:szCs w:val="24"/>
        </w:rPr>
        <w:t xml:space="preserve">los </w:t>
      </w:r>
      <w:r>
        <w:rPr>
          <w:sz w:val="24"/>
          <w:szCs w:val="24"/>
        </w:rPr>
        <w:t>derecho</w:t>
      </w:r>
      <w:r w:rsidR="00996067">
        <w:rPr>
          <w:sz w:val="24"/>
          <w:szCs w:val="24"/>
        </w:rPr>
        <w:t>s</w:t>
      </w:r>
      <w:r>
        <w:rPr>
          <w:sz w:val="24"/>
          <w:szCs w:val="24"/>
        </w:rPr>
        <w:t xml:space="preserve"> fundamental</w:t>
      </w:r>
      <w:r w:rsidR="00996067">
        <w:rPr>
          <w:sz w:val="24"/>
          <w:szCs w:val="24"/>
        </w:rPr>
        <w:t>es</w:t>
      </w:r>
      <w:r>
        <w:rPr>
          <w:sz w:val="24"/>
          <w:szCs w:val="24"/>
        </w:rPr>
        <w:t xml:space="preserve"> invocado</w:t>
      </w:r>
      <w:r w:rsidR="00996067">
        <w:rPr>
          <w:sz w:val="24"/>
          <w:szCs w:val="24"/>
        </w:rPr>
        <w:t>s</w:t>
      </w:r>
      <w:r w:rsidR="005033D9">
        <w:rPr>
          <w:sz w:val="24"/>
          <w:szCs w:val="24"/>
        </w:rPr>
        <w:t>, en tanto</w:t>
      </w:r>
      <w:r w:rsidR="00530D3D">
        <w:rPr>
          <w:sz w:val="24"/>
          <w:szCs w:val="24"/>
        </w:rPr>
        <w:t>:</w:t>
      </w:r>
      <w:r w:rsidR="005033D9">
        <w:rPr>
          <w:sz w:val="24"/>
          <w:szCs w:val="24"/>
        </w:rPr>
        <w:t xml:space="preserve"> </w:t>
      </w:r>
    </w:p>
    <w:p w14:paraId="71F58B22" w14:textId="324F3F08" w:rsidR="00530D3D" w:rsidRDefault="00530D3D" w:rsidP="005033D9">
      <w:pPr>
        <w:tabs>
          <w:tab w:val="left" w:pos="2070"/>
        </w:tabs>
        <w:spacing w:line="360" w:lineRule="auto"/>
        <w:rPr>
          <w:sz w:val="24"/>
          <w:szCs w:val="24"/>
        </w:rPr>
      </w:pPr>
    </w:p>
    <w:p w14:paraId="2531D273" w14:textId="77590F3B" w:rsidR="00530D3D" w:rsidRPr="00171ED0" w:rsidRDefault="00530D3D" w:rsidP="00171ED0">
      <w:pPr>
        <w:tabs>
          <w:tab w:val="left" w:pos="2070"/>
        </w:tabs>
        <w:ind w:left="567" w:right="567"/>
        <w:rPr>
          <w:i/>
          <w:sz w:val="22"/>
          <w:szCs w:val="24"/>
        </w:rPr>
      </w:pPr>
      <w:r w:rsidRPr="00171ED0">
        <w:rPr>
          <w:sz w:val="22"/>
          <w:szCs w:val="24"/>
        </w:rPr>
        <w:t>“</w:t>
      </w:r>
      <w:r w:rsidR="00DB41A7" w:rsidRPr="00171ED0">
        <w:rPr>
          <w:i/>
          <w:sz w:val="22"/>
          <w:szCs w:val="24"/>
        </w:rPr>
        <w:t>(…) reiteramos al DESPACHO del [a]</w:t>
      </w:r>
      <w:proofErr w:type="spellStart"/>
      <w:r w:rsidR="00DB41A7" w:rsidRPr="00171ED0">
        <w:rPr>
          <w:i/>
          <w:sz w:val="22"/>
          <w:szCs w:val="24"/>
        </w:rPr>
        <w:t>lto</w:t>
      </w:r>
      <w:proofErr w:type="spellEnd"/>
      <w:r w:rsidR="00DB41A7" w:rsidRPr="00171ED0">
        <w:rPr>
          <w:i/>
          <w:sz w:val="22"/>
          <w:szCs w:val="24"/>
        </w:rPr>
        <w:t xml:space="preserve"> tribunal, que [l]a infección adquirida fue lo que condujo a la muerte y esta infección la </w:t>
      </w:r>
      <w:proofErr w:type="spellStart"/>
      <w:r w:rsidR="00DB41A7" w:rsidRPr="00171ED0">
        <w:rPr>
          <w:i/>
          <w:sz w:val="22"/>
          <w:szCs w:val="24"/>
        </w:rPr>
        <w:t>adqui</w:t>
      </w:r>
      <w:proofErr w:type="spellEnd"/>
      <w:r w:rsidR="00DB41A7" w:rsidRPr="00171ED0">
        <w:rPr>
          <w:i/>
          <w:sz w:val="22"/>
          <w:szCs w:val="24"/>
        </w:rPr>
        <w:t>[</w:t>
      </w:r>
      <w:proofErr w:type="spellStart"/>
      <w:r w:rsidR="00DB41A7" w:rsidRPr="00171ED0">
        <w:rPr>
          <w:i/>
          <w:sz w:val="22"/>
          <w:szCs w:val="24"/>
        </w:rPr>
        <w:t>rió</w:t>
      </w:r>
      <w:proofErr w:type="spellEnd"/>
      <w:r w:rsidR="00DB41A7" w:rsidRPr="00171ED0">
        <w:rPr>
          <w:i/>
          <w:sz w:val="22"/>
          <w:szCs w:val="24"/>
        </w:rPr>
        <w:t xml:space="preserve">] </w:t>
      </w:r>
      <w:r w:rsidR="006B7DE0" w:rsidRPr="00171ED0">
        <w:rPr>
          <w:i/>
          <w:sz w:val="22"/>
          <w:szCs w:val="24"/>
        </w:rPr>
        <w:t>prestando el servicio [m]</w:t>
      </w:r>
      <w:proofErr w:type="spellStart"/>
      <w:r w:rsidR="006B7DE0" w:rsidRPr="00171ED0">
        <w:rPr>
          <w:i/>
          <w:sz w:val="22"/>
          <w:szCs w:val="24"/>
        </w:rPr>
        <w:t>ilitar</w:t>
      </w:r>
      <w:proofErr w:type="spellEnd"/>
      <w:r w:rsidR="006B7DE0" w:rsidRPr="00171ED0">
        <w:rPr>
          <w:i/>
          <w:sz w:val="22"/>
          <w:szCs w:val="24"/>
        </w:rPr>
        <w:t xml:space="preserve"> </w:t>
      </w:r>
      <w:r w:rsidR="006B7DE0" w:rsidRPr="00171ED0">
        <w:rPr>
          <w:i/>
          <w:sz w:val="22"/>
          <w:szCs w:val="24"/>
        </w:rPr>
        <w:lastRenderedPageBreak/>
        <w:t>(choque séptico SECUNDARIO a meningoencefalitis bacteriana, bien claro lo dice la historia clínica y el informe de [M]</w:t>
      </w:r>
      <w:proofErr w:type="spellStart"/>
      <w:r w:rsidR="006B7DE0" w:rsidRPr="00171ED0">
        <w:rPr>
          <w:i/>
          <w:sz w:val="22"/>
          <w:szCs w:val="24"/>
        </w:rPr>
        <w:t>edician</w:t>
      </w:r>
      <w:proofErr w:type="spellEnd"/>
      <w:r w:rsidR="006B7DE0" w:rsidRPr="00171ED0">
        <w:rPr>
          <w:i/>
          <w:sz w:val="22"/>
          <w:szCs w:val="24"/>
        </w:rPr>
        <w:t xml:space="preserve"> [L]</w:t>
      </w:r>
      <w:proofErr w:type="spellStart"/>
      <w:r w:rsidR="006B7DE0" w:rsidRPr="00171ED0">
        <w:rPr>
          <w:i/>
          <w:sz w:val="22"/>
          <w:szCs w:val="24"/>
        </w:rPr>
        <w:t>egal</w:t>
      </w:r>
      <w:proofErr w:type="spellEnd"/>
      <w:r w:rsidR="00153A7A">
        <w:rPr>
          <w:i/>
          <w:sz w:val="22"/>
          <w:szCs w:val="24"/>
        </w:rPr>
        <w:t>[)]</w:t>
      </w:r>
      <w:r w:rsidR="00C5021D" w:rsidRPr="00171ED0">
        <w:rPr>
          <w:i/>
          <w:sz w:val="22"/>
          <w:szCs w:val="24"/>
        </w:rPr>
        <w:t>.</w:t>
      </w:r>
    </w:p>
    <w:p w14:paraId="0AFBA2B2" w14:textId="2BF848D8" w:rsidR="00C5021D" w:rsidRPr="00171ED0" w:rsidRDefault="00C5021D" w:rsidP="00171ED0">
      <w:pPr>
        <w:tabs>
          <w:tab w:val="left" w:pos="2070"/>
        </w:tabs>
        <w:ind w:left="567" w:right="567"/>
        <w:rPr>
          <w:i/>
          <w:sz w:val="22"/>
          <w:szCs w:val="24"/>
        </w:rPr>
      </w:pPr>
    </w:p>
    <w:p w14:paraId="6F0F5D75" w14:textId="2EAA373B" w:rsidR="00C5021D" w:rsidRPr="00171ED0" w:rsidRDefault="00C5021D" w:rsidP="00171ED0">
      <w:pPr>
        <w:tabs>
          <w:tab w:val="left" w:pos="2070"/>
        </w:tabs>
        <w:ind w:left="567" w:right="567"/>
        <w:rPr>
          <w:sz w:val="22"/>
          <w:szCs w:val="24"/>
        </w:rPr>
      </w:pPr>
      <w:r w:rsidRPr="00171ED0">
        <w:rPr>
          <w:i/>
          <w:sz w:val="22"/>
          <w:szCs w:val="24"/>
        </w:rPr>
        <w:t xml:space="preserve">26- Es por eso que </w:t>
      </w:r>
      <w:r w:rsidR="00171ED0" w:rsidRPr="00171ED0">
        <w:rPr>
          <w:i/>
          <w:sz w:val="22"/>
          <w:szCs w:val="24"/>
        </w:rPr>
        <w:t>recurro</w:t>
      </w:r>
      <w:r w:rsidRPr="00171ED0">
        <w:rPr>
          <w:i/>
          <w:sz w:val="22"/>
          <w:szCs w:val="24"/>
        </w:rPr>
        <w:t xml:space="preserve"> a esta acción de TUT</w:t>
      </w:r>
      <w:r w:rsidR="00377402">
        <w:rPr>
          <w:i/>
          <w:sz w:val="22"/>
          <w:szCs w:val="24"/>
        </w:rPr>
        <w:t>ELA</w:t>
      </w:r>
      <w:r w:rsidR="00153A7A">
        <w:rPr>
          <w:i/>
          <w:sz w:val="22"/>
          <w:szCs w:val="24"/>
        </w:rPr>
        <w:t>,</w:t>
      </w:r>
      <w:r w:rsidR="00377402">
        <w:rPr>
          <w:i/>
          <w:sz w:val="22"/>
          <w:szCs w:val="24"/>
        </w:rPr>
        <w:t xml:space="preserve"> para que [a mi] representad[a]</w:t>
      </w:r>
      <w:r w:rsidRPr="00171ED0">
        <w:rPr>
          <w:i/>
          <w:sz w:val="22"/>
          <w:szCs w:val="24"/>
        </w:rPr>
        <w:t xml:space="preserve"> no se le </w:t>
      </w:r>
      <w:r w:rsidR="00171ED0" w:rsidRPr="00171ED0">
        <w:rPr>
          <w:i/>
          <w:sz w:val="22"/>
          <w:szCs w:val="24"/>
        </w:rPr>
        <w:t>vulneren</w:t>
      </w:r>
      <w:r w:rsidRPr="00171ED0">
        <w:rPr>
          <w:i/>
          <w:sz w:val="22"/>
          <w:szCs w:val="24"/>
        </w:rPr>
        <w:t xml:space="preserve"> los derechos </w:t>
      </w:r>
      <w:r w:rsidR="00171ED0" w:rsidRPr="00171ED0">
        <w:rPr>
          <w:i/>
          <w:sz w:val="22"/>
          <w:szCs w:val="24"/>
        </w:rPr>
        <w:t>fundamentales</w:t>
      </w:r>
      <w:r w:rsidRPr="00171ED0">
        <w:rPr>
          <w:i/>
          <w:sz w:val="22"/>
          <w:szCs w:val="24"/>
        </w:rPr>
        <w:t>, como es el [d]</w:t>
      </w:r>
      <w:proofErr w:type="spellStart"/>
      <w:r w:rsidRPr="00171ED0">
        <w:rPr>
          <w:i/>
          <w:sz w:val="22"/>
          <w:szCs w:val="24"/>
        </w:rPr>
        <w:t>erecho</w:t>
      </w:r>
      <w:proofErr w:type="spellEnd"/>
      <w:r w:rsidRPr="00171ED0">
        <w:rPr>
          <w:i/>
          <w:sz w:val="22"/>
          <w:szCs w:val="24"/>
        </w:rPr>
        <w:t xml:space="preserve"> a vivir dignamente, el derecho a la igualdad, </w:t>
      </w:r>
      <w:r w:rsidR="00171ED0" w:rsidRPr="00171ED0">
        <w:rPr>
          <w:i/>
          <w:sz w:val="22"/>
          <w:szCs w:val="24"/>
        </w:rPr>
        <w:t>[el] derecho al mínimo vital [y el] derecho [a la] vida digna</w:t>
      </w:r>
      <w:r w:rsidR="00171ED0" w:rsidRPr="00171ED0">
        <w:rPr>
          <w:sz w:val="22"/>
          <w:szCs w:val="24"/>
        </w:rPr>
        <w:t>”</w:t>
      </w:r>
      <w:r w:rsidR="00171ED0">
        <w:rPr>
          <w:rStyle w:val="Refdenotaalpie"/>
          <w:sz w:val="22"/>
          <w:szCs w:val="24"/>
        </w:rPr>
        <w:footnoteReference w:id="6"/>
      </w:r>
      <w:r w:rsidR="00171ED0" w:rsidRPr="00171ED0">
        <w:rPr>
          <w:sz w:val="22"/>
          <w:szCs w:val="24"/>
        </w:rPr>
        <w:t>.</w:t>
      </w:r>
    </w:p>
    <w:p w14:paraId="089AD223" w14:textId="77777777" w:rsidR="005033D9" w:rsidRDefault="005033D9" w:rsidP="005033D9">
      <w:pPr>
        <w:tabs>
          <w:tab w:val="left" w:pos="2070"/>
        </w:tabs>
        <w:spacing w:line="360" w:lineRule="auto"/>
        <w:rPr>
          <w:sz w:val="24"/>
          <w:szCs w:val="24"/>
        </w:rPr>
      </w:pPr>
    </w:p>
    <w:p w14:paraId="0D20466B" w14:textId="41E6465E" w:rsidR="005033D9" w:rsidRPr="005033D9" w:rsidRDefault="005033D9" w:rsidP="005033D9">
      <w:pPr>
        <w:tabs>
          <w:tab w:val="left" w:pos="2070"/>
        </w:tabs>
        <w:spacing w:line="360" w:lineRule="auto"/>
        <w:rPr>
          <w:b/>
          <w:sz w:val="24"/>
          <w:szCs w:val="24"/>
        </w:rPr>
      </w:pPr>
      <w:r>
        <w:rPr>
          <w:b/>
          <w:sz w:val="24"/>
          <w:szCs w:val="24"/>
        </w:rPr>
        <w:t xml:space="preserve">4.- Pretensiones </w:t>
      </w:r>
    </w:p>
    <w:p w14:paraId="3A266794" w14:textId="68EFDB8E" w:rsidR="005033D9" w:rsidRDefault="005033D9" w:rsidP="005033D9">
      <w:pPr>
        <w:tabs>
          <w:tab w:val="left" w:pos="2070"/>
        </w:tabs>
        <w:spacing w:line="360" w:lineRule="auto"/>
        <w:rPr>
          <w:sz w:val="24"/>
          <w:szCs w:val="24"/>
        </w:rPr>
      </w:pPr>
    </w:p>
    <w:p w14:paraId="54C6BFD2" w14:textId="7AF345FA" w:rsidR="00CF2720" w:rsidRDefault="00CF2720" w:rsidP="005033D9">
      <w:pPr>
        <w:tabs>
          <w:tab w:val="left" w:pos="2070"/>
        </w:tabs>
        <w:spacing w:line="360" w:lineRule="auto"/>
        <w:rPr>
          <w:sz w:val="24"/>
          <w:szCs w:val="24"/>
        </w:rPr>
      </w:pPr>
      <w:r>
        <w:rPr>
          <w:sz w:val="24"/>
          <w:szCs w:val="24"/>
        </w:rPr>
        <w:t>Se elevaron las siguientes:</w:t>
      </w:r>
    </w:p>
    <w:p w14:paraId="61D071C4" w14:textId="1DBBA901" w:rsidR="00CF2720" w:rsidRDefault="00CF2720" w:rsidP="005033D9">
      <w:pPr>
        <w:tabs>
          <w:tab w:val="left" w:pos="2070"/>
        </w:tabs>
        <w:spacing w:line="360" w:lineRule="auto"/>
        <w:rPr>
          <w:sz w:val="24"/>
          <w:szCs w:val="24"/>
        </w:rPr>
      </w:pPr>
    </w:p>
    <w:p w14:paraId="4E33305C" w14:textId="2A1849AE" w:rsidR="0095675A" w:rsidRPr="0005490D" w:rsidRDefault="00CF2720" w:rsidP="007337C4">
      <w:pPr>
        <w:tabs>
          <w:tab w:val="left" w:pos="2070"/>
        </w:tabs>
        <w:ind w:left="567" w:right="567"/>
        <w:rPr>
          <w:i/>
          <w:sz w:val="22"/>
          <w:szCs w:val="24"/>
        </w:rPr>
      </w:pPr>
      <w:r>
        <w:rPr>
          <w:sz w:val="24"/>
          <w:szCs w:val="24"/>
        </w:rPr>
        <w:t>“</w:t>
      </w:r>
      <w:r w:rsidR="0095675A" w:rsidRPr="0005490D">
        <w:rPr>
          <w:i/>
          <w:sz w:val="22"/>
          <w:szCs w:val="24"/>
        </w:rPr>
        <w:t>1- Que se revoque el fallo de segunda instancia dado por el TRIBUNAL ADMINISTRATIVO DEL VALLE DEL CAUCA, donde se [absolvió] de toda responsabilidad [A LA] ARMADA NACIONAL.</w:t>
      </w:r>
    </w:p>
    <w:p w14:paraId="00CF66AA" w14:textId="127AE0E4" w:rsidR="0095675A" w:rsidRPr="0005490D" w:rsidRDefault="0095675A" w:rsidP="007337C4">
      <w:pPr>
        <w:tabs>
          <w:tab w:val="left" w:pos="2070"/>
        </w:tabs>
        <w:ind w:left="567" w:right="567"/>
        <w:rPr>
          <w:i/>
          <w:sz w:val="22"/>
          <w:szCs w:val="24"/>
        </w:rPr>
      </w:pPr>
    </w:p>
    <w:p w14:paraId="0F123FA8" w14:textId="1B5E6C1A" w:rsidR="0095675A" w:rsidRPr="0005490D" w:rsidRDefault="0095675A" w:rsidP="007337C4">
      <w:pPr>
        <w:tabs>
          <w:tab w:val="left" w:pos="2070"/>
        </w:tabs>
        <w:ind w:left="567" w:right="567"/>
        <w:rPr>
          <w:i/>
          <w:sz w:val="22"/>
          <w:szCs w:val="24"/>
        </w:rPr>
      </w:pPr>
      <w:r w:rsidRPr="0005490D">
        <w:rPr>
          <w:i/>
          <w:sz w:val="22"/>
          <w:szCs w:val="24"/>
        </w:rPr>
        <w:t>2- Y en su defecto se le otorgue la pensión de sobreviviente</w:t>
      </w:r>
      <w:r w:rsidR="00F53918">
        <w:rPr>
          <w:i/>
          <w:sz w:val="22"/>
          <w:szCs w:val="24"/>
        </w:rPr>
        <w:t>[s]</w:t>
      </w:r>
      <w:r w:rsidRPr="0005490D">
        <w:rPr>
          <w:i/>
          <w:sz w:val="22"/>
          <w:szCs w:val="24"/>
        </w:rPr>
        <w:t xml:space="preserve"> a la [s]</w:t>
      </w:r>
      <w:proofErr w:type="spellStart"/>
      <w:r w:rsidR="006C001F" w:rsidRPr="0005490D">
        <w:rPr>
          <w:i/>
          <w:sz w:val="22"/>
          <w:szCs w:val="24"/>
        </w:rPr>
        <w:t>eñora</w:t>
      </w:r>
      <w:proofErr w:type="spellEnd"/>
      <w:r w:rsidR="006C001F" w:rsidRPr="0005490D">
        <w:rPr>
          <w:i/>
          <w:sz w:val="22"/>
          <w:szCs w:val="24"/>
        </w:rPr>
        <w:t xml:space="preserve"> </w:t>
      </w:r>
      <w:r w:rsidR="0005490D" w:rsidRPr="0005490D">
        <w:rPr>
          <w:i/>
          <w:sz w:val="22"/>
          <w:szCs w:val="24"/>
        </w:rPr>
        <w:t>CRUZ LIDYS P[É]REZ CHARRASQUIEL</w:t>
      </w:r>
      <w:r w:rsidR="006C001F" w:rsidRPr="0005490D">
        <w:rPr>
          <w:i/>
          <w:sz w:val="22"/>
          <w:szCs w:val="24"/>
        </w:rPr>
        <w:t xml:space="preserve">, </w:t>
      </w:r>
      <w:r w:rsidR="00153A7A">
        <w:rPr>
          <w:i/>
          <w:sz w:val="22"/>
          <w:szCs w:val="24"/>
        </w:rPr>
        <w:t xml:space="preserve">ya </w:t>
      </w:r>
      <w:r w:rsidR="006C001F" w:rsidRPr="0005490D">
        <w:rPr>
          <w:i/>
          <w:sz w:val="22"/>
          <w:szCs w:val="24"/>
        </w:rPr>
        <w:t>que dependía económicamente de su hijo para todas su</w:t>
      </w:r>
      <w:r w:rsidR="0005490D" w:rsidRPr="0005490D">
        <w:rPr>
          <w:i/>
          <w:sz w:val="22"/>
          <w:szCs w:val="24"/>
        </w:rPr>
        <w:t>s</w:t>
      </w:r>
      <w:r w:rsidR="006C001F" w:rsidRPr="0005490D">
        <w:rPr>
          <w:i/>
          <w:sz w:val="22"/>
          <w:szCs w:val="24"/>
        </w:rPr>
        <w:t xml:space="preserve"> necesidades</w:t>
      </w:r>
      <w:r w:rsidR="00153A7A">
        <w:rPr>
          <w:i/>
          <w:sz w:val="22"/>
          <w:szCs w:val="24"/>
        </w:rPr>
        <w:t>.</w:t>
      </w:r>
      <w:r w:rsidR="006C001F" w:rsidRPr="0005490D">
        <w:rPr>
          <w:i/>
          <w:sz w:val="22"/>
          <w:szCs w:val="24"/>
        </w:rPr>
        <w:t>[sic], como lo hemos dicho [anteriormente] ya que este [era] el hijo mayor de ella</w:t>
      </w:r>
      <w:r w:rsidR="0005490D" w:rsidRPr="0005490D">
        <w:rPr>
          <w:i/>
          <w:sz w:val="22"/>
          <w:szCs w:val="24"/>
        </w:rPr>
        <w:t>[</w:t>
      </w:r>
      <w:r w:rsidR="006C001F" w:rsidRPr="0005490D">
        <w:rPr>
          <w:i/>
          <w:sz w:val="22"/>
          <w:szCs w:val="24"/>
        </w:rPr>
        <w:t>.</w:t>
      </w:r>
      <w:r w:rsidR="0005490D" w:rsidRPr="0005490D">
        <w:rPr>
          <w:i/>
          <w:sz w:val="22"/>
          <w:szCs w:val="24"/>
        </w:rPr>
        <w:t>]</w:t>
      </w:r>
    </w:p>
    <w:p w14:paraId="12AB46F7" w14:textId="531B58AA" w:rsidR="0005490D" w:rsidRPr="0005490D" w:rsidRDefault="0005490D" w:rsidP="007337C4">
      <w:pPr>
        <w:tabs>
          <w:tab w:val="left" w:pos="2070"/>
        </w:tabs>
        <w:ind w:left="567" w:right="567"/>
        <w:rPr>
          <w:i/>
          <w:sz w:val="22"/>
          <w:szCs w:val="24"/>
        </w:rPr>
      </w:pPr>
    </w:p>
    <w:p w14:paraId="2BA83B34" w14:textId="451CC83E" w:rsidR="00CF2720" w:rsidRDefault="0005490D" w:rsidP="0005490D">
      <w:pPr>
        <w:tabs>
          <w:tab w:val="left" w:pos="2070"/>
        </w:tabs>
        <w:ind w:left="567" w:right="567"/>
        <w:rPr>
          <w:sz w:val="24"/>
          <w:szCs w:val="24"/>
        </w:rPr>
      </w:pPr>
      <w:r w:rsidRPr="0005490D">
        <w:rPr>
          <w:i/>
          <w:sz w:val="22"/>
          <w:szCs w:val="24"/>
        </w:rPr>
        <w:t>3- Que se exonere de todo tipo de costas y agencias en derecho [a mi] representada</w:t>
      </w:r>
      <w:r w:rsidR="007337C4">
        <w:rPr>
          <w:sz w:val="24"/>
          <w:szCs w:val="24"/>
        </w:rPr>
        <w:t>”</w:t>
      </w:r>
      <w:r w:rsidR="00B13D9A">
        <w:rPr>
          <w:rStyle w:val="Refdenotaalpie"/>
          <w:sz w:val="24"/>
          <w:szCs w:val="24"/>
        </w:rPr>
        <w:footnoteReference w:id="7"/>
      </w:r>
      <w:r w:rsidR="00B13D9A">
        <w:rPr>
          <w:sz w:val="24"/>
          <w:szCs w:val="24"/>
        </w:rPr>
        <w:t>.</w:t>
      </w:r>
    </w:p>
    <w:p w14:paraId="15ABB403" w14:textId="77777777" w:rsidR="00CF2720" w:rsidRDefault="00CF2720" w:rsidP="005033D9">
      <w:pPr>
        <w:tabs>
          <w:tab w:val="left" w:pos="2070"/>
        </w:tabs>
        <w:spacing w:line="360" w:lineRule="auto"/>
        <w:rPr>
          <w:sz w:val="24"/>
          <w:szCs w:val="24"/>
        </w:rPr>
      </w:pPr>
    </w:p>
    <w:p w14:paraId="6BAA3029" w14:textId="6C09D391" w:rsidR="00CE6F23" w:rsidRDefault="005033D9" w:rsidP="00985D3D">
      <w:pPr>
        <w:tabs>
          <w:tab w:val="left" w:pos="2070"/>
        </w:tabs>
        <w:spacing w:line="360" w:lineRule="auto"/>
        <w:rPr>
          <w:b/>
          <w:sz w:val="24"/>
          <w:szCs w:val="24"/>
        </w:rPr>
      </w:pPr>
      <w:r>
        <w:rPr>
          <w:b/>
          <w:sz w:val="24"/>
          <w:szCs w:val="24"/>
        </w:rPr>
        <w:t xml:space="preserve">5.- </w:t>
      </w:r>
      <w:r w:rsidR="00CE6F23">
        <w:rPr>
          <w:b/>
          <w:sz w:val="24"/>
          <w:szCs w:val="24"/>
        </w:rPr>
        <w:t>Trámite de la acción de tutela y fundamento de la oposición</w:t>
      </w:r>
    </w:p>
    <w:p w14:paraId="782B7E5B" w14:textId="77777777" w:rsidR="00CE6F23" w:rsidRPr="00CF26ED" w:rsidRDefault="00CE6F23" w:rsidP="00985D3D">
      <w:pPr>
        <w:tabs>
          <w:tab w:val="left" w:pos="2070"/>
        </w:tabs>
        <w:spacing w:line="360" w:lineRule="auto"/>
        <w:rPr>
          <w:sz w:val="24"/>
          <w:szCs w:val="24"/>
        </w:rPr>
      </w:pPr>
    </w:p>
    <w:p w14:paraId="57743416" w14:textId="798EDA19" w:rsidR="00B73217" w:rsidRDefault="00B73217" w:rsidP="00985D3D">
      <w:pPr>
        <w:tabs>
          <w:tab w:val="left" w:pos="2070"/>
        </w:tabs>
        <w:spacing w:line="360" w:lineRule="auto"/>
        <w:rPr>
          <w:sz w:val="24"/>
          <w:szCs w:val="24"/>
        </w:rPr>
      </w:pPr>
      <w:r>
        <w:rPr>
          <w:sz w:val="24"/>
          <w:szCs w:val="24"/>
        </w:rPr>
        <w:t>5.1.- La acción de tutela fue repartida, en principio, al Juzgado 25 Administrativo de Bogot</w:t>
      </w:r>
      <w:r w:rsidR="000D1DC4">
        <w:rPr>
          <w:sz w:val="24"/>
          <w:szCs w:val="24"/>
        </w:rPr>
        <w:t>á, sin embargo</w:t>
      </w:r>
      <w:r>
        <w:rPr>
          <w:sz w:val="24"/>
          <w:szCs w:val="24"/>
        </w:rPr>
        <w:t>, este emiti</w:t>
      </w:r>
      <w:r w:rsidR="000D1DC4">
        <w:rPr>
          <w:sz w:val="24"/>
          <w:szCs w:val="24"/>
        </w:rPr>
        <w:t>ó providencia</w:t>
      </w:r>
      <w:r>
        <w:rPr>
          <w:sz w:val="24"/>
          <w:szCs w:val="24"/>
        </w:rPr>
        <w:t xml:space="preserve"> del 30 de septiembre de 2021 a través de la cual </w:t>
      </w:r>
      <w:r w:rsidR="00CE1129">
        <w:rPr>
          <w:sz w:val="24"/>
          <w:szCs w:val="24"/>
        </w:rPr>
        <w:t>declaró su falta de competencia y dispuso la remisión de las diligencias al Consejo de Estado para un nuevo reparto</w:t>
      </w:r>
      <w:r w:rsidR="007648A4">
        <w:rPr>
          <w:sz w:val="24"/>
          <w:szCs w:val="24"/>
        </w:rPr>
        <w:t>.</w:t>
      </w:r>
      <w:r w:rsidR="00F3486F">
        <w:rPr>
          <w:sz w:val="24"/>
          <w:szCs w:val="24"/>
        </w:rPr>
        <w:t xml:space="preserve"> </w:t>
      </w:r>
    </w:p>
    <w:p w14:paraId="215EAEE0" w14:textId="77777777" w:rsidR="007648A4" w:rsidRDefault="007648A4" w:rsidP="00985D3D">
      <w:pPr>
        <w:tabs>
          <w:tab w:val="left" w:pos="2070"/>
        </w:tabs>
        <w:spacing w:line="360" w:lineRule="auto"/>
        <w:rPr>
          <w:sz w:val="24"/>
          <w:szCs w:val="24"/>
        </w:rPr>
      </w:pPr>
    </w:p>
    <w:p w14:paraId="512D64E4" w14:textId="64518598" w:rsidR="00CE6F23" w:rsidRPr="00CE6F23" w:rsidRDefault="007648A4" w:rsidP="00985D3D">
      <w:pPr>
        <w:tabs>
          <w:tab w:val="left" w:pos="2070"/>
        </w:tabs>
        <w:spacing w:line="360" w:lineRule="auto"/>
        <w:rPr>
          <w:sz w:val="24"/>
          <w:szCs w:val="24"/>
        </w:rPr>
      </w:pPr>
      <w:r>
        <w:rPr>
          <w:sz w:val="24"/>
          <w:szCs w:val="24"/>
        </w:rPr>
        <w:t xml:space="preserve">5.2.- </w:t>
      </w:r>
      <w:r w:rsidR="00CE6F23">
        <w:rPr>
          <w:sz w:val="24"/>
          <w:szCs w:val="24"/>
        </w:rPr>
        <w:t xml:space="preserve">Mediante proveído del </w:t>
      </w:r>
      <w:r>
        <w:rPr>
          <w:sz w:val="24"/>
          <w:szCs w:val="24"/>
        </w:rPr>
        <w:t xml:space="preserve">6 de octubre </w:t>
      </w:r>
      <w:r w:rsidR="00CE6F23">
        <w:rPr>
          <w:sz w:val="24"/>
          <w:szCs w:val="24"/>
        </w:rPr>
        <w:t>de 2021</w:t>
      </w:r>
      <w:r w:rsidR="00CE6F23">
        <w:rPr>
          <w:rStyle w:val="Refdenotaalpie"/>
          <w:sz w:val="24"/>
          <w:szCs w:val="24"/>
        </w:rPr>
        <w:footnoteReference w:id="8"/>
      </w:r>
      <w:r w:rsidR="00CE6F23">
        <w:rPr>
          <w:sz w:val="24"/>
          <w:szCs w:val="24"/>
        </w:rPr>
        <w:t xml:space="preserve"> esta Subsecc</w:t>
      </w:r>
      <w:r w:rsidR="00E6133F">
        <w:rPr>
          <w:sz w:val="24"/>
          <w:szCs w:val="24"/>
        </w:rPr>
        <w:t xml:space="preserve">ión admitió la acción de tutela; vinculó </w:t>
      </w:r>
      <w:r w:rsidRPr="007648A4">
        <w:rPr>
          <w:sz w:val="24"/>
          <w:szCs w:val="24"/>
        </w:rPr>
        <w:t>al Juzgado 1º Administrativo de Buenaventura</w:t>
      </w:r>
      <w:r w:rsidR="00E6133F">
        <w:rPr>
          <w:sz w:val="24"/>
          <w:szCs w:val="24"/>
        </w:rPr>
        <w:t xml:space="preserve">; </w:t>
      </w:r>
      <w:r w:rsidR="00CE6F23">
        <w:rPr>
          <w:sz w:val="24"/>
          <w:szCs w:val="24"/>
        </w:rPr>
        <w:t xml:space="preserve">y ordenó su </w:t>
      </w:r>
      <w:r>
        <w:rPr>
          <w:sz w:val="24"/>
          <w:szCs w:val="24"/>
        </w:rPr>
        <w:t>notificación a las partes y a la</w:t>
      </w:r>
      <w:r w:rsidR="00CE6F23">
        <w:rPr>
          <w:sz w:val="24"/>
          <w:szCs w:val="24"/>
        </w:rPr>
        <w:t xml:space="preserve"> </w:t>
      </w:r>
      <w:r>
        <w:rPr>
          <w:sz w:val="24"/>
          <w:szCs w:val="24"/>
        </w:rPr>
        <w:t>vinculada</w:t>
      </w:r>
      <w:r w:rsidR="00CE6F23">
        <w:rPr>
          <w:sz w:val="24"/>
          <w:szCs w:val="24"/>
        </w:rPr>
        <w:t xml:space="preserve">. </w:t>
      </w:r>
    </w:p>
    <w:p w14:paraId="55846C86" w14:textId="77777777" w:rsidR="00CE6F23" w:rsidRPr="00CF26ED" w:rsidRDefault="00CE6F23" w:rsidP="00985D3D">
      <w:pPr>
        <w:tabs>
          <w:tab w:val="left" w:pos="2070"/>
        </w:tabs>
        <w:spacing w:line="360" w:lineRule="auto"/>
        <w:rPr>
          <w:sz w:val="24"/>
          <w:szCs w:val="24"/>
        </w:rPr>
      </w:pPr>
    </w:p>
    <w:p w14:paraId="5C310E67" w14:textId="067EEF93" w:rsidR="00CE6F23" w:rsidRPr="00B375CA" w:rsidRDefault="005033D9" w:rsidP="00985D3D">
      <w:pPr>
        <w:tabs>
          <w:tab w:val="left" w:pos="2070"/>
        </w:tabs>
        <w:spacing w:line="360" w:lineRule="auto"/>
        <w:rPr>
          <w:sz w:val="24"/>
          <w:szCs w:val="24"/>
        </w:rPr>
      </w:pPr>
      <w:r>
        <w:rPr>
          <w:sz w:val="24"/>
          <w:szCs w:val="24"/>
        </w:rPr>
        <w:t>5</w:t>
      </w:r>
      <w:r w:rsidR="004C6449" w:rsidRPr="00B375CA">
        <w:rPr>
          <w:sz w:val="24"/>
          <w:szCs w:val="24"/>
        </w:rPr>
        <w:t>.</w:t>
      </w:r>
      <w:r w:rsidR="007648A4">
        <w:rPr>
          <w:sz w:val="24"/>
          <w:szCs w:val="24"/>
        </w:rPr>
        <w:t>3</w:t>
      </w:r>
      <w:r w:rsidR="004C6449" w:rsidRPr="00B375CA">
        <w:rPr>
          <w:sz w:val="24"/>
          <w:szCs w:val="24"/>
        </w:rPr>
        <w:t xml:space="preserve">.- </w:t>
      </w:r>
      <w:r w:rsidR="00A40872">
        <w:rPr>
          <w:sz w:val="24"/>
          <w:szCs w:val="24"/>
        </w:rPr>
        <w:t xml:space="preserve">El Tribunal Administrativo del </w:t>
      </w:r>
      <w:r w:rsidR="00D00258">
        <w:rPr>
          <w:sz w:val="24"/>
          <w:szCs w:val="24"/>
        </w:rPr>
        <w:t>Valle del Cauca</w:t>
      </w:r>
      <w:r w:rsidR="00642136">
        <w:rPr>
          <w:sz w:val="24"/>
          <w:szCs w:val="24"/>
        </w:rPr>
        <w:t xml:space="preserve"> </w:t>
      </w:r>
      <w:r w:rsidR="00BC6361">
        <w:rPr>
          <w:sz w:val="24"/>
          <w:szCs w:val="24"/>
        </w:rPr>
        <w:t>acotó</w:t>
      </w:r>
      <w:r w:rsidR="00D00258">
        <w:rPr>
          <w:sz w:val="24"/>
          <w:szCs w:val="24"/>
        </w:rPr>
        <w:t xml:space="preserve"> que la sentencia de segunda instancia se profirió </w:t>
      </w:r>
      <w:r w:rsidR="00364F6B">
        <w:rPr>
          <w:sz w:val="24"/>
          <w:szCs w:val="24"/>
        </w:rPr>
        <w:t>teniendo en cuenta los medios probatorios allegados por la demandante y las normas que regulan la materia</w:t>
      </w:r>
      <w:r w:rsidR="00BC6361">
        <w:rPr>
          <w:sz w:val="24"/>
          <w:szCs w:val="24"/>
        </w:rPr>
        <w:t>.</w:t>
      </w:r>
    </w:p>
    <w:p w14:paraId="4BAAFFC4" w14:textId="77777777" w:rsidR="00722554" w:rsidRPr="00B375CA" w:rsidRDefault="00722554" w:rsidP="00985D3D">
      <w:pPr>
        <w:tabs>
          <w:tab w:val="left" w:pos="2070"/>
        </w:tabs>
        <w:spacing w:line="360" w:lineRule="auto"/>
        <w:rPr>
          <w:sz w:val="24"/>
          <w:szCs w:val="24"/>
        </w:rPr>
      </w:pPr>
    </w:p>
    <w:p w14:paraId="32782FC6" w14:textId="244CC231" w:rsidR="00326F04" w:rsidRDefault="005033D9" w:rsidP="00985D3D">
      <w:pPr>
        <w:tabs>
          <w:tab w:val="left" w:pos="2070"/>
        </w:tabs>
        <w:spacing w:line="360" w:lineRule="auto"/>
        <w:rPr>
          <w:sz w:val="24"/>
          <w:szCs w:val="24"/>
        </w:rPr>
      </w:pPr>
      <w:r>
        <w:rPr>
          <w:sz w:val="24"/>
          <w:szCs w:val="24"/>
        </w:rPr>
        <w:lastRenderedPageBreak/>
        <w:t>5</w:t>
      </w:r>
      <w:r w:rsidR="00364F6B">
        <w:rPr>
          <w:sz w:val="24"/>
          <w:szCs w:val="24"/>
        </w:rPr>
        <w:t>.4</w:t>
      </w:r>
      <w:r w:rsidR="00B375CA" w:rsidRPr="003E3F7C">
        <w:rPr>
          <w:sz w:val="24"/>
          <w:szCs w:val="24"/>
        </w:rPr>
        <w:t xml:space="preserve">.- </w:t>
      </w:r>
      <w:r w:rsidR="00BC6361">
        <w:rPr>
          <w:sz w:val="24"/>
          <w:szCs w:val="24"/>
        </w:rPr>
        <w:t>El Juzgad</w:t>
      </w:r>
      <w:r w:rsidR="00364F6B">
        <w:rPr>
          <w:sz w:val="24"/>
          <w:szCs w:val="24"/>
        </w:rPr>
        <w:t>o 1</w:t>
      </w:r>
      <w:r w:rsidR="00BC6361">
        <w:rPr>
          <w:sz w:val="24"/>
          <w:szCs w:val="24"/>
        </w:rPr>
        <w:t xml:space="preserve">º Administrativo de </w:t>
      </w:r>
      <w:r w:rsidR="00364F6B">
        <w:rPr>
          <w:sz w:val="24"/>
          <w:szCs w:val="24"/>
        </w:rPr>
        <w:t>Buenaventura</w:t>
      </w:r>
      <w:r w:rsidR="00BC6361">
        <w:rPr>
          <w:sz w:val="24"/>
          <w:szCs w:val="24"/>
        </w:rPr>
        <w:t xml:space="preserve">, por su parte, </w:t>
      </w:r>
      <w:r w:rsidR="00F62BBC">
        <w:rPr>
          <w:sz w:val="24"/>
          <w:szCs w:val="24"/>
        </w:rPr>
        <w:t xml:space="preserve">manifestó que las </w:t>
      </w:r>
      <w:r w:rsidR="00495979">
        <w:rPr>
          <w:sz w:val="24"/>
          <w:szCs w:val="24"/>
        </w:rPr>
        <w:t>actuaciones</w:t>
      </w:r>
      <w:r w:rsidR="00F62BBC">
        <w:rPr>
          <w:sz w:val="24"/>
          <w:szCs w:val="24"/>
        </w:rPr>
        <w:t xml:space="preserve"> proferidas en el proceso </w:t>
      </w:r>
      <w:r w:rsidR="00F34250">
        <w:rPr>
          <w:sz w:val="24"/>
          <w:szCs w:val="24"/>
        </w:rPr>
        <w:t>de nulidad y restablecimiento</w:t>
      </w:r>
      <w:r w:rsidR="0086464D">
        <w:rPr>
          <w:sz w:val="24"/>
          <w:szCs w:val="24"/>
        </w:rPr>
        <w:t xml:space="preserve"> del derecho</w:t>
      </w:r>
      <w:r w:rsidR="00F34250">
        <w:rPr>
          <w:sz w:val="24"/>
          <w:szCs w:val="24"/>
        </w:rPr>
        <w:t xml:space="preserve"> </w:t>
      </w:r>
      <w:r w:rsidR="00F62BBC">
        <w:rPr>
          <w:sz w:val="24"/>
          <w:szCs w:val="24"/>
        </w:rPr>
        <w:t xml:space="preserve">se </w:t>
      </w:r>
      <w:r w:rsidR="00F34250">
        <w:rPr>
          <w:sz w:val="24"/>
          <w:szCs w:val="24"/>
        </w:rPr>
        <w:t xml:space="preserve">dictaron </w:t>
      </w:r>
      <w:r w:rsidR="00F62BBC">
        <w:rPr>
          <w:sz w:val="24"/>
          <w:szCs w:val="24"/>
        </w:rPr>
        <w:t>con observancia</w:t>
      </w:r>
      <w:r w:rsidR="00495979">
        <w:rPr>
          <w:sz w:val="24"/>
          <w:szCs w:val="24"/>
        </w:rPr>
        <w:t xml:space="preserve"> de las normas aplicables </w:t>
      </w:r>
      <w:r w:rsidR="00F34250">
        <w:rPr>
          <w:sz w:val="24"/>
          <w:szCs w:val="24"/>
        </w:rPr>
        <w:t>y de los presupuestos de hecho</w:t>
      </w:r>
      <w:r w:rsidR="00495979">
        <w:rPr>
          <w:sz w:val="24"/>
          <w:szCs w:val="24"/>
        </w:rPr>
        <w:t xml:space="preserve"> demostrados en </w:t>
      </w:r>
      <w:r w:rsidR="0086464D">
        <w:rPr>
          <w:sz w:val="24"/>
          <w:szCs w:val="24"/>
        </w:rPr>
        <w:t>ese</w:t>
      </w:r>
      <w:r w:rsidR="00495979">
        <w:rPr>
          <w:sz w:val="24"/>
          <w:szCs w:val="24"/>
        </w:rPr>
        <w:t xml:space="preserve"> </w:t>
      </w:r>
      <w:r w:rsidR="00F34250">
        <w:rPr>
          <w:sz w:val="24"/>
          <w:szCs w:val="24"/>
        </w:rPr>
        <w:t>trámite</w:t>
      </w:r>
      <w:r w:rsidR="00FD6DB9">
        <w:rPr>
          <w:sz w:val="24"/>
          <w:szCs w:val="24"/>
        </w:rPr>
        <w:t>.</w:t>
      </w:r>
      <w:r w:rsidR="00BC6361">
        <w:rPr>
          <w:sz w:val="24"/>
          <w:szCs w:val="24"/>
        </w:rPr>
        <w:t xml:space="preserve"> </w:t>
      </w:r>
    </w:p>
    <w:p w14:paraId="236B869D" w14:textId="4952A147" w:rsidR="00FD6DB9" w:rsidRDefault="00FD6DB9" w:rsidP="00985D3D">
      <w:pPr>
        <w:tabs>
          <w:tab w:val="left" w:pos="2070"/>
        </w:tabs>
        <w:spacing w:line="360" w:lineRule="auto"/>
        <w:rPr>
          <w:sz w:val="24"/>
          <w:szCs w:val="24"/>
        </w:rPr>
      </w:pPr>
    </w:p>
    <w:p w14:paraId="020200C8" w14:textId="3CB5702B" w:rsidR="00FD6DB9" w:rsidRDefault="00F34250" w:rsidP="00985D3D">
      <w:pPr>
        <w:tabs>
          <w:tab w:val="left" w:pos="2070"/>
        </w:tabs>
        <w:spacing w:line="360" w:lineRule="auto"/>
        <w:rPr>
          <w:sz w:val="24"/>
          <w:szCs w:val="24"/>
        </w:rPr>
      </w:pPr>
      <w:r>
        <w:rPr>
          <w:sz w:val="24"/>
          <w:szCs w:val="24"/>
        </w:rPr>
        <w:t>5.5</w:t>
      </w:r>
      <w:r w:rsidR="00FD6DB9">
        <w:rPr>
          <w:sz w:val="24"/>
          <w:szCs w:val="24"/>
        </w:rPr>
        <w:t>.-</w:t>
      </w:r>
      <w:r>
        <w:rPr>
          <w:sz w:val="24"/>
          <w:szCs w:val="24"/>
        </w:rPr>
        <w:t xml:space="preserve"> El </w:t>
      </w:r>
      <w:r w:rsidRPr="00312638">
        <w:rPr>
          <w:sz w:val="24"/>
          <w:szCs w:val="24"/>
        </w:rPr>
        <w:t xml:space="preserve">Ministerio de Defensa señaló que </w:t>
      </w:r>
      <w:r w:rsidR="00AF08F5" w:rsidRPr="00312638">
        <w:rPr>
          <w:sz w:val="24"/>
          <w:szCs w:val="24"/>
        </w:rPr>
        <w:t>no se demostró</w:t>
      </w:r>
      <w:r w:rsidR="00AF08F5">
        <w:rPr>
          <w:sz w:val="24"/>
          <w:szCs w:val="24"/>
        </w:rPr>
        <w:t xml:space="preserve"> que la infección que conllevó a la muerte de </w:t>
      </w:r>
      <w:r w:rsidR="00AE5753">
        <w:rPr>
          <w:sz w:val="24"/>
          <w:szCs w:val="24"/>
        </w:rPr>
        <w:t>Elkin Pérez hubiera sido adquirida durante la prestación del servicio y que tampoco e</w:t>
      </w:r>
      <w:r w:rsidR="00940DDF">
        <w:rPr>
          <w:sz w:val="24"/>
          <w:szCs w:val="24"/>
        </w:rPr>
        <w:t>ra</w:t>
      </w:r>
      <w:r w:rsidR="00AE5753">
        <w:rPr>
          <w:sz w:val="24"/>
          <w:szCs w:val="24"/>
        </w:rPr>
        <w:t xml:space="preserve"> cierto que la accionante dependiera del ex infante de marina</w:t>
      </w:r>
      <w:r w:rsidR="00D1573A">
        <w:rPr>
          <w:sz w:val="24"/>
          <w:szCs w:val="24"/>
        </w:rPr>
        <w:t>,</w:t>
      </w:r>
      <w:r w:rsidR="00AE5753">
        <w:rPr>
          <w:sz w:val="24"/>
          <w:szCs w:val="24"/>
        </w:rPr>
        <w:t xml:space="preserve"> puesto que </w:t>
      </w:r>
      <w:r w:rsidR="00DB0EA4">
        <w:rPr>
          <w:sz w:val="24"/>
          <w:szCs w:val="24"/>
        </w:rPr>
        <w:t xml:space="preserve">devenga ingresos y actualmente tiene un vínculo conyugal con </w:t>
      </w:r>
      <w:proofErr w:type="spellStart"/>
      <w:r w:rsidR="00DB0EA4">
        <w:rPr>
          <w:sz w:val="24"/>
          <w:szCs w:val="24"/>
        </w:rPr>
        <w:t>Nerio</w:t>
      </w:r>
      <w:proofErr w:type="spellEnd"/>
      <w:r w:rsidR="00DB0EA4">
        <w:rPr>
          <w:sz w:val="24"/>
          <w:szCs w:val="24"/>
        </w:rPr>
        <w:t xml:space="preserve"> </w:t>
      </w:r>
      <w:proofErr w:type="spellStart"/>
      <w:r w:rsidR="00DB0EA4">
        <w:rPr>
          <w:sz w:val="24"/>
          <w:szCs w:val="24"/>
        </w:rPr>
        <w:t>Argote</w:t>
      </w:r>
      <w:proofErr w:type="spellEnd"/>
      <w:r w:rsidR="00771837">
        <w:rPr>
          <w:sz w:val="24"/>
          <w:szCs w:val="24"/>
        </w:rPr>
        <w:t>,</w:t>
      </w:r>
      <w:r w:rsidR="00D62749">
        <w:rPr>
          <w:sz w:val="24"/>
          <w:szCs w:val="24"/>
        </w:rPr>
        <w:t xml:space="preserve"> con quien </w:t>
      </w:r>
      <w:r w:rsidR="000538B8">
        <w:rPr>
          <w:sz w:val="24"/>
          <w:szCs w:val="24"/>
        </w:rPr>
        <w:t>procreó</w:t>
      </w:r>
      <w:r w:rsidR="00D62749">
        <w:rPr>
          <w:sz w:val="24"/>
          <w:szCs w:val="24"/>
        </w:rPr>
        <w:t xml:space="preserve"> dos hijos.</w:t>
      </w:r>
    </w:p>
    <w:p w14:paraId="40CE1718" w14:textId="69674D04" w:rsidR="00D62749" w:rsidRDefault="00D62749" w:rsidP="00985D3D">
      <w:pPr>
        <w:tabs>
          <w:tab w:val="left" w:pos="2070"/>
        </w:tabs>
        <w:spacing w:line="360" w:lineRule="auto"/>
        <w:rPr>
          <w:sz w:val="24"/>
          <w:szCs w:val="24"/>
        </w:rPr>
      </w:pPr>
    </w:p>
    <w:p w14:paraId="3B02834C" w14:textId="5A4B0AF0" w:rsidR="00D62749" w:rsidRDefault="00771837" w:rsidP="00985D3D">
      <w:pPr>
        <w:tabs>
          <w:tab w:val="left" w:pos="2070"/>
        </w:tabs>
        <w:spacing w:line="360" w:lineRule="auto"/>
        <w:rPr>
          <w:sz w:val="24"/>
          <w:szCs w:val="24"/>
        </w:rPr>
      </w:pPr>
      <w:r>
        <w:rPr>
          <w:sz w:val="24"/>
          <w:szCs w:val="24"/>
        </w:rPr>
        <w:t xml:space="preserve">Adicionalmente, indicó que el Tribunal Administrativo del Valle del Cauca hizo una correcta valoración de los medios </w:t>
      </w:r>
      <w:r w:rsidR="007E4E85">
        <w:rPr>
          <w:sz w:val="24"/>
          <w:szCs w:val="24"/>
        </w:rPr>
        <w:t xml:space="preserve">de </w:t>
      </w:r>
      <w:r>
        <w:rPr>
          <w:sz w:val="24"/>
          <w:szCs w:val="24"/>
        </w:rPr>
        <w:t>prueba que obraban en el expediente</w:t>
      </w:r>
      <w:r w:rsidR="00BA0EF0">
        <w:rPr>
          <w:sz w:val="24"/>
          <w:szCs w:val="24"/>
        </w:rPr>
        <w:t xml:space="preserve"> y que no se probó la vulneración de los derechos </w:t>
      </w:r>
      <w:r w:rsidR="007E4E85">
        <w:rPr>
          <w:sz w:val="24"/>
          <w:szCs w:val="24"/>
        </w:rPr>
        <w:t>alegados</w:t>
      </w:r>
      <w:r w:rsidR="00BA0EF0">
        <w:rPr>
          <w:sz w:val="24"/>
          <w:szCs w:val="24"/>
        </w:rPr>
        <w:t>.</w:t>
      </w:r>
    </w:p>
    <w:p w14:paraId="6F09C3D7" w14:textId="77777777" w:rsidR="00AF08F5" w:rsidRDefault="00AF08F5" w:rsidP="00985D3D">
      <w:pPr>
        <w:tabs>
          <w:tab w:val="left" w:pos="2070"/>
        </w:tabs>
        <w:spacing w:line="360" w:lineRule="auto"/>
        <w:rPr>
          <w:sz w:val="24"/>
          <w:szCs w:val="24"/>
        </w:rPr>
      </w:pPr>
    </w:p>
    <w:p w14:paraId="01B63FBC" w14:textId="77777777" w:rsidR="00326F04" w:rsidRPr="003E3F7C" w:rsidRDefault="00326F04" w:rsidP="00326F04">
      <w:pPr>
        <w:spacing w:line="360" w:lineRule="auto"/>
        <w:ind w:right="-93"/>
        <w:jc w:val="center"/>
        <w:rPr>
          <w:rFonts w:cs="Arial"/>
          <w:b/>
          <w:sz w:val="24"/>
          <w:szCs w:val="24"/>
        </w:rPr>
      </w:pPr>
      <w:r w:rsidRPr="003E3F7C">
        <w:rPr>
          <w:rFonts w:cs="Arial"/>
          <w:b/>
          <w:sz w:val="24"/>
          <w:szCs w:val="24"/>
        </w:rPr>
        <w:t>II. CONSIDERACIONES</w:t>
      </w:r>
    </w:p>
    <w:p w14:paraId="47B7B476" w14:textId="77777777" w:rsidR="00326F04" w:rsidRPr="003E3F7C" w:rsidRDefault="00326F04" w:rsidP="00326F04">
      <w:pPr>
        <w:spacing w:line="360" w:lineRule="auto"/>
        <w:ind w:right="49"/>
        <w:rPr>
          <w:rFonts w:cs="Arial"/>
          <w:b/>
          <w:sz w:val="24"/>
          <w:szCs w:val="24"/>
        </w:rPr>
      </w:pPr>
    </w:p>
    <w:p w14:paraId="6D92F04D" w14:textId="77777777" w:rsidR="00326F04" w:rsidRPr="003E3F7C" w:rsidRDefault="00326F04" w:rsidP="00326F04">
      <w:pPr>
        <w:spacing w:line="360" w:lineRule="auto"/>
        <w:ind w:right="49"/>
        <w:rPr>
          <w:rFonts w:cs="Arial"/>
          <w:b/>
          <w:sz w:val="24"/>
          <w:szCs w:val="24"/>
        </w:rPr>
      </w:pPr>
      <w:r w:rsidRPr="003E3F7C">
        <w:rPr>
          <w:rFonts w:cs="Arial"/>
          <w:b/>
          <w:sz w:val="24"/>
          <w:szCs w:val="24"/>
        </w:rPr>
        <w:t xml:space="preserve">1.- Competencia </w:t>
      </w:r>
    </w:p>
    <w:p w14:paraId="1EC0DC99" w14:textId="2BA35B1D" w:rsidR="00B375CA" w:rsidRPr="003E3F7C" w:rsidRDefault="00B375CA" w:rsidP="00985D3D">
      <w:pPr>
        <w:tabs>
          <w:tab w:val="left" w:pos="2070"/>
        </w:tabs>
        <w:spacing w:line="360" w:lineRule="auto"/>
        <w:rPr>
          <w:i/>
          <w:sz w:val="24"/>
          <w:szCs w:val="24"/>
        </w:rPr>
      </w:pPr>
    </w:p>
    <w:p w14:paraId="06851D90" w14:textId="3E906D67" w:rsidR="003E3F7C" w:rsidRPr="003E3F7C" w:rsidRDefault="003E3F7C" w:rsidP="003E3F7C">
      <w:pPr>
        <w:spacing w:line="360" w:lineRule="auto"/>
        <w:rPr>
          <w:sz w:val="24"/>
          <w:szCs w:val="24"/>
        </w:rPr>
      </w:pPr>
      <w:r w:rsidRPr="003E3F7C">
        <w:rPr>
          <w:sz w:val="24"/>
          <w:szCs w:val="24"/>
        </w:rPr>
        <w:t xml:space="preserve">Esta Sala es competente para conocer </w:t>
      </w:r>
      <w:r w:rsidR="003A6A16">
        <w:rPr>
          <w:sz w:val="24"/>
          <w:szCs w:val="24"/>
        </w:rPr>
        <w:t xml:space="preserve">de </w:t>
      </w:r>
      <w:r w:rsidRPr="003E3F7C">
        <w:rPr>
          <w:sz w:val="24"/>
          <w:szCs w:val="24"/>
        </w:rPr>
        <w:t xml:space="preserve">la acción de tutela de conformidad con lo establecido en los </w:t>
      </w:r>
      <w:r w:rsidRPr="003E3F7C">
        <w:rPr>
          <w:rFonts w:eastAsia="Arial"/>
          <w:sz w:val="24"/>
          <w:szCs w:val="24"/>
        </w:rPr>
        <w:t>artículos 86 de la Constitución, 37 del Decreto 2591 de 1991 y 13 del Acuerdo 080 de 2019 de la Sala Plena del Consejo de Estado.</w:t>
      </w:r>
    </w:p>
    <w:p w14:paraId="7FAB4841" w14:textId="1ABF33EA" w:rsidR="00BB3844" w:rsidRDefault="00BB3844" w:rsidP="00326F04">
      <w:pPr>
        <w:tabs>
          <w:tab w:val="left" w:pos="2070"/>
        </w:tabs>
        <w:spacing w:line="360" w:lineRule="auto"/>
        <w:rPr>
          <w:sz w:val="24"/>
          <w:szCs w:val="24"/>
        </w:rPr>
      </w:pPr>
    </w:p>
    <w:p w14:paraId="50B99EFC" w14:textId="77777777" w:rsidR="003E3F7C" w:rsidRPr="003E3F7C" w:rsidRDefault="003E3F7C" w:rsidP="003E3F7C">
      <w:pPr>
        <w:widowControl w:val="0"/>
        <w:spacing w:line="360" w:lineRule="auto"/>
        <w:ind w:right="49"/>
        <w:rPr>
          <w:b/>
          <w:sz w:val="24"/>
          <w:szCs w:val="24"/>
        </w:rPr>
      </w:pPr>
      <w:r w:rsidRPr="003E3F7C">
        <w:rPr>
          <w:rFonts w:eastAsia="Dotum"/>
          <w:b/>
          <w:sz w:val="24"/>
          <w:szCs w:val="24"/>
        </w:rPr>
        <w:t xml:space="preserve">2.- De la legitimación en la causa </w:t>
      </w:r>
    </w:p>
    <w:p w14:paraId="7C151A50" w14:textId="77777777" w:rsidR="003E3F7C" w:rsidRPr="003E3F7C" w:rsidRDefault="003E3F7C" w:rsidP="003E3F7C">
      <w:pPr>
        <w:spacing w:line="360" w:lineRule="auto"/>
        <w:ind w:right="49"/>
        <w:rPr>
          <w:rFonts w:eastAsia="Times New Roman"/>
          <w:bCs/>
          <w:sz w:val="24"/>
          <w:szCs w:val="24"/>
          <w:lang w:eastAsia="es-ES"/>
        </w:rPr>
      </w:pPr>
    </w:p>
    <w:p w14:paraId="509F5710" w14:textId="77777777" w:rsidR="003E3F7C" w:rsidRPr="003E3F7C" w:rsidRDefault="003E3F7C" w:rsidP="003E3F7C">
      <w:pPr>
        <w:spacing w:line="360" w:lineRule="auto"/>
        <w:ind w:right="49"/>
        <w:rPr>
          <w:rFonts w:eastAsia="Times New Roman"/>
          <w:bCs/>
          <w:sz w:val="24"/>
          <w:szCs w:val="24"/>
          <w:lang w:val="es-ES" w:eastAsia="es-ES"/>
        </w:rPr>
      </w:pPr>
      <w:r w:rsidRPr="003E3F7C">
        <w:rPr>
          <w:rFonts w:eastAsia="Times New Roman"/>
          <w:bCs/>
          <w:sz w:val="24"/>
          <w:szCs w:val="24"/>
          <w:lang w:val="es-ES" w:eastAsia="es-ES"/>
        </w:rPr>
        <w:t xml:space="preserve">La legitimación en la causa consiste, de una parte, en ser el titular del derecho o del interés que se invoca como fundamento de las pretensiones que se aducen, y, de otra, en ser el sujeto frente a quien deben reclamarse y controvertirse estas. Así estarían definidas la legitimación en la causa por activa y por pasiva, respectivamente. </w:t>
      </w:r>
    </w:p>
    <w:p w14:paraId="0BDBDF27" w14:textId="77777777" w:rsidR="003E3F7C" w:rsidRPr="003E3F7C" w:rsidRDefault="003E3F7C" w:rsidP="003E3F7C">
      <w:pPr>
        <w:spacing w:line="360" w:lineRule="auto"/>
        <w:ind w:right="49"/>
        <w:rPr>
          <w:rFonts w:eastAsia="Times New Roman"/>
          <w:bCs/>
          <w:sz w:val="24"/>
          <w:szCs w:val="24"/>
          <w:lang w:val="es-ES" w:eastAsia="es-ES"/>
        </w:rPr>
      </w:pPr>
    </w:p>
    <w:p w14:paraId="0D0C8295" w14:textId="77777777" w:rsidR="003E3F7C" w:rsidRPr="003E3F7C" w:rsidRDefault="003E3F7C" w:rsidP="003E3F7C">
      <w:pPr>
        <w:spacing w:line="360" w:lineRule="auto"/>
        <w:ind w:right="49"/>
        <w:rPr>
          <w:rFonts w:eastAsia="Times New Roman"/>
          <w:bCs/>
          <w:sz w:val="24"/>
          <w:szCs w:val="24"/>
          <w:lang w:val="es-ES" w:eastAsia="es-ES"/>
        </w:rPr>
      </w:pPr>
      <w:r w:rsidRPr="003E3F7C">
        <w:rPr>
          <w:rFonts w:eastAsia="Times New Roman"/>
          <w:bCs/>
          <w:sz w:val="24"/>
          <w:szCs w:val="24"/>
          <w:lang w:val="es-ES" w:eastAsia="es-ES"/>
        </w:rPr>
        <w:t xml:space="preserve">De esta manera, si los demandantes carecen de legitimación en la causa, no será posible que se les satisfaga las pretensiones que aducen, toda vez que no ostentan la titularidad de la relación jurídica, del derecho o del interés sustancial que les sirve de soporte a sus pedimentos. Ahora, si son los demandados los que no están legitimados, no podrán ser </w:t>
      </w:r>
      <w:r w:rsidRPr="003E3F7C">
        <w:rPr>
          <w:rFonts w:eastAsia="Times New Roman"/>
          <w:bCs/>
          <w:sz w:val="24"/>
          <w:szCs w:val="24"/>
          <w:lang w:val="es-ES" w:eastAsia="es-ES"/>
        </w:rPr>
        <w:lastRenderedPageBreak/>
        <w:t>constreñidos a realizar en favor de alguien alguna prestación, puesto que lo pretendido ha debido suplicársele a otros sujetos</w:t>
      </w:r>
      <w:r w:rsidRPr="003E3F7C">
        <w:rPr>
          <w:rFonts w:eastAsia="Times New Roman"/>
          <w:bCs/>
          <w:sz w:val="24"/>
          <w:szCs w:val="24"/>
          <w:vertAlign w:val="superscript"/>
          <w:lang w:val="es-ES" w:eastAsia="es-ES"/>
        </w:rPr>
        <w:footnoteReference w:id="9"/>
      </w:r>
      <w:r w:rsidRPr="003E3F7C">
        <w:rPr>
          <w:rFonts w:eastAsia="Times New Roman"/>
          <w:bCs/>
          <w:sz w:val="24"/>
          <w:szCs w:val="24"/>
          <w:lang w:val="es-ES" w:eastAsia="es-ES"/>
        </w:rPr>
        <w:t xml:space="preserve">. </w:t>
      </w:r>
    </w:p>
    <w:p w14:paraId="7B931BD1" w14:textId="77777777" w:rsidR="003E3F7C" w:rsidRPr="003E3F7C" w:rsidRDefault="003E3F7C" w:rsidP="003E3F7C">
      <w:pPr>
        <w:shd w:val="clear" w:color="auto" w:fill="FFFFFF"/>
        <w:spacing w:line="360" w:lineRule="auto"/>
        <w:ind w:right="49"/>
        <w:textAlignment w:val="baseline"/>
        <w:rPr>
          <w:color w:val="000000"/>
          <w:sz w:val="24"/>
          <w:szCs w:val="24"/>
          <w:shd w:val="clear" w:color="auto" w:fill="FFFFFF"/>
        </w:rPr>
      </w:pPr>
    </w:p>
    <w:p w14:paraId="559F2D7E" w14:textId="77777777" w:rsidR="003E3F7C" w:rsidRPr="003E3F7C" w:rsidRDefault="003E3F7C" w:rsidP="003E3F7C">
      <w:pPr>
        <w:spacing w:line="360" w:lineRule="auto"/>
        <w:ind w:right="49"/>
        <w:contextualSpacing/>
        <w:rPr>
          <w:rFonts w:eastAsia="Verdana"/>
          <w:sz w:val="24"/>
          <w:szCs w:val="24"/>
        </w:rPr>
      </w:pPr>
      <w:r w:rsidRPr="003E3F7C">
        <w:rPr>
          <w:rFonts w:eastAsia="Verdana"/>
          <w:sz w:val="24"/>
          <w:szCs w:val="24"/>
        </w:rPr>
        <w:t>Respecto de la acción de tutela en contra de providencias, son titulares del derecho y, por ende, se encuentran legitimados en la causa por activa para promoverla, quienes fueron parte</w:t>
      </w:r>
      <w:r w:rsidRPr="003E3F7C">
        <w:rPr>
          <w:rStyle w:val="Refdenotaalpie"/>
          <w:rFonts w:eastAsia="Verdana"/>
          <w:sz w:val="24"/>
          <w:szCs w:val="24"/>
        </w:rPr>
        <w:footnoteReference w:id="10"/>
      </w:r>
      <w:r w:rsidRPr="003E3F7C">
        <w:rPr>
          <w:rFonts w:eastAsia="Verdana"/>
          <w:sz w:val="24"/>
          <w:szCs w:val="24"/>
        </w:rPr>
        <w:t xml:space="preserve"> en los procesos judiciales. Sin embargo, para que los profesionales del derecho que actuaron en tales asuntos puedan invocar la causa tuitiva, requieren de un poder especial</w:t>
      </w:r>
      <w:r w:rsidRPr="003E3F7C">
        <w:rPr>
          <w:rStyle w:val="Refdenotaalpie"/>
          <w:rFonts w:eastAsia="Verdana"/>
          <w:sz w:val="24"/>
          <w:szCs w:val="24"/>
        </w:rPr>
        <w:footnoteReference w:id="11"/>
      </w:r>
      <w:r w:rsidRPr="003E3F7C">
        <w:rPr>
          <w:rFonts w:eastAsia="Verdana"/>
          <w:sz w:val="24"/>
          <w:szCs w:val="24"/>
        </w:rPr>
        <w:t>.</w:t>
      </w:r>
    </w:p>
    <w:p w14:paraId="4A0C30D1" w14:textId="77777777" w:rsidR="003E3F7C" w:rsidRDefault="003E3F7C" w:rsidP="00326F04">
      <w:pPr>
        <w:tabs>
          <w:tab w:val="left" w:pos="2070"/>
        </w:tabs>
        <w:spacing w:line="360" w:lineRule="auto"/>
        <w:rPr>
          <w:sz w:val="24"/>
          <w:szCs w:val="24"/>
        </w:rPr>
      </w:pPr>
    </w:p>
    <w:p w14:paraId="391DD8A1" w14:textId="6838075E" w:rsidR="003E3F7C" w:rsidRDefault="003E3F7C" w:rsidP="00326F04">
      <w:pPr>
        <w:tabs>
          <w:tab w:val="left" w:pos="2070"/>
        </w:tabs>
        <w:spacing w:line="360" w:lineRule="auto"/>
        <w:rPr>
          <w:b/>
          <w:sz w:val="24"/>
          <w:szCs w:val="24"/>
        </w:rPr>
      </w:pPr>
      <w:r>
        <w:rPr>
          <w:b/>
          <w:sz w:val="24"/>
          <w:szCs w:val="24"/>
        </w:rPr>
        <w:t xml:space="preserve">3.- Caso concreto </w:t>
      </w:r>
    </w:p>
    <w:p w14:paraId="2F8B2C51" w14:textId="77777777" w:rsidR="005033D9" w:rsidRDefault="005033D9" w:rsidP="00326F04">
      <w:pPr>
        <w:tabs>
          <w:tab w:val="left" w:pos="2070"/>
        </w:tabs>
        <w:spacing w:line="360" w:lineRule="auto"/>
        <w:rPr>
          <w:sz w:val="24"/>
          <w:szCs w:val="24"/>
        </w:rPr>
      </w:pPr>
    </w:p>
    <w:p w14:paraId="095694CF" w14:textId="7113CEB3" w:rsidR="00B46930" w:rsidRDefault="00EC2195" w:rsidP="00326F04">
      <w:pPr>
        <w:tabs>
          <w:tab w:val="left" w:pos="2070"/>
        </w:tabs>
        <w:spacing w:line="360" w:lineRule="auto"/>
        <w:rPr>
          <w:sz w:val="24"/>
          <w:szCs w:val="24"/>
        </w:rPr>
      </w:pPr>
      <w:r>
        <w:rPr>
          <w:sz w:val="24"/>
          <w:szCs w:val="24"/>
        </w:rPr>
        <w:t xml:space="preserve">En el presente asunto se tiene que </w:t>
      </w:r>
      <w:r w:rsidR="00B46930">
        <w:rPr>
          <w:sz w:val="24"/>
          <w:szCs w:val="24"/>
        </w:rPr>
        <w:t>la</w:t>
      </w:r>
      <w:r>
        <w:rPr>
          <w:sz w:val="24"/>
          <w:szCs w:val="24"/>
        </w:rPr>
        <w:t xml:space="preserve"> señor</w:t>
      </w:r>
      <w:r w:rsidR="00B46930">
        <w:rPr>
          <w:sz w:val="24"/>
          <w:szCs w:val="24"/>
        </w:rPr>
        <w:t>a</w:t>
      </w:r>
      <w:r>
        <w:rPr>
          <w:sz w:val="24"/>
          <w:szCs w:val="24"/>
        </w:rPr>
        <w:t xml:space="preserve"> </w:t>
      </w:r>
      <w:r w:rsidR="00B46930" w:rsidRPr="005464CA">
        <w:rPr>
          <w:sz w:val="24"/>
          <w:szCs w:val="24"/>
        </w:rPr>
        <w:t xml:space="preserve">Cruz </w:t>
      </w:r>
      <w:proofErr w:type="spellStart"/>
      <w:r w:rsidR="00B46930" w:rsidRPr="005464CA">
        <w:rPr>
          <w:sz w:val="24"/>
          <w:szCs w:val="24"/>
        </w:rPr>
        <w:t>Lydis</w:t>
      </w:r>
      <w:proofErr w:type="spellEnd"/>
      <w:r w:rsidR="00B46930" w:rsidRPr="005464CA">
        <w:rPr>
          <w:sz w:val="24"/>
          <w:szCs w:val="24"/>
        </w:rPr>
        <w:t xml:space="preserve"> Pérez </w:t>
      </w:r>
      <w:proofErr w:type="spellStart"/>
      <w:r w:rsidR="00B46930" w:rsidRPr="005464CA">
        <w:rPr>
          <w:sz w:val="24"/>
          <w:szCs w:val="24"/>
        </w:rPr>
        <w:t>Charrasquiel</w:t>
      </w:r>
      <w:proofErr w:type="spellEnd"/>
      <w:r>
        <w:rPr>
          <w:sz w:val="24"/>
          <w:szCs w:val="24"/>
        </w:rPr>
        <w:t xml:space="preserve">, en su calidad de demandante dentro del medio de control de </w:t>
      </w:r>
      <w:r w:rsidR="00853523" w:rsidRPr="00844CB3">
        <w:rPr>
          <w:sz w:val="24"/>
          <w:szCs w:val="24"/>
        </w:rPr>
        <w:t xml:space="preserve">nulidad y restablecimiento del derecho No. </w:t>
      </w:r>
      <w:r w:rsidR="00B46930" w:rsidRPr="00A8552E">
        <w:rPr>
          <w:iCs/>
          <w:sz w:val="24"/>
          <w:szCs w:val="24"/>
        </w:rPr>
        <w:t>76109333300120160016200/01</w:t>
      </w:r>
      <w:r>
        <w:rPr>
          <w:sz w:val="24"/>
          <w:szCs w:val="24"/>
        </w:rPr>
        <w:t xml:space="preserve">, </w:t>
      </w:r>
      <w:r w:rsidR="00B46930">
        <w:rPr>
          <w:sz w:val="24"/>
          <w:szCs w:val="24"/>
        </w:rPr>
        <w:t>es la legítima</w:t>
      </w:r>
      <w:r>
        <w:rPr>
          <w:sz w:val="24"/>
          <w:szCs w:val="24"/>
        </w:rPr>
        <w:t xml:space="preserve"> titular de los derechos fundamentales que se aducen vulnerados en </w:t>
      </w:r>
      <w:r w:rsidR="00584607">
        <w:rPr>
          <w:sz w:val="24"/>
          <w:szCs w:val="24"/>
        </w:rPr>
        <w:t>esta</w:t>
      </w:r>
      <w:r>
        <w:rPr>
          <w:sz w:val="24"/>
          <w:szCs w:val="24"/>
        </w:rPr>
        <w:t xml:space="preserve"> acción tuitiva.</w:t>
      </w:r>
    </w:p>
    <w:p w14:paraId="715A8F9D" w14:textId="58E2A165" w:rsidR="006C684F" w:rsidRDefault="00EC2195" w:rsidP="00326F04">
      <w:pPr>
        <w:tabs>
          <w:tab w:val="left" w:pos="2070"/>
        </w:tabs>
        <w:spacing w:line="360" w:lineRule="auto"/>
        <w:rPr>
          <w:sz w:val="24"/>
          <w:szCs w:val="24"/>
        </w:rPr>
      </w:pPr>
      <w:r>
        <w:rPr>
          <w:sz w:val="24"/>
          <w:szCs w:val="24"/>
        </w:rPr>
        <w:t xml:space="preserve"> </w:t>
      </w:r>
    </w:p>
    <w:p w14:paraId="3E7DB0A0" w14:textId="65BEF2F8" w:rsidR="0007131C" w:rsidRDefault="004D3AD0" w:rsidP="00326F04">
      <w:pPr>
        <w:tabs>
          <w:tab w:val="left" w:pos="2070"/>
        </w:tabs>
        <w:spacing w:line="360" w:lineRule="auto"/>
        <w:rPr>
          <w:sz w:val="24"/>
          <w:szCs w:val="24"/>
        </w:rPr>
      </w:pPr>
      <w:r>
        <w:rPr>
          <w:sz w:val="24"/>
          <w:szCs w:val="24"/>
        </w:rPr>
        <w:t xml:space="preserve">No obstante, </w:t>
      </w:r>
      <w:r w:rsidR="00EC2195">
        <w:rPr>
          <w:sz w:val="24"/>
          <w:szCs w:val="24"/>
        </w:rPr>
        <w:t>r</w:t>
      </w:r>
      <w:r w:rsidR="003E3F7C" w:rsidRPr="00EC2195">
        <w:rPr>
          <w:sz w:val="24"/>
          <w:szCs w:val="24"/>
        </w:rPr>
        <w:t>evisado el expediente</w:t>
      </w:r>
      <w:r>
        <w:rPr>
          <w:sz w:val="24"/>
          <w:szCs w:val="24"/>
        </w:rPr>
        <w:t>,</w:t>
      </w:r>
      <w:r w:rsidR="003E3F7C" w:rsidRPr="00EC2195">
        <w:rPr>
          <w:sz w:val="24"/>
          <w:szCs w:val="24"/>
        </w:rPr>
        <w:t xml:space="preserve"> se observa que no obra mandato otorgado por </w:t>
      </w:r>
      <w:r w:rsidR="00B46930">
        <w:rPr>
          <w:sz w:val="24"/>
          <w:szCs w:val="24"/>
        </w:rPr>
        <w:t>la prenombrada</w:t>
      </w:r>
      <w:r w:rsidR="00C11842">
        <w:rPr>
          <w:sz w:val="24"/>
          <w:szCs w:val="24"/>
        </w:rPr>
        <w:t xml:space="preserve"> en </w:t>
      </w:r>
      <w:r w:rsidR="00DD6C33">
        <w:rPr>
          <w:sz w:val="24"/>
          <w:szCs w:val="24"/>
        </w:rPr>
        <w:t>favor de</w:t>
      </w:r>
      <w:r w:rsidR="00C11842">
        <w:rPr>
          <w:sz w:val="24"/>
          <w:szCs w:val="24"/>
        </w:rPr>
        <w:t xml:space="preserve">l abogado </w:t>
      </w:r>
      <w:r w:rsidR="00705F70">
        <w:rPr>
          <w:sz w:val="24"/>
          <w:szCs w:val="24"/>
        </w:rPr>
        <w:t>Wilfredo Arias García</w:t>
      </w:r>
      <w:r w:rsidR="00C11842">
        <w:rPr>
          <w:sz w:val="24"/>
          <w:szCs w:val="24"/>
        </w:rPr>
        <w:t xml:space="preserve"> </w:t>
      </w:r>
      <w:r w:rsidR="001D58CD">
        <w:rPr>
          <w:sz w:val="24"/>
          <w:szCs w:val="24"/>
        </w:rPr>
        <w:t>para interponer</w:t>
      </w:r>
      <w:r w:rsidR="00AD448F">
        <w:rPr>
          <w:sz w:val="24"/>
          <w:szCs w:val="24"/>
        </w:rPr>
        <w:t>,</w:t>
      </w:r>
      <w:r w:rsidR="001D58CD">
        <w:rPr>
          <w:sz w:val="24"/>
          <w:szCs w:val="24"/>
        </w:rPr>
        <w:t xml:space="preserve"> </w:t>
      </w:r>
      <w:r w:rsidR="00C11842">
        <w:rPr>
          <w:sz w:val="24"/>
          <w:szCs w:val="24"/>
        </w:rPr>
        <w:t>específicamente</w:t>
      </w:r>
      <w:r w:rsidR="00AD448F">
        <w:rPr>
          <w:sz w:val="24"/>
          <w:szCs w:val="24"/>
        </w:rPr>
        <w:t>,</w:t>
      </w:r>
      <w:r w:rsidR="00C11842">
        <w:rPr>
          <w:sz w:val="24"/>
          <w:szCs w:val="24"/>
        </w:rPr>
        <w:t xml:space="preserve"> </w:t>
      </w:r>
      <w:r w:rsidR="001D58CD">
        <w:rPr>
          <w:sz w:val="24"/>
          <w:szCs w:val="24"/>
        </w:rPr>
        <w:t>la acción constitucional</w:t>
      </w:r>
      <w:r w:rsidR="00AD448F">
        <w:rPr>
          <w:sz w:val="24"/>
          <w:szCs w:val="24"/>
        </w:rPr>
        <w:t xml:space="preserve"> objeto de estudio</w:t>
      </w:r>
      <w:r w:rsidR="003E3F7C" w:rsidRPr="00EC2195">
        <w:rPr>
          <w:sz w:val="24"/>
          <w:szCs w:val="24"/>
        </w:rPr>
        <w:t>. De esta manera, se impone la improcedencia del amparo</w:t>
      </w:r>
      <w:r>
        <w:rPr>
          <w:sz w:val="24"/>
          <w:szCs w:val="24"/>
        </w:rPr>
        <w:t>,</w:t>
      </w:r>
      <w:r w:rsidR="003E3F7C" w:rsidRPr="00EC2195">
        <w:rPr>
          <w:sz w:val="24"/>
          <w:szCs w:val="24"/>
        </w:rPr>
        <w:t xml:space="preserve"> por falta de legit</w:t>
      </w:r>
      <w:r w:rsidR="0007131C">
        <w:rPr>
          <w:sz w:val="24"/>
          <w:szCs w:val="24"/>
        </w:rPr>
        <w:t>imación en la causa por activa.</w:t>
      </w:r>
    </w:p>
    <w:p w14:paraId="5F0A1D05" w14:textId="77777777" w:rsidR="009D3EE8" w:rsidRDefault="009D3EE8" w:rsidP="00326F04">
      <w:pPr>
        <w:tabs>
          <w:tab w:val="left" w:pos="2070"/>
        </w:tabs>
        <w:spacing w:line="360" w:lineRule="auto"/>
        <w:rPr>
          <w:sz w:val="24"/>
          <w:szCs w:val="24"/>
        </w:rPr>
      </w:pPr>
    </w:p>
    <w:p w14:paraId="0A1564A7" w14:textId="1FED8F28" w:rsidR="00BD034F" w:rsidRDefault="0007131C" w:rsidP="009D3EE8">
      <w:pPr>
        <w:tabs>
          <w:tab w:val="left" w:pos="2070"/>
        </w:tabs>
        <w:spacing w:line="360" w:lineRule="auto"/>
        <w:rPr>
          <w:sz w:val="24"/>
          <w:szCs w:val="24"/>
        </w:rPr>
      </w:pPr>
      <w:r>
        <w:rPr>
          <w:sz w:val="24"/>
          <w:szCs w:val="24"/>
        </w:rPr>
        <w:t>Ahora</w:t>
      </w:r>
      <w:r w:rsidR="001E6210">
        <w:rPr>
          <w:sz w:val="24"/>
          <w:szCs w:val="24"/>
        </w:rPr>
        <w:t xml:space="preserve">, </w:t>
      </w:r>
      <w:r>
        <w:rPr>
          <w:sz w:val="24"/>
          <w:szCs w:val="24"/>
        </w:rPr>
        <w:t xml:space="preserve">si bien es cierto que </w:t>
      </w:r>
      <w:r w:rsidR="00D32F4C">
        <w:rPr>
          <w:sz w:val="24"/>
          <w:szCs w:val="24"/>
        </w:rPr>
        <w:t>dentro de las pruebas allegadas</w:t>
      </w:r>
      <w:r w:rsidR="007A089C">
        <w:rPr>
          <w:sz w:val="24"/>
          <w:szCs w:val="24"/>
        </w:rPr>
        <w:t xml:space="preserve"> </w:t>
      </w:r>
      <w:r w:rsidR="00D32F4C">
        <w:rPr>
          <w:sz w:val="24"/>
          <w:szCs w:val="24"/>
        </w:rPr>
        <w:t>se avizora un poder especial</w:t>
      </w:r>
      <w:r w:rsidR="00AD448F">
        <w:rPr>
          <w:rStyle w:val="Refdenotaalpie"/>
          <w:sz w:val="24"/>
          <w:szCs w:val="24"/>
        </w:rPr>
        <w:footnoteReference w:id="12"/>
      </w:r>
      <w:r w:rsidR="00D32F4C">
        <w:rPr>
          <w:sz w:val="24"/>
          <w:szCs w:val="24"/>
        </w:rPr>
        <w:t xml:space="preserve"> otorgado por </w:t>
      </w:r>
      <w:r w:rsidR="00A373D2" w:rsidRPr="005464CA">
        <w:rPr>
          <w:sz w:val="24"/>
          <w:szCs w:val="24"/>
        </w:rPr>
        <w:t xml:space="preserve">Cruz </w:t>
      </w:r>
      <w:proofErr w:type="spellStart"/>
      <w:r w:rsidR="00A373D2" w:rsidRPr="005464CA">
        <w:rPr>
          <w:sz w:val="24"/>
          <w:szCs w:val="24"/>
        </w:rPr>
        <w:t>Lydis</w:t>
      </w:r>
      <w:proofErr w:type="spellEnd"/>
      <w:r w:rsidR="00A373D2" w:rsidRPr="005464CA">
        <w:rPr>
          <w:sz w:val="24"/>
          <w:szCs w:val="24"/>
        </w:rPr>
        <w:t xml:space="preserve"> Pérez </w:t>
      </w:r>
      <w:proofErr w:type="spellStart"/>
      <w:r w:rsidR="00A373D2" w:rsidRPr="005464CA">
        <w:rPr>
          <w:sz w:val="24"/>
          <w:szCs w:val="24"/>
        </w:rPr>
        <w:t>Charrasquiel</w:t>
      </w:r>
      <w:proofErr w:type="spellEnd"/>
      <w:r w:rsidR="00A373D2">
        <w:rPr>
          <w:sz w:val="24"/>
          <w:szCs w:val="24"/>
        </w:rPr>
        <w:t xml:space="preserve"> </w:t>
      </w:r>
      <w:r w:rsidR="00D32F4C">
        <w:rPr>
          <w:sz w:val="24"/>
          <w:szCs w:val="24"/>
        </w:rPr>
        <w:t xml:space="preserve">al </w:t>
      </w:r>
      <w:r w:rsidR="00C07827">
        <w:rPr>
          <w:sz w:val="24"/>
          <w:szCs w:val="24"/>
        </w:rPr>
        <w:t xml:space="preserve">mencionado </w:t>
      </w:r>
      <w:r w:rsidR="00D32F4C">
        <w:rPr>
          <w:sz w:val="24"/>
          <w:szCs w:val="24"/>
        </w:rPr>
        <w:t>profesional del derecho</w:t>
      </w:r>
      <w:r w:rsidR="00C07827">
        <w:rPr>
          <w:sz w:val="24"/>
          <w:szCs w:val="24"/>
        </w:rPr>
        <w:t>,</w:t>
      </w:r>
      <w:r w:rsidR="00D32F4C">
        <w:rPr>
          <w:sz w:val="24"/>
          <w:szCs w:val="24"/>
        </w:rPr>
        <w:t xml:space="preserve"> este </w:t>
      </w:r>
      <w:r w:rsidR="000F59DC">
        <w:rPr>
          <w:sz w:val="24"/>
          <w:szCs w:val="24"/>
        </w:rPr>
        <w:t>lo faculta para actuar,</w:t>
      </w:r>
      <w:r w:rsidR="00D32F4C">
        <w:rPr>
          <w:sz w:val="24"/>
          <w:szCs w:val="24"/>
        </w:rPr>
        <w:t xml:space="preserve"> específicamente</w:t>
      </w:r>
      <w:r w:rsidR="000F59DC">
        <w:rPr>
          <w:sz w:val="24"/>
          <w:szCs w:val="24"/>
        </w:rPr>
        <w:t>,</w:t>
      </w:r>
      <w:r w:rsidR="00D32F4C">
        <w:rPr>
          <w:sz w:val="24"/>
          <w:szCs w:val="24"/>
        </w:rPr>
        <w:t xml:space="preserve"> </w:t>
      </w:r>
      <w:r w:rsidR="000F59DC">
        <w:rPr>
          <w:sz w:val="24"/>
          <w:szCs w:val="24"/>
        </w:rPr>
        <w:t xml:space="preserve">en el medio de control de </w:t>
      </w:r>
      <w:r w:rsidR="00D32F4C">
        <w:rPr>
          <w:sz w:val="24"/>
          <w:szCs w:val="24"/>
        </w:rPr>
        <w:t>nulidad y restablecimiento</w:t>
      </w:r>
      <w:r w:rsidR="001E6210">
        <w:rPr>
          <w:sz w:val="24"/>
          <w:szCs w:val="24"/>
        </w:rPr>
        <w:t xml:space="preserve">, no así </w:t>
      </w:r>
      <w:r w:rsidR="00C07827">
        <w:rPr>
          <w:sz w:val="24"/>
          <w:szCs w:val="24"/>
        </w:rPr>
        <w:t>en</w:t>
      </w:r>
      <w:r w:rsidR="00DD176A">
        <w:rPr>
          <w:sz w:val="24"/>
          <w:szCs w:val="24"/>
        </w:rPr>
        <w:t xml:space="preserve"> esta </w:t>
      </w:r>
      <w:r w:rsidR="001E6210">
        <w:rPr>
          <w:sz w:val="24"/>
          <w:szCs w:val="24"/>
        </w:rPr>
        <w:t>causa</w:t>
      </w:r>
      <w:r w:rsidR="00BD034F">
        <w:rPr>
          <w:sz w:val="24"/>
          <w:szCs w:val="24"/>
        </w:rPr>
        <w:t>.</w:t>
      </w:r>
    </w:p>
    <w:p w14:paraId="3170674D" w14:textId="77777777" w:rsidR="009D3EE8" w:rsidRDefault="009D3EE8" w:rsidP="009D3EE8">
      <w:pPr>
        <w:tabs>
          <w:tab w:val="left" w:pos="2070"/>
        </w:tabs>
        <w:spacing w:line="360" w:lineRule="auto"/>
        <w:rPr>
          <w:sz w:val="24"/>
          <w:szCs w:val="24"/>
        </w:rPr>
      </w:pPr>
    </w:p>
    <w:p w14:paraId="0CFEDFDE" w14:textId="77777777" w:rsidR="00063571" w:rsidRPr="00EC2195" w:rsidRDefault="00063571" w:rsidP="00063571">
      <w:pPr>
        <w:tabs>
          <w:tab w:val="left" w:pos="709"/>
          <w:tab w:val="left" w:pos="1701"/>
        </w:tabs>
        <w:spacing w:line="360" w:lineRule="auto"/>
        <w:rPr>
          <w:sz w:val="24"/>
          <w:szCs w:val="24"/>
        </w:rPr>
      </w:pPr>
      <w:r w:rsidRPr="00EC2195">
        <w:rPr>
          <w:sz w:val="24"/>
          <w:szCs w:val="24"/>
        </w:rPr>
        <w:lastRenderedPageBreak/>
        <w:t>En mérito de lo expuesto, la Subsección C de la Sección Tercera de la Sala de lo Contencioso Administrativo del Consejo de Estado, administrando justicia en nombre de la República y por autoridad de la ley,</w:t>
      </w:r>
    </w:p>
    <w:p w14:paraId="28DEFC66" w14:textId="77777777" w:rsidR="00063571" w:rsidRPr="00EC2195" w:rsidRDefault="00063571" w:rsidP="00326F04">
      <w:pPr>
        <w:tabs>
          <w:tab w:val="left" w:pos="2070"/>
        </w:tabs>
        <w:spacing w:line="360" w:lineRule="auto"/>
        <w:rPr>
          <w:sz w:val="24"/>
          <w:szCs w:val="24"/>
        </w:rPr>
      </w:pPr>
    </w:p>
    <w:p w14:paraId="1A178119" w14:textId="12C0630B" w:rsidR="00063571" w:rsidRPr="00EC2195" w:rsidRDefault="00063571" w:rsidP="00063571">
      <w:pPr>
        <w:tabs>
          <w:tab w:val="left" w:pos="2070"/>
        </w:tabs>
        <w:spacing w:line="360" w:lineRule="auto"/>
        <w:jc w:val="center"/>
        <w:rPr>
          <w:b/>
          <w:sz w:val="24"/>
          <w:szCs w:val="24"/>
        </w:rPr>
      </w:pPr>
      <w:r w:rsidRPr="00EC2195">
        <w:rPr>
          <w:b/>
          <w:sz w:val="24"/>
          <w:szCs w:val="24"/>
        </w:rPr>
        <w:t>III. RESUELVE</w:t>
      </w:r>
    </w:p>
    <w:p w14:paraId="79A450FE" w14:textId="77777777" w:rsidR="00063571" w:rsidRPr="00EC2195" w:rsidRDefault="00063571" w:rsidP="00063571">
      <w:pPr>
        <w:tabs>
          <w:tab w:val="left" w:pos="2070"/>
        </w:tabs>
        <w:spacing w:line="360" w:lineRule="auto"/>
        <w:rPr>
          <w:b/>
          <w:sz w:val="24"/>
          <w:szCs w:val="24"/>
        </w:rPr>
      </w:pPr>
    </w:p>
    <w:p w14:paraId="2FC422BA" w14:textId="41AF3811" w:rsidR="00063571" w:rsidRPr="00EC2195" w:rsidRDefault="00063571" w:rsidP="00063571">
      <w:pPr>
        <w:tabs>
          <w:tab w:val="left" w:pos="2070"/>
        </w:tabs>
        <w:spacing w:line="360" w:lineRule="auto"/>
        <w:rPr>
          <w:sz w:val="24"/>
          <w:szCs w:val="24"/>
        </w:rPr>
      </w:pPr>
      <w:r w:rsidRPr="00EC2195">
        <w:rPr>
          <w:b/>
          <w:sz w:val="24"/>
          <w:szCs w:val="24"/>
        </w:rPr>
        <w:t xml:space="preserve">PRIMERO: DECLARAR IMPROCEDENTE </w:t>
      </w:r>
      <w:r w:rsidRPr="00EC2195">
        <w:rPr>
          <w:sz w:val="24"/>
          <w:szCs w:val="24"/>
        </w:rPr>
        <w:t xml:space="preserve">la </w:t>
      </w:r>
      <w:r w:rsidR="00EF4065">
        <w:rPr>
          <w:sz w:val="24"/>
          <w:szCs w:val="24"/>
        </w:rPr>
        <w:t>solicitud de amparo</w:t>
      </w:r>
      <w:r w:rsidRPr="00EC2195">
        <w:rPr>
          <w:sz w:val="24"/>
          <w:szCs w:val="24"/>
        </w:rPr>
        <w:t xml:space="preserve"> </w:t>
      </w:r>
      <w:r w:rsidR="005108A6">
        <w:rPr>
          <w:sz w:val="24"/>
          <w:szCs w:val="24"/>
        </w:rPr>
        <w:t xml:space="preserve">por falta de legitimación en la causa por activa. </w:t>
      </w:r>
    </w:p>
    <w:p w14:paraId="02ED0550" w14:textId="77777777" w:rsidR="00063571" w:rsidRPr="00EC2195" w:rsidRDefault="00063571" w:rsidP="00063571">
      <w:pPr>
        <w:tabs>
          <w:tab w:val="left" w:pos="2070"/>
        </w:tabs>
        <w:spacing w:line="360" w:lineRule="auto"/>
        <w:rPr>
          <w:sz w:val="24"/>
          <w:szCs w:val="24"/>
        </w:rPr>
      </w:pPr>
    </w:p>
    <w:p w14:paraId="1F9EECD9" w14:textId="0385BB10" w:rsidR="00063571" w:rsidRPr="00EC2195" w:rsidRDefault="00063571" w:rsidP="00063571">
      <w:pPr>
        <w:tabs>
          <w:tab w:val="left" w:pos="2070"/>
        </w:tabs>
        <w:spacing w:line="360" w:lineRule="auto"/>
        <w:rPr>
          <w:sz w:val="24"/>
          <w:szCs w:val="24"/>
        </w:rPr>
      </w:pPr>
      <w:r w:rsidRPr="00EC2195">
        <w:rPr>
          <w:b/>
          <w:sz w:val="24"/>
          <w:szCs w:val="24"/>
        </w:rPr>
        <w:t xml:space="preserve">SEGUNDO: NOTIFICAR </w:t>
      </w:r>
      <w:r w:rsidRPr="00EC2195">
        <w:rPr>
          <w:sz w:val="24"/>
          <w:szCs w:val="24"/>
        </w:rPr>
        <w:t>la presente decisión a</w:t>
      </w:r>
      <w:r w:rsidR="00536213" w:rsidRPr="00EC2195">
        <w:rPr>
          <w:sz w:val="24"/>
          <w:szCs w:val="24"/>
        </w:rPr>
        <w:t xml:space="preserve"> los interesados por el medio má</w:t>
      </w:r>
      <w:r w:rsidRPr="00EC2195">
        <w:rPr>
          <w:sz w:val="24"/>
          <w:szCs w:val="24"/>
        </w:rPr>
        <w:t xml:space="preserve">s expedito. </w:t>
      </w:r>
    </w:p>
    <w:p w14:paraId="7F865C2B" w14:textId="77777777" w:rsidR="00063571" w:rsidRPr="0053104D" w:rsidRDefault="00063571" w:rsidP="00063571">
      <w:pPr>
        <w:tabs>
          <w:tab w:val="left" w:pos="2070"/>
        </w:tabs>
        <w:spacing w:line="360" w:lineRule="auto"/>
        <w:rPr>
          <w:sz w:val="22"/>
          <w:szCs w:val="22"/>
        </w:rPr>
      </w:pPr>
    </w:p>
    <w:p w14:paraId="35425EDD" w14:textId="77777777" w:rsidR="00063571" w:rsidRPr="00EC2195" w:rsidRDefault="00063571" w:rsidP="00063571">
      <w:pPr>
        <w:tabs>
          <w:tab w:val="left" w:pos="709"/>
          <w:tab w:val="left" w:pos="1701"/>
        </w:tabs>
        <w:spacing w:line="360" w:lineRule="auto"/>
        <w:rPr>
          <w:sz w:val="24"/>
          <w:szCs w:val="24"/>
        </w:rPr>
      </w:pPr>
      <w:r w:rsidRPr="00EC2195">
        <w:rPr>
          <w:b/>
          <w:sz w:val="24"/>
          <w:szCs w:val="24"/>
        </w:rPr>
        <w:t xml:space="preserve">TERCERO: ENVIAR </w:t>
      </w:r>
      <w:r w:rsidRPr="00EC2195">
        <w:rPr>
          <w:sz w:val="24"/>
          <w:szCs w:val="24"/>
        </w:rPr>
        <w:t xml:space="preserve">a la Corte Constitucional para su eventual revisión en caso de no presentarse impugnación en contra de esta decisión. </w:t>
      </w:r>
    </w:p>
    <w:p w14:paraId="4E3E0E04" w14:textId="77777777" w:rsidR="00063571" w:rsidRPr="00EC2195" w:rsidRDefault="00063571" w:rsidP="00063571">
      <w:pPr>
        <w:spacing w:line="360" w:lineRule="auto"/>
        <w:jc w:val="center"/>
        <w:rPr>
          <w:b/>
          <w:color w:val="000000" w:themeColor="text1"/>
          <w:sz w:val="24"/>
          <w:szCs w:val="24"/>
        </w:rPr>
      </w:pPr>
    </w:p>
    <w:p w14:paraId="3DAC7F1A" w14:textId="77777777" w:rsidR="00063571" w:rsidRPr="00EC2195" w:rsidRDefault="00063571" w:rsidP="004D3AD0">
      <w:pPr>
        <w:jc w:val="center"/>
        <w:rPr>
          <w:b/>
          <w:color w:val="000000" w:themeColor="text1"/>
          <w:sz w:val="24"/>
          <w:szCs w:val="24"/>
        </w:rPr>
      </w:pPr>
      <w:r w:rsidRPr="00EC2195">
        <w:rPr>
          <w:b/>
          <w:color w:val="000000" w:themeColor="text1"/>
          <w:sz w:val="24"/>
          <w:szCs w:val="24"/>
        </w:rPr>
        <w:t>CÓPIESE, NOTIFÍQUESE Y CÚMPLASE</w:t>
      </w:r>
    </w:p>
    <w:p w14:paraId="4792F570" w14:textId="296B3B2B" w:rsidR="004D3AD0" w:rsidRDefault="004D3AD0" w:rsidP="004D3AD0">
      <w:pPr>
        <w:tabs>
          <w:tab w:val="left" w:pos="2070"/>
        </w:tabs>
        <w:jc w:val="center"/>
        <w:rPr>
          <w:b/>
          <w:sz w:val="24"/>
          <w:szCs w:val="24"/>
        </w:rPr>
      </w:pPr>
    </w:p>
    <w:p w14:paraId="11C9B751" w14:textId="77777777" w:rsidR="00F77F71" w:rsidRPr="00EC2195" w:rsidRDefault="00F77F71" w:rsidP="004D3AD0">
      <w:pPr>
        <w:tabs>
          <w:tab w:val="left" w:pos="2070"/>
        </w:tabs>
        <w:jc w:val="center"/>
        <w:rPr>
          <w:b/>
          <w:sz w:val="24"/>
          <w:szCs w:val="24"/>
        </w:rPr>
      </w:pPr>
    </w:p>
    <w:p w14:paraId="5FBDC2EE" w14:textId="77777777" w:rsidR="00063571" w:rsidRPr="00EC2195" w:rsidRDefault="00063571" w:rsidP="004D3AD0">
      <w:pPr>
        <w:tabs>
          <w:tab w:val="left" w:pos="709"/>
          <w:tab w:val="left" w:pos="1701"/>
          <w:tab w:val="left" w:pos="3600"/>
        </w:tabs>
        <w:ind w:right="49"/>
        <w:jc w:val="center"/>
        <w:rPr>
          <w:rFonts w:eastAsia="Arial"/>
          <w:b/>
          <w:color w:val="000000" w:themeColor="text1"/>
          <w:sz w:val="24"/>
          <w:szCs w:val="24"/>
        </w:rPr>
      </w:pPr>
      <w:r w:rsidRPr="00EC2195">
        <w:rPr>
          <w:rFonts w:eastAsia="Arial"/>
          <w:b/>
          <w:color w:val="000000" w:themeColor="text1"/>
          <w:sz w:val="24"/>
          <w:szCs w:val="24"/>
        </w:rPr>
        <w:t>JAIME ENRIQUE RODRÍGUEZ NAVAS</w:t>
      </w:r>
    </w:p>
    <w:p w14:paraId="35F14ED2" w14:textId="444566B0" w:rsidR="00063571" w:rsidRDefault="00063571" w:rsidP="004D3AD0">
      <w:pPr>
        <w:tabs>
          <w:tab w:val="left" w:pos="709"/>
          <w:tab w:val="left" w:pos="1701"/>
          <w:tab w:val="left" w:pos="3600"/>
        </w:tabs>
        <w:ind w:right="49"/>
        <w:jc w:val="center"/>
        <w:rPr>
          <w:rFonts w:eastAsia="Arial"/>
          <w:b/>
          <w:color w:val="000000" w:themeColor="text1"/>
          <w:sz w:val="24"/>
          <w:szCs w:val="24"/>
        </w:rPr>
      </w:pPr>
      <w:r w:rsidRPr="00EC2195">
        <w:rPr>
          <w:rFonts w:eastAsia="Arial"/>
          <w:b/>
          <w:color w:val="000000" w:themeColor="text1"/>
          <w:sz w:val="24"/>
          <w:szCs w:val="24"/>
        </w:rPr>
        <w:t>Presidente de la Sala</w:t>
      </w:r>
    </w:p>
    <w:p w14:paraId="58901411" w14:textId="028A57FA" w:rsidR="004D3AD0" w:rsidRDefault="004D3AD0" w:rsidP="004D3AD0">
      <w:pPr>
        <w:tabs>
          <w:tab w:val="left" w:pos="709"/>
          <w:tab w:val="left" w:pos="1701"/>
          <w:tab w:val="left" w:pos="3600"/>
        </w:tabs>
        <w:ind w:right="49"/>
        <w:jc w:val="center"/>
        <w:rPr>
          <w:rFonts w:eastAsia="Arial"/>
          <w:b/>
          <w:color w:val="000000" w:themeColor="text1"/>
          <w:sz w:val="24"/>
          <w:szCs w:val="24"/>
        </w:rPr>
      </w:pPr>
    </w:p>
    <w:p w14:paraId="105DB21E" w14:textId="77777777" w:rsidR="00F77F71" w:rsidRPr="00EC2195" w:rsidRDefault="00F77F71" w:rsidP="004D3AD0">
      <w:pPr>
        <w:tabs>
          <w:tab w:val="left" w:pos="709"/>
          <w:tab w:val="left" w:pos="1701"/>
          <w:tab w:val="left" w:pos="3600"/>
        </w:tabs>
        <w:ind w:right="49"/>
        <w:jc w:val="center"/>
        <w:rPr>
          <w:rFonts w:eastAsia="Arial"/>
          <w:b/>
          <w:color w:val="000000" w:themeColor="text1"/>
          <w:sz w:val="24"/>
          <w:szCs w:val="24"/>
        </w:rPr>
      </w:pPr>
    </w:p>
    <w:tbl>
      <w:tblPr>
        <w:tblW w:w="10635" w:type="dxa"/>
        <w:tblInd w:w="-601" w:type="dxa"/>
        <w:tblBorders>
          <w:insideH w:val="nil"/>
          <w:insideV w:val="nil"/>
        </w:tblBorders>
        <w:tblLayout w:type="fixed"/>
        <w:tblLook w:val="0400" w:firstRow="0" w:lastRow="0" w:firstColumn="0" w:lastColumn="0" w:noHBand="0" w:noVBand="1"/>
      </w:tblPr>
      <w:tblGrid>
        <w:gridCol w:w="5091"/>
        <w:gridCol w:w="5544"/>
      </w:tblGrid>
      <w:tr w:rsidR="00063571" w:rsidRPr="00EC2195" w14:paraId="00FA6CDE" w14:textId="77777777" w:rsidTr="00EC2195">
        <w:tc>
          <w:tcPr>
            <w:tcW w:w="5091" w:type="dxa"/>
            <w:tcBorders>
              <w:top w:val="nil"/>
              <w:left w:val="nil"/>
              <w:bottom w:val="nil"/>
              <w:right w:val="nil"/>
            </w:tcBorders>
            <w:hideMark/>
          </w:tcPr>
          <w:p w14:paraId="114E7A7B" w14:textId="77777777" w:rsidR="00063571" w:rsidRPr="00501CE1" w:rsidRDefault="00063571" w:rsidP="004D3AD0">
            <w:pPr>
              <w:tabs>
                <w:tab w:val="left" w:pos="709"/>
                <w:tab w:val="left" w:pos="1701"/>
                <w:tab w:val="left" w:pos="3600"/>
              </w:tabs>
              <w:ind w:right="49"/>
              <w:jc w:val="center"/>
              <w:rPr>
                <w:rFonts w:eastAsia="Arial"/>
                <w:b/>
                <w:color w:val="000000" w:themeColor="text1"/>
                <w:sz w:val="24"/>
                <w:szCs w:val="24"/>
              </w:rPr>
            </w:pPr>
            <w:r w:rsidRPr="00501CE1">
              <w:rPr>
                <w:rFonts w:eastAsia="Arial"/>
                <w:b/>
                <w:color w:val="000000" w:themeColor="text1"/>
                <w:sz w:val="24"/>
                <w:szCs w:val="24"/>
              </w:rPr>
              <w:t>GUILLERMO SÁNCHEZ LUQUE</w:t>
            </w:r>
          </w:p>
          <w:p w14:paraId="61C322F6" w14:textId="5DB714FF" w:rsidR="00063571" w:rsidRDefault="00063571" w:rsidP="004D3AD0">
            <w:pPr>
              <w:tabs>
                <w:tab w:val="left" w:pos="709"/>
                <w:tab w:val="left" w:pos="1701"/>
                <w:tab w:val="left" w:pos="3600"/>
              </w:tabs>
              <w:ind w:right="49"/>
              <w:jc w:val="center"/>
              <w:rPr>
                <w:rFonts w:eastAsia="Arial"/>
                <w:b/>
                <w:color w:val="000000" w:themeColor="text1"/>
                <w:sz w:val="24"/>
                <w:szCs w:val="24"/>
              </w:rPr>
            </w:pPr>
            <w:r w:rsidRPr="00501CE1">
              <w:rPr>
                <w:rFonts w:eastAsia="Arial"/>
                <w:b/>
                <w:color w:val="000000" w:themeColor="text1"/>
                <w:sz w:val="24"/>
                <w:szCs w:val="24"/>
              </w:rPr>
              <w:t>Consejero de Estado</w:t>
            </w:r>
          </w:p>
          <w:p w14:paraId="44E295D4" w14:textId="64AA3C54" w:rsidR="00E11844" w:rsidRDefault="00E11844" w:rsidP="00E11844">
            <w:pPr>
              <w:rPr>
                <w:rFonts w:cs="Arial"/>
                <w:b/>
                <w:bCs/>
                <w:sz w:val="22"/>
                <w:szCs w:val="22"/>
              </w:rPr>
            </w:pPr>
            <w:r>
              <w:rPr>
                <w:rFonts w:cs="Arial"/>
                <w:b/>
                <w:bCs/>
                <w:sz w:val="22"/>
                <w:szCs w:val="22"/>
              </w:rPr>
              <w:t xml:space="preserve">                          </w:t>
            </w:r>
            <w:r w:rsidRPr="00D828EA">
              <w:rPr>
                <w:rFonts w:cs="Arial"/>
                <w:b/>
                <w:bCs/>
                <w:sz w:val="22"/>
                <w:szCs w:val="22"/>
              </w:rPr>
              <w:t xml:space="preserve">Aclaración de Voto </w:t>
            </w:r>
          </w:p>
          <w:p w14:paraId="3D9CA653" w14:textId="270D50D4" w:rsidR="00E11844" w:rsidRPr="00262E86" w:rsidRDefault="00E11844" w:rsidP="006A10CA">
            <w:pPr>
              <w:jc w:val="center"/>
              <w:rPr>
                <w:rFonts w:cs="Arial"/>
                <w:sz w:val="22"/>
                <w:szCs w:val="22"/>
              </w:rPr>
            </w:pPr>
            <w:r w:rsidRPr="00D828EA">
              <w:rPr>
                <w:rFonts w:eastAsia="BatangChe" w:cs="Arial"/>
                <w:b/>
                <w:bCs/>
                <w:sz w:val="22"/>
                <w:szCs w:val="22"/>
              </w:rPr>
              <w:t>Cfr. Rad.</w:t>
            </w:r>
            <w:r w:rsidRPr="00FF3F71">
              <w:t xml:space="preserve"> </w:t>
            </w:r>
            <w:r w:rsidRPr="00FF3F71">
              <w:rPr>
                <w:rFonts w:eastAsia="BatangChe" w:cs="Arial"/>
                <w:b/>
                <w:bCs/>
                <w:sz w:val="22"/>
                <w:szCs w:val="22"/>
              </w:rPr>
              <w:t>11001-03-15-000-2019-00022-00</w:t>
            </w:r>
          </w:p>
          <w:p w14:paraId="53AD6230" w14:textId="77777777" w:rsidR="00E11844" w:rsidRPr="00501CE1" w:rsidRDefault="00E11844" w:rsidP="004D3AD0">
            <w:pPr>
              <w:tabs>
                <w:tab w:val="left" w:pos="709"/>
                <w:tab w:val="left" w:pos="1701"/>
                <w:tab w:val="left" w:pos="3600"/>
              </w:tabs>
              <w:ind w:right="49"/>
              <w:jc w:val="center"/>
              <w:rPr>
                <w:rFonts w:eastAsia="Arial"/>
                <w:b/>
                <w:color w:val="000000" w:themeColor="text1"/>
                <w:sz w:val="24"/>
                <w:szCs w:val="24"/>
              </w:rPr>
            </w:pPr>
          </w:p>
          <w:p w14:paraId="6F8AD3A8" w14:textId="3D704E5E" w:rsidR="00501CE1" w:rsidRPr="00501CE1" w:rsidRDefault="00501CE1" w:rsidP="00501CE1">
            <w:pPr>
              <w:ind w:left="360"/>
              <w:jc w:val="center"/>
              <w:rPr>
                <w:rFonts w:cs="Arial"/>
                <w:sz w:val="22"/>
                <w:szCs w:val="22"/>
              </w:rPr>
            </w:pPr>
          </w:p>
          <w:p w14:paraId="3BE6D92E" w14:textId="77777777" w:rsidR="00501CE1" w:rsidRPr="00501CE1" w:rsidRDefault="00501CE1" w:rsidP="00501CE1">
            <w:pPr>
              <w:jc w:val="center"/>
              <w:rPr>
                <w:rFonts w:cs="Arial"/>
                <w:sz w:val="22"/>
                <w:szCs w:val="22"/>
              </w:rPr>
            </w:pPr>
          </w:p>
          <w:p w14:paraId="4E781357" w14:textId="77777777" w:rsidR="00501CE1" w:rsidRPr="00501CE1" w:rsidRDefault="00501CE1" w:rsidP="00501CE1">
            <w:pPr>
              <w:tabs>
                <w:tab w:val="left" w:pos="709"/>
                <w:tab w:val="left" w:pos="1701"/>
                <w:tab w:val="left" w:pos="3600"/>
              </w:tabs>
              <w:ind w:right="49"/>
              <w:jc w:val="center"/>
              <w:rPr>
                <w:rFonts w:eastAsia="Arial"/>
                <w:b/>
                <w:color w:val="000000" w:themeColor="text1"/>
                <w:sz w:val="22"/>
                <w:szCs w:val="22"/>
              </w:rPr>
            </w:pPr>
          </w:p>
          <w:p w14:paraId="0ABD75D0" w14:textId="4CE5743A" w:rsidR="0053104D" w:rsidRPr="00501CE1" w:rsidRDefault="0053104D" w:rsidP="006C684F">
            <w:pPr>
              <w:ind w:left="360"/>
              <w:jc w:val="center"/>
              <w:rPr>
                <w:rFonts w:eastAsia="Arial"/>
                <w:b/>
                <w:color w:val="000000" w:themeColor="text1"/>
                <w:sz w:val="22"/>
                <w:szCs w:val="22"/>
              </w:rPr>
            </w:pPr>
          </w:p>
        </w:tc>
        <w:tc>
          <w:tcPr>
            <w:tcW w:w="5544" w:type="dxa"/>
            <w:tcBorders>
              <w:top w:val="nil"/>
              <w:left w:val="nil"/>
              <w:bottom w:val="nil"/>
              <w:right w:val="nil"/>
            </w:tcBorders>
            <w:hideMark/>
          </w:tcPr>
          <w:p w14:paraId="32F481C9" w14:textId="77777777" w:rsidR="00063571" w:rsidRPr="00501CE1" w:rsidRDefault="00063571" w:rsidP="004D3AD0">
            <w:pPr>
              <w:tabs>
                <w:tab w:val="left" w:pos="709"/>
                <w:tab w:val="left" w:pos="1701"/>
              </w:tabs>
              <w:ind w:right="49"/>
              <w:jc w:val="center"/>
              <w:rPr>
                <w:rFonts w:eastAsia="Arial"/>
                <w:b/>
                <w:color w:val="000000" w:themeColor="text1"/>
                <w:sz w:val="24"/>
                <w:szCs w:val="24"/>
              </w:rPr>
            </w:pPr>
            <w:r w:rsidRPr="00501CE1">
              <w:rPr>
                <w:rFonts w:eastAsia="Arial"/>
                <w:b/>
                <w:color w:val="000000" w:themeColor="text1"/>
                <w:sz w:val="24"/>
                <w:szCs w:val="24"/>
              </w:rPr>
              <w:t>NICOLÁS YEPES CORRALES</w:t>
            </w:r>
          </w:p>
          <w:p w14:paraId="14FB1FAA" w14:textId="5D33DF3A" w:rsidR="00063571" w:rsidRPr="00501CE1" w:rsidRDefault="00063571" w:rsidP="004D3AD0">
            <w:pPr>
              <w:tabs>
                <w:tab w:val="left" w:pos="709"/>
                <w:tab w:val="left" w:pos="1701"/>
              </w:tabs>
              <w:ind w:right="49"/>
              <w:jc w:val="center"/>
              <w:rPr>
                <w:sz w:val="22"/>
                <w:szCs w:val="22"/>
              </w:rPr>
            </w:pPr>
            <w:r w:rsidRPr="00501CE1">
              <w:rPr>
                <w:rFonts w:eastAsia="Arial"/>
                <w:b/>
                <w:color w:val="000000" w:themeColor="text1"/>
                <w:sz w:val="24"/>
                <w:szCs w:val="24"/>
              </w:rPr>
              <w:t>Consejero Ponente</w:t>
            </w:r>
          </w:p>
        </w:tc>
      </w:tr>
    </w:tbl>
    <w:p w14:paraId="11F9D319" w14:textId="5B34BD49" w:rsidR="00063571" w:rsidRPr="00063571" w:rsidRDefault="00063571" w:rsidP="00063571">
      <w:pPr>
        <w:tabs>
          <w:tab w:val="left" w:pos="2431"/>
        </w:tabs>
        <w:jc w:val="center"/>
        <w:rPr>
          <w:sz w:val="24"/>
          <w:szCs w:val="24"/>
        </w:rPr>
      </w:pPr>
    </w:p>
    <w:sectPr w:rsidR="00063571" w:rsidRPr="00063571" w:rsidSect="00810B28">
      <w:headerReference w:type="default" r:id="rId11"/>
      <w:headerReference w:type="first" r:id="rId12"/>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242F" w14:textId="77777777" w:rsidR="00BA74A4" w:rsidRDefault="00BA74A4" w:rsidP="006B0AC2">
      <w:r>
        <w:separator/>
      </w:r>
    </w:p>
  </w:endnote>
  <w:endnote w:type="continuationSeparator" w:id="0">
    <w:p w14:paraId="7BEB9E5F" w14:textId="77777777" w:rsidR="00BA74A4" w:rsidRDefault="00BA74A4" w:rsidP="006B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01CE" w14:textId="77777777" w:rsidR="00BA74A4" w:rsidRDefault="00BA74A4" w:rsidP="006B0AC2">
      <w:r>
        <w:separator/>
      </w:r>
    </w:p>
  </w:footnote>
  <w:footnote w:type="continuationSeparator" w:id="0">
    <w:p w14:paraId="17B27B75" w14:textId="77777777" w:rsidR="00BA74A4" w:rsidRDefault="00BA74A4" w:rsidP="006B0AC2">
      <w:r>
        <w:continuationSeparator/>
      </w:r>
    </w:p>
  </w:footnote>
  <w:footnote w:id="1">
    <w:p w14:paraId="04DC9422" w14:textId="64295867" w:rsidR="0005490D" w:rsidRPr="0005026F" w:rsidRDefault="0005490D">
      <w:pPr>
        <w:pStyle w:val="Textonotapie"/>
        <w:rPr>
          <w:sz w:val="18"/>
        </w:rPr>
      </w:pPr>
      <w:r w:rsidRPr="0005026F">
        <w:rPr>
          <w:rStyle w:val="Refdenotaalpie"/>
          <w:sz w:val="18"/>
        </w:rPr>
        <w:footnoteRef/>
      </w:r>
      <w:r w:rsidRPr="0005026F">
        <w:rPr>
          <w:sz w:val="18"/>
        </w:rPr>
        <w:t xml:space="preserve"> Obra escrito de tutela a folios 1-5 del documento subido en SAMAI con certificado 7EE32BD2269432C2 DC49E030C323E466 52992558B3E853E7 57687A8E3764BD7F.</w:t>
      </w:r>
    </w:p>
  </w:footnote>
  <w:footnote w:id="2">
    <w:p w14:paraId="06C5BA66" w14:textId="5F7E375B" w:rsidR="0005490D" w:rsidRPr="0005026F" w:rsidRDefault="0005490D">
      <w:pPr>
        <w:pStyle w:val="Textonotapie"/>
        <w:rPr>
          <w:sz w:val="18"/>
        </w:rPr>
      </w:pPr>
      <w:r w:rsidRPr="0005026F">
        <w:rPr>
          <w:rStyle w:val="Refdenotaalpie"/>
          <w:sz w:val="18"/>
        </w:rPr>
        <w:footnoteRef/>
      </w:r>
      <w:r w:rsidRPr="0005026F">
        <w:rPr>
          <w:sz w:val="18"/>
        </w:rPr>
        <w:t xml:space="preserve"> Si bien la tutela se dirige en contra de la sentencia proferida por el Tribunal Administrativo del Valle del Cauca, lo cierto es que en el encabezado del escrito tuitivo se indicó que, además de la referida corporación, la acción constitucional también se formuló en contra de la Armada Nacional.</w:t>
      </w:r>
    </w:p>
  </w:footnote>
  <w:footnote w:id="3">
    <w:p w14:paraId="569E472C" w14:textId="146C274D" w:rsidR="0005490D" w:rsidRPr="006D36B5" w:rsidRDefault="0005490D">
      <w:pPr>
        <w:pStyle w:val="Textonotapie"/>
        <w:rPr>
          <w:rFonts w:cs="Arial"/>
          <w:color w:val="000000" w:themeColor="text1"/>
          <w:sz w:val="18"/>
          <w:szCs w:val="18"/>
        </w:rPr>
      </w:pPr>
      <w:r w:rsidRPr="006D36B5">
        <w:rPr>
          <w:rStyle w:val="Refdenotaalpie"/>
          <w:rFonts w:cs="Arial"/>
          <w:color w:val="000000" w:themeColor="text1"/>
          <w:sz w:val="18"/>
          <w:szCs w:val="18"/>
        </w:rPr>
        <w:footnoteRef/>
      </w:r>
      <w:r w:rsidRPr="006D36B5">
        <w:rPr>
          <w:rFonts w:cs="Arial"/>
          <w:color w:val="000000" w:themeColor="text1"/>
          <w:sz w:val="18"/>
          <w:szCs w:val="18"/>
        </w:rPr>
        <w:t xml:space="preserve"> Obra correo electrónico en el documento subido en SAMAI con certificado </w:t>
      </w:r>
      <w:r w:rsidRPr="00015478">
        <w:rPr>
          <w:rFonts w:cs="Arial"/>
          <w:color w:val="000000" w:themeColor="text1"/>
          <w:sz w:val="18"/>
          <w:szCs w:val="18"/>
        </w:rPr>
        <w:t>EC77685C765D61EA 0DD60599C8446779 4435A5CC6C5F7BB1 E1BF785DD3F8E3F1</w:t>
      </w:r>
      <w:r w:rsidRPr="006D36B5">
        <w:rPr>
          <w:rFonts w:cs="Arial"/>
          <w:color w:val="000000" w:themeColor="text1"/>
          <w:sz w:val="18"/>
          <w:szCs w:val="18"/>
        </w:rPr>
        <w:t xml:space="preserve">. </w:t>
      </w:r>
    </w:p>
  </w:footnote>
  <w:footnote w:id="4">
    <w:p w14:paraId="06D2C5F4" w14:textId="3752BF41" w:rsidR="0005490D" w:rsidRPr="00324B8B" w:rsidRDefault="0005490D">
      <w:pPr>
        <w:pStyle w:val="Textonotapie"/>
        <w:rPr>
          <w:rFonts w:cs="Arial"/>
          <w:color w:val="000000" w:themeColor="text1"/>
          <w:sz w:val="18"/>
          <w:szCs w:val="18"/>
        </w:rPr>
      </w:pPr>
      <w:r w:rsidRPr="00324B8B">
        <w:rPr>
          <w:rStyle w:val="Refdenotaalpie"/>
          <w:rFonts w:cs="Arial"/>
          <w:color w:val="000000" w:themeColor="text1"/>
          <w:sz w:val="18"/>
          <w:szCs w:val="18"/>
        </w:rPr>
        <w:footnoteRef/>
      </w:r>
      <w:r w:rsidRPr="00324B8B">
        <w:rPr>
          <w:rFonts w:cs="Arial"/>
          <w:color w:val="000000" w:themeColor="text1"/>
          <w:sz w:val="18"/>
          <w:szCs w:val="18"/>
        </w:rPr>
        <w:t xml:space="preserve"> </w:t>
      </w:r>
      <w:r w:rsidR="00743A34">
        <w:rPr>
          <w:sz w:val="18"/>
          <w:szCs w:val="18"/>
        </w:rPr>
        <w:t>A folio</w:t>
      </w:r>
      <w:r w:rsidRPr="00324B8B">
        <w:rPr>
          <w:sz w:val="18"/>
          <w:szCs w:val="18"/>
        </w:rPr>
        <w:t xml:space="preserve"> 3 del escrito de tutela subido en SAMAI con certificado 7EE32BD2269432C2 DC49E030C323E466 52992558B3E853E7 57687A8E3764BD7F.</w:t>
      </w:r>
    </w:p>
  </w:footnote>
  <w:footnote w:id="5">
    <w:p w14:paraId="24BEDADF" w14:textId="45C1E6D4" w:rsidR="0005490D" w:rsidRPr="007378CE" w:rsidRDefault="0005490D" w:rsidP="00623998">
      <w:pPr>
        <w:pStyle w:val="Textonotapie"/>
        <w:rPr>
          <w:rFonts w:cs="Arial"/>
          <w:color w:val="000000" w:themeColor="text1"/>
          <w:sz w:val="18"/>
          <w:szCs w:val="18"/>
        </w:rPr>
      </w:pPr>
      <w:r w:rsidRPr="007378CE">
        <w:rPr>
          <w:rStyle w:val="Refdenotaalpie"/>
          <w:rFonts w:cs="Arial"/>
          <w:color w:val="000000" w:themeColor="text1"/>
          <w:sz w:val="18"/>
          <w:szCs w:val="18"/>
        </w:rPr>
        <w:footnoteRef/>
      </w:r>
      <w:r w:rsidRPr="007378CE">
        <w:rPr>
          <w:rFonts w:cs="Arial"/>
          <w:color w:val="000000" w:themeColor="text1"/>
          <w:sz w:val="18"/>
          <w:szCs w:val="18"/>
        </w:rPr>
        <w:t xml:space="preserve"> Promovido por </w:t>
      </w:r>
      <w:r w:rsidRPr="007378CE">
        <w:rPr>
          <w:sz w:val="18"/>
          <w:szCs w:val="18"/>
        </w:rPr>
        <w:t xml:space="preserve">Cruz </w:t>
      </w:r>
      <w:proofErr w:type="spellStart"/>
      <w:r w:rsidRPr="007378CE">
        <w:rPr>
          <w:sz w:val="18"/>
          <w:szCs w:val="18"/>
        </w:rPr>
        <w:t>Lydis</w:t>
      </w:r>
      <w:proofErr w:type="spellEnd"/>
      <w:r w:rsidRPr="007378CE">
        <w:rPr>
          <w:sz w:val="18"/>
          <w:szCs w:val="18"/>
        </w:rPr>
        <w:t xml:space="preserve"> Pérez </w:t>
      </w:r>
      <w:proofErr w:type="spellStart"/>
      <w:r w:rsidRPr="007378CE">
        <w:rPr>
          <w:sz w:val="18"/>
          <w:szCs w:val="18"/>
        </w:rPr>
        <w:t>Charrasquiel</w:t>
      </w:r>
      <w:proofErr w:type="spellEnd"/>
      <w:r w:rsidRPr="007378CE">
        <w:rPr>
          <w:rFonts w:cs="Arial"/>
          <w:color w:val="000000" w:themeColor="text1"/>
          <w:sz w:val="18"/>
          <w:szCs w:val="18"/>
        </w:rPr>
        <w:t xml:space="preserve"> en contra de la </w:t>
      </w:r>
      <w:r w:rsidRPr="007378CE">
        <w:rPr>
          <w:sz w:val="18"/>
          <w:szCs w:val="18"/>
        </w:rPr>
        <w:t>Nación – Ministerio de Defensa – Armada Nacional</w:t>
      </w:r>
      <w:r w:rsidRPr="007378CE">
        <w:rPr>
          <w:rFonts w:cs="Arial"/>
          <w:color w:val="000000" w:themeColor="text1"/>
          <w:sz w:val="18"/>
          <w:szCs w:val="18"/>
        </w:rPr>
        <w:t>.</w:t>
      </w:r>
    </w:p>
  </w:footnote>
  <w:footnote w:id="6">
    <w:p w14:paraId="6FAE4B3B" w14:textId="545205CA" w:rsidR="0005490D" w:rsidRPr="0005490D" w:rsidRDefault="0005490D">
      <w:pPr>
        <w:pStyle w:val="Textonotapie"/>
        <w:rPr>
          <w:sz w:val="18"/>
          <w:szCs w:val="18"/>
        </w:rPr>
      </w:pPr>
      <w:r w:rsidRPr="0005490D">
        <w:rPr>
          <w:rStyle w:val="Refdenotaalpie"/>
          <w:sz w:val="18"/>
          <w:szCs w:val="18"/>
        </w:rPr>
        <w:footnoteRef/>
      </w:r>
      <w:r w:rsidRPr="0005490D">
        <w:rPr>
          <w:sz w:val="18"/>
          <w:szCs w:val="18"/>
        </w:rPr>
        <w:t xml:space="preserve"> A folio 3 del escrito de tutela subido en SAMAI con certificado 7EE32BD2269432C2 DC49E030C323E466 52992558B3E853E7 57687A8E3764BD7F.</w:t>
      </w:r>
    </w:p>
  </w:footnote>
  <w:footnote w:id="7">
    <w:p w14:paraId="4597CEA5" w14:textId="3F9F973B" w:rsidR="0005490D" w:rsidRPr="0005490D" w:rsidRDefault="0005490D">
      <w:pPr>
        <w:pStyle w:val="Textonotapie"/>
        <w:rPr>
          <w:rFonts w:cs="Arial"/>
          <w:color w:val="000000" w:themeColor="text1"/>
          <w:sz w:val="18"/>
          <w:szCs w:val="18"/>
        </w:rPr>
      </w:pPr>
      <w:r w:rsidRPr="0005490D">
        <w:rPr>
          <w:rStyle w:val="Refdenotaalpie"/>
          <w:rFonts w:cs="Arial"/>
          <w:color w:val="000000" w:themeColor="text1"/>
          <w:sz w:val="18"/>
          <w:szCs w:val="18"/>
        </w:rPr>
        <w:footnoteRef/>
      </w:r>
      <w:r w:rsidRPr="0005490D">
        <w:rPr>
          <w:rFonts w:cs="Arial"/>
          <w:color w:val="000000" w:themeColor="text1"/>
          <w:sz w:val="18"/>
          <w:szCs w:val="18"/>
        </w:rPr>
        <w:t xml:space="preserve"> </w:t>
      </w:r>
      <w:r w:rsidRPr="0005490D">
        <w:rPr>
          <w:sz w:val="18"/>
          <w:szCs w:val="18"/>
        </w:rPr>
        <w:t>A folio 4 del escrito de tutela subido en SAMAI con certificado 7EE32BD2269432C2 DC49E030C323E466 52992558B3E853E7 57687A8E3764BD7F.</w:t>
      </w:r>
    </w:p>
  </w:footnote>
  <w:footnote w:id="8">
    <w:p w14:paraId="4B1C89E0" w14:textId="12146A70" w:rsidR="0005490D" w:rsidRPr="00940DDF" w:rsidRDefault="0005490D" w:rsidP="00940DDF">
      <w:pPr>
        <w:rPr>
          <w:rFonts w:ascii="Times New Roman" w:eastAsia="Times New Roman" w:hAnsi="Times New Roman" w:cs="Times New Roman"/>
          <w:sz w:val="24"/>
          <w:szCs w:val="24"/>
          <w:lang w:eastAsia="es-MX"/>
        </w:rPr>
      </w:pPr>
      <w:r w:rsidRPr="0005490D">
        <w:rPr>
          <w:rStyle w:val="Refdenotaalpie"/>
          <w:rFonts w:cs="Arial"/>
          <w:color w:val="000000" w:themeColor="text1"/>
          <w:sz w:val="18"/>
          <w:szCs w:val="18"/>
        </w:rPr>
        <w:footnoteRef/>
      </w:r>
      <w:r w:rsidRPr="0005490D">
        <w:rPr>
          <w:rFonts w:cs="Arial"/>
          <w:color w:val="000000" w:themeColor="text1"/>
          <w:sz w:val="18"/>
          <w:szCs w:val="18"/>
        </w:rPr>
        <w:t xml:space="preserve"> Obra auto admisorio en el documento subido en SAMAI con certificado</w:t>
      </w:r>
      <w:r w:rsidR="00940DDF">
        <w:rPr>
          <w:rFonts w:cs="Arial"/>
          <w:color w:val="000000" w:themeColor="text1"/>
          <w:sz w:val="18"/>
          <w:szCs w:val="18"/>
        </w:rPr>
        <w:t xml:space="preserve"> </w:t>
      </w:r>
      <w:r w:rsidR="00940DDF" w:rsidRPr="00940DDF">
        <w:rPr>
          <w:rFonts w:cs="Arial"/>
          <w:color w:val="000000" w:themeColor="text1"/>
          <w:sz w:val="18"/>
          <w:szCs w:val="18"/>
        </w:rPr>
        <w:t>80A5F3D8EF3B510A D90008D71F1308D8 B1D46963DD2854DF FFE12A9102E910A5</w:t>
      </w:r>
      <w:r w:rsidRPr="0005490D">
        <w:rPr>
          <w:rFonts w:cs="Arial"/>
          <w:color w:val="000000" w:themeColor="text1"/>
          <w:sz w:val="18"/>
          <w:szCs w:val="18"/>
        </w:rPr>
        <w:t xml:space="preserve">. </w:t>
      </w:r>
    </w:p>
  </w:footnote>
  <w:footnote w:id="9">
    <w:p w14:paraId="56A10B52" w14:textId="77777777" w:rsidR="0005490D" w:rsidRPr="003C50DB" w:rsidRDefault="0005490D" w:rsidP="003E3F7C">
      <w:pPr>
        <w:pStyle w:val="Textonotapie"/>
        <w:ind w:right="49"/>
        <w:rPr>
          <w:rFonts w:eastAsia="Calibri" w:cs="Arial"/>
          <w:sz w:val="18"/>
          <w:szCs w:val="18"/>
        </w:rPr>
      </w:pPr>
      <w:r w:rsidRPr="003C50DB">
        <w:rPr>
          <w:rStyle w:val="Refdenotaalpie"/>
          <w:rFonts w:cs="Arial"/>
          <w:sz w:val="18"/>
          <w:szCs w:val="18"/>
        </w:rPr>
        <w:footnoteRef/>
      </w:r>
      <w:r w:rsidRPr="003C50DB">
        <w:rPr>
          <w:rFonts w:cs="Arial"/>
          <w:sz w:val="18"/>
          <w:szCs w:val="18"/>
        </w:rPr>
        <w:t xml:space="preserve"> Consejo de Estado, Sala Plena de lo Contencioso Administrativo, Sección Tercera, Subsección C, sentencia del 8 de mayo de 2013, expediente: 24510, C.P. Jaime Orlando Santofimio Gamboa. </w:t>
      </w:r>
    </w:p>
  </w:footnote>
  <w:footnote w:id="10">
    <w:p w14:paraId="1FDD719A" w14:textId="534D933F" w:rsidR="0005490D" w:rsidRPr="003C50DB" w:rsidRDefault="0005490D" w:rsidP="00494882">
      <w:pPr>
        <w:pStyle w:val="Textonotapie"/>
        <w:ind w:right="49"/>
        <w:rPr>
          <w:rFonts w:cs="Arial"/>
          <w:sz w:val="18"/>
          <w:szCs w:val="18"/>
        </w:rPr>
      </w:pPr>
      <w:r w:rsidRPr="003C50DB">
        <w:rPr>
          <w:rStyle w:val="Refdenotaalpie"/>
          <w:rFonts w:cs="Arial"/>
          <w:sz w:val="18"/>
          <w:szCs w:val="18"/>
        </w:rPr>
        <w:footnoteRef/>
      </w:r>
      <w:r w:rsidRPr="003C50DB">
        <w:rPr>
          <w:rFonts w:cs="Arial"/>
          <w:sz w:val="18"/>
          <w:szCs w:val="18"/>
        </w:rPr>
        <w:t xml:space="preserve"> “</w:t>
      </w:r>
      <w:r w:rsidRPr="003C50DB">
        <w:rPr>
          <w:rFonts w:cs="Arial"/>
          <w:i/>
          <w:sz w:val="18"/>
          <w:szCs w:val="18"/>
          <w:shd w:val="clear" w:color="auto" w:fill="FFFFFF"/>
        </w:rPr>
        <w:t>Se ha dicho que el </w:t>
      </w:r>
      <w:r w:rsidRPr="003C50DB">
        <w:rPr>
          <w:rFonts w:cs="Arial"/>
          <w:i/>
          <w:sz w:val="18"/>
          <w:szCs w:val="18"/>
          <w:bdr w:val="none" w:sz="0" w:space="0" w:color="auto" w:frame="1"/>
          <w:shd w:val="clear" w:color="auto" w:fill="FFFFFF"/>
        </w:rPr>
        <w:t>‘concepto de parte tiene una doble acepción según se la examine desde el punto de vista puramente procesal o teniendo en cuenta el derecho material en discusión. En el primer caso, son partes quienes intervienen en el proceso como demandantes o demandados, en procura de que se les satisfaga una pretensión procesal, independientemente de que les asista razón o no; de manera que desde este punto de vista la noción de parte es puramente formal. En sentido material tienen la condición de partes los sujetos de la relación jurídica sustancial objeto de la controversia o motivo del reconocimiento, así no intervengan en el proceso</w:t>
      </w:r>
      <w:r w:rsidRPr="003C50DB">
        <w:rPr>
          <w:rFonts w:cs="Arial"/>
          <w:sz w:val="18"/>
          <w:szCs w:val="18"/>
          <w:bdr w:val="none" w:sz="0" w:space="0" w:color="auto" w:frame="1"/>
          <w:shd w:val="clear" w:color="auto" w:fill="FFFFFF"/>
        </w:rPr>
        <w:t xml:space="preserve">”. </w:t>
      </w:r>
      <w:r w:rsidRPr="003C50DB">
        <w:rPr>
          <w:rFonts w:cs="Arial"/>
          <w:sz w:val="18"/>
          <w:szCs w:val="18"/>
        </w:rPr>
        <w:t>Corte Constitucional, Auto 027 del 21 de agosto de 1997, M.P. Antonio Barrera Carbonell.</w:t>
      </w:r>
    </w:p>
  </w:footnote>
  <w:footnote w:id="11">
    <w:p w14:paraId="181357D9" w14:textId="117A62FE" w:rsidR="0005490D" w:rsidRPr="003C50DB" w:rsidRDefault="0005490D" w:rsidP="00A11E73">
      <w:pPr>
        <w:ind w:right="49"/>
        <w:contextualSpacing/>
      </w:pPr>
      <w:r w:rsidRPr="003C50DB">
        <w:rPr>
          <w:rStyle w:val="Refdenotaalpie"/>
          <w:rFonts w:cs="Arial"/>
          <w:sz w:val="18"/>
          <w:szCs w:val="18"/>
        </w:rPr>
        <w:footnoteRef/>
      </w:r>
      <w:r w:rsidRPr="003C50DB">
        <w:rPr>
          <w:rFonts w:cs="Arial"/>
          <w:sz w:val="18"/>
          <w:szCs w:val="18"/>
        </w:rPr>
        <w:t xml:space="preserve"> </w:t>
      </w:r>
      <w:r w:rsidRPr="003C50DB">
        <w:rPr>
          <w:rFonts w:cs="Arial"/>
          <w:sz w:val="18"/>
          <w:szCs w:val="18"/>
          <w:bdr w:val="none" w:sz="0" w:space="0" w:color="auto" w:frame="1"/>
        </w:rPr>
        <w:t>“</w:t>
      </w:r>
      <w:r w:rsidRPr="003C50DB">
        <w:rPr>
          <w:rFonts w:cs="Arial"/>
          <w:i/>
          <w:sz w:val="18"/>
          <w:szCs w:val="18"/>
          <w:bdr w:val="none" w:sz="0" w:space="0" w:color="auto" w:frame="1"/>
        </w:rPr>
        <w:t>[L</w:t>
      </w:r>
      <w:r w:rsidRPr="003C50DB">
        <w:rPr>
          <w:rFonts w:cs="Arial"/>
          <w:i/>
          <w:sz w:val="18"/>
          <w:szCs w:val="18"/>
          <w:u w:val="single"/>
          <w:bdr w:val="none" w:sz="0" w:space="0" w:color="auto" w:frame="1"/>
        </w:rPr>
        <w:t>]a falta de poder especial para adelantar el proceso de tutela por parte de un apoderado judicial, aun cuando tenga poder específico o general en otros asuntos, no lo habilita para ejercer la acción de amparo constitucional a nombre de su mandante</w:t>
      </w:r>
      <w:r w:rsidRPr="003C50DB">
        <w:rPr>
          <w:rFonts w:cs="Arial"/>
          <w:i/>
          <w:sz w:val="18"/>
          <w:szCs w:val="18"/>
          <w:bdr w:val="none" w:sz="0" w:space="0" w:color="auto" w:frame="1"/>
        </w:rPr>
        <w:t xml:space="preserve"> y, por lo tanto, en estos casos, la tutela debe ser declarada improcedente ante la falta de legitimación por activa</w:t>
      </w:r>
      <w:r w:rsidRPr="003C50DB">
        <w:rPr>
          <w:rFonts w:cs="Arial"/>
          <w:sz w:val="18"/>
          <w:szCs w:val="18"/>
          <w:bdr w:val="none" w:sz="0" w:space="0" w:color="auto" w:frame="1"/>
        </w:rPr>
        <w:t>”</w:t>
      </w:r>
      <w:r w:rsidRPr="003C50DB">
        <w:rPr>
          <w:rStyle w:val="Refdenotaalpie"/>
          <w:rFonts w:cs="Arial"/>
          <w:sz w:val="18"/>
          <w:szCs w:val="18"/>
          <w:bdr w:val="none" w:sz="0" w:space="0" w:color="auto" w:frame="1"/>
        </w:rPr>
        <w:footnoteRef/>
      </w:r>
      <w:r w:rsidRPr="003C50DB">
        <w:rPr>
          <w:rFonts w:cs="Arial"/>
          <w:sz w:val="18"/>
          <w:szCs w:val="18"/>
          <w:bdr w:val="none" w:sz="0" w:space="0" w:color="auto" w:frame="1"/>
        </w:rPr>
        <w:t>.</w:t>
      </w:r>
      <w:r w:rsidRPr="003C50DB">
        <w:rPr>
          <w:rFonts w:cs="Arial"/>
          <w:sz w:val="18"/>
          <w:szCs w:val="18"/>
        </w:rPr>
        <w:t xml:space="preserve"> Corte Constitucional, sentencia T-658 del 15 de agosto de 2002, M.P. Rodrigo Escobar Gil.</w:t>
      </w:r>
    </w:p>
  </w:footnote>
  <w:footnote w:id="12">
    <w:p w14:paraId="4BA6F55F" w14:textId="47FD6F9D" w:rsidR="0005490D" w:rsidRPr="006D36B5" w:rsidRDefault="0005490D" w:rsidP="00AD448F">
      <w:pPr>
        <w:rPr>
          <w:rFonts w:cs="Arial"/>
          <w:color w:val="000000" w:themeColor="text1"/>
          <w:sz w:val="18"/>
          <w:szCs w:val="18"/>
        </w:rPr>
      </w:pPr>
      <w:r w:rsidRPr="003C50DB">
        <w:rPr>
          <w:rStyle w:val="Refdenotaalpie"/>
          <w:rFonts w:cs="Arial"/>
          <w:sz w:val="18"/>
          <w:szCs w:val="18"/>
        </w:rPr>
        <w:footnoteRef/>
      </w:r>
      <w:r w:rsidRPr="003C50DB">
        <w:rPr>
          <w:rFonts w:cs="Arial"/>
          <w:sz w:val="18"/>
          <w:szCs w:val="18"/>
        </w:rPr>
        <w:t xml:space="preserve"> Obra poder a folio </w:t>
      </w:r>
      <w:r w:rsidR="00A11E73" w:rsidRPr="003C50DB">
        <w:rPr>
          <w:rFonts w:cs="Arial"/>
          <w:sz w:val="18"/>
          <w:szCs w:val="18"/>
        </w:rPr>
        <w:t>2</w:t>
      </w:r>
      <w:r w:rsidRPr="003C50DB">
        <w:rPr>
          <w:rFonts w:cs="Arial"/>
          <w:sz w:val="18"/>
          <w:szCs w:val="18"/>
        </w:rPr>
        <w:t xml:space="preserve"> del archivo digital </w:t>
      </w:r>
      <w:r w:rsidR="00A11E73" w:rsidRPr="003C50DB">
        <w:rPr>
          <w:rFonts w:cs="Arial"/>
          <w:sz w:val="18"/>
          <w:szCs w:val="18"/>
        </w:rPr>
        <w:t>denominado “</w:t>
      </w:r>
      <w:r w:rsidR="00A11E73" w:rsidRPr="003C50DB">
        <w:rPr>
          <w:rFonts w:cs="Arial"/>
          <w:i/>
          <w:sz w:val="18"/>
          <w:szCs w:val="18"/>
        </w:rPr>
        <w:t>000 76-109-33-33-001-2016-00162-00 PRIMERA INSTANCIA</w:t>
      </w:r>
      <w:r w:rsidR="00A11E73" w:rsidRPr="003C50DB">
        <w:rPr>
          <w:rFonts w:cs="Arial"/>
          <w:sz w:val="18"/>
          <w:szCs w:val="18"/>
        </w:rPr>
        <w:t xml:space="preserve">” </w:t>
      </w:r>
      <w:r w:rsidRPr="003C50DB">
        <w:rPr>
          <w:rFonts w:cs="Arial"/>
          <w:sz w:val="18"/>
          <w:szCs w:val="18"/>
        </w:rPr>
        <w:t xml:space="preserve">subido en SAMAI con certificado </w:t>
      </w:r>
      <w:r w:rsidR="004238C7" w:rsidRPr="003C50DB">
        <w:rPr>
          <w:rFonts w:cs="Arial"/>
          <w:sz w:val="18"/>
          <w:szCs w:val="18"/>
        </w:rPr>
        <w:t>15788176F542BD52 8C52ADD075B5FCD9 02620F0E84405D90 991CE4DF87D77F22</w:t>
      </w:r>
      <w:r w:rsidRPr="003C50DB">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386791"/>
      <w:docPartObj>
        <w:docPartGallery w:val="Page Numbers (Top of Page)"/>
        <w:docPartUnique/>
      </w:docPartObj>
    </w:sdtPr>
    <w:sdtEndPr/>
    <w:sdtContent>
      <w:p w14:paraId="082B491A" w14:textId="2BE1FA7E" w:rsidR="0005490D" w:rsidRDefault="0005490D">
        <w:pPr>
          <w:pStyle w:val="Encabezado"/>
          <w:jc w:val="center"/>
        </w:pPr>
        <w:r>
          <w:fldChar w:fldCharType="begin"/>
        </w:r>
        <w:r>
          <w:instrText>PAGE   \* MERGEFORMAT</w:instrText>
        </w:r>
        <w:r>
          <w:fldChar w:fldCharType="separate"/>
        </w:r>
        <w:r w:rsidR="00DE660E" w:rsidRPr="00DE660E">
          <w:rPr>
            <w:noProof/>
            <w:lang w:val="es-ES"/>
          </w:rPr>
          <w:t>6</w:t>
        </w:r>
        <w:r>
          <w:fldChar w:fldCharType="end"/>
        </w:r>
      </w:p>
    </w:sdtContent>
  </w:sdt>
  <w:p w14:paraId="7B11CA8D" w14:textId="77777777" w:rsidR="0005490D" w:rsidRPr="00680712" w:rsidRDefault="0005490D" w:rsidP="00680712">
    <w:pPr>
      <w:tabs>
        <w:tab w:val="left" w:pos="2070"/>
      </w:tabs>
      <w:spacing w:line="276" w:lineRule="auto"/>
      <w:jc w:val="right"/>
      <w:rPr>
        <w:i/>
        <w:sz w:val="18"/>
        <w:szCs w:val="18"/>
      </w:rPr>
    </w:pPr>
    <w:r w:rsidRPr="00680712">
      <w:rPr>
        <w:i/>
        <w:sz w:val="18"/>
        <w:szCs w:val="18"/>
      </w:rPr>
      <w:t>Sentencia de primera instancia</w:t>
    </w:r>
  </w:p>
  <w:p w14:paraId="74948DB0" w14:textId="69FDF0D7" w:rsidR="0005490D" w:rsidRPr="00680712" w:rsidRDefault="0005490D" w:rsidP="00680712">
    <w:pPr>
      <w:tabs>
        <w:tab w:val="left" w:pos="2070"/>
      </w:tabs>
      <w:spacing w:line="276" w:lineRule="auto"/>
      <w:jc w:val="right"/>
      <w:rPr>
        <w:i/>
        <w:sz w:val="18"/>
        <w:szCs w:val="18"/>
      </w:rPr>
    </w:pPr>
    <w:r w:rsidRPr="00680712">
      <w:rPr>
        <w:i/>
        <w:sz w:val="18"/>
        <w:szCs w:val="18"/>
      </w:rPr>
      <w:t>Radicación: 11001-03-15-000-2021-</w:t>
    </w:r>
    <w:r>
      <w:rPr>
        <w:i/>
        <w:sz w:val="18"/>
        <w:szCs w:val="18"/>
      </w:rPr>
      <w:t>06678</w:t>
    </w:r>
    <w:r w:rsidRPr="00680712">
      <w:rPr>
        <w:i/>
        <w:sz w:val="18"/>
        <w:szCs w:val="18"/>
      </w:rPr>
      <w:t xml:space="preserve">-00 </w:t>
    </w:r>
  </w:p>
  <w:p w14:paraId="020C8C8E" w14:textId="4E0EF207" w:rsidR="0005490D" w:rsidRPr="00680712" w:rsidRDefault="0005490D" w:rsidP="00680712">
    <w:pPr>
      <w:tabs>
        <w:tab w:val="left" w:pos="2070"/>
      </w:tabs>
      <w:spacing w:line="276" w:lineRule="auto"/>
      <w:jc w:val="right"/>
      <w:rPr>
        <w:i/>
        <w:sz w:val="18"/>
        <w:szCs w:val="18"/>
      </w:rPr>
    </w:pPr>
    <w:r w:rsidRPr="00680712">
      <w:rPr>
        <w:i/>
        <w:sz w:val="18"/>
        <w:szCs w:val="18"/>
      </w:rPr>
      <w:t xml:space="preserve">Accionante: </w:t>
    </w:r>
    <w:r w:rsidRPr="0009628B">
      <w:rPr>
        <w:i/>
        <w:sz w:val="18"/>
        <w:szCs w:val="18"/>
      </w:rPr>
      <w:t xml:space="preserve">Cruz </w:t>
    </w:r>
    <w:proofErr w:type="spellStart"/>
    <w:r w:rsidRPr="0009628B">
      <w:rPr>
        <w:i/>
        <w:sz w:val="18"/>
        <w:szCs w:val="18"/>
      </w:rPr>
      <w:t>Lydis</w:t>
    </w:r>
    <w:proofErr w:type="spellEnd"/>
    <w:r w:rsidRPr="0009628B">
      <w:rPr>
        <w:i/>
        <w:sz w:val="18"/>
        <w:szCs w:val="18"/>
      </w:rPr>
      <w:t xml:space="preserve"> Pérez </w:t>
    </w:r>
    <w:proofErr w:type="spellStart"/>
    <w:r w:rsidRPr="0009628B">
      <w:rPr>
        <w:i/>
        <w:sz w:val="18"/>
        <w:szCs w:val="18"/>
      </w:rPr>
      <w:t>Charrasquiel</w:t>
    </w:r>
    <w:proofErr w:type="spellEnd"/>
  </w:p>
  <w:p w14:paraId="3678E18D" w14:textId="2DE9992E" w:rsidR="0005490D" w:rsidRPr="00680712" w:rsidRDefault="0005490D" w:rsidP="00680712">
    <w:pPr>
      <w:tabs>
        <w:tab w:val="left" w:pos="2070"/>
      </w:tabs>
      <w:spacing w:line="276" w:lineRule="auto"/>
      <w:jc w:val="right"/>
      <w:rPr>
        <w:i/>
        <w:sz w:val="18"/>
        <w:szCs w:val="18"/>
      </w:rPr>
    </w:pPr>
    <w:r w:rsidRPr="00680712">
      <w:rPr>
        <w:i/>
        <w:sz w:val="18"/>
        <w:szCs w:val="18"/>
      </w:rPr>
      <w:t>Accionado</w:t>
    </w:r>
    <w:r>
      <w:rPr>
        <w:i/>
        <w:sz w:val="18"/>
        <w:szCs w:val="18"/>
      </w:rPr>
      <w:t>s</w:t>
    </w:r>
    <w:r w:rsidRPr="00EF4065">
      <w:rPr>
        <w:i/>
        <w:sz w:val="18"/>
        <w:szCs w:val="18"/>
      </w:rPr>
      <w:t xml:space="preserve">: Tribunal Administrativo del </w:t>
    </w:r>
    <w:r>
      <w:rPr>
        <w:i/>
        <w:sz w:val="18"/>
        <w:szCs w:val="18"/>
      </w:rPr>
      <w:t>Valle del Cauca y otro</w:t>
    </w:r>
  </w:p>
  <w:p w14:paraId="5671C061" w14:textId="77777777" w:rsidR="0005490D" w:rsidRPr="00680712" w:rsidRDefault="0005490D" w:rsidP="00680712">
    <w:pPr>
      <w:pStyle w:val="Encabezado"/>
      <w:jc w:val="right"/>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9A63" w14:textId="77777777" w:rsidR="0005490D" w:rsidRPr="00E44FE5" w:rsidRDefault="0005490D" w:rsidP="006B0AC2">
    <w:pPr>
      <w:pStyle w:val="Encabezado"/>
      <w:rPr>
        <w:sz w:val="24"/>
        <w:szCs w:val="24"/>
      </w:rPr>
    </w:pPr>
    <w:r w:rsidRPr="00E44FE5">
      <w:rPr>
        <w:noProof/>
        <w:sz w:val="24"/>
        <w:szCs w:val="24"/>
        <w:lang w:val="en-US"/>
      </w:rPr>
      <w:drawing>
        <wp:anchor distT="0" distB="0" distL="114300" distR="114300" simplePos="0" relativeHeight="251659264" behindDoc="1" locked="0" layoutInCell="1" allowOverlap="1" wp14:anchorId="031CBB80" wp14:editId="0051D819">
          <wp:simplePos x="0" y="0"/>
          <wp:positionH relativeFrom="column">
            <wp:posOffset>-61491</wp:posOffset>
          </wp:positionH>
          <wp:positionV relativeFrom="paragraph">
            <wp:posOffset>-211616</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69080" w14:textId="77777777" w:rsidR="0005490D" w:rsidRPr="00E44FE5" w:rsidRDefault="0005490D" w:rsidP="006B0AC2">
    <w:pPr>
      <w:tabs>
        <w:tab w:val="center" w:pos="4703"/>
        <w:tab w:val="left" w:pos="7035"/>
      </w:tabs>
      <w:jc w:val="left"/>
      <w:rPr>
        <w:rFonts w:cs="Arial"/>
        <w:b/>
        <w:bCs/>
        <w:sz w:val="24"/>
        <w:szCs w:val="24"/>
        <w:lang w:eastAsia="es-ES"/>
      </w:rPr>
    </w:pPr>
    <w:r>
      <w:rPr>
        <w:rFonts w:cs="Arial"/>
        <w:b/>
        <w:bCs/>
        <w:sz w:val="24"/>
        <w:szCs w:val="24"/>
        <w:lang w:eastAsia="es-ES"/>
      </w:rPr>
      <w:tab/>
    </w:r>
    <w:r w:rsidRPr="00E44FE5">
      <w:rPr>
        <w:rFonts w:cs="Arial"/>
        <w:b/>
        <w:bCs/>
        <w:sz w:val="24"/>
        <w:szCs w:val="24"/>
        <w:lang w:eastAsia="es-ES"/>
      </w:rPr>
      <w:t>CONSEJO DE ESTADO</w:t>
    </w:r>
    <w:r>
      <w:rPr>
        <w:rFonts w:cs="Arial"/>
        <w:b/>
        <w:bCs/>
        <w:sz w:val="24"/>
        <w:szCs w:val="24"/>
        <w:lang w:eastAsia="es-ES"/>
      </w:rPr>
      <w:tab/>
    </w:r>
  </w:p>
  <w:p w14:paraId="36322B62" w14:textId="77777777" w:rsidR="0005490D" w:rsidRPr="00E44FE5" w:rsidRDefault="0005490D" w:rsidP="006B0AC2">
    <w:pPr>
      <w:jc w:val="center"/>
      <w:rPr>
        <w:rFonts w:cs="Arial"/>
        <w:b/>
        <w:bCs/>
        <w:color w:val="000000"/>
        <w:sz w:val="24"/>
        <w:szCs w:val="24"/>
        <w:lang w:eastAsia="es-ES"/>
      </w:rPr>
    </w:pPr>
    <w:r w:rsidRPr="00E44FE5">
      <w:rPr>
        <w:rFonts w:cs="Arial"/>
        <w:b/>
        <w:bCs/>
        <w:color w:val="000000"/>
        <w:sz w:val="24"/>
        <w:szCs w:val="24"/>
        <w:lang w:eastAsia="es-ES"/>
      </w:rPr>
      <w:t>SALA DE LO CONTENCIOSO ADMINISTRATIVO</w:t>
    </w:r>
  </w:p>
  <w:p w14:paraId="3DB720E0" w14:textId="77777777" w:rsidR="0005490D" w:rsidRPr="00E44FE5" w:rsidRDefault="0005490D" w:rsidP="006B0AC2">
    <w:pPr>
      <w:jc w:val="center"/>
      <w:rPr>
        <w:rFonts w:cs="Arial"/>
        <w:b/>
        <w:bCs/>
        <w:color w:val="000000"/>
        <w:sz w:val="24"/>
        <w:szCs w:val="24"/>
        <w:lang w:eastAsia="es-ES"/>
      </w:rPr>
    </w:pPr>
    <w:r w:rsidRPr="00E44FE5">
      <w:rPr>
        <w:rFonts w:cs="Arial"/>
        <w:b/>
        <w:bCs/>
        <w:color w:val="000000"/>
        <w:sz w:val="24"/>
        <w:szCs w:val="24"/>
        <w:lang w:eastAsia="es-ES"/>
      </w:rPr>
      <w:t>SECCIÓN TERCERA</w:t>
    </w:r>
  </w:p>
  <w:p w14:paraId="3574F5C9" w14:textId="77777777" w:rsidR="0005490D" w:rsidRDefault="0005490D" w:rsidP="006B0AC2">
    <w:pPr>
      <w:jc w:val="center"/>
      <w:rPr>
        <w:rFonts w:cs="Arial"/>
        <w:b/>
        <w:bCs/>
        <w:color w:val="000000"/>
        <w:sz w:val="24"/>
        <w:szCs w:val="24"/>
        <w:lang w:eastAsia="es-ES"/>
      </w:rPr>
    </w:pPr>
    <w:r w:rsidRPr="00E44FE5">
      <w:rPr>
        <w:rFonts w:cs="Arial"/>
        <w:b/>
        <w:bCs/>
        <w:color w:val="000000"/>
        <w:sz w:val="24"/>
        <w:szCs w:val="24"/>
        <w:lang w:eastAsia="es-ES"/>
      </w:rPr>
      <w:t>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97F"/>
    <w:multiLevelType w:val="hybridMultilevel"/>
    <w:tmpl w:val="78724F34"/>
    <w:lvl w:ilvl="0" w:tplc="373081D0">
      <w:start w:val="1"/>
      <w:numFmt w:val="decimal"/>
      <w:lvlText w:val="%1."/>
      <w:lvlJc w:val="left"/>
      <w:pPr>
        <w:ind w:left="360" w:hanging="360"/>
      </w:pPr>
      <w:rPr>
        <w:rFonts w:eastAsia="Calibri"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F6355E9"/>
    <w:multiLevelType w:val="hybridMultilevel"/>
    <w:tmpl w:val="2BBC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C2"/>
    <w:rsid w:val="00004ED1"/>
    <w:rsid w:val="00012AE0"/>
    <w:rsid w:val="00015478"/>
    <w:rsid w:val="000154D7"/>
    <w:rsid w:val="00015941"/>
    <w:rsid w:val="000219C4"/>
    <w:rsid w:val="000348A8"/>
    <w:rsid w:val="00044165"/>
    <w:rsid w:val="0005026F"/>
    <w:rsid w:val="000516DA"/>
    <w:rsid w:val="000538B8"/>
    <w:rsid w:val="00053D4F"/>
    <w:rsid w:val="0005410D"/>
    <w:rsid w:val="0005490D"/>
    <w:rsid w:val="000611D7"/>
    <w:rsid w:val="00063571"/>
    <w:rsid w:val="0007131C"/>
    <w:rsid w:val="00083C52"/>
    <w:rsid w:val="00085695"/>
    <w:rsid w:val="0009628B"/>
    <w:rsid w:val="000A64BC"/>
    <w:rsid w:val="000A65E4"/>
    <w:rsid w:val="000C5CFD"/>
    <w:rsid w:val="000C660E"/>
    <w:rsid w:val="000D1DC4"/>
    <w:rsid w:val="000D6865"/>
    <w:rsid w:val="000E4DB4"/>
    <w:rsid w:val="000E553E"/>
    <w:rsid w:val="000F10EC"/>
    <w:rsid w:val="000F59DC"/>
    <w:rsid w:val="000F5F1F"/>
    <w:rsid w:val="000F7AB7"/>
    <w:rsid w:val="00107523"/>
    <w:rsid w:val="001257E1"/>
    <w:rsid w:val="001430AA"/>
    <w:rsid w:val="00153A7A"/>
    <w:rsid w:val="00161E1A"/>
    <w:rsid w:val="00171ED0"/>
    <w:rsid w:val="00173024"/>
    <w:rsid w:val="001843A1"/>
    <w:rsid w:val="00190178"/>
    <w:rsid w:val="00195B48"/>
    <w:rsid w:val="001A0B82"/>
    <w:rsid w:val="001A40E4"/>
    <w:rsid w:val="001A493B"/>
    <w:rsid w:val="001B2281"/>
    <w:rsid w:val="001B3F1D"/>
    <w:rsid w:val="001D27E1"/>
    <w:rsid w:val="001D5684"/>
    <w:rsid w:val="001D58CD"/>
    <w:rsid w:val="001D6F52"/>
    <w:rsid w:val="001E6210"/>
    <w:rsid w:val="00202D41"/>
    <w:rsid w:val="00210710"/>
    <w:rsid w:val="00216E9D"/>
    <w:rsid w:val="002305C9"/>
    <w:rsid w:val="00233BF4"/>
    <w:rsid w:val="00256E4C"/>
    <w:rsid w:val="002666EB"/>
    <w:rsid w:val="002C7CB7"/>
    <w:rsid w:val="002D1B21"/>
    <w:rsid w:val="002D7FCB"/>
    <w:rsid w:val="002E1CDA"/>
    <w:rsid w:val="002E55B1"/>
    <w:rsid w:val="002E5922"/>
    <w:rsid w:val="002E6DCB"/>
    <w:rsid w:val="002F1340"/>
    <w:rsid w:val="002F1796"/>
    <w:rsid w:val="00304CEF"/>
    <w:rsid w:val="003104E6"/>
    <w:rsid w:val="0031180F"/>
    <w:rsid w:val="00312638"/>
    <w:rsid w:val="00324B8B"/>
    <w:rsid w:val="00326F04"/>
    <w:rsid w:val="00335126"/>
    <w:rsid w:val="00345610"/>
    <w:rsid w:val="00354B03"/>
    <w:rsid w:val="00364F6B"/>
    <w:rsid w:val="00367325"/>
    <w:rsid w:val="003732A5"/>
    <w:rsid w:val="003753B9"/>
    <w:rsid w:val="00377402"/>
    <w:rsid w:val="003A303B"/>
    <w:rsid w:val="003A3447"/>
    <w:rsid w:val="003A63BC"/>
    <w:rsid w:val="003A68A9"/>
    <w:rsid w:val="003A6A16"/>
    <w:rsid w:val="003C08D7"/>
    <w:rsid w:val="003C50DB"/>
    <w:rsid w:val="003E2C95"/>
    <w:rsid w:val="003E3F7C"/>
    <w:rsid w:val="00405BAE"/>
    <w:rsid w:val="004238C7"/>
    <w:rsid w:val="00434B2E"/>
    <w:rsid w:val="004551B5"/>
    <w:rsid w:val="00467092"/>
    <w:rsid w:val="00472B17"/>
    <w:rsid w:val="00473452"/>
    <w:rsid w:val="00473482"/>
    <w:rsid w:val="00483EA5"/>
    <w:rsid w:val="004865F4"/>
    <w:rsid w:val="00493F99"/>
    <w:rsid w:val="00494882"/>
    <w:rsid w:val="00495979"/>
    <w:rsid w:val="004B3F4A"/>
    <w:rsid w:val="004C6449"/>
    <w:rsid w:val="004D3AD0"/>
    <w:rsid w:val="00501941"/>
    <w:rsid w:val="00501CE1"/>
    <w:rsid w:val="005033D9"/>
    <w:rsid w:val="005108A6"/>
    <w:rsid w:val="0051438E"/>
    <w:rsid w:val="005216DA"/>
    <w:rsid w:val="00523F82"/>
    <w:rsid w:val="0052517D"/>
    <w:rsid w:val="005268D2"/>
    <w:rsid w:val="00527EA5"/>
    <w:rsid w:val="00530D3D"/>
    <w:rsid w:val="0053104D"/>
    <w:rsid w:val="005312CA"/>
    <w:rsid w:val="00536213"/>
    <w:rsid w:val="00540E92"/>
    <w:rsid w:val="005464CA"/>
    <w:rsid w:val="00554EA8"/>
    <w:rsid w:val="0056066C"/>
    <w:rsid w:val="005705C3"/>
    <w:rsid w:val="00574EA1"/>
    <w:rsid w:val="005750F3"/>
    <w:rsid w:val="00576456"/>
    <w:rsid w:val="00584607"/>
    <w:rsid w:val="00587A23"/>
    <w:rsid w:val="005B7590"/>
    <w:rsid w:val="005C3A2F"/>
    <w:rsid w:val="005C7402"/>
    <w:rsid w:val="005E6E03"/>
    <w:rsid w:val="00602200"/>
    <w:rsid w:val="00610970"/>
    <w:rsid w:val="00613A2B"/>
    <w:rsid w:val="0061549A"/>
    <w:rsid w:val="00623998"/>
    <w:rsid w:val="00624DFA"/>
    <w:rsid w:val="00634CF7"/>
    <w:rsid w:val="00642136"/>
    <w:rsid w:val="006430C6"/>
    <w:rsid w:val="0064569B"/>
    <w:rsid w:val="0066333D"/>
    <w:rsid w:val="006669A6"/>
    <w:rsid w:val="00680712"/>
    <w:rsid w:val="00684854"/>
    <w:rsid w:val="00695515"/>
    <w:rsid w:val="006A10CA"/>
    <w:rsid w:val="006A1727"/>
    <w:rsid w:val="006A2EDF"/>
    <w:rsid w:val="006B0AC2"/>
    <w:rsid w:val="006B3EE1"/>
    <w:rsid w:val="006B7DE0"/>
    <w:rsid w:val="006C001F"/>
    <w:rsid w:val="006C223A"/>
    <w:rsid w:val="006C684F"/>
    <w:rsid w:val="006C7D15"/>
    <w:rsid w:val="006D36B5"/>
    <w:rsid w:val="006E7A27"/>
    <w:rsid w:val="00705F70"/>
    <w:rsid w:val="00716132"/>
    <w:rsid w:val="00722554"/>
    <w:rsid w:val="00723A5E"/>
    <w:rsid w:val="007337C4"/>
    <w:rsid w:val="007378CE"/>
    <w:rsid w:val="00743A34"/>
    <w:rsid w:val="00760EE1"/>
    <w:rsid w:val="00763B87"/>
    <w:rsid w:val="007648A4"/>
    <w:rsid w:val="007664B2"/>
    <w:rsid w:val="00771837"/>
    <w:rsid w:val="00787407"/>
    <w:rsid w:val="00793399"/>
    <w:rsid w:val="00794E64"/>
    <w:rsid w:val="007A089C"/>
    <w:rsid w:val="007B0194"/>
    <w:rsid w:val="007B2CA1"/>
    <w:rsid w:val="007D45A7"/>
    <w:rsid w:val="007D6E61"/>
    <w:rsid w:val="007E4E85"/>
    <w:rsid w:val="007F156A"/>
    <w:rsid w:val="007F2CB4"/>
    <w:rsid w:val="00800789"/>
    <w:rsid w:val="00802EEA"/>
    <w:rsid w:val="00810B28"/>
    <w:rsid w:val="0081112E"/>
    <w:rsid w:val="00811EE4"/>
    <w:rsid w:val="008131B8"/>
    <w:rsid w:val="00814A80"/>
    <w:rsid w:val="00815F78"/>
    <w:rsid w:val="008256F0"/>
    <w:rsid w:val="00830831"/>
    <w:rsid w:val="00833486"/>
    <w:rsid w:val="00836A81"/>
    <w:rsid w:val="00836CC0"/>
    <w:rsid w:val="008439AD"/>
    <w:rsid w:val="00844CB3"/>
    <w:rsid w:val="00853523"/>
    <w:rsid w:val="00854A50"/>
    <w:rsid w:val="0086246F"/>
    <w:rsid w:val="0086464D"/>
    <w:rsid w:val="00866FFF"/>
    <w:rsid w:val="0086725C"/>
    <w:rsid w:val="0088327A"/>
    <w:rsid w:val="00885CB1"/>
    <w:rsid w:val="00896DDA"/>
    <w:rsid w:val="00897520"/>
    <w:rsid w:val="008B214D"/>
    <w:rsid w:val="008C693F"/>
    <w:rsid w:val="008C6BCE"/>
    <w:rsid w:val="008D05E2"/>
    <w:rsid w:val="008D3A42"/>
    <w:rsid w:val="008E23AD"/>
    <w:rsid w:val="008E7985"/>
    <w:rsid w:val="008F0BA4"/>
    <w:rsid w:val="008F5793"/>
    <w:rsid w:val="00906C62"/>
    <w:rsid w:val="009171F9"/>
    <w:rsid w:val="00936EA4"/>
    <w:rsid w:val="00940DDF"/>
    <w:rsid w:val="009422B0"/>
    <w:rsid w:val="00947AC6"/>
    <w:rsid w:val="00955012"/>
    <w:rsid w:val="0095675A"/>
    <w:rsid w:val="009572CB"/>
    <w:rsid w:val="00957407"/>
    <w:rsid w:val="00965094"/>
    <w:rsid w:val="00971C3D"/>
    <w:rsid w:val="00985D3D"/>
    <w:rsid w:val="00994D50"/>
    <w:rsid w:val="00996067"/>
    <w:rsid w:val="009966DB"/>
    <w:rsid w:val="009A118B"/>
    <w:rsid w:val="009C5B60"/>
    <w:rsid w:val="009D3EE8"/>
    <w:rsid w:val="009D5912"/>
    <w:rsid w:val="009E3766"/>
    <w:rsid w:val="00A11E73"/>
    <w:rsid w:val="00A14CCA"/>
    <w:rsid w:val="00A317AB"/>
    <w:rsid w:val="00A33DFC"/>
    <w:rsid w:val="00A373D2"/>
    <w:rsid w:val="00A40872"/>
    <w:rsid w:val="00A41B97"/>
    <w:rsid w:val="00A53DF5"/>
    <w:rsid w:val="00A62174"/>
    <w:rsid w:val="00A636EC"/>
    <w:rsid w:val="00A63E11"/>
    <w:rsid w:val="00A777AB"/>
    <w:rsid w:val="00A8552E"/>
    <w:rsid w:val="00A9416F"/>
    <w:rsid w:val="00A95027"/>
    <w:rsid w:val="00A955BE"/>
    <w:rsid w:val="00AA45CE"/>
    <w:rsid w:val="00AA5F66"/>
    <w:rsid w:val="00AB7646"/>
    <w:rsid w:val="00AD2259"/>
    <w:rsid w:val="00AD25BF"/>
    <w:rsid w:val="00AD448F"/>
    <w:rsid w:val="00AE4282"/>
    <w:rsid w:val="00AE5753"/>
    <w:rsid w:val="00AF08F5"/>
    <w:rsid w:val="00AF60ED"/>
    <w:rsid w:val="00B132F9"/>
    <w:rsid w:val="00B13D9A"/>
    <w:rsid w:val="00B178C4"/>
    <w:rsid w:val="00B209C4"/>
    <w:rsid w:val="00B306F8"/>
    <w:rsid w:val="00B375CA"/>
    <w:rsid w:val="00B408A1"/>
    <w:rsid w:val="00B422E1"/>
    <w:rsid w:val="00B46930"/>
    <w:rsid w:val="00B56AA8"/>
    <w:rsid w:val="00B66442"/>
    <w:rsid w:val="00B73217"/>
    <w:rsid w:val="00B77C2B"/>
    <w:rsid w:val="00B90D77"/>
    <w:rsid w:val="00BA0EF0"/>
    <w:rsid w:val="00BA154B"/>
    <w:rsid w:val="00BA44CF"/>
    <w:rsid w:val="00BA74A4"/>
    <w:rsid w:val="00BA7BA7"/>
    <w:rsid w:val="00BB3844"/>
    <w:rsid w:val="00BC1304"/>
    <w:rsid w:val="00BC6361"/>
    <w:rsid w:val="00BD034F"/>
    <w:rsid w:val="00BD7DE9"/>
    <w:rsid w:val="00BF48E7"/>
    <w:rsid w:val="00C05AAA"/>
    <w:rsid w:val="00C07827"/>
    <w:rsid w:val="00C11842"/>
    <w:rsid w:val="00C15D65"/>
    <w:rsid w:val="00C16CBC"/>
    <w:rsid w:val="00C21CE2"/>
    <w:rsid w:val="00C27C1C"/>
    <w:rsid w:val="00C304EE"/>
    <w:rsid w:val="00C32E7A"/>
    <w:rsid w:val="00C33843"/>
    <w:rsid w:val="00C3569D"/>
    <w:rsid w:val="00C37F0A"/>
    <w:rsid w:val="00C44CFD"/>
    <w:rsid w:val="00C45894"/>
    <w:rsid w:val="00C45FD9"/>
    <w:rsid w:val="00C5021D"/>
    <w:rsid w:val="00C6319A"/>
    <w:rsid w:val="00C86EB2"/>
    <w:rsid w:val="00C92E10"/>
    <w:rsid w:val="00CA3D0A"/>
    <w:rsid w:val="00CC13F2"/>
    <w:rsid w:val="00CC2ACA"/>
    <w:rsid w:val="00CD3D94"/>
    <w:rsid w:val="00CD414C"/>
    <w:rsid w:val="00CD434D"/>
    <w:rsid w:val="00CE0705"/>
    <w:rsid w:val="00CE1129"/>
    <w:rsid w:val="00CE2470"/>
    <w:rsid w:val="00CE6F23"/>
    <w:rsid w:val="00CF26ED"/>
    <w:rsid w:val="00CF2720"/>
    <w:rsid w:val="00D00258"/>
    <w:rsid w:val="00D1573A"/>
    <w:rsid w:val="00D16C4A"/>
    <w:rsid w:val="00D22FB0"/>
    <w:rsid w:val="00D272CE"/>
    <w:rsid w:val="00D32F4C"/>
    <w:rsid w:val="00D34B8E"/>
    <w:rsid w:val="00D36399"/>
    <w:rsid w:val="00D42985"/>
    <w:rsid w:val="00D54FCD"/>
    <w:rsid w:val="00D571A6"/>
    <w:rsid w:val="00D62749"/>
    <w:rsid w:val="00D65A1D"/>
    <w:rsid w:val="00D749F8"/>
    <w:rsid w:val="00D87257"/>
    <w:rsid w:val="00D93EEF"/>
    <w:rsid w:val="00D96A40"/>
    <w:rsid w:val="00DB0EA4"/>
    <w:rsid w:val="00DB41A7"/>
    <w:rsid w:val="00DB5480"/>
    <w:rsid w:val="00DB598C"/>
    <w:rsid w:val="00DC0CFB"/>
    <w:rsid w:val="00DC3696"/>
    <w:rsid w:val="00DD176A"/>
    <w:rsid w:val="00DD6C33"/>
    <w:rsid w:val="00DD748D"/>
    <w:rsid w:val="00DE2D3C"/>
    <w:rsid w:val="00DE5E1A"/>
    <w:rsid w:val="00DE660E"/>
    <w:rsid w:val="00DF2AFE"/>
    <w:rsid w:val="00E00C77"/>
    <w:rsid w:val="00E11844"/>
    <w:rsid w:val="00E1237B"/>
    <w:rsid w:val="00E12C97"/>
    <w:rsid w:val="00E1450D"/>
    <w:rsid w:val="00E34287"/>
    <w:rsid w:val="00E55DE7"/>
    <w:rsid w:val="00E6133F"/>
    <w:rsid w:val="00E70CB9"/>
    <w:rsid w:val="00E7289F"/>
    <w:rsid w:val="00E77875"/>
    <w:rsid w:val="00E86DEF"/>
    <w:rsid w:val="00E87AE1"/>
    <w:rsid w:val="00E93B8B"/>
    <w:rsid w:val="00EA001F"/>
    <w:rsid w:val="00EC2195"/>
    <w:rsid w:val="00ED2995"/>
    <w:rsid w:val="00ED32B6"/>
    <w:rsid w:val="00EE7543"/>
    <w:rsid w:val="00EF198C"/>
    <w:rsid w:val="00EF4065"/>
    <w:rsid w:val="00EF4C64"/>
    <w:rsid w:val="00F14F66"/>
    <w:rsid w:val="00F17E6F"/>
    <w:rsid w:val="00F20245"/>
    <w:rsid w:val="00F20FC8"/>
    <w:rsid w:val="00F34250"/>
    <w:rsid w:val="00F3486F"/>
    <w:rsid w:val="00F36CDE"/>
    <w:rsid w:val="00F51037"/>
    <w:rsid w:val="00F532AB"/>
    <w:rsid w:val="00F53918"/>
    <w:rsid w:val="00F61728"/>
    <w:rsid w:val="00F62BBC"/>
    <w:rsid w:val="00F76202"/>
    <w:rsid w:val="00F76274"/>
    <w:rsid w:val="00F77CA0"/>
    <w:rsid w:val="00F77F71"/>
    <w:rsid w:val="00FA148B"/>
    <w:rsid w:val="00FB35F1"/>
    <w:rsid w:val="00FB37F7"/>
    <w:rsid w:val="00FC3E9F"/>
    <w:rsid w:val="00FC3FCF"/>
    <w:rsid w:val="00FC6089"/>
    <w:rsid w:val="00FD4D29"/>
    <w:rsid w:val="00FD6DB9"/>
    <w:rsid w:val="00FE78F5"/>
    <w:rsid w:val="00FF11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95C6"/>
  <w15:chartTrackingRefBased/>
  <w15:docId w15:val="{C62808A1-DD70-4732-B0D4-43AC5FAC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0AC2"/>
    <w:pPr>
      <w:tabs>
        <w:tab w:val="center" w:pos="4419"/>
        <w:tab w:val="right" w:pos="8838"/>
      </w:tabs>
    </w:pPr>
  </w:style>
  <w:style w:type="character" w:customStyle="1" w:styleId="EncabezadoCar">
    <w:name w:val="Encabezado Car"/>
    <w:basedOn w:val="Fuentedeprrafopredeter"/>
    <w:link w:val="Encabezado"/>
    <w:uiPriority w:val="99"/>
    <w:rsid w:val="006B0AC2"/>
  </w:style>
  <w:style w:type="paragraph" w:styleId="Piedepgina">
    <w:name w:val="footer"/>
    <w:basedOn w:val="Normal"/>
    <w:link w:val="PiedepginaCar"/>
    <w:uiPriority w:val="99"/>
    <w:unhideWhenUsed/>
    <w:rsid w:val="006B0AC2"/>
    <w:pPr>
      <w:tabs>
        <w:tab w:val="center" w:pos="4419"/>
        <w:tab w:val="right" w:pos="8838"/>
      </w:tabs>
    </w:pPr>
  </w:style>
  <w:style w:type="character" w:customStyle="1" w:styleId="PiedepginaCar">
    <w:name w:val="Pie de página Car"/>
    <w:basedOn w:val="Fuentedeprrafopredeter"/>
    <w:link w:val="Piedepgina"/>
    <w:uiPriority w:val="99"/>
    <w:rsid w:val="006B0AC2"/>
  </w:style>
  <w:style w:type="character" w:styleId="Refdecomentario">
    <w:name w:val="annotation reference"/>
    <w:basedOn w:val="Fuentedeprrafopredeter"/>
    <w:uiPriority w:val="99"/>
    <w:semiHidden/>
    <w:unhideWhenUsed/>
    <w:rsid w:val="0031180F"/>
    <w:rPr>
      <w:sz w:val="16"/>
      <w:szCs w:val="16"/>
    </w:rPr>
  </w:style>
  <w:style w:type="paragraph" w:styleId="Textocomentario">
    <w:name w:val="annotation text"/>
    <w:basedOn w:val="Normal"/>
    <w:link w:val="TextocomentarioCar"/>
    <w:uiPriority w:val="99"/>
    <w:semiHidden/>
    <w:unhideWhenUsed/>
    <w:rsid w:val="0031180F"/>
  </w:style>
  <w:style w:type="character" w:customStyle="1" w:styleId="TextocomentarioCar">
    <w:name w:val="Texto comentario Car"/>
    <w:basedOn w:val="Fuentedeprrafopredeter"/>
    <w:link w:val="Textocomentario"/>
    <w:uiPriority w:val="99"/>
    <w:semiHidden/>
    <w:rsid w:val="0031180F"/>
  </w:style>
  <w:style w:type="paragraph" w:styleId="Asuntodelcomentario">
    <w:name w:val="annotation subject"/>
    <w:basedOn w:val="Textocomentario"/>
    <w:next w:val="Textocomentario"/>
    <w:link w:val="AsuntodelcomentarioCar"/>
    <w:uiPriority w:val="99"/>
    <w:semiHidden/>
    <w:unhideWhenUsed/>
    <w:rsid w:val="0031180F"/>
    <w:rPr>
      <w:b/>
      <w:bCs/>
    </w:rPr>
  </w:style>
  <w:style w:type="character" w:customStyle="1" w:styleId="AsuntodelcomentarioCar">
    <w:name w:val="Asunto del comentario Car"/>
    <w:basedOn w:val="TextocomentarioCar"/>
    <w:link w:val="Asuntodelcomentario"/>
    <w:uiPriority w:val="99"/>
    <w:semiHidden/>
    <w:rsid w:val="0031180F"/>
    <w:rPr>
      <w:b/>
      <w:bCs/>
    </w:rPr>
  </w:style>
  <w:style w:type="paragraph" w:styleId="Textodeglobo">
    <w:name w:val="Balloon Text"/>
    <w:basedOn w:val="Normal"/>
    <w:link w:val="TextodegloboCar"/>
    <w:uiPriority w:val="99"/>
    <w:semiHidden/>
    <w:unhideWhenUsed/>
    <w:rsid w:val="003118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180F"/>
    <w:rPr>
      <w:rFonts w:ascii="Segoe UI" w:hAnsi="Segoe UI" w:cs="Segoe UI"/>
      <w:sz w:val="18"/>
      <w:szCs w:val="18"/>
    </w:rPr>
  </w:style>
  <w:style w:type="paragraph" w:styleId="Prrafodelista">
    <w:name w:val="List Paragraph"/>
    <w:basedOn w:val="Normal"/>
    <w:uiPriority w:val="34"/>
    <w:qFormat/>
    <w:rsid w:val="00985D3D"/>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unhideWhenUsed/>
    <w:qFormat/>
    <w:rsid w:val="00985D3D"/>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985D3D"/>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basedOn w:val="Fuentedeprrafopredeter"/>
    <w:link w:val="4GChar"/>
    <w:uiPriority w:val="99"/>
    <w:unhideWhenUsed/>
    <w:qFormat/>
    <w:rsid w:val="00985D3D"/>
    <w:rPr>
      <w:vertAlign w:val="superscript"/>
    </w:rPr>
  </w:style>
  <w:style w:type="character" w:customStyle="1" w:styleId="Ninguno">
    <w:name w:val="Ninguno"/>
    <w:rsid w:val="006E7A27"/>
    <w:rPr>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E3F7C"/>
    <w:rPr>
      <w:vertAlign w:val="superscript"/>
    </w:rPr>
  </w:style>
  <w:style w:type="character" w:styleId="Hipervnculo">
    <w:name w:val="Hyperlink"/>
    <w:basedOn w:val="Fuentedeprrafopredeter"/>
    <w:uiPriority w:val="99"/>
    <w:semiHidden/>
    <w:unhideWhenUsed/>
    <w:rsid w:val="00833486"/>
    <w:rPr>
      <w:color w:val="0000FF"/>
      <w:u w:val="single"/>
    </w:rPr>
  </w:style>
  <w:style w:type="paragraph" w:styleId="NormalWeb">
    <w:name w:val="Normal (Web)"/>
    <w:basedOn w:val="Normal"/>
    <w:uiPriority w:val="99"/>
    <w:unhideWhenUsed/>
    <w:rsid w:val="009C5B60"/>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baj">
    <w:name w:val="b_aj"/>
    <w:basedOn w:val="Fuentedeprrafopredeter"/>
    <w:rsid w:val="009C5B60"/>
  </w:style>
  <w:style w:type="paragraph" w:styleId="Revisin">
    <w:name w:val="Revision"/>
    <w:hidden/>
    <w:uiPriority w:val="99"/>
    <w:semiHidden/>
    <w:rsid w:val="006D36B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66301">
      <w:bodyDiv w:val="1"/>
      <w:marLeft w:val="0"/>
      <w:marRight w:val="0"/>
      <w:marTop w:val="0"/>
      <w:marBottom w:val="0"/>
      <w:divBdr>
        <w:top w:val="none" w:sz="0" w:space="0" w:color="auto"/>
        <w:left w:val="none" w:sz="0" w:space="0" w:color="auto"/>
        <w:bottom w:val="none" w:sz="0" w:space="0" w:color="auto"/>
        <w:right w:val="none" w:sz="0" w:space="0" w:color="auto"/>
      </w:divBdr>
    </w:div>
    <w:div w:id="1581282660">
      <w:bodyDiv w:val="1"/>
      <w:marLeft w:val="0"/>
      <w:marRight w:val="0"/>
      <w:marTop w:val="0"/>
      <w:marBottom w:val="0"/>
      <w:divBdr>
        <w:top w:val="none" w:sz="0" w:space="0" w:color="auto"/>
        <w:left w:val="none" w:sz="0" w:space="0" w:color="auto"/>
        <w:bottom w:val="none" w:sz="0" w:space="0" w:color="auto"/>
        <w:right w:val="none" w:sz="0" w:space="0" w:color="auto"/>
      </w:divBdr>
    </w:div>
    <w:div w:id="1658612973">
      <w:bodyDiv w:val="1"/>
      <w:marLeft w:val="0"/>
      <w:marRight w:val="0"/>
      <w:marTop w:val="0"/>
      <w:marBottom w:val="0"/>
      <w:divBdr>
        <w:top w:val="none" w:sz="0" w:space="0" w:color="auto"/>
        <w:left w:val="none" w:sz="0" w:space="0" w:color="auto"/>
        <w:bottom w:val="none" w:sz="0" w:space="0" w:color="auto"/>
        <w:right w:val="none" w:sz="0" w:space="0" w:color="auto"/>
      </w:divBdr>
    </w:div>
    <w:div w:id="209316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EE13D-49FC-4EFB-B096-4280BA0347AC}">
  <ds:schemaRefs>
    <ds:schemaRef ds:uri="http://schemas.openxmlformats.org/officeDocument/2006/bibliography"/>
  </ds:schemaRefs>
</ds:datastoreItem>
</file>

<file path=customXml/itemProps2.xml><?xml version="1.0" encoding="utf-8"?>
<ds:datastoreItem xmlns:ds="http://schemas.openxmlformats.org/officeDocument/2006/customXml" ds:itemID="{3A30E3BC-1806-4322-8924-5434E9B8FC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745441-742C-455C-BE4C-B3A319519BC5}">
  <ds:schemaRefs>
    <ds:schemaRef ds:uri="http://schemas.microsoft.com/sharepoint/v3/contenttype/forms"/>
  </ds:schemaRefs>
</ds:datastoreItem>
</file>

<file path=customXml/itemProps4.xml><?xml version="1.0" encoding="utf-8"?>
<ds:datastoreItem xmlns:ds="http://schemas.openxmlformats.org/officeDocument/2006/customXml" ds:itemID="{B28ECBCF-FDEC-4A3F-BC04-20DBFAEC9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1822</Words>
  <Characters>10022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Astrid Lorena Bermeo Aceldas</cp:lastModifiedBy>
  <cp:revision>3</cp:revision>
  <dcterms:created xsi:type="dcterms:W3CDTF">2021-12-06T12:21:00Z</dcterms:created>
  <dcterms:modified xsi:type="dcterms:W3CDTF">2021-12-07T15:47:00Z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