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AB58E" w14:textId="5BCF4F68" w:rsidR="00B7306C" w:rsidRPr="009A397E" w:rsidRDefault="00B7306C" w:rsidP="009A397E">
      <w:pPr>
        <w:tabs>
          <w:tab w:val="left" w:pos="1683"/>
        </w:tabs>
        <w:spacing w:after="0" w:line="240" w:lineRule="auto"/>
        <w:jc w:val="both"/>
        <w:rPr>
          <w:rFonts w:ascii="Arial" w:eastAsia="Times New Roman" w:hAnsi="Arial" w:cs="Arial"/>
          <w:sz w:val="24"/>
          <w:szCs w:val="24"/>
          <w:lang w:val="es-ES" w:eastAsia="es-ES"/>
        </w:rPr>
      </w:pPr>
    </w:p>
    <w:p w14:paraId="33FDCB34" w14:textId="19DDC9AB" w:rsidR="00FD4E35" w:rsidRPr="009A397E" w:rsidRDefault="00FD4E35" w:rsidP="009A397E">
      <w:pPr>
        <w:overflowPunct w:val="0"/>
        <w:autoSpaceDE w:val="0"/>
        <w:autoSpaceDN w:val="0"/>
        <w:adjustRightInd w:val="0"/>
        <w:spacing w:after="0" w:line="240" w:lineRule="auto"/>
        <w:jc w:val="both"/>
        <w:textAlignment w:val="baseline"/>
        <w:rPr>
          <w:rFonts w:ascii="Arial" w:hAnsi="Arial" w:cs="Arial"/>
          <w:b/>
          <w:sz w:val="24"/>
          <w:szCs w:val="24"/>
          <w:lang w:val="es-ES"/>
        </w:rPr>
      </w:pPr>
      <w:r w:rsidRPr="009A397E">
        <w:rPr>
          <w:rFonts w:ascii="Arial" w:hAnsi="Arial" w:cs="Arial"/>
          <w:b/>
          <w:sz w:val="24"/>
          <w:szCs w:val="24"/>
          <w:lang w:val="es-ES"/>
        </w:rPr>
        <w:t>ACCIÓN DE CUMPLIMIENTO – Objeto y finalidad.</w:t>
      </w:r>
    </w:p>
    <w:p w14:paraId="2A6949A8" w14:textId="77777777" w:rsidR="00FD4E35" w:rsidRPr="009A397E" w:rsidRDefault="00FD4E35" w:rsidP="009A397E">
      <w:pPr>
        <w:overflowPunct w:val="0"/>
        <w:autoSpaceDE w:val="0"/>
        <w:autoSpaceDN w:val="0"/>
        <w:adjustRightInd w:val="0"/>
        <w:spacing w:after="0" w:line="240" w:lineRule="auto"/>
        <w:jc w:val="both"/>
        <w:textAlignment w:val="baseline"/>
        <w:rPr>
          <w:rFonts w:ascii="Arial" w:hAnsi="Arial" w:cs="Arial"/>
          <w:sz w:val="24"/>
          <w:szCs w:val="24"/>
          <w:lang w:val="es-ES"/>
        </w:rPr>
      </w:pPr>
    </w:p>
    <w:p w14:paraId="4BF5CCB5" w14:textId="3340AD8A" w:rsidR="00FD4E35" w:rsidRPr="009A397E" w:rsidRDefault="00FD4E35" w:rsidP="009A397E">
      <w:pPr>
        <w:overflowPunct w:val="0"/>
        <w:autoSpaceDE w:val="0"/>
        <w:autoSpaceDN w:val="0"/>
        <w:adjustRightInd w:val="0"/>
        <w:spacing w:after="0" w:line="240" w:lineRule="auto"/>
        <w:jc w:val="both"/>
        <w:textAlignment w:val="baseline"/>
        <w:rPr>
          <w:rFonts w:ascii="Arial" w:hAnsi="Arial" w:cs="Arial"/>
          <w:sz w:val="24"/>
          <w:szCs w:val="24"/>
          <w:lang w:val="es-ES"/>
        </w:rPr>
      </w:pPr>
      <w:r w:rsidRPr="009A397E">
        <w:rPr>
          <w:rFonts w:ascii="Arial" w:hAnsi="Arial" w:cs="Arial"/>
          <w:sz w:val="24"/>
          <w:szCs w:val="24"/>
          <w:lang w:val="es-ES"/>
        </w:rPr>
        <w:t xml:space="preserve">La acción de cumplimiento está instituida en el artículo 87 de la Constitución Política, como un mecanismo para que toda persona pueda </w:t>
      </w:r>
      <w:r w:rsidRPr="009A397E">
        <w:rPr>
          <w:rFonts w:ascii="Arial" w:hAnsi="Arial" w:cs="Arial"/>
          <w:i/>
          <w:iCs/>
          <w:sz w:val="24"/>
          <w:szCs w:val="24"/>
          <w:lang w:val="es-ES"/>
        </w:rPr>
        <w:t>“…acudir ante la autoridad judicial para hacer efectivo el cumplimiento de una Ley o un acto administrativo. En caso de prosperar la acción, la sentencia ordenará a la autoridad renuente el cumplimiento del deber omitido</w:t>
      </w:r>
      <w:r w:rsidRPr="009A397E">
        <w:rPr>
          <w:rFonts w:ascii="Arial" w:hAnsi="Arial" w:cs="Arial"/>
          <w:sz w:val="24"/>
          <w:szCs w:val="24"/>
          <w:lang w:val="es-ES"/>
        </w:rPr>
        <w:t>”. En igual sentido, el artículo 1° de la Ley 393 de 1997 precisa que “</w:t>
      </w:r>
      <w:r w:rsidRPr="009A397E">
        <w:rPr>
          <w:rFonts w:ascii="Arial" w:hAnsi="Arial" w:cs="Arial"/>
          <w:i/>
          <w:iCs/>
          <w:sz w:val="24"/>
          <w:szCs w:val="24"/>
          <w:lang w:val="es-ES"/>
        </w:rPr>
        <w:t>Toda persona podrá acudir ante la autoridad judicial definida en esta Ley para hacer efectivo el cumplimiento de normas aplicables con fuerza material de Ley o actos administrativos […]</w:t>
      </w:r>
      <w:r w:rsidRPr="009A397E">
        <w:rPr>
          <w:rFonts w:ascii="Arial" w:hAnsi="Arial" w:cs="Arial"/>
          <w:sz w:val="24"/>
          <w:szCs w:val="24"/>
          <w:lang w:val="es-ES"/>
        </w:rPr>
        <w:t>”.Teniendo en cuenta que Colombia es un Estado Social de Derecho y que dentro de sus fines esenciales está el de garantizar la efectividad de los principios, derechos y deberes consagrados en la Constitución; y que las autoridades de la República están instituidas, entre otras cosas, para asegurar el cumplimiento de los deberes sociales del Estado y de los particulares (artículo 2º de la Constitución Política), la acción en estudio permite la realización de este postulado logrando la eficacia material de la ley y de los actos administrativos expedidos por las diferentes autoridades en cumplimiento de sus funciones públicas.</w:t>
      </w:r>
      <w:r w:rsidRPr="009A397E">
        <w:rPr>
          <w:rFonts w:ascii="Arial" w:hAnsi="Arial" w:cs="Arial"/>
          <w:sz w:val="24"/>
          <w:szCs w:val="24"/>
          <w:lang w:val="es-ES"/>
        </w:rPr>
        <w:t xml:space="preserve"> </w:t>
      </w:r>
      <w:r w:rsidRPr="009A397E">
        <w:rPr>
          <w:rFonts w:ascii="Arial" w:hAnsi="Arial" w:cs="Arial"/>
          <w:sz w:val="24"/>
          <w:szCs w:val="24"/>
          <w:lang w:val="es-ES"/>
        </w:rPr>
        <w:t>De este modo, la acción de cumplimiento constituye el instrumento adecuado para demandar de las autoridades o de los particulares que ejercen funciones públicas, la efectividad de las normas con fuerza material de ley y de los actos administrativos.</w:t>
      </w:r>
      <w:r w:rsidR="009A397E">
        <w:rPr>
          <w:rFonts w:ascii="Arial" w:hAnsi="Arial" w:cs="Arial"/>
          <w:sz w:val="24"/>
          <w:szCs w:val="24"/>
          <w:lang w:val="es-ES"/>
        </w:rPr>
        <w:t xml:space="preserve"> </w:t>
      </w:r>
      <w:r w:rsidRPr="009A397E">
        <w:rPr>
          <w:rFonts w:ascii="Arial" w:hAnsi="Arial" w:cs="Arial"/>
          <w:sz w:val="24"/>
          <w:szCs w:val="24"/>
          <w:lang w:val="es-ES"/>
        </w:rPr>
        <w:t xml:space="preserve">Como lo señaló la Corte Constitucional </w:t>
      </w:r>
      <w:r w:rsidRPr="009A397E">
        <w:rPr>
          <w:rFonts w:ascii="Arial" w:hAnsi="Arial" w:cs="Arial"/>
          <w:i/>
          <w:sz w:val="24"/>
          <w:szCs w:val="24"/>
          <w:lang w:val="es-ES"/>
        </w:rPr>
        <w:t>“[…] el objeto y finalidad de esta acción es otorgarle a toda persona, natural o jurídica, e incluso a los servidores públicos, la posibilidad de acudir ante la autoridad judicial para exigir la realización o el cumplimiento del deber que surge de la ley o del acto administrativo y que es omitido por la autoridad, o el particular cuando asume este carácter. De esta manera, la referida acción se encamina a procurar la vigencia y efectividad material de las leyes y de los actos administrativos, lo cual conlleva la concreción de principios medulares del Estado Social de Derecho, que tienden a asegurar la vigencia de un orden jurídico, social y económico justo…</w:t>
      </w:r>
      <w:r w:rsidRPr="009A397E">
        <w:rPr>
          <w:rFonts w:ascii="Arial" w:hAnsi="Arial" w:cs="Arial"/>
          <w:sz w:val="24"/>
          <w:szCs w:val="24"/>
          <w:lang w:val="es-ES"/>
        </w:rPr>
        <w:t>”</w:t>
      </w:r>
      <w:r w:rsidRPr="009A397E">
        <w:rPr>
          <w:rFonts w:ascii="Arial" w:hAnsi="Arial" w:cs="Arial"/>
          <w:sz w:val="24"/>
          <w:szCs w:val="24"/>
          <w:lang w:val="es-ES"/>
        </w:rPr>
        <w:t xml:space="preserve">. </w:t>
      </w:r>
    </w:p>
    <w:p w14:paraId="3918444B" w14:textId="6FAD967C" w:rsidR="00FD4E35" w:rsidRPr="009A397E" w:rsidRDefault="00FD4E35" w:rsidP="009A397E">
      <w:pPr>
        <w:overflowPunct w:val="0"/>
        <w:autoSpaceDE w:val="0"/>
        <w:autoSpaceDN w:val="0"/>
        <w:adjustRightInd w:val="0"/>
        <w:spacing w:after="0" w:line="240" w:lineRule="auto"/>
        <w:jc w:val="both"/>
        <w:textAlignment w:val="baseline"/>
        <w:rPr>
          <w:rFonts w:ascii="Arial" w:hAnsi="Arial" w:cs="Arial"/>
          <w:sz w:val="24"/>
          <w:szCs w:val="24"/>
          <w:lang w:val="es-ES"/>
        </w:rPr>
      </w:pPr>
    </w:p>
    <w:p w14:paraId="717317F8" w14:textId="53209983" w:rsidR="00FD4E35" w:rsidRPr="009A397E" w:rsidRDefault="00FD4E35" w:rsidP="009A397E">
      <w:pPr>
        <w:overflowPunct w:val="0"/>
        <w:autoSpaceDE w:val="0"/>
        <w:autoSpaceDN w:val="0"/>
        <w:adjustRightInd w:val="0"/>
        <w:spacing w:after="0" w:line="240" w:lineRule="auto"/>
        <w:jc w:val="both"/>
        <w:textAlignment w:val="baseline"/>
        <w:rPr>
          <w:rFonts w:ascii="Arial" w:hAnsi="Arial" w:cs="Arial"/>
          <w:b/>
          <w:sz w:val="24"/>
          <w:szCs w:val="24"/>
          <w:lang w:val="es-ES"/>
        </w:rPr>
      </w:pPr>
      <w:r w:rsidRPr="009A397E">
        <w:rPr>
          <w:rFonts w:ascii="Arial" w:hAnsi="Arial" w:cs="Arial"/>
          <w:b/>
          <w:sz w:val="24"/>
          <w:szCs w:val="24"/>
          <w:lang w:val="es-ES"/>
        </w:rPr>
        <w:t>ACCIÓN DE CUMPLIMIENTO – Requisitos mínimos para que prospere.</w:t>
      </w:r>
    </w:p>
    <w:p w14:paraId="00C3B96F" w14:textId="77777777" w:rsidR="00FD4E35" w:rsidRPr="009A397E" w:rsidRDefault="00FD4E35" w:rsidP="009A397E">
      <w:pPr>
        <w:overflowPunct w:val="0"/>
        <w:autoSpaceDE w:val="0"/>
        <w:autoSpaceDN w:val="0"/>
        <w:adjustRightInd w:val="0"/>
        <w:spacing w:after="0" w:line="240" w:lineRule="auto"/>
        <w:jc w:val="both"/>
        <w:textAlignment w:val="baseline"/>
        <w:rPr>
          <w:rFonts w:ascii="Arial" w:hAnsi="Arial" w:cs="Arial"/>
          <w:sz w:val="24"/>
          <w:szCs w:val="24"/>
          <w:lang w:val="es-ES"/>
        </w:rPr>
      </w:pPr>
    </w:p>
    <w:p w14:paraId="5E0A5005" w14:textId="7F2BF1A9" w:rsidR="00FD4E35" w:rsidRPr="009A397E" w:rsidRDefault="00FD4E35" w:rsidP="009A397E">
      <w:pPr>
        <w:overflowPunct w:val="0"/>
        <w:autoSpaceDE w:val="0"/>
        <w:autoSpaceDN w:val="0"/>
        <w:adjustRightInd w:val="0"/>
        <w:spacing w:after="0" w:line="240" w:lineRule="auto"/>
        <w:jc w:val="both"/>
        <w:textAlignment w:val="baseline"/>
        <w:rPr>
          <w:rFonts w:ascii="Arial" w:hAnsi="Arial" w:cs="Arial"/>
          <w:sz w:val="24"/>
          <w:szCs w:val="24"/>
          <w:lang w:val="es-ES"/>
        </w:rPr>
      </w:pPr>
      <w:r w:rsidRPr="009A397E">
        <w:rPr>
          <w:rFonts w:ascii="Arial" w:hAnsi="Arial" w:cs="Arial"/>
          <w:sz w:val="24"/>
          <w:szCs w:val="24"/>
          <w:lang w:val="es-ES"/>
        </w:rPr>
        <w:t xml:space="preserve">Sin embargo, para que la acción de cumplimiento prospere, del contenido de la Ley 393 de 1997, se desprende que se deben cumplir los siguientes requisitos mínimos: </w:t>
      </w:r>
      <w:r w:rsidRPr="009A397E">
        <w:rPr>
          <w:rFonts w:ascii="Arial" w:hAnsi="Arial" w:cs="Arial"/>
          <w:sz w:val="24"/>
          <w:szCs w:val="24"/>
          <w:lang w:val="es-ES"/>
        </w:rPr>
        <w:t xml:space="preserve"> </w:t>
      </w:r>
      <w:r w:rsidRPr="009A397E">
        <w:rPr>
          <w:rFonts w:ascii="Arial" w:hAnsi="Arial" w:cs="Arial"/>
          <w:sz w:val="24"/>
          <w:szCs w:val="24"/>
          <w:lang w:val="es-ES"/>
        </w:rPr>
        <w:t>i) Que el deber que se pide hacer cumplir se encuentre consignado en normas aplicables con fuerza material de ley o actos administrativos vigentes (Art. 1º)</w:t>
      </w:r>
      <w:r w:rsidRPr="009A397E">
        <w:rPr>
          <w:rFonts w:ascii="Arial" w:hAnsi="Arial" w:cs="Arial"/>
          <w:sz w:val="24"/>
          <w:szCs w:val="24"/>
          <w:lang w:val="es-ES"/>
        </w:rPr>
        <w:t xml:space="preserve">.   </w:t>
      </w:r>
      <w:proofErr w:type="spellStart"/>
      <w:r w:rsidRPr="009A397E">
        <w:rPr>
          <w:rFonts w:ascii="Arial" w:hAnsi="Arial" w:cs="Arial"/>
          <w:sz w:val="24"/>
          <w:szCs w:val="24"/>
          <w:lang w:val="es-ES"/>
        </w:rPr>
        <w:t>ii</w:t>
      </w:r>
      <w:proofErr w:type="spellEnd"/>
      <w:r w:rsidRPr="009A397E">
        <w:rPr>
          <w:rFonts w:ascii="Arial" w:hAnsi="Arial" w:cs="Arial"/>
          <w:sz w:val="24"/>
          <w:szCs w:val="24"/>
          <w:lang w:val="es-ES"/>
        </w:rPr>
        <w:t xml:space="preserve">) Que el mandato sea imperativo e inobjetable y que esté radicado en cabeza de aquella autoridad pública o del particular en ejercicio de funciones públicas que deba cumplir y frente a los cuales se haya dirigido la acción de cumplimiento (Arts. 5º y 6º). </w:t>
      </w:r>
      <w:r w:rsidRPr="009A397E">
        <w:rPr>
          <w:rFonts w:ascii="Arial" w:hAnsi="Arial" w:cs="Arial"/>
          <w:sz w:val="24"/>
          <w:szCs w:val="24"/>
          <w:lang w:val="es-ES"/>
        </w:rPr>
        <w:t xml:space="preserve"> </w:t>
      </w:r>
      <w:proofErr w:type="spellStart"/>
      <w:r w:rsidRPr="009A397E">
        <w:rPr>
          <w:rFonts w:ascii="Arial" w:hAnsi="Arial" w:cs="Arial"/>
          <w:sz w:val="24"/>
          <w:szCs w:val="24"/>
          <w:lang w:val="es-ES"/>
        </w:rPr>
        <w:t>iii</w:t>
      </w:r>
      <w:proofErr w:type="spellEnd"/>
      <w:r w:rsidRPr="009A397E">
        <w:rPr>
          <w:rFonts w:ascii="Arial" w:hAnsi="Arial" w:cs="Arial"/>
          <w:sz w:val="24"/>
          <w:szCs w:val="24"/>
          <w:lang w:val="es-ES"/>
        </w:rPr>
        <w:t>) Que el actor pruebe la renuencia de la entidad accionada frente al cumplimiento del deber, antes de instaurar la demanda, bien sea por acción u omisión del exigido o por la ejecución de actos o hechos que permitan deducir su inminente incumplimiento (Art. 8º). El artículo 8 señala que, excepcionalmente, se puede prescindir de este requisito “</w:t>
      </w:r>
      <w:r w:rsidRPr="009A397E">
        <w:rPr>
          <w:rFonts w:ascii="Arial" w:hAnsi="Arial" w:cs="Arial"/>
          <w:i/>
          <w:sz w:val="24"/>
          <w:szCs w:val="24"/>
          <w:lang w:val="es-ES"/>
        </w:rPr>
        <w:t>(…) cuando el cumplirlo a cabalidad genere el inminente peligro de sufrir un perjuicio irremediable (…)</w:t>
      </w:r>
      <w:r w:rsidRPr="009A397E">
        <w:rPr>
          <w:rFonts w:ascii="Arial" w:hAnsi="Arial" w:cs="Arial"/>
          <w:sz w:val="24"/>
          <w:szCs w:val="24"/>
          <w:lang w:val="es-ES"/>
        </w:rPr>
        <w:t xml:space="preserve">” caso en el cual deberá ser sustentado en la demanda. </w:t>
      </w:r>
      <w:r w:rsidRPr="009A397E">
        <w:rPr>
          <w:rFonts w:ascii="Arial" w:hAnsi="Arial" w:cs="Arial"/>
          <w:sz w:val="24"/>
          <w:szCs w:val="24"/>
          <w:lang w:val="es-ES"/>
        </w:rPr>
        <w:t xml:space="preserve"> </w:t>
      </w:r>
      <w:proofErr w:type="spellStart"/>
      <w:r w:rsidRPr="009A397E">
        <w:rPr>
          <w:rFonts w:ascii="Arial" w:hAnsi="Arial" w:cs="Arial"/>
          <w:sz w:val="24"/>
          <w:szCs w:val="24"/>
          <w:lang w:val="es-ES"/>
        </w:rPr>
        <w:t>iv</w:t>
      </w:r>
      <w:proofErr w:type="spellEnd"/>
      <w:r w:rsidRPr="009A397E">
        <w:rPr>
          <w:rFonts w:ascii="Arial" w:hAnsi="Arial" w:cs="Arial"/>
          <w:sz w:val="24"/>
          <w:szCs w:val="24"/>
          <w:lang w:val="es-ES"/>
        </w:rPr>
        <w:t xml:space="preserve">) Que el afectado no tenga o haya podido ejercer otro instrumento judicial para lograr el efectivo cumplimiento del deber jurídico o administrativo, salvo el caso que, de no proceder, se produzca un perjuicio grave e inminente para quien ejerció la acción, circunstancia esta que hace improcedente la acción. También son causales de </w:t>
      </w:r>
      <w:proofErr w:type="spellStart"/>
      <w:r w:rsidRPr="009A397E">
        <w:rPr>
          <w:rFonts w:ascii="Arial" w:hAnsi="Arial" w:cs="Arial"/>
          <w:sz w:val="24"/>
          <w:szCs w:val="24"/>
          <w:lang w:val="es-ES"/>
        </w:rPr>
        <w:t>improcedibilidad</w:t>
      </w:r>
      <w:proofErr w:type="spellEnd"/>
      <w:r w:rsidRPr="009A397E">
        <w:rPr>
          <w:rFonts w:ascii="Arial" w:hAnsi="Arial" w:cs="Arial"/>
          <w:sz w:val="24"/>
          <w:szCs w:val="24"/>
          <w:lang w:val="es-ES"/>
        </w:rPr>
        <w:t xml:space="preserve"> pretender la protección de derechos que puedan ser garantizados a través de la acción de tutela o el cumplimiento de normas que establezcan gastos a la administración (Art. 9º).</w:t>
      </w:r>
    </w:p>
    <w:p w14:paraId="4CACC11C" w14:textId="53E2EFA8" w:rsidR="00FD4E35" w:rsidRPr="009A397E" w:rsidRDefault="00FD4E35" w:rsidP="009A397E">
      <w:pPr>
        <w:overflowPunct w:val="0"/>
        <w:autoSpaceDE w:val="0"/>
        <w:autoSpaceDN w:val="0"/>
        <w:adjustRightInd w:val="0"/>
        <w:spacing w:after="0" w:line="240" w:lineRule="auto"/>
        <w:jc w:val="both"/>
        <w:textAlignment w:val="baseline"/>
        <w:rPr>
          <w:rFonts w:ascii="Arial" w:eastAsia="Times New Roman" w:hAnsi="Arial" w:cs="Arial"/>
          <w:sz w:val="24"/>
          <w:szCs w:val="24"/>
          <w:lang w:val="es-MX" w:eastAsia="es-ES"/>
        </w:rPr>
      </w:pPr>
    </w:p>
    <w:p w14:paraId="4410E542" w14:textId="483D187D" w:rsidR="00FD4E35" w:rsidRPr="009A397E" w:rsidRDefault="00FD4E35" w:rsidP="009A397E">
      <w:pPr>
        <w:overflowPunct w:val="0"/>
        <w:autoSpaceDE w:val="0"/>
        <w:autoSpaceDN w:val="0"/>
        <w:adjustRightInd w:val="0"/>
        <w:spacing w:after="0" w:line="240" w:lineRule="auto"/>
        <w:jc w:val="both"/>
        <w:textAlignment w:val="baseline"/>
        <w:rPr>
          <w:rFonts w:ascii="Arial" w:eastAsia="Times New Roman" w:hAnsi="Arial" w:cs="Arial"/>
          <w:b/>
          <w:sz w:val="24"/>
          <w:szCs w:val="24"/>
          <w:lang w:val="es-MX" w:eastAsia="es-ES"/>
        </w:rPr>
      </w:pPr>
      <w:r w:rsidRPr="009A397E">
        <w:rPr>
          <w:rFonts w:ascii="Arial" w:hAnsi="Arial" w:cs="Arial"/>
          <w:b/>
          <w:sz w:val="24"/>
          <w:szCs w:val="24"/>
          <w:lang w:val="es-ES"/>
        </w:rPr>
        <w:lastRenderedPageBreak/>
        <w:t>ACCIÓN DE CUMPLIMIENTO</w:t>
      </w:r>
      <w:r w:rsidRPr="009A397E">
        <w:rPr>
          <w:rFonts w:ascii="Arial" w:hAnsi="Arial" w:cs="Arial"/>
          <w:b/>
          <w:sz w:val="24"/>
          <w:szCs w:val="24"/>
          <w:lang w:val="es-ES"/>
        </w:rPr>
        <w:t xml:space="preserve"> – Normas contra las que procede y requisitos.</w:t>
      </w:r>
    </w:p>
    <w:p w14:paraId="1A191F59" w14:textId="50D453C7" w:rsidR="00FD4E35" w:rsidRPr="009A397E" w:rsidRDefault="00FD4E35" w:rsidP="009A397E">
      <w:pPr>
        <w:overflowPunct w:val="0"/>
        <w:autoSpaceDE w:val="0"/>
        <w:autoSpaceDN w:val="0"/>
        <w:adjustRightInd w:val="0"/>
        <w:spacing w:after="0" w:line="240" w:lineRule="auto"/>
        <w:jc w:val="both"/>
        <w:textAlignment w:val="baseline"/>
        <w:rPr>
          <w:rFonts w:ascii="Arial" w:eastAsia="Times New Roman" w:hAnsi="Arial" w:cs="Arial"/>
          <w:sz w:val="24"/>
          <w:szCs w:val="24"/>
          <w:lang w:val="es-MX" w:eastAsia="es-ES"/>
        </w:rPr>
      </w:pPr>
    </w:p>
    <w:p w14:paraId="6B20CC74" w14:textId="26A41C50" w:rsidR="00FD4E35" w:rsidRPr="009A397E" w:rsidRDefault="00FD4E35" w:rsidP="009A397E">
      <w:pPr>
        <w:overflowPunct w:val="0"/>
        <w:autoSpaceDE w:val="0"/>
        <w:autoSpaceDN w:val="0"/>
        <w:adjustRightInd w:val="0"/>
        <w:spacing w:after="0" w:line="240" w:lineRule="auto"/>
        <w:jc w:val="both"/>
        <w:textAlignment w:val="baseline"/>
        <w:rPr>
          <w:rFonts w:ascii="Arial" w:hAnsi="Arial" w:cs="Arial"/>
          <w:sz w:val="24"/>
          <w:szCs w:val="24"/>
          <w:lang w:val="es-ES"/>
        </w:rPr>
      </w:pPr>
      <w:r w:rsidRPr="009A397E">
        <w:rPr>
          <w:rFonts w:ascii="Arial" w:hAnsi="Arial" w:cs="Arial"/>
          <w:sz w:val="24"/>
          <w:szCs w:val="24"/>
          <w:lang w:val="es-ES"/>
        </w:rPr>
        <w:t xml:space="preserve">Se ha establecido que las fuentes del derecho sobre las cuales recae la acción de cumplimiento comprenden tanto la ley en sentido formal como material, esto último desde la óptica de aquellos decretos con fuerza de ley o con vocación legislativa dictados por el </w:t>
      </w:r>
      <w:proofErr w:type="gramStart"/>
      <w:r w:rsidRPr="009A397E">
        <w:rPr>
          <w:rFonts w:ascii="Arial" w:hAnsi="Arial" w:cs="Arial"/>
          <w:sz w:val="24"/>
          <w:szCs w:val="24"/>
          <w:lang w:val="es-ES"/>
        </w:rPr>
        <w:t>Presidente</w:t>
      </w:r>
      <w:proofErr w:type="gramEnd"/>
      <w:r w:rsidRPr="009A397E">
        <w:rPr>
          <w:rFonts w:ascii="Arial" w:hAnsi="Arial" w:cs="Arial"/>
          <w:sz w:val="24"/>
          <w:szCs w:val="24"/>
          <w:lang w:val="es-ES"/>
        </w:rPr>
        <w:t xml:space="preserve"> de la República, en desarrollo de las facultades conferidas por los artículos 150-10, 212, 213, 215 y 341 de la Constitución Política.</w:t>
      </w:r>
      <w:r w:rsidR="00D9174F" w:rsidRPr="009A397E">
        <w:rPr>
          <w:rFonts w:ascii="Arial" w:hAnsi="Arial" w:cs="Arial"/>
          <w:sz w:val="24"/>
          <w:szCs w:val="24"/>
          <w:lang w:val="es-ES"/>
        </w:rPr>
        <w:t xml:space="preserve"> </w:t>
      </w:r>
      <w:r w:rsidRPr="009A397E">
        <w:rPr>
          <w:rFonts w:ascii="Arial" w:hAnsi="Arial" w:cs="Arial"/>
          <w:sz w:val="24"/>
          <w:szCs w:val="24"/>
          <w:lang w:val="es-ES"/>
        </w:rPr>
        <w:t xml:space="preserve">Sin dejar a un lado, la procedencia de la acción de cumplimiento contra los actos administrativos de contenido general o particular, bajo el entendido que éstos reflejan la voluntad unilateral de la administración de producir efectos jurídicos, se precisa lo anterior, si se tiene en cuenta que </w:t>
      </w:r>
      <w:r w:rsidRPr="009A397E">
        <w:rPr>
          <w:rFonts w:ascii="Arial" w:hAnsi="Arial" w:cs="Arial"/>
          <w:bCs/>
          <w:sz w:val="24"/>
          <w:szCs w:val="24"/>
          <w:lang w:val="es-ES"/>
        </w:rPr>
        <w:t>no es dable el mecanismo constitucional previsto en el artículo 87 constitucional frente a actos de mera ejecución,</w:t>
      </w:r>
      <w:r w:rsidRPr="009A397E">
        <w:rPr>
          <w:rFonts w:ascii="Arial" w:hAnsi="Arial" w:cs="Arial"/>
          <w:sz w:val="24"/>
          <w:szCs w:val="24"/>
          <w:lang w:val="es-ES"/>
        </w:rPr>
        <w:t xml:space="preserve"> pues tales determinaciones no tienen la categoría de un verdadero acto</w:t>
      </w:r>
      <w:r w:rsidRPr="009A397E">
        <w:rPr>
          <w:rFonts w:ascii="Arial" w:eastAsia="Times New Roman" w:hAnsi="Arial" w:cs="Arial"/>
          <w:b/>
          <w:bCs/>
          <w:sz w:val="24"/>
          <w:szCs w:val="24"/>
          <w:lang w:val="es-ES" w:eastAsia="es-ES"/>
        </w:rPr>
        <w:t xml:space="preserve"> </w:t>
      </w:r>
      <w:r w:rsidRPr="009A397E">
        <w:rPr>
          <w:rFonts w:ascii="Arial" w:hAnsi="Arial" w:cs="Arial"/>
          <w:sz w:val="24"/>
          <w:szCs w:val="24"/>
          <w:lang w:val="es-ES"/>
        </w:rPr>
        <w:t>administrativo, ya que solo se limitan a materializar una orden judicial o administrativa.</w:t>
      </w:r>
      <w:r w:rsidR="00D9174F" w:rsidRPr="009A397E">
        <w:rPr>
          <w:rFonts w:ascii="Arial" w:hAnsi="Arial" w:cs="Arial"/>
          <w:sz w:val="24"/>
          <w:szCs w:val="24"/>
          <w:lang w:val="es-ES"/>
        </w:rPr>
        <w:t xml:space="preserve"> </w:t>
      </w:r>
      <w:r w:rsidRPr="009A397E">
        <w:rPr>
          <w:rFonts w:ascii="Arial" w:hAnsi="Arial" w:cs="Arial"/>
          <w:sz w:val="24"/>
          <w:szCs w:val="24"/>
          <w:lang w:val="es-ES"/>
        </w:rPr>
        <w:t xml:space="preserve">Dentro de este contexto, resulta pertinente manifestar que es inadecuada la acción de cumplimiento en relación con normas fundamentales, </w:t>
      </w:r>
      <w:r w:rsidR="00D9174F" w:rsidRPr="009A397E">
        <w:rPr>
          <w:rFonts w:ascii="Arial" w:hAnsi="Arial" w:cs="Arial"/>
          <w:sz w:val="24"/>
          <w:szCs w:val="24"/>
          <w:lang w:val="es-ES"/>
        </w:rPr>
        <w:t xml:space="preserve">(…). </w:t>
      </w:r>
      <w:r w:rsidRPr="009A397E">
        <w:rPr>
          <w:rFonts w:ascii="Arial" w:hAnsi="Arial" w:cs="Arial"/>
          <w:sz w:val="24"/>
          <w:szCs w:val="24"/>
          <w:lang w:val="es-ES"/>
        </w:rPr>
        <w:t xml:space="preserve">Ahora bien, frente al requisito de la renuencia, resulta pertinente manifestar que el mismo se constituye en una exigencia de procedibilidad de la acción y, para ello, es necesario que el demandante previamente a acudir a la jurisdicción, haga una solicitud expresa de cumplimiento a la autoridad pública o al particular que ejerce funciones públicas sobre la ley o el acto administrativo objeto de requerimiento, lo cual puede realizarse a través del derecho de petición pero enfocado al fin reseñado. </w:t>
      </w:r>
    </w:p>
    <w:p w14:paraId="64507580" w14:textId="0661323F" w:rsidR="00FD4E35" w:rsidRPr="009A397E" w:rsidRDefault="00FD4E35" w:rsidP="009A397E">
      <w:pPr>
        <w:overflowPunct w:val="0"/>
        <w:autoSpaceDE w:val="0"/>
        <w:autoSpaceDN w:val="0"/>
        <w:adjustRightInd w:val="0"/>
        <w:spacing w:after="0" w:line="240" w:lineRule="auto"/>
        <w:jc w:val="both"/>
        <w:textAlignment w:val="baseline"/>
        <w:rPr>
          <w:rFonts w:ascii="Arial" w:hAnsi="Arial" w:cs="Arial"/>
          <w:b/>
          <w:sz w:val="24"/>
          <w:szCs w:val="24"/>
          <w:lang w:val="es-ES"/>
        </w:rPr>
      </w:pPr>
    </w:p>
    <w:p w14:paraId="59D14D2A" w14:textId="0E1DA817" w:rsidR="00D9174F" w:rsidRPr="009A397E" w:rsidRDefault="00D9174F" w:rsidP="009A397E">
      <w:pPr>
        <w:overflowPunct w:val="0"/>
        <w:autoSpaceDE w:val="0"/>
        <w:autoSpaceDN w:val="0"/>
        <w:adjustRightInd w:val="0"/>
        <w:spacing w:after="0" w:line="240" w:lineRule="auto"/>
        <w:jc w:val="both"/>
        <w:textAlignment w:val="baseline"/>
        <w:rPr>
          <w:rFonts w:ascii="Arial" w:hAnsi="Arial" w:cs="Arial"/>
          <w:b/>
          <w:sz w:val="24"/>
          <w:szCs w:val="24"/>
          <w:lang w:val="es-ES"/>
        </w:rPr>
      </w:pPr>
      <w:r w:rsidRPr="009A397E">
        <w:rPr>
          <w:rFonts w:ascii="Arial" w:hAnsi="Arial" w:cs="Arial"/>
          <w:b/>
          <w:sz w:val="24"/>
          <w:szCs w:val="24"/>
          <w:lang w:val="es-ES"/>
        </w:rPr>
        <w:t>ACCIÓN DE CUM</w:t>
      </w:r>
      <w:bookmarkStart w:id="0" w:name="_GoBack"/>
      <w:bookmarkEnd w:id="0"/>
      <w:r w:rsidR="00111594">
        <w:rPr>
          <w:rFonts w:ascii="Arial" w:hAnsi="Arial" w:cs="Arial"/>
          <w:b/>
          <w:sz w:val="24"/>
          <w:szCs w:val="24"/>
          <w:lang w:val="es-ES"/>
        </w:rPr>
        <w:t>P</w:t>
      </w:r>
      <w:r w:rsidRPr="009A397E">
        <w:rPr>
          <w:rFonts w:ascii="Arial" w:hAnsi="Arial" w:cs="Arial"/>
          <w:b/>
          <w:sz w:val="24"/>
          <w:szCs w:val="24"/>
          <w:lang w:val="es-ES"/>
        </w:rPr>
        <w:t xml:space="preserve">LIMIENTO – Subsidiariedad. </w:t>
      </w:r>
    </w:p>
    <w:p w14:paraId="46021EA5" w14:textId="77777777" w:rsidR="00D9174F" w:rsidRPr="009A397E" w:rsidRDefault="00D9174F" w:rsidP="009A397E">
      <w:pPr>
        <w:overflowPunct w:val="0"/>
        <w:autoSpaceDE w:val="0"/>
        <w:autoSpaceDN w:val="0"/>
        <w:adjustRightInd w:val="0"/>
        <w:spacing w:after="0" w:line="240" w:lineRule="auto"/>
        <w:jc w:val="both"/>
        <w:textAlignment w:val="baseline"/>
        <w:rPr>
          <w:rFonts w:ascii="Arial" w:hAnsi="Arial" w:cs="Arial"/>
          <w:sz w:val="24"/>
          <w:szCs w:val="24"/>
          <w:lang w:val="es-ES"/>
        </w:rPr>
      </w:pPr>
    </w:p>
    <w:p w14:paraId="3C90C3CE" w14:textId="7E55DFDF" w:rsidR="00D9174F" w:rsidRPr="009A397E" w:rsidRDefault="00FD4E35" w:rsidP="009A397E">
      <w:pPr>
        <w:overflowPunct w:val="0"/>
        <w:autoSpaceDE w:val="0"/>
        <w:autoSpaceDN w:val="0"/>
        <w:adjustRightInd w:val="0"/>
        <w:spacing w:after="0" w:line="240" w:lineRule="auto"/>
        <w:jc w:val="both"/>
        <w:textAlignment w:val="baseline"/>
        <w:rPr>
          <w:rFonts w:ascii="Arial" w:eastAsia="Times New Roman" w:hAnsi="Arial" w:cs="Arial"/>
          <w:sz w:val="24"/>
          <w:szCs w:val="24"/>
          <w:lang w:val="es-ES" w:eastAsia="es-ES"/>
        </w:rPr>
      </w:pPr>
      <w:r w:rsidRPr="009A397E">
        <w:rPr>
          <w:rFonts w:ascii="Arial" w:hAnsi="Arial" w:cs="Arial"/>
          <w:sz w:val="24"/>
          <w:szCs w:val="24"/>
          <w:lang w:val="es-ES"/>
        </w:rPr>
        <w:t xml:space="preserve">Por su parte, la subsidiariedad implica la improcedencia de la acción, si se cuenta con otros mecanismos de defensa jurídica para lograr el efectivo cumplimiento de ley o del acto administrativo, salvo que se esté en presencia de una situación gravosa o urgente, que haga desplazar el instrumento judicial ordinario, como salvaguarda de un perjuicio irremediable. Igual a lo que acaece frente a la tutela, pues se trata de instrumentos judiciales residuales y no principales. </w:t>
      </w:r>
      <w:r w:rsidR="00D9174F" w:rsidRPr="009A397E">
        <w:rPr>
          <w:rFonts w:ascii="Arial" w:hAnsi="Arial" w:cs="Arial"/>
          <w:sz w:val="24"/>
          <w:szCs w:val="24"/>
          <w:lang w:val="es-ES"/>
        </w:rPr>
        <w:t>(…</w:t>
      </w:r>
      <w:proofErr w:type="gramStart"/>
      <w:r w:rsidR="00D9174F" w:rsidRPr="009A397E">
        <w:rPr>
          <w:rFonts w:ascii="Arial" w:hAnsi="Arial" w:cs="Arial"/>
          <w:sz w:val="24"/>
          <w:szCs w:val="24"/>
          <w:lang w:val="es-ES"/>
        </w:rPr>
        <w:t>).</w:t>
      </w:r>
      <w:r w:rsidRPr="009A397E">
        <w:rPr>
          <w:rFonts w:ascii="Arial" w:hAnsi="Arial" w:cs="Arial"/>
          <w:sz w:val="24"/>
          <w:szCs w:val="24"/>
          <w:lang w:val="es-ES"/>
        </w:rPr>
        <w:t>Asimismo</w:t>
      </w:r>
      <w:proofErr w:type="gramEnd"/>
      <w:r w:rsidRPr="009A397E">
        <w:rPr>
          <w:rFonts w:ascii="Arial" w:hAnsi="Arial" w:cs="Arial"/>
          <w:sz w:val="24"/>
          <w:szCs w:val="24"/>
          <w:lang w:val="es-ES"/>
        </w:rPr>
        <w:t>, por expresa disposición legislativa la acción de cumplimiento no se puede incoar frente a normas que generen gastos, a menos que estén</w:t>
      </w:r>
      <w:r w:rsidRPr="009A397E">
        <w:rPr>
          <w:rFonts w:ascii="Arial" w:eastAsia="Times New Roman" w:hAnsi="Arial" w:cs="Arial"/>
          <w:sz w:val="24"/>
          <w:szCs w:val="24"/>
          <w:lang w:val="es-MX" w:eastAsia="es-ES"/>
        </w:rPr>
        <w:t xml:space="preserve"> </w:t>
      </w:r>
      <w:r w:rsidRPr="009A397E">
        <w:rPr>
          <w:rFonts w:ascii="Arial" w:hAnsi="Arial" w:cs="Arial"/>
          <w:sz w:val="24"/>
          <w:szCs w:val="24"/>
          <w:lang w:val="es-ES"/>
        </w:rPr>
        <w:t>apropiados; o cuando se pretenda la protección de derechos fundamentales, en este último caso el juez competente deberá convertir el trámite en el mecanismo previsto por el artículo 86 Superior.</w:t>
      </w:r>
    </w:p>
    <w:p w14:paraId="5FB12BC5" w14:textId="77777777" w:rsidR="00D9174F" w:rsidRPr="009A397E" w:rsidRDefault="00D9174F" w:rsidP="009A397E">
      <w:pPr>
        <w:overflowPunct w:val="0"/>
        <w:autoSpaceDE w:val="0"/>
        <w:autoSpaceDN w:val="0"/>
        <w:adjustRightInd w:val="0"/>
        <w:spacing w:after="0" w:line="240" w:lineRule="auto"/>
        <w:jc w:val="both"/>
        <w:textAlignment w:val="baseline"/>
        <w:rPr>
          <w:rFonts w:ascii="Arial" w:eastAsia="Times New Roman" w:hAnsi="Arial" w:cs="Arial"/>
          <w:sz w:val="24"/>
          <w:szCs w:val="24"/>
          <w:lang w:val="es-ES" w:eastAsia="es-ES"/>
        </w:rPr>
      </w:pPr>
    </w:p>
    <w:p w14:paraId="725B28D5" w14:textId="141BEEC3" w:rsidR="00D9174F" w:rsidRPr="009A397E" w:rsidRDefault="00D9174F" w:rsidP="009A397E">
      <w:pPr>
        <w:overflowPunct w:val="0"/>
        <w:autoSpaceDE w:val="0"/>
        <w:autoSpaceDN w:val="0"/>
        <w:adjustRightInd w:val="0"/>
        <w:spacing w:after="0" w:line="240" w:lineRule="auto"/>
        <w:jc w:val="both"/>
        <w:textAlignment w:val="baseline"/>
        <w:rPr>
          <w:rFonts w:ascii="Arial" w:hAnsi="Arial" w:cs="Arial"/>
          <w:b/>
          <w:sz w:val="24"/>
          <w:szCs w:val="24"/>
          <w:lang w:val="es-ES"/>
        </w:rPr>
      </w:pPr>
      <w:r w:rsidRPr="009A397E">
        <w:rPr>
          <w:rFonts w:ascii="Arial" w:eastAsia="Times New Roman" w:hAnsi="Arial" w:cs="Arial"/>
          <w:b/>
          <w:sz w:val="24"/>
          <w:szCs w:val="24"/>
          <w:lang w:val="es-ES" w:eastAsia="es-ES"/>
        </w:rPr>
        <w:t xml:space="preserve">RENUENCIA – Noción y contenido. </w:t>
      </w:r>
    </w:p>
    <w:p w14:paraId="2EE48F85" w14:textId="77777777" w:rsidR="00FD4E35" w:rsidRPr="009A397E" w:rsidRDefault="00FD4E35" w:rsidP="009A397E">
      <w:pPr>
        <w:overflowPunct w:val="0"/>
        <w:autoSpaceDE w:val="0"/>
        <w:autoSpaceDN w:val="0"/>
        <w:adjustRightInd w:val="0"/>
        <w:spacing w:after="0" w:line="240" w:lineRule="auto"/>
        <w:jc w:val="both"/>
        <w:textAlignment w:val="baseline"/>
        <w:rPr>
          <w:rFonts w:ascii="Arial" w:eastAsia="Times New Roman" w:hAnsi="Arial" w:cs="Arial"/>
          <w:b/>
          <w:sz w:val="24"/>
          <w:szCs w:val="24"/>
          <w:lang w:val="es-ES" w:eastAsia="es-ES"/>
        </w:rPr>
      </w:pPr>
    </w:p>
    <w:p w14:paraId="62F1505B" w14:textId="6A51E366" w:rsidR="00FD4E35" w:rsidRPr="009A397E" w:rsidRDefault="00FD4E35" w:rsidP="009A397E">
      <w:pPr>
        <w:overflowPunct w:val="0"/>
        <w:autoSpaceDE w:val="0"/>
        <w:autoSpaceDN w:val="0"/>
        <w:adjustRightInd w:val="0"/>
        <w:spacing w:after="0" w:line="240" w:lineRule="auto"/>
        <w:jc w:val="both"/>
        <w:textAlignment w:val="baseline"/>
        <w:rPr>
          <w:rFonts w:ascii="Arial" w:hAnsi="Arial" w:cs="Arial"/>
          <w:sz w:val="24"/>
          <w:szCs w:val="24"/>
          <w:lang w:val="es-ES"/>
        </w:rPr>
      </w:pPr>
      <w:r w:rsidRPr="009A397E">
        <w:rPr>
          <w:rFonts w:ascii="Arial" w:hAnsi="Arial" w:cs="Arial"/>
          <w:sz w:val="24"/>
          <w:szCs w:val="24"/>
          <w:lang w:val="es-ES"/>
        </w:rPr>
        <w:t>El requisito de la constitución en renuencia de la autoridad, consiste en el reclamo previo y por escrito que debe elevarle el interesado exigiendo atender un mandato legal o consagrado en acto administrativo con citación precisa de éste y que ésta se ratifique en el incumplimiento o no conteste en el plazo de diez días siguientes a la presentación de la solicitud.</w:t>
      </w:r>
      <w:r w:rsidR="00D9174F" w:rsidRPr="009A397E">
        <w:rPr>
          <w:rFonts w:ascii="Arial" w:hAnsi="Arial" w:cs="Arial"/>
          <w:sz w:val="24"/>
          <w:szCs w:val="24"/>
          <w:lang w:val="es-ES"/>
        </w:rPr>
        <w:t xml:space="preserve"> </w:t>
      </w:r>
      <w:r w:rsidRPr="009A397E">
        <w:rPr>
          <w:rFonts w:ascii="Arial" w:hAnsi="Arial" w:cs="Arial"/>
          <w:sz w:val="24"/>
          <w:szCs w:val="24"/>
          <w:lang w:val="es-ES"/>
        </w:rPr>
        <w:t>Para el cumplimiento de este requisito de procedibilidad, la Sala ha señalado que “[…] el reclamo en tal sentido no es un simple derecho de petición sino una solicitud expresamente hecha con el propósito de cumplir el requisito de la renuencia para los fines de la acción de cumplimiento […]”.</w:t>
      </w:r>
      <w:r w:rsidR="00D9174F" w:rsidRPr="009A397E">
        <w:rPr>
          <w:rFonts w:ascii="Arial" w:hAnsi="Arial" w:cs="Arial"/>
          <w:sz w:val="24"/>
          <w:szCs w:val="24"/>
          <w:lang w:val="es-ES"/>
        </w:rPr>
        <w:t xml:space="preserve"> </w:t>
      </w:r>
      <w:r w:rsidRPr="009A397E">
        <w:rPr>
          <w:rFonts w:ascii="Arial" w:hAnsi="Arial" w:cs="Arial"/>
          <w:sz w:val="24"/>
          <w:szCs w:val="24"/>
          <w:lang w:val="es-ES"/>
        </w:rPr>
        <w:t>Por otra parte, para dar por satisfecho este requisito no es necesario que el solicitante, en su petición, haga mención explícita y expresa que su objetivo es constituir en renuencia a la autoridad, pues el artículo 8° de la Ley 393 de 1997 no lo prevé así; por ello, basta con advertir del contenido de la petición que lo pretendido es el cumplimiento de un deber legal o administrativo y que, de este, pueda inferirse el propósito de agotar el requisito en mención.</w:t>
      </w:r>
      <w:r w:rsidR="00D9174F" w:rsidRPr="009A397E">
        <w:rPr>
          <w:rFonts w:ascii="Arial" w:hAnsi="Arial" w:cs="Arial"/>
          <w:sz w:val="24"/>
          <w:szCs w:val="24"/>
          <w:lang w:val="es-ES"/>
        </w:rPr>
        <w:t xml:space="preserve"> </w:t>
      </w:r>
      <w:r w:rsidRPr="009A397E">
        <w:rPr>
          <w:rFonts w:ascii="Arial" w:hAnsi="Arial" w:cs="Arial"/>
          <w:sz w:val="24"/>
          <w:szCs w:val="24"/>
          <w:lang w:val="es-ES"/>
        </w:rPr>
        <w:t>En esa medida, el Consejo de Estado no ha dado por demostrado el requisito de procedibilidad cuando la petición “…tiene una finalidad distinta a la de constitución en renuencia…”.</w:t>
      </w:r>
      <w:r w:rsidR="00D9174F" w:rsidRPr="009A397E">
        <w:rPr>
          <w:rFonts w:ascii="Arial" w:hAnsi="Arial" w:cs="Arial"/>
          <w:sz w:val="24"/>
          <w:szCs w:val="24"/>
          <w:lang w:val="es-ES"/>
        </w:rPr>
        <w:t xml:space="preserve"> </w:t>
      </w:r>
      <w:r w:rsidRPr="009A397E">
        <w:rPr>
          <w:rFonts w:ascii="Arial" w:hAnsi="Arial" w:cs="Arial"/>
          <w:sz w:val="24"/>
          <w:szCs w:val="24"/>
          <w:lang w:val="es-ES"/>
        </w:rPr>
        <w:t xml:space="preserve">Por último, resulta relevante para la Sala precisar que la renuencia debe entenderse </w:t>
      </w:r>
      <w:r w:rsidRPr="009A397E">
        <w:rPr>
          <w:rFonts w:ascii="Arial" w:hAnsi="Arial" w:cs="Arial"/>
          <w:sz w:val="24"/>
          <w:szCs w:val="24"/>
          <w:lang w:val="es-ES"/>
        </w:rPr>
        <w:lastRenderedPageBreak/>
        <w:t xml:space="preserve">como la negativa del ente accionado frente a la solicitud de cumplimiento de la disposición, bien porque no dé respuesta oportunamente, o </w:t>
      </w:r>
      <w:proofErr w:type="gramStart"/>
      <w:r w:rsidRPr="009A397E">
        <w:rPr>
          <w:rFonts w:ascii="Arial" w:hAnsi="Arial" w:cs="Arial"/>
          <w:sz w:val="24"/>
          <w:szCs w:val="24"/>
          <w:lang w:val="es-ES"/>
        </w:rPr>
        <w:t>porque</w:t>
      </w:r>
      <w:proofErr w:type="gramEnd"/>
      <w:r w:rsidRPr="009A397E">
        <w:rPr>
          <w:rFonts w:ascii="Arial" w:hAnsi="Arial" w:cs="Arial"/>
          <w:sz w:val="24"/>
          <w:szCs w:val="24"/>
          <w:lang w:val="es-ES"/>
        </w:rPr>
        <w:t xml:space="preserve"> aunque sea emitida en tiempo, resulte contraria al querer del ciudadano. </w:t>
      </w:r>
    </w:p>
    <w:p w14:paraId="628DA79B" w14:textId="6F63C032" w:rsidR="00B95546" w:rsidRPr="009A397E" w:rsidRDefault="00B95546" w:rsidP="009A397E">
      <w:pPr>
        <w:overflowPunct w:val="0"/>
        <w:autoSpaceDE w:val="0"/>
        <w:autoSpaceDN w:val="0"/>
        <w:adjustRightInd w:val="0"/>
        <w:spacing w:after="0" w:line="240" w:lineRule="auto"/>
        <w:jc w:val="both"/>
        <w:textAlignment w:val="baseline"/>
        <w:rPr>
          <w:rFonts w:ascii="Arial" w:hAnsi="Arial" w:cs="Arial"/>
          <w:sz w:val="24"/>
          <w:szCs w:val="24"/>
          <w:lang w:val="es-ES"/>
        </w:rPr>
      </w:pPr>
    </w:p>
    <w:p w14:paraId="60D124AA" w14:textId="33D3811D" w:rsidR="00B95546" w:rsidRPr="009A397E" w:rsidRDefault="00B95546" w:rsidP="009A397E">
      <w:pPr>
        <w:overflowPunct w:val="0"/>
        <w:autoSpaceDE w:val="0"/>
        <w:autoSpaceDN w:val="0"/>
        <w:adjustRightInd w:val="0"/>
        <w:spacing w:after="0" w:line="240" w:lineRule="auto"/>
        <w:jc w:val="both"/>
        <w:textAlignment w:val="baseline"/>
        <w:rPr>
          <w:rFonts w:ascii="Arial" w:hAnsi="Arial" w:cs="Arial"/>
          <w:b/>
          <w:sz w:val="24"/>
          <w:szCs w:val="24"/>
          <w:lang w:val="es-ES"/>
        </w:rPr>
      </w:pPr>
      <w:r w:rsidRPr="009A397E">
        <w:rPr>
          <w:rFonts w:ascii="Arial" w:hAnsi="Arial" w:cs="Arial"/>
          <w:b/>
          <w:sz w:val="24"/>
          <w:szCs w:val="24"/>
          <w:lang w:val="es-ES"/>
        </w:rPr>
        <w:t xml:space="preserve">ACCIÓN DE CUMPLIMIENTO – Improcedencia </w:t>
      </w:r>
      <w:r w:rsidR="009A397E" w:rsidRPr="009A397E">
        <w:rPr>
          <w:rFonts w:ascii="Arial" w:hAnsi="Arial" w:cs="Arial"/>
          <w:b/>
          <w:sz w:val="24"/>
          <w:szCs w:val="24"/>
          <w:lang w:val="es-ES"/>
        </w:rPr>
        <w:t>por no supera</w:t>
      </w:r>
      <w:r w:rsidR="009A397E">
        <w:rPr>
          <w:rFonts w:ascii="Arial" w:hAnsi="Arial" w:cs="Arial"/>
          <w:b/>
          <w:sz w:val="24"/>
          <w:szCs w:val="24"/>
          <w:lang w:val="es-ES"/>
        </w:rPr>
        <w:t>rse</w:t>
      </w:r>
      <w:r w:rsidR="009A397E" w:rsidRPr="009A397E">
        <w:rPr>
          <w:rFonts w:ascii="Arial" w:hAnsi="Arial" w:cs="Arial"/>
          <w:b/>
          <w:sz w:val="24"/>
          <w:szCs w:val="24"/>
          <w:lang w:val="es-ES"/>
        </w:rPr>
        <w:t xml:space="preserve"> el</w:t>
      </w:r>
      <w:r w:rsidR="009A397E">
        <w:rPr>
          <w:rFonts w:ascii="Arial" w:hAnsi="Arial" w:cs="Arial"/>
          <w:b/>
          <w:sz w:val="24"/>
          <w:szCs w:val="24"/>
          <w:lang w:val="es-ES"/>
        </w:rPr>
        <w:t xml:space="preserve"> </w:t>
      </w:r>
      <w:r w:rsidRPr="009A397E">
        <w:rPr>
          <w:rFonts w:ascii="Arial" w:hAnsi="Arial" w:cs="Arial"/>
          <w:b/>
          <w:sz w:val="24"/>
          <w:szCs w:val="24"/>
          <w:lang w:val="es-ES"/>
        </w:rPr>
        <w:t xml:space="preserve">principio de subsidiariedad para ordenar reliquidación de pensión de vejez </w:t>
      </w:r>
      <w:r w:rsidR="009A397E">
        <w:rPr>
          <w:rFonts w:ascii="Arial" w:hAnsi="Arial" w:cs="Arial"/>
          <w:b/>
          <w:sz w:val="24"/>
          <w:szCs w:val="24"/>
          <w:lang w:val="es-ES"/>
        </w:rPr>
        <w:t>y</w:t>
      </w:r>
      <w:r w:rsidRPr="009A397E">
        <w:rPr>
          <w:rFonts w:ascii="Arial" w:hAnsi="Arial" w:cs="Arial"/>
          <w:b/>
          <w:sz w:val="24"/>
          <w:szCs w:val="24"/>
          <w:lang w:val="es-ES"/>
        </w:rPr>
        <w:t xml:space="preserve"> la inexistencia de perjuicio irremediable.</w:t>
      </w:r>
    </w:p>
    <w:p w14:paraId="5EA4A074" w14:textId="77777777" w:rsidR="00FD4E35" w:rsidRPr="009A397E" w:rsidRDefault="00FD4E35" w:rsidP="009A397E">
      <w:pPr>
        <w:overflowPunct w:val="0"/>
        <w:autoSpaceDE w:val="0"/>
        <w:autoSpaceDN w:val="0"/>
        <w:adjustRightInd w:val="0"/>
        <w:spacing w:after="0" w:line="240" w:lineRule="auto"/>
        <w:jc w:val="both"/>
        <w:textAlignment w:val="baseline"/>
        <w:rPr>
          <w:rFonts w:ascii="Arial" w:eastAsia="Times New Roman" w:hAnsi="Arial" w:cs="Arial"/>
          <w:b/>
          <w:sz w:val="24"/>
          <w:szCs w:val="24"/>
          <w:lang w:val="es-CO" w:eastAsia="es-ES"/>
        </w:rPr>
      </w:pPr>
    </w:p>
    <w:p w14:paraId="11911865" w14:textId="4702066C" w:rsidR="00FD4E35" w:rsidRPr="009A397E" w:rsidRDefault="00FD4E35" w:rsidP="009A397E">
      <w:pPr>
        <w:spacing w:after="0" w:line="240" w:lineRule="auto"/>
        <w:jc w:val="both"/>
        <w:rPr>
          <w:rFonts w:ascii="Arial" w:hAnsi="Arial" w:cs="Arial"/>
          <w:sz w:val="24"/>
          <w:szCs w:val="24"/>
          <w:lang w:val="es-ES"/>
        </w:rPr>
      </w:pPr>
      <w:r w:rsidRPr="009A397E">
        <w:rPr>
          <w:rFonts w:ascii="Arial" w:eastAsia="Times New Roman" w:hAnsi="Arial" w:cs="Arial"/>
          <w:sz w:val="24"/>
          <w:szCs w:val="24"/>
          <w:lang w:val="es-ES" w:eastAsia="es-ES"/>
        </w:rPr>
        <w:t xml:space="preserve">Descendiendo al fondo del asunto, a la Sala le corresponde establecer la procedencia del medio de control de la referencia, para exigir a COLPENSIONES el cumplimiento </w:t>
      </w:r>
      <w:r w:rsidRPr="009A397E">
        <w:rPr>
          <w:rFonts w:ascii="Arial" w:hAnsi="Arial" w:cs="Arial"/>
          <w:color w:val="000000" w:themeColor="text1"/>
          <w:sz w:val="24"/>
          <w:szCs w:val="24"/>
          <w:lang w:val="es-CO"/>
        </w:rPr>
        <w:t xml:space="preserve">del acto administrativo, Resolución </w:t>
      </w:r>
      <w:proofErr w:type="spellStart"/>
      <w:r w:rsidRPr="009A397E">
        <w:rPr>
          <w:rFonts w:ascii="Arial" w:hAnsi="Arial" w:cs="Arial"/>
          <w:color w:val="000000" w:themeColor="text1"/>
          <w:sz w:val="24"/>
          <w:szCs w:val="24"/>
          <w:lang w:val="es-CO"/>
        </w:rPr>
        <w:t>n.°</w:t>
      </w:r>
      <w:proofErr w:type="spellEnd"/>
      <w:r w:rsidRPr="009A397E">
        <w:rPr>
          <w:rFonts w:ascii="Arial" w:hAnsi="Arial" w:cs="Arial"/>
          <w:color w:val="000000" w:themeColor="text1"/>
          <w:sz w:val="24"/>
          <w:szCs w:val="24"/>
          <w:lang w:val="es-CO"/>
        </w:rPr>
        <w:t xml:space="preserve"> GNR-72076 de 4 de marzo de 2014, mediante el cual se reconoció a su favor la pensión de vejez</w:t>
      </w:r>
      <w:r w:rsidRPr="009A397E">
        <w:rPr>
          <w:rFonts w:ascii="Arial" w:hAnsi="Arial" w:cs="Arial"/>
          <w:sz w:val="24"/>
          <w:szCs w:val="24"/>
          <w:lang w:val="es-ES"/>
        </w:rPr>
        <w:t xml:space="preserve">, o si por el contrario el demandante dispone de otro medio de defensa. </w:t>
      </w:r>
      <w:r w:rsidR="00B95546" w:rsidRPr="009A397E">
        <w:rPr>
          <w:rFonts w:ascii="Arial" w:hAnsi="Arial" w:cs="Arial"/>
          <w:sz w:val="24"/>
          <w:szCs w:val="24"/>
          <w:lang w:val="es-ES"/>
        </w:rPr>
        <w:t xml:space="preserve"> </w:t>
      </w:r>
      <w:r w:rsidRPr="009A397E">
        <w:rPr>
          <w:rFonts w:ascii="Arial" w:eastAsia="Times New Roman" w:hAnsi="Arial" w:cs="Arial"/>
          <w:sz w:val="24"/>
          <w:szCs w:val="24"/>
          <w:lang w:val="es-ES" w:eastAsia="es-ES"/>
        </w:rPr>
        <w:t>Por</w:t>
      </w:r>
      <w:r w:rsidRPr="009A397E">
        <w:rPr>
          <w:rFonts w:ascii="Arial" w:eastAsia="Times New Roman" w:hAnsi="Arial" w:cs="Arial"/>
          <w:iCs/>
          <w:sz w:val="24"/>
          <w:szCs w:val="24"/>
          <w:lang w:val="es-CO" w:eastAsia="es-ES"/>
        </w:rPr>
        <w:t xml:space="preserve"> consiguiente, la Sala analizará previamente si en el presente caso se han cumplido los </w:t>
      </w:r>
      <w:r w:rsidRPr="009A397E">
        <w:rPr>
          <w:rFonts w:ascii="Arial" w:eastAsia="Times New Roman" w:hAnsi="Arial" w:cs="Arial"/>
          <w:sz w:val="24"/>
          <w:szCs w:val="24"/>
          <w:lang w:val="es-CO" w:eastAsia="es-ES"/>
        </w:rPr>
        <w:t>requisitos mínimos exigidos para que la acción de cumplimiento prospere</w:t>
      </w:r>
      <w:r w:rsidRPr="009A397E">
        <w:rPr>
          <w:rFonts w:ascii="Arial" w:eastAsia="Times New Roman" w:hAnsi="Arial" w:cs="Arial"/>
          <w:iCs/>
          <w:sz w:val="24"/>
          <w:szCs w:val="24"/>
          <w:lang w:val="es-CO" w:eastAsia="es-ES"/>
        </w:rPr>
        <w:t xml:space="preserve">.  </w:t>
      </w:r>
      <w:r w:rsidR="00B95546" w:rsidRPr="009A397E">
        <w:rPr>
          <w:rFonts w:ascii="Arial" w:eastAsia="Times New Roman" w:hAnsi="Arial" w:cs="Arial"/>
          <w:iCs/>
          <w:sz w:val="24"/>
          <w:szCs w:val="24"/>
          <w:lang w:val="es-CO" w:eastAsia="es-ES"/>
        </w:rPr>
        <w:t xml:space="preserve">(…) </w:t>
      </w:r>
      <w:r w:rsidRPr="009A397E">
        <w:rPr>
          <w:rFonts w:ascii="Arial" w:hAnsi="Arial" w:cs="Arial"/>
          <w:sz w:val="24"/>
          <w:szCs w:val="24"/>
          <w:lang w:val="es-ES"/>
        </w:rPr>
        <w:t xml:space="preserve">La parte actora pidió el cumplimiento del siguiente acto administrativo: </w:t>
      </w:r>
      <w:r w:rsidRPr="009A397E">
        <w:rPr>
          <w:rFonts w:ascii="Arial" w:hAnsi="Arial" w:cs="Arial"/>
          <w:color w:val="000000"/>
          <w:sz w:val="24"/>
          <w:szCs w:val="24"/>
          <w:lang w:val="es-CO"/>
        </w:rPr>
        <w:t xml:space="preserve">Resolución </w:t>
      </w:r>
      <w:proofErr w:type="spellStart"/>
      <w:r w:rsidRPr="009A397E">
        <w:rPr>
          <w:rFonts w:ascii="Arial" w:hAnsi="Arial" w:cs="Arial"/>
          <w:color w:val="000000"/>
          <w:sz w:val="24"/>
          <w:szCs w:val="24"/>
          <w:lang w:val="es-CO"/>
        </w:rPr>
        <w:t>n.°</w:t>
      </w:r>
      <w:proofErr w:type="spellEnd"/>
      <w:r w:rsidRPr="009A397E">
        <w:rPr>
          <w:rFonts w:ascii="Arial" w:hAnsi="Arial" w:cs="Arial"/>
          <w:color w:val="000000"/>
          <w:sz w:val="24"/>
          <w:szCs w:val="24"/>
          <w:lang w:val="es-CO"/>
        </w:rPr>
        <w:t xml:space="preserve"> GNR-72076 de 4 de marzo de 2014, expedida por COLPENSIONES, mediante la cual se reconoció </w:t>
      </w:r>
      <w:r w:rsidRPr="009A397E">
        <w:rPr>
          <w:rFonts w:ascii="Arial" w:hAnsi="Arial" w:cs="Arial"/>
          <w:sz w:val="24"/>
          <w:szCs w:val="24"/>
          <w:lang w:val="es-CO"/>
        </w:rPr>
        <w:t>el pago de una pensión de vejez a favor del señor José Armando Ardila Rincón, en los siguientes términos y cuantías: “</w:t>
      </w:r>
      <w:r w:rsidRPr="009A397E">
        <w:rPr>
          <w:rFonts w:ascii="Arial" w:hAnsi="Arial" w:cs="Arial"/>
          <w:iCs/>
          <w:sz w:val="24"/>
          <w:szCs w:val="24"/>
          <w:lang w:val="es-CO"/>
        </w:rPr>
        <w:t>Valor mesada al 2014 = $1,875,250</w:t>
      </w:r>
      <w:r w:rsidRPr="009A397E">
        <w:rPr>
          <w:rFonts w:ascii="Arial" w:hAnsi="Arial" w:cs="Arial"/>
          <w:sz w:val="24"/>
          <w:szCs w:val="24"/>
          <w:lang w:val="es-CO"/>
        </w:rPr>
        <w:t>”, de conformidad con el Decreto 929 de 1976 “</w:t>
      </w:r>
      <w:r w:rsidRPr="009A397E">
        <w:rPr>
          <w:rFonts w:ascii="Arial" w:hAnsi="Arial" w:cs="Arial"/>
          <w:iCs/>
          <w:color w:val="333333"/>
          <w:sz w:val="24"/>
          <w:szCs w:val="24"/>
          <w:shd w:val="clear" w:color="auto" w:fill="FFFFFF"/>
          <w:lang w:val="es-CO"/>
        </w:rPr>
        <w:t>Por el cual se establece el régimen de prestaciones sociales de los funcionarios y empleados de la Contraloría General de la República y sus familiares”</w:t>
      </w:r>
      <w:r w:rsidRPr="009A397E">
        <w:rPr>
          <w:rFonts w:ascii="Arial" w:hAnsi="Arial" w:cs="Arial"/>
          <w:sz w:val="24"/>
          <w:szCs w:val="24"/>
          <w:lang w:val="es-CO"/>
        </w:rPr>
        <w:t xml:space="preserve"> y tasa de remplazo del 75% del promedio de los salarios devengados durante el último semestre.</w:t>
      </w:r>
      <w:r w:rsidR="00B95546" w:rsidRPr="009A397E">
        <w:rPr>
          <w:rFonts w:ascii="Arial" w:hAnsi="Arial" w:cs="Arial"/>
          <w:sz w:val="24"/>
          <w:szCs w:val="24"/>
          <w:lang w:val="es-CO"/>
        </w:rPr>
        <w:t xml:space="preserve"> (…). </w:t>
      </w:r>
      <w:r w:rsidRPr="009A397E">
        <w:rPr>
          <w:rFonts w:ascii="Arial" w:hAnsi="Arial" w:cs="Arial"/>
          <w:sz w:val="24"/>
          <w:szCs w:val="24"/>
          <w:lang w:val="es-CO"/>
        </w:rPr>
        <w:t xml:space="preserve">De conformidad con lo dispuesto por el artículo 9° de la Ley 393 de 1997, la acción de cumplimiento no procederá cuando el afectado tenga o haya tenido otro instrumento de defensa judicial para lograr el efectivo cumplimiento de la norma o acto administrativo, salvo que, de no proceder el juez, se cause un perjuicio grave e inminente para el accionante. </w:t>
      </w:r>
      <w:r w:rsidR="00B95546" w:rsidRPr="009A397E">
        <w:rPr>
          <w:rFonts w:ascii="Arial" w:hAnsi="Arial" w:cs="Arial"/>
          <w:sz w:val="24"/>
          <w:szCs w:val="24"/>
          <w:lang w:val="es-CO"/>
        </w:rPr>
        <w:t xml:space="preserve">(…). </w:t>
      </w:r>
      <w:r w:rsidRPr="009A397E">
        <w:rPr>
          <w:rFonts w:ascii="Arial" w:hAnsi="Arial" w:cs="Arial"/>
          <w:sz w:val="24"/>
          <w:szCs w:val="24"/>
          <w:lang w:val="es-CO"/>
        </w:rPr>
        <w:t>En el caso concreto, la Sala advierte que el acto administrativo sobre el</w:t>
      </w:r>
      <w:r w:rsidRPr="009A397E">
        <w:rPr>
          <w:rFonts w:ascii="Arial" w:hAnsi="Arial" w:cs="Arial"/>
          <w:spacing w:val="1"/>
          <w:sz w:val="24"/>
          <w:szCs w:val="24"/>
          <w:lang w:val="es-CO"/>
        </w:rPr>
        <w:t xml:space="preserve"> </w:t>
      </w:r>
      <w:r w:rsidRPr="009A397E">
        <w:rPr>
          <w:rFonts w:ascii="Arial" w:hAnsi="Arial" w:cs="Arial"/>
          <w:sz w:val="24"/>
          <w:szCs w:val="24"/>
          <w:lang w:val="es-CO"/>
        </w:rPr>
        <w:t xml:space="preserve">cual recae la presente acción de cumplimiento </w:t>
      </w:r>
      <w:r w:rsidRPr="009A397E">
        <w:rPr>
          <w:rFonts w:ascii="Arial" w:hAnsi="Arial" w:cs="Arial"/>
          <w:bCs/>
          <w:sz w:val="24"/>
          <w:szCs w:val="24"/>
          <w:lang w:val="es-CO"/>
        </w:rPr>
        <w:t>es un acto administrativo de</w:t>
      </w:r>
      <w:r w:rsidRPr="009A397E">
        <w:rPr>
          <w:rFonts w:ascii="Arial" w:hAnsi="Arial" w:cs="Arial"/>
          <w:bCs/>
          <w:spacing w:val="1"/>
          <w:sz w:val="24"/>
          <w:szCs w:val="24"/>
          <w:lang w:val="es-CO"/>
        </w:rPr>
        <w:t xml:space="preserve"> </w:t>
      </w:r>
      <w:r w:rsidRPr="009A397E">
        <w:rPr>
          <w:rFonts w:ascii="Arial" w:hAnsi="Arial" w:cs="Arial"/>
          <w:bCs/>
          <w:sz w:val="24"/>
          <w:szCs w:val="24"/>
          <w:lang w:val="es-CO"/>
        </w:rPr>
        <w:t>carácter particular y concreto</w:t>
      </w:r>
      <w:r w:rsidRPr="009A397E">
        <w:rPr>
          <w:rFonts w:ascii="Arial" w:hAnsi="Arial" w:cs="Arial"/>
          <w:sz w:val="24"/>
          <w:szCs w:val="24"/>
          <w:lang w:val="es-CO"/>
        </w:rPr>
        <w:t xml:space="preserve"> a través del cual se reconoció una prestación</w:t>
      </w:r>
      <w:r w:rsidRPr="009A397E">
        <w:rPr>
          <w:rFonts w:ascii="Arial" w:hAnsi="Arial" w:cs="Arial"/>
          <w:spacing w:val="1"/>
          <w:sz w:val="24"/>
          <w:szCs w:val="24"/>
          <w:lang w:val="es-CO"/>
        </w:rPr>
        <w:t xml:space="preserve"> </w:t>
      </w:r>
      <w:r w:rsidRPr="009A397E">
        <w:rPr>
          <w:rFonts w:ascii="Arial" w:hAnsi="Arial" w:cs="Arial"/>
          <w:spacing w:val="-1"/>
          <w:sz w:val="24"/>
          <w:szCs w:val="24"/>
          <w:lang w:val="es-CO"/>
        </w:rPr>
        <w:t>económica, que de acuerdo con lo narrado por el accionante, no se liquidó correctamente en los términos fijados en aquél,</w:t>
      </w:r>
      <w:r w:rsidRPr="009A397E">
        <w:rPr>
          <w:rFonts w:ascii="Arial" w:hAnsi="Arial" w:cs="Arial"/>
          <w:spacing w:val="-13"/>
          <w:sz w:val="24"/>
          <w:szCs w:val="24"/>
          <w:lang w:val="es-CO"/>
        </w:rPr>
        <w:t xml:space="preserve"> </w:t>
      </w:r>
      <w:r w:rsidRPr="009A397E">
        <w:rPr>
          <w:rFonts w:ascii="Arial" w:hAnsi="Arial" w:cs="Arial"/>
          <w:spacing w:val="-1"/>
          <w:sz w:val="24"/>
          <w:szCs w:val="24"/>
          <w:lang w:val="es-CO"/>
        </w:rPr>
        <w:t>razón</w:t>
      </w:r>
      <w:r w:rsidRPr="009A397E">
        <w:rPr>
          <w:rFonts w:ascii="Arial" w:hAnsi="Arial" w:cs="Arial"/>
          <w:spacing w:val="-15"/>
          <w:sz w:val="24"/>
          <w:szCs w:val="24"/>
          <w:lang w:val="es-CO"/>
        </w:rPr>
        <w:t xml:space="preserve"> </w:t>
      </w:r>
      <w:r w:rsidRPr="009A397E">
        <w:rPr>
          <w:rFonts w:ascii="Arial" w:hAnsi="Arial" w:cs="Arial"/>
          <w:sz w:val="24"/>
          <w:szCs w:val="24"/>
          <w:lang w:val="es-CO"/>
        </w:rPr>
        <w:t>por</w:t>
      </w:r>
      <w:r w:rsidRPr="009A397E">
        <w:rPr>
          <w:rFonts w:ascii="Arial" w:hAnsi="Arial" w:cs="Arial"/>
          <w:spacing w:val="-15"/>
          <w:sz w:val="24"/>
          <w:szCs w:val="24"/>
          <w:lang w:val="es-CO"/>
        </w:rPr>
        <w:t xml:space="preserve"> </w:t>
      </w:r>
      <w:r w:rsidRPr="009A397E">
        <w:rPr>
          <w:rFonts w:ascii="Arial" w:hAnsi="Arial" w:cs="Arial"/>
          <w:sz w:val="24"/>
          <w:szCs w:val="24"/>
          <w:lang w:val="es-CO"/>
        </w:rPr>
        <w:t>la</w:t>
      </w:r>
      <w:r w:rsidRPr="009A397E">
        <w:rPr>
          <w:rFonts w:ascii="Arial" w:hAnsi="Arial" w:cs="Arial"/>
          <w:spacing w:val="-12"/>
          <w:sz w:val="24"/>
          <w:szCs w:val="24"/>
          <w:lang w:val="es-CO"/>
        </w:rPr>
        <w:t xml:space="preserve"> </w:t>
      </w:r>
      <w:r w:rsidRPr="009A397E">
        <w:rPr>
          <w:rFonts w:ascii="Arial" w:hAnsi="Arial" w:cs="Arial"/>
          <w:sz w:val="24"/>
          <w:szCs w:val="24"/>
          <w:lang w:val="es-CO"/>
        </w:rPr>
        <w:t>cual,</w:t>
      </w:r>
      <w:r w:rsidRPr="009A397E">
        <w:rPr>
          <w:rFonts w:ascii="Arial" w:hAnsi="Arial" w:cs="Arial"/>
          <w:spacing w:val="-15"/>
          <w:sz w:val="24"/>
          <w:szCs w:val="24"/>
          <w:lang w:val="es-CO"/>
        </w:rPr>
        <w:t xml:space="preserve"> </w:t>
      </w:r>
      <w:r w:rsidRPr="009A397E">
        <w:rPr>
          <w:rFonts w:ascii="Arial" w:hAnsi="Arial" w:cs="Arial"/>
          <w:sz w:val="24"/>
          <w:szCs w:val="24"/>
          <w:lang w:val="es-CO"/>
        </w:rPr>
        <w:t>puede</w:t>
      </w:r>
      <w:r w:rsidRPr="009A397E">
        <w:rPr>
          <w:rFonts w:ascii="Arial" w:hAnsi="Arial" w:cs="Arial"/>
          <w:spacing w:val="-15"/>
          <w:sz w:val="24"/>
          <w:szCs w:val="24"/>
          <w:lang w:val="es-CO"/>
        </w:rPr>
        <w:t xml:space="preserve"> </w:t>
      </w:r>
      <w:r w:rsidRPr="009A397E">
        <w:rPr>
          <w:rFonts w:ascii="Arial" w:hAnsi="Arial" w:cs="Arial"/>
          <w:sz w:val="24"/>
          <w:szCs w:val="24"/>
          <w:lang w:val="es-CO"/>
        </w:rPr>
        <w:t>decirse</w:t>
      </w:r>
      <w:r w:rsidRPr="009A397E">
        <w:rPr>
          <w:rFonts w:ascii="Arial" w:hAnsi="Arial" w:cs="Arial"/>
          <w:spacing w:val="-12"/>
          <w:sz w:val="24"/>
          <w:szCs w:val="24"/>
          <w:lang w:val="es-CO"/>
        </w:rPr>
        <w:t xml:space="preserve"> </w:t>
      </w:r>
      <w:r w:rsidRPr="009A397E">
        <w:rPr>
          <w:rFonts w:ascii="Arial" w:hAnsi="Arial" w:cs="Arial"/>
          <w:sz w:val="24"/>
          <w:szCs w:val="24"/>
          <w:lang w:val="es-CO"/>
        </w:rPr>
        <w:t>que</w:t>
      </w:r>
      <w:r w:rsidRPr="009A397E">
        <w:rPr>
          <w:rFonts w:ascii="Arial" w:hAnsi="Arial" w:cs="Arial"/>
          <w:spacing w:val="-16"/>
          <w:sz w:val="24"/>
          <w:szCs w:val="24"/>
          <w:lang w:val="es-CO"/>
        </w:rPr>
        <w:t xml:space="preserve"> </w:t>
      </w:r>
      <w:r w:rsidRPr="009A397E">
        <w:rPr>
          <w:rFonts w:ascii="Arial" w:hAnsi="Arial" w:cs="Arial"/>
          <w:sz w:val="24"/>
          <w:szCs w:val="24"/>
          <w:lang w:val="es-CO"/>
        </w:rPr>
        <w:t>el</w:t>
      </w:r>
      <w:r w:rsidRPr="009A397E">
        <w:rPr>
          <w:rFonts w:ascii="Arial" w:hAnsi="Arial" w:cs="Arial"/>
          <w:spacing w:val="-17"/>
          <w:sz w:val="24"/>
          <w:szCs w:val="24"/>
          <w:lang w:val="es-CO"/>
        </w:rPr>
        <w:t xml:space="preserve"> </w:t>
      </w:r>
      <w:r w:rsidRPr="009A397E">
        <w:rPr>
          <w:rFonts w:ascii="Arial" w:hAnsi="Arial" w:cs="Arial"/>
          <w:sz w:val="24"/>
          <w:szCs w:val="24"/>
          <w:lang w:val="es-CO"/>
        </w:rPr>
        <w:t>accionante</w:t>
      </w:r>
      <w:r w:rsidRPr="009A397E">
        <w:rPr>
          <w:rFonts w:ascii="Arial" w:hAnsi="Arial" w:cs="Arial"/>
          <w:spacing w:val="-9"/>
          <w:sz w:val="24"/>
          <w:szCs w:val="24"/>
          <w:lang w:val="es-CO"/>
        </w:rPr>
        <w:t xml:space="preserve"> </w:t>
      </w:r>
      <w:r w:rsidRPr="009A397E">
        <w:rPr>
          <w:rFonts w:ascii="Arial" w:hAnsi="Arial" w:cs="Arial"/>
          <w:sz w:val="24"/>
          <w:szCs w:val="24"/>
          <w:lang w:val="es-CO"/>
        </w:rPr>
        <w:t>cuenta</w:t>
      </w:r>
      <w:r w:rsidRPr="009A397E">
        <w:rPr>
          <w:rFonts w:ascii="Arial" w:hAnsi="Arial" w:cs="Arial"/>
          <w:spacing w:val="-12"/>
          <w:sz w:val="24"/>
          <w:szCs w:val="24"/>
          <w:lang w:val="es-CO"/>
        </w:rPr>
        <w:t xml:space="preserve"> </w:t>
      </w:r>
      <w:r w:rsidRPr="009A397E">
        <w:rPr>
          <w:rFonts w:ascii="Arial" w:hAnsi="Arial" w:cs="Arial"/>
          <w:sz w:val="24"/>
          <w:szCs w:val="24"/>
          <w:lang w:val="es-CO"/>
        </w:rPr>
        <w:t>con</w:t>
      </w:r>
      <w:r w:rsidRPr="009A397E">
        <w:rPr>
          <w:rFonts w:ascii="Arial" w:hAnsi="Arial" w:cs="Arial"/>
          <w:spacing w:val="-15"/>
          <w:sz w:val="24"/>
          <w:szCs w:val="24"/>
          <w:lang w:val="es-CO"/>
        </w:rPr>
        <w:t xml:space="preserve"> </w:t>
      </w:r>
      <w:r w:rsidRPr="009A397E">
        <w:rPr>
          <w:rFonts w:ascii="Arial" w:hAnsi="Arial" w:cs="Arial"/>
          <w:sz w:val="24"/>
          <w:szCs w:val="24"/>
          <w:lang w:val="es-CO"/>
        </w:rPr>
        <w:t xml:space="preserve">otro </w:t>
      </w:r>
      <w:r w:rsidRPr="009A397E">
        <w:rPr>
          <w:rFonts w:ascii="Arial" w:hAnsi="Arial" w:cs="Arial"/>
          <w:spacing w:val="-64"/>
          <w:sz w:val="24"/>
          <w:szCs w:val="24"/>
          <w:lang w:val="es-CO"/>
        </w:rPr>
        <w:t xml:space="preserve"> </w:t>
      </w:r>
      <w:r w:rsidRPr="009A397E">
        <w:rPr>
          <w:rFonts w:ascii="Arial" w:hAnsi="Arial" w:cs="Arial"/>
          <w:sz w:val="24"/>
          <w:szCs w:val="24"/>
          <w:lang w:val="es-CO"/>
        </w:rPr>
        <w:t xml:space="preserve">mecanismo para hacer exigible el cumplimiento de la Resolución </w:t>
      </w:r>
      <w:r w:rsidRPr="009A397E">
        <w:rPr>
          <w:rFonts w:ascii="Arial" w:hAnsi="Arial" w:cs="Arial"/>
          <w:color w:val="000000"/>
          <w:sz w:val="24"/>
          <w:szCs w:val="24"/>
          <w:lang w:val="es-CO"/>
        </w:rPr>
        <w:t xml:space="preserve">GNR-72076 de 4 de marzo de 2014, expedida por COLPENSIONES. </w:t>
      </w:r>
      <w:r w:rsidRPr="009A397E">
        <w:rPr>
          <w:rFonts w:ascii="Arial" w:hAnsi="Arial" w:cs="Arial"/>
          <w:spacing w:val="-1"/>
          <w:sz w:val="24"/>
          <w:szCs w:val="24"/>
          <w:lang w:val="es-CO"/>
        </w:rPr>
        <w:t>En</w:t>
      </w:r>
      <w:r w:rsidRPr="009A397E">
        <w:rPr>
          <w:rFonts w:ascii="Arial" w:hAnsi="Arial" w:cs="Arial"/>
          <w:spacing w:val="-16"/>
          <w:sz w:val="24"/>
          <w:szCs w:val="24"/>
          <w:lang w:val="es-CO"/>
        </w:rPr>
        <w:t xml:space="preserve"> </w:t>
      </w:r>
      <w:r w:rsidRPr="009A397E">
        <w:rPr>
          <w:rFonts w:ascii="Arial" w:hAnsi="Arial" w:cs="Arial"/>
          <w:spacing w:val="-1"/>
          <w:sz w:val="24"/>
          <w:szCs w:val="24"/>
          <w:lang w:val="es-CO"/>
        </w:rPr>
        <w:t>efecto,</w:t>
      </w:r>
      <w:r w:rsidRPr="009A397E">
        <w:rPr>
          <w:rFonts w:ascii="Arial" w:hAnsi="Arial" w:cs="Arial"/>
          <w:spacing w:val="-19"/>
          <w:sz w:val="24"/>
          <w:szCs w:val="24"/>
          <w:lang w:val="es-CO"/>
        </w:rPr>
        <w:t xml:space="preserve"> </w:t>
      </w:r>
      <w:r w:rsidRPr="009A397E">
        <w:rPr>
          <w:rFonts w:ascii="Arial" w:hAnsi="Arial" w:cs="Arial"/>
          <w:spacing w:val="-1"/>
          <w:sz w:val="24"/>
          <w:szCs w:val="24"/>
          <w:lang w:val="es-CO"/>
        </w:rPr>
        <w:t>el</w:t>
      </w:r>
      <w:r w:rsidRPr="009A397E">
        <w:rPr>
          <w:rFonts w:ascii="Arial" w:hAnsi="Arial" w:cs="Arial"/>
          <w:spacing w:val="-16"/>
          <w:sz w:val="24"/>
          <w:szCs w:val="24"/>
          <w:lang w:val="es-CO"/>
        </w:rPr>
        <w:t xml:space="preserve"> </w:t>
      </w:r>
      <w:r w:rsidRPr="009A397E">
        <w:rPr>
          <w:rFonts w:ascii="Arial" w:hAnsi="Arial" w:cs="Arial"/>
          <w:spacing w:val="-1"/>
          <w:sz w:val="24"/>
          <w:szCs w:val="24"/>
          <w:lang w:val="es-CO"/>
        </w:rPr>
        <w:t>señor</w:t>
      </w:r>
      <w:r w:rsidRPr="009A397E">
        <w:rPr>
          <w:rFonts w:ascii="Arial" w:hAnsi="Arial" w:cs="Arial"/>
          <w:spacing w:val="-17"/>
          <w:sz w:val="24"/>
          <w:szCs w:val="24"/>
          <w:lang w:val="es-CO"/>
        </w:rPr>
        <w:t xml:space="preserve"> </w:t>
      </w:r>
      <w:r w:rsidRPr="009A397E">
        <w:rPr>
          <w:rFonts w:ascii="Arial" w:hAnsi="Arial" w:cs="Arial"/>
          <w:sz w:val="24"/>
          <w:szCs w:val="24"/>
          <w:lang w:val="es-CO"/>
        </w:rPr>
        <w:t>José Armando Ardila Rincón</w:t>
      </w:r>
      <w:r w:rsidRPr="009A397E">
        <w:rPr>
          <w:rFonts w:ascii="Arial" w:hAnsi="Arial" w:cs="Arial"/>
          <w:i/>
          <w:iCs/>
          <w:spacing w:val="-17"/>
          <w:sz w:val="24"/>
          <w:szCs w:val="24"/>
          <w:lang w:val="es-CO"/>
        </w:rPr>
        <w:t xml:space="preserve"> </w:t>
      </w:r>
      <w:r w:rsidRPr="009A397E">
        <w:rPr>
          <w:rFonts w:ascii="Arial" w:hAnsi="Arial" w:cs="Arial"/>
          <w:spacing w:val="-1"/>
          <w:sz w:val="24"/>
          <w:szCs w:val="24"/>
          <w:lang w:val="es-CO"/>
        </w:rPr>
        <w:t>tiene</w:t>
      </w:r>
      <w:r w:rsidRPr="009A397E">
        <w:rPr>
          <w:rFonts w:ascii="Arial" w:hAnsi="Arial" w:cs="Arial"/>
          <w:spacing w:val="-16"/>
          <w:sz w:val="24"/>
          <w:szCs w:val="24"/>
          <w:lang w:val="es-CO"/>
        </w:rPr>
        <w:t xml:space="preserve"> </w:t>
      </w:r>
      <w:r w:rsidRPr="009A397E">
        <w:rPr>
          <w:rFonts w:ascii="Arial" w:hAnsi="Arial" w:cs="Arial"/>
          <w:sz w:val="24"/>
          <w:szCs w:val="24"/>
          <w:lang w:val="es-CO"/>
        </w:rPr>
        <w:t>a</w:t>
      </w:r>
      <w:r w:rsidRPr="009A397E">
        <w:rPr>
          <w:rFonts w:ascii="Arial" w:hAnsi="Arial" w:cs="Arial"/>
          <w:spacing w:val="-16"/>
          <w:sz w:val="24"/>
          <w:szCs w:val="24"/>
          <w:lang w:val="es-CO"/>
        </w:rPr>
        <w:t xml:space="preserve"> </w:t>
      </w:r>
      <w:r w:rsidRPr="009A397E">
        <w:rPr>
          <w:rFonts w:ascii="Arial" w:hAnsi="Arial" w:cs="Arial"/>
          <w:sz w:val="24"/>
          <w:szCs w:val="24"/>
          <w:lang w:val="es-CO"/>
        </w:rPr>
        <w:t>su</w:t>
      </w:r>
      <w:r w:rsidRPr="009A397E">
        <w:rPr>
          <w:rFonts w:ascii="Arial" w:hAnsi="Arial" w:cs="Arial"/>
          <w:spacing w:val="-15"/>
          <w:sz w:val="24"/>
          <w:szCs w:val="24"/>
          <w:lang w:val="es-CO"/>
        </w:rPr>
        <w:t xml:space="preserve"> </w:t>
      </w:r>
      <w:r w:rsidRPr="009A397E">
        <w:rPr>
          <w:rFonts w:ascii="Arial" w:hAnsi="Arial" w:cs="Arial"/>
          <w:sz w:val="24"/>
          <w:szCs w:val="24"/>
          <w:lang w:val="es-CO"/>
        </w:rPr>
        <w:t>alcance</w:t>
      </w:r>
      <w:r w:rsidRPr="009A397E">
        <w:rPr>
          <w:rFonts w:ascii="Arial" w:hAnsi="Arial" w:cs="Arial"/>
          <w:spacing w:val="-18"/>
          <w:sz w:val="24"/>
          <w:szCs w:val="24"/>
          <w:lang w:val="es-CO"/>
        </w:rPr>
        <w:t xml:space="preserve"> </w:t>
      </w:r>
      <w:r w:rsidRPr="009A397E">
        <w:rPr>
          <w:rFonts w:ascii="Arial" w:hAnsi="Arial" w:cs="Arial"/>
          <w:sz w:val="24"/>
          <w:szCs w:val="24"/>
          <w:lang w:val="es-CO"/>
        </w:rPr>
        <w:t>el medio de control de nulidad y restablecimiento del derecho para obtener por vía judicial la liquidación de su pensión en los términos que considera son procedentes, o puede exigir</w:t>
      </w:r>
      <w:r w:rsidRPr="009A397E">
        <w:rPr>
          <w:rFonts w:ascii="Arial" w:hAnsi="Arial" w:cs="Arial"/>
          <w:spacing w:val="-2"/>
          <w:sz w:val="24"/>
          <w:szCs w:val="24"/>
          <w:lang w:val="es-CO"/>
        </w:rPr>
        <w:t xml:space="preserve"> </w:t>
      </w:r>
      <w:r w:rsidRPr="009A397E">
        <w:rPr>
          <w:rFonts w:ascii="Arial" w:hAnsi="Arial" w:cs="Arial"/>
          <w:sz w:val="24"/>
          <w:szCs w:val="24"/>
          <w:lang w:val="es-CO"/>
        </w:rPr>
        <w:t>el cumplimiento</w:t>
      </w:r>
      <w:r w:rsidRPr="009A397E">
        <w:rPr>
          <w:rFonts w:ascii="Arial" w:hAnsi="Arial" w:cs="Arial"/>
          <w:spacing w:val="-1"/>
          <w:sz w:val="24"/>
          <w:szCs w:val="24"/>
          <w:lang w:val="es-CO"/>
        </w:rPr>
        <w:t xml:space="preserve"> </w:t>
      </w:r>
      <w:r w:rsidRPr="009A397E">
        <w:rPr>
          <w:rFonts w:ascii="Arial" w:hAnsi="Arial" w:cs="Arial"/>
          <w:sz w:val="24"/>
          <w:szCs w:val="24"/>
          <w:lang w:val="es-CO"/>
        </w:rPr>
        <w:t>del acto</w:t>
      </w:r>
      <w:r w:rsidRPr="009A397E">
        <w:rPr>
          <w:rFonts w:ascii="Arial" w:hAnsi="Arial" w:cs="Arial"/>
          <w:spacing w:val="-1"/>
          <w:sz w:val="24"/>
          <w:szCs w:val="24"/>
          <w:lang w:val="es-CO"/>
        </w:rPr>
        <w:t xml:space="preserve"> </w:t>
      </w:r>
      <w:r w:rsidRPr="009A397E">
        <w:rPr>
          <w:rFonts w:ascii="Arial" w:hAnsi="Arial" w:cs="Arial"/>
          <w:sz w:val="24"/>
          <w:szCs w:val="24"/>
          <w:lang w:val="es-CO"/>
        </w:rPr>
        <w:t>administrativo en mención acudiendo al proceso ejecutivo.</w:t>
      </w:r>
      <w:r w:rsidR="00B95546" w:rsidRPr="009A397E">
        <w:rPr>
          <w:rFonts w:ascii="Arial" w:hAnsi="Arial" w:cs="Arial"/>
          <w:sz w:val="24"/>
          <w:szCs w:val="24"/>
          <w:lang w:val="es-CO"/>
        </w:rPr>
        <w:t xml:space="preserve"> </w:t>
      </w:r>
      <w:r w:rsidRPr="009A397E">
        <w:rPr>
          <w:rFonts w:ascii="Arial" w:hAnsi="Arial" w:cs="Arial"/>
          <w:sz w:val="24"/>
          <w:szCs w:val="24"/>
          <w:lang w:val="es-ES"/>
        </w:rPr>
        <w:t xml:space="preserve">Estima la Sala que no se aprecia un riesgo de un perjuicio grave e inminente para el actor, con motivo del ejercicio del otro medio de defensa judicial, en la medida en que </w:t>
      </w:r>
      <w:r w:rsidRPr="009A397E">
        <w:rPr>
          <w:rFonts w:ascii="Arial" w:hAnsi="Arial" w:cs="Arial"/>
          <w:bCs/>
          <w:sz w:val="24"/>
          <w:szCs w:val="24"/>
          <w:lang w:val="es-ES"/>
        </w:rPr>
        <w:t>actualmente disfruta de la pensión de vejez</w:t>
      </w:r>
      <w:r w:rsidRPr="009A397E">
        <w:rPr>
          <w:rFonts w:ascii="Arial" w:hAnsi="Arial" w:cs="Arial"/>
          <w:sz w:val="24"/>
          <w:szCs w:val="24"/>
          <w:lang w:val="es-ES"/>
        </w:rPr>
        <w:t xml:space="preserve">, como se lee dentro contenido de </w:t>
      </w:r>
      <w:r w:rsidRPr="009A397E">
        <w:rPr>
          <w:rFonts w:ascii="Arial" w:hAnsi="Arial" w:cs="Arial"/>
          <w:sz w:val="24"/>
          <w:szCs w:val="24"/>
          <w:lang w:val="es-CO"/>
        </w:rPr>
        <w:t>la Resolución VPB 10026 del 1° de marzo de 2016 (mediante la cual se resolvió el recurso de apelación y decidió confirmar la resolución que negó la reliquidación de la pensión)</w:t>
      </w:r>
      <w:r w:rsidRPr="009A397E">
        <w:rPr>
          <w:rFonts w:ascii="Arial" w:hAnsi="Arial" w:cs="Arial"/>
          <w:sz w:val="24"/>
          <w:szCs w:val="24"/>
          <w:lang w:val="es-ES"/>
        </w:rPr>
        <w:t xml:space="preserve">, lo cual garantiza el cubrimiento de sus requerimientos básicos y la atención en seguridad social. </w:t>
      </w:r>
      <w:r w:rsidR="00B95546" w:rsidRPr="009A397E">
        <w:rPr>
          <w:rFonts w:ascii="Arial" w:hAnsi="Arial" w:cs="Arial"/>
          <w:sz w:val="24"/>
          <w:szCs w:val="24"/>
          <w:lang w:val="es-ES"/>
        </w:rPr>
        <w:t xml:space="preserve"> </w:t>
      </w:r>
      <w:r w:rsidRPr="009A397E">
        <w:rPr>
          <w:rFonts w:ascii="Arial" w:hAnsi="Arial" w:cs="Arial"/>
          <w:sz w:val="24"/>
          <w:szCs w:val="24"/>
          <w:lang w:val="es-CO"/>
        </w:rPr>
        <w:t>Luego, no se logra establecer que</w:t>
      </w:r>
      <w:r w:rsidRPr="009A397E">
        <w:rPr>
          <w:rFonts w:ascii="Arial" w:hAnsi="Arial" w:cs="Arial"/>
          <w:spacing w:val="1"/>
          <w:sz w:val="24"/>
          <w:szCs w:val="24"/>
          <w:lang w:val="es-CO"/>
        </w:rPr>
        <w:t xml:space="preserve"> </w:t>
      </w:r>
      <w:r w:rsidRPr="009A397E">
        <w:rPr>
          <w:rFonts w:ascii="Arial" w:hAnsi="Arial" w:cs="Arial"/>
          <w:sz w:val="24"/>
          <w:szCs w:val="24"/>
          <w:lang w:val="es-CO"/>
        </w:rPr>
        <w:t>el</w:t>
      </w:r>
      <w:r w:rsidRPr="009A397E">
        <w:rPr>
          <w:rFonts w:ascii="Arial" w:hAnsi="Arial" w:cs="Arial"/>
          <w:spacing w:val="-7"/>
          <w:sz w:val="24"/>
          <w:szCs w:val="24"/>
          <w:lang w:val="es-CO"/>
        </w:rPr>
        <w:t xml:space="preserve"> </w:t>
      </w:r>
      <w:r w:rsidRPr="009A397E">
        <w:rPr>
          <w:rFonts w:ascii="Arial" w:hAnsi="Arial" w:cs="Arial"/>
          <w:sz w:val="24"/>
          <w:szCs w:val="24"/>
          <w:lang w:val="es-CO"/>
        </w:rPr>
        <w:t>señor</w:t>
      </w:r>
      <w:r w:rsidRPr="009A397E">
        <w:rPr>
          <w:rFonts w:ascii="Arial" w:hAnsi="Arial" w:cs="Arial"/>
          <w:spacing w:val="-7"/>
          <w:sz w:val="24"/>
          <w:szCs w:val="24"/>
          <w:lang w:val="es-CO"/>
        </w:rPr>
        <w:t xml:space="preserve"> </w:t>
      </w:r>
      <w:r w:rsidRPr="009A397E">
        <w:rPr>
          <w:rFonts w:ascii="Arial" w:hAnsi="Arial" w:cs="Arial"/>
          <w:sz w:val="24"/>
          <w:szCs w:val="24"/>
          <w:lang w:val="es-CO"/>
        </w:rPr>
        <w:t>Ardila</w:t>
      </w:r>
      <w:r w:rsidRPr="009A397E">
        <w:rPr>
          <w:rFonts w:ascii="Arial" w:hAnsi="Arial" w:cs="Arial"/>
          <w:spacing w:val="-5"/>
          <w:sz w:val="24"/>
          <w:szCs w:val="24"/>
          <w:lang w:val="es-CO"/>
        </w:rPr>
        <w:t xml:space="preserve"> </w:t>
      </w:r>
      <w:r w:rsidRPr="009A397E">
        <w:rPr>
          <w:rFonts w:ascii="Arial" w:hAnsi="Arial" w:cs="Arial"/>
          <w:sz w:val="24"/>
          <w:szCs w:val="24"/>
          <w:lang w:val="es-CO"/>
        </w:rPr>
        <w:t>se</w:t>
      </w:r>
      <w:r w:rsidRPr="009A397E">
        <w:rPr>
          <w:rFonts w:ascii="Arial" w:hAnsi="Arial" w:cs="Arial"/>
          <w:spacing w:val="-6"/>
          <w:sz w:val="24"/>
          <w:szCs w:val="24"/>
          <w:lang w:val="es-CO"/>
        </w:rPr>
        <w:t xml:space="preserve"> </w:t>
      </w:r>
      <w:r w:rsidRPr="009A397E">
        <w:rPr>
          <w:rFonts w:ascii="Arial" w:hAnsi="Arial" w:cs="Arial"/>
          <w:sz w:val="24"/>
          <w:szCs w:val="24"/>
          <w:lang w:val="es-CO"/>
        </w:rPr>
        <w:t>encuentre</w:t>
      </w:r>
      <w:r w:rsidRPr="009A397E">
        <w:rPr>
          <w:rFonts w:ascii="Arial" w:hAnsi="Arial" w:cs="Arial"/>
          <w:spacing w:val="-4"/>
          <w:sz w:val="24"/>
          <w:szCs w:val="24"/>
          <w:lang w:val="es-CO"/>
        </w:rPr>
        <w:t xml:space="preserve"> </w:t>
      </w:r>
      <w:r w:rsidRPr="009A397E">
        <w:rPr>
          <w:rFonts w:ascii="Arial" w:hAnsi="Arial" w:cs="Arial"/>
          <w:sz w:val="24"/>
          <w:szCs w:val="24"/>
          <w:lang w:val="es-CO"/>
        </w:rPr>
        <w:t>en</w:t>
      </w:r>
      <w:r w:rsidRPr="009A397E">
        <w:rPr>
          <w:rFonts w:ascii="Arial" w:hAnsi="Arial" w:cs="Arial"/>
          <w:spacing w:val="-8"/>
          <w:sz w:val="24"/>
          <w:szCs w:val="24"/>
          <w:lang w:val="es-CO"/>
        </w:rPr>
        <w:t xml:space="preserve"> </w:t>
      </w:r>
      <w:r w:rsidRPr="009A397E">
        <w:rPr>
          <w:rFonts w:ascii="Arial" w:hAnsi="Arial" w:cs="Arial"/>
          <w:sz w:val="24"/>
          <w:szCs w:val="24"/>
          <w:lang w:val="es-CO"/>
        </w:rPr>
        <w:t>una</w:t>
      </w:r>
      <w:r w:rsidRPr="009A397E">
        <w:rPr>
          <w:rFonts w:ascii="Arial" w:hAnsi="Arial" w:cs="Arial"/>
          <w:spacing w:val="-6"/>
          <w:sz w:val="24"/>
          <w:szCs w:val="24"/>
          <w:lang w:val="es-CO"/>
        </w:rPr>
        <w:t xml:space="preserve"> </w:t>
      </w:r>
      <w:r w:rsidRPr="009A397E">
        <w:rPr>
          <w:rFonts w:ascii="Arial" w:hAnsi="Arial" w:cs="Arial"/>
          <w:sz w:val="24"/>
          <w:szCs w:val="24"/>
          <w:lang w:val="es-CO"/>
        </w:rPr>
        <w:t>situación</w:t>
      </w:r>
      <w:r w:rsidRPr="009A397E">
        <w:rPr>
          <w:rFonts w:ascii="Arial" w:hAnsi="Arial" w:cs="Arial"/>
          <w:spacing w:val="-7"/>
          <w:sz w:val="24"/>
          <w:szCs w:val="24"/>
          <w:lang w:val="es-CO"/>
        </w:rPr>
        <w:t xml:space="preserve"> </w:t>
      </w:r>
      <w:r w:rsidRPr="009A397E">
        <w:rPr>
          <w:rFonts w:ascii="Arial" w:hAnsi="Arial" w:cs="Arial"/>
          <w:sz w:val="24"/>
          <w:szCs w:val="24"/>
          <w:lang w:val="es-CO"/>
        </w:rPr>
        <w:t>de</w:t>
      </w:r>
      <w:r w:rsidRPr="009A397E">
        <w:rPr>
          <w:rFonts w:ascii="Arial" w:hAnsi="Arial" w:cs="Arial"/>
          <w:spacing w:val="-6"/>
          <w:sz w:val="24"/>
          <w:szCs w:val="24"/>
          <w:lang w:val="es-CO"/>
        </w:rPr>
        <w:t xml:space="preserve"> </w:t>
      </w:r>
      <w:r w:rsidRPr="009A397E">
        <w:rPr>
          <w:rFonts w:ascii="Arial" w:hAnsi="Arial" w:cs="Arial"/>
          <w:sz w:val="24"/>
          <w:szCs w:val="24"/>
          <w:lang w:val="es-CO"/>
        </w:rPr>
        <w:t>urgencia,</w:t>
      </w:r>
      <w:r w:rsidRPr="009A397E">
        <w:rPr>
          <w:rFonts w:ascii="Arial" w:hAnsi="Arial" w:cs="Arial"/>
          <w:spacing w:val="-6"/>
          <w:sz w:val="24"/>
          <w:szCs w:val="24"/>
          <w:lang w:val="es-CO"/>
        </w:rPr>
        <w:t xml:space="preserve"> </w:t>
      </w:r>
      <w:r w:rsidRPr="009A397E">
        <w:rPr>
          <w:rFonts w:ascii="Arial" w:hAnsi="Arial" w:cs="Arial"/>
          <w:sz w:val="24"/>
          <w:szCs w:val="24"/>
          <w:lang w:val="es-CO"/>
        </w:rPr>
        <w:t>comoquiera</w:t>
      </w:r>
      <w:r w:rsidRPr="009A397E">
        <w:rPr>
          <w:rFonts w:ascii="Arial" w:hAnsi="Arial" w:cs="Arial"/>
          <w:spacing w:val="-6"/>
          <w:sz w:val="24"/>
          <w:szCs w:val="24"/>
          <w:lang w:val="es-CO"/>
        </w:rPr>
        <w:t xml:space="preserve"> </w:t>
      </w:r>
      <w:r w:rsidRPr="009A397E">
        <w:rPr>
          <w:rFonts w:ascii="Arial" w:hAnsi="Arial" w:cs="Arial"/>
          <w:sz w:val="24"/>
          <w:szCs w:val="24"/>
          <w:lang w:val="es-CO"/>
        </w:rPr>
        <w:t>que</w:t>
      </w:r>
      <w:r w:rsidRPr="009A397E">
        <w:rPr>
          <w:rFonts w:ascii="Arial" w:hAnsi="Arial" w:cs="Arial"/>
          <w:spacing w:val="-6"/>
          <w:sz w:val="24"/>
          <w:szCs w:val="24"/>
          <w:lang w:val="es-CO"/>
        </w:rPr>
        <w:t xml:space="preserve"> </w:t>
      </w:r>
      <w:r w:rsidRPr="009A397E">
        <w:rPr>
          <w:rFonts w:ascii="Arial" w:hAnsi="Arial" w:cs="Arial"/>
          <w:sz w:val="24"/>
          <w:szCs w:val="24"/>
          <w:lang w:val="es-CO"/>
        </w:rPr>
        <w:t>no se</w:t>
      </w:r>
      <w:r w:rsidRPr="009A397E">
        <w:rPr>
          <w:rFonts w:ascii="Arial" w:hAnsi="Arial" w:cs="Arial"/>
          <w:spacing w:val="-6"/>
          <w:sz w:val="24"/>
          <w:szCs w:val="24"/>
          <w:lang w:val="es-CO"/>
        </w:rPr>
        <w:t xml:space="preserve"> </w:t>
      </w:r>
      <w:r w:rsidRPr="009A397E">
        <w:rPr>
          <w:rFonts w:ascii="Arial" w:hAnsi="Arial" w:cs="Arial"/>
          <w:sz w:val="24"/>
          <w:szCs w:val="24"/>
          <w:lang w:val="es-CO"/>
        </w:rPr>
        <w:t>allegaron</w:t>
      </w:r>
      <w:r w:rsidRPr="009A397E">
        <w:rPr>
          <w:rFonts w:ascii="Arial" w:hAnsi="Arial" w:cs="Arial"/>
          <w:spacing w:val="-6"/>
          <w:sz w:val="24"/>
          <w:szCs w:val="24"/>
          <w:lang w:val="es-CO"/>
        </w:rPr>
        <w:t xml:space="preserve"> </w:t>
      </w:r>
      <w:r w:rsidRPr="009A397E">
        <w:rPr>
          <w:rFonts w:ascii="Arial" w:hAnsi="Arial" w:cs="Arial"/>
          <w:sz w:val="24"/>
          <w:szCs w:val="24"/>
          <w:lang w:val="es-CO"/>
        </w:rPr>
        <w:t>pruebas</w:t>
      </w:r>
      <w:r w:rsidRPr="009A397E">
        <w:rPr>
          <w:rFonts w:ascii="Arial" w:hAnsi="Arial" w:cs="Arial"/>
          <w:spacing w:val="-6"/>
          <w:sz w:val="24"/>
          <w:szCs w:val="24"/>
          <w:lang w:val="es-CO"/>
        </w:rPr>
        <w:t xml:space="preserve"> </w:t>
      </w:r>
      <w:r w:rsidRPr="009A397E">
        <w:rPr>
          <w:rFonts w:ascii="Arial" w:hAnsi="Arial" w:cs="Arial"/>
          <w:sz w:val="24"/>
          <w:szCs w:val="24"/>
          <w:lang w:val="es-CO"/>
        </w:rPr>
        <w:t>que</w:t>
      </w:r>
      <w:r w:rsidRPr="009A397E">
        <w:rPr>
          <w:rFonts w:ascii="Arial" w:hAnsi="Arial" w:cs="Arial"/>
          <w:spacing w:val="-6"/>
          <w:sz w:val="24"/>
          <w:szCs w:val="24"/>
          <w:lang w:val="es-CO"/>
        </w:rPr>
        <w:t xml:space="preserve"> </w:t>
      </w:r>
      <w:r w:rsidRPr="009A397E">
        <w:rPr>
          <w:rFonts w:ascii="Arial" w:hAnsi="Arial" w:cs="Arial"/>
          <w:sz w:val="24"/>
          <w:szCs w:val="24"/>
          <w:lang w:val="es-CO"/>
        </w:rPr>
        <w:t>permitan</w:t>
      </w:r>
      <w:r w:rsidRPr="009A397E">
        <w:rPr>
          <w:rFonts w:ascii="Arial" w:hAnsi="Arial" w:cs="Arial"/>
          <w:spacing w:val="-7"/>
          <w:sz w:val="24"/>
          <w:szCs w:val="24"/>
          <w:lang w:val="es-CO"/>
        </w:rPr>
        <w:t xml:space="preserve"> </w:t>
      </w:r>
      <w:r w:rsidRPr="009A397E">
        <w:rPr>
          <w:rFonts w:ascii="Arial" w:hAnsi="Arial" w:cs="Arial"/>
          <w:sz w:val="24"/>
          <w:szCs w:val="24"/>
          <w:lang w:val="es-CO"/>
        </w:rPr>
        <w:t>establecer</w:t>
      </w:r>
      <w:r w:rsidRPr="009A397E">
        <w:rPr>
          <w:rFonts w:ascii="Arial" w:hAnsi="Arial" w:cs="Arial"/>
          <w:spacing w:val="-10"/>
          <w:sz w:val="24"/>
          <w:szCs w:val="24"/>
          <w:lang w:val="es-CO"/>
        </w:rPr>
        <w:t xml:space="preserve"> </w:t>
      </w:r>
      <w:r w:rsidRPr="009A397E">
        <w:rPr>
          <w:rFonts w:ascii="Arial" w:hAnsi="Arial" w:cs="Arial"/>
          <w:sz w:val="24"/>
          <w:szCs w:val="24"/>
          <w:lang w:val="es-CO"/>
        </w:rPr>
        <w:t>la</w:t>
      </w:r>
      <w:r w:rsidRPr="009A397E">
        <w:rPr>
          <w:rFonts w:ascii="Arial" w:hAnsi="Arial" w:cs="Arial"/>
          <w:spacing w:val="-6"/>
          <w:sz w:val="24"/>
          <w:szCs w:val="24"/>
          <w:lang w:val="es-CO"/>
        </w:rPr>
        <w:t xml:space="preserve"> </w:t>
      </w:r>
      <w:r w:rsidRPr="009A397E">
        <w:rPr>
          <w:rFonts w:ascii="Arial" w:hAnsi="Arial" w:cs="Arial"/>
          <w:sz w:val="24"/>
          <w:szCs w:val="24"/>
          <w:lang w:val="es-CO"/>
        </w:rPr>
        <w:t>configuración</w:t>
      </w:r>
      <w:r w:rsidRPr="009A397E">
        <w:rPr>
          <w:rFonts w:ascii="Arial" w:hAnsi="Arial" w:cs="Arial"/>
          <w:spacing w:val="-5"/>
          <w:sz w:val="24"/>
          <w:szCs w:val="24"/>
          <w:lang w:val="es-CO"/>
        </w:rPr>
        <w:t xml:space="preserve"> </w:t>
      </w:r>
      <w:r w:rsidRPr="009A397E">
        <w:rPr>
          <w:rFonts w:ascii="Arial" w:hAnsi="Arial" w:cs="Arial"/>
          <w:sz w:val="24"/>
          <w:szCs w:val="24"/>
          <w:lang w:val="es-CO"/>
        </w:rPr>
        <w:t>de</w:t>
      </w:r>
      <w:r w:rsidRPr="009A397E">
        <w:rPr>
          <w:rFonts w:ascii="Arial" w:hAnsi="Arial" w:cs="Arial"/>
          <w:spacing w:val="-8"/>
          <w:sz w:val="24"/>
          <w:szCs w:val="24"/>
          <w:lang w:val="es-CO"/>
        </w:rPr>
        <w:t xml:space="preserve"> </w:t>
      </w:r>
      <w:r w:rsidRPr="009A397E">
        <w:rPr>
          <w:rFonts w:ascii="Arial" w:hAnsi="Arial" w:cs="Arial"/>
          <w:sz w:val="24"/>
          <w:szCs w:val="24"/>
          <w:lang w:val="es-CO"/>
        </w:rPr>
        <w:t>un</w:t>
      </w:r>
      <w:r w:rsidRPr="009A397E">
        <w:rPr>
          <w:rFonts w:ascii="Arial" w:hAnsi="Arial" w:cs="Arial"/>
          <w:spacing w:val="-7"/>
          <w:sz w:val="24"/>
          <w:szCs w:val="24"/>
          <w:lang w:val="es-CO"/>
        </w:rPr>
        <w:t xml:space="preserve"> </w:t>
      </w:r>
      <w:r w:rsidRPr="009A397E">
        <w:rPr>
          <w:rFonts w:ascii="Arial" w:hAnsi="Arial" w:cs="Arial"/>
          <w:sz w:val="24"/>
          <w:szCs w:val="24"/>
          <w:lang w:val="es-CO"/>
        </w:rPr>
        <w:t>perjuicio</w:t>
      </w:r>
      <w:r w:rsidRPr="009A397E">
        <w:rPr>
          <w:rFonts w:ascii="Arial" w:hAnsi="Arial" w:cs="Arial"/>
          <w:spacing w:val="-65"/>
          <w:sz w:val="24"/>
          <w:szCs w:val="24"/>
          <w:lang w:val="es-CO"/>
        </w:rPr>
        <w:t xml:space="preserve"> </w:t>
      </w:r>
      <w:r w:rsidRPr="009A397E">
        <w:rPr>
          <w:rFonts w:ascii="Arial" w:hAnsi="Arial" w:cs="Arial"/>
          <w:spacing w:val="-1"/>
          <w:sz w:val="24"/>
          <w:szCs w:val="24"/>
          <w:lang w:val="es-CO"/>
        </w:rPr>
        <w:t>grave</w:t>
      </w:r>
      <w:r w:rsidRPr="009A397E">
        <w:rPr>
          <w:rFonts w:ascii="Arial" w:hAnsi="Arial" w:cs="Arial"/>
          <w:spacing w:val="-14"/>
          <w:sz w:val="24"/>
          <w:szCs w:val="24"/>
          <w:lang w:val="es-CO"/>
        </w:rPr>
        <w:t xml:space="preserve"> </w:t>
      </w:r>
      <w:r w:rsidRPr="009A397E">
        <w:rPr>
          <w:rFonts w:ascii="Arial" w:hAnsi="Arial" w:cs="Arial"/>
          <w:spacing w:val="-1"/>
          <w:sz w:val="24"/>
          <w:szCs w:val="24"/>
          <w:lang w:val="es-CO"/>
        </w:rPr>
        <w:t>e</w:t>
      </w:r>
      <w:r w:rsidRPr="009A397E">
        <w:rPr>
          <w:rFonts w:ascii="Arial" w:hAnsi="Arial" w:cs="Arial"/>
          <w:spacing w:val="-14"/>
          <w:sz w:val="24"/>
          <w:szCs w:val="24"/>
          <w:lang w:val="es-CO"/>
        </w:rPr>
        <w:t xml:space="preserve"> </w:t>
      </w:r>
      <w:r w:rsidRPr="009A397E">
        <w:rPr>
          <w:rFonts w:ascii="Arial" w:hAnsi="Arial" w:cs="Arial"/>
          <w:spacing w:val="-1"/>
          <w:sz w:val="24"/>
          <w:szCs w:val="24"/>
          <w:lang w:val="es-CO"/>
        </w:rPr>
        <w:t>inminente,</w:t>
      </w:r>
      <w:r w:rsidRPr="009A397E">
        <w:rPr>
          <w:rFonts w:ascii="Arial" w:hAnsi="Arial" w:cs="Arial"/>
          <w:spacing w:val="-16"/>
          <w:sz w:val="24"/>
          <w:szCs w:val="24"/>
          <w:lang w:val="es-CO"/>
        </w:rPr>
        <w:t xml:space="preserve"> </w:t>
      </w:r>
      <w:r w:rsidRPr="009A397E">
        <w:rPr>
          <w:rFonts w:ascii="Arial" w:hAnsi="Arial" w:cs="Arial"/>
          <w:spacing w:val="-1"/>
          <w:sz w:val="24"/>
          <w:szCs w:val="24"/>
          <w:lang w:val="es-CO"/>
        </w:rPr>
        <w:t>razón</w:t>
      </w:r>
      <w:r w:rsidRPr="009A397E">
        <w:rPr>
          <w:rFonts w:ascii="Arial" w:hAnsi="Arial" w:cs="Arial"/>
          <w:spacing w:val="-16"/>
          <w:sz w:val="24"/>
          <w:szCs w:val="24"/>
          <w:lang w:val="es-CO"/>
        </w:rPr>
        <w:t xml:space="preserve"> </w:t>
      </w:r>
      <w:r w:rsidRPr="009A397E">
        <w:rPr>
          <w:rFonts w:ascii="Arial" w:hAnsi="Arial" w:cs="Arial"/>
          <w:spacing w:val="-1"/>
          <w:sz w:val="24"/>
          <w:szCs w:val="24"/>
          <w:lang w:val="es-CO"/>
        </w:rPr>
        <w:t>de</w:t>
      </w:r>
      <w:r w:rsidRPr="009A397E">
        <w:rPr>
          <w:rFonts w:ascii="Arial" w:hAnsi="Arial" w:cs="Arial"/>
          <w:spacing w:val="-16"/>
          <w:sz w:val="24"/>
          <w:szCs w:val="24"/>
          <w:lang w:val="es-CO"/>
        </w:rPr>
        <w:t xml:space="preserve"> </w:t>
      </w:r>
      <w:r w:rsidRPr="009A397E">
        <w:rPr>
          <w:rFonts w:ascii="Arial" w:hAnsi="Arial" w:cs="Arial"/>
          <w:spacing w:val="-1"/>
          <w:sz w:val="24"/>
          <w:szCs w:val="24"/>
          <w:lang w:val="es-CO"/>
        </w:rPr>
        <w:t>más</w:t>
      </w:r>
      <w:r w:rsidRPr="009A397E">
        <w:rPr>
          <w:rFonts w:ascii="Arial" w:hAnsi="Arial" w:cs="Arial"/>
          <w:spacing w:val="-17"/>
          <w:sz w:val="24"/>
          <w:szCs w:val="24"/>
          <w:lang w:val="es-CO"/>
        </w:rPr>
        <w:t xml:space="preserve"> </w:t>
      </w:r>
      <w:r w:rsidRPr="009A397E">
        <w:rPr>
          <w:rFonts w:ascii="Arial" w:hAnsi="Arial" w:cs="Arial"/>
          <w:spacing w:val="-1"/>
          <w:sz w:val="24"/>
          <w:szCs w:val="24"/>
          <w:lang w:val="es-CO"/>
        </w:rPr>
        <w:t>para</w:t>
      </w:r>
      <w:r w:rsidRPr="009A397E">
        <w:rPr>
          <w:rFonts w:ascii="Arial" w:hAnsi="Arial" w:cs="Arial"/>
          <w:spacing w:val="-17"/>
          <w:sz w:val="24"/>
          <w:szCs w:val="24"/>
          <w:lang w:val="es-CO"/>
        </w:rPr>
        <w:t xml:space="preserve"> </w:t>
      </w:r>
      <w:r w:rsidRPr="009A397E">
        <w:rPr>
          <w:rFonts w:ascii="Arial" w:hAnsi="Arial" w:cs="Arial"/>
          <w:sz w:val="24"/>
          <w:szCs w:val="24"/>
          <w:lang w:val="es-CO"/>
        </w:rPr>
        <w:t>concluir</w:t>
      </w:r>
      <w:r w:rsidRPr="009A397E">
        <w:rPr>
          <w:rFonts w:ascii="Arial" w:hAnsi="Arial" w:cs="Arial"/>
          <w:spacing w:val="-15"/>
          <w:sz w:val="24"/>
          <w:szCs w:val="24"/>
          <w:lang w:val="es-CO"/>
        </w:rPr>
        <w:t xml:space="preserve"> </w:t>
      </w:r>
      <w:r w:rsidRPr="009A397E">
        <w:rPr>
          <w:rFonts w:ascii="Arial" w:hAnsi="Arial" w:cs="Arial"/>
          <w:sz w:val="24"/>
          <w:szCs w:val="24"/>
          <w:lang w:val="es-CO"/>
        </w:rPr>
        <w:t>la</w:t>
      </w:r>
      <w:r w:rsidRPr="009A397E">
        <w:rPr>
          <w:rFonts w:ascii="Arial" w:hAnsi="Arial" w:cs="Arial"/>
          <w:spacing w:val="-14"/>
          <w:sz w:val="24"/>
          <w:szCs w:val="24"/>
          <w:lang w:val="es-CO"/>
        </w:rPr>
        <w:t xml:space="preserve"> </w:t>
      </w:r>
      <w:r w:rsidRPr="009A397E">
        <w:rPr>
          <w:rFonts w:ascii="Arial" w:hAnsi="Arial" w:cs="Arial"/>
          <w:sz w:val="24"/>
          <w:szCs w:val="24"/>
          <w:lang w:val="es-CO"/>
        </w:rPr>
        <w:t>improcedencia</w:t>
      </w:r>
      <w:r w:rsidRPr="009A397E">
        <w:rPr>
          <w:rFonts w:ascii="Arial" w:hAnsi="Arial" w:cs="Arial"/>
          <w:spacing w:val="-15"/>
          <w:sz w:val="24"/>
          <w:szCs w:val="24"/>
          <w:lang w:val="es-CO"/>
        </w:rPr>
        <w:t xml:space="preserve"> </w:t>
      </w:r>
      <w:r w:rsidRPr="009A397E">
        <w:rPr>
          <w:rFonts w:ascii="Arial" w:hAnsi="Arial" w:cs="Arial"/>
          <w:sz w:val="24"/>
          <w:szCs w:val="24"/>
          <w:lang w:val="es-CO"/>
        </w:rPr>
        <w:t>de</w:t>
      </w:r>
      <w:r w:rsidRPr="009A397E">
        <w:rPr>
          <w:rFonts w:ascii="Arial" w:hAnsi="Arial" w:cs="Arial"/>
          <w:spacing w:val="-16"/>
          <w:sz w:val="24"/>
          <w:szCs w:val="24"/>
          <w:lang w:val="es-CO"/>
        </w:rPr>
        <w:t xml:space="preserve"> </w:t>
      </w:r>
      <w:r w:rsidRPr="009A397E">
        <w:rPr>
          <w:rFonts w:ascii="Arial" w:hAnsi="Arial" w:cs="Arial"/>
          <w:sz w:val="24"/>
          <w:szCs w:val="24"/>
          <w:lang w:val="es-CO"/>
        </w:rPr>
        <w:t>la</w:t>
      </w:r>
      <w:r w:rsidRPr="009A397E">
        <w:rPr>
          <w:rFonts w:ascii="Arial" w:hAnsi="Arial" w:cs="Arial"/>
          <w:spacing w:val="-14"/>
          <w:sz w:val="24"/>
          <w:szCs w:val="24"/>
          <w:lang w:val="es-CO"/>
        </w:rPr>
        <w:t xml:space="preserve"> </w:t>
      </w:r>
      <w:r w:rsidRPr="009A397E">
        <w:rPr>
          <w:rFonts w:ascii="Arial" w:hAnsi="Arial" w:cs="Arial"/>
          <w:sz w:val="24"/>
          <w:szCs w:val="24"/>
          <w:lang w:val="es-CO"/>
        </w:rPr>
        <w:t>presente</w:t>
      </w:r>
      <w:r w:rsidRPr="009A397E">
        <w:rPr>
          <w:rFonts w:ascii="Arial" w:hAnsi="Arial" w:cs="Arial"/>
          <w:spacing w:val="-64"/>
          <w:sz w:val="24"/>
          <w:szCs w:val="24"/>
          <w:lang w:val="es-CO"/>
        </w:rPr>
        <w:t xml:space="preserve"> </w:t>
      </w:r>
      <w:r w:rsidRPr="009A397E">
        <w:rPr>
          <w:rFonts w:ascii="Arial" w:hAnsi="Arial" w:cs="Arial"/>
          <w:sz w:val="24"/>
          <w:szCs w:val="24"/>
          <w:lang w:val="es-CO"/>
        </w:rPr>
        <w:t>acción</w:t>
      </w:r>
      <w:r w:rsidRPr="009A397E">
        <w:rPr>
          <w:rFonts w:ascii="Arial" w:hAnsi="Arial" w:cs="Arial"/>
          <w:spacing w:val="-2"/>
          <w:sz w:val="24"/>
          <w:szCs w:val="24"/>
          <w:lang w:val="es-CO"/>
        </w:rPr>
        <w:t xml:space="preserve"> </w:t>
      </w:r>
      <w:r w:rsidRPr="009A397E">
        <w:rPr>
          <w:rFonts w:ascii="Arial" w:hAnsi="Arial" w:cs="Arial"/>
          <w:sz w:val="24"/>
          <w:szCs w:val="24"/>
          <w:lang w:val="es-CO"/>
        </w:rPr>
        <w:t>de cumplimiento.</w:t>
      </w:r>
      <w:r w:rsidR="00B95546" w:rsidRPr="009A397E">
        <w:rPr>
          <w:rFonts w:ascii="Arial" w:hAnsi="Arial" w:cs="Arial"/>
          <w:sz w:val="24"/>
          <w:szCs w:val="24"/>
          <w:lang w:val="es-CO"/>
        </w:rPr>
        <w:t xml:space="preserve"> </w:t>
      </w:r>
      <w:r w:rsidRPr="009A397E">
        <w:rPr>
          <w:rFonts w:ascii="Arial" w:hAnsi="Arial" w:cs="Arial"/>
          <w:sz w:val="24"/>
          <w:szCs w:val="24"/>
          <w:lang w:val="es-ES"/>
        </w:rPr>
        <w:t xml:space="preserve">Dichas circunstancias particulares hacen que en este caso no pueda tenerse como superado el requisito de subsidiariedad contemplado en el artículo 9º de la Ley 393 de 1997, lo cual hace improcedente la acción de cumplimiento presentada por el señor </w:t>
      </w:r>
      <w:r w:rsidRPr="009A397E">
        <w:rPr>
          <w:rFonts w:ascii="Arial" w:hAnsi="Arial" w:cs="Arial"/>
          <w:sz w:val="24"/>
          <w:szCs w:val="24"/>
          <w:lang w:val="es-CO"/>
        </w:rPr>
        <w:t>José Armando Ardila,</w:t>
      </w:r>
      <w:r w:rsidRPr="009A397E">
        <w:rPr>
          <w:rFonts w:ascii="Arial" w:hAnsi="Arial" w:cs="Arial"/>
          <w:sz w:val="24"/>
          <w:szCs w:val="24"/>
          <w:lang w:val="es-ES"/>
        </w:rPr>
        <w:t xml:space="preserve"> por las razones expuestas. </w:t>
      </w:r>
    </w:p>
    <w:p w14:paraId="066195BD" w14:textId="77777777" w:rsidR="00FD4E35" w:rsidRPr="009A397E" w:rsidRDefault="00FD4E35" w:rsidP="00FD4E35">
      <w:pPr>
        <w:spacing w:after="0" w:line="360" w:lineRule="auto"/>
        <w:jc w:val="both"/>
        <w:rPr>
          <w:rFonts w:ascii="Times New Roman" w:eastAsia="Times New Roman" w:hAnsi="Times New Roman" w:cs="Times New Roman"/>
          <w:sz w:val="28"/>
          <w:szCs w:val="24"/>
          <w:lang w:val="es-CO" w:eastAsia="es-ES"/>
        </w:rPr>
      </w:pPr>
    </w:p>
    <w:p w14:paraId="3311DC8A" w14:textId="77777777" w:rsidR="009A397E" w:rsidRPr="009A397E" w:rsidRDefault="009A397E" w:rsidP="009A397E">
      <w:pPr>
        <w:jc w:val="both"/>
        <w:rPr>
          <w:rFonts w:ascii="Arial" w:hAnsi="Arial" w:cs="Arial"/>
          <w:iCs/>
          <w:sz w:val="24"/>
          <w:szCs w:val="24"/>
          <w:lang w:val="es-CO"/>
        </w:rPr>
      </w:pPr>
      <w:bookmarkStart w:id="1" w:name="_Hlk105513629"/>
      <w:bookmarkStart w:id="2" w:name="_Hlk106288379"/>
      <w:r w:rsidRPr="009A397E">
        <w:rPr>
          <w:rFonts w:ascii="Arial" w:hAnsi="Arial" w:cs="Arial"/>
          <w:b/>
          <w:bCs/>
          <w:sz w:val="24"/>
          <w:szCs w:val="24"/>
          <w:lang w:val="es-CO"/>
        </w:rPr>
        <w:t>NOTA DE RELATORÍA:</w:t>
      </w:r>
      <w:r w:rsidRPr="009A397E">
        <w:rPr>
          <w:rFonts w:ascii="Arial" w:hAnsi="Arial" w:cs="Arial"/>
          <w:bCs/>
          <w:lang w:val="es-CO"/>
        </w:rPr>
        <w:t xml:space="preserve"> </w:t>
      </w:r>
      <w:r w:rsidRPr="009A397E">
        <w:rPr>
          <w:rFonts w:ascii="Arial" w:hAnsi="Arial" w:cs="Arial"/>
          <w:iCs/>
          <w:sz w:val="24"/>
          <w:szCs w:val="24"/>
          <w:lang w:val="es-CO"/>
        </w:rPr>
        <w:t xml:space="preserve">La providencia que se presenta al público ha sido modificada solo para incluir sus anteriores descriptores y restrictores, mas no para variar su contenido. Por lo anterior, el código de seguridad del mismo no </w:t>
      </w:r>
      <w:r w:rsidRPr="009A397E">
        <w:rPr>
          <w:rFonts w:ascii="Arial" w:hAnsi="Arial" w:cs="Arial"/>
          <w:iCs/>
          <w:sz w:val="24"/>
          <w:szCs w:val="24"/>
          <w:lang w:val="es-CO"/>
        </w:rPr>
        <w:lastRenderedPageBreak/>
        <w:t xml:space="preserve">corresponde al de la original. Para validar la integridad de la providencia los interesados pueden consultarla y descargarla a través de la plataforma SAMAI siguiendo este link: </w:t>
      </w:r>
    </w:p>
    <w:tbl>
      <w:tblPr>
        <w:tblStyle w:val="Tablaconcuadrcula"/>
        <w:tblW w:w="0" w:type="auto"/>
        <w:tblLook w:val="04A0" w:firstRow="1" w:lastRow="0" w:firstColumn="1" w:lastColumn="0" w:noHBand="0" w:noVBand="1"/>
      </w:tblPr>
      <w:tblGrid>
        <w:gridCol w:w="8828"/>
      </w:tblGrid>
      <w:tr w:rsidR="009A397E" w:rsidRPr="009A397E" w14:paraId="77BDA83F" w14:textId="77777777" w:rsidTr="00717CC7">
        <w:tc>
          <w:tcPr>
            <w:tcW w:w="8828" w:type="dxa"/>
          </w:tcPr>
          <w:bookmarkEnd w:id="1"/>
          <w:p w14:paraId="099130D7" w14:textId="1AEAE051" w:rsidR="009A397E" w:rsidRDefault="009A397E" w:rsidP="00717CC7">
            <w:pPr>
              <w:rPr>
                <w:lang w:val="es-CO"/>
              </w:rPr>
            </w:pPr>
            <w:r>
              <w:rPr>
                <w:lang w:val="es-CO"/>
              </w:rPr>
              <w:fldChar w:fldCharType="begin"/>
            </w:r>
            <w:r>
              <w:rPr>
                <w:lang w:val="es-CO"/>
              </w:rPr>
              <w:instrText xml:space="preserve"> HYPERLINK "</w:instrText>
            </w:r>
            <w:r w:rsidRPr="009A397E">
              <w:rPr>
                <w:lang w:val="es-CO"/>
              </w:rPr>
              <w:instrText>https://samairj.consejodeestado.gov.co/Vistas/Casos/list_procesos.aspx?guid=150012333000202200365001500123</w:instrText>
            </w:r>
            <w:r>
              <w:rPr>
                <w:lang w:val="es-CO"/>
              </w:rPr>
              <w:instrText xml:space="preserve">" </w:instrText>
            </w:r>
            <w:r>
              <w:rPr>
                <w:lang w:val="es-CO"/>
              </w:rPr>
              <w:fldChar w:fldCharType="separate"/>
            </w:r>
            <w:r w:rsidRPr="006C28D1">
              <w:rPr>
                <w:rStyle w:val="Hipervnculo"/>
                <w:lang w:val="es-CO"/>
              </w:rPr>
              <w:t>https://samairj.consejodeestado.gov.co/Vistas/Casos/list_procesos.aspx?guid=150012333000202200365001500123</w:t>
            </w:r>
            <w:r>
              <w:rPr>
                <w:lang w:val="es-CO"/>
              </w:rPr>
              <w:fldChar w:fldCharType="end"/>
            </w:r>
          </w:p>
          <w:p w14:paraId="5C0CF270" w14:textId="3FD2804F" w:rsidR="009A397E" w:rsidRPr="009A397E" w:rsidRDefault="009A397E" w:rsidP="00717CC7">
            <w:pPr>
              <w:rPr>
                <w:lang w:val="es-CO"/>
              </w:rPr>
            </w:pPr>
          </w:p>
        </w:tc>
      </w:tr>
      <w:bookmarkEnd w:id="2"/>
    </w:tbl>
    <w:p w14:paraId="41EC78DD" w14:textId="77777777" w:rsidR="009A397E" w:rsidRPr="009A397E" w:rsidRDefault="009A397E" w:rsidP="009A397E">
      <w:pPr>
        <w:rPr>
          <w:lang w:val="es-CO"/>
        </w:rPr>
      </w:pPr>
    </w:p>
    <w:p w14:paraId="7043EFD6" w14:textId="7B6AF521" w:rsidR="00B7306C" w:rsidRPr="005F6C8D" w:rsidRDefault="00B7306C" w:rsidP="00B7306C">
      <w:pPr>
        <w:tabs>
          <w:tab w:val="left" w:pos="1683"/>
        </w:tabs>
        <w:spacing w:after="0" w:line="360" w:lineRule="auto"/>
        <w:jc w:val="both"/>
        <w:rPr>
          <w:rFonts w:ascii="Times New Roman" w:eastAsia="Times New Roman" w:hAnsi="Times New Roman" w:cs="Times New Roman"/>
          <w:sz w:val="28"/>
          <w:szCs w:val="28"/>
          <w:lang w:val="es-ES_tradnl" w:eastAsia="es-ES"/>
        </w:rPr>
      </w:pPr>
      <w:r w:rsidRPr="005F6C8D">
        <w:rPr>
          <w:rFonts w:ascii="Times New Roman" w:eastAsia="Times New Roman" w:hAnsi="Times New Roman" w:cs="Times New Roman"/>
          <w:sz w:val="28"/>
          <w:szCs w:val="28"/>
          <w:lang w:val="es-ES_tradnl" w:eastAsia="es-ES"/>
        </w:rPr>
        <w:t xml:space="preserve">Tunja, </w:t>
      </w:r>
      <w:r w:rsidR="002B34B4" w:rsidRPr="005F6C8D">
        <w:rPr>
          <w:rFonts w:ascii="Times New Roman" w:eastAsia="Times New Roman" w:hAnsi="Times New Roman" w:cs="Times New Roman"/>
          <w:sz w:val="28"/>
          <w:szCs w:val="28"/>
          <w:lang w:val="es-ES_tradnl" w:eastAsia="es-ES"/>
        </w:rPr>
        <w:t>27 de julio</w:t>
      </w:r>
      <w:r w:rsidRPr="005F6C8D">
        <w:rPr>
          <w:rFonts w:ascii="Times New Roman" w:eastAsia="Times New Roman" w:hAnsi="Times New Roman" w:cs="Times New Roman"/>
          <w:sz w:val="28"/>
          <w:szCs w:val="28"/>
          <w:lang w:val="es-ES_tradnl" w:eastAsia="es-ES"/>
        </w:rPr>
        <w:t xml:space="preserve"> de 2022</w:t>
      </w:r>
    </w:p>
    <w:p w14:paraId="7954CA1E" w14:textId="77777777" w:rsidR="00B7306C" w:rsidRPr="005F6C8D" w:rsidRDefault="00B7306C" w:rsidP="00B7306C">
      <w:pPr>
        <w:spacing w:after="0" w:line="360" w:lineRule="auto"/>
        <w:jc w:val="both"/>
        <w:rPr>
          <w:rFonts w:ascii="Times New Roman" w:eastAsia="Times New Roman" w:hAnsi="Times New Roman" w:cs="Times New Roman"/>
          <w:sz w:val="32"/>
          <w:szCs w:val="28"/>
          <w:lang w:val="es-ES" w:eastAsia="es-ES"/>
        </w:rPr>
      </w:pPr>
      <w:r w:rsidRPr="005F6C8D">
        <w:rPr>
          <w:rFonts w:ascii="Times New Roman" w:eastAsia="Times New Roman" w:hAnsi="Times New Roman" w:cs="Times New Roman"/>
          <w:sz w:val="32"/>
          <w:szCs w:val="28"/>
          <w:lang w:val="es-ES" w:eastAsia="es-ES"/>
        </w:rPr>
        <w:t xml:space="preserve"> </w:t>
      </w:r>
    </w:p>
    <w:p w14:paraId="44DAD7F6" w14:textId="77777777" w:rsidR="00B7306C" w:rsidRPr="005F6C8D" w:rsidRDefault="00B7306C" w:rsidP="00B7306C">
      <w:pPr>
        <w:spacing w:after="0" w:line="240" w:lineRule="auto"/>
        <w:jc w:val="both"/>
        <w:rPr>
          <w:rFonts w:ascii="Times New Roman" w:eastAsia="Times New Roman" w:hAnsi="Times New Roman" w:cs="Times New Roman"/>
          <w:b/>
          <w:sz w:val="28"/>
          <w:szCs w:val="26"/>
          <w:lang w:val="es-ES" w:eastAsia="es-ES"/>
        </w:rPr>
      </w:pPr>
      <w:r w:rsidRPr="005F6C8D">
        <w:rPr>
          <w:rFonts w:ascii="Times New Roman" w:eastAsia="Times New Roman" w:hAnsi="Times New Roman" w:cs="Times New Roman"/>
          <w:b/>
          <w:bCs/>
          <w:sz w:val="28"/>
          <w:szCs w:val="26"/>
          <w:lang w:val="es-ES" w:eastAsia="es-ES"/>
        </w:rPr>
        <w:t>Medio de control</w:t>
      </w:r>
      <w:r w:rsidRPr="005F6C8D">
        <w:rPr>
          <w:rFonts w:ascii="Times New Roman" w:eastAsia="Times New Roman" w:hAnsi="Times New Roman" w:cs="Times New Roman"/>
          <w:b/>
          <w:sz w:val="28"/>
          <w:szCs w:val="26"/>
          <w:lang w:val="es-ES" w:eastAsia="es-ES"/>
        </w:rPr>
        <w:t xml:space="preserve">        </w:t>
      </w:r>
      <w:proofErr w:type="gramStart"/>
      <w:r w:rsidRPr="005F6C8D">
        <w:rPr>
          <w:rFonts w:ascii="Times New Roman" w:eastAsia="Times New Roman" w:hAnsi="Times New Roman" w:cs="Times New Roman"/>
          <w:b/>
          <w:sz w:val="28"/>
          <w:szCs w:val="26"/>
          <w:lang w:val="es-ES" w:eastAsia="es-ES"/>
        </w:rPr>
        <w:t xml:space="preserve">  </w:t>
      </w:r>
      <w:r w:rsidRPr="005F6C8D">
        <w:rPr>
          <w:rFonts w:ascii="Times New Roman" w:eastAsia="Times New Roman" w:hAnsi="Times New Roman" w:cs="Times New Roman"/>
          <w:b/>
          <w:bCs/>
          <w:sz w:val="28"/>
          <w:szCs w:val="26"/>
          <w:lang w:val="es-ES" w:eastAsia="es-ES"/>
        </w:rPr>
        <w:t>:</w:t>
      </w:r>
      <w:proofErr w:type="gramEnd"/>
      <w:r w:rsidRPr="005F6C8D">
        <w:rPr>
          <w:rFonts w:ascii="Times New Roman" w:eastAsia="Times New Roman" w:hAnsi="Times New Roman" w:cs="Times New Roman"/>
          <w:b/>
          <w:bCs/>
          <w:sz w:val="28"/>
          <w:szCs w:val="26"/>
          <w:lang w:val="es-ES" w:eastAsia="es-ES"/>
        </w:rPr>
        <w:t xml:space="preserve"> Cumplimiento </w:t>
      </w:r>
    </w:p>
    <w:p w14:paraId="1A9BC3F9" w14:textId="0EAA19D2" w:rsidR="00B7306C" w:rsidRPr="005F6C8D" w:rsidRDefault="00B7306C" w:rsidP="00B7306C">
      <w:pPr>
        <w:spacing w:after="0" w:line="240" w:lineRule="auto"/>
        <w:jc w:val="both"/>
        <w:rPr>
          <w:rFonts w:ascii="Times New Roman" w:hAnsi="Times New Roman" w:cs="Times New Roman"/>
          <w:b/>
          <w:color w:val="000000"/>
          <w:sz w:val="28"/>
          <w:szCs w:val="26"/>
          <w:lang w:val="es-CO"/>
        </w:rPr>
      </w:pPr>
      <w:r w:rsidRPr="005F6C8D">
        <w:rPr>
          <w:rFonts w:ascii="Times New Roman" w:eastAsia="Times New Roman" w:hAnsi="Times New Roman" w:cs="Times New Roman"/>
          <w:b/>
          <w:bCs/>
          <w:sz w:val="28"/>
          <w:szCs w:val="26"/>
          <w:lang w:val="es-CO" w:eastAsia="es-ES"/>
        </w:rPr>
        <w:t xml:space="preserve">Demandante               </w:t>
      </w:r>
      <w:proofErr w:type="gramStart"/>
      <w:r w:rsidRPr="005F6C8D">
        <w:rPr>
          <w:rFonts w:ascii="Times New Roman" w:eastAsia="Times New Roman" w:hAnsi="Times New Roman" w:cs="Times New Roman"/>
          <w:b/>
          <w:bCs/>
          <w:sz w:val="28"/>
          <w:szCs w:val="26"/>
          <w:lang w:val="es-CO" w:eastAsia="es-ES"/>
        </w:rPr>
        <w:t xml:space="preserve">  :</w:t>
      </w:r>
      <w:proofErr w:type="gramEnd"/>
      <w:r w:rsidRPr="005F6C8D">
        <w:rPr>
          <w:rFonts w:ascii="Times New Roman" w:eastAsia="Times New Roman" w:hAnsi="Times New Roman" w:cs="Times New Roman"/>
          <w:b/>
          <w:sz w:val="28"/>
          <w:szCs w:val="26"/>
          <w:lang w:val="es-CO" w:eastAsia="es-ES"/>
        </w:rPr>
        <w:t xml:space="preserve"> </w:t>
      </w:r>
      <w:r w:rsidR="00EF5AB9" w:rsidRPr="005F6C8D">
        <w:rPr>
          <w:rFonts w:ascii="Times New Roman" w:hAnsi="Times New Roman" w:cs="Times New Roman"/>
          <w:b/>
          <w:color w:val="000000"/>
          <w:sz w:val="28"/>
          <w:szCs w:val="26"/>
          <w:lang w:val="es-CO"/>
        </w:rPr>
        <w:t xml:space="preserve">José Armando Ardila Rincón </w:t>
      </w:r>
    </w:p>
    <w:p w14:paraId="64B9E57F" w14:textId="119C5E92" w:rsidR="00B7306C" w:rsidRPr="005F6C8D" w:rsidRDefault="00B7306C" w:rsidP="00EF5AB9">
      <w:pPr>
        <w:spacing w:after="0" w:line="240" w:lineRule="auto"/>
        <w:jc w:val="both"/>
        <w:rPr>
          <w:rFonts w:ascii="Times New Roman" w:hAnsi="Times New Roman" w:cs="Times New Roman"/>
          <w:b/>
          <w:color w:val="000000"/>
          <w:sz w:val="28"/>
          <w:szCs w:val="26"/>
          <w:lang w:val="es-ES"/>
        </w:rPr>
      </w:pPr>
      <w:r w:rsidRPr="005F6C8D">
        <w:rPr>
          <w:rFonts w:ascii="Times New Roman" w:eastAsia="Times New Roman" w:hAnsi="Times New Roman" w:cs="Times New Roman"/>
          <w:b/>
          <w:bCs/>
          <w:sz w:val="28"/>
          <w:szCs w:val="26"/>
          <w:lang w:val="es-ES" w:eastAsia="es-ES"/>
        </w:rPr>
        <w:t xml:space="preserve">Demandado                </w:t>
      </w:r>
      <w:proofErr w:type="gramStart"/>
      <w:r w:rsidRPr="005F6C8D">
        <w:rPr>
          <w:rFonts w:ascii="Times New Roman" w:eastAsia="Times New Roman" w:hAnsi="Times New Roman" w:cs="Times New Roman"/>
          <w:b/>
          <w:bCs/>
          <w:sz w:val="28"/>
          <w:szCs w:val="26"/>
          <w:lang w:val="es-ES" w:eastAsia="es-ES"/>
        </w:rPr>
        <w:t xml:space="preserve">  :</w:t>
      </w:r>
      <w:proofErr w:type="gramEnd"/>
      <w:r w:rsidRPr="005F6C8D">
        <w:rPr>
          <w:rFonts w:ascii="Times New Roman" w:eastAsia="Times New Roman" w:hAnsi="Times New Roman" w:cs="Times New Roman"/>
          <w:b/>
          <w:sz w:val="28"/>
          <w:szCs w:val="26"/>
          <w:lang w:val="es-ES" w:eastAsia="es-ES"/>
        </w:rPr>
        <w:t xml:space="preserve"> </w:t>
      </w:r>
      <w:r w:rsidR="00EF5AB9" w:rsidRPr="005F6C8D">
        <w:rPr>
          <w:rFonts w:ascii="Times New Roman" w:hAnsi="Times New Roman" w:cs="Times New Roman"/>
          <w:b/>
          <w:color w:val="000000"/>
          <w:sz w:val="28"/>
          <w:szCs w:val="26"/>
          <w:lang w:val="es-ES"/>
        </w:rPr>
        <w:t>C</w:t>
      </w:r>
      <w:r w:rsidR="00B55364" w:rsidRPr="005F6C8D">
        <w:rPr>
          <w:rFonts w:ascii="Times New Roman" w:hAnsi="Times New Roman" w:cs="Times New Roman"/>
          <w:b/>
          <w:color w:val="000000"/>
          <w:sz w:val="28"/>
          <w:szCs w:val="26"/>
          <w:lang w:val="es-ES"/>
        </w:rPr>
        <w:t>OLPENSIONES</w:t>
      </w:r>
    </w:p>
    <w:p w14:paraId="4AA62243" w14:textId="29F8D459" w:rsidR="00B7306C" w:rsidRPr="005F6C8D" w:rsidRDefault="00B7306C" w:rsidP="00B7306C">
      <w:pPr>
        <w:spacing w:after="0" w:line="240" w:lineRule="auto"/>
        <w:jc w:val="both"/>
        <w:rPr>
          <w:rFonts w:ascii="Times New Roman" w:eastAsia="Times New Roman" w:hAnsi="Times New Roman" w:cs="Times New Roman"/>
          <w:b/>
          <w:sz w:val="28"/>
          <w:szCs w:val="26"/>
          <w:lang w:val="es-ES" w:eastAsia="es-ES"/>
        </w:rPr>
      </w:pPr>
      <w:r w:rsidRPr="005F6C8D">
        <w:rPr>
          <w:rFonts w:ascii="Times New Roman" w:eastAsia="Times New Roman" w:hAnsi="Times New Roman" w:cs="Times New Roman"/>
          <w:b/>
          <w:bCs/>
          <w:sz w:val="28"/>
          <w:szCs w:val="26"/>
          <w:lang w:val="es-ES" w:eastAsia="es-ES"/>
        </w:rPr>
        <w:t xml:space="preserve">Expediente                  </w:t>
      </w:r>
      <w:proofErr w:type="gramStart"/>
      <w:r w:rsidRPr="005F6C8D">
        <w:rPr>
          <w:rFonts w:ascii="Times New Roman" w:eastAsia="Times New Roman" w:hAnsi="Times New Roman" w:cs="Times New Roman"/>
          <w:b/>
          <w:bCs/>
          <w:sz w:val="28"/>
          <w:szCs w:val="26"/>
          <w:lang w:val="es-ES" w:eastAsia="es-ES"/>
        </w:rPr>
        <w:t xml:space="preserve">  :</w:t>
      </w:r>
      <w:proofErr w:type="gramEnd"/>
      <w:r w:rsidRPr="005F6C8D">
        <w:rPr>
          <w:rFonts w:ascii="Times New Roman" w:eastAsia="Times New Roman" w:hAnsi="Times New Roman" w:cs="Times New Roman"/>
          <w:b/>
          <w:sz w:val="28"/>
          <w:szCs w:val="26"/>
          <w:lang w:val="es-ES" w:eastAsia="es-ES"/>
        </w:rPr>
        <w:t xml:space="preserve"> </w:t>
      </w:r>
      <w:r w:rsidRPr="005F6C8D">
        <w:rPr>
          <w:rFonts w:ascii="Times New Roman" w:hAnsi="Times New Roman" w:cs="Times New Roman"/>
          <w:b/>
          <w:color w:val="000000"/>
          <w:sz w:val="28"/>
          <w:szCs w:val="26"/>
          <w:lang w:val="es-ES"/>
        </w:rPr>
        <w:t>150013333001-2022-00</w:t>
      </w:r>
      <w:r w:rsidR="00B55364" w:rsidRPr="005F6C8D">
        <w:rPr>
          <w:rFonts w:ascii="Times New Roman" w:hAnsi="Times New Roman" w:cs="Times New Roman"/>
          <w:b/>
          <w:color w:val="000000"/>
          <w:sz w:val="28"/>
          <w:szCs w:val="26"/>
          <w:lang w:val="es-ES"/>
        </w:rPr>
        <w:t>365</w:t>
      </w:r>
      <w:r w:rsidRPr="005F6C8D">
        <w:rPr>
          <w:rFonts w:ascii="Times New Roman" w:hAnsi="Times New Roman" w:cs="Times New Roman"/>
          <w:b/>
          <w:color w:val="000000"/>
          <w:sz w:val="28"/>
          <w:szCs w:val="26"/>
          <w:lang w:val="es-ES"/>
        </w:rPr>
        <w:t>-00</w:t>
      </w:r>
    </w:p>
    <w:p w14:paraId="627D381C" w14:textId="40F791CC" w:rsidR="00B7306C" w:rsidRPr="005F6C8D" w:rsidRDefault="00B7306C" w:rsidP="00B7306C">
      <w:pPr>
        <w:spacing w:after="0" w:line="240" w:lineRule="auto"/>
        <w:jc w:val="both"/>
        <w:rPr>
          <w:rFonts w:ascii="Times New Roman" w:eastAsia="Times New Roman" w:hAnsi="Times New Roman" w:cs="Times New Roman"/>
          <w:sz w:val="28"/>
          <w:szCs w:val="28"/>
          <w:lang w:val="es-ES" w:eastAsia="es-ES"/>
        </w:rPr>
      </w:pPr>
    </w:p>
    <w:p w14:paraId="68F814D0" w14:textId="10435D8F" w:rsidR="00EF5AB9" w:rsidRPr="005F6C8D" w:rsidRDefault="00EF5AB9" w:rsidP="00B7306C">
      <w:pPr>
        <w:spacing w:after="0" w:line="240" w:lineRule="auto"/>
        <w:jc w:val="both"/>
        <w:rPr>
          <w:rFonts w:ascii="Times New Roman" w:eastAsia="Times New Roman" w:hAnsi="Times New Roman" w:cs="Times New Roman"/>
          <w:sz w:val="28"/>
          <w:szCs w:val="28"/>
          <w:lang w:val="es-ES" w:eastAsia="es-ES"/>
        </w:rPr>
      </w:pPr>
    </w:p>
    <w:p w14:paraId="0369034E" w14:textId="77777777" w:rsidR="00EF5AB9" w:rsidRPr="005F6C8D" w:rsidRDefault="00EF5AB9" w:rsidP="00B7306C">
      <w:pPr>
        <w:spacing w:after="0" w:line="240" w:lineRule="auto"/>
        <w:jc w:val="both"/>
        <w:rPr>
          <w:rFonts w:ascii="Times New Roman" w:eastAsia="Times New Roman" w:hAnsi="Times New Roman" w:cs="Times New Roman"/>
          <w:sz w:val="28"/>
          <w:szCs w:val="28"/>
          <w:lang w:val="es-ES" w:eastAsia="es-ES"/>
        </w:rPr>
      </w:pPr>
    </w:p>
    <w:p w14:paraId="78DE66DB" w14:textId="77777777" w:rsidR="00B7306C" w:rsidRPr="005F6C8D" w:rsidRDefault="00B7306C" w:rsidP="00B7306C">
      <w:pPr>
        <w:spacing w:after="0" w:line="240" w:lineRule="auto"/>
        <w:jc w:val="both"/>
        <w:rPr>
          <w:rFonts w:ascii="Times New Roman" w:eastAsia="Times New Roman" w:hAnsi="Times New Roman" w:cs="Times New Roman"/>
          <w:sz w:val="26"/>
          <w:szCs w:val="26"/>
          <w:lang w:val="es-ES" w:eastAsia="es-ES"/>
        </w:rPr>
      </w:pPr>
      <w:r w:rsidRPr="005F6C8D">
        <w:rPr>
          <w:rFonts w:ascii="Times New Roman" w:eastAsia="Times New Roman" w:hAnsi="Times New Roman" w:cs="Times New Roman"/>
          <w:sz w:val="26"/>
          <w:szCs w:val="26"/>
          <w:lang w:val="es-ES" w:eastAsia="es-ES"/>
        </w:rPr>
        <w:t xml:space="preserve">Magistrado ponente: </w:t>
      </w:r>
      <w:r w:rsidRPr="005F6C8D">
        <w:rPr>
          <w:rFonts w:ascii="Times New Roman" w:eastAsia="Times New Roman" w:hAnsi="Times New Roman" w:cs="Times New Roman"/>
          <w:b/>
          <w:sz w:val="26"/>
          <w:szCs w:val="26"/>
          <w:lang w:val="es-ES" w:eastAsia="es-ES"/>
        </w:rPr>
        <w:t xml:space="preserve">Luis Ernesto Arciniegas Triana </w:t>
      </w:r>
      <w:r w:rsidRPr="005F6C8D">
        <w:rPr>
          <w:rFonts w:ascii="Times New Roman" w:eastAsia="Times New Roman" w:hAnsi="Times New Roman" w:cs="Times New Roman"/>
          <w:sz w:val="26"/>
          <w:szCs w:val="26"/>
          <w:lang w:val="es-ES" w:eastAsia="es-ES"/>
        </w:rPr>
        <w:t xml:space="preserve">  </w:t>
      </w:r>
    </w:p>
    <w:p w14:paraId="071CD3DA" w14:textId="77777777" w:rsidR="00B7306C" w:rsidRPr="005F6C8D" w:rsidRDefault="00B7306C" w:rsidP="00B7306C">
      <w:pPr>
        <w:spacing w:after="0" w:line="240" w:lineRule="auto"/>
        <w:jc w:val="both"/>
        <w:rPr>
          <w:rFonts w:ascii="Times New Roman" w:eastAsia="Times New Roman" w:hAnsi="Times New Roman" w:cs="Times New Roman"/>
          <w:sz w:val="28"/>
          <w:szCs w:val="28"/>
          <w:lang w:val="es-ES" w:eastAsia="es-ES"/>
        </w:rPr>
      </w:pPr>
    </w:p>
    <w:p w14:paraId="77F80212" w14:textId="77777777" w:rsidR="00B7306C" w:rsidRPr="005F6C8D" w:rsidRDefault="00B7306C" w:rsidP="00B7306C">
      <w:pPr>
        <w:spacing w:after="0" w:line="360" w:lineRule="auto"/>
        <w:jc w:val="center"/>
        <w:rPr>
          <w:rFonts w:ascii="Times New Roman" w:eastAsia="Times New Roman" w:hAnsi="Times New Roman" w:cs="Times New Roman"/>
          <w:sz w:val="28"/>
          <w:szCs w:val="28"/>
          <w:lang w:val="es-ES" w:eastAsia="es-ES"/>
        </w:rPr>
      </w:pPr>
    </w:p>
    <w:p w14:paraId="00746F5E" w14:textId="024F6F0C" w:rsidR="00B7306C" w:rsidRPr="005F6C8D" w:rsidRDefault="00B7306C" w:rsidP="00B55364">
      <w:pPr>
        <w:spacing w:after="0" w:line="360" w:lineRule="auto"/>
        <w:jc w:val="both"/>
        <w:rPr>
          <w:rFonts w:ascii="Times New Roman" w:hAnsi="Times New Roman" w:cs="Times New Roman"/>
          <w:i/>
          <w:color w:val="000000"/>
          <w:sz w:val="28"/>
          <w:szCs w:val="28"/>
          <w:lang w:val="es-ES"/>
        </w:rPr>
      </w:pPr>
      <w:r w:rsidRPr="005F6C8D">
        <w:rPr>
          <w:rFonts w:ascii="Times New Roman" w:eastAsia="Times New Roman" w:hAnsi="Times New Roman" w:cs="Times New Roman"/>
          <w:sz w:val="28"/>
          <w:szCs w:val="28"/>
          <w:lang w:val="es-MX" w:eastAsia="es-ES"/>
        </w:rPr>
        <w:t xml:space="preserve">Decide la Sala la acción de cumplimiento interpuesta por </w:t>
      </w:r>
      <w:r w:rsidR="00B55364" w:rsidRPr="005F6C8D">
        <w:rPr>
          <w:rFonts w:ascii="Times New Roman" w:eastAsia="Times New Roman" w:hAnsi="Times New Roman" w:cs="Times New Roman"/>
          <w:sz w:val="28"/>
          <w:szCs w:val="28"/>
          <w:lang w:val="es-MX" w:eastAsia="es-ES"/>
        </w:rPr>
        <w:t>e</w:t>
      </w:r>
      <w:r w:rsidRPr="005F6C8D">
        <w:rPr>
          <w:rFonts w:ascii="Times New Roman" w:eastAsia="Times New Roman" w:hAnsi="Times New Roman" w:cs="Times New Roman"/>
          <w:sz w:val="28"/>
          <w:szCs w:val="28"/>
          <w:lang w:val="es-MX" w:eastAsia="es-ES"/>
        </w:rPr>
        <w:t xml:space="preserve">l señor </w:t>
      </w:r>
      <w:r w:rsidR="00B55364" w:rsidRPr="005F6C8D">
        <w:rPr>
          <w:rFonts w:ascii="Times New Roman" w:hAnsi="Times New Roman" w:cs="Times New Roman"/>
          <w:bCs/>
          <w:i/>
          <w:iCs/>
          <w:color w:val="000000"/>
          <w:sz w:val="28"/>
          <w:szCs w:val="26"/>
          <w:lang w:val="es-CO"/>
        </w:rPr>
        <w:t>José Armando Ardila Rincón</w:t>
      </w:r>
      <w:r w:rsidR="00B55364" w:rsidRPr="005F6C8D">
        <w:rPr>
          <w:rFonts w:ascii="Times New Roman" w:hAnsi="Times New Roman" w:cs="Times New Roman"/>
          <w:i/>
          <w:color w:val="000000"/>
          <w:sz w:val="28"/>
          <w:szCs w:val="28"/>
          <w:lang w:val="es-ES"/>
        </w:rPr>
        <w:t xml:space="preserve"> </w:t>
      </w:r>
      <w:r w:rsidRPr="005F6C8D">
        <w:rPr>
          <w:rFonts w:ascii="Times New Roman" w:hAnsi="Times New Roman" w:cs="Times New Roman"/>
          <w:color w:val="000000"/>
          <w:sz w:val="28"/>
          <w:szCs w:val="28"/>
          <w:lang w:val="es-ES"/>
        </w:rPr>
        <w:t>en nombre propio</w:t>
      </w:r>
      <w:r w:rsidRPr="005F6C8D">
        <w:rPr>
          <w:rFonts w:ascii="Times New Roman" w:eastAsia="Times New Roman" w:hAnsi="Times New Roman" w:cs="Times New Roman"/>
          <w:sz w:val="28"/>
          <w:szCs w:val="28"/>
          <w:lang w:val="es-ES" w:eastAsia="es-ES"/>
        </w:rPr>
        <w:t xml:space="preserve">, contra </w:t>
      </w:r>
      <w:r w:rsidR="00B55364" w:rsidRPr="005F6C8D">
        <w:rPr>
          <w:rFonts w:ascii="Times New Roman" w:eastAsia="Times New Roman" w:hAnsi="Times New Roman" w:cs="Times New Roman"/>
          <w:sz w:val="28"/>
          <w:szCs w:val="28"/>
          <w:lang w:val="es-ES" w:eastAsia="es-ES"/>
        </w:rPr>
        <w:t xml:space="preserve">COLPENSIONES. </w:t>
      </w:r>
    </w:p>
    <w:p w14:paraId="0DE12252" w14:textId="77777777" w:rsidR="00B7306C" w:rsidRPr="005F6C8D" w:rsidRDefault="00B7306C" w:rsidP="00B7306C">
      <w:pPr>
        <w:spacing w:after="0" w:line="360" w:lineRule="auto"/>
        <w:jc w:val="both"/>
        <w:rPr>
          <w:rFonts w:ascii="Times New Roman" w:eastAsia="Times New Roman" w:hAnsi="Times New Roman" w:cs="Times New Roman"/>
          <w:sz w:val="28"/>
          <w:szCs w:val="28"/>
          <w:lang w:val="es-MX" w:eastAsia="es-ES"/>
        </w:rPr>
      </w:pPr>
    </w:p>
    <w:p w14:paraId="10EE6DF9" w14:textId="77777777" w:rsidR="00B7306C" w:rsidRPr="005F6C8D" w:rsidRDefault="00B7306C" w:rsidP="00B7306C">
      <w:pPr>
        <w:numPr>
          <w:ilvl w:val="0"/>
          <w:numId w:val="2"/>
        </w:numPr>
        <w:overflowPunct w:val="0"/>
        <w:autoSpaceDE w:val="0"/>
        <w:autoSpaceDN w:val="0"/>
        <w:adjustRightInd w:val="0"/>
        <w:spacing w:after="0" w:line="360" w:lineRule="auto"/>
        <w:jc w:val="center"/>
        <w:rPr>
          <w:rFonts w:ascii="Times New Roman" w:eastAsia="Times New Roman" w:hAnsi="Times New Roman" w:cs="Times New Roman"/>
          <w:b/>
          <w:sz w:val="28"/>
          <w:szCs w:val="28"/>
          <w:lang w:val="es-ES" w:eastAsia="es-ES"/>
        </w:rPr>
      </w:pPr>
      <w:r w:rsidRPr="005F6C8D">
        <w:rPr>
          <w:rFonts w:ascii="Times New Roman" w:eastAsia="Times New Roman" w:hAnsi="Times New Roman" w:cs="Times New Roman"/>
          <w:b/>
          <w:sz w:val="28"/>
          <w:szCs w:val="28"/>
          <w:lang w:val="es-ES" w:eastAsia="es-ES"/>
        </w:rPr>
        <w:t>ANTECEDENTES</w:t>
      </w:r>
    </w:p>
    <w:p w14:paraId="25FDA1B1" w14:textId="77777777" w:rsidR="00B7306C" w:rsidRPr="005F6C8D" w:rsidRDefault="00B7306C" w:rsidP="00B7306C">
      <w:pPr>
        <w:overflowPunct w:val="0"/>
        <w:autoSpaceDE w:val="0"/>
        <w:autoSpaceDN w:val="0"/>
        <w:adjustRightInd w:val="0"/>
        <w:spacing w:after="0" w:line="360" w:lineRule="auto"/>
        <w:ind w:left="870"/>
        <w:rPr>
          <w:rFonts w:ascii="Times New Roman" w:eastAsia="Times New Roman" w:hAnsi="Times New Roman" w:cs="Times New Roman"/>
          <w:b/>
          <w:sz w:val="28"/>
          <w:szCs w:val="28"/>
          <w:lang w:val="es-ES" w:eastAsia="es-ES"/>
        </w:rPr>
      </w:pPr>
    </w:p>
    <w:p w14:paraId="04E4A3FF" w14:textId="79504C63" w:rsidR="00B44D24" w:rsidRPr="005F6C8D" w:rsidRDefault="00B7306C" w:rsidP="00B44D24">
      <w:pPr>
        <w:spacing w:after="0" w:line="360" w:lineRule="auto"/>
        <w:jc w:val="both"/>
        <w:rPr>
          <w:rFonts w:ascii="Times New Roman" w:eastAsia="Times New Roman" w:hAnsi="Times New Roman" w:cs="Times New Roman"/>
          <w:sz w:val="28"/>
          <w:szCs w:val="28"/>
          <w:lang w:val="es-ES" w:eastAsia="es-ES"/>
        </w:rPr>
      </w:pPr>
      <w:r w:rsidRPr="6F512A22">
        <w:rPr>
          <w:rFonts w:ascii="Times New Roman" w:eastAsia="Times New Roman" w:hAnsi="Times New Roman" w:cs="Times New Roman"/>
          <w:sz w:val="28"/>
          <w:szCs w:val="28"/>
          <w:lang w:val="es-MX" w:eastAsia="es-ES"/>
        </w:rPr>
        <w:t xml:space="preserve">Se presenta acción de cumplimiento </w:t>
      </w:r>
      <w:r w:rsidRPr="6F512A22">
        <w:rPr>
          <w:rFonts w:ascii="Times New Roman" w:eastAsia="Times New Roman" w:hAnsi="Times New Roman" w:cs="Times New Roman"/>
          <w:sz w:val="28"/>
          <w:szCs w:val="28"/>
          <w:lang w:val="es-ES" w:eastAsia="es-ES"/>
        </w:rPr>
        <w:t xml:space="preserve">en procura de que se ordene a la autoridad demandada el cumplimiento </w:t>
      </w:r>
      <w:r w:rsidR="00B44D24" w:rsidRPr="6F512A22">
        <w:rPr>
          <w:rFonts w:asciiTheme="majorBidi" w:hAnsiTheme="majorBidi" w:cstheme="majorBidi"/>
          <w:color w:val="000000" w:themeColor="text1"/>
          <w:sz w:val="28"/>
          <w:szCs w:val="28"/>
          <w:lang w:val="es-CO"/>
        </w:rPr>
        <w:t xml:space="preserve">del acto administrativo, </w:t>
      </w:r>
      <w:bookmarkStart w:id="3" w:name="_Hlk109314753"/>
      <w:r w:rsidR="00B44D24" w:rsidRPr="6F512A22">
        <w:rPr>
          <w:rFonts w:asciiTheme="majorBidi" w:hAnsiTheme="majorBidi" w:cstheme="majorBidi"/>
          <w:color w:val="000000" w:themeColor="text1"/>
          <w:sz w:val="28"/>
          <w:szCs w:val="28"/>
          <w:lang w:val="es-CO"/>
        </w:rPr>
        <w:t xml:space="preserve">Resolución </w:t>
      </w:r>
      <w:proofErr w:type="spellStart"/>
      <w:r w:rsidR="00B44D24" w:rsidRPr="6F512A22">
        <w:rPr>
          <w:rFonts w:asciiTheme="majorBidi" w:hAnsiTheme="majorBidi" w:cstheme="majorBidi"/>
          <w:color w:val="000000" w:themeColor="text1"/>
          <w:sz w:val="28"/>
          <w:szCs w:val="28"/>
          <w:lang w:val="es-CO"/>
        </w:rPr>
        <w:t>n.°</w:t>
      </w:r>
      <w:proofErr w:type="spellEnd"/>
      <w:r w:rsidR="00B44D24" w:rsidRPr="6F512A22">
        <w:rPr>
          <w:rFonts w:asciiTheme="majorBidi" w:hAnsiTheme="majorBidi" w:cstheme="majorBidi"/>
          <w:color w:val="000000" w:themeColor="text1"/>
          <w:sz w:val="28"/>
          <w:szCs w:val="28"/>
          <w:lang w:val="es-CO"/>
        </w:rPr>
        <w:t xml:space="preserve"> GNR-72076 de 4 de marzo de 2014, mediante el cual se reconoció a su favor la pensión de vejez</w:t>
      </w:r>
      <w:bookmarkEnd w:id="3"/>
      <w:r w:rsidR="00B44D24" w:rsidRPr="6F512A22">
        <w:rPr>
          <w:rFonts w:asciiTheme="majorBidi" w:hAnsiTheme="majorBidi" w:cstheme="majorBidi"/>
          <w:color w:val="000000" w:themeColor="text1"/>
          <w:sz w:val="28"/>
          <w:szCs w:val="28"/>
          <w:lang w:val="es-CO"/>
        </w:rPr>
        <w:t>, y, en consecuencia, se ordene su liquidación en la forma allí ordenada, teniendo en cuenta el promedio de lo devengado durante el último semestre de servicio, incluyendo los factores salariales.</w:t>
      </w:r>
    </w:p>
    <w:p w14:paraId="02997B96" w14:textId="77777777" w:rsidR="00B7306C" w:rsidRPr="005F6C8D" w:rsidRDefault="00B7306C" w:rsidP="00B7306C">
      <w:pPr>
        <w:spacing w:after="0" w:line="240" w:lineRule="auto"/>
        <w:jc w:val="both"/>
        <w:rPr>
          <w:rFonts w:ascii="Times New Roman" w:eastAsia="Times New Roman" w:hAnsi="Times New Roman" w:cs="Times New Roman"/>
          <w:sz w:val="28"/>
          <w:szCs w:val="28"/>
          <w:lang w:val="es-ES" w:eastAsia="es-ES"/>
        </w:rPr>
      </w:pPr>
    </w:p>
    <w:p w14:paraId="5526E925" w14:textId="77777777" w:rsidR="00B7306C" w:rsidRPr="005F6C8D" w:rsidRDefault="00B7306C" w:rsidP="00B7306C">
      <w:pPr>
        <w:spacing w:after="0" w:line="360" w:lineRule="auto"/>
        <w:jc w:val="center"/>
        <w:rPr>
          <w:rFonts w:ascii="Times New Roman" w:eastAsia="Times New Roman" w:hAnsi="Times New Roman" w:cs="Times New Roman"/>
          <w:b/>
          <w:sz w:val="28"/>
          <w:szCs w:val="28"/>
          <w:lang w:val="es-ES" w:eastAsia="es-ES"/>
        </w:rPr>
      </w:pPr>
      <w:r w:rsidRPr="005F6C8D">
        <w:rPr>
          <w:rFonts w:ascii="Times New Roman" w:eastAsia="Times New Roman" w:hAnsi="Times New Roman" w:cs="Times New Roman"/>
          <w:b/>
          <w:sz w:val="28"/>
          <w:szCs w:val="28"/>
          <w:lang w:val="es-ES" w:eastAsia="es-ES"/>
        </w:rPr>
        <w:t xml:space="preserve">II- HECHOS </w:t>
      </w:r>
    </w:p>
    <w:p w14:paraId="50CB02C0" w14:textId="77777777" w:rsidR="00B7306C" w:rsidRPr="005F6C8D" w:rsidRDefault="00B7306C" w:rsidP="00B7306C">
      <w:pPr>
        <w:overflowPunct w:val="0"/>
        <w:autoSpaceDE w:val="0"/>
        <w:autoSpaceDN w:val="0"/>
        <w:adjustRightInd w:val="0"/>
        <w:spacing w:after="0" w:line="240" w:lineRule="auto"/>
        <w:jc w:val="both"/>
        <w:rPr>
          <w:rFonts w:ascii="Times New Roman" w:eastAsia="Times New Roman" w:hAnsi="Times New Roman" w:cs="Times New Roman"/>
          <w:sz w:val="28"/>
          <w:szCs w:val="28"/>
          <w:lang w:val="es-ES" w:eastAsia="es-ES"/>
        </w:rPr>
      </w:pPr>
    </w:p>
    <w:p w14:paraId="182EDE8D" w14:textId="6132C3A5" w:rsidR="008241D4" w:rsidRPr="005F6C8D" w:rsidRDefault="00B7306C" w:rsidP="474BDBBB">
      <w:pPr>
        <w:overflowPunct w:val="0"/>
        <w:autoSpaceDE w:val="0"/>
        <w:autoSpaceDN w:val="0"/>
        <w:adjustRightInd w:val="0"/>
        <w:spacing w:after="0" w:line="360" w:lineRule="auto"/>
        <w:jc w:val="both"/>
        <w:rPr>
          <w:rFonts w:ascii="Times New Roman" w:hAnsi="Times New Roman" w:cs="Times New Roman"/>
          <w:i/>
          <w:iCs/>
          <w:sz w:val="28"/>
          <w:szCs w:val="28"/>
          <w:lang w:val="es-ES"/>
        </w:rPr>
      </w:pPr>
      <w:r w:rsidRPr="474BDBBB">
        <w:rPr>
          <w:rFonts w:ascii="Times New Roman" w:eastAsia="Times New Roman" w:hAnsi="Times New Roman" w:cs="Times New Roman"/>
          <w:sz w:val="28"/>
          <w:szCs w:val="28"/>
          <w:lang w:val="es-ES" w:eastAsia="es-ES"/>
        </w:rPr>
        <w:t xml:space="preserve">Cuenta que </w:t>
      </w:r>
      <w:r w:rsidR="008241D4" w:rsidRPr="474BDBBB">
        <w:rPr>
          <w:rFonts w:ascii="Times New Roman" w:eastAsia="Times New Roman" w:hAnsi="Times New Roman" w:cs="Times New Roman"/>
          <w:sz w:val="28"/>
          <w:szCs w:val="28"/>
          <w:lang w:val="es-ES" w:eastAsia="es-ES"/>
        </w:rPr>
        <w:t xml:space="preserve">mediante la Resolución </w:t>
      </w:r>
      <w:r w:rsidR="008241D4" w:rsidRPr="474BDBBB">
        <w:rPr>
          <w:rFonts w:ascii="Times New Roman" w:eastAsia="Times New Roman" w:hAnsi="Times New Roman" w:cs="Times New Roman"/>
          <w:b/>
          <w:bCs/>
          <w:sz w:val="28"/>
          <w:szCs w:val="28"/>
          <w:lang w:val="es-ES" w:eastAsia="es-ES"/>
        </w:rPr>
        <w:t>GNR 72076 de 4 de marzo de 2014</w:t>
      </w:r>
      <w:r w:rsidR="008241D4" w:rsidRPr="474BDBBB">
        <w:rPr>
          <w:rFonts w:ascii="Times New Roman" w:eastAsia="Times New Roman" w:hAnsi="Times New Roman" w:cs="Times New Roman"/>
          <w:sz w:val="28"/>
          <w:szCs w:val="28"/>
          <w:lang w:val="es-ES" w:eastAsia="es-ES"/>
        </w:rPr>
        <w:t xml:space="preserve"> COLPENSIONES </w:t>
      </w:r>
      <w:r w:rsidR="008241D4" w:rsidRPr="474BDBBB">
        <w:rPr>
          <w:rFonts w:ascii="Times New Roman" w:eastAsia="Times New Roman" w:hAnsi="Times New Roman" w:cs="Times New Roman"/>
          <w:b/>
          <w:bCs/>
          <w:sz w:val="28"/>
          <w:szCs w:val="28"/>
          <w:lang w:val="es-ES" w:eastAsia="es-ES"/>
        </w:rPr>
        <w:t>reconoció su pensión de vejez, pero que continuó laborando un tiempo más, hasta el 1° de julio del 2014.</w:t>
      </w:r>
    </w:p>
    <w:p w14:paraId="53BD2918" w14:textId="77777777" w:rsidR="008241D4" w:rsidRPr="005F6C8D" w:rsidRDefault="008241D4" w:rsidP="008241D4">
      <w:pPr>
        <w:overflowPunct w:val="0"/>
        <w:autoSpaceDE w:val="0"/>
        <w:autoSpaceDN w:val="0"/>
        <w:adjustRightInd w:val="0"/>
        <w:spacing w:after="0" w:line="360" w:lineRule="auto"/>
        <w:jc w:val="both"/>
        <w:rPr>
          <w:rFonts w:ascii="Times New Roman" w:eastAsia="Times New Roman" w:hAnsi="Times New Roman" w:cs="Times New Roman"/>
          <w:sz w:val="28"/>
          <w:szCs w:val="28"/>
          <w:lang w:val="es-ES" w:eastAsia="es-ES"/>
        </w:rPr>
      </w:pPr>
    </w:p>
    <w:p w14:paraId="591C923A" w14:textId="2A0F2E5F" w:rsidR="008241D4" w:rsidRPr="005F6C8D" w:rsidRDefault="008241D4" w:rsidP="008241D4">
      <w:pPr>
        <w:overflowPunct w:val="0"/>
        <w:autoSpaceDE w:val="0"/>
        <w:autoSpaceDN w:val="0"/>
        <w:adjustRightInd w:val="0"/>
        <w:spacing w:after="0" w:line="360" w:lineRule="auto"/>
        <w:jc w:val="both"/>
        <w:rPr>
          <w:rFonts w:ascii="Times New Roman" w:eastAsia="Times New Roman" w:hAnsi="Times New Roman" w:cs="Times New Roman"/>
          <w:sz w:val="28"/>
          <w:szCs w:val="28"/>
          <w:lang w:val="es-ES" w:eastAsia="es-ES"/>
        </w:rPr>
      </w:pPr>
      <w:r w:rsidRPr="382B4E6C">
        <w:rPr>
          <w:rFonts w:ascii="Times New Roman" w:eastAsia="Times New Roman" w:hAnsi="Times New Roman" w:cs="Times New Roman"/>
          <w:sz w:val="28"/>
          <w:szCs w:val="28"/>
          <w:lang w:val="es-ES" w:eastAsia="es-ES"/>
        </w:rPr>
        <w:t xml:space="preserve">Expresa que el acto administrativo cuyo cumplimiento solicita fija </w:t>
      </w:r>
      <w:r w:rsidR="00787951" w:rsidRPr="382B4E6C">
        <w:rPr>
          <w:rFonts w:ascii="Times New Roman" w:eastAsia="Times New Roman" w:hAnsi="Times New Roman" w:cs="Times New Roman"/>
          <w:sz w:val="28"/>
          <w:szCs w:val="28"/>
          <w:lang w:val="es-ES" w:eastAsia="es-ES"/>
        </w:rPr>
        <w:t>l</w:t>
      </w:r>
      <w:r w:rsidRPr="382B4E6C">
        <w:rPr>
          <w:rFonts w:ascii="Times New Roman" w:eastAsia="Times New Roman" w:hAnsi="Times New Roman" w:cs="Times New Roman"/>
          <w:sz w:val="28"/>
          <w:szCs w:val="28"/>
          <w:lang w:val="es-ES" w:eastAsia="es-ES"/>
        </w:rPr>
        <w:t>os criterios del reconocimiento de la pensión</w:t>
      </w:r>
      <w:r w:rsidR="00787951" w:rsidRPr="382B4E6C">
        <w:rPr>
          <w:rFonts w:ascii="Times New Roman" w:eastAsia="Times New Roman" w:hAnsi="Times New Roman" w:cs="Times New Roman"/>
          <w:sz w:val="28"/>
          <w:szCs w:val="28"/>
          <w:lang w:val="es-ES" w:eastAsia="es-ES"/>
        </w:rPr>
        <w:t xml:space="preserve"> de vejez. </w:t>
      </w:r>
    </w:p>
    <w:p w14:paraId="583083D4" w14:textId="18009565" w:rsidR="382B4E6C" w:rsidRDefault="382B4E6C" w:rsidP="382B4E6C">
      <w:pPr>
        <w:spacing w:after="0" w:line="360" w:lineRule="auto"/>
        <w:jc w:val="both"/>
        <w:rPr>
          <w:rFonts w:ascii="Times New Roman" w:eastAsia="Times New Roman" w:hAnsi="Times New Roman" w:cs="Times New Roman"/>
          <w:sz w:val="28"/>
          <w:szCs w:val="28"/>
          <w:lang w:val="es-ES" w:eastAsia="es-ES"/>
        </w:rPr>
      </w:pPr>
    </w:p>
    <w:p w14:paraId="38228E17" w14:textId="00431BF7" w:rsidR="008241D4" w:rsidRPr="005F6C8D" w:rsidRDefault="008241D4" w:rsidP="008241D4">
      <w:pPr>
        <w:overflowPunct w:val="0"/>
        <w:autoSpaceDE w:val="0"/>
        <w:autoSpaceDN w:val="0"/>
        <w:adjustRightInd w:val="0"/>
        <w:spacing w:after="0" w:line="360" w:lineRule="auto"/>
        <w:jc w:val="both"/>
        <w:rPr>
          <w:rFonts w:ascii="Times New Roman" w:eastAsia="Times New Roman" w:hAnsi="Times New Roman" w:cs="Times New Roman"/>
          <w:sz w:val="28"/>
          <w:szCs w:val="28"/>
          <w:lang w:val="es-ES" w:eastAsia="es-ES"/>
        </w:rPr>
      </w:pPr>
      <w:r w:rsidRPr="005F6C8D">
        <w:rPr>
          <w:rFonts w:ascii="Times New Roman" w:eastAsia="Times New Roman" w:hAnsi="Times New Roman" w:cs="Times New Roman"/>
          <w:sz w:val="28"/>
          <w:szCs w:val="28"/>
          <w:lang w:val="es-ES" w:eastAsia="es-ES"/>
        </w:rPr>
        <w:t>Asegura que no existe otro medio defensa</w:t>
      </w:r>
      <w:r w:rsidR="00787951" w:rsidRPr="005F6C8D">
        <w:rPr>
          <w:rFonts w:ascii="Times New Roman" w:eastAsia="Times New Roman" w:hAnsi="Times New Roman" w:cs="Times New Roman"/>
          <w:sz w:val="28"/>
          <w:szCs w:val="28"/>
          <w:lang w:val="es-ES" w:eastAsia="es-ES"/>
        </w:rPr>
        <w:t>,</w:t>
      </w:r>
      <w:r w:rsidRPr="005F6C8D">
        <w:rPr>
          <w:rFonts w:ascii="Times New Roman" w:eastAsia="Times New Roman" w:hAnsi="Times New Roman" w:cs="Times New Roman"/>
          <w:sz w:val="28"/>
          <w:szCs w:val="28"/>
          <w:lang w:val="es-ES" w:eastAsia="es-ES"/>
        </w:rPr>
        <w:t xml:space="preserve"> y que se podría pensar en el proceso ejecutivo</w:t>
      </w:r>
      <w:r w:rsidR="00787951" w:rsidRPr="005F6C8D">
        <w:rPr>
          <w:rFonts w:ascii="Times New Roman" w:eastAsia="Times New Roman" w:hAnsi="Times New Roman" w:cs="Times New Roman"/>
          <w:sz w:val="28"/>
          <w:szCs w:val="28"/>
          <w:lang w:val="es-ES" w:eastAsia="es-ES"/>
        </w:rPr>
        <w:t xml:space="preserve">, </w:t>
      </w:r>
      <w:r w:rsidRPr="005F6C8D">
        <w:rPr>
          <w:rFonts w:ascii="Times New Roman" w:eastAsia="Times New Roman" w:hAnsi="Times New Roman" w:cs="Times New Roman"/>
          <w:sz w:val="28"/>
          <w:szCs w:val="28"/>
          <w:lang w:val="es-ES" w:eastAsia="es-ES"/>
        </w:rPr>
        <w:t>pero como la obligación se haya sin liquidar</w:t>
      </w:r>
      <w:r w:rsidR="00787951" w:rsidRPr="005F6C8D">
        <w:rPr>
          <w:rFonts w:ascii="Times New Roman" w:eastAsia="Times New Roman" w:hAnsi="Times New Roman" w:cs="Times New Roman"/>
          <w:sz w:val="28"/>
          <w:szCs w:val="28"/>
          <w:lang w:val="es-ES" w:eastAsia="es-ES"/>
        </w:rPr>
        <w:t>,</w:t>
      </w:r>
      <w:r w:rsidRPr="005F6C8D">
        <w:rPr>
          <w:rFonts w:ascii="Times New Roman" w:eastAsia="Times New Roman" w:hAnsi="Times New Roman" w:cs="Times New Roman"/>
          <w:sz w:val="28"/>
          <w:szCs w:val="28"/>
          <w:lang w:val="es-ES" w:eastAsia="es-ES"/>
        </w:rPr>
        <w:t xml:space="preserve"> </w:t>
      </w:r>
      <w:r w:rsidR="00787951" w:rsidRPr="005F6C8D">
        <w:rPr>
          <w:rFonts w:ascii="Times New Roman" w:eastAsia="Times New Roman" w:hAnsi="Times New Roman" w:cs="Times New Roman"/>
          <w:sz w:val="28"/>
          <w:szCs w:val="28"/>
          <w:lang w:val="es-ES" w:eastAsia="es-ES"/>
        </w:rPr>
        <w:t>e</w:t>
      </w:r>
      <w:r w:rsidRPr="005F6C8D">
        <w:rPr>
          <w:rFonts w:ascii="Times New Roman" w:eastAsia="Times New Roman" w:hAnsi="Times New Roman" w:cs="Times New Roman"/>
          <w:sz w:val="28"/>
          <w:szCs w:val="28"/>
          <w:lang w:val="es-ES" w:eastAsia="es-ES"/>
        </w:rPr>
        <w:t>ntonces</w:t>
      </w:r>
      <w:r w:rsidR="00787951" w:rsidRPr="005F6C8D">
        <w:rPr>
          <w:rFonts w:ascii="Times New Roman" w:eastAsia="Times New Roman" w:hAnsi="Times New Roman" w:cs="Times New Roman"/>
          <w:sz w:val="28"/>
          <w:szCs w:val="28"/>
          <w:lang w:val="es-ES" w:eastAsia="es-ES"/>
        </w:rPr>
        <w:t xml:space="preserve"> en su sentir,</w:t>
      </w:r>
      <w:r w:rsidRPr="005F6C8D">
        <w:rPr>
          <w:rFonts w:ascii="Times New Roman" w:eastAsia="Times New Roman" w:hAnsi="Times New Roman" w:cs="Times New Roman"/>
          <w:sz w:val="28"/>
          <w:szCs w:val="28"/>
          <w:lang w:val="es-ES" w:eastAsia="es-ES"/>
        </w:rPr>
        <w:t xml:space="preserve"> no reúne los requisitos del artículo 297 del</w:t>
      </w:r>
      <w:r w:rsidR="00787951" w:rsidRPr="005F6C8D">
        <w:rPr>
          <w:rFonts w:ascii="Times New Roman" w:eastAsia="Times New Roman" w:hAnsi="Times New Roman" w:cs="Times New Roman"/>
          <w:sz w:val="28"/>
          <w:szCs w:val="28"/>
          <w:lang w:val="es-ES" w:eastAsia="es-ES"/>
        </w:rPr>
        <w:t xml:space="preserve"> CPACA</w:t>
      </w:r>
      <w:r w:rsidR="00641BE6" w:rsidRPr="005F6C8D">
        <w:rPr>
          <w:rStyle w:val="Refdenotaalpie"/>
          <w:rFonts w:ascii="Times New Roman" w:eastAsia="Times New Roman" w:hAnsi="Times New Roman"/>
          <w:sz w:val="28"/>
          <w:szCs w:val="28"/>
          <w:lang w:val="es-ES" w:eastAsia="es-ES"/>
        </w:rPr>
        <w:footnoteReference w:id="1"/>
      </w:r>
      <w:r w:rsidR="00787951" w:rsidRPr="005F6C8D">
        <w:rPr>
          <w:rFonts w:ascii="Times New Roman" w:eastAsia="Times New Roman" w:hAnsi="Times New Roman" w:cs="Times New Roman"/>
          <w:sz w:val="28"/>
          <w:szCs w:val="28"/>
          <w:lang w:val="es-ES" w:eastAsia="es-ES"/>
        </w:rPr>
        <w:t>.</w:t>
      </w:r>
    </w:p>
    <w:p w14:paraId="42A0CF26" w14:textId="77777777" w:rsidR="00787951" w:rsidRPr="005F6C8D" w:rsidRDefault="00787951" w:rsidP="008241D4">
      <w:pPr>
        <w:overflowPunct w:val="0"/>
        <w:autoSpaceDE w:val="0"/>
        <w:autoSpaceDN w:val="0"/>
        <w:adjustRightInd w:val="0"/>
        <w:spacing w:after="0" w:line="360" w:lineRule="auto"/>
        <w:jc w:val="both"/>
        <w:rPr>
          <w:rFonts w:ascii="Times New Roman" w:eastAsia="Times New Roman" w:hAnsi="Times New Roman" w:cs="Times New Roman"/>
          <w:sz w:val="28"/>
          <w:szCs w:val="28"/>
          <w:lang w:val="es-ES" w:eastAsia="es-ES"/>
        </w:rPr>
      </w:pPr>
    </w:p>
    <w:p w14:paraId="20B1EC16" w14:textId="05275846" w:rsidR="008241D4" w:rsidRPr="005F6C8D" w:rsidRDefault="00787951" w:rsidP="008241D4">
      <w:pPr>
        <w:overflowPunct w:val="0"/>
        <w:autoSpaceDE w:val="0"/>
        <w:autoSpaceDN w:val="0"/>
        <w:adjustRightInd w:val="0"/>
        <w:spacing w:after="0" w:line="360" w:lineRule="auto"/>
        <w:jc w:val="both"/>
        <w:rPr>
          <w:rFonts w:ascii="Times New Roman" w:eastAsia="Times New Roman" w:hAnsi="Times New Roman" w:cs="Times New Roman"/>
          <w:sz w:val="28"/>
          <w:szCs w:val="28"/>
          <w:lang w:val="es-ES" w:eastAsia="es-ES"/>
        </w:rPr>
      </w:pPr>
      <w:r w:rsidRPr="005F6C8D">
        <w:rPr>
          <w:rFonts w:ascii="Times New Roman" w:eastAsia="Times New Roman" w:hAnsi="Times New Roman" w:cs="Times New Roman"/>
          <w:sz w:val="28"/>
          <w:szCs w:val="28"/>
          <w:lang w:val="es-ES" w:eastAsia="es-ES"/>
        </w:rPr>
        <w:t>Sostiene</w:t>
      </w:r>
      <w:r w:rsidR="008241D4" w:rsidRPr="005F6C8D">
        <w:rPr>
          <w:rFonts w:ascii="Times New Roman" w:eastAsia="Times New Roman" w:hAnsi="Times New Roman" w:cs="Times New Roman"/>
          <w:sz w:val="28"/>
          <w:szCs w:val="28"/>
          <w:lang w:val="es-ES" w:eastAsia="es-ES"/>
        </w:rPr>
        <w:t xml:space="preserve"> que la </w:t>
      </w:r>
      <w:r w:rsidRPr="005F6C8D">
        <w:rPr>
          <w:rFonts w:ascii="Times New Roman" w:eastAsia="Times New Roman" w:hAnsi="Times New Roman" w:cs="Times New Roman"/>
          <w:sz w:val="28"/>
          <w:szCs w:val="28"/>
          <w:lang w:val="es-ES" w:eastAsia="es-ES"/>
        </w:rPr>
        <w:t>R</w:t>
      </w:r>
      <w:r w:rsidR="008241D4" w:rsidRPr="005F6C8D">
        <w:rPr>
          <w:rFonts w:ascii="Times New Roman" w:eastAsia="Times New Roman" w:hAnsi="Times New Roman" w:cs="Times New Roman"/>
          <w:sz w:val="28"/>
          <w:szCs w:val="28"/>
          <w:lang w:val="es-ES" w:eastAsia="es-ES"/>
        </w:rPr>
        <w:t>esolución</w:t>
      </w:r>
      <w:r w:rsidRPr="005F6C8D">
        <w:rPr>
          <w:rFonts w:ascii="Times New Roman" w:eastAsia="Times New Roman" w:hAnsi="Times New Roman" w:cs="Times New Roman"/>
          <w:sz w:val="28"/>
          <w:szCs w:val="28"/>
          <w:lang w:val="es-ES" w:eastAsia="es-ES"/>
        </w:rPr>
        <w:t xml:space="preserve"> </w:t>
      </w:r>
      <w:proofErr w:type="spellStart"/>
      <w:r w:rsidRPr="005F6C8D">
        <w:rPr>
          <w:rFonts w:ascii="Times New Roman" w:eastAsia="Times New Roman" w:hAnsi="Times New Roman" w:cs="Times New Roman"/>
          <w:sz w:val="28"/>
          <w:szCs w:val="28"/>
          <w:lang w:val="es-ES" w:eastAsia="es-ES"/>
        </w:rPr>
        <w:t>n.°</w:t>
      </w:r>
      <w:proofErr w:type="spellEnd"/>
      <w:r w:rsidR="008241D4" w:rsidRPr="005F6C8D">
        <w:rPr>
          <w:rFonts w:ascii="Times New Roman" w:eastAsia="Times New Roman" w:hAnsi="Times New Roman" w:cs="Times New Roman"/>
          <w:sz w:val="28"/>
          <w:szCs w:val="28"/>
          <w:lang w:val="es-ES" w:eastAsia="es-ES"/>
        </w:rPr>
        <w:t xml:space="preserve"> 72076 de 2014 se haya ejecutoriada</w:t>
      </w:r>
      <w:r w:rsidRPr="005F6C8D">
        <w:rPr>
          <w:rFonts w:ascii="Times New Roman" w:eastAsia="Times New Roman" w:hAnsi="Times New Roman" w:cs="Times New Roman"/>
          <w:sz w:val="28"/>
          <w:szCs w:val="28"/>
          <w:lang w:val="es-ES" w:eastAsia="es-ES"/>
        </w:rPr>
        <w:t>,</w:t>
      </w:r>
      <w:r w:rsidR="008241D4" w:rsidRPr="005F6C8D">
        <w:rPr>
          <w:rFonts w:ascii="Times New Roman" w:eastAsia="Times New Roman" w:hAnsi="Times New Roman" w:cs="Times New Roman"/>
          <w:sz w:val="28"/>
          <w:szCs w:val="28"/>
          <w:lang w:val="es-ES" w:eastAsia="es-ES"/>
        </w:rPr>
        <w:t xml:space="preserve"> en firme y en plena vigencia</w:t>
      </w:r>
      <w:r w:rsidRPr="005F6C8D">
        <w:rPr>
          <w:rFonts w:ascii="Times New Roman" w:eastAsia="Times New Roman" w:hAnsi="Times New Roman" w:cs="Times New Roman"/>
          <w:sz w:val="28"/>
          <w:szCs w:val="28"/>
          <w:lang w:val="es-ES" w:eastAsia="es-ES"/>
        </w:rPr>
        <w:t xml:space="preserve">, </w:t>
      </w:r>
      <w:r w:rsidR="008241D4" w:rsidRPr="005F6C8D">
        <w:rPr>
          <w:rFonts w:ascii="Times New Roman" w:eastAsia="Times New Roman" w:hAnsi="Times New Roman" w:cs="Times New Roman"/>
          <w:sz w:val="28"/>
          <w:szCs w:val="28"/>
          <w:lang w:val="es-ES" w:eastAsia="es-ES"/>
        </w:rPr>
        <w:t xml:space="preserve">de la cual </w:t>
      </w:r>
      <w:r w:rsidRPr="005F6C8D">
        <w:rPr>
          <w:rFonts w:ascii="Times New Roman" w:eastAsia="Times New Roman" w:hAnsi="Times New Roman" w:cs="Times New Roman"/>
          <w:sz w:val="28"/>
          <w:szCs w:val="28"/>
          <w:lang w:val="es-ES" w:eastAsia="es-ES"/>
        </w:rPr>
        <w:t>s</w:t>
      </w:r>
      <w:r w:rsidR="008241D4" w:rsidRPr="005F6C8D">
        <w:rPr>
          <w:rFonts w:ascii="Times New Roman" w:eastAsia="Times New Roman" w:hAnsi="Times New Roman" w:cs="Times New Roman"/>
          <w:sz w:val="28"/>
          <w:szCs w:val="28"/>
          <w:lang w:val="es-ES" w:eastAsia="es-ES"/>
        </w:rPr>
        <w:t>e presume su legalidad</w:t>
      </w:r>
      <w:r w:rsidR="000E686A" w:rsidRPr="005F6C8D">
        <w:rPr>
          <w:rFonts w:ascii="Times New Roman" w:eastAsia="Times New Roman" w:hAnsi="Times New Roman" w:cs="Times New Roman"/>
          <w:sz w:val="28"/>
          <w:szCs w:val="28"/>
          <w:lang w:val="es-ES" w:eastAsia="es-ES"/>
        </w:rPr>
        <w:t>,</w:t>
      </w:r>
      <w:r w:rsidR="008241D4" w:rsidRPr="005F6C8D">
        <w:rPr>
          <w:rFonts w:ascii="Times New Roman" w:eastAsia="Times New Roman" w:hAnsi="Times New Roman" w:cs="Times New Roman"/>
          <w:sz w:val="28"/>
          <w:szCs w:val="28"/>
          <w:lang w:val="es-ES" w:eastAsia="es-ES"/>
        </w:rPr>
        <w:t xml:space="preserve"> porque no ha sido anulada por la </w:t>
      </w:r>
      <w:r w:rsidRPr="005F6C8D">
        <w:rPr>
          <w:rFonts w:ascii="Times New Roman" w:eastAsia="Times New Roman" w:hAnsi="Times New Roman" w:cs="Times New Roman"/>
          <w:sz w:val="28"/>
          <w:szCs w:val="28"/>
          <w:lang w:val="es-ES" w:eastAsia="es-ES"/>
        </w:rPr>
        <w:t>Jurisdicción Contenciosa Administrativa.</w:t>
      </w:r>
    </w:p>
    <w:p w14:paraId="1B892FA9" w14:textId="77777777" w:rsidR="00195267" w:rsidRPr="005F6C8D" w:rsidRDefault="00195267" w:rsidP="008241D4">
      <w:pPr>
        <w:overflowPunct w:val="0"/>
        <w:autoSpaceDE w:val="0"/>
        <w:autoSpaceDN w:val="0"/>
        <w:adjustRightInd w:val="0"/>
        <w:spacing w:after="0" w:line="360" w:lineRule="auto"/>
        <w:jc w:val="both"/>
        <w:rPr>
          <w:rFonts w:ascii="Times New Roman" w:eastAsia="Times New Roman" w:hAnsi="Times New Roman" w:cs="Times New Roman"/>
          <w:sz w:val="28"/>
          <w:szCs w:val="28"/>
          <w:lang w:val="es-ES" w:eastAsia="es-ES"/>
        </w:rPr>
      </w:pPr>
    </w:p>
    <w:p w14:paraId="27A524DE" w14:textId="15C8E7C1" w:rsidR="008241D4" w:rsidRPr="005F6C8D" w:rsidRDefault="008241D4" w:rsidP="474BDBBB">
      <w:pPr>
        <w:overflowPunct w:val="0"/>
        <w:autoSpaceDE w:val="0"/>
        <w:autoSpaceDN w:val="0"/>
        <w:adjustRightInd w:val="0"/>
        <w:spacing w:after="0" w:line="360" w:lineRule="auto"/>
        <w:jc w:val="both"/>
        <w:rPr>
          <w:rFonts w:ascii="Times New Roman" w:eastAsia="Times New Roman" w:hAnsi="Times New Roman" w:cs="Times New Roman"/>
          <w:b/>
          <w:bCs/>
          <w:sz w:val="28"/>
          <w:szCs w:val="28"/>
          <w:lang w:val="es-ES" w:eastAsia="es-ES"/>
        </w:rPr>
      </w:pPr>
      <w:r w:rsidRPr="474BDBBB">
        <w:rPr>
          <w:rFonts w:ascii="Times New Roman" w:eastAsia="Times New Roman" w:hAnsi="Times New Roman" w:cs="Times New Roman"/>
          <w:sz w:val="28"/>
          <w:szCs w:val="28"/>
          <w:lang w:val="es-ES" w:eastAsia="es-ES"/>
        </w:rPr>
        <w:t>Qu</w:t>
      </w:r>
      <w:r w:rsidR="00195267" w:rsidRPr="474BDBBB">
        <w:rPr>
          <w:rFonts w:ascii="Times New Roman" w:eastAsia="Times New Roman" w:hAnsi="Times New Roman" w:cs="Times New Roman"/>
          <w:sz w:val="28"/>
          <w:szCs w:val="28"/>
          <w:lang w:val="es-ES" w:eastAsia="es-ES"/>
        </w:rPr>
        <w:t>e</w:t>
      </w:r>
      <w:r w:rsidRPr="474BDBBB">
        <w:rPr>
          <w:rFonts w:ascii="Times New Roman" w:eastAsia="Times New Roman" w:hAnsi="Times New Roman" w:cs="Times New Roman"/>
          <w:sz w:val="28"/>
          <w:szCs w:val="28"/>
          <w:lang w:val="es-ES" w:eastAsia="es-ES"/>
        </w:rPr>
        <w:t xml:space="preserve"> el 21 de enero el 2022 radic</w:t>
      </w:r>
      <w:r w:rsidR="00195267" w:rsidRPr="474BDBBB">
        <w:rPr>
          <w:rFonts w:ascii="Times New Roman" w:eastAsia="Times New Roman" w:hAnsi="Times New Roman" w:cs="Times New Roman"/>
          <w:sz w:val="28"/>
          <w:szCs w:val="28"/>
          <w:lang w:val="es-ES" w:eastAsia="es-ES"/>
        </w:rPr>
        <w:t>ó</w:t>
      </w:r>
      <w:r w:rsidRPr="474BDBBB">
        <w:rPr>
          <w:rFonts w:ascii="Times New Roman" w:eastAsia="Times New Roman" w:hAnsi="Times New Roman" w:cs="Times New Roman"/>
          <w:sz w:val="28"/>
          <w:szCs w:val="28"/>
          <w:lang w:val="es-ES" w:eastAsia="es-ES"/>
        </w:rPr>
        <w:t xml:space="preserve"> </w:t>
      </w:r>
      <w:r w:rsidR="000E686A" w:rsidRPr="474BDBBB">
        <w:rPr>
          <w:rFonts w:ascii="Times New Roman" w:eastAsia="Times New Roman" w:hAnsi="Times New Roman" w:cs="Times New Roman"/>
          <w:sz w:val="28"/>
          <w:szCs w:val="28"/>
          <w:lang w:val="es-ES" w:eastAsia="es-ES"/>
        </w:rPr>
        <w:t xml:space="preserve">ante </w:t>
      </w:r>
      <w:r w:rsidR="00195267" w:rsidRPr="474BDBBB">
        <w:rPr>
          <w:rFonts w:ascii="Times New Roman" w:eastAsia="Times New Roman" w:hAnsi="Times New Roman" w:cs="Times New Roman"/>
          <w:sz w:val="28"/>
          <w:szCs w:val="28"/>
          <w:lang w:val="es-ES" w:eastAsia="es-ES"/>
        </w:rPr>
        <w:t>COLPENSIONES</w:t>
      </w:r>
      <w:r w:rsidRPr="474BDBBB">
        <w:rPr>
          <w:rFonts w:ascii="Times New Roman" w:eastAsia="Times New Roman" w:hAnsi="Times New Roman" w:cs="Times New Roman"/>
          <w:sz w:val="28"/>
          <w:szCs w:val="28"/>
          <w:lang w:val="es-ES" w:eastAsia="es-ES"/>
        </w:rPr>
        <w:t xml:space="preserve"> solicitud de liquidación de la pensión</w:t>
      </w:r>
      <w:r w:rsidR="00195267" w:rsidRPr="474BDBBB">
        <w:rPr>
          <w:rFonts w:ascii="Times New Roman" w:eastAsia="Times New Roman" w:hAnsi="Times New Roman" w:cs="Times New Roman"/>
          <w:sz w:val="28"/>
          <w:szCs w:val="28"/>
          <w:lang w:val="es-ES" w:eastAsia="es-ES"/>
        </w:rPr>
        <w:t>, en</w:t>
      </w:r>
      <w:r w:rsidRPr="474BDBBB">
        <w:rPr>
          <w:rFonts w:ascii="Times New Roman" w:eastAsia="Times New Roman" w:hAnsi="Times New Roman" w:cs="Times New Roman"/>
          <w:sz w:val="28"/>
          <w:szCs w:val="28"/>
          <w:lang w:val="es-ES" w:eastAsia="es-ES"/>
        </w:rPr>
        <w:t xml:space="preserve"> los términos que fue reconocida</w:t>
      </w:r>
      <w:r w:rsidR="00195267" w:rsidRPr="474BDBBB">
        <w:rPr>
          <w:rFonts w:ascii="Times New Roman" w:eastAsia="Times New Roman" w:hAnsi="Times New Roman" w:cs="Times New Roman"/>
          <w:sz w:val="28"/>
          <w:szCs w:val="28"/>
          <w:lang w:val="es-ES" w:eastAsia="es-ES"/>
        </w:rPr>
        <w:t>,</w:t>
      </w:r>
      <w:r w:rsidRPr="474BDBBB">
        <w:rPr>
          <w:rFonts w:ascii="Times New Roman" w:eastAsia="Times New Roman" w:hAnsi="Times New Roman" w:cs="Times New Roman"/>
          <w:sz w:val="28"/>
          <w:szCs w:val="28"/>
          <w:lang w:val="es-ES" w:eastAsia="es-ES"/>
        </w:rPr>
        <w:t xml:space="preserve"> teniendo en cuenta el promedio de lo devengado durante el último semestre</w:t>
      </w:r>
      <w:r w:rsidR="00195267" w:rsidRPr="474BDBBB">
        <w:rPr>
          <w:rFonts w:ascii="Times New Roman" w:eastAsia="Times New Roman" w:hAnsi="Times New Roman" w:cs="Times New Roman"/>
          <w:sz w:val="28"/>
          <w:szCs w:val="28"/>
          <w:lang w:val="es-ES" w:eastAsia="es-ES"/>
        </w:rPr>
        <w:t>,</w:t>
      </w:r>
      <w:r w:rsidRPr="474BDBBB">
        <w:rPr>
          <w:rFonts w:ascii="Times New Roman" w:eastAsia="Times New Roman" w:hAnsi="Times New Roman" w:cs="Times New Roman"/>
          <w:sz w:val="28"/>
          <w:szCs w:val="28"/>
          <w:lang w:val="es-ES" w:eastAsia="es-ES"/>
        </w:rPr>
        <w:t xml:space="preserve"> ya que su retiro del servicio tuvo ocurrencia partir del </w:t>
      </w:r>
      <w:r w:rsidR="00195267" w:rsidRPr="474BDBBB">
        <w:rPr>
          <w:rFonts w:ascii="Times New Roman" w:eastAsia="Times New Roman" w:hAnsi="Times New Roman" w:cs="Times New Roman"/>
          <w:sz w:val="28"/>
          <w:szCs w:val="28"/>
          <w:lang w:val="es-ES" w:eastAsia="es-ES"/>
        </w:rPr>
        <w:t>1°</w:t>
      </w:r>
      <w:r w:rsidRPr="474BDBBB">
        <w:rPr>
          <w:rFonts w:ascii="Times New Roman" w:eastAsia="Times New Roman" w:hAnsi="Times New Roman" w:cs="Times New Roman"/>
          <w:sz w:val="28"/>
          <w:szCs w:val="28"/>
          <w:lang w:val="es-ES" w:eastAsia="es-ES"/>
        </w:rPr>
        <w:t xml:space="preserve"> de julio del 2014</w:t>
      </w:r>
      <w:r w:rsidR="00195267" w:rsidRPr="474BDBBB">
        <w:rPr>
          <w:rFonts w:ascii="Times New Roman" w:eastAsia="Times New Roman" w:hAnsi="Times New Roman" w:cs="Times New Roman"/>
          <w:sz w:val="28"/>
          <w:szCs w:val="28"/>
          <w:lang w:val="es-ES" w:eastAsia="es-ES"/>
        </w:rPr>
        <w:t xml:space="preserve">. </w:t>
      </w:r>
      <w:r w:rsidRPr="474BDBBB">
        <w:rPr>
          <w:rFonts w:ascii="Times New Roman" w:eastAsia="Times New Roman" w:hAnsi="Times New Roman" w:cs="Times New Roman"/>
          <w:b/>
          <w:bCs/>
          <w:sz w:val="28"/>
          <w:szCs w:val="28"/>
          <w:lang w:val="es-ES" w:eastAsia="es-ES"/>
        </w:rPr>
        <w:t>No</w:t>
      </w:r>
      <w:r w:rsidR="00195267" w:rsidRPr="474BDBBB">
        <w:rPr>
          <w:rFonts w:ascii="Times New Roman" w:eastAsia="Times New Roman" w:hAnsi="Times New Roman" w:cs="Times New Roman"/>
          <w:b/>
          <w:bCs/>
          <w:sz w:val="28"/>
          <w:szCs w:val="28"/>
          <w:lang w:val="es-ES" w:eastAsia="es-ES"/>
        </w:rPr>
        <w:t xml:space="preserve"> obstante, asegura </w:t>
      </w:r>
      <w:proofErr w:type="gramStart"/>
      <w:r w:rsidR="00195267" w:rsidRPr="474BDBBB">
        <w:rPr>
          <w:rFonts w:ascii="Times New Roman" w:eastAsia="Times New Roman" w:hAnsi="Times New Roman" w:cs="Times New Roman"/>
          <w:b/>
          <w:bCs/>
          <w:sz w:val="28"/>
          <w:szCs w:val="28"/>
          <w:lang w:val="es-ES" w:eastAsia="es-ES"/>
        </w:rPr>
        <w:t>que</w:t>
      </w:r>
      <w:proofErr w:type="gramEnd"/>
      <w:r w:rsidR="00195267" w:rsidRPr="474BDBBB">
        <w:rPr>
          <w:rFonts w:ascii="Times New Roman" w:eastAsia="Times New Roman" w:hAnsi="Times New Roman" w:cs="Times New Roman"/>
          <w:b/>
          <w:bCs/>
          <w:sz w:val="28"/>
          <w:szCs w:val="28"/>
          <w:lang w:val="es-ES" w:eastAsia="es-ES"/>
        </w:rPr>
        <w:t xml:space="preserve"> a la fecha, hace</w:t>
      </w:r>
      <w:r w:rsidRPr="474BDBBB">
        <w:rPr>
          <w:rFonts w:ascii="Times New Roman" w:eastAsia="Times New Roman" w:hAnsi="Times New Roman" w:cs="Times New Roman"/>
          <w:b/>
          <w:bCs/>
          <w:sz w:val="28"/>
          <w:szCs w:val="28"/>
          <w:lang w:val="es-ES" w:eastAsia="es-ES"/>
        </w:rPr>
        <w:t xml:space="preserve"> más de 4 meses</w:t>
      </w:r>
      <w:r w:rsidR="00195267" w:rsidRPr="474BDBBB">
        <w:rPr>
          <w:rFonts w:ascii="Times New Roman" w:eastAsia="Times New Roman" w:hAnsi="Times New Roman" w:cs="Times New Roman"/>
          <w:b/>
          <w:bCs/>
          <w:sz w:val="28"/>
          <w:szCs w:val="28"/>
          <w:lang w:val="es-ES" w:eastAsia="es-ES"/>
        </w:rPr>
        <w:t>,</w:t>
      </w:r>
      <w:r w:rsidRPr="474BDBBB">
        <w:rPr>
          <w:rFonts w:ascii="Times New Roman" w:eastAsia="Times New Roman" w:hAnsi="Times New Roman" w:cs="Times New Roman"/>
          <w:b/>
          <w:bCs/>
          <w:sz w:val="28"/>
          <w:szCs w:val="28"/>
          <w:lang w:val="es-ES" w:eastAsia="es-ES"/>
        </w:rPr>
        <w:t xml:space="preserve"> no ha tenido respuesta alguna</w:t>
      </w:r>
      <w:r w:rsidR="00195267" w:rsidRPr="474BDBBB">
        <w:rPr>
          <w:rFonts w:ascii="Times New Roman" w:eastAsia="Times New Roman" w:hAnsi="Times New Roman" w:cs="Times New Roman"/>
          <w:b/>
          <w:bCs/>
          <w:sz w:val="28"/>
          <w:szCs w:val="28"/>
          <w:lang w:val="es-ES" w:eastAsia="es-ES"/>
        </w:rPr>
        <w:t>.</w:t>
      </w:r>
    </w:p>
    <w:p w14:paraId="4EAC5071" w14:textId="6A976F57" w:rsidR="00881015" w:rsidRPr="005F6C8D" w:rsidRDefault="00881015" w:rsidP="474BDBBB">
      <w:pPr>
        <w:overflowPunct w:val="0"/>
        <w:autoSpaceDE w:val="0"/>
        <w:autoSpaceDN w:val="0"/>
        <w:adjustRightInd w:val="0"/>
        <w:spacing w:after="0" w:line="360" w:lineRule="auto"/>
        <w:jc w:val="both"/>
        <w:rPr>
          <w:rFonts w:ascii="Times New Roman" w:hAnsi="Times New Roman" w:cs="Times New Roman"/>
          <w:b/>
          <w:bCs/>
          <w:sz w:val="28"/>
          <w:szCs w:val="28"/>
          <w:lang w:val="es-ES"/>
        </w:rPr>
      </w:pPr>
    </w:p>
    <w:p w14:paraId="0A265E18" w14:textId="06B312A4" w:rsidR="00B7306C" w:rsidRPr="005F6C8D" w:rsidRDefault="00B7306C" w:rsidP="382B4E6C">
      <w:pPr>
        <w:overflowPunct w:val="0"/>
        <w:autoSpaceDE w:val="0"/>
        <w:autoSpaceDN w:val="0"/>
        <w:adjustRightInd w:val="0"/>
        <w:spacing w:after="0" w:line="360" w:lineRule="auto"/>
        <w:jc w:val="center"/>
        <w:rPr>
          <w:rFonts w:ascii="Times New Roman" w:eastAsia="Times New Roman" w:hAnsi="Times New Roman" w:cs="Times New Roman"/>
          <w:b/>
          <w:bCs/>
          <w:sz w:val="28"/>
          <w:szCs w:val="28"/>
          <w:lang w:val="es-ES" w:eastAsia="es-ES"/>
        </w:rPr>
      </w:pPr>
      <w:r w:rsidRPr="382B4E6C">
        <w:rPr>
          <w:rFonts w:ascii="Times New Roman" w:eastAsia="Times New Roman" w:hAnsi="Times New Roman" w:cs="Times New Roman"/>
          <w:b/>
          <w:bCs/>
          <w:sz w:val="28"/>
          <w:szCs w:val="28"/>
          <w:lang w:val="es-ES" w:eastAsia="es-ES"/>
        </w:rPr>
        <w:t>III. TRÁMITE DE LA ACCIÓN</w:t>
      </w:r>
    </w:p>
    <w:p w14:paraId="7CF478DC" w14:textId="77777777" w:rsidR="00B7306C" w:rsidRPr="005F6C8D" w:rsidRDefault="00B7306C" w:rsidP="00B7306C">
      <w:pPr>
        <w:spacing w:after="0" w:line="360" w:lineRule="auto"/>
        <w:jc w:val="both"/>
        <w:rPr>
          <w:rFonts w:ascii="Times New Roman" w:eastAsia="Times New Roman" w:hAnsi="Times New Roman" w:cs="Times New Roman"/>
          <w:sz w:val="28"/>
          <w:szCs w:val="28"/>
          <w:lang w:val="es-ES" w:eastAsia="es-ES"/>
        </w:rPr>
      </w:pPr>
    </w:p>
    <w:p w14:paraId="49CD8E53" w14:textId="50CB6F07" w:rsidR="00B7306C" w:rsidRPr="005F6C8D" w:rsidRDefault="00B7306C" w:rsidP="00B7306C">
      <w:pPr>
        <w:spacing w:after="0" w:line="360" w:lineRule="auto"/>
        <w:jc w:val="both"/>
        <w:rPr>
          <w:rFonts w:ascii="Times New Roman" w:eastAsia="Times New Roman" w:hAnsi="Times New Roman" w:cs="Times New Roman"/>
          <w:sz w:val="28"/>
          <w:szCs w:val="28"/>
          <w:lang w:val="es-ES" w:eastAsia="es-ES"/>
        </w:rPr>
      </w:pPr>
      <w:r w:rsidRPr="005F6C8D">
        <w:rPr>
          <w:rFonts w:ascii="Times New Roman" w:eastAsia="Times New Roman" w:hAnsi="Times New Roman" w:cs="Times New Roman"/>
          <w:sz w:val="28"/>
          <w:szCs w:val="28"/>
          <w:lang w:val="es-ES" w:eastAsia="es-ES"/>
        </w:rPr>
        <w:t xml:space="preserve">1. La demanda fue admitida por esta Corporación mediante auto de </w:t>
      </w:r>
      <w:r w:rsidR="008E293A" w:rsidRPr="005F6C8D">
        <w:rPr>
          <w:rFonts w:ascii="Times New Roman" w:eastAsia="Times New Roman" w:hAnsi="Times New Roman" w:cs="Times New Roman"/>
          <w:sz w:val="28"/>
          <w:szCs w:val="28"/>
          <w:lang w:val="es-ES" w:eastAsia="es-ES"/>
        </w:rPr>
        <w:t>2</w:t>
      </w:r>
      <w:r w:rsidRPr="005F6C8D">
        <w:rPr>
          <w:rFonts w:ascii="Times New Roman" w:eastAsia="Times New Roman" w:hAnsi="Times New Roman" w:cs="Times New Roman"/>
          <w:sz w:val="28"/>
          <w:szCs w:val="28"/>
          <w:lang w:val="es-ES" w:eastAsia="es-ES"/>
        </w:rPr>
        <w:t>7 de</w:t>
      </w:r>
      <w:r w:rsidR="008E293A" w:rsidRPr="005F6C8D">
        <w:rPr>
          <w:rFonts w:ascii="Times New Roman" w:eastAsia="Times New Roman" w:hAnsi="Times New Roman" w:cs="Times New Roman"/>
          <w:sz w:val="28"/>
          <w:szCs w:val="28"/>
          <w:lang w:val="es-ES" w:eastAsia="es-ES"/>
        </w:rPr>
        <w:t xml:space="preserve"> junio </w:t>
      </w:r>
      <w:r w:rsidRPr="005F6C8D">
        <w:rPr>
          <w:rFonts w:ascii="Times New Roman" w:eastAsia="Times New Roman" w:hAnsi="Times New Roman" w:cs="Times New Roman"/>
          <w:sz w:val="28"/>
          <w:szCs w:val="28"/>
          <w:lang w:val="es-ES" w:eastAsia="es-ES"/>
        </w:rPr>
        <w:t>de 2022 y notificada en forma personal a</w:t>
      </w:r>
      <w:r w:rsidR="008E293A" w:rsidRPr="005F6C8D">
        <w:rPr>
          <w:rFonts w:ascii="Times New Roman" w:eastAsia="Times New Roman" w:hAnsi="Times New Roman" w:cs="Times New Roman"/>
          <w:sz w:val="28"/>
          <w:szCs w:val="28"/>
          <w:lang w:val="es-ES" w:eastAsia="es-ES"/>
        </w:rPr>
        <w:t xml:space="preserve"> COLPENSIONES</w:t>
      </w:r>
      <w:r w:rsidRPr="005F6C8D">
        <w:rPr>
          <w:rFonts w:ascii="Times New Roman" w:eastAsia="Times New Roman" w:hAnsi="Times New Roman" w:cs="Times New Roman"/>
          <w:sz w:val="28"/>
          <w:szCs w:val="28"/>
          <w:lang w:val="es-ES" w:eastAsia="es-ES"/>
        </w:rPr>
        <w:t>. Dentro del término concedido la autoridad accionada se pronunció.</w:t>
      </w:r>
    </w:p>
    <w:p w14:paraId="6DD9F079" w14:textId="77777777" w:rsidR="00B7306C" w:rsidRPr="005F6C8D" w:rsidRDefault="00B7306C" w:rsidP="00B7306C">
      <w:pPr>
        <w:spacing w:after="0" w:line="360" w:lineRule="auto"/>
        <w:jc w:val="both"/>
        <w:rPr>
          <w:rFonts w:ascii="Times New Roman" w:eastAsia="Times New Roman" w:hAnsi="Times New Roman" w:cs="Times New Roman"/>
          <w:sz w:val="28"/>
          <w:szCs w:val="28"/>
          <w:lang w:val="es-ES" w:eastAsia="es-ES"/>
        </w:rPr>
      </w:pPr>
    </w:p>
    <w:p w14:paraId="0E61B7EA" w14:textId="1AC30269" w:rsidR="00B7306C" w:rsidRPr="005F6C8D" w:rsidRDefault="00B7306C" w:rsidP="00B7306C">
      <w:pPr>
        <w:spacing w:after="0" w:line="360" w:lineRule="auto"/>
        <w:jc w:val="both"/>
        <w:rPr>
          <w:rFonts w:ascii="Times New Roman" w:eastAsia="Times New Roman" w:hAnsi="Times New Roman" w:cs="Times New Roman"/>
          <w:sz w:val="28"/>
          <w:szCs w:val="28"/>
          <w:lang w:val="es-ES" w:eastAsia="es-ES"/>
        </w:rPr>
      </w:pPr>
      <w:r w:rsidRPr="382B4E6C">
        <w:rPr>
          <w:rFonts w:ascii="Times New Roman" w:eastAsia="Times New Roman" w:hAnsi="Times New Roman" w:cs="Times New Roman"/>
          <w:sz w:val="28"/>
          <w:szCs w:val="28"/>
          <w:lang w:val="es-ES" w:eastAsia="es-ES"/>
        </w:rPr>
        <w:t xml:space="preserve">2. Contestación de la demanda: </w:t>
      </w:r>
      <w:bookmarkStart w:id="4" w:name="_Hlk109316926"/>
      <w:r w:rsidR="008E293A" w:rsidRPr="382B4E6C">
        <w:rPr>
          <w:rFonts w:ascii="Times New Roman" w:eastAsia="Times New Roman" w:hAnsi="Times New Roman" w:cs="Times New Roman"/>
          <w:b/>
          <w:bCs/>
          <w:sz w:val="28"/>
          <w:szCs w:val="28"/>
          <w:lang w:val="es-ES" w:eastAsia="es-ES"/>
        </w:rPr>
        <w:t>COLPENSIONES</w:t>
      </w:r>
      <w:r w:rsidRPr="382B4E6C">
        <w:rPr>
          <w:rFonts w:ascii="Times New Roman" w:eastAsia="Times New Roman" w:hAnsi="Times New Roman" w:cs="Times New Roman"/>
          <w:sz w:val="28"/>
          <w:szCs w:val="28"/>
          <w:lang w:val="es-ES" w:eastAsia="es-ES"/>
        </w:rPr>
        <w:t>, a través de abogad</w:t>
      </w:r>
      <w:r w:rsidR="00F87D0D" w:rsidRPr="382B4E6C">
        <w:rPr>
          <w:rFonts w:ascii="Times New Roman" w:eastAsia="Times New Roman" w:hAnsi="Times New Roman" w:cs="Times New Roman"/>
          <w:sz w:val="28"/>
          <w:szCs w:val="28"/>
          <w:lang w:val="es-ES" w:eastAsia="es-ES"/>
        </w:rPr>
        <w:t>o</w:t>
      </w:r>
      <w:r w:rsidRPr="382B4E6C">
        <w:rPr>
          <w:rFonts w:ascii="Times New Roman" w:eastAsia="Times New Roman" w:hAnsi="Times New Roman" w:cs="Times New Roman"/>
          <w:sz w:val="28"/>
          <w:szCs w:val="28"/>
          <w:lang w:val="es-ES" w:eastAsia="es-ES"/>
        </w:rPr>
        <w:t xml:space="preserve">, contestó la demanda de la referencia, solicitando que se declare la improcedencia de la demanda. </w:t>
      </w:r>
    </w:p>
    <w:p w14:paraId="55D94806" w14:textId="77777777" w:rsidR="00B7306C" w:rsidRPr="005F6C8D" w:rsidRDefault="00B7306C" w:rsidP="00B7306C">
      <w:pPr>
        <w:spacing w:after="0" w:line="360" w:lineRule="auto"/>
        <w:jc w:val="both"/>
        <w:rPr>
          <w:rFonts w:ascii="Times New Roman" w:eastAsia="Times New Roman" w:hAnsi="Times New Roman" w:cs="Times New Roman"/>
          <w:sz w:val="28"/>
          <w:szCs w:val="24"/>
          <w:lang w:val="es-ES" w:eastAsia="es-ES"/>
        </w:rPr>
      </w:pPr>
    </w:p>
    <w:p w14:paraId="1FBC62D3" w14:textId="620CFBFE" w:rsidR="00641C34" w:rsidRPr="005F6C8D" w:rsidRDefault="00B7306C" w:rsidP="6F018AFB">
      <w:pPr>
        <w:spacing w:after="0" w:line="360" w:lineRule="auto"/>
        <w:jc w:val="both"/>
        <w:rPr>
          <w:rFonts w:asciiTheme="majorBidi" w:hAnsiTheme="majorBidi" w:cstheme="majorBidi"/>
          <w:sz w:val="28"/>
          <w:szCs w:val="28"/>
          <w:lang w:val="es-CO"/>
        </w:rPr>
      </w:pPr>
      <w:r w:rsidRPr="6F018AFB">
        <w:rPr>
          <w:rFonts w:ascii="Times New Roman" w:eastAsia="Times New Roman" w:hAnsi="Times New Roman" w:cs="Times New Roman"/>
          <w:sz w:val="28"/>
          <w:szCs w:val="28"/>
          <w:lang w:val="es-ES" w:eastAsia="es-ES"/>
        </w:rPr>
        <w:t xml:space="preserve">Expone que </w:t>
      </w:r>
      <w:r w:rsidR="00641C34" w:rsidRPr="6F018AFB">
        <w:rPr>
          <w:rFonts w:asciiTheme="majorBidi" w:hAnsiTheme="majorBidi" w:cstheme="majorBidi"/>
          <w:sz w:val="28"/>
          <w:szCs w:val="28"/>
          <w:lang w:val="es-CO"/>
        </w:rPr>
        <w:t xml:space="preserve">mediante la Resolución </w:t>
      </w:r>
      <w:r w:rsidR="00641C34" w:rsidRPr="6F018AFB">
        <w:rPr>
          <w:rFonts w:asciiTheme="majorBidi" w:hAnsiTheme="majorBidi" w:cstheme="majorBidi"/>
          <w:b/>
          <w:bCs/>
          <w:sz w:val="28"/>
          <w:szCs w:val="28"/>
          <w:lang w:val="es-CO"/>
        </w:rPr>
        <w:t>GNR No. 72076 del 4 de marzo de 2014</w:t>
      </w:r>
      <w:r w:rsidR="00641C34" w:rsidRPr="6F018AFB">
        <w:rPr>
          <w:rFonts w:asciiTheme="majorBidi" w:hAnsiTheme="majorBidi" w:cstheme="majorBidi"/>
          <w:sz w:val="28"/>
          <w:szCs w:val="28"/>
          <w:lang w:val="es-CO"/>
        </w:rPr>
        <w:t xml:space="preserve">, la demandada </w:t>
      </w:r>
      <w:r w:rsidR="00641C34" w:rsidRPr="6F018AFB">
        <w:rPr>
          <w:rFonts w:asciiTheme="majorBidi" w:hAnsiTheme="majorBidi" w:cstheme="majorBidi"/>
          <w:b/>
          <w:bCs/>
          <w:sz w:val="28"/>
          <w:szCs w:val="28"/>
          <w:lang w:val="es-CO"/>
        </w:rPr>
        <w:t xml:space="preserve">reconoció una pensión de vejez </w:t>
      </w:r>
      <w:r w:rsidR="00641C34" w:rsidRPr="6F018AFB">
        <w:rPr>
          <w:rFonts w:asciiTheme="majorBidi" w:hAnsiTheme="majorBidi" w:cstheme="majorBidi"/>
          <w:sz w:val="28"/>
          <w:szCs w:val="28"/>
          <w:lang w:val="es-CO"/>
        </w:rPr>
        <w:t>al señor José Armando Ardila Rincón, en cuantía de $1.</w:t>
      </w:r>
      <w:proofErr w:type="gramStart"/>
      <w:r w:rsidR="00641C34" w:rsidRPr="6F018AFB">
        <w:rPr>
          <w:rFonts w:asciiTheme="majorBidi" w:hAnsiTheme="majorBidi" w:cstheme="majorBidi"/>
          <w:sz w:val="28"/>
          <w:szCs w:val="28"/>
          <w:lang w:val="es-CO"/>
        </w:rPr>
        <w:t>875.250.oo</w:t>
      </w:r>
      <w:proofErr w:type="gramEnd"/>
      <w:r w:rsidR="00641C34" w:rsidRPr="6F018AFB">
        <w:rPr>
          <w:rFonts w:asciiTheme="majorBidi" w:hAnsiTheme="majorBidi" w:cstheme="majorBidi"/>
          <w:sz w:val="28"/>
          <w:szCs w:val="28"/>
          <w:lang w:val="es-CO"/>
        </w:rPr>
        <w:t xml:space="preserve"> pesos</w:t>
      </w:r>
      <w:r w:rsidR="00641C34" w:rsidRPr="6F018AFB">
        <w:rPr>
          <w:rFonts w:asciiTheme="majorBidi" w:hAnsiTheme="majorBidi" w:cstheme="majorBidi"/>
          <w:sz w:val="28"/>
          <w:szCs w:val="28"/>
          <w:u w:val="single"/>
          <w:lang w:val="es-CO"/>
        </w:rPr>
        <w:t>, efectiva a partir del retiro oficial del servicio público</w:t>
      </w:r>
      <w:r w:rsidR="00641C34" w:rsidRPr="6F018AFB">
        <w:rPr>
          <w:rFonts w:asciiTheme="majorBidi" w:hAnsiTheme="majorBidi" w:cstheme="majorBidi"/>
          <w:sz w:val="28"/>
          <w:szCs w:val="28"/>
          <w:lang w:val="es-CO"/>
        </w:rPr>
        <w:t xml:space="preserve">, notificado el 12 de marzo de 2014, teniendo en cuenta las 1.782 semanas de cotización, de conformidad con el Decreto 929 de 1976 y tasa </w:t>
      </w:r>
      <w:r w:rsidR="00641C34" w:rsidRPr="6F018AFB">
        <w:rPr>
          <w:rFonts w:asciiTheme="majorBidi" w:hAnsiTheme="majorBidi" w:cstheme="majorBidi"/>
          <w:sz w:val="28"/>
          <w:szCs w:val="28"/>
          <w:lang w:val="es-CO"/>
        </w:rPr>
        <w:lastRenderedPageBreak/>
        <w:t xml:space="preserve">de remplazo del 75% del promedio de los salarios devengados durante el último semestre. </w:t>
      </w:r>
    </w:p>
    <w:p w14:paraId="2CF92FE2" w14:textId="77777777" w:rsidR="00641C34" w:rsidRPr="005F6C8D" w:rsidRDefault="00641C34" w:rsidP="00641C34">
      <w:pPr>
        <w:spacing w:after="0" w:line="360" w:lineRule="auto"/>
        <w:jc w:val="both"/>
        <w:rPr>
          <w:rFonts w:asciiTheme="majorBidi" w:hAnsiTheme="majorBidi" w:cstheme="majorBidi"/>
          <w:sz w:val="28"/>
          <w:szCs w:val="28"/>
          <w:lang w:val="es-CO"/>
        </w:rPr>
      </w:pPr>
    </w:p>
    <w:p w14:paraId="19738708" w14:textId="38E97118" w:rsidR="00641C34" w:rsidRPr="005F6C8D" w:rsidRDefault="00641C34" w:rsidP="382B4E6C">
      <w:pPr>
        <w:spacing w:after="0" w:line="360" w:lineRule="auto"/>
        <w:jc w:val="both"/>
        <w:rPr>
          <w:rFonts w:asciiTheme="majorBidi" w:eastAsia="Times New Roman" w:hAnsiTheme="majorBidi" w:cstheme="majorBidi"/>
          <w:sz w:val="36"/>
          <w:szCs w:val="36"/>
          <w:lang w:val="es-CO" w:eastAsia="es-ES"/>
        </w:rPr>
      </w:pPr>
      <w:r w:rsidRPr="6F018AFB">
        <w:rPr>
          <w:rFonts w:asciiTheme="majorBidi" w:hAnsiTheme="majorBidi" w:cstheme="majorBidi"/>
          <w:sz w:val="28"/>
          <w:szCs w:val="28"/>
          <w:lang w:val="es-CO"/>
        </w:rPr>
        <w:t xml:space="preserve">Que mediante la Resolución </w:t>
      </w:r>
      <w:r w:rsidRPr="6F018AFB">
        <w:rPr>
          <w:rFonts w:asciiTheme="majorBidi" w:hAnsiTheme="majorBidi" w:cstheme="majorBidi"/>
          <w:b/>
          <w:bCs/>
          <w:sz w:val="28"/>
          <w:szCs w:val="28"/>
          <w:lang w:val="es-CO"/>
        </w:rPr>
        <w:t>GNR No. 281716 del 15 de septiembre de 2015</w:t>
      </w:r>
      <w:r w:rsidRPr="6F018AFB">
        <w:rPr>
          <w:rFonts w:asciiTheme="majorBidi" w:hAnsiTheme="majorBidi" w:cstheme="majorBidi"/>
          <w:sz w:val="28"/>
          <w:szCs w:val="28"/>
          <w:lang w:val="es-CO"/>
        </w:rPr>
        <w:t xml:space="preserve"> se le </w:t>
      </w:r>
      <w:r w:rsidRPr="6F018AFB">
        <w:rPr>
          <w:rFonts w:asciiTheme="majorBidi" w:hAnsiTheme="majorBidi" w:cstheme="majorBidi"/>
          <w:b/>
          <w:bCs/>
          <w:sz w:val="28"/>
          <w:szCs w:val="28"/>
          <w:lang w:val="es-CO"/>
        </w:rPr>
        <w:t>negó la petición de liquidación</w:t>
      </w:r>
      <w:r w:rsidRPr="6F018AFB">
        <w:rPr>
          <w:rFonts w:asciiTheme="majorBidi" w:hAnsiTheme="majorBidi" w:cstheme="majorBidi"/>
          <w:sz w:val="28"/>
          <w:szCs w:val="28"/>
          <w:lang w:val="es-CO"/>
        </w:rPr>
        <w:t xml:space="preserve"> de la pensión de vejez al demandante, de conformidad con la sentencia C-230 de 2015 y la Circular 16 de la entidad.</w:t>
      </w:r>
    </w:p>
    <w:p w14:paraId="0146F046" w14:textId="197C6375" w:rsidR="00641C34" w:rsidRPr="005F6C8D" w:rsidRDefault="00641C34" w:rsidP="00F87D0D">
      <w:pPr>
        <w:spacing w:after="0" w:line="360" w:lineRule="auto"/>
        <w:jc w:val="both"/>
        <w:rPr>
          <w:rFonts w:ascii="Times New Roman" w:eastAsia="Times New Roman" w:hAnsi="Times New Roman" w:cs="Times New Roman"/>
          <w:sz w:val="28"/>
          <w:szCs w:val="24"/>
          <w:lang w:val="es-ES" w:eastAsia="es-ES"/>
        </w:rPr>
      </w:pPr>
    </w:p>
    <w:p w14:paraId="54003F36" w14:textId="6EF5429C" w:rsidR="00641C34" w:rsidRPr="005F6C8D" w:rsidRDefault="00B039AF" w:rsidP="6F018AFB">
      <w:pPr>
        <w:spacing w:after="0" w:line="360" w:lineRule="auto"/>
        <w:jc w:val="both"/>
        <w:rPr>
          <w:rFonts w:asciiTheme="majorBidi" w:hAnsiTheme="majorBidi" w:cstheme="majorBidi"/>
          <w:sz w:val="28"/>
          <w:szCs w:val="28"/>
          <w:lang w:val="es-CO"/>
        </w:rPr>
      </w:pPr>
      <w:r w:rsidRPr="6F018AFB">
        <w:rPr>
          <w:rFonts w:asciiTheme="majorBidi" w:hAnsiTheme="majorBidi" w:cstheme="majorBidi"/>
          <w:sz w:val="28"/>
          <w:szCs w:val="28"/>
          <w:lang w:val="es-CO"/>
        </w:rPr>
        <w:t xml:space="preserve">Informa que la anterior resolución se notificó el 18 de septiembre de 2015, y el señor José Armando Ardila Rincón encontrándose en el término otorgado, </w:t>
      </w:r>
      <w:r w:rsidR="00E00AAA" w:rsidRPr="6F018AFB">
        <w:rPr>
          <w:rFonts w:asciiTheme="majorBidi" w:hAnsiTheme="majorBidi" w:cstheme="majorBidi"/>
          <w:sz w:val="28"/>
          <w:szCs w:val="28"/>
          <w:lang w:val="es-CO"/>
        </w:rPr>
        <w:t xml:space="preserve">interpuso recurso de reposición y en subsidio apelación </w:t>
      </w:r>
      <w:r w:rsidRPr="6F018AFB">
        <w:rPr>
          <w:rFonts w:asciiTheme="majorBidi" w:hAnsiTheme="majorBidi" w:cstheme="majorBidi"/>
          <w:sz w:val="28"/>
          <w:szCs w:val="28"/>
          <w:lang w:val="es-CO"/>
        </w:rPr>
        <w:t xml:space="preserve">bajo el número 2015_9397684 </w:t>
      </w:r>
      <w:r w:rsidR="00E00AAA" w:rsidRPr="6F018AFB">
        <w:rPr>
          <w:rFonts w:asciiTheme="majorBidi" w:hAnsiTheme="majorBidi" w:cstheme="majorBidi"/>
          <w:sz w:val="28"/>
          <w:szCs w:val="28"/>
          <w:lang w:val="es-CO"/>
        </w:rPr>
        <w:t>d</w:t>
      </w:r>
      <w:r w:rsidRPr="6F018AFB">
        <w:rPr>
          <w:rFonts w:asciiTheme="majorBidi" w:hAnsiTheme="majorBidi" w:cstheme="majorBidi"/>
          <w:sz w:val="28"/>
          <w:szCs w:val="28"/>
          <w:lang w:val="es-CO"/>
        </w:rPr>
        <w:t>el 1° de octubre de 2015, previas las formalidades legales señaladas en el CPACA, manifestando entre otras las siguientes inconformidades:</w:t>
      </w:r>
    </w:p>
    <w:p w14:paraId="05A59035" w14:textId="3B99F0AF" w:rsidR="00E00AAA" w:rsidRPr="005F6C8D" w:rsidRDefault="00E00AAA" w:rsidP="00F87D0D">
      <w:pPr>
        <w:spacing w:after="0" w:line="360" w:lineRule="auto"/>
        <w:jc w:val="both"/>
        <w:rPr>
          <w:rFonts w:asciiTheme="majorBidi" w:hAnsiTheme="majorBidi" w:cstheme="majorBidi"/>
          <w:sz w:val="28"/>
          <w:szCs w:val="28"/>
          <w:lang w:val="es-CO"/>
        </w:rPr>
      </w:pPr>
    </w:p>
    <w:p w14:paraId="0F69304E" w14:textId="6C0D4C8A" w:rsidR="00E00AAA" w:rsidRPr="005F6C8D" w:rsidRDefault="00E00AAA" w:rsidP="00E00AAA">
      <w:pPr>
        <w:spacing w:after="0" w:line="240" w:lineRule="auto"/>
        <w:ind w:left="284"/>
        <w:jc w:val="both"/>
        <w:rPr>
          <w:rFonts w:asciiTheme="majorBidi" w:hAnsiTheme="majorBidi" w:cstheme="majorBidi"/>
          <w:sz w:val="26"/>
          <w:szCs w:val="26"/>
          <w:lang w:val="es-CO"/>
        </w:rPr>
      </w:pPr>
      <w:r w:rsidRPr="005F6C8D">
        <w:rPr>
          <w:rFonts w:asciiTheme="majorBidi" w:hAnsiTheme="majorBidi" w:cstheme="majorBidi"/>
          <w:sz w:val="26"/>
          <w:szCs w:val="26"/>
          <w:lang w:val="es-CO"/>
        </w:rPr>
        <w:t xml:space="preserve">“(…) Con base a lo anteriormente explicado solicito ante esta Entidad y al Superior Jerárquico, se </w:t>
      </w:r>
      <w:r w:rsidRPr="005F6C8D">
        <w:rPr>
          <w:rFonts w:asciiTheme="majorBidi" w:hAnsiTheme="majorBidi" w:cstheme="majorBidi"/>
          <w:b/>
          <w:bCs/>
          <w:sz w:val="26"/>
          <w:szCs w:val="26"/>
          <w:lang w:val="es-CO"/>
        </w:rPr>
        <w:t>modifique mi pensión y se me reconozca la reliquidación a la que tengo derecho</w:t>
      </w:r>
      <w:r w:rsidRPr="005F6C8D">
        <w:rPr>
          <w:rFonts w:asciiTheme="majorBidi" w:hAnsiTheme="majorBidi" w:cstheme="majorBidi"/>
          <w:sz w:val="26"/>
          <w:szCs w:val="26"/>
          <w:lang w:val="es-CO"/>
        </w:rPr>
        <w:t xml:space="preserve"> tomando en cuenta que se </w:t>
      </w:r>
      <w:r w:rsidRPr="005F6C8D">
        <w:rPr>
          <w:rFonts w:asciiTheme="majorBidi" w:hAnsiTheme="majorBidi" w:cstheme="majorBidi"/>
          <w:b/>
          <w:bCs/>
          <w:sz w:val="26"/>
          <w:szCs w:val="26"/>
          <w:lang w:val="es-CO"/>
        </w:rPr>
        <w:t>debe hacer con los últimos salarios devengados e incrementos</w:t>
      </w:r>
      <w:r w:rsidRPr="005F6C8D">
        <w:rPr>
          <w:rFonts w:asciiTheme="majorBidi" w:hAnsiTheme="majorBidi" w:cstheme="majorBidi"/>
          <w:sz w:val="26"/>
          <w:szCs w:val="26"/>
          <w:lang w:val="es-CO"/>
        </w:rPr>
        <w:t xml:space="preserve"> estipulados en la norma taxativamente, ya que toda la documentación aparece en el proceso…”. </w:t>
      </w:r>
    </w:p>
    <w:p w14:paraId="062518C6" w14:textId="77777777" w:rsidR="00B7306C" w:rsidRPr="005F6C8D" w:rsidRDefault="00B7306C" w:rsidP="00B7306C">
      <w:pPr>
        <w:spacing w:after="0" w:line="360" w:lineRule="auto"/>
        <w:jc w:val="both"/>
        <w:rPr>
          <w:rFonts w:ascii="Times New Roman" w:eastAsia="Times New Roman" w:hAnsi="Times New Roman" w:cs="Times New Roman"/>
          <w:sz w:val="28"/>
          <w:szCs w:val="24"/>
          <w:lang w:val="es-ES" w:eastAsia="es-ES"/>
        </w:rPr>
      </w:pPr>
    </w:p>
    <w:p w14:paraId="58341023" w14:textId="6217B8D2" w:rsidR="00B7306C" w:rsidRPr="005F6C8D" w:rsidRDefault="0053468A" w:rsidP="00F87D0D">
      <w:pPr>
        <w:spacing w:after="0" w:line="360" w:lineRule="auto"/>
        <w:jc w:val="both"/>
        <w:rPr>
          <w:rFonts w:asciiTheme="majorBidi" w:eastAsia="Times New Roman" w:hAnsiTheme="majorBidi" w:cstheme="majorBidi"/>
          <w:sz w:val="36"/>
          <w:szCs w:val="32"/>
          <w:lang w:val="es-CO" w:eastAsia="es-ES"/>
        </w:rPr>
      </w:pPr>
      <w:r w:rsidRPr="005F6C8D">
        <w:rPr>
          <w:rFonts w:asciiTheme="majorBidi" w:hAnsiTheme="majorBidi" w:cstheme="majorBidi"/>
          <w:sz w:val="28"/>
          <w:szCs w:val="28"/>
          <w:lang w:val="es-CO"/>
        </w:rPr>
        <w:t>Comunica que mediante la Resolución GNR 415117 del 22 de diciembre de 2015 resolvi</w:t>
      </w:r>
      <w:r w:rsidR="009F3D7D" w:rsidRPr="005F6C8D">
        <w:rPr>
          <w:rFonts w:asciiTheme="majorBidi" w:hAnsiTheme="majorBidi" w:cstheme="majorBidi"/>
          <w:sz w:val="28"/>
          <w:szCs w:val="28"/>
          <w:lang w:val="es-CO"/>
        </w:rPr>
        <w:t>eron</w:t>
      </w:r>
      <w:r w:rsidRPr="005F6C8D">
        <w:rPr>
          <w:rFonts w:asciiTheme="majorBidi" w:hAnsiTheme="majorBidi" w:cstheme="majorBidi"/>
          <w:sz w:val="28"/>
          <w:szCs w:val="28"/>
          <w:lang w:val="es-CO"/>
        </w:rPr>
        <w:t xml:space="preserve"> el recurso de reposición</w:t>
      </w:r>
      <w:r w:rsidR="009F3D7D" w:rsidRPr="005F6C8D">
        <w:rPr>
          <w:rFonts w:asciiTheme="majorBidi" w:hAnsiTheme="majorBidi" w:cstheme="majorBidi"/>
          <w:sz w:val="28"/>
          <w:szCs w:val="28"/>
          <w:lang w:val="es-CO"/>
        </w:rPr>
        <w:t>, confirmando</w:t>
      </w:r>
      <w:r w:rsidRPr="005F6C8D">
        <w:rPr>
          <w:rFonts w:asciiTheme="majorBidi" w:hAnsiTheme="majorBidi" w:cstheme="majorBidi"/>
          <w:sz w:val="28"/>
          <w:szCs w:val="28"/>
          <w:lang w:val="es-CO"/>
        </w:rPr>
        <w:t xml:space="preserve"> la resolución censurada</w:t>
      </w:r>
      <w:r w:rsidR="009F3D7D" w:rsidRPr="005F6C8D">
        <w:rPr>
          <w:rFonts w:asciiTheme="majorBidi" w:hAnsiTheme="majorBidi" w:cstheme="majorBidi"/>
          <w:sz w:val="28"/>
          <w:szCs w:val="28"/>
          <w:lang w:val="es-CO"/>
        </w:rPr>
        <w:t xml:space="preserve"> y </w:t>
      </w:r>
      <w:r w:rsidRPr="005F6C8D">
        <w:rPr>
          <w:rFonts w:asciiTheme="majorBidi" w:hAnsiTheme="majorBidi" w:cstheme="majorBidi"/>
          <w:sz w:val="28"/>
          <w:szCs w:val="28"/>
          <w:lang w:val="es-CO"/>
        </w:rPr>
        <w:t>enviar</w:t>
      </w:r>
      <w:r w:rsidR="009F3D7D" w:rsidRPr="005F6C8D">
        <w:rPr>
          <w:rFonts w:asciiTheme="majorBidi" w:hAnsiTheme="majorBidi" w:cstheme="majorBidi"/>
          <w:sz w:val="28"/>
          <w:szCs w:val="28"/>
          <w:lang w:val="es-CO"/>
        </w:rPr>
        <w:t>on</w:t>
      </w:r>
      <w:r w:rsidRPr="005F6C8D">
        <w:rPr>
          <w:rFonts w:asciiTheme="majorBidi" w:hAnsiTheme="majorBidi" w:cstheme="majorBidi"/>
          <w:sz w:val="28"/>
          <w:szCs w:val="28"/>
          <w:lang w:val="es-CO"/>
        </w:rPr>
        <w:t xml:space="preserve"> el recurso de apelación al superior jerárquico para lo pertinente.</w:t>
      </w:r>
    </w:p>
    <w:p w14:paraId="2C488CF7" w14:textId="77777777" w:rsidR="00B7306C" w:rsidRPr="005F6C8D" w:rsidRDefault="00B7306C" w:rsidP="00B7306C">
      <w:pPr>
        <w:spacing w:after="0" w:line="360" w:lineRule="auto"/>
        <w:jc w:val="both"/>
        <w:rPr>
          <w:rFonts w:ascii="Times New Roman" w:eastAsia="Times New Roman" w:hAnsi="Times New Roman" w:cs="Times New Roman"/>
          <w:sz w:val="28"/>
          <w:szCs w:val="24"/>
          <w:lang w:val="es-ES" w:eastAsia="es-ES"/>
        </w:rPr>
      </w:pPr>
    </w:p>
    <w:p w14:paraId="7654A7CF" w14:textId="71F6D965" w:rsidR="00B7306C" w:rsidRPr="005F6C8D" w:rsidRDefault="00B7306C" w:rsidP="00F87D0D">
      <w:pPr>
        <w:spacing w:after="0" w:line="360" w:lineRule="auto"/>
        <w:jc w:val="both"/>
        <w:rPr>
          <w:rFonts w:asciiTheme="majorBidi" w:hAnsiTheme="majorBidi" w:cstheme="majorBidi"/>
          <w:sz w:val="28"/>
          <w:szCs w:val="28"/>
          <w:lang w:val="es-CO"/>
        </w:rPr>
      </w:pPr>
      <w:r w:rsidRPr="005F6C8D">
        <w:rPr>
          <w:rFonts w:ascii="Times New Roman" w:eastAsia="Times New Roman" w:hAnsi="Times New Roman" w:cs="Times New Roman"/>
          <w:sz w:val="28"/>
          <w:szCs w:val="24"/>
          <w:lang w:val="es-ES" w:eastAsia="es-ES"/>
        </w:rPr>
        <w:t xml:space="preserve">Manifiesta que </w:t>
      </w:r>
      <w:r w:rsidR="00740E0F" w:rsidRPr="005F6C8D">
        <w:rPr>
          <w:rFonts w:asciiTheme="majorBidi" w:hAnsiTheme="majorBidi" w:cstheme="majorBidi"/>
          <w:sz w:val="28"/>
          <w:szCs w:val="28"/>
          <w:lang w:val="es-CO"/>
        </w:rPr>
        <w:t>mediante la Resolución VPB 10026 del 1° de marzo de 2016 resolvieron el recurso de apelación y decidieron confirmar la resolución censurada en los siguientes términos:</w:t>
      </w:r>
    </w:p>
    <w:p w14:paraId="25FEFA12" w14:textId="41CC3A1D" w:rsidR="00740E0F" w:rsidRPr="005F6C8D" w:rsidRDefault="00740E0F" w:rsidP="00F87D0D">
      <w:pPr>
        <w:spacing w:after="0" w:line="360" w:lineRule="auto"/>
        <w:jc w:val="both"/>
        <w:rPr>
          <w:rFonts w:asciiTheme="majorBidi" w:hAnsiTheme="majorBidi" w:cstheme="majorBidi"/>
          <w:sz w:val="28"/>
          <w:szCs w:val="28"/>
          <w:lang w:val="es-CO"/>
        </w:rPr>
      </w:pPr>
    </w:p>
    <w:p w14:paraId="52DE3F81" w14:textId="716B1481" w:rsidR="00740E0F" w:rsidRPr="005F6C8D" w:rsidRDefault="00175904" w:rsidP="00175904">
      <w:pPr>
        <w:spacing w:after="0" w:line="240" w:lineRule="auto"/>
        <w:ind w:left="284"/>
        <w:jc w:val="both"/>
        <w:rPr>
          <w:rFonts w:asciiTheme="majorBidi" w:eastAsia="Times New Roman" w:hAnsiTheme="majorBidi" w:cstheme="majorBidi"/>
          <w:sz w:val="26"/>
          <w:szCs w:val="26"/>
          <w:lang w:val="es-CO" w:eastAsia="es-ES"/>
        </w:rPr>
      </w:pPr>
      <w:r w:rsidRPr="005F6C8D">
        <w:rPr>
          <w:rFonts w:asciiTheme="majorBidi" w:hAnsiTheme="majorBidi" w:cstheme="majorBidi"/>
          <w:sz w:val="26"/>
          <w:szCs w:val="26"/>
          <w:lang w:val="es-CO"/>
        </w:rPr>
        <w:t xml:space="preserve">“Una vez efectuada las operaciones aritméticas se observa que el valor arrojado bajo los parámetros del Decreto 929 de1976 y con el IBL del promedio de lo cotizado durante los últimos diez años de cotizaciones por resultar este más favorable, </w:t>
      </w:r>
      <w:r w:rsidRPr="005F6C8D">
        <w:rPr>
          <w:rFonts w:asciiTheme="majorBidi" w:hAnsiTheme="majorBidi" w:cstheme="majorBidi"/>
          <w:sz w:val="26"/>
          <w:szCs w:val="26"/>
          <w:u w:val="single"/>
          <w:lang w:val="es-CO"/>
        </w:rPr>
        <w:t>es inferior a la mesada que viene devengando actualmente en la nómina de pensionados que asciende al valor de $2,075,485.00 por lo que en aplicación al principio de favorabilidad se niega la reliquidación pensional solicitada y de contera se procederá a confirmar la resolución censurada</w:t>
      </w:r>
      <w:r w:rsidRPr="005F6C8D">
        <w:rPr>
          <w:rFonts w:asciiTheme="majorBidi" w:hAnsiTheme="majorBidi" w:cstheme="majorBidi"/>
          <w:sz w:val="26"/>
          <w:szCs w:val="26"/>
          <w:lang w:val="es-CO"/>
        </w:rPr>
        <w:t xml:space="preserve">”. </w:t>
      </w:r>
    </w:p>
    <w:p w14:paraId="28B6A65D" w14:textId="77777777" w:rsidR="00B7306C" w:rsidRPr="005F6C8D" w:rsidRDefault="00B7306C" w:rsidP="00B7306C">
      <w:pPr>
        <w:spacing w:after="0" w:line="360" w:lineRule="auto"/>
        <w:jc w:val="both"/>
        <w:rPr>
          <w:rFonts w:ascii="Times New Roman" w:eastAsia="Times New Roman" w:hAnsi="Times New Roman" w:cs="Times New Roman"/>
          <w:sz w:val="28"/>
          <w:szCs w:val="24"/>
          <w:lang w:val="es-CO" w:eastAsia="es-ES"/>
        </w:rPr>
      </w:pPr>
    </w:p>
    <w:p w14:paraId="02190280" w14:textId="0FC03257" w:rsidR="00B7306C" w:rsidRPr="005F6C8D" w:rsidRDefault="00C9565F" w:rsidP="00F87D0D">
      <w:pPr>
        <w:spacing w:after="0" w:line="360" w:lineRule="auto"/>
        <w:jc w:val="both"/>
        <w:rPr>
          <w:rFonts w:asciiTheme="majorBidi" w:eastAsia="Times New Roman" w:hAnsiTheme="majorBidi" w:cstheme="majorBidi"/>
          <w:sz w:val="28"/>
          <w:szCs w:val="28"/>
          <w:lang w:val="es-CO" w:eastAsia="es-ES"/>
        </w:rPr>
      </w:pPr>
      <w:r w:rsidRPr="005F6C8D">
        <w:rPr>
          <w:rFonts w:asciiTheme="majorBidi" w:eastAsia="Times New Roman" w:hAnsiTheme="majorBidi" w:cstheme="majorBidi"/>
          <w:sz w:val="28"/>
          <w:szCs w:val="28"/>
          <w:lang w:val="es-CO" w:eastAsia="es-ES"/>
        </w:rPr>
        <w:lastRenderedPageBreak/>
        <w:t>Narra</w:t>
      </w:r>
      <w:r w:rsidR="00B7306C" w:rsidRPr="005F6C8D">
        <w:rPr>
          <w:rFonts w:asciiTheme="majorBidi" w:eastAsia="Times New Roman" w:hAnsiTheme="majorBidi" w:cstheme="majorBidi"/>
          <w:sz w:val="28"/>
          <w:szCs w:val="28"/>
          <w:lang w:val="es-ES" w:eastAsia="es-ES"/>
        </w:rPr>
        <w:t xml:space="preserve"> que </w:t>
      </w:r>
      <w:r w:rsidRPr="005F6C8D">
        <w:rPr>
          <w:rFonts w:asciiTheme="majorBidi" w:hAnsiTheme="majorBidi" w:cstheme="majorBidi"/>
          <w:sz w:val="28"/>
          <w:szCs w:val="28"/>
          <w:lang w:val="es-ES"/>
        </w:rPr>
        <w:t>l</w:t>
      </w:r>
      <w:r w:rsidRPr="005F6C8D">
        <w:rPr>
          <w:rFonts w:asciiTheme="majorBidi" w:hAnsiTheme="majorBidi" w:cstheme="majorBidi"/>
          <w:sz w:val="28"/>
          <w:szCs w:val="28"/>
          <w:lang w:val="es-CO"/>
        </w:rPr>
        <w:t>as anteriores resoluciones fueron notificadas y dentro del término señalado por la ley se presentaron los respectivos recursos. Que una vez ejecutoriada la Resolución VPB 10026 del 1° de marzo de 2016 se procedió a dar cumplimiento internamente a lo ordenado por ellos, “</w:t>
      </w:r>
      <w:r w:rsidRPr="005F6C8D">
        <w:rPr>
          <w:rFonts w:asciiTheme="majorBidi" w:hAnsiTheme="majorBidi" w:cstheme="majorBidi"/>
          <w:i/>
          <w:iCs/>
          <w:sz w:val="28"/>
          <w:szCs w:val="28"/>
          <w:lang w:val="es-CO"/>
        </w:rPr>
        <w:t>asignando el trámite al área correspondiente para lo pertinente, situación que es de conocimiento del accionante, pues se hace necesario indicar al despacho, que respecto a todas y cada una de las solicitudes realizadas por el accionante se le ha dado respuesta en dichos términos”</w:t>
      </w:r>
      <w:r w:rsidRPr="005F6C8D">
        <w:rPr>
          <w:rFonts w:asciiTheme="majorBidi" w:hAnsiTheme="majorBidi" w:cstheme="majorBidi"/>
          <w:sz w:val="28"/>
          <w:szCs w:val="28"/>
          <w:lang w:val="es-CO"/>
        </w:rPr>
        <w:t>.</w:t>
      </w:r>
    </w:p>
    <w:bookmarkEnd w:id="4"/>
    <w:p w14:paraId="7C681BB2" w14:textId="40FB7E57" w:rsidR="00F87D0D" w:rsidRPr="005F6C8D" w:rsidRDefault="00F87D0D" w:rsidP="00F87D0D">
      <w:pPr>
        <w:spacing w:after="0" w:line="360" w:lineRule="auto"/>
        <w:jc w:val="both"/>
        <w:rPr>
          <w:rFonts w:ascii="Times New Roman" w:eastAsia="Times New Roman" w:hAnsi="Times New Roman" w:cs="Times New Roman"/>
          <w:sz w:val="28"/>
          <w:szCs w:val="24"/>
          <w:lang w:val="es-ES" w:eastAsia="es-ES"/>
        </w:rPr>
      </w:pPr>
    </w:p>
    <w:p w14:paraId="0B2AA10E" w14:textId="66A39B51" w:rsidR="00F87D0D" w:rsidRPr="005F6C8D" w:rsidRDefault="00F87D0D" w:rsidP="00F87D0D">
      <w:pPr>
        <w:spacing w:after="0" w:line="360" w:lineRule="auto"/>
        <w:jc w:val="both"/>
        <w:rPr>
          <w:rFonts w:ascii="Times New Roman" w:eastAsia="Times New Roman" w:hAnsi="Times New Roman" w:cs="Times New Roman"/>
          <w:b/>
          <w:bCs/>
          <w:sz w:val="28"/>
          <w:szCs w:val="28"/>
          <w:lang w:val="es-ES" w:eastAsia="es-ES"/>
        </w:rPr>
      </w:pPr>
      <w:r w:rsidRPr="6F018AFB">
        <w:rPr>
          <w:rFonts w:ascii="Times New Roman" w:eastAsia="Times New Roman" w:hAnsi="Times New Roman" w:cs="Times New Roman"/>
          <w:b/>
          <w:bCs/>
          <w:sz w:val="28"/>
          <w:szCs w:val="28"/>
          <w:lang w:val="es-ES" w:eastAsia="es-ES"/>
        </w:rPr>
        <w:t>3. Concepto del Ministerio Público</w:t>
      </w:r>
    </w:p>
    <w:p w14:paraId="15E6D513" w14:textId="5C0E417C" w:rsidR="00F71916" w:rsidRPr="005F6C8D" w:rsidRDefault="00F71916" w:rsidP="00F87D0D">
      <w:pPr>
        <w:spacing w:after="0" w:line="360" w:lineRule="auto"/>
        <w:jc w:val="both"/>
        <w:rPr>
          <w:rFonts w:ascii="Times New Roman" w:eastAsia="Times New Roman" w:hAnsi="Times New Roman" w:cs="Times New Roman"/>
          <w:b/>
          <w:bCs/>
          <w:sz w:val="28"/>
          <w:szCs w:val="24"/>
          <w:lang w:val="es-ES" w:eastAsia="es-ES"/>
        </w:rPr>
      </w:pPr>
    </w:p>
    <w:p w14:paraId="5769A4F0" w14:textId="74C5918E" w:rsidR="00621BFC" w:rsidRPr="005F6C8D" w:rsidRDefault="00F71916" w:rsidP="382B4E6C">
      <w:pPr>
        <w:spacing w:after="0" w:line="360" w:lineRule="auto"/>
        <w:jc w:val="both"/>
        <w:rPr>
          <w:rFonts w:asciiTheme="majorBidi" w:hAnsiTheme="majorBidi" w:cstheme="majorBidi"/>
          <w:sz w:val="28"/>
          <w:szCs w:val="28"/>
          <w:lang w:val="es-CO"/>
        </w:rPr>
      </w:pPr>
      <w:r w:rsidRPr="474BDBBB">
        <w:rPr>
          <w:rFonts w:ascii="Times New Roman" w:eastAsia="Times New Roman" w:hAnsi="Times New Roman" w:cs="Times New Roman"/>
          <w:sz w:val="28"/>
          <w:szCs w:val="28"/>
          <w:lang w:val="es-ES" w:eastAsia="es-ES"/>
        </w:rPr>
        <w:t xml:space="preserve">La </w:t>
      </w:r>
      <w:r w:rsidRPr="474BDBBB">
        <w:rPr>
          <w:rFonts w:asciiTheme="majorBidi" w:hAnsiTheme="majorBidi" w:cstheme="majorBidi"/>
          <w:color w:val="000000" w:themeColor="text1"/>
          <w:sz w:val="28"/>
          <w:szCs w:val="28"/>
          <w:lang w:val="es-CO"/>
        </w:rPr>
        <w:t xml:space="preserve">Procuraduría 46 Judicial II de Asuntos Administrativos, delegada ante esta Corporación, </w:t>
      </w:r>
      <w:r w:rsidR="00FC42C1" w:rsidRPr="474BDBBB">
        <w:rPr>
          <w:rFonts w:asciiTheme="majorBidi" w:hAnsiTheme="majorBidi" w:cstheme="majorBidi"/>
          <w:color w:val="000000" w:themeColor="text1"/>
          <w:sz w:val="28"/>
          <w:szCs w:val="28"/>
          <w:lang w:val="es-CO"/>
        </w:rPr>
        <w:t>rinde concepto</w:t>
      </w:r>
      <w:r w:rsidR="00FC42C1" w:rsidRPr="474BDBBB">
        <w:rPr>
          <w:rFonts w:asciiTheme="majorBidi" w:hAnsiTheme="majorBidi" w:cstheme="majorBidi"/>
          <w:b/>
          <w:bCs/>
          <w:color w:val="000000" w:themeColor="text1"/>
          <w:sz w:val="28"/>
          <w:szCs w:val="28"/>
          <w:lang w:val="es-CO"/>
        </w:rPr>
        <w:t xml:space="preserve"> </w:t>
      </w:r>
      <w:r w:rsidR="00621BFC" w:rsidRPr="474BDBBB">
        <w:rPr>
          <w:rFonts w:asciiTheme="majorBidi" w:hAnsiTheme="majorBidi" w:cstheme="majorBidi"/>
          <w:b/>
          <w:bCs/>
          <w:color w:val="000000" w:themeColor="text1"/>
          <w:sz w:val="28"/>
          <w:szCs w:val="28"/>
          <w:lang w:val="es-CO"/>
        </w:rPr>
        <w:t xml:space="preserve">solicitando que se </w:t>
      </w:r>
      <w:r w:rsidR="00621BFC" w:rsidRPr="474BDBBB">
        <w:rPr>
          <w:rFonts w:asciiTheme="majorBidi" w:hAnsiTheme="majorBidi" w:cstheme="majorBidi"/>
          <w:b/>
          <w:bCs/>
          <w:sz w:val="28"/>
          <w:szCs w:val="28"/>
          <w:lang w:val="es-CO"/>
        </w:rPr>
        <w:t>declare improcedente la acción de cumplimiento de la referencia</w:t>
      </w:r>
      <w:r w:rsidR="00621BFC" w:rsidRPr="474BDBBB">
        <w:rPr>
          <w:rFonts w:asciiTheme="majorBidi" w:hAnsiTheme="majorBidi" w:cstheme="majorBidi"/>
          <w:sz w:val="28"/>
          <w:szCs w:val="28"/>
          <w:lang w:val="es-CO"/>
        </w:rPr>
        <w:t xml:space="preserve"> y se remita el proceso a la jurisdicción laboral, que es la competente frente al conocimiento de procesos ejecutivos cuando el título materia de</w:t>
      </w:r>
      <w:r w:rsidR="00621BFC" w:rsidRPr="474BDBBB">
        <w:rPr>
          <w:rFonts w:asciiTheme="majorBidi" w:hAnsiTheme="majorBidi" w:cstheme="majorBidi"/>
          <w:b/>
          <w:bCs/>
          <w:sz w:val="28"/>
          <w:szCs w:val="28"/>
          <w:lang w:val="es-CO"/>
        </w:rPr>
        <w:t xml:space="preserve"> recaudo es un acto administrativo.</w:t>
      </w:r>
    </w:p>
    <w:p w14:paraId="485C5D37" w14:textId="1A70E2C5" w:rsidR="00983F66" w:rsidRPr="005F6C8D" w:rsidRDefault="00983F66" w:rsidP="00621BFC">
      <w:pPr>
        <w:spacing w:after="0" w:line="360" w:lineRule="auto"/>
        <w:jc w:val="both"/>
        <w:rPr>
          <w:rFonts w:asciiTheme="majorBidi" w:hAnsiTheme="majorBidi" w:cstheme="majorBidi"/>
          <w:sz w:val="28"/>
          <w:szCs w:val="28"/>
          <w:lang w:val="es-CO"/>
        </w:rPr>
      </w:pPr>
    </w:p>
    <w:p w14:paraId="77B86698" w14:textId="055C0F91" w:rsidR="00983F66" w:rsidRPr="005F6C8D" w:rsidRDefault="00983F66" w:rsidP="474BDBBB">
      <w:pPr>
        <w:spacing w:after="0" w:line="360" w:lineRule="auto"/>
        <w:jc w:val="both"/>
        <w:rPr>
          <w:rFonts w:asciiTheme="majorBidi" w:hAnsiTheme="majorBidi" w:cstheme="majorBidi"/>
          <w:i/>
          <w:iCs/>
          <w:sz w:val="28"/>
          <w:szCs w:val="28"/>
          <w:lang w:val="es-CO"/>
        </w:rPr>
      </w:pPr>
      <w:r w:rsidRPr="474BDBBB">
        <w:rPr>
          <w:rFonts w:asciiTheme="majorBidi" w:hAnsiTheme="majorBidi" w:cstheme="majorBidi"/>
          <w:sz w:val="28"/>
          <w:szCs w:val="28"/>
          <w:lang w:val="es-CO"/>
        </w:rPr>
        <w:t>Estima que, en el caso concreto, el proceso ejecutivo es el mecanismo idóneo que puede ejercer el actor para ver materializado su derecho, “</w:t>
      </w:r>
      <w:r w:rsidRPr="474BDBBB">
        <w:rPr>
          <w:rFonts w:asciiTheme="majorBidi" w:hAnsiTheme="majorBidi" w:cstheme="majorBidi"/>
          <w:i/>
          <w:iCs/>
          <w:sz w:val="28"/>
          <w:szCs w:val="28"/>
          <w:lang w:val="es-CO"/>
        </w:rPr>
        <w:t xml:space="preserve">porque en un acto individual se reconoce la existencia de una obligación expresa, clara y exigible, lo que implica que no es viable la acción de cumplimiento”. </w:t>
      </w:r>
    </w:p>
    <w:p w14:paraId="6B6D40DD" w14:textId="595E551F" w:rsidR="006C7F45" w:rsidRPr="005F6C8D" w:rsidRDefault="006C7F45" w:rsidP="00621BFC">
      <w:pPr>
        <w:spacing w:after="0" w:line="360" w:lineRule="auto"/>
        <w:jc w:val="both"/>
        <w:rPr>
          <w:rFonts w:asciiTheme="majorBidi" w:hAnsiTheme="majorBidi" w:cstheme="majorBidi"/>
          <w:i/>
          <w:iCs/>
          <w:sz w:val="28"/>
          <w:szCs w:val="28"/>
          <w:lang w:val="es-CO"/>
        </w:rPr>
      </w:pPr>
    </w:p>
    <w:p w14:paraId="12F46367" w14:textId="709EE13A" w:rsidR="006C7F45" w:rsidRPr="005F6C8D" w:rsidRDefault="006C7F45" w:rsidP="00621BFC">
      <w:pPr>
        <w:spacing w:after="0" w:line="360" w:lineRule="auto"/>
        <w:jc w:val="both"/>
        <w:rPr>
          <w:rFonts w:asciiTheme="majorBidi" w:hAnsiTheme="majorBidi" w:cstheme="majorBidi"/>
          <w:i/>
          <w:iCs/>
          <w:sz w:val="28"/>
          <w:szCs w:val="28"/>
          <w:lang w:val="es-CO"/>
        </w:rPr>
      </w:pPr>
      <w:r w:rsidRPr="005F6C8D">
        <w:rPr>
          <w:rFonts w:asciiTheme="majorBidi" w:hAnsiTheme="majorBidi" w:cstheme="majorBidi"/>
          <w:sz w:val="28"/>
          <w:szCs w:val="28"/>
          <w:lang w:val="es-CO"/>
        </w:rPr>
        <w:t>Que si bien el demandante advierte que la acción de cumplimiento es procedente porque el eventual proceso ejecutivo no procede porque la obligación se halla sin liquidar, para dicha agencia “</w:t>
      </w:r>
      <w:r w:rsidRPr="005F6C8D">
        <w:rPr>
          <w:rFonts w:asciiTheme="majorBidi" w:hAnsiTheme="majorBidi" w:cstheme="majorBidi"/>
          <w:i/>
          <w:iCs/>
          <w:sz w:val="28"/>
          <w:szCs w:val="28"/>
          <w:lang w:val="es-CO"/>
        </w:rPr>
        <w:t xml:space="preserve">se trata de una </w:t>
      </w:r>
      <w:r w:rsidRPr="005F6C8D">
        <w:rPr>
          <w:rFonts w:asciiTheme="majorBidi" w:hAnsiTheme="majorBidi" w:cstheme="majorBidi"/>
          <w:i/>
          <w:iCs/>
          <w:sz w:val="28"/>
          <w:szCs w:val="28"/>
          <w:u w:val="single"/>
          <w:lang w:val="es-CO"/>
        </w:rPr>
        <w:t xml:space="preserve">obligación </w:t>
      </w:r>
      <w:r w:rsidRPr="005F6C8D">
        <w:rPr>
          <w:rFonts w:asciiTheme="majorBidi" w:hAnsiTheme="majorBidi" w:cstheme="majorBidi"/>
          <w:b/>
          <w:bCs/>
          <w:i/>
          <w:iCs/>
          <w:sz w:val="28"/>
          <w:szCs w:val="28"/>
          <w:u w:val="single"/>
          <w:lang w:val="es-CO"/>
        </w:rPr>
        <w:t>determinable</w:t>
      </w:r>
      <w:r w:rsidRPr="005F6C8D">
        <w:rPr>
          <w:rFonts w:asciiTheme="majorBidi" w:hAnsiTheme="majorBidi" w:cstheme="majorBidi"/>
          <w:i/>
          <w:iCs/>
          <w:sz w:val="28"/>
          <w:szCs w:val="28"/>
          <w:lang w:val="es-CO"/>
        </w:rPr>
        <w:t xml:space="preserve"> </w:t>
      </w:r>
      <w:r w:rsidRPr="005F6C8D">
        <w:rPr>
          <w:rFonts w:asciiTheme="majorBidi" w:hAnsiTheme="majorBidi" w:cstheme="majorBidi"/>
          <w:i/>
          <w:iCs/>
          <w:sz w:val="28"/>
          <w:szCs w:val="28"/>
          <w:u w:val="single"/>
          <w:lang w:val="es-CO"/>
        </w:rPr>
        <w:t>según los parámetros de liquidación</w:t>
      </w:r>
      <w:r w:rsidRPr="005F6C8D">
        <w:rPr>
          <w:rFonts w:asciiTheme="majorBidi" w:hAnsiTheme="majorBidi" w:cstheme="majorBidi"/>
          <w:i/>
          <w:iCs/>
          <w:sz w:val="28"/>
          <w:szCs w:val="28"/>
          <w:lang w:val="es-CO"/>
        </w:rPr>
        <w:t xml:space="preserve"> dados en la parte resolutiva de la </w:t>
      </w:r>
      <w:r w:rsidRPr="005F6C8D">
        <w:rPr>
          <w:rFonts w:asciiTheme="majorBidi" w:hAnsiTheme="majorBidi" w:cstheme="majorBidi"/>
          <w:i/>
          <w:iCs/>
          <w:sz w:val="28"/>
          <w:szCs w:val="28"/>
          <w:u w:val="single"/>
          <w:lang w:val="es-CO"/>
        </w:rPr>
        <w:t>Resolución No GNR-72076 de 04 de marzo de 2014</w:t>
      </w:r>
      <w:r w:rsidRPr="005F6C8D">
        <w:rPr>
          <w:rFonts w:asciiTheme="majorBidi" w:hAnsiTheme="majorBidi" w:cstheme="majorBidi"/>
          <w:i/>
          <w:iCs/>
          <w:sz w:val="28"/>
          <w:szCs w:val="28"/>
          <w:lang w:val="es-CO"/>
        </w:rPr>
        <w:t xml:space="preserve">”. </w:t>
      </w:r>
    </w:p>
    <w:p w14:paraId="1A33571F" w14:textId="3EA20D37" w:rsidR="00FB1424" w:rsidRPr="005F6C8D" w:rsidRDefault="00FB1424" w:rsidP="00621BFC">
      <w:pPr>
        <w:spacing w:after="0" w:line="360" w:lineRule="auto"/>
        <w:jc w:val="both"/>
        <w:rPr>
          <w:rFonts w:asciiTheme="majorBidi" w:hAnsiTheme="majorBidi" w:cstheme="majorBidi"/>
          <w:i/>
          <w:iCs/>
          <w:sz w:val="28"/>
          <w:szCs w:val="28"/>
          <w:lang w:val="es-CO"/>
        </w:rPr>
      </w:pPr>
    </w:p>
    <w:p w14:paraId="6C8C8EBE" w14:textId="71B8BB48" w:rsidR="00CE1EA3" w:rsidRPr="005F6C8D" w:rsidRDefault="00FB1424" w:rsidP="00A31BE4">
      <w:pPr>
        <w:spacing w:after="0" w:line="360" w:lineRule="auto"/>
        <w:jc w:val="both"/>
        <w:rPr>
          <w:rFonts w:asciiTheme="majorBidi" w:hAnsiTheme="majorBidi" w:cstheme="majorBidi"/>
          <w:sz w:val="44"/>
          <w:szCs w:val="44"/>
          <w:lang w:val="es-CO"/>
        </w:rPr>
      </w:pPr>
      <w:r w:rsidRPr="005F6C8D">
        <w:rPr>
          <w:rFonts w:asciiTheme="majorBidi" w:hAnsiTheme="majorBidi" w:cstheme="majorBidi"/>
          <w:sz w:val="28"/>
          <w:szCs w:val="28"/>
          <w:lang w:val="es-CO"/>
        </w:rPr>
        <w:t>Advierte que en el artículo 1° del mencionado acto administrativo se establece el valor de la mesada para el 2014: “</w:t>
      </w:r>
      <w:r w:rsidRPr="005F6C8D">
        <w:rPr>
          <w:rFonts w:asciiTheme="majorBidi" w:hAnsiTheme="majorBidi" w:cstheme="majorBidi"/>
          <w:i/>
          <w:iCs/>
          <w:sz w:val="28"/>
          <w:szCs w:val="28"/>
          <w:lang w:val="es-CO"/>
        </w:rPr>
        <w:t>mesada al</w:t>
      </w:r>
      <w:r w:rsidRPr="005F6C8D">
        <w:rPr>
          <w:rFonts w:asciiTheme="majorBidi" w:eastAsia="Times New Roman" w:hAnsiTheme="majorBidi" w:cstheme="majorBidi"/>
          <w:b/>
          <w:bCs/>
          <w:sz w:val="28"/>
          <w:szCs w:val="28"/>
          <w:lang w:val="es-CO" w:eastAsia="es-ES"/>
        </w:rPr>
        <w:t xml:space="preserve"> </w:t>
      </w:r>
      <w:r w:rsidRPr="005F6C8D">
        <w:rPr>
          <w:rFonts w:asciiTheme="majorBidi" w:hAnsiTheme="majorBidi" w:cstheme="majorBidi"/>
          <w:i/>
          <w:iCs/>
          <w:sz w:val="28"/>
          <w:szCs w:val="28"/>
          <w:lang w:val="es-CO"/>
        </w:rPr>
        <w:t>2014: 1.875.250”</w:t>
      </w:r>
      <w:r w:rsidRPr="005F6C8D">
        <w:rPr>
          <w:rFonts w:asciiTheme="majorBidi" w:hAnsiTheme="majorBidi" w:cstheme="majorBidi"/>
          <w:sz w:val="28"/>
          <w:szCs w:val="28"/>
          <w:lang w:val="es-CO"/>
        </w:rPr>
        <w:t xml:space="preserve"> la que puede indexarse a la fecha de incorporación en nómina, según las tablas de series de empalme del DANE</w:t>
      </w:r>
      <w:r w:rsidR="00CE1EA3" w:rsidRPr="005F6C8D">
        <w:rPr>
          <w:rFonts w:asciiTheme="majorBidi" w:hAnsiTheme="majorBidi" w:cstheme="majorBidi"/>
          <w:sz w:val="28"/>
          <w:szCs w:val="28"/>
          <w:lang w:val="es-CO"/>
        </w:rPr>
        <w:t>, trayendo como soporte de sus argumentos apartes de la</w:t>
      </w:r>
      <w:r w:rsidR="00A31BE4" w:rsidRPr="005F6C8D">
        <w:rPr>
          <w:rFonts w:asciiTheme="majorBidi" w:hAnsiTheme="majorBidi" w:cstheme="majorBidi"/>
          <w:sz w:val="28"/>
          <w:szCs w:val="28"/>
          <w:lang w:val="es-CO"/>
        </w:rPr>
        <w:t xml:space="preserve"> providencia emitida por la Sección Cuarta del Consejo de Estado, el 24 de abril </w:t>
      </w:r>
      <w:r w:rsidR="00A31BE4" w:rsidRPr="005F6C8D">
        <w:rPr>
          <w:rFonts w:asciiTheme="majorBidi" w:hAnsiTheme="majorBidi" w:cstheme="majorBidi"/>
          <w:sz w:val="28"/>
          <w:szCs w:val="28"/>
          <w:lang w:val="es-CO"/>
        </w:rPr>
        <w:lastRenderedPageBreak/>
        <w:t xml:space="preserve">de 2019, dentro del proceso radicado con el número 11001-03-15-000-2018-03153-01, </w:t>
      </w:r>
      <w:r w:rsidR="00CE1EA3" w:rsidRPr="005F6C8D">
        <w:rPr>
          <w:rFonts w:asciiTheme="majorBidi" w:hAnsiTheme="majorBidi" w:cstheme="majorBidi"/>
          <w:sz w:val="28"/>
          <w:szCs w:val="28"/>
          <w:lang w:val="es-CO"/>
        </w:rPr>
        <w:t xml:space="preserve">CP: </w:t>
      </w:r>
      <w:r w:rsidR="00A31BE4" w:rsidRPr="005F6C8D">
        <w:rPr>
          <w:rFonts w:asciiTheme="majorBidi" w:hAnsiTheme="majorBidi" w:cstheme="majorBidi"/>
          <w:sz w:val="28"/>
          <w:szCs w:val="28"/>
          <w:lang w:val="es-CO"/>
        </w:rPr>
        <w:t>Milton Chaves García</w:t>
      </w:r>
      <w:r w:rsidR="00CE1EA3" w:rsidRPr="005F6C8D">
        <w:rPr>
          <w:rFonts w:asciiTheme="majorBidi" w:hAnsiTheme="majorBidi" w:cstheme="majorBidi"/>
          <w:sz w:val="28"/>
          <w:szCs w:val="28"/>
          <w:lang w:val="es-CO"/>
        </w:rPr>
        <w:t xml:space="preserve">. </w:t>
      </w:r>
    </w:p>
    <w:p w14:paraId="77E7477F" w14:textId="77777777" w:rsidR="00B7306C" w:rsidRPr="005F6C8D" w:rsidRDefault="00B7306C" w:rsidP="00B7306C">
      <w:pPr>
        <w:spacing w:after="0" w:line="360" w:lineRule="auto"/>
        <w:jc w:val="both"/>
        <w:rPr>
          <w:rFonts w:asciiTheme="majorBidi" w:eastAsia="Times New Roman" w:hAnsiTheme="majorBidi" w:cstheme="majorBidi"/>
          <w:sz w:val="36"/>
          <w:szCs w:val="28"/>
          <w:lang w:val="es-ES" w:eastAsia="es-ES"/>
        </w:rPr>
      </w:pPr>
    </w:p>
    <w:p w14:paraId="7EAEB956" w14:textId="77777777" w:rsidR="00B7306C" w:rsidRPr="005F6C8D" w:rsidRDefault="00B7306C" w:rsidP="00B7306C">
      <w:pPr>
        <w:numPr>
          <w:ilvl w:val="0"/>
          <w:numId w:val="3"/>
        </w:numPr>
        <w:spacing w:after="0" w:line="360" w:lineRule="auto"/>
        <w:jc w:val="center"/>
        <w:rPr>
          <w:rFonts w:ascii="Times New Roman" w:eastAsia="Times New Roman" w:hAnsi="Times New Roman" w:cs="Times New Roman"/>
          <w:b/>
          <w:sz w:val="28"/>
          <w:szCs w:val="28"/>
          <w:lang w:val="es-ES" w:eastAsia="es-ES"/>
        </w:rPr>
      </w:pPr>
      <w:r w:rsidRPr="005F6C8D">
        <w:rPr>
          <w:rFonts w:ascii="Times New Roman" w:eastAsia="Times New Roman" w:hAnsi="Times New Roman" w:cs="Times New Roman"/>
          <w:b/>
          <w:sz w:val="28"/>
          <w:szCs w:val="28"/>
          <w:lang w:val="es-ES" w:eastAsia="es-ES"/>
        </w:rPr>
        <w:t>CONSIDERACIONES</w:t>
      </w:r>
    </w:p>
    <w:p w14:paraId="10090F28" w14:textId="77777777" w:rsidR="00B7306C" w:rsidRPr="005F6C8D" w:rsidRDefault="00B7306C" w:rsidP="00B7306C">
      <w:pPr>
        <w:spacing w:after="0" w:line="360" w:lineRule="auto"/>
        <w:jc w:val="both"/>
        <w:rPr>
          <w:rFonts w:ascii="Times New Roman" w:eastAsia="Times New Roman" w:hAnsi="Times New Roman" w:cs="Times New Roman"/>
          <w:sz w:val="28"/>
          <w:szCs w:val="28"/>
          <w:lang w:val="es-ES" w:eastAsia="es-ES"/>
        </w:rPr>
      </w:pPr>
    </w:p>
    <w:p w14:paraId="46972F32" w14:textId="77777777" w:rsidR="00B7306C" w:rsidRPr="005F6C8D" w:rsidRDefault="00B7306C" w:rsidP="00B7306C">
      <w:pPr>
        <w:spacing w:after="0" w:line="360" w:lineRule="auto"/>
        <w:jc w:val="both"/>
        <w:rPr>
          <w:rFonts w:ascii="Times New Roman" w:eastAsia="Times New Roman" w:hAnsi="Times New Roman" w:cs="Times New Roman"/>
          <w:b/>
          <w:sz w:val="28"/>
          <w:szCs w:val="28"/>
          <w:lang w:val="es-ES" w:eastAsia="es-ES"/>
        </w:rPr>
      </w:pPr>
      <w:r w:rsidRPr="005F6C8D">
        <w:rPr>
          <w:rFonts w:ascii="Times New Roman" w:eastAsia="Times New Roman" w:hAnsi="Times New Roman" w:cs="Times New Roman"/>
          <w:b/>
          <w:sz w:val="28"/>
          <w:szCs w:val="28"/>
          <w:lang w:val="es-ES" w:eastAsia="es-ES"/>
        </w:rPr>
        <w:t>1. Competencia</w:t>
      </w:r>
    </w:p>
    <w:p w14:paraId="30FA7DD0" w14:textId="77777777" w:rsidR="00B7306C" w:rsidRPr="005F6C8D" w:rsidRDefault="00B7306C" w:rsidP="00B7306C">
      <w:pPr>
        <w:spacing w:after="0" w:line="360" w:lineRule="auto"/>
        <w:jc w:val="both"/>
        <w:rPr>
          <w:rFonts w:ascii="Times New Roman" w:eastAsia="Times New Roman" w:hAnsi="Times New Roman" w:cs="Times New Roman"/>
          <w:sz w:val="28"/>
          <w:szCs w:val="28"/>
          <w:lang w:val="es-ES" w:eastAsia="es-ES"/>
        </w:rPr>
      </w:pPr>
    </w:p>
    <w:p w14:paraId="14B95694" w14:textId="77777777" w:rsidR="00B7306C" w:rsidRPr="005F6C8D" w:rsidRDefault="00B7306C" w:rsidP="00B7306C">
      <w:pPr>
        <w:spacing w:after="0" w:line="360" w:lineRule="auto"/>
        <w:jc w:val="both"/>
        <w:rPr>
          <w:rFonts w:ascii="Times New Roman" w:eastAsia="Times New Roman" w:hAnsi="Times New Roman" w:cs="Times New Roman"/>
          <w:sz w:val="28"/>
          <w:szCs w:val="28"/>
          <w:lang w:val="es-ES" w:eastAsia="es-ES"/>
        </w:rPr>
      </w:pPr>
      <w:r w:rsidRPr="005F6C8D">
        <w:rPr>
          <w:rFonts w:ascii="Times New Roman" w:eastAsia="Times New Roman" w:hAnsi="Times New Roman" w:cs="Times New Roman"/>
          <w:sz w:val="28"/>
          <w:szCs w:val="28"/>
          <w:lang w:val="es-ES" w:eastAsia="es-ES"/>
        </w:rPr>
        <w:t xml:space="preserve">Este tribunal es competente en primera instancia para conocer del medio de control de la referencia según lo dispuesto en el numeral 14 del artículo 152 del CPACA.  </w:t>
      </w:r>
    </w:p>
    <w:p w14:paraId="253B2038" w14:textId="77777777" w:rsidR="00B7306C" w:rsidRPr="005F6C8D" w:rsidRDefault="00B7306C" w:rsidP="00B7306C">
      <w:pPr>
        <w:overflowPunct w:val="0"/>
        <w:autoSpaceDE w:val="0"/>
        <w:autoSpaceDN w:val="0"/>
        <w:adjustRightInd w:val="0"/>
        <w:spacing w:after="0" w:line="360" w:lineRule="auto"/>
        <w:jc w:val="both"/>
        <w:textAlignment w:val="baseline"/>
        <w:rPr>
          <w:rFonts w:ascii="Times New Roman" w:eastAsia="Times New Roman" w:hAnsi="Times New Roman" w:cs="Times New Roman"/>
          <w:b/>
          <w:sz w:val="28"/>
          <w:lang w:val="es-ES" w:eastAsia="es-ES"/>
        </w:rPr>
      </w:pPr>
    </w:p>
    <w:p w14:paraId="684FBD83" w14:textId="77777777" w:rsidR="00B7306C" w:rsidRPr="005F6C8D" w:rsidRDefault="00B7306C" w:rsidP="00B7306C">
      <w:pPr>
        <w:overflowPunct w:val="0"/>
        <w:autoSpaceDE w:val="0"/>
        <w:autoSpaceDN w:val="0"/>
        <w:adjustRightInd w:val="0"/>
        <w:spacing w:after="0" w:line="360" w:lineRule="auto"/>
        <w:jc w:val="both"/>
        <w:textAlignment w:val="baseline"/>
        <w:rPr>
          <w:rFonts w:ascii="Times New Roman" w:eastAsia="Times New Roman" w:hAnsi="Times New Roman" w:cs="Times New Roman"/>
          <w:b/>
          <w:sz w:val="28"/>
          <w:lang w:val="es-ES" w:eastAsia="es-ES"/>
        </w:rPr>
      </w:pPr>
      <w:r w:rsidRPr="005F6C8D">
        <w:rPr>
          <w:rFonts w:ascii="Times New Roman" w:eastAsia="Times New Roman" w:hAnsi="Times New Roman" w:cs="Times New Roman"/>
          <w:b/>
          <w:sz w:val="28"/>
          <w:lang w:val="es-ES" w:eastAsia="es-ES"/>
        </w:rPr>
        <w:t>2. Problema Jurídico</w:t>
      </w:r>
    </w:p>
    <w:p w14:paraId="56263B22" w14:textId="77777777" w:rsidR="00B7306C" w:rsidRPr="005F6C8D" w:rsidRDefault="00B7306C" w:rsidP="00B7306C">
      <w:pPr>
        <w:spacing w:after="0" w:line="360" w:lineRule="auto"/>
        <w:jc w:val="both"/>
        <w:rPr>
          <w:rFonts w:ascii="Times New Roman" w:eastAsia="Times New Roman" w:hAnsi="Times New Roman" w:cs="Times New Roman"/>
          <w:sz w:val="28"/>
          <w:szCs w:val="28"/>
          <w:lang w:val="es-ES" w:eastAsia="es-ES"/>
        </w:rPr>
      </w:pPr>
    </w:p>
    <w:p w14:paraId="13B75A73" w14:textId="445048F1" w:rsidR="00B7306C" w:rsidRPr="005F6C8D" w:rsidRDefault="00B7306C" w:rsidP="00157ECB">
      <w:pPr>
        <w:spacing w:after="0" w:line="360" w:lineRule="auto"/>
        <w:jc w:val="both"/>
        <w:rPr>
          <w:rFonts w:ascii="Times New Roman" w:eastAsia="Times New Roman" w:hAnsi="Times New Roman" w:cs="Times New Roman"/>
          <w:sz w:val="28"/>
          <w:szCs w:val="28"/>
          <w:lang w:val="es-ES" w:eastAsia="es-ES"/>
        </w:rPr>
      </w:pPr>
      <w:r w:rsidRPr="382B4E6C">
        <w:rPr>
          <w:rFonts w:ascii="Times New Roman" w:eastAsia="Times New Roman" w:hAnsi="Times New Roman" w:cs="Times New Roman"/>
          <w:sz w:val="28"/>
          <w:szCs w:val="28"/>
          <w:lang w:val="es-ES" w:eastAsia="es-ES"/>
        </w:rPr>
        <w:t xml:space="preserve">En el caso sub </w:t>
      </w:r>
      <w:proofErr w:type="spellStart"/>
      <w:r w:rsidRPr="382B4E6C">
        <w:rPr>
          <w:rFonts w:ascii="Times New Roman" w:eastAsia="Times New Roman" w:hAnsi="Times New Roman" w:cs="Times New Roman"/>
          <w:sz w:val="28"/>
          <w:szCs w:val="28"/>
          <w:lang w:val="es-ES" w:eastAsia="es-ES"/>
        </w:rPr>
        <w:t>exámine</w:t>
      </w:r>
      <w:proofErr w:type="spellEnd"/>
      <w:r w:rsidRPr="382B4E6C">
        <w:rPr>
          <w:rFonts w:ascii="Times New Roman" w:eastAsia="Times New Roman" w:hAnsi="Times New Roman" w:cs="Times New Roman"/>
          <w:sz w:val="28"/>
          <w:szCs w:val="28"/>
          <w:lang w:val="es-ES" w:eastAsia="es-ES"/>
        </w:rPr>
        <w:t xml:space="preserve"> corresponde a la Sala establecer la procedencia del medio de control de la referencia, para exigir a </w:t>
      </w:r>
      <w:r w:rsidR="00157ECB" w:rsidRPr="382B4E6C">
        <w:rPr>
          <w:rFonts w:ascii="Times New Roman" w:eastAsia="Times New Roman" w:hAnsi="Times New Roman" w:cs="Times New Roman"/>
          <w:sz w:val="28"/>
          <w:szCs w:val="28"/>
          <w:lang w:val="es-ES" w:eastAsia="es-ES"/>
        </w:rPr>
        <w:t xml:space="preserve">COLPENSIONES </w:t>
      </w:r>
      <w:r w:rsidRPr="382B4E6C">
        <w:rPr>
          <w:rFonts w:ascii="Times New Roman" w:eastAsia="Times New Roman" w:hAnsi="Times New Roman" w:cs="Times New Roman"/>
          <w:sz w:val="28"/>
          <w:szCs w:val="28"/>
          <w:lang w:val="es-ES" w:eastAsia="es-ES"/>
        </w:rPr>
        <w:t xml:space="preserve">el cumplimiento </w:t>
      </w:r>
      <w:r w:rsidR="00157ECB" w:rsidRPr="382B4E6C">
        <w:rPr>
          <w:rFonts w:asciiTheme="majorBidi" w:hAnsiTheme="majorBidi" w:cstheme="majorBidi"/>
          <w:color w:val="000000" w:themeColor="text1"/>
          <w:sz w:val="28"/>
          <w:szCs w:val="28"/>
          <w:lang w:val="es-CO"/>
        </w:rPr>
        <w:t xml:space="preserve">del acto administrativo, Resolución GNR-72076 de 4 de marzo de 2014, mediante el cual se reconoció a su favor la pensión de vejez, </w:t>
      </w:r>
      <w:r w:rsidRPr="382B4E6C">
        <w:rPr>
          <w:rFonts w:ascii="Times New Roman" w:hAnsi="Times New Roman" w:cs="Times New Roman"/>
          <w:sz w:val="28"/>
          <w:szCs w:val="28"/>
          <w:lang w:val="es-ES"/>
        </w:rPr>
        <w:t xml:space="preserve">o si por el contrario el demandante dispone de otro medio de defensa. </w:t>
      </w:r>
    </w:p>
    <w:p w14:paraId="7C15B21C" w14:textId="77777777" w:rsidR="00B7306C" w:rsidRPr="005F6C8D" w:rsidRDefault="00B7306C" w:rsidP="00B7306C">
      <w:pPr>
        <w:spacing w:after="0" w:line="360" w:lineRule="auto"/>
        <w:jc w:val="both"/>
        <w:rPr>
          <w:rFonts w:ascii="Times New Roman" w:eastAsia="Times New Roman" w:hAnsi="Times New Roman" w:cs="Times New Roman"/>
          <w:b/>
          <w:i/>
          <w:sz w:val="28"/>
          <w:szCs w:val="28"/>
          <w:lang w:val="es-MX" w:eastAsia="es-ES"/>
        </w:rPr>
      </w:pPr>
    </w:p>
    <w:p w14:paraId="675ECF2F" w14:textId="77777777" w:rsidR="00B7306C" w:rsidRPr="005F6C8D" w:rsidRDefault="00B7306C" w:rsidP="00B7306C">
      <w:pPr>
        <w:overflowPunct w:val="0"/>
        <w:autoSpaceDE w:val="0"/>
        <w:autoSpaceDN w:val="0"/>
        <w:adjustRightInd w:val="0"/>
        <w:spacing w:after="0" w:line="360" w:lineRule="auto"/>
        <w:jc w:val="both"/>
        <w:textAlignment w:val="baseline"/>
        <w:rPr>
          <w:rFonts w:ascii="Times New Roman" w:hAnsi="Times New Roman" w:cs="Times New Roman"/>
          <w:b/>
          <w:sz w:val="28"/>
          <w:lang w:val="es-ES"/>
        </w:rPr>
      </w:pPr>
      <w:r w:rsidRPr="005F6C8D">
        <w:rPr>
          <w:rFonts w:ascii="Times New Roman" w:eastAsia="Times New Roman" w:hAnsi="Times New Roman" w:cs="Times New Roman"/>
          <w:b/>
          <w:sz w:val="28"/>
          <w:szCs w:val="28"/>
          <w:lang w:val="es-MX" w:eastAsia="es-ES"/>
        </w:rPr>
        <w:t>3</w:t>
      </w:r>
      <w:r w:rsidRPr="005F6C8D">
        <w:rPr>
          <w:rFonts w:ascii="Arial" w:eastAsia="Times New Roman" w:hAnsi="Arial" w:cs="Times New Roman"/>
          <w:b/>
          <w:sz w:val="28"/>
          <w:szCs w:val="28"/>
          <w:lang w:val="es-MX" w:eastAsia="es-ES"/>
        </w:rPr>
        <w:t xml:space="preserve">. </w:t>
      </w:r>
      <w:r w:rsidRPr="005F6C8D">
        <w:rPr>
          <w:rFonts w:ascii="Times New Roman" w:hAnsi="Times New Roman" w:cs="Times New Roman"/>
          <w:b/>
          <w:sz w:val="28"/>
          <w:lang w:val="es-ES"/>
        </w:rPr>
        <w:t>Generalidades de la acción de cumplimiento</w:t>
      </w:r>
      <w:r w:rsidRPr="005F6C8D">
        <w:rPr>
          <w:rStyle w:val="Refdenotaalpie"/>
          <w:rFonts w:ascii="Times New Roman" w:hAnsi="Times New Roman"/>
          <w:b/>
          <w:sz w:val="28"/>
          <w:lang w:val="es-ES"/>
        </w:rPr>
        <w:footnoteReference w:id="2"/>
      </w:r>
      <w:r w:rsidRPr="005F6C8D">
        <w:rPr>
          <w:rFonts w:ascii="Times New Roman" w:hAnsi="Times New Roman" w:cs="Times New Roman"/>
          <w:b/>
          <w:sz w:val="28"/>
          <w:lang w:val="es-ES"/>
        </w:rPr>
        <w:t xml:space="preserve"> </w:t>
      </w:r>
    </w:p>
    <w:p w14:paraId="3B3F3762" w14:textId="77777777" w:rsidR="00B7306C" w:rsidRPr="005F6C8D" w:rsidRDefault="00B7306C" w:rsidP="00B7306C">
      <w:pPr>
        <w:overflowPunct w:val="0"/>
        <w:autoSpaceDE w:val="0"/>
        <w:autoSpaceDN w:val="0"/>
        <w:adjustRightInd w:val="0"/>
        <w:spacing w:after="0" w:line="360" w:lineRule="auto"/>
        <w:jc w:val="both"/>
        <w:textAlignment w:val="baseline"/>
        <w:rPr>
          <w:rFonts w:ascii="Times New Roman" w:hAnsi="Times New Roman" w:cs="Times New Roman"/>
          <w:sz w:val="28"/>
          <w:lang w:val="es-ES"/>
        </w:rPr>
      </w:pPr>
    </w:p>
    <w:p w14:paraId="033C875E" w14:textId="77777777" w:rsidR="00B7306C" w:rsidRPr="005F6C8D" w:rsidRDefault="00B7306C" w:rsidP="00B7306C">
      <w:pPr>
        <w:overflowPunct w:val="0"/>
        <w:autoSpaceDE w:val="0"/>
        <w:autoSpaceDN w:val="0"/>
        <w:adjustRightInd w:val="0"/>
        <w:spacing w:after="0" w:line="360" w:lineRule="auto"/>
        <w:jc w:val="both"/>
        <w:textAlignment w:val="baseline"/>
        <w:rPr>
          <w:rFonts w:ascii="Arial" w:eastAsia="Times New Roman" w:hAnsi="Arial" w:cs="Times New Roman"/>
          <w:sz w:val="28"/>
          <w:szCs w:val="28"/>
          <w:lang w:val="es-MX" w:eastAsia="es-ES"/>
        </w:rPr>
      </w:pPr>
      <w:r w:rsidRPr="382B4E6C">
        <w:rPr>
          <w:rFonts w:ascii="Times New Roman" w:hAnsi="Times New Roman" w:cs="Times New Roman"/>
          <w:sz w:val="28"/>
          <w:szCs w:val="28"/>
          <w:lang w:val="es-ES"/>
        </w:rPr>
        <w:t xml:space="preserve">La acción de cumplimiento está instituida en el artículo 87 de la Constitución Política, como un mecanismo para que toda persona pueda </w:t>
      </w:r>
      <w:r w:rsidRPr="382B4E6C">
        <w:rPr>
          <w:rFonts w:ascii="Times New Roman" w:hAnsi="Times New Roman" w:cs="Times New Roman"/>
          <w:i/>
          <w:iCs/>
          <w:sz w:val="28"/>
          <w:szCs w:val="28"/>
          <w:lang w:val="es-ES"/>
        </w:rPr>
        <w:t>“…acudir ante la autoridad judicial para hacer efectivo el cumplimiento de una Ley o un acto administrativo. En caso de prosperar la acción, la sentencia ordenará a la autoridad renuente el cumplimiento del deber omitido</w:t>
      </w:r>
      <w:r w:rsidRPr="382B4E6C">
        <w:rPr>
          <w:rFonts w:ascii="Times New Roman" w:hAnsi="Times New Roman" w:cs="Times New Roman"/>
          <w:sz w:val="28"/>
          <w:szCs w:val="28"/>
          <w:lang w:val="es-ES"/>
        </w:rPr>
        <w:t>”. En igual sentido, el artículo 1° de la Ley 393 de 1997 precisa que “</w:t>
      </w:r>
      <w:r w:rsidRPr="382B4E6C">
        <w:rPr>
          <w:rFonts w:ascii="Times New Roman" w:hAnsi="Times New Roman" w:cs="Times New Roman"/>
          <w:i/>
          <w:iCs/>
          <w:sz w:val="28"/>
          <w:szCs w:val="28"/>
          <w:lang w:val="es-ES"/>
        </w:rPr>
        <w:t>Toda persona podrá acudir ante la autoridad judicial definida en esta Ley para hacer efectivo el cumplimiento de normas aplicables con fuerza material de Ley o actos administrativos […]</w:t>
      </w:r>
      <w:r w:rsidRPr="382B4E6C">
        <w:rPr>
          <w:rFonts w:ascii="Times New Roman" w:hAnsi="Times New Roman" w:cs="Times New Roman"/>
          <w:sz w:val="28"/>
          <w:szCs w:val="28"/>
          <w:lang w:val="es-ES"/>
        </w:rPr>
        <w:t>”.</w:t>
      </w:r>
    </w:p>
    <w:p w14:paraId="01B182B2" w14:textId="51A8A7A6" w:rsidR="382B4E6C" w:rsidRDefault="382B4E6C" w:rsidP="382B4E6C">
      <w:pPr>
        <w:spacing w:after="0" w:line="360" w:lineRule="auto"/>
        <w:jc w:val="both"/>
        <w:rPr>
          <w:rFonts w:ascii="Times New Roman" w:hAnsi="Times New Roman" w:cs="Times New Roman"/>
          <w:sz w:val="28"/>
          <w:szCs w:val="28"/>
          <w:lang w:val="es-ES"/>
        </w:rPr>
      </w:pPr>
    </w:p>
    <w:p w14:paraId="60291855" w14:textId="77777777" w:rsidR="00B7306C" w:rsidRPr="005F6C8D" w:rsidRDefault="00B7306C" w:rsidP="00B7306C">
      <w:pPr>
        <w:overflowPunct w:val="0"/>
        <w:autoSpaceDE w:val="0"/>
        <w:autoSpaceDN w:val="0"/>
        <w:adjustRightInd w:val="0"/>
        <w:spacing w:after="0" w:line="360" w:lineRule="auto"/>
        <w:jc w:val="both"/>
        <w:textAlignment w:val="baseline"/>
        <w:rPr>
          <w:rFonts w:ascii="Times New Roman" w:hAnsi="Times New Roman" w:cs="Times New Roman"/>
          <w:sz w:val="28"/>
          <w:lang w:val="es-ES"/>
        </w:rPr>
      </w:pPr>
      <w:r w:rsidRPr="005F6C8D">
        <w:rPr>
          <w:rFonts w:ascii="Times New Roman" w:hAnsi="Times New Roman" w:cs="Times New Roman"/>
          <w:sz w:val="28"/>
          <w:lang w:val="es-ES"/>
        </w:rPr>
        <w:t>Teniendo en cuenta que Colombia es un Estado Social de Derecho y que dentro de sus fines esenciales está el de garantizar la efectividad de los principios, derechos y deberes consagrados en la Constitución; y que las autoridades de la República están instituidas, entre otras cosas, para asegurar el cumplimiento de los deberes sociales del Estado y de los particulares (artículo 2º de la Constitución Política), la acción en estudio permite la realización de este postulado logrando la eficacia material de la ley y de los actos administrativos expedidos por las diferentes autoridades en cumplimiento de sus funciones públicas.</w:t>
      </w:r>
    </w:p>
    <w:p w14:paraId="239768B8" w14:textId="77777777" w:rsidR="00B7306C" w:rsidRPr="005F6C8D" w:rsidRDefault="00B7306C" w:rsidP="00B7306C">
      <w:pPr>
        <w:overflowPunct w:val="0"/>
        <w:autoSpaceDE w:val="0"/>
        <w:autoSpaceDN w:val="0"/>
        <w:adjustRightInd w:val="0"/>
        <w:spacing w:after="0" w:line="360" w:lineRule="auto"/>
        <w:jc w:val="both"/>
        <w:textAlignment w:val="baseline"/>
        <w:rPr>
          <w:rFonts w:ascii="Times New Roman" w:hAnsi="Times New Roman" w:cs="Times New Roman"/>
          <w:sz w:val="28"/>
          <w:lang w:val="es-ES"/>
        </w:rPr>
      </w:pPr>
    </w:p>
    <w:p w14:paraId="02992DA5" w14:textId="77777777" w:rsidR="00B7306C" w:rsidRPr="005F6C8D" w:rsidRDefault="00B7306C" w:rsidP="00B7306C">
      <w:pPr>
        <w:overflowPunct w:val="0"/>
        <w:autoSpaceDE w:val="0"/>
        <w:autoSpaceDN w:val="0"/>
        <w:adjustRightInd w:val="0"/>
        <w:spacing w:after="0" w:line="360" w:lineRule="auto"/>
        <w:jc w:val="both"/>
        <w:textAlignment w:val="baseline"/>
        <w:rPr>
          <w:rFonts w:ascii="Times New Roman" w:hAnsi="Times New Roman" w:cs="Times New Roman"/>
          <w:sz w:val="28"/>
          <w:lang w:val="es-ES"/>
        </w:rPr>
      </w:pPr>
      <w:r w:rsidRPr="005F6C8D">
        <w:rPr>
          <w:rFonts w:ascii="Times New Roman" w:hAnsi="Times New Roman" w:cs="Times New Roman"/>
          <w:sz w:val="28"/>
          <w:lang w:val="es-ES"/>
        </w:rPr>
        <w:t>De este modo, la acción de cumplimiento constituye el instrumento adecuado para demandar de las autoridades o de los particulares que ejercen funciones públicas, la efectividad de las normas con fuerza material de ley y de los actos administrativos.</w:t>
      </w:r>
    </w:p>
    <w:p w14:paraId="4978BB67" w14:textId="77777777" w:rsidR="00B7306C" w:rsidRPr="005F6C8D" w:rsidRDefault="00B7306C" w:rsidP="00B7306C">
      <w:pPr>
        <w:overflowPunct w:val="0"/>
        <w:autoSpaceDE w:val="0"/>
        <w:autoSpaceDN w:val="0"/>
        <w:adjustRightInd w:val="0"/>
        <w:spacing w:after="0" w:line="360" w:lineRule="auto"/>
        <w:jc w:val="both"/>
        <w:textAlignment w:val="baseline"/>
        <w:rPr>
          <w:rFonts w:ascii="Times New Roman" w:hAnsi="Times New Roman" w:cs="Times New Roman"/>
          <w:sz w:val="28"/>
          <w:lang w:val="es-ES"/>
        </w:rPr>
      </w:pPr>
    </w:p>
    <w:p w14:paraId="37BA3B8F" w14:textId="77777777" w:rsidR="00B7306C" w:rsidRPr="005F6C8D" w:rsidRDefault="00B7306C" w:rsidP="00B7306C">
      <w:pPr>
        <w:overflowPunct w:val="0"/>
        <w:autoSpaceDE w:val="0"/>
        <w:autoSpaceDN w:val="0"/>
        <w:adjustRightInd w:val="0"/>
        <w:spacing w:after="0" w:line="360" w:lineRule="auto"/>
        <w:jc w:val="both"/>
        <w:textAlignment w:val="baseline"/>
        <w:rPr>
          <w:rFonts w:ascii="Times New Roman" w:hAnsi="Times New Roman" w:cs="Times New Roman"/>
          <w:sz w:val="28"/>
          <w:lang w:val="es-ES"/>
        </w:rPr>
      </w:pPr>
      <w:r w:rsidRPr="005F6C8D">
        <w:rPr>
          <w:rFonts w:ascii="Times New Roman" w:hAnsi="Times New Roman" w:cs="Times New Roman"/>
          <w:sz w:val="28"/>
          <w:lang w:val="es-ES"/>
        </w:rPr>
        <w:t xml:space="preserve">Como lo señaló la Corte Constitucional </w:t>
      </w:r>
      <w:r w:rsidRPr="005F6C8D">
        <w:rPr>
          <w:rFonts w:ascii="Times New Roman" w:hAnsi="Times New Roman" w:cs="Times New Roman"/>
          <w:i/>
          <w:sz w:val="28"/>
          <w:lang w:val="es-ES"/>
        </w:rPr>
        <w:t>“[…] el objeto y finalidad de esta acción es otorgarle a toda persona, natural o jurídica, e incluso a los servidores públicos, la posibilidad de acudir ante la autoridad judicial para exigir la realización o el cumplimiento del deber que surge de la ley o del acto administrativo y que es omitido por la autoridad, o el particular cuando asume este carácter. De esta manera, la referida acción se encamina a procurar la vigencia y efectividad material de las leyes y de los actos administrativos, lo cual conlleva la concreción de principios medulares del Estado Social de Derecho, que tienden a asegurar la vigencia de un orden jurídico, social y económico justo…</w:t>
      </w:r>
      <w:r w:rsidRPr="005F6C8D">
        <w:rPr>
          <w:rFonts w:ascii="Times New Roman" w:hAnsi="Times New Roman" w:cs="Times New Roman"/>
          <w:sz w:val="28"/>
          <w:lang w:val="es-ES"/>
        </w:rPr>
        <w:t>”</w:t>
      </w:r>
      <w:r w:rsidRPr="005F6C8D">
        <w:rPr>
          <w:rStyle w:val="Refdenotaalpie"/>
          <w:rFonts w:ascii="Times New Roman" w:hAnsi="Times New Roman"/>
          <w:sz w:val="28"/>
          <w:lang w:val="es-ES"/>
        </w:rPr>
        <w:footnoteReference w:id="3"/>
      </w:r>
      <w:r w:rsidRPr="005F6C8D">
        <w:rPr>
          <w:rFonts w:ascii="Times New Roman" w:hAnsi="Times New Roman" w:cs="Times New Roman"/>
          <w:sz w:val="28"/>
          <w:lang w:val="es-ES"/>
        </w:rPr>
        <w:t xml:space="preserve"> (Subraya fuera del texto).</w:t>
      </w:r>
    </w:p>
    <w:p w14:paraId="7E8B9EF5" w14:textId="77777777" w:rsidR="00B7306C" w:rsidRPr="005F6C8D" w:rsidRDefault="00B7306C" w:rsidP="00B7306C">
      <w:pPr>
        <w:overflowPunct w:val="0"/>
        <w:autoSpaceDE w:val="0"/>
        <w:autoSpaceDN w:val="0"/>
        <w:adjustRightInd w:val="0"/>
        <w:spacing w:after="0" w:line="360" w:lineRule="auto"/>
        <w:jc w:val="both"/>
        <w:textAlignment w:val="baseline"/>
        <w:rPr>
          <w:rFonts w:ascii="Times New Roman" w:eastAsia="Times New Roman" w:hAnsi="Times New Roman" w:cs="Times New Roman"/>
          <w:sz w:val="52"/>
          <w:szCs w:val="28"/>
          <w:lang w:val="es-ES" w:eastAsia="es-ES"/>
        </w:rPr>
      </w:pPr>
    </w:p>
    <w:p w14:paraId="4D5E1E2E" w14:textId="77777777" w:rsidR="00B7306C" w:rsidRPr="005F6C8D" w:rsidRDefault="00B7306C" w:rsidP="00B7306C">
      <w:pPr>
        <w:overflowPunct w:val="0"/>
        <w:autoSpaceDE w:val="0"/>
        <w:autoSpaceDN w:val="0"/>
        <w:adjustRightInd w:val="0"/>
        <w:spacing w:after="0" w:line="360" w:lineRule="auto"/>
        <w:jc w:val="both"/>
        <w:textAlignment w:val="baseline"/>
        <w:rPr>
          <w:rFonts w:ascii="Times New Roman" w:hAnsi="Times New Roman" w:cs="Times New Roman"/>
          <w:sz w:val="28"/>
          <w:lang w:val="es-ES"/>
        </w:rPr>
      </w:pPr>
      <w:r w:rsidRPr="005F6C8D">
        <w:rPr>
          <w:rFonts w:ascii="Times New Roman" w:hAnsi="Times New Roman" w:cs="Times New Roman"/>
          <w:sz w:val="28"/>
          <w:lang w:val="es-ES"/>
        </w:rPr>
        <w:t xml:space="preserve">Sin embargo, para que la acción de cumplimiento prospere, del contenido de la Ley 393 de 1997, se desprende que se deben cumplir los siguientes requisitos mínimos: </w:t>
      </w:r>
    </w:p>
    <w:p w14:paraId="2EB8AA3F" w14:textId="77777777" w:rsidR="00B7306C" w:rsidRPr="005F6C8D" w:rsidRDefault="00B7306C" w:rsidP="00B7306C">
      <w:pPr>
        <w:overflowPunct w:val="0"/>
        <w:autoSpaceDE w:val="0"/>
        <w:autoSpaceDN w:val="0"/>
        <w:adjustRightInd w:val="0"/>
        <w:spacing w:after="0" w:line="360" w:lineRule="auto"/>
        <w:jc w:val="both"/>
        <w:textAlignment w:val="baseline"/>
        <w:rPr>
          <w:rFonts w:ascii="Times New Roman" w:hAnsi="Times New Roman" w:cs="Times New Roman"/>
          <w:sz w:val="28"/>
          <w:lang w:val="es-ES"/>
        </w:rPr>
      </w:pPr>
    </w:p>
    <w:p w14:paraId="7D67FD10" w14:textId="77777777" w:rsidR="00B7306C" w:rsidRPr="005F6C8D" w:rsidRDefault="00B7306C" w:rsidP="00B7306C">
      <w:pPr>
        <w:overflowPunct w:val="0"/>
        <w:autoSpaceDE w:val="0"/>
        <w:autoSpaceDN w:val="0"/>
        <w:adjustRightInd w:val="0"/>
        <w:spacing w:after="0" w:line="360" w:lineRule="auto"/>
        <w:jc w:val="both"/>
        <w:textAlignment w:val="baseline"/>
        <w:rPr>
          <w:rFonts w:ascii="Times New Roman" w:hAnsi="Times New Roman" w:cs="Times New Roman"/>
          <w:sz w:val="28"/>
          <w:lang w:val="es-ES"/>
        </w:rPr>
      </w:pPr>
      <w:r w:rsidRPr="005F6C8D">
        <w:rPr>
          <w:rFonts w:ascii="Times New Roman" w:hAnsi="Times New Roman" w:cs="Times New Roman"/>
          <w:sz w:val="28"/>
          <w:lang w:val="es-ES"/>
        </w:rPr>
        <w:lastRenderedPageBreak/>
        <w:t>i) Que el deber que se pide hacer cumplir se encuentre consignado en normas aplicables con fuerza material de ley o actos administrativos vigentes (Art. 1º)</w:t>
      </w:r>
      <w:r w:rsidRPr="005F6C8D">
        <w:rPr>
          <w:rStyle w:val="Refdenotaalpie"/>
          <w:rFonts w:ascii="Times New Roman" w:hAnsi="Times New Roman"/>
          <w:sz w:val="28"/>
          <w:lang w:val="es-ES"/>
        </w:rPr>
        <w:footnoteReference w:id="4"/>
      </w:r>
      <w:r w:rsidRPr="005F6C8D">
        <w:rPr>
          <w:rFonts w:ascii="Times New Roman" w:hAnsi="Times New Roman" w:cs="Times New Roman"/>
          <w:sz w:val="28"/>
          <w:lang w:val="es-ES"/>
        </w:rPr>
        <w:t xml:space="preserve"> </w:t>
      </w:r>
    </w:p>
    <w:p w14:paraId="19644846" w14:textId="77777777" w:rsidR="00B7306C" w:rsidRPr="005F6C8D" w:rsidRDefault="00B7306C" w:rsidP="00B7306C">
      <w:pPr>
        <w:overflowPunct w:val="0"/>
        <w:autoSpaceDE w:val="0"/>
        <w:autoSpaceDN w:val="0"/>
        <w:adjustRightInd w:val="0"/>
        <w:spacing w:after="0" w:line="360" w:lineRule="auto"/>
        <w:jc w:val="both"/>
        <w:textAlignment w:val="baseline"/>
        <w:rPr>
          <w:rFonts w:ascii="Times New Roman" w:hAnsi="Times New Roman" w:cs="Times New Roman"/>
          <w:sz w:val="28"/>
          <w:lang w:val="es-ES"/>
        </w:rPr>
      </w:pPr>
    </w:p>
    <w:p w14:paraId="373569D7" w14:textId="77777777" w:rsidR="00B7306C" w:rsidRPr="005F6C8D" w:rsidRDefault="00B7306C" w:rsidP="00B7306C">
      <w:pPr>
        <w:overflowPunct w:val="0"/>
        <w:autoSpaceDE w:val="0"/>
        <w:autoSpaceDN w:val="0"/>
        <w:adjustRightInd w:val="0"/>
        <w:spacing w:after="0" w:line="360" w:lineRule="auto"/>
        <w:jc w:val="both"/>
        <w:textAlignment w:val="baseline"/>
        <w:rPr>
          <w:rFonts w:ascii="Times New Roman" w:hAnsi="Times New Roman" w:cs="Times New Roman"/>
          <w:sz w:val="28"/>
          <w:lang w:val="es-ES"/>
        </w:rPr>
      </w:pPr>
      <w:proofErr w:type="spellStart"/>
      <w:r w:rsidRPr="005F6C8D">
        <w:rPr>
          <w:rFonts w:ascii="Times New Roman" w:hAnsi="Times New Roman" w:cs="Times New Roman"/>
          <w:sz w:val="28"/>
          <w:lang w:val="es-ES"/>
        </w:rPr>
        <w:t>ii</w:t>
      </w:r>
      <w:proofErr w:type="spellEnd"/>
      <w:r w:rsidRPr="005F6C8D">
        <w:rPr>
          <w:rFonts w:ascii="Times New Roman" w:hAnsi="Times New Roman" w:cs="Times New Roman"/>
          <w:sz w:val="28"/>
          <w:lang w:val="es-ES"/>
        </w:rPr>
        <w:t xml:space="preserve">) Que el mandato sea imperativo e inobjetable y que esté radicado en cabeza de aquella autoridad pública o del particular en ejercicio de funciones públicas que deba cumplir y frente a los cuales se haya dirigido la acción de cumplimiento (Arts. 5º y 6º). </w:t>
      </w:r>
    </w:p>
    <w:p w14:paraId="172A30BA" w14:textId="77777777" w:rsidR="00B7306C" w:rsidRPr="005F6C8D" w:rsidRDefault="00B7306C" w:rsidP="00B7306C">
      <w:pPr>
        <w:overflowPunct w:val="0"/>
        <w:autoSpaceDE w:val="0"/>
        <w:autoSpaceDN w:val="0"/>
        <w:adjustRightInd w:val="0"/>
        <w:spacing w:after="0" w:line="360" w:lineRule="auto"/>
        <w:jc w:val="both"/>
        <w:textAlignment w:val="baseline"/>
        <w:rPr>
          <w:rFonts w:ascii="Times New Roman" w:hAnsi="Times New Roman" w:cs="Times New Roman"/>
          <w:sz w:val="28"/>
          <w:lang w:val="es-ES"/>
        </w:rPr>
      </w:pPr>
    </w:p>
    <w:p w14:paraId="489C1E52" w14:textId="77777777" w:rsidR="00B7306C" w:rsidRPr="005F6C8D" w:rsidRDefault="00B7306C" w:rsidP="00B7306C">
      <w:pPr>
        <w:overflowPunct w:val="0"/>
        <w:autoSpaceDE w:val="0"/>
        <w:autoSpaceDN w:val="0"/>
        <w:adjustRightInd w:val="0"/>
        <w:spacing w:after="0" w:line="360" w:lineRule="auto"/>
        <w:jc w:val="both"/>
        <w:textAlignment w:val="baseline"/>
        <w:rPr>
          <w:rFonts w:ascii="Times New Roman" w:hAnsi="Times New Roman" w:cs="Times New Roman"/>
          <w:sz w:val="28"/>
          <w:lang w:val="es-ES"/>
        </w:rPr>
      </w:pPr>
      <w:proofErr w:type="spellStart"/>
      <w:r w:rsidRPr="005F6C8D">
        <w:rPr>
          <w:rFonts w:ascii="Times New Roman" w:hAnsi="Times New Roman" w:cs="Times New Roman"/>
          <w:sz w:val="28"/>
          <w:lang w:val="es-ES"/>
        </w:rPr>
        <w:t>iii</w:t>
      </w:r>
      <w:proofErr w:type="spellEnd"/>
      <w:r w:rsidRPr="005F6C8D">
        <w:rPr>
          <w:rFonts w:ascii="Times New Roman" w:hAnsi="Times New Roman" w:cs="Times New Roman"/>
          <w:sz w:val="28"/>
          <w:lang w:val="es-ES"/>
        </w:rPr>
        <w:t>) Que el actor pruebe la renuencia de la entidad accionada frente al cumplimiento del deber, antes de instaurar la demanda, bien sea por acción u omisión del exigido o por la ejecución de actos o hechos que permitan deducir su inminente incumplimiento (Art. 8º). El artículo 8 señala que, excepcionalmente, se puede prescindir de este requisito “</w:t>
      </w:r>
      <w:r w:rsidRPr="005F6C8D">
        <w:rPr>
          <w:rFonts w:ascii="Times New Roman" w:hAnsi="Times New Roman" w:cs="Times New Roman"/>
          <w:i/>
          <w:sz w:val="28"/>
          <w:lang w:val="es-ES"/>
        </w:rPr>
        <w:t>(…) cuando el cumplirlo a cabalidad genere el inminente peligro de sufrir un perjuicio irremediable (…)</w:t>
      </w:r>
      <w:r w:rsidRPr="005F6C8D">
        <w:rPr>
          <w:rFonts w:ascii="Times New Roman" w:hAnsi="Times New Roman" w:cs="Times New Roman"/>
          <w:sz w:val="28"/>
          <w:lang w:val="es-ES"/>
        </w:rPr>
        <w:t xml:space="preserve">” caso en el cual deberá ser sustentado en la demanda. </w:t>
      </w:r>
    </w:p>
    <w:p w14:paraId="284405F5" w14:textId="77777777" w:rsidR="00B7306C" w:rsidRPr="005F6C8D" w:rsidRDefault="00B7306C" w:rsidP="00B7306C">
      <w:pPr>
        <w:overflowPunct w:val="0"/>
        <w:autoSpaceDE w:val="0"/>
        <w:autoSpaceDN w:val="0"/>
        <w:adjustRightInd w:val="0"/>
        <w:spacing w:after="0" w:line="360" w:lineRule="auto"/>
        <w:jc w:val="both"/>
        <w:textAlignment w:val="baseline"/>
        <w:rPr>
          <w:rFonts w:ascii="Times New Roman" w:hAnsi="Times New Roman" w:cs="Times New Roman"/>
          <w:sz w:val="28"/>
          <w:lang w:val="es-ES"/>
        </w:rPr>
      </w:pPr>
    </w:p>
    <w:p w14:paraId="54A55D7F" w14:textId="77777777" w:rsidR="00B7306C" w:rsidRPr="005F6C8D" w:rsidRDefault="00B7306C" w:rsidP="00B7306C">
      <w:pPr>
        <w:overflowPunct w:val="0"/>
        <w:autoSpaceDE w:val="0"/>
        <w:autoSpaceDN w:val="0"/>
        <w:adjustRightInd w:val="0"/>
        <w:spacing w:after="0" w:line="360" w:lineRule="auto"/>
        <w:jc w:val="both"/>
        <w:textAlignment w:val="baseline"/>
        <w:rPr>
          <w:rFonts w:ascii="Times New Roman" w:eastAsia="Times New Roman" w:hAnsi="Times New Roman" w:cs="Times New Roman"/>
          <w:sz w:val="36"/>
          <w:szCs w:val="28"/>
          <w:lang w:val="es-ES" w:eastAsia="es-ES"/>
        </w:rPr>
      </w:pPr>
      <w:proofErr w:type="spellStart"/>
      <w:r w:rsidRPr="005F6C8D">
        <w:rPr>
          <w:rFonts w:ascii="Times New Roman" w:hAnsi="Times New Roman" w:cs="Times New Roman"/>
          <w:sz w:val="28"/>
          <w:lang w:val="es-ES"/>
        </w:rPr>
        <w:t>iv</w:t>
      </w:r>
      <w:proofErr w:type="spellEnd"/>
      <w:r w:rsidRPr="005F6C8D">
        <w:rPr>
          <w:rFonts w:ascii="Times New Roman" w:hAnsi="Times New Roman" w:cs="Times New Roman"/>
          <w:sz w:val="28"/>
          <w:lang w:val="es-ES"/>
        </w:rPr>
        <w:t>) Que el af</w:t>
      </w:r>
      <w:r w:rsidRPr="005F6C8D">
        <w:rPr>
          <w:rFonts w:ascii="Times New Roman" w:hAnsi="Times New Roman" w:cs="Times New Roman"/>
          <w:sz w:val="28"/>
          <w:u w:val="single"/>
          <w:lang w:val="es-ES"/>
        </w:rPr>
        <w:t>ectado no tenga o haya podido ejercer otro instrumento judicial para lograr el efectivo cumplimiento del deber jurídico o administrativ</w:t>
      </w:r>
      <w:r w:rsidRPr="005F6C8D">
        <w:rPr>
          <w:rFonts w:ascii="Times New Roman" w:hAnsi="Times New Roman" w:cs="Times New Roman"/>
          <w:sz w:val="28"/>
          <w:lang w:val="es-ES"/>
        </w:rPr>
        <w:t>o, salvo el caso que, de no proceder, s</w:t>
      </w:r>
      <w:r w:rsidRPr="005F6C8D">
        <w:rPr>
          <w:rFonts w:ascii="Times New Roman" w:hAnsi="Times New Roman" w:cs="Times New Roman"/>
          <w:sz w:val="28"/>
          <w:u w:val="single"/>
          <w:lang w:val="es-ES"/>
        </w:rPr>
        <w:t>e produzca un perjuicio grave e inminente</w:t>
      </w:r>
      <w:r w:rsidRPr="005F6C8D">
        <w:rPr>
          <w:rFonts w:ascii="Times New Roman" w:hAnsi="Times New Roman" w:cs="Times New Roman"/>
          <w:sz w:val="28"/>
          <w:lang w:val="es-ES"/>
        </w:rPr>
        <w:t xml:space="preserve"> para quien ejerció la acción, circunstancia esta que hace improcedente la acción. También son causales de </w:t>
      </w:r>
      <w:proofErr w:type="spellStart"/>
      <w:r w:rsidRPr="005F6C8D">
        <w:rPr>
          <w:rFonts w:ascii="Times New Roman" w:hAnsi="Times New Roman" w:cs="Times New Roman"/>
          <w:sz w:val="28"/>
          <w:lang w:val="es-ES"/>
        </w:rPr>
        <w:t>improcedibilidad</w:t>
      </w:r>
      <w:proofErr w:type="spellEnd"/>
      <w:r w:rsidRPr="005F6C8D">
        <w:rPr>
          <w:rFonts w:ascii="Times New Roman" w:hAnsi="Times New Roman" w:cs="Times New Roman"/>
          <w:sz w:val="28"/>
          <w:lang w:val="es-ES"/>
        </w:rPr>
        <w:t xml:space="preserve"> pretender la protección de derechos que puedan ser garantizados a través de la acción de tutela o el cumplimiento de normas que establezcan gastos a la administración (Art. 9º).</w:t>
      </w:r>
    </w:p>
    <w:p w14:paraId="6700B4A4" w14:textId="77777777" w:rsidR="00B7306C" w:rsidRPr="005F6C8D" w:rsidRDefault="00B7306C" w:rsidP="00B7306C">
      <w:pPr>
        <w:overflowPunct w:val="0"/>
        <w:autoSpaceDE w:val="0"/>
        <w:autoSpaceDN w:val="0"/>
        <w:adjustRightInd w:val="0"/>
        <w:spacing w:after="0" w:line="360" w:lineRule="auto"/>
        <w:jc w:val="both"/>
        <w:textAlignment w:val="baseline"/>
        <w:rPr>
          <w:rFonts w:ascii="Arial" w:eastAsia="Times New Roman" w:hAnsi="Arial" w:cs="Times New Roman"/>
          <w:sz w:val="28"/>
          <w:szCs w:val="28"/>
          <w:lang w:val="es-MX" w:eastAsia="es-ES"/>
        </w:rPr>
      </w:pPr>
    </w:p>
    <w:p w14:paraId="211ED9D0" w14:textId="77777777" w:rsidR="00B7306C" w:rsidRPr="005F6C8D" w:rsidRDefault="00B7306C" w:rsidP="00B7306C">
      <w:pPr>
        <w:overflowPunct w:val="0"/>
        <w:autoSpaceDE w:val="0"/>
        <w:autoSpaceDN w:val="0"/>
        <w:adjustRightInd w:val="0"/>
        <w:spacing w:after="0" w:line="360" w:lineRule="auto"/>
        <w:jc w:val="both"/>
        <w:textAlignment w:val="baseline"/>
        <w:rPr>
          <w:rFonts w:ascii="Times New Roman" w:hAnsi="Times New Roman" w:cs="Times New Roman"/>
          <w:b/>
          <w:sz w:val="28"/>
          <w:szCs w:val="28"/>
          <w:lang w:val="es-ES"/>
        </w:rPr>
      </w:pPr>
      <w:r w:rsidRPr="005F6C8D">
        <w:rPr>
          <w:rFonts w:ascii="Times New Roman" w:eastAsia="Times New Roman" w:hAnsi="Times New Roman" w:cs="Times New Roman"/>
          <w:b/>
          <w:sz w:val="28"/>
          <w:szCs w:val="28"/>
          <w:lang w:val="es-MX" w:eastAsia="es-ES"/>
        </w:rPr>
        <w:t xml:space="preserve">4. </w:t>
      </w:r>
      <w:r w:rsidRPr="005F6C8D">
        <w:rPr>
          <w:rFonts w:ascii="Times New Roman" w:hAnsi="Times New Roman" w:cs="Times New Roman"/>
          <w:b/>
          <w:sz w:val="28"/>
          <w:szCs w:val="28"/>
          <w:lang w:val="es-ES"/>
        </w:rPr>
        <w:t>Normas contra las que procede la acción de cumplimiento y requisitos</w:t>
      </w:r>
    </w:p>
    <w:p w14:paraId="3796B90F" w14:textId="77777777" w:rsidR="00B7306C" w:rsidRPr="005F6C8D" w:rsidRDefault="00B7306C" w:rsidP="00B7306C">
      <w:pPr>
        <w:overflowPunct w:val="0"/>
        <w:autoSpaceDE w:val="0"/>
        <w:autoSpaceDN w:val="0"/>
        <w:adjustRightInd w:val="0"/>
        <w:spacing w:after="0" w:line="360" w:lineRule="auto"/>
        <w:jc w:val="both"/>
        <w:textAlignment w:val="baseline"/>
        <w:rPr>
          <w:rFonts w:ascii="Times New Roman" w:hAnsi="Times New Roman" w:cs="Times New Roman"/>
          <w:b/>
          <w:sz w:val="28"/>
          <w:szCs w:val="28"/>
          <w:lang w:val="es-ES"/>
        </w:rPr>
      </w:pPr>
    </w:p>
    <w:p w14:paraId="2C464CA4" w14:textId="77777777" w:rsidR="00B7306C" w:rsidRPr="005F6C8D" w:rsidRDefault="00B7306C" w:rsidP="00B7306C">
      <w:pPr>
        <w:overflowPunct w:val="0"/>
        <w:autoSpaceDE w:val="0"/>
        <w:autoSpaceDN w:val="0"/>
        <w:adjustRightInd w:val="0"/>
        <w:spacing w:after="0" w:line="360" w:lineRule="auto"/>
        <w:jc w:val="both"/>
        <w:textAlignment w:val="baseline"/>
        <w:rPr>
          <w:rFonts w:ascii="Times New Roman" w:hAnsi="Times New Roman" w:cs="Times New Roman"/>
          <w:sz w:val="28"/>
          <w:lang w:val="es-ES"/>
        </w:rPr>
      </w:pPr>
      <w:r w:rsidRPr="005F6C8D">
        <w:rPr>
          <w:rFonts w:ascii="Times New Roman" w:hAnsi="Times New Roman" w:cs="Times New Roman"/>
          <w:sz w:val="28"/>
          <w:lang w:val="es-ES"/>
        </w:rPr>
        <w:t xml:space="preserve">Se ha establecido que las fuentes del derecho sobre las cuales recae la acción de cumplimiento comprenden tanto la ley en sentido formal como material, esto último desde la óptica de aquellos decretos con fuerza de ley o con vocación legislativa dictados por el </w:t>
      </w:r>
      <w:proofErr w:type="gramStart"/>
      <w:r w:rsidRPr="005F6C8D">
        <w:rPr>
          <w:rFonts w:ascii="Times New Roman" w:hAnsi="Times New Roman" w:cs="Times New Roman"/>
          <w:sz w:val="28"/>
          <w:lang w:val="es-ES"/>
        </w:rPr>
        <w:t>Presidente</w:t>
      </w:r>
      <w:proofErr w:type="gramEnd"/>
      <w:r w:rsidRPr="005F6C8D">
        <w:rPr>
          <w:rFonts w:ascii="Times New Roman" w:hAnsi="Times New Roman" w:cs="Times New Roman"/>
          <w:sz w:val="28"/>
          <w:lang w:val="es-ES"/>
        </w:rPr>
        <w:t xml:space="preserve"> de la República, en desarrollo de las </w:t>
      </w:r>
      <w:r w:rsidRPr="005F6C8D">
        <w:rPr>
          <w:rFonts w:ascii="Times New Roman" w:hAnsi="Times New Roman" w:cs="Times New Roman"/>
          <w:sz w:val="28"/>
          <w:lang w:val="es-ES"/>
        </w:rPr>
        <w:lastRenderedPageBreak/>
        <w:t>facultades conferidas por los artículos 150-10, 212, 213, 215 y 341 de la Constitución Política</w:t>
      </w:r>
      <w:r w:rsidRPr="005F6C8D">
        <w:rPr>
          <w:rStyle w:val="Refdenotaalpie"/>
          <w:rFonts w:ascii="Times New Roman" w:hAnsi="Times New Roman"/>
          <w:sz w:val="28"/>
          <w:lang w:val="es-ES"/>
        </w:rPr>
        <w:footnoteReference w:id="5"/>
      </w:r>
      <w:r w:rsidRPr="005F6C8D">
        <w:rPr>
          <w:rFonts w:ascii="Times New Roman" w:hAnsi="Times New Roman" w:cs="Times New Roman"/>
          <w:sz w:val="28"/>
          <w:lang w:val="es-ES"/>
        </w:rPr>
        <w:t>.</w:t>
      </w:r>
    </w:p>
    <w:p w14:paraId="1FF70167" w14:textId="77777777" w:rsidR="00B7306C" w:rsidRPr="005F6C8D" w:rsidRDefault="00B7306C" w:rsidP="00B7306C">
      <w:pPr>
        <w:overflowPunct w:val="0"/>
        <w:autoSpaceDE w:val="0"/>
        <w:autoSpaceDN w:val="0"/>
        <w:adjustRightInd w:val="0"/>
        <w:spacing w:after="0" w:line="360" w:lineRule="auto"/>
        <w:jc w:val="both"/>
        <w:textAlignment w:val="baseline"/>
        <w:rPr>
          <w:rFonts w:ascii="Times New Roman" w:hAnsi="Times New Roman" w:cs="Times New Roman"/>
          <w:sz w:val="28"/>
          <w:lang w:val="es-ES"/>
        </w:rPr>
      </w:pPr>
    </w:p>
    <w:p w14:paraId="61FD8D61" w14:textId="77777777" w:rsidR="00B7306C" w:rsidRPr="005F6C8D" w:rsidRDefault="00B7306C" w:rsidP="382B4E6C">
      <w:pPr>
        <w:overflowPunct w:val="0"/>
        <w:autoSpaceDE w:val="0"/>
        <w:autoSpaceDN w:val="0"/>
        <w:adjustRightInd w:val="0"/>
        <w:spacing w:after="0" w:line="360" w:lineRule="auto"/>
        <w:jc w:val="both"/>
        <w:textAlignment w:val="baseline"/>
        <w:rPr>
          <w:rFonts w:ascii="Times New Roman" w:hAnsi="Times New Roman" w:cs="Times New Roman"/>
          <w:sz w:val="28"/>
          <w:szCs w:val="28"/>
          <w:lang w:val="es-ES"/>
        </w:rPr>
      </w:pPr>
      <w:r w:rsidRPr="382B4E6C">
        <w:rPr>
          <w:rFonts w:ascii="Times New Roman" w:hAnsi="Times New Roman" w:cs="Times New Roman"/>
          <w:sz w:val="28"/>
          <w:szCs w:val="28"/>
          <w:lang w:val="es-ES"/>
        </w:rPr>
        <w:t xml:space="preserve">Sin dejar a un lado, la procedencia de la acción de cumplimiento contra los actos administrativos de contenido general o particular, bajo el entendido que éstos reflejan la voluntad unilateral de la administración de producir efectos jurídicos, se precisa lo anterior, si se tiene en cuenta que </w:t>
      </w:r>
      <w:r w:rsidRPr="382B4E6C">
        <w:rPr>
          <w:rFonts w:ascii="Times New Roman" w:hAnsi="Times New Roman" w:cs="Times New Roman"/>
          <w:b/>
          <w:bCs/>
          <w:sz w:val="28"/>
          <w:szCs w:val="28"/>
          <w:lang w:val="es-ES"/>
        </w:rPr>
        <w:t>no es dable el mecanismo constitucional previsto en el artículo 87 constitucional frente a actos de mera ejecución,</w:t>
      </w:r>
      <w:r w:rsidRPr="382B4E6C">
        <w:rPr>
          <w:rFonts w:ascii="Times New Roman" w:hAnsi="Times New Roman" w:cs="Times New Roman"/>
          <w:sz w:val="28"/>
          <w:szCs w:val="28"/>
          <w:lang w:val="es-ES"/>
        </w:rPr>
        <w:t xml:space="preserve"> pues tales determinaciones no tienen la categoría de un verdadero acto</w:t>
      </w:r>
      <w:r w:rsidRPr="382B4E6C">
        <w:rPr>
          <w:rFonts w:ascii="Times New Roman" w:eastAsia="Times New Roman" w:hAnsi="Times New Roman" w:cs="Times New Roman"/>
          <w:b/>
          <w:bCs/>
          <w:sz w:val="44"/>
          <w:szCs w:val="44"/>
          <w:lang w:val="es-ES" w:eastAsia="es-ES"/>
        </w:rPr>
        <w:t xml:space="preserve"> </w:t>
      </w:r>
      <w:r w:rsidRPr="382B4E6C">
        <w:rPr>
          <w:rFonts w:ascii="Times New Roman" w:hAnsi="Times New Roman" w:cs="Times New Roman"/>
          <w:sz w:val="28"/>
          <w:szCs w:val="28"/>
          <w:lang w:val="es-ES"/>
        </w:rPr>
        <w:t>administrativo, ya que solo se limitan a materializar una orden judicial o administrativa</w:t>
      </w:r>
      <w:r w:rsidRPr="382B4E6C">
        <w:rPr>
          <w:rStyle w:val="Refdenotaalpie"/>
          <w:rFonts w:ascii="Times New Roman" w:hAnsi="Times New Roman"/>
          <w:sz w:val="28"/>
          <w:szCs w:val="28"/>
          <w:lang w:val="es-ES"/>
        </w:rPr>
        <w:footnoteReference w:id="6"/>
      </w:r>
      <w:r w:rsidRPr="382B4E6C">
        <w:rPr>
          <w:rFonts w:ascii="Times New Roman" w:hAnsi="Times New Roman" w:cs="Times New Roman"/>
          <w:sz w:val="28"/>
          <w:szCs w:val="28"/>
          <w:lang w:val="es-ES"/>
        </w:rPr>
        <w:t>.</w:t>
      </w:r>
    </w:p>
    <w:p w14:paraId="5725AE95" w14:textId="77777777" w:rsidR="00B7306C" w:rsidRPr="005F6C8D" w:rsidRDefault="00B7306C" w:rsidP="00B7306C">
      <w:pPr>
        <w:overflowPunct w:val="0"/>
        <w:autoSpaceDE w:val="0"/>
        <w:autoSpaceDN w:val="0"/>
        <w:adjustRightInd w:val="0"/>
        <w:spacing w:after="0" w:line="360" w:lineRule="auto"/>
        <w:jc w:val="both"/>
        <w:textAlignment w:val="baseline"/>
        <w:rPr>
          <w:rFonts w:ascii="Times New Roman" w:hAnsi="Times New Roman" w:cs="Times New Roman"/>
          <w:sz w:val="28"/>
          <w:lang w:val="es-ES"/>
        </w:rPr>
      </w:pPr>
    </w:p>
    <w:p w14:paraId="5BA77CFE" w14:textId="77777777" w:rsidR="00B7306C" w:rsidRPr="005F6C8D" w:rsidRDefault="00B7306C" w:rsidP="00B7306C">
      <w:pPr>
        <w:overflowPunct w:val="0"/>
        <w:autoSpaceDE w:val="0"/>
        <w:autoSpaceDN w:val="0"/>
        <w:adjustRightInd w:val="0"/>
        <w:spacing w:after="0" w:line="360" w:lineRule="auto"/>
        <w:jc w:val="both"/>
        <w:textAlignment w:val="baseline"/>
        <w:rPr>
          <w:rFonts w:ascii="Times New Roman" w:hAnsi="Times New Roman" w:cs="Times New Roman"/>
          <w:sz w:val="28"/>
          <w:lang w:val="es-ES"/>
        </w:rPr>
      </w:pPr>
      <w:r w:rsidRPr="005F6C8D">
        <w:rPr>
          <w:rFonts w:ascii="Times New Roman" w:hAnsi="Times New Roman" w:cs="Times New Roman"/>
          <w:sz w:val="28"/>
          <w:lang w:val="es-ES"/>
        </w:rPr>
        <w:t xml:space="preserve">Dentro de este contexto, resulta pertinente manifestar que es inadecuada la acción de cumplimiento en relación con normas fundamentales, </w:t>
      </w:r>
      <w:r w:rsidRPr="005F6C8D">
        <w:rPr>
          <w:rFonts w:ascii="Times New Roman" w:hAnsi="Times New Roman" w:cs="Times New Roman"/>
          <w:i/>
          <w:sz w:val="28"/>
          <w:lang w:val="es-ES"/>
        </w:rPr>
        <w:t xml:space="preserve">“[…] pues el propio Constituyente la diseñó para exigir la efectividad de normas de inferior jerarquía. De hecho, a esta misma conclusión llegó la Corte Constitucional en sentencia C193 de 1998, al concluir que no procede </w:t>
      </w:r>
      <w:proofErr w:type="gramStart"/>
      <w:r w:rsidRPr="005F6C8D">
        <w:rPr>
          <w:rFonts w:ascii="Times New Roman" w:hAnsi="Times New Roman" w:cs="Times New Roman"/>
          <w:i/>
          <w:sz w:val="28"/>
          <w:lang w:val="es-ES"/>
        </w:rPr>
        <w:t>ésta</w:t>
      </w:r>
      <w:proofErr w:type="gramEnd"/>
      <w:r w:rsidRPr="005F6C8D">
        <w:rPr>
          <w:rFonts w:ascii="Times New Roman" w:hAnsi="Times New Roman" w:cs="Times New Roman"/>
          <w:i/>
          <w:sz w:val="28"/>
          <w:lang w:val="es-ES"/>
        </w:rPr>
        <w:t xml:space="preserve"> acción constitucional para exigir el cumplimiento de normas supremas […]</w:t>
      </w:r>
      <w:r w:rsidRPr="005F6C8D">
        <w:rPr>
          <w:rFonts w:ascii="Times New Roman" w:hAnsi="Times New Roman" w:cs="Times New Roman"/>
          <w:sz w:val="28"/>
          <w:lang w:val="es-ES"/>
        </w:rPr>
        <w:t>”</w:t>
      </w:r>
      <w:r w:rsidRPr="005F6C8D">
        <w:rPr>
          <w:rStyle w:val="Refdenotaalpie"/>
          <w:rFonts w:ascii="Times New Roman" w:hAnsi="Times New Roman"/>
          <w:sz w:val="28"/>
          <w:lang w:val="es-ES"/>
        </w:rPr>
        <w:footnoteReference w:id="7"/>
      </w:r>
      <w:r w:rsidRPr="005F6C8D">
        <w:rPr>
          <w:rFonts w:ascii="Times New Roman" w:hAnsi="Times New Roman" w:cs="Times New Roman"/>
          <w:sz w:val="28"/>
          <w:lang w:val="es-ES"/>
        </w:rPr>
        <w:t>.</w:t>
      </w:r>
    </w:p>
    <w:p w14:paraId="43730792" w14:textId="77777777" w:rsidR="00B7306C" w:rsidRPr="005F6C8D" w:rsidRDefault="00B7306C" w:rsidP="00B7306C">
      <w:pPr>
        <w:rPr>
          <w:lang w:val="es-ES" w:eastAsia="es-ES"/>
        </w:rPr>
      </w:pPr>
    </w:p>
    <w:p w14:paraId="2EF64A13" w14:textId="77777777" w:rsidR="00B7306C" w:rsidRPr="005F6C8D" w:rsidRDefault="00B7306C" w:rsidP="00B7306C">
      <w:pPr>
        <w:overflowPunct w:val="0"/>
        <w:autoSpaceDE w:val="0"/>
        <w:autoSpaceDN w:val="0"/>
        <w:adjustRightInd w:val="0"/>
        <w:spacing w:after="0" w:line="360" w:lineRule="auto"/>
        <w:jc w:val="both"/>
        <w:textAlignment w:val="baseline"/>
        <w:rPr>
          <w:rFonts w:ascii="Times New Roman" w:hAnsi="Times New Roman" w:cs="Times New Roman"/>
          <w:sz w:val="28"/>
          <w:lang w:val="es-ES"/>
        </w:rPr>
      </w:pPr>
      <w:r w:rsidRPr="005F6C8D">
        <w:rPr>
          <w:rFonts w:ascii="Times New Roman" w:hAnsi="Times New Roman" w:cs="Times New Roman"/>
          <w:sz w:val="28"/>
          <w:lang w:val="es-ES"/>
        </w:rPr>
        <w:t>Ahora bien, frente al requisito de la renuencia, resulta pertinente manifestar que el mismo se constituye en una exigencia de procedibilidad de la acción y, para ello, es necesario que el demandante previamente a acudir a la jurisdicción, haga una solicitud expresa de cumplimiento a la autoridad pública o al particular que ejerce funciones públicas sobre la ley o el acto administrativo objeto de requerimiento, lo cual puede realizarse a través del derecho de petición pero enfocado al fin reseñado</w:t>
      </w:r>
      <w:r w:rsidRPr="005F6C8D">
        <w:rPr>
          <w:rStyle w:val="Refdenotaalpie"/>
          <w:rFonts w:ascii="Times New Roman" w:hAnsi="Times New Roman"/>
          <w:sz w:val="28"/>
          <w:lang w:val="es-ES"/>
        </w:rPr>
        <w:footnoteReference w:id="8"/>
      </w:r>
      <w:r w:rsidRPr="005F6C8D">
        <w:rPr>
          <w:rFonts w:ascii="Times New Roman" w:hAnsi="Times New Roman" w:cs="Times New Roman"/>
          <w:sz w:val="28"/>
          <w:lang w:val="es-ES"/>
        </w:rPr>
        <w:t xml:space="preserve">. </w:t>
      </w:r>
    </w:p>
    <w:p w14:paraId="3984932B" w14:textId="77777777" w:rsidR="00B7306C" w:rsidRPr="005F6C8D" w:rsidRDefault="00B7306C" w:rsidP="00B7306C">
      <w:pPr>
        <w:overflowPunct w:val="0"/>
        <w:autoSpaceDE w:val="0"/>
        <w:autoSpaceDN w:val="0"/>
        <w:adjustRightInd w:val="0"/>
        <w:spacing w:after="0" w:line="360" w:lineRule="auto"/>
        <w:jc w:val="both"/>
        <w:textAlignment w:val="baseline"/>
        <w:rPr>
          <w:rFonts w:ascii="Times New Roman" w:hAnsi="Times New Roman" w:cs="Times New Roman"/>
          <w:sz w:val="28"/>
          <w:lang w:val="es-ES"/>
        </w:rPr>
      </w:pPr>
    </w:p>
    <w:p w14:paraId="2E0EB16A" w14:textId="77777777" w:rsidR="00B7306C" w:rsidRPr="005F6C8D" w:rsidRDefault="00B7306C" w:rsidP="00B7306C">
      <w:pPr>
        <w:overflowPunct w:val="0"/>
        <w:autoSpaceDE w:val="0"/>
        <w:autoSpaceDN w:val="0"/>
        <w:adjustRightInd w:val="0"/>
        <w:spacing w:after="0" w:line="360" w:lineRule="auto"/>
        <w:jc w:val="both"/>
        <w:textAlignment w:val="baseline"/>
        <w:rPr>
          <w:rFonts w:ascii="Times New Roman" w:hAnsi="Times New Roman" w:cs="Times New Roman"/>
          <w:sz w:val="28"/>
          <w:lang w:val="es-ES"/>
        </w:rPr>
      </w:pPr>
      <w:r w:rsidRPr="005F6C8D">
        <w:rPr>
          <w:rFonts w:ascii="Times New Roman" w:hAnsi="Times New Roman" w:cs="Times New Roman"/>
          <w:sz w:val="28"/>
          <w:lang w:val="es-ES"/>
        </w:rPr>
        <w:t xml:space="preserve">Por su parte, la subsidiariedad implica la improcedencia de la acción, si se cuenta con otros mecanismos de defensa jurídica para lograr el efectivo cumplimiento de ley o del acto administrativo, salvo que se esté en presencia </w:t>
      </w:r>
      <w:r w:rsidRPr="005F6C8D">
        <w:rPr>
          <w:rFonts w:ascii="Times New Roman" w:hAnsi="Times New Roman" w:cs="Times New Roman"/>
          <w:sz w:val="28"/>
          <w:lang w:val="es-ES"/>
        </w:rPr>
        <w:lastRenderedPageBreak/>
        <w:t xml:space="preserve">de una situación gravosa o urgente, que haga desplazar el instrumento judicial ordinario, como salvaguarda de un perjuicio irremediable. Igual a lo que acaece frente a la tutela, pues se trata de instrumentos judiciales residuales y no principales. </w:t>
      </w:r>
    </w:p>
    <w:p w14:paraId="04B8EC5B" w14:textId="77777777" w:rsidR="00B7306C" w:rsidRPr="005F6C8D" w:rsidRDefault="00B7306C" w:rsidP="00B7306C">
      <w:pPr>
        <w:overflowPunct w:val="0"/>
        <w:autoSpaceDE w:val="0"/>
        <w:autoSpaceDN w:val="0"/>
        <w:adjustRightInd w:val="0"/>
        <w:spacing w:after="0" w:line="360" w:lineRule="auto"/>
        <w:jc w:val="both"/>
        <w:textAlignment w:val="baseline"/>
        <w:rPr>
          <w:rFonts w:ascii="Times New Roman" w:hAnsi="Times New Roman" w:cs="Times New Roman"/>
          <w:sz w:val="28"/>
          <w:lang w:val="es-ES"/>
        </w:rPr>
      </w:pPr>
    </w:p>
    <w:p w14:paraId="454FFF0E" w14:textId="77777777" w:rsidR="00B7306C" w:rsidRPr="005F6C8D" w:rsidRDefault="00B7306C" w:rsidP="00B7306C">
      <w:pPr>
        <w:overflowPunct w:val="0"/>
        <w:autoSpaceDE w:val="0"/>
        <w:autoSpaceDN w:val="0"/>
        <w:adjustRightInd w:val="0"/>
        <w:spacing w:after="0" w:line="360" w:lineRule="auto"/>
        <w:jc w:val="both"/>
        <w:textAlignment w:val="baseline"/>
        <w:rPr>
          <w:rFonts w:ascii="Times New Roman" w:eastAsia="Times New Roman" w:hAnsi="Times New Roman" w:cs="Times New Roman"/>
          <w:sz w:val="44"/>
          <w:szCs w:val="28"/>
          <w:lang w:val="es-MX" w:eastAsia="es-ES"/>
        </w:rPr>
      </w:pPr>
      <w:r w:rsidRPr="005F6C8D">
        <w:rPr>
          <w:rFonts w:ascii="Times New Roman" w:hAnsi="Times New Roman" w:cs="Times New Roman"/>
          <w:sz w:val="28"/>
          <w:lang w:val="es-ES"/>
        </w:rPr>
        <w:t>Lo cual se explica en “</w:t>
      </w:r>
      <w:r w:rsidRPr="005F6C8D">
        <w:rPr>
          <w:rFonts w:ascii="Times New Roman" w:hAnsi="Times New Roman" w:cs="Times New Roman"/>
          <w:i/>
          <w:sz w:val="28"/>
          <w:lang w:val="es-ES"/>
        </w:rPr>
        <w:t xml:space="preserve">… garantizar que la </w:t>
      </w:r>
      <w:r w:rsidRPr="005F6C8D">
        <w:rPr>
          <w:rFonts w:ascii="Times New Roman" w:hAnsi="Times New Roman" w:cs="Times New Roman"/>
          <w:i/>
          <w:sz w:val="28"/>
          <w:u w:val="single"/>
          <w:lang w:val="es-ES"/>
        </w:rPr>
        <w:t>resolución de las diferencias jurídicas sea efectuada por el juez natural</w:t>
      </w:r>
      <w:r w:rsidRPr="005F6C8D">
        <w:rPr>
          <w:rFonts w:ascii="Times New Roman" w:hAnsi="Times New Roman" w:cs="Times New Roman"/>
          <w:i/>
          <w:sz w:val="28"/>
          <w:lang w:val="es-ES"/>
        </w:rPr>
        <w:t xml:space="preserve">, bajo el trámite que el </w:t>
      </w:r>
      <w:r w:rsidRPr="005F6C8D">
        <w:rPr>
          <w:rFonts w:ascii="Times New Roman" w:hAnsi="Times New Roman" w:cs="Times New Roman"/>
          <w:i/>
          <w:sz w:val="28"/>
          <w:u w:val="single"/>
          <w:lang w:val="es-ES"/>
        </w:rPr>
        <w:t>ordenamiento jurídico ha establecido para ello</w:t>
      </w:r>
      <w:r w:rsidRPr="005F6C8D">
        <w:rPr>
          <w:rFonts w:ascii="Times New Roman" w:hAnsi="Times New Roman" w:cs="Times New Roman"/>
          <w:i/>
          <w:sz w:val="28"/>
          <w:lang w:val="es-ES"/>
        </w:rPr>
        <w:t xml:space="preserve"> y evitar la </w:t>
      </w:r>
      <w:r w:rsidRPr="005F6C8D">
        <w:rPr>
          <w:rFonts w:ascii="Times New Roman" w:hAnsi="Times New Roman" w:cs="Times New Roman"/>
          <w:i/>
          <w:sz w:val="28"/>
          <w:u w:val="single"/>
          <w:lang w:val="es-ES"/>
        </w:rPr>
        <w:t>alteración de las competencias que han sido radicadas en las diferentes jurisdicciones.</w:t>
      </w:r>
      <w:r w:rsidRPr="005F6C8D">
        <w:rPr>
          <w:rFonts w:ascii="Times New Roman" w:hAnsi="Times New Roman" w:cs="Times New Roman"/>
          <w:i/>
          <w:sz w:val="28"/>
          <w:lang w:val="es-ES"/>
        </w:rPr>
        <w:t xml:space="preserve"> No puede entenderse que el Constituyente haya creado la acción de cumplimiento como un instrumento paralelo a los medios judiciales ordinarios; por ello la causal señalada, le imprime a la acción de cumplimiento el carácter de mecanismo residual y subsidiario. En el evento consagrado como excepción, la norma habilita al Juez de la</w:t>
      </w:r>
      <w:r w:rsidRPr="005F6C8D">
        <w:rPr>
          <w:rFonts w:ascii="Times New Roman" w:hAnsi="Times New Roman" w:cs="Times New Roman"/>
          <w:i/>
          <w:sz w:val="28"/>
          <w:u w:val="single"/>
          <w:lang w:val="es-ES"/>
        </w:rPr>
        <w:t xml:space="preserve"> acción de cumplimiento para que, pese a la existencia de un instrumento judicial, se pronuncie de fondo en relación con la solicitud, pero siempre y cuando se acrediten los presupuestos de necesidad, urgencia, gravedad e inminencia del perjuicio</w:t>
      </w:r>
      <w:r w:rsidRPr="005F6C8D">
        <w:rPr>
          <w:rFonts w:ascii="Times New Roman" w:hAnsi="Times New Roman" w:cs="Times New Roman"/>
          <w:i/>
          <w:sz w:val="28"/>
          <w:lang w:val="es-ES"/>
        </w:rPr>
        <w:t>…</w:t>
      </w:r>
      <w:r w:rsidRPr="005F6C8D">
        <w:rPr>
          <w:rFonts w:ascii="Times New Roman" w:hAnsi="Times New Roman" w:cs="Times New Roman"/>
          <w:sz w:val="28"/>
          <w:lang w:val="es-ES"/>
        </w:rPr>
        <w:t>”</w:t>
      </w:r>
      <w:r w:rsidRPr="005F6C8D">
        <w:rPr>
          <w:rStyle w:val="Refdenotaalpie"/>
          <w:rFonts w:ascii="Times New Roman" w:hAnsi="Times New Roman"/>
          <w:sz w:val="28"/>
          <w:lang w:val="es-ES"/>
        </w:rPr>
        <w:footnoteReference w:id="9"/>
      </w:r>
      <w:r w:rsidRPr="005F6C8D">
        <w:rPr>
          <w:rFonts w:ascii="Times New Roman" w:hAnsi="Times New Roman" w:cs="Times New Roman"/>
          <w:sz w:val="28"/>
          <w:lang w:val="es-ES"/>
        </w:rPr>
        <w:t xml:space="preserve"> </w:t>
      </w:r>
      <w:r w:rsidRPr="005F6C8D">
        <w:rPr>
          <w:rFonts w:ascii="Times New Roman" w:hAnsi="Times New Roman" w:cs="Times New Roman"/>
          <w:sz w:val="28"/>
          <w:lang w:val="es-CO"/>
        </w:rPr>
        <w:t>.</w:t>
      </w:r>
    </w:p>
    <w:p w14:paraId="28F88511" w14:textId="77777777" w:rsidR="00B7306C" w:rsidRPr="005F6C8D" w:rsidRDefault="00B7306C" w:rsidP="00B7306C">
      <w:pPr>
        <w:overflowPunct w:val="0"/>
        <w:autoSpaceDE w:val="0"/>
        <w:autoSpaceDN w:val="0"/>
        <w:adjustRightInd w:val="0"/>
        <w:spacing w:after="0" w:line="360" w:lineRule="auto"/>
        <w:jc w:val="both"/>
        <w:textAlignment w:val="baseline"/>
        <w:rPr>
          <w:rFonts w:ascii="Times New Roman" w:eastAsia="Times New Roman" w:hAnsi="Times New Roman" w:cs="Times New Roman"/>
          <w:sz w:val="36"/>
          <w:szCs w:val="28"/>
          <w:lang w:val="es-MX" w:eastAsia="es-ES"/>
        </w:rPr>
      </w:pPr>
    </w:p>
    <w:p w14:paraId="6115B3DE" w14:textId="77777777" w:rsidR="00B7306C" w:rsidRPr="005F6C8D" w:rsidRDefault="00B7306C" w:rsidP="00B7306C">
      <w:pPr>
        <w:overflowPunct w:val="0"/>
        <w:autoSpaceDE w:val="0"/>
        <w:autoSpaceDN w:val="0"/>
        <w:adjustRightInd w:val="0"/>
        <w:spacing w:after="0" w:line="360" w:lineRule="auto"/>
        <w:jc w:val="both"/>
        <w:textAlignment w:val="baseline"/>
        <w:rPr>
          <w:rFonts w:ascii="Times New Roman" w:eastAsia="Times New Roman" w:hAnsi="Times New Roman" w:cs="Times New Roman"/>
          <w:sz w:val="44"/>
          <w:szCs w:val="28"/>
          <w:lang w:val="es-ES" w:eastAsia="es-ES"/>
        </w:rPr>
      </w:pPr>
      <w:r w:rsidRPr="005F6C8D">
        <w:rPr>
          <w:rFonts w:ascii="Times New Roman" w:hAnsi="Times New Roman" w:cs="Times New Roman"/>
          <w:sz w:val="28"/>
          <w:lang w:val="es-ES"/>
        </w:rPr>
        <w:t>Asimismo, por expresa disposición legislativa la acción de cumplimiento no se puede incoar frente a normas que generen gastos,</w:t>
      </w:r>
      <w:r w:rsidRPr="005F6C8D">
        <w:rPr>
          <w:rStyle w:val="Refdenotaalpie"/>
          <w:rFonts w:ascii="Times New Roman" w:hAnsi="Times New Roman"/>
          <w:sz w:val="28"/>
          <w:lang w:val="es-ES"/>
        </w:rPr>
        <w:footnoteReference w:id="10"/>
      </w:r>
      <w:r w:rsidRPr="005F6C8D">
        <w:rPr>
          <w:rFonts w:ascii="Times New Roman" w:hAnsi="Times New Roman" w:cs="Times New Roman"/>
          <w:sz w:val="28"/>
          <w:lang w:val="es-ES"/>
        </w:rPr>
        <w:t xml:space="preserve"> a menos que estén</w:t>
      </w:r>
      <w:r w:rsidRPr="005F6C8D">
        <w:rPr>
          <w:rFonts w:ascii="Times New Roman" w:eastAsia="Times New Roman" w:hAnsi="Times New Roman" w:cs="Times New Roman"/>
          <w:sz w:val="44"/>
          <w:szCs w:val="28"/>
          <w:lang w:val="es-MX" w:eastAsia="es-ES"/>
        </w:rPr>
        <w:t xml:space="preserve"> </w:t>
      </w:r>
      <w:r w:rsidRPr="005F6C8D">
        <w:rPr>
          <w:rFonts w:ascii="Times New Roman" w:hAnsi="Times New Roman" w:cs="Times New Roman"/>
          <w:sz w:val="28"/>
          <w:lang w:val="es-ES"/>
        </w:rPr>
        <w:t>apropiados</w:t>
      </w:r>
      <w:r w:rsidRPr="005F6C8D">
        <w:rPr>
          <w:rStyle w:val="Refdenotaalpie"/>
          <w:rFonts w:ascii="Times New Roman" w:hAnsi="Times New Roman"/>
          <w:sz w:val="28"/>
          <w:lang w:val="es-ES"/>
        </w:rPr>
        <w:footnoteReference w:id="11"/>
      </w:r>
      <w:r w:rsidRPr="005F6C8D">
        <w:rPr>
          <w:rFonts w:ascii="Times New Roman" w:hAnsi="Times New Roman" w:cs="Times New Roman"/>
          <w:sz w:val="28"/>
          <w:lang w:val="es-ES"/>
        </w:rPr>
        <w:t>; o cuando se pretenda la protección de derechos fundamentales, en este último caso el juez competente deberá convertir el trámite en el mecanismo previsto por el artículo 86 Superior</w:t>
      </w:r>
      <w:r w:rsidRPr="005F6C8D">
        <w:rPr>
          <w:rStyle w:val="Refdenotaalpie"/>
          <w:rFonts w:ascii="Times New Roman" w:hAnsi="Times New Roman"/>
          <w:sz w:val="28"/>
          <w:lang w:val="es-ES"/>
        </w:rPr>
        <w:footnoteReference w:id="12"/>
      </w:r>
      <w:r w:rsidRPr="005F6C8D">
        <w:rPr>
          <w:rFonts w:ascii="Times New Roman" w:hAnsi="Times New Roman" w:cs="Times New Roman"/>
          <w:sz w:val="28"/>
          <w:lang w:val="es-ES"/>
        </w:rPr>
        <w:t>.</w:t>
      </w:r>
    </w:p>
    <w:p w14:paraId="469D99C4" w14:textId="77777777" w:rsidR="00AA2C0F" w:rsidRPr="005F6C8D" w:rsidRDefault="00AA2C0F" w:rsidP="00B7306C">
      <w:pPr>
        <w:overflowPunct w:val="0"/>
        <w:autoSpaceDE w:val="0"/>
        <w:autoSpaceDN w:val="0"/>
        <w:adjustRightInd w:val="0"/>
        <w:spacing w:after="0" w:line="360" w:lineRule="auto"/>
        <w:jc w:val="both"/>
        <w:textAlignment w:val="baseline"/>
        <w:rPr>
          <w:rFonts w:ascii="Times New Roman" w:eastAsia="Times New Roman" w:hAnsi="Times New Roman" w:cs="Times New Roman"/>
          <w:b/>
          <w:sz w:val="28"/>
          <w:szCs w:val="28"/>
          <w:lang w:val="es-ES" w:eastAsia="es-ES"/>
        </w:rPr>
      </w:pPr>
    </w:p>
    <w:p w14:paraId="18A22B8F" w14:textId="6F9873C1" w:rsidR="00B7306C" w:rsidRPr="005F6C8D" w:rsidRDefault="00B7306C" w:rsidP="00B7306C">
      <w:pPr>
        <w:overflowPunct w:val="0"/>
        <w:autoSpaceDE w:val="0"/>
        <w:autoSpaceDN w:val="0"/>
        <w:adjustRightInd w:val="0"/>
        <w:spacing w:after="0" w:line="360" w:lineRule="auto"/>
        <w:jc w:val="both"/>
        <w:textAlignment w:val="baseline"/>
        <w:rPr>
          <w:rFonts w:ascii="Times New Roman" w:eastAsia="Times New Roman" w:hAnsi="Times New Roman" w:cs="Times New Roman"/>
          <w:sz w:val="44"/>
          <w:szCs w:val="28"/>
          <w:lang w:val="es-MX" w:eastAsia="es-ES"/>
        </w:rPr>
      </w:pPr>
      <w:r w:rsidRPr="005F6C8D">
        <w:rPr>
          <w:rFonts w:ascii="Times New Roman" w:eastAsia="Times New Roman" w:hAnsi="Times New Roman" w:cs="Times New Roman"/>
          <w:b/>
          <w:sz w:val="28"/>
          <w:szCs w:val="28"/>
          <w:lang w:val="es-ES" w:eastAsia="es-ES"/>
        </w:rPr>
        <w:t xml:space="preserve">5. </w:t>
      </w:r>
      <w:r w:rsidRPr="005F6C8D">
        <w:rPr>
          <w:rFonts w:ascii="Times New Roman" w:hAnsi="Times New Roman" w:cs="Times New Roman"/>
          <w:b/>
          <w:sz w:val="28"/>
          <w:szCs w:val="28"/>
          <w:lang w:val="es-ES"/>
        </w:rPr>
        <w:t>De la renuencia</w:t>
      </w:r>
    </w:p>
    <w:p w14:paraId="206DD39C" w14:textId="77777777" w:rsidR="00B7306C" w:rsidRPr="005F6C8D" w:rsidRDefault="00B7306C" w:rsidP="00B7306C">
      <w:pPr>
        <w:overflowPunct w:val="0"/>
        <w:autoSpaceDE w:val="0"/>
        <w:autoSpaceDN w:val="0"/>
        <w:adjustRightInd w:val="0"/>
        <w:spacing w:after="0" w:line="360" w:lineRule="auto"/>
        <w:ind w:right="20"/>
        <w:jc w:val="both"/>
        <w:textAlignment w:val="baseline"/>
        <w:rPr>
          <w:rFonts w:ascii="Times New Roman" w:eastAsia="Times New Roman" w:hAnsi="Times New Roman" w:cs="Times New Roman"/>
          <w:b/>
          <w:sz w:val="26"/>
          <w:szCs w:val="26"/>
          <w:lang w:val="es-ES" w:eastAsia="es-ES"/>
        </w:rPr>
      </w:pPr>
    </w:p>
    <w:p w14:paraId="305BC62A" w14:textId="77777777" w:rsidR="00B7306C" w:rsidRPr="005F6C8D" w:rsidRDefault="00B7306C" w:rsidP="00B7306C">
      <w:pPr>
        <w:overflowPunct w:val="0"/>
        <w:autoSpaceDE w:val="0"/>
        <w:autoSpaceDN w:val="0"/>
        <w:adjustRightInd w:val="0"/>
        <w:spacing w:after="0" w:line="360" w:lineRule="auto"/>
        <w:ind w:right="20"/>
        <w:jc w:val="both"/>
        <w:textAlignment w:val="baseline"/>
        <w:rPr>
          <w:rFonts w:ascii="Times New Roman" w:hAnsi="Times New Roman" w:cs="Times New Roman"/>
          <w:sz w:val="28"/>
          <w:lang w:val="es-ES"/>
        </w:rPr>
      </w:pPr>
      <w:r w:rsidRPr="005F6C8D">
        <w:rPr>
          <w:rFonts w:ascii="Times New Roman" w:hAnsi="Times New Roman" w:cs="Times New Roman"/>
          <w:sz w:val="28"/>
          <w:lang w:val="es-ES"/>
        </w:rPr>
        <w:lastRenderedPageBreak/>
        <w:t xml:space="preserve">El requisito de la constitución en renuencia de la autoridad, consiste en el reclamo previo y por escrito que debe elevarle el interesado exigiendo atender un mandato legal o consagrado en acto administrativo </w:t>
      </w:r>
      <w:r w:rsidRPr="005F6C8D">
        <w:rPr>
          <w:rFonts w:ascii="Times New Roman" w:hAnsi="Times New Roman" w:cs="Times New Roman"/>
          <w:sz w:val="28"/>
          <w:u w:val="single"/>
          <w:lang w:val="es-ES"/>
        </w:rPr>
        <w:t>con citación precisa de éste</w:t>
      </w:r>
      <w:r w:rsidRPr="005F6C8D">
        <w:rPr>
          <w:rFonts w:ascii="Times New Roman" w:hAnsi="Times New Roman" w:cs="Times New Roman"/>
          <w:sz w:val="28"/>
          <w:lang w:val="es-ES"/>
        </w:rPr>
        <w:t xml:space="preserve"> y que ésta se </w:t>
      </w:r>
      <w:r w:rsidRPr="005F6C8D">
        <w:rPr>
          <w:rFonts w:ascii="Times New Roman" w:hAnsi="Times New Roman" w:cs="Times New Roman"/>
          <w:sz w:val="28"/>
          <w:u w:val="single"/>
          <w:lang w:val="es-ES"/>
        </w:rPr>
        <w:t>ratifique en el incumplimiento</w:t>
      </w:r>
      <w:r w:rsidRPr="005F6C8D">
        <w:rPr>
          <w:rFonts w:ascii="Times New Roman" w:hAnsi="Times New Roman" w:cs="Times New Roman"/>
          <w:sz w:val="28"/>
          <w:lang w:val="es-ES"/>
        </w:rPr>
        <w:t xml:space="preserve"> o </w:t>
      </w:r>
      <w:r w:rsidRPr="005F6C8D">
        <w:rPr>
          <w:rFonts w:ascii="Times New Roman" w:hAnsi="Times New Roman" w:cs="Times New Roman"/>
          <w:sz w:val="28"/>
          <w:u w:val="single"/>
          <w:lang w:val="es-ES"/>
        </w:rPr>
        <w:t>no conteste en el plazo de diez días siguientes a la presentación de la solicitud</w:t>
      </w:r>
      <w:r w:rsidRPr="005F6C8D">
        <w:rPr>
          <w:rFonts w:ascii="Times New Roman" w:hAnsi="Times New Roman" w:cs="Times New Roman"/>
          <w:sz w:val="28"/>
          <w:lang w:val="es-ES"/>
        </w:rPr>
        <w:t>.</w:t>
      </w:r>
    </w:p>
    <w:p w14:paraId="4BCDFF77" w14:textId="77777777" w:rsidR="00B7306C" w:rsidRPr="005F6C8D" w:rsidRDefault="00B7306C" w:rsidP="00B7306C">
      <w:pPr>
        <w:overflowPunct w:val="0"/>
        <w:autoSpaceDE w:val="0"/>
        <w:autoSpaceDN w:val="0"/>
        <w:adjustRightInd w:val="0"/>
        <w:spacing w:after="0" w:line="360" w:lineRule="auto"/>
        <w:ind w:right="20"/>
        <w:jc w:val="both"/>
        <w:textAlignment w:val="baseline"/>
        <w:rPr>
          <w:rFonts w:ascii="Times New Roman" w:hAnsi="Times New Roman" w:cs="Times New Roman"/>
          <w:sz w:val="28"/>
          <w:lang w:val="es-ES"/>
        </w:rPr>
      </w:pPr>
    </w:p>
    <w:p w14:paraId="38CE59A3" w14:textId="77777777" w:rsidR="00B7306C" w:rsidRPr="005F6C8D" w:rsidRDefault="00B7306C" w:rsidP="00B7306C">
      <w:pPr>
        <w:overflowPunct w:val="0"/>
        <w:autoSpaceDE w:val="0"/>
        <w:autoSpaceDN w:val="0"/>
        <w:adjustRightInd w:val="0"/>
        <w:spacing w:after="0" w:line="360" w:lineRule="auto"/>
        <w:ind w:right="20"/>
        <w:jc w:val="both"/>
        <w:textAlignment w:val="baseline"/>
        <w:rPr>
          <w:rFonts w:ascii="Times New Roman" w:eastAsia="Times New Roman" w:hAnsi="Times New Roman" w:cs="Times New Roman"/>
          <w:b/>
          <w:sz w:val="40"/>
          <w:szCs w:val="26"/>
          <w:lang w:val="es-ES" w:eastAsia="es-ES"/>
        </w:rPr>
      </w:pPr>
      <w:r w:rsidRPr="005F6C8D">
        <w:rPr>
          <w:rFonts w:ascii="Times New Roman" w:hAnsi="Times New Roman" w:cs="Times New Roman"/>
          <w:sz w:val="28"/>
          <w:lang w:val="es-ES"/>
        </w:rPr>
        <w:t xml:space="preserve">Para el cumplimiento de este requisito de procedibilidad, la Sala ha señalado que </w:t>
      </w:r>
      <w:r w:rsidRPr="005F6C8D">
        <w:rPr>
          <w:rFonts w:ascii="Times New Roman" w:hAnsi="Times New Roman" w:cs="Times New Roman"/>
          <w:i/>
          <w:sz w:val="28"/>
          <w:lang w:val="es-ES"/>
        </w:rPr>
        <w:t>“[…] el reclamo en tal sentido n</w:t>
      </w:r>
      <w:r w:rsidRPr="005F6C8D">
        <w:rPr>
          <w:rFonts w:ascii="Times New Roman" w:hAnsi="Times New Roman" w:cs="Times New Roman"/>
          <w:i/>
          <w:sz w:val="28"/>
          <w:u w:val="single"/>
          <w:lang w:val="es-ES"/>
        </w:rPr>
        <w:t xml:space="preserve">o es un simple derecho de petición sino una solicitud expresamente hecha con el propósito de cumplir el requisito de la renuencia </w:t>
      </w:r>
      <w:r w:rsidRPr="005F6C8D">
        <w:rPr>
          <w:rFonts w:ascii="Times New Roman" w:hAnsi="Times New Roman" w:cs="Times New Roman"/>
          <w:i/>
          <w:sz w:val="28"/>
          <w:lang w:val="es-ES"/>
        </w:rPr>
        <w:t>para los fines de la acción de cumplimiento […]</w:t>
      </w:r>
      <w:r w:rsidRPr="005F6C8D">
        <w:rPr>
          <w:rFonts w:ascii="Times New Roman" w:hAnsi="Times New Roman" w:cs="Times New Roman"/>
          <w:sz w:val="28"/>
          <w:lang w:val="es-ES"/>
        </w:rPr>
        <w:t>”</w:t>
      </w:r>
      <w:r w:rsidRPr="005F6C8D">
        <w:rPr>
          <w:rStyle w:val="Refdenotaalpie"/>
          <w:rFonts w:ascii="Times New Roman" w:hAnsi="Times New Roman"/>
          <w:sz w:val="28"/>
          <w:lang w:val="es-ES"/>
        </w:rPr>
        <w:footnoteReference w:id="13"/>
      </w:r>
      <w:r w:rsidRPr="005F6C8D">
        <w:rPr>
          <w:rFonts w:ascii="Times New Roman" w:hAnsi="Times New Roman" w:cs="Times New Roman"/>
          <w:sz w:val="28"/>
          <w:lang w:val="es-ES"/>
        </w:rPr>
        <w:t>.</w:t>
      </w:r>
    </w:p>
    <w:p w14:paraId="5F51A126" w14:textId="77777777" w:rsidR="00B7306C" w:rsidRPr="005F6C8D" w:rsidRDefault="00B7306C" w:rsidP="00B7306C">
      <w:pPr>
        <w:overflowPunct w:val="0"/>
        <w:autoSpaceDE w:val="0"/>
        <w:autoSpaceDN w:val="0"/>
        <w:adjustRightInd w:val="0"/>
        <w:spacing w:after="0" w:line="360" w:lineRule="auto"/>
        <w:ind w:right="20"/>
        <w:jc w:val="both"/>
        <w:textAlignment w:val="baseline"/>
        <w:rPr>
          <w:rFonts w:ascii="Times New Roman" w:eastAsia="Times New Roman" w:hAnsi="Times New Roman" w:cs="Times New Roman"/>
          <w:b/>
          <w:sz w:val="26"/>
          <w:szCs w:val="26"/>
          <w:lang w:val="es-ES" w:eastAsia="es-ES"/>
        </w:rPr>
      </w:pPr>
    </w:p>
    <w:p w14:paraId="59A00DF6" w14:textId="77777777" w:rsidR="00B7306C" w:rsidRPr="005F6C8D" w:rsidRDefault="00B7306C" w:rsidP="00B7306C">
      <w:pPr>
        <w:overflowPunct w:val="0"/>
        <w:autoSpaceDE w:val="0"/>
        <w:autoSpaceDN w:val="0"/>
        <w:adjustRightInd w:val="0"/>
        <w:spacing w:after="0" w:line="360" w:lineRule="auto"/>
        <w:ind w:right="20"/>
        <w:jc w:val="both"/>
        <w:textAlignment w:val="baseline"/>
        <w:rPr>
          <w:rFonts w:ascii="Times New Roman" w:eastAsia="Times New Roman" w:hAnsi="Times New Roman" w:cs="Times New Roman"/>
          <w:b/>
          <w:sz w:val="32"/>
          <w:szCs w:val="26"/>
          <w:lang w:val="es-ES" w:eastAsia="es-ES"/>
        </w:rPr>
      </w:pPr>
      <w:r w:rsidRPr="005F6C8D">
        <w:rPr>
          <w:rFonts w:ascii="Times New Roman" w:hAnsi="Times New Roman" w:cs="Times New Roman"/>
          <w:sz w:val="28"/>
          <w:lang w:val="es-ES"/>
        </w:rPr>
        <w:t>Sobre este tema, la Sección Quinta del Consejo de Estado ha dicho que:</w:t>
      </w:r>
    </w:p>
    <w:p w14:paraId="6C448A6E" w14:textId="77777777" w:rsidR="00B7306C" w:rsidRPr="005F6C8D" w:rsidRDefault="00B7306C" w:rsidP="00B7306C">
      <w:pPr>
        <w:overflowPunct w:val="0"/>
        <w:autoSpaceDE w:val="0"/>
        <w:autoSpaceDN w:val="0"/>
        <w:adjustRightInd w:val="0"/>
        <w:spacing w:after="0" w:line="360" w:lineRule="auto"/>
        <w:ind w:right="20"/>
        <w:jc w:val="both"/>
        <w:textAlignment w:val="baseline"/>
        <w:rPr>
          <w:rFonts w:ascii="Times New Roman" w:eastAsia="Times New Roman" w:hAnsi="Times New Roman" w:cs="Times New Roman"/>
          <w:b/>
          <w:sz w:val="26"/>
          <w:szCs w:val="26"/>
          <w:lang w:val="es-ES" w:eastAsia="es-ES"/>
        </w:rPr>
      </w:pPr>
    </w:p>
    <w:p w14:paraId="1C7F85AA" w14:textId="77777777" w:rsidR="00B7306C" w:rsidRPr="005F6C8D" w:rsidRDefault="00B7306C" w:rsidP="00B7306C">
      <w:pPr>
        <w:overflowPunct w:val="0"/>
        <w:autoSpaceDE w:val="0"/>
        <w:autoSpaceDN w:val="0"/>
        <w:adjustRightInd w:val="0"/>
        <w:spacing w:after="0" w:line="240" w:lineRule="auto"/>
        <w:ind w:left="284" w:right="20"/>
        <w:jc w:val="both"/>
        <w:textAlignment w:val="baseline"/>
        <w:rPr>
          <w:rFonts w:ascii="Times New Roman" w:hAnsi="Times New Roman" w:cs="Times New Roman"/>
          <w:sz w:val="26"/>
          <w:szCs w:val="26"/>
          <w:u w:val="single"/>
          <w:lang w:val="es-ES"/>
        </w:rPr>
      </w:pPr>
      <w:r w:rsidRPr="005F6C8D">
        <w:rPr>
          <w:rFonts w:ascii="Times New Roman" w:hAnsi="Times New Roman" w:cs="Times New Roman"/>
          <w:sz w:val="26"/>
          <w:szCs w:val="26"/>
          <w:lang w:val="es-ES"/>
        </w:rPr>
        <w:t xml:space="preserve">“[…] Para entender a cabalidad este requisito de procedencia de la acción es importante tener en cuenta dos supuestos: </w:t>
      </w:r>
      <w:r w:rsidRPr="005F6C8D">
        <w:rPr>
          <w:rFonts w:ascii="Times New Roman" w:hAnsi="Times New Roman" w:cs="Times New Roman"/>
          <w:sz w:val="26"/>
          <w:szCs w:val="26"/>
          <w:u w:val="single"/>
          <w:lang w:val="es-ES"/>
        </w:rPr>
        <w:t xml:space="preserve">La reclamación del cumplimiento y la renuencia. </w:t>
      </w:r>
    </w:p>
    <w:p w14:paraId="63378D38" w14:textId="77777777" w:rsidR="00B7306C" w:rsidRPr="005F6C8D" w:rsidRDefault="00B7306C" w:rsidP="00B7306C">
      <w:pPr>
        <w:overflowPunct w:val="0"/>
        <w:autoSpaceDE w:val="0"/>
        <w:autoSpaceDN w:val="0"/>
        <w:adjustRightInd w:val="0"/>
        <w:spacing w:after="0" w:line="240" w:lineRule="auto"/>
        <w:ind w:left="284" w:right="20"/>
        <w:jc w:val="both"/>
        <w:textAlignment w:val="baseline"/>
        <w:rPr>
          <w:rFonts w:ascii="Times New Roman" w:hAnsi="Times New Roman" w:cs="Times New Roman"/>
          <w:sz w:val="26"/>
          <w:szCs w:val="26"/>
          <w:lang w:val="es-ES"/>
        </w:rPr>
      </w:pPr>
    </w:p>
    <w:p w14:paraId="65317B9A" w14:textId="77777777" w:rsidR="00B7306C" w:rsidRPr="005F6C8D" w:rsidRDefault="00B7306C" w:rsidP="00B7306C">
      <w:pPr>
        <w:overflowPunct w:val="0"/>
        <w:autoSpaceDE w:val="0"/>
        <w:autoSpaceDN w:val="0"/>
        <w:adjustRightInd w:val="0"/>
        <w:spacing w:after="0" w:line="240" w:lineRule="auto"/>
        <w:ind w:left="284" w:right="20"/>
        <w:jc w:val="both"/>
        <w:textAlignment w:val="baseline"/>
        <w:rPr>
          <w:rFonts w:ascii="Times New Roman" w:hAnsi="Times New Roman" w:cs="Times New Roman"/>
          <w:sz w:val="26"/>
          <w:szCs w:val="26"/>
          <w:lang w:val="es-ES"/>
        </w:rPr>
      </w:pPr>
      <w:r w:rsidRPr="005F6C8D">
        <w:rPr>
          <w:rFonts w:ascii="Times New Roman" w:hAnsi="Times New Roman" w:cs="Times New Roman"/>
          <w:sz w:val="26"/>
          <w:szCs w:val="26"/>
          <w:lang w:val="es-ES"/>
        </w:rPr>
        <w:t xml:space="preserve">El primero, se refiere a la solicitud dirigida a la autoridad o al particular que incumple la norma, la cual constituye la base de la renuencia, que si bien no está sometida a formalidades especiales, se ha considerado que debe al menos contener: </w:t>
      </w:r>
      <w:r w:rsidRPr="005F6C8D">
        <w:rPr>
          <w:rFonts w:ascii="Times New Roman" w:hAnsi="Times New Roman" w:cs="Times New Roman"/>
          <w:sz w:val="26"/>
          <w:szCs w:val="26"/>
          <w:u w:val="single"/>
          <w:lang w:val="es-ES"/>
        </w:rPr>
        <w:t>La petición de cumplimiento de una norma con fuerza material de ley o de un acto administrativo; el señalamiento preciso de la disposición que consagra una obligación y la explicación del sustento en el que se funda el incumplimiento</w:t>
      </w:r>
      <w:r w:rsidRPr="005F6C8D">
        <w:rPr>
          <w:rFonts w:ascii="Times New Roman" w:hAnsi="Times New Roman" w:cs="Times New Roman"/>
          <w:sz w:val="26"/>
          <w:szCs w:val="26"/>
          <w:lang w:val="es-ES"/>
        </w:rPr>
        <w:t>.</w:t>
      </w:r>
    </w:p>
    <w:p w14:paraId="365FB01E" w14:textId="77777777" w:rsidR="00B7306C" w:rsidRPr="005F6C8D" w:rsidRDefault="00B7306C" w:rsidP="00B7306C">
      <w:pPr>
        <w:overflowPunct w:val="0"/>
        <w:autoSpaceDE w:val="0"/>
        <w:autoSpaceDN w:val="0"/>
        <w:adjustRightInd w:val="0"/>
        <w:spacing w:after="0" w:line="240" w:lineRule="auto"/>
        <w:ind w:left="284" w:right="20"/>
        <w:jc w:val="both"/>
        <w:textAlignment w:val="baseline"/>
        <w:rPr>
          <w:rFonts w:ascii="Times New Roman" w:hAnsi="Times New Roman" w:cs="Times New Roman"/>
          <w:sz w:val="26"/>
          <w:szCs w:val="26"/>
          <w:lang w:val="es-ES"/>
        </w:rPr>
      </w:pPr>
    </w:p>
    <w:p w14:paraId="0FF43B54" w14:textId="77777777" w:rsidR="00B7306C" w:rsidRPr="005F6C8D" w:rsidRDefault="00B7306C" w:rsidP="00B7306C">
      <w:pPr>
        <w:overflowPunct w:val="0"/>
        <w:autoSpaceDE w:val="0"/>
        <w:autoSpaceDN w:val="0"/>
        <w:adjustRightInd w:val="0"/>
        <w:spacing w:after="0" w:line="240" w:lineRule="auto"/>
        <w:ind w:left="284" w:right="20"/>
        <w:jc w:val="both"/>
        <w:textAlignment w:val="baseline"/>
        <w:rPr>
          <w:rFonts w:ascii="Times New Roman" w:eastAsia="Times New Roman" w:hAnsi="Times New Roman" w:cs="Times New Roman"/>
          <w:b/>
          <w:sz w:val="26"/>
          <w:szCs w:val="26"/>
          <w:u w:val="single"/>
          <w:lang w:val="es-ES" w:eastAsia="es-ES"/>
        </w:rPr>
      </w:pPr>
      <w:r w:rsidRPr="005F6C8D">
        <w:rPr>
          <w:rFonts w:ascii="Times New Roman" w:hAnsi="Times New Roman" w:cs="Times New Roman"/>
          <w:sz w:val="26"/>
          <w:szCs w:val="26"/>
          <w:lang w:val="es-ES"/>
        </w:rPr>
        <w:t xml:space="preserve">Por su parte, </w:t>
      </w:r>
      <w:r w:rsidRPr="005F6C8D">
        <w:rPr>
          <w:rFonts w:ascii="Times New Roman" w:hAnsi="Times New Roman" w:cs="Times New Roman"/>
          <w:sz w:val="26"/>
          <w:szCs w:val="26"/>
          <w:u w:val="single"/>
          <w:lang w:val="es-ES"/>
        </w:rPr>
        <w:t>la renuencia al cumplimiento puede configurarse en forma tácita o expresa,</w:t>
      </w:r>
      <w:r w:rsidRPr="005F6C8D">
        <w:rPr>
          <w:rFonts w:ascii="Times New Roman" w:hAnsi="Times New Roman" w:cs="Times New Roman"/>
          <w:sz w:val="26"/>
          <w:szCs w:val="26"/>
          <w:lang w:val="es-ES"/>
        </w:rPr>
        <w:t xml:space="preserve"> puesto que se presenta cuando el destinatario del deber omitido e</w:t>
      </w:r>
      <w:r w:rsidRPr="005F6C8D">
        <w:rPr>
          <w:rFonts w:ascii="Times New Roman" w:hAnsi="Times New Roman" w:cs="Times New Roman"/>
          <w:sz w:val="26"/>
          <w:szCs w:val="26"/>
          <w:u w:val="single"/>
          <w:lang w:val="es-ES"/>
        </w:rPr>
        <w:t>xpresamente ratifica el incumplimiento o si transcurridos 10 días desde la presentación de la solicitud, la entidad o el particular guardan silencio con relación a la aplicación de la norma</w:t>
      </w:r>
      <w:r w:rsidRPr="005F6C8D">
        <w:rPr>
          <w:rFonts w:ascii="Times New Roman" w:hAnsi="Times New Roman" w:cs="Times New Roman"/>
          <w:sz w:val="26"/>
          <w:szCs w:val="26"/>
          <w:lang w:val="es-ES"/>
        </w:rPr>
        <w:t xml:space="preserve">. Esto muestra que </w:t>
      </w:r>
      <w:r w:rsidRPr="005F6C8D">
        <w:rPr>
          <w:rFonts w:ascii="Times New Roman" w:hAnsi="Times New Roman" w:cs="Times New Roman"/>
          <w:sz w:val="26"/>
          <w:szCs w:val="26"/>
          <w:u w:val="single"/>
          <w:lang w:val="es-ES"/>
        </w:rPr>
        <w:t>el requisito de procedencia de la acción prueba la resistencia del destinatario de la norma a cumplir con ella.</w:t>
      </w:r>
    </w:p>
    <w:p w14:paraId="2794C37C" w14:textId="77777777" w:rsidR="00B7306C" w:rsidRPr="005F6C8D" w:rsidRDefault="00B7306C" w:rsidP="00B7306C">
      <w:pPr>
        <w:overflowPunct w:val="0"/>
        <w:autoSpaceDE w:val="0"/>
        <w:autoSpaceDN w:val="0"/>
        <w:adjustRightInd w:val="0"/>
        <w:spacing w:after="0" w:line="240" w:lineRule="auto"/>
        <w:ind w:left="284" w:right="20"/>
        <w:jc w:val="both"/>
        <w:textAlignment w:val="baseline"/>
        <w:rPr>
          <w:rFonts w:ascii="Times New Roman" w:eastAsia="Times New Roman" w:hAnsi="Times New Roman" w:cs="Times New Roman"/>
          <w:b/>
          <w:sz w:val="26"/>
          <w:szCs w:val="26"/>
          <w:lang w:val="es-ES" w:eastAsia="es-ES"/>
        </w:rPr>
      </w:pPr>
    </w:p>
    <w:p w14:paraId="111C27D8" w14:textId="77777777" w:rsidR="00B7306C" w:rsidRPr="005F6C8D" w:rsidRDefault="00B7306C" w:rsidP="00B7306C">
      <w:pPr>
        <w:overflowPunct w:val="0"/>
        <w:autoSpaceDE w:val="0"/>
        <w:autoSpaceDN w:val="0"/>
        <w:adjustRightInd w:val="0"/>
        <w:spacing w:after="0" w:line="240" w:lineRule="auto"/>
        <w:ind w:left="284" w:right="20"/>
        <w:jc w:val="both"/>
        <w:textAlignment w:val="baseline"/>
        <w:rPr>
          <w:rFonts w:ascii="Times New Roman" w:eastAsia="Times New Roman" w:hAnsi="Times New Roman" w:cs="Times New Roman"/>
          <w:b/>
          <w:sz w:val="26"/>
          <w:szCs w:val="26"/>
          <w:lang w:val="es-ES" w:eastAsia="es-ES"/>
        </w:rPr>
      </w:pPr>
      <w:r w:rsidRPr="005F6C8D">
        <w:rPr>
          <w:rFonts w:ascii="Times New Roman" w:hAnsi="Times New Roman" w:cs="Times New Roman"/>
          <w:sz w:val="26"/>
          <w:szCs w:val="26"/>
          <w:lang w:val="es-ES"/>
        </w:rPr>
        <w:t xml:space="preserve">Así las cosas, </w:t>
      </w:r>
      <w:r w:rsidRPr="005F6C8D">
        <w:rPr>
          <w:rFonts w:ascii="Times New Roman" w:hAnsi="Times New Roman" w:cs="Times New Roman"/>
          <w:sz w:val="26"/>
          <w:szCs w:val="26"/>
          <w:u w:val="single"/>
          <w:lang w:val="es-ES"/>
        </w:rPr>
        <w:t>para probar la constitución de la renuencia expresa</w:t>
      </w:r>
      <w:r w:rsidRPr="005F6C8D">
        <w:rPr>
          <w:rFonts w:ascii="Times New Roman" w:hAnsi="Times New Roman" w:cs="Times New Roman"/>
          <w:sz w:val="26"/>
          <w:szCs w:val="26"/>
          <w:lang w:val="es-ES"/>
        </w:rPr>
        <w:t xml:space="preserve"> es necesario</w:t>
      </w:r>
      <w:r w:rsidRPr="382B4E6C">
        <w:rPr>
          <w:rFonts w:ascii="Times New Roman" w:eastAsia="Times New Roman" w:hAnsi="Times New Roman" w:cs="Times New Roman"/>
          <w:b/>
          <w:bCs/>
          <w:sz w:val="26"/>
          <w:szCs w:val="26"/>
          <w:lang w:val="es-ES" w:eastAsia="es-ES"/>
        </w:rPr>
        <w:t xml:space="preserve"> </w:t>
      </w:r>
      <w:r w:rsidRPr="005F6C8D">
        <w:rPr>
          <w:rFonts w:ascii="Times New Roman" w:hAnsi="Times New Roman" w:cs="Times New Roman"/>
          <w:sz w:val="26"/>
          <w:szCs w:val="26"/>
          <w:lang w:val="es-ES"/>
        </w:rPr>
        <w:t xml:space="preserve">analizar tanto </w:t>
      </w:r>
      <w:r w:rsidRPr="005F6C8D">
        <w:rPr>
          <w:rFonts w:ascii="Times New Roman" w:hAnsi="Times New Roman" w:cs="Times New Roman"/>
          <w:sz w:val="26"/>
          <w:szCs w:val="26"/>
          <w:u w:val="single"/>
          <w:lang w:val="es-ES"/>
        </w:rPr>
        <w:t>la reclamación del cumplimiento como la respuesta del destinatario del deber omitido,</w:t>
      </w:r>
      <w:r w:rsidRPr="005F6C8D">
        <w:rPr>
          <w:rFonts w:ascii="Times New Roman" w:hAnsi="Times New Roman" w:cs="Times New Roman"/>
          <w:sz w:val="26"/>
          <w:szCs w:val="26"/>
          <w:lang w:val="es-ES"/>
        </w:rPr>
        <w:t xml:space="preserve"> puesto que la </w:t>
      </w:r>
      <w:r w:rsidRPr="005F6C8D">
        <w:rPr>
          <w:rFonts w:ascii="Times New Roman" w:hAnsi="Times New Roman" w:cs="Times New Roman"/>
          <w:sz w:val="26"/>
          <w:szCs w:val="26"/>
          <w:u w:val="single"/>
          <w:lang w:val="es-ES"/>
        </w:rPr>
        <w:t>primera delimita el marco del incumplimiento reclamado</w:t>
      </w:r>
      <w:r w:rsidRPr="005F6C8D">
        <w:rPr>
          <w:rFonts w:ascii="Times New Roman" w:hAnsi="Times New Roman" w:cs="Times New Roman"/>
          <w:sz w:val="26"/>
          <w:szCs w:val="26"/>
          <w:lang w:val="es-ES"/>
        </w:rPr>
        <w:t>. Y, para demostrar la renuencia tácita es necesario estudiar el contenido de la petición de cumplimiento que previamente debió formular el demandante, pues, como se dijo,</w:t>
      </w:r>
      <w:r w:rsidRPr="382B4E6C">
        <w:rPr>
          <w:rFonts w:ascii="Times New Roman" w:hAnsi="Times New Roman" w:cs="Times New Roman"/>
          <w:b/>
          <w:bCs/>
          <w:sz w:val="26"/>
          <w:szCs w:val="26"/>
          <w:lang w:val="es-ES"/>
        </w:rPr>
        <w:t xml:space="preserve"> aquella define el objeto jurídico sobre el cual versará el procedimiento judicial para exigir el cumplimiento de normas con fuerza material de ley o actos administrativo</w:t>
      </w:r>
      <w:r w:rsidRPr="005F6C8D">
        <w:rPr>
          <w:rFonts w:ascii="Times New Roman" w:hAnsi="Times New Roman" w:cs="Times New Roman"/>
          <w:sz w:val="26"/>
          <w:szCs w:val="26"/>
          <w:lang w:val="es-ES"/>
        </w:rPr>
        <w:t>s […]</w:t>
      </w:r>
      <w:r w:rsidRPr="005F6C8D">
        <w:rPr>
          <w:rStyle w:val="Refdenotaalpie"/>
          <w:rFonts w:ascii="Times New Roman" w:hAnsi="Times New Roman"/>
          <w:sz w:val="26"/>
          <w:szCs w:val="26"/>
          <w:lang w:val="es-ES"/>
        </w:rPr>
        <w:footnoteReference w:id="14"/>
      </w:r>
      <w:r w:rsidRPr="005F6C8D">
        <w:rPr>
          <w:rFonts w:ascii="Times New Roman" w:hAnsi="Times New Roman" w:cs="Times New Roman"/>
          <w:sz w:val="26"/>
          <w:szCs w:val="26"/>
          <w:lang w:val="es-ES"/>
        </w:rPr>
        <w:t>” (Negrillas fuera de texto).</w:t>
      </w:r>
    </w:p>
    <w:p w14:paraId="70E52570" w14:textId="7F0C53CA" w:rsidR="382B4E6C" w:rsidRDefault="382B4E6C" w:rsidP="382B4E6C">
      <w:pPr>
        <w:spacing w:after="0" w:line="360" w:lineRule="auto"/>
        <w:ind w:right="20"/>
        <w:jc w:val="both"/>
        <w:rPr>
          <w:rFonts w:ascii="Times New Roman" w:hAnsi="Times New Roman" w:cs="Times New Roman"/>
          <w:sz w:val="28"/>
          <w:szCs w:val="28"/>
          <w:lang w:val="es-ES"/>
        </w:rPr>
      </w:pPr>
    </w:p>
    <w:p w14:paraId="1489B27B" w14:textId="130F7D19" w:rsidR="382B4E6C" w:rsidRDefault="382B4E6C" w:rsidP="382B4E6C">
      <w:pPr>
        <w:spacing w:after="0" w:line="360" w:lineRule="auto"/>
        <w:ind w:right="20"/>
        <w:jc w:val="both"/>
        <w:rPr>
          <w:rFonts w:ascii="Times New Roman" w:hAnsi="Times New Roman" w:cs="Times New Roman"/>
          <w:sz w:val="28"/>
          <w:szCs w:val="28"/>
          <w:lang w:val="es-ES"/>
        </w:rPr>
      </w:pPr>
    </w:p>
    <w:p w14:paraId="00313B00" w14:textId="77777777" w:rsidR="00B7306C" w:rsidRPr="005F6C8D" w:rsidRDefault="00B7306C" w:rsidP="00B7306C">
      <w:pPr>
        <w:overflowPunct w:val="0"/>
        <w:autoSpaceDE w:val="0"/>
        <w:autoSpaceDN w:val="0"/>
        <w:adjustRightInd w:val="0"/>
        <w:spacing w:after="0" w:line="360" w:lineRule="auto"/>
        <w:ind w:right="20"/>
        <w:jc w:val="both"/>
        <w:textAlignment w:val="baseline"/>
        <w:rPr>
          <w:rFonts w:ascii="Times New Roman" w:eastAsia="Times New Roman" w:hAnsi="Times New Roman" w:cs="Times New Roman"/>
          <w:b/>
          <w:sz w:val="32"/>
          <w:szCs w:val="26"/>
          <w:lang w:val="es-ES" w:eastAsia="es-ES"/>
        </w:rPr>
      </w:pPr>
      <w:r w:rsidRPr="005F6C8D">
        <w:rPr>
          <w:rFonts w:ascii="Times New Roman" w:hAnsi="Times New Roman" w:cs="Times New Roman"/>
          <w:sz w:val="28"/>
          <w:lang w:val="es-ES"/>
        </w:rPr>
        <w:t>En efecto, el inciso segundo del artículo 8º de la Ley 393 de 1997 establece lo siguiente:</w:t>
      </w:r>
    </w:p>
    <w:p w14:paraId="7BB124F2" w14:textId="77777777" w:rsidR="00B7306C" w:rsidRPr="005F6C8D" w:rsidRDefault="00B7306C" w:rsidP="00B7306C">
      <w:pPr>
        <w:overflowPunct w:val="0"/>
        <w:autoSpaceDE w:val="0"/>
        <w:autoSpaceDN w:val="0"/>
        <w:adjustRightInd w:val="0"/>
        <w:spacing w:after="0" w:line="360" w:lineRule="auto"/>
        <w:ind w:right="20"/>
        <w:jc w:val="both"/>
        <w:textAlignment w:val="baseline"/>
        <w:rPr>
          <w:rFonts w:ascii="Times New Roman" w:eastAsia="Times New Roman" w:hAnsi="Times New Roman" w:cs="Times New Roman"/>
          <w:b/>
          <w:sz w:val="32"/>
          <w:szCs w:val="26"/>
          <w:lang w:val="es-ES" w:eastAsia="es-ES"/>
        </w:rPr>
      </w:pPr>
    </w:p>
    <w:p w14:paraId="55E34FBA" w14:textId="77777777" w:rsidR="00B7306C" w:rsidRPr="005F6C8D" w:rsidRDefault="00B7306C" w:rsidP="00B7306C">
      <w:pPr>
        <w:overflowPunct w:val="0"/>
        <w:autoSpaceDE w:val="0"/>
        <w:autoSpaceDN w:val="0"/>
        <w:adjustRightInd w:val="0"/>
        <w:spacing w:after="0" w:line="240" w:lineRule="auto"/>
        <w:ind w:left="284" w:right="20"/>
        <w:jc w:val="both"/>
        <w:textAlignment w:val="baseline"/>
        <w:rPr>
          <w:rFonts w:ascii="Times New Roman" w:eastAsia="Times New Roman" w:hAnsi="Times New Roman" w:cs="Times New Roman"/>
          <w:b/>
          <w:sz w:val="26"/>
          <w:szCs w:val="26"/>
          <w:lang w:val="es-ES" w:eastAsia="es-ES"/>
        </w:rPr>
      </w:pPr>
      <w:r w:rsidRPr="005F6C8D">
        <w:rPr>
          <w:rFonts w:ascii="Times New Roman" w:hAnsi="Times New Roman" w:cs="Times New Roman"/>
          <w:sz w:val="26"/>
          <w:szCs w:val="26"/>
          <w:lang w:val="es-ES"/>
        </w:rPr>
        <w:t>“[…] Con el propósito de constituir la renuencia, la procedencia de la acción requerirá que el accionante previamente haya reclamado el cumplimiento del deber legal o administrativo y la autoridad se haya ratificado en su incumplimiento o no contestado dentro de los diez (10) días siguientes a la presentación de la solicitud […]”</w:t>
      </w:r>
    </w:p>
    <w:p w14:paraId="0C766585" w14:textId="77777777" w:rsidR="00B7306C" w:rsidRPr="005F6C8D" w:rsidRDefault="00B7306C" w:rsidP="00B7306C">
      <w:pPr>
        <w:overflowPunct w:val="0"/>
        <w:autoSpaceDE w:val="0"/>
        <w:autoSpaceDN w:val="0"/>
        <w:adjustRightInd w:val="0"/>
        <w:spacing w:after="0" w:line="360" w:lineRule="auto"/>
        <w:ind w:right="20"/>
        <w:jc w:val="both"/>
        <w:textAlignment w:val="baseline"/>
        <w:rPr>
          <w:rFonts w:ascii="Times New Roman" w:eastAsia="Times New Roman" w:hAnsi="Times New Roman" w:cs="Times New Roman"/>
          <w:b/>
          <w:sz w:val="26"/>
          <w:szCs w:val="26"/>
          <w:lang w:val="es-ES" w:eastAsia="es-ES"/>
        </w:rPr>
      </w:pPr>
    </w:p>
    <w:p w14:paraId="352155B7" w14:textId="77777777" w:rsidR="00B7306C" w:rsidRPr="005F6C8D" w:rsidRDefault="00B7306C" w:rsidP="00B7306C">
      <w:pPr>
        <w:overflowPunct w:val="0"/>
        <w:autoSpaceDE w:val="0"/>
        <w:autoSpaceDN w:val="0"/>
        <w:adjustRightInd w:val="0"/>
        <w:spacing w:after="0" w:line="360" w:lineRule="auto"/>
        <w:ind w:right="20"/>
        <w:jc w:val="both"/>
        <w:textAlignment w:val="baseline"/>
        <w:rPr>
          <w:rFonts w:ascii="Times New Roman" w:eastAsia="Times New Roman" w:hAnsi="Times New Roman" w:cs="Times New Roman"/>
          <w:b/>
          <w:sz w:val="32"/>
          <w:szCs w:val="26"/>
          <w:u w:val="single"/>
          <w:lang w:val="es-ES" w:eastAsia="es-ES"/>
        </w:rPr>
      </w:pPr>
      <w:r w:rsidRPr="005F6C8D">
        <w:rPr>
          <w:rFonts w:ascii="Times New Roman" w:hAnsi="Times New Roman" w:cs="Times New Roman"/>
          <w:sz w:val="28"/>
          <w:lang w:val="es-ES"/>
        </w:rPr>
        <w:t>Por otra parte, para dar por satisfecho este requisito no es necesario que el solicitante, en su petición, haga mención explícita y expresa que su objetivo es constituir en renuencia a la autoridad, pues el artículo 8° de la Ley 393 de 1997 no lo prevé así; por ello, b</w:t>
      </w:r>
      <w:r w:rsidRPr="005F6C8D">
        <w:rPr>
          <w:rFonts w:ascii="Times New Roman" w:hAnsi="Times New Roman" w:cs="Times New Roman"/>
          <w:sz w:val="28"/>
          <w:u w:val="single"/>
          <w:lang w:val="es-ES"/>
        </w:rPr>
        <w:t>asta con advertir del contenido de la petición que lo pretendido es el cumplimiento de un deber legal o administrativo y que, de este, pueda inferirse el propósito de agotar el requisito en mención.</w:t>
      </w:r>
    </w:p>
    <w:p w14:paraId="5AE2225F" w14:textId="77777777" w:rsidR="00B7306C" w:rsidRPr="005F6C8D" w:rsidRDefault="00B7306C" w:rsidP="00B7306C">
      <w:pPr>
        <w:overflowPunct w:val="0"/>
        <w:autoSpaceDE w:val="0"/>
        <w:autoSpaceDN w:val="0"/>
        <w:adjustRightInd w:val="0"/>
        <w:spacing w:after="0" w:line="360" w:lineRule="auto"/>
        <w:ind w:right="20"/>
        <w:jc w:val="both"/>
        <w:textAlignment w:val="baseline"/>
        <w:rPr>
          <w:rFonts w:ascii="Times New Roman" w:eastAsia="Times New Roman" w:hAnsi="Times New Roman" w:cs="Times New Roman"/>
          <w:b/>
          <w:sz w:val="26"/>
          <w:szCs w:val="26"/>
          <w:lang w:val="es-ES" w:eastAsia="es-ES"/>
        </w:rPr>
      </w:pPr>
    </w:p>
    <w:p w14:paraId="304D8EFF" w14:textId="77777777" w:rsidR="00B7306C" w:rsidRPr="005F6C8D" w:rsidRDefault="00B7306C" w:rsidP="00B7306C">
      <w:pPr>
        <w:overflowPunct w:val="0"/>
        <w:autoSpaceDE w:val="0"/>
        <w:autoSpaceDN w:val="0"/>
        <w:adjustRightInd w:val="0"/>
        <w:spacing w:after="0" w:line="360" w:lineRule="auto"/>
        <w:ind w:right="20"/>
        <w:jc w:val="both"/>
        <w:textAlignment w:val="baseline"/>
        <w:rPr>
          <w:rFonts w:ascii="Times New Roman" w:hAnsi="Times New Roman" w:cs="Times New Roman"/>
          <w:sz w:val="28"/>
          <w:lang w:val="es-ES"/>
        </w:rPr>
      </w:pPr>
      <w:r w:rsidRPr="005F6C8D">
        <w:rPr>
          <w:rFonts w:ascii="Times New Roman" w:hAnsi="Times New Roman" w:cs="Times New Roman"/>
          <w:sz w:val="28"/>
          <w:lang w:val="es-ES"/>
        </w:rPr>
        <w:t>En esa medida, el Consejo de Estado no ha dado por demostrado el requisito de procedibilidad cuando la petición “…</w:t>
      </w:r>
      <w:r w:rsidRPr="005F6C8D">
        <w:rPr>
          <w:rFonts w:ascii="Times New Roman" w:hAnsi="Times New Roman" w:cs="Times New Roman"/>
          <w:i/>
          <w:sz w:val="28"/>
          <w:lang w:val="es-ES"/>
        </w:rPr>
        <w:t>tiene una finalidad distinta a la de constitución en renuencia…”</w:t>
      </w:r>
      <w:r w:rsidRPr="005F6C8D">
        <w:rPr>
          <w:rFonts w:ascii="Times New Roman" w:hAnsi="Times New Roman" w:cs="Times New Roman"/>
          <w:sz w:val="28"/>
          <w:lang w:val="es-ES"/>
        </w:rPr>
        <w:t>.</w:t>
      </w:r>
    </w:p>
    <w:p w14:paraId="2A73A979" w14:textId="77777777" w:rsidR="00B7306C" w:rsidRPr="005F6C8D" w:rsidRDefault="00B7306C" w:rsidP="00B7306C">
      <w:pPr>
        <w:overflowPunct w:val="0"/>
        <w:autoSpaceDE w:val="0"/>
        <w:autoSpaceDN w:val="0"/>
        <w:adjustRightInd w:val="0"/>
        <w:spacing w:after="0" w:line="360" w:lineRule="auto"/>
        <w:ind w:right="20"/>
        <w:jc w:val="both"/>
        <w:textAlignment w:val="baseline"/>
        <w:rPr>
          <w:rFonts w:ascii="Times New Roman" w:hAnsi="Times New Roman" w:cs="Times New Roman"/>
          <w:sz w:val="28"/>
          <w:lang w:val="es-ES"/>
        </w:rPr>
      </w:pPr>
    </w:p>
    <w:p w14:paraId="323962D2" w14:textId="77777777" w:rsidR="00B7306C" w:rsidRPr="005F6C8D" w:rsidRDefault="00B7306C" w:rsidP="00B7306C">
      <w:pPr>
        <w:overflowPunct w:val="0"/>
        <w:autoSpaceDE w:val="0"/>
        <w:autoSpaceDN w:val="0"/>
        <w:adjustRightInd w:val="0"/>
        <w:spacing w:after="0" w:line="360" w:lineRule="auto"/>
        <w:ind w:right="20"/>
        <w:jc w:val="both"/>
        <w:textAlignment w:val="baseline"/>
        <w:rPr>
          <w:rFonts w:ascii="Times New Roman" w:hAnsi="Times New Roman" w:cs="Times New Roman"/>
          <w:sz w:val="28"/>
          <w:lang w:val="es-ES"/>
        </w:rPr>
      </w:pPr>
      <w:r w:rsidRPr="005F6C8D">
        <w:rPr>
          <w:rFonts w:ascii="Times New Roman" w:hAnsi="Times New Roman" w:cs="Times New Roman"/>
          <w:sz w:val="28"/>
          <w:lang w:val="es-ES"/>
        </w:rPr>
        <w:t xml:space="preserve">Por último, resulta relevante para la Sala precisar que la renuencia debe entenderse como la negativa del ente accionado frente a la solicitud de cumplimiento de la disposición, bien porque no dé respuesta oportunamente, o </w:t>
      </w:r>
      <w:proofErr w:type="gramStart"/>
      <w:r w:rsidRPr="005F6C8D">
        <w:rPr>
          <w:rFonts w:ascii="Times New Roman" w:hAnsi="Times New Roman" w:cs="Times New Roman"/>
          <w:sz w:val="28"/>
          <w:lang w:val="es-ES"/>
        </w:rPr>
        <w:t>porque</w:t>
      </w:r>
      <w:proofErr w:type="gramEnd"/>
      <w:r w:rsidRPr="005F6C8D">
        <w:rPr>
          <w:rFonts w:ascii="Times New Roman" w:hAnsi="Times New Roman" w:cs="Times New Roman"/>
          <w:sz w:val="28"/>
          <w:lang w:val="es-ES"/>
        </w:rPr>
        <w:t xml:space="preserve"> aunque sea emitida en tiempo, resulte contraria al querer del ciudadano</w:t>
      </w:r>
      <w:r w:rsidRPr="005F6C8D">
        <w:rPr>
          <w:rStyle w:val="Refdenotaalpie"/>
          <w:rFonts w:ascii="Times New Roman" w:hAnsi="Times New Roman"/>
          <w:sz w:val="28"/>
          <w:lang w:val="es-ES"/>
        </w:rPr>
        <w:footnoteReference w:id="15"/>
      </w:r>
      <w:r w:rsidRPr="005F6C8D">
        <w:rPr>
          <w:rFonts w:ascii="Times New Roman" w:hAnsi="Times New Roman" w:cs="Times New Roman"/>
          <w:sz w:val="28"/>
          <w:lang w:val="es-ES"/>
        </w:rPr>
        <w:t xml:space="preserve">. </w:t>
      </w:r>
    </w:p>
    <w:p w14:paraId="14BB21D5" w14:textId="77777777" w:rsidR="00B7306C" w:rsidRPr="005F6C8D" w:rsidRDefault="00B7306C" w:rsidP="00B7306C">
      <w:pPr>
        <w:overflowPunct w:val="0"/>
        <w:autoSpaceDE w:val="0"/>
        <w:autoSpaceDN w:val="0"/>
        <w:adjustRightInd w:val="0"/>
        <w:spacing w:after="0" w:line="360" w:lineRule="auto"/>
        <w:ind w:right="20"/>
        <w:jc w:val="both"/>
        <w:textAlignment w:val="baseline"/>
        <w:rPr>
          <w:rFonts w:ascii="Times New Roman" w:eastAsia="Times New Roman" w:hAnsi="Times New Roman" w:cs="Times New Roman"/>
          <w:b/>
          <w:sz w:val="26"/>
          <w:szCs w:val="26"/>
          <w:lang w:val="es-CO" w:eastAsia="es-ES"/>
        </w:rPr>
      </w:pPr>
    </w:p>
    <w:p w14:paraId="6A0DA73E" w14:textId="63ECE32B" w:rsidR="00B7306C" w:rsidRPr="005F6C8D" w:rsidRDefault="00AA2C0F" w:rsidP="382B4E6C">
      <w:pPr>
        <w:overflowPunct w:val="0"/>
        <w:autoSpaceDE w:val="0"/>
        <w:autoSpaceDN w:val="0"/>
        <w:adjustRightInd w:val="0"/>
        <w:spacing w:after="0" w:line="360" w:lineRule="auto"/>
        <w:ind w:right="20"/>
        <w:jc w:val="both"/>
        <w:textAlignment w:val="baseline"/>
        <w:rPr>
          <w:rFonts w:ascii="Times New Roman" w:eastAsia="Times New Roman" w:hAnsi="Times New Roman" w:cs="Times New Roman"/>
          <w:b/>
          <w:bCs/>
          <w:sz w:val="28"/>
          <w:szCs w:val="28"/>
          <w:lang w:val="es-ES" w:eastAsia="es-ES"/>
        </w:rPr>
      </w:pPr>
      <w:r w:rsidRPr="382B4E6C">
        <w:rPr>
          <w:rFonts w:ascii="Times New Roman" w:eastAsia="Times New Roman" w:hAnsi="Times New Roman" w:cs="Times New Roman"/>
          <w:b/>
          <w:bCs/>
          <w:sz w:val="28"/>
          <w:szCs w:val="28"/>
          <w:lang w:val="es-ES" w:eastAsia="es-ES"/>
        </w:rPr>
        <w:t>6</w:t>
      </w:r>
      <w:r w:rsidR="00B7306C" w:rsidRPr="382B4E6C">
        <w:rPr>
          <w:rFonts w:ascii="Times New Roman" w:eastAsia="Times New Roman" w:hAnsi="Times New Roman" w:cs="Times New Roman"/>
          <w:b/>
          <w:bCs/>
          <w:sz w:val="28"/>
          <w:szCs w:val="28"/>
          <w:lang w:val="es-ES" w:eastAsia="es-ES"/>
        </w:rPr>
        <w:t>. Análisis y solución del caso concreto</w:t>
      </w:r>
    </w:p>
    <w:p w14:paraId="28D5DE93" w14:textId="77777777" w:rsidR="00B7306C" w:rsidRPr="005F6C8D" w:rsidRDefault="00B7306C" w:rsidP="00B7306C">
      <w:pPr>
        <w:overflowPunct w:val="0"/>
        <w:autoSpaceDE w:val="0"/>
        <w:autoSpaceDN w:val="0"/>
        <w:adjustRightInd w:val="0"/>
        <w:spacing w:after="0" w:line="360" w:lineRule="auto"/>
        <w:ind w:right="20"/>
        <w:jc w:val="both"/>
        <w:textAlignment w:val="baseline"/>
        <w:rPr>
          <w:rFonts w:ascii="Times New Roman" w:eastAsia="Times New Roman" w:hAnsi="Times New Roman" w:cs="Times New Roman"/>
          <w:b/>
          <w:sz w:val="26"/>
          <w:szCs w:val="26"/>
          <w:lang w:val="es-ES" w:eastAsia="es-ES"/>
        </w:rPr>
      </w:pPr>
    </w:p>
    <w:p w14:paraId="6CFC419E" w14:textId="7B0202D1" w:rsidR="001F4877" w:rsidRPr="005F6C8D" w:rsidRDefault="00B7306C" w:rsidP="0B7E2A09">
      <w:pPr>
        <w:spacing w:after="0" w:line="360" w:lineRule="auto"/>
        <w:jc w:val="both"/>
        <w:rPr>
          <w:rFonts w:ascii="Times New Roman" w:eastAsia="Times New Roman" w:hAnsi="Times New Roman" w:cs="Times New Roman"/>
          <w:sz w:val="28"/>
          <w:szCs w:val="28"/>
          <w:lang w:val="es-ES" w:eastAsia="es-ES"/>
        </w:rPr>
      </w:pPr>
      <w:r w:rsidRPr="0B7E2A09">
        <w:rPr>
          <w:rFonts w:ascii="Times New Roman" w:eastAsia="Times New Roman" w:hAnsi="Times New Roman" w:cs="Times New Roman"/>
          <w:sz w:val="28"/>
          <w:szCs w:val="28"/>
          <w:lang w:val="es-ES" w:eastAsia="es-ES"/>
        </w:rPr>
        <w:t xml:space="preserve">Descendiendo al fondo del asunto, a la Sala le corresponde establecer la </w:t>
      </w:r>
      <w:r w:rsidR="001F4877" w:rsidRPr="0B7E2A09">
        <w:rPr>
          <w:rFonts w:ascii="Times New Roman" w:eastAsia="Times New Roman" w:hAnsi="Times New Roman" w:cs="Times New Roman"/>
          <w:sz w:val="28"/>
          <w:szCs w:val="28"/>
          <w:lang w:val="es-ES" w:eastAsia="es-ES"/>
        </w:rPr>
        <w:t xml:space="preserve">procedencia del medio de control de la referencia, para exigir a COLPENSIONES el cumplimiento </w:t>
      </w:r>
      <w:r w:rsidR="001F4877" w:rsidRPr="0B7E2A09">
        <w:rPr>
          <w:rFonts w:asciiTheme="majorBidi" w:hAnsiTheme="majorBidi" w:cstheme="majorBidi"/>
          <w:color w:val="000000" w:themeColor="text1"/>
          <w:sz w:val="28"/>
          <w:szCs w:val="28"/>
          <w:lang w:val="es-CO"/>
        </w:rPr>
        <w:t xml:space="preserve">del acto administrativo, Resolución </w:t>
      </w:r>
      <w:proofErr w:type="spellStart"/>
      <w:r w:rsidR="001F4877" w:rsidRPr="0B7E2A09">
        <w:rPr>
          <w:rFonts w:asciiTheme="majorBidi" w:hAnsiTheme="majorBidi" w:cstheme="majorBidi"/>
          <w:color w:val="000000" w:themeColor="text1"/>
          <w:sz w:val="28"/>
          <w:szCs w:val="28"/>
          <w:lang w:val="es-CO"/>
        </w:rPr>
        <w:t>n.°</w:t>
      </w:r>
      <w:proofErr w:type="spellEnd"/>
      <w:r w:rsidR="001F4877" w:rsidRPr="0B7E2A09">
        <w:rPr>
          <w:rFonts w:asciiTheme="majorBidi" w:hAnsiTheme="majorBidi" w:cstheme="majorBidi"/>
          <w:color w:val="000000" w:themeColor="text1"/>
          <w:sz w:val="28"/>
          <w:szCs w:val="28"/>
          <w:lang w:val="es-CO"/>
        </w:rPr>
        <w:t xml:space="preserve"> </w:t>
      </w:r>
      <w:r w:rsidR="001F4877" w:rsidRPr="0B7E2A09">
        <w:rPr>
          <w:rFonts w:asciiTheme="majorBidi" w:hAnsiTheme="majorBidi" w:cstheme="majorBidi"/>
          <w:color w:val="000000" w:themeColor="text1"/>
          <w:sz w:val="28"/>
          <w:szCs w:val="28"/>
          <w:lang w:val="es-CO"/>
        </w:rPr>
        <w:lastRenderedPageBreak/>
        <w:t>GNR-72076 de 4 de marzo de 2014, mediante el cual se reconoció a su favor la pensión de vejez</w:t>
      </w:r>
      <w:r w:rsidR="001F4877" w:rsidRPr="0B7E2A09">
        <w:rPr>
          <w:rFonts w:ascii="Times New Roman" w:hAnsi="Times New Roman" w:cs="Times New Roman"/>
          <w:sz w:val="28"/>
          <w:szCs w:val="28"/>
          <w:lang w:val="es-ES"/>
        </w:rPr>
        <w:t xml:space="preserve">, o si por el contrario el demandante dispone de otro medio de defensa. </w:t>
      </w:r>
    </w:p>
    <w:p w14:paraId="3904FDB3" w14:textId="246E437C" w:rsidR="00B7306C" w:rsidRPr="005F6C8D" w:rsidRDefault="00B7306C" w:rsidP="0B7E2A09">
      <w:pPr>
        <w:spacing w:after="0" w:line="360" w:lineRule="auto"/>
        <w:jc w:val="both"/>
        <w:rPr>
          <w:rFonts w:ascii="Times New Roman" w:hAnsi="Times New Roman" w:cs="Times New Roman"/>
          <w:b/>
          <w:bCs/>
          <w:i/>
          <w:iCs/>
          <w:sz w:val="28"/>
          <w:szCs w:val="28"/>
          <w:lang w:val="es-ES"/>
        </w:rPr>
      </w:pPr>
    </w:p>
    <w:p w14:paraId="0F858995" w14:textId="77777777" w:rsidR="00B7306C" w:rsidRPr="005F6C8D" w:rsidRDefault="00B7306C" w:rsidP="00B7306C">
      <w:pPr>
        <w:overflowPunct w:val="0"/>
        <w:autoSpaceDE w:val="0"/>
        <w:autoSpaceDN w:val="0"/>
        <w:adjustRightInd w:val="0"/>
        <w:spacing w:after="0" w:line="360" w:lineRule="auto"/>
        <w:jc w:val="both"/>
        <w:textAlignment w:val="baseline"/>
        <w:rPr>
          <w:rFonts w:ascii="Times New Roman" w:eastAsia="Times New Roman" w:hAnsi="Times New Roman" w:cs="Times New Roman"/>
          <w:iCs/>
          <w:sz w:val="28"/>
          <w:szCs w:val="28"/>
          <w:lang w:val="es-CO" w:eastAsia="es-ES"/>
        </w:rPr>
      </w:pPr>
      <w:r w:rsidRPr="005F6C8D">
        <w:rPr>
          <w:rFonts w:ascii="Times New Roman" w:eastAsia="Times New Roman" w:hAnsi="Times New Roman" w:cs="Times New Roman"/>
          <w:sz w:val="28"/>
          <w:szCs w:val="28"/>
          <w:lang w:val="es-ES" w:eastAsia="es-ES"/>
        </w:rPr>
        <w:t>Por</w:t>
      </w:r>
      <w:r w:rsidRPr="005F6C8D">
        <w:rPr>
          <w:rFonts w:ascii="Times New Roman" w:eastAsia="Times New Roman" w:hAnsi="Times New Roman" w:cs="Times New Roman"/>
          <w:iCs/>
          <w:sz w:val="28"/>
          <w:szCs w:val="28"/>
          <w:lang w:val="es-CO" w:eastAsia="es-ES"/>
        </w:rPr>
        <w:t xml:space="preserve"> consiguiente, la Sala analizará previamente si en el presente caso se han cumplido los </w:t>
      </w:r>
      <w:r w:rsidRPr="005F6C8D">
        <w:rPr>
          <w:rFonts w:ascii="Times New Roman" w:eastAsia="Times New Roman" w:hAnsi="Times New Roman" w:cs="Times New Roman"/>
          <w:sz w:val="28"/>
          <w:szCs w:val="28"/>
          <w:lang w:val="es-CO" w:eastAsia="es-ES"/>
        </w:rPr>
        <w:t>requisitos mínimos exigidos para que la acción de cumplimiento prospere</w:t>
      </w:r>
      <w:r w:rsidRPr="005F6C8D">
        <w:rPr>
          <w:rFonts w:ascii="Times New Roman" w:eastAsia="Times New Roman" w:hAnsi="Times New Roman" w:cs="Times New Roman"/>
          <w:iCs/>
          <w:sz w:val="28"/>
          <w:szCs w:val="28"/>
          <w:lang w:val="es-CO" w:eastAsia="es-ES"/>
        </w:rPr>
        <w:t xml:space="preserve">.  </w:t>
      </w:r>
    </w:p>
    <w:p w14:paraId="10FBCC88" w14:textId="77777777" w:rsidR="00B7306C" w:rsidRPr="005F6C8D" w:rsidRDefault="00B7306C" w:rsidP="00B7306C">
      <w:pPr>
        <w:spacing w:after="0" w:line="360" w:lineRule="auto"/>
        <w:jc w:val="both"/>
        <w:rPr>
          <w:rFonts w:ascii="Times New Roman" w:hAnsi="Times New Roman" w:cs="Times New Roman"/>
          <w:b/>
          <w:bCs/>
          <w:i/>
          <w:iCs/>
          <w:sz w:val="28"/>
          <w:szCs w:val="28"/>
          <w:lang w:val="es-ES"/>
        </w:rPr>
      </w:pPr>
    </w:p>
    <w:p w14:paraId="26E2481D" w14:textId="77777777" w:rsidR="00B7306C" w:rsidRPr="005F6C8D" w:rsidRDefault="00B7306C" w:rsidP="00B7306C">
      <w:pPr>
        <w:spacing w:after="0" w:line="360" w:lineRule="auto"/>
        <w:jc w:val="both"/>
        <w:rPr>
          <w:rFonts w:asciiTheme="majorBidi" w:hAnsiTheme="majorBidi" w:cstheme="majorBidi"/>
          <w:b/>
          <w:bCs/>
          <w:i/>
          <w:iCs/>
          <w:sz w:val="28"/>
          <w:szCs w:val="28"/>
          <w:lang w:val="es-ES"/>
        </w:rPr>
      </w:pPr>
      <w:r w:rsidRPr="005F6C8D">
        <w:rPr>
          <w:rFonts w:asciiTheme="majorBidi" w:hAnsiTheme="majorBidi" w:cstheme="majorBidi"/>
          <w:b/>
          <w:bCs/>
          <w:i/>
          <w:iCs/>
          <w:sz w:val="28"/>
          <w:szCs w:val="28"/>
          <w:lang w:val="es-ES"/>
        </w:rPr>
        <w:t xml:space="preserve">-Lo que se pide cumplir </w:t>
      </w:r>
    </w:p>
    <w:p w14:paraId="51F537AE" w14:textId="77777777" w:rsidR="00B7306C" w:rsidRPr="005F6C8D" w:rsidRDefault="00B7306C" w:rsidP="00B7306C">
      <w:pPr>
        <w:spacing w:after="0" w:line="360" w:lineRule="auto"/>
        <w:jc w:val="both"/>
        <w:rPr>
          <w:rFonts w:asciiTheme="majorBidi" w:hAnsiTheme="majorBidi" w:cstheme="majorBidi"/>
          <w:sz w:val="28"/>
          <w:szCs w:val="28"/>
          <w:lang w:val="es-ES"/>
        </w:rPr>
      </w:pPr>
    </w:p>
    <w:p w14:paraId="4766026D" w14:textId="764E2791" w:rsidR="00B7306C" w:rsidRPr="005F6C8D" w:rsidRDefault="00B7306C" w:rsidP="00B7306C">
      <w:pPr>
        <w:spacing w:after="0" w:line="360" w:lineRule="auto"/>
        <w:jc w:val="both"/>
        <w:rPr>
          <w:rFonts w:asciiTheme="majorBidi" w:hAnsiTheme="majorBidi" w:cstheme="majorBidi"/>
          <w:sz w:val="28"/>
          <w:szCs w:val="28"/>
          <w:lang w:val="es-ES"/>
        </w:rPr>
      </w:pPr>
      <w:r w:rsidRPr="005F6C8D">
        <w:rPr>
          <w:rFonts w:asciiTheme="majorBidi" w:hAnsiTheme="majorBidi" w:cstheme="majorBidi"/>
          <w:sz w:val="28"/>
          <w:szCs w:val="28"/>
          <w:lang w:val="es-ES"/>
        </w:rPr>
        <w:t>La parte actora pidió el cumplimiento del siguiente</w:t>
      </w:r>
      <w:r w:rsidR="0086145E" w:rsidRPr="005F6C8D">
        <w:rPr>
          <w:rFonts w:asciiTheme="majorBidi" w:hAnsiTheme="majorBidi" w:cstheme="majorBidi"/>
          <w:sz w:val="28"/>
          <w:szCs w:val="28"/>
          <w:lang w:val="es-ES"/>
        </w:rPr>
        <w:t xml:space="preserve"> acto administrativo</w:t>
      </w:r>
      <w:r w:rsidRPr="005F6C8D">
        <w:rPr>
          <w:rFonts w:asciiTheme="majorBidi" w:hAnsiTheme="majorBidi" w:cstheme="majorBidi"/>
          <w:sz w:val="28"/>
          <w:szCs w:val="28"/>
          <w:lang w:val="es-ES"/>
        </w:rPr>
        <w:t xml:space="preserve">: </w:t>
      </w:r>
    </w:p>
    <w:p w14:paraId="6D1174D9" w14:textId="51BC9122" w:rsidR="0086145E" w:rsidRPr="005F6C8D" w:rsidRDefault="0086145E" w:rsidP="00B7306C">
      <w:pPr>
        <w:spacing w:after="0" w:line="360" w:lineRule="auto"/>
        <w:jc w:val="both"/>
        <w:rPr>
          <w:rFonts w:asciiTheme="majorBidi" w:hAnsiTheme="majorBidi" w:cstheme="majorBidi"/>
          <w:sz w:val="28"/>
          <w:szCs w:val="28"/>
          <w:lang w:val="es-ES"/>
        </w:rPr>
      </w:pPr>
    </w:p>
    <w:p w14:paraId="5FECCF5D" w14:textId="271BBCFC" w:rsidR="007C0F9E" w:rsidRPr="005F6C8D" w:rsidRDefault="0086145E" w:rsidP="00B65C8F">
      <w:pPr>
        <w:spacing w:after="0" w:line="360" w:lineRule="auto"/>
        <w:jc w:val="both"/>
        <w:rPr>
          <w:rFonts w:asciiTheme="majorBidi" w:hAnsiTheme="majorBidi" w:cstheme="majorBidi"/>
          <w:sz w:val="28"/>
          <w:szCs w:val="28"/>
          <w:lang w:val="es-CO"/>
        </w:rPr>
      </w:pPr>
      <w:r w:rsidRPr="005F6C8D">
        <w:rPr>
          <w:rFonts w:asciiTheme="majorBidi" w:hAnsiTheme="majorBidi" w:cstheme="majorBidi"/>
          <w:color w:val="000000"/>
          <w:sz w:val="28"/>
          <w:szCs w:val="28"/>
          <w:lang w:val="es-CO"/>
        </w:rPr>
        <w:t xml:space="preserve">Resolución </w:t>
      </w:r>
      <w:proofErr w:type="spellStart"/>
      <w:r w:rsidRPr="005F6C8D">
        <w:rPr>
          <w:rFonts w:asciiTheme="majorBidi" w:hAnsiTheme="majorBidi" w:cstheme="majorBidi"/>
          <w:color w:val="000000"/>
          <w:sz w:val="28"/>
          <w:szCs w:val="28"/>
          <w:lang w:val="es-CO"/>
        </w:rPr>
        <w:t>n.°</w:t>
      </w:r>
      <w:proofErr w:type="spellEnd"/>
      <w:r w:rsidRPr="005F6C8D">
        <w:rPr>
          <w:rFonts w:asciiTheme="majorBidi" w:hAnsiTheme="majorBidi" w:cstheme="majorBidi"/>
          <w:color w:val="000000"/>
          <w:sz w:val="28"/>
          <w:szCs w:val="28"/>
          <w:lang w:val="es-CO"/>
        </w:rPr>
        <w:t xml:space="preserve"> GNR-72076 de 4 de marzo de 2014,</w:t>
      </w:r>
      <w:r w:rsidR="00682901" w:rsidRPr="005F6C8D">
        <w:rPr>
          <w:rFonts w:asciiTheme="majorBidi" w:hAnsiTheme="majorBidi" w:cstheme="majorBidi"/>
          <w:color w:val="000000"/>
          <w:sz w:val="28"/>
          <w:szCs w:val="28"/>
          <w:lang w:val="es-CO"/>
        </w:rPr>
        <w:t xml:space="preserve"> expedida por COLPENSIONES,</w:t>
      </w:r>
      <w:r w:rsidRPr="005F6C8D">
        <w:rPr>
          <w:rFonts w:asciiTheme="majorBidi" w:hAnsiTheme="majorBidi" w:cstheme="majorBidi"/>
          <w:color w:val="000000"/>
          <w:sz w:val="28"/>
          <w:szCs w:val="28"/>
          <w:lang w:val="es-CO"/>
        </w:rPr>
        <w:t xml:space="preserve"> mediante l</w:t>
      </w:r>
      <w:r w:rsidR="00682901" w:rsidRPr="005F6C8D">
        <w:rPr>
          <w:rFonts w:asciiTheme="majorBidi" w:hAnsiTheme="majorBidi" w:cstheme="majorBidi"/>
          <w:color w:val="000000"/>
          <w:sz w:val="28"/>
          <w:szCs w:val="28"/>
          <w:lang w:val="es-CO"/>
        </w:rPr>
        <w:t>a</w:t>
      </w:r>
      <w:r w:rsidRPr="005F6C8D">
        <w:rPr>
          <w:rFonts w:asciiTheme="majorBidi" w:hAnsiTheme="majorBidi" w:cstheme="majorBidi"/>
          <w:color w:val="000000"/>
          <w:sz w:val="28"/>
          <w:szCs w:val="28"/>
          <w:lang w:val="es-CO"/>
        </w:rPr>
        <w:t xml:space="preserve"> cual se </w:t>
      </w:r>
      <w:r w:rsidR="00682901" w:rsidRPr="005F6C8D">
        <w:rPr>
          <w:rFonts w:asciiTheme="majorBidi" w:hAnsiTheme="majorBidi" w:cstheme="majorBidi"/>
          <w:color w:val="000000"/>
          <w:sz w:val="28"/>
          <w:szCs w:val="28"/>
          <w:lang w:val="es-CO"/>
        </w:rPr>
        <w:t xml:space="preserve">reconoció </w:t>
      </w:r>
      <w:r w:rsidR="00682901" w:rsidRPr="005F6C8D">
        <w:rPr>
          <w:rFonts w:asciiTheme="majorBidi" w:hAnsiTheme="majorBidi" w:cstheme="majorBidi"/>
          <w:sz w:val="28"/>
          <w:szCs w:val="28"/>
          <w:lang w:val="es-CO"/>
        </w:rPr>
        <w:t>el pago de una pensión de vejez a favor del señor José Armando Ardila Rincón, en los siguientes términos y cuantías:</w:t>
      </w:r>
      <w:r w:rsidR="00964DA7" w:rsidRPr="005F6C8D">
        <w:rPr>
          <w:rFonts w:asciiTheme="majorBidi" w:hAnsiTheme="majorBidi" w:cstheme="majorBidi"/>
          <w:sz w:val="28"/>
          <w:szCs w:val="28"/>
          <w:lang w:val="es-CO"/>
        </w:rPr>
        <w:t xml:space="preserve"> “</w:t>
      </w:r>
      <w:r w:rsidR="00682901" w:rsidRPr="005F6C8D">
        <w:rPr>
          <w:rFonts w:asciiTheme="majorBidi" w:hAnsiTheme="majorBidi" w:cstheme="majorBidi"/>
          <w:i/>
          <w:iCs/>
          <w:sz w:val="28"/>
          <w:szCs w:val="28"/>
          <w:lang w:val="es-CO"/>
        </w:rPr>
        <w:t>Valor mesada al 2014 = $1,875,250</w:t>
      </w:r>
      <w:r w:rsidR="00964DA7" w:rsidRPr="005F6C8D">
        <w:rPr>
          <w:rFonts w:asciiTheme="majorBidi" w:hAnsiTheme="majorBidi" w:cstheme="majorBidi"/>
          <w:sz w:val="28"/>
          <w:szCs w:val="28"/>
          <w:lang w:val="es-CO"/>
        </w:rPr>
        <w:t>”</w:t>
      </w:r>
      <w:r w:rsidR="00B65C8F" w:rsidRPr="005F6C8D">
        <w:rPr>
          <w:rFonts w:asciiTheme="majorBidi" w:hAnsiTheme="majorBidi" w:cstheme="majorBidi"/>
          <w:sz w:val="28"/>
          <w:szCs w:val="28"/>
          <w:lang w:val="es-CO"/>
        </w:rPr>
        <w:t>, de conformidad con el Decreto 929 de 1976 “</w:t>
      </w:r>
      <w:r w:rsidR="00B65C8F" w:rsidRPr="005F6C8D">
        <w:rPr>
          <w:rFonts w:asciiTheme="majorBidi" w:hAnsiTheme="majorBidi" w:cstheme="majorBidi"/>
          <w:i/>
          <w:iCs/>
          <w:color w:val="333333"/>
          <w:sz w:val="28"/>
          <w:szCs w:val="28"/>
          <w:shd w:val="clear" w:color="auto" w:fill="FFFFFF"/>
          <w:lang w:val="es-CO"/>
        </w:rPr>
        <w:t>Por el cual se establece el régimen de prestaciones sociales de los funcionarios y empleados de la Contraloría General de la República y sus familiares”</w:t>
      </w:r>
      <w:r w:rsidR="00B65C8F" w:rsidRPr="005F6C8D">
        <w:rPr>
          <w:rFonts w:asciiTheme="majorBidi" w:hAnsiTheme="majorBidi" w:cstheme="majorBidi"/>
          <w:sz w:val="28"/>
          <w:szCs w:val="28"/>
          <w:lang w:val="es-CO"/>
        </w:rPr>
        <w:t xml:space="preserve"> y tasa de remplazo del 75% del promedio de los salarios devengados durante el último semestre.</w:t>
      </w:r>
    </w:p>
    <w:p w14:paraId="08E83D2E" w14:textId="77777777" w:rsidR="00B65C8F" w:rsidRPr="005F6C8D" w:rsidRDefault="00B65C8F" w:rsidP="00B65C8F">
      <w:pPr>
        <w:spacing w:after="0" w:line="360" w:lineRule="auto"/>
        <w:jc w:val="both"/>
        <w:rPr>
          <w:rFonts w:asciiTheme="majorBidi" w:hAnsiTheme="majorBidi" w:cstheme="majorBidi"/>
          <w:sz w:val="36"/>
          <w:szCs w:val="36"/>
          <w:lang w:val="es-CO"/>
        </w:rPr>
      </w:pPr>
    </w:p>
    <w:p w14:paraId="06A0B3FD" w14:textId="77777777" w:rsidR="007C0F9E" w:rsidRPr="005F6C8D" w:rsidRDefault="007C0F9E" w:rsidP="00964DA7">
      <w:pPr>
        <w:spacing w:after="0" w:line="360" w:lineRule="auto"/>
        <w:jc w:val="both"/>
        <w:rPr>
          <w:rFonts w:asciiTheme="majorBidi" w:hAnsiTheme="majorBidi" w:cstheme="majorBidi"/>
          <w:sz w:val="28"/>
          <w:szCs w:val="28"/>
          <w:lang w:val="es-CO"/>
        </w:rPr>
      </w:pPr>
      <w:r w:rsidRPr="005F6C8D">
        <w:rPr>
          <w:rFonts w:asciiTheme="majorBidi" w:hAnsiTheme="majorBidi" w:cstheme="majorBidi"/>
          <w:sz w:val="28"/>
          <w:szCs w:val="28"/>
          <w:lang w:val="es-CO"/>
        </w:rPr>
        <w:t>El demandante resalta algunos apartes de la citada resolución, entre ellos, el siguiente:</w:t>
      </w:r>
    </w:p>
    <w:p w14:paraId="1DEAEB1C" w14:textId="77777777" w:rsidR="007C0F9E" w:rsidRPr="005F6C8D" w:rsidRDefault="007C0F9E" w:rsidP="007C0F9E">
      <w:pPr>
        <w:spacing w:after="0" w:line="240" w:lineRule="auto"/>
        <w:ind w:left="284"/>
        <w:jc w:val="both"/>
        <w:rPr>
          <w:rFonts w:asciiTheme="majorBidi" w:hAnsiTheme="majorBidi" w:cstheme="majorBidi"/>
          <w:sz w:val="26"/>
          <w:szCs w:val="26"/>
          <w:lang w:val="es-CO"/>
        </w:rPr>
      </w:pPr>
    </w:p>
    <w:p w14:paraId="66C9A87F" w14:textId="5A6CA1F1" w:rsidR="007C0F9E" w:rsidRPr="005F6C8D" w:rsidRDefault="007C0F9E" w:rsidP="007C0F9E">
      <w:pPr>
        <w:spacing w:after="0" w:line="240" w:lineRule="auto"/>
        <w:ind w:left="284"/>
        <w:jc w:val="both"/>
        <w:rPr>
          <w:rFonts w:asciiTheme="majorBidi" w:hAnsiTheme="majorBidi" w:cstheme="majorBidi"/>
          <w:sz w:val="26"/>
          <w:szCs w:val="26"/>
          <w:u w:val="single"/>
          <w:lang w:val="es-CO"/>
        </w:rPr>
      </w:pPr>
      <w:r w:rsidRPr="005F6C8D">
        <w:rPr>
          <w:rFonts w:asciiTheme="majorBidi" w:hAnsiTheme="majorBidi" w:cstheme="majorBidi"/>
          <w:sz w:val="26"/>
          <w:szCs w:val="26"/>
          <w:lang w:val="es-CO"/>
        </w:rPr>
        <w:t xml:space="preserve">“Que de conformidad con lo establecido en el artículo 7 del Decreto 929 de 1976, los </w:t>
      </w:r>
      <w:r w:rsidRPr="005F6C8D">
        <w:rPr>
          <w:rFonts w:asciiTheme="majorBidi" w:hAnsiTheme="majorBidi" w:cstheme="majorBidi"/>
          <w:sz w:val="26"/>
          <w:szCs w:val="26"/>
          <w:u w:val="single"/>
          <w:lang w:val="es-CO"/>
        </w:rPr>
        <w:t xml:space="preserve">funcionarios y empleados de la Contralora General </w:t>
      </w:r>
      <w:r w:rsidRPr="005F6C8D">
        <w:rPr>
          <w:rFonts w:asciiTheme="majorBidi" w:hAnsiTheme="majorBidi" w:cstheme="majorBidi"/>
          <w:sz w:val="26"/>
          <w:szCs w:val="26"/>
          <w:lang w:val="es-CO"/>
        </w:rPr>
        <w:t xml:space="preserve">tendrán derecho, al llegar a </w:t>
      </w:r>
      <w:r w:rsidRPr="005F6C8D">
        <w:rPr>
          <w:rFonts w:asciiTheme="majorBidi" w:hAnsiTheme="majorBidi" w:cstheme="majorBidi"/>
          <w:sz w:val="26"/>
          <w:szCs w:val="26"/>
          <w:u w:val="single"/>
          <w:lang w:val="es-CO"/>
        </w:rPr>
        <w:t>los 55 años de edad, si son hombres</w:t>
      </w:r>
      <w:r w:rsidRPr="005F6C8D">
        <w:rPr>
          <w:rFonts w:asciiTheme="majorBidi" w:hAnsiTheme="majorBidi" w:cstheme="majorBidi"/>
          <w:sz w:val="26"/>
          <w:szCs w:val="26"/>
          <w:lang w:val="es-CO"/>
        </w:rPr>
        <w:t xml:space="preserve"> y de 50 si son mujeres, y cumplir 20 años de servicio público continuo o discontinuo, anteriores o posteriores a la vigencia de este Decreto, de los cuales por lo menos diez lo hayan sido exclusivamente a la Contralora General de la República, a una </w:t>
      </w:r>
      <w:r w:rsidRPr="005F6C8D">
        <w:rPr>
          <w:rFonts w:asciiTheme="majorBidi" w:hAnsiTheme="majorBidi" w:cstheme="majorBidi"/>
          <w:sz w:val="26"/>
          <w:szCs w:val="26"/>
          <w:u w:val="single"/>
          <w:lang w:val="es-CO"/>
        </w:rPr>
        <w:t xml:space="preserve">pensión ordinaria vitalicia de jubilación equivalente al 75% del promedio de los salarios devengados durante el último semestre”. </w:t>
      </w:r>
    </w:p>
    <w:p w14:paraId="148D7B96" w14:textId="12CAE596" w:rsidR="007C0F9E" w:rsidRPr="005F6C8D" w:rsidRDefault="007C0F9E" w:rsidP="007C0F9E">
      <w:pPr>
        <w:spacing w:after="0" w:line="240" w:lineRule="auto"/>
        <w:ind w:left="284"/>
        <w:jc w:val="both"/>
        <w:rPr>
          <w:rFonts w:asciiTheme="majorBidi" w:hAnsiTheme="majorBidi" w:cstheme="majorBidi"/>
          <w:sz w:val="26"/>
          <w:szCs w:val="26"/>
          <w:u w:val="single"/>
          <w:lang w:val="es-CO"/>
        </w:rPr>
      </w:pPr>
    </w:p>
    <w:p w14:paraId="0CD678E6" w14:textId="475F37A2" w:rsidR="007C0F9E" w:rsidRPr="005F6C8D" w:rsidRDefault="007C0F9E" w:rsidP="007C0F9E">
      <w:pPr>
        <w:spacing w:after="0" w:line="240" w:lineRule="auto"/>
        <w:ind w:left="284"/>
        <w:jc w:val="both"/>
        <w:rPr>
          <w:rFonts w:asciiTheme="majorBidi" w:hAnsiTheme="majorBidi" w:cstheme="majorBidi"/>
          <w:sz w:val="26"/>
          <w:szCs w:val="26"/>
          <w:lang w:val="es-CO"/>
        </w:rPr>
      </w:pPr>
      <w:r w:rsidRPr="005F6C8D">
        <w:rPr>
          <w:rFonts w:asciiTheme="majorBidi" w:hAnsiTheme="majorBidi" w:cstheme="majorBidi"/>
          <w:sz w:val="26"/>
          <w:szCs w:val="26"/>
          <w:lang w:val="es-CO"/>
        </w:rPr>
        <w:t>…</w:t>
      </w:r>
    </w:p>
    <w:p w14:paraId="2AE62150" w14:textId="5998BD46" w:rsidR="007C0F9E" w:rsidRPr="005F6C8D" w:rsidRDefault="007C0F9E" w:rsidP="007C0F9E">
      <w:pPr>
        <w:spacing w:after="0" w:line="240" w:lineRule="auto"/>
        <w:ind w:left="284"/>
        <w:jc w:val="both"/>
        <w:rPr>
          <w:rFonts w:asciiTheme="majorBidi" w:hAnsiTheme="majorBidi" w:cstheme="majorBidi"/>
          <w:sz w:val="26"/>
          <w:szCs w:val="26"/>
          <w:lang w:val="es-CO"/>
        </w:rPr>
      </w:pPr>
    </w:p>
    <w:p w14:paraId="53A1FDA5" w14:textId="62183146" w:rsidR="007C0F9E" w:rsidRPr="005F6C8D" w:rsidRDefault="007C0F9E" w:rsidP="007C0F9E">
      <w:pPr>
        <w:spacing w:after="0" w:line="240" w:lineRule="auto"/>
        <w:ind w:left="284"/>
        <w:jc w:val="both"/>
        <w:rPr>
          <w:rFonts w:asciiTheme="majorBidi" w:hAnsiTheme="majorBidi" w:cstheme="majorBidi"/>
          <w:sz w:val="26"/>
          <w:szCs w:val="26"/>
          <w:lang w:val="es-CO"/>
        </w:rPr>
      </w:pPr>
      <w:r w:rsidRPr="005F6C8D">
        <w:rPr>
          <w:rFonts w:asciiTheme="majorBidi" w:hAnsiTheme="majorBidi" w:cstheme="majorBidi"/>
          <w:sz w:val="26"/>
          <w:szCs w:val="26"/>
          <w:lang w:val="es-CO"/>
        </w:rPr>
        <w:t xml:space="preserve">Que conforme a la Circular 054 de 2010 expedida por el Procurador General de la Nación y la Circular Interna 01 de 2012, suscrita por la Vicepresidencia Jurídica y Doctrinal y la Vicepresidencia de Prestaciones y Beneficios, </w:t>
      </w:r>
      <w:r w:rsidRPr="005F6C8D">
        <w:rPr>
          <w:rFonts w:asciiTheme="majorBidi" w:hAnsiTheme="majorBidi" w:cstheme="majorBidi"/>
          <w:sz w:val="26"/>
          <w:szCs w:val="26"/>
          <w:u w:val="single"/>
          <w:lang w:val="es-CO"/>
        </w:rPr>
        <w:t xml:space="preserve">la forma de </w:t>
      </w:r>
      <w:r w:rsidRPr="005F6C8D">
        <w:rPr>
          <w:rFonts w:asciiTheme="majorBidi" w:hAnsiTheme="majorBidi" w:cstheme="majorBidi"/>
          <w:sz w:val="26"/>
          <w:szCs w:val="26"/>
          <w:u w:val="single"/>
          <w:lang w:val="es-CO"/>
        </w:rPr>
        <w:lastRenderedPageBreak/>
        <w:t>liquidación de la presente prestación</w:t>
      </w:r>
      <w:r w:rsidRPr="005F6C8D">
        <w:rPr>
          <w:rFonts w:asciiTheme="majorBidi" w:hAnsiTheme="majorBidi" w:cstheme="majorBidi"/>
          <w:sz w:val="26"/>
          <w:szCs w:val="26"/>
          <w:lang w:val="es-CO"/>
        </w:rPr>
        <w:t xml:space="preserve">, se efectúa teniendo en cuenta lo establecido en </w:t>
      </w:r>
      <w:r w:rsidRPr="005F6C8D">
        <w:rPr>
          <w:rFonts w:asciiTheme="majorBidi" w:hAnsiTheme="majorBidi" w:cstheme="majorBidi"/>
          <w:sz w:val="26"/>
          <w:szCs w:val="26"/>
          <w:u w:val="single"/>
          <w:lang w:val="es-CO"/>
        </w:rPr>
        <w:t>el artículo 7 del Decreto 929 de 1976</w:t>
      </w:r>
      <w:r w:rsidRPr="005F6C8D">
        <w:rPr>
          <w:rFonts w:asciiTheme="majorBidi" w:hAnsiTheme="majorBidi" w:cstheme="majorBidi"/>
          <w:sz w:val="26"/>
          <w:szCs w:val="26"/>
          <w:lang w:val="es-CO"/>
        </w:rPr>
        <w:t xml:space="preserve">, incluyendo </w:t>
      </w:r>
      <w:r w:rsidRPr="005F6C8D">
        <w:rPr>
          <w:rFonts w:asciiTheme="majorBidi" w:hAnsiTheme="majorBidi" w:cstheme="majorBidi"/>
          <w:sz w:val="26"/>
          <w:szCs w:val="26"/>
          <w:u w:val="single"/>
          <w:lang w:val="es-CO"/>
        </w:rPr>
        <w:t>como ingreso base de cotización los factores salariales que constituyan una remuneración habitual y periódica</w:t>
      </w:r>
      <w:r w:rsidRPr="005F6C8D">
        <w:rPr>
          <w:rFonts w:asciiTheme="majorBidi" w:hAnsiTheme="majorBidi" w:cstheme="majorBidi"/>
          <w:sz w:val="26"/>
          <w:szCs w:val="26"/>
          <w:lang w:val="es-CO"/>
        </w:rPr>
        <w:t>, como son los establecidos en el D</w:t>
      </w:r>
      <w:r w:rsidRPr="005F6C8D">
        <w:rPr>
          <w:rFonts w:asciiTheme="majorBidi" w:hAnsiTheme="majorBidi" w:cstheme="majorBidi"/>
          <w:sz w:val="26"/>
          <w:szCs w:val="26"/>
          <w:u w:val="single"/>
          <w:lang w:val="es-CO"/>
        </w:rPr>
        <w:t>ecreto 720 de 1978, Decreto 1045 de 1978 y Decreto 1158 de 1994</w:t>
      </w:r>
      <w:r w:rsidRPr="005F6C8D">
        <w:rPr>
          <w:rFonts w:asciiTheme="majorBidi" w:hAnsiTheme="majorBidi" w:cstheme="majorBidi"/>
          <w:sz w:val="26"/>
          <w:szCs w:val="26"/>
          <w:lang w:val="es-CO"/>
        </w:rPr>
        <w:t xml:space="preserve">, aplicable por remisión del artículo 17 del Decreto 929 de 1976”. </w:t>
      </w:r>
    </w:p>
    <w:p w14:paraId="66D36047" w14:textId="59879E29" w:rsidR="00B7306C" w:rsidRPr="005F6C8D" w:rsidRDefault="00B7306C" w:rsidP="007C0F9E">
      <w:pPr>
        <w:spacing w:after="0" w:line="360" w:lineRule="auto"/>
        <w:jc w:val="both"/>
        <w:rPr>
          <w:rFonts w:asciiTheme="majorBidi" w:hAnsiTheme="majorBidi" w:cstheme="majorBidi"/>
          <w:sz w:val="28"/>
          <w:szCs w:val="28"/>
          <w:lang w:val="es-CO"/>
        </w:rPr>
      </w:pPr>
    </w:p>
    <w:p w14:paraId="56217FE0" w14:textId="2CD4AB3D" w:rsidR="00B7306C" w:rsidRPr="005F6C8D" w:rsidRDefault="00B7306C" w:rsidP="00B7306C">
      <w:pPr>
        <w:spacing w:after="0" w:line="360" w:lineRule="auto"/>
        <w:jc w:val="both"/>
        <w:rPr>
          <w:rFonts w:asciiTheme="majorBidi" w:hAnsiTheme="majorBidi" w:cstheme="majorBidi"/>
          <w:sz w:val="36"/>
          <w:szCs w:val="36"/>
          <w:lang w:val="es-CO"/>
        </w:rPr>
      </w:pPr>
      <w:r w:rsidRPr="005F6C8D">
        <w:rPr>
          <w:rFonts w:asciiTheme="majorBidi" w:hAnsiTheme="majorBidi" w:cstheme="majorBidi"/>
          <w:sz w:val="28"/>
          <w:szCs w:val="28"/>
          <w:lang w:val="es-CO"/>
        </w:rPr>
        <w:t>Bajo este panorama, la Sala encuentra que se cumple con el primero de los requisitos de procedencia de la acción constitucional, toda vez que se busca la materialización de un acto administrativo, tal y como lo exige el artículo 1º de la Ley 393 de 1997.</w:t>
      </w:r>
    </w:p>
    <w:p w14:paraId="5E33866C" w14:textId="77777777" w:rsidR="00B7306C" w:rsidRPr="005F6C8D" w:rsidRDefault="00B7306C" w:rsidP="00B7306C">
      <w:pPr>
        <w:spacing w:after="0" w:line="360" w:lineRule="auto"/>
        <w:jc w:val="both"/>
        <w:rPr>
          <w:rFonts w:ascii="Times New Roman" w:eastAsia="Times New Roman" w:hAnsi="Times New Roman" w:cs="Times New Roman"/>
          <w:i/>
          <w:iCs/>
          <w:sz w:val="28"/>
          <w:szCs w:val="28"/>
          <w:lang w:val="es-CO" w:eastAsia="es-ES"/>
        </w:rPr>
      </w:pPr>
    </w:p>
    <w:p w14:paraId="79B8B319" w14:textId="77777777" w:rsidR="00B7306C" w:rsidRPr="005F6C8D" w:rsidRDefault="00B7306C" w:rsidP="00B7306C">
      <w:pPr>
        <w:pStyle w:val="Prrafodelista"/>
        <w:numPr>
          <w:ilvl w:val="0"/>
          <w:numId w:val="4"/>
        </w:numPr>
        <w:spacing w:after="0" w:line="360" w:lineRule="auto"/>
        <w:jc w:val="both"/>
        <w:rPr>
          <w:rFonts w:ascii="Times New Roman" w:eastAsia="Times New Roman" w:hAnsi="Times New Roman" w:cs="Times New Roman"/>
          <w:b/>
          <w:bCs/>
          <w:i/>
          <w:iCs/>
          <w:sz w:val="28"/>
          <w:szCs w:val="28"/>
          <w:lang w:val="es-CO" w:eastAsia="es-ES"/>
        </w:rPr>
      </w:pPr>
      <w:r w:rsidRPr="005F6C8D">
        <w:rPr>
          <w:rFonts w:ascii="Times New Roman" w:eastAsia="Times New Roman" w:hAnsi="Times New Roman" w:cs="Times New Roman"/>
          <w:b/>
          <w:bCs/>
          <w:i/>
          <w:iCs/>
          <w:sz w:val="28"/>
          <w:szCs w:val="28"/>
          <w:lang w:val="es-CO" w:eastAsia="es-ES"/>
        </w:rPr>
        <w:t xml:space="preserve">Renuencia </w:t>
      </w:r>
    </w:p>
    <w:p w14:paraId="3DBBCC6E" w14:textId="77777777" w:rsidR="00B7306C" w:rsidRPr="005F6C8D" w:rsidRDefault="00B7306C" w:rsidP="00B7306C">
      <w:pPr>
        <w:spacing w:after="0" w:line="360" w:lineRule="auto"/>
        <w:jc w:val="both"/>
        <w:rPr>
          <w:rFonts w:ascii="Times New Roman" w:hAnsi="Times New Roman" w:cs="Times New Roman"/>
          <w:sz w:val="28"/>
          <w:szCs w:val="28"/>
          <w:lang w:val="es-CO"/>
        </w:rPr>
      </w:pPr>
    </w:p>
    <w:p w14:paraId="3C0A928E" w14:textId="56FBEC7D" w:rsidR="00C95338" w:rsidRPr="005F6C8D" w:rsidRDefault="00B7306C" w:rsidP="00B7306C">
      <w:pPr>
        <w:overflowPunct w:val="0"/>
        <w:autoSpaceDE w:val="0"/>
        <w:autoSpaceDN w:val="0"/>
        <w:adjustRightInd w:val="0"/>
        <w:spacing w:after="0" w:line="360" w:lineRule="auto"/>
        <w:ind w:right="20"/>
        <w:jc w:val="both"/>
        <w:textAlignment w:val="baseline"/>
        <w:rPr>
          <w:rFonts w:ascii="Times New Roman" w:hAnsi="Times New Roman" w:cs="Times New Roman"/>
          <w:sz w:val="28"/>
          <w:szCs w:val="28"/>
          <w:lang w:val="es-ES"/>
        </w:rPr>
      </w:pPr>
      <w:r w:rsidRPr="005F6C8D">
        <w:rPr>
          <w:rFonts w:ascii="Times New Roman" w:hAnsi="Times New Roman" w:cs="Times New Roman"/>
          <w:sz w:val="28"/>
          <w:lang w:val="es-ES"/>
        </w:rPr>
        <w:t xml:space="preserve">Para cumplir con el requisito de renuencia la parte accionante asegura que </w:t>
      </w:r>
      <w:r w:rsidRPr="005F6C8D">
        <w:rPr>
          <w:rFonts w:ascii="Times New Roman" w:hAnsi="Times New Roman" w:cs="Times New Roman"/>
          <w:sz w:val="28"/>
          <w:szCs w:val="28"/>
          <w:lang w:val="es-ES"/>
        </w:rPr>
        <w:t xml:space="preserve">constituyó en renuencia a </w:t>
      </w:r>
      <w:r w:rsidR="00C95338" w:rsidRPr="005F6C8D">
        <w:rPr>
          <w:rFonts w:ascii="Times New Roman" w:hAnsi="Times New Roman" w:cs="Times New Roman"/>
          <w:sz w:val="28"/>
          <w:szCs w:val="28"/>
          <w:lang w:val="es-ES"/>
        </w:rPr>
        <w:t>COLPENSIONES</w:t>
      </w:r>
      <w:r w:rsidRPr="005F6C8D">
        <w:rPr>
          <w:rFonts w:ascii="Times New Roman" w:hAnsi="Times New Roman" w:cs="Times New Roman"/>
          <w:sz w:val="28"/>
          <w:szCs w:val="28"/>
          <w:lang w:val="es-ES"/>
        </w:rPr>
        <w:t xml:space="preserve"> mediante</w:t>
      </w:r>
      <w:r w:rsidR="00C95338" w:rsidRPr="005F6C8D">
        <w:rPr>
          <w:rFonts w:ascii="Times New Roman" w:hAnsi="Times New Roman" w:cs="Times New Roman"/>
          <w:sz w:val="28"/>
          <w:szCs w:val="28"/>
          <w:lang w:val="es-ES"/>
        </w:rPr>
        <w:t xml:space="preserve"> la petición radicada el </w:t>
      </w:r>
      <w:r w:rsidR="00EF5955" w:rsidRPr="005F6C8D">
        <w:rPr>
          <w:rFonts w:ascii="Times New Roman" w:hAnsi="Times New Roman" w:cs="Times New Roman"/>
          <w:sz w:val="28"/>
          <w:szCs w:val="28"/>
          <w:lang w:val="es-ES"/>
        </w:rPr>
        <w:t xml:space="preserve">21 de enero de 2022, mediante la cual solicita que se le reliquide la pensión de vejez en los términos en que fue reconocida, es decir, con fundamento en la Resolución </w:t>
      </w:r>
      <w:proofErr w:type="spellStart"/>
      <w:r w:rsidR="00EF5955" w:rsidRPr="005F6C8D">
        <w:rPr>
          <w:rFonts w:ascii="Times New Roman" w:hAnsi="Times New Roman" w:cs="Times New Roman"/>
          <w:sz w:val="28"/>
          <w:szCs w:val="28"/>
          <w:lang w:val="es-ES"/>
        </w:rPr>
        <w:t>n.°</w:t>
      </w:r>
      <w:proofErr w:type="spellEnd"/>
      <w:r w:rsidR="00EF5955" w:rsidRPr="005F6C8D">
        <w:rPr>
          <w:rFonts w:ascii="Times New Roman" w:hAnsi="Times New Roman" w:cs="Times New Roman"/>
          <w:sz w:val="28"/>
          <w:szCs w:val="28"/>
          <w:lang w:val="es-ES"/>
        </w:rPr>
        <w:t xml:space="preserve"> 72076 de 4 de marzo de 2014</w:t>
      </w:r>
      <w:r w:rsidR="00356506" w:rsidRPr="005F6C8D">
        <w:rPr>
          <w:rFonts w:ascii="Times New Roman" w:hAnsi="Times New Roman" w:cs="Times New Roman"/>
          <w:sz w:val="28"/>
          <w:szCs w:val="28"/>
          <w:lang w:val="es-ES"/>
        </w:rPr>
        <w:t xml:space="preserve">. </w:t>
      </w:r>
    </w:p>
    <w:p w14:paraId="4C4F5250" w14:textId="1A15B343" w:rsidR="00EF5955" w:rsidRPr="005F6C8D" w:rsidRDefault="00EF5955" w:rsidP="00B7306C">
      <w:pPr>
        <w:overflowPunct w:val="0"/>
        <w:autoSpaceDE w:val="0"/>
        <w:autoSpaceDN w:val="0"/>
        <w:adjustRightInd w:val="0"/>
        <w:spacing w:after="0" w:line="360" w:lineRule="auto"/>
        <w:ind w:right="20"/>
        <w:jc w:val="both"/>
        <w:textAlignment w:val="baseline"/>
        <w:rPr>
          <w:rFonts w:ascii="Times New Roman" w:hAnsi="Times New Roman" w:cs="Times New Roman"/>
          <w:sz w:val="28"/>
          <w:szCs w:val="28"/>
          <w:lang w:val="es-ES"/>
        </w:rPr>
      </w:pPr>
    </w:p>
    <w:p w14:paraId="287BECE7" w14:textId="3F176CF9" w:rsidR="00C95338" w:rsidRPr="005F6C8D" w:rsidRDefault="00B7306C" w:rsidP="00356506">
      <w:pPr>
        <w:overflowPunct w:val="0"/>
        <w:autoSpaceDE w:val="0"/>
        <w:autoSpaceDN w:val="0"/>
        <w:adjustRightInd w:val="0"/>
        <w:spacing w:after="0" w:line="360" w:lineRule="auto"/>
        <w:ind w:right="20"/>
        <w:jc w:val="both"/>
        <w:textAlignment w:val="baseline"/>
        <w:rPr>
          <w:rFonts w:ascii="Times New Roman" w:hAnsi="Times New Roman" w:cs="Times New Roman"/>
          <w:sz w:val="28"/>
          <w:lang w:val="es-ES"/>
        </w:rPr>
      </w:pPr>
      <w:r w:rsidRPr="005F6C8D">
        <w:rPr>
          <w:rFonts w:ascii="Times New Roman" w:hAnsi="Times New Roman" w:cs="Times New Roman"/>
          <w:sz w:val="28"/>
          <w:lang w:val="es-ES"/>
        </w:rPr>
        <w:t xml:space="preserve">Que se realizó una nueva petición de cumplimiento </w:t>
      </w:r>
      <w:r w:rsidR="00356506" w:rsidRPr="005F6C8D">
        <w:rPr>
          <w:rFonts w:ascii="Times New Roman" w:hAnsi="Times New Roman" w:cs="Times New Roman"/>
          <w:sz w:val="28"/>
          <w:lang w:val="es-ES"/>
        </w:rPr>
        <w:t xml:space="preserve">del citado </w:t>
      </w:r>
      <w:r w:rsidRPr="005F6C8D">
        <w:rPr>
          <w:rFonts w:ascii="Times New Roman" w:hAnsi="Times New Roman" w:cs="Times New Roman"/>
          <w:sz w:val="28"/>
          <w:lang w:val="es-ES"/>
        </w:rPr>
        <w:t xml:space="preserve">acto administrativo, mediante </w:t>
      </w:r>
      <w:r w:rsidR="007C0F9E" w:rsidRPr="005F6C8D">
        <w:rPr>
          <w:rFonts w:ascii="Times New Roman" w:hAnsi="Times New Roman" w:cs="Times New Roman"/>
          <w:sz w:val="28"/>
          <w:lang w:val="es-ES"/>
        </w:rPr>
        <w:t xml:space="preserve">la </w:t>
      </w:r>
      <w:r w:rsidRPr="005F6C8D">
        <w:rPr>
          <w:rFonts w:ascii="Times New Roman" w:hAnsi="Times New Roman" w:cs="Times New Roman"/>
          <w:sz w:val="28"/>
          <w:lang w:val="es-ES"/>
        </w:rPr>
        <w:t>petición de</w:t>
      </w:r>
      <w:r w:rsidR="00C95338" w:rsidRPr="005F6C8D">
        <w:rPr>
          <w:rFonts w:ascii="Times New Roman" w:hAnsi="Times New Roman" w:cs="Times New Roman"/>
          <w:sz w:val="28"/>
          <w:lang w:val="es-ES"/>
        </w:rPr>
        <w:t xml:space="preserve"> </w:t>
      </w:r>
      <w:r w:rsidR="00356506" w:rsidRPr="005F6C8D">
        <w:rPr>
          <w:rFonts w:ascii="Times New Roman" w:hAnsi="Times New Roman" w:cs="Times New Roman"/>
          <w:sz w:val="28"/>
          <w:lang w:val="es-ES"/>
        </w:rPr>
        <w:t>20 de mayo de 2022, en la que se pide “</w:t>
      </w:r>
      <w:r w:rsidR="00356506" w:rsidRPr="005F6C8D">
        <w:rPr>
          <w:rFonts w:ascii="Times New Roman" w:hAnsi="Times New Roman" w:cs="Times New Roman"/>
          <w:i/>
          <w:iCs/>
          <w:sz w:val="28"/>
          <w:lang w:val="es-ES"/>
        </w:rPr>
        <w:t xml:space="preserve">el cumplimiento al acto administrativo contenido en la Resolución </w:t>
      </w:r>
      <w:proofErr w:type="spellStart"/>
      <w:r w:rsidR="00356506" w:rsidRPr="005F6C8D">
        <w:rPr>
          <w:rFonts w:ascii="Times New Roman" w:hAnsi="Times New Roman" w:cs="Times New Roman"/>
          <w:i/>
          <w:iCs/>
          <w:sz w:val="28"/>
          <w:lang w:val="es-ES"/>
        </w:rPr>
        <w:t>n.°</w:t>
      </w:r>
      <w:proofErr w:type="spellEnd"/>
      <w:r w:rsidR="00356506" w:rsidRPr="005F6C8D">
        <w:rPr>
          <w:rFonts w:ascii="Times New Roman" w:hAnsi="Times New Roman" w:cs="Times New Roman"/>
          <w:i/>
          <w:iCs/>
          <w:sz w:val="28"/>
          <w:lang w:val="es-ES"/>
        </w:rPr>
        <w:t xml:space="preserve"> GNR 72076 de 4 de marzo de 2014, que reconoció mi pensión</w:t>
      </w:r>
      <w:r w:rsidR="00356506" w:rsidRPr="005F6C8D">
        <w:rPr>
          <w:rFonts w:ascii="Times New Roman" w:hAnsi="Times New Roman" w:cs="Times New Roman"/>
          <w:sz w:val="28"/>
          <w:lang w:val="es-ES"/>
        </w:rPr>
        <w:t xml:space="preserve">”. Agrega que su pensión se le reconoció con fundamento en el régimen para los funcionarios y empleados de la Contraloría General de la República. Por lo expuesto solicita </w:t>
      </w:r>
      <w:r w:rsidR="0054480C" w:rsidRPr="005F6C8D">
        <w:rPr>
          <w:rFonts w:ascii="Times New Roman" w:hAnsi="Times New Roman" w:cs="Times New Roman"/>
          <w:sz w:val="28"/>
          <w:lang w:val="es-ES"/>
        </w:rPr>
        <w:t>que se proceda a liquidar su pensión “</w:t>
      </w:r>
      <w:r w:rsidR="0054480C" w:rsidRPr="005F6C8D">
        <w:rPr>
          <w:rFonts w:ascii="Times New Roman" w:hAnsi="Times New Roman" w:cs="Times New Roman"/>
          <w:i/>
          <w:iCs/>
          <w:sz w:val="28"/>
          <w:lang w:val="es-ES"/>
        </w:rPr>
        <w:t>teniendo en cuenta el promedio de lo devengado durante el último semestre, incluyendo los respectivos factores salariales</w:t>
      </w:r>
      <w:r w:rsidR="0054480C" w:rsidRPr="005F6C8D">
        <w:rPr>
          <w:rFonts w:ascii="Times New Roman" w:hAnsi="Times New Roman" w:cs="Times New Roman"/>
          <w:sz w:val="28"/>
          <w:lang w:val="es-ES"/>
        </w:rPr>
        <w:t>”. Lo anterior con fundamento en el artículo 161</w:t>
      </w:r>
      <w:r w:rsidR="0054480C" w:rsidRPr="005F6C8D">
        <w:rPr>
          <w:rStyle w:val="Refdenotaalpie"/>
          <w:rFonts w:ascii="Times New Roman" w:hAnsi="Times New Roman"/>
          <w:sz w:val="28"/>
          <w:lang w:val="es-ES"/>
        </w:rPr>
        <w:footnoteReference w:id="16"/>
      </w:r>
      <w:r w:rsidR="0054480C" w:rsidRPr="005F6C8D">
        <w:rPr>
          <w:rFonts w:ascii="Times New Roman" w:hAnsi="Times New Roman" w:cs="Times New Roman"/>
          <w:sz w:val="28"/>
          <w:lang w:val="es-ES"/>
        </w:rPr>
        <w:t xml:space="preserve"> del CPACA y el artículo 8 de la Ley 393 de 1997. </w:t>
      </w:r>
    </w:p>
    <w:p w14:paraId="38562C90" w14:textId="79B03330" w:rsidR="00B7306C" w:rsidRPr="005F6C8D" w:rsidRDefault="00B7306C" w:rsidP="0054480C">
      <w:pPr>
        <w:overflowPunct w:val="0"/>
        <w:autoSpaceDE w:val="0"/>
        <w:autoSpaceDN w:val="0"/>
        <w:adjustRightInd w:val="0"/>
        <w:spacing w:after="0" w:line="360" w:lineRule="auto"/>
        <w:ind w:right="20"/>
        <w:jc w:val="both"/>
        <w:textAlignment w:val="baseline"/>
        <w:rPr>
          <w:rFonts w:ascii="Times New Roman" w:hAnsi="Times New Roman" w:cs="Times New Roman"/>
          <w:sz w:val="28"/>
          <w:lang w:val="es-ES"/>
        </w:rPr>
      </w:pPr>
    </w:p>
    <w:p w14:paraId="5CF867C1" w14:textId="0830FB09" w:rsidR="00B7306C" w:rsidRPr="005F6C8D" w:rsidRDefault="00B7306C" w:rsidP="00B7306C">
      <w:pPr>
        <w:overflowPunct w:val="0"/>
        <w:autoSpaceDE w:val="0"/>
        <w:autoSpaceDN w:val="0"/>
        <w:adjustRightInd w:val="0"/>
        <w:spacing w:after="0" w:line="360" w:lineRule="auto"/>
        <w:ind w:right="20"/>
        <w:jc w:val="both"/>
        <w:textAlignment w:val="baseline"/>
        <w:rPr>
          <w:rFonts w:ascii="Times New Roman" w:hAnsi="Times New Roman" w:cs="Times New Roman"/>
          <w:sz w:val="36"/>
          <w:lang w:val="es-ES"/>
        </w:rPr>
      </w:pPr>
      <w:r w:rsidRPr="005F6C8D">
        <w:rPr>
          <w:rFonts w:ascii="Times New Roman" w:hAnsi="Times New Roman" w:cs="Times New Roman"/>
          <w:sz w:val="28"/>
          <w:lang w:val="es-ES"/>
        </w:rPr>
        <w:lastRenderedPageBreak/>
        <w:t xml:space="preserve">Conforme a lo anterior, para la Sala se encuentra acreditado el requisito de constitución en renuencia al que se refiere el artículo 8° de la Ley 393 de 1997, porque no </w:t>
      </w:r>
      <w:r w:rsidR="00D81AA4" w:rsidRPr="005F6C8D">
        <w:rPr>
          <w:rFonts w:ascii="Times New Roman" w:hAnsi="Times New Roman" w:cs="Times New Roman"/>
          <w:sz w:val="28"/>
          <w:lang w:val="es-ES"/>
        </w:rPr>
        <w:t>reposa prueba de que se haya dado</w:t>
      </w:r>
      <w:r w:rsidRPr="005F6C8D">
        <w:rPr>
          <w:rFonts w:ascii="Times New Roman" w:hAnsi="Times New Roman" w:cs="Times New Roman"/>
          <w:sz w:val="28"/>
          <w:lang w:val="es-ES"/>
        </w:rPr>
        <w:t xml:space="preserve"> respuesta </w:t>
      </w:r>
      <w:r w:rsidR="0054480C" w:rsidRPr="005F6C8D">
        <w:rPr>
          <w:rFonts w:ascii="Times New Roman" w:hAnsi="Times New Roman" w:cs="Times New Roman"/>
          <w:sz w:val="28"/>
          <w:lang w:val="es-ES"/>
        </w:rPr>
        <w:t xml:space="preserve">a las citadas </w:t>
      </w:r>
      <w:r w:rsidRPr="005F6C8D">
        <w:rPr>
          <w:rFonts w:ascii="Times New Roman" w:hAnsi="Times New Roman" w:cs="Times New Roman"/>
          <w:sz w:val="28"/>
          <w:lang w:val="es-ES"/>
        </w:rPr>
        <w:t xml:space="preserve">peticiones. </w:t>
      </w:r>
    </w:p>
    <w:p w14:paraId="40B12FFB" w14:textId="77777777" w:rsidR="00B7306C" w:rsidRPr="005F6C8D" w:rsidRDefault="00B7306C" w:rsidP="00B7306C">
      <w:pPr>
        <w:spacing w:after="0" w:line="360" w:lineRule="auto"/>
        <w:jc w:val="both"/>
        <w:rPr>
          <w:rFonts w:ascii="Times New Roman" w:hAnsi="Times New Roman" w:cs="Times New Roman"/>
          <w:sz w:val="28"/>
          <w:szCs w:val="28"/>
          <w:lang w:val="es-ES"/>
        </w:rPr>
      </w:pPr>
    </w:p>
    <w:p w14:paraId="688A73FE" w14:textId="1F68BC8D" w:rsidR="00B7306C" w:rsidRPr="005F6C8D" w:rsidRDefault="00B7306C" w:rsidP="382B4E6C">
      <w:pPr>
        <w:pStyle w:val="Prrafodelista"/>
        <w:numPr>
          <w:ilvl w:val="0"/>
          <w:numId w:val="1"/>
        </w:numPr>
        <w:spacing w:after="0" w:line="360" w:lineRule="auto"/>
        <w:jc w:val="both"/>
        <w:rPr>
          <w:rFonts w:asciiTheme="majorBidi" w:eastAsiaTheme="majorBidi" w:hAnsiTheme="majorBidi" w:cstheme="majorBidi"/>
          <w:i/>
          <w:iCs/>
          <w:sz w:val="28"/>
          <w:szCs w:val="28"/>
          <w:lang w:val="es-CO"/>
        </w:rPr>
      </w:pPr>
      <w:r w:rsidRPr="382B4E6C">
        <w:rPr>
          <w:rFonts w:asciiTheme="majorBidi" w:hAnsiTheme="majorBidi" w:cstheme="majorBidi"/>
          <w:i/>
          <w:iCs/>
          <w:sz w:val="28"/>
          <w:szCs w:val="28"/>
          <w:lang w:val="es-CO"/>
        </w:rPr>
        <w:t xml:space="preserve">Ausencia de otro instrumento de defensa judicial </w:t>
      </w:r>
    </w:p>
    <w:p w14:paraId="2290BFE0" w14:textId="77777777" w:rsidR="00B7306C" w:rsidRPr="005F6C8D" w:rsidRDefault="00B7306C" w:rsidP="00B7306C">
      <w:pPr>
        <w:spacing w:after="0" w:line="360" w:lineRule="auto"/>
        <w:jc w:val="both"/>
        <w:rPr>
          <w:rFonts w:asciiTheme="majorBidi" w:hAnsiTheme="majorBidi" w:cstheme="majorBidi"/>
          <w:sz w:val="28"/>
          <w:szCs w:val="28"/>
          <w:lang w:val="es-CO"/>
        </w:rPr>
      </w:pPr>
    </w:p>
    <w:p w14:paraId="261DBDBB" w14:textId="77777777" w:rsidR="00B7306C" w:rsidRPr="005F6C8D" w:rsidRDefault="00B7306C" w:rsidP="0B7E2A09">
      <w:pPr>
        <w:spacing w:after="0" w:line="360" w:lineRule="auto"/>
        <w:jc w:val="both"/>
        <w:rPr>
          <w:rFonts w:asciiTheme="majorBidi" w:hAnsiTheme="majorBidi" w:cstheme="majorBidi"/>
          <w:sz w:val="28"/>
          <w:szCs w:val="28"/>
          <w:lang w:val="es-CO"/>
        </w:rPr>
      </w:pPr>
      <w:r w:rsidRPr="0B7E2A09">
        <w:rPr>
          <w:rFonts w:asciiTheme="majorBidi" w:hAnsiTheme="majorBidi" w:cstheme="majorBidi"/>
          <w:sz w:val="28"/>
          <w:szCs w:val="28"/>
          <w:lang w:val="es-CO"/>
        </w:rPr>
        <w:t xml:space="preserve">De conformidad con lo dispuesto por el artículo 9° de la Ley 393 de 1997, la acción de cumplimiento no procederá cuando el afectado tenga o haya tenido otro instrumento de defensa judicial para lograr el efectivo cumplimiento de la norma o acto administrativo, salvo que, de no proceder el juez, se cause un perjuicio grave e inminente para el accionante. </w:t>
      </w:r>
    </w:p>
    <w:p w14:paraId="5E04821A" w14:textId="77777777" w:rsidR="00B7306C" w:rsidRPr="005F6C8D" w:rsidRDefault="00B7306C" w:rsidP="0B7E2A09">
      <w:pPr>
        <w:spacing w:after="0" w:line="360" w:lineRule="auto"/>
        <w:jc w:val="both"/>
        <w:rPr>
          <w:rFonts w:asciiTheme="majorBidi" w:hAnsiTheme="majorBidi" w:cstheme="majorBidi"/>
          <w:sz w:val="28"/>
          <w:szCs w:val="28"/>
          <w:lang w:val="es-CO"/>
        </w:rPr>
      </w:pPr>
    </w:p>
    <w:p w14:paraId="6F80A06D" w14:textId="64B2891F" w:rsidR="008972C2" w:rsidRPr="005F6C8D" w:rsidRDefault="004B2BA3" w:rsidP="474BDBBB">
      <w:pPr>
        <w:spacing w:after="0" w:line="360" w:lineRule="auto"/>
        <w:jc w:val="both"/>
        <w:rPr>
          <w:rFonts w:asciiTheme="majorBidi" w:hAnsiTheme="majorBidi" w:cstheme="majorBidi"/>
          <w:sz w:val="28"/>
          <w:szCs w:val="28"/>
          <w:lang w:val="es-CO"/>
        </w:rPr>
      </w:pPr>
      <w:r w:rsidRPr="0B7E2A09">
        <w:rPr>
          <w:rFonts w:asciiTheme="majorBidi" w:hAnsiTheme="majorBidi" w:cstheme="majorBidi"/>
          <w:sz w:val="28"/>
          <w:szCs w:val="28"/>
          <w:lang w:val="es-CO"/>
        </w:rPr>
        <w:t xml:space="preserve">COLPENSIONES </w:t>
      </w:r>
      <w:r w:rsidR="00B7306C" w:rsidRPr="0B7E2A09">
        <w:rPr>
          <w:rFonts w:asciiTheme="majorBidi" w:hAnsiTheme="majorBidi" w:cstheme="majorBidi"/>
          <w:sz w:val="28"/>
          <w:szCs w:val="28"/>
          <w:lang w:val="es-CO"/>
        </w:rPr>
        <w:t>en la contestación de la demanda</w:t>
      </w:r>
      <w:r w:rsidR="008972C2" w:rsidRPr="0B7E2A09">
        <w:rPr>
          <w:rFonts w:asciiTheme="majorBidi" w:hAnsiTheme="majorBidi" w:cstheme="majorBidi"/>
          <w:sz w:val="28"/>
          <w:szCs w:val="28"/>
          <w:lang w:val="es-CO"/>
        </w:rPr>
        <w:t xml:space="preserve"> solicita que se declare la improcedencia, argumentando que mediante la Resolución GNR No. 281716 del 15 de septiembre de 2015 </w:t>
      </w:r>
      <w:r w:rsidR="008972C2" w:rsidRPr="0B7E2A09">
        <w:rPr>
          <w:rFonts w:asciiTheme="majorBidi" w:hAnsiTheme="majorBidi" w:cstheme="majorBidi"/>
          <w:b/>
          <w:bCs/>
          <w:sz w:val="28"/>
          <w:szCs w:val="28"/>
          <w:lang w:val="es-CO"/>
        </w:rPr>
        <w:t>negaron la reliquidación de la pensión de vejez</w:t>
      </w:r>
      <w:r w:rsidR="008972C2" w:rsidRPr="0B7E2A09">
        <w:rPr>
          <w:rFonts w:asciiTheme="majorBidi" w:hAnsiTheme="majorBidi" w:cstheme="majorBidi"/>
          <w:sz w:val="28"/>
          <w:szCs w:val="28"/>
          <w:lang w:val="es-CO"/>
        </w:rPr>
        <w:t xml:space="preserve"> al demandante; que mediante la Resolución GNR 415117 del 22 de diciembre de 2015</w:t>
      </w:r>
      <w:r w:rsidR="005A1105" w:rsidRPr="0B7E2A09">
        <w:rPr>
          <w:rFonts w:asciiTheme="majorBidi" w:hAnsiTheme="majorBidi" w:cstheme="majorBidi"/>
          <w:sz w:val="28"/>
          <w:szCs w:val="28"/>
          <w:lang w:val="es-CO"/>
        </w:rPr>
        <w:t xml:space="preserve"> se</w:t>
      </w:r>
      <w:r w:rsidR="008972C2" w:rsidRPr="0B7E2A09">
        <w:rPr>
          <w:rFonts w:asciiTheme="majorBidi" w:hAnsiTheme="majorBidi" w:cstheme="majorBidi"/>
          <w:sz w:val="28"/>
          <w:szCs w:val="28"/>
          <w:lang w:val="es-CO"/>
        </w:rPr>
        <w:t xml:space="preserve"> resolvi</w:t>
      </w:r>
      <w:r w:rsidR="005A1105" w:rsidRPr="0B7E2A09">
        <w:rPr>
          <w:rFonts w:asciiTheme="majorBidi" w:hAnsiTheme="majorBidi" w:cstheme="majorBidi"/>
          <w:sz w:val="28"/>
          <w:szCs w:val="28"/>
          <w:lang w:val="es-CO"/>
        </w:rPr>
        <w:t xml:space="preserve">ó </w:t>
      </w:r>
      <w:r w:rsidR="008972C2" w:rsidRPr="0B7E2A09">
        <w:rPr>
          <w:rFonts w:asciiTheme="majorBidi" w:hAnsiTheme="majorBidi" w:cstheme="majorBidi"/>
          <w:sz w:val="28"/>
          <w:szCs w:val="28"/>
          <w:lang w:val="es-CO"/>
        </w:rPr>
        <w:t>el recurso de reposición, confirmando la resolución</w:t>
      </w:r>
      <w:r w:rsidR="00B65C8F" w:rsidRPr="0B7E2A09">
        <w:rPr>
          <w:rFonts w:asciiTheme="majorBidi" w:hAnsiTheme="majorBidi" w:cstheme="majorBidi"/>
          <w:sz w:val="28"/>
          <w:szCs w:val="28"/>
          <w:lang w:val="es-CO"/>
        </w:rPr>
        <w:t xml:space="preserve"> anterior</w:t>
      </w:r>
      <w:r w:rsidR="005A1105" w:rsidRPr="0B7E2A09">
        <w:rPr>
          <w:rFonts w:asciiTheme="majorBidi" w:hAnsiTheme="majorBidi" w:cstheme="majorBidi"/>
          <w:sz w:val="28"/>
          <w:szCs w:val="28"/>
          <w:lang w:val="es-CO"/>
        </w:rPr>
        <w:t xml:space="preserve">. Y finalmente, mediante la Resolución VPB 10026 del 1° de marzo de 2016 </w:t>
      </w:r>
      <w:r w:rsidR="00B65C8F" w:rsidRPr="0B7E2A09">
        <w:rPr>
          <w:rFonts w:asciiTheme="majorBidi" w:hAnsiTheme="majorBidi" w:cstheme="majorBidi"/>
          <w:sz w:val="28"/>
          <w:szCs w:val="28"/>
          <w:lang w:val="es-CO"/>
        </w:rPr>
        <w:t xml:space="preserve">se </w:t>
      </w:r>
      <w:r w:rsidR="005A1105" w:rsidRPr="0B7E2A09">
        <w:rPr>
          <w:rFonts w:asciiTheme="majorBidi" w:hAnsiTheme="majorBidi" w:cstheme="majorBidi"/>
          <w:sz w:val="28"/>
          <w:szCs w:val="28"/>
          <w:lang w:val="es-CO"/>
        </w:rPr>
        <w:t>resolvi</w:t>
      </w:r>
      <w:r w:rsidR="00B65C8F" w:rsidRPr="0B7E2A09">
        <w:rPr>
          <w:rFonts w:asciiTheme="majorBidi" w:hAnsiTheme="majorBidi" w:cstheme="majorBidi"/>
          <w:sz w:val="28"/>
          <w:szCs w:val="28"/>
          <w:lang w:val="es-CO"/>
        </w:rPr>
        <w:t xml:space="preserve">ó </w:t>
      </w:r>
      <w:r w:rsidR="005A1105" w:rsidRPr="0B7E2A09">
        <w:rPr>
          <w:rFonts w:asciiTheme="majorBidi" w:hAnsiTheme="majorBidi" w:cstheme="majorBidi"/>
          <w:sz w:val="28"/>
          <w:szCs w:val="28"/>
          <w:lang w:val="es-CO"/>
        </w:rPr>
        <w:t>el recurso de apelación, confirmando la resolución</w:t>
      </w:r>
      <w:r w:rsidR="00B65C8F" w:rsidRPr="0B7E2A09">
        <w:rPr>
          <w:rFonts w:asciiTheme="majorBidi" w:hAnsiTheme="majorBidi" w:cstheme="majorBidi"/>
          <w:sz w:val="28"/>
          <w:szCs w:val="28"/>
          <w:lang w:val="es-CO"/>
        </w:rPr>
        <w:t xml:space="preserve"> que negó la reliquidación de la pensión</w:t>
      </w:r>
      <w:r w:rsidR="005A1105" w:rsidRPr="0B7E2A09">
        <w:rPr>
          <w:rFonts w:asciiTheme="majorBidi" w:hAnsiTheme="majorBidi" w:cstheme="majorBidi"/>
          <w:sz w:val="28"/>
          <w:szCs w:val="28"/>
          <w:lang w:val="es-CO"/>
        </w:rPr>
        <w:t xml:space="preserve">. </w:t>
      </w:r>
    </w:p>
    <w:p w14:paraId="40AD126C" w14:textId="77777777" w:rsidR="00AA6E96" w:rsidRPr="005F6C8D" w:rsidRDefault="00AA6E96" w:rsidP="005A1105">
      <w:pPr>
        <w:spacing w:after="0" w:line="360" w:lineRule="auto"/>
        <w:jc w:val="both"/>
        <w:rPr>
          <w:rFonts w:asciiTheme="majorBidi" w:hAnsiTheme="majorBidi" w:cstheme="majorBidi"/>
          <w:sz w:val="28"/>
          <w:szCs w:val="28"/>
          <w:lang w:val="es-CO"/>
        </w:rPr>
      </w:pPr>
    </w:p>
    <w:p w14:paraId="7714415C" w14:textId="152CE807" w:rsidR="00B7306C" w:rsidRPr="005F6C8D" w:rsidRDefault="005A1105" w:rsidP="005A1105">
      <w:pPr>
        <w:spacing w:after="0" w:line="360" w:lineRule="auto"/>
        <w:jc w:val="both"/>
        <w:rPr>
          <w:rFonts w:ascii="Times New Roman" w:eastAsia="Times New Roman" w:hAnsi="Times New Roman" w:cs="Times New Roman"/>
          <w:sz w:val="28"/>
          <w:szCs w:val="24"/>
          <w:lang w:val="es-ES" w:eastAsia="es-ES"/>
        </w:rPr>
      </w:pPr>
      <w:r w:rsidRPr="005F6C8D">
        <w:rPr>
          <w:rFonts w:asciiTheme="majorBidi" w:hAnsiTheme="majorBidi" w:cstheme="majorBidi"/>
          <w:sz w:val="28"/>
          <w:szCs w:val="28"/>
          <w:lang w:val="es-CO"/>
        </w:rPr>
        <w:t xml:space="preserve">Por su parte, el Ministerio Público </w:t>
      </w:r>
      <w:r w:rsidR="00B7306C" w:rsidRPr="005F6C8D">
        <w:rPr>
          <w:rFonts w:ascii="Times New Roman" w:eastAsia="Times New Roman" w:hAnsi="Times New Roman" w:cs="Times New Roman"/>
          <w:sz w:val="28"/>
          <w:szCs w:val="24"/>
          <w:lang w:val="es-ES" w:eastAsia="es-ES"/>
        </w:rPr>
        <w:t xml:space="preserve">aduce que </w:t>
      </w:r>
      <w:r w:rsidR="004B2BA3" w:rsidRPr="005F6C8D">
        <w:rPr>
          <w:rFonts w:ascii="Times New Roman" w:eastAsia="Times New Roman" w:hAnsi="Times New Roman" w:cs="Times New Roman"/>
          <w:sz w:val="28"/>
          <w:szCs w:val="24"/>
          <w:lang w:val="es-ES" w:eastAsia="es-ES"/>
        </w:rPr>
        <w:t>e</w:t>
      </w:r>
      <w:r w:rsidR="00B7306C" w:rsidRPr="005F6C8D">
        <w:rPr>
          <w:rFonts w:ascii="Times New Roman" w:eastAsia="Times New Roman" w:hAnsi="Times New Roman" w:cs="Times New Roman"/>
          <w:sz w:val="28"/>
          <w:szCs w:val="24"/>
          <w:lang w:val="es-ES" w:eastAsia="es-ES"/>
        </w:rPr>
        <w:t xml:space="preserve">l demandante dispone de otro medio de defensa, esto es, </w:t>
      </w:r>
      <w:r w:rsidRPr="005F6C8D">
        <w:rPr>
          <w:rFonts w:asciiTheme="majorBidi" w:hAnsiTheme="majorBidi" w:cstheme="majorBidi"/>
          <w:sz w:val="28"/>
          <w:szCs w:val="28"/>
          <w:lang w:val="es-CO"/>
        </w:rPr>
        <w:t xml:space="preserve">el proceso ejecutivo, </w:t>
      </w:r>
      <w:proofErr w:type="gramStart"/>
      <w:r w:rsidRPr="005F6C8D">
        <w:rPr>
          <w:rFonts w:asciiTheme="majorBidi" w:hAnsiTheme="majorBidi" w:cstheme="majorBidi"/>
          <w:sz w:val="28"/>
          <w:szCs w:val="28"/>
          <w:lang w:val="es-CO"/>
        </w:rPr>
        <w:t>que</w:t>
      </w:r>
      <w:proofErr w:type="gramEnd"/>
      <w:r w:rsidRPr="005F6C8D">
        <w:rPr>
          <w:rFonts w:asciiTheme="majorBidi" w:hAnsiTheme="majorBidi" w:cstheme="majorBidi"/>
          <w:sz w:val="28"/>
          <w:szCs w:val="28"/>
          <w:lang w:val="es-CO"/>
        </w:rPr>
        <w:t xml:space="preserve"> en su sentir, es el mecanismo idóneo que puede ejercer para ver materializado su derecho</w:t>
      </w:r>
      <w:r w:rsidR="00B7306C" w:rsidRPr="005F6C8D">
        <w:rPr>
          <w:rFonts w:ascii="Times New Roman" w:eastAsia="Times New Roman" w:hAnsi="Times New Roman" w:cs="Times New Roman"/>
          <w:sz w:val="28"/>
          <w:szCs w:val="24"/>
          <w:lang w:val="es-ES" w:eastAsia="es-ES"/>
        </w:rPr>
        <w:t>, en vez de hacerlo a través de la acción de cumplimiento</w:t>
      </w:r>
      <w:r w:rsidR="00FD4A7B" w:rsidRPr="005F6C8D">
        <w:rPr>
          <w:rFonts w:ascii="Times New Roman" w:eastAsia="Times New Roman" w:hAnsi="Times New Roman" w:cs="Times New Roman"/>
          <w:sz w:val="28"/>
          <w:szCs w:val="24"/>
          <w:lang w:val="es-ES" w:eastAsia="es-ES"/>
        </w:rPr>
        <w:t xml:space="preserve">. </w:t>
      </w:r>
    </w:p>
    <w:p w14:paraId="63BA906D" w14:textId="77777777" w:rsidR="00A84715" w:rsidRPr="005F6C8D" w:rsidRDefault="00A84715" w:rsidP="00AA6E96">
      <w:pPr>
        <w:widowControl w:val="0"/>
        <w:tabs>
          <w:tab w:val="left" w:pos="683"/>
        </w:tabs>
        <w:autoSpaceDE w:val="0"/>
        <w:autoSpaceDN w:val="0"/>
        <w:spacing w:before="1" w:after="0" w:line="360" w:lineRule="auto"/>
        <w:ind w:right="312"/>
        <w:jc w:val="both"/>
        <w:rPr>
          <w:rFonts w:asciiTheme="majorBidi" w:hAnsiTheme="majorBidi" w:cstheme="majorBidi"/>
          <w:sz w:val="28"/>
          <w:szCs w:val="24"/>
          <w:lang w:val="es-CO"/>
        </w:rPr>
      </w:pPr>
    </w:p>
    <w:p w14:paraId="5DC7BA5B" w14:textId="7A7CB530" w:rsidR="00AA6E96" w:rsidRPr="005F6C8D" w:rsidRDefault="00AA6E96" w:rsidP="0B7E2A09">
      <w:pPr>
        <w:widowControl w:val="0"/>
        <w:tabs>
          <w:tab w:val="left" w:pos="683"/>
        </w:tabs>
        <w:autoSpaceDE w:val="0"/>
        <w:autoSpaceDN w:val="0"/>
        <w:spacing w:before="1" w:after="0" w:line="360" w:lineRule="auto"/>
        <w:ind w:right="312"/>
        <w:jc w:val="both"/>
        <w:rPr>
          <w:rFonts w:asciiTheme="majorBidi" w:hAnsiTheme="majorBidi" w:cstheme="majorBidi"/>
          <w:spacing w:val="-1"/>
          <w:sz w:val="28"/>
          <w:szCs w:val="28"/>
          <w:lang w:val="es-CO"/>
        </w:rPr>
      </w:pPr>
      <w:r w:rsidRPr="382B4E6C">
        <w:rPr>
          <w:rFonts w:asciiTheme="majorBidi" w:hAnsiTheme="majorBidi" w:cstheme="majorBidi"/>
          <w:sz w:val="28"/>
          <w:szCs w:val="28"/>
          <w:lang w:val="es-CO"/>
        </w:rPr>
        <w:t>En el caso concreto, la Sala advierte que el acto administrativo sobre el</w:t>
      </w:r>
      <w:r w:rsidRPr="382B4E6C">
        <w:rPr>
          <w:rFonts w:asciiTheme="majorBidi" w:hAnsiTheme="majorBidi" w:cstheme="majorBidi"/>
          <w:spacing w:val="1"/>
          <w:sz w:val="28"/>
          <w:szCs w:val="28"/>
          <w:lang w:val="es-CO"/>
        </w:rPr>
        <w:t xml:space="preserve"> </w:t>
      </w:r>
      <w:r w:rsidRPr="382B4E6C">
        <w:rPr>
          <w:rFonts w:asciiTheme="majorBidi" w:hAnsiTheme="majorBidi" w:cstheme="majorBidi"/>
          <w:sz w:val="28"/>
          <w:szCs w:val="28"/>
          <w:lang w:val="es-CO"/>
        </w:rPr>
        <w:t xml:space="preserve">cual recae la presente acción de cumplimiento </w:t>
      </w:r>
      <w:r w:rsidRPr="382B4E6C">
        <w:rPr>
          <w:rFonts w:asciiTheme="majorBidi" w:hAnsiTheme="majorBidi" w:cstheme="majorBidi"/>
          <w:b/>
          <w:bCs/>
          <w:sz w:val="28"/>
          <w:szCs w:val="28"/>
          <w:lang w:val="es-CO"/>
        </w:rPr>
        <w:t>es un acto administrativo de</w:t>
      </w:r>
      <w:r w:rsidRPr="382B4E6C">
        <w:rPr>
          <w:rFonts w:asciiTheme="majorBidi" w:hAnsiTheme="majorBidi" w:cstheme="majorBidi"/>
          <w:b/>
          <w:bCs/>
          <w:spacing w:val="1"/>
          <w:sz w:val="28"/>
          <w:szCs w:val="28"/>
          <w:lang w:val="es-CO"/>
        </w:rPr>
        <w:t xml:space="preserve"> </w:t>
      </w:r>
      <w:r w:rsidRPr="382B4E6C">
        <w:rPr>
          <w:rFonts w:asciiTheme="majorBidi" w:hAnsiTheme="majorBidi" w:cstheme="majorBidi"/>
          <w:b/>
          <w:bCs/>
          <w:sz w:val="28"/>
          <w:szCs w:val="28"/>
          <w:lang w:val="es-CO"/>
        </w:rPr>
        <w:t>carácter particular y concreto</w:t>
      </w:r>
      <w:r w:rsidRPr="382B4E6C">
        <w:rPr>
          <w:rFonts w:asciiTheme="majorBidi" w:hAnsiTheme="majorBidi" w:cstheme="majorBidi"/>
          <w:sz w:val="28"/>
          <w:szCs w:val="28"/>
          <w:lang w:val="es-CO"/>
        </w:rPr>
        <w:t xml:space="preserve"> a través del cual se reconoció una prestación</w:t>
      </w:r>
      <w:r w:rsidRPr="382B4E6C">
        <w:rPr>
          <w:rFonts w:asciiTheme="majorBidi" w:hAnsiTheme="majorBidi" w:cstheme="majorBidi"/>
          <w:spacing w:val="1"/>
          <w:sz w:val="28"/>
          <w:szCs w:val="28"/>
          <w:lang w:val="es-CO"/>
        </w:rPr>
        <w:t xml:space="preserve"> </w:t>
      </w:r>
      <w:r w:rsidRPr="382B4E6C">
        <w:rPr>
          <w:rFonts w:asciiTheme="majorBidi" w:hAnsiTheme="majorBidi" w:cstheme="majorBidi"/>
          <w:spacing w:val="-1"/>
          <w:sz w:val="28"/>
          <w:szCs w:val="28"/>
          <w:lang w:val="es-CO"/>
        </w:rPr>
        <w:t>económica,</w:t>
      </w:r>
      <w:r w:rsidR="00A84715" w:rsidRPr="382B4E6C">
        <w:rPr>
          <w:rFonts w:asciiTheme="majorBidi" w:hAnsiTheme="majorBidi" w:cstheme="majorBidi"/>
          <w:spacing w:val="-1"/>
          <w:sz w:val="28"/>
          <w:szCs w:val="28"/>
          <w:lang w:val="es-CO"/>
        </w:rPr>
        <w:t xml:space="preserve"> que de acuerdo con lo narrado por el accionante</w:t>
      </w:r>
      <w:r w:rsidR="004B765A" w:rsidRPr="382B4E6C">
        <w:rPr>
          <w:rFonts w:asciiTheme="majorBidi" w:hAnsiTheme="majorBidi" w:cstheme="majorBidi"/>
          <w:spacing w:val="-1"/>
          <w:sz w:val="28"/>
          <w:szCs w:val="28"/>
          <w:lang w:val="es-CO"/>
        </w:rPr>
        <w:t>,</w:t>
      </w:r>
      <w:r w:rsidR="00A84715" w:rsidRPr="382B4E6C">
        <w:rPr>
          <w:rFonts w:asciiTheme="majorBidi" w:hAnsiTheme="majorBidi" w:cstheme="majorBidi"/>
          <w:spacing w:val="-1"/>
          <w:sz w:val="28"/>
          <w:szCs w:val="28"/>
          <w:lang w:val="es-CO"/>
        </w:rPr>
        <w:t xml:space="preserve"> no se liquidó correctamente en los términos fijados en</w:t>
      </w:r>
      <w:r w:rsidR="004B765A" w:rsidRPr="382B4E6C">
        <w:rPr>
          <w:rFonts w:asciiTheme="majorBidi" w:hAnsiTheme="majorBidi" w:cstheme="majorBidi"/>
          <w:spacing w:val="-1"/>
          <w:sz w:val="28"/>
          <w:szCs w:val="28"/>
          <w:lang w:val="es-CO"/>
        </w:rPr>
        <w:t xml:space="preserve"> aquél</w:t>
      </w:r>
      <w:r w:rsidR="00A84715" w:rsidRPr="382B4E6C">
        <w:rPr>
          <w:rFonts w:asciiTheme="majorBidi" w:hAnsiTheme="majorBidi" w:cstheme="majorBidi"/>
          <w:spacing w:val="-1"/>
          <w:sz w:val="28"/>
          <w:szCs w:val="28"/>
          <w:lang w:val="es-CO"/>
        </w:rPr>
        <w:t>,</w:t>
      </w:r>
      <w:r w:rsidRPr="382B4E6C">
        <w:rPr>
          <w:rFonts w:asciiTheme="majorBidi" w:hAnsiTheme="majorBidi" w:cstheme="majorBidi"/>
          <w:spacing w:val="-13"/>
          <w:sz w:val="28"/>
          <w:szCs w:val="28"/>
          <w:lang w:val="es-CO"/>
        </w:rPr>
        <w:t xml:space="preserve"> </w:t>
      </w:r>
      <w:r w:rsidRPr="382B4E6C">
        <w:rPr>
          <w:rFonts w:asciiTheme="majorBidi" w:hAnsiTheme="majorBidi" w:cstheme="majorBidi"/>
          <w:spacing w:val="-1"/>
          <w:sz w:val="28"/>
          <w:szCs w:val="28"/>
          <w:lang w:val="es-CO"/>
        </w:rPr>
        <w:t>razón</w:t>
      </w:r>
      <w:r w:rsidRPr="382B4E6C">
        <w:rPr>
          <w:rFonts w:asciiTheme="majorBidi" w:hAnsiTheme="majorBidi" w:cstheme="majorBidi"/>
          <w:spacing w:val="-15"/>
          <w:sz w:val="28"/>
          <w:szCs w:val="28"/>
          <w:lang w:val="es-CO"/>
        </w:rPr>
        <w:t xml:space="preserve"> </w:t>
      </w:r>
      <w:r w:rsidRPr="382B4E6C">
        <w:rPr>
          <w:rFonts w:asciiTheme="majorBidi" w:hAnsiTheme="majorBidi" w:cstheme="majorBidi"/>
          <w:sz w:val="28"/>
          <w:szCs w:val="28"/>
          <w:lang w:val="es-CO"/>
        </w:rPr>
        <w:t>por</w:t>
      </w:r>
      <w:r w:rsidRPr="382B4E6C">
        <w:rPr>
          <w:rFonts w:asciiTheme="majorBidi" w:hAnsiTheme="majorBidi" w:cstheme="majorBidi"/>
          <w:spacing w:val="-15"/>
          <w:sz w:val="28"/>
          <w:szCs w:val="28"/>
          <w:lang w:val="es-CO"/>
        </w:rPr>
        <w:t xml:space="preserve"> </w:t>
      </w:r>
      <w:r w:rsidRPr="382B4E6C">
        <w:rPr>
          <w:rFonts w:asciiTheme="majorBidi" w:hAnsiTheme="majorBidi" w:cstheme="majorBidi"/>
          <w:sz w:val="28"/>
          <w:szCs w:val="28"/>
          <w:lang w:val="es-CO"/>
        </w:rPr>
        <w:t>la</w:t>
      </w:r>
      <w:r w:rsidRPr="382B4E6C">
        <w:rPr>
          <w:rFonts w:asciiTheme="majorBidi" w:hAnsiTheme="majorBidi" w:cstheme="majorBidi"/>
          <w:spacing w:val="-12"/>
          <w:sz w:val="28"/>
          <w:szCs w:val="28"/>
          <w:lang w:val="es-CO"/>
        </w:rPr>
        <w:t xml:space="preserve"> </w:t>
      </w:r>
      <w:r w:rsidRPr="382B4E6C">
        <w:rPr>
          <w:rFonts w:asciiTheme="majorBidi" w:hAnsiTheme="majorBidi" w:cstheme="majorBidi"/>
          <w:sz w:val="28"/>
          <w:szCs w:val="28"/>
          <w:lang w:val="es-CO"/>
        </w:rPr>
        <w:t>cual,</w:t>
      </w:r>
      <w:r w:rsidRPr="382B4E6C">
        <w:rPr>
          <w:rFonts w:asciiTheme="majorBidi" w:hAnsiTheme="majorBidi" w:cstheme="majorBidi"/>
          <w:spacing w:val="-15"/>
          <w:sz w:val="28"/>
          <w:szCs w:val="28"/>
          <w:lang w:val="es-CO"/>
        </w:rPr>
        <w:t xml:space="preserve"> </w:t>
      </w:r>
      <w:r w:rsidRPr="0B7E2A09">
        <w:rPr>
          <w:rFonts w:asciiTheme="majorBidi" w:hAnsiTheme="majorBidi" w:cstheme="majorBidi"/>
          <w:sz w:val="28"/>
          <w:szCs w:val="28"/>
          <w:lang w:val="es-CO"/>
        </w:rPr>
        <w:t>puede</w:t>
      </w:r>
      <w:r w:rsidRPr="0B7E2A09">
        <w:rPr>
          <w:rFonts w:asciiTheme="majorBidi" w:hAnsiTheme="majorBidi" w:cstheme="majorBidi"/>
          <w:spacing w:val="-15"/>
          <w:sz w:val="28"/>
          <w:szCs w:val="28"/>
          <w:lang w:val="es-CO"/>
        </w:rPr>
        <w:t xml:space="preserve"> </w:t>
      </w:r>
      <w:r w:rsidRPr="0B7E2A09">
        <w:rPr>
          <w:rFonts w:asciiTheme="majorBidi" w:hAnsiTheme="majorBidi" w:cstheme="majorBidi"/>
          <w:sz w:val="28"/>
          <w:szCs w:val="28"/>
          <w:lang w:val="es-CO"/>
        </w:rPr>
        <w:t>decirse</w:t>
      </w:r>
      <w:r w:rsidRPr="0B7E2A09">
        <w:rPr>
          <w:rFonts w:asciiTheme="majorBidi" w:hAnsiTheme="majorBidi" w:cstheme="majorBidi"/>
          <w:spacing w:val="-12"/>
          <w:sz w:val="28"/>
          <w:szCs w:val="28"/>
          <w:lang w:val="es-CO"/>
        </w:rPr>
        <w:t xml:space="preserve"> </w:t>
      </w:r>
      <w:r w:rsidRPr="0B7E2A09">
        <w:rPr>
          <w:rFonts w:asciiTheme="majorBidi" w:hAnsiTheme="majorBidi" w:cstheme="majorBidi"/>
          <w:sz w:val="28"/>
          <w:szCs w:val="28"/>
          <w:lang w:val="es-CO"/>
        </w:rPr>
        <w:t>que</w:t>
      </w:r>
      <w:r w:rsidRPr="0B7E2A09">
        <w:rPr>
          <w:rFonts w:asciiTheme="majorBidi" w:hAnsiTheme="majorBidi" w:cstheme="majorBidi"/>
          <w:spacing w:val="-16"/>
          <w:sz w:val="28"/>
          <w:szCs w:val="28"/>
          <w:lang w:val="es-CO"/>
        </w:rPr>
        <w:t xml:space="preserve"> </w:t>
      </w:r>
      <w:r w:rsidRPr="0B7E2A09">
        <w:rPr>
          <w:rFonts w:asciiTheme="majorBidi" w:hAnsiTheme="majorBidi" w:cstheme="majorBidi"/>
          <w:sz w:val="28"/>
          <w:szCs w:val="28"/>
          <w:lang w:val="es-CO"/>
        </w:rPr>
        <w:t>el</w:t>
      </w:r>
      <w:r w:rsidRPr="0B7E2A09">
        <w:rPr>
          <w:rFonts w:asciiTheme="majorBidi" w:hAnsiTheme="majorBidi" w:cstheme="majorBidi"/>
          <w:spacing w:val="-17"/>
          <w:sz w:val="28"/>
          <w:szCs w:val="28"/>
          <w:lang w:val="es-CO"/>
        </w:rPr>
        <w:t xml:space="preserve"> </w:t>
      </w:r>
      <w:r w:rsidRPr="0B7E2A09">
        <w:rPr>
          <w:rFonts w:asciiTheme="majorBidi" w:hAnsiTheme="majorBidi" w:cstheme="majorBidi"/>
          <w:sz w:val="28"/>
          <w:szCs w:val="28"/>
          <w:lang w:val="es-CO"/>
        </w:rPr>
        <w:t>accionante</w:t>
      </w:r>
      <w:r w:rsidRPr="0B7E2A09">
        <w:rPr>
          <w:rFonts w:asciiTheme="majorBidi" w:hAnsiTheme="majorBidi" w:cstheme="majorBidi"/>
          <w:spacing w:val="-9"/>
          <w:sz w:val="28"/>
          <w:szCs w:val="28"/>
          <w:lang w:val="es-CO"/>
        </w:rPr>
        <w:t xml:space="preserve"> </w:t>
      </w:r>
      <w:r w:rsidRPr="0B7E2A09">
        <w:rPr>
          <w:rFonts w:asciiTheme="majorBidi" w:hAnsiTheme="majorBidi" w:cstheme="majorBidi"/>
          <w:sz w:val="28"/>
          <w:szCs w:val="28"/>
          <w:lang w:val="es-CO"/>
        </w:rPr>
        <w:t>cuenta</w:t>
      </w:r>
      <w:r w:rsidRPr="0B7E2A09">
        <w:rPr>
          <w:rFonts w:asciiTheme="majorBidi" w:hAnsiTheme="majorBidi" w:cstheme="majorBidi"/>
          <w:spacing w:val="-12"/>
          <w:sz w:val="28"/>
          <w:szCs w:val="28"/>
          <w:lang w:val="es-CO"/>
        </w:rPr>
        <w:t xml:space="preserve"> </w:t>
      </w:r>
      <w:r w:rsidRPr="0B7E2A09">
        <w:rPr>
          <w:rFonts w:asciiTheme="majorBidi" w:hAnsiTheme="majorBidi" w:cstheme="majorBidi"/>
          <w:sz w:val="28"/>
          <w:szCs w:val="28"/>
          <w:lang w:val="es-CO"/>
        </w:rPr>
        <w:t>con</w:t>
      </w:r>
      <w:r w:rsidRPr="0B7E2A09">
        <w:rPr>
          <w:rFonts w:asciiTheme="majorBidi" w:hAnsiTheme="majorBidi" w:cstheme="majorBidi"/>
          <w:spacing w:val="-15"/>
          <w:sz w:val="28"/>
          <w:szCs w:val="28"/>
          <w:lang w:val="es-CO"/>
        </w:rPr>
        <w:t xml:space="preserve"> </w:t>
      </w:r>
      <w:r w:rsidRPr="0B7E2A09">
        <w:rPr>
          <w:rFonts w:asciiTheme="majorBidi" w:hAnsiTheme="majorBidi" w:cstheme="majorBidi"/>
          <w:sz w:val="28"/>
          <w:szCs w:val="28"/>
          <w:lang w:val="es-CO"/>
        </w:rPr>
        <w:t>otro</w:t>
      </w:r>
      <w:r w:rsidR="00A84715" w:rsidRPr="0B7E2A09">
        <w:rPr>
          <w:rFonts w:asciiTheme="majorBidi" w:hAnsiTheme="majorBidi" w:cstheme="majorBidi"/>
          <w:sz w:val="28"/>
          <w:szCs w:val="28"/>
          <w:lang w:val="es-CO"/>
        </w:rPr>
        <w:t xml:space="preserve"> </w:t>
      </w:r>
      <w:r w:rsidRPr="0B7E2A09">
        <w:rPr>
          <w:rFonts w:asciiTheme="majorBidi" w:hAnsiTheme="majorBidi" w:cstheme="majorBidi"/>
          <w:spacing w:val="-64"/>
          <w:sz w:val="28"/>
          <w:szCs w:val="28"/>
          <w:lang w:val="es-CO"/>
        </w:rPr>
        <w:t xml:space="preserve"> </w:t>
      </w:r>
      <w:r w:rsidRPr="0B7E2A09">
        <w:rPr>
          <w:rFonts w:asciiTheme="majorBidi" w:hAnsiTheme="majorBidi" w:cstheme="majorBidi"/>
          <w:sz w:val="28"/>
          <w:szCs w:val="28"/>
          <w:lang w:val="es-CO"/>
        </w:rPr>
        <w:t xml:space="preserve">mecanismo para hacer exigible el cumplimiento de la Resolución </w:t>
      </w:r>
      <w:r w:rsidRPr="0B7E2A09">
        <w:rPr>
          <w:rFonts w:asciiTheme="majorBidi" w:hAnsiTheme="majorBidi" w:cstheme="majorBidi"/>
          <w:color w:val="000000"/>
          <w:sz w:val="28"/>
          <w:szCs w:val="28"/>
          <w:lang w:val="es-CO"/>
        </w:rPr>
        <w:t xml:space="preserve">GNR-72076 de 4 de marzo de 2014, expedida </w:t>
      </w:r>
      <w:r w:rsidRPr="0B7E2A09">
        <w:rPr>
          <w:rFonts w:asciiTheme="majorBidi" w:hAnsiTheme="majorBidi" w:cstheme="majorBidi"/>
          <w:color w:val="000000"/>
          <w:sz w:val="28"/>
          <w:szCs w:val="28"/>
          <w:lang w:val="es-CO"/>
        </w:rPr>
        <w:lastRenderedPageBreak/>
        <w:t>por COLPENSIONES.</w:t>
      </w:r>
      <w:r w:rsidRPr="382B4E6C">
        <w:rPr>
          <w:rFonts w:asciiTheme="majorBidi" w:hAnsiTheme="majorBidi" w:cstheme="majorBidi"/>
          <w:color w:val="000000"/>
          <w:sz w:val="28"/>
          <w:szCs w:val="28"/>
          <w:lang w:val="es-CO"/>
        </w:rPr>
        <w:t xml:space="preserve"> </w:t>
      </w:r>
    </w:p>
    <w:p w14:paraId="5EE83E77" w14:textId="0EB15358" w:rsidR="007013A3" w:rsidRPr="005F6C8D" w:rsidRDefault="007013A3" w:rsidP="0B7E2A09">
      <w:pPr>
        <w:widowControl w:val="0"/>
        <w:tabs>
          <w:tab w:val="left" w:pos="683"/>
        </w:tabs>
        <w:autoSpaceDE w:val="0"/>
        <w:autoSpaceDN w:val="0"/>
        <w:spacing w:before="1" w:after="0" w:line="360" w:lineRule="auto"/>
        <w:ind w:right="312"/>
        <w:jc w:val="both"/>
        <w:rPr>
          <w:rFonts w:asciiTheme="majorBidi" w:hAnsiTheme="majorBidi" w:cstheme="majorBidi"/>
          <w:color w:val="000000"/>
          <w:sz w:val="28"/>
          <w:szCs w:val="28"/>
          <w:lang w:val="es-CO"/>
        </w:rPr>
      </w:pPr>
    </w:p>
    <w:p w14:paraId="2CB29DD6" w14:textId="790E06C9" w:rsidR="007013A3" w:rsidRPr="005F6C8D" w:rsidRDefault="007013A3" w:rsidP="382B4E6C">
      <w:pPr>
        <w:widowControl w:val="0"/>
        <w:tabs>
          <w:tab w:val="left" w:pos="652"/>
        </w:tabs>
        <w:autoSpaceDE w:val="0"/>
        <w:autoSpaceDN w:val="0"/>
        <w:spacing w:before="1" w:after="0" w:line="360" w:lineRule="auto"/>
        <w:ind w:right="311"/>
        <w:jc w:val="both"/>
        <w:rPr>
          <w:rFonts w:asciiTheme="majorBidi" w:hAnsiTheme="majorBidi" w:cstheme="majorBidi"/>
          <w:spacing w:val="-1"/>
          <w:sz w:val="28"/>
          <w:szCs w:val="28"/>
          <w:lang w:val="es-CO"/>
        </w:rPr>
      </w:pPr>
      <w:r w:rsidRPr="382B4E6C">
        <w:rPr>
          <w:rFonts w:asciiTheme="majorBidi" w:hAnsiTheme="majorBidi" w:cstheme="majorBidi"/>
          <w:spacing w:val="-1"/>
          <w:sz w:val="28"/>
          <w:szCs w:val="28"/>
          <w:lang w:val="es-CO"/>
        </w:rPr>
        <w:t>En</w:t>
      </w:r>
      <w:r w:rsidRPr="382B4E6C">
        <w:rPr>
          <w:rFonts w:asciiTheme="majorBidi" w:hAnsiTheme="majorBidi" w:cstheme="majorBidi"/>
          <w:spacing w:val="-16"/>
          <w:sz w:val="28"/>
          <w:szCs w:val="28"/>
          <w:lang w:val="es-CO"/>
        </w:rPr>
        <w:t xml:space="preserve"> </w:t>
      </w:r>
      <w:r w:rsidRPr="382B4E6C">
        <w:rPr>
          <w:rFonts w:asciiTheme="majorBidi" w:hAnsiTheme="majorBidi" w:cstheme="majorBidi"/>
          <w:spacing w:val="-1"/>
          <w:sz w:val="28"/>
          <w:szCs w:val="28"/>
          <w:lang w:val="es-CO"/>
        </w:rPr>
        <w:t>efecto,</w:t>
      </w:r>
      <w:r w:rsidRPr="382B4E6C">
        <w:rPr>
          <w:rFonts w:asciiTheme="majorBidi" w:hAnsiTheme="majorBidi" w:cstheme="majorBidi"/>
          <w:spacing w:val="-19"/>
          <w:sz w:val="28"/>
          <w:szCs w:val="28"/>
          <w:lang w:val="es-CO"/>
        </w:rPr>
        <w:t xml:space="preserve"> </w:t>
      </w:r>
      <w:r w:rsidRPr="382B4E6C">
        <w:rPr>
          <w:rFonts w:asciiTheme="majorBidi" w:hAnsiTheme="majorBidi" w:cstheme="majorBidi"/>
          <w:spacing w:val="-1"/>
          <w:sz w:val="28"/>
          <w:szCs w:val="28"/>
          <w:lang w:val="es-CO"/>
        </w:rPr>
        <w:t>el</w:t>
      </w:r>
      <w:r w:rsidRPr="382B4E6C">
        <w:rPr>
          <w:rFonts w:asciiTheme="majorBidi" w:hAnsiTheme="majorBidi" w:cstheme="majorBidi"/>
          <w:spacing w:val="-16"/>
          <w:sz w:val="28"/>
          <w:szCs w:val="28"/>
          <w:lang w:val="es-CO"/>
        </w:rPr>
        <w:t xml:space="preserve"> </w:t>
      </w:r>
      <w:r w:rsidRPr="382B4E6C">
        <w:rPr>
          <w:rFonts w:asciiTheme="majorBidi" w:hAnsiTheme="majorBidi" w:cstheme="majorBidi"/>
          <w:spacing w:val="-1"/>
          <w:sz w:val="28"/>
          <w:szCs w:val="28"/>
          <w:lang w:val="es-CO"/>
        </w:rPr>
        <w:t>señor</w:t>
      </w:r>
      <w:r w:rsidRPr="382B4E6C">
        <w:rPr>
          <w:rFonts w:asciiTheme="majorBidi" w:hAnsiTheme="majorBidi" w:cstheme="majorBidi"/>
          <w:spacing w:val="-17"/>
          <w:sz w:val="28"/>
          <w:szCs w:val="28"/>
          <w:lang w:val="es-CO"/>
        </w:rPr>
        <w:t xml:space="preserve"> </w:t>
      </w:r>
      <w:r w:rsidRPr="382B4E6C">
        <w:rPr>
          <w:rFonts w:asciiTheme="majorBidi" w:hAnsiTheme="majorBidi" w:cstheme="majorBidi"/>
          <w:i/>
          <w:iCs/>
          <w:spacing w:val="-17"/>
          <w:sz w:val="28"/>
          <w:szCs w:val="28"/>
          <w:lang w:val="es-CO"/>
        </w:rPr>
        <w:t xml:space="preserve">José Armando Ardila Rincón </w:t>
      </w:r>
      <w:r w:rsidRPr="382B4E6C">
        <w:rPr>
          <w:rFonts w:asciiTheme="majorBidi" w:hAnsiTheme="majorBidi" w:cstheme="majorBidi"/>
          <w:spacing w:val="-1"/>
          <w:sz w:val="28"/>
          <w:szCs w:val="28"/>
          <w:lang w:val="es-CO"/>
        </w:rPr>
        <w:t>tiene</w:t>
      </w:r>
      <w:r w:rsidRPr="382B4E6C">
        <w:rPr>
          <w:rFonts w:asciiTheme="majorBidi" w:hAnsiTheme="majorBidi" w:cstheme="majorBidi"/>
          <w:spacing w:val="-16"/>
          <w:sz w:val="28"/>
          <w:szCs w:val="28"/>
          <w:lang w:val="es-CO"/>
        </w:rPr>
        <w:t xml:space="preserve"> </w:t>
      </w:r>
      <w:r w:rsidRPr="382B4E6C">
        <w:rPr>
          <w:rFonts w:asciiTheme="majorBidi" w:hAnsiTheme="majorBidi" w:cstheme="majorBidi"/>
          <w:sz w:val="28"/>
          <w:szCs w:val="28"/>
          <w:lang w:val="es-CO"/>
        </w:rPr>
        <w:t>a</w:t>
      </w:r>
      <w:r w:rsidRPr="382B4E6C">
        <w:rPr>
          <w:rFonts w:asciiTheme="majorBidi" w:hAnsiTheme="majorBidi" w:cstheme="majorBidi"/>
          <w:spacing w:val="-16"/>
          <w:sz w:val="28"/>
          <w:szCs w:val="28"/>
          <w:lang w:val="es-CO"/>
        </w:rPr>
        <w:t xml:space="preserve"> </w:t>
      </w:r>
      <w:r w:rsidRPr="382B4E6C">
        <w:rPr>
          <w:rFonts w:asciiTheme="majorBidi" w:hAnsiTheme="majorBidi" w:cstheme="majorBidi"/>
          <w:sz w:val="28"/>
          <w:szCs w:val="28"/>
          <w:lang w:val="es-CO"/>
        </w:rPr>
        <w:t>su</w:t>
      </w:r>
      <w:r w:rsidRPr="382B4E6C">
        <w:rPr>
          <w:rFonts w:asciiTheme="majorBidi" w:hAnsiTheme="majorBidi" w:cstheme="majorBidi"/>
          <w:spacing w:val="-15"/>
          <w:sz w:val="28"/>
          <w:szCs w:val="28"/>
          <w:lang w:val="es-CO"/>
        </w:rPr>
        <w:t xml:space="preserve"> </w:t>
      </w:r>
      <w:r w:rsidRPr="382B4E6C">
        <w:rPr>
          <w:rFonts w:asciiTheme="majorBidi" w:hAnsiTheme="majorBidi" w:cstheme="majorBidi"/>
          <w:sz w:val="28"/>
          <w:szCs w:val="28"/>
          <w:lang w:val="es-CO"/>
        </w:rPr>
        <w:t>alcance</w:t>
      </w:r>
      <w:r w:rsidRPr="382B4E6C">
        <w:rPr>
          <w:rFonts w:asciiTheme="majorBidi" w:hAnsiTheme="majorBidi" w:cstheme="majorBidi"/>
          <w:spacing w:val="-18"/>
          <w:sz w:val="28"/>
          <w:szCs w:val="28"/>
          <w:lang w:val="es-CO"/>
        </w:rPr>
        <w:t xml:space="preserve"> </w:t>
      </w:r>
      <w:r w:rsidRPr="382B4E6C">
        <w:rPr>
          <w:rFonts w:asciiTheme="majorBidi" w:hAnsiTheme="majorBidi" w:cstheme="majorBidi"/>
          <w:sz w:val="28"/>
          <w:szCs w:val="28"/>
          <w:lang w:val="es-CO"/>
        </w:rPr>
        <w:t>el medio de control de nulidad y restablecimiento del derecho para obtener por vía judicial la liquidación de su pensión en los términos que considera son procedentes, o puede exigir</w:t>
      </w:r>
      <w:r w:rsidRPr="382B4E6C">
        <w:rPr>
          <w:rFonts w:asciiTheme="majorBidi" w:hAnsiTheme="majorBidi" w:cstheme="majorBidi"/>
          <w:spacing w:val="-2"/>
          <w:sz w:val="28"/>
          <w:szCs w:val="28"/>
          <w:lang w:val="es-CO"/>
        </w:rPr>
        <w:t xml:space="preserve"> </w:t>
      </w:r>
      <w:r w:rsidRPr="382B4E6C">
        <w:rPr>
          <w:rFonts w:asciiTheme="majorBidi" w:hAnsiTheme="majorBidi" w:cstheme="majorBidi"/>
          <w:sz w:val="28"/>
          <w:szCs w:val="28"/>
          <w:lang w:val="es-CO"/>
        </w:rPr>
        <w:t>el cumplimiento</w:t>
      </w:r>
      <w:r w:rsidRPr="382B4E6C">
        <w:rPr>
          <w:rFonts w:asciiTheme="majorBidi" w:hAnsiTheme="majorBidi" w:cstheme="majorBidi"/>
          <w:spacing w:val="-1"/>
          <w:sz w:val="28"/>
          <w:szCs w:val="28"/>
          <w:lang w:val="es-CO"/>
        </w:rPr>
        <w:t xml:space="preserve"> </w:t>
      </w:r>
      <w:r w:rsidRPr="382B4E6C">
        <w:rPr>
          <w:rFonts w:asciiTheme="majorBidi" w:hAnsiTheme="majorBidi" w:cstheme="majorBidi"/>
          <w:sz w:val="28"/>
          <w:szCs w:val="28"/>
          <w:lang w:val="es-CO"/>
        </w:rPr>
        <w:t>del acto</w:t>
      </w:r>
      <w:r w:rsidRPr="382B4E6C">
        <w:rPr>
          <w:rFonts w:asciiTheme="majorBidi" w:hAnsiTheme="majorBidi" w:cstheme="majorBidi"/>
          <w:spacing w:val="-1"/>
          <w:sz w:val="28"/>
          <w:szCs w:val="28"/>
          <w:lang w:val="es-CO"/>
        </w:rPr>
        <w:t xml:space="preserve"> </w:t>
      </w:r>
      <w:r w:rsidRPr="382B4E6C">
        <w:rPr>
          <w:rFonts w:asciiTheme="majorBidi" w:hAnsiTheme="majorBidi" w:cstheme="majorBidi"/>
          <w:sz w:val="28"/>
          <w:szCs w:val="28"/>
          <w:lang w:val="es-CO"/>
        </w:rPr>
        <w:t>administrativo en mención acudiendo al proceso ejecutivo.</w:t>
      </w:r>
    </w:p>
    <w:p w14:paraId="65BB5CAD" w14:textId="5FDF4FD5" w:rsidR="00A43D29" w:rsidRPr="005F6C8D" w:rsidRDefault="00A43D29" w:rsidP="00E87D9A">
      <w:pPr>
        <w:overflowPunct w:val="0"/>
        <w:autoSpaceDE w:val="0"/>
        <w:autoSpaceDN w:val="0"/>
        <w:adjustRightInd w:val="0"/>
        <w:spacing w:after="0" w:line="360" w:lineRule="auto"/>
        <w:ind w:right="20"/>
        <w:jc w:val="both"/>
        <w:textAlignment w:val="baseline"/>
        <w:rPr>
          <w:rFonts w:ascii="Times New Roman" w:hAnsi="Times New Roman" w:cs="Times New Roman"/>
          <w:sz w:val="28"/>
          <w:lang w:val="es-CO"/>
        </w:rPr>
      </w:pPr>
    </w:p>
    <w:p w14:paraId="2EB848CD" w14:textId="583EFBF8" w:rsidR="00A43D29" w:rsidRPr="005F6C8D" w:rsidRDefault="00A43D29" w:rsidP="382B4E6C">
      <w:pPr>
        <w:overflowPunct w:val="0"/>
        <w:autoSpaceDE w:val="0"/>
        <w:autoSpaceDN w:val="0"/>
        <w:adjustRightInd w:val="0"/>
        <w:spacing w:after="0" w:line="360" w:lineRule="auto"/>
        <w:ind w:right="20"/>
        <w:jc w:val="both"/>
        <w:textAlignment w:val="baseline"/>
        <w:rPr>
          <w:rFonts w:ascii="Times New Roman" w:hAnsi="Times New Roman" w:cs="Times New Roman"/>
          <w:sz w:val="28"/>
          <w:szCs w:val="28"/>
          <w:lang w:val="es-ES"/>
        </w:rPr>
      </w:pPr>
      <w:r w:rsidRPr="382B4E6C">
        <w:rPr>
          <w:rFonts w:ascii="Times New Roman" w:hAnsi="Times New Roman" w:cs="Times New Roman"/>
          <w:sz w:val="28"/>
          <w:szCs w:val="28"/>
          <w:lang w:val="es-ES"/>
        </w:rPr>
        <w:t xml:space="preserve">Estima la Sala que no </w:t>
      </w:r>
      <w:r w:rsidR="005F6C8D" w:rsidRPr="382B4E6C">
        <w:rPr>
          <w:rFonts w:ascii="Times New Roman" w:hAnsi="Times New Roman" w:cs="Times New Roman"/>
          <w:sz w:val="28"/>
          <w:szCs w:val="28"/>
          <w:lang w:val="es-ES"/>
        </w:rPr>
        <w:t>se aprecia</w:t>
      </w:r>
      <w:r w:rsidRPr="382B4E6C">
        <w:rPr>
          <w:rFonts w:ascii="Times New Roman" w:hAnsi="Times New Roman" w:cs="Times New Roman"/>
          <w:sz w:val="28"/>
          <w:szCs w:val="28"/>
          <w:lang w:val="es-ES"/>
        </w:rPr>
        <w:t xml:space="preserve"> </w:t>
      </w:r>
      <w:r w:rsidR="005F6C8D" w:rsidRPr="382B4E6C">
        <w:rPr>
          <w:rFonts w:ascii="Times New Roman" w:hAnsi="Times New Roman" w:cs="Times New Roman"/>
          <w:sz w:val="28"/>
          <w:szCs w:val="28"/>
          <w:lang w:val="es-ES"/>
        </w:rPr>
        <w:t>un</w:t>
      </w:r>
      <w:r w:rsidRPr="382B4E6C">
        <w:rPr>
          <w:rFonts w:ascii="Times New Roman" w:hAnsi="Times New Roman" w:cs="Times New Roman"/>
          <w:sz w:val="28"/>
          <w:szCs w:val="28"/>
          <w:lang w:val="es-ES"/>
        </w:rPr>
        <w:t xml:space="preserve"> riesgo de un perjuicio</w:t>
      </w:r>
      <w:r w:rsidR="005F6C8D" w:rsidRPr="382B4E6C">
        <w:rPr>
          <w:rFonts w:ascii="Times New Roman" w:hAnsi="Times New Roman" w:cs="Times New Roman"/>
          <w:sz w:val="28"/>
          <w:szCs w:val="28"/>
          <w:lang w:val="es-ES"/>
        </w:rPr>
        <w:t xml:space="preserve"> grave e inminente </w:t>
      </w:r>
      <w:r w:rsidRPr="382B4E6C">
        <w:rPr>
          <w:rFonts w:ascii="Times New Roman" w:hAnsi="Times New Roman" w:cs="Times New Roman"/>
          <w:sz w:val="28"/>
          <w:szCs w:val="28"/>
          <w:lang w:val="es-ES"/>
        </w:rPr>
        <w:t xml:space="preserve">para el actor, con motivo del ejercicio del </w:t>
      </w:r>
      <w:r w:rsidR="005F6C8D" w:rsidRPr="382B4E6C">
        <w:rPr>
          <w:rFonts w:ascii="Times New Roman" w:hAnsi="Times New Roman" w:cs="Times New Roman"/>
          <w:sz w:val="28"/>
          <w:szCs w:val="28"/>
          <w:lang w:val="es-ES"/>
        </w:rPr>
        <w:t xml:space="preserve">otro </w:t>
      </w:r>
      <w:r w:rsidRPr="382B4E6C">
        <w:rPr>
          <w:rFonts w:ascii="Times New Roman" w:hAnsi="Times New Roman" w:cs="Times New Roman"/>
          <w:sz w:val="28"/>
          <w:szCs w:val="28"/>
          <w:lang w:val="es-ES"/>
        </w:rPr>
        <w:t xml:space="preserve">medio de defensa judicial, en la medida en que </w:t>
      </w:r>
      <w:r w:rsidRPr="382B4E6C">
        <w:rPr>
          <w:rFonts w:ascii="Times New Roman" w:hAnsi="Times New Roman" w:cs="Times New Roman"/>
          <w:b/>
          <w:bCs/>
          <w:sz w:val="28"/>
          <w:szCs w:val="28"/>
          <w:lang w:val="es-ES"/>
        </w:rPr>
        <w:t>actualmente disfruta de la pensión de vejez</w:t>
      </w:r>
      <w:r w:rsidRPr="382B4E6C">
        <w:rPr>
          <w:rFonts w:ascii="Times New Roman" w:hAnsi="Times New Roman" w:cs="Times New Roman"/>
          <w:sz w:val="28"/>
          <w:szCs w:val="28"/>
          <w:lang w:val="es-ES"/>
        </w:rPr>
        <w:t>, como</w:t>
      </w:r>
      <w:r w:rsidR="004110E0" w:rsidRPr="382B4E6C">
        <w:rPr>
          <w:rFonts w:ascii="Times New Roman" w:hAnsi="Times New Roman" w:cs="Times New Roman"/>
          <w:sz w:val="28"/>
          <w:szCs w:val="28"/>
          <w:lang w:val="es-ES"/>
        </w:rPr>
        <w:t xml:space="preserve"> se lee dentro contenido de </w:t>
      </w:r>
      <w:r w:rsidR="004110E0" w:rsidRPr="382B4E6C">
        <w:rPr>
          <w:rFonts w:asciiTheme="majorBidi" w:hAnsiTheme="majorBidi" w:cstheme="majorBidi"/>
          <w:sz w:val="28"/>
          <w:szCs w:val="28"/>
          <w:lang w:val="es-CO"/>
        </w:rPr>
        <w:t>la Resolución VPB 10026 del 1° de marzo de 2016</w:t>
      </w:r>
      <w:r w:rsidR="005F6C8D" w:rsidRPr="382B4E6C">
        <w:rPr>
          <w:rFonts w:asciiTheme="majorBidi" w:hAnsiTheme="majorBidi" w:cstheme="majorBidi"/>
          <w:sz w:val="28"/>
          <w:szCs w:val="28"/>
          <w:lang w:val="es-CO"/>
        </w:rPr>
        <w:t xml:space="preserve"> (</w:t>
      </w:r>
      <w:r w:rsidR="004110E0" w:rsidRPr="382B4E6C">
        <w:rPr>
          <w:rFonts w:asciiTheme="majorBidi" w:hAnsiTheme="majorBidi" w:cstheme="majorBidi"/>
          <w:sz w:val="28"/>
          <w:szCs w:val="28"/>
          <w:lang w:val="es-CO"/>
        </w:rPr>
        <w:t>mediante la cual se resolvió el recurso de apelación y decidió confirmar la resolución</w:t>
      </w:r>
      <w:r w:rsidR="005F6C8D" w:rsidRPr="382B4E6C">
        <w:rPr>
          <w:rFonts w:asciiTheme="majorBidi" w:hAnsiTheme="majorBidi" w:cstheme="majorBidi"/>
          <w:sz w:val="28"/>
          <w:szCs w:val="28"/>
          <w:lang w:val="es-CO"/>
        </w:rPr>
        <w:t xml:space="preserve"> que negó la reliquidación de la pensión)</w:t>
      </w:r>
      <w:r w:rsidRPr="382B4E6C">
        <w:rPr>
          <w:rFonts w:ascii="Times New Roman" w:hAnsi="Times New Roman" w:cs="Times New Roman"/>
          <w:sz w:val="28"/>
          <w:szCs w:val="28"/>
          <w:lang w:val="es-ES"/>
        </w:rPr>
        <w:t xml:space="preserve">, lo cual garantiza el cubrimiento de sus requerimientos básicos y la atención en seguridad social. </w:t>
      </w:r>
    </w:p>
    <w:p w14:paraId="2F3ACC8D" w14:textId="77777777" w:rsidR="00A43D29" w:rsidRPr="005F6C8D" w:rsidRDefault="00A43D29" w:rsidP="00E87D9A">
      <w:pPr>
        <w:overflowPunct w:val="0"/>
        <w:autoSpaceDE w:val="0"/>
        <w:autoSpaceDN w:val="0"/>
        <w:adjustRightInd w:val="0"/>
        <w:spacing w:after="0" w:line="360" w:lineRule="auto"/>
        <w:ind w:right="20"/>
        <w:jc w:val="both"/>
        <w:textAlignment w:val="baseline"/>
        <w:rPr>
          <w:rFonts w:ascii="Times New Roman" w:hAnsi="Times New Roman" w:cs="Times New Roman"/>
          <w:sz w:val="28"/>
          <w:lang w:val="es-ES"/>
        </w:rPr>
      </w:pPr>
    </w:p>
    <w:p w14:paraId="497BF5B8" w14:textId="27F9C94B" w:rsidR="00A43D29" w:rsidRPr="005F6C8D" w:rsidRDefault="00740E4A" w:rsidP="382B4E6C">
      <w:pPr>
        <w:widowControl w:val="0"/>
        <w:tabs>
          <w:tab w:val="left" w:pos="676"/>
        </w:tabs>
        <w:autoSpaceDE w:val="0"/>
        <w:autoSpaceDN w:val="0"/>
        <w:spacing w:after="0" w:line="360" w:lineRule="auto"/>
        <w:ind w:right="313"/>
        <w:jc w:val="both"/>
        <w:rPr>
          <w:rFonts w:asciiTheme="majorBidi" w:hAnsiTheme="majorBidi" w:cstheme="majorBidi"/>
          <w:spacing w:val="-16"/>
          <w:sz w:val="28"/>
          <w:szCs w:val="28"/>
          <w:lang w:val="es-CO"/>
        </w:rPr>
      </w:pPr>
      <w:r w:rsidRPr="382B4E6C">
        <w:rPr>
          <w:rFonts w:asciiTheme="majorBidi" w:hAnsiTheme="majorBidi" w:cstheme="majorBidi"/>
          <w:sz w:val="28"/>
          <w:szCs w:val="28"/>
          <w:lang w:val="es-CO"/>
        </w:rPr>
        <w:t xml:space="preserve">Luego, </w:t>
      </w:r>
      <w:r w:rsidR="00A43D29" w:rsidRPr="382B4E6C">
        <w:rPr>
          <w:rFonts w:asciiTheme="majorBidi" w:hAnsiTheme="majorBidi" w:cstheme="majorBidi"/>
          <w:sz w:val="28"/>
          <w:szCs w:val="28"/>
          <w:lang w:val="es-CO"/>
        </w:rPr>
        <w:t>no se logra establecer que</w:t>
      </w:r>
      <w:r w:rsidR="00A43D29" w:rsidRPr="382B4E6C">
        <w:rPr>
          <w:rFonts w:asciiTheme="majorBidi" w:hAnsiTheme="majorBidi" w:cstheme="majorBidi"/>
          <w:spacing w:val="1"/>
          <w:sz w:val="28"/>
          <w:szCs w:val="28"/>
          <w:lang w:val="es-CO"/>
        </w:rPr>
        <w:t xml:space="preserve"> </w:t>
      </w:r>
      <w:r w:rsidR="00A43D29" w:rsidRPr="382B4E6C">
        <w:rPr>
          <w:rFonts w:asciiTheme="majorBidi" w:hAnsiTheme="majorBidi" w:cstheme="majorBidi"/>
          <w:sz w:val="28"/>
          <w:szCs w:val="28"/>
          <w:lang w:val="es-CO"/>
        </w:rPr>
        <w:t>el</w:t>
      </w:r>
      <w:r w:rsidR="00A43D29" w:rsidRPr="382B4E6C">
        <w:rPr>
          <w:rFonts w:asciiTheme="majorBidi" w:hAnsiTheme="majorBidi" w:cstheme="majorBidi"/>
          <w:spacing w:val="-7"/>
          <w:sz w:val="28"/>
          <w:szCs w:val="28"/>
          <w:lang w:val="es-CO"/>
        </w:rPr>
        <w:t xml:space="preserve"> </w:t>
      </w:r>
      <w:r w:rsidR="00A43D29" w:rsidRPr="382B4E6C">
        <w:rPr>
          <w:rFonts w:asciiTheme="majorBidi" w:hAnsiTheme="majorBidi" w:cstheme="majorBidi"/>
          <w:sz w:val="28"/>
          <w:szCs w:val="28"/>
          <w:lang w:val="es-CO"/>
        </w:rPr>
        <w:t>señor</w:t>
      </w:r>
      <w:r w:rsidR="00A43D29" w:rsidRPr="382B4E6C">
        <w:rPr>
          <w:rFonts w:asciiTheme="majorBidi" w:hAnsiTheme="majorBidi" w:cstheme="majorBidi"/>
          <w:spacing w:val="-7"/>
          <w:sz w:val="28"/>
          <w:szCs w:val="28"/>
          <w:lang w:val="es-CO"/>
        </w:rPr>
        <w:t xml:space="preserve"> </w:t>
      </w:r>
      <w:r w:rsidR="00A43D29" w:rsidRPr="382B4E6C">
        <w:rPr>
          <w:rFonts w:asciiTheme="majorBidi" w:hAnsiTheme="majorBidi" w:cstheme="majorBidi"/>
          <w:sz w:val="28"/>
          <w:szCs w:val="28"/>
          <w:lang w:val="es-CO"/>
        </w:rPr>
        <w:t>Ardila</w:t>
      </w:r>
      <w:r w:rsidR="00A43D29" w:rsidRPr="382B4E6C">
        <w:rPr>
          <w:rFonts w:asciiTheme="majorBidi" w:hAnsiTheme="majorBidi" w:cstheme="majorBidi"/>
          <w:spacing w:val="-5"/>
          <w:sz w:val="28"/>
          <w:szCs w:val="28"/>
          <w:lang w:val="es-CO"/>
        </w:rPr>
        <w:t xml:space="preserve"> </w:t>
      </w:r>
      <w:r w:rsidR="00A43D29" w:rsidRPr="382B4E6C">
        <w:rPr>
          <w:rFonts w:asciiTheme="majorBidi" w:hAnsiTheme="majorBidi" w:cstheme="majorBidi"/>
          <w:sz w:val="28"/>
          <w:szCs w:val="28"/>
          <w:lang w:val="es-CO"/>
        </w:rPr>
        <w:t>se</w:t>
      </w:r>
      <w:r w:rsidR="00A43D29" w:rsidRPr="382B4E6C">
        <w:rPr>
          <w:rFonts w:asciiTheme="majorBidi" w:hAnsiTheme="majorBidi" w:cstheme="majorBidi"/>
          <w:spacing w:val="-6"/>
          <w:sz w:val="28"/>
          <w:szCs w:val="28"/>
          <w:lang w:val="es-CO"/>
        </w:rPr>
        <w:t xml:space="preserve"> </w:t>
      </w:r>
      <w:r w:rsidR="00A43D29" w:rsidRPr="382B4E6C">
        <w:rPr>
          <w:rFonts w:asciiTheme="majorBidi" w:hAnsiTheme="majorBidi" w:cstheme="majorBidi"/>
          <w:sz w:val="28"/>
          <w:szCs w:val="28"/>
          <w:lang w:val="es-CO"/>
        </w:rPr>
        <w:t>encuentre</w:t>
      </w:r>
      <w:r w:rsidR="00A43D29" w:rsidRPr="382B4E6C">
        <w:rPr>
          <w:rFonts w:asciiTheme="majorBidi" w:hAnsiTheme="majorBidi" w:cstheme="majorBidi"/>
          <w:spacing w:val="-4"/>
          <w:sz w:val="28"/>
          <w:szCs w:val="28"/>
          <w:lang w:val="es-CO"/>
        </w:rPr>
        <w:t xml:space="preserve"> </w:t>
      </w:r>
      <w:r w:rsidR="00A43D29" w:rsidRPr="382B4E6C">
        <w:rPr>
          <w:rFonts w:asciiTheme="majorBidi" w:hAnsiTheme="majorBidi" w:cstheme="majorBidi"/>
          <w:sz w:val="28"/>
          <w:szCs w:val="28"/>
          <w:lang w:val="es-CO"/>
        </w:rPr>
        <w:t>en</w:t>
      </w:r>
      <w:r w:rsidR="00A43D29" w:rsidRPr="382B4E6C">
        <w:rPr>
          <w:rFonts w:asciiTheme="majorBidi" w:hAnsiTheme="majorBidi" w:cstheme="majorBidi"/>
          <w:spacing w:val="-8"/>
          <w:sz w:val="28"/>
          <w:szCs w:val="28"/>
          <w:lang w:val="es-CO"/>
        </w:rPr>
        <w:t xml:space="preserve"> </w:t>
      </w:r>
      <w:r w:rsidR="00A43D29" w:rsidRPr="382B4E6C">
        <w:rPr>
          <w:rFonts w:asciiTheme="majorBidi" w:hAnsiTheme="majorBidi" w:cstheme="majorBidi"/>
          <w:sz w:val="28"/>
          <w:szCs w:val="28"/>
          <w:lang w:val="es-CO"/>
        </w:rPr>
        <w:t>una</w:t>
      </w:r>
      <w:r w:rsidR="00A43D29" w:rsidRPr="382B4E6C">
        <w:rPr>
          <w:rFonts w:asciiTheme="majorBidi" w:hAnsiTheme="majorBidi" w:cstheme="majorBidi"/>
          <w:spacing w:val="-6"/>
          <w:sz w:val="28"/>
          <w:szCs w:val="28"/>
          <w:lang w:val="es-CO"/>
        </w:rPr>
        <w:t xml:space="preserve"> </w:t>
      </w:r>
      <w:r w:rsidR="00A43D29" w:rsidRPr="382B4E6C">
        <w:rPr>
          <w:rFonts w:asciiTheme="majorBidi" w:hAnsiTheme="majorBidi" w:cstheme="majorBidi"/>
          <w:sz w:val="28"/>
          <w:szCs w:val="28"/>
          <w:lang w:val="es-CO"/>
        </w:rPr>
        <w:t>situación</w:t>
      </w:r>
      <w:r w:rsidR="00A43D29" w:rsidRPr="382B4E6C">
        <w:rPr>
          <w:rFonts w:asciiTheme="majorBidi" w:hAnsiTheme="majorBidi" w:cstheme="majorBidi"/>
          <w:spacing w:val="-7"/>
          <w:sz w:val="28"/>
          <w:szCs w:val="28"/>
          <w:lang w:val="es-CO"/>
        </w:rPr>
        <w:t xml:space="preserve"> </w:t>
      </w:r>
      <w:r w:rsidR="00A43D29" w:rsidRPr="382B4E6C">
        <w:rPr>
          <w:rFonts w:asciiTheme="majorBidi" w:hAnsiTheme="majorBidi" w:cstheme="majorBidi"/>
          <w:sz w:val="28"/>
          <w:szCs w:val="28"/>
          <w:lang w:val="es-CO"/>
        </w:rPr>
        <w:t>de</w:t>
      </w:r>
      <w:r w:rsidR="00A43D29" w:rsidRPr="382B4E6C">
        <w:rPr>
          <w:rFonts w:asciiTheme="majorBidi" w:hAnsiTheme="majorBidi" w:cstheme="majorBidi"/>
          <w:spacing w:val="-6"/>
          <w:sz w:val="28"/>
          <w:szCs w:val="28"/>
          <w:lang w:val="es-CO"/>
        </w:rPr>
        <w:t xml:space="preserve"> </w:t>
      </w:r>
      <w:r w:rsidR="00A43D29" w:rsidRPr="382B4E6C">
        <w:rPr>
          <w:rFonts w:asciiTheme="majorBidi" w:hAnsiTheme="majorBidi" w:cstheme="majorBidi"/>
          <w:sz w:val="28"/>
          <w:szCs w:val="28"/>
          <w:lang w:val="es-CO"/>
        </w:rPr>
        <w:t>urgencia,</w:t>
      </w:r>
      <w:r w:rsidR="00A43D29" w:rsidRPr="382B4E6C">
        <w:rPr>
          <w:rFonts w:asciiTheme="majorBidi" w:hAnsiTheme="majorBidi" w:cstheme="majorBidi"/>
          <w:spacing w:val="-6"/>
          <w:sz w:val="28"/>
          <w:szCs w:val="28"/>
          <w:lang w:val="es-CO"/>
        </w:rPr>
        <w:t xml:space="preserve"> </w:t>
      </w:r>
      <w:r w:rsidR="00A43D29" w:rsidRPr="382B4E6C">
        <w:rPr>
          <w:rFonts w:asciiTheme="majorBidi" w:hAnsiTheme="majorBidi" w:cstheme="majorBidi"/>
          <w:sz w:val="28"/>
          <w:szCs w:val="28"/>
          <w:lang w:val="es-CO"/>
        </w:rPr>
        <w:t>comoquiera</w:t>
      </w:r>
      <w:r w:rsidR="00A43D29" w:rsidRPr="382B4E6C">
        <w:rPr>
          <w:rFonts w:asciiTheme="majorBidi" w:hAnsiTheme="majorBidi" w:cstheme="majorBidi"/>
          <w:spacing w:val="-6"/>
          <w:sz w:val="28"/>
          <w:szCs w:val="28"/>
          <w:lang w:val="es-CO"/>
        </w:rPr>
        <w:t xml:space="preserve"> </w:t>
      </w:r>
      <w:r w:rsidR="00A43D29" w:rsidRPr="382B4E6C">
        <w:rPr>
          <w:rFonts w:asciiTheme="majorBidi" w:hAnsiTheme="majorBidi" w:cstheme="majorBidi"/>
          <w:sz w:val="28"/>
          <w:szCs w:val="28"/>
          <w:lang w:val="es-CO"/>
        </w:rPr>
        <w:t>que</w:t>
      </w:r>
      <w:r w:rsidR="00A43D29" w:rsidRPr="382B4E6C">
        <w:rPr>
          <w:rFonts w:asciiTheme="majorBidi" w:hAnsiTheme="majorBidi" w:cstheme="majorBidi"/>
          <w:spacing w:val="-6"/>
          <w:sz w:val="28"/>
          <w:szCs w:val="28"/>
          <w:lang w:val="es-CO"/>
        </w:rPr>
        <w:t xml:space="preserve"> </w:t>
      </w:r>
      <w:r w:rsidR="00A43D29" w:rsidRPr="382B4E6C">
        <w:rPr>
          <w:rFonts w:asciiTheme="majorBidi" w:hAnsiTheme="majorBidi" w:cstheme="majorBidi"/>
          <w:sz w:val="28"/>
          <w:szCs w:val="28"/>
          <w:lang w:val="es-CO"/>
        </w:rPr>
        <w:t>no se</w:t>
      </w:r>
      <w:r w:rsidR="00A43D29" w:rsidRPr="382B4E6C">
        <w:rPr>
          <w:rFonts w:asciiTheme="majorBidi" w:hAnsiTheme="majorBidi" w:cstheme="majorBidi"/>
          <w:spacing w:val="-6"/>
          <w:sz w:val="28"/>
          <w:szCs w:val="28"/>
          <w:lang w:val="es-CO"/>
        </w:rPr>
        <w:t xml:space="preserve"> </w:t>
      </w:r>
      <w:r w:rsidR="00A43D29" w:rsidRPr="382B4E6C">
        <w:rPr>
          <w:rFonts w:asciiTheme="majorBidi" w:hAnsiTheme="majorBidi" w:cstheme="majorBidi"/>
          <w:sz w:val="28"/>
          <w:szCs w:val="28"/>
          <w:lang w:val="es-CO"/>
        </w:rPr>
        <w:t>allegaron</w:t>
      </w:r>
      <w:r w:rsidR="00A43D29" w:rsidRPr="382B4E6C">
        <w:rPr>
          <w:rFonts w:asciiTheme="majorBidi" w:hAnsiTheme="majorBidi" w:cstheme="majorBidi"/>
          <w:spacing w:val="-6"/>
          <w:sz w:val="28"/>
          <w:szCs w:val="28"/>
          <w:lang w:val="es-CO"/>
        </w:rPr>
        <w:t xml:space="preserve"> </w:t>
      </w:r>
      <w:r w:rsidR="00A43D29" w:rsidRPr="382B4E6C">
        <w:rPr>
          <w:rFonts w:asciiTheme="majorBidi" w:hAnsiTheme="majorBidi" w:cstheme="majorBidi"/>
          <w:sz w:val="28"/>
          <w:szCs w:val="28"/>
          <w:lang w:val="es-CO"/>
        </w:rPr>
        <w:t>pruebas</w:t>
      </w:r>
      <w:r w:rsidR="00A43D29" w:rsidRPr="382B4E6C">
        <w:rPr>
          <w:rFonts w:asciiTheme="majorBidi" w:hAnsiTheme="majorBidi" w:cstheme="majorBidi"/>
          <w:spacing w:val="-6"/>
          <w:sz w:val="28"/>
          <w:szCs w:val="28"/>
          <w:lang w:val="es-CO"/>
        </w:rPr>
        <w:t xml:space="preserve"> </w:t>
      </w:r>
      <w:r w:rsidR="00A43D29" w:rsidRPr="382B4E6C">
        <w:rPr>
          <w:rFonts w:asciiTheme="majorBidi" w:hAnsiTheme="majorBidi" w:cstheme="majorBidi"/>
          <w:sz w:val="28"/>
          <w:szCs w:val="28"/>
          <w:lang w:val="es-CO"/>
        </w:rPr>
        <w:t>que</w:t>
      </w:r>
      <w:r w:rsidR="00A43D29" w:rsidRPr="382B4E6C">
        <w:rPr>
          <w:rFonts w:asciiTheme="majorBidi" w:hAnsiTheme="majorBidi" w:cstheme="majorBidi"/>
          <w:spacing w:val="-6"/>
          <w:sz w:val="28"/>
          <w:szCs w:val="28"/>
          <w:lang w:val="es-CO"/>
        </w:rPr>
        <w:t xml:space="preserve"> </w:t>
      </w:r>
      <w:r w:rsidR="00A43D29" w:rsidRPr="382B4E6C">
        <w:rPr>
          <w:rFonts w:asciiTheme="majorBidi" w:hAnsiTheme="majorBidi" w:cstheme="majorBidi"/>
          <w:sz w:val="28"/>
          <w:szCs w:val="28"/>
          <w:lang w:val="es-CO"/>
        </w:rPr>
        <w:t>permitan</w:t>
      </w:r>
      <w:r w:rsidR="00A43D29" w:rsidRPr="382B4E6C">
        <w:rPr>
          <w:rFonts w:asciiTheme="majorBidi" w:hAnsiTheme="majorBidi" w:cstheme="majorBidi"/>
          <w:spacing w:val="-7"/>
          <w:sz w:val="28"/>
          <w:szCs w:val="28"/>
          <w:lang w:val="es-CO"/>
        </w:rPr>
        <w:t xml:space="preserve"> </w:t>
      </w:r>
      <w:r w:rsidR="00A43D29" w:rsidRPr="382B4E6C">
        <w:rPr>
          <w:rFonts w:asciiTheme="majorBidi" w:hAnsiTheme="majorBidi" w:cstheme="majorBidi"/>
          <w:sz w:val="28"/>
          <w:szCs w:val="28"/>
          <w:lang w:val="es-CO"/>
        </w:rPr>
        <w:t>establecer</w:t>
      </w:r>
      <w:r w:rsidR="00A43D29" w:rsidRPr="382B4E6C">
        <w:rPr>
          <w:rFonts w:asciiTheme="majorBidi" w:hAnsiTheme="majorBidi" w:cstheme="majorBidi"/>
          <w:spacing w:val="-10"/>
          <w:sz w:val="28"/>
          <w:szCs w:val="28"/>
          <w:lang w:val="es-CO"/>
        </w:rPr>
        <w:t xml:space="preserve"> </w:t>
      </w:r>
      <w:r w:rsidR="00A43D29" w:rsidRPr="382B4E6C">
        <w:rPr>
          <w:rFonts w:asciiTheme="majorBidi" w:hAnsiTheme="majorBidi" w:cstheme="majorBidi"/>
          <w:sz w:val="28"/>
          <w:szCs w:val="28"/>
          <w:lang w:val="es-CO"/>
        </w:rPr>
        <w:t>la</w:t>
      </w:r>
      <w:r w:rsidR="00A43D29" w:rsidRPr="382B4E6C">
        <w:rPr>
          <w:rFonts w:asciiTheme="majorBidi" w:hAnsiTheme="majorBidi" w:cstheme="majorBidi"/>
          <w:spacing w:val="-6"/>
          <w:sz w:val="28"/>
          <w:szCs w:val="28"/>
          <w:lang w:val="es-CO"/>
        </w:rPr>
        <w:t xml:space="preserve"> </w:t>
      </w:r>
      <w:r w:rsidR="00A43D29" w:rsidRPr="382B4E6C">
        <w:rPr>
          <w:rFonts w:asciiTheme="majorBidi" w:hAnsiTheme="majorBidi" w:cstheme="majorBidi"/>
          <w:sz w:val="28"/>
          <w:szCs w:val="28"/>
          <w:lang w:val="es-CO"/>
        </w:rPr>
        <w:t>configuración</w:t>
      </w:r>
      <w:r w:rsidR="00A43D29" w:rsidRPr="382B4E6C">
        <w:rPr>
          <w:rFonts w:asciiTheme="majorBidi" w:hAnsiTheme="majorBidi" w:cstheme="majorBidi"/>
          <w:spacing w:val="-5"/>
          <w:sz w:val="28"/>
          <w:szCs w:val="28"/>
          <w:lang w:val="es-CO"/>
        </w:rPr>
        <w:t xml:space="preserve"> </w:t>
      </w:r>
      <w:r w:rsidR="00A43D29" w:rsidRPr="382B4E6C">
        <w:rPr>
          <w:rFonts w:asciiTheme="majorBidi" w:hAnsiTheme="majorBidi" w:cstheme="majorBidi"/>
          <w:sz w:val="28"/>
          <w:szCs w:val="28"/>
          <w:lang w:val="es-CO"/>
        </w:rPr>
        <w:t>de</w:t>
      </w:r>
      <w:r w:rsidR="00A43D29" w:rsidRPr="382B4E6C">
        <w:rPr>
          <w:rFonts w:asciiTheme="majorBidi" w:hAnsiTheme="majorBidi" w:cstheme="majorBidi"/>
          <w:spacing w:val="-8"/>
          <w:sz w:val="28"/>
          <w:szCs w:val="28"/>
          <w:lang w:val="es-CO"/>
        </w:rPr>
        <w:t xml:space="preserve"> </w:t>
      </w:r>
      <w:r w:rsidR="00A43D29" w:rsidRPr="382B4E6C">
        <w:rPr>
          <w:rFonts w:asciiTheme="majorBidi" w:hAnsiTheme="majorBidi" w:cstheme="majorBidi"/>
          <w:sz w:val="28"/>
          <w:szCs w:val="28"/>
          <w:lang w:val="es-CO"/>
        </w:rPr>
        <w:t>un</w:t>
      </w:r>
      <w:r w:rsidR="00A43D29" w:rsidRPr="382B4E6C">
        <w:rPr>
          <w:rFonts w:asciiTheme="majorBidi" w:hAnsiTheme="majorBidi" w:cstheme="majorBidi"/>
          <w:spacing w:val="-7"/>
          <w:sz w:val="28"/>
          <w:szCs w:val="28"/>
          <w:lang w:val="es-CO"/>
        </w:rPr>
        <w:t xml:space="preserve"> </w:t>
      </w:r>
      <w:r w:rsidR="00A43D29" w:rsidRPr="382B4E6C">
        <w:rPr>
          <w:rFonts w:asciiTheme="majorBidi" w:hAnsiTheme="majorBidi" w:cstheme="majorBidi"/>
          <w:sz w:val="28"/>
          <w:szCs w:val="28"/>
          <w:lang w:val="es-CO"/>
        </w:rPr>
        <w:t>perjuicio</w:t>
      </w:r>
      <w:r w:rsidR="00A43D29" w:rsidRPr="382B4E6C">
        <w:rPr>
          <w:rFonts w:asciiTheme="majorBidi" w:hAnsiTheme="majorBidi" w:cstheme="majorBidi"/>
          <w:spacing w:val="-65"/>
          <w:sz w:val="28"/>
          <w:szCs w:val="28"/>
          <w:lang w:val="es-CO"/>
        </w:rPr>
        <w:t xml:space="preserve"> </w:t>
      </w:r>
      <w:r w:rsidR="00A43D29" w:rsidRPr="382B4E6C">
        <w:rPr>
          <w:rFonts w:asciiTheme="majorBidi" w:hAnsiTheme="majorBidi" w:cstheme="majorBidi"/>
          <w:spacing w:val="-1"/>
          <w:sz w:val="28"/>
          <w:szCs w:val="28"/>
          <w:lang w:val="es-CO"/>
        </w:rPr>
        <w:t>grave</w:t>
      </w:r>
      <w:r w:rsidR="00A43D29" w:rsidRPr="382B4E6C">
        <w:rPr>
          <w:rFonts w:asciiTheme="majorBidi" w:hAnsiTheme="majorBidi" w:cstheme="majorBidi"/>
          <w:spacing w:val="-14"/>
          <w:sz w:val="28"/>
          <w:szCs w:val="28"/>
          <w:lang w:val="es-CO"/>
        </w:rPr>
        <w:t xml:space="preserve"> </w:t>
      </w:r>
      <w:r w:rsidR="00A43D29" w:rsidRPr="382B4E6C">
        <w:rPr>
          <w:rFonts w:asciiTheme="majorBidi" w:hAnsiTheme="majorBidi" w:cstheme="majorBidi"/>
          <w:spacing w:val="-1"/>
          <w:sz w:val="28"/>
          <w:szCs w:val="28"/>
          <w:lang w:val="es-CO"/>
        </w:rPr>
        <w:t>e</w:t>
      </w:r>
      <w:r w:rsidR="00A43D29" w:rsidRPr="382B4E6C">
        <w:rPr>
          <w:rFonts w:asciiTheme="majorBidi" w:hAnsiTheme="majorBidi" w:cstheme="majorBidi"/>
          <w:spacing w:val="-14"/>
          <w:sz w:val="28"/>
          <w:szCs w:val="28"/>
          <w:lang w:val="es-CO"/>
        </w:rPr>
        <w:t xml:space="preserve"> </w:t>
      </w:r>
      <w:r w:rsidR="00A43D29" w:rsidRPr="382B4E6C">
        <w:rPr>
          <w:rFonts w:asciiTheme="majorBidi" w:hAnsiTheme="majorBidi" w:cstheme="majorBidi"/>
          <w:spacing w:val="-1"/>
          <w:sz w:val="28"/>
          <w:szCs w:val="28"/>
          <w:lang w:val="es-CO"/>
        </w:rPr>
        <w:t>inminente,</w:t>
      </w:r>
      <w:r w:rsidR="00A43D29" w:rsidRPr="382B4E6C">
        <w:rPr>
          <w:rFonts w:asciiTheme="majorBidi" w:hAnsiTheme="majorBidi" w:cstheme="majorBidi"/>
          <w:spacing w:val="-16"/>
          <w:sz w:val="28"/>
          <w:szCs w:val="28"/>
          <w:lang w:val="es-CO"/>
        </w:rPr>
        <w:t xml:space="preserve"> </w:t>
      </w:r>
      <w:r w:rsidR="00A43D29" w:rsidRPr="382B4E6C">
        <w:rPr>
          <w:rFonts w:asciiTheme="majorBidi" w:hAnsiTheme="majorBidi" w:cstheme="majorBidi"/>
          <w:spacing w:val="-1"/>
          <w:sz w:val="28"/>
          <w:szCs w:val="28"/>
          <w:lang w:val="es-CO"/>
        </w:rPr>
        <w:t>razón</w:t>
      </w:r>
      <w:r w:rsidR="00A43D29" w:rsidRPr="382B4E6C">
        <w:rPr>
          <w:rFonts w:asciiTheme="majorBidi" w:hAnsiTheme="majorBidi" w:cstheme="majorBidi"/>
          <w:spacing w:val="-16"/>
          <w:sz w:val="28"/>
          <w:szCs w:val="28"/>
          <w:lang w:val="es-CO"/>
        </w:rPr>
        <w:t xml:space="preserve"> </w:t>
      </w:r>
      <w:r w:rsidR="00A43D29" w:rsidRPr="382B4E6C">
        <w:rPr>
          <w:rFonts w:asciiTheme="majorBidi" w:hAnsiTheme="majorBidi" w:cstheme="majorBidi"/>
          <w:spacing w:val="-1"/>
          <w:sz w:val="28"/>
          <w:szCs w:val="28"/>
          <w:lang w:val="es-CO"/>
        </w:rPr>
        <w:t>de</w:t>
      </w:r>
      <w:r w:rsidR="00A43D29" w:rsidRPr="382B4E6C">
        <w:rPr>
          <w:rFonts w:asciiTheme="majorBidi" w:hAnsiTheme="majorBidi" w:cstheme="majorBidi"/>
          <w:spacing w:val="-16"/>
          <w:sz w:val="28"/>
          <w:szCs w:val="28"/>
          <w:lang w:val="es-CO"/>
        </w:rPr>
        <w:t xml:space="preserve"> </w:t>
      </w:r>
      <w:r w:rsidR="00A43D29" w:rsidRPr="382B4E6C">
        <w:rPr>
          <w:rFonts w:asciiTheme="majorBidi" w:hAnsiTheme="majorBidi" w:cstheme="majorBidi"/>
          <w:spacing w:val="-1"/>
          <w:sz w:val="28"/>
          <w:szCs w:val="28"/>
          <w:lang w:val="es-CO"/>
        </w:rPr>
        <w:t>más</w:t>
      </w:r>
      <w:r w:rsidR="00A43D29" w:rsidRPr="382B4E6C">
        <w:rPr>
          <w:rFonts w:asciiTheme="majorBidi" w:hAnsiTheme="majorBidi" w:cstheme="majorBidi"/>
          <w:spacing w:val="-17"/>
          <w:sz w:val="28"/>
          <w:szCs w:val="28"/>
          <w:lang w:val="es-CO"/>
        </w:rPr>
        <w:t xml:space="preserve"> </w:t>
      </w:r>
      <w:r w:rsidR="00A43D29" w:rsidRPr="382B4E6C">
        <w:rPr>
          <w:rFonts w:asciiTheme="majorBidi" w:hAnsiTheme="majorBidi" w:cstheme="majorBidi"/>
          <w:spacing w:val="-1"/>
          <w:sz w:val="28"/>
          <w:szCs w:val="28"/>
          <w:lang w:val="es-CO"/>
        </w:rPr>
        <w:t>para</w:t>
      </w:r>
      <w:r w:rsidR="00A43D29" w:rsidRPr="382B4E6C">
        <w:rPr>
          <w:rFonts w:asciiTheme="majorBidi" w:hAnsiTheme="majorBidi" w:cstheme="majorBidi"/>
          <w:spacing w:val="-17"/>
          <w:sz w:val="28"/>
          <w:szCs w:val="28"/>
          <w:lang w:val="es-CO"/>
        </w:rPr>
        <w:t xml:space="preserve"> </w:t>
      </w:r>
      <w:r w:rsidR="00A43D29" w:rsidRPr="382B4E6C">
        <w:rPr>
          <w:rFonts w:asciiTheme="majorBidi" w:hAnsiTheme="majorBidi" w:cstheme="majorBidi"/>
          <w:sz w:val="28"/>
          <w:szCs w:val="28"/>
          <w:lang w:val="es-CO"/>
        </w:rPr>
        <w:t>concluir</w:t>
      </w:r>
      <w:r w:rsidR="00A43D29" w:rsidRPr="382B4E6C">
        <w:rPr>
          <w:rFonts w:asciiTheme="majorBidi" w:hAnsiTheme="majorBidi" w:cstheme="majorBidi"/>
          <w:spacing w:val="-15"/>
          <w:sz w:val="28"/>
          <w:szCs w:val="28"/>
          <w:lang w:val="es-CO"/>
        </w:rPr>
        <w:t xml:space="preserve"> </w:t>
      </w:r>
      <w:r w:rsidR="00A43D29" w:rsidRPr="382B4E6C">
        <w:rPr>
          <w:rFonts w:asciiTheme="majorBidi" w:hAnsiTheme="majorBidi" w:cstheme="majorBidi"/>
          <w:sz w:val="28"/>
          <w:szCs w:val="28"/>
          <w:lang w:val="es-CO"/>
        </w:rPr>
        <w:t>la</w:t>
      </w:r>
      <w:r w:rsidR="00A43D29" w:rsidRPr="382B4E6C">
        <w:rPr>
          <w:rFonts w:asciiTheme="majorBidi" w:hAnsiTheme="majorBidi" w:cstheme="majorBidi"/>
          <w:spacing w:val="-14"/>
          <w:sz w:val="28"/>
          <w:szCs w:val="28"/>
          <w:lang w:val="es-CO"/>
        </w:rPr>
        <w:t xml:space="preserve"> </w:t>
      </w:r>
      <w:r w:rsidR="00A43D29" w:rsidRPr="382B4E6C">
        <w:rPr>
          <w:rFonts w:asciiTheme="majorBidi" w:hAnsiTheme="majorBidi" w:cstheme="majorBidi"/>
          <w:sz w:val="28"/>
          <w:szCs w:val="28"/>
          <w:lang w:val="es-CO"/>
        </w:rPr>
        <w:t>improcedencia</w:t>
      </w:r>
      <w:r w:rsidR="00A43D29" w:rsidRPr="382B4E6C">
        <w:rPr>
          <w:rFonts w:asciiTheme="majorBidi" w:hAnsiTheme="majorBidi" w:cstheme="majorBidi"/>
          <w:spacing w:val="-15"/>
          <w:sz w:val="28"/>
          <w:szCs w:val="28"/>
          <w:lang w:val="es-CO"/>
        </w:rPr>
        <w:t xml:space="preserve"> </w:t>
      </w:r>
      <w:r w:rsidR="00A43D29" w:rsidRPr="382B4E6C">
        <w:rPr>
          <w:rFonts w:asciiTheme="majorBidi" w:hAnsiTheme="majorBidi" w:cstheme="majorBidi"/>
          <w:sz w:val="28"/>
          <w:szCs w:val="28"/>
          <w:lang w:val="es-CO"/>
        </w:rPr>
        <w:t>de</w:t>
      </w:r>
      <w:r w:rsidR="00A43D29" w:rsidRPr="382B4E6C">
        <w:rPr>
          <w:rFonts w:asciiTheme="majorBidi" w:hAnsiTheme="majorBidi" w:cstheme="majorBidi"/>
          <w:spacing w:val="-16"/>
          <w:sz w:val="28"/>
          <w:szCs w:val="28"/>
          <w:lang w:val="es-CO"/>
        </w:rPr>
        <w:t xml:space="preserve"> </w:t>
      </w:r>
      <w:r w:rsidR="00A43D29" w:rsidRPr="382B4E6C">
        <w:rPr>
          <w:rFonts w:asciiTheme="majorBidi" w:hAnsiTheme="majorBidi" w:cstheme="majorBidi"/>
          <w:sz w:val="28"/>
          <w:szCs w:val="28"/>
          <w:lang w:val="es-CO"/>
        </w:rPr>
        <w:t>la</w:t>
      </w:r>
      <w:r w:rsidR="00A43D29" w:rsidRPr="382B4E6C">
        <w:rPr>
          <w:rFonts w:asciiTheme="majorBidi" w:hAnsiTheme="majorBidi" w:cstheme="majorBidi"/>
          <w:spacing w:val="-14"/>
          <w:sz w:val="28"/>
          <w:szCs w:val="28"/>
          <w:lang w:val="es-CO"/>
        </w:rPr>
        <w:t xml:space="preserve"> </w:t>
      </w:r>
      <w:r w:rsidR="00A43D29" w:rsidRPr="382B4E6C">
        <w:rPr>
          <w:rFonts w:asciiTheme="majorBidi" w:hAnsiTheme="majorBidi" w:cstheme="majorBidi"/>
          <w:sz w:val="28"/>
          <w:szCs w:val="28"/>
          <w:lang w:val="es-CO"/>
        </w:rPr>
        <w:t>presente</w:t>
      </w:r>
      <w:r w:rsidR="00A43D29" w:rsidRPr="382B4E6C">
        <w:rPr>
          <w:rFonts w:asciiTheme="majorBidi" w:hAnsiTheme="majorBidi" w:cstheme="majorBidi"/>
          <w:spacing w:val="-64"/>
          <w:sz w:val="28"/>
          <w:szCs w:val="28"/>
          <w:lang w:val="es-CO"/>
        </w:rPr>
        <w:t xml:space="preserve"> </w:t>
      </w:r>
      <w:r w:rsidR="00A43D29" w:rsidRPr="382B4E6C">
        <w:rPr>
          <w:rFonts w:asciiTheme="majorBidi" w:hAnsiTheme="majorBidi" w:cstheme="majorBidi"/>
          <w:sz w:val="28"/>
          <w:szCs w:val="28"/>
          <w:lang w:val="es-CO"/>
        </w:rPr>
        <w:t>acción</w:t>
      </w:r>
      <w:r w:rsidR="00A43D29" w:rsidRPr="382B4E6C">
        <w:rPr>
          <w:rFonts w:asciiTheme="majorBidi" w:hAnsiTheme="majorBidi" w:cstheme="majorBidi"/>
          <w:spacing w:val="-2"/>
          <w:sz w:val="28"/>
          <w:szCs w:val="28"/>
          <w:lang w:val="es-CO"/>
        </w:rPr>
        <w:t xml:space="preserve"> </w:t>
      </w:r>
      <w:r w:rsidR="00A43D29" w:rsidRPr="382B4E6C">
        <w:rPr>
          <w:rFonts w:asciiTheme="majorBidi" w:hAnsiTheme="majorBidi" w:cstheme="majorBidi"/>
          <w:sz w:val="28"/>
          <w:szCs w:val="28"/>
          <w:lang w:val="es-CO"/>
        </w:rPr>
        <w:t>de cumplimiento.</w:t>
      </w:r>
    </w:p>
    <w:p w14:paraId="7E9F44A0" w14:textId="77777777" w:rsidR="00E87D9A" w:rsidRPr="005F6C8D" w:rsidRDefault="00E87D9A" w:rsidP="00E87D9A">
      <w:pPr>
        <w:overflowPunct w:val="0"/>
        <w:autoSpaceDE w:val="0"/>
        <w:autoSpaceDN w:val="0"/>
        <w:adjustRightInd w:val="0"/>
        <w:spacing w:after="0" w:line="360" w:lineRule="auto"/>
        <w:ind w:right="20"/>
        <w:jc w:val="both"/>
        <w:textAlignment w:val="baseline"/>
        <w:rPr>
          <w:rFonts w:ascii="Times New Roman" w:hAnsi="Times New Roman" w:cs="Times New Roman"/>
          <w:sz w:val="28"/>
          <w:lang w:val="es-ES"/>
        </w:rPr>
      </w:pPr>
    </w:p>
    <w:p w14:paraId="3F18A8EF" w14:textId="257A5B62" w:rsidR="00E87D9A" w:rsidRPr="005F6C8D" w:rsidRDefault="00E87D9A" w:rsidP="00E87D9A">
      <w:pPr>
        <w:overflowPunct w:val="0"/>
        <w:autoSpaceDE w:val="0"/>
        <w:autoSpaceDN w:val="0"/>
        <w:adjustRightInd w:val="0"/>
        <w:spacing w:after="0" w:line="360" w:lineRule="auto"/>
        <w:ind w:right="20"/>
        <w:jc w:val="both"/>
        <w:textAlignment w:val="baseline"/>
        <w:rPr>
          <w:rFonts w:ascii="Times New Roman" w:hAnsi="Times New Roman" w:cs="Times New Roman"/>
          <w:sz w:val="28"/>
          <w:lang w:val="es-ES"/>
        </w:rPr>
      </w:pPr>
      <w:r w:rsidRPr="005F6C8D">
        <w:rPr>
          <w:rFonts w:ascii="Times New Roman" w:hAnsi="Times New Roman" w:cs="Times New Roman"/>
          <w:sz w:val="28"/>
          <w:lang w:val="es-ES"/>
        </w:rPr>
        <w:t>Dichas circunstancias particulares hacen que en este caso no pueda tenerse como superado el requisito de subsidiariedad contemplado en el artículo 9º de la Ley 393 de 1997, lo cual hace improcedente la acción de cumplimiento presentada por el señor</w:t>
      </w:r>
      <w:r w:rsidR="00740E4A" w:rsidRPr="005F6C8D">
        <w:rPr>
          <w:rFonts w:ascii="Times New Roman" w:hAnsi="Times New Roman" w:cs="Times New Roman"/>
          <w:sz w:val="28"/>
          <w:lang w:val="es-ES"/>
        </w:rPr>
        <w:t xml:space="preserve"> </w:t>
      </w:r>
      <w:r w:rsidR="00740E4A" w:rsidRPr="005F6C8D">
        <w:rPr>
          <w:rFonts w:ascii="Times New Roman" w:hAnsi="Times New Roman" w:cs="Times New Roman"/>
          <w:i/>
          <w:iCs/>
          <w:sz w:val="28"/>
          <w:lang w:val="es-ES"/>
        </w:rPr>
        <w:t>José Armando Ardila</w:t>
      </w:r>
      <w:r w:rsidRPr="005F6C8D">
        <w:rPr>
          <w:rFonts w:ascii="Times New Roman" w:hAnsi="Times New Roman" w:cs="Times New Roman"/>
          <w:sz w:val="28"/>
          <w:lang w:val="es-ES"/>
        </w:rPr>
        <w:t xml:space="preserve">, por las razones expuestas. </w:t>
      </w:r>
    </w:p>
    <w:p w14:paraId="0DD55C47" w14:textId="77777777" w:rsidR="004B2BA3" w:rsidRPr="005F6C8D" w:rsidRDefault="004B2BA3" w:rsidP="004B2BA3">
      <w:pPr>
        <w:spacing w:after="0" w:line="360" w:lineRule="auto"/>
        <w:jc w:val="both"/>
        <w:rPr>
          <w:rFonts w:ascii="Times New Roman" w:eastAsia="Times New Roman" w:hAnsi="Times New Roman" w:cs="Times New Roman"/>
          <w:sz w:val="28"/>
          <w:szCs w:val="24"/>
          <w:lang w:val="es-ES" w:eastAsia="es-ES"/>
        </w:rPr>
      </w:pPr>
    </w:p>
    <w:p w14:paraId="41C2D551" w14:textId="6263B265" w:rsidR="00B7306C" w:rsidRPr="005F6C8D" w:rsidRDefault="00B7306C" w:rsidP="00740E4A">
      <w:pPr>
        <w:spacing w:after="0" w:line="360" w:lineRule="auto"/>
        <w:jc w:val="both"/>
        <w:rPr>
          <w:rFonts w:asciiTheme="majorBidi" w:hAnsiTheme="majorBidi" w:cstheme="majorBidi"/>
          <w:sz w:val="28"/>
          <w:szCs w:val="28"/>
          <w:lang w:val="es-CO"/>
        </w:rPr>
      </w:pPr>
      <w:r w:rsidRPr="005F6C8D">
        <w:rPr>
          <w:rFonts w:ascii="Times New Roman" w:hAnsi="Times New Roman" w:cs="Times New Roman"/>
          <w:sz w:val="28"/>
          <w:lang w:val="es-ES"/>
        </w:rPr>
        <w:t>En mérito de lo expuesto, la Sala de Decisión n</w:t>
      </w:r>
      <w:r w:rsidR="00740E4A" w:rsidRPr="005F6C8D">
        <w:rPr>
          <w:rFonts w:ascii="Times New Roman" w:hAnsi="Times New Roman" w:cs="Times New Roman"/>
          <w:sz w:val="28"/>
          <w:lang w:val="es-ES"/>
        </w:rPr>
        <w:t>.</w:t>
      </w:r>
      <w:r w:rsidRPr="005F6C8D">
        <w:rPr>
          <w:rFonts w:ascii="Times New Roman" w:hAnsi="Times New Roman" w:cs="Times New Roman"/>
          <w:sz w:val="28"/>
          <w:lang w:val="es-ES"/>
        </w:rPr>
        <w:t>º 2 del Tribunal Administrativo de Boyacá, administrando justicia en nombre de la República y por autoridad de la ley</w:t>
      </w:r>
    </w:p>
    <w:p w14:paraId="6A7E5738" w14:textId="77777777" w:rsidR="00B7306C" w:rsidRPr="005F6C8D" w:rsidRDefault="00B7306C" w:rsidP="00B7306C">
      <w:pPr>
        <w:spacing w:after="0" w:line="360" w:lineRule="auto"/>
        <w:ind w:right="20"/>
        <w:jc w:val="both"/>
        <w:rPr>
          <w:rFonts w:ascii="Times New Roman" w:eastAsia="Times New Roman" w:hAnsi="Times New Roman" w:cs="Times New Roman"/>
          <w:b/>
          <w:iCs/>
          <w:sz w:val="28"/>
          <w:szCs w:val="28"/>
          <w:lang w:val="es-ES" w:eastAsia="es-ES"/>
        </w:rPr>
      </w:pPr>
    </w:p>
    <w:p w14:paraId="0BE4F489" w14:textId="77777777" w:rsidR="00B7306C" w:rsidRPr="005F6C8D" w:rsidRDefault="00B7306C" w:rsidP="00B7306C">
      <w:pPr>
        <w:keepNext/>
        <w:overflowPunct w:val="0"/>
        <w:autoSpaceDE w:val="0"/>
        <w:autoSpaceDN w:val="0"/>
        <w:adjustRightInd w:val="0"/>
        <w:spacing w:after="0" w:line="360" w:lineRule="auto"/>
        <w:jc w:val="center"/>
        <w:textAlignment w:val="baseline"/>
        <w:outlineLvl w:val="1"/>
        <w:rPr>
          <w:rFonts w:ascii="Times New Roman" w:eastAsia="Times New Roman" w:hAnsi="Times New Roman" w:cs="Times New Roman"/>
          <w:b/>
          <w:sz w:val="28"/>
          <w:szCs w:val="28"/>
          <w:lang w:val="es-ES" w:eastAsia="es-ES"/>
        </w:rPr>
      </w:pPr>
      <w:r w:rsidRPr="005F6C8D">
        <w:rPr>
          <w:rFonts w:ascii="Times New Roman" w:eastAsia="Times New Roman" w:hAnsi="Times New Roman" w:cs="Times New Roman"/>
          <w:b/>
          <w:sz w:val="28"/>
          <w:szCs w:val="28"/>
          <w:lang w:val="es-ES" w:eastAsia="es-ES"/>
        </w:rPr>
        <w:lastRenderedPageBreak/>
        <w:t>FALLA</w:t>
      </w:r>
    </w:p>
    <w:p w14:paraId="6985E28A" w14:textId="77777777" w:rsidR="00B7306C" w:rsidRPr="005F6C8D" w:rsidRDefault="00B7306C" w:rsidP="00B7306C">
      <w:pPr>
        <w:keepNext/>
        <w:overflowPunct w:val="0"/>
        <w:autoSpaceDE w:val="0"/>
        <w:autoSpaceDN w:val="0"/>
        <w:adjustRightInd w:val="0"/>
        <w:spacing w:after="0" w:line="360" w:lineRule="auto"/>
        <w:jc w:val="center"/>
        <w:textAlignment w:val="baseline"/>
        <w:outlineLvl w:val="1"/>
        <w:rPr>
          <w:rFonts w:ascii="Times New Roman" w:eastAsia="Times New Roman" w:hAnsi="Times New Roman" w:cs="Times New Roman"/>
          <w:b/>
          <w:sz w:val="28"/>
          <w:szCs w:val="28"/>
          <w:lang w:val="es-ES" w:eastAsia="es-ES"/>
        </w:rPr>
      </w:pPr>
    </w:p>
    <w:p w14:paraId="5050BFDE" w14:textId="112FF156" w:rsidR="00B7306C" w:rsidRPr="005F6C8D" w:rsidRDefault="00B7306C" w:rsidP="0B7E2A09">
      <w:pPr>
        <w:overflowPunct w:val="0"/>
        <w:autoSpaceDE w:val="0"/>
        <w:autoSpaceDN w:val="0"/>
        <w:adjustRightInd w:val="0"/>
        <w:spacing w:after="0" w:line="360" w:lineRule="auto"/>
        <w:ind w:right="20"/>
        <w:jc w:val="both"/>
        <w:textAlignment w:val="baseline"/>
        <w:rPr>
          <w:rFonts w:ascii="Times New Roman" w:hAnsi="Times New Roman" w:cs="Times New Roman"/>
          <w:i/>
          <w:iCs/>
          <w:sz w:val="28"/>
          <w:szCs w:val="28"/>
          <w:lang w:val="es-ES"/>
        </w:rPr>
      </w:pPr>
      <w:r w:rsidRPr="0B7E2A09">
        <w:rPr>
          <w:rFonts w:ascii="Times New Roman" w:eastAsia="Times New Roman" w:hAnsi="Times New Roman" w:cs="Times New Roman"/>
          <w:b/>
          <w:bCs/>
          <w:sz w:val="28"/>
          <w:szCs w:val="28"/>
          <w:lang w:val="es-ES" w:eastAsia="es-ES"/>
        </w:rPr>
        <w:t>PRIMERO. DECLARAR LA IMPROCEDENCIA</w:t>
      </w:r>
      <w:r w:rsidRPr="0B7E2A09">
        <w:rPr>
          <w:rFonts w:ascii="Times New Roman" w:eastAsia="Times New Roman" w:hAnsi="Times New Roman" w:cs="Times New Roman"/>
          <w:sz w:val="28"/>
          <w:szCs w:val="28"/>
          <w:lang w:val="es-ES" w:eastAsia="es-ES"/>
        </w:rPr>
        <w:t xml:space="preserve"> de </w:t>
      </w:r>
      <w:r w:rsidRPr="0B7E2A09">
        <w:rPr>
          <w:rFonts w:ascii="Times New Roman" w:hAnsi="Times New Roman" w:cs="Times New Roman"/>
          <w:sz w:val="28"/>
          <w:szCs w:val="28"/>
          <w:lang w:val="es-ES"/>
        </w:rPr>
        <w:t xml:space="preserve">la acción de cumplimiento elevada por la señora </w:t>
      </w:r>
      <w:r w:rsidR="00740E4A" w:rsidRPr="0B7E2A09">
        <w:rPr>
          <w:rFonts w:ascii="Times New Roman" w:hAnsi="Times New Roman" w:cs="Times New Roman"/>
          <w:i/>
          <w:iCs/>
          <w:sz w:val="28"/>
          <w:szCs w:val="28"/>
          <w:lang w:val="es-ES"/>
        </w:rPr>
        <w:t>José Armando Ardila</w:t>
      </w:r>
      <w:r w:rsidRPr="0B7E2A09">
        <w:rPr>
          <w:rFonts w:ascii="Times New Roman" w:hAnsi="Times New Roman" w:cs="Times New Roman"/>
          <w:sz w:val="28"/>
          <w:szCs w:val="28"/>
          <w:lang w:val="es-ES"/>
        </w:rPr>
        <w:t xml:space="preserve">, por las razones expuestas. </w:t>
      </w:r>
    </w:p>
    <w:p w14:paraId="44DD8B87" w14:textId="77777777" w:rsidR="00B7306C" w:rsidRPr="005F6C8D" w:rsidRDefault="00B7306C" w:rsidP="6F512A22">
      <w:pPr>
        <w:spacing w:after="0" w:line="360" w:lineRule="auto"/>
        <w:jc w:val="both"/>
        <w:rPr>
          <w:rFonts w:ascii="Times New Roman" w:eastAsia="Times New Roman" w:hAnsi="Times New Roman" w:cs="Times New Roman"/>
          <w:b/>
          <w:bCs/>
          <w:sz w:val="28"/>
          <w:szCs w:val="28"/>
          <w:highlight w:val="yellow"/>
          <w:lang w:val="es-ES" w:eastAsia="es-ES"/>
        </w:rPr>
      </w:pPr>
    </w:p>
    <w:p w14:paraId="023E98C2" w14:textId="77DA9CCF" w:rsidR="00B7306C" w:rsidRPr="005F6C8D" w:rsidRDefault="00B7306C" w:rsidP="382B4E6C">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val="es-ES" w:eastAsia="es-ES"/>
        </w:rPr>
      </w:pPr>
      <w:r w:rsidRPr="382B4E6C">
        <w:rPr>
          <w:rFonts w:ascii="Times New Roman" w:eastAsia="Times New Roman" w:hAnsi="Times New Roman" w:cs="Times New Roman"/>
          <w:b/>
          <w:bCs/>
          <w:sz w:val="28"/>
          <w:szCs w:val="28"/>
          <w:lang w:val="es-ES" w:eastAsia="es-ES"/>
        </w:rPr>
        <w:t>SEGUNDO.</w:t>
      </w:r>
      <w:r w:rsidRPr="382B4E6C">
        <w:rPr>
          <w:rFonts w:ascii="Times New Roman" w:eastAsia="Times New Roman" w:hAnsi="Times New Roman" w:cs="Times New Roman"/>
          <w:sz w:val="28"/>
          <w:szCs w:val="28"/>
          <w:lang w:val="es-ES" w:eastAsia="es-ES"/>
        </w:rPr>
        <w:t xml:space="preserve"> En firme esta providencia, </w:t>
      </w:r>
      <w:r w:rsidRPr="382B4E6C">
        <w:rPr>
          <w:rFonts w:ascii="Times New Roman" w:eastAsia="Times New Roman" w:hAnsi="Times New Roman" w:cs="Times New Roman"/>
          <w:b/>
          <w:bCs/>
          <w:sz w:val="28"/>
          <w:szCs w:val="28"/>
          <w:lang w:val="es-ES" w:eastAsia="es-ES"/>
        </w:rPr>
        <w:t>ARCHÍVENSE</w:t>
      </w:r>
      <w:r w:rsidRPr="382B4E6C">
        <w:rPr>
          <w:rFonts w:ascii="Times New Roman" w:eastAsia="Times New Roman" w:hAnsi="Times New Roman" w:cs="Times New Roman"/>
          <w:sz w:val="28"/>
          <w:szCs w:val="28"/>
          <w:lang w:val="es-ES" w:eastAsia="es-ES"/>
        </w:rPr>
        <w:t xml:space="preserve"> las diligencias, dejando previamente las anotaciones de rigor.</w:t>
      </w:r>
    </w:p>
    <w:p w14:paraId="3676EE5E" w14:textId="77777777" w:rsidR="00B7306C" w:rsidRPr="005F6C8D" w:rsidRDefault="00B7306C" w:rsidP="00B7306C">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val="es-ES" w:eastAsia="es-ES"/>
        </w:rPr>
      </w:pPr>
      <w:r w:rsidRPr="005F6C8D">
        <w:rPr>
          <w:rFonts w:ascii="Times New Roman" w:eastAsia="Times New Roman" w:hAnsi="Times New Roman" w:cs="Times New Roman"/>
          <w:b/>
          <w:bCs/>
          <w:sz w:val="28"/>
          <w:szCs w:val="28"/>
          <w:lang w:val="es-ES_tradnl" w:eastAsia="es-ES"/>
        </w:rPr>
        <w:t xml:space="preserve"> </w:t>
      </w:r>
    </w:p>
    <w:p w14:paraId="0BA36638" w14:textId="77777777" w:rsidR="00B7306C" w:rsidRPr="005F6C8D" w:rsidRDefault="00B7306C" w:rsidP="00B7306C">
      <w:pPr>
        <w:spacing w:after="0" w:line="360" w:lineRule="auto"/>
        <w:ind w:right="20"/>
        <w:jc w:val="both"/>
        <w:rPr>
          <w:rFonts w:ascii="Times New Roman" w:eastAsia="Times New Roman" w:hAnsi="Times New Roman" w:cs="Times New Roman"/>
          <w:iCs/>
          <w:sz w:val="28"/>
          <w:szCs w:val="28"/>
          <w:lang w:val="es-ES" w:eastAsia="es-ES"/>
        </w:rPr>
      </w:pPr>
      <w:r w:rsidRPr="005F6C8D">
        <w:rPr>
          <w:rFonts w:ascii="Times New Roman" w:eastAsia="Times New Roman" w:hAnsi="Times New Roman" w:cs="Times New Roman"/>
          <w:b/>
          <w:iCs/>
          <w:sz w:val="28"/>
          <w:szCs w:val="28"/>
          <w:lang w:val="es-ES" w:eastAsia="es-ES"/>
        </w:rPr>
        <w:t xml:space="preserve">TERCERO. </w:t>
      </w:r>
      <w:r w:rsidRPr="005F6C8D">
        <w:rPr>
          <w:rFonts w:ascii="Times New Roman" w:eastAsia="Times New Roman" w:hAnsi="Times New Roman" w:cs="Times New Roman"/>
          <w:sz w:val="28"/>
          <w:szCs w:val="28"/>
          <w:lang w:val="es-ES" w:eastAsia="es-ES"/>
        </w:rPr>
        <w:t>Notificar a las partes por el medio más eficaz, para cuyo efecto se podrá utilizar el fax o el teléfono, si fuere necesario</w:t>
      </w:r>
    </w:p>
    <w:p w14:paraId="16952333" w14:textId="77777777" w:rsidR="00B7306C" w:rsidRPr="005F6C8D" w:rsidRDefault="00B7306C" w:rsidP="00B7306C">
      <w:pPr>
        <w:spacing w:after="0" w:line="360" w:lineRule="auto"/>
        <w:rPr>
          <w:rFonts w:ascii="Times New Roman" w:eastAsia="Times New Roman" w:hAnsi="Times New Roman" w:cs="Times New Roman"/>
          <w:sz w:val="28"/>
          <w:szCs w:val="28"/>
          <w:lang w:val="es-ES" w:eastAsia="es-ES"/>
        </w:rPr>
      </w:pPr>
    </w:p>
    <w:p w14:paraId="72741F7C" w14:textId="77777777" w:rsidR="00B7306C" w:rsidRPr="005F6C8D" w:rsidRDefault="00B7306C" w:rsidP="00B7306C">
      <w:pPr>
        <w:spacing w:after="0" w:line="360" w:lineRule="auto"/>
        <w:jc w:val="center"/>
        <w:rPr>
          <w:rFonts w:ascii="Times New Roman" w:eastAsia="Times New Roman" w:hAnsi="Times New Roman" w:cs="Times New Roman"/>
          <w:sz w:val="28"/>
          <w:szCs w:val="28"/>
          <w:lang w:val="es-ES" w:eastAsia="es-ES"/>
        </w:rPr>
      </w:pPr>
      <w:r w:rsidRPr="005F6C8D">
        <w:rPr>
          <w:rFonts w:ascii="Times New Roman" w:eastAsia="Times New Roman" w:hAnsi="Times New Roman" w:cs="Times New Roman"/>
          <w:sz w:val="28"/>
          <w:szCs w:val="28"/>
          <w:lang w:val="es-ES" w:eastAsia="es-ES"/>
        </w:rPr>
        <w:t>Notifíquese y cúmplase</w:t>
      </w:r>
    </w:p>
    <w:p w14:paraId="6BE8CE95" w14:textId="77777777" w:rsidR="00B7306C" w:rsidRPr="005F6C8D" w:rsidRDefault="00B7306C" w:rsidP="00B7306C">
      <w:pPr>
        <w:spacing w:after="0" w:line="240" w:lineRule="auto"/>
        <w:jc w:val="center"/>
        <w:rPr>
          <w:rFonts w:ascii="Times New Roman" w:eastAsia="Times New Roman" w:hAnsi="Times New Roman" w:cs="Times New Roman"/>
          <w:sz w:val="28"/>
          <w:szCs w:val="28"/>
          <w:lang w:val="es-ES" w:eastAsia="es-ES"/>
        </w:rPr>
      </w:pPr>
    </w:p>
    <w:p w14:paraId="5D4A11C1" w14:textId="77777777" w:rsidR="00B7306C" w:rsidRPr="005F6C8D" w:rsidRDefault="00B7306C" w:rsidP="00B7306C">
      <w:pPr>
        <w:spacing w:after="0" w:line="360" w:lineRule="auto"/>
        <w:jc w:val="both"/>
        <w:rPr>
          <w:rFonts w:ascii="Times New Roman" w:eastAsia="Times New Roman" w:hAnsi="Times New Roman" w:cs="Times New Roman"/>
          <w:sz w:val="28"/>
          <w:szCs w:val="28"/>
          <w:lang w:val="es-ES" w:eastAsia="es-ES"/>
        </w:rPr>
      </w:pPr>
      <w:r w:rsidRPr="005F6C8D">
        <w:rPr>
          <w:rFonts w:ascii="Times New Roman" w:eastAsia="Times New Roman" w:hAnsi="Times New Roman" w:cs="Times New Roman"/>
          <w:sz w:val="28"/>
          <w:szCs w:val="28"/>
          <w:lang w:val="es-ES" w:eastAsia="es-ES"/>
        </w:rPr>
        <w:t>Esta providencia fue estudiada y aprobada en Sala de decisión No 2 de la fecha.</w:t>
      </w:r>
    </w:p>
    <w:p w14:paraId="7D97FB0B" w14:textId="77777777" w:rsidR="00B7306C" w:rsidRPr="005F6C8D" w:rsidRDefault="00B7306C" w:rsidP="00B7306C">
      <w:pPr>
        <w:pStyle w:val="paragraph"/>
        <w:spacing w:before="0" w:beforeAutospacing="0" w:after="0" w:afterAutospacing="0"/>
        <w:textAlignment w:val="baseline"/>
        <w:rPr>
          <w:rFonts w:ascii="Segoe UI" w:hAnsi="Segoe UI" w:cs="Segoe UI"/>
          <w:sz w:val="18"/>
          <w:szCs w:val="18"/>
          <w:lang w:val="es-CO"/>
        </w:rPr>
      </w:pPr>
    </w:p>
    <w:p w14:paraId="4A86BE58" w14:textId="77777777" w:rsidR="00B7306C" w:rsidRPr="005F6C8D" w:rsidRDefault="00B7306C" w:rsidP="00B7306C">
      <w:pPr>
        <w:pStyle w:val="paragraph"/>
        <w:spacing w:before="0" w:beforeAutospacing="0" w:after="0" w:afterAutospacing="0"/>
        <w:textAlignment w:val="baseline"/>
        <w:rPr>
          <w:rFonts w:ascii="Segoe UI" w:hAnsi="Segoe UI" w:cs="Segoe UI"/>
          <w:sz w:val="18"/>
          <w:szCs w:val="18"/>
          <w:lang w:val="es-CO"/>
        </w:rPr>
      </w:pPr>
    </w:p>
    <w:p w14:paraId="2E411ECB" w14:textId="77777777" w:rsidR="00B7306C" w:rsidRPr="005F6C8D" w:rsidRDefault="00B7306C" w:rsidP="00B7306C">
      <w:pPr>
        <w:pStyle w:val="paragraph"/>
        <w:spacing w:before="0" w:beforeAutospacing="0" w:after="0" w:afterAutospacing="0"/>
        <w:jc w:val="center"/>
        <w:textAlignment w:val="baseline"/>
        <w:rPr>
          <w:rFonts w:ascii="Segoe UI" w:hAnsi="Segoe UI" w:cs="Segoe UI"/>
          <w:sz w:val="18"/>
          <w:szCs w:val="18"/>
        </w:rPr>
      </w:pPr>
      <w:r w:rsidRPr="005F6C8D">
        <w:rPr>
          <w:rStyle w:val="normaltextrun"/>
          <w:color w:val="000000"/>
          <w:sz w:val="28"/>
          <w:szCs w:val="28"/>
        </w:rPr>
        <w:t>LUIS ERNESTO ARCINIEGAS TRIANA</w:t>
      </w:r>
      <w:r w:rsidRPr="005F6C8D">
        <w:rPr>
          <w:rStyle w:val="eop"/>
          <w:color w:val="000000"/>
          <w:sz w:val="28"/>
          <w:szCs w:val="28"/>
        </w:rPr>
        <w:t> </w:t>
      </w:r>
    </w:p>
    <w:p w14:paraId="13473002" w14:textId="77777777" w:rsidR="00B7306C" w:rsidRPr="005F6C8D" w:rsidRDefault="00B7306C" w:rsidP="00B7306C">
      <w:pPr>
        <w:pStyle w:val="paragraph"/>
        <w:spacing w:before="0" w:beforeAutospacing="0" w:after="0" w:afterAutospacing="0"/>
        <w:jc w:val="center"/>
        <w:textAlignment w:val="baseline"/>
        <w:rPr>
          <w:rFonts w:ascii="Segoe UI" w:hAnsi="Segoe UI" w:cs="Segoe UI"/>
          <w:sz w:val="18"/>
          <w:szCs w:val="18"/>
        </w:rPr>
      </w:pPr>
      <w:proofErr w:type="spellStart"/>
      <w:r w:rsidRPr="005F6C8D">
        <w:rPr>
          <w:rStyle w:val="normaltextrun"/>
          <w:b/>
          <w:bCs/>
          <w:color w:val="000000"/>
          <w:sz w:val="28"/>
          <w:szCs w:val="28"/>
        </w:rPr>
        <w:t>Magistrado</w:t>
      </w:r>
      <w:proofErr w:type="spellEnd"/>
      <w:r w:rsidRPr="005F6C8D">
        <w:rPr>
          <w:rStyle w:val="eop"/>
          <w:color w:val="000000"/>
          <w:sz w:val="28"/>
          <w:szCs w:val="28"/>
        </w:rPr>
        <w:t> </w:t>
      </w:r>
    </w:p>
    <w:p w14:paraId="2D098389" w14:textId="77777777" w:rsidR="00B7306C" w:rsidRPr="005F6C8D" w:rsidRDefault="00B7306C" w:rsidP="00B7306C">
      <w:pPr>
        <w:pStyle w:val="paragraph"/>
        <w:spacing w:before="0" w:beforeAutospacing="0" w:after="0" w:afterAutospacing="0"/>
        <w:textAlignment w:val="baseline"/>
        <w:rPr>
          <w:rFonts w:ascii="Segoe UI" w:hAnsi="Segoe UI" w:cs="Segoe UI"/>
          <w:sz w:val="18"/>
          <w:szCs w:val="18"/>
        </w:rPr>
      </w:pPr>
      <w:r w:rsidRPr="005F6C8D">
        <w:rPr>
          <w:rStyle w:val="eop"/>
          <w:rFonts w:ascii="Segoe UI" w:hAnsi="Segoe UI" w:cs="Segoe UI"/>
          <w:color w:val="000000"/>
        </w:rPr>
        <w:t> </w:t>
      </w:r>
    </w:p>
    <w:p w14:paraId="6107EB32" w14:textId="77777777" w:rsidR="00B7306C" w:rsidRPr="005F6C8D" w:rsidRDefault="00B7306C" w:rsidP="00B7306C">
      <w:pPr>
        <w:pStyle w:val="paragraph"/>
        <w:spacing w:before="0" w:beforeAutospacing="0" w:after="0" w:afterAutospacing="0"/>
        <w:jc w:val="center"/>
        <w:textAlignment w:val="baseline"/>
        <w:rPr>
          <w:rFonts w:ascii="Segoe UI" w:hAnsi="Segoe UI" w:cs="Segoe UI"/>
          <w:sz w:val="18"/>
          <w:szCs w:val="18"/>
        </w:rPr>
      </w:pPr>
      <w:r w:rsidRPr="005F6C8D">
        <w:rPr>
          <w:rStyle w:val="normaltextrun"/>
          <w:color w:val="000000"/>
          <w:sz w:val="28"/>
          <w:szCs w:val="28"/>
        </w:rPr>
        <w:t>DAY</w:t>
      </w:r>
      <w:r w:rsidRPr="005F6C8D">
        <w:rPr>
          <w:rStyle w:val="normaltextrun"/>
          <w:color w:val="000000"/>
          <w:sz w:val="28"/>
          <w:szCs w:val="28"/>
          <w:lang w:val="es-ES"/>
        </w:rPr>
        <w:t>ÁN ALBERTO BLANCO LEGUÍZAMO    </w:t>
      </w:r>
      <w:r w:rsidRPr="005F6C8D">
        <w:rPr>
          <w:rStyle w:val="eop"/>
          <w:color w:val="000000"/>
          <w:sz w:val="28"/>
          <w:szCs w:val="28"/>
        </w:rPr>
        <w:t> </w:t>
      </w:r>
    </w:p>
    <w:p w14:paraId="07D6C17F" w14:textId="77777777" w:rsidR="00B7306C" w:rsidRPr="005F6C8D" w:rsidRDefault="00B7306C" w:rsidP="00B7306C">
      <w:pPr>
        <w:pStyle w:val="paragraph"/>
        <w:spacing w:before="0" w:beforeAutospacing="0" w:after="0" w:afterAutospacing="0"/>
        <w:jc w:val="center"/>
        <w:textAlignment w:val="baseline"/>
        <w:rPr>
          <w:rFonts w:ascii="Segoe UI" w:hAnsi="Segoe UI" w:cs="Segoe UI"/>
          <w:sz w:val="18"/>
          <w:szCs w:val="18"/>
        </w:rPr>
      </w:pPr>
      <w:proofErr w:type="spellStart"/>
      <w:r w:rsidRPr="005F6C8D">
        <w:rPr>
          <w:rStyle w:val="normaltextrun"/>
          <w:b/>
          <w:bCs/>
          <w:color w:val="000000"/>
          <w:sz w:val="28"/>
          <w:szCs w:val="28"/>
        </w:rPr>
        <w:t>Magistrado</w:t>
      </w:r>
      <w:proofErr w:type="spellEnd"/>
      <w:r w:rsidRPr="005F6C8D">
        <w:rPr>
          <w:rStyle w:val="normaltextrun"/>
          <w:color w:val="000000"/>
          <w:sz w:val="28"/>
          <w:szCs w:val="28"/>
          <w:lang w:val="es-ES"/>
        </w:rPr>
        <w:t> </w:t>
      </w:r>
      <w:r w:rsidRPr="005F6C8D">
        <w:rPr>
          <w:rStyle w:val="eop"/>
          <w:color w:val="000000"/>
          <w:sz w:val="28"/>
          <w:szCs w:val="28"/>
        </w:rPr>
        <w:t> </w:t>
      </w:r>
    </w:p>
    <w:p w14:paraId="54C9E0EE" w14:textId="77777777" w:rsidR="00B7306C" w:rsidRPr="005F6C8D" w:rsidRDefault="00B7306C" w:rsidP="00B7306C">
      <w:pPr>
        <w:pStyle w:val="paragraph"/>
        <w:spacing w:before="0" w:beforeAutospacing="0" w:after="0" w:afterAutospacing="0"/>
        <w:textAlignment w:val="baseline"/>
        <w:rPr>
          <w:rFonts w:ascii="Segoe UI" w:hAnsi="Segoe UI" w:cs="Segoe UI"/>
          <w:sz w:val="18"/>
          <w:szCs w:val="18"/>
        </w:rPr>
      </w:pPr>
      <w:r w:rsidRPr="005F6C8D">
        <w:rPr>
          <w:rStyle w:val="eop"/>
          <w:rFonts w:ascii="Segoe UI" w:hAnsi="Segoe UI" w:cs="Segoe UI"/>
          <w:color w:val="000000"/>
        </w:rPr>
        <w:t> </w:t>
      </w:r>
    </w:p>
    <w:p w14:paraId="5FC6E25A" w14:textId="77777777" w:rsidR="00B7306C" w:rsidRPr="005F6C8D" w:rsidRDefault="00B7306C" w:rsidP="00B7306C">
      <w:pPr>
        <w:pStyle w:val="paragraph"/>
        <w:spacing w:before="0" w:beforeAutospacing="0" w:after="0" w:afterAutospacing="0"/>
        <w:jc w:val="center"/>
        <w:textAlignment w:val="baseline"/>
        <w:rPr>
          <w:rFonts w:ascii="Segoe UI" w:hAnsi="Segoe UI" w:cs="Segoe UI"/>
          <w:sz w:val="18"/>
          <w:szCs w:val="18"/>
        </w:rPr>
      </w:pPr>
      <w:r w:rsidRPr="005F6C8D">
        <w:rPr>
          <w:rStyle w:val="normaltextrun"/>
          <w:color w:val="000000"/>
          <w:sz w:val="28"/>
          <w:szCs w:val="28"/>
        </w:rPr>
        <w:t>JOSÉ ASCENCIÓN FERNÁNDEZ OSORIO</w:t>
      </w:r>
      <w:r w:rsidRPr="005F6C8D">
        <w:rPr>
          <w:rStyle w:val="eop"/>
          <w:color w:val="000000"/>
          <w:sz w:val="28"/>
          <w:szCs w:val="28"/>
        </w:rPr>
        <w:t> </w:t>
      </w:r>
    </w:p>
    <w:p w14:paraId="6BE67301" w14:textId="77777777" w:rsidR="00B7306C" w:rsidRDefault="00B7306C" w:rsidP="00B7306C">
      <w:pPr>
        <w:pStyle w:val="paragraph"/>
        <w:spacing w:before="0" w:beforeAutospacing="0" w:after="0" w:afterAutospacing="0"/>
        <w:jc w:val="center"/>
        <w:textAlignment w:val="baseline"/>
        <w:rPr>
          <w:rFonts w:ascii="Segoe UI" w:hAnsi="Segoe UI" w:cs="Segoe UI"/>
          <w:sz w:val="18"/>
          <w:szCs w:val="18"/>
        </w:rPr>
      </w:pPr>
      <w:proofErr w:type="spellStart"/>
      <w:r w:rsidRPr="005F6C8D">
        <w:rPr>
          <w:rStyle w:val="normaltextrun"/>
          <w:b/>
          <w:bCs/>
          <w:color w:val="000000"/>
          <w:sz w:val="28"/>
          <w:szCs w:val="28"/>
        </w:rPr>
        <w:t>Magistrado</w:t>
      </w:r>
      <w:proofErr w:type="spellEnd"/>
      <w:r>
        <w:rPr>
          <w:rStyle w:val="eop"/>
          <w:color w:val="000000"/>
          <w:sz w:val="28"/>
          <w:szCs w:val="28"/>
        </w:rPr>
        <w:t> </w:t>
      </w:r>
    </w:p>
    <w:p w14:paraId="02D6E52D" w14:textId="77777777" w:rsidR="00B7306C" w:rsidRPr="00203DC2" w:rsidRDefault="00B7306C" w:rsidP="00B7306C">
      <w:pPr>
        <w:overflowPunct w:val="0"/>
        <w:autoSpaceDE w:val="0"/>
        <w:autoSpaceDN w:val="0"/>
        <w:adjustRightInd w:val="0"/>
        <w:spacing w:after="0" w:line="360" w:lineRule="auto"/>
        <w:jc w:val="both"/>
        <w:rPr>
          <w:rFonts w:ascii="Times New Roman" w:eastAsia="Times New Roman" w:hAnsi="Times New Roman" w:cs="Times New Roman"/>
          <w:sz w:val="28"/>
          <w:szCs w:val="28"/>
          <w:lang w:val="es-ES" w:eastAsia="es-ES"/>
        </w:rPr>
      </w:pPr>
    </w:p>
    <w:p w14:paraId="0922B3E9" w14:textId="77777777" w:rsidR="00B7306C" w:rsidRPr="0001519F" w:rsidRDefault="00B7306C" w:rsidP="00B7306C">
      <w:pPr>
        <w:spacing w:after="0" w:line="360" w:lineRule="auto"/>
        <w:jc w:val="both"/>
        <w:rPr>
          <w:rFonts w:ascii="Times New Roman" w:eastAsia="Times New Roman" w:hAnsi="Times New Roman" w:cs="Times New Roman"/>
          <w:sz w:val="28"/>
          <w:szCs w:val="28"/>
          <w:lang w:val="es-CO" w:eastAsia="es-ES"/>
        </w:rPr>
      </w:pPr>
    </w:p>
    <w:p w14:paraId="135CACD8" w14:textId="77777777" w:rsidR="00B7306C" w:rsidRDefault="00B7306C" w:rsidP="00B7306C">
      <w:pPr>
        <w:spacing w:after="0" w:line="360" w:lineRule="auto"/>
        <w:jc w:val="both"/>
        <w:rPr>
          <w:rFonts w:ascii="Times New Roman" w:eastAsia="Times New Roman" w:hAnsi="Times New Roman" w:cs="Times New Roman"/>
          <w:sz w:val="28"/>
          <w:szCs w:val="28"/>
          <w:lang w:val="es-ES" w:eastAsia="es-ES"/>
        </w:rPr>
      </w:pPr>
    </w:p>
    <w:p w14:paraId="655F919B" w14:textId="77777777" w:rsidR="00B7306C" w:rsidRDefault="00B7306C" w:rsidP="00B7306C">
      <w:pPr>
        <w:spacing w:after="0" w:line="360" w:lineRule="auto"/>
        <w:jc w:val="both"/>
        <w:rPr>
          <w:rFonts w:ascii="Times New Roman" w:eastAsia="Times New Roman" w:hAnsi="Times New Roman" w:cs="Times New Roman"/>
          <w:sz w:val="28"/>
          <w:szCs w:val="28"/>
          <w:lang w:val="es-ES" w:eastAsia="es-ES"/>
        </w:rPr>
      </w:pPr>
    </w:p>
    <w:p w14:paraId="1E61CC47" w14:textId="77777777" w:rsidR="00B7306C" w:rsidRDefault="00B7306C" w:rsidP="00B7306C">
      <w:pPr>
        <w:spacing w:after="0" w:line="360" w:lineRule="auto"/>
        <w:jc w:val="both"/>
        <w:rPr>
          <w:rFonts w:ascii="Times New Roman" w:hAnsi="Times New Roman" w:cs="Times New Roman"/>
          <w:sz w:val="28"/>
          <w:szCs w:val="28"/>
          <w:lang w:val="es-ES"/>
        </w:rPr>
      </w:pPr>
    </w:p>
    <w:p w14:paraId="28E67D3C" w14:textId="77777777" w:rsidR="00B7306C" w:rsidRPr="00203DC2" w:rsidRDefault="00B7306C" w:rsidP="00B7306C">
      <w:pPr>
        <w:overflowPunct w:val="0"/>
        <w:autoSpaceDE w:val="0"/>
        <w:autoSpaceDN w:val="0"/>
        <w:adjustRightInd w:val="0"/>
        <w:spacing w:after="0" w:line="360" w:lineRule="auto"/>
        <w:ind w:right="20"/>
        <w:jc w:val="both"/>
        <w:textAlignment w:val="baseline"/>
        <w:rPr>
          <w:rFonts w:ascii="Times New Roman" w:hAnsi="Times New Roman" w:cs="Times New Roman"/>
          <w:sz w:val="28"/>
          <w:lang w:val="es-ES"/>
        </w:rPr>
      </w:pPr>
    </w:p>
    <w:p w14:paraId="2D5F3E8A" w14:textId="77777777" w:rsidR="00B7306C" w:rsidRPr="001638FB" w:rsidRDefault="00B7306C" w:rsidP="00B7306C">
      <w:pPr>
        <w:rPr>
          <w:lang w:val="es-ES"/>
        </w:rPr>
      </w:pPr>
    </w:p>
    <w:p w14:paraId="64ACE797" w14:textId="77777777" w:rsidR="00CE4044" w:rsidRDefault="00CE4044"/>
    <w:sectPr w:rsidR="00CE4044" w:rsidSect="007013A3">
      <w:headerReference w:type="even" r:id="rId11"/>
      <w:headerReference w:type="default" r:id="rId12"/>
      <w:headerReference w:type="first" r:id="rId13"/>
      <w:pgSz w:w="12240" w:h="20160" w:code="5"/>
      <w:pgMar w:top="1701" w:right="1701" w:bottom="1701" w:left="1701" w:header="1418"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471494" w14:textId="77777777" w:rsidR="009730D7" w:rsidRDefault="009730D7" w:rsidP="00B7306C">
      <w:pPr>
        <w:spacing w:after="0" w:line="240" w:lineRule="auto"/>
      </w:pPr>
      <w:r>
        <w:separator/>
      </w:r>
    </w:p>
  </w:endnote>
  <w:endnote w:type="continuationSeparator" w:id="0">
    <w:p w14:paraId="53662BE3" w14:textId="77777777" w:rsidR="009730D7" w:rsidRDefault="009730D7" w:rsidP="00B73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D566C" w14:textId="77777777" w:rsidR="009730D7" w:rsidRDefault="009730D7" w:rsidP="00B7306C">
      <w:pPr>
        <w:spacing w:after="0" w:line="240" w:lineRule="auto"/>
      </w:pPr>
      <w:r>
        <w:separator/>
      </w:r>
    </w:p>
  </w:footnote>
  <w:footnote w:type="continuationSeparator" w:id="0">
    <w:p w14:paraId="3F11DC6F" w14:textId="77777777" w:rsidR="009730D7" w:rsidRDefault="009730D7" w:rsidP="00B7306C">
      <w:pPr>
        <w:spacing w:after="0" w:line="240" w:lineRule="auto"/>
      </w:pPr>
      <w:r>
        <w:continuationSeparator/>
      </w:r>
    </w:p>
  </w:footnote>
  <w:footnote w:id="1">
    <w:p w14:paraId="2994902C" w14:textId="4A5EB2B2" w:rsidR="00641BE6" w:rsidRPr="005F6C8D" w:rsidRDefault="00641BE6" w:rsidP="00641BE6">
      <w:pPr>
        <w:pStyle w:val="Textonotapie"/>
        <w:jc w:val="both"/>
        <w:rPr>
          <w:rFonts w:asciiTheme="majorBidi" w:hAnsiTheme="majorBidi" w:cstheme="majorBidi"/>
          <w:color w:val="000000" w:themeColor="text1"/>
          <w:sz w:val="16"/>
          <w:szCs w:val="16"/>
          <w:lang w:val="es-CO"/>
        </w:rPr>
      </w:pPr>
      <w:r w:rsidRPr="005F6C8D">
        <w:rPr>
          <w:rStyle w:val="Refdenotaalpie"/>
          <w:rFonts w:asciiTheme="majorBidi" w:hAnsiTheme="majorBidi" w:cstheme="majorBidi"/>
          <w:color w:val="000000" w:themeColor="text1"/>
          <w:sz w:val="16"/>
          <w:szCs w:val="16"/>
        </w:rPr>
        <w:footnoteRef/>
      </w:r>
      <w:r w:rsidRPr="005F6C8D">
        <w:rPr>
          <w:rFonts w:asciiTheme="majorBidi" w:hAnsiTheme="majorBidi" w:cstheme="majorBidi"/>
          <w:color w:val="000000" w:themeColor="text1"/>
          <w:sz w:val="16"/>
          <w:szCs w:val="16"/>
          <w:lang w:val="es-CO"/>
        </w:rPr>
        <w:t xml:space="preserve"> Para los efectos de este Código, constituyen título ejecutivo: “… 4. Las </w:t>
      </w:r>
      <w:r w:rsidRPr="005F6C8D">
        <w:rPr>
          <w:rFonts w:asciiTheme="majorBidi" w:hAnsiTheme="majorBidi" w:cstheme="majorBidi"/>
          <w:color w:val="000000" w:themeColor="text1"/>
          <w:sz w:val="16"/>
          <w:szCs w:val="16"/>
          <w:u w:val="single"/>
          <w:lang w:val="es-CO"/>
        </w:rPr>
        <w:t>copias auténticas de los actos administrativos</w:t>
      </w:r>
      <w:r w:rsidRPr="005F6C8D">
        <w:rPr>
          <w:rFonts w:asciiTheme="majorBidi" w:hAnsiTheme="majorBidi" w:cstheme="majorBidi"/>
          <w:color w:val="000000" w:themeColor="text1"/>
          <w:sz w:val="16"/>
          <w:szCs w:val="16"/>
          <w:lang w:val="es-CO"/>
        </w:rPr>
        <w:t xml:space="preserve"> </w:t>
      </w:r>
      <w:r w:rsidRPr="005F6C8D">
        <w:rPr>
          <w:rFonts w:asciiTheme="majorBidi" w:hAnsiTheme="majorBidi" w:cstheme="majorBidi"/>
          <w:color w:val="000000" w:themeColor="text1"/>
          <w:sz w:val="16"/>
          <w:szCs w:val="16"/>
          <w:u w:val="single"/>
          <w:lang w:val="es-CO"/>
        </w:rPr>
        <w:t>con constancia de ejecutoria</w:t>
      </w:r>
      <w:r w:rsidRPr="005F6C8D">
        <w:rPr>
          <w:rFonts w:asciiTheme="majorBidi" w:hAnsiTheme="majorBidi" w:cstheme="majorBidi"/>
          <w:color w:val="000000" w:themeColor="text1"/>
          <w:sz w:val="16"/>
          <w:szCs w:val="16"/>
          <w:lang w:val="es-CO"/>
        </w:rPr>
        <w:t xml:space="preserve">, en los cuales </w:t>
      </w:r>
      <w:r w:rsidRPr="005F6C8D">
        <w:rPr>
          <w:rFonts w:asciiTheme="majorBidi" w:hAnsiTheme="majorBidi" w:cstheme="majorBidi"/>
          <w:color w:val="000000" w:themeColor="text1"/>
          <w:sz w:val="16"/>
          <w:szCs w:val="16"/>
          <w:u w:val="single"/>
          <w:lang w:val="es-CO"/>
        </w:rPr>
        <w:t>conste el reconocimiento de un derecho</w:t>
      </w:r>
      <w:r w:rsidRPr="005F6C8D">
        <w:rPr>
          <w:rFonts w:asciiTheme="majorBidi" w:hAnsiTheme="majorBidi" w:cstheme="majorBidi"/>
          <w:color w:val="000000" w:themeColor="text1"/>
          <w:sz w:val="16"/>
          <w:szCs w:val="16"/>
          <w:lang w:val="es-CO"/>
        </w:rPr>
        <w:t xml:space="preserve"> o la existencia de una obligación clara, expresa, </w:t>
      </w:r>
      <w:r w:rsidRPr="005F6C8D">
        <w:rPr>
          <w:rFonts w:asciiTheme="majorBidi" w:hAnsiTheme="majorBidi" w:cstheme="majorBidi"/>
          <w:color w:val="000000" w:themeColor="text1"/>
          <w:sz w:val="16"/>
          <w:szCs w:val="16"/>
          <w:u w:val="single"/>
          <w:lang w:val="es-CO"/>
        </w:rPr>
        <w:t>y exigible a cargo de la respectiva autoridad administrativa</w:t>
      </w:r>
      <w:r w:rsidRPr="005F6C8D">
        <w:rPr>
          <w:rFonts w:asciiTheme="majorBidi" w:hAnsiTheme="majorBidi" w:cstheme="majorBidi"/>
          <w:color w:val="000000" w:themeColor="text1"/>
          <w:sz w:val="16"/>
          <w:szCs w:val="16"/>
          <w:lang w:val="es-CO"/>
        </w:rPr>
        <w:t>. La autoridad que expida el acto administrativo tendrá el deber de hacer constar que la copia auténtica corresponde al primer ejemplar”.</w:t>
      </w:r>
    </w:p>
  </w:footnote>
  <w:footnote w:id="2">
    <w:p w14:paraId="39EF0282" w14:textId="77777777" w:rsidR="00B7306C" w:rsidRPr="005F6C8D" w:rsidRDefault="00B7306C" w:rsidP="00B7306C">
      <w:pPr>
        <w:pStyle w:val="Textonotapie"/>
        <w:jc w:val="both"/>
        <w:rPr>
          <w:rFonts w:asciiTheme="majorBidi" w:hAnsiTheme="majorBidi" w:cstheme="majorBidi"/>
          <w:sz w:val="16"/>
          <w:szCs w:val="16"/>
          <w:lang w:val="es-ES"/>
        </w:rPr>
      </w:pPr>
      <w:r w:rsidRPr="005F6C8D">
        <w:rPr>
          <w:rStyle w:val="Refdenotaalpie"/>
          <w:rFonts w:asciiTheme="majorBidi" w:hAnsiTheme="majorBidi" w:cstheme="majorBidi"/>
          <w:sz w:val="16"/>
          <w:szCs w:val="16"/>
        </w:rPr>
        <w:footnoteRef/>
      </w:r>
      <w:r w:rsidRPr="005F6C8D">
        <w:rPr>
          <w:rFonts w:asciiTheme="majorBidi" w:hAnsiTheme="majorBidi" w:cstheme="majorBidi"/>
          <w:sz w:val="16"/>
          <w:szCs w:val="16"/>
          <w:lang w:val="es-ES"/>
        </w:rPr>
        <w:t xml:space="preserve"> Al respecto pueden consultarse, entre otras, las siguientes providencias dictadas por esta Sección: sentencia de 15 de diciembre de 2016, Expediente: 25000-23-41-000-2016-00814-01; 26 de mayo de 2016, Expediente: 52001-23-33-000-2016-00136-01, con ponencia de Alberto Yepes Barreiro; Consejo de Estado, Sección Quinta, sentencia del 10 de noviembre de 2016, radicación 20001-23-33-000-2016-00371-01 MP Alberto Yepes Barreiro ; Consejo de Estado, Sección Quinta, sentencia del 2 de febrero de 2017, radicación 11001- 33-42-048-2016-00636-01 MP. Lucy Jeannette Bermúdez </w:t>
      </w:r>
      <w:proofErr w:type="spellStart"/>
      <w:r w:rsidRPr="005F6C8D">
        <w:rPr>
          <w:rFonts w:asciiTheme="majorBidi" w:hAnsiTheme="majorBidi" w:cstheme="majorBidi"/>
          <w:sz w:val="16"/>
          <w:szCs w:val="16"/>
          <w:lang w:val="es-ES"/>
        </w:rPr>
        <w:t>Bermúdez</w:t>
      </w:r>
      <w:proofErr w:type="spellEnd"/>
      <w:r w:rsidRPr="005F6C8D">
        <w:rPr>
          <w:rFonts w:asciiTheme="majorBidi" w:hAnsiTheme="majorBidi" w:cstheme="majorBidi"/>
          <w:sz w:val="16"/>
          <w:szCs w:val="16"/>
          <w:lang w:val="es-ES"/>
        </w:rPr>
        <w:t xml:space="preserve"> (E). Posiciones reiteradas por la Sección Quinta del Consejo de Estado en sentencia del 4 de febrero de 2021, dentro de la ACU 25000-23-41-000-2020-00769-01(ACU), Actor: DRUMMOND LTDA Demandado: Ministerio del Trabajo.</w:t>
      </w:r>
    </w:p>
  </w:footnote>
  <w:footnote w:id="3">
    <w:p w14:paraId="21400EEB" w14:textId="77777777" w:rsidR="00B7306C" w:rsidRPr="005F6C8D" w:rsidRDefault="00B7306C" w:rsidP="00B7306C">
      <w:pPr>
        <w:pStyle w:val="Textonotapie"/>
        <w:jc w:val="both"/>
        <w:rPr>
          <w:rFonts w:asciiTheme="majorBidi" w:hAnsiTheme="majorBidi" w:cstheme="majorBidi"/>
          <w:sz w:val="16"/>
          <w:szCs w:val="16"/>
          <w:lang w:val="es-ES"/>
        </w:rPr>
      </w:pPr>
      <w:r w:rsidRPr="005F6C8D">
        <w:rPr>
          <w:rStyle w:val="Refdenotaalpie"/>
          <w:rFonts w:asciiTheme="majorBidi" w:hAnsiTheme="majorBidi" w:cstheme="majorBidi"/>
          <w:sz w:val="16"/>
          <w:szCs w:val="16"/>
        </w:rPr>
        <w:footnoteRef/>
      </w:r>
      <w:r w:rsidRPr="005F6C8D">
        <w:rPr>
          <w:rFonts w:asciiTheme="majorBidi" w:hAnsiTheme="majorBidi" w:cstheme="majorBidi"/>
          <w:sz w:val="16"/>
          <w:szCs w:val="16"/>
          <w:lang w:val="pt-BR"/>
        </w:rPr>
        <w:t xml:space="preserve"> Corte Constitucional, sentencia C-157 de 1998. </w:t>
      </w:r>
      <w:r w:rsidRPr="005F6C8D">
        <w:rPr>
          <w:rFonts w:asciiTheme="majorBidi" w:hAnsiTheme="majorBidi" w:cstheme="majorBidi"/>
          <w:sz w:val="16"/>
          <w:szCs w:val="16"/>
          <w:lang w:val="es-ES"/>
        </w:rPr>
        <w:t xml:space="preserve">Magistrados Ponentes </w:t>
      </w:r>
      <w:proofErr w:type="spellStart"/>
      <w:r w:rsidRPr="005F6C8D">
        <w:rPr>
          <w:rFonts w:asciiTheme="majorBidi" w:hAnsiTheme="majorBidi" w:cstheme="majorBidi"/>
          <w:sz w:val="16"/>
          <w:szCs w:val="16"/>
          <w:lang w:val="es-ES"/>
        </w:rPr>
        <w:t>Drs</w:t>
      </w:r>
      <w:proofErr w:type="spellEnd"/>
      <w:r w:rsidRPr="005F6C8D">
        <w:rPr>
          <w:rFonts w:asciiTheme="majorBidi" w:hAnsiTheme="majorBidi" w:cstheme="majorBidi"/>
          <w:sz w:val="16"/>
          <w:szCs w:val="16"/>
          <w:lang w:val="es-ES"/>
        </w:rPr>
        <w:t>. Antonio Barrera Carbonell y Hernando Herrera Vergara.</w:t>
      </w:r>
    </w:p>
  </w:footnote>
  <w:footnote w:id="4">
    <w:p w14:paraId="3189111C" w14:textId="77777777" w:rsidR="00B7306C" w:rsidRPr="005F6C8D" w:rsidRDefault="00B7306C" w:rsidP="00B7306C">
      <w:pPr>
        <w:pStyle w:val="Textonotapie"/>
        <w:jc w:val="both"/>
        <w:rPr>
          <w:rFonts w:asciiTheme="majorBidi" w:hAnsiTheme="majorBidi" w:cstheme="majorBidi"/>
          <w:color w:val="000000" w:themeColor="text1"/>
          <w:sz w:val="16"/>
          <w:szCs w:val="16"/>
          <w:lang w:val="es-ES"/>
        </w:rPr>
      </w:pPr>
      <w:r w:rsidRPr="005F6C8D">
        <w:rPr>
          <w:rStyle w:val="Refdenotaalpie"/>
          <w:rFonts w:asciiTheme="majorBidi" w:hAnsiTheme="majorBidi" w:cstheme="majorBidi"/>
          <w:color w:val="000000" w:themeColor="text1"/>
          <w:sz w:val="16"/>
          <w:szCs w:val="16"/>
        </w:rPr>
        <w:footnoteRef/>
      </w:r>
      <w:r w:rsidRPr="005F6C8D">
        <w:rPr>
          <w:rFonts w:asciiTheme="majorBidi" w:hAnsiTheme="majorBidi" w:cstheme="majorBidi"/>
          <w:color w:val="000000" w:themeColor="text1"/>
          <w:sz w:val="16"/>
          <w:szCs w:val="16"/>
          <w:lang w:val="es-ES"/>
        </w:rPr>
        <w:t xml:space="preserve"> Esto excluye el cumplimiento de las normas de la Constitución Política, que por lo general consagran principios y directrices.</w:t>
      </w:r>
    </w:p>
  </w:footnote>
  <w:footnote w:id="5">
    <w:p w14:paraId="72621A70" w14:textId="77777777" w:rsidR="00B7306C" w:rsidRPr="005F6C8D" w:rsidRDefault="00B7306C" w:rsidP="00B7306C">
      <w:pPr>
        <w:pStyle w:val="Textonotapie"/>
        <w:jc w:val="both"/>
        <w:rPr>
          <w:rFonts w:asciiTheme="majorBidi" w:hAnsiTheme="majorBidi" w:cstheme="majorBidi"/>
          <w:sz w:val="16"/>
          <w:szCs w:val="16"/>
          <w:lang w:val="es-ES"/>
        </w:rPr>
      </w:pPr>
      <w:r w:rsidRPr="005F6C8D">
        <w:rPr>
          <w:rStyle w:val="Refdenotaalpie"/>
          <w:rFonts w:asciiTheme="majorBidi" w:hAnsiTheme="majorBidi" w:cstheme="majorBidi"/>
          <w:sz w:val="16"/>
          <w:szCs w:val="16"/>
        </w:rPr>
        <w:footnoteRef/>
      </w:r>
      <w:r w:rsidRPr="005F6C8D">
        <w:rPr>
          <w:rFonts w:asciiTheme="majorBidi" w:hAnsiTheme="majorBidi" w:cstheme="majorBidi"/>
          <w:sz w:val="16"/>
          <w:szCs w:val="16"/>
          <w:lang w:val="es-ES"/>
        </w:rPr>
        <w:t xml:space="preserve"> Consejo de Estado, Sección Segunda, Subsección "A", Magistrado ponente: Flavio Augusto Rodríguez Arce, 21 de enero de 1999, radicado ACU-546.</w:t>
      </w:r>
    </w:p>
  </w:footnote>
  <w:footnote w:id="6">
    <w:p w14:paraId="389D2E87" w14:textId="77777777" w:rsidR="00B7306C" w:rsidRPr="005F6C8D" w:rsidRDefault="00B7306C" w:rsidP="00B7306C">
      <w:pPr>
        <w:pStyle w:val="Textonotapie"/>
        <w:jc w:val="both"/>
        <w:rPr>
          <w:rFonts w:asciiTheme="majorBidi" w:hAnsiTheme="majorBidi" w:cstheme="majorBidi"/>
          <w:sz w:val="16"/>
          <w:szCs w:val="16"/>
          <w:lang w:val="es-ES"/>
        </w:rPr>
      </w:pPr>
      <w:r w:rsidRPr="005F6C8D">
        <w:rPr>
          <w:rStyle w:val="Refdenotaalpie"/>
          <w:rFonts w:asciiTheme="majorBidi" w:hAnsiTheme="majorBidi" w:cstheme="majorBidi"/>
          <w:sz w:val="16"/>
          <w:szCs w:val="16"/>
        </w:rPr>
        <w:footnoteRef/>
      </w:r>
      <w:r w:rsidRPr="005F6C8D">
        <w:rPr>
          <w:rFonts w:asciiTheme="majorBidi" w:hAnsiTheme="majorBidi" w:cstheme="majorBidi"/>
          <w:sz w:val="16"/>
          <w:szCs w:val="16"/>
          <w:lang w:val="es-ES"/>
        </w:rPr>
        <w:t xml:space="preserve"> Consejo de Estado, Sección Quinta, M.P Alberto Yepes Barreiro, expediente 25000-23-41-000-2013-00486- 01</w:t>
      </w:r>
    </w:p>
  </w:footnote>
  <w:footnote w:id="7">
    <w:p w14:paraId="010EC3FE" w14:textId="77777777" w:rsidR="00B7306C" w:rsidRPr="005F6C8D" w:rsidRDefault="00B7306C" w:rsidP="00B7306C">
      <w:pPr>
        <w:pStyle w:val="Textonotapie"/>
        <w:rPr>
          <w:rFonts w:asciiTheme="majorBidi" w:hAnsiTheme="majorBidi" w:cstheme="majorBidi"/>
          <w:sz w:val="16"/>
          <w:szCs w:val="16"/>
          <w:lang w:val="es-ES"/>
        </w:rPr>
      </w:pPr>
      <w:r w:rsidRPr="005F6C8D">
        <w:rPr>
          <w:rStyle w:val="Refdenotaalpie"/>
          <w:rFonts w:asciiTheme="majorBidi" w:hAnsiTheme="majorBidi" w:cstheme="majorBidi"/>
          <w:sz w:val="16"/>
          <w:szCs w:val="16"/>
        </w:rPr>
        <w:footnoteRef/>
      </w:r>
      <w:r w:rsidRPr="005F6C8D">
        <w:rPr>
          <w:rFonts w:asciiTheme="majorBidi" w:hAnsiTheme="majorBidi" w:cstheme="majorBidi"/>
          <w:sz w:val="16"/>
          <w:szCs w:val="16"/>
          <w:lang w:val="es-ES"/>
        </w:rPr>
        <w:t xml:space="preserve"> Sentencia de 3 de junio de 2004, Rad. 44001-23-31-000-2004-0047-01(ACU)</w:t>
      </w:r>
    </w:p>
  </w:footnote>
  <w:footnote w:id="8">
    <w:p w14:paraId="2E819DAC" w14:textId="77777777" w:rsidR="00B7306C" w:rsidRPr="005F6C8D" w:rsidRDefault="00B7306C" w:rsidP="00B7306C">
      <w:pPr>
        <w:pStyle w:val="Textonotapie"/>
        <w:rPr>
          <w:rFonts w:asciiTheme="majorBidi" w:hAnsiTheme="majorBidi" w:cstheme="majorBidi"/>
          <w:sz w:val="16"/>
          <w:szCs w:val="16"/>
          <w:lang w:val="es-ES"/>
        </w:rPr>
      </w:pPr>
      <w:r w:rsidRPr="005F6C8D">
        <w:rPr>
          <w:rStyle w:val="Refdenotaalpie"/>
          <w:rFonts w:asciiTheme="majorBidi" w:hAnsiTheme="majorBidi" w:cstheme="majorBidi"/>
          <w:sz w:val="16"/>
          <w:szCs w:val="16"/>
        </w:rPr>
        <w:footnoteRef/>
      </w:r>
      <w:r w:rsidRPr="005F6C8D">
        <w:rPr>
          <w:rFonts w:asciiTheme="majorBidi" w:hAnsiTheme="majorBidi" w:cstheme="majorBidi"/>
          <w:sz w:val="16"/>
          <w:szCs w:val="16"/>
          <w:lang w:val="es-ES"/>
        </w:rPr>
        <w:t xml:space="preserve"> Consejo de Estado, Sección Quinta Magistrada Ponente Dra. Susana Buitrago Valencia (E). 9 de mayo de 2012, 76001-23-31-000-2011-00891-01 (ACU).</w:t>
      </w:r>
    </w:p>
  </w:footnote>
  <w:footnote w:id="9">
    <w:p w14:paraId="3D8AA461" w14:textId="77777777" w:rsidR="00B7306C" w:rsidRPr="005F6C8D" w:rsidRDefault="00B7306C" w:rsidP="00B7306C">
      <w:pPr>
        <w:pStyle w:val="Textonotapie"/>
        <w:jc w:val="both"/>
        <w:rPr>
          <w:rFonts w:asciiTheme="majorBidi" w:hAnsiTheme="majorBidi" w:cstheme="majorBidi"/>
          <w:sz w:val="16"/>
          <w:szCs w:val="16"/>
          <w:lang w:val="es-ES"/>
        </w:rPr>
      </w:pPr>
      <w:r w:rsidRPr="005F6C8D">
        <w:rPr>
          <w:rStyle w:val="Refdenotaalpie"/>
          <w:rFonts w:asciiTheme="majorBidi" w:hAnsiTheme="majorBidi" w:cstheme="majorBidi"/>
          <w:sz w:val="16"/>
          <w:szCs w:val="16"/>
        </w:rPr>
        <w:footnoteRef/>
      </w:r>
      <w:r w:rsidRPr="005F6C8D">
        <w:rPr>
          <w:rFonts w:asciiTheme="majorBidi" w:hAnsiTheme="majorBidi" w:cstheme="majorBidi"/>
          <w:sz w:val="16"/>
          <w:szCs w:val="16"/>
          <w:lang w:val="es-ES"/>
        </w:rPr>
        <w:t xml:space="preserve"> Consejo de Estado, Sección Quinta Magistrado Ponente, Alberto Yepes Barreiro, 1 de noviembre de 2012, radicado 76001-23-31-000-2012-00499-01(ACU).</w:t>
      </w:r>
    </w:p>
  </w:footnote>
  <w:footnote w:id="10">
    <w:p w14:paraId="0AD0FADD" w14:textId="77777777" w:rsidR="00B7306C" w:rsidRPr="005F6C8D" w:rsidRDefault="00B7306C" w:rsidP="00B7306C">
      <w:pPr>
        <w:pStyle w:val="Textonotapie"/>
        <w:jc w:val="both"/>
        <w:rPr>
          <w:rFonts w:asciiTheme="majorBidi" w:hAnsiTheme="majorBidi" w:cstheme="majorBidi"/>
          <w:sz w:val="16"/>
          <w:szCs w:val="16"/>
          <w:lang w:val="es-ES"/>
        </w:rPr>
      </w:pPr>
      <w:r w:rsidRPr="005F6C8D">
        <w:rPr>
          <w:rStyle w:val="Refdenotaalpie"/>
          <w:rFonts w:asciiTheme="majorBidi" w:hAnsiTheme="majorBidi" w:cstheme="majorBidi"/>
          <w:sz w:val="16"/>
          <w:szCs w:val="16"/>
        </w:rPr>
        <w:footnoteRef/>
      </w:r>
      <w:r w:rsidRPr="005F6C8D">
        <w:rPr>
          <w:rFonts w:asciiTheme="majorBidi" w:hAnsiTheme="majorBidi" w:cstheme="majorBidi"/>
          <w:sz w:val="16"/>
          <w:szCs w:val="16"/>
          <w:lang w:val="es-ES"/>
        </w:rPr>
        <w:t xml:space="preserve"> Consejo de Estado, sentencia del 15 de marzo de 2001, expediente, radicado 05001-23-31-000-2000-4673- 01(ACU)</w:t>
      </w:r>
    </w:p>
  </w:footnote>
  <w:footnote w:id="11">
    <w:p w14:paraId="0E34B55F" w14:textId="77777777" w:rsidR="00B7306C" w:rsidRPr="005F6C8D" w:rsidRDefault="00B7306C" w:rsidP="00B7306C">
      <w:pPr>
        <w:pStyle w:val="Textonotapie"/>
        <w:jc w:val="both"/>
        <w:rPr>
          <w:rFonts w:asciiTheme="majorBidi" w:hAnsiTheme="majorBidi" w:cstheme="majorBidi"/>
          <w:sz w:val="16"/>
          <w:szCs w:val="16"/>
          <w:lang w:val="es-ES"/>
        </w:rPr>
      </w:pPr>
      <w:r w:rsidRPr="005F6C8D">
        <w:rPr>
          <w:rStyle w:val="Refdenotaalpie"/>
          <w:rFonts w:asciiTheme="majorBidi" w:hAnsiTheme="majorBidi" w:cstheme="majorBidi"/>
          <w:sz w:val="16"/>
          <w:szCs w:val="16"/>
        </w:rPr>
        <w:footnoteRef/>
      </w:r>
      <w:r w:rsidRPr="005F6C8D">
        <w:rPr>
          <w:rFonts w:asciiTheme="majorBidi" w:hAnsiTheme="majorBidi" w:cstheme="majorBidi"/>
          <w:sz w:val="16"/>
          <w:szCs w:val="16"/>
          <w:lang w:val="es-ES"/>
        </w:rPr>
        <w:t xml:space="preserve"> Consejo de Estado, sentencia de 14 de mayo de 2015, expediente, radicado 25000-23-41-000-2015-00493- 01, M.P. Alberto Yepes Barreiro.</w:t>
      </w:r>
    </w:p>
  </w:footnote>
  <w:footnote w:id="12">
    <w:p w14:paraId="171EC31F" w14:textId="77777777" w:rsidR="00B7306C" w:rsidRPr="005F6C8D" w:rsidRDefault="00B7306C" w:rsidP="00B7306C">
      <w:pPr>
        <w:pStyle w:val="Textonotapie"/>
        <w:jc w:val="both"/>
        <w:rPr>
          <w:rFonts w:asciiTheme="majorBidi" w:hAnsiTheme="majorBidi" w:cstheme="majorBidi"/>
          <w:sz w:val="16"/>
          <w:szCs w:val="16"/>
          <w:lang w:val="es-ES"/>
        </w:rPr>
      </w:pPr>
      <w:r w:rsidRPr="005F6C8D">
        <w:rPr>
          <w:rStyle w:val="Refdenotaalpie"/>
          <w:rFonts w:asciiTheme="majorBidi" w:hAnsiTheme="majorBidi" w:cstheme="majorBidi"/>
          <w:sz w:val="16"/>
          <w:szCs w:val="16"/>
        </w:rPr>
        <w:footnoteRef/>
      </w:r>
      <w:r w:rsidRPr="005F6C8D">
        <w:rPr>
          <w:rFonts w:asciiTheme="majorBidi" w:hAnsiTheme="majorBidi" w:cstheme="majorBidi"/>
          <w:sz w:val="16"/>
          <w:szCs w:val="16"/>
          <w:lang w:val="es-ES"/>
        </w:rPr>
        <w:t xml:space="preserve"> Sentencia ibídem. Sobre el particular esta Sección ha dicho: “[…] La Sala también ha explicado que con el fin de constituir en renuencia a una entidad pública o a un particular que actúe o deba actuar en ejercicio de funciones públicas, es necesario haber reclamado de éste el cumplimiento del deber legal o administrativo, para lo cual se deberá precisar la norma o normas en que se consagró su deber inobjetable y, por ende, exigible, pues lo contrario conduce a la improcedencia de la acción por carecer del requisito de renuencia. Como el accionante reclamó de la Superintendencia de Puertos y Transporte el cumplimiento de los artículos 41 del Decreto 101 de 2000; 14 del Decreto 1016 de 2000 y 3, 4 y 10 del Decreto 2741 de 2001, los cuales constan, en su orden, de 4, 14, 4, 6 y 9 numerales, sin indicar con claridad en cuál de ellos se consagra el deber legal que pedía cumplir, en criterio de la Sala, atendiendo la ley y la jurisprudencia que sobre la materia se ha fijado, estima que no se cumplió con el requisito de procedibilidad de la acción, por lo que así se debió declarar por el Tribunal a quo” 14. (Negrita fuera de texto)</w:t>
      </w:r>
    </w:p>
  </w:footnote>
  <w:footnote w:id="13">
    <w:p w14:paraId="12304C4A" w14:textId="77777777" w:rsidR="00B7306C" w:rsidRPr="005F6C8D" w:rsidRDefault="00B7306C" w:rsidP="00B7306C">
      <w:pPr>
        <w:pStyle w:val="Textonotapie"/>
        <w:jc w:val="both"/>
        <w:rPr>
          <w:rFonts w:asciiTheme="majorBidi" w:hAnsiTheme="majorBidi" w:cstheme="majorBidi"/>
          <w:sz w:val="16"/>
          <w:szCs w:val="16"/>
          <w:lang w:val="es-ES"/>
        </w:rPr>
      </w:pPr>
      <w:r w:rsidRPr="005F6C8D">
        <w:rPr>
          <w:rStyle w:val="Refdenotaalpie"/>
          <w:rFonts w:asciiTheme="majorBidi" w:hAnsiTheme="majorBidi" w:cstheme="majorBidi"/>
          <w:sz w:val="16"/>
          <w:szCs w:val="16"/>
        </w:rPr>
        <w:footnoteRef/>
      </w:r>
      <w:r w:rsidRPr="005F6C8D">
        <w:rPr>
          <w:rFonts w:asciiTheme="majorBidi" w:hAnsiTheme="majorBidi" w:cstheme="majorBidi"/>
          <w:sz w:val="16"/>
          <w:szCs w:val="16"/>
          <w:lang w:val="es-ES"/>
        </w:rPr>
        <w:t xml:space="preserve"> Consejo de Estado, Sala de lo Contencioso Administrativo, Sección Quinta, providencia del 20 de octubre de 2011, </w:t>
      </w:r>
      <w:proofErr w:type="spellStart"/>
      <w:r w:rsidRPr="005F6C8D">
        <w:rPr>
          <w:rFonts w:asciiTheme="majorBidi" w:hAnsiTheme="majorBidi" w:cstheme="majorBidi"/>
          <w:sz w:val="16"/>
          <w:szCs w:val="16"/>
          <w:lang w:val="es-ES"/>
        </w:rPr>
        <w:t>Exp</w:t>
      </w:r>
      <w:proofErr w:type="spellEnd"/>
      <w:r w:rsidRPr="005F6C8D">
        <w:rPr>
          <w:rFonts w:asciiTheme="majorBidi" w:hAnsiTheme="majorBidi" w:cstheme="majorBidi"/>
          <w:sz w:val="16"/>
          <w:szCs w:val="16"/>
          <w:lang w:val="es-ES"/>
        </w:rPr>
        <w:t>. 2011-01063, M.P. Dr. Mauricio Torres Cuervo</w:t>
      </w:r>
    </w:p>
  </w:footnote>
  <w:footnote w:id="14">
    <w:p w14:paraId="61EB660F" w14:textId="77777777" w:rsidR="00B7306C" w:rsidRPr="005F6C8D" w:rsidRDefault="00B7306C" w:rsidP="00B7306C">
      <w:pPr>
        <w:pStyle w:val="Textonotapie"/>
        <w:jc w:val="both"/>
        <w:rPr>
          <w:rFonts w:asciiTheme="majorBidi" w:hAnsiTheme="majorBidi" w:cstheme="majorBidi"/>
          <w:sz w:val="16"/>
          <w:szCs w:val="16"/>
          <w:lang w:val="es-ES"/>
        </w:rPr>
      </w:pPr>
      <w:r w:rsidRPr="005F6C8D">
        <w:rPr>
          <w:rStyle w:val="Refdenotaalpie"/>
          <w:rFonts w:asciiTheme="majorBidi" w:hAnsiTheme="majorBidi" w:cstheme="majorBidi"/>
          <w:sz w:val="16"/>
          <w:szCs w:val="16"/>
        </w:rPr>
        <w:footnoteRef/>
      </w:r>
      <w:r w:rsidRPr="005F6C8D">
        <w:rPr>
          <w:rFonts w:asciiTheme="majorBidi" w:hAnsiTheme="majorBidi" w:cstheme="majorBidi"/>
          <w:sz w:val="16"/>
          <w:szCs w:val="16"/>
          <w:lang w:val="es-ES"/>
        </w:rPr>
        <w:t xml:space="preserve"> Sobre el tema, Consejo de Estado, Sección Quinta, providencia del 24 de junio de 2004, </w:t>
      </w:r>
      <w:proofErr w:type="spellStart"/>
      <w:r w:rsidRPr="005F6C8D">
        <w:rPr>
          <w:rFonts w:asciiTheme="majorBidi" w:hAnsiTheme="majorBidi" w:cstheme="majorBidi"/>
          <w:sz w:val="16"/>
          <w:szCs w:val="16"/>
          <w:lang w:val="es-ES"/>
        </w:rPr>
        <w:t>exp</w:t>
      </w:r>
      <w:proofErr w:type="spellEnd"/>
      <w:r w:rsidRPr="005F6C8D">
        <w:rPr>
          <w:rFonts w:asciiTheme="majorBidi" w:hAnsiTheme="majorBidi" w:cstheme="majorBidi"/>
          <w:sz w:val="16"/>
          <w:szCs w:val="16"/>
          <w:lang w:val="es-ES"/>
        </w:rPr>
        <w:t>. ACU-2003- 00724, M.P.: Darío Quiñones Pinilla.</w:t>
      </w:r>
    </w:p>
  </w:footnote>
  <w:footnote w:id="15">
    <w:p w14:paraId="1EB7299D" w14:textId="77777777" w:rsidR="00B7306C" w:rsidRPr="005F6C8D" w:rsidRDefault="00B7306C" w:rsidP="00B7306C">
      <w:pPr>
        <w:pStyle w:val="Textonotapie"/>
        <w:jc w:val="both"/>
        <w:rPr>
          <w:rFonts w:asciiTheme="majorBidi" w:hAnsiTheme="majorBidi" w:cstheme="majorBidi"/>
          <w:sz w:val="16"/>
          <w:szCs w:val="16"/>
          <w:lang w:val="es-ES"/>
        </w:rPr>
      </w:pPr>
      <w:r w:rsidRPr="005F6C8D">
        <w:rPr>
          <w:rStyle w:val="Refdenotaalpie"/>
          <w:rFonts w:asciiTheme="majorBidi" w:hAnsiTheme="majorBidi" w:cstheme="majorBidi"/>
          <w:sz w:val="16"/>
          <w:szCs w:val="16"/>
        </w:rPr>
        <w:footnoteRef/>
      </w:r>
      <w:r w:rsidRPr="005F6C8D">
        <w:rPr>
          <w:rFonts w:asciiTheme="majorBidi" w:hAnsiTheme="majorBidi" w:cstheme="majorBidi"/>
          <w:sz w:val="16"/>
          <w:szCs w:val="16"/>
          <w:lang w:val="es-ES"/>
        </w:rPr>
        <w:t xml:space="preserve"> Lo mismo se reitera en Consejo de Estado, Sección Quinta, sentencia del 15 de diciembre de 2015, radicación 25000-23-41-000-2016-02003-01 CP. Lucy Jeannette Bermúdez; Consejo de Estado, Sección Quinta, sentencia del 17 de noviembre de 2016, radicación 15001-33-33-000-2016-00690-01 CP. Lucy Jeannette Bermúdez; Consejo de Estado, Sección Quinta, sentencia del 15 de septiembre de 2016, radicación 15001-23-33-000-2016-00249-01 MP. Lucy Jeannette Bermúdez, entre otras.</w:t>
      </w:r>
    </w:p>
  </w:footnote>
  <w:footnote w:id="16">
    <w:p w14:paraId="47E55667" w14:textId="695B7387" w:rsidR="0054480C" w:rsidRPr="0054480C" w:rsidRDefault="0054480C" w:rsidP="0054480C">
      <w:pPr>
        <w:pStyle w:val="Textonotapie"/>
        <w:jc w:val="both"/>
        <w:rPr>
          <w:rFonts w:asciiTheme="majorBidi" w:hAnsiTheme="majorBidi" w:cstheme="majorBidi"/>
          <w:color w:val="000000" w:themeColor="text1"/>
          <w:sz w:val="16"/>
          <w:szCs w:val="16"/>
          <w:lang w:val="es-CO"/>
        </w:rPr>
      </w:pPr>
      <w:r w:rsidRPr="005F6C8D">
        <w:rPr>
          <w:rStyle w:val="Refdenotaalpie"/>
          <w:rFonts w:asciiTheme="majorBidi" w:hAnsiTheme="majorBidi" w:cstheme="majorBidi"/>
          <w:color w:val="000000" w:themeColor="text1"/>
          <w:sz w:val="16"/>
          <w:szCs w:val="16"/>
        </w:rPr>
        <w:footnoteRef/>
      </w:r>
      <w:r w:rsidRPr="005F6C8D">
        <w:rPr>
          <w:rFonts w:asciiTheme="majorBidi" w:hAnsiTheme="majorBidi" w:cstheme="majorBidi"/>
          <w:color w:val="000000" w:themeColor="text1"/>
          <w:sz w:val="16"/>
          <w:szCs w:val="16"/>
          <w:lang w:val="es-CO"/>
        </w:rPr>
        <w:t xml:space="preserve"> Cuando se pretenda el cumplimiento de una norma con fuerza material de ley o de un acto administrativo, se requiere la constitución en renuencia de la demandada en los términos del artículo </w:t>
      </w:r>
      <w:hyperlink r:id="rId1" w:anchor="8" w:history="1">
        <w:r w:rsidRPr="005F6C8D">
          <w:rPr>
            <w:rFonts w:asciiTheme="majorBidi" w:hAnsiTheme="majorBidi" w:cstheme="majorBidi"/>
            <w:color w:val="000000" w:themeColor="text1"/>
            <w:sz w:val="16"/>
            <w:szCs w:val="16"/>
            <w:u w:val="single"/>
            <w:lang w:val="es-CO"/>
          </w:rPr>
          <w:t>8</w:t>
        </w:r>
      </w:hyperlink>
      <w:r w:rsidRPr="005F6C8D">
        <w:rPr>
          <w:rFonts w:asciiTheme="majorBidi" w:hAnsiTheme="majorBidi" w:cstheme="majorBidi"/>
          <w:color w:val="000000" w:themeColor="text1"/>
          <w:sz w:val="16"/>
          <w:szCs w:val="16"/>
          <w:lang w:val="es-CO"/>
        </w:rPr>
        <w:t>o de la Ley 393 de 1997.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ABDB2" w14:textId="77777777" w:rsidR="00AC37D1" w:rsidRDefault="009730D7" w:rsidP="00AC37D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62C36B2" w14:textId="77777777" w:rsidR="00AC37D1" w:rsidRDefault="009730D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ECBA9" w14:textId="77777777" w:rsidR="00AC37D1" w:rsidRPr="005B2174" w:rsidRDefault="009730D7" w:rsidP="00AC37D1">
    <w:pPr>
      <w:pStyle w:val="Encabezado"/>
      <w:framePr w:wrap="around" w:vAnchor="text" w:hAnchor="margin" w:xAlign="right" w:y="1"/>
      <w:rPr>
        <w:rStyle w:val="Nmerodepgina"/>
        <w:lang w:val="es-CO"/>
      </w:rPr>
    </w:pPr>
    <w:r>
      <w:rPr>
        <w:rStyle w:val="Nmerodepgina"/>
      </w:rPr>
      <w:fldChar w:fldCharType="begin"/>
    </w:r>
    <w:r w:rsidRPr="005B2174">
      <w:rPr>
        <w:rStyle w:val="Nmerodepgina"/>
        <w:lang w:val="es-CO"/>
      </w:rPr>
      <w:instrText xml:space="preserve">PAGE  </w:instrText>
    </w:r>
    <w:r>
      <w:rPr>
        <w:rStyle w:val="Nmerodepgina"/>
      </w:rPr>
      <w:fldChar w:fldCharType="separate"/>
    </w:r>
    <w:r w:rsidRPr="005B2174">
      <w:rPr>
        <w:rStyle w:val="Nmerodepgina"/>
        <w:noProof/>
        <w:lang w:val="es-CO"/>
      </w:rPr>
      <w:t>15</w:t>
    </w:r>
    <w:r>
      <w:rPr>
        <w:rStyle w:val="Nmerodepgina"/>
      </w:rPr>
      <w:fldChar w:fldCharType="end"/>
    </w:r>
  </w:p>
  <w:p w14:paraId="4A180496" w14:textId="77777777" w:rsidR="00AC37D1" w:rsidRPr="005B2174" w:rsidRDefault="009730D7">
    <w:pPr>
      <w:pStyle w:val="Encabezado"/>
      <w:framePr w:wrap="auto" w:vAnchor="text" w:hAnchor="page" w:x="7102" w:y="61"/>
      <w:ind w:right="360"/>
      <w:rPr>
        <w:rStyle w:val="Nmerodepgina"/>
        <w:lang w:val="es-CO"/>
      </w:rPr>
    </w:pPr>
  </w:p>
  <w:p w14:paraId="04C2F714" w14:textId="487C0E5C" w:rsidR="007013A3" w:rsidRPr="007013A3" w:rsidRDefault="007013A3" w:rsidP="007013A3">
    <w:pPr>
      <w:spacing w:after="0" w:line="240" w:lineRule="auto"/>
      <w:rPr>
        <w:rFonts w:ascii="Times New Roman" w:eastAsia="Times New Roman" w:hAnsi="Times New Roman" w:cs="Times New Roman"/>
        <w:sz w:val="16"/>
        <w:szCs w:val="16"/>
        <w:lang w:val="es-ES" w:eastAsia="es-ES"/>
      </w:rPr>
    </w:pPr>
    <w:r w:rsidRPr="007013A3">
      <w:rPr>
        <w:rFonts w:ascii="Times New Roman" w:eastAsia="Times New Roman" w:hAnsi="Times New Roman" w:cs="Times New Roman"/>
        <w:sz w:val="16"/>
        <w:szCs w:val="16"/>
        <w:lang w:val="es-ES" w:eastAsia="es-ES"/>
      </w:rPr>
      <w:t xml:space="preserve">Medio de control        </w:t>
    </w:r>
    <w:proofErr w:type="gramStart"/>
    <w:r w:rsidRPr="007013A3">
      <w:rPr>
        <w:rFonts w:ascii="Times New Roman" w:eastAsia="Times New Roman" w:hAnsi="Times New Roman" w:cs="Times New Roman"/>
        <w:sz w:val="16"/>
        <w:szCs w:val="16"/>
        <w:lang w:val="es-ES" w:eastAsia="es-ES"/>
      </w:rPr>
      <w:t xml:space="preserve">  :</w:t>
    </w:r>
    <w:proofErr w:type="gramEnd"/>
    <w:r w:rsidRPr="007013A3">
      <w:rPr>
        <w:rFonts w:ascii="Times New Roman" w:eastAsia="Times New Roman" w:hAnsi="Times New Roman" w:cs="Times New Roman"/>
        <w:sz w:val="16"/>
        <w:szCs w:val="16"/>
        <w:lang w:val="es-ES" w:eastAsia="es-ES"/>
      </w:rPr>
      <w:t xml:space="preserve"> Cumplimiento</w:t>
    </w:r>
  </w:p>
  <w:p w14:paraId="468D6FB0" w14:textId="5A3FCA45" w:rsidR="007013A3" w:rsidRPr="007013A3" w:rsidRDefault="007013A3" w:rsidP="007013A3">
    <w:pPr>
      <w:spacing w:after="0" w:line="240" w:lineRule="auto"/>
      <w:rPr>
        <w:rFonts w:ascii="Times New Roman" w:hAnsi="Times New Roman" w:cs="Times New Roman"/>
        <w:color w:val="000000"/>
        <w:sz w:val="16"/>
        <w:szCs w:val="16"/>
        <w:lang w:val="es-CO"/>
      </w:rPr>
    </w:pPr>
    <w:r w:rsidRPr="007013A3">
      <w:rPr>
        <w:rFonts w:ascii="Times New Roman" w:eastAsia="Times New Roman" w:hAnsi="Times New Roman" w:cs="Times New Roman"/>
        <w:sz w:val="16"/>
        <w:szCs w:val="16"/>
        <w:lang w:val="es-CO" w:eastAsia="es-ES"/>
      </w:rPr>
      <w:t xml:space="preserve">Demandante               </w:t>
    </w:r>
    <w:proofErr w:type="gramStart"/>
    <w:r w:rsidRPr="007013A3">
      <w:rPr>
        <w:rFonts w:ascii="Times New Roman" w:eastAsia="Times New Roman" w:hAnsi="Times New Roman" w:cs="Times New Roman"/>
        <w:sz w:val="16"/>
        <w:szCs w:val="16"/>
        <w:lang w:val="es-CO" w:eastAsia="es-ES"/>
      </w:rPr>
      <w:t xml:space="preserve">  :</w:t>
    </w:r>
    <w:proofErr w:type="gramEnd"/>
    <w:r w:rsidRPr="007013A3">
      <w:rPr>
        <w:rFonts w:ascii="Times New Roman" w:eastAsia="Times New Roman" w:hAnsi="Times New Roman" w:cs="Times New Roman"/>
        <w:sz w:val="16"/>
        <w:szCs w:val="16"/>
        <w:lang w:val="es-CO" w:eastAsia="es-ES"/>
      </w:rPr>
      <w:t xml:space="preserve"> </w:t>
    </w:r>
    <w:r w:rsidRPr="007013A3">
      <w:rPr>
        <w:rFonts w:ascii="Times New Roman" w:hAnsi="Times New Roman" w:cs="Times New Roman"/>
        <w:color w:val="000000"/>
        <w:sz w:val="16"/>
        <w:szCs w:val="16"/>
        <w:lang w:val="es-CO"/>
      </w:rPr>
      <w:t>José Armando Ardila Rincón</w:t>
    </w:r>
  </w:p>
  <w:p w14:paraId="3B02A055" w14:textId="77777777" w:rsidR="007013A3" w:rsidRPr="007013A3" w:rsidRDefault="007013A3" w:rsidP="007013A3">
    <w:pPr>
      <w:spacing w:after="0" w:line="240" w:lineRule="auto"/>
      <w:rPr>
        <w:rFonts w:ascii="Times New Roman" w:hAnsi="Times New Roman" w:cs="Times New Roman"/>
        <w:color w:val="000000"/>
        <w:sz w:val="16"/>
        <w:szCs w:val="16"/>
        <w:lang w:val="es-ES"/>
      </w:rPr>
    </w:pPr>
    <w:r w:rsidRPr="007013A3">
      <w:rPr>
        <w:rFonts w:ascii="Times New Roman" w:eastAsia="Times New Roman" w:hAnsi="Times New Roman" w:cs="Times New Roman"/>
        <w:sz w:val="16"/>
        <w:szCs w:val="16"/>
        <w:lang w:val="es-ES" w:eastAsia="es-ES"/>
      </w:rPr>
      <w:t xml:space="preserve">Demandado                </w:t>
    </w:r>
    <w:proofErr w:type="gramStart"/>
    <w:r w:rsidRPr="007013A3">
      <w:rPr>
        <w:rFonts w:ascii="Times New Roman" w:eastAsia="Times New Roman" w:hAnsi="Times New Roman" w:cs="Times New Roman"/>
        <w:sz w:val="16"/>
        <w:szCs w:val="16"/>
        <w:lang w:val="es-ES" w:eastAsia="es-ES"/>
      </w:rPr>
      <w:t xml:space="preserve">  :</w:t>
    </w:r>
    <w:proofErr w:type="gramEnd"/>
    <w:r w:rsidRPr="007013A3">
      <w:rPr>
        <w:rFonts w:ascii="Times New Roman" w:eastAsia="Times New Roman" w:hAnsi="Times New Roman" w:cs="Times New Roman"/>
        <w:sz w:val="16"/>
        <w:szCs w:val="16"/>
        <w:lang w:val="es-ES" w:eastAsia="es-ES"/>
      </w:rPr>
      <w:t xml:space="preserve"> </w:t>
    </w:r>
    <w:r w:rsidRPr="007013A3">
      <w:rPr>
        <w:rFonts w:ascii="Times New Roman" w:hAnsi="Times New Roman" w:cs="Times New Roman"/>
        <w:color w:val="000000"/>
        <w:sz w:val="16"/>
        <w:szCs w:val="16"/>
        <w:lang w:val="es-ES"/>
      </w:rPr>
      <w:t>COLPENSIONES</w:t>
    </w:r>
  </w:p>
  <w:p w14:paraId="6ECDBE35" w14:textId="77777777" w:rsidR="007013A3" w:rsidRPr="007013A3" w:rsidRDefault="007013A3" w:rsidP="007013A3">
    <w:pPr>
      <w:spacing w:after="0" w:line="240" w:lineRule="auto"/>
      <w:rPr>
        <w:rFonts w:ascii="Times New Roman" w:eastAsia="Times New Roman" w:hAnsi="Times New Roman" w:cs="Times New Roman"/>
        <w:sz w:val="16"/>
        <w:szCs w:val="16"/>
        <w:lang w:val="es-ES" w:eastAsia="es-ES"/>
      </w:rPr>
    </w:pPr>
    <w:r w:rsidRPr="007013A3">
      <w:rPr>
        <w:rFonts w:ascii="Times New Roman" w:eastAsia="Times New Roman" w:hAnsi="Times New Roman" w:cs="Times New Roman"/>
        <w:sz w:val="16"/>
        <w:szCs w:val="16"/>
        <w:lang w:val="es-ES" w:eastAsia="es-ES"/>
      </w:rPr>
      <w:t xml:space="preserve">Expediente                  </w:t>
    </w:r>
    <w:proofErr w:type="gramStart"/>
    <w:r w:rsidRPr="007013A3">
      <w:rPr>
        <w:rFonts w:ascii="Times New Roman" w:eastAsia="Times New Roman" w:hAnsi="Times New Roman" w:cs="Times New Roman"/>
        <w:sz w:val="16"/>
        <w:szCs w:val="16"/>
        <w:lang w:val="es-ES" w:eastAsia="es-ES"/>
      </w:rPr>
      <w:t xml:space="preserve">  :</w:t>
    </w:r>
    <w:proofErr w:type="gramEnd"/>
    <w:r w:rsidRPr="007013A3">
      <w:rPr>
        <w:rFonts w:ascii="Times New Roman" w:eastAsia="Times New Roman" w:hAnsi="Times New Roman" w:cs="Times New Roman"/>
        <w:sz w:val="16"/>
        <w:szCs w:val="16"/>
        <w:lang w:val="es-ES" w:eastAsia="es-ES"/>
      </w:rPr>
      <w:t xml:space="preserve"> </w:t>
    </w:r>
    <w:r w:rsidRPr="007013A3">
      <w:rPr>
        <w:rFonts w:ascii="Times New Roman" w:hAnsi="Times New Roman" w:cs="Times New Roman"/>
        <w:color w:val="000000"/>
        <w:sz w:val="16"/>
        <w:szCs w:val="16"/>
        <w:lang w:val="es-ES"/>
      </w:rPr>
      <w:t>150013333001-2022-00365-00</w:t>
    </w:r>
  </w:p>
  <w:p w14:paraId="3D98A925" w14:textId="77777777" w:rsidR="00AC37D1" w:rsidRPr="00CE710B" w:rsidRDefault="009730D7" w:rsidP="00AC37D1">
    <w:pPr>
      <w:jc w:val="center"/>
      <w:rPr>
        <w:sz w:val="16"/>
        <w:szCs w:val="16"/>
        <w:lang w:val="es-ES"/>
      </w:rPr>
    </w:pPr>
    <w:r w:rsidRPr="00852F19">
      <w:rPr>
        <w:sz w:val="16"/>
        <w:szCs w:val="16"/>
        <w:lang w:val="es-E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67A35" w14:textId="77777777" w:rsidR="00AC37D1" w:rsidRPr="00CE710B" w:rsidRDefault="009730D7" w:rsidP="00AC37D1">
    <w:pPr>
      <w:spacing w:line="240" w:lineRule="atLeast"/>
      <w:jc w:val="center"/>
      <w:rPr>
        <w:rFonts w:ascii="Times New Roman" w:hAnsi="Times New Roman" w:cs="Times New Roman"/>
        <w:b/>
      </w:rPr>
    </w:pPr>
    <w:r w:rsidRPr="00CE710B">
      <w:rPr>
        <w:rFonts w:ascii="Times New Roman" w:hAnsi="Times New Roman" w:cs="Times New Roman"/>
        <w:b/>
      </w:rPr>
      <w:t>REPÚBLICA DE COLOMBIA</w:t>
    </w:r>
  </w:p>
  <w:p w14:paraId="777B1C57" w14:textId="77777777" w:rsidR="00AC37D1" w:rsidRPr="00CE710B" w:rsidRDefault="009730D7" w:rsidP="00AC37D1">
    <w:pPr>
      <w:spacing w:line="240" w:lineRule="atLeast"/>
      <w:jc w:val="center"/>
      <w:rPr>
        <w:rFonts w:ascii="Times New Roman" w:hAnsi="Times New Roman" w:cs="Times New Roman"/>
        <w:b/>
      </w:rPr>
    </w:pPr>
    <w:r w:rsidRPr="00CE710B">
      <w:rPr>
        <w:rFonts w:ascii="Times New Roman" w:hAnsi="Times New Roman" w:cs="Times New Roman"/>
        <w:b/>
      </w:rPr>
      <w:object w:dxaOrig="1440" w:dyaOrig="1575" w14:anchorId="79FC2D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5pt;height:47.8pt" fillcolor="window">
          <v:imagedata r:id="rId1" o:title=""/>
        </v:shape>
        <o:OLEObject Type="Embed" ProgID="PBrush" ShapeID="_x0000_i1025" DrawAspect="Content" ObjectID="_1720858908" r:id="rId2">
          <o:FieldCodes>\s</o:FieldCodes>
        </o:OLEObject>
      </w:object>
    </w:r>
  </w:p>
  <w:p w14:paraId="48FB34AF" w14:textId="77777777" w:rsidR="00AC37D1" w:rsidRPr="00CE710B" w:rsidRDefault="009730D7" w:rsidP="00AC37D1">
    <w:pPr>
      <w:pStyle w:val="Encabezado"/>
      <w:jc w:val="center"/>
      <w:rPr>
        <w:rFonts w:ascii="Times New Roman" w:hAnsi="Times New Roman" w:cs="Times New Roman"/>
        <w:b/>
        <w:sz w:val="24"/>
        <w:szCs w:val="24"/>
        <w:lang w:val="es-ES"/>
      </w:rPr>
    </w:pPr>
    <w:r w:rsidRPr="00CE710B">
      <w:rPr>
        <w:rFonts w:ascii="Times New Roman" w:hAnsi="Times New Roman" w:cs="Times New Roman"/>
        <w:b/>
        <w:sz w:val="24"/>
        <w:szCs w:val="24"/>
        <w:lang w:val="es-ES"/>
      </w:rPr>
      <w:t>TRIBUNAL ADMINISTRATIVO DE BOYACÁ</w:t>
    </w:r>
  </w:p>
  <w:p w14:paraId="6820F9CF" w14:textId="77777777" w:rsidR="00AC37D1" w:rsidRPr="00CE710B" w:rsidRDefault="009730D7" w:rsidP="00AC37D1">
    <w:pPr>
      <w:pStyle w:val="Encabezado"/>
      <w:jc w:val="center"/>
      <w:rPr>
        <w:rFonts w:ascii="Times New Roman" w:hAnsi="Times New Roman" w:cs="Times New Roman"/>
        <w:sz w:val="24"/>
        <w:szCs w:val="24"/>
        <w:lang w:val="es-ES"/>
      </w:rPr>
    </w:pPr>
    <w:r w:rsidRPr="00CE710B">
      <w:rPr>
        <w:rFonts w:ascii="Times New Roman" w:hAnsi="Times New Roman" w:cs="Times New Roman"/>
        <w:b/>
        <w:sz w:val="24"/>
        <w:szCs w:val="24"/>
        <w:lang w:val="es-ES"/>
      </w:rPr>
      <w:t>SALA DE DECISIÓN No. 2</w:t>
    </w:r>
  </w:p>
</w:hdr>
</file>

<file path=word/intelligence2.xml><?xml version="1.0" encoding="utf-8"?>
<int2:intelligence xmlns:int2="http://schemas.microsoft.com/office/intelligence/2020/intelligence">
  <int2:observations>
    <int2:textHash int2:hashCode="pZA/TkpTc7oJNx" int2:id="KiT88h7s">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223516"/>
    <w:multiLevelType w:val="hybridMultilevel"/>
    <w:tmpl w:val="A4FCC32A"/>
    <w:lvl w:ilvl="0" w:tplc="BC348A46">
      <w:start w:val="1"/>
      <w:numFmt w:val="bullet"/>
      <w:lvlText w:val="-"/>
      <w:lvlJc w:val="left"/>
      <w:pPr>
        <w:ind w:left="720" w:hanging="360"/>
      </w:pPr>
      <w:rPr>
        <w:rFonts w:ascii="Calibri" w:hAnsi="Calibri" w:hint="default"/>
      </w:rPr>
    </w:lvl>
    <w:lvl w:ilvl="1" w:tplc="2CEC9E62">
      <w:start w:val="1"/>
      <w:numFmt w:val="bullet"/>
      <w:lvlText w:val="o"/>
      <w:lvlJc w:val="left"/>
      <w:pPr>
        <w:ind w:left="1440" w:hanging="360"/>
      </w:pPr>
      <w:rPr>
        <w:rFonts w:ascii="Courier New" w:hAnsi="Courier New" w:hint="default"/>
      </w:rPr>
    </w:lvl>
    <w:lvl w:ilvl="2" w:tplc="A5FE7318">
      <w:start w:val="1"/>
      <w:numFmt w:val="bullet"/>
      <w:lvlText w:val=""/>
      <w:lvlJc w:val="left"/>
      <w:pPr>
        <w:ind w:left="2160" w:hanging="360"/>
      </w:pPr>
      <w:rPr>
        <w:rFonts w:ascii="Wingdings" w:hAnsi="Wingdings" w:hint="default"/>
      </w:rPr>
    </w:lvl>
    <w:lvl w:ilvl="3" w:tplc="C1486088">
      <w:start w:val="1"/>
      <w:numFmt w:val="bullet"/>
      <w:lvlText w:val=""/>
      <w:lvlJc w:val="left"/>
      <w:pPr>
        <w:ind w:left="2880" w:hanging="360"/>
      </w:pPr>
      <w:rPr>
        <w:rFonts w:ascii="Symbol" w:hAnsi="Symbol" w:hint="default"/>
      </w:rPr>
    </w:lvl>
    <w:lvl w:ilvl="4" w:tplc="B2004018">
      <w:start w:val="1"/>
      <w:numFmt w:val="bullet"/>
      <w:lvlText w:val="o"/>
      <w:lvlJc w:val="left"/>
      <w:pPr>
        <w:ind w:left="3600" w:hanging="360"/>
      </w:pPr>
      <w:rPr>
        <w:rFonts w:ascii="Courier New" w:hAnsi="Courier New" w:hint="default"/>
      </w:rPr>
    </w:lvl>
    <w:lvl w:ilvl="5" w:tplc="5F7C8734">
      <w:start w:val="1"/>
      <w:numFmt w:val="bullet"/>
      <w:lvlText w:val=""/>
      <w:lvlJc w:val="left"/>
      <w:pPr>
        <w:ind w:left="4320" w:hanging="360"/>
      </w:pPr>
      <w:rPr>
        <w:rFonts w:ascii="Wingdings" w:hAnsi="Wingdings" w:hint="default"/>
      </w:rPr>
    </w:lvl>
    <w:lvl w:ilvl="6" w:tplc="6FEC53DA">
      <w:start w:val="1"/>
      <w:numFmt w:val="bullet"/>
      <w:lvlText w:val=""/>
      <w:lvlJc w:val="left"/>
      <w:pPr>
        <w:ind w:left="5040" w:hanging="360"/>
      </w:pPr>
      <w:rPr>
        <w:rFonts w:ascii="Symbol" w:hAnsi="Symbol" w:hint="default"/>
      </w:rPr>
    </w:lvl>
    <w:lvl w:ilvl="7" w:tplc="34BED25C">
      <w:start w:val="1"/>
      <w:numFmt w:val="bullet"/>
      <w:lvlText w:val="o"/>
      <w:lvlJc w:val="left"/>
      <w:pPr>
        <w:ind w:left="5760" w:hanging="360"/>
      </w:pPr>
      <w:rPr>
        <w:rFonts w:ascii="Courier New" w:hAnsi="Courier New" w:hint="default"/>
      </w:rPr>
    </w:lvl>
    <w:lvl w:ilvl="8" w:tplc="B33A6374">
      <w:start w:val="1"/>
      <w:numFmt w:val="bullet"/>
      <w:lvlText w:val=""/>
      <w:lvlJc w:val="left"/>
      <w:pPr>
        <w:ind w:left="6480" w:hanging="360"/>
      </w:pPr>
      <w:rPr>
        <w:rFonts w:ascii="Wingdings" w:hAnsi="Wingdings" w:hint="default"/>
      </w:rPr>
    </w:lvl>
  </w:abstractNum>
  <w:abstractNum w:abstractNumId="1" w15:restartNumberingAfterBreak="0">
    <w:nsid w:val="4960269C"/>
    <w:multiLevelType w:val="hybridMultilevel"/>
    <w:tmpl w:val="CB1A4886"/>
    <w:lvl w:ilvl="0" w:tplc="7E7607AC">
      <w:start w:val="1"/>
      <w:numFmt w:val="upperRoman"/>
      <w:lvlText w:val="%1-"/>
      <w:lvlJc w:val="left"/>
      <w:pPr>
        <w:ind w:left="870" w:hanging="720"/>
      </w:pPr>
      <w:rPr>
        <w:rFonts w:hint="default"/>
      </w:rPr>
    </w:lvl>
    <w:lvl w:ilvl="1" w:tplc="240A0019" w:tentative="1">
      <w:start w:val="1"/>
      <w:numFmt w:val="lowerLetter"/>
      <w:lvlText w:val="%2."/>
      <w:lvlJc w:val="left"/>
      <w:pPr>
        <w:ind w:left="1230" w:hanging="360"/>
      </w:pPr>
    </w:lvl>
    <w:lvl w:ilvl="2" w:tplc="240A001B" w:tentative="1">
      <w:start w:val="1"/>
      <w:numFmt w:val="lowerRoman"/>
      <w:lvlText w:val="%3."/>
      <w:lvlJc w:val="right"/>
      <w:pPr>
        <w:ind w:left="1950" w:hanging="180"/>
      </w:pPr>
    </w:lvl>
    <w:lvl w:ilvl="3" w:tplc="240A000F" w:tentative="1">
      <w:start w:val="1"/>
      <w:numFmt w:val="decimal"/>
      <w:lvlText w:val="%4."/>
      <w:lvlJc w:val="left"/>
      <w:pPr>
        <w:ind w:left="2670" w:hanging="360"/>
      </w:pPr>
    </w:lvl>
    <w:lvl w:ilvl="4" w:tplc="240A0019" w:tentative="1">
      <w:start w:val="1"/>
      <w:numFmt w:val="lowerLetter"/>
      <w:lvlText w:val="%5."/>
      <w:lvlJc w:val="left"/>
      <w:pPr>
        <w:ind w:left="3390" w:hanging="360"/>
      </w:pPr>
    </w:lvl>
    <w:lvl w:ilvl="5" w:tplc="240A001B" w:tentative="1">
      <w:start w:val="1"/>
      <w:numFmt w:val="lowerRoman"/>
      <w:lvlText w:val="%6."/>
      <w:lvlJc w:val="right"/>
      <w:pPr>
        <w:ind w:left="4110" w:hanging="180"/>
      </w:pPr>
    </w:lvl>
    <w:lvl w:ilvl="6" w:tplc="240A000F" w:tentative="1">
      <w:start w:val="1"/>
      <w:numFmt w:val="decimal"/>
      <w:lvlText w:val="%7."/>
      <w:lvlJc w:val="left"/>
      <w:pPr>
        <w:ind w:left="4830" w:hanging="360"/>
      </w:pPr>
    </w:lvl>
    <w:lvl w:ilvl="7" w:tplc="240A0019" w:tentative="1">
      <w:start w:val="1"/>
      <w:numFmt w:val="lowerLetter"/>
      <w:lvlText w:val="%8."/>
      <w:lvlJc w:val="left"/>
      <w:pPr>
        <w:ind w:left="5550" w:hanging="360"/>
      </w:pPr>
    </w:lvl>
    <w:lvl w:ilvl="8" w:tplc="240A001B" w:tentative="1">
      <w:start w:val="1"/>
      <w:numFmt w:val="lowerRoman"/>
      <w:lvlText w:val="%9."/>
      <w:lvlJc w:val="right"/>
      <w:pPr>
        <w:ind w:left="6270" w:hanging="180"/>
      </w:pPr>
    </w:lvl>
  </w:abstractNum>
  <w:abstractNum w:abstractNumId="2" w15:restartNumberingAfterBreak="0">
    <w:nsid w:val="6F3E7034"/>
    <w:multiLevelType w:val="hybridMultilevel"/>
    <w:tmpl w:val="B7722C1C"/>
    <w:lvl w:ilvl="0" w:tplc="82C2C28C">
      <w:start w:val="2"/>
      <w:numFmt w:val="decimal"/>
      <w:lvlText w:val="%1."/>
      <w:lvlJc w:val="left"/>
      <w:pPr>
        <w:ind w:left="265" w:hanging="284"/>
        <w:jc w:val="left"/>
      </w:pPr>
      <w:rPr>
        <w:rFonts w:ascii="Arial MT" w:eastAsia="Arial MT" w:hAnsi="Arial MT" w:cs="Arial MT" w:hint="default"/>
        <w:w w:val="99"/>
        <w:sz w:val="24"/>
        <w:szCs w:val="24"/>
        <w:lang w:val="es-ES" w:eastAsia="en-US" w:bidi="ar-SA"/>
      </w:rPr>
    </w:lvl>
    <w:lvl w:ilvl="1" w:tplc="2E888378">
      <w:numFmt w:val="bullet"/>
      <w:lvlText w:val="•"/>
      <w:lvlJc w:val="left"/>
      <w:pPr>
        <w:ind w:left="1114" w:hanging="284"/>
      </w:pPr>
      <w:rPr>
        <w:rFonts w:hint="default"/>
        <w:lang w:val="es-ES" w:eastAsia="en-US" w:bidi="ar-SA"/>
      </w:rPr>
    </w:lvl>
    <w:lvl w:ilvl="2" w:tplc="183C1BC2">
      <w:numFmt w:val="bullet"/>
      <w:lvlText w:val="•"/>
      <w:lvlJc w:val="left"/>
      <w:pPr>
        <w:ind w:left="1968" w:hanging="284"/>
      </w:pPr>
      <w:rPr>
        <w:rFonts w:hint="default"/>
        <w:lang w:val="es-ES" w:eastAsia="en-US" w:bidi="ar-SA"/>
      </w:rPr>
    </w:lvl>
    <w:lvl w:ilvl="3" w:tplc="68589586">
      <w:numFmt w:val="bullet"/>
      <w:lvlText w:val="•"/>
      <w:lvlJc w:val="left"/>
      <w:pPr>
        <w:ind w:left="2822" w:hanging="284"/>
      </w:pPr>
      <w:rPr>
        <w:rFonts w:hint="default"/>
        <w:lang w:val="es-ES" w:eastAsia="en-US" w:bidi="ar-SA"/>
      </w:rPr>
    </w:lvl>
    <w:lvl w:ilvl="4" w:tplc="E44CBC18">
      <w:numFmt w:val="bullet"/>
      <w:lvlText w:val="•"/>
      <w:lvlJc w:val="left"/>
      <w:pPr>
        <w:ind w:left="3676" w:hanging="284"/>
      </w:pPr>
      <w:rPr>
        <w:rFonts w:hint="default"/>
        <w:lang w:val="es-ES" w:eastAsia="en-US" w:bidi="ar-SA"/>
      </w:rPr>
    </w:lvl>
    <w:lvl w:ilvl="5" w:tplc="6922953C">
      <w:numFmt w:val="bullet"/>
      <w:lvlText w:val="•"/>
      <w:lvlJc w:val="left"/>
      <w:pPr>
        <w:ind w:left="4531" w:hanging="284"/>
      </w:pPr>
      <w:rPr>
        <w:rFonts w:hint="default"/>
        <w:lang w:val="es-ES" w:eastAsia="en-US" w:bidi="ar-SA"/>
      </w:rPr>
    </w:lvl>
    <w:lvl w:ilvl="6" w:tplc="C61CC85E">
      <w:numFmt w:val="bullet"/>
      <w:lvlText w:val="•"/>
      <w:lvlJc w:val="left"/>
      <w:pPr>
        <w:ind w:left="5385" w:hanging="284"/>
      </w:pPr>
      <w:rPr>
        <w:rFonts w:hint="default"/>
        <w:lang w:val="es-ES" w:eastAsia="en-US" w:bidi="ar-SA"/>
      </w:rPr>
    </w:lvl>
    <w:lvl w:ilvl="7" w:tplc="5F803F06">
      <w:numFmt w:val="bullet"/>
      <w:lvlText w:val="•"/>
      <w:lvlJc w:val="left"/>
      <w:pPr>
        <w:ind w:left="6239" w:hanging="284"/>
      </w:pPr>
      <w:rPr>
        <w:rFonts w:hint="default"/>
        <w:lang w:val="es-ES" w:eastAsia="en-US" w:bidi="ar-SA"/>
      </w:rPr>
    </w:lvl>
    <w:lvl w:ilvl="8" w:tplc="33A48442">
      <w:numFmt w:val="bullet"/>
      <w:lvlText w:val="•"/>
      <w:lvlJc w:val="left"/>
      <w:pPr>
        <w:ind w:left="7093" w:hanging="284"/>
      </w:pPr>
      <w:rPr>
        <w:rFonts w:hint="default"/>
        <w:lang w:val="es-ES" w:eastAsia="en-US" w:bidi="ar-SA"/>
      </w:rPr>
    </w:lvl>
  </w:abstractNum>
  <w:abstractNum w:abstractNumId="3" w15:restartNumberingAfterBreak="0">
    <w:nsid w:val="781E5C3E"/>
    <w:multiLevelType w:val="hybridMultilevel"/>
    <w:tmpl w:val="E876A0E8"/>
    <w:lvl w:ilvl="0" w:tplc="26A4F2FA">
      <w:start w:val="3"/>
      <w:numFmt w:val="upperRoman"/>
      <w:lvlText w:val="%1-"/>
      <w:lvlJc w:val="left"/>
      <w:pPr>
        <w:tabs>
          <w:tab w:val="num" w:pos="870"/>
        </w:tabs>
        <w:ind w:left="870" w:hanging="720"/>
      </w:pPr>
      <w:rPr>
        <w:rFonts w:hint="default"/>
      </w:rPr>
    </w:lvl>
    <w:lvl w:ilvl="1" w:tplc="0019040A" w:tentative="1">
      <w:start w:val="1"/>
      <w:numFmt w:val="lowerLetter"/>
      <w:lvlText w:val="%2."/>
      <w:lvlJc w:val="left"/>
      <w:pPr>
        <w:tabs>
          <w:tab w:val="num" w:pos="1230"/>
        </w:tabs>
        <w:ind w:left="1230" w:hanging="360"/>
      </w:pPr>
    </w:lvl>
    <w:lvl w:ilvl="2" w:tplc="001B040A" w:tentative="1">
      <w:start w:val="1"/>
      <w:numFmt w:val="lowerRoman"/>
      <w:lvlText w:val="%3."/>
      <w:lvlJc w:val="right"/>
      <w:pPr>
        <w:tabs>
          <w:tab w:val="num" w:pos="1950"/>
        </w:tabs>
        <w:ind w:left="1950" w:hanging="180"/>
      </w:pPr>
    </w:lvl>
    <w:lvl w:ilvl="3" w:tplc="000F040A" w:tentative="1">
      <w:start w:val="1"/>
      <w:numFmt w:val="decimal"/>
      <w:lvlText w:val="%4."/>
      <w:lvlJc w:val="left"/>
      <w:pPr>
        <w:tabs>
          <w:tab w:val="num" w:pos="2670"/>
        </w:tabs>
        <w:ind w:left="2670" w:hanging="360"/>
      </w:pPr>
    </w:lvl>
    <w:lvl w:ilvl="4" w:tplc="0019040A" w:tentative="1">
      <w:start w:val="1"/>
      <w:numFmt w:val="lowerLetter"/>
      <w:lvlText w:val="%5."/>
      <w:lvlJc w:val="left"/>
      <w:pPr>
        <w:tabs>
          <w:tab w:val="num" w:pos="3390"/>
        </w:tabs>
        <w:ind w:left="3390" w:hanging="360"/>
      </w:pPr>
    </w:lvl>
    <w:lvl w:ilvl="5" w:tplc="001B040A" w:tentative="1">
      <w:start w:val="1"/>
      <w:numFmt w:val="lowerRoman"/>
      <w:lvlText w:val="%6."/>
      <w:lvlJc w:val="right"/>
      <w:pPr>
        <w:tabs>
          <w:tab w:val="num" w:pos="4110"/>
        </w:tabs>
        <w:ind w:left="4110" w:hanging="180"/>
      </w:pPr>
    </w:lvl>
    <w:lvl w:ilvl="6" w:tplc="000F040A" w:tentative="1">
      <w:start w:val="1"/>
      <w:numFmt w:val="decimal"/>
      <w:lvlText w:val="%7."/>
      <w:lvlJc w:val="left"/>
      <w:pPr>
        <w:tabs>
          <w:tab w:val="num" w:pos="4830"/>
        </w:tabs>
        <w:ind w:left="4830" w:hanging="360"/>
      </w:pPr>
    </w:lvl>
    <w:lvl w:ilvl="7" w:tplc="0019040A" w:tentative="1">
      <w:start w:val="1"/>
      <w:numFmt w:val="lowerLetter"/>
      <w:lvlText w:val="%8."/>
      <w:lvlJc w:val="left"/>
      <w:pPr>
        <w:tabs>
          <w:tab w:val="num" w:pos="5550"/>
        </w:tabs>
        <w:ind w:left="5550" w:hanging="360"/>
      </w:pPr>
    </w:lvl>
    <w:lvl w:ilvl="8" w:tplc="001B040A" w:tentative="1">
      <w:start w:val="1"/>
      <w:numFmt w:val="lowerRoman"/>
      <w:lvlText w:val="%9."/>
      <w:lvlJc w:val="right"/>
      <w:pPr>
        <w:tabs>
          <w:tab w:val="num" w:pos="6270"/>
        </w:tabs>
        <w:ind w:left="6270" w:hanging="180"/>
      </w:pPr>
    </w:lvl>
  </w:abstractNum>
  <w:abstractNum w:abstractNumId="4" w15:restartNumberingAfterBreak="0">
    <w:nsid w:val="7A4200D9"/>
    <w:multiLevelType w:val="hybridMultilevel"/>
    <w:tmpl w:val="9760E5DE"/>
    <w:lvl w:ilvl="0" w:tplc="20967330">
      <w:start w:val="5"/>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06C"/>
    <w:rsid w:val="000E686A"/>
    <w:rsid w:val="00111594"/>
    <w:rsid w:val="00157ECB"/>
    <w:rsid w:val="00175904"/>
    <w:rsid w:val="00195267"/>
    <w:rsid w:val="001F4877"/>
    <w:rsid w:val="0021695A"/>
    <w:rsid w:val="00230384"/>
    <w:rsid w:val="002B34B4"/>
    <w:rsid w:val="002D5979"/>
    <w:rsid w:val="00356506"/>
    <w:rsid w:val="00394512"/>
    <w:rsid w:val="00395F9C"/>
    <w:rsid w:val="004110E0"/>
    <w:rsid w:val="0046103D"/>
    <w:rsid w:val="00470B63"/>
    <w:rsid w:val="004B2BA3"/>
    <w:rsid w:val="004B765A"/>
    <w:rsid w:val="004D7339"/>
    <w:rsid w:val="0053177D"/>
    <w:rsid w:val="0053468A"/>
    <w:rsid w:val="0054480C"/>
    <w:rsid w:val="00564ADD"/>
    <w:rsid w:val="005A1105"/>
    <w:rsid w:val="005D1AD6"/>
    <w:rsid w:val="005F6C8D"/>
    <w:rsid w:val="00621BFC"/>
    <w:rsid w:val="00623418"/>
    <w:rsid w:val="00641BE6"/>
    <w:rsid w:val="00641C34"/>
    <w:rsid w:val="00670225"/>
    <w:rsid w:val="00682901"/>
    <w:rsid w:val="0069396C"/>
    <w:rsid w:val="006C2808"/>
    <w:rsid w:val="006C7F45"/>
    <w:rsid w:val="007013A3"/>
    <w:rsid w:val="00716171"/>
    <w:rsid w:val="00731F4B"/>
    <w:rsid w:val="00740E0F"/>
    <w:rsid w:val="00740E4A"/>
    <w:rsid w:val="00787951"/>
    <w:rsid w:val="007C0F9E"/>
    <w:rsid w:val="008241D4"/>
    <w:rsid w:val="0086145E"/>
    <w:rsid w:val="00881015"/>
    <w:rsid w:val="008972C2"/>
    <w:rsid w:val="008E293A"/>
    <w:rsid w:val="00936FB3"/>
    <w:rsid w:val="00964DA7"/>
    <w:rsid w:val="009730D7"/>
    <w:rsid w:val="00983F66"/>
    <w:rsid w:val="009A397E"/>
    <w:rsid w:val="009F3D7D"/>
    <w:rsid w:val="00A31BE4"/>
    <w:rsid w:val="00A43D29"/>
    <w:rsid w:val="00A84715"/>
    <w:rsid w:val="00AA2C0F"/>
    <w:rsid w:val="00AA6E96"/>
    <w:rsid w:val="00B039AF"/>
    <w:rsid w:val="00B04514"/>
    <w:rsid w:val="00B44D24"/>
    <w:rsid w:val="00B55364"/>
    <w:rsid w:val="00B65C8F"/>
    <w:rsid w:val="00B7306C"/>
    <w:rsid w:val="00B95546"/>
    <w:rsid w:val="00BC4596"/>
    <w:rsid w:val="00BF50BC"/>
    <w:rsid w:val="00C629AD"/>
    <w:rsid w:val="00C95338"/>
    <w:rsid w:val="00C9565F"/>
    <w:rsid w:val="00CD419F"/>
    <w:rsid w:val="00CE1EA3"/>
    <w:rsid w:val="00CE4044"/>
    <w:rsid w:val="00D81AA4"/>
    <w:rsid w:val="00D9174F"/>
    <w:rsid w:val="00E00AAA"/>
    <w:rsid w:val="00E66BF4"/>
    <w:rsid w:val="00E87D9A"/>
    <w:rsid w:val="00EF5955"/>
    <w:rsid w:val="00EF5AB9"/>
    <w:rsid w:val="00F71916"/>
    <w:rsid w:val="00F87D0D"/>
    <w:rsid w:val="00FB1424"/>
    <w:rsid w:val="00FB1A5D"/>
    <w:rsid w:val="00FC42C1"/>
    <w:rsid w:val="00FD4A7B"/>
    <w:rsid w:val="00FD4E35"/>
    <w:rsid w:val="07FA429B"/>
    <w:rsid w:val="0B7E2A09"/>
    <w:rsid w:val="122D23B0"/>
    <w:rsid w:val="12D7C1CF"/>
    <w:rsid w:val="162F4889"/>
    <w:rsid w:val="176006CA"/>
    <w:rsid w:val="1DEA4FC6"/>
    <w:rsid w:val="2582D5C2"/>
    <w:rsid w:val="2BF3780C"/>
    <w:rsid w:val="304EB0FD"/>
    <w:rsid w:val="33E400CE"/>
    <w:rsid w:val="3621EA50"/>
    <w:rsid w:val="382B4E6C"/>
    <w:rsid w:val="3887FED7"/>
    <w:rsid w:val="435377F0"/>
    <w:rsid w:val="4402121E"/>
    <w:rsid w:val="474BDBBB"/>
    <w:rsid w:val="4D073FEA"/>
    <w:rsid w:val="531D419D"/>
    <w:rsid w:val="531DB91B"/>
    <w:rsid w:val="54AE49CC"/>
    <w:rsid w:val="54B9897C"/>
    <w:rsid w:val="5663BA00"/>
    <w:rsid w:val="620F8BDF"/>
    <w:rsid w:val="668B9C4C"/>
    <w:rsid w:val="66A6256F"/>
    <w:rsid w:val="66E9ED6E"/>
    <w:rsid w:val="6F018AFB"/>
    <w:rsid w:val="6F512A22"/>
    <w:rsid w:val="72C211E6"/>
    <w:rsid w:val="796F8BC3"/>
    <w:rsid w:val="7AAE9E99"/>
    <w:rsid w:val="7C4A6EFA"/>
    <w:rsid w:val="7CA72C85"/>
    <w:rsid w:val="7CBB4011"/>
    <w:rsid w:val="7CC67FC1"/>
    <w:rsid w:val="7E2FE3EF"/>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6090E"/>
  <w15:chartTrackingRefBased/>
  <w15:docId w15:val="{0E5A312F-E2DB-4AC4-A011-3DC09A22B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306C"/>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B7306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B7306C"/>
    <w:rPr>
      <w:lang w:val="en-US"/>
    </w:rPr>
  </w:style>
  <w:style w:type="paragraph" w:styleId="Textonotapie">
    <w:name w:val="footnote text"/>
    <w:basedOn w:val="Normal"/>
    <w:link w:val="TextonotapieCar"/>
    <w:uiPriority w:val="99"/>
    <w:semiHidden/>
    <w:unhideWhenUsed/>
    <w:rsid w:val="00B7306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7306C"/>
    <w:rPr>
      <w:sz w:val="20"/>
      <w:szCs w:val="20"/>
      <w:lang w:val="en-US"/>
    </w:rPr>
  </w:style>
  <w:style w:type="character" w:styleId="Nmerodepgina">
    <w:name w:val="page number"/>
    <w:rsid w:val="00B7306C"/>
    <w:rPr>
      <w:rFonts w:cs="Times New Roman"/>
    </w:rPr>
  </w:style>
  <w:style w:type="character" w:styleId="Refdenotaalpie">
    <w:name w:val="footnote reference"/>
    <w:aliases w:val="Texto de nota al pie,Footnotes refss,referencia nota al pie,Appel note de bas de page,Ref. de nota al pie 2,Footnote number,BVI fnr,4_G,16 Point,Superscript 6 Point,Texto nota al pie,Pie de Página,FC,Nota de pie,Footnote symbol,Ref,f"/>
    <w:uiPriority w:val="99"/>
    <w:qFormat/>
    <w:rsid w:val="00B7306C"/>
    <w:rPr>
      <w:rFonts w:cs="Times New Roman"/>
      <w:vertAlign w:val="superscript"/>
    </w:rPr>
  </w:style>
  <w:style w:type="paragraph" w:customStyle="1" w:styleId="paragraph">
    <w:name w:val="paragraph"/>
    <w:basedOn w:val="Normal"/>
    <w:rsid w:val="00B730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B7306C"/>
  </w:style>
  <w:style w:type="character" w:customStyle="1" w:styleId="eop">
    <w:name w:val="eop"/>
    <w:basedOn w:val="Fuentedeprrafopredeter"/>
    <w:rsid w:val="00B7306C"/>
  </w:style>
  <w:style w:type="paragraph" w:styleId="Prrafodelista">
    <w:name w:val="List Paragraph"/>
    <w:basedOn w:val="Normal"/>
    <w:uiPriority w:val="1"/>
    <w:qFormat/>
    <w:rsid w:val="00B7306C"/>
    <w:pPr>
      <w:ind w:left="720"/>
      <w:contextualSpacing/>
    </w:pPr>
  </w:style>
  <w:style w:type="character" w:customStyle="1" w:styleId="baj">
    <w:name w:val="b_aj"/>
    <w:basedOn w:val="Fuentedeprrafopredeter"/>
    <w:rsid w:val="00B7306C"/>
  </w:style>
  <w:style w:type="character" w:styleId="Hipervnculo">
    <w:name w:val="Hyperlink"/>
    <w:basedOn w:val="Fuentedeprrafopredeter"/>
    <w:uiPriority w:val="99"/>
    <w:unhideWhenUsed/>
    <w:rsid w:val="00B7306C"/>
    <w:rPr>
      <w:color w:val="0000FF"/>
      <w:u w:val="single"/>
    </w:rPr>
  </w:style>
  <w:style w:type="paragraph" w:styleId="NormalWeb">
    <w:name w:val="Normal (Web)"/>
    <w:basedOn w:val="Normal"/>
    <w:uiPriority w:val="99"/>
    <w:unhideWhenUsed/>
    <w:rsid w:val="00B7306C"/>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styleId="Piedepgina">
    <w:name w:val="footer"/>
    <w:basedOn w:val="Normal"/>
    <w:link w:val="PiedepginaCar"/>
    <w:uiPriority w:val="99"/>
    <w:unhideWhenUsed/>
    <w:rsid w:val="007013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13A3"/>
    <w:rPr>
      <w:lang w:val="en-US"/>
    </w:rPr>
  </w:style>
  <w:style w:type="table" w:styleId="Tablaconcuadrcula">
    <w:name w:val="Table Grid"/>
    <w:basedOn w:val="Tablanormal"/>
    <w:uiPriority w:val="39"/>
    <w:rsid w:val="009A3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9A39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75498">
      <w:bodyDiv w:val="1"/>
      <w:marLeft w:val="0"/>
      <w:marRight w:val="0"/>
      <w:marTop w:val="0"/>
      <w:marBottom w:val="0"/>
      <w:divBdr>
        <w:top w:val="none" w:sz="0" w:space="0" w:color="auto"/>
        <w:left w:val="none" w:sz="0" w:space="0" w:color="auto"/>
        <w:bottom w:val="none" w:sz="0" w:space="0" w:color="auto"/>
        <w:right w:val="none" w:sz="0" w:space="0" w:color="auto"/>
      </w:divBdr>
    </w:div>
    <w:div w:id="513691149">
      <w:bodyDiv w:val="1"/>
      <w:marLeft w:val="0"/>
      <w:marRight w:val="0"/>
      <w:marTop w:val="0"/>
      <w:marBottom w:val="0"/>
      <w:divBdr>
        <w:top w:val="none" w:sz="0" w:space="0" w:color="auto"/>
        <w:left w:val="none" w:sz="0" w:space="0" w:color="auto"/>
        <w:bottom w:val="none" w:sz="0" w:space="0" w:color="auto"/>
        <w:right w:val="none" w:sz="0" w:space="0" w:color="auto"/>
      </w:divBdr>
    </w:div>
    <w:div w:id="916210724">
      <w:bodyDiv w:val="1"/>
      <w:marLeft w:val="0"/>
      <w:marRight w:val="0"/>
      <w:marTop w:val="0"/>
      <w:marBottom w:val="0"/>
      <w:divBdr>
        <w:top w:val="none" w:sz="0" w:space="0" w:color="auto"/>
        <w:left w:val="none" w:sz="0" w:space="0" w:color="auto"/>
        <w:bottom w:val="none" w:sz="0" w:space="0" w:color="auto"/>
        <w:right w:val="none" w:sz="0" w:space="0" w:color="auto"/>
      </w:divBdr>
    </w:div>
    <w:div w:id="203302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d75e7e5cb11946b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ley_0393_1997.html" TargetMode="Externa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1" ma:contentTypeDescription="Crear nuevo documento." ma:contentTypeScope="" ma:versionID="26cd4dbe0d0870f6311aad257e0b344a">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d15b05060264dc81a1946384875d649c"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824e129d-9b8f-48ae-b6c5-9bfc29f8e5e0}"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3ca2746-26a0-40df-9010-f2a8f46d6514" xsi:nil="true"/>
    <lcf76f155ced4ddcb4097134ff3c332f xmlns="7594eaa0-d1e4-4b7c-af1d-31740c5cc0e5">
      <Terms xmlns="http://schemas.microsoft.com/office/infopath/2007/PartnerControls"/>
    </lcf76f155ced4ddcb4097134ff3c332f>
    <SharedWithUsers xmlns="43ca2746-26a0-40df-9010-f2a8f46d6514">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01BB1-0F28-40C8-AF79-CC16A7876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20585E-C93E-48C1-8087-1222179903C7}">
  <ds:schemaRefs>
    <ds:schemaRef ds:uri="http://schemas.microsoft.com/office/2006/metadata/properties"/>
    <ds:schemaRef ds:uri="http://schemas.microsoft.com/office/infopath/2007/PartnerControls"/>
    <ds:schemaRef ds:uri="43ca2746-26a0-40df-9010-f2a8f46d6514"/>
    <ds:schemaRef ds:uri="7594eaa0-d1e4-4b7c-af1d-31740c5cc0e5"/>
  </ds:schemaRefs>
</ds:datastoreItem>
</file>

<file path=customXml/itemProps3.xml><?xml version="1.0" encoding="utf-8"?>
<ds:datastoreItem xmlns:ds="http://schemas.openxmlformats.org/officeDocument/2006/customXml" ds:itemID="{AF6D3A6D-54BC-42DD-A16E-FD812D304A2F}">
  <ds:schemaRefs>
    <ds:schemaRef ds:uri="http://schemas.microsoft.com/sharepoint/v3/contenttype/forms"/>
  </ds:schemaRefs>
</ds:datastoreItem>
</file>

<file path=customXml/itemProps4.xml><?xml version="1.0" encoding="utf-8"?>
<ds:datastoreItem xmlns:ds="http://schemas.openxmlformats.org/officeDocument/2006/customXml" ds:itemID="{F86BCD01-F5C9-4C2D-9224-40CDA5025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6094</Words>
  <Characters>33523</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ALEJANDRA GUEVARA CIFUENTES</dc:creator>
  <cp:keywords/>
  <dc:description/>
  <cp:lastModifiedBy>Relatoria Tribunal Administrativo - Boyaca - Seccional Tunja</cp:lastModifiedBy>
  <cp:revision>2</cp:revision>
  <dcterms:created xsi:type="dcterms:W3CDTF">2022-08-01T16:35:00Z</dcterms:created>
  <dcterms:modified xsi:type="dcterms:W3CDTF">2022-08-01T16:35:00Z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544900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