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FE945" w14:textId="77777777" w:rsidR="00DA190A" w:rsidRPr="006D0EA1" w:rsidRDefault="00DA190A" w:rsidP="00DA190A">
      <w:pPr>
        <w:jc w:val="both"/>
        <w:rPr>
          <w:rFonts w:ascii="Arial" w:hAnsi="Arial" w:cs="Arial"/>
          <w:bCs/>
          <w:sz w:val="24"/>
          <w:szCs w:val="24"/>
        </w:rPr>
      </w:pPr>
    </w:p>
    <w:p w14:paraId="4284EEDB" w14:textId="77777777" w:rsidR="00DA190A" w:rsidRPr="006D0EA1" w:rsidRDefault="00DA190A" w:rsidP="00DA190A">
      <w:pPr>
        <w:jc w:val="both"/>
        <w:rPr>
          <w:rFonts w:ascii="Arial" w:hAnsi="Arial" w:cs="Arial"/>
          <w:b/>
          <w:sz w:val="24"/>
          <w:szCs w:val="24"/>
        </w:rPr>
      </w:pPr>
      <w:r w:rsidRPr="006D0EA1">
        <w:rPr>
          <w:rFonts w:ascii="Arial" w:hAnsi="Arial" w:cs="Arial"/>
          <w:b/>
          <w:sz w:val="24"/>
          <w:szCs w:val="24"/>
        </w:rPr>
        <w:t xml:space="preserve">LLAMAMIENTO EN GARANTÍA – Debe formularse dentro de la oportunidad establecida en el artículo 172 del CPACA, en concordancia con el artículo 64 del C.G.P. </w:t>
      </w:r>
    </w:p>
    <w:p w14:paraId="00CC2BE4" w14:textId="77777777" w:rsidR="00DA190A" w:rsidRPr="006D0EA1" w:rsidRDefault="00DA190A" w:rsidP="00DA190A">
      <w:pPr>
        <w:jc w:val="both"/>
        <w:rPr>
          <w:rFonts w:ascii="Arial" w:hAnsi="Arial" w:cs="Arial"/>
          <w:sz w:val="24"/>
          <w:szCs w:val="24"/>
        </w:rPr>
      </w:pPr>
    </w:p>
    <w:p w14:paraId="33BC859F" w14:textId="66C6CC0F" w:rsidR="00DA190A" w:rsidRPr="006D0EA1" w:rsidRDefault="00DA190A" w:rsidP="00DA190A">
      <w:pPr>
        <w:jc w:val="both"/>
        <w:rPr>
          <w:rFonts w:ascii="Arial" w:hAnsi="Arial" w:cs="Arial"/>
          <w:sz w:val="24"/>
          <w:szCs w:val="24"/>
        </w:rPr>
      </w:pPr>
      <w:r w:rsidRPr="006D0EA1">
        <w:rPr>
          <w:rFonts w:ascii="Arial" w:hAnsi="Arial" w:cs="Arial"/>
          <w:sz w:val="24"/>
          <w:szCs w:val="24"/>
        </w:rPr>
        <w:t>Para el caso, la solicitud del llamamiento debe formularse dentro de la oportunidad establecida en el artículo 172 del CPACA en concordancia con el 64 del C.G.P. que señala que será hasta el vencimiento del traslado de la demanda:</w:t>
      </w:r>
      <w:r w:rsidR="00D150FA">
        <w:rPr>
          <w:rFonts w:ascii="Arial" w:hAnsi="Arial" w:cs="Arial"/>
          <w:sz w:val="24"/>
          <w:szCs w:val="24"/>
        </w:rPr>
        <w:t xml:space="preserve"> </w:t>
      </w:r>
      <w:r w:rsidRPr="006D0EA1">
        <w:rPr>
          <w:rFonts w:ascii="Arial" w:hAnsi="Arial" w:cs="Arial"/>
          <w:sz w:val="24"/>
          <w:szCs w:val="24"/>
        </w:rPr>
        <w:t>(…). De lo dispuesto en los artículos 199 y 200 del CPACA, se tiene que el traslado de la demanda corre por el término de treinta (30) días, plazo dentro del cual deberán contestar la demanda y en este caso, llamar en garantía.</w:t>
      </w:r>
    </w:p>
    <w:p w14:paraId="625EFCA7" w14:textId="77777777" w:rsidR="00DA190A" w:rsidRPr="006D0EA1" w:rsidRDefault="00DA190A" w:rsidP="00DA190A">
      <w:pPr>
        <w:jc w:val="both"/>
        <w:rPr>
          <w:rFonts w:ascii="Arial" w:hAnsi="Arial" w:cs="Arial"/>
          <w:sz w:val="24"/>
          <w:szCs w:val="24"/>
        </w:rPr>
      </w:pPr>
    </w:p>
    <w:p w14:paraId="710F7A7A" w14:textId="77777777" w:rsidR="00DA190A" w:rsidRPr="006D0EA1" w:rsidRDefault="00DA190A" w:rsidP="00DA190A">
      <w:pPr>
        <w:jc w:val="both"/>
        <w:rPr>
          <w:rFonts w:ascii="Arial" w:hAnsi="Arial" w:cs="Arial"/>
          <w:b/>
          <w:sz w:val="24"/>
          <w:szCs w:val="24"/>
        </w:rPr>
      </w:pPr>
      <w:r w:rsidRPr="006D0EA1">
        <w:rPr>
          <w:rFonts w:ascii="Arial" w:hAnsi="Arial" w:cs="Arial"/>
          <w:b/>
          <w:sz w:val="24"/>
          <w:szCs w:val="24"/>
        </w:rPr>
        <w:t>MEMORIALES - Los</w:t>
      </w:r>
      <w:r w:rsidRPr="006D0EA1">
        <w:rPr>
          <w:rFonts w:ascii="Arial" w:hAnsi="Arial" w:cs="Arial"/>
          <w:b/>
          <w:sz w:val="24"/>
          <w:szCs w:val="24"/>
          <w:lang w:val="es-CO" w:eastAsia="es-CO"/>
        </w:rPr>
        <w:t xml:space="preserve"> enviados a través de mensaje de datos se entenderán radicados oportunamente siempre que se reciban antes del cierre del despacho judicial / </w:t>
      </w:r>
      <w:r w:rsidRPr="006D0EA1">
        <w:rPr>
          <w:rFonts w:ascii="Arial" w:hAnsi="Arial" w:cs="Arial"/>
          <w:b/>
          <w:sz w:val="24"/>
          <w:szCs w:val="24"/>
        </w:rPr>
        <w:t xml:space="preserve">MEMORIALES ENVIADOS A TRAVÉS DE MEDIOS ELECTRÓNICOS - La autorización de emplear medios electrónicos y de radicar solicitudes válidamente hasta antes de las 12 de la noche del vencimiento del término, </w:t>
      </w:r>
      <w:r w:rsidRPr="006D0EA1">
        <w:rPr>
          <w:rFonts w:ascii="Arial" w:hAnsi="Arial" w:cs="Arial"/>
          <w:b/>
          <w:bCs/>
          <w:sz w:val="24"/>
          <w:szCs w:val="24"/>
        </w:rPr>
        <w:t>se refiere a aquellos procedimientos que se adelanten ante autoridades en ejercicio de funciones administrativas</w:t>
      </w:r>
      <w:r w:rsidRPr="006D0EA1">
        <w:rPr>
          <w:rFonts w:ascii="Arial" w:hAnsi="Arial" w:cs="Arial"/>
          <w:b/>
          <w:sz w:val="24"/>
          <w:szCs w:val="24"/>
        </w:rPr>
        <w:t xml:space="preserve"> </w:t>
      </w:r>
      <w:r w:rsidRPr="006D0EA1">
        <w:rPr>
          <w:rFonts w:ascii="Arial" w:hAnsi="Arial" w:cs="Arial"/>
          <w:b/>
          <w:bCs/>
          <w:sz w:val="24"/>
          <w:szCs w:val="24"/>
        </w:rPr>
        <w:t>exclusivamente</w:t>
      </w:r>
    </w:p>
    <w:p w14:paraId="79DAA0BD" w14:textId="77777777" w:rsidR="00DA190A" w:rsidRPr="006D0EA1" w:rsidRDefault="00DA190A" w:rsidP="00DA190A">
      <w:pPr>
        <w:jc w:val="both"/>
        <w:rPr>
          <w:rFonts w:ascii="Arial" w:hAnsi="Arial" w:cs="Arial"/>
          <w:sz w:val="24"/>
          <w:szCs w:val="24"/>
        </w:rPr>
      </w:pPr>
    </w:p>
    <w:p w14:paraId="53556DC4" w14:textId="77777777" w:rsidR="00DA190A" w:rsidRPr="006D0EA1" w:rsidRDefault="00DA190A" w:rsidP="00DA190A">
      <w:pPr>
        <w:jc w:val="both"/>
        <w:rPr>
          <w:rFonts w:ascii="Arial" w:hAnsi="Arial" w:cs="Arial"/>
          <w:sz w:val="24"/>
          <w:szCs w:val="24"/>
        </w:rPr>
      </w:pPr>
      <w:r w:rsidRPr="006D0EA1">
        <w:rPr>
          <w:rFonts w:ascii="Arial" w:hAnsi="Arial" w:cs="Arial"/>
          <w:sz w:val="24"/>
          <w:szCs w:val="24"/>
        </w:rPr>
        <w:t xml:space="preserve">El término de contestación de la demanda se surtió entre el 4 de mayo de 2021 y el 17 de junio de 2021. El 17 de junio de 2021 la IPS Salud Integral y Consultoría S.A.S., allego escrito solicitando llamamiento en garantía con recepción del mensaje de datos a las 5:01 p.m. </w:t>
      </w:r>
      <w:r w:rsidRPr="006D0EA1">
        <w:rPr>
          <w:rFonts w:ascii="Arial" w:hAnsi="Arial" w:cs="Arial"/>
          <w:bCs/>
          <w:sz w:val="24"/>
          <w:szCs w:val="24"/>
          <w:lang w:val="es-CO"/>
        </w:rPr>
        <w:t xml:space="preserve">A fin de establecer la hora en que podría ser presentado el llamamiento en garantía como mensaje de datos vía correo electrónico, el inciso 4° del artículo 109 del Código General del Proceso, por remisión expresa del artículo 306 del CPACA, establece </w:t>
      </w:r>
      <w:r w:rsidRPr="006D0EA1">
        <w:rPr>
          <w:rFonts w:ascii="Arial" w:hAnsi="Arial" w:cs="Arial"/>
          <w:sz w:val="24"/>
          <w:szCs w:val="24"/>
          <w:shd w:val="clear" w:color="auto" w:fill="FFFFFF"/>
        </w:rPr>
        <w:t>el manejo que los juzgados le deben dar a los memoriales radicados electrónicamente. (…)</w:t>
      </w:r>
      <w:r w:rsidRPr="006D0EA1">
        <w:rPr>
          <w:rFonts w:ascii="Arial" w:hAnsi="Arial" w:cs="Arial"/>
          <w:sz w:val="24"/>
          <w:szCs w:val="24"/>
        </w:rPr>
        <w:t xml:space="preserve"> “</w:t>
      </w:r>
      <w:r w:rsidRPr="006D0EA1">
        <w:rPr>
          <w:rFonts w:ascii="Arial" w:hAnsi="Arial" w:cs="Arial"/>
          <w:bCs/>
          <w:sz w:val="24"/>
          <w:szCs w:val="24"/>
          <w:lang w:val="es-CO"/>
        </w:rPr>
        <w:t xml:space="preserve">Los memoriales, incluidos los mensajes de datos, se entenderán presentados oportunamente si son recibidos antes del cierre del despacho del día en que vence el término”. </w:t>
      </w:r>
      <w:r w:rsidRPr="006D0EA1">
        <w:rPr>
          <w:rFonts w:ascii="Arial" w:hAnsi="Arial" w:cs="Arial"/>
          <w:sz w:val="24"/>
          <w:szCs w:val="24"/>
          <w:shd w:val="clear" w:color="auto" w:fill="FFFFFF"/>
        </w:rPr>
        <w:t xml:space="preserve">De lo dispuesto en esta norma se </w:t>
      </w:r>
      <w:r w:rsidRPr="006D0EA1">
        <w:rPr>
          <w:rFonts w:ascii="Arial" w:hAnsi="Arial" w:cs="Arial"/>
          <w:sz w:val="24"/>
          <w:szCs w:val="24"/>
          <w:lang w:val="es-CO"/>
        </w:rPr>
        <w:t>establece que solamente podrán considerarse oportunas aquellas actuaciones radicadas antes del cierre del despacho del día en que vence el término</w:t>
      </w:r>
      <w:r w:rsidRPr="006D0EA1">
        <w:rPr>
          <w:rFonts w:ascii="Arial" w:hAnsi="Arial" w:cs="Arial"/>
          <w:sz w:val="24"/>
          <w:szCs w:val="24"/>
          <w:lang w:val="es-CO" w:eastAsia="es-CO"/>
        </w:rPr>
        <w:t xml:space="preserve">, es decir, que lo enviado por fuera del horario del Despacho se entiende como no recibido de manera oportuna. Al respecto el Consejo de Estado ha señalado: </w:t>
      </w:r>
      <w:r w:rsidRPr="006D0EA1">
        <w:rPr>
          <w:rFonts w:ascii="Arial" w:hAnsi="Arial" w:cs="Arial"/>
          <w:sz w:val="24"/>
          <w:szCs w:val="24"/>
        </w:rPr>
        <w:t xml:space="preserve">“En ese orden de ideas, la autorización de emplear medios electrónicos y de radicar solicitudes válidamente hasta antes de las 12 de la noche del vencimiento del término, </w:t>
      </w:r>
      <w:r w:rsidRPr="006D0EA1">
        <w:rPr>
          <w:rFonts w:ascii="Arial" w:hAnsi="Arial" w:cs="Arial"/>
          <w:bCs/>
          <w:sz w:val="24"/>
          <w:szCs w:val="24"/>
        </w:rPr>
        <w:t>se refiere a aquellos procedimientos que se adelanten ante autoridades en ejercicio de funciones administrativas</w:t>
      </w:r>
      <w:r w:rsidRPr="006D0EA1">
        <w:rPr>
          <w:rFonts w:ascii="Arial" w:hAnsi="Arial" w:cs="Arial"/>
          <w:sz w:val="24"/>
          <w:szCs w:val="24"/>
        </w:rPr>
        <w:t xml:space="preserve"> </w:t>
      </w:r>
      <w:r w:rsidRPr="006D0EA1">
        <w:rPr>
          <w:rFonts w:ascii="Arial" w:hAnsi="Arial" w:cs="Arial"/>
          <w:bCs/>
          <w:sz w:val="24"/>
          <w:szCs w:val="24"/>
        </w:rPr>
        <w:t>exclusivamente</w:t>
      </w:r>
      <w:r w:rsidRPr="006D0EA1">
        <w:rPr>
          <w:rFonts w:ascii="Arial" w:hAnsi="Arial" w:cs="Arial"/>
          <w:sz w:val="24"/>
          <w:szCs w:val="24"/>
        </w:rPr>
        <w:t xml:space="preserve">. (…). </w:t>
      </w:r>
    </w:p>
    <w:p w14:paraId="0F60E2D4" w14:textId="77777777" w:rsidR="00DA190A" w:rsidRPr="006D0EA1" w:rsidRDefault="00DA190A" w:rsidP="00DA190A">
      <w:pPr>
        <w:jc w:val="both"/>
        <w:rPr>
          <w:rFonts w:ascii="Arial" w:hAnsi="Arial" w:cs="Arial"/>
          <w:sz w:val="24"/>
          <w:szCs w:val="24"/>
        </w:rPr>
      </w:pPr>
    </w:p>
    <w:p w14:paraId="12EAA4B4" w14:textId="77777777" w:rsidR="00DA190A" w:rsidRPr="006D0EA1" w:rsidRDefault="00DA190A" w:rsidP="00DA190A">
      <w:pPr>
        <w:jc w:val="both"/>
        <w:rPr>
          <w:rFonts w:ascii="Arial" w:hAnsi="Arial" w:cs="Arial"/>
          <w:b/>
          <w:sz w:val="24"/>
          <w:szCs w:val="24"/>
        </w:rPr>
      </w:pPr>
      <w:r w:rsidRPr="006D0EA1">
        <w:rPr>
          <w:rFonts w:ascii="Arial" w:hAnsi="Arial" w:cs="Arial"/>
          <w:b/>
          <w:sz w:val="24"/>
          <w:szCs w:val="24"/>
        </w:rPr>
        <w:t>LLAMAMIENTO EN GARANTÍA – Negado por haber sido recibido el mensaje de datos que contenía la solicitud extemporáneamente</w:t>
      </w:r>
      <w:r>
        <w:rPr>
          <w:rFonts w:ascii="Arial" w:hAnsi="Arial" w:cs="Arial"/>
          <w:b/>
          <w:sz w:val="24"/>
          <w:szCs w:val="24"/>
        </w:rPr>
        <w:t>,</w:t>
      </w:r>
      <w:r w:rsidRPr="006D0EA1">
        <w:rPr>
          <w:rFonts w:ascii="Arial" w:hAnsi="Arial" w:cs="Arial"/>
          <w:b/>
          <w:sz w:val="24"/>
          <w:szCs w:val="24"/>
        </w:rPr>
        <w:t xml:space="preserve"> luego de pasado un minuto del cierre del despacho judicial. </w:t>
      </w:r>
    </w:p>
    <w:p w14:paraId="4EBD3E05" w14:textId="77777777" w:rsidR="00DA190A" w:rsidRPr="006D0EA1" w:rsidRDefault="00DA190A" w:rsidP="00DA190A">
      <w:pPr>
        <w:jc w:val="both"/>
        <w:rPr>
          <w:rFonts w:ascii="Arial" w:hAnsi="Arial" w:cs="Arial"/>
          <w:sz w:val="24"/>
          <w:szCs w:val="24"/>
        </w:rPr>
      </w:pPr>
    </w:p>
    <w:p w14:paraId="4D011B3C" w14:textId="77777777" w:rsidR="00DA190A" w:rsidRPr="006D0EA1" w:rsidRDefault="00DA190A" w:rsidP="00DA190A">
      <w:pPr>
        <w:jc w:val="both"/>
        <w:rPr>
          <w:rFonts w:ascii="Arial" w:hAnsi="Arial" w:cs="Arial"/>
          <w:sz w:val="24"/>
          <w:szCs w:val="24"/>
        </w:rPr>
      </w:pPr>
      <w:r w:rsidRPr="006D0EA1">
        <w:rPr>
          <w:rFonts w:ascii="Arial" w:hAnsi="Arial" w:cs="Arial"/>
          <w:sz w:val="24"/>
          <w:szCs w:val="24"/>
        </w:rPr>
        <w:t>En el caso bajo estudio, el apoderado de la I.P.S. Salud Integral y Consultoría solicita que se llame en garantía a la Compañía de Seguros Confianza, el cual fue enviado a las 4:59 p.m.,</w:t>
      </w:r>
      <w:r w:rsidRPr="006D0EA1">
        <w:rPr>
          <w:rFonts w:ascii="Arial" w:hAnsi="Arial" w:cs="Arial"/>
          <w:bCs/>
          <w:sz w:val="24"/>
          <w:szCs w:val="24"/>
        </w:rPr>
        <w:t xml:space="preserve"> con hora de recepción en el destinatario a las 5:01 p.m. </w:t>
      </w:r>
      <w:r w:rsidRPr="006D0EA1">
        <w:rPr>
          <w:rFonts w:ascii="Arial" w:hAnsi="Arial" w:cs="Arial"/>
          <w:sz w:val="24"/>
          <w:szCs w:val="24"/>
        </w:rPr>
        <w:t>Como se anotó, el término de traslado de la demanda se surtió entre el 4 de mayo de 2021 y el 17 de junio de 2021 (</w:t>
      </w:r>
      <w:proofErr w:type="spellStart"/>
      <w:r w:rsidRPr="006D0EA1">
        <w:rPr>
          <w:rFonts w:ascii="Arial" w:hAnsi="Arial" w:cs="Arial"/>
          <w:sz w:val="24"/>
          <w:szCs w:val="24"/>
        </w:rPr>
        <w:t>fl</w:t>
      </w:r>
      <w:proofErr w:type="spellEnd"/>
      <w:r w:rsidRPr="006D0EA1">
        <w:rPr>
          <w:rFonts w:ascii="Arial" w:hAnsi="Arial" w:cs="Arial"/>
          <w:sz w:val="24"/>
          <w:szCs w:val="24"/>
        </w:rPr>
        <w:t xml:space="preserve">. 204 C01Principal) y el mensaje de datos con la solicitud se presentó el 17 de junio de 2021, es decir, el último día, y aunque se remitió por medios electrónicos el escrito debió ser recibido antes de la hora de cierre del despacho judicial.  </w:t>
      </w:r>
      <w:r w:rsidRPr="006D0EA1">
        <w:rPr>
          <w:rFonts w:ascii="Arial" w:hAnsi="Arial" w:cs="Arial"/>
          <w:sz w:val="24"/>
          <w:szCs w:val="24"/>
          <w:lang w:val="es-CO"/>
        </w:rPr>
        <w:t xml:space="preserve">Vale indicar que el </w:t>
      </w:r>
      <w:r w:rsidRPr="006D0EA1">
        <w:rPr>
          <w:rFonts w:ascii="Arial" w:hAnsi="Arial" w:cs="Arial"/>
          <w:bCs/>
          <w:sz w:val="24"/>
          <w:szCs w:val="24"/>
          <w:lang w:val="es-CO"/>
        </w:rPr>
        <w:t>h</w:t>
      </w:r>
      <w:r w:rsidRPr="006D0EA1">
        <w:rPr>
          <w:rFonts w:ascii="Arial" w:hAnsi="Arial" w:cs="Arial"/>
          <w:bCs/>
          <w:sz w:val="24"/>
          <w:szCs w:val="24"/>
          <w:lang w:val="es-CO" w:eastAsia="es-CO"/>
        </w:rPr>
        <w:t xml:space="preserve">orario de atención al público </w:t>
      </w:r>
      <w:r w:rsidRPr="006D0EA1">
        <w:rPr>
          <w:rFonts w:ascii="Arial" w:hAnsi="Arial" w:cs="Arial"/>
          <w:sz w:val="24"/>
          <w:szCs w:val="24"/>
          <w:lang w:val="es-CO"/>
        </w:rPr>
        <w:t xml:space="preserve">establecido por el Consejo Seccional de la Judicatura, para los juzgados administrativos es </w:t>
      </w:r>
      <w:r w:rsidRPr="006D0EA1">
        <w:rPr>
          <w:rFonts w:ascii="Arial" w:hAnsi="Arial" w:cs="Arial"/>
          <w:sz w:val="24"/>
          <w:szCs w:val="24"/>
          <w:lang w:val="es-CO" w:eastAsia="es-CO"/>
        </w:rPr>
        <w:t xml:space="preserve">de lunes </w:t>
      </w:r>
      <w:r w:rsidRPr="006D0EA1">
        <w:rPr>
          <w:rFonts w:ascii="Arial" w:hAnsi="Arial" w:cs="Arial"/>
          <w:sz w:val="24"/>
          <w:szCs w:val="24"/>
          <w:lang w:val="es-CO" w:eastAsia="es-CO"/>
        </w:rPr>
        <w:lastRenderedPageBreak/>
        <w:t xml:space="preserve">a viernes de 8 A.M. a 12:00 P.M y de 1:00 P.M. a 5:00 P.M.  </w:t>
      </w:r>
      <w:r w:rsidRPr="006D0EA1">
        <w:rPr>
          <w:rFonts w:ascii="Arial" w:hAnsi="Arial" w:cs="Arial"/>
          <w:sz w:val="24"/>
          <w:szCs w:val="24"/>
          <w:lang w:val="es-CO"/>
        </w:rPr>
        <w:t xml:space="preserve">De ahí, que resulta razonable concluir que la actuación fue extemporánea y, en tal sentido, se concluye que el impugnante incumplió con el requisito de la oportunidad para presentar el llamamiento, lo que efectivamente da lugar al rechazo por extemporaneidad. Por otra parte, el Consejo de Estado ha sostenido que </w:t>
      </w:r>
      <w:r w:rsidRPr="006D0EA1">
        <w:rPr>
          <w:rFonts w:ascii="Arial" w:hAnsi="Arial" w:cs="Arial"/>
          <w:sz w:val="24"/>
          <w:szCs w:val="24"/>
          <w:lang w:val="es-CO" w:eastAsia="es-CO"/>
        </w:rPr>
        <w:t xml:space="preserve">el manejo de los medios electrónicos no exonera al abogado de su deber como profesional del derecho de cumplir con los términos procesales y de asegurarse de presentar memoriales en tiempo. </w:t>
      </w:r>
      <w:r w:rsidRPr="006D0EA1">
        <w:rPr>
          <w:rFonts w:ascii="Arial" w:hAnsi="Arial" w:cs="Arial"/>
          <w:sz w:val="24"/>
          <w:szCs w:val="24"/>
          <w:lang w:val="es-CO"/>
        </w:rPr>
        <w:t xml:space="preserve">En conclusión, los memoriales presentados a través de mensaje de datos se entenderán radicados oportunamente siempre que se reciban antes del cierre del despacho. </w:t>
      </w:r>
      <w:r w:rsidRPr="006D0EA1">
        <w:rPr>
          <w:rFonts w:ascii="Arial" w:hAnsi="Arial" w:cs="Arial"/>
          <w:sz w:val="24"/>
          <w:szCs w:val="24"/>
        </w:rPr>
        <w:t xml:space="preserve">Bajo estas consideraciones, el despacho concluye que el escrito de llamamiento en garantía </w:t>
      </w:r>
      <w:r w:rsidRPr="006D0EA1">
        <w:rPr>
          <w:rFonts w:ascii="Arial" w:hAnsi="Arial" w:cs="Arial"/>
          <w:sz w:val="24"/>
          <w:szCs w:val="24"/>
          <w:lang w:val="es-CO"/>
        </w:rPr>
        <w:t xml:space="preserve">en efecto no </w:t>
      </w:r>
      <w:r w:rsidRPr="006D0EA1">
        <w:rPr>
          <w:rFonts w:ascii="Arial" w:hAnsi="Arial" w:cs="Arial"/>
          <w:sz w:val="24"/>
          <w:szCs w:val="24"/>
        </w:rPr>
        <w:t>fue presentado en término de acuerdo a las consideraciones anteriormente expuestas, por lo que la decisión será confirmada.</w:t>
      </w:r>
    </w:p>
    <w:p w14:paraId="3E7EA955" w14:textId="77777777" w:rsidR="00DA190A" w:rsidRPr="006D0EA1" w:rsidRDefault="00DA190A" w:rsidP="00DA190A">
      <w:pPr>
        <w:rPr>
          <w:rFonts w:ascii="Arial" w:hAnsi="Arial" w:cs="Arial"/>
          <w:sz w:val="24"/>
          <w:szCs w:val="24"/>
        </w:rPr>
      </w:pPr>
    </w:p>
    <w:p w14:paraId="2B4EB221" w14:textId="77777777" w:rsidR="00D150FA" w:rsidRDefault="00D150FA" w:rsidP="00D150FA">
      <w:pPr>
        <w:jc w:val="both"/>
        <w:rPr>
          <w:rFonts w:ascii="Arial" w:hAnsi="Arial" w:cs="Arial"/>
          <w:iCs/>
          <w:sz w:val="24"/>
          <w:szCs w:val="24"/>
        </w:rPr>
      </w:pPr>
      <w:bookmarkStart w:id="0" w:name="_Hlk105513629"/>
      <w:bookmarkStart w:id="1" w:name="_Hlk106288379"/>
      <w:bookmarkStart w:id="2" w:name="_Hlk110245706"/>
      <w:r w:rsidRPr="00EA7230">
        <w:rPr>
          <w:rFonts w:ascii="Arial" w:hAnsi="Arial" w:cs="Arial"/>
          <w:b/>
          <w:bCs/>
          <w:sz w:val="24"/>
          <w:szCs w:val="24"/>
          <w:lang w:val="es-CO"/>
        </w:rPr>
        <w:t>NOTA DE RELATORÍA:</w:t>
      </w:r>
      <w:r w:rsidRPr="00EA7230">
        <w:rPr>
          <w:rFonts w:ascii="Arial" w:hAnsi="Arial" w:cs="Arial"/>
          <w:bCs/>
          <w:lang w:val="es-CO"/>
        </w:rPr>
        <w:t xml:space="preserve"> </w:t>
      </w:r>
      <w:r w:rsidRPr="00EA7230">
        <w:rPr>
          <w:rFonts w:ascii="Arial" w:hAnsi="Arial" w:cs="Arial"/>
          <w:iCs/>
          <w:sz w:val="24"/>
          <w:szCs w:val="24"/>
        </w:rPr>
        <w:t>La providencia que se presenta al público ha sido modificada solo para incluir sus anteriores descriptores y restrictores, mas no para variar su contenido. Por lo anterior, el código de seguridad del mismo no corresponde al de la original. Para validar la integridad de la providencia los interesados pueden consultarl</w:t>
      </w:r>
      <w:r>
        <w:rPr>
          <w:rFonts w:ascii="Arial" w:hAnsi="Arial" w:cs="Arial"/>
          <w:iCs/>
          <w:sz w:val="24"/>
          <w:szCs w:val="24"/>
        </w:rPr>
        <w:t>a y descargarla</w:t>
      </w:r>
      <w:r w:rsidRPr="00EA7230">
        <w:rPr>
          <w:rFonts w:ascii="Arial" w:hAnsi="Arial" w:cs="Arial"/>
          <w:iCs/>
          <w:sz w:val="24"/>
          <w:szCs w:val="24"/>
        </w:rPr>
        <w:t xml:space="preserve"> a través de la plataforma SAMAI</w:t>
      </w:r>
      <w:r>
        <w:rPr>
          <w:rFonts w:ascii="Arial" w:hAnsi="Arial" w:cs="Arial"/>
          <w:iCs/>
          <w:sz w:val="24"/>
          <w:szCs w:val="24"/>
        </w:rPr>
        <w:t xml:space="preserve"> siguiendo este link: </w:t>
      </w:r>
    </w:p>
    <w:p w14:paraId="05146918" w14:textId="77777777" w:rsidR="00D150FA" w:rsidRDefault="00D150FA" w:rsidP="00D150FA"/>
    <w:tbl>
      <w:tblPr>
        <w:tblStyle w:val="Tablaconcuadrcula"/>
        <w:tblW w:w="0" w:type="auto"/>
        <w:tblLook w:val="04A0" w:firstRow="1" w:lastRow="0" w:firstColumn="1" w:lastColumn="0" w:noHBand="0" w:noVBand="1"/>
      </w:tblPr>
      <w:tblGrid>
        <w:gridCol w:w="8921"/>
      </w:tblGrid>
      <w:tr w:rsidR="00D150FA" w14:paraId="404C42EA" w14:textId="77777777" w:rsidTr="00662005">
        <w:tc>
          <w:tcPr>
            <w:tcW w:w="8828" w:type="dxa"/>
          </w:tcPr>
          <w:bookmarkEnd w:id="0"/>
          <w:p w14:paraId="5B889CE6" w14:textId="7C09E7DD" w:rsidR="00D150FA" w:rsidRDefault="00AC34CA" w:rsidP="00662005">
            <w:r>
              <w:fldChar w:fldCharType="begin"/>
            </w:r>
            <w:r>
              <w:instrText xml:space="preserve"> HYPERLINK "</w:instrText>
            </w:r>
            <w:r w:rsidRPr="00AC34CA">
              <w:instrText>https://samairj.consejodeestado.gov.co/Vistas/Casos/list_procesos.aspx?guid=150013333011202100033011500123</w:instrText>
            </w:r>
            <w:r>
              <w:instrText xml:space="preserve">" </w:instrText>
            </w:r>
            <w:r>
              <w:fldChar w:fldCharType="separate"/>
            </w:r>
            <w:r w:rsidRPr="00EE2837">
              <w:rPr>
                <w:rStyle w:val="Hipervnculo"/>
              </w:rPr>
              <w:t>https://samairj.consejodeestado.gov.co/Vistas/Casos/list_procesos.aspx?guid=150013333011202100033011500123</w:t>
            </w:r>
            <w:r>
              <w:fldChar w:fldCharType="end"/>
            </w:r>
          </w:p>
          <w:p w14:paraId="7B106DAB" w14:textId="4597619D" w:rsidR="00AC34CA" w:rsidRDefault="00AC34CA" w:rsidP="00662005"/>
        </w:tc>
      </w:tr>
      <w:bookmarkEnd w:id="1"/>
    </w:tbl>
    <w:p w14:paraId="48AFE658" w14:textId="77777777" w:rsidR="00D150FA" w:rsidRDefault="00D150FA" w:rsidP="00D150FA"/>
    <w:bookmarkEnd w:id="2"/>
    <w:p w14:paraId="24E7B6E3" w14:textId="77777777" w:rsidR="00DA190A" w:rsidRDefault="00DA190A" w:rsidP="004B25E2">
      <w:pPr>
        <w:pStyle w:val="Encabezado"/>
        <w:rPr>
          <w:rFonts w:ascii="Times New Roman" w:hAnsi="Times New Roman"/>
          <w:sz w:val="28"/>
          <w:szCs w:val="28"/>
        </w:rPr>
      </w:pPr>
    </w:p>
    <w:p w14:paraId="2B80097E" w14:textId="7CE98030" w:rsidR="004B25E2" w:rsidRDefault="004B25E2" w:rsidP="004B25E2">
      <w:pPr>
        <w:pStyle w:val="Encabezado"/>
        <w:rPr>
          <w:rFonts w:ascii="Times New Roman" w:hAnsi="Times New Roman"/>
          <w:sz w:val="28"/>
          <w:szCs w:val="28"/>
        </w:rPr>
      </w:pPr>
      <w:r w:rsidRPr="00247915">
        <w:rPr>
          <w:rFonts w:ascii="Times New Roman" w:hAnsi="Times New Roman"/>
          <w:sz w:val="28"/>
          <w:szCs w:val="28"/>
        </w:rPr>
        <w:t>Tunja,</w:t>
      </w:r>
      <w:r w:rsidR="00280949">
        <w:rPr>
          <w:rFonts w:ascii="Times New Roman" w:hAnsi="Times New Roman"/>
          <w:sz w:val="28"/>
          <w:szCs w:val="28"/>
        </w:rPr>
        <w:t xml:space="preserve"> 3 de agosto de 2022</w:t>
      </w:r>
    </w:p>
    <w:p w14:paraId="4A0AFA3B" w14:textId="77777777" w:rsidR="00280949" w:rsidRPr="00247915" w:rsidRDefault="00280949" w:rsidP="004B25E2">
      <w:pPr>
        <w:pStyle w:val="Encabezado"/>
        <w:rPr>
          <w:rFonts w:ascii="Times New Roman" w:hAnsi="Times New Roman"/>
          <w:sz w:val="28"/>
          <w:szCs w:val="28"/>
        </w:rPr>
      </w:pPr>
    </w:p>
    <w:p w14:paraId="672A6659" w14:textId="77777777" w:rsidR="004B25E2" w:rsidRDefault="004B25E2" w:rsidP="004B25E2">
      <w:pPr>
        <w:pStyle w:val="Encabezado"/>
        <w:rPr>
          <w:rFonts w:ascii="Times New Roman" w:hAnsi="Times New Roman"/>
          <w:sz w:val="28"/>
          <w:szCs w:val="28"/>
        </w:rPr>
      </w:pPr>
    </w:p>
    <w:tbl>
      <w:tblPr>
        <w:tblW w:w="8931" w:type="dxa"/>
        <w:tblLook w:val="01E0" w:firstRow="1" w:lastRow="1" w:firstColumn="1" w:lastColumn="1" w:noHBand="0" w:noVBand="0"/>
      </w:tblPr>
      <w:tblGrid>
        <w:gridCol w:w="2267"/>
        <w:gridCol w:w="294"/>
        <w:gridCol w:w="6370"/>
      </w:tblGrid>
      <w:tr w:rsidR="004B25E2" w:rsidRPr="00247915" w14:paraId="57C3E90A" w14:textId="77777777" w:rsidTr="0077496E">
        <w:trPr>
          <w:trHeight w:val="318"/>
        </w:trPr>
        <w:tc>
          <w:tcPr>
            <w:tcW w:w="2268" w:type="dxa"/>
          </w:tcPr>
          <w:p w14:paraId="6190BBAA" w14:textId="77777777" w:rsidR="004B25E2" w:rsidRPr="00247915" w:rsidRDefault="004B25E2" w:rsidP="00036E44">
            <w:pPr>
              <w:rPr>
                <w:sz w:val="28"/>
                <w:szCs w:val="28"/>
              </w:rPr>
            </w:pPr>
            <w:r w:rsidRPr="00247915">
              <w:rPr>
                <w:sz w:val="28"/>
                <w:szCs w:val="28"/>
              </w:rPr>
              <w:t>Medio de control</w:t>
            </w:r>
          </w:p>
        </w:tc>
        <w:tc>
          <w:tcPr>
            <w:tcW w:w="284" w:type="dxa"/>
          </w:tcPr>
          <w:p w14:paraId="2127E81B" w14:textId="77777777" w:rsidR="004B25E2" w:rsidRPr="00247915" w:rsidRDefault="004B25E2" w:rsidP="00036E44">
            <w:pPr>
              <w:rPr>
                <w:sz w:val="28"/>
                <w:szCs w:val="28"/>
              </w:rPr>
            </w:pPr>
            <w:r w:rsidRPr="00247915">
              <w:rPr>
                <w:sz w:val="28"/>
                <w:szCs w:val="28"/>
              </w:rPr>
              <w:t>:</w:t>
            </w:r>
          </w:p>
        </w:tc>
        <w:tc>
          <w:tcPr>
            <w:tcW w:w="6379" w:type="dxa"/>
          </w:tcPr>
          <w:p w14:paraId="10505632" w14:textId="77777777" w:rsidR="004B25E2" w:rsidRPr="00247915" w:rsidRDefault="004947F3" w:rsidP="0077496E">
            <w:pPr>
              <w:jc w:val="both"/>
              <w:rPr>
                <w:b/>
                <w:sz w:val="28"/>
                <w:szCs w:val="28"/>
              </w:rPr>
            </w:pPr>
            <w:r>
              <w:rPr>
                <w:b/>
                <w:sz w:val="28"/>
                <w:szCs w:val="28"/>
              </w:rPr>
              <w:t xml:space="preserve">Reparación directa </w:t>
            </w:r>
          </w:p>
        </w:tc>
      </w:tr>
      <w:tr w:rsidR="004B25E2" w:rsidRPr="00247915" w14:paraId="594CE8B9" w14:textId="77777777" w:rsidTr="0077496E">
        <w:trPr>
          <w:trHeight w:val="318"/>
        </w:trPr>
        <w:tc>
          <w:tcPr>
            <w:tcW w:w="2268" w:type="dxa"/>
          </w:tcPr>
          <w:p w14:paraId="4FC50634" w14:textId="77777777" w:rsidR="004B25E2" w:rsidRPr="00247915" w:rsidRDefault="004B25E2" w:rsidP="00036E44">
            <w:pPr>
              <w:rPr>
                <w:sz w:val="28"/>
                <w:szCs w:val="28"/>
              </w:rPr>
            </w:pPr>
            <w:r w:rsidRPr="00247915">
              <w:rPr>
                <w:sz w:val="28"/>
                <w:szCs w:val="28"/>
              </w:rPr>
              <w:t xml:space="preserve">Demandante   </w:t>
            </w:r>
          </w:p>
        </w:tc>
        <w:tc>
          <w:tcPr>
            <w:tcW w:w="284" w:type="dxa"/>
          </w:tcPr>
          <w:p w14:paraId="67A8245E" w14:textId="77777777" w:rsidR="004B25E2" w:rsidRPr="00247915" w:rsidRDefault="004B25E2" w:rsidP="00036E44">
            <w:pPr>
              <w:rPr>
                <w:sz w:val="28"/>
                <w:szCs w:val="28"/>
              </w:rPr>
            </w:pPr>
            <w:r w:rsidRPr="00247915">
              <w:rPr>
                <w:sz w:val="28"/>
                <w:szCs w:val="28"/>
              </w:rPr>
              <w:t>:</w:t>
            </w:r>
          </w:p>
        </w:tc>
        <w:tc>
          <w:tcPr>
            <w:tcW w:w="6379" w:type="dxa"/>
          </w:tcPr>
          <w:p w14:paraId="73640DC8" w14:textId="77777777" w:rsidR="004B25E2" w:rsidRPr="00247915" w:rsidRDefault="004947F3" w:rsidP="0077496E">
            <w:pPr>
              <w:jc w:val="both"/>
              <w:rPr>
                <w:b/>
                <w:sz w:val="28"/>
                <w:szCs w:val="28"/>
              </w:rPr>
            </w:pPr>
            <w:r>
              <w:rPr>
                <w:b/>
                <w:sz w:val="28"/>
                <w:szCs w:val="28"/>
              </w:rPr>
              <w:t>Alba Eugenia Baraj</w:t>
            </w:r>
            <w:bookmarkStart w:id="3" w:name="_GoBack"/>
            <w:bookmarkEnd w:id="3"/>
            <w:r>
              <w:rPr>
                <w:b/>
                <w:sz w:val="28"/>
                <w:szCs w:val="28"/>
              </w:rPr>
              <w:t xml:space="preserve">as González y </w:t>
            </w:r>
            <w:r w:rsidR="0077496E">
              <w:rPr>
                <w:b/>
                <w:sz w:val="28"/>
                <w:szCs w:val="28"/>
              </w:rPr>
              <w:t>O</w:t>
            </w:r>
            <w:r>
              <w:rPr>
                <w:b/>
                <w:sz w:val="28"/>
                <w:szCs w:val="28"/>
              </w:rPr>
              <w:t xml:space="preserve">tros </w:t>
            </w:r>
            <w:r w:rsidR="00E1435A">
              <w:rPr>
                <w:b/>
                <w:sz w:val="28"/>
                <w:szCs w:val="28"/>
              </w:rPr>
              <w:t xml:space="preserve"> </w:t>
            </w:r>
          </w:p>
        </w:tc>
      </w:tr>
      <w:tr w:rsidR="004B25E2" w:rsidRPr="00247915" w14:paraId="70107299" w14:textId="77777777" w:rsidTr="0077496E">
        <w:trPr>
          <w:trHeight w:val="179"/>
        </w:trPr>
        <w:tc>
          <w:tcPr>
            <w:tcW w:w="2268" w:type="dxa"/>
          </w:tcPr>
          <w:p w14:paraId="700AFC94" w14:textId="77777777" w:rsidR="004B25E2" w:rsidRPr="00247915" w:rsidRDefault="004B25E2" w:rsidP="00036E44">
            <w:pPr>
              <w:rPr>
                <w:sz w:val="28"/>
                <w:szCs w:val="28"/>
              </w:rPr>
            </w:pPr>
            <w:r w:rsidRPr="00247915">
              <w:rPr>
                <w:sz w:val="28"/>
                <w:szCs w:val="28"/>
              </w:rPr>
              <w:t xml:space="preserve">Demandado                       </w:t>
            </w:r>
          </w:p>
        </w:tc>
        <w:tc>
          <w:tcPr>
            <w:tcW w:w="284" w:type="dxa"/>
          </w:tcPr>
          <w:p w14:paraId="56A8759A" w14:textId="77777777" w:rsidR="004B25E2" w:rsidRPr="00247915" w:rsidRDefault="004B25E2" w:rsidP="00036E44">
            <w:pPr>
              <w:rPr>
                <w:sz w:val="28"/>
                <w:szCs w:val="28"/>
              </w:rPr>
            </w:pPr>
            <w:r w:rsidRPr="00247915">
              <w:rPr>
                <w:sz w:val="28"/>
                <w:szCs w:val="28"/>
              </w:rPr>
              <w:t>:</w:t>
            </w:r>
          </w:p>
        </w:tc>
        <w:tc>
          <w:tcPr>
            <w:tcW w:w="6379" w:type="dxa"/>
          </w:tcPr>
          <w:p w14:paraId="43A87F1C" w14:textId="77777777" w:rsidR="004B25E2" w:rsidRPr="00247915" w:rsidRDefault="004947F3" w:rsidP="0077496E">
            <w:pPr>
              <w:jc w:val="both"/>
              <w:rPr>
                <w:b/>
                <w:sz w:val="28"/>
                <w:szCs w:val="28"/>
              </w:rPr>
            </w:pPr>
            <w:r>
              <w:rPr>
                <w:b/>
                <w:sz w:val="28"/>
                <w:szCs w:val="28"/>
              </w:rPr>
              <w:t xml:space="preserve">Universidad Pedagógica y Tecnológica de Colombia U.P.T.C. – </w:t>
            </w:r>
            <w:proofErr w:type="spellStart"/>
            <w:r>
              <w:rPr>
                <w:b/>
                <w:sz w:val="28"/>
                <w:szCs w:val="28"/>
              </w:rPr>
              <w:t>Unisalud</w:t>
            </w:r>
            <w:proofErr w:type="spellEnd"/>
            <w:r>
              <w:rPr>
                <w:b/>
                <w:sz w:val="28"/>
                <w:szCs w:val="28"/>
              </w:rPr>
              <w:t xml:space="preserve">, I.P.S. Salud Integral y Consultoría S.A.S y Centro de Diagnóstico Avanzado S.A.S. </w:t>
            </w:r>
          </w:p>
        </w:tc>
      </w:tr>
      <w:tr w:rsidR="004B25E2" w:rsidRPr="00247915" w14:paraId="7B583552" w14:textId="77777777" w:rsidTr="0077496E">
        <w:trPr>
          <w:trHeight w:val="318"/>
        </w:trPr>
        <w:tc>
          <w:tcPr>
            <w:tcW w:w="2268" w:type="dxa"/>
          </w:tcPr>
          <w:p w14:paraId="2C6DBA4E" w14:textId="77777777" w:rsidR="004B25E2" w:rsidRPr="00247915" w:rsidRDefault="004B25E2" w:rsidP="00036E44">
            <w:pPr>
              <w:rPr>
                <w:sz w:val="28"/>
                <w:szCs w:val="28"/>
              </w:rPr>
            </w:pPr>
            <w:r w:rsidRPr="00247915">
              <w:rPr>
                <w:sz w:val="28"/>
                <w:szCs w:val="28"/>
              </w:rPr>
              <w:t xml:space="preserve">Expediente </w:t>
            </w:r>
          </w:p>
        </w:tc>
        <w:tc>
          <w:tcPr>
            <w:tcW w:w="284" w:type="dxa"/>
          </w:tcPr>
          <w:p w14:paraId="18329EB3" w14:textId="77777777" w:rsidR="004B25E2" w:rsidRPr="00247915" w:rsidRDefault="004B25E2" w:rsidP="00036E44">
            <w:pPr>
              <w:rPr>
                <w:sz w:val="28"/>
                <w:szCs w:val="28"/>
              </w:rPr>
            </w:pPr>
            <w:r w:rsidRPr="00247915">
              <w:rPr>
                <w:sz w:val="28"/>
                <w:szCs w:val="28"/>
              </w:rPr>
              <w:t>:</w:t>
            </w:r>
          </w:p>
        </w:tc>
        <w:tc>
          <w:tcPr>
            <w:tcW w:w="6379" w:type="dxa"/>
          </w:tcPr>
          <w:p w14:paraId="5869060D" w14:textId="77777777" w:rsidR="004B25E2" w:rsidRPr="00247915" w:rsidRDefault="00D17A1C" w:rsidP="0077496E">
            <w:pPr>
              <w:jc w:val="both"/>
              <w:rPr>
                <w:b/>
                <w:sz w:val="28"/>
                <w:szCs w:val="28"/>
              </w:rPr>
            </w:pPr>
            <w:r>
              <w:rPr>
                <w:b/>
                <w:sz w:val="28"/>
                <w:szCs w:val="28"/>
              </w:rPr>
              <w:t>15</w:t>
            </w:r>
            <w:r w:rsidR="00CC160E">
              <w:rPr>
                <w:b/>
                <w:sz w:val="28"/>
                <w:szCs w:val="28"/>
              </w:rPr>
              <w:t>001</w:t>
            </w:r>
            <w:r w:rsidR="00030907">
              <w:rPr>
                <w:b/>
                <w:sz w:val="28"/>
                <w:szCs w:val="28"/>
              </w:rPr>
              <w:t>-3</w:t>
            </w:r>
            <w:r w:rsidR="00E1435A">
              <w:rPr>
                <w:b/>
                <w:sz w:val="28"/>
                <w:szCs w:val="28"/>
              </w:rPr>
              <w:t>3-33-</w:t>
            </w:r>
            <w:r w:rsidR="004947F3">
              <w:rPr>
                <w:b/>
                <w:sz w:val="28"/>
                <w:szCs w:val="28"/>
              </w:rPr>
              <w:t>011-2021-00033-01</w:t>
            </w:r>
          </w:p>
        </w:tc>
      </w:tr>
    </w:tbl>
    <w:p w14:paraId="0A37501D" w14:textId="77777777" w:rsidR="004B25E2" w:rsidRDefault="004B25E2" w:rsidP="004B25E2">
      <w:pPr>
        <w:tabs>
          <w:tab w:val="left" w:pos="1440"/>
          <w:tab w:val="left" w:pos="1712"/>
        </w:tabs>
        <w:jc w:val="both"/>
        <w:rPr>
          <w:sz w:val="28"/>
          <w:szCs w:val="28"/>
        </w:rPr>
      </w:pPr>
    </w:p>
    <w:p w14:paraId="5DAB6C7B" w14:textId="77777777" w:rsidR="004B226F" w:rsidRDefault="004B226F" w:rsidP="004B25E2">
      <w:pPr>
        <w:tabs>
          <w:tab w:val="left" w:pos="1440"/>
          <w:tab w:val="left" w:pos="1712"/>
        </w:tabs>
        <w:jc w:val="both"/>
        <w:rPr>
          <w:sz w:val="28"/>
          <w:szCs w:val="28"/>
        </w:rPr>
      </w:pPr>
    </w:p>
    <w:p w14:paraId="0514B246" w14:textId="77777777" w:rsidR="004B25E2" w:rsidRPr="00247915" w:rsidRDefault="004B25E2" w:rsidP="7DB53580">
      <w:pPr>
        <w:tabs>
          <w:tab w:val="left" w:pos="1440"/>
          <w:tab w:val="left" w:pos="1712"/>
        </w:tabs>
        <w:spacing w:line="360" w:lineRule="auto"/>
        <w:jc w:val="both"/>
        <w:rPr>
          <w:b/>
          <w:bCs/>
          <w:sz w:val="28"/>
          <w:szCs w:val="28"/>
        </w:rPr>
      </w:pPr>
      <w:r w:rsidRPr="7DB53580">
        <w:rPr>
          <w:sz w:val="28"/>
          <w:szCs w:val="28"/>
        </w:rPr>
        <w:t xml:space="preserve">Magistrado Ponente </w:t>
      </w:r>
      <w:bookmarkStart w:id="4" w:name="_Int_t5bX4Fwy"/>
      <w:proofErr w:type="gramStart"/>
      <w:r w:rsidRPr="7DB53580">
        <w:rPr>
          <w:sz w:val="28"/>
          <w:szCs w:val="28"/>
        </w:rPr>
        <w:t xml:space="preserve">  :</w:t>
      </w:r>
      <w:bookmarkEnd w:id="4"/>
      <w:proofErr w:type="gramEnd"/>
      <w:r w:rsidRPr="7DB53580">
        <w:rPr>
          <w:sz w:val="28"/>
          <w:szCs w:val="28"/>
        </w:rPr>
        <w:t xml:space="preserve">    </w:t>
      </w:r>
      <w:r w:rsidRPr="7DB53580">
        <w:rPr>
          <w:b/>
          <w:bCs/>
          <w:sz w:val="28"/>
          <w:szCs w:val="28"/>
        </w:rPr>
        <w:t xml:space="preserve">Luís Ernesto Arciniegas Triana </w:t>
      </w:r>
    </w:p>
    <w:p w14:paraId="02EB378F" w14:textId="77777777" w:rsidR="00D17A1C" w:rsidRDefault="00D17A1C" w:rsidP="00AC415E">
      <w:pPr>
        <w:spacing w:line="360" w:lineRule="auto"/>
        <w:jc w:val="both"/>
        <w:rPr>
          <w:rStyle w:val="Textoennegrita"/>
          <w:b w:val="0"/>
          <w:sz w:val="28"/>
          <w:szCs w:val="28"/>
        </w:rPr>
      </w:pPr>
    </w:p>
    <w:p w14:paraId="373A9D71" w14:textId="77777777" w:rsidR="00AC415E" w:rsidRPr="003141AA" w:rsidRDefault="00AC415E" w:rsidP="7DB53580">
      <w:pPr>
        <w:spacing w:line="360" w:lineRule="auto"/>
        <w:jc w:val="both"/>
        <w:rPr>
          <w:sz w:val="28"/>
          <w:szCs w:val="28"/>
        </w:rPr>
      </w:pPr>
      <w:r w:rsidRPr="7DB53580">
        <w:rPr>
          <w:sz w:val="28"/>
          <w:szCs w:val="28"/>
        </w:rPr>
        <w:t xml:space="preserve">Procede el despacho a resolver el </w:t>
      </w:r>
      <w:r w:rsidRPr="7DB53580">
        <w:rPr>
          <w:b/>
          <w:bCs/>
          <w:sz w:val="28"/>
          <w:szCs w:val="28"/>
        </w:rPr>
        <w:t xml:space="preserve">recurso de apelación interpuesto en término por </w:t>
      </w:r>
      <w:r w:rsidR="009154E1" w:rsidRPr="7DB53580">
        <w:rPr>
          <w:b/>
          <w:bCs/>
          <w:sz w:val="28"/>
          <w:szCs w:val="28"/>
        </w:rPr>
        <w:t>el</w:t>
      </w:r>
      <w:r w:rsidRPr="7DB53580">
        <w:rPr>
          <w:b/>
          <w:bCs/>
          <w:sz w:val="28"/>
          <w:szCs w:val="28"/>
        </w:rPr>
        <w:t xml:space="preserve"> apoderad</w:t>
      </w:r>
      <w:r w:rsidR="009154E1" w:rsidRPr="7DB53580">
        <w:rPr>
          <w:b/>
          <w:bCs/>
          <w:sz w:val="28"/>
          <w:szCs w:val="28"/>
        </w:rPr>
        <w:t>o</w:t>
      </w:r>
      <w:r w:rsidRPr="7DB53580">
        <w:rPr>
          <w:b/>
          <w:bCs/>
          <w:sz w:val="28"/>
          <w:szCs w:val="28"/>
        </w:rPr>
        <w:t xml:space="preserve"> de la parte demandada</w:t>
      </w:r>
      <w:r w:rsidR="0077496E" w:rsidRPr="7DB53580">
        <w:rPr>
          <w:b/>
          <w:bCs/>
          <w:sz w:val="28"/>
          <w:szCs w:val="28"/>
        </w:rPr>
        <w:t xml:space="preserve"> -IPS Salud Integral y Consultoría S.AS.</w:t>
      </w:r>
      <w:r w:rsidRPr="7DB53580">
        <w:rPr>
          <w:b/>
          <w:bCs/>
          <w:sz w:val="28"/>
          <w:szCs w:val="28"/>
        </w:rPr>
        <w:t xml:space="preserve">, </w:t>
      </w:r>
      <w:r w:rsidRPr="7DB53580">
        <w:rPr>
          <w:sz w:val="28"/>
          <w:szCs w:val="28"/>
        </w:rPr>
        <w:t xml:space="preserve">contra el auto del </w:t>
      </w:r>
      <w:r w:rsidR="005945B6" w:rsidRPr="7DB53580">
        <w:rPr>
          <w:sz w:val="28"/>
          <w:szCs w:val="28"/>
        </w:rPr>
        <w:t>1</w:t>
      </w:r>
      <w:r w:rsidR="006B502D" w:rsidRPr="7DB53580">
        <w:rPr>
          <w:sz w:val="28"/>
          <w:szCs w:val="28"/>
        </w:rPr>
        <w:t>4</w:t>
      </w:r>
      <w:r w:rsidR="00E1435A" w:rsidRPr="7DB53580">
        <w:rPr>
          <w:sz w:val="28"/>
          <w:szCs w:val="28"/>
        </w:rPr>
        <w:t xml:space="preserve"> de </w:t>
      </w:r>
      <w:r w:rsidR="006B502D" w:rsidRPr="7DB53580">
        <w:rPr>
          <w:sz w:val="28"/>
          <w:szCs w:val="28"/>
        </w:rPr>
        <w:t>septiembre</w:t>
      </w:r>
      <w:r w:rsidR="005945B6" w:rsidRPr="7DB53580">
        <w:rPr>
          <w:sz w:val="28"/>
          <w:szCs w:val="28"/>
        </w:rPr>
        <w:t xml:space="preserve"> </w:t>
      </w:r>
      <w:r w:rsidR="00E1435A" w:rsidRPr="7DB53580">
        <w:rPr>
          <w:sz w:val="28"/>
          <w:szCs w:val="28"/>
        </w:rPr>
        <w:t>de 20</w:t>
      </w:r>
      <w:r w:rsidR="006B502D" w:rsidRPr="7DB53580">
        <w:rPr>
          <w:sz w:val="28"/>
          <w:szCs w:val="28"/>
        </w:rPr>
        <w:t>21</w:t>
      </w:r>
      <w:r w:rsidR="00286650" w:rsidRPr="7DB53580">
        <w:rPr>
          <w:sz w:val="28"/>
          <w:szCs w:val="28"/>
        </w:rPr>
        <w:t xml:space="preserve"> </w:t>
      </w:r>
      <w:r w:rsidRPr="7DB53580">
        <w:rPr>
          <w:sz w:val="28"/>
          <w:szCs w:val="28"/>
        </w:rPr>
        <w:t xml:space="preserve">proferido por el Juzgado </w:t>
      </w:r>
      <w:r w:rsidR="006B502D" w:rsidRPr="7DB53580">
        <w:rPr>
          <w:sz w:val="28"/>
          <w:szCs w:val="28"/>
        </w:rPr>
        <w:t>Once</w:t>
      </w:r>
      <w:r w:rsidR="005945B6" w:rsidRPr="7DB53580">
        <w:rPr>
          <w:sz w:val="28"/>
          <w:szCs w:val="28"/>
        </w:rPr>
        <w:t xml:space="preserve"> </w:t>
      </w:r>
      <w:r w:rsidRPr="7DB53580">
        <w:rPr>
          <w:sz w:val="28"/>
          <w:szCs w:val="28"/>
        </w:rPr>
        <w:t xml:space="preserve">Administrativo Oral del Circuito de </w:t>
      </w:r>
      <w:r w:rsidR="00D017FE" w:rsidRPr="7DB53580">
        <w:rPr>
          <w:sz w:val="28"/>
          <w:szCs w:val="28"/>
        </w:rPr>
        <w:t>Tunja, mediante el cual</w:t>
      </w:r>
      <w:r w:rsidR="00AE61D5" w:rsidRPr="7DB53580">
        <w:rPr>
          <w:sz w:val="28"/>
          <w:szCs w:val="28"/>
        </w:rPr>
        <w:t xml:space="preserve"> </w:t>
      </w:r>
      <w:r w:rsidR="005945B6" w:rsidRPr="7DB53580">
        <w:rPr>
          <w:b/>
          <w:bCs/>
          <w:sz w:val="28"/>
          <w:szCs w:val="28"/>
        </w:rPr>
        <w:t xml:space="preserve">negó </w:t>
      </w:r>
      <w:r w:rsidR="0077496E" w:rsidRPr="7DB53580">
        <w:rPr>
          <w:b/>
          <w:bCs/>
          <w:sz w:val="28"/>
          <w:szCs w:val="28"/>
        </w:rPr>
        <w:t>el</w:t>
      </w:r>
      <w:r w:rsidRPr="7DB53580">
        <w:rPr>
          <w:b/>
          <w:bCs/>
          <w:sz w:val="28"/>
          <w:szCs w:val="28"/>
        </w:rPr>
        <w:t xml:space="preserve"> llamamiento en garantía</w:t>
      </w:r>
      <w:r w:rsidR="0077496E" w:rsidRPr="7DB53580">
        <w:rPr>
          <w:b/>
          <w:bCs/>
          <w:sz w:val="28"/>
          <w:szCs w:val="28"/>
        </w:rPr>
        <w:t xml:space="preserve"> a la seguradora Confianza.</w:t>
      </w:r>
    </w:p>
    <w:p w14:paraId="6A05A809" w14:textId="77777777" w:rsidR="00AC415E" w:rsidRPr="003141AA" w:rsidRDefault="00AC415E" w:rsidP="00D71EC5">
      <w:pPr>
        <w:spacing w:line="360" w:lineRule="auto"/>
        <w:jc w:val="center"/>
        <w:rPr>
          <w:b/>
          <w:sz w:val="28"/>
          <w:szCs w:val="28"/>
        </w:rPr>
      </w:pPr>
    </w:p>
    <w:p w14:paraId="77F9542F" w14:textId="77777777" w:rsidR="00AC415E" w:rsidRPr="003141AA" w:rsidRDefault="00AC415E" w:rsidP="00D71EC5">
      <w:pPr>
        <w:spacing w:line="360" w:lineRule="auto"/>
        <w:jc w:val="center"/>
        <w:rPr>
          <w:b/>
          <w:sz w:val="28"/>
          <w:szCs w:val="28"/>
        </w:rPr>
      </w:pPr>
      <w:r w:rsidRPr="003141AA">
        <w:rPr>
          <w:b/>
          <w:sz w:val="28"/>
          <w:szCs w:val="28"/>
        </w:rPr>
        <w:t>I. ANTECEDENTES</w:t>
      </w:r>
    </w:p>
    <w:p w14:paraId="5A39BBE3" w14:textId="77777777" w:rsidR="00AC415E" w:rsidRPr="003141AA" w:rsidRDefault="00AC415E" w:rsidP="00D71EC5">
      <w:pPr>
        <w:spacing w:line="360" w:lineRule="auto"/>
        <w:jc w:val="both"/>
        <w:rPr>
          <w:sz w:val="28"/>
          <w:szCs w:val="28"/>
        </w:rPr>
      </w:pPr>
    </w:p>
    <w:p w14:paraId="777ED304" w14:textId="77777777" w:rsidR="00DA2093" w:rsidRDefault="00DA2093" w:rsidP="00D71EC5">
      <w:pPr>
        <w:spacing w:line="360" w:lineRule="auto"/>
        <w:jc w:val="both"/>
        <w:rPr>
          <w:bCs/>
          <w:sz w:val="28"/>
          <w:szCs w:val="28"/>
        </w:rPr>
      </w:pPr>
      <w:r>
        <w:rPr>
          <w:bCs/>
          <w:sz w:val="28"/>
          <w:szCs w:val="28"/>
        </w:rPr>
        <w:t>Admitida la demanda en el presente asunto, y n</w:t>
      </w:r>
      <w:r w:rsidR="002A18E2">
        <w:rPr>
          <w:bCs/>
          <w:sz w:val="28"/>
          <w:szCs w:val="28"/>
        </w:rPr>
        <w:t xml:space="preserve">otificada a las partes demandadas, </w:t>
      </w:r>
      <w:r>
        <w:rPr>
          <w:bCs/>
          <w:sz w:val="28"/>
          <w:szCs w:val="28"/>
        </w:rPr>
        <w:t xml:space="preserve">se dio </w:t>
      </w:r>
      <w:r w:rsidR="002A18E2">
        <w:rPr>
          <w:bCs/>
          <w:sz w:val="28"/>
          <w:szCs w:val="28"/>
        </w:rPr>
        <w:t>contestación a la misma encontrándose en el término previsto para ello</w:t>
      </w:r>
      <w:r>
        <w:rPr>
          <w:bCs/>
          <w:sz w:val="28"/>
          <w:szCs w:val="28"/>
        </w:rPr>
        <w:t>.</w:t>
      </w:r>
    </w:p>
    <w:p w14:paraId="41C8F396" w14:textId="77777777" w:rsidR="00DA2093" w:rsidRDefault="00DA2093" w:rsidP="00D71EC5">
      <w:pPr>
        <w:spacing w:line="360" w:lineRule="auto"/>
        <w:jc w:val="both"/>
        <w:rPr>
          <w:bCs/>
          <w:sz w:val="28"/>
          <w:szCs w:val="28"/>
        </w:rPr>
      </w:pPr>
    </w:p>
    <w:p w14:paraId="165272CA" w14:textId="77777777" w:rsidR="00827FFD" w:rsidRDefault="00DA2093" w:rsidP="00D71EC5">
      <w:pPr>
        <w:spacing w:line="360" w:lineRule="auto"/>
        <w:jc w:val="both"/>
        <w:rPr>
          <w:bCs/>
          <w:sz w:val="28"/>
          <w:szCs w:val="28"/>
        </w:rPr>
      </w:pPr>
      <w:r>
        <w:rPr>
          <w:bCs/>
          <w:sz w:val="28"/>
          <w:szCs w:val="28"/>
        </w:rPr>
        <w:t xml:space="preserve">La I.P.S. Salud Integral y Consultoría S.A.S. el </w:t>
      </w:r>
      <w:r>
        <w:rPr>
          <w:b/>
          <w:bCs/>
          <w:sz w:val="28"/>
          <w:szCs w:val="28"/>
        </w:rPr>
        <w:t xml:space="preserve">17 de junio de 2021 </w:t>
      </w:r>
      <w:r>
        <w:rPr>
          <w:bCs/>
          <w:sz w:val="28"/>
          <w:szCs w:val="28"/>
        </w:rPr>
        <w:t xml:space="preserve">presentó </w:t>
      </w:r>
      <w:r w:rsidR="002A18E2">
        <w:rPr>
          <w:bCs/>
          <w:sz w:val="28"/>
          <w:szCs w:val="28"/>
        </w:rPr>
        <w:t xml:space="preserve">llamamiento en garantía a la aseguradora Confianza. </w:t>
      </w:r>
    </w:p>
    <w:p w14:paraId="72A3D3EC" w14:textId="77777777" w:rsidR="002A18E2" w:rsidRPr="002A18E2" w:rsidRDefault="002A18E2" w:rsidP="00D71EC5">
      <w:pPr>
        <w:spacing w:line="360" w:lineRule="auto"/>
        <w:jc w:val="both"/>
        <w:rPr>
          <w:bCs/>
          <w:sz w:val="28"/>
          <w:szCs w:val="28"/>
        </w:rPr>
      </w:pPr>
    </w:p>
    <w:p w14:paraId="6FC14B62" w14:textId="0370370C" w:rsidR="00DA2093" w:rsidRDefault="003F5691" w:rsidP="00D71EC5">
      <w:pPr>
        <w:spacing w:line="360" w:lineRule="auto"/>
        <w:jc w:val="both"/>
        <w:rPr>
          <w:sz w:val="28"/>
          <w:szCs w:val="28"/>
        </w:rPr>
      </w:pPr>
      <w:r w:rsidRPr="7DB53580">
        <w:rPr>
          <w:sz w:val="28"/>
          <w:szCs w:val="28"/>
        </w:rPr>
        <w:t xml:space="preserve">Sostiene la entidad </w:t>
      </w:r>
      <w:r w:rsidR="00DA2093" w:rsidRPr="7DB53580">
        <w:rPr>
          <w:sz w:val="28"/>
          <w:szCs w:val="28"/>
        </w:rPr>
        <w:t xml:space="preserve">la I.P.S. tiene vinculación contractual vigente con </w:t>
      </w:r>
      <w:proofErr w:type="spellStart"/>
      <w:r w:rsidR="00DA2093" w:rsidRPr="7DB53580">
        <w:rPr>
          <w:sz w:val="28"/>
          <w:szCs w:val="28"/>
        </w:rPr>
        <w:t>Unisalud</w:t>
      </w:r>
      <w:proofErr w:type="spellEnd"/>
      <w:r w:rsidR="00DA2093" w:rsidRPr="7DB53580">
        <w:rPr>
          <w:sz w:val="28"/>
          <w:szCs w:val="28"/>
        </w:rPr>
        <w:t xml:space="preserve"> desde el año 2018, y que los </w:t>
      </w:r>
      <w:r w:rsidR="002A18E2" w:rsidRPr="7DB53580">
        <w:rPr>
          <w:sz w:val="28"/>
          <w:szCs w:val="28"/>
        </w:rPr>
        <w:t>hechos objeto de la demanda ocurrieron en varios periodos</w:t>
      </w:r>
      <w:r w:rsidR="00DA2093" w:rsidRPr="7DB53580">
        <w:rPr>
          <w:sz w:val="28"/>
          <w:szCs w:val="28"/>
        </w:rPr>
        <w:t xml:space="preserve">, especialmente entre </w:t>
      </w:r>
      <w:r w:rsidR="002A18E2" w:rsidRPr="7DB53580">
        <w:rPr>
          <w:sz w:val="28"/>
          <w:szCs w:val="28"/>
        </w:rPr>
        <w:t xml:space="preserve">los años 2018 y 2019, época en la cual </w:t>
      </w:r>
      <w:r w:rsidR="001428EE" w:rsidRPr="7DB53580">
        <w:rPr>
          <w:sz w:val="28"/>
          <w:szCs w:val="28"/>
        </w:rPr>
        <w:t>la aseguradora</w:t>
      </w:r>
      <w:r w:rsidR="00DA2093" w:rsidRPr="7DB53580">
        <w:rPr>
          <w:sz w:val="28"/>
          <w:szCs w:val="28"/>
        </w:rPr>
        <w:t xml:space="preserve"> tiene la cobertura en cuanto a daños patrimoniales. </w:t>
      </w:r>
    </w:p>
    <w:p w14:paraId="0D0B940D" w14:textId="77777777" w:rsidR="00DA2093" w:rsidRDefault="00DA2093" w:rsidP="00D71EC5">
      <w:pPr>
        <w:spacing w:line="360" w:lineRule="auto"/>
        <w:jc w:val="both"/>
        <w:rPr>
          <w:sz w:val="28"/>
          <w:szCs w:val="28"/>
        </w:rPr>
      </w:pPr>
    </w:p>
    <w:p w14:paraId="29D6B04F" w14:textId="77777777" w:rsidR="001428EE" w:rsidRDefault="001428EE" w:rsidP="00D71EC5">
      <w:pPr>
        <w:spacing w:line="360" w:lineRule="auto"/>
        <w:jc w:val="both"/>
        <w:rPr>
          <w:sz w:val="28"/>
          <w:szCs w:val="28"/>
        </w:rPr>
      </w:pPr>
      <w:r>
        <w:rPr>
          <w:sz w:val="28"/>
          <w:szCs w:val="28"/>
        </w:rPr>
        <w:t xml:space="preserve"> </w:t>
      </w:r>
    </w:p>
    <w:p w14:paraId="18B14BE6" w14:textId="6D6913FC" w:rsidR="00827FFD" w:rsidRDefault="00AE61D5" w:rsidP="00D71EC5">
      <w:pPr>
        <w:spacing w:line="360" w:lineRule="auto"/>
        <w:jc w:val="both"/>
        <w:rPr>
          <w:sz w:val="28"/>
          <w:szCs w:val="28"/>
        </w:rPr>
      </w:pPr>
      <w:r w:rsidRPr="7DB53580">
        <w:rPr>
          <w:sz w:val="28"/>
          <w:szCs w:val="28"/>
        </w:rPr>
        <w:t>Agregó que conforme a lo establecido en el artículo 225 del CPACA</w:t>
      </w:r>
      <w:r w:rsidR="001428EE" w:rsidRPr="7DB53580">
        <w:rPr>
          <w:sz w:val="28"/>
          <w:szCs w:val="28"/>
        </w:rPr>
        <w:t xml:space="preserve">, se contempla el derecho de reclamar de un tercero el reembolso del pago que hiciere por una sentencia, teniendo en cuenta la relación contractual con la que cuentan para el periodo de tiempo mencionado. </w:t>
      </w:r>
    </w:p>
    <w:p w14:paraId="0E27B00A" w14:textId="77777777" w:rsidR="00C50B71" w:rsidRDefault="00C50B71" w:rsidP="00D71EC5">
      <w:pPr>
        <w:spacing w:line="360" w:lineRule="auto"/>
        <w:jc w:val="both"/>
        <w:rPr>
          <w:sz w:val="28"/>
          <w:szCs w:val="28"/>
        </w:rPr>
      </w:pPr>
    </w:p>
    <w:p w14:paraId="441D0E49" w14:textId="77777777" w:rsidR="00827FFD" w:rsidRPr="00827FFD" w:rsidRDefault="00827FFD" w:rsidP="00D71EC5">
      <w:pPr>
        <w:spacing w:line="360" w:lineRule="auto"/>
        <w:jc w:val="center"/>
        <w:rPr>
          <w:b/>
          <w:sz w:val="28"/>
          <w:szCs w:val="28"/>
        </w:rPr>
      </w:pPr>
      <w:r>
        <w:rPr>
          <w:b/>
          <w:sz w:val="28"/>
          <w:szCs w:val="28"/>
        </w:rPr>
        <w:t xml:space="preserve">II. </w:t>
      </w:r>
      <w:r w:rsidRPr="00827FFD">
        <w:rPr>
          <w:b/>
          <w:sz w:val="28"/>
          <w:szCs w:val="28"/>
        </w:rPr>
        <w:t>TRAMITE PROCESAL</w:t>
      </w:r>
    </w:p>
    <w:p w14:paraId="60061E4C" w14:textId="77777777" w:rsidR="00827FFD" w:rsidRDefault="00827FFD" w:rsidP="00D71EC5">
      <w:pPr>
        <w:spacing w:line="360" w:lineRule="auto"/>
        <w:jc w:val="both"/>
        <w:rPr>
          <w:sz w:val="28"/>
          <w:szCs w:val="28"/>
        </w:rPr>
      </w:pPr>
    </w:p>
    <w:p w14:paraId="28ADC75C" w14:textId="441481C9" w:rsidR="00DA2093" w:rsidRDefault="00AC415E" w:rsidP="00D71EC5">
      <w:pPr>
        <w:spacing w:line="360" w:lineRule="auto"/>
        <w:jc w:val="both"/>
        <w:rPr>
          <w:sz w:val="28"/>
          <w:szCs w:val="28"/>
        </w:rPr>
      </w:pPr>
      <w:r w:rsidRPr="7DB53580">
        <w:rPr>
          <w:sz w:val="28"/>
          <w:szCs w:val="28"/>
        </w:rPr>
        <w:t>A través de auto de</w:t>
      </w:r>
      <w:r w:rsidR="00AB451E" w:rsidRPr="7DB53580">
        <w:rPr>
          <w:sz w:val="28"/>
          <w:szCs w:val="28"/>
        </w:rPr>
        <w:t>l 14 de septiembre de 2021</w:t>
      </w:r>
      <w:r w:rsidR="005945B6" w:rsidRPr="7DB53580">
        <w:rPr>
          <w:sz w:val="28"/>
          <w:szCs w:val="28"/>
        </w:rPr>
        <w:t>, el a quo neg</w:t>
      </w:r>
      <w:r w:rsidR="00497830" w:rsidRPr="7DB53580">
        <w:rPr>
          <w:sz w:val="28"/>
          <w:szCs w:val="28"/>
        </w:rPr>
        <w:t xml:space="preserve">ó </w:t>
      </w:r>
      <w:r w:rsidRPr="7DB53580">
        <w:rPr>
          <w:sz w:val="28"/>
          <w:szCs w:val="28"/>
        </w:rPr>
        <w:t xml:space="preserve">el llamamiento en garantía al considerar </w:t>
      </w:r>
      <w:r w:rsidR="00A724FC" w:rsidRPr="7DB53580">
        <w:rPr>
          <w:sz w:val="28"/>
          <w:szCs w:val="28"/>
        </w:rPr>
        <w:t>que</w:t>
      </w:r>
      <w:r w:rsidR="00497830" w:rsidRPr="7DB53580">
        <w:rPr>
          <w:sz w:val="28"/>
          <w:szCs w:val="28"/>
        </w:rPr>
        <w:t xml:space="preserve"> </w:t>
      </w:r>
      <w:r w:rsidR="007E16E1" w:rsidRPr="7DB53580">
        <w:rPr>
          <w:sz w:val="28"/>
          <w:szCs w:val="28"/>
        </w:rPr>
        <w:t>fue</w:t>
      </w:r>
      <w:r w:rsidR="00497830" w:rsidRPr="7DB53580">
        <w:rPr>
          <w:sz w:val="28"/>
          <w:szCs w:val="28"/>
        </w:rPr>
        <w:t xml:space="preserve"> formulado</w:t>
      </w:r>
      <w:r w:rsidR="001A7632" w:rsidRPr="7DB53580">
        <w:rPr>
          <w:sz w:val="28"/>
          <w:szCs w:val="28"/>
        </w:rPr>
        <w:t xml:space="preserve"> </w:t>
      </w:r>
      <w:r w:rsidR="009248A6" w:rsidRPr="7DB53580">
        <w:rPr>
          <w:sz w:val="28"/>
          <w:szCs w:val="28"/>
        </w:rPr>
        <w:t xml:space="preserve">por fuera del término de traslado de la demanda. </w:t>
      </w:r>
    </w:p>
    <w:p w14:paraId="44EAFD9C" w14:textId="77777777" w:rsidR="00DA2093" w:rsidRDefault="00DA2093" w:rsidP="00D71EC5">
      <w:pPr>
        <w:spacing w:line="360" w:lineRule="auto"/>
        <w:jc w:val="both"/>
        <w:rPr>
          <w:sz w:val="28"/>
          <w:szCs w:val="28"/>
        </w:rPr>
      </w:pPr>
    </w:p>
    <w:p w14:paraId="3C3B907F" w14:textId="0B3075E8" w:rsidR="009248A6" w:rsidRDefault="00DA2093" w:rsidP="00D71EC5">
      <w:pPr>
        <w:spacing w:line="360" w:lineRule="auto"/>
        <w:jc w:val="both"/>
        <w:rPr>
          <w:sz w:val="28"/>
          <w:szCs w:val="28"/>
        </w:rPr>
      </w:pPr>
      <w:r w:rsidRPr="7DB53580">
        <w:rPr>
          <w:sz w:val="28"/>
          <w:szCs w:val="28"/>
        </w:rPr>
        <w:t xml:space="preserve">Señaló que la solicitud fue remitida </w:t>
      </w:r>
      <w:r w:rsidR="009248A6" w:rsidRPr="7DB53580">
        <w:rPr>
          <w:sz w:val="28"/>
          <w:szCs w:val="28"/>
        </w:rPr>
        <w:t>mediante mensaje de datos</w:t>
      </w:r>
      <w:r w:rsidRPr="7DB53580">
        <w:rPr>
          <w:sz w:val="28"/>
          <w:szCs w:val="28"/>
        </w:rPr>
        <w:t xml:space="preserve">, </w:t>
      </w:r>
      <w:r w:rsidR="009248A6" w:rsidRPr="7DB53580">
        <w:rPr>
          <w:sz w:val="28"/>
          <w:szCs w:val="28"/>
        </w:rPr>
        <w:t xml:space="preserve">el cual fue recibido el día 17 de junio de 2021 a las 5:01 p.m., cuando el término de traslado de la demanda se surtió entre el 4 de mayo de 2021 y el 17 de junio de 2021 (f. 204 C01 Principal). </w:t>
      </w:r>
    </w:p>
    <w:p w14:paraId="4B94D5A5" w14:textId="77777777" w:rsidR="009248A6" w:rsidRPr="00DA2093" w:rsidRDefault="009248A6" w:rsidP="00D71EC5">
      <w:pPr>
        <w:spacing w:line="360" w:lineRule="auto"/>
        <w:jc w:val="both"/>
        <w:rPr>
          <w:sz w:val="28"/>
          <w:szCs w:val="28"/>
        </w:rPr>
      </w:pPr>
    </w:p>
    <w:p w14:paraId="72A75877" w14:textId="77777777" w:rsidR="009B5C60" w:rsidRPr="00DA2093" w:rsidRDefault="00DA2093" w:rsidP="00D71EC5">
      <w:pPr>
        <w:spacing w:line="360" w:lineRule="auto"/>
        <w:jc w:val="both"/>
        <w:rPr>
          <w:sz w:val="28"/>
          <w:szCs w:val="28"/>
        </w:rPr>
      </w:pPr>
      <w:r w:rsidRPr="00DA2093">
        <w:rPr>
          <w:sz w:val="28"/>
          <w:szCs w:val="28"/>
        </w:rPr>
        <w:t xml:space="preserve">Cita el </w:t>
      </w:r>
      <w:r w:rsidR="009248A6" w:rsidRPr="00DA2093">
        <w:rPr>
          <w:sz w:val="28"/>
          <w:szCs w:val="28"/>
        </w:rPr>
        <w:t>artículo 109 del C.G.P.</w:t>
      </w:r>
      <w:r w:rsidRPr="00DA2093">
        <w:rPr>
          <w:sz w:val="28"/>
          <w:szCs w:val="28"/>
        </w:rPr>
        <w:t>, e</w:t>
      </w:r>
      <w:r w:rsidR="00A41299" w:rsidRPr="00DA2093">
        <w:rPr>
          <w:sz w:val="28"/>
          <w:szCs w:val="28"/>
        </w:rPr>
        <w:t xml:space="preserve">l Acuerdo </w:t>
      </w:r>
      <w:proofErr w:type="spellStart"/>
      <w:r w:rsidR="00A41299" w:rsidRPr="00DA2093">
        <w:rPr>
          <w:sz w:val="28"/>
          <w:szCs w:val="28"/>
        </w:rPr>
        <w:t>N°</w:t>
      </w:r>
      <w:proofErr w:type="spellEnd"/>
      <w:r w:rsidR="00A41299" w:rsidRPr="00DA2093">
        <w:rPr>
          <w:sz w:val="28"/>
          <w:szCs w:val="28"/>
        </w:rPr>
        <w:t xml:space="preserve"> 27 del 16 de julio de 2002</w:t>
      </w:r>
      <w:r w:rsidR="00F60340" w:rsidRPr="00DA2093">
        <w:rPr>
          <w:sz w:val="28"/>
          <w:szCs w:val="28"/>
        </w:rPr>
        <w:t xml:space="preserve">, </w:t>
      </w:r>
      <w:r w:rsidRPr="00DA2093">
        <w:rPr>
          <w:sz w:val="28"/>
          <w:szCs w:val="28"/>
        </w:rPr>
        <w:t xml:space="preserve">expedido por la Sala Administrativa del Consejo Superior de la Judicatura </w:t>
      </w:r>
      <w:r w:rsidR="00F60340" w:rsidRPr="00DA2093">
        <w:rPr>
          <w:sz w:val="28"/>
          <w:szCs w:val="28"/>
        </w:rPr>
        <w:t xml:space="preserve">que </w:t>
      </w:r>
      <w:r w:rsidR="00F60340" w:rsidRPr="00DA2093">
        <w:rPr>
          <w:sz w:val="28"/>
          <w:szCs w:val="28"/>
        </w:rPr>
        <w:lastRenderedPageBreak/>
        <w:t xml:space="preserve">determinó el servicio al público de los despachos judiciales del Distrito de Tunja y Santa Rosa de Viterbo, de lunes a viernes, desde las 8:00 A.M. hasta las 12 M, y de la 1:00 P.M. hasta las 5:00 P.M., </w:t>
      </w:r>
      <w:r w:rsidRPr="00DA2093">
        <w:rPr>
          <w:sz w:val="28"/>
          <w:szCs w:val="28"/>
        </w:rPr>
        <w:t>y señala que si bien la solicitud de llamamiento en garantía fue allegada el día en que vencía el término de traslado de la demanda, esto es, el día 17 de junio de 2021, ello tuvo lugar a las 5:01 p.m. de manera que su presentación se entiende realizada el día 18 de junio de 2021, es decir de forma extemporánea</w:t>
      </w:r>
      <w:r>
        <w:rPr>
          <w:sz w:val="28"/>
          <w:szCs w:val="28"/>
        </w:rPr>
        <w:t>.</w:t>
      </w:r>
    </w:p>
    <w:p w14:paraId="3DEEC669" w14:textId="77777777" w:rsidR="00DA2093" w:rsidRDefault="00DA2093" w:rsidP="00D71EC5">
      <w:pPr>
        <w:spacing w:line="360" w:lineRule="auto"/>
        <w:jc w:val="both"/>
        <w:rPr>
          <w:sz w:val="28"/>
          <w:szCs w:val="28"/>
        </w:rPr>
      </w:pPr>
    </w:p>
    <w:p w14:paraId="3BE4BEBE" w14:textId="77777777" w:rsidR="00AC415E" w:rsidRPr="00F63969" w:rsidRDefault="00B51CC5" w:rsidP="00A92ADA">
      <w:pPr>
        <w:spacing w:line="360" w:lineRule="auto"/>
        <w:jc w:val="center"/>
        <w:rPr>
          <w:sz w:val="28"/>
          <w:szCs w:val="28"/>
        </w:rPr>
      </w:pPr>
      <w:r w:rsidRPr="00F63969">
        <w:rPr>
          <w:b/>
          <w:sz w:val="28"/>
          <w:szCs w:val="28"/>
        </w:rPr>
        <w:t>I</w:t>
      </w:r>
      <w:r w:rsidR="00AC415E" w:rsidRPr="00F63969">
        <w:rPr>
          <w:b/>
          <w:sz w:val="28"/>
          <w:szCs w:val="28"/>
        </w:rPr>
        <w:t>II. RECURSO DE APELACIÓN</w:t>
      </w:r>
    </w:p>
    <w:p w14:paraId="3656B9AB" w14:textId="77777777" w:rsidR="00AC415E" w:rsidRPr="00F63969" w:rsidRDefault="00AC415E" w:rsidP="00AC415E">
      <w:pPr>
        <w:spacing w:line="360" w:lineRule="auto"/>
        <w:jc w:val="center"/>
        <w:rPr>
          <w:b/>
          <w:sz w:val="28"/>
          <w:szCs w:val="28"/>
        </w:rPr>
      </w:pPr>
    </w:p>
    <w:p w14:paraId="139F8CB9" w14:textId="77777777" w:rsidR="00BD6E40" w:rsidRDefault="00EC4DA9" w:rsidP="7DB53580">
      <w:pPr>
        <w:spacing w:line="360" w:lineRule="auto"/>
        <w:jc w:val="both"/>
        <w:rPr>
          <w:sz w:val="28"/>
          <w:szCs w:val="28"/>
        </w:rPr>
      </w:pPr>
      <w:r w:rsidRPr="7DB53580">
        <w:rPr>
          <w:sz w:val="28"/>
          <w:szCs w:val="28"/>
        </w:rPr>
        <w:t>Inconforme con la decisión adoptada por el a quo</w:t>
      </w:r>
      <w:r w:rsidR="00CB1BCD" w:rsidRPr="7DB53580">
        <w:rPr>
          <w:sz w:val="28"/>
          <w:szCs w:val="28"/>
        </w:rPr>
        <w:t>,</w:t>
      </w:r>
      <w:r w:rsidRPr="7DB53580">
        <w:rPr>
          <w:sz w:val="28"/>
          <w:szCs w:val="28"/>
        </w:rPr>
        <w:t xml:space="preserve"> la </w:t>
      </w:r>
      <w:r w:rsidR="00BD6E40" w:rsidRPr="7DB53580">
        <w:rPr>
          <w:sz w:val="28"/>
          <w:szCs w:val="28"/>
        </w:rPr>
        <w:t>sociedad IPS Salud Integral y Consultoría S.A.S.</w:t>
      </w:r>
      <w:r w:rsidR="00CB1BCD" w:rsidRPr="7DB53580">
        <w:rPr>
          <w:sz w:val="28"/>
          <w:szCs w:val="28"/>
        </w:rPr>
        <w:t xml:space="preserve"> </w:t>
      </w:r>
      <w:r w:rsidR="00BD6E40" w:rsidRPr="7DB53580">
        <w:rPr>
          <w:sz w:val="28"/>
          <w:szCs w:val="28"/>
        </w:rPr>
        <w:t>interpuso recurso de</w:t>
      </w:r>
      <w:r w:rsidR="00DA2093" w:rsidRPr="7DB53580">
        <w:rPr>
          <w:sz w:val="28"/>
          <w:szCs w:val="28"/>
        </w:rPr>
        <w:t xml:space="preserve"> reposición y en subsidio el de</w:t>
      </w:r>
      <w:r w:rsidR="00BD6E40" w:rsidRPr="7DB53580">
        <w:rPr>
          <w:sz w:val="28"/>
          <w:szCs w:val="28"/>
        </w:rPr>
        <w:t xml:space="preserve"> apelación, el cual sintetiza el despacho en los siguientes términos:</w:t>
      </w:r>
    </w:p>
    <w:p w14:paraId="0B497250" w14:textId="117122A2" w:rsidR="7DB53580" w:rsidRDefault="7DB53580" w:rsidP="7DB53580">
      <w:pPr>
        <w:spacing w:line="360" w:lineRule="auto"/>
        <w:jc w:val="both"/>
        <w:rPr>
          <w:sz w:val="28"/>
          <w:szCs w:val="28"/>
        </w:rPr>
      </w:pPr>
    </w:p>
    <w:p w14:paraId="2FDD9293" w14:textId="1DD0DCD0" w:rsidR="00BD6E40" w:rsidRDefault="00D12EFA" w:rsidP="00EC4DA9">
      <w:pPr>
        <w:spacing w:line="360" w:lineRule="auto"/>
        <w:jc w:val="both"/>
        <w:rPr>
          <w:sz w:val="28"/>
          <w:szCs w:val="28"/>
        </w:rPr>
      </w:pPr>
      <w:r w:rsidRPr="7DB53580">
        <w:rPr>
          <w:sz w:val="28"/>
          <w:szCs w:val="28"/>
        </w:rPr>
        <w:t xml:space="preserve">Que el día 17 de junio de 2021, dentro de la oportunidad legal para presentar la contestación, </w:t>
      </w:r>
      <w:r w:rsidR="00DA2093" w:rsidRPr="7DB53580">
        <w:rPr>
          <w:sz w:val="28"/>
          <w:szCs w:val="28"/>
        </w:rPr>
        <w:t>p</w:t>
      </w:r>
      <w:r w:rsidRPr="7DB53580">
        <w:rPr>
          <w:sz w:val="28"/>
          <w:szCs w:val="28"/>
        </w:rPr>
        <w:t>resent</w:t>
      </w:r>
      <w:r w:rsidR="00DA2093" w:rsidRPr="7DB53580">
        <w:rPr>
          <w:sz w:val="28"/>
          <w:szCs w:val="28"/>
        </w:rPr>
        <w:t xml:space="preserve">ó el </w:t>
      </w:r>
      <w:r w:rsidRPr="7DB53580">
        <w:rPr>
          <w:sz w:val="28"/>
          <w:szCs w:val="28"/>
        </w:rPr>
        <w:t xml:space="preserve">escrito que contiene el llamamiento </w:t>
      </w:r>
      <w:r w:rsidR="00C331C6" w:rsidRPr="7DB53580">
        <w:rPr>
          <w:sz w:val="28"/>
          <w:szCs w:val="28"/>
        </w:rPr>
        <w:t>remitida al despacho dentro del horario establecido, como se advierte en el mensaje que fue enviado desde la cuenta de correo electrónico del apoderado de la entidad demandada en el cual se evidencia que el envío del mensaje se dio a las 4:59 pm, situación que permite establecer el cumplimiento del horario establecido por parte de la Rama Judicial y adjunta pantallazo como medio de prueba.</w:t>
      </w:r>
    </w:p>
    <w:p w14:paraId="45FB0818" w14:textId="77777777" w:rsidR="00C331C6" w:rsidRDefault="00C331C6" w:rsidP="00EC4DA9">
      <w:pPr>
        <w:spacing w:line="360" w:lineRule="auto"/>
        <w:jc w:val="both"/>
        <w:rPr>
          <w:sz w:val="28"/>
          <w:szCs w:val="28"/>
        </w:rPr>
      </w:pPr>
    </w:p>
    <w:p w14:paraId="46F395A9" w14:textId="55F53DA0" w:rsidR="00C331C6" w:rsidRDefault="00DA2093" w:rsidP="00EC4DA9">
      <w:pPr>
        <w:spacing w:line="360" w:lineRule="auto"/>
        <w:jc w:val="both"/>
        <w:rPr>
          <w:sz w:val="28"/>
          <w:szCs w:val="28"/>
        </w:rPr>
      </w:pPr>
      <w:r w:rsidRPr="7DB53580">
        <w:rPr>
          <w:sz w:val="28"/>
          <w:szCs w:val="28"/>
        </w:rPr>
        <w:t xml:space="preserve">Refiere </w:t>
      </w:r>
      <w:r w:rsidR="00C331C6" w:rsidRPr="7DB53580">
        <w:rPr>
          <w:sz w:val="28"/>
          <w:szCs w:val="28"/>
        </w:rPr>
        <w:t>que su actuar demuestra la carga</w:t>
      </w:r>
      <w:r w:rsidR="004E2A2A" w:rsidRPr="7DB53580">
        <w:rPr>
          <w:sz w:val="28"/>
          <w:szCs w:val="28"/>
        </w:rPr>
        <w:t xml:space="preserve"> cumplida,</w:t>
      </w:r>
      <w:r w:rsidR="00C331C6" w:rsidRPr="7DB53580">
        <w:rPr>
          <w:sz w:val="28"/>
          <w:szCs w:val="28"/>
        </w:rPr>
        <w:t xml:space="preserve"> </w:t>
      </w:r>
      <w:r w:rsidR="004E2A2A" w:rsidRPr="7DB53580">
        <w:rPr>
          <w:sz w:val="28"/>
          <w:szCs w:val="28"/>
        </w:rPr>
        <w:t>la cual</w:t>
      </w:r>
      <w:r w:rsidR="00C331C6" w:rsidRPr="7DB53580">
        <w:rPr>
          <w:sz w:val="28"/>
          <w:szCs w:val="28"/>
        </w:rPr>
        <w:t xml:space="preserve"> le</w:t>
      </w:r>
      <w:r w:rsidR="004E2A2A" w:rsidRPr="7DB53580">
        <w:rPr>
          <w:sz w:val="28"/>
          <w:szCs w:val="28"/>
        </w:rPr>
        <w:t xml:space="preserve"> corresponde</w:t>
      </w:r>
      <w:r w:rsidR="00C331C6" w:rsidRPr="7DB53580">
        <w:rPr>
          <w:sz w:val="28"/>
          <w:szCs w:val="28"/>
        </w:rPr>
        <w:t xml:space="preserve"> </w:t>
      </w:r>
      <w:r w:rsidR="004E2A2A" w:rsidRPr="7DB53580">
        <w:rPr>
          <w:sz w:val="28"/>
          <w:szCs w:val="28"/>
        </w:rPr>
        <w:t xml:space="preserve">demostrar </w:t>
      </w:r>
      <w:r w:rsidR="00C331C6" w:rsidRPr="7DB53580">
        <w:rPr>
          <w:sz w:val="28"/>
          <w:szCs w:val="28"/>
        </w:rPr>
        <w:t>dentro de la oportunidad</w:t>
      </w:r>
      <w:r w:rsidR="004E2A2A" w:rsidRPr="7DB53580">
        <w:rPr>
          <w:sz w:val="28"/>
          <w:szCs w:val="28"/>
        </w:rPr>
        <w:t xml:space="preserve"> legal</w:t>
      </w:r>
      <w:r w:rsidR="00C331C6" w:rsidRPr="7DB53580">
        <w:rPr>
          <w:sz w:val="28"/>
          <w:szCs w:val="28"/>
        </w:rPr>
        <w:t>, y aduce</w:t>
      </w:r>
      <w:r w:rsidR="004E2A2A" w:rsidRPr="7DB53580">
        <w:rPr>
          <w:sz w:val="28"/>
          <w:szCs w:val="28"/>
        </w:rPr>
        <w:t xml:space="preserve"> que aun cuando existen situaciones que pudieron dar lugar a que dicho mensaje llegara fuera del término, se debe establecer que la conectividad supone la existencia de dos condiciones de operatividad. La primera, la existencia del remitente y la segunda, </w:t>
      </w:r>
      <w:r w:rsidR="00CB1BCD" w:rsidRPr="7DB53580">
        <w:rPr>
          <w:sz w:val="28"/>
          <w:szCs w:val="28"/>
        </w:rPr>
        <w:t>del</w:t>
      </w:r>
      <w:r w:rsidR="004E2A2A" w:rsidRPr="7DB53580">
        <w:rPr>
          <w:sz w:val="28"/>
          <w:szCs w:val="28"/>
        </w:rPr>
        <w:t xml:space="preserve"> destinatario como lo es el a quo</w:t>
      </w:r>
      <w:r w:rsidR="0017535A" w:rsidRPr="7DB53580">
        <w:rPr>
          <w:sz w:val="28"/>
          <w:szCs w:val="28"/>
        </w:rPr>
        <w:t xml:space="preserve">. </w:t>
      </w:r>
    </w:p>
    <w:p w14:paraId="049F31CB" w14:textId="77777777" w:rsidR="0017535A" w:rsidRDefault="0017535A" w:rsidP="00EC4DA9">
      <w:pPr>
        <w:spacing w:line="360" w:lineRule="auto"/>
        <w:jc w:val="both"/>
        <w:rPr>
          <w:iCs/>
          <w:sz w:val="28"/>
          <w:szCs w:val="28"/>
        </w:rPr>
      </w:pPr>
    </w:p>
    <w:p w14:paraId="58CB91D3" w14:textId="4BFEC1ED" w:rsidR="00EC4DA9" w:rsidRDefault="0017535A" w:rsidP="7DB53580">
      <w:pPr>
        <w:spacing w:line="360" w:lineRule="auto"/>
        <w:jc w:val="both"/>
        <w:rPr>
          <w:sz w:val="28"/>
          <w:szCs w:val="28"/>
        </w:rPr>
      </w:pPr>
      <w:r w:rsidRPr="7DB53580">
        <w:rPr>
          <w:sz w:val="28"/>
          <w:szCs w:val="28"/>
        </w:rPr>
        <w:t xml:space="preserve">Sostiene, </w:t>
      </w:r>
      <w:proofErr w:type="gramStart"/>
      <w:r w:rsidR="00CB1BCD" w:rsidRPr="7DB53580">
        <w:rPr>
          <w:sz w:val="28"/>
          <w:szCs w:val="28"/>
        </w:rPr>
        <w:t>que</w:t>
      </w:r>
      <w:proofErr w:type="gramEnd"/>
      <w:r w:rsidRPr="7DB53580">
        <w:rPr>
          <w:sz w:val="28"/>
          <w:szCs w:val="28"/>
        </w:rPr>
        <w:t xml:space="preserve"> aunque las redes operan con mensajes de datos los cuales son compartidos a una velocidad elevada y de forma instantánea no siempre ocurre </w:t>
      </w:r>
      <w:r w:rsidRPr="7DB53580">
        <w:rPr>
          <w:sz w:val="28"/>
          <w:szCs w:val="28"/>
        </w:rPr>
        <w:lastRenderedPageBreak/>
        <w:t xml:space="preserve">dicho fenómeno. Por ello, para el </w:t>
      </w:r>
      <w:r w:rsidR="00992599" w:rsidRPr="7DB53580">
        <w:rPr>
          <w:sz w:val="28"/>
          <w:szCs w:val="28"/>
        </w:rPr>
        <w:t>apoderado resulta</w:t>
      </w:r>
      <w:r w:rsidRPr="7DB53580">
        <w:rPr>
          <w:sz w:val="28"/>
          <w:szCs w:val="28"/>
        </w:rPr>
        <w:t xml:space="preserve"> esencial entrar a evaluar si el remitente cumplió con el protocolo de envío y en el tiempo estipulado, por lo que </w:t>
      </w:r>
      <w:r w:rsidR="00992599" w:rsidRPr="7DB53580">
        <w:rPr>
          <w:sz w:val="28"/>
          <w:szCs w:val="28"/>
        </w:rPr>
        <w:t>una vez verificados dichas actuaciones no se le puede atribuir la tardanza al mismo</w:t>
      </w:r>
      <w:r w:rsidR="00DA2093" w:rsidRPr="7DB53580">
        <w:rPr>
          <w:sz w:val="28"/>
          <w:szCs w:val="28"/>
        </w:rPr>
        <w:t>,</w:t>
      </w:r>
      <w:r w:rsidR="00992599" w:rsidRPr="7DB53580">
        <w:rPr>
          <w:sz w:val="28"/>
          <w:szCs w:val="28"/>
        </w:rPr>
        <w:t xml:space="preserve"> teniendo cuenta que se acredita el debido cumplimiento de la actuación. </w:t>
      </w:r>
    </w:p>
    <w:p w14:paraId="53128261" w14:textId="77777777" w:rsidR="00DA2093" w:rsidRDefault="00DA2093" w:rsidP="00992599">
      <w:pPr>
        <w:spacing w:line="360" w:lineRule="auto"/>
        <w:jc w:val="both"/>
        <w:rPr>
          <w:iCs/>
          <w:sz w:val="28"/>
          <w:szCs w:val="28"/>
        </w:rPr>
      </w:pPr>
    </w:p>
    <w:p w14:paraId="73D94F3D" w14:textId="77777777" w:rsidR="00DA2093" w:rsidRDefault="00DA2093" w:rsidP="7DB53580">
      <w:pPr>
        <w:jc w:val="both"/>
        <w:rPr>
          <w:b/>
          <w:bCs/>
          <w:sz w:val="28"/>
          <w:szCs w:val="28"/>
        </w:rPr>
      </w:pPr>
      <w:r w:rsidRPr="7DB53580">
        <w:rPr>
          <w:b/>
          <w:bCs/>
          <w:sz w:val="28"/>
          <w:szCs w:val="28"/>
        </w:rPr>
        <w:t>De la resolución del recurso de reposición y de la concesión del recurso de apelación</w:t>
      </w:r>
    </w:p>
    <w:p w14:paraId="62486C05" w14:textId="77777777" w:rsidR="00DA2093" w:rsidRDefault="00DA2093" w:rsidP="00992599">
      <w:pPr>
        <w:spacing w:line="360" w:lineRule="auto"/>
        <w:jc w:val="both"/>
        <w:rPr>
          <w:b/>
          <w:iCs/>
          <w:sz w:val="28"/>
          <w:szCs w:val="28"/>
        </w:rPr>
      </w:pPr>
    </w:p>
    <w:p w14:paraId="73112FB6" w14:textId="77777777" w:rsidR="00DA2093" w:rsidRPr="00DA2093" w:rsidRDefault="00DA2093" w:rsidP="00992599">
      <w:pPr>
        <w:spacing w:line="360" w:lineRule="auto"/>
        <w:jc w:val="both"/>
        <w:rPr>
          <w:sz w:val="28"/>
          <w:szCs w:val="28"/>
        </w:rPr>
      </w:pPr>
      <w:r w:rsidRPr="00DA2093">
        <w:rPr>
          <w:iCs/>
          <w:sz w:val="28"/>
          <w:szCs w:val="28"/>
        </w:rPr>
        <w:t>Mediante auto del 24 de febrero de 2022, la Juez Once Administrativo de Tunja decidió no reponer su decisión al considerar que si bien el escrito de llamamiento fue e</w:t>
      </w:r>
      <w:r w:rsidRPr="00DA2093">
        <w:rPr>
          <w:sz w:val="28"/>
          <w:szCs w:val="28"/>
        </w:rPr>
        <w:t>nviado el día 17 de junio de 2021 a las 4:59 PM, de acuerdo con lo evidenciado en el expediente digital, dicho mensaje de datos solamente fue recibido en el buzón de correo electrónico del Centro de Servicios de los Juzgados Administrativos a las 5:01 p.m., es decir, fue recibido en la sede electrónica cuando ya había finalizado el horario laboral.</w:t>
      </w:r>
    </w:p>
    <w:p w14:paraId="4101652C" w14:textId="77777777" w:rsidR="00DA2093" w:rsidRPr="00DA2093" w:rsidRDefault="00DA2093" w:rsidP="00992599">
      <w:pPr>
        <w:spacing w:line="360" w:lineRule="auto"/>
        <w:jc w:val="both"/>
        <w:rPr>
          <w:sz w:val="28"/>
          <w:szCs w:val="28"/>
        </w:rPr>
      </w:pPr>
    </w:p>
    <w:p w14:paraId="3FEFB196" w14:textId="77777777" w:rsidR="00DA2093" w:rsidRPr="00DA2093" w:rsidRDefault="00DA2093" w:rsidP="00992599">
      <w:pPr>
        <w:spacing w:line="360" w:lineRule="auto"/>
        <w:jc w:val="both"/>
        <w:rPr>
          <w:sz w:val="28"/>
          <w:szCs w:val="28"/>
        </w:rPr>
      </w:pPr>
      <w:r w:rsidRPr="00DA2093">
        <w:rPr>
          <w:sz w:val="28"/>
          <w:szCs w:val="28"/>
        </w:rPr>
        <w:t>En consecuencia, concede el recurso de apelación para ante esta corporación.</w:t>
      </w:r>
    </w:p>
    <w:p w14:paraId="4B99056E" w14:textId="77777777" w:rsidR="00DA2093" w:rsidRDefault="00DA2093" w:rsidP="00992599">
      <w:pPr>
        <w:spacing w:line="360" w:lineRule="auto"/>
        <w:jc w:val="both"/>
        <w:rPr>
          <w:iCs/>
          <w:sz w:val="28"/>
          <w:szCs w:val="28"/>
        </w:rPr>
      </w:pPr>
    </w:p>
    <w:p w14:paraId="03DAF848" w14:textId="77777777" w:rsidR="004B25E2" w:rsidRPr="00247915" w:rsidRDefault="004B25E2" w:rsidP="00030C00">
      <w:pPr>
        <w:spacing w:line="360" w:lineRule="auto"/>
        <w:jc w:val="center"/>
        <w:rPr>
          <w:b/>
          <w:sz w:val="28"/>
          <w:szCs w:val="28"/>
        </w:rPr>
      </w:pPr>
      <w:r w:rsidRPr="00247915">
        <w:rPr>
          <w:b/>
          <w:sz w:val="28"/>
          <w:szCs w:val="28"/>
        </w:rPr>
        <w:t>I</w:t>
      </w:r>
      <w:r w:rsidR="00B51CC5">
        <w:rPr>
          <w:b/>
          <w:sz w:val="28"/>
          <w:szCs w:val="28"/>
        </w:rPr>
        <w:t>V</w:t>
      </w:r>
      <w:r w:rsidRPr="00247915">
        <w:rPr>
          <w:b/>
          <w:sz w:val="28"/>
          <w:szCs w:val="28"/>
        </w:rPr>
        <w:t>. CONSIDERACIONES</w:t>
      </w:r>
    </w:p>
    <w:p w14:paraId="1299C43A" w14:textId="77777777" w:rsidR="004B25E2" w:rsidRPr="00272A2A" w:rsidRDefault="004B25E2" w:rsidP="00030C00">
      <w:pPr>
        <w:spacing w:line="360" w:lineRule="auto"/>
        <w:jc w:val="both"/>
        <w:rPr>
          <w:sz w:val="28"/>
          <w:szCs w:val="28"/>
        </w:rPr>
      </w:pPr>
    </w:p>
    <w:p w14:paraId="188EBAAC" w14:textId="15DC4AB4" w:rsidR="7DB53580" w:rsidRDefault="7DB53580" w:rsidP="7DB53580">
      <w:pPr>
        <w:spacing w:line="360" w:lineRule="auto"/>
        <w:jc w:val="both"/>
        <w:rPr>
          <w:b/>
          <w:bCs/>
          <w:sz w:val="28"/>
          <w:szCs w:val="28"/>
        </w:rPr>
      </w:pPr>
      <w:r w:rsidRPr="7DB53580">
        <w:rPr>
          <w:b/>
          <w:bCs/>
          <w:sz w:val="28"/>
          <w:szCs w:val="28"/>
        </w:rPr>
        <w:t xml:space="preserve">1. Lo que se debate </w:t>
      </w:r>
    </w:p>
    <w:p w14:paraId="7E3F340D" w14:textId="74B8E5B5" w:rsidR="7DB53580" w:rsidRDefault="7DB53580" w:rsidP="7DB53580">
      <w:pPr>
        <w:spacing w:line="360" w:lineRule="auto"/>
        <w:jc w:val="both"/>
        <w:rPr>
          <w:sz w:val="28"/>
          <w:szCs w:val="28"/>
        </w:rPr>
      </w:pPr>
    </w:p>
    <w:p w14:paraId="64729832" w14:textId="77777777" w:rsidR="00C62A94" w:rsidRDefault="002A0593" w:rsidP="002A0593">
      <w:pPr>
        <w:spacing w:line="360" w:lineRule="auto"/>
        <w:jc w:val="both"/>
        <w:rPr>
          <w:sz w:val="28"/>
          <w:szCs w:val="28"/>
        </w:rPr>
      </w:pPr>
      <w:r w:rsidRPr="00640826">
        <w:rPr>
          <w:sz w:val="28"/>
          <w:szCs w:val="28"/>
        </w:rPr>
        <w:t xml:space="preserve">Se ocupa </w:t>
      </w:r>
      <w:r>
        <w:rPr>
          <w:sz w:val="28"/>
          <w:szCs w:val="28"/>
        </w:rPr>
        <w:t xml:space="preserve">el despacho </w:t>
      </w:r>
      <w:r w:rsidRPr="00640826">
        <w:rPr>
          <w:sz w:val="28"/>
          <w:szCs w:val="28"/>
        </w:rPr>
        <w:t xml:space="preserve">de estudiar en sede de apelación si </w:t>
      </w:r>
      <w:r>
        <w:rPr>
          <w:sz w:val="28"/>
          <w:szCs w:val="28"/>
        </w:rPr>
        <w:t xml:space="preserve">la decisión tomada </w:t>
      </w:r>
      <w:r w:rsidRPr="003667D8">
        <w:rPr>
          <w:sz w:val="28"/>
          <w:szCs w:val="28"/>
        </w:rPr>
        <w:t>por el a quo</w:t>
      </w:r>
      <w:r>
        <w:rPr>
          <w:i/>
          <w:sz w:val="28"/>
          <w:szCs w:val="28"/>
        </w:rPr>
        <w:t xml:space="preserve"> </w:t>
      </w:r>
      <w:r w:rsidRPr="00784F9F">
        <w:rPr>
          <w:sz w:val="28"/>
          <w:szCs w:val="28"/>
        </w:rPr>
        <w:t xml:space="preserve">en el sentido de </w:t>
      </w:r>
      <w:r>
        <w:rPr>
          <w:sz w:val="28"/>
          <w:szCs w:val="28"/>
        </w:rPr>
        <w:t>rech</w:t>
      </w:r>
      <w:r w:rsidR="008F5920">
        <w:rPr>
          <w:sz w:val="28"/>
          <w:szCs w:val="28"/>
        </w:rPr>
        <w:t xml:space="preserve">azar el llamamiento </w:t>
      </w:r>
      <w:r w:rsidR="00C62A94">
        <w:rPr>
          <w:sz w:val="28"/>
          <w:szCs w:val="28"/>
        </w:rPr>
        <w:t xml:space="preserve">por extemporáneo debe confirmarse, o si hay razones para revocar la decisión con base en lo </w:t>
      </w:r>
      <w:r w:rsidR="002A7A9B">
        <w:rPr>
          <w:sz w:val="28"/>
          <w:szCs w:val="28"/>
        </w:rPr>
        <w:t>argumentado</w:t>
      </w:r>
      <w:r w:rsidR="00C62A94">
        <w:rPr>
          <w:sz w:val="28"/>
          <w:szCs w:val="28"/>
        </w:rPr>
        <w:t xml:space="preserve"> </w:t>
      </w:r>
      <w:r w:rsidR="002A7A9B">
        <w:rPr>
          <w:sz w:val="28"/>
          <w:szCs w:val="28"/>
        </w:rPr>
        <w:t>por</w:t>
      </w:r>
      <w:r w:rsidR="00C62A94">
        <w:rPr>
          <w:sz w:val="28"/>
          <w:szCs w:val="28"/>
        </w:rPr>
        <w:t xml:space="preserve"> el apelante.</w:t>
      </w:r>
    </w:p>
    <w:p w14:paraId="4DDBEF00" w14:textId="77777777" w:rsidR="002A7A9B" w:rsidRDefault="002A7A9B" w:rsidP="002A0593">
      <w:pPr>
        <w:numPr>
          <w:ilvl w:val="12"/>
          <w:numId w:val="0"/>
        </w:numPr>
        <w:spacing w:line="360" w:lineRule="auto"/>
        <w:jc w:val="both"/>
        <w:rPr>
          <w:sz w:val="28"/>
          <w:szCs w:val="28"/>
        </w:rPr>
      </w:pPr>
    </w:p>
    <w:p w14:paraId="4ED71FA9" w14:textId="77777777" w:rsidR="002A0593" w:rsidRDefault="002A0593" w:rsidP="002A0593">
      <w:pPr>
        <w:numPr>
          <w:ilvl w:val="12"/>
          <w:numId w:val="0"/>
        </w:numPr>
        <w:spacing w:line="360" w:lineRule="auto"/>
        <w:jc w:val="both"/>
        <w:rPr>
          <w:sz w:val="28"/>
          <w:szCs w:val="28"/>
        </w:rPr>
      </w:pPr>
      <w:r>
        <w:rPr>
          <w:sz w:val="28"/>
          <w:szCs w:val="28"/>
        </w:rPr>
        <w:t>Con tal fin</w:t>
      </w:r>
      <w:r w:rsidRPr="00AA391D">
        <w:rPr>
          <w:sz w:val="28"/>
          <w:szCs w:val="28"/>
        </w:rPr>
        <w:t xml:space="preserve">, </w:t>
      </w:r>
      <w:r w:rsidR="002A7A9B">
        <w:rPr>
          <w:sz w:val="28"/>
          <w:szCs w:val="28"/>
        </w:rPr>
        <w:t xml:space="preserve">se analizará la oportunidad en que debe formularse </w:t>
      </w:r>
      <w:r w:rsidR="000A5550">
        <w:rPr>
          <w:sz w:val="28"/>
          <w:szCs w:val="28"/>
        </w:rPr>
        <w:t xml:space="preserve">el llamamiento y en garantía, </w:t>
      </w:r>
      <w:r w:rsidR="002A7A9B">
        <w:rPr>
          <w:sz w:val="28"/>
          <w:szCs w:val="28"/>
        </w:rPr>
        <w:t xml:space="preserve">y </w:t>
      </w:r>
      <w:r w:rsidRPr="00AA391D">
        <w:rPr>
          <w:sz w:val="28"/>
          <w:szCs w:val="28"/>
        </w:rPr>
        <w:t>se analizará el caso concreto.</w:t>
      </w:r>
    </w:p>
    <w:p w14:paraId="3461D779" w14:textId="77777777" w:rsidR="002A0593" w:rsidRDefault="002A0593" w:rsidP="002A0593">
      <w:pPr>
        <w:numPr>
          <w:ilvl w:val="12"/>
          <w:numId w:val="0"/>
        </w:numPr>
        <w:spacing w:line="360" w:lineRule="auto"/>
        <w:jc w:val="both"/>
        <w:rPr>
          <w:sz w:val="28"/>
          <w:szCs w:val="28"/>
        </w:rPr>
      </w:pPr>
    </w:p>
    <w:p w14:paraId="4B5CAA19" w14:textId="4DAC2E4D" w:rsidR="004B25E2" w:rsidRPr="002A7A9B" w:rsidRDefault="002A7A9B" w:rsidP="7DB53580">
      <w:pPr>
        <w:spacing w:line="360" w:lineRule="auto"/>
        <w:jc w:val="both"/>
        <w:rPr>
          <w:b/>
          <w:bCs/>
          <w:sz w:val="28"/>
          <w:szCs w:val="28"/>
        </w:rPr>
      </w:pPr>
      <w:r w:rsidRPr="7DB53580">
        <w:rPr>
          <w:b/>
          <w:bCs/>
          <w:sz w:val="28"/>
          <w:szCs w:val="28"/>
        </w:rPr>
        <w:t>2. Análisis y solución del caso concreto</w:t>
      </w:r>
    </w:p>
    <w:p w14:paraId="3CF2D8B6" w14:textId="77777777" w:rsidR="004B25E2" w:rsidRPr="007A1532" w:rsidRDefault="004B25E2" w:rsidP="00EC3980">
      <w:pPr>
        <w:spacing w:line="360" w:lineRule="auto"/>
        <w:jc w:val="both"/>
        <w:rPr>
          <w:sz w:val="28"/>
          <w:szCs w:val="28"/>
        </w:rPr>
      </w:pPr>
    </w:p>
    <w:p w14:paraId="2E5FA234" w14:textId="6E8CDAFF" w:rsidR="007A1532" w:rsidRPr="007A1532" w:rsidRDefault="007A1532" w:rsidP="00EC3980">
      <w:pPr>
        <w:spacing w:line="360" w:lineRule="auto"/>
        <w:jc w:val="both"/>
        <w:rPr>
          <w:sz w:val="28"/>
          <w:szCs w:val="28"/>
        </w:rPr>
      </w:pPr>
      <w:r w:rsidRPr="7DB53580">
        <w:rPr>
          <w:sz w:val="28"/>
          <w:szCs w:val="28"/>
        </w:rPr>
        <w:t>Para el caso, la solicitud del llamamiento debe formularse dentro de la oportunidad establecida en el artículo 172 del CPACA en concordancia con el 64 del C.G.P. que señala que será hasta el vencimiento del traslado de la demanda:</w:t>
      </w:r>
    </w:p>
    <w:p w14:paraId="0FB78278" w14:textId="77777777" w:rsidR="007A1532" w:rsidRDefault="007A1532" w:rsidP="00EC3980">
      <w:pPr>
        <w:spacing w:line="360" w:lineRule="auto"/>
        <w:jc w:val="both"/>
      </w:pPr>
    </w:p>
    <w:p w14:paraId="7A5FC64F" w14:textId="281EAD65" w:rsidR="007A1532" w:rsidRPr="007A1532" w:rsidRDefault="007A1532" w:rsidP="007A1532">
      <w:pPr>
        <w:ind w:left="708"/>
        <w:jc w:val="both"/>
        <w:rPr>
          <w:sz w:val="28"/>
          <w:szCs w:val="28"/>
        </w:rPr>
      </w:pPr>
      <w:bookmarkStart w:id="5" w:name="172"/>
      <w:r w:rsidRPr="7DB53580">
        <w:rPr>
          <w:b/>
          <w:bCs/>
          <w:sz w:val="28"/>
          <w:szCs w:val="28"/>
        </w:rPr>
        <w:t>“ARTÍCULO 172. TRASLADO DE LA DEMANDA.</w:t>
      </w:r>
      <w:bookmarkEnd w:id="5"/>
      <w:r w:rsidRPr="7DB53580">
        <w:rPr>
          <w:sz w:val="28"/>
          <w:szCs w:val="28"/>
        </w:rPr>
        <w:t xml:space="preserve"> De la demanda se correrá traslado al demandado, al Ministerio Público y a los sujetos que, según la demanda o las actuaciones acusadas, tengan interés directo en el resultado del proceso, </w:t>
      </w:r>
      <w:r w:rsidRPr="7DB53580">
        <w:rPr>
          <w:sz w:val="28"/>
          <w:szCs w:val="28"/>
          <w:u w:val="single"/>
        </w:rPr>
        <w:t>por el término de treinta (30) días</w:t>
      </w:r>
      <w:r w:rsidRPr="7DB53580">
        <w:rPr>
          <w:sz w:val="28"/>
          <w:szCs w:val="28"/>
        </w:rPr>
        <w:t>, plazo que comenzará a correr de conformidad con lo previsto en los artículos </w:t>
      </w:r>
      <w:hyperlink r:id="rId11" w:anchor="199">
        <w:r w:rsidRPr="7DB53580">
          <w:rPr>
            <w:rStyle w:val="Hipervnculo"/>
            <w:color w:val="auto"/>
            <w:sz w:val="28"/>
            <w:szCs w:val="28"/>
          </w:rPr>
          <w:t>199</w:t>
        </w:r>
      </w:hyperlink>
      <w:r w:rsidRPr="7DB53580">
        <w:rPr>
          <w:sz w:val="28"/>
          <w:szCs w:val="28"/>
        </w:rPr>
        <w:t> y </w:t>
      </w:r>
      <w:hyperlink r:id="rId12" w:anchor="200">
        <w:r w:rsidRPr="7DB53580">
          <w:rPr>
            <w:rStyle w:val="Hipervnculo"/>
            <w:color w:val="auto"/>
            <w:sz w:val="28"/>
            <w:szCs w:val="28"/>
          </w:rPr>
          <w:t>200</w:t>
        </w:r>
      </w:hyperlink>
      <w:r w:rsidRPr="7DB53580">
        <w:rPr>
          <w:sz w:val="28"/>
          <w:szCs w:val="28"/>
        </w:rPr>
        <w:t xml:space="preserve"> de este Código y dentro del cual deberán contestar la demanda, proponer excepciones, solicitar pruebas, </w:t>
      </w:r>
      <w:r w:rsidRPr="7DB53580">
        <w:rPr>
          <w:sz w:val="28"/>
          <w:szCs w:val="28"/>
          <w:u w:val="single"/>
        </w:rPr>
        <w:t>llamar en garantía,</w:t>
      </w:r>
      <w:r w:rsidRPr="7DB53580">
        <w:rPr>
          <w:sz w:val="28"/>
          <w:szCs w:val="28"/>
        </w:rPr>
        <w:t xml:space="preserve"> y en su caso, presentar demanda de reconvención.”</w:t>
      </w:r>
    </w:p>
    <w:p w14:paraId="1FC39945" w14:textId="77777777" w:rsidR="007A1532" w:rsidRDefault="007A1532" w:rsidP="00EC3980">
      <w:pPr>
        <w:spacing w:line="360" w:lineRule="auto"/>
        <w:jc w:val="both"/>
      </w:pPr>
    </w:p>
    <w:p w14:paraId="6D98A12B" w14:textId="4A075656" w:rsidR="007A1532" w:rsidRDefault="007A1532" w:rsidP="7DB53580">
      <w:pPr>
        <w:spacing w:line="360" w:lineRule="auto"/>
        <w:jc w:val="both"/>
      </w:pPr>
    </w:p>
    <w:p w14:paraId="64830FD6" w14:textId="3FE853C2" w:rsidR="00136C8D" w:rsidRPr="000A5550" w:rsidRDefault="00F37AD6" w:rsidP="000A5550">
      <w:pPr>
        <w:spacing w:line="360" w:lineRule="auto"/>
        <w:jc w:val="both"/>
        <w:rPr>
          <w:sz w:val="28"/>
          <w:szCs w:val="28"/>
        </w:rPr>
      </w:pPr>
      <w:r w:rsidRPr="7DB53580">
        <w:rPr>
          <w:sz w:val="28"/>
          <w:szCs w:val="28"/>
        </w:rPr>
        <w:t>De lo dispuesto en los artículos 199 y 200 del CPACA, se tiene que e</w:t>
      </w:r>
      <w:r w:rsidR="00136C8D" w:rsidRPr="7DB53580">
        <w:rPr>
          <w:sz w:val="28"/>
          <w:szCs w:val="28"/>
        </w:rPr>
        <w:t>l traslado de la demanda</w:t>
      </w:r>
      <w:r w:rsidRPr="7DB53580">
        <w:rPr>
          <w:sz w:val="28"/>
          <w:szCs w:val="28"/>
        </w:rPr>
        <w:t xml:space="preserve"> </w:t>
      </w:r>
      <w:r w:rsidR="007A1532" w:rsidRPr="7DB53580">
        <w:rPr>
          <w:sz w:val="28"/>
          <w:szCs w:val="28"/>
        </w:rPr>
        <w:t>corre por</w:t>
      </w:r>
      <w:r w:rsidR="00136C8D" w:rsidRPr="7DB53580">
        <w:rPr>
          <w:sz w:val="28"/>
          <w:szCs w:val="28"/>
        </w:rPr>
        <w:t xml:space="preserve"> el término de treinta (30) días, plazo dentro del cual deberán contestar la demanda</w:t>
      </w:r>
      <w:r w:rsidRPr="7DB53580">
        <w:rPr>
          <w:sz w:val="28"/>
          <w:szCs w:val="28"/>
        </w:rPr>
        <w:t xml:space="preserve"> y en este caso</w:t>
      </w:r>
      <w:r w:rsidR="007A1532" w:rsidRPr="7DB53580">
        <w:rPr>
          <w:sz w:val="28"/>
          <w:szCs w:val="28"/>
        </w:rPr>
        <w:t>,</w:t>
      </w:r>
      <w:r w:rsidR="00136C8D" w:rsidRPr="7DB53580">
        <w:rPr>
          <w:sz w:val="28"/>
          <w:szCs w:val="28"/>
        </w:rPr>
        <w:t xml:space="preserve"> llamar en garantía</w:t>
      </w:r>
      <w:r w:rsidRPr="7DB53580">
        <w:rPr>
          <w:sz w:val="28"/>
          <w:szCs w:val="28"/>
        </w:rPr>
        <w:t>.</w:t>
      </w:r>
    </w:p>
    <w:p w14:paraId="2946DB82" w14:textId="77777777" w:rsidR="00F37AD6" w:rsidRPr="000A5550" w:rsidRDefault="00F37AD6" w:rsidP="000A5550">
      <w:pPr>
        <w:spacing w:line="360" w:lineRule="auto"/>
        <w:jc w:val="both"/>
        <w:rPr>
          <w:sz w:val="28"/>
          <w:szCs w:val="28"/>
        </w:rPr>
      </w:pPr>
    </w:p>
    <w:p w14:paraId="183E18B3" w14:textId="77777777" w:rsidR="002A7A9B" w:rsidRPr="000A5550" w:rsidRDefault="000A5550" w:rsidP="000A5550">
      <w:pPr>
        <w:spacing w:line="360" w:lineRule="auto"/>
        <w:jc w:val="both"/>
        <w:rPr>
          <w:sz w:val="28"/>
          <w:szCs w:val="28"/>
        </w:rPr>
      </w:pPr>
      <w:r>
        <w:rPr>
          <w:sz w:val="28"/>
          <w:szCs w:val="28"/>
        </w:rPr>
        <w:t>E</w:t>
      </w:r>
      <w:r w:rsidR="002A7A9B" w:rsidRPr="000A5550">
        <w:rPr>
          <w:sz w:val="28"/>
          <w:szCs w:val="28"/>
        </w:rPr>
        <w:t>l término de contestación de la demanda se surtió entre el 4 de mayo de 2021 y el 17 de junio de 2021 (</w:t>
      </w:r>
      <w:proofErr w:type="spellStart"/>
      <w:r w:rsidR="002A7A9B" w:rsidRPr="000A5550">
        <w:rPr>
          <w:sz w:val="28"/>
          <w:szCs w:val="28"/>
        </w:rPr>
        <w:t>fl</w:t>
      </w:r>
      <w:proofErr w:type="spellEnd"/>
      <w:r w:rsidR="002A7A9B" w:rsidRPr="000A5550">
        <w:rPr>
          <w:sz w:val="28"/>
          <w:szCs w:val="28"/>
        </w:rPr>
        <w:t>. 204 índice 16 SAMAI).</w:t>
      </w:r>
    </w:p>
    <w:p w14:paraId="5997CC1D" w14:textId="77777777" w:rsidR="002A7A9B" w:rsidRPr="000A5550" w:rsidRDefault="002A7A9B" w:rsidP="000A5550">
      <w:pPr>
        <w:spacing w:line="360" w:lineRule="auto"/>
        <w:jc w:val="both"/>
        <w:rPr>
          <w:sz w:val="28"/>
          <w:szCs w:val="28"/>
        </w:rPr>
      </w:pPr>
    </w:p>
    <w:p w14:paraId="754FED56" w14:textId="77777777" w:rsidR="002A7A9B" w:rsidRPr="000A5550" w:rsidRDefault="002A7A9B" w:rsidP="000A5550">
      <w:pPr>
        <w:spacing w:line="360" w:lineRule="auto"/>
        <w:jc w:val="both"/>
        <w:rPr>
          <w:sz w:val="28"/>
          <w:szCs w:val="28"/>
        </w:rPr>
      </w:pPr>
      <w:r w:rsidRPr="000A5550">
        <w:rPr>
          <w:sz w:val="28"/>
          <w:szCs w:val="28"/>
        </w:rPr>
        <w:t xml:space="preserve">El </w:t>
      </w:r>
      <w:r w:rsidRPr="000A5550">
        <w:rPr>
          <w:b/>
          <w:sz w:val="28"/>
          <w:szCs w:val="28"/>
        </w:rPr>
        <w:t xml:space="preserve">17 de junio de 2021 </w:t>
      </w:r>
      <w:r w:rsidRPr="000A5550">
        <w:rPr>
          <w:sz w:val="28"/>
          <w:szCs w:val="28"/>
        </w:rPr>
        <w:t xml:space="preserve">la IPS Salud </w:t>
      </w:r>
      <w:r w:rsidR="00136C8D" w:rsidRPr="000A5550">
        <w:rPr>
          <w:sz w:val="28"/>
          <w:szCs w:val="28"/>
        </w:rPr>
        <w:t>Integral</w:t>
      </w:r>
      <w:r w:rsidRPr="000A5550">
        <w:rPr>
          <w:sz w:val="28"/>
          <w:szCs w:val="28"/>
        </w:rPr>
        <w:t xml:space="preserve"> y </w:t>
      </w:r>
      <w:r w:rsidR="00136C8D" w:rsidRPr="000A5550">
        <w:rPr>
          <w:sz w:val="28"/>
          <w:szCs w:val="28"/>
        </w:rPr>
        <w:t>Consultoría</w:t>
      </w:r>
      <w:r w:rsidRPr="000A5550">
        <w:rPr>
          <w:sz w:val="28"/>
          <w:szCs w:val="28"/>
        </w:rPr>
        <w:t xml:space="preserve"> S.A.S., </w:t>
      </w:r>
      <w:r w:rsidR="00136C8D" w:rsidRPr="000A5550">
        <w:rPr>
          <w:sz w:val="28"/>
          <w:szCs w:val="28"/>
        </w:rPr>
        <w:t xml:space="preserve">allego escrito solicitando llamamiento en garantía con recepción del mensaje de datos a las 5:01 p.m. (Índice 16 SAMAI). </w:t>
      </w:r>
    </w:p>
    <w:p w14:paraId="110FFD37" w14:textId="77777777" w:rsidR="00827FFD" w:rsidRDefault="00827FFD" w:rsidP="000A5550">
      <w:pPr>
        <w:pStyle w:val="Cuerpodeltexto0"/>
        <w:shd w:val="clear" w:color="auto" w:fill="auto"/>
        <w:spacing w:before="0" w:after="0" w:line="360" w:lineRule="auto"/>
        <w:ind w:right="20"/>
        <w:jc w:val="both"/>
        <w:rPr>
          <w:rFonts w:ascii="Times New Roman" w:hAnsi="Times New Roman"/>
          <w:sz w:val="28"/>
          <w:szCs w:val="28"/>
          <w:lang w:val="es-ES"/>
        </w:rPr>
      </w:pPr>
    </w:p>
    <w:p w14:paraId="67FDF214" w14:textId="77777777" w:rsidR="000A5550" w:rsidRDefault="000A5550" w:rsidP="000A5550">
      <w:pPr>
        <w:tabs>
          <w:tab w:val="left" w:pos="709"/>
        </w:tabs>
        <w:spacing w:line="360" w:lineRule="auto"/>
        <w:jc w:val="both"/>
        <w:rPr>
          <w:sz w:val="28"/>
          <w:szCs w:val="28"/>
          <w:shd w:val="clear" w:color="auto" w:fill="FFFFFF"/>
        </w:rPr>
      </w:pPr>
      <w:r w:rsidRPr="00E7652B">
        <w:rPr>
          <w:bCs/>
          <w:sz w:val="28"/>
          <w:szCs w:val="28"/>
          <w:lang w:val="es-CO"/>
        </w:rPr>
        <w:t xml:space="preserve">A fin de establecer la hora en que podría ser presentado el </w:t>
      </w:r>
      <w:r>
        <w:rPr>
          <w:bCs/>
          <w:sz w:val="28"/>
          <w:szCs w:val="28"/>
          <w:lang w:val="es-CO"/>
        </w:rPr>
        <w:t xml:space="preserve">llamamiento en garantía </w:t>
      </w:r>
      <w:r w:rsidRPr="00E7652B">
        <w:rPr>
          <w:bCs/>
          <w:sz w:val="28"/>
          <w:szCs w:val="28"/>
          <w:lang w:val="es-CO"/>
        </w:rPr>
        <w:t xml:space="preserve">como mensaje de datos vía correo electrónico, el inciso 4° del artículo 109 del Código General del Proceso, por remisión expresa del artículo 306 del CPACA, establece </w:t>
      </w:r>
      <w:r w:rsidRPr="00E7652B">
        <w:rPr>
          <w:sz w:val="28"/>
          <w:szCs w:val="28"/>
          <w:shd w:val="clear" w:color="auto" w:fill="FFFFFF"/>
        </w:rPr>
        <w:t>el manejo que los juzgados le deben dar a los memoriales radicados electrónicamente.</w:t>
      </w:r>
    </w:p>
    <w:p w14:paraId="6B699379" w14:textId="77777777" w:rsidR="000A5550" w:rsidRDefault="000A5550" w:rsidP="000A5550">
      <w:pPr>
        <w:tabs>
          <w:tab w:val="left" w:pos="709"/>
        </w:tabs>
        <w:ind w:left="708"/>
        <w:jc w:val="both"/>
        <w:rPr>
          <w:b/>
          <w:sz w:val="28"/>
          <w:szCs w:val="28"/>
          <w:lang w:val="es-CO"/>
        </w:rPr>
      </w:pPr>
    </w:p>
    <w:p w14:paraId="1B32877B" w14:textId="77777777" w:rsidR="000A5550" w:rsidRDefault="000A5550" w:rsidP="00686090">
      <w:pPr>
        <w:tabs>
          <w:tab w:val="left" w:pos="709"/>
        </w:tabs>
        <w:ind w:left="709"/>
        <w:jc w:val="both"/>
        <w:rPr>
          <w:bCs/>
          <w:sz w:val="28"/>
          <w:szCs w:val="28"/>
          <w:lang w:val="es-CO"/>
        </w:rPr>
      </w:pPr>
      <w:r w:rsidRPr="00FD0AB1">
        <w:rPr>
          <w:b/>
          <w:sz w:val="28"/>
          <w:szCs w:val="28"/>
          <w:lang w:val="es-CO"/>
        </w:rPr>
        <w:t>“Artículo 109. Presentación y trámite de memoriales e incorporación de escritos y comunicaciones</w:t>
      </w:r>
      <w:r>
        <w:rPr>
          <w:bCs/>
          <w:sz w:val="28"/>
          <w:szCs w:val="28"/>
          <w:lang w:val="es-CO"/>
        </w:rPr>
        <w:t xml:space="preserve">. </w:t>
      </w:r>
      <w:r w:rsidRPr="00FD0AB1">
        <w:rPr>
          <w:bCs/>
          <w:sz w:val="28"/>
          <w:szCs w:val="28"/>
          <w:lang w:val="es-CO"/>
        </w:rPr>
        <w:t xml:space="preserve">El secretario hará constar la fecha y hora </w:t>
      </w:r>
      <w:r w:rsidRPr="00FD0AB1">
        <w:rPr>
          <w:bCs/>
          <w:sz w:val="28"/>
          <w:szCs w:val="28"/>
          <w:lang w:val="es-CO"/>
        </w:rPr>
        <w:lastRenderedPageBreak/>
        <w:t>de presentación de los memoriales y comunicaciones que reciba y los agregará al expediente respectivo; los ingresará inmediatamente al despacho solo cuando el juez deba pronunciarse sobre ellos fuera de audiencia. Sin embargo, cuando se trate del ejercicio de un recurso o de una facultad que tenga señalado un término común, el secretario deberá esperar a que este transcurra en relación con todas las partes.</w:t>
      </w:r>
      <w:r w:rsidRPr="00FD0AB1">
        <w:rPr>
          <w:bCs/>
          <w:sz w:val="28"/>
          <w:szCs w:val="28"/>
          <w:lang w:val="es-CO"/>
        </w:rPr>
        <w:br/>
      </w:r>
      <w:r w:rsidRPr="00FD0AB1">
        <w:rPr>
          <w:bCs/>
          <w:sz w:val="28"/>
          <w:szCs w:val="28"/>
          <w:lang w:val="es-CO"/>
        </w:rPr>
        <w:br/>
        <w:t>Los memoriales podrán presentarse y las comunicaciones transmitirse por cualquier medio idóneo.</w:t>
      </w:r>
    </w:p>
    <w:p w14:paraId="27E957A2" w14:textId="77777777" w:rsidR="000A5550" w:rsidRDefault="000A5550" w:rsidP="00686090">
      <w:pPr>
        <w:tabs>
          <w:tab w:val="left" w:pos="709"/>
        </w:tabs>
        <w:ind w:left="709"/>
        <w:jc w:val="both"/>
        <w:rPr>
          <w:bCs/>
          <w:sz w:val="28"/>
          <w:szCs w:val="28"/>
          <w:lang w:val="es-CO"/>
        </w:rPr>
      </w:pPr>
      <w:r w:rsidRPr="00FD0AB1">
        <w:rPr>
          <w:bCs/>
          <w:sz w:val="28"/>
          <w:szCs w:val="28"/>
          <w:lang w:val="es-CO"/>
        </w:rPr>
        <w:br/>
        <w:t>Las autoridades judiciales llevarán un estricto control y relación de los mensajes recibidos que incluya la fecha y hora de recepción. También mantendrán el buzón del correo electrónico con disponibilidad suficiente para recibir los mensajes de datos.</w:t>
      </w:r>
    </w:p>
    <w:p w14:paraId="2E499FED" w14:textId="77777777" w:rsidR="000A5550" w:rsidRPr="00FD0AB1" w:rsidRDefault="000A5550" w:rsidP="7DB53580">
      <w:pPr>
        <w:tabs>
          <w:tab w:val="left" w:pos="709"/>
        </w:tabs>
        <w:ind w:left="709"/>
        <w:jc w:val="both"/>
        <w:rPr>
          <w:b/>
          <w:bCs/>
          <w:sz w:val="28"/>
          <w:szCs w:val="28"/>
          <w:u w:val="single"/>
          <w:lang w:val="es-CO"/>
        </w:rPr>
      </w:pPr>
      <w:r>
        <w:br/>
      </w:r>
      <w:r w:rsidRPr="7DB53580">
        <w:rPr>
          <w:b/>
          <w:bCs/>
          <w:sz w:val="28"/>
          <w:szCs w:val="28"/>
          <w:u w:val="single"/>
          <w:lang w:val="es-CO"/>
        </w:rPr>
        <w:t>Los memoriales, incluidos los mensajes de datos, se entenderán presentados oportunamente si son recibidos antes del cierre del despacho del día en que vence el término.</w:t>
      </w:r>
    </w:p>
    <w:p w14:paraId="4E9F340E" w14:textId="385CC78D" w:rsidR="7DB53580" w:rsidRDefault="7DB53580" w:rsidP="7DB53580">
      <w:pPr>
        <w:tabs>
          <w:tab w:val="left" w:pos="709"/>
        </w:tabs>
        <w:ind w:left="709"/>
        <w:jc w:val="both"/>
        <w:rPr>
          <w:b/>
          <w:bCs/>
          <w:sz w:val="28"/>
          <w:szCs w:val="28"/>
          <w:u w:val="single"/>
          <w:lang w:val="es-CO"/>
        </w:rPr>
      </w:pPr>
    </w:p>
    <w:p w14:paraId="60AA6AE1" w14:textId="203C885E" w:rsidR="000A5550" w:rsidRPr="00FD0AB1" w:rsidRDefault="000A5550" w:rsidP="7DB53580">
      <w:pPr>
        <w:tabs>
          <w:tab w:val="left" w:pos="709"/>
        </w:tabs>
        <w:ind w:left="709"/>
        <w:jc w:val="both"/>
        <w:rPr>
          <w:sz w:val="28"/>
          <w:szCs w:val="28"/>
          <w:lang w:val="es-CO"/>
        </w:rPr>
      </w:pPr>
      <w:r w:rsidRPr="7DB53580">
        <w:rPr>
          <w:sz w:val="28"/>
          <w:szCs w:val="28"/>
          <w:lang w:val="es-CO"/>
        </w:rPr>
        <w:t>PARÁGRAFO. La Sala Administrativa del Consejo Superior de la Judicatura reglamentará la forma de presentar memoriales en centros administrativos, de apoyo, secretarías conjuntas, centros de radicación o similares, con destino a un determinado despacho judicial. En esos casos, la presentación se entenderá realizada el día en que fue radicado el memorial en alguna de estas dependencias”. Se subraya.</w:t>
      </w:r>
    </w:p>
    <w:p w14:paraId="3FE9F23F" w14:textId="77777777" w:rsidR="000A5550" w:rsidRPr="00FD0AB1" w:rsidRDefault="000A5550" w:rsidP="000A5550">
      <w:pPr>
        <w:tabs>
          <w:tab w:val="left" w:pos="709"/>
        </w:tabs>
        <w:spacing w:line="360" w:lineRule="auto"/>
        <w:jc w:val="both"/>
        <w:rPr>
          <w:bCs/>
          <w:sz w:val="28"/>
          <w:szCs w:val="28"/>
          <w:lang w:val="es-CO"/>
        </w:rPr>
      </w:pPr>
    </w:p>
    <w:p w14:paraId="278E724A" w14:textId="77777777" w:rsidR="000A5550" w:rsidRPr="00E7652B" w:rsidRDefault="000A5550" w:rsidP="000A5550">
      <w:pPr>
        <w:pStyle w:val="Textoindependiente"/>
        <w:tabs>
          <w:tab w:val="left" w:pos="57"/>
        </w:tabs>
        <w:spacing w:after="0" w:line="360" w:lineRule="auto"/>
        <w:jc w:val="both"/>
        <w:rPr>
          <w:sz w:val="28"/>
          <w:szCs w:val="28"/>
          <w:shd w:val="clear" w:color="auto" w:fill="FFFFFF"/>
        </w:rPr>
      </w:pPr>
      <w:r w:rsidRPr="00E7652B">
        <w:rPr>
          <w:sz w:val="28"/>
          <w:szCs w:val="28"/>
          <w:shd w:val="clear" w:color="auto" w:fill="FFFFFF"/>
        </w:rPr>
        <w:t xml:space="preserve">De lo dispuesto en esta norma se </w:t>
      </w:r>
      <w:r w:rsidRPr="64DFB1A6">
        <w:rPr>
          <w:sz w:val="28"/>
          <w:szCs w:val="28"/>
          <w:lang w:val="es-CO"/>
        </w:rPr>
        <w:t>establece que solamente podrán considerarse oportunas aquellas actuaciones radicadas antes del cierre del despacho del día en que vence el término</w:t>
      </w:r>
      <w:r w:rsidRPr="00E7652B">
        <w:rPr>
          <w:sz w:val="28"/>
          <w:szCs w:val="28"/>
          <w:lang w:val="es-CO" w:eastAsia="es-CO"/>
        </w:rPr>
        <w:t>, es decir, que lo enviado por fuera del horario del Despacho se entiende como no recibido de manera oportuna.</w:t>
      </w:r>
    </w:p>
    <w:p w14:paraId="1F72F646" w14:textId="77777777" w:rsidR="000A5550" w:rsidRDefault="000A5550" w:rsidP="000A5550">
      <w:pPr>
        <w:pStyle w:val="Textoindependiente"/>
        <w:tabs>
          <w:tab w:val="left" w:pos="57"/>
        </w:tabs>
        <w:rPr>
          <w:rFonts w:ascii="Open Sans" w:hAnsi="Open Sans"/>
          <w:color w:val="464646"/>
          <w:sz w:val="23"/>
          <w:szCs w:val="23"/>
          <w:lang w:val="es-CO" w:eastAsia="es-CO"/>
        </w:rPr>
      </w:pPr>
    </w:p>
    <w:p w14:paraId="4370972D" w14:textId="77777777" w:rsidR="000A5550" w:rsidRPr="00E7652B" w:rsidRDefault="000A5550" w:rsidP="000A5550">
      <w:pPr>
        <w:shd w:val="clear" w:color="auto" w:fill="FFFFFF" w:themeFill="background1"/>
        <w:spacing w:line="360" w:lineRule="auto"/>
        <w:jc w:val="both"/>
        <w:rPr>
          <w:sz w:val="28"/>
          <w:szCs w:val="28"/>
          <w:lang w:val="es-CO" w:eastAsia="es-CO"/>
        </w:rPr>
      </w:pPr>
      <w:r w:rsidRPr="00E7652B">
        <w:rPr>
          <w:sz w:val="28"/>
          <w:szCs w:val="28"/>
          <w:lang w:val="es-CO" w:eastAsia="es-CO"/>
        </w:rPr>
        <w:t>Al respecto el Consejo de Estado</w:t>
      </w:r>
      <w:r w:rsidRPr="00E7652B">
        <w:rPr>
          <w:rStyle w:val="Refdenotaalpie"/>
          <w:sz w:val="28"/>
          <w:szCs w:val="28"/>
          <w:lang w:val="es-CO" w:eastAsia="es-CO"/>
        </w:rPr>
        <w:footnoteReference w:id="1"/>
      </w:r>
      <w:r w:rsidRPr="00E7652B">
        <w:rPr>
          <w:sz w:val="28"/>
          <w:szCs w:val="28"/>
          <w:lang w:val="es-CO" w:eastAsia="es-CO"/>
        </w:rPr>
        <w:t xml:space="preserve"> ha señalado</w:t>
      </w:r>
      <w:r>
        <w:rPr>
          <w:sz w:val="28"/>
          <w:szCs w:val="28"/>
          <w:lang w:val="es-CO" w:eastAsia="es-CO"/>
        </w:rPr>
        <w:t>:</w:t>
      </w:r>
    </w:p>
    <w:p w14:paraId="08CE6F91" w14:textId="77777777" w:rsidR="000A5550" w:rsidRDefault="000A5550" w:rsidP="000A5550">
      <w:pPr>
        <w:ind w:left="709"/>
        <w:jc w:val="both"/>
        <w:rPr>
          <w:sz w:val="28"/>
          <w:szCs w:val="28"/>
        </w:rPr>
      </w:pPr>
    </w:p>
    <w:p w14:paraId="59F34EDA" w14:textId="77777777" w:rsidR="000A5550" w:rsidRPr="00206663" w:rsidRDefault="000A5550" w:rsidP="00686090">
      <w:pPr>
        <w:ind w:left="709"/>
        <w:jc w:val="both"/>
        <w:rPr>
          <w:sz w:val="28"/>
          <w:szCs w:val="28"/>
        </w:rPr>
      </w:pPr>
      <w:r w:rsidRPr="64DFB1A6">
        <w:rPr>
          <w:sz w:val="28"/>
          <w:szCs w:val="28"/>
        </w:rPr>
        <w:t xml:space="preserve">“En ese orden de ideas, </w:t>
      </w:r>
      <w:r w:rsidRPr="64DFB1A6">
        <w:rPr>
          <w:sz w:val="28"/>
          <w:szCs w:val="28"/>
          <w:u w:val="single"/>
        </w:rPr>
        <w:t xml:space="preserve">la autorización de emplear medios electrónicos y de radicar solicitudes válidamente hasta antes de las 12 de la noche del vencimiento del término, </w:t>
      </w:r>
      <w:r w:rsidRPr="64DFB1A6">
        <w:rPr>
          <w:b/>
          <w:bCs/>
          <w:sz w:val="28"/>
          <w:szCs w:val="28"/>
          <w:u w:val="single"/>
        </w:rPr>
        <w:t>se refiere a aquellos procedimientos que se adelanten ante autoridades en ejercicio de funciones administrativas</w:t>
      </w:r>
      <w:r w:rsidRPr="64DFB1A6">
        <w:rPr>
          <w:sz w:val="28"/>
          <w:szCs w:val="28"/>
        </w:rPr>
        <w:t xml:space="preserve"> </w:t>
      </w:r>
      <w:r w:rsidRPr="64DFB1A6">
        <w:rPr>
          <w:b/>
          <w:bCs/>
          <w:sz w:val="28"/>
          <w:szCs w:val="28"/>
          <w:u w:val="single"/>
        </w:rPr>
        <w:t>exclusivamente</w:t>
      </w:r>
      <w:r w:rsidRPr="64DFB1A6">
        <w:rPr>
          <w:sz w:val="28"/>
          <w:szCs w:val="28"/>
        </w:rPr>
        <w:t>.</w:t>
      </w:r>
    </w:p>
    <w:p w14:paraId="61CDCEAD" w14:textId="77777777" w:rsidR="000A5550" w:rsidRPr="00206663" w:rsidRDefault="000A5550" w:rsidP="00686090">
      <w:pPr>
        <w:ind w:left="709"/>
        <w:jc w:val="both"/>
        <w:rPr>
          <w:sz w:val="28"/>
          <w:szCs w:val="28"/>
        </w:rPr>
      </w:pPr>
    </w:p>
    <w:p w14:paraId="75CC8DA3" w14:textId="77777777" w:rsidR="000A5550" w:rsidRPr="00206663" w:rsidRDefault="000A5550" w:rsidP="00686090">
      <w:pPr>
        <w:ind w:left="709"/>
        <w:jc w:val="both"/>
        <w:rPr>
          <w:sz w:val="28"/>
          <w:szCs w:val="28"/>
        </w:rPr>
      </w:pPr>
      <w:r w:rsidRPr="00206663">
        <w:rPr>
          <w:sz w:val="28"/>
          <w:szCs w:val="28"/>
        </w:rPr>
        <w:t xml:space="preserve">El procedimiento jurisdiccional se encuentra regulado en la Parte Segunda de ese Código, a partir del artículo 103, acápite que no regula lo </w:t>
      </w:r>
      <w:r w:rsidRPr="00206663">
        <w:rPr>
          <w:sz w:val="28"/>
          <w:szCs w:val="28"/>
        </w:rPr>
        <w:lastRenderedPageBreak/>
        <w:t>correspondiente a la oportunidad de los actos procesales, cuando son remitidos por medios electrónicos.</w:t>
      </w:r>
    </w:p>
    <w:p w14:paraId="6BB9E253" w14:textId="77777777" w:rsidR="000A5550" w:rsidRPr="00206663" w:rsidRDefault="000A5550" w:rsidP="00686090">
      <w:pPr>
        <w:ind w:left="709"/>
        <w:jc w:val="both"/>
        <w:rPr>
          <w:sz w:val="28"/>
          <w:szCs w:val="28"/>
        </w:rPr>
      </w:pPr>
    </w:p>
    <w:p w14:paraId="1DB364EE" w14:textId="77777777" w:rsidR="000A5550" w:rsidRPr="00206663" w:rsidRDefault="000A5550" w:rsidP="00686090">
      <w:pPr>
        <w:ind w:left="709"/>
        <w:jc w:val="both"/>
        <w:rPr>
          <w:sz w:val="28"/>
          <w:szCs w:val="28"/>
          <w:u w:val="single"/>
        </w:rPr>
      </w:pPr>
      <w:r w:rsidRPr="00206663">
        <w:rPr>
          <w:sz w:val="28"/>
          <w:szCs w:val="28"/>
          <w:u w:val="single"/>
        </w:rPr>
        <w:t xml:space="preserve">Ese vacío, obliga en criterio de este juzgado a remitirse a las normas del Código General del Proceso, de acuerdo con las voces </w:t>
      </w:r>
      <w:r w:rsidRPr="00206663">
        <w:rPr>
          <w:b/>
          <w:bCs/>
          <w:sz w:val="28"/>
          <w:szCs w:val="28"/>
          <w:u w:val="single"/>
        </w:rPr>
        <w:t>del artículo 306 de la Ley 1437 de 2011, situación que impuso a su vez, dar aplicación a lo dispuesto en el artículo 109 del estatuto general.</w:t>
      </w:r>
    </w:p>
    <w:p w14:paraId="23DE523C" w14:textId="77777777" w:rsidR="000A5550" w:rsidRPr="00206663" w:rsidRDefault="000A5550" w:rsidP="00686090">
      <w:pPr>
        <w:ind w:left="709"/>
        <w:jc w:val="both"/>
        <w:rPr>
          <w:sz w:val="28"/>
          <w:szCs w:val="28"/>
        </w:rPr>
      </w:pPr>
    </w:p>
    <w:p w14:paraId="5F7E340F" w14:textId="77777777" w:rsidR="000A5550" w:rsidRPr="00206663" w:rsidRDefault="000A5550" w:rsidP="00686090">
      <w:pPr>
        <w:ind w:left="709"/>
        <w:jc w:val="both"/>
        <w:rPr>
          <w:sz w:val="28"/>
          <w:szCs w:val="28"/>
        </w:rPr>
      </w:pPr>
      <w:r w:rsidRPr="00206663">
        <w:rPr>
          <w:sz w:val="28"/>
          <w:szCs w:val="28"/>
        </w:rPr>
        <w:t xml:space="preserve">Esa disposición no riñe con la naturaleza de los juicios que se adelantan ante esta jurisdicción, si se tiene en cuenta que el artículo 103 del Código de Procedimiento Administrativo y de lo Contencioso Administrativo, inciso tercero, establece que en cumplimiento del deber constitucional de  colaboración para el buen  funcionamiento de la administración de justicia, </w:t>
      </w:r>
      <w:r w:rsidRPr="00206663">
        <w:rPr>
          <w:b/>
          <w:bCs/>
          <w:sz w:val="28"/>
          <w:szCs w:val="28"/>
          <w:u w:val="single"/>
        </w:rPr>
        <w:t>estará en la obligación de cumplir con las cargas procesales, dentro de las cuales se enlista aquella referida a interponer y sustentar los recursos dentro de la oportunidad legal, la que para el caso concreto no solamente se refiere a la fecha límite, toda vez que además debe radicarse, aun por medios electrónicos, antes de la hora de cierre del despacho judicial donde se tramita el proceso”</w:t>
      </w:r>
      <w:r w:rsidRPr="00206663">
        <w:rPr>
          <w:sz w:val="28"/>
          <w:szCs w:val="28"/>
        </w:rPr>
        <w:t>.</w:t>
      </w:r>
    </w:p>
    <w:p w14:paraId="52E56223" w14:textId="77777777" w:rsidR="000A5550" w:rsidRPr="007A0759" w:rsidRDefault="000A5550" w:rsidP="000A5550">
      <w:pPr>
        <w:jc w:val="both"/>
        <w:rPr>
          <w:rFonts w:ascii="Arial" w:hAnsi="Arial" w:cs="Arial"/>
          <w:sz w:val="24"/>
          <w:szCs w:val="24"/>
        </w:rPr>
      </w:pPr>
    </w:p>
    <w:p w14:paraId="07547A01" w14:textId="77777777" w:rsidR="000A5550" w:rsidRDefault="000A5550" w:rsidP="006D6D77">
      <w:pPr>
        <w:pStyle w:val="Sinespaciado"/>
        <w:spacing w:line="360" w:lineRule="auto"/>
        <w:jc w:val="both"/>
        <w:rPr>
          <w:sz w:val="28"/>
          <w:szCs w:val="28"/>
          <w:lang w:val="es-ES_tradnl"/>
        </w:rPr>
      </w:pPr>
    </w:p>
    <w:p w14:paraId="40434D50" w14:textId="17401151" w:rsidR="000A5550" w:rsidRDefault="00CF046F" w:rsidP="7DB53580">
      <w:pPr>
        <w:pStyle w:val="Sinespaciado"/>
        <w:spacing w:line="360" w:lineRule="auto"/>
        <w:jc w:val="both"/>
        <w:rPr>
          <w:b/>
          <w:bCs/>
          <w:sz w:val="28"/>
          <w:szCs w:val="28"/>
        </w:rPr>
      </w:pPr>
      <w:r w:rsidRPr="7DB53580">
        <w:rPr>
          <w:sz w:val="28"/>
          <w:szCs w:val="28"/>
        </w:rPr>
        <w:t>En el caso bajo estudio</w:t>
      </w:r>
      <w:r w:rsidR="00CB1BCD" w:rsidRPr="7DB53580">
        <w:rPr>
          <w:sz w:val="28"/>
          <w:szCs w:val="28"/>
        </w:rPr>
        <w:t xml:space="preserve">, </w:t>
      </w:r>
      <w:r w:rsidRPr="7DB53580">
        <w:rPr>
          <w:sz w:val="28"/>
          <w:szCs w:val="28"/>
        </w:rPr>
        <w:t xml:space="preserve">el apoderado de la I.P.S. Salud Integral y </w:t>
      </w:r>
      <w:r w:rsidR="00613DB2" w:rsidRPr="7DB53580">
        <w:rPr>
          <w:sz w:val="28"/>
          <w:szCs w:val="28"/>
        </w:rPr>
        <w:t>Consultoría</w:t>
      </w:r>
      <w:r w:rsidRPr="7DB53580">
        <w:rPr>
          <w:sz w:val="28"/>
          <w:szCs w:val="28"/>
        </w:rPr>
        <w:t xml:space="preserve"> solicita que se llame en garantía </w:t>
      </w:r>
      <w:r w:rsidR="00686090" w:rsidRPr="7DB53580">
        <w:rPr>
          <w:sz w:val="28"/>
          <w:szCs w:val="28"/>
        </w:rPr>
        <w:t xml:space="preserve">a </w:t>
      </w:r>
      <w:r w:rsidRPr="7DB53580">
        <w:rPr>
          <w:sz w:val="28"/>
          <w:szCs w:val="28"/>
        </w:rPr>
        <w:t xml:space="preserve">la Compañía </w:t>
      </w:r>
      <w:r w:rsidR="000A5550" w:rsidRPr="7DB53580">
        <w:rPr>
          <w:sz w:val="28"/>
          <w:szCs w:val="28"/>
        </w:rPr>
        <w:t xml:space="preserve">de Seguros </w:t>
      </w:r>
      <w:r w:rsidRPr="7DB53580">
        <w:rPr>
          <w:sz w:val="28"/>
          <w:szCs w:val="28"/>
        </w:rPr>
        <w:t>Confianza</w:t>
      </w:r>
      <w:r w:rsidR="00613DB2" w:rsidRPr="7DB53580">
        <w:rPr>
          <w:sz w:val="28"/>
          <w:szCs w:val="28"/>
        </w:rPr>
        <w:t>,</w:t>
      </w:r>
      <w:r w:rsidR="000A5550" w:rsidRPr="7DB53580">
        <w:rPr>
          <w:sz w:val="28"/>
          <w:szCs w:val="28"/>
        </w:rPr>
        <w:t xml:space="preserve"> el cual fue enviado a las 4:59 p.m.,</w:t>
      </w:r>
      <w:r w:rsidR="000A5550" w:rsidRPr="7DB53580">
        <w:rPr>
          <w:b/>
          <w:bCs/>
          <w:sz w:val="28"/>
          <w:szCs w:val="28"/>
        </w:rPr>
        <w:t xml:space="preserve"> con hora de recepción en el destinatario a las 5:01 p.m.</w:t>
      </w:r>
    </w:p>
    <w:p w14:paraId="5043CB0F" w14:textId="77777777" w:rsidR="000A5550" w:rsidRDefault="000A5550" w:rsidP="00A2208B">
      <w:pPr>
        <w:pStyle w:val="Default"/>
        <w:spacing w:line="360" w:lineRule="auto"/>
        <w:jc w:val="both"/>
        <w:rPr>
          <w:rFonts w:ascii="Times New Roman" w:cs="Times New Roman"/>
          <w:color w:val="auto"/>
          <w:sz w:val="28"/>
          <w:szCs w:val="28"/>
        </w:rPr>
      </w:pPr>
    </w:p>
    <w:p w14:paraId="6B41246F" w14:textId="3E3CF7B9" w:rsidR="00686090" w:rsidRPr="00686090" w:rsidRDefault="000A5550" w:rsidP="7DB53580">
      <w:pPr>
        <w:pStyle w:val="Sinespaciado"/>
        <w:spacing w:line="360" w:lineRule="auto"/>
        <w:jc w:val="both"/>
        <w:rPr>
          <w:sz w:val="28"/>
          <w:szCs w:val="28"/>
        </w:rPr>
      </w:pPr>
      <w:r w:rsidRPr="7DB53580">
        <w:rPr>
          <w:sz w:val="28"/>
          <w:szCs w:val="28"/>
        </w:rPr>
        <w:t xml:space="preserve">Como se anotó, </w:t>
      </w:r>
      <w:r w:rsidR="00433BF7" w:rsidRPr="7DB53580">
        <w:rPr>
          <w:sz w:val="28"/>
          <w:szCs w:val="28"/>
        </w:rPr>
        <w:t>el término de traslado de la demanda se surtió entre el 4 de mayo de 2021 y el 17 de junio de 2021 (</w:t>
      </w:r>
      <w:proofErr w:type="spellStart"/>
      <w:r w:rsidR="00433BF7" w:rsidRPr="7DB53580">
        <w:rPr>
          <w:sz w:val="28"/>
          <w:szCs w:val="28"/>
        </w:rPr>
        <w:t>fl</w:t>
      </w:r>
      <w:proofErr w:type="spellEnd"/>
      <w:r w:rsidR="00433BF7" w:rsidRPr="7DB53580">
        <w:rPr>
          <w:sz w:val="28"/>
          <w:szCs w:val="28"/>
        </w:rPr>
        <w:t>. 204 C01Principal) y el mensaje de datos con la solicitud se presentó el 17 de junio de 2021</w:t>
      </w:r>
      <w:r w:rsidR="00686090" w:rsidRPr="7DB53580">
        <w:rPr>
          <w:sz w:val="28"/>
          <w:szCs w:val="28"/>
        </w:rPr>
        <w:t xml:space="preserve">, es decir, el último día, y aunque se remitió por medios electrónicos el escrito debió ser recibido antes de la hora de cierre del despacho judicial. </w:t>
      </w:r>
    </w:p>
    <w:p w14:paraId="07459315" w14:textId="77777777" w:rsidR="00686090" w:rsidRDefault="00686090" w:rsidP="00686090">
      <w:pPr>
        <w:pStyle w:val="Sinespaciado"/>
        <w:spacing w:line="360" w:lineRule="auto"/>
        <w:jc w:val="both"/>
        <w:rPr>
          <w:sz w:val="28"/>
          <w:szCs w:val="28"/>
          <w:lang w:val="es-ES_tradnl"/>
        </w:rPr>
      </w:pPr>
    </w:p>
    <w:p w14:paraId="321767CC" w14:textId="41E4478D" w:rsidR="00A71CBF" w:rsidRDefault="00A71CBF" w:rsidP="7DB53580">
      <w:pPr>
        <w:pStyle w:val="NormalWeb"/>
        <w:shd w:val="clear" w:color="auto" w:fill="FFFFFF" w:themeFill="background1"/>
        <w:spacing w:before="0" w:beforeAutospacing="0" w:after="0" w:afterAutospacing="0" w:line="360" w:lineRule="auto"/>
        <w:jc w:val="both"/>
        <w:rPr>
          <w:sz w:val="28"/>
          <w:szCs w:val="28"/>
          <w:lang w:val="es-CO" w:eastAsia="es-CO"/>
        </w:rPr>
      </w:pPr>
      <w:r w:rsidRPr="7DB53580">
        <w:rPr>
          <w:sz w:val="28"/>
          <w:szCs w:val="28"/>
          <w:lang w:val="es-CO"/>
        </w:rPr>
        <w:t xml:space="preserve">Vale indicar que el </w:t>
      </w:r>
      <w:r w:rsidRPr="7DB53580">
        <w:rPr>
          <w:b/>
          <w:bCs/>
          <w:sz w:val="28"/>
          <w:szCs w:val="28"/>
          <w:u w:val="single"/>
          <w:lang w:val="es-CO"/>
        </w:rPr>
        <w:t>h</w:t>
      </w:r>
      <w:r w:rsidRPr="7DB53580">
        <w:rPr>
          <w:b/>
          <w:bCs/>
          <w:sz w:val="28"/>
          <w:szCs w:val="28"/>
          <w:u w:val="single"/>
          <w:lang w:val="es-CO" w:eastAsia="es-CO"/>
        </w:rPr>
        <w:t xml:space="preserve">orario de atención al público </w:t>
      </w:r>
      <w:r w:rsidRPr="7DB53580">
        <w:rPr>
          <w:sz w:val="28"/>
          <w:szCs w:val="28"/>
          <w:lang w:val="es-CO"/>
        </w:rPr>
        <w:t xml:space="preserve">establecido por el Consejo Seccional de la Judicatura, para los juzgados administrativos es </w:t>
      </w:r>
      <w:r w:rsidRPr="7DB53580">
        <w:rPr>
          <w:sz w:val="28"/>
          <w:szCs w:val="28"/>
          <w:lang w:val="es-CO" w:eastAsia="es-CO"/>
        </w:rPr>
        <w:t xml:space="preserve">de lunes a viernes de 8 A.M. a 12:00 P.M y de 1:00 P.M. a 5:00 P.M. </w:t>
      </w:r>
    </w:p>
    <w:p w14:paraId="6537F28F" w14:textId="77777777" w:rsidR="00A71CBF" w:rsidRDefault="00A71CBF" w:rsidP="00A71CBF">
      <w:pPr>
        <w:pStyle w:val="NormalWeb"/>
        <w:shd w:val="clear" w:color="auto" w:fill="FFFFFF" w:themeFill="background1"/>
        <w:spacing w:before="0" w:beforeAutospacing="0" w:after="0" w:afterAutospacing="0" w:line="360" w:lineRule="auto"/>
        <w:jc w:val="both"/>
        <w:rPr>
          <w:sz w:val="28"/>
          <w:szCs w:val="28"/>
          <w:lang w:val="es-CO" w:eastAsia="es-CO"/>
        </w:rPr>
      </w:pPr>
    </w:p>
    <w:p w14:paraId="57CAB103" w14:textId="77777777" w:rsidR="00A71CBF" w:rsidRPr="001A2139" w:rsidRDefault="00A71CBF" w:rsidP="00A71CBF">
      <w:pPr>
        <w:tabs>
          <w:tab w:val="left" w:pos="709"/>
        </w:tabs>
        <w:spacing w:line="360" w:lineRule="auto"/>
        <w:jc w:val="both"/>
        <w:rPr>
          <w:sz w:val="28"/>
          <w:szCs w:val="28"/>
          <w:lang w:val="es-CO"/>
        </w:rPr>
      </w:pPr>
      <w:r w:rsidRPr="64DFB1A6">
        <w:rPr>
          <w:sz w:val="28"/>
          <w:szCs w:val="28"/>
          <w:lang w:val="es-CO"/>
        </w:rPr>
        <w:lastRenderedPageBreak/>
        <w:t xml:space="preserve">De ahí, que resulta razonable concluir que la actuación fue extemporánea y, en tal sentido, se concluye que el impugnante incumplió con el requisito de la oportunidad para presentar </w:t>
      </w:r>
      <w:r>
        <w:rPr>
          <w:sz w:val="28"/>
          <w:szCs w:val="28"/>
          <w:lang w:val="es-CO"/>
        </w:rPr>
        <w:t>el llamamiento</w:t>
      </w:r>
      <w:r w:rsidRPr="64DFB1A6">
        <w:rPr>
          <w:sz w:val="28"/>
          <w:szCs w:val="28"/>
          <w:lang w:val="es-CO"/>
        </w:rPr>
        <w:t>, lo que efectivamente da lugar al rechazo por extemporaneidad.</w:t>
      </w:r>
    </w:p>
    <w:p w14:paraId="6DFB9E20" w14:textId="77777777" w:rsidR="00A71CBF" w:rsidRPr="001A2139" w:rsidRDefault="00A71CBF" w:rsidP="00A71CBF">
      <w:pPr>
        <w:tabs>
          <w:tab w:val="left" w:pos="709"/>
        </w:tabs>
        <w:spacing w:line="360" w:lineRule="auto"/>
        <w:jc w:val="both"/>
        <w:rPr>
          <w:bCs/>
          <w:sz w:val="28"/>
          <w:szCs w:val="28"/>
          <w:lang w:val="es-CO"/>
        </w:rPr>
      </w:pPr>
    </w:p>
    <w:p w14:paraId="70DF9E56" w14:textId="186572A9" w:rsidR="00A71CBF" w:rsidRPr="00715B3C" w:rsidRDefault="00A71CBF" w:rsidP="00A71CBF">
      <w:pPr>
        <w:tabs>
          <w:tab w:val="left" w:pos="709"/>
        </w:tabs>
        <w:spacing w:line="360" w:lineRule="auto"/>
        <w:jc w:val="both"/>
        <w:rPr>
          <w:sz w:val="28"/>
          <w:szCs w:val="28"/>
          <w:lang w:val="es-CO" w:eastAsia="es-CO"/>
        </w:rPr>
      </w:pPr>
      <w:r w:rsidRPr="7DB53580">
        <w:rPr>
          <w:sz w:val="28"/>
          <w:szCs w:val="28"/>
          <w:lang w:val="es-CO"/>
        </w:rPr>
        <w:t xml:space="preserve">Por otra parte, el Consejo de Estado ha sostenido que </w:t>
      </w:r>
      <w:r w:rsidRPr="7DB53580">
        <w:rPr>
          <w:sz w:val="28"/>
          <w:szCs w:val="28"/>
          <w:lang w:val="es-CO" w:eastAsia="es-CO"/>
        </w:rPr>
        <w:t xml:space="preserve">el manejo de los medios electrónicos no exonera al abogado de su deber como profesional del derecho </w:t>
      </w:r>
      <w:r w:rsidRPr="7DB53580">
        <w:rPr>
          <w:sz w:val="28"/>
          <w:szCs w:val="28"/>
          <w:u w:val="single"/>
          <w:lang w:val="es-CO" w:eastAsia="es-CO"/>
        </w:rPr>
        <w:t>de cumplir con los términos procesales y de asegurarse de presentar memoriales en tiempo</w:t>
      </w:r>
      <w:r w:rsidRPr="7DB53580">
        <w:rPr>
          <w:sz w:val="28"/>
          <w:szCs w:val="28"/>
          <w:lang w:val="es-CO" w:eastAsia="es-CO"/>
        </w:rPr>
        <w:t xml:space="preserve">. </w:t>
      </w:r>
    </w:p>
    <w:p w14:paraId="6D291F4A" w14:textId="1C5166F3" w:rsidR="226E8CC8" w:rsidRDefault="226E8CC8" w:rsidP="226E8CC8">
      <w:pPr>
        <w:tabs>
          <w:tab w:val="left" w:pos="709"/>
        </w:tabs>
        <w:spacing w:line="360" w:lineRule="auto"/>
        <w:jc w:val="both"/>
        <w:rPr>
          <w:sz w:val="28"/>
          <w:szCs w:val="28"/>
          <w:lang w:val="es-CO" w:eastAsia="es-CO"/>
        </w:rPr>
      </w:pPr>
    </w:p>
    <w:p w14:paraId="4541D280" w14:textId="17261228" w:rsidR="226E8CC8" w:rsidRDefault="226E8CC8" w:rsidP="226E8CC8">
      <w:pPr>
        <w:tabs>
          <w:tab w:val="left" w:pos="709"/>
        </w:tabs>
        <w:spacing w:line="360" w:lineRule="auto"/>
        <w:jc w:val="both"/>
      </w:pPr>
      <w:r w:rsidRPr="226E8CC8">
        <w:rPr>
          <w:sz w:val="28"/>
          <w:szCs w:val="28"/>
          <w:lang w:val="es-CO"/>
        </w:rPr>
        <w:t>En conclusión, los memoriales presentados a través de mensaje de datos se entenderán radicados oportunamente siempre que se reciban antes del cierre del despacho.</w:t>
      </w:r>
    </w:p>
    <w:p w14:paraId="1C534480" w14:textId="5641C846" w:rsidR="00AA12F0" w:rsidRDefault="00D11BB8" w:rsidP="004737B1">
      <w:pPr>
        <w:pStyle w:val="Cuerpodeltexto0"/>
        <w:shd w:val="clear" w:color="auto" w:fill="auto"/>
        <w:spacing w:before="0" w:after="0" w:line="360" w:lineRule="auto"/>
        <w:ind w:left="20" w:right="20"/>
        <w:jc w:val="both"/>
        <w:rPr>
          <w:rFonts w:ascii="Times New Roman" w:hAnsi="Times New Roman"/>
          <w:sz w:val="28"/>
          <w:szCs w:val="28"/>
          <w:lang w:val="es-ES"/>
        </w:rPr>
      </w:pPr>
      <w:r w:rsidRPr="7DB53580">
        <w:rPr>
          <w:rFonts w:ascii="Times New Roman" w:hAnsi="Times New Roman"/>
          <w:sz w:val="28"/>
          <w:szCs w:val="28"/>
        </w:rPr>
        <w:t xml:space="preserve">Bajo estas consideraciones, el despacho concluye que el escrito de llamamiento en garantía </w:t>
      </w:r>
      <w:r w:rsidR="00686090" w:rsidRPr="7DB53580">
        <w:rPr>
          <w:rFonts w:ascii="Times New Roman" w:hAnsi="Times New Roman"/>
          <w:sz w:val="28"/>
          <w:szCs w:val="28"/>
          <w:lang w:val="es-CO"/>
        </w:rPr>
        <w:t xml:space="preserve">en efecto no </w:t>
      </w:r>
      <w:r w:rsidR="004737B1" w:rsidRPr="7DB53580">
        <w:rPr>
          <w:rFonts w:ascii="Times New Roman" w:hAnsi="Times New Roman"/>
          <w:sz w:val="28"/>
          <w:szCs w:val="28"/>
          <w:lang w:val="es-ES"/>
        </w:rPr>
        <w:t>fue presentado en término de acuerdo a las consideraciones anteriormente expuestas</w:t>
      </w:r>
      <w:r w:rsidR="007636DF" w:rsidRPr="7DB53580">
        <w:rPr>
          <w:rFonts w:ascii="Times New Roman" w:hAnsi="Times New Roman"/>
          <w:sz w:val="28"/>
          <w:szCs w:val="28"/>
          <w:lang w:val="es-ES"/>
        </w:rPr>
        <w:t>,</w:t>
      </w:r>
      <w:r w:rsidR="004737B1" w:rsidRPr="7DB53580">
        <w:rPr>
          <w:rFonts w:ascii="Times New Roman" w:hAnsi="Times New Roman"/>
          <w:sz w:val="28"/>
          <w:szCs w:val="28"/>
          <w:lang w:val="es-ES"/>
        </w:rPr>
        <w:t xml:space="preserve"> </w:t>
      </w:r>
      <w:r w:rsidR="00686090" w:rsidRPr="7DB53580">
        <w:rPr>
          <w:rFonts w:ascii="Times New Roman" w:hAnsi="Times New Roman"/>
          <w:sz w:val="28"/>
          <w:szCs w:val="28"/>
          <w:lang w:val="es-ES"/>
        </w:rPr>
        <w:t>por lo que la decisión será confirmada.</w:t>
      </w:r>
    </w:p>
    <w:p w14:paraId="144A5D23" w14:textId="77777777" w:rsidR="00686090" w:rsidRDefault="00686090" w:rsidP="004737B1">
      <w:pPr>
        <w:pStyle w:val="Cuerpodeltexto0"/>
        <w:shd w:val="clear" w:color="auto" w:fill="auto"/>
        <w:spacing w:before="0" w:after="0" w:line="360" w:lineRule="auto"/>
        <w:ind w:left="20" w:right="20"/>
        <w:jc w:val="both"/>
        <w:rPr>
          <w:rFonts w:ascii="Times New Roman" w:hAnsi="Times New Roman"/>
          <w:sz w:val="28"/>
          <w:szCs w:val="28"/>
          <w:lang w:val="es-ES"/>
        </w:rPr>
      </w:pPr>
    </w:p>
    <w:p w14:paraId="626C74DF" w14:textId="77777777" w:rsidR="005237BC" w:rsidRDefault="00D11BB8" w:rsidP="00A7768E">
      <w:pPr>
        <w:tabs>
          <w:tab w:val="left" w:pos="-720"/>
        </w:tabs>
        <w:suppressAutoHyphens/>
        <w:spacing w:line="360" w:lineRule="auto"/>
        <w:ind w:right="-1"/>
        <w:jc w:val="both"/>
        <w:rPr>
          <w:iCs/>
          <w:sz w:val="28"/>
          <w:szCs w:val="28"/>
        </w:rPr>
      </w:pPr>
      <w:r w:rsidRPr="226E8CC8">
        <w:rPr>
          <w:sz w:val="28"/>
          <w:szCs w:val="28"/>
        </w:rPr>
        <w:t xml:space="preserve">En mérito de lo expuesto, el Despacho </w:t>
      </w:r>
      <w:proofErr w:type="spellStart"/>
      <w:r w:rsidRPr="226E8CC8">
        <w:rPr>
          <w:sz w:val="28"/>
          <w:szCs w:val="28"/>
        </w:rPr>
        <w:t>Nº</w:t>
      </w:r>
      <w:proofErr w:type="spellEnd"/>
      <w:r w:rsidRPr="226E8CC8">
        <w:rPr>
          <w:sz w:val="28"/>
          <w:szCs w:val="28"/>
        </w:rPr>
        <w:t xml:space="preserve"> 2 del Tribunal Administrativo de Boyacá, </w:t>
      </w:r>
      <w:r>
        <w:br/>
      </w:r>
    </w:p>
    <w:p w14:paraId="3D58F7AA" w14:textId="1E653525" w:rsidR="226E8CC8" w:rsidRDefault="226E8CC8" w:rsidP="226E8CC8">
      <w:pPr>
        <w:pStyle w:val="Textoindependiente21"/>
        <w:tabs>
          <w:tab w:val="left" w:pos="2895"/>
          <w:tab w:val="center" w:pos="4420"/>
          <w:tab w:val="left" w:pos="6845"/>
          <w:tab w:val="right" w:pos="8602"/>
        </w:tabs>
        <w:jc w:val="center"/>
        <w:rPr>
          <w:rFonts w:ascii="Times New Roman" w:hAnsi="Times New Roman"/>
          <w:b/>
          <w:bCs/>
          <w:color w:val="auto"/>
        </w:rPr>
      </w:pPr>
    </w:p>
    <w:p w14:paraId="68A3624F" w14:textId="77777777" w:rsidR="00D11BB8" w:rsidRDefault="00D11BB8" w:rsidP="00A7768E">
      <w:pPr>
        <w:pStyle w:val="Textoindependiente21"/>
        <w:tabs>
          <w:tab w:val="left" w:pos="2895"/>
          <w:tab w:val="center" w:pos="4420"/>
          <w:tab w:val="left" w:pos="6845"/>
          <w:tab w:val="right" w:pos="8602"/>
        </w:tabs>
        <w:jc w:val="center"/>
        <w:rPr>
          <w:rFonts w:ascii="Times New Roman" w:hAnsi="Times New Roman"/>
          <w:b/>
          <w:color w:val="auto"/>
          <w:szCs w:val="28"/>
        </w:rPr>
      </w:pPr>
      <w:r w:rsidRPr="00A7768E">
        <w:rPr>
          <w:rFonts w:ascii="Times New Roman" w:hAnsi="Times New Roman"/>
          <w:b/>
          <w:color w:val="auto"/>
          <w:szCs w:val="28"/>
        </w:rPr>
        <w:t>RESUELVE</w:t>
      </w:r>
    </w:p>
    <w:p w14:paraId="738610EB" w14:textId="77777777" w:rsidR="002A18E2" w:rsidRPr="00A7768E" w:rsidRDefault="002A18E2" w:rsidP="00A7768E">
      <w:pPr>
        <w:pStyle w:val="Textoindependiente21"/>
        <w:tabs>
          <w:tab w:val="left" w:pos="2895"/>
          <w:tab w:val="center" w:pos="4420"/>
          <w:tab w:val="left" w:pos="6845"/>
          <w:tab w:val="right" w:pos="8602"/>
        </w:tabs>
        <w:jc w:val="center"/>
        <w:rPr>
          <w:rFonts w:ascii="Times New Roman" w:hAnsi="Times New Roman"/>
          <w:b/>
          <w:color w:val="auto"/>
          <w:szCs w:val="28"/>
        </w:rPr>
      </w:pPr>
    </w:p>
    <w:p w14:paraId="5DD2F481" w14:textId="77777777" w:rsidR="00D11BB8" w:rsidRPr="00686090" w:rsidRDefault="004B4A78" w:rsidP="7DB53580">
      <w:pPr>
        <w:spacing w:line="360" w:lineRule="auto"/>
        <w:jc w:val="both"/>
        <w:rPr>
          <w:b/>
          <w:bCs/>
          <w:sz w:val="28"/>
          <w:szCs w:val="28"/>
        </w:rPr>
      </w:pPr>
      <w:r w:rsidRPr="7DB53580">
        <w:rPr>
          <w:b/>
          <w:bCs/>
          <w:sz w:val="28"/>
          <w:szCs w:val="28"/>
        </w:rPr>
        <w:t xml:space="preserve">PRIMERO: </w:t>
      </w:r>
      <w:r w:rsidR="00686090" w:rsidRPr="7DB53580">
        <w:rPr>
          <w:b/>
          <w:bCs/>
          <w:sz w:val="28"/>
          <w:szCs w:val="28"/>
        </w:rPr>
        <w:t xml:space="preserve">CONFIRMAR </w:t>
      </w:r>
      <w:r w:rsidR="002A2874" w:rsidRPr="7DB53580">
        <w:rPr>
          <w:sz w:val="28"/>
          <w:szCs w:val="28"/>
        </w:rPr>
        <w:t xml:space="preserve">el </w:t>
      </w:r>
      <w:r w:rsidR="00693453" w:rsidRPr="7DB53580">
        <w:rPr>
          <w:sz w:val="28"/>
          <w:szCs w:val="28"/>
        </w:rPr>
        <w:t>numeral</w:t>
      </w:r>
      <w:r w:rsidR="002A2874" w:rsidRPr="7DB53580">
        <w:rPr>
          <w:sz w:val="28"/>
          <w:szCs w:val="28"/>
        </w:rPr>
        <w:t xml:space="preserve"> 4</w:t>
      </w:r>
      <w:r w:rsidRPr="7DB53580">
        <w:rPr>
          <w:sz w:val="28"/>
          <w:szCs w:val="28"/>
        </w:rPr>
        <w:t>°</w:t>
      </w:r>
      <w:r w:rsidR="002A2874" w:rsidRPr="7DB53580">
        <w:rPr>
          <w:sz w:val="28"/>
          <w:szCs w:val="28"/>
        </w:rPr>
        <w:t xml:space="preserve"> del auto</w:t>
      </w:r>
      <w:r w:rsidRPr="7DB53580">
        <w:rPr>
          <w:sz w:val="28"/>
          <w:szCs w:val="28"/>
        </w:rPr>
        <w:t xml:space="preserve"> del 14 de septiembre de 202</w:t>
      </w:r>
      <w:r w:rsidR="00693453" w:rsidRPr="7DB53580">
        <w:rPr>
          <w:sz w:val="28"/>
          <w:szCs w:val="28"/>
        </w:rPr>
        <w:t>1, mediante el cual el Juzgado Once Administrativo Oral del Circuito Judicial de Tunja</w:t>
      </w:r>
      <w:r w:rsidR="002A2874" w:rsidRPr="7DB53580">
        <w:rPr>
          <w:sz w:val="28"/>
          <w:szCs w:val="28"/>
        </w:rPr>
        <w:t xml:space="preserve"> </w:t>
      </w:r>
      <w:r w:rsidR="00462C54" w:rsidRPr="7DB53580">
        <w:rPr>
          <w:sz w:val="28"/>
          <w:szCs w:val="28"/>
        </w:rPr>
        <w:t xml:space="preserve">niega por extemporáneo </w:t>
      </w:r>
      <w:r w:rsidR="00693453" w:rsidRPr="7DB53580">
        <w:rPr>
          <w:sz w:val="28"/>
          <w:szCs w:val="28"/>
        </w:rPr>
        <w:t>el llamamiento en garantía de la aseguradora CONFIANZA S.A.</w:t>
      </w:r>
      <w:r w:rsidR="00462C54" w:rsidRPr="7DB53580">
        <w:rPr>
          <w:sz w:val="28"/>
          <w:szCs w:val="28"/>
        </w:rPr>
        <w:t xml:space="preserve">, </w:t>
      </w:r>
      <w:r w:rsidR="00693453" w:rsidRPr="7DB53580">
        <w:rPr>
          <w:sz w:val="28"/>
          <w:szCs w:val="28"/>
        </w:rPr>
        <w:t xml:space="preserve">de conformidad con lo expuesto. </w:t>
      </w:r>
    </w:p>
    <w:p w14:paraId="637805D2" w14:textId="77777777" w:rsidR="00693453" w:rsidRPr="004B4A78" w:rsidRDefault="00693453" w:rsidP="00A7768E">
      <w:pPr>
        <w:spacing w:line="360" w:lineRule="auto"/>
        <w:jc w:val="both"/>
        <w:rPr>
          <w:sz w:val="28"/>
          <w:szCs w:val="28"/>
        </w:rPr>
      </w:pPr>
    </w:p>
    <w:p w14:paraId="4AE68568" w14:textId="77777777" w:rsidR="00AA12F0" w:rsidRPr="00AA12F0" w:rsidRDefault="00693453" w:rsidP="00EF1B5D">
      <w:pPr>
        <w:spacing w:line="360" w:lineRule="auto"/>
        <w:jc w:val="both"/>
        <w:rPr>
          <w:b/>
          <w:bCs/>
          <w:sz w:val="28"/>
          <w:szCs w:val="28"/>
        </w:rPr>
      </w:pPr>
      <w:r>
        <w:rPr>
          <w:b/>
          <w:bCs/>
          <w:sz w:val="28"/>
          <w:szCs w:val="28"/>
        </w:rPr>
        <w:t xml:space="preserve">SEGUNDO: </w:t>
      </w:r>
      <w:r w:rsidR="00AA12F0" w:rsidRPr="00AA12F0">
        <w:rPr>
          <w:b/>
          <w:bCs/>
          <w:sz w:val="28"/>
          <w:szCs w:val="28"/>
        </w:rPr>
        <w:t xml:space="preserve">Sin costas </w:t>
      </w:r>
      <w:r w:rsidR="00AA12F0" w:rsidRPr="00AA12F0">
        <w:rPr>
          <w:bCs/>
          <w:sz w:val="28"/>
          <w:szCs w:val="28"/>
        </w:rPr>
        <w:t>en esta instancia.</w:t>
      </w:r>
    </w:p>
    <w:p w14:paraId="463F29E8" w14:textId="77777777" w:rsidR="00EF1B5D" w:rsidRDefault="00EF1B5D" w:rsidP="00EF1B5D">
      <w:pPr>
        <w:spacing w:line="360" w:lineRule="auto"/>
        <w:jc w:val="both"/>
        <w:rPr>
          <w:b/>
          <w:bCs/>
          <w:sz w:val="28"/>
          <w:szCs w:val="28"/>
        </w:rPr>
      </w:pPr>
    </w:p>
    <w:p w14:paraId="5894AEDA" w14:textId="77777777" w:rsidR="00D11BB8" w:rsidRPr="00AA12F0" w:rsidRDefault="00F26571" w:rsidP="00EF1B5D">
      <w:pPr>
        <w:spacing w:line="360" w:lineRule="auto"/>
        <w:jc w:val="both"/>
        <w:rPr>
          <w:bCs/>
          <w:sz w:val="28"/>
          <w:szCs w:val="28"/>
        </w:rPr>
      </w:pPr>
      <w:r>
        <w:rPr>
          <w:b/>
          <w:bCs/>
          <w:sz w:val="28"/>
          <w:szCs w:val="28"/>
        </w:rPr>
        <w:lastRenderedPageBreak/>
        <w:t>TERCERO</w:t>
      </w:r>
      <w:r w:rsidR="00AA12F0" w:rsidRPr="00AA12F0">
        <w:rPr>
          <w:b/>
          <w:bCs/>
          <w:sz w:val="28"/>
          <w:szCs w:val="28"/>
        </w:rPr>
        <w:t xml:space="preserve">: </w:t>
      </w:r>
      <w:r w:rsidR="00AA12F0" w:rsidRPr="00AA12F0">
        <w:rPr>
          <w:sz w:val="28"/>
          <w:szCs w:val="28"/>
        </w:rPr>
        <w:t>En firme ésta providencia, envíese el expediente al despacho de origen para lo de su cargo.</w:t>
      </w:r>
    </w:p>
    <w:p w14:paraId="3B7B4B86" w14:textId="77777777" w:rsidR="009B5C60" w:rsidRDefault="009B5C60" w:rsidP="009B5C60">
      <w:pPr>
        <w:spacing w:line="360" w:lineRule="auto"/>
        <w:jc w:val="both"/>
        <w:rPr>
          <w:iCs/>
          <w:sz w:val="28"/>
          <w:szCs w:val="28"/>
        </w:rPr>
      </w:pPr>
    </w:p>
    <w:p w14:paraId="571FFB3D" w14:textId="77777777" w:rsidR="004B25E2" w:rsidRDefault="004B25E2" w:rsidP="009B5C60">
      <w:pPr>
        <w:spacing w:line="360" w:lineRule="auto"/>
        <w:jc w:val="center"/>
        <w:rPr>
          <w:bCs/>
          <w:iCs/>
          <w:sz w:val="28"/>
          <w:szCs w:val="28"/>
        </w:rPr>
      </w:pPr>
      <w:r w:rsidRPr="00247915">
        <w:rPr>
          <w:bCs/>
          <w:iCs/>
          <w:sz w:val="28"/>
          <w:szCs w:val="28"/>
        </w:rPr>
        <w:t>Notifíquese y cúmplase</w:t>
      </w:r>
    </w:p>
    <w:p w14:paraId="3A0FF5F2" w14:textId="77777777" w:rsidR="00C50B71" w:rsidRDefault="00C50B71" w:rsidP="009B5C60">
      <w:pPr>
        <w:spacing w:line="360" w:lineRule="auto"/>
        <w:jc w:val="center"/>
        <w:rPr>
          <w:bCs/>
          <w:iCs/>
          <w:sz w:val="28"/>
          <w:szCs w:val="28"/>
        </w:rPr>
      </w:pPr>
    </w:p>
    <w:p w14:paraId="5630AD66" w14:textId="77777777" w:rsidR="00C50B71" w:rsidRDefault="00C50B71" w:rsidP="009B5C60">
      <w:pPr>
        <w:spacing w:line="360" w:lineRule="auto"/>
        <w:jc w:val="center"/>
        <w:rPr>
          <w:bCs/>
          <w:iCs/>
          <w:sz w:val="28"/>
          <w:szCs w:val="28"/>
        </w:rPr>
      </w:pPr>
    </w:p>
    <w:p w14:paraId="61829076" w14:textId="77777777" w:rsidR="00C50B71" w:rsidRDefault="00C50B71" w:rsidP="009B5C60">
      <w:pPr>
        <w:spacing w:line="360" w:lineRule="auto"/>
        <w:jc w:val="center"/>
        <w:rPr>
          <w:bCs/>
          <w:iCs/>
          <w:sz w:val="28"/>
          <w:szCs w:val="28"/>
        </w:rPr>
      </w:pPr>
    </w:p>
    <w:p w14:paraId="18098366" w14:textId="77777777" w:rsidR="0007563B" w:rsidRPr="009A2117" w:rsidRDefault="0007563B" w:rsidP="009B5C60">
      <w:pPr>
        <w:spacing w:line="360" w:lineRule="auto"/>
        <w:ind w:right="51"/>
        <w:jc w:val="center"/>
        <w:rPr>
          <w:sz w:val="28"/>
          <w:szCs w:val="28"/>
        </w:rPr>
      </w:pPr>
      <w:r w:rsidRPr="009A2117">
        <w:rPr>
          <w:sz w:val="28"/>
          <w:szCs w:val="28"/>
        </w:rPr>
        <w:t>LUÍS ERNESTO ARCINIEGAS TRIANA</w:t>
      </w:r>
    </w:p>
    <w:p w14:paraId="50E22767" w14:textId="77777777" w:rsidR="0007563B" w:rsidRDefault="0007563B" w:rsidP="009B5C60">
      <w:pPr>
        <w:spacing w:line="360" w:lineRule="auto"/>
        <w:ind w:right="51"/>
        <w:jc w:val="center"/>
        <w:rPr>
          <w:sz w:val="28"/>
          <w:szCs w:val="28"/>
        </w:rPr>
      </w:pPr>
      <w:r w:rsidRPr="009A2117">
        <w:rPr>
          <w:b/>
          <w:sz w:val="28"/>
          <w:szCs w:val="28"/>
        </w:rPr>
        <w:t xml:space="preserve">Magistrado </w:t>
      </w:r>
    </w:p>
    <w:sectPr w:rsidR="0007563B" w:rsidSect="00ED6601">
      <w:headerReference w:type="even" r:id="rId13"/>
      <w:headerReference w:type="default" r:id="rId14"/>
      <w:headerReference w:type="first" r:id="rId15"/>
      <w:pgSz w:w="12242" w:h="18722" w:code="121"/>
      <w:pgMar w:top="1843" w:right="1610"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13A04" w14:textId="77777777" w:rsidR="00382E72" w:rsidRDefault="00382E72" w:rsidP="004B25E2">
      <w:r>
        <w:separator/>
      </w:r>
    </w:p>
  </w:endnote>
  <w:endnote w:type="continuationSeparator" w:id="0">
    <w:p w14:paraId="6E2CBC0D" w14:textId="77777777" w:rsidR="00382E72" w:rsidRDefault="00382E72" w:rsidP="004B2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2DB1B" w14:textId="77777777" w:rsidR="00382E72" w:rsidRDefault="00382E72" w:rsidP="004B25E2">
      <w:r>
        <w:separator/>
      </w:r>
    </w:p>
  </w:footnote>
  <w:footnote w:type="continuationSeparator" w:id="0">
    <w:p w14:paraId="4965B8D6" w14:textId="77777777" w:rsidR="00382E72" w:rsidRDefault="00382E72" w:rsidP="004B25E2">
      <w:r>
        <w:continuationSeparator/>
      </w:r>
    </w:p>
  </w:footnote>
  <w:footnote w:id="1">
    <w:p w14:paraId="4B2D20EE" w14:textId="77777777" w:rsidR="000A5550" w:rsidRPr="00206663" w:rsidRDefault="000A5550" w:rsidP="000A5550">
      <w:pPr>
        <w:jc w:val="both"/>
      </w:pPr>
      <w:r w:rsidRPr="00206663">
        <w:rPr>
          <w:rStyle w:val="Refdenotaalpie"/>
        </w:rPr>
        <w:footnoteRef/>
      </w:r>
      <w:r w:rsidR="7DB53580" w:rsidRPr="00206663">
        <w:t>Radicación número: 11001-03-15-000-2018-01566-00(AC) 15 de junio de 2018</w:t>
      </w:r>
    </w:p>
    <w:p w14:paraId="02F2C34E" w14:textId="77777777" w:rsidR="000A5550" w:rsidRDefault="000A5550" w:rsidP="000A5550">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5B6E71" w:rsidRDefault="005B6E71" w:rsidP="00036E4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9219836" w14:textId="77777777" w:rsidR="005B6E71" w:rsidRDefault="005B6E71" w:rsidP="00036E44">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0133C" w14:textId="77777777" w:rsidR="005B6E71" w:rsidRDefault="005B6E71" w:rsidP="00036E4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B5C60">
      <w:rPr>
        <w:rStyle w:val="Nmerodepgina"/>
        <w:noProof/>
      </w:rPr>
      <w:t>10</w:t>
    </w:r>
    <w:r>
      <w:rPr>
        <w:rStyle w:val="Nmerodepgina"/>
      </w:rPr>
      <w:fldChar w:fldCharType="end"/>
    </w:r>
  </w:p>
  <w:tbl>
    <w:tblPr>
      <w:tblW w:w="7230" w:type="dxa"/>
      <w:jc w:val="center"/>
      <w:tblLook w:val="01E0" w:firstRow="1" w:lastRow="1" w:firstColumn="1" w:lastColumn="1" w:noHBand="0" w:noVBand="0"/>
    </w:tblPr>
    <w:tblGrid>
      <w:gridCol w:w="1668"/>
      <w:gridCol w:w="283"/>
      <w:gridCol w:w="5279"/>
    </w:tblGrid>
    <w:tr w:rsidR="005945B6" w:rsidRPr="005945B6" w14:paraId="09FCC9A0" w14:textId="77777777" w:rsidTr="00DA2093">
      <w:trPr>
        <w:trHeight w:val="136"/>
        <w:jc w:val="center"/>
      </w:trPr>
      <w:tc>
        <w:tcPr>
          <w:tcW w:w="1668" w:type="dxa"/>
        </w:tcPr>
        <w:p w14:paraId="4E674ECB" w14:textId="77777777" w:rsidR="005945B6" w:rsidRPr="005945B6" w:rsidRDefault="005945B6" w:rsidP="005945B6">
          <w:r w:rsidRPr="005945B6">
            <w:t>Medio de control</w:t>
          </w:r>
        </w:p>
      </w:tc>
      <w:tc>
        <w:tcPr>
          <w:tcW w:w="283" w:type="dxa"/>
        </w:tcPr>
        <w:p w14:paraId="370CD116" w14:textId="77777777" w:rsidR="005945B6" w:rsidRPr="005945B6" w:rsidRDefault="005945B6" w:rsidP="005945B6">
          <w:r w:rsidRPr="005945B6">
            <w:t>:</w:t>
          </w:r>
        </w:p>
      </w:tc>
      <w:tc>
        <w:tcPr>
          <w:tcW w:w="5279" w:type="dxa"/>
        </w:tcPr>
        <w:p w14:paraId="0A2BDA0B" w14:textId="77777777" w:rsidR="005945B6" w:rsidRPr="005945B6" w:rsidRDefault="004947F3" w:rsidP="005945B6">
          <w:r>
            <w:t>Reparación directa</w:t>
          </w:r>
        </w:p>
      </w:tc>
    </w:tr>
    <w:tr w:rsidR="005945B6" w:rsidRPr="005945B6" w14:paraId="5A8C0593" w14:textId="77777777" w:rsidTr="00DA2093">
      <w:trPr>
        <w:trHeight w:val="80"/>
        <w:jc w:val="center"/>
      </w:trPr>
      <w:tc>
        <w:tcPr>
          <w:tcW w:w="1668" w:type="dxa"/>
        </w:tcPr>
        <w:p w14:paraId="4FE9BB72" w14:textId="77777777" w:rsidR="005945B6" w:rsidRPr="005945B6" w:rsidRDefault="005945B6" w:rsidP="005945B6">
          <w:r w:rsidRPr="005945B6">
            <w:t xml:space="preserve">Demandante   </w:t>
          </w:r>
        </w:p>
      </w:tc>
      <w:tc>
        <w:tcPr>
          <w:tcW w:w="283" w:type="dxa"/>
        </w:tcPr>
        <w:p w14:paraId="69B263F4" w14:textId="77777777" w:rsidR="005945B6" w:rsidRPr="005945B6" w:rsidRDefault="005945B6" w:rsidP="005945B6">
          <w:r w:rsidRPr="005945B6">
            <w:t>:</w:t>
          </w:r>
        </w:p>
      </w:tc>
      <w:tc>
        <w:tcPr>
          <w:tcW w:w="5279" w:type="dxa"/>
        </w:tcPr>
        <w:p w14:paraId="287F0351" w14:textId="77777777" w:rsidR="005945B6" w:rsidRPr="005945B6" w:rsidRDefault="004947F3" w:rsidP="005945B6">
          <w:r>
            <w:t xml:space="preserve">Alba Eugenia Barajas González y otros </w:t>
          </w:r>
        </w:p>
      </w:tc>
    </w:tr>
    <w:tr w:rsidR="005945B6" w:rsidRPr="005945B6" w14:paraId="07F70FBA" w14:textId="77777777" w:rsidTr="00DA2093">
      <w:trPr>
        <w:trHeight w:val="179"/>
        <w:jc w:val="center"/>
      </w:trPr>
      <w:tc>
        <w:tcPr>
          <w:tcW w:w="1668" w:type="dxa"/>
        </w:tcPr>
        <w:p w14:paraId="7AEA35F5" w14:textId="77777777" w:rsidR="005945B6" w:rsidRPr="005945B6" w:rsidRDefault="005945B6" w:rsidP="005945B6">
          <w:r w:rsidRPr="005945B6">
            <w:t xml:space="preserve">Demandado                       </w:t>
          </w:r>
        </w:p>
      </w:tc>
      <w:tc>
        <w:tcPr>
          <w:tcW w:w="283" w:type="dxa"/>
        </w:tcPr>
        <w:p w14:paraId="07ED1FDC" w14:textId="77777777" w:rsidR="005945B6" w:rsidRPr="005945B6" w:rsidRDefault="005945B6" w:rsidP="005945B6">
          <w:r w:rsidRPr="005945B6">
            <w:t>:</w:t>
          </w:r>
        </w:p>
      </w:tc>
      <w:tc>
        <w:tcPr>
          <w:tcW w:w="5279" w:type="dxa"/>
        </w:tcPr>
        <w:p w14:paraId="7FB4EB6D" w14:textId="77777777" w:rsidR="005945B6" w:rsidRPr="005945B6" w:rsidRDefault="004947F3" w:rsidP="005945B6">
          <w:r>
            <w:t xml:space="preserve">Universidad Pedagógica y Tecnológica de Colombia U.P.T.C. – </w:t>
          </w:r>
          <w:proofErr w:type="spellStart"/>
          <w:r>
            <w:t>Unisalud</w:t>
          </w:r>
          <w:proofErr w:type="spellEnd"/>
          <w:r>
            <w:t xml:space="preserve">, I.P.S. Salud Integral y Consultoría S.A.S. y Centro de Diagnóstico Avanzado S.A.S. </w:t>
          </w:r>
        </w:p>
      </w:tc>
    </w:tr>
    <w:tr w:rsidR="005945B6" w:rsidRPr="005945B6" w14:paraId="60B35E35" w14:textId="77777777" w:rsidTr="00DA2093">
      <w:trPr>
        <w:trHeight w:val="318"/>
        <w:jc w:val="center"/>
      </w:trPr>
      <w:tc>
        <w:tcPr>
          <w:tcW w:w="1668" w:type="dxa"/>
        </w:tcPr>
        <w:p w14:paraId="4A76E7A6" w14:textId="77777777" w:rsidR="005945B6" w:rsidRPr="005945B6" w:rsidRDefault="005945B6" w:rsidP="005945B6">
          <w:r w:rsidRPr="005945B6">
            <w:t xml:space="preserve">Expediente </w:t>
          </w:r>
        </w:p>
      </w:tc>
      <w:tc>
        <w:tcPr>
          <w:tcW w:w="283" w:type="dxa"/>
        </w:tcPr>
        <w:p w14:paraId="00A98A65" w14:textId="77777777" w:rsidR="005945B6" w:rsidRPr="005945B6" w:rsidRDefault="005945B6" w:rsidP="005945B6">
          <w:r w:rsidRPr="005945B6">
            <w:t>:</w:t>
          </w:r>
        </w:p>
      </w:tc>
      <w:tc>
        <w:tcPr>
          <w:tcW w:w="5279" w:type="dxa"/>
        </w:tcPr>
        <w:p w14:paraId="4602E204" w14:textId="77777777" w:rsidR="005945B6" w:rsidRPr="005945B6" w:rsidRDefault="005945B6" w:rsidP="005945B6">
          <w:r w:rsidRPr="005945B6">
            <w:t>15001-33-33-</w:t>
          </w:r>
          <w:r w:rsidR="009154E1">
            <w:t>011-2021-00033-01</w:t>
          </w:r>
        </w:p>
      </w:tc>
    </w:tr>
  </w:tbl>
  <w:p w14:paraId="680A4E5D" w14:textId="77777777" w:rsidR="005B6E71" w:rsidRPr="00286650" w:rsidRDefault="005B6E71" w:rsidP="00286650">
    <w:pPr>
      <w:pStyle w:val="Encabezado"/>
      <w:jc w:val="center"/>
      <w:rPr>
        <w:rFonts w:ascii="Times New Roman" w:hAnsi="Times New Roman"/>
        <w:sz w:val="20"/>
        <w:lang w:val="es-C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FF0E1" w14:textId="77777777" w:rsidR="004E47E2" w:rsidRPr="00247915" w:rsidRDefault="004E47E2" w:rsidP="004E47E2">
    <w:pPr>
      <w:jc w:val="center"/>
      <w:rPr>
        <w:b/>
        <w:sz w:val="28"/>
        <w:szCs w:val="28"/>
      </w:rPr>
    </w:pPr>
    <w:r w:rsidRPr="00247915">
      <w:rPr>
        <w:b/>
        <w:sz w:val="28"/>
        <w:szCs w:val="28"/>
      </w:rPr>
      <w:t>REPÚBLICA DE COLOMBIA</w:t>
    </w:r>
  </w:p>
  <w:p w14:paraId="0DE4B5B7" w14:textId="77777777" w:rsidR="004E47E2" w:rsidRPr="00247915" w:rsidRDefault="004E47E2" w:rsidP="004E47E2">
    <w:pPr>
      <w:jc w:val="center"/>
      <w:rPr>
        <w:b/>
        <w:sz w:val="28"/>
        <w:szCs w:val="28"/>
      </w:rPr>
    </w:pPr>
    <w:r w:rsidRPr="00493C52">
      <w:rPr>
        <w:b/>
        <w:noProof/>
        <w:sz w:val="28"/>
        <w:szCs w:val="28"/>
        <w:lang w:val="es-CO" w:eastAsia="es-CO"/>
      </w:rPr>
      <w:drawing>
        <wp:inline distT="0" distB="0" distL="0" distR="0" wp14:anchorId="572AD659" wp14:editId="07777777">
          <wp:extent cx="476250" cy="47625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5AD5BBFC" w14:textId="77777777" w:rsidR="004E47E2" w:rsidRPr="00247915" w:rsidRDefault="004E47E2" w:rsidP="004E47E2">
    <w:pPr>
      <w:pStyle w:val="Encabezado"/>
      <w:jc w:val="center"/>
      <w:rPr>
        <w:rFonts w:ascii="Times New Roman" w:hAnsi="Times New Roman"/>
        <w:b/>
        <w:sz w:val="28"/>
        <w:szCs w:val="28"/>
      </w:rPr>
    </w:pPr>
    <w:r w:rsidRPr="00247915">
      <w:rPr>
        <w:rFonts w:ascii="Times New Roman" w:hAnsi="Times New Roman"/>
        <w:b/>
        <w:sz w:val="28"/>
        <w:szCs w:val="28"/>
      </w:rPr>
      <w:t>TRIBUNAL ADMINISTRATIVO DE BOYACÁ</w:t>
    </w:r>
  </w:p>
  <w:p w14:paraId="1BF98828" w14:textId="77777777" w:rsidR="004E47E2" w:rsidRDefault="004E47E2" w:rsidP="004E47E2">
    <w:pPr>
      <w:pStyle w:val="Encabezado"/>
      <w:jc w:val="center"/>
      <w:rPr>
        <w:rFonts w:ascii="Times New Roman" w:hAnsi="Times New Roman"/>
        <w:b/>
        <w:sz w:val="28"/>
        <w:szCs w:val="28"/>
      </w:rPr>
    </w:pPr>
    <w:r w:rsidRPr="00600F97">
      <w:rPr>
        <w:rFonts w:ascii="Times New Roman" w:hAnsi="Times New Roman"/>
        <w:b/>
        <w:sz w:val="28"/>
        <w:szCs w:val="28"/>
      </w:rPr>
      <w:t>DESPACHO No. 2</w:t>
    </w:r>
  </w:p>
  <w:p w14:paraId="66204FF1" w14:textId="77777777" w:rsidR="004E47E2" w:rsidRDefault="004E47E2">
    <w:pPr>
      <w:pStyle w:val="Encabezado"/>
    </w:pPr>
  </w:p>
</w:hdr>
</file>

<file path=word/intelligence2.xml><?xml version="1.0" encoding="utf-8"?>
<int2:intelligence xmlns:int2="http://schemas.microsoft.com/office/intelligence/2020/intelligence">
  <int2:observations>
    <int2:textHash int2:hashCode="lI0yIpmIQdCHiH" int2:id="TXy8a6px">
      <int2:state int2:type="LegacyProofing" int2:value="Rejected"/>
    </int2:textHash>
    <int2:bookmark int2:bookmarkName="_Int_t5bX4Fwy" int2:invalidationBookmarkName="" int2:hashCode="ip8e+orMpxmEvL" int2:id="GsFKpt2h">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31DDC"/>
    <w:multiLevelType w:val="hybridMultilevel"/>
    <w:tmpl w:val="66462060"/>
    <w:lvl w:ilvl="0" w:tplc="240A0001">
      <w:start w:val="1"/>
      <w:numFmt w:val="bullet"/>
      <w:lvlText w:val=""/>
      <w:lvlJc w:val="left"/>
      <w:pPr>
        <w:ind w:left="1776" w:hanging="360"/>
      </w:pPr>
      <w:rPr>
        <w:rFonts w:ascii="Symbol" w:hAnsi="Symbol" w:hint="default"/>
      </w:rPr>
    </w:lvl>
    <w:lvl w:ilvl="1" w:tplc="240A0003" w:tentative="1">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1" w15:restartNumberingAfterBreak="0">
    <w:nsid w:val="11EE17AD"/>
    <w:multiLevelType w:val="hybridMultilevel"/>
    <w:tmpl w:val="913C4E28"/>
    <w:lvl w:ilvl="0" w:tplc="527E10D8">
      <w:start w:val="3"/>
      <w:numFmt w:val="decimal"/>
      <w:lvlText w:val="%1."/>
      <w:lvlJc w:val="left"/>
      <w:pPr>
        <w:tabs>
          <w:tab w:val="num" w:pos="1265"/>
        </w:tabs>
        <w:ind w:left="1265" w:hanging="360"/>
      </w:pPr>
      <w:rPr>
        <w:rFonts w:hint="default"/>
      </w:rPr>
    </w:lvl>
    <w:lvl w:ilvl="1" w:tplc="0C0A0019" w:tentative="1">
      <w:start w:val="1"/>
      <w:numFmt w:val="lowerLetter"/>
      <w:lvlText w:val="%2."/>
      <w:lvlJc w:val="left"/>
      <w:pPr>
        <w:tabs>
          <w:tab w:val="num" w:pos="1985"/>
        </w:tabs>
        <w:ind w:left="1985" w:hanging="360"/>
      </w:pPr>
    </w:lvl>
    <w:lvl w:ilvl="2" w:tplc="0C0A001B" w:tentative="1">
      <w:start w:val="1"/>
      <w:numFmt w:val="lowerRoman"/>
      <w:lvlText w:val="%3."/>
      <w:lvlJc w:val="right"/>
      <w:pPr>
        <w:tabs>
          <w:tab w:val="num" w:pos="2705"/>
        </w:tabs>
        <w:ind w:left="2705" w:hanging="180"/>
      </w:pPr>
    </w:lvl>
    <w:lvl w:ilvl="3" w:tplc="0C0A000F" w:tentative="1">
      <w:start w:val="1"/>
      <w:numFmt w:val="decimal"/>
      <w:lvlText w:val="%4."/>
      <w:lvlJc w:val="left"/>
      <w:pPr>
        <w:tabs>
          <w:tab w:val="num" w:pos="3425"/>
        </w:tabs>
        <w:ind w:left="3425" w:hanging="360"/>
      </w:pPr>
    </w:lvl>
    <w:lvl w:ilvl="4" w:tplc="0C0A0019" w:tentative="1">
      <w:start w:val="1"/>
      <w:numFmt w:val="lowerLetter"/>
      <w:lvlText w:val="%5."/>
      <w:lvlJc w:val="left"/>
      <w:pPr>
        <w:tabs>
          <w:tab w:val="num" w:pos="4145"/>
        </w:tabs>
        <w:ind w:left="4145" w:hanging="360"/>
      </w:pPr>
    </w:lvl>
    <w:lvl w:ilvl="5" w:tplc="0C0A001B" w:tentative="1">
      <w:start w:val="1"/>
      <w:numFmt w:val="lowerRoman"/>
      <w:lvlText w:val="%6."/>
      <w:lvlJc w:val="right"/>
      <w:pPr>
        <w:tabs>
          <w:tab w:val="num" w:pos="4865"/>
        </w:tabs>
        <w:ind w:left="4865" w:hanging="180"/>
      </w:pPr>
    </w:lvl>
    <w:lvl w:ilvl="6" w:tplc="0C0A000F" w:tentative="1">
      <w:start w:val="1"/>
      <w:numFmt w:val="decimal"/>
      <w:lvlText w:val="%7."/>
      <w:lvlJc w:val="left"/>
      <w:pPr>
        <w:tabs>
          <w:tab w:val="num" w:pos="5585"/>
        </w:tabs>
        <w:ind w:left="5585" w:hanging="360"/>
      </w:pPr>
    </w:lvl>
    <w:lvl w:ilvl="7" w:tplc="0C0A0019" w:tentative="1">
      <w:start w:val="1"/>
      <w:numFmt w:val="lowerLetter"/>
      <w:lvlText w:val="%8."/>
      <w:lvlJc w:val="left"/>
      <w:pPr>
        <w:tabs>
          <w:tab w:val="num" w:pos="6305"/>
        </w:tabs>
        <w:ind w:left="6305" w:hanging="360"/>
      </w:pPr>
    </w:lvl>
    <w:lvl w:ilvl="8" w:tplc="0C0A001B" w:tentative="1">
      <w:start w:val="1"/>
      <w:numFmt w:val="lowerRoman"/>
      <w:lvlText w:val="%9."/>
      <w:lvlJc w:val="right"/>
      <w:pPr>
        <w:tabs>
          <w:tab w:val="num" w:pos="7025"/>
        </w:tabs>
        <w:ind w:left="7025" w:hanging="180"/>
      </w:pPr>
    </w:lvl>
  </w:abstractNum>
  <w:abstractNum w:abstractNumId="2" w15:restartNumberingAfterBreak="0">
    <w:nsid w:val="372E3135"/>
    <w:multiLevelType w:val="hybridMultilevel"/>
    <w:tmpl w:val="4B5EEE2E"/>
    <w:lvl w:ilvl="0" w:tplc="15222AA4">
      <w:start w:val="1"/>
      <w:numFmt w:val="decimal"/>
      <w:lvlText w:val="%1."/>
      <w:lvlJc w:val="left"/>
      <w:pPr>
        <w:tabs>
          <w:tab w:val="num" w:pos="1265"/>
        </w:tabs>
        <w:ind w:left="1265" w:hanging="360"/>
      </w:pPr>
      <w:rPr>
        <w:rFonts w:hint="default"/>
      </w:rPr>
    </w:lvl>
    <w:lvl w:ilvl="1" w:tplc="0C0A0019" w:tentative="1">
      <w:start w:val="1"/>
      <w:numFmt w:val="lowerLetter"/>
      <w:lvlText w:val="%2."/>
      <w:lvlJc w:val="left"/>
      <w:pPr>
        <w:tabs>
          <w:tab w:val="num" w:pos="1985"/>
        </w:tabs>
        <w:ind w:left="1985" w:hanging="360"/>
      </w:pPr>
    </w:lvl>
    <w:lvl w:ilvl="2" w:tplc="0C0A001B" w:tentative="1">
      <w:start w:val="1"/>
      <w:numFmt w:val="lowerRoman"/>
      <w:lvlText w:val="%3."/>
      <w:lvlJc w:val="right"/>
      <w:pPr>
        <w:tabs>
          <w:tab w:val="num" w:pos="2705"/>
        </w:tabs>
        <w:ind w:left="2705" w:hanging="180"/>
      </w:pPr>
    </w:lvl>
    <w:lvl w:ilvl="3" w:tplc="0C0A000F" w:tentative="1">
      <w:start w:val="1"/>
      <w:numFmt w:val="decimal"/>
      <w:lvlText w:val="%4."/>
      <w:lvlJc w:val="left"/>
      <w:pPr>
        <w:tabs>
          <w:tab w:val="num" w:pos="3425"/>
        </w:tabs>
        <w:ind w:left="3425" w:hanging="360"/>
      </w:pPr>
    </w:lvl>
    <w:lvl w:ilvl="4" w:tplc="0C0A0019" w:tentative="1">
      <w:start w:val="1"/>
      <w:numFmt w:val="lowerLetter"/>
      <w:lvlText w:val="%5."/>
      <w:lvlJc w:val="left"/>
      <w:pPr>
        <w:tabs>
          <w:tab w:val="num" w:pos="4145"/>
        </w:tabs>
        <w:ind w:left="4145" w:hanging="360"/>
      </w:pPr>
    </w:lvl>
    <w:lvl w:ilvl="5" w:tplc="0C0A001B" w:tentative="1">
      <w:start w:val="1"/>
      <w:numFmt w:val="lowerRoman"/>
      <w:lvlText w:val="%6."/>
      <w:lvlJc w:val="right"/>
      <w:pPr>
        <w:tabs>
          <w:tab w:val="num" w:pos="4865"/>
        </w:tabs>
        <w:ind w:left="4865" w:hanging="180"/>
      </w:pPr>
    </w:lvl>
    <w:lvl w:ilvl="6" w:tplc="0C0A000F" w:tentative="1">
      <w:start w:val="1"/>
      <w:numFmt w:val="decimal"/>
      <w:lvlText w:val="%7."/>
      <w:lvlJc w:val="left"/>
      <w:pPr>
        <w:tabs>
          <w:tab w:val="num" w:pos="5585"/>
        </w:tabs>
        <w:ind w:left="5585" w:hanging="360"/>
      </w:pPr>
    </w:lvl>
    <w:lvl w:ilvl="7" w:tplc="0C0A0019" w:tentative="1">
      <w:start w:val="1"/>
      <w:numFmt w:val="lowerLetter"/>
      <w:lvlText w:val="%8."/>
      <w:lvlJc w:val="left"/>
      <w:pPr>
        <w:tabs>
          <w:tab w:val="num" w:pos="6305"/>
        </w:tabs>
        <w:ind w:left="6305" w:hanging="360"/>
      </w:pPr>
    </w:lvl>
    <w:lvl w:ilvl="8" w:tplc="0C0A001B" w:tentative="1">
      <w:start w:val="1"/>
      <w:numFmt w:val="lowerRoman"/>
      <w:lvlText w:val="%9."/>
      <w:lvlJc w:val="right"/>
      <w:pPr>
        <w:tabs>
          <w:tab w:val="num" w:pos="7025"/>
        </w:tabs>
        <w:ind w:left="7025" w:hanging="180"/>
      </w:pPr>
    </w:lvl>
  </w:abstractNum>
  <w:abstractNum w:abstractNumId="3" w15:restartNumberingAfterBreak="0">
    <w:nsid w:val="3D826FFE"/>
    <w:multiLevelType w:val="multilevel"/>
    <w:tmpl w:val="66F2DB2C"/>
    <w:lvl w:ilvl="0">
      <w:start w:val="3"/>
      <w:numFmt w:val="decimal"/>
      <w:lvlText w:val="%1."/>
      <w:lvlJc w:val="left"/>
      <w:rPr>
        <w:rFonts w:ascii="Verdana" w:eastAsia="Verdana" w:hAnsi="Verdana" w:cs="Verdana"/>
        <w:b/>
        <w:bCs/>
        <w:i w:val="0"/>
        <w:iCs w:val="0"/>
        <w:smallCaps w:val="0"/>
        <w:strike w:val="0"/>
        <w:color w:val="000000"/>
        <w:spacing w:val="0"/>
        <w:w w:val="100"/>
        <w:position w:val="0"/>
        <w:sz w:val="21"/>
        <w:szCs w:val="21"/>
        <w:u w:val="none"/>
        <w:lang w:val="es"/>
      </w:rPr>
    </w:lvl>
    <w:lvl w:ilvl="1">
      <w:start w:val="1"/>
      <w:numFmt w:val="decimal"/>
      <w:lvlText w:val="%2."/>
      <w:lvlJc w:val="left"/>
      <w:rPr>
        <w:rFonts w:ascii="Verdana" w:eastAsia="Verdana" w:hAnsi="Verdana" w:cs="Verdana"/>
        <w:b w:val="0"/>
        <w:bCs w:val="0"/>
        <w:i/>
        <w:iCs/>
        <w:smallCaps w:val="0"/>
        <w:strike w:val="0"/>
        <w:color w:val="000000"/>
        <w:spacing w:val="0"/>
        <w:w w:val="100"/>
        <w:position w:val="0"/>
        <w:sz w:val="18"/>
        <w:szCs w:val="18"/>
        <w:u w:val="none"/>
        <w:lang w:val="es"/>
      </w:rPr>
    </w:lvl>
    <w:lvl w:ilvl="2">
      <w:start w:val="1"/>
      <w:numFmt w:val="decimal"/>
      <w:lvlText w:val="%3."/>
      <w:lvlJc w:val="left"/>
      <w:rPr>
        <w:rFonts w:ascii="Verdana" w:eastAsia="Verdana" w:hAnsi="Verdana" w:cs="Verdana"/>
        <w:b w:val="0"/>
        <w:bCs w:val="0"/>
        <w:i/>
        <w:iCs/>
        <w:smallCaps w:val="0"/>
        <w:strike w:val="0"/>
        <w:color w:val="000000"/>
        <w:spacing w:val="0"/>
        <w:w w:val="100"/>
        <w:position w:val="0"/>
        <w:sz w:val="18"/>
        <w:szCs w:val="18"/>
        <w:u w:val="none"/>
        <w:lang w:val="e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123E38"/>
    <w:multiLevelType w:val="hybridMultilevel"/>
    <w:tmpl w:val="4CFEFABE"/>
    <w:lvl w:ilvl="0" w:tplc="240A0001">
      <w:start w:val="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EA02F8A"/>
    <w:multiLevelType w:val="hybridMultilevel"/>
    <w:tmpl w:val="6452045C"/>
    <w:lvl w:ilvl="0" w:tplc="7D886536">
      <w:start w:val="1"/>
      <w:numFmt w:val="decimal"/>
      <w:lvlText w:val="%1."/>
      <w:lvlJc w:val="left"/>
      <w:pPr>
        <w:ind w:left="720" w:hanging="360"/>
      </w:pPr>
    </w:lvl>
    <w:lvl w:ilvl="1" w:tplc="49523A32">
      <w:start w:val="1"/>
      <w:numFmt w:val="lowerLetter"/>
      <w:lvlText w:val="%2."/>
      <w:lvlJc w:val="left"/>
      <w:pPr>
        <w:ind w:left="1440" w:hanging="360"/>
      </w:pPr>
    </w:lvl>
    <w:lvl w:ilvl="2" w:tplc="0A1E69D4">
      <w:start w:val="1"/>
      <w:numFmt w:val="lowerRoman"/>
      <w:lvlText w:val="%3."/>
      <w:lvlJc w:val="right"/>
      <w:pPr>
        <w:ind w:left="2160" w:hanging="180"/>
      </w:pPr>
    </w:lvl>
    <w:lvl w:ilvl="3" w:tplc="53823316">
      <w:start w:val="1"/>
      <w:numFmt w:val="decimal"/>
      <w:lvlText w:val="%4."/>
      <w:lvlJc w:val="left"/>
      <w:pPr>
        <w:ind w:left="2880" w:hanging="360"/>
      </w:pPr>
    </w:lvl>
    <w:lvl w:ilvl="4" w:tplc="2D744070">
      <w:start w:val="1"/>
      <w:numFmt w:val="lowerLetter"/>
      <w:lvlText w:val="%5."/>
      <w:lvlJc w:val="left"/>
      <w:pPr>
        <w:ind w:left="3600" w:hanging="360"/>
      </w:pPr>
    </w:lvl>
    <w:lvl w:ilvl="5" w:tplc="55BC6E22">
      <w:start w:val="1"/>
      <w:numFmt w:val="lowerRoman"/>
      <w:lvlText w:val="%6."/>
      <w:lvlJc w:val="right"/>
      <w:pPr>
        <w:ind w:left="4320" w:hanging="180"/>
      </w:pPr>
    </w:lvl>
    <w:lvl w:ilvl="6" w:tplc="B0183B40">
      <w:start w:val="1"/>
      <w:numFmt w:val="decimal"/>
      <w:lvlText w:val="%7."/>
      <w:lvlJc w:val="left"/>
      <w:pPr>
        <w:ind w:left="5040" w:hanging="360"/>
      </w:pPr>
    </w:lvl>
    <w:lvl w:ilvl="7" w:tplc="79BED83E">
      <w:start w:val="1"/>
      <w:numFmt w:val="lowerLetter"/>
      <w:lvlText w:val="%8."/>
      <w:lvlJc w:val="left"/>
      <w:pPr>
        <w:ind w:left="5760" w:hanging="360"/>
      </w:pPr>
    </w:lvl>
    <w:lvl w:ilvl="8" w:tplc="4AA63416">
      <w:start w:val="1"/>
      <w:numFmt w:val="lowerRoman"/>
      <w:lvlText w:val="%9."/>
      <w:lvlJc w:val="right"/>
      <w:pPr>
        <w:ind w:left="6480" w:hanging="180"/>
      </w:pPr>
    </w:lvl>
  </w:abstractNum>
  <w:abstractNum w:abstractNumId="6" w15:restartNumberingAfterBreak="0">
    <w:nsid w:val="594E5816"/>
    <w:multiLevelType w:val="hybridMultilevel"/>
    <w:tmpl w:val="5C9AEC7E"/>
    <w:lvl w:ilvl="0" w:tplc="B66CDC6A">
      <w:start w:val="4"/>
      <w:numFmt w:val="decimal"/>
      <w:lvlText w:val="%1."/>
      <w:lvlJc w:val="left"/>
      <w:pPr>
        <w:tabs>
          <w:tab w:val="num" w:pos="1265"/>
        </w:tabs>
        <w:ind w:left="1265" w:hanging="360"/>
      </w:pPr>
      <w:rPr>
        <w:rFonts w:hint="default"/>
        <w:b w:val="0"/>
      </w:rPr>
    </w:lvl>
    <w:lvl w:ilvl="1" w:tplc="0C0A0019" w:tentative="1">
      <w:start w:val="1"/>
      <w:numFmt w:val="lowerLetter"/>
      <w:lvlText w:val="%2."/>
      <w:lvlJc w:val="left"/>
      <w:pPr>
        <w:tabs>
          <w:tab w:val="num" w:pos="1985"/>
        </w:tabs>
        <w:ind w:left="1985" w:hanging="360"/>
      </w:pPr>
    </w:lvl>
    <w:lvl w:ilvl="2" w:tplc="0C0A001B" w:tentative="1">
      <w:start w:val="1"/>
      <w:numFmt w:val="lowerRoman"/>
      <w:lvlText w:val="%3."/>
      <w:lvlJc w:val="right"/>
      <w:pPr>
        <w:tabs>
          <w:tab w:val="num" w:pos="2705"/>
        </w:tabs>
        <w:ind w:left="2705" w:hanging="180"/>
      </w:pPr>
    </w:lvl>
    <w:lvl w:ilvl="3" w:tplc="0C0A000F" w:tentative="1">
      <w:start w:val="1"/>
      <w:numFmt w:val="decimal"/>
      <w:lvlText w:val="%4."/>
      <w:lvlJc w:val="left"/>
      <w:pPr>
        <w:tabs>
          <w:tab w:val="num" w:pos="3425"/>
        </w:tabs>
        <w:ind w:left="3425" w:hanging="360"/>
      </w:pPr>
    </w:lvl>
    <w:lvl w:ilvl="4" w:tplc="0C0A0019" w:tentative="1">
      <w:start w:val="1"/>
      <w:numFmt w:val="lowerLetter"/>
      <w:lvlText w:val="%5."/>
      <w:lvlJc w:val="left"/>
      <w:pPr>
        <w:tabs>
          <w:tab w:val="num" w:pos="4145"/>
        </w:tabs>
        <w:ind w:left="4145" w:hanging="360"/>
      </w:pPr>
    </w:lvl>
    <w:lvl w:ilvl="5" w:tplc="0C0A001B" w:tentative="1">
      <w:start w:val="1"/>
      <w:numFmt w:val="lowerRoman"/>
      <w:lvlText w:val="%6."/>
      <w:lvlJc w:val="right"/>
      <w:pPr>
        <w:tabs>
          <w:tab w:val="num" w:pos="4865"/>
        </w:tabs>
        <w:ind w:left="4865" w:hanging="180"/>
      </w:pPr>
    </w:lvl>
    <w:lvl w:ilvl="6" w:tplc="0C0A000F" w:tentative="1">
      <w:start w:val="1"/>
      <w:numFmt w:val="decimal"/>
      <w:lvlText w:val="%7."/>
      <w:lvlJc w:val="left"/>
      <w:pPr>
        <w:tabs>
          <w:tab w:val="num" w:pos="5585"/>
        </w:tabs>
        <w:ind w:left="5585" w:hanging="360"/>
      </w:pPr>
    </w:lvl>
    <w:lvl w:ilvl="7" w:tplc="0C0A0019" w:tentative="1">
      <w:start w:val="1"/>
      <w:numFmt w:val="lowerLetter"/>
      <w:lvlText w:val="%8."/>
      <w:lvlJc w:val="left"/>
      <w:pPr>
        <w:tabs>
          <w:tab w:val="num" w:pos="6305"/>
        </w:tabs>
        <w:ind w:left="6305" w:hanging="360"/>
      </w:pPr>
    </w:lvl>
    <w:lvl w:ilvl="8" w:tplc="0C0A001B" w:tentative="1">
      <w:start w:val="1"/>
      <w:numFmt w:val="lowerRoman"/>
      <w:lvlText w:val="%9."/>
      <w:lvlJc w:val="right"/>
      <w:pPr>
        <w:tabs>
          <w:tab w:val="num" w:pos="7025"/>
        </w:tabs>
        <w:ind w:left="7025" w:hanging="180"/>
      </w:pPr>
    </w:lvl>
  </w:abstractNum>
  <w:abstractNum w:abstractNumId="7" w15:restartNumberingAfterBreak="0">
    <w:nsid w:val="5E651651"/>
    <w:multiLevelType w:val="hybridMultilevel"/>
    <w:tmpl w:val="E604CE9C"/>
    <w:lvl w:ilvl="0" w:tplc="0C0A000F">
      <w:start w:val="6"/>
      <w:numFmt w:val="decimal"/>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6F10046A"/>
    <w:multiLevelType w:val="hybridMultilevel"/>
    <w:tmpl w:val="43103DB8"/>
    <w:lvl w:ilvl="0" w:tplc="CBC4C3D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7"/>
  </w:num>
  <w:num w:numId="5">
    <w:abstractNumId w:val="6"/>
  </w:num>
  <w:num w:numId="6">
    <w:abstractNumId w:val="8"/>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673"/>
    <w:rsid w:val="000029AE"/>
    <w:rsid w:val="00004902"/>
    <w:rsid w:val="00005FAA"/>
    <w:rsid w:val="00015775"/>
    <w:rsid w:val="00021455"/>
    <w:rsid w:val="00023547"/>
    <w:rsid w:val="00024935"/>
    <w:rsid w:val="000269B0"/>
    <w:rsid w:val="00030877"/>
    <w:rsid w:val="00030907"/>
    <w:rsid w:val="00030C00"/>
    <w:rsid w:val="00036E44"/>
    <w:rsid w:val="00042EC7"/>
    <w:rsid w:val="00060863"/>
    <w:rsid w:val="000721C9"/>
    <w:rsid w:val="0007563B"/>
    <w:rsid w:val="00083349"/>
    <w:rsid w:val="000A050C"/>
    <w:rsid w:val="000A5438"/>
    <w:rsid w:val="000A5550"/>
    <w:rsid w:val="000A669B"/>
    <w:rsid w:val="000C70CD"/>
    <w:rsid w:val="000E07BD"/>
    <w:rsid w:val="000F3AB2"/>
    <w:rsid w:val="00105423"/>
    <w:rsid w:val="00116EEB"/>
    <w:rsid w:val="00120264"/>
    <w:rsid w:val="00124BAC"/>
    <w:rsid w:val="001258BB"/>
    <w:rsid w:val="00127ACC"/>
    <w:rsid w:val="00130671"/>
    <w:rsid w:val="00136C8D"/>
    <w:rsid w:val="00137F72"/>
    <w:rsid w:val="001428EE"/>
    <w:rsid w:val="00142B07"/>
    <w:rsid w:val="00147C6C"/>
    <w:rsid w:val="00155992"/>
    <w:rsid w:val="0016350C"/>
    <w:rsid w:val="001668CA"/>
    <w:rsid w:val="0017535A"/>
    <w:rsid w:val="00177A74"/>
    <w:rsid w:val="001851E5"/>
    <w:rsid w:val="001948F9"/>
    <w:rsid w:val="001A057F"/>
    <w:rsid w:val="001A6DE2"/>
    <w:rsid w:val="001A7632"/>
    <w:rsid w:val="001B25C0"/>
    <w:rsid w:val="001C671D"/>
    <w:rsid w:val="001D196F"/>
    <w:rsid w:val="001D22C2"/>
    <w:rsid w:val="001D53DC"/>
    <w:rsid w:val="001E0349"/>
    <w:rsid w:val="001F0252"/>
    <w:rsid w:val="001F122A"/>
    <w:rsid w:val="002155FC"/>
    <w:rsid w:val="00216DE8"/>
    <w:rsid w:val="00224E4A"/>
    <w:rsid w:val="0022618F"/>
    <w:rsid w:val="00230DD7"/>
    <w:rsid w:val="00257035"/>
    <w:rsid w:val="00272A2A"/>
    <w:rsid w:val="002760CF"/>
    <w:rsid w:val="00280949"/>
    <w:rsid w:val="00281820"/>
    <w:rsid w:val="00282BB9"/>
    <w:rsid w:val="00285213"/>
    <w:rsid w:val="00286650"/>
    <w:rsid w:val="00286765"/>
    <w:rsid w:val="00286904"/>
    <w:rsid w:val="002A0593"/>
    <w:rsid w:val="002A18E2"/>
    <w:rsid w:val="002A2874"/>
    <w:rsid w:val="002A2F97"/>
    <w:rsid w:val="002A4C71"/>
    <w:rsid w:val="002A6492"/>
    <w:rsid w:val="002A7A9B"/>
    <w:rsid w:val="002B0456"/>
    <w:rsid w:val="002B3741"/>
    <w:rsid w:val="002B5152"/>
    <w:rsid w:val="002C053E"/>
    <w:rsid w:val="002E2B3C"/>
    <w:rsid w:val="002E7D80"/>
    <w:rsid w:val="002F1E6C"/>
    <w:rsid w:val="002F2976"/>
    <w:rsid w:val="002F5663"/>
    <w:rsid w:val="002F760C"/>
    <w:rsid w:val="00305EC3"/>
    <w:rsid w:val="00322D47"/>
    <w:rsid w:val="00332D8F"/>
    <w:rsid w:val="003667D8"/>
    <w:rsid w:val="003724EF"/>
    <w:rsid w:val="0037312A"/>
    <w:rsid w:val="00375D99"/>
    <w:rsid w:val="00382E72"/>
    <w:rsid w:val="00383534"/>
    <w:rsid w:val="003861B8"/>
    <w:rsid w:val="00387A34"/>
    <w:rsid w:val="00397BED"/>
    <w:rsid w:val="003A6473"/>
    <w:rsid w:val="003A73EF"/>
    <w:rsid w:val="003B6BCB"/>
    <w:rsid w:val="003B7181"/>
    <w:rsid w:val="003B7F59"/>
    <w:rsid w:val="003C2E44"/>
    <w:rsid w:val="003D45ED"/>
    <w:rsid w:val="003F0C46"/>
    <w:rsid w:val="003F2A01"/>
    <w:rsid w:val="003F5691"/>
    <w:rsid w:val="00413CD1"/>
    <w:rsid w:val="0041587E"/>
    <w:rsid w:val="00417908"/>
    <w:rsid w:val="00420C4C"/>
    <w:rsid w:val="00421AEC"/>
    <w:rsid w:val="00433BF7"/>
    <w:rsid w:val="00436154"/>
    <w:rsid w:val="00440E80"/>
    <w:rsid w:val="0044655D"/>
    <w:rsid w:val="00462C54"/>
    <w:rsid w:val="00472F2C"/>
    <w:rsid w:val="004737B1"/>
    <w:rsid w:val="00484D2E"/>
    <w:rsid w:val="0049345F"/>
    <w:rsid w:val="00493C52"/>
    <w:rsid w:val="004947F3"/>
    <w:rsid w:val="00496A09"/>
    <w:rsid w:val="00497830"/>
    <w:rsid w:val="004A76F7"/>
    <w:rsid w:val="004B226F"/>
    <w:rsid w:val="004B25E2"/>
    <w:rsid w:val="004B36B0"/>
    <w:rsid w:val="004B4A78"/>
    <w:rsid w:val="004C3AA5"/>
    <w:rsid w:val="004C65C2"/>
    <w:rsid w:val="004D22E7"/>
    <w:rsid w:val="004E2A2A"/>
    <w:rsid w:val="004E47E2"/>
    <w:rsid w:val="00502D93"/>
    <w:rsid w:val="0051433E"/>
    <w:rsid w:val="0052160A"/>
    <w:rsid w:val="005237BC"/>
    <w:rsid w:val="00523CD8"/>
    <w:rsid w:val="00524AFE"/>
    <w:rsid w:val="005266B9"/>
    <w:rsid w:val="00527315"/>
    <w:rsid w:val="0053060D"/>
    <w:rsid w:val="00530982"/>
    <w:rsid w:val="00532808"/>
    <w:rsid w:val="0054458B"/>
    <w:rsid w:val="00570DCD"/>
    <w:rsid w:val="0057282E"/>
    <w:rsid w:val="005811D5"/>
    <w:rsid w:val="00591F84"/>
    <w:rsid w:val="005945B6"/>
    <w:rsid w:val="00596FC0"/>
    <w:rsid w:val="005A029C"/>
    <w:rsid w:val="005A2F0F"/>
    <w:rsid w:val="005A6D77"/>
    <w:rsid w:val="005A762E"/>
    <w:rsid w:val="005B3567"/>
    <w:rsid w:val="005B3639"/>
    <w:rsid w:val="005B6E71"/>
    <w:rsid w:val="005C13BF"/>
    <w:rsid w:val="005C53D7"/>
    <w:rsid w:val="005C5ECB"/>
    <w:rsid w:val="005C6C68"/>
    <w:rsid w:val="005D70FC"/>
    <w:rsid w:val="005E3ED4"/>
    <w:rsid w:val="005E567E"/>
    <w:rsid w:val="005F64A9"/>
    <w:rsid w:val="00600F97"/>
    <w:rsid w:val="0060265C"/>
    <w:rsid w:val="0060675E"/>
    <w:rsid w:val="0060771D"/>
    <w:rsid w:val="00611DC6"/>
    <w:rsid w:val="00613DB2"/>
    <w:rsid w:val="006164E9"/>
    <w:rsid w:val="00621CF9"/>
    <w:rsid w:val="006374C2"/>
    <w:rsid w:val="00652D8F"/>
    <w:rsid w:val="00674923"/>
    <w:rsid w:val="006763EE"/>
    <w:rsid w:val="00686090"/>
    <w:rsid w:val="006868B0"/>
    <w:rsid w:val="00690A63"/>
    <w:rsid w:val="00693453"/>
    <w:rsid w:val="00694E6C"/>
    <w:rsid w:val="006A1472"/>
    <w:rsid w:val="006B502D"/>
    <w:rsid w:val="006D3E3A"/>
    <w:rsid w:val="006D57F7"/>
    <w:rsid w:val="006D6D77"/>
    <w:rsid w:val="006E44E3"/>
    <w:rsid w:val="006E47D3"/>
    <w:rsid w:val="006F3B9C"/>
    <w:rsid w:val="007006D9"/>
    <w:rsid w:val="00702B79"/>
    <w:rsid w:val="0070351B"/>
    <w:rsid w:val="00716702"/>
    <w:rsid w:val="00724EA7"/>
    <w:rsid w:val="00730E28"/>
    <w:rsid w:val="00742D7E"/>
    <w:rsid w:val="00750DA0"/>
    <w:rsid w:val="00761D8E"/>
    <w:rsid w:val="007636DF"/>
    <w:rsid w:val="0077167A"/>
    <w:rsid w:val="007729AA"/>
    <w:rsid w:val="0077315F"/>
    <w:rsid w:val="0077496E"/>
    <w:rsid w:val="00781637"/>
    <w:rsid w:val="007849DB"/>
    <w:rsid w:val="0078698B"/>
    <w:rsid w:val="00796673"/>
    <w:rsid w:val="007A0294"/>
    <w:rsid w:val="007A1532"/>
    <w:rsid w:val="007C0ECA"/>
    <w:rsid w:val="007C4E35"/>
    <w:rsid w:val="007C7874"/>
    <w:rsid w:val="007E16E1"/>
    <w:rsid w:val="007E573A"/>
    <w:rsid w:val="007E6516"/>
    <w:rsid w:val="007F3D13"/>
    <w:rsid w:val="007F4C83"/>
    <w:rsid w:val="00802F40"/>
    <w:rsid w:val="00803183"/>
    <w:rsid w:val="00803900"/>
    <w:rsid w:val="00803CF6"/>
    <w:rsid w:val="00807B60"/>
    <w:rsid w:val="00811146"/>
    <w:rsid w:val="00813C60"/>
    <w:rsid w:val="00822B7A"/>
    <w:rsid w:val="00822E25"/>
    <w:rsid w:val="00827FFD"/>
    <w:rsid w:val="00832CC5"/>
    <w:rsid w:val="00847D8D"/>
    <w:rsid w:val="008505C2"/>
    <w:rsid w:val="00857AC2"/>
    <w:rsid w:val="00860518"/>
    <w:rsid w:val="008715CA"/>
    <w:rsid w:val="00885A96"/>
    <w:rsid w:val="008A155A"/>
    <w:rsid w:val="008A4096"/>
    <w:rsid w:val="008B0867"/>
    <w:rsid w:val="008B246D"/>
    <w:rsid w:val="008B7C8F"/>
    <w:rsid w:val="008C0ED5"/>
    <w:rsid w:val="008C233D"/>
    <w:rsid w:val="008D0BEC"/>
    <w:rsid w:val="008E1CC3"/>
    <w:rsid w:val="008E4773"/>
    <w:rsid w:val="008E7EED"/>
    <w:rsid w:val="008F4A1C"/>
    <w:rsid w:val="008F5920"/>
    <w:rsid w:val="008F7963"/>
    <w:rsid w:val="00901007"/>
    <w:rsid w:val="00902F12"/>
    <w:rsid w:val="00906D69"/>
    <w:rsid w:val="009116CF"/>
    <w:rsid w:val="009154E1"/>
    <w:rsid w:val="0092461F"/>
    <w:rsid w:val="009248A6"/>
    <w:rsid w:val="009248FC"/>
    <w:rsid w:val="009350B0"/>
    <w:rsid w:val="00944D03"/>
    <w:rsid w:val="00945253"/>
    <w:rsid w:val="00945A14"/>
    <w:rsid w:val="009477F7"/>
    <w:rsid w:val="00954B96"/>
    <w:rsid w:val="00960AEE"/>
    <w:rsid w:val="00964E60"/>
    <w:rsid w:val="00966FE1"/>
    <w:rsid w:val="00971B79"/>
    <w:rsid w:val="00971ED4"/>
    <w:rsid w:val="0098087C"/>
    <w:rsid w:val="0098175E"/>
    <w:rsid w:val="00992599"/>
    <w:rsid w:val="009B5C60"/>
    <w:rsid w:val="009B6A06"/>
    <w:rsid w:val="009C5F79"/>
    <w:rsid w:val="009E7538"/>
    <w:rsid w:val="009F2EA3"/>
    <w:rsid w:val="009F46C2"/>
    <w:rsid w:val="009F6DD3"/>
    <w:rsid w:val="00A0347A"/>
    <w:rsid w:val="00A05A06"/>
    <w:rsid w:val="00A17654"/>
    <w:rsid w:val="00A2208B"/>
    <w:rsid w:val="00A23EF5"/>
    <w:rsid w:val="00A27860"/>
    <w:rsid w:val="00A300F9"/>
    <w:rsid w:val="00A3315F"/>
    <w:rsid w:val="00A378D5"/>
    <w:rsid w:val="00A41299"/>
    <w:rsid w:val="00A43AD0"/>
    <w:rsid w:val="00A44F47"/>
    <w:rsid w:val="00A45D49"/>
    <w:rsid w:val="00A477B2"/>
    <w:rsid w:val="00A47D8F"/>
    <w:rsid w:val="00A57EFF"/>
    <w:rsid w:val="00A64ED6"/>
    <w:rsid w:val="00A71CBF"/>
    <w:rsid w:val="00A724FC"/>
    <w:rsid w:val="00A7768E"/>
    <w:rsid w:val="00A86360"/>
    <w:rsid w:val="00A92ADA"/>
    <w:rsid w:val="00A95F80"/>
    <w:rsid w:val="00A96E7A"/>
    <w:rsid w:val="00AA0BD5"/>
    <w:rsid w:val="00AA12F0"/>
    <w:rsid w:val="00AB451E"/>
    <w:rsid w:val="00AC2DDD"/>
    <w:rsid w:val="00AC34CA"/>
    <w:rsid w:val="00AC415E"/>
    <w:rsid w:val="00AE3724"/>
    <w:rsid w:val="00AE3B66"/>
    <w:rsid w:val="00AE4C3C"/>
    <w:rsid w:val="00AE61D5"/>
    <w:rsid w:val="00B1625F"/>
    <w:rsid w:val="00B30CC2"/>
    <w:rsid w:val="00B353C8"/>
    <w:rsid w:val="00B36CF4"/>
    <w:rsid w:val="00B51243"/>
    <w:rsid w:val="00B51CC5"/>
    <w:rsid w:val="00B74E6E"/>
    <w:rsid w:val="00B91139"/>
    <w:rsid w:val="00B94577"/>
    <w:rsid w:val="00B9517E"/>
    <w:rsid w:val="00BC5DAF"/>
    <w:rsid w:val="00BD6E40"/>
    <w:rsid w:val="00BE1DE0"/>
    <w:rsid w:val="00BE6F5B"/>
    <w:rsid w:val="00C00E36"/>
    <w:rsid w:val="00C14E06"/>
    <w:rsid w:val="00C331C6"/>
    <w:rsid w:val="00C35126"/>
    <w:rsid w:val="00C4239F"/>
    <w:rsid w:val="00C452C0"/>
    <w:rsid w:val="00C50B71"/>
    <w:rsid w:val="00C56D6B"/>
    <w:rsid w:val="00C62A94"/>
    <w:rsid w:val="00C71614"/>
    <w:rsid w:val="00C83E98"/>
    <w:rsid w:val="00C8541C"/>
    <w:rsid w:val="00C87D18"/>
    <w:rsid w:val="00C91B47"/>
    <w:rsid w:val="00C92189"/>
    <w:rsid w:val="00CA129E"/>
    <w:rsid w:val="00CA46D1"/>
    <w:rsid w:val="00CA5B16"/>
    <w:rsid w:val="00CA7771"/>
    <w:rsid w:val="00CB0D88"/>
    <w:rsid w:val="00CB1BCD"/>
    <w:rsid w:val="00CB3229"/>
    <w:rsid w:val="00CB410F"/>
    <w:rsid w:val="00CB5777"/>
    <w:rsid w:val="00CB5AEA"/>
    <w:rsid w:val="00CC160E"/>
    <w:rsid w:val="00CD678B"/>
    <w:rsid w:val="00CE13DE"/>
    <w:rsid w:val="00CF046F"/>
    <w:rsid w:val="00CF2DF8"/>
    <w:rsid w:val="00D004DB"/>
    <w:rsid w:val="00D017FE"/>
    <w:rsid w:val="00D03D8E"/>
    <w:rsid w:val="00D06ED4"/>
    <w:rsid w:val="00D079BB"/>
    <w:rsid w:val="00D117FC"/>
    <w:rsid w:val="00D11BB8"/>
    <w:rsid w:val="00D12EFA"/>
    <w:rsid w:val="00D150FA"/>
    <w:rsid w:val="00D17A1C"/>
    <w:rsid w:val="00D237CA"/>
    <w:rsid w:val="00D25A2B"/>
    <w:rsid w:val="00D27950"/>
    <w:rsid w:val="00D37470"/>
    <w:rsid w:val="00D3792F"/>
    <w:rsid w:val="00D4129C"/>
    <w:rsid w:val="00D478EF"/>
    <w:rsid w:val="00D64366"/>
    <w:rsid w:val="00D675E3"/>
    <w:rsid w:val="00D71EC5"/>
    <w:rsid w:val="00D7662E"/>
    <w:rsid w:val="00D8224A"/>
    <w:rsid w:val="00D846DE"/>
    <w:rsid w:val="00D851F0"/>
    <w:rsid w:val="00D90993"/>
    <w:rsid w:val="00DA0D5C"/>
    <w:rsid w:val="00DA190A"/>
    <w:rsid w:val="00DA2093"/>
    <w:rsid w:val="00DA36D4"/>
    <w:rsid w:val="00DB6D10"/>
    <w:rsid w:val="00DC3322"/>
    <w:rsid w:val="00DD2EEE"/>
    <w:rsid w:val="00E06693"/>
    <w:rsid w:val="00E1435A"/>
    <w:rsid w:val="00E17A0F"/>
    <w:rsid w:val="00E205E4"/>
    <w:rsid w:val="00E21E1B"/>
    <w:rsid w:val="00E3099D"/>
    <w:rsid w:val="00E327C8"/>
    <w:rsid w:val="00E413FD"/>
    <w:rsid w:val="00E44A4F"/>
    <w:rsid w:val="00E51A60"/>
    <w:rsid w:val="00E51E3C"/>
    <w:rsid w:val="00E80D33"/>
    <w:rsid w:val="00E834AD"/>
    <w:rsid w:val="00E844A8"/>
    <w:rsid w:val="00EA14F5"/>
    <w:rsid w:val="00EA19B0"/>
    <w:rsid w:val="00EA45C7"/>
    <w:rsid w:val="00EA5251"/>
    <w:rsid w:val="00EB5AEF"/>
    <w:rsid w:val="00EC3980"/>
    <w:rsid w:val="00EC4DA9"/>
    <w:rsid w:val="00EC5599"/>
    <w:rsid w:val="00ED6601"/>
    <w:rsid w:val="00ED76E4"/>
    <w:rsid w:val="00EE334D"/>
    <w:rsid w:val="00EF1B5D"/>
    <w:rsid w:val="00F02394"/>
    <w:rsid w:val="00F15C4B"/>
    <w:rsid w:val="00F16458"/>
    <w:rsid w:val="00F256C2"/>
    <w:rsid w:val="00F26571"/>
    <w:rsid w:val="00F360CB"/>
    <w:rsid w:val="00F37AD6"/>
    <w:rsid w:val="00F37D61"/>
    <w:rsid w:val="00F45010"/>
    <w:rsid w:val="00F60340"/>
    <w:rsid w:val="00F63969"/>
    <w:rsid w:val="00F73438"/>
    <w:rsid w:val="00F7529F"/>
    <w:rsid w:val="00F770A2"/>
    <w:rsid w:val="00F868D7"/>
    <w:rsid w:val="00F9038A"/>
    <w:rsid w:val="00F91FFC"/>
    <w:rsid w:val="00F96279"/>
    <w:rsid w:val="00FA7F3F"/>
    <w:rsid w:val="00FB597F"/>
    <w:rsid w:val="00FB7258"/>
    <w:rsid w:val="00FC6390"/>
    <w:rsid w:val="00FE6A27"/>
    <w:rsid w:val="00FF6E42"/>
    <w:rsid w:val="00FF717C"/>
    <w:rsid w:val="015EFD85"/>
    <w:rsid w:val="02E1A589"/>
    <w:rsid w:val="04C3F6B5"/>
    <w:rsid w:val="09EBAB1B"/>
    <w:rsid w:val="0A44AA00"/>
    <w:rsid w:val="124FBBE5"/>
    <w:rsid w:val="13437ED8"/>
    <w:rsid w:val="21FBA5F3"/>
    <w:rsid w:val="226E8CC8"/>
    <w:rsid w:val="26CF1716"/>
    <w:rsid w:val="2D97577F"/>
    <w:rsid w:val="2EC1009E"/>
    <w:rsid w:val="301EFD4D"/>
    <w:rsid w:val="38DA0A26"/>
    <w:rsid w:val="43BB302A"/>
    <w:rsid w:val="482EF825"/>
    <w:rsid w:val="4C904206"/>
    <w:rsid w:val="4D993BDF"/>
    <w:rsid w:val="550D7B2D"/>
    <w:rsid w:val="5ABB86E6"/>
    <w:rsid w:val="5E4A23B7"/>
    <w:rsid w:val="65126420"/>
    <w:rsid w:val="6D1D7605"/>
    <w:rsid w:val="6EB94666"/>
    <w:rsid w:val="74170053"/>
    <w:rsid w:val="76032280"/>
    <w:rsid w:val="793AC342"/>
    <w:rsid w:val="7DB535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56CE6"/>
  <w15:chartTrackingRefBased/>
  <w15:docId w15:val="{DC8FFEB4-7FB8-4658-B37A-8F5F9730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25E2"/>
    <w:rPr>
      <w:rFonts w:ascii="Times New Roman" w:eastAsia="Times New Roman" w:hAnsi="Times New Roman"/>
      <w:lang w:val="es-ES" w:eastAsia="es-ES"/>
    </w:rPr>
  </w:style>
  <w:style w:type="paragraph" w:styleId="Ttulo2">
    <w:name w:val="heading 2"/>
    <w:basedOn w:val="Normal"/>
    <w:link w:val="Ttulo2Car"/>
    <w:uiPriority w:val="9"/>
    <w:qFormat/>
    <w:rsid w:val="00A71CBF"/>
    <w:pPr>
      <w:spacing w:before="100" w:beforeAutospacing="1" w:after="100" w:afterAutospacing="1"/>
      <w:outlineLvl w:val="1"/>
    </w:pPr>
    <w:rPr>
      <w:b/>
      <w:bCs/>
      <w:sz w:val="36"/>
      <w:szCs w:val="36"/>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locked/>
    <w:rsid w:val="004B25E2"/>
    <w:rPr>
      <w:rFonts w:ascii="Arial" w:hAnsi="Arial"/>
      <w:kern w:val="28"/>
      <w:sz w:val="24"/>
      <w:lang w:val="es-ES_tradnl" w:eastAsia="es-ES"/>
    </w:rPr>
  </w:style>
  <w:style w:type="paragraph" w:styleId="Encabezado">
    <w:name w:val="header"/>
    <w:basedOn w:val="Normal"/>
    <w:link w:val="EncabezadoCar"/>
    <w:rsid w:val="004B25E2"/>
    <w:pPr>
      <w:tabs>
        <w:tab w:val="center" w:pos="4252"/>
        <w:tab w:val="right" w:pos="8504"/>
      </w:tabs>
    </w:pPr>
    <w:rPr>
      <w:rFonts w:ascii="Arial" w:eastAsia="Calibri" w:hAnsi="Arial"/>
      <w:kern w:val="28"/>
      <w:sz w:val="24"/>
      <w:lang w:val="es-ES_tradnl"/>
    </w:rPr>
  </w:style>
  <w:style w:type="character" w:customStyle="1" w:styleId="EncabezadoCar1">
    <w:name w:val="Encabezado Car1"/>
    <w:uiPriority w:val="99"/>
    <w:semiHidden/>
    <w:rsid w:val="004B25E2"/>
    <w:rPr>
      <w:rFonts w:ascii="Times New Roman" w:eastAsia="Times New Roman" w:hAnsi="Times New Roman" w:cs="Times New Roman"/>
      <w:sz w:val="20"/>
      <w:szCs w:val="20"/>
      <w:lang w:eastAsia="es-ES"/>
    </w:rPr>
  </w:style>
  <w:style w:type="character" w:styleId="Nmerodepgina">
    <w:name w:val="page number"/>
    <w:basedOn w:val="Fuentedeprrafopredeter"/>
    <w:rsid w:val="004B25E2"/>
  </w:style>
  <w:style w:type="paragraph" w:customStyle="1" w:styleId="Textoindependiente21">
    <w:name w:val="Texto independiente 21"/>
    <w:basedOn w:val="Normal"/>
    <w:rsid w:val="004B25E2"/>
    <w:pPr>
      <w:overflowPunct w:val="0"/>
      <w:autoSpaceDE w:val="0"/>
      <w:autoSpaceDN w:val="0"/>
      <w:adjustRightInd w:val="0"/>
      <w:spacing w:line="360" w:lineRule="auto"/>
      <w:jc w:val="both"/>
      <w:textAlignment w:val="baseline"/>
    </w:pPr>
    <w:rPr>
      <w:rFonts w:ascii="Arial" w:hAnsi="Arial"/>
      <w:color w:val="000000"/>
      <w:sz w:val="28"/>
      <w:lang w:val="es-ES_tradnl"/>
    </w:rPr>
  </w:style>
  <w:style w:type="paragraph" w:styleId="Textoindependiente">
    <w:name w:val="Body Text"/>
    <w:basedOn w:val="Normal"/>
    <w:link w:val="TextoindependienteCar"/>
    <w:uiPriority w:val="99"/>
    <w:rsid w:val="004B25E2"/>
    <w:pPr>
      <w:spacing w:after="120"/>
    </w:pPr>
    <w:rPr>
      <w:lang w:val="x-none"/>
    </w:rPr>
  </w:style>
  <w:style w:type="character" w:customStyle="1" w:styleId="TextoindependienteCar">
    <w:name w:val="Texto independiente Car"/>
    <w:link w:val="Textoindependiente"/>
    <w:uiPriority w:val="99"/>
    <w:rsid w:val="004B25E2"/>
    <w:rPr>
      <w:rFonts w:ascii="Times New Roman" w:eastAsia="Times New Roman" w:hAnsi="Times New Roman" w:cs="Times New Roman"/>
      <w:sz w:val="20"/>
      <w:szCs w:val="20"/>
      <w:lang w:eastAsia="es-ES"/>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e,Texto nota pie Ca"/>
    <w:basedOn w:val="Normal"/>
    <w:link w:val="TextonotapieCar"/>
    <w:qFormat/>
    <w:rsid w:val="004B25E2"/>
    <w:rPr>
      <w:lang w:val="x-none"/>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link w:val="Textonotapie"/>
    <w:uiPriority w:val="99"/>
    <w:rsid w:val="004B25E2"/>
    <w:rPr>
      <w:rFonts w:ascii="Times New Roman" w:eastAsia="Times New Roman" w:hAnsi="Times New Roman" w:cs="Times New Roman"/>
      <w:sz w:val="20"/>
      <w:szCs w:val="20"/>
      <w:lang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qFormat/>
    <w:rsid w:val="004B25E2"/>
    <w:rPr>
      <w:vertAlign w:val="superscript"/>
    </w:rPr>
  </w:style>
  <w:style w:type="paragraph" w:customStyle="1" w:styleId="Default">
    <w:name w:val="Default"/>
    <w:rsid w:val="004B25E2"/>
    <w:pPr>
      <w:autoSpaceDE w:val="0"/>
      <w:autoSpaceDN w:val="0"/>
      <w:adjustRightInd w:val="0"/>
    </w:pPr>
    <w:rPr>
      <w:rFonts w:ascii="Arial Unicode MS" w:eastAsia="Arial Unicode MS" w:hAnsi="Times New Roman" w:cs="Arial Unicode MS"/>
      <w:color w:val="000000"/>
      <w:sz w:val="24"/>
      <w:szCs w:val="24"/>
    </w:rPr>
  </w:style>
  <w:style w:type="paragraph" w:customStyle="1" w:styleId="CM10">
    <w:name w:val="CM10"/>
    <w:basedOn w:val="Default"/>
    <w:next w:val="Default"/>
    <w:rsid w:val="004B25E2"/>
    <w:pPr>
      <w:widowControl w:val="0"/>
    </w:pPr>
    <w:rPr>
      <w:rFonts w:ascii="Arial" w:eastAsia="Times New Roman" w:hAnsi="Arial" w:cs="Arial"/>
      <w:color w:val="auto"/>
    </w:rPr>
  </w:style>
  <w:style w:type="paragraph" w:customStyle="1" w:styleId="CM11">
    <w:name w:val="CM11"/>
    <w:basedOn w:val="Default"/>
    <w:next w:val="Default"/>
    <w:rsid w:val="004B25E2"/>
    <w:pPr>
      <w:widowControl w:val="0"/>
    </w:pPr>
    <w:rPr>
      <w:rFonts w:ascii="Arial" w:eastAsia="Times New Roman" w:hAnsi="Arial" w:cs="Arial"/>
      <w:color w:val="auto"/>
    </w:rPr>
  </w:style>
  <w:style w:type="paragraph" w:customStyle="1" w:styleId="CM7">
    <w:name w:val="CM7"/>
    <w:basedOn w:val="Default"/>
    <w:next w:val="Default"/>
    <w:rsid w:val="004B25E2"/>
    <w:pPr>
      <w:widowControl w:val="0"/>
      <w:spacing w:line="273" w:lineRule="atLeast"/>
    </w:pPr>
    <w:rPr>
      <w:rFonts w:ascii="Arial" w:eastAsia="Times New Roman" w:hAnsi="Arial" w:cs="Arial"/>
      <w:color w:val="auto"/>
    </w:rPr>
  </w:style>
  <w:style w:type="paragraph" w:customStyle="1" w:styleId="CM8">
    <w:name w:val="CM8"/>
    <w:basedOn w:val="Default"/>
    <w:next w:val="Default"/>
    <w:rsid w:val="004B25E2"/>
    <w:pPr>
      <w:widowControl w:val="0"/>
      <w:spacing w:line="186" w:lineRule="atLeast"/>
    </w:pPr>
    <w:rPr>
      <w:rFonts w:ascii="Arial" w:eastAsia="Times New Roman" w:hAnsi="Arial" w:cs="Arial"/>
      <w:color w:val="auto"/>
    </w:rPr>
  </w:style>
  <w:style w:type="paragraph" w:customStyle="1" w:styleId="BodyText21">
    <w:name w:val="Body Text 21"/>
    <w:basedOn w:val="Normal"/>
    <w:link w:val="BodyText21Car"/>
    <w:rsid w:val="004B25E2"/>
    <w:pPr>
      <w:overflowPunct w:val="0"/>
      <w:autoSpaceDE w:val="0"/>
      <w:autoSpaceDN w:val="0"/>
      <w:adjustRightInd w:val="0"/>
      <w:spacing w:line="480" w:lineRule="auto"/>
      <w:jc w:val="both"/>
      <w:textAlignment w:val="baseline"/>
    </w:pPr>
    <w:rPr>
      <w:rFonts w:ascii="Arial" w:hAnsi="Arial"/>
      <w:sz w:val="24"/>
      <w:lang w:val="es-ES_tradnl" w:eastAsia="x-none"/>
    </w:rPr>
  </w:style>
  <w:style w:type="character" w:customStyle="1" w:styleId="BodyText21Car">
    <w:name w:val="Body Text 21 Car"/>
    <w:link w:val="BodyText21"/>
    <w:rsid w:val="004B25E2"/>
    <w:rPr>
      <w:rFonts w:ascii="Arial" w:eastAsia="Times New Roman" w:hAnsi="Arial" w:cs="Times New Roman"/>
      <w:sz w:val="24"/>
      <w:szCs w:val="20"/>
      <w:lang w:val="es-ES_tradnl" w:eastAsia="x-none"/>
    </w:rPr>
  </w:style>
  <w:style w:type="paragraph" w:customStyle="1" w:styleId="Textoindependiente22">
    <w:name w:val="Texto independiente 22"/>
    <w:basedOn w:val="Normal"/>
    <w:rsid w:val="004B25E2"/>
    <w:pPr>
      <w:overflowPunct w:val="0"/>
      <w:autoSpaceDE w:val="0"/>
      <w:autoSpaceDN w:val="0"/>
      <w:adjustRightInd w:val="0"/>
      <w:spacing w:after="120"/>
      <w:ind w:left="283"/>
      <w:textAlignment w:val="baseline"/>
    </w:pPr>
    <w:rPr>
      <w:rFonts w:ascii="Arial" w:hAnsi="Arial"/>
      <w:sz w:val="24"/>
      <w:lang w:val="es-ES_tradnl"/>
    </w:rPr>
  </w:style>
  <w:style w:type="paragraph" w:styleId="Textodeglobo">
    <w:name w:val="Balloon Text"/>
    <w:basedOn w:val="Normal"/>
    <w:link w:val="TextodegloboCar"/>
    <w:uiPriority w:val="99"/>
    <w:semiHidden/>
    <w:unhideWhenUsed/>
    <w:rsid w:val="004B25E2"/>
    <w:rPr>
      <w:rFonts w:ascii="Tahoma" w:hAnsi="Tahoma"/>
      <w:sz w:val="16"/>
      <w:szCs w:val="16"/>
      <w:lang w:val="x-none"/>
    </w:rPr>
  </w:style>
  <w:style w:type="character" w:customStyle="1" w:styleId="TextodegloboCar">
    <w:name w:val="Texto de globo Car"/>
    <w:link w:val="Textodeglobo"/>
    <w:uiPriority w:val="99"/>
    <w:semiHidden/>
    <w:rsid w:val="004B25E2"/>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4B25E2"/>
    <w:pPr>
      <w:tabs>
        <w:tab w:val="center" w:pos="4252"/>
        <w:tab w:val="right" w:pos="8504"/>
      </w:tabs>
    </w:pPr>
    <w:rPr>
      <w:lang w:val="x-none"/>
    </w:rPr>
  </w:style>
  <w:style w:type="character" w:customStyle="1" w:styleId="PiedepginaCar">
    <w:name w:val="Pie de página Car"/>
    <w:link w:val="Piedepgina"/>
    <w:uiPriority w:val="99"/>
    <w:rsid w:val="004B25E2"/>
    <w:rPr>
      <w:rFonts w:ascii="Times New Roman" w:eastAsia="Times New Roman" w:hAnsi="Times New Roman" w:cs="Times New Roman"/>
      <w:sz w:val="20"/>
      <w:szCs w:val="20"/>
      <w:lang w:eastAsia="es-ES"/>
    </w:rPr>
  </w:style>
  <w:style w:type="character" w:customStyle="1" w:styleId="FootnoteTextCharCharCharCharCharCar1">
    <w:name w:val="Footnote Text Char Char Char Char Char Car1"/>
    <w:aliases w:val="Footnote Text Char Char Char Char Car1,Footnote reference Car1,FA Fu Car1,texto de nota al pie Car1,Footnote Text Char Car1,Footnote Text Char Char Char Char Char Char Char Char Car1,Texto nota pie Car Car Car"/>
    <w:rsid w:val="00591F84"/>
    <w:rPr>
      <w:lang w:val="es-ES_tradnl" w:eastAsia="es-ES"/>
    </w:rPr>
  </w:style>
  <w:style w:type="character" w:customStyle="1" w:styleId="CarCar8">
    <w:name w:val="Car Car8"/>
    <w:rsid w:val="0007563B"/>
    <w:rPr>
      <w:rFonts w:ascii="Arial" w:eastAsia="Times New Roman" w:hAnsi="Arial" w:cs="Arial"/>
      <w:sz w:val="24"/>
      <w:szCs w:val="24"/>
      <w:lang w:val="es-ES" w:eastAsia="es-ES"/>
    </w:rPr>
  </w:style>
  <w:style w:type="character" w:customStyle="1" w:styleId="Cuerpodeltexto">
    <w:name w:val="Cuerpo del texto_"/>
    <w:link w:val="Cuerpodeltexto0"/>
    <w:rsid w:val="000269B0"/>
    <w:rPr>
      <w:rFonts w:ascii="Verdana" w:eastAsia="Verdana" w:hAnsi="Verdana"/>
      <w:sz w:val="21"/>
      <w:szCs w:val="21"/>
      <w:lang w:bidi="ar-SA"/>
    </w:rPr>
  </w:style>
  <w:style w:type="paragraph" w:customStyle="1" w:styleId="Cuerpodeltexto0">
    <w:name w:val="Cuerpo del texto"/>
    <w:basedOn w:val="Normal"/>
    <w:link w:val="Cuerpodeltexto"/>
    <w:rsid w:val="000269B0"/>
    <w:pPr>
      <w:shd w:val="clear" w:color="auto" w:fill="FFFFFF"/>
      <w:spacing w:before="600" w:after="600" w:line="0" w:lineRule="atLeast"/>
      <w:jc w:val="center"/>
    </w:pPr>
    <w:rPr>
      <w:rFonts w:ascii="Verdana" w:eastAsia="Verdana" w:hAnsi="Verdana"/>
      <w:sz w:val="21"/>
      <w:szCs w:val="21"/>
      <w:lang w:val="x-none" w:eastAsia="x-none"/>
    </w:rPr>
  </w:style>
  <w:style w:type="character" w:customStyle="1" w:styleId="Cuerpodeltexto8">
    <w:name w:val="Cuerpo del texto (8)_"/>
    <w:rsid w:val="008B7C8F"/>
    <w:rPr>
      <w:rFonts w:ascii="Verdana" w:eastAsia="Verdana" w:hAnsi="Verdana" w:cs="Verdana"/>
      <w:b w:val="0"/>
      <w:bCs w:val="0"/>
      <w:i w:val="0"/>
      <w:iCs w:val="0"/>
      <w:smallCaps w:val="0"/>
      <w:strike w:val="0"/>
      <w:spacing w:val="0"/>
      <w:sz w:val="18"/>
      <w:szCs w:val="18"/>
    </w:rPr>
  </w:style>
  <w:style w:type="character" w:customStyle="1" w:styleId="Cuerpodeltexto8Negrita">
    <w:name w:val="Cuerpo del texto (8) + Negrita"/>
    <w:rsid w:val="008B7C8F"/>
    <w:rPr>
      <w:rFonts w:ascii="Verdana" w:eastAsia="Verdana" w:hAnsi="Verdana" w:cs="Verdana"/>
      <w:b/>
      <w:bCs/>
      <w:i w:val="0"/>
      <w:iCs w:val="0"/>
      <w:smallCaps w:val="0"/>
      <w:strike w:val="0"/>
      <w:spacing w:val="0"/>
      <w:sz w:val="18"/>
      <w:szCs w:val="18"/>
    </w:rPr>
  </w:style>
  <w:style w:type="character" w:customStyle="1" w:styleId="Cuerpodeltexto80">
    <w:name w:val="Cuerpo del texto (8)"/>
    <w:rsid w:val="008B7C8F"/>
    <w:rPr>
      <w:rFonts w:ascii="Verdana" w:eastAsia="Verdana" w:hAnsi="Verdana" w:cs="Verdana"/>
      <w:b w:val="0"/>
      <w:bCs w:val="0"/>
      <w:i w:val="0"/>
      <w:iCs w:val="0"/>
      <w:smallCaps w:val="0"/>
      <w:strike w:val="0"/>
      <w:spacing w:val="0"/>
      <w:sz w:val="18"/>
      <w:szCs w:val="18"/>
      <w:u w:val="single"/>
    </w:rPr>
  </w:style>
  <w:style w:type="character" w:customStyle="1" w:styleId="Cuerpodeltexto8Sincursiva">
    <w:name w:val="Cuerpo del texto (8) + Sin cursiva"/>
    <w:rsid w:val="008B7C8F"/>
    <w:rPr>
      <w:rFonts w:ascii="Verdana" w:eastAsia="Verdana" w:hAnsi="Verdana" w:cs="Verdana"/>
      <w:b w:val="0"/>
      <w:bCs w:val="0"/>
      <w:i/>
      <w:iCs/>
      <w:smallCaps w:val="0"/>
      <w:strike w:val="0"/>
      <w:spacing w:val="0"/>
      <w:sz w:val="18"/>
      <w:szCs w:val="18"/>
    </w:rPr>
  </w:style>
  <w:style w:type="character" w:customStyle="1" w:styleId="Cuerpodeltexto6">
    <w:name w:val="Cuerpo del texto (6)_"/>
    <w:link w:val="Cuerpodeltexto60"/>
    <w:rsid w:val="00216DE8"/>
    <w:rPr>
      <w:rFonts w:ascii="Verdana" w:eastAsia="Verdana" w:hAnsi="Verdana"/>
      <w:sz w:val="13"/>
      <w:szCs w:val="13"/>
      <w:lang w:bidi="ar-SA"/>
    </w:rPr>
  </w:style>
  <w:style w:type="character" w:customStyle="1" w:styleId="CuerpodeltextoNegrita">
    <w:name w:val="Cuerpo del texto + Negrita"/>
    <w:aliases w:val="Cursiva,Cuerpo del texto (6) + 4 pto,Espaciado 21 pto,Espaciado 16 pto"/>
    <w:rsid w:val="00216DE8"/>
    <w:rPr>
      <w:rFonts w:ascii="Verdana" w:eastAsia="Verdana" w:hAnsi="Verdana" w:cs="Verdana"/>
      <w:b/>
      <w:bCs/>
      <w:i/>
      <w:iCs/>
      <w:smallCaps w:val="0"/>
      <w:strike w:val="0"/>
      <w:spacing w:val="0"/>
      <w:sz w:val="21"/>
      <w:szCs w:val="21"/>
    </w:rPr>
  </w:style>
  <w:style w:type="character" w:customStyle="1" w:styleId="CuerpodeltextoCursiva">
    <w:name w:val="Cuerpo del texto + Cursiva"/>
    <w:rsid w:val="00216DE8"/>
    <w:rPr>
      <w:rFonts w:ascii="Verdana" w:eastAsia="Verdana" w:hAnsi="Verdana" w:cs="Verdana"/>
      <w:b w:val="0"/>
      <w:bCs w:val="0"/>
      <w:i/>
      <w:iCs/>
      <w:smallCaps w:val="0"/>
      <w:strike w:val="0"/>
      <w:spacing w:val="0"/>
      <w:sz w:val="21"/>
      <w:szCs w:val="21"/>
    </w:rPr>
  </w:style>
  <w:style w:type="character" w:customStyle="1" w:styleId="Cuerpodeltexto61">
    <w:name w:val="Cuerpo del texto + 6"/>
    <w:aliases w:val="5 pto,Cuerpo del texto (3) + 6,Sin cursiva,Título #1 (3) + Sin negrita"/>
    <w:rsid w:val="00216DE8"/>
    <w:rPr>
      <w:rFonts w:ascii="Verdana" w:eastAsia="Verdana" w:hAnsi="Verdana" w:cs="Verdana"/>
      <w:b w:val="0"/>
      <w:bCs w:val="0"/>
      <w:i w:val="0"/>
      <w:iCs w:val="0"/>
      <w:smallCaps w:val="0"/>
      <w:strike w:val="0"/>
      <w:spacing w:val="0"/>
      <w:sz w:val="13"/>
      <w:szCs w:val="13"/>
    </w:rPr>
  </w:style>
  <w:style w:type="character" w:customStyle="1" w:styleId="CuerpodeltextoEspaciado-1pto">
    <w:name w:val="Cuerpo del texto + Espaciado -1 pto"/>
    <w:rsid w:val="00216DE8"/>
    <w:rPr>
      <w:rFonts w:ascii="Verdana" w:eastAsia="Verdana" w:hAnsi="Verdana" w:cs="Verdana"/>
      <w:b w:val="0"/>
      <w:bCs w:val="0"/>
      <w:i w:val="0"/>
      <w:iCs w:val="0"/>
      <w:smallCaps w:val="0"/>
      <w:strike w:val="0"/>
      <w:spacing w:val="-20"/>
      <w:sz w:val="21"/>
      <w:szCs w:val="21"/>
    </w:rPr>
  </w:style>
  <w:style w:type="paragraph" w:customStyle="1" w:styleId="Cuerpodeltexto60">
    <w:name w:val="Cuerpo del texto (6)"/>
    <w:basedOn w:val="Normal"/>
    <w:link w:val="Cuerpodeltexto6"/>
    <w:rsid w:val="00216DE8"/>
    <w:pPr>
      <w:shd w:val="clear" w:color="auto" w:fill="FFFFFF"/>
      <w:spacing w:before="240" w:line="0" w:lineRule="atLeast"/>
    </w:pPr>
    <w:rPr>
      <w:rFonts w:ascii="Verdana" w:eastAsia="Verdana" w:hAnsi="Verdana"/>
      <w:sz w:val="13"/>
      <w:szCs w:val="13"/>
      <w:lang w:val="x-none" w:eastAsia="x-none"/>
    </w:rPr>
  </w:style>
  <w:style w:type="character" w:customStyle="1" w:styleId="Cuerpodeltexto9">
    <w:name w:val="Cuerpo del texto (9)_"/>
    <w:rsid w:val="0057282E"/>
    <w:rPr>
      <w:rFonts w:ascii="Verdana" w:eastAsia="Verdana" w:hAnsi="Verdana" w:cs="Verdana"/>
      <w:b w:val="0"/>
      <w:bCs w:val="0"/>
      <w:i w:val="0"/>
      <w:iCs w:val="0"/>
      <w:smallCaps w:val="0"/>
      <w:strike w:val="0"/>
      <w:spacing w:val="0"/>
      <w:sz w:val="18"/>
      <w:szCs w:val="18"/>
    </w:rPr>
  </w:style>
  <w:style w:type="character" w:customStyle="1" w:styleId="Cuerpodeltexto9Sinnegrita">
    <w:name w:val="Cuerpo del texto (9) + Sin negrita"/>
    <w:rsid w:val="0057282E"/>
    <w:rPr>
      <w:rFonts w:ascii="Verdana" w:eastAsia="Verdana" w:hAnsi="Verdana" w:cs="Verdana"/>
      <w:b/>
      <w:bCs/>
      <w:i w:val="0"/>
      <w:iCs w:val="0"/>
      <w:smallCaps w:val="0"/>
      <w:strike w:val="0"/>
      <w:spacing w:val="0"/>
      <w:sz w:val="18"/>
      <w:szCs w:val="18"/>
    </w:rPr>
  </w:style>
  <w:style w:type="character" w:customStyle="1" w:styleId="Cuerpodeltexto90">
    <w:name w:val="Cuerpo del texto (9)"/>
    <w:rsid w:val="0057282E"/>
    <w:rPr>
      <w:rFonts w:ascii="Verdana" w:eastAsia="Verdana" w:hAnsi="Verdana" w:cs="Verdana"/>
      <w:b w:val="0"/>
      <w:bCs w:val="0"/>
      <w:i w:val="0"/>
      <w:iCs w:val="0"/>
      <w:smallCaps w:val="0"/>
      <w:strike w:val="0"/>
      <w:spacing w:val="0"/>
      <w:sz w:val="18"/>
      <w:szCs w:val="18"/>
      <w:u w:val="single"/>
    </w:rPr>
  </w:style>
  <w:style w:type="character" w:customStyle="1" w:styleId="Cuerpodeltexto3Sincursiva">
    <w:name w:val="Cuerpo del texto (3) + Sin cursiva"/>
    <w:aliases w:val="Espaciado -1 pto"/>
    <w:rsid w:val="0057282E"/>
    <w:rPr>
      <w:rFonts w:ascii="Verdana" w:eastAsia="Verdana" w:hAnsi="Verdana" w:cs="Verdana"/>
      <w:b w:val="0"/>
      <w:bCs w:val="0"/>
      <w:i/>
      <w:iCs/>
      <w:smallCaps w:val="0"/>
      <w:strike w:val="0"/>
      <w:spacing w:val="0"/>
      <w:sz w:val="21"/>
      <w:szCs w:val="21"/>
    </w:rPr>
  </w:style>
  <w:style w:type="character" w:customStyle="1" w:styleId="Ttulo13">
    <w:name w:val="Título #1 (3)_"/>
    <w:rsid w:val="00142B07"/>
    <w:rPr>
      <w:rFonts w:ascii="Verdana" w:eastAsia="Verdana" w:hAnsi="Verdana" w:cs="Verdana"/>
      <w:b w:val="0"/>
      <w:bCs w:val="0"/>
      <w:i w:val="0"/>
      <w:iCs w:val="0"/>
      <w:smallCaps w:val="0"/>
      <w:strike w:val="0"/>
      <w:spacing w:val="0"/>
      <w:sz w:val="21"/>
      <w:szCs w:val="21"/>
    </w:rPr>
  </w:style>
  <w:style w:type="character" w:customStyle="1" w:styleId="Ttulo130">
    <w:name w:val="Título #1 (3)"/>
    <w:rsid w:val="00142B07"/>
    <w:rPr>
      <w:rFonts w:ascii="Verdana" w:eastAsia="Verdana" w:hAnsi="Verdana" w:cs="Verdana"/>
      <w:b w:val="0"/>
      <w:bCs w:val="0"/>
      <w:i w:val="0"/>
      <w:iCs w:val="0"/>
      <w:smallCaps w:val="0"/>
      <w:strike w:val="0"/>
      <w:spacing w:val="0"/>
      <w:sz w:val="21"/>
      <w:szCs w:val="21"/>
      <w:u w:val="single"/>
    </w:rPr>
  </w:style>
  <w:style w:type="paragraph" w:customStyle="1" w:styleId="1">
    <w:name w:val="1"/>
    <w:basedOn w:val="Normal"/>
    <w:rsid w:val="00CA46D1"/>
    <w:pPr>
      <w:spacing w:after="160" w:line="240" w:lineRule="atLeast"/>
    </w:pPr>
    <w:rPr>
      <w:color w:val="000000"/>
    </w:rPr>
  </w:style>
  <w:style w:type="paragraph" w:styleId="Sinespaciado">
    <w:name w:val="No Spacing"/>
    <w:uiPriority w:val="1"/>
    <w:qFormat/>
    <w:rsid w:val="00FB597F"/>
    <w:rPr>
      <w:rFonts w:ascii="Times New Roman" w:eastAsia="Times New Roman" w:hAnsi="Times New Roman"/>
      <w:lang w:val="es-ES" w:eastAsia="es-ES"/>
    </w:rPr>
  </w:style>
  <w:style w:type="character" w:styleId="Textoennegrita">
    <w:name w:val="Strong"/>
    <w:qFormat/>
    <w:rsid w:val="00D17A1C"/>
    <w:rPr>
      <w:b/>
      <w:bCs/>
    </w:rPr>
  </w:style>
  <w:style w:type="paragraph" w:styleId="Prrafodelista">
    <w:name w:val="List Paragraph"/>
    <w:basedOn w:val="Normal"/>
    <w:uiPriority w:val="34"/>
    <w:qFormat/>
    <w:rsid w:val="002A7A9B"/>
    <w:pPr>
      <w:ind w:left="720"/>
      <w:contextualSpacing/>
    </w:pPr>
  </w:style>
  <w:style w:type="character" w:styleId="Hipervnculo">
    <w:name w:val="Hyperlink"/>
    <w:basedOn w:val="Fuentedeprrafopredeter"/>
    <w:uiPriority w:val="99"/>
    <w:unhideWhenUsed/>
    <w:rsid w:val="007A1532"/>
    <w:rPr>
      <w:color w:val="0000FF"/>
      <w:u w:val="single"/>
    </w:rPr>
  </w:style>
  <w:style w:type="paragraph" w:styleId="NormalWeb">
    <w:name w:val="Normal (Web)"/>
    <w:basedOn w:val="Normal"/>
    <w:uiPriority w:val="99"/>
    <w:unhideWhenUsed/>
    <w:rsid w:val="00A71CBF"/>
    <w:pPr>
      <w:spacing w:before="100" w:beforeAutospacing="1" w:after="100" w:afterAutospacing="1"/>
    </w:pPr>
    <w:rPr>
      <w:sz w:val="24"/>
      <w:szCs w:val="24"/>
    </w:rPr>
  </w:style>
  <w:style w:type="character" w:customStyle="1" w:styleId="Ttulo2Car">
    <w:name w:val="Título 2 Car"/>
    <w:basedOn w:val="Fuentedeprrafopredeter"/>
    <w:link w:val="Ttulo2"/>
    <w:uiPriority w:val="9"/>
    <w:rsid w:val="00A71CBF"/>
    <w:rPr>
      <w:rFonts w:ascii="Times New Roman" w:eastAsia="Times New Roman" w:hAnsi="Times New Roman"/>
      <w:b/>
      <w:bCs/>
      <w:sz w:val="36"/>
      <w:szCs w:val="36"/>
    </w:rPr>
  </w:style>
  <w:style w:type="table" w:styleId="Tablaconcuadrcula">
    <w:name w:val="Table Grid"/>
    <w:basedOn w:val="Tablanormal"/>
    <w:uiPriority w:val="39"/>
    <w:rsid w:val="00D150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AC34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cretariasenado.gov.co/senado/basedoc/ley_1437_2011.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cretariasenado.gov.co/senado/basedoc/ley_1437_2011.html" TargetMode="External"/><Relationship Id="R624dc4317de342f3"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qwjf xmlns="f4e7b1d2-d9d8-4be6-a468-264bc75ebb9f" xsi:nil="true"/>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4" ma:contentTypeDescription="Crear nuevo documento." ma:contentTypeScope="" ma:versionID="033fef4fd03b5379dc61962ffcf9fa31">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da58def42a8fad0772b43408546d2a7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qwjf"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qwjf" ma:index="10" nillable="true" ma:displayName="ANOTACION" ma:internalName="qwjf">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18" nillable="true" ma:displayName="Taxonomy Catch All Column" ma:hidden="true" ma:list="{f39911f4-d6d2-45e4-af5f-97661dfba13f}"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FCE75-97C1-43E9-9C4A-C2B0EE532536}">
  <ds:schemaRefs>
    <ds:schemaRef ds:uri="http://schemas.microsoft.com/sharepoint/v3/contenttype/forms"/>
  </ds:schemaRefs>
</ds:datastoreItem>
</file>

<file path=customXml/itemProps2.xml><?xml version="1.0" encoding="utf-8"?>
<ds:datastoreItem xmlns:ds="http://schemas.openxmlformats.org/officeDocument/2006/customXml" ds:itemID="{58C45223-736B-4853-AAD7-F0D819DA395F}">
  <ds:schemaRefs>
    <ds:schemaRef ds:uri="http://schemas.microsoft.com/office/2006/metadata/properties"/>
    <ds:schemaRef ds:uri="http://schemas.microsoft.com/office/infopath/2007/PartnerControls"/>
    <ds:schemaRef ds:uri="f4e7b1d2-d9d8-4be6-a468-264bc75ebb9f"/>
    <ds:schemaRef ds:uri="263eb5da-2fbb-442b-8ecc-8a249418e2b8"/>
  </ds:schemaRefs>
</ds:datastoreItem>
</file>

<file path=customXml/itemProps3.xml><?xml version="1.0" encoding="utf-8"?>
<ds:datastoreItem xmlns:ds="http://schemas.openxmlformats.org/officeDocument/2006/customXml" ds:itemID="{926E211E-A48C-4776-BB83-675959F28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A61016-CAA2-49D2-AFBB-D532E1EC4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2803</Words>
  <Characters>15417</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
  <LinksUpToDate>false</LinksUpToDate>
  <CharactersWithSpaces>18184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Usuario de Windows</dc:creator>
  <cp:keywords/>
  <dc:description/>
  <cp:lastModifiedBy>Relatoria Tribunal Administrativo - Boyaca - Seccional Tunja</cp:lastModifiedBy>
  <cp:revision>2</cp:revision>
  <cp:lastPrinted>2020-02-10T23:03:00Z</cp:lastPrinted>
  <dcterms:created xsi:type="dcterms:W3CDTF">2022-08-05T16:11:00Z</dcterms:created>
  <dcterms:modified xsi:type="dcterms:W3CDTF">2022-08-05T16:11:00Z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