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81543" w14:textId="7272CDEA" w:rsidR="00375834" w:rsidRPr="00457C38" w:rsidRDefault="00375834" w:rsidP="00457C38">
      <w:pPr>
        <w:jc w:val="both"/>
        <w:rPr>
          <w:rFonts w:ascii="Arial" w:hAnsi="Arial" w:cs="Arial"/>
          <w:b/>
        </w:rPr>
      </w:pPr>
      <w:r w:rsidRPr="00457C38">
        <w:rPr>
          <w:rFonts w:ascii="Arial" w:hAnsi="Arial" w:cs="Arial"/>
          <w:b/>
        </w:rPr>
        <w:t xml:space="preserve">ACTO ADMINISTRATIVO - Noción y elementos para su expedición ACTO ADMINISTRATIVO - Para que sea oponible a terceros, esto es, para que produzca efectos jurídicos, debe ser puesta en conocimiento de los administrados, a través de su publicación o notificación, según sea el caso </w:t>
      </w:r>
    </w:p>
    <w:p w14:paraId="2B4890ED" w14:textId="77777777" w:rsidR="00375834" w:rsidRPr="00457C38" w:rsidRDefault="00375834" w:rsidP="00457C38">
      <w:pPr>
        <w:jc w:val="both"/>
        <w:rPr>
          <w:rFonts w:ascii="Arial" w:hAnsi="Arial" w:cs="Arial"/>
        </w:rPr>
      </w:pPr>
    </w:p>
    <w:p w14:paraId="2386F3A7" w14:textId="53611032" w:rsidR="00375834" w:rsidRPr="00457C38" w:rsidRDefault="00375834" w:rsidP="00457C38">
      <w:pPr>
        <w:jc w:val="both"/>
        <w:rPr>
          <w:rFonts w:ascii="Arial" w:hAnsi="Arial" w:cs="Arial"/>
        </w:rPr>
      </w:pPr>
      <w:r w:rsidRPr="00457C38">
        <w:rPr>
          <w:rFonts w:ascii="Arial" w:hAnsi="Arial" w:cs="Arial"/>
        </w:rPr>
        <w:t xml:space="preserve">En primer lugar, ha de señalarse que los actos administrativos, los cuales se constituyen en una de las formas que utiliza la administración pública, a efectos de exteriorizar su voluntad, generando efectos jurídicos que afectan positiva o negativamente la vida de los ciudadanos, </w:t>
      </w:r>
      <w:r w:rsidRPr="00457C38">
        <w:rPr>
          <w:rFonts w:ascii="Arial" w:hAnsi="Arial" w:cs="Arial"/>
          <w:bCs/>
        </w:rPr>
        <w:t>se encuentran sometidos al cumplimiento de unas formas propias par</w:t>
      </w:r>
      <w:bookmarkStart w:id="0" w:name="_GoBack"/>
      <w:bookmarkEnd w:id="0"/>
      <w:r w:rsidRPr="00457C38">
        <w:rPr>
          <w:rFonts w:ascii="Arial" w:hAnsi="Arial" w:cs="Arial"/>
          <w:bCs/>
        </w:rPr>
        <w:t>a su expedición</w:t>
      </w:r>
      <w:r w:rsidRPr="00457C38">
        <w:rPr>
          <w:rFonts w:ascii="Arial" w:hAnsi="Arial" w:cs="Arial"/>
        </w:rPr>
        <w:t>. En tal virtud, uno de los elementos más importantes, además de los sujetos, el objeto, la causa o motivo, la finalidad y las formalidades que caracterizan al acto administrativo y que tienen que ver con su validez, tiene que ver con el momento en el cual cobra vigencia la decisión unilateral de la administración respecto a los ciudadanos; al respecto resulta pertinente hacer referencia a un pronunciamiento de la Sección Tercera del Consejo de Estado del 4 de agosto de 2007, en donde se indicó lo siguiente: (…). En esa medida, la decisión de la administración contenida en un acto administrativo para que sea oponible a terceros, esto es, para que produzca efectos jurídicos, debe ser puesta en conocimiento de los administrados, a través de su publicación o notificación, según sea el caso.</w:t>
      </w:r>
    </w:p>
    <w:p w14:paraId="66BB8338" w14:textId="77777777" w:rsidR="00375834" w:rsidRPr="00457C38" w:rsidRDefault="00375834" w:rsidP="00457C38">
      <w:pPr>
        <w:jc w:val="both"/>
        <w:rPr>
          <w:rFonts w:ascii="Arial" w:hAnsi="Arial" w:cs="Arial"/>
        </w:rPr>
      </w:pPr>
    </w:p>
    <w:p w14:paraId="42A5FA92" w14:textId="04BE0939" w:rsidR="00375834" w:rsidRPr="00457C38" w:rsidRDefault="00375834" w:rsidP="00457C38">
      <w:pPr>
        <w:jc w:val="both"/>
        <w:rPr>
          <w:rFonts w:ascii="Arial" w:hAnsi="Arial" w:cs="Arial"/>
          <w:b/>
        </w:rPr>
      </w:pPr>
      <w:r w:rsidRPr="00457C38">
        <w:rPr>
          <w:rFonts w:ascii="Arial" w:hAnsi="Arial" w:cs="Arial"/>
          <w:b/>
        </w:rPr>
        <w:t xml:space="preserve">ACUERDOS MUNICIPALES – Momento a partir de los cuales producen efectos. </w:t>
      </w:r>
    </w:p>
    <w:p w14:paraId="748A9D36" w14:textId="77777777" w:rsidR="00375834" w:rsidRPr="00457C38" w:rsidRDefault="00375834" w:rsidP="00457C38">
      <w:pPr>
        <w:jc w:val="both"/>
        <w:rPr>
          <w:rFonts w:ascii="Arial" w:hAnsi="Arial" w:cs="Arial"/>
          <w:b/>
        </w:rPr>
      </w:pPr>
    </w:p>
    <w:p w14:paraId="1561B959" w14:textId="55EB5D0D" w:rsidR="00375834" w:rsidRPr="00457C38" w:rsidRDefault="00375834" w:rsidP="00457C38">
      <w:pPr>
        <w:jc w:val="both"/>
        <w:rPr>
          <w:rFonts w:ascii="Arial" w:hAnsi="Arial" w:cs="Arial"/>
          <w:iCs/>
          <w:color w:val="000000" w:themeColor="text1"/>
        </w:rPr>
      </w:pPr>
      <w:r w:rsidRPr="00457C38">
        <w:rPr>
          <w:rFonts w:ascii="Arial" w:hAnsi="Arial" w:cs="Arial"/>
        </w:rPr>
        <w:t xml:space="preserve">El debate se contrae a analizar la validez del </w:t>
      </w:r>
      <w:r w:rsidRPr="00457C38">
        <w:rPr>
          <w:rFonts w:ascii="Arial" w:hAnsi="Arial" w:cs="Arial"/>
          <w:lang w:val="es-MX"/>
        </w:rPr>
        <w:t xml:space="preserve">artículo 3º del Acuerdo </w:t>
      </w:r>
      <w:proofErr w:type="spellStart"/>
      <w:r w:rsidRPr="00457C38">
        <w:rPr>
          <w:rFonts w:ascii="Arial" w:hAnsi="Arial" w:cs="Arial"/>
          <w:lang w:val="es-MX"/>
        </w:rPr>
        <w:t>n.°</w:t>
      </w:r>
      <w:proofErr w:type="spellEnd"/>
      <w:r w:rsidRPr="00457C38">
        <w:rPr>
          <w:rFonts w:ascii="Arial" w:hAnsi="Arial" w:cs="Arial"/>
          <w:lang w:val="es-MX"/>
        </w:rPr>
        <w:t xml:space="preserve"> 7 del 24 de mayo de 2021, expedido por el Concejo Municipal de Busbanzá, </w:t>
      </w:r>
      <w:r w:rsidRPr="00457C38">
        <w:rPr>
          <w:rFonts w:ascii="Arial" w:hAnsi="Arial" w:cs="Arial"/>
        </w:rPr>
        <w:t xml:space="preserve">y, por consiguiente, a partir de cuándo los acuerdos municipales empiezan a regir, si a partir de su promulgación o publicación o desde la sanción. (…). </w:t>
      </w:r>
      <w:r w:rsidRPr="00457C38">
        <w:rPr>
          <w:rFonts w:ascii="Arial" w:eastAsia="Batang" w:hAnsi="Arial" w:cs="Arial"/>
          <w:color w:val="000000"/>
        </w:rPr>
        <w:t>Para efectos de</w:t>
      </w:r>
      <w:r w:rsidRPr="00457C38">
        <w:rPr>
          <w:rFonts w:ascii="Arial" w:hAnsi="Arial" w:cs="Arial"/>
          <w:color w:val="000000"/>
        </w:rPr>
        <w:t xml:space="preserve"> establecer el momento a partir del cual surten efectos los Acuerdos expedidos por los Concejos Municipales, debe aplicarse, en lo q</w:t>
      </w:r>
      <w:r w:rsidRPr="00457C38">
        <w:rPr>
          <w:rFonts w:ascii="Arial" w:eastAsia="Batang" w:hAnsi="Arial" w:cs="Arial"/>
          <w:color w:val="000000"/>
        </w:rPr>
        <w:t xml:space="preserve">ue no contradiga la norma, </w:t>
      </w:r>
      <w:r w:rsidRPr="00457C38">
        <w:rPr>
          <w:rFonts w:ascii="Arial" w:hAnsi="Arial" w:cs="Arial"/>
          <w:color w:val="000000"/>
        </w:rPr>
        <w:t xml:space="preserve">el artículo 116 del Decreto 1333 de 1986, que dispone: </w:t>
      </w:r>
      <w:r w:rsidRPr="00457C38">
        <w:rPr>
          <w:rFonts w:ascii="Arial" w:hAnsi="Arial" w:cs="Arial"/>
          <w:bCs/>
          <w:color w:val="000000"/>
          <w:shd w:val="clear" w:color="auto" w:fill="FFFFFF"/>
        </w:rPr>
        <w:t>“Artículo 116º.-</w:t>
      </w:r>
      <w:r w:rsidRPr="00457C38">
        <w:rPr>
          <w:rStyle w:val="apple-converted-space"/>
          <w:rFonts w:ascii="Arial" w:eastAsia="Arial Unicode MS" w:hAnsi="Arial" w:cs="Arial"/>
          <w:color w:val="000000"/>
          <w:shd w:val="clear" w:color="auto" w:fill="FFFFFF"/>
        </w:rPr>
        <w:t> </w:t>
      </w:r>
      <w:r w:rsidRPr="00457C38">
        <w:rPr>
          <w:rFonts w:ascii="Arial" w:hAnsi="Arial" w:cs="Arial"/>
          <w:color w:val="000000"/>
          <w:shd w:val="clear" w:color="auto" w:fill="FFFFFF"/>
        </w:rPr>
        <w:t xml:space="preserve">Los acuerdos expedidos por los Concejos y sancionados por los alcaldes se presumen válidos y producen la plenitud de sus efectos a partir de la fecha de su publicación a menos que ellos mismos señalen fecha posterior para el efecto. La publicación deberá realizarse dentro de los quince (15) días siguientes a su sanción”. </w:t>
      </w:r>
      <w:r w:rsidRPr="00457C38">
        <w:rPr>
          <w:rFonts w:ascii="Arial" w:hAnsi="Arial" w:cs="Arial"/>
        </w:rPr>
        <w:t xml:space="preserve">De acuerdo con la norma en cita, para efectos de la existencia del acuerdo municipal se hace necesaria la sanción, por parte del ejecutivo, pero para que surta efectos jurídicos, esto es, para que cobre vigencia, resulta necesaria la publicidad del acto, a través de los medios establecidos para tal fin.  </w:t>
      </w:r>
      <w:r w:rsidRPr="00457C38">
        <w:rPr>
          <w:rFonts w:ascii="Arial" w:hAnsi="Arial" w:cs="Arial"/>
          <w:color w:val="000000"/>
          <w:shd w:val="clear" w:color="auto" w:fill="FFFFFF"/>
        </w:rPr>
        <w:t xml:space="preserve">En cuanto a este punto, vale la pena traer a colación lo dicho por la Corte Constitucional respecto del momento a partir del cual empiezan a producir efectos los actos administrativos expedidos por las autoridades: (…). “En síntesis, los actos administrativos expedidos por las autoridades de los diferentes órdenes territoriales existen y son válidos desde el momento mismo de su expedición, </w:t>
      </w:r>
      <w:r w:rsidRPr="00457C38">
        <w:rPr>
          <w:rFonts w:ascii="Arial" w:hAnsi="Arial" w:cs="Arial"/>
          <w:bCs/>
          <w:color w:val="000000"/>
          <w:shd w:val="clear" w:color="auto" w:fill="FFFFFF"/>
        </w:rPr>
        <w:t>pero no producen efectos jurídicos, es decir, no tienen fuerza vinculante, sino a partir de que se realiza su publicación</w:t>
      </w:r>
      <w:r w:rsidRPr="00457C38">
        <w:rPr>
          <w:rFonts w:ascii="Arial" w:hAnsi="Arial" w:cs="Arial"/>
          <w:color w:val="000000"/>
          <w:shd w:val="clear" w:color="auto" w:fill="FFFFFF"/>
        </w:rPr>
        <w:t xml:space="preserve">, </w:t>
      </w:r>
      <w:r w:rsidRPr="00457C38">
        <w:rPr>
          <w:rFonts w:ascii="Arial" w:hAnsi="Arial" w:cs="Arial"/>
          <w:bCs/>
          <w:color w:val="000000"/>
          <w:shd w:val="clear" w:color="auto" w:fill="FFFFFF"/>
        </w:rPr>
        <w:t>en tratándose de actos administrativos de carácter general</w:t>
      </w:r>
      <w:r w:rsidRPr="00457C38">
        <w:rPr>
          <w:rFonts w:ascii="Arial" w:hAnsi="Arial" w:cs="Arial"/>
          <w:color w:val="000000"/>
          <w:shd w:val="clear" w:color="auto" w:fill="FFFFFF"/>
        </w:rPr>
        <w:t>, o su notificación cuando se trata de actos administrativos de carácter particular. Sólo a partir de este momento, serán obligatorios y oponibles a terceros” (Subrayado y negrillas fuera de texto).</w:t>
      </w:r>
      <w:r w:rsidR="000B3448">
        <w:rPr>
          <w:rFonts w:ascii="Arial" w:hAnsi="Arial" w:cs="Arial"/>
          <w:color w:val="000000"/>
          <w:shd w:val="clear" w:color="auto" w:fill="FFFFFF"/>
        </w:rPr>
        <w:t xml:space="preserve"> </w:t>
      </w:r>
      <w:r w:rsidRPr="00457C38">
        <w:rPr>
          <w:rFonts w:ascii="Arial" w:hAnsi="Arial" w:cs="Arial"/>
          <w:color w:val="000000" w:themeColor="text1"/>
        </w:rPr>
        <w:t>Por otro lado, el artículo 65 del CPACA prescribe que “</w:t>
      </w:r>
      <w:r w:rsidRPr="00457C38">
        <w:rPr>
          <w:rFonts w:ascii="Arial" w:hAnsi="Arial" w:cs="Arial"/>
          <w:iCs/>
          <w:color w:val="000000" w:themeColor="text1"/>
        </w:rPr>
        <w:t xml:space="preserve">los actos administrativos de carácter general no serán obligatorios mientras no hayan sido publicados en el Diario Oficial o en las gacetas territoriales, según el caso” </w:t>
      </w:r>
      <w:r w:rsidRPr="00457C38">
        <w:rPr>
          <w:rFonts w:ascii="Arial" w:hAnsi="Arial" w:cs="Arial"/>
          <w:color w:val="000000" w:themeColor="text1"/>
        </w:rPr>
        <w:t>(Subraya fuera de texto)</w:t>
      </w:r>
      <w:r w:rsidRPr="00457C38">
        <w:rPr>
          <w:rFonts w:ascii="Arial" w:hAnsi="Arial" w:cs="Arial"/>
          <w:iCs/>
          <w:color w:val="000000" w:themeColor="text1"/>
        </w:rPr>
        <w:t>.</w:t>
      </w:r>
    </w:p>
    <w:p w14:paraId="496FE0D7" w14:textId="64118739" w:rsidR="007F627C" w:rsidRPr="00457C38" w:rsidRDefault="007F627C" w:rsidP="00457C38">
      <w:pPr>
        <w:jc w:val="both"/>
        <w:rPr>
          <w:rFonts w:ascii="Arial" w:hAnsi="Arial" w:cs="Arial"/>
          <w:iCs/>
          <w:color w:val="000000" w:themeColor="text1"/>
        </w:rPr>
      </w:pPr>
    </w:p>
    <w:p w14:paraId="0F7D7DDC" w14:textId="6DEDFA1C" w:rsidR="007F627C" w:rsidRPr="00457C38" w:rsidRDefault="007F627C" w:rsidP="00457C38">
      <w:pPr>
        <w:pStyle w:val="BodyText23"/>
        <w:spacing w:line="240" w:lineRule="auto"/>
        <w:rPr>
          <w:rFonts w:ascii="Arial" w:hAnsi="Arial" w:cs="Arial"/>
          <w:b/>
          <w:iCs/>
          <w:color w:val="000000" w:themeColor="text1"/>
          <w:szCs w:val="24"/>
        </w:rPr>
      </w:pPr>
      <w:r w:rsidRPr="00457C38">
        <w:rPr>
          <w:rFonts w:ascii="Arial" w:hAnsi="Arial" w:cs="Arial"/>
          <w:b/>
          <w:iCs/>
          <w:color w:val="000000" w:themeColor="text1"/>
          <w:szCs w:val="24"/>
        </w:rPr>
        <w:t xml:space="preserve">ACUERDO MUNICIPAL - </w:t>
      </w:r>
      <w:r w:rsidRPr="00457C38">
        <w:rPr>
          <w:rFonts w:ascii="Arial" w:hAnsi="Arial" w:cs="Arial"/>
          <w:b/>
          <w:color w:val="000000" w:themeColor="text1"/>
          <w:szCs w:val="24"/>
        </w:rPr>
        <w:t xml:space="preserve">Los efectos legales del acuerdo no penden de su expedición, sino de la publicación en </w:t>
      </w:r>
      <w:r w:rsidR="00457C38" w:rsidRPr="00457C38">
        <w:rPr>
          <w:rFonts w:ascii="Arial" w:hAnsi="Arial" w:cs="Arial"/>
          <w:b/>
          <w:color w:val="000000" w:themeColor="text1"/>
          <w:szCs w:val="24"/>
        </w:rPr>
        <w:t>Diario Oficial o gaceta o, subsidiariamente, a través de la fijación de avisos, la distribución de volantes, la inserción en otros medios, la publicación en la página electrónica o por bando, en tanto estos medios garanticen amplia divulgación, para que sea obligatorio</w:t>
      </w:r>
      <w:r w:rsidRPr="00457C38">
        <w:rPr>
          <w:rFonts w:ascii="Arial" w:hAnsi="Arial" w:cs="Arial"/>
          <w:b/>
          <w:color w:val="000000" w:themeColor="text1"/>
          <w:szCs w:val="24"/>
        </w:rPr>
        <w:t xml:space="preserve"> /</w:t>
      </w:r>
      <w:r w:rsidRPr="00457C38">
        <w:rPr>
          <w:rFonts w:ascii="Arial" w:hAnsi="Arial" w:cs="Arial"/>
          <w:b/>
          <w:iCs/>
          <w:color w:val="000000" w:themeColor="text1"/>
          <w:szCs w:val="24"/>
        </w:rPr>
        <w:t xml:space="preserve"> ACUERDO MUNICIPAL – Validez condicionada en el caso concreto </w:t>
      </w:r>
      <w:r w:rsidRPr="00457C38">
        <w:rPr>
          <w:rFonts w:ascii="Arial" w:hAnsi="Arial" w:cs="Arial"/>
          <w:b/>
          <w:szCs w:val="24"/>
        </w:rPr>
        <w:t xml:space="preserve">bajo el entendido </w:t>
      </w:r>
      <w:r w:rsidRPr="00457C38">
        <w:rPr>
          <w:rFonts w:ascii="Arial" w:hAnsi="Arial" w:cs="Arial"/>
          <w:b/>
          <w:color w:val="000000" w:themeColor="text1"/>
          <w:szCs w:val="24"/>
        </w:rPr>
        <w:t>que el acto administrativo surtió efectos a partir de su publicación.</w:t>
      </w:r>
    </w:p>
    <w:p w14:paraId="1E60DB56" w14:textId="77777777" w:rsidR="007F627C" w:rsidRPr="00457C38" w:rsidRDefault="007F627C" w:rsidP="00457C38">
      <w:pPr>
        <w:pStyle w:val="BodyText23"/>
        <w:spacing w:line="240" w:lineRule="auto"/>
        <w:rPr>
          <w:rFonts w:ascii="Arial" w:hAnsi="Arial" w:cs="Arial"/>
          <w:iCs/>
          <w:color w:val="000000" w:themeColor="text1"/>
          <w:szCs w:val="24"/>
          <w:lang w:eastAsia="es-ES"/>
        </w:rPr>
      </w:pPr>
    </w:p>
    <w:p w14:paraId="7F9D6800" w14:textId="01788A27" w:rsidR="00375834" w:rsidRPr="00457C38" w:rsidRDefault="007F627C" w:rsidP="00457C38">
      <w:pPr>
        <w:pStyle w:val="BodyText23"/>
        <w:spacing w:line="240" w:lineRule="auto"/>
        <w:rPr>
          <w:rFonts w:ascii="Arial" w:hAnsi="Arial" w:cs="Arial"/>
          <w:color w:val="000000" w:themeColor="text1"/>
          <w:szCs w:val="24"/>
        </w:rPr>
      </w:pPr>
      <w:r w:rsidRPr="00457C38">
        <w:rPr>
          <w:rFonts w:ascii="Arial" w:hAnsi="Arial" w:cs="Arial"/>
          <w:bCs/>
          <w:szCs w:val="24"/>
        </w:rPr>
        <w:lastRenderedPageBreak/>
        <w:t xml:space="preserve">(…) </w:t>
      </w:r>
      <w:r w:rsidR="00375834" w:rsidRPr="00457C38">
        <w:rPr>
          <w:rFonts w:ascii="Arial" w:hAnsi="Arial" w:cs="Arial"/>
          <w:bCs/>
          <w:szCs w:val="24"/>
        </w:rPr>
        <w:t>ARTÍCULO TERCERO: El presente acuerdo rige a partir de su expedición y deroga las disposiciones que le sean contrarias”.</w:t>
      </w:r>
      <w:r w:rsidRPr="00457C38">
        <w:rPr>
          <w:rFonts w:ascii="Arial" w:hAnsi="Arial" w:cs="Arial"/>
          <w:bCs/>
          <w:szCs w:val="24"/>
        </w:rPr>
        <w:t xml:space="preserve"> </w:t>
      </w:r>
      <w:r w:rsidR="00375834" w:rsidRPr="00457C38">
        <w:rPr>
          <w:rFonts w:ascii="Arial" w:hAnsi="Arial" w:cs="Arial"/>
          <w:color w:val="000000" w:themeColor="text1"/>
          <w:szCs w:val="24"/>
          <w:lang w:val="es-ES"/>
        </w:rPr>
        <w:t xml:space="preserve">Con fundamento en lo expuesto, </w:t>
      </w:r>
      <w:r w:rsidR="00375834" w:rsidRPr="00457C38">
        <w:rPr>
          <w:rFonts w:ascii="Arial" w:hAnsi="Arial" w:cs="Arial"/>
          <w:szCs w:val="24"/>
        </w:rPr>
        <w:t xml:space="preserve">se determinará la validez del </w:t>
      </w:r>
      <w:r w:rsidR="00375834" w:rsidRPr="00457C38">
        <w:rPr>
          <w:rFonts w:ascii="Arial" w:hAnsi="Arial" w:cs="Arial"/>
          <w:szCs w:val="24"/>
          <w:lang w:val="es-MX"/>
        </w:rPr>
        <w:t xml:space="preserve">artículo 3º del Acuerdo </w:t>
      </w:r>
      <w:proofErr w:type="spellStart"/>
      <w:r w:rsidR="00375834" w:rsidRPr="00457C38">
        <w:rPr>
          <w:rFonts w:ascii="Arial" w:hAnsi="Arial" w:cs="Arial"/>
          <w:szCs w:val="24"/>
          <w:lang w:val="es-MX"/>
        </w:rPr>
        <w:t>n.°</w:t>
      </w:r>
      <w:proofErr w:type="spellEnd"/>
      <w:r w:rsidR="00375834" w:rsidRPr="00457C38">
        <w:rPr>
          <w:rFonts w:ascii="Arial" w:hAnsi="Arial" w:cs="Arial"/>
          <w:szCs w:val="24"/>
          <w:lang w:val="es-MX"/>
        </w:rPr>
        <w:t xml:space="preserve"> 7 del 24 de mayo de 2021, expedido por el Concejo Municipal de Busbanzá, </w:t>
      </w:r>
      <w:proofErr w:type="gramStart"/>
      <w:r w:rsidR="00375834" w:rsidRPr="00457C38">
        <w:rPr>
          <w:rFonts w:ascii="Arial" w:hAnsi="Arial" w:cs="Arial"/>
          <w:szCs w:val="24"/>
        </w:rPr>
        <w:t>y</w:t>
      </w:r>
      <w:proofErr w:type="gramEnd"/>
      <w:r w:rsidR="00375834" w:rsidRPr="00457C38">
        <w:rPr>
          <w:rFonts w:ascii="Arial" w:hAnsi="Arial" w:cs="Arial"/>
          <w:szCs w:val="24"/>
        </w:rPr>
        <w:t xml:space="preserve"> por consiguiente, a partir de cuándo los acuerdos municipales empiezan a regir, si a partir de su promulgación o publicación o desde la sanción.</w:t>
      </w:r>
      <w:r w:rsidRPr="00457C38">
        <w:rPr>
          <w:rFonts w:ascii="Arial" w:hAnsi="Arial" w:cs="Arial"/>
          <w:szCs w:val="24"/>
        </w:rPr>
        <w:t xml:space="preserve"> </w:t>
      </w:r>
      <w:r w:rsidR="00375834" w:rsidRPr="00457C38">
        <w:rPr>
          <w:rFonts w:ascii="Arial" w:hAnsi="Arial" w:cs="Arial"/>
          <w:szCs w:val="24"/>
          <w:lang w:val="es-ES"/>
        </w:rPr>
        <w:t xml:space="preserve">Como se dejó expuesto, el artículo 3º del acto bajo estudio establece que el Acuerdo Municipal </w:t>
      </w:r>
      <w:r w:rsidR="00375834" w:rsidRPr="00457C38">
        <w:rPr>
          <w:rFonts w:ascii="Arial" w:hAnsi="Arial" w:cs="Arial"/>
          <w:bCs/>
          <w:szCs w:val="24"/>
          <w:lang w:val="es-ES"/>
        </w:rPr>
        <w:t xml:space="preserve">rige </w:t>
      </w:r>
      <w:r w:rsidR="00375834" w:rsidRPr="00457C38">
        <w:rPr>
          <w:rFonts w:ascii="Arial" w:hAnsi="Arial" w:cs="Arial"/>
          <w:bCs/>
          <w:szCs w:val="24"/>
        </w:rPr>
        <w:t xml:space="preserve">a partir de su expedición. </w:t>
      </w:r>
      <w:r w:rsidR="00375834" w:rsidRPr="00457C38">
        <w:rPr>
          <w:rFonts w:ascii="Arial" w:hAnsi="Arial" w:cs="Arial"/>
          <w:color w:val="000000" w:themeColor="text1"/>
          <w:szCs w:val="24"/>
        </w:rPr>
        <w:t xml:space="preserve">Ateniendo los preceptos citados en las consideraciones, resulta claro que el Acuerdo bajo estudio existe y se presume legal desde su expedición (art. 88 CPACA); pero es eficaz y oponible a terceros desde su publicación. </w:t>
      </w:r>
      <w:r w:rsidRPr="00457C38">
        <w:rPr>
          <w:rFonts w:ascii="Arial" w:hAnsi="Arial" w:cs="Arial"/>
          <w:color w:val="000000" w:themeColor="text1"/>
          <w:szCs w:val="24"/>
        </w:rPr>
        <w:t xml:space="preserve"> </w:t>
      </w:r>
      <w:r w:rsidR="00375834" w:rsidRPr="00457C38">
        <w:rPr>
          <w:rFonts w:ascii="Arial" w:hAnsi="Arial" w:cs="Arial"/>
          <w:color w:val="000000" w:themeColor="text1"/>
          <w:szCs w:val="24"/>
        </w:rPr>
        <w:t xml:space="preserve">Luego, resulta indispensable la publicación del acto general en el Diario Oficial o gaceta o, subsidiariamente, a través de la fijación de avisos, la distribución de volantes, la inserción en otros medios, la publicación en la página electrónica o por bando, en tanto estos medios garanticen amplia divulgación, para que sea obligatorio. De suerte que el artículo 3° desconoce los referidos mandatos legales por cuanto los efectos legales del acuerdo no penden de su expedición, sino de la publicación en cualquiera de los medios indicados anteriormente. </w:t>
      </w:r>
      <w:r w:rsidR="00457C38" w:rsidRPr="00457C38">
        <w:rPr>
          <w:rFonts w:ascii="Arial" w:hAnsi="Arial" w:cs="Arial"/>
          <w:color w:val="000000" w:themeColor="text1"/>
          <w:szCs w:val="24"/>
        </w:rPr>
        <w:t xml:space="preserve"> </w:t>
      </w:r>
      <w:r w:rsidR="00375834" w:rsidRPr="00457C38">
        <w:rPr>
          <w:rFonts w:ascii="Arial" w:hAnsi="Arial" w:cs="Arial"/>
          <w:szCs w:val="24"/>
        </w:rPr>
        <w:t xml:space="preserve">En el presente caso está probado que el mencionado Acuerdo se expidió 24 de mayo de 2021, luego de haberse surtido los respectivos debates; sancionado el 26 de mayo del mismo año; y fue </w:t>
      </w:r>
      <w:r w:rsidR="00375834" w:rsidRPr="00457C38">
        <w:rPr>
          <w:rFonts w:ascii="Arial" w:hAnsi="Arial" w:cs="Arial"/>
          <w:bCs/>
          <w:szCs w:val="24"/>
        </w:rPr>
        <w:t>publicado</w:t>
      </w:r>
      <w:r w:rsidR="00375834" w:rsidRPr="00457C38">
        <w:rPr>
          <w:rFonts w:ascii="Arial" w:hAnsi="Arial" w:cs="Arial"/>
          <w:szCs w:val="24"/>
        </w:rPr>
        <w:t xml:space="preserve"> en la cartelera del ente territorial, por el término de 3 días hábiles, </w:t>
      </w:r>
      <w:r w:rsidR="00375834" w:rsidRPr="00457C38">
        <w:rPr>
          <w:rFonts w:ascii="Arial" w:hAnsi="Arial" w:cs="Arial"/>
          <w:bCs/>
          <w:szCs w:val="24"/>
        </w:rPr>
        <w:t>a partir del 27 de mayo hasta el 31 de mayo de 2021</w:t>
      </w:r>
      <w:r w:rsidR="00375834" w:rsidRPr="00457C38">
        <w:rPr>
          <w:rFonts w:ascii="Arial" w:hAnsi="Arial" w:cs="Arial"/>
          <w:szCs w:val="24"/>
        </w:rPr>
        <w:t xml:space="preserve">, concluyéndose que el acuerdo demandado solo </w:t>
      </w:r>
      <w:r w:rsidR="00375834" w:rsidRPr="00457C38">
        <w:rPr>
          <w:rFonts w:ascii="Arial" w:hAnsi="Arial" w:cs="Arial"/>
          <w:bCs/>
          <w:szCs w:val="24"/>
        </w:rPr>
        <w:t>cobró vigencia</w:t>
      </w:r>
      <w:r w:rsidR="00375834" w:rsidRPr="00457C38">
        <w:rPr>
          <w:rFonts w:ascii="Arial" w:hAnsi="Arial" w:cs="Arial"/>
          <w:szCs w:val="24"/>
        </w:rPr>
        <w:t xml:space="preserve"> en dicho lapso en el que fue publicado.  En consecuencia, la Sala declarará la validez del artículo 3° del Acuerdo </w:t>
      </w:r>
      <w:proofErr w:type="spellStart"/>
      <w:r w:rsidR="00375834" w:rsidRPr="00457C38">
        <w:rPr>
          <w:rFonts w:ascii="Arial" w:hAnsi="Arial" w:cs="Arial"/>
          <w:szCs w:val="24"/>
        </w:rPr>
        <w:t>n.°</w:t>
      </w:r>
      <w:proofErr w:type="spellEnd"/>
      <w:r w:rsidR="00375834" w:rsidRPr="00457C38">
        <w:rPr>
          <w:rFonts w:ascii="Arial" w:hAnsi="Arial" w:cs="Arial"/>
          <w:szCs w:val="24"/>
        </w:rPr>
        <w:t xml:space="preserve"> </w:t>
      </w:r>
      <w:r w:rsidR="00375834" w:rsidRPr="00457C38">
        <w:rPr>
          <w:rFonts w:ascii="Arial" w:hAnsi="Arial" w:cs="Arial"/>
          <w:szCs w:val="24"/>
          <w:lang w:val="es-MX"/>
        </w:rPr>
        <w:t>007 de 2021,</w:t>
      </w:r>
      <w:r w:rsidR="00375834" w:rsidRPr="00457C38">
        <w:rPr>
          <w:rFonts w:ascii="Arial" w:eastAsia="Batang" w:hAnsi="Arial" w:cs="Arial"/>
          <w:szCs w:val="24"/>
        </w:rPr>
        <w:t xml:space="preserve"> proferido por el Concejo Municipal de </w:t>
      </w:r>
      <w:proofErr w:type="spellStart"/>
      <w:r w:rsidR="00375834" w:rsidRPr="00457C38">
        <w:rPr>
          <w:rFonts w:ascii="Arial" w:eastAsia="Batang" w:hAnsi="Arial" w:cs="Arial"/>
          <w:szCs w:val="24"/>
        </w:rPr>
        <w:t>Busbanzá</w:t>
      </w:r>
      <w:proofErr w:type="spellEnd"/>
      <w:r w:rsidR="00375834" w:rsidRPr="00457C38">
        <w:rPr>
          <w:rFonts w:ascii="Arial" w:hAnsi="Arial" w:cs="Arial"/>
          <w:szCs w:val="24"/>
        </w:rPr>
        <w:t xml:space="preserve">, bajo el entendido </w:t>
      </w:r>
      <w:r w:rsidR="00375834" w:rsidRPr="00457C38">
        <w:rPr>
          <w:rFonts w:ascii="Arial" w:hAnsi="Arial" w:cs="Arial"/>
          <w:color w:val="000000" w:themeColor="text1"/>
          <w:szCs w:val="24"/>
        </w:rPr>
        <w:t>que el acto administrativo surtió efectos a partir de su publicación, en los términos del artículo 65 del CPACA, según lo expuesto.</w:t>
      </w:r>
    </w:p>
    <w:p w14:paraId="085899DE" w14:textId="4A1386C2" w:rsidR="00457C38" w:rsidRDefault="00457C38" w:rsidP="00457C38">
      <w:pPr>
        <w:pStyle w:val="BodyText23"/>
        <w:spacing w:line="240" w:lineRule="auto"/>
        <w:rPr>
          <w:sz w:val="28"/>
          <w:szCs w:val="28"/>
        </w:rPr>
      </w:pPr>
    </w:p>
    <w:p w14:paraId="3D970E7B" w14:textId="410A8D50" w:rsidR="00457C38" w:rsidRDefault="00457C38" w:rsidP="00457C38">
      <w:pPr>
        <w:jc w:val="both"/>
        <w:rPr>
          <w:rFonts w:ascii="Arial" w:hAnsi="Arial" w:cs="Arial"/>
          <w:iCs/>
        </w:rPr>
      </w:pPr>
      <w:r w:rsidRPr="000638FC">
        <w:rPr>
          <w:rFonts w:ascii="Arial" w:hAnsi="Arial" w:cs="Arial"/>
          <w:b/>
          <w:bCs/>
        </w:rPr>
        <w:t>NOTA DE RELATORÍA:</w:t>
      </w:r>
      <w:r w:rsidRPr="000638FC">
        <w:rPr>
          <w:rFonts w:ascii="Arial" w:hAnsi="Arial" w:cs="Arial"/>
          <w:bCs/>
        </w:rPr>
        <w:t xml:space="preserve"> </w:t>
      </w:r>
      <w:r w:rsidRPr="000638FC">
        <w:rPr>
          <w:rFonts w:ascii="Arial" w:hAnsi="Arial" w:cs="Arial"/>
          <w:iCs/>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rPr>
        <w:t xml:space="preserve"> </w:t>
      </w:r>
      <w:r w:rsidRPr="000638FC">
        <w:rPr>
          <w:rFonts w:ascii="Arial" w:hAnsi="Arial" w:cs="Arial"/>
          <w:iCs/>
        </w:rPr>
        <w:t xml:space="preserve">Para validar la integridad de la providencia los interesados pueden consultarla y descargarla a través de la plataforma SAMAI siguiendo este link: </w:t>
      </w:r>
    </w:p>
    <w:p w14:paraId="4CDC1DB0" w14:textId="336BCACC" w:rsidR="00457C38" w:rsidRDefault="00457C38" w:rsidP="00457C38">
      <w:pPr>
        <w:jc w:val="both"/>
        <w:rPr>
          <w:rFonts w:ascii="Arial" w:hAnsi="Arial" w:cs="Arial"/>
          <w:iCs/>
        </w:rPr>
      </w:pPr>
    </w:p>
    <w:p w14:paraId="1124A86D" w14:textId="77777777" w:rsidR="00457C38" w:rsidRDefault="00457C38" w:rsidP="00457C38"/>
    <w:tbl>
      <w:tblPr>
        <w:tblStyle w:val="Tablaconcuadrcula"/>
        <w:tblW w:w="0" w:type="auto"/>
        <w:tblLook w:val="04A0" w:firstRow="1" w:lastRow="0" w:firstColumn="1" w:lastColumn="0" w:noHBand="0" w:noVBand="1"/>
      </w:tblPr>
      <w:tblGrid>
        <w:gridCol w:w="8828"/>
      </w:tblGrid>
      <w:tr w:rsidR="00457C38" w14:paraId="204668A6" w14:textId="77777777" w:rsidTr="009218E8">
        <w:tc>
          <w:tcPr>
            <w:tcW w:w="8828" w:type="dxa"/>
          </w:tcPr>
          <w:p w14:paraId="465E072F" w14:textId="0510EEAA" w:rsidR="00457C38" w:rsidRDefault="00457C38" w:rsidP="009218E8">
            <w:pPr>
              <w:tabs>
                <w:tab w:val="left" w:pos="1199"/>
              </w:tabs>
            </w:pPr>
            <w:r>
              <w:tab/>
            </w:r>
            <w:r w:rsidRPr="00457C38">
              <w:t>https://samai.azurewebsites.net/Vistas/Casos/list_procesos.aspx?guid=150012333000202100505001500123</w:t>
            </w:r>
          </w:p>
        </w:tc>
      </w:tr>
    </w:tbl>
    <w:p w14:paraId="48296239" w14:textId="77777777" w:rsidR="00457C38" w:rsidRDefault="00457C38" w:rsidP="00457C38"/>
    <w:p w14:paraId="494FB020" w14:textId="77777777" w:rsidR="00457C38" w:rsidRPr="000638FC" w:rsidRDefault="00457C38" w:rsidP="00457C38">
      <w:pPr>
        <w:jc w:val="both"/>
        <w:rPr>
          <w:rFonts w:ascii="Arial" w:hAnsi="Arial" w:cs="Arial"/>
          <w:iCs/>
        </w:rPr>
      </w:pPr>
    </w:p>
    <w:p w14:paraId="60726887" w14:textId="5C213398" w:rsidR="00C51927" w:rsidRPr="00E4370F" w:rsidRDefault="00C51927" w:rsidP="00C51927">
      <w:pPr>
        <w:pStyle w:val="1"/>
        <w:spacing w:line="240" w:lineRule="auto"/>
        <w:rPr>
          <w:rFonts w:ascii="Times New Roman" w:hAnsi="Times New Roman"/>
          <w:szCs w:val="28"/>
        </w:rPr>
      </w:pPr>
      <w:r w:rsidRPr="00E4370F">
        <w:rPr>
          <w:rFonts w:ascii="Times New Roman" w:hAnsi="Times New Roman"/>
          <w:szCs w:val="28"/>
        </w:rPr>
        <w:t>REPÚBLICA DE COLOMBIA</w:t>
      </w:r>
    </w:p>
    <w:p w14:paraId="2020E6DA" w14:textId="77777777" w:rsidR="00C51927" w:rsidRPr="00E4370F" w:rsidRDefault="00C51927" w:rsidP="00C51927">
      <w:pPr>
        <w:jc w:val="center"/>
        <w:rPr>
          <w:b/>
          <w:sz w:val="28"/>
          <w:szCs w:val="28"/>
        </w:rPr>
      </w:pPr>
      <w:r w:rsidRPr="00E4370F">
        <w:rPr>
          <w:noProof/>
          <w:sz w:val="28"/>
          <w:szCs w:val="28"/>
          <w:lang w:val="en-US" w:eastAsia="en-US"/>
        </w:rPr>
        <w:drawing>
          <wp:inline distT="0" distB="0" distL="0" distR="0" wp14:anchorId="2BF4749C" wp14:editId="17AC1146">
            <wp:extent cx="555625" cy="555625"/>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inline>
        </w:drawing>
      </w:r>
    </w:p>
    <w:p w14:paraId="2944EA93" w14:textId="77777777" w:rsidR="00C51927" w:rsidRPr="00E4370F" w:rsidRDefault="00C51927" w:rsidP="00C51927">
      <w:pPr>
        <w:jc w:val="center"/>
        <w:rPr>
          <w:b/>
          <w:sz w:val="28"/>
          <w:szCs w:val="28"/>
        </w:rPr>
      </w:pPr>
      <w:r w:rsidRPr="00E4370F">
        <w:rPr>
          <w:b/>
          <w:sz w:val="28"/>
          <w:szCs w:val="28"/>
        </w:rPr>
        <w:t>TRIBUNAL CONTENCIOSO ADMINISTRATIVO DE BOYACÁ</w:t>
      </w:r>
    </w:p>
    <w:p w14:paraId="53E7D7C7" w14:textId="77777777" w:rsidR="00C51927" w:rsidRPr="00E4370F" w:rsidRDefault="00C51927" w:rsidP="00C51927">
      <w:pPr>
        <w:jc w:val="both"/>
        <w:rPr>
          <w:b/>
          <w:sz w:val="28"/>
          <w:szCs w:val="28"/>
        </w:rPr>
      </w:pPr>
    </w:p>
    <w:p w14:paraId="004DC6FD" w14:textId="77777777" w:rsidR="00C51927" w:rsidRPr="00E4370F" w:rsidRDefault="00C51927" w:rsidP="00C51927">
      <w:pPr>
        <w:jc w:val="both"/>
        <w:rPr>
          <w:b/>
          <w:sz w:val="28"/>
          <w:szCs w:val="28"/>
        </w:rPr>
      </w:pPr>
    </w:p>
    <w:p w14:paraId="42D77548" w14:textId="77777777" w:rsidR="00C51927" w:rsidRPr="00E4370F" w:rsidRDefault="00C51927" w:rsidP="00C51927">
      <w:pPr>
        <w:jc w:val="both"/>
        <w:rPr>
          <w:b/>
          <w:sz w:val="28"/>
          <w:szCs w:val="28"/>
        </w:rPr>
      </w:pPr>
    </w:p>
    <w:p w14:paraId="5EBB2CCA" w14:textId="409E42F6" w:rsidR="00C51927" w:rsidRPr="00E4370F" w:rsidRDefault="00C51927" w:rsidP="00C51927">
      <w:pPr>
        <w:jc w:val="both"/>
        <w:rPr>
          <w:sz w:val="28"/>
          <w:szCs w:val="28"/>
        </w:rPr>
      </w:pPr>
      <w:r w:rsidRPr="00E4370F">
        <w:rPr>
          <w:sz w:val="28"/>
          <w:szCs w:val="28"/>
        </w:rPr>
        <w:t xml:space="preserve">Tunja, </w:t>
      </w:r>
      <w:r w:rsidR="00D1095D" w:rsidRPr="00E4370F">
        <w:rPr>
          <w:sz w:val="28"/>
          <w:szCs w:val="28"/>
        </w:rPr>
        <w:t>23 de marzo de 2023</w:t>
      </w:r>
    </w:p>
    <w:p w14:paraId="4DB21D3F" w14:textId="77777777" w:rsidR="00C51927" w:rsidRPr="00E4370F" w:rsidRDefault="00C51927" w:rsidP="00C51927">
      <w:pPr>
        <w:spacing w:line="360" w:lineRule="auto"/>
        <w:jc w:val="both"/>
        <w:rPr>
          <w:sz w:val="28"/>
          <w:szCs w:val="28"/>
        </w:rPr>
      </w:pPr>
    </w:p>
    <w:tbl>
      <w:tblPr>
        <w:tblW w:w="0" w:type="auto"/>
        <w:tblLook w:val="01E0" w:firstRow="1" w:lastRow="1" w:firstColumn="1" w:lastColumn="1" w:noHBand="0" w:noVBand="0"/>
      </w:tblPr>
      <w:tblGrid>
        <w:gridCol w:w="2471"/>
        <w:gridCol w:w="294"/>
        <w:gridCol w:w="6073"/>
      </w:tblGrid>
      <w:tr w:rsidR="0038655A" w:rsidRPr="00E4370F" w14:paraId="46472E32" w14:textId="77777777" w:rsidTr="17F320E2">
        <w:tc>
          <w:tcPr>
            <w:tcW w:w="2508" w:type="dxa"/>
          </w:tcPr>
          <w:p w14:paraId="4518C7E3" w14:textId="11F5982C" w:rsidR="00C51927" w:rsidRPr="00E4370F" w:rsidRDefault="00C51927" w:rsidP="001E2855">
            <w:pPr>
              <w:jc w:val="both"/>
              <w:rPr>
                <w:sz w:val="28"/>
                <w:szCs w:val="28"/>
              </w:rPr>
            </w:pPr>
            <w:r w:rsidRPr="00E4370F">
              <w:rPr>
                <w:sz w:val="28"/>
                <w:szCs w:val="28"/>
              </w:rPr>
              <w:t xml:space="preserve">Actuación </w:t>
            </w:r>
          </w:p>
        </w:tc>
        <w:tc>
          <w:tcPr>
            <w:tcW w:w="294" w:type="dxa"/>
          </w:tcPr>
          <w:p w14:paraId="62B92CAD" w14:textId="77777777" w:rsidR="00C51927" w:rsidRPr="00E4370F" w:rsidRDefault="00C51927" w:rsidP="001E2855">
            <w:pPr>
              <w:rPr>
                <w:sz w:val="28"/>
                <w:szCs w:val="28"/>
              </w:rPr>
            </w:pPr>
            <w:r w:rsidRPr="00E4370F">
              <w:rPr>
                <w:sz w:val="28"/>
                <w:szCs w:val="28"/>
              </w:rPr>
              <w:t>:</w:t>
            </w:r>
          </w:p>
        </w:tc>
        <w:tc>
          <w:tcPr>
            <w:tcW w:w="6252" w:type="dxa"/>
          </w:tcPr>
          <w:p w14:paraId="74F3C12F" w14:textId="764D8292" w:rsidR="00C51927" w:rsidRPr="00E4370F" w:rsidRDefault="00C51927" w:rsidP="63C44827">
            <w:pPr>
              <w:jc w:val="both"/>
              <w:rPr>
                <w:b/>
                <w:bCs/>
                <w:sz w:val="28"/>
                <w:szCs w:val="28"/>
              </w:rPr>
            </w:pPr>
            <w:r w:rsidRPr="00E4370F">
              <w:rPr>
                <w:b/>
                <w:bCs/>
                <w:sz w:val="28"/>
                <w:szCs w:val="28"/>
              </w:rPr>
              <w:t>Validez de Acuerdo Municipal</w:t>
            </w:r>
          </w:p>
        </w:tc>
      </w:tr>
      <w:tr w:rsidR="0038655A" w:rsidRPr="00E4370F" w14:paraId="083BD839" w14:textId="77777777" w:rsidTr="17F320E2">
        <w:tc>
          <w:tcPr>
            <w:tcW w:w="2508" w:type="dxa"/>
          </w:tcPr>
          <w:p w14:paraId="33C41366" w14:textId="77777777" w:rsidR="00C51927" w:rsidRPr="00E4370F" w:rsidRDefault="00C51927" w:rsidP="001E2855">
            <w:pPr>
              <w:jc w:val="both"/>
              <w:rPr>
                <w:sz w:val="28"/>
                <w:szCs w:val="28"/>
              </w:rPr>
            </w:pPr>
            <w:r w:rsidRPr="00E4370F">
              <w:rPr>
                <w:sz w:val="28"/>
                <w:szCs w:val="28"/>
              </w:rPr>
              <w:t xml:space="preserve">Demandante   </w:t>
            </w:r>
          </w:p>
        </w:tc>
        <w:tc>
          <w:tcPr>
            <w:tcW w:w="294" w:type="dxa"/>
          </w:tcPr>
          <w:p w14:paraId="042904BA" w14:textId="77777777" w:rsidR="00C51927" w:rsidRPr="00E4370F" w:rsidRDefault="00C51927" w:rsidP="001E2855">
            <w:pPr>
              <w:rPr>
                <w:sz w:val="28"/>
                <w:szCs w:val="28"/>
              </w:rPr>
            </w:pPr>
            <w:r w:rsidRPr="00E4370F">
              <w:rPr>
                <w:sz w:val="28"/>
                <w:szCs w:val="28"/>
              </w:rPr>
              <w:t>:</w:t>
            </w:r>
          </w:p>
        </w:tc>
        <w:tc>
          <w:tcPr>
            <w:tcW w:w="6252" w:type="dxa"/>
          </w:tcPr>
          <w:p w14:paraId="34A710CA" w14:textId="77777777" w:rsidR="00C51927" w:rsidRPr="00E4370F" w:rsidRDefault="00C51927" w:rsidP="001E2855">
            <w:pPr>
              <w:jc w:val="both"/>
              <w:rPr>
                <w:b/>
                <w:sz w:val="28"/>
                <w:szCs w:val="28"/>
              </w:rPr>
            </w:pPr>
            <w:r w:rsidRPr="00E4370F">
              <w:rPr>
                <w:b/>
                <w:sz w:val="28"/>
                <w:szCs w:val="28"/>
              </w:rPr>
              <w:t xml:space="preserve">Departamento de Boyacá   </w:t>
            </w:r>
          </w:p>
        </w:tc>
      </w:tr>
      <w:tr w:rsidR="0038655A" w:rsidRPr="00E4370F" w14:paraId="5F4604B1" w14:textId="77777777" w:rsidTr="17F320E2">
        <w:tc>
          <w:tcPr>
            <w:tcW w:w="2508" w:type="dxa"/>
          </w:tcPr>
          <w:p w14:paraId="7AE2B714" w14:textId="77777777" w:rsidR="00C51927" w:rsidRPr="00E4370F" w:rsidRDefault="00C51927" w:rsidP="001E2855">
            <w:pPr>
              <w:jc w:val="both"/>
              <w:rPr>
                <w:sz w:val="28"/>
                <w:szCs w:val="28"/>
              </w:rPr>
            </w:pPr>
            <w:r w:rsidRPr="00E4370F">
              <w:rPr>
                <w:sz w:val="28"/>
                <w:szCs w:val="28"/>
              </w:rPr>
              <w:t xml:space="preserve">Demandado                       </w:t>
            </w:r>
          </w:p>
        </w:tc>
        <w:tc>
          <w:tcPr>
            <w:tcW w:w="294" w:type="dxa"/>
          </w:tcPr>
          <w:p w14:paraId="66967931" w14:textId="77777777" w:rsidR="00C51927" w:rsidRPr="00E4370F" w:rsidRDefault="00C51927" w:rsidP="001E2855">
            <w:pPr>
              <w:rPr>
                <w:sz w:val="28"/>
                <w:szCs w:val="28"/>
              </w:rPr>
            </w:pPr>
            <w:r w:rsidRPr="00E4370F">
              <w:rPr>
                <w:sz w:val="28"/>
                <w:szCs w:val="28"/>
              </w:rPr>
              <w:t>:</w:t>
            </w:r>
          </w:p>
        </w:tc>
        <w:tc>
          <w:tcPr>
            <w:tcW w:w="6252" w:type="dxa"/>
          </w:tcPr>
          <w:p w14:paraId="35B4419D" w14:textId="5C6357E8" w:rsidR="00C51927" w:rsidRPr="00E4370F" w:rsidRDefault="001F2854" w:rsidP="5688D538">
            <w:pPr>
              <w:jc w:val="both"/>
              <w:rPr>
                <w:b/>
                <w:bCs/>
                <w:sz w:val="28"/>
                <w:szCs w:val="28"/>
              </w:rPr>
            </w:pPr>
            <w:r w:rsidRPr="17F320E2">
              <w:rPr>
                <w:b/>
                <w:bCs/>
                <w:sz w:val="28"/>
                <w:szCs w:val="28"/>
              </w:rPr>
              <w:t>Acuerdo 07 de 2021</w:t>
            </w:r>
            <w:r w:rsidR="00C51927" w:rsidRPr="17F320E2">
              <w:rPr>
                <w:b/>
                <w:bCs/>
                <w:sz w:val="28"/>
                <w:szCs w:val="28"/>
              </w:rPr>
              <w:t xml:space="preserve"> Concejo Municipal de </w:t>
            </w:r>
            <w:r w:rsidRPr="17F320E2">
              <w:rPr>
                <w:b/>
                <w:bCs/>
                <w:sz w:val="28"/>
                <w:szCs w:val="28"/>
              </w:rPr>
              <w:t>Busbanz</w:t>
            </w:r>
            <w:r w:rsidR="00D1095D" w:rsidRPr="17F320E2">
              <w:rPr>
                <w:b/>
                <w:bCs/>
                <w:sz w:val="28"/>
                <w:szCs w:val="28"/>
              </w:rPr>
              <w:t>á</w:t>
            </w:r>
            <w:r w:rsidRPr="17F320E2">
              <w:rPr>
                <w:b/>
                <w:bCs/>
                <w:sz w:val="28"/>
                <w:szCs w:val="28"/>
              </w:rPr>
              <w:t xml:space="preserve"> </w:t>
            </w:r>
          </w:p>
        </w:tc>
      </w:tr>
      <w:tr w:rsidR="0038655A" w:rsidRPr="00E4370F" w14:paraId="18CA4127" w14:textId="77777777" w:rsidTr="17F320E2">
        <w:tc>
          <w:tcPr>
            <w:tcW w:w="2508" w:type="dxa"/>
          </w:tcPr>
          <w:p w14:paraId="1C2EE048" w14:textId="77777777" w:rsidR="00C51927" w:rsidRPr="00E4370F" w:rsidRDefault="00C51927" w:rsidP="001E2855">
            <w:pPr>
              <w:jc w:val="both"/>
              <w:rPr>
                <w:sz w:val="28"/>
                <w:szCs w:val="28"/>
              </w:rPr>
            </w:pPr>
            <w:r w:rsidRPr="00E4370F">
              <w:rPr>
                <w:sz w:val="28"/>
                <w:szCs w:val="28"/>
              </w:rPr>
              <w:t xml:space="preserve">Expediente </w:t>
            </w:r>
          </w:p>
        </w:tc>
        <w:tc>
          <w:tcPr>
            <w:tcW w:w="294" w:type="dxa"/>
          </w:tcPr>
          <w:p w14:paraId="4D5EE5CC" w14:textId="77777777" w:rsidR="00C51927" w:rsidRPr="00E4370F" w:rsidRDefault="00C51927" w:rsidP="001E2855">
            <w:pPr>
              <w:rPr>
                <w:sz w:val="28"/>
                <w:szCs w:val="28"/>
              </w:rPr>
            </w:pPr>
            <w:r w:rsidRPr="00E4370F">
              <w:rPr>
                <w:sz w:val="28"/>
                <w:szCs w:val="28"/>
              </w:rPr>
              <w:t>:</w:t>
            </w:r>
          </w:p>
        </w:tc>
        <w:tc>
          <w:tcPr>
            <w:tcW w:w="6252" w:type="dxa"/>
          </w:tcPr>
          <w:p w14:paraId="4CA2B36D" w14:textId="14EDEA00" w:rsidR="00C51927" w:rsidRPr="00E4370F" w:rsidRDefault="00A0691C" w:rsidP="001E2855">
            <w:pPr>
              <w:jc w:val="both"/>
              <w:rPr>
                <w:b/>
                <w:sz w:val="28"/>
                <w:szCs w:val="28"/>
              </w:rPr>
            </w:pPr>
            <w:bookmarkStart w:id="1" w:name="_Hlk132960557"/>
            <w:r w:rsidRPr="00E4370F">
              <w:rPr>
                <w:b/>
                <w:sz w:val="28"/>
                <w:szCs w:val="28"/>
              </w:rPr>
              <w:t>150012333000</w:t>
            </w:r>
            <w:r w:rsidR="005A7FDA" w:rsidRPr="00E4370F">
              <w:rPr>
                <w:b/>
                <w:sz w:val="28"/>
                <w:szCs w:val="28"/>
              </w:rPr>
              <w:t>-</w:t>
            </w:r>
            <w:r w:rsidRPr="00E4370F">
              <w:rPr>
                <w:b/>
                <w:sz w:val="28"/>
                <w:szCs w:val="28"/>
              </w:rPr>
              <w:t>2021</w:t>
            </w:r>
            <w:r w:rsidR="005A7FDA" w:rsidRPr="00E4370F">
              <w:rPr>
                <w:b/>
                <w:sz w:val="28"/>
                <w:szCs w:val="28"/>
              </w:rPr>
              <w:t>-</w:t>
            </w:r>
            <w:r w:rsidRPr="00E4370F">
              <w:rPr>
                <w:b/>
                <w:sz w:val="28"/>
                <w:szCs w:val="28"/>
              </w:rPr>
              <w:t>00</w:t>
            </w:r>
            <w:r w:rsidR="00D1095D" w:rsidRPr="00E4370F">
              <w:rPr>
                <w:b/>
                <w:sz w:val="28"/>
                <w:szCs w:val="28"/>
              </w:rPr>
              <w:t>505</w:t>
            </w:r>
            <w:r w:rsidR="005A7FDA" w:rsidRPr="00E4370F">
              <w:rPr>
                <w:b/>
                <w:sz w:val="28"/>
                <w:szCs w:val="28"/>
              </w:rPr>
              <w:t>-</w:t>
            </w:r>
            <w:r w:rsidRPr="00E4370F">
              <w:rPr>
                <w:b/>
                <w:sz w:val="28"/>
                <w:szCs w:val="28"/>
              </w:rPr>
              <w:t>00</w:t>
            </w:r>
            <w:bookmarkEnd w:id="1"/>
          </w:p>
        </w:tc>
      </w:tr>
    </w:tbl>
    <w:p w14:paraId="223245DE" w14:textId="77777777" w:rsidR="00C51927" w:rsidRPr="00E4370F" w:rsidRDefault="00C51927" w:rsidP="00C51927">
      <w:pPr>
        <w:spacing w:line="360" w:lineRule="auto"/>
        <w:rPr>
          <w:color w:val="FF0000"/>
          <w:sz w:val="28"/>
          <w:szCs w:val="28"/>
        </w:rPr>
      </w:pPr>
    </w:p>
    <w:tbl>
      <w:tblPr>
        <w:tblW w:w="9120" w:type="dxa"/>
        <w:tblLook w:val="01E0" w:firstRow="1" w:lastRow="1" w:firstColumn="1" w:lastColumn="1" w:noHBand="0" w:noVBand="0"/>
      </w:tblPr>
      <w:tblGrid>
        <w:gridCol w:w="2745"/>
        <w:gridCol w:w="1018"/>
        <w:gridCol w:w="5357"/>
      </w:tblGrid>
      <w:tr w:rsidR="00C51927" w:rsidRPr="00E4370F" w14:paraId="31CCDA2F" w14:textId="77777777" w:rsidTr="63C44827">
        <w:trPr>
          <w:trHeight w:val="352"/>
        </w:trPr>
        <w:tc>
          <w:tcPr>
            <w:tcW w:w="2745" w:type="dxa"/>
          </w:tcPr>
          <w:p w14:paraId="7DAF212C" w14:textId="77777777" w:rsidR="00C51927" w:rsidRPr="00E4370F" w:rsidRDefault="00C51927" w:rsidP="001E2855">
            <w:pPr>
              <w:jc w:val="both"/>
              <w:rPr>
                <w:sz w:val="28"/>
                <w:szCs w:val="28"/>
              </w:rPr>
            </w:pPr>
            <w:r w:rsidRPr="00E4370F">
              <w:rPr>
                <w:sz w:val="28"/>
                <w:szCs w:val="28"/>
              </w:rPr>
              <w:t xml:space="preserve">Magistrado Ponente </w:t>
            </w:r>
          </w:p>
        </w:tc>
        <w:tc>
          <w:tcPr>
            <w:tcW w:w="1018" w:type="dxa"/>
          </w:tcPr>
          <w:p w14:paraId="429898C9" w14:textId="77777777" w:rsidR="00C51927" w:rsidRPr="00E4370F" w:rsidRDefault="00C51927" w:rsidP="001E2855">
            <w:pPr>
              <w:rPr>
                <w:sz w:val="28"/>
                <w:szCs w:val="28"/>
              </w:rPr>
            </w:pPr>
            <w:r w:rsidRPr="00E4370F">
              <w:rPr>
                <w:sz w:val="28"/>
                <w:szCs w:val="28"/>
              </w:rPr>
              <w:t>:</w:t>
            </w:r>
          </w:p>
        </w:tc>
        <w:tc>
          <w:tcPr>
            <w:tcW w:w="5357" w:type="dxa"/>
          </w:tcPr>
          <w:p w14:paraId="732A1DF9" w14:textId="77777777" w:rsidR="00C51927" w:rsidRPr="00E4370F" w:rsidRDefault="00C51927" w:rsidP="001E2855">
            <w:pPr>
              <w:jc w:val="both"/>
              <w:rPr>
                <w:b/>
                <w:sz w:val="28"/>
                <w:szCs w:val="28"/>
              </w:rPr>
            </w:pPr>
            <w:r w:rsidRPr="00E4370F">
              <w:rPr>
                <w:b/>
                <w:sz w:val="28"/>
                <w:szCs w:val="28"/>
              </w:rPr>
              <w:t>Luís Ernesto Arciniegas Triana</w:t>
            </w:r>
          </w:p>
        </w:tc>
      </w:tr>
    </w:tbl>
    <w:p w14:paraId="1ADB1950" w14:textId="77777777" w:rsidR="00C51927" w:rsidRPr="00E4370F" w:rsidRDefault="00C51927" w:rsidP="00C51927">
      <w:pPr>
        <w:pStyle w:val="BodyText23"/>
        <w:jc w:val="right"/>
        <w:rPr>
          <w:color w:val="FF0000"/>
          <w:sz w:val="28"/>
          <w:szCs w:val="28"/>
          <w:lang w:eastAsia="es-ES"/>
        </w:rPr>
      </w:pPr>
    </w:p>
    <w:p w14:paraId="1F27891B" w14:textId="289D9218" w:rsidR="00C51927" w:rsidRPr="00E4370F" w:rsidRDefault="00C51927" w:rsidP="00C51927">
      <w:pPr>
        <w:spacing w:line="360" w:lineRule="auto"/>
        <w:jc w:val="both"/>
        <w:rPr>
          <w:color w:val="FF0000"/>
          <w:sz w:val="28"/>
          <w:szCs w:val="28"/>
          <w:lang w:val="es-MX"/>
        </w:rPr>
      </w:pPr>
    </w:p>
    <w:p w14:paraId="4AC384A9" w14:textId="43092CC0" w:rsidR="001E2855" w:rsidRPr="00E4370F" w:rsidRDefault="00C51927" w:rsidP="17F320E2">
      <w:pPr>
        <w:spacing w:line="360" w:lineRule="auto"/>
        <w:jc w:val="both"/>
        <w:rPr>
          <w:i/>
          <w:iCs/>
          <w:color w:val="FF0000"/>
          <w:sz w:val="28"/>
          <w:szCs w:val="28"/>
          <w:lang w:val="es-MX"/>
        </w:rPr>
      </w:pPr>
      <w:r w:rsidRPr="17F320E2">
        <w:rPr>
          <w:sz w:val="28"/>
          <w:szCs w:val="28"/>
          <w:lang w:val="es-MX"/>
        </w:rPr>
        <w:t xml:space="preserve">Procede la Sala de Decisión No. 2 de la Corporación a dictar </w:t>
      </w:r>
      <w:r w:rsidRPr="17F320E2">
        <w:rPr>
          <w:b/>
          <w:bCs/>
          <w:sz w:val="28"/>
          <w:szCs w:val="28"/>
          <w:lang w:val="es-MX"/>
        </w:rPr>
        <w:t>sentencia de única instancia</w:t>
      </w:r>
      <w:r w:rsidRPr="17F320E2">
        <w:rPr>
          <w:sz w:val="28"/>
          <w:szCs w:val="28"/>
          <w:lang w:val="es-MX"/>
        </w:rPr>
        <w:t xml:space="preserve"> para resolver la demanda que ha dado origen al proceso de la referencia, instaurada por el departamento de Boyacá en contra de la validez del Acuerdo </w:t>
      </w:r>
      <w:r w:rsidR="07CE0614" w:rsidRPr="17F320E2">
        <w:rPr>
          <w:sz w:val="28"/>
          <w:szCs w:val="28"/>
          <w:lang w:val="es-MX"/>
        </w:rPr>
        <w:t>n</w:t>
      </w:r>
      <w:r w:rsidR="001F2854" w:rsidRPr="17F320E2">
        <w:rPr>
          <w:sz w:val="28"/>
          <w:szCs w:val="28"/>
          <w:lang w:val="es-MX"/>
        </w:rPr>
        <w:t>7 del 24 de mayo de 2021</w:t>
      </w:r>
      <w:r w:rsidR="001F2854" w:rsidRPr="17F320E2">
        <w:rPr>
          <w:i/>
          <w:iCs/>
          <w:sz w:val="28"/>
          <w:szCs w:val="28"/>
          <w:lang w:val="es-MX"/>
        </w:rPr>
        <w:t>,"POR MEDIO DEL CUAL SE ADICIONA EL PRESUPUESTO DE RENTAS, RECURSOS DE CAPITAL Y DE GASTOS O APROPIACIONES DEL MUNICIPIO DE BUSBANZ</w:t>
      </w:r>
      <w:r w:rsidR="00D1095D" w:rsidRPr="17F320E2">
        <w:rPr>
          <w:i/>
          <w:iCs/>
          <w:sz w:val="28"/>
          <w:szCs w:val="28"/>
          <w:lang w:val="es-MX"/>
        </w:rPr>
        <w:t>Á</w:t>
      </w:r>
      <w:r w:rsidR="001F2854" w:rsidRPr="17F320E2">
        <w:rPr>
          <w:i/>
          <w:iCs/>
          <w:sz w:val="28"/>
          <w:szCs w:val="28"/>
          <w:lang w:val="es-MX"/>
        </w:rPr>
        <w:t>, PARA LA VIGENCIA FISCAL 2021”.</w:t>
      </w:r>
    </w:p>
    <w:p w14:paraId="49C5158B" w14:textId="77777777" w:rsidR="00C51927" w:rsidRPr="00E4370F" w:rsidRDefault="00C51927" w:rsidP="00C51927">
      <w:pPr>
        <w:pStyle w:val="BodyText23"/>
        <w:spacing w:line="240" w:lineRule="auto"/>
        <w:rPr>
          <w:color w:val="FF0000"/>
          <w:sz w:val="28"/>
          <w:szCs w:val="28"/>
          <w:lang w:val="es-MX" w:eastAsia="es-ES"/>
        </w:rPr>
      </w:pPr>
    </w:p>
    <w:p w14:paraId="28D860A5" w14:textId="77777777" w:rsidR="00C51927" w:rsidRPr="00E4370F" w:rsidRDefault="00C51927" w:rsidP="00C51927">
      <w:pPr>
        <w:pStyle w:val="BodyText23"/>
        <w:ind w:left="360"/>
        <w:jc w:val="center"/>
        <w:rPr>
          <w:b/>
          <w:sz w:val="28"/>
          <w:szCs w:val="28"/>
          <w:lang w:val="es-MX" w:eastAsia="es-ES"/>
        </w:rPr>
      </w:pPr>
      <w:r w:rsidRPr="00E4370F">
        <w:rPr>
          <w:b/>
          <w:sz w:val="28"/>
          <w:szCs w:val="28"/>
          <w:lang w:val="es-MX" w:eastAsia="es-ES"/>
        </w:rPr>
        <w:t>I. ANTECEDENTES</w:t>
      </w:r>
    </w:p>
    <w:p w14:paraId="10006A0B" w14:textId="77777777" w:rsidR="00C51927" w:rsidRPr="00E4370F" w:rsidRDefault="00C51927" w:rsidP="00C51927">
      <w:pPr>
        <w:pStyle w:val="BodyText23"/>
        <w:rPr>
          <w:sz w:val="28"/>
          <w:szCs w:val="28"/>
          <w:lang w:val="es-MX" w:eastAsia="es-ES"/>
        </w:rPr>
      </w:pPr>
    </w:p>
    <w:p w14:paraId="7AF0E223" w14:textId="0168C342" w:rsidR="00C51927" w:rsidRPr="00E4370F" w:rsidRDefault="00C51927" w:rsidP="00C51927">
      <w:pPr>
        <w:spacing w:line="360" w:lineRule="auto"/>
        <w:jc w:val="both"/>
        <w:rPr>
          <w:sz w:val="28"/>
          <w:szCs w:val="28"/>
          <w:lang w:val="es-MX"/>
        </w:rPr>
      </w:pPr>
      <w:bookmarkStart w:id="2" w:name="_Hlk132960678"/>
      <w:r w:rsidRPr="17F320E2">
        <w:rPr>
          <w:sz w:val="28"/>
          <w:szCs w:val="28"/>
          <w:lang w:val="es-MX"/>
        </w:rPr>
        <w:t>Pretende el actor que por esta Corporación se declare</w:t>
      </w:r>
      <w:r w:rsidR="00B552EA" w:rsidRPr="17F320E2">
        <w:rPr>
          <w:sz w:val="28"/>
          <w:szCs w:val="28"/>
          <w:lang w:val="es-MX"/>
        </w:rPr>
        <w:t xml:space="preserve"> la invalidez</w:t>
      </w:r>
      <w:r w:rsidR="00306E41" w:rsidRPr="17F320E2">
        <w:rPr>
          <w:sz w:val="28"/>
          <w:szCs w:val="28"/>
          <w:lang w:val="es-MX"/>
        </w:rPr>
        <w:t xml:space="preserve"> parcial</w:t>
      </w:r>
      <w:r w:rsidR="00B552EA" w:rsidRPr="17F320E2">
        <w:rPr>
          <w:sz w:val="28"/>
          <w:szCs w:val="28"/>
          <w:lang w:val="es-MX"/>
        </w:rPr>
        <w:t xml:space="preserve"> </w:t>
      </w:r>
      <w:r w:rsidR="00306E41" w:rsidRPr="17F320E2">
        <w:rPr>
          <w:sz w:val="28"/>
          <w:szCs w:val="28"/>
          <w:lang w:val="es-MX"/>
        </w:rPr>
        <w:t xml:space="preserve">del </w:t>
      </w:r>
      <w:bookmarkStart w:id="3" w:name="_Hlk130386939"/>
      <w:r w:rsidR="00306E41" w:rsidRPr="17F320E2">
        <w:rPr>
          <w:sz w:val="28"/>
          <w:szCs w:val="28"/>
          <w:lang w:val="es-MX"/>
        </w:rPr>
        <w:t xml:space="preserve">artículo </w:t>
      </w:r>
      <w:r w:rsidR="005A7FDA" w:rsidRPr="17F320E2">
        <w:rPr>
          <w:sz w:val="28"/>
          <w:szCs w:val="28"/>
          <w:lang w:val="es-MX"/>
        </w:rPr>
        <w:t>3º</w:t>
      </w:r>
      <w:r w:rsidR="00A0691C" w:rsidRPr="17F320E2">
        <w:rPr>
          <w:sz w:val="28"/>
          <w:szCs w:val="28"/>
          <w:lang w:val="es-MX"/>
        </w:rPr>
        <w:t xml:space="preserve"> </w:t>
      </w:r>
      <w:r w:rsidR="00B552EA" w:rsidRPr="17F320E2">
        <w:rPr>
          <w:sz w:val="28"/>
          <w:szCs w:val="28"/>
          <w:lang w:val="es-MX"/>
        </w:rPr>
        <w:t xml:space="preserve">del Acuerdo </w:t>
      </w:r>
      <w:r w:rsidR="001F2854" w:rsidRPr="17F320E2">
        <w:rPr>
          <w:sz w:val="28"/>
          <w:szCs w:val="28"/>
          <w:lang w:val="es-MX"/>
        </w:rPr>
        <w:t>07 del 24 de mayo de 2021</w:t>
      </w:r>
      <w:r w:rsidR="00D1095D" w:rsidRPr="17F320E2">
        <w:rPr>
          <w:sz w:val="28"/>
          <w:szCs w:val="28"/>
          <w:lang w:val="es-MX"/>
        </w:rPr>
        <w:t>,</w:t>
      </w:r>
      <w:r w:rsidR="00A9007C" w:rsidRPr="17F320E2">
        <w:rPr>
          <w:sz w:val="28"/>
          <w:szCs w:val="28"/>
          <w:lang w:val="es-MX"/>
        </w:rPr>
        <w:t xml:space="preserve"> </w:t>
      </w:r>
      <w:r w:rsidRPr="17F320E2">
        <w:rPr>
          <w:sz w:val="28"/>
          <w:szCs w:val="28"/>
          <w:lang w:val="es-MX"/>
        </w:rPr>
        <w:t>expedido por el C</w:t>
      </w:r>
      <w:r w:rsidR="00B552EA" w:rsidRPr="17F320E2">
        <w:rPr>
          <w:sz w:val="28"/>
          <w:szCs w:val="28"/>
          <w:lang w:val="es-MX"/>
        </w:rPr>
        <w:t xml:space="preserve">oncejo Municipal de </w:t>
      </w:r>
      <w:r w:rsidR="001F2854" w:rsidRPr="17F320E2">
        <w:rPr>
          <w:sz w:val="28"/>
          <w:szCs w:val="28"/>
          <w:lang w:val="es-MX"/>
        </w:rPr>
        <w:t>Busbanz</w:t>
      </w:r>
      <w:r w:rsidR="00D1095D" w:rsidRPr="17F320E2">
        <w:rPr>
          <w:sz w:val="28"/>
          <w:szCs w:val="28"/>
          <w:lang w:val="es-MX"/>
        </w:rPr>
        <w:t>á</w:t>
      </w:r>
      <w:r w:rsidR="001F2854" w:rsidRPr="17F320E2">
        <w:rPr>
          <w:sz w:val="28"/>
          <w:szCs w:val="28"/>
          <w:lang w:val="es-MX"/>
        </w:rPr>
        <w:t>.</w:t>
      </w:r>
    </w:p>
    <w:bookmarkEnd w:id="3"/>
    <w:p w14:paraId="099FEF1B" w14:textId="2E089F4E" w:rsidR="00C028C3" w:rsidRPr="00E4370F" w:rsidRDefault="00C028C3" w:rsidP="00783146">
      <w:pPr>
        <w:pStyle w:val="BodyText23"/>
        <w:rPr>
          <w:b/>
          <w:color w:val="FF0000"/>
          <w:sz w:val="28"/>
          <w:szCs w:val="28"/>
          <w:lang w:val="es-MX" w:eastAsia="es-ES"/>
        </w:rPr>
      </w:pPr>
    </w:p>
    <w:p w14:paraId="1E9DCEE2" w14:textId="77155D0F" w:rsidR="00C51927" w:rsidRPr="00E4370F" w:rsidRDefault="00C51927" w:rsidP="00C51927">
      <w:pPr>
        <w:pStyle w:val="BodyText23"/>
        <w:jc w:val="center"/>
        <w:rPr>
          <w:b/>
          <w:sz w:val="28"/>
          <w:szCs w:val="28"/>
          <w:lang w:val="es-MX" w:eastAsia="es-ES"/>
        </w:rPr>
      </w:pPr>
      <w:r w:rsidRPr="00E4370F">
        <w:rPr>
          <w:b/>
          <w:sz w:val="28"/>
          <w:szCs w:val="28"/>
          <w:lang w:val="es-MX" w:eastAsia="es-ES"/>
        </w:rPr>
        <w:t>II. HECHOS</w:t>
      </w:r>
    </w:p>
    <w:p w14:paraId="27167537" w14:textId="77777777" w:rsidR="00C51927" w:rsidRPr="00E4370F" w:rsidRDefault="00C51927" w:rsidP="00C51927">
      <w:pPr>
        <w:pStyle w:val="BodyText23"/>
        <w:spacing w:line="240" w:lineRule="auto"/>
        <w:rPr>
          <w:b/>
          <w:color w:val="FF0000"/>
          <w:sz w:val="28"/>
          <w:szCs w:val="28"/>
          <w:lang w:val="es-MX" w:eastAsia="es-ES"/>
        </w:rPr>
      </w:pPr>
    </w:p>
    <w:p w14:paraId="239B92E7" w14:textId="27627D18" w:rsidR="00C51927" w:rsidRPr="00E4370F" w:rsidRDefault="00C51927" w:rsidP="00C51927">
      <w:pPr>
        <w:pStyle w:val="BodyText23"/>
        <w:rPr>
          <w:sz w:val="28"/>
          <w:szCs w:val="28"/>
          <w:lang w:val="es-MX" w:eastAsia="es-ES"/>
        </w:rPr>
      </w:pPr>
      <w:r w:rsidRPr="00E4370F">
        <w:rPr>
          <w:sz w:val="28"/>
          <w:szCs w:val="28"/>
          <w:lang w:val="es-MX" w:eastAsia="es-ES"/>
        </w:rPr>
        <w:t xml:space="preserve">El </w:t>
      </w:r>
      <w:r w:rsidR="007D16C4" w:rsidRPr="00E4370F">
        <w:rPr>
          <w:sz w:val="28"/>
          <w:szCs w:val="28"/>
          <w:lang w:val="es-MX" w:eastAsia="es-ES"/>
        </w:rPr>
        <w:t xml:space="preserve">Concejo Municipal de </w:t>
      </w:r>
      <w:r w:rsidR="001F2854" w:rsidRPr="00E4370F">
        <w:rPr>
          <w:sz w:val="28"/>
          <w:szCs w:val="28"/>
          <w:lang w:val="es-MX" w:eastAsia="es-ES"/>
        </w:rPr>
        <w:t>Busbanz</w:t>
      </w:r>
      <w:r w:rsidR="00D1095D" w:rsidRPr="00E4370F">
        <w:rPr>
          <w:sz w:val="28"/>
          <w:szCs w:val="28"/>
          <w:lang w:val="es-MX" w:eastAsia="es-ES"/>
        </w:rPr>
        <w:t>á</w:t>
      </w:r>
      <w:r w:rsidRPr="00E4370F">
        <w:rPr>
          <w:sz w:val="28"/>
          <w:szCs w:val="28"/>
          <w:lang w:val="es-MX" w:eastAsia="es-ES"/>
        </w:rPr>
        <w:t xml:space="preserve"> expidió el </w:t>
      </w:r>
      <w:r w:rsidR="007D16C4" w:rsidRPr="00E4370F">
        <w:rPr>
          <w:sz w:val="28"/>
          <w:szCs w:val="28"/>
          <w:lang w:val="es-MX"/>
        </w:rPr>
        <w:t xml:space="preserve">Acuerdo </w:t>
      </w:r>
      <w:r w:rsidR="001F2854" w:rsidRPr="00E4370F">
        <w:rPr>
          <w:sz w:val="28"/>
          <w:szCs w:val="28"/>
          <w:lang w:val="es-MX"/>
        </w:rPr>
        <w:t>No. 07 del 24 de mayo de 2021</w:t>
      </w:r>
      <w:r w:rsidRPr="00E4370F">
        <w:rPr>
          <w:sz w:val="28"/>
          <w:szCs w:val="28"/>
          <w:lang w:val="es-MX"/>
        </w:rPr>
        <w:t xml:space="preserve">, </w:t>
      </w:r>
      <w:r w:rsidRPr="00E4370F">
        <w:rPr>
          <w:sz w:val="28"/>
          <w:szCs w:val="28"/>
          <w:lang w:val="es-MX" w:eastAsia="es-ES"/>
        </w:rPr>
        <w:t xml:space="preserve">el cual fue radicado en la Dirección Jurídica </w:t>
      </w:r>
      <w:r w:rsidR="005A7FDA" w:rsidRPr="00E4370F">
        <w:rPr>
          <w:sz w:val="28"/>
          <w:szCs w:val="28"/>
          <w:lang w:val="es-MX" w:eastAsia="es-ES"/>
        </w:rPr>
        <w:t xml:space="preserve">del Departamento de Boyacá el </w:t>
      </w:r>
      <w:r w:rsidR="001F2854" w:rsidRPr="00E4370F">
        <w:rPr>
          <w:sz w:val="28"/>
          <w:szCs w:val="28"/>
          <w:lang w:val="es-MX" w:eastAsia="es-ES"/>
        </w:rPr>
        <w:t>1</w:t>
      </w:r>
      <w:r w:rsidR="00D1095D" w:rsidRPr="00E4370F">
        <w:rPr>
          <w:sz w:val="28"/>
          <w:szCs w:val="28"/>
          <w:lang w:val="es-MX" w:eastAsia="es-ES"/>
        </w:rPr>
        <w:t>°</w:t>
      </w:r>
      <w:r w:rsidR="001F2854" w:rsidRPr="00E4370F">
        <w:rPr>
          <w:sz w:val="28"/>
          <w:szCs w:val="28"/>
          <w:lang w:val="es-MX" w:eastAsia="es-ES"/>
        </w:rPr>
        <w:t xml:space="preserve"> de junio</w:t>
      </w:r>
      <w:r w:rsidR="00A0691C" w:rsidRPr="00E4370F">
        <w:rPr>
          <w:sz w:val="28"/>
          <w:szCs w:val="28"/>
          <w:lang w:val="es-MX" w:eastAsia="es-ES"/>
        </w:rPr>
        <w:t xml:space="preserve"> de </w:t>
      </w:r>
      <w:r w:rsidR="001F2854" w:rsidRPr="00E4370F">
        <w:rPr>
          <w:sz w:val="28"/>
          <w:szCs w:val="28"/>
          <w:lang w:val="es-MX" w:eastAsia="es-ES"/>
        </w:rPr>
        <w:t>2021</w:t>
      </w:r>
      <w:r w:rsidRPr="00E4370F">
        <w:rPr>
          <w:sz w:val="28"/>
          <w:szCs w:val="28"/>
          <w:lang w:val="es-MX" w:eastAsia="es-ES"/>
        </w:rPr>
        <w:t>.</w:t>
      </w:r>
    </w:p>
    <w:p w14:paraId="56D36FF9" w14:textId="77777777" w:rsidR="007D16C4" w:rsidRPr="00E4370F" w:rsidRDefault="007D16C4" w:rsidP="00C51927">
      <w:pPr>
        <w:pStyle w:val="BodyText23"/>
        <w:rPr>
          <w:color w:val="FF0000"/>
          <w:sz w:val="28"/>
          <w:szCs w:val="28"/>
          <w:lang w:val="es-MX" w:eastAsia="es-ES"/>
        </w:rPr>
      </w:pPr>
    </w:p>
    <w:p w14:paraId="225F6C2E" w14:textId="7A959B92" w:rsidR="00C51927" w:rsidRPr="00E4370F" w:rsidRDefault="00C51927" w:rsidP="00C51927">
      <w:pPr>
        <w:pStyle w:val="BodyText23"/>
        <w:rPr>
          <w:sz w:val="28"/>
          <w:szCs w:val="28"/>
          <w:lang w:val="es-MX" w:eastAsia="es-ES"/>
        </w:rPr>
      </w:pPr>
      <w:r w:rsidRPr="00E4370F">
        <w:rPr>
          <w:sz w:val="28"/>
          <w:szCs w:val="28"/>
          <w:lang w:val="es-MX" w:eastAsia="es-ES"/>
        </w:rPr>
        <w:t>Al realizar la revisión jurídica ordenada en el numeral 10 del artículo 305 de la Constitución Política, el Gobernador de Boyacá observa que el acto objeto de esta demanda es contrari</w:t>
      </w:r>
      <w:r w:rsidR="00353681" w:rsidRPr="00E4370F">
        <w:rPr>
          <w:sz w:val="28"/>
          <w:szCs w:val="28"/>
          <w:lang w:val="es-MX" w:eastAsia="es-ES"/>
        </w:rPr>
        <w:t>o a la Ley y a la Constitución.</w:t>
      </w:r>
    </w:p>
    <w:p w14:paraId="31B8FE86" w14:textId="62E2E5FE" w:rsidR="63C44827" w:rsidRPr="00E4370F" w:rsidRDefault="63C44827" w:rsidP="63C44827">
      <w:pPr>
        <w:pStyle w:val="BodyText23"/>
        <w:rPr>
          <w:sz w:val="28"/>
          <w:szCs w:val="28"/>
          <w:lang w:val="es-MX" w:eastAsia="es-ES"/>
        </w:rPr>
      </w:pPr>
    </w:p>
    <w:p w14:paraId="36D71FB1" w14:textId="143556F0" w:rsidR="00825B95" w:rsidRPr="00E4370F" w:rsidRDefault="00B90B8F" w:rsidP="00353681">
      <w:pPr>
        <w:spacing w:line="360" w:lineRule="auto"/>
        <w:jc w:val="both"/>
        <w:rPr>
          <w:sz w:val="28"/>
          <w:szCs w:val="28"/>
          <w:lang w:val="es-MX"/>
        </w:rPr>
      </w:pPr>
      <w:r w:rsidRPr="00E4370F">
        <w:rPr>
          <w:sz w:val="28"/>
          <w:szCs w:val="28"/>
          <w:lang w:val="es-MX"/>
        </w:rPr>
        <w:t>Estima como norma violada</w:t>
      </w:r>
      <w:r w:rsidR="00C51927" w:rsidRPr="00E4370F">
        <w:rPr>
          <w:sz w:val="28"/>
          <w:szCs w:val="28"/>
          <w:lang w:val="es-MX"/>
        </w:rPr>
        <w:t xml:space="preserve">, </w:t>
      </w:r>
      <w:r w:rsidR="00BD29A8" w:rsidRPr="00E4370F">
        <w:rPr>
          <w:sz w:val="28"/>
          <w:szCs w:val="28"/>
          <w:lang w:val="es-MX"/>
        </w:rPr>
        <w:t xml:space="preserve">el artículo 116 de le Decreto 1333 de 1986. </w:t>
      </w:r>
    </w:p>
    <w:p w14:paraId="544A441B" w14:textId="77777777" w:rsidR="00825B95" w:rsidRPr="00E4370F" w:rsidRDefault="00825B95" w:rsidP="00353681">
      <w:pPr>
        <w:spacing w:line="360" w:lineRule="auto"/>
        <w:jc w:val="both"/>
        <w:rPr>
          <w:sz w:val="28"/>
          <w:szCs w:val="28"/>
          <w:lang w:val="es-MX"/>
        </w:rPr>
      </w:pPr>
    </w:p>
    <w:p w14:paraId="71D001CF" w14:textId="5F60C6C8" w:rsidR="00C51927" w:rsidRPr="00E4370F" w:rsidRDefault="00C51927" w:rsidP="00C51927">
      <w:pPr>
        <w:pStyle w:val="BodyText23"/>
        <w:rPr>
          <w:sz w:val="28"/>
          <w:szCs w:val="28"/>
          <w:lang w:val="es-MX"/>
        </w:rPr>
      </w:pPr>
      <w:r w:rsidRPr="00E4370F">
        <w:rPr>
          <w:sz w:val="28"/>
          <w:szCs w:val="28"/>
          <w:lang w:val="es-MX"/>
        </w:rPr>
        <w:t xml:space="preserve">Para explicar el concepto de violación, tomando como referente la normatividad invocada, manifiesta que el acuerdo objeto de revisión proferido por el </w:t>
      </w:r>
      <w:r w:rsidR="00B90B8F" w:rsidRPr="00E4370F">
        <w:rPr>
          <w:sz w:val="28"/>
          <w:szCs w:val="28"/>
          <w:lang w:val="es-MX"/>
        </w:rPr>
        <w:t>Concejo Municipal de</w:t>
      </w:r>
      <w:r w:rsidR="00776B7A" w:rsidRPr="00E4370F">
        <w:rPr>
          <w:sz w:val="28"/>
          <w:szCs w:val="28"/>
          <w:lang w:val="es-MX"/>
        </w:rPr>
        <w:t xml:space="preserve"> Busbanz</w:t>
      </w:r>
      <w:r w:rsidR="00D1095D" w:rsidRPr="00E4370F">
        <w:rPr>
          <w:sz w:val="28"/>
          <w:szCs w:val="28"/>
          <w:lang w:val="es-MX"/>
        </w:rPr>
        <w:t>á</w:t>
      </w:r>
      <w:r w:rsidRPr="00E4370F">
        <w:rPr>
          <w:sz w:val="28"/>
          <w:szCs w:val="28"/>
          <w:lang w:val="es-MX"/>
        </w:rPr>
        <w:t xml:space="preserve">, desconoce </w:t>
      </w:r>
      <w:r w:rsidR="00B90B8F" w:rsidRPr="00E4370F">
        <w:rPr>
          <w:sz w:val="28"/>
          <w:szCs w:val="28"/>
          <w:lang w:val="es-MX"/>
        </w:rPr>
        <w:t>la norma antes descrita</w:t>
      </w:r>
      <w:r w:rsidRPr="00E4370F">
        <w:rPr>
          <w:sz w:val="28"/>
          <w:szCs w:val="28"/>
          <w:lang w:val="es-MX"/>
        </w:rPr>
        <w:t>, por las siguientes razones:</w:t>
      </w:r>
    </w:p>
    <w:p w14:paraId="1EB6DF5E" w14:textId="77777777" w:rsidR="00D1095D" w:rsidRPr="00E4370F" w:rsidRDefault="00D1095D" w:rsidP="00C51927">
      <w:pPr>
        <w:pStyle w:val="BodyText23"/>
        <w:rPr>
          <w:sz w:val="28"/>
          <w:szCs w:val="28"/>
          <w:lang w:val="es-MX"/>
        </w:rPr>
      </w:pPr>
    </w:p>
    <w:p w14:paraId="0BD59509" w14:textId="6DE67D93" w:rsidR="00D1095D" w:rsidRPr="00E4370F" w:rsidRDefault="00D1095D" w:rsidP="7F0EF619">
      <w:pPr>
        <w:pStyle w:val="BodyText23"/>
        <w:rPr>
          <w:sz w:val="28"/>
          <w:szCs w:val="28"/>
        </w:rPr>
      </w:pPr>
      <w:r w:rsidRPr="7F0EF619">
        <w:rPr>
          <w:sz w:val="28"/>
          <w:szCs w:val="28"/>
        </w:rPr>
        <w:t>Señala que los acuerdos expedidos por los concejos y sancionados por los alcaldes se presumen válidos y producen la plenitud de sus efectos “</w:t>
      </w:r>
      <w:r w:rsidRPr="7F0EF619">
        <w:rPr>
          <w:i/>
          <w:iCs/>
          <w:sz w:val="28"/>
          <w:szCs w:val="28"/>
        </w:rPr>
        <w:t xml:space="preserve">a partir de </w:t>
      </w:r>
      <w:r w:rsidRPr="7F0EF619">
        <w:rPr>
          <w:i/>
          <w:iCs/>
          <w:sz w:val="28"/>
          <w:szCs w:val="28"/>
        </w:rPr>
        <w:lastRenderedPageBreak/>
        <w:t>la fecha de publicación a menos que en ellos mismos señalen fecha posterior para el efecto</w:t>
      </w:r>
      <w:r w:rsidRPr="7F0EF619">
        <w:rPr>
          <w:sz w:val="28"/>
          <w:szCs w:val="28"/>
        </w:rPr>
        <w:t>”.</w:t>
      </w:r>
      <w:r w:rsidRPr="7F0EF619">
        <w:rPr>
          <w:i/>
          <w:iCs/>
          <w:sz w:val="28"/>
          <w:szCs w:val="28"/>
        </w:rPr>
        <w:t xml:space="preserve"> Luego, sostiene que se debe declarar la invalidez parcial del artículo 3° del Acuerdo demandado</w:t>
      </w:r>
      <w:r w:rsidR="0088202B" w:rsidRPr="7F0EF619">
        <w:rPr>
          <w:i/>
          <w:iCs/>
          <w:sz w:val="28"/>
          <w:szCs w:val="28"/>
        </w:rPr>
        <w:t>, en el que se estableció</w:t>
      </w:r>
      <w:r w:rsidRPr="7F0EF619">
        <w:rPr>
          <w:i/>
          <w:iCs/>
          <w:sz w:val="28"/>
          <w:szCs w:val="28"/>
        </w:rPr>
        <w:t xml:space="preserve"> </w:t>
      </w:r>
      <w:r w:rsidR="0088202B" w:rsidRPr="7F0EF619">
        <w:rPr>
          <w:i/>
          <w:iCs/>
          <w:sz w:val="28"/>
          <w:szCs w:val="28"/>
        </w:rPr>
        <w:t xml:space="preserve">que </w:t>
      </w:r>
      <w:r w:rsidRPr="7F0EF619">
        <w:rPr>
          <w:i/>
          <w:iCs/>
          <w:sz w:val="28"/>
          <w:szCs w:val="28"/>
        </w:rPr>
        <w:t>rige a partir de su expedición.</w:t>
      </w:r>
    </w:p>
    <w:p w14:paraId="00466610" w14:textId="27C62E2F" w:rsidR="0088202B" w:rsidRPr="00E4370F" w:rsidRDefault="0088202B" w:rsidP="00C51927">
      <w:pPr>
        <w:pStyle w:val="BodyText23"/>
        <w:rPr>
          <w:sz w:val="32"/>
          <w:szCs w:val="28"/>
          <w:lang w:val="es-MX"/>
        </w:rPr>
      </w:pPr>
    </w:p>
    <w:p w14:paraId="12735BF7" w14:textId="048A8A32" w:rsidR="0088202B" w:rsidRPr="00E4370F" w:rsidRDefault="0088202B" w:rsidP="00C51927">
      <w:pPr>
        <w:pStyle w:val="BodyText23"/>
        <w:rPr>
          <w:sz w:val="28"/>
        </w:rPr>
      </w:pPr>
      <w:r w:rsidRPr="00E4370F">
        <w:rPr>
          <w:sz w:val="28"/>
        </w:rPr>
        <w:t>En base a lo anterior, manifiesta que la sanción y la promulgación (publicación) son figuras jurídicas autónomas, que obedecen a escenarios distintos en el proceso de formación y adopción de los textos normativos. Expone que son tan diferentes esos momentos que “</w:t>
      </w:r>
      <w:r w:rsidRPr="00E4370F">
        <w:rPr>
          <w:i/>
          <w:sz w:val="28"/>
        </w:rPr>
        <w:t>es gracias a la promulgación y/o publicidad que el Acuerdo Municipal produce efectos jurídicos</w:t>
      </w:r>
      <w:r w:rsidRPr="00E4370F">
        <w:rPr>
          <w:sz w:val="28"/>
        </w:rPr>
        <w:t xml:space="preserve">”. </w:t>
      </w:r>
    </w:p>
    <w:p w14:paraId="4980CBA8" w14:textId="77777777" w:rsidR="00985901" w:rsidRPr="00E4370F" w:rsidRDefault="00985901" w:rsidP="00C51927">
      <w:pPr>
        <w:pStyle w:val="BodyText23"/>
        <w:spacing w:line="240" w:lineRule="auto"/>
        <w:rPr>
          <w:sz w:val="28"/>
          <w:szCs w:val="28"/>
          <w:lang w:eastAsia="es-ES"/>
        </w:rPr>
      </w:pPr>
    </w:p>
    <w:bookmarkEnd w:id="2"/>
    <w:p w14:paraId="61D69815" w14:textId="77777777" w:rsidR="00C51927" w:rsidRPr="00E4370F" w:rsidRDefault="00C51927" w:rsidP="00C51927">
      <w:pPr>
        <w:pStyle w:val="BodyText23"/>
        <w:spacing w:line="240" w:lineRule="auto"/>
        <w:jc w:val="center"/>
        <w:rPr>
          <w:b/>
          <w:sz w:val="28"/>
          <w:szCs w:val="28"/>
          <w:lang w:val="es-MX" w:eastAsia="es-ES"/>
        </w:rPr>
      </w:pPr>
      <w:r w:rsidRPr="00E4370F">
        <w:rPr>
          <w:b/>
          <w:sz w:val="28"/>
          <w:szCs w:val="28"/>
          <w:lang w:val="es-MX" w:eastAsia="es-ES"/>
        </w:rPr>
        <w:t>III. TRÁMITE PROCESAL</w:t>
      </w:r>
    </w:p>
    <w:p w14:paraId="00955093" w14:textId="77777777" w:rsidR="00C51927" w:rsidRPr="00E4370F" w:rsidRDefault="00C51927" w:rsidP="00C51927">
      <w:pPr>
        <w:pStyle w:val="BodyText23"/>
        <w:jc w:val="center"/>
        <w:rPr>
          <w:b/>
          <w:color w:val="FF0000"/>
          <w:sz w:val="28"/>
          <w:szCs w:val="28"/>
          <w:lang w:val="es-MX" w:eastAsia="es-ES"/>
        </w:rPr>
      </w:pPr>
    </w:p>
    <w:p w14:paraId="7B40BCF0" w14:textId="5AAA5B56" w:rsidR="00C51927" w:rsidRPr="00E4370F" w:rsidRDefault="00C51927" w:rsidP="00C51927">
      <w:pPr>
        <w:pStyle w:val="BodyText23"/>
        <w:rPr>
          <w:sz w:val="28"/>
          <w:szCs w:val="28"/>
        </w:rPr>
      </w:pPr>
      <w:r w:rsidRPr="00E4370F">
        <w:rPr>
          <w:sz w:val="28"/>
          <w:szCs w:val="28"/>
        </w:rPr>
        <w:t>1. La demanda se presentó ante l</w:t>
      </w:r>
      <w:r w:rsidR="003C7BA0" w:rsidRPr="00E4370F">
        <w:rPr>
          <w:sz w:val="28"/>
          <w:szCs w:val="28"/>
        </w:rPr>
        <w:t>a O</w:t>
      </w:r>
      <w:r w:rsidR="00ED2F69" w:rsidRPr="00E4370F">
        <w:rPr>
          <w:sz w:val="28"/>
          <w:szCs w:val="28"/>
        </w:rPr>
        <w:t>ficina Judicial de Tunja</w:t>
      </w:r>
      <w:r w:rsidR="004E0465" w:rsidRPr="00E4370F">
        <w:rPr>
          <w:sz w:val="28"/>
          <w:szCs w:val="28"/>
        </w:rPr>
        <w:t xml:space="preserve">, </w:t>
      </w:r>
      <w:r w:rsidRPr="00E4370F">
        <w:rPr>
          <w:sz w:val="28"/>
          <w:szCs w:val="28"/>
        </w:rPr>
        <w:t xml:space="preserve">siendo admitida por el </w:t>
      </w:r>
      <w:r w:rsidR="004E0465" w:rsidRPr="00E4370F">
        <w:rPr>
          <w:sz w:val="28"/>
          <w:szCs w:val="28"/>
        </w:rPr>
        <w:t>D</w:t>
      </w:r>
      <w:r w:rsidRPr="00E4370F">
        <w:rPr>
          <w:sz w:val="28"/>
          <w:szCs w:val="28"/>
        </w:rPr>
        <w:t>esp</w:t>
      </w:r>
      <w:r w:rsidR="00157D99" w:rsidRPr="00E4370F">
        <w:rPr>
          <w:sz w:val="28"/>
          <w:szCs w:val="28"/>
        </w:rPr>
        <w:t>acho</w:t>
      </w:r>
      <w:r w:rsidR="001C43D6" w:rsidRPr="00E4370F">
        <w:rPr>
          <w:sz w:val="28"/>
          <w:szCs w:val="28"/>
        </w:rPr>
        <w:t xml:space="preserve">, </w:t>
      </w:r>
      <w:r w:rsidRPr="00E4370F">
        <w:rPr>
          <w:sz w:val="28"/>
          <w:szCs w:val="28"/>
        </w:rPr>
        <w:t xml:space="preserve">sometiéndola </w:t>
      </w:r>
      <w:r w:rsidRPr="00E4370F">
        <w:rPr>
          <w:sz w:val="28"/>
          <w:szCs w:val="28"/>
          <w:lang w:val="es-MX" w:eastAsia="es-ES"/>
        </w:rPr>
        <w:t xml:space="preserve">a las ritualidades propias del proceso previstas en el artículo 151 del C.P.A.C.A. </w:t>
      </w:r>
      <w:r w:rsidRPr="00E4370F">
        <w:rPr>
          <w:sz w:val="28"/>
          <w:szCs w:val="28"/>
        </w:rPr>
        <w:t xml:space="preserve">y en el Decreto 1333 de 1986. </w:t>
      </w:r>
    </w:p>
    <w:p w14:paraId="7D9D4376" w14:textId="77777777" w:rsidR="00C51927" w:rsidRPr="00E4370F" w:rsidRDefault="00C51927" w:rsidP="00C51927">
      <w:pPr>
        <w:pStyle w:val="BodyText23"/>
        <w:rPr>
          <w:color w:val="FF0000"/>
          <w:sz w:val="28"/>
          <w:szCs w:val="28"/>
        </w:rPr>
      </w:pPr>
    </w:p>
    <w:p w14:paraId="30D4250D" w14:textId="66B2A165" w:rsidR="004E0465" w:rsidRPr="00E4370F" w:rsidRDefault="00324B82" w:rsidP="004E0465">
      <w:pPr>
        <w:pStyle w:val="BodyText23"/>
        <w:rPr>
          <w:iCs/>
          <w:color w:val="000000" w:themeColor="text1"/>
          <w:sz w:val="28"/>
          <w:shd w:val="clear" w:color="auto" w:fill="FFFFFF"/>
        </w:rPr>
      </w:pPr>
      <w:r w:rsidRPr="00E4370F">
        <w:rPr>
          <w:sz w:val="28"/>
          <w:szCs w:val="28"/>
        </w:rPr>
        <w:t xml:space="preserve">2. </w:t>
      </w:r>
      <w:r w:rsidR="00847564" w:rsidRPr="00E4370F">
        <w:rPr>
          <w:sz w:val="28"/>
          <w:szCs w:val="28"/>
        </w:rPr>
        <w:t>Dentro del térmi</w:t>
      </w:r>
      <w:r w:rsidR="003F5B2D" w:rsidRPr="00E4370F">
        <w:rPr>
          <w:sz w:val="28"/>
          <w:szCs w:val="28"/>
        </w:rPr>
        <w:t>no de fijación en la lista</w:t>
      </w:r>
      <w:r w:rsidR="00847564" w:rsidRPr="00E4370F">
        <w:rPr>
          <w:sz w:val="28"/>
          <w:szCs w:val="28"/>
        </w:rPr>
        <w:t xml:space="preserve">, </w:t>
      </w:r>
      <w:r w:rsidR="00486623" w:rsidRPr="00E4370F">
        <w:rPr>
          <w:b/>
          <w:bCs/>
          <w:sz w:val="28"/>
          <w:szCs w:val="28"/>
        </w:rPr>
        <w:t>el municipio de Busbanz</w:t>
      </w:r>
      <w:r w:rsidR="00313FAE" w:rsidRPr="00E4370F">
        <w:rPr>
          <w:b/>
          <w:bCs/>
          <w:sz w:val="28"/>
          <w:szCs w:val="28"/>
        </w:rPr>
        <w:t>á</w:t>
      </w:r>
      <w:r w:rsidR="00847564" w:rsidRPr="00E4370F">
        <w:rPr>
          <w:b/>
          <w:bCs/>
          <w:sz w:val="28"/>
          <w:szCs w:val="28"/>
        </w:rPr>
        <w:t xml:space="preserve"> </w:t>
      </w:r>
      <w:r w:rsidR="00486623" w:rsidRPr="00E4370F">
        <w:rPr>
          <w:sz w:val="28"/>
          <w:szCs w:val="28"/>
        </w:rPr>
        <w:t>se pronunció sobre la validez del acuerdo</w:t>
      </w:r>
      <w:r w:rsidR="004E0465" w:rsidRPr="00E4370F">
        <w:rPr>
          <w:sz w:val="28"/>
          <w:szCs w:val="28"/>
        </w:rPr>
        <w:t xml:space="preserve">, alegando que el </w:t>
      </w:r>
      <w:r w:rsidR="004E0465" w:rsidRPr="00E4370F">
        <w:rPr>
          <w:color w:val="000000" w:themeColor="text1"/>
          <w:sz w:val="28"/>
          <w:lang w:val="es-ES"/>
        </w:rPr>
        <w:t xml:space="preserve">Consejo de Estado ha sido enfático en que la publicación de los actos administrativos </w:t>
      </w:r>
      <w:r w:rsidR="004E0465" w:rsidRPr="00E4370F">
        <w:rPr>
          <w:iCs/>
          <w:color w:val="000000" w:themeColor="text1"/>
          <w:sz w:val="28"/>
          <w:shd w:val="clear" w:color="auto" w:fill="FFFFFF"/>
        </w:rPr>
        <w:t xml:space="preserve">no constituye un requisito de validez, sino simplemente de una condición para que pueda ser oponible a los particulares, es decir, de obligatoriedad. </w:t>
      </w:r>
    </w:p>
    <w:p w14:paraId="7FBC6F84" w14:textId="350531D0" w:rsidR="004E0465" w:rsidRPr="00E4370F" w:rsidRDefault="004E0465" w:rsidP="004E0465">
      <w:pPr>
        <w:pStyle w:val="BodyText23"/>
        <w:rPr>
          <w:sz w:val="28"/>
          <w:szCs w:val="28"/>
        </w:rPr>
      </w:pPr>
      <w:r w:rsidRPr="17F320E2">
        <w:rPr>
          <w:color w:val="000000" w:themeColor="text1"/>
          <w:sz w:val="28"/>
          <w:szCs w:val="28"/>
          <w:shd w:val="clear" w:color="auto" w:fill="FFFFFF"/>
        </w:rPr>
        <w:t>Luego, señala que en este evento se está ante un problema de eficacia de la norma, no de validez; que es un aspecto extrínseco del acto y posterior al mismo</w:t>
      </w:r>
      <w:r w:rsidRPr="17F320E2">
        <w:rPr>
          <w:rStyle w:val="Refdenotaalpie"/>
          <w:color w:val="000000" w:themeColor="text1"/>
          <w:sz w:val="28"/>
          <w:szCs w:val="28"/>
          <w:shd w:val="clear" w:color="auto" w:fill="FFFFFF"/>
        </w:rPr>
        <w:footnoteReference w:id="1"/>
      </w:r>
      <w:r w:rsidRPr="17F320E2">
        <w:rPr>
          <w:color w:val="000000" w:themeColor="text1"/>
          <w:sz w:val="28"/>
          <w:szCs w:val="28"/>
          <w:shd w:val="clear" w:color="auto" w:fill="FFFFFF"/>
        </w:rPr>
        <w:t>.</w:t>
      </w:r>
      <w:r w:rsidRPr="17F320E2">
        <w:rPr>
          <w:i/>
          <w:iCs/>
          <w:color w:val="000000" w:themeColor="text1"/>
          <w:sz w:val="28"/>
          <w:szCs w:val="28"/>
          <w:shd w:val="clear" w:color="auto" w:fill="FFFFFF"/>
        </w:rPr>
        <w:t xml:space="preserve"> </w:t>
      </w:r>
    </w:p>
    <w:p w14:paraId="6EE83B22" w14:textId="77777777" w:rsidR="004A1DED" w:rsidRPr="00E4370F" w:rsidRDefault="004A1DED" w:rsidP="63C44827">
      <w:pPr>
        <w:pStyle w:val="BodyText23"/>
        <w:rPr>
          <w:sz w:val="28"/>
          <w:lang w:val="es-ES"/>
        </w:rPr>
      </w:pPr>
    </w:p>
    <w:p w14:paraId="08A13CD5" w14:textId="5354A127" w:rsidR="004A1DED" w:rsidRPr="00E4370F" w:rsidRDefault="004A1DED" w:rsidP="004A1DED">
      <w:pPr>
        <w:pStyle w:val="BodyText23"/>
        <w:rPr>
          <w:i/>
          <w:sz w:val="28"/>
          <w:lang w:val="es-ES"/>
        </w:rPr>
      </w:pPr>
      <w:r w:rsidRPr="00E4370F">
        <w:rPr>
          <w:sz w:val="28"/>
          <w:lang w:val="es-ES"/>
        </w:rPr>
        <w:t xml:space="preserve">Manifiesta que en el artículo 3° del Acuerdo </w:t>
      </w:r>
      <w:proofErr w:type="spellStart"/>
      <w:r w:rsidRPr="00E4370F">
        <w:rPr>
          <w:sz w:val="28"/>
          <w:lang w:val="es-ES"/>
        </w:rPr>
        <w:t>n.°</w:t>
      </w:r>
      <w:proofErr w:type="spellEnd"/>
      <w:r w:rsidRPr="00E4370F">
        <w:rPr>
          <w:sz w:val="28"/>
          <w:lang w:val="es-ES"/>
        </w:rPr>
        <w:t xml:space="preserve"> 7 de 2021 se advierte una imprecisión frente al momento en que empieza a regir el mismo. No obstante, resalta que el acto administrativo en referencia fue expedido el 24 de mayo de 2021, sancionado el 26 y publicado desde el 27 de mayo del mismo mes y año, por tanto, asegura que es oponible desde el 27 de mayo de 2021, es decir, tres días después a su expedición. Además, </w:t>
      </w:r>
      <w:r w:rsidR="00313FAE" w:rsidRPr="00E4370F">
        <w:rPr>
          <w:sz w:val="28"/>
          <w:lang w:val="es-ES"/>
        </w:rPr>
        <w:t>informa</w:t>
      </w:r>
      <w:r w:rsidRPr="00E4370F">
        <w:rPr>
          <w:sz w:val="28"/>
          <w:lang w:val="es-ES"/>
        </w:rPr>
        <w:t xml:space="preserve"> que hasta tanto no fue oponible, </w:t>
      </w:r>
      <w:r w:rsidRPr="00E4370F">
        <w:rPr>
          <w:sz w:val="28"/>
          <w:lang w:val="es-ES"/>
        </w:rPr>
        <w:lastRenderedPageBreak/>
        <w:t>“</w:t>
      </w:r>
      <w:r w:rsidRPr="00E4370F">
        <w:rPr>
          <w:i/>
          <w:sz w:val="28"/>
          <w:lang w:val="es-ES"/>
        </w:rPr>
        <w:t xml:space="preserve">la administración municipal no dispuso de los recursos objeto del acuerdo en debate”. </w:t>
      </w:r>
    </w:p>
    <w:p w14:paraId="5E629879" w14:textId="62611056" w:rsidR="00045F3F" w:rsidRPr="00E4370F" w:rsidRDefault="00045F3F" w:rsidP="00157D99">
      <w:pPr>
        <w:pStyle w:val="BodyText23"/>
        <w:rPr>
          <w:sz w:val="28"/>
          <w:szCs w:val="28"/>
        </w:rPr>
      </w:pPr>
    </w:p>
    <w:p w14:paraId="114A8ABF" w14:textId="6972EF45" w:rsidR="00324B82" w:rsidRPr="00E4370F" w:rsidRDefault="00324B82" w:rsidP="00324B82">
      <w:pPr>
        <w:pStyle w:val="BodyText23"/>
        <w:rPr>
          <w:sz w:val="28"/>
          <w:szCs w:val="28"/>
        </w:rPr>
      </w:pPr>
      <w:r w:rsidRPr="17F320E2">
        <w:rPr>
          <w:sz w:val="28"/>
          <w:szCs w:val="28"/>
        </w:rPr>
        <w:t>3. Mediante pro</w:t>
      </w:r>
      <w:r w:rsidR="00346218" w:rsidRPr="17F320E2">
        <w:rPr>
          <w:sz w:val="28"/>
          <w:szCs w:val="28"/>
        </w:rPr>
        <w:t xml:space="preserve">videncia del </w:t>
      </w:r>
      <w:r w:rsidR="00EA660F" w:rsidRPr="17F320E2">
        <w:rPr>
          <w:sz w:val="28"/>
          <w:szCs w:val="28"/>
        </w:rPr>
        <w:t xml:space="preserve">29 de septiembre </w:t>
      </w:r>
      <w:r w:rsidRPr="17F320E2">
        <w:rPr>
          <w:sz w:val="28"/>
          <w:szCs w:val="28"/>
        </w:rPr>
        <w:t>de 2021 se abrió el proceso a pruebas, tomándose con todo su valor probatorio los documentos aportados con el escrito de</w:t>
      </w:r>
      <w:r w:rsidR="6D71A598" w:rsidRPr="17F320E2">
        <w:rPr>
          <w:sz w:val="28"/>
          <w:szCs w:val="28"/>
        </w:rPr>
        <w:t xml:space="preserve"> de</w:t>
      </w:r>
      <w:r w:rsidRPr="17F320E2">
        <w:rPr>
          <w:sz w:val="28"/>
          <w:szCs w:val="28"/>
        </w:rPr>
        <w:t>manda. Además, como no había pruebas por practicar, se prescindió del término probatorio, en tanto se encontraban aportadas al proceso y las mismas satisfacen el objeto de la acción.</w:t>
      </w:r>
    </w:p>
    <w:p w14:paraId="73B97190" w14:textId="77777777" w:rsidR="00324B82" w:rsidRPr="00E4370F" w:rsidRDefault="00324B82" w:rsidP="00324B82">
      <w:pPr>
        <w:pStyle w:val="BodyText23"/>
        <w:rPr>
          <w:sz w:val="28"/>
          <w:szCs w:val="28"/>
        </w:rPr>
      </w:pPr>
    </w:p>
    <w:p w14:paraId="2C4699A6" w14:textId="77777777" w:rsidR="00324B82" w:rsidRPr="00E4370F" w:rsidRDefault="00324B82" w:rsidP="00324B82">
      <w:pPr>
        <w:pStyle w:val="BodyText23"/>
        <w:rPr>
          <w:sz w:val="28"/>
          <w:szCs w:val="28"/>
        </w:rPr>
      </w:pPr>
      <w:r w:rsidRPr="00E4370F">
        <w:rPr>
          <w:sz w:val="28"/>
          <w:szCs w:val="28"/>
        </w:rPr>
        <w:t>Se decide, previas estas,</w:t>
      </w:r>
    </w:p>
    <w:p w14:paraId="29A361B3" w14:textId="77777777" w:rsidR="00EF6AF3" w:rsidRPr="00E4370F" w:rsidRDefault="00EF6AF3" w:rsidP="00C51927">
      <w:pPr>
        <w:pStyle w:val="BodyText23"/>
        <w:rPr>
          <w:sz w:val="28"/>
          <w:szCs w:val="28"/>
        </w:rPr>
      </w:pPr>
    </w:p>
    <w:p w14:paraId="22E6DBC1" w14:textId="77777777" w:rsidR="00C51927" w:rsidRPr="00E4370F" w:rsidRDefault="00C51927" w:rsidP="00C51927">
      <w:pPr>
        <w:pStyle w:val="BodyText23"/>
        <w:jc w:val="center"/>
        <w:rPr>
          <w:b/>
          <w:color w:val="FF0000"/>
          <w:sz w:val="28"/>
          <w:szCs w:val="28"/>
        </w:rPr>
      </w:pPr>
      <w:r w:rsidRPr="00E4370F">
        <w:rPr>
          <w:b/>
          <w:sz w:val="28"/>
          <w:szCs w:val="28"/>
        </w:rPr>
        <w:t xml:space="preserve">IV- CONSIDERACIONES </w:t>
      </w:r>
    </w:p>
    <w:p w14:paraId="463B8936" w14:textId="5CAEF651" w:rsidR="00346218" w:rsidRPr="00E4370F" w:rsidRDefault="00346218" w:rsidP="00801B10">
      <w:pPr>
        <w:spacing w:line="360" w:lineRule="auto"/>
        <w:jc w:val="both"/>
        <w:rPr>
          <w:b/>
          <w:sz w:val="28"/>
          <w:szCs w:val="28"/>
          <w:lang w:val="es-MX"/>
        </w:rPr>
      </w:pPr>
    </w:p>
    <w:p w14:paraId="5A0BE445" w14:textId="0243A3D8" w:rsidR="00E652D1" w:rsidRPr="00E4370F" w:rsidRDefault="00EA660F" w:rsidP="63C44827">
      <w:pPr>
        <w:spacing w:line="360" w:lineRule="auto"/>
        <w:jc w:val="both"/>
        <w:rPr>
          <w:sz w:val="28"/>
          <w:szCs w:val="28"/>
          <w:lang w:val="es-MX"/>
        </w:rPr>
      </w:pPr>
      <w:r w:rsidRPr="00E4370F">
        <w:rPr>
          <w:b/>
          <w:bCs/>
          <w:sz w:val="28"/>
          <w:szCs w:val="28"/>
          <w:lang w:val="es-MX"/>
        </w:rPr>
        <w:t>1</w:t>
      </w:r>
      <w:r w:rsidR="00942ED3" w:rsidRPr="00E4370F">
        <w:rPr>
          <w:b/>
          <w:bCs/>
          <w:sz w:val="28"/>
          <w:szCs w:val="28"/>
          <w:lang w:val="es-MX"/>
        </w:rPr>
        <w:t xml:space="preserve">. </w:t>
      </w:r>
      <w:r w:rsidR="00C51927" w:rsidRPr="00E4370F">
        <w:rPr>
          <w:b/>
          <w:bCs/>
          <w:sz w:val="28"/>
          <w:szCs w:val="28"/>
          <w:lang w:val="es-MX"/>
        </w:rPr>
        <w:t>Problema jurídico</w:t>
      </w:r>
    </w:p>
    <w:p w14:paraId="02EA7F1C" w14:textId="1E5CA9E4" w:rsidR="00E652D1" w:rsidRPr="00E4370F" w:rsidRDefault="00E652D1" w:rsidP="63C44827">
      <w:pPr>
        <w:spacing w:line="360" w:lineRule="auto"/>
        <w:jc w:val="both"/>
        <w:rPr>
          <w:sz w:val="28"/>
          <w:szCs w:val="28"/>
        </w:rPr>
      </w:pPr>
    </w:p>
    <w:p w14:paraId="176CC62A" w14:textId="689FED66" w:rsidR="00B5648B" w:rsidRPr="00E4370F" w:rsidRDefault="00C51927" w:rsidP="00B5648B">
      <w:pPr>
        <w:spacing w:line="360" w:lineRule="auto"/>
        <w:jc w:val="both"/>
        <w:rPr>
          <w:sz w:val="28"/>
          <w:szCs w:val="28"/>
          <w:lang w:val="es-MX"/>
        </w:rPr>
      </w:pPr>
      <w:r w:rsidRPr="17F320E2">
        <w:rPr>
          <w:sz w:val="28"/>
          <w:szCs w:val="28"/>
        </w:rPr>
        <w:t xml:space="preserve">El debate se </w:t>
      </w:r>
      <w:bookmarkStart w:id="4" w:name="_Hlk130388261"/>
      <w:r w:rsidRPr="17F320E2">
        <w:rPr>
          <w:sz w:val="28"/>
          <w:szCs w:val="28"/>
        </w:rPr>
        <w:t xml:space="preserve">contrae a </w:t>
      </w:r>
      <w:r w:rsidR="00C636DB" w:rsidRPr="17F320E2">
        <w:rPr>
          <w:sz w:val="28"/>
          <w:szCs w:val="28"/>
        </w:rPr>
        <w:t xml:space="preserve">analizar la validez del </w:t>
      </w:r>
      <w:r w:rsidR="00B5648B" w:rsidRPr="17F320E2">
        <w:rPr>
          <w:sz w:val="28"/>
          <w:szCs w:val="28"/>
          <w:lang w:val="es-MX"/>
        </w:rPr>
        <w:t xml:space="preserve">artículo 3º del Acuerdo </w:t>
      </w:r>
      <w:proofErr w:type="spellStart"/>
      <w:r w:rsidR="00B5648B" w:rsidRPr="17F320E2">
        <w:rPr>
          <w:sz w:val="28"/>
          <w:szCs w:val="28"/>
          <w:lang w:val="es-MX"/>
        </w:rPr>
        <w:t>n.°</w:t>
      </w:r>
      <w:proofErr w:type="spellEnd"/>
      <w:r w:rsidR="00B5648B" w:rsidRPr="17F320E2">
        <w:rPr>
          <w:sz w:val="28"/>
          <w:szCs w:val="28"/>
          <w:lang w:val="es-MX"/>
        </w:rPr>
        <w:t xml:space="preserve"> 7 del 24 de mayo de 2021, expedido por el Concejo Municipal de Busbanzá, </w:t>
      </w:r>
      <w:r w:rsidR="4B5DC0F0" w:rsidRPr="17F320E2">
        <w:rPr>
          <w:sz w:val="28"/>
          <w:szCs w:val="28"/>
        </w:rPr>
        <w:t>y,</w:t>
      </w:r>
      <w:r w:rsidR="00B5648B" w:rsidRPr="17F320E2">
        <w:rPr>
          <w:sz w:val="28"/>
          <w:szCs w:val="28"/>
        </w:rPr>
        <w:t xml:space="preserve"> por consiguiente, </w:t>
      </w:r>
      <w:bookmarkStart w:id="5" w:name="_Hlk132960392"/>
      <w:r w:rsidR="00B5648B" w:rsidRPr="17F320E2">
        <w:rPr>
          <w:sz w:val="28"/>
          <w:szCs w:val="28"/>
        </w:rPr>
        <w:t>a partir de cuándo los acuerdos municipales empiezan a regir, si a partir de su promulgación o publicación o desde la sanción.</w:t>
      </w:r>
    </w:p>
    <w:bookmarkEnd w:id="4"/>
    <w:bookmarkEnd w:id="5"/>
    <w:p w14:paraId="7B1584D5" w14:textId="77777777" w:rsidR="00B5648B" w:rsidRPr="00E4370F" w:rsidRDefault="00B5648B" w:rsidP="00C636DB">
      <w:pPr>
        <w:spacing w:line="360" w:lineRule="auto"/>
        <w:jc w:val="both"/>
        <w:rPr>
          <w:sz w:val="28"/>
          <w:szCs w:val="28"/>
        </w:rPr>
      </w:pPr>
    </w:p>
    <w:p w14:paraId="04EE9F3F" w14:textId="1A096F78" w:rsidR="00A7034E" w:rsidRPr="00E4370F" w:rsidRDefault="00A7034E" w:rsidP="00A672CB">
      <w:pPr>
        <w:pStyle w:val="BodyText23"/>
        <w:rPr>
          <w:sz w:val="28"/>
          <w:szCs w:val="28"/>
        </w:rPr>
      </w:pPr>
      <w:r w:rsidRPr="00E4370F">
        <w:rPr>
          <w:sz w:val="28"/>
          <w:szCs w:val="28"/>
          <w:lang w:val="es-ES"/>
        </w:rPr>
        <w:t xml:space="preserve">Con el fin de despejar el anterior interrogante, </w:t>
      </w:r>
      <w:r w:rsidR="00756E1A" w:rsidRPr="00E4370F">
        <w:rPr>
          <w:sz w:val="28"/>
          <w:szCs w:val="28"/>
          <w:lang w:val="es-ES"/>
        </w:rPr>
        <w:t>la Sala analizará</w:t>
      </w:r>
      <w:r w:rsidR="00A672CB" w:rsidRPr="00E4370F">
        <w:rPr>
          <w:b/>
          <w:sz w:val="28"/>
          <w:szCs w:val="28"/>
        </w:rPr>
        <w:t xml:space="preserve"> </w:t>
      </w:r>
      <w:r w:rsidR="00A672CB" w:rsidRPr="00E4370F">
        <w:rPr>
          <w:sz w:val="28"/>
          <w:szCs w:val="28"/>
        </w:rPr>
        <w:t>i)</w:t>
      </w:r>
      <w:r w:rsidR="00A672CB" w:rsidRPr="00E4370F">
        <w:rPr>
          <w:b/>
          <w:sz w:val="28"/>
          <w:szCs w:val="28"/>
        </w:rPr>
        <w:t xml:space="preserve"> </w:t>
      </w:r>
      <w:r w:rsidR="00A672CB" w:rsidRPr="00E4370F">
        <w:rPr>
          <w:sz w:val="28"/>
          <w:szCs w:val="28"/>
        </w:rPr>
        <w:t xml:space="preserve">el momento a partir de la cual los acuerdos municipales producen efectos; </w:t>
      </w:r>
      <w:proofErr w:type="spellStart"/>
      <w:r w:rsidR="00A672CB" w:rsidRPr="00E4370F">
        <w:rPr>
          <w:sz w:val="28"/>
          <w:szCs w:val="28"/>
        </w:rPr>
        <w:t>ii</w:t>
      </w:r>
      <w:proofErr w:type="spellEnd"/>
      <w:r w:rsidR="00A672CB" w:rsidRPr="00E4370F">
        <w:rPr>
          <w:sz w:val="28"/>
          <w:szCs w:val="28"/>
        </w:rPr>
        <w:t xml:space="preserve">) </w:t>
      </w:r>
      <w:r w:rsidRPr="00E4370F">
        <w:rPr>
          <w:color w:val="000000" w:themeColor="text1"/>
          <w:sz w:val="28"/>
          <w:szCs w:val="28"/>
        </w:rPr>
        <w:t xml:space="preserve">la solución del caso concreto. </w:t>
      </w:r>
    </w:p>
    <w:p w14:paraId="7C29140B" w14:textId="635953AB" w:rsidR="007C29BD" w:rsidRPr="00E4370F" w:rsidRDefault="007C29BD" w:rsidP="28055B71">
      <w:pPr>
        <w:pStyle w:val="BodyText23"/>
        <w:rPr>
          <w:sz w:val="28"/>
          <w:szCs w:val="28"/>
        </w:rPr>
      </w:pPr>
    </w:p>
    <w:p w14:paraId="57B7FA24" w14:textId="18EB053D" w:rsidR="0085669B" w:rsidRPr="00E4370F" w:rsidRDefault="00756E1A" w:rsidP="17F320E2">
      <w:pPr>
        <w:pStyle w:val="BodyText23"/>
        <w:rPr>
          <w:b/>
          <w:bCs/>
          <w:sz w:val="28"/>
          <w:szCs w:val="28"/>
        </w:rPr>
      </w:pPr>
      <w:r w:rsidRPr="17F320E2">
        <w:rPr>
          <w:b/>
          <w:bCs/>
          <w:sz w:val="28"/>
          <w:szCs w:val="28"/>
        </w:rPr>
        <w:t>2</w:t>
      </w:r>
      <w:r w:rsidR="00C51927" w:rsidRPr="17F320E2">
        <w:rPr>
          <w:b/>
          <w:bCs/>
          <w:sz w:val="28"/>
          <w:szCs w:val="28"/>
        </w:rPr>
        <w:t>.</w:t>
      </w:r>
      <w:r w:rsidR="0085669B" w:rsidRPr="17F320E2">
        <w:rPr>
          <w:b/>
          <w:bCs/>
          <w:sz w:val="28"/>
          <w:szCs w:val="28"/>
        </w:rPr>
        <w:t xml:space="preserve"> </w:t>
      </w:r>
      <w:r w:rsidR="7FC37343" w:rsidRPr="17F320E2">
        <w:rPr>
          <w:b/>
          <w:bCs/>
          <w:sz w:val="28"/>
          <w:szCs w:val="28"/>
        </w:rPr>
        <w:t>M</w:t>
      </w:r>
      <w:r w:rsidR="00A672CB" w:rsidRPr="17F320E2">
        <w:rPr>
          <w:b/>
          <w:bCs/>
          <w:sz w:val="28"/>
          <w:szCs w:val="28"/>
        </w:rPr>
        <w:t xml:space="preserve">omento </w:t>
      </w:r>
      <w:r w:rsidR="0085669B" w:rsidRPr="17F320E2">
        <w:rPr>
          <w:b/>
          <w:bCs/>
          <w:sz w:val="28"/>
          <w:szCs w:val="28"/>
        </w:rPr>
        <w:t>a partir de la cual los acuerdos municipales producen efectos</w:t>
      </w:r>
    </w:p>
    <w:p w14:paraId="6353E7A3" w14:textId="0D66A859" w:rsidR="0085669B" w:rsidRPr="00E4370F" w:rsidRDefault="0085669B" w:rsidP="00C51927">
      <w:pPr>
        <w:pStyle w:val="BodyText23"/>
        <w:rPr>
          <w:b/>
          <w:sz w:val="28"/>
          <w:szCs w:val="28"/>
        </w:rPr>
      </w:pPr>
    </w:p>
    <w:p w14:paraId="3655146E" w14:textId="610E28B1" w:rsidR="00E70B15" w:rsidRPr="00E4370F" w:rsidRDefault="00E70B15" w:rsidP="7F0EF619">
      <w:pPr>
        <w:pStyle w:val="BodyText23"/>
        <w:rPr>
          <w:sz w:val="28"/>
          <w:szCs w:val="28"/>
        </w:rPr>
      </w:pPr>
      <w:bookmarkStart w:id="6" w:name="_Hlk132965389"/>
      <w:r w:rsidRPr="7F0EF619">
        <w:rPr>
          <w:sz w:val="28"/>
          <w:szCs w:val="28"/>
        </w:rPr>
        <w:t xml:space="preserve">En primer lugar, ha de señalarse que los actos administrativos, los cuales se constituyen en una de las formas que utiliza la administración pública, a efectos de exteriorizar su voluntad, generando efectos jurídicos que afectan positiva o negativamente la vida de los ciudadanos, </w:t>
      </w:r>
      <w:r w:rsidRPr="7F0EF619">
        <w:rPr>
          <w:b/>
          <w:bCs/>
          <w:sz w:val="28"/>
          <w:szCs w:val="28"/>
        </w:rPr>
        <w:t>se encuentran sometidos al cumplimiento de unas formas propias para su expedición</w:t>
      </w:r>
      <w:r w:rsidRPr="7F0EF619">
        <w:rPr>
          <w:sz w:val="28"/>
          <w:szCs w:val="28"/>
        </w:rPr>
        <w:t>.</w:t>
      </w:r>
    </w:p>
    <w:p w14:paraId="773C0A87" w14:textId="556CE363" w:rsidR="00E70B15" w:rsidRPr="00E4370F" w:rsidRDefault="00E70B15" w:rsidP="00C51927">
      <w:pPr>
        <w:pStyle w:val="BodyText23"/>
        <w:rPr>
          <w:b/>
          <w:sz w:val="32"/>
          <w:szCs w:val="28"/>
        </w:rPr>
      </w:pPr>
    </w:p>
    <w:p w14:paraId="4D5C4107" w14:textId="2DF3633E" w:rsidR="00E70B15" w:rsidRPr="00E4370F" w:rsidRDefault="00E70B15" w:rsidP="00C51927">
      <w:pPr>
        <w:pStyle w:val="BodyText23"/>
        <w:rPr>
          <w:b/>
          <w:sz w:val="36"/>
          <w:szCs w:val="28"/>
        </w:rPr>
      </w:pPr>
      <w:r w:rsidRPr="00E4370F">
        <w:rPr>
          <w:sz w:val="28"/>
        </w:rPr>
        <w:t xml:space="preserve">En tal virtud, uno de los elementos más importantes, además de los sujetos, el objeto, la causa o motivo, la finalidad y las formalidades que caracterizan al </w:t>
      </w:r>
      <w:r w:rsidRPr="00E4370F">
        <w:rPr>
          <w:sz w:val="28"/>
        </w:rPr>
        <w:lastRenderedPageBreak/>
        <w:t xml:space="preserve">acto administrativo y que tienen que ver con su validez, tiene que ver con el </w:t>
      </w:r>
      <w:r w:rsidRPr="00E4370F">
        <w:rPr>
          <w:sz w:val="28"/>
          <w:u w:val="single"/>
        </w:rPr>
        <w:t>momento en el cual cobra vigencia la decisión unilateral de la administración respecto a los ciudadanos</w:t>
      </w:r>
      <w:r w:rsidRPr="00E4370F">
        <w:rPr>
          <w:sz w:val="28"/>
        </w:rPr>
        <w:t>; al respecto resulta pertinente hacer referencia a un pronunciamiento de la Sección Tercera del Consejo de Estado del 4 de agosto de 2007</w:t>
      </w:r>
      <w:r w:rsidRPr="00E4370F">
        <w:rPr>
          <w:rStyle w:val="Refdenotaalpie"/>
          <w:sz w:val="28"/>
        </w:rPr>
        <w:footnoteReference w:id="2"/>
      </w:r>
      <w:r w:rsidRPr="00E4370F">
        <w:rPr>
          <w:sz w:val="28"/>
        </w:rPr>
        <w:t>, en donde se indicó lo siguiente:</w:t>
      </w:r>
    </w:p>
    <w:p w14:paraId="113A13C3" w14:textId="645BD8B4" w:rsidR="00E70B15" w:rsidRPr="00E4370F" w:rsidRDefault="00E70B15" w:rsidP="00C51927">
      <w:pPr>
        <w:pStyle w:val="BodyText23"/>
        <w:rPr>
          <w:b/>
          <w:sz w:val="28"/>
          <w:szCs w:val="28"/>
        </w:rPr>
      </w:pPr>
    </w:p>
    <w:p w14:paraId="09CEFA0F" w14:textId="7634480F" w:rsidR="00E70B15" w:rsidRPr="00E4370F" w:rsidRDefault="00E70B15" w:rsidP="7F0EF619">
      <w:pPr>
        <w:pStyle w:val="BodyText23"/>
        <w:spacing w:line="240" w:lineRule="auto"/>
        <w:ind w:left="284"/>
        <w:rPr>
          <w:b/>
          <w:bCs/>
          <w:sz w:val="26"/>
          <w:szCs w:val="26"/>
        </w:rPr>
      </w:pPr>
      <w:r w:rsidRPr="7F0EF619">
        <w:rPr>
          <w:sz w:val="26"/>
          <w:szCs w:val="26"/>
        </w:rPr>
        <w:t>"(...) En ese contexto de orden legal y jurisprudencia</w:t>
      </w:r>
      <w:r w:rsidR="461D717D" w:rsidRPr="7F0EF619">
        <w:rPr>
          <w:sz w:val="26"/>
          <w:szCs w:val="26"/>
        </w:rPr>
        <w:t>l</w:t>
      </w:r>
      <w:r w:rsidRPr="7F0EF619">
        <w:rPr>
          <w:sz w:val="26"/>
          <w:szCs w:val="26"/>
        </w:rPr>
        <w:t xml:space="preserve"> basta reiterar que para que para determinar la validez del acto administrativo resulta indispensable realizar el examen de sus elementos esenciales en torno a la competencia del órgano y de la autoridad administrativa que lo profiere; los motivos de su expedición; la finalidad perseguida con la decisión administrativa; el contenido mismo del acto y los </w:t>
      </w:r>
      <w:r w:rsidRPr="7F0EF619">
        <w:rPr>
          <w:sz w:val="26"/>
          <w:szCs w:val="26"/>
          <w:u w:val="single"/>
        </w:rPr>
        <w:t>procedimientos; trámites, formalidades o actuaciones cumplidas para proferirlo</w:t>
      </w:r>
      <w:r w:rsidRPr="7F0EF619">
        <w:rPr>
          <w:sz w:val="26"/>
          <w:szCs w:val="26"/>
        </w:rPr>
        <w:t xml:space="preserve">, de tal suerte que si alguno de estos </w:t>
      </w:r>
      <w:r w:rsidRPr="7F0EF619">
        <w:rPr>
          <w:sz w:val="26"/>
          <w:szCs w:val="26"/>
          <w:u w:val="single"/>
        </w:rPr>
        <w:t>elementos no se ajusta a las prescripciones legales,</w:t>
      </w:r>
      <w:r w:rsidRPr="7F0EF619">
        <w:rPr>
          <w:sz w:val="26"/>
          <w:szCs w:val="26"/>
        </w:rPr>
        <w:t xml:space="preserve"> es decir, vulnera </w:t>
      </w:r>
      <w:r w:rsidRPr="7F0EF619">
        <w:rPr>
          <w:sz w:val="26"/>
          <w:szCs w:val="26"/>
          <w:u w:val="single"/>
        </w:rPr>
        <w:t>el ordenamiento jurídico, el acto estará afectado de nulidad y podrá ser</w:t>
      </w:r>
      <w:r w:rsidRPr="7F0EF619">
        <w:rPr>
          <w:b/>
          <w:bCs/>
          <w:sz w:val="26"/>
          <w:szCs w:val="26"/>
          <w:u w:val="single"/>
        </w:rPr>
        <w:t xml:space="preserve"> </w:t>
      </w:r>
      <w:r w:rsidRPr="7F0EF619">
        <w:rPr>
          <w:sz w:val="26"/>
          <w:szCs w:val="26"/>
          <w:u w:val="single"/>
        </w:rPr>
        <w:t>impugnado mediante las acciones previstas por la ley</w:t>
      </w:r>
      <w:r w:rsidRPr="7F0EF619">
        <w:rPr>
          <w:sz w:val="26"/>
          <w:szCs w:val="26"/>
        </w:rPr>
        <w:t>, aún desde el mismo momentos de su expedición y antes de ser publicado o notificado, según el caso, sencillamente porque los vicios del acto administrativo se configuran en el momento en relación con el cual se examinan- y no al momento de su publicación.</w:t>
      </w:r>
    </w:p>
    <w:p w14:paraId="46EA315D" w14:textId="21749979" w:rsidR="00E70B15" w:rsidRPr="00E4370F" w:rsidRDefault="00E70B15" w:rsidP="00C51927">
      <w:pPr>
        <w:pStyle w:val="BodyText23"/>
        <w:rPr>
          <w:b/>
          <w:sz w:val="28"/>
          <w:szCs w:val="28"/>
        </w:rPr>
      </w:pPr>
    </w:p>
    <w:p w14:paraId="113084E3" w14:textId="5B4C9718" w:rsidR="00E70B15" w:rsidRPr="00E4370F" w:rsidRDefault="00E70B15" w:rsidP="00E70B15">
      <w:pPr>
        <w:pStyle w:val="BodyText23"/>
        <w:spacing w:line="240" w:lineRule="auto"/>
        <w:ind w:left="284"/>
        <w:rPr>
          <w:sz w:val="26"/>
          <w:szCs w:val="26"/>
        </w:rPr>
      </w:pPr>
      <w:r w:rsidRPr="00E4370F">
        <w:rPr>
          <w:sz w:val="26"/>
          <w:szCs w:val="26"/>
        </w:rPr>
        <w:t xml:space="preserve">Pero además, es claro que la </w:t>
      </w:r>
      <w:r w:rsidRPr="00E4370F">
        <w:rPr>
          <w:sz w:val="26"/>
          <w:szCs w:val="26"/>
          <w:u w:val="single"/>
        </w:rPr>
        <w:t>decisión de la Administración o acto administrativo está llamado a producir efectos jurídicos</w:t>
      </w:r>
      <w:r w:rsidRPr="00E4370F">
        <w:rPr>
          <w:sz w:val="26"/>
          <w:szCs w:val="26"/>
        </w:rPr>
        <w:t xml:space="preserve">, lo cual se </w:t>
      </w:r>
      <w:r w:rsidRPr="00E4370F">
        <w:rPr>
          <w:sz w:val="26"/>
          <w:szCs w:val="26"/>
          <w:u w:val="single"/>
        </w:rPr>
        <w:t>obtiene con la publicidad o notificación, en debida forma, requisito que le otorga fuerza vinculante frente a los administrados, es decir, lo torna obligatorio y faculta a la Administración para ejecutarlo,</w:t>
      </w:r>
      <w:r w:rsidRPr="00E4370F">
        <w:rPr>
          <w:sz w:val="26"/>
          <w:szCs w:val="26"/>
        </w:rPr>
        <w:t xml:space="preserve"> por manera que </w:t>
      </w:r>
      <w:r w:rsidRPr="00E4370F">
        <w:rPr>
          <w:sz w:val="26"/>
          <w:szCs w:val="26"/>
          <w:u w:val="single"/>
        </w:rPr>
        <w:t>la ausencia de este procedimiento impide a la</w:t>
      </w:r>
      <w:r w:rsidRPr="00E4370F">
        <w:rPr>
          <w:sz w:val="26"/>
          <w:szCs w:val="26"/>
        </w:rPr>
        <w:t xml:space="preserve"> </w:t>
      </w:r>
      <w:r w:rsidRPr="00E4370F">
        <w:rPr>
          <w:sz w:val="26"/>
          <w:szCs w:val="26"/>
          <w:u w:val="single"/>
        </w:rPr>
        <w:t>Administración oponerlo frente a terceros</w:t>
      </w:r>
      <w:r w:rsidRPr="00E4370F">
        <w:rPr>
          <w:sz w:val="26"/>
          <w:szCs w:val="26"/>
        </w:rPr>
        <w:t>, sin que tal omisión, afecte la validez del acto (...)". (Destacado por la Sala)</w:t>
      </w:r>
    </w:p>
    <w:p w14:paraId="05372001" w14:textId="2ED37B44" w:rsidR="00E70B15" w:rsidRPr="00E4370F" w:rsidRDefault="00E70B15" w:rsidP="00E70B15">
      <w:pPr>
        <w:pStyle w:val="BodyText23"/>
        <w:ind w:left="284"/>
        <w:rPr>
          <w:b/>
          <w:sz w:val="26"/>
          <w:szCs w:val="26"/>
        </w:rPr>
      </w:pPr>
    </w:p>
    <w:p w14:paraId="022C9C53" w14:textId="786081E3" w:rsidR="00E70B15" w:rsidRPr="00E4370F" w:rsidRDefault="00E70B15" w:rsidP="00E70B15">
      <w:pPr>
        <w:pStyle w:val="BodyText23"/>
        <w:rPr>
          <w:b/>
          <w:sz w:val="28"/>
          <w:szCs w:val="26"/>
        </w:rPr>
      </w:pPr>
      <w:r w:rsidRPr="00E4370F">
        <w:rPr>
          <w:sz w:val="28"/>
        </w:rPr>
        <w:t xml:space="preserve">En esa medida, la decisión de la administración contenida en un acto administrativo para que sea oponible a terceros, esto es, para que produzca efectos jurídicos, debe ser puesta en conocimiento de los administrados, a través de su </w:t>
      </w:r>
      <w:r w:rsidRPr="00E4370F">
        <w:rPr>
          <w:b/>
          <w:sz w:val="28"/>
        </w:rPr>
        <w:t>publicación o notificación</w:t>
      </w:r>
      <w:r w:rsidRPr="00E4370F">
        <w:rPr>
          <w:sz w:val="28"/>
        </w:rPr>
        <w:t>, según sea el caso.</w:t>
      </w:r>
    </w:p>
    <w:p w14:paraId="365D88A8" w14:textId="3D505B3B" w:rsidR="00E70B15" w:rsidRPr="00E4370F" w:rsidRDefault="00E70B15" w:rsidP="00E70B15">
      <w:pPr>
        <w:pStyle w:val="BodyText23"/>
        <w:spacing w:line="240" w:lineRule="auto"/>
        <w:ind w:left="284"/>
        <w:rPr>
          <w:b/>
          <w:sz w:val="26"/>
          <w:szCs w:val="26"/>
        </w:rPr>
      </w:pPr>
    </w:p>
    <w:p w14:paraId="4EC8B88E" w14:textId="77777777" w:rsidR="00E70B15" w:rsidRPr="00E4370F" w:rsidRDefault="00E70B15" w:rsidP="00E70B15">
      <w:pPr>
        <w:pStyle w:val="BodyText23"/>
        <w:spacing w:line="240" w:lineRule="auto"/>
        <w:ind w:left="284"/>
        <w:rPr>
          <w:b/>
          <w:sz w:val="26"/>
          <w:szCs w:val="26"/>
        </w:rPr>
      </w:pPr>
    </w:p>
    <w:p w14:paraId="4266D30A" w14:textId="77777777" w:rsidR="0085669B" w:rsidRPr="00E4370F" w:rsidRDefault="0085669B" w:rsidP="0085669B">
      <w:pPr>
        <w:spacing w:line="360" w:lineRule="auto"/>
        <w:jc w:val="both"/>
        <w:rPr>
          <w:sz w:val="28"/>
          <w:szCs w:val="28"/>
        </w:rPr>
      </w:pPr>
      <w:r w:rsidRPr="00E4370F">
        <w:rPr>
          <w:rFonts w:eastAsia="Batang"/>
          <w:color w:val="000000"/>
          <w:sz w:val="28"/>
          <w:szCs w:val="28"/>
        </w:rPr>
        <w:t>Para efectos de</w:t>
      </w:r>
      <w:r w:rsidRPr="00E4370F">
        <w:rPr>
          <w:color w:val="000000"/>
          <w:sz w:val="28"/>
          <w:szCs w:val="28"/>
        </w:rPr>
        <w:t xml:space="preserve"> establecer el momento a partir del cual surten efectos los Acuerdos expedidos por los Concejos Municipales, debe aplicarse, en lo q</w:t>
      </w:r>
      <w:r w:rsidRPr="00E4370F">
        <w:rPr>
          <w:rFonts w:eastAsia="Batang"/>
          <w:color w:val="000000"/>
          <w:sz w:val="28"/>
          <w:szCs w:val="28"/>
        </w:rPr>
        <w:t xml:space="preserve">ue no contradiga la norma, </w:t>
      </w:r>
      <w:r w:rsidRPr="00E4370F">
        <w:rPr>
          <w:color w:val="000000"/>
          <w:sz w:val="28"/>
          <w:szCs w:val="28"/>
        </w:rPr>
        <w:t>el artículo 116 del Decreto 1333 de 1986</w:t>
      </w:r>
      <w:r w:rsidRPr="00E4370F">
        <w:rPr>
          <w:rStyle w:val="Refdenotaalpie"/>
          <w:color w:val="000000"/>
          <w:sz w:val="28"/>
          <w:szCs w:val="28"/>
        </w:rPr>
        <w:footnoteReference w:id="3"/>
      </w:r>
      <w:r w:rsidRPr="00E4370F">
        <w:rPr>
          <w:color w:val="000000"/>
          <w:sz w:val="28"/>
          <w:szCs w:val="28"/>
        </w:rPr>
        <w:t>, que dispone:</w:t>
      </w:r>
    </w:p>
    <w:p w14:paraId="7DBB0890" w14:textId="77777777" w:rsidR="0085669B" w:rsidRPr="00E4370F" w:rsidRDefault="0085669B" w:rsidP="0085669B">
      <w:pPr>
        <w:pStyle w:val="BodyText23"/>
        <w:rPr>
          <w:color w:val="000000"/>
          <w:sz w:val="28"/>
          <w:szCs w:val="28"/>
        </w:rPr>
      </w:pPr>
    </w:p>
    <w:p w14:paraId="0B4465AA" w14:textId="77777777" w:rsidR="0085669B" w:rsidRPr="00E4370F" w:rsidRDefault="0085669B" w:rsidP="0085669B">
      <w:pPr>
        <w:pStyle w:val="BodyText23"/>
        <w:spacing w:line="240" w:lineRule="auto"/>
        <w:ind w:left="284" w:right="-91"/>
        <w:rPr>
          <w:color w:val="000000"/>
          <w:sz w:val="26"/>
          <w:szCs w:val="26"/>
        </w:rPr>
      </w:pPr>
      <w:r w:rsidRPr="00E4370F">
        <w:rPr>
          <w:b/>
          <w:bCs/>
          <w:color w:val="000000"/>
          <w:sz w:val="26"/>
          <w:szCs w:val="26"/>
          <w:shd w:val="clear" w:color="auto" w:fill="FFFFFF"/>
        </w:rPr>
        <w:t>“Artículo 116º.-</w:t>
      </w:r>
      <w:r w:rsidRPr="00E4370F">
        <w:rPr>
          <w:rStyle w:val="apple-converted-space"/>
          <w:rFonts w:eastAsia="Arial Unicode MS"/>
          <w:color w:val="000000"/>
          <w:sz w:val="26"/>
          <w:szCs w:val="26"/>
          <w:shd w:val="clear" w:color="auto" w:fill="FFFFFF"/>
        </w:rPr>
        <w:t> </w:t>
      </w:r>
      <w:r w:rsidRPr="00E4370F">
        <w:rPr>
          <w:color w:val="000000"/>
          <w:sz w:val="26"/>
          <w:szCs w:val="26"/>
          <w:shd w:val="clear" w:color="auto" w:fill="FFFFFF"/>
        </w:rPr>
        <w:t xml:space="preserve">Los acuerdos expedidos por los Concejos y sancionados por los alcaldes </w:t>
      </w:r>
      <w:r w:rsidRPr="00E4370F">
        <w:rPr>
          <w:color w:val="000000"/>
          <w:sz w:val="26"/>
          <w:szCs w:val="26"/>
          <w:u w:val="single"/>
          <w:shd w:val="clear" w:color="auto" w:fill="FFFFFF"/>
        </w:rPr>
        <w:t>se presumen válidos y producen la plenitud de sus efectos a partir de la fecha de su publicación a</w:t>
      </w:r>
      <w:r w:rsidRPr="00E4370F">
        <w:rPr>
          <w:color w:val="000000"/>
          <w:sz w:val="26"/>
          <w:szCs w:val="26"/>
          <w:shd w:val="clear" w:color="auto" w:fill="FFFFFF"/>
        </w:rPr>
        <w:t xml:space="preserve"> menos que ellos mismos señalen fecha posterior para el efecto. La </w:t>
      </w:r>
      <w:r w:rsidRPr="00E4370F">
        <w:rPr>
          <w:color w:val="000000"/>
          <w:sz w:val="26"/>
          <w:szCs w:val="26"/>
          <w:u w:val="single"/>
          <w:shd w:val="clear" w:color="auto" w:fill="FFFFFF"/>
        </w:rPr>
        <w:t>publicación deberá realizarse dentro de los quince (15) días siguientes a su sanción</w:t>
      </w:r>
      <w:r w:rsidRPr="00E4370F">
        <w:rPr>
          <w:color w:val="000000"/>
          <w:sz w:val="26"/>
          <w:szCs w:val="26"/>
          <w:shd w:val="clear" w:color="auto" w:fill="FFFFFF"/>
        </w:rPr>
        <w:t>” (Subraya la Sala).</w:t>
      </w:r>
    </w:p>
    <w:p w14:paraId="59FCED38" w14:textId="0E7EF705" w:rsidR="0085669B" w:rsidRPr="00E4370F" w:rsidRDefault="0085669B" w:rsidP="00E70B15">
      <w:pPr>
        <w:spacing w:line="360" w:lineRule="auto"/>
        <w:jc w:val="both"/>
        <w:rPr>
          <w:color w:val="000000"/>
        </w:rPr>
      </w:pPr>
    </w:p>
    <w:p w14:paraId="37D73782" w14:textId="51D73E4E" w:rsidR="00E70B15" w:rsidRPr="00E4370F" w:rsidRDefault="00E70B15" w:rsidP="00E70B15">
      <w:pPr>
        <w:spacing w:line="360" w:lineRule="auto"/>
        <w:jc w:val="both"/>
        <w:rPr>
          <w:color w:val="000000"/>
          <w:sz w:val="28"/>
        </w:rPr>
      </w:pPr>
      <w:r w:rsidRPr="00E4370F">
        <w:rPr>
          <w:sz w:val="28"/>
        </w:rPr>
        <w:lastRenderedPageBreak/>
        <w:t xml:space="preserve">De acuerdo con la norma en cita, para efectos de la </w:t>
      </w:r>
      <w:r w:rsidRPr="00E4370F">
        <w:rPr>
          <w:sz w:val="28"/>
          <w:u w:val="single"/>
        </w:rPr>
        <w:t>existencia del acuerdo</w:t>
      </w:r>
      <w:r w:rsidRPr="00E4370F">
        <w:rPr>
          <w:sz w:val="28"/>
        </w:rPr>
        <w:t xml:space="preserve"> municipal se hace necesaria la </w:t>
      </w:r>
      <w:r w:rsidRPr="00E4370F">
        <w:rPr>
          <w:sz w:val="28"/>
          <w:u w:val="single"/>
        </w:rPr>
        <w:t>sanción</w:t>
      </w:r>
      <w:r w:rsidRPr="00E4370F">
        <w:rPr>
          <w:sz w:val="28"/>
        </w:rPr>
        <w:t xml:space="preserve">, por parte del ejecutivo, pero para que </w:t>
      </w:r>
      <w:r w:rsidRPr="00E4370F">
        <w:rPr>
          <w:b/>
          <w:sz w:val="28"/>
        </w:rPr>
        <w:t>surta efectos jurídicos</w:t>
      </w:r>
      <w:r w:rsidRPr="00E4370F">
        <w:rPr>
          <w:sz w:val="28"/>
        </w:rPr>
        <w:t xml:space="preserve">, esto es, para que </w:t>
      </w:r>
      <w:r w:rsidRPr="00E4370F">
        <w:rPr>
          <w:b/>
          <w:sz w:val="28"/>
        </w:rPr>
        <w:t>cobre vigencia</w:t>
      </w:r>
      <w:r w:rsidRPr="00E4370F">
        <w:rPr>
          <w:sz w:val="28"/>
        </w:rPr>
        <w:t xml:space="preserve">, resulta necesaria la </w:t>
      </w:r>
      <w:r w:rsidRPr="00E4370F">
        <w:rPr>
          <w:b/>
          <w:sz w:val="28"/>
        </w:rPr>
        <w:t>publicidad del acto</w:t>
      </w:r>
      <w:r w:rsidRPr="00E4370F">
        <w:rPr>
          <w:sz w:val="28"/>
        </w:rPr>
        <w:t xml:space="preserve">, a través de los medios establecidos para tal fin. </w:t>
      </w:r>
    </w:p>
    <w:p w14:paraId="07BF2551" w14:textId="77777777" w:rsidR="00E70B15" w:rsidRPr="00E4370F" w:rsidRDefault="00E70B15" w:rsidP="0085669B">
      <w:pPr>
        <w:spacing w:line="360" w:lineRule="auto"/>
        <w:rPr>
          <w:color w:val="000000"/>
        </w:rPr>
      </w:pPr>
    </w:p>
    <w:p w14:paraId="57255B9A" w14:textId="77777777" w:rsidR="0085669B" w:rsidRPr="00E4370F" w:rsidRDefault="0085669B" w:rsidP="0085669B">
      <w:pPr>
        <w:pStyle w:val="BodyText23"/>
        <w:rPr>
          <w:color w:val="000000"/>
          <w:sz w:val="28"/>
          <w:szCs w:val="28"/>
          <w:shd w:val="clear" w:color="auto" w:fill="FFFFFF"/>
        </w:rPr>
      </w:pPr>
      <w:r w:rsidRPr="00E4370F">
        <w:rPr>
          <w:color w:val="000000"/>
          <w:sz w:val="28"/>
          <w:szCs w:val="28"/>
          <w:shd w:val="clear" w:color="auto" w:fill="FFFFFF"/>
        </w:rPr>
        <w:t>En cuanto a este punto, vale la pena traer a colación lo dicho por la Corte Constitucional respecto del momento a partir del cual empiezan a producir efectos los actos administrativos expedidos por las autoridades:</w:t>
      </w:r>
    </w:p>
    <w:p w14:paraId="4F38101D" w14:textId="77777777" w:rsidR="0085669B" w:rsidRPr="00E4370F" w:rsidRDefault="0085669B" w:rsidP="0085669B">
      <w:pPr>
        <w:pStyle w:val="BodyText23"/>
        <w:rPr>
          <w:color w:val="000000"/>
          <w:sz w:val="28"/>
          <w:szCs w:val="28"/>
          <w:shd w:val="clear" w:color="auto" w:fill="FFFFFF"/>
        </w:rPr>
      </w:pPr>
    </w:p>
    <w:p w14:paraId="34CF1B54" w14:textId="77777777" w:rsidR="0085669B" w:rsidRPr="00E4370F" w:rsidRDefault="0085669B" w:rsidP="0085669B">
      <w:pPr>
        <w:pStyle w:val="BodyText23"/>
        <w:spacing w:line="240" w:lineRule="auto"/>
        <w:ind w:left="284" w:right="51"/>
        <w:rPr>
          <w:color w:val="000000"/>
          <w:sz w:val="26"/>
          <w:szCs w:val="26"/>
          <w:shd w:val="clear" w:color="auto" w:fill="FFFFFF"/>
        </w:rPr>
      </w:pPr>
      <w:r w:rsidRPr="00E4370F">
        <w:rPr>
          <w:color w:val="000000"/>
          <w:sz w:val="26"/>
          <w:szCs w:val="26"/>
          <w:shd w:val="clear" w:color="auto" w:fill="FFFFFF"/>
        </w:rPr>
        <w:t xml:space="preserve">“En síntesis, </w:t>
      </w:r>
      <w:r w:rsidRPr="00E4370F">
        <w:rPr>
          <w:color w:val="000000"/>
          <w:sz w:val="26"/>
          <w:szCs w:val="26"/>
          <w:u w:val="single"/>
          <w:shd w:val="clear" w:color="auto" w:fill="FFFFFF"/>
        </w:rPr>
        <w:t>los actos administrativos expedidos por las autoridades de los diferentes órdenes territoriales existen y son válidos desde el momento mismo de su expedición</w:t>
      </w:r>
      <w:r w:rsidRPr="00E4370F">
        <w:rPr>
          <w:color w:val="000000"/>
          <w:sz w:val="26"/>
          <w:szCs w:val="26"/>
          <w:shd w:val="clear" w:color="auto" w:fill="FFFFFF"/>
        </w:rPr>
        <w:t xml:space="preserve">, </w:t>
      </w:r>
      <w:r w:rsidRPr="00E4370F">
        <w:rPr>
          <w:b/>
          <w:bCs/>
          <w:color w:val="000000"/>
          <w:sz w:val="26"/>
          <w:szCs w:val="26"/>
          <w:shd w:val="clear" w:color="auto" w:fill="FFFFFF"/>
        </w:rPr>
        <w:t>pero no producen efectos jurídicos, es decir, no tienen fuerza vinculante, sino a partir de que se realiza su publicación</w:t>
      </w:r>
      <w:r w:rsidRPr="00E4370F">
        <w:rPr>
          <w:color w:val="000000"/>
          <w:sz w:val="26"/>
          <w:szCs w:val="26"/>
          <w:shd w:val="clear" w:color="auto" w:fill="FFFFFF"/>
        </w:rPr>
        <w:t xml:space="preserve">, </w:t>
      </w:r>
      <w:r w:rsidRPr="00E4370F">
        <w:rPr>
          <w:b/>
          <w:bCs/>
          <w:color w:val="000000"/>
          <w:sz w:val="26"/>
          <w:szCs w:val="26"/>
          <w:shd w:val="clear" w:color="auto" w:fill="FFFFFF"/>
        </w:rPr>
        <w:t>en tratándose de actos administrativos de carácter general</w:t>
      </w:r>
      <w:r w:rsidRPr="00E4370F">
        <w:rPr>
          <w:color w:val="000000"/>
          <w:sz w:val="26"/>
          <w:szCs w:val="26"/>
          <w:shd w:val="clear" w:color="auto" w:fill="FFFFFF"/>
        </w:rPr>
        <w:t xml:space="preserve">, o su notificación cuando se trata de actos administrativos de carácter particular. </w:t>
      </w:r>
      <w:r w:rsidRPr="00E4370F">
        <w:rPr>
          <w:color w:val="000000"/>
          <w:sz w:val="26"/>
          <w:szCs w:val="26"/>
          <w:u w:val="single"/>
          <w:shd w:val="clear" w:color="auto" w:fill="FFFFFF"/>
        </w:rPr>
        <w:t>Sólo a partir de este momento, serán obligatorios y oponibles a terceros”</w:t>
      </w:r>
      <w:r w:rsidRPr="00E4370F">
        <w:rPr>
          <w:rStyle w:val="Refdenotaalpie"/>
          <w:color w:val="000000"/>
          <w:sz w:val="26"/>
          <w:szCs w:val="26"/>
          <w:u w:val="single"/>
          <w:shd w:val="clear" w:color="auto" w:fill="FFFFFF"/>
        </w:rPr>
        <w:footnoteReference w:id="4"/>
      </w:r>
      <w:r w:rsidRPr="00E4370F">
        <w:rPr>
          <w:color w:val="000000"/>
          <w:sz w:val="26"/>
          <w:szCs w:val="26"/>
          <w:u w:val="single"/>
          <w:shd w:val="clear" w:color="auto" w:fill="FFFFFF"/>
        </w:rPr>
        <w:t xml:space="preserve"> </w:t>
      </w:r>
      <w:r w:rsidRPr="00E4370F">
        <w:rPr>
          <w:color w:val="000000"/>
          <w:sz w:val="26"/>
          <w:szCs w:val="26"/>
          <w:shd w:val="clear" w:color="auto" w:fill="FFFFFF"/>
        </w:rPr>
        <w:t>(Subrayado y negrillas fuera de texto).</w:t>
      </w:r>
    </w:p>
    <w:p w14:paraId="0858237C" w14:textId="77777777" w:rsidR="0085669B" w:rsidRPr="00E4370F" w:rsidRDefault="0085669B" w:rsidP="0085669B">
      <w:pPr>
        <w:spacing w:line="360" w:lineRule="auto"/>
        <w:rPr>
          <w:color w:val="000000"/>
          <w:sz w:val="28"/>
        </w:rPr>
      </w:pPr>
    </w:p>
    <w:p w14:paraId="385607D7" w14:textId="28DB7334" w:rsidR="0085669B" w:rsidRPr="00E4370F" w:rsidRDefault="0085669B" w:rsidP="0085669B">
      <w:pPr>
        <w:spacing w:line="360" w:lineRule="auto"/>
        <w:jc w:val="both"/>
        <w:rPr>
          <w:i/>
          <w:iCs/>
          <w:color w:val="000000" w:themeColor="text1"/>
          <w:sz w:val="28"/>
          <w:szCs w:val="28"/>
        </w:rPr>
      </w:pPr>
      <w:r w:rsidRPr="17F320E2">
        <w:rPr>
          <w:color w:val="000000" w:themeColor="text1"/>
          <w:sz w:val="28"/>
          <w:szCs w:val="28"/>
        </w:rPr>
        <w:t>Por otro lado, el artículo 65 del CPACA prescribe que “</w:t>
      </w:r>
      <w:r w:rsidRPr="17F320E2">
        <w:rPr>
          <w:i/>
          <w:iCs/>
          <w:color w:val="000000" w:themeColor="text1"/>
          <w:sz w:val="28"/>
          <w:szCs w:val="28"/>
        </w:rPr>
        <w:t xml:space="preserve">los actos administrativos de </w:t>
      </w:r>
      <w:r w:rsidRPr="17F320E2">
        <w:rPr>
          <w:i/>
          <w:iCs/>
          <w:color w:val="000000" w:themeColor="text1"/>
          <w:sz w:val="28"/>
          <w:szCs w:val="28"/>
          <w:u w:val="single"/>
        </w:rPr>
        <w:t>carácter general no serán obligatorios mientras no hayan sido publicados en el Diario Oficial o en las gacetas territoriales</w:t>
      </w:r>
      <w:r w:rsidRPr="17F320E2">
        <w:rPr>
          <w:i/>
          <w:iCs/>
          <w:color w:val="000000" w:themeColor="text1"/>
          <w:sz w:val="28"/>
          <w:szCs w:val="28"/>
        </w:rPr>
        <w:t>, según el caso”</w:t>
      </w:r>
      <w:r w:rsidR="00A672CB" w:rsidRPr="17F320E2">
        <w:rPr>
          <w:i/>
          <w:iCs/>
          <w:color w:val="000000" w:themeColor="text1"/>
          <w:sz w:val="28"/>
          <w:szCs w:val="28"/>
        </w:rPr>
        <w:t xml:space="preserve"> </w:t>
      </w:r>
      <w:r w:rsidR="00A672CB" w:rsidRPr="17F320E2">
        <w:rPr>
          <w:color w:val="000000" w:themeColor="text1"/>
          <w:sz w:val="28"/>
          <w:szCs w:val="28"/>
        </w:rPr>
        <w:t>(Subraya fuera de texto)</w:t>
      </w:r>
      <w:r w:rsidRPr="17F320E2">
        <w:rPr>
          <w:i/>
          <w:iCs/>
          <w:color w:val="000000" w:themeColor="text1"/>
          <w:sz w:val="28"/>
          <w:szCs w:val="28"/>
        </w:rPr>
        <w:t>.</w:t>
      </w:r>
    </w:p>
    <w:p w14:paraId="7A059B1F" w14:textId="3AA46B23" w:rsidR="17F320E2" w:rsidRDefault="17F320E2" w:rsidP="17F320E2">
      <w:pPr>
        <w:spacing w:line="360" w:lineRule="auto"/>
        <w:jc w:val="both"/>
        <w:rPr>
          <w:i/>
          <w:iCs/>
          <w:color w:val="000000" w:themeColor="text1"/>
          <w:sz w:val="28"/>
          <w:szCs w:val="28"/>
        </w:rPr>
      </w:pPr>
    </w:p>
    <w:p w14:paraId="6C48DD83" w14:textId="77777777" w:rsidR="0085669B" w:rsidRPr="00E4370F" w:rsidRDefault="0085669B" w:rsidP="00C51927">
      <w:pPr>
        <w:pStyle w:val="BodyText23"/>
        <w:rPr>
          <w:b/>
          <w:sz w:val="28"/>
          <w:szCs w:val="28"/>
        </w:rPr>
      </w:pPr>
    </w:p>
    <w:p w14:paraId="7427CD59" w14:textId="050D338A" w:rsidR="00C51927" w:rsidRPr="00E4370F" w:rsidRDefault="00C51927" w:rsidP="00C51927">
      <w:pPr>
        <w:pStyle w:val="BodyText23"/>
        <w:rPr>
          <w:b/>
          <w:color w:val="FF0000"/>
          <w:sz w:val="28"/>
          <w:szCs w:val="28"/>
          <w:lang w:val="es-MX"/>
        </w:rPr>
      </w:pPr>
      <w:r w:rsidRPr="00E4370F">
        <w:rPr>
          <w:b/>
          <w:sz w:val="28"/>
          <w:szCs w:val="28"/>
        </w:rPr>
        <w:t xml:space="preserve"> </w:t>
      </w:r>
      <w:r w:rsidR="00A672CB" w:rsidRPr="00E4370F">
        <w:rPr>
          <w:b/>
          <w:sz w:val="28"/>
          <w:szCs w:val="28"/>
        </w:rPr>
        <w:t xml:space="preserve">3. </w:t>
      </w:r>
      <w:r w:rsidRPr="00E4370F">
        <w:rPr>
          <w:b/>
          <w:sz w:val="28"/>
          <w:szCs w:val="28"/>
        </w:rPr>
        <w:t xml:space="preserve">Solución del caso concreto </w:t>
      </w:r>
    </w:p>
    <w:p w14:paraId="1B10F3D0" w14:textId="181F4FF5" w:rsidR="00480A58" w:rsidRPr="00E4370F" w:rsidRDefault="00480A58" w:rsidP="007C29BD">
      <w:pPr>
        <w:spacing w:line="360" w:lineRule="auto"/>
        <w:jc w:val="both"/>
        <w:rPr>
          <w:bCs/>
          <w:color w:val="FF0000"/>
          <w:sz w:val="28"/>
          <w:szCs w:val="28"/>
          <w:lang w:val="es-MX"/>
        </w:rPr>
      </w:pPr>
    </w:p>
    <w:p w14:paraId="1F0217B3" w14:textId="029337BB" w:rsidR="00C51927" w:rsidRPr="00E4370F" w:rsidRDefault="00873585" w:rsidP="00A672CB">
      <w:pPr>
        <w:spacing w:line="360" w:lineRule="auto"/>
        <w:jc w:val="both"/>
        <w:rPr>
          <w:bCs/>
          <w:iCs/>
          <w:sz w:val="28"/>
          <w:szCs w:val="28"/>
        </w:rPr>
      </w:pPr>
      <w:r w:rsidRPr="00E4370F">
        <w:rPr>
          <w:bCs/>
          <w:iCs/>
          <w:sz w:val="28"/>
          <w:szCs w:val="28"/>
        </w:rPr>
        <w:t>El citado acto administrativo dispone</w:t>
      </w:r>
      <w:r w:rsidR="00C51927" w:rsidRPr="00E4370F">
        <w:rPr>
          <w:bCs/>
          <w:sz w:val="28"/>
          <w:szCs w:val="28"/>
        </w:rPr>
        <w:t xml:space="preserve"> en la parte resolutiva lo siguiente:</w:t>
      </w:r>
      <w:r w:rsidR="00C51927" w:rsidRPr="00E4370F">
        <w:rPr>
          <w:sz w:val="28"/>
          <w:szCs w:val="28"/>
        </w:rPr>
        <w:t xml:space="preserve">  </w:t>
      </w:r>
    </w:p>
    <w:p w14:paraId="793E40A0" w14:textId="67B1CAC5" w:rsidR="00965EC7" w:rsidRPr="00E4370F" w:rsidRDefault="00965EC7" w:rsidP="00A063B7">
      <w:pPr>
        <w:pStyle w:val="BodyText23"/>
        <w:spacing w:line="240" w:lineRule="auto"/>
        <w:ind w:left="284"/>
        <w:rPr>
          <w:b/>
          <w:szCs w:val="24"/>
          <w:u w:val="single"/>
        </w:rPr>
      </w:pPr>
      <w:r w:rsidRPr="00E4370F">
        <w:rPr>
          <w:szCs w:val="24"/>
        </w:rPr>
        <w:t>“…</w:t>
      </w:r>
    </w:p>
    <w:p w14:paraId="24397B46" w14:textId="77777777" w:rsidR="001E705C" w:rsidRPr="00E4370F" w:rsidRDefault="001E705C" w:rsidP="00924A42">
      <w:pPr>
        <w:pStyle w:val="BodyText23"/>
        <w:spacing w:line="240" w:lineRule="auto"/>
        <w:rPr>
          <w:sz w:val="28"/>
          <w:szCs w:val="28"/>
        </w:rPr>
      </w:pPr>
    </w:p>
    <w:p w14:paraId="41955373" w14:textId="77777777" w:rsidR="00C51927" w:rsidRPr="00E4370F" w:rsidRDefault="00C51927" w:rsidP="00873585">
      <w:pPr>
        <w:pStyle w:val="BodyText23"/>
        <w:tabs>
          <w:tab w:val="left" w:pos="142"/>
        </w:tabs>
        <w:spacing w:line="240" w:lineRule="auto"/>
        <w:ind w:left="142"/>
        <w:jc w:val="center"/>
        <w:rPr>
          <w:b/>
          <w:sz w:val="28"/>
          <w:szCs w:val="28"/>
        </w:rPr>
      </w:pPr>
      <w:r w:rsidRPr="00E4370F">
        <w:rPr>
          <w:b/>
          <w:sz w:val="28"/>
          <w:szCs w:val="28"/>
        </w:rPr>
        <w:t>ACUERDA</w:t>
      </w:r>
    </w:p>
    <w:p w14:paraId="18AF38F3" w14:textId="77777777" w:rsidR="00C51927" w:rsidRPr="00E4370F" w:rsidRDefault="00C51927" w:rsidP="00873585">
      <w:pPr>
        <w:pStyle w:val="BodyText23"/>
        <w:tabs>
          <w:tab w:val="left" w:pos="142"/>
        </w:tabs>
        <w:spacing w:line="240" w:lineRule="auto"/>
        <w:ind w:left="142"/>
        <w:jc w:val="center"/>
        <w:rPr>
          <w:sz w:val="28"/>
          <w:szCs w:val="28"/>
        </w:rPr>
      </w:pPr>
    </w:p>
    <w:p w14:paraId="7BEC353C" w14:textId="41052389" w:rsidR="00D549E2" w:rsidRPr="00E4370F" w:rsidRDefault="001E705C" w:rsidP="001E705C">
      <w:pPr>
        <w:pStyle w:val="BodyText23"/>
        <w:spacing w:line="240" w:lineRule="auto"/>
        <w:ind w:left="284"/>
        <w:rPr>
          <w:sz w:val="28"/>
          <w:szCs w:val="28"/>
        </w:rPr>
      </w:pPr>
      <w:r w:rsidRPr="00E4370F">
        <w:rPr>
          <w:b/>
          <w:bCs/>
          <w:sz w:val="28"/>
          <w:szCs w:val="28"/>
        </w:rPr>
        <w:t>ARTÍCULO PRIMERO</w:t>
      </w:r>
      <w:r w:rsidR="004E74E5" w:rsidRPr="00E4370F">
        <w:rPr>
          <w:b/>
          <w:bCs/>
          <w:sz w:val="28"/>
          <w:szCs w:val="28"/>
        </w:rPr>
        <w:t xml:space="preserve">: </w:t>
      </w:r>
      <w:bookmarkStart w:id="7" w:name="_Hlk52979528"/>
      <w:r w:rsidRPr="00E4370F">
        <w:rPr>
          <w:bCs/>
          <w:sz w:val="28"/>
          <w:szCs w:val="28"/>
        </w:rPr>
        <w:t>Adiciónese el presupuesto de ingresos, rentas y recursos de capital del Municipio de Busbanz</w:t>
      </w:r>
      <w:r w:rsidR="00A672CB" w:rsidRPr="00E4370F">
        <w:rPr>
          <w:bCs/>
          <w:sz w:val="28"/>
          <w:szCs w:val="28"/>
        </w:rPr>
        <w:t>á</w:t>
      </w:r>
      <w:r w:rsidRPr="00E4370F">
        <w:rPr>
          <w:bCs/>
          <w:sz w:val="28"/>
          <w:szCs w:val="28"/>
        </w:rPr>
        <w:t xml:space="preserve">, para la actual vigencia fiscal, en la suma de </w:t>
      </w:r>
      <w:r w:rsidRPr="00E4370F">
        <w:rPr>
          <w:sz w:val="28"/>
          <w:szCs w:val="28"/>
        </w:rPr>
        <w:t>CIENTO NOVENTA Y TRES MILLONES QUINIENTOS CINCO MIL CUATROCIENTO CINCUENTA Y CUATRO PESOS ($193.505.454,00) M/CTE</w:t>
      </w:r>
      <w:r w:rsidR="000C0863" w:rsidRPr="00E4370F">
        <w:rPr>
          <w:sz w:val="28"/>
          <w:szCs w:val="28"/>
        </w:rPr>
        <w:t>…</w:t>
      </w:r>
    </w:p>
    <w:bookmarkEnd w:id="7"/>
    <w:p w14:paraId="6CD721A8" w14:textId="59A2A277" w:rsidR="004E74E5" w:rsidRPr="00E4370F" w:rsidRDefault="004E74E5" w:rsidP="004E74E5">
      <w:pPr>
        <w:pStyle w:val="BodyText23"/>
        <w:spacing w:line="240" w:lineRule="auto"/>
        <w:ind w:left="1004"/>
        <w:rPr>
          <w:bCs/>
          <w:sz w:val="28"/>
          <w:szCs w:val="28"/>
        </w:rPr>
      </w:pPr>
    </w:p>
    <w:p w14:paraId="76CD559C" w14:textId="7BD89273" w:rsidR="001E705C" w:rsidRPr="00E4370F" w:rsidRDefault="004E74E5" w:rsidP="001E705C">
      <w:pPr>
        <w:pStyle w:val="BodyText23"/>
        <w:spacing w:line="240" w:lineRule="auto"/>
        <w:ind w:left="284"/>
        <w:rPr>
          <w:bCs/>
          <w:sz w:val="28"/>
          <w:szCs w:val="28"/>
        </w:rPr>
      </w:pPr>
      <w:r w:rsidRPr="00E4370F">
        <w:rPr>
          <w:b/>
          <w:bCs/>
          <w:sz w:val="28"/>
          <w:szCs w:val="28"/>
        </w:rPr>
        <w:t>ART</w:t>
      </w:r>
      <w:r w:rsidR="700685EA" w:rsidRPr="00E4370F">
        <w:rPr>
          <w:b/>
          <w:bCs/>
          <w:sz w:val="28"/>
          <w:szCs w:val="28"/>
        </w:rPr>
        <w:t>Í</w:t>
      </w:r>
      <w:r w:rsidRPr="00E4370F">
        <w:rPr>
          <w:b/>
          <w:bCs/>
          <w:sz w:val="28"/>
          <w:szCs w:val="28"/>
        </w:rPr>
        <w:t>CULO SEGUNDO:</w:t>
      </w:r>
      <w:r w:rsidR="000C0863" w:rsidRPr="00E4370F">
        <w:rPr>
          <w:b/>
          <w:bCs/>
          <w:sz w:val="28"/>
          <w:szCs w:val="28"/>
        </w:rPr>
        <w:t xml:space="preserve"> </w:t>
      </w:r>
      <w:r w:rsidR="000C0863" w:rsidRPr="00E4370F">
        <w:rPr>
          <w:bCs/>
          <w:sz w:val="28"/>
          <w:szCs w:val="28"/>
        </w:rPr>
        <w:t>Adiciónese el presupuesto de Gastos, y apropiaciones del Municipio de Busbanz</w:t>
      </w:r>
      <w:r w:rsidR="00A672CB" w:rsidRPr="00E4370F">
        <w:rPr>
          <w:bCs/>
          <w:sz w:val="28"/>
          <w:szCs w:val="28"/>
        </w:rPr>
        <w:t>á</w:t>
      </w:r>
      <w:r w:rsidR="000C0863" w:rsidRPr="00E4370F">
        <w:rPr>
          <w:bCs/>
          <w:sz w:val="28"/>
          <w:szCs w:val="28"/>
        </w:rPr>
        <w:t>, para la actual vigencia fiscal</w:t>
      </w:r>
      <w:r w:rsidR="00A672CB" w:rsidRPr="00E4370F">
        <w:rPr>
          <w:bCs/>
          <w:sz w:val="28"/>
          <w:szCs w:val="28"/>
        </w:rPr>
        <w:t>,</w:t>
      </w:r>
      <w:r w:rsidR="000C0863" w:rsidRPr="00E4370F">
        <w:rPr>
          <w:bCs/>
          <w:sz w:val="28"/>
          <w:szCs w:val="28"/>
        </w:rPr>
        <w:t xml:space="preserve"> en la suma de </w:t>
      </w:r>
      <w:r w:rsidR="000C0863" w:rsidRPr="00E4370F">
        <w:rPr>
          <w:sz w:val="28"/>
          <w:szCs w:val="28"/>
        </w:rPr>
        <w:t>CIENTO NOVENTA Y TRES MILLONES QUINIENTOS CINCO MIL CUATROCIENTO CINCUENTA Y CUATRO PESOS ($193.505.454,00) M/CTE…</w:t>
      </w:r>
    </w:p>
    <w:p w14:paraId="4A6D1056" w14:textId="64879C2A" w:rsidR="00120BE7" w:rsidRPr="00E4370F" w:rsidRDefault="00A672CB" w:rsidP="00120BE7">
      <w:pPr>
        <w:pStyle w:val="BodyText23"/>
        <w:spacing w:line="240" w:lineRule="auto"/>
        <w:ind w:left="284"/>
        <w:rPr>
          <w:bCs/>
          <w:sz w:val="28"/>
          <w:szCs w:val="28"/>
        </w:rPr>
      </w:pPr>
      <w:r w:rsidRPr="00E4370F">
        <w:rPr>
          <w:bCs/>
          <w:sz w:val="28"/>
          <w:szCs w:val="28"/>
        </w:rPr>
        <w:lastRenderedPageBreak/>
        <w:t>…</w:t>
      </w:r>
    </w:p>
    <w:p w14:paraId="31AF9995" w14:textId="77777777" w:rsidR="00120BE7" w:rsidRPr="00E4370F" w:rsidRDefault="00120BE7" w:rsidP="00120BE7">
      <w:pPr>
        <w:pStyle w:val="BodyText23"/>
        <w:spacing w:line="240" w:lineRule="auto"/>
        <w:ind w:left="284"/>
        <w:rPr>
          <w:b/>
          <w:bCs/>
          <w:sz w:val="28"/>
          <w:szCs w:val="28"/>
        </w:rPr>
      </w:pPr>
    </w:p>
    <w:p w14:paraId="2F310F55" w14:textId="0831AE6D" w:rsidR="00806341" w:rsidRPr="00E4370F" w:rsidRDefault="004E74E5" w:rsidP="001E705C">
      <w:pPr>
        <w:pStyle w:val="BodyText23"/>
        <w:spacing w:line="240" w:lineRule="auto"/>
        <w:ind w:left="284"/>
        <w:rPr>
          <w:bCs/>
          <w:sz w:val="28"/>
          <w:szCs w:val="28"/>
        </w:rPr>
      </w:pPr>
      <w:r w:rsidRPr="00E4370F">
        <w:rPr>
          <w:b/>
          <w:bCs/>
          <w:sz w:val="28"/>
          <w:szCs w:val="28"/>
        </w:rPr>
        <w:t>ART</w:t>
      </w:r>
      <w:r w:rsidR="0DC56B8F" w:rsidRPr="00E4370F">
        <w:rPr>
          <w:b/>
          <w:bCs/>
          <w:sz w:val="28"/>
          <w:szCs w:val="28"/>
        </w:rPr>
        <w:t>Í</w:t>
      </w:r>
      <w:r w:rsidR="000C0863" w:rsidRPr="00E4370F">
        <w:rPr>
          <w:b/>
          <w:bCs/>
          <w:sz w:val="28"/>
          <w:szCs w:val="28"/>
        </w:rPr>
        <w:t xml:space="preserve">CULO TERCERO: </w:t>
      </w:r>
      <w:bookmarkStart w:id="8" w:name="_Hlk130389354"/>
      <w:r w:rsidR="000C0863" w:rsidRPr="00E4370F">
        <w:rPr>
          <w:bCs/>
          <w:sz w:val="28"/>
          <w:szCs w:val="28"/>
        </w:rPr>
        <w:t xml:space="preserve">El presente </w:t>
      </w:r>
      <w:r w:rsidR="000C0863" w:rsidRPr="00E4370F">
        <w:rPr>
          <w:b/>
          <w:bCs/>
          <w:sz w:val="28"/>
          <w:szCs w:val="28"/>
        </w:rPr>
        <w:t>acuerdo rige a partir de su expedición</w:t>
      </w:r>
      <w:bookmarkEnd w:id="8"/>
      <w:r w:rsidR="000C0863" w:rsidRPr="00E4370F">
        <w:rPr>
          <w:bCs/>
          <w:sz w:val="28"/>
          <w:szCs w:val="28"/>
        </w:rPr>
        <w:t xml:space="preserve"> y deroga las disposiciones que le sean contrarias</w:t>
      </w:r>
      <w:r w:rsidR="00A672CB" w:rsidRPr="00E4370F">
        <w:rPr>
          <w:bCs/>
          <w:sz w:val="28"/>
          <w:szCs w:val="28"/>
        </w:rPr>
        <w:t>”</w:t>
      </w:r>
      <w:r w:rsidR="000C0863" w:rsidRPr="00E4370F">
        <w:rPr>
          <w:bCs/>
          <w:sz w:val="28"/>
          <w:szCs w:val="28"/>
        </w:rPr>
        <w:t>.</w:t>
      </w:r>
    </w:p>
    <w:p w14:paraId="4FE63B3F" w14:textId="497E2A66" w:rsidR="00817F9F" w:rsidRPr="00E4370F" w:rsidRDefault="00817F9F" w:rsidP="00A672CB">
      <w:pPr>
        <w:pStyle w:val="BodyText23"/>
        <w:rPr>
          <w:bCs/>
          <w:sz w:val="28"/>
          <w:szCs w:val="28"/>
        </w:rPr>
      </w:pPr>
    </w:p>
    <w:p w14:paraId="16610F35" w14:textId="441F6786" w:rsidR="00A672CB" w:rsidRPr="00E4370F" w:rsidRDefault="00A672CB" w:rsidP="00A672CB">
      <w:pPr>
        <w:spacing w:line="360" w:lineRule="auto"/>
        <w:jc w:val="both"/>
        <w:rPr>
          <w:sz w:val="28"/>
          <w:szCs w:val="28"/>
        </w:rPr>
      </w:pPr>
      <w:r w:rsidRPr="00E4370F">
        <w:rPr>
          <w:color w:val="000000" w:themeColor="text1"/>
          <w:sz w:val="28"/>
          <w:szCs w:val="28"/>
          <w:lang w:val="es-ES"/>
        </w:rPr>
        <w:t xml:space="preserve">Con fundamento en lo expuesto, </w:t>
      </w:r>
      <w:r w:rsidRPr="00E4370F">
        <w:rPr>
          <w:sz w:val="28"/>
          <w:szCs w:val="28"/>
        </w:rPr>
        <w:t xml:space="preserve">se determinará la validez del </w:t>
      </w:r>
      <w:r w:rsidRPr="00E4370F">
        <w:rPr>
          <w:sz w:val="28"/>
          <w:szCs w:val="28"/>
          <w:lang w:val="es-MX"/>
        </w:rPr>
        <w:t xml:space="preserve">artículo 3º del Acuerdo </w:t>
      </w:r>
      <w:proofErr w:type="spellStart"/>
      <w:r w:rsidRPr="00E4370F">
        <w:rPr>
          <w:sz w:val="28"/>
          <w:szCs w:val="28"/>
          <w:lang w:val="es-MX"/>
        </w:rPr>
        <w:t>n.°</w:t>
      </w:r>
      <w:proofErr w:type="spellEnd"/>
      <w:r w:rsidRPr="00E4370F">
        <w:rPr>
          <w:sz w:val="28"/>
          <w:szCs w:val="28"/>
          <w:lang w:val="es-MX"/>
        </w:rPr>
        <w:t xml:space="preserve"> 7 del 24 de mayo de 2021, expedido por el Concejo Municipal de Busbanzá, </w:t>
      </w:r>
      <w:proofErr w:type="gramStart"/>
      <w:r w:rsidRPr="00E4370F">
        <w:rPr>
          <w:sz w:val="28"/>
          <w:szCs w:val="28"/>
        </w:rPr>
        <w:t>y</w:t>
      </w:r>
      <w:proofErr w:type="gramEnd"/>
      <w:r w:rsidRPr="00E4370F">
        <w:rPr>
          <w:sz w:val="28"/>
          <w:szCs w:val="28"/>
        </w:rPr>
        <w:t xml:space="preserve"> por consiguiente, a partir de cuándo los acuerdos municipales empiezan a regir, si a partir de su promulgación o publicación o desde la sanción.</w:t>
      </w:r>
    </w:p>
    <w:p w14:paraId="38D5971D" w14:textId="77777777" w:rsidR="00313FAE" w:rsidRPr="00E4370F" w:rsidRDefault="00313FAE" w:rsidP="00A672CB">
      <w:pPr>
        <w:spacing w:line="360" w:lineRule="auto"/>
        <w:jc w:val="both"/>
        <w:rPr>
          <w:sz w:val="28"/>
          <w:szCs w:val="26"/>
          <w:lang w:val="es-ES"/>
        </w:rPr>
      </w:pPr>
    </w:p>
    <w:p w14:paraId="5DADE755" w14:textId="689B7DDC" w:rsidR="00A672CB" w:rsidRPr="00E4370F" w:rsidRDefault="00313FAE" w:rsidP="17F320E2">
      <w:pPr>
        <w:spacing w:line="360" w:lineRule="auto"/>
        <w:jc w:val="both"/>
        <w:rPr>
          <w:color w:val="000000" w:themeColor="text1"/>
          <w:sz w:val="28"/>
          <w:szCs w:val="28"/>
        </w:rPr>
      </w:pPr>
      <w:r w:rsidRPr="00E4370F">
        <w:rPr>
          <w:sz w:val="28"/>
          <w:szCs w:val="28"/>
          <w:lang w:val="es-ES"/>
        </w:rPr>
        <w:t xml:space="preserve">Como se dejó expuesto, el artículo 3º del acto bajo estudio establece que el Acuerdo Municipal </w:t>
      </w:r>
      <w:r w:rsidRPr="17F320E2">
        <w:rPr>
          <w:b/>
          <w:bCs/>
          <w:sz w:val="28"/>
          <w:szCs w:val="28"/>
          <w:lang w:val="es-ES"/>
        </w:rPr>
        <w:t xml:space="preserve">rige </w:t>
      </w:r>
      <w:r w:rsidRPr="00E4370F">
        <w:rPr>
          <w:b/>
          <w:bCs/>
          <w:sz w:val="28"/>
          <w:szCs w:val="28"/>
        </w:rPr>
        <w:t xml:space="preserve">a partir de su expedición. </w:t>
      </w:r>
      <w:r w:rsidR="00A672CB" w:rsidRPr="00E4370F">
        <w:rPr>
          <w:color w:val="000000" w:themeColor="text1"/>
          <w:sz w:val="28"/>
          <w:szCs w:val="28"/>
        </w:rPr>
        <w:t xml:space="preserve">Ateniendo </w:t>
      </w:r>
      <w:r w:rsidRPr="00E4370F">
        <w:rPr>
          <w:color w:val="000000" w:themeColor="text1"/>
          <w:sz w:val="28"/>
          <w:szCs w:val="28"/>
        </w:rPr>
        <w:t>los</w:t>
      </w:r>
      <w:r w:rsidR="00A672CB" w:rsidRPr="00E4370F">
        <w:rPr>
          <w:color w:val="000000" w:themeColor="text1"/>
          <w:sz w:val="28"/>
          <w:szCs w:val="28"/>
        </w:rPr>
        <w:t xml:space="preserve"> preceptos</w:t>
      </w:r>
      <w:r w:rsidRPr="00E4370F">
        <w:rPr>
          <w:color w:val="000000" w:themeColor="text1"/>
          <w:sz w:val="28"/>
          <w:szCs w:val="28"/>
        </w:rPr>
        <w:t xml:space="preserve"> citados en las consideraciones,</w:t>
      </w:r>
      <w:r w:rsidR="00A672CB" w:rsidRPr="00E4370F">
        <w:rPr>
          <w:color w:val="000000" w:themeColor="text1"/>
          <w:sz w:val="28"/>
          <w:szCs w:val="28"/>
        </w:rPr>
        <w:t xml:space="preserve"> resulta claro que el Acuerdo bajo estudio existe y se presume legal desde su expedición (art. 88 CPACA); </w:t>
      </w:r>
      <w:r w:rsidR="00A672CB" w:rsidRPr="00E4370F">
        <w:rPr>
          <w:color w:val="000000" w:themeColor="text1"/>
          <w:sz w:val="28"/>
          <w:szCs w:val="28"/>
          <w:u w:val="single"/>
        </w:rPr>
        <w:t>pero es eficaz y oponible a terceros desde su publicación</w:t>
      </w:r>
      <w:r w:rsidR="00A672CB" w:rsidRPr="00E4370F">
        <w:rPr>
          <w:color w:val="000000" w:themeColor="text1"/>
          <w:sz w:val="28"/>
          <w:szCs w:val="28"/>
        </w:rPr>
        <w:t xml:space="preserve">. </w:t>
      </w:r>
    </w:p>
    <w:p w14:paraId="3C6F7758" w14:textId="6BF31F14" w:rsidR="00A672CB" w:rsidRPr="00E4370F" w:rsidRDefault="00A672CB" w:rsidP="17F320E2">
      <w:pPr>
        <w:spacing w:line="360" w:lineRule="auto"/>
        <w:jc w:val="both"/>
        <w:rPr>
          <w:color w:val="000000" w:themeColor="text1"/>
          <w:sz w:val="28"/>
          <w:szCs w:val="28"/>
        </w:rPr>
      </w:pPr>
    </w:p>
    <w:p w14:paraId="4A6DC66F" w14:textId="18E0D47F" w:rsidR="00A672CB" w:rsidRPr="00E4370F" w:rsidRDefault="00A672CB" w:rsidP="00A672CB">
      <w:pPr>
        <w:spacing w:line="360" w:lineRule="auto"/>
        <w:jc w:val="both"/>
        <w:rPr>
          <w:color w:val="000000" w:themeColor="text1"/>
          <w:sz w:val="28"/>
          <w:szCs w:val="28"/>
        </w:rPr>
      </w:pPr>
      <w:r w:rsidRPr="00E4370F">
        <w:rPr>
          <w:color w:val="000000" w:themeColor="text1"/>
          <w:sz w:val="28"/>
          <w:szCs w:val="28"/>
        </w:rPr>
        <w:t xml:space="preserve">Luego, resulta indispensable la publicación del acto general en el Diario Oficial o gaceta o, subsidiariamente, a través de </w:t>
      </w:r>
      <w:r w:rsidRPr="00E4370F">
        <w:rPr>
          <w:color w:val="000000" w:themeColor="text1"/>
          <w:sz w:val="28"/>
          <w:szCs w:val="28"/>
          <w:u w:val="single"/>
        </w:rPr>
        <w:t>la fijación de avisos</w:t>
      </w:r>
      <w:r w:rsidRPr="00E4370F">
        <w:rPr>
          <w:color w:val="000000" w:themeColor="text1"/>
          <w:sz w:val="28"/>
          <w:szCs w:val="28"/>
        </w:rPr>
        <w:t>, la distribución de volantes, la inserción en otros medios, la publicación en la página electrónica o por bando, en tanto estos medios garanticen amplia divulgación</w:t>
      </w:r>
      <w:r w:rsidRPr="00E4370F">
        <w:rPr>
          <w:rStyle w:val="Refdenotaalpie"/>
          <w:color w:val="000000" w:themeColor="text1"/>
          <w:sz w:val="28"/>
          <w:szCs w:val="28"/>
        </w:rPr>
        <w:footnoteReference w:id="5"/>
      </w:r>
      <w:r w:rsidRPr="00E4370F">
        <w:rPr>
          <w:color w:val="000000" w:themeColor="text1"/>
          <w:sz w:val="28"/>
          <w:szCs w:val="28"/>
        </w:rPr>
        <w:t xml:space="preserve">, para que sea obligatorio. </w:t>
      </w:r>
    </w:p>
    <w:p w14:paraId="706274CD" w14:textId="77777777" w:rsidR="00A672CB" w:rsidRPr="00E4370F" w:rsidRDefault="00A672CB" w:rsidP="00A672CB">
      <w:pPr>
        <w:spacing w:line="360" w:lineRule="auto"/>
        <w:jc w:val="both"/>
        <w:rPr>
          <w:color w:val="000000" w:themeColor="text1"/>
          <w:sz w:val="28"/>
          <w:szCs w:val="28"/>
        </w:rPr>
      </w:pPr>
    </w:p>
    <w:p w14:paraId="0C27CC92" w14:textId="71210078" w:rsidR="00A672CB" w:rsidRPr="00E4370F" w:rsidRDefault="00A672CB" w:rsidP="00A672CB">
      <w:pPr>
        <w:spacing w:line="360" w:lineRule="auto"/>
        <w:jc w:val="both"/>
        <w:rPr>
          <w:color w:val="000000" w:themeColor="text1"/>
          <w:sz w:val="28"/>
          <w:szCs w:val="28"/>
        </w:rPr>
      </w:pPr>
      <w:r w:rsidRPr="00E4370F">
        <w:rPr>
          <w:color w:val="000000" w:themeColor="text1"/>
          <w:sz w:val="28"/>
          <w:szCs w:val="28"/>
        </w:rPr>
        <w:t>De suerte que el artículo 3° desconoce los referidos mandatos legales por cuanto los efectos legales del acuerdo no penden de su</w:t>
      </w:r>
      <w:r w:rsidR="0026330A" w:rsidRPr="00E4370F">
        <w:rPr>
          <w:color w:val="000000" w:themeColor="text1"/>
          <w:sz w:val="28"/>
          <w:szCs w:val="28"/>
        </w:rPr>
        <w:t xml:space="preserve"> expedición</w:t>
      </w:r>
      <w:r w:rsidRPr="00E4370F">
        <w:rPr>
          <w:color w:val="000000" w:themeColor="text1"/>
          <w:sz w:val="28"/>
          <w:szCs w:val="28"/>
        </w:rPr>
        <w:t xml:space="preserve">, </w:t>
      </w:r>
      <w:r w:rsidRPr="00E4370F">
        <w:rPr>
          <w:b/>
          <w:color w:val="000000" w:themeColor="text1"/>
          <w:sz w:val="28"/>
          <w:szCs w:val="28"/>
        </w:rPr>
        <w:t>sino de la publicación</w:t>
      </w:r>
      <w:r w:rsidRPr="00E4370F">
        <w:rPr>
          <w:color w:val="000000" w:themeColor="text1"/>
          <w:sz w:val="28"/>
          <w:szCs w:val="28"/>
        </w:rPr>
        <w:t xml:space="preserve"> en cualquiera de los medios indicados anteriormente. </w:t>
      </w:r>
    </w:p>
    <w:p w14:paraId="0C695B88" w14:textId="40E93065" w:rsidR="00863EEA" w:rsidRPr="00E4370F" w:rsidRDefault="00863EEA" w:rsidP="00A672CB">
      <w:pPr>
        <w:spacing w:line="360" w:lineRule="auto"/>
        <w:jc w:val="both"/>
        <w:rPr>
          <w:color w:val="000000" w:themeColor="text1"/>
          <w:sz w:val="28"/>
          <w:szCs w:val="28"/>
        </w:rPr>
      </w:pPr>
    </w:p>
    <w:p w14:paraId="0BECA710" w14:textId="481285A6" w:rsidR="00863EEA" w:rsidRPr="00E4370F" w:rsidRDefault="00863EEA" w:rsidP="17F320E2">
      <w:pPr>
        <w:pStyle w:val="BodyText23"/>
        <w:rPr>
          <w:sz w:val="28"/>
          <w:szCs w:val="28"/>
        </w:rPr>
      </w:pPr>
      <w:r w:rsidRPr="17F320E2">
        <w:rPr>
          <w:sz w:val="28"/>
          <w:szCs w:val="28"/>
        </w:rPr>
        <w:t xml:space="preserve">En el presente caso está probado que el mencionado Acuerdo se </w:t>
      </w:r>
      <w:r w:rsidRPr="17F320E2">
        <w:rPr>
          <w:sz w:val="28"/>
          <w:szCs w:val="28"/>
          <w:u w:val="single"/>
        </w:rPr>
        <w:t>expidió 24 de mayo de 2021</w:t>
      </w:r>
      <w:r w:rsidRPr="17F320E2">
        <w:rPr>
          <w:sz w:val="28"/>
          <w:szCs w:val="28"/>
        </w:rPr>
        <w:t xml:space="preserve">, luego de haberse surtido los </w:t>
      </w:r>
      <w:r w:rsidR="0026330A" w:rsidRPr="17F320E2">
        <w:rPr>
          <w:sz w:val="28"/>
          <w:szCs w:val="28"/>
        </w:rPr>
        <w:t xml:space="preserve">respectivos </w:t>
      </w:r>
      <w:r w:rsidRPr="17F320E2">
        <w:rPr>
          <w:sz w:val="28"/>
          <w:szCs w:val="28"/>
        </w:rPr>
        <w:t xml:space="preserve">debates; </w:t>
      </w:r>
      <w:r w:rsidRPr="17F320E2">
        <w:rPr>
          <w:sz w:val="28"/>
          <w:szCs w:val="28"/>
          <w:u w:val="single"/>
        </w:rPr>
        <w:t xml:space="preserve">sancionado </w:t>
      </w:r>
      <w:r w:rsidRPr="17F320E2">
        <w:rPr>
          <w:sz w:val="28"/>
          <w:szCs w:val="28"/>
        </w:rPr>
        <w:t>el 26 de mayo del mismo año; y</w:t>
      </w:r>
      <w:r w:rsidR="333ED202" w:rsidRPr="17F320E2">
        <w:rPr>
          <w:sz w:val="28"/>
          <w:szCs w:val="28"/>
        </w:rPr>
        <w:t xml:space="preserve"> fue</w:t>
      </w:r>
      <w:r w:rsidRPr="17F320E2">
        <w:rPr>
          <w:sz w:val="28"/>
          <w:szCs w:val="28"/>
        </w:rPr>
        <w:t xml:space="preserve"> </w:t>
      </w:r>
      <w:r w:rsidRPr="17F320E2">
        <w:rPr>
          <w:b/>
          <w:bCs/>
          <w:sz w:val="28"/>
          <w:szCs w:val="28"/>
        </w:rPr>
        <w:t>publicado</w:t>
      </w:r>
      <w:r w:rsidRPr="17F320E2">
        <w:rPr>
          <w:sz w:val="28"/>
          <w:szCs w:val="28"/>
        </w:rPr>
        <w:t xml:space="preserve"> en la </w:t>
      </w:r>
      <w:r w:rsidRPr="17F320E2">
        <w:rPr>
          <w:sz w:val="28"/>
          <w:szCs w:val="28"/>
          <w:u w:val="single"/>
        </w:rPr>
        <w:t>cartelera del ente territorial</w:t>
      </w:r>
      <w:r w:rsidRPr="17F320E2">
        <w:rPr>
          <w:sz w:val="28"/>
          <w:szCs w:val="28"/>
        </w:rPr>
        <w:t xml:space="preserve">, por el término de 3 días hábiles, </w:t>
      </w:r>
      <w:r w:rsidRPr="17F320E2">
        <w:rPr>
          <w:b/>
          <w:bCs/>
          <w:sz w:val="28"/>
          <w:szCs w:val="28"/>
        </w:rPr>
        <w:t xml:space="preserve">a partir del 27 de mayo hasta el 31 de mayo </w:t>
      </w:r>
      <w:r w:rsidRPr="17F320E2">
        <w:rPr>
          <w:b/>
          <w:bCs/>
          <w:sz w:val="28"/>
          <w:szCs w:val="28"/>
        </w:rPr>
        <w:lastRenderedPageBreak/>
        <w:t>de 2021</w:t>
      </w:r>
      <w:r w:rsidRPr="17F320E2">
        <w:rPr>
          <w:sz w:val="28"/>
          <w:szCs w:val="28"/>
        </w:rPr>
        <w:t xml:space="preserve">, concluyéndose que el acuerdo demandado </w:t>
      </w:r>
      <w:r w:rsidR="00E4370F" w:rsidRPr="17F320E2">
        <w:rPr>
          <w:sz w:val="28"/>
          <w:szCs w:val="28"/>
        </w:rPr>
        <w:t xml:space="preserve">solo </w:t>
      </w:r>
      <w:r w:rsidRPr="17F320E2">
        <w:rPr>
          <w:b/>
          <w:bCs/>
          <w:sz w:val="28"/>
          <w:szCs w:val="28"/>
        </w:rPr>
        <w:t>cobró vigencia</w:t>
      </w:r>
      <w:r w:rsidRPr="17F320E2">
        <w:rPr>
          <w:sz w:val="28"/>
          <w:szCs w:val="28"/>
        </w:rPr>
        <w:t xml:space="preserve"> en dicho lapso en el que fue publicado.  </w:t>
      </w:r>
    </w:p>
    <w:p w14:paraId="6DDFA652" w14:textId="77777777" w:rsidR="00A672CB" w:rsidRPr="00E4370F" w:rsidRDefault="00A672CB" w:rsidP="00A672CB">
      <w:pPr>
        <w:pStyle w:val="Textoindependiente"/>
        <w:tabs>
          <w:tab w:val="left" w:pos="426"/>
        </w:tabs>
        <w:spacing w:line="240" w:lineRule="auto"/>
        <w:ind w:right="51"/>
        <w:jc w:val="both"/>
        <w:rPr>
          <w:rFonts w:ascii="Times New Roman" w:hAnsi="Times New Roman"/>
          <w:color w:val="000000" w:themeColor="text1"/>
          <w:sz w:val="28"/>
          <w:szCs w:val="28"/>
          <w:lang w:val="es-ES" w:eastAsia="es-ES"/>
        </w:rPr>
      </w:pPr>
    </w:p>
    <w:p w14:paraId="37FC9B37" w14:textId="633AED64" w:rsidR="00A672CB" w:rsidRPr="00E4370F" w:rsidRDefault="00A672CB" w:rsidP="00A672CB">
      <w:pPr>
        <w:spacing w:line="360" w:lineRule="auto"/>
        <w:jc w:val="both"/>
        <w:rPr>
          <w:sz w:val="28"/>
          <w:szCs w:val="28"/>
        </w:rPr>
      </w:pPr>
      <w:r w:rsidRPr="00E4370F">
        <w:rPr>
          <w:sz w:val="28"/>
          <w:szCs w:val="28"/>
        </w:rPr>
        <w:t xml:space="preserve">En consecuencia, la Sala declarará la validez del artículo </w:t>
      </w:r>
      <w:r w:rsidR="004A0D3C" w:rsidRPr="00E4370F">
        <w:rPr>
          <w:sz w:val="28"/>
          <w:szCs w:val="28"/>
        </w:rPr>
        <w:t>3</w:t>
      </w:r>
      <w:r w:rsidRPr="00E4370F">
        <w:rPr>
          <w:sz w:val="28"/>
          <w:szCs w:val="28"/>
        </w:rPr>
        <w:t xml:space="preserve">° del Acuerdo </w:t>
      </w:r>
      <w:proofErr w:type="spellStart"/>
      <w:r w:rsidR="004A0D3C" w:rsidRPr="00E4370F">
        <w:rPr>
          <w:sz w:val="28"/>
          <w:szCs w:val="28"/>
        </w:rPr>
        <w:t>n.</w:t>
      </w:r>
      <w:r w:rsidRPr="00E4370F">
        <w:rPr>
          <w:sz w:val="28"/>
          <w:szCs w:val="28"/>
        </w:rPr>
        <w:t>°</w:t>
      </w:r>
      <w:proofErr w:type="spellEnd"/>
      <w:r w:rsidRPr="00E4370F">
        <w:rPr>
          <w:sz w:val="28"/>
          <w:szCs w:val="28"/>
        </w:rPr>
        <w:t xml:space="preserve"> </w:t>
      </w:r>
      <w:r w:rsidR="004A0D3C" w:rsidRPr="00E4370F">
        <w:rPr>
          <w:sz w:val="28"/>
          <w:szCs w:val="28"/>
          <w:lang w:val="es-MX"/>
        </w:rPr>
        <w:t>007 de 2021</w:t>
      </w:r>
      <w:r w:rsidRPr="00E4370F">
        <w:rPr>
          <w:sz w:val="28"/>
          <w:szCs w:val="28"/>
          <w:lang w:val="es-MX"/>
        </w:rPr>
        <w:t>,</w:t>
      </w:r>
      <w:r w:rsidRPr="00E4370F">
        <w:rPr>
          <w:rFonts w:eastAsia="Batang"/>
          <w:sz w:val="28"/>
          <w:szCs w:val="28"/>
        </w:rPr>
        <w:t xml:space="preserve"> proferido por el Concejo Municipal de </w:t>
      </w:r>
      <w:proofErr w:type="spellStart"/>
      <w:r w:rsidR="004A0D3C" w:rsidRPr="00E4370F">
        <w:rPr>
          <w:rFonts w:eastAsia="Batang"/>
          <w:sz w:val="28"/>
          <w:szCs w:val="28"/>
        </w:rPr>
        <w:t>Busbanzá</w:t>
      </w:r>
      <w:proofErr w:type="spellEnd"/>
      <w:r w:rsidRPr="00E4370F">
        <w:rPr>
          <w:sz w:val="28"/>
          <w:szCs w:val="28"/>
        </w:rPr>
        <w:t xml:space="preserve">, </w:t>
      </w:r>
      <w:r w:rsidRPr="00E4370F">
        <w:rPr>
          <w:b/>
          <w:sz w:val="28"/>
          <w:szCs w:val="28"/>
        </w:rPr>
        <w:t xml:space="preserve">bajo el entendido </w:t>
      </w:r>
      <w:r w:rsidRPr="00E4370F">
        <w:rPr>
          <w:b/>
          <w:color w:val="000000" w:themeColor="text1"/>
          <w:sz w:val="28"/>
          <w:szCs w:val="28"/>
        </w:rPr>
        <w:t>que el acto administrativo surt</w:t>
      </w:r>
      <w:r w:rsidR="00E4370F" w:rsidRPr="00E4370F">
        <w:rPr>
          <w:b/>
          <w:color w:val="000000" w:themeColor="text1"/>
          <w:sz w:val="28"/>
          <w:szCs w:val="28"/>
        </w:rPr>
        <w:t>ió</w:t>
      </w:r>
      <w:r w:rsidRPr="00E4370F">
        <w:rPr>
          <w:b/>
          <w:color w:val="000000" w:themeColor="text1"/>
          <w:sz w:val="28"/>
          <w:szCs w:val="28"/>
        </w:rPr>
        <w:t xml:space="preserve"> efectos a partir de su publicación</w:t>
      </w:r>
      <w:r w:rsidRPr="00E4370F">
        <w:rPr>
          <w:color w:val="000000" w:themeColor="text1"/>
          <w:sz w:val="28"/>
          <w:szCs w:val="28"/>
        </w:rPr>
        <w:t>, en los términos del artículo 65 del CPACA, según lo expuesto</w:t>
      </w:r>
      <w:r w:rsidR="00202CBE" w:rsidRPr="00E4370F">
        <w:rPr>
          <w:rStyle w:val="Refdenotaalpie"/>
          <w:color w:val="000000" w:themeColor="text1"/>
          <w:sz w:val="28"/>
          <w:szCs w:val="28"/>
        </w:rPr>
        <w:footnoteReference w:id="6"/>
      </w:r>
      <w:r w:rsidRPr="00E4370F">
        <w:rPr>
          <w:color w:val="000000" w:themeColor="text1"/>
          <w:sz w:val="28"/>
          <w:szCs w:val="28"/>
        </w:rPr>
        <w:t>.</w:t>
      </w:r>
    </w:p>
    <w:bookmarkEnd w:id="6"/>
    <w:p w14:paraId="4B4A4914" w14:textId="4BF063EC" w:rsidR="002B7FF6" w:rsidRPr="00E4370F" w:rsidRDefault="002B7FF6" w:rsidP="002B7FF6">
      <w:pPr>
        <w:spacing w:line="360" w:lineRule="auto"/>
        <w:jc w:val="both"/>
        <w:rPr>
          <w:color w:val="000000" w:themeColor="text1"/>
          <w:sz w:val="28"/>
          <w:szCs w:val="28"/>
        </w:rPr>
      </w:pPr>
    </w:p>
    <w:p w14:paraId="3188B4F6" w14:textId="30FC17E5" w:rsidR="00C51927" w:rsidRPr="00E4370F" w:rsidRDefault="00C51927" w:rsidP="00C51927">
      <w:pPr>
        <w:spacing w:line="360" w:lineRule="auto"/>
        <w:jc w:val="both"/>
        <w:rPr>
          <w:sz w:val="28"/>
          <w:szCs w:val="28"/>
          <w:lang w:eastAsia="es-CO"/>
        </w:rPr>
      </w:pPr>
      <w:r w:rsidRPr="00E4370F">
        <w:rPr>
          <w:sz w:val="28"/>
          <w:szCs w:val="28"/>
          <w:lang w:eastAsia="es-CO"/>
        </w:rPr>
        <w:t xml:space="preserve">En mérito de lo expuesto, el Tribunal contencioso Administrativo de Boyacá, Sala de Decisión No. 2, administrando justicia en nombre de la República y por autoridad de la Ley, </w:t>
      </w:r>
    </w:p>
    <w:p w14:paraId="649314C3" w14:textId="77777777" w:rsidR="00C51927" w:rsidRPr="00E4370F" w:rsidRDefault="00C51927" w:rsidP="00C51927">
      <w:pPr>
        <w:spacing w:line="360" w:lineRule="auto"/>
        <w:jc w:val="both"/>
        <w:rPr>
          <w:sz w:val="28"/>
          <w:szCs w:val="28"/>
          <w:lang w:eastAsia="es-CO"/>
        </w:rPr>
      </w:pPr>
    </w:p>
    <w:p w14:paraId="79905D0B" w14:textId="77777777" w:rsidR="00C51927" w:rsidRPr="00E4370F" w:rsidRDefault="00C51927" w:rsidP="00C51927">
      <w:pPr>
        <w:spacing w:line="360" w:lineRule="auto"/>
        <w:jc w:val="center"/>
        <w:rPr>
          <w:b/>
          <w:sz w:val="28"/>
          <w:szCs w:val="28"/>
          <w:lang w:eastAsia="es-CO"/>
        </w:rPr>
      </w:pPr>
      <w:r w:rsidRPr="00E4370F">
        <w:rPr>
          <w:b/>
          <w:sz w:val="28"/>
          <w:szCs w:val="28"/>
          <w:lang w:eastAsia="es-CO"/>
        </w:rPr>
        <w:t>FALLA:</w:t>
      </w:r>
    </w:p>
    <w:p w14:paraId="324E77E4" w14:textId="77777777" w:rsidR="00C51927" w:rsidRPr="00E4370F" w:rsidRDefault="00C51927" w:rsidP="00C51927">
      <w:pPr>
        <w:spacing w:line="360" w:lineRule="auto"/>
        <w:jc w:val="center"/>
        <w:rPr>
          <w:b/>
          <w:sz w:val="28"/>
          <w:szCs w:val="28"/>
          <w:lang w:eastAsia="es-CO"/>
        </w:rPr>
      </w:pPr>
    </w:p>
    <w:p w14:paraId="075A3A47" w14:textId="2C875241" w:rsidR="00C51927" w:rsidRPr="00E4370F" w:rsidRDefault="00C51927" w:rsidP="4EF18CC8">
      <w:pPr>
        <w:spacing w:line="360" w:lineRule="auto"/>
        <w:jc w:val="both"/>
        <w:rPr>
          <w:rFonts w:eastAsia="Batang"/>
          <w:sz w:val="28"/>
          <w:szCs w:val="28"/>
        </w:rPr>
      </w:pPr>
      <w:r w:rsidRPr="17F320E2">
        <w:rPr>
          <w:b/>
          <w:bCs/>
          <w:sz w:val="28"/>
          <w:szCs w:val="28"/>
        </w:rPr>
        <w:t xml:space="preserve">PRIMERO. </w:t>
      </w:r>
      <w:r w:rsidR="00A063B7" w:rsidRPr="17F320E2">
        <w:rPr>
          <w:b/>
          <w:bCs/>
          <w:sz w:val="28"/>
          <w:szCs w:val="28"/>
        </w:rPr>
        <w:t xml:space="preserve">DECLARAR LA </w:t>
      </w:r>
      <w:r w:rsidRPr="17F320E2">
        <w:rPr>
          <w:b/>
          <w:bCs/>
          <w:sz w:val="28"/>
          <w:szCs w:val="28"/>
        </w:rPr>
        <w:t>VALIDEZ</w:t>
      </w:r>
      <w:r w:rsidR="00756FF4" w:rsidRPr="17F320E2">
        <w:rPr>
          <w:b/>
          <w:bCs/>
          <w:sz w:val="28"/>
          <w:szCs w:val="28"/>
        </w:rPr>
        <w:t xml:space="preserve"> </w:t>
      </w:r>
      <w:r w:rsidR="00756FF4" w:rsidRPr="17F320E2">
        <w:rPr>
          <w:sz w:val="28"/>
          <w:szCs w:val="28"/>
        </w:rPr>
        <w:t>del artículo 3°</w:t>
      </w:r>
      <w:r w:rsidR="1608CEDC" w:rsidRPr="17F320E2">
        <w:rPr>
          <w:sz w:val="28"/>
          <w:szCs w:val="28"/>
        </w:rPr>
        <w:t xml:space="preserve"> </w:t>
      </w:r>
      <w:r w:rsidR="002B7FF6" w:rsidRPr="17F320E2">
        <w:rPr>
          <w:sz w:val="28"/>
          <w:szCs w:val="28"/>
        </w:rPr>
        <w:t>del Acuerdo</w:t>
      </w:r>
      <w:r w:rsidR="004A0D3C" w:rsidRPr="17F320E2">
        <w:rPr>
          <w:sz w:val="28"/>
          <w:szCs w:val="28"/>
        </w:rPr>
        <w:t xml:space="preserve"> </w:t>
      </w:r>
      <w:proofErr w:type="spellStart"/>
      <w:r w:rsidR="004A0D3C" w:rsidRPr="17F320E2">
        <w:rPr>
          <w:sz w:val="28"/>
          <w:szCs w:val="28"/>
        </w:rPr>
        <w:t>n.°</w:t>
      </w:r>
      <w:proofErr w:type="spellEnd"/>
      <w:r w:rsidR="002B7FF6" w:rsidRPr="17F320E2">
        <w:rPr>
          <w:sz w:val="28"/>
          <w:szCs w:val="28"/>
        </w:rPr>
        <w:t xml:space="preserve"> </w:t>
      </w:r>
      <w:r w:rsidR="00756FF4" w:rsidRPr="17F320E2">
        <w:rPr>
          <w:sz w:val="28"/>
          <w:szCs w:val="28"/>
          <w:lang w:val="es-MX"/>
        </w:rPr>
        <w:t>07 del 24 de mayo de 2021</w:t>
      </w:r>
      <w:r w:rsidR="002B7FF6" w:rsidRPr="17F320E2">
        <w:rPr>
          <w:sz w:val="28"/>
          <w:szCs w:val="28"/>
          <w:lang w:val="es-MX"/>
        </w:rPr>
        <w:t>,</w:t>
      </w:r>
      <w:r w:rsidR="002B7FF6" w:rsidRPr="17F320E2">
        <w:rPr>
          <w:rFonts w:eastAsia="Batang"/>
          <w:sz w:val="28"/>
          <w:szCs w:val="28"/>
        </w:rPr>
        <w:t xml:space="preserve"> proferido po</w:t>
      </w:r>
      <w:r w:rsidR="00756FF4" w:rsidRPr="17F320E2">
        <w:rPr>
          <w:rFonts w:eastAsia="Batang"/>
          <w:sz w:val="28"/>
          <w:szCs w:val="28"/>
        </w:rPr>
        <w:t xml:space="preserve">r el Concejo Municipal de </w:t>
      </w:r>
      <w:proofErr w:type="spellStart"/>
      <w:r w:rsidR="00756FF4" w:rsidRPr="17F320E2">
        <w:rPr>
          <w:rFonts w:eastAsia="Batang"/>
          <w:sz w:val="28"/>
          <w:szCs w:val="28"/>
        </w:rPr>
        <w:t>Busbanz</w:t>
      </w:r>
      <w:r w:rsidR="004A0D3C" w:rsidRPr="17F320E2">
        <w:rPr>
          <w:rFonts w:eastAsia="Batang"/>
          <w:sz w:val="28"/>
          <w:szCs w:val="28"/>
        </w:rPr>
        <w:t>á</w:t>
      </w:r>
      <w:proofErr w:type="spellEnd"/>
      <w:r w:rsidRPr="17F320E2">
        <w:rPr>
          <w:rFonts w:eastAsia="Batang"/>
          <w:sz w:val="28"/>
          <w:szCs w:val="28"/>
        </w:rPr>
        <w:t xml:space="preserve">, </w:t>
      </w:r>
      <w:r w:rsidR="00863EEA" w:rsidRPr="17F320E2">
        <w:rPr>
          <w:b/>
          <w:bCs/>
          <w:sz w:val="28"/>
          <w:szCs w:val="28"/>
        </w:rPr>
        <w:t xml:space="preserve">bajo el entendido </w:t>
      </w:r>
      <w:r w:rsidR="00863EEA" w:rsidRPr="17F320E2">
        <w:rPr>
          <w:b/>
          <w:bCs/>
          <w:color w:val="000000" w:themeColor="text1"/>
          <w:sz w:val="28"/>
          <w:szCs w:val="28"/>
        </w:rPr>
        <w:t>que el acto administrativo surt</w:t>
      </w:r>
      <w:r w:rsidR="00E4370F" w:rsidRPr="17F320E2">
        <w:rPr>
          <w:b/>
          <w:bCs/>
          <w:color w:val="000000" w:themeColor="text1"/>
          <w:sz w:val="28"/>
          <w:szCs w:val="28"/>
        </w:rPr>
        <w:t>ió</w:t>
      </w:r>
      <w:r w:rsidR="00863EEA" w:rsidRPr="17F320E2">
        <w:rPr>
          <w:b/>
          <w:bCs/>
          <w:color w:val="000000" w:themeColor="text1"/>
          <w:sz w:val="28"/>
          <w:szCs w:val="28"/>
        </w:rPr>
        <w:t xml:space="preserve"> efectos a partir de su publicación</w:t>
      </w:r>
      <w:r w:rsidR="00863EEA" w:rsidRPr="17F320E2">
        <w:rPr>
          <w:rFonts w:eastAsia="Batang"/>
          <w:sz w:val="28"/>
          <w:szCs w:val="28"/>
        </w:rPr>
        <w:t xml:space="preserve">, </w:t>
      </w:r>
      <w:r w:rsidRPr="17F320E2">
        <w:rPr>
          <w:rFonts w:eastAsia="Batang"/>
          <w:sz w:val="28"/>
          <w:szCs w:val="28"/>
        </w:rPr>
        <w:t>por las razones expuestas.</w:t>
      </w:r>
    </w:p>
    <w:p w14:paraId="1ED34319" w14:textId="09A37BA4" w:rsidR="17F320E2" w:rsidRDefault="17F320E2" w:rsidP="17F320E2">
      <w:pPr>
        <w:spacing w:line="360" w:lineRule="auto"/>
        <w:jc w:val="both"/>
        <w:rPr>
          <w:rFonts w:eastAsia="Batang"/>
          <w:sz w:val="28"/>
          <w:szCs w:val="28"/>
        </w:rPr>
      </w:pPr>
    </w:p>
    <w:p w14:paraId="10790103" w14:textId="7116E281" w:rsidR="00C51927" w:rsidRPr="00E4370F" w:rsidRDefault="00C51927" w:rsidP="00C51927">
      <w:pPr>
        <w:spacing w:line="360" w:lineRule="auto"/>
        <w:jc w:val="both"/>
        <w:rPr>
          <w:sz w:val="28"/>
          <w:szCs w:val="28"/>
          <w:lang w:eastAsia="es-CO"/>
        </w:rPr>
      </w:pPr>
      <w:r w:rsidRPr="00E4370F">
        <w:rPr>
          <w:b/>
          <w:bCs/>
          <w:sz w:val="28"/>
          <w:szCs w:val="28"/>
          <w:lang w:eastAsia="es-CO"/>
        </w:rPr>
        <w:t xml:space="preserve">SEGUNDO. </w:t>
      </w:r>
      <w:r w:rsidRPr="00E4370F">
        <w:rPr>
          <w:sz w:val="28"/>
          <w:szCs w:val="28"/>
          <w:lang w:eastAsia="es-CO"/>
        </w:rPr>
        <w:t xml:space="preserve">Comuníquese esta determinación al Departamento de Boyacá, al </w:t>
      </w:r>
      <w:r w:rsidR="00BA66E8" w:rsidRPr="00E4370F">
        <w:rPr>
          <w:sz w:val="28"/>
          <w:szCs w:val="28"/>
          <w:lang w:eastAsia="es-CO"/>
        </w:rPr>
        <w:t>presidente</w:t>
      </w:r>
      <w:r w:rsidRPr="00E4370F">
        <w:rPr>
          <w:sz w:val="28"/>
          <w:szCs w:val="28"/>
          <w:lang w:eastAsia="es-CO"/>
        </w:rPr>
        <w:t xml:space="preserve"> del Concejo y al alcalde Municipal de </w:t>
      </w:r>
      <w:r w:rsidR="00756FF4" w:rsidRPr="00E4370F">
        <w:rPr>
          <w:rFonts w:eastAsia="Batang"/>
          <w:sz w:val="28"/>
          <w:szCs w:val="28"/>
        </w:rPr>
        <w:t>Busbanz</w:t>
      </w:r>
      <w:r w:rsidR="004A0D3C" w:rsidRPr="00E4370F">
        <w:rPr>
          <w:rFonts w:eastAsia="Batang"/>
          <w:sz w:val="28"/>
          <w:szCs w:val="28"/>
        </w:rPr>
        <w:t>á</w:t>
      </w:r>
      <w:r w:rsidR="00BA66E8" w:rsidRPr="00E4370F">
        <w:rPr>
          <w:rFonts w:eastAsia="Batang"/>
          <w:sz w:val="28"/>
          <w:szCs w:val="28"/>
        </w:rPr>
        <w:t>.</w:t>
      </w:r>
    </w:p>
    <w:p w14:paraId="0D288358" w14:textId="77777777" w:rsidR="00C51927" w:rsidRPr="00E4370F" w:rsidRDefault="00C51927" w:rsidP="00C51927">
      <w:pPr>
        <w:spacing w:line="360" w:lineRule="auto"/>
        <w:jc w:val="both"/>
        <w:rPr>
          <w:rFonts w:eastAsia="Batang"/>
          <w:sz w:val="28"/>
          <w:szCs w:val="28"/>
        </w:rPr>
      </w:pPr>
      <w:r w:rsidRPr="00E4370F">
        <w:rPr>
          <w:sz w:val="28"/>
          <w:szCs w:val="28"/>
          <w:lang w:eastAsia="es-CO"/>
        </w:rPr>
        <w:t xml:space="preserve">  </w:t>
      </w:r>
    </w:p>
    <w:p w14:paraId="664383BC" w14:textId="77777777" w:rsidR="00C51927" w:rsidRPr="00E4370F" w:rsidRDefault="00C51927" w:rsidP="00C51927">
      <w:pPr>
        <w:spacing w:line="360" w:lineRule="auto"/>
        <w:jc w:val="both"/>
        <w:rPr>
          <w:sz w:val="28"/>
          <w:szCs w:val="28"/>
          <w:lang w:eastAsia="es-CO"/>
        </w:rPr>
      </w:pPr>
      <w:r w:rsidRPr="00E4370F">
        <w:rPr>
          <w:sz w:val="28"/>
          <w:szCs w:val="28"/>
          <w:lang w:eastAsia="es-CO"/>
        </w:rPr>
        <w:t>En firme esta providencia procédase a su archivo dejando las anotaciones y constancias de rigor.</w:t>
      </w:r>
    </w:p>
    <w:p w14:paraId="0BE3E3B4" w14:textId="77777777" w:rsidR="002B7FF6" w:rsidRPr="00E4370F" w:rsidRDefault="002B7FF6" w:rsidP="00E36DB1">
      <w:pPr>
        <w:spacing w:line="360" w:lineRule="auto"/>
        <w:rPr>
          <w:color w:val="FF0000"/>
          <w:sz w:val="28"/>
          <w:szCs w:val="28"/>
          <w:lang w:eastAsia="es-CO"/>
        </w:rPr>
      </w:pPr>
    </w:p>
    <w:p w14:paraId="715F24D2" w14:textId="5A2F8E99" w:rsidR="00C51927" w:rsidRPr="00E4370F" w:rsidRDefault="00C51927" w:rsidP="002B7FF6">
      <w:pPr>
        <w:spacing w:line="360" w:lineRule="auto"/>
        <w:jc w:val="center"/>
        <w:rPr>
          <w:sz w:val="28"/>
          <w:szCs w:val="28"/>
          <w:lang w:eastAsia="es-CO"/>
        </w:rPr>
      </w:pPr>
      <w:r w:rsidRPr="00E4370F">
        <w:rPr>
          <w:sz w:val="28"/>
          <w:szCs w:val="28"/>
          <w:lang w:eastAsia="es-CO"/>
        </w:rPr>
        <w:t>Notifíquese y cúmplase,</w:t>
      </w:r>
    </w:p>
    <w:p w14:paraId="6A1488F8" w14:textId="77777777" w:rsidR="00C51927" w:rsidRPr="00E4370F" w:rsidRDefault="00C51927" w:rsidP="00C51927">
      <w:pPr>
        <w:spacing w:line="360" w:lineRule="auto"/>
        <w:jc w:val="both"/>
        <w:rPr>
          <w:sz w:val="28"/>
          <w:szCs w:val="28"/>
        </w:rPr>
      </w:pPr>
      <w:r w:rsidRPr="00E4370F">
        <w:rPr>
          <w:sz w:val="28"/>
          <w:szCs w:val="28"/>
        </w:rPr>
        <w:t>La anterior providencia fue discutida y aprobada en sesión ordinaria de la fecha.</w:t>
      </w:r>
    </w:p>
    <w:p w14:paraId="7A06C015" w14:textId="77777777" w:rsidR="002B7FF6" w:rsidRPr="00E4370F" w:rsidRDefault="002B7FF6" w:rsidP="002B7FF6">
      <w:pPr>
        <w:spacing w:line="360" w:lineRule="auto"/>
        <w:ind w:right="51"/>
        <w:jc w:val="center"/>
        <w:rPr>
          <w:sz w:val="28"/>
          <w:szCs w:val="28"/>
        </w:rPr>
      </w:pPr>
    </w:p>
    <w:p w14:paraId="009BF268" w14:textId="144018DE" w:rsidR="002B7FF6" w:rsidRPr="00E4370F" w:rsidRDefault="002B7FF6" w:rsidP="002B7FF6">
      <w:pPr>
        <w:spacing w:line="360" w:lineRule="auto"/>
        <w:ind w:right="51"/>
        <w:jc w:val="center"/>
        <w:rPr>
          <w:sz w:val="28"/>
          <w:szCs w:val="28"/>
        </w:rPr>
      </w:pPr>
      <w:r w:rsidRPr="00E4370F">
        <w:rPr>
          <w:sz w:val="28"/>
          <w:szCs w:val="28"/>
        </w:rPr>
        <w:t>LUÍS ERNESTO ARCINIEGAS TRIANA</w:t>
      </w:r>
    </w:p>
    <w:p w14:paraId="79AF3EA5" w14:textId="54ED0DD6" w:rsidR="002B7FF6" w:rsidRPr="00E4370F" w:rsidRDefault="002B7FF6" w:rsidP="002B7FF6">
      <w:pPr>
        <w:spacing w:line="360" w:lineRule="auto"/>
        <w:ind w:right="51"/>
        <w:jc w:val="center"/>
        <w:rPr>
          <w:b/>
          <w:sz w:val="28"/>
          <w:szCs w:val="28"/>
        </w:rPr>
      </w:pPr>
      <w:r w:rsidRPr="00E4370F">
        <w:rPr>
          <w:b/>
          <w:sz w:val="28"/>
          <w:szCs w:val="28"/>
        </w:rPr>
        <w:t xml:space="preserve">Magistrado </w:t>
      </w:r>
    </w:p>
    <w:p w14:paraId="202366B5" w14:textId="77777777" w:rsidR="004A0D3C" w:rsidRPr="00E4370F" w:rsidRDefault="004A0D3C" w:rsidP="004A0D3C">
      <w:pPr>
        <w:ind w:right="51"/>
        <w:jc w:val="center"/>
        <w:rPr>
          <w:sz w:val="28"/>
          <w:szCs w:val="28"/>
          <w:lang w:val="pt-BR"/>
        </w:rPr>
      </w:pPr>
      <w:r w:rsidRPr="00E4370F">
        <w:rPr>
          <w:sz w:val="28"/>
          <w:szCs w:val="28"/>
          <w:lang w:val="pt-BR"/>
        </w:rPr>
        <w:t>JOSÉ ASCENCIÓN FERNÁNDEZ OSORIO</w:t>
      </w:r>
    </w:p>
    <w:p w14:paraId="0927E355" w14:textId="77777777" w:rsidR="004A0D3C" w:rsidRPr="00E4370F" w:rsidRDefault="004A0D3C" w:rsidP="004A0D3C">
      <w:pPr>
        <w:ind w:right="51"/>
        <w:jc w:val="center"/>
        <w:rPr>
          <w:lang w:val="pt-BR"/>
        </w:rPr>
      </w:pPr>
      <w:r w:rsidRPr="00E4370F">
        <w:rPr>
          <w:b/>
          <w:sz w:val="28"/>
          <w:szCs w:val="28"/>
          <w:lang w:val="pt-BR"/>
        </w:rPr>
        <w:t>Magistrado</w:t>
      </w:r>
    </w:p>
    <w:p w14:paraId="5A48E27C" w14:textId="77777777" w:rsidR="004A0D3C" w:rsidRPr="00E4370F" w:rsidRDefault="004A0D3C" w:rsidP="004A0D3C">
      <w:pPr>
        <w:rPr>
          <w:color w:val="FF0000"/>
          <w:lang w:val="pt-BR"/>
        </w:rPr>
      </w:pPr>
    </w:p>
    <w:p w14:paraId="39258823" w14:textId="77777777" w:rsidR="004A0D3C" w:rsidRPr="00E4370F" w:rsidRDefault="004A0D3C" w:rsidP="004A0D3C">
      <w:pPr>
        <w:pStyle w:val="paragraph"/>
        <w:spacing w:before="0" w:beforeAutospacing="0" w:after="0" w:afterAutospacing="0"/>
        <w:jc w:val="center"/>
        <w:textAlignment w:val="baseline"/>
        <w:rPr>
          <w:rFonts w:ascii="Segoe UI" w:hAnsi="Segoe UI" w:cs="Segoe UI"/>
          <w:sz w:val="18"/>
          <w:szCs w:val="18"/>
          <w:lang w:val="es-ES"/>
        </w:rPr>
      </w:pPr>
      <w:r w:rsidRPr="00E4370F">
        <w:rPr>
          <w:rStyle w:val="normaltextrun"/>
          <w:rFonts w:eastAsiaTheme="majorEastAsia"/>
          <w:color w:val="000000"/>
          <w:sz w:val="28"/>
          <w:szCs w:val="28"/>
        </w:rPr>
        <w:t>DAY</w:t>
      </w:r>
      <w:r w:rsidRPr="00E4370F">
        <w:rPr>
          <w:rStyle w:val="normaltextrun"/>
          <w:rFonts w:eastAsiaTheme="majorEastAsia"/>
          <w:sz w:val="28"/>
          <w:szCs w:val="28"/>
        </w:rPr>
        <w:t>ÁN ALBERTO BLANCO LEGUIZAMÓN </w:t>
      </w:r>
      <w:r w:rsidRPr="00E4370F">
        <w:rPr>
          <w:rStyle w:val="normaltextrun"/>
          <w:rFonts w:eastAsiaTheme="majorEastAsia"/>
          <w:color w:val="000000"/>
          <w:sz w:val="28"/>
          <w:szCs w:val="28"/>
        </w:rPr>
        <w:t>    </w:t>
      </w:r>
      <w:r w:rsidRPr="00E4370F">
        <w:rPr>
          <w:rStyle w:val="eop"/>
          <w:rFonts w:eastAsiaTheme="majorEastAsia"/>
          <w:color w:val="000000"/>
          <w:sz w:val="28"/>
          <w:szCs w:val="28"/>
        </w:rPr>
        <w:t> </w:t>
      </w:r>
    </w:p>
    <w:p w14:paraId="6FE47F6D" w14:textId="77777777" w:rsidR="004A0D3C" w:rsidRPr="00305270" w:rsidRDefault="004A0D3C" w:rsidP="004A0D3C">
      <w:pPr>
        <w:pStyle w:val="paragraph"/>
        <w:spacing w:before="0" w:beforeAutospacing="0" w:after="0" w:afterAutospacing="0"/>
        <w:jc w:val="center"/>
        <w:textAlignment w:val="baseline"/>
        <w:rPr>
          <w:rFonts w:ascii="Segoe UI" w:hAnsi="Segoe UI" w:cs="Segoe UI"/>
          <w:sz w:val="18"/>
          <w:szCs w:val="18"/>
          <w:lang w:val="es-ES"/>
        </w:rPr>
      </w:pPr>
      <w:proofErr w:type="spellStart"/>
      <w:r w:rsidRPr="00E4370F">
        <w:rPr>
          <w:rStyle w:val="normaltextrun"/>
          <w:rFonts w:eastAsiaTheme="majorEastAsia"/>
          <w:b/>
          <w:bCs/>
          <w:color w:val="000000"/>
          <w:sz w:val="28"/>
          <w:szCs w:val="28"/>
        </w:rPr>
        <w:t>Magistrado</w:t>
      </w:r>
      <w:proofErr w:type="spellEnd"/>
      <w:r w:rsidRPr="00E4370F">
        <w:rPr>
          <w:rStyle w:val="normaltextrun"/>
          <w:rFonts w:eastAsiaTheme="majorEastAsia"/>
          <w:b/>
          <w:bCs/>
        </w:rPr>
        <w:t> </w:t>
      </w:r>
    </w:p>
    <w:p w14:paraId="2538C002" w14:textId="0D2ACA79" w:rsidR="004A0D3C" w:rsidRDefault="004A0D3C" w:rsidP="002B7FF6">
      <w:pPr>
        <w:spacing w:line="360" w:lineRule="auto"/>
        <w:ind w:right="51"/>
        <w:jc w:val="center"/>
        <w:rPr>
          <w:b/>
          <w:sz w:val="28"/>
          <w:szCs w:val="28"/>
        </w:rPr>
      </w:pPr>
    </w:p>
    <w:p w14:paraId="5D449AD3" w14:textId="77777777" w:rsidR="003030DC" w:rsidRPr="00205B4D" w:rsidRDefault="003030DC" w:rsidP="004A0D3C">
      <w:pPr>
        <w:spacing w:line="360" w:lineRule="auto"/>
        <w:ind w:right="51"/>
        <w:rPr>
          <w:color w:val="FF0000"/>
          <w:sz w:val="28"/>
          <w:szCs w:val="28"/>
        </w:rPr>
      </w:pPr>
    </w:p>
    <w:sectPr w:rsidR="003030DC" w:rsidRPr="00205B4D" w:rsidSect="00202CBE">
      <w:headerReference w:type="default" r:id="rId12"/>
      <w:headerReference w:type="first" r:id="rId13"/>
      <w:pgSz w:w="12240" w:h="20160" w:code="5"/>
      <w:pgMar w:top="1417" w:right="1701" w:bottom="1417" w:left="170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8BBC02" w16cex:dateUtc="2020-10-28T20:49:24.9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83CB8" w14:textId="77777777" w:rsidR="00B02937" w:rsidRDefault="00B02937" w:rsidP="00C51927">
      <w:r>
        <w:separator/>
      </w:r>
    </w:p>
  </w:endnote>
  <w:endnote w:type="continuationSeparator" w:id="0">
    <w:p w14:paraId="0EEE178E" w14:textId="77777777" w:rsidR="00B02937" w:rsidRDefault="00B02937" w:rsidP="00C5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D5265" w14:textId="77777777" w:rsidR="00B02937" w:rsidRDefault="00B02937" w:rsidP="00C51927">
      <w:r>
        <w:separator/>
      </w:r>
    </w:p>
  </w:footnote>
  <w:footnote w:type="continuationSeparator" w:id="0">
    <w:p w14:paraId="27C2222C" w14:textId="77777777" w:rsidR="00B02937" w:rsidRDefault="00B02937" w:rsidP="00C51927">
      <w:r>
        <w:continuationSeparator/>
      </w:r>
    </w:p>
  </w:footnote>
  <w:footnote w:id="1">
    <w:p w14:paraId="3BFD5CCE" w14:textId="2D8507CD" w:rsidR="004E0465" w:rsidRPr="004E0465" w:rsidRDefault="004E0465" w:rsidP="004E0465">
      <w:pPr>
        <w:pStyle w:val="BodyText23"/>
        <w:rPr>
          <w:sz w:val="16"/>
          <w:szCs w:val="16"/>
        </w:rPr>
      </w:pPr>
      <w:r w:rsidRPr="004E0465">
        <w:rPr>
          <w:rStyle w:val="Refdenotaalpie"/>
          <w:sz w:val="16"/>
          <w:szCs w:val="16"/>
        </w:rPr>
        <w:footnoteRef/>
      </w:r>
      <w:r w:rsidRPr="004E0465">
        <w:rPr>
          <w:iCs/>
          <w:color w:val="000000" w:themeColor="text1"/>
          <w:sz w:val="16"/>
          <w:szCs w:val="16"/>
          <w:shd w:val="clear" w:color="auto" w:fill="FFFFFF"/>
        </w:rPr>
        <w:t xml:space="preserve">Consejo de Estado, Rad. 21315 de 2017. </w:t>
      </w:r>
    </w:p>
    <w:p w14:paraId="7CF08B4F" w14:textId="0641BE6E" w:rsidR="004E0465" w:rsidRDefault="004E0465">
      <w:pPr>
        <w:pStyle w:val="Textonotapie"/>
      </w:pPr>
    </w:p>
  </w:footnote>
  <w:footnote w:id="2">
    <w:p w14:paraId="6D331BCF" w14:textId="1737B3F1" w:rsidR="00E70B15" w:rsidRPr="00E70B15" w:rsidRDefault="00E70B15">
      <w:pPr>
        <w:pStyle w:val="Textonotapie"/>
        <w:rPr>
          <w:rFonts w:ascii="Times New Roman" w:hAnsi="Times New Roman" w:cs="Times New Roman"/>
          <w:sz w:val="16"/>
          <w:szCs w:val="16"/>
        </w:rPr>
      </w:pPr>
      <w:r w:rsidRPr="00E70B15">
        <w:rPr>
          <w:rStyle w:val="Refdenotaalpie"/>
          <w:rFonts w:ascii="Times New Roman" w:hAnsi="Times New Roman" w:cs="Times New Roman"/>
          <w:sz w:val="16"/>
          <w:szCs w:val="16"/>
        </w:rPr>
        <w:footnoteRef/>
      </w:r>
      <w:r w:rsidRPr="00E70B15">
        <w:rPr>
          <w:rFonts w:ascii="Times New Roman" w:hAnsi="Times New Roman" w:cs="Times New Roman"/>
          <w:sz w:val="16"/>
          <w:szCs w:val="16"/>
        </w:rPr>
        <w:t xml:space="preserve"> Consejo de Estado, Sección Tercera. C.P. Mauricio Fajardo Gómez sentencia del 4 de agosto de 2007. Radicado Interno: 16016.</w:t>
      </w:r>
    </w:p>
  </w:footnote>
  <w:footnote w:id="3">
    <w:p w14:paraId="57779AFF" w14:textId="77777777" w:rsidR="0085669B" w:rsidRPr="00E70B15" w:rsidRDefault="0085669B" w:rsidP="0085669B">
      <w:pPr>
        <w:pStyle w:val="Textonotapie"/>
        <w:jc w:val="both"/>
        <w:rPr>
          <w:rFonts w:ascii="Times New Roman" w:hAnsi="Times New Roman" w:cs="Times New Roman"/>
          <w:b/>
          <w:sz w:val="16"/>
          <w:szCs w:val="16"/>
        </w:rPr>
      </w:pPr>
      <w:r w:rsidRPr="00E70B15">
        <w:rPr>
          <w:rStyle w:val="Refdenotaalpie"/>
          <w:rFonts w:ascii="Times New Roman" w:hAnsi="Times New Roman" w:cs="Times New Roman"/>
          <w:b/>
          <w:sz w:val="16"/>
          <w:szCs w:val="16"/>
        </w:rPr>
        <w:footnoteRef/>
      </w:r>
      <w:r w:rsidRPr="00E70B15">
        <w:rPr>
          <w:rFonts w:ascii="Times New Roman" w:hAnsi="Times New Roman" w:cs="Times New Roman"/>
          <w:b/>
          <w:sz w:val="16"/>
          <w:szCs w:val="16"/>
        </w:rPr>
        <w:t xml:space="preserve"> </w:t>
      </w:r>
      <w:r w:rsidRPr="00E70B15">
        <w:rPr>
          <w:rStyle w:val="Textoennegrita"/>
          <w:rFonts w:ascii="Times New Roman" w:eastAsia="Arial Unicode MS" w:hAnsi="Times New Roman" w:cs="Times New Roman"/>
          <w:b w:val="0"/>
          <w:color w:val="000000"/>
          <w:sz w:val="16"/>
          <w:szCs w:val="16"/>
          <w:shd w:val="clear" w:color="auto" w:fill="FFFFFF"/>
        </w:rPr>
        <w:t>Por el cual se expide el Código de Régimen Municipal</w:t>
      </w:r>
    </w:p>
  </w:footnote>
  <w:footnote w:id="4">
    <w:p w14:paraId="228204F3" w14:textId="77777777" w:rsidR="0085669B" w:rsidRPr="00A672CB" w:rsidRDefault="0085669B" w:rsidP="0085669B">
      <w:pPr>
        <w:pStyle w:val="Textonotapie"/>
        <w:rPr>
          <w:rFonts w:asciiTheme="majorBidi" w:hAnsiTheme="majorBidi" w:cstheme="majorBidi"/>
          <w:sz w:val="16"/>
          <w:szCs w:val="16"/>
          <w:lang w:val="pt-BR"/>
        </w:rPr>
      </w:pPr>
      <w:r w:rsidRPr="00A672CB">
        <w:rPr>
          <w:rStyle w:val="Refdenotaalpie"/>
          <w:rFonts w:asciiTheme="majorBidi" w:hAnsiTheme="majorBidi" w:cstheme="majorBidi"/>
          <w:sz w:val="16"/>
          <w:szCs w:val="16"/>
        </w:rPr>
        <w:footnoteRef/>
      </w:r>
      <w:r w:rsidRPr="00A672CB">
        <w:rPr>
          <w:rFonts w:asciiTheme="majorBidi" w:hAnsiTheme="majorBidi" w:cstheme="majorBidi"/>
          <w:sz w:val="16"/>
          <w:szCs w:val="16"/>
          <w:lang w:val="pt-BR"/>
        </w:rPr>
        <w:t xml:space="preserve"> Sentencia </w:t>
      </w:r>
      <w:r w:rsidRPr="00A672CB">
        <w:rPr>
          <w:rFonts w:asciiTheme="majorBidi" w:hAnsiTheme="majorBidi" w:cstheme="majorBidi"/>
          <w:bCs/>
          <w:color w:val="000000"/>
          <w:sz w:val="16"/>
          <w:szCs w:val="16"/>
          <w:shd w:val="clear" w:color="auto" w:fill="FFFFFF"/>
          <w:lang w:val="pt-BR"/>
        </w:rPr>
        <w:t>C-957/99</w:t>
      </w:r>
    </w:p>
  </w:footnote>
  <w:footnote w:id="5">
    <w:p w14:paraId="70DB5788" w14:textId="77777777" w:rsidR="00A672CB" w:rsidRPr="00523FBE" w:rsidRDefault="00A672CB" w:rsidP="00A672CB">
      <w:pPr>
        <w:pStyle w:val="Textonotapie"/>
        <w:jc w:val="both"/>
        <w:rPr>
          <w:rFonts w:asciiTheme="majorBidi" w:hAnsiTheme="majorBidi" w:cstheme="majorBidi"/>
          <w:i/>
          <w:color w:val="000000" w:themeColor="text1"/>
          <w:sz w:val="16"/>
          <w:szCs w:val="16"/>
        </w:rPr>
      </w:pPr>
      <w:r w:rsidRPr="00523FBE">
        <w:rPr>
          <w:rStyle w:val="Refdenotaalpie"/>
          <w:rFonts w:asciiTheme="majorBidi" w:hAnsiTheme="majorBidi" w:cstheme="majorBidi"/>
          <w:color w:val="000000" w:themeColor="text1"/>
          <w:sz w:val="16"/>
          <w:szCs w:val="16"/>
        </w:rPr>
        <w:footnoteRef/>
      </w:r>
      <w:r w:rsidRPr="00523FBE">
        <w:rPr>
          <w:rFonts w:asciiTheme="majorBidi" w:hAnsiTheme="majorBidi" w:cstheme="majorBidi"/>
          <w:color w:val="000000" w:themeColor="text1"/>
          <w:sz w:val="16"/>
          <w:szCs w:val="16"/>
          <w:lang w:val="pt-BR"/>
        </w:rPr>
        <w:t xml:space="preserve"> </w:t>
      </w:r>
      <w:r w:rsidRPr="00523FBE">
        <w:rPr>
          <w:rFonts w:asciiTheme="majorBidi" w:hAnsiTheme="majorBidi" w:cstheme="majorBidi"/>
          <w:color w:val="000000" w:themeColor="text1"/>
          <w:sz w:val="16"/>
          <w:szCs w:val="16"/>
          <w:lang w:val="pt-BR"/>
        </w:rPr>
        <w:t xml:space="preserve">Santofimio Gamboa, Jaime Orlando. </w:t>
      </w:r>
      <w:r w:rsidRPr="00523FBE">
        <w:rPr>
          <w:rFonts w:asciiTheme="majorBidi" w:hAnsiTheme="majorBidi" w:cstheme="majorBidi"/>
          <w:color w:val="000000" w:themeColor="text1"/>
          <w:sz w:val="16"/>
          <w:szCs w:val="16"/>
        </w:rPr>
        <w:t xml:space="preserve">Compendio de derecho administrativo. Bogotá: Editorial Universidad Externado de Colombia, 2017, p 269: </w:t>
      </w:r>
      <w:r w:rsidRPr="00523FBE">
        <w:rPr>
          <w:rFonts w:asciiTheme="majorBidi" w:hAnsiTheme="majorBidi" w:cstheme="majorBidi"/>
          <w:i/>
          <w:color w:val="000000" w:themeColor="text1"/>
          <w:sz w:val="16"/>
          <w:szCs w:val="16"/>
        </w:rPr>
        <w:t xml:space="preserve">“(…) Los actos administrativos que tengan el carácter de generales, </w:t>
      </w:r>
      <w:r w:rsidRPr="00523FBE">
        <w:rPr>
          <w:rFonts w:asciiTheme="majorBidi" w:hAnsiTheme="majorBidi" w:cstheme="majorBidi"/>
          <w:i/>
          <w:color w:val="000000" w:themeColor="text1"/>
          <w:sz w:val="16"/>
          <w:szCs w:val="16"/>
          <w:u w:val="single"/>
        </w:rPr>
        <w:t>independientemente de la autoridad que los haya proferido</w:t>
      </w:r>
      <w:r w:rsidRPr="00523FBE">
        <w:rPr>
          <w:rFonts w:asciiTheme="majorBidi" w:hAnsiTheme="majorBidi" w:cstheme="majorBidi"/>
          <w:i/>
          <w:color w:val="000000" w:themeColor="text1"/>
          <w:sz w:val="16"/>
          <w:szCs w:val="16"/>
        </w:rPr>
        <w:t>, solo so</w:t>
      </w:r>
      <w:r w:rsidRPr="00523FBE">
        <w:rPr>
          <w:rFonts w:asciiTheme="majorBidi" w:hAnsiTheme="majorBidi" w:cstheme="majorBidi"/>
          <w:b/>
          <w:i/>
          <w:color w:val="000000" w:themeColor="text1"/>
          <w:sz w:val="16"/>
          <w:szCs w:val="16"/>
        </w:rPr>
        <w:t>n obligatorios para los particulares en el momento en que hayan sido publicados en el Diario Oficial o en el diario, gaceta territorial o boletín que la administración</w:t>
      </w:r>
      <w:r w:rsidRPr="00523FBE">
        <w:rPr>
          <w:rFonts w:asciiTheme="majorBidi" w:hAnsiTheme="majorBidi" w:cstheme="majorBidi"/>
          <w:i/>
          <w:color w:val="000000" w:themeColor="text1"/>
          <w:sz w:val="16"/>
          <w:szCs w:val="16"/>
        </w:rPr>
        <w:t xml:space="preserve"> y sus entidades tengan destinados para tales fines.</w:t>
      </w:r>
    </w:p>
    <w:p w14:paraId="29B9F258" w14:textId="77777777" w:rsidR="00A672CB" w:rsidRPr="00523FBE" w:rsidRDefault="00A672CB" w:rsidP="00A672CB">
      <w:pPr>
        <w:pStyle w:val="Textonotapie"/>
        <w:jc w:val="both"/>
        <w:rPr>
          <w:rFonts w:asciiTheme="majorBidi" w:hAnsiTheme="majorBidi" w:cstheme="majorBidi"/>
          <w:i/>
          <w:color w:val="000000" w:themeColor="text1"/>
          <w:sz w:val="16"/>
          <w:szCs w:val="16"/>
        </w:rPr>
      </w:pPr>
      <w:r w:rsidRPr="00523FBE">
        <w:rPr>
          <w:rFonts w:asciiTheme="majorBidi" w:hAnsiTheme="majorBidi" w:cstheme="majorBidi"/>
          <w:i/>
          <w:color w:val="000000" w:themeColor="text1"/>
          <w:sz w:val="16"/>
          <w:szCs w:val="16"/>
        </w:rPr>
        <w:t>(…)</w:t>
      </w:r>
    </w:p>
    <w:p w14:paraId="5D92F036" w14:textId="77777777" w:rsidR="00A672CB" w:rsidRPr="00523FBE" w:rsidRDefault="00A672CB" w:rsidP="00A672CB">
      <w:pPr>
        <w:pStyle w:val="Textonotapie"/>
        <w:jc w:val="both"/>
        <w:rPr>
          <w:rFonts w:asciiTheme="majorBidi" w:hAnsiTheme="majorBidi" w:cstheme="majorBidi"/>
          <w:i/>
          <w:sz w:val="16"/>
        </w:rPr>
      </w:pPr>
      <w:r w:rsidRPr="00523FBE">
        <w:rPr>
          <w:rFonts w:asciiTheme="majorBidi" w:hAnsiTheme="majorBidi" w:cstheme="majorBidi"/>
          <w:i/>
          <w:color w:val="000000" w:themeColor="text1"/>
          <w:sz w:val="16"/>
          <w:szCs w:val="16"/>
        </w:rPr>
        <w:t xml:space="preserve">En reiteradas oportunidades el Consejo de Estado ha recogido el anterior planteamiento doctrinal. </w:t>
      </w:r>
      <w:r w:rsidRPr="00523FBE">
        <w:rPr>
          <w:rFonts w:asciiTheme="majorBidi" w:hAnsiTheme="majorBidi" w:cstheme="majorBidi"/>
          <w:i/>
          <w:color w:val="000000" w:themeColor="text1"/>
          <w:sz w:val="16"/>
          <w:szCs w:val="16"/>
          <w:u w:val="single"/>
        </w:rPr>
        <w:t>La corporación acepta la tesis de la existencia del acto administrativo</w:t>
      </w:r>
      <w:r w:rsidRPr="00523FBE">
        <w:rPr>
          <w:rFonts w:asciiTheme="majorBidi" w:hAnsiTheme="majorBidi" w:cstheme="majorBidi"/>
          <w:i/>
          <w:color w:val="000000" w:themeColor="text1"/>
          <w:sz w:val="16"/>
          <w:szCs w:val="16"/>
        </w:rPr>
        <w:t xml:space="preserve">, pero de la ausencia de eficacia, cuando el mismo no ha sido publicado. Bajo ese presupuesto </w:t>
      </w:r>
      <w:r w:rsidRPr="00523FBE">
        <w:rPr>
          <w:rFonts w:asciiTheme="majorBidi" w:hAnsiTheme="majorBidi" w:cstheme="majorBidi"/>
          <w:b/>
          <w:i/>
          <w:color w:val="000000" w:themeColor="text1"/>
          <w:sz w:val="16"/>
          <w:szCs w:val="16"/>
        </w:rPr>
        <w:t xml:space="preserve">la administración no puede hacer eficaz un acto de carácter general sin su debida publicación. Esto es, </w:t>
      </w:r>
      <w:r w:rsidRPr="00523FBE">
        <w:rPr>
          <w:rFonts w:asciiTheme="majorBidi" w:hAnsiTheme="majorBidi" w:cstheme="majorBidi"/>
          <w:b/>
          <w:i/>
          <w:color w:val="000000" w:themeColor="text1"/>
          <w:sz w:val="16"/>
          <w:szCs w:val="16"/>
          <w:u w:val="single"/>
        </w:rPr>
        <w:t>le está vedada la posibilidad de hacer que el mismo surta efectos a partir de la fecha de su expedición</w:t>
      </w:r>
      <w:r w:rsidRPr="00523FBE">
        <w:rPr>
          <w:rFonts w:asciiTheme="majorBidi" w:hAnsiTheme="majorBidi" w:cstheme="majorBidi"/>
          <w:b/>
          <w:i/>
          <w:color w:val="000000" w:themeColor="text1"/>
          <w:sz w:val="16"/>
          <w:szCs w:val="16"/>
        </w:rPr>
        <w:t>. Con la expedición el acto nace a la vida jurídica; con la publicación se hace eficaz y oponible a los asociados</w:t>
      </w:r>
      <w:r w:rsidRPr="00523FBE">
        <w:rPr>
          <w:rFonts w:asciiTheme="majorBidi" w:hAnsiTheme="majorBidi" w:cstheme="majorBidi"/>
          <w:i/>
          <w:color w:val="000000" w:themeColor="text1"/>
          <w:sz w:val="16"/>
          <w:szCs w:val="16"/>
        </w:rPr>
        <w:t xml:space="preserve">. (…)” </w:t>
      </w:r>
      <w:r w:rsidRPr="00523FBE">
        <w:rPr>
          <w:rFonts w:asciiTheme="majorBidi" w:hAnsiTheme="majorBidi" w:cstheme="majorBidi"/>
          <w:color w:val="000000" w:themeColor="text1"/>
          <w:sz w:val="16"/>
          <w:szCs w:val="16"/>
        </w:rPr>
        <w:t>(Subraya y negrilla fuera del texto original)</w:t>
      </w:r>
    </w:p>
  </w:footnote>
  <w:footnote w:id="6">
    <w:p w14:paraId="7B6B1BC6" w14:textId="324DD150" w:rsidR="00202CBE" w:rsidRPr="00202CBE" w:rsidRDefault="00202CBE" w:rsidP="00202CBE">
      <w:pPr>
        <w:pStyle w:val="Textonotapie"/>
        <w:jc w:val="both"/>
        <w:rPr>
          <w:rFonts w:ascii="Times New Roman" w:hAnsi="Times New Roman" w:cs="Times New Roman"/>
          <w:sz w:val="16"/>
          <w:szCs w:val="16"/>
        </w:rPr>
      </w:pPr>
      <w:r w:rsidRPr="00202CBE">
        <w:rPr>
          <w:rStyle w:val="Refdenotaalpie"/>
          <w:rFonts w:ascii="Times New Roman" w:hAnsi="Times New Roman" w:cs="Times New Roman"/>
          <w:sz w:val="16"/>
          <w:szCs w:val="16"/>
        </w:rPr>
        <w:footnoteRef/>
      </w:r>
      <w:r w:rsidRPr="00202CBE">
        <w:rPr>
          <w:rFonts w:ascii="Times New Roman" w:hAnsi="Times New Roman" w:cs="Times New Roman"/>
          <w:sz w:val="16"/>
          <w:szCs w:val="16"/>
        </w:rPr>
        <w:t xml:space="preserve"> Un caso similar fue el decidido en la sentencia de</w:t>
      </w:r>
      <w:r>
        <w:rPr>
          <w:rFonts w:ascii="Times New Roman" w:hAnsi="Times New Roman" w:cs="Times New Roman"/>
          <w:sz w:val="16"/>
          <w:szCs w:val="16"/>
        </w:rPr>
        <w:t xml:space="preserve">l 27 de abril de 2022, MP. Luis Ernesto Arciniegas Triana, dentro de la validez de acuerdo radicada con el número </w:t>
      </w:r>
      <w:r w:rsidRPr="00202CBE">
        <w:rPr>
          <w:rFonts w:ascii="Times New Roman" w:hAnsi="Times New Roman" w:cs="Times New Roman"/>
          <w:sz w:val="16"/>
          <w:szCs w:val="16"/>
        </w:rPr>
        <w:t>15001-23-33-000-2021-00762-00</w:t>
      </w:r>
      <w:r>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1E0" w:firstRow="1" w:lastRow="1" w:firstColumn="1" w:lastColumn="1" w:noHBand="0" w:noVBand="0"/>
    </w:tblPr>
    <w:tblGrid>
      <w:gridCol w:w="1335"/>
      <w:gridCol w:w="261"/>
      <w:gridCol w:w="3675"/>
    </w:tblGrid>
    <w:tr w:rsidR="00924A42" w:rsidRPr="009E3602" w14:paraId="1055F6F1" w14:textId="77777777" w:rsidTr="001E2855">
      <w:trPr>
        <w:trHeight w:val="142"/>
        <w:jc w:val="center"/>
      </w:trPr>
      <w:tc>
        <w:tcPr>
          <w:tcW w:w="1335" w:type="dxa"/>
        </w:tcPr>
        <w:p w14:paraId="5DDC826B" w14:textId="77777777" w:rsidR="00924A42" w:rsidRPr="009E3602" w:rsidRDefault="00924A42" w:rsidP="001E2855">
          <w:pPr>
            <w:pStyle w:val="Sinespaciado"/>
            <w:rPr>
              <w:sz w:val="16"/>
            </w:rPr>
          </w:pPr>
          <w:r w:rsidRPr="009E3602">
            <w:rPr>
              <w:sz w:val="16"/>
            </w:rPr>
            <w:t xml:space="preserve">Acción </w:t>
          </w:r>
        </w:p>
      </w:tc>
      <w:tc>
        <w:tcPr>
          <w:tcW w:w="260" w:type="dxa"/>
        </w:tcPr>
        <w:p w14:paraId="6F843343" w14:textId="77777777" w:rsidR="00924A42" w:rsidRPr="009E3602" w:rsidRDefault="00924A42" w:rsidP="001E2855">
          <w:pPr>
            <w:pStyle w:val="Sinespaciado"/>
            <w:rPr>
              <w:sz w:val="16"/>
            </w:rPr>
          </w:pPr>
          <w:r w:rsidRPr="009E3602">
            <w:rPr>
              <w:sz w:val="16"/>
            </w:rPr>
            <w:t>:</w:t>
          </w:r>
        </w:p>
      </w:tc>
      <w:tc>
        <w:tcPr>
          <w:tcW w:w="3675" w:type="dxa"/>
        </w:tcPr>
        <w:p w14:paraId="3DAF7CDD" w14:textId="77777777" w:rsidR="00924A42" w:rsidRPr="009E3602" w:rsidRDefault="00924A42" w:rsidP="001E2855">
          <w:pPr>
            <w:pStyle w:val="Sinespaciado"/>
            <w:rPr>
              <w:sz w:val="16"/>
            </w:rPr>
          </w:pPr>
          <w:r w:rsidRPr="009E3602">
            <w:rPr>
              <w:sz w:val="16"/>
            </w:rPr>
            <w:t>Validez de Acuerdo Municipal</w:t>
          </w:r>
        </w:p>
      </w:tc>
    </w:tr>
    <w:tr w:rsidR="00924A42" w:rsidRPr="009E3602" w14:paraId="17A27BE2" w14:textId="77777777" w:rsidTr="001E2855">
      <w:trPr>
        <w:trHeight w:val="106"/>
        <w:jc w:val="center"/>
      </w:trPr>
      <w:tc>
        <w:tcPr>
          <w:tcW w:w="1335" w:type="dxa"/>
        </w:tcPr>
        <w:p w14:paraId="4CEF280F" w14:textId="77777777" w:rsidR="00924A42" w:rsidRPr="009E3602" w:rsidRDefault="00924A42" w:rsidP="001E2855">
          <w:pPr>
            <w:pStyle w:val="Sinespaciado"/>
            <w:rPr>
              <w:sz w:val="16"/>
            </w:rPr>
          </w:pPr>
          <w:r w:rsidRPr="009E3602">
            <w:rPr>
              <w:sz w:val="16"/>
            </w:rPr>
            <w:t xml:space="preserve">Demandante   </w:t>
          </w:r>
        </w:p>
      </w:tc>
      <w:tc>
        <w:tcPr>
          <w:tcW w:w="260" w:type="dxa"/>
        </w:tcPr>
        <w:p w14:paraId="0DE09D3F" w14:textId="77777777" w:rsidR="00924A42" w:rsidRPr="009E3602" w:rsidRDefault="00924A42" w:rsidP="001E2855">
          <w:pPr>
            <w:pStyle w:val="Sinespaciado"/>
            <w:rPr>
              <w:sz w:val="16"/>
            </w:rPr>
          </w:pPr>
          <w:r w:rsidRPr="009E3602">
            <w:rPr>
              <w:sz w:val="16"/>
            </w:rPr>
            <w:t>:</w:t>
          </w:r>
        </w:p>
      </w:tc>
      <w:tc>
        <w:tcPr>
          <w:tcW w:w="3675" w:type="dxa"/>
        </w:tcPr>
        <w:p w14:paraId="7CFD2C89" w14:textId="77777777" w:rsidR="00924A42" w:rsidRPr="009E3602" w:rsidRDefault="00924A42" w:rsidP="001E2855">
          <w:pPr>
            <w:pStyle w:val="Sinespaciado"/>
            <w:rPr>
              <w:sz w:val="16"/>
            </w:rPr>
          </w:pPr>
          <w:r w:rsidRPr="009E3602">
            <w:rPr>
              <w:sz w:val="16"/>
            </w:rPr>
            <w:t xml:space="preserve">Departamento de Boyacá   </w:t>
          </w:r>
        </w:p>
      </w:tc>
    </w:tr>
    <w:tr w:rsidR="00924A42" w:rsidRPr="009E3602" w14:paraId="5A2CB055" w14:textId="77777777" w:rsidTr="001E2855">
      <w:trPr>
        <w:trHeight w:val="194"/>
        <w:jc w:val="center"/>
      </w:trPr>
      <w:tc>
        <w:tcPr>
          <w:tcW w:w="1335" w:type="dxa"/>
        </w:tcPr>
        <w:p w14:paraId="4F77472C" w14:textId="77777777" w:rsidR="00924A42" w:rsidRPr="009E3602" w:rsidRDefault="00924A42" w:rsidP="001E2855">
          <w:pPr>
            <w:pStyle w:val="Sinespaciado"/>
            <w:rPr>
              <w:sz w:val="16"/>
            </w:rPr>
          </w:pPr>
          <w:r w:rsidRPr="009E3602">
            <w:rPr>
              <w:sz w:val="16"/>
            </w:rPr>
            <w:t xml:space="preserve">Demandado                       </w:t>
          </w:r>
        </w:p>
      </w:tc>
      <w:tc>
        <w:tcPr>
          <w:tcW w:w="260" w:type="dxa"/>
        </w:tcPr>
        <w:p w14:paraId="2DF2340F" w14:textId="77777777" w:rsidR="00924A42" w:rsidRPr="009E3602" w:rsidRDefault="00924A42" w:rsidP="001E2855">
          <w:pPr>
            <w:pStyle w:val="Sinespaciado"/>
            <w:rPr>
              <w:sz w:val="16"/>
            </w:rPr>
          </w:pPr>
          <w:r w:rsidRPr="009E3602">
            <w:rPr>
              <w:sz w:val="16"/>
            </w:rPr>
            <w:t>:</w:t>
          </w:r>
        </w:p>
      </w:tc>
      <w:tc>
        <w:tcPr>
          <w:tcW w:w="3675" w:type="dxa"/>
        </w:tcPr>
        <w:p w14:paraId="3FC3EB75" w14:textId="5AC3517E" w:rsidR="00924A42" w:rsidRPr="009E3602" w:rsidRDefault="00924A42" w:rsidP="00B552EA">
          <w:pPr>
            <w:pStyle w:val="Sinespaciado"/>
            <w:rPr>
              <w:sz w:val="16"/>
            </w:rPr>
          </w:pPr>
          <w:r w:rsidRPr="009E3602">
            <w:rPr>
              <w:sz w:val="16"/>
            </w:rPr>
            <w:t>Mu</w:t>
          </w:r>
          <w:r w:rsidR="00270C69">
            <w:rPr>
              <w:sz w:val="16"/>
            </w:rPr>
            <w:t>nicipio de Busbanz</w:t>
          </w:r>
          <w:r w:rsidR="00D1095D">
            <w:rPr>
              <w:sz w:val="16"/>
            </w:rPr>
            <w:t>á</w:t>
          </w:r>
        </w:p>
      </w:tc>
    </w:tr>
    <w:tr w:rsidR="00924A42" w:rsidRPr="009E3602" w14:paraId="770F5685" w14:textId="77777777" w:rsidTr="001E2855">
      <w:trPr>
        <w:trHeight w:val="153"/>
        <w:jc w:val="center"/>
      </w:trPr>
      <w:tc>
        <w:tcPr>
          <w:tcW w:w="1335" w:type="dxa"/>
        </w:tcPr>
        <w:p w14:paraId="7F759BFE" w14:textId="77777777" w:rsidR="00924A42" w:rsidRPr="009E3602" w:rsidRDefault="00924A42" w:rsidP="001E2855">
          <w:pPr>
            <w:pStyle w:val="Sinespaciado"/>
            <w:rPr>
              <w:sz w:val="16"/>
            </w:rPr>
          </w:pPr>
          <w:r w:rsidRPr="009E3602">
            <w:rPr>
              <w:sz w:val="16"/>
            </w:rPr>
            <w:t xml:space="preserve">Expediente </w:t>
          </w:r>
        </w:p>
      </w:tc>
      <w:tc>
        <w:tcPr>
          <w:tcW w:w="260" w:type="dxa"/>
        </w:tcPr>
        <w:p w14:paraId="5DEE6DC9" w14:textId="77777777" w:rsidR="00924A42" w:rsidRPr="009E3602" w:rsidRDefault="00924A42" w:rsidP="001E2855">
          <w:pPr>
            <w:pStyle w:val="Sinespaciado"/>
            <w:rPr>
              <w:sz w:val="16"/>
            </w:rPr>
          </w:pPr>
          <w:r w:rsidRPr="009E3602">
            <w:rPr>
              <w:sz w:val="16"/>
            </w:rPr>
            <w:t>:</w:t>
          </w:r>
        </w:p>
      </w:tc>
      <w:tc>
        <w:tcPr>
          <w:tcW w:w="3675" w:type="dxa"/>
        </w:tcPr>
        <w:p w14:paraId="1EF6A471" w14:textId="7FB6D794" w:rsidR="00924A42" w:rsidRPr="009E3602" w:rsidRDefault="00270C69" w:rsidP="001E2855">
          <w:pPr>
            <w:pStyle w:val="Sinespaciado"/>
            <w:rPr>
              <w:sz w:val="16"/>
            </w:rPr>
          </w:pPr>
          <w:r w:rsidRPr="00270C69">
            <w:rPr>
              <w:sz w:val="16"/>
            </w:rPr>
            <w:t>150012333000-2021-00</w:t>
          </w:r>
          <w:r w:rsidR="00D1095D">
            <w:rPr>
              <w:sz w:val="16"/>
            </w:rPr>
            <w:t>505</w:t>
          </w:r>
          <w:r w:rsidRPr="00270C69">
            <w:rPr>
              <w:sz w:val="16"/>
            </w:rPr>
            <w:t>-00</w:t>
          </w:r>
        </w:p>
      </w:tc>
    </w:tr>
  </w:tbl>
  <w:p w14:paraId="2277137F" w14:textId="1F9BC6E6" w:rsidR="00924A42" w:rsidRDefault="00924A42">
    <w:pPr>
      <w:pStyle w:val="Encabezado"/>
      <w:jc w:val="right"/>
    </w:pPr>
    <w:r>
      <w:fldChar w:fldCharType="begin"/>
    </w:r>
    <w:r>
      <w:instrText xml:space="preserve"> PAGE   \* MERGEFORMAT </w:instrText>
    </w:r>
    <w:r>
      <w:fldChar w:fldCharType="separate"/>
    </w:r>
    <w:r w:rsidR="00817F9F">
      <w:rPr>
        <w:noProof/>
      </w:rPr>
      <w:t>4</w:t>
    </w:r>
    <w:r>
      <w:fldChar w:fldCharType="end"/>
    </w:r>
  </w:p>
  <w:p w14:paraId="4D33A742" w14:textId="77777777" w:rsidR="00924A42" w:rsidRDefault="00924A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C85E" w14:textId="77777777" w:rsidR="00924A42" w:rsidRDefault="00924A42">
    <w:pPr>
      <w:pStyle w:val="Encabezado"/>
    </w:pPr>
  </w:p>
  <w:p w14:paraId="5F1C7D3D" w14:textId="77777777" w:rsidR="00924A42" w:rsidRDefault="00924A42">
    <w:pPr>
      <w:pStyle w:val="Encabezado"/>
    </w:pPr>
  </w:p>
</w:hdr>
</file>

<file path=word/intelligence2.xml><?xml version="1.0" encoding="utf-8"?>
<int2:intelligence xmlns:int2="http://schemas.microsoft.com/office/intelligence/2020/intelligence">
  <int2:observations>
    <int2:textHash int2:hashCode="m3hNw3ZX8GsFw0" int2:id="eACxnFOX">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41663"/>
    <w:multiLevelType w:val="hybridMultilevel"/>
    <w:tmpl w:val="68889270"/>
    <w:lvl w:ilvl="0" w:tplc="2EF61CC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41F22684"/>
    <w:multiLevelType w:val="hybridMultilevel"/>
    <w:tmpl w:val="81E0DAB0"/>
    <w:lvl w:ilvl="0" w:tplc="438C9E4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48576B3C"/>
    <w:multiLevelType w:val="hybridMultilevel"/>
    <w:tmpl w:val="133A0FD6"/>
    <w:lvl w:ilvl="0" w:tplc="B5B8F734">
      <w:start w:val="1"/>
      <w:numFmt w:val="decimal"/>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5B7141C4"/>
    <w:multiLevelType w:val="hybridMultilevel"/>
    <w:tmpl w:val="87C63DBA"/>
    <w:lvl w:ilvl="0" w:tplc="F4C81C64">
      <w:start w:val="1"/>
      <w:numFmt w:val="lowerLetter"/>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FFB3AFC"/>
    <w:multiLevelType w:val="hybridMultilevel"/>
    <w:tmpl w:val="2142652C"/>
    <w:lvl w:ilvl="0" w:tplc="D0946160">
      <w:start w:val="1"/>
      <w:numFmt w:val="low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27"/>
    <w:rsid w:val="00023D58"/>
    <w:rsid w:val="000371F3"/>
    <w:rsid w:val="0003732D"/>
    <w:rsid w:val="00045F3F"/>
    <w:rsid w:val="00066F4C"/>
    <w:rsid w:val="0007409C"/>
    <w:rsid w:val="00075CAB"/>
    <w:rsid w:val="00076209"/>
    <w:rsid w:val="000A136E"/>
    <w:rsid w:val="000B3448"/>
    <w:rsid w:val="000C0863"/>
    <w:rsid w:val="000D030A"/>
    <w:rsid w:val="001008BF"/>
    <w:rsid w:val="0010178F"/>
    <w:rsid w:val="00105816"/>
    <w:rsid w:val="00120BE7"/>
    <w:rsid w:val="00144B0B"/>
    <w:rsid w:val="00152EBE"/>
    <w:rsid w:val="00157D99"/>
    <w:rsid w:val="00161E60"/>
    <w:rsid w:val="0016387A"/>
    <w:rsid w:val="001924F9"/>
    <w:rsid w:val="00197CF9"/>
    <w:rsid w:val="001A1934"/>
    <w:rsid w:val="001A2AB2"/>
    <w:rsid w:val="001C43D6"/>
    <w:rsid w:val="001D614F"/>
    <w:rsid w:val="001E2855"/>
    <w:rsid w:val="001E705C"/>
    <w:rsid w:val="001F2854"/>
    <w:rsid w:val="001F5A65"/>
    <w:rsid w:val="00202CBE"/>
    <w:rsid w:val="00205B4D"/>
    <w:rsid w:val="0026330A"/>
    <w:rsid w:val="00270C69"/>
    <w:rsid w:val="0027795D"/>
    <w:rsid w:val="002822D3"/>
    <w:rsid w:val="00283F46"/>
    <w:rsid w:val="0028425C"/>
    <w:rsid w:val="00286115"/>
    <w:rsid w:val="00292DAA"/>
    <w:rsid w:val="0029350F"/>
    <w:rsid w:val="0029653E"/>
    <w:rsid w:val="002A6609"/>
    <w:rsid w:val="002B5C12"/>
    <w:rsid w:val="002B7FF6"/>
    <w:rsid w:val="002C452E"/>
    <w:rsid w:val="002D6FF9"/>
    <w:rsid w:val="002E232D"/>
    <w:rsid w:val="002F11ED"/>
    <w:rsid w:val="002F5A8B"/>
    <w:rsid w:val="003030DC"/>
    <w:rsid w:val="00306E41"/>
    <w:rsid w:val="003111D9"/>
    <w:rsid w:val="00311577"/>
    <w:rsid w:val="00313FAE"/>
    <w:rsid w:val="00324B82"/>
    <w:rsid w:val="003307A9"/>
    <w:rsid w:val="003313C4"/>
    <w:rsid w:val="00334FC1"/>
    <w:rsid w:val="00337A79"/>
    <w:rsid w:val="00343E01"/>
    <w:rsid w:val="00346218"/>
    <w:rsid w:val="00353681"/>
    <w:rsid w:val="00356410"/>
    <w:rsid w:val="00375834"/>
    <w:rsid w:val="0038655A"/>
    <w:rsid w:val="003A5DF0"/>
    <w:rsid w:val="003B411D"/>
    <w:rsid w:val="003B6CA8"/>
    <w:rsid w:val="003C26C2"/>
    <w:rsid w:val="003C2FE6"/>
    <w:rsid w:val="003C7BA0"/>
    <w:rsid w:val="003E7C7C"/>
    <w:rsid w:val="003F44D5"/>
    <w:rsid w:val="003F5B2D"/>
    <w:rsid w:val="004115A6"/>
    <w:rsid w:val="004358DB"/>
    <w:rsid w:val="00440A36"/>
    <w:rsid w:val="00457C38"/>
    <w:rsid w:val="00463CF9"/>
    <w:rsid w:val="00471774"/>
    <w:rsid w:val="0047771A"/>
    <w:rsid w:val="00480A58"/>
    <w:rsid w:val="00484B98"/>
    <w:rsid w:val="00486623"/>
    <w:rsid w:val="004A0D3C"/>
    <w:rsid w:val="004A1B04"/>
    <w:rsid w:val="004A1DED"/>
    <w:rsid w:val="004E0465"/>
    <w:rsid w:val="004E25DC"/>
    <w:rsid w:val="004E74E5"/>
    <w:rsid w:val="004F3DF8"/>
    <w:rsid w:val="004F549A"/>
    <w:rsid w:val="004F6505"/>
    <w:rsid w:val="00505AF5"/>
    <w:rsid w:val="00536637"/>
    <w:rsid w:val="0054448A"/>
    <w:rsid w:val="005453C0"/>
    <w:rsid w:val="00560FA4"/>
    <w:rsid w:val="00590E71"/>
    <w:rsid w:val="00594CC4"/>
    <w:rsid w:val="005A1A9C"/>
    <w:rsid w:val="005A5E1B"/>
    <w:rsid w:val="005A7FDA"/>
    <w:rsid w:val="005B72FB"/>
    <w:rsid w:val="005C2473"/>
    <w:rsid w:val="005D1690"/>
    <w:rsid w:val="005E5E3C"/>
    <w:rsid w:val="005F3EFD"/>
    <w:rsid w:val="00627E2C"/>
    <w:rsid w:val="0064080E"/>
    <w:rsid w:val="00660E83"/>
    <w:rsid w:val="006C535F"/>
    <w:rsid w:val="006D1D91"/>
    <w:rsid w:val="006D25CA"/>
    <w:rsid w:val="006E29C7"/>
    <w:rsid w:val="006F3300"/>
    <w:rsid w:val="00701B36"/>
    <w:rsid w:val="00701D25"/>
    <w:rsid w:val="00702395"/>
    <w:rsid w:val="00730864"/>
    <w:rsid w:val="00732883"/>
    <w:rsid w:val="00737400"/>
    <w:rsid w:val="0074009C"/>
    <w:rsid w:val="007435ED"/>
    <w:rsid w:val="007515AA"/>
    <w:rsid w:val="00756E1A"/>
    <w:rsid w:val="00756FF4"/>
    <w:rsid w:val="00757557"/>
    <w:rsid w:val="00763908"/>
    <w:rsid w:val="00766631"/>
    <w:rsid w:val="00767BEB"/>
    <w:rsid w:val="00776B7A"/>
    <w:rsid w:val="007801CD"/>
    <w:rsid w:val="00783146"/>
    <w:rsid w:val="007971F9"/>
    <w:rsid w:val="007C29BD"/>
    <w:rsid w:val="007D16C4"/>
    <w:rsid w:val="007D1C1D"/>
    <w:rsid w:val="007D424B"/>
    <w:rsid w:val="007E18DE"/>
    <w:rsid w:val="007E4AA2"/>
    <w:rsid w:val="007F3223"/>
    <w:rsid w:val="007F627C"/>
    <w:rsid w:val="00801B10"/>
    <w:rsid w:val="00806341"/>
    <w:rsid w:val="00806D18"/>
    <w:rsid w:val="00817F9F"/>
    <w:rsid w:val="00825B95"/>
    <w:rsid w:val="00842337"/>
    <w:rsid w:val="008438D3"/>
    <w:rsid w:val="00847564"/>
    <w:rsid w:val="0085669B"/>
    <w:rsid w:val="00861597"/>
    <w:rsid w:val="00863EEA"/>
    <w:rsid w:val="00864D7C"/>
    <w:rsid w:val="00865D7C"/>
    <w:rsid w:val="008700CF"/>
    <w:rsid w:val="00873585"/>
    <w:rsid w:val="0088202B"/>
    <w:rsid w:val="008A3164"/>
    <w:rsid w:val="008A487F"/>
    <w:rsid w:val="008A4B9D"/>
    <w:rsid w:val="008A6912"/>
    <w:rsid w:val="008C0509"/>
    <w:rsid w:val="008C64CB"/>
    <w:rsid w:val="008C7740"/>
    <w:rsid w:val="008C79C2"/>
    <w:rsid w:val="008F513A"/>
    <w:rsid w:val="00903260"/>
    <w:rsid w:val="009072C4"/>
    <w:rsid w:val="00924A42"/>
    <w:rsid w:val="00942ED3"/>
    <w:rsid w:val="0095678C"/>
    <w:rsid w:val="00965EC7"/>
    <w:rsid w:val="00985901"/>
    <w:rsid w:val="00992C5F"/>
    <w:rsid w:val="009A0981"/>
    <w:rsid w:val="009A3420"/>
    <w:rsid w:val="009C619B"/>
    <w:rsid w:val="009E2571"/>
    <w:rsid w:val="009E3A30"/>
    <w:rsid w:val="009E604C"/>
    <w:rsid w:val="009E68F9"/>
    <w:rsid w:val="009F1348"/>
    <w:rsid w:val="009F498E"/>
    <w:rsid w:val="009F4C1B"/>
    <w:rsid w:val="009F64E5"/>
    <w:rsid w:val="00A02A30"/>
    <w:rsid w:val="00A063B7"/>
    <w:rsid w:val="00A0691C"/>
    <w:rsid w:val="00A32647"/>
    <w:rsid w:val="00A56C59"/>
    <w:rsid w:val="00A672CB"/>
    <w:rsid w:val="00A7034E"/>
    <w:rsid w:val="00A84AA2"/>
    <w:rsid w:val="00A9007C"/>
    <w:rsid w:val="00AB7211"/>
    <w:rsid w:val="00AC031E"/>
    <w:rsid w:val="00AC34C1"/>
    <w:rsid w:val="00AC3595"/>
    <w:rsid w:val="00AD5309"/>
    <w:rsid w:val="00B02937"/>
    <w:rsid w:val="00B10C38"/>
    <w:rsid w:val="00B208B7"/>
    <w:rsid w:val="00B426A9"/>
    <w:rsid w:val="00B50434"/>
    <w:rsid w:val="00B552EA"/>
    <w:rsid w:val="00B5648B"/>
    <w:rsid w:val="00B629F7"/>
    <w:rsid w:val="00B90B8F"/>
    <w:rsid w:val="00B961E4"/>
    <w:rsid w:val="00BA1DA5"/>
    <w:rsid w:val="00BA45E8"/>
    <w:rsid w:val="00BA66E8"/>
    <w:rsid w:val="00BA6A36"/>
    <w:rsid w:val="00BB68A5"/>
    <w:rsid w:val="00BC206F"/>
    <w:rsid w:val="00BC3DFF"/>
    <w:rsid w:val="00BC678D"/>
    <w:rsid w:val="00BD29A8"/>
    <w:rsid w:val="00C028C3"/>
    <w:rsid w:val="00C238DB"/>
    <w:rsid w:val="00C2582D"/>
    <w:rsid w:val="00C30A08"/>
    <w:rsid w:val="00C51927"/>
    <w:rsid w:val="00C636DB"/>
    <w:rsid w:val="00C76D25"/>
    <w:rsid w:val="00C80C3C"/>
    <w:rsid w:val="00C96949"/>
    <w:rsid w:val="00CA2FAE"/>
    <w:rsid w:val="00CC27BD"/>
    <w:rsid w:val="00D04D6A"/>
    <w:rsid w:val="00D10235"/>
    <w:rsid w:val="00D1095D"/>
    <w:rsid w:val="00D122B3"/>
    <w:rsid w:val="00D34CCC"/>
    <w:rsid w:val="00D529B2"/>
    <w:rsid w:val="00D549E2"/>
    <w:rsid w:val="00D60315"/>
    <w:rsid w:val="00D63DFE"/>
    <w:rsid w:val="00DA37F7"/>
    <w:rsid w:val="00DC53EA"/>
    <w:rsid w:val="00DE368E"/>
    <w:rsid w:val="00E11478"/>
    <w:rsid w:val="00E125B3"/>
    <w:rsid w:val="00E13032"/>
    <w:rsid w:val="00E137E2"/>
    <w:rsid w:val="00E25AD8"/>
    <w:rsid w:val="00E25BA0"/>
    <w:rsid w:val="00E27C77"/>
    <w:rsid w:val="00E36DB1"/>
    <w:rsid w:val="00E4370F"/>
    <w:rsid w:val="00E44366"/>
    <w:rsid w:val="00E652D1"/>
    <w:rsid w:val="00E70B15"/>
    <w:rsid w:val="00E71D3C"/>
    <w:rsid w:val="00E74CD6"/>
    <w:rsid w:val="00E75F01"/>
    <w:rsid w:val="00E95FB9"/>
    <w:rsid w:val="00E9663C"/>
    <w:rsid w:val="00EA660F"/>
    <w:rsid w:val="00EC412C"/>
    <w:rsid w:val="00ED2F69"/>
    <w:rsid w:val="00EF6AF3"/>
    <w:rsid w:val="00F01E58"/>
    <w:rsid w:val="00F152A4"/>
    <w:rsid w:val="00F55DCF"/>
    <w:rsid w:val="00F911E4"/>
    <w:rsid w:val="00FC2F53"/>
    <w:rsid w:val="00FC6A8B"/>
    <w:rsid w:val="00FE3241"/>
    <w:rsid w:val="00FE356B"/>
    <w:rsid w:val="01836C7E"/>
    <w:rsid w:val="0425CB1B"/>
    <w:rsid w:val="0490EE08"/>
    <w:rsid w:val="06A04671"/>
    <w:rsid w:val="07CE0614"/>
    <w:rsid w:val="0C4DC3A5"/>
    <w:rsid w:val="0DC56B8F"/>
    <w:rsid w:val="0FA04046"/>
    <w:rsid w:val="11823F7E"/>
    <w:rsid w:val="145F2686"/>
    <w:rsid w:val="14F73AE5"/>
    <w:rsid w:val="1608CEDC"/>
    <w:rsid w:val="17F320E2"/>
    <w:rsid w:val="18E79E98"/>
    <w:rsid w:val="19C1CC8A"/>
    <w:rsid w:val="1AB902CC"/>
    <w:rsid w:val="1D429D5A"/>
    <w:rsid w:val="24BA74C6"/>
    <w:rsid w:val="28055B71"/>
    <w:rsid w:val="280C151B"/>
    <w:rsid w:val="280F9252"/>
    <w:rsid w:val="295D6ED8"/>
    <w:rsid w:val="29735B15"/>
    <w:rsid w:val="29D806DC"/>
    <w:rsid w:val="2BB17768"/>
    <w:rsid w:val="2CB2B742"/>
    <w:rsid w:val="2CC3809C"/>
    <w:rsid w:val="31A8219B"/>
    <w:rsid w:val="32F1C8C8"/>
    <w:rsid w:val="333ED202"/>
    <w:rsid w:val="3CDB4232"/>
    <w:rsid w:val="3CF41B44"/>
    <w:rsid w:val="3DBEB91B"/>
    <w:rsid w:val="3ED86A36"/>
    <w:rsid w:val="42A732F8"/>
    <w:rsid w:val="461D717D"/>
    <w:rsid w:val="49DE40A4"/>
    <w:rsid w:val="4A10B595"/>
    <w:rsid w:val="4B5DC0F0"/>
    <w:rsid w:val="4CEF8211"/>
    <w:rsid w:val="4D9E6D83"/>
    <w:rsid w:val="4EF18CC8"/>
    <w:rsid w:val="54738003"/>
    <w:rsid w:val="557B52F6"/>
    <w:rsid w:val="5688D538"/>
    <w:rsid w:val="56CF921A"/>
    <w:rsid w:val="583F6BB0"/>
    <w:rsid w:val="5945CA72"/>
    <w:rsid w:val="5A88CE8D"/>
    <w:rsid w:val="5D0485B7"/>
    <w:rsid w:val="61B1C890"/>
    <w:rsid w:val="63C44827"/>
    <w:rsid w:val="64AE1B15"/>
    <w:rsid w:val="653F84BC"/>
    <w:rsid w:val="666424CB"/>
    <w:rsid w:val="6CA54BC1"/>
    <w:rsid w:val="6D71A598"/>
    <w:rsid w:val="6F1F31A4"/>
    <w:rsid w:val="700685EA"/>
    <w:rsid w:val="7551ABA3"/>
    <w:rsid w:val="75DFEA29"/>
    <w:rsid w:val="773E742B"/>
    <w:rsid w:val="7970D4B0"/>
    <w:rsid w:val="7B652BE6"/>
    <w:rsid w:val="7BE2FE13"/>
    <w:rsid w:val="7C523475"/>
    <w:rsid w:val="7F0EF619"/>
    <w:rsid w:val="7FC2A697"/>
    <w:rsid w:val="7FC37343"/>
    <w:rsid w:val="7FCA11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AE0EF"/>
  <w14:defaultImageDpi w14:val="300"/>
  <w15:docId w15:val="{F4DD3D29-8996-40F8-8D0F-14665FF9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927"/>
    <w:rPr>
      <w:rFonts w:ascii="Times New Roman" w:eastAsia="Times New Roman" w:hAnsi="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locked/>
    <w:rsid w:val="00C51927"/>
    <w:rPr>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Ref. de nota al pi,C"/>
    <w:basedOn w:val="Normal"/>
    <w:link w:val="TextonotapieCar1"/>
    <w:qFormat/>
    <w:rsid w:val="00C51927"/>
    <w:rPr>
      <w:rFonts w:asciiTheme="minorHAnsi" w:eastAsiaTheme="minorEastAsia" w:hAnsiTheme="minorHAnsi" w:cstheme="minorBidi"/>
    </w:rPr>
  </w:style>
  <w:style w:type="character" w:customStyle="1" w:styleId="TextonotapieCar">
    <w:name w:val="Texto nota pie Car"/>
    <w:aliases w:val="Footnote Text Cha Car,FA Fußnotentext Car,FA Fuﬂnotentext Car,Car2 Car,FA Car"/>
    <w:basedOn w:val="Fuentedeprrafopredeter"/>
    <w:uiPriority w:val="99"/>
    <w:qFormat/>
    <w:rsid w:val="00C51927"/>
    <w:rPr>
      <w:rFonts w:ascii="Times New Roman" w:eastAsia="Times New Roman" w:hAnsi="Times New Roman" w:cs="Times New Roman"/>
      <w:lang w:val="es-ES"/>
    </w:rPr>
  </w:style>
  <w:style w:type="paragraph" w:customStyle="1" w:styleId="1">
    <w:name w:val="1"/>
    <w:basedOn w:val="Normal"/>
    <w:next w:val="Ttulo"/>
    <w:qFormat/>
    <w:rsid w:val="00C51927"/>
    <w:pPr>
      <w:spacing w:line="240" w:lineRule="atLeast"/>
      <w:jc w:val="center"/>
    </w:pPr>
    <w:rPr>
      <w:rFonts w:ascii="Calibri" w:eastAsia="Calibri" w:hAnsi="Calibri"/>
      <w:b/>
      <w:sz w:val="28"/>
      <w:szCs w:val="20"/>
    </w:rPr>
  </w:style>
  <w:style w:type="paragraph" w:customStyle="1" w:styleId="BodyText23">
    <w:name w:val="Body Text 23"/>
    <w:basedOn w:val="Normal"/>
    <w:rsid w:val="00C51927"/>
    <w:pPr>
      <w:spacing w:line="360" w:lineRule="auto"/>
      <w:jc w:val="both"/>
    </w:pPr>
    <w:rPr>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link w:val="4GChar"/>
    <w:qFormat/>
    <w:rsid w:val="00C51927"/>
    <w:rPr>
      <w:vertAlign w:val="superscript"/>
    </w:rPr>
  </w:style>
  <w:style w:type="paragraph" w:styleId="Encabezado">
    <w:name w:val="header"/>
    <w:basedOn w:val="Normal"/>
    <w:link w:val="EncabezadoCar"/>
    <w:rsid w:val="00C51927"/>
    <w:pPr>
      <w:tabs>
        <w:tab w:val="center" w:pos="4252"/>
        <w:tab w:val="right" w:pos="8504"/>
      </w:tabs>
    </w:pPr>
  </w:style>
  <w:style w:type="character" w:customStyle="1" w:styleId="EncabezadoCar">
    <w:name w:val="Encabezado Car"/>
    <w:basedOn w:val="Fuentedeprrafopredeter"/>
    <w:link w:val="Encabezado"/>
    <w:rsid w:val="00C51927"/>
    <w:rPr>
      <w:rFonts w:ascii="Times New Roman" w:eastAsia="Times New Roman" w:hAnsi="Times New Roman" w:cs="Times New Roman"/>
      <w:lang w:val="es-ES"/>
    </w:rPr>
  </w:style>
  <w:style w:type="paragraph" w:styleId="Sinespaciado">
    <w:name w:val="No Spacing"/>
    <w:uiPriority w:val="1"/>
    <w:qFormat/>
    <w:rsid w:val="00C51927"/>
    <w:rPr>
      <w:rFonts w:ascii="Times New Roman" w:eastAsia="Times New Roman" w:hAnsi="Times New Roman" w:cs="Times New Roman"/>
      <w:lang w:val="es-ES"/>
    </w:rPr>
  </w:style>
  <w:style w:type="paragraph" w:styleId="Textoindependiente">
    <w:name w:val="Body Text"/>
    <w:basedOn w:val="Normal"/>
    <w:link w:val="TextoindependienteCar"/>
    <w:uiPriority w:val="99"/>
    <w:semiHidden/>
    <w:unhideWhenUsed/>
    <w:rsid w:val="00C51927"/>
    <w:pPr>
      <w:spacing w:after="120" w:line="256" w:lineRule="auto"/>
    </w:pPr>
    <w:rPr>
      <w:rFonts w:ascii="Calibri" w:eastAsia="Calibri" w:hAnsi="Calibri"/>
      <w:sz w:val="20"/>
      <w:szCs w:val="20"/>
      <w:lang w:val="x-none" w:eastAsia="x-none"/>
    </w:rPr>
  </w:style>
  <w:style w:type="character" w:customStyle="1" w:styleId="TextoindependienteCar">
    <w:name w:val="Texto independiente Car"/>
    <w:basedOn w:val="Fuentedeprrafopredeter"/>
    <w:link w:val="Textoindependiente"/>
    <w:uiPriority w:val="99"/>
    <w:semiHidden/>
    <w:rsid w:val="00C51927"/>
    <w:rPr>
      <w:rFonts w:ascii="Calibri" w:eastAsia="Calibri" w:hAnsi="Calibri" w:cs="Times New Roman"/>
      <w:sz w:val="20"/>
      <w:szCs w:val="20"/>
      <w:lang w:val="x-none" w:eastAsia="x-none"/>
    </w:rPr>
  </w:style>
  <w:style w:type="character" w:customStyle="1" w:styleId="apple-converted-space">
    <w:name w:val="apple-converted-space"/>
    <w:rsid w:val="00C51927"/>
  </w:style>
  <w:style w:type="character" w:styleId="Hipervnculo">
    <w:name w:val="Hyperlink"/>
    <w:uiPriority w:val="99"/>
    <w:semiHidden/>
    <w:unhideWhenUsed/>
    <w:rsid w:val="00C51927"/>
    <w:rPr>
      <w:color w:val="0000FF"/>
      <w:u w:val="single"/>
    </w:rPr>
  </w:style>
  <w:style w:type="paragraph" w:styleId="Ttulo">
    <w:name w:val="Title"/>
    <w:basedOn w:val="Normal"/>
    <w:next w:val="Normal"/>
    <w:link w:val="TtuloCar"/>
    <w:uiPriority w:val="10"/>
    <w:qFormat/>
    <w:rsid w:val="00C519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51927"/>
    <w:rPr>
      <w:rFonts w:asciiTheme="majorHAnsi" w:eastAsiaTheme="majorEastAsia" w:hAnsiTheme="majorHAnsi" w:cstheme="majorBidi"/>
      <w:color w:val="17365D"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C5192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1927"/>
    <w:rPr>
      <w:rFonts w:ascii="Lucida Grande" w:eastAsia="Times New Roman" w:hAnsi="Lucida Grande" w:cs="Times New Roman"/>
      <w:sz w:val="18"/>
      <w:szCs w:val="18"/>
      <w:lang w:val="es-ES"/>
    </w:rPr>
  </w:style>
  <w:style w:type="paragraph" w:styleId="Piedepgina">
    <w:name w:val="footer"/>
    <w:basedOn w:val="Normal"/>
    <w:link w:val="PiedepginaCar"/>
    <w:uiPriority w:val="99"/>
    <w:unhideWhenUsed/>
    <w:rsid w:val="00B552EA"/>
    <w:pPr>
      <w:tabs>
        <w:tab w:val="center" w:pos="4252"/>
        <w:tab w:val="right" w:pos="8504"/>
      </w:tabs>
    </w:pPr>
  </w:style>
  <w:style w:type="character" w:customStyle="1" w:styleId="PiedepginaCar">
    <w:name w:val="Pie de página Car"/>
    <w:basedOn w:val="Fuentedeprrafopredeter"/>
    <w:link w:val="Piedepgina"/>
    <w:uiPriority w:val="99"/>
    <w:rsid w:val="00B552EA"/>
    <w:rPr>
      <w:rFonts w:ascii="Times New Roman" w:eastAsia="Times New Roman" w:hAnsi="Times New Roman" w:cs="Times New Roman"/>
      <w:lang w:val="es-ES"/>
    </w:rPr>
  </w:style>
  <w:style w:type="paragraph" w:styleId="Prrafodelista">
    <w:name w:val="List Paragraph"/>
    <w:basedOn w:val="Normal"/>
    <w:uiPriority w:val="1"/>
    <w:qFormat/>
    <w:rsid w:val="005E5E3C"/>
    <w:pPr>
      <w:ind w:left="720"/>
      <w:contextualSpacing/>
    </w:pPr>
  </w:style>
  <w:style w:type="paragraph" w:styleId="Sangradetextonormal">
    <w:name w:val="Body Text Indent"/>
    <w:basedOn w:val="Normal"/>
    <w:link w:val="SangradetextonormalCar"/>
    <w:uiPriority w:val="99"/>
    <w:semiHidden/>
    <w:unhideWhenUsed/>
    <w:rsid w:val="002A6609"/>
    <w:pPr>
      <w:spacing w:after="120"/>
      <w:ind w:left="283"/>
    </w:pPr>
  </w:style>
  <w:style w:type="character" w:customStyle="1" w:styleId="SangradetextonormalCar">
    <w:name w:val="Sangría de texto normal Car"/>
    <w:basedOn w:val="Fuentedeprrafopredeter"/>
    <w:link w:val="Sangradetextonormal"/>
    <w:uiPriority w:val="99"/>
    <w:semiHidden/>
    <w:rsid w:val="002A6609"/>
    <w:rPr>
      <w:rFonts w:ascii="Times New Roman" w:eastAsia="Times New Roman" w:hAnsi="Times New Roman" w:cs="Times New Roman"/>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B7FF6"/>
    <w:pPr>
      <w:jc w:val="both"/>
    </w:pPr>
    <w:rPr>
      <w:rFonts w:asciiTheme="minorHAnsi" w:eastAsiaTheme="minorEastAsia" w:hAnsiTheme="minorHAnsi" w:cstheme="minorBidi"/>
      <w:vertAlign w:val="superscript"/>
      <w:lang w:val="es-ES_tradnl"/>
    </w:rPr>
  </w:style>
  <w:style w:type="character" w:styleId="Textoennegrita">
    <w:name w:val="Strong"/>
    <w:uiPriority w:val="22"/>
    <w:qFormat/>
    <w:rsid w:val="002B7FF6"/>
    <w:rPr>
      <w:b/>
      <w:bCs/>
    </w:rPr>
  </w:style>
  <w:style w:type="character" w:customStyle="1" w:styleId="normaltextrun">
    <w:name w:val="normaltextrun"/>
    <w:basedOn w:val="Fuentedeprrafopredeter"/>
    <w:rsid w:val="002B7FF6"/>
  </w:style>
  <w:style w:type="paragraph" w:customStyle="1" w:styleId="paragraph">
    <w:name w:val="paragraph"/>
    <w:basedOn w:val="Normal"/>
    <w:rsid w:val="002B7FF6"/>
    <w:pPr>
      <w:spacing w:before="100" w:beforeAutospacing="1" w:after="100" w:afterAutospacing="1"/>
    </w:pPr>
    <w:rPr>
      <w:lang w:val="en-US" w:eastAsia="en-US"/>
    </w:rPr>
  </w:style>
  <w:style w:type="character" w:customStyle="1" w:styleId="eop">
    <w:name w:val="eop"/>
    <w:basedOn w:val="Fuentedeprrafopredeter"/>
    <w:rsid w:val="002B7FF6"/>
  </w:style>
  <w:style w:type="table" w:styleId="Tablaconcuadrcula">
    <w:name w:val="Table Grid"/>
    <w:basedOn w:val="Tablanormal"/>
    <w:uiPriority w:val="39"/>
    <w:rsid w:val="00457C38"/>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4a4329713f8e44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a0ce5e1bda264bdd"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4dd0d4-ac8b-45f6-80f5-934d52417ede">
      <Terms xmlns="http://schemas.microsoft.com/office/infopath/2007/PartnerControls"/>
    </lcf76f155ced4ddcb4097134ff3c332f>
    <TaxCatchAll xmlns="c8c96c72-36be-43ac-af12-36528418fb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9AFEA2E-5703-43F0-A454-819F14A208CF}">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7E27C0DE-7423-4AA8-9171-47E0F7A186CC}">
  <ds:schemaRefs>
    <ds:schemaRef ds:uri="http://schemas.microsoft.com/sharepoint/v3/contenttype/forms"/>
  </ds:schemaRefs>
</ds:datastoreItem>
</file>

<file path=customXml/itemProps3.xml><?xml version="1.0" encoding="utf-8"?>
<ds:datastoreItem xmlns:ds="http://schemas.openxmlformats.org/officeDocument/2006/customXml" ds:itemID="{8F38CC8C-A0A5-49B5-8ADF-F8B3BA8656D0}"/>
</file>

<file path=customXml/itemProps4.xml><?xml version="1.0" encoding="utf-8"?>
<ds:datastoreItem xmlns:ds="http://schemas.openxmlformats.org/officeDocument/2006/customXml" ds:itemID="{BD949FC7-8AE5-47E9-B344-DA6729BA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3049</Words>
  <Characters>16771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 Arenas</dc:creator>
  <cp:keywords/>
  <dc:description/>
  <cp:lastModifiedBy>Relatoria Tribunal Administrativo - Boyacá - Seccional Tunja</cp:lastModifiedBy>
  <cp:revision>2</cp:revision>
  <dcterms:created xsi:type="dcterms:W3CDTF">2023-04-21T21:14:00Z</dcterms:created>
  <dcterms:modified xsi:type="dcterms:W3CDTF">2023-04-21T21:14:00Z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