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62105" w14:textId="1C9D8117" w:rsidR="00802072" w:rsidRDefault="00C07539" w:rsidP="00802072">
      <w:pPr>
        <w:spacing w:line="240" w:lineRule="auto"/>
        <w:ind w:left="708" w:hanging="708"/>
        <w:rPr>
          <w:rFonts w:ascii="Century Gothic" w:hAnsi="Century Gothic" w:cs="Arial"/>
          <w:szCs w:val="28"/>
        </w:rPr>
      </w:pPr>
      <w:r w:rsidRPr="00C07539">
        <w:rPr>
          <w:rFonts w:ascii="Century Gothic" w:hAnsi="Century Gothic" w:cs="Arial"/>
          <w:szCs w:val="28"/>
        </w:rPr>
        <w:t xml:space="preserve">Tunja, </w:t>
      </w:r>
      <w:r w:rsidR="00587F0C">
        <w:rPr>
          <w:rFonts w:ascii="Century Gothic" w:hAnsi="Century Gothic" w:cs="Arial"/>
          <w:szCs w:val="28"/>
        </w:rPr>
        <w:t>veintiséis (26</w:t>
      </w:r>
      <w:r w:rsidRPr="00C07539">
        <w:rPr>
          <w:rFonts w:ascii="Century Gothic" w:hAnsi="Century Gothic" w:cs="Arial"/>
          <w:szCs w:val="28"/>
        </w:rPr>
        <w:t xml:space="preserve">) de </w:t>
      </w:r>
      <w:r w:rsidR="00587F0C">
        <w:rPr>
          <w:rFonts w:ascii="Century Gothic" w:hAnsi="Century Gothic" w:cs="Arial"/>
          <w:szCs w:val="28"/>
        </w:rPr>
        <w:t xml:space="preserve">marzo </w:t>
      </w:r>
      <w:r w:rsidRPr="00C07539">
        <w:rPr>
          <w:rFonts w:ascii="Century Gothic" w:hAnsi="Century Gothic" w:cs="Arial"/>
          <w:szCs w:val="28"/>
        </w:rPr>
        <w:t xml:space="preserve">de </w:t>
      </w:r>
      <w:proofErr w:type="gramStart"/>
      <w:r w:rsidRPr="00C07539">
        <w:rPr>
          <w:rFonts w:ascii="Century Gothic" w:hAnsi="Century Gothic" w:cs="Arial"/>
          <w:szCs w:val="28"/>
        </w:rPr>
        <w:t>dos mil veintiuno</w:t>
      </w:r>
      <w:proofErr w:type="gramEnd"/>
      <w:r w:rsidRPr="00C07539">
        <w:rPr>
          <w:rFonts w:ascii="Century Gothic" w:hAnsi="Century Gothic" w:cs="Arial"/>
          <w:szCs w:val="28"/>
        </w:rPr>
        <w:t xml:space="preserve"> (2021)</w:t>
      </w:r>
    </w:p>
    <w:p w14:paraId="0A57CE71" w14:textId="77777777" w:rsidR="00C07539" w:rsidRPr="00802072" w:rsidRDefault="00C07539" w:rsidP="00802072">
      <w:pPr>
        <w:spacing w:line="240" w:lineRule="auto"/>
        <w:ind w:left="708" w:hanging="708"/>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04"/>
        <w:gridCol w:w="6406"/>
      </w:tblGrid>
      <w:tr w:rsidR="009749F8" w:rsidRPr="00802072" w14:paraId="359C9A41" w14:textId="77777777" w:rsidTr="00C07539">
        <w:trPr>
          <w:trHeight w:val="287"/>
        </w:trPr>
        <w:tc>
          <w:tcPr>
            <w:tcW w:w="1236" w:type="pct"/>
            <w:shd w:val="clear" w:color="auto" w:fill="auto"/>
          </w:tcPr>
          <w:p w14:paraId="2A13A62C" w14:textId="1EC71043" w:rsidR="009749F8" w:rsidRPr="00802072" w:rsidRDefault="009749F8" w:rsidP="00353738">
            <w:pPr>
              <w:rPr>
                <w:rFonts w:ascii="Century Gothic" w:hAnsi="Century Gothic" w:cs="Arial"/>
                <w:b/>
              </w:rPr>
            </w:pPr>
            <w:bookmarkStart w:id="0" w:name="_Hlk61603523"/>
            <w:r w:rsidRPr="00802072">
              <w:rPr>
                <w:rFonts w:ascii="Century Gothic" w:hAnsi="Century Gothic" w:cs="Arial"/>
                <w:b/>
              </w:rPr>
              <w:t>DEMANDANTE:</w:t>
            </w:r>
          </w:p>
        </w:tc>
        <w:tc>
          <w:tcPr>
            <w:tcW w:w="3764" w:type="pct"/>
            <w:shd w:val="clear" w:color="auto" w:fill="auto"/>
          </w:tcPr>
          <w:p w14:paraId="4EDAA945" w14:textId="7FB526C3" w:rsidR="009749F8" w:rsidRPr="00802072" w:rsidRDefault="00C07539" w:rsidP="00353738">
            <w:pPr>
              <w:rPr>
                <w:rFonts w:ascii="Century Gothic" w:hAnsi="Century Gothic" w:cs="Arial"/>
              </w:rPr>
            </w:pPr>
            <w:r w:rsidRPr="00C07539">
              <w:rPr>
                <w:rFonts w:ascii="Century Gothic" w:hAnsi="Century Gothic" w:cs="Arial"/>
              </w:rPr>
              <w:t>ABEL FUENTES GALVIS</w:t>
            </w:r>
          </w:p>
        </w:tc>
      </w:tr>
      <w:bookmarkEnd w:id="0"/>
      <w:tr w:rsidR="009749F8" w:rsidRPr="00802072" w14:paraId="64DB94E4" w14:textId="77777777" w:rsidTr="00C07539">
        <w:trPr>
          <w:trHeight w:val="287"/>
        </w:trPr>
        <w:tc>
          <w:tcPr>
            <w:tcW w:w="1236" w:type="pct"/>
            <w:shd w:val="clear" w:color="auto" w:fill="auto"/>
          </w:tcPr>
          <w:p w14:paraId="53D66F74" w14:textId="676112AC" w:rsidR="009749F8" w:rsidRPr="00802072" w:rsidRDefault="009749F8" w:rsidP="00353738">
            <w:pPr>
              <w:rPr>
                <w:rFonts w:ascii="Century Gothic" w:hAnsi="Century Gothic" w:cs="Arial"/>
                <w:b/>
              </w:rPr>
            </w:pPr>
            <w:r w:rsidRPr="00802072">
              <w:rPr>
                <w:rFonts w:ascii="Century Gothic" w:hAnsi="Century Gothic" w:cs="Arial"/>
                <w:b/>
              </w:rPr>
              <w:t>DEMANDADO</w:t>
            </w:r>
            <w:r w:rsidR="00C07539">
              <w:rPr>
                <w:rFonts w:ascii="Century Gothic" w:hAnsi="Century Gothic" w:cs="Arial"/>
                <w:b/>
              </w:rPr>
              <w:t>:</w:t>
            </w:r>
          </w:p>
        </w:tc>
        <w:tc>
          <w:tcPr>
            <w:tcW w:w="3764" w:type="pct"/>
            <w:shd w:val="clear" w:color="auto" w:fill="auto"/>
          </w:tcPr>
          <w:p w14:paraId="647E85B0" w14:textId="62164614" w:rsidR="009749F8" w:rsidRPr="00802072" w:rsidRDefault="00C07539" w:rsidP="00353738">
            <w:pPr>
              <w:rPr>
                <w:rFonts w:ascii="Century Gothic" w:hAnsi="Century Gothic" w:cs="Arial"/>
              </w:rPr>
            </w:pPr>
            <w:r w:rsidRPr="00C07539">
              <w:rPr>
                <w:rFonts w:ascii="Century Gothic" w:hAnsi="Century Gothic" w:cs="Arial"/>
              </w:rPr>
              <w:t>DEPARTAMENTO DE BOYACÁ</w:t>
            </w:r>
          </w:p>
        </w:tc>
      </w:tr>
      <w:tr w:rsidR="009749F8" w:rsidRPr="00802072" w14:paraId="4625B4DC" w14:textId="77777777" w:rsidTr="00C07539">
        <w:trPr>
          <w:trHeight w:val="287"/>
        </w:trPr>
        <w:tc>
          <w:tcPr>
            <w:tcW w:w="1236" w:type="pct"/>
            <w:shd w:val="clear" w:color="auto" w:fill="auto"/>
          </w:tcPr>
          <w:p w14:paraId="56EBD481" w14:textId="1E93C7B4" w:rsidR="009749F8" w:rsidRPr="00802072" w:rsidRDefault="00C07539" w:rsidP="00353738">
            <w:pPr>
              <w:rPr>
                <w:rFonts w:ascii="Century Gothic" w:hAnsi="Century Gothic" w:cs="Arial"/>
                <w:b/>
              </w:rPr>
            </w:pPr>
            <w:bookmarkStart w:id="1" w:name="_GoBack" w:colFirst="1" w:colLast="1"/>
            <w:r>
              <w:rPr>
                <w:rFonts w:ascii="Century Gothic" w:hAnsi="Century Gothic" w:cs="Arial"/>
                <w:b/>
              </w:rPr>
              <w:t>RADICADO</w:t>
            </w:r>
            <w:r w:rsidR="009749F8" w:rsidRPr="00802072">
              <w:rPr>
                <w:rFonts w:ascii="Century Gothic" w:hAnsi="Century Gothic" w:cs="Arial"/>
                <w:b/>
              </w:rPr>
              <w:t>:</w:t>
            </w:r>
          </w:p>
        </w:tc>
        <w:tc>
          <w:tcPr>
            <w:tcW w:w="3764" w:type="pct"/>
            <w:shd w:val="clear" w:color="auto" w:fill="auto"/>
          </w:tcPr>
          <w:p w14:paraId="3044455C" w14:textId="2A469B01" w:rsidR="009749F8" w:rsidRPr="00802072" w:rsidRDefault="00C07539" w:rsidP="00353738">
            <w:pPr>
              <w:rPr>
                <w:rFonts w:ascii="Century Gothic" w:hAnsi="Century Gothic" w:cs="Arial"/>
              </w:rPr>
            </w:pPr>
            <w:bookmarkStart w:id="2" w:name="_Hlk67582029"/>
            <w:r w:rsidRPr="00C07539">
              <w:rPr>
                <w:rFonts w:ascii="Century Gothic" w:hAnsi="Century Gothic" w:cs="Arial"/>
              </w:rPr>
              <w:t>15001</w:t>
            </w:r>
            <w:r>
              <w:rPr>
                <w:rFonts w:ascii="Century Gothic" w:hAnsi="Century Gothic" w:cs="Arial"/>
              </w:rPr>
              <w:t>-</w:t>
            </w:r>
            <w:r w:rsidRPr="00C07539">
              <w:rPr>
                <w:rFonts w:ascii="Century Gothic" w:hAnsi="Century Gothic" w:cs="Arial"/>
              </w:rPr>
              <w:t>23</w:t>
            </w:r>
            <w:r>
              <w:rPr>
                <w:rFonts w:ascii="Century Gothic" w:hAnsi="Century Gothic" w:cs="Arial"/>
              </w:rPr>
              <w:t>-</w:t>
            </w:r>
            <w:r w:rsidRPr="00C07539">
              <w:rPr>
                <w:rFonts w:ascii="Century Gothic" w:hAnsi="Century Gothic" w:cs="Arial"/>
              </w:rPr>
              <w:t>33</w:t>
            </w:r>
            <w:r>
              <w:rPr>
                <w:rFonts w:ascii="Century Gothic" w:hAnsi="Century Gothic" w:cs="Arial"/>
              </w:rPr>
              <w:t>-</w:t>
            </w:r>
            <w:r w:rsidRPr="00C07539">
              <w:rPr>
                <w:rFonts w:ascii="Century Gothic" w:hAnsi="Century Gothic" w:cs="Arial"/>
              </w:rPr>
              <w:t>000</w:t>
            </w:r>
            <w:r>
              <w:rPr>
                <w:rFonts w:ascii="Century Gothic" w:hAnsi="Century Gothic" w:cs="Arial"/>
              </w:rPr>
              <w:t>-</w:t>
            </w:r>
            <w:r w:rsidRPr="001D16E9">
              <w:rPr>
                <w:rFonts w:ascii="Century Gothic" w:hAnsi="Century Gothic" w:cs="Arial"/>
                <w:b/>
                <w:bCs/>
              </w:rPr>
              <w:t>2020</w:t>
            </w:r>
            <w:r>
              <w:rPr>
                <w:rFonts w:ascii="Century Gothic" w:hAnsi="Century Gothic" w:cs="Arial"/>
              </w:rPr>
              <w:t>-</w:t>
            </w:r>
            <w:r w:rsidRPr="001D16E9">
              <w:rPr>
                <w:rFonts w:ascii="Century Gothic" w:hAnsi="Century Gothic" w:cs="Arial"/>
                <w:b/>
                <w:bCs/>
              </w:rPr>
              <w:t>02424</w:t>
            </w:r>
            <w:r w:rsidR="001D16E9">
              <w:rPr>
                <w:rFonts w:ascii="Century Gothic" w:hAnsi="Century Gothic" w:cs="Arial"/>
              </w:rPr>
              <w:t>-</w:t>
            </w:r>
            <w:r w:rsidRPr="00C07539">
              <w:rPr>
                <w:rFonts w:ascii="Century Gothic" w:hAnsi="Century Gothic" w:cs="Arial"/>
              </w:rPr>
              <w:t>00</w:t>
            </w:r>
            <w:bookmarkEnd w:id="2"/>
          </w:p>
        </w:tc>
      </w:tr>
      <w:bookmarkEnd w:id="1"/>
      <w:tr w:rsidR="009749F8" w:rsidRPr="00802072" w14:paraId="7B599A87" w14:textId="77777777" w:rsidTr="00C07539">
        <w:trPr>
          <w:trHeight w:val="287"/>
        </w:trPr>
        <w:tc>
          <w:tcPr>
            <w:tcW w:w="1236" w:type="pct"/>
            <w:shd w:val="clear" w:color="auto" w:fill="auto"/>
          </w:tcPr>
          <w:p w14:paraId="2F983EFA" w14:textId="3DF891D7" w:rsidR="009749F8" w:rsidRPr="00802072" w:rsidRDefault="00C07539" w:rsidP="00353738">
            <w:pPr>
              <w:rPr>
                <w:rFonts w:ascii="Century Gothic" w:hAnsi="Century Gothic" w:cs="Arial"/>
                <w:b/>
              </w:rPr>
            </w:pPr>
            <w:r>
              <w:rPr>
                <w:rFonts w:ascii="Century Gothic" w:hAnsi="Century Gothic" w:cs="Arial"/>
                <w:b/>
              </w:rPr>
              <w:t>REFERENCIA</w:t>
            </w:r>
            <w:r w:rsidR="009749F8" w:rsidRPr="00802072">
              <w:rPr>
                <w:rFonts w:ascii="Century Gothic" w:hAnsi="Century Gothic" w:cs="Arial"/>
                <w:b/>
              </w:rPr>
              <w:t>:</w:t>
            </w:r>
          </w:p>
        </w:tc>
        <w:tc>
          <w:tcPr>
            <w:tcW w:w="3764" w:type="pct"/>
            <w:shd w:val="clear" w:color="auto" w:fill="auto"/>
          </w:tcPr>
          <w:p w14:paraId="7EB4DB9A" w14:textId="0F9E74A1" w:rsidR="009749F8" w:rsidRPr="00802072" w:rsidRDefault="00C07539" w:rsidP="00353738">
            <w:pPr>
              <w:rPr>
                <w:rFonts w:ascii="Century Gothic" w:hAnsi="Century Gothic" w:cs="Arial"/>
              </w:rPr>
            </w:pPr>
            <w:bookmarkStart w:id="3" w:name="_Hlk67582055"/>
            <w:r>
              <w:rPr>
                <w:rFonts w:ascii="Century Gothic" w:hAnsi="Century Gothic" w:cs="Arial"/>
              </w:rPr>
              <w:t>EJECUTIVO</w:t>
            </w:r>
            <w:bookmarkEnd w:id="3"/>
          </w:p>
        </w:tc>
      </w:tr>
    </w:tbl>
    <w:p w14:paraId="1046A4C4" w14:textId="2C2C65EE" w:rsidR="00353738" w:rsidRPr="00802072" w:rsidRDefault="00353738" w:rsidP="00353738">
      <w:pPr>
        <w:rPr>
          <w:rFonts w:ascii="Century Gothic" w:hAnsi="Century Gothic" w:cs="Arial"/>
          <w:bCs/>
        </w:rPr>
      </w:pPr>
    </w:p>
    <w:p w14:paraId="75D3C253" w14:textId="77777777" w:rsidR="00DF7969" w:rsidRDefault="008353B2" w:rsidP="008353B2">
      <w:pPr>
        <w:rPr>
          <w:rFonts w:ascii="Century Gothic" w:hAnsi="Century Gothic" w:cs="Arial"/>
        </w:rPr>
      </w:pPr>
      <w:r>
        <w:rPr>
          <w:rFonts w:ascii="Century Gothic" w:hAnsi="Century Gothic" w:cs="Arial"/>
        </w:rPr>
        <w:t xml:space="preserve">El presente expediente llegó al Tribunal </w:t>
      </w:r>
      <w:r w:rsidR="005007B7">
        <w:rPr>
          <w:rFonts w:ascii="Century Gothic" w:hAnsi="Century Gothic" w:cs="Arial"/>
        </w:rPr>
        <w:t xml:space="preserve">luego de ser remitido por competencia por parte del </w:t>
      </w:r>
      <w:r w:rsidR="005007B7" w:rsidRPr="005007B7">
        <w:rPr>
          <w:rFonts w:ascii="Century Gothic" w:hAnsi="Century Gothic" w:cs="Arial"/>
        </w:rPr>
        <w:t xml:space="preserve">Juzgado Décimo Administrativo Oral del Circuito </w:t>
      </w:r>
      <w:r w:rsidR="005007B7">
        <w:rPr>
          <w:rFonts w:ascii="Century Gothic" w:hAnsi="Century Gothic" w:cs="Arial"/>
        </w:rPr>
        <w:t xml:space="preserve">Judicial </w:t>
      </w:r>
      <w:r w:rsidR="005007B7" w:rsidRPr="005007B7">
        <w:rPr>
          <w:rFonts w:ascii="Century Gothic" w:hAnsi="Century Gothic" w:cs="Arial"/>
        </w:rPr>
        <w:t>de Tunja</w:t>
      </w:r>
      <w:r w:rsidR="00F763A9">
        <w:rPr>
          <w:rFonts w:ascii="Century Gothic" w:hAnsi="Century Gothic" w:cs="Arial"/>
        </w:rPr>
        <w:t xml:space="preserve">. </w:t>
      </w:r>
    </w:p>
    <w:p w14:paraId="5019A687" w14:textId="77777777" w:rsidR="00DF7969" w:rsidRDefault="00DF7969" w:rsidP="008353B2">
      <w:pPr>
        <w:rPr>
          <w:rFonts w:ascii="Century Gothic" w:hAnsi="Century Gothic" w:cs="Arial"/>
        </w:rPr>
      </w:pPr>
    </w:p>
    <w:p w14:paraId="0C09DFE6" w14:textId="54E02390" w:rsidR="00E543D6" w:rsidRDefault="00F763A9" w:rsidP="008353B2">
      <w:pPr>
        <w:rPr>
          <w:rFonts w:ascii="Century Gothic" w:hAnsi="Century Gothic" w:cs="Arial"/>
        </w:rPr>
      </w:pPr>
      <w:r>
        <w:rPr>
          <w:rFonts w:ascii="Century Gothic" w:hAnsi="Century Gothic" w:cs="Arial"/>
        </w:rPr>
        <w:t xml:space="preserve">Mediante auto proferido el 6 de noviembre de 2020, el despacho en mención indicó que </w:t>
      </w:r>
      <w:r w:rsidR="004677A5">
        <w:rPr>
          <w:rFonts w:ascii="Century Gothic" w:hAnsi="Century Gothic" w:cs="Arial"/>
        </w:rPr>
        <w:t xml:space="preserve">esta Corporación debía tramitar el asunto porque </w:t>
      </w:r>
      <w:r>
        <w:rPr>
          <w:rFonts w:ascii="Century Gothic" w:hAnsi="Century Gothic" w:cs="Arial"/>
        </w:rPr>
        <w:t xml:space="preserve">la cuantía de la pretensión mayor de la demanda ascendía a </w:t>
      </w:r>
      <w:r w:rsidRPr="00F763A9">
        <w:rPr>
          <w:rFonts w:ascii="Century Gothic" w:hAnsi="Century Gothic" w:cs="Arial"/>
        </w:rPr>
        <w:t>$1.538.835.076</w:t>
      </w:r>
      <w:r>
        <w:rPr>
          <w:rFonts w:ascii="Century Gothic" w:hAnsi="Century Gothic" w:cs="Arial"/>
        </w:rPr>
        <w:t>, los cuales equivalen a más de 1.500 SMLMV, que es el tope indicado en el artículo 155-7 del CPACA.</w:t>
      </w:r>
      <w:r w:rsidR="00DF7969">
        <w:rPr>
          <w:rFonts w:ascii="Century Gothic" w:hAnsi="Century Gothic" w:cs="Arial"/>
        </w:rPr>
        <w:t xml:space="preserve"> Esto al margen de que el título ejecutivo que fundamenta la ejecución es una sentencia judicial. </w:t>
      </w:r>
    </w:p>
    <w:p w14:paraId="46EEA8DC" w14:textId="4CD0E736" w:rsidR="00F763A9" w:rsidRDefault="00F763A9" w:rsidP="008353B2">
      <w:pPr>
        <w:rPr>
          <w:rFonts w:ascii="Century Gothic" w:hAnsi="Century Gothic" w:cs="Arial"/>
        </w:rPr>
      </w:pPr>
    </w:p>
    <w:p w14:paraId="0542D857" w14:textId="42BF82C3" w:rsidR="00F763A9" w:rsidRDefault="00F763A9" w:rsidP="008353B2">
      <w:pPr>
        <w:rPr>
          <w:rFonts w:ascii="Century Gothic" w:hAnsi="Century Gothic" w:cs="Arial"/>
        </w:rPr>
      </w:pPr>
      <w:r>
        <w:rPr>
          <w:rFonts w:ascii="Century Gothic" w:hAnsi="Century Gothic" w:cs="Arial"/>
        </w:rPr>
        <w:t xml:space="preserve">Sin embargo, </w:t>
      </w:r>
      <w:r w:rsidR="00F6714D">
        <w:rPr>
          <w:rFonts w:ascii="Century Gothic" w:hAnsi="Century Gothic" w:cs="Arial"/>
        </w:rPr>
        <w:t xml:space="preserve">la anterior </w:t>
      </w:r>
      <w:r>
        <w:rPr>
          <w:rFonts w:ascii="Century Gothic" w:hAnsi="Century Gothic" w:cs="Arial"/>
        </w:rPr>
        <w:t xml:space="preserve">conclusión </w:t>
      </w:r>
      <w:r w:rsidRPr="00C901FE">
        <w:rPr>
          <w:rFonts w:ascii="Century Gothic" w:hAnsi="Century Gothic" w:cs="Arial"/>
          <w:b/>
          <w:bCs/>
        </w:rPr>
        <w:t>desconoce</w:t>
      </w:r>
      <w:r>
        <w:rPr>
          <w:rFonts w:ascii="Century Gothic" w:hAnsi="Century Gothic" w:cs="Arial"/>
        </w:rPr>
        <w:t xml:space="preserve"> </w:t>
      </w:r>
      <w:r w:rsidRPr="002D3152">
        <w:rPr>
          <w:rFonts w:ascii="Century Gothic" w:hAnsi="Century Gothic" w:cs="Arial"/>
          <w:b/>
          <w:bCs/>
        </w:rPr>
        <w:t xml:space="preserve">dos </w:t>
      </w:r>
      <w:r w:rsidR="002D3152">
        <w:rPr>
          <w:rFonts w:ascii="Century Gothic" w:hAnsi="Century Gothic" w:cs="Arial"/>
          <w:b/>
          <w:bCs/>
        </w:rPr>
        <w:t>providencias</w:t>
      </w:r>
      <w:r w:rsidRPr="002D3152">
        <w:rPr>
          <w:rFonts w:ascii="Century Gothic" w:hAnsi="Century Gothic" w:cs="Arial"/>
          <w:b/>
          <w:bCs/>
        </w:rPr>
        <w:t xml:space="preserve"> de unificación </w:t>
      </w:r>
      <w:r w:rsidRPr="00BA6B38">
        <w:rPr>
          <w:rFonts w:ascii="Century Gothic" w:hAnsi="Century Gothic" w:cs="Arial"/>
          <w:b/>
          <w:bCs/>
        </w:rPr>
        <w:t>del Consejo de Estado</w:t>
      </w:r>
      <w:r w:rsidR="00F6714D">
        <w:rPr>
          <w:rFonts w:ascii="Century Gothic" w:hAnsi="Century Gothic" w:cs="Arial"/>
        </w:rPr>
        <w:t>, como pasa a explicarse</w:t>
      </w:r>
      <w:r>
        <w:rPr>
          <w:rFonts w:ascii="Century Gothic" w:hAnsi="Century Gothic" w:cs="Arial"/>
        </w:rPr>
        <w:t>.</w:t>
      </w:r>
    </w:p>
    <w:p w14:paraId="0C5B00F3" w14:textId="77777777" w:rsidR="002D3152" w:rsidRDefault="002D3152" w:rsidP="008353B2">
      <w:pPr>
        <w:rPr>
          <w:rFonts w:ascii="Century Gothic" w:hAnsi="Century Gothic" w:cs="Arial"/>
        </w:rPr>
      </w:pPr>
    </w:p>
    <w:p w14:paraId="4E71DB86" w14:textId="388B9F21" w:rsidR="008353B2" w:rsidRDefault="002D3152" w:rsidP="008353B2">
      <w:pPr>
        <w:rPr>
          <w:rFonts w:ascii="Century Gothic" w:hAnsi="Century Gothic" w:cs="Arial"/>
        </w:rPr>
      </w:pPr>
      <w:r>
        <w:rPr>
          <w:rFonts w:ascii="Century Gothic" w:hAnsi="Century Gothic" w:cs="Arial"/>
        </w:rPr>
        <w:t>En autos del 25 de julio de 2016</w:t>
      </w:r>
      <w:r>
        <w:rPr>
          <w:rStyle w:val="Refdenotaalpie"/>
          <w:rFonts w:ascii="Century Gothic" w:hAnsi="Century Gothic" w:cs="Arial"/>
        </w:rPr>
        <w:footnoteReference w:id="1"/>
      </w:r>
      <w:r>
        <w:rPr>
          <w:rFonts w:ascii="Century Gothic" w:hAnsi="Century Gothic" w:cs="Arial"/>
        </w:rPr>
        <w:t xml:space="preserve"> y del 29 de enero de 2020</w:t>
      </w:r>
      <w:r>
        <w:rPr>
          <w:rStyle w:val="Refdenotaalpie"/>
          <w:rFonts w:ascii="Century Gothic" w:hAnsi="Century Gothic" w:cs="Arial"/>
        </w:rPr>
        <w:footnoteReference w:id="2"/>
      </w:r>
      <w:r w:rsidR="00DF7969">
        <w:rPr>
          <w:rFonts w:ascii="Century Gothic" w:hAnsi="Century Gothic" w:cs="Arial"/>
        </w:rPr>
        <w:t xml:space="preserve">, las Salas Plenas de las Secciones Segunda y Tercera, respectivamente, unificaron su jurisprudencia para </w:t>
      </w:r>
      <w:r w:rsidR="00CB1A43">
        <w:rPr>
          <w:rFonts w:ascii="Century Gothic" w:hAnsi="Century Gothic" w:cs="Arial"/>
        </w:rPr>
        <w:t xml:space="preserve">señalar que, en materia de procesos ejecutivos derivados de sentencias dictadas por la jurisdicción administrativa, el factor que determina la competencia es </w:t>
      </w:r>
      <w:r w:rsidR="0015540F">
        <w:rPr>
          <w:rFonts w:ascii="Century Gothic" w:hAnsi="Century Gothic" w:cs="Arial"/>
        </w:rPr>
        <w:t xml:space="preserve">el de conexidad. Esta posición actualmente corresponde a la totalidad de </w:t>
      </w:r>
      <w:r w:rsidR="009070E1">
        <w:rPr>
          <w:rFonts w:ascii="Century Gothic" w:hAnsi="Century Gothic" w:cs="Arial"/>
        </w:rPr>
        <w:t xml:space="preserve">las secciones de </w:t>
      </w:r>
      <w:r w:rsidR="0015540F">
        <w:rPr>
          <w:rFonts w:ascii="Century Gothic" w:hAnsi="Century Gothic" w:cs="Arial"/>
        </w:rPr>
        <w:t xml:space="preserve">la alta corporación e incluso fue recogida con </w:t>
      </w:r>
      <w:r w:rsidR="00C53BC1">
        <w:rPr>
          <w:rFonts w:ascii="Century Gothic" w:hAnsi="Century Gothic" w:cs="Arial"/>
        </w:rPr>
        <w:t xml:space="preserve">mayor </w:t>
      </w:r>
      <w:r w:rsidR="0015540F">
        <w:rPr>
          <w:rFonts w:ascii="Century Gothic" w:hAnsi="Century Gothic" w:cs="Arial"/>
        </w:rPr>
        <w:t>claridad en los artículos</w:t>
      </w:r>
      <w:r w:rsidR="00C53BC1">
        <w:rPr>
          <w:rFonts w:ascii="Century Gothic" w:hAnsi="Century Gothic" w:cs="Arial"/>
        </w:rPr>
        <w:t xml:space="preserve"> 28-6 y 30-7 de la Ley 2080 de 2021, cuyas previsiones aplican a las demandas radicadas a partir del 25 de enero del </w:t>
      </w:r>
      <w:r w:rsidR="003D24D9">
        <w:rPr>
          <w:rFonts w:ascii="Century Gothic" w:hAnsi="Century Gothic" w:cs="Arial"/>
        </w:rPr>
        <w:t>2021 en virtud de su régimen de vigencia y transición normativa (art. 86)</w:t>
      </w:r>
      <w:r w:rsidR="00C53BC1">
        <w:rPr>
          <w:rFonts w:ascii="Century Gothic" w:hAnsi="Century Gothic" w:cs="Arial"/>
        </w:rPr>
        <w:t>.</w:t>
      </w:r>
    </w:p>
    <w:p w14:paraId="64906836" w14:textId="12FAC6A6" w:rsidR="008353B2" w:rsidRDefault="008353B2" w:rsidP="008353B2">
      <w:pPr>
        <w:rPr>
          <w:rFonts w:ascii="Century Gothic" w:hAnsi="Century Gothic" w:cs="Arial"/>
        </w:rPr>
      </w:pPr>
    </w:p>
    <w:p w14:paraId="39A383E1" w14:textId="654D1048" w:rsidR="008353B2" w:rsidRDefault="00C53BC1" w:rsidP="008353B2">
      <w:pPr>
        <w:rPr>
          <w:rFonts w:ascii="Century Gothic" w:hAnsi="Century Gothic" w:cs="Arial"/>
        </w:rPr>
      </w:pPr>
      <w:r>
        <w:rPr>
          <w:rFonts w:ascii="Century Gothic" w:hAnsi="Century Gothic" w:cs="Arial"/>
        </w:rPr>
        <w:t xml:space="preserve">Así las cosas, </w:t>
      </w:r>
      <w:r w:rsidR="00F74668">
        <w:rPr>
          <w:rFonts w:ascii="Century Gothic" w:hAnsi="Century Gothic" w:cs="Arial"/>
        </w:rPr>
        <w:t xml:space="preserve">en estos escenarios </w:t>
      </w:r>
      <w:r>
        <w:rPr>
          <w:rFonts w:ascii="Century Gothic" w:hAnsi="Century Gothic" w:cs="Arial"/>
        </w:rPr>
        <w:t xml:space="preserve">la competencia para el conocimiento de las demandas ejecutivas corresponde a los mismos jueces que hayan tramitado el proceso ordinario, ya sea con base en el precedente de </w:t>
      </w:r>
      <w:r>
        <w:rPr>
          <w:rFonts w:ascii="Century Gothic" w:hAnsi="Century Gothic" w:cs="Arial"/>
        </w:rPr>
        <w:lastRenderedPageBreak/>
        <w:t xml:space="preserve">unificación para las radicadas antes de la fecha en </w:t>
      </w:r>
      <w:r w:rsidR="00615A41">
        <w:rPr>
          <w:rFonts w:ascii="Century Gothic" w:hAnsi="Century Gothic" w:cs="Arial"/>
        </w:rPr>
        <w:t>mención</w:t>
      </w:r>
      <w:r>
        <w:rPr>
          <w:rFonts w:ascii="Century Gothic" w:hAnsi="Century Gothic" w:cs="Arial"/>
        </w:rPr>
        <w:t xml:space="preserve">, o con fundamento en los artículos citados para las que se presenten </w:t>
      </w:r>
      <w:r w:rsidR="00A218B3">
        <w:rPr>
          <w:rFonts w:ascii="Century Gothic" w:hAnsi="Century Gothic" w:cs="Arial"/>
        </w:rPr>
        <w:t xml:space="preserve">una vez comience </w:t>
      </w:r>
      <w:r>
        <w:rPr>
          <w:rFonts w:ascii="Century Gothic" w:hAnsi="Century Gothic" w:cs="Arial"/>
        </w:rPr>
        <w:t>su vigencia.</w:t>
      </w:r>
    </w:p>
    <w:p w14:paraId="1E69FE0D" w14:textId="6343F483" w:rsidR="00615A41" w:rsidRDefault="00615A41" w:rsidP="008353B2">
      <w:pPr>
        <w:rPr>
          <w:rFonts w:ascii="Century Gothic" w:hAnsi="Century Gothic" w:cs="Arial"/>
        </w:rPr>
      </w:pPr>
    </w:p>
    <w:p w14:paraId="410843D8" w14:textId="12B14F70" w:rsidR="00615A41" w:rsidRDefault="003C5710" w:rsidP="008353B2">
      <w:pPr>
        <w:rPr>
          <w:rFonts w:ascii="Century Gothic" w:hAnsi="Century Gothic" w:cs="Arial"/>
        </w:rPr>
      </w:pPr>
      <w:r>
        <w:rPr>
          <w:rFonts w:ascii="Century Gothic" w:hAnsi="Century Gothic" w:cs="Arial"/>
        </w:rPr>
        <w:t>Ahora bien, s</w:t>
      </w:r>
      <w:r w:rsidR="006A0F5D">
        <w:rPr>
          <w:rFonts w:ascii="Century Gothic" w:hAnsi="Century Gothic" w:cs="Arial"/>
        </w:rPr>
        <w:t xml:space="preserve">egún el acápite </w:t>
      </w:r>
      <w:r w:rsidR="00615A41">
        <w:rPr>
          <w:rFonts w:ascii="Century Gothic" w:hAnsi="Century Gothic" w:cs="Arial"/>
        </w:rPr>
        <w:t>de la demanda</w:t>
      </w:r>
      <w:r w:rsidR="006A0F5D">
        <w:rPr>
          <w:rFonts w:ascii="Century Gothic" w:hAnsi="Century Gothic" w:cs="Arial"/>
        </w:rPr>
        <w:t xml:space="preserve"> denominado </w:t>
      </w:r>
      <w:r w:rsidR="006A0F5D">
        <w:rPr>
          <w:rFonts w:ascii="Century Gothic" w:hAnsi="Century Gothic" w:cs="Arial"/>
          <w:i/>
          <w:iCs/>
          <w:sz w:val="22"/>
          <w:szCs w:val="20"/>
        </w:rPr>
        <w:t>“TÍTULO EJECUTIVO”</w:t>
      </w:r>
      <w:r w:rsidR="00615A41">
        <w:rPr>
          <w:rStyle w:val="Refdenotaalpie"/>
          <w:rFonts w:ascii="Century Gothic" w:hAnsi="Century Gothic" w:cs="Arial"/>
        </w:rPr>
        <w:footnoteReference w:id="3"/>
      </w:r>
      <w:r w:rsidR="006A0F5D">
        <w:rPr>
          <w:rFonts w:ascii="Century Gothic" w:hAnsi="Century Gothic" w:cs="Arial"/>
        </w:rPr>
        <w:t xml:space="preserve">, en este caso </w:t>
      </w:r>
      <w:r w:rsidR="00615A41">
        <w:rPr>
          <w:rFonts w:ascii="Century Gothic" w:hAnsi="Century Gothic" w:cs="Arial"/>
        </w:rPr>
        <w:t xml:space="preserve">el proceso ordinario (de nulidad y restablecimiento del derecho) fue tramitado en primera instancia por el </w:t>
      </w:r>
      <w:r w:rsidR="006A0F5D" w:rsidRPr="005007B7">
        <w:rPr>
          <w:rFonts w:ascii="Century Gothic" w:hAnsi="Century Gothic" w:cs="Arial"/>
        </w:rPr>
        <w:t xml:space="preserve">Juzgado Décimo Administrativo Oral del Circuito </w:t>
      </w:r>
      <w:r w:rsidR="006A0F5D">
        <w:rPr>
          <w:rFonts w:ascii="Century Gothic" w:hAnsi="Century Gothic" w:cs="Arial"/>
        </w:rPr>
        <w:t xml:space="preserve">Judicial </w:t>
      </w:r>
      <w:r w:rsidR="006A0F5D" w:rsidRPr="005007B7">
        <w:rPr>
          <w:rFonts w:ascii="Century Gothic" w:hAnsi="Century Gothic" w:cs="Arial"/>
        </w:rPr>
        <w:t>de Tunja</w:t>
      </w:r>
      <w:r w:rsidR="006A0F5D">
        <w:rPr>
          <w:rFonts w:ascii="Century Gothic" w:hAnsi="Century Gothic" w:cs="Arial"/>
        </w:rPr>
        <w:t xml:space="preserve"> y en segunda por el </w:t>
      </w:r>
      <w:r w:rsidR="006A0F5D" w:rsidRPr="006A0F5D">
        <w:rPr>
          <w:rFonts w:ascii="Century Gothic" w:hAnsi="Century Gothic" w:cs="Arial"/>
        </w:rPr>
        <w:t>Tribunal Administrativo de Boyacá</w:t>
      </w:r>
      <w:r w:rsidR="006A0F5D">
        <w:rPr>
          <w:rFonts w:ascii="Century Gothic" w:hAnsi="Century Gothic" w:cs="Arial"/>
        </w:rPr>
        <w:t xml:space="preserve"> – Sala de Descongestión. Y aunque la sentencia de primer grado desestimó las pretensiones (fue revocada en sede apelación</w:t>
      </w:r>
      <w:r w:rsidR="00BA1EB6">
        <w:rPr>
          <w:rFonts w:ascii="Century Gothic" w:hAnsi="Century Gothic" w:cs="Arial"/>
        </w:rPr>
        <w:t xml:space="preserve"> para acceder a ellas</w:t>
      </w:r>
      <w:r w:rsidR="006A0F5D">
        <w:rPr>
          <w:rFonts w:ascii="Century Gothic" w:hAnsi="Century Gothic" w:cs="Arial"/>
        </w:rPr>
        <w:t xml:space="preserve">), eso no altera la regla de competencia por conexidad, como expresamente lo explicó la providencia de unificación </w:t>
      </w:r>
      <w:r w:rsidR="002F6F15">
        <w:rPr>
          <w:rFonts w:ascii="Century Gothic" w:hAnsi="Century Gothic" w:cs="Arial"/>
        </w:rPr>
        <w:t>dictada por</w:t>
      </w:r>
      <w:r w:rsidR="006A0F5D">
        <w:rPr>
          <w:rFonts w:ascii="Century Gothic" w:hAnsi="Century Gothic" w:cs="Arial"/>
        </w:rPr>
        <w:t xml:space="preserve"> la Sección Segunda:</w:t>
      </w:r>
    </w:p>
    <w:p w14:paraId="19F1AFD9" w14:textId="67F3CA2F" w:rsidR="008353B2" w:rsidRDefault="008353B2" w:rsidP="008353B2">
      <w:pPr>
        <w:rPr>
          <w:rFonts w:ascii="Century Gothic" w:hAnsi="Century Gothic" w:cs="Arial"/>
        </w:rPr>
      </w:pPr>
    </w:p>
    <w:p w14:paraId="62822AD6" w14:textId="5338622B" w:rsidR="00F371BC" w:rsidRPr="00F371BC" w:rsidRDefault="00F371BC" w:rsidP="00F371BC">
      <w:pPr>
        <w:pStyle w:val="Cita"/>
      </w:pPr>
      <w:r>
        <w:t xml:space="preserve">“(…) </w:t>
      </w:r>
      <w:r w:rsidRPr="00F371BC">
        <w:t>3.2.5.</w:t>
      </w:r>
      <w:r>
        <w:t xml:space="preserve"> </w:t>
      </w:r>
      <w:r w:rsidRPr="00F371BC">
        <w:rPr>
          <w:u w:val="single"/>
        </w:rPr>
        <w:t>Conclusiones</w:t>
      </w:r>
      <w:r w:rsidRPr="00F371BC">
        <w:t xml:space="preserve">. </w:t>
      </w:r>
    </w:p>
    <w:p w14:paraId="36B24C01" w14:textId="77777777" w:rsidR="00F371BC" w:rsidRPr="00F371BC" w:rsidRDefault="00F371BC" w:rsidP="00F371BC">
      <w:pPr>
        <w:pStyle w:val="Cita"/>
      </w:pPr>
    </w:p>
    <w:p w14:paraId="0EA04950" w14:textId="711A8A4B" w:rsidR="008353B2" w:rsidRDefault="00F371BC" w:rsidP="00F371BC">
      <w:pPr>
        <w:pStyle w:val="Cita"/>
      </w:pPr>
      <w:r w:rsidRPr="00F371BC">
        <w:t>En relación con la ejecución de las sentencias de condena a entidades públicas, se concluye lo siguiente:</w:t>
      </w:r>
    </w:p>
    <w:p w14:paraId="696A3919" w14:textId="685D45D8" w:rsidR="008353B2" w:rsidRDefault="00F371BC" w:rsidP="00F371BC">
      <w:pPr>
        <w:pStyle w:val="Cita"/>
      </w:pPr>
      <w:r>
        <w:t>(…)</w:t>
      </w:r>
    </w:p>
    <w:p w14:paraId="2411458C" w14:textId="76552A6F" w:rsidR="008353B2" w:rsidRPr="00FF5610" w:rsidRDefault="00F371BC" w:rsidP="00F371BC">
      <w:pPr>
        <w:pStyle w:val="Cita"/>
      </w:pPr>
      <w:r>
        <w:t xml:space="preserve">c. </w:t>
      </w:r>
      <w:r w:rsidRPr="00F371BC">
        <w:t xml:space="preserve">En cuanto al punto relacionado con la </w:t>
      </w:r>
      <w:r w:rsidRPr="007C3740">
        <w:rPr>
          <w:b/>
          <w:bCs/>
        </w:rPr>
        <w:t>competencia</w:t>
      </w:r>
      <w:r w:rsidRPr="00F371BC">
        <w:t xml:space="preserve">, en ambos casos </w:t>
      </w:r>
      <w:r w:rsidRPr="00F371BC">
        <w:rPr>
          <w:i w:val="0"/>
          <w:iCs/>
        </w:rPr>
        <w:t>[</w:t>
      </w:r>
      <w:r>
        <w:rPr>
          <w:i w:val="0"/>
          <w:iCs/>
        </w:rPr>
        <w:t>presentación de demanda ejecutiva separada o solicitud de ejecución dentro del proceso ordinario</w:t>
      </w:r>
      <w:r w:rsidRPr="00F371BC">
        <w:rPr>
          <w:i w:val="0"/>
          <w:iCs/>
        </w:rPr>
        <w:t>]</w:t>
      </w:r>
      <w:r>
        <w:t xml:space="preserve"> </w:t>
      </w:r>
      <w:r w:rsidRPr="00FF5610">
        <w:rPr>
          <w:b/>
          <w:bCs/>
        </w:rPr>
        <w:t xml:space="preserve">la ejecución debe tramitarla el juez que conoció el proceso en </w:t>
      </w:r>
      <w:r w:rsidRPr="00FF5610">
        <w:rPr>
          <w:b/>
          <w:bCs/>
          <w:u w:val="single"/>
        </w:rPr>
        <w:t>primera instancia</w:t>
      </w:r>
      <w:r w:rsidRPr="00FF5610">
        <w:rPr>
          <w:b/>
          <w:bCs/>
        </w:rPr>
        <w:t>, así este no haya proferido la sentencia de condena</w:t>
      </w:r>
      <w:r w:rsidRPr="00FF5610">
        <w:t>; lo anterior, con el fin de preservar los objetivos perseguidos con el factor de conexidad ya analizado. (…)”</w:t>
      </w:r>
      <w:r w:rsidR="009D51F2">
        <w:rPr>
          <w:rStyle w:val="Refdenotaalpie"/>
        </w:rPr>
        <w:footnoteReference w:id="4"/>
      </w:r>
      <w:r w:rsidRPr="00FF5610">
        <w:t xml:space="preserve"> </w:t>
      </w:r>
      <w:r w:rsidRPr="00FF5610">
        <w:rPr>
          <w:i w:val="0"/>
          <w:iCs/>
        </w:rPr>
        <w:t>(</w:t>
      </w:r>
      <w:r w:rsidR="00570FC7" w:rsidRPr="00FF5610">
        <w:rPr>
          <w:i w:val="0"/>
          <w:iCs/>
        </w:rPr>
        <w:t>Subraya y negrilla fuera del texto original</w:t>
      </w:r>
      <w:r w:rsidRPr="00FF5610">
        <w:rPr>
          <w:i w:val="0"/>
          <w:iCs/>
        </w:rPr>
        <w:t>)</w:t>
      </w:r>
    </w:p>
    <w:p w14:paraId="05421A0B" w14:textId="53EDD224" w:rsidR="008353B2" w:rsidRDefault="008353B2" w:rsidP="008353B2">
      <w:pPr>
        <w:rPr>
          <w:rFonts w:ascii="Century Gothic" w:hAnsi="Century Gothic" w:cs="Arial"/>
        </w:rPr>
      </w:pPr>
    </w:p>
    <w:p w14:paraId="65A3871E" w14:textId="41A7C6C9" w:rsidR="008353B2" w:rsidRDefault="009D51F2" w:rsidP="008353B2">
      <w:pPr>
        <w:rPr>
          <w:rFonts w:ascii="Century Gothic" w:hAnsi="Century Gothic" w:cs="Arial"/>
        </w:rPr>
      </w:pPr>
      <w:r>
        <w:rPr>
          <w:rFonts w:ascii="Century Gothic" w:hAnsi="Century Gothic" w:cs="Arial"/>
        </w:rPr>
        <w:t>En suma, el análisis efectuado por el juez a partir del factor objetivo es desacertado por los motivos antedichos</w:t>
      </w:r>
      <w:r w:rsidR="005057CB">
        <w:rPr>
          <w:rFonts w:ascii="Century Gothic" w:hAnsi="Century Gothic" w:cs="Arial"/>
        </w:rPr>
        <w:t xml:space="preserve">, </w:t>
      </w:r>
      <w:r w:rsidR="009B615B">
        <w:rPr>
          <w:rFonts w:ascii="Century Gothic" w:hAnsi="Century Gothic" w:cs="Arial"/>
        </w:rPr>
        <w:t xml:space="preserve">de </w:t>
      </w:r>
      <w:r w:rsidR="005057CB">
        <w:rPr>
          <w:rFonts w:ascii="Century Gothic" w:hAnsi="Century Gothic" w:cs="Arial"/>
        </w:rPr>
        <w:t>lo</w:t>
      </w:r>
      <w:r w:rsidR="007C3740">
        <w:rPr>
          <w:rFonts w:ascii="Century Gothic" w:hAnsi="Century Gothic" w:cs="Arial"/>
        </w:rPr>
        <w:t>s</w:t>
      </w:r>
      <w:r w:rsidR="005057CB">
        <w:rPr>
          <w:rFonts w:ascii="Century Gothic" w:hAnsi="Century Gothic" w:cs="Arial"/>
        </w:rPr>
        <w:t xml:space="preserve"> </w:t>
      </w:r>
      <w:r w:rsidR="007C3740">
        <w:rPr>
          <w:rFonts w:ascii="Century Gothic" w:hAnsi="Century Gothic" w:cs="Arial"/>
        </w:rPr>
        <w:t xml:space="preserve">cuales </w:t>
      </w:r>
      <w:r w:rsidR="009B615B">
        <w:rPr>
          <w:rFonts w:ascii="Century Gothic" w:hAnsi="Century Gothic" w:cs="Arial"/>
        </w:rPr>
        <w:t xml:space="preserve">se colige </w:t>
      </w:r>
      <w:r w:rsidR="005057CB">
        <w:rPr>
          <w:rFonts w:ascii="Century Gothic" w:hAnsi="Century Gothic" w:cs="Arial"/>
        </w:rPr>
        <w:t xml:space="preserve">que </w:t>
      </w:r>
      <w:r>
        <w:rPr>
          <w:rFonts w:ascii="Century Gothic" w:hAnsi="Century Gothic" w:cs="Arial"/>
        </w:rPr>
        <w:t xml:space="preserve">no hay razón para que </w:t>
      </w:r>
      <w:r w:rsidR="007C3740">
        <w:rPr>
          <w:rFonts w:ascii="Century Gothic" w:hAnsi="Century Gothic" w:cs="Arial"/>
        </w:rPr>
        <w:t xml:space="preserve">aquel </w:t>
      </w:r>
      <w:r>
        <w:rPr>
          <w:rFonts w:ascii="Century Gothic" w:hAnsi="Century Gothic" w:cs="Arial"/>
        </w:rPr>
        <w:t xml:space="preserve">rehúse el conocimiento del asunto. </w:t>
      </w:r>
    </w:p>
    <w:p w14:paraId="470B9F02" w14:textId="23DFFB53" w:rsidR="008353B2" w:rsidRDefault="008353B2" w:rsidP="008353B2">
      <w:pPr>
        <w:rPr>
          <w:rFonts w:ascii="Century Gothic" w:hAnsi="Century Gothic" w:cs="Arial"/>
        </w:rPr>
      </w:pPr>
    </w:p>
    <w:p w14:paraId="5D0C3949" w14:textId="0A9A9618" w:rsidR="00155652" w:rsidRDefault="00155652" w:rsidP="00155652">
      <w:pPr>
        <w:rPr>
          <w:rFonts w:ascii="Century Gothic" w:hAnsi="Century Gothic" w:cs="Arial"/>
        </w:rPr>
      </w:pPr>
      <w:r>
        <w:rPr>
          <w:rFonts w:ascii="Century Gothic" w:hAnsi="Century Gothic" w:cs="Arial"/>
        </w:rPr>
        <w:t xml:space="preserve">En consecuencia, este despacho se abstendrá de conocer el presente proceso y ordenará la devolución del expediente al </w:t>
      </w:r>
      <w:bookmarkStart w:id="4" w:name="_Hlk67586352"/>
      <w:r w:rsidR="00E508B4" w:rsidRPr="005007B7">
        <w:rPr>
          <w:rFonts w:ascii="Century Gothic" w:hAnsi="Century Gothic" w:cs="Arial"/>
        </w:rPr>
        <w:t xml:space="preserve">Juzgado Décimo Administrativo Oral del Circuito </w:t>
      </w:r>
      <w:r w:rsidR="00E508B4">
        <w:rPr>
          <w:rFonts w:ascii="Century Gothic" w:hAnsi="Century Gothic" w:cs="Arial"/>
        </w:rPr>
        <w:t xml:space="preserve">Judicial </w:t>
      </w:r>
      <w:r w:rsidR="00E508B4" w:rsidRPr="005007B7">
        <w:rPr>
          <w:rFonts w:ascii="Century Gothic" w:hAnsi="Century Gothic" w:cs="Arial"/>
        </w:rPr>
        <w:t>de Tunja</w:t>
      </w:r>
      <w:bookmarkEnd w:id="4"/>
      <w:r>
        <w:rPr>
          <w:rFonts w:ascii="Century Gothic" w:hAnsi="Century Gothic"/>
          <w:lang w:val="es-MX"/>
        </w:rPr>
        <w:t>,</w:t>
      </w:r>
      <w:r>
        <w:rPr>
          <w:rFonts w:ascii="Century Gothic" w:hAnsi="Century Gothic" w:cs="Arial"/>
        </w:rPr>
        <w:t xml:space="preserve"> a la mayor brevedad posible.</w:t>
      </w:r>
    </w:p>
    <w:p w14:paraId="542F537D" w14:textId="36A2B79B" w:rsidR="008353B2" w:rsidRDefault="008353B2" w:rsidP="008353B2">
      <w:pPr>
        <w:rPr>
          <w:rFonts w:ascii="Century Gothic" w:hAnsi="Century Gothic" w:cs="Arial"/>
        </w:rPr>
      </w:pPr>
    </w:p>
    <w:p w14:paraId="066647B1" w14:textId="77777777" w:rsidR="00353738" w:rsidRPr="00802072" w:rsidRDefault="00353738" w:rsidP="00353738">
      <w:pPr>
        <w:rPr>
          <w:rFonts w:ascii="Century Gothic" w:hAnsi="Century Gothic"/>
        </w:rPr>
      </w:pPr>
      <w:r w:rsidRPr="00802072">
        <w:rPr>
          <w:rFonts w:ascii="Century Gothic" w:hAnsi="Century Gothic"/>
        </w:rPr>
        <w:t>En mérito de lo expuesto, se</w:t>
      </w:r>
    </w:p>
    <w:p w14:paraId="1CD908FA" w14:textId="77777777" w:rsidR="00353738" w:rsidRPr="00802072" w:rsidRDefault="00353738" w:rsidP="00353738">
      <w:pPr>
        <w:rPr>
          <w:rFonts w:ascii="Century Gothic" w:hAnsi="Century Gothic"/>
          <w:b/>
        </w:rPr>
      </w:pPr>
    </w:p>
    <w:p w14:paraId="4D3A1C38" w14:textId="77777777" w:rsidR="00353738" w:rsidRPr="00802072" w:rsidRDefault="00353738" w:rsidP="00AB3B75">
      <w:pPr>
        <w:jc w:val="center"/>
        <w:rPr>
          <w:rFonts w:ascii="Century Gothic" w:hAnsi="Century Gothic"/>
          <w:b/>
        </w:rPr>
      </w:pPr>
      <w:r w:rsidRPr="00802072">
        <w:rPr>
          <w:rFonts w:ascii="Century Gothic" w:hAnsi="Century Gothic"/>
          <w:b/>
        </w:rPr>
        <w:t>RESUELVE:</w:t>
      </w:r>
    </w:p>
    <w:p w14:paraId="49597024" w14:textId="77777777" w:rsidR="00353738" w:rsidRPr="00802072" w:rsidRDefault="00353738" w:rsidP="00353738">
      <w:pPr>
        <w:rPr>
          <w:rFonts w:ascii="Century Gothic" w:hAnsi="Century Gothic"/>
          <w:b/>
        </w:rPr>
      </w:pPr>
    </w:p>
    <w:p w14:paraId="4181BAAC" w14:textId="176ACC3B" w:rsidR="00C760D4" w:rsidRPr="00727830" w:rsidRDefault="00C760D4" w:rsidP="00C760D4">
      <w:pPr>
        <w:tabs>
          <w:tab w:val="left" w:pos="709"/>
        </w:tabs>
        <w:autoSpaceDN w:val="0"/>
        <w:rPr>
          <w:rFonts w:ascii="Century Gothic" w:eastAsia="MS Mincho" w:hAnsi="Century Gothic" w:cs="Arial"/>
        </w:rPr>
      </w:pPr>
      <w:r w:rsidRPr="00727830">
        <w:rPr>
          <w:rFonts w:ascii="Century Gothic" w:eastAsia="MS Mincho" w:hAnsi="Century Gothic" w:cs="TTE254F760t00"/>
          <w:b/>
        </w:rPr>
        <w:t xml:space="preserve">PRIMERO: </w:t>
      </w:r>
      <w:r>
        <w:rPr>
          <w:rFonts w:ascii="Century Gothic" w:eastAsia="MS Mincho" w:hAnsi="Century Gothic" w:cs="TTE254F760t00"/>
          <w:b/>
        </w:rPr>
        <w:t xml:space="preserve">ABSTENERSE </w:t>
      </w:r>
      <w:r>
        <w:rPr>
          <w:rFonts w:ascii="Century Gothic" w:eastAsia="MS Mincho" w:hAnsi="Century Gothic" w:cs="TTE254F760t00"/>
        </w:rPr>
        <w:t>el despacho de avocar el conocimiento del presente proceso</w:t>
      </w:r>
      <w:r w:rsidRPr="00727830">
        <w:rPr>
          <w:rFonts w:ascii="Century Gothic" w:eastAsia="MS Mincho" w:hAnsi="Century Gothic" w:cs="TTE254F760t00"/>
        </w:rPr>
        <w:t xml:space="preserve">, </w:t>
      </w:r>
      <w:r w:rsidRPr="00727830">
        <w:rPr>
          <w:rFonts w:ascii="Century Gothic" w:eastAsia="Calibri" w:hAnsi="Century Gothic" w:cs="TTE1A75400t00"/>
        </w:rPr>
        <w:t>por las razones expuestas en la parte motiva de esta providencia</w:t>
      </w:r>
      <w:r w:rsidRPr="00727830">
        <w:rPr>
          <w:rFonts w:ascii="Century Gothic" w:eastAsia="MS Mincho" w:hAnsi="Century Gothic" w:cs="Arial"/>
        </w:rPr>
        <w:t>.</w:t>
      </w:r>
    </w:p>
    <w:p w14:paraId="38C38900" w14:textId="77777777" w:rsidR="00FA7A69" w:rsidRPr="00802072" w:rsidRDefault="00FA7A69" w:rsidP="00FA7A69">
      <w:pPr>
        <w:tabs>
          <w:tab w:val="left" w:pos="709"/>
        </w:tabs>
        <w:rPr>
          <w:rFonts w:ascii="Century Gothic" w:eastAsia="MS Mincho" w:hAnsi="Century Gothic" w:cs="Arial"/>
        </w:rPr>
      </w:pPr>
    </w:p>
    <w:p w14:paraId="406BA06A" w14:textId="0D97289C" w:rsidR="00FA7A69" w:rsidRPr="00802072" w:rsidRDefault="00FA7A69" w:rsidP="00FA7A69">
      <w:pPr>
        <w:tabs>
          <w:tab w:val="left" w:pos="748"/>
        </w:tabs>
        <w:rPr>
          <w:rFonts w:ascii="Century Gothic" w:eastAsia="MS Mincho" w:hAnsi="Century Gothic" w:cs="Arial"/>
          <w:b/>
        </w:rPr>
      </w:pPr>
      <w:r w:rsidRPr="00802072">
        <w:rPr>
          <w:rFonts w:ascii="Century Gothic" w:eastAsia="MS Mincho" w:hAnsi="Century Gothic" w:cs="Arial"/>
          <w:b/>
        </w:rPr>
        <w:t xml:space="preserve">SEGUNDO: </w:t>
      </w:r>
      <w:r w:rsidRPr="00802072">
        <w:rPr>
          <w:rFonts w:ascii="Century Gothic" w:eastAsia="MS Mincho" w:hAnsi="Century Gothic" w:cs="Arial"/>
          <w:lang w:val="es-ES_tradnl"/>
        </w:rPr>
        <w:t xml:space="preserve">En firme este proveído, </w:t>
      </w:r>
      <w:r w:rsidR="00FB7C2F">
        <w:rPr>
          <w:rFonts w:ascii="Century Gothic" w:eastAsia="MS Mincho" w:hAnsi="Century Gothic" w:cs="Arial"/>
          <w:b/>
          <w:lang w:val="es-ES_tradnl"/>
        </w:rPr>
        <w:t>DEVOLVER</w:t>
      </w:r>
      <w:r w:rsidR="00FB7C2F" w:rsidRPr="00727830">
        <w:rPr>
          <w:rFonts w:ascii="Century Gothic" w:eastAsia="MS Mincho" w:hAnsi="Century Gothic" w:cs="Arial"/>
          <w:lang w:val="es-ES_tradnl"/>
        </w:rPr>
        <w:t xml:space="preserve"> </w:t>
      </w:r>
      <w:r w:rsidRPr="00802072">
        <w:rPr>
          <w:rFonts w:ascii="Century Gothic" w:eastAsia="MS Mincho" w:hAnsi="Century Gothic" w:cs="Arial"/>
          <w:lang w:val="es-ES_tradnl"/>
        </w:rPr>
        <w:t>el expediente a</w:t>
      </w:r>
      <w:r w:rsidR="00C760D4">
        <w:rPr>
          <w:rFonts w:ascii="Century Gothic" w:eastAsia="MS Mincho" w:hAnsi="Century Gothic" w:cs="Arial"/>
          <w:lang w:val="es-ES_tradnl"/>
        </w:rPr>
        <w:t>l</w:t>
      </w:r>
      <w:r w:rsidR="00AD7061">
        <w:rPr>
          <w:rFonts w:ascii="Century Gothic" w:eastAsia="MS Mincho" w:hAnsi="Century Gothic" w:cs="Arial"/>
          <w:lang w:val="es-ES_tradnl"/>
        </w:rPr>
        <w:t xml:space="preserve"> </w:t>
      </w:r>
      <w:r w:rsidR="00C760D4" w:rsidRPr="00C760D4">
        <w:rPr>
          <w:rFonts w:ascii="Century Gothic" w:eastAsia="MS Mincho" w:hAnsi="Century Gothic" w:cs="Arial"/>
          <w:b/>
          <w:lang w:val="es-ES_tradnl"/>
        </w:rPr>
        <w:t>Juzgado Décimo Administrativo Oral del Circuito Judicial de Tunja</w:t>
      </w:r>
      <w:r w:rsidR="00B44801">
        <w:rPr>
          <w:rFonts w:ascii="Century Gothic" w:eastAsia="MS Mincho" w:hAnsi="Century Gothic" w:cs="Arial"/>
          <w:b/>
          <w:lang w:val="es-ES_tradnl"/>
        </w:rPr>
        <w:t xml:space="preserve"> </w:t>
      </w:r>
      <w:r w:rsidR="00B44801" w:rsidRPr="00802072">
        <w:rPr>
          <w:rFonts w:ascii="Century Gothic" w:hAnsi="Century Gothic" w:cs="Arial"/>
        </w:rPr>
        <w:t>a la mayor brevedad posible</w:t>
      </w:r>
      <w:r w:rsidRPr="00802072">
        <w:rPr>
          <w:rFonts w:ascii="Century Gothic" w:eastAsia="MS Mincho" w:hAnsi="Century Gothic" w:cs="Arial"/>
          <w:lang w:val="es-ES_tradnl"/>
        </w:rPr>
        <w:t>, dejando las constancias y anotaciones pertinentes en el sistema SAMAI.</w:t>
      </w:r>
    </w:p>
    <w:p w14:paraId="7BF5CD0F" w14:textId="6BE0C2BC" w:rsidR="00FA7A69" w:rsidRDefault="00FA7A69" w:rsidP="00FA7A69">
      <w:pPr>
        <w:rPr>
          <w:rFonts w:ascii="Century Gothic" w:eastAsia="MS Mincho" w:hAnsi="Century Gothic"/>
        </w:rPr>
      </w:pPr>
    </w:p>
    <w:p w14:paraId="07247E82" w14:textId="7160BE65" w:rsidR="00DD53C3" w:rsidRPr="00DD53C3" w:rsidRDefault="00DD53C3" w:rsidP="00DD53C3">
      <w:pPr>
        <w:rPr>
          <w:rFonts w:ascii="Century Gothic" w:eastAsia="MS Mincho" w:hAnsi="Century Gothic"/>
        </w:rPr>
      </w:pPr>
      <w:r>
        <w:rPr>
          <w:rFonts w:ascii="Century Gothic" w:eastAsia="MS Mincho" w:hAnsi="Century Gothic"/>
          <w:b/>
          <w:bCs/>
        </w:rPr>
        <w:t>TERCERO</w:t>
      </w:r>
      <w:r w:rsidRPr="00DD53C3">
        <w:rPr>
          <w:rFonts w:ascii="Century Gothic" w:eastAsia="MS Mincho" w:hAnsi="Century Gothic"/>
          <w:b/>
          <w:bCs/>
        </w:rPr>
        <w:t xml:space="preserve">: </w:t>
      </w:r>
      <w:r w:rsidR="00FB7C2F">
        <w:rPr>
          <w:rFonts w:ascii="Century Gothic" w:hAnsi="Century Gothic"/>
        </w:rPr>
        <w:t xml:space="preserve">Notifíquese esta providencia en los términos del artículo 201 del CPACA, modificado por el artículo 50 de la Ley 2080 de 2021, esto es, por medio de </w:t>
      </w:r>
      <w:r w:rsidR="00FB7C2F">
        <w:rPr>
          <w:rFonts w:ascii="Century Gothic" w:hAnsi="Century Gothic"/>
          <w:b/>
          <w:bCs/>
        </w:rPr>
        <w:t>anotación en el estado electrónico y envío de mensaje de datos al canal digital de la parte demandante y su apoderado</w:t>
      </w:r>
      <w:r w:rsidRPr="00DD53C3">
        <w:rPr>
          <w:rFonts w:ascii="Century Gothic" w:eastAsia="MS Mincho" w:hAnsi="Century Gothic"/>
        </w:rPr>
        <w:t>.</w:t>
      </w:r>
    </w:p>
    <w:p w14:paraId="289BA574" w14:textId="77777777" w:rsidR="00DD53C3" w:rsidRPr="00802072" w:rsidRDefault="00DD53C3" w:rsidP="00FA7A69">
      <w:pPr>
        <w:rPr>
          <w:rFonts w:ascii="Century Gothic" w:eastAsia="MS Mincho" w:hAnsi="Century Gothic"/>
        </w:rPr>
      </w:pPr>
    </w:p>
    <w:p w14:paraId="5204E8D6" w14:textId="77777777" w:rsidR="00AB3B75" w:rsidRPr="00802072" w:rsidRDefault="00AB3B75" w:rsidP="00AB3B75">
      <w:pPr>
        <w:rPr>
          <w:rFonts w:ascii="Century Gothic" w:eastAsia="Times New Roman" w:hAnsi="Century Gothic" w:cs="Arial"/>
          <w:b/>
          <w:bCs/>
          <w:szCs w:val="28"/>
          <w:lang w:val="es-ES" w:eastAsia="es-ES"/>
        </w:rPr>
      </w:pPr>
      <w:r w:rsidRPr="00802072">
        <w:rPr>
          <w:rFonts w:ascii="Century Gothic" w:eastAsia="Times New Roman" w:hAnsi="Century Gothic" w:cs="Arial"/>
          <w:b/>
          <w:bCs/>
          <w:szCs w:val="28"/>
          <w:lang w:val="es-ES" w:eastAsia="es-ES"/>
        </w:rPr>
        <w:t>NOTIFÍQUESE Y CÚMPLASE,</w:t>
      </w:r>
    </w:p>
    <w:p w14:paraId="4607E3CE" w14:textId="5B691828" w:rsidR="00AB3B75" w:rsidRPr="00802072" w:rsidRDefault="00AB3B75" w:rsidP="00AB3B75">
      <w:pPr>
        <w:rPr>
          <w:rFonts w:ascii="Century Gothic" w:eastAsia="Calibri" w:hAnsi="Century Gothic" w:cs="Arial"/>
          <w:b/>
          <w:bCs/>
          <w:szCs w:val="28"/>
        </w:rPr>
      </w:pPr>
    </w:p>
    <w:p w14:paraId="69D0A2F3" w14:textId="77777777" w:rsidR="00A34BC0" w:rsidRPr="00802072" w:rsidRDefault="00A34BC0" w:rsidP="00AB3B75">
      <w:pPr>
        <w:rPr>
          <w:rFonts w:ascii="Century Gothic" w:eastAsia="Calibri" w:hAnsi="Century Gothic" w:cs="Arial"/>
          <w:b/>
          <w:bCs/>
          <w:szCs w:val="28"/>
        </w:rPr>
      </w:pPr>
    </w:p>
    <w:p w14:paraId="37BB2D34" w14:textId="77777777" w:rsidR="00AB3B75" w:rsidRPr="00802072" w:rsidRDefault="00AB3B75" w:rsidP="00AB3B75">
      <w:pPr>
        <w:spacing w:line="240" w:lineRule="auto"/>
        <w:jc w:val="center"/>
        <w:rPr>
          <w:rFonts w:ascii="Century Gothic" w:eastAsia="Calibri" w:hAnsi="Century Gothic" w:cs="Arial"/>
          <w:i/>
          <w:iCs/>
          <w:szCs w:val="28"/>
        </w:rPr>
      </w:pPr>
      <w:r w:rsidRPr="00802072">
        <w:rPr>
          <w:rFonts w:ascii="Century Gothic" w:eastAsia="Calibri" w:hAnsi="Century Gothic" w:cs="Arial"/>
          <w:i/>
          <w:iCs/>
          <w:szCs w:val="28"/>
        </w:rPr>
        <w:t>Firmado electrónicamente</w:t>
      </w:r>
    </w:p>
    <w:p w14:paraId="22C1F5CA" w14:textId="77777777" w:rsidR="00AB3B75" w:rsidRPr="00802072" w:rsidRDefault="00AB3B75" w:rsidP="00AB3B75">
      <w:pPr>
        <w:spacing w:line="240" w:lineRule="auto"/>
        <w:jc w:val="center"/>
        <w:rPr>
          <w:rFonts w:ascii="Century Gothic" w:eastAsia="Calibri" w:hAnsi="Century Gothic" w:cs="Times New Roman"/>
          <w:b/>
          <w:szCs w:val="28"/>
        </w:rPr>
      </w:pPr>
      <w:r w:rsidRPr="00802072">
        <w:rPr>
          <w:rFonts w:ascii="Century Gothic" w:eastAsia="Calibri" w:hAnsi="Century Gothic" w:cs="Times New Roman"/>
          <w:b/>
          <w:szCs w:val="28"/>
        </w:rPr>
        <w:t>JOSÉ ASCENCIÓN FERNÁNDEZ OSORIO</w:t>
      </w:r>
    </w:p>
    <w:p w14:paraId="05FF0E51" w14:textId="77777777" w:rsidR="00AB3B75" w:rsidRPr="00802072" w:rsidRDefault="00AB3B75" w:rsidP="00AB3B75">
      <w:pPr>
        <w:spacing w:line="240" w:lineRule="auto"/>
        <w:jc w:val="center"/>
        <w:rPr>
          <w:rFonts w:ascii="Century Gothic" w:eastAsia="Calibri" w:hAnsi="Century Gothic" w:cs="Times New Roman"/>
          <w:b/>
          <w:szCs w:val="28"/>
        </w:rPr>
      </w:pPr>
      <w:r w:rsidRPr="00802072">
        <w:rPr>
          <w:rFonts w:ascii="Century Gothic" w:eastAsia="Calibri" w:hAnsi="Century Gothic" w:cs="Times New Roman"/>
          <w:b/>
          <w:szCs w:val="28"/>
        </w:rPr>
        <w:t>Magistrado</w:t>
      </w:r>
    </w:p>
    <w:sectPr w:rsidR="00AB3B75" w:rsidRPr="00802072" w:rsidSect="000E0967">
      <w:headerReference w:type="default" r:id="rId8"/>
      <w:footerReference w:type="default" r:id="rId9"/>
      <w:headerReference w:type="first" r:id="rId10"/>
      <w:pgSz w:w="12242" w:h="18722"/>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A30A" w14:textId="77777777" w:rsidR="00291C10" w:rsidRDefault="00291C10" w:rsidP="00577AD9">
      <w:pPr>
        <w:spacing w:line="240" w:lineRule="auto"/>
      </w:pPr>
      <w:r>
        <w:separator/>
      </w:r>
    </w:p>
  </w:endnote>
  <w:endnote w:type="continuationSeparator" w:id="0">
    <w:p w14:paraId="49E80DE7" w14:textId="77777777" w:rsidR="00291C10" w:rsidRDefault="00291C10" w:rsidP="0057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TE254F76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TE1A75400t00">
    <w:panose1 w:val="00000000000000000000"/>
    <w:charset w:val="00"/>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690363845"/>
      <w:docPartObj>
        <w:docPartGallery w:val="Page Numbers (Bottom of Page)"/>
        <w:docPartUnique/>
      </w:docPartObj>
    </w:sdtPr>
    <w:sdtEndPr/>
    <w:sdtContent>
      <w:p w14:paraId="2BC64414" w14:textId="2DC9C65C" w:rsidR="0030165D" w:rsidRPr="00F428DA" w:rsidRDefault="0030165D" w:rsidP="00F428DA">
        <w:pPr>
          <w:pStyle w:val="Piedepgina"/>
          <w:jc w:val="right"/>
          <w:rPr>
            <w:sz w:val="20"/>
          </w:rPr>
        </w:pPr>
        <w:r w:rsidRPr="00D650F5">
          <w:rPr>
            <w:sz w:val="20"/>
          </w:rPr>
          <w:fldChar w:fldCharType="begin"/>
        </w:r>
        <w:r w:rsidRPr="00D650F5">
          <w:rPr>
            <w:sz w:val="20"/>
          </w:rPr>
          <w:instrText>PAGE   \* MERGEFORMAT</w:instrText>
        </w:r>
        <w:r w:rsidRPr="00D650F5">
          <w:rPr>
            <w:sz w:val="20"/>
          </w:rPr>
          <w:fldChar w:fldCharType="separate"/>
        </w:r>
        <w:r w:rsidR="00537081" w:rsidRPr="00537081">
          <w:rPr>
            <w:noProof/>
            <w:sz w:val="20"/>
            <w:lang w:val="es-ES"/>
          </w:rPr>
          <w:t>3</w:t>
        </w:r>
        <w:r w:rsidRPr="00D650F5">
          <w:rPr>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E75C" w14:textId="77777777" w:rsidR="00291C10" w:rsidRDefault="00291C10" w:rsidP="00577AD9">
      <w:pPr>
        <w:spacing w:line="240" w:lineRule="auto"/>
      </w:pPr>
      <w:r>
        <w:separator/>
      </w:r>
    </w:p>
  </w:footnote>
  <w:footnote w:type="continuationSeparator" w:id="0">
    <w:p w14:paraId="7C70829E" w14:textId="77777777" w:rsidR="00291C10" w:rsidRDefault="00291C10" w:rsidP="00577AD9">
      <w:pPr>
        <w:spacing w:line="240" w:lineRule="auto"/>
      </w:pPr>
      <w:r>
        <w:continuationSeparator/>
      </w:r>
    </w:p>
  </w:footnote>
  <w:footnote w:id="1">
    <w:p w14:paraId="4425743F" w14:textId="01404D05" w:rsidR="002D3152" w:rsidRDefault="002D3152">
      <w:pPr>
        <w:pStyle w:val="Textonotapie"/>
      </w:pPr>
      <w:r>
        <w:rPr>
          <w:rStyle w:val="Refdenotaalpie"/>
        </w:rPr>
        <w:footnoteRef/>
      </w:r>
      <w:r>
        <w:t xml:space="preserve"> C.E., Sec. Segunda, Auto de Unificación </w:t>
      </w:r>
      <w:r w:rsidRPr="002D3152">
        <w:t>2014-01534</w:t>
      </w:r>
      <w:r>
        <w:t xml:space="preserve"> (</w:t>
      </w:r>
      <w:r w:rsidRPr="002D3152">
        <w:t>4935-2014</w:t>
      </w:r>
      <w:r>
        <w:t xml:space="preserve">), jul. 25/2016. M.P. </w:t>
      </w:r>
      <w:r w:rsidRPr="002D3152">
        <w:t>William Hernández Gómez</w:t>
      </w:r>
      <w:r>
        <w:t>.</w:t>
      </w:r>
    </w:p>
  </w:footnote>
  <w:footnote w:id="2">
    <w:p w14:paraId="37B13165" w14:textId="1E9F399D" w:rsidR="002D3152" w:rsidRDefault="002D3152">
      <w:pPr>
        <w:pStyle w:val="Textonotapie"/>
      </w:pPr>
      <w:r>
        <w:rPr>
          <w:rStyle w:val="Refdenotaalpie"/>
        </w:rPr>
        <w:footnoteRef/>
      </w:r>
      <w:r>
        <w:t xml:space="preserve"> C.E., Sec. Tercera, Auto de Unificación </w:t>
      </w:r>
      <w:r w:rsidR="009108C4" w:rsidRPr="009108C4">
        <w:t>2019-00075 (63931)</w:t>
      </w:r>
      <w:r>
        <w:t xml:space="preserve">, </w:t>
      </w:r>
      <w:r w:rsidR="009108C4">
        <w:t>ene</w:t>
      </w:r>
      <w:r>
        <w:t xml:space="preserve">. </w:t>
      </w:r>
      <w:r w:rsidR="009108C4">
        <w:t>29</w:t>
      </w:r>
      <w:r>
        <w:t>/20</w:t>
      </w:r>
      <w:r w:rsidR="009108C4">
        <w:t>20</w:t>
      </w:r>
      <w:r>
        <w:t>. M.P.</w:t>
      </w:r>
      <w:r w:rsidR="00DF7969">
        <w:t xml:space="preserve"> </w:t>
      </w:r>
      <w:r w:rsidR="00DF7969" w:rsidRPr="00DF7969">
        <w:t>Alberto Montaña Plata</w:t>
      </w:r>
      <w:r w:rsidR="00DF7969">
        <w:t>.</w:t>
      </w:r>
    </w:p>
  </w:footnote>
  <w:footnote w:id="3">
    <w:p w14:paraId="17AD37FC" w14:textId="1477C656" w:rsidR="00615A41" w:rsidRDefault="00615A41">
      <w:pPr>
        <w:pStyle w:val="Textonotapie"/>
      </w:pPr>
      <w:r>
        <w:rPr>
          <w:rStyle w:val="Refdenotaalpie"/>
        </w:rPr>
        <w:footnoteRef/>
      </w:r>
      <w:r>
        <w:t xml:space="preserve"> El expediente remitido a esta Corporación no cuenta con los documentos relacionados en el acápite de pruebas de la demanda.</w:t>
      </w:r>
    </w:p>
  </w:footnote>
  <w:footnote w:id="4">
    <w:p w14:paraId="3C49CE80" w14:textId="768F2BA1" w:rsidR="009D51F2" w:rsidRDefault="009D51F2">
      <w:pPr>
        <w:pStyle w:val="Textonotapie"/>
      </w:pPr>
      <w:r>
        <w:rPr>
          <w:rStyle w:val="Refdenotaalpie"/>
        </w:rPr>
        <w:footnoteRef/>
      </w:r>
      <w:r>
        <w:t xml:space="preserve"> C.E., Sec. Segunda, Auto de Unificación </w:t>
      </w:r>
      <w:r w:rsidRPr="002D3152">
        <w:t>2014-01534</w:t>
      </w:r>
      <w:r>
        <w:t xml:space="preserve"> (</w:t>
      </w:r>
      <w:r w:rsidRPr="002D3152">
        <w:t>4935-2014</w:t>
      </w:r>
      <w:r>
        <w:t xml:space="preserve">), jul. 25/2016. M.P. </w:t>
      </w:r>
      <w:r w:rsidRPr="002D3152">
        <w:t>William Hernández Gómez</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156E0" w14:textId="2432FCB1" w:rsidR="0030165D" w:rsidRDefault="001D16E9" w:rsidP="002924E7">
    <w:pPr>
      <w:pStyle w:val="Encabezado"/>
      <w:jc w:val="right"/>
      <w:rPr>
        <w:rFonts w:ascii="Century Gothic" w:hAnsi="Century Gothic"/>
        <w:i/>
        <w:noProof/>
        <w:sz w:val="16"/>
        <w:szCs w:val="16"/>
      </w:rPr>
    </w:pPr>
    <w:r w:rsidRPr="001D16E9">
      <w:rPr>
        <w:rFonts w:ascii="Century Gothic" w:hAnsi="Century Gothic"/>
        <w:i/>
        <w:noProof/>
        <w:sz w:val="16"/>
        <w:szCs w:val="16"/>
      </w:rPr>
      <w:t>Ejecutivo</w:t>
    </w:r>
  </w:p>
  <w:p w14:paraId="115E9CA1" w14:textId="6793E872" w:rsidR="0030165D" w:rsidRDefault="0030165D" w:rsidP="002924E7">
    <w:pPr>
      <w:pStyle w:val="Encabezado"/>
      <w:jc w:val="right"/>
      <w:rPr>
        <w:rFonts w:ascii="Century Gothic" w:hAnsi="Century Gothic" w:cs="Arial"/>
        <w:i/>
        <w:sz w:val="16"/>
        <w:szCs w:val="16"/>
      </w:rPr>
    </w:pPr>
    <w:r w:rsidRPr="003306D8">
      <w:rPr>
        <w:rFonts w:ascii="Century Gothic" w:hAnsi="Century Gothic" w:cs="Arial"/>
        <w:i/>
        <w:sz w:val="16"/>
        <w:szCs w:val="16"/>
      </w:rPr>
      <w:t xml:space="preserve">Rad. </w:t>
    </w:r>
    <w:r w:rsidR="001D16E9" w:rsidRPr="001D16E9">
      <w:rPr>
        <w:rFonts w:ascii="Century Gothic" w:hAnsi="Century Gothic" w:cs="Arial"/>
        <w:i/>
        <w:sz w:val="16"/>
        <w:szCs w:val="16"/>
      </w:rPr>
      <w:t>15001-23-33-000-</w:t>
    </w:r>
    <w:r w:rsidR="001D16E9" w:rsidRPr="001D16E9">
      <w:rPr>
        <w:rFonts w:ascii="Century Gothic" w:hAnsi="Century Gothic" w:cs="Arial"/>
        <w:b/>
        <w:bCs/>
        <w:i/>
        <w:sz w:val="16"/>
        <w:szCs w:val="16"/>
      </w:rPr>
      <w:t>2020</w:t>
    </w:r>
    <w:r w:rsidR="001D16E9" w:rsidRPr="001D16E9">
      <w:rPr>
        <w:rFonts w:ascii="Century Gothic" w:hAnsi="Century Gothic" w:cs="Arial"/>
        <w:i/>
        <w:sz w:val="16"/>
        <w:szCs w:val="16"/>
      </w:rPr>
      <w:t>-</w:t>
    </w:r>
    <w:r w:rsidR="001D16E9" w:rsidRPr="001D16E9">
      <w:rPr>
        <w:rFonts w:ascii="Century Gothic" w:hAnsi="Century Gothic" w:cs="Arial"/>
        <w:b/>
        <w:bCs/>
        <w:i/>
        <w:sz w:val="16"/>
        <w:szCs w:val="16"/>
      </w:rPr>
      <w:t>02424</w:t>
    </w:r>
    <w:r w:rsidR="001D16E9" w:rsidRPr="001D16E9">
      <w:rPr>
        <w:rFonts w:ascii="Century Gothic" w:hAnsi="Century Gothic" w:cs="Arial"/>
        <w:i/>
        <w:sz w:val="16"/>
        <w:szCs w:val="16"/>
      </w:rPr>
      <w:t>-00</w:t>
    </w:r>
  </w:p>
  <w:p w14:paraId="50E8866D" w14:textId="77777777" w:rsidR="0030165D" w:rsidRPr="003306D8" w:rsidRDefault="0030165D" w:rsidP="002924E7">
    <w:pPr>
      <w:pStyle w:val="Encabezado"/>
      <w:pBdr>
        <w:top w:val="thinThickSmallGap" w:sz="24" w:space="2" w:color="auto"/>
      </w:pBdr>
      <w:tabs>
        <w:tab w:val="clear" w:pos="8838"/>
        <w:tab w:val="center" w:pos="-3240"/>
        <w:tab w:val="left" w:pos="7288"/>
        <w:tab w:val="right" w:pos="8840"/>
        <w:tab w:val="right" w:pos="11160"/>
      </w:tabs>
      <w:rPr>
        <w:rFonts w:ascii="Century Gothic" w:hAnsi="Century Gothic"/>
        <w:sz w:val="18"/>
        <w:szCs w:val="18"/>
      </w:rPr>
    </w:pPr>
  </w:p>
  <w:p w14:paraId="434AF89A" w14:textId="77777777" w:rsidR="001B2AE0" w:rsidRDefault="001B2AE0" w:rsidP="002924E7">
    <w:pP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7D05" w14:textId="77777777" w:rsidR="0030165D" w:rsidRPr="00577AD9" w:rsidRDefault="0030165D" w:rsidP="009749F8">
    <w:pPr>
      <w:tabs>
        <w:tab w:val="center" w:pos="4252"/>
        <w:tab w:val="right" w:pos="8504"/>
      </w:tabs>
      <w:spacing w:line="240" w:lineRule="auto"/>
      <w:jc w:val="center"/>
      <w:rPr>
        <w:rFonts w:ascii="Century Gothic" w:eastAsia="Times New Roman" w:hAnsi="Century Gothic" w:cs="Times New Roman"/>
        <w:b/>
        <w:i/>
        <w:szCs w:val="24"/>
        <w:lang w:val="es-MX" w:eastAsia="es-ES"/>
      </w:rPr>
    </w:pPr>
    <w:r w:rsidRPr="00577AD9">
      <w:rPr>
        <w:rFonts w:ascii="Mistral" w:eastAsia="Times New Roman" w:hAnsi="Mistral" w:cs="Times New Roman"/>
        <w:noProof/>
        <w:sz w:val="36"/>
        <w:szCs w:val="32"/>
        <w:lang w:val="en-US"/>
      </w:rPr>
      <w:drawing>
        <wp:inline distT="0" distB="0" distL="0" distR="0" wp14:anchorId="5F7DE3BB" wp14:editId="7B966B00">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190.24.134.250/juriswebdis/logodef.jpg"/>
                  <pic:cNvPicPr>
                    <a:picLocks noChangeAspect="1" noChangeArrowheads="1"/>
                  </pic:cNvPicPr>
                </pic:nvPicPr>
                <pic:blipFill>
                  <a:blip r:embed="rId1" cstate="print">
                    <a:extLst>
                      <a:ext uri="{28A0092B-C50C-407E-A947-70E740481C1C}">
                        <a14:useLocalDpi xmlns:a14="http://schemas.microsoft.com/office/drawing/2010/main" val="0"/>
                      </a:ext>
                    </a:extLst>
                  </a:blip>
                  <a:srcRect l="6671" t="6151" r="6609" b="25089"/>
                  <a:stretch>
                    <a:fillRect/>
                  </a:stretch>
                </pic:blipFill>
                <pic:spPr bwMode="auto">
                  <a:xfrm>
                    <a:off x="0" y="0"/>
                    <a:ext cx="720000" cy="760805"/>
                  </a:xfrm>
                  <a:prstGeom prst="rect">
                    <a:avLst/>
                  </a:prstGeom>
                  <a:noFill/>
                  <a:ln>
                    <a:noFill/>
                  </a:ln>
                </pic:spPr>
              </pic:pic>
            </a:graphicData>
          </a:graphic>
        </wp:inline>
      </w:drawing>
    </w:r>
  </w:p>
  <w:p w14:paraId="38BC02A8" w14:textId="77777777" w:rsidR="0030165D" w:rsidRPr="00577AD9" w:rsidRDefault="0030165D" w:rsidP="009749F8">
    <w:pPr>
      <w:spacing w:line="240" w:lineRule="auto"/>
      <w:jc w:val="center"/>
      <w:rPr>
        <w:b/>
        <w:i/>
        <w:lang w:val="es-MX" w:eastAsia="es-ES"/>
      </w:rPr>
    </w:pPr>
    <w:r w:rsidRPr="00577AD9">
      <w:rPr>
        <w:b/>
        <w:i/>
        <w:lang w:val="es-MX" w:eastAsia="es-ES"/>
      </w:rPr>
      <w:t>REPÚBLICA DE COLOMBIA</w:t>
    </w:r>
  </w:p>
  <w:p w14:paraId="1FBEB8B5" w14:textId="77777777" w:rsidR="0030165D" w:rsidRPr="00577AD9" w:rsidRDefault="0030165D" w:rsidP="009749F8">
    <w:pPr>
      <w:spacing w:line="240" w:lineRule="auto"/>
      <w:jc w:val="center"/>
      <w:rPr>
        <w:b/>
        <w:i/>
        <w:lang w:val="es-MX" w:eastAsia="es-ES"/>
      </w:rPr>
    </w:pPr>
    <w:r w:rsidRPr="00577AD9">
      <w:rPr>
        <w:b/>
        <w:i/>
        <w:lang w:val="es-MX" w:eastAsia="es-ES"/>
      </w:rPr>
      <w:t>TRIBUNAL ADMINISTRATIVO DE BOYACÁ</w:t>
    </w:r>
  </w:p>
  <w:p w14:paraId="72C0AAC7" w14:textId="1461B587" w:rsidR="0030165D" w:rsidRPr="00577AD9" w:rsidRDefault="00C93824" w:rsidP="009749F8">
    <w:pPr>
      <w:spacing w:line="240" w:lineRule="auto"/>
      <w:jc w:val="center"/>
      <w:rPr>
        <w:b/>
        <w:i/>
        <w:lang w:val="es-MX" w:eastAsia="es-ES"/>
      </w:rPr>
    </w:pPr>
    <w:r>
      <w:rPr>
        <w:b/>
        <w:i/>
        <w:lang w:val="es-MX" w:eastAsia="es-ES"/>
      </w:rPr>
      <w:t>DESPACHO 1</w:t>
    </w:r>
  </w:p>
  <w:p w14:paraId="646488E1" w14:textId="77777777" w:rsidR="0030165D" w:rsidRPr="00577AD9" w:rsidRDefault="0030165D" w:rsidP="009749F8">
    <w:pPr>
      <w:spacing w:line="240" w:lineRule="auto"/>
      <w:jc w:val="center"/>
      <w:rPr>
        <w:rFonts w:cs="Arial"/>
        <w:b/>
        <w:i/>
        <w:lang w:val="es-MX" w:eastAsia="es-ES"/>
      </w:rPr>
    </w:pPr>
  </w:p>
  <w:p w14:paraId="7FE411DA" w14:textId="5C87CEE5" w:rsidR="0030165D" w:rsidRPr="00577AD9" w:rsidRDefault="0030165D" w:rsidP="009749F8">
    <w:pPr>
      <w:spacing w:line="240" w:lineRule="auto"/>
      <w:jc w:val="center"/>
      <w:rPr>
        <w:b/>
        <w:i/>
        <w:lang w:val="es-MX" w:eastAsia="es-ES"/>
      </w:rPr>
    </w:pPr>
    <w:r w:rsidRPr="00577AD9">
      <w:rPr>
        <w:rFonts w:cs="Arial"/>
        <w:b/>
        <w:i/>
        <w:lang w:val="es-MX" w:eastAsia="es-ES"/>
      </w:rPr>
      <w:t>MAGISTRADO: JOSÉ ASCENCIÓN FERNÁNDEZ OSORIO</w:t>
    </w:r>
  </w:p>
  <w:p w14:paraId="6B8DCA89" w14:textId="77777777" w:rsidR="0030165D" w:rsidRPr="000E0967" w:rsidRDefault="0030165D" w:rsidP="009749F8">
    <w:pPr>
      <w:pStyle w:val="Encabezado"/>
      <w:spacing w:line="276" w:lineRule="aut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B90"/>
    <w:multiLevelType w:val="multilevel"/>
    <w:tmpl w:val="74B6E2BC"/>
    <w:lvl w:ilvl="0">
      <w:start w:val="1"/>
      <w:numFmt w:val="decimal"/>
      <w:pStyle w:val="Ttulo2"/>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pStyle w:val="Ttulo5"/>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F89"/>
    <w:multiLevelType w:val="hybridMultilevel"/>
    <w:tmpl w:val="E5E28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F81F86"/>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C856DD"/>
    <w:multiLevelType w:val="hybridMultilevel"/>
    <w:tmpl w:val="166A3754"/>
    <w:lvl w:ilvl="0" w:tplc="08CE0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43541F"/>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415BF2"/>
    <w:multiLevelType w:val="hybridMultilevel"/>
    <w:tmpl w:val="AC0E04EE"/>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9154EF"/>
    <w:multiLevelType w:val="hybridMultilevel"/>
    <w:tmpl w:val="563CA534"/>
    <w:lvl w:ilvl="0" w:tplc="D626F7B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00176A"/>
    <w:multiLevelType w:val="hybridMultilevel"/>
    <w:tmpl w:val="C8D402EA"/>
    <w:lvl w:ilvl="0" w:tplc="2394626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C15507"/>
    <w:multiLevelType w:val="hybridMultilevel"/>
    <w:tmpl w:val="56348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7F193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F01C2E"/>
    <w:multiLevelType w:val="hybridMultilevel"/>
    <w:tmpl w:val="69AC73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1" w15:restartNumberingAfterBreak="0">
    <w:nsid w:val="741348B1"/>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0D7E1D"/>
    <w:multiLevelType w:val="hybridMultilevel"/>
    <w:tmpl w:val="00262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8A06F32"/>
    <w:multiLevelType w:val="hybridMultilevel"/>
    <w:tmpl w:val="1CDC6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8C734A5"/>
    <w:multiLevelType w:val="hybridMultilevel"/>
    <w:tmpl w:val="9B021408"/>
    <w:lvl w:ilvl="0" w:tplc="240A0017">
      <w:start w:val="1"/>
      <w:numFmt w:val="lowerLetter"/>
      <w:lvlText w:val="%1)"/>
      <w:lvlJc w:val="left"/>
      <w:pPr>
        <w:ind w:left="790" w:hanging="360"/>
      </w:pPr>
    </w:lvl>
    <w:lvl w:ilvl="1" w:tplc="240A0019" w:tentative="1">
      <w:start w:val="1"/>
      <w:numFmt w:val="lowerLetter"/>
      <w:lvlText w:val="%2."/>
      <w:lvlJc w:val="left"/>
      <w:pPr>
        <w:ind w:left="1510" w:hanging="360"/>
      </w:pPr>
    </w:lvl>
    <w:lvl w:ilvl="2" w:tplc="240A001B" w:tentative="1">
      <w:start w:val="1"/>
      <w:numFmt w:val="lowerRoman"/>
      <w:lvlText w:val="%3."/>
      <w:lvlJc w:val="right"/>
      <w:pPr>
        <w:ind w:left="2230" w:hanging="180"/>
      </w:pPr>
    </w:lvl>
    <w:lvl w:ilvl="3" w:tplc="240A000F" w:tentative="1">
      <w:start w:val="1"/>
      <w:numFmt w:val="decimal"/>
      <w:lvlText w:val="%4."/>
      <w:lvlJc w:val="left"/>
      <w:pPr>
        <w:ind w:left="2950" w:hanging="360"/>
      </w:pPr>
    </w:lvl>
    <w:lvl w:ilvl="4" w:tplc="240A0019" w:tentative="1">
      <w:start w:val="1"/>
      <w:numFmt w:val="lowerLetter"/>
      <w:lvlText w:val="%5."/>
      <w:lvlJc w:val="left"/>
      <w:pPr>
        <w:ind w:left="3670" w:hanging="360"/>
      </w:pPr>
    </w:lvl>
    <w:lvl w:ilvl="5" w:tplc="240A001B" w:tentative="1">
      <w:start w:val="1"/>
      <w:numFmt w:val="lowerRoman"/>
      <w:lvlText w:val="%6."/>
      <w:lvlJc w:val="right"/>
      <w:pPr>
        <w:ind w:left="4390" w:hanging="180"/>
      </w:pPr>
    </w:lvl>
    <w:lvl w:ilvl="6" w:tplc="240A000F" w:tentative="1">
      <w:start w:val="1"/>
      <w:numFmt w:val="decimal"/>
      <w:lvlText w:val="%7."/>
      <w:lvlJc w:val="left"/>
      <w:pPr>
        <w:ind w:left="5110" w:hanging="360"/>
      </w:pPr>
    </w:lvl>
    <w:lvl w:ilvl="7" w:tplc="240A0019" w:tentative="1">
      <w:start w:val="1"/>
      <w:numFmt w:val="lowerLetter"/>
      <w:lvlText w:val="%8."/>
      <w:lvlJc w:val="left"/>
      <w:pPr>
        <w:ind w:left="5830" w:hanging="360"/>
      </w:pPr>
    </w:lvl>
    <w:lvl w:ilvl="8" w:tplc="240A001B" w:tentative="1">
      <w:start w:val="1"/>
      <w:numFmt w:val="lowerRoman"/>
      <w:lvlText w:val="%9."/>
      <w:lvlJc w:val="right"/>
      <w:pPr>
        <w:ind w:left="6550" w:hanging="180"/>
      </w:pPr>
    </w:lvl>
  </w:abstractNum>
  <w:num w:numId="1">
    <w:abstractNumId w:val="7"/>
  </w:num>
  <w:num w:numId="2">
    <w:abstractNumId w:val="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6"/>
  </w:num>
  <w:num w:numId="17">
    <w:abstractNumId w:val="13"/>
  </w:num>
  <w:num w:numId="18">
    <w:abstractNumId w:val="2"/>
  </w:num>
  <w:num w:numId="19">
    <w:abstractNumId w:val="1"/>
  </w:num>
  <w:num w:numId="20">
    <w:abstractNumId w:val="3"/>
  </w:num>
  <w:num w:numId="21">
    <w:abstractNumId w:val="4"/>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9"/>
    <w:rsid w:val="00003F71"/>
    <w:rsid w:val="00005C22"/>
    <w:rsid w:val="000118C4"/>
    <w:rsid w:val="00012E6A"/>
    <w:rsid w:val="000144E5"/>
    <w:rsid w:val="0001592B"/>
    <w:rsid w:val="000204E5"/>
    <w:rsid w:val="00022DEE"/>
    <w:rsid w:val="00023530"/>
    <w:rsid w:val="0002712E"/>
    <w:rsid w:val="0002779A"/>
    <w:rsid w:val="000314B6"/>
    <w:rsid w:val="000361E2"/>
    <w:rsid w:val="00036D7A"/>
    <w:rsid w:val="00036F6B"/>
    <w:rsid w:val="0004083C"/>
    <w:rsid w:val="00040CD8"/>
    <w:rsid w:val="00042BF5"/>
    <w:rsid w:val="00042D71"/>
    <w:rsid w:val="00043D06"/>
    <w:rsid w:val="00045239"/>
    <w:rsid w:val="00046DCE"/>
    <w:rsid w:val="000477AE"/>
    <w:rsid w:val="00055115"/>
    <w:rsid w:val="0005636F"/>
    <w:rsid w:val="0006217A"/>
    <w:rsid w:val="000625B7"/>
    <w:rsid w:val="00067070"/>
    <w:rsid w:val="00067615"/>
    <w:rsid w:val="000678D3"/>
    <w:rsid w:val="00070DE6"/>
    <w:rsid w:val="00074032"/>
    <w:rsid w:val="00075595"/>
    <w:rsid w:val="00075C69"/>
    <w:rsid w:val="00077ADA"/>
    <w:rsid w:val="000805B2"/>
    <w:rsid w:val="00081297"/>
    <w:rsid w:val="0008207D"/>
    <w:rsid w:val="000841A0"/>
    <w:rsid w:val="000917EF"/>
    <w:rsid w:val="0009184E"/>
    <w:rsid w:val="000927F0"/>
    <w:rsid w:val="00094A3D"/>
    <w:rsid w:val="000A20FA"/>
    <w:rsid w:val="000A5FB0"/>
    <w:rsid w:val="000A74F3"/>
    <w:rsid w:val="000A7997"/>
    <w:rsid w:val="000B095D"/>
    <w:rsid w:val="000B2DA8"/>
    <w:rsid w:val="000B3E2F"/>
    <w:rsid w:val="000B421E"/>
    <w:rsid w:val="000B5E0C"/>
    <w:rsid w:val="000B6786"/>
    <w:rsid w:val="000B703D"/>
    <w:rsid w:val="000B7AB1"/>
    <w:rsid w:val="000B7D89"/>
    <w:rsid w:val="000B7D9A"/>
    <w:rsid w:val="000B7E74"/>
    <w:rsid w:val="000C141A"/>
    <w:rsid w:val="000C3298"/>
    <w:rsid w:val="000C3C49"/>
    <w:rsid w:val="000C50E4"/>
    <w:rsid w:val="000C5ED3"/>
    <w:rsid w:val="000C601E"/>
    <w:rsid w:val="000C6893"/>
    <w:rsid w:val="000C6CAA"/>
    <w:rsid w:val="000C77F5"/>
    <w:rsid w:val="000D041A"/>
    <w:rsid w:val="000D2018"/>
    <w:rsid w:val="000D2A20"/>
    <w:rsid w:val="000D3DB7"/>
    <w:rsid w:val="000D5199"/>
    <w:rsid w:val="000D5885"/>
    <w:rsid w:val="000D5A1D"/>
    <w:rsid w:val="000D697A"/>
    <w:rsid w:val="000D7575"/>
    <w:rsid w:val="000D7D74"/>
    <w:rsid w:val="000E0967"/>
    <w:rsid w:val="000E0A90"/>
    <w:rsid w:val="000E2210"/>
    <w:rsid w:val="000E2745"/>
    <w:rsid w:val="000E4A82"/>
    <w:rsid w:val="000E5070"/>
    <w:rsid w:val="000E50B6"/>
    <w:rsid w:val="000F2DCC"/>
    <w:rsid w:val="000F4E21"/>
    <w:rsid w:val="000F5B4A"/>
    <w:rsid w:val="000F5CAA"/>
    <w:rsid w:val="000F7188"/>
    <w:rsid w:val="000F7BA5"/>
    <w:rsid w:val="00104A6B"/>
    <w:rsid w:val="00104F51"/>
    <w:rsid w:val="001062DC"/>
    <w:rsid w:val="00107345"/>
    <w:rsid w:val="0011618C"/>
    <w:rsid w:val="00121755"/>
    <w:rsid w:val="00123C8C"/>
    <w:rsid w:val="0012607D"/>
    <w:rsid w:val="00127D67"/>
    <w:rsid w:val="00130234"/>
    <w:rsid w:val="00134253"/>
    <w:rsid w:val="00134C0F"/>
    <w:rsid w:val="00134E58"/>
    <w:rsid w:val="00136281"/>
    <w:rsid w:val="0013642D"/>
    <w:rsid w:val="00136A91"/>
    <w:rsid w:val="00137FA8"/>
    <w:rsid w:val="00140E0B"/>
    <w:rsid w:val="00142EC4"/>
    <w:rsid w:val="00143947"/>
    <w:rsid w:val="00144865"/>
    <w:rsid w:val="00145EBF"/>
    <w:rsid w:val="00147EED"/>
    <w:rsid w:val="001516E0"/>
    <w:rsid w:val="00152FFF"/>
    <w:rsid w:val="00153E44"/>
    <w:rsid w:val="00154C58"/>
    <w:rsid w:val="0015540F"/>
    <w:rsid w:val="00155652"/>
    <w:rsid w:val="00157953"/>
    <w:rsid w:val="0016508E"/>
    <w:rsid w:val="00167685"/>
    <w:rsid w:val="00171384"/>
    <w:rsid w:val="00171804"/>
    <w:rsid w:val="00172580"/>
    <w:rsid w:val="00173E30"/>
    <w:rsid w:val="00174980"/>
    <w:rsid w:val="00174AF2"/>
    <w:rsid w:val="00180871"/>
    <w:rsid w:val="00184DD0"/>
    <w:rsid w:val="00186C39"/>
    <w:rsid w:val="00192085"/>
    <w:rsid w:val="00192E20"/>
    <w:rsid w:val="00194682"/>
    <w:rsid w:val="00197C24"/>
    <w:rsid w:val="001A0EFE"/>
    <w:rsid w:val="001A1209"/>
    <w:rsid w:val="001A24AD"/>
    <w:rsid w:val="001A265F"/>
    <w:rsid w:val="001A4377"/>
    <w:rsid w:val="001A5353"/>
    <w:rsid w:val="001B2AE0"/>
    <w:rsid w:val="001B3169"/>
    <w:rsid w:val="001B3EBC"/>
    <w:rsid w:val="001B48F4"/>
    <w:rsid w:val="001B4C44"/>
    <w:rsid w:val="001B513E"/>
    <w:rsid w:val="001B701D"/>
    <w:rsid w:val="001B7063"/>
    <w:rsid w:val="001C0F8D"/>
    <w:rsid w:val="001C43B5"/>
    <w:rsid w:val="001C4647"/>
    <w:rsid w:val="001C6C08"/>
    <w:rsid w:val="001C7714"/>
    <w:rsid w:val="001D0944"/>
    <w:rsid w:val="001D16E9"/>
    <w:rsid w:val="001D1FB9"/>
    <w:rsid w:val="001D25BC"/>
    <w:rsid w:val="001D5A97"/>
    <w:rsid w:val="001E5126"/>
    <w:rsid w:val="001E5A3E"/>
    <w:rsid w:val="001E75D8"/>
    <w:rsid w:val="001E7C84"/>
    <w:rsid w:val="001F38DF"/>
    <w:rsid w:val="001F44F5"/>
    <w:rsid w:val="001F4718"/>
    <w:rsid w:val="001F706F"/>
    <w:rsid w:val="001F7174"/>
    <w:rsid w:val="00200981"/>
    <w:rsid w:val="00200AF1"/>
    <w:rsid w:val="00201186"/>
    <w:rsid w:val="002032D2"/>
    <w:rsid w:val="00204129"/>
    <w:rsid w:val="00207F8A"/>
    <w:rsid w:val="002106F4"/>
    <w:rsid w:val="00211F02"/>
    <w:rsid w:val="00212FBD"/>
    <w:rsid w:val="00215483"/>
    <w:rsid w:val="00215753"/>
    <w:rsid w:val="00216786"/>
    <w:rsid w:val="00217822"/>
    <w:rsid w:val="00220D8B"/>
    <w:rsid w:val="0022379C"/>
    <w:rsid w:val="00227010"/>
    <w:rsid w:val="002319B3"/>
    <w:rsid w:val="002323E6"/>
    <w:rsid w:val="00232B19"/>
    <w:rsid w:val="0023307A"/>
    <w:rsid w:val="00237A57"/>
    <w:rsid w:val="00240E13"/>
    <w:rsid w:val="00241E12"/>
    <w:rsid w:val="002428CE"/>
    <w:rsid w:val="00242942"/>
    <w:rsid w:val="00251810"/>
    <w:rsid w:val="00255569"/>
    <w:rsid w:val="00261AC9"/>
    <w:rsid w:val="00262CD1"/>
    <w:rsid w:val="0026329C"/>
    <w:rsid w:val="0026454E"/>
    <w:rsid w:val="00275BC2"/>
    <w:rsid w:val="0028122F"/>
    <w:rsid w:val="002820D5"/>
    <w:rsid w:val="002848FA"/>
    <w:rsid w:val="00284B05"/>
    <w:rsid w:val="00285778"/>
    <w:rsid w:val="002866D1"/>
    <w:rsid w:val="002875ED"/>
    <w:rsid w:val="00290146"/>
    <w:rsid w:val="00291C10"/>
    <w:rsid w:val="002924E7"/>
    <w:rsid w:val="002929E9"/>
    <w:rsid w:val="002A1F6E"/>
    <w:rsid w:val="002A2056"/>
    <w:rsid w:val="002A59DA"/>
    <w:rsid w:val="002A6555"/>
    <w:rsid w:val="002B218F"/>
    <w:rsid w:val="002B22F8"/>
    <w:rsid w:val="002B6CFC"/>
    <w:rsid w:val="002B7029"/>
    <w:rsid w:val="002B744A"/>
    <w:rsid w:val="002C086D"/>
    <w:rsid w:val="002C56FC"/>
    <w:rsid w:val="002C6BC2"/>
    <w:rsid w:val="002D3152"/>
    <w:rsid w:val="002D3B5F"/>
    <w:rsid w:val="002E2CC3"/>
    <w:rsid w:val="002E37FC"/>
    <w:rsid w:val="002E444D"/>
    <w:rsid w:val="002E6ACE"/>
    <w:rsid w:val="002F0602"/>
    <w:rsid w:val="002F08BE"/>
    <w:rsid w:val="002F0E42"/>
    <w:rsid w:val="002F103C"/>
    <w:rsid w:val="002F2177"/>
    <w:rsid w:val="002F2179"/>
    <w:rsid w:val="002F57FE"/>
    <w:rsid w:val="002F6F15"/>
    <w:rsid w:val="002F7C16"/>
    <w:rsid w:val="0030165D"/>
    <w:rsid w:val="00310458"/>
    <w:rsid w:val="003111DE"/>
    <w:rsid w:val="003124EC"/>
    <w:rsid w:val="00314C22"/>
    <w:rsid w:val="003160AE"/>
    <w:rsid w:val="0032008F"/>
    <w:rsid w:val="00326491"/>
    <w:rsid w:val="00327655"/>
    <w:rsid w:val="0033047D"/>
    <w:rsid w:val="00332911"/>
    <w:rsid w:val="00333DD5"/>
    <w:rsid w:val="00335A0D"/>
    <w:rsid w:val="00337EFB"/>
    <w:rsid w:val="00340B97"/>
    <w:rsid w:val="00344939"/>
    <w:rsid w:val="00344F57"/>
    <w:rsid w:val="0034749C"/>
    <w:rsid w:val="00350546"/>
    <w:rsid w:val="00351859"/>
    <w:rsid w:val="00353738"/>
    <w:rsid w:val="00357378"/>
    <w:rsid w:val="00357B9C"/>
    <w:rsid w:val="0036338E"/>
    <w:rsid w:val="00363852"/>
    <w:rsid w:val="00363B86"/>
    <w:rsid w:val="00364FA1"/>
    <w:rsid w:val="00365994"/>
    <w:rsid w:val="00365E4A"/>
    <w:rsid w:val="00371F2D"/>
    <w:rsid w:val="00372710"/>
    <w:rsid w:val="003729AF"/>
    <w:rsid w:val="00375D88"/>
    <w:rsid w:val="00376644"/>
    <w:rsid w:val="00380FCC"/>
    <w:rsid w:val="00381047"/>
    <w:rsid w:val="00381AB7"/>
    <w:rsid w:val="00381C5A"/>
    <w:rsid w:val="00382ED0"/>
    <w:rsid w:val="0038361A"/>
    <w:rsid w:val="00387085"/>
    <w:rsid w:val="003915AB"/>
    <w:rsid w:val="00392795"/>
    <w:rsid w:val="0039417E"/>
    <w:rsid w:val="0039496D"/>
    <w:rsid w:val="003958BD"/>
    <w:rsid w:val="003A50CB"/>
    <w:rsid w:val="003A5E22"/>
    <w:rsid w:val="003A6C31"/>
    <w:rsid w:val="003A701E"/>
    <w:rsid w:val="003B0A23"/>
    <w:rsid w:val="003C399E"/>
    <w:rsid w:val="003C5183"/>
    <w:rsid w:val="003C5710"/>
    <w:rsid w:val="003D1075"/>
    <w:rsid w:val="003D24D9"/>
    <w:rsid w:val="003D38B5"/>
    <w:rsid w:val="003D531D"/>
    <w:rsid w:val="003D5E61"/>
    <w:rsid w:val="003D7571"/>
    <w:rsid w:val="003D76D7"/>
    <w:rsid w:val="003E14E4"/>
    <w:rsid w:val="003E3F79"/>
    <w:rsid w:val="003E5BD2"/>
    <w:rsid w:val="003E5BD6"/>
    <w:rsid w:val="003E7277"/>
    <w:rsid w:val="003F02C2"/>
    <w:rsid w:val="003F0989"/>
    <w:rsid w:val="003F1ACB"/>
    <w:rsid w:val="003F25A5"/>
    <w:rsid w:val="003F3DC0"/>
    <w:rsid w:val="003F45BF"/>
    <w:rsid w:val="003F74BF"/>
    <w:rsid w:val="0040234B"/>
    <w:rsid w:val="00403488"/>
    <w:rsid w:val="00403F3B"/>
    <w:rsid w:val="004045AE"/>
    <w:rsid w:val="00407804"/>
    <w:rsid w:val="00410B6A"/>
    <w:rsid w:val="00414007"/>
    <w:rsid w:val="004153AE"/>
    <w:rsid w:val="00415C34"/>
    <w:rsid w:val="00415D0E"/>
    <w:rsid w:val="004172C7"/>
    <w:rsid w:val="00422387"/>
    <w:rsid w:val="004225E8"/>
    <w:rsid w:val="00427C3B"/>
    <w:rsid w:val="00431B32"/>
    <w:rsid w:val="00431DB3"/>
    <w:rsid w:val="004320F9"/>
    <w:rsid w:val="004333A8"/>
    <w:rsid w:val="004405B4"/>
    <w:rsid w:val="004419F1"/>
    <w:rsid w:val="004431EC"/>
    <w:rsid w:val="00444D30"/>
    <w:rsid w:val="004451B2"/>
    <w:rsid w:val="004467A6"/>
    <w:rsid w:val="00450B2D"/>
    <w:rsid w:val="00452580"/>
    <w:rsid w:val="004528B5"/>
    <w:rsid w:val="0045293A"/>
    <w:rsid w:val="00454C2F"/>
    <w:rsid w:val="00456171"/>
    <w:rsid w:val="00457FE5"/>
    <w:rsid w:val="004609AD"/>
    <w:rsid w:val="00464BC5"/>
    <w:rsid w:val="004677A5"/>
    <w:rsid w:val="00470076"/>
    <w:rsid w:val="0047259D"/>
    <w:rsid w:val="00476E84"/>
    <w:rsid w:val="00477C4E"/>
    <w:rsid w:val="00477EC4"/>
    <w:rsid w:val="00480EFB"/>
    <w:rsid w:val="0048301C"/>
    <w:rsid w:val="00483B38"/>
    <w:rsid w:val="004860B1"/>
    <w:rsid w:val="004861A0"/>
    <w:rsid w:val="0048680E"/>
    <w:rsid w:val="0049172B"/>
    <w:rsid w:val="00491E1E"/>
    <w:rsid w:val="004963D0"/>
    <w:rsid w:val="004967A8"/>
    <w:rsid w:val="004A0D30"/>
    <w:rsid w:val="004A1CD0"/>
    <w:rsid w:val="004A2E7C"/>
    <w:rsid w:val="004B341B"/>
    <w:rsid w:val="004B362F"/>
    <w:rsid w:val="004B7291"/>
    <w:rsid w:val="004C2838"/>
    <w:rsid w:val="004C3185"/>
    <w:rsid w:val="004C43C0"/>
    <w:rsid w:val="004C499C"/>
    <w:rsid w:val="004C5991"/>
    <w:rsid w:val="004C6D78"/>
    <w:rsid w:val="004C73CC"/>
    <w:rsid w:val="004D0C02"/>
    <w:rsid w:val="004D146A"/>
    <w:rsid w:val="004D1651"/>
    <w:rsid w:val="004D4021"/>
    <w:rsid w:val="004D5141"/>
    <w:rsid w:val="004D766B"/>
    <w:rsid w:val="004D7946"/>
    <w:rsid w:val="004E1E00"/>
    <w:rsid w:val="004E332C"/>
    <w:rsid w:val="004E792E"/>
    <w:rsid w:val="004F0684"/>
    <w:rsid w:val="004F1134"/>
    <w:rsid w:val="004F4AE4"/>
    <w:rsid w:val="004F5F1A"/>
    <w:rsid w:val="005007B7"/>
    <w:rsid w:val="0050220D"/>
    <w:rsid w:val="00502482"/>
    <w:rsid w:val="00503227"/>
    <w:rsid w:val="005035A6"/>
    <w:rsid w:val="005057CB"/>
    <w:rsid w:val="00512E74"/>
    <w:rsid w:val="00512FCE"/>
    <w:rsid w:val="00513F0C"/>
    <w:rsid w:val="005153F3"/>
    <w:rsid w:val="0051717A"/>
    <w:rsid w:val="00520D0F"/>
    <w:rsid w:val="0052401A"/>
    <w:rsid w:val="00526A63"/>
    <w:rsid w:val="00526C99"/>
    <w:rsid w:val="00537081"/>
    <w:rsid w:val="0053723F"/>
    <w:rsid w:val="0054021F"/>
    <w:rsid w:val="005402E8"/>
    <w:rsid w:val="0054333D"/>
    <w:rsid w:val="005454B9"/>
    <w:rsid w:val="005543FD"/>
    <w:rsid w:val="0055445D"/>
    <w:rsid w:val="005555EB"/>
    <w:rsid w:val="00555760"/>
    <w:rsid w:val="0055593D"/>
    <w:rsid w:val="00556ADB"/>
    <w:rsid w:val="00556D2F"/>
    <w:rsid w:val="00561B38"/>
    <w:rsid w:val="00562272"/>
    <w:rsid w:val="00562BF0"/>
    <w:rsid w:val="00564112"/>
    <w:rsid w:val="00566720"/>
    <w:rsid w:val="00570FC7"/>
    <w:rsid w:val="0057140A"/>
    <w:rsid w:val="00572ED7"/>
    <w:rsid w:val="0057480F"/>
    <w:rsid w:val="00577AD9"/>
    <w:rsid w:val="005810D7"/>
    <w:rsid w:val="00584BFE"/>
    <w:rsid w:val="00585F5E"/>
    <w:rsid w:val="005878C2"/>
    <w:rsid w:val="00587F0C"/>
    <w:rsid w:val="005915C5"/>
    <w:rsid w:val="00591A2B"/>
    <w:rsid w:val="0059581A"/>
    <w:rsid w:val="005959FF"/>
    <w:rsid w:val="00596979"/>
    <w:rsid w:val="005A7673"/>
    <w:rsid w:val="005A7B3E"/>
    <w:rsid w:val="005B1A73"/>
    <w:rsid w:val="005B2719"/>
    <w:rsid w:val="005B2C7E"/>
    <w:rsid w:val="005B563B"/>
    <w:rsid w:val="005B5A97"/>
    <w:rsid w:val="005B5D0B"/>
    <w:rsid w:val="005B6D55"/>
    <w:rsid w:val="005B788D"/>
    <w:rsid w:val="005B7AE3"/>
    <w:rsid w:val="005C0148"/>
    <w:rsid w:val="005C0882"/>
    <w:rsid w:val="005C1881"/>
    <w:rsid w:val="005C2E44"/>
    <w:rsid w:val="005C3748"/>
    <w:rsid w:val="005C411B"/>
    <w:rsid w:val="005C4771"/>
    <w:rsid w:val="005D1BD1"/>
    <w:rsid w:val="005D275B"/>
    <w:rsid w:val="005E06CF"/>
    <w:rsid w:val="005E174A"/>
    <w:rsid w:val="005E3B81"/>
    <w:rsid w:val="005E42BA"/>
    <w:rsid w:val="005E5C06"/>
    <w:rsid w:val="005E5DDF"/>
    <w:rsid w:val="005E64D7"/>
    <w:rsid w:val="005E7D2D"/>
    <w:rsid w:val="005F06B9"/>
    <w:rsid w:val="005F08CE"/>
    <w:rsid w:val="005F0C6C"/>
    <w:rsid w:val="005F13E8"/>
    <w:rsid w:val="005F1C40"/>
    <w:rsid w:val="005F1D37"/>
    <w:rsid w:val="005F2EC3"/>
    <w:rsid w:val="005F3111"/>
    <w:rsid w:val="005F4AF0"/>
    <w:rsid w:val="005F4B7D"/>
    <w:rsid w:val="005F4C05"/>
    <w:rsid w:val="005F6321"/>
    <w:rsid w:val="0060067D"/>
    <w:rsid w:val="00604F04"/>
    <w:rsid w:val="006065EB"/>
    <w:rsid w:val="00611CE2"/>
    <w:rsid w:val="00614CD2"/>
    <w:rsid w:val="00615A41"/>
    <w:rsid w:val="006219FB"/>
    <w:rsid w:val="00625C39"/>
    <w:rsid w:val="00627CE3"/>
    <w:rsid w:val="00631319"/>
    <w:rsid w:val="0063180D"/>
    <w:rsid w:val="00634967"/>
    <w:rsid w:val="00635BFD"/>
    <w:rsid w:val="00635FFC"/>
    <w:rsid w:val="00637CC6"/>
    <w:rsid w:val="00640037"/>
    <w:rsid w:val="00641452"/>
    <w:rsid w:val="00641EBC"/>
    <w:rsid w:val="00644A94"/>
    <w:rsid w:val="00644FF3"/>
    <w:rsid w:val="00645807"/>
    <w:rsid w:val="00651628"/>
    <w:rsid w:val="00651C07"/>
    <w:rsid w:val="006540C8"/>
    <w:rsid w:val="006555AF"/>
    <w:rsid w:val="00655D3D"/>
    <w:rsid w:val="006561B5"/>
    <w:rsid w:val="00657796"/>
    <w:rsid w:val="00664269"/>
    <w:rsid w:val="00664587"/>
    <w:rsid w:val="00665873"/>
    <w:rsid w:val="0066654E"/>
    <w:rsid w:val="00666566"/>
    <w:rsid w:val="00667D60"/>
    <w:rsid w:val="00673007"/>
    <w:rsid w:val="00676462"/>
    <w:rsid w:val="00676E1D"/>
    <w:rsid w:val="00676EC6"/>
    <w:rsid w:val="00677C8D"/>
    <w:rsid w:val="00677E8B"/>
    <w:rsid w:val="0068266F"/>
    <w:rsid w:val="00686E14"/>
    <w:rsid w:val="006872EA"/>
    <w:rsid w:val="006878CB"/>
    <w:rsid w:val="00690F66"/>
    <w:rsid w:val="00693D02"/>
    <w:rsid w:val="006950EC"/>
    <w:rsid w:val="006A0F5D"/>
    <w:rsid w:val="006A23AF"/>
    <w:rsid w:val="006A58E4"/>
    <w:rsid w:val="006A5B6F"/>
    <w:rsid w:val="006B0E95"/>
    <w:rsid w:val="006B2898"/>
    <w:rsid w:val="006B392C"/>
    <w:rsid w:val="006B3C39"/>
    <w:rsid w:val="006B60DA"/>
    <w:rsid w:val="006C0D45"/>
    <w:rsid w:val="006C2543"/>
    <w:rsid w:val="006C2B08"/>
    <w:rsid w:val="006C605C"/>
    <w:rsid w:val="006C7948"/>
    <w:rsid w:val="006C7AFA"/>
    <w:rsid w:val="006D2891"/>
    <w:rsid w:val="006D2E2B"/>
    <w:rsid w:val="006D3A52"/>
    <w:rsid w:val="006D6A6A"/>
    <w:rsid w:val="006D77A2"/>
    <w:rsid w:val="006E068E"/>
    <w:rsid w:val="006E1D9E"/>
    <w:rsid w:val="006E3458"/>
    <w:rsid w:val="006F02AB"/>
    <w:rsid w:val="006F0312"/>
    <w:rsid w:val="006F1A80"/>
    <w:rsid w:val="006F2BA4"/>
    <w:rsid w:val="006F37CE"/>
    <w:rsid w:val="006F3E73"/>
    <w:rsid w:val="006F4336"/>
    <w:rsid w:val="006F6C6D"/>
    <w:rsid w:val="00704137"/>
    <w:rsid w:val="0070476B"/>
    <w:rsid w:val="00707C24"/>
    <w:rsid w:val="00710829"/>
    <w:rsid w:val="00712054"/>
    <w:rsid w:val="00712322"/>
    <w:rsid w:val="00715CF9"/>
    <w:rsid w:val="00715FBA"/>
    <w:rsid w:val="007174D3"/>
    <w:rsid w:val="00720709"/>
    <w:rsid w:val="007207F6"/>
    <w:rsid w:val="00721D21"/>
    <w:rsid w:val="00723307"/>
    <w:rsid w:val="0072459E"/>
    <w:rsid w:val="00726C0F"/>
    <w:rsid w:val="0072744C"/>
    <w:rsid w:val="00730B46"/>
    <w:rsid w:val="007327B5"/>
    <w:rsid w:val="007336BE"/>
    <w:rsid w:val="00734969"/>
    <w:rsid w:val="00734C02"/>
    <w:rsid w:val="00735820"/>
    <w:rsid w:val="00736339"/>
    <w:rsid w:val="0073725B"/>
    <w:rsid w:val="00737D6E"/>
    <w:rsid w:val="00737D92"/>
    <w:rsid w:val="0074209A"/>
    <w:rsid w:val="00743998"/>
    <w:rsid w:val="00744B91"/>
    <w:rsid w:val="00745077"/>
    <w:rsid w:val="00745C84"/>
    <w:rsid w:val="007510C6"/>
    <w:rsid w:val="0075285C"/>
    <w:rsid w:val="007528D1"/>
    <w:rsid w:val="00755919"/>
    <w:rsid w:val="007563ED"/>
    <w:rsid w:val="007567E3"/>
    <w:rsid w:val="00756836"/>
    <w:rsid w:val="007613BA"/>
    <w:rsid w:val="00762A1A"/>
    <w:rsid w:val="00767207"/>
    <w:rsid w:val="00767F4B"/>
    <w:rsid w:val="00770DEE"/>
    <w:rsid w:val="00772766"/>
    <w:rsid w:val="00772AF4"/>
    <w:rsid w:val="00774608"/>
    <w:rsid w:val="00775C57"/>
    <w:rsid w:val="007771D7"/>
    <w:rsid w:val="0078544E"/>
    <w:rsid w:val="00785960"/>
    <w:rsid w:val="00785A1E"/>
    <w:rsid w:val="00785B74"/>
    <w:rsid w:val="00793C49"/>
    <w:rsid w:val="00794DE6"/>
    <w:rsid w:val="00796254"/>
    <w:rsid w:val="007A12B7"/>
    <w:rsid w:val="007A1B98"/>
    <w:rsid w:val="007A1D97"/>
    <w:rsid w:val="007A1E74"/>
    <w:rsid w:val="007A6C15"/>
    <w:rsid w:val="007A742D"/>
    <w:rsid w:val="007B0159"/>
    <w:rsid w:val="007B0765"/>
    <w:rsid w:val="007B0812"/>
    <w:rsid w:val="007B5744"/>
    <w:rsid w:val="007B5CAD"/>
    <w:rsid w:val="007B7CF6"/>
    <w:rsid w:val="007C267A"/>
    <w:rsid w:val="007C3740"/>
    <w:rsid w:val="007C4CAD"/>
    <w:rsid w:val="007C50B4"/>
    <w:rsid w:val="007C5E9E"/>
    <w:rsid w:val="007C622C"/>
    <w:rsid w:val="007D03B1"/>
    <w:rsid w:val="007D2BFD"/>
    <w:rsid w:val="007D7303"/>
    <w:rsid w:val="007E1F03"/>
    <w:rsid w:val="007F4AB3"/>
    <w:rsid w:val="007F5429"/>
    <w:rsid w:val="007F576E"/>
    <w:rsid w:val="007F6876"/>
    <w:rsid w:val="0080023E"/>
    <w:rsid w:val="00802072"/>
    <w:rsid w:val="00804568"/>
    <w:rsid w:val="00805C43"/>
    <w:rsid w:val="00805DD9"/>
    <w:rsid w:val="00805EA3"/>
    <w:rsid w:val="0080616C"/>
    <w:rsid w:val="00806D94"/>
    <w:rsid w:val="00810545"/>
    <w:rsid w:val="0081327D"/>
    <w:rsid w:val="008179FB"/>
    <w:rsid w:val="008227D6"/>
    <w:rsid w:val="00823BC4"/>
    <w:rsid w:val="008243C1"/>
    <w:rsid w:val="008247D8"/>
    <w:rsid w:val="00826148"/>
    <w:rsid w:val="00827E7C"/>
    <w:rsid w:val="00834428"/>
    <w:rsid w:val="008353B2"/>
    <w:rsid w:val="00835E32"/>
    <w:rsid w:val="00835EF1"/>
    <w:rsid w:val="0083626D"/>
    <w:rsid w:val="0083716B"/>
    <w:rsid w:val="00845180"/>
    <w:rsid w:val="00846431"/>
    <w:rsid w:val="00846482"/>
    <w:rsid w:val="0085068E"/>
    <w:rsid w:val="00851A3D"/>
    <w:rsid w:val="008522F6"/>
    <w:rsid w:val="008551B0"/>
    <w:rsid w:val="008552BB"/>
    <w:rsid w:val="00855623"/>
    <w:rsid w:val="008564D3"/>
    <w:rsid w:val="0086007E"/>
    <w:rsid w:val="00861D1C"/>
    <w:rsid w:val="00863919"/>
    <w:rsid w:val="00863EF8"/>
    <w:rsid w:val="00866E82"/>
    <w:rsid w:val="0087065F"/>
    <w:rsid w:val="008762A4"/>
    <w:rsid w:val="00880238"/>
    <w:rsid w:val="00883ED7"/>
    <w:rsid w:val="008862E0"/>
    <w:rsid w:val="008918CF"/>
    <w:rsid w:val="00892F8A"/>
    <w:rsid w:val="00895C51"/>
    <w:rsid w:val="008965D0"/>
    <w:rsid w:val="00896BDD"/>
    <w:rsid w:val="0089740C"/>
    <w:rsid w:val="008A3997"/>
    <w:rsid w:val="008A4B96"/>
    <w:rsid w:val="008A5617"/>
    <w:rsid w:val="008B0A1A"/>
    <w:rsid w:val="008B0CB1"/>
    <w:rsid w:val="008B1B8A"/>
    <w:rsid w:val="008B3FBD"/>
    <w:rsid w:val="008B4DBF"/>
    <w:rsid w:val="008B56EB"/>
    <w:rsid w:val="008B6315"/>
    <w:rsid w:val="008B6571"/>
    <w:rsid w:val="008B6C5B"/>
    <w:rsid w:val="008B6FA4"/>
    <w:rsid w:val="008B7C23"/>
    <w:rsid w:val="008C25F7"/>
    <w:rsid w:val="008C294F"/>
    <w:rsid w:val="008C4806"/>
    <w:rsid w:val="008C511B"/>
    <w:rsid w:val="008C73B9"/>
    <w:rsid w:val="008D258D"/>
    <w:rsid w:val="008D2708"/>
    <w:rsid w:val="008D3EB4"/>
    <w:rsid w:val="008D41EA"/>
    <w:rsid w:val="008D5408"/>
    <w:rsid w:val="008D78B7"/>
    <w:rsid w:val="008D79E2"/>
    <w:rsid w:val="008D7B04"/>
    <w:rsid w:val="008D7ED8"/>
    <w:rsid w:val="008E01EE"/>
    <w:rsid w:val="008E0E77"/>
    <w:rsid w:val="008E2487"/>
    <w:rsid w:val="008E357D"/>
    <w:rsid w:val="008E75F7"/>
    <w:rsid w:val="008F0341"/>
    <w:rsid w:val="008F5756"/>
    <w:rsid w:val="008F6C21"/>
    <w:rsid w:val="00904AFF"/>
    <w:rsid w:val="009070E1"/>
    <w:rsid w:val="0091012B"/>
    <w:rsid w:val="00910788"/>
    <w:rsid w:val="009108C4"/>
    <w:rsid w:val="00911F6E"/>
    <w:rsid w:val="00912DA6"/>
    <w:rsid w:val="00914C10"/>
    <w:rsid w:val="00915116"/>
    <w:rsid w:val="00915A84"/>
    <w:rsid w:val="0091731B"/>
    <w:rsid w:val="00921654"/>
    <w:rsid w:val="009235D1"/>
    <w:rsid w:val="00923E3F"/>
    <w:rsid w:val="00925DDC"/>
    <w:rsid w:val="009266A5"/>
    <w:rsid w:val="00930183"/>
    <w:rsid w:val="00931E11"/>
    <w:rsid w:val="00932431"/>
    <w:rsid w:val="00934578"/>
    <w:rsid w:val="009349E9"/>
    <w:rsid w:val="00935A85"/>
    <w:rsid w:val="0093731B"/>
    <w:rsid w:val="009419D4"/>
    <w:rsid w:val="00941BEF"/>
    <w:rsid w:val="00954035"/>
    <w:rsid w:val="00955D40"/>
    <w:rsid w:val="00955FB3"/>
    <w:rsid w:val="00956C75"/>
    <w:rsid w:val="00961D45"/>
    <w:rsid w:val="00964631"/>
    <w:rsid w:val="009646E1"/>
    <w:rsid w:val="00966187"/>
    <w:rsid w:val="0097043B"/>
    <w:rsid w:val="009749F8"/>
    <w:rsid w:val="00975F09"/>
    <w:rsid w:val="009769FA"/>
    <w:rsid w:val="00977E68"/>
    <w:rsid w:val="00984567"/>
    <w:rsid w:val="00986888"/>
    <w:rsid w:val="00987F53"/>
    <w:rsid w:val="00991B59"/>
    <w:rsid w:val="0099215C"/>
    <w:rsid w:val="009946CA"/>
    <w:rsid w:val="00995B9F"/>
    <w:rsid w:val="00997950"/>
    <w:rsid w:val="009A02CC"/>
    <w:rsid w:val="009A1239"/>
    <w:rsid w:val="009A3E02"/>
    <w:rsid w:val="009A56A6"/>
    <w:rsid w:val="009A5D57"/>
    <w:rsid w:val="009A6F70"/>
    <w:rsid w:val="009A7FDF"/>
    <w:rsid w:val="009B20EB"/>
    <w:rsid w:val="009B254F"/>
    <w:rsid w:val="009B2943"/>
    <w:rsid w:val="009B2ADF"/>
    <w:rsid w:val="009B3019"/>
    <w:rsid w:val="009B615B"/>
    <w:rsid w:val="009B7CD1"/>
    <w:rsid w:val="009C0F2C"/>
    <w:rsid w:val="009C221A"/>
    <w:rsid w:val="009C39E8"/>
    <w:rsid w:val="009C58E1"/>
    <w:rsid w:val="009C7719"/>
    <w:rsid w:val="009C7A7D"/>
    <w:rsid w:val="009C7F98"/>
    <w:rsid w:val="009D0120"/>
    <w:rsid w:val="009D1EA8"/>
    <w:rsid w:val="009D2E39"/>
    <w:rsid w:val="009D48F7"/>
    <w:rsid w:val="009D51F2"/>
    <w:rsid w:val="009D6503"/>
    <w:rsid w:val="009D668C"/>
    <w:rsid w:val="009E10DC"/>
    <w:rsid w:val="009E321B"/>
    <w:rsid w:val="009E37AF"/>
    <w:rsid w:val="009E4E7D"/>
    <w:rsid w:val="009F7A41"/>
    <w:rsid w:val="00A01955"/>
    <w:rsid w:val="00A0209D"/>
    <w:rsid w:val="00A03BFB"/>
    <w:rsid w:val="00A05011"/>
    <w:rsid w:val="00A057B8"/>
    <w:rsid w:val="00A05FFF"/>
    <w:rsid w:val="00A060A4"/>
    <w:rsid w:val="00A0773E"/>
    <w:rsid w:val="00A114A4"/>
    <w:rsid w:val="00A145EF"/>
    <w:rsid w:val="00A169C9"/>
    <w:rsid w:val="00A20FD8"/>
    <w:rsid w:val="00A218B3"/>
    <w:rsid w:val="00A30633"/>
    <w:rsid w:val="00A3305E"/>
    <w:rsid w:val="00A34685"/>
    <w:rsid w:val="00A34BC0"/>
    <w:rsid w:val="00A35B62"/>
    <w:rsid w:val="00A35E7B"/>
    <w:rsid w:val="00A37403"/>
    <w:rsid w:val="00A40C15"/>
    <w:rsid w:val="00A44246"/>
    <w:rsid w:val="00A45CC8"/>
    <w:rsid w:val="00A51E27"/>
    <w:rsid w:val="00A54E28"/>
    <w:rsid w:val="00A55F6F"/>
    <w:rsid w:val="00A56CDB"/>
    <w:rsid w:val="00A626C4"/>
    <w:rsid w:val="00A62885"/>
    <w:rsid w:val="00A62B16"/>
    <w:rsid w:val="00A64DCE"/>
    <w:rsid w:val="00A66579"/>
    <w:rsid w:val="00A7040A"/>
    <w:rsid w:val="00A7099C"/>
    <w:rsid w:val="00A71F19"/>
    <w:rsid w:val="00A73D31"/>
    <w:rsid w:val="00A750BF"/>
    <w:rsid w:val="00A773ED"/>
    <w:rsid w:val="00A80225"/>
    <w:rsid w:val="00A81EA5"/>
    <w:rsid w:val="00A846EA"/>
    <w:rsid w:val="00A84953"/>
    <w:rsid w:val="00A85910"/>
    <w:rsid w:val="00A85AF5"/>
    <w:rsid w:val="00A86E32"/>
    <w:rsid w:val="00A90022"/>
    <w:rsid w:val="00A908F5"/>
    <w:rsid w:val="00A92491"/>
    <w:rsid w:val="00A94A42"/>
    <w:rsid w:val="00A94BF8"/>
    <w:rsid w:val="00A97427"/>
    <w:rsid w:val="00AA0B74"/>
    <w:rsid w:val="00AA1240"/>
    <w:rsid w:val="00AA1C5B"/>
    <w:rsid w:val="00AA2FBC"/>
    <w:rsid w:val="00AA5740"/>
    <w:rsid w:val="00AA5A3C"/>
    <w:rsid w:val="00AA68A8"/>
    <w:rsid w:val="00AB0D63"/>
    <w:rsid w:val="00AB1770"/>
    <w:rsid w:val="00AB36CA"/>
    <w:rsid w:val="00AB3B75"/>
    <w:rsid w:val="00AB74F5"/>
    <w:rsid w:val="00AC1579"/>
    <w:rsid w:val="00AC1A8B"/>
    <w:rsid w:val="00AC284D"/>
    <w:rsid w:val="00AC3399"/>
    <w:rsid w:val="00AC40C9"/>
    <w:rsid w:val="00AC5CB6"/>
    <w:rsid w:val="00AD1D4E"/>
    <w:rsid w:val="00AD1F03"/>
    <w:rsid w:val="00AD2598"/>
    <w:rsid w:val="00AD7061"/>
    <w:rsid w:val="00AE025F"/>
    <w:rsid w:val="00AE09C5"/>
    <w:rsid w:val="00AE0F0A"/>
    <w:rsid w:val="00AE229D"/>
    <w:rsid w:val="00AE34DF"/>
    <w:rsid w:val="00AE3EA9"/>
    <w:rsid w:val="00AE423B"/>
    <w:rsid w:val="00AE7224"/>
    <w:rsid w:val="00AE7355"/>
    <w:rsid w:val="00AF24EE"/>
    <w:rsid w:val="00AF3D39"/>
    <w:rsid w:val="00AF6E5F"/>
    <w:rsid w:val="00AF7AA9"/>
    <w:rsid w:val="00B03A80"/>
    <w:rsid w:val="00B04975"/>
    <w:rsid w:val="00B06D75"/>
    <w:rsid w:val="00B077AD"/>
    <w:rsid w:val="00B07E6E"/>
    <w:rsid w:val="00B127EA"/>
    <w:rsid w:val="00B14904"/>
    <w:rsid w:val="00B1710B"/>
    <w:rsid w:val="00B17320"/>
    <w:rsid w:val="00B17CCC"/>
    <w:rsid w:val="00B17EAB"/>
    <w:rsid w:val="00B202CF"/>
    <w:rsid w:val="00B3015E"/>
    <w:rsid w:val="00B31A87"/>
    <w:rsid w:val="00B32189"/>
    <w:rsid w:val="00B33B46"/>
    <w:rsid w:val="00B34503"/>
    <w:rsid w:val="00B35E81"/>
    <w:rsid w:val="00B36524"/>
    <w:rsid w:val="00B40B50"/>
    <w:rsid w:val="00B4244D"/>
    <w:rsid w:val="00B44801"/>
    <w:rsid w:val="00B44EAA"/>
    <w:rsid w:val="00B45023"/>
    <w:rsid w:val="00B45BAF"/>
    <w:rsid w:val="00B45C45"/>
    <w:rsid w:val="00B45E1B"/>
    <w:rsid w:val="00B473EA"/>
    <w:rsid w:val="00B5028F"/>
    <w:rsid w:val="00B51543"/>
    <w:rsid w:val="00B534D6"/>
    <w:rsid w:val="00B56309"/>
    <w:rsid w:val="00B60B4A"/>
    <w:rsid w:val="00B6611B"/>
    <w:rsid w:val="00B6663B"/>
    <w:rsid w:val="00B716A7"/>
    <w:rsid w:val="00B72DAF"/>
    <w:rsid w:val="00B74D88"/>
    <w:rsid w:val="00B76B44"/>
    <w:rsid w:val="00B76E56"/>
    <w:rsid w:val="00B76FE9"/>
    <w:rsid w:val="00B803BE"/>
    <w:rsid w:val="00B84FCD"/>
    <w:rsid w:val="00B924B2"/>
    <w:rsid w:val="00B963F6"/>
    <w:rsid w:val="00B973DE"/>
    <w:rsid w:val="00B97B1F"/>
    <w:rsid w:val="00BA1EB6"/>
    <w:rsid w:val="00BA2568"/>
    <w:rsid w:val="00BA4458"/>
    <w:rsid w:val="00BA588D"/>
    <w:rsid w:val="00BA6B38"/>
    <w:rsid w:val="00BA77BB"/>
    <w:rsid w:val="00BA7A79"/>
    <w:rsid w:val="00BB2633"/>
    <w:rsid w:val="00BB3F8D"/>
    <w:rsid w:val="00BB40CE"/>
    <w:rsid w:val="00BB631C"/>
    <w:rsid w:val="00BB6C04"/>
    <w:rsid w:val="00BC212D"/>
    <w:rsid w:val="00BC288B"/>
    <w:rsid w:val="00BC465E"/>
    <w:rsid w:val="00BC5D8C"/>
    <w:rsid w:val="00BC78B1"/>
    <w:rsid w:val="00BD492B"/>
    <w:rsid w:val="00BD5688"/>
    <w:rsid w:val="00BD6160"/>
    <w:rsid w:val="00BD76C0"/>
    <w:rsid w:val="00BD7CEF"/>
    <w:rsid w:val="00BE0281"/>
    <w:rsid w:val="00BE15E4"/>
    <w:rsid w:val="00BE2380"/>
    <w:rsid w:val="00BE484F"/>
    <w:rsid w:val="00BE5433"/>
    <w:rsid w:val="00BF172A"/>
    <w:rsid w:val="00BF21B8"/>
    <w:rsid w:val="00BF407F"/>
    <w:rsid w:val="00BF7C1B"/>
    <w:rsid w:val="00C019D3"/>
    <w:rsid w:val="00C02C6B"/>
    <w:rsid w:val="00C0394D"/>
    <w:rsid w:val="00C03E41"/>
    <w:rsid w:val="00C0471A"/>
    <w:rsid w:val="00C06A18"/>
    <w:rsid w:val="00C07539"/>
    <w:rsid w:val="00C13F4A"/>
    <w:rsid w:val="00C14E5F"/>
    <w:rsid w:val="00C15293"/>
    <w:rsid w:val="00C24FE7"/>
    <w:rsid w:val="00C274DA"/>
    <w:rsid w:val="00C34B53"/>
    <w:rsid w:val="00C36E98"/>
    <w:rsid w:val="00C40050"/>
    <w:rsid w:val="00C46FAC"/>
    <w:rsid w:val="00C472BE"/>
    <w:rsid w:val="00C527F1"/>
    <w:rsid w:val="00C53BC1"/>
    <w:rsid w:val="00C55242"/>
    <w:rsid w:val="00C6022E"/>
    <w:rsid w:val="00C602F4"/>
    <w:rsid w:val="00C609AE"/>
    <w:rsid w:val="00C617AD"/>
    <w:rsid w:val="00C6422B"/>
    <w:rsid w:val="00C649AA"/>
    <w:rsid w:val="00C70D2C"/>
    <w:rsid w:val="00C721ED"/>
    <w:rsid w:val="00C728B3"/>
    <w:rsid w:val="00C741C4"/>
    <w:rsid w:val="00C75611"/>
    <w:rsid w:val="00C760D4"/>
    <w:rsid w:val="00C802B7"/>
    <w:rsid w:val="00C84F87"/>
    <w:rsid w:val="00C87432"/>
    <w:rsid w:val="00C901FE"/>
    <w:rsid w:val="00C90932"/>
    <w:rsid w:val="00C93824"/>
    <w:rsid w:val="00C93ACF"/>
    <w:rsid w:val="00C93FF5"/>
    <w:rsid w:val="00C967E7"/>
    <w:rsid w:val="00CA0418"/>
    <w:rsid w:val="00CA0BB3"/>
    <w:rsid w:val="00CA1709"/>
    <w:rsid w:val="00CA23EE"/>
    <w:rsid w:val="00CA3D9C"/>
    <w:rsid w:val="00CA64BB"/>
    <w:rsid w:val="00CB1A43"/>
    <w:rsid w:val="00CC07FF"/>
    <w:rsid w:val="00CC0FDC"/>
    <w:rsid w:val="00CC1CFC"/>
    <w:rsid w:val="00CC2951"/>
    <w:rsid w:val="00CC58A3"/>
    <w:rsid w:val="00CC745A"/>
    <w:rsid w:val="00CD0AD6"/>
    <w:rsid w:val="00CD0DEF"/>
    <w:rsid w:val="00CD1B39"/>
    <w:rsid w:val="00CD3AEB"/>
    <w:rsid w:val="00CD3B0C"/>
    <w:rsid w:val="00CD3DBD"/>
    <w:rsid w:val="00CD4C66"/>
    <w:rsid w:val="00CD4C9E"/>
    <w:rsid w:val="00CD5215"/>
    <w:rsid w:val="00CD54D7"/>
    <w:rsid w:val="00CD6ACD"/>
    <w:rsid w:val="00CD7949"/>
    <w:rsid w:val="00CE4E31"/>
    <w:rsid w:val="00CE5526"/>
    <w:rsid w:val="00CE56F7"/>
    <w:rsid w:val="00CE5F3B"/>
    <w:rsid w:val="00CF16AD"/>
    <w:rsid w:val="00CF1E5C"/>
    <w:rsid w:val="00CF3A31"/>
    <w:rsid w:val="00CF43F5"/>
    <w:rsid w:val="00CF51FB"/>
    <w:rsid w:val="00D00198"/>
    <w:rsid w:val="00D03F8A"/>
    <w:rsid w:val="00D04009"/>
    <w:rsid w:val="00D053C3"/>
    <w:rsid w:val="00D067A0"/>
    <w:rsid w:val="00D162CD"/>
    <w:rsid w:val="00D17176"/>
    <w:rsid w:val="00D20FC8"/>
    <w:rsid w:val="00D21316"/>
    <w:rsid w:val="00D213AE"/>
    <w:rsid w:val="00D221B6"/>
    <w:rsid w:val="00D22BD2"/>
    <w:rsid w:val="00D231B7"/>
    <w:rsid w:val="00D25BC4"/>
    <w:rsid w:val="00D267EB"/>
    <w:rsid w:val="00D270FB"/>
    <w:rsid w:val="00D30728"/>
    <w:rsid w:val="00D30877"/>
    <w:rsid w:val="00D30995"/>
    <w:rsid w:val="00D30ED8"/>
    <w:rsid w:val="00D32BBC"/>
    <w:rsid w:val="00D33355"/>
    <w:rsid w:val="00D3497A"/>
    <w:rsid w:val="00D34F1C"/>
    <w:rsid w:val="00D42BA7"/>
    <w:rsid w:val="00D44F5D"/>
    <w:rsid w:val="00D5004F"/>
    <w:rsid w:val="00D5156B"/>
    <w:rsid w:val="00D516A3"/>
    <w:rsid w:val="00D54658"/>
    <w:rsid w:val="00D54EB1"/>
    <w:rsid w:val="00D56AB3"/>
    <w:rsid w:val="00D57954"/>
    <w:rsid w:val="00D6163C"/>
    <w:rsid w:val="00D634C3"/>
    <w:rsid w:val="00D650F5"/>
    <w:rsid w:val="00D6541F"/>
    <w:rsid w:val="00D66315"/>
    <w:rsid w:val="00D67698"/>
    <w:rsid w:val="00D704F1"/>
    <w:rsid w:val="00D70F72"/>
    <w:rsid w:val="00D711AC"/>
    <w:rsid w:val="00D727E8"/>
    <w:rsid w:val="00D7327E"/>
    <w:rsid w:val="00D77085"/>
    <w:rsid w:val="00D777E3"/>
    <w:rsid w:val="00D8205F"/>
    <w:rsid w:val="00D84898"/>
    <w:rsid w:val="00D85430"/>
    <w:rsid w:val="00D86446"/>
    <w:rsid w:val="00D87F88"/>
    <w:rsid w:val="00D90F6B"/>
    <w:rsid w:val="00D926A6"/>
    <w:rsid w:val="00D92D9B"/>
    <w:rsid w:val="00D92FA4"/>
    <w:rsid w:val="00D94C80"/>
    <w:rsid w:val="00D9542A"/>
    <w:rsid w:val="00D9554A"/>
    <w:rsid w:val="00D95E69"/>
    <w:rsid w:val="00D97121"/>
    <w:rsid w:val="00DA02E0"/>
    <w:rsid w:val="00DA067F"/>
    <w:rsid w:val="00DA27C9"/>
    <w:rsid w:val="00DA59BE"/>
    <w:rsid w:val="00DA6546"/>
    <w:rsid w:val="00DA668C"/>
    <w:rsid w:val="00DA6897"/>
    <w:rsid w:val="00DA68A5"/>
    <w:rsid w:val="00DA75EE"/>
    <w:rsid w:val="00DB1F3C"/>
    <w:rsid w:val="00DB2865"/>
    <w:rsid w:val="00DB4A5E"/>
    <w:rsid w:val="00DB557A"/>
    <w:rsid w:val="00DB55F6"/>
    <w:rsid w:val="00DB6C47"/>
    <w:rsid w:val="00DB7BC3"/>
    <w:rsid w:val="00DC0346"/>
    <w:rsid w:val="00DC2378"/>
    <w:rsid w:val="00DC3CAE"/>
    <w:rsid w:val="00DC4666"/>
    <w:rsid w:val="00DC47C7"/>
    <w:rsid w:val="00DC6582"/>
    <w:rsid w:val="00DD0D80"/>
    <w:rsid w:val="00DD0FAA"/>
    <w:rsid w:val="00DD10D4"/>
    <w:rsid w:val="00DD4F98"/>
    <w:rsid w:val="00DD5154"/>
    <w:rsid w:val="00DD53C3"/>
    <w:rsid w:val="00DD5DDE"/>
    <w:rsid w:val="00DD6158"/>
    <w:rsid w:val="00DE1842"/>
    <w:rsid w:val="00DE3D09"/>
    <w:rsid w:val="00DE5B3D"/>
    <w:rsid w:val="00DE7A6E"/>
    <w:rsid w:val="00DF0080"/>
    <w:rsid w:val="00DF17F0"/>
    <w:rsid w:val="00DF2215"/>
    <w:rsid w:val="00DF62B4"/>
    <w:rsid w:val="00DF7856"/>
    <w:rsid w:val="00DF7969"/>
    <w:rsid w:val="00E014FD"/>
    <w:rsid w:val="00E02418"/>
    <w:rsid w:val="00E04033"/>
    <w:rsid w:val="00E04263"/>
    <w:rsid w:val="00E0672D"/>
    <w:rsid w:val="00E07C92"/>
    <w:rsid w:val="00E101B9"/>
    <w:rsid w:val="00E12703"/>
    <w:rsid w:val="00E135AB"/>
    <w:rsid w:val="00E151EA"/>
    <w:rsid w:val="00E163DE"/>
    <w:rsid w:val="00E17011"/>
    <w:rsid w:val="00E211E6"/>
    <w:rsid w:val="00E214C0"/>
    <w:rsid w:val="00E22F0D"/>
    <w:rsid w:val="00E2350F"/>
    <w:rsid w:val="00E23EC8"/>
    <w:rsid w:val="00E30D51"/>
    <w:rsid w:val="00E313E0"/>
    <w:rsid w:val="00E346FA"/>
    <w:rsid w:val="00E36C2B"/>
    <w:rsid w:val="00E36D18"/>
    <w:rsid w:val="00E376A2"/>
    <w:rsid w:val="00E40B97"/>
    <w:rsid w:val="00E410A8"/>
    <w:rsid w:val="00E410C3"/>
    <w:rsid w:val="00E4198A"/>
    <w:rsid w:val="00E442CF"/>
    <w:rsid w:val="00E44A25"/>
    <w:rsid w:val="00E46336"/>
    <w:rsid w:val="00E508B4"/>
    <w:rsid w:val="00E51A6C"/>
    <w:rsid w:val="00E543D6"/>
    <w:rsid w:val="00E61CDE"/>
    <w:rsid w:val="00E6221E"/>
    <w:rsid w:val="00E643AF"/>
    <w:rsid w:val="00E66AA9"/>
    <w:rsid w:val="00E67CE6"/>
    <w:rsid w:val="00E72999"/>
    <w:rsid w:val="00E75A8A"/>
    <w:rsid w:val="00E8186A"/>
    <w:rsid w:val="00E82207"/>
    <w:rsid w:val="00E83613"/>
    <w:rsid w:val="00E838A0"/>
    <w:rsid w:val="00E84536"/>
    <w:rsid w:val="00E85FE0"/>
    <w:rsid w:val="00E863F2"/>
    <w:rsid w:val="00E9254E"/>
    <w:rsid w:val="00E97D5C"/>
    <w:rsid w:val="00EA1D01"/>
    <w:rsid w:val="00EA37AF"/>
    <w:rsid w:val="00EA3D2D"/>
    <w:rsid w:val="00EA48A1"/>
    <w:rsid w:val="00EA5D1F"/>
    <w:rsid w:val="00EB1426"/>
    <w:rsid w:val="00EB2B00"/>
    <w:rsid w:val="00EB5861"/>
    <w:rsid w:val="00EB700D"/>
    <w:rsid w:val="00EC01B8"/>
    <w:rsid w:val="00EC333E"/>
    <w:rsid w:val="00EC335C"/>
    <w:rsid w:val="00EC37FB"/>
    <w:rsid w:val="00EC76E1"/>
    <w:rsid w:val="00ED1BC6"/>
    <w:rsid w:val="00ED266E"/>
    <w:rsid w:val="00ED32F8"/>
    <w:rsid w:val="00ED476E"/>
    <w:rsid w:val="00ED6955"/>
    <w:rsid w:val="00ED7435"/>
    <w:rsid w:val="00ED78AA"/>
    <w:rsid w:val="00EE13BE"/>
    <w:rsid w:val="00EE4004"/>
    <w:rsid w:val="00EE4421"/>
    <w:rsid w:val="00EE49DB"/>
    <w:rsid w:val="00EE5559"/>
    <w:rsid w:val="00EE6DC7"/>
    <w:rsid w:val="00EF25D5"/>
    <w:rsid w:val="00EF505A"/>
    <w:rsid w:val="00F01259"/>
    <w:rsid w:val="00F021DB"/>
    <w:rsid w:val="00F0235D"/>
    <w:rsid w:val="00F02B8D"/>
    <w:rsid w:val="00F03893"/>
    <w:rsid w:val="00F0584A"/>
    <w:rsid w:val="00F06498"/>
    <w:rsid w:val="00F06AE7"/>
    <w:rsid w:val="00F072A5"/>
    <w:rsid w:val="00F12A2F"/>
    <w:rsid w:val="00F1592A"/>
    <w:rsid w:val="00F1675E"/>
    <w:rsid w:val="00F16AFE"/>
    <w:rsid w:val="00F171FF"/>
    <w:rsid w:val="00F2019E"/>
    <w:rsid w:val="00F208E1"/>
    <w:rsid w:val="00F25014"/>
    <w:rsid w:val="00F26EB7"/>
    <w:rsid w:val="00F277C5"/>
    <w:rsid w:val="00F30E90"/>
    <w:rsid w:val="00F32165"/>
    <w:rsid w:val="00F32B2B"/>
    <w:rsid w:val="00F32D62"/>
    <w:rsid w:val="00F33752"/>
    <w:rsid w:val="00F33BB7"/>
    <w:rsid w:val="00F34F83"/>
    <w:rsid w:val="00F36459"/>
    <w:rsid w:val="00F36799"/>
    <w:rsid w:val="00F369D0"/>
    <w:rsid w:val="00F371BC"/>
    <w:rsid w:val="00F428DA"/>
    <w:rsid w:val="00F42963"/>
    <w:rsid w:val="00F432B4"/>
    <w:rsid w:val="00F57931"/>
    <w:rsid w:val="00F6127F"/>
    <w:rsid w:val="00F62F6D"/>
    <w:rsid w:val="00F6440F"/>
    <w:rsid w:val="00F6714D"/>
    <w:rsid w:val="00F74668"/>
    <w:rsid w:val="00F75684"/>
    <w:rsid w:val="00F7585A"/>
    <w:rsid w:val="00F763A9"/>
    <w:rsid w:val="00F771A4"/>
    <w:rsid w:val="00F832B0"/>
    <w:rsid w:val="00F91F75"/>
    <w:rsid w:val="00F92FDB"/>
    <w:rsid w:val="00F940D6"/>
    <w:rsid w:val="00F95A65"/>
    <w:rsid w:val="00F95CE6"/>
    <w:rsid w:val="00F965A5"/>
    <w:rsid w:val="00F96EC4"/>
    <w:rsid w:val="00FA042B"/>
    <w:rsid w:val="00FA0EF0"/>
    <w:rsid w:val="00FA1282"/>
    <w:rsid w:val="00FA23F3"/>
    <w:rsid w:val="00FA248C"/>
    <w:rsid w:val="00FA3E3D"/>
    <w:rsid w:val="00FA4DC1"/>
    <w:rsid w:val="00FA6B5D"/>
    <w:rsid w:val="00FA7867"/>
    <w:rsid w:val="00FA7938"/>
    <w:rsid w:val="00FA7A69"/>
    <w:rsid w:val="00FB6CB7"/>
    <w:rsid w:val="00FB7C2F"/>
    <w:rsid w:val="00FC3ED3"/>
    <w:rsid w:val="00FC492D"/>
    <w:rsid w:val="00FC4E12"/>
    <w:rsid w:val="00FC4F2F"/>
    <w:rsid w:val="00FC5929"/>
    <w:rsid w:val="00FD15CB"/>
    <w:rsid w:val="00FD50DC"/>
    <w:rsid w:val="00FD5236"/>
    <w:rsid w:val="00FD5E28"/>
    <w:rsid w:val="00FD6572"/>
    <w:rsid w:val="00FD663F"/>
    <w:rsid w:val="00FE0503"/>
    <w:rsid w:val="00FE23BE"/>
    <w:rsid w:val="00FE452D"/>
    <w:rsid w:val="00FF2545"/>
    <w:rsid w:val="00FF454F"/>
    <w:rsid w:val="00FF4A96"/>
    <w:rsid w:val="00FF521E"/>
    <w:rsid w:val="00FF5610"/>
    <w:rsid w:val="00FF5A74"/>
    <w:rsid w:val="00FF645F"/>
    <w:rsid w:val="00FF6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04F"/>
  <w15:chartTrackingRefBased/>
  <w15:docId w15:val="{15A43ACF-8468-4BCF-BD8E-E0AB76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D9"/>
    <w:pPr>
      <w:spacing w:after="0" w:line="276" w:lineRule="auto"/>
      <w:jc w:val="both"/>
    </w:pPr>
    <w:rPr>
      <w:sz w:val="24"/>
    </w:rPr>
  </w:style>
  <w:style w:type="paragraph" w:styleId="Ttulo1">
    <w:name w:val="heading 1"/>
    <w:basedOn w:val="Normal"/>
    <w:next w:val="Normal"/>
    <w:link w:val="Ttulo1Car"/>
    <w:uiPriority w:val="9"/>
    <w:qFormat/>
    <w:rsid w:val="00767207"/>
    <w:pPr>
      <w:keepNext/>
      <w:keepLines/>
      <w:numPr>
        <w:numId w:val="1"/>
      </w:numPr>
      <w:ind w:left="360"/>
      <w:jc w:val="center"/>
      <w:outlineLvl w:val="0"/>
    </w:pPr>
    <w:rPr>
      <w:rFonts w:asciiTheme="majorHAnsi" w:eastAsiaTheme="majorEastAsia" w:hAnsiTheme="majorHAnsi" w:cstheme="majorBidi"/>
      <w:b/>
      <w:szCs w:val="24"/>
    </w:rPr>
  </w:style>
  <w:style w:type="paragraph" w:styleId="Ttulo2">
    <w:name w:val="heading 2"/>
    <w:basedOn w:val="Normal"/>
    <w:next w:val="Normal"/>
    <w:link w:val="Ttulo2Car"/>
    <w:uiPriority w:val="9"/>
    <w:unhideWhenUsed/>
    <w:qFormat/>
    <w:rsid w:val="00767207"/>
    <w:pPr>
      <w:keepNext/>
      <w:keepLines/>
      <w:numPr>
        <w:numId w:val="3"/>
      </w:numPr>
      <w:ind w:left="723"/>
      <w:outlineLvl w:val="1"/>
    </w:pPr>
    <w:rPr>
      <w:rFonts w:asciiTheme="majorHAnsi" w:eastAsiaTheme="majorEastAsia" w:hAnsiTheme="majorHAnsi" w:cstheme="majorBidi"/>
      <w:b/>
      <w:szCs w:val="26"/>
    </w:rPr>
  </w:style>
  <w:style w:type="paragraph" w:styleId="Ttulo3">
    <w:name w:val="heading 3"/>
    <w:basedOn w:val="Ttulo2"/>
    <w:next w:val="Normal"/>
    <w:link w:val="Ttulo3Car"/>
    <w:uiPriority w:val="9"/>
    <w:unhideWhenUsed/>
    <w:qFormat/>
    <w:rsid w:val="00767207"/>
    <w:pPr>
      <w:numPr>
        <w:ilvl w:val="1"/>
      </w:numPr>
      <w:outlineLvl w:val="2"/>
    </w:pPr>
  </w:style>
  <w:style w:type="paragraph" w:styleId="Ttulo4">
    <w:name w:val="heading 4"/>
    <w:basedOn w:val="Ttulo3"/>
    <w:next w:val="Normal"/>
    <w:link w:val="Ttulo4Car"/>
    <w:uiPriority w:val="9"/>
    <w:unhideWhenUsed/>
    <w:qFormat/>
    <w:rsid w:val="00FA4DC1"/>
    <w:pPr>
      <w:numPr>
        <w:ilvl w:val="2"/>
      </w:numPr>
      <w:ind w:left="1134" w:hanging="771"/>
      <w:outlineLvl w:val="3"/>
    </w:pPr>
  </w:style>
  <w:style w:type="paragraph" w:styleId="Ttulo5">
    <w:name w:val="heading 5"/>
    <w:basedOn w:val="Ttulo4"/>
    <w:next w:val="Normal"/>
    <w:link w:val="Ttulo5Car"/>
    <w:uiPriority w:val="9"/>
    <w:unhideWhenUsed/>
    <w:qFormat/>
    <w:rsid w:val="002F0602"/>
    <w:pPr>
      <w:numPr>
        <w:ilvl w:val="3"/>
      </w:numPr>
      <w:tabs>
        <w:tab w:val="left" w:pos="851"/>
      </w:tabs>
      <w:ind w:left="0" w:firstLine="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Car"/>
    <w:basedOn w:val="Normal"/>
    <w:link w:val="EncabezadoCar"/>
    <w:unhideWhenUsed/>
    <w:rsid w:val="00577AD9"/>
    <w:pPr>
      <w:tabs>
        <w:tab w:val="center" w:pos="4419"/>
        <w:tab w:val="right" w:pos="8838"/>
      </w:tabs>
      <w:spacing w:line="240" w:lineRule="auto"/>
    </w:pPr>
  </w:style>
  <w:style w:type="character" w:customStyle="1" w:styleId="EncabezadoCar">
    <w:name w:val="Encabezado Car"/>
    <w:aliases w:val="Car Car Car, Car Car,Car Car1"/>
    <w:basedOn w:val="Fuentedeprrafopredeter"/>
    <w:link w:val="Encabezado"/>
    <w:rsid w:val="00577AD9"/>
    <w:rPr>
      <w:sz w:val="24"/>
    </w:rPr>
  </w:style>
  <w:style w:type="paragraph" w:styleId="Piedepgina">
    <w:name w:val="footer"/>
    <w:basedOn w:val="Normal"/>
    <w:link w:val="PiedepginaCar"/>
    <w:uiPriority w:val="99"/>
    <w:unhideWhenUsed/>
    <w:rsid w:val="00577A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77AD9"/>
    <w:rPr>
      <w:sz w:val="24"/>
    </w:rPr>
  </w:style>
  <w:style w:type="character" w:styleId="Nmerodepgina">
    <w:name w:val="page number"/>
    <w:basedOn w:val="Fuentedeprrafopredeter"/>
    <w:rsid w:val="000E0967"/>
  </w:style>
  <w:style w:type="paragraph" w:styleId="Sangradetextonormal">
    <w:name w:val="Body Text Indent"/>
    <w:basedOn w:val="Normal"/>
    <w:link w:val="SangradetextonormalCar"/>
    <w:rsid w:val="00767207"/>
    <w:pPr>
      <w:spacing w:after="120" w:line="240" w:lineRule="auto"/>
      <w:ind w:left="283"/>
      <w:jc w:val="left"/>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76720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67207"/>
    <w:rPr>
      <w:rFonts w:asciiTheme="majorHAnsi" w:eastAsiaTheme="majorEastAsia" w:hAnsiTheme="majorHAnsi" w:cstheme="majorBidi"/>
      <w:b/>
      <w:sz w:val="24"/>
      <w:szCs w:val="24"/>
    </w:rPr>
  </w:style>
  <w:style w:type="paragraph" w:styleId="Prrafodelista">
    <w:name w:val="List Paragraph"/>
    <w:basedOn w:val="Normal"/>
    <w:uiPriority w:val="34"/>
    <w:qFormat/>
    <w:rsid w:val="00767207"/>
    <w:pPr>
      <w:ind w:left="720"/>
      <w:contextualSpacing/>
    </w:pPr>
  </w:style>
  <w:style w:type="character" w:customStyle="1" w:styleId="Ttulo2Car">
    <w:name w:val="Título 2 Car"/>
    <w:basedOn w:val="Fuentedeprrafopredeter"/>
    <w:link w:val="Ttulo2"/>
    <w:uiPriority w:val="9"/>
    <w:rsid w:val="00767207"/>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rsid w:val="00767207"/>
    <w:rPr>
      <w:rFonts w:asciiTheme="majorHAnsi" w:eastAsiaTheme="majorEastAsia" w:hAnsiTheme="majorHAnsi" w:cstheme="majorBidi"/>
      <w:b/>
      <w:sz w:val="24"/>
      <w:szCs w:val="2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unhideWhenUsed/>
    <w:qFormat/>
    <w:rsid w:val="00C7561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C75611"/>
    <w:rPr>
      <w:sz w:val="20"/>
      <w:szCs w:val="20"/>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basedOn w:val="Fuentedeprrafopredeter"/>
    <w:link w:val="4GChar"/>
    <w:uiPriority w:val="99"/>
    <w:unhideWhenUsed/>
    <w:qFormat/>
    <w:rsid w:val="00C75611"/>
    <w:rPr>
      <w:vertAlign w:val="superscript"/>
    </w:rPr>
  </w:style>
  <w:style w:type="character" w:styleId="Hipervnculo">
    <w:name w:val="Hyperlink"/>
    <w:basedOn w:val="Fuentedeprrafopredeter"/>
    <w:uiPriority w:val="99"/>
    <w:unhideWhenUsed/>
    <w:rsid w:val="00C75611"/>
    <w:rPr>
      <w:color w:val="0000FF"/>
      <w:u w:val="single"/>
    </w:rPr>
  </w:style>
  <w:style w:type="character" w:customStyle="1" w:styleId="Ttulo4Car">
    <w:name w:val="Título 4 Car"/>
    <w:basedOn w:val="Fuentedeprrafopredeter"/>
    <w:link w:val="Ttulo4"/>
    <w:uiPriority w:val="9"/>
    <w:rsid w:val="00FA4DC1"/>
    <w:rPr>
      <w:rFonts w:asciiTheme="majorHAnsi" w:eastAsiaTheme="majorEastAsia" w:hAnsiTheme="majorHAnsi" w:cstheme="majorBidi"/>
      <w:b/>
      <w:sz w:val="24"/>
      <w:szCs w:val="26"/>
    </w:rPr>
  </w:style>
  <w:style w:type="paragraph" w:styleId="Cita">
    <w:name w:val="Quote"/>
    <w:basedOn w:val="Normal"/>
    <w:next w:val="Normal"/>
    <w:link w:val="CitaCar"/>
    <w:uiPriority w:val="29"/>
    <w:qFormat/>
    <w:rsid w:val="006D2E2B"/>
    <w:pPr>
      <w:spacing w:line="240" w:lineRule="auto"/>
      <w:ind w:left="567"/>
    </w:pPr>
    <w:rPr>
      <w:i/>
      <w:sz w:val="22"/>
    </w:rPr>
  </w:style>
  <w:style w:type="character" w:customStyle="1" w:styleId="CitaCar">
    <w:name w:val="Cita Car"/>
    <w:basedOn w:val="Fuentedeprrafopredeter"/>
    <w:link w:val="Cita"/>
    <w:uiPriority w:val="29"/>
    <w:rsid w:val="006D2E2B"/>
    <w:rPr>
      <w:i/>
    </w:rPr>
  </w:style>
  <w:style w:type="paragraph" w:customStyle="1" w:styleId="Textoindependiente21">
    <w:name w:val="Texto independiente 21"/>
    <w:basedOn w:val="Normal"/>
    <w:rsid w:val="00227010"/>
    <w:pPr>
      <w:overflowPunct w:val="0"/>
      <w:autoSpaceDE w:val="0"/>
      <w:autoSpaceDN w:val="0"/>
      <w:adjustRightInd w:val="0"/>
      <w:spacing w:line="480" w:lineRule="auto"/>
    </w:pPr>
    <w:rPr>
      <w:rFonts w:ascii="Arial" w:eastAsia="Times New Roman" w:hAnsi="Arial"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27010"/>
    <w:pPr>
      <w:spacing w:line="240" w:lineRule="auto"/>
    </w:pPr>
    <w:rPr>
      <w:sz w:val="22"/>
      <w:vertAlign w:val="superscript"/>
    </w:rPr>
  </w:style>
  <w:style w:type="paragraph" w:styleId="Textoindependiente">
    <w:name w:val="Body Text"/>
    <w:basedOn w:val="Normal"/>
    <w:link w:val="TextoindependienteCar"/>
    <w:uiPriority w:val="99"/>
    <w:semiHidden/>
    <w:unhideWhenUsed/>
    <w:rsid w:val="007D7303"/>
    <w:pPr>
      <w:spacing w:after="120"/>
    </w:pPr>
  </w:style>
  <w:style w:type="character" w:customStyle="1" w:styleId="TextoindependienteCar">
    <w:name w:val="Texto independiente Car"/>
    <w:basedOn w:val="Fuentedeprrafopredeter"/>
    <w:link w:val="Textoindependiente"/>
    <w:uiPriority w:val="99"/>
    <w:semiHidden/>
    <w:rsid w:val="007D7303"/>
    <w:rPr>
      <w:sz w:val="24"/>
    </w:rPr>
  </w:style>
  <w:style w:type="character" w:customStyle="1" w:styleId="Ttulo5Car">
    <w:name w:val="Título 5 Car"/>
    <w:basedOn w:val="Fuentedeprrafopredeter"/>
    <w:link w:val="Ttulo5"/>
    <w:uiPriority w:val="9"/>
    <w:rsid w:val="002F0602"/>
    <w:rPr>
      <w:rFonts w:asciiTheme="majorHAnsi" w:eastAsiaTheme="majorEastAsia" w:hAnsiTheme="majorHAnsi" w:cstheme="majorBidi"/>
      <w:b/>
      <w:sz w:val="24"/>
      <w:szCs w:val="26"/>
    </w:rPr>
  </w:style>
  <w:style w:type="table" w:styleId="Tablaconcuadrcula">
    <w:name w:val="Table Grid"/>
    <w:basedOn w:val="Tablanormal"/>
    <w:uiPriority w:val="39"/>
    <w:rsid w:val="00E4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05B2"/>
    <w:rPr>
      <w:color w:val="954F72" w:themeColor="followedHyperlink"/>
      <w:u w:val="single"/>
    </w:rPr>
  </w:style>
  <w:style w:type="paragraph" w:styleId="Sinespaciado">
    <w:name w:val="No Spacing"/>
    <w:uiPriority w:val="1"/>
    <w:qFormat/>
    <w:rsid w:val="007B0812"/>
    <w:pPr>
      <w:spacing w:after="0" w:line="240" w:lineRule="auto"/>
      <w:jc w:val="both"/>
    </w:pPr>
    <w:rPr>
      <w:sz w:val="24"/>
    </w:rPr>
  </w:style>
  <w:style w:type="paragraph" w:styleId="Textocomentario">
    <w:name w:val="annotation text"/>
    <w:basedOn w:val="Normal"/>
    <w:link w:val="TextocomentarioCar"/>
    <w:uiPriority w:val="99"/>
    <w:semiHidden/>
    <w:unhideWhenUsed/>
    <w:rsid w:val="008E7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5F7"/>
    <w:rPr>
      <w:sz w:val="20"/>
      <w:szCs w:val="20"/>
    </w:rPr>
  </w:style>
  <w:style w:type="paragraph" w:styleId="Textoindependiente3">
    <w:name w:val="Body Text 3"/>
    <w:basedOn w:val="Normal"/>
    <w:link w:val="Textoindependiente3Car"/>
    <w:rsid w:val="00353738"/>
    <w:pPr>
      <w:autoSpaceDE w:val="0"/>
      <w:autoSpaceDN w:val="0"/>
      <w:adjustRightInd w:val="0"/>
      <w:spacing w:after="12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3738"/>
    <w:rPr>
      <w:rFonts w:ascii="Times New Roman" w:eastAsia="Times New Roman" w:hAnsi="Times New Roman" w:cs="Times New Roman"/>
      <w:sz w:val="16"/>
      <w:szCs w:val="16"/>
      <w:lang w:val="es-ES" w:eastAsia="es-ES"/>
    </w:rPr>
  </w:style>
  <w:style w:type="character" w:customStyle="1" w:styleId="UnresolvedMention">
    <w:name w:val="Unresolved Mention"/>
    <w:basedOn w:val="Fuentedeprrafopredeter"/>
    <w:uiPriority w:val="99"/>
    <w:semiHidden/>
    <w:unhideWhenUsed/>
    <w:rsid w:val="00C46FAC"/>
    <w:rPr>
      <w:color w:val="605E5C"/>
      <w:shd w:val="clear" w:color="auto" w:fill="E1DFDD"/>
    </w:rPr>
  </w:style>
  <w:style w:type="character" w:customStyle="1" w:styleId="PiedepaginaCar">
    <w:name w:val="Pie de pagina Car"/>
    <w:basedOn w:val="Fuentedeprrafopredeter"/>
    <w:link w:val="Piedepagina"/>
    <w:locked/>
    <w:rsid w:val="008D78B7"/>
    <w:rPr>
      <w:rFonts w:ascii="Century Gothic" w:hAnsi="Century Gothic" w:cs="Arial"/>
      <w:sz w:val="20"/>
      <w:szCs w:val="20"/>
      <w:lang w:val="es-ES"/>
    </w:rPr>
  </w:style>
  <w:style w:type="paragraph" w:customStyle="1" w:styleId="Piedepagina">
    <w:name w:val="Pie de pagina"/>
    <w:basedOn w:val="Normal"/>
    <w:link w:val="PiedepaginaCar"/>
    <w:qFormat/>
    <w:rsid w:val="008D78B7"/>
    <w:pPr>
      <w:autoSpaceDE w:val="0"/>
      <w:autoSpaceDN w:val="0"/>
      <w:adjustRightInd w:val="0"/>
      <w:spacing w:line="240" w:lineRule="auto"/>
    </w:pPr>
    <w:rPr>
      <w:rFonts w:ascii="Century Gothic" w:hAnsi="Century Gothic" w:cs="Arial"/>
      <w:sz w:val="20"/>
      <w:szCs w:val="20"/>
      <w:lang w:val="es-ES"/>
    </w:rPr>
  </w:style>
  <w:style w:type="paragraph" w:styleId="NormalWeb">
    <w:name w:val="Normal (Web)"/>
    <w:basedOn w:val="Normal"/>
    <w:uiPriority w:val="99"/>
    <w:semiHidden/>
    <w:unhideWhenUsed/>
    <w:rsid w:val="008D78B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02">
      <w:bodyDiv w:val="1"/>
      <w:marLeft w:val="0"/>
      <w:marRight w:val="0"/>
      <w:marTop w:val="0"/>
      <w:marBottom w:val="0"/>
      <w:divBdr>
        <w:top w:val="none" w:sz="0" w:space="0" w:color="auto"/>
        <w:left w:val="none" w:sz="0" w:space="0" w:color="auto"/>
        <w:bottom w:val="none" w:sz="0" w:space="0" w:color="auto"/>
        <w:right w:val="none" w:sz="0" w:space="0" w:color="auto"/>
      </w:divBdr>
    </w:div>
    <w:div w:id="127477955">
      <w:bodyDiv w:val="1"/>
      <w:marLeft w:val="0"/>
      <w:marRight w:val="0"/>
      <w:marTop w:val="0"/>
      <w:marBottom w:val="0"/>
      <w:divBdr>
        <w:top w:val="none" w:sz="0" w:space="0" w:color="auto"/>
        <w:left w:val="none" w:sz="0" w:space="0" w:color="auto"/>
        <w:bottom w:val="none" w:sz="0" w:space="0" w:color="auto"/>
        <w:right w:val="none" w:sz="0" w:space="0" w:color="auto"/>
      </w:divBdr>
    </w:div>
    <w:div w:id="220949761">
      <w:bodyDiv w:val="1"/>
      <w:marLeft w:val="0"/>
      <w:marRight w:val="0"/>
      <w:marTop w:val="0"/>
      <w:marBottom w:val="0"/>
      <w:divBdr>
        <w:top w:val="none" w:sz="0" w:space="0" w:color="auto"/>
        <w:left w:val="none" w:sz="0" w:space="0" w:color="auto"/>
        <w:bottom w:val="none" w:sz="0" w:space="0" w:color="auto"/>
        <w:right w:val="none" w:sz="0" w:space="0" w:color="auto"/>
      </w:divBdr>
    </w:div>
    <w:div w:id="233124589">
      <w:bodyDiv w:val="1"/>
      <w:marLeft w:val="0"/>
      <w:marRight w:val="0"/>
      <w:marTop w:val="0"/>
      <w:marBottom w:val="0"/>
      <w:divBdr>
        <w:top w:val="none" w:sz="0" w:space="0" w:color="auto"/>
        <w:left w:val="none" w:sz="0" w:space="0" w:color="auto"/>
        <w:bottom w:val="none" w:sz="0" w:space="0" w:color="auto"/>
        <w:right w:val="none" w:sz="0" w:space="0" w:color="auto"/>
      </w:divBdr>
    </w:div>
    <w:div w:id="239414708">
      <w:bodyDiv w:val="1"/>
      <w:marLeft w:val="0"/>
      <w:marRight w:val="0"/>
      <w:marTop w:val="0"/>
      <w:marBottom w:val="0"/>
      <w:divBdr>
        <w:top w:val="none" w:sz="0" w:space="0" w:color="auto"/>
        <w:left w:val="none" w:sz="0" w:space="0" w:color="auto"/>
        <w:bottom w:val="none" w:sz="0" w:space="0" w:color="auto"/>
        <w:right w:val="none" w:sz="0" w:space="0" w:color="auto"/>
      </w:divBdr>
    </w:div>
    <w:div w:id="262879981">
      <w:bodyDiv w:val="1"/>
      <w:marLeft w:val="0"/>
      <w:marRight w:val="0"/>
      <w:marTop w:val="0"/>
      <w:marBottom w:val="0"/>
      <w:divBdr>
        <w:top w:val="none" w:sz="0" w:space="0" w:color="auto"/>
        <w:left w:val="none" w:sz="0" w:space="0" w:color="auto"/>
        <w:bottom w:val="none" w:sz="0" w:space="0" w:color="auto"/>
        <w:right w:val="none" w:sz="0" w:space="0" w:color="auto"/>
      </w:divBdr>
    </w:div>
    <w:div w:id="275910607">
      <w:bodyDiv w:val="1"/>
      <w:marLeft w:val="0"/>
      <w:marRight w:val="0"/>
      <w:marTop w:val="0"/>
      <w:marBottom w:val="0"/>
      <w:divBdr>
        <w:top w:val="none" w:sz="0" w:space="0" w:color="auto"/>
        <w:left w:val="none" w:sz="0" w:space="0" w:color="auto"/>
        <w:bottom w:val="none" w:sz="0" w:space="0" w:color="auto"/>
        <w:right w:val="none" w:sz="0" w:space="0" w:color="auto"/>
      </w:divBdr>
    </w:div>
    <w:div w:id="276446518">
      <w:bodyDiv w:val="1"/>
      <w:marLeft w:val="0"/>
      <w:marRight w:val="0"/>
      <w:marTop w:val="0"/>
      <w:marBottom w:val="0"/>
      <w:divBdr>
        <w:top w:val="none" w:sz="0" w:space="0" w:color="auto"/>
        <w:left w:val="none" w:sz="0" w:space="0" w:color="auto"/>
        <w:bottom w:val="none" w:sz="0" w:space="0" w:color="auto"/>
        <w:right w:val="none" w:sz="0" w:space="0" w:color="auto"/>
      </w:divBdr>
    </w:div>
    <w:div w:id="284118632">
      <w:bodyDiv w:val="1"/>
      <w:marLeft w:val="0"/>
      <w:marRight w:val="0"/>
      <w:marTop w:val="0"/>
      <w:marBottom w:val="0"/>
      <w:divBdr>
        <w:top w:val="none" w:sz="0" w:space="0" w:color="auto"/>
        <w:left w:val="none" w:sz="0" w:space="0" w:color="auto"/>
        <w:bottom w:val="none" w:sz="0" w:space="0" w:color="auto"/>
        <w:right w:val="none" w:sz="0" w:space="0" w:color="auto"/>
      </w:divBdr>
    </w:div>
    <w:div w:id="284315807">
      <w:bodyDiv w:val="1"/>
      <w:marLeft w:val="0"/>
      <w:marRight w:val="0"/>
      <w:marTop w:val="0"/>
      <w:marBottom w:val="0"/>
      <w:divBdr>
        <w:top w:val="none" w:sz="0" w:space="0" w:color="auto"/>
        <w:left w:val="none" w:sz="0" w:space="0" w:color="auto"/>
        <w:bottom w:val="none" w:sz="0" w:space="0" w:color="auto"/>
        <w:right w:val="none" w:sz="0" w:space="0" w:color="auto"/>
      </w:divBdr>
    </w:div>
    <w:div w:id="307782076">
      <w:bodyDiv w:val="1"/>
      <w:marLeft w:val="0"/>
      <w:marRight w:val="0"/>
      <w:marTop w:val="0"/>
      <w:marBottom w:val="0"/>
      <w:divBdr>
        <w:top w:val="none" w:sz="0" w:space="0" w:color="auto"/>
        <w:left w:val="none" w:sz="0" w:space="0" w:color="auto"/>
        <w:bottom w:val="none" w:sz="0" w:space="0" w:color="auto"/>
        <w:right w:val="none" w:sz="0" w:space="0" w:color="auto"/>
      </w:divBdr>
    </w:div>
    <w:div w:id="386220458">
      <w:bodyDiv w:val="1"/>
      <w:marLeft w:val="0"/>
      <w:marRight w:val="0"/>
      <w:marTop w:val="0"/>
      <w:marBottom w:val="0"/>
      <w:divBdr>
        <w:top w:val="none" w:sz="0" w:space="0" w:color="auto"/>
        <w:left w:val="none" w:sz="0" w:space="0" w:color="auto"/>
        <w:bottom w:val="none" w:sz="0" w:space="0" w:color="auto"/>
        <w:right w:val="none" w:sz="0" w:space="0" w:color="auto"/>
      </w:divBdr>
    </w:div>
    <w:div w:id="485363511">
      <w:bodyDiv w:val="1"/>
      <w:marLeft w:val="0"/>
      <w:marRight w:val="0"/>
      <w:marTop w:val="0"/>
      <w:marBottom w:val="0"/>
      <w:divBdr>
        <w:top w:val="none" w:sz="0" w:space="0" w:color="auto"/>
        <w:left w:val="none" w:sz="0" w:space="0" w:color="auto"/>
        <w:bottom w:val="none" w:sz="0" w:space="0" w:color="auto"/>
        <w:right w:val="none" w:sz="0" w:space="0" w:color="auto"/>
      </w:divBdr>
    </w:div>
    <w:div w:id="514998117">
      <w:bodyDiv w:val="1"/>
      <w:marLeft w:val="0"/>
      <w:marRight w:val="0"/>
      <w:marTop w:val="0"/>
      <w:marBottom w:val="0"/>
      <w:divBdr>
        <w:top w:val="none" w:sz="0" w:space="0" w:color="auto"/>
        <w:left w:val="none" w:sz="0" w:space="0" w:color="auto"/>
        <w:bottom w:val="none" w:sz="0" w:space="0" w:color="auto"/>
        <w:right w:val="none" w:sz="0" w:space="0" w:color="auto"/>
      </w:divBdr>
    </w:div>
    <w:div w:id="519244354">
      <w:bodyDiv w:val="1"/>
      <w:marLeft w:val="0"/>
      <w:marRight w:val="0"/>
      <w:marTop w:val="0"/>
      <w:marBottom w:val="0"/>
      <w:divBdr>
        <w:top w:val="none" w:sz="0" w:space="0" w:color="auto"/>
        <w:left w:val="none" w:sz="0" w:space="0" w:color="auto"/>
        <w:bottom w:val="none" w:sz="0" w:space="0" w:color="auto"/>
        <w:right w:val="none" w:sz="0" w:space="0" w:color="auto"/>
      </w:divBdr>
    </w:div>
    <w:div w:id="569121621">
      <w:bodyDiv w:val="1"/>
      <w:marLeft w:val="0"/>
      <w:marRight w:val="0"/>
      <w:marTop w:val="0"/>
      <w:marBottom w:val="0"/>
      <w:divBdr>
        <w:top w:val="none" w:sz="0" w:space="0" w:color="auto"/>
        <w:left w:val="none" w:sz="0" w:space="0" w:color="auto"/>
        <w:bottom w:val="none" w:sz="0" w:space="0" w:color="auto"/>
        <w:right w:val="none" w:sz="0" w:space="0" w:color="auto"/>
      </w:divBdr>
    </w:div>
    <w:div w:id="592473938">
      <w:bodyDiv w:val="1"/>
      <w:marLeft w:val="0"/>
      <w:marRight w:val="0"/>
      <w:marTop w:val="0"/>
      <w:marBottom w:val="0"/>
      <w:divBdr>
        <w:top w:val="none" w:sz="0" w:space="0" w:color="auto"/>
        <w:left w:val="none" w:sz="0" w:space="0" w:color="auto"/>
        <w:bottom w:val="none" w:sz="0" w:space="0" w:color="auto"/>
        <w:right w:val="none" w:sz="0" w:space="0" w:color="auto"/>
      </w:divBdr>
    </w:div>
    <w:div w:id="605383693">
      <w:bodyDiv w:val="1"/>
      <w:marLeft w:val="0"/>
      <w:marRight w:val="0"/>
      <w:marTop w:val="0"/>
      <w:marBottom w:val="0"/>
      <w:divBdr>
        <w:top w:val="none" w:sz="0" w:space="0" w:color="auto"/>
        <w:left w:val="none" w:sz="0" w:space="0" w:color="auto"/>
        <w:bottom w:val="none" w:sz="0" w:space="0" w:color="auto"/>
        <w:right w:val="none" w:sz="0" w:space="0" w:color="auto"/>
      </w:divBdr>
    </w:div>
    <w:div w:id="615065380">
      <w:bodyDiv w:val="1"/>
      <w:marLeft w:val="0"/>
      <w:marRight w:val="0"/>
      <w:marTop w:val="0"/>
      <w:marBottom w:val="0"/>
      <w:divBdr>
        <w:top w:val="none" w:sz="0" w:space="0" w:color="auto"/>
        <w:left w:val="none" w:sz="0" w:space="0" w:color="auto"/>
        <w:bottom w:val="none" w:sz="0" w:space="0" w:color="auto"/>
        <w:right w:val="none" w:sz="0" w:space="0" w:color="auto"/>
      </w:divBdr>
    </w:div>
    <w:div w:id="619334736">
      <w:bodyDiv w:val="1"/>
      <w:marLeft w:val="0"/>
      <w:marRight w:val="0"/>
      <w:marTop w:val="0"/>
      <w:marBottom w:val="0"/>
      <w:divBdr>
        <w:top w:val="none" w:sz="0" w:space="0" w:color="auto"/>
        <w:left w:val="none" w:sz="0" w:space="0" w:color="auto"/>
        <w:bottom w:val="none" w:sz="0" w:space="0" w:color="auto"/>
        <w:right w:val="none" w:sz="0" w:space="0" w:color="auto"/>
      </w:divBdr>
    </w:div>
    <w:div w:id="621156542">
      <w:bodyDiv w:val="1"/>
      <w:marLeft w:val="0"/>
      <w:marRight w:val="0"/>
      <w:marTop w:val="0"/>
      <w:marBottom w:val="0"/>
      <w:divBdr>
        <w:top w:val="none" w:sz="0" w:space="0" w:color="auto"/>
        <w:left w:val="none" w:sz="0" w:space="0" w:color="auto"/>
        <w:bottom w:val="none" w:sz="0" w:space="0" w:color="auto"/>
        <w:right w:val="none" w:sz="0" w:space="0" w:color="auto"/>
      </w:divBdr>
    </w:div>
    <w:div w:id="762527761">
      <w:bodyDiv w:val="1"/>
      <w:marLeft w:val="0"/>
      <w:marRight w:val="0"/>
      <w:marTop w:val="0"/>
      <w:marBottom w:val="0"/>
      <w:divBdr>
        <w:top w:val="none" w:sz="0" w:space="0" w:color="auto"/>
        <w:left w:val="none" w:sz="0" w:space="0" w:color="auto"/>
        <w:bottom w:val="none" w:sz="0" w:space="0" w:color="auto"/>
        <w:right w:val="none" w:sz="0" w:space="0" w:color="auto"/>
      </w:divBdr>
    </w:div>
    <w:div w:id="795639617">
      <w:bodyDiv w:val="1"/>
      <w:marLeft w:val="0"/>
      <w:marRight w:val="0"/>
      <w:marTop w:val="0"/>
      <w:marBottom w:val="0"/>
      <w:divBdr>
        <w:top w:val="none" w:sz="0" w:space="0" w:color="auto"/>
        <w:left w:val="none" w:sz="0" w:space="0" w:color="auto"/>
        <w:bottom w:val="none" w:sz="0" w:space="0" w:color="auto"/>
        <w:right w:val="none" w:sz="0" w:space="0" w:color="auto"/>
      </w:divBdr>
    </w:div>
    <w:div w:id="855386075">
      <w:bodyDiv w:val="1"/>
      <w:marLeft w:val="0"/>
      <w:marRight w:val="0"/>
      <w:marTop w:val="0"/>
      <w:marBottom w:val="0"/>
      <w:divBdr>
        <w:top w:val="none" w:sz="0" w:space="0" w:color="auto"/>
        <w:left w:val="none" w:sz="0" w:space="0" w:color="auto"/>
        <w:bottom w:val="none" w:sz="0" w:space="0" w:color="auto"/>
        <w:right w:val="none" w:sz="0" w:space="0" w:color="auto"/>
      </w:divBdr>
    </w:div>
    <w:div w:id="877621987">
      <w:bodyDiv w:val="1"/>
      <w:marLeft w:val="0"/>
      <w:marRight w:val="0"/>
      <w:marTop w:val="0"/>
      <w:marBottom w:val="0"/>
      <w:divBdr>
        <w:top w:val="none" w:sz="0" w:space="0" w:color="auto"/>
        <w:left w:val="none" w:sz="0" w:space="0" w:color="auto"/>
        <w:bottom w:val="none" w:sz="0" w:space="0" w:color="auto"/>
        <w:right w:val="none" w:sz="0" w:space="0" w:color="auto"/>
      </w:divBdr>
    </w:div>
    <w:div w:id="933899067">
      <w:bodyDiv w:val="1"/>
      <w:marLeft w:val="0"/>
      <w:marRight w:val="0"/>
      <w:marTop w:val="0"/>
      <w:marBottom w:val="0"/>
      <w:divBdr>
        <w:top w:val="none" w:sz="0" w:space="0" w:color="auto"/>
        <w:left w:val="none" w:sz="0" w:space="0" w:color="auto"/>
        <w:bottom w:val="none" w:sz="0" w:space="0" w:color="auto"/>
        <w:right w:val="none" w:sz="0" w:space="0" w:color="auto"/>
      </w:divBdr>
    </w:div>
    <w:div w:id="963730819">
      <w:bodyDiv w:val="1"/>
      <w:marLeft w:val="0"/>
      <w:marRight w:val="0"/>
      <w:marTop w:val="0"/>
      <w:marBottom w:val="0"/>
      <w:divBdr>
        <w:top w:val="none" w:sz="0" w:space="0" w:color="auto"/>
        <w:left w:val="none" w:sz="0" w:space="0" w:color="auto"/>
        <w:bottom w:val="none" w:sz="0" w:space="0" w:color="auto"/>
        <w:right w:val="none" w:sz="0" w:space="0" w:color="auto"/>
      </w:divBdr>
    </w:div>
    <w:div w:id="969827420">
      <w:bodyDiv w:val="1"/>
      <w:marLeft w:val="0"/>
      <w:marRight w:val="0"/>
      <w:marTop w:val="0"/>
      <w:marBottom w:val="0"/>
      <w:divBdr>
        <w:top w:val="none" w:sz="0" w:space="0" w:color="auto"/>
        <w:left w:val="none" w:sz="0" w:space="0" w:color="auto"/>
        <w:bottom w:val="none" w:sz="0" w:space="0" w:color="auto"/>
        <w:right w:val="none" w:sz="0" w:space="0" w:color="auto"/>
      </w:divBdr>
    </w:div>
    <w:div w:id="973559426">
      <w:bodyDiv w:val="1"/>
      <w:marLeft w:val="0"/>
      <w:marRight w:val="0"/>
      <w:marTop w:val="0"/>
      <w:marBottom w:val="0"/>
      <w:divBdr>
        <w:top w:val="none" w:sz="0" w:space="0" w:color="auto"/>
        <w:left w:val="none" w:sz="0" w:space="0" w:color="auto"/>
        <w:bottom w:val="none" w:sz="0" w:space="0" w:color="auto"/>
        <w:right w:val="none" w:sz="0" w:space="0" w:color="auto"/>
      </w:divBdr>
    </w:div>
    <w:div w:id="1013653107">
      <w:bodyDiv w:val="1"/>
      <w:marLeft w:val="0"/>
      <w:marRight w:val="0"/>
      <w:marTop w:val="0"/>
      <w:marBottom w:val="0"/>
      <w:divBdr>
        <w:top w:val="none" w:sz="0" w:space="0" w:color="auto"/>
        <w:left w:val="none" w:sz="0" w:space="0" w:color="auto"/>
        <w:bottom w:val="none" w:sz="0" w:space="0" w:color="auto"/>
        <w:right w:val="none" w:sz="0" w:space="0" w:color="auto"/>
      </w:divBdr>
    </w:div>
    <w:div w:id="1039743051">
      <w:bodyDiv w:val="1"/>
      <w:marLeft w:val="0"/>
      <w:marRight w:val="0"/>
      <w:marTop w:val="0"/>
      <w:marBottom w:val="0"/>
      <w:divBdr>
        <w:top w:val="none" w:sz="0" w:space="0" w:color="auto"/>
        <w:left w:val="none" w:sz="0" w:space="0" w:color="auto"/>
        <w:bottom w:val="none" w:sz="0" w:space="0" w:color="auto"/>
        <w:right w:val="none" w:sz="0" w:space="0" w:color="auto"/>
      </w:divBdr>
    </w:div>
    <w:div w:id="1066106863">
      <w:bodyDiv w:val="1"/>
      <w:marLeft w:val="0"/>
      <w:marRight w:val="0"/>
      <w:marTop w:val="0"/>
      <w:marBottom w:val="0"/>
      <w:divBdr>
        <w:top w:val="none" w:sz="0" w:space="0" w:color="auto"/>
        <w:left w:val="none" w:sz="0" w:space="0" w:color="auto"/>
        <w:bottom w:val="none" w:sz="0" w:space="0" w:color="auto"/>
        <w:right w:val="none" w:sz="0" w:space="0" w:color="auto"/>
      </w:divBdr>
    </w:div>
    <w:div w:id="1124420244">
      <w:bodyDiv w:val="1"/>
      <w:marLeft w:val="0"/>
      <w:marRight w:val="0"/>
      <w:marTop w:val="0"/>
      <w:marBottom w:val="0"/>
      <w:divBdr>
        <w:top w:val="none" w:sz="0" w:space="0" w:color="auto"/>
        <w:left w:val="none" w:sz="0" w:space="0" w:color="auto"/>
        <w:bottom w:val="none" w:sz="0" w:space="0" w:color="auto"/>
        <w:right w:val="none" w:sz="0" w:space="0" w:color="auto"/>
      </w:divBdr>
    </w:div>
    <w:div w:id="1158349652">
      <w:bodyDiv w:val="1"/>
      <w:marLeft w:val="0"/>
      <w:marRight w:val="0"/>
      <w:marTop w:val="0"/>
      <w:marBottom w:val="0"/>
      <w:divBdr>
        <w:top w:val="none" w:sz="0" w:space="0" w:color="auto"/>
        <w:left w:val="none" w:sz="0" w:space="0" w:color="auto"/>
        <w:bottom w:val="none" w:sz="0" w:space="0" w:color="auto"/>
        <w:right w:val="none" w:sz="0" w:space="0" w:color="auto"/>
      </w:divBdr>
    </w:div>
    <w:div w:id="1318994758">
      <w:bodyDiv w:val="1"/>
      <w:marLeft w:val="0"/>
      <w:marRight w:val="0"/>
      <w:marTop w:val="0"/>
      <w:marBottom w:val="0"/>
      <w:divBdr>
        <w:top w:val="none" w:sz="0" w:space="0" w:color="auto"/>
        <w:left w:val="none" w:sz="0" w:space="0" w:color="auto"/>
        <w:bottom w:val="none" w:sz="0" w:space="0" w:color="auto"/>
        <w:right w:val="none" w:sz="0" w:space="0" w:color="auto"/>
      </w:divBdr>
    </w:div>
    <w:div w:id="1410077877">
      <w:bodyDiv w:val="1"/>
      <w:marLeft w:val="0"/>
      <w:marRight w:val="0"/>
      <w:marTop w:val="0"/>
      <w:marBottom w:val="0"/>
      <w:divBdr>
        <w:top w:val="none" w:sz="0" w:space="0" w:color="auto"/>
        <w:left w:val="none" w:sz="0" w:space="0" w:color="auto"/>
        <w:bottom w:val="none" w:sz="0" w:space="0" w:color="auto"/>
        <w:right w:val="none" w:sz="0" w:space="0" w:color="auto"/>
      </w:divBdr>
    </w:div>
    <w:div w:id="1556971040">
      <w:bodyDiv w:val="1"/>
      <w:marLeft w:val="0"/>
      <w:marRight w:val="0"/>
      <w:marTop w:val="0"/>
      <w:marBottom w:val="0"/>
      <w:divBdr>
        <w:top w:val="none" w:sz="0" w:space="0" w:color="auto"/>
        <w:left w:val="none" w:sz="0" w:space="0" w:color="auto"/>
        <w:bottom w:val="none" w:sz="0" w:space="0" w:color="auto"/>
        <w:right w:val="none" w:sz="0" w:space="0" w:color="auto"/>
      </w:divBdr>
    </w:div>
    <w:div w:id="1579286668">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723677431">
      <w:bodyDiv w:val="1"/>
      <w:marLeft w:val="0"/>
      <w:marRight w:val="0"/>
      <w:marTop w:val="0"/>
      <w:marBottom w:val="0"/>
      <w:divBdr>
        <w:top w:val="none" w:sz="0" w:space="0" w:color="auto"/>
        <w:left w:val="none" w:sz="0" w:space="0" w:color="auto"/>
        <w:bottom w:val="none" w:sz="0" w:space="0" w:color="auto"/>
        <w:right w:val="none" w:sz="0" w:space="0" w:color="auto"/>
      </w:divBdr>
    </w:div>
    <w:div w:id="1779451380">
      <w:bodyDiv w:val="1"/>
      <w:marLeft w:val="0"/>
      <w:marRight w:val="0"/>
      <w:marTop w:val="0"/>
      <w:marBottom w:val="0"/>
      <w:divBdr>
        <w:top w:val="none" w:sz="0" w:space="0" w:color="auto"/>
        <w:left w:val="none" w:sz="0" w:space="0" w:color="auto"/>
        <w:bottom w:val="none" w:sz="0" w:space="0" w:color="auto"/>
        <w:right w:val="none" w:sz="0" w:space="0" w:color="auto"/>
      </w:divBdr>
    </w:div>
    <w:div w:id="1944531505">
      <w:bodyDiv w:val="1"/>
      <w:marLeft w:val="0"/>
      <w:marRight w:val="0"/>
      <w:marTop w:val="0"/>
      <w:marBottom w:val="0"/>
      <w:divBdr>
        <w:top w:val="none" w:sz="0" w:space="0" w:color="auto"/>
        <w:left w:val="none" w:sz="0" w:space="0" w:color="auto"/>
        <w:bottom w:val="none" w:sz="0" w:space="0" w:color="auto"/>
        <w:right w:val="none" w:sz="0" w:space="0" w:color="auto"/>
      </w:divBdr>
    </w:div>
    <w:div w:id="1973821783">
      <w:bodyDiv w:val="1"/>
      <w:marLeft w:val="0"/>
      <w:marRight w:val="0"/>
      <w:marTop w:val="0"/>
      <w:marBottom w:val="0"/>
      <w:divBdr>
        <w:top w:val="none" w:sz="0" w:space="0" w:color="auto"/>
        <w:left w:val="none" w:sz="0" w:space="0" w:color="auto"/>
        <w:bottom w:val="none" w:sz="0" w:space="0" w:color="auto"/>
        <w:right w:val="none" w:sz="0" w:space="0" w:color="auto"/>
      </w:divBdr>
    </w:div>
    <w:div w:id="1974172577">
      <w:bodyDiv w:val="1"/>
      <w:marLeft w:val="0"/>
      <w:marRight w:val="0"/>
      <w:marTop w:val="0"/>
      <w:marBottom w:val="0"/>
      <w:divBdr>
        <w:top w:val="none" w:sz="0" w:space="0" w:color="auto"/>
        <w:left w:val="none" w:sz="0" w:space="0" w:color="auto"/>
        <w:bottom w:val="none" w:sz="0" w:space="0" w:color="auto"/>
        <w:right w:val="none" w:sz="0" w:space="0" w:color="auto"/>
      </w:divBdr>
    </w:div>
    <w:div w:id="1981569176">
      <w:bodyDiv w:val="1"/>
      <w:marLeft w:val="0"/>
      <w:marRight w:val="0"/>
      <w:marTop w:val="0"/>
      <w:marBottom w:val="0"/>
      <w:divBdr>
        <w:top w:val="none" w:sz="0" w:space="0" w:color="auto"/>
        <w:left w:val="none" w:sz="0" w:space="0" w:color="auto"/>
        <w:bottom w:val="none" w:sz="0" w:space="0" w:color="auto"/>
        <w:right w:val="none" w:sz="0" w:space="0" w:color="auto"/>
      </w:divBdr>
    </w:div>
    <w:div w:id="2027518652">
      <w:bodyDiv w:val="1"/>
      <w:marLeft w:val="0"/>
      <w:marRight w:val="0"/>
      <w:marTop w:val="0"/>
      <w:marBottom w:val="0"/>
      <w:divBdr>
        <w:top w:val="none" w:sz="0" w:space="0" w:color="auto"/>
        <w:left w:val="none" w:sz="0" w:space="0" w:color="auto"/>
        <w:bottom w:val="none" w:sz="0" w:space="0" w:color="auto"/>
        <w:right w:val="none" w:sz="0" w:space="0" w:color="auto"/>
      </w:divBdr>
    </w:div>
    <w:div w:id="2053261186">
      <w:bodyDiv w:val="1"/>
      <w:marLeft w:val="0"/>
      <w:marRight w:val="0"/>
      <w:marTop w:val="0"/>
      <w:marBottom w:val="0"/>
      <w:divBdr>
        <w:top w:val="none" w:sz="0" w:space="0" w:color="auto"/>
        <w:left w:val="none" w:sz="0" w:space="0" w:color="auto"/>
        <w:bottom w:val="none" w:sz="0" w:space="0" w:color="auto"/>
        <w:right w:val="none" w:sz="0" w:space="0" w:color="auto"/>
      </w:divBdr>
    </w:div>
    <w:div w:id="2053378786">
      <w:bodyDiv w:val="1"/>
      <w:marLeft w:val="0"/>
      <w:marRight w:val="0"/>
      <w:marTop w:val="0"/>
      <w:marBottom w:val="0"/>
      <w:divBdr>
        <w:top w:val="none" w:sz="0" w:space="0" w:color="auto"/>
        <w:left w:val="none" w:sz="0" w:space="0" w:color="auto"/>
        <w:bottom w:val="none" w:sz="0" w:space="0" w:color="auto"/>
        <w:right w:val="none" w:sz="0" w:space="0" w:color="auto"/>
      </w:divBdr>
    </w:div>
    <w:div w:id="2055620618">
      <w:bodyDiv w:val="1"/>
      <w:marLeft w:val="0"/>
      <w:marRight w:val="0"/>
      <w:marTop w:val="0"/>
      <w:marBottom w:val="0"/>
      <w:divBdr>
        <w:top w:val="none" w:sz="0" w:space="0" w:color="auto"/>
        <w:left w:val="none" w:sz="0" w:space="0" w:color="auto"/>
        <w:bottom w:val="none" w:sz="0" w:space="0" w:color="auto"/>
        <w:right w:val="none" w:sz="0" w:space="0" w:color="auto"/>
      </w:divBdr>
    </w:div>
    <w:div w:id="2092123210">
      <w:bodyDiv w:val="1"/>
      <w:marLeft w:val="0"/>
      <w:marRight w:val="0"/>
      <w:marTop w:val="0"/>
      <w:marBottom w:val="0"/>
      <w:divBdr>
        <w:top w:val="none" w:sz="0" w:space="0" w:color="auto"/>
        <w:left w:val="none" w:sz="0" w:space="0" w:color="auto"/>
        <w:bottom w:val="none" w:sz="0" w:space="0" w:color="auto"/>
        <w:right w:val="none" w:sz="0" w:space="0" w:color="auto"/>
      </w:divBdr>
    </w:div>
    <w:div w:id="2098747686">
      <w:bodyDiv w:val="1"/>
      <w:marLeft w:val="0"/>
      <w:marRight w:val="0"/>
      <w:marTop w:val="0"/>
      <w:marBottom w:val="0"/>
      <w:divBdr>
        <w:top w:val="none" w:sz="0" w:space="0" w:color="auto"/>
        <w:left w:val="none" w:sz="0" w:space="0" w:color="auto"/>
        <w:bottom w:val="none" w:sz="0" w:space="0" w:color="auto"/>
        <w:right w:val="none" w:sz="0" w:space="0" w:color="auto"/>
      </w:divBdr>
    </w:div>
    <w:div w:id="2114014304">
      <w:bodyDiv w:val="1"/>
      <w:marLeft w:val="0"/>
      <w:marRight w:val="0"/>
      <w:marTop w:val="0"/>
      <w:marBottom w:val="0"/>
      <w:divBdr>
        <w:top w:val="none" w:sz="0" w:space="0" w:color="auto"/>
        <w:left w:val="none" w:sz="0" w:space="0" w:color="auto"/>
        <w:bottom w:val="none" w:sz="0" w:space="0" w:color="auto"/>
        <w:right w:val="none" w:sz="0" w:space="0" w:color="auto"/>
      </w:divBdr>
    </w:div>
    <w:div w:id="2136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95AF-D86A-4236-BCAB-33BB68F1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dc:description/>
  <cp:lastModifiedBy>GONZALO</cp:lastModifiedBy>
  <cp:revision>2</cp:revision>
  <dcterms:created xsi:type="dcterms:W3CDTF">2021-04-08T16:36:00Z</dcterms:created>
  <dcterms:modified xsi:type="dcterms:W3CDTF">2021-04-08T16:36:00Z</dcterms:modified>
</cp:coreProperties>
</file>