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8825F" w14:textId="77777777" w:rsidR="00FA0C97" w:rsidRDefault="00FA0C97" w:rsidP="00FA0C97">
      <w:pPr>
        <w:widowControl w:val="0"/>
        <w:spacing w:line="276" w:lineRule="auto"/>
        <w:ind w:right="50"/>
        <w:jc w:val="both"/>
        <w:rPr>
          <w:rFonts w:ascii="Arial" w:hAnsi="Arial" w:cs="Arial"/>
          <w:iCs/>
          <w:sz w:val="24"/>
          <w:szCs w:val="24"/>
        </w:rPr>
      </w:pPr>
      <w:r>
        <w:rPr>
          <w:rFonts w:ascii="Arial" w:hAnsi="Arial" w:cs="Arial"/>
          <w:iCs/>
          <w:sz w:val="24"/>
          <w:szCs w:val="24"/>
        </w:rPr>
        <w:t xml:space="preserve">Tunja, once (11) de mayo de </w:t>
      </w:r>
      <w:proofErr w:type="gramStart"/>
      <w:r>
        <w:rPr>
          <w:rFonts w:ascii="Arial" w:hAnsi="Arial" w:cs="Arial"/>
          <w:iCs/>
          <w:sz w:val="24"/>
          <w:szCs w:val="24"/>
        </w:rPr>
        <w:t>dos mil veintiuno</w:t>
      </w:r>
      <w:proofErr w:type="gramEnd"/>
      <w:r>
        <w:rPr>
          <w:rFonts w:ascii="Arial" w:hAnsi="Arial" w:cs="Arial"/>
          <w:iCs/>
          <w:sz w:val="24"/>
          <w:szCs w:val="24"/>
        </w:rPr>
        <w:t xml:space="preserve"> (2021)</w:t>
      </w:r>
    </w:p>
    <w:p w14:paraId="06BFE708" w14:textId="7733679B" w:rsidR="00367841" w:rsidRDefault="00367841" w:rsidP="003841AE">
      <w:pPr>
        <w:spacing w:line="276" w:lineRule="auto"/>
        <w:ind w:right="-516"/>
        <w:jc w:val="both"/>
        <w:rPr>
          <w:rFonts w:ascii="Arial" w:hAnsi="Arial" w:cs="Arial"/>
          <w:iCs/>
          <w:sz w:val="24"/>
          <w:szCs w:val="24"/>
        </w:rPr>
      </w:pPr>
    </w:p>
    <w:p w14:paraId="0A1A8D63" w14:textId="7FA3763B" w:rsidR="00367841" w:rsidRDefault="00367841" w:rsidP="003841AE">
      <w:pPr>
        <w:spacing w:line="276" w:lineRule="auto"/>
        <w:ind w:right="-516"/>
        <w:jc w:val="both"/>
        <w:rPr>
          <w:rFonts w:ascii="Arial" w:hAnsi="Arial" w:cs="Arial"/>
          <w:iCs/>
          <w:sz w:val="24"/>
          <w:szCs w:val="24"/>
        </w:rPr>
      </w:pPr>
      <w:r>
        <w:rPr>
          <w:rFonts w:ascii="Arial" w:hAnsi="Arial" w:cs="Arial"/>
          <w:iCs/>
          <w:sz w:val="24"/>
          <w:szCs w:val="24"/>
        </w:rPr>
        <w:t xml:space="preserve">Radicación: </w:t>
      </w:r>
      <w:r w:rsidRPr="003841AE">
        <w:rPr>
          <w:rFonts w:ascii="Arial" w:hAnsi="Arial" w:cs="Arial"/>
          <w:iCs/>
          <w:sz w:val="24"/>
          <w:szCs w:val="24"/>
          <w:lang w:val="es-CO"/>
        </w:rPr>
        <w:t>150012333-000-2020-01936-00</w:t>
      </w:r>
    </w:p>
    <w:p w14:paraId="50A9239D" w14:textId="32A8459F" w:rsidR="00367841" w:rsidRDefault="00367841" w:rsidP="003841AE">
      <w:pPr>
        <w:spacing w:line="276" w:lineRule="auto"/>
        <w:ind w:right="-516"/>
        <w:jc w:val="both"/>
        <w:rPr>
          <w:rFonts w:ascii="Arial" w:hAnsi="Arial" w:cs="Arial"/>
          <w:iCs/>
          <w:sz w:val="24"/>
          <w:szCs w:val="24"/>
        </w:rPr>
      </w:pPr>
      <w:r>
        <w:rPr>
          <w:rFonts w:ascii="Arial" w:hAnsi="Arial" w:cs="Arial"/>
          <w:iCs/>
          <w:sz w:val="24"/>
          <w:szCs w:val="24"/>
        </w:rPr>
        <w:t xml:space="preserve">Demandante: </w:t>
      </w:r>
      <w:r w:rsidRPr="003841AE">
        <w:rPr>
          <w:rFonts w:ascii="Arial" w:hAnsi="Arial" w:cs="Arial"/>
          <w:iCs/>
          <w:sz w:val="24"/>
          <w:szCs w:val="24"/>
          <w:lang w:val="es-CO"/>
        </w:rPr>
        <w:t>Departamento de Boyacá</w:t>
      </w:r>
    </w:p>
    <w:p w14:paraId="6640B2A2" w14:textId="12017E58" w:rsidR="00367841" w:rsidRDefault="00367841" w:rsidP="003841AE">
      <w:pPr>
        <w:spacing w:line="276" w:lineRule="auto"/>
        <w:ind w:right="-516"/>
        <w:jc w:val="both"/>
        <w:rPr>
          <w:rFonts w:ascii="Arial" w:hAnsi="Arial" w:cs="Arial"/>
          <w:iCs/>
          <w:sz w:val="24"/>
          <w:szCs w:val="24"/>
        </w:rPr>
      </w:pPr>
      <w:r>
        <w:rPr>
          <w:rFonts w:ascii="Arial" w:hAnsi="Arial" w:cs="Arial"/>
          <w:iCs/>
          <w:sz w:val="24"/>
          <w:szCs w:val="24"/>
        </w:rPr>
        <w:t xml:space="preserve">Demandado: </w:t>
      </w:r>
      <w:r w:rsidRPr="003841AE">
        <w:rPr>
          <w:rFonts w:ascii="Arial" w:hAnsi="Arial" w:cs="Arial"/>
          <w:iCs/>
          <w:sz w:val="24"/>
          <w:szCs w:val="24"/>
        </w:rPr>
        <w:t>Municipio de Pisba</w:t>
      </w:r>
    </w:p>
    <w:p w14:paraId="091F8767" w14:textId="5C390C46" w:rsidR="00367841" w:rsidRDefault="00367841" w:rsidP="003841AE">
      <w:pPr>
        <w:spacing w:line="276" w:lineRule="auto"/>
        <w:ind w:right="-516"/>
        <w:jc w:val="both"/>
        <w:rPr>
          <w:rFonts w:ascii="Arial" w:hAnsi="Arial" w:cs="Arial"/>
          <w:iCs/>
          <w:sz w:val="24"/>
          <w:szCs w:val="24"/>
        </w:rPr>
      </w:pPr>
      <w:r>
        <w:rPr>
          <w:rFonts w:ascii="Arial" w:hAnsi="Arial" w:cs="Arial"/>
          <w:iCs/>
          <w:sz w:val="24"/>
          <w:szCs w:val="24"/>
        </w:rPr>
        <w:t>Medio de control: Validez de acuerdo municipal</w:t>
      </w:r>
    </w:p>
    <w:p w14:paraId="654D9359" w14:textId="6C1A9D64" w:rsidR="00E07FAE" w:rsidRDefault="00E07FAE" w:rsidP="003841AE">
      <w:pPr>
        <w:spacing w:line="276" w:lineRule="auto"/>
        <w:ind w:right="-516"/>
        <w:jc w:val="both"/>
        <w:rPr>
          <w:rFonts w:ascii="Arial" w:hAnsi="Arial" w:cs="Arial"/>
          <w:iCs/>
          <w:sz w:val="24"/>
          <w:szCs w:val="24"/>
        </w:rPr>
      </w:pPr>
      <w:bookmarkStart w:id="0" w:name="_GoBack"/>
      <w:bookmarkEnd w:id="0"/>
    </w:p>
    <w:p w14:paraId="4293DFD3" w14:textId="7F7A0C94" w:rsidR="00367841" w:rsidRPr="00553975" w:rsidRDefault="00367841" w:rsidP="001527FE">
      <w:pPr>
        <w:ind w:right="-800"/>
        <w:jc w:val="both"/>
        <w:rPr>
          <w:rFonts w:ascii="Arial" w:hAnsi="Arial" w:cs="Arial"/>
          <w:iCs/>
          <w:sz w:val="22"/>
          <w:szCs w:val="22"/>
        </w:rPr>
      </w:pPr>
      <w:r w:rsidRPr="00553975">
        <w:rPr>
          <w:rFonts w:ascii="Arial" w:hAnsi="Arial" w:cs="Arial"/>
          <w:iCs/>
          <w:sz w:val="22"/>
          <w:szCs w:val="22"/>
        </w:rPr>
        <w:t xml:space="preserve">Tema: Sentencia de única instancia. </w:t>
      </w:r>
      <w:r w:rsidR="00D72BD2">
        <w:rPr>
          <w:rFonts w:ascii="Arial" w:hAnsi="Arial" w:cs="Arial"/>
          <w:iCs/>
          <w:sz w:val="22"/>
          <w:szCs w:val="22"/>
        </w:rPr>
        <w:t xml:space="preserve">Entrega de subsidios educativos a través de un fondo creado mediante acuerdo municipal. No se encuentran vulnerados </w:t>
      </w:r>
      <w:r w:rsidR="001E2447">
        <w:rPr>
          <w:rFonts w:ascii="Arial" w:hAnsi="Arial" w:cs="Arial"/>
          <w:iCs/>
          <w:sz w:val="22"/>
          <w:szCs w:val="22"/>
        </w:rPr>
        <w:t xml:space="preserve">los </w:t>
      </w:r>
      <w:r w:rsidR="00D72BD2">
        <w:rPr>
          <w:rFonts w:ascii="Arial" w:hAnsi="Arial" w:cs="Arial"/>
          <w:iCs/>
          <w:sz w:val="22"/>
          <w:szCs w:val="22"/>
        </w:rPr>
        <w:t xml:space="preserve">artículos </w:t>
      </w:r>
      <w:r w:rsidR="008F5769" w:rsidRPr="00553975">
        <w:rPr>
          <w:rFonts w:ascii="Arial" w:hAnsi="Arial" w:cs="Arial"/>
          <w:iCs/>
          <w:sz w:val="22"/>
          <w:szCs w:val="22"/>
        </w:rPr>
        <w:t xml:space="preserve">355 de la Carta Política y </w:t>
      </w:r>
      <w:r w:rsidR="008F5769" w:rsidRPr="00553975">
        <w:rPr>
          <w:rFonts w:ascii="Arial" w:hAnsi="Arial" w:cs="Arial"/>
          <w:sz w:val="22"/>
          <w:szCs w:val="22"/>
        </w:rPr>
        <w:t>2º de la Ley 1012 de enero de 2006.</w:t>
      </w:r>
    </w:p>
    <w:p w14:paraId="61D65AA9" w14:textId="77777777" w:rsidR="00F4391F" w:rsidRPr="003841AE" w:rsidRDefault="00F4391F" w:rsidP="001527FE">
      <w:pPr>
        <w:spacing w:line="276" w:lineRule="auto"/>
        <w:ind w:right="-800"/>
        <w:jc w:val="both"/>
        <w:rPr>
          <w:rFonts w:ascii="Arial" w:hAnsi="Arial" w:cs="Arial"/>
          <w:iCs/>
          <w:sz w:val="24"/>
          <w:szCs w:val="24"/>
        </w:rPr>
      </w:pPr>
    </w:p>
    <w:p w14:paraId="46BA6F73" w14:textId="292092BD" w:rsidR="00B12275" w:rsidRDefault="00B12275" w:rsidP="001527FE">
      <w:pPr>
        <w:pStyle w:val="BodyText23"/>
        <w:spacing w:line="276" w:lineRule="auto"/>
        <w:ind w:right="-800"/>
        <w:rPr>
          <w:rFonts w:ascii="Arial" w:hAnsi="Arial" w:cs="Arial"/>
          <w:iCs/>
          <w:szCs w:val="24"/>
        </w:rPr>
      </w:pPr>
      <w:r w:rsidRPr="0065777D">
        <w:rPr>
          <w:rFonts w:ascii="Arial" w:hAnsi="Arial" w:cs="Arial"/>
          <w:iCs/>
          <w:szCs w:val="24"/>
        </w:rPr>
        <w:t xml:space="preserve">La Sala decide en única instancia la solicitud de invalidez presentada por el </w:t>
      </w:r>
      <w:r w:rsidRPr="5AEB69D0">
        <w:rPr>
          <w:rFonts w:ascii="Arial" w:hAnsi="Arial" w:cs="Arial"/>
          <w:szCs w:val="24"/>
          <w:lang w:val="es-CO"/>
        </w:rPr>
        <w:t xml:space="preserve">Departamento de Boyacá en contra de la validez del </w:t>
      </w:r>
      <w:r>
        <w:rPr>
          <w:rFonts w:ascii="Arial" w:hAnsi="Arial" w:cs="Arial"/>
          <w:szCs w:val="24"/>
          <w:lang w:val="es-CO"/>
        </w:rPr>
        <w:t xml:space="preserve">Acuerdo </w:t>
      </w:r>
      <w:r w:rsidRPr="003841AE">
        <w:rPr>
          <w:rFonts w:ascii="Arial" w:hAnsi="Arial" w:cs="Arial"/>
          <w:szCs w:val="24"/>
          <w:lang w:val="es-MX" w:eastAsia="es-ES"/>
        </w:rPr>
        <w:t>No</w:t>
      </w:r>
      <w:r>
        <w:rPr>
          <w:rFonts w:ascii="Arial" w:hAnsi="Arial" w:cs="Arial"/>
          <w:szCs w:val="24"/>
          <w:lang w:val="es-MX" w:eastAsia="es-ES"/>
        </w:rPr>
        <w:t>.</w:t>
      </w:r>
      <w:r w:rsidRPr="003841AE">
        <w:rPr>
          <w:rFonts w:ascii="Arial" w:hAnsi="Arial" w:cs="Arial"/>
          <w:szCs w:val="24"/>
          <w:lang w:val="es-MX" w:eastAsia="es-ES"/>
        </w:rPr>
        <w:t xml:space="preserve"> 007 del 11 de mayo de 2020, expedido por el Concejo Municipal de Pisba</w:t>
      </w:r>
      <w:r w:rsidRPr="003841AE">
        <w:rPr>
          <w:rFonts w:ascii="Arial" w:hAnsi="Arial" w:cs="Arial"/>
          <w:iCs/>
          <w:szCs w:val="24"/>
        </w:rPr>
        <w:t>.</w:t>
      </w:r>
    </w:p>
    <w:p w14:paraId="0176AF63" w14:textId="00E405AD" w:rsidR="00B12275" w:rsidRPr="003841AE" w:rsidRDefault="00B12275" w:rsidP="001527FE">
      <w:pPr>
        <w:spacing w:line="264" w:lineRule="auto"/>
        <w:ind w:right="-800"/>
        <w:contextualSpacing/>
        <w:jc w:val="both"/>
        <w:rPr>
          <w:rFonts w:ascii="Arial" w:hAnsi="Arial" w:cs="Arial"/>
          <w:iCs/>
          <w:szCs w:val="24"/>
        </w:rPr>
      </w:pPr>
    </w:p>
    <w:p w14:paraId="5E68C40A" w14:textId="77777777" w:rsidR="00F4391F" w:rsidRPr="003841AE" w:rsidRDefault="00F4391F" w:rsidP="001527FE">
      <w:pPr>
        <w:spacing w:line="276" w:lineRule="auto"/>
        <w:ind w:right="-800"/>
        <w:jc w:val="center"/>
        <w:rPr>
          <w:rFonts w:ascii="Arial" w:hAnsi="Arial" w:cs="Arial"/>
          <w:b/>
          <w:bCs/>
          <w:sz w:val="24"/>
          <w:szCs w:val="24"/>
        </w:rPr>
      </w:pPr>
    </w:p>
    <w:p w14:paraId="74359DCE" w14:textId="77777777" w:rsidR="00F4391F" w:rsidRPr="005F0965" w:rsidRDefault="00F4391F" w:rsidP="001527FE">
      <w:pPr>
        <w:spacing w:line="276" w:lineRule="auto"/>
        <w:ind w:right="-800"/>
        <w:jc w:val="center"/>
        <w:rPr>
          <w:rFonts w:ascii="Arial" w:hAnsi="Arial" w:cs="Arial"/>
          <w:b/>
          <w:bCs/>
          <w:sz w:val="24"/>
          <w:szCs w:val="24"/>
        </w:rPr>
      </w:pPr>
      <w:r w:rsidRPr="005F0965">
        <w:rPr>
          <w:rFonts w:ascii="Arial" w:hAnsi="Arial" w:cs="Arial"/>
          <w:b/>
          <w:bCs/>
          <w:sz w:val="24"/>
          <w:szCs w:val="24"/>
        </w:rPr>
        <w:t>I. ANTECEDENTES</w:t>
      </w:r>
    </w:p>
    <w:p w14:paraId="47F3D070" w14:textId="77777777" w:rsidR="00F4391F" w:rsidRPr="003841AE" w:rsidRDefault="00F4391F" w:rsidP="001527FE">
      <w:pPr>
        <w:spacing w:line="276" w:lineRule="auto"/>
        <w:ind w:right="-800"/>
        <w:jc w:val="both"/>
        <w:rPr>
          <w:rFonts w:ascii="Arial" w:hAnsi="Arial" w:cs="Arial"/>
          <w:sz w:val="24"/>
          <w:szCs w:val="24"/>
        </w:rPr>
      </w:pPr>
    </w:p>
    <w:p w14:paraId="6F90220A" w14:textId="273EE23D" w:rsidR="00F4391F" w:rsidRPr="003841AE" w:rsidRDefault="005F0965" w:rsidP="001527FE">
      <w:pPr>
        <w:spacing w:line="276" w:lineRule="auto"/>
        <w:ind w:right="-800"/>
        <w:jc w:val="both"/>
        <w:rPr>
          <w:rFonts w:ascii="Arial" w:hAnsi="Arial" w:cs="Arial"/>
          <w:color w:val="000000" w:themeColor="text1"/>
          <w:sz w:val="24"/>
          <w:szCs w:val="24"/>
        </w:rPr>
      </w:pPr>
      <w:r>
        <w:rPr>
          <w:rFonts w:ascii="Arial" w:hAnsi="Arial" w:cs="Arial"/>
          <w:b/>
          <w:bCs/>
          <w:sz w:val="24"/>
          <w:szCs w:val="24"/>
        </w:rPr>
        <w:t xml:space="preserve">A.- </w:t>
      </w:r>
      <w:r w:rsidR="00F4391F" w:rsidRPr="003841AE">
        <w:rPr>
          <w:rFonts w:ascii="Arial" w:hAnsi="Arial" w:cs="Arial"/>
          <w:b/>
          <w:bCs/>
          <w:sz w:val="24"/>
          <w:szCs w:val="24"/>
        </w:rPr>
        <w:t>L</w:t>
      </w:r>
      <w:r>
        <w:rPr>
          <w:rFonts w:ascii="Arial" w:hAnsi="Arial" w:cs="Arial"/>
          <w:b/>
          <w:bCs/>
          <w:sz w:val="24"/>
          <w:szCs w:val="24"/>
        </w:rPr>
        <w:t>a demanda</w:t>
      </w:r>
      <w:r w:rsidR="00F4391F" w:rsidRPr="003841AE">
        <w:rPr>
          <w:rFonts w:ascii="Arial" w:hAnsi="Arial" w:cs="Arial"/>
          <w:b/>
          <w:bCs/>
          <w:sz w:val="24"/>
          <w:szCs w:val="24"/>
        </w:rPr>
        <w:t xml:space="preserve"> </w:t>
      </w:r>
      <w:r w:rsidR="00E65D16" w:rsidRPr="003841AE">
        <w:rPr>
          <w:rFonts w:ascii="Arial" w:hAnsi="Arial" w:cs="Arial"/>
          <w:sz w:val="24"/>
          <w:szCs w:val="24"/>
        </w:rPr>
        <w:t xml:space="preserve"> </w:t>
      </w:r>
    </w:p>
    <w:p w14:paraId="0776D32C" w14:textId="77777777" w:rsidR="00F4391F" w:rsidRPr="003841AE" w:rsidRDefault="00F4391F" w:rsidP="001527FE">
      <w:pPr>
        <w:spacing w:line="276" w:lineRule="auto"/>
        <w:ind w:right="-800"/>
        <w:jc w:val="both"/>
        <w:rPr>
          <w:rFonts w:ascii="Arial" w:hAnsi="Arial" w:cs="Arial"/>
          <w:b/>
          <w:iCs/>
          <w:sz w:val="24"/>
          <w:szCs w:val="24"/>
        </w:rPr>
      </w:pPr>
    </w:p>
    <w:p w14:paraId="463A24B0" w14:textId="2D293B7C" w:rsidR="005F0965" w:rsidRPr="005F0965" w:rsidRDefault="005F0965" w:rsidP="001527FE">
      <w:pPr>
        <w:spacing w:line="276" w:lineRule="auto"/>
        <w:ind w:right="-800"/>
        <w:jc w:val="both"/>
        <w:rPr>
          <w:rFonts w:ascii="Arial" w:hAnsi="Arial" w:cs="Arial"/>
          <w:sz w:val="24"/>
          <w:szCs w:val="24"/>
        </w:rPr>
      </w:pPr>
      <w:r>
        <w:rPr>
          <w:rFonts w:ascii="Arial" w:hAnsi="Arial" w:cs="Arial"/>
          <w:iCs/>
          <w:sz w:val="24"/>
          <w:szCs w:val="24"/>
        </w:rPr>
        <w:t xml:space="preserve">1.- </w:t>
      </w:r>
      <w:r w:rsidR="00182FF1" w:rsidRPr="005F0965">
        <w:rPr>
          <w:rFonts w:ascii="Arial" w:hAnsi="Arial" w:cs="Arial"/>
          <w:iCs/>
          <w:sz w:val="24"/>
          <w:szCs w:val="24"/>
        </w:rPr>
        <w:t>La</w:t>
      </w:r>
      <w:r w:rsidR="00F4391F" w:rsidRPr="005F0965">
        <w:rPr>
          <w:rFonts w:ascii="Arial" w:hAnsi="Arial" w:cs="Arial"/>
          <w:iCs/>
          <w:sz w:val="24"/>
          <w:szCs w:val="24"/>
        </w:rPr>
        <w:t xml:space="preserve"> apoderad</w:t>
      </w:r>
      <w:r w:rsidR="00182FF1" w:rsidRPr="005F0965">
        <w:rPr>
          <w:rFonts w:ascii="Arial" w:hAnsi="Arial" w:cs="Arial"/>
          <w:iCs/>
          <w:sz w:val="24"/>
          <w:szCs w:val="24"/>
        </w:rPr>
        <w:t>a</w:t>
      </w:r>
      <w:r w:rsidR="00F4391F" w:rsidRPr="005F0965">
        <w:rPr>
          <w:rFonts w:ascii="Arial" w:hAnsi="Arial" w:cs="Arial"/>
          <w:iCs/>
          <w:sz w:val="24"/>
          <w:szCs w:val="24"/>
        </w:rPr>
        <w:t xml:space="preserve"> del Departamento de Boyacá </w:t>
      </w:r>
      <w:r w:rsidRPr="005F0965">
        <w:rPr>
          <w:rFonts w:ascii="Arial" w:hAnsi="Arial" w:cs="Arial"/>
          <w:iCs/>
          <w:sz w:val="24"/>
          <w:szCs w:val="24"/>
        </w:rPr>
        <w:t>solicitó que se declarara</w:t>
      </w:r>
      <w:r w:rsidR="00F4391F" w:rsidRPr="005F0965">
        <w:rPr>
          <w:rFonts w:ascii="Arial" w:hAnsi="Arial" w:cs="Arial"/>
          <w:iCs/>
          <w:sz w:val="24"/>
          <w:szCs w:val="24"/>
        </w:rPr>
        <w:t xml:space="preserve"> la invalidez del </w:t>
      </w:r>
      <w:r w:rsidR="002D3F5F" w:rsidRPr="005F0965">
        <w:rPr>
          <w:rFonts w:ascii="Arial" w:hAnsi="Arial" w:cs="Arial"/>
          <w:iCs/>
          <w:sz w:val="24"/>
          <w:szCs w:val="24"/>
        </w:rPr>
        <w:t xml:space="preserve">Acuerdo </w:t>
      </w:r>
      <w:r w:rsidR="002D3F5F" w:rsidRPr="005F0965">
        <w:rPr>
          <w:rFonts w:ascii="Arial" w:hAnsi="Arial" w:cs="Arial"/>
          <w:sz w:val="24"/>
          <w:szCs w:val="24"/>
          <w:lang w:val="es-MX"/>
        </w:rPr>
        <w:t>No</w:t>
      </w:r>
      <w:r w:rsidRPr="005F0965">
        <w:rPr>
          <w:rFonts w:ascii="Arial" w:hAnsi="Arial" w:cs="Arial"/>
          <w:szCs w:val="24"/>
          <w:lang w:val="es-MX"/>
        </w:rPr>
        <w:t>.</w:t>
      </w:r>
      <w:r w:rsidR="002D3F5F" w:rsidRPr="005F0965">
        <w:rPr>
          <w:rFonts w:ascii="Arial" w:hAnsi="Arial" w:cs="Arial"/>
          <w:sz w:val="24"/>
          <w:szCs w:val="24"/>
          <w:lang w:val="es-MX"/>
        </w:rPr>
        <w:t xml:space="preserve"> </w:t>
      </w:r>
      <w:r w:rsidR="00F40D06" w:rsidRPr="005F0965">
        <w:rPr>
          <w:rFonts w:ascii="Arial" w:hAnsi="Arial" w:cs="Arial"/>
          <w:sz w:val="24"/>
          <w:szCs w:val="24"/>
          <w:lang w:val="es-MX"/>
        </w:rPr>
        <w:t>007 del 11 de mayo de 2020,</w:t>
      </w:r>
      <w:r w:rsidR="00F40D06" w:rsidRPr="005F0965">
        <w:rPr>
          <w:rFonts w:ascii="Arial" w:hAnsi="Arial" w:cs="Arial"/>
          <w:i/>
          <w:iCs/>
          <w:sz w:val="24"/>
          <w:szCs w:val="24"/>
        </w:rPr>
        <w:t xml:space="preserve"> “Por medio del cual se modifica y complementa el acuerdo 015 de 2016 que a su vez unificó y complement</w:t>
      </w:r>
      <w:r w:rsidR="00C10DFD">
        <w:rPr>
          <w:rFonts w:ascii="Arial" w:hAnsi="Arial" w:cs="Arial"/>
          <w:i/>
          <w:iCs/>
          <w:sz w:val="24"/>
          <w:szCs w:val="24"/>
        </w:rPr>
        <w:t>ó</w:t>
      </w:r>
      <w:r w:rsidR="00F40D06" w:rsidRPr="005F0965">
        <w:rPr>
          <w:rFonts w:ascii="Arial" w:hAnsi="Arial" w:cs="Arial"/>
          <w:i/>
          <w:iCs/>
          <w:sz w:val="24"/>
          <w:szCs w:val="24"/>
        </w:rPr>
        <w:t xml:space="preserve"> los </w:t>
      </w:r>
      <w:r w:rsidR="00C10DFD">
        <w:rPr>
          <w:rFonts w:ascii="Arial" w:hAnsi="Arial" w:cs="Arial"/>
          <w:i/>
          <w:iCs/>
          <w:sz w:val="24"/>
          <w:szCs w:val="24"/>
        </w:rPr>
        <w:t>A</w:t>
      </w:r>
      <w:r w:rsidR="00F40D06" w:rsidRPr="005F0965">
        <w:rPr>
          <w:rFonts w:ascii="Arial" w:hAnsi="Arial" w:cs="Arial"/>
          <w:i/>
          <w:iCs/>
          <w:sz w:val="24"/>
          <w:szCs w:val="24"/>
        </w:rPr>
        <w:t>cuerdos 012 de 2014 y 04 de 2015 por medio de los cuales se creó y reglamentó el fondo para el apoyo de la educación superior de bachilleres Pisbanos”</w:t>
      </w:r>
      <w:r w:rsidRPr="005F0965">
        <w:rPr>
          <w:rFonts w:ascii="Arial" w:hAnsi="Arial" w:cs="Arial"/>
          <w:szCs w:val="24"/>
        </w:rPr>
        <w:t xml:space="preserve">, </w:t>
      </w:r>
      <w:r w:rsidRPr="005F0965">
        <w:rPr>
          <w:rFonts w:ascii="Arial" w:hAnsi="Arial" w:cs="Arial"/>
          <w:sz w:val="24"/>
          <w:szCs w:val="24"/>
        </w:rPr>
        <w:t>por encontrarlo contrario a la Constitución Política y a la ley, en la medida en qu</w:t>
      </w:r>
      <w:r w:rsidR="00E848ED">
        <w:rPr>
          <w:rFonts w:ascii="Arial" w:hAnsi="Arial" w:cs="Arial"/>
          <w:sz w:val="24"/>
          <w:szCs w:val="24"/>
        </w:rPr>
        <w:t>e, en su artículo 9º dispuso la entrega de subsidios educativos de forma directa a cada beneficiario</w:t>
      </w:r>
      <w:r w:rsidRPr="005F0965">
        <w:rPr>
          <w:rFonts w:ascii="Arial" w:hAnsi="Arial" w:cs="Arial"/>
          <w:sz w:val="24"/>
          <w:szCs w:val="24"/>
        </w:rPr>
        <w:t xml:space="preserve">. </w:t>
      </w:r>
    </w:p>
    <w:p w14:paraId="4A3EE32D" w14:textId="75812084" w:rsidR="002D3F5F" w:rsidRPr="005F0965" w:rsidRDefault="002D3F5F" w:rsidP="001527FE">
      <w:pPr>
        <w:pStyle w:val="BodyText23"/>
        <w:spacing w:line="276" w:lineRule="auto"/>
        <w:ind w:right="-800"/>
        <w:rPr>
          <w:rFonts w:ascii="Arial" w:hAnsi="Arial" w:cs="Arial"/>
          <w:szCs w:val="24"/>
        </w:rPr>
      </w:pPr>
    </w:p>
    <w:p w14:paraId="7603C524" w14:textId="68BB6BFD" w:rsidR="00F4391F" w:rsidRPr="003841AE" w:rsidRDefault="005F0965" w:rsidP="001527FE">
      <w:pPr>
        <w:spacing w:line="276" w:lineRule="auto"/>
        <w:ind w:right="-800"/>
        <w:jc w:val="both"/>
        <w:rPr>
          <w:rFonts w:ascii="Arial" w:hAnsi="Arial" w:cs="Arial"/>
          <w:b/>
          <w:bCs/>
          <w:sz w:val="24"/>
          <w:szCs w:val="24"/>
        </w:rPr>
      </w:pPr>
      <w:r>
        <w:rPr>
          <w:rFonts w:ascii="Arial" w:hAnsi="Arial" w:cs="Arial"/>
          <w:b/>
          <w:bCs/>
          <w:sz w:val="24"/>
          <w:szCs w:val="24"/>
        </w:rPr>
        <w:t>B.- Cargo</w:t>
      </w:r>
      <w:r w:rsidR="007716EA">
        <w:rPr>
          <w:rFonts w:ascii="Arial" w:hAnsi="Arial" w:cs="Arial"/>
          <w:b/>
          <w:bCs/>
          <w:sz w:val="24"/>
          <w:szCs w:val="24"/>
        </w:rPr>
        <w:t xml:space="preserve"> formulado</w:t>
      </w:r>
    </w:p>
    <w:p w14:paraId="14D82030" w14:textId="2D836C4C" w:rsidR="009857B7" w:rsidRDefault="009857B7" w:rsidP="001527FE">
      <w:pPr>
        <w:spacing w:line="276" w:lineRule="auto"/>
        <w:ind w:right="-800"/>
        <w:jc w:val="both"/>
        <w:rPr>
          <w:rFonts w:ascii="Arial" w:hAnsi="Arial" w:cs="Arial"/>
          <w:sz w:val="24"/>
          <w:szCs w:val="24"/>
        </w:rPr>
      </w:pPr>
    </w:p>
    <w:p w14:paraId="207E5861" w14:textId="6F5116C4" w:rsidR="00E65FF4" w:rsidRPr="003841AE" w:rsidRDefault="008A6022" w:rsidP="001527FE">
      <w:pPr>
        <w:spacing w:line="276" w:lineRule="auto"/>
        <w:ind w:right="-800"/>
        <w:jc w:val="both"/>
        <w:rPr>
          <w:rFonts w:ascii="Arial" w:hAnsi="Arial" w:cs="Arial"/>
          <w:sz w:val="24"/>
          <w:szCs w:val="24"/>
        </w:rPr>
      </w:pPr>
      <w:r>
        <w:rPr>
          <w:rFonts w:ascii="Arial" w:hAnsi="Arial" w:cs="Arial"/>
          <w:sz w:val="24"/>
          <w:szCs w:val="24"/>
        </w:rPr>
        <w:t xml:space="preserve">2.- </w:t>
      </w:r>
      <w:r w:rsidR="005F0965">
        <w:rPr>
          <w:rFonts w:ascii="Arial" w:hAnsi="Arial" w:cs="Arial"/>
          <w:sz w:val="24"/>
          <w:szCs w:val="24"/>
        </w:rPr>
        <w:t>La parte accionante alegó que el artículo 9º del acuerdo en mención desconoció el artículo 355 constitucional y el a</w:t>
      </w:r>
      <w:r w:rsidR="009850DC" w:rsidRPr="003841AE">
        <w:rPr>
          <w:rFonts w:ascii="Arial" w:hAnsi="Arial" w:cs="Arial"/>
          <w:sz w:val="24"/>
          <w:szCs w:val="24"/>
        </w:rPr>
        <w:t xml:space="preserve">rtículo 2º de la </w:t>
      </w:r>
      <w:r w:rsidR="005F0965">
        <w:rPr>
          <w:rFonts w:ascii="Arial" w:hAnsi="Arial" w:cs="Arial"/>
          <w:sz w:val="24"/>
          <w:szCs w:val="24"/>
        </w:rPr>
        <w:t>L</w:t>
      </w:r>
      <w:r w:rsidR="009850DC" w:rsidRPr="003841AE">
        <w:rPr>
          <w:rFonts w:ascii="Arial" w:hAnsi="Arial" w:cs="Arial"/>
          <w:sz w:val="24"/>
          <w:szCs w:val="24"/>
        </w:rPr>
        <w:t>ey 1012 de 2006</w:t>
      </w:r>
      <w:r w:rsidR="00823BAB">
        <w:rPr>
          <w:rFonts w:ascii="Arial" w:hAnsi="Arial" w:cs="Arial"/>
          <w:sz w:val="24"/>
          <w:szCs w:val="24"/>
        </w:rPr>
        <w:t xml:space="preserve">, </w:t>
      </w:r>
      <w:r w:rsidR="00823BAB" w:rsidRPr="00823BAB">
        <w:rPr>
          <w:rFonts w:ascii="Arial" w:hAnsi="Arial" w:cs="Arial"/>
          <w:sz w:val="24"/>
          <w:szCs w:val="24"/>
        </w:rPr>
        <w:t>“</w:t>
      </w:r>
      <w:r w:rsidR="00823BAB" w:rsidRPr="00AF3489">
        <w:rPr>
          <w:rFonts w:ascii="Arial" w:hAnsi="Arial" w:cs="Arial"/>
          <w:sz w:val="24"/>
          <w:szCs w:val="24"/>
        </w:rPr>
        <w:t>Por medio de la cual se reforman los artículos </w:t>
      </w:r>
      <w:r w:rsidR="00823BAB" w:rsidRPr="00823BAB">
        <w:rPr>
          <w:rFonts w:ascii="Arial" w:hAnsi="Arial" w:cs="Arial"/>
          <w:sz w:val="24"/>
          <w:szCs w:val="24"/>
        </w:rPr>
        <w:t>111 y 114</w:t>
      </w:r>
      <w:r w:rsidR="00823BAB" w:rsidRPr="00AF3489">
        <w:rPr>
          <w:rFonts w:ascii="Arial" w:hAnsi="Arial" w:cs="Arial"/>
          <w:sz w:val="24"/>
          <w:szCs w:val="24"/>
        </w:rPr>
        <w:t> de la Ley 30 de 1992, sobre Créditos Departamentales y Municipales para la Educación Superior</w:t>
      </w:r>
      <w:r w:rsidR="00823BAB" w:rsidRPr="00823BAB">
        <w:rPr>
          <w:rFonts w:ascii="Arial" w:hAnsi="Arial" w:cs="Arial"/>
          <w:sz w:val="24"/>
          <w:szCs w:val="24"/>
        </w:rPr>
        <w:t>”</w:t>
      </w:r>
      <w:r w:rsidR="005F0965" w:rsidRPr="00823BAB">
        <w:rPr>
          <w:rFonts w:ascii="Arial" w:hAnsi="Arial" w:cs="Arial"/>
          <w:sz w:val="24"/>
          <w:szCs w:val="24"/>
        </w:rPr>
        <w:t>.</w:t>
      </w:r>
      <w:r w:rsidR="005F0965">
        <w:rPr>
          <w:rFonts w:ascii="Arial" w:hAnsi="Arial" w:cs="Arial"/>
          <w:sz w:val="24"/>
          <w:szCs w:val="24"/>
        </w:rPr>
        <w:t xml:space="preserve"> Señaló que estas</w:t>
      </w:r>
      <w:r w:rsidR="00E65FF4" w:rsidRPr="003841AE">
        <w:rPr>
          <w:rFonts w:ascii="Arial" w:hAnsi="Arial" w:cs="Arial"/>
          <w:sz w:val="24"/>
          <w:szCs w:val="24"/>
        </w:rPr>
        <w:t xml:space="preserve"> normas son puntuales en establecer</w:t>
      </w:r>
      <w:r w:rsidR="0066225E" w:rsidRPr="003841AE">
        <w:rPr>
          <w:rFonts w:ascii="Arial" w:hAnsi="Arial" w:cs="Arial"/>
          <w:sz w:val="24"/>
          <w:szCs w:val="24"/>
        </w:rPr>
        <w:t xml:space="preserve"> que</w:t>
      </w:r>
      <w:r w:rsidR="005F0965">
        <w:rPr>
          <w:rFonts w:ascii="Arial" w:hAnsi="Arial" w:cs="Arial"/>
          <w:sz w:val="24"/>
          <w:szCs w:val="24"/>
        </w:rPr>
        <w:t>: (i) n</w:t>
      </w:r>
      <w:r w:rsidR="00E65FF4" w:rsidRPr="003841AE">
        <w:rPr>
          <w:rFonts w:ascii="Arial" w:hAnsi="Arial" w:cs="Arial"/>
          <w:sz w:val="24"/>
          <w:szCs w:val="24"/>
        </w:rPr>
        <w:t>inguna de las ramas u órganos del poder público podrá decretar auxilios o donaciones a favor de personas naturales o jurídicas de derecho privado</w:t>
      </w:r>
      <w:r w:rsidR="005F0965">
        <w:rPr>
          <w:rFonts w:ascii="Arial" w:hAnsi="Arial" w:cs="Arial"/>
          <w:sz w:val="24"/>
          <w:szCs w:val="24"/>
        </w:rPr>
        <w:t xml:space="preserve"> y (ii) l</w:t>
      </w:r>
      <w:r w:rsidR="00E65FF4" w:rsidRPr="003841AE">
        <w:rPr>
          <w:rFonts w:ascii="Arial" w:hAnsi="Arial" w:cs="Arial"/>
          <w:sz w:val="24"/>
          <w:szCs w:val="24"/>
        </w:rPr>
        <w:t>os recursos fiscales de la Nación destinados a becas</w:t>
      </w:r>
      <w:r w:rsidR="00E848ED">
        <w:rPr>
          <w:rFonts w:ascii="Arial" w:hAnsi="Arial" w:cs="Arial"/>
          <w:sz w:val="24"/>
          <w:szCs w:val="24"/>
        </w:rPr>
        <w:t>, subsidios</w:t>
      </w:r>
      <w:r w:rsidR="00E65FF4" w:rsidRPr="003841AE">
        <w:rPr>
          <w:rFonts w:ascii="Arial" w:hAnsi="Arial" w:cs="Arial"/>
          <w:sz w:val="24"/>
          <w:szCs w:val="24"/>
        </w:rPr>
        <w:t xml:space="preserve"> o a créditos educativos universitarios en Colombia, deberán ser girados exclusivamente al Instituto Colombiano de Crédito Educativo y Estudios Técnicos en el Exterior, </w:t>
      </w:r>
      <w:proofErr w:type="spellStart"/>
      <w:r w:rsidR="00E65FF4" w:rsidRPr="003841AE">
        <w:rPr>
          <w:rFonts w:ascii="Arial" w:hAnsi="Arial" w:cs="Arial"/>
          <w:sz w:val="24"/>
          <w:szCs w:val="24"/>
        </w:rPr>
        <w:t>Icetex</w:t>
      </w:r>
      <w:proofErr w:type="spellEnd"/>
      <w:r w:rsidR="00E65FF4" w:rsidRPr="003841AE">
        <w:rPr>
          <w:rFonts w:ascii="Arial" w:hAnsi="Arial" w:cs="Arial"/>
          <w:sz w:val="24"/>
          <w:szCs w:val="24"/>
        </w:rPr>
        <w:t>, y a él corresponde su administración</w:t>
      </w:r>
      <w:r w:rsidR="00E848ED">
        <w:rPr>
          <w:rFonts w:ascii="Arial" w:hAnsi="Arial" w:cs="Arial"/>
          <w:sz w:val="24"/>
          <w:szCs w:val="24"/>
        </w:rPr>
        <w:t xml:space="preserve"> o a los fondos educativos para fines del crédito</w:t>
      </w:r>
      <w:r w:rsidR="005F0965">
        <w:rPr>
          <w:rFonts w:ascii="Arial" w:hAnsi="Arial" w:cs="Arial"/>
          <w:sz w:val="24"/>
          <w:szCs w:val="24"/>
        </w:rPr>
        <w:t>.</w:t>
      </w:r>
    </w:p>
    <w:p w14:paraId="5EE6B805" w14:textId="1F8994D7" w:rsidR="00E65FF4" w:rsidRPr="003841AE" w:rsidRDefault="00E65FF4" w:rsidP="001527FE">
      <w:pPr>
        <w:spacing w:line="276" w:lineRule="auto"/>
        <w:ind w:right="-800"/>
        <w:jc w:val="both"/>
        <w:rPr>
          <w:rFonts w:ascii="Arial" w:hAnsi="Arial" w:cs="Arial"/>
          <w:sz w:val="24"/>
          <w:szCs w:val="24"/>
        </w:rPr>
      </w:pPr>
    </w:p>
    <w:p w14:paraId="3A6A3896" w14:textId="1BD5697F" w:rsidR="00A24BE3" w:rsidRDefault="008A6022" w:rsidP="001527FE">
      <w:pPr>
        <w:pStyle w:val="Default"/>
        <w:spacing w:line="276" w:lineRule="auto"/>
        <w:ind w:right="-800"/>
        <w:jc w:val="both"/>
      </w:pPr>
      <w:r>
        <w:lastRenderedPageBreak/>
        <w:t xml:space="preserve">3.- </w:t>
      </w:r>
      <w:r w:rsidR="005F0965">
        <w:t xml:space="preserve">Sostuvo que la entrega del subsidio de forma directa a </w:t>
      </w:r>
      <w:r w:rsidR="00A24BE3" w:rsidRPr="003841AE">
        <w:t xml:space="preserve">los beneficiados </w:t>
      </w:r>
      <w:r w:rsidR="005F0965">
        <w:t xml:space="preserve">se traduce en una </w:t>
      </w:r>
      <w:r w:rsidR="00A24BE3" w:rsidRPr="003841AE">
        <w:t>donación a particulares</w:t>
      </w:r>
      <w:r w:rsidR="004435B2" w:rsidRPr="003841AE">
        <w:t xml:space="preserve">, </w:t>
      </w:r>
      <w:r w:rsidR="005F0965">
        <w:t>expresamente prohibida por la Carta Política.</w:t>
      </w:r>
      <w:r>
        <w:t xml:space="preserve"> </w:t>
      </w:r>
      <w:r w:rsidR="00232CBD">
        <w:t>Puso de presente</w:t>
      </w:r>
      <w:r>
        <w:t>, además,</w:t>
      </w:r>
      <w:r w:rsidR="00232CBD">
        <w:t xml:space="preserve"> que, si</w:t>
      </w:r>
      <w:r w:rsidR="00C71540" w:rsidRPr="003841AE">
        <w:t xml:space="preserve"> bien la Ley 1012 de 2006</w:t>
      </w:r>
      <w:r w:rsidR="00232CBD">
        <w:t xml:space="preserve"> permite </w:t>
      </w:r>
      <w:r w:rsidR="00C71540" w:rsidRPr="003841AE">
        <w:t xml:space="preserve">el pago de becas a </w:t>
      </w:r>
      <w:r w:rsidR="00232CBD">
        <w:t xml:space="preserve">favor de </w:t>
      </w:r>
      <w:r w:rsidR="00C71540" w:rsidRPr="003841AE">
        <w:t xml:space="preserve">estudiantes universitarios, ello no </w:t>
      </w:r>
      <w:r w:rsidR="00232CBD">
        <w:t xml:space="preserve">significa </w:t>
      </w:r>
      <w:r w:rsidR="00C71540" w:rsidRPr="003841AE">
        <w:t xml:space="preserve">que los recursos se los giren directamente a cada </w:t>
      </w:r>
      <w:r w:rsidR="00232CBD">
        <w:t xml:space="preserve">beneficiario en su calidad de alumno. </w:t>
      </w:r>
    </w:p>
    <w:p w14:paraId="04243CA4" w14:textId="7D37063D" w:rsidR="00EC47AF" w:rsidRDefault="00EC47AF" w:rsidP="001527FE">
      <w:pPr>
        <w:pStyle w:val="Default"/>
        <w:spacing w:line="276" w:lineRule="auto"/>
        <w:ind w:right="-800"/>
        <w:jc w:val="both"/>
      </w:pPr>
    </w:p>
    <w:p w14:paraId="730A6EC5" w14:textId="179B6244" w:rsidR="0054327C" w:rsidRPr="003841AE" w:rsidRDefault="00450974" w:rsidP="001527FE">
      <w:pPr>
        <w:spacing w:line="276" w:lineRule="auto"/>
        <w:ind w:right="-800"/>
        <w:jc w:val="both"/>
        <w:rPr>
          <w:rFonts w:ascii="Arial" w:hAnsi="Arial" w:cs="Arial"/>
          <w:b/>
          <w:sz w:val="24"/>
          <w:szCs w:val="24"/>
        </w:rPr>
      </w:pPr>
      <w:r>
        <w:rPr>
          <w:rFonts w:ascii="Arial" w:hAnsi="Arial" w:cs="Arial"/>
          <w:b/>
          <w:sz w:val="24"/>
          <w:szCs w:val="24"/>
        </w:rPr>
        <w:t>C.- Posición del ente territorial y demás intervinientes</w:t>
      </w:r>
    </w:p>
    <w:p w14:paraId="724864EA" w14:textId="77777777" w:rsidR="00B84465" w:rsidRPr="003841AE" w:rsidRDefault="00B84465" w:rsidP="001527FE">
      <w:pPr>
        <w:spacing w:line="276" w:lineRule="auto"/>
        <w:ind w:right="-800"/>
        <w:jc w:val="both"/>
        <w:rPr>
          <w:rFonts w:ascii="Arial" w:hAnsi="Arial" w:cs="Arial"/>
          <w:b/>
          <w:sz w:val="24"/>
          <w:szCs w:val="24"/>
        </w:rPr>
      </w:pPr>
    </w:p>
    <w:p w14:paraId="5E544DD5" w14:textId="3BEDB363" w:rsidR="00BD6B68" w:rsidRPr="003841AE" w:rsidRDefault="008A6022" w:rsidP="001527FE">
      <w:pPr>
        <w:spacing w:line="276" w:lineRule="auto"/>
        <w:ind w:right="-800"/>
        <w:jc w:val="both"/>
        <w:rPr>
          <w:rFonts w:ascii="Arial" w:hAnsi="Arial" w:cs="Arial"/>
          <w:bCs/>
          <w:sz w:val="24"/>
          <w:szCs w:val="24"/>
        </w:rPr>
      </w:pPr>
      <w:r>
        <w:rPr>
          <w:rFonts w:ascii="Arial" w:hAnsi="Arial" w:cs="Arial"/>
          <w:bCs/>
          <w:sz w:val="24"/>
          <w:szCs w:val="24"/>
        </w:rPr>
        <w:t xml:space="preserve">4.- </w:t>
      </w:r>
      <w:r w:rsidR="00BD6B68" w:rsidRPr="003841AE">
        <w:rPr>
          <w:rFonts w:ascii="Arial" w:hAnsi="Arial" w:cs="Arial"/>
          <w:bCs/>
          <w:sz w:val="24"/>
          <w:szCs w:val="24"/>
        </w:rPr>
        <w:t>Dentro del término de fijación en lista</w:t>
      </w:r>
      <w:r w:rsidR="003850C0" w:rsidRPr="003841AE">
        <w:rPr>
          <w:rStyle w:val="Refdenotaalpie"/>
          <w:rFonts w:ascii="Arial" w:hAnsi="Arial" w:cs="Arial"/>
          <w:bCs/>
          <w:sz w:val="24"/>
          <w:szCs w:val="24"/>
        </w:rPr>
        <w:footnoteReference w:id="2"/>
      </w:r>
      <w:r w:rsidR="00450974">
        <w:rPr>
          <w:rFonts w:ascii="Arial" w:hAnsi="Arial" w:cs="Arial"/>
          <w:bCs/>
          <w:sz w:val="24"/>
          <w:szCs w:val="24"/>
        </w:rPr>
        <w:t xml:space="preserve"> </w:t>
      </w:r>
      <w:r w:rsidR="00BD6B68" w:rsidRPr="003841AE">
        <w:rPr>
          <w:rFonts w:ascii="Arial" w:hAnsi="Arial" w:cs="Arial"/>
          <w:bCs/>
          <w:sz w:val="24"/>
          <w:szCs w:val="24"/>
        </w:rPr>
        <w:t xml:space="preserve">los accionados guardaron silencio. </w:t>
      </w:r>
    </w:p>
    <w:p w14:paraId="61A6332E" w14:textId="77777777" w:rsidR="00444A84" w:rsidRPr="003841AE" w:rsidRDefault="00444A84" w:rsidP="001527FE">
      <w:pPr>
        <w:spacing w:line="276" w:lineRule="auto"/>
        <w:ind w:right="-800"/>
        <w:jc w:val="both"/>
        <w:rPr>
          <w:rFonts w:ascii="Arial" w:hAnsi="Arial" w:cs="Arial"/>
          <w:bCs/>
          <w:sz w:val="24"/>
          <w:szCs w:val="24"/>
        </w:rPr>
      </w:pPr>
    </w:p>
    <w:p w14:paraId="274DFFA8" w14:textId="3F6C468A" w:rsidR="00E54985" w:rsidRPr="003841AE" w:rsidRDefault="00450974" w:rsidP="001527FE">
      <w:pPr>
        <w:spacing w:line="276" w:lineRule="auto"/>
        <w:ind w:right="-800"/>
        <w:jc w:val="both"/>
        <w:rPr>
          <w:rFonts w:ascii="Arial" w:hAnsi="Arial" w:cs="Arial"/>
          <w:b/>
          <w:sz w:val="24"/>
          <w:szCs w:val="24"/>
        </w:rPr>
      </w:pPr>
      <w:r>
        <w:rPr>
          <w:rFonts w:ascii="Arial" w:hAnsi="Arial" w:cs="Arial"/>
          <w:b/>
          <w:sz w:val="24"/>
          <w:szCs w:val="24"/>
        </w:rPr>
        <w:t>D.- Intervención del Ministerio Público</w:t>
      </w:r>
      <w:r w:rsidR="00E54985" w:rsidRPr="003841AE">
        <w:rPr>
          <w:rFonts w:ascii="Arial" w:hAnsi="Arial" w:cs="Arial"/>
          <w:b/>
          <w:sz w:val="24"/>
          <w:szCs w:val="24"/>
        </w:rPr>
        <w:t xml:space="preserve"> </w:t>
      </w:r>
    </w:p>
    <w:p w14:paraId="4B9004EE" w14:textId="77777777" w:rsidR="00444A84" w:rsidRPr="003841AE" w:rsidRDefault="00444A84" w:rsidP="001527FE">
      <w:pPr>
        <w:spacing w:line="276" w:lineRule="auto"/>
        <w:ind w:right="-800"/>
        <w:jc w:val="both"/>
        <w:rPr>
          <w:rFonts w:ascii="Arial" w:hAnsi="Arial" w:cs="Arial"/>
          <w:b/>
          <w:sz w:val="24"/>
          <w:szCs w:val="24"/>
        </w:rPr>
      </w:pPr>
    </w:p>
    <w:p w14:paraId="55117F0B" w14:textId="17BEA67E" w:rsidR="00B62411" w:rsidRPr="003841AE" w:rsidRDefault="003259C6" w:rsidP="001527FE">
      <w:pPr>
        <w:spacing w:line="276" w:lineRule="auto"/>
        <w:ind w:right="-800"/>
        <w:jc w:val="both"/>
        <w:rPr>
          <w:rFonts w:ascii="Arial" w:hAnsi="Arial" w:cs="Arial"/>
          <w:bCs/>
          <w:sz w:val="24"/>
          <w:szCs w:val="24"/>
        </w:rPr>
      </w:pPr>
      <w:r>
        <w:rPr>
          <w:rFonts w:ascii="Arial" w:hAnsi="Arial" w:cs="Arial"/>
          <w:bCs/>
          <w:sz w:val="24"/>
          <w:szCs w:val="24"/>
        </w:rPr>
        <w:t xml:space="preserve">5.- </w:t>
      </w:r>
      <w:r w:rsidR="00450974">
        <w:rPr>
          <w:rFonts w:ascii="Arial" w:hAnsi="Arial" w:cs="Arial"/>
          <w:bCs/>
          <w:sz w:val="24"/>
          <w:szCs w:val="24"/>
        </w:rPr>
        <w:t>La vista fiscal s</w:t>
      </w:r>
      <w:r w:rsidR="00E02211" w:rsidRPr="003841AE">
        <w:rPr>
          <w:rFonts w:ascii="Arial" w:hAnsi="Arial" w:cs="Arial"/>
          <w:bCs/>
          <w:sz w:val="24"/>
          <w:szCs w:val="24"/>
        </w:rPr>
        <w:t>olicitó que se declar</w:t>
      </w:r>
      <w:r w:rsidR="00450974">
        <w:rPr>
          <w:rFonts w:ascii="Arial" w:hAnsi="Arial" w:cs="Arial"/>
          <w:bCs/>
          <w:sz w:val="24"/>
          <w:szCs w:val="24"/>
        </w:rPr>
        <w:t>ara</w:t>
      </w:r>
      <w:r w:rsidR="00E02211" w:rsidRPr="003841AE">
        <w:rPr>
          <w:rFonts w:ascii="Arial" w:hAnsi="Arial" w:cs="Arial"/>
          <w:bCs/>
          <w:sz w:val="24"/>
          <w:szCs w:val="24"/>
        </w:rPr>
        <w:t xml:space="preserve"> la inval</w:t>
      </w:r>
      <w:r w:rsidR="00CD16C3" w:rsidRPr="003841AE">
        <w:rPr>
          <w:rFonts w:ascii="Arial" w:hAnsi="Arial" w:cs="Arial"/>
          <w:bCs/>
          <w:sz w:val="24"/>
          <w:szCs w:val="24"/>
        </w:rPr>
        <w:t>i</w:t>
      </w:r>
      <w:r w:rsidR="00E02211" w:rsidRPr="003841AE">
        <w:rPr>
          <w:rFonts w:ascii="Arial" w:hAnsi="Arial" w:cs="Arial"/>
          <w:bCs/>
          <w:sz w:val="24"/>
          <w:szCs w:val="24"/>
        </w:rPr>
        <w:t xml:space="preserve">dez parcial del acuerdo </w:t>
      </w:r>
      <w:r w:rsidR="007449E8" w:rsidRPr="003841AE">
        <w:rPr>
          <w:rFonts w:ascii="Arial" w:hAnsi="Arial" w:cs="Arial"/>
          <w:bCs/>
          <w:sz w:val="24"/>
          <w:szCs w:val="24"/>
        </w:rPr>
        <w:t>objeto</w:t>
      </w:r>
      <w:r w:rsidR="006D3A34" w:rsidRPr="003841AE">
        <w:rPr>
          <w:rFonts w:ascii="Arial" w:hAnsi="Arial" w:cs="Arial"/>
          <w:bCs/>
          <w:sz w:val="24"/>
          <w:szCs w:val="24"/>
        </w:rPr>
        <w:t xml:space="preserve"> de </w:t>
      </w:r>
      <w:r w:rsidR="007449E8" w:rsidRPr="003841AE">
        <w:rPr>
          <w:rFonts w:ascii="Arial" w:hAnsi="Arial" w:cs="Arial"/>
          <w:bCs/>
          <w:sz w:val="24"/>
          <w:szCs w:val="24"/>
        </w:rPr>
        <w:t>demanda</w:t>
      </w:r>
      <w:r w:rsidR="00BB6FEF" w:rsidRPr="003841AE">
        <w:rPr>
          <w:rFonts w:ascii="Arial" w:hAnsi="Arial" w:cs="Arial"/>
          <w:bCs/>
          <w:sz w:val="24"/>
          <w:szCs w:val="24"/>
        </w:rPr>
        <w:t xml:space="preserve">, </w:t>
      </w:r>
      <w:r w:rsidR="00450974">
        <w:rPr>
          <w:rFonts w:ascii="Arial" w:hAnsi="Arial" w:cs="Arial"/>
          <w:bCs/>
          <w:sz w:val="24"/>
          <w:szCs w:val="24"/>
        </w:rPr>
        <w:t xml:space="preserve">por </w:t>
      </w:r>
      <w:r w:rsidR="00BB6FEF" w:rsidRPr="003841AE">
        <w:rPr>
          <w:rFonts w:ascii="Arial" w:hAnsi="Arial" w:cs="Arial"/>
          <w:bCs/>
          <w:sz w:val="24"/>
          <w:szCs w:val="24"/>
        </w:rPr>
        <w:t xml:space="preserve">considerar que el </w:t>
      </w:r>
      <w:r w:rsidR="00450974" w:rsidRPr="003841AE">
        <w:rPr>
          <w:rFonts w:ascii="Arial" w:hAnsi="Arial" w:cs="Arial"/>
          <w:bCs/>
          <w:sz w:val="24"/>
          <w:szCs w:val="24"/>
        </w:rPr>
        <w:t>artículo</w:t>
      </w:r>
      <w:r w:rsidR="00BB6FEF" w:rsidRPr="003841AE">
        <w:rPr>
          <w:rFonts w:ascii="Arial" w:hAnsi="Arial" w:cs="Arial"/>
          <w:bCs/>
          <w:sz w:val="24"/>
          <w:szCs w:val="24"/>
        </w:rPr>
        <w:t xml:space="preserve"> </w:t>
      </w:r>
      <w:r w:rsidR="00450974">
        <w:rPr>
          <w:rFonts w:ascii="Arial" w:hAnsi="Arial" w:cs="Arial"/>
          <w:bCs/>
          <w:sz w:val="24"/>
          <w:szCs w:val="24"/>
        </w:rPr>
        <w:t xml:space="preserve">noveno del acuerdo en mención </w:t>
      </w:r>
      <w:r w:rsidR="003F3CC5" w:rsidRPr="003841AE">
        <w:rPr>
          <w:rFonts w:ascii="Arial" w:hAnsi="Arial" w:cs="Arial"/>
          <w:bCs/>
          <w:sz w:val="24"/>
          <w:szCs w:val="24"/>
        </w:rPr>
        <w:t xml:space="preserve">acusado, </w:t>
      </w:r>
      <w:r w:rsidR="00450974">
        <w:rPr>
          <w:rFonts w:ascii="Arial" w:hAnsi="Arial" w:cs="Arial"/>
          <w:bCs/>
          <w:sz w:val="24"/>
          <w:szCs w:val="24"/>
        </w:rPr>
        <w:t xml:space="preserve">el cual hizo referencia a </w:t>
      </w:r>
      <w:r w:rsidR="003F3CC5" w:rsidRPr="003841AE">
        <w:rPr>
          <w:rFonts w:ascii="Arial" w:hAnsi="Arial" w:cs="Arial"/>
          <w:bCs/>
          <w:sz w:val="24"/>
          <w:szCs w:val="24"/>
        </w:rPr>
        <w:t>la forma en que se efect</w:t>
      </w:r>
      <w:r w:rsidR="00450974">
        <w:rPr>
          <w:rFonts w:ascii="Arial" w:hAnsi="Arial" w:cs="Arial"/>
          <w:bCs/>
          <w:sz w:val="24"/>
          <w:szCs w:val="24"/>
        </w:rPr>
        <w:t xml:space="preserve">uaría </w:t>
      </w:r>
      <w:r w:rsidR="003F3CC5" w:rsidRPr="003841AE">
        <w:rPr>
          <w:rFonts w:ascii="Arial" w:hAnsi="Arial" w:cs="Arial"/>
          <w:bCs/>
          <w:sz w:val="24"/>
          <w:szCs w:val="24"/>
        </w:rPr>
        <w:t>el desembolso</w:t>
      </w:r>
      <w:r w:rsidR="00701BB2" w:rsidRPr="003841AE">
        <w:rPr>
          <w:rFonts w:ascii="Arial" w:hAnsi="Arial" w:cs="Arial"/>
          <w:bCs/>
          <w:sz w:val="24"/>
          <w:szCs w:val="24"/>
        </w:rPr>
        <w:t xml:space="preserve"> del subsidio</w:t>
      </w:r>
      <w:r w:rsidR="00B6749C" w:rsidRPr="003841AE">
        <w:rPr>
          <w:rFonts w:ascii="Arial" w:hAnsi="Arial" w:cs="Arial"/>
          <w:bCs/>
          <w:sz w:val="24"/>
          <w:szCs w:val="24"/>
        </w:rPr>
        <w:t xml:space="preserve">, no se ajusta a la regulación normativa y jurisprudencial sobre el tema. </w:t>
      </w:r>
    </w:p>
    <w:p w14:paraId="72F6B031" w14:textId="7CD231BF" w:rsidR="00C90ACD" w:rsidRPr="003841AE" w:rsidRDefault="00C90ACD" w:rsidP="001527FE">
      <w:pPr>
        <w:spacing w:line="276" w:lineRule="auto"/>
        <w:ind w:right="-800"/>
        <w:jc w:val="both"/>
        <w:rPr>
          <w:rFonts w:ascii="Arial" w:hAnsi="Arial" w:cs="Arial"/>
          <w:bCs/>
          <w:sz w:val="24"/>
          <w:szCs w:val="24"/>
        </w:rPr>
      </w:pPr>
    </w:p>
    <w:p w14:paraId="26CB6699" w14:textId="60114298" w:rsidR="00C90ACD" w:rsidRPr="003841AE" w:rsidRDefault="003259C6" w:rsidP="001527FE">
      <w:pPr>
        <w:spacing w:line="276" w:lineRule="auto"/>
        <w:ind w:right="-800"/>
        <w:jc w:val="both"/>
        <w:rPr>
          <w:rFonts w:ascii="Arial" w:hAnsi="Arial" w:cs="Arial"/>
          <w:bCs/>
          <w:sz w:val="24"/>
          <w:szCs w:val="24"/>
        </w:rPr>
      </w:pPr>
      <w:r>
        <w:rPr>
          <w:rFonts w:ascii="Arial" w:hAnsi="Arial" w:cs="Arial"/>
          <w:bCs/>
          <w:sz w:val="24"/>
          <w:szCs w:val="24"/>
        </w:rPr>
        <w:t xml:space="preserve">6.- </w:t>
      </w:r>
      <w:r w:rsidR="00450974">
        <w:rPr>
          <w:rFonts w:ascii="Arial" w:hAnsi="Arial" w:cs="Arial"/>
          <w:bCs/>
          <w:sz w:val="24"/>
          <w:szCs w:val="24"/>
        </w:rPr>
        <w:t>Señaló que</w:t>
      </w:r>
      <w:r w:rsidR="00C90ACD" w:rsidRPr="003841AE">
        <w:rPr>
          <w:rFonts w:ascii="Arial" w:hAnsi="Arial" w:cs="Arial"/>
          <w:bCs/>
          <w:sz w:val="24"/>
          <w:szCs w:val="24"/>
        </w:rPr>
        <w:t>, si bien</w:t>
      </w:r>
      <w:r w:rsidR="000F437B" w:rsidRPr="003841AE">
        <w:rPr>
          <w:rFonts w:ascii="Arial" w:hAnsi="Arial" w:cs="Arial"/>
          <w:bCs/>
          <w:sz w:val="24"/>
          <w:szCs w:val="24"/>
        </w:rPr>
        <w:t xml:space="preserve"> el acuerdo </w:t>
      </w:r>
      <w:r w:rsidR="00C90ACD" w:rsidRPr="003841AE">
        <w:rPr>
          <w:rFonts w:ascii="Arial" w:hAnsi="Arial" w:cs="Arial"/>
          <w:bCs/>
          <w:sz w:val="24"/>
          <w:szCs w:val="24"/>
        </w:rPr>
        <w:t>tiene un fin v</w:t>
      </w:r>
      <w:r w:rsidR="000E3659" w:rsidRPr="003841AE">
        <w:rPr>
          <w:rFonts w:ascii="Arial" w:hAnsi="Arial" w:cs="Arial"/>
          <w:bCs/>
          <w:sz w:val="24"/>
          <w:szCs w:val="24"/>
        </w:rPr>
        <w:t>á</w:t>
      </w:r>
      <w:r w:rsidR="00C90ACD" w:rsidRPr="003841AE">
        <w:rPr>
          <w:rFonts w:ascii="Arial" w:hAnsi="Arial" w:cs="Arial"/>
          <w:bCs/>
          <w:sz w:val="24"/>
          <w:szCs w:val="24"/>
        </w:rPr>
        <w:t>lido jurídicamente</w:t>
      </w:r>
      <w:r w:rsidR="00E45856">
        <w:rPr>
          <w:rFonts w:ascii="Arial" w:hAnsi="Arial" w:cs="Arial"/>
          <w:bCs/>
          <w:sz w:val="24"/>
          <w:szCs w:val="24"/>
        </w:rPr>
        <w:t xml:space="preserve"> -fomentar la educación superior de las personas con escasos recursos-</w:t>
      </w:r>
      <w:r w:rsidR="00C90ACD" w:rsidRPr="003841AE">
        <w:rPr>
          <w:rFonts w:ascii="Arial" w:hAnsi="Arial" w:cs="Arial"/>
          <w:bCs/>
          <w:sz w:val="24"/>
          <w:szCs w:val="24"/>
        </w:rPr>
        <w:t>, también lo es que procedimentalmente no se encuentra bien definido, pues no es clar</w:t>
      </w:r>
      <w:r w:rsidR="00311AB4" w:rsidRPr="003841AE">
        <w:rPr>
          <w:rFonts w:ascii="Arial" w:hAnsi="Arial" w:cs="Arial"/>
          <w:bCs/>
          <w:sz w:val="24"/>
          <w:szCs w:val="24"/>
        </w:rPr>
        <w:t>o</w:t>
      </w:r>
      <w:r w:rsidR="00C90ACD" w:rsidRPr="003841AE">
        <w:rPr>
          <w:rFonts w:ascii="Arial" w:hAnsi="Arial" w:cs="Arial"/>
          <w:bCs/>
          <w:sz w:val="24"/>
          <w:szCs w:val="24"/>
        </w:rPr>
        <w:t xml:space="preserve"> a quien se realizará el desembolso, </w:t>
      </w:r>
      <w:r w:rsidR="00E45856">
        <w:rPr>
          <w:rFonts w:ascii="Arial" w:hAnsi="Arial" w:cs="Arial"/>
          <w:bCs/>
          <w:sz w:val="24"/>
          <w:szCs w:val="24"/>
        </w:rPr>
        <w:t>en la medida en que habla de realizarlo a cada beneficiario y, por este aspecto no estaría conforme co</w:t>
      </w:r>
      <w:r w:rsidR="00E82FF0">
        <w:rPr>
          <w:rFonts w:ascii="Arial" w:hAnsi="Arial" w:cs="Arial"/>
          <w:bCs/>
          <w:sz w:val="24"/>
          <w:szCs w:val="24"/>
        </w:rPr>
        <w:t>n</w:t>
      </w:r>
      <w:r w:rsidR="00E45856">
        <w:rPr>
          <w:rFonts w:ascii="Arial" w:hAnsi="Arial" w:cs="Arial"/>
          <w:bCs/>
          <w:sz w:val="24"/>
          <w:szCs w:val="24"/>
        </w:rPr>
        <w:t xml:space="preserve"> el ordenamiento jurídico</w:t>
      </w:r>
      <w:r w:rsidR="00C90ACD" w:rsidRPr="003841AE">
        <w:rPr>
          <w:rFonts w:ascii="Arial" w:hAnsi="Arial" w:cs="Arial"/>
          <w:bCs/>
          <w:sz w:val="24"/>
          <w:szCs w:val="24"/>
        </w:rPr>
        <w:t>.</w:t>
      </w:r>
    </w:p>
    <w:p w14:paraId="0CBC5E10" w14:textId="77777777" w:rsidR="00B62411" w:rsidRPr="003841AE" w:rsidRDefault="00B62411" w:rsidP="001527FE">
      <w:pPr>
        <w:spacing w:line="276" w:lineRule="auto"/>
        <w:ind w:right="-800"/>
        <w:jc w:val="both"/>
        <w:rPr>
          <w:rFonts w:ascii="Arial" w:hAnsi="Arial" w:cs="Arial"/>
          <w:bCs/>
          <w:sz w:val="24"/>
          <w:szCs w:val="24"/>
        </w:rPr>
      </w:pPr>
    </w:p>
    <w:p w14:paraId="08379157" w14:textId="5E14F2E4" w:rsidR="00E54985" w:rsidRPr="003841AE" w:rsidRDefault="003259C6" w:rsidP="001527FE">
      <w:pPr>
        <w:spacing w:line="276" w:lineRule="auto"/>
        <w:ind w:right="-800"/>
        <w:jc w:val="both"/>
        <w:rPr>
          <w:rFonts w:ascii="Arial" w:hAnsi="Arial" w:cs="Arial"/>
          <w:bCs/>
          <w:sz w:val="24"/>
          <w:szCs w:val="24"/>
        </w:rPr>
      </w:pPr>
      <w:r>
        <w:rPr>
          <w:rFonts w:ascii="Arial" w:hAnsi="Arial" w:cs="Arial"/>
          <w:bCs/>
          <w:sz w:val="24"/>
          <w:szCs w:val="24"/>
        </w:rPr>
        <w:t xml:space="preserve">7.- </w:t>
      </w:r>
      <w:r w:rsidR="00E45856">
        <w:rPr>
          <w:rFonts w:ascii="Arial" w:hAnsi="Arial" w:cs="Arial"/>
          <w:bCs/>
          <w:sz w:val="24"/>
          <w:szCs w:val="24"/>
        </w:rPr>
        <w:t>Anotó que</w:t>
      </w:r>
      <w:r w:rsidR="003B5AA3" w:rsidRPr="003841AE">
        <w:rPr>
          <w:rFonts w:ascii="Arial" w:hAnsi="Arial" w:cs="Arial"/>
          <w:bCs/>
          <w:sz w:val="24"/>
          <w:szCs w:val="24"/>
        </w:rPr>
        <w:t xml:space="preserve"> conforme a la jurisprudencia de la Corte Constitucional </w:t>
      </w:r>
      <w:r w:rsidR="00A84008" w:rsidRPr="003841AE">
        <w:rPr>
          <w:rFonts w:ascii="Arial" w:hAnsi="Arial" w:cs="Arial"/>
          <w:bCs/>
          <w:sz w:val="24"/>
          <w:szCs w:val="24"/>
        </w:rPr>
        <w:t>no basta con señalar que el Estado está efectuando una transferencia de un recurso estatal a un particular, sin contraprestación, para concluir que estamos en frente de un auxilio prohibido por el artículo 355 de la Carta</w:t>
      </w:r>
      <w:r w:rsidR="001C548C" w:rsidRPr="003841AE">
        <w:rPr>
          <w:rFonts w:ascii="Arial" w:hAnsi="Arial" w:cs="Arial"/>
          <w:bCs/>
          <w:sz w:val="24"/>
          <w:szCs w:val="24"/>
        </w:rPr>
        <w:t xml:space="preserve">, ya que </w:t>
      </w:r>
      <w:r w:rsidR="00A84008" w:rsidRPr="004F3F6F">
        <w:rPr>
          <w:rFonts w:ascii="Arial" w:hAnsi="Arial" w:cs="Arial"/>
          <w:bCs/>
          <w:sz w:val="24"/>
          <w:szCs w:val="24"/>
        </w:rPr>
        <w:t>si tal cesión gratuita cuenta con un fundamento constitucional expreso, no se trata de una donación prohibida por la Carta</w:t>
      </w:r>
      <w:r w:rsidR="00A84008" w:rsidRPr="003841AE">
        <w:rPr>
          <w:rFonts w:ascii="Arial" w:hAnsi="Arial" w:cs="Arial"/>
          <w:bCs/>
          <w:sz w:val="24"/>
          <w:szCs w:val="24"/>
        </w:rPr>
        <w:t xml:space="preserve"> sino, por el contrario, del cumplimiento de deberes constitucionales atribuidos al Estado</w:t>
      </w:r>
      <w:r w:rsidR="001E14AA" w:rsidRPr="003841AE">
        <w:rPr>
          <w:rFonts w:ascii="Arial" w:hAnsi="Arial" w:cs="Arial"/>
          <w:bCs/>
          <w:sz w:val="24"/>
          <w:szCs w:val="24"/>
        </w:rPr>
        <w:t>.</w:t>
      </w:r>
      <w:r w:rsidR="00E82FF0">
        <w:rPr>
          <w:rFonts w:ascii="Arial" w:hAnsi="Arial" w:cs="Arial"/>
          <w:bCs/>
          <w:sz w:val="24"/>
          <w:szCs w:val="24"/>
        </w:rPr>
        <w:t xml:space="preserve"> </w:t>
      </w:r>
      <w:r w:rsidR="00061DA5" w:rsidRPr="003841AE">
        <w:rPr>
          <w:rFonts w:ascii="Arial" w:hAnsi="Arial" w:cs="Arial"/>
          <w:bCs/>
          <w:sz w:val="24"/>
          <w:szCs w:val="24"/>
        </w:rPr>
        <w:t>De manera que</w:t>
      </w:r>
      <w:r w:rsidR="00E45856">
        <w:rPr>
          <w:rFonts w:ascii="Arial" w:hAnsi="Arial" w:cs="Arial"/>
          <w:bCs/>
          <w:sz w:val="24"/>
          <w:szCs w:val="24"/>
        </w:rPr>
        <w:t xml:space="preserve"> tales </w:t>
      </w:r>
      <w:r w:rsidR="00FB0460" w:rsidRPr="003841AE">
        <w:rPr>
          <w:rFonts w:ascii="Arial" w:hAnsi="Arial" w:cs="Arial"/>
          <w:bCs/>
          <w:sz w:val="24"/>
          <w:szCs w:val="24"/>
        </w:rPr>
        <w:t xml:space="preserve">erogaciones </w:t>
      </w:r>
      <w:r w:rsidR="00061DA5" w:rsidRPr="003841AE">
        <w:rPr>
          <w:rFonts w:ascii="Arial" w:hAnsi="Arial" w:cs="Arial"/>
          <w:bCs/>
          <w:sz w:val="24"/>
          <w:szCs w:val="24"/>
        </w:rPr>
        <w:t>no están prohibidas, porque no son actos de mera liberalidad</w:t>
      </w:r>
      <w:r w:rsidR="00353FFD" w:rsidRPr="003841AE">
        <w:rPr>
          <w:rFonts w:ascii="Arial" w:hAnsi="Arial" w:cs="Arial"/>
          <w:bCs/>
          <w:sz w:val="24"/>
          <w:szCs w:val="24"/>
        </w:rPr>
        <w:t xml:space="preserve"> </w:t>
      </w:r>
      <w:r w:rsidR="00061DA5" w:rsidRPr="003841AE">
        <w:rPr>
          <w:rFonts w:ascii="Arial" w:hAnsi="Arial" w:cs="Arial"/>
          <w:bCs/>
          <w:sz w:val="24"/>
          <w:szCs w:val="24"/>
        </w:rPr>
        <w:t>sino de justicia distributiva</w:t>
      </w:r>
      <w:r w:rsidR="00E82FF0">
        <w:rPr>
          <w:rFonts w:ascii="Arial" w:hAnsi="Arial" w:cs="Arial"/>
          <w:bCs/>
          <w:sz w:val="24"/>
          <w:szCs w:val="24"/>
        </w:rPr>
        <w:t>.</w:t>
      </w:r>
      <w:r w:rsidR="00061DA5" w:rsidRPr="003841AE">
        <w:rPr>
          <w:rFonts w:ascii="Arial" w:hAnsi="Arial" w:cs="Arial"/>
          <w:bCs/>
          <w:sz w:val="24"/>
          <w:szCs w:val="24"/>
        </w:rPr>
        <w:t xml:space="preserve"> </w:t>
      </w:r>
    </w:p>
    <w:p w14:paraId="1DCFBED3" w14:textId="45D86F5B" w:rsidR="000D152D" w:rsidRPr="003841AE" w:rsidRDefault="000D152D" w:rsidP="001527FE">
      <w:pPr>
        <w:spacing w:line="276" w:lineRule="auto"/>
        <w:ind w:right="-800"/>
        <w:jc w:val="both"/>
        <w:rPr>
          <w:rFonts w:ascii="Arial" w:hAnsi="Arial" w:cs="Arial"/>
          <w:bCs/>
          <w:sz w:val="24"/>
          <w:szCs w:val="24"/>
        </w:rPr>
      </w:pPr>
    </w:p>
    <w:p w14:paraId="633AC2B6" w14:textId="77777777" w:rsidR="00F4391F" w:rsidRPr="00E82FF0" w:rsidRDefault="00F4391F" w:rsidP="001527FE">
      <w:pPr>
        <w:tabs>
          <w:tab w:val="left" w:pos="-1440"/>
          <w:tab w:val="left" w:pos="-720"/>
          <w:tab w:val="left" w:pos="0"/>
          <w:tab w:val="left" w:pos="3311"/>
        </w:tabs>
        <w:suppressAutoHyphens/>
        <w:spacing w:line="276" w:lineRule="auto"/>
        <w:ind w:right="-800"/>
        <w:contextualSpacing/>
        <w:jc w:val="center"/>
        <w:rPr>
          <w:rFonts w:ascii="Arial" w:hAnsi="Arial" w:cs="Arial"/>
          <w:b/>
          <w:sz w:val="24"/>
          <w:szCs w:val="24"/>
        </w:rPr>
      </w:pPr>
      <w:r w:rsidRPr="00E82FF0">
        <w:rPr>
          <w:rFonts w:ascii="Arial" w:hAnsi="Arial" w:cs="Arial"/>
          <w:b/>
          <w:sz w:val="24"/>
          <w:szCs w:val="24"/>
        </w:rPr>
        <w:t xml:space="preserve">II. CONSIDERACIONES </w:t>
      </w:r>
    </w:p>
    <w:p w14:paraId="604CB441" w14:textId="7ABB591B" w:rsidR="00F4391F" w:rsidRDefault="00F4391F" w:rsidP="001527FE">
      <w:pPr>
        <w:spacing w:line="276" w:lineRule="auto"/>
        <w:ind w:right="-800"/>
        <w:contextualSpacing/>
        <w:jc w:val="both"/>
        <w:rPr>
          <w:rFonts w:ascii="Arial" w:hAnsi="Arial" w:cs="Arial"/>
          <w:iCs/>
          <w:sz w:val="24"/>
          <w:szCs w:val="24"/>
        </w:rPr>
      </w:pPr>
    </w:p>
    <w:p w14:paraId="0D97F90C" w14:textId="153BB8BF" w:rsidR="005759A2" w:rsidRPr="00783110" w:rsidRDefault="000C127A" w:rsidP="001527FE">
      <w:pPr>
        <w:spacing w:line="276" w:lineRule="auto"/>
        <w:ind w:right="-800"/>
        <w:contextualSpacing/>
        <w:jc w:val="both"/>
        <w:rPr>
          <w:rFonts w:ascii="Arial" w:hAnsi="Arial" w:cs="Arial"/>
          <w:b/>
          <w:iCs/>
          <w:sz w:val="24"/>
          <w:szCs w:val="24"/>
        </w:rPr>
      </w:pPr>
      <w:r>
        <w:rPr>
          <w:rFonts w:ascii="Arial" w:hAnsi="Arial" w:cs="Arial"/>
          <w:b/>
          <w:iCs/>
          <w:sz w:val="24"/>
          <w:szCs w:val="24"/>
        </w:rPr>
        <w:t>E</w:t>
      </w:r>
      <w:r w:rsidR="005759A2">
        <w:rPr>
          <w:rFonts w:ascii="Arial" w:hAnsi="Arial" w:cs="Arial"/>
          <w:b/>
          <w:iCs/>
          <w:sz w:val="24"/>
          <w:szCs w:val="24"/>
        </w:rPr>
        <w:t xml:space="preserve">.- </w:t>
      </w:r>
      <w:r w:rsidR="005759A2" w:rsidRPr="00783110">
        <w:rPr>
          <w:rFonts w:ascii="Arial" w:hAnsi="Arial" w:cs="Arial"/>
          <w:b/>
          <w:iCs/>
          <w:sz w:val="24"/>
          <w:szCs w:val="24"/>
        </w:rPr>
        <w:t>P</w:t>
      </w:r>
      <w:r w:rsidR="005759A2">
        <w:rPr>
          <w:rFonts w:ascii="Arial" w:hAnsi="Arial" w:cs="Arial"/>
          <w:b/>
          <w:iCs/>
          <w:sz w:val="24"/>
          <w:szCs w:val="24"/>
        </w:rPr>
        <w:t>resupuestos de la acción de invalidez de los acuerdos municipales</w:t>
      </w:r>
    </w:p>
    <w:p w14:paraId="1A39EFAB" w14:textId="77777777" w:rsidR="005759A2" w:rsidRDefault="005759A2" w:rsidP="001527FE">
      <w:pPr>
        <w:pStyle w:val="Sangra3detindependiente1"/>
        <w:spacing w:line="276" w:lineRule="auto"/>
        <w:ind w:left="720" w:right="-800" w:firstLine="0"/>
        <w:jc w:val="both"/>
        <w:rPr>
          <w:rFonts w:cs="Arial"/>
          <w:b/>
          <w:spacing w:val="-3"/>
          <w:sz w:val="24"/>
          <w:szCs w:val="24"/>
        </w:rPr>
      </w:pPr>
    </w:p>
    <w:p w14:paraId="3BAC3EB5" w14:textId="09D25852" w:rsidR="005759A2" w:rsidRDefault="003259C6" w:rsidP="001527FE">
      <w:pPr>
        <w:tabs>
          <w:tab w:val="left" w:pos="6663"/>
        </w:tabs>
        <w:spacing w:line="276" w:lineRule="auto"/>
        <w:ind w:right="-800"/>
        <w:jc w:val="both"/>
        <w:rPr>
          <w:rFonts w:ascii="Arial" w:hAnsi="Arial" w:cs="Arial"/>
          <w:color w:val="000000"/>
          <w:sz w:val="24"/>
          <w:szCs w:val="24"/>
          <w:lang w:val="es-ES_tradnl"/>
        </w:rPr>
      </w:pPr>
      <w:r>
        <w:rPr>
          <w:rFonts w:ascii="Arial" w:hAnsi="Arial" w:cs="Arial"/>
          <w:color w:val="000000"/>
          <w:sz w:val="24"/>
          <w:szCs w:val="24"/>
        </w:rPr>
        <w:t>8</w:t>
      </w:r>
      <w:r w:rsidR="005759A2">
        <w:rPr>
          <w:rFonts w:ascii="Arial" w:hAnsi="Arial" w:cs="Arial"/>
          <w:color w:val="000000"/>
          <w:sz w:val="24"/>
          <w:szCs w:val="24"/>
        </w:rPr>
        <w:t xml:space="preserve">.- </w:t>
      </w:r>
      <w:r w:rsidR="005759A2" w:rsidRPr="00783110">
        <w:rPr>
          <w:rFonts w:ascii="Arial" w:hAnsi="Arial" w:cs="Arial"/>
          <w:color w:val="000000"/>
          <w:sz w:val="24"/>
          <w:szCs w:val="24"/>
        </w:rPr>
        <w:t>L</w:t>
      </w:r>
      <w:r w:rsidR="005759A2" w:rsidRPr="00783110">
        <w:rPr>
          <w:rFonts w:ascii="Arial" w:hAnsi="Arial" w:cs="Arial"/>
          <w:color w:val="000000"/>
          <w:sz w:val="24"/>
          <w:szCs w:val="24"/>
          <w:lang w:val="es-ES_tradnl"/>
        </w:rPr>
        <w:t>a</w:t>
      </w:r>
      <w:r w:rsidR="005759A2" w:rsidRPr="00783110">
        <w:rPr>
          <w:rFonts w:ascii="Arial" w:hAnsi="Arial" w:cs="Arial"/>
          <w:i/>
          <w:color w:val="000000"/>
          <w:sz w:val="24"/>
          <w:szCs w:val="24"/>
          <w:lang w:val="es-ES_tradnl"/>
        </w:rPr>
        <w:t xml:space="preserve"> </w:t>
      </w:r>
      <w:r w:rsidR="005759A2" w:rsidRPr="00783110">
        <w:rPr>
          <w:rFonts w:ascii="Arial" w:hAnsi="Arial" w:cs="Arial"/>
          <w:color w:val="000000"/>
          <w:sz w:val="24"/>
          <w:szCs w:val="24"/>
          <w:lang w:val="es-ES_tradnl"/>
        </w:rPr>
        <w:t>acción de revisión de los actos de los Concejos Municipales y de los alcaldes se encuentra establecida en el numeral 10° del artículo 305 de la Constitución Política, al señalar las funciones de los gobernadores. Dicha facultad es igualmente concordante con lo que al efecto prevé el artículo 118 del Decreto 1333 de 1986</w:t>
      </w:r>
      <w:r w:rsidR="005759A2" w:rsidRPr="00783110">
        <w:rPr>
          <w:rStyle w:val="Refdenotaalpie"/>
          <w:rFonts w:ascii="Arial" w:hAnsi="Arial" w:cs="Arial"/>
          <w:color w:val="000000"/>
          <w:sz w:val="24"/>
          <w:szCs w:val="24"/>
          <w:lang w:val="es-ES_tradnl"/>
        </w:rPr>
        <w:footnoteReference w:id="3"/>
      </w:r>
      <w:r w:rsidR="005759A2" w:rsidRPr="00783110">
        <w:rPr>
          <w:rFonts w:ascii="Arial" w:hAnsi="Arial" w:cs="Arial"/>
          <w:color w:val="000000"/>
          <w:sz w:val="24"/>
          <w:szCs w:val="24"/>
          <w:lang w:val="es-ES_tradnl"/>
        </w:rPr>
        <w:t>, en cuanto a las funciones del referido representante legal de la entidad territorial seccional.</w:t>
      </w:r>
    </w:p>
    <w:p w14:paraId="6592F137" w14:textId="77777777" w:rsidR="0041466D" w:rsidRPr="00783110" w:rsidRDefault="0041466D" w:rsidP="001527FE">
      <w:pPr>
        <w:tabs>
          <w:tab w:val="left" w:pos="6663"/>
        </w:tabs>
        <w:spacing w:line="276" w:lineRule="auto"/>
        <w:ind w:right="-800"/>
        <w:jc w:val="both"/>
        <w:rPr>
          <w:rFonts w:ascii="Arial" w:hAnsi="Arial" w:cs="Arial"/>
          <w:color w:val="000000"/>
          <w:sz w:val="24"/>
          <w:szCs w:val="24"/>
          <w:lang w:val="es-ES_tradnl"/>
        </w:rPr>
      </w:pPr>
    </w:p>
    <w:p w14:paraId="2AA46658" w14:textId="2C55AF31" w:rsidR="005759A2" w:rsidRPr="00783110" w:rsidRDefault="003259C6" w:rsidP="001527FE">
      <w:pPr>
        <w:tabs>
          <w:tab w:val="left" w:pos="6663"/>
        </w:tabs>
        <w:spacing w:line="276" w:lineRule="auto"/>
        <w:ind w:right="-800"/>
        <w:jc w:val="both"/>
        <w:rPr>
          <w:rFonts w:ascii="Arial" w:hAnsi="Arial" w:cs="Arial"/>
          <w:color w:val="000000"/>
          <w:sz w:val="24"/>
          <w:szCs w:val="24"/>
          <w:lang w:val="es-ES_tradnl"/>
        </w:rPr>
      </w:pPr>
      <w:r>
        <w:rPr>
          <w:rFonts w:ascii="Arial" w:hAnsi="Arial" w:cs="Arial"/>
          <w:color w:val="000000"/>
          <w:sz w:val="24"/>
          <w:szCs w:val="24"/>
          <w:lang w:val="es-ES_tradnl"/>
        </w:rPr>
        <w:t>9.-</w:t>
      </w:r>
      <w:r w:rsidR="005759A2">
        <w:rPr>
          <w:rFonts w:ascii="Arial" w:hAnsi="Arial" w:cs="Arial"/>
          <w:color w:val="000000"/>
          <w:sz w:val="24"/>
          <w:szCs w:val="24"/>
          <w:lang w:val="es-ES_tradnl"/>
        </w:rPr>
        <w:t xml:space="preserve"> </w:t>
      </w:r>
      <w:r w:rsidR="005759A2" w:rsidRPr="00783110">
        <w:rPr>
          <w:rFonts w:ascii="Arial" w:hAnsi="Arial" w:cs="Arial"/>
          <w:color w:val="000000"/>
          <w:sz w:val="24"/>
          <w:szCs w:val="24"/>
          <w:lang w:val="es-ES_tradnl"/>
        </w:rPr>
        <w:t xml:space="preserve">Las potestades conferidas al gobernador suponen el envío por parte del alcalde municipal, de </w:t>
      </w:r>
      <w:r w:rsidR="005759A2">
        <w:rPr>
          <w:rFonts w:ascii="Arial" w:hAnsi="Arial" w:cs="Arial"/>
          <w:color w:val="000000"/>
          <w:sz w:val="24"/>
          <w:szCs w:val="24"/>
          <w:lang w:val="es-ES_tradnl"/>
        </w:rPr>
        <w:t xml:space="preserve">la </w:t>
      </w:r>
      <w:r w:rsidR="005759A2" w:rsidRPr="00783110">
        <w:rPr>
          <w:rFonts w:ascii="Arial" w:hAnsi="Arial" w:cs="Arial"/>
          <w:color w:val="000000"/>
          <w:sz w:val="24"/>
          <w:szCs w:val="24"/>
          <w:lang w:val="es-ES_tradnl"/>
        </w:rPr>
        <w:t>copia del acuerdo pertinente, para su respectiva revisión, tal como lo prevé el artículo 117 del Decreto 1333 de 1986.</w:t>
      </w:r>
    </w:p>
    <w:p w14:paraId="7FF709CB" w14:textId="77777777" w:rsidR="005759A2" w:rsidRPr="00783110" w:rsidRDefault="005759A2" w:rsidP="001527FE">
      <w:pPr>
        <w:tabs>
          <w:tab w:val="left" w:pos="6663"/>
        </w:tabs>
        <w:spacing w:line="276" w:lineRule="auto"/>
        <w:ind w:left="567" w:right="-800"/>
        <w:jc w:val="both"/>
        <w:rPr>
          <w:rFonts w:ascii="Arial" w:hAnsi="Arial" w:cs="Arial"/>
          <w:i/>
          <w:color w:val="000000"/>
          <w:sz w:val="24"/>
          <w:szCs w:val="24"/>
          <w:lang w:val="es-ES_tradnl"/>
        </w:rPr>
      </w:pPr>
    </w:p>
    <w:p w14:paraId="433FAA0E" w14:textId="0F01C9E1" w:rsidR="005759A2" w:rsidRPr="00783110" w:rsidRDefault="005759A2" w:rsidP="001527FE">
      <w:pPr>
        <w:tabs>
          <w:tab w:val="left" w:pos="6663"/>
        </w:tabs>
        <w:spacing w:line="276" w:lineRule="auto"/>
        <w:ind w:right="-800"/>
        <w:jc w:val="both"/>
        <w:rPr>
          <w:rFonts w:ascii="Arial" w:hAnsi="Arial" w:cs="Arial"/>
          <w:color w:val="000000"/>
          <w:sz w:val="24"/>
          <w:szCs w:val="24"/>
          <w:lang w:val="es-ES_tradnl"/>
        </w:rPr>
      </w:pPr>
      <w:r>
        <w:rPr>
          <w:rFonts w:ascii="Arial" w:hAnsi="Arial" w:cs="Arial"/>
          <w:color w:val="000000"/>
          <w:sz w:val="24"/>
          <w:szCs w:val="24"/>
          <w:lang w:val="es-ES_tradnl"/>
        </w:rPr>
        <w:t>1</w:t>
      </w:r>
      <w:r w:rsidR="003259C6">
        <w:rPr>
          <w:rFonts w:ascii="Arial" w:hAnsi="Arial" w:cs="Arial"/>
          <w:color w:val="000000"/>
          <w:sz w:val="24"/>
          <w:szCs w:val="24"/>
          <w:lang w:val="es-ES_tradnl"/>
        </w:rPr>
        <w:t>0</w:t>
      </w:r>
      <w:r>
        <w:rPr>
          <w:rFonts w:ascii="Arial" w:hAnsi="Arial" w:cs="Arial"/>
          <w:color w:val="000000"/>
          <w:sz w:val="24"/>
          <w:szCs w:val="24"/>
          <w:lang w:val="es-ES_tradnl"/>
        </w:rPr>
        <w:t xml:space="preserve">.- </w:t>
      </w:r>
      <w:r w:rsidRPr="00783110">
        <w:rPr>
          <w:rFonts w:ascii="Arial" w:hAnsi="Arial" w:cs="Arial"/>
          <w:color w:val="000000"/>
          <w:sz w:val="24"/>
          <w:szCs w:val="24"/>
          <w:lang w:val="es-ES_tradnl"/>
        </w:rPr>
        <w:t xml:space="preserve">En ejercicio de la facultad de revisión de los acuerdos municipales, cuando el gobernador del departamento encontrase que el </w:t>
      </w:r>
      <w:r>
        <w:rPr>
          <w:rFonts w:ascii="Arial" w:hAnsi="Arial" w:cs="Arial"/>
          <w:color w:val="000000"/>
          <w:sz w:val="24"/>
          <w:szCs w:val="24"/>
          <w:lang w:val="es-ES_tradnl"/>
        </w:rPr>
        <w:t>a</w:t>
      </w:r>
      <w:r w:rsidRPr="00783110">
        <w:rPr>
          <w:rFonts w:ascii="Arial" w:hAnsi="Arial" w:cs="Arial"/>
          <w:color w:val="000000"/>
          <w:sz w:val="24"/>
          <w:szCs w:val="24"/>
          <w:lang w:val="es-ES_tradnl"/>
        </w:rPr>
        <w:t>cuerdo Municipal sometido a su estudio fuere contrario a la Constitución, la ley o las ordenanzas, puede remitirlo dentro de los 20 días siguientes al Tribunal de lo Contencioso Administrativo</w:t>
      </w:r>
      <w:r>
        <w:rPr>
          <w:rFonts w:ascii="Arial" w:hAnsi="Arial" w:cs="Arial"/>
          <w:color w:val="000000"/>
          <w:sz w:val="24"/>
          <w:szCs w:val="24"/>
          <w:lang w:val="es-ES_tradnl"/>
        </w:rPr>
        <w:t>,</w:t>
      </w:r>
      <w:r w:rsidRPr="00783110">
        <w:rPr>
          <w:rFonts w:ascii="Arial" w:hAnsi="Arial" w:cs="Arial"/>
          <w:color w:val="000000"/>
          <w:sz w:val="24"/>
          <w:szCs w:val="24"/>
          <w:lang w:val="es-ES_tradnl"/>
        </w:rPr>
        <w:t xml:space="preserve"> para que este decida sobre su validez y surta el trámite pertinente, en la forma dispuesta en los artículos 119 y siguientes del Decreto 1333 de 1986.</w:t>
      </w:r>
    </w:p>
    <w:p w14:paraId="7C6BB7EB" w14:textId="77777777" w:rsidR="005759A2" w:rsidRPr="00783110" w:rsidRDefault="005759A2" w:rsidP="001527FE">
      <w:pPr>
        <w:tabs>
          <w:tab w:val="left" w:pos="6663"/>
        </w:tabs>
        <w:spacing w:line="276" w:lineRule="auto"/>
        <w:ind w:right="-800"/>
        <w:jc w:val="both"/>
        <w:rPr>
          <w:rFonts w:ascii="Arial" w:hAnsi="Arial" w:cs="Arial"/>
          <w:color w:val="000000"/>
          <w:sz w:val="24"/>
          <w:szCs w:val="24"/>
          <w:lang w:val="es-ES_tradnl"/>
        </w:rPr>
      </w:pPr>
    </w:p>
    <w:p w14:paraId="4B7BB499" w14:textId="71D3264D" w:rsidR="005759A2" w:rsidRPr="00783110" w:rsidRDefault="005759A2" w:rsidP="001527FE">
      <w:pPr>
        <w:tabs>
          <w:tab w:val="left" w:pos="6663"/>
        </w:tabs>
        <w:spacing w:line="276" w:lineRule="auto"/>
        <w:ind w:right="-800"/>
        <w:jc w:val="both"/>
        <w:rPr>
          <w:rFonts w:ascii="Arial" w:hAnsi="Arial" w:cs="Arial"/>
          <w:i/>
          <w:color w:val="000000"/>
          <w:sz w:val="24"/>
          <w:szCs w:val="24"/>
          <w:shd w:val="clear" w:color="auto" w:fill="FFFFFF"/>
        </w:rPr>
      </w:pPr>
      <w:r>
        <w:rPr>
          <w:rFonts w:ascii="Arial" w:hAnsi="Arial" w:cs="Arial"/>
          <w:color w:val="000000"/>
          <w:sz w:val="24"/>
          <w:szCs w:val="24"/>
          <w:shd w:val="clear" w:color="auto" w:fill="FFFFFF"/>
        </w:rPr>
        <w:t>1</w:t>
      </w:r>
      <w:r w:rsidR="003259C6">
        <w:rPr>
          <w:rFonts w:ascii="Arial" w:hAnsi="Arial" w:cs="Arial"/>
          <w:color w:val="000000"/>
          <w:sz w:val="24"/>
          <w:szCs w:val="24"/>
          <w:shd w:val="clear" w:color="auto" w:fill="FFFFFF"/>
        </w:rPr>
        <w:t>1</w:t>
      </w:r>
      <w:r>
        <w:rPr>
          <w:rFonts w:ascii="Arial" w:hAnsi="Arial" w:cs="Arial"/>
          <w:color w:val="000000"/>
          <w:sz w:val="24"/>
          <w:szCs w:val="24"/>
          <w:shd w:val="clear" w:color="auto" w:fill="FFFFFF"/>
        </w:rPr>
        <w:t>.- L</w:t>
      </w:r>
      <w:r w:rsidRPr="00783110">
        <w:rPr>
          <w:rFonts w:ascii="Arial" w:hAnsi="Arial" w:cs="Arial"/>
          <w:color w:val="000000"/>
          <w:sz w:val="24"/>
          <w:szCs w:val="24"/>
          <w:shd w:val="clear" w:color="auto" w:fill="FFFFFF"/>
        </w:rPr>
        <w:t>as anteriores previsiones resultan concordantes con lo dispuesto por el artículo 74 de la Ley 11 de 1986</w:t>
      </w:r>
      <w:r w:rsidRPr="00783110">
        <w:rPr>
          <w:rStyle w:val="Refdenotaalpie"/>
          <w:rFonts w:ascii="Arial" w:hAnsi="Arial" w:cs="Arial"/>
          <w:color w:val="000000"/>
          <w:sz w:val="24"/>
          <w:szCs w:val="24"/>
          <w:shd w:val="clear" w:color="auto" w:fill="FFFFFF"/>
        </w:rPr>
        <w:footnoteReference w:id="4"/>
      </w:r>
      <w:r w:rsidRPr="00783110">
        <w:rPr>
          <w:rFonts w:ascii="Arial" w:hAnsi="Arial" w:cs="Arial"/>
          <w:color w:val="000000"/>
          <w:sz w:val="24"/>
          <w:szCs w:val="24"/>
          <w:shd w:val="clear" w:color="auto" w:fill="FFFFFF"/>
        </w:rPr>
        <w:t xml:space="preserve">, el cual señala que, </w:t>
      </w:r>
      <w:r w:rsidRPr="00783110">
        <w:rPr>
          <w:rFonts w:ascii="Arial" w:hAnsi="Arial" w:cs="Arial"/>
          <w:b/>
          <w:bCs/>
          <w:i/>
          <w:color w:val="000000"/>
          <w:sz w:val="24"/>
          <w:szCs w:val="24"/>
          <w:shd w:val="clear" w:color="auto" w:fill="FFFFFF"/>
        </w:rPr>
        <w:t>“</w:t>
      </w:r>
      <w:r w:rsidRPr="00783110">
        <w:rPr>
          <w:rFonts w:ascii="Arial" w:hAnsi="Arial" w:cs="Arial"/>
          <w:i/>
          <w:color w:val="000000"/>
          <w:sz w:val="24"/>
          <w:szCs w:val="24"/>
          <w:shd w:val="clear" w:color="auto" w:fill="FFFFFF"/>
        </w:rPr>
        <w:t>El Gobernador enviará al Tribunal copia del Acuerdo acompañado de un escrito que contenga los requisitos señalados en los numerales 2 a 5 del artículo 137 del Código Contencioso Administrativo (Decreto 01 de 1984). El mismo día en que el Gobernador remita el Acuerdo al Tribunal, enviará copia de su escrito a los respectivos Alcaldes, Personero y Presidente del Concejo para que éstos, si lo consideran necesario, intervengan en el proceso.”</w:t>
      </w:r>
    </w:p>
    <w:p w14:paraId="63CC1FBB" w14:textId="77777777" w:rsidR="005759A2" w:rsidRPr="00783110" w:rsidRDefault="005759A2" w:rsidP="001527FE">
      <w:pPr>
        <w:tabs>
          <w:tab w:val="left" w:pos="6663"/>
        </w:tabs>
        <w:spacing w:line="276" w:lineRule="auto"/>
        <w:ind w:right="-800"/>
        <w:jc w:val="both"/>
        <w:rPr>
          <w:rFonts w:ascii="Arial" w:hAnsi="Arial" w:cs="Arial"/>
          <w:color w:val="000000"/>
          <w:sz w:val="24"/>
          <w:szCs w:val="24"/>
          <w:shd w:val="clear" w:color="auto" w:fill="FFFFFF"/>
        </w:rPr>
      </w:pPr>
    </w:p>
    <w:p w14:paraId="28EA3415" w14:textId="6D2F9C40" w:rsidR="005759A2" w:rsidRPr="00783110" w:rsidRDefault="005759A2" w:rsidP="001527FE">
      <w:pPr>
        <w:tabs>
          <w:tab w:val="left" w:pos="6663"/>
        </w:tabs>
        <w:spacing w:line="276" w:lineRule="auto"/>
        <w:ind w:right="-800"/>
        <w:jc w:val="both"/>
        <w:rPr>
          <w:rFonts w:ascii="Arial" w:hAnsi="Arial" w:cs="Arial"/>
          <w:color w:val="000000"/>
          <w:sz w:val="24"/>
          <w:szCs w:val="24"/>
          <w:lang w:val="es-ES_tradnl"/>
        </w:rPr>
      </w:pPr>
      <w:r>
        <w:rPr>
          <w:rFonts w:ascii="Arial" w:hAnsi="Arial" w:cs="Arial"/>
          <w:color w:val="000000"/>
          <w:sz w:val="24"/>
          <w:szCs w:val="24"/>
          <w:lang w:val="es-ES_tradnl"/>
        </w:rPr>
        <w:t>1</w:t>
      </w:r>
      <w:r w:rsidR="003259C6">
        <w:rPr>
          <w:rFonts w:ascii="Arial" w:hAnsi="Arial" w:cs="Arial"/>
          <w:color w:val="000000"/>
          <w:sz w:val="24"/>
          <w:szCs w:val="24"/>
          <w:lang w:val="es-ES_tradnl"/>
        </w:rPr>
        <w:t>2</w:t>
      </w:r>
      <w:r>
        <w:rPr>
          <w:rFonts w:ascii="Arial" w:hAnsi="Arial" w:cs="Arial"/>
          <w:color w:val="000000"/>
          <w:sz w:val="24"/>
          <w:szCs w:val="24"/>
          <w:lang w:val="es-ES_tradnl"/>
        </w:rPr>
        <w:t xml:space="preserve">.- </w:t>
      </w:r>
      <w:r w:rsidRPr="00783110">
        <w:rPr>
          <w:rFonts w:ascii="Arial" w:hAnsi="Arial" w:cs="Arial"/>
          <w:color w:val="000000"/>
          <w:sz w:val="24"/>
          <w:szCs w:val="24"/>
          <w:lang w:val="es-ES_tradnl"/>
        </w:rPr>
        <w:t>Lo anterior, mediante trámite sumario, en el que se produce decisión que hace tránsito a cosa juzgada, respecto de las disposiciones que fueron estudiadas y contra dicha sentencia no procede recurso alguno, conforme a lo dispuesto en el numeral 4º del artículo 151 del CPACA que señala que dicho trámite se adelantará en única instancia.</w:t>
      </w:r>
    </w:p>
    <w:p w14:paraId="3BDCD9BA" w14:textId="77777777" w:rsidR="005759A2" w:rsidRDefault="005759A2" w:rsidP="001527FE">
      <w:pPr>
        <w:tabs>
          <w:tab w:val="left" w:pos="6663"/>
        </w:tabs>
        <w:spacing w:line="276" w:lineRule="auto"/>
        <w:ind w:right="-800"/>
        <w:jc w:val="both"/>
        <w:rPr>
          <w:rFonts w:ascii="Arial" w:hAnsi="Arial" w:cs="Arial"/>
          <w:color w:val="000000"/>
          <w:sz w:val="24"/>
          <w:szCs w:val="24"/>
          <w:lang w:val="es-ES_tradnl"/>
        </w:rPr>
      </w:pPr>
    </w:p>
    <w:p w14:paraId="22999514" w14:textId="2881DF7A" w:rsidR="005759A2" w:rsidRPr="00783110" w:rsidRDefault="005759A2" w:rsidP="001527FE">
      <w:pPr>
        <w:tabs>
          <w:tab w:val="left" w:pos="6663"/>
        </w:tabs>
        <w:spacing w:line="276" w:lineRule="auto"/>
        <w:ind w:right="-800"/>
        <w:jc w:val="both"/>
        <w:rPr>
          <w:rFonts w:ascii="Arial" w:hAnsi="Arial" w:cs="Arial"/>
          <w:color w:val="000000"/>
          <w:sz w:val="24"/>
          <w:szCs w:val="24"/>
          <w:lang w:val="es-ES_tradnl"/>
        </w:rPr>
      </w:pPr>
      <w:r>
        <w:rPr>
          <w:rFonts w:ascii="Arial" w:hAnsi="Arial" w:cs="Arial"/>
          <w:color w:val="000000"/>
          <w:sz w:val="24"/>
          <w:szCs w:val="24"/>
          <w:lang w:val="es-ES_tradnl"/>
        </w:rPr>
        <w:t>1</w:t>
      </w:r>
      <w:r w:rsidR="003259C6">
        <w:rPr>
          <w:rFonts w:ascii="Arial" w:hAnsi="Arial" w:cs="Arial"/>
          <w:color w:val="000000"/>
          <w:sz w:val="24"/>
          <w:szCs w:val="24"/>
          <w:lang w:val="es-ES_tradnl"/>
        </w:rPr>
        <w:t>3</w:t>
      </w:r>
      <w:r>
        <w:rPr>
          <w:rFonts w:ascii="Arial" w:hAnsi="Arial" w:cs="Arial"/>
          <w:color w:val="000000"/>
          <w:sz w:val="24"/>
          <w:szCs w:val="24"/>
          <w:lang w:val="es-ES_tradnl"/>
        </w:rPr>
        <w:t xml:space="preserve">.- </w:t>
      </w:r>
      <w:r w:rsidRPr="00783110">
        <w:rPr>
          <w:rFonts w:ascii="Arial" w:hAnsi="Arial" w:cs="Arial"/>
          <w:color w:val="000000"/>
          <w:sz w:val="24"/>
          <w:szCs w:val="24"/>
          <w:lang w:val="es-ES_tradnl"/>
        </w:rPr>
        <w:t>En el presente asunto, la remisión del acuerdo se efectuó en la oportunidad prevista por el legislador,</w:t>
      </w:r>
      <w:r>
        <w:rPr>
          <w:rFonts w:ascii="Arial" w:hAnsi="Arial" w:cs="Arial"/>
          <w:color w:val="000000"/>
          <w:sz w:val="24"/>
          <w:szCs w:val="24"/>
          <w:lang w:val="es-ES_tradnl"/>
        </w:rPr>
        <w:t xml:space="preserve"> tal y como quedó establecido en el auto admisorio de la demanda</w:t>
      </w:r>
      <w:r w:rsidRPr="00783110">
        <w:rPr>
          <w:rFonts w:ascii="Arial" w:hAnsi="Arial" w:cs="Arial"/>
          <w:color w:val="000000"/>
          <w:sz w:val="24"/>
          <w:szCs w:val="24"/>
          <w:lang w:val="es-ES_tradnl"/>
        </w:rPr>
        <w:t>.</w:t>
      </w:r>
    </w:p>
    <w:p w14:paraId="78F8F84E" w14:textId="77777777" w:rsidR="005759A2" w:rsidRPr="0065777D" w:rsidRDefault="005759A2" w:rsidP="001527FE">
      <w:pPr>
        <w:pStyle w:val="Sangra3detindependiente1"/>
        <w:spacing w:line="276" w:lineRule="auto"/>
        <w:ind w:left="720" w:right="-800" w:firstLine="0"/>
        <w:jc w:val="both"/>
        <w:rPr>
          <w:rFonts w:cs="Arial"/>
          <w:b/>
          <w:spacing w:val="-3"/>
          <w:sz w:val="24"/>
          <w:szCs w:val="24"/>
        </w:rPr>
      </w:pPr>
    </w:p>
    <w:p w14:paraId="025AB297" w14:textId="2970CB6B" w:rsidR="005759A2" w:rsidRPr="006B36B8" w:rsidRDefault="000C127A" w:rsidP="001527FE">
      <w:pPr>
        <w:pStyle w:val="Encabezado"/>
        <w:tabs>
          <w:tab w:val="clear" w:pos="4419"/>
          <w:tab w:val="clear" w:pos="8838"/>
        </w:tabs>
        <w:spacing w:line="276" w:lineRule="auto"/>
        <w:ind w:right="-800"/>
        <w:jc w:val="both"/>
        <w:rPr>
          <w:rFonts w:ascii="Arial" w:hAnsi="Arial" w:cs="Arial"/>
          <w:b/>
          <w:bCs/>
          <w:sz w:val="24"/>
          <w:szCs w:val="24"/>
          <w:lang w:val="es-MX" w:eastAsia="es-MX"/>
        </w:rPr>
      </w:pPr>
      <w:r>
        <w:rPr>
          <w:rFonts w:ascii="Arial" w:hAnsi="Arial" w:cs="Arial"/>
          <w:b/>
          <w:bCs/>
          <w:sz w:val="24"/>
          <w:szCs w:val="24"/>
          <w:lang w:val="es-MX" w:eastAsia="es-MX"/>
        </w:rPr>
        <w:t>F</w:t>
      </w:r>
      <w:r w:rsidR="005759A2">
        <w:rPr>
          <w:rFonts w:ascii="Arial" w:hAnsi="Arial" w:cs="Arial"/>
          <w:b/>
          <w:bCs/>
          <w:sz w:val="24"/>
          <w:szCs w:val="24"/>
          <w:lang w:val="es-MX" w:eastAsia="es-MX"/>
        </w:rPr>
        <w:t xml:space="preserve">.- </w:t>
      </w:r>
      <w:r w:rsidR="005759A2" w:rsidRPr="006B36B8">
        <w:rPr>
          <w:rFonts w:ascii="Arial" w:hAnsi="Arial" w:cs="Arial"/>
          <w:b/>
          <w:bCs/>
          <w:sz w:val="24"/>
          <w:szCs w:val="24"/>
          <w:lang w:val="es-MX" w:eastAsia="es-MX"/>
        </w:rPr>
        <w:t>Hechos probados</w:t>
      </w:r>
    </w:p>
    <w:p w14:paraId="6C81EDD8" w14:textId="77777777" w:rsidR="005759A2" w:rsidRDefault="005759A2" w:rsidP="001527FE">
      <w:pPr>
        <w:pStyle w:val="Encabezado"/>
        <w:tabs>
          <w:tab w:val="clear" w:pos="4419"/>
          <w:tab w:val="clear" w:pos="8838"/>
        </w:tabs>
        <w:spacing w:line="276" w:lineRule="auto"/>
        <w:ind w:right="-800"/>
        <w:jc w:val="both"/>
        <w:rPr>
          <w:rFonts w:ascii="Arial" w:hAnsi="Arial" w:cs="Arial"/>
          <w:sz w:val="24"/>
          <w:szCs w:val="24"/>
          <w:lang w:val="es-MX" w:eastAsia="es-MX"/>
        </w:rPr>
      </w:pPr>
    </w:p>
    <w:p w14:paraId="4F8E7101" w14:textId="23AD9738" w:rsidR="005759A2" w:rsidRDefault="005759A2" w:rsidP="001527FE">
      <w:pPr>
        <w:pStyle w:val="Encabezado"/>
        <w:tabs>
          <w:tab w:val="clear" w:pos="4419"/>
          <w:tab w:val="clear" w:pos="8838"/>
        </w:tabs>
        <w:spacing w:line="276" w:lineRule="auto"/>
        <w:ind w:right="-800"/>
        <w:jc w:val="both"/>
        <w:rPr>
          <w:rFonts w:ascii="Arial" w:hAnsi="Arial" w:cs="Arial"/>
          <w:bCs/>
          <w:sz w:val="24"/>
          <w:szCs w:val="24"/>
        </w:rPr>
      </w:pPr>
      <w:r>
        <w:rPr>
          <w:rFonts w:ascii="Arial" w:hAnsi="Arial" w:cs="Arial"/>
          <w:bCs/>
          <w:sz w:val="24"/>
          <w:szCs w:val="24"/>
        </w:rPr>
        <w:t>1</w:t>
      </w:r>
      <w:r w:rsidR="003259C6">
        <w:rPr>
          <w:rFonts w:ascii="Arial" w:hAnsi="Arial" w:cs="Arial"/>
          <w:bCs/>
          <w:sz w:val="24"/>
          <w:szCs w:val="24"/>
        </w:rPr>
        <w:t>4</w:t>
      </w:r>
      <w:r>
        <w:rPr>
          <w:rFonts w:ascii="Arial" w:hAnsi="Arial" w:cs="Arial"/>
          <w:bCs/>
          <w:sz w:val="24"/>
          <w:szCs w:val="24"/>
        </w:rPr>
        <w:t xml:space="preserve">.- </w:t>
      </w:r>
      <w:r w:rsidRPr="0065777D">
        <w:rPr>
          <w:rFonts w:ascii="Arial" w:hAnsi="Arial" w:cs="Arial"/>
          <w:bCs/>
          <w:sz w:val="24"/>
          <w:szCs w:val="24"/>
        </w:rPr>
        <w:t>La Sala encuentra probados los siguientes hechos:</w:t>
      </w:r>
    </w:p>
    <w:p w14:paraId="7DA2A4BB" w14:textId="63969EEE" w:rsidR="001B3963" w:rsidRDefault="001B3963" w:rsidP="001527FE">
      <w:pPr>
        <w:pStyle w:val="Encabezado"/>
        <w:tabs>
          <w:tab w:val="clear" w:pos="4419"/>
          <w:tab w:val="clear" w:pos="8838"/>
        </w:tabs>
        <w:spacing w:line="276" w:lineRule="auto"/>
        <w:ind w:right="-800"/>
        <w:jc w:val="both"/>
        <w:rPr>
          <w:rFonts w:ascii="Arial" w:hAnsi="Arial" w:cs="Arial"/>
          <w:bCs/>
          <w:sz w:val="24"/>
          <w:szCs w:val="24"/>
        </w:rPr>
      </w:pPr>
    </w:p>
    <w:p w14:paraId="7799C239" w14:textId="57B50ECC" w:rsidR="001B3963" w:rsidRPr="003841AE" w:rsidRDefault="00D86E66" w:rsidP="001527FE">
      <w:pPr>
        <w:spacing w:line="276" w:lineRule="auto"/>
        <w:ind w:right="-800"/>
        <w:jc w:val="both"/>
        <w:rPr>
          <w:rFonts w:ascii="Arial" w:hAnsi="Arial" w:cs="Arial"/>
          <w:iCs/>
          <w:sz w:val="24"/>
          <w:szCs w:val="24"/>
        </w:rPr>
      </w:pPr>
      <w:r>
        <w:rPr>
          <w:rFonts w:ascii="Arial" w:hAnsi="Arial" w:cs="Arial"/>
          <w:bCs/>
          <w:sz w:val="24"/>
          <w:szCs w:val="24"/>
        </w:rPr>
        <w:t>1</w:t>
      </w:r>
      <w:r w:rsidR="00726347">
        <w:rPr>
          <w:rFonts w:ascii="Arial" w:hAnsi="Arial" w:cs="Arial"/>
          <w:bCs/>
          <w:sz w:val="24"/>
          <w:szCs w:val="24"/>
        </w:rPr>
        <w:t>4.1.-</w:t>
      </w:r>
      <w:r>
        <w:rPr>
          <w:rFonts w:ascii="Arial" w:hAnsi="Arial" w:cs="Arial"/>
          <w:bCs/>
          <w:sz w:val="24"/>
          <w:szCs w:val="24"/>
        </w:rPr>
        <w:t xml:space="preserve"> </w:t>
      </w:r>
      <w:r w:rsidR="004F3F6F">
        <w:rPr>
          <w:rFonts w:ascii="Arial" w:hAnsi="Arial" w:cs="Arial"/>
          <w:bCs/>
          <w:sz w:val="24"/>
          <w:szCs w:val="24"/>
        </w:rPr>
        <w:t>El 11 de mayo de 2020, el Concejo Municipal de Pisba expidió el</w:t>
      </w:r>
      <w:r w:rsidR="001B3963" w:rsidRPr="003841AE">
        <w:rPr>
          <w:rFonts w:ascii="Arial" w:hAnsi="Arial" w:cs="Arial"/>
          <w:bCs/>
          <w:sz w:val="24"/>
          <w:szCs w:val="24"/>
        </w:rPr>
        <w:t xml:space="preserve"> </w:t>
      </w:r>
      <w:r w:rsidR="001B3963" w:rsidRPr="003841AE">
        <w:rPr>
          <w:rFonts w:ascii="Arial" w:hAnsi="Arial" w:cs="Arial"/>
          <w:iCs/>
          <w:sz w:val="24"/>
          <w:szCs w:val="24"/>
        </w:rPr>
        <w:t xml:space="preserve">Acuerdo </w:t>
      </w:r>
      <w:r w:rsidR="001B3963" w:rsidRPr="003841AE">
        <w:rPr>
          <w:rFonts w:ascii="Arial" w:hAnsi="Arial" w:cs="Arial"/>
          <w:sz w:val="24"/>
          <w:szCs w:val="24"/>
          <w:lang w:val="es-MX"/>
        </w:rPr>
        <w:t xml:space="preserve">No 007 </w:t>
      </w:r>
      <w:r w:rsidR="00ED317D">
        <w:rPr>
          <w:rFonts w:ascii="Arial" w:hAnsi="Arial" w:cs="Arial"/>
          <w:i/>
          <w:iCs/>
          <w:sz w:val="24"/>
          <w:szCs w:val="24"/>
          <w:lang w:val="es-MX"/>
        </w:rPr>
        <w:t>“</w:t>
      </w:r>
      <w:r w:rsidR="001B3963" w:rsidRPr="003841AE">
        <w:rPr>
          <w:rFonts w:ascii="Arial" w:hAnsi="Arial" w:cs="Arial"/>
          <w:i/>
          <w:iCs/>
          <w:sz w:val="24"/>
          <w:szCs w:val="24"/>
        </w:rPr>
        <w:t>Por medio del cual se modifica y complementa el acuerdo 015 de 2016 que a su vez unificó y complemento los acuerdos 012 de 2014 y 04 de 2015 por medio de los cuales se creó y reglamentó el fondo para el apoyo de la educación superior de bachilleres Pisbanos”</w:t>
      </w:r>
      <w:r w:rsidR="00ED317D">
        <w:rPr>
          <w:rFonts w:ascii="Arial" w:hAnsi="Arial" w:cs="Arial"/>
          <w:i/>
          <w:iCs/>
          <w:sz w:val="24"/>
          <w:szCs w:val="24"/>
        </w:rPr>
        <w:t>.</w:t>
      </w:r>
    </w:p>
    <w:p w14:paraId="60BD0D26" w14:textId="77777777" w:rsidR="001B3963" w:rsidRPr="003841AE" w:rsidRDefault="001B3963" w:rsidP="001527FE">
      <w:pPr>
        <w:spacing w:line="276" w:lineRule="auto"/>
        <w:ind w:left="720" w:right="-800"/>
        <w:jc w:val="both"/>
        <w:rPr>
          <w:rFonts w:ascii="Arial" w:hAnsi="Arial" w:cs="Arial"/>
          <w:iCs/>
          <w:sz w:val="24"/>
          <w:szCs w:val="24"/>
        </w:rPr>
      </w:pPr>
    </w:p>
    <w:p w14:paraId="4FAE622A" w14:textId="58059534" w:rsidR="001B3963" w:rsidRPr="003841AE" w:rsidRDefault="00726347" w:rsidP="001527FE">
      <w:pPr>
        <w:spacing w:line="276" w:lineRule="auto"/>
        <w:ind w:right="-800"/>
        <w:jc w:val="both"/>
        <w:rPr>
          <w:rFonts w:ascii="Arial" w:hAnsi="Arial" w:cs="Arial"/>
          <w:b/>
          <w:bCs/>
          <w:sz w:val="24"/>
          <w:szCs w:val="24"/>
        </w:rPr>
      </w:pPr>
      <w:r>
        <w:rPr>
          <w:rFonts w:ascii="Arial" w:hAnsi="Arial" w:cs="Arial"/>
          <w:sz w:val="24"/>
          <w:szCs w:val="24"/>
        </w:rPr>
        <w:t xml:space="preserve">14.2.- </w:t>
      </w:r>
      <w:r w:rsidR="001B3963" w:rsidRPr="003841AE">
        <w:rPr>
          <w:rFonts w:ascii="Arial" w:hAnsi="Arial" w:cs="Arial"/>
          <w:sz w:val="24"/>
          <w:szCs w:val="24"/>
        </w:rPr>
        <w:t>El referido acuerdo fue s</w:t>
      </w:r>
      <w:r w:rsidR="001B3963" w:rsidRPr="003841AE">
        <w:rPr>
          <w:rFonts w:ascii="Arial" w:hAnsi="Arial" w:cs="Arial"/>
          <w:bCs/>
          <w:sz w:val="24"/>
          <w:szCs w:val="24"/>
        </w:rPr>
        <w:t xml:space="preserve">ancionado el 8 de junio de 2020 y publicado en la Cartelera de la Alcaldía Municipal de Pisba los días 9, 10 y 11 del mismo mes y año. </w:t>
      </w:r>
    </w:p>
    <w:p w14:paraId="6FF8CCA8" w14:textId="77777777" w:rsidR="001B3963" w:rsidRPr="003841AE" w:rsidRDefault="001B3963" w:rsidP="001527FE">
      <w:pPr>
        <w:pStyle w:val="Encabezado"/>
        <w:tabs>
          <w:tab w:val="clear" w:pos="4419"/>
          <w:tab w:val="clear" w:pos="8838"/>
        </w:tabs>
        <w:spacing w:line="276" w:lineRule="auto"/>
        <w:ind w:left="714" w:right="-800"/>
        <w:jc w:val="both"/>
        <w:rPr>
          <w:rFonts w:ascii="Arial" w:hAnsi="Arial" w:cs="Arial"/>
          <w:b/>
          <w:bCs/>
          <w:sz w:val="24"/>
          <w:szCs w:val="24"/>
        </w:rPr>
      </w:pPr>
    </w:p>
    <w:p w14:paraId="36D03C59" w14:textId="171D665B" w:rsidR="001B3963" w:rsidRPr="003841AE" w:rsidRDefault="00726347" w:rsidP="001527FE">
      <w:pPr>
        <w:spacing w:line="276" w:lineRule="auto"/>
        <w:ind w:right="-800"/>
        <w:jc w:val="both"/>
        <w:rPr>
          <w:rFonts w:ascii="Arial" w:hAnsi="Arial" w:cs="Arial"/>
          <w:bCs/>
          <w:sz w:val="24"/>
          <w:szCs w:val="24"/>
        </w:rPr>
      </w:pPr>
      <w:r>
        <w:rPr>
          <w:rFonts w:ascii="Arial" w:hAnsi="Arial" w:cs="Arial"/>
          <w:bCs/>
          <w:sz w:val="24"/>
          <w:szCs w:val="24"/>
        </w:rPr>
        <w:t xml:space="preserve">14.3.- </w:t>
      </w:r>
      <w:r w:rsidR="001B3963" w:rsidRPr="003841AE">
        <w:rPr>
          <w:rFonts w:ascii="Arial" w:hAnsi="Arial" w:cs="Arial"/>
          <w:bCs/>
          <w:sz w:val="24"/>
          <w:szCs w:val="24"/>
        </w:rPr>
        <w:t xml:space="preserve">El 30 de abril de 2020, el alcalde municipal presentó ante la corporación edilicia </w:t>
      </w:r>
      <w:r w:rsidR="001B3963" w:rsidRPr="00222DFE">
        <w:rPr>
          <w:rFonts w:ascii="Arial" w:hAnsi="Arial" w:cs="Arial"/>
          <w:bCs/>
          <w:sz w:val="24"/>
          <w:szCs w:val="24"/>
        </w:rPr>
        <w:t>la exposición de motivos</w:t>
      </w:r>
      <w:r w:rsidR="001B3963" w:rsidRPr="003841AE">
        <w:rPr>
          <w:rFonts w:ascii="Arial" w:hAnsi="Arial" w:cs="Arial"/>
          <w:bCs/>
          <w:sz w:val="24"/>
          <w:szCs w:val="24"/>
        </w:rPr>
        <w:t xml:space="preserve"> del referido proyecto de acuerdo</w:t>
      </w:r>
      <w:r w:rsidR="00222DFE">
        <w:rPr>
          <w:rFonts w:ascii="Arial" w:hAnsi="Arial" w:cs="Arial"/>
          <w:bCs/>
          <w:sz w:val="24"/>
          <w:szCs w:val="24"/>
        </w:rPr>
        <w:t>, en la que se puso de presente la necesidad de</w:t>
      </w:r>
      <w:r w:rsidR="001379E5">
        <w:rPr>
          <w:rFonts w:ascii="Arial" w:hAnsi="Arial" w:cs="Arial"/>
          <w:bCs/>
          <w:sz w:val="24"/>
          <w:szCs w:val="24"/>
        </w:rPr>
        <w:t xml:space="preserve"> dar continuidad al Fondo de Apoyo para la educación superior de bachilleres Pisbanos, con el objeto de</w:t>
      </w:r>
      <w:r w:rsidR="00222DFE">
        <w:rPr>
          <w:rFonts w:ascii="Arial" w:hAnsi="Arial" w:cs="Arial"/>
          <w:bCs/>
          <w:sz w:val="24"/>
          <w:szCs w:val="24"/>
        </w:rPr>
        <w:t xml:space="preserve"> facilitar el acceso a la educación superior como condición fundamental para </w:t>
      </w:r>
      <w:r w:rsidR="001379E5">
        <w:rPr>
          <w:rFonts w:ascii="Arial" w:hAnsi="Arial" w:cs="Arial"/>
          <w:bCs/>
          <w:sz w:val="24"/>
          <w:szCs w:val="24"/>
        </w:rPr>
        <w:t>superar</w:t>
      </w:r>
      <w:r w:rsidR="00222DFE">
        <w:rPr>
          <w:rFonts w:ascii="Arial" w:hAnsi="Arial" w:cs="Arial"/>
          <w:bCs/>
          <w:sz w:val="24"/>
          <w:szCs w:val="24"/>
        </w:rPr>
        <w:t xml:space="preserve"> la pobreza </w:t>
      </w:r>
      <w:r w:rsidR="001379E5">
        <w:rPr>
          <w:rFonts w:ascii="Arial" w:hAnsi="Arial" w:cs="Arial"/>
          <w:bCs/>
          <w:sz w:val="24"/>
          <w:szCs w:val="24"/>
        </w:rPr>
        <w:t xml:space="preserve">de la población </w:t>
      </w:r>
      <w:r w:rsidR="00222DFE">
        <w:rPr>
          <w:rFonts w:ascii="Arial" w:hAnsi="Arial" w:cs="Arial"/>
          <w:bCs/>
          <w:sz w:val="24"/>
          <w:szCs w:val="24"/>
        </w:rPr>
        <w:t>y</w:t>
      </w:r>
      <w:r w:rsidR="00793873">
        <w:rPr>
          <w:rFonts w:ascii="Arial" w:hAnsi="Arial" w:cs="Arial"/>
          <w:bCs/>
          <w:sz w:val="24"/>
          <w:szCs w:val="24"/>
        </w:rPr>
        <w:t>, al tiempo,</w:t>
      </w:r>
      <w:r w:rsidR="00222DFE">
        <w:rPr>
          <w:rFonts w:ascii="Arial" w:hAnsi="Arial" w:cs="Arial"/>
          <w:bCs/>
          <w:sz w:val="24"/>
          <w:szCs w:val="24"/>
        </w:rPr>
        <w:t xml:space="preserve"> la situación de los jóvenes </w:t>
      </w:r>
      <w:r w:rsidR="00793873">
        <w:rPr>
          <w:rFonts w:ascii="Arial" w:hAnsi="Arial" w:cs="Arial"/>
          <w:bCs/>
          <w:sz w:val="24"/>
          <w:szCs w:val="24"/>
        </w:rPr>
        <w:t xml:space="preserve">de niveles uno y dos del SISBEN, </w:t>
      </w:r>
      <w:r w:rsidR="00222DFE">
        <w:rPr>
          <w:rFonts w:ascii="Arial" w:hAnsi="Arial" w:cs="Arial"/>
          <w:bCs/>
          <w:sz w:val="24"/>
          <w:szCs w:val="24"/>
        </w:rPr>
        <w:t>ante la imposibilidad de continuar con</w:t>
      </w:r>
      <w:r w:rsidR="00D40848">
        <w:rPr>
          <w:rFonts w:ascii="Arial" w:hAnsi="Arial" w:cs="Arial"/>
          <w:bCs/>
          <w:sz w:val="24"/>
          <w:szCs w:val="24"/>
        </w:rPr>
        <w:t xml:space="preserve"> estudios superiores por falta de recursos económicos.</w:t>
      </w:r>
    </w:p>
    <w:p w14:paraId="6DA7EAC9" w14:textId="77777777" w:rsidR="001B3963" w:rsidRPr="003841AE" w:rsidRDefault="001B3963" w:rsidP="001527FE">
      <w:pPr>
        <w:pStyle w:val="Encabezado"/>
        <w:tabs>
          <w:tab w:val="clear" w:pos="4419"/>
          <w:tab w:val="clear" w:pos="8838"/>
        </w:tabs>
        <w:spacing w:line="276" w:lineRule="auto"/>
        <w:ind w:left="714" w:right="-800"/>
        <w:jc w:val="both"/>
        <w:rPr>
          <w:rFonts w:ascii="Arial" w:hAnsi="Arial" w:cs="Arial"/>
          <w:bCs/>
          <w:sz w:val="24"/>
          <w:szCs w:val="24"/>
        </w:rPr>
      </w:pPr>
    </w:p>
    <w:p w14:paraId="5DE713A9" w14:textId="4177216A" w:rsidR="001B3963" w:rsidRPr="003841AE" w:rsidRDefault="00726347" w:rsidP="001527FE">
      <w:pPr>
        <w:spacing w:line="276" w:lineRule="auto"/>
        <w:ind w:right="-800"/>
        <w:jc w:val="both"/>
        <w:rPr>
          <w:rFonts w:ascii="Arial" w:hAnsi="Arial" w:cs="Arial"/>
          <w:bCs/>
          <w:sz w:val="24"/>
          <w:szCs w:val="24"/>
        </w:rPr>
      </w:pPr>
      <w:r>
        <w:rPr>
          <w:rFonts w:ascii="Arial" w:hAnsi="Arial" w:cs="Arial"/>
          <w:bCs/>
          <w:sz w:val="24"/>
          <w:szCs w:val="24"/>
        </w:rPr>
        <w:t xml:space="preserve">14.4.- </w:t>
      </w:r>
      <w:r w:rsidR="001B3963" w:rsidRPr="003841AE">
        <w:rPr>
          <w:rFonts w:ascii="Arial" w:hAnsi="Arial" w:cs="Arial"/>
          <w:bCs/>
          <w:sz w:val="24"/>
          <w:szCs w:val="24"/>
        </w:rPr>
        <w:t xml:space="preserve">Conforme al </w:t>
      </w:r>
      <w:r w:rsidR="004F3F6F">
        <w:rPr>
          <w:rFonts w:ascii="Arial" w:hAnsi="Arial" w:cs="Arial"/>
          <w:bCs/>
          <w:sz w:val="24"/>
          <w:szCs w:val="24"/>
        </w:rPr>
        <w:t>A</w:t>
      </w:r>
      <w:r w:rsidR="001B3963" w:rsidRPr="003841AE">
        <w:rPr>
          <w:rFonts w:ascii="Arial" w:hAnsi="Arial" w:cs="Arial"/>
          <w:bCs/>
          <w:sz w:val="24"/>
          <w:szCs w:val="24"/>
        </w:rPr>
        <w:t>cta No</w:t>
      </w:r>
      <w:r w:rsidR="004F3F6F">
        <w:rPr>
          <w:rFonts w:ascii="Arial" w:hAnsi="Arial" w:cs="Arial"/>
          <w:bCs/>
          <w:sz w:val="24"/>
          <w:szCs w:val="24"/>
        </w:rPr>
        <w:t>.</w:t>
      </w:r>
      <w:r w:rsidR="001B3963" w:rsidRPr="003841AE">
        <w:rPr>
          <w:rFonts w:ascii="Arial" w:hAnsi="Arial" w:cs="Arial"/>
          <w:bCs/>
          <w:sz w:val="24"/>
          <w:szCs w:val="24"/>
        </w:rPr>
        <w:t xml:space="preserve"> 001 29 de mayo, se llevó a cabo la reunión de la comisión accidental con la finalidad de debatir </w:t>
      </w:r>
      <w:r w:rsidR="001B3963" w:rsidRPr="00DA553D">
        <w:rPr>
          <w:rFonts w:ascii="Arial" w:hAnsi="Arial" w:cs="Arial"/>
          <w:bCs/>
          <w:sz w:val="24"/>
          <w:szCs w:val="24"/>
        </w:rPr>
        <w:t>las objeciones</w:t>
      </w:r>
      <w:r w:rsidR="001B3963" w:rsidRPr="003841AE">
        <w:rPr>
          <w:rFonts w:ascii="Arial" w:hAnsi="Arial" w:cs="Arial"/>
          <w:bCs/>
          <w:sz w:val="24"/>
          <w:szCs w:val="24"/>
        </w:rPr>
        <w:t xml:space="preserve"> presentadas por el alcalde municipal al </w:t>
      </w:r>
      <w:r w:rsidR="004F3F6F">
        <w:rPr>
          <w:rFonts w:ascii="Arial" w:hAnsi="Arial" w:cs="Arial"/>
          <w:bCs/>
          <w:sz w:val="24"/>
          <w:szCs w:val="24"/>
        </w:rPr>
        <w:t>A</w:t>
      </w:r>
      <w:r w:rsidR="001B3963" w:rsidRPr="003841AE">
        <w:rPr>
          <w:rFonts w:ascii="Arial" w:hAnsi="Arial" w:cs="Arial"/>
          <w:bCs/>
          <w:sz w:val="24"/>
          <w:szCs w:val="24"/>
        </w:rPr>
        <w:t>cuerdo No</w:t>
      </w:r>
      <w:r w:rsidR="004F3F6F">
        <w:rPr>
          <w:rFonts w:ascii="Arial" w:hAnsi="Arial" w:cs="Arial"/>
          <w:bCs/>
          <w:sz w:val="24"/>
          <w:szCs w:val="24"/>
        </w:rPr>
        <w:t>.</w:t>
      </w:r>
      <w:r w:rsidR="001B3963" w:rsidRPr="003841AE">
        <w:rPr>
          <w:rFonts w:ascii="Arial" w:hAnsi="Arial" w:cs="Arial"/>
          <w:bCs/>
          <w:sz w:val="24"/>
          <w:szCs w:val="24"/>
        </w:rPr>
        <w:t xml:space="preserve"> 007 de mayo de 2020</w:t>
      </w:r>
      <w:r w:rsidR="0037203E">
        <w:rPr>
          <w:rFonts w:ascii="Arial" w:hAnsi="Arial" w:cs="Arial"/>
          <w:bCs/>
          <w:sz w:val="24"/>
          <w:szCs w:val="24"/>
        </w:rPr>
        <w:t xml:space="preserve">, las cuales consistían, en síntesis, </w:t>
      </w:r>
      <w:r w:rsidR="009467DF">
        <w:rPr>
          <w:rFonts w:ascii="Arial" w:hAnsi="Arial" w:cs="Arial"/>
          <w:bCs/>
          <w:sz w:val="24"/>
          <w:szCs w:val="24"/>
        </w:rPr>
        <w:t>en</w:t>
      </w:r>
      <w:r w:rsidR="0037203E">
        <w:rPr>
          <w:rFonts w:ascii="Arial" w:hAnsi="Arial" w:cs="Arial"/>
          <w:bCs/>
          <w:sz w:val="24"/>
          <w:szCs w:val="24"/>
        </w:rPr>
        <w:t xml:space="preserve"> aspectos financieros</w:t>
      </w:r>
      <w:r w:rsidR="009467DF">
        <w:rPr>
          <w:rFonts w:ascii="Arial" w:hAnsi="Arial" w:cs="Arial"/>
          <w:bCs/>
          <w:sz w:val="24"/>
          <w:szCs w:val="24"/>
        </w:rPr>
        <w:t xml:space="preserve"> derivados de la situación por la que atravesaba el municipio</w:t>
      </w:r>
      <w:r w:rsidR="0037203E">
        <w:rPr>
          <w:rFonts w:ascii="Arial" w:hAnsi="Arial" w:cs="Arial"/>
          <w:bCs/>
          <w:sz w:val="24"/>
          <w:szCs w:val="24"/>
        </w:rPr>
        <w:t xml:space="preserve">, </w:t>
      </w:r>
      <w:r w:rsidR="001B12F6">
        <w:rPr>
          <w:rFonts w:ascii="Arial" w:hAnsi="Arial" w:cs="Arial"/>
          <w:bCs/>
          <w:sz w:val="24"/>
          <w:szCs w:val="24"/>
        </w:rPr>
        <w:t>en razón de los recursos que se han tenido que destinar para conjurar la pandemia Covid 19</w:t>
      </w:r>
      <w:r w:rsidR="008A32DC">
        <w:rPr>
          <w:rFonts w:ascii="Arial" w:hAnsi="Arial" w:cs="Arial"/>
          <w:bCs/>
          <w:sz w:val="24"/>
          <w:szCs w:val="24"/>
        </w:rPr>
        <w:t>.</w:t>
      </w:r>
      <w:r w:rsidR="00532CF3">
        <w:rPr>
          <w:rFonts w:ascii="Arial" w:hAnsi="Arial" w:cs="Arial"/>
          <w:bCs/>
          <w:sz w:val="24"/>
          <w:szCs w:val="24"/>
        </w:rPr>
        <w:t xml:space="preserve"> De igual forma, el alcalde propuso que los subsidios se dieran en igualdad de condiciones para los niveles técnico, tecnológico y profesional.</w:t>
      </w:r>
      <w:r w:rsidR="008A32DC">
        <w:rPr>
          <w:rFonts w:ascii="Arial" w:hAnsi="Arial" w:cs="Arial"/>
          <w:bCs/>
          <w:sz w:val="24"/>
          <w:szCs w:val="24"/>
        </w:rPr>
        <w:t xml:space="preserve"> Las objeciones fueron aceptadas parcialmente, en cuanto a la parte financiera, según el rubro presupuestal que se tenía para amparar el gasto propuesto en el acuerdo.</w:t>
      </w:r>
    </w:p>
    <w:p w14:paraId="04EA10F1" w14:textId="77777777" w:rsidR="001B3963" w:rsidRPr="003841AE" w:rsidRDefault="001B3963" w:rsidP="001527FE">
      <w:pPr>
        <w:pStyle w:val="Encabezado"/>
        <w:tabs>
          <w:tab w:val="clear" w:pos="4419"/>
          <w:tab w:val="clear" w:pos="8838"/>
        </w:tabs>
        <w:spacing w:line="276" w:lineRule="auto"/>
        <w:ind w:left="714" w:right="-800"/>
        <w:jc w:val="both"/>
        <w:rPr>
          <w:rFonts w:ascii="Arial" w:hAnsi="Arial" w:cs="Arial"/>
          <w:bCs/>
          <w:sz w:val="24"/>
          <w:szCs w:val="24"/>
        </w:rPr>
      </w:pPr>
    </w:p>
    <w:p w14:paraId="22989929" w14:textId="7B4103EE" w:rsidR="001B3963" w:rsidRDefault="00726347" w:rsidP="001527FE">
      <w:pPr>
        <w:spacing w:line="276" w:lineRule="auto"/>
        <w:ind w:right="-800"/>
        <w:jc w:val="both"/>
        <w:rPr>
          <w:rFonts w:ascii="Arial" w:hAnsi="Arial" w:cs="Arial"/>
          <w:bCs/>
          <w:sz w:val="24"/>
          <w:szCs w:val="24"/>
        </w:rPr>
      </w:pPr>
      <w:r>
        <w:rPr>
          <w:rFonts w:ascii="Arial" w:hAnsi="Arial" w:cs="Arial"/>
          <w:bCs/>
          <w:sz w:val="24"/>
          <w:szCs w:val="24"/>
        </w:rPr>
        <w:t xml:space="preserve">14.5.- </w:t>
      </w:r>
      <w:r w:rsidR="001B3963" w:rsidRPr="003841AE">
        <w:rPr>
          <w:rFonts w:ascii="Arial" w:hAnsi="Arial" w:cs="Arial"/>
          <w:bCs/>
          <w:sz w:val="24"/>
          <w:szCs w:val="24"/>
        </w:rPr>
        <w:t xml:space="preserve">El 7 de mayo de 2020 se llevó a cabo el primer debate del referido proyecto de acuerdo ante la comisión primera, tal como se constata del </w:t>
      </w:r>
      <w:r w:rsidR="004F3F6F">
        <w:rPr>
          <w:rFonts w:ascii="Arial" w:hAnsi="Arial" w:cs="Arial"/>
          <w:bCs/>
          <w:sz w:val="24"/>
          <w:szCs w:val="24"/>
        </w:rPr>
        <w:t>A</w:t>
      </w:r>
      <w:r w:rsidR="001B3963" w:rsidRPr="003841AE">
        <w:rPr>
          <w:rFonts w:ascii="Arial" w:hAnsi="Arial" w:cs="Arial"/>
          <w:bCs/>
          <w:sz w:val="24"/>
          <w:szCs w:val="24"/>
        </w:rPr>
        <w:t>cta No</w:t>
      </w:r>
      <w:r w:rsidR="004F3F6F">
        <w:rPr>
          <w:rFonts w:ascii="Arial" w:hAnsi="Arial" w:cs="Arial"/>
          <w:bCs/>
          <w:sz w:val="24"/>
          <w:szCs w:val="24"/>
        </w:rPr>
        <w:t>.</w:t>
      </w:r>
      <w:r w:rsidR="001B3963" w:rsidRPr="003841AE">
        <w:rPr>
          <w:rFonts w:ascii="Arial" w:hAnsi="Arial" w:cs="Arial"/>
          <w:bCs/>
          <w:sz w:val="24"/>
          <w:szCs w:val="24"/>
        </w:rPr>
        <w:t xml:space="preserve"> 006. Entre tanto, el 11 de mayo de 2020, se llevó a cabo el segundo debate ante la plenaria. </w:t>
      </w:r>
    </w:p>
    <w:p w14:paraId="02BABB76" w14:textId="50B66174" w:rsidR="001B3963" w:rsidRDefault="001B3963" w:rsidP="001527FE">
      <w:pPr>
        <w:spacing w:line="276" w:lineRule="auto"/>
        <w:ind w:right="-800"/>
        <w:jc w:val="both"/>
        <w:rPr>
          <w:rFonts w:ascii="Arial" w:hAnsi="Arial" w:cs="Arial"/>
          <w:bCs/>
          <w:sz w:val="24"/>
          <w:szCs w:val="24"/>
        </w:rPr>
      </w:pPr>
    </w:p>
    <w:p w14:paraId="7FC572D6" w14:textId="4EE171CD" w:rsidR="001B3963" w:rsidRDefault="00726347" w:rsidP="001527FE">
      <w:pPr>
        <w:spacing w:line="276" w:lineRule="auto"/>
        <w:ind w:right="-800"/>
        <w:jc w:val="both"/>
        <w:rPr>
          <w:rFonts w:ascii="Arial" w:hAnsi="Arial" w:cs="Arial"/>
          <w:bCs/>
          <w:sz w:val="24"/>
          <w:szCs w:val="24"/>
        </w:rPr>
      </w:pPr>
      <w:r>
        <w:rPr>
          <w:rFonts w:ascii="Arial" w:hAnsi="Arial" w:cs="Arial"/>
          <w:bCs/>
          <w:sz w:val="24"/>
          <w:szCs w:val="24"/>
        </w:rPr>
        <w:t xml:space="preserve">14.6.- </w:t>
      </w:r>
      <w:r w:rsidR="001B3963">
        <w:rPr>
          <w:rFonts w:ascii="Arial" w:hAnsi="Arial" w:cs="Arial"/>
          <w:bCs/>
          <w:sz w:val="24"/>
          <w:szCs w:val="24"/>
        </w:rPr>
        <w:t>El acuerdo en mención es del siguiente contenido:</w:t>
      </w:r>
    </w:p>
    <w:p w14:paraId="04AF39F7" w14:textId="66F4A218" w:rsidR="001B3963" w:rsidRDefault="001B3963" w:rsidP="001527FE">
      <w:pPr>
        <w:spacing w:line="276" w:lineRule="auto"/>
        <w:ind w:right="-800"/>
        <w:jc w:val="both"/>
        <w:rPr>
          <w:rFonts w:ascii="Arial" w:hAnsi="Arial" w:cs="Arial"/>
          <w:bCs/>
          <w:sz w:val="24"/>
          <w:szCs w:val="24"/>
        </w:rPr>
      </w:pPr>
    </w:p>
    <w:p w14:paraId="51FB4FC7" w14:textId="542A8466" w:rsidR="001B3963" w:rsidRPr="00726347" w:rsidRDefault="005B79AD" w:rsidP="001527FE">
      <w:pPr>
        <w:ind w:right="-800"/>
        <w:jc w:val="center"/>
        <w:rPr>
          <w:rFonts w:ascii="Arial" w:hAnsi="Arial" w:cs="Arial"/>
          <w:bCs/>
          <w:sz w:val="22"/>
          <w:szCs w:val="22"/>
        </w:rPr>
      </w:pPr>
      <w:r w:rsidRPr="00726347">
        <w:rPr>
          <w:rFonts w:ascii="Arial" w:hAnsi="Arial" w:cs="Arial"/>
          <w:bCs/>
          <w:sz w:val="22"/>
          <w:szCs w:val="22"/>
        </w:rPr>
        <w:t>“</w:t>
      </w:r>
      <w:r w:rsidR="001B3963" w:rsidRPr="00726347">
        <w:rPr>
          <w:rFonts w:ascii="Arial" w:hAnsi="Arial" w:cs="Arial"/>
          <w:bCs/>
          <w:sz w:val="22"/>
          <w:szCs w:val="22"/>
        </w:rPr>
        <w:t>ACUERDO No.</w:t>
      </w:r>
      <w:r w:rsidR="00EC47AF" w:rsidRPr="00726347">
        <w:rPr>
          <w:rFonts w:ascii="Arial" w:hAnsi="Arial" w:cs="Arial"/>
          <w:bCs/>
          <w:sz w:val="22"/>
          <w:szCs w:val="22"/>
        </w:rPr>
        <w:t xml:space="preserve"> </w:t>
      </w:r>
      <w:r w:rsidR="00ED317D" w:rsidRPr="00726347">
        <w:rPr>
          <w:rFonts w:ascii="Arial" w:hAnsi="Arial" w:cs="Arial"/>
          <w:bCs/>
          <w:sz w:val="22"/>
          <w:szCs w:val="22"/>
        </w:rPr>
        <w:t>007</w:t>
      </w:r>
    </w:p>
    <w:p w14:paraId="509DA5DD" w14:textId="60850692" w:rsidR="00ED317D" w:rsidRPr="00726347" w:rsidRDefault="00ED317D" w:rsidP="001527FE">
      <w:pPr>
        <w:ind w:right="-800"/>
        <w:jc w:val="center"/>
        <w:rPr>
          <w:rFonts w:ascii="Arial" w:hAnsi="Arial" w:cs="Arial"/>
          <w:bCs/>
          <w:sz w:val="22"/>
          <w:szCs w:val="22"/>
        </w:rPr>
      </w:pPr>
      <w:r w:rsidRPr="00726347">
        <w:rPr>
          <w:rFonts w:ascii="Arial" w:hAnsi="Arial" w:cs="Arial"/>
          <w:bCs/>
          <w:sz w:val="22"/>
          <w:szCs w:val="22"/>
        </w:rPr>
        <w:t>(11 de mayo de 2020)</w:t>
      </w:r>
    </w:p>
    <w:p w14:paraId="6A59F6F6" w14:textId="18643919" w:rsidR="00ED317D" w:rsidRPr="00726347" w:rsidRDefault="00ED317D" w:rsidP="001527FE">
      <w:pPr>
        <w:ind w:right="-800"/>
        <w:jc w:val="center"/>
        <w:rPr>
          <w:rFonts w:ascii="Arial" w:hAnsi="Arial" w:cs="Arial"/>
          <w:bCs/>
          <w:sz w:val="22"/>
          <w:szCs w:val="22"/>
        </w:rPr>
      </w:pPr>
    </w:p>
    <w:p w14:paraId="57EF45FA" w14:textId="0F7DB4AC" w:rsidR="00ED317D" w:rsidRPr="00726347" w:rsidRDefault="00ED317D" w:rsidP="001527FE">
      <w:pPr>
        <w:ind w:left="709" w:right="-800"/>
        <w:jc w:val="center"/>
        <w:rPr>
          <w:rFonts w:ascii="Arial" w:hAnsi="Arial" w:cs="Arial"/>
          <w:bCs/>
          <w:sz w:val="22"/>
          <w:szCs w:val="22"/>
        </w:rPr>
      </w:pPr>
      <w:r w:rsidRPr="00726347">
        <w:rPr>
          <w:rFonts w:ascii="Arial" w:hAnsi="Arial" w:cs="Arial"/>
          <w:i/>
          <w:iCs/>
          <w:sz w:val="22"/>
          <w:szCs w:val="22"/>
        </w:rPr>
        <w:t xml:space="preserve">Por medio del cual se modifica y complementa el acuerdo 015 de 2016 que a su vez unificó y complemento los </w:t>
      </w:r>
      <w:r w:rsidR="005B79AD" w:rsidRPr="00726347">
        <w:rPr>
          <w:rFonts w:ascii="Arial" w:hAnsi="Arial" w:cs="Arial"/>
          <w:i/>
          <w:iCs/>
          <w:sz w:val="22"/>
          <w:szCs w:val="22"/>
        </w:rPr>
        <w:t>A</w:t>
      </w:r>
      <w:r w:rsidRPr="00726347">
        <w:rPr>
          <w:rFonts w:ascii="Arial" w:hAnsi="Arial" w:cs="Arial"/>
          <w:i/>
          <w:iCs/>
          <w:sz w:val="22"/>
          <w:szCs w:val="22"/>
        </w:rPr>
        <w:t>cuerdos 012 de 2014 y 04 de 2015 por medio de los cuales se creó y reglamentó el fondo para el apoyo de la educación superior de bachilleres Pisbanos</w:t>
      </w:r>
      <w:r w:rsidR="005B79AD" w:rsidRPr="00726347">
        <w:rPr>
          <w:rFonts w:ascii="Arial" w:hAnsi="Arial" w:cs="Arial"/>
          <w:i/>
          <w:iCs/>
          <w:sz w:val="22"/>
          <w:szCs w:val="22"/>
        </w:rPr>
        <w:t>.</w:t>
      </w:r>
    </w:p>
    <w:p w14:paraId="15D3CC07" w14:textId="27D39051" w:rsidR="00E51415" w:rsidRPr="00726347" w:rsidRDefault="00ED317D" w:rsidP="001527FE">
      <w:pPr>
        <w:ind w:left="709" w:right="-800"/>
        <w:jc w:val="center"/>
        <w:rPr>
          <w:rFonts w:ascii="Arial" w:hAnsi="Arial" w:cs="Arial"/>
          <w:bCs/>
          <w:sz w:val="22"/>
          <w:szCs w:val="22"/>
        </w:rPr>
      </w:pPr>
      <w:r w:rsidRPr="00726347">
        <w:rPr>
          <w:rFonts w:ascii="Arial" w:hAnsi="Arial" w:cs="Arial"/>
          <w:bCs/>
          <w:sz w:val="22"/>
          <w:szCs w:val="22"/>
        </w:rPr>
        <w:t>(…)</w:t>
      </w:r>
    </w:p>
    <w:p w14:paraId="7A5433F0" w14:textId="0B596717" w:rsidR="00ED317D" w:rsidRPr="00726347" w:rsidRDefault="00ED317D" w:rsidP="001527FE">
      <w:pPr>
        <w:ind w:left="709" w:right="-800"/>
        <w:jc w:val="center"/>
        <w:rPr>
          <w:rFonts w:ascii="Arial" w:hAnsi="Arial" w:cs="Arial"/>
          <w:bCs/>
          <w:sz w:val="22"/>
          <w:szCs w:val="22"/>
        </w:rPr>
      </w:pPr>
    </w:p>
    <w:p w14:paraId="7FD49C37" w14:textId="3FAD655C" w:rsidR="00ED317D" w:rsidRPr="00726347" w:rsidRDefault="005B79AD" w:rsidP="001527FE">
      <w:pPr>
        <w:ind w:left="709" w:right="-800"/>
        <w:jc w:val="center"/>
        <w:rPr>
          <w:rFonts w:ascii="Arial" w:hAnsi="Arial" w:cs="Arial"/>
          <w:bCs/>
          <w:sz w:val="22"/>
          <w:szCs w:val="22"/>
        </w:rPr>
      </w:pPr>
      <w:r w:rsidRPr="00726347">
        <w:rPr>
          <w:rFonts w:ascii="Arial" w:hAnsi="Arial" w:cs="Arial"/>
          <w:bCs/>
          <w:sz w:val="22"/>
          <w:szCs w:val="22"/>
        </w:rPr>
        <w:t>ACUERDA</w:t>
      </w:r>
      <w:r w:rsidR="00ED317D" w:rsidRPr="00726347">
        <w:rPr>
          <w:rFonts w:ascii="Arial" w:hAnsi="Arial" w:cs="Arial"/>
          <w:bCs/>
          <w:sz w:val="22"/>
          <w:szCs w:val="22"/>
        </w:rPr>
        <w:t>:</w:t>
      </w:r>
    </w:p>
    <w:p w14:paraId="7ADEC2CA" w14:textId="77777777" w:rsidR="00ED317D" w:rsidRPr="00726347" w:rsidRDefault="00ED317D" w:rsidP="001527FE">
      <w:pPr>
        <w:ind w:right="-800"/>
        <w:jc w:val="center"/>
        <w:rPr>
          <w:rFonts w:ascii="Arial" w:hAnsi="Arial" w:cs="Arial"/>
          <w:bCs/>
          <w:sz w:val="22"/>
          <w:szCs w:val="22"/>
        </w:rPr>
      </w:pPr>
    </w:p>
    <w:p w14:paraId="64547A92" w14:textId="56C6FFD9" w:rsidR="00E51415" w:rsidRPr="00726347" w:rsidRDefault="00E51415" w:rsidP="001527FE">
      <w:pPr>
        <w:ind w:left="709" w:right="-800" w:hanging="1"/>
        <w:rPr>
          <w:rFonts w:ascii="Arial" w:hAnsi="Arial" w:cs="Arial"/>
          <w:bCs/>
          <w:sz w:val="22"/>
          <w:szCs w:val="22"/>
        </w:rPr>
      </w:pPr>
      <w:r w:rsidRPr="00726347">
        <w:rPr>
          <w:rFonts w:ascii="Arial" w:hAnsi="Arial" w:cs="Arial"/>
          <w:bCs/>
          <w:sz w:val="22"/>
          <w:szCs w:val="22"/>
        </w:rPr>
        <w:t>A</w:t>
      </w:r>
      <w:r w:rsidR="00421B39" w:rsidRPr="00726347">
        <w:rPr>
          <w:rFonts w:ascii="Arial" w:hAnsi="Arial" w:cs="Arial"/>
          <w:bCs/>
          <w:sz w:val="22"/>
          <w:szCs w:val="22"/>
        </w:rPr>
        <w:t>rtículo primero</w:t>
      </w:r>
      <w:r w:rsidR="00ED317D" w:rsidRPr="00726347">
        <w:rPr>
          <w:rFonts w:ascii="Arial" w:hAnsi="Arial" w:cs="Arial"/>
          <w:bCs/>
          <w:sz w:val="22"/>
          <w:szCs w:val="22"/>
        </w:rPr>
        <w:t>:</w:t>
      </w:r>
      <w:r w:rsidR="005B79AD" w:rsidRPr="00726347">
        <w:rPr>
          <w:rFonts w:ascii="Arial" w:hAnsi="Arial" w:cs="Arial"/>
          <w:bCs/>
          <w:sz w:val="22"/>
          <w:szCs w:val="22"/>
        </w:rPr>
        <w:t xml:space="preserve"> Crear el Fondo Cuenta denominado FONDO DE APOYO PARA LA EDUCACIÓN SUPERIOR DE BACHILLERES PISBANOS.</w:t>
      </w:r>
    </w:p>
    <w:p w14:paraId="4BB16D32" w14:textId="70B6F3FF" w:rsidR="009A5BCB" w:rsidRPr="00726347" w:rsidRDefault="009A5BCB" w:rsidP="001527FE">
      <w:pPr>
        <w:ind w:right="-800"/>
        <w:jc w:val="both"/>
        <w:rPr>
          <w:rFonts w:ascii="Arial" w:hAnsi="Arial" w:cs="Arial"/>
          <w:bCs/>
          <w:sz w:val="22"/>
          <w:szCs w:val="22"/>
        </w:rPr>
      </w:pPr>
    </w:p>
    <w:p w14:paraId="75250F6F" w14:textId="234EEEA8" w:rsidR="009A5BCB" w:rsidRPr="00726347" w:rsidRDefault="009A5BCB" w:rsidP="001527FE">
      <w:pPr>
        <w:ind w:left="708" w:right="-800"/>
        <w:jc w:val="both"/>
        <w:rPr>
          <w:rFonts w:ascii="Arial" w:hAnsi="Arial" w:cs="Arial"/>
          <w:bCs/>
          <w:sz w:val="22"/>
          <w:szCs w:val="22"/>
          <w:lang w:val="es-CO"/>
        </w:rPr>
      </w:pPr>
      <w:r w:rsidRPr="00726347">
        <w:rPr>
          <w:rFonts w:ascii="Arial" w:hAnsi="Arial" w:cs="Arial"/>
          <w:bCs/>
          <w:sz w:val="22"/>
          <w:szCs w:val="22"/>
          <w:lang w:val="es-CO"/>
        </w:rPr>
        <w:t>A</w:t>
      </w:r>
      <w:r w:rsidR="00421B39" w:rsidRPr="00726347">
        <w:rPr>
          <w:rFonts w:ascii="Arial" w:hAnsi="Arial" w:cs="Arial"/>
          <w:bCs/>
          <w:sz w:val="22"/>
          <w:szCs w:val="22"/>
          <w:lang w:val="es-CO"/>
        </w:rPr>
        <w:t>rtículo segundo</w:t>
      </w:r>
      <w:r w:rsidRPr="00726347">
        <w:rPr>
          <w:rFonts w:ascii="Arial" w:hAnsi="Arial" w:cs="Arial"/>
          <w:bCs/>
          <w:sz w:val="22"/>
          <w:szCs w:val="22"/>
          <w:lang w:val="es-CO"/>
        </w:rPr>
        <w:t xml:space="preserve">: Definición: El Fondo de apoyo para la educación superior de bachilleres Pisbanos, es un Fondo Cuenta cuyos recursos serán destinados para el otorgamiento de subsidios de sostenimiento para la permanencia de jóvenes Pisbanos en instituciones de educación superior, técnica, Tecnológica o universitaria a nivel de pregrado. </w:t>
      </w:r>
    </w:p>
    <w:p w14:paraId="29CE0079" w14:textId="77777777" w:rsidR="009A5BCB" w:rsidRPr="00726347" w:rsidRDefault="009A5BCB" w:rsidP="001527FE">
      <w:pPr>
        <w:ind w:left="708" w:right="-800"/>
        <w:jc w:val="both"/>
        <w:rPr>
          <w:rFonts w:ascii="Arial" w:hAnsi="Arial" w:cs="Arial"/>
          <w:bCs/>
          <w:sz w:val="22"/>
          <w:szCs w:val="22"/>
          <w:lang w:val="es-CO"/>
        </w:rPr>
      </w:pPr>
    </w:p>
    <w:p w14:paraId="5EF4F234" w14:textId="4ED74E5F" w:rsidR="009A5BCB" w:rsidRPr="00726347" w:rsidRDefault="009A5BCB" w:rsidP="001527FE">
      <w:pPr>
        <w:ind w:left="708" w:right="-800"/>
        <w:jc w:val="both"/>
        <w:rPr>
          <w:rFonts w:ascii="Arial" w:hAnsi="Arial" w:cs="Arial"/>
          <w:bCs/>
          <w:sz w:val="22"/>
          <w:szCs w:val="22"/>
          <w:lang w:val="es-CO"/>
        </w:rPr>
      </w:pPr>
      <w:r w:rsidRPr="00726347">
        <w:rPr>
          <w:rFonts w:ascii="Arial" w:hAnsi="Arial" w:cs="Arial"/>
          <w:bCs/>
          <w:sz w:val="22"/>
          <w:szCs w:val="22"/>
          <w:lang w:val="es-CO"/>
        </w:rPr>
        <w:t>Parágrafo: El subsidio de sostenimiento para la educación superior técnica, s</w:t>
      </w:r>
      <w:r w:rsidR="00F84734">
        <w:rPr>
          <w:rFonts w:ascii="Arial" w:hAnsi="Arial" w:cs="Arial"/>
          <w:bCs/>
          <w:sz w:val="22"/>
          <w:szCs w:val="22"/>
          <w:lang w:val="es-CO"/>
        </w:rPr>
        <w:t>ó</w:t>
      </w:r>
      <w:r w:rsidRPr="00726347">
        <w:rPr>
          <w:rFonts w:ascii="Arial" w:hAnsi="Arial" w:cs="Arial"/>
          <w:bCs/>
          <w:sz w:val="22"/>
          <w:szCs w:val="22"/>
          <w:lang w:val="es-CO"/>
        </w:rPr>
        <w:t xml:space="preserve">lo aplica para los estudios realizados fuera del municipio.  </w:t>
      </w:r>
    </w:p>
    <w:p w14:paraId="75FCA355" w14:textId="77777777" w:rsidR="009A5BCB" w:rsidRPr="00726347" w:rsidRDefault="009A5BCB" w:rsidP="001527FE">
      <w:pPr>
        <w:ind w:left="708" w:right="-800"/>
        <w:jc w:val="both"/>
        <w:rPr>
          <w:rFonts w:ascii="Arial" w:hAnsi="Arial" w:cs="Arial"/>
          <w:bCs/>
          <w:sz w:val="22"/>
          <w:szCs w:val="22"/>
          <w:lang w:val="es-CO"/>
        </w:rPr>
      </w:pPr>
    </w:p>
    <w:p w14:paraId="7812EA0A" w14:textId="77777777" w:rsidR="009A5BCB" w:rsidRPr="00726347" w:rsidRDefault="009A5BCB" w:rsidP="001527FE">
      <w:pPr>
        <w:ind w:left="708" w:right="-800"/>
        <w:jc w:val="both"/>
        <w:rPr>
          <w:rFonts w:ascii="Arial" w:hAnsi="Arial" w:cs="Arial"/>
          <w:bCs/>
          <w:sz w:val="22"/>
          <w:szCs w:val="22"/>
          <w:lang w:val="es-CO"/>
        </w:rPr>
      </w:pPr>
      <w:r w:rsidRPr="00726347">
        <w:rPr>
          <w:rFonts w:ascii="Arial" w:hAnsi="Arial" w:cs="Arial"/>
          <w:bCs/>
          <w:sz w:val="22"/>
          <w:szCs w:val="22"/>
          <w:lang w:val="es-CO"/>
        </w:rPr>
        <w:t>(…)</w:t>
      </w:r>
    </w:p>
    <w:p w14:paraId="08A96CB6" w14:textId="77777777" w:rsidR="009A5BCB" w:rsidRPr="00726347" w:rsidRDefault="009A5BCB" w:rsidP="001527FE">
      <w:pPr>
        <w:ind w:left="708" w:right="-800"/>
        <w:jc w:val="both"/>
        <w:rPr>
          <w:rFonts w:ascii="Arial" w:hAnsi="Arial" w:cs="Arial"/>
          <w:bCs/>
          <w:sz w:val="22"/>
          <w:szCs w:val="22"/>
          <w:lang w:val="es-CO"/>
        </w:rPr>
      </w:pPr>
    </w:p>
    <w:p w14:paraId="66BC24F5" w14:textId="470EF1D4" w:rsidR="009A5BCB" w:rsidRPr="00726347" w:rsidRDefault="009A5BCB" w:rsidP="001527FE">
      <w:pPr>
        <w:ind w:left="708" w:right="-800"/>
        <w:jc w:val="both"/>
        <w:rPr>
          <w:rFonts w:ascii="Arial" w:hAnsi="Arial" w:cs="Arial"/>
          <w:sz w:val="22"/>
          <w:szCs w:val="22"/>
          <w:lang w:val="es-CO"/>
        </w:rPr>
      </w:pPr>
      <w:r w:rsidRPr="00726347">
        <w:rPr>
          <w:rFonts w:ascii="Arial" w:hAnsi="Arial" w:cs="Arial"/>
          <w:bCs/>
          <w:sz w:val="22"/>
          <w:szCs w:val="22"/>
          <w:lang w:val="es-CO"/>
        </w:rPr>
        <w:lastRenderedPageBreak/>
        <w:t>A</w:t>
      </w:r>
      <w:r w:rsidR="00421B39" w:rsidRPr="00726347">
        <w:rPr>
          <w:rFonts w:ascii="Arial" w:hAnsi="Arial" w:cs="Arial"/>
          <w:bCs/>
          <w:sz w:val="22"/>
          <w:szCs w:val="22"/>
          <w:lang w:val="es-CO"/>
        </w:rPr>
        <w:t>rtículo cuarto</w:t>
      </w:r>
      <w:r w:rsidRPr="00726347">
        <w:rPr>
          <w:rFonts w:ascii="Arial" w:hAnsi="Arial" w:cs="Arial"/>
          <w:bCs/>
          <w:sz w:val="22"/>
          <w:szCs w:val="22"/>
          <w:lang w:val="es-CO"/>
        </w:rPr>
        <w:t>: LOS CONCEPTOS Y CUANTÍAS A SUBSIDIAR:</w:t>
      </w:r>
      <w:r w:rsidRPr="00726347">
        <w:rPr>
          <w:rFonts w:ascii="Arial" w:hAnsi="Arial" w:cs="Arial"/>
          <w:b/>
          <w:bCs/>
          <w:sz w:val="22"/>
          <w:szCs w:val="22"/>
          <w:lang w:val="es-CO"/>
        </w:rPr>
        <w:t xml:space="preserve"> </w:t>
      </w:r>
      <w:r w:rsidRPr="00726347">
        <w:rPr>
          <w:rFonts w:ascii="Arial" w:hAnsi="Arial" w:cs="Arial"/>
          <w:sz w:val="22"/>
          <w:szCs w:val="22"/>
          <w:lang w:val="es-CO"/>
        </w:rPr>
        <w:t xml:space="preserve"> El fondo estará destinado a subsidiar semestralmente el sostenimiento de los estudiantes beneficiarios con un monto igualitario para los niveles académicos cursados. El presente acuerdo, tendrá validez desde el momento de su aprobación hasta tanto exista otro que lo derogue o lo modifique y los subsidios serán asignados como aparece en la siguiente tabla: </w:t>
      </w:r>
    </w:p>
    <w:p w14:paraId="5AE2B69A" w14:textId="77777777" w:rsidR="009A5BCB" w:rsidRPr="00726347" w:rsidRDefault="009A5BCB" w:rsidP="001527FE">
      <w:pPr>
        <w:ind w:left="708" w:right="-800"/>
        <w:jc w:val="both"/>
        <w:rPr>
          <w:rFonts w:ascii="Arial" w:hAnsi="Arial" w:cs="Arial"/>
          <w:sz w:val="22"/>
          <w:szCs w:val="22"/>
          <w:lang w:val="es-CO"/>
        </w:rPr>
      </w:pPr>
    </w:p>
    <w:p w14:paraId="4684057E" w14:textId="77777777" w:rsidR="009A5BCB" w:rsidRPr="00726347" w:rsidRDefault="009A5BCB" w:rsidP="001527FE">
      <w:pPr>
        <w:ind w:left="708" w:right="-800"/>
        <w:jc w:val="both"/>
        <w:rPr>
          <w:rFonts w:ascii="Arial" w:hAnsi="Arial" w:cs="Arial"/>
          <w:sz w:val="22"/>
          <w:szCs w:val="22"/>
          <w:lang w:val="es-CO"/>
        </w:rPr>
      </w:pPr>
    </w:p>
    <w:tbl>
      <w:tblPr>
        <w:tblStyle w:val="Tablaconcuadrcula"/>
        <w:tblW w:w="7128" w:type="dxa"/>
        <w:tblInd w:w="1135" w:type="dxa"/>
        <w:tblLook w:val="04A0" w:firstRow="1" w:lastRow="0" w:firstColumn="1" w:lastColumn="0" w:noHBand="0" w:noVBand="1"/>
      </w:tblPr>
      <w:tblGrid>
        <w:gridCol w:w="2387"/>
        <w:gridCol w:w="2357"/>
        <w:gridCol w:w="2384"/>
      </w:tblGrid>
      <w:tr w:rsidR="009A5BCB" w:rsidRPr="00726347" w14:paraId="5BB921CC" w14:textId="77777777" w:rsidTr="00D8013E">
        <w:tc>
          <w:tcPr>
            <w:tcW w:w="2387" w:type="dxa"/>
          </w:tcPr>
          <w:p w14:paraId="51D37A8E" w14:textId="77777777" w:rsidR="009A5BCB" w:rsidRPr="00726347" w:rsidRDefault="009A5BCB" w:rsidP="001527FE">
            <w:pPr>
              <w:ind w:right="-800"/>
              <w:jc w:val="center"/>
              <w:rPr>
                <w:rFonts w:ascii="Arial" w:hAnsi="Arial" w:cs="Arial"/>
                <w:sz w:val="22"/>
                <w:szCs w:val="22"/>
                <w:lang w:val="es-CO"/>
              </w:rPr>
            </w:pPr>
            <w:r w:rsidRPr="00726347">
              <w:rPr>
                <w:rFonts w:ascii="Arial" w:hAnsi="Arial" w:cs="Arial"/>
                <w:sz w:val="22"/>
                <w:szCs w:val="22"/>
                <w:lang w:val="es-CO"/>
              </w:rPr>
              <w:t>Nivel académico</w:t>
            </w:r>
          </w:p>
        </w:tc>
        <w:tc>
          <w:tcPr>
            <w:tcW w:w="2357" w:type="dxa"/>
          </w:tcPr>
          <w:p w14:paraId="391173E0" w14:textId="77777777" w:rsidR="009A5BCB" w:rsidRPr="00726347" w:rsidRDefault="009A5BCB" w:rsidP="001527FE">
            <w:pPr>
              <w:ind w:right="-800"/>
              <w:jc w:val="center"/>
              <w:rPr>
                <w:rFonts w:ascii="Arial" w:hAnsi="Arial" w:cs="Arial"/>
                <w:sz w:val="22"/>
                <w:szCs w:val="22"/>
                <w:lang w:val="es-CO"/>
              </w:rPr>
            </w:pPr>
            <w:r w:rsidRPr="00726347">
              <w:rPr>
                <w:rFonts w:ascii="Arial" w:hAnsi="Arial" w:cs="Arial"/>
                <w:sz w:val="22"/>
                <w:szCs w:val="22"/>
                <w:lang w:val="es-CO"/>
              </w:rPr>
              <w:t>Cantidad en letras</w:t>
            </w:r>
          </w:p>
        </w:tc>
        <w:tc>
          <w:tcPr>
            <w:tcW w:w="2384" w:type="dxa"/>
          </w:tcPr>
          <w:p w14:paraId="6D972D7E" w14:textId="77777777" w:rsidR="009A5BCB" w:rsidRPr="00726347" w:rsidRDefault="009A5BCB" w:rsidP="001527FE">
            <w:pPr>
              <w:ind w:right="-800"/>
              <w:jc w:val="center"/>
              <w:rPr>
                <w:rFonts w:ascii="Arial" w:hAnsi="Arial" w:cs="Arial"/>
                <w:sz w:val="22"/>
                <w:szCs w:val="22"/>
                <w:lang w:val="es-CO"/>
              </w:rPr>
            </w:pPr>
            <w:r w:rsidRPr="00726347">
              <w:rPr>
                <w:rFonts w:ascii="Arial" w:hAnsi="Arial" w:cs="Arial"/>
                <w:sz w:val="22"/>
                <w:szCs w:val="22"/>
                <w:lang w:val="es-CO"/>
              </w:rPr>
              <w:t>Cantidad en números</w:t>
            </w:r>
          </w:p>
        </w:tc>
      </w:tr>
      <w:tr w:rsidR="009A5BCB" w:rsidRPr="00726347" w14:paraId="25B9AF06" w14:textId="77777777" w:rsidTr="00D8013E">
        <w:tc>
          <w:tcPr>
            <w:tcW w:w="2387" w:type="dxa"/>
          </w:tcPr>
          <w:p w14:paraId="68528605" w14:textId="77777777" w:rsidR="009A5BCB" w:rsidRPr="00726347" w:rsidRDefault="009A5BCB" w:rsidP="001527FE">
            <w:pPr>
              <w:ind w:right="-800"/>
              <w:jc w:val="center"/>
              <w:rPr>
                <w:rFonts w:ascii="Arial" w:hAnsi="Arial" w:cs="Arial"/>
                <w:sz w:val="22"/>
                <w:szCs w:val="22"/>
                <w:lang w:val="es-CO"/>
              </w:rPr>
            </w:pPr>
            <w:r w:rsidRPr="00726347">
              <w:rPr>
                <w:rFonts w:ascii="Arial" w:hAnsi="Arial" w:cs="Arial"/>
                <w:sz w:val="22"/>
                <w:szCs w:val="22"/>
                <w:lang w:val="es-CO"/>
              </w:rPr>
              <w:t>Técnico</w:t>
            </w:r>
          </w:p>
        </w:tc>
        <w:tc>
          <w:tcPr>
            <w:tcW w:w="2357" w:type="dxa"/>
          </w:tcPr>
          <w:p w14:paraId="40EC51C5" w14:textId="77777777" w:rsidR="009A5BCB" w:rsidRPr="00726347" w:rsidRDefault="009A5BCB" w:rsidP="001527FE">
            <w:pPr>
              <w:ind w:right="-800"/>
              <w:jc w:val="center"/>
              <w:rPr>
                <w:rFonts w:ascii="Arial" w:hAnsi="Arial" w:cs="Arial"/>
                <w:sz w:val="22"/>
                <w:szCs w:val="22"/>
                <w:lang w:val="es-CO"/>
              </w:rPr>
            </w:pPr>
            <w:r w:rsidRPr="00726347">
              <w:rPr>
                <w:rFonts w:ascii="Arial" w:hAnsi="Arial" w:cs="Arial"/>
                <w:sz w:val="22"/>
                <w:szCs w:val="22"/>
                <w:lang w:val="es-CO"/>
              </w:rPr>
              <w:t>Seiscientos mil pesos</w:t>
            </w:r>
          </w:p>
        </w:tc>
        <w:tc>
          <w:tcPr>
            <w:tcW w:w="2384" w:type="dxa"/>
          </w:tcPr>
          <w:p w14:paraId="4509D83E" w14:textId="77777777" w:rsidR="009A5BCB" w:rsidRPr="00726347" w:rsidRDefault="009A5BCB" w:rsidP="001527FE">
            <w:pPr>
              <w:ind w:right="-800"/>
              <w:jc w:val="center"/>
              <w:rPr>
                <w:rFonts w:ascii="Arial" w:hAnsi="Arial" w:cs="Arial"/>
                <w:sz w:val="22"/>
                <w:szCs w:val="22"/>
                <w:lang w:val="es-CO"/>
              </w:rPr>
            </w:pPr>
            <w:r w:rsidRPr="00726347">
              <w:rPr>
                <w:rFonts w:ascii="Arial" w:hAnsi="Arial" w:cs="Arial"/>
                <w:sz w:val="22"/>
                <w:szCs w:val="22"/>
                <w:lang w:val="es-CO"/>
              </w:rPr>
              <w:t>$600.000.oo</w:t>
            </w:r>
          </w:p>
        </w:tc>
      </w:tr>
      <w:tr w:rsidR="009A5BCB" w:rsidRPr="00726347" w14:paraId="7F57DC80" w14:textId="77777777" w:rsidTr="00D8013E">
        <w:trPr>
          <w:trHeight w:val="291"/>
        </w:trPr>
        <w:tc>
          <w:tcPr>
            <w:tcW w:w="2387" w:type="dxa"/>
          </w:tcPr>
          <w:p w14:paraId="5F7C2D41" w14:textId="77777777" w:rsidR="009A5BCB" w:rsidRPr="00726347" w:rsidRDefault="009A5BCB" w:rsidP="001527FE">
            <w:pPr>
              <w:ind w:right="-800"/>
              <w:jc w:val="center"/>
              <w:rPr>
                <w:rFonts w:ascii="Arial" w:hAnsi="Arial" w:cs="Arial"/>
                <w:sz w:val="22"/>
                <w:szCs w:val="22"/>
                <w:lang w:val="es-CO"/>
              </w:rPr>
            </w:pPr>
            <w:r w:rsidRPr="00726347">
              <w:rPr>
                <w:rFonts w:ascii="Arial" w:hAnsi="Arial" w:cs="Arial"/>
                <w:sz w:val="22"/>
                <w:szCs w:val="22"/>
                <w:lang w:val="es-CO"/>
              </w:rPr>
              <w:t>Tecnólogo</w:t>
            </w:r>
          </w:p>
        </w:tc>
        <w:tc>
          <w:tcPr>
            <w:tcW w:w="2357" w:type="dxa"/>
          </w:tcPr>
          <w:p w14:paraId="39E0F9AB" w14:textId="77777777" w:rsidR="009A5BCB" w:rsidRPr="00726347" w:rsidRDefault="009A5BCB" w:rsidP="001527FE">
            <w:pPr>
              <w:ind w:right="-800"/>
              <w:jc w:val="center"/>
              <w:rPr>
                <w:rFonts w:ascii="Arial" w:hAnsi="Arial" w:cs="Arial"/>
                <w:sz w:val="22"/>
                <w:szCs w:val="22"/>
                <w:lang w:val="es-CO"/>
              </w:rPr>
            </w:pPr>
            <w:r w:rsidRPr="00726347">
              <w:rPr>
                <w:rFonts w:ascii="Arial" w:hAnsi="Arial" w:cs="Arial"/>
                <w:sz w:val="22"/>
                <w:szCs w:val="22"/>
                <w:lang w:val="es-CO"/>
              </w:rPr>
              <w:t>Seiscientos mil pesos</w:t>
            </w:r>
          </w:p>
        </w:tc>
        <w:tc>
          <w:tcPr>
            <w:tcW w:w="2384" w:type="dxa"/>
          </w:tcPr>
          <w:p w14:paraId="06D6F3E9" w14:textId="77777777" w:rsidR="009A5BCB" w:rsidRPr="00726347" w:rsidRDefault="009A5BCB" w:rsidP="001527FE">
            <w:pPr>
              <w:ind w:right="-800"/>
              <w:jc w:val="center"/>
              <w:rPr>
                <w:rFonts w:ascii="Arial" w:hAnsi="Arial" w:cs="Arial"/>
                <w:sz w:val="22"/>
                <w:szCs w:val="22"/>
                <w:lang w:val="es-CO"/>
              </w:rPr>
            </w:pPr>
            <w:r w:rsidRPr="00726347">
              <w:rPr>
                <w:rFonts w:ascii="Arial" w:hAnsi="Arial" w:cs="Arial"/>
                <w:sz w:val="22"/>
                <w:szCs w:val="22"/>
                <w:lang w:val="es-CO"/>
              </w:rPr>
              <w:t>$600.000.oo</w:t>
            </w:r>
          </w:p>
        </w:tc>
      </w:tr>
      <w:tr w:rsidR="009A5BCB" w:rsidRPr="00726347" w14:paraId="03AB8077" w14:textId="77777777" w:rsidTr="00D8013E">
        <w:tc>
          <w:tcPr>
            <w:tcW w:w="2387" w:type="dxa"/>
          </w:tcPr>
          <w:p w14:paraId="68B316CE" w14:textId="77777777" w:rsidR="009A5BCB" w:rsidRPr="00726347" w:rsidRDefault="009A5BCB" w:rsidP="001527FE">
            <w:pPr>
              <w:ind w:right="-800"/>
              <w:jc w:val="center"/>
              <w:rPr>
                <w:rFonts w:ascii="Arial" w:hAnsi="Arial" w:cs="Arial"/>
                <w:sz w:val="22"/>
                <w:szCs w:val="22"/>
                <w:lang w:val="es-CO"/>
              </w:rPr>
            </w:pPr>
            <w:r w:rsidRPr="00726347">
              <w:rPr>
                <w:rFonts w:ascii="Arial" w:hAnsi="Arial" w:cs="Arial"/>
                <w:sz w:val="22"/>
                <w:szCs w:val="22"/>
                <w:lang w:val="es-CO"/>
              </w:rPr>
              <w:t>Profesional</w:t>
            </w:r>
          </w:p>
        </w:tc>
        <w:tc>
          <w:tcPr>
            <w:tcW w:w="2357" w:type="dxa"/>
          </w:tcPr>
          <w:p w14:paraId="397EC3DD" w14:textId="77777777" w:rsidR="009A5BCB" w:rsidRPr="00726347" w:rsidRDefault="009A5BCB" w:rsidP="001527FE">
            <w:pPr>
              <w:ind w:right="-800"/>
              <w:jc w:val="center"/>
              <w:rPr>
                <w:rFonts w:ascii="Arial" w:hAnsi="Arial" w:cs="Arial"/>
                <w:sz w:val="22"/>
                <w:szCs w:val="22"/>
                <w:lang w:val="es-CO"/>
              </w:rPr>
            </w:pPr>
            <w:r w:rsidRPr="00726347">
              <w:rPr>
                <w:rFonts w:ascii="Arial" w:hAnsi="Arial" w:cs="Arial"/>
                <w:sz w:val="22"/>
                <w:szCs w:val="22"/>
                <w:lang w:val="es-CO"/>
              </w:rPr>
              <w:t>Seiscientos mil pesos</w:t>
            </w:r>
          </w:p>
        </w:tc>
        <w:tc>
          <w:tcPr>
            <w:tcW w:w="2384" w:type="dxa"/>
          </w:tcPr>
          <w:p w14:paraId="4F2CC5C2" w14:textId="77777777" w:rsidR="009A5BCB" w:rsidRPr="00726347" w:rsidRDefault="009A5BCB" w:rsidP="001527FE">
            <w:pPr>
              <w:ind w:right="-800"/>
              <w:jc w:val="center"/>
              <w:rPr>
                <w:rFonts w:ascii="Arial" w:hAnsi="Arial" w:cs="Arial"/>
                <w:sz w:val="22"/>
                <w:szCs w:val="22"/>
                <w:lang w:val="es-CO"/>
              </w:rPr>
            </w:pPr>
            <w:r w:rsidRPr="00726347">
              <w:rPr>
                <w:rFonts w:ascii="Arial" w:hAnsi="Arial" w:cs="Arial"/>
                <w:sz w:val="22"/>
                <w:szCs w:val="22"/>
                <w:lang w:val="es-CO"/>
              </w:rPr>
              <w:t>$600.000.oo</w:t>
            </w:r>
          </w:p>
        </w:tc>
      </w:tr>
    </w:tbl>
    <w:p w14:paraId="656C18AA" w14:textId="77777777" w:rsidR="009A5BCB" w:rsidRPr="00726347" w:rsidRDefault="009A5BCB" w:rsidP="001527FE">
      <w:pPr>
        <w:ind w:left="714" w:right="-800"/>
        <w:jc w:val="both"/>
        <w:rPr>
          <w:rFonts w:ascii="Arial" w:hAnsi="Arial" w:cs="Arial"/>
          <w:sz w:val="22"/>
          <w:szCs w:val="22"/>
          <w:lang w:val="es-CO"/>
        </w:rPr>
      </w:pPr>
      <w:r w:rsidRPr="00726347">
        <w:rPr>
          <w:rFonts w:ascii="Arial" w:hAnsi="Arial" w:cs="Arial"/>
          <w:sz w:val="22"/>
          <w:szCs w:val="22"/>
          <w:lang w:val="es-CO"/>
        </w:rPr>
        <w:t xml:space="preserve"> </w:t>
      </w:r>
    </w:p>
    <w:p w14:paraId="7EFB1DE0" w14:textId="77777777" w:rsidR="009A5BCB" w:rsidRPr="00726347" w:rsidRDefault="009A5BCB" w:rsidP="001527FE">
      <w:pPr>
        <w:ind w:left="714" w:right="-800"/>
        <w:jc w:val="both"/>
        <w:rPr>
          <w:rFonts w:ascii="Arial" w:hAnsi="Arial" w:cs="Arial"/>
          <w:sz w:val="22"/>
          <w:szCs w:val="22"/>
          <w:lang w:val="es-CO"/>
        </w:rPr>
      </w:pPr>
    </w:p>
    <w:p w14:paraId="02B61EB4" w14:textId="77777777" w:rsidR="009A5BCB" w:rsidRPr="00726347" w:rsidRDefault="009A5BCB" w:rsidP="001527FE">
      <w:pPr>
        <w:ind w:left="714" w:right="-800"/>
        <w:jc w:val="both"/>
        <w:rPr>
          <w:rFonts w:ascii="Arial" w:hAnsi="Arial" w:cs="Arial"/>
          <w:sz w:val="22"/>
          <w:szCs w:val="22"/>
          <w:lang w:val="es-CO"/>
        </w:rPr>
      </w:pPr>
      <w:r w:rsidRPr="00726347">
        <w:rPr>
          <w:rFonts w:ascii="Arial" w:hAnsi="Arial" w:cs="Arial"/>
          <w:sz w:val="22"/>
          <w:szCs w:val="22"/>
          <w:lang w:val="es-CO"/>
        </w:rPr>
        <w:t xml:space="preserve">Parágrafo: El fondo apoyará únicamente una carrera por beneficiario. </w:t>
      </w:r>
    </w:p>
    <w:p w14:paraId="1FC48A7A" w14:textId="77777777" w:rsidR="009A5BCB" w:rsidRPr="00726347" w:rsidRDefault="009A5BCB" w:rsidP="001527FE">
      <w:pPr>
        <w:ind w:left="714" w:right="-800"/>
        <w:jc w:val="both"/>
        <w:rPr>
          <w:rFonts w:ascii="Arial" w:hAnsi="Arial" w:cs="Arial"/>
          <w:sz w:val="22"/>
          <w:szCs w:val="22"/>
          <w:lang w:val="es-CO"/>
        </w:rPr>
      </w:pPr>
    </w:p>
    <w:p w14:paraId="52012ECE" w14:textId="507A38BD" w:rsidR="009A5BCB" w:rsidRPr="00726347" w:rsidRDefault="009A5BCB" w:rsidP="001527FE">
      <w:pPr>
        <w:ind w:left="714" w:right="-800"/>
        <w:jc w:val="both"/>
        <w:rPr>
          <w:rFonts w:ascii="Arial" w:hAnsi="Arial" w:cs="Arial"/>
          <w:sz w:val="22"/>
          <w:szCs w:val="22"/>
          <w:lang w:val="es-CO"/>
        </w:rPr>
      </w:pPr>
      <w:r w:rsidRPr="00726347">
        <w:rPr>
          <w:rFonts w:ascii="Arial" w:hAnsi="Arial" w:cs="Arial"/>
          <w:sz w:val="22"/>
          <w:szCs w:val="22"/>
          <w:lang w:val="es-CO"/>
        </w:rPr>
        <w:t>A</w:t>
      </w:r>
      <w:r w:rsidR="00421B39" w:rsidRPr="00726347">
        <w:rPr>
          <w:rFonts w:ascii="Arial" w:hAnsi="Arial" w:cs="Arial"/>
          <w:sz w:val="22"/>
          <w:szCs w:val="22"/>
          <w:lang w:val="es-CO"/>
        </w:rPr>
        <w:t xml:space="preserve">rtículo </w:t>
      </w:r>
      <w:r w:rsidR="005B79AD" w:rsidRPr="00726347">
        <w:rPr>
          <w:rFonts w:ascii="Arial" w:hAnsi="Arial" w:cs="Arial"/>
          <w:sz w:val="22"/>
          <w:szCs w:val="22"/>
          <w:lang w:val="es-CO"/>
        </w:rPr>
        <w:t>quinto</w:t>
      </w:r>
      <w:r w:rsidRPr="00726347">
        <w:rPr>
          <w:rFonts w:ascii="Arial" w:hAnsi="Arial" w:cs="Arial"/>
          <w:sz w:val="22"/>
          <w:szCs w:val="22"/>
          <w:lang w:val="es-CO"/>
        </w:rPr>
        <w:t xml:space="preserve">: BENEFICIARIOS. Los beneficiarios del Fondo de Educación Superior para Bachilleres Pisbanos, serán los bachilleres </w:t>
      </w:r>
      <w:proofErr w:type="spellStart"/>
      <w:r w:rsidRPr="00726347">
        <w:rPr>
          <w:rFonts w:ascii="Arial" w:hAnsi="Arial" w:cs="Arial"/>
          <w:sz w:val="22"/>
          <w:szCs w:val="22"/>
          <w:lang w:val="es-CO"/>
        </w:rPr>
        <w:t>sisbenizados</w:t>
      </w:r>
      <w:proofErr w:type="spellEnd"/>
      <w:r w:rsidRPr="00726347">
        <w:rPr>
          <w:rFonts w:ascii="Arial" w:hAnsi="Arial" w:cs="Arial"/>
          <w:sz w:val="22"/>
          <w:szCs w:val="22"/>
          <w:lang w:val="es-CO"/>
        </w:rPr>
        <w:t xml:space="preserve"> en Pisba, que cumplan con los requisitos. </w:t>
      </w:r>
    </w:p>
    <w:p w14:paraId="126D866E" w14:textId="77777777" w:rsidR="009A5BCB" w:rsidRPr="00726347" w:rsidRDefault="009A5BCB" w:rsidP="001527FE">
      <w:pPr>
        <w:ind w:left="714" w:right="-800"/>
        <w:jc w:val="both"/>
        <w:rPr>
          <w:rFonts w:ascii="Arial" w:hAnsi="Arial" w:cs="Arial"/>
          <w:sz w:val="22"/>
          <w:szCs w:val="22"/>
          <w:lang w:val="es-CO"/>
        </w:rPr>
      </w:pPr>
    </w:p>
    <w:p w14:paraId="0ECAEB87" w14:textId="77777777" w:rsidR="009A5BCB" w:rsidRPr="00726347" w:rsidRDefault="009A5BCB" w:rsidP="001527FE">
      <w:pPr>
        <w:ind w:left="714" w:right="-800"/>
        <w:jc w:val="both"/>
        <w:rPr>
          <w:rFonts w:ascii="Arial" w:hAnsi="Arial" w:cs="Arial"/>
          <w:sz w:val="22"/>
          <w:szCs w:val="22"/>
          <w:lang w:val="es-CO"/>
        </w:rPr>
      </w:pPr>
      <w:r w:rsidRPr="00726347">
        <w:rPr>
          <w:rFonts w:ascii="Arial" w:hAnsi="Arial" w:cs="Arial"/>
          <w:sz w:val="22"/>
          <w:szCs w:val="22"/>
          <w:lang w:val="es-CO"/>
        </w:rPr>
        <w:t xml:space="preserve">Parágrafo 1: Para las vigencias 2020-2023 el municipio garantiza un total de diez (10) subsidios por nivel académico, para un total de 30 beneficiarios por semestre si llegado el caso que en algunos de los diferentes niveles de educación superior (técnico, tecnólogo o profesional) no se complete el cupo de los 10 estudiantes y exista un nivel académico donde sobran estudiantes con requisitos completos, estos pueden ser subsidiados con los cupos sobrantes de otros niveles. </w:t>
      </w:r>
    </w:p>
    <w:p w14:paraId="19BA4B0C" w14:textId="77777777" w:rsidR="009A5BCB" w:rsidRPr="00726347" w:rsidRDefault="009A5BCB" w:rsidP="001527FE">
      <w:pPr>
        <w:ind w:left="714" w:right="-800"/>
        <w:jc w:val="both"/>
        <w:rPr>
          <w:rFonts w:ascii="Arial" w:hAnsi="Arial" w:cs="Arial"/>
          <w:sz w:val="22"/>
          <w:szCs w:val="22"/>
          <w:lang w:val="es-CO"/>
        </w:rPr>
      </w:pPr>
    </w:p>
    <w:p w14:paraId="1ADDDD42" w14:textId="4DC6B3AE" w:rsidR="009A5BCB" w:rsidRPr="00726347" w:rsidRDefault="009A5BCB" w:rsidP="001527FE">
      <w:pPr>
        <w:ind w:left="714" w:right="-800"/>
        <w:jc w:val="both"/>
        <w:rPr>
          <w:rFonts w:ascii="Arial" w:hAnsi="Arial" w:cs="Arial"/>
          <w:sz w:val="22"/>
          <w:szCs w:val="22"/>
          <w:lang w:val="es-CO"/>
        </w:rPr>
      </w:pPr>
      <w:r w:rsidRPr="00726347">
        <w:rPr>
          <w:rFonts w:ascii="Arial" w:hAnsi="Arial" w:cs="Arial"/>
          <w:sz w:val="22"/>
          <w:szCs w:val="22"/>
          <w:lang w:val="es-CO"/>
        </w:rPr>
        <w:t>A</w:t>
      </w:r>
      <w:r w:rsidR="00421B39" w:rsidRPr="00726347">
        <w:rPr>
          <w:rFonts w:ascii="Arial" w:hAnsi="Arial" w:cs="Arial"/>
          <w:sz w:val="22"/>
          <w:szCs w:val="22"/>
          <w:lang w:val="es-CO"/>
        </w:rPr>
        <w:t>rtículo sexto</w:t>
      </w:r>
      <w:r w:rsidRPr="00726347">
        <w:rPr>
          <w:rFonts w:ascii="Arial" w:hAnsi="Arial" w:cs="Arial"/>
          <w:sz w:val="22"/>
          <w:szCs w:val="22"/>
          <w:lang w:val="es-CO"/>
        </w:rPr>
        <w:t xml:space="preserve">:  REQUISITOS DE SELECCIÓN: Los requisitos para aspirar al subsidio son: </w:t>
      </w:r>
    </w:p>
    <w:p w14:paraId="4C7DF4E8" w14:textId="77777777" w:rsidR="009A5BCB" w:rsidRPr="00726347" w:rsidRDefault="009A5BCB" w:rsidP="001527FE">
      <w:pPr>
        <w:ind w:left="714" w:right="-800"/>
        <w:jc w:val="both"/>
        <w:rPr>
          <w:rFonts w:ascii="Arial" w:hAnsi="Arial" w:cs="Arial"/>
          <w:sz w:val="22"/>
          <w:szCs w:val="22"/>
          <w:lang w:val="es-CO"/>
        </w:rPr>
      </w:pPr>
    </w:p>
    <w:p w14:paraId="17295082" w14:textId="77777777" w:rsidR="009A5BCB" w:rsidRPr="00726347" w:rsidRDefault="009A5BCB" w:rsidP="001527FE">
      <w:pPr>
        <w:pStyle w:val="Prrafodelista"/>
        <w:numPr>
          <w:ilvl w:val="0"/>
          <w:numId w:val="18"/>
        </w:numPr>
        <w:ind w:left="714" w:right="-800" w:firstLine="0"/>
        <w:jc w:val="both"/>
        <w:rPr>
          <w:rFonts w:ascii="Arial" w:hAnsi="Arial" w:cs="Arial"/>
          <w:b/>
          <w:bCs/>
          <w:sz w:val="22"/>
          <w:szCs w:val="22"/>
          <w:lang w:val="es-CO"/>
        </w:rPr>
      </w:pPr>
      <w:r w:rsidRPr="00726347">
        <w:rPr>
          <w:rFonts w:ascii="Arial" w:hAnsi="Arial" w:cs="Arial"/>
          <w:sz w:val="22"/>
          <w:szCs w:val="22"/>
          <w:lang w:val="es-CO"/>
        </w:rPr>
        <w:t xml:space="preserve">Copia del documento de identidad. </w:t>
      </w:r>
    </w:p>
    <w:p w14:paraId="2702581B" w14:textId="77777777" w:rsidR="009A5BCB" w:rsidRPr="00726347" w:rsidRDefault="009A5BCB" w:rsidP="001527FE">
      <w:pPr>
        <w:pStyle w:val="Prrafodelista"/>
        <w:numPr>
          <w:ilvl w:val="0"/>
          <w:numId w:val="18"/>
        </w:numPr>
        <w:ind w:left="714" w:right="-800" w:firstLine="0"/>
        <w:jc w:val="both"/>
        <w:rPr>
          <w:rFonts w:ascii="Arial" w:hAnsi="Arial" w:cs="Arial"/>
          <w:b/>
          <w:bCs/>
          <w:sz w:val="22"/>
          <w:szCs w:val="22"/>
          <w:lang w:val="es-CO"/>
        </w:rPr>
      </w:pPr>
      <w:r w:rsidRPr="00726347">
        <w:rPr>
          <w:rFonts w:ascii="Arial" w:hAnsi="Arial" w:cs="Arial"/>
          <w:sz w:val="22"/>
          <w:szCs w:val="22"/>
          <w:lang w:val="es-CO"/>
        </w:rPr>
        <w:t xml:space="preserve">Copia del certificado académico de bachiller </w:t>
      </w:r>
    </w:p>
    <w:p w14:paraId="1FFAC539" w14:textId="77777777" w:rsidR="009A5BCB" w:rsidRPr="00726347" w:rsidRDefault="009A5BCB" w:rsidP="001527FE">
      <w:pPr>
        <w:pStyle w:val="Prrafodelista"/>
        <w:numPr>
          <w:ilvl w:val="0"/>
          <w:numId w:val="18"/>
        </w:numPr>
        <w:ind w:left="714" w:right="-800" w:firstLine="0"/>
        <w:jc w:val="both"/>
        <w:rPr>
          <w:rFonts w:ascii="Arial" w:hAnsi="Arial" w:cs="Arial"/>
          <w:b/>
          <w:bCs/>
          <w:sz w:val="22"/>
          <w:szCs w:val="22"/>
          <w:lang w:val="es-CO"/>
        </w:rPr>
      </w:pPr>
      <w:r w:rsidRPr="00726347">
        <w:rPr>
          <w:rFonts w:ascii="Arial" w:hAnsi="Arial" w:cs="Arial"/>
          <w:sz w:val="22"/>
          <w:szCs w:val="22"/>
          <w:lang w:val="es-CO"/>
        </w:rPr>
        <w:t xml:space="preserve">Copia del acta de grado de bachiller </w:t>
      </w:r>
    </w:p>
    <w:p w14:paraId="726CE522" w14:textId="77777777" w:rsidR="009A5BCB" w:rsidRPr="00726347" w:rsidRDefault="009A5BCB" w:rsidP="001527FE">
      <w:pPr>
        <w:pStyle w:val="Prrafodelista"/>
        <w:numPr>
          <w:ilvl w:val="0"/>
          <w:numId w:val="18"/>
        </w:numPr>
        <w:ind w:left="714" w:right="-800" w:firstLine="0"/>
        <w:jc w:val="both"/>
        <w:rPr>
          <w:rFonts w:ascii="Arial" w:hAnsi="Arial" w:cs="Arial"/>
          <w:b/>
          <w:bCs/>
          <w:sz w:val="22"/>
          <w:szCs w:val="22"/>
          <w:lang w:val="es-CO"/>
        </w:rPr>
      </w:pPr>
      <w:r w:rsidRPr="00726347">
        <w:rPr>
          <w:rFonts w:ascii="Arial" w:hAnsi="Arial" w:cs="Arial"/>
          <w:sz w:val="22"/>
          <w:szCs w:val="22"/>
          <w:lang w:val="es-CO"/>
        </w:rPr>
        <w:t xml:space="preserve">Certificación de inscripción en el </w:t>
      </w:r>
      <w:proofErr w:type="spellStart"/>
      <w:r w:rsidRPr="00726347">
        <w:rPr>
          <w:rFonts w:ascii="Arial" w:hAnsi="Arial" w:cs="Arial"/>
          <w:sz w:val="22"/>
          <w:szCs w:val="22"/>
          <w:lang w:val="es-CO"/>
        </w:rPr>
        <w:t>Sisben</w:t>
      </w:r>
      <w:proofErr w:type="spellEnd"/>
      <w:r w:rsidRPr="00726347">
        <w:rPr>
          <w:rFonts w:ascii="Arial" w:hAnsi="Arial" w:cs="Arial"/>
          <w:sz w:val="22"/>
          <w:szCs w:val="22"/>
          <w:lang w:val="es-CO"/>
        </w:rPr>
        <w:t xml:space="preserve"> del municipio de Pisba Boyacá, donde se demuestra que se encuentra en los niveles 1 o 2, y donde se pueda identificar los integrantes del núcleo familiar.</w:t>
      </w:r>
    </w:p>
    <w:p w14:paraId="569F49DA" w14:textId="77777777" w:rsidR="009A5BCB" w:rsidRPr="00726347" w:rsidRDefault="009A5BCB" w:rsidP="001527FE">
      <w:pPr>
        <w:pStyle w:val="Prrafodelista"/>
        <w:numPr>
          <w:ilvl w:val="0"/>
          <w:numId w:val="18"/>
        </w:numPr>
        <w:ind w:left="714" w:right="-800" w:firstLine="0"/>
        <w:jc w:val="both"/>
        <w:rPr>
          <w:rFonts w:ascii="Arial" w:hAnsi="Arial" w:cs="Arial"/>
          <w:b/>
          <w:bCs/>
          <w:sz w:val="22"/>
          <w:szCs w:val="22"/>
          <w:lang w:val="es-CO"/>
        </w:rPr>
      </w:pPr>
      <w:r w:rsidRPr="00726347">
        <w:rPr>
          <w:rFonts w:ascii="Arial" w:hAnsi="Arial" w:cs="Arial"/>
          <w:sz w:val="22"/>
          <w:szCs w:val="22"/>
          <w:lang w:val="es-CO"/>
        </w:rPr>
        <w:t>Certificación vigente de la institución donde se encuentran matriculados.</w:t>
      </w:r>
    </w:p>
    <w:p w14:paraId="37E11DD1" w14:textId="77777777" w:rsidR="009A5BCB" w:rsidRPr="00726347" w:rsidRDefault="009A5BCB" w:rsidP="001527FE">
      <w:pPr>
        <w:pStyle w:val="Prrafodelista"/>
        <w:numPr>
          <w:ilvl w:val="0"/>
          <w:numId w:val="18"/>
        </w:numPr>
        <w:ind w:left="714" w:right="-800" w:firstLine="0"/>
        <w:jc w:val="both"/>
        <w:rPr>
          <w:rFonts w:ascii="Arial" w:hAnsi="Arial" w:cs="Arial"/>
          <w:b/>
          <w:bCs/>
          <w:sz w:val="22"/>
          <w:szCs w:val="22"/>
          <w:lang w:val="es-CO"/>
        </w:rPr>
      </w:pPr>
      <w:r w:rsidRPr="00726347">
        <w:rPr>
          <w:rFonts w:ascii="Arial" w:hAnsi="Arial" w:cs="Arial"/>
          <w:sz w:val="22"/>
          <w:szCs w:val="22"/>
          <w:lang w:val="es-CO"/>
        </w:rPr>
        <w:t xml:space="preserve">Copia de los resultados de las pruebas ICFES. </w:t>
      </w:r>
    </w:p>
    <w:p w14:paraId="5241AACC" w14:textId="77777777" w:rsidR="009A5BCB" w:rsidRPr="00726347" w:rsidRDefault="009A5BCB" w:rsidP="001527FE">
      <w:pPr>
        <w:pStyle w:val="Prrafodelista"/>
        <w:numPr>
          <w:ilvl w:val="0"/>
          <w:numId w:val="18"/>
        </w:numPr>
        <w:ind w:left="714" w:right="-800" w:firstLine="0"/>
        <w:jc w:val="both"/>
        <w:rPr>
          <w:rFonts w:ascii="Arial" w:hAnsi="Arial" w:cs="Arial"/>
          <w:b/>
          <w:bCs/>
          <w:sz w:val="22"/>
          <w:szCs w:val="22"/>
          <w:lang w:val="es-CO"/>
        </w:rPr>
      </w:pPr>
      <w:r w:rsidRPr="00726347">
        <w:rPr>
          <w:rFonts w:ascii="Arial" w:hAnsi="Arial" w:cs="Arial"/>
          <w:sz w:val="22"/>
          <w:szCs w:val="22"/>
          <w:lang w:val="es-CO"/>
        </w:rPr>
        <w:t xml:space="preserve">Declaración juramentada de renta, de quien dependa económicamente.      </w:t>
      </w:r>
      <w:r w:rsidRPr="00726347">
        <w:rPr>
          <w:rFonts w:ascii="Arial" w:hAnsi="Arial" w:cs="Arial"/>
          <w:b/>
          <w:bCs/>
          <w:sz w:val="22"/>
          <w:szCs w:val="22"/>
          <w:lang w:val="es-CO"/>
        </w:rPr>
        <w:t xml:space="preserve">    </w:t>
      </w:r>
    </w:p>
    <w:p w14:paraId="3C424613" w14:textId="77777777" w:rsidR="009A5BCB" w:rsidRPr="00726347" w:rsidRDefault="009A5BCB" w:rsidP="001527FE">
      <w:pPr>
        <w:ind w:left="714" w:right="-800"/>
        <w:jc w:val="both"/>
        <w:rPr>
          <w:rFonts w:ascii="Arial" w:hAnsi="Arial" w:cs="Arial"/>
          <w:sz w:val="22"/>
          <w:szCs w:val="22"/>
          <w:lang w:val="es-CO"/>
        </w:rPr>
      </w:pPr>
    </w:p>
    <w:p w14:paraId="55872B4E" w14:textId="1198F3AE" w:rsidR="009A5BCB" w:rsidRPr="00726347" w:rsidRDefault="009A5BCB" w:rsidP="001527FE">
      <w:pPr>
        <w:ind w:left="714" w:right="-800"/>
        <w:jc w:val="both"/>
        <w:rPr>
          <w:rFonts w:ascii="Arial" w:hAnsi="Arial" w:cs="Arial"/>
          <w:sz w:val="22"/>
          <w:szCs w:val="22"/>
          <w:lang w:val="es-CO"/>
        </w:rPr>
      </w:pPr>
      <w:r w:rsidRPr="00726347">
        <w:rPr>
          <w:rFonts w:ascii="Arial" w:hAnsi="Arial" w:cs="Arial"/>
          <w:sz w:val="22"/>
          <w:szCs w:val="22"/>
          <w:lang w:val="es-CO"/>
        </w:rPr>
        <w:t>A</w:t>
      </w:r>
      <w:r w:rsidR="00421B39" w:rsidRPr="00726347">
        <w:rPr>
          <w:rFonts w:ascii="Arial" w:hAnsi="Arial" w:cs="Arial"/>
          <w:sz w:val="22"/>
          <w:szCs w:val="22"/>
          <w:lang w:val="es-CO"/>
        </w:rPr>
        <w:t>rtículo séptimo</w:t>
      </w:r>
      <w:r w:rsidRPr="00726347">
        <w:rPr>
          <w:rFonts w:ascii="Arial" w:hAnsi="Arial" w:cs="Arial"/>
          <w:sz w:val="22"/>
          <w:szCs w:val="22"/>
          <w:lang w:val="es-CO"/>
        </w:rPr>
        <w:t xml:space="preserve">:  ACREDITACIÓN DE LOS BENEFICIARIOS: El comité de educación del Consejo de Política social del municipio de Pisba, determinará y acreditará los estudiantes beneficiarios para el acceso a los recursos del fondo, previa convocatoria pública realizada por la administración municipal; así mismo será el encargado de hacer el seguimiento al cumplimiento de los requisitos establecidos en el presente acuerdo. </w:t>
      </w:r>
    </w:p>
    <w:p w14:paraId="3D953876" w14:textId="77777777" w:rsidR="009A5BCB" w:rsidRPr="00726347" w:rsidRDefault="009A5BCB" w:rsidP="001527FE">
      <w:pPr>
        <w:ind w:left="714" w:right="-800"/>
        <w:jc w:val="both"/>
        <w:rPr>
          <w:rFonts w:ascii="Arial" w:hAnsi="Arial" w:cs="Arial"/>
          <w:sz w:val="22"/>
          <w:szCs w:val="22"/>
          <w:lang w:val="es-CO"/>
        </w:rPr>
      </w:pPr>
      <w:r w:rsidRPr="00726347">
        <w:rPr>
          <w:rFonts w:ascii="Arial" w:hAnsi="Arial" w:cs="Arial"/>
          <w:sz w:val="22"/>
          <w:szCs w:val="22"/>
          <w:lang w:val="es-CO"/>
        </w:rPr>
        <w:t xml:space="preserve"> </w:t>
      </w:r>
    </w:p>
    <w:p w14:paraId="20A3DAA4" w14:textId="559EF9F4" w:rsidR="009A5BCB" w:rsidRPr="00726347" w:rsidRDefault="009A5BCB" w:rsidP="001527FE">
      <w:pPr>
        <w:ind w:left="714" w:right="-800"/>
        <w:jc w:val="both"/>
        <w:rPr>
          <w:rFonts w:ascii="Arial" w:hAnsi="Arial" w:cs="Arial"/>
          <w:sz w:val="22"/>
          <w:szCs w:val="22"/>
          <w:lang w:val="es-CO"/>
        </w:rPr>
      </w:pPr>
      <w:r w:rsidRPr="00726347">
        <w:rPr>
          <w:rFonts w:ascii="Arial" w:hAnsi="Arial" w:cs="Arial"/>
          <w:sz w:val="22"/>
          <w:szCs w:val="22"/>
          <w:lang w:val="es-CO"/>
        </w:rPr>
        <w:t>A</w:t>
      </w:r>
      <w:r w:rsidR="00421B39" w:rsidRPr="00726347">
        <w:rPr>
          <w:rFonts w:ascii="Arial" w:hAnsi="Arial" w:cs="Arial"/>
          <w:sz w:val="22"/>
          <w:szCs w:val="22"/>
          <w:lang w:val="es-CO"/>
        </w:rPr>
        <w:t>rtículo octavo</w:t>
      </w:r>
      <w:r w:rsidRPr="00726347">
        <w:rPr>
          <w:rFonts w:ascii="Arial" w:hAnsi="Arial" w:cs="Arial"/>
          <w:sz w:val="22"/>
          <w:szCs w:val="22"/>
          <w:lang w:val="es-CO"/>
        </w:rPr>
        <w:t>: INSTITUCIONES DE EDUCACIÓN SUPERIOR:</w:t>
      </w:r>
      <w:r w:rsidRPr="00726347">
        <w:rPr>
          <w:rFonts w:ascii="Arial" w:hAnsi="Arial" w:cs="Arial"/>
          <w:b/>
          <w:bCs/>
          <w:sz w:val="22"/>
          <w:szCs w:val="22"/>
          <w:lang w:val="es-CO"/>
        </w:rPr>
        <w:t xml:space="preserve"> </w:t>
      </w:r>
      <w:r w:rsidRPr="00726347">
        <w:rPr>
          <w:rFonts w:ascii="Arial" w:hAnsi="Arial" w:cs="Arial"/>
          <w:sz w:val="22"/>
          <w:szCs w:val="22"/>
          <w:lang w:val="es-CO"/>
        </w:rPr>
        <w:t xml:space="preserve">Los beneficiarios de los subsidios den apoyo para educación superior, deben matricularse en instituciones de educación superior reconocidas, en programadas académicos técnicos, tecnológicos o universitarios debidamente aprobados por el Ministerio de Educación Nacional.   El comité de educación del Consejo de Política Social, verificará dicha información de la educación superior (SNIES) con el fin de acreditar a los beneficiaros.  </w:t>
      </w:r>
    </w:p>
    <w:p w14:paraId="35BB7FDD" w14:textId="77777777" w:rsidR="009A5BCB" w:rsidRDefault="009A5BCB" w:rsidP="001527FE">
      <w:pPr>
        <w:spacing w:line="276" w:lineRule="auto"/>
        <w:ind w:left="6" w:right="-800"/>
        <w:jc w:val="both"/>
        <w:rPr>
          <w:rFonts w:ascii="Arial" w:hAnsi="Arial" w:cs="Arial"/>
          <w:bCs/>
          <w:sz w:val="24"/>
          <w:szCs w:val="24"/>
        </w:rPr>
      </w:pPr>
    </w:p>
    <w:p w14:paraId="6D1414A6" w14:textId="3DBCE23E" w:rsidR="001B3963" w:rsidRPr="003841AE" w:rsidRDefault="000C127A" w:rsidP="001527FE">
      <w:pPr>
        <w:spacing w:line="276" w:lineRule="auto"/>
        <w:ind w:left="6" w:right="-800"/>
        <w:jc w:val="both"/>
        <w:rPr>
          <w:rFonts w:ascii="Arial" w:hAnsi="Arial" w:cs="Arial"/>
          <w:bCs/>
          <w:sz w:val="24"/>
          <w:szCs w:val="24"/>
        </w:rPr>
      </w:pPr>
      <w:r>
        <w:rPr>
          <w:rFonts w:ascii="Arial" w:hAnsi="Arial" w:cs="Arial"/>
          <w:bCs/>
          <w:sz w:val="24"/>
          <w:szCs w:val="24"/>
        </w:rPr>
        <w:t xml:space="preserve">14.7.- </w:t>
      </w:r>
      <w:r w:rsidR="001B3963">
        <w:rPr>
          <w:rFonts w:ascii="Arial" w:hAnsi="Arial" w:cs="Arial"/>
          <w:bCs/>
          <w:sz w:val="24"/>
          <w:szCs w:val="24"/>
        </w:rPr>
        <w:t>El artículo objeto de reproche es del siguiente tenor:</w:t>
      </w:r>
    </w:p>
    <w:p w14:paraId="533888CB" w14:textId="77777777" w:rsidR="001B3963" w:rsidRPr="003841AE" w:rsidRDefault="001B3963" w:rsidP="001527FE">
      <w:pPr>
        <w:pStyle w:val="Encabezado"/>
        <w:tabs>
          <w:tab w:val="clear" w:pos="4419"/>
          <w:tab w:val="clear" w:pos="8838"/>
        </w:tabs>
        <w:spacing w:line="276" w:lineRule="auto"/>
        <w:ind w:left="6" w:right="-800"/>
        <w:jc w:val="both"/>
        <w:rPr>
          <w:rFonts w:ascii="Arial" w:hAnsi="Arial" w:cs="Arial"/>
          <w:b/>
          <w:bCs/>
          <w:sz w:val="24"/>
          <w:szCs w:val="24"/>
        </w:rPr>
      </w:pPr>
      <w:r w:rsidRPr="003841AE">
        <w:rPr>
          <w:rFonts w:ascii="Arial" w:hAnsi="Arial" w:cs="Arial"/>
          <w:b/>
          <w:bCs/>
          <w:sz w:val="24"/>
          <w:szCs w:val="24"/>
        </w:rPr>
        <w:lastRenderedPageBreak/>
        <w:t xml:space="preserve"> </w:t>
      </w:r>
    </w:p>
    <w:p w14:paraId="736DF372" w14:textId="7E04621A" w:rsidR="001B3963" w:rsidRPr="00726347" w:rsidRDefault="001B3963" w:rsidP="001527FE">
      <w:pPr>
        <w:pStyle w:val="Encabezado"/>
        <w:tabs>
          <w:tab w:val="clear" w:pos="4419"/>
          <w:tab w:val="clear" w:pos="8838"/>
        </w:tabs>
        <w:ind w:left="714" w:right="-800"/>
        <w:jc w:val="both"/>
        <w:rPr>
          <w:rFonts w:ascii="Arial" w:hAnsi="Arial" w:cs="Arial"/>
          <w:sz w:val="22"/>
          <w:szCs w:val="22"/>
        </w:rPr>
      </w:pPr>
      <w:r w:rsidRPr="00726347">
        <w:rPr>
          <w:rFonts w:ascii="Arial" w:hAnsi="Arial" w:cs="Arial"/>
          <w:sz w:val="22"/>
          <w:szCs w:val="22"/>
        </w:rPr>
        <w:t>“</w:t>
      </w:r>
      <w:r w:rsidRPr="00726347">
        <w:rPr>
          <w:rFonts w:ascii="Arial" w:hAnsi="Arial" w:cs="Arial"/>
          <w:b/>
          <w:bCs/>
          <w:sz w:val="22"/>
          <w:szCs w:val="22"/>
        </w:rPr>
        <w:t>A</w:t>
      </w:r>
      <w:r w:rsidR="00421B39" w:rsidRPr="00726347">
        <w:rPr>
          <w:rFonts w:ascii="Arial" w:hAnsi="Arial" w:cs="Arial"/>
          <w:b/>
          <w:bCs/>
          <w:sz w:val="22"/>
          <w:szCs w:val="22"/>
        </w:rPr>
        <w:t>rtículo noveno</w:t>
      </w:r>
      <w:r w:rsidRPr="00726347">
        <w:rPr>
          <w:rFonts w:ascii="Arial" w:hAnsi="Arial" w:cs="Arial"/>
          <w:sz w:val="22"/>
          <w:szCs w:val="22"/>
        </w:rPr>
        <w:t>: FORMA DE DESEMBOLSO DE LOS SUBSIDIOS: La entrega del subsidio a cada beneficiario se efectuará en un desembolso al finalizar semestre y una vez acredite los requisitos exigidos”</w:t>
      </w:r>
      <w:r w:rsidR="00E576C0" w:rsidRPr="00726347">
        <w:rPr>
          <w:rFonts w:ascii="Arial" w:hAnsi="Arial" w:cs="Arial"/>
          <w:sz w:val="22"/>
          <w:szCs w:val="22"/>
        </w:rPr>
        <w:t>.</w:t>
      </w:r>
    </w:p>
    <w:p w14:paraId="0056661C" w14:textId="28F27D4F" w:rsidR="005759A2" w:rsidRDefault="005759A2" w:rsidP="001527FE">
      <w:pPr>
        <w:spacing w:line="276" w:lineRule="auto"/>
        <w:ind w:left="6" w:right="-800"/>
        <w:contextualSpacing/>
        <w:jc w:val="both"/>
        <w:rPr>
          <w:rFonts w:ascii="Arial" w:hAnsi="Arial" w:cs="Arial"/>
          <w:iCs/>
          <w:sz w:val="24"/>
          <w:szCs w:val="24"/>
        </w:rPr>
      </w:pPr>
    </w:p>
    <w:p w14:paraId="50624812" w14:textId="14386615" w:rsidR="00CB2F4B" w:rsidRPr="003841AE" w:rsidRDefault="000C127A" w:rsidP="001527FE">
      <w:pPr>
        <w:suppressAutoHyphens/>
        <w:spacing w:line="276" w:lineRule="auto"/>
        <w:ind w:right="-800"/>
        <w:jc w:val="both"/>
        <w:rPr>
          <w:rFonts w:ascii="Arial" w:hAnsi="Arial" w:cs="Arial"/>
          <w:spacing w:val="-3"/>
          <w:sz w:val="24"/>
          <w:szCs w:val="24"/>
          <w:lang w:val="es-CO"/>
        </w:rPr>
      </w:pPr>
      <w:r>
        <w:rPr>
          <w:rFonts w:ascii="Arial" w:hAnsi="Arial" w:cs="Arial"/>
          <w:spacing w:val="-3"/>
          <w:sz w:val="24"/>
          <w:szCs w:val="24"/>
          <w:lang w:val="es-CO"/>
        </w:rPr>
        <w:t xml:space="preserve">14.8.- </w:t>
      </w:r>
      <w:r w:rsidR="00CB2F4B">
        <w:rPr>
          <w:rFonts w:ascii="Arial" w:hAnsi="Arial" w:cs="Arial"/>
          <w:spacing w:val="-3"/>
          <w:sz w:val="24"/>
          <w:szCs w:val="24"/>
          <w:lang w:val="es-CO"/>
        </w:rPr>
        <w:t>E</w:t>
      </w:r>
      <w:r w:rsidR="00CB2F4B" w:rsidRPr="003841AE">
        <w:rPr>
          <w:rFonts w:ascii="Arial" w:hAnsi="Arial" w:cs="Arial"/>
          <w:spacing w:val="-3"/>
          <w:sz w:val="24"/>
          <w:szCs w:val="24"/>
          <w:lang w:val="es-CO"/>
        </w:rPr>
        <w:t xml:space="preserve">l subsidio de sostenimiento para la educación superior técnica de los bachilleres del municipio de Pisba fue creado por el ente público competente, es decir, por el Concejo Municipal de </w:t>
      </w:r>
      <w:r w:rsidR="665BD39C" w:rsidRPr="003841AE">
        <w:rPr>
          <w:rFonts w:ascii="Arial" w:hAnsi="Arial" w:cs="Arial"/>
          <w:spacing w:val="-3"/>
          <w:sz w:val="24"/>
          <w:szCs w:val="24"/>
          <w:lang w:val="es-CO"/>
        </w:rPr>
        <w:t>Pisba</w:t>
      </w:r>
      <w:r w:rsidR="004F3F6F">
        <w:rPr>
          <w:rFonts w:ascii="Arial" w:hAnsi="Arial" w:cs="Arial"/>
          <w:spacing w:val="-3"/>
          <w:sz w:val="24"/>
          <w:szCs w:val="24"/>
          <w:lang w:val="es-CO"/>
        </w:rPr>
        <w:t>,</w:t>
      </w:r>
      <w:r w:rsidR="00CB2F4B" w:rsidRPr="003841AE">
        <w:rPr>
          <w:rFonts w:ascii="Arial" w:hAnsi="Arial" w:cs="Arial"/>
          <w:spacing w:val="-3"/>
          <w:sz w:val="24"/>
          <w:szCs w:val="24"/>
          <w:lang w:val="es-CO"/>
        </w:rPr>
        <w:t xml:space="preserve"> mediante los Acuerdos No. 012 de 2014, No</w:t>
      </w:r>
      <w:r w:rsidR="00CB2F4B">
        <w:rPr>
          <w:rFonts w:ascii="Arial" w:hAnsi="Arial" w:cs="Arial"/>
          <w:spacing w:val="-3"/>
          <w:sz w:val="24"/>
          <w:szCs w:val="24"/>
          <w:lang w:val="es-CO"/>
        </w:rPr>
        <w:t>.</w:t>
      </w:r>
      <w:r w:rsidR="00CB2F4B" w:rsidRPr="003841AE">
        <w:rPr>
          <w:rFonts w:ascii="Arial" w:hAnsi="Arial" w:cs="Arial"/>
          <w:spacing w:val="-3"/>
          <w:sz w:val="24"/>
          <w:szCs w:val="24"/>
          <w:lang w:val="es-CO"/>
        </w:rPr>
        <w:t xml:space="preserve"> 04 de 2015, No</w:t>
      </w:r>
      <w:r w:rsidR="00CB2F4B">
        <w:rPr>
          <w:rFonts w:ascii="Arial" w:hAnsi="Arial" w:cs="Arial"/>
          <w:spacing w:val="-3"/>
          <w:sz w:val="24"/>
          <w:szCs w:val="24"/>
          <w:lang w:val="es-CO"/>
        </w:rPr>
        <w:t>.</w:t>
      </w:r>
      <w:r w:rsidR="00CB2F4B" w:rsidRPr="003841AE">
        <w:rPr>
          <w:rFonts w:ascii="Arial" w:hAnsi="Arial" w:cs="Arial"/>
          <w:spacing w:val="-3"/>
          <w:sz w:val="24"/>
          <w:szCs w:val="24"/>
          <w:lang w:val="es-CO"/>
        </w:rPr>
        <w:t xml:space="preserve"> 015 de 2016 y No</w:t>
      </w:r>
      <w:r w:rsidR="00CB2F4B">
        <w:rPr>
          <w:rFonts w:ascii="Arial" w:hAnsi="Arial" w:cs="Arial"/>
          <w:spacing w:val="-3"/>
          <w:sz w:val="24"/>
          <w:szCs w:val="24"/>
          <w:lang w:val="es-CO"/>
        </w:rPr>
        <w:t>.</w:t>
      </w:r>
      <w:r w:rsidR="00CB2F4B" w:rsidRPr="003841AE">
        <w:rPr>
          <w:rFonts w:ascii="Arial" w:hAnsi="Arial" w:cs="Arial"/>
          <w:spacing w:val="-3"/>
          <w:sz w:val="24"/>
          <w:szCs w:val="24"/>
          <w:lang w:val="es-CO"/>
        </w:rPr>
        <w:t xml:space="preserve"> 007 de 11 de mayo de 2020.</w:t>
      </w:r>
    </w:p>
    <w:p w14:paraId="6573AD42" w14:textId="77777777" w:rsidR="00CB2F4B" w:rsidRPr="003841AE" w:rsidRDefault="00CB2F4B" w:rsidP="001527FE">
      <w:pPr>
        <w:suppressAutoHyphens/>
        <w:spacing w:line="276" w:lineRule="auto"/>
        <w:ind w:right="-800"/>
        <w:jc w:val="both"/>
        <w:rPr>
          <w:rFonts w:ascii="Arial" w:hAnsi="Arial" w:cs="Arial"/>
          <w:spacing w:val="-3"/>
          <w:sz w:val="24"/>
          <w:szCs w:val="24"/>
          <w:lang w:val="es-CO"/>
        </w:rPr>
      </w:pPr>
    </w:p>
    <w:p w14:paraId="0C681A80" w14:textId="42E9B627" w:rsidR="00D52BFE" w:rsidRPr="003841AE" w:rsidRDefault="000C127A" w:rsidP="001527FE">
      <w:pPr>
        <w:suppressAutoHyphens/>
        <w:spacing w:line="276" w:lineRule="auto"/>
        <w:ind w:right="-800"/>
        <w:jc w:val="both"/>
        <w:rPr>
          <w:rFonts w:ascii="Arial" w:hAnsi="Arial" w:cs="Arial"/>
          <w:spacing w:val="-3"/>
          <w:sz w:val="24"/>
          <w:szCs w:val="24"/>
          <w:lang w:val="es-CO"/>
        </w:rPr>
      </w:pPr>
      <w:r>
        <w:rPr>
          <w:rFonts w:ascii="Arial" w:hAnsi="Arial" w:cs="Arial"/>
          <w:spacing w:val="-3"/>
          <w:sz w:val="24"/>
          <w:szCs w:val="24"/>
          <w:lang w:val="es-CO"/>
        </w:rPr>
        <w:t xml:space="preserve">14.9.- </w:t>
      </w:r>
      <w:r w:rsidR="00CB2F4B">
        <w:rPr>
          <w:rFonts w:ascii="Arial" w:hAnsi="Arial" w:cs="Arial"/>
          <w:spacing w:val="-3"/>
          <w:sz w:val="24"/>
          <w:szCs w:val="24"/>
          <w:lang w:val="es-CO"/>
        </w:rPr>
        <w:t>D</w:t>
      </w:r>
      <w:r w:rsidR="00CB2F4B" w:rsidRPr="003841AE">
        <w:rPr>
          <w:rFonts w:ascii="Arial" w:hAnsi="Arial" w:cs="Arial"/>
          <w:spacing w:val="-3"/>
          <w:sz w:val="24"/>
          <w:szCs w:val="24"/>
          <w:lang w:val="es-CO"/>
        </w:rPr>
        <w:t>icha erogación contaba con disponibilidad presupuestal en el presupuesto de gastos denominado “</w:t>
      </w:r>
      <w:r w:rsidR="00CB2F4B" w:rsidRPr="003841AE">
        <w:rPr>
          <w:rFonts w:ascii="Arial" w:hAnsi="Arial" w:cs="Arial"/>
          <w:i/>
          <w:iCs/>
          <w:spacing w:val="-3"/>
          <w:sz w:val="24"/>
          <w:szCs w:val="24"/>
          <w:lang w:val="es-CO"/>
        </w:rPr>
        <w:t>Apoyo a la población estudiantil para el acceso a la educación”</w:t>
      </w:r>
      <w:r w:rsidR="00CB2F4B" w:rsidRPr="003841AE">
        <w:rPr>
          <w:rFonts w:ascii="Arial" w:hAnsi="Arial" w:cs="Arial"/>
          <w:sz w:val="24"/>
          <w:szCs w:val="24"/>
        </w:rPr>
        <w:t xml:space="preserve">. </w:t>
      </w:r>
      <w:r w:rsidR="00CB2F4B">
        <w:rPr>
          <w:rFonts w:ascii="Arial" w:hAnsi="Arial" w:cs="Arial"/>
          <w:sz w:val="24"/>
          <w:szCs w:val="24"/>
        </w:rPr>
        <w:t>En efecto, e</w:t>
      </w:r>
      <w:r w:rsidR="00D52BFE" w:rsidRPr="003841AE">
        <w:rPr>
          <w:rFonts w:ascii="Arial" w:hAnsi="Arial" w:cs="Arial"/>
          <w:spacing w:val="-3"/>
          <w:sz w:val="24"/>
          <w:szCs w:val="24"/>
          <w:lang w:val="es-CO"/>
        </w:rPr>
        <w:t>l 26 de mayo de 2020, a través del oficio No</w:t>
      </w:r>
      <w:r w:rsidR="005B79AD">
        <w:rPr>
          <w:rFonts w:ascii="Arial" w:hAnsi="Arial" w:cs="Arial"/>
          <w:spacing w:val="-3"/>
          <w:sz w:val="24"/>
          <w:szCs w:val="24"/>
          <w:lang w:val="es-CO"/>
        </w:rPr>
        <w:t>.</w:t>
      </w:r>
      <w:r w:rsidR="00D52BFE" w:rsidRPr="003841AE">
        <w:rPr>
          <w:rFonts w:ascii="Arial" w:hAnsi="Arial" w:cs="Arial"/>
          <w:spacing w:val="-3"/>
          <w:sz w:val="24"/>
          <w:szCs w:val="24"/>
          <w:lang w:val="es-CO"/>
        </w:rPr>
        <w:t xml:space="preserve"> AMP-SH-032-2020</w:t>
      </w:r>
      <w:r w:rsidR="00D52BFE" w:rsidRPr="003841AE">
        <w:rPr>
          <w:rStyle w:val="Refdenotaalpie"/>
          <w:rFonts w:ascii="Arial" w:hAnsi="Arial" w:cs="Arial"/>
          <w:spacing w:val="-3"/>
          <w:sz w:val="24"/>
          <w:szCs w:val="24"/>
          <w:lang w:val="es-CO"/>
        </w:rPr>
        <w:footnoteReference w:id="5"/>
      </w:r>
      <w:r w:rsidR="00D52BFE" w:rsidRPr="003841AE">
        <w:rPr>
          <w:rFonts w:ascii="Arial" w:hAnsi="Arial" w:cs="Arial"/>
          <w:spacing w:val="-3"/>
          <w:sz w:val="24"/>
          <w:szCs w:val="24"/>
          <w:lang w:val="es-CO"/>
        </w:rPr>
        <w:t xml:space="preserve">, </w:t>
      </w:r>
      <w:r w:rsidR="00D52BFE">
        <w:rPr>
          <w:rFonts w:ascii="Arial" w:hAnsi="Arial" w:cs="Arial"/>
          <w:spacing w:val="-3"/>
          <w:sz w:val="24"/>
          <w:szCs w:val="24"/>
          <w:lang w:val="es-CO"/>
        </w:rPr>
        <w:t>e</w:t>
      </w:r>
      <w:r w:rsidR="00D52BFE" w:rsidRPr="003841AE">
        <w:rPr>
          <w:rFonts w:ascii="Arial" w:hAnsi="Arial" w:cs="Arial"/>
          <w:spacing w:val="-3"/>
          <w:sz w:val="24"/>
          <w:szCs w:val="24"/>
          <w:lang w:val="es-CO"/>
        </w:rPr>
        <w:t xml:space="preserve">l Secretario de Hacienda municipal de Pisba </w:t>
      </w:r>
      <w:r w:rsidR="00D52BFE">
        <w:rPr>
          <w:rFonts w:ascii="Arial" w:hAnsi="Arial" w:cs="Arial"/>
          <w:spacing w:val="-3"/>
          <w:sz w:val="24"/>
          <w:szCs w:val="24"/>
          <w:lang w:val="es-CO"/>
        </w:rPr>
        <w:t>hizo constar</w:t>
      </w:r>
      <w:r w:rsidR="009A5BCB">
        <w:rPr>
          <w:rFonts w:ascii="Arial" w:hAnsi="Arial" w:cs="Arial"/>
          <w:spacing w:val="-3"/>
          <w:sz w:val="24"/>
          <w:szCs w:val="24"/>
          <w:lang w:val="es-CO"/>
        </w:rPr>
        <w:t>:</w:t>
      </w:r>
    </w:p>
    <w:p w14:paraId="10CD4930" w14:textId="77777777" w:rsidR="00D52BFE" w:rsidRPr="003841AE" w:rsidRDefault="00D52BFE" w:rsidP="001527FE">
      <w:pPr>
        <w:suppressAutoHyphens/>
        <w:spacing w:line="276" w:lineRule="auto"/>
        <w:ind w:left="6" w:right="-800"/>
        <w:jc w:val="both"/>
        <w:rPr>
          <w:rFonts w:ascii="Arial" w:hAnsi="Arial" w:cs="Arial"/>
          <w:spacing w:val="-3"/>
          <w:sz w:val="24"/>
          <w:szCs w:val="24"/>
          <w:lang w:val="es-CO"/>
        </w:rPr>
      </w:pPr>
    </w:p>
    <w:p w14:paraId="2E7D821E" w14:textId="0B50548E" w:rsidR="00D52BFE" w:rsidRPr="00966EBA" w:rsidRDefault="00D52BFE" w:rsidP="001527FE">
      <w:pPr>
        <w:suppressAutoHyphens/>
        <w:ind w:left="714" w:right="-800"/>
        <w:jc w:val="both"/>
        <w:rPr>
          <w:rFonts w:ascii="Arial" w:hAnsi="Arial" w:cs="Arial"/>
          <w:spacing w:val="-3"/>
          <w:sz w:val="22"/>
          <w:szCs w:val="22"/>
          <w:lang w:val="es-CO"/>
        </w:rPr>
      </w:pPr>
      <w:r w:rsidRPr="00966EBA">
        <w:rPr>
          <w:rFonts w:ascii="Arial" w:hAnsi="Arial" w:cs="Arial"/>
          <w:spacing w:val="-3"/>
          <w:sz w:val="22"/>
          <w:szCs w:val="22"/>
          <w:lang w:val="es-CO"/>
        </w:rPr>
        <w:t>“Que el Decreto No</w:t>
      </w:r>
      <w:r w:rsidR="005B79AD">
        <w:rPr>
          <w:rFonts w:ascii="Arial" w:hAnsi="Arial" w:cs="Arial"/>
          <w:spacing w:val="-3"/>
          <w:sz w:val="22"/>
          <w:szCs w:val="22"/>
          <w:lang w:val="es-CO"/>
        </w:rPr>
        <w:t>.</w:t>
      </w:r>
      <w:r w:rsidRPr="00966EBA">
        <w:rPr>
          <w:rFonts w:ascii="Arial" w:hAnsi="Arial" w:cs="Arial"/>
          <w:spacing w:val="-3"/>
          <w:sz w:val="22"/>
          <w:szCs w:val="22"/>
          <w:lang w:val="es-CO"/>
        </w:rPr>
        <w:t xml:space="preserve"> 054 de 2019 de fecha diciembre 27 del mismo año, liquida el Acuerdo No. 005 “</w:t>
      </w:r>
      <w:r w:rsidRPr="00966EBA">
        <w:rPr>
          <w:rFonts w:ascii="Arial" w:hAnsi="Arial" w:cs="Arial"/>
          <w:i/>
          <w:iCs/>
          <w:spacing w:val="-3"/>
          <w:sz w:val="22"/>
          <w:szCs w:val="22"/>
          <w:lang w:val="es-CO"/>
        </w:rPr>
        <w:t>por medio de cual se fija el presupuesto de ingresos y gastos del municipio de Pisba para la vigencia fiscal del año 202</w:t>
      </w:r>
      <w:r w:rsidRPr="00966EBA">
        <w:rPr>
          <w:rFonts w:ascii="Arial" w:hAnsi="Arial" w:cs="Arial"/>
          <w:spacing w:val="-3"/>
          <w:sz w:val="22"/>
          <w:szCs w:val="22"/>
          <w:lang w:val="es-CO"/>
        </w:rPr>
        <w:t>0”.</w:t>
      </w:r>
    </w:p>
    <w:p w14:paraId="1FF57DE9" w14:textId="77777777" w:rsidR="00D52BFE" w:rsidRPr="00966EBA" w:rsidRDefault="00D52BFE" w:rsidP="001527FE">
      <w:pPr>
        <w:suppressAutoHyphens/>
        <w:ind w:left="714" w:right="-800"/>
        <w:jc w:val="both"/>
        <w:rPr>
          <w:rFonts w:ascii="Arial" w:hAnsi="Arial" w:cs="Arial"/>
          <w:spacing w:val="-3"/>
          <w:sz w:val="22"/>
          <w:szCs w:val="22"/>
          <w:lang w:val="es-CO"/>
        </w:rPr>
      </w:pPr>
    </w:p>
    <w:p w14:paraId="27EC1249" w14:textId="77777777" w:rsidR="00D52BFE" w:rsidRPr="00966EBA" w:rsidRDefault="00D52BFE" w:rsidP="001527FE">
      <w:pPr>
        <w:suppressAutoHyphens/>
        <w:ind w:left="714" w:right="-800"/>
        <w:jc w:val="both"/>
        <w:rPr>
          <w:rFonts w:ascii="Arial" w:hAnsi="Arial" w:cs="Arial"/>
          <w:spacing w:val="-3"/>
          <w:sz w:val="22"/>
          <w:szCs w:val="22"/>
          <w:lang w:val="es-CO"/>
        </w:rPr>
      </w:pPr>
      <w:r w:rsidRPr="00966EBA">
        <w:rPr>
          <w:rFonts w:ascii="Arial" w:hAnsi="Arial" w:cs="Arial"/>
          <w:spacing w:val="-3"/>
          <w:sz w:val="22"/>
          <w:szCs w:val="22"/>
          <w:lang w:val="es-CO"/>
        </w:rPr>
        <w:t xml:space="preserve">Que, en relación con lo anterior, la disponibilidad presupuestal para el apoyo a la población estudiantil para el acceso a la educación es: </w:t>
      </w:r>
    </w:p>
    <w:p w14:paraId="26864EAA" w14:textId="77777777" w:rsidR="00D52BFE" w:rsidRPr="00966EBA" w:rsidRDefault="00D52BFE" w:rsidP="001527FE">
      <w:pPr>
        <w:suppressAutoHyphens/>
        <w:ind w:left="714" w:right="-800"/>
        <w:jc w:val="both"/>
        <w:rPr>
          <w:rFonts w:ascii="Arial" w:hAnsi="Arial" w:cs="Arial"/>
          <w:spacing w:val="-3"/>
          <w:sz w:val="22"/>
          <w:szCs w:val="22"/>
          <w:lang w:val="es-CO"/>
        </w:rPr>
      </w:pPr>
    </w:p>
    <w:tbl>
      <w:tblPr>
        <w:tblStyle w:val="Tablaconcuadrcula"/>
        <w:tblW w:w="7934" w:type="dxa"/>
        <w:tblInd w:w="708" w:type="dxa"/>
        <w:tblLook w:val="04A0" w:firstRow="1" w:lastRow="0" w:firstColumn="1" w:lastColumn="0" w:noHBand="0" w:noVBand="1"/>
      </w:tblPr>
      <w:tblGrid>
        <w:gridCol w:w="2754"/>
        <w:gridCol w:w="3196"/>
        <w:gridCol w:w="1984"/>
      </w:tblGrid>
      <w:tr w:rsidR="00D52BFE" w:rsidRPr="00966EBA" w14:paraId="01B041C5" w14:textId="77777777" w:rsidTr="005B79AD">
        <w:tc>
          <w:tcPr>
            <w:tcW w:w="2754" w:type="dxa"/>
          </w:tcPr>
          <w:p w14:paraId="0984A8ED" w14:textId="77777777" w:rsidR="00D52BFE" w:rsidRPr="00966EBA" w:rsidRDefault="00D52BFE" w:rsidP="001527FE">
            <w:pPr>
              <w:suppressAutoHyphens/>
              <w:ind w:right="-800"/>
              <w:jc w:val="center"/>
              <w:rPr>
                <w:rFonts w:ascii="Arial" w:hAnsi="Arial" w:cs="Arial"/>
                <w:spacing w:val="-3"/>
                <w:sz w:val="22"/>
                <w:szCs w:val="22"/>
                <w:lang w:val="es-CO"/>
              </w:rPr>
            </w:pPr>
            <w:r w:rsidRPr="00966EBA">
              <w:rPr>
                <w:rFonts w:ascii="Arial" w:hAnsi="Arial" w:cs="Arial"/>
                <w:spacing w:val="-3"/>
                <w:sz w:val="22"/>
                <w:szCs w:val="22"/>
                <w:lang w:val="es-CO"/>
              </w:rPr>
              <w:t>Código</w:t>
            </w:r>
          </w:p>
        </w:tc>
        <w:tc>
          <w:tcPr>
            <w:tcW w:w="3196" w:type="dxa"/>
          </w:tcPr>
          <w:p w14:paraId="4151456B" w14:textId="77777777" w:rsidR="00D52BFE" w:rsidRPr="00966EBA" w:rsidRDefault="00D52BFE" w:rsidP="001527FE">
            <w:pPr>
              <w:suppressAutoHyphens/>
              <w:ind w:right="-800"/>
              <w:jc w:val="center"/>
              <w:rPr>
                <w:rFonts w:ascii="Arial" w:hAnsi="Arial" w:cs="Arial"/>
                <w:spacing w:val="-3"/>
                <w:sz w:val="22"/>
                <w:szCs w:val="22"/>
                <w:lang w:val="es-CO"/>
              </w:rPr>
            </w:pPr>
            <w:r w:rsidRPr="00966EBA">
              <w:rPr>
                <w:rFonts w:ascii="Arial" w:hAnsi="Arial" w:cs="Arial"/>
                <w:spacing w:val="-3"/>
                <w:sz w:val="22"/>
                <w:szCs w:val="22"/>
                <w:lang w:val="es-CO"/>
              </w:rPr>
              <w:t>Descripción</w:t>
            </w:r>
          </w:p>
        </w:tc>
        <w:tc>
          <w:tcPr>
            <w:tcW w:w="1984" w:type="dxa"/>
          </w:tcPr>
          <w:p w14:paraId="65E0F1FC" w14:textId="77777777" w:rsidR="00D52BFE" w:rsidRPr="00966EBA" w:rsidRDefault="00D52BFE" w:rsidP="001527FE">
            <w:pPr>
              <w:suppressAutoHyphens/>
              <w:ind w:right="-800"/>
              <w:jc w:val="center"/>
              <w:rPr>
                <w:rFonts w:ascii="Arial" w:hAnsi="Arial" w:cs="Arial"/>
                <w:spacing w:val="-3"/>
                <w:sz w:val="22"/>
                <w:szCs w:val="22"/>
                <w:lang w:val="es-CO"/>
              </w:rPr>
            </w:pPr>
            <w:r w:rsidRPr="00966EBA">
              <w:rPr>
                <w:rFonts w:ascii="Arial" w:hAnsi="Arial" w:cs="Arial"/>
                <w:spacing w:val="-3"/>
                <w:sz w:val="22"/>
                <w:szCs w:val="22"/>
                <w:lang w:val="es-CO"/>
              </w:rPr>
              <w:t>Valor</w:t>
            </w:r>
          </w:p>
        </w:tc>
      </w:tr>
      <w:tr w:rsidR="00D52BFE" w:rsidRPr="00966EBA" w14:paraId="3F8DB1F2" w14:textId="77777777" w:rsidTr="005B79AD">
        <w:tc>
          <w:tcPr>
            <w:tcW w:w="2754" w:type="dxa"/>
          </w:tcPr>
          <w:p w14:paraId="61D7C149" w14:textId="77777777" w:rsidR="00D52BFE" w:rsidRPr="00966EBA" w:rsidRDefault="00D52BFE" w:rsidP="001527FE">
            <w:pPr>
              <w:suppressAutoHyphens/>
              <w:ind w:right="-800"/>
              <w:jc w:val="center"/>
              <w:rPr>
                <w:rFonts w:ascii="Arial" w:hAnsi="Arial" w:cs="Arial"/>
                <w:spacing w:val="-3"/>
                <w:sz w:val="22"/>
                <w:szCs w:val="22"/>
                <w:lang w:val="es-CO"/>
              </w:rPr>
            </w:pPr>
            <w:r w:rsidRPr="00966EBA">
              <w:rPr>
                <w:rFonts w:ascii="Arial" w:hAnsi="Arial" w:cs="Arial"/>
                <w:spacing w:val="-3"/>
                <w:sz w:val="22"/>
                <w:szCs w:val="22"/>
                <w:lang w:val="es-CO"/>
              </w:rPr>
              <w:t>2205010102</w:t>
            </w:r>
          </w:p>
        </w:tc>
        <w:tc>
          <w:tcPr>
            <w:tcW w:w="3196" w:type="dxa"/>
          </w:tcPr>
          <w:p w14:paraId="2D1EF97F" w14:textId="678242FA" w:rsidR="00D52BFE" w:rsidRPr="00966EBA" w:rsidRDefault="00D52BFE" w:rsidP="001527FE">
            <w:pPr>
              <w:suppressAutoHyphens/>
              <w:ind w:right="-800"/>
              <w:jc w:val="center"/>
              <w:rPr>
                <w:rFonts w:ascii="Arial" w:hAnsi="Arial" w:cs="Arial"/>
                <w:spacing w:val="-3"/>
                <w:sz w:val="22"/>
                <w:szCs w:val="22"/>
                <w:lang w:val="es-CO"/>
              </w:rPr>
            </w:pPr>
            <w:r w:rsidRPr="00966EBA">
              <w:rPr>
                <w:rFonts w:ascii="Arial" w:hAnsi="Arial" w:cs="Arial"/>
                <w:spacing w:val="-3"/>
                <w:sz w:val="22"/>
                <w:szCs w:val="22"/>
                <w:lang w:val="es-CO"/>
              </w:rPr>
              <w:t>Apoyo a la población estudiantil para el acceso a la educación</w:t>
            </w:r>
          </w:p>
        </w:tc>
        <w:tc>
          <w:tcPr>
            <w:tcW w:w="1984" w:type="dxa"/>
          </w:tcPr>
          <w:p w14:paraId="18563DCD" w14:textId="77777777" w:rsidR="00D52BFE" w:rsidRPr="00966EBA" w:rsidRDefault="00D52BFE" w:rsidP="001527FE">
            <w:pPr>
              <w:suppressAutoHyphens/>
              <w:ind w:right="-800"/>
              <w:jc w:val="center"/>
              <w:rPr>
                <w:rFonts w:ascii="Arial" w:hAnsi="Arial" w:cs="Arial"/>
                <w:spacing w:val="-3"/>
                <w:sz w:val="22"/>
                <w:szCs w:val="22"/>
                <w:lang w:val="es-CO"/>
              </w:rPr>
            </w:pPr>
            <w:r w:rsidRPr="00966EBA">
              <w:rPr>
                <w:rFonts w:ascii="Arial" w:hAnsi="Arial" w:cs="Arial"/>
                <w:spacing w:val="-3"/>
                <w:sz w:val="22"/>
                <w:szCs w:val="22"/>
                <w:lang w:val="es-CO"/>
              </w:rPr>
              <w:t>$ 50.919.871</w:t>
            </w:r>
          </w:p>
        </w:tc>
      </w:tr>
    </w:tbl>
    <w:p w14:paraId="79BE163D" w14:textId="77777777" w:rsidR="00D52BFE" w:rsidRPr="003841AE" w:rsidRDefault="00D52BFE" w:rsidP="001527FE">
      <w:pPr>
        <w:spacing w:line="276" w:lineRule="auto"/>
        <w:ind w:left="3" w:right="-800"/>
        <w:contextualSpacing/>
        <w:jc w:val="both"/>
        <w:rPr>
          <w:rFonts w:ascii="Arial" w:hAnsi="Arial" w:cs="Arial"/>
          <w:iCs/>
          <w:sz w:val="24"/>
          <w:szCs w:val="24"/>
        </w:rPr>
      </w:pPr>
    </w:p>
    <w:p w14:paraId="34955EF0" w14:textId="420CD1B9" w:rsidR="00F4391F" w:rsidRPr="003841AE" w:rsidRDefault="000C127A" w:rsidP="001527FE">
      <w:pPr>
        <w:pStyle w:val="Sangra3detindependiente1"/>
        <w:spacing w:line="276" w:lineRule="auto"/>
        <w:ind w:left="3" w:right="-800" w:firstLine="0"/>
        <w:jc w:val="both"/>
        <w:rPr>
          <w:rFonts w:cs="Arial"/>
          <w:b/>
          <w:spacing w:val="-3"/>
          <w:sz w:val="24"/>
          <w:szCs w:val="24"/>
        </w:rPr>
      </w:pPr>
      <w:r>
        <w:rPr>
          <w:rFonts w:cs="Arial"/>
          <w:b/>
          <w:spacing w:val="-3"/>
          <w:sz w:val="24"/>
          <w:szCs w:val="24"/>
        </w:rPr>
        <w:t xml:space="preserve">G.- </w:t>
      </w:r>
      <w:r w:rsidR="00125C0D">
        <w:rPr>
          <w:rFonts w:cs="Arial"/>
          <w:b/>
          <w:spacing w:val="-3"/>
          <w:sz w:val="24"/>
          <w:szCs w:val="24"/>
        </w:rPr>
        <w:t>Análisis y decisión de la Sala</w:t>
      </w:r>
      <w:r w:rsidR="00812073" w:rsidRPr="003841AE">
        <w:rPr>
          <w:rFonts w:cs="Arial"/>
          <w:b/>
          <w:spacing w:val="-3"/>
          <w:sz w:val="24"/>
          <w:szCs w:val="24"/>
        </w:rPr>
        <w:t xml:space="preserve"> </w:t>
      </w:r>
    </w:p>
    <w:p w14:paraId="65DB3A12" w14:textId="77777777" w:rsidR="005759A2" w:rsidRDefault="005759A2" w:rsidP="001527FE">
      <w:pPr>
        <w:pStyle w:val="Encabezado"/>
        <w:tabs>
          <w:tab w:val="clear" w:pos="4419"/>
          <w:tab w:val="clear" w:pos="8838"/>
        </w:tabs>
        <w:spacing w:line="276" w:lineRule="auto"/>
        <w:ind w:left="3" w:right="-800"/>
        <w:jc w:val="both"/>
        <w:rPr>
          <w:rFonts w:ascii="Arial" w:hAnsi="Arial" w:cs="Arial"/>
          <w:sz w:val="24"/>
          <w:szCs w:val="24"/>
          <w:lang w:val="es-MX"/>
        </w:rPr>
      </w:pPr>
    </w:p>
    <w:p w14:paraId="41C7F8EA" w14:textId="6B6F3E0B" w:rsidR="005759A2" w:rsidRPr="00FA7437" w:rsidRDefault="000C127A" w:rsidP="001527FE">
      <w:pPr>
        <w:pStyle w:val="Encabezado"/>
        <w:tabs>
          <w:tab w:val="clear" w:pos="4419"/>
          <w:tab w:val="clear" w:pos="8838"/>
        </w:tabs>
        <w:spacing w:line="276" w:lineRule="auto"/>
        <w:ind w:left="3" w:right="-800"/>
        <w:jc w:val="both"/>
        <w:rPr>
          <w:rFonts w:ascii="Arial" w:hAnsi="Arial" w:cs="Arial"/>
          <w:bCs/>
          <w:sz w:val="24"/>
          <w:szCs w:val="24"/>
        </w:rPr>
      </w:pPr>
      <w:r w:rsidRPr="006815A9">
        <w:rPr>
          <w:rFonts w:ascii="Arial" w:hAnsi="Arial" w:cs="Arial"/>
          <w:sz w:val="24"/>
          <w:szCs w:val="24"/>
          <w:lang w:val="es-MX"/>
        </w:rPr>
        <w:t xml:space="preserve">15.- </w:t>
      </w:r>
      <w:r w:rsidR="00F4391F" w:rsidRPr="006815A9">
        <w:rPr>
          <w:rFonts w:ascii="Arial" w:hAnsi="Arial" w:cs="Arial"/>
          <w:sz w:val="24"/>
          <w:szCs w:val="24"/>
          <w:lang w:val="es-MX"/>
        </w:rPr>
        <w:t>La Sala</w:t>
      </w:r>
      <w:r w:rsidR="005759A2" w:rsidRPr="006815A9">
        <w:rPr>
          <w:rFonts w:ascii="Arial" w:hAnsi="Arial" w:cs="Arial"/>
          <w:sz w:val="24"/>
          <w:szCs w:val="24"/>
          <w:lang w:val="es-MX"/>
        </w:rPr>
        <w:t xml:space="preserve"> </w:t>
      </w:r>
      <w:r w:rsidR="006815A9" w:rsidRPr="006815A9">
        <w:rPr>
          <w:rFonts w:ascii="Arial" w:hAnsi="Arial" w:cs="Arial"/>
          <w:sz w:val="24"/>
          <w:szCs w:val="24"/>
          <w:lang w:val="es-MX"/>
        </w:rPr>
        <w:t>negará la solicitud de</w:t>
      </w:r>
      <w:r w:rsidR="005759A2" w:rsidRPr="006815A9">
        <w:rPr>
          <w:rFonts w:ascii="Arial" w:hAnsi="Arial" w:cs="Arial"/>
          <w:sz w:val="24"/>
          <w:szCs w:val="24"/>
          <w:lang w:val="es-MX"/>
        </w:rPr>
        <w:t xml:space="preserve"> la invalidez del artículo noveno del Acuerdo No</w:t>
      </w:r>
      <w:r w:rsidR="00E51415" w:rsidRPr="006815A9">
        <w:rPr>
          <w:rFonts w:ascii="Arial" w:hAnsi="Arial" w:cs="Arial"/>
          <w:sz w:val="24"/>
          <w:szCs w:val="24"/>
          <w:lang w:val="es-MX"/>
        </w:rPr>
        <w:t>.</w:t>
      </w:r>
      <w:r w:rsidR="005759A2" w:rsidRPr="006815A9">
        <w:rPr>
          <w:rFonts w:ascii="Arial" w:hAnsi="Arial" w:cs="Arial"/>
          <w:sz w:val="24"/>
          <w:szCs w:val="24"/>
          <w:lang w:val="es-MX"/>
        </w:rPr>
        <w:t xml:space="preserve"> 007 del 11 de mayo de 2020, expedido por el Concejo municipal de Pisba, </w:t>
      </w:r>
      <w:r w:rsidR="005759A2" w:rsidRPr="006815A9">
        <w:rPr>
          <w:rFonts w:ascii="Arial" w:hAnsi="Arial" w:cs="Arial"/>
          <w:bCs/>
          <w:sz w:val="24"/>
          <w:szCs w:val="24"/>
        </w:rPr>
        <w:t>por cuanto</w:t>
      </w:r>
      <w:r w:rsidR="00B91562">
        <w:rPr>
          <w:rFonts w:ascii="Arial" w:hAnsi="Arial" w:cs="Arial"/>
          <w:bCs/>
          <w:sz w:val="24"/>
          <w:szCs w:val="24"/>
        </w:rPr>
        <w:t>, contrario a lo afirmado por el Departamento de Boyacá, la finalidad del acuerdo</w:t>
      </w:r>
      <w:r w:rsidR="00CC4188">
        <w:rPr>
          <w:rFonts w:ascii="Arial" w:hAnsi="Arial" w:cs="Arial"/>
          <w:bCs/>
          <w:sz w:val="24"/>
          <w:szCs w:val="24"/>
        </w:rPr>
        <w:t xml:space="preserve"> fue crear un</w:t>
      </w:r>
      <w:r w:rsidR="006815A9" w:rsidRPr="006815A9">
        <w:rPr>
          <w:rFonts w:ascii="Arial" w:hAnsi="Arial" w:cs="Arial"/>
          <w:bCs/>
          <w:sz w:val="24"/>
          <w:szCs w:val="24"/>
        </w:rPr>
        <w:t xml:space="preserve"> Fondo Cuenta denominado FONDO DE APOYO PARA LA EDUCACIÓN SUPERIOR DE BACHILLERES PISBANOS</w:t>
      </w:r>
      <w:r w:rsidR="00313230">
        <w:rPr>
          <w:rFonts w:ascii="Arial" w:hAnsi="Arial" w:cs="Arial"/>
          <w:bCs/>
          <w:sz w:val="24"/>
          <w:szCs w:val="24"/>
        </w:rPr>
        <w:t>, para que,</w:t>
      </w:r>
      <w:r w:rsidR="006815A9" w:rsidRPr="006815A9">
        <w:rPr>
          <w:rFonts w:ascii="Arial" w:hAnsi="Arial" w:cs="Arial"/>
          <w:bCs/>
          <w:sz w:val="24"/>
          <w:szCs w:val="24"/>
        </w:rPr>
        <w:t xml:space="preserve"> a través de él</w:t>
      </w:r>
      <w:r w:rsidR="00313230">
        <w:rPr>
          <w:rFonts w:ascii="Arial" w:hAnsi="Arial" w:cs="Arial"/>
          <w:bCs/>
          <w:sz w:val="24"/>
          <w:szCs w:val="24"/>
        </w:rPr>
        <w:t>,</w:t>
      </w:r>
      <w:r w:rsidR="006815A9" w:rsidRPr="006815A9">
        <w:rPr>
          <w:rFonts w:ascii="Arial" w:hAnsi="Arial" w:cs="Arial"/>
          <w:bCs/>
          <w:sz w:val="24"/>
          <w:szCs w:val="24"/>
        </w:rPr>
        <w:t xml:space="preserve"> </w:t>
      </w:r>
      <w:r w:rsidR="00FA7437">
        <w:rPr>
          <w:rFonts w:ascii="Arial" w:hAnsi="Arial" w:cs="Arial"/>
          <w:bCs/>
          <w:sz w:val="24"/>
          <w:szCs w:val="24"/>
        </w:rPr>
        <w:t xml:space="preserve">fueran girados </w:t>
      </w:r>
      <w:r w:rsidR="006815A9" w:rsidRPr="006815A9">
        <w:rPr>
          <w:rFonts w:ascii="Arial" w:hAnsi="Arial" w:cs="Arial"/>
          <w:bCs/>
          <w:sz w:val="24"/>
          <w:szCs w:val="24"/>
        </w:rPr>
        <w:t xml:space="preserve">los recursos </w:t>
      </w:r>
      <w:r w:rsidR="00FA7437">
        <w:rPr>
          <w:rFonts w:ascii="Arial" w:hAnsi="Arial" w:cs="Arial"/>
          <w:bCs/>
          <w:sz w:val="24"/>
          <w:szCs w:val="24"/>
        </w:rPr>
        <w:t>con destino a</w:t>
      </w:r>
      <w:r w:rsidR="006815A9" w:rsidRPr="006815A9">
        <w:rPr>
          <w:rFonts w:ascii="Arial" w:hAnsi="Arial" w:cs="Arial"/>
          <w:bCs/>
          <w:sz w:val="24"/>
          <w:szCs w:val="24"/>
        </w:rPr>
        <w:t xml:space="preserve"> los estudiantes que result</w:t>
      </w:r>
      <w:r w:rsidR="00FA7437">
        <w:rPr>
          <w:rFonts w:ascii="Arial" w:hAnsi="Arial" w:cs="Arial"/>
          <w:bCs/>
          <w:sz w:val="24"/>
          <w:szCs w:val="24"/>
        </w:rPr>
        <w:t>aran</w:t>
      </w:r>
      <w:r w:rsidR="006815A9" w:rsidRPr="006815A9">
        <w:rPr>
          <w:rFonts w:ascii="Arial" w:hAnsi="Arial" w:cs="Arial"/>
          <w:bCs/>
          <w:sz w:val="24"/>
          <w:szCs w:val="24"/>
        </w:rPr>
        <w:t xml:space="preserve"> beneficia</w:t>
      </w:r>
      <w:r w:rsidR="00FA7437">
        <w:rPr>
          <w:rFonts w:ascii="Arial" w:hAnsi="Arial" w:cs="Arial"/>
          <w:bCs/>
          <w:sz w:val="24"/>
          <w:szCs w:val="24"/>
        </w:rPr>
        <w:t>dos</w:t>
      </w:r>
      <w:r w:rsidR="00AF2B03">
        <w:rPr>
          <w:rFonts w:ascii="Arial" w:hAnsi="Arial" w:cs="Arial"/>
          <w:bCs/>
          <w:sz w:val="24"/>
          <w:szCs w:val="24"/>
        </w:rPr>
        <w:t>, previo el cumplimiento de los requisitos allí exigidos</w:t>
      </w:r>
      <w:r w:rsidR="00FA7437">
        <w:rPr>
          <w:rFonts w:ascii="Arial" w:hAnsi="Arial" w:cs="Arial"/>
          <w:bCs/>
          <w:sz w:val="24"/>
          <w:szCs w:val="24"/>
        </w:rPr>
        <w:t xml:space="preserve">. En ese orden, dicha disposición se encuentra en consonancia con los postulados constitucionales, </w:t>
      </w:r>
      <w:r w:rsidR="00474E0A">
        <w:rPr>
          <w:rFonts w:ascii="Arial" w:hAnsi="Arial" w:cs="Arial"/>
          <w:bCs/>
          <w:sz w:val="24"/>
          <w:szCs w:val="24"/>
        </w:rPr>
        <w:t xml:space="preserve">pues se trata de </w:t>
      </w:r>
      <w:r w:rsidR="00FA7437" w:rsidRPr="00FA7437">
        <w:rPr>
          <w:rFonts w:ascii="Arial" w:hAnsi="Arial" w:cs="Arial"/>
          <w:iCs/>
          <w:sz w:val="24"/>
          <w:szCs w:val="24"/>
          <w:lang w:val="es-CO"/>
        </w:rPr>
        <w:t>incentivos y subsidios que se otorgan por razones de índole económica en actividades consideradas productivas y generadoras de empleo, relacionadas con el interés general</w:t>
      </w:r>
      <w:r w:rsidR="001C45C9" w:rsidRPr="00FA7437">
        <w:rPr>
          <w:rFonts w:ascii="Arial" w:hAnsi="Arial" w:cs="Arial"/>
          <w:bCs/>
          <w:sz w:val="24"/>
          <w:szCs w:val="24"/>
        </w:rPr>
        <w:t>.</w:t>
      </w:r>
    </w:p>
    <w:p w14:paraId="79E142D9" w14:textId="51CE664F" w:rsidR="006815A9" w:rsidRDefault="006815A9" w:rsidP="001527FE">
      <w:pPr>
        <w:pStyle w:val="Encabezado"/>
        <w:tabs>
          <w:tab w:val="clear" w:pos="4419"/>
          <w:tab w:val="clear" w:pos="8838"/>
        </w:tabs>
        <w:spacing w:line="276" w:lineRule="auto"/>
        <w:ind w:left="3" w:right="-800"/>
        <w:jc w:val="both"/>
        <w:rPr>
          <w:rFonts w:ascii="Arial" w:hAnsi="Arial" w:cs="Arial"/>
          <w:bCs/>
          <w:sz w:val="24"/>
          <w:szCs w:val="24"/>
        </w:rPr>
      </w:pPr>
    </w:p>
    <w:p w14:paraId="1410960B" w14:textId="082D6E68" w:rsidR="006815A9" w:rsidRDefault="00AF2B03" w:rsidP="001527FE">
      <w:pPr>
        <w:pStyle w:val="Encabezado"/>
        <w:tabs>
          <w:tab w:val="clear" w:pos="4419"/>
          <w:tab w:val="clear" w:pos="8838"/>
        </w:tabs>
        <w:spacing w:line="276" w:lineRule="auto"/>
        <w:ind w:left="3" w:right="-800"/>
        <w:jc w:val="both"/>
        <w:rPr>
          <w:rFonts w:ascii="Arial" w:hAnsi="Arial" w:cs="Arial"/>
          <w:sz w:val="24"/>
          <w:szCs w:val="24"/>
        </w:rPr>
      </w:pPr>
      <w:r>
        <w:rPr>
          <w:rFonts w:ascii="Arial" w:hAnsi="Arial" w:cs="Arial"/>
          <w:bCs/>
          <w:sz w:val="24"/>
          <w:szCs w:val="24"/>
        </w:rPr>
        <w:t xml:space="preserve">16.- </w:t>
      </w:r>
      <w:r w:rsidR="006815A9">
        <w:rPr>
          <w:rFonts w:ascii="Arial" w:hAnsi="Arial" w:cs="Arial"/>
          <w:bCs/>
          <w:sz w:val="24"/>
          <w:szCs w:val="24"/>
        </w:rPr>
        <w:t xml:space="preserve">Además, la Sala encuentra que </w:t>
      </w:r>
      <w:r w:rsidR="005545AB">
        <w:rPr>
          <w:rFonts w:ascii="Arial" w:hAnsi="Arial" w:cs="Arial"/>
          <w:bCs/>
          <w:sz w:val="24"/>
          <w:szCs w:val="24"/>
        </w:rPr>
        <w:t>e</w:t>
      </w:r>
      <w:r w:rsidR="006815A9" w:rsidRPr="00C003B6">
        <w:rPr>
          <w:rFonts w:ascii="Arial" w:hAnsi="Arial" w:cs="Arial"/>
          <w:sz w:val="24"/>
          <w:szCs w:val="24"/>
          <w:lang w:val="es-ES_tradnl"/>
        </w:rPr>
        <w:t xml:space="preserve">l artículo 1º de la Ley 1012 de 2006, </w:t>
      </w:r>
      <w:r w:rsidR="00620919">
        <w:rPr>
          <w:rFonts w:ascii="Arial" w:hAnsi="Arial" w:cs="Arial"/>
          <w:sz w:val="24"/>
          <w:szCs w:val="24"/>
          <w:lang w:val="es-ES_tradnl"/>
        </w:rPr>
        <w:t>invocado como fundamento de la solicitud de invalidez,</w:t>
      </w:r>
      <w:r w:rsidR="006815A9" w:rsidRPr="00A71F00">
        <w:rPr>
          <w:rFonts w:ascii="Arial" w:hAnsi="Arial" w:cs="Arial"/>
          <w:sz w:val="24"/>
          <w:szCs w:val="24"/>
        </w:rPr>
        <w:t xml:space="preserve"> </w:t>
      </w:r>
      <w:r w:rsidR="005545AB">
        <w:rPr>
          <w:rFonts w:ascii="Arial" w:hAnsi="Arial" w:cs="Arial"/>
          <w:sz w:val="24"/>
          <w:szCs w:val="24"/>
        </w:rPr>
        <w:t xml:space="preserve">no resulta aplicable al presente asunto, en la medida en que </w:t>
      </w:r>
      <w:r w:rsidR="00D91FB8">
        <w:rPr>
          <w:rFonts w:ascii="Arial" w:hAnsi="Arial" w:cs="Arial"/>
          <w:sz w:val="24"/>
          <w:szCs w:val="24"/>
        </w:rPr>
        <w:t xml:space="preserve">el acuerdo no </w:t>
      </w:r>
      <w:r w:rsidR="007762D2">
        <w:rPr>
          <w:rFonts w:ascii="Arial" w:hAnsi="Arial" w:cs="Arial"/>
          <w:sz w:val="24"/>
          <w:szCs w:val="24"/>
        </w:rPr>
        <w:t xml:space="preserve">tiene que ver con la entrega de </w:t>
      </w:r>
      <w:r w:rsidR="007762D2" w:rsidRPr="00A92023">
        <w:rPr>
          <w:rFonts w:ascii="Arial" w:hAnsi="Arial" w:cs="Arial"/>
          <w:b/>
          <w:bCs/>
          <w:sz w:val="24"/>
          <w:szCs w:val="24"/>
        </w:rPr>
        <w:t>recursos fiscales de la Nación</w:t>
      </w:r>
      <w:r w:rsidR="007762D2">
        <w:rPr>
          <w:rFonts w:ascii="Arial" w:hAnsi="Arial" w:cs="Arial"/>
          <w:sz w:val="24"/>
          <w:szCs w:val="24"/>
        </w:rPr>
        <w:t xml:space="preserve"> destinados a </w:t>
      </w:r>
      <w:r w:rsidR="00D91FB8">
        <w:rPr>
          <w:rFonts w:ascii="Arial" w:hAnsi="Arial" w:cs="Arial"/>
          <w:sz w:val="24"/>
          <w:szCs w:val="24"/>
        </w:rPr>
        <w:t xml:space="preserve">becas </w:t>
      </w:r>
      <w:r w:rsidR="007762D2">
        <w:rPr>
          <w:rFonts w:ascii="Arial" w:hAnsi="Arial" w:cs="Arial"/>
          <w:sz w:val="24"/>
          <w:szCs w:val="24"/>
        </w:rPr>
        <w:t>o a</w:t>
      </w:r>
      <w:r w:rsidR="00D91FB8">
        <w:rPr>
          <w:rFonts w:ascii="Arial" w:hAnsi="Arial" w:cs="Arial"/>
          <w:sz w:val="24"/>
          <w:szCs w:val="24"/>
        </w:rPr>
        <w:t xml:space="preserve"> créditos</w:t>
      </w:r>
      <w:r w:rsidR="007762D2">
        <w:rPr>
          <w:rFonts w:ascii="Arial" w:hAnsi="Arial" w:cs="Arial"/>
          <w:sz w:val="24"/>
          <w:szCs w:val="24"/>
        </w:rPr>
        <w:t xml:space="preserve"> educativos</w:t>
      </w:r>
      <w:r w:rsidR="00D91FB8">
        <w:rPr>
          <w:rFonts w:ascii="Arial" w:hAnsi="Arial" w:cs="Arial"/>
          <w:sz w:val="24"/>
          <w:szCs w:val="24"/>
        </w:rPr>
        <w:t xml:space="preserve"> que deban ser girados al </w:t>
      </w:r>
      <w:proofErr w:type="spellStart"/>
      <w:r w:rsidR="00D91FB8">
        <w:rPr>
          <w:rFonts w:ascii="Arial" w:hAnsi="Arial" w:cs="Arial"/>
          <w:sz w:val="24"/>
          <w:szCs w:val="24"/>
        </w:rPr>
        <w:t>Icetex</w:t>
      </w:r>
      <w:proofErr w:type="spellEnd"/>
      <w:r w:rsidR="007762D2">
        <w:rPr>
          <w:rFonts w:ascii="Arial" w:hAnsi="Arial" w:cs="Arial"/>
          <w:sz w:val="24"/>
          <w:szCs w:val="24"/>
        </w:rPr>
        <w:t xml:space="preserve">, ni tampoco </w:t>
      </w:r>
      <w:r w:rsidR="00EF4FBB">
        <w:rPr>
          <w:rFonts w:ascii="Arial" w:hAnsi="Arial" w:cs="Arial"/>
          <w:sz w:val="24"/>
          <w:szCs w:val="24"/>
        </w:rPr>
        <w:t xml:space="preserve">tiene relación </w:t>
      </w:r>
      <w:r w:rsidR="007762D2">
        <w:rPr>
          <w:rFonts w:ascii="Arial" w:hAnsi="Arial" w:cs="Arial"/>
          <w:sz w:val="24"/>
          <w:szCs w:val="24"/>
        </w:rPr>
        <w:t xml:space="preserve">con los recursos que por cualquier concepto reciban </w:t>
      </w:r>
      <w:r w:rsidR="007762D2" w:rsidRPr="007762D2">
        <w:rPr>
          <w:rFonts w:ascii="Arial" w:hAnsi="Arial" w:cs="Arial"/>
          <w:b/>
          <w:bCs/>
          <w:sz w:val="24"/>
          <w:szCs w:val="24"/>
        </w:rPr>
        <w:t>las entidades del Estado</w:t>
      </w:r>
      <w:r w:rsidR="007762D2">
        <w:rPr>
          <w:rFonts w:ascii="Arial" w:hAnsi="Arial" w:cs="Arial"/>
          <w:sz w:val="24"/>
          <w:szCs w:val="24"/>
        </w:rPr>
        <w:t xml:space="preserve"> para ser utilizados como becas, subsidios o créditos, caso </w:t>
      </w:r>
      <w:r w:rsidR="007762D2">
        <w:rPr>
          <w:rFonts w:ascii="Arial" w:hAnsi="Arial" w:cs="Arial"/>
          <w:sz w:val="24"/>
          <w:szCs w:val="24"/>
        </w:rPr>
        <w:lastRenderedPageBreak/>
        <w:t xml:space="preserve">en los que la entrega también debe realizarse a través del </w:t>
      </w:r>
      <w:proofErr w:type="spellStart"/>
      <w:r w:rsidR="007762D2">
        <w:rPr>
          <w:rFonts w:ascii="Arial" w:hAnsi="Arial" w:cs="Arial"/>
          <w:sz w:val="24"/>
          <w:szCs w:val="24"/>
        </w:rPr>
        <w:t>Icetex</w:t>
      </w:r>
      <w:proofErr w:type="spellEnd"/>
      <w:r w:rsidR="007762D2">
        <w:rPr>
          <w:rFonts w:ascii="Arial" w:hAnsi="Arial" w:cs="Arial"/>
          <w:sz w:val="24"/>
          <w:szCs w:val="24"/>
        </w:rPr>
        <w:t xml:space="preserve"> o de los fondos educativos </w:t>
      </w:r>
      <w:r w:rsidR="007762D2" w:rsidRPr="00620919">
        <w:rPr>
          <w:rFonts w:ascii="Arial" w:hAnsi="Arial" w:cs="Arial"/>
          <w:b/>
          <w:bCs/>
          <w:sz w:val="24"/>
          <w:szCs w:val="24"/>
        </w:rPr>
        <w:t>para fines de crédito</w:t>
      </w:r>
      <w:r w:rsidR="007762D2">
        <w:rPr>
          <w:rFonts w:ascii="Arial" w:hAnsi="Arial" w:cs="Arial"/>
          <w:sz w:val="24"/>
          <w:szCs w:val="24"/>
        </w:rPr>
        <w:t>.</w:t>
      </w:r>
    </w:p>
    <w:p w14:paraId="2BC3C486" w14:textId="10571DCD" w:rsidR="00486F14" w:rsidRDefault="00486F14" w:rsidP="001527FE">
      <w:pPr>
        <w:pStyle w:val="Encabezado"/>
        <w:tabs>
          <w:tab w:val="clear" w:pos="4419"/>
          <w:tab w:val="clear" w:pos="8838"/>
        </w:tabs>
        <w:spacing w:line="276" w:lineRule="auto"/>
        <w:ind w:left="3" w:right="-800"/>
        <w:jc w:val="both"/>
        <w:rPr>
          <w:rFonts w:ascii="Arial" w:hAnsi="Arial" w:cs="Arial"/>
          <w:sz w:val="24"/>
          <w:szCs w:val="24"/>
        </w:rPr>
      </w:pPr>
    </w:p>
    <w:p w14:paraId="7B699BDA" w14:textId="3C44B9F9" w:rsidR="00AA55CD" w:rsidRPr="003841AE" w:rsidRDefault="000C127A" w:rsidP="001527FE">
      <w:pPr>
        <w:pStyle w:val="Encabezado"/>
        <w:spacing w:line="276" w:lineRule="auto"/>
        <w:ind w:left="3" w:right="-800"/>
        <w:jc w:val="both"/>
        <w:rPr>
          <w:rFonts w:ascii="Arial" w:hAnsi="Arial" w:cs="Arial"/>
          <w:b/>
          <w:bCs/>
          <w:sz w:val="24"/>
          <w:szCs w:val="24"/>
        </w:rPr>
      </w:pPr>
      <w:r>
        <w:rPr>
          <w:rFonts w:ascii="Arial" w:hAnsi="Arial" w:cs="Arial"/>
          <w:b/>
          <w:bCs/>
          <w:sz w:val="24"/>
          <w:szCs w:val="24"/>
        </w:rPr>
        <w:t xml:space="preserve">H.- </w:t>
      </w:r>
      <w:r w:rsidR="005B79AD">
        <w:rPr>
          <w:rFonts w:ascii="Arial" w:hAnsi="Arial" w:cs="Arial"/>
          <w:b/>
          <w:bCs/>
          <w:sz w:val="24"/>
          <w:szCs w:val="24"/>
        </w:rPr>
        <w:t>O</w:t>
      </w:r>
      <w:r w:rsidR="00AA55CD" w:rsidRPr="003841AE">
        <w:rPr>
          <w:rFonts w:ascii="Arial" w:hAnsi="Arial" w:cs="Arial"/>
          <w:b/>
          <w:bCs/>
          <w:sz w:val="24"/>
          <w:szCs w:val="24"/>
        </w:rPr>
        <w:t>torgamiento de auxilios o donaciones a personas naturales o jurídicas de derecho privado</w:t>
      </w:r>
    </w:p>
    <w:p w14:paraId="30F6C0DA" w14:textId="77777777" w:rsidR="00AE58F3" w:rsidRPr="003841AE" w:rsidRDefault="00AE58F3" w:rsidP="001527FE">
      <w:pPr>
        <w:pStyle w:val="Encabezado"/>
        <w:spacing w:line="276" w:lineRule="auto"/>
        <w:ind w:left="723" w:right="-800"/>
        <w:jc w:val="both"/>
        <w:rPr>
          <w:rFonts w:ascii="Arial" w:hAnsi="Arial" w:cs="Arial"/>
          <w:b/>
          <w:bCs/>
          <w:sz w:val="24"/>
          <w:szCs w:val="24"/>
        </w:rPr>
      </w:pPr>
    </w:p>
    <w:p w14:paraId="5F4A74B6" w14:textId="5671DC0A" w:rsidR="00813DA8" w:rsidRPr="003841AE" w:rsidRDefault="000C127A" w:rsidP="001527FE">
      <w:pPr>
        <w:tabs>
          <w:tab w:val="left" w:pos="6663"/>
        </w:tabs>
        <w:spacing w:line="276" w:lineRule="auto"/>
        <w:ind w:left="3" w:right="-800"/>
        <w:jc w:val="both"/>
        <w:rPr>
          <w:rFonts w:ascii="Arial" w:hAnsi="Arial" w:cs="Arial"/>
          <w:sz w:val="24"/>
          <w:szCs w:val="24"/>
          <w:lang w:val="es-ES_tradnl"/>
        </w:rPr>
      </w:pPr>
      <w:r>
        <w:rPr>
          <w:rFonts w:ascii="Arial" w:hAnsi="Arial" w:cs="Arial"/>
          <w:sz w:val="24"/>
          <w:szCs w:val="24"/>
          <w:lang w:val="es-ES_tradnl"/>
        </w:rPr>
        <w:t>1</w:t>
      </w:r>
      <w:r w:rsidR="00EF4FBB">
        <w:rPr>
          <w:rFonts w:ascii="Arial" w:hAnsi="Arial" w:cs="Arial"/>
          <w:sz w:val="24"/>
          <w:szCs w:val="24"/>
          <w:lang w:val="es-ES_tradnl"/>
        </w:rPr>
        <w:t>7</w:t>
      </w:r>
      <w:r>
        <w:rPr>
          <w:rFonts w:ascii="Arial" w:hAnsi="Arial" w:cs="Arial"/>
          <w:sz w:val="24"/>
          <w:szCs w:val="24"/>
          <w:lang w:val="es-ES_tradnl"/>
        </w:rPr>
        <w:t xml:space="preserve">.- </w:t>
      </w:r>
      <w:r w:rsidR="00AE58F3" w:rsidRPr="003841AE">
        <w:rPr>
          <w:rFonts w:ascii="Arial" w:hAnsi="Arial" w:cs="Arial"/>
          <w:sz w:val="24"/>
          <w:szCs w:val="24"/>
          <w:lang w:val="es-ES_tradnl"/>
        </w:rPr>
        <w:t>El artículo 355 de la Constitución Política de 1991 prescribe:</w:t>
      </w:r>
    </w:p>
    <w:p w14:paraId="66DB5956" w14:textId="6D283C7A" w:rsidR="004C5BD4" w:rsidRPr="003841AE" w:rsidRDefault="004C5BD4" w:rsidP="001527FE">
      <w:pPr>
        <w:tabs>
          <w:tab w:val="left" w:pos="6663"/>
        </w:tabs>
        <w:spacing w:line="276" w:lineRule="auto"/>
        <w:ind w:left="3" w:right="-800"/>
        <w:jc w:val="both"/>
        <w:rPr>
          <w:rFonts w:ascii="Arial" w:hAnsi="Arial" w:cs="Arial"/>
          <w:sz w:val="24"/>
          <w:szCs w:val="24"/>
          <w:lang w:val="es-ES_tradnl"/>
        </w:rPr>
      </w:pPr>
    </w:p>
    <w:p w14:paraId="07FF183B" w14:textId="3FABECFD" w:rsidR="004C5BD4" w:rsidRPr="00DD3B1B" w:rsidRDefault="00846D4B" w:rsidP="001527FE">
      <w:pPr>
        <w:tabs>
          <w:tab w:val="left" w:pos="6663"/>
        </w:tabs>
        <w:ind w:left="712" w:right="-800"/>
        <w:jc w:val="both"/>
        <w:rPr>
          <w:rFonts w:ascii="Arial" w:hAnsi="Arial" w:cs="Arial"/>
          <w:sz w:val="22"/>
          <w:szCs w:val="22"/>
          <w:lang w:val="es-ES_tradnl"/>
        </w:rPr>
      </w:pPr>
      <w:bookmarkStart w:id="1" w:name="355"/>
      <w:r w:rsidRPr="00DD3B1B">
        <w:rPr>
          <w:rFonts w:ascii="Arial" w:hAnsi="Arial" w:cs="Arial"/>
          <w:sz w:val="22"/>
          <w:szCs w:val="22"/>
          <w:lang w:val="es-ES_tradnl"/>
        </w:rPr>
        <w:t xml:space="preserve">“Articulo </w:t>
      </w:r>
      <w:r w:rsidR="004C5BD4" w:rsidRPr="00DD3B1B">
        <w:rPr>
          <w:rFonts w:ascii="Arial" w:hAnsi="Arial" w:cs="Arial"/>
          <w:sz w:val="22"/>
          <w:szCs w:val="22"/>
          <w:lang w:val="es-ES_tradnl"/>
        </w:rPr>
        <w:t>355. </w:t>
      </w:r>
      <w:bookmarkEnd w:id="1"/>
      <w:r w:rsidR="00274AD4" w:rsidRPr="00DD3B1B">
        <w:rPr>
          <w:rFonts w:ascii="Arial" w:hAnsi="Arial" w:cs="Arial"/>
          <w:sz w:val="22"/>
          <w:szCs w:val="22"/>
          <w:lang w:val="es-ES_tradnl"/>
        </w:rPr>
        <w:t>Ninguna de las ramas u órganos del poder público podrá decretar auxilios o donaciones en favor de personas naturales o jurídicas de derecho privado</w:t>
      </w:r>
      <w:r w:rsidR="004C5BD4" w:rsidRPr="00DD3B1B">
        <w:rPr>
          <w:rFonts w:ascii="Arial" w:hAnsi="Arial" w:cs="Arial"/>
          <w:sz w:val="22"/>
          <w:szCs w:val="22"/>
          <w:lang w:val="es-ES_tradnl"/>
        </w:rPr>
        <w:t>.</w:t>
      </w:r>
    </w:p>
    <w:p w14:paraId="27B51432" w14:textId="77777777" w:rsidR="00846D4B" w:rsidRPr="00DD3B1B" w:rsidRDefault="00846D4B" w:rsidP="001527FE">
      <w:pPr>
        <w:tabs>
          <w:tab w:val="left" w:pos="6663"/>
        </w:tabs>
        <w:ind w:left="712" w:right="-800"/>
        <w:jc w:val="both"/>
        <w:rPr>
          <w:rFonts w:ascii="Arial" w:hAnsi="Arial" w:cs="Arial"/>
          <w:sz w:val="22"/>
          <w:szCs w:val="22"/>
          <w:lang w:val="es-ES_tradnl"/>
        </w:rPr>
      </w:pPr>
    </w:p>
    <w:p w14:paraId="2C7D811A" w14:textId="285EE87E" w:rsidR="004C5BD4" w:rsidRPr="00DD3B1B" w:rsidRDefault="004C5BD4" w:rsidP="001527FE">
      <w:pPr>
        <w:tabs>
          <w:tab w:val="left" w:pos="6663"/>
        </w:tabs>
        <w:ind w:left="712" w:right="-800"/>
        <w:jc w:val="both"/>
        <w:rPr>
          <w:rFonts w:ascii="Arial" w:hAnsi="Arial" w:cs="Arial"/>
          <w:sz w:val="22"/>
          <w:szCs w:val="22"/>
          <w:lang w:val="es-ES_tradnl"/>
        </w:rPr>
      </w:pPr>
      <w:r w:rsidRPr="00DD3B1B">
        <w:rPr>
          <w:rFonts w:ascii="Arial" w:hAnsi="Arial" w:cs="Arial"/>
          <w:sz w:val="22"/>
          <w:szCs w:val="22"/>
          <w:lang w:val="es-ES_tradnl"/>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 materia.</w:t>
      </w:r>
      <w:r w:rsidR="00846D4B" w:rsidRPr="00DD3B1B">
        <w:rPr>
          <w:rFonts w:ascii="Arial" w:hAnsi="Arial" w:cs="Arial"/>
          <w:sz w:val="22"/>
          <w:szCs w:val="22"/>
          <w:lang w:val="es-ES_tradnl"/>
        </w:rPr>
        <w:t>”</w:t>
      </w:r>
    </w:p>
    <w:p w14:paraId="2F61CECD" w14:textId="746B662B" w:rsidR="004C5BD4" w:rsidRDefault="004C5BD4" w:rsidP="001527FE">
      <w:pPr>
        <w:tabs>
          <w:tab w:val="left" w:pos="6663"/>
        </w:tabs>
        <w:spacing w:line="276" w:lineRule="auto"/>
        <w:ind w:left="3" w:right="-800"/>
        <w:jc w:val="both"/>
        <w:rPr>
          <w:rFonts w:ascii="Arial" w:hAnsi="Arial" w:cs="Arial"/>
          <w:sz w:val="24"/>
          <w:szCs w:val="24"/>
          <w:lang w:val="es-ES_tradnl"/>
        </w:rPr>
      </w:pPr>
    </w:p>
    <w:p w14:paraId="61730AD1" w14:textId="2614A555" w:rsidR="00C003B6" w:rsidRPr="00A71F00" w:rsidRDefault="000C127A" w:rsidP="001527FE">
      <w:pPr>
        <w:tabs>
          <w:tab w:val="left" w:pos="6663"/>
        </w:tabs>
        <w:spacing w:line="276" w:lineRule="auto"/>
        <w:ind w:left="6" w:right="-800"/>
        <w:jc w:val="both"/>
        <w:rPr>
          <w:rFonts w:ascii="Arial" w:hAnsi="Arial" w:cs="Arial"/>
          <w:sz w:val="24"/>
          <w:szCs w:val="24"/>
        </w:rPr>
      </w:pPr>
      <w:r>
        <w:rPr>
          <w:rFonts w:ascii="Arial" w:hAnsi="Arial" w:cs="Arial"/>
          <w:sz w:val="24"/>
          <w:szCs w:val="24"/>
          <w:lang w:val="es-ES_tradnl"/>
        </w:rPr>
        <w:t>1</w:t>
      </w:r>
      <w:r w:rsidR="00EF4FBB">
        <w:rPr>
          <w:rFonts w:ascii="Arial" w:hAnsi="Arial" w:cs="Arial"/>
          <w:sz w:val="24"/>
          <w:szCs w:val="24"/>
          <w:lang w:val="es-ES_tradnl"/>
        </w:rPr>
        <w:t>8</w:t>
      </w:r>
      <w:r>
        <w:rPr>
          <w:rFonts w:ascii="Arial" w:hAnsi="Arial" w:cs="Arial"/>
          <w:sz w:val="24"/>
          <w:szCs w:val="24"/>
          <w:lang w:val="es-ES_tradnl"/>
        </w:rPr>
        <w:t xml:space="preserve">.- </w:t>
      </w:r>
      <w:r w:rsidR="00C003B6" w:rsidRPr="00C003B6">
        <w:rPr>
          <w:rFonts w:ascii="Arial" w:hAnsi="Arial" w:cs="Arial"/>
          <w:sz w:val="24"/>
          <w:szCs w:val="24"/>
          <w:lang w:val="es-ES_tradnl"/>
        </w:rPr>
        <w:t xml:space="preserve">El artículo 1º de la Ley 1012 de 2006, </w:t>
      </w:r>
      <w:r w:rsidR="00C003B6" w:rsidRPr="00A71F00">
        <w:rPr>
          <w:rFonts w:ascii="Arial" w:hAnsi="Arial" w:cs="Arial"/>
          <w:sz w:val="24"/>
          <w:szCs w:val="24"/>
          <w:lang w:val="es-ES_tradnl"/>
        </w:rPr>
        <w:t xml:space="preserve">“por </w:t>
      </w:r>
      <w:r w:rsidR="00C003B6" w:rsidRPr="00A71F00">
        <w:rPr>
          <w:rFonts w:ascii="Arial" w:hAnsi="Arial" w:cs="Arial"/>
          <w:sz w:val="24"/>
          <w:szCs w:val="24"/>
        </w:rPr>
        <w:t xml:space="preserve">medio de la cual se reforman los artículos 111 y 114 de la Ley 30 de 1992, sobre Créditos Departamentales y Municipales para la Educación Superior”, dispone: </w:t>
      </w:r>
    </w:p>
    <w:p w14:paraId="5CE60161" w14:textId="7ECFD1D5" w:rsidR="00C003B6" w:rsidRDefault="00C003B6" w:rsidP="001527FE">
      <w:pPr>
        <w:tabs>
          <w:tab w:val="left" w:pos="6663"/>
        </w:tabs>
        <w:spacing w:line="276" w:lineRule="auto"/>
        <w:ind w:left="3" w:right="-800"/>
        <w:jc w:val="both"/>
        <w:rPr>
          <w:rFonts w:ascii="Arial" w:hAnsi="Arial" w:cs="Arial"/>
          <w:color w:val="4B4949"/>
          <w:sz w:val="18"/>
          <w:szCs w:val="18"/>
        </w:rPr>
      </w:pPr>
    </w:p>
    <w:p w14:paraId="05B1DDC1" w14:textId="0CE10ABC" w:rsidR="00C003B6" w:rsidRPr="00C003B6" w:rsidRDefault="00C003B6" w:rsidP="001527FE">
      <w:pPr>
        <w:tabs>
          <w:tab w:val="left" w:pos="6663"/>
        </w:tabs>
        <w:ind w:left="709" w:right="-800"/>
        <w:jc w:val="both"/>
        <w:rPr>
          <w:rFonts w:ascii="Arial" w:hAnsi="Arial" w:cs="Arial"/>
          <w:color w:val="4B4949"/>
          <w:sz w:val="22"/>
          <w:szCs w:val="22"/>
        </w:rPr>
      </w:pPr>
      <w:r w:rsidRPr="00C003B6">
        <w:rPr>
          <w:rFonts w:ascii="Arial" w:hAnsi="Arial" w:cs="Arial"/>
          <w:sz w:val="22"/>
          <w:szCs w:val="22"/>
        </w:rPr>
        <w:t xml:space="preserve">“Con el fin de facilitar el ingreso y permanencia en las instituciones de educación superior a las personas de escasos ingresos económicos, la Nación, las entidades territoriales y las propias instituciones de este nivel de educación, establecerán una política general de ayudas y créditos para los mencionados estudiantes. Su ejecución le corresponderá al Instituto Colombiano de Crédito Educativo y Estudios Técnicos en el Exterior, </w:t>
      </w:r>
      <w:proofErr w:type="spellStart"/>
      <w:r w:rsidRPr="00C003B6">
        <w:rPr>
          <w:rFonts w:ascii="Arial" w:hAnsi="Arial" w:cs="Arial"/>
          <w:sz w:val="22"/>
          <w:szCs w:val="22"/>
        </w:rPr>
        <w:t>Icetex</w:t>
      </w:r>
      <w:proofErr w:type="spellEnd"/>
      <w:r w:rsidRPr="00C003B6">
        <w:rPr>
          <w:rFonts w:ascii="Arial" w:hAnsi="Arial" w:cs="Arial"/>
          <w:sz w:val="22"/>
          <w:szCs w:val="22"/>
        </w:rPr>
        <w:t>, y a los Fondos Educativos Departamentales y Municipales que para tales fines se creen. Estas entidades determinarán las modalidades o parámetros para el pago que por concepto de derechos pecuniarios hagan efectivas las instituciones de educación superior”.</w:t>
      </w:r>
    </w:p>
    <w:p w14:paraId="30658359" w14:textId="416CB7E3" w:rsidR="00C003B6" w:rsidRDefault="00C003B6" w:rsidP="001527FE">
      <w:pPr>
        <w:tabs>
          <w:tab w:val="left" w:pos="6663"/>
        </w:tabs>
        <w:spacing w:line="276" w:lineRule="auto"/>
        <w:ind w:left="3" w:right="-800"/>
        <w:jc w:val="both"/>
        <w:rPr>
          <w:rFonts w:ascii="Arial" w:hAnsi="Arial" w:cs="Arial"/>
          <w:color w:val="4B4949"/>
          <w:sz w:val="18"/>
          <w:szCs w:val="18"/>
        </w:rPr>
      </w:pPr>
    </w:p>
    <w:p w14:paraId="02D74F0B" w14:textId="5389C441" w:rsidR="00C003B6" w:rsidRPr="00C003B6" w:rsidRDefault="000C127A" w:rsidP="001527FE">
      <w:pPr>
        <w:tabs>
          <w:tab w:val="left" w:pos="6663"/>
        </w:tabs>
        <w:spacing w:line="276" w:lineRule="auto"/>
        <w:ind w:left="6" w:right="-800"/>
        <w:jc w:val="both"/>
        <w:rPr>
          <w:rFonts w:ascii="Arial" w:hAnsi="Arial" w:cs="Arial"/>
          <w:sz w:val="24"/>
          <w:szCs w:val="24"/>
        </w:rPr>
      </w:pPr>
      <w:r>
        <w:rPr>
          <w:rFonts w:ascii="Arial" w:hAnsi="Arial" w:cs="Arial"/>
          <w:sz w:val="24"/>
          <w:szCs w:val="24"/>
        </w:rPr>
        <w:t>1</w:t>
      </w:r>
      <w:r w:rsidR="00CE497A">
        <w:rPr>
          <w:rFonts w:ascii="Arial" w:hAnsi="Arial" w:cs="Arial"/>
          <w:sz w:val="24"/>
          <w:szCs w:val="24"/>
        </w:rPr>
        <w:t>9</w:t>
      </w:r>
      <w:r>
        <w:rPr>
          <w:rFonts w:ascii="Arial" w:hAnsi="Arial" w:cs="Arial"/>
          <w:sz w:val="24"/>
          <w:szCs w:val="24"/>
        </w:rPr>
        <w:t xml:space="preserve">.- </w:t>
      </w:r>
      <w:r w:rsidR="00C003B6" w:rsidRPr="00C003B6">
        <w:rPr>
          <w:rFonts w:ascii="Arial" w:hAnsi="Arial" w:cs="Arial"/>
          <w:sz w:val="24"/>
          <w:szCs w:val="24"/>
        </w:rPr>
        <w:t>Y, en relación con la transferencia de recursos a título de becas, créditos o subsidios, el artículo 2º de la misma normativa, el cual es invocado por el Departamento de Boyacá para solicitar la invalidez del artículo 9 del acuerdo objeto de reproche, señala:</w:t>
      </w:r>
    </w:p>
    <w:p w14:paraId="683BB2C1" w14:textId="77777777" w:rsidR="00C003B6" w:rsidRPr="003841AE" w:rsidRDefault="00C003B6" w:rsidP="001527FE">
      <w:pPr>
        <w:tabs>
          <w:tab w:val="left" w:pos="6663"/>
        </w:tabs>
        <w:spacing w:line="276" w:lineRule="auto"/>
        <w:ind w:left="3" w:right="-800"/>
        <w:jc w:val="both"/>
        <w:rPr>
          <w:rFonts w:ascii="Arial" w:hAnsi="Arial" w:cs="Arial"/>
          <w:sz w:val="24"/>
          <w:szCs w:val="24"/>
          <w:lang w:val="es-ES_tradnl"/>
        </w:rPr>
      </w:pPr>
    </w:p>
    <w:p w14:paraId="30C41EEE" w14:textId="4087F16D" w:rsidR="00C003B6" w:rsidRDefault="00C003B6" w:rsidP="001527FE">
      <w:pPr>
        <w:ind w:left="708" w:right="-800"/>
        <w:jc w:val="both"/>
        <w:rPr>
          <w:rFonts w:ascii="Arial" w:hAnsi="Arial" w:cs="Arial"/>
          <w:sz w:val="22"/>
          <w:szCs w:val="22"/>
        </w:rPr>
      </w:pPr>
      <w:bookmarkStart w:id="2" w:name="2"/>
      <w:r>
        <w:rPr>
          <w:rFonts w:ascii="Arial" w:hAnsi="Arial" w:cs="Arial"/>
          <w:sz w:val="22"/>
          <w:szCs w:val="22"/>
        </w:rPr>
        <w:t>“</w:t>
      </w:r>
      <w:r w:rsidRPr="00C003B6">
        <w:rPr>
          <w:rFonts w:ascii="Arial" w:hAnsi="Arial" w:cs="Arial"/>
          <w:sz w:val="22"/>
          <w:szCs w:val="22"/>
        </w:rPr>
        <w:t>A</w:t>
      </w:r>
      <w:r>
        <w:rPr>
          <w:rFonts w:ascii="Arial" w:hAnsi="Arial" w:cs="Arial"/>
          <w:sz w:val="22"/>
          <w:szCs w:val="22"/>
        </w:rPr>
        <w:t>rtículo 2</w:t>
      </w:r>
      <w:r w:rsidRPr="00C003B6">
        <w:rPr>
          <w:rFonts w:ascii="Arial" w:hAnsi="Arial" w:cs="Arial"/>
          <w:sz w:val="22"/>
          <w:szCs w:val="22"/>
        </w:rPr>
        <w:t>. </w:t>
      </w:r>
      <w:bookmarkEnd w:id="2"/>
      <w:r w:rsidRPr="00C003B6">
        <w:rPr>
          <w:rFonts w:ascii="Arial" w:hAnsi="Arial" w:cs="Arial"/>
          <w:sz w:val="22"/>
          <w:szCs w:val="22"/>
        </w:rPr>
        <w:t>El artículo </w:t>
      </w:r>
      <w:r>
        <w:rPr>
          <w:rFonts w:ascii="Arial" w:hAnsi="Arial" w:cs="Arial"/>
          <w:sz w:val="22"/>
          <w:szCs w:val="22"/>
        </w:rPr>
        <w:t>114</w:t>
      </w:r>
      <w:r w:rsidRPr="00C003B6">
        <w:rPr>
          <w:rFonts w:ascii="Arial" w:hAnsi="Arial" w:cs="Arial"/>
          <w:sz w:val="22"/>
          <w:szCs w:val="22"/>
        </w:rPr>
        <w:t> de la Ley 30 de 1992 quedará así:</w:t>
      </w:r>
    </w:p>
    <w:p w14:paraId="6AC517EC" w14:textId="77777777" w:rsidR="00C003B6" w:rsidRPr="00C003B6" w:rsidRDefault="00C003B6" w:rsidP="001527FE">
      <w:pPr>
        <w:ind w:left="708" w:right="-800"/>
        <w:jc w:val="both"/>
        <w:rPr>
          <w:rFonts w:ascii="Arial" w:hAnsi="Arial" w:cs="Arial"/>
          <w:sz w:val="22"/>
          <w:szCs w:val="22"/>
        </w:rPr>
      </w:pPr>
    </w:p>
    <w:p w14:paraId="6EE36CB2" w14:textId="3A45C62E" w:rsidR="00C003B6" w:rsidRDefault="00C003B6" w:rsidP="001527FE">
      <w:pPr>
        <w:ind w:left="708" w:right="-800"/>
        <w:jc w:val="both"/>
        <w:rPr>
          <w:rFonts w:ascii="Arial" w:hAnsi="Arial" w:cs="Arial"/>
          <w:sz w:val="22"/>
          <w:szCs w:val="22"/>
        </w:rPr>
      </w:pPr>
      <w:r w:rsidRPr="00C003B6">
        <w:rPr>
          <w:rFonts w:ascii="Arial" w:hAnsi="Arial" w:cs="Arial"/>
          <w:sz w:val="22"/>
          <w:szCs w:val="22"/>
        </w:rPr>
        <w:t xml:space="preserve">Artículo 114. Los recursos fiscales de la Nación destinados a becas o a créditos educativos universitarios en Colombia, deberán ser girados exclusivamente al Instituto Colombiano de Crédito Educativo y Estudios Técnicos en el Exterior, </w:t>
      </w:r>
      <w:proofErr w:type="spellStart"/>
      <w:r w:rsidRPr="00C003B6">
        <w:rPr>
          <w:rFonts w:ascii="Arial" w:hAnsi="Arial" w:cs="Arial"/>
          <w:sz w:val="22"/>
          <w:szCs w:val="22"/>
        </w:rPr>
        <w:t>Icetex</w:t>
      </w:r>
      <w:proofErr w:type="spellEnd"/>
      <w:r w:rsidRPr="00C003B6">
        <w:rPr>
          <w:rFonts w:ascii="Arial" w:hAnsi="Arial" w:cs="Arial"/>
          <w:sz w:val="22"/>
          <w:szCs w:val="22"/>
        </w:rPr>
        <w:t>, y a él corresponde su administración.</w:t>
      </w:r>
    </w:p>
    <w:p w14:paraId="21D0958D" w14:textId="77777777" w:rsidR="00C003B6" w:rsidRPr="00C003B6" w:rsidRDefault="00C003B6" w:rsidP="001527FE">
      <w:pPr>
        <w:ind w:left="708" w:right="-800"/>
        <w:jc w:val="both"/>
        <w:rPr>
          <w:rFonts w:ascii="Arial" w:hAnsi="Arial" w:cs="Arial"/>
          <w:sz w:val="22"/>
          <w:szCs w:val="22"/>
        </w:rPr>
      </w:pPr>
    </w:p>
    <w:p w14:paraId="25CDD982" w14:textId="78CF02C1" w:rsidR="00C003B6" w:rsidRDefault="00C003B6" w:rsidP="001527FE">
      <w:pPr>
        <w:ind w:left="708" w:right="-800"/>
        <w:jc w:val="both"/>
        <w:rPr>
          <w:rFonts w:ascii="Arial" w:hAnsi="Arial" w:cs="Arial"/>
          <w:sz w:val="22"/>
          <w:szCs w:val="22"/>
        </w:rPr>
      </w:pPr>
      <w:r w:rsidRPr="00C003B6">
        <w:rPr>
          <w:rFonts w:ascii="Arial" w:hAnsi="Arial" w:cs="Arial"/>
          <w:sz w:val="22"/>
          <w:szCs w:val="22"/>
        </w:rPr>
        <w:t>P</w:t>
      </w:r>
      <w:r w:rsidR="008E6F5A">
        <w:rPr>
          <w:rFonts w:ascii="Arial" w:hAnsi="Arial" w:cs="Arial"/>
          <w:sz w:val="22"/>
          <w:szCs w:val="22"/>
        </w:rPr>
        <w:t>arágrafo</w:t>
      </w:r>
      <w:r w:rsidRPr="00C003B6">
        <w:rPr>
          <w:rFonts w:ascii="Arial" w:hAnsi="Arial" w:cs="Arial"/>
          <w:sz w:val="22"/>
          <w:szCs w:val="22"/>
        </w:rPr>
        <w:t xml:space="preserve"> 1o. </w:t>
      </w:r>
      <w:r w:rsidRPr="00A71F00">
        <w:rPr>
          <w:rFonts w:ascii="Arial" w:hAnsi="Arial" w:cs="Arial"/>
          <w:b/>
          <w:bCs/>
          <w:sz w:val="22"/>
          <w:szCs w:val="22"/>
          <w:u w:val="single"/>
        </w:rPr>
        <w:t xml:space="preserve">Los recursos que por cualquier concepto reciban las distintas entidades del Estado para ser utilizados como becas, subsidios o créditos educativos, deberán ser trasladados al Instituto Colombiano de Crédito Educativo y Estudios Técnicos en el Exterior, </w:t>
      </w:r>
      <w:proofErr w:type="spellStart"/>
      <w:r w:rsidRPr="00A71F00">
        <w:rPr>
          <w:rFonts w:ascii="Arial" w:hAnsi="Arial" w:cs="Arial"/>
          <w:b/>
          <w:bCs/>
          <w:sz w:val="22"/>
          <w:szCs w:val="22"/>
          <w:u w:val="single"/>
        </w:rPr>
        <w:t>Icetex</w:t>
      </w:r>
      <w:proofErr w:type="spellEnd"/>
      <w:r w:rsidRPr="00A71F00">
        <w:rPr>
          <w:rFonts w:ascii="Arial" w:hAnsi="Arial" w:cs="Arial"/>
          <w:b/>
          <w:bCs/>
          <w:sz w:val="22"/>
          <w:szCs w:val="22"/>
          <w:u w:val="single"/>
        </w:rPr>
        <w:t>, o a los Fondos Educativos que para fines de crédito se creen en las entidades territoriales</w:t>
      </w:r>
      <w:r w:rsidRPr="00C003B6">
        <w:rPr>
          <w:rFonts w:ascii="Arial" w:hAnsi="Arial" w:cs="Arial"/>
          <w:sz w:val="22"/>
          <w:szCs w:val="22"/>
        </w:rPr>
        <w:t xml:space="preserve"> a las que se refiere el parágrafo 2o del presente artículo.</w:t>
      </w:r>
    </w:p>
    <w:p w14:paraId="31D22426" w14:textId="65C1941A" w:rsidR="00C003B6" w:rsidRDefault="00C003B6" w:rsidP="001527FE">
      <w:pPr>
        <w:ind w:left="708" w:right="-800"/>
        <w:jc w:val="both"/>
        <w:rPr>
          <w:rFonts w:ascii="Arial" w:hAnsi="Arial" w:cs="Arial"/>
          <w:sz w:val="22"/>
          <w:szCs w:val="22"/>
        </w:rPr>
      </w:pPr>
    </w:p>
    <w:p w14:paraId="651E18FB" w14:textId="1C9B6A13" w:rsidR="00C003B6" w:rsidRDefault="00C003B6" w:rsidP="001527FE">
      <w:pPr>
        <w:ind w:left="708" w:right="-800"/>
        <w:jc w:val="both"/>
        <w:rPr>
          <w:rFonts w:ascii="Arial" w:hAnsi="Arial" w:cs="Arial"/>
          <w:sz w:val="22"/>
          <w:szCs w:val="22"/>
        </w:rPr>
      </w:pPr>
      <w:r w:rsidRPr="00C003B6">
        <w:rPr>
          <w:rFonts w:ascii="Arial" w:hAnsi="Arial" w:cs="Arial"/>
          <w:sz w:val="22"/>
          <w:szCs w:val="22"/>
        </w:rPr>
        <w:t>P</w:t>
      </w:r>
      <w:r w:rsidR="008E6F5A">
        <w:rPr>
          <w:rFonts w:ascii="Arial" w:hAnsi="Arial" w:cs="Arial"/>
          <w:sz w:val="22"/>
          <w:szCs w:val="22"/>
        </w:rPr>
        <w:t>arágrafo</w:t>
      </w:r>
      <w:r w:rsidRPr="00C003B6">
        <w:rPr>
          <w:rFonts w:ascii="Arial" w:hAnsi="Arial" w:cs="Arial"/>
          <w:sz w:val="22"/>
          <w:szCs w:val="22"/>
        </w:rPr>
        <w:t xml:space="preserve"> 2o. Los departamentos y municipios podrán crear o constituir con sus recursos propios, fondos destinados a créditos educativos universitarios.</w:t>
      </w:r>
    </w:p>
    <w:p w14:paraId="224A7688" w14:textId="77777777" w:rsidR="00C003B6" w:rsidRPr="00C003B6" w:rsidRDefault="00C003B6" w:rsidP="001527FE">
      <w:pPr>
        <w:ind w:left="708" w:right="-800"/>
        <w:jc w:val="both"/>
        <w:rPr>
          <w:rFonts w:ascii="Arial" w:hAnsi="Arial" w:cs="Arial"/>
          <w:sz w:val="22"/>
          <w:szCs w:val="22"/>
        </w:rPr>
      </w:pPr>
    </w:p>
    <w:p w14:paraId="4EB13D55" w14:textId="6EB844F7" w:rsidR="00C003B6" w:rsidRDefault="00C003B6" w:rsidP="001527FE">
      <w:pPr>
        <w:ind w:left="708" w:right="-800"/>
        <w:jc w:val="both"/>
        <w:rPr>
          <w:rFonts w:ascii="Arial" w:hAnsi="Arial" w:cs="Arial"/>
          <w:sz w:val="22"/>
          <w:szCs w:val="22"/>
        </w:rPr>
      </w:pPr>
      <w:r w:rsidRPr="00C003B6">
        <w:rPr>
          <w:rFonts w:ascii="Arial" w:hAnsi="Arial" w:cs="Arial"/>
          <w:sz w:val="22"/>
          <w:szCs w:val="22"/>
        </w:rPr>
        <w:t>P</w:t>
      </w:r>
      <w:r w:rsidR="008E6F5A">
        <w:rPr>
          <w:rFonts w:ascii="Arial" w:hAnsi="Arial" w:cs="Arial"/>
          <w:sz w:val="22"/>
          <w:szCs w:val="22"/>
        </w:rPr>
        <w:t>arágrafo</w:t>
      </w:r>
      <w:r w:rsidRPr="00C003B6">
        <w:rPr>
          <w:rFonts w:ascii="Arial" w:hAnsi="Arial" w:cs="Arial"/>
          <w:sz w:val="22"/>
          <w:szCs w:val="22"/>
        </w:rPr>
        <w:t xml:space="preserve"> 3o. El Instituto Colombiano de Crédito Educativo y Estudios Técnicos en el Exterior, </w:t>
      </w:r>
      <w:proofErr w:type="spellStart"/>
      <w:r w:rsidRPr="00C003B6">
        <w:rPr>
          <w:rFonts w:ascii="Arial" w:hAnsi="Arial" w:cs="Arial"/>
          <w:sz w:val="22"/>
          <w:szCs w:val="22"/>
        </w:rPr>
        <w:t>Icetex</w:t>
      </w:r>
      <w:proofErr w:type="spellEnd"/>
      <w:r w:rsidRPr="00C003B6">
        <w:rPr>
          <w:rFonts w:ascii="Arial" w:hAnsi="Arial" w:cs="Arial"/>
          <w:sz w:val="22"/>
          <w:szCs w:val="22"/>
        </w:rPr>
        <w:t>, y los Fondos Educativos en el respectivo nivel territorial adjudicarán los créditos y becas teniendo en cuenta entre otros los siguientes parámetros:</w:t>
      </w:r>
    </w:p>
    <w:p w14:paraId="5417DC37" w14:textId="77777777" w:rsidR="00C003B6" w:rsidRPr="00C003B6" w:rsidRDefault="00C003B6" w:rsidP="001527FE">
      <w:pPr>
        <w:ind w:left="708" w:right="-800"/>
        <w:jc w:val="both"/>
        <w:rPr>
          <w:rFonts w:ascii="Arial" w:hAnsi="Arial" w:cs="Arial"/>
          <w:sz w:val="22"/>
          <w:szCs w:val="22"/>
        </w:rPr>
      </w:pPr>
    </w:p>
    <w:p w14:paraId="008AD228" w14:textId="77777777" w:rsidR="00C003B6" w:rsidRPr="00C003B6" w:rsidRDefault="00C003B6" w:rsidP="001527FE">
      <w:pPr>
        <w:ind w:left="708" w:right="-800"/>
        <w:jc w:val="both"/>
        <w:rPr>
          <w:rFonts w:ascii="Arial" w:hAnsi="Arial" w:cs="Arial"/>
          <w:sz w:val="22"/>
          <w:szCs w:val="22"/>
        </w:rPr>
      </w:pPr>
      <w:r w:rsidRPr="00C003B6">
        <w:rPr>
          <w:rFonts w:ascii="Arial" w:hAnsi="Arial" w:cs="Arial"/>
          <w:sz w:val="22"/>
          <w:szCs w:val="22"/>
        </w:rPr>
        <w:t>a) Excelencia académica;</w:t>
      </w:r>
    </w:p>
    <w:p w14:paraId="68ACE7B3" w14:textId="77777777" w:rsidR="00C003B6" w:rsidRPr="00C003B6" w:rsidRDefault="00C003B6" w:rsidP="001527FE">
      <w:pPr>
        <w:ind w:left="708" w:right="-800"/>
        <w:jc w:val="both"/>
        <w:rPr>
          <w:rFonts w:ascii="Arial" w:hAnsi="Arial" w:cs="Arial"/>
          <w:sz w:val="22"/>
          <w:szCs w:val="22"/>
        </w:rPr>
      </w:pPr>
      <w:r w:rsidRPr="00C003B6">
        <w:rPr>
          <w:rFonts w:ascii="Arial" w:hAnsi="Arial" w:cs="Arial"/>
          <w:sz w:val="22"/>
          <w:szCs w:val="22"/>
        </w:rPr>
        <w:t>b) Nivel académico debidamente certificado por la institución educativa respectiva;</w:t>
      </w:r>
    </w:p>
    <w:p w14:paraId="4C41AD72" w14:textId="77777777" w:rsidR="00C003B6" w:rsidRPr="00C003B6" w:rsidRDefault="00C003B6" w:rsidP="001527FE">
      <w:pPr>
        <w:ind w:left="708" w:right="-800"/>
        <w:jc w:val="both"/>
        <w:rPr>
          <w:rFonts w:ascii="Arial" w:hAnsi="Arial" w:cs="Arial"/>
          <w:sz w:val="22"/>
          <w:szCs w:val="22"/>
        </w:rPr>
      </w:pPr>
      <w:r w:rsidRPr="00C003B6">
        <w:rPr>
          <w:rFonts w:ascii="Arial" w:hAnsi="Arial" w:cs="Arial"/>
          <w:sz w:val="22"/>
          <w:szCs w:val="22"/>
        </w:rPr>
        <w:t>c) Escasez de recursos económicos del estudiante debidamente comprobados;</w:t>
      </w:r>
    </w:p>
    <w:p w14:paraId="0EA7D78B" w14:textId="77777777" w:rsidR="00C003B6" w:rsidRPr="00C003B6" w:rsidRDefault="00C003B6" w:rsidP="001527FE">
      <w:pPr>
        <w:ind w:left="708" w:right="-800"/>
        <w:jc w:val="both"/>
        <w:rPr>
          <w:rFonts w:ascii="Arial" w:hAnsi="Arial" w:cs="Arial"/>
          <w:sz w:val="22"/>
          <w:szCs w:val="22"/>
        </w:rPr>
      </w:pPr>
      <w:r w:rsidRPr="00C003B6">
        <w:rPr>
          <w:rFonts w:ascii="Arial" w:hAnsi="Arial" w:cs="Arial"/>
          <w:sz w:val="22"/>
          <w:szCs w:val="22"/>
        </w:rPr>
        <w:t>d) Distribución regional proporcional al número de estudiantes;</w:t>
      </w:r>
    </w:p>
    <w:p w14:paraId="58049CE7" w14:textId="77777777" w:rsidR="00C003B6" w:rsidRPr="00C003B6" w:rsidRDefault="00C003B6" w:rsidP="001527FE">
      <w:pPr>
        <w:ind w:left="708" w:right="-800"/>
        <w:jc w:val="both"/>
        <w:rPr>
          <w:rFonts w:ascii="Arial" w:hAnsi="Arial" w:cs="Arial"/>
          <w:sz w:val="22"/>
          <w:szCs w:val="22"/>
        </w:rPr>
      </w:pPr>
      <w:r w:rsidRPr="00C003B6">
        <w:rPr>
          <w:rFonts w:ascii="Arial" w:hAnsi="Arial" w:cs="Arial"/>
          <w:sz w:val="22"/>
          <w:szCs w:val="22"/>
        </w:rPr>
        <w:t>e) Distribución adecuada para todas las áreas del conocimiento.</w:t>
      </w:r>
    </w:p>
    <w:p w14:paraId="18D55571" w14:textId="77777777" w:rsidR="008E6F5A" w:rsidRDefault="008E6F5A" w:rsidP="001527FE">
      <w:pPr>
        <w:ind w:left="708" w:right="-800"/>
        <w:jc w:val="both"/>
        <w:rPr>
          <w:rFonts w:ascii="Arial" w:hAnsi="Arial" w:cs="Arial"/>
          <w:sz w:val="22"/>
          <w:szCs w:val="22"/>
        </w:rPr>
      </w:pPr>
    </w:p>
    <w:p w14:paraId="4404269B" w14:textId="09B49C95" w:rsidR="00C003B6" w:rsidRDefault="00C003B6" w:rsidP="001527FE">
      <w:pPr>
        <w:ind w:left="708" w:right="-800"/>
        <w:jc w:val="both"/>
        <w:rPr>
          <w:rFonts w:ascii="Arial" w:hAnsi="Arial" w:cs="Arial"/>
          <w:sz w:val="22"/>
          <w:szCs w:val="22"/>
        </w:rPr>
      </w:pPr>
      <w:r w:rsidRPr="00C003B6">
        <w:rPr>
          <w:rFonts w:ascii="Arial" w:hAnsi="Arial" w:cs="Arial"/>
          <w:sz w:val="22"/>
          <w:szCs w:val="22"/>
        </w:rPr>
        <w:t>P</w:t>
      </w:r>
      <w:r w:rsidR="008E6F5A">
        <w:rPr>
          <w:rFonts w:ascii="Arial" w:hAnsi="Arial" w:cs="Arial"/>
          <w:sz w:val="22"/>
          <w:szCs w:val="22"/>
        </w:rPr>
        <w:t>arágrafo</w:t>
      </w:r>
      <w:r w:rsidRPr="00C003B6">
        <w:rPr>
          <w:rFonts w:ascii="Arial" w:hAnsi="Arial" w:cs="Arial"/>
          <w:sz w:val="22"/>
          <w:szCs w:val="22"/>
        </w:rPr>
        <w:t xml:space="preserve"> 4o. Las Asambleas y los Consejos en el momento de creación del Fondo Educativo darán estricto cumplimiento a lo dispuesto en el artículo </w:t>
      </w:r>
      <w:r>
        <w:rPr>
          <w:rFonts w:ascii="Arial" w:hAnsi="Arial" w:cs="Arial"/>
          <w:sz w:val="22"/>
          <w:szCs w:val="22"/>
        </w:rPr>
        <w:t>7</w:t>
      </w:r>
      <w:r w:rsidRPr="00C003B6">
        <w:rPr>
          <w:rFonts w:ascii="Arial" w:hAnsi="Arial" w:cs="Arial"/>
          <w:sz w:val="22"/>
          <w:szCs w:val="22"/>
        </w:rPr>
        <w:t> de la Ley 819 de 2003.</w:t>
      </w:r>
    </w:p>
    <w:p w14:paraId="5A92AA88" w14:textId="77777777" w:rsidR="00C003B6" w:rsidRPr="00C003B6" w:rsidRDefault="00C003B6" w:rsidP="001527FE">
      <w:pPr>
        <w:ind w:left="708" w:right="-800"/>
        <w:jc w:val="both"/>
        <w:rPr>
          <w:rFonts w:ascii="Arial" w:hAnsi="Arial" w:cs="Arial"/>
          <w:sz w:val="22"/>
          <w:szCs w:val="22"/>
        </w:rPr>
      </w:pPr>
    </w:p>
    <w:p w14:paraId="6E49D63B" w14:textId="47A4FAD9" w:rsidR="00C003B6" w:rsidRDefault="00C003B6" w:rsidP="001527FE">
      <w:pPr>
        <w:ind w:left="708" w:right="-800"/>
        <w:jc w:val="both"/>
        <w:rPr>
          <w:rFonts w:ascii="Arial" w:hAnsi="Arial" w:cs="Arial"/>
          <w:sz w:val="22"/>
          <w:szCs w:val="22"/>
        </w:rPr>
      </w:pPr>
      <w:r w:rsidRPr="00C003B6">
        <w:rPr>
          <w:rFonts w:ascii="Arial" w:hAnsi="Arial" w:cs="Arial"/>
          <w:sz w:val="22"/>
          <w:szCs w:val="22"/>
        </w:rPr>
        <w:t>De igual manera, la entidad otorgante de crédito dará prioridad laboral a sus beneficiarios profesionales.</w:t>
      </w:r>
    </w:p>
    <w:p w14:paraId="1F382FB3" w14:textId="77777777" w:rsidR="00C003B6" w:rsidRPr="00C003B6" w:rsidRDefault="00C003B6" w:rsidP="001527FE">
      <w:pPr>
        <w:ind w:left="708" w:right="-800"/>
        <w:jc w:val="both"/>
        <w:rPr>
          <w:rFonts w:ascii="Arial" w:hAnsi="Arial" w:cs="Arial"/>
          <w:sz w:val="22"/>
          <w:szCs w:val="22"/>
        </w:rPr>
      </w:pPr>
    </w:p>
    <w:p w14:paraId="21AC920B" w14:textId="0B9D3A1A" w:rsidR="00C003B6" w:rsidRPr="00C003B6" w:rsidRDefault="00C003B6" w:rsidP="001527FE">
      <w:pPr>
        <w:ind w:left="708" w:right="-800"/>
        <w:jc w:val="both"/>
        <w:rPr>
          <w:rFonts w:ascii="Arial" w:hAnsi="Arial" w:cs="Arial"/>
          <w:sz w:val="22"/>
          <w:szCs w:val="22"/>
        </w:rPr>
      </w:pPr>
      <w:r w:rsidRPr="00C003B6">
        <w:rPr>
          <w:rFonts w:ascii="Arial" w:hAnsi="Arial" w:cs="Arial"/>
          <w:sz w:val="22"/>
          <w:szCs w:val="22"/>
        </w:rPr>
        <w:t>P</w:t>
      </w:r>
      <w:r w:rsidR="008E6F5A">
        <w:rPr>
          <w:rFonts w:ascii="Arial" w:hAnsi="Arial" w:cs="Arial"/>
          <w:sz w:val="22"/>
          <w:szCs w:val="22"/>
        </w:rPr>
        <w:t>arágrafo</w:t>
      </w:r>
      <w:r w:rsidRPr="00C003B6">
        <w:rPr>
          <w:rFonts w:ascii="Arial" w:hAnsi="Arial" w:cs="Arial"/>
          <w:sz w:val="22"/>
          <w:szCs w:val="22"/>
        </w:rPr>
        <w:t xml:space="preserve"> 5o. En toda cuestión sobre créditos educativos que no pudiere regularse conforme a las reglas de esta ley se aplicará las disposiciones que rigen los créditos educativos del </w:t>
      </w:r>
      <w:proofErr w:type="spellStart"/>
      <w:r w:rsidRPr="00C003B6">
        <w:rPr>
          <w:rFonts w:ascii="Arial" w:hAnsi="Arial" w:cs="Arial"/>
          <w:sz w:val="22"/>
          <w:szCs w:val="22"/>
        </w:rPr>
        <w:t>Icetex</w:t>
      </w:r>
      <w:proofErr w:type="spellEnd"/>
      <w:r w:rsidR="00BE45FE">
        <w:rPr>
          <w:rFonts w:ascii="Arial" w:hAnsi="Arial" w:cs="Arial"/>
          <w:sz w:val="22"/>
          <w:szCs w:val="22"/>
        </w:rPr>
        <w:t>”</w:t>
      </w:r>
      <w:r w:rsidRPr="00C003B6">
        <w:rPr>
          <w:rFonts w:ascii="Arial" w:hAnsi="Arial" w:cs="Arial"/>
          <w:sz w:val="22"/>
          <w:szCs w:val="22"/>
        </w:rPr>
        <w:t>.</w:t>
      </w:r>
    </w:p>
    <w:p w14:paraId="42F14BE1" w14:textId="1E129CB3" w:rsidR="00115560" w:rsidRDefault="00115560" w:rsidP="001527FE">
      <w:pPr>
        <w:suppressAutoHyphens/>
        <w:spacing w:line="276" w:lineRule="auto"/>
        <w:ind w:left="3" w:right="-800"/>
        <w:jc w:val="both"/>
        <w:rPr>
          <w:rFonts w:ascii="Arial" w:hAnsi="Arial" w:cs="Arial"/>
          <w:spacing w:val="-3"/>
          <w:sz w:val="24"/>
          <w:szCs w:val="24"/>
          <w:lang w:val="es-CO"/>
        </w:rPr>
      </w:pPr>
    </w:p>
    <w:p w14:paraId="3CA50FC6" w14:textId="162D8FFC" w:rsidR="00B90B08" w:rsidRPr="00B90B08" w:rsidRDefault="00CE497A" w:rsidP="001527FE">
      <w:pPr>
        <w:pStyle w:val="Default"/>
        <w:spacing w:line="276" w:lineRule="auto"/>
        <w:ind w:right="-800"/>
        <w:jc w:val="both"/>
        <w:rPr>
          <w:i/>
          <w:iCs/>
        </w:rPr>
      </w:pPr>
      <w:r>
        <w:t>20</w:t>
      </w:r>
      <w:r w:rsidR="000C127A">
        <w:t xml:space="preserve">.- </w:t>
      </w:r>
      <w:r w:rsidR="00286337">
        <w:t>En relación con la prohibición del artículo 355 constitucional, e</w:t>
      </w:r>
      <w:r w:rsidR="00B90B08">
        <w:t xml:space="preserve">n sentencia C-205 de 2995 la Corte Constitucional expresamente señaló que </w:t>
      </w:r>
      <w:r w:rsidR="00B90B08" w:rsidRPr="00B90B08">
        <w:rPr>
          <w:i/>
          <w:iCs/>
        </w:rPr>
        <w:t>“Todo subsidio estatal a usuarios de un servicio público o beneficiarios de una inversión pública, necesariamente posee un componente de transferencia de recursos del Estado a un particular, que deja de tener una inmediata contraprestación, total o parcial, a cargo de este. A la luz del artículo 355 de la Constitución Política, puede afirmarse que los subsidios del Estado a los particulares, por regla general, se encuentran prohibidos. La excepción sólo es procedente si el subsidio, concedido por la ley, se basa en norma o principio constitucional y resulta imperiosos para realizar una finalidad esencial del Estado”.</w:t>
      </w:r>
    </w:p>
    <w:p w14:paraId="345D3623" w14:textId="77777777" w:rsidR="00B90B08" w:rsidRDefault="00B90B08" w:rsidP="001527FE">
      <w:pPr>
        <w:suppressAutoHyphens/>
        <w:spacing w:line="276" w:lineRule="auto"/>
        <w:ind w:right="-800"/>
        <w:jc w:val="both"/>
        <w:rPr>
          <w:rFonts w:ascii="Arial" w:hAnsi="Arial" w:cs="Arial"/>
          <w:spacing w:val="-3"/>
          <w:sz w:val="24"/>
          <w:szCs w:val="24"/>
          <w:lang w:val="es-CO"/>
        </w:rPr>
      </w:pPr>
    </w:p>
    <w:p w14:paraId="3DF8CCAE" w14:textId="37E973E7" w:rsidR="00115560" w:rsidRPr="003841AE" w:rsidRDefault="000C127A" w:rsidP="001527FE">
      <w:pPr>
        <w:suppressAutoHyphens/>
        <w:spacing w:line="276" w:lineRule="auto"/>
        <w:ind w:right="-800"/>
        <w:jc w:val="both"/>
        <w:rPr>
          <w:rFonts w:ascii="Arial" w:hAnsi="Arial" w:cs="Arial"/>
          <w:spacing w:val="-3"/>
          <w:sz w:val="24"/>
          <w:szCs w:val="24"/>
          <w:lang w:val="es-CO"/>
        </w:rPr>
      </w:pPr>
      <w:r>
        <w:rPr>
          <w:rFonts w:ascii="Arial" w:hAnsi="Arial" w:cs="Arial"/>
          <w:spacing w:val="-3"/>
          <w:sz w:val="24"/>
          <w:szCs w:val="24"/>
          <w:lang w:val="es-CO"/>
        </w:rPr>
        <w:t>2</w:t>
      </w:r>
      <w:r w:rsidR="00CE497A">
        <w:rPr>
          <w:rFonts w:ascii="Arial" w:hAnsi="Arial" w:cs="Arial"/>
          <w:spacing w:val="-3"/>
          <w:sz w:val="24"/>
          <w:szCs w:val="24"/>
          <w:lang w:val="es-CO"/>
        </w:rPr>
        <w:t>1</w:t>
      </w:r>
      <w:r>
        <w:rPr>
          <w:rFonts w:ascii="Arial" w:hAnsi="Arial" w:cs="Arial"/>
          <w:spacing w:val="-3"/>
          <w:sz w:val="24"/>
          <w:szCs w:val="24"/>
          <w:lang w:val="es-CO"/>
        </w:rPr>
        <w:t xml:space="preserve">.- </w:t>
      </w:r>
      <w:r w:rsidR="00B90B08">
        <w:rPr>
          <w:rFonts w:ascii="Arial" w:hAnsi="Arial" w:cs="Arial"/>
          <w:spacing w:val="-3"/>
          <w:sz w:val="24"/>
          <w:szCs w:val="24"/>
          <w:lang w:val="es-CO"/>
        </w:rPr>
        <w:t>Y, en</w:t>
      </w:r>
      <w:r w:rsidR="00115560" w:rsidRPr="003841AE">
        <w:rPr>
          <w:rFonts w:ascii="Arial" w:hAnsi="Arial" w:cs="Arial"/>
          <w:spacing w:val="-3"/>
          <w:sz w:val="24"/>
          <w:szCs w:val="24"/>
          <w:lang w:val="es-CO"/>
        </w:rPr>
        <w:t xml:space="preserve"> sentencia C-324 de 2009 </w:t>
      </w:r>
      <w:r w:rsidR="00B90B08">
        <w:rPr>
          <w:rFonts w:ascii="Arial" w:hAnsi="Arial" w:cs="Arial"/>
          <w:spacing w:val="-3"/>
          <w:sz w:val="24"/>
          <w:szCs w:val="24"/>
          <w:lang w:val="es-CO"/>
        </w:rPr>
        <w:t xml:space="preserve">la misma Corte </w:t>
      </w:r>
      <w:r w:rsidR="00115560" w:rsidRPr="003841AE">
        <w:rPr>
          <w:rFonts w:ascii="Arial" w:hAnsi="Arial" w:cs="Arial"/>
          <w:spacing w:val="-3"/>
          <w:sz w:val="24"/>
          <w:szCs w:val="24"/>
          <w:lang w:val="es-CO"/>
        </w:rPr>
        <w:t>delimit</w:t>
      </w:r>
      <w:r w:rsidR="003A125F" w:rsidRPr="003841AE">
        <w:rPr>
          <w:rFonts w:ascii="Arial" w:hAnsi="Arial" w:cs="Arial"/>
          <w:spacing w:val="-3"/>
          <w:sz w:val="24"/>
          <w:szCs w:val="24"/>
          <w:lang w:val="es-CO"/>
        </w:rPr>
        <w:t xml:space="preserve">ó </w:t>
      </w:r>
      <w:r w:rsidR="00115560" w:rsidRPr="003841AE">
        <w:rPr>
          <w:rFonts w:ascii="Arial" w:hAnsi="Arial" w:cs="Arial"/>
          <w:spacing w:val="-3"/>
          <w:sz w:val="24"/>
          <w:szCs w:val="24"/>
          <w:lang w:val="es-CO"/>
        </w:rPr>
        <w:t xml:space="preserve">los criterios para </w:t>
      </w:r>
      <w:r w:rsidR="00B90B08">
        <w:rPr>
          <w:rFonts w:ascii="Arial" w:hAnsi="Arial" w:cs="Arial"/>
          <w:spacing w:val="-3"/>
          <w:sz w:val="24"/>
          <w:szCs w:val="24"/>
          <w:lang w:val="es-CO"/>
        </w:rPr>
        <w:t xml:space="preserve">dar alcance a la prohibición contenida en </w:t>
      </w:r>
      <w:r w:rsidR="00115560" w:rsidRPr="003841AE">
        <w:rPr>
          <w:rFonts w:ascii="Arial" w:hAnsi="Arial" w:cs="Arial"/>
          <w:spacing w:val="-3"/>
          <w:sz w:val="24"/>
          <w:szCs w:val="24"/>
          <w:lang w:val="es-CO"/>
        </w:rPr>
        <w:t>el artículo 355 Superior:</w:t>
      </w:r>
    </w:p>
    <w:p w14:paraId="0CD1162A" w14:textId="77777777" w:rsidR="00115560" w:rsidRPr="003841AE" w:rsidRDefault="00115560" w:rsidP="001527FE">
      <w:pPr>
        <w:suppressAutoHyphens/>
        <w:spacing w:line="276" w:lineRule="auto"/>
        <w:ind w:left="3" w:right="-800"/>
        <w:jc w:val="both"/>
        <w:rPr>
          <w:rFonts w:ascii="Arial" w:hAnsi="Arial" w:cs="Arial"/>
          <w:spacing w:val="-3"/>
          <w:sz w:val="24"/>
          <w:szCs w:val="24"/>
          <w:lang w:val="es-CO"/>
        </w:rPr>
      </w:pPr>
    </w:p>
    <w:p w14:paraId="4C4C12C3" w14:textId="77777777" w:rsidR="00115560" w:rsidRPr="00C87F32" w:rsidRDefault="00115560" w:rsidP="001527FE">
      <w:pPr>
        <w:tabs>
          <w:tab w:val="left" w:pos="6663"/>
        </w:tabs>
        <w:ind w:left="567" w:right="-800"/>
        <w:jc w:val="both"/>
        <w:rPr>
          <w:rFonts w:ascii="Arial" w:hAnsi="Arial" w:cs="Arial"/>
          <w:iCs/>
          <w:sz w:val="22"/>
          <w:szCs w:val="22"/>
          <w:lang w:val="es-CO"/>
        </w:rPr>
      </w:pPr>
      <w:r w:rsidRPr="00C87F32">
        <w:rPr>
          <w:rFonts w:ascii="Arial" w:hAnsi="Arial" w:cs="Arial"/>
          <w:iCs/>
          <w:sz w:val="22"/>
          <w:szCs w:val="22"/>
          <w:lang w:val="es-CO"/>
        </w:rPr>
        <w:t>“Pues bien, la prohibición consagrada en el inciso primero del artículo 355 de la Carta se activará cuando la donación, auxilio, subsidio o incentivo, cualquiera que sea su origen, se reconozca por mera liberalidad como una simple transferencia de recursos y, no con criterio redistributivo, de manera que se convierta en un privilegio aislado, empaquetado en medidas paliativas que no contribuyan al bienestar general y, que en cambio, si puedan ser usados como instrumentos de manipulación política. Es así como al endurecerse el control constitucional, la prohibición general de que trata la disposición en comento se materializará cuando se registre, al menos, uno de los siguientes eventos:</w:t>
      </w:r>
    </w:p>
    <w:p w14:paraId="1D78A3F3" w14:textId="77777777" w:rsidR="00115560" w:rsidRPr="00C87F32" w:rsidRDefault="00115560" w:rsidP="001527FE">
      <w:pPr>
        <w:ind w:left="567" w:right="-800"/>
        <w:jc w:val="both"/>
        <w:rPr>
          <w:rFonts w:ascii="Arial" w:hAnsi="Arial" w:cs="Arial"/>
          <w:b/>
          <w:iCs/>
          <w:sz w:val="22"/>
          <w:szCs w:val="22"/>
          <w:lang w:val="es-CO"/>
        </w:rPr>
      </w:pPr>
    </w:p>
    <w:p w14:paraId="2F449EAB" w14:textId="10FFDE47" w:rsidR="00115560" w:rsidRDefault="00115560" w:rsidP="001527FE">
      <w:pPr>
        <w:pStyle w:val="Prrafodelista"/>
        <w:numPr>
          <w:ilvl w:val="0"/>
          <w:numId w:val="17"/>
        </w:numPr>
        <w:tabs>
          <w:tab w:val="clear" w:pos="2215"/>
          <w:tab w:val="num" w:pos="748"/>
          <w:tab w:val="num" w:pos="1143"/>
        </w:tabs>
        <w:ind w:left="567" w:right="-800" w:firstLine="1"/>
        <w:contextualSpacing/>
        <w:jc w:val="both"/>
        <w:rPr>
          <w:rFonts w:ascii="Arial" w:hAnsi="Arial" w:cs="Arial"/>
          <w:iCs/>
          <w:color w:val="000000"/>
          <w:sz w:val="22"/>
          <w:szCs w:val="22"/>
          <w:lang w:val="es-CO"/>
        </w:rPr>
      </w:pPr>
      <w:r w:rsidRPr="00C87F32">
        <w:rPr>
          <w:rFonts w:ascii="Arial" w:hAnsi="Arial" w:cs="Arial"/>
          <w:iCs/>
          <w:sz w:val="22"/>
          <w:szCs w:val="22"/>
          <w:lang w:val="es-CO"/>
        </w:rPr>
        <w:t>Cuando se omita dar aplicación al principio presupuestal de legalidad del gasto. El principio de legalidad del gasto público implica que toda asignación de recursos públicos debe ser decretada por el Congreso e incluida en una ley, de manera tal que se encuentra vedado al Gobierno realizar gastos que no cumplan con este específico requerimiento.</w:t>
      </w:r>
      <w:r w:rsidR="00B90B08" w:rsidRPr="00C87F32">
        <w:rPr>
          <w:rFonts w:ascii="Arial" w:hAnsi="Arial" w:cs="Arial"/>
          <w:iCs/>
          <w:sz w:val="22"/>
          <w:szCs w:val="22"/>
          <w:lang w:val="es-CO"/>
        </w:rPr>
        <w:t xml:space="preserve"> </w:t>
      </w:r>
      <w:r w:rsidR="00B90B08" w:rsidRPr="00C87F32">
        <w:rPr>
          <w:rFonts w:ascii="Arial" w:hAnsi="Arial" w:cs="Arial"/>
          <w:iCs/>
          <w:color w:val="000000"/>
          <w:sz w:val="22"/>
          <w:szCs w:val="22"/>
          <w:lang w:val="es-CO"/>
        </w:rPr>
        <w:t xml:space="preserve">(..) </w:t>
      </w:r>
      <w:r w:rsidRPr="00C87F32">
        <w:rPr>
          <w:rFonts w:ascii="Arial" w:hAnsi="Arial" w:cs="Arial"/>
          <w:iCs/>
          <w:color w:val="000000"/>
          <w:sz w:val="22"/>
          <w:szCs w:val="22"/>
          <w:lang w:val="es-CO"/>
        </w:rPr>
        <w:t xml:space="preserve">y que no podrá hacerse ningún gasto público "[…] que no haya sido </w:t>
      </w:r>
      <w:r w:rsidRPr="00C87F32">
        <w:rPr>
          <w:rFonts w:ascii="Arial" w:hAnsi="Arial" w:cs="Arial"/>
          <w:iCs/>
          <w:color w:val="000000"/>
          <w:sz w:val="22"/>
          <w:szCs w:val="22"/>
          <w:lang w:val="es-CO"/>
        </w:rPr>
        <w:lastRenderedPageBreak/>
        <w:t>decretado por el Congreso, por las asambleas departamentales, o por los concejos distritales o municipales[...]”</w:t>
      </w:r>
    </w:p>
    <w:p w14:paraId="42FF1745" w14:textId="77777777" w:rsidR="00C87F32" w:rsidRPr="00C87F32" w:rsidRDefault="00C87F32" w:rsidP="001527FE">
      <w:pPr>
        <w:pStyle w:val="Prrafodelista"/>
        <w:tabs>
          <w:tab w:val="num" w:pos="748"/>
          <w:tab w:val="num" w:pos="1143"/>
        </w:tabs>
        <w:ind w:left="568" w:right="-800"/>
        <w:contextualSpacing/>
        <w:jc w:val="both"/>
        <w:rPr>
          <w:rFonts w:ascii="Arial" w:hAnsi="Arial" w:cs="Arial"/>
          <w:iCs/>
          <w:color w:val="000000"/>
          <w:sz w:val="22"/>
          <w:szCs w:val="22"/>
          <w:lang w:val="es-CO"/>
        </w:rPr>
      </w:pPr>
    </w:p>
    <w:p w14:paraId="54182404" w14:textId="7B0A5943" w:rsidR="00115560" w:rsidRPr="00C87F32" w:rsidRDefault="00115560" w:rsidP="001527FE">
      <w:pPr>
        <w:pStyle w:val="Prrafodelista"/>
        <w:numPr>
          <w:ilvl w:val="0"/>
          <w:numId w:val="17"/>
        </w:numPr>
        <w:tabs>
          <w:tab w:val="clear" w:pos="2215"/>
          <w:tab w:val="num" w:pos="1143"/>
        </w:tabs>
        <w:ind w:left="567" w:right="-800" w:firstLine="1"/>
        <w:contextualSpacing/>
        <w:jc w:val="both"/>
        <w:rPr>
          <w:rFonts w:ascii="Arial" w:hAnsi="Arial" w:cs="Arial"/>
          <w:iCs/>
          <w:sz w:val="22"/>
          <w:szCs w:val="22"/>
          <w:lang w:val="es-CO"/>
        </w:rPr>
      </w:pPr>
      <w:r w:rsidRPr="00C87F32">
        <w:rPr>
          <w:rFonts w:ascii="Arial" w:hAnsi="Arial" w:cs="Arial"/>
          <w:iCs/>
          <w:sz w:val="22"/>
          <w:szCs w:val="22"/>
          <w:lang w:val="es-CO"/>
        </w:rPr>
        <w:t xml:space="preserve">Cuando la ley que crea la subvención o auxilio en desarrollo de los artículos 334 y siguientes de la C.P. o desarrolla las subvenciones autorizadas directamente por la Constitución Política, omita determinar de manera concreta y explícita su finalidad, destinatarios, alcances materiales y temporales, condiciones y criterios de asignación, publicidad e impugnación, así como los límites a la libertad económica. Ello con el fin de asegurar los principios de justicia distributiva y, esencialmente, igualdad material (Art.13 C.P.) de la asignación… </w:t>
      </w:r>
    </w:p>
    <w:p w14:paraId="23221F18" w14:textId="77777777" w:rsidR="00115560" w:rsidRPr="00C87F32" w:rsidRDefault="00115560" w:rsidP="001527FE">
      <w:pPr>
        <w:ind w:left="567" w:right="-800"/>
        <w:jc w:val="both"/>
        <w:rPr>
          <w:rFonts w:ascii="Arial" w:hAnsi="Arial" w:cs="Arial"/>
          <w:iCs/>
          <w:sz w:val="22"/>
          <w:szCs w:val="22"/>
          <w:lang w:val="es-CO"/>
        </w:rPr>
      </w:pPr>
      <w:r w:rsidRPr="00C87F32">
        <w:rPr>
          <w:rFonts w:ascii="Arial" w:hAnsi="Arial" w:cs="Arial"/>
          <w:iCs/>
          <w:sz w:val="22"/>
          <w:szCs w:val="22"/>
          <w:lang w:val="es-CO"/>
        </w:rPr>
        <w:t>(…)</w:t>
      </w:r>
    </w:p>
    <w:p w14:paraId="6F0F9A22" w14:textId="77777777" w:rsidR="00115560" w:rsidRPr="00C87F32" w:rsidRDefault="00115560" w:rsidP="001527FE">
      <w:pPr>
        <w:ind w:left="567" w:right="-800"/>
        <w:jc w:val="both"/>
        <w:rPr>
          <w:rFonts w:ascii="Arial" w:hAnsi="Arial" w:cs="Arial"/>
          <w:iCs/>
          <w:sz w:val="22"/>
          <w:szCs w:val="22"/>
          <w:lang w:val="es-CO"/>
        </w:rPr>
      </w:pPr>
    </w:p>
    <w:p w14:paraId="6915D52E" w14:textId="77777777" w:rsidR="00115560" w:rsidRPr="00C87F32" w:rsidRDefault="00115560" w:rsidP="001527FE">
      <w:pPr>
        <w:pStyle w:val="Prrafodelista"/>
        <w:numPr>
          <w:ilvl w:val="0"/>
          <w:numId w:val="17"/>
        </w:numPr>
        <w:tabs>
          <w:tab w:val="clear" w:pos="2215"/>
          <w:tab w:val="num" w:pos="1143"/>
        </w:tabs>
        <w:ind w:left="567" w:right="-800" w:firstLine="1"/>
        <w:contextualSpacing/>
        <w:jc w:val="both"/>
        <w:rPr>
          <w:rFonts w:ascii="Arial" w:hAnsi="Arial" w:cs="Arial"/>
          <w:iCs/>
          <w:sz w:val="22"/>
          <w:szCs w:val="22"/>
          <w:lang w:val="es-CO"/>
        </w:rPr>
      </w:pPr>
      <w:r w:rsidRPr="00C87F32">
        <w:rPr>
          <w:rFonts w:ascii="Arial" w:hAnsi="Arial" w:cs="Arial"/>
          <w:iCs/>
          <w:sz w:val="22"/>
          <w:szCs w:val="22"/>
          <w:lang w:val="es-CO"/>
        </w:rPr>
        <w:t xml:space="preserve">La asignación será inconstitucional cuando obedezca a criterios de mera liberalidad, es decir, no se encuadre en una política pública reflejada en el Plan Nacional de Desarrollo o en los planes seccionales de desarrollo. </w:t>
      </w:r>
    </w:p>
    <w:p w14:paraId="6C3A66A2" w14:textId="77777777" w:rsidR="00115560" w:rsidRPr="00C87F32" w:rsidRDefault="00115560" w:rsidP="001527FE">
      <w:pPr>
        <w:ind w:left="567" w:right="-800"/>
        <w:jc w:val="both"/>
        <w:rPr>
          <w:rFonts w:ascii="Arial" w:hAnsi="Arial" w:cs="Arial"/>
          <w:iCs/>
          <w:sz w:val="22"/>
          <w:szCs w:val="22"/>
          <w:lang w:val="es-CO"/>
        </w:rPr>
      </w:pPr>
      <w:r w:rsidRPr="00C87F32">
        <w:rPr>
          <w:rFonts w:ascii="Arial" w:hAnsi="Arial" w:cs="Arial"/>
          <w:iCs/>
          <w:sz w:val="22"/>
          <w:szCs w:val="22"/>
          <w:lang w:val="es-CO"/>
        </w:rPr>
        <w:t>(…)</w:t>
      </w:r>
    </w:p>
    <w:p w14:paraId="17803AAF" w14:textId="77777777" w:rsidR="00115560" w:rsidRPr="00C87F32" w:rsidRDefault="00115560" w:rsidP="001527FE">
      <w:pPr>
        <w:ind w:left="567" w:right="-800"/>
        <w:jc w:val="both"/>
        <w:rPr>
          <w:rFonts w:ascii="Arial" w:hAnsi="Arial" w:cs="Arial"/>
          <w:iCs/>
          <w:sz w:val="22"/>
          <w:szCs w:val="22"/>
          <w:lang w:val="es-CO"/>
        </w:rPr>
      </w:pPr>
      <w:r w:rsidRPr="00C87F32">
        <w:rPr>
          <w:rFonts w:ascii="Arial" w:hAnsi="Arial" w:cs="Arial"/>
          <w:iCs/>
          <w:sz w:val="22"/>
          <w:szCs w:val="22"/>
          <w:lang w:val="es-CO"/>
        </w:rPr>
        <w:t xml:space="preserve"> </w:t>
      </w:r>
    </w:p>
    <w:p w14:paraId="2D57F95B" w14:textId="77777777" w:rsidR="00115560" w:rsidRPr="00C87F32" w:rsidRDefault="00115560" w:rsidP="001527FE">
      <w:pPr>
        <w:pStyle w:val="Prrafodelista"/>
        <w:numPr>
          <w:ilvl w:val="0"/>
          <w:numId w:val="17"/>
        </w:numPr>
        <w:tabs>
          <w:tab w:val="clear" w:pos="2215"/>
          <w:tab w:val="num" w:pos="1140"/>
        </w:tabs>
        <w:ind w:left="567" w:right="-800" w:firstLine="1"/>
        <w:contextualSpacing/>
        <w:jc w:val="both"/>
        <w:rPr>
          <w:rFonts w:ascii="Arial" w:hAnsi="Arial" w:cs="Arial"/>
          <w:iCs/>
          <w:sz w:val="22"/>
          <w:szCs w:val="22"/>
          <w:lang w:val="es-CO"/>
        </w:rPr>
      </w:pPr>
      <w:r w:rsidRPr="00C87F32">
        <w:rPr>
          <w:rFonts w:ascii="Arial" w:hAnsi="Arial" w:cs="Arial"/>
          <w:iCs/>
          <w:sz w:val="22"/>
          <w:szCs w:val="22"/>
          <w:lang w:val="es-CO"/>
        </w:rPr>
        <w:t>Cuando el costo del subsidio para el Estado sea mayor que el beneficio social que se obtiene a partir de su implementación o cuando el auxilio o subsidio sólo beneficie a un grupo de interés sin que reporte beneficios a la sociedad en su conjunto o contribuya a ampliar las diferencias sociales.</w:t>
      </w:r>
    </w:p>
    <w:p w14:paraId="3603F764" w14:textId="77777777" w:rsidR="00115560" w:rsidRPr="00C87F32" w:rsidRDefault="00115560" w:rsidP="001527FE">
      <w:pPr>
        <w:ind w:left="567" w:right="-800"/>
        <w:jc w:val="both"/>
        <w:rPr>
          <w:rFonts w:ascii="Arial" w:hAnsi="Arial" w:cs="Arial"/>
          <w:iCs/>
          <w:sz w:val="22"/>
          <w:szCs w:val="22"/>
          <w:lang w:val="es-CO"/>
        </w:rPr>
      </w:pPr>
      <w:r w:rsidRPr="00C87F32">
        <w:rPr>
          <w:rFonts w:ascii="Arial" w:hAnsi="Arial" w:cs="Arial"/>
          <w:iCs/>
          <w:sz w:val="22"/>
          <w:szCs w:val="22"/>
          <w:lang w:val="es-CO"/>
        </w:rPr>
        <w:t>(…)</w:t>
      </w:r>
    </w:p>
    <w:p w14:paraId="51368F71" w14:textId="77777777" w:rsidR="00115560" w:rsidRPr="00C87F32" w:rsidRDefault="00115560" w:rsidP="001527FE">
      <w:pPr>
        <w:ind w:left="567" w:right="-800"/>
        <w:jc w:val="both"/>
        <w:rPr>
          <w:rFonts w:ascii="Arial" w:hAnsi="Arial" w:cs="Arial"/>
          <w:iCs/>
          <w:sz w:val="22"/>
          <w:szCs w:val="22"/>
          <w:lang w:val="es-CO"/>
        </w:rPr>
      </w:pPr>
    </w:p>
    <w:p w14:paraId="3529D345" w14:textId="77777777" w:rsidR="00115560" w:rsidRPr="00C87F32" w:rsidRDefault="00115560" w:rsidP="001527FE">
      <w:pPr>
        <w:pStyle w:val="Prrafodelista"/>
        <w:numPr>
          <w:ilvl w:val="0"/>
          <w:numId w:val="17"/>
        </w:numPr>
        <w:tabs>
          <w:tab w:val="clear" w:pos="2215"/>
          <w:tab w:val="num" w:pos="1140"/>
        </w:tabs>
        <w:ind w:left="567" w:right="-800" w:firstLine="1"/>
        <w:contextualSpacing/>
        <w:jc w:val="both"/>
        <w:rPr>
          <w:rFonts w:ascii="Arial" w:hAnsi="Arial" w:cs="Arial"/>
          <w:iCs/>
          <w:sz w:val="22"/>
          <w:szCs w:val="22"/>
          <w:lang w:val="es-CO"/>
        </w:rPr>
      </w:pPr>
      <w:r w:rsidRPr="00C87F32">
        <w:rPr>
          <w:rFonts w:ascii="Arial" w:hAnsi="Arial" w:cs="Arial"/>
          <w:iCs/>
          <w:sz w:val="22"/>
          <w:szCs w:val="22"/>
          <w:lang w:val="es-CO"/>
        </w:rPr>
        <w:t>Cuando la asignación de recursos públicos no</w:t>
      </w:r>
      <w:r w:rsidRPr="00C87F32">
        <w:rPr>
          <w:rFonts w:ascii="Arial" w:hAnsi="Arial" w:cs="Arial"/>
          <w:b/>
          <w:iCs/>
          <w:sz w:val="22"/>
          <w:szCs w:val="22"/>
          <w:lang w:val="es-CO"/>
        </w:rPr>
        <w:t xml:space="preserve"> </w:t>
      </w:r>
      <w:r w:rsidRPr="00C87F32">
        <w:rPr>
          <w:rFonts w:ascii="Arial" w:hAnsi="Arial" w:cs="Arial"/>
          <w:iCs/>
          <w:sz w:val="22"/>
          <w:szCs w:val="22"/>
          <w:lang w:val="es-CO"/>
        </w:rPr>
        <w:t>contribuya a fortalecer la capacidad de acceso de los más pobres a los bienes y servicios públicos esenciales, en la medida en que se entreguen a quienes menos los necesita o menos los merecen.</w:t>
      </w:r>
    </w:p>
    <w:p w14:paraId="209AC327" w14:textId="77777777" w:rsidR="00115560" w:rsidRPr="00C87F32" w:rsidRDefault="00115560" w:rsidP="001527FE">
      <w:pPr>
        <w:ind w:left="567" w:right="-800"/>
        <w:jc w:val="both"/>
        <w:rPr>
          <w:rFonts w:ascii="Arial" w:hAnsi="Arial" w:cs="Arial"/>
          <w:iCs/>
          <w:sz w:val="22"/>
          <w:szCs w:val="22"/>
          <w:lang w:val="es-CO"/>
        </w:rPr>
      </w:pPr>
    </w:p>
    <w:p w14:paraId="6C3D74C6" w14:textId="77777777" w:rsidR="00115560" w:rsidRPr="00C87F32" w:rsidRDefault="00115560" w:rsidP="001527FE">
      <w:pPr>
        <w:pStyle w:val="Prrafodelista"/>
        <w:numPr>
          <w:ilvl w:val="0"/>
          <w:numId w:val="17"/>
        </w:numPr>
        <w:tabs>
          <w:tab w:val="clear" w:pos="2215"/>
          <w:tab w:val="num" w:pos="1140"/>
        </w:tabs>
        <w:ind w:left="567" w:right="-800" w:firstLine="1"/>
        <w:contextualSpacing/>
        <w:jc w:val="both"/>
        <w:rPr>
          <w:rFonts w:ascii="Arial" w:hAnsi="Arial" w:cs="Arial"/>
          <w:iCs/>
          <w:sz w:val="22"/>
          <w:szCs w:val="22"/>
          <w:lang w:val="es-CO"/>
        </w:rPr>
      </w:pPr>
      <w:r w:rsidRPr="00C87F32">
        <w:rPr>
          <w:rFonts w:ascii="Arial" w:hAnsi="Arial" w:cs="Arial"/>
          <w:iCs/>
          <w:sz w:val="22"/>
          <w:szCs w:val="22"/>
          <w:lang w:val="es-CO"/>
        </w:rPr>
        <w:t>Cuando el subsidio tenga vocación de permanencia convirtiéndose en una carga al presupuesto público, en la medida que el subsidio o auxilio está llamado a producir efectos inmediatos dentro de una determinada coyuntura económica, de manera que una vocación de permanencia indica que la situación o sector al cual se dirige requiere de otras y más profundas medidas estructurales.</w:t>
      </w:r>
    </w:p>
    <w:p w14:paraId="0CB5C652" w14:textId="77777777" w:rsidR="00115560" w:rsidRPr="00C87F32" w:rsidRDefault="00115560" w:rsidP="001527FE">
      <w:pPr>
        <w:ind w:left="567" w:right="-800"/>
        <w:jc w:val="both"/>
        <w:rPr>
          <w:rFonts w:ascii="Arial" w:hAnsi="Arial" w:cs="Arial"/>
          <w:iCs/>
          <w:sz w:val="22"/>
          <w:szCs w:val="22"/>
          <w:lang w:val="es-CO"/>
        </w:rPr>
      </w:pPr>
    </w:p>
    <w:p w14:paraId="3485EAF7" w14:textId="77777777" w:rsidR="00115560" w:rsidRPr="00C87F32" w:rsidRDefault="00115560" w:rsidP="001527FE">
      <w:pPr>
        <w:pStyle w:val="Prrafodelista"/>
        <w:numPr>
          <w:ilvl w:val="0"/>
          <w:numId w:val="17"/>
        </w:numPr>
        <w:tabs>
          <w:tab w:val="clear" w:pos="2215"/>
          <w:tab w:val="num" w:pos="1140"/>
        </w:tabs>
        <w:ind w:left="567" w:right="-800" w:firstLine="1"/>
        <w:contextualSpacing/>
        <w:jc w:val="both"/>
        <w:rPr>
          <w:rFonts w:ascii="Arial" w:hAnsi="Arial" w:cs="Arial"/>
          <w:iCs/>
          <w:sz w:val="22"/>
          <w:szCs w:val="22"/>
          <w:lang w:val="es-CO"/>
        </w:rPr>
      </w:pPr>
      <w:r w:rsidRPr="00C87F32">
        <w:rPr>
          <w:rFonts w:ascii="Arial" w:hAnsi="Arial" w:cs="Arial"/>
          <w:iCs/>
          <w:sz w:val="22"/>
          <w:szCs w:val="22"/>
          <w:lang w:val="es-CO"/>
        </w:rPr>
        <w:t>Cuando el subsidio entrañe la figura de la desviación de poder, esto es, cuando el incentivo se cree con un propósito distinto de aquel para el cual aparentemente fue creado. Es decir, que de manera intrínseca “corresponde a una asignación de tal garantía, para perseguir intereses particulares que se contraponen a los principios de transparencia, economía, eficiencia, celeridad, imparcialidad y obviamente el de moralidad que debe acompañar las actuaciones de todo servidor público comprometido con sus funciones bajo el marco de la Constitución y la ley</w:t>
      </w:r>
      <w:r w:rsidRPr="00C87F32">
        <w:rPr>
          <w:rStyle w:val="Refdenotaalpie"/>
          <w:rFonts w:ascii="Arial" w:hAnsi="Arial" w:cs="Arial"/>
          <w:iCs/>
          <w:sz w:val="22"/>
          <w:szCs w:val="22"/>
          <w:lang w:val="es-CO"/>
        </w:rPr>
        <w:footnoteReference w:id="6"/>
      </w:r>
      <w:r w:rsidRPr="00C87F32">
        <w:rPr>
          <w:rFonts w:ascii="Arial" w:hAnsi="Arial" w:cs="Arial"/>
          <w:iCs/>
          <w:sz w:val="22"/>
          <w:szCs w:val="22"/>
          <w:lang w:val="es-CO"/>
        </w:rPr>
        <w:t xml:space="preserve">”. </w:t>
      </w:r>
    </w:p>
    <w:p w14:paraId="1093E1E5" w14:textId="77777777" w:rsidR="00115560" w:rsidRPr="0036317E" w:rsidRDefault="00115560" w:rsidP="001527FE">
      <w:pPr>
        <w:ind w:left="567" w:right="-800"/>
        <w:jc w:val="both"/>
        <w:rPr>
          <w:rFonts w:ascii="Arial" w:hAnsi="Arial" w:cs="Arial"/>
          <w:iCs/>
          <w:sz w:val="22"/>
          <w:szCs w:val="22"/>
          <w:lang w:val="es-CO"/>
        </w:rPr>
      </w:pPr>
    </w:p>
    <w:p w14:paraId="755EE216" w14:textId="1489670C" w:rsidR="00D02158" w:rsidRPr="00610A3C" w:rsidRDefault="00610A3C" w:rsidP="001527FE">
      <w:pPr>
        <w:suppressAutoHyphens/>
        <w:spacing w:line="276" w:lineRule="auto"/>
        <w:ind w:right="-800"/>
        <w:jc w:val="both"/>
        <w:rPr>
          <w:rFonts w:ascii="Arial" w:hAnsi="Arial" w:cs="Arial"/>
          <w:spacing w:val="-3"/>
          <w:sz w:val="24"/>
          <w:szCs w:val="24"/>
          <w:lang w:val="es-CO"/>
        </w:rPr>
      </w:pPr>
      <w:r>
        <w:rPr>
          <w:rFonts w:ascii="Arial" w:hAnsi="Arial" w:cs="Arial"/>
          <w:sz w:val="24"/>
          <w:szCs w:val="24"/>
        </w:rPr>
        <w:t>2</w:t>
      </w:r>
      <w:r w:rsidR="00CE497A">
        <w:rPr>
          <w:rFonts w:ascii="Arial" w:hAnsi="Arial" w:cs="Arial"/>
          <w:sz w:val="24"/>
          <w:szCs w:val="24"/>
        </w:rPr>
        <w:t>2</w:t>
      </w:r>
      <w:r>
        <w:rPr>
          <w:rFonts w:ascii="Arial" w:hAnsi="Arial" w:cs="Arial"/>
          <w:sz w:val="24"/>
          <w:szCs w:val="24"/>
        </w:rPr>
        <w:t>.- El Consejo de Estado, por su parte, mediante</w:t>
      </w:r>
      <w:r w:rsidR="00D02158" w:rsidRPr="00610A3C">
        <w:rPr>
          <w:rFonts w:ascii="Arial" w:hAnsi="Arial" w:cs="Arial"/>
          <w:spacing w:val="-3"/>
          <w:sz w:val="24"/>
          <w:szCs w:val="24"/>
          <w:lang w:val="es-CO"/>
        </w:rPr>
        <w:t xml:space="preserve"> sentencia del 4 de mayo de 2011</w:t>
      </w:r>
      <w:r>
        <w:rPr>
          <w:rStyle w:val="Refdenotaalpie"/>
          <w:rFonts w:ascii="Arial" w:hAnsi="Arial" w:cs="Arial"/>
          <w:spacing w:val="-3"/>
          <w:sz w:val="24"/>
          <w:szCs w:val="24"/>
          <w:lang w:val="es-CO"/>
        </w:rPr>
        <w:footnoteReference w:id="7"/>
      </w:r>
      <w:r w:rsidR="00D02158" w:rsidRPr="00610A3C">
        <w:rPr>
          <w:rFonts w:ascii="Arial" w:hAnsi="Arial" w:cs="Arial"/>
          <w:spacing w:val="-3"/>
          <w:sz w:val="24"/>
          <w:szCs w:val="24"/>
          <w:lang w:val="es-CO"/>
        </w:rPr>
        <w:t xml:space="preserve"> delimitó el alcance del precepto Constitucional ya enunciado, expresamente se indicó:</w:t>
      </w:r>
    </w:p>
    <w:p w14:paraId="541462AC" w14:textId="77777777" w:rsidR="00D02158" w:rsidRPr="00F1748D" w:rsidRDefault="00D02158" w:rsidP="001527FE">
      <w:pPr>
        <w:spacing w:line="480" w:lineRule="auto"/>
        <w:ind w:right="-800"/>
        <w:jc w:val="both"/>
        <w:rPr>
          <w:rFonts w:ascii="Arno Pro" w:hAnsi="Arno Pro" w:cs="Arial"/>
          <w:spacing w:val="-3"/>
          <w:sz w:val="14"/>
          <w:szCs w:val="14"/>
          <w:lang w:val="es-CO"/>
        </w:rPr>
      </w:pPr>
    </w:p>
    <w:p w14:paraId="2D1A43EA" w14:textId="77777777" w:rsidR="00D02158" w:rsidRPr="00610A3C" w:rsidRDefault="00D02158" w:rsidP="001527FE">
      <w:pPr>
        <w:ind w:left="708" w:right="-800"/>
        <w:jc w:val="both"/>
        <w:rPr>
          <w:rFonts w:ascii="Arial" w:hAnsi="Arial" w:cs="Arial"/>
          <w:iCs/>
          <w:sz w:val="22"/>
          <w:szCs w:val="22"/>
          <w:lang w:val="es-CO"/>
        </w:rPr>
      </w:pPr>
      <w:r w:rsidRPr="00610A3C">
        <w:rPr>
          <w:rFonts w:ascii="Arial" w:hAnsi="Arial" w:cs="Arial"/>
          <w:iCs/>
          <w:sz w:val="22"/>
          <w:szCs w:val="22"/>
          <w:lang w:val="es-CO"/>
        </w:rPr>
        <w:t>“</w:t>
      </w:r>
      <w:r w:rsidRPr="00610A3C">
        <w:rPr>
          <w:rFonts w:ascii="Arial" w:hAnsi="Arial" w:cs="Arial"/>
          <w:iCs/>
          <w:sz w:val="22"/>
          <w:szCs w:val="22"/>
          <w:u w:val="single"/>
          <w:lang w:val="es-CO"/>
        </w:rPr>
        <w:t>En primer lugar cabe anotar que la jurisprudencia ha señalado que existen diferencias entre los auxilios y donaciones prohibidos por la Constitución Política y los incentivos y subsidios que se otorgan por razones de índole económica en actividades consideradas productivas y generadoras de empleo, por lo mismo, relacionadas con el interés general</w:t>
      </w:r>
      <w:r w:rsidRPr="00610A3C">
        <w:rPr>
          <w:rFonts w:ascii="Arial" w:hAnsi="Arial" w:cs="Arial"/>
          <w:iCs/>
          <w:sz w:val="22"/>
          <w:szCs w:val="22"/>
          <w:lang w:val="es-CO"/>
        </w:rPr>
        <w:t>.</w:t>
      </w:r>
    </w:p>
    <w:p w14:paraId="63AC4345" w14:textId="77777777" w:rsidR="00D02158" w:rsidRPr="00610A3C" w:rsidRDefault="00D02158" w:rsidP="001527FE">
      <w:pPr>
        <w:ind w:left="1842" w:right="-800"/>
        <w:jc w:val="both"/>
        <w:rPr>
          <w:rFonts w:ascii="Arial" w:hAnsi="Arial" w:cs="Arial"/>
          <w:iCs/>
          <w:sz w:val="22"/>
          <w:szCs w:val="22"/>
          <w:lang w:val="es-CO"/>
        </w:rPr>
      </w:pPr>
    </w:p>
    <w:p w14:paraId="629D910B" w14:textId="77777777" w:rsidR="00D02158" w:rsidRPr="00610A3C" w:rsidRDefault="00D02158" w:rsidP="001527FE">
      <w:pPr>
        <w:ind w:left="708" w:right="-800"/>
        <w:jc w:val="both"/>
        <w:rPr>
          <w:rFonts w:ascii="Arial" w:hAnsi="Arial" w:cs="Arial"/>
          <w:iCs/>
          <w:sz w:val="22"/>
          <w:szCs w:val="22"/>
          <w:lang w:val="es-CO"/>
        </w:rPr>
      </w:pPr>
      <w:r w:rsidRPr="00610A3C">
        <w:rPr>
          <w:rFonts w:ascii="Arial" w:hAnsi="Arial" w:cs="Arial"/>
          <w:iCs/>
          <w:sz w:val="22"/>
          <w:szCs w:val="22"/>
          <w:lang w:val="es-CO"/>
        </w:rPr>
        <w:t>Al respecto la Corte Constitucional ha puntualizado que:</w:t>
      </w:r>
    </w:p>
    <w:p w14:paraId="100F8EE1" w14:textId="77777777" w:rsidR="00610A3C" w:rsidRDefault="00610A3C" w:rsidP="001527FE">
      <w:pPr>
        <w:ind w:left="708" w:right="-800"/>
        <w:jc w:val="both"/>
        <w:rPr>
          <w:rFonts w:ascii="Arial" w:hAnsi="Arial" w:cs="Arial"/>
          <w:iCs/>
          <w:sz w:val="22"/>
          <w:szCs w:val="22"/>
          <w:lang w:val="es-CO"/>
        </w:rPr>
      </w:pPr>
    </w:p>
    <w:p w14:paraId="51D2512D" w14:textId="49DF215B" w:rsidR="00D02158" w:rsidRPr="00610A3C" w:rsidRDefault="00D02158" w:rsidP="001527FE">
      <w:pPr>
        <w:ind w:left="708" w:right="-800"/>
        <w:jc w:val="both"/>
        <w:rPr>
          <w:rFonts w:ascii="Arial" w:hAnsi="Arial" w:cs="Arial"/>
          <w:iCs/>
          <w:sz w:val="22"/>
          <w:szCs w:val="22"/>
          <w:lang w:val="es-CO"/>
        </w:rPr>
      </w:pPr>
      <w:r w:rsidRPr="00610A3C">
        <w:rPr>
          <w:rFonts w:ascii="Arial" w:hAnsi="Arial" w:cs="Arial"/>
          <w:iCs/>
          <w:sz w:val="22"/>
          <w:szCs w:val="22"/>
          <w:lang w:val="es-CO"/>
        </w:rPr>
        <w:lastRenderedPageBreak/>
        <w:t>“(1) La prohibición de los auxilios y donaciones, es la respuesta al abuso derivado de la antigua práctica de los "</w:t>
      </w:r>
      <w:bookmarkStart w:id="3" w:name="CiTag26"/>
      <w:r w:rsidRPr="00610A3C">
        <w:rPr>
          <w:rFonts w:ascii="Arial" w:hAnsi="Arial" w:cs="Arial"/>
          <w:iCs/>
          <w:sz w:val="22"/>
          <w:szCs w:val="22"/>
          <w:lang w:val="es-CO"/>
        </w:rPr>
        <w:t xml:space="preserve"> </w:t>
      </w:r>
      <w:bookmarkEnd w:id="3"/>
      <w:r w:rsidRPr="00610A3C">
        <w:rPr>
          <w:rFonts w:ascii="Arial" w:hAnsi="Arial" w:cs="Arial"/>
          <w:iCs/>
          <w:sz w:val="22"/>
          <w:szCs w:val="22"/>
          <w:lang w:val="es-CO"/>
        </w:rPr>
        <w:t xml:space="preserve">auxilios parlamentarios", y en buena medida explica su alcance. (2) La prohibición de los auxilios y donaciones, no significa la extinción de la función benéfica del Estado, la cual puede cumplirse a través de la contratación con entidades privadas sin ánimo de lucro y reconocida idoneidad (3) El auxilio o donación, materia de la prohibición, se caracterizan por la existencia de una erogación fiscal en favor de un particular sin que ella tenga sustento en ninguna contraprestación a su cargo. Igualmente, corresponden a estas categorías, las transferencias a particulares, que no estén precedidas de un control sobre los recursos o que éste no pueda realizarse con posterioridad a la asignación. Finalmente, se califican de esta manera, las prácticas que por los elementos que incorporen, puedan tener la virtualidad de revivir la proscrita figura de los auxilios. (4) Por vía negativa, no se consideran auxilios o donaciones, las transferencias presupuestales que se hacen a entidades descentralizadas. (5) </w:t>
      </w:r>
      <w:r w:rsidRPr="00610A3C">
        <w:rPr>
          <w:rFonts w:ascii="Arial" w:hAnsi="Arial" w:cs="Arial"/>
          <w:b/>
          <w:bCs/>
          <w:iCs/>
          <w:sz w:val="22"/>
          <w:szCs w:val="22"/>
          <w:lang w:val="es-CO"/>
        </w:rPr>
        <w:t>No se estima que se viole el artículo 355 de la C.P., cuando el Estado otorga subsidios, estímulos económicos, ayudas</w:t>
      </w:r>
      <w:r w:rsidR="00610A3C">
        <w:rPr>
          <w:rFonts w:ascii="Arial" w:hAnsi="Arial" w:cs="Arial"/>
          <w:b/>
          <w:bCs/>
          <w:iCs/>
          <w:sz w:val="22"/>
          <w:szCs w:val="22"/>
          <w:lang w:val="es-CO"/>
        </w:rPr>
        <w:t>,</w:t>
      </w:r>
      <w:bookmarkStart w:id="4" w:name="CiTag30"/>
      <w:r w:rsidRPr="00610A3C">
        <w:rPr>
          <w:rFonts w:ascii="Arial" w:hAnsi="Arial" w:cs="Arial"/>
          <w:b/>
          <w:bCs/>
          <w:iCs/>
          <w:sz w:val="22"/>
          <w:szCs w:val="22"/>
          <w:lang w:val="es-CO"/>
        </w:rPr>
        <w:t xml:space="preserve"> </w:t>
      </w:r>
      <w:bookmarkEnd w:id="4"/>
      <w:r w:rsidRPr="00610A3C">
        <w:rPr>
          <w:rFonts w:ascii="Arial" w:hAnsi="Arial" w:cs="Arial"/>
          <w:b/>
          <w:bCs/>
          <w:iCs/>
          <w:sz w:val="22"/>
          <w:szCs w:val="22"/>
          <w:lang w:val="es-CO"/>
        </w:rPr>
        <w:t>incentivos, en razón del cumplimiento de deberes o principios de origen constitucional que describen actividades públicas irrenunciables”</w:t>
      </w:r>
      <w:r w:rsidRPr="00610A3C">
        <w:rPr>
          <w:rStyle w:val="Refdenotaalpie"/>
          <w:rFonts w:ascii="Arial" w:hAnsi="Arial" w:cs="Arial"/>
          <w:b/>
          <w:bCs/>
          <w:iCs/>
          <w:sz w:val="22"/>
          <w:szCs w:val="22"/>
          <w:lang w:val="es-CO"/>
        </w:rPr>
        <w:footnoteReference w:id="8"/>
      </w:r>
      <w:r w:rsidRPr="00610A3C">
        <w:rPr>
          <w:rFonts w:ascii="Arial" w:hAnsi="Arial" w:cs="Arial"/>
          <w:b/>
          <w:bCs/>
          <w:iCs/>
          <w:sz w:val="22"/>
          <w:szCs w:val="22"/>
          <w:lang w:val="es-CO"/>
        </w:rPr>
        <w:t xml:space="preserve">.” (Subrayado de la Sala). </w:t>
      </w:r>
    </w:p>
    <w:p w14:paraId="0C1F22CC" w14:textId="3747C19B" w:rsidR="00D02158" w:rsidRDefault="00D02158" w:rsidP="001527FE">
      <w:pPr>
        <w:pStyle w:val="Default"/>
        <w:spacing w:line="276" w:lineRule="auto"/>
        <w:ind w:right="-800"/>
        <w:jc w:val="both"/>
      </w:pPr>
    </w:p>
    <w:p w14:paraId="1C71FFF6" w14:textId="2217579A" w:rsidR="00B46195" w:rsidRDefault="00AA263C" w:rsidP="001527FE">
      <w:pPr>
        <w:pStyle w:val="Default"/>
        <w:spacing w:line="276" w:lineRule="auto"/>
        <w:ind w:right="-800"/>
        <w:jc w:val="both"/>
        <w:rPr>
          <w:spacing w:val="-3"/>
        </w:rPr>
      </w:pPr>
      <w:r>
        <w:t>2</w:t>
      </w:r>
      <w:r w:rsidR="00CE497A">
        <w:t>3</w:t>
      </w:r>
      <w:r>
        <w:t xml:space="preserve">.- </w:t>
      </w:r>
      <w:r w:rsidR="00B46195">
        <w:t>En el presente asunto, la Sala encuentra que</w:t>
      </w:r>
      <w:r w:rsidR="00363D59" w:rsidRPr="003841AE">
        <w:rPr>
          <w:spacing w:val="-3"/>
        </w:rPr>
        <w:t xml:space="preserve"> el </w:t>
      </w:r>
      <w:r w:rsidR="00B46195">
        <w:rPr>
          <w:spacing w:val="-3"/>
        </w:rPr>
        <w:t xml:space="preserve">objeto del </w:t>
      </w:r>
      <w:r w:rsidR="009A5BCB">
        <w:rPr>
          <w:spacing w:val="-3"/>
        </w:rPr>
        <w:t>A</w:t>
      </w:r>
      <w:r w:rsidR="00D02469" w:rsidRPr="003841AE">
        <w:rPr>
          <w:spacing w:val="-3"/>
        </w:rPr>
        <w:t>cuerdo No</w:t>
      </w:r>
      <w:r w:rsidR="009A5BCB">
        <w:rPr>
          <w:spacing w:val="-3"/>
        </w:rPr>
        <w:t>.</w:t>
      </w:r>
      <w:r w:rsidR="00D02469" w:rsidRPr="003841AE">
        <w:rPr>
          <w:spacing w:val="-3"/>
        </w:rPr>
        <w:t xml:space="preserve"> 007 de 11 de mayo de 2020</w:t>
      </w:r>
      <w:r w:rsidR="00B46195">
        <w:rPr>
          <w:spacing w:val="-3"/>
        </w:rPr>
        <w:t xml:space="preserve"> tuvo como finalidad crear el Fondo Cuenta denominado Fondo de Apoyo para la educación superior de bachilleres Pisbanos, con el </w:t>
      </w:r>
      <w:r w:rsidR="000467A3">
        <w:rPr>
          <w:spacing w:val="-3"/>
        </w:rPr>
        <w:t>objeto</w:t>
      </w:r>
      <w:r w:rsidR="00B46195">
        <w:rPr>
          <w:spacing w:val="-3"/>
        </w:rPr>
        <w:t xml:space="preserve"> de apoyar el ingreso a la educación superior, técnica, tecnológica y profesional de los jóvenes de niveles uno y dos del SISBEN, que se destaquen por su rendimiento académico, y, en esta medida se encuentra conforme con el ordenamiento jurídico.</w:t>
      </w:r>
    </w:p>
    <w:p w14:paraId="1784B0C6" w14:textId="587E4FEE" w:rsidR="00441CD9" w:rsidRDefault="00441CD9" w:rsidP="001527FE">
      <w:pPr>
        <w:pStyle w:val="Default"/>
        <w:spacing w:line="276" w:lineRule="auto"/>
        <w:ind w:right="-800"/>
        <w:jc w:val="both"/>
        <w:rPr>
          <w:spacing w:val="-3"/>
        </w:rPr>
      </w:pPr>
    </w:p>
    <w:p w14:paraId="2BCFB214" w14:textId="6D7A9D0A" w:rsidR="00543F47" w:rsidRPr="00610A3C" w:rsidRDefault="00AA263C" w:rsidP="001527FE">
      <w:pPr>
        <w:suppressAutoHyphens/>
        <w:spacing w:line="276" w:lineRule="auto"/>
        <w:ind w:right="-800"/>
        <w:jc w:val="both"/>
        <w:rPr>
          <w:rFonts w:ascii="Arial" w:hAnsi="Arial" w:cs="Arial"/>
          <w:spacing w:val="-3"/>
          <w:sz w:val="24"/>
          <w:szCs w:val="24"/>
          <w:lang w:val="es-CO"/>
        </w:rPr>
      </w:pPr>
      <w:r>
        <w:rPr>
          <w:rFonts w:ascii="Arial" w:hAnsi="Arial" w:cs="Arial"/>
          <w:spacing w:val="-3"/>
          <w:sz w:val="24"/>
          <w:szCs w:val="24"/>
          <w:lang w:val="es-CO"/>
        </w:rPr>
        <w:t>2</w:t>
      </w:r>
      <w:r w:rsidR="00CE497A">
        <w:rPr>
          <w:rFonts w:ascii="Arial" w:hAnsi="Arial" w:cs="Arial"/>
          <w:spacing w:val="-3"/>
          <w:sz w:val="24"/>
          <w:szCs w:val="24"/>
          <w:lang w:val="es-CO"/>
        </w:rPr>
        <w:t>4</w:t>
      </w:r>
      <w:r>
        <w:rPr>
          <w:rFonts w:ascii="Arial" w:hAnsi="Arial" w:cs="Arial"/>
          <w:spacing w:val="-3"/>
          <w:sz w:val="24"/>
          <w:szCs w:val="24"/>
          <w:lang w:val="es-CO"/>
        </w:rPr>
        <w:t xml:space="preserve">.- </w:t>
      </w:r>
      <w:r w:rsidR="00441CD9" w:rsidRPr="00610A3C">
        <w:rPr>
          <w:rFonts w:ascii="Arial" w:hAnsi="Arial" w:cs="Arial"/>
          <w:spacing w:val="-3"/>
          <w:sz w:val="24"/>
          <w:szCs w:val="24"/>
          <w:lang w:val="es-CO"/>
        </w:rPr>
        <w:t>Además, en atención al principio presupuestal de legalidad del gasto y a lo previsto en los artículos 345 y 346 de la Constitución Política, el subsidio de sostenimiento para la educación superior técnica de los bachilleres del municipio de Pisba fue creado por el ente público competente, es decir, por el Concejo Municipal</w:t>
      </w:r>
      <w:r w:rsidR="00A92023">
        <w:rPr>
          <w:rFonts w:ascii="Arial" w:hAnsi="Arial" w:cs="Arial"/>
          <w:spacing w:val="-3"/>
          <w:sz w:val="24"/>
          <w:szCs w:val="24"/>
          <w:lang w:val="es-CO"/>
        </w:rPr>
        <w:t xml:space="preserve"> y, además, </w:t>
      </w:r>
      <w:r w:rsidR="00543F47" w:rsidRPr="00610A3C">
        <w:rPr>
          <w:rFonts w:ascii="Arial" w:hAnsi="Arial" w:cs="Arial"/>
          <w:spacing w:val="-3"/>
          <w:sz w:val="24"/>
          <w:szCs w:val="24"/>
          <w:lang w:val="es-CO"/>
        </w:rPr>
        <w:t>dicha erogación c</w:t>
      </w:r>
      <w:r w:rsidR="00A92023">
        <w:rPr>
          <w:rFonts w:ascii="Arial" w:hAnsi="Arial" w:cs="Arial"/>
          <w:spacing w:val="-3"/>
          <w:sz w:val="24"/>
          <w:szCs w:val="24"/>
          <w:lang w:val="es-CO"/>
        </w:rPr>
        <w:t>uenta</w:t>
      </w:r>
      <w:r w:rsidR="00543F47" w:rsidRPr="00610A3C">
        <w:rPr>
          <w:rFonts w:ascii="Arial" w:hAnsi="Arial" w:cs="Arial"/>
          <w:spacing w:val="-3"/>
          <w:sz w:val="24"/>
          <w:szCs w:val="24"/>
          <w:lang w:val="es-CO"/>
        </w:rPr>
        <w:t xml:space="preserve"> con disponibilidad en el presupuesto de gastos denominado “</w:t>
      </w:r>
      <w:r w:rsidR="00543F47" w:rsidRPr="00610A3C">
        <w:rPr>
          <w:rFonts w:ascii="Arial" w:hAnsi="Arial" w:cs="Arial"/>
          <w:i/>
          <w:iCs/>
          <w:spacing w:val="-3"/>
          <w:sz w:val="24"/>
          <w:szCs w:val="24"/>
          <w:lang w:val="es-CO"/>
        </w:rPr>
        <w:t>Apoyo a la población estudiantil para el acceso a la educación”</w:t>
      </w:r>
      <w:r w:rsidR="00543F47" w:rsidRPr="00610A3C">
        <w:rPr>
          <w:rFonts w:ascii="Arial" w:hAnsi="Arial" w:cs="Arial"/>
          <w:sz w:val="24"/>
          <w:szCs w:val="24"/>
        </w:rPr>
        <w:t xml:space="preserve">. </w:t>
      </w:r>
    </w:p>
    <w:p w14:paraId="59EF7B50" w14:textId="77777777" w:rsidR="00543F47" w:rsidRPr="00610A3C" w:rsidRDefault="00543F47" w:rsidP="001527FE">
      <w:pPr>
        <w:suppressAutoHyphens/>
        <w:spacing w:line="276" w:lineRule="auto"/>
        <w:ind w:right="-800"/>
        <w:jc w:val="both"/>
        <w:rPr>
          <w:rFonts w:ascii="Arial" w:hAnsi="Arial" w:cs="Arial"/>
          <w:spacing w:val="-3"/>
          <w:sz w:val="24"/>
          <w:szCs w:val="24"/>
          <w:lang w:val="es-CO"/>
        </w:rPr>
      </w:pPr>
    </w:p>
    <w:p w14:paraId="535A81EE" w14:textId="05452CA0" w:rsidR="00543F47" w:rsidRPr="00610A3C" w:rsidRDefault="00AA263C" w:rsidP="001527FE">
      <w:pPr>
        <w:suppressAutoHyphens/>
        <w:spacing w:line="276" w:lineRule="auto"/>
        <w:ind w:right="-800"/>
        <w:jc w:val="both"/>
        <w:rPr>
          <w:rFonts w:ascii="Arial" w:hAnsi="Arial" w:cs="Arial"/>
          <w:spacing w:val="-3"/>
          <w:sz w:val="24"/>
          <w:szCs w:val="24"/>
          <w:lang w:val="es-CO"/>
        </w:rPr>
      </w:pPr>
      <w:r>
        <w:rPr>
          <w:rFonts w:ascii="Arial" w:hAnsi="Arial" w:cs="Arial"/>
          <w:spacing w:val="-3"/>
          <w:sz w:val="24"/>
          <w:szCs w:val="24"/>
          <w:lang w:val="es-CO"/>
        </w:rPr>
        <w:t>2</w:t>
      </w:r>
      <w:r w:rsidR="00CE497A">
        <w:rPr>
          <w:rFonts w:ascii="Arial" w:hAnsi="Arial" w:cs="Arial"/>
          <w:spacing w:val="-3"/>
          <w:sz w:val="24"/>
          <w:szCs w:val="24"/>
          <w:lang w:val="es-CO"/>
        </w:rPr>
        <w:t>6</w:t>
      </w:r>
      <w:r>
        <w:rPr>
          <w:rFonts w:ascii="Arial" w:hAnsi="Arial" w:cs="Arial"/>
          <w:spacing w:val="-3"/>
          <w:sz w:val="24"/>
          <w:szCs w:val="24"/>
          <w:lang w:val="es-CO"/>
        </w:rPr>
        <w:t xml:space="preserve">.- </w:t>
      </w:r>
      <w:r w:rsidR="00543F47" w:rsidRPr="00610A3C">
        <w:rPr>
          <w:rFonts w:ascii="Arial" w:hAnsi="Arial" w:cs="Arial"/>
          <w:spacing w:val="-3"/>
          <w:sz w:val="24"/>
          <w:szCs w:val="24"/>
          <w:lang w:val="es-CO"/>
        </w:rPr>
        <w:t>Igualmente, en el Acuerdo No. 007 de 11 de mayo de 2020 se determin</w:t>
      </w:r>
      <w:r w:rsidR="00F7324B">
        <w:rPr>
          <w:rFonts w:ascii="Arial" w:hAnsi="Arial" w:cs="Arial"/>
          <w:spacing w:val="-3"/>
          <w:sz w:val="24"/>
          <w:szCs w:val="24"/>
          <w:lang w:val="es-CO"/>
        </w:rPr>
        <w:t>ó</w:t>
      </w:r>
      <w:r w:rsidR="00543F47" w:rsidRPr="00610A3C">
        <w:rPr>
          <w:rFonts w:ascii="Arial" w:hAnsi="Arial" w:cs="Arial"/>
          <w:spacing w:val="-3"/>
          <w:sz w:val="24"/>
          <w:szCs w:val="24"/>
          <w:lang w:val="es-CO"/>
        </w:rPr>
        <w:t xml:space="preserve"> de manera concreta la finalidad</w:t>
      </w:r>
      <w:r w:rsidR="00D36F31">
        <w:rPr>
          <w:rFonts w:ascii="Arial" w:hAnsi="Arial" w:cs="Arial"/>
          <w:spacing w:val="-3"/>
          <w:sz w:val="24"/>
          <w:szCs w:val="24"/>
          <w:lang w:val="es-CO"/>
        </w:rPr>
        <w:t xml:space="preserve"> de la creación del fondo cuenta</w:t>
      </w:r>
      <w:r w:rsidR="00D94601">
        <w:rPr>
          <w:rFonts w:ascii="Arial" w:hAnsi="Arial" w:cs="Arial"/>
          <w:spacing w:val="-3"/>
          <w:sz w:val="24"/>
          <w:szCs w:val="24"/>
          <w:lang w:val="es-CO"/>
        </w:rPr>
        <w:t xml:space="preserve"> y la destinación de los recursos;</w:t>
      </w:r>
      <w:r w:rsidR="00543F47" w:rsidRPr="00610A3C">
        <w:rPr>
          <w:rFonts w:ascii="Arial" w:hAnsi="Arial" w:cs="Arial"/>
          <w:spacing w:val="-3"/>
          <w:sz w:val="24"/>
          <w:szCs w:val="24"/>
          <w:lang w:val="es-CO"/>
        </w:rPr>
        <w:t xml:space="preserve"> </w:t>
      </w:r>
      <w:r w:rsidR="00D36F31">
        <w:rPr>
          <w:rFonts w:ascii="Arial" w:hAnsi="Arial" w:cs="Arial"/>
          <w:spacing w:val="-3"/>
          <w:sz w:val="24"/>
          <w:szCs w:val="24"/>
          <w:lang w:val="es-CO"/>
        </w:rPr>
        <w:t xml:space="preserve">fueron señalados sus </w:t>
      </w:r>
      <w:r w:rsidR="00543F47" w:rsidRPr="00610A3C">
        <w:rPr>
          <w:rFonts w:ascii="Arial" w:hAnsi="Arial" w:cs="Arial"/>
          <w:spacing w:val="-3"/>
          <w:sz w:val="24"/>
          <w:szCs w:val="24"/>
          <w:lang w:val="es-CO"/>
        </w:rPr>
        <w:t>destinatario</w:t>
      </w:r>
      <w:r w:rsidR="00D36F31">
        <w:rPr>
          <w:rFonts w:ascii="Arial" w:hAnsi="Arial" w:cs="Arial"/>
          <w:spacing w:val="-3"/>
          <w:sz w:val="24"/>
          <w:szCs w:val="24"/>
          <w:lang w:val="es-CO"/>
        </w:rPr>
        <w:t>s</w:t>
      </w:r>
      <w:r w:rsidR="00D94601">
        <w:rPr>
          <w:rFonts w:ascii="Arial" w:hAnsi="Arial" w:cs="Arial"/>
          <w:spacing w:val="-3"/>
          <w:sz w:val="24"/>
          <w:szCs w:val="24"/>
          <w:lang w:val="es-CO"/>
        </w:rPr>
        <w:t xml:space="preserve"> </w:t>
      </w:r>
      <w:r w:rsidR="00EA0EE8">
        <w:rPr>
          <w:rFonts w:ascii="Arial" w:hAnsi="Arial" w:cs="Arial"/>
          <w:spacing w:val="-3"/>
          <w:sz w:val="24"/>
          <w:szCs w:val="24"/>
          <w:lang w:val="es-CO"/>
        </w:rPr>
        <w:t>-</w:t>
      </w:r>
      <w:r w:rsidR="00EA0EE8" w:rsidRPr="00610A3C">
        <w:rPr>
          <w:rFonts w:ascii="Arial" w:hAnsi="Arial" w:cs="Arial"/>
          <w:spacing w:val="-3"/>
          <w:sz w:val="24"/>
          <w:szCs w:val="24"/>
          <w:lang w:val="es-CO"/>
        </w:rPr>
        <w:t xml:space="preserve">bachilleres </w:t>
      </w:r>
      <w:proofErr w:type="spellStart"/>
      <w:r w:rsidR="00EA0EE8" w:rsidRPr="00610A3C">
        <w:rPr>
          <w:rFonts w:ascii="Arial" w:hAnsi="Arial" w:cs="Arial"/>
          <w:spacing w:val="-3"/>
          <w:sz w:val="24"/>
          <w:szCs w:val="24"/>
          <w:lang w:val="es-CO"/>
        </w:rPr>
        <w:t>sisbenizados</w:t>
      </w:r>
      <w:proofErr w:type="spellEnd"/>
      <w:r w:rsidR="00EA0EE8">
        <w:rPr>
          <w:rFonts w:ascii="Arial" w:hAnsi="Arial" w:cs="Arial"/>
          <w:spacing w:val="-3"/>
          <w:sz w:val="24"/>
          <w:szCs w:val="24"/>
          <w:lang w:val="es-CO"/>
        </w:rPr>
        <w:t>-</w:t>
      </w:r>
      <w:r w:rsidR="004B094C">
        <w:rPr>
          <w:rFonts w:ascii="Arial" w:hAnsi="Arial" w:cs="Arial"/>
          <w:spacing w:val="-3"/>
          <w:sz w:val="24"/>
          <w:szCs w:val="24"/>
          <w:lang w:val="es-CO"/>
        </w:rPr>
        <w:t xml:space="preserve">; también se </w:t>
      </w:r>
      <w:r w:rsidR="00351848">
        <w:rPr>
          <w:rFonts w:ascii="Arial" w:hAnsi="Arial" w:cs="Arial"/>
          <w:spacing w:val="-3"/>
          <w:sz w:val="24"/>
          <w:szCs w:val="24"/>
          <w:lang w:val="es-CO"/>
        </w:rPr>
        <w:t>fijaron</w:t>
      </w:r>
      <w:r w:rsidR="00543F47" w:rsidRPr="00610A3C">
        <w:rPr>
          <w:rFonts w:ascii="Arial" w:hAnsi="Arial" w:cs="Arial"/>
          <w:spacing w:val="-3"/>
          <w:sz w:val="24"/>
          <w:szCs w:val="24"/>
          <w:lang w:val="es-CO"/>
        </w:rPr>
        <w:t xml:space="preserve"> las condiciones y </w:t>
      </w:r>
      <w:r w:rsidR="00351848">
        <w:rPr>
          <w:rFonts w:ascii="Arial" w:hAnsi="Arial" w:cs="Arial"/>
          <w:spacing w:val="-3"/>
          <w:sz w:val="24"/>
          <w:szCs w:val="24"/>
          <w:lang w:val="es-CO"/>
        </w:rPr>
        <w:t xml:space="preserve">los </w:t>
      </w:r>
      <w:r w:rsidR="00543F47" w:rsidRPr="00610A3C">
        <w:rPr>
          <w:rFonts w:ascii="Arial" w:hAnsi="Arial" w:cs="Arial"/>
          <w:spacing w:val="-3"/>
          <w:sz w:val="24"/>
          <w:szCs w:val="24"/>
          <w:lang w:val="es-CO"/>
        </w:rPr>
        <w:t>criterios de asignación y publicidad</w:t>
      </w:r>
      <w:r w:rsidR="00EA0EE8">
        <w:rPr>
          <w:rFonts w:ascii="Arial" w:hAnsi="Arial" w:cs="Arial"/>
          <w:spacing w:val="-3"/>
          <w:sz w:val="24"/>
          <w:szCs w:val="24"/>
          <w:lang w:val="es-CO"/>
        </w:rPr>
        <w:t xml:space="preserve">; se estableció </w:t>
      </w:r>
      <w:r w:rsidR="00EA0EE8" w:rsidRPr="00610A3C">
        <w:rPr>
          <w:rFonts w:ascii="Arial" w:hAnsi="Arial" w:cs="Arial"/>
          <w:spacing w:val="-3"/>
          <w:sz w:val="24"/>
          <w:szCs w:val="24"/>
          <w:lang w:val="es-CO"/>
        </w:rPr>
        <w:t>el número de beneficiarios, los conceptos y cuantías a subsidiar, los requisitos de selección, así como la acreditación de los beneficiarios y las calidades de las instituciones de educación superior</w:t>
      </w:r>
      <w:r w:rsidR="00543F47" w:rsidRPr="00610A3C">
        <w:rPr>
          <w:rFonts w:ascii="Arial" w:hAnsi="Arial" w:cs="Arial"/>
          <w:spacing w:val="-3"/>
          <w:sz w:val="24"/>
          <w:szCs w:val="24"/>
          <w:lang w:val="es-CO"/>
        </w:rPr>
        <w:t xml:space="preserve">. </w:t>
      </w:r>
      <w:r w:rsidR="00E31771">
        <w:rPr>
          <w:rFonts w:ascii="Arial" w:hAnsi="Arial" w:cs="Arial"/>
          <w:spacing w:val="-3"/>
          <w:sz w:val="24"/>
          <w:szCs w:val="24"/>
          <w:lang w:val="es-CO"/>
        </w:rPr>
        <w:t xml:space="preserve">En este orden, las </w:t>
      </w:r>
      <w:r w:rsidR="00EA0EE8">
        <w:rPr>
          <w:rFonts w:ascii="Arial" w:hAnsi="Arial" w:cs="Arial"/>
          <w:spacing w:val="-3"/>
          <w:sz w:val="24"/>
          <w:szCs w:val="24"/>
          <w:lang w:val="es-CO"/>
        </w:rPr>
        <w:t>especificaciones</w:t>
      </w:r>
      <w:r w:rsidR="00EA0EE8" w:rsidRPr="00610A3C">
        <w:rPr>
          <w:rFonts w:ascii="Arial" w:hAnsi="Arial" w:cs="Arial"/>
          <w:spacing w:val="-3"/>
          <w:sz w:val="24"/>
          <w:szCs w:val="24"/>
          <w:lang w:val="es-CO"/>
        </w:rPr>
        <w:t xml:space="preserve"> </w:t>
      </w:r>
      <w:r w:rsidR="00E31771">
        <w:rPr>
          <w:rFonts w:ascii="Arial" w:hAnsi="Arial" w:cs="Arial"/>
          <w:spacing w:val="-3"/>
          <w:sz w:val="24"/>
          <w:szCs w:val="24"/>
          <w:lang w:val="es-CO"/>
        </w:rPr>
        <w:t xml:space="preserve">previstas </w:t>
      </w:r>
      <w:r w:rsidR="00E31771" w:rsidRPr="00610A3C">
        <w:rPr>
          <w:rFonts w:ascii="Arial" w:hAnsi="Arial" w:cs="Arial"/>
          <w:spacing w:val="-3"/>
          <w:sz w:val="24"/>
          <w:szCs w:val="24"/>
          <w:lang w:val="es-CO"/>
        </w:rPr>
        <w:t xml:space="preserve">en los artículos </w:t>
      </w:r>
      <w:r w:rsidR="00F84734">
        <w:rPr>
          <w:rFonts w:ascii="Arial" w:hAnsi="Arial" w:cs="Arial"/>
          <w:spacing w:val="-3"/>
          <w:sz w:val="24"/>
          <w:szCs w:val="24"/>
          <w:lang w:val="es-CO"/>
        </w:rPr>
        <w:t xml:space="preserve">1º, </w:t>
      </w:r>
      <w:r w:rsidR="00E31771" w:rsidRPr="00610A3C">
        <w:rPr>
          <w:rFonts w:ascii="Arial" w:hAnsi="Arial" w:cs="Arial"/>
          <w:spacing w:val="-3"/>
          <w:sz w:val="24"/>
          <w:szCs w:val="24"/>
          <w:lang w:val="es-CO"/>
        </w:rPr>
        <w:t xml:space="preserve">2º, </w:t>
      </w:r>
      <w:r w:rsidR="00F84734">
        <w:rPr>
          <w:rFonts w:ascii="Arial" w:hAnsi="Arial" w:cs="Arial"/>
          <w:spacing w:val="-3"/>
          <w:sz w:val="24"/>
          <w:szCs w:val="24"/>
          <w:lang w:val="es-CO"/>
        </w:rPr>
        <w:t xml:space="preserve">3º, </w:t>
      </w:r>
      <w:r w:rsidR="00E31771" w:rsidRPr="00610A3C">
        <w:rPr>
          <w:rFonts w:ascii="Arial" w:hAnsi="Arial" w:cs="Arial"/>
          <w:spacing w:val="-3"/>
          <w:sz w:val="24"/>
          <w:szCs w:val="24"/>
          <w:lang w:val="es-CO"/>
        </w:rPr>
        <w:t>4º, 5º, 6º, 7º y 8º del a</w:t>
      </w:r>
      <w:r w:rsidR="00E31771">
        <w:rPr>
          <w:rFonts w:ascii="Arial" w:hAnsi="Arial" w:cs="Arial"/>
          <w:spacing w:val="-3"/>
          <w:sz w:val="24"/>
          <w:szCs w:val="24"/>
          <w:lang w:val="es-CO"/>
        </w:rPr>
        <w:t>cuerdo</w:t>
      </w:r>
      <w:r w:rsidR="00E31771" w:rsidRPr="00610A3C">
        <w:rPr>
          <w:rFonts w:ascii="Arial" w:hAnsi="Arial" w:cs="Arial"/>
          <w:spacing w:val="-3"/>
          <w:sz w:val="24"/>
          <w:szCs w:val="24"/>
          <w:lang w:val="es-CO"/>
        </w:rPr>
        <w:t xml:space="preserve"> </w:t>
      </w:r>
      <w:r w:rsidR="00EA0EE8" w:rsidRPr="00610A3C">
        <w:rPr>
          <w:rFonts w:ascii="Arial" w:hAnsi="Arial" w:cs="Arial"/>
          <w:spacing w:val="-3"/>
          <w:sz w:val="24"/>
          <w:szCs w:val="24"/>
          <w:lang w:val="es-CO"/>
        </w:rPr>
        <w:t xml:space="preserve">aseguran los principios de justicia distributiva e igualdad material. </w:t>
      </w:r>
    </w:p>
    <w:p w14:paraId="52376771" w14:textId="77777777" w:rsidR="00543F47" w:rsidRPr="00610A3C" w:rsidRDefault="00543F47" w:rsidP="001527FE">
      <w:pPr>
        <w:suppressAutoHyphens/>
        <w:spacing w:line="276" w:lineRule="auto"/>
        <w:ind w:right="-800"/>
        <w:jc w:val="both"/>
        <w:rPr>
          <w:rFonts w:ascii="Arial" w:hAnsi="Arial" w:cs="Arial"/>
          <w:spacing w:val="-3"/>
          <w:sz w:val="24"/>
          <w:szCs w:val="24"/>
          <w:lang w:val="es-CO"/>
        </w:rPr>
      </w:pPr>
    </w:p>
    <w:p w14:paraId="74FF3556" w14:textId="42B38971" w:rsidR="00543F47" w:rsidRPr="00610A3C" w:rsidRDefault="00AA263C" w:rsidP="001527FE">
      <w:pPr>
        <w:suppressAutoHyphens/>
        <w:spacing w:line="276" w:lineRule="auto"/>
        <w:ind w:right="-800"/>
        <w:jc w:val="both"/>
        <w:rPr>
          <w:rFonts w:ascii="Arial" w:hAnsi="Arial" w:cs="Arial"/>
          <w:spacing w:val="-3"/>
          <w:sz w:val="24"/>
          <w:szCs w:val="24"/>
          <w:lang w:val="es-CO"/>
        </w:rPr>
      </w:pPr>
      <w:r>
        <w:rPr>
          <w:rFonts w:ascii="Arial" w:hAnsi="Arial" w:cs="Arial"/>
          <w:spacing w:val="-3"/>
          <w:sz w:val="24"/>
          <w:szCs w:val="24"/>
          <w:lang w:val="es-CO"/>
        </w:rPr>
        <w:t>2</w:t>
      </w:r>
      <w:r w:rsidR="00CE497A">
        <w:rPr>
          <w:rFonts w:ascii="Arial" w:hAnsi="Arial" w:cs="Arial"/>
          <w:spacing w:val="-3"/>
          <w:sz w:val="24"/>
          <w:szCs w:val="24"/>
          <w:lang w:val="es-CO"/>
        </w:rPr>
        <w:t>7</w:t>
      </w:r>
      <w:r>
        <w:rPr>
          <w:rFonts w:ascii="Arial" w:hAnsi="Arial" w:cs="Arial"/>
          <w:spacing w:val="-3"/>
          <w:sz w:val="24"/>
          <w:szCs w:val="24"/>
          <w:lang w:val="es-CO"/>
        </w:rPr>
        <w:t xml:space="preserve">.- </w:t>
      </w:r>
      <w:r w:rsidR="00543F47" w:rsidRPr="00610A3C">
        <w:rPr>
          <w:rFonts w:ascii="Arial" w:hAnsi="Arial" w:cs="Arial"/>
          <w:spacing w:val="-3"/>
          <w:sz w:val="24"/>
          <w:szCs w:val="24"/>
          <w:lang w:val="es-CO"/>
        </w:rPr>
        <w:t xml:space="preserve">De la lectura de las citadas disposiciones </w:t>
      </w:r>
      <w:r w:rsidR="005702F4">
        <w:rPr>
          <w:rFonts w:ascii="Arial" w:hAnsi="Arial" w:cs="Arial"/>
          <w:spacing w:val="-3"/>
          <w:sz w:val="24"/>
          <w:szCs w:val="24"/>
          <w:lang w:val="es-CO"/>
        </w:rPr>
        <w:t xml:space="preserve">también </w:t>
      </w:r>
      <w:r w:rsidR="00543F47" w:rsidRPr="00610A3C">
        <w:rPr>
          <w:rFonts w:ascii="Arial" w:hAnsi="Arial" w:cs="Arial"/>
          <w:spacing w:val="-3"/>
          <w:sz w:val="24"/>
          <w:szCs w:val="24"/>
          <w:lang w:val="es-CO"/>
        </w:rPr>
        <w:t xml:space="preserve">se observa que la obtención del subsidio no tiene vocación de permanencia, pues como se indicó, </w:t>
      </w:r>
      <w:r w:rsidR="005702F4">
        <w:rPr>
          <w:rFonts w:ascii="Arial" w:hAnsi="Arial" w:cs="Arial"/>
          <w:spacing w:val="-3"/>
          <w:sz w:val="24"/>
          <w:szCs w:val="24"/>
          <w:lang w:val="es-CO"/>
        </w:rPr>
        <w:t>el mismo</w:t>
      </w:r>
      <w:r w:rsidR="00543F47" w:rsidRPr="00610A3C">
        <w:rPr>
          <w:rFonts w:ascii="Arial" w:hAnsi="Arial" w:cs="Arial"/>
          <w:spacing w:val="-3"/>
          <w:sz w:val="24"/>
          <w:szCs w:val="24"/>
          <w:lang w:val="es-CO"/>
        </w:rPr>
        <w:t xml:space="preserve"> aplicar</w:t>
      </w:r>
      <w:r w:rsidR="005702F4">
        <w:rPr>
          <w:rFonts w:ascii="Arial" w:hAnsi="Arial" w:cs="Arial"/>
          <w:spacing w:val="-3"/>
          <w:sz w:val="24"/>
          <w:szCs w:val="24"/>
          <w:lang w:val="es-CO"/>
        </w:rPr>
        <w:t>ía</w:t>
      </w:r>
      <w:r w:rsidR="00543F47" w:rsidRPr="00610A3C">
        <w:rPr>
          <w:rFonts w:ascii="Arial" w:hAnsi="Arial" w:cs="Arial"/>
          <w:spacing w:val="-3"/>
          <w:sz w:val="24"/>
          <w:szCs w:val="24"/>
          <w:lang w:val="es-CO"/>
        </w:rPr>
        <w:t xml:space="preserve"> únicamente para las vigencias 2020-2023 y está sujet</w:t>
      </w:r>
      <w:r w:rsidR="005702F4">
        <w:rPr>
          <w:rFonts w:ascii="Arial" w:hAnsi="Arial" w:cs="Arial"/>
          <w:spacing w:val="-3"/>
          <w:sz w:val="24"/>
          <w:szCs w:val="24"/>
          <w:lang w:val="es-CO"/>
        </w:rPr>
        <w:t>o</w:t>
      </w:r>
      <w:r w:rsidR="00543F47" w:rsidRPr="00610A3C">
        <w:rPr>
          <w:rFonts w:ascii="Arial" w:hAnsi="Arial" w:cs="Arial"/>
          <w:spacing w:val="-3"/>
          <w:sz w:val="24"/>
          <w:szCs w:val="24"/>
          <w:lang w:val="es-CO"/>
        </w:rPr>
        <w:t xml:space="preserve"> al cumplimiento de requisitos</w:t>
      </w:r>
      <w:r w:rsidR="005702F4">
        <w:rPr>
          <w:rFonts w:ascii="Arial" w:hAnsi="Arial" w:cs="Arial"/>
          <w:spacing w:val="-3"/>
          <w:sz w:val="24"/>
          <w:szCs w:val="24"/>
          <w:lang w:val="es-CO"/>
        </w:rPr>
        <w:t xml:space="preserve"> objetivos y</w:t>
      </w:r>
      <w:r w:rsidR="00543F47" w:rsidRPr="00610A3C">
        <w:rPr>
          <w:rFonts w:ascii="Arial" w:hAnsi="Arial" w:cs="Arial"/>
          <w:spacing w:val="-3"/>
          <w:sz w:val="24"/>
          <w:szCs w:val="24"/>
          <w:lang w:val="es-CO"/>
        </w:rPr>
        <w:t xml:space="preserve"> concretos</w:t>
      </w:r>
      <w:r w:rsidR="001527FE">
        <w:rPr>
          <w:rFonts w:ascii="Arial" w:hAnsi="Arial" w:cs="Arial"/>
          <w:spacing w:val="-3"/>
          <w:sz w:val="24"/>
          <w:szCs w:val="24"/>
          <w:lang w:val="es-CO"/>
        </w:rPr>
        <w:t xml:space="preserve">. </w:t>
      </w:r>
    </w:p>
    <w:p w14:paraId="17A33386" w14:textId="77777777" w:rsidR="00B46195" w:rsidRDefault="00B46195" w:rsidP="001527FE">
      <w:pPr>
        <w:pStyle w:val="Default"/>
        <w:spacing w:line="276" w:lineRule="auto"/>
        <w:ind w:right="-800"/>
        <w:jc w:val="both"/>
        <w:rPr>
          <w:spacing w:val="-3"/>
        </w:rPr>
      </w:pPr>
    </w:p>
    <w:p w14:paraId="6A76ECF5" w14:textId="1B2C3DA3" w:rsidR="009F7E48" w:rsidRDefault="000C127A" w:rsidP="001527FE">
      <w:pPr>
        <w:suppressAutoHyphens/>
        <w:spacing w:line="276" w:lineRule="auto"/>
        <w:ind w:right="-800"/>
        <w:jc w:val="both"/>
        <w:rPr>
          <w:rFonts w:ascii="Arial" w:hAnsi="Arial" w:cs="Arial"/>
          <w:i/>
          <w:sz w:val="24"/>
          <w:szCs w:val="24"/>
          <w:lang w:val="es-CO"/>
        </w:rPr>
      </w:pPr>
      <w:r>
        <w:rPr>
          <w:rFonts w:ascii="Arial" w:hAnsi="Arial" w:cs="Arial"/>
          <w:spacing w:val="-3"/>
          <w:sz w:val="24"/>
          <w:szCs w:val="24"/>
          <w:lang w:val="es-CO"/>
        </w:rPr>
        <w:lastRenderedPageBreak/>
        <w:t>2</w:t>
      </w:r>
      <w:r w:rsidR="00CE497A">
        <w:rPr>
          <w:rFonts w:ascii="Arial" w:hAnsi="Arial" w:cs="Arial"/>
          <w:spacing w:val="-3"/>
          <w:sz w:val="24"/>
          <w:szCs w:val="24"/>
          <w:lang w:val="es-CO"/>
        </w:rPr>
        <w:t>8</w:t>
      </w:r>
      <w:r>
        <w:rPr>
          <w:rFonts w:ascii="Arial" w:hAnsi="Arial" w:cs="Arial"/>
          <w:spacing w:val="-3"/>
          <w:sz w:val="24"/>
          <w:szCs w:val="24"/>
          <w:lang w:val="es-CO"/>
        </w:rPr>
        <w:t xml:space="preserve">.- </w:t>
      </w:r>
      <w:r w:rsidR="00B46195">
        <w:rPr>
          <w:rFonts w:ascii="Arial" w:hAnsi="Arial" w:cs="Arial"/>
          <w:spacing w:val="-3"/>
          <w:sz w:val="24"/>
          <w:szCs w:val="24"/>
          <w:lang w:val="es-CO"/>
        </w:rPr>
        <w:t xml:space="preserve">El </w:t>
      </w:r>
      <w:r w:rsidR="00EF5D84" w:rsidRPr="003841AE">
        <w:rPr>
          <w:rFonts w:ascii="Arial" w:hAnsi="Arial" w:cs="Arial"/>
          <w:spacing w:val="-3"/>
          <w:sz w:val="24"/>
          <w:szCs w:val="24"/>
          <w:lang w:val="es-CO"/>
        </w:rPr>
        <w:t xml:space="preserve">subsidio </w:t>
      </w:r>
      <w:r w:rsidR="001527FE">
        <w:rPr>
          <w:rFonts w:ascii="Arial" w:hAnsi="Arial" w:cs="Arial"/>
          <w:spacing w:val="-3"/>
          <w:sz w:val="24"/>
          <w:szCs w:val="24"/>
          <w:lang w:val="es-CO"/>
        </w:rPr>
        <w:t>al que hace mención el acuerdo</w:t>
      </w:r>
      <w:r w:rsidR="00EF5D84" w:rsidRPr="003841AE">
        <w:rPr>
          <w:rFonts w:ascii="Arial" w:hAnsi="Arial" w:cs="Arial"/>
          <w:spacing w:val="-3"/>
          <w:sz w:val="24"/>
          <w:szCs w:val="24"/>
          <w:lang w:val="es-CO"/>
        </w:rPr>
        <w:t xml:space="preserve"> </w:t>
      </w:r>
      <w:r w:rsidR="0068283D" w:rsidRPr="00B46195">
        <w:rPr>
          <w:rFonts w:ascii="Arial" w:hAnsi="Arial" w:cs="Arial"/>
          <w:spacing w:val="-3"/>
          <w:sz w:val="24"/>
          <w:szCs w:val="24"/>
          <w:lang w:val="es-CO"/>
        </w:rPr>
        <w:t>respond</w:t>
      </w:r>
      <w:r w:rsidR="0040632F" w:rsidRPr="00B46195">
        <w:rPr>
          <w:rFonts w:ascii="Arial" w:hAnsi="Arial" w:cs="Arial"/>
          <w:spacing w:val="-3"/>
          <w:sz w:val="24"/>
          <w:szCs w:val="24"/>
          <w:lang w:val="es-CO"/>
        </w:rPr>
        <w:t xml:space="preserve">e </w:t>
      </w:r>
      <w:r w:rsidR="0068283D" w:rsidRPr="00B46195">
        <w:rPr>
          <w:rFonts w:ascii="Arial" w:hAnsi="Arial" w:cs="Arial"/>
          <w:spacing w:val="-3"/>
          <w:sz w:val="24"/>
          <w:szCs w:val="24"/>
          <w:lang w:val="es-CO"/>
        </w:rPr>
        <w:t>a un criterio objetivo</w:t>
      </w:r>
      <w:r w:rsidR="0040632F" w:rsidRPr="003841AE">
        <w:rPr>
          <w:rFonts w:ascii="Arial" w:hAnsi="Arial" w:cs="Arial"/>
          <w:spacing w:val="-3"/>
          <w:sz w:val="24"/>
          <w:szCs w:val="24"/>
          <w:lang w:val="es-CO"/>
        </w:rPr>
        <w:t xml:space="preserve">, </w:t>
      </w:r>
      <w:r w:rsidR="0068283D" w:rsidRPr="003841AE">
        <w:rPr>
          <w:rFonts w:ascii="Arial" w:hAnsi="Arial" w:cs="Arial"/>
          <w:spacing w:val="-3"/>
          <w:sz w:val="24"/>
          <w:szCs w:val="24"/>
          <w:lang w:val="es-CO"/>
        </w:rPr>
        <w:t xml:space="preserve">en la medida en que </w:t>
      </w:r>
      <w:r w:rsidR="00E44B72" w:rsidRPr="003841AE">
        <w:rPr>
          <w:rFonts w:ascii="Arial" w:hAnsi="Arial" w:cs="Arial"/>
          <w:spacing w:val="-3"/>
          <w:sz w:val="24"/>
          <w:szCs w:val="24"/>
          <w:lang w:val="es-CO"/>
        </w:rPr>
        <w:t xml:space="preserve">el acceso a la educación </w:t>
      </w:r>
      <w:r w:rsidR="00B65026" w:rsidRPr="003841AE">
        <w:rPr>
          <w:rFonts w:ascii="Arial" w:hAnsi="Arial" w:cs="Arial"/>
          <w:spacing w:val="-3"/>
          <w:sz w:val="24"/>
          <w:szCs w:val="24"/>
          <w:lang w:val="es-CO"/>
        </w:rPr>
        <w:t>superior constituye una condición fundamental para superar la pobreza</w:t>
      </w:r>
      <w:r w:rsidR="00141AE1" w:rsidRPr="003841AE">
        <w:rPr>
          <w:rFonts w:ascii="Arial" w:hAnsi="Arial" w:cs="Arial"/>
          <w:spacing w:val="-3"/>
          <w:sz w:val="24"/>
          <w:szCs w:val="24"/>
          <w:lang w:val="es-CO"/>
        </w:rPr>
        <w:t xml:space="preserve"> y </w:t>
      </w:r>
      <w:r w:rsidR="00F231D6" w:rsidRPr="003841AE">
        <w:rPr>
          <w:rFonts w:ascii="Arial" w:hAnsi="Arial" w:cs="Arial"/>
          <w:spacing w:val="-3"/>
          <w:sz w:val="24"/>
          <w:szCs w:val="24"/>
          <w:lang w:val="es-CO"/>
        </w:rPr>
        <w:t>el desarrollo de las familias del municipio</w:t>
      </w:r>
      <w:r w:rsidR="0081350E" w:rsidRPr="003841AE">
        <w:rPr>
          <w:rFonts w:ascii="Arial" w:hAnsi="Arial" w:cs="Arial"/>
          <w:spacing w:val="-3"/>
          <w:sz w:val="24"/>
          <w:szCs w:val="24"/>
          <w:lang w:val="es-CO"/>
        </w:rPr>
        <w:t xml:space="preserve">, circunstancia con la que se garantiza que el beneficio social </w:t>
      </w:r>
      <w:r w:rsidR="009354C7" w:rsidRPr="003841AE">
        <w:rPr>
          <w:rFonts w:ascii="Arial" w:hAnsi="Arial" w:cs="Arial"/>
          <w:spacing w:val="-3"/>
          <w:sz w:val="24"/>
          <w:szCs w:val="24"/>
          <w:lang w:val="es-CO"/>
        </w:rPr>
        <w:t xml:space="preserve">que se obtiene a partir de su implementación </w:t>
      </w:r>
      <w:r w:rsidR="0051371D" w:rsidRPr="003841AE">
        <w:rPr>
          <w:rFonts w:ascii="Arial" w:hAnsi="Arial" w:cs="Arial"/>
          <w:spacing w:val="-3"/>
          <w:sz w:val="24"/>
          <w:szCs w:val="24"/>
          <w:lang w:val="es-CO"/>
        </w:rPr>
        <w:t>favorece a la sociedad en conjunto</w:t>
      </w:r>
      <w:r w:rsidR="00893710" w:rsidRPr="003841AE">
        <w:rPr>
          <w:rFonts w:ascii="Arial" w:hAnsi="Arial" w:cs="Arial"/>
          <w:spacing w:val="-3"/>
          <w:sz w:val="24"/>
          <w:szCs w:val="24"/>
          <w:lang w:val="es-CO"/>
        </w:rPr>
        <w:t xml:space="preserve">, máxime, cuando </w:t>
      </w:r>
      <w:r w:rsidR="003A0C14" w:rsidRPr="003841AE">
        <w:rPr>
          <w:rFonts w:ascii="Arial" w:hAnsi="Arial" w:cs="Arial"/>
          <w:spacing w:val="-3"/>
          <w:sz w:val="24"/>
          <w:szCs w:val="24"/>
          <w:lang w:val="es-CO"/>
        </w:rPr>
        <w:t xml:space="preserve">con el subsidio se fortalece la capacidad de acceso </w:t>
      </w:r>
      <w:r w:rsidR="009F7E48" w:rsidRPr="003841AE">
        <w:rPr>
          <w:rFonts w:ascii="Arial" w:hAnsi="Arial" w:cs="Arial"/>
          <w:spacing w:val="-3"/>
          <w:sz w:val="24"/>
          <w:szCs w:val="24"/>
          <w:lang w:val="es-CO"/>
        </w:rPr>
        <w:t xml:space="preserve">al servicio público de la educación de </w:t>
      </w:r>
      <w:r w:rsidR="00344D27" w:rsidRPr="003841AE">
        <w:rPr>
          <w:rFonts w:ascii="Arial" w:hAnsi="Arial" w:cs="Arial"/>
          <w:spacing w:val="-3"/>
          <w:sz w:val="24"/>
          <w:szCs w:val="24"/>
          <w:lang w:val="es-CO"/>
        </w:rPr>
        <w:t xml:space="preserve">los </w:t>
      </w:r>
      <w:r w:rsidR="009F7E48" w:rsidRPr="003841AE">
        <w:rPr>
          <w:rFonts w:ascii="Arial" w:hAnsi="Arial" w:cs="Arial"/>
          <w:spacing w:val="-3"/>
          <w:sz w:val="24"/>
          <w:szCs w:val="24"/>
          <w:lang w:val="es-CO"/>
        </w:rPr>
        <w:t xml:space="preserve">bachilleres </w:t>
      </w:r>
      <w:proofErr w:type="spellStart"/>
      <w:r w:rsidR="009F7E48" w:rsidRPr="003841AE">
        <w:rPr>
          <w:rFonts w:ascii="Arial" w:hAnsi="Arial" w:cs="Arial"/>
          <w:spacing w:val="-3"/>
          <w:sz w:val="24"/>
          <w:szCs w:val="24"/>
          <w:lang w:val="es-CO"/>
        </w:rPr>
        <w:t>sisbenizados</w:t>
      </w:r>
      <w:proofErr w:type="spellEnd"/>
      <w:r w:rsidR="00344D27" w:rsidRPr="003841AE">
        <w:rPr>
          <w:rFonts w:ascii="Arial" w:hAnsi="Arial" w:cs="Arial"/>
          <w:spacing w:val="-3"/>
          <w:sz w:val="24"/>
          <w:szCs w:val="24"/>
          <w:lang w:val="es-CO"/>
        </w:rPr>
        <w:t>.</w:t>
      </w:r>
      <w:r w:rsidR="00344D27" w:rsidRPr="003841AE">
        <w:rPr>
          <w:rFonts w:ascii="Arial" w:hAnsi="Arial" w:cs="Arial"/>
          <w:i/>
          <w:sz w:val="24"/>
          <w:szCs w:val="24"/>
          <w:lang w:val="es-CO"/>
        </w:rPr>
        <w:t xml:space="preserve"> </w:t>
      </w:r>
    </w:p>
    <w:p w14:paraId="0712AF1C" w14:textId="72D48622" w:rsidR="00610A3C" w:rsidRDefault="00610A3C" w:rsidP="001527FE">
      <w:pPr>
        <w:suppressAutoHyphens/>
        <w:spacing w:line="276" w:lineRule="auto"/>
        <w:ind w:right="-800"/>
        <w:jc w:val="both"/>
        <w:rPr>
          <w:rFonts w:ascii="Arial" w:hAnsi="Arial" w:cs="Arial"/>
          <w:i/>
          <w:sz w:val="24"/>
          <w:szCs w:val="24"/>
          <w:lang w:val="es-CO"/>
        </w:rPr>
      </w:pPr>
    </w:p>
    <w:p w14:paraId="271649AE" w14:textId="7CAC7E9A" w:rsidR="00610A3C" w:rsidRPr="00610A3C" w:rsidRDefault="00AA263C" w:rsidP="001527FE">
      <w:pPr>
        <w:suppressAutoHyphens/>
        <w:spacing w:line="276" w:lineRule="auto"/>
        <w:ind w:right="-800"/>
        <w:jc w:val="both"/>
        <w:rPr>
          <w:rFonts w:ascii="Arial" w:hAnsi="Arial" w:cs="Arial"/>
          <w:spacing w:val="-3"/>
          <w:sz w:val="24"/>
          <w:szCs w:val="24"/>
          <w:lang w:val="es-CO"/>
        </w:rPr>
      </w:pPr>
      <w:r>
        <w:rPr>
          <w:rFonts w:ascii="Arial" w:hAnsi="Arial" w:cs="Arial"/>
          <w:spacing w:val="-3"/>
          <w:sz w:val="24"/>
          <w:szCs w:val="24"/>
          <w:lang w:val="es-CO"/>
        </w:rPr>
        <w:t>2</w:t>
      </w:r>
      <w:r w:rsidR="00CE497A">
        <w:rPr>
          <w:rFonts w:ascii="Arial" w:hAnsi="Arial" w:cs="Arial"/>
          <w:spacing w:val="-3"/>
          <w:sz w:val="24"/>
          <w:szCs w:val="24"/>
          <w:lang w:val="es-CO"/>
        </w:rPr>
        <w:t>9</w:t>
      </w:r>
      <w:r>
        <w:rPr>
          <w:rFonts w:ascii="Arial" w:hAnsi="Arial" w:cs="Arial"/>
          <w:spacing w:val="-3"/>
          <w:sz w:val="24"/>
          <w:szCs w:val="24"/>
          <w:lang w:val="es-CO"/>
        </w:rPr>
        <w:t xml:space="preserve">.- </w:t>
      </w:r>
      <w:r w:rsidR="00610A3C" w:rsidRPr="00610A3C">
        <w:rPr>
          <w:rFonts w:ascii="Arial" w:hAnsi="Arial" w:cs="Arial"/>
          <w:spacing w:val="-3"/>
          <w:sz w:val="24"/>
          <w:szCs w:val="24"/>
          <w:lang w:val="es-CO"/>
        </w:rPr>
        <w:t xml:space="preserve">De manera que no existe la intención de privilegiar una persona determinada, sino incentivar la educación superior como una salida para la deserción estudiantil, la superación de la pobreza y el desarrollo del municipio.  </w:t>
      </w:r>
    </w:p>
    <w:p w14:paraId="5E2AB2B2" w14:textId="77777777" w:rsidR="00610A3C" w:rsidRPr="003841AE" w:rsidRDefault="00610A3C" w:rsidP="001527FE">
      <w:pPr>
        <w:suppressAutoHyphens/>
        <w:spacing w:line="276" w:lineRule="auto"/>
        <w:ind w:right="-800"/>
        <w:jc w:val="both"/>
        <w:rPr>
          <w:rFonts w:ascii="Arial" w:hAnsi="Arial" w:cs="Arial"/>
          <w:spacing w:val="-3"/>
          <w:sz w:val="24"/>
          <w:szCs w:val="24"/>
          <w:lang w:val="es-CO"/>
        </w:rPr>
      </w:pPr>
    </w:p>
    <w:p w14:paraId="16112CD0" w14:textId="079B702B" w:rsidR="0021485B" w:rsidRPr="003841AE" w:rsidRDefault="00CE497A" w:rsidP="008063D9">
      <w:pPr>
        <w:suppressAutoHyphens/>
        <w:spacing w:line="276" w:lineRule="auto"/>
        <w:ind w:right="-800"/>
        <w:jc w:val="both"/>
        <w:rPr>
          <w:rFonts w:ascii="Arial" w:hAnsi="Arial" w:cs="Arial"/>
          <w:spacing w:val="-3"/>
          <w:sz w:val="24"/>
          <w:szCs w:val="24"/>
          <w:lang w:val="es-CO"/>
        </w:rPr>
      </w:pPr>
      <w:r>
        <w:rPr>
          <w:rFonts w:ascii="Arial" w:hAnsi="Arial" w:cs="Arial"/>
          <w:bCs/>
          <w:color w:val="000000"/>
          <w:sz w:val="24"/>
          <w:szCs w:val="24"/>
          <w:lang w:val="es-CO"/>
        </w:rPr>
        <w:t>30</w:t>
      </w:r>
      <w:r w:rsidR="000C127A">
        <w:rPr>
          <w:rFonts w:ascii="Arial" w:hAnsi="Arial" w:cs="Arial"/>
          <w:bCs/>
          <w:color w:val="000000"/>
          <w:sz w:val="24"/>
          <w:szCs w:val="24"/>
          <w:lang w:val="es-CO"/>
        </w:rPr>
        <w:t xml:space="preserve">.- </w:t>
      </w:r>
      <w:r w:rsidR="00B46195">
        <w:rPr>
          <w:rFonts w:ascii="Arial" w:hAnsi="Arial" w:cs="Arial"/>
          <w:bCs/>
          <w:color w:val="000000"/>
          <w:sz w:val="24"/>
          <w:szCs w:val="24"/>
          <w:lang w:val="es-CO"/>
        </w:rPr>
        <w:t>En este orden de ideas, e</w:t>
      </w:r>
      <w:r w:rsidR="00E7420D" w:rsidRPr="003841AE">
        <w:rPr>
          <w:rFonts w:ascii="Arial" w:hAnsi="Arial" w:cs="Arial"/>
          <w:spacing w:val="-3"/>
          <w:sz w:val="24"/>
          <w:szCs w:val="24"/>
          <w:lang w:val="es-CO"/>
        </w:rPr>
        <w:t xml:space="preserve">l </w:t>
      </w:r>
      <w:r w:rsidR="00E7420D" w:rsidRPr="003841AE">
        <w:rPr>
          <w:rFonts w:ascii="Arial" w:hAnsi="Arial" w:cs="Arial"/>
          <w:bCs/>
          <w:color w:val="000000"/>
          <w:sz w:val="24"/>
          <w:szCs w:val="24"/>
          <w:lang w:val="es-CO"/>
        </w:rPr>
        <w:t xml:space="preserve">subsidio de sostenimiento para la educación </w:t>
      </w:r>
      <w:r w:rsidR="0068283D" w:rsidRPr="003841AE">
        <w:rPr>
          <w:rFonts w:ascii="Arial" w:hAnsi="Arial" w:cs="Arial"/>
          <w:spacing w:val="-3"/>
          <w:sz w:val="24"/>
          <w:szCs w:val="24"/>
          <w:lang w:val="es-CO"/>
        </w:rPr>
        <w:t>otorgad</w:t>
      </w:r>
      <w:r w:rsidR="00E7420D" w:rsidRPr="003841AE">
        <w:rPr>
          <w:rFonts w:ascii="Arial" w:hAnsi="Arial" w:cs="Arial"/>
          <w:spacing w:val="-3"/>
          <w:sz w:val="24"/>
          <w:szCs w:val="24"/>
          <w:lang w:val="es-CO"/>
        </w:rPr>
        <w:t>o</w:t>
      </w:r>
      <w:r w:rsidR="0068283D" w:rsidRPr="003841AE">
        <w:rPr>
          <w:rFonts w:ascii="Arial" w:hAnsi="Arial" w:cs="Arial"/>
          <w:spacing w:val="-3"/>
          <w:sz w:val="24"/>
          <w:szCs w:val="24"/>
          <w:lang w:val="es-CO"/>
        </w:rPr>
        <w:t xml:space="preserve"> mediante el Acuerdo No. </w:t>
      </w:r>
      <w:r w:rsidR="00E7420D" w:rsidRPr="003841AE">
        <w:rPr>
          <w:rFonts w:ascii="Arial" w:hAnsi="Arial" w:cs="Arial"/>
          <w:spacing w:val="-3"/>
          <w:sz w:val="24"/>
          <w:szCs w:val="24"/>
          <w:lang w:val="es-CO"/>
        </w:rPr>
        <w:t xml:space="preserve">007 de mayo de 2020 </w:t>
      </w:r>
      <w:r w:rsidR="0068283D" w:rsidRPr="003841AE">
        <w:rPr>
          <w:rFonts w:ascii="Arial" w:hAnsi="Arial" w:cs="Arial"/>
          <w:spacing w:val="-3"/>
          <w:sz w:val="24"/>
          <w:szCs w:val="24"/>
          <w:lang w:val="es-CO"/>
        </w:rPr>
        <w:t xml:space="preserve">no </w:t>
      </w:r>
      <w:r w:rsidR="008063D9">
        <w:rPr>
          <w:rFonts w:ascii="Arial" w:hAnsi="Arial" w:cs="Arial"/>
          <w:spacing w:val="-3"/>
          <w:sz w:val="24"/>
          <w:szCs w:val="24"/>
          <w:lang w:val="es-CO"/>
        </w:rPr>
        <w:t xml:space="preserve">constituye </w:t>
      </w:r>
      <w:r w:rsidR="0068283D" w:rsidRPr="003841AE">
        <w:rPr>
          <w:rFonts w:ascii="Arial" w:hAnsi="Arial" w:cs="Arial"/>
          <w:spacing w:val="-3"/>
          <w:sz w:val="24"/>
          <w:szCs w:val="24"/>
          <w:lang w:val="es-CO"/>
        </w:rPr>
        <w:t xml:space="preserve">un auxilio </w:t>
      </w:r>
      <w:r w:rsidR="008063D9">
        <w:rPr>
          <w:rFonts w:ascii="Arial" w:hAnsi="Arial" w:cs="Arial"/>
          <w:spacing w:val="-3"/>
          <w:sz w:val="24"/>
          <w:szCs w:val="24"/>
          <w:lang w:val="es-CO"/>
        </w:rPr>
        <w:t>o</w:t>
      </w:r>
      <w:r w:rsidR="0068283D" w:rsidRPr="003841AE">
        <w:rPr>
          <w:rFonts w:ascii="Arial" w:hAnsi="Arial" w:cs="Arial"/>
          <w:spacing w:val="-3"/>
          <w:sz w:val="24"/>
          <w:szCs w:val="24"/>
          <w:lang w:val="es-CO"/>
        </w:rPr>
        <w:t xml:space="preserve"> una donación</w:t>
      </w:r>
      <w:r w:rsidR="008063D9">
        <w:rPr>
          <w:rFonts w:ascii="Arial" w:hAnsi="Arial" w:cs="Arial"/>
          <w:spacing w:val="-3"/>
          <w:sz w:val="24"/>
          <w:szCs w:val="24"/>
          <w:lang w:val="es-CO"/>
        </w:rPr>
        <w:t xml:space="preserve">. </w:t>
      </w:r>
      <w:r w:rsidR="001A1693">
        <w:rPr>
          <w:rFonts w:ascii="Arial" w:hAnsi="Arial" w:cs="Arial"/>
          <w:spacing w:val="-3"/>
          <w:sz w:val="24"/>
          <w:szCs w:val="24"/>
          <w:lang w:val="es-CO"/>
        </w:rPr>
        <w:t>Como se pudo observar, s</w:t>
      </w:r>
      <w:r w:rsidR="008063D9">
        <w:rPr>
          <w:rFonts w:ascii="Arial" w:hAnsi="Arial" w:cs="Arial"/>
          <w:spacing w:val="-3"/>
          <w:sz w:val="24"/>
          <w:szCs w:val="24"/>
          <w:lang w:val="es-CO"/>
        </w:rPr>
        <w:t xml:space="preserve">u contenido y finalidad no configuraran la prohibición prevista </w:t>
      </w:r>
      <w:r w:rsidR="008063D9" w:rsidRPr="00610A3C">
        <w:rPr>
          <w:rFonts w:ascii="Arial" w:hAnsi="Arial" w:cs="Arial"/>
          <w:spacing w:val="-3"/>
          <w:sz w:val="24"/>
          <w:szCs w:val="24"/>
          <w:lang w:val="es-CO"/>
        </w:rPr>
        <w:t>en el artículo 355 de la Carta.</w:t>
      </w:r>
      <w:r w:rsidR="00B46195">
        <w:rPr>
          <w:rFonts w:ascii="Arial" w:hAnsi="Arial" w:cs="Arial"/>
          <w:spacing w:val="-3"/>
          <w:sz w:val="24"/>
          <w:szCs w:val="24"/>
          <w:lang w:val="es-CO"/>
        </w:rPr>
        <w:t xml:space="preserve"> Es</w:t>
      </w:r>
      <w:r w:rsidR="00B67737" w:rsidRPr="003841AE">
        <w:rPr>
          <w:rFonts w:ascii="Arial" w:hAnsi="Arial" w:cs="Arial"/>
          <w:spacing w:val="-3"/>
          <w:sz w:val="24"/>
          <w:szCs w:val="24"/>
          <w:lang w:val="es-CO"/>
        </w:rPr>
        <w:t>ta posibilidad de intervención económica</w:t>
      </w:r>
      <w:r w:rsidR="00B10B72" w:rsidRPr="003841AE">
        <w:rPr>
          <w:rStyle w:val="Refdenotaalpie"/>
          <w:rFonts w:ascii="Arial" w:hAnsi="Arial" w:cs="Arial"/>
          <w:spacing w:val="-3"/>
          <w:sz w:val="24"/>
          <w:szCs w:val="24"/>
          <w:lang w:val="es-CO"/>
        </w:rPr>
        <w:footnoteReference w:id="9"/>
      </w:r>
      <w:r w:rsidR="00B67737" w:rsidRPr="003841AE">
        <w:rPr>
          <w:rFonts w:ascii="Arial" w:hAnsi="Arial" w:cs="Arial"/>
          <w:spacing w:val="-3"/>
          <w:sz w:val="24"/>
          <w:szCs w:val="24"/>
          <w:lang w:val="es-CO"/>
        </w:rPr>
        <w:t xml:space="preserve"> constituye una herramienta </w:t>
      </w:r>
      <w:r w:rsidR="00B46195">
        <w:rPr>
          <w:rFonts w:ascii="Arial" w:hAnsi="Arial" w:cs="Arial"/>
          <w:spacing w:val="-3"/>
          <w:sz w:val="24"/>
          <w:szCs w:val="24"/>
          <w:lang w:val="es-CO"/>
        </w:rPr>
        <w:t xml:space="preserve">para </w:t>
      </w:r>
      <w:r w:rsidR="00B67737" w:rsidRPr="003841AE">
        <w:rPr>
          <w:rFonts w:ascii="Arial" w:hAnsi="Arial" w:cs="Arial"/>
          <w:spacing w:val="-3"/>
          <w:sz w:val="24"/>
          <w:szCs w:val="24"/>
          <w:lang w:val="es-CO"/>
        </w:rPr>
        <w:t>cumplir con los objetivos del Estado Social de Derecho</w:t>
      </w:r>
      <w:r w:rsidR="001C24FA">
        <w:rPr>
          <w:rFonts w:ascii="Arial" w:hAnsi="Arial" w:cs="Arial"/>
          <w:spacing w:val="-3"/>
          <w:sz w:val="24"/>
          <w:szCs w:val="24"/>
          <w:lang w:val="es-CO"/>
        </w:rPr>
        <w:t xml:space="preserve"> y, </w:t>
      </w:r>
      <w:r w:rsidR="0021485B" w:rsidRPr="003841AE">
        <w:rPr>
          <w:rFonts w:ascii="Arial" w:hAnsi="Arial" w:cs="Arial"/>
          <w:spacing w:val="-3"/>
          <w:sz w:val="24"/>
          <w:szCs w:val="24"/>
          <w:lang w:val="es-CO"/>
        </w:rPr>
        <w:t xml:space="preserve">según lo indicado por la </w:t>
      </w:r>
      <w:r w:rsidR="00F42740" w:rsidRPr="003841AE">
        <w:rPr>
          <w:rFonts w:ascii="Arial" w:hAnsi="Arial" w:cs="Arial"/>
          <w:spacing w:val="-3"/>
          <w:sz w:val="24"/>
          <w:szCs w:val="24"/>
          <w:lang w:val="es-CO"/>
        </w:rPr>
        <w:t xml:space="preserve">Corte Constitucional, </w:t>
      </w:r>
      <w:r w:rsidR="001C24FA">
        <w:rPr>
          <w:rFonts w:ascii="Arial" w:hAnsi="Arial" w:cs="Arial"/>
          <w:spacing w:val="-3"/>
          <w:sz w:val="24"/>
          <w:szCs w:val="24"/>
          <w:lang w:val="es-CO"/>
        </w:rPr>
        <w:t>sólo por vía de excepción se</w:t>
      </w:r>
      <w:r w:rsidR="007C2BDD" w:rsidRPr="003841AE">
        <w:rPr>
          <w:rFonts w:ascii="Arial" w:hAnsi="Arial" w:cs="Arial"/>
          <w:spacing w:val="-3"/>
          <w:sz w:val="24"/>
          <w:szCs w:val="24"/>
          <w:lang w:val="es-CO"/>
        </w:rPr>
        <w:t xml:space="preserve"> autoriza al Estado para que </w:t>
      </w:r>
      <w:r w:rsidR="411755C1" w:rsidRPr="003841AE">
        <w:rPr>
          <w:rFonts w:ascii="Arial" w:hAnsi="Arial" w:cs="Arial"/>
          <w:spacing w:val="-3"/>
          <w:sz w:val="24"/>
          <w:szCs w:val="24"/>
          <w:lang w:val="es-CO"/>
        </w:rPr>
        <w:t>pueda conceder</w:t>
      </w:r>
      <w:r w:rsidR="007C2BDD" w:rsidRPr="003841AE">
        <w:rPr>
          <w:rFonts w:ascii="Arial" w:hAnsi="Arial" w:cs="Arial"/>
          <w:spacing w:val="-3"/>
          <w:sz w:val="24"/>
          <w:szCs w:val="24"/>
          <w:lang w:val="es-CO"/>
        </w:rPr>
        <w:t xml:space="preserve"> subvenciones, estímulos económicos o subsidios a particulares, tratándose de actividades que aquélla directamente considera dignas y merecedoras de apoyo.</w:t>
      </w:r>
    </w:p>
    <w:p w14:paraId="7E2C3F7F" w14:textId="028CD6E3" w:rsidR="00D43C06" w:rsidRPr="003841AE" w:rsidRDefault="00D43C06" w:rsidP="001527FE">
      <w:pPr>
        <w:suppressAutoHyphens/>
        <w:spacing w:line="276" w:lineRule="auto"/>
        <w:ind w:right="-800"/>
        <w:jc w:val="both"/>
        <w:rPr>
          <w:rFonts w:ascii="Arial" w:hAnsi="Arial" w:cs="Arial"/>
          <w:spacing w:val="-3"/>
          <w:sz w:val="24"/>
          <w:szCs w:val="24"/>
          <w:lang w:val="es-CO"/>
        </w:rPr>
      </w:pPr>
    </w:p>
    <w:p w14:paraId="0A88128B" w14:textId="712ADC4A" w:rsidR="007E027D" w:rsidRDefault="00AA263C" w:rsidP="001527FE">
      <w:pPr>
        <w:suppressAutoHyphens/>
        <w:spacing w:line="276" w:lineRule="auto"/>
        <w:ind w:right="-800"/>
        <w:jc w:val="both"/>
        <w:rPr>
          <w:rFonts w:ascii="Arial" w:hAnsi="Arial" w:cs="Arial"/>
          <w:spacing w:val="-3"/>
          <w:sz w:val="24"/>
          <w:szCs w:val="24"/>
          <w:lang w:val="es-CO"/>
        </w:rPr>
      </w:pPr>
      <w:r>
        <w:rPr>
          <w:rFonts w:ascii="Arial" w:hAnsi="Arial" w:cs="Arial"/>
          <w:spacing w:val="-3"/>
          <w:sz w:val="24"/>
          <w:szCs w:val="24"/>
          <w:lang w:val="es-CO"/>
        </w:rPr>
        <w:t>3</w:t>
      </w:r>
      <w:r w:rsidR="00CE497A">
        <w:rPr>
          <w:rFonts w:ascii="Arial" w:hAnsi="Arial" w:cs="Arial"/>
          <w:spacing w:val="-3"/>
          <w:sz w:val="24"/>
          <w:szCs w:val="24"/>
          <w:lang w:val="es-CO"/>
        </w:rPr>
        <w:t>1</w:t>
      </w:r>
      <w:r w:rsidR="000C127A">
        <w:rPr>
          <w:rFonts w:ascii="Arial" w:hAnsi="Arial" w:cs="Arial"/>
          <w:spacing w:val="-3"/>
          <w:sz w:val="24"/>
          <w:szCs w:val="24"/>
          <w:lang w:val="es-CO"/>
        </w:rPr>
        <w:t xml:space="preserve">.- </w:t>
      </w:r>
      <w:r w:rsidR="00563480">
        <w:rPr>
          <w:rFonts w:ascii="Arial" w:hAnsi="Arial" w:cs="Arial"/>
          <w:spacing w:val="-3"/>
          <w:sz w:val="24"/>
          <w:szCs w:val="24"/>
          <w:lang w:val="es-CO"/>
        </w:rPr>
        <w:t xml:space="preserve">En armonía con lo anterior, la Sala encuentra que, contrario a lo sostenido por el Departamento de Boyacá, el Acuerdo </w:t>
      </w:r>
      <w:r w:rsidR="00563480" w:rsidRPr="003841AE">
        <w:rPr>
          <w:rFonts w:ascii="Arial" w:hAnsi="Arial" w:cs="Arial"/>
          <w:spacing w:val="-3"/>
          <w:sz w:val="24"/>
          <w:szCs w:val="24"/>
          <w:lang w:val="es-CO"/>
        </w:rPr>
        <w:t xml:space="preserve">No. 007 de mayo de 2020 </w:t>
      </w:r>
      <w:r w:rsidR="00563480">
        <w:rPr>
          <w:rFonts w:ascii="Arial" w:hAnsi="Arial" w:cs="Arial"/>
          <w:spacing w:val="-3"/>
          <w:sz w:val="24"/>
          <w:szCs w:val="24"/>
          <w:lang w:val="es-CO"/>
        </w:rPr>
        <w:t xml:space="preserve">desarrolla la finalidad prevista en la Constitución Política, </w:t>
      </w:r>
      <w:r w:rsidR="00563480" w:rsidRPr="00AA263C">
        <w:rPr>
          <w:rFonts w:ascii="Arial" w:hAnsi="Arial" w:cs="Arial"/>
          <w:spacing w:val="-3"/>
          <w:sz w:val="24"/>
          <w:szCs w:val="24"/>
          <w:lang w:val="es-CO"/>
        </w:rPr>
        <w:t>en cuanto</w:t>
      </w:r>
      <w:r w:rsidR="007E027D" w:rsidRPr="00AA263C">
        <w:rPr>
          <w:rFonts w:ascii="Arial" w:hAnsi="Arial" w:cs="Arial"/>
          <w:spacing w:val="-3"/>
          <w:sz w:val="24"/>
          <w:szCs w:val="24"/>
          <w:lang w:val="es-CO"/>
        </w:rPr>
        <w:t xml:space="preserve"> </w:t>
      </w:r>
      <w:r w:rsidR="00D02158" w:rsidRPr="00AA263C">
        <w:rPr>
          <w:rFonts w:ascii="Arial" w:hAnsi="Arial" w:cs="Arial"/>
          <w:spacing w:val="-3"/>
          <w:sz w:val="24"/>
          <w:szCs w:val="24"/>
          <w:lang w:val="es-CO"/>
        </w:rPr>
        <w:t xml:space="preserve">el otorgamiento de este tipo de subsidios responde al cumplimiento de un deber constitucional legítimo relacionado con la promoción de la educación en todos los niveles y habilita al Estado </w:t>
      </w:r>
      <w:r>
        <w:rPr>
          <w:rFonts w:ascii="Arial" w:hAnsi="Arial" w:cs="Arial"/>
          <w:spacing w:val="-3"/>
          <w:sz w:val="24"/>
          <w:szCs w:val="24"/>
          <w:lang w:val="es-CO"/>
        </w:rPr>
        <w:t>para</w:t>
      </w:r>
      <w:r w:rsidR="00D02158" w:rsidRPr="00AA263C">
        <w:rPr>
          <w:rFonts w:ascii="Arial" w:hAnsi="Arial" w:cs="Arial"/>
          <w:spacing w:val="-3"/>
          <w:sz w:val="24"/>
          <w:szCs w:val="24"/>
          <w:lang w:val="es-CO"/>
        </w:rPr>
        <w:t xml:space="preserve"> financiar un programa académico por medio de incentivos, estímulos o ayudas económicas destinadas a personas que cumplan con las condiciones que prevea el acto que la conceda. </w:t>
      </w:r>
    </w:p>
    <w:p w14:paraId="1451E557" w14:textId="77777777" w:rsidR="001A1693" w:rsidRDefault="001A1693" w:rsidP="001527FE">
      <w:pPr>
        <w:suppressAutoHyphens/>
        <w:spacing w:line="276" w:lineRule="auto"/>
        <w:ind w:right="-800"/>
        <w:jc w:val="both"/>
        <w:rPr>
          <w:rFonts w:ascii="Arial" w:hAnsi="Arial" w:cs="Arial"/>
          <w:spacing w:val="-3"/>
          <w:sz w:val="24"/>
          <w:szCs w:val="24"/>
          <w:lang w:val="es-CO"/>
        </w:rPr>
      </w:pPr>
    </w:p>
    <w:p w14:paraId="6380C456" w14:textId="2086EE51" w:rsidR="00F54DC4" w:rsidRPr="00F54DC4" w:rsidRDefault="00AA263C" w:rsidP="001527FE">
      <w:pPr>
        <w:spacing w:line="276" w:lineRule="auto"/>
        <w:ind w:right="-800"/>
        <w:jc w:val="both"/>
        <w:rPr>
          <w:rFonts w:ascii="Arial" w:hAnsi="Arial" w:cs="Arial"/>
          <w:sz w:val="24"/>
          <w:szCs w:val="24"/>
        </w:rPr>
      </w:pPr>
      <w:r w:rsidRPr="00F54DC4">
        <w:rPr>
          <w:rFonts w:ascii="Arial" w:hAnsi="Arial" w:cs="Arial"/>
          <w:spacing w:val="-3"/>
          <w:sz w:val="24"/>
          <w:szCs w:val="24"/>
          <w:lang w:val="es-CO"/>
        </w:rPr>
        <w:t>3</w:t>
      </w:r>
      <w:r w:rsidR="00CE497A">
        <w:rPr>
          <w:rFonts w:ascii="Arial" w:hAnsi="Arial" w:cs="Arial"/>
          <w:spacing w:val="-3"/>
          <w:sz w:val="24"/>
          <w:szCs w:val="24"/>
          <w:lang w:val="es-CO"/>
        </w:rPr>
        <w:t>2</w:t>
      </w:r>
      <w:r w:rsidRPr="00F54DC4">
        <w:rPr>
          <w:rFonts w:ascii="Arial" w:hAnsi="Arial" w:cs="Arial"/>
          <w:spacing w:val="-3"/>
          <w:sz w:val="24"/>
          <w:szCs w:val="24"/>
          <w:lang w:val="es-CO"/>
        </w:rPr>
        <w:t xml:space="preserve">.- </w:t>
      </w:r>
      <w:r w:rsidR="00563480" w:rsidRPr="00F54DC4">
        <w:rPr>
          <w:rFonts w:ascii="Arial" w:hAnsi="Arial" w:cs="Arial"/>
          <w:spacing w:val="-3"/>
          <w:sz w:val="24"/>
          <w:szCs w:val="24"/>
          <w:lang w:val="es-CO"/>
        </w:rPr>
        <w:t>Y</w:t>
      </w:r>
      <w:r w:rsidRPr="00F54DC4">
        <w:rPr>
          <w:rFonts w:ascii="Arial" w:hAnsi="Arial" w:cs="Arial"/>
          <w:spacing w:val="-3"/>
          <w:sz w:val="24"/>
          <w:szCs w:val="24"/>
          <w:lang w:val="es-CO"/>
        </w:rPr>
        <w:t xml:space="preserve"> </w:t>
      </w:r>
      <w:r w:rsidR="00563480" w:rsidRPr="00F54DC4">
        <w:rPr>
          <w:rFonts w:ascii="Arial" w:hAnsi="Arial" w:cs="Arial"/>
          <w:spacing w:val="-3"/>
          <w:sz w:val="24"/>
          <w:szCs w:val="24"/>
          <w:lang w:val="es-CO"/>
        </w:rPr>
        <w:t xml:space="preserve">el artículo 9 </w:t>
      </w:r>
      <w:r w:rsidR="001C24FA" w:rsidRPr="00F54DC4">
        <w:rPr>
          <w:rFonts w:ascii="Arial" w:hAnsi="Arial" w:cs="Arial"/>
          <w:spacing w:val="-3"/>
          <w:sz w:val="24"/>
          <w:szCs w:val="24"/>
          <w:lang w:val="es-CO"/>
        </w:rPr>
        <w:t>objeto de reproche</w:t>
      </w:r>
      <w:r w:rsidR="00563480" w:rsidRPr="00F54DC4">
        <w:rPr>
          <w:rFonts w:ascii="Arial" w:hAnsi="Arial" w:cs="Arial"/>
          <w:spacing w:val="-3"/>
          <w:sz w:val="24"/>
          <w:szCs w:val="24"/>
          <w:lang w:val="es-CO"/>
        </w:rPr>
        <w:t xml:space="preserve"> desarrolla dicha finalidad, </w:t>
      </w:r>
      <w:r w:rsidRPr="00F54DC4">
        <w:rPr>
          <w:rFonts w:ascii="Arial" w:hAnsi="Arial" w:cs="Arial"/>
          <w:spacing w:val="-3"/>
          <w:sz w:val="24"/>
          <w:szCs w:val="24"/>
          <w:lang w:val="es-CO"/>
        </w:rPr>
        <w:t xml:space="preserve">en la medida en que, </w:t>
      </w:r>
      <w:r w:rsidR="00A77D44" w:rsidRPr="00F54DC4">
        <w:rPr>
          <w:rFonts w:ascii="Arial" w:hAnsi="Arial" w:cs="Arial"/>
          <w:spacing w:val="-3"/>
          <w:sz w:val="24"/>
          <w:szCs w:val="24"/>
          <w:lang w:val="es-CO"/>
        </w:rPr>
        <w:t>una vez creado el fondo cuenta</w:t>
      </w:r>
      <w:r w:rsidR="00F54DC4" w:rsidRPr="00F54DC4">
        <w:rPr>
          <w:rFonts w:ascii="Arial" w:hAnsi="Arial" w:cs="Arial"/>
          <w:spacing w:val="-3"/>
          <w:sz w:val="24"/>
          <w:szCs w:val="24"/>
          <w:lang w:val="es-CO"/>
        </w:rPr>
        <w:t>,</w:t>
      </w:r>
      <w:r w:rsidR="00A77D44" w:rsidRPr="00F54DC4">
        <w:rPr>
          <w:rFonts w:ascii="Arial" w:hAnsi="Arial" w:cs="Arial"/>
          <w:spacing w:val="-3"/>
          <w:sz w:val="24"/>
          <w:szCs w:val="24"/>
          <w:lang w:val="es-CO"/>
        </w:rPr>
        <w:t xml:space="preserve"> </w:t>
      </w:r>
      <w:r w:rsidR="00F54DC4" w:rsidRPr="00F54DC4">
        <w:rPr>
          <w:rFonts w:ascii="Arial" w:hAnsi="Arial" w:cs="Arial"/>
          <w:bCs/>
          <w:sz w:val="24"/>
          <w:szCs w:val="24"/>
          <w:lang w:val="es-CO"/>
        </w:rPr>
        <w:t xml:space="preserve">cuyos recursos serán destinados para el otorgamiento de subsidios de sostenimiento para la permanencia de jóvenes Pisbanos en instituciones de educación superior, técnica, </w:t>
      </w:r>
      <w:r w:rsidR="00F54DC4">
        <w:rPr>
          <w:rFonts w:ascii="Arial" w:hAnsi="Arial" w:cs="Arial"/>
          <w:bCs/>
          <w:sz w:val="24"/>
          <w:szCs w:val="24"/>
          <w:lang w:val="es-CO"/>
        </w:rPr>
        <w:t>t</w:t>
      </w:r>
      <w:r w:rsidR="00F54DC4" w:rsidRPr="00F54DC4">
        <w:rPr>
          <w:rFonts w:ascii="Arial" w:hAnsi="Arial" w:cs="Arial"/>
          <w:bCs/>
          <w:sz w:val="24"/>
          <w:szCs w:val="24"/>
          <w:lang w:val="es-CO"/>
        </w:rPr>
        <w:t xml:space="preserve">ecnológica o universitaria a nivel de pregrado, se </w:t>
      </w:r>
      <w:r w:rsidR="00F54DC4" w:rsidRPr="00F54DC4">
        <w:rPr>
          <w:rFonts w:ascii="Arial" w:hAnsi="Arial" w:cs="Arial"/>
          <w:spacing w:val="-3"/>
          <w:sz w:val="24"/>
          <w:szCs w:val="24"/>
          <w:lang w:val="es-CO"/>
        </w:rPr>
        <w:t>permite la en</w:t>
      </w:r>
      <w:proofErr w:type="spellStart"/>
      <w:r w:rsidR="00F54DC4" w:rsidRPr="00F54DC4">
        <w:rPr>
          <w:rFonts w:ascii="Arial" w:hAnsi="Arial" w:cs="Arial"/>
          <w:sz w:val="24"/>
          <w:szCs w:val="24"/>
        </w:rPr>
        <w:t>trega</w:t>
      </w:r>
      <w:proofErr w:type="spellEnd"/>
      <w:r w:rsidR="00F54DC4" w:rsidRPr="00F54DC4">
        <w:rPr>
          <w:rFonts w:ascii="Arial" w:hAnsi="Arial" w:cs="Arial"/>
          <w:sz w:val="24"/>
          <w:szCs w:val="24"/>
        </w:rPr>
        <w:t xml:space="preserve"> del subsidio a cada beneficiario con un desembolso al finalizar semestre y una vez </w:t>
      </w:r>
      <w:r w:rsidR="001A1693">
        <w:rPr>
          <w:rFonts w:ascii="Arial" w:hAnsi="Arial" w:cs="Arial"/>
          <w:sz w:val="24"/>
          <w:szCs w:val="24"/>
        </w:rPr>
        <w:t xml:space="preserve">se </w:t>
      </w:r>
      <w:r w:rsidR="00F54DC4" w:rsidRPr="00F54DC4">
        <w:rPr>
          <w:rFonts w:ascii="Arial" w:hAnsi="Arial" w:cs="Arial"/>
          <w:sz w:val="24"/>
          <w:szCs w:val="24"/>
        </w:rPr>
        <w:t>acrediten los requisitos exigidos.</w:t>
      </w:r>
    </w:p>
    <w:p w14:paraId="3F087C9C" w14:textId="77777777" w:rsidR="00A77D44" w:rsidRDefault="00A77D44" w:rsidP="001527FE">
      <w:pPr>
        <w:pStyle w:val="Encabezado"/>
        <w:tabs>
          <w:tab w:val="clear" w:pos="4419"/>
          <w:tab w:val="clear" w:pos="8838"/>
        </w:tabs>
        <w:spacing w:line="276" w:lineRule="auto"/>
        <w:ind w:left="3" w:right="-800"/>
        <w:jc w:val="both"/>
        <w:rPr>
          <w:rFonts w:ascii="Arial" w:hAnsi="Arial" w:cs="Arial"/>
          <w:spacing w:val="-3"/>
          <w:sz w:val="24"/>
          <w:szCs w:val="24"/>
          <w:lang w:val="es-CO"/>
        </w:rPr>
      </w:pPr>
    </w:p>
    <w:p w14:paraId="05AACC20" w14:textId="737B6DEA" w:rsidR="000C127A" w:rsidRDefault="00F54DC4" w:rsidP="001527FE">
      <w:pPr>
        <w:pStyle w:val="Encabezado"/>
        <w:tabs>
          <w:tab w:val="clear" w:pos="4419"/>
          <w:tab w:val="clear" w:pos="8838"/>
        </w:tabs>
        <w:spacing w:line="276" w:lineRule="auto"/>
        <w:ind w:left="3" w:right="-800"/>
        <w:jc w:val="both"/>
        <w:rPr>
          <w:rFonts w:ascii="Arial" w:hAnsi="Arial" w:cs="Arial"/>
          <w:bCs/>
          <w:sz w:val="24"/>
          <w:szCs w:val="24"/>
        </w:rPr>
      </w:pPr>
      <w:r>
        <w:rPr>
          <w:rFonts w:ascii="Arial" w:hAnsi="Arial" w:cs="Arial"/>
          <w:spacing w:val="-3"/>
          <w:sz w:val="24"/>
          <w:szCs w:val="24"/>
          <w:lang w:val="es-CO"/>
        </w:rPr>
        <w:t>3</w:t>
      </w:r>
      <w:r w:rsidR="00CE497A">
        <w:rPr>
          <w:rFonts w:ascii="Arial" w:hAnsi="Arial" w:cs="Arial"/>
          <w:spacing w:val="-3"/>
          <w:sz w:val="24"/>
          <w:szCs w:val="24"/>
          <w:lang w:val="es-CO"/>
        </w:rPr>
        <w:t>3</w:t>
      </w:r>
      <w:r>
        <w:rPr>
          <w:rFonts w:ascii="Arial" w:hAnsi="Arial" w:cs="Arial"/>
          <w:spacing w:val="-3"/>
          <w:sz w:val="24"/>
          <w:szCs w:val="24"/>
          <w:lang w:val="es-CO"/>
        </w:rPr>
        <w:t xml:space="preserve">.- </w:t>
      </w:r>
      <w:r w:rsidR="00A77D44">
        <w:rPr>
          <w:rFonts w:ascii="Arial" w:hAnsi="Arial" w:cs="Arial"/>
          <w:spacing w:val="-3"/>
          <w:sz w:val="24"/>
          <w:szCs w:val="24"/>
          <w:lang w:val="es-CO"/>
        </w:rPr>
        <w:t xml:space="preserve">Por lo anterior, la Sala </w:t>
      </w:r>
      <w:r>
        <w:rPr>
          <w:rFonts w:ascii="Arial" w:hAnsi="Arial" w:cs="Arial"/>
          <w:spacing w:val="-3"/>
          <w:sz w:val="24"/>
          <w:szCs w:val="24"/>
          <w:lang w:val="es-CO"/>
        </w:rPr>
        <w:t>considera que la disposición acusada se encuentra conforme con el ordenamiento jurídic</w:t>
      </w:r>
      <w:r w:rsidR="001A1693">
        <w:rPr>
          <w:rFonts w:ascii="Arial" w:hAnsi="Arial" w:cs="Arial"/>
          <w:spacing w:val="-3"/>
          <w:sz w:val="24"/>
          <w:szCs w:val="24"/>
          <w:lang w:val="es-CO"/>
        </w:rPr>
        <w:t>o</w:t>
      </w:r>
      <w:r>
        <w:rPr>
          <w:rFonts w:ascii="Arial" w:hAnsi="Arial" w:cs="Arial"/>
          <w:spacing w:val="-3"/>
          <w:sz w:val="24"/>
          <w:szCs w:val="24"/>
          <w:lang w:val="es-CO"/>
        </w:rPr>
        <w:t xml:space="preserve"> y </w:t>
      </w:r>
      <w:r w:rsidR="00AA263C">
        <w:rPr>
          <w:rFonts w:ascii="Arial" w:hAnsi="Arial" w:cs="Arial"/>
          <w:spacing w:val="-3"/>
          <w:sz w:val="24"/>
          <w:szCs w:val="24"/>
          <w:lang w:val="es-CO"/>
        </w:rPr>
        <w:t>negar</w:t>
      </w:r>
      <w:r w:rsidR="00A77D44">
        <w:rPr>
          <w:rFonts w:ascii="Arial" w:hAnsi="Arial" w:cs="Arial"/>
          <w:spacing w:val="-3"/>
          <w:sz w:val="24"/>
          <w:szCs w:val="24"/>
          <w:lang w:val="es-CO"/>
        </w:rPr>
        <w:t>á</w:t>
      </w:r>
      <w:r w:rsidR="00AA263C">
        <w:rPr>
          <w:rFonts w:ascii="Arial" w:hAnsi="Arial" w:cs="Arial"/>
          <w:spacing w:val="-3"/>
          <w:sz w:val="24"/>
          <w:szCs w:val="24"/>
          <w:lang w:val="es-CO"/>
        </w:rPr>
        <w:t xml:space="preserve"> </w:t>
      </w:r>
      <w:r w:rsidR="005F68C4">
        <w:rPr>
          <w:rFonts w:ascii="Arial" w:hAnsi="Arial" w:cs="Arial"/>
          <w:bCs/>
          <w:sz w:val="24"/>
          <w:szCs w:val="24"/>
        </w:rPr>
        <w:t xml:space="preserve">la solicitud de </w:t>
      </w:r>
      <w:r w:rsidR="007042E3" w:rsidRPr="003841AE">
        <w:rPr>
          <w:rFonts w:ascii="Arial" w:hAnsi="Arial" w:cs="Arial"/>
          <w:bCs/>
          <w:sz w:val="24"/>
          <w:szCs w:val="24"/>
        </w:rPr>
        <w:t>invalidez.</w:t>
      </w:r>
    </w:p>
    <w:p w14:paraId="474719C6" w14:textId="73715092" w:rsidR="000C127A" w:rsidRDefault="000C127A" w:rsidP="001527FE">
      <w:pPr>
        <w:pStyle w:val="Encabezado"/>
        <w:tabs>
          <w:tab w:val="clear" w:pos="4419"/>
          <w:tab w:val="clear" w:pos="8838"/>
        </w:tabs>
        <w:spacing w:line="276" w:lineRule="auto"/>
        <w:ind w:left="3" w:right="-800"/>
        <w:jc w:val="both"/>
        <w:rPr>
          <w:rFonts w:ascii="Arial" w:hAnsi="Arial" w:cs="Arial"/>
          <w:bCs/>
          <w:sz w:val="24"/>
          <w:szCs w:val="24"/>
        </w:rPr>
      </w:pPr>
    </w:p>
    <w:p w14:paraId="5D2CE540" w14:textId="6134AB42" w:rsidR="001A1693" w:rsidRDefault="001A1693" w:rsidP="001527FE">
      <w:pPr>
        <w:pStyle w:val="Encabezado"/>
        <w:tabs>
          <w:tab w:val="clear" w:pos="4419"/>
          <w:tab w:val="clear" w:pos="8838"/>
        </w:tabs>
        <w:spacing w:line="276" w:lineRule="auto"/>
        <w:ind w:left="3" w:right="-800"/>
        <w:jc w:val="both"/>
        <w:rPr>
          <w:rFonts w:ascii="Arial" w:hAnsi="Arial" w:cs="Arial"/>
          <w:bCs/>
          <w:sz w:val="24"/>
          <w:szCs w:val="24"/>
        </w:rPr>
      </w:pPr>
    </w:p>
    <w:p w14:paraId="3C9AE98E" w14:textId="77777777" w:rsidR="001A1693" w:rsidRDefault="001A1693" w:rsidP="001527FE">
      <w:pPr>
        <w:pStyle w:val="Encabezado"/>
        <w:tabs>
          <w:tab w:val="clear" w:pos="4419"/>
          <w:tab w:val="clear" w:pos="8838"/>
        </w:tabs>
        <w:spacing w:line="276" w:lineRule="auto"/>
        <w:ind w:left="3" w:right="-800"/>
        <w:jc w:val="both"/>
        <w:rPr>
          <w:rFonts w:ascii="Arial" w:hAnsi="Arial" w:cs="Arial"/>
          <w:bCs/>
          <w:sz w:val="24"/>
          <w:szCs w:val="24"/>
        </w:rPr>
      </w:pPr>
    </w:p>
    <w:p w14:paraId="034C3890" w14:textId="345492F4" w:rsidR="005D3841" w:rsidRPr="000C127A" w:rsidRDefault="000C127A" w:rsidP="001527FE">
      <w:pPr>
        <w:pStyle w:val="Encabezado"/>
        <w:tabs>
          <w:tab w:val="clear" w:pos="4419"/>
          <w:tab w:val="clear" w:pos="8838"/>
        </w:tabs>
        <w:spacing w:line="276" w:lineRule="auto"/>
        <w:ind w:left="3" w:right="-800"/>
        <w:jc w:val="center"/>
        <w:rPr>
          <w:rFonts w:ascii="Arial" w:hAnsi="Arial" w:cs="Arial"/>
          <w:b/>
          <w:sz w:val="24"/>
          <w:szCs w:val="24"/>
        </w:rPr>
      </w:pPr>
      <w:r w:rsidRPr="000C127A">
        <w:rPr>
          <w:rFonts w:ascii="Arial" w:hAnsi="Arial" w:cs="Arial"/>
          <w:b/>
          <w:sz w:val="24"/>
          <w:szCs w:val="24"/>
        </w:rPr>
        <w:lastRenderedPageBreak/>
        <w:t>III.- DECISIÓN</w:t>
      </w:r>
    </w:p>
    <w:p w14:paraId="53BD7779" w14:textId="269D47BB" w:rsidR="00744C94" w:rsidRPr="003841AE" w:rsidRDefault="00744C94" w:rsidP="001527FE">
      <w:pPr>
        <w:spacing w:line="276" w:lineRule="auto"/>
        <w:ind w:right="-800"/>
        <w:contextualSpacing/>
        <w:jc w:val="both"/>
        <w:rPr>
          <w:rFonts w:ascii="Arial" w:hAnsi="Arial" w:cs="Arial"/>
          <w:iCs/>
          <w:sz w:val="24"/>
          <w:szCs w:val="24"/>
        </w:rPr>
      </w:pPr>
    </w:p>
    <w:p w14:paraId="30FBB09E" w14:textId="29A3B99A" w:rsidR="00F87FBF" w:rsidRDefault="00F4391F" w:rsidP="001527FE">
      <w:pPr>
        <w:spacing w:line="276" w:lineRule="auto"/>
        <w:ind w:right="-800"/>
        <w:contextualSpacing/>
        <w:jc w:val="both"/>
        <w:rPr>
          <w:rFonts w:ascii="Arial" w:hAnsi="Arial" w:cs="Arial"/>
          <w:iCs/>
          <w:sz w:val="24"/>
          <w:szCs w:val="24"/>
        </w:rPr>
      </w:pPr>
      <w:r w:rsidRPr="003841AE">
        <w:rPr>
          <w:rFonts w:ascii="Arial" w:hAnsi="Arial" w:cs="Arial"/>
          <w:iCs/>
          <w:sz w:val="24"/>
          <w:szCs w:val="24"/>
        </w:rPr>
        <w:t xml:space="preserve">En mérito de lo expuesto, la Sala </w:t>
      </w:r>
      <w:r w:rsidR="00795C89">
        <w:rPr>
          <w:rFonts w:ascii="Arial" w:hAnsi="Arial" w:cs="Arial"/>
          <w:iCs/>
          <w:sz w:val="24"/>
          <w:szCs w:val="24"/>
        </w:rPr>
        <w:t xml:space="preserve">Virtual </w:t>
      </w:r>
      <w:r w:rsidRPr="003841AE">
        <w:rPr>
          <w:rFonts w:ascii="Arial" w:hAnsi="Arial" w:cs="Arial"/>
          <w:iCs/>
          <w:sz w:val="24"/>
          <w:szCs w:val="24"/>
        </w:rPr>
        <w:t xml:space="preserve">de Decisión Nº </w:t>
      </w:r>
      <w:r w:rsidR="00600F36" w:rsidRPr="003841AE">
        <w:rPr>
          <w:rFonts w:ascii="Arial" w:hAnsi="Arial" w:cs="Arial"/>
          <w:iCs/>
          <w:sz w:val="24"/>
          <w:szCs w:val="24"/>
        </w:rPr>
        <w:t>4</w:t>
      </w:r>
      <w:r w:rsidRPr="003841AE">
        <w:rPr>
          <w:rFonts w:ascii="Arial" w:hAnsi="Arial" w:cs="Arial"/>
          <w:iCs/>
          <w:sz w:val="24"/>
          <w:szCs w:val="24"/>
        </w:rPr>
        <w:t xml:space="preserve"> del Tribunal Administrativo de Boyacá, administrando justicia en nombre de la República y por autoridad de la ley,</w:t>
      </w:r>
    </w:p>
    <w:p w14:paraId="09141B38" w14:textId="77777777" w:rsidR="000A3241" w:rsidRDefault="000A3241" w:rsidP="001527FE">
      <w:pPr>
        <w:spacing w:line="276" w:lineRule="auto"/>
        <w:ind w:right="-800"/>
        <w:contextualSpacing/>
        <w:jc w:val="both"/>
        <w:rPr>
          <w:rFonts w:ascii="Arial" w:hAnsi="Arial" w:cs="Arial"/>
          <w:b/>
        </w:rPr>
      </w:pPr>
    </w:p>
    <w:p w14:paraId="179312E8" w14:textId="115D1812" w:rsidR="00F4391F" w:rsidRPr="003841AE" w:rsidRDefault="00795C89" w:rsidP="001527FE">
      <w:pPr>
        <w:pStyle w:val="NormalWeb"/>
        <w:spacing w:before="0" w:beforeAutospacing="0" w:after="0" w:afterAutospacing="0" w:line="276" w:lineRule="auto"/>
        <w:ind w:right="-800"/>
        <w:jc w:val="center"/>
        <w:rPr>
          <w:rFonts w:ascii="Arial" w:hAnsi="Arial" w:cs="Arial"/>
          <w:b/>
        </w:rPr>
      </w:pPr>
      <w:r>
        <w:rPr>
          <w:rFonts w:ascii="Arial" w:hAnsi="Arial" w:cs="Arial"/>
          <w:b/>
        </w:rPr>
        <w:t>FALLA</w:t>
      </w:r>
    </w:p>
    <w:p w14:paraId="0049097B" w14:textId="77777777" w:rsidR="003924AF" w:rsidRPr="003841AE" w:rsidRDefault="003924AF" w:rsidP="001527FE">
      <w:pPr>
        <w:pStyle w:val="NormalWeb"/>
        <w:spacing w:before="0" w:beforeAutospacing="0" w:after="0" w:afterAutospacing="0" w:line="276" w:lineRule="auto"/>
        <w:ind w:right="-800"/>
        <w:jc w:val="center"/>
        <w:rPr>
          <w:rFonts w:ascii="Arial" w:hAnsi="Arial" w:cs="Arial"/>
          <w:b/>
        </w:rPr>
      </w:pPr>
    </w:p>
    <w:p w14:paraId="2CA635DF" w14:textId="2C451AED" w:rsidR="006806A7" w:rsidRPr="000A3241" w:rsidRDefault="00F4391F" w:rsidP="001527FE">
      <w:pPr>
        <w:spacing w:line="276" w:lineRule="auto"/>
        <w:ind w:right="-800"/>
        <w:jc w:val="both"/>
        <w:rPr>
          <w:rFonts w:ascii="Arial" w:hAnsi="Arial" w:cs="Arial"/>
          <w:bCs/>
          <w:sz w:val="24"/>
          <w:szCs w:val="24"/>
        </w:rPr>
      </w:pPr>
      <w:proofErr w:type="gramStart"/>
      <w:r w:rsidRPr="008824D2">
        <w:rPr>
          <w:rFonts w:ascii="Arial" w:hAnsi="Arial" w:cs="Arial"/>
          <w:b/>
          <w:bCs/>
          <w:sz w:val="24"/>
          <w:szCs w:val="24"/>
        </w:rPr>
        <w:t>PRIMERO</w:t>
      </w:r>
      <w:r w:rsidR="00795C89" w:rsidRPr="008824D2">
        <w:rPr>
          <w:rFonts w:ascii="Arial" w:hAnsi="Arial" w:cs="Arial"/>
          <w:b/>
          <w:bCs/>
          <w:sz w:val="24"/>
          <w:szCs w:val="24"/>
        </w:rPr>
        <w:t>.-</w:t>
      </w:r>
      <w:proofErr w:type="gramEnd"/>
      <w:r w:rsidRPr="008824D2">
        <w:rPr>
          <w:rFonts w:ascii="Arial" w:hAnsi="Arial" w:cs="Arial"/>
          <w:b/>
          <w:bCs/>
          <w:sz w:val="24"/>
          <w:szCs w:val="24"/>
        </w:rPr>
        <w:t xml:space="preserve"> </w:t>
      </w:r>
      <w:r w:rsidR="00D32F89">
        <w:rPr>
          <w:rFonts w:ascii="Arial" w:hAnsi="Arial" w:cs="Arial"/>
          <w:b/>
          <w:bCs/>
          <w:sz w:val="24"/>
          <w:szCs w:val="24"/>
        </w:rPr>
        <w:t>NEGAR</w:t>
      </w:r>
      <w:r w:rsidRPr="008824D2">
        <w:rPr>
          <w:rFonts w:ascii="Arial" w:hAnsi="Arial" w:cs="Arial"/>
          <w:sz w:val="24"/>
          <w:szCs w:val="24"/>
        </w:rPr>
        <w:t xml:space="preserve"> la</w:t>
      </w:r>
      <w:r w:rsidR="00D32F89">
        <w:rPr>
          <w:rFonts w:ascii="Arial" w:hAnsi="Arial" w:cs="Arial"/>
          <w:sz w:val="24"/>
          <w:szCs w:val="24"/>
        </w:rPr>
        <w:t xml:space="preserve"> solicitud de</w:t>
      </w:r>
      <w:r w:rsidRPr="008824D2">
        <w:rPr>
          <w:rFonts w:ascii="Arial" w:hAnsi="Arial" w:cs="Arial"/>
          <w:sz w:val="24"/>
          <w:szCs w:val="24"/>
        </w:rPr>
        <w:t xml:space="preserve"> invalidez</w:t>
      </w:r>
      <w:r w:rsidR="002B7601" w:rsidRPr="008824D2">
        <w:rPr>
          <w:rFonts w:ascii="Arial" w:hAnsi="Arial" w:cs="Arial"/>
          <w:sz w:val="24"/>
          <w:szCs w:val="24"/>
        </w:rPr>
        <w:t xml:space="preserve"> </w:t>
      </w:r>
      <w:r w:rsidR="0006765B" w:rsidRPr="008824D2">
        <w:rPr>
          <w:rFonts w:ascii="Arial" w:hAnsi="Arial" w:cs="Arial"/>
          <w:sz w:val="24"/>
          <w:szCs w:val="24"/>
        </w:rPr>
        <w:t xml:space="preserve">del </w:t>
      </w:r>
      <w:r w:rsidR="00042B83" w:rsidRPr="008824D2">
        <w:rPr>
          <w:rFonts w:ascii="Arial" w:hAnsi="Arial" w:cs="Arial"/>
          <w:sz w:val="24"/>
          <w:szCs w:val="24"/>
        </w:rPr>
        <w:t xml:space="preserve">artículo </w:t>
      </w:r>
      <w:r w:rsidR="006806A7" w:rsidRPr="008824D2">
        <w:rPr>
          <w:rFonts w:ascii="Arial" w:hAnsi="Arial" w:cs="Arial"/>
          <w:sz w:val="24"/>
          <w:szCs w:val="24"/>
        </w:rPr>
        <w:t>noveno</w:t>
      </w:r>
      <w:r w:rsidR="006806A7" w:rsidRPr="003841AE">
        <w:rPr>
          <w:rFonts w:ascii="Arial" w:hAnsi="Arial" w:cs="Arial"/>
          <w:bCs/>
          <w:sz w:val="24"/>
          <w:szCs w:val="24"/>
        </w:rPr>
        <w:t xml:space="preserve"> del </w:t>
      </w:r>
      <w:r w:rsidR="00042B83" w:rsidRPr="003841AE">
        <w:rPr>
          <w:rFonts w:ascii="Arial" w:hAnsi="Arial" w:cs="Arial"/>
          <w:iCs/>
          <w:sz w:val="24"/>
          <w:szCs w:val="24"/>
        </w:rPr>
        <w:t xml:space="preserve">Acuerdo </w:t>
      </w:r>
      <w:r w:rsidR="00042B83" w:rsidRPr="003841AE">
        <w:rPr>
          <w:rFonts w:ascii="Arial" w:hAnsi="Arial" w:cs="Arial"/>
          <w:sz w:val="24"/>
          <w:szCs w:val="24"/>
          <w:lang w:val="es-MX"/>
        </w:rPr>
        <w:t>No</w:t>
      </w:r>
      <w:r w:rsidR="002C32DB">
        <w:rPr>
          <w:rFonts w:ascii="Arial" w:hAnsi="Arial" w:cs="Arial"/>
          <w:sz w:val="24"/>
          <w:szCs w:val="24"/>
          <w:lang w:val="es-MX"/>
        </w:rPr>
        <w:t>.</w:t>
      </w:r>
      <w:r w:rsidR="00042B83" w:rsidRPr="003841AE">
        <w:rPr>
          <w:rFonts w:ascii="Arial" w:hAnsi="Arial" w:cs="Arial"/>
          <w:sz w:val="24"/>
          <w:szCs w:val="24"/>
          <w:lang w:val="es-MX"/>
        </w:rPr>
        <w:t xml:space="preserve"> 007 del 11 de mayo de 2020, expedido por el Concejo municipal de Pisba</w:t>
      </w:r>
      <w:r w:rsidR="00042B83" w:rsidRPr="003841AE">
        <w:rPr>
          <w:rFonts w:ascii="Arial" w:hAnsi="Arial" w:cs="Arial"/>
          <w:bCs/>
          <w:sz w:val="24"/>
          <w:szCs w:val="24"/>
        </w:rPr>
        <w:t xml:space="preserve"> </w:t>
      </w:r>
      <w:r w:rsidR="006806A7" w:rsidRPr="003841AE">
        <w:rPr>
          <w:rFonts w:ascii="Arial" w:hAnsi="Arial" w:cs="Arial"/>
          <w:bCs/>
          <w:sz w:val="24"/>
          <w:szCs w:val="24"/>
        </w:rPr>
        <w:t>“</w:t>
      </w:r>
      <w:r w:rsidR="006806A7" w:rsidRPr="003841AE">
        <w:rPr>
          <w:rFonts w:ascii="Arial" w:hAnsi="Arial" w:cs="Arial"/>
          <w:i/>
          <w:iCs/>
          <w:sz w:val="24"/>
          <w:szCs w:val="24"/>
        </w:rPr>
        <w:t>Por medio del cual se modifica y complementa el acuerdo 015 de 2016 que a su vez unificó y complemento los acuerdos 012 de 2014 y 04 de 2015 por medio de los cuales se creó y reglamentó el fondo para el apoyo de la educación superior de bachilleres Pisbanos”</w:t>
      </w:r>
      <w:r w:rsidR="000A3241">
        <w:rPr>
          <w:rFonts w:ascii="Arial" w:hAnsi="Arial" w:cs="Arial"/>
          <w:i/>
          <w:iCs/>
          <w:sz w:val="24"/>
          <w:szCs w:val="24"/>
        </w:rPr>
        <w:t xml:space="preserve">, </w:t>
      </w:r>
      <w:r w:rsidR="000A3241" w:rsidRPr="000A3241">
        <w:rPr>
          <w:rFonts w:ascii="Arial" w:hAnsi="Arial" w:cs="Arial"/>
          <w:sz w:val="24"/>
          <w:szCs w:val="24"/>
        </w:rPr>
        <w:t>por las razones expuestas en la parte motiva de esta providencia.</w:t>
      </w:r>
      <w:r w:rsidR="00E07D16" w:rsidRPr="000A3241">
        <w:rPr>
          <w:rFonts w:ascii="Arial" w:hAnsi="Arial" w:cs="Arial"/>
          <w:sz w:val="24"/>
          <w:szCs w:val="24"/>
        </w:rPr>
        <w:t xml:space="preserve"> </w:t>
      </w:r>
      <w:r w:rsidR="00855298" w:rsidRPr="000A3241">
        <w:rPr>
          <w:rFonts w:ascii="Arial" w:hAnsi="Arial" w:cs="Arial"/>
          <w:sz w:val="24"/>
          <w:szCs w:val="24"/>
        </w:rPr>
        <w:t xml:space="preserve"> </w:t>
      </w:r>
    </w:p>
    <w:p w14:paraId="280B09FD" w14:textId="77777777" w:rsidR="006806A7" w:rsidRPr="003841AE" w:rsidRDefault="006806A7" w:rsidP="001527FE">
      <w:pPr>
        <w:spacing w:line="276" w:lineRule="auto"/>
        <w:ind w:right="-800"/>
        <w:jc w:val="both"/>
        <w:rPr>
          <w:rFonts w:ascii="Arial" w:hAnsi="Arial" w:cs="Arial"/>
          <w:bCs/>
          <w:sz w:val="24"/>
          <w:szCs w:val="24"/>
        </w:rPr>
      </w:pPr>
    </w:p>
    <w:p w14:paraId="5ECCA5DE" w14:textId="011BD056" w:rsidR="00F4391F" w:rsidRPr="008824D2" w:rsidRDefault="00F4391F" w:rsidP="001527FE">
      <w:pPr>
        <w:spacing w:line="276" w:lineRule="auto"/>
        <w:ind w:right="-800"/>
        <w:jc w:val="both"/>
        <w:rPr>
          <w:rFonts w:ascii="Arial" w:hAnsi="Arial" w:cs="Arial"/>
          <w:bCs/>
          <w:sz w:val="24"/>
          <w:szCs w:val="24"/>
        </w:rPr>
      </w:pPr>
      <w:proofErr w:type="gramStart"/>
      <w:r w:rsidRPr="008824D2">
        <w:rPr>
          <w:rFonts w:ascii="Arial" w:hAnsi="Arial" w:cs="Arial"/>
          <w:b/>
          <w:sz w:val="24"/>
          <w:szCs w:val="24"/>
        </w:rPr>
        <w:t>SEGUNDO</w:t>
      </w:r>
      <w:r w:rsidR="00795C89" w:rsidRPr="008824D2">
        <w:rPr>
          <w:rFonts w:ascii="Arial" w:hAnsi="Arial" w:cs="Arial"/>
          <w:b/>
          <w:sz w:val="24"/>
          <w:szCs w:val="24"/>
        </w:rPr>
        <w:t>.-</w:t>
      </w:r>
      <w:proofErr w:type="gramEnd"/>
      <w:r w:rsidRPr="008824D2">
        <w:rPr>
          <w:rFonts w:ascii="Arial" w:hAnsi="Arial" w:cs="Arial"/>
          <w:b/>
          <w:sz w:val="24"/>
          <w:szCs w:val="24"/>
        </w:rPr>
        <w:t xml:space="preserve"> </w:t>
      </w:r>
      <w:r w:rsidR="008824D2" w:rsidRPr="008824D2">
        <w:rPr>
          <w:rFonts w:ascii="Arial" w:hAnsi="Arial" w:cs="Arial"/>
          <w:b/>
          <w:sz w:val="24"/>
          <w:szCs w:val="24"/>
        </w:rPr>
        <w:t>NOTIFICAR</w:t>
      </w:r>
      <w:r w:rsidRPr="008824D2">
        <w:rPr>
          <w:rFonts w:ascii="Arial" w:hAnsi="Arial" w:cs="Arial"/>
          <w:bCs/>
          <w:sz w:val="24"/>
          <w:szCs w:val="24"/>
        </w:rPr>
        <w:t xml:space="preserve"> </w:t>
      </w:r>
      <w:r w:rsidR="008824D2">
        <w:rPr>
          <w:rFonts w:ascii="Arial" w:hAnsi="Arial" w:cs="Arial"/>
          <w:bCs/>
          <w:sz w:val="24"/>
          <w:szCs w:val="24"/>
        </w:rPr>
        <w:t xml:space="preserve">la presente decisión </w:t>
      </w:r>
      <w:r w:rsidRPr="008824D2">
        <w:rPr>
          <w:rFonts w:ascii="Arial" w:hAnsi="Arial" w:cs="Arial"/>
          <w:bCs/>
          <w:sz w:val="24"/>
          <w:szCs w:val="24"/>
        </w:rPr>
        <w:t xml:space="preserve">al representante legal del Departamento de Boyacá, al alcalde municipal, al </w:t>
      </w:r>
      <w:r w:rsidR="00AF4E22" w:rsidRPr="008824D2">
        <w:rPr>
          <w:rFonts w:ascii="Arial" w:hAnsi="Arial" w:cs="Arial"/>
          <w:bCs/>
          <w:sz w:val="24"/>
          <w:szCs w:val="24"/>
        </w:rPr>
        <w:t>presidente</w:t>
      </w:r>
      <w:r w:rsidRPr="008824D2">
        <w:rPr>
          <w:rFonts w:ascii="Arial" w:hAnsi="Arial" w:cs="Arial"/>
          <w:bCs/>
          <w:sz w:val="24"/>
          <w:szCs w:val="24"/>
        </w:rPr>
        <w:t xml:space="preserve"> del Concejo Municipal y al Personero del Municipio </w:t>
      </w:r>
      <w:r w:rsidR="00AB7FC9" w:rsidRPr="008824D2">
        <w:rPr>
          <w:rFonts w:ascii="Arial" w:hAnsi="Arial" w:cs="Arial"/>
          <w:bCs/>
          <w:sz w:val="24"/>
          <w:szCs w:val="24"/>
          <w:lang w:val="es-MX"/>
        </w:rPr>
        <w:t xml:space="preserve">de </w:t>
      </w:r>
      <w:r w:rsidR="006806A7" w:rsidRPr="008824D2">
        <w:rPr>
          <w:rFonts w:ascii="Arial" w:hAnsi="Arial" w:cs="Arial"/>
          <w:bCs/>
          <w:sz w:val="24"/>
          <w:szCs w:val="24"/>
          <w:lang w:val="es-MX"/>
        </w:rPr>
        <w:t>Pisba</w:t>
      </w:r>
      <w:r w:rsidRPr="008824D2">
        <w:rPr>
          <w:rFonts w:ascii="Arial" w:hAnsi="Arial" w:cs="Arial"/>
          <w:bCs/>
          <w:sz w:val="24"/>
          <w:szCs w:val="24"/>
        </w:rPr>
        <w:t xml:space="preserve">. </w:t>
      </w:r>
    </w:p>
    <w:p w14:paraId="6C04157B" w14:textId="77777777" w:rsidR="00F4391F" w:rsidRPr="008824D2" w:rsidRDefault="00F4391F" w:rsidP="001527FE">
      <w:pPr>
        <w:spacing w:line="276" w:lineRule="auto"/>
        <w:ind w:right="-800"/>
        <w:jc w:val="both"/>
        <w:rPr>
          <w:rFonts w:ascii="Arial" w:hAnsi="Arial" w:cs="Arial"/>
          <w:bCs/>
          <w:sz w:val="24"/>
          <w:szCs w:val="24"/>
        </w:rPr>
      </w:pPr>
    </w:p>
    <w:p w14:paraId="73B8F5BC" w14:textId="7FAA99FD" w:rsidR="00F4391F" w:rsidRPr="003841AE" w:rsidRDefault="00F4391F" w:rsidP="001527FE">
      <w:pPr>
        <w:spacing w:line="276" w:lineRule="auto"/>
        <w:ind w:right="-800"/>
        <w:jc w:val="both"/>
        <w:rPr>
          <w:rFonts w:ascii="Arial" w:hAnsi="Arial" w:cs="Arial"/>
          <w:sz w:val="24"/>
          <w:szCs w:val="24"/>
        </w:rPr>
      </w:pPr>
      <w:proofErr w:type="gramStart"/>
      <w:r w:rsidRPr="008824D2">
        <w:rPr>
          <w:rFonts w:ascii="Arial" w:hAnsi="Arial" w:cs="Arial"/>
          <w:b/>
          <w:sz w:val="24"/>
          <w:szCs w:val="24"/>
        </w:rPr>
        <w:t>TERCERO</w:t>
      </w:r>
      <w:r w:rsidR="00795C89" w:rsidRPr="008824D2">
        <w:rPr>
          <w:rFonts w:ascii="Arial" w:hAnsi="Arial" w:cs="Arial"/>
          <w:b/>
          <w:sz w:val="24"/>
          <w:szCs w:val="24"/>
        </w:rPr>
        <w:t>.-</w:t>
      </w:r>
      <w:proofErr w:type="gramEnd"/>
      <w:r w:rsidRPr="008824D2">
        <w:rPr>
          <w:rFonts w:ascii="Arial" w:hAnsi="Arial" w:cs="Arial"/>
          <w:b/>
          <w:sz w:val="24"/>
          <w:szCs w:val="24"/>
        </w:rPr>
        <w:t xml:space="preserve"> ARCHIVAR</w:t>
      </w:r>
      <w:r w:rsidRPr="003841AE">
        <w:rPr>
          <w:rFonts w:ascii="Arial" w:hAnsi="Arial" w:cs="Arial"/>
          <w:b/>
          <w:sz w:val="24"/>
          <w:szCs w:val="24"/>
        </w:rPr>
        <w:t xml:space="preserve"> </w:t>
      </w:r>
      <w:r w:rsidRPr="003841AE">
        <w:rPr>
          <w:rFonts w:ascii="Arial" w:hAnsi="Arial" w:cs="Arial"/>
          <w:sz w:val="24"/>
          <w:szCs w:val="24"/>
        </w:rPr>
        <w:t>el expediente una vez en firme esta providencia.</w:t>
      </w:r>
    </w:p>
    <w:p w14:paraId="19B8166D" w14:textId="77777777" w:rsidR="00F4391F" w:rsidRPr="003841AE" w:rsidRDefault="00F4391F" w:rsidP="001527FE">
      <w:pPr>
        <w:spacing w:line="276" w:lineRule="auto"/>
        <w:ind w:right="-800"/>
        <w:jc w:val="both"/>
        <w:rPr>
          <w:rFonts w:ascii="Arial" w:hAnsi="Arial" w:cs="Arial"/>
          <w:sz w:val="24"/>
          <w:szCs w:val="24"/>
        </w:rPr>
      </w:pPr>
    </w:p>
    <w:p w14:paraId="46410114" w14:textId="15AFD472" w:rsidR="00F4391F" w:rsidRPr="003841AE" w:rsidRDefault="00F4391F" w:rsidP="001527FE">
      <w:pPr>
        <w:spacing w:line="276" w:lineRule="auto"/>
        <w:ind w:right="-800"/>
        <w:jc w:val="both"/>
        <w:rPr>
          <w:rFonts w:ascii="Arial" w:hAnsi="Arial" w:cs="Arial"/>
          <w:sz w:val="24"/>
          <w:szCs w:val="24"/>
        </w:rPr>
      </w:pPr>
      <w:r w:rsidRPr="003841AE">
        <w:rPr>
          <w:rFonts w:ascii="Arial" w:hAnsi="Arial" w:cs="Arial"/>
          <w:sz w:val="24"/>
          <w:szCs w:val="24"/>
        </w:rPr>
        <w:t xml:space="preserve">La anterior providencia fue estudiada y aprobada por la Sala en sesión </w:t>
      </w:r>
      <w:r w:rsidR="00795C89">
        <w:rPr>
          <w:rFonts w:ascii="Arial" w:hAnsi="Arial" w:cs="Arial"/>
          <w:sz w:val="24"/>
          <w:szCs w:val="24"/>
        </w:rPr>
        <w:t xml:space="preserve">virtual </w:t>
      </w:r>
      <w:r w:rsidRPr="003841AE">
        <w:rPr>
          <w:rFonts w:ascii="Arial" w:hAnsi="Arial" w:cs="Arial"/>
          <w:sz w:val="24"/>
          <w:szCs w:val="24"/>
        </w:rPr>
        <w:t>de la fecha.</w:t>
      </w:r>
    </w:p>
    <w:p w14:paraId="070D29ED" w14:textId="00E2785C" w:rsidR="167E509A" w:rsidRPr="003841AE" w:rsidRDefault="167E509A" w:rsidP="003841AE">
      <w:pPr>
        <w:spacing w:line="276" w:lineRule="auto"/>
        <w:ind w:right="51"/>
        <w:jc w:val="both"/>
        <w:rPr>
          <w:rFonts w:ascii="Arial" w:hAnsi="Arial" w:cs="Arial"/>
          <w:sz w:val="24"/>
          <w:szCs w:val="24"/>
        </w:rPr>
      </w:pPr>
    </w:p>
    <w:p w14:paraId="46D33FEC" w14:textId="77777777" w:rsidR="00F4391F" w:rsidRPr="003841AE" w:rsidRDefault="00F4391F" w:rsidP="003841AE">
      <w:pPr>
        <w:spacing w:line="276" w:lineRule="auto"/>
        <w:ind w:right="51"/>
        <w:jc w:val="center"/>
        <w:rPr>
          <w:rFonts w:ascii="Arial" w:hAnsi="Arial" w:cs="Arial"/>
          <w:b/>
          <w:sz w:val="24"/>
          <w:szCs w:val="24"/>
        </w:rPr>
      </w:pPr>
      <w:r w:rsidRPr="003841AE">
        <w:rPr>
          <w:rFonts w:ascii="Arial" w:hAnsi="Arial" w:cs="Arial"/>
          <w:b/>
          <w:sz w:val="24"/>
          <w:szCs w:val="24"/>
        </w:rPr>
        <w:t>CÓPIESE, NOTIFÍQUESE Y CÚMPLASE</w:t>
      </w:r>
    </w:p>
    <w:p w14:paraId="31480A8A" w14:textId="77777777" w:rsidR="00AF4E22" w:rsidRPr="003841AE" w:rsidRDefault="00AF4E22" w:rsidP="003841AE">
      <w:pPr>
        <w:spacing w:line="276" w:lineRule="auto"/>
        <w:ind w:right="51"/>
        <w:jc w:val="center"/>
        <w:rPr>
          <w:rFonts w:ascii="Arial" w:hAnsi="Arial" w:cs="Arial"/>
          <w:b/>
          <w:spacing w:val="-20"/>
          <w:sz w:val="24"/>
          <w:szCs w:val="24"/>
        </w:rPr>
      </w:pPr>
    </w:p>
    <w:p w14:paraId="33C926C0" w14:textId="4FC56F51" w:rsidR="0004202C" w:rsidRPr="003841AE" w:rsidRDefault="0004202C" w:rsidP="003841AE">
      <w:pPr>
        <w:spacing w:line="276" w:lineRule="auto"/>
        <w:ind w:right="51"/>
        <w:jc w:val="center"/>
        <w:rPr>
          <w:rFonts w:ascii="Arial" w:hAnsi="Arial" w:cs="Arial"/>
          <w:b/>
          <w:spacing w:val="-20"/>
          <w:sz w:val="24"/>
          <w:szCs w:val="24"/>
        </w:rPr>
      </w:pPr>
    </w:p>
    <w:p w14:paraId="16103280" w14:textId="408612A9" w:rsidR="00F50D5C" w:rsidRPr="00795C89" w:rsidRDefault="00795C89" w:rsidP="003841AE">
      <w:pPr>
        <w:spacing w:line="276" w:lineRule="auto"/>
        <w:ind w:right="51"/>
        <w:jc w:val="center"/>
        <w:rPr>
          <w:rFonts w:ascii="Arial" w:hAnsi="Arial" w:cs="Arial"/>
          <w:bCs/>
          <w:spacing w:val="-20"/>
          <w:sz w:val="24"/>
          <w:szCs w:val="24"/>
        </w:rPr>
      </w:pPr>
      <w:r w:rsidRPr="00795C89">
        <w:rPr>
          <w:rFonts w:ascii="Arial" w:hAnsi="Arial" w:cs="Arial"/>
          <w:bCs/>
          <w:spacing w:val="-20"/>
          <w:sz w:val="24"/>
          <w:szCs w:val="24"/>
        </w:rPr>
        <w:t>Con firma electrónica</w:t>
      </w:r>
    </w:p>
    <w:p w14:paraId="182635E4" w14:textId="77777777" w:rsidR="00202E44" w:rsidRPr="003841AE" w:rsidRDefault="00202E44" w:rsidP="003841AE">
      <w:pPr>
        <w:spacing w:line="276" w:lineRule="auto"/>
        <w:ind w:right="51"/>
        <w:jc w:val="center"/>
        <w:rPr>
          <w:rFonts w:ascii="Arial" w:hAnsi="Arial" w:cs="Arial"/>
          <w:b/>
          <w:spacing w:val="-20"/>
          <w:sz w:val="24"/>
          <w:szCs w:val="24"/>
        </w:rPr>
      </w:pPr>
      <w:r w:rsidRPr="003841AE">
        <w:rPr>
          <w:rFonts w:ascii="Arial" w:hAnsi="Arial" w:cs="Arial"/>
          <w:b/>
          <w:spacing w:val="-20"/>
          <w:sz w:val="24"/>
          <w:szCs w:val="24"/>
        </w:rPr>
        <w:t xml:space="preserve">   MARTHA ISABEL PIÑEROS RIVERA</w:t>
      </w:r>
    </w:p>
    <w:p w14:paraId="0CEE224E" w14:textId="77777777" w:rsidR="00202E44" w:rsidRPr="003841AE" w:rsidRDefault="00202E44" w:rsidP="003841AE">
      <w:pPr>
        <w:tabs>
          <w:tab w:val="left" w:pos="748"/>
        </w:tabs>
        <w:spacing w:line="276" w:lineRule="auto"/>
        <w:ind w:right="-567"/>
        <w:jc w:val="center"/>
        <w:rPr>
          <w:rFonts w:ascii="Arial" w:hAnsi="Arial" w:cs="Arial"/>
          <w:b/>
          <w:bCs/>
          <w:spacing w:val="-20"/>
          <w:sz w:val="24"/>
          <w:szCs w:val="24"/>
          <w:lang w:val="es-CO"/>
        </w:rPr>
      </w:pPr>
      <w:r w:rsidRPr="003841AE">
        <w:rPr>
          <w:rFonts w:ascii="Arial" w:hAnsi="Arial" w:cs="Arial"/>
          <w:b/>
          <w:bCs/>
          <w:spacing w:val="-20"/>
          <w:sz w:val="24"/>
          <w:szCs w:val="24"/>
          <w:lang w:val="es-CO"/>
        </w:rPr>
        <w:t>Magistrada</w:t>
      </w:r>
    </w:p>
    <w:p w14:paraId="26A6BFD6" w14:textId="77777777" w:rsidR="00202E44" w:rsidRPr="003841AE" w:rsidRDefault="00202E44" w:rsidP="003841AE">
      <w:pPr>
        <w:spacing w:line="276" w:lineRule="auto"/>
        <w:ind w:right="51"/>
        <w:jc w:val="center"/>
        <w:rPr>
          <w:rFonts w:ascii="Arial" w:hAnsi="Arial" w:cs="Arial"/>
          <w:b/>
          <w:spacing w:val="-20"/>
          <w:sz w:val="24"/>
          <w:szCs w:val="24"/>
        </w:rPr>
      </w:pPr>
    </w:p>
    <w:p w14:paraId="661A42BE" w14:textId="77777777" w:rsidR="00202E44" w:rsidRPr="003841AE" w:rsidRDefault="00202E44" w:rsidP="00384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67"/>
        <w:jc w:val="center"/>
        <w:rPr>
          <w:rFonts w:ascii="Arial" w:hAnsi="Arial" w:cs="Arial"/>
          <w:b/>
          <w:iCs/>
          <w:spacing w:val="-20"/>
          <w:sz w:val="24"/>
          <w:szCs w:val="24"/>
          <w:lang w:val="es-CO"/>
        </w:rPr>
      </w:pPr>
    </w:p>
    <w:p w14:paraId="337B5E21" w14:textId="77777777" w:rsidR="00795C89" w:rsidRPr="00795C89" w:rsidRDefault="00795C89" w:rsidP="00795C89">
      <w:pPr>
        <w:spacing w:line="276" w:lineRule="auto"/>
        <w:ind w:right="51"/>
        <w:jc w:val="center"/>
        <w:rPr>
          <w:rFonts w:ascii="Arial" w:hAnsi="Arial" w:cs="Arial"/>
          <w:bCs/>
          <w:spacing w:val="-20"/>
          <w:sz w:val="24"/>
          <w:szCs w:val="24"/>
        </w:rPr>
      </w:pPr>
      <w:r w:rsidRPr="00795C89">
        <w:rPr>
          <w:rFonts w:ascii="Arial" w:hAnsi="Arial" w:cs="Arial"/>
          <w:bCs/>
          <w:spacing w:val="-20"/>
          <w:sz w:val="24"/>
          <w:szCs w:val="24"/>
        </w:rPr>
        <w:t>Con firma electrónica</w:t>
      </w:r>
    </w:p>
    <w:p w14:paraId="6735E623" w14:textId="3A154432" w:rsidR="00202E44" w:rsidRPr="003841AE" w:rsidRDefault="00B7443E" w:rsidP="00384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67"/>
        <w:jc w:val="center"/>
        <w:rPr>
          <w:rFonts w:ascii="Arial" w:hAnsi="Arial" w:cs="Arial"/>
          <w:b/>
          <w:iCs/>
          <w:spacing w:val="-20"/>
          <w:sz w:val="24"/>
          <w:szCs w:val="24"/>
          <w:lang w:val="es-CO"/>
        </w:rPr>
      </w:pPr>
      <w:r w:rsidRPr="003841AE">
        <w:rPr>
          <w:rFonts w:ascii="Arial" w:hAnsi="Arial" w:cs="Arial"/>
          <w:b/>
          <w:iCs/>
          <w:spacing w:val="-20"/>
          <w:sz w:val="24"/>
          <w:szCs w:val="24"/>
          <w:lang w:val="es-CO"/>
        </w:rPr>
        <w:t>FÉLIX</w:t>
      </w:r>
      <w:r w:rsidR="00202E44" w:rsidRPr="003841AE">
        <w:rPr>
          <w:rFonts w:ascii="Arial" w:hAnsi="Arial" w:cs="Arial"/>
          <w:b/>
          <w:iCs/>
          <w:spacing w:val="-20"/>
          <w:sz w:val="24"/>
          <w:szCs w:val="24"/>
          <w:lang w:val="es-CO"/>
        </w:rPr>
        <w:t xml:space="preserve"> ALBERTO RODRÍGUEZ RIVEROS      </w:t>
      </w:r>
    </w:p>
    <w:p w14:paraId="19CAAC7A" w14:textId="77777777" w:rsidR="00202E44" w:rsidRPr="003841AE" w:rsidRDefault="00202E44" w:rsidP="003841AE">
      <w:pPr>
        <w:tabs>
          <w:tab w:val="left" w:pos="748"/>
        </w:tabs>
        <w:spacing w:line="276" w:lineRule="auto"/>
        <w:ind w:right="-567"/>
        <w:jc w:val="center"/>
        <w:rPr>
          <w:rFonts w:ascii="Arial" w:hAnsi="Arial" w:cs="Arial"/>
          <w:b/>
          <w:bCs/>
          <w:spacing w:val="-20"/>
          <w:sz w:val="24"/>
          <w:szCs w:val="24"/>
          <w:lang w:val="es-CO"/>
        </w:rPr>
      </w:pPr>
      <w:r w:rsidRPr="003841AE">
        <w:rPr>
          <w:rFonts w:ascii="Arial" w:hAnsi="Arial" w:cs="Arial"/>
          <w:b/>
          <w:bCs/>
          <w:spacing w:val="-20"/>
          <w:sz w:val="24"/>
          <w:szCs w:val="24"/>
          <w:lang w:val="es-CO"/>
        </w:rPr>
        <w:t>Magistrado</w:t>
      </w:r>
    </w:p>
    <w:p w14:paraId="0F477D0B" w14:textId="77777777" w:rsidR="00202E44" w:rsidRPr="003841AE" w:rsidRDefault="00202E44" w:rsidP="003841AE">
      <w:pPr>
        <w:tabs>
          <w:tab w:val="left" w:pos="748"/>
        </w:tabs>
        <w:spacing w:line="276" w:lineRule="auto"/>
        <w:ind w:right="-567"/>
        <w:jc w:val="center"/>
        <w:rPr>
          <w:rFonts w:ascii="Arial" w:hAnsi="Arial" w:cs="Arial"/>
          <w:b/>
          <w:bCs/>
          <w:spacing w:val="-20"/>
          <w:sz w:val="24"/>
          <w:szCs w:val="24"/>
          <w:lang w:val="es-CO"/>
        </w:rPr>
      </w:pPr>
    </w:p>
    <w:p w14:paraId="4494D5BA" w14:textId="77777777" w:rsidR="00202E44" w:rsidRPr="003841AE" w:rsidRDefault="00202E44" w:rsidP="00384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noProof/>
          <w:sz w:val="24"/>
          <w:szCs w:val="24"/>
          <w:lang w:eastAsia="en-US"/>
        </w:rPr>
      </w:pPr>
    </w:p>
    <w:p w14:paraId="1ED6D7C1" w14:textId="77777777" w:rsidR="00795C89" w:rsidRPr="00795C89" w:rsidRDefault="00795C89" w:rsidP="00795C89">
      <w:pPr>
        <w:spacing w:line="276" w:lineRule="auto"/>
        <w:ind w:right="51"/>
        <w:jc w:val="center"/>
        <w:rPr>
          <w:rFonts w:ascii="Arial" w:hAnsi="Arial" w:cs="Arial"/>
          <w:bCs/>
          <w:spacing w:val="-20"/>
          <w:sz w:val="24"/>
          <w:szCs w:val="24"/>
        </w:rPr>
      </w:pPr>
      <w:r w:rsidRPr="00795C89">
        <w:rPr>
          <w:rFonts w:ascii="Arial" w:hAnsi="Arial" w:cs="Arial"/>
          <w:bCs/>
          <w:spacing w:val="-20"/>
          <w:sz w:val="24"/>
          <w:szCs w:val="24"/>
        </w:rPr>
        <w:t>Con firma electrónica</w:t>
      </w:r>
    </w:p>
    <w:p w14:paraId="2C2BE0C8" w14:textId="2075F6A4" w:rsidR="00202E44" w:rsidRPr="003841AE" w:rsidRDefault="00202E44" w:rsidP="00384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iCs/>
          <w:spacing w:val="-20"/>
          <w:sz w:val="24"/>
          <w:szCs w:val="24"/>
          <w:lang w:val="es-CO"/>
        </w:rPr>
      </w:pPr>
      <w:r w:rsidRPr="003841AE">
        <w:rPr>
          <w:rFonts w:ascii="Arial" w:hAnsi="Arial" w:cs="Arial"/>
          <w:b/>
          <w:iCs/>
          <w:spacing w:val="-20"/>
          <w:sz w:val="24"/>
          <w:szCs w:val="24"/>
          <w:lang w:val="es-CO"/>
        </w:rPr>
        <w:t xml:space="preserve"> </w:t>
      </w:r>
      <w:r w:rsidR="00B7443E" w:rsidRPr="003841AE">
        <w:rPr>
          <w:rFonts w:ascii="Arial" w:hAnsi="Arial" w:cs="Arial"/>
          <w:b/>
          <w:iCs/>
          <w:spacing w:val="-20"/>
          <w:sz w:val="24"/>
          <w:szCs w:val="24"/>
          <w:lang w:val="es-CO"/>
        </w:rPr>
        <w:t>NÉSTOR</w:t>
      </w:r>
      <w:r w:rsidRPr="003841AE">
        <w:rPr>
          <w:rFonts w:ascii="Arial" w:hAnsi="Arial" w:cs="Arial"/>
          <w:b/>
          <w:iCs/>
          <w:spacing w:val="-20"/>
          <w:sz w:val="24"/>
          <w:szCs w:val="24"/>
          <w:lang w:val="es-CO"/>
        </w:rPr>
        <w:t xml:space="preserve"> ARTURO </w:t>
      </w:r>
      <w:r w:rsidR="00B7443E" w:rsidRPr="003841AE">
        <w:rPr>
          <w:rFonts w:ascii="Arial" w:hAnsi="Arial" w:cs="Arial"/>
          <w:b/>
          <w:iCs/>
          <w:spacing w:val="-20"/>
          <w:sz w:val="24"/>
          <w:szCs w:val="24"/>
          <w:lang w:val="es-CO"/>
        </w:rPr>
        <w:t>MÉNDEZ</w:t>
      </w:r>
      <w:r w:rsidRPr="003841AE">
        <w:rPr>
          <w:rFonts w:ascii="Arial" w:hAnsi="Arial" w:cs="Arial"/>
          <w:b/>
          <w:iCs/>
          <w:spacing w:val="-20"/>
          <w:sz w:val="24"/>
          <w:szCs w:val="24"/>
          <w:lang w:val="es-CO"/>
        </w:rPr>
        <w:t xml:space="preserve"> </w:t>
      </w:r>
      <w:r w:rsidR="00B7443E" w:rsidRPr="003841AE">
        <w:rPr>
          <w:rFonts w:ascii="Arial" w:hAnsi="Arial" w:cs="Arial"/>
          <w:b/>
          <w:iCs/>
          <w:spacing w:val="-20"/>
          <w:sz w:val="24"/>
          <w:szCs w:val="24"/>
          <w:lang w:val="es-CO"/>
        </w:rPr>
        <w:t>PÉREZ</w:t>
      </w:r>
      <w:r w:rsidRPr="003841AE">
        <w:rPr>
          <w:rFonts w:ascii="Arial" w:hAnsi="Arial" w:cs="Arial"/>
          <w:b/>
          <w:iCs/>
          <w:spacing w:val="-20"/>
          <w:sz w:val="24"/>
          <w:szCs w:val="24"/>
          <w:lang w:val="es-CO"/>
        </w:rPr>
        <w:t xml:space="preserve">  </w:t>
      </w:r>
    </w:p>
    <w:p w14:paraId="2A5B1413" w14:textId="77777777" w:rsidR="00202E44" w:rsidRPr="003841AE" w:rsidRDefault="00202E44" w:rsidP="003841AE">
      <w:pPr>
        <w:tabs>
          <w:tab w:val="left" w:pos="748"/>
        </w:tabs>
        <w:spacing w:line="276" w:lineRule="auto"/>
        <w:jc w:val="center"/>
        <w:rPr>
          <w:rFonts w:ascii="Arial" w:hAnsi="Arial" w:cs="Arial"/>
          <w:b/>
          <w:sz w:val="24"/>
          <w:szCs w:val="24"/>
        </w:rPr>
      </w:pPr>
      <w:r w:rsidRPr="003841AE">
        <w:rPr>
          <w:rFonts w:ascii="Arial" w:hAnsi="Arial" w:cs="Arial"/>
          <w:b/>
          <w:iCs/>
          <w:spacing w:val="-20"/>
          <w:sz w:val="24"/>
          <w:szCs w:val="24"/>
          <w:lang w:val="es-CO"/>
        </w:rPr>
        <w:t>Magistrado</w:t>
      </w:r>
    </w:p>
    <w:p w14:paraId="3A732AEC" w14:textId="031DF852" w:rsidR="00F4391F" w:rsidRPr="003841AE" w:rsidRDefault="00F4391F" w:rsidP="003841AE">
      <w:pPr>
        <w:spacing w:line="276" w:lineRule="auto"/>
        <w:ind w:left="708" w:right="51" w:firstLine="708"/>
        <w:rPr>
          <w:rFonts w:ascii="Arial" w:hAnsi="Arial" w:cs="Arial"/>
          <w:sz w:val="24"/>
          <w:szCs w:val="24"/>
        </w:rPr>
      </w:pPr>
    </w:p>
    <w:sectPr w:rsidR="00F4391F" w:rsidRPr="003841AE" w:rsidSect="002F5F74">
      <w:headerReference w:type="even" r:id="rId11"/>
      <w:headerReference w:type="default" r:id="rId12"/>
      <w:footerReference w:type="even" r:id="rId13"/>
      <w:footerReference w:type="default" r:id="rId14"/>
      <w:headerReference w:type="first" r:id="rId15"/>
      <w:pgSz w:w="12242" w:h="18722" w:code="14"/>
      <w:pgMar w:top="2410" w:right="1985" w:bottom="1985" w:left="1985"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BBBA0" w14:textId="77777777" w:rsidR="00155F1A" w:rsidRDefault="00155F1A" w:rsidP="00F4391F">
      <w:r>
        <w:separator/>
      </w:r>
    </w:p>
  </w:endnote>
  <w:endnote w:type="continuationSeparator" w:id="0">
    <w:p w14:paraId="7B865492" w14:textId="77777777" w:rsidR="00155F1A" w:rsidRDefault="00155F1A" w:rsidP="00F4391F">
      <w:r>
        <w:continuationSeparator/>
      </w:r>
    </w:p>
  </w:endnote>
  <w:endnote w:type="continuationNotice" w:id="1">
    <w:p w14:paraId="7A477A63" w14:textId="77777777" w:rsidR="00155F1A" w:rsidRDefault="00155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no Pro">
    <w:altName w:val="Times New Roman"/>
    <w:charset w:val="00"/>
    <w:family w:val="roman"/>
    <w:pitch w:val="variable"/>
    <w:sig w:usb0="60000287" w:usb1="00000001"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1A8B5" w14:textId="77777777" w:rsidR="00584B3C" w:rsidRDefault="00584B3C" w:rsidP="002F5F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A1E784" w14:textId="77777777" w:rsidR="00584B3C" w:rsidRDefault="00584B3C" w:rsidP="002F5F7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5136A" w14:textId="26944CAD" w:rsidR="00584B3C" w:rsidRDefault="00584B3C" w:rsidP="002F5F74">
    <w:pPr>
      <w:pStyle w:val="Piedepgina"/>
      <w:framePr w:wrap="around" w:vAnchor="text" w:hAnchor="page" w:x="10942" w:y="-666"/>
      <w:rPr>
        <w:rStyle w:val="Nmerodepgina"/>
      </w:rPr>
    </w:pPr>
    <w:r>
      <w:rPr>
        <w:rStyle w:val="Nmerodepgina"/>
      </w:rPr>
      <w:fldChar w:fldCharType="begin"/>
    </w:r>
    <w:r>
      <w:rPr>
        <w:rStyle w:val="Nmerodepgina"/>
      </w:rPr>
      <w:instrText xml:space="preserve">PAGE  </w:instrText>
    </w:r>
    <w:r>
      <w:rPr>
        <w:rStyle w:val="Nmerodepgina"/>
      </w:rPr>
      <w:fldChar w:fldCharType="separate"/>
    </w:r>
    <w:r w:rsidR="00D67353">
      <w:rPr>
        <w:rStyle w:val="Nmerodepgina"/>
        <w:noProof/>
      </w:rPr>
      <w:t>12</w:t>
    </w:r>
    <w:r>
      <w:rPr>
        <w:rStyle w:val="Nmerodepgina"/>
      </w:rPr>
      <w:fldChar w:fldCharType="end"/>
    </w:r>
  </w:p>
  <w:p w14:paraId="5A26BCBF" w14:textId="77777777" w:rsidR="00584B3C" w:rsidRDefault="00584B3C" w:rsidP="002F5F74">
    <w:pPr>
      <w:pStyle w:val="Piedepgina"/>
      <w:framePr w:h="345" w:hRule="exact" w:wrap="around" w:vAnchor="text" w:hAnchor="page" w:x="6502" w:y="-418"/>
      <w:ind w:right="360"/>
      <w:rPr>
        <w:rStyle w:val="Nmerodepgina"/>
      </w:rPr>
    </w:pPr>
  </w:p>
  <w:p w14:paraId="1B23DEA1" w14:textId="77777777" w:rsidR="00584B3C" w:rsidRDefault="00584B3C">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A55EF" w14:textId="77777777" w:rsidR="00155F1A" w:rsidRDefault="00155F1A" w:rsidP="00F4391F">
      <w:r>
        <w:separator/>
      </w:r>
    </w:p>
  </w:footnote>
  <w:footnote w:type="continuationSeparator" w:id="0">
    <w:p w14:paraId="6DE4C524" w14:textId="77777777" w:rsidR="00155F1A" w:rsidRDefault="00155F1A" w:rsidP="00F4391F">
      <w:r>
        <w:continuationSeparator/>
      </w:r>
    </w:p>
  </w:footnote>
  <w:footnote w:type="continuationNotice" w:id="1">
    <w:p w14:paraId="536F89F0" w14:textId="77777777" w:rsidR="00155F1A" w:rsidRDefault="00155F1A"/>
  </w:footnote>
  <w:footnote w:id="2">
    <w:p w14:paraId="06494D09" w14:textId="7CA6B36A" w:rsidR="003850C0" w:rsidRPr="00E82FF0" w:rsidRDefault="003850C0" w:rsidP="00E82FF0">
      <w:pPr>
        <w:pStyle w:val="Textonotapie"/>
        <w:jc w:val="both"/>
        <w:rPr>
          <w:rFonts w:ascii="Arial" w:hAnsi="Arial" w:cs="Arial"/>
        </w:rPr>
      </w:pPr>
      <w:r w:rsidRPr="00E82FF0">
        <w:rPr>
          <w:rStyle w:val="Refdenotaalpie"/>
          <w:rFonts w:ascii="Arial" w:hAnsi="Arial" w:cs="Arial"/>
        </w:rPr>
        <w:footnoteRef/>
      </w:r>
      <w:r w:rsidRPr="00E82FF0">
        <w:rPr>
          <w:rFonts w:ascii="Arial" w:hAnsi="Arial" w:cs="Arial"/>
        </w:rPr>
        <w:t xml:space="preserve"> Término que corrió </w:t>
      </w:r>
      <w:r w:rsidR="00B23D16" w:rsidRPr="00E82FF0">
        <w:rPr>
          <w:rFonts w:ascii="Arial" w:hAnsi="Arial" w:cs="Arial"/>
        </w:rPr>
        <w:t xml:space="preserve">del 12 al 26 de agosto </w:t>
      </w:r>
      <w:r w:rsidRPr="00E82FF0">
        <w:rPr>
          <w:rFonts w:ascii="Arial" w:hAnsi="Arial" w:cs="Arial"/>
        </w:rPr>
        <w:t>de 2020</w:t>
      </w:r>
      <w:r w:rsidR="00E54985" w:rsidRPr="00E82FF0">
        <w:rPr>
          <w:rFonts w:ascii="Arial" w:hAnsi="Arial" w:cs="Arial"/>
        </w:rPr>
        <w:t xml:space="preserve">. </w:t>
      </w:r>
    </w:p>
  </w:footnote>
  <w:footnote w:id="3">
    <w:p w14:paraId="269215BF" w14:textId="77777777" w:rsidR="005759A2" w:rsidRPr="005759A2" w:rsidRDefault="005759A2" w:rsidP="005759A2">
      <w:pPr>
        <w:pStyle w:val="Textonotapie"/>
        <w:jc w:val="both"/>
        <w:rPr>
          <w:rFonts w:ascii="Arial" w:hAnsi="Arial" w:cs="Arial"/>
          <w:b/>
        </w:rPr>
      </w:pPr>
      <w:r w:rsidRPr="005759A2">
        <w:rPr>
          <w:rStyle w:val="Refdenotaalpie"/>
          <w:rFonts w:ascii="Arial" w:hAnsi="Arial" w:cs="Arial"/>
          <w:b/>
        </w:rPr>
        <w:footnoteRef/>
      </w:r>
      <w:r w:rsidRPr="005759A2">
        <w:rPr>
          <w:rFonts w:ascii="Arial" w:hAnsi="Arial" w:cs="Arial"/>
          <w:b/>
        </w:rPr>
        <w:t xml:space="preserve"> </w:t>
      </w:r>
      <w:r w:rsidRPr="005759A2">
        <w:rPr>
          <w:rStyle w:val="Textoennegrita"/>
          <w:rFonts w:ascii="Arial" w:hAnsi="Arial" w:cs="Arial"/>
          <w:b w:val="0"/>
          <w:color w:val="000000"/>
          <w:shd w:val="clear" w:color="auto" w:fill="FFFFFF"/>
        </w:rPr>
        <w:t>Por el cual se expide el Código de Régimen Municipal.</w:t>
      </w:r>
    </w:p>
  </w:footnote>
  <w:footnote w:id="4">
    <w:p w14:paraId="4D5906D2" w14:textId="77777777" w:rsidR="005759A2" w:rsidRPr="00437B4E" w:rsidRDefault="005759A2" w:rsidP="005759A2">
      <w:pPr>
        <w:pStyle w:val="NormalWeb"/>
        <w:spacing w:before="0" w:beforeAutospacing="0" w:after="0" w:afterAutospacing="0"/>
        <w:jc w:val="both"/>
        <w:rPr>
          <w:rFonts w:ascii="Arial" w:hAnsi="Arial" w:cs="Arial"/>
          <w:sz w:val="20"/>
          <w:szCs w:val="20"/>
        </w:rPr>
      </w:pPr>
      <w:r w:rsidRPr="00437B4E">
        <w:rPr>
          <w:rStyle w:val="Refdenotaalpie"/>
          <w:rFonts w:ascii="Arial" w:hAnsi="Arial" w:cs="Arial"/>
        </w:rPr>
        <w:footnoteRef/>
      </w:r>
      <w:r w:rsidRPr="00437B4E">
        <w:rPr>
          <w:rFonts w:ascii="Arial" w:hAnsi="Arial" w:cs="Arial"/>
          <w:sz w:val="20"/>
          <w:szCs w:val="20"/>
        </w:rPr>
        <w:t xml:space="preserve"> </w:t>
      </w:r>
      <w:r w:rsidRPr="00437B4E">
        <w:rPr>
          <w:rFonts w:ascii="Arial" w:hAnsi="Arial" w:cs="Arial"/>
          <w:bCs/>
          <w:color w:val="000000"/>
          <w:sz w:val="20"/>
          <w:szCs w:val="20"/>
          <w:shd w:val="clear" w:color="auto" w:fill="FFFFFF"/>
        </w:rPr>
        <w:t>Por la cual se dicta el Estatuto Básico de la Administración Municipal y se ordena la participación de la comunidad en el manejo de los asuntos locales.</w:t>
      </w:r>
    </w:p>
  </w:footnote>
  <w:footnote w:id="5">
    <w:p w14:paraId="57B4FA5A" w14:textId="33D4CB20" w:rsidR="00D52BFE" w:rsidRPr="00E51415" w:rsidRDefault="00D52BFE" w:rsidP="00E51415">
      <w:pPr>
        <w:pStyle w:val="Textonotapie"/>
        <w:jc w:val="both"/>
        <w:rPr>
          <w:rFonts w:ascii="Arial" w:hAnsi="Arial" w:cs="Arial"/>
        </w:rPr>
      </w:pPr>
      <w:r w:rsidRPr="00E51415">
        <w:rPr>
          <w:rStyle w:val="Refdenotaalpie"/>
          <w:rFonts w:ascii="Arial" w:hAnsi="Arial" w:cs="Arial"/>
        </w:rPr>
        <w:footnoteRef/>
      </w:r>
      <w:r w:rsidRPr="00E51415">
        <w:rPr>
          <w:rFonts w:ascii="Arial" w:hAnsi="Arial" w:cs="Arial"/>
        </w:rPr>
        <w:t xml:space="preserve"> Folio 32</w:t>
      </w:r>
      <w:r w:rsidR="00E51415" w:rsidRPr="00E51415">
        <w:rPr>
          <w:rFonts w:ascii="Arial" w:hAnsi="Arial" w:cs="Arial"/>
        </w:rPr>
        <w:t>.</w:t>
      </w:r>
    </w:p>
  </w:footnote>
  <w:footnote w:id="6">
    <w:p w14:paraId="159459A9" w14:textId="77777777" w:rsidR="00115560" w:rsidRPr="00610A3C" w:rsidRDefault="00115560" w:rsidP="00610A3C">
      <w:pPr>
        <w:pStyle w:val="Textonotapie"/>
        <w:jc w:val="both"/>
        <w:rPr>
          <w:rFonts w:ascii="Arial" w:hAnsi="Arial" w:cs="Arial"/>
        </w:rPr>
      </w:pPr>
      <w:r w:rsidRPr="00610A3C">
        <w:rPr>
          <w:rStyle w:val="Refdenotaalpie"/>
          <w:rFonts w:ascii="Arial" w:hAnsi="Arial" w:cs="Arial"/>
        </w:rPr>
        <w:footnoteRef/>
      </w:r>
      <w:r w:rsidRPr="00610A3C">
        <w:rPr>
          <w:rFonts w:ascii="Arial" w:hAnsi="Arial" w:cs="Arial"/>
        </w:rPr>
        <w:t xml:space="preserve"> C-1168 de 2001.</w:t>
      </w:r>
    </w:p>
  </w:footnote>
  <w:footnote w:id="7">
    <w:p w14:paraId="14688641" w14:textId="6583555B" w:rsidR="00610A3C" w:rsidRPr="00610A3C" w:rsidRDefault="00610A3C" w:rsidP="00610A3C">
      <w:pPr>
        <w:pStyle w:val="Textonotapie"/>
        <w:jc w:val="both"/>
        <w:rPr>
          <w:rFonts w:ascii="Arial" w:hAnsi="Arial" w:cs="Arial"/>
          <w:lang w:val="es-CO"/>
        </w:rPr>
      </w:pPr>
      <w:r w:rsidRPr="00610A3C">
        <w:rPr>
          <w:rStyle w:val="Refdenotaalpie"/>
          <w:rFonts w:ascii="Arial" w:hAnsi="Arial" w:cs="Arial"/>
        </w:rPr>
        <w:footnoteRef/>
      </w:r>
      <w:r w:rsidRPr="00610A3C">
        <w:rPr>
          <w:rFonts w:ascii="Arial" w:hAnsi="Arial" w:cs="Arial"/>
        </w:rPr>
        <w:t xml:space="preserve"> </w:t>
      </w:r>
      <w:r w:rsidRPr="00610A3C">
        <w:rPr>
          <w:rFonts w:ascii="Arial" w:hAnsi="Arial" w:cs="Arial"/>
          <w:spacing w:val="-3"/>
          <w:lang w:val="es-CO"/>
        </w:rPr>
        <w:t>Expediente 11001-03-24-000-2005-00122-01, M.P. Marco Antonio Velilla Moreno.</w:t>
      </w:r>
    </w:p>
  </w:footnote>
  <w:footnote w:id="8">
    <w:p w14:paraId="4C045BDE" w14:textId="3109D6C2" w:rsidR="00D02158" w:rsidRPr="00AA263C" w:rsidRDefault="00D02158" w:rsidP="00AA263C">
      <w:pPr>
        <w:pStyle w:val="Textonotapie"/>
        <w:jc w:val="both"/>
        <w:rPr>
          <w:rFonts w:ascii="Arial" w:hAnsi="Arial" w:cs="Arial"/>
        </w:rPr>
      </w:pPr>
      <w:r w:rsidRPr="00AA263C">
        <w:rPr>
          <w:rStyle w:val="Refdenotaalpie"/>
          <w:rFonts w:ascii="Arial" w:hAnsi="Arial" w:cs="Arial"/>
        </w:rPr>
        <w:footnoteRef/>
      </w:r>
      <w:r w:rsidRPr="00AA263C">
        <w:rPr>
          <w:rFonts w:ascii="Arial" w:hAnsi="Arial" w:cs="Arial"/>
        </w:rPr>
        <w:t xml:space="preserve"> C-712 de 2002</w:t>
      </w:r>
      <w:r w:rsidR="00AA263C">
        <w:rPr>
          <w:rFonts w:ascii="Arial" w:hAnsi="Arial" w:cs="Arial"/>
        </w:rPr>
        <w:t>.</w:t>
      </w:r>
    </w:p>
  </w:footnote>
  <w:footnote w:id="9">
    <w:p w14:paraId="675891ED" w14:textId="34BBA76C" w:rsidR="00B10B72" w:rsidRPr="001D3BC0" w:rsidRDefault="00B10B72" w:rsidP="001D3BC0">
      <w:pPr>
        <w:pStyle w:val="Textonotapie"/>
        <w:jc w:val="both"/>
        <w:rPr>
          <w:rFonts w:ascii="Arial" w:hAnsi="Arial" w:cs="Arial"/>
        </w:rPr>
      </w:pPr>
      <w:r w:rsidRPr="001D3BC0">
        <w:rPr>
          <w:rStyle w:val="Refdenotaalpie"/>
          <w:rFonts w:ascii="Arial" w:hAnsi="Arial" w:cs="Arial"/>
        </w:rPr>
        <w:footnoteRef/>
      </w:r>
      <w:r w:rsidRPr="001D3BC0">
        <w:rPr>
          <w:rFonts w:ascii="Arial" w:hAnsi="Arial" w:cs="Arial"/>
        </w:rPr>
        <w:t xml:space="preserve"> Sentencia del 25 de junio de 2004; radicación 25000-23-15-000-2002-03005-01. M.P. Camilo Arciniegas Andrade.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75785" w14:textId="77777777" w:rsidR="00584B3C" w:rsidRDefault="00584B3C" w:rsidP="002F5F7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756F98" w14:textId="77777777" w:rsidR="00584B3C" w:rsidRDefault="00584B3C" w:rsidP="002F5F74">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77901" w14:textId="77777777" w:rsidR="00584B3C" w:rsidRDefault="00584B3C" w:rsidP="002F5F74">
    <w:pPr>
      <w:spacing w:line="360" w:lineRule="auto"/>
      <w:rPr>
        <w:b/>
        <w:szCs w:val="24"/>
      </w:rPr>
    </w:pPr>
  </w:p>
  <w:p w14:paraId="7EA9D6EE" w14:textId="77777777" w:rsidR="00584B3C" w:rsidRDefault="00584B3C" w:rsidP="002F5F74">
    <w:pPr>
      <w:pStyle w:val="Encabezado"/>
      <w:framePr w:w="5596" w:wrap="around" w:vAnchor="text" w:hAnchor="page" w:x="4077" w:y="64"/>
      <w:rPr>
        <w:rStyle w:val="Nmerodepgina"/>
      </w:rPr>
    </w:pPr>
  </w:p>
  <w:p w14:paraId="54A751CF" w14:textId="77777777" w:rsidR="00584B3C" w:rsidRDefault="00584B3C" w:rsidP="002F5F74">
    <w:pPr>
      <w:framePr w:w="5596" w:wrap="around" w:vAnchor="text" w:hAnchor="page" w:x="4077" w:y="64"/>
      <w:jc w:val="right"/>
      <w:rPr>
        <w:i/>
        <w:iCs/>
      </w:rPr>
    </w:pPr>
  </w:p>
  <w:p w14:paraId="31FA5B06" w14:textId="77777777" w:rsidR="00584B3C" w:rsidRPr="009E413C" w:rsidRDefault="00584B3C" w:rsidP="002F5F74">
    <w:pPr>
      <w:framePr w:w="5596" w:wrap="around" w:vAnchor="text" w:hAnchor="page" w:x="4077" w:y="64"/>
      <w:jc w:val="both"/>
      <w:rPr>
        <w:rFonts w:ascii="Arial" w:hAnsi="Arial" w:cs="Arial"/>
        <w:i/>
        <w:iCs/>
        <w:color w:val="808080"/>
      </w:rPr>
    </w:pPr>
    <w:r w:rsidRPr="009E413C">
      <w:rPr>
        <w:rFonts w:ascii="Arial" w:hAnsi="Arial" w:cs="Arial"/>
        <w:i/>
        <w:iCs/>
        <w:color w:val="808080"/>
      </w:rPr>
      <w:t>Accionante: Departamento de Boyacá</w:t>
    </w:r>
  </w:p>
  <w:p w14:paraId="6C82D370" w14:textId="09F7B5F5" w:rsidR="00584B3C" w:rsidRPr="009E413C" w:rsidRDefault="00584B3C" w:rsidP="002F5F74">
    <w:pPr>
      <w:framePr w:w="5596" w:wrap="around" w:vAnchor="text" w:hAnchor="page" w:x="4077" w:y="64"/>
      <w:rPr>
        <w:rFonts w:ascii="Arial" w:hAnsi="Arial" w:cs="Arial"/>
        <w:i/>
        <w:iCs/>
        <w:color w:val="808080"/>
      </w:rPr>
    </w:pPr>
    <w:r w:rsidRPr="009E413C">
      <w:rPr>
        <w:rFonts w:ascii="Arial" w:hAnsi="Arial" w:cs="Arial"/>
        <w:i/>
        <w:iCs/>
        <w:color w:val="808080"/>
      </w:rPr>
      <w:t xml:space="preserve">Accionado: Municipio de </w:t>
    </w:r>
    <w:r w:rsidR="007D2672">
      <w:rPr>
        <w:rFonts w:ascii="Arial" w:hAnsi="Arial" w:cs="Arial"/>
        <w:i/>
        <w:iCs/>
        <w:color w:val="808080"/>
      </w:rPr>
      <w:t>Pisba</w:t>
    </w:r>
    <w:r w:rsidRPr="009E413C">
      <w:rPr>
        <w:rFonts w:ascii="Arial" w:hAnsi="Arial" w:cs="Arial"/>
        <w:i/>
        <w:iCs/>
        <w:color w:val="808080"/>
      </w:rPr>
      <w:t xml:space="preserve"> </w:t>
    </w:r>
  </w:p>
  <w:p w14:paraId="71F65CDB" w14:textId="065D7361" w:rsidR="00584B3C" w:rsidRPr="00B15511" w:rsidRDefault="00584B3C" w:rsidP="002F5F74">
    <w:pPr>
      <w:framePr w:w="5596" w:wrap="around" w:vAnchor="text" w:hAnchor="page" w:x="4077" w:y="64"/>
      <w:rPr>
        <w:rFonts w:ascii="Arial" w:hAnsi="Arial" w:cs="Arial"/>
        <w:bCs/>
        <w:i/>
        <w:iCs/>
        <w:color w:val="808080"/>
      </w:rPr>
    </w:pPr>
    <w:r w:rsidRPr="009E413C">
      <w:rPr>
        <w:rFonts w:ascii="Arial" w:hAnsi="Arial" w:cs="Arial"/>
        <w:i/>
        <w:iCs/>
        <w:color w:val="808080"/>
      </w:rPr>
      <w:t>Expediente: 150012333</w:t>
    </w:r>
    <w:r w:rsidR="00C63FD9">
      <w:rPr>
        <w:rFonts w:ascii="Arial" w:hAnsi="Arial" w:cs="Arial"/>
        <w:i/>
        <w:iCs/>
        <w:color w:val="808080"/>
      </w:rPr>
      <w:t>-</w:t>
    </w:r>
    <w:r w:rsidRPr="009E413C">
      <w:rPr>
        <w:rFonts w:ascii="Arial" w:hAnsi="Arial" w:cs="Arial"/>
        <w:i/>
        <w:iCs/>
        <w:color w:val="808080"/>
      </w:rPr>
      <w:t>000</w:t>
    </w:r>
    <w:r w:rsidR="00C63FD9">
      <w:rPr>
        <w:rFonts w:ascii="Arial" w:hAnsi="Arial" w:cs="Arial"/>
        <w:i/>
        <w:iCs/>
        <w:color w:val="808080"/>
      </w:rPr>
      <w:t>-</w:t>
    </w:r>
    <w:r w:rsidRPr="00B15511">
      <w:rPr>
        <w:rFonts w:ascii="Arial" w:hAnsi="Arial" w:cs="Arial"/>
        <w:bCs/>
        <w:i/>
        <w:iCs/>
        <w:color w:val="808080"/>
      </w:rPr>
      <w:t>20</w:t>
    </w:r>
    <w:r w:rsidR="00C63FD9" w:rsidRPr="00B15511">
      <w:rPr>
        <w:rFonts w:ascii="Arial" w:hAnsi="Arial" w:cs="Arial"/>
        <w:bCs/>
        <w:i/>
        <w:iCs/>
        <w:color w:val="808080"/>
      </w:rPr>
      <w:t>20-0</w:t>
    </w:r>
    <w:r w:rsidR="007D2672" w:rsidRPr="00B15511">
      <w:rPr>
        <w:rFonts w:ascii="Arial" w:hAnsi="Arial" w:cs="Arial"/>
        <w:bCs/>
        <w:i/>
        <w:iCs/>
        <w:color w:val="808080"/>
      </w:rPr>
      <w:t>193</w:t>
    </w:r>
    <w:r w:rsidR="003F4D81" w:rsidRPr="00B15511">
      <w:rPr>
        <w:rFonts w:ascii="Arial" w:hAnsi="Arial" w:cs="Arial"/>
        <w:bCs/>
        <w:i/>
        <w:iCs/>
        <w:color w:val="808080"/>
      </w:rPr>
      <w:t>6</w:t>
    </w:r>
    <w:r w:rsidRPr="00B15511">
      <w:rPr>
        <w:rFonts w:ascii="Arial" w:hAnsi="Arial" w:cs="Arial"/>
        <w:bCs/>
        <w:i/>
        <w:iCs/>
        <w:color w:val="808080"/>
      </w:rPr>
      <w:t>-00</w:t>
    </w:r>
  </w:p>
  <w:p w14:paraId="1355306D" w14:textId="1FCB6F8A" w:rsidR="00584B3C" w:rsidRPr="00B15511" w:rsidRDefault="00584B3C" w:rsidP="002F5F74">
    <w:pPr>
      <w:framePr w:w="5596" w:wrap="around" w:vAnchor="text" w:hAnchor="page" w:x="4077" w:y="64"/>
      <w:rPr>
        <w:rFonts w:ascii="Arial" w:hAnsi="Arial" w:cs="Arial"/>
        <w:bCs/>
        <w:i/>
        <w:iCs/>
        <w:color w:val="808080"/>
      </w:rPr>
    </w:pPr>
    <w:r w:rsidRPr="00B15511">
      <w:rPr>
        <w:rFonts w:ascii="Arial" w:hAnsi="Arial" w:cs="Arial"/>
        <w:bCs/>
        <w:i/>
        <w:iCs/>
        <w:color w:val="808080"/>
      </w:rPr>
      <w:t xml:space="preserve">Validez de </w:t>
    </w:r>
    <w:r w:rsidR="00B15511" w:rsidRPr="00B15511">
      <w:rPr>
        <w:rFonts w:ascii="Arial" w:hAnsi="Arial" w:cs="Arial"/>
        <w:bCs/>
        <w:i/>
        <w:iCs/>
        <w:color w:val="808080"/>
      </w:rPr>
      <w:t>a</w:t>
    </w:r>
    <w:r w:rsidRPr="00B15511">
      <w:rPr>
        <w:rFonts w:ascii="Arial" w:hAnsi="Arial" w:cs="Arial"/>
        <w:bCs/>
        <w:i/>
        <w:iCs/>
        <w:color w:val="808080"/>
      </w:rPr>
      <w:t>cuerdo</w:t>
    </w:r>
    <w:r w:rsidR="00B15511" w:rsidRPr="00B15511">
      <w:rPr>
        <w:rFonts w:ascii="Arial" w:hAnsi="Arial" w:cs="Arial"/>
        <w:bCs/>
        <w:i/>
        <w:iCs/>
        <w:color w:val="808080"/>
      </w:rPr>
      <w:t xml:space="preserve"> municipal. Violación artículo 355 de la C.P.</w:t>
    </w:r>
  </w:p>
  <w:p w14:paraId="462F8A9B" w14:textId="77777777" w:rsidR="00584B3C" w:rsidRPr="004644FC" w:rsidRDefault="00584B3C" w:rsidP="002F5F74">
    <w:pPr>
      <w:pStyle w:val="Encabezado"/>
      <w:framePr w:w="5596" w:wrap="around" w:vAnchor="text" w:hAnchor="page" w:x="4077" w:y="64"/>
      <w:jc w:val="right"/>
      <w:rPr>
        <w:rStyle w:val="Nmerodepgina"/>
      </w:rPr>
    </w:pPr>
  </w:p>
  <w:p w14:paraId="28E54150" w14:textId="536488AB" w:rsidR="00584B3C" w:rsidRDefault="005F5A18" w:rsidP="002F5F74">
    <w:pPr>
      <w:spacing w:line="360" w:lineRule="auto"/>
      <w:rPr>
        <w:b/>
        <w:szCs w:val="24"/>
      </w:rPr>
    </w:pPr>
    <w:r>
      <w:rPr>
        <w:b/>
        <w:noProof/>
        <w:szCs w:val="24"/>
        <w:lang w:val="en-US" w:eastAsia="en-US"/>
      </w:rPr>
      <w:drawing>
        <wp:anchor distT="0" distB="0" distL="114300" distR="114300" simplePos="0" relativeHeight="251658241" behindDoc="0" locked="0" layoutInCell="1" allowOverlap="1" wp14:anchorId="5B390A85" wp14:editId="415ACC83">
          <wp:simplePos x="0" y="0"/>
          <wp:positionH relativeFrom="column">
            <wp:posOffset>104140</wp:posOffset>
          </wp:positionH>
          <wp:positionV relativeFrom="paragraph">
            <wp:posOffset>296545</wp:posOffset>
          </wp:positionV>
          <wp:extent cx="710565" cy="793750"/>
          <wp:effectExtent l="0" t="0" r="0" b="0"/>
          <wp:wrapNone/>
          <wp:docPr id="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76E34" w14:textId="77777777" w:rsidR="00584B3C" w:rsidRPr="00AA7BE7" w:rsidRDefault="00584B3C" w:rsidP="002F5F74">
    <w:pPr>
      <w:spacing w:line="360" w:lineRule="auto"/>
      <w:rPr>
        <w:b/>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A7259" w14:textId="77777777" w:rsidR="00584B3C" w:rsidRDefault="00584B3C">
    <w:pPr>
      <w:pStyle w:val="Encabezado"/>
    </w:pPr>
  </w:p>
  <w:p w14:paraId="74D19A78" w14:textId="77777777" w:rsidR="00584B3C" w:rsidRDefault="00584B3C">
    <w:pPr>
      <w:pStyle w:val="Encabezado"/>
    </w:pPr>
  </w:p>
  <w:p w14:paraId="281FDB24" w14:textId="77777777" w:rsidR="00584B3C" w:rsidRDefault="00584B3C">
    <w:pPr>
      <w:pStyle w:val="Encabezado"/>
    </w:pPr>
  </w:p>
  <w:p w14:paraId="6926BD22" w14:textId="77777777" w:rsidR="00584B3C" w:rsidRDefault="00584B3C">
    <w:pPr>
      <w:pStyle w:val="Encabezado"/>
    </w:pPr>
  </w:p>
  <w:p w14:paraId="0E329F04" w14:textId="77777777" w:rsidR="00584B3C" w:rsidRDefault="00584B3C">
    <w:pPr>
      <w:pStyle w:val="Encabezado"/>
    </w:pPr>
  </w:p>
  <w:p w14:paraId="470B11E0" w14:textId="77777777" w:rsidR="00584B3C" w:rsidRDefault="00584B3C">
    <w:pPr>
      <w:pStyle w:val="Encabezado"/>
    </w:pPr>
  </w:p>
  <w:p w14:paraId="0EB9ABC6" w14:textId="77777777" w:rsidR="00584B3C" w:rsidRDefault="00584B3C" w:rsidP="002F5F74">
    <w:pPr>
      <w:pStyle w:val="Encabezado"/>
    </w:pPr>
  </w:p>
  <w:p w14:paraId="03FF85E7" w14:textId="77777777" w:rsidR="00584B3C" w:rsidRPr="00B750FD" w:rsidRDefault="00584B3C" w:rsidP="002F5F74">
    <w:pPr>
      <w:pStyle w:val="Encabezado"/>
      <w:spacing w:line="360" w:lineRule="auto"/>
      <w:jc w:val="center"/>
      <w:rPr>
        <w:rFonts w:ascii="Century Schoolbook" w:hAnsi="Century Schoolbook"/>
        <w:b/>
        <w:i/>
        <w:iCs/>
        <w:color w:val="808080"/>
        <w:sz w:val="18"/>
      </w:rPr>
    </w:pPr>
  </w:p>
  <w:p w14:paraId="7CC0A084" w14:textId="77777777" w:rsidR="00584B3C" w:rsidRPr="00B750FD" w:rsidRDefault="00584B3C" w:rsidP="002F5F74">
    <w:pPr>
      <w:pStyle w:val="Encabezado"/>
      <w:spacing w:line="360" w:lineRule="auto"/>
      <w:jc w:val="center"/>
      <w:rPr>
        <w:rFonts w:ascii="Century Schoolbook" w:hAnsi="Century Schoolbook"/>
        <w:b/>
        <w:i/>
        <w:iCs/>
        <w:color w:val="808080"/>
        <w:sz w:val="18"/>
      </w:rPr>
    </w:pPr>
  </w:p>
  <w:p w14:paraId="04DAF19A" w14:textId="74709E34" w:rsidR="00584B3C" w:rsidRPr="008C08A2" w:rsidRDefault="005F5A18" w:rsidP="002F5F74">
    <w:pPr>
      <w:pStyle w:val="Encabezado"/>
      <w:jc w:val="center"/>
      <w:rPr>
        <w:rFonts w:ascii="Arial" w:hAnsi="Arial" w:cs="Arial"/>
        <w:b/>
        <w:color w:val="808080"/>
        <w:sz w:val="24"/>
        <w:szCs w:val="24"/>
      </w:rPr>
    </w:pPr>
    <w:r w:rsidRPr="008C08A2">
      <w:rPr>
        <w:rFonts w:ascii="Arial" w:hAnsi="Arial" w:cs="Arial"/>
        <w:noProof/>
        <w:color w:val="808080"/>
        <w:sz w:val="24"/>
        <w:szCs w:val="24"/>
        <w:lang w:val="en-US" w:eastAsia="en-US"/>
      </w:rPr>
      <w:drawing>
        <wp:anchor distT="0" distB="0" distL="114300" distR="114300" simplePos="0" relativeHeight="251658240" behindDoc="0" locked="0" layoutInCell="1" allowOverlap="1" wp14:anchorId="36556D27" wp14:editId="52ADE680">
          <wp:simplePos x="0" y="0"/>
          <wp:positionH relativeFrom="margin">
            <wp:align>center</wp:align>
          </wp:positionH>
          <wp:positionV relativeFrom="paragraph">
            <wp:posOffset>-913130</wp:posOffset>
          </wp:positionV>
          <wp:extent cx="710565" cy="793750"/>
          <wp:effectExtent l="0" t="0" r="0" b="0"/>
          <wp:wrapNone/>
          <wp:docPr id="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70DB032B" w:rsidRPr="008C08A2">
      <w:rPr>
        <w:rFonts w:ascii="Arial" w:hAnsi="Arial" w:cs="Arial"/>
        <w:b/>
        <w:bCs/>
        <w:color w:val="808080"/>
        <w:sz w:val="24"/>
        <w:szCs w:val="24"/>
      </w:rPr>
      <w:t xml:space="preserve">TRIBUNAL ADMINISTRATIVO DE BOYACÁ </w:t>
    </w:r>
  </w:p>
  <w:p w14:paraId="5E7347FB" w14:textId="67748737" w:rsidR="00584B3C" w:rsidRPr="008C08A2" w:rsidRDefault="00584B3C" w:rsidP="002F5F74">
    <w:pPr>
      <w:pStyle w:val="Encabezado"/>
      <w:jc w:val="center"/>
      <w:rPr>
        <w:rFonts w:ascii="Arial" w:hAnsi="Arial" w:cs="Arial"/>
        <w:color w:val="808080"/>
        <w:sz w:val="24"/>
        <w:szCs w:val="24"/>
        <w:lang w:val="es-MX"/>
      </w:rPr>
    </w:pPr>
    <w:r w:rsidRPr="008C08A2">
      <w:rPr>
        <w:rFonts w:ascii="Arial" w:hAnsi="Arial" w:cs="Arial"/>
        <w:b/>
        <w:color w:val="808080"/>
        <w:sz w:val="24"/>
        <w:szCs w:val="24"/>
      </w:rPr>
      <w:t>SALA DE DECISIÓN N</w:t>
    </w:r>
    <w:r w:rsidR="00D72BD2">
      <w:rPr>
        <w:rFonts w:ascii="Arial" w:hAnsi="Arial" w:cs="Arial"/>
        <w:b/>
        <w:color w:val="808080"/>
        <w:sz w:val="24"/>
        <w:szCs w:val="24"/>
      </w:rPr>
      <w:t>o</w:t>
    </w:r>
    <w:r w:rsidRPr="008C08A2">
      <w:rPr>
        <w:rFonts w:ascii="Arial" w:hAnsi="Arial" w:cs="Arial"/>
        <w:b/>
        <w:color w:val="808080"/>
        <w:sz w:val="24"/>
        <w:szCs w:val="24"/>
      </w:rPr>
      <w:t xml:space="preserve">. </w:t>
    </w:r>
    <w:r w:rsidR="001A4D68" w:rsidRPr="008C08A2">
      <w:rPr>
        <w:rFonts w:ascii="Arial" w:hAnsi="Arial" w:cs="Arial"/>
        <w:b/>
        <w:color w:val="808080"/>
        <w:sz w:val="24"/>
        <w:szCs w:val="24"/>
      </w:rPr>
      <w:t>4</w:t>
    </w:r>
  </w:p>
  <w:p w14:paraId="1B94C9C4" w14:textId="0C862756" w:rsidR="00202E44" w:rsidRPr="008C08A2" w:rsidRDefault="00202E44" w:rsidP="00202E44">
    <w:pPr>
      <w:jc w:val="center"/>
      <w:rPr>
        <w:rFonts w:ascii="Arial" w:hAnsi="Arial" w:cs="Arial"/>
        <w:b/>
        <w:color w:val="808080"/>
        <w:spacing w:val="-12"/>
        <w:sz w:val="24"/>
        <w:szCs w:val="24"/>
      </w:rPr>
    </w:pPr>
    <w:r w:rsidRPr="008C08A2">
      <w:rPr>
        <w:rFonts w:ascii="Arial" w:hAnsi="Arial" w:cs="Arial"/>
        <w:b/>
        <w:color w:val="808080"/>
        <w:spacing w:val="-12"/>
        <w:sz w:val="24"/>
        <w:szCs w:val="24"/>
      </w:rPr>
      <w:t>MAGISTRADA PONENTE</w:t>
    </w:r>
    <w:r w:rsidR="008C08A2">
      <w:rPr>
        <w:rFonts w:ascii="Arial" w:hAnsi="Arial" w:cs="Arial"/>
        <w:b/>
        <w:color w:val="808080"/>
        <w:spacing w:val="-12"/>
        <w:sz w:val="24"/>
        <w:szCs w:val="24"/>
      </w:rPr>
      <w:t>:</w:t>
    </w:r>
    <w:r w:rsidRPr="008C08A2">
      <w:rPr>
        <w:rFonts w:ascii="Arial" w:hAnsi="Arial" w:cs="Arial"/>
        <w:b/>
        <w:color w:val="808080"/>
        <w:spacing w:val="-12"/>
        <w:sz w:val="24"/>
        <w:szCs w:val="24"/>
      </w:rPr>
      <w:t xml:space="preserve"> MARTHA ISABEL PIÑEROS RIVERA</w:t>
    </w:r>
  </w:p>
  <w:p w14:paraId="3AA0E7D2" w14:textId="77777777" w:rsidR="00584B3C" w:rsidRDefault="00584B3C" w:rsidP="00202E44">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CB63"/>
    <w:multiLevelType w:val="singleLevel"/>
    <w:tmpl w:val="41DD0671"/>
    <w:lvl w:ilvl="0">
      <w:start w:val="2"/>
      <w:numFmt w:val="lowerLetter"/>
      <w:lvlText w:val="%1."/>
      <w:lvlJc w:val="left"/>
      <w:pPr>
        <w:tabs>
          <w:tab w:val="num" w:pos="432"/>
        </w:tabs>
        <w:ind w:left="144"/>
      </w:pPr>
      <w:rPr>
        <w:rFonts w:ascii="Arial" w:hAnsi="Arial" w:cs="Arial"/>
        <w:i/>
        <w:iCs/>
        <w:snapToGrid/>
        <w:spacing w:val="2"/>
        <w:sz w:val="22"/>
        <w:szCs w:val="22"/>
      </w:rPr>
    </w:lvl>
  </w:abstractNum>
  <w:abstractNum w:abstractNumId="1" w15:restartNumberingAfterBreak="0">
    <w:nsid w:val="013B7128"/>
    <w:multiLevelType w:val="hybridMultilevel"/>
    <w:tmpl w:val="7C58B6CE"/>
    <w:lvl w:ilvl="0" w:tplc="285E216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8C7634"/>
    <w:multiLevelType w:val="hybridMultilevel"/>
    <w:tmpl w:val="6C28CAE2"/>
    <w:lvl w:ilvl="0" w:tplc="93FEF826">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09774E57"/>
    <w:multiLevelType w:val="hybridMultilevel"/>
    <w:tmpl w:val="6F86FC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4AD3BB2"/>
    <w:multiLevelType w:val="multilevel"/>
    <w:tmpl w:val="B950A182"/>
    <w:lvl w:ilvl="0">
      <w:start w:val="1"/>
      <w:numFmt w:val="decimal"/>
      <w:lvlText w:val="%1."/>
      <w:lvlJc w:val="left"/>
      <w:pPr>
        <w:ind w:left="404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7174D40"/>
    <w:multiLevelType w:val="hybridMultilevel"/>
    <w:tmpl w:val="A1827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B01BE0"/>
    <w:multiLevelType w:val="hybridMultilevel"/>
    <w:tmpl w:val="1B866328"/>
    <w:lvl w:ilvl="0" w:tplc="080A000B">
      <w:start w:val="1"/>
      <w:numFmt w:val="bullet"/>
      <w:lvlText w:val=""/>
      <w:lvlJc w:val="left"/>
      <w:pPr>
        <w:ind w:left="789" w:hanging="360"/>
      </w:pPr>
      <w:rPr>
        <w:rFonts w:ascii="Wingdings" w:hAnsi="Wingdings" w:hint="default"/>
      </w:rPr>
    </w:lvl>
    <w:lvl w:ilvl="1" w:tplc="240A0003" w:tentative="1">
      <w:start w:val="1"/>
      <w:numFmt w:val="bullet"/>
      <w:lvlText w:val="o"/>
      <w:lvlJc w:val="left"/>
      <w:pPr>
        <w:ind w:left="1509" w:hanging="360"/>
      </w:pPr>
      <w:rPr>
        <w:rFonts w:ascii="Courier New" w:hAnsi="Courier New" w:cs="Courier New" w:hint="default"/>
      </w:rPr>
    </w:lvl>
    <w:lvl w:ilvl="2" w:tplc="240A0005" w:tentative="1">
      <w:start w:val="1"/>
      <w:numFmt w:val="bullet"/>
      <w:lvlText w:val=""/>
      <w:lvlJc w:val="left"/>
      <w:pPr>
        <w:ind w:left="2229" w:hanging="360"/>
      </w:pPr>
      <w:rPr>
        <w:rFonts w:ascii="Wingdings" w:hAnsi="Wingdings" w:hint="default"/>
      </w:rPr>
    </w:lvl>
    <w:lvl w:ilvl="3" w:tplc="240A0001" w:tentative="1">
      <w:start w:val="1"/>
      <w:numFmt w:val="bullet"/>
      <w:lvlText w:val=""/>
      <w:lvlJc w:val="left"/>
      <w:pPr>
        <w:ind w:left="2949" w:hanging="360"/>
      </w:pPr>
      <w:rPr>
        <w:rFonts w:ascii="Symbol" w:hAnsi="Symbol" w:hint="default"/>
      </w:rPr>
    </w:lvl>
    <w:lvl w:ilvl="4" w:tplc="240A0003" w:tentative="1">
      <w:start w:val="1"/>
      <w:numFmt w:val="bullet"/>
      <w:lvlText w:val="o"/>
      <w:lvlJc w:val="left"/>
      <w:pPr>
        <w:ind w:left="3669" w:hanging="360"/>
      </w:pPr>
      <w:rPr>
        <w:rFonts w:ascii="Courier New" w:hAnsi="Courier New" w:cs="Courier New" w:hint="default"/>
      </w:rPr>
    </w:lvl>
    <w:lvl w:ilvl="5" w:tplc="240A0005" w:tentative="1">
      <w:start w:val="1"/>
      <w:numFmt w:val="bullet"/>
      <w:lvlText w:val=""/>
      <w:lvlJc w:val="left"/>
      <w:pPr>
        <w:ind w:left="4389" w:hanging="360"/>
      </w:pPr>
      <w:rPr>
        <w:rFonts w:ascii="Wingdings" w:hAnsi="Wingdings" w:hint="default"/>
      </w:rPr>
    </w:lvl>
    <w:lvl w:ilvl="6" w:tplc="240A0001" w:tentative="1">
      <w:start w:val="1"/>
      <w:numFmt w:val="bullet"/>
      <w:lvlText w:val=""/>
      <w:lvlJc w:val="left"/>
      <w:pPr>
        <w:ind w:left="5109" w:hanging="360"/>
      </w:pPr>
      <w:rPr>
        <w:rFonts w:ascii="Symbol" w:hAnsi="Symbol" w:hint="default"/>
      </w:rPr>
    </w:lvl>
    <w:lvl w:ilvl="7" w:tplc="240A0003" w:tentative="1">
      <w:start w:val="1"/>
      <w:numFmt w:val="bullet"/>
      <w:lvlText w:val="o"/>
      <w:lvlJc w:val="left"/>
      <w:pPr>
        <w:ind w:left="5829" w:hanging="360"/>
      </w:pPr>
      <w:rPr>
        <w:rFonts w:ascii="Courier New" w:hAnsi="Courier New" w:cs="Courier New" w:hint="default"/>
      </w:rPr>
    </w:lvl>
    <w:lvl w:ilvl="8" w:tplc="240A0005" w:tentative="1">
      <w:start w:val="1"/>
      <w:numFmt w:val="bullet"/>
      <w:lvlText w:val=""/>
      <w:lvlJc w:val="left"/>
      <w:pPr>
        <w:ind w:left="6549" w:hanging="360"/>
      </w:pPr>
      <w:rPr>
        <w:rFonts w:ascii="Wingdings" w:hAnsi="Wingdings" w:hint="default"/>
      </w:rPr>
    </w:lvl>
  </w:abstractNum>
  <w:abstractNum w:abstractNumId="7" w15:restartNumberingAfterBreak="0">
    <w:nsid w:val="35D9785A"/>
    <w:multiLevelType w:val="hybridMultilevel"/>
    <w:tmpl w:val="A1827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0316C8"/>
    <w:multiLevelType w:val="hybridMultilevel"/>
    <w:tmpl w:val="08FAAD8C"/>
    <w:lvl w:ilvl="0" w:tplc="2C947E42">
      <w:start w:val="1"/>
      <w:numFmt w:val="lowerLetter"/>
      <w:lvlText w:val="%1."/>
      <w:lvlJc w:val="left"/>
      <w:pPr>
        <w:ind w:left="1494" w:hanging="360"/>
      </w:pPr>
      <w:rPr>
        <w:rFonts w:hint="default"/>
        <w:b w:val="0"/>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9" w15:restartNumberingAfterBreak="0">
    <w:nsid w:val="4CFC235F"/>
    <w:multiLevelType w:val="multilevel"/>
    <w:tmpl w:val="965E0AD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19B001B"/>
    <w:multiLevelType w:val="hybridMultilevel"/>
    <w:tmpl w:val="952A1B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1235FA"/>
    <w:multiLevelType w:val="hybridMultilevel"/>
    <w:tmpl w:val="E8164CA2"/>
    <w:lvl w:ilvl="0" w:tplc="4D0EA12C">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BF91B09"/>
    <w:multiLevelType w:val="hybridMultilevel"/>
    <w:tmpl w:val="DFEAB348"/>
    <w:lvl w:ilvl="0" w:tplc="62B2C5C0">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643D46B1"/>
    <w:multiLevelType w:val="hybridMultilevel"/>
    <w:tmpl w:val="A1827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B0C7962"/>
    <w:multiLevelType w:val="hybridMultilevel"/>
    <w:tmpl w:val="2DFCA46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BD4694F"/>
    <w:multiLevelType w:val="hybridMultilevel"/>
    <w:tmpl w:val="29A2AB48"/>
    <w:lvl w:ilvl="0" w:tplc="83B89CEC">
      <w:start w:val="1"/>
      <w:numFmt w:val="lowerLetter"/>
      <w:lvlText w:val="%1."/>
      <w:lvlJc w:val="left"/>
      <w:pPr>
        <w:ind w:left="1800" w:hanging="360"/>
      </w:pPr>
      <w:rPr>
        <w:rFonts w:hint="default"/>
      </w:rPr>
    </w:lvl>
    <w:lvl w:ilvl="1" w:tplc="69CE7300">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FFB3AFC"/>
    <w:multiLevelType w:val="hybridMultilevel"/>
    <w:tmpl w:val="2142652C"/>
    <w:lvl w:ilvl="0" w:tplc="D0946160">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7DAF7314"/>
    <w:multiLevelType w:val="hybridMultilevel"/>
    <w:tmpl w:val="1AC422DC"/>
    <w:lvl w:ilvl="0" w:tplc="09F8D350">
      <w:start w:val="1"/>
      <w:numFmt w:val="lowerRoman"/>
      <w:lvlText w:val="(%1.)"/>
      <w:lvlJc w:val="left"/>
      <w:pPr>
        <w:tabs>
          <w:tab w:val="num" w:pos="2215"/>
        </w:tabs>
        <w:ind w:left="2215" w:hanging="108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11"/>
  </w:num>
  <w:num w:numId="4">
    <w:abstractNumId w:val="10"/>
  </w:num>
  <w:num w:numId="5">
    <w:abstractNumId w:val="14"/>
  </w:num>
  <w:num w:numId="6">
    <w:abstractNumId w:val="16"/>
  </w:num>
  <w:num w:numId="7">
    <w:abstractNumId w:val="3"/>
  </w:num>
  <w:num w:numId="8">
    <w:abstractNumId w:val="6"/>
  </w:num>
  <w:num w:numId="9">
    <w:abstractNumId w:val="15"/>
  </w:num>
  <w:num w:numId="10">
    <w:abstractNumId w:val="2"/>
  </w:num>
  <w:num w:numId="11">
    <w:abstractNumId w:val="12"/>
  </w:num>
  <w:num w:numId="12">
    <w:abstractNumId w:val="1"/>
  </w:num>
  <w:num w:numId="13">
    <w:abstractNumId w:val="0"/>
  </w:num>
  <w:num w:numId="14">
    <w:abstractNumId w:val="13"/>
  </w:num>
  <w:num w:numId="15">
    <w:abstractNumId w:val="7"/>
  </w:num>
  <w:num w:numId="16">
    <w:abstractNumId w:val="5"/>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1F"/>
    <w:rsid w:val="00002A52"/>
    <w:rsid w:val="000100D1"/>
    <w:rsid w:val="0001304F"/>
    <w:rsid w:val="0001648C"/>
    <w:rsid w:val="00024CA4"/>
    <w:rsid w:val="00025AFA"/>
    <w:rsid w:val="00027A03"/>
    <w:rsid w:val="000327B4"/>
    <w:rsid w:val="000374C4"/>
    <w:rsid w:val="0004202C"/>
    <w:rsid w:val="00042B83"/>
    <w:rsid w:val="00044631"/>
    <w:rsid w:val="000448FB"/>
    <w:rsid w:val="000467A3"/>
    <w:rsid w:val="00050542"/>
    <w:rsid w:val="00053C02"/>
    <w:rsid w:val="00054B50"/>
    <w:rsid w:val="00061DA5"/>
    <w:rsid w:val="000620CB"/>
    <w:rsid w:val="0006281E"/>
    <w:rsid w:val="00063B2B"/>
    <w:rsid w:val="00066F29"/>
    <w:rsid w:val="0006765B"/>
    <w:rsid w:val="0007668C"/>
    <w:rsid w:val="000772BB"/>
    <w:rsid w:val="0008039F"/>
    <w:rsid w:val="000804D7"/>
    <w:rsid w:val="00080709"/>
    <w:rsid w:val="000807E9"/>
    <w:rsid w:val="00081E89"/>
    <w:rsid w:val="00087E7C"/>
    <w:rsid w:val="00090439"/>
    <w:rsid w:val="000905CC"/>
    <w:rsid w:val="000939B9"/>
    <w:rsid w:val="000951FF"/>
    <w:rsid w:val="000A12EB"/>
    <w:rsid w:val="000A3241"/>
    <w:rsid w:val="000A5856"/>
    <w:rsid w:val="000A635E"/>
    <w:rsid w:val="000B50E0"/>
    <w:rsid w:val="000B7469"/>
    <w:rsid w:val="000C127A"/>
    <w:rsid w:val="000C1738"/>
    <w:rsid w:val="000D0177"/>
    <w:rsid w:val="000D0EFE"/>
    <w:rsid w:val="000D0FC5"/>
    <w:rsid w:val="000D152D"/>
    <w:rsid w:val="000D352C"/>
    <w:rsid w:val="000D4A61"/>
    <w:rsid w:val="000E06EE"/>
    <w:rsid w:val="000E2DB4"/>
    <w:rsid w:val="000E3659"/>
    <w:rsid w:val="000E3920"/>
    <w:rsid w:val="000E6DA5"/>
    <w:rsid w:val="000F318A"/>
    <w:rsid w:val="000F437B"/>
    <w:rsid w:val="00103218"/>
    <w:rsid w:val="00103AA8"/>
    <w:rsid w:val="00103F5A"/>
    <w:rsid w:val="00105502"/>
    <w:rsid w:val="00105819"/>
    <w:rsid w:val="00110E65"/>
    <w:rsid w:val="001129D1"/>
    <w:rsid w:val="00115560"/>
    <w:rsid w:val="001201AE"/>
    <w:rsid w:val="00120754"/>
    <w:rsid w:val="00125C0D"/>
    <w:rsid w:val="001262B5"/>
    <w:rsid w:val="00130B24"/>
    <w:rsid w:val="0013111E"/>
    <w:rsid w:val="00133F72"/>
    <w:rsid w:val="00134654"/>
    <w:rsid w:val="001379E5"/>
    <w:rsid w:val="0014074A"/>
    <w:rsid w:val="00141AE1"/>
    <w:rsid w:val="00144E4B"/>
    <w:rsid w:val="001471CF"/>
    <w:rsid w:val="00150C38"/>
    <w:rsid w:val="00151AC2"/>
    <w:rsid w:val="001527FE"/>
    <w:rsid w:val="00155F1A"/>
    <w:rsid w:val="001629D6"/>
    <w:rsid w:val="00163907"/>
    <w:rsid w:val="00171E8A"/>
    <w:rsid w:val="001760A6"/>
    <w:rsid w:val="0017758E"/>
    <w:rsid w:val="00180060"/>
    <w:rsid w:val="00181DDE"/>
    <w:rsid w:val="00182FF1"/>
    <w:rsid w:val="00183492"/>
    <w:rsid w:val="00183632"/>
    <w:rsid w:val="00184A89"/>
    <w:rsid w:val="00186A15"/>
    <w:rsid w:val="00187AAD"/>
    <w:rsid w:val="001952F6"/>
    <w:rsid w:val="00197567"/>
    <w:rsid w:val="001A1693"/>
    <w:rsid w:val="001A4D68"/>
    <w:rsid w:val="001A6B89"/>
    <w:rsid w:val="001A7E5C"/>
    <w:rsid w:val="001B12F6"/>
    <w:rsid w:val="001B2B18"/>
    <w:rsid w:val="001B3963"/>
    <w:rsid w:val="001C24FA"/>
    <w:rsid w:val="001C3D14"/>
    <w:rsid w:val="001C45C9"/>
    <w:rsid w:val="001C548C"/>
    <w:rsid w:val="001C6903"/>
    <w:rsid w:val="001C6F75"/>
    <w:rsid w:val="001D0995"/>
    <w:rsid w:val="001D16EE"/>
    <w:rsid w:val="001D3BC0"/>
    <w:rsid w:val="001D45D8"/>
    <w:rsid w:val="001D7780"/>
    <w:rsid w:val="001D7927"/>
    <w:rsid w:val="001E051F"/>
    <w:rsid w:val="001E07D1"/>
    <w:rsid w:val="001E14AA"/>
    <w:rsid w:val="001E2447"/>
    <w:rsid w:val="001E3AD7"/>
    <w:rsid w:val="001E414C"/>
    <w:rsid w:val="001E4540"/>
    <w:rsid w:val="001E652F"/>
    <w:rsid w:val="001E792A"/>
    <w:rsid w:val="00200DA6"/>
    <w:rsid w:val="0020288A"/>
    <w:rsid w:val="00202E44"/>
    <w:rsid w:val="00210564"/>
    <w:rsid w:val="00213356"/>
    <w:rsid w:val="0021485B"/>
    <w:rsid w:val="00222DFE"/>
    <w:rsid w:val="002232D7"/>
    <w:rsid w:val="002262A2"/>
    <w:rsid w:val="0022711C"/>
    <w:rsid w:val="00231ACE"/>
    <w:rsid w:val="00232104"/>
    <w:rsid w:val="002322BE"/>
    <w:rsid w:val="002328CE"/>
    <w:rsid w:val="00232CBD"/>
    <w:rsid w:val="00234B01"/>
    <w:rsid w:val="00234D40"/>
    <w:rsid w:val="00237B27"/>
    <w:rsid w:val="00243BCA"/>
    <w:rsid w:val="00253B32"/>
    <w:rsid w:val="002551FB"/>
    <w:rsid w:val="0025763E"/>
    <w:rsid w:val="0026329C"/>
    <w:rsid w:val="002647E4"/>
    <w:rsid w:val="00274674"/>
    <w:rsid w:val="00274AD4"/>
    <w:rsid w:val="0028100B"/>
    <w:rsid w:val="00284E7E"/>
    <w:rsid w:val="00286337"/>
    <w:rsid w:val="00287102"/>
    <w:rsid w:val="002875F2"/>
    <w:rsid w:val="002879A6"/>
    <w:rsid w:val="002A2EFB"/>
    <w:rsid w:val="002A6249"/>
    <w:rsid w:val="002B0A9E"/>
    <w:rsid w:val="002B0F0E"/>
    <w:rsid w:val="002B301D"/>
    <w:rsid w:val="002B40A4"/>
    <w:rsid w:val="002B566E"/>
    <w:rsid w:val="002B5AFD"/>
    <w:rsid w:val="002B7601"/>
    <w:rsid w:val="002C07D1"/>
    <w:rsid w:val="002C32DB"/>
    <w:rsid w:val="002C57B1"/>
    <w:rsid w:val="002C5897"/>
    <w:rsid w:val="002C7920"/>
    <w:rsid w:val="002D1EDC"/>
    <w:rsid w:val="002D3F5F"/>
    <w:rsid w:val="002D478F"/>
    <w:rsid w:val="002E16FF"/>
    <w:rsid w:val="002E1F33"/>
    <w:rsid w:val="002F14C7"/>
    <w:rsid w:val="002F2AC0"/>
    <w:rsid w:val="002F5436"/>
    <w:rsid w:val="002F5F74"/>
    <w:rsid w:val="003020CD"/>
    <w:rsid w:val="00307E5F"/>
    <w:rsid w:val="00311AB4"/>
    <w:rsid w:val="00313230"/>
    <w:rsid w:val="003132E9"/>
    <w:rsid w:val="00323BF4"/>
    <w:rsid w:val="003259C6"/>
    <w:rsid w:val="0032772A"/>
    <w:rsid w:val="0033011D"/>
    <w:rsid w:val="003312EA"/>
    <w:rsid w:val="00331BEF"/>
    <w:rsid w:val="00332267"/>
    <w:rsid w:val="00333031"/>
    <w:rsid w:val="0033313B"/>
    <w:rsid w:val="00342758"/>
    <w:rsid w:val="003436DF"/>
    <w:rsid w:val="00344D27"/>
    <w:rsid w:val="00344FC4"/>
    <w:rsid w:val="003465B6"/>
    <w:rsid w:val="00347BD6"/>
    <w:rsid w:val="00351848"/>
    <w:rsid w:val="00352EB4"/>
    <w:rsid w:val="00353FFD"/>
    <w:rsid w:val="003546F3"/>
    <w:rsid w:val="00356AF7"/>
    <w:rsid w:val="0036317E"/>
    <w:rsid w:val="00363D59"/>
    <w:rsid w:val="00366B85"/>
    <w:rsid w:val="00367841"/>
    <w:rsid w:val="00370364"/>
    <w:rsid w:val="003703CF"/>
    <w:rsid w:val="0037203E"/>
    <w:rsid w:val="00372197"/>
    <w:rsid w:val="00373ACE"/>
    <w:rsid w:val="003754F8"/>
    <w:rsid w:val="00377764"/>
    <w:rsid w:val="00377E93"/>
    <w:rsid w:val="00383399"/>
    <w:rsid w:val="00383878"/>
    <w:rsid w:val="003841AE"/>
    <w:rsid w:val="003850C0"/>
    <w:rsid w:val="00387B61"/>
    <w:rsid w:val="00387DD3"/>
    <w:rsid w:val="003901F5"/>
    <w:rsid w:val="003924AF"/>
    <w:rsid w:val="00397AA2"/>
    <w:rsid w:val="003A0C14"/>
    <w:rsid w:val="003A125F"/>
    <w:rsid w:val="003A3855"/>
    <w:rsid w:val="003B4839"/>
    <w:rsid w:val="003B5AA3"/>
    <w:rsid w:val="003C0044"/>
    <w:rsid w:val="003C3F33"/>
    <w:rsid w:val="003C51EF"/>
    <w:rsid w:val="003C73CF"/>
    <w:rsid w:val="003F00CE"/>
    <w:rsid w:val="003F31F8"/>
    <w:rsid w:val="003F3B72"/>
    <w:rsid w:val="003F3CC5"/>
    <w:rsid w:val="003F4781"/>
    <w:rsid w:val="003F4D81"/>
    <w:rsid w:val="003F6F15"/>
    <w:rsid w:val="003F77A6"/>
    <w:rsid w:val="00403E19"/>
    <w:rsid w:val="0040621B"/>
    <w:rsid w:val="0040632F"/>
    <w:rsid w:val="00407C97"/>
    <w:rsid w:val="004122E1"/>
    <w:rsid w:val="0041466D"/>
    <w:rsid w:val="004172D6"/>
    <w:rsid w:val="00421B39"/>
    <w:rsid w:val="0042715C"/>
    <w:rsid w:val="00431FA4"/>
    <w:rsid w:val="004322AC"/>
    <w:rsid w:val="004404F8"/>
    <w:rsid w:val="00441CD9"/>
    <w:rsid w:val="004435B2"/>
    <w:rsid w:val="00443FCA"/>
    <w:rsid w:val="004444F5"/>
    <w:rsid w:val="00444A84"/>
    <w:rsid w:val="004471AE"/>
    <w:rsid w:val="004472EF"/>
    <w:rsid w:val="0045057F"/>
    <w:rsid w:val="00450974"/>
    <w:rsid w:val="004509F4"/>
    <w:rsid w:val="00454670"/>
    <w:rsid w:val="00456C99"/>
    <w:rsid w:val="0047367F"/>
    <w:rsid w:val="00474E0A"/>
    <w:rsid w:val="00480BF5"/>
    <w:rsid w:val="004810C7"/>
    <w:rsid w:val="004820D4"/>
    <w:rsid w:val="004843EA"/>
    <w:rsid w:val="00486F14"/>
    <w:rsid w:val="0049620D"/>
    <w:rsid w:val="0049674E"/>
    <w:rsid w:val="004A05AD"/>
    <w:rsid w:val="004A745D"/>
    <w:rsid w:val="004A797C"/>
    <w:rsid w:val="004B00EC"/>
    <w:rsid w:val="004B094C"/>
    <w:rsid w:val="004B4D1A"/>
    <w:rsid w:val="004B4F05"/>
    <w:rsid w:val="004C0EBD"/>
    <w:rsid w:val="004C3003"/>
    <w:rsid w:val="004C3D77"/>
    <w:rsid w:val="004C5BD4"/>
    <w:rsid w:val="004C7EE2"/>
    <w:rsid w:val="004D3CD4"/>
    <w:rsid w:val="004D4CEB"/>
    <w:rsid w:val="004D7393"/>
    <w:rsid w:val="004E017E"/>
    <w:rsid w:val="004E1402"/>
    <w:rsid w:val="004E277A"/>
    <w:rsid w:val="004E2D14"/>
    <w:rsid w:val="004E3864"/>
    <w:rsid w:val="004E3AB6"/>
    <w:rsid w:val="004E6119"/>
    <w:rsid w:val="004F3F6F"/>
    <w:rsid w:val="004F7102"/>
    <w:rsid w:val="004F76C7"/>
    <w:rsid w:val="00504563"/>
    <w:rsid w:val="005065B2"/>
    <w:rsid w:val="00511F38"/>
    <w:rsid w:val="0051371D"/>
    <w:rsid w:val="0052095F"/>
    <w:rsid w:val="00523466"/>
    <w:rsid w:val="0052560C"/>
    <w:rsid w:val="00531A4C"/>
    <w:rsid w:val="00532CF3"/>
    <w:rsid w:val="0053449F"/>
    <w:rsid w:val="00534840"/>
    <w:rsid w:val="0054327C"/>
    <w:rsid w:val="00543F47"/>
    <w:rsid w:val="00546880"/>
    <w:rsid w:val="00553975"/>
    <w:rsid w:val="005545AB"/>
    <w:rsid w:val="00557031"/>
    <w:rsid w:val="005618E4"/>
    <w:rsid w:val="00561CAB"/>
    <w:rsid w:val="00563480"/>
    <w:rsid w:val="00564A28"/>
    <w:rsid w:val="00564C70"/>
    <w:rsid w:val="00565B04"/>
    <w:rsid w:val="00567D5A"/>
    <w:rsid w:val="005702F4"/>
    <w:rsid w:val="00573C79"/>
    <w:rsid w:val="005759A2"/>
    <w:rsid w:val="00582464"/>
    <w:rsid w:val="00583181"/>
    <w:rsid w:val="00584B3C"/>
    <w:rsid w:val="00587321"/>
    <w:rsid w:val="00594502"/>
    <w:rsid w:val="00595743"/>
    <w:rsid w:val="005A0135"/>
    <w:rsid w:val="005A404E"/>
    <w:rsid w:val="005A4B79"/>
    <w:rsid w:val="005A7F4E"/>
    <w:rsid w:val="005B14C3"/>
    <w:rsid w:val="005B1508"/>
    <w:rsid w:val="005B30B7"/>
    <w:rsid w:val="005B3130"/>
    <w:rsid w:val="005B79AD"/>
    <w:rsid w:val="005C0DC2"/>
    <w:rsid w:val="005C2789"/>
    <w:rsid w:val="005C393A"/>
    <w:rsid w:val="005C6032"/>
    <w:rsid w:val="005D0D71"/>
    <w:rsid w:val="005D22E8"/>
    <w:rsid w:val="005D3841"/>
    <w:rsid w:val="005E0A72"/>
    <w:rsid w:val="005E1E7B"/>
    <w:rsid w:val="005E21C1"/>
    <w:rsid w:val="005E738B"/>
    <w:rsid w:val="005F0965"/>
    <w:rsid w:val="005F0F20"/>
    <w:rsid w:val="005F255F"/>
    <w:rsid w:val="005F3E2E"/>
    <w:rsid w:val="005F56F0"/>
    <w:rsid w:val="005F5A18"/>
    <w:rsid w:val="005F68C4"/>
    <w:rsid w:val="00600F36"/>
    <w:rsid w:val="00603D1C"/>
    <w:rsid w:val="0060553F"/>
    <w:rsid w:val="006067B0"/>
    <w:rsid w:val="00610A3C"/>
    <w:rsid w:val="00610DCC"/>
    <w:rsid w:val="00611F8B"/>
    <w:rsid w:val="0061288C"/>
    <w:rsid w:val="006130DD"/>
    <w:rsid w:val="006130DF"/>
    <w:rsid w:val="00615CE1"/>
    <w:rsid w:val="006161F3"/>
    <w:rsid w:val="00616690"/>
    <w:rsid w:val="00620919"/>
    <w:rsid w:val="00625514"/>
    <w:rsid w:val="00626209"/>
    <w:rsid w:val="00626F7E"/>
    <w:rsid w:val="00631A5D"/>
    <w:rsid w:val="0063234B"/>
    <w:rsid w:val="00636323"/>
    <w:rsid w:val="00643673"/>
    <w:rsid w:val="0064488C"/>
    <w:rsid w:val="0065495D"/>
    <w:rsid w:val="00657F94"/>
    <w:rsid w:val="0066225E"/>
    <w:rsid w:val="006636F4"/>
    <w:rsid w:val="006646BF"/>
    <w:rsid w:val="00665C03"/>
    <w:rsid w:val="006677DC"/>
    <w:rsid w:val="006720F4"/>
    <w:rsid w:val="006746C1"/>
    <w:rsid w:val="006806A7"/>
    <w:rsid w:val="006815A9"/>
    <w:rsid w:val="0068283D"/>
    <w:rsid w:val="00690835"/>
    <w:rsid w:val="00690A64"/>
    <w:rsid w:val="0069210B"/>
    <w:rsid w:val="006944BC"/>
    <w:rsid w:val="00695D13"/>
    <w:rsid w:val="00697123"/>
    <w:rsid w:val="006A1BEB"/>
    <w:rsid w:val="006A5448"/>
    <w:rsid w:val="006B2398"/>
    <w:rsid w:val="006B48A7"/>
    <w:rsid w:val="006C0668"/>
    <w:rsid w:val="006C081D"/>
    <w:rsid w:val="006C3127"/>
    <w:rsid w:val="006D3A34"/>
    <w:rsid w:val="006E0454"/>
    <w:rsid w:val="006E3374"/>
    <w:rsid w:val="006E3E60"/>
    <w:rsid w:val="006E6E46"/>
    <w:rsid w:val="007017D8"/>
    <w:rsid w:val="00701BB2"/>
    <w:rsid w:val="00701CD9"/>
    <w:rsid w:val="00703EB2"/>
    <w:rsid w:val="007042E3"/>
    <w:rsid w:val="007052B7"/>
    <w:rsid w:val="007064AB"/>
    <w:rsid w:val="00706668"/>
    <w:rsid w:val="00706948"/>
    <w:rsid w:val="00710C18"/>
    <w:rsid w:val="00712834"/>
    <w:rsid w:val="00713237"/>
    <w:rsid w:val="00716038"/>
    <w:rsid w:val="007163BF"/>
    <w:rsid w:val="0071710B"/>
    <w:rsid w:val="00720C22"/>
    <w:rsid w:val="00726347"/>
    <w:rsid w:val="00731513"/>
    <w:rsid w:val="00732135"/>
    <w:rsid w:val="0073476A"/>
    <w:rsid w:val="007411F8"/>
    <w:rsid w:val="00741241"/>
    <w:rsid w:val="0074170E"/>
    <w:rsid w:val="007428FD"/>
    <w:rsid w:val="00743528"/>
    <w:rsid w:val="00743944"/>
    <w:rsid w:val="007449E8"/>
    <w:rsid w:val="00744C94"/>
    <w:rsid w:val="00747178"/>
    <w:rsid w:val="007648E5"/>
    <w:rsid w:val="00764B08"/>
    <w:rsid w:val="0076624A"/>
    <w:rsid w:val="007716EA"/>
    <w:rsid w:val="007762D2"/>
    <w:rsid w:val="007773AF"/>
    <w:rsid w:val="00792FE1"/>
    <w:rsid w:val="00793154"/>
    <w:rsid w:val="00793873"/>
    <w:rsid w:val="00794C38"/>
    <w:rsid w:val="00795C89"/>
    <w:rsid w:val="00796448"/>
    <w:rsid w:val="00796989"/>
    <w:rsid w:val="00796E75"/>
    <w:rsid w:val="007B093D"/>
    <w:rsid w:val="007B0FD7"/>
    <w:rsid w:val="007B2927"/>
    <w:rsid w:val="007B2AA3"/>
    <w:rsid w:val="007B67E5"/>
    <w:rsid w:val="007B7716"/>
    <w:rsid w:val="007C2BDD"/>
    <w:rsid w:val="007C38CB"/>
    <w:rsid w:val="007C75C9"/>
    <w:rsid w:val="007D2672"/>
    <w:rsid w:val="007D277A"/>
    <w:rsid w:val="007D3DCC"/>
    <w:rsid w:val="007D506A"/>
    <w:rsid w:val="007D57F1"/>
    <w:rsid w:val="007E027D"/>
    <w:rsid w:val="007E7722"/>
    <w:rsid w:val="007F50A5"/>
    <w:rsid w:val="007F7249"/>
    <w:rsid w:val="007F7E8D"/>
    <w:rsid w:val="008012AE"/>
    <w:rsid w:val="008029EB"/>
    <w:rsid w:val="008063D9"/>
    <w:rsid w:val="00812027"/>
    <w:rsid w:val="00812073"/>
    <w:rsid w:val="008124C0"/>
    <w:rsid w:val="0081350E"/>
    <w:rsid w:val="008138F7"/>
    <w:rsid w:val="00813A89"/>
    <w:rsid w:val="00813DA8"/>
    <w:rsid w:val="008158FB"/>
    <w:rsid w:val="00816726"/>
    <w:rsid w:val="00816F1E"/>
    <w:rsid w:val="00823BAB"/>
    <w:rsid w:val="0082547D"/>
    <w:rsid w:val="008257DB"/>
    <w:rsid w:val="00826FEC"/>
    <w:rsid w:val="0082769D"/>
    <w:rsid w:val="00830BE6"/>
    <w:rsid w:val="00831B7F"/>
    <w:rsid w:val="00833645"/>
    <w:rsid w:val="008404AD"/>
    <w:rsid w:val="008416FA"/>
    <w:rsid w:val="00843FA9"/>
    <w:rsid w:val="00844948"/>
    <w:rsid w:val="00846D4B"/>
    <w:rsid w:val="00846D5F"/>
    <w:rsid w:val="008506A8"/>
    <w:rsid w:val="00850B1E"/>
    <w:rsid w:val="00851FDD"/>
    <w:rsid w:val="00855298"/>
    <w:rsid w:val="00855A33"/>
    <w:rsid w:val="00873729"/>
    <w:rsid w:val="0087382A"/>
    <w:rsid w:val="00880B39"/>
    <w:rsid w:val="008824D2"/>
    <w:rsid w:val="008838DC"/>
    <w:rsid w:val="00886FEB"/>
    <w:rsid w:val="008902B5"/>
    <w:rsid w:val="0089098F"/>
    <w:rsid w:val="00893710"/>
    <w:rsid w:val="00896200"/>
    <w:rsid w:val="008A1C9F"/>
    <w:rsid w:val="008A2109"/>
    <w:rsid w:val="008A32DC"/>
    <w:rsid w:val="008A6022"/>
    <w:rsid w:val="008B1EBB"/>
    <w:rsid w:val="008B7D7D"/>
    <w:rsid w:val="008C08A2"/>
    <w:rsid w:val="008D0885"/>
    <w:rsid w:val="008D1211"/>
    <w:rsid w:val="008D29A3"/>
    <w:rsid w:val="008E3463"/>
    <w:rsid w:val="008E6F46"/>
    <w:rsid w:val="008E6F5A"/>
    <w:rsid w:val="008F08CA"/>
    <w:rsid w:val="008F2702"/>
    <w:rsid w:val="008F4D0E"/>
    <w:rsid w:val="008F5769"/>
    <w:rsid w:val="0090153B"/>
    <w:rsid w:val="00924F16"/>
    <w:rsid w:val="00925251"/>
    <w:rsid w:val="0092610B"/>
    <w:rsid w:val="0092671D"/>
    <w:rsid w:val="009276E1"/>
    <w:rsid w:val="00930874"/>
    <w:rsid w:val="00930C2B"/>
    <w:rsid w:val="00931059"/>
    <w:rsid w:val="009351FA"/>
    <w:rsid w:val="00935381"/>
    <w:rsid w:val="009354C7"/>
    <w:rsid w:val="00940DEC"/>
    <w:rsid w:val="0094203D"/>
    <w:rsid w:val="00944E4F"/>
    <w:rsid w:val="009459F9"/>
    <w:rsid w:val="00946540"/>
    <w:rsid w:val="009467DF"/>
    <w:rsid w:val="009518BE"/>
    <w:rsid w:val="00953210"/>
    <w:rsid w:val="00961252"/>
    <w:rsid w:val="00963118"/>
    <w:rsid w:val="00966EBA"/>
    <w:rsid w:val="00982074"/>
    <w:rsid w:val="009850DC"/>
    <w:rsid w:val="009857B7"/>
    <w:rsid w:val="009952E5"/>
    <w:rsid w:val="009A2F2C"/>
    <w:rsid w:val="009A3752"/>
    <w:rsid w:val="009A5BCB"/>
    <w:rsid w:val="009B31D6"/>
    <w:rsid w:val="009B3A84"/>
    <w:rsid w:val="009B79F4"/>
    <w:rsid w:val="009C1641"/>
    <w:rsid w:val="009C4A68"/>
    <w:rsid w:val="009C6EA0"/>
    <w:rsid w:val="009C7D5C"/>
    <w:rsid w:val="009C7F26"/>
    <w:rsid w:val="009D64AC"/>
    <w:rsid w:val="009D6C00"/>
    <w:rsid w:val="009E0A9F"/>
    <w:rsid w:val="009E0BDA"/>
    <w:rsid w:val="009E10E4"/>
    <w:rsid w:val="009E12EA"/>
    <w:rsid w:val="009E413C"/>
    <w:rsid w:val="009E4BFA"/>
    <w:rsid w:val="009F10A9"/>
    <w:rsid w:val="009F41B0"/>
    <w:rsid w:val="009F59E5"/>
    <w:rsid w:val="009F7E48"/>
    <w:rsid w:val="00A01EFC"/>
    <w:rsid w:val="00A0551F"/>
    <w:rsid w:val="00A05B31"/>
    <w:rsid w:val="00A107BD"/>
    <w:rsid w:val="00A1440E"/>
    <w:rsid w:val="00A22403"/>
    <w:rsid w:val="00A24BE3"/>
    <w:rsid w:val="00A251F7"/>
    <w:rsid w:val="00A256F1"/>
    <w:rsid w:val="00A26C95"/>
    <w:rsid w:val="00A5103C"/>
    <w:rsid w:val="00A519B8"/>
    <w:rsid w:val="00A51B60"/>
    <w:rsid w:val="00A54969"/>
    <w:rsid w:val="00A572FE"/>
    <w:rsid w:val="00A57BD4"/>
    <w:rsid w:val="00A60483"/>
    <w:rsid w:val="00A60D03"/>
    <w:rsid w:val="00A62925"/>
    <w:rsid w:val="00A63974"/>
    <w:rsid w:val="00A639C1"/>
    <w:rsid w:val="00A66D2D"/>
    <w:rsid w:val="00A66DCE"/>
    <w:rsid w:val="00A71F00"/>
    <w:rsid w:val="00A77392"/>
    <w:rsid w:val="00A77659"/>
    <w:rsid w:val="00A77D44"/>
    <w:rsid w:val="00A84008"/>
    <w:rsid w:val="00A84B58"/>
    <w:rsid w:val="00A857E4"/>
    <w:rsid w:val="00A87D85"/>
    <w:rsid w:val="00A92023"/>
    <w:rsid w:val="00AA1C72"/>
    <w:rsid w:val="00AA263C"/>
    <w:rsid w:val="00AA2D44"/>
    <w:rsid w:val="00AA55CD"/>
    <w:rsid w:val="00AB17C4"/>
    <w:rsid w:val="00AB43BB"/>
    <w:rsid w:val="00AB5DF9"/>
    <w:rsid w:val="00AB78A6"/>
    <w:rsid w:val="00AB7FC9"/>
    <w:rsid w:val="00AC298F"/>
    <w:rsid w:val="00AD07F7"/>
    <w:rsid w:val="00AD0F41"/>
    <w:rsid w:val="00AD3596"/>
    <w:rsid w:val="00AE03A7"/>
    <w:rsid w:val="00AE10FD"/>
    <w:rsid w:val="00AE1F72"/>
    <w:rsid w:val="00AE58F3"/>
    <w:rsid w:val="00AE77C5"/>
    <w:rsid w:val="00AF0C1B"/>
    <w:rsid w:val="00AF2B03"/>
    <w:rsid w:val="00AF3319"/>
    <w:rsid w:val="00AF3489"/>
    <w:rsid w:val="00AF4E22"/>
    <w:rsid w:val="00B009BB"/>
    <w:rsid w:val="00B01D7A"/>
    <w:rsid w:val="00B01E4B"/>
    <w:rsid w:val="00B03B08"/>
    <w:rsid w:val="00B04E17"/>
    <w:rsid w:val="00B10B72"/>
    <w:rsid w:val="00B12275"/>
    <w:rsid w:val="00B13389"/>
    <w:rsid w:val="00B15511"/>
    <w:rsid w:val="00B1635C"/>
    <w:rsid w:val="00B206A6"/>
    <w:rsid w:val="00B23D16"/>
    <w:rsid w:val="00B24AD6"/>
    <w:rsid w:val="00B24CDE"/>
    <w:rsid w:val="00B27FF7"/>
    <w:rsid w:val="00B40A4D"/>
    <w:rsid w:val="00B40B7D"/>
    <w:rsid w:val="00B43CDB"/>
    <w:rsid w:val="00B44F56"/>
    <w:rsid w:val="00B4556C"/>
    <w:rsid w:val="00B46195"/>
    <w:rsid w:val="00B52B8F"/>
    <w:rsid w:val="00B55C98"/>
    <w:rsid w:val="00B569AC"/>
    <w:rsid w:val="00B62411"/>
    <w:rsid w:val="00B62704"/>
    <w:rsid w:val="00B647D2"/>
    <w:rsid w:val="00B64E00"/>
    <w:rsid w:val="00B65026"/>
    <w:rsid w:val="00B6730B"/>
    <w:rsid w:val="00B6749C"/>
    <w:rsid w:val="00B67737"/>
    <w:rsid w:val="00B705A2"/>
    <w:rsid w:val="00B725F3"/>
    <w:rsid w:val="00B7443E"/>
    <w:rsid w:val="00B750FD"/>
    <w:rsid w:val="00B8107C"/>
    <w:rsid w:val="00B83B36"/>
    <w:rsid w:val="00B84465"/>
    <w:rsid w:val="00B86FCB"/>
    <w:rsid w:val="00B90B08"/>
    <w:rsid w:val="00B910E8"/>
    <w:rsid w:val="00B91562"/>
    <w:rsid w:val="00B9194F"/>
    <w:rsid w:val="00B94BC3"/>
    <w:rsid w:val="00B94E3A"/>
    <w:rsid w:val="00B97C4E"/>
    <w:rsid w:val="00BA2921"/>
    <w:rsid w:val="00BA6A68"/>
    <w:rsid w:val="00BB4656"/>
    <w:rsid w:val="00BB6FEF"/>
    <w:rsid w:val="00BC0D35"/>
    <w:rsid w:val="00BC5659"/>
    <w:rsid w:val="00BC6D8E"/>
    <w:rsid w:val="00BD2675"/>
    <w:rsid w:val="00BD4151"/>
    <w:rsid w:val="00BD6810"/>
    <w:rsid w:val="00BD6B68"/>
    <w:rsid w:val="00BE3546"/>
    <w:rsid w:val="00BE45FE"/>
    <w:rsid w:val="00BE46CC"/>
    <w:rsid w:val="00BF09A2"/>
    <w:rsid w:val="00BF1D1A"/>
    <w:rsid w:val="00BF246A"/>
    <w:rsid w:val="00BF2995"/>
    <w:rsid w:val="00BF3561"/>
    <w:rsid w:val="00BF4EE9"/>
    <w:rsid w:val="00BF55A4"/>
    <w:rsid w:val="00BF75A4"/>
    <w:rsid w:val="00C003B6"/>
    <w:rsid w:val="00C036CB"/>
    <w:rsid w:val="00C10DFD"/>
    <w:rsid w:val="00C11CFD"/>
    <w:rsid w:val="00C1562B"/>
    <w:rsid w:val="00C21518"/>
    <w:rsid w:val="00C23660"/>
    <w:rsid w:val="00C31329"/>
    <w:rsid w:val="00C31F70"/>
    <w:rsid w:val="00C36A15"/>
    <w:rsid w:val="00C4418D"/>
    <w:rsid w:val="00C46900"/>
    <w:rsid w:val="00C469DD"/>
    <w:rsid w:val="00C470EE"/>
    <w:rsid w:val="00C50C95"/>
    <w:rsid w:val="00C52AF2"/>
    <w:rsid w:val="00C55567"/>
    <w:rsid w:val="00C55BA5"/>
    <w:rsid w:val="00C60593"/>
    <w:rsid w:val="00C605C7"/>
    <w:rsid w:val="00C63FD9"/>
    <w:rsid w:val="00C64956"/>
    <w:rsid w:val="00C668B4"/>
    <w:rsid w:val="00C70DBA"/>
    <w:rsid w:val="00C71540"/>
    <w:rsid w:val="00C75008"/>
    <w:rsid w:val="00C80F41"/>
    <w:rsid w:val="00C8160B"/>
    <w:rsid w:val="00C81BB0"/>
    <w:rsid w:val="00C84ED1"/>
    <w:rsid w:val="00C87F32"/>
    <w:rsid w:val="00C90ACD"/>
    <w:rsid w:val="00C92794"/>
    <w:rsid w:val="00CA049E"/>
    <w:rsid w:val="00CA079B"/>
    <w:rsid w:val="00CA46D6"/>
    <w:rsid w:val="00CA6FB5"/>
    <w:rsid w:val="00CB244F"/>
    <w:rsid w:val="00CB2F4B"/>
    <w:rsid w:val="00CB3604"/>
    <w:rsid w:val="00CB389C"/>
    <w:rsid w:val="00CB466F"/>
    <w:rsid w:val="00CB57A9"/>
    <w:rsid w:val="00CC3174"/>
    <w:rsid w:val="00CC4188"/>
    <w:rsid w:val="00CC41DE"/>
    <w:rsid w:val="00CD16C3"/>
    <w:rsid w:val="00CD1CEE"/>
    <w:rsid w:val="00CE2400"/>
    <w:rsid w:val="00CE497A"/>
    <w:rsid w:val="00CE6D22"/>
    <w:rsid w:val="00CF2D16"/>
    <w:rsid w:val="00D02158"/>
    <w:rsid w:val="00D02469"/>
    <w:rsid w:val="00D06077"/>
    <w:rsid w:val="00D10585"/>
    <w:rsid w:val="00D144BA"/>
    <w:rsid w:val="00D215EB"/>
    <w:rsid w:val="00D226F9"/>
    <w:rsid w:val="00D2443F"/>
    <w:rsid w:val="00D25A7C"/>
    <w:rsid w:val="00D25BB4"/>
    <w:rsid w:val="00D30DCC"/>
    <w:rsid w:val="00D31C15"/>
    <w:rsid w:val="00D32F89"/>
    <w:rsid w:val="00D360F4"/>
    <w:rsid w:val="00D3653A"/>
    <w:rsid w:val="00D36F31"/>
    <w:rsid w:val="00D40848"/>
    <w:rsid w:val="00D421DB"/>
    <w:rsid w:val="00D423D8"/>
    <w:rsid w:val="00D42BB1"/>
    <w:rsid w:val="00D43220"/>
    <w:rsid w:val="00D43C06"/>
    <w:rsid w:val="00D45439"/>
    <w:rsid w:val="00D52BFE"/>
    <w:rsid w:val="00D540FE"/>
    <w:rsid w:val="00D54F69"/>
    <w:rsid w:val="00D55689"/>
    <w:rsid w:val="00D560BF"/>
    <w:rsid w:val="00D572C2"/>
    <w:rsid w:val="00D60154"/>
    <w:rsid w:val="00D63835"/>
    <w:rsid w:val="00D67353"/>
    <w:rsid w:val="00D6740D"/>
    <w:rsid w:val="00D72BD2"/>
    <w:rsid w:val="00D73B49"/>
    <w:rsid w:val="00D740F5"/>
    <w:rsid w:val="00D74435"/>
    <w:rsid w:val="00D7466C"/>
    <w:rsid w:val="00D76253"/>
    <w:rsid w:val="00D77D68"/>
    <w:rsid w:val="00D8013E"/>
    <w:rsid w:val="00D85844"/>
    <w:rsid w:val="00D8639D"/>
    <w:rsid w:val="00D86E66"/>
    <w:rsid w:val="00D915D6"/>
    <w:rsid w:val="00D91FB8"/>
    <w:rsid w:val="00D94601"/>
    <w:rsid w:val="00D97584"/>
    <w:rsid w:val="00DA0115"/>
    <w:rsid w:val="00DA553D"/>
    <w:rsid w:val="00DA5B78"/>
    <w:rsid w:val="00DA6904"/>
    <w:rsid w:val="00DA6CB8"/>
    <w:rsid w:val="00DB111F"/>
    <w:rsid w:val="00DB1BE2"/>
    <w:rsid w:val="00DC081B"/>
    <w:rsid w:val="00DC0AF3"/>
    <w:rsid w:val="00DC2076"/>
    <w:rsid w:val="00DC2B59"/>
    <w:rsid w:val="00DC6DC3"/>
    <w:rsid w:val="00DD09CE"/>
    <w:rsid w:val="00DD2074"/>
    <w:rsid w:val="00DD2CB2"/>
    <w:rsid w:val="00DD3B1B"/>
    <w:rsid w:val="00DE024C"/>
    <w:rsid w:val="00DE0CB9"/>
    <w:rsid w:val="00DE1007"/>
    <w:rsid w:val="00DE1DDD"/>
    <w:rsid w:val="00DE46F6"/>
    <w:rsid w:val="00DE684D"/>
    <w:rsid w:val="00DF021C"/>
    <w:rsid w:val="00DF555C"/>
    <w:rsid w:val="00E02211"/>
    <w:rsid w:val="00E07037"/>
    <w:rsid w:val="00E07D16"/>
    <w:rsid w:val="00E07FAE"/>
    <w:rsid w:val="00E134A2"/>
    <w:rsid w:val="00E13ADE"/>
    <w:rsid w:val="00E13B74"/>
    <w:rsid w:val="00E14BA6"/>
    <w:rsid w:val="00E1563A"/>
    <w:rsid w:val="00E17931"/>
    <w:rsid w:val="00E23A1D"/>
    <w:rsid w:val="00E25998"/>
    <w:rsid w:val="00E31771"/>
    <w:rsid w:val="00E360D1"/>
    <w:rsid w:val="00E37AD9"/>
    <w:rsid w:val="00E40804"/>
    <w:rsid w:val="00E42FEF"/>
    <w:rsid w:val="00E44B72"/>
    <w:rsid w:val="00E45856"/>
    <w:rsid w:val="00E51415"/>
    <w:rsid w:val="00E54985"/>
    <w:rsid w:val="00E57012"/>
    <w:rsid w:val="00E576C0"/>
    <w:rsid w:val="00E65D16"/>
    <w:rsid w:val="00E65FF4"/>
    <w:rsid w:val="00E7420D"/>
    <w:rsid w:val="00E80D43"/>
    <w:rsid w:val="00E82FF0"/>
    <w:rsid w:val="00E848ED"/>
    <w:rsid w:val="00E87B2B"/>
    <w:rsid w:val="00E93AC9"/>
    <w:rsid w:val="00EA0BA9"/>
    <w:rsid w:val="00EA0EE8"/>
    <w:rsid w:val="00EA19CE"/>
    <w:rsid w:val="00EA34A3"/>
    <w:rsid w:val="00EA3974"/>
    <w:rsid w:val="00EA5F95"/>
    <w:rsid w:val="00EB231D"/>
    <w:rsid w:val="00EB25A9"/>
    <w:rsid w:val="00EB2CC6"/>
    <w:rsid w:val="00EB5BF2"/>
    <w:rsid w:val="00EB62D0"/>
    <w:rsid w:val="00EB6825"/>
    <w:rsid w:val="00EC28A2"/>
    <w:rsid w:val="00EC47AF"/>
    <w:rsid w:val="00ED317D"/>
    <w:rsid w:val="00ED5DAE"/>
    <w:rsid w:val="00EE0272"/>
    <w:rsid w:val="00EE3034"/>
    <w:rsid w:val="00EE56FD"/>
    <w:rsid w:val="00EF06B6"/>
    <w:rsid w:val="00EF13B0"/>
    <w:rsid w:val="00EF4FBB"/>
    <w:rsid w:val="00EF5D84"/>
    <w:rsid w:val="00EF672C"/>
    <w:rsid w:val="00F03121"/>
    <w:rsid w:val="00F03E21"/>
    <w:rsid w:val="00F07CAF"/>
    <w:rsid w:val="00F1040E"/>
    <w:rsid w:val="00F12E15"/>
    <w:rsid w:val="00F15006"/>
    <w:rsid w:val="00F1748D"/>
    <w:rsid w:val="00F21200"/>
    <w:rsid w:val="00F22C18"/>
    <w:rsid w:val="00F231D6"/>
    <w:rsid w:val="00F2562B"/>
    <w:rsid w:val="00F2666B"/>
    <w:rsid w:val="00F3091B"/>
    <w:rsid w:val="00F31E75"/>
    <w:rsid w:val="00F3515B"/>
    <w:rsid w:val="00F3720F"/>
    <w:rsid w:val="00F37734"/>
    <w:rsid w:val="00F40D06"/>
    <w:rsid w:val="00F42740"/>
    <w:rsid w:val="00F431E0"/>
    <w:rsid w:val="00F4391F"/>
    <w:rsid w:val="00F45AEF"/>
    <w:rsid w:val="00F474B8"/>
    <w:rsid w:val="00F50D5C"/>
    <w:rsid w:val="00F51C76"/>
    <w:rsid w:val="00F53E31"/>
    <w:rsid w:val="00F54CCE"/>
    <w:rsid w:val="00F54DC4"/>
    <w:rsid w:val="00F60609"/>
    <w:rsid w:val="00F62A71"/>
    <w:rsid w:val="00F63257"/>
    <w:rsid w:val="00F64B50"/>
    <w:rsid w:val="00F677B5"/>
    <w:rsid w:val="00F71C8C"/>
    <w:rsid w:val="00F7324B"/>
    <w:rsid w:val="00F75175"/>
    <w:rsid w:val="00F822AF"/>
    <w:rsid w:val="00F82C07"/>
    <w:rsid w:val="00F84734"/>
    <w:rsid w:val="00F85CE9"/>
    <w:rsid w:val="00F860AB"/>
    <w:rsid w:val="00F87FBF"/>
    <w:rsid w:val="00F9634C"/>
    <w:rsid w:val="00F97DFE"/>
    <w:rsid w:val="00FA0C97"/>
    <w:rsid w:val="00FA2E3B"/>
    <w:rsid w:val="00FA5084"/>
    <w:rsid w:val="00FA7437"/>
    <w:rsid w:val="00FB0460"/>
    <w:rsid w:val="00FB23B4"/>
    <w:rsid w:val="00FC10C0"/>
    <w:rsid w:val="00FC7A26"/>
    <w:rsid w:val="00FD2058"/>
    <w:rsid w:val="00FD7819"/>
    <w:rsid w:val="00FE5CAB"/>
    <w:rsid w:val="00FE6E5F"/>
    <w:rsid w:val="00FF0A82"/>
    <w:rsid w:val="00FF2DE9"/>
    <w:rsid w:val="00FF47E0"/>
    <w:rsid w:val="0159130A"/>
    <w:rsid w:val="0704964E"/>
    <w:rsid w:val="07EFCD02"/>
    <w:rsid w:val="105AF671"/>
    <w:rsid w:val="12CFDFEB"/>
    <w:rsid w:val="167E509A"/>
    <w:rsid w:val="1812019F"/>
    <w:rsid w:val="1B76AADC"/>
    <w:rsid w:val="1D862B1D"/>
    <w:rsid w:val="2C28A4A3"/>
    <w:rsid w:val="2EA097EC"/>
    <w:rsid w:val="36DD2556"/>
    <w:rsid w:val="411755C1"/>
    <w:rsid w:val="4A669285"/>
    <w:rsid w:val="4E912BF1"/>
    <w:rsid w:val="55771237"/>
    <w:rsid w:val="5D136CE0"/>
    <w:rsid w:val="5E94EE30"/>
    <w:rsid w:val="5F75C608"/>
    <w:rsid w:val="60E94467"/>
    <w:rsid w:val="631BF1E2"/>
    <w:rsid w:val="64CFA350"/>
    <w:rsid w:val="65A5447A"/>
    <w:rsid w:val="665BD39C"/>
    <w:rsid w:val="6691E430"/>
    <w:rsid w:val="6B5371AE"/>
    <w:rsid w:val="7050F2B4"/>
    <w:rsid w:val="70DB032B"/>
    <w:rsid w:val="71EE81D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E5A5F"/>
  <w15:chartTrackingRefBased/>
  <w15:docId w15:val="{CC427FD6-D298-44A3-8285-4138E99A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91F"/>
    <w:pPr>
      <w:overflowPunct w:val="0"/>
      <w:autoSpaceDE w:val="0"/>
      <w:autoSpaceDN w:val="0"/>
      <w:adjustRightInd w:val="0"/>
      <w:textAlignment w:val="baseline"/>
    </w:pPr>
    <w:rPr>
      <w:rFonts w:ascii="Times New Roman" w:eastAsia="Times New Roman" w:hAnsi="Times New Roman"/>
      <w:lang w:val="es-ES" w:eastAsia="es-ES"/>
    </w:rPr>
  </w:style>
  <w:style w:type="paragraph" w:styleId="Ttulo1">
    <w:name w:val="heading 1"/>
    <w:basedOn w:val="Normal"/>
    <w:link w:val="Ttulo1Car"/>
    <w:uiPriority w:val="9"/>
    <w:qFormat/>
    <w:rsid w:val="00813DA8"/>
    <w:pPr>
      <w:overflowPunct/>
      <w:autoSpaceDE/>
      <w:autoSpaceDN/>
      <w:adjustRightInd/>
      <w:spacing w:before="100" w:beforeAutospacing="1" w:after="100" w:afterAutospacing="1"/>
      <w:textAlignment w:val="auto"/>
      <w:outlineLvl w:val="0"/>
    </w:pPr>
    <w:rPr>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F4391F"/>
  </w:style>
  <w:style w:type="paragraph" w:styleId="Textoindependiente">
    <w:name w:val="Body Text"/>
    <w:basedOn w:val="Normal"/>
    <w:link w:val="TextoindependienteCar"/>
    <w:rsid w:val="00F4391F"/>
    <w:pPr>
      <w:spacing w:after="120"/>
    </w:pPr>
    <w:rPr>
      <w:rFonts w:ascii="Roman 10cpi" w:hAnsi="Roman 10cpi"/>
    </w:rPr>
  </w:style>
  <w:style w:type="character" w:customStyle="1" w:styleId="TextoindependienteCar">
    <w:name w:val="Texto independiente Car"/>
    <w:link w:val="Textoindependiente"/>
    <w:rsid w:val="00F4391F"/>
    <w:rPr>
      <w:rFonts w:ascii="Roman 10cpi" w:eastAsia="Times New Roman" w:hAnsi="Roman 10cpi" w:cs="Times New Roman"/>
      <w:sz w:val="20"/>
      <w:szCs w:val="20"/>
      <w:lang w:val="es-ES" w:eastAsia="es-ES"/>
    </w:rPr>
  </w:style>
  <w:style w:type="paragraph" w:styleId="Encabezado">
    <w:name w:val="header"/>
    <w:basedOn w:val="Normal"/>
    <w:link w:val="EncabezadoCar"/>
    <w:rsid w:val="00F4391F"/>
    <w:pPr>
      <w:tabs>
        <w:tab w:val="center" w:pos="4419"/>
        <w:tab w:val="right" w:pos="8838"/>
      </w:tabs>
    </w:pPr>
  </w:style>
  <w:style w:type="character" w:customStyle="1" w:styleId="EncabezadoCar">
    <w:name w:val="Encabezado Car"/>
    <w:link w:val="Encabezado"/>
    <w:rsid w:val="00F4391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F4391F"/>
    <w:pPr>
      <w:tabs>
        <w:tab w:val="center" w:pos="4419"/>
        <w:tab w:val="right" w:pos="8838"/>
      </w:tabs>
    </w:pPr>
  </w:style>
  <w:style w:type="character" w:customStyle="1" w:styleId="PiedepginaCar">
    <w:name w:val="Pie de página Car"/>
    <w:link w:val="Piedepgina"/>
    <w:uiPriority w:val="99"/>
    <w:rsid w:val="00F4391F"/>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ootnote Text Char,C,FA Fu Car Car,ft"/>
    <w:basedOn w:val="Normal"/>
    <w:link w:val="TextonotapieCar1"/>
    <w:qFormat/>
    <w:rsid w:val="00F4391F"/>
  </w:style>
  <w:style w:type="character" w:customStyle="1" w:styleId="TextonotapieCar">
    <w:name w:val="Texto nota pie Car"/>
    <w:uiPriority w:val="99"/>
    <w:semiHidden/>
    <w:rsid w:val="00F4391F"/>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Footnote Text Char Car"/>
    <w:link w:val="Textonotapie"/>
    <w:qFormat/>
    <w:rsid w:val="00F4391F"/>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link w:val="4GChar"/>
    <w:qFormat/>
    <w:rsid w:val="00F4391F"/>
    <w:rPr>
      <w:vertAlign w:val="superscript"/>
    </w:rPr>
  </w:style>
  <w:style w:type="paragraph" w:styleId="NormalWeb">
    <w:name w:val="Normal (Web)"/>
    <w:basedOn w:val="Normal"/>
    <w:uiPriority w:val="99"/>
    <w:unhideWhenUsed/>
    <w:rsid w:val="00F4391F"/>
    <w:pPr>
      <w:overflowPunct/>
      <w:autoSpaceDE/>
      <w:autoSpaceDN/>
      <w:adjustRightInd/>
      <w:spacing w:before="100" w:beforeAutospacing="1" w:after="100" w:afterAutospacing="1"/>
      <w:textAlignment w:val="auto"/>
    </w:pPr>
    <w:rPr>
      <w:sz w:val="24"/>
      <w:szCs w:val="24"/>
      <w:lang w:val="es-CO" w:eastAsia="es-CO"/>
    </w:rPr>
  </w:style>
  <w:style w:type="character" w:customStyle="1" w:styleId="apple-converted-space">
    <w:name w:val="apple-converted-space"/>
    <w:rsid w:val="00F4391F"/>
  </w:style>
  <w:style w:type="character" w:styleId="Hipervnculo">
    <w:name w:val="Hyperlink"/>
    <w:uiPriority w:val="99"/>
    <w:unhideWhenUsed/>
    <w:rsid w:val="00F4391F"/>
    <w:rPr>
      <w:color w:val="0000FF"/>
      <w:u w:val="single"/>
    </w:rPr>
  </w:style>
  <w:style w:type="paragraph" w:styleId="Prrafodelista">
    <w:name w:val="List Paragraph"/>
    <w:basedOn w:val="Normal"/>
    <w:uiPriority w:val="34"/>
    <w:qFormat/>
    <w:rsid w:val="00F4391F"/>
    <w:pPr>
      <w:ind w:left="708"/>
    </w:pPr>
  </w:style>
  <w:style w:type="character" w:styleId="Textoennegrita">
    <w:name w:val="Strong"/>
    <w:uiPriority w:val="22"/>
    <w:qFormat/>
    <w:rsid w:val="00F4391F"/>
    <w:rPr>
      <w:b/>
      <w:bCs/>
    </w:rPr>
  </w:style>
  <w:style w:type="paragraph" w:styleId="Textoindependiente2">
    <w:name w:val="Body Text 2"/>
    <w:basedOn w:val="Normal"/>
    <w:link w:val="Textoindependiente2Car"/>
    <w:rsid w:val="00F4391F"/>
    <w:pPr>
      <w:spacing w:after="120" w:line="480" w:lineRule="auto"/>
    </w:pPr>
  </w:style>
  <w:style w:type="character" w:customStyle="1" w:styleId="Textoindependiente2Car">
    <w:name w:val="Texto independiente 2 Car"/>
    <w:link w:val="Textoindependiente2"/>
    <w:rsid w:val="00F4391F"/>
    <w:rPr>
      <w:rFonts w:ascii="Times New Roman" w:eastAsia="Times New Roman" w:hAnsi="Times New Roman" w:cs="Times New Roman"/>
      <w:sz w:val="20"/>
      <w:szCs w:val="20"/>
      <w:lang w:val="es-ES" w:eastAsia="es-ES"/>
    </w:rPr>
  </w:style>
  <w:style w:type="paragraph" w:customStyle="1" w:styleId="Sangra3detindependiente1">
    <w:name w:val="Sangría 3 de t. independiente1"/>
    <w:basedOn w:val="Normal"/>
    <w:rsid w:val="00F4391F"/>
    <w:pPr>
      <w:spacing w:line="360" w:lineRule="auto"/>
      <w:ind w:firstLine="1683"/>
    </w:pPr>
    <w:rPr>
      <w:rFonts w:ascii="Arial" w:hAnsi="Arial"/>
      <w:sz w:val="26"/>
    </w:rPr>
  </w:style>
  <w:style w:type="paragraph" w:styleId="Textodeglobo">
    <w:name w:val="Balloon Text"/>
    <w:basedOn w:val="Normal"/>
    <w:link w:val="TextodegloboCar"/>
    <w:uiPriority w:val="99"/>
    <w:semiHidden/>
    <w:unhideWhenUsed/>
    <w:rsid w:val="00C70DBA"/>
    <w:rPr>
      <w:rFonts w:ascii="Segoe UI" w:hAnsi="Segoe UI" w:cs="Segoe UI"/>
      <w:sz w:val="18"/>
      <w:szCs w:val="18"/>
    </w:rPr>
  </w:style>
  <w:style w:type="character" w:customStyle="1" w:styleId="TextodegloboCar">
    <w:name w:val="Texto de globo Car"/>
    <w:link w:val="Textodeglobo"/>
    <w:uiPriority w:val="99"/>
    <w:semiHidden/>
    <w:rsid w:val="00C70DBA"/>
    <w:rPr>
      <w:rFonts w:ascii="Segoe UI" w:eastAsia="Times New Roman" w:hAnsi="Segoe UI" w:cs="Segoe UI"/>
      <w:sz w:val="18"/>
      <w:szCs w:val="18"/>
    </w:rPr>
  </w:style>
  <w:style w:type="character" w:customStyle="1" w:styleId="TextonotapieCar2">
    <w:name w:val="Texto nota pie Car2"/>
    <w:aliases w:val="Texto nota pie Car Car1,Footnote Text Char Char Char Char Char Car1,Footnote Text Char Char Char Char Car1,Footnote reference Car1,FA Fu Car1,texto de nota al pie Car1,Footnote Text Char Car1,MI NOTA PIE DE PÁGINA (TEXT Car"/>
    <w:locked/>
    <w:rsid w:val="001D0995"/>
    <w:rPr>
      <w:lang w:val="es-ES" w:eastAsia="es-ES" w:bidi="ar-SA"/>
    </w:rPr>
  </w:style>
  <w:style w:type="paragraph" w:customStyle="1" w:styleId="BodyText23">
    <w:name w:val="Body Text 23"/>
    <w:basedOn w:val="Normal"/>
    <w:rsid w:val="00AF0C1B"/>
    <w:pPr>
      <w:overflowPunct/>
      <w:autoSpaceDE/>
      <w:autoSpaceDN/>
      <w:adjustRightInd/>
      <w:spacing w:line="360" w:lineRule="auto"/>
      <w:jc w:val="both"/>
      <w:textAlignment w:val="auto"/>
    </w:pPr>
    <w:rPr>
      <w:sz w:val="24"/>
      <w:lang w:eastAsia="es-CO"/>
    </w:rPr>
  </w:style>
  <w:style w:type="paragraph" w:customStyle="1" w:styleId="Default">
    <w:name w:val="Default"/>
    <w:rsid w:val="00AB17C4"/>
    <w:pPr>
      <w:autoSpaceDE w:val="0"/>
      <w:autoSpaceDN w:val="0"/>
      <w:adjustRightInd w:val="0"/>
    </w:pPr>
    <w:rPr>
      <w:rFonts w:ascii="Arial" w:hAnsi="Arial" w:cs="Arial"/>
      <w:color w:val="000000"/>
      <w:sz w:val="24"/>
      <w:szCs w:val="24"/>
    </w:rPr>
  </w:style>
  <w:style w:type="character" w:customStyle="1" w:styleId="Ttulo1Car">
    <w:name w:val="Título 1 Car"/>
    <w:basedOn w:val="Fuentedeprrafopredeter"/>
    <w:link w:val="Ttulo1"/>
    <w:uiPriority w:val="9"/>
    <w:rsid w:val="00813DA8"/>
    <w:rPr>
      <w:rFonts w:ascii="Times New Roman" w:eastAsia="Times New Roman" w:hAnsi="Times New Roman"/>
      <w:b/>
      <w:bCs/>
      <w:kern w:val="36"/>
      <w:sz w:val="48"/>
      <w:szCs w:val="48"/>
    </w:rPr>
  </w:style>
  <w:style w:type="paragraph" w:styleId="Sangra2detindependiente">
    <w:name w:val="Body Text Indent 2"/>
    <w:basedOn w:val="Normal"/>
    <w:link w:val="Sangra2detindependienteCar"/>
    <w:uiPriority w:val="99"/>
    <w:semiHidden/>
    <w:unhideWhenUsed/>
    <w:rsid w:val="0011556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15560"/>
    <w:rPr>
      <w:rFonts w:ascii="Times New Roman" w:eastAsia="Times New Roman" w:hAnsi="Times New Roman"/>
      <w:lang w:val="es-ES" w:eastAsia="es-ES"/>
    </w:rPr>
  </w:style>
  <w:style w:type="paragraph" w:customStyle="1" w:styleId="Cuerpo">
    <w:name w:val="Cuerpo"/>
    <w:basedOn w:val="Normal"/>
    <w:autoRedefine/>
    <w:rsid w:val="00115560"/>
    <w:pPr>
      <w:overflowPunct/>
      <w:autoSpaceDE/>
      <w:autoSpaceDN/>
      <w:adjustRightInd/>
      <w:spacing w:after="120"/>
      <w:ind w:left="748"/>
      <w:jc w:val="both"/>
      <w:textAlignment w:val="auto"/>
    </w:pPr>
    <w:rPr>
      <w:noProof/>
      <w:sz w:val="28"/>
      <w:szCs w:val="28"/>
    </w:rPr>
  </w:style>
  <w:style w:type="table" w:styleId="Tablaconcuadrcula">
    <w:name w:val="Table Grid"/>
    <w:basedOn w:val="Tablanormal"/>
    <w:uiPriority w:val="59"/>
    <w:rsid w:val="00E36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A0C14"/>
    <w:rPr>
      <w:rFonts w:ascii="Times New Roman" w:eastAsia="Times New Roman" w:hAnsi="Times New Roman"/>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759A2"/>
    <w:pPr>
      <w:overflowPunct/>
      <w:autoSpaceDE/>
      <w:autoSpaceDN/>
      <w:adjustRightInd/>
      <w:jc w:val="both"/>
      <w:textAlignment w:val="auto"/>
    </w:pPr>
    <w:rPr>
      <w:rFonts w:ascii="Calibri" w:eastAsia="Calibri" w:hAnsi="Calibri"/>
      <w:vertAlign w:val="superscript"/>
      <w:lang w:val="es-CO" w:eastAsia="es-CO"/>
    </w:rPr>
  </w:style>
  <w:style w:type="character" w:customStyle="1" w:styleId="baj">
    <w:name w:val="b_aj"/>
    <w:basedOn w:val="Fuentedeprrafopredeter"/>
    <w:rsid w:val="00C00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61543">
      <w:bodyDiv w:val="1"/>
      <w:marLeft w:val="0"/>
      <w:marRight w:val="0"/>
      <w:marTop w:val="0"/>
      <w:marBottom w:val="0"/>
      <w:divBdr>
        <w:top w:val="none" w:sz="0" w:space="0" w:color="auto"/>
        <w:left w:val="none" w:sz="0" w:space="0" w:color="auto"/>
        <w:bottom w:val="none" w:sz="0" w:space="0" w:color="auto"/>
        <w:right w:val="none" w:sz="0" w:space="0" w:color="auto"/>
      </w:divBdr>
    </w:div>
    <w:div w:id="576011703">
      <w:bodyDiv w:val="1"/>
      <w:marLeft w:val="0"/>
      <w:marRight w:val="0"/>
      <w:marTop w:val="0"/>
      <w:marBottom w:val="0"/>
      <w:divBdr>
        <w:top w:val="none" w:sz="0" w:space="0" w:color="auto"/>
        <w:left w:val="none" w:sz="0" w:space="0" w:color="auto"/>
        <w:bottom w:val="none" w:sz="0" w:space="0" w:color="auto"/>
        <w:right w:val="none" w:sz="0" w:space="0" w:color="auto"/>
      </w:divBdr>
    </w:div>
    <w:div w:id="738673024">
      <w:bodyDiv w:val="1"/>
      <w:marLeft w:val="0"/>
      <w:marRight w:val="0"/>
      <w:marTop w:val="0"/>
      <w:marBottom w:val="0"/>
      <w:divBdr>
        <w:top w:val="none" w:sz="0" w:space="0" w:color="auto"/>
        <w:left w:val="none" w:sz="0" w:space="0" w:color="auto"/>
        <w:bottom w:val="none" w:sz="0" w:space="0" w:color="auto"/>
        <w:right w:val="none" w:sz="0" w:space="0" w:color="auto"/>
      </w:divBdr>
    </w:div>
    <w:div w:id="744376551">
      <w:bodyDiv w:val="1"/>
      <w:marLeft w:val="0"/>
      <w:marRight w:val="0"/>
      <w:marTop w:val="0"/>
      <w:marBottom w:val="0"/>
      <w:divBdr>
        <w:top w:val="none" w:sz="0" w:space="0" w:color="auto"/>
        <w:left w:val="none" w:sz="0" w:space="0" w:color="auto"/>
        <w:bottom w:val="none" w:sz="0" w:space="0" w:color="auto"/>
        <w:right w:val="none" w:sz="0" w:space="0" w:color="auto"/>
      </w:divBdr>
    </w:div>
    <w:div w:id="1000088267">
      <w:bodyDiv w:val="1"/>
      <w:marLeft w:val="0"/>
      <w:marRight w:val="0"/>
      <w:marTop w:val="0"/>
      <w:marBottom w:val="0"/>
      <w:divBdr>
        <w:top w:val="none" w:sz="0" w:space="0" w:color="auto"/>
        <w:left w:val="none" w:sz="0" w:space="0" w:color="auto"/>
        <w:bottom w:val="none" w:sz="0" w:space="0" w:color="auto"/>
        <w:right w:val="none" w:sz="0" w:space="0" w:color="auto"/>
      </w:divBdr>
    </w:div>
    <w:div w:id="1127351558">
      <w:bodyDiv w:val="1"/>
      <w:marLeft w:val="0"/>
      <w:marRight w:val="0"/>
      <w:marTop w:val="0"/>
      <w:marBottom w:val="0"/>
      <w:divBdr>
        <w:top w:val="none" w:sz="0" w:space="0" w:color="auto"/>
        <w:left w:val="none" w:sz="0" w:space="0" w:color="auto"/>
        <w:bottom w:val="none" w:sz="0" w:space="0" w:color="auto"/>
        <w:right w:val="none" w:sz="0" w:space="0" w:color="auto"/>
      </w:divBdr>
    </w:div>
    <w:div w:id="1194265240">
      <w:bodyDiv w:val="1"/>
      <w:marLeft w:val="0"/>
      <w:marRight w:val="0"/>
      <w:marTop w:val="0"/>
      <w:marBottom w:val="0"/>
      <w:divBdr>
        <w:top w:val="none" w:sz="0" w:space="0" w:color="auto"/>
        <w:left w:val="none" w:sz="0" w:space="0" w:color="auto"/>
        <w:bottom w:val="none" w:sz="0" w:space="0" w:color="auto"/>
        <w:right w:val="none" w:sz="0" w:space="0" w:color="auto"/>
      </w:divBdr>
    </w:div>
    <w:div w:id="1236210769">
      <w:bodyDiv w:val="1"/>
      <w:marLeft w:val="0"/>
      <w:marRight w:val="0"/>
      <w:marTop w:val="0"/>
      <w:marBottom w:val="0"/>
      <w:divBdr>
        <w:top w:val="none" w:sz="0" w:space="0" w:color="auto"/>
        <w:left w:val="none" w:sz="0" w:space="0" w:color="auto"/>
        <w:bottom w:val="none" w:sz="0" w:space="0" w:color="auto"/>
        <w:right w:val="none" w:sz="0" w:space="0" w:color="auto"/>
      </w:divBdr>
    </w:div>
    <w:div w:id="1709141249">
      <w:bodyDiv w:val="1"/>
      <w:marLeft w:val="0"/>
      <w:marRight w:val="0"/>
      <w:marTop w:val="0"/>
      <w:marBottom w:val="0"/>
      <w:divBdr>
        <w:top w:val="none" w:sz="0" w:space="0" w:color="auto"/>
        <w:left w:val="none" w:sz="0" w:space="0" w:color="auto"/>
        <w:bottom w:val="none" w:sz="0" w:space="0" w:color="auto"/>
        <w:right w:val="none" w:sz="0" w:space="0" w:color="auto"/>
      </w:divBdr>
    </w:div>
    <w:div w:id="1804076943">
      <w:bodyDiv w:val="1"/>
      <w:marLeft w:val="0"/>
      <w:marRight w:val="0"/>
      <w:marTop w:val="0"/>
      <w:marBottom w:val="0"/>
      <w:divBdr>
        <w:top w:val="none" w:sz="0" w:space="0" w:color="auto"/>
        <w:left w:val="none" w:sz="0" w:space="0" w:color="auto"/>
        <w:bottom w:val="none" w:sz="0" w:space="0" w:color="auto"/>
        <w:right w:val="none" w:sz="0" w:space="0" w:color="auto"/>
      </w:divBdr>
    </w:div>
    <w:div w:id="1896970559">
      <w:bodyDiv w:val="1"/>
      <w:marLeft w:val="0"/>
      <w:marRight w:val="0"/>
      <w:marTop w:val="0"/>
      <w:marBottom w:val="0"/>
      <w:divBdr>
        <w:top w:val="none" w:sz="0" w:space="0" w:color="auto"/>
        <w:left w:val="none" w:sz="0" w:space="0" w:color="auto"/>
        <w:bottom w:val="none" w:sz="0" w:space="0" w:color="auto"/>
        <w:right w:val="none" w:sz="0" w:space="0" w:color="auto"/>
      </w:divBdr>
    </w:div>
    <w:div w:id="1900092431">
      <w:bodyDiv w:val="1"/>
      <w:marLeft w:val="0"/>
      <w:marRight w:val="0"/>
      <w:marTop w:val="0"/>
      <w:marBottom w:val="0"/>
      <w:divBdr>
        <w:top w:val="none" w:sz="0" w:space="0" w:color="auto"/>
        <w:left w:val="none" w:sz="0" w:space="0" w:color="auto"/>
        <w:bottom w:val="none" w:sz="0" w:space="0" w:color="auto"/>
        <w:right w:val="none" w:sz="0" w:space="0" w:color="auto"/>
      </w:divBdr>
    </w:div>
    <w:div w:id="1965496611">
      <w:bodyDiv w:val="1"/>
      <w:marLeft w:val="0"/>
      <w:marRight w:val="0"/>
      <w:marTop w:val="0"/>
      <w:marBottom w:val="0"/>
      <w:divBdr>
        <w:top w:val="none" w:sz="0" w:space="0" w:color="auto"/>
        <w:left w:val="none" w:sz="0" w:space="0" w:color="auto"/>
        <w:bottom w:val="none" w:sz="0" w:space="0" w:color="auto"/>
        <w:right w:val="none" w:sz="0" w:space="0" w:color="auto"/>
      </w:divBdr>
    </w:div>
    <w:div w:id="210576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2" ma:contentTypeDescription="Crear nuevo documento." ma:contentTypeScope="" ma:versionID="89c8697c00598199842df12f2223662e">
  <xsd:schema xmlns:xsd="http://www.w3.org/2001/XMLSchema" xmlns:xs="http://www.w3.org/2001/XMLSchema" xmlns:p="http://schemas.microsoft.com/office/2006/metadata/properties" xmlns:ns2="7594eaa0-d1e4-4b7c-af1d-31740c5cc0e5" targetNamespace="http://schemas.microsoft.com/office/2006/metadata/properties" ma:root="true" ma:fieldsID="415bc5abe11bc8645a86ac7535ccf323" ns2:_="">
    <xsd:import namespace="7594eaa0-d1e4-4b7c-af1d-31740c5cc0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E03C3-190D-4434-9109-1433997F6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32777-31F5-4E07-BC95-F5EB1E8DA12E}">
  <ds:schemaRefs>
    <ds:schemaRef ds:uri="http://schemas.microsoft.com/sharepoint/v3/contenttype/forms"/>
  </ds:schemaRefs>
</ds:datastoreItem>
</file>

<file path=customXml/itemProps3.xml><?xml version="1.0" encoding="utf-8"?>
<ds:datastoreItem xmlns:ds="http://schemas.openxmlformats.org/officeDocument/2006/customXml" ds:itemID="{D2A8E502-2BDB-4612-A1E4-4F0882418D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B2C036-F0C3-4E9A-A50D-A10CD36F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4688</Words>
  <Characters>26722</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cp:lastModifiedBy>GONZALO</cp:lastModifiedBy>
  <cp:revision>2</cp:revision>
  <cp:lastPrinted>2019-08-13T15:39:00Z</cp:lastPrinted>
  <dcterms:created xsi:type="dcterms:W3CDTF">2021-05-19T15:23:00Z</dcterms:created>
  <dcterms:modified xsi:type="dcterms:W3CDTF">2021-05-19T15:23:00Z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