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834C1" w14:textId="77777777" w:rsidR="00AB5E1A" w:rsidRDefault="00AB5E1A" w:rsidP="00AB5E1A">
      <w:pPr>
        <w:widowControl w:val="0"/>
        <w:spacing w:line="276" w:lineRule="auto"/>
        <w:ind w:right="-709"/>
        <w:jc w:val="both"/>
        <w:rPr>
          <w:rFonts w:ascii="Arial" w:hAnsi="Arial" w:cs="Arial"/>
          <w:iCs/>
          <w:sz w:val="24"/>
          <w:szCs w:val="24"/>
          <w:lang w:val="es-CO" w:eastAsia="en-US"/>
        </w:rPr>
      </w:pPr>
      <w:r>
        <w:rPr>
          <w:rFonts w:ascii="Arial" w:hAnsi="Arial" w:cs="Arial"/>
          <w:iCs/>
          <w:sz w:val="24"/>
          <w:szCs w:val="24"/>
        </w:rPr>
        <w:t xml:space="preserve">Tunja, ocho (08) de junio de </w:t>
      </w:r>
      <w:proofErr w:type="gramStart"/>
      <w:r>
        <w:rPr>
          <w:rFonts w:ascii="Arial" w:hAnsi="Arial" w:cs="Arial"/>
          <w:iCs/>
          <w:sz w:val="24"/>
          <w:szCs w:val="24"/>
        </w:rPr>
        <w:t>dos mil veintiuno</w:t>
      </w:r>
      <w:proofErr w:type="gramEnd"/>
      <w:r>
        <w:rPr>
          <w:rFonts w:ascii="Arial" w:hAnsi="Arial" w:cs="Arial"/>
          <w:iCs/>
          <w:sz w:val="24"/>
          <w:szCs w:val="24"/>
        </w:rPr>
        <w:t xml:space="preserve"> (2021)</w:t>
      </w:r>
    </w:p>
    <w:p w14:paraId="0F64F537" w14:textId="77777777" w:rsidR="001754CD" w:rsidRDefault="001754CD" w:rsidP="000700C1">
      <w:pPr>
        <w:spacing w:line="276" w:lineRule="auto"/>
        <w:ind w:right="-800"/>
        <w:jc w:val="both"/>
        <w:rPr>
          <w:rFonts w:ascii="Arial" w:hAnsi="Arial" w:cs="Arial"/>
          <w:iCs/>
          <w:sz w:val="24"/>
          <w:szCs w:val="24"/>
        </w:rPr>
      </w:pPr>
    </w:p>
    <w:p w14:paraId="2F2003EA" w14:textId="1F1666AD" w:rsidR="001754CD" w:rsidRPr="001754CD" w:rsidRDefault="001754CD" w:rsidP="000700C1">
      <w:pPr>
        <w:spacing w:line="276" w:lineRule="auto"/>
        <w:ind w:right="-800"/>
        <w:jc w:val="both"/>
        <w:rPr>
          <w:rFonts w:ascii="Arial" w:hAnsi="Arial" w:cs="Arial"/>
          <w:iCs/>
          <w:sz w:val="24"/>
          <w:szCs w:val="24"/>
        </w:rPr>
      </w:pPr>
      <w:r>
        <w:rPr>
          <w:rFonts w:ascii="Arial" w:hAnsi="Arial" w:cs="Arial"/>
          <w:iCs/>
          <w:sz w:val="24"/>
          <w:szCs w:val="24"/>
        </w:rPr>
        <w:t xml:space="preserve">Radicación: </w:t>
      </w:r>
      <w:bookmarkStart w:id="0" w:name="_GoBack"/>
      <w:r w:rsidR="009D3D34">
        <w:rPr>
          <w:rFonts w:ascii="Arial" w:hAnsi="Arial" w:cs="Arial"/>
          <w:iCs/>
          <w:sz w:val="24"/>
          <w:szCs w:val="24"/>
        </w:rPr>
        <w:t>1</w:t>
      </w:r>
      <w:r w:rsidR="002850A3">
        <w:rPr>
          <w:rFonts w:ascii="Arial" w:eastAsiaTheme="minorHAnsi" w:hAnsi="Arial" w:cs="Arial"/>
          <w:sz w:val="24"/>
          <w:szCs w:val="24"/>
          <w:lang w:val="es-CO" w:eastAsia="en-US"/>
        </w:rPr>
        <w:t>50012333000202001852</w:t>
      </w:r>
      <w:r w:rsidRPr="001754CD">
        <w:rPr>
          <w:rFonts w:ascii="Arial" w:eastAsiaTheme="minorHAnsi" w:hAnsi="Arial" w:cs="Arial"/>
          <w:sz w:val="24"/>
          <w:szCs w:val="24"/>
          <w:lang w:val="es-CO" w:eastAsia="en-US"/>
        </w:rPr>
        <w:t>00</w:t>
      </w:r>
      <w:bookmarkEnd w:id="0"/>
      <w:r w:rsidRPr="001754CD">
        <w:rPr>
          <w:rFonts w:ascii="Arial" w:eastAsiaTheme="minorHAnsi" w:hAnsi="Arial" w:cs="Arial"/>
          <w:sz w:val="24"/>
          <w:szCs w:val="24"/>
          <w:lang w:val="es-CO" w:eastAsia="en-US"/>
        </w:rPr>
        <w:t xml:space="preserve"> </w:t>
      </w:r>
    </w:p>
    <w:p w14:paraId="7A43060A" w14:textId="77777777" w:rsidR="001754CD" w:rsidRDefault="001754CD" w:rsidP="000700C1">
      <w:pPr>
        <w:spacing w:line="276" w:lineRule="auto"/>
        <w:ind w:right="-800"/>
        <w:jc w:val="both"/>
        <w:rPr>
          <w:rFonts w:ascii="Arial" w:hAnsi="Arial" w:cs="Arial"/>
          <w:iCs/>
          <w:sz w:val="24"/>
          <w:szCs w:val="24"/>
        </w:rPr>
      </w:pPr>
      <w:r>
        <w:rPr>
          <w:rFonts w:ascii="Arial" w:hAnsi="Arial" w:cs="Arial"/>
          <w:iCs/>
          <w:sz w:val="24"/>
          <w:szCs w:val="24"/>
        </w:rPr>
        <w:t xml:space="preserve">Demandante: </w:t>
      </w:r>
      <w:r w:rsidRPr="003841AE">
        <w:rPr>
          <w:rFonts w:ascii="Arial" w:hAnsi="Arial" w:cs="Arial"/>
          <w:iCs/>
          <w:sz w:val="24"/>
          <w:szCs w:val="24"/>
          <w:lang w:val="es-CO"/>
        </w:rPr>
        <w:t>Departamento de Boyacá</w:t>
      </w:r>
    </w:p>
    <w:p w14:paraId="784BAC42" w14:textId="3E13D676" w:rsidR="001754CD" w:rsidRDefault="001754CD" w:rsidP="000700C1">
      <w:pPr>
        <w:spacing w:line="276" w:lineRule="auto"/>
        <w:ind w:right="-800"/>
        <w:jc w:val="both"/>
        <w:rPr>
          <w:rFonts w:ascii="Arial" w:hAnsi="Arial" w:cs="Arial"/>
          <w:iCs/>
          <w:sz w:val="24"/>
          <w:szCs w:val="24"/>
        </w:rPr>
      </w:pPr>
      <w:r>
        <w:rPr>
          <w:rFonts w:ascii="Arial" w:hAnsi="Arial" w:cs="Arial"/>
          <w:iCs/>
          <w:sz w:val="24"/>
          <w:szCs w:val="24"/>
        </w:rPr>
        <w:t xml:space="preserve">Demandado: </w:t>
      </w:r>
      <w:r w:rsidRPr="003841AE">
        <w:rPr>
          <w:rFonts w:ascii="Arial" w:hAnsi="Arial" w:cs="Arial"/>
          <w:iCs/>
          <w:sz w:val="24"/>
          <w:szCs w:val="24"/>
        </w:rPr>
        <w:t xml:space="preserve">Municipio de </w:t>
      </w:r>
      <w:r>
        <w:rPr>
          <w:rFonts w:ascii="Arial" w:hAnsi="Arial" w:cs="Arial"/>
          <w:iCs/>
          <w:sz w:val="24"/>
          <w:szCs w:val="24"/>
        </w:rPr>
        <w:t xml:space="preserve">Santa Rosa de Viterbo </w:t>
      </w:r>
    </w:p>
    <w:p w14:paraId="0A1C5F49" w14:textId="77777777" w:rsidR="001754CD" w:rsidRDefault="001754CD" w:rsidP="000700C1">
      <w:pPr>
        <w:spacing w:line="276" w:lineRule="auto"/>
        <w:ind w:right="-800"/>
        <w:jc w:val="both"/>
        <w:rPr>
          <w:rFonts w:ascii="Arial" w:hAnsi="Arial" w:cs="Arial"/>
          <w:iCs/>
          <w:sz w:val="24"/>
          <w:szCs w:val="24"/>
        </w:rPr>
      </w:pPr>
      <w:r>
        <w:rPr>
          <w:rFonts w:ascii="Arial" w:hAnsi="Arial" w:cs="Arial"/>
          <w:iCs/>
          <w:sz w:val="24"/>
          <w:szCs w:val="24"/>
        </w:rPr>
        <w:t>Medio de control: Validez de acuerdo municipal</w:t>
      </w:r>
    </w:p>
    <w:p w14:paraId="7D801802" w14:textId="77777777" w:rsidR="001754CD" w:rsidRDefault="001754CD" w:rsidP="000700C1">
      <w:pPr>
        <w:spacing w:line="276" w:lineRule="auto"/>
        <w:ind w:right="-800"/>
        <w:jc w:val="both"/>
        <w:rPr>
          <w:rFonts w:ascii="Arial" w:hAnsi="Arial" w:cs="Arial"/>
          <w:iCs/>
          <w:sz w:val="24"/>
          <w:szCs w:val="24"/>
        </w:rPr>
      </w:pPr>
    </w:p>
    <w:p w14:paraId="346F68B3" w14:textId="2725FEF5" w:rsidR="00811FA5" w:rsidRPr="00811FA5" w:rsidRDefault="001754CD" w:rsidP="00811FA5">
      <w:pPr>
        <w:overflowPunct/>
        <w:ind w:right="-799"/>
        <w:jc w:val="both"/>
        <w:textAlignment w:val="auto"/>
        <w:rPr>
          <w:rFonts w:ascii="Arial" w:hAnsi="Arial" w:cs="Arial"/>
          <w:bCs/>
          <w:sz w:val="22"/>
          <w:szCs w:val="22"/>
        </w:rPr>
      </w:pPr>
      <w:r w:rsidRPr="00811FA5">
        <w:rPr>
          <w:rFonts w:ascii="Arial" w:hAnsi="Arial" w:cs="Arial"/>
          <w:iCs/>
          <w:sz w:val="22"/>
          <w:szCs w:val="22"/>
        </w:rPr>
        <w:t xml:space="preserve">Tema: Sentencia de única instancia. </w:t>
      </w:r>
      <w:r w:rsidR="00811FA5" w:rsidRPr="00811FA5">
        <w:rPr>
          <w:rFonts w:ascii="Arial" w:hAnsi="Arial" w:cs="Arial"/>
          <w:iCs/>
          <w:sz w:val="22"/>
          <w:szCs w:val="22"/>
        </w:rPr>
        <w:t xml:space="preserve">La Sala </w:t>
      </w:r>
      <w:r w:rsidR="00811FA5" w:rsidRPr="00811FA5">
        <w:rPr>
          <w:rStyle w:val="normaltextrun"/>
          <w:rFonts w:ascii="Arial" w:hAnsi="Arial" w:cs="Arial"/>
          <w:color w:val="000000"/>
          <w:sz w:val="22"/>
          <w:szCs w:val="22"/>
          <w:shd w:val="clear" w:color="auto" w:fill="FFFFFF"/>
        </w:rPr>
        <w:t xml:space="preserve">declarará la invalidez del Acuerdo No. </w:t>
      </w:r>
      <w:r w:rsidR="00811FA5" w:rsidRPr="00811FA5">
        <w:rPr>
          <w:rFonts w:ascii="Arial" w:hAnsi="Arial" w:cs="Arial"/>
          <w:bCs/>
          <w:sz w:val="22"/>
          <w:szCs w:val="22"/>
        </w:rPr>
        <w:t xml:space="preserve">000006 de 25 de marzo de 2020, toda vez que, si bien </w:t>
      </w:r>
      <w:r w:rsidR="00811FA5" w:rsidRPr="00811FA5">
        <w:rPr>
          <w:rFonts w:ascii="Arial" w:eastAsiaTheme="minorHAnsi" w:hAnsi="Arial" w:cs="Arial"/>
          <w:sz w:val="22"/>
          <w:szCs w:val="22"/>
          <w:lang w:val="es-CO" w:eastAsia="en-US"/>
        </w:rPr>
        <w:t xml:space="preserve">el trámite excepcional de ajuste al esquema de ordenamiento territorial sufrió una modificación en cuanto </w:t>
      </w:r>
      <w:r w:rsidR="00811FA5">
        <w:rPr>
          <w:rFonts w:ascii="Arial" w:eastAsiaTheme="minorHAnsi" w:hAnsi="Arial" w:cs="Arial"/>
          <w:sz w:val="22"/>
          <w:szCs w:val="22"/>
          <w:lang w:val="es-CO" w:eastAsia="en-US"/>
        </w:rPr>
        <w:t xml:space="preserve">se </w:t>
      </w:r>
      <w:r w:rsidR="00811FA5" w:rsidRPr="00811FA5">
        <w:rPr>
          <w:rFonts w:ascii="Arial" w:eastAsiaTheme="minorHAnsi" w:hAnsi="Arial" w:cs="Arial"/>
          <w:sz w:val="22"/>
          <w:szCs w:val="22"/>
          <w:lang w:val="es-CO" w:eastAsia="en-US"/>
        </w:rPr>
        <w:t>suprimió en forma transitoria muchos de los trámites de concertación y consulta, entre ellos, el de someter previamente a consideración el proyecto a la Corporación Autónoma Regional o autoridad ambiental correspondiente</w:t>
      </w:r>
      <w:r w:rsidR="00811FA5">
        <w:rPr>
          <w:rFonts w:ascii="Arial" w:eastAsiaTheme="minorHAnsi" w:hAnsi="Arial" w:cs="Arial"/>
          <w:sz w:val="22"/>
          <w:szCs w:val="22"/>
          <w:lang w:val="es-CO" w:eastAsia="en-US"/>
        </w:rPr>
        <w:t>,</w:t>
      </w:r>
      <w:r w:rsidR="00811FA5" w:rsidRPr="00811FA5">
        <w:rPr>
          <w:rFonts w:ascii="Arial" w:eastAsiaTheme="minorHAnsi" w:hAnsi="Arial" w:cs="Arial"/>
          <w:sz w:val="22"/>
          <w:szCs w:val="22"/>
          <w:lang w:val="es-CO" w:eastAsia="en-US"/>
        </w:rPr>
        <w:t xml:space="preserve"> </w:t>
      </w:r>
      <w:r w:rsidR="00811FA5" w:rsidRPr="00811FA5">
        <w:rPr>
          <w:rFonts w:ascii="Arial" w:hAnsi="Arial" w:cs="Arial"/>
          <w:bCs/>
          <w:sz w:val="22"/>
          <w:szCs w:val="22"/>
        </w:rPr>
        <w:t xml:space="preserve">se conservó </w:t>
      </w:r>
      <w:r w:rsidR="00811FA5" w:rsidRPr="00811FA5">
        <w:rPr>
          <w:rFonts w:ascii="Arial" w:eastAsiaTheme="minorHAnsi" w:hAnsi="Arial" w:cs="Arial"/>
          <w:sz w:val="22"/>
          <w:szCs w:val="22"/>
          <w:lang w:val="es-CO" w:eastAsia="en-US"/>
        </w:rPr>
        <w:t xml:space="preserve">el procedimiento de participación democrática ciudadana </w:t>
      </w:r>
      <w:r w:rsidR="00811FA5">
        <w:rPr>
          <w:rFonts w:ascii="Arial" w:eastAsiaTheme="minorHAnsi" w:hAnsi="Arial" w:cs="Arial"/>
          <w:sz w:val="22"/>
          <w:szCs w:val="22"/>
          <w:lang w:val="es-CO" w:eastAsia="en-US"/>
        </w:rPr>
        <w:t>por</w:t>
      </w:r>
      <w:r w:rsidR="00811FA5" w:rsidRPr="00811FA5">
        <w:rPr>
          <w:rFonts w:ascii="Arial" w:eastAsiaTheme="minorHAnsi" w:hAnsi="Arial" w:cs="Arial"/>
          <w:sz w:val="22"/>
          <w:szCs w:val="22"/>
          <w:lang w:val="es-CO" w:eastAsia="en-US"/>
        </w:rPr>
        <w:t xml:space="preserve"> cabildo abierto</w:t>
      </w:r>
      <w:r w:rsidR="00811FA5">
        <w:rPr>
          <w:rFonts w:ascii="Arial" w:eastAsiaTheme="minorHAnsi" w:hAnsi="Arial" w:cs="Arial"/>
          <w:sz w:val="22"/>
          <w:szCs w:val="22"/>
          <w:lang w:val="es-CO" w:eastAsia="en-US"/>
        </w:rPr>
        <w:t>, el cual no se cumplió en el presente asunto y resultaba</w:t>
      </w:r>
      <w:r w:rsidR="00811FA5" w:rsidRPr="00811FA5">
        <w:rPr>
          <w:rFonts w:ascii="Arial" w:eastAsiaTheme="minorHAnsi" w:hAnsi="Arial" w:cs="Arial"/>
          <w:sz w:val="22"/>
          <w:szCs w:val="22"/>
          <w:lang w:val="es-CO" w:eastAsia="en-US"/>
        </w:rPr>
        <w:t xml:space="preserve"> obligatorio para el estudio y análisis del proyecto de ajuste del plan de ordenamiento territorial, cuando se pretenda incorporar al perímetro urbano los predios localizados en suelo rural, sueldo suburbano y suelo de expansión urbana requeridos para el desarrollo y construcción de vivienda de interés social y vivienda de interés prioritario. </w:t>
      </w:r>
    </w:p>
    <w:p w14:paraId="0A147E86" w14:textId="31107D8F" w:rsidR="001754CD" w:rsidRDefault="001754CD" w:rsidP="000700C1">
      <w:pPr>
        <w:ind w:right="-800"/>
        <w:jc w:val="both"/>
        <w:rPr>
          <w:rFonts w:ascii="Arial" w:hAnsi="Arial" w:cs="Arial"/>
          <w:iCs/>
          <w:sz w:val="22"/>
          <w:szCs w:val="22"/>
        </w:rPr>
      </w:pPr>
    </w:p>
    <w:p w14:paraId="6224368E" w14:textId="77777777" w:rsidR="001754CD" w:rsidRDefault="001754CD" w:rsidP="000700C1">
      <w:pPr>
        <w:ind w:right="-800"/>
        <w:jc w:val="both"/>
        <w:rPr>
          <w:rFonts w:ascii="Arial" w:hAnsi="Arial" w:cs="Arial"/>
          <w:iCs/>
          <w:sz w:val="22"/>
          <w:szCs w:val="22"/>
        </w:rPr>
      </w:pPr>
    </w:p>
    <w:p w14:paraId="7CA5A1F8" w14:textId="77777777" w:rsidR="000700C1" w:rsidRPr="0096756A" w:rsidRDefault="000700C1" w:rsidP="000700C1">
      <w:pPr>
        <w:pStyle w:val="Prconnumeracin"/>
        <w:numPr>
          <w:ilvl w:val="0"/>
          <w:numId w:val="0"/>
        </w:numPr>
        <w:ind w:right="-800"/>
        <w:rPr>
          <w:rFonts w:ascii="Arial" w:hAnsi="Arial"/>
        </w:rPr>
      </w:pPr>
      <w:r w:rsidRPr="0096756A">
        <w:rPr>
          <w:rFonts w:ascii="Arial" w:hAnsi="Arial"/>
        </w:rPr>
        <w:t>Verificada la inexistencia de irregularidades que invaliden la actuación y cump</w:t>
      </w:r>
      <w:r>
        <w:rPr>
          <w:rFonts w:ascii="Arial" w:hAnsi="Arial"/>
        </w:rPr>
        <w:t>l</w:t>
      </w:r>
      <w:r w:rsidRPr="0096756A">
        <w:rPr>
          <w:rFonts w:ascii="Arial" w:hAnsi="Arial"/>
        </w:rPr>
        <w:t>ido en legal forma el trámite de única instancia previsto para surtir esta clase de acciones, la Sala procede a proferir la decisión de fondo en el</w:t>
      </w:r>
      <w:r>
        <w:rPr>
          <w:rFonts w:ascii="Arial" w:hAnsi="Arial"/>
        </w:rPr>
        <w:t xml:space="preserve"> presente</w:t>
      </w:r>
      <w:r w:rsidRPr="0096756A">
        <w:rPr>
          <w:rFonts w:ascii="Arial" w:hAnsi="Arial"/>
        </w:rPr>
        <w:t xml:space="preserve"> asunto.</w:t>
      </w:r>
    </w:p>
    <w:p w14:paraId="60A9AE45" w14:textId="77777777" w:rsidR="001754CD" w:rsidRPr="003841AE" w:rsidRDefault="001754CD" w:rsidP="000700C1">
      <w:pPr>
        <w:spacing w:line="276" w:lineRule="auto"/>
        <w:ind w:right="-800"/>
        <w:jc w:val="center"/>
        <w:rPr>
          <w:rFonts w:ascii="Arial" w:hAnsi="Arial" w:cs="Arial"/>
          <w:b/>
          <w:bCs/>
          <w:sz w:val="24"/>
          <w:szCs w:val="24"/>
        </w:rPr>
      </w:pPr>
    </w:p>
    <w:p w14:paraId="62CFE868" w14:textId="40027F10" w:rsidR="001754CD" w:rsidRPr="00BB1F3E" w:rsidRDefault="001754CD" w:rsidP="000700C1">
      <w:pPr>
        <w:spacing w:line="276" w:lineRule="auto"/>
        <w:ind w:right="-800"/>
        <w:jc w:val="center"/>
        <w:rPr>
          <w:rFonts w:ascii="Arial" w:hAnsi="Arial" w:cs="Arial"/>
          <w:b/>
          <w:bCs/>
          <w:sz w:val="24"/>
          <w:szCs w:val="24"/>
        </w:rPr>
      </w:pPr>
      <w:r w:rsidRPr="005F0965">
        <w:rPr>
          <w:rFonts w:ascii="Arial" w:hAnsi="Arial" w:cs="Arial"/>
          <w:b/>
          <w:bCs/>
          <w:sz w:val="24"/>
          <w:szCs w:val="24"/>
        </w:rPr>
        <w:t>I. ANTECEDENTES</w:t>
      </w:r>
    </w:p>
    <w:p w14:paraId="5D13BBBD" w14:textId="125B47BF" w:rsidR="001754CD" w:rsidRPr="003841AE" w:rsidRDefault="001754CD" w:rsidP="000700C1">
      <w:pPr>
        <w:spacing w:line="276" w:lineRule="auto"/>
        <w:ind w:right="-800"/>
        <w:jc w:val="both"/>
        <w:rPr>
          <w:rFonts w:ascii="Arial" w:hAnsi="Arial" w:cs="Arial"/>
          <w:color w:val="000000" w:themeColor="text1"/>
          <w:sz w:val="24"/>
          <w:szCs w:val="24"/>
        </w:rPr>
      </w:pPr>
      <w:r w:rsidRPr="003841AE">
        <w:rPr>
          <w:rFonts w:ascii="Arial" w:hAnsi="Arial" w:cs="Arial"/>
          <w:b/>
          <w:bCs/>
          <w:sz w:val="24"/>
          <w:szCs w:val="24"/>
        </w:rPr>
        <w:t>L</w:t>
      </w:r>
      <w:r>
        <w:rPr>
          <w:rFonts w:ascii="Arial" w:hAnsi="Arial" w:cs="Arial"/>
          <w:b/>
          <w:bCs/>
          <w:sz w:val="24"/>
          <w:szCs w:val="24"/>
        </w:rPr>
        <w:t>a demanda</w:t>
      </w:r>
      <w:r w:rsidRPr="003841AE">
        <w:rPr>
          <w:rFonts w:ascii="Arial" w:hAnsi="Arial" w:cs="Arial"/>
          <w:b/>
          <w:bCs/>
          <w:sz w:val="24"/>
          <w:szCs w:val="24"/>
        </w:rPr>
        <w:t xml:space="preserve"> </w:t>
      </w:r>
      <w:r w:rsidRPr="003841AE">
        <w:rPr>
          <w:rFonts w:ascii="Arial" w:hAnsi="Arial" w:cs="Arial"/>
          <w:sz w:val="24"/>
          <w:szCs w:val="24"/>
        </w:rPr>
        <w:t xml:space="preserve"> </w:t>
      </w:r>
    </w:p>
    <w:p w14:paraId="59163952" w14:textId="77777777" w:rsidR="001754CD" w:rsidRPr="003841AE" w:rsidRDefault="001754CD" w:rsidP="000700C1">
      <w:pPr>
        <w:spacing w:line="276" w:lineRule="auto"/>
        <w:ind w:right="-800"/>
        <w:jc w:val="both"/>
        <w:rPr>
          <w:rFonts w:ascii="Arial" w:hAnsi="Arial" w:cs="Arial"/>
          <w:b/>
          <w:iCs/>
          <w:sz w:val="24"/>
          <w:szCs w:val="24"/>
        </w:rPr>
      </w:pPr>
    </w:p>
    <w:p w14:paraId="59F9568E" w14:textId="05E25DDE" w:rsidR="004A48FB" w:rsidRDefault="001754CD" w:rsidP="000700C1">
      <w:pPr>
        <w:spacing w:line="276" w:lineRule="auto"/>
        <w:ind w:right="-800"/>
        <w:jc w:val="both"/>
        <w:rPr>
          <w:rFonts w:ascii="Arial" w:hAnsi="Arial" w:cs="Arial"/>
          <w:sz w:val="24"/>
          <w:szCs w:val="24"/>
        </w:rPr>
      </w:pPr>
      <w:r>
        <w:rPr>
          <w:rFonts w:ascii="Arial" w:hAnsi="Arial" w:cs="Arial"/>
          <w:iCs/>
          <w:sz w:val="24"/>
          <w:szCs w:val="24"/>
        </w:rPr>
        <w:t xml:space="preserve">1.- </w:t>
      </w:r>
      <w:r w:rsidRPr="00BB1F3E">
        <w:rPr>
          <w:rFonts w:ascii="Arial" w:hAnsi="Arial" w:cs="Arial"/>
          <w:iCs/>
          <w:sz w:val="24"/>
          <w:szCs w:val="24"/>
        </w:rPr>
        <w:t xml:space="preserve">La apoderada del Departamento de Boyacá solicitó que se declarara la invalidez del Acuerdo </w:t>
      </w:r>
      <w:r w:rsidRPr="00BB1F3E">
        <w:rPr>
          <w:rFonts w:ascii="Arial" w:hAnsi="Arial" w:cs="Arial"/>
          <w:sz w:val="24"/>
          <w:szCs w:val="24"/>
          <w:lang w:val="es-MX"/>
        </w:rPr>
        <w:t xml:space="preserve">No. </w:t>
      </w:r>
      <w:r w:rsidR="00F57F90" w:rsidRPr="00BB1F3E">
        <w:rPr>
          <w:rFonts w:ascii="Arial" w:hAnsi="Arial" w:cs="Arial"/>
          <w:sz w:val="24"/>
          <w:szCs w:val="24"/>
          <w:lang w:val="es-MX"/>
        </w:rPr>
        <w:t>00</w:t>
      </w:r>
      <w:r w:rsidR="00A2284E">
        <w:rPr>
          <w:rFonts w:ascii="Arial" w:hAnsi="Arial" w:cs="Arial"/>
          <w:sz w:val="24"/>
          <w:szCs w:val="24"/>
          <w:lang w:val="es-MX"/>
        </w:rPr>
        <w:t>000</w:t>
      </w:r>
      <w:r w:rsidR="00F57F90" w:rsidRPr="00BB1F3E">
        <w:rPr>
          <w:rFonts w:ascii="Arial" w:hAnsi="Arial" w:cs="Arial"/>
          <w:sz w:val="24"/>
          <w:szCs w:val="24"/>
          <w:lang w:val="es-MX"/>
        </w:rPr>
        <w:t>6 del 25 de marzo de 2020</w:t>
      </w:r>
      <w:r w:rsidRPr="00BB1F3E">
        <w:rPr>
          <w:rFonts w:ascii="Arial" w:hAnsi="Arial" w:cs="Arial"/>
          <w:i/>
          <w:iCs/>
          <w:sz w:val="24"/>
          <w:szCs w:val="24"/>
          <w:lang w:val="es-MX"/>
        </w:rPr>
        <w:t>,</w:t>
      </w:r>
      <w:r w:rsidRPr="00BB1F3E">
        <w:rPr>
          <w:rFonts w:ascii="Arial" w:hAnsi="Arial" w:cs="Arial"/>
          <w:i/>
          <w:iCs/>
          <w:sz w:val="24"/>
          <w:szCs w:val="24"/>
        </w:rPr>
        <w:t xml:space="preserve"> </w:t>
      </w:r>
      <w:r w:rsidR="007277F2" w:rsidRPr="00E91EC6">
        <w:rPr>
          <w:rFonts w:ascii="Arial" w:hAnsi="Arial" w:cs="Arial"/>
          <w:i/>
          <w:iCs/>
          <w:sz w:val="24"/>
          <w:szCs w:val="24"/>
        </w:rPr>
        <w:t xml:space="preserve">“por medio del cual se modifica de forma excepcional el esquema de ordenamiento territorial (decreto 106 del 29 de diciembre del 2000) y se modifica la destinación de los predios denominados “la cuadra” con la matricula inmobiliaria Nº 092-13984 y cedula catastral, 00-02-0003-0011-000 y “el potrero” con matrícula inmobiliaria </w:t>
      </w:r>
      <w:r w:rsidR="007277F2" w:rsidRPr="00E91EC6">
        <w:rPr>
          <w:rFonts w:ascii="Arial" w:hAnsi="Arial" w:cs="Arial"/>
          <w:bCs/>
          <w:sz w:val="24"/>
          <w:szCs w:val="24"/>
        </w:rPr>
        <w:t xml:space="preserve">N° 092-0015545 </w:t>
      </w:r>
      <w:r w:rsidR="007D6589" w:rsidRPr="00E91EC6">
        <w:rPr>
          <w:rFonts w:ascii="Arial" w:hAnsi="Arial" w:cs="Arial"/>
          <w:bCs/>
          <w:sz w:val="24"/>
          <w:szCs w:val="24"/>
        </w:rPr>
        <w:t xml:space="preserve">y Cédula Catastral </w:t>
      </w:r>
      <w:r w:rsidR="007277F2" w:rsidRPr="00E91EC6">
        <w:rPr>
          <w:rFonts w:ascii="Arial" w:hAnsi="Arial" w:cs="Arial"/>
          <w:bCs/>
          <w:sz w:val="24"/>
          <w:szCs w:val="24"/>
        </w:rPr>
        <w:t xml:space="preserve"> 00-02-003-0007</w:t>
      </w:r>
      <w:r w:rsidR="007277F2" w:rsidRPr="00E91EC6">
        <w:rPr>
          <w:rFonts w:ascii="Arial" w:hAnsi="Arial" w:cs="Arial"/>
          <w:i/>
          <w:iCs/>
          <w:sz w:val="24"/>
          <w:szCs w:val="24"/>
        </w:rPr>
        <w:t>propiedades del municipio de santa rosa de Viterbo Boyacá con el fin de promover el desarrollo de vivienda interés social</w:t>
      </w:r>
      <w:r w:rsidRPr="00BB1F3E">
        <w:rPr>
          <w:rFonts w:ascii="Arial" w:hAnsi="Arial" w:cs="Arial"/>
          <w:i/>
          <w:iCs/>
          <w:sz w:val="24"/>
          <w:szCs w:val="24"/>
        </w:rPr>
        <w:t>”,</w:t>
      </w:r>
      <w:r w:rsidRPr="00BB1F3E">
        <w:rPr>
          <w:rFonts w:ascii="Arial" w:hAnsi="Arial" w:cs="Arial"/>
          <w:sz w:val="24"/>
          <w:szCs w:val="24"/>
        </w:rPr>
        <w:t xml:space="preserve"> por encontrarlo contrario a la Constitución Política y a la ley, </w:t>
      </w:r>
      <w:r w:rsidR="004A48FB">
        <w:rPr>
          <w:rFonts w:ascii="Arial" w:hAnsi="Arial" w:cs="Arial"/>
          <w:sz w:val="24"/>
          <w:szCs w:val="24"/>
        </w:rPr>
        <w:t xml:space="preserve">con fundamento en los cargos que a continuación se detallan. </w:t>
      </w:r>
    </w:p>
    <w:p w14:paraId="107644DC" w14:textId="77777777" w:rsidR="001754CD" w:rsidRPr="005F0965" w:rsidRDefault="001754CD" w:rsidP="000700C1">
      <w:pPr>
        <w:pStyle w:val="BodyText23"/>
        <w:spacing w:line="276" w:lineRule="auto"/>
        <w:ind w:right="-800"/>
        <w:rPr>
          <w:rFonts w:ascii="Arial" w:hAnsi="Arial" w:cs="Arial"/>
          <w:szCs w:val="24"/>
        </w:rPr>
      </w:pPr>
    </w:p>
    <w:p w14:paraId="4E05E04E" w14:textId="5342BD48" w:rsidR="00BF6986" w:rsidRPr="00BF6986" w:rsidRDefault="001754CD" w:rsidP="000700C1">
      <w:pPr>
        <w:spacing w:line="276" w:lineRule="auto"/>
        <w:ind w:right="-800"/>
        <w:jc w:val="both"/>
        <w:rPr>
          <w:rFonts w:ascii="Arial" w:hAnsi="Arial" w:cs="Arial"/>
          <w:b/>
          <w:bCs/>
          <w:sz w:val="24"/>
          <w:szCs w:val="24"/>
        </w:rPr>
      </w:pPr>
      <w:bookmarkStart w:id="1" w:name="_Hlk72843893"/>
      <w:r>
        <w:rPr>
          <w:rFonts w:ascii="Arial" w:hAnsi="Arial" w:cs="Arial"/>
          <w:b/>
          <w:bCs/>
          <w:sz w:val="24"/>
          <w:szCs w:val="24"/>
        </w:rPr>
        <w:t>Cargo</w:t>
      </w:r>
      <w:r w:rsidR="00BF6986">
        <w:rPr>
          <w:rFonts w:ascii="Arial" w:hAnsi="Arial" w:cs="Arial"/>
          <w:b/>
          <w:bCs/>
          <w:sz w:val="24"/>
          <w:szCs w:val="24"/>
        </w:rPr>
        <w:t>s</w:t>
      </w:r>
      <w:r>
        <w:rPr>
          <w:rFonts w:ascii="Arial" w:hAnsi="Arial" w:cs="Arial"/>
          <w:b/>
          <w:bCs/>
          <w:sz w:val="24"/>
          <w:szCs w:val="24"/>
        </w:rPr>
        <w:t xml:space="preserve"> formulado</w:t>
      </w:r>
      <w:r w:rsidR="00BF6986">
        <w:rPr>
          <w:rFonts w:ascii="Arial" w:hAnsi="Arial" w:cs="Arial"/>
          <w:b/>
          <w:bCs/>
          <w:sz w:val="24"/>
          <w:szCs w:val="24"/>
        </w:rPr>
        <w:t>s</w:t>
      </w:r>
    </w:p>
    <w:p w14:paraId="3E80170F" w14:textId="77777777" w:rsidR="001754CD" w:rsidRDefault="001754CD" w:rsidP="000700C1">
      <w:pPr>
        <w:spacing w:line="276" w:lineRule="auto"/>
        <w:ind w:right="-800"/>
        <w:jc w:val="both"/>
        <w:rPr>
          <w:rFonts w:ascii="Arial" w:hAnsi="Arial" w:cs="Arial"/>
          <w:sz w:val="24"/>
          <w:szCs w:val="24"/>
        </w:rPr>
      </w:pPr>
    </w:p>
    <w:p w14:paraId="2CF372DF" w14:textId="6CAF6856" w:rsidR="00A1574E" w:rsidRDefault="001754CD" w:rsidP="000700C1">
      <w:pPr>
        <w:spacing w:line="276" w:lineRule="auto"/>
        <w:ind w:right="-800"/>
        <w:jc w:val="both"/>
        <w:rPr>
          <w:rFonts w:ascii="Arial" w:hAnsi="Arial" w:cs="Arial"/>
          <w:sz w:val="24"/>
          <w:szCs w:val="24"/>
        </w:rPr>
      </w:pPr>
      <w:r w:rsidRPr="0069693C">
        <w:rPr>
          <w:rFonts w:ascii="Arial" w:hAnsi="Arial" w:cs="Arial"/>
          <w:sz w:val="24"/>
          <w:szCs w:val="24"/>
        </w:rPr>
        <w:t xml:space="preserve">2.- </w:t>
      </w:r>
      <w:bookmarkStart w:id="2" w:name="_Hlk72915958"/>
      <w:r w:rsidR="00A1574E">
        <w:rPr>
          <w:rFonts w:ascii="Arial" w:hAnsi="Arial" w:cs="Arial"/>
          <w:sz w:val="24"/>
          <w:szCs w:val="24"/>
        </w:rPr>
        <w:t>E</w:t>
      </w:r>
      <w:r w:rsidR="004A48FB">
        <w:rPr>
          <w:rFonts w:ascii="Arial" w:hAnsi="Arial" w:cs="Arial"/>
          <w:sz w:val="24"/>
          <w:szCs w:val="24"/>
        </w:rPr>
        <w:t xml:space="preserve">l ente </w:t>
      </w:r>
      <w:r w:rsidR="00A1574E">
        <w:rPr>
          <w:rFonts w:ascii="Arial" w:hAnsi="Arial" w:cs="Arial"/>
          <w:sz w:val="24"/>
          <w:szCs w:val="24"/>
        </w:rPr>
        <w:t xml:space="preserve">territorial </w:t>
      </w:r>
      <w:r w:rsidR="00A1574E" w:rsidRPr="0069693C">
        <w:rPr>
          <w:rFonts w:ascii="Arial" w:hAnsi="Arial" w:cs="Arial"/>
          <w:sz w:val="24"/>
          <w:szCs w:val="24"/>
        </w:rPr>
        <w:t>alegó</w:t>
      </w:r>
      <w:r w:rsidRPr="0069693C">
        <w:rPr>
          <w:rFonts w:ascii="Arial" w:hAnsi="Arial" w:cs="Arial"/>
          <w:sz w:val="24"/>
          <w:szCs w:val="24"/>
        </w:rPr>
        <w:t xml:space="preserve"> que </w:t>
      </w:r>
      <w:r w:rsidR="00BF3588" w:rsidRPr="0069693C">
        <w:rPr>
          <w:rFonts w:ascii="Arial" w:hAnsi="Arial" w:cs="Arial"/>
          <w:sz w:val="24"/>
          <w:szCs w:val="24"/>
        </w:rPr>
        <w:t xml:space="preserve">el acuerdo demandado </w:t>
      </w:r>
      <w:r w:rsidR="00801337" w:rsidRPr="0069693C">
        <w:rPr>
          <w:rFonts w:ascii="Arial" w:hAnsi="Arial" w:cs="Arial"/>
          <w:sz w:val="24"/>
          <w:szCs w:val="24"/>
        </w:rPr>
        <w:t>desconoció el artículo 47 de la Ley 1537 de 2012</w:t>
      </w:r>
      <w:r w:rsidR="0069693C" w:rsidRPr="0069693C">
        <w:rPr>
          <w:rStyle w:val="Refdenotaalpie"/>
          <w:rFonts w:ascii="Arial" w:hAnsi="Arial" w:cs="Arial"/>
          <w:sz w:val="24"/>
          <w:szCs w:val="24"/>
        </w:rPr>
        <w:footnoteReference w:id="1"/>
      </w:r>
      <w:r w:rsidR="0069693C" w:rsidRPr="0069693C">
        <w:rPr>
          <w:rFonts w:ascii="Arial" w:hAnsi="Arial" w:cs="Arial"/>
          <w:sz w:val="24"/>
          <w:szCs w:val="24"/>
        </w:rPr>
        <w:t xml:space="preserve"> </w:t>
      </w:r>
      <w:r w:rsidR="00801337" w:rsidRPr="0069693C">
        <w:rPr>
          <w:rFonts w:ascii="Arial" w:hAnsi="Arial" w:cs="Arial"/>
          <w:sz w:val="24"/>
          <w:szCs w:val="24"/>
        </w:rPr>
        <w:t>modificado por el artículo 91 de la Ley 1753 de 2015</w:t>
      </w:r>
      <w:r w:rsidR="0069693C" w:rsidRPr="0069693C">
        <w:rPr>
          <w:rStyle w:val="Refdenotaalpie"/>
          <w:rFonts w:ascii="Arial" w:hAnsi="Arial" w:cs="Arial"/>
          <w:sz w:val="24"/>
          <w:szCs w:val="24"/>
        </w:rPr>
        <w:footnoteReference w:id="2"/>
      </w:r>
      <w:r w:rsidR="00801337" w:rsidRPr="0069693C">
        <w:rPr>
          <w:rFonts w:ascii="Arial" w:hAnsi="Arial" w:cs="Arial"/>
          <w:sz w:val="24"/>
          <w:szCs w:val="24"/>
        </w:rPr>
        <w:t xml:space="preserve"> , norma </w:t>
      </w:r>
      <w:r w:rsidR="00801337" w:rsidRPr="0069693C">
        <w:rPr>
          <w:rFonts w:ascii="Arial" w:hAnsi="Arial" w:cs="Arial"/>
          <w:sz w:val="24"/>
          <w:szCs w:val="24"/>
        </w:rPr>
        <w:lastRenderedPageBreak/>
        <w:t>que regula la incorporación del suelo rural, suburbano y expansión urbana</w:t>
      </w:r>
      <w:r w:rsidR="002402FD">
        <w:rPr>
          <w:rFonts w:ascii="Arial" w:hAnsi="Arial" w:cs="Arial"/>
          <w:sz w:val="24"/>
          <w:szCs w:val="24"/>
        </w:rPr>
        <w:t>,</w:t>
      </w:r>
      <w:r w:rsidR="00801337" w:rsidRPr="0069693C">
        <w:rPr>
          <w:rFonts w:ascii="Arial" w:hAnsi="Arial" w:cs="Arial"/>
          <w:sz w:val="24"/>
          <w:szCs w:val="24"/>
        </w:rPr>
        <w:t xml:space="preserve"> al perímetro urbano</w:t>
      </w:r>
      <w:r w:rsidR="00F16DA3">
        <w:rPr>
          <w:rFonts w:ascii="Arial" w:hAnsi="Arial" w:cs="Arial"/>
          <w:sz w:val="24"/>
          <w:szCs w:val="24"/>
        </w:rPr>
        <w:t>,</w:t>
      </w:r>
      <w:r w:rsidR="00A1574E">
        <w:rPr>
          <w:rFonts w:ascii="Arial" w:hAnsi="Arial" w:cs="Arial"/>
          <w:sz w:val="24"/>
          <w:szCs w:val="24"/>
        </w:rPr>
        <w:t xml:space="preserve"> y el artículo 7 del Decreto 4002 de 2004 </w:t>
      </w:r>
      <w:r w:rsidR="002402FD">
        <w:rPr>
          <w:rFonts w:ascii="Arial" w:hAnsi="Arial" w:cs="Arial"/>
          <w:sz w:val="24"/>
          <w:szCs w:val="24"/>
        </w:rPr>
        <w:t xml:space="preserve">que prevé el procedimiento para aprobar y adoptar las revisiones de los planes de ordenamiento territorial. </w:t>
      </w:r>
    </w:p>
    <w:p w14:paraId="6BFB6308" w14:textId="70E08C90" w:rsidR="00A1574E" w:rsidRDefault="00A1574E" w:rsidP="000700C1">
      <w:pPr>
        <w:spacing w:line="276" w:lineRule="auto"/>
        <w:ind w:right="-800"/>
        <w:jc w:val="both"/>
        <w:rPr>
          <w:rFonts w:ascii="Arial" w:hAnsi="Arial" w:cs="Arial"/>
          <w:sz w:val="24"/>
          <w:szCs w:val="24"/>
        </w:rPr>
      </w:pPr>
    </w:p>
    <w:p w14:paraId="73BD5124" w14:textId="4C67668F" w:rsidR="00BE0091" w:rsidRPr="00BE0091" w:rsidRDefault="009A6ECD" w:rsidP="000700C1">
      <w:pPr>
        <w:pStyle w:val="Default"/>
        <w:spacing w:line="276" w:lineRule="auto"/>
        <w:ind w:right="-800"/>
        <w:jc w:val="both"/>
        <w:rPr>
          <w:u w:val="single"/>
        </w:rPr>
      </w:pPr>
      <w:r>
        <w:rPr>
          <w:u w:val="single"/>
        </w:rPr>
        <w:t xml:space="preserve">Primer </w:t>
      </w:r>
      <w:r w:rsidR="00BE0091" w:rsidRPr="00BE0091">
        <w:rPr>
          <w:u w:val="single"/>
        </w:rPr>
        <w:t>cargo: concepto de la autoridad ambiental</w:t>
      </w:r>
    </w:p>
    <w:p w14:paraId="3F94C190" w14:textId="77777777" w:rsidR="00BE0091" w:rsidRDefault="00BE0091" w:rsidP="000700C1">
      <w:pPr>
        <w:pStyle w:val="Default"/>
        <w:spacing w:line="276" w:lineRule="auto"/>
        <w:ind w:right="-800"/>
        <w:jc w:val="both"/>
      </w:pPr>
    </w:p>
    <w:p w14:paraId="3286028F" w14:textId="44F95F35" w:rsidR="007F65D8" w:rsidRDefault="009A6ECD" w:rsidP="000700C1">
      <w:pPr>
        <w:pStyle w:val="Default"/>
        <w:spacing w:line="276" w:lineRule="auto"/>
        <w:ind w:right="-800"/>
        <w:jc w:val="both"/>
      </w:pPr>
      <w:r>
        <w:t>3</w:t>
      </w:r>
      <w:r w:rsidR="00B969BA">
        <w:t>.</w:t>
      </w:r>
      <w:r w:rsidR="007F65D8" w:rsidRPr="007F4DEF">
        <w:t xml:space="preserve"> </w:t>
      </w:r>
      <w:r w:rsidR="00B969BA">
        <w:t>El Departamento de Boyacá afirmó</w:t>
      </w:r>
      <w:r w:rsidR="007F65D8" w:rsidRPr="007F4DEF">
        <w:t xml:space="preserve"> que el </w:t>
      </w:r>
      <w:r w:rsidR="00B00888">
        <w:t>D</w:t>
      </w:r>
      <w:r w:rsidR="007F65D8" w:rsidRPr="007F4DEF">
        <w:t>ecreto 4002 de 2004, en su artículo 7° e</w:t>
      </w:r>
      <w:r w:rsidR="00BE0091">
        <w:t xml:space="preserve">ra </w:t>
      </w:r>
      <w:r w:rsidR="007F65D8" w:rsidRPr="007F4DEF">
        <w:t>claro al determinar que toda modificación al plan de ordenamiento territorial deb</w:t>
      </w:r>
      <w:r w:rsidR="00BE0091">
        <w:t>ía</w:t>
      </w:r>
      <w:r w:rsidR="007F65D8" w:rsidRPr="007F4DEF">
        <w:t xml:space="preserve"> seguir los parámetros de los artículos 24 y 25 de la Ley 388 de 1997. Así, el numeral 1 del artículo 24 de la citada ley prevé que la autoridad autónoma regional o autoridad ambiental correspondiente deb</w:t>
      </w:r>
      <w:r w:rsidR="00BE0091">
        <w:t>ía</w:t>
      </w:r>
      <w:r w:rsidR="007F65D8" w:rsidRPr="007F4DEF">
        <w:t xml:space="preserve"> aprobar o emitir concepto sobre el alcance ambiental que se presenta con la incorporación del predio rural al perímetro urbano, documento que no se allegó</w:t>
      </w:r>
      <w:r w:rsidR="00BE0091">
        <w:t xml:space="preserve"> y por tanto no dio cuenta del cumplimiento de dicho </w:t>
      </w:r>
      <w:r w:rsidR="007F65D8" w:rsidRPr="007F4DEF">
        <w:t>requisito.</w:t>
      </w:r>
    </w:p>
    <w:p w14:paraId="7AB17789" w14:textId="5CF36AE5" w:rsidR="009A6ECD" w:rsidRDefault="009A6ECD" w:rsidP="000700C1">
      <w:pPr>
        <w:pStyle w:val="Default"/>
        <w:spacing w:line="276" w:lineRule="auto"/>
        <w:ind w:right="-800"/>
        <w:jc w:val="both"/>
      </w:pPr>
    </w:p>
    <w:p w14:paraId="770590FD" w14:textId="08A400F9" w:rsidR="009A6ECD" w:rsidRPr="00BE0091" w:rsidRDefault="009A6ECD" w:rsidP="009A6ECD">
      <w:pPr>
        <w:spacing w:line="276" w:lineRule="auto"/>
        <w:ind w:right="-800"/>
        <w:jc w:val="both"/>
        <w:rPr>
          <w:rFonts w:ascii="Arial" w:hAnsi="Arial" w:cs="Arial"/>
          <w:sz w:val="24"/>
          <w:szCs w:val="24"/>
          <w:u w:val="single"/>
        </w:rPr>
      </w:pPr>
      <w:r>
        <w:rPr>
          <w:rFonts w:ascii="Arial" w:hAnsi="Arial" w:cs="Arial"/>
          <w:sz w:val="24"/>
          <w:szCs w:val="24"/>
          <w:u w:val="single"/>
        </w:rPr>
        <w:t>Segundo</w:t>
      </w:r>
      <w:r w:rsidRPr="00BE0091">
        <w:rPr>
          <w:rFonts w:ascii="Arial" w:hAnsi="Arial" w:cs="Arial"/>
          <w:sz w:val="24"/>
          <w:szCs w:val="24"/>
          <w:u w:val="single"/>
        </w:rPr>
        <w:t xml:space="preserve"> cargo: realización de un cabildo abierto previo al estudio y análisis del proyecto de ajuste del plan de ordenamiento territorial</w:t>
      </w:r>
    </w:p>
    <w:p w14:paraId="2B982655" w14:textId="77777777" w:rsidR="009A6ECD" w:rsidRDefault="009A6ECD" w:rsidP="009A6ECD">
      <w:pPr>
        <w:spacing w:line="276" w:lineRule="auto"/>
        <w:ind w:right="-800"/>
        <w:jc w:val="both"/>
        <w:rPr>
          <w:rFonts w:ascii="Arial" w:hAnsi="Arial" w:cs="Arial"/>
          <w:sz w:val="24"/>
          <w:szCs w:val="24"/>
        </w:rPr>
      </w:pPr>
    </w:p>
    <w:p w14:paraId="07035E6E" w14:textId="43B48EF7" w:rsidR="009A6ECD" w:rsidRPr="002402FD" w:rsidRDefault="009A6ECD" w:rsidP="009A6ECD">
      <w:pPr>
        <w:spacing w:line="276" w:lineRule="auto"/>
        <w:ind w:right="-800"/>
        <w:jc w:val="both"/>
        <w:rPr>
          <w:rFonts w:ascii="Arial" w:hAnsi="Arial" w:cs="Arial"/>
          <w:sz w:val="24"/>
          <w:szCs w:val="24"/>
        </w:rPr>
      </w:pPr>
      <w:r>
        <w:rPr>
          <w:rFonts w:ascii="Arial" w:hAnsi="Arial" w:cs="Arial"/>
          <w:sz w:val="24"/>
          <w:szCs w:val="24"/>
        </w:rPr>
        <w:t xml:space="preserve">4.- Señaló </w:t>
      </w:r>
      <w:proofErr w:type="gramStart"/>
      <w:r>
        <w:rPr>
          <w:rFonts w:ascii="Arial" w:hAnsi="Arial" w:cs="Arial"/>
          <w:sz w:val="24"/>
          <w:szCs w:val="24"/>
        </w:rPr>
        <w:t>que</w:t>
      </w:r>
      <w:proofErr w:type="gramEnd"/>
      <w:r w:rsidRPr="0069693C">
        <w:rPr>
          <w:rFonts w:ascii="Arial" w:hAnsi="Arial" w:cs="Arial"/>
          <w:sz w:val="24"/>
          <w:szCs w:val="24"/>
        </w:rPr>
        <w:t xml:space="preserve"> </w:t>
      </w:r>
      <w:r>
        <w:rPr>
          <w:rFonts w:ascii="Arial" w:hAnsi="Arial" w:cs="Arial"/>
          <w:sz w:val="24"/>
          <w:szCs w:val="24"/>
        </w:rPr>
        <w:t>e</w:t>
      </w:r>
      <w:r w:rsidRPr="002402FD">
        <w:rPr>
          <w:rFonts w:ascii="Arial" w:hAnsi="Arial" w:cs="Arial"/>
          <w:sz w:val="24"/>
          <w:szCs w:val="24"/>
        </w:rPr>
        <w:t>n los municipios</w:t>
      </w:r>
      <w:r>
        <w:rPr>
          <w:rFonts w:ascii="Arial" w:hAnsi="Arial" w:cs="Arial"/>
          <w:sz w:val="24"/>
          <w:szCs w:val="24"/>
        </w:rPr>
        <w:t>,</w:t>
      </w:r>
      <w:r w:rsidRPr="002402FD">
        <w:rPr>
          <w:rFonts w:ascii="Arial" w:hAnsi="Arial" w:cs="Arial"/>
          <w:sz w:val="24"/>
          <w:szCs w:val="24"/>
        </w:rPr>
        <w:t xml:space="preserve"> a iniciativa del alcalde</w:t>
      </w:r>
      <w:r>
        <w:rPr>
          <w:rFonts w:ascii="Arial" w:hAnsi="Arial" w:cs="Arial"/>
          <w:sz w:val="24"/>
          <w:szCs w:val="24"/>
        </w:rPr>
        <w:t>,</w:t>
      </w:r>
      <w:r w:rsidRPr="002402FD">
        <w:rPr>
          <w:rFonts w:ascii="Arial" w:hAnsi="Arial" w:cs="Arial"/>
          <w:sz w:val="24"/>
          <w:szCs w:val="24"/>
        </w:rPr>
        <w:t xml:space="preserve"> se pod</w:t>
      </w:r>
      <w:r>
        <w:rPr>
          <w:rFonts w:ascii="Arial" w:hAnsi="Arial" w:cs="Arial"/>
          <w:sz w:val="24"/>
          <w:szCs w:val="24"/>
        </w:rPr>
        <w:t xml:space="preserve">ía </w:t>
      </w:r>
      <w:r w:rsidRPr="002402FD">
        <w:rPr>
          <w:rFonts w:ascii="Arial" w:hAnsi="Arial" w:cs="Arial"/>
          <w:sz w:val="24"/>
          <w:szCs w:val="24"/>
        </w:rPr>
        <w:t>incorporar al perímetro urbano, los predios localizados en suelo rural, suelo suburbano y suelo de expansión urbana que garanti</w:t>
      </w:r>
      <w:r>
        <w:rPr>
          <w:rFonts w:ascii="Arial" w:hAnsi="Arial" w:cs="Arial"/>
          <w:sz w:val="24"/>
          <w:szCs w:val="24"/>
        </w:rPr>
        <w:t>zaran</w:t>
      </w:r>
      <w:r w:rsidRPr="002402FD">
        <w:rPr>
          <w:rFonts w:ascii="Arial" w:hAnsi="Arial" w:cs="Arial"/>
          <w:sz w:val="24"/>
          <w:szCs w:val="24"/>
        </w:rPr>
        <w:t xml:space="preserve"> el desarrollo y construcción de vivienda, infraestructura social y usos complementarios que soport</w:t>
      </w:r>
      <w:r>
        <w:rPr>
          <w:rFonts w:ascii="Arial" w:hAnsi="Arial" w:cs="Arial"/>
          <w:sz w:val="24"/>
          <w:szCs w:val="24"/>
        </w:rPr>
        <w:t>aran</w:t>
      </w:r>
      <w:r w:rsidRPr="002402FD">
        <w:rPr>
          <w:rFonts w:ascii="Arial" w:hAnsi="Arial" w:cs="Arial"/>
          <w:sz w:val="24"/>
          <w:szCs w:val="24"/>
        </w:rPr>
        <w:t xml:space="preserve"> la vivienda de interés social y de interés prioritario.</w:t>
      </w:r>
      <w:r>
        <w:rPr>
          <w:rFonts w:ascii="Arial" w:hAnsi="Arial" w:cs="Arial"/>
          <w:sz w:val="24"/>
          <w:szCs w:val="24"/>
        </w:rPr>
        <w:t xml:space="preserve"> Lo anterior, </w:t>
      </w:r>
      <w:r w:rsidRPr="002402FD">
        <w:rPr>
          <w:rFonts w:ascii="Arial" w:hAnsi="Arial" w:cs="Arial"/>
          <w:sz w:val="24"/>
          <w:szCs w:val="24"/>
        </w:rPr>
        <w:t>mediante el ajuste del plan de ordenamiento territorial que ser</w:t>
      </w:r>
      <w:r>
        <w:rPr>
          <w:rFonts w:ascii="Arial" w:hAnsi="Arial" w:cs="Arial"/>
          <w:sz w:val="24"/>
          <w:szCs w:val="24"/>
        </w:rPr>
        <w:t>ía</w:t>
      </w:r>
      <w:r w:rsidRPr="002402FD">
        <w:rPr>
          <w:rFonts w:ascii="Arial" w:hAnsi="Arial" w:cs="Arial"/>
          <w:sz w:val="24"/>
          <w:szCs w:val="24"/>
        </w:rPr>
        <w:t xml:space="preserve"> sometido a aprobación directa del concejo municipal o distrital, sin la realización previa de los trámites de concertación y consulta previstos en el artículo 24 de la Ley 388 de 199</w:t>
      </w:r>
      <w:r>
        <w:rPr>
          <w:rFonts w:ascii="Arial" w:hAnsi="Arial" w:cs="Arial"/>
          <w:sz w:val="24"/>
          <w:szCs w:val="24"/>
        </w:rPr>
        <w:t>7, sumado a que</w:t>
      </w:r>
      <w:r w:rsidRPr="002402FD">
        <w:rPr>
          <w:rFonts w:ascii="Arial" w:hAnsi="Arial" w:cs="Arial"/>
          <w:sz w:val="24"/>
          <w:szCs w:val="24"/>
        </w:rPr>
        <w:t xml:space="preserve"> los concejos municipales y distritales, de conformidad con lo establecido en el artículo 81 de la Ley 134 de 1994, celebrar</w:t>
      </w:r>
      <w:r>
        <w:rPr>
          <w:rFonts w:ascii="Arial" w:hAnsi="Arial" w:cs="Arial"/>
          <w:sz w:val="24"/>
          <w:szCs w:val="24"/>
        </w:rPr>
        <w:t>ían</w:t>
      </w:r>
      <w:r w:rsidRPr="002402FD">
        <w:rPr>
          <w:rFonts w:ascii="Arial" w:hAnsi="Arial" w:cs="Arial"/>
          <w:sz w:val="24"/>
          <w:szCs w:val="24"/>
        </w:rPr>
        <w:t xml:space="preserve"> obligatoriamente un </w:t>
      </w:r>
      <w:r>
        <w:rPr>
          <w:rFonts w:ascii="Arial" w:hAnsi="Arial" w:cs="Arial"/>
          <w:sz w:val="24"/>
          <w:szCs w:val="24"/>
        </w:rPr>
        <w:t>c</w:t>
      </w:r>
      <w:r w:rsidRPr="002402FD">
        <w:rPr>
          <w:rFonts w:ascii="Arial" w:hAnsi="Arial" w:cs="Arial"/>
          <w:sz w:val="24"/>
          <w:szCs w:val="24"/>
        </w:rPr>
        <w:t>abildo</w:t>
      </w:r>
      <w:r>
        <w:rPr>
          <w:rFonts w:ascii="Arial" w:hAnsi="Arial" w:cs="Arial"/>
          <w:sz w:val="24"/>
          <w:szCs w:val="24"/>
        </w:rPr>
        <w:t xml:space="preserve"> a</w:t>
      </w:r>
      <w:r w:rsidRPr="002402FD">
        <w:rPr>
          <w:rFonts w:ascii="Arial" w:hAnsi="Arial" w:cs="Arial"/>
          <w:sz w:val="24"/>
          <w:szCs w:val="24"/>
        </w:rPr>
        <w:t>bierto previ</w:t>
      </w:r>
      <w:r>
        <w:rPr>
          <w:rFonts w:ascii="Arial" w:hAnsi="Arial" w:cs="Arial"/>
          <w:sz w:val="24"/>
          <w:szCs w:val="24"/>
        </w:rPr>
        <w:t>o al</w:t>
      </w:r>
      <w:r w:rsidRPr="002402FD">
        <w:rPr>
          <w:rFonts w:ascii="Arial" w:hAnsi="Arial" w:cs="Arial"/>
          <w:sz w:val="24"/>
          <w:szCs w:val="24"/>
        </w:rPr>
        <w:t xml:space="preserve"> estudio y análisis del proyecto de ajuste del plan de ordenamiento territorial.</w:t>
      </w:r>
    </w:p>
    <w:p w14:paraId="274A4361" w14:textId="77777777" w:rsidR="009A6ECD" w:rsidRPr="003841AE" w:rsidRDefault="009A6ECD" w:rsidP="009A6ECD">
      <w:pPr>
        <w:spacing w:line="276" w:lineRule="auto"/>
        <w:ind w:right="-800"/>
        <w:jc w:val="both"/>
        <w:rPr>
          <w:rFonts w:ascii="Arial" w:hAnsi="Arial" w:cs="Arial"/>
          <w:sz w:val="24"/>
          <w:szCs w:val="24"/>
        </w:rPr>
      </w:pPr>
    </w:p>
    <w:p w14:paraId="6707BA86" w14:textId="499F059C" w:rsidR="009A6ECD" w:rsidRPr="000D27FC" w:rsidRDefault="009A6ECD" w:rsidP="009A6ECD">
      <w:pPr>
        <w:pStyle w:val="Default"/>
        <w:spacing w:line="276" w:lineRule="auto"/>
        <w:ind w:right="-800"/>
        <w:jc w:val="both"/>
      </w:pPr>
      <w:r>
        <w:t xml:space="preserve">5.- Sostuvo que el Concejo Municipal de Santa Rosa de Viterbo, al expedir el acuerdo demandado, no tuvo en cuenta la norma citada toda vez que, a través de éste se incorporó al perímetro urbano unos predios localizados en suelo rural para vivienda de interés social, con lo que se modificó el plan de ordenamiento territorial, sin que la corporación, previamente a estudiar y aprobar dicho proyecto de acuerdo, convocara a cabildo abierto a la comunidad, </w:t>
      </w:r>
      <w:r w:rsidRPr="00BF6986">
        <w:t>el cual</w:t>
      </w:r>
      <w:r>
        <w:t xml:space="preserve"> era</w:t>
      </w:r>
      <w:r w:rsidRPr="00BF6986">
        <w:t xml:space="preserve"> un requisito para modificar el </w:t>
      </w:r>
      <w:r>
        <w:t>p</w:t>
      </w:r>
      <w:r w:rsidRPr="00BF6986">
        <w:t xml:space="preserve">lan de </w:t>
      </w:r>
      <w:r>
        <w:t>o</w:t>
      </w:r>
      <w:r w:rsidRPr="00BF6986">
        <w:t xml:space="preserve">rdenamiento </w:t>
      </w:r>
      <w:r>
        <w:t>t</w:t>
      </w:r>
      <w:r w:rsidRPr="00BF6986">
        <w:t>erritorial.</w:t>
      </w:r>
    </w:p>
    <w:p w14:paraId="2E8BA22A" w14:textId="77777777" w:rsidR="009A6ECD" w:rsidRDefault="009A6ECD" w:rsidP="009A6ECD">
      <w:pPr>
        <w:pStyle w:val="Default"/>
        <w:spacing w:line="276" w:lineRule="auto"/>
        <w:ind w:right="-800"/>
        <w:jc w:val="both"/>
      </w:pPr>
    </w:p>
    <w:bookmarkEnd w:id="2"/>
    <w:p w14:paraId="5C7B6734" w14:textId="35BB31E2" w:rsidR="001754CD" w:rsidRPr="003841AE" w:rsidRDefault="001754CD" w:rsidP="000700C1">
      <w:pPr>
        <w:spacing w:line="276" w:lineRule="auto"/>
        <w:ind w:right="-800"/>
        <w:jc w:val="both"/>
        <w:rPr>
          <w:rFonts w:ascii="Arial" w:hAnsi="Arial" w:cs="Arial"/>
          <w:b/>
          <w:sz w:val="24"/>
          <w:szCs w:val="24"/>
        </w:rPr>
      </w:pPr>
      <w:r>
        <w:rPr>
          <w:rFonts w:ascii="Arial" w:hAnsi="Arial" w:cs="Arial"/>
          <w:b/>
          <w:sz w:val="24"/>
          <w:szCs w:val="24"/>
        </w:rPr>
        <w:t>Posición del ente territorial y demás intervinientes</w:t>
      </w:r>
    </w:p>
    <w:p w14:paraId="05332670" w14:textId="77777777" w:rsidR="001754CD" w:rsidRPr="003841AE" w:rsidRDefault="001754CD" w:rsidP="000700C1">
      <w:pPr>
        <w:spacing w:line="276" w:lineRule="auto"/>
        <w:ind w:right="-800"/>
        <w:jc w:val="both"/>
        <w:rPr>
          <w:rFonts w:ascii="Arial" w:hAnsi="Arial" w:cs="Arial"/>
          <w:b/>
          <w:sz w:val="24"/>
          <w:szCs w:val="24"/>
        </w:rPr>
      </w:pPr>
    </w:p>
    <w:p w14:paraId="1656436C" w14:textId="46B3C643" w:rsidR="001754CD" w:rsidRDefault="009A6ECD" w:rsidP="000700C1">
      <w:pPr>
        <w:spacing w:line="276" w:lineRule="auto"/>
        <w:ind w:right="-800"/>
        <w:jc w:val="both"/>
        <w:rPr>
          <w:rFonts w:ascii="Arial" w:hAnsi="Arial" w:cs="Arial"/>
          <w:bCs/>
          <w:sz w:val="24"/>
          <w:szCs w:val="24"/>
        </w:rPr>
      </w:pPr>
      <w:r>
        <w:rPr>
          <w:rFonts w:ascii="Arial" w:hAnsi="Arial" w:cs="Arial"/>
          <w:bCs/>
          <w:sz w:val="24"/>
          <w:szCs w:val="24"/>
        </w:rPr>
        <w:t>6</w:t>
      </w:r>
      <w:r w:rsidR="001754CD">
        <w:rPr>
          <w:rFonts w:ascii="Arial" w:hAnsi="Arial" w:cs="Arial"/>
          <w:bCs/>
          <w:sz w:val="24"/>
          <w:szCs w:val="24"/>
        </w:rPr>
        <w:t xml:space="preserve">.- </w:t>
      </w:r>
      <w:r w:rsidR="001754CD" w:rsidRPr="003841AE">
        <w:rPr>
          <w:rFonts w:ascii="Arial" w:hAnsi="Arial" w:cs="Arial"/>
          <w:bCs/>
          <w:sz w:val="24"/>
          <w:szCs w:val="24"/>
        </w:rPr>
        <w:t>Dentro del término de fijación en lista</w:t>
      </w:r>
      <w:r w:rsidR="001754CD" w:rsidRPr="003841AE">
        <w:rPr>
          <w:rStyle w:val="Refdenotaalpie"/>
          <w:rFonts w:ascii="Arial" w:hAnsi="Arial" w:cs="Arial"/>
          <w:bCs/>
          <w:sz w:val="24"/>
          <w:szCs w:val="24"/>
        </w:rPr>
        <w:footnoteReference w:id="3"/>
      </w:r>
      <w:r w:rsidR="001754CD">
        <w:rPr>
          <w:rFonts w:ascii="Arial" w:hAnsi="Arial" w:cs="Arial"/>
          <w:bCs/>
          <w:sz w:val="24"/>
          <w:szCs w:val="24"/>
        </w:rPr>
        <w:t xml:space="preserve"> </w:t>
      </w:r>
      <w:r w:rsidR="007F4DEF">
        <w:rPr>
          <w:rFonts w:ascii="Arial" w:hAnsi="Arial" w:cs="Arial"/>
          <w:bCs/>
          <w:sz w:val="24"/>
          <w:szCs w:val="24"/>
        </w:rPr>
        <w:t>el accionado</w:t>
      </w:r>
      <w:r w:rsidR="00B00888">
        <w:rPr>
          <w:rFonts w:ascii="Arial" w:hAnsi="Arial" w:cs="Arial"/>
          <w:bCs/>
          <w:sz w:val="24"/>
          <w:szCs w:val="24"/>
        </w:rPr>
        <w:t xml:space="preserve"> y el Ministerio Público </w:t>
      </w:r>
      <w:r w:rsidR="001754CD" w:rsidRPr="003841AE">
        <w:rPr>
          <w:rFonts w:ascii="Arial" w:hAnsi="Arial" w:cs="Arial"/>
          <w:bCs/>
          <w:sz w:val="24"/>
          <w:szCs w:val="24"/>
        </w:rPr>
        <w:t>guard</w:t>
      </w:r>
      <w:r w:rsidR="00B00888">
        <w:rPr>
          <w:rFonts w:ascii="Arial" w:hAnsi="Arial" w:cs="Arial"/>
          <w:bCs/>
          <w:sz w:val="24"/>
          <w:szCs w:val="24"/>
        </w:rPr>
        <w:t>aron silencio</w:t>
      </w:r>
      <w:r w:rsidR="001754CD" w:rsidRPr="003841AE">
        <w:rPr>
          <w:rFonts w:ascii="Arial" w:hAnsi="Arial" w:cs="Arial"/>
          <w:bCs/>
          <w:sz w:val="24"/>
          <w:szCs w:val="24"/>
        </w:rPr>
        <w:t xml:space="preserve">. </w:t>
      </w:r>
    </w:p>
    <w:p w14:paraId="098F2FE6" w14:textId="552D3975" w:rsidR="00B00888" w:rsidRDefault="00B00888" w:rsidP="000700C1">
      <w:pPr>
        <w:spacing w:line="276" w:lineRule="auto"/>
        <w:ind w:right="-800"/>
        <w:jc w:val="both"/>
        <w:rPr>
          <w:rFonts w:ascii="Arial" w:hAnsi="Arial" w:cs="Arial"/>
          <w:bCs/>
          <w:sz w:val="24"/>
          <w:szCs w:val="24"/>
        </w:rPr>
      </w:pPr>
    </w:p>
    <w:p w14:paraId="43023278" w14:textId="4DD348EB" w:rsidR="00B00888" w:rsidRDefault="009A6ECD" w:rsidP="000700C1">
      <w:pPr>
        <w:spacing w:line="276" w:lineRule="auto"/>
        <w:ind w:right="-800"/>
        <w:jc w:val="both"/>
        <w:rPr>
          <w:rFonts w:ascii="Arial" w:hAnsi="Arial" w:cs="Arial"/>
          <w:color w:val="333333"/>
          <w:sz w:val="25"/>
          <w:szCs w:val="25"/>
          <w:shd w:val="clear" w:color="auto" w:fill="FFFFFF"/>
        </w:rPr>
      </w:pPr>
      <w:r>
        <w:rPr>
          <w:rFonts w:ascii="Arial" w:hAnsi="Arial" w:cs="Arial"/>
          <w:bCs/>
          <w:sz w:val="24"/>
          <w:szCs w:val="24"/>
        </w:rPr>
        <w:lastRenderedPageBreak/>
        <w:t>7</w:t>
      </w:r>
      <w:r w:rsidR="00B00888">
        <w:rPr>
          <w:rFonts w:ascii="Arial" w:hAnsi="Arial" w:cs="Arial"/>
          <w:bCs/>
          <w:sz w:val="24"/>
          <w:szCs w:val="24"/>
        </w:rPr>
        <w:t xml:space="preserve">.- </w:t>
      </w:r>
      <w:r w:rsidR="00B00888" w:rsidRPr="00B00888">
        <w:rPr>
          <w:rFonts w:ascii="Arial" w:hAnsi="Arial" w:cs="Arial"/>
          <w:bCs/>
          <w:sz w:val="24"/>
          <w:szCs w:val="24"/>
        </w:rPr>
        <w:t xml:space="preserve">Por su parte, </w:t>
      </w:r>
      <w:r w:rsidR="00B00888">
        <w:rPr>
          <w:rFonts w:ascii="Arial" w:hAnsi="Arial" w:cs="Arial"/>
          <w:bCs/>
          <w:sz w:val="24"/>
          <w:szCs w:val="24"/>
        </w:rPr>
        <w:t>de conformidad con el</w:t>
      </w:r>
      <w:r w:rsidR="00B00888" w:rsidRPr="00B00888">
        <w:rPr>
          <w:rFonts w:ascii="Arial" w:hAnsi="Arial" w:cs="Arial"/>
          <w:bCs/>
          <w:sz w:val="24"/>
          <w:szCs w:val="24"/>
        </w:rPr>
        <w:t xml:space="preserve"> artículo 121 de la Ley 1333 de 1986, norma que señala que durante el término de fijación en lista </w:t>
      </w:r>
      <w:r w:rsidR="00B00888" w:rsidRPr="00B00888">
        <w:rPr>
          <w:rFonts w:ascii="Arial" w:hAnsi="Arial" w:cs="Arial"/>
          <w:sz w:val="24"/>
          <w:szCs w:val="24"/>
          <w:u w:val="single"/>
          <w:shd w:val="clear" w:color="auto" w:fill="FFFFFF"/>
        </w:rPr>
        <w:t>cualquier otra persona podrán intervenir para defender o impugnar la constitucionalidad o legalidad del acuerdo,</w:t>
      </w:r>
      <w:r w:rsidR="00B00888" w:rsidRPr="00B00888">
        <w:rPr>
          <w:rFonts w:ascii="Arial" w:hAnsi="Arial" w:cs="Arial"/>
          <w:sz w:val="24"/>
          <w:szCs w:val="24"/>
          <w:shd w:val="clear" w:color="auto" w:fill="FFFFFF"/>
        </w:rPr>
        <w:t xml:space="preserve"> el señor Fabián Ricardo García Camargo</w:t>
      </w:r>
      <w:r w:rsidR="00B00888">
        <w:rPr>
          <w:rFonts w:ascii="Arial" w:hAnsi="Arial" w:cs="Arial"/>
          <w:sz w:val="24"/>
          <w:szCs w:val="24"/>
          <w:shd w:val="clear" w:color="auto" w:fill="FFFFFF"/>
        </w:rPr>
        <w:t xml:space="preserve">, en su calidad de ex alcalde del municipio y ciudadano en ejercicio, </w:t>
      </w:r>
      <w:r w:rsidR="00B00888" w:rsidRPr="00B00888">
        <w:rPr>
          <w:rFonts w:ascii="Arial" w:hAnsi="Arial" w:cs="Arial"/>
          <w:sz w:val="24"/>
          <w:szCs w:val="24"/>
          <w:shd w:val="clear" w:color="auto" w:fill="FFFFFF"/>
        </w:rPr>
        <w:t>presentó escrito a través del cual impugn</w:t>
      </w:r>
      <w:r w:rsidR="00B00888">
        <w:rPr>
          <w:rFonts w:ascii="Arial" w:hAnsi="Arial" w:cs="Arial"/>
          <w:sz w:val="24"/>
          <w:szCs w:val="24"/>
          <w:shd w:val="clear" w:color="auto" w:fill="FFFFFF"/>
        </w:rPr>
        <w:t>ó</w:t>
      </w:r>
      <w:r w:rsidR="00B00888" w:rsidRPr="00B00888">
        <w:rPr>
          <w:rFonts w:ascii="Arial" w:hAnsi="Arial" w:cs="Arial"/>
          <w:sz w:val="24"/>
          <w:szCs w:val="24"/>
          <w:shd w:val="clear" w:color="auto" w:fill="FFFFFF"/>
        </w:rPr>
        <w:t xml:space="preserve"> la constitucionalidad y legalidad de</w:t>
      </w:r>
      <w:r w:rsidR="00B00888">
        <w:rPr>
          <w:rFonts w:ascii="Arial" w:hAnsi="Arial" w:cs="Arial"/>
          <w:sz w:val="24"/>
          <w:szCs w:val="24"/>
          <w:shd w:val="clear" w:color="auto" w:fill="FFFFFF"/>
        </w:rPr>
        <w:t>l</w:t>
      </w:r>
      <w:r w:rsidR="00B00888" w:rsidRPr="00B00888">
        <w:rPr>
          <w:rFonts w:ascii="Arial" w:hAnsi="Arial" w:cs="Arial"/>
          <w:sz w:val="24"/>
          <w:szCs w:val="24"/>
          <w:shd w:val="clear" w:color="auto" w:fill="FFFFFF"/>
        </w:rPr>
        <w:t xml:space="preserve"> acuerdo demandado</w:t>
      </w:r>
      <w:r w:rsidR="00B00888">
        <w:rPr>
          <w:rFonts w:ascii="Arial" w:hAnsi="Arial" w:cs="Arial"/>
          <w:color w:val="333333"/>
          <w:sz w:val="25"/>
          <w:szCs w:val="25"/>
          <w:shd w:val="clear" w:color="auto" w:fill="FFFFFF"/>
        </w:rPr>
        <w:t>.</w:t>
      </w:r>
    </w:p>
    <w:p w14:paraId="70B5336F" w14:textId="72832A20" w:rsidR="00B00888" w:rsidRDefault="00B00888" w:rsidP="000700C1">
      <w:pPr>
        <w:spacing w:line="276" w:lineRule="auto"/>
        <w:ind w:right="-800"/>
        <w:jc w:val="both"/>
        <w:rPr>
          <w:rFonts w:ascii="Arial" w:hAnsi="Arial" w:cs="Arial"/>
          <w:color w:val="333333"/>
          <w:sz w:val="25"/>
          <w:szCs w:val="25"/>
          <w:shd w:val="clear" w:color="auto" w:fill="FFFFFF"/>
        </w:rPr>
      </w:pPr>
    </w:p>
    <w:p w14:paraId="45EE05FD" w14:textId="6D8F991D" w:rsidR="0046020E" w:rsidRDefault="009A6ECD" w:rsidP="000700C1">
      <w:pPr>
        <w:spacing w:line="276" w:lineRule="auto"/>
        <w:ind w:right="-800"/>
        <w:jc w:val="both"/>
        <w:rPr>
          <w:rFonts w:ascii="Arial" w:eastAsiaTheme="minorHAnsi" w:hAnsi="Arial" w:cs="Arial"/>
          <w:sz w:val="24"/>
          <w:szCs w:val="24"/>
          <w:lang w:val="es-CO" w:eastAsia="en-US"/>
        </w:rPr>
      </w:pPr>
      <w:r>
        <w:rPr>
          <w:rFonts w:ascii="Arial" w:hAnsi="Arial" w:cs="Arial"/>
          <w:sz w:val="24"/>
          <w:szCs w:val="24"/>
          <w:shd w:val="clear" w:color="auto" w:fill="FFFFFF"/>
        </w:rPr>
        <w:t>8</w:t>
      </w:r>
      <w:r w:rsidR="00EF6DC0">
        <w:rPr>
          <w:rFonts w:ascii="Arial" w:hAnsi="Arial" w:cs="Arial"/>
          <w:sz w:val="24"/>
          <w:szCs w:val="24"/>
          <w:shd w:val="clear" w:color="auto" w:fill="FFFFFF"/>
        </w:rPr>
        <w:t xml:space="preserve">.- </w:t>
      </w:r>
      <w:r w:rsidR="00B00888" w:rsidRPr="008A18B9">
        <w:rPr>
          <w:rFonts w:ascii="Arial" w:hAnsi="Arial" w:cs="Arial"/>
          <w:sz w:val="24"/>
          <w:szCs w:val="24"/>
          <w:shd w:val="clear" w:color="auto" w:fill="FFFFFF"/>
        </w:rPr>
        <w:t xml:space="preserve">Adujo que </w:t>
      </w:r>
      <w:r w:rsidR="00A56AD8" w:rsidRPr="008A18B9">
        <w:rPr>
          <w:rFonts w:ascii="Arial" w:hAnsi="Arial" w:cs="Arial"/>
          <w:sz w:val="24"/>
          <w:szCs w:val="24"/>
          <w:shd w:val="clear" w:color="auto" w:fill="FFFFFF"/>
        </w:rPr>
        <w:t>e</w:t>
      </w:r>
      <w:r w:rsidR="00A56AD8" w:rsidRPr="008A18B9">
        <w:rPr>
          <w:rFonts w:ascii="Arial" w:eastAsiaTheme="minorHAnsi" w:hAnsi="Arial" w:cs="Arial"/>
          <w:sz w:val="24"/>
          <w:szCs w:val="24"/>
          <w:lang w:val="es-CO" w:eastAsia="en-US"/>
        </w:rPr>
        <w:t>l alcalde municipal viol</w:t>
      </w:r>
      <w:r w:rsidR="00EF6DC0" w:rsidRPr="008A18B9">
        <w:rPr>
          <w:rFonts w:ascii="Arial" w:eastAsiaTheme="minorHAnsi" w:hAnsi="Arial" w:cs="Arial"/>
          <w:sz w:val="24"/>
          <w:szCs w:val="24"/>
          <w:lang w:val="es-CO" w:eastAsia="en-US"/>
        </w:rPr>
        <w:t>ó</w:t>
      </w:r>
      <w:r w:rsidR="00A56AD8" w:rsidRPr="008A18B9">
        <w:rPr>
          <w:rFonts w:ascii="Arial" w:eastAsiaTheme="minorHAnsi" w:hAnsi="Arial" w:cs="Arial"/>
          <w:sz w:val="24"/>
          <w:szCs w:val="24"/>
          <w:lang w:val="es-CO" w:eastAsia="en-US"/>
        </w:rPr>
        <w:t xml:space="preserve"> el artículo 6 del Decreto 4002 de 2004, debido a que no</w:t>
      </w:r>
      <w:r w:rsidR="00B87447" w:rsidRPr="008A18B9">
        <w:rPr>
          <w:rFonts w:ascii="Arial" w:hAnsi="Arial" w:cs="Arial"/>
          <w:sz w:val="24"/>
          <w:szCs w:val="24"/>
          <w:shd w:val="clear" w:color="auto" w:fill="FFFFFF"/>
        </w:rPr>
        <w:t xml:space="preserve"> </w:t>
      </w:r>
      <w:r w:rsidR="00AD55E5" w:rsidRPr="008A18B9">
        <w:rPr>
          <w:rFonts w:ascii="Arial" w:eastAsiaTheme="minorHAnsi" w:hAnsi="Arial" w:cs="Arial"/>
          <w:sz w:val="24"/>
          <w:szCs w:val="24"/>
          <w:lang w:val="es-CO" w:eastAsia="en-US"/>
        </w:rPr>
        <w:t>demostró ni</w:t>
      </w:r>
      <w:r w:rsidR="00A56AD8" w:rsidRPr="008A18B9">
        <w:rPr>
          <w:rFonts w:ascii="Arial" w:eastAsiaTheme="minorHAnsi" w:hAnsi="Arial" w:cs="Arial"/>
          <w:sz w:val="24"/>
          <w:szCs w:val="24"/>
          <w:lang w:val="es-CO" w:eastAsia="en-US"/>
        </w:rPr>
        <w:t xml:space="preserve"> soportó técnicamente los motivos que d</w:t>
      </w:r>
      <w:r w:rsidR="00AD55E5" w:rsidRPr="008A18B9">
        <w:rPr>
          <w:rFonts w:ascii="Arial" w:eastAsiaTheme="minorHAnsi" w:hAnsi="Arial" w:cs="Arial"/>
          <w:sz w:val="24"/>
          <w:szCs w:val="24"/>
          <w:lang w:val="es-CO" w:eastAsia="en-US"/>
        </w:rPr>
        <w:t xml:space="preserve">ieron </w:t>
      </w:r>
      <w:r w:rsidR="00A56AD8" w:rsidRPr="008A18B9">
        <w:rPr>
          <w:rFonts w:ascii="Arial" w:eastAsiaTheme="minorHAnsi" w:hAnsi="Arial" w:cs="Arial"/>
          <w:sz w:val="24"/>
          <w:szCs w:val="24"/>
          <w:lang w:val="es-CO" w:eastAsia="en-US"/>
        </w:rPr>
        <w:t>lugar a la incorporación de</w:t>
      </w:r>
      <w:r w:rsidR="00D307B7">
        <w:rPr>
          <w:rFonts w:ascii="Arial" w:eastAsiaTheme="minorHAnsi" w:hAnsi="Arial" w:cs="Arial"/>
          <w:sz w:val="24"/>
          <w:szCs w:val="24"/>
          <w:lang w:val="es-CO" w:eastAsia="en-US"/>
        </w:rPr>
        <w:t xml:space="preserve"> dos</w:t>
      </w:r>
      <w:r w:rsidR="00B87447" w:rsidRPr="008A18B9">
        <w:rPr>
          <w:rFonts w:ascii="Arial" w:hAnsi="Arial" w:cs="Arial"/>
          <w:sz w:val="24"/>
          <w:szCs w:val="24"/>
          <w:shd w:val="clear" w:color="auto" w:fill="FFFFFF"/>
        </w:rPr>
        <w:t xml:space="preserve"> </w:t>
      </w:r>
      <w:r w:rsidR="00A56AD8" w:rsidRPr="008A18B9">
        <w:rPr>
          <w:rFonts w:ascii="Arial" w:eastAsiaTheme="minorHAnsi" w:hAnsi="Arial" w:cs="Arial"/>
          <w:sz w:val="24"/>
          <w:szCs w:val="24"/>
          <w:lang w:val="es-CO" w:eastAsia="en-US"/>
        </w:rPr>
        <w:t xml:space="preserve">predios rurales al perímetro urbano, uno de los cuales </w:t>
      </w:r>
      <w:r w:rsidR="00A56AD8" w:rsidRPr="00D23CA6">
        <w:rPr>
          <w:rFonts w:ascii="Arial" w:eastAsiaTheme="minorHAnsi" w:hAnsi="Arial" w:cs="Arial"/>
          <w:i/>
          <w:iCs/>
          <w:sz w:val="24"/>
          <w:szCs w:val="24"/>
          <w:lang w:val="es-CO" w:eastAsia="en-US"/>
        </w:rPr>
        <w:t>(la cuadra)</w:t>
      </w:r>
      <w:r w:rsidR="00A56AD8" w:rsidRPr="008A18B9">
        <w:rPr>
          <w:rFonts w:ascii="Arial" w:eastAsiaTheme="minorHAnsi" w:hAnsi="Arial" w:cs="Arial"/>
          <w:sz w:val="24"/>
          <w:szCs w:val="24"/>
          <w:lang w:val="es-CO" w:eastAsia="en-US"/>
        </w:rPr>
        <w:t xml:space="preserve"> fue comprado en el año 2019</w:t>
      </w:r>
      <w:r w:rsidR="00B87447" w:rsidRPr="008A18B9">
        <w:rPr>
          <w:rFonts w:ascii="Arial" w:hAnsi="Arial" w:cs="Arial"/>
          <w:sz w:val="24"/>
          <w:szCs w:val="24"/>
          <w:shd w:val="clear" w:color="auto" w:fill="FFFFFF"/>
        </w:rPr>
        <w:t xml:space="preserve"> </w:t>
      </w:r>
      <w:r w:rsidR="00A56AD8" w:rsidRPr="008A18B9">
        <w:rPr>
          <w:rFonts w:ascii="Arial" w:eastAsiaTheme="minorHAnsi" w:hAnsi="Arial" w:cs="Arial"/>
          <w:sz w:val="24"/>
          <w:szCs w:val="24"/>
          <w:lang w:val="es-CO" w:eastAsia="en-US"/>
        </w:rPr>
        <w:t>con destinación a la construcción de infraestructura deportiva (Parque Bicentenario</w:t>
      </w:r>
      <w:r w:rsidR="00D23CA6">
        <w:rPr>
          <w:rFonts w:ascii="Arial" w:eastAsiaTheme="minorHAnsi" w:hAnsi="Arial" w:cs="Arial"/>
          <w:sz w:val="24"/>
          <w:szCs w:val="24"/>
          <w:lang w:val="es-CO" w:eastAsia="en-US"/>
        </w:rPr>
        <w:t xml:space="preserve">) y el otro </w:t>
      </w:r>
      <w:r w:rsidR="00D23CA6">
        <w:rPr>
          <w:rFonts w:ascii="Arial" w:eastAsiaTheme="minorHAnsi" w:hAnsi="Arial" w:cs="Arial"/>
          <w:i/>
          <w:iCs/>
          <w:sz w:val="24"/>
          <w:szCs w:val="24"/>
          <w:lang w:val="es-CO" w:eastAsia="en-US"/>
        </w:rPr>
        <w:t>(</w:t>
      </w:r>
      <w:r w:rsidR="00D23CA6" w:rsidRPr="00D23CA6">
        <w:rPr>
          <w:rFonts w:ascii="Arial" w:eastAsiaTheme="minorHAnsi" w:hAnsi="Arial" w:cs="Arial"/>
          <w:i/>
          <w:iCs/>
          <w:sz w:val="24"/>
          <w:szCs w:val="24"/>
          <w:lang w:val="es-CO" w:eastAsia="en-US"/>
        </w:rPr>
        <w:t>el potrero</w:t>
      </w:r>
      <w:r w:rsidR="00D23CA6">
        <w:rPr>
          <w:rFonts w:ascii="Arial" w:eastAsiaTheme="minorHAnsi" w:hAnsi="Arial" w:cs="Arial"/>
          <w:i/>
          <w:iCs/>
          <w:sz w:val="24"/>
          <w:szCs w:val="24"/>
          <w:lang w:val="es-CO" w:eastAsia="en-US"/>
        </w:rPr>
        <w:t>)</w:t>
      </w:r>
      <w:r w:rsidR="00D23CA6">
        <w:rPr>
          <w:rFonts w:ascii="Arial" w:eastAsiaTheme="minorHAnsi" w:hAnsi="Arial" w:cs="Arial"/>
          <w:sz w:val="24"/>
          <w:szCs w:val="24"/>
          <w:lang w:val="es-CO" w:eastAsia="en-US"/>
        </w:rPr>
        <w:t xml:space="preserve"> estaba destinado a la construcción de cancha en grama sintética y cancha abierta </w:t>
      </w:r>
      <w:r w:rsidR="00AD55E5" w:rsidRPr="008A18B9">
        <w:rPr>
          <w:rFonts w:ascii="Arial" w:eastAsiaTheme="minorHAnsi" w:hAnsi="Arial" w:cs="Arial"/>
          <w:sz w:val="24"/>
          <w:szCs w:val="24"/>
          <w:lang w:val="es-CO" w:eastAsia="en-US"/>
        </w:rPr>
        <w:t>y</w:t>
      </w:r>
      <w:r w:rsidR="00A56AD8" w:rsidRPr="008A18B9">
        <w:rPr>
          <w:rFonts w:ascii="Arial" w:eastAsiaTheme="minorHAnsi" w:hAnsi="Arial" w:cs="Arial"/>
          <w:sz w:val="24"/>
          <w:szCs w:val="24"/>
          <w:lang w:val="es-CO" w:eastAsia="en-US"/>
        </w:rPr>
        <w:t xml:space="preserve"> no a programas de vivienda de</w:t>
      </w:r>
      <w:r w:rsidR="00B87447" w:rsidRPr="008A18B9">
        <w:rPr>
          <w:rFonts w:ascii="Arial" w:hAnsi="Arial" w:cs="Arial"/>
          <w:sz w:val="24"/>
          <w:szCs w:val="24"/>
          <w:shd w:val="clear" w:color="auto" w:fill="FFFFFF"/>
        </w:rPr>
        <w:t xml:space="preserve"> </w:t>
      </w:r>
      <w:r w:rsidR="00A56AD8" w:rsidRPr="008A18B9">
        <w:rPr>
          <w:rFonts w:ascii="Arial" w:eastAsiaTheme="minorHAnsi" w:hAnsi="Arial" w:cs="Arial"/>
          <w:sz w:val="24"/>
          <w:szCs w:val="24"/>
          <w:lang w:val="es-CO" w:eastAsia="en-US"/>
        </w:rPr>
        <w:t>interés social.</w:t>
      </w:r>
      <w:r w:rsidR="00EF6DC0" w:rsidRPr="008A18B9">
        <w:rPr>
          <w:rFonts w:ascii="Arial" w:eastAsiaTheme="minorHAnsi" w:hAnsi="Arial" w:cs="Arial"/>
          <w:sz w:val="24"/>
          <w:szCs w:val="24"/>
          <w:lang w:val="es-CO" w:eastAsia="en-US"/>
        </w:rPr>
        <w:t xml:space="preserve"> </w:t>
      </w:r>
    </w:p>
    <w:p w14:paraId="6078CE6E" w14:textId="77777777" w:rsidR="0046020E" w:rsidRDefault="0046020E" w:rsidP="000700C1">
      <w:pPr>
        <w:spacing w:line="276" w:lineRule="auto"/>
        <w:ind w:right="-800"/>
        <w:jc w:val="both"/>
        <w:rPr>
          <w:rFonts w:ascii="Arial" w:eastAsiaTheme="minorHAnsi" w:hAnsi="Arial" w:cs="Arial"/>
          <w:sz w:val="24"/>
          <w:szCs w:val="24"/>
          <w:lang w:val="es-CO" w:eastAsia="en-US"/>
        </w:rPr>
      </w:pPr>
    </w:p>
    <w:p w14:paraId="508BC489" w14:textId="29DD446A" w:rsidR="00A56AD8" w:rsidRDefault="009A6ECD" w:rsidP="000700C1">
      <w:pPr>
        <w:spacing w:line="276" w:lineRule="auto"/>
        <w:ind w:right="-800"/>
        <w:jc w:val="both"/>
        <w:rPr>
          <w:rFonts w:ascii="Arial" w:eastAsiaTheme="minorHAnsi" w:hAnsi="Arial" w:cs="Arial"/>
          <w:sz w:val="24"/>
          <w:szCs w:val="24"/>
          <w:lang w:val="es-CO" w:eastAsia="en-US"/>
        </w:rPr>
      </w:pPr>
      <w:r>
        <w:rPr>
          <w:rFonts w:ascii="Arial" w:eastAsiaTheme="minorHAnsi" w:hAnsi="Arial" w:cs="Arial"/>
          <w:sz w:val="24"/>
          <w:szCs w:val="24"/>
          <w:lang w:val="es-CO" w:eastAsia="en-US"/>
        </w:rPr>
        <w:t>9</w:t>
      </w:r>
      <w:r w:rsidR="0046020E">
        <w:rPr>
          <w:rFonts w:ascii="Arial" w:eastAsiaTheme="minorHAnsi" w:hAnsi="Arial" w:cs="Arial"/>
          <w:sz w:val="24"/>
          <w:szCs w:val="24"/>
          <w:lang w:val="es-CO" w:eastAsia="en-US"/>
        </w:rPr>
        <w:t xml:space="preserve">.- </w:t>
      </w:r>
      <w:r w:rsidR="00EF6DC0" w:rsidRPr="008A18B9">
        <w:rPr>
          <w:rFonts w:ascii="Arial" w:eastAsiaTheme="minorHAnsi" w:hAnsi="Arial" w:cs="Arial"/>
          <w:sz w:val="24"/>
          <w:szCs w:val="24"/>
          <w:lang w:val="es-CO" w:eastAsia="en-US"/>
        </w:rPr>
        <w:t>Igualmente, puso de presente que</w:t>
      </w:r>
      <w:r w:rsidR="00B40EEF" w:rsidRPr="008A18B9">
        <w:rPr>
          <w:rFonts w:ascii="Arial" w:eastAsiaTheme="minorHAnsi" w:hAnsi="Arial" w:cs="Arial"/>
          <w:sz w:val="24"/>
          <w:szCs w:val="24"/>
          <w:lang w:val="es-CO" w:eastAsia="en-US"/>
        </w:rPr>
        <w:t xml:space="preserve"> </w:t>
      </w:r>
      <w:r w:rsidR="009A0A3E" w:rsidRPr="008A18B9">
        <w:rPr>
          <w:rFonts w:ascii="Arial" w:eastAsiaTheme="minorHAnsi" w:hAnsi="Arial" w:cs="Arial"/>
          <w:sz w:val="24"/>
          <w:szCs w:val="24"/>
          <w:lang w:val="es-CO" w:eastAsia="en-US"/>
        </w:rPr>
        <w:t xml:space="preserve">el artículo primero del acuerdo en cuestión </w:t>
      </w:r>
      <w:r w:rsidR="00B40EEF" w:rsidRPr="008A18B9">
        <w:rPr>
          <w:rFonts w:ascii="Arial" w:eastAsiaTheme="minorHAnsi" w:hAnsi="Arial" w:cs="Arial"/>
          <w:sz w:val="24"/>
          <w:szCs w:val="24"/>
          <w:lang w:val="es-CO" w:eastAsia="en-US"/>
        </w:rPr>
        <w:t xml:space="preserve">cambió la destinación </w:t>
      </w:r>
      <w:r w:rsidR="00513787" w:rsidRPr="008A18B9">
        <w:rPr>
          <w:rFonts w:ascii="Arial" w:eastAsiaTheme="minorHAnsi" w:hAnsi="Arial" w:cs="Arial"/>
          <w:sz w:val="24"/>
          <w:szCs w:val="24"/>
          <w:lang w:val="es-CO" w:eastAsia="en-US"/>
        </w:rPr>
        <w:t>y el uso de</w:t>
      </w:r>
      <w:r w:rsidR="008A18B9" w:rsidRPr="008A18B9">
        <w:rPr>
          <w:rFonts w:ascii="Arial" w:eastAsiaTheme="minorHAnsi" w:hAnsi="Arial" w:cs="Arial"/>
          <w:sz w:val="24"/>
          <w:szCs w:val="24"/>
          <w:lang w:val="es-CO" w:eastAsia="en-US"/>
        </w:rPr>
        <w:t xml:space="preserve">l suelo a </w:t>
      </w:r>
      <w:r w:rsidR="00C33AC9">
        <w:rPr>
          <w:rFonts w:ascii="Arial" w:eastAsiaTheme="minorHAnsi" w:hAnsi="Arial" w:cs="Arial"/>
          <w:sz w:val="24"/>
          <w:szCs w:val="24"/>
          <w:lang w:val="es-CO" w:eastAsia="en-US"/>
        </w:rPr>
        <w:t>dos</w:t>
      </w:r>
      <w:r w:rsidR="008A18B9" w:rsidRPr="008A18B9">
        <w:rPr>
          <w:rFonts w:ascii="Arial" w:eastAsiaTheme="minorHAnsi" w:hAnsi="Arial" w:cs="Arial"/>
          <w:sz w:val="24"/>
          <w:szCs w:val="24"/>
          <w:lang w:val="es-CO" w:eastAsia="en-US"/>
        </w:rPr>
        <w:t xml:space="preserve"> predios rurales, </w:t>
      </w:r>
      <w:r w:rsidR="00D23CA6">
        <w:rPr>
          <w:rFonts w:ascii="Arial" w:eastAsiaTheme="minorHAnsi" w:hAnsi="Arial" w:cs="Arial"/>
          <w:sz w:val="24"/>
          <w:szCs w:val="24"/>
          <w:lang w:val="es-CO" w:eastAsia="en-US"/>
        </w:rPr>
        <w:t>violando</w:t>
      </w:r>
      <w:r w:rsidR="008A18B9" w:rsidRPr="008A18B9">
        <w:rPr>
          <w:rFonts w:ascii="Arial" w:eastAsiaTheme="minorHAnsi" w:hAnsi="Arial" w:cs="Arial"/>
          <w:sz w:val="24"/>
          <w:szCs w:val="24"/>
          <w:lang w:val="es-CO" w:eastAsia="en-US"/>
        </w:rPr>
        <w:t xml:space="preserve"> el numeral 2 del artículo 91 de la </w:t>
      </w:r>
      <w:r w:rsidR="00F8024E">
        <w:rPr>
          <w:rFonts w:ascii="Arial" w:eastAsiaTheme="minorHAnsi" w:hAnsi="Arial" w:cs="Arial"/>
          <w:sz w:val="24"/>
          <w:szCs w:val="24"/>
          <w:lang w:val="es-CO" w:eastAsia="en-US"/>
        </w:rPr>
        <w:t>L</w:t>
      </w:r>
      <w:r w:rsidR="008A18B9" w:rsidRPr="008A18B9">
        <w:rPr>
          <w:rFonts w:ascii="Arial" w:eastAsiaTheme="minorHAnsi" w:hAnsi="Arial" w:cs="Arial"/>
          <w:sz w:val="24"/>
          <w:szCs w:val="24"/>
          <w:lang w:val="es-CO" w:eastAsia="en-US"/>
        </w:rPr>
        <w:t xml:space="preserve">ey 1753 de 2015, que permite modificar el régimen de usos y aprovechamiento del suelo de los predios localizados al interior del </w:t>
      </w:r>
      <w:r w:rsidR="008A18B9" w:rsidRPr="00EE70F4">
        <w:rPr>
          <w:rFonts w:ascii="Arial" w:eastAsiaTheme="minorHAnsi" w:hAnsi="Arial" w:cs="Arial"/>
          <w:sz w:val="24"/>
          <w:szCs w:val="24"/>
          <w:u w:val="single"/>
          <w:lang w:val="es-CO" w:eastAsia="en-US"/>
        </w:rPr>
        <w:t>perímetro urbano</w:t>
      </w:r>
      <w:r w:rsidR="008A18B9" w:rsidRPr="008A18B9">
        <w:rPr>
          <w:rFonts w:ascii="Arial" w:eastAsiaTheme="minorHAnsi" w:hAnsi="Arial" w:cs="Arial"/>
          <w:sz w:val="24"/>
          <w:szCs w:val="24"/>
          <w:lang w:val="es-CO" w:eastAsia="en-US"/>
        </w:rPr>
        <w:t xml:space="preserve"> o de expansión urbana destinados a proyectos de</w:t>
      </w:r>
      <w:r w:rsidR="008A18B9">
        <w:rPr>
          <w:rFonts w:ascii="Arial" w:eastAsiaTheme="minorHAnsi" w:hAnsi="Arial" w:cs="Arial"/>
          <w:sz w:val="24"/>
          <w:szCs w:val="24"/>
          <w:lang w:val="es-CO" w:eastAsia="en-US"/>
        </w:rPr>
        <w:t xml:space="preserve"> </w:t>
      </w:r>
      <w:r w:rsidR="008A18B9" w:rsidRPr="008A18B9">
        <w:rPr>
          <w:rFonts w:ascii="Arial" w:eastAsiaTheme="minorHAnsi" w:hAnsi="Arial" w:cs="Arial"/>
          <w:sz w:val="24"/>
          <w:szCs w:val="24"/>
          <w:lang w:val="es-CO" w:eastAsia="en-US"/>
        </w:rPr>
        <w:t>vivienda de interés prioritario mediante el ajuste excepcional del EOT.</w:t>
      </w:r>
      <w:r w:rsidR="00513787" w:rsidRPr="008A18B9">
        <w:rPr>
          <w:rFonts w:ascii="Arial" w:eastAsiaTheme="minorHAnsi" w:hAnsi="Arial" w:cs="Arial"/>
          <w:sz w:val="24"/>
          <w:szCs w:val="24"/>
          <w:lang w:val="es-CO" w:eastAsia="en-US"/>
        </w:rPr>
        <w:t xml:space="preserve"> </w:t>
      </w:r>
    </w:p>
    <w:p w14:paraId="251A7030" w14:textId="024EA254" w:rsidR="00F8024E" w:rsidRDefault="00F8024E" w:rsidP="000700C1">
      <w:pPr>
        <w:spacing w:line="276" w:lineRule="auto"/>
        <w:ind w:right="-800"/>
        <w:jc w:val="both"/>
        <w:rPr>
          <w:rFonts w:ascii="Arial" w:eastAsiaTheme="minorHAnsi" w:hAnsi="Arial" w:cs="Arial"/>
          <w:sz w:val="24"/>
          <w:szCs w:val="24"/>
          <w:lang w:val="es-CO" w:eastAsia="en-US"/>
        </w:rPr>
      </w:pPr>
    </w:p>
    <w:p w14:paraId="6B4431AC" w14:textId="3D657A35" w:rsidR="00056640" w:rsidRPr="00281B92" w:rsidRDefault="009A6ECD" w:rsidP="000700C1">
      <w:pPr>
        <w:spacing w:line="276" w:lineRule="auto"/>
        <w:ind w:right="-800"/>
        <w:jc w:val="both"/>
        <w:rPr>
          <w:rFonts w:ascii="Arial" w:hAnsi="Arial" w:cs="Arial"/>
          <w:sz w:val="24"/>
          <w:szCs w:val="24"/>
          <w:shd w:val="clear" w:color="auto" w:fill="FFFFFF"/>
        </w:rPr>
      </w:pPr>
      <w:r>
        <w:rPr>
          <w:rFonts w:ascii="Arial" w:eastAsiaTheme="minorHAnsi" w:hAnsi="Arial" w:cs="Arial"/>
          <w:sz w:val="24"/>
          <w:szCs w:val="24"/>
          <w:lang w:val="es-CO" w:eastAsia="en-US"/>
        </w:rPr>
        <w:t>10</w:t>
      </w:r>
      <w:r w:rsidR="00F8024E">
        <w:rPr>
          <w:rFonts w:ascii="Arial" w:eastAsiaTheme="minorHAnsi" w:hAnsi="Arial" w:cs="Arial"/>
          <w:sz w:val="24"/>
          <w:szCs w:val="24"/>
          <w:lang w:val="es-CO" w:eastAsia="en-US"/>
        </w:rPr>
        <w:t xml:space="preserve">.- </w:t>
      </w:r>
      <w:r w:rsidR="00F8024E" w:rsidRPr="00DC3DC8">
        <w:rPr>
          <w:rFonts w:ascii="Arial" w:eastAsiaTheme="minorHAnsi" w:hAnsi="Arial" w:cs="Arial"/>
          <w:sz w:val="24"/>
          <w:szCs w:val="24"/>
          <w:lang w:val="es-CO" w:eastAsia="en-US"/>
        </w:rPr>
        <w:t xml:space="preserve">Finalmente, </w:t>
      </w:r>
      <w:r w:rsidR="00B438B7" w:rsidRPr="00DC3DC8">
        <w:rPr>
          <w:rFonts w:ascii="Arial" w:eastAsiaTheme="minorHAnsi" w:hAnsi="Arial" w:cs="Arial"/>
          <w:sz w:val="24"/>
          <w:szCs w:val="24"/>
          <w:lang w:val="es-CO" w:eastAsia="en-US"/>
        </w:rPr>
        <w:t>manifestó qu</w:t>
      </w:r>
      <w:r w:rsidR="0046020E">
        <w:rPr>
          <w:rFonts w:ascii="Arial" w:eastAsiaTheme="minorHAnsi" w:hAnsi="Arial" w:cs="Arial"/>
          <w:sz w:val="24"/>
          <w:szCs w:val="24"/>
          <w:lang w:val="es-CO" w:eastAsia="en-US"/>
        </w:rPr>
        <w:t>e</w:t>
      </w:r>
      <w:r w:rsidR="00DC3DC8" w:rsidRPr="00DC3DC8">
        <w:rPr>
          <w:rFonts w:ascii="Arial" w:eastAsiaTheme="minorHAnsi" w:hAnsi="Arial" w:cs="Arial"/>
          <w:sz w:val="24"/>
          <w:szCs w:val="24"/>
          <w:lang w:val="es-CO" w:eastAsia="en-US"/>
        </w:rPr>
        <w:t xml:space="preserve"> tanto el alcalde como el con</w:t>
      </w:r>
      <w:r w:rsidR="00C13CF2">
        <w:rPr>
          <w:rFonts w:ascii="Arial" w:eastAsiaTheme="minorHAnsi" w:hAnsi="Arial" w:cs="Arial"/>
          <w:sz w:val="24"/>
          <w:szCs w:val="24"/>
          <w:lang w:val="es-CO" w:eastAsia="en-US"/>
        </w:rPr>
        <w:t>c</w:t>
      </w:r>
      <w:r w:rsidR="00DC3DC8" w:rsidRPr="00DC3DC8">
        <w:rPr>
          <w:rFonts w:ascii="Arial" w:eastAsiaTheme="minorHAnsi" w:hAnsi="Arial" w:cs="Arial"/>
          <w:sz w:val="24"/>
          <w:szCs w:val="24"/>
          <w:lang w:val="es-CO" w:eastAsia="en-US"/>
        </w:rPr>
        <w:t xml:space="preserve">ejo municipal </w:t>
      </w:r>
      <w:r w:rsidR="00EE70F4">
        <w:rPr>
          <w:rFonts w:ascii="Arial" w:eastAsiaTheme="minorHAnsi" w:hAnsi="Arial" w:cs="Arial"/>
          <w:sz w:val="24"/>
          <w:szCs w:val="24"/>
          <w:lang w:val="es-CO" w:eastAsia="en-US"/>
        </w:rPr>
        <w:t xml:space="preserve">al aprobar y sancionar </w:t>
      </w:r>
      <w:r w:rsidR="00DC3DC8" w:rsidRPr="00DC3DC8">
        <w:rPr>
          <w:rFonts w:ascii="Arial" w:eastAsiaTheme="minorHAnsi" w:hAnsi="Arial" w:cs="Arial"/>
          <w:sz w:val="24"/>
          <w:szCs w:val="24"/>
          <w:lang w:val="es-CO" w:eastAsia="en-US"/>
        </w:rPr>
        <w:t>el acuerdo en mención,</w:t>
      </w:r>
      <w:r w:rsidR="00EE70F4">
        <w:rPr>
          <w:rFonts w:ascii="Arial" w:eastAsiaTheme="minorHAnsi" w:hAnsi="Arial" w:cs="Arial"/>
          <w:sz w:val="24"/>
          <w:szCs w:val="24"/>
          <w:lang w:val="es-CO" w:eastAsia="en-US"/>
        </w:rPr>
        <w:t xml:space="preserve"> </w:t>
      </w:r>
      <w:r w:rsidR="00EE70F4" w:rsidRPr="00DC3DC8">
        <w:rPr>
          <w:rFonts w:ascii="Arial" w:eastAsiaTheme="minorHAnsi" w:hAnsi="Arial" w:cs="Arial"/>
          <w:sz w:val="24"/>
          <w:szCs w:val="24"/>
          <w:lang w:val="es-CO" w:eastAsia="en-US"/>
        </w:rPr>
        <w:t>sin la realización previa de los trámites de concertación y consulta previstos en la</w:t>
      </w:r>
      <w:r w:rsidR="00EE70F4">
        <w:rPr>
          <w:rFonts w:ascii="Arial" w:eastAsiaTheme="minorHAnsi" w:hAnsi="Arial" w:cs="Arial"/>
          <w:sz w:val="24"/>
          <w:szCs w:val="24"/>
          <w:lang w:val="es-CO" w:eastAsia="en-US"/>
        </w:rPr>
        <w:t xml:space="preserve"> L</w:t>
      </w:r>
      <w:r w:rsidR="00EE70F4" w:rsidRPr="00DC3DC8">
        <w:rPr>
          <w:rFonts w:ascii="Arial" w:eastAsiaTheme="minorHAnsi" w:hAnsi="Arial" w:cs="Arial"/>
          <w:sz w:val="24"/>
          <w:szCs w:val="24"/>
          <w:lang w:val="es-CO" w:eastAsia="en-US"/>
        </w:rPr>
        <w:t>ey 388 de 1997</w:t>
      </w:r>
      <w:r w:rsidR="00EE70F4">
        <w:rPr>
          <w:rFonts w:ascii="Arial" w:eastAsiaTheme="minorHAnsi" w:hAnsi="Arial" w:cs="Arial"/>
          <w:sz w:val="24"/>
          <w:szCs w:val="24"/>
          <w:lang w:val="es-CO" w:eastAsia="en-US"/>
        </w:rPr>
        <w:t xml:space="preserve">, como </w:t>
      </w:r>
      <w:r w:rsidR="00056640">
        <w:rPr>
          <w:rFonts w:ascii="Arial" w:eastAsiaTheme="minorHAnsi" w:hAnsi="Arial" w:cs="Arial"/>
          <w:sz w:val="24"/>
          <w:szCs w:val="24"/>
          <w:lang w:val="es-CO" w:eastAsia="en-US"/>
        </w:rPr>
        <w:t xml:space="preserve">lo </w:t>
      </w:r>
      <w:r w:rsidR="00EE70F4">
        <w:rPr>
          <w:rFonts w:ascii="Arial" w:eastAsiaTheme="minorHAnsi" w:hAnsi="Arial" w:cs="Arial"/>
          <w:sz w:val="24"/>
          <w:szCs w:val="24"/>
          <w:lang w:val="es-CO" w:eastAsia="en-US"/>
        </w:rPr>
        <w:t xml:space="preserve">es el </w:t>
      </w:r>
      <w:r w:rsidR="00EE70F4" w:rsidRPr="00DC3DC8">
        <w:rPr>
          <w:rFonts w:ascii="Arial" w:eastAsiaTheme="minorHAnsi" w:hAnsi="Arial" w:cs="Arial"/>
          <w:sz w:val="24"/>
          <w:szCs w:val="24"/>
          <w:lang w:val="es-CO" w:eastAsia="en-US"/>
        </w:rPr>
        <w:t xml:space="preserve">concepto ambiental de CORPOBOYACÁ, </w:t>
      </w:r>
      <w:r w:rsidR="00C33AC9">
        <w:rPr>
          <w:rFonts w:ascii="Arial" w:eastAsiaTheme="minorHAnsi" w:hAnsi="Arial" w:cs="Arial"/>
          <w:sz w:val="24"/>
          <w:szCs w:val="24"/>
          <w:lang w:val="es-CO" w:eastAsia="en-US"/>
        </w:rPr>
        <w:t xml:space="preserve">el </w:t>
      </w:r>
      <w:r w:rsidR="00EE70F4" w:rsidRPr="00DC3DC8">
        <w:rPr>
          <w:rFonts w:ascii="Arial" w:eastAsiaTheme="minorHAnsi" w:hAnsi="Arial" w:cs="Arial"/>
          <w:sz w:val="24"/>
          <w:szCs w:val="24"/>
          <w:lang w:val="es-CO" w:eastAsia="en-US"/>
        </w:rPr>
        <w:t>concepto del Consejo Territorial de</w:t>
      </w:r>
      <w:r w:rsidR="00EE70F4">
        <w:rPr>
          <w:rFonts w:ascii="Arial" w:eastAsiaTheme="minorHAnsi" w:hAnsi="Arial" w:cs="Arial"/>
          <w:sz w:val="24"/>
          <w:szCs w:val="24"/>
          <w:lang w:val="es-CO" w:eastAsia="en-US"/>
        </w:rPr>
        <w:t xml:space="preserve"> </w:t>
      </w:r>
      <w:r w:rsidR="00EE70F4" w:rsidRPr="00DC3DC8">
        <w:rPr>
          <w:rFonts w:ascii="Arial" w:eastAsiaTheme="minorHAnsi" w:hAnsi="Arial" w:cs="Arial"/>
          <w:sz w:val="24"/>
          <w:szCs w:val="24"/>
          <w:lang w:val="es-CO" w:eastAsia="en-US"/>
        </w:rPr>
        <w:t xml:space="preserve">Planeación, </w:t>
      </w:r>
      <w:r w:rsidR="00C33AC9">
        <w:rPr>
          <w:rFonts w:ascii="Arial" w:eastAsiaTheme="minorHAnsi" w:hAnsi="Arial" w:cs="Arial"/>
          <w:sz w:val="24"/>
          <w:szCs w:val="24"/>
          <w:lang w:val="es-CO" w:eastAsia="en-US"/>
        </w:rPr>
        <w:t xml:space="preserve">las </w:t>
      </w:r>
      <w:r w:rsidR="00EE70F4" w:rsidRPr="00DC3DC8">
        <w:rPr>
          <w:rFonts w:ascii="Arial" w:eastAsiaTheme="minorHAnsi" w:hAnsi="Arial" w:cs="Arial"/>
          <w:sz w:val="24"/>
          <w:szCs w:val="24"/>
          <w:lang w:val="es-CO" w:eastAsia="en-US"/>
        </w:rPr>
        <w:t xml:space="preserve">opiniones de los gremios económicos y </w:t>
      </w:r>
      <w:r w:rsidR="00C33AC9">
        <w:rPr>
          <w:rFonts w:ascii="Arial" w:eastAsiaTheme="minorHAnsi" w:hAnsi="Arial" w:cs="Arial"/>
          <w:sz w:val="24"/>
          <w:szCs w:val="24"/>
          <w:lang w:val="es-CO" w:eastAsia="en-US"/>
        </w:rPr>
        <w:t xml:space="preserve">de </w:t>
      </w:r>
      <w:r w:rsidR="00EE70F4" w:rsidRPr="00DC3DC8">
        <w:rPr>
          <w:rFonts w:ascii="Arial" w:eastAsiaTheme="minorHAnsi" w:hAnsi="Arial" w:cs="Arial"/>
          <w:sz w:val="24"/>
          <w:szCs w:val="24"/>
          <w:lang w:val="es-CO" w:eastAsia="en-US"/>
        </w:rPr>
        <w:t>agremiaciones profesionales</w:t>
      </w:r>
      <w:r w:rsidR="00EE70F4">
        <w:rPr>
          <w:rFonts w:ascii="Arial" w:eastAsiaTheme="minorHAnsi" w:hAnsi="Arial" w:cs="Arial"/>
          <w:sz w:val="24"/>
          <w:szCs w:val="24"/>
          <w:lang w:val="es-CO" w:eastAsia="en-US"/>
        </w:rPr>
        <w:t xml:space="preserve"> y</w:t>
      </w:r>
      <w:r w:rsidR="00EE70F4" w:rsidRPr="00DC3DC8">
        <w:rPr>
          <w:rFonts w:ascii="Arial" w:eastAsiaTheme="minorHAnsi" w:hAnsi="Arial" w:cs="Arial"/>
          <w:sz w:val="24"/>
          <w:szCs w:val="24"/>
          <w:lang w:val="es-CO" w:eastAsia="en-US"/>
        </w:rPr>
        <w:t xml:space="preserve"> el cabildo abierto </w:t>
      </w:r>
      <w:r w:rsidR="00EE70F4">
        <w:rPr>
          <w:rFonts w:ascii="Arial" w:eastAsiaTheme="minorHAnsi" w:hAnsi="Arial" w:cs="Arial"/>
          <w:sz w:val="24"/>
          <w:szCs w:val="24"/>
          <w:lang w:val="es-CO" w:eastAsia="en-US"/>
        </w:rPr>
        <w:t xml:space="preserve">obligatorio </w:t>
      </w:r>
      <w:r w:rsidR="00EE70F4" w:rsidRPr="00DC3DC8">
        <w:rPr>
          <w:rFonts w:ascii="Arial" w:eastAsiaTheme="minorHAnsi" w:hAnsi="Arial" w:cs="Arial"/>
          <w:sz w:val="24"/>
          <w:szCs w:val="24"/>
          <w:lang w:val="es-CO" w:eastAsia="en-US"/>
        </w:rPr>
        <w:t>para el estudio y análisis del proyecto de ajuste excepcional del esquema de ordenamiento territorial</w:t>
      </w:r>
      <w:r w:rsidR="00EE70F4">
        <w:rPr>
          <w:rFonts w:ascii="Arial" w:eastAsiaTheme="minorHAnsi" w:hAnsi="Arial" w:cs="Arial"/>
          <w:sz w:val="24"/>
          <w:szCs w:val="24"/>
          <w:lang w:val="es-CO" w:eastAsia="en-US"/>
        </w:rPr>
        <w:t>,</w:t>
      </w:r>
      <w:r w:rsidR="00DC3DC8" w:rsidRPr="00DC3DC8">
        <w:rPr>
          <w:rFonts w:ascii="Arial" w:eastAsiaTheme="minorHAnsi" w:hAnsi="Arial" w:cs="Arial"/>
          <w:sz w:val="24"/>
          <w:szCs w:val="24"/>
          <w:lang w:val="es-CO" w:eastAsia="en-US"/>
        </w:rPr>
        <w:t xml:space="preserve"> </w:t>
      </w:r>
      <w:r w:rsidR="0046020E">
        <w:rPr>
          <w:rFonts w:ascii="Arial" w:eastAsiaTheme="minorHAnsi" w:hAnsi="Arial" w:cs="Arial"/>
          <w:sz w:val="24"/>
          <w:szCs w:val="24"/>
          <w:lang w:val="es-CO" w:eastAsia="en-US"/>
        </w:rPr>
        <w:t>transgredieron</w:t>
      </w:r>
      <w:r w:rsidR="00DC3DC8" w:rsidRPr="00DC3DC8">
        <w:rPr>
          <w:rFonts w:ascii="Arial" w:eastAsiaTheme="minorHAnsi" w:hAnsi="Arial" w:cs="Arial"/>
          <w:sz w:val="24"/>
          <w:szCs w:val="24"/>
          <w:lang w:val="es-CO" w:eastAsia="en-US"/>
        </w:rPr>
        <w:t xml:space="preserve"> el numeral 2 del artículo 91 de la Ley 1753 de 2015</w:t>
      </w:r>
      <w:r w:rsidR="00C13CF2">
        <w:rPr>
          <w:rFonts w:ascii="Arial" w:eastAsiaTheme="minorHAnsi" w:hAnsi="Arial" w:cs="Arial"/>
          <w:sz w:val="24"/>
          <w:szCs w:val="24"/>
          <w:lang w:val="es-CO" w:eastAsia="en-US"/>
        </w:rPr>
        <w:t>, por lo que</w:t>
      </w:r>
      <w:r w:rsidR="00056640">
        <w:rPr>
          <w:rFonts w:ascii="Arial" w:hAnsi="Arial" w:cs="Arial"/>
          <w:sz w:val="24"/>
          <w:szCs w:val="24"/>
          <w:shd w:val="clear" w:color="auto" w:fill="FFFFFF"/>
        </w:rPr>
        <w:t xml:space="preserve"> </w:t>
      </w:r>
      <w:r w:rsidR="00EE70F4">
        <w:rPr>
          <w:rFonts w:ascii="Arial" w:hAnsi="Arial" w:cs="Arial"/>
          <w:sz w:val="24"/>
          <w:szCs w:val="24"/>
          <w:shd w:val="clear" w:color="auto" w:fill="FFFFFF"/>
        </w:rPr>
        <w:t xml:space="preserve">solicitó </w:t>
      </w:r>
      <w:r w:rsidR="00056640">
        <w:rPr>
          <w:rFonts w:ascii="Arial" w:hAnsi="Arial" w:cs="Arial"/>
          <w:sz w:val="24"/>
          <w:szCs w:val="24"/>
          <w:shd w:val="clear" w:color="auto" w:fill="FFFFFF"/>
        </w:rPr>
        <w:t xml:space="preserve">que se declare la invalidez del Acuerdo No. </w:t>
      </w:r>
      <w:r w:rsidR="00A2284E">
        <w:rPr>
          <w:rFonts w:ascii="Arial" w:hAnsi="Arial" w:cs="Arial"/>
          <w:sz w:val="24"/>
          <w:szCs w:val="24"/>
          <w:shd w:val="clear" w:color="auto" w:fill="FFFFFF"/>
        </w:rPr>
        <w:t>000</w:t>
      </w:r>
      <w:r w:rsidR="00056640">
        <w:rPr>
          <w:rFonts w:ascii="Arial" w:hAnsi="Arial" w:cs="Arial"/>
          <w:sz w:val="24"/>
          <w:szCs w:val="24"/>
          <w:shd w:val="clear" w:color="auto" w:fill="FFFFFF"/>
        </w:rPr>
        <w:t>006 de 25 de marzo de 2020</w:t>
      </w:r>
      <w:r w:rsidR="00281B92">
        <w:rPr>
          <w:rStyle w:val="Refdenotaalpie"/>
          <w:rFonts w:ascii="Arial" w:hAnsi="Arial" w:cs="Arial"/>
          <w:sz w:val="24"/>
          <w:szCs w:val="24"/>
          <w:shd w:val="clear" w:color="auto" w:fill="FFFFFF"/>
        </w:rPr>
        <w:footnoteReference w:id="4"/>
      </w:r>
      <w:r w:rsidR="00C33AC9">
        <w:rPr>
          <w:rFonts w:ascii="Arial" w:hAnsi="Arial" w:cs="Arial"/>
          <w:sz w:val="24"/>
          <w:szCs w:val="24"/>
          <w:shd w:val="clear" w:color="auto" w:fill="FFFFFF"/>
        </w:rPr>
        <w:t>.</w:t>
      </w:r>
      <w:r w:rsidR="00056640">
        <w:rPr>
          <w:rFonts w:ascii="Arial" w:hAnsi="Arial" w:cs="Arial"/>
          <w:sz w:val="24"/>
          <w:szCs w:val="24"/>
          <w:shd w:val="clear" w:color="auto" w:fill="FFFFFF"/>
        </w:rPr>
        <w:t xml:space="preserve"> </w:t>
      </w:r>
    </w:p>
    <w:bookmarkEnd w:id="1"/>
    <w:p w14:paraId="711E1E35" w14:textId="77777777" w:rsidR="001754CD" w:rsidRPr="003841AE" w:rsidRDefault="001754CD" w:rsidP="000700C1">
      <w:pPr>
        <w:spacing w:line="276" w:lineRule="auto"/>
        <w:ind w:right="-800"/>
        <w:jc w:val="both"/>
        <w:rPr>
          <w:rFonts w:ascii="Arial" w:hAnsi="Arial" w:cs="Arial"/>
          <w:bCs/>
          <w:sz w:val="24"/>
          <w:szCs w:val="24"/>
        </w:rPr>
      </w:pPr>
    </w:p>
    <w:p w14:paraId="2B79C9D2" w14:textId="77777777" w:rsidR="001754CD" w:rsidRPr="00E82FF0" w:rsidRDefault="001754CD" w:rsidP="000700C1">
      <w:pPr>
        <w:tabs>
          <w:tab w:val="left" w:pos="-1440"/>
          <w:tab w:val="left" w:pos="-720"/>
          <w:tab w:val="left" w:pos="0"/>
          <w:tab w:val="left" w:pos="3311"/>
        </w:tabs>
        <w:suppressAutoHyphens/>
        <w:spacing w:line="276" w:lineRule="auto"/>
        <w:ind w:right="-800"/>
        <w:contextualSpacing/>
        <w:jc w:val="center"/>
        <w:rPr>
          <w:rFonts w:ascii="Arial" w:hAnsi="Arial" w:cs="Arial"/>
          <w:b/>
          <w:sz w:val="24"/>
          <w:szCs w:val="24"/>
        </w:rPr>
      </w:pPr>
      <w:r w:rsidRPr="00E82FF0">
        <w:rPr>
          <w:rFonts w:ascii="Arial" w:hAnsi="Arial" w:cs="Arial"/>
          <w:b/>
          <w:sz w:val="24"/>
          <w:szCs w:val="24"/>
        </w:rPr>
        <w:t xml:space="preserve">II. CONSIDERACIONES </w:t>
      </w:r>
    </w:p>
    <w:p w14:paraId="7A404CC9" w14:textId="77777777" w:rsidR="001754CD" w:rsidRDefault="001754CD" w:rsidP="000700C1">
      <w:pPr>
        <w:spacing w:line="276" w:lineRule="auto"/>
        <w:ind w:right="-800"/>
        <w:contextualSpacing/>
        <w:jc w:val="both"/>
        <w:rPr>
          <w:rFonts w:ascii="Arial" w:hAnsi="Arial" w:cs="Arial"/>
          <w:iCs/>
          <w:sz w:val="24"/>
          <w:szCs w:val="24"/>
        </w:rPr>
      </w:pPr>
    </w:p>
    <w:p w14:paraId="0FCEB083" w14:textId="6F6E9C2C" w:rsidR="001754CD" w:rsidRPr="00783110" w:rsidRDefault="001754CD" w:rsidP="000700C1">
      <w:pPr>
        <w:spacing w:line="276" w:lineRule="auto"/>
        <w:ind w:right="-800"/>
        <w:contextualSpacing/>
        <w:jc w:val="both"/>
        <w:rPr>
          <w:rFonts w:ascii="Arial" w:hAnsi="Arial" w:cs="Arial"/>
          <w:b/>
          <w:iCs/>
          <w:sz w:val="24"/>
          <w:szCs w:val="24"/>
        </w:rPr>
      </w:pPr>
      <w:r w:rsidRPr="00783110">
        <w:rPr>
          <w:rFonts w:ascii="Arial" w:hAnsi="Arial" w:cs="Arial"/>
          <w:b/>
          <w:iCs/>
          <w:sz w:val="24"/>
          <w:szCs w:val="24"/>
        </w:rPr>
        <w:t>P</w:t>
      </w:r>
      <w:r>
        <w:rPr>
          <w:rFonts w:ascii="Arial" w:hAnsi="Arial" w:cs="Arial"/>
          <w:b/>
          <w:iCs/>
          <w:sz w:val="24"/>
          <w:szCs w:val="24"/>
        </w:rPr>
        <w:t>resupuestos de la acción de invalidez de los acuerdos municipales</w:t>
      </w:r>
    </w:p>
    <w:p w14:paraId="07563DE0" w14:textId="77777777" w:rsidR="001754CD" w:rsidRDefault="001754CD" w:rsidP="000700C1">
      <w:pPr>
        <w:pStyle w:val="Sangra3detindependiente1"/>
        <w:spacing w:line="276" w:lineRule="auto"/>
        <w:ind w:left="720" w:right="-800" w:firstLine="0"/>
        <w:jc w:val="both"/>
        <w:rPr>
          <w:rFonts w:cs="Arial"/>
          <w:b/>
          <w:spacing w:val="-3"/>
          <w:sz w:val="24"/>
          <w:szCs w:val="24"/>
        </w:rPr>
      </w:pPr>
    </w:p>
    <w:p w14:paraId="12907B44" w14:textId="2A379928" w:rsidR="001754CD" w:rsidRDefault="0046020E" w:rsidP="000700C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rPr>
        <w:t>1</w:t>
      </w:r>
      <w:r w:rsidR="009A6ECD">
        <w:rPr>
          <w:rFonts w:ascii="Arial" w:hAnsi="Arial" w:cs="Arial"/>
          <w:color w:val="000000"/>
          <w:sz w:val="24"/>
          <w:szCs w:val="24"/>
        </w:rPr>
        <w:t>1</w:t>
      </w:r>
      <w:r w:rsidR="001754CD">
        <w:rPr>
          <w:rFonts w:ascii="Arial" w:hAnsi="Arial" w:cs="Arial"/>
          <w:color w:val="000000"/>
          <w:sz w:val="24"/>
          <w:szCs w:val="24"/>
        </w:rPr>
        <w:t xml:space="preserve">.- </w:t>
      </w:r>
      <w:r w:rsidR="001754CD" w:rsidRPr="00783110">
        <w:rPr>
          <w:rFonts w:ascii="Arial" w:hAnsi="Arial" w:cs="Arial"/>
          <w:color w:val="000000"/>
          <w:sz w:val="24"/>
          <w:szCs w:val="24"/>
        </w:rPr>
        <w:t>L</w:t>
      </w:r>
      <w:r w:rsidR="001754CD" w:rsidRPr="00783110">
        <w:rPr>
          <w:rFonts w:ascii="Arial" w:hAnsi="Arial" w:cs="Arial"/>
          <w:color w:val="000000"/>
          <w:sz w:val="24"/>
          <w:szCs w:val="24"/>
          <w:lang w:val="es-ES_tradnl"/>
        </w:rPr>
        <w:t>a</w:t>
      </w:r>
      <w:r w:rsidR="001754CD" w:rsidRPr="00783110">
        <w:rPr>
          <w:rFonts w:ascii="Arial" w:hAnsi="Arial" w:cs="Arial"/>
          <w:i/>
          <w:color w:val="000000"/>
          <w:sz w:val="24"/>
          <w:szCs w:val="24"/>
          <w:lang w:val="es-ES_tradnl"/>
        </w:rPr>
        <w:t xml:space="preserve"> </w:t>
      </w:r>
      <w:r w:rsidR="001754CD" w:rsidRPr="00783110">
        <w:rPr>
          <w:rFonts w:ascii="Arial" w:hAnsi="Arial" w:cs="Arial"/>
          <w:color w:val="000000"/>
          <w:sz w:val="24"/>
          <w:szCs w:val="24"/>
          <w:lang w:val="es-ES_tradnl"/>
        </w:rPr>
        <w:t>acción de revisión de los actos de los Concejos Municipales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sidR="001754CD" w:rsidRPr="00783110">
        <w:rPr>
          <w:rStyle w:val="Refdenotaalpie"/>
          <w:rFonts w:ascii="Arial" w:hAnsi="Arial" w:cs="Arial"/>
          <w:color w:val="000000"/>
          <w:sz w:val="24"/>
          <w:szCs w:val="24"/>
          <w:lang w:val="es-ES_tradnl"/>
        </w:rPr>
        <w:footnoteReference w:id="5"/>
      </w:r>
      <w:r w:rsidR="001754CD" w:rsidRPr="00783110">
        <w:rPr>
          <w:rFonts w:ascii="Arial" w:hAnsi="Arial" w:cs="Arial"/>
          <w:color w:val="000000"/>
          <w:sz w:val="24"/>
          <w:szCs w:val="24"/>
          <w:lang w:val="es-ES_tradnl"/>
        </w:rPr>
        <w:t xml:space="preserve">, </w:t>
      </w:r>
      <w:r w:rsidR="001754CD" w:rsidRPr="00783110">
        <w:rPr>
          <w:rFonts w:ascii="Arial" w:hAnsi="Arial" w:cs="Arial"/>
          <w:color w:val="000000"/>
          <w:sz w:val="24"/>
          <w:szCs w:val="24"/>
          <w:lang w:val="es-ES_tradnl"/>
        </w:rPr>
        <w:lastRenderedPageBreak/>
        <w:t>en cuanto a las funciones del referido representante legal de la entidad territorial seccional.</w:t>
      </w:r>
    </w:p>
    <w:p w14:paraId="4BD59EB8" w14:textId="77777777" w:rsidR="001754CD" w:rsidRPr="00783110" w:rsidRDefault="001754CD" w:rsidP="000700C1">
      <w:pPr>
        <w:tabs>
          <w:tab w:val="left" w:pos="6663"/>
        </w:tabs>
        <w:spacing w:line="276" w:lineRule="auto"/>
        <w:ind w:right="-800"/>
        <w:jc w:val="both"/>
        <w:rPr>
          <w:rFonts w:ascii="Arial" w:hAnsi="Arial" w:cs="Arial"/>
          <w:color w:val="000000"/>
          <w:sz w:val="24"/>
          <w:szCs w:val="24"/>
          <w:lang w:val="es-ES_tradnl"/>
        </w:rPr>
      </w:pPr>
    </w:p>
    <w:p w14:paraId="5D36C977" w14:textId="11F0D19B" w:rsidR="001754CD" w:rsidRPr="00783110" w:rsidRDefault="0046020E" w:rsidP="000700C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9A6ECD">
        <w:rPr>
          <w:rFonts w:ascii="Arial" w:hAnsi="Arial" w:cs="Arial"/>
          <w:color w:val="000000"/>
          <w:sz w:val="24"/>
          <w:szCs w:val="24"/>
          <w:lang w:val="es-ES_tradnl"/>
        </w:rPr>
        <w:t>2</w:t>
      </w:r>
      <w:r>
        <w:rPr>
          <w:rFonts w:ascii="Arial" w:hAnsi="Arial" w:cs="Arial"/>
          <w:color w:val="000000"/>
          <w:sz w:val="24"/>
          <w:szCs w:val="24"/>
          <w:lang w:val="es-ES_tradnl"/>
        </w:rPr>
        <w:t>.</w:t>
      </w:r>
      <w:r w:rsidR="001754CD">
        <w:rPr>
          <w:rFonts w:ascii="Arial" w:hAnsi="Arial" w:cs="Arial"/>
          <w:color w:val="000000"/>
          <w:sz w:val="24"/>
          <w:szCs w:val="24"/>
          <w:lang w:val="es-ES_tradnl"/>
        </w:rPr>
        <w:t xml:space="preserve">- </w:t>
      </w:r>
      <w:r w:rsidR="001754CD" w:rsidRPr="00783110">
        <w:rPr>
          <w:rFonts w:ascii="Arial" w:hAnsi="Arial" w:cs="Arial"/>
          <w:color w:val="000000"/>
          <w:sz w:val="24"/>
          <w:szCs w:val="24"/>
          <w:lang w:val="es-ES_tradnl"/>
        </w:rPr>
        <w:t xml:space="preserve">Las potestades conferidas al gobernador suponen el envío por parte del alcalde municipal, de </w:t>
      </w:r>
      <w:r w:rsidR="001754CD">
        <w:rPr>
          <w:rFonts w:ascii="Arial" w:hAnsi="Arial" w:cs="Arial"/>
          <w:color w:val="000000"/>
          <w:sz w:val="24"/>
          <w:szCs w:val="24"/>
          <w:lang w:val="es-ES_tradnl"/>
        </w:rPr>
        <w:t xml:space="preserve">la </w:t>
      </w:r>
      <w:r w:rsidR="001754CD" w:rsidRPr="00783110">
        <w:rPr>
          <w:rFonts w:ascii="Arial" w:hAnsi="Arial" w:cs="Arial"/>
          <w:color w:val="000000"/>
          <w:sz w:val="24"/>
          <w:szCs w:val="24"/>
          <w:lang w:val="es-ES_tradnl"/>
        </w:rPr>
        <w:t>copia del acuerdo pertinente, para su respectiva revisión, tal como lo prevé el artículo 117 del Decreto 1333 de 1986.</w:t>
      </w:r>
    </w:p>
    <w:p w14:paraId="19DBC528" w14:textId="77777777" w:rsidR="001754CD" w:rsidRPr="00783110" w:rsidRDefault="001754CD" w:rsidP="000700C1">
      <w:pPr>
        <w:tabs>
          <w:tab w:val="left" w:pos="6663"/>
        </w:tabs>
        <w:spacing w:line="276" w:lineRule="auto"/>
        <w:ind w:left="567" w:right="-800"/>
        <w:jc w:val="both"/>
        <w:rPr>
          <w:rFonts w:ascii="Arial" w:hAnsi="Arial" w:cs="Arial"/>
          <w:i/>
          <w:color w:val="000000"/>
          <w:sz w:val="24"/>
          <w:szCs w:val="24"/>
          <w:lang w:val="es-ES_tradnl"/>
        </w:rPr>
      </w:pPr>
    </w:p>
    <w:p w14:paraId="1F274ABA" w14:textId="1D0ED3F3" w:rsidR="001754CD" w:rsidRPr="00783110" w:rsidRDefault="001754CD" w:rsidP="000700C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9A6ECD">
        <w:rPr>
          <w:rFonts w:ascii="Arial" w:hAnsi="Arial" w:cs="Arial"/>
          <w:color w:val="000000"/>
          <w:sz w:val="24"/>
          <w:szCs w:val="24"/>
          <w:lang w:val="es-ES_tradnl"/>
        </w:rPr>
        <w:t>3</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 xml:space="preserve">En ejercicio de la facultad de revisión de los acuerdos municipales, cuando el gobernador del departamento encontrase que el </w:t>
      </w:r>
      <w:r>
        <w:rPr>
          <w:rFonts w:ascii="Arial" w:hAnsi="Arial" w:cs="Arial"/>
          <w:color w:val="000000"/>
          <w:sz w:val="24"/>
          <w:szCs w:val="24"/>
          <w:lang w:val="es-ES_tradnl"/>
        </w:rPr>
        <w:t>a</w:t>
      </w:r>
      <w:r w:rsidRPr="00783110">
        <w:rPr>
          <w:rFonts w:ascii="Arial" w:hAnsi="Arial" w:cs="Arial"/>
          <w:color w:val="000000"/>
          <w:sz w:val="24"/>
          <w:szCs w:val="24"/>
          <w:lang w:val="es-ES_tradnl"/>
        </w:rPr>
        <w:t>cuerdo Municipal sometido a su estudio fuere contrario a la Constitución, la ley o las ordenanzas, puede remitirlo dentro de los 20 días siguientes al Tribunal de lo Contencioso Administrativo</w:t>
      </w:r>
      <w:r>
        <w:rPr>
          <w:rFonts w:ascii="Arial" w:hAnsi="Arial" w:cs="Arial"/>
          <w:color w:val="000000"/>
          <w:sz w:val="24"/>
          <w:szCs w:val="24"/>
          <w:lang w:val="es-ES_tradnl"/>
        </w:rPr>
        <w:t>,</w:t>
      </w:r>
      <w:r w:rsidRPr="00783110">
        <w:rPr>
          <w:rFonts w:ascii="Arial" w:hAnsi="Arial" w:cs="Arial"/>
          <w:color w:val="000000"/>
          <w:sz w:val="24"/>
          <w:szCs w:val="24"/>
          <w:lang w:val="es-ES_tradnl"/>
        </w:rPr>
        <w:t xml:space="preserve"> para que este decida sobre su validez y surta el trámite pertinente, en la forma dispuesta en los artículos 119 y siguientes del Decreto 1333 de 1986.</w:t>
      </w:r>
    </w:p>
    <w:p w14:paraId="416A8814" w14:textId="77777777" w:rsidR="001754CD" w:rsidRPr="00783110" w:rsidRDefault="001754CD" w:rsidP="000700C1">
      <w:pPr>
        <w:tabs>
          <w:tab w:val="left" w:pos="6663"/>
        </w:tabs>
        <w:spacing w:line="276" w:lineRule="auto"/>
        <w:ind w:right="-800"/>
        <w:jc w:val="both"/>
        <w:rPr>
          <w:rFonts w:ascii="Arial" w:hAnsi="Arial" w:cs="Arial"/>
          <w:color w:val="000000"/>
          <w:sz w:val="24"/>
          <w:szCs w:val="24"/>
          <w:lang w:val="es-ES_tradnl"/>
        </w:rPr>
      </w:pPr>
    </w:p>
    <w:p w14:paraId="2EF33E2F" w14:textId="79FE40A3" w:rsidR="001754CD" w:rsidRPr="00783110" w:rsidRDefault="001754CD" w:rsidP="000700C1">
      <w:pPr>
        <w:tabs>
          <w:tab w:val="left" w:pos="6663"/>
        </w:tabs>
        <w:spacing w:line="276" w:lineRule="auto"/>
        <w:ind w:right="-800"/>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1</w:t>
      </w:r>
      <w:r w:rsidR="009A6ECD">
        <w:rPr>
          <w:rFonts w:ascii="Arial" w:hAnsi="Arial" w:cs="Arial"/>
          <w:color w:val="000000"/>
          <w:sz w:val="24"/>
          <w:szCs w:val="24"/>
          <w:shd w:val="clear" w:color="auto" w:fill="FFFFFF"/>
        </w:rPr>
        <w:t>4</w:t>
      </w:r>
      <w:r>
        <w:rPr>
          <w:rFonts w:ascii="Arial" w:hAnsi="Arial" w:cs="Arial"/>
          <w:color w:val="000000"/>
          <w:sz w:val="24"/>
          <w:szCs w:val="24"/>
          <w:shd w:val="clear" w:color="auto" w:fill="FFFFFF"/>
        </w:rPr>
        <w:t>.- L</w:t>
      </w:r>
      <w:r w:rsidRPr="00783110">
        <w:rPr>
          <w:rFonts w:ascii="Arial" w:hAnsi="Arial" w:cs="Arial"/>
          <w:color w:val="000000"/>
          <w:sz w:val="24"/>
          <w:szCs w:val="24"/>
          <w:shd w:val="clear" w:color="auto" w:fill="FFFFFF"/>
        </w:rPr>
        <w:t>as anteriores previsiones resultan concordantes con lo dispuesto por el artículo 74 de la Ley 11 de 1986</w:t>
      </w:r>
      <w:r w:rsidRPr="00783110">
        <w:rPr>
          <w:rStyle w:val="Refdenotaalpie"/>
          <w:rFonts w:ascii="Arial" w:hAnsi="Arial" w:cs="Arial"/>
          <w:color w:val="000000"/>
          <w:sz w:val="24"/>
          <w:szCs w:val="24"/>
          <w:shd w:val="clear" w:color="auto" w:fill="FFFFFF"/>
        </w:rPr>
        <w:footnoteReference w:id="6"/>
      </w:r>
      <w:r w:rsidRPr="00783110">
        <w:rPr>
          <w:rFonts w:ascii="Arial" w:hAnsi="Arial" w:cs="Arial"/>
          <w:color w:val="000000"/>
          <w:sz w:val="24"/>
          <w:szCs w:val="24"/>
          <w:shd w:val="clear" w:color="auto" w:fill="FFFFFF"/>
        </w:rPr>
        <w:t xml:space="preserve">, el cual señala que, </w:t>
      </w:r>
      <w:r w:rsidRPr="00783110">
        <w:rPr>
          <w:rFonts w:ascii="Arial" w:hAnsi="Arial" w:cs="Arial"/>
          <w:b/>
          <w:bCs/>
          <w:i/>
          <w:color w:val="000000"/>
          <w:sz w:val="24"/>
          <w:szCs w:val="24"/>
          <w:shd w:val="clear" w:color="auto" w:fill="FFFFFF"/>
        </w:rPr>
        <w:t>“</w:t>
      </w:r>
      <w:r w:rsidRPr="00783110">
        <w:rPr>
          <w:rFonts w:ascii="Arial" w:hAnsi="Arial" w:cs="Arial"/>
          <w:i/>
          <w:color w:val="000000"/>
          <w:sz w:val="24"/>
          <w:szCs w:val="24"/>
          <w:shd w:val="clear" w:color="auto" w:fill="FFFFFF"/>
        </w:rPr>
        <w:t>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Alcaldes, Personero y Presidente del Concejo para que éstos, si lo consideran necesario, intervengan en el proceso.”</w:t>
      </w:r>
    </w:p>
    <w:p w14:paraId="44A55F86" w14:textId="77777777" w:rsidR="001754CD" w:rsidRPr="00783110" w:rsidRDefault="001754CD" w:rsidP="000700C1">
      <w:pPr>
        <w:tabs>
          <w:tab w:val="left" w:pos="6663"/>
        </w:tabs>
        <w:spacing w:line="276" w:lineRule="auto"/>
        <w:ind w:right="-800"/>
        <w:jc w:val="both"/>
        <w:rPr>
          <w:rFonts w:ascii="Arial" w:hAnsi="Arial" w:cs="Arial"/>
          <w:color w:val="000000"/>
          <w:sz w:val="24"/>
          <w:szCs w:val="24"/>
          <w:shd w:val="clear" w:color="auto" w:fill="FFFFFF"/>
        </w:rPr>
      </w:pPr>
    </w:p>
    <w:p w14:paraId="174E7857" w14:textId="44BAE87F" w:rsidR="001754CD" w:rsidRPr="00783110" w:rsidRDefault="001754CD" w:rsidP="000700C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9A6ECD">
        <w:rPr>
          <w:rFonts w:ascii="Arial" w:hAnsi="Arial" w:cs="Arial"/>
          <w:color w:val="000000"/>
          <w:sz w:val="24"/>
          <w:szCs w:val="24"/>
          <w:lang w:val="es-ES_tradnl"/>
        </w:rPr>
        <w:t>5</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14:paraId="386B6138" w14:textId="77777777" w:rsidR="001754CD" w:rsidRDefault="001754CD" w:rsidP="000700C1">
      <w:pPr>
        <w:tabs>
          <w:tab w:val="left" w:pos="6663"/>
        </w:tabs>
        <w:spacing w:line="276" w:lineRule="auto"/>
        <w:ind w:right="-800"/>
        <w:jc w:val="both"/>
        <w:rPr>
          <w:rFonts w:ascii="Arial" w:hAnsi="Arial" w:cs="Arial"/>
          <w:color w:val="000000"/>
          <w:sz w:val="24"/>
          <w:szCs w:val="24"/>
          <w:lang w:val="es-ES_tradnl"/>
        </w:rPr>
      </w:pPr>
    </w:p>
    <w:p w14:paraId="0A7D835B" w14:textId="3CD09205" w:rsidR="001754CD" w:rsidRPr="00783110" w:rsidRDefault="001754CD" w:rsidP="000700C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9A6ECD">
        <w:rPr>
          <w:rFonts w:ascii="Arial" w:hAnsi="Arial" w:cs="Arial"/>
          <w:color w:val="000000"/>
          <w:sz w:val="24"/>
          <w:szCs w:val="24"/>
          <w:lang w:val="es-ES_tradnl"/>
        </w:rPr>
        <w:t>6</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En el presente asunto, la remisión del acuerdo se efectuó en la oportunidad prevista por el legislador,</w:t>
      </w:r>
      <w:r>
        <w:rPr>
          <w:rFonts w:ascii="Arial" w:hAnsi="Arial" w:cs="Arial"/>
          <w:color w:val="000000"/>
          <w:sz w:val="24"/>
          <w:szCs w:val="24"/>
          <w:lang w:val="es-ES_tradnl"/>
        </w:rPr>
        <w:t xml:space="preserve"> tal y como quedó establecido en el auto admisorio de la demanda</w:t>
      </w:r>
      <w:r w:rsidRPr="00783110">
        <w:rPr>
          <w:rFonts w:ascii="Arial" w:hAnsi="Arial" w:cs="Arial"/>
          <w:color w:val="000000"/>
          <w:sz w:val="24"/>
          <w:szCs w:val="24"/>
          <w:lang w:val="es-ES_tradnl"/>
        </w:rPr>
        <w:t>.</w:t>
      </w:r>
    </w:p>
    <w:p w14:paraId="0C24DDA7" w14:textId="77777777" w:rsidR="001754CD" w:rsidRPr="0065777D" w:rsidRDefault="001754CD" w:rsidP="000700C1">
      <w:pPr>
        <w:pStyle w:val="Sangra3detindependiente1"/>
        <w:spacing w:line="276" w:lineRule="auto"/>
        <w:ind w:left="720" w:right="-800" w:firstLine="0"/>
        <w:jc w:val="both"/>
        <w:rPr>
          <w:rFonts w:cs="Arial"/>
          <w:b/>
          <w:spacing w:val="-3"/>
          <w:sz w:val="24"/>
          <w:szCs w:val="24"/>
        </w:rPr>
      </w:pPr>
    </w:p>
    <w:p w14:paraId="7D580DDB" w14:textId="0C66D14A" w:rsidR="001754CD" w:rsidRPr="006B36B8" w:rsidRDefault="001754CD" w:rsidP="000700C1">
      <w:pPr>
        <w:pStyle w:val="Encabezado"/>
        <w:tabs>
          <w:tab w:val="clear" w:pos="4419"/>
          <w:tab w:val="clear" w:pos="8838"/>
        </w:tabs>
        <w:spacing w:line="276" w:lineRule="auto"/>
        <w:ind w:right="-800"/>
        <w:jc w:val="both"/>
        <w:rPr>
          <w:rFonts w:ascii="Arial" w:hAnsi="Arial" w:cs="Arial"/>
          <w:b/>
          <w:bCs/>
          <w:sz w:val="24"/>
          <w:szCs w:val="24"/>
          <w:lang w:val="es-MX" w:eastAsia="es-MX"/>
        </w:rPr>
      </w:pPr>
      <w:r w:rsidRPr="006B36B8">
        <w:rPr>
          <w:rFonts w:ascii="Arial" w:hAnsi="Arial" w:cs="Arial"/>
          <w:b/>
          <w:bCs/>
          <w:sz w:val="24"/>
          <w:szCs w:val="24"/>
          <w:lang w:val="es-MX" w:eastAsia="es-MX"/>
        </w:rPr>
        <w:t>Hechos probados</w:t>
      </w:r>
    </w:p>
    <w:p w14:paraId="3618819F" w14:textId="77777777" w:rsidR="001754CD" w:rsidRDefault="001754CD" w:rsidP="000700C1">
      <w:pPr>
        <w:pStyle w:val="Encabezado"/>
        <w:tabs>
          <w:tab w:val="clear" w:pos="4419"/>
          <w:tab w:val="clear" w:pos="8838"/>
        </w:tabs>
        <w:spacing w:line="276" w:lineRule="auto"/>
        <w:ind w:right="-800"/>
        <w:jc w:val="both"/>
        <w:rPr>
          <w:rFonts w:ascii="Arial" w:hAnsi="Arial" w:cs="Arial"/>
          <w:sz w:val="24"/>
          <w:szCs w:val="24"/>
          <w:lang w:val="es-MX" w:eastAsia="es-MX"/>
        </w:rPr>
      </w:pPr>
    </w:p>
    <w:p w14:paraId="65317C5D" w14:textId="1BE66663" w:rsidR="001754CD" w:rsidRDefault="001754CD" w:rsidP="000700C1">
      <w:pPr>
        <w:pStyle w:val="Encabezado"/>
        <w:tabs>
          <w:tab w:val="clear" w:pos="4419"/>
          <w:tab w:val="clear" w:pos="8838"/>
        </w:tabs>
        <w:spacing w:line="276" w:lineRule="auto"/>
        <w:ind w:right="-800"/>
        <w:jc w:val="both"/>
        <w:rPr>
          <w:rFonts w:ascii="Arial" w:hAnsi="Arial" w:cs="Arial"/>
          <w:bCs/>
          <w:sz w:val="24"/>
          <w:szCs w:val="24"/>
        </w:rPr>
      </w:pPr>
      <w:r>
        <w:rPr>
          <w:rFonts w:ascii="Arial" w:hAnsi="Arial" w:cs="Arial"/>
          <w:bCs/>
          <w:sz w:val="24"/>
          <w:szCs w:val="24"/>
        </w:rPr>
        <w:t>1</w:t>
      </w:r>
      <w:r w:rsidR="009A6ECD">
        <w:rPr>
          <w:rFonts w:ascii="Arial" w:hAnsi="Arial" w:cs="Arial"/>
          <w:bCs/>
          <w:sz w:val="24"/>
          <w:szCs w:val="24"/>
        </w:rPr>
        <w:t>7</w:t>
      </w:r>
      <w:r>
        <w:rPr>
          <w:rFonts w:ascii="Arial" w:hAnsi="Arial" w:cs="Arial"/>
          <w:bCs/>
          <w:sz w:val="24"/>
          <w:szCs w:val="24"/>
        </w:rPr>
        <w:t xml:space="preserve">.- </w:t>
      </w:r>
      <w:r w:rsidRPr="0065777D">
        <w:rPr>
          <w:rFonts w:ascii="Arial" w:hAnsi="Arial" w:cs="Arial"/>
          <w:bCs/>
          <w:sz w:val="24"/>
          <w:szCs w:val="24"/>
        </w:rPr>
        <w:t>La Sala encuentra probados los siguientes hechos:</w:t>
      </w:r>
    </w:p>
    <w:p w14:paraId="367CE031" w14:textId="77777777" w:rsidR="001754CD" w:rsidRDefault="001754CD" w:rsidP="000700C1">
      <w:pPr>
        <w:pStyle w:val="Encabezado"/>
        <w:tabs>
          <w:tab w:val="clear" w:pos="4419"/>
          <w:tab w:val="clear" w:pos="8838"/>
        </w:tabs>
        <w:spacing w:line="276" w:lineRule="auto"/>
        <w:ind w:right="-800"/>
        <w:jc w:val="both"/>
        <w:rPr>
          <w:rFonts w:ascii="Arial" w:hAnsi="Arial" w:cs="Arial"/>
          <w:bCs/>
          <w:sz w:val="24"/>
          <w:szCs w:val="24"/>
        </w:rPr>
      </w:pPr>
    </w:p>
    <w:p w14:paraId="755FAA8B" w14:textId="2A8543BA" w:rsidR="00A2284E" w:rsidRDefault="0046020E" w:rsidP="000700C1">
      <w:pPr>
        <w:spacing w:line="276" w:lineRule="auto"/>
        <w:ind w:right="-800"/>
        <w:jc w:val="both"/>
        <w:rPr>
          <w:rFonts w:ascii="Arial" w:hAnsi="Arial" w:cs="Arial"/>
          <w:sz w:val="24"/>
          <w:szCs w:val="24"/>
          <w:lang w:val="es-MX"/>
        </w:rPr>
      </w:pPr>
      <w:r>
        <w:rPr>
          <w:rFonts w:ascii="Arial" w:hAnsi="Arial" w:cs="Arial"/>
          <w:bCs/>
          <w:sz w:val="24"/>
          <w:szCs w:val="24"/>
        </w:rPr>
        <w:t>1</w:t>
      </w:r>
      <w:r w:rsidR="009A6ECD">
        <w:rPr>
          <w:rFonts w:ascii="Arial" w:hAnsi="Arial" w:cs="Arial"/>
          <w:bCs/>
          <w:sz w:val="24"/>
          <w:szCs w:val="24"/>
        </w:rPr>
        <w:t>7</w:t>
      </w:r>
      <w:r>
        <w:rPr>
          <w:rFonts w:ascii="Arial" w:hAnsi="Arial" w:cs="Arial"/>
          <w:bCs/>
          <w:sz w:val="24"/>
          <w:szCs w:val="24"/>
        </w:rPr>
        <w:t>.1</w:t>
      </w:r>
      <w:r w:rsidR="001754CD">
        <w:rPr>
          <w:rFonts w:ascii="Arial" w:hAnsi="Arial" w:cs="Arial"/>
          <w:bCs/>
          <w:sz w:val="24"/>
          <w:szCs w:val="24"/>
        </w:rPr>
        <w:t xml:space="preserve">.- El </w:t>
      </w:r>
      <w:r w:rsidR="00A2284E">
        <w:rPr>
          <w:rFonts w:ascii="Arial" w:hAnsi="Arial" w:cs="Arial"/>
          <w:bCs/>
          <w:sz w:val="24"/>
          <w:szCs w:val="24"/>
        </w:rPr>
        <w:t>25</w:t>
      </w:r>
      <w:r w:rsidR="001754CD">
        <w:rPr>
          <w:rFonts w:ascii="Arial" w:hAnsi="Arial" w:cs="Arial"/>
          <w:bCs/>
          <w:sz w:val="24"/>
          <w:szCs w:val="24"/>
        </w:rPr>
        <w:t xml:space="preserve"> de</w:t>
      </w:r>
      <w:r w:rsidR="00A2284E">
        <w:rPr>
          <w:rFonts w:ascii="Arial" w:hAnsi="Arial" w:cs="Arial"/>
          <w:bCs/>
          <w:sz w:val="24"/>
          <w:szCs w:val="24"/>
        </w:rPr>
        <w:t xml:space="preserve"> marzo</w:t>
      </w:r>
      <w:r w:rsidR="001754CD">
        <w:rPr>
          <w:rFonts w:ascii="Arial" w:hAnsi="Arial" w:cs="Arial"/>
          <w:bCs/>
          <w:sz w:val="24"/>
          <w:szCs w:val="24"/>
        </w:rPr>
        <w:t xml:space="preserve"> de 2020 el Concejo Municipal de </w:t>
      </w:r>
      <w:r w:rsidR="00A2284E">
        <w:rPr>
          <w:rFonts w:ascii="Arial" w:hAnsi="Arial" w:cs="Arial"/>
          <w:bCs/>
          <w:sz w:val="24"/>
          <w:szCs w:val="24"/>
        </w:rPr>
        <w:t>Santa Rosa de Viterbo</w:t>
      </w:r>
      <w:r w:rsidR="001754CD">
        <w:rPr>
          <w:rFonts w:ascii="Arial" w:hAnsi="Arial" w:cs="Arial"/>
          <w:bCs/>
          <w:sz w:val="24"/>
          <w:szCs w:val="24"/>
        </w:rPr>
        <w:t xml:space="preserve"> expidió el</w:t>
      </w:r>
      <w:r w:rsidR="001754CD" w:rsidRPr="003841AE">
        <w:rPr>
          <w:rFonts w:ascii="Arial" w:hAnsi="Arial" w:cs="Arial"/>
          <w:bCs/>
          <w:sz w:val="24"/>
          <w:szCs w:val="24"/>
        </w:rPr>
        <w:t xml:space="preserve"> </w:t>
      </w:r>
      <w:r w:rsidR="001754CD" w:rsidRPr="003841AE">
        <w:rPr>
          <w:rFonts w:ascii="Arial" w:hAnsi="Arial" w:cs="Arial"/>
          <w:iCs/>
          <w:sz w:val="24"/>
          <w:szCs w:val="24"/>
        </w:rPr>
        <w:t xml:space="preserve">Acuerdo </w:t>
      </w:r>
      <w:r w:rsidR="001754CD" w:rsidRPr="003841AE">
        <w:rPr>
          <w:rFonts w:ascii="Arial" w:hAnsi="Arial" w:cs="Arial"/>
          <w:sz w:val="24"/>
          <w:szCs w:val="24"/>
          <w:lang w:val="es-MX"/>
        </w:rPr>
        <w:t xml:space="preserve">No </w:t>
      </w:r>
      <w:r w:rsidR="00A2284E">
        <w:rPr>
          <w:rFonts w:ascii="Arial" w:hAnsi="Arial" w:cs="Arial"/>
          <w:sz w:val="24"/>
          <w:szCs w:val="24"/>
          <w:lang w:val="es-MX"/>
        </w:rPr>
        <w:t>000006</w:t>
      </w:r>
      <w:r w:rsidR="00B11D7C">
        <w:rPr>
          <w:rFonts w:ascii="Arial" w:hAnsi="Arial" w:cs="Arial"/>
          <w:sz w:val="24"/>
          <w:szCs w:val="24"/>
          <w:lang w:val="es-MX"/>
        </w:rPr>
        <w:t xml:space="preserve"> </w:t>
      </w:r>
      <w:r w:rsidR="00D37509" w:rsidRPr="00E91EC6">
        <w:rPr>
          <w:rFonts w:ascii="Arial" w:hAnsi="Arial" w:cs="Arial"/>
          <w:i/>
          <w:iCs/>
          <w:sz w:val="24"/>
          <w:szCs w:val="24"/>
        </w:rPr>
        <w:t xml:space="preserve">“por medio del cual se modifica de forma excepcional el esquema de ordenamiento territorial (decreto 106 del 29 de diciembre del 2000) y se modifica la destinación de los predios denominados “la cuadra” con la matricula inmobiliaria Nº 092-13984 y cedula catastral, 00-02-0003-0011-000 y “el potrero” con matrícula inmobiliaria </w:t>
      </w:r>
      <w:r w:rsidR="00D37509" w:rsidRPr="00E91EC6">
        <w:rPr>
          <w:rFonts w:ascii="Arial" w:hAnsi="Arial" w:cs="Arial"/>
          <w:bCs/>
          <w:sz w:val="24"/>
          <w:szCs w:val="24"/>
        </w:rPr>
        <w:t>N° 092-0015545 y Cédula Catastral 00-02-003-0007</w:t>
      </w:r>
      <w:r w:rsidR="00AD0B87">
        <w:rPr>
          <w:rFonts w:ascii="Arial" w:hAnsi="Arial" w:cs="Arial"/>
          <w:bCs/>
          <w:sz w:val="24"/>
          <w:szCs w:val="24"/>
        </w:rPr>
        <w:t xml:space="preserve"> </w:t>
      </w:r>
      <w:r w:rsidR="00D37509" w:rsidRPr="00E91EC6">
        <w:rPr>
          <w:rFonts w:ascii="Arial" w:hAnsi="Arial" w:cs="Arial"/>
          <w:i/>
          <w:iCs/>
          <w:sz w:val="24"/>
          <w:szCs w:val="24"/>
        </w:rPr>
        <w:lastRenderedPageBreak/>
        <w:t>propiedades del municipio de santa rosa de Viterbo Boyacá con el fin de promover el desarrollo de vivienda interés social</w:t>
      </w:r>
      <w:r w:rsidR="00B11D7C" w:rsidRPr="00BB1F3E">
        <w:rPr>
          <w:rFonts w:ascii="Arial" w:hAnsi="Arial" w:cs="Arial"/>
          <w:i/>
          <w:iCs/>
          <w:sz w:val="24"/>
          <w:szCs w:val="24"/>
        </w:rPr>
        <w:t>”</w:t>
      </w:r>
      <w:r w:rsidR="00B11D7C">
        <w:rPr>
          <w:rFonts w:ascii="Arial" w:hAnsi="Arial" w:cs="Arial"/>
          <w:i/>
          <w:iCs/>
          <w:sz w:val="24"/>
          <w:szCs w:val="24"/>
        </w:rPr>
        <w:t>.</w:t>
      </w:r>
    </w:p>
    <w:p w14:paraId="06B7BA16" w14:textId="1CE12839" w:rsidR="001754CD" w:rsidRPr="003841AE" w:rsidRDefault="001754CD" w:rsidP="000700C1">
      <w:pPr>
        <w:spacing w:line="276" w:lineRule="auto"/>
        <w:ind w:right="-800"/>
        <w:jc w:val="both"/>
        <w:rPr>
          <w:rFonts w:ascii="Arial" w:hAnsi="Arial" w:cs="Arial"/>
          <w:iCs/>
          <w:sz w:val="24"/>
          <w:szCs w:val="24"/>
        </w:rPr>
      </w:pPr>
    </w:p>
    <w:p w14:paraId="516A9477" w14:textId="4374007A" w:rsidR="001754CD" w:rsidRPr="003841AE" w:rsidRDefault="001754CD" w:rsidP="000700C1">
      <w:pPr>
        <w:spacing w:line="276" w:lineRule="auto"/>
        <w:ind w:right="-800"/>
        <w:jc w:val="both"/>
        <w:rPr>
          <w:rFonts w:ascii="Arial" w:hAnsi="Arial" w:cs="Arial"/>
          <w:b/>
          <w:bCs/>
          <w:sz w:val="24"/>
          <w:szCs w:val="24"/>
        </w:rPr>
      </w:pPr>
      <w:r>
        <w:rPr>
          <w:rFonts w:ascii="Arial" w:hAnsi="Arial" w:cs="Arial"/>
          <w:sz w:val="24"/>
          <w:szCs w:val="24"/>
        </w:rPr>
        <w:t>1</w:t>
      </w:r>
      <w:r w:rsidR="009A6ECD">
        <w:rPr>
          <w:rFonts w:ascii="Arial" w:hAnsi="Arial" w:cs="Arial"/>
          <w:sz w:val="24"/>
          <w:szCs w:val="24"/>
        </w:rPr>
        <w:t>7</w:t>
      </w:r>
      <w:r>
        <w:rPr>
          <w:rFonts w:ascii="Arial" w:hAnsi="Arial" w:cs="Arial"/>
          <w:sz w:val="24"/>
          <w:szCs w:val="24"/>
        </w:rPr>
        <w:t xml:space="preserve">.2.- </w:t>
      </w:r>
      <w:r w:rsidRPr="003841AE">
        <w:rPr>
          <w:rFonts w:ascii="Arial" w:hAnsi="Arial" w:cs="Arial"/>
          <w:sz w:val="24"/>
          <w:szCs w:val="24"/>
        </w:rPr>
        <w:t>El referido acuerdo fue s</w:t>
      </w:r>
      <w:r w:rsidRPr="003841AE">
        <w:rPr>
          <w:rFonts w:ascii="Arial" w:hAnsi="Arial" w:cs="Arial"/>
          <w:bCs/>
          <w:sz w:val="24"/>
          <w:szCs w:val="24"/>
        </w:rPr>
        <w:t xml:space="preserve">ancionado el </w:t>
      </w:r>
      <w:r w:rsidR="00BA1F76">
        <w:rPr>
          <w:rFonts w:ascii="Arial" w:hAnsi="Arial" w:cs="Arial"/>
          <w:bCs/>
          <w:sz w:val="24"/>
          <w:szCs w:val="24"/>
        </w:rPr>
        <w:t>25 de marzo de</w:t>
      </w:r>
      <w:r w:rsidRPr="003841AE">
        <w:rPr>
          <w:rFonts w:ascii="Arial" w:hAnsi="Arial" w:cs="Arial"/>
          <w:bCs/>
          <w:sz w:val="24"/>
          <w:szCs w:val="24"/>
        </w:rPr>
        <w:t xml:space="preserve"> 2020 y publicado en la Cartelera de la Alcaldía Municipal de </w:t>
      </w:r>
      <w:r w:rsidR="00BA1F76">
        <w:rPr>
          <w:rFonts w:ascii="Arial" w:hAnsi="Arial" w:cs="Arial"/>
          <w:bCs/>
          <w:sz w:val="24"/>
          <w:szCs w:val="24"/>
        </w:rPr>
        <w:t>Santa Rosa de Viterbo</w:t>
      </w:r>
      <w:r w:rsidR="005B2F1A">
        <w:rPr>
          <w:rFonts w:ascii="Arial" w:hAnsi="Arial" w:cs="Arial"/>
          <w:bCs/>
          <w:sz w:val="24"/>
          <w:szCs w:val="24"/>
        </w:rPr>
        <w:t xml:space="preserve"> por 5 días hábiles, esto es,</w:t>
      </w:r>
      <w:r w:rsidR="00BA1F76">
        <w:rPr>
          <w:rFonts w:ascii="Arial" w:hAnsi="Arial" w:cs="Arial"/>
          <w:bCs/>
          <w:sz w:val="24"/>
          <w:szCs w:val="24"/>
        </w:rPr>
        <w:t xml:space="preserve"> </w:t>
      </w:r>
      <w:r w:rsidRPr="003841AE">
        <w:rPr>
          <w:rFonts w:ascii="Arial" w:hAnsi="Arial" w:cs="Arial"/>
          <w:bCs/>
          <w:sz w:val="24"/>
          <w:szCs w:val="24"/>
        </w:rPr>
        <w:t xml:space="preserve">los días </w:t>
      </w:r>
      <w:r w:rsidR="00BA1F76">
        <w:rPr>
          <w:rFonts w:ascii="Arial" w:hAnsi="Arial" w:cs="Arial"/>
          <w:bCs/>
          <w:sz w:val="24"/>
          <w:szCs w:val="24"/>
        </w:rPr>
        <w:t>3</w:t>
      </w:r>
      <w:r w:rsidRPr="003841AE">
        <w:rPr>
          <w:rFonts w:ascii="Arial" w:hAnsi="Arial" w:cs="Arial"/>
          <w:bCs/>
          <w:sz w:val="24"/>
          <w:szCs w:val="24"/>
        </w:rPr>
        <w:t xml:space="preserve">, </w:t>
      </w:r>
      <w:r w:rsidR="00880797">
        <w:rPr>
          <w:rFonts w:ascii="Arial" w:hAnsi="Arial" w:cs="Arial"/>
          <w:bCs/>
          <w:sz w:val="24"/>
          <w:szCs w:val="24"/>
        </w:rPr>
        <w:t>6</w:t>
      </w:r>
      <w:r w:rsidR="00880797" w:rsidRPr="003841AE">
        <w:rPr>
          <w:rFonts w:ascii="Arial" w:hAnsi="Arial" w:cs="Arial"/>
          <w:bCs/>
          <w:sz w:val="24"/>
          <w:szCs w:val="24"/>
        </w:rPr>
        <w:t>,</w:t>
      </w:r>
      <w:r w:rsidR="005B2F1A">
        <w:rPr>
          <w:rFonts w:ascii="Arial" w:hAnsi="Arial" w:cs="Arial"/>
          <w:bCs/>
          <w:sz w:val="24"/>
          <w:szCs w:val="24"/>
        </w:rPr>
        <w:t xml:space="preserve"> 7, 8 y 13 </w:t>
      </w:r>
      <w:r w:rsidR="00BA1F76">
        <w:rPr>
          <w:rFonts w:ascii="Arial" w:hAnsi="Arial" w:cs="Arial"/>
          <w:bCs/>
          <w:sz w:val="24"/>
          <w:szCs w:val="24"/>
        </w:rPr>
        <w:t>de abril de 2020</w:t>
      </w:r>
      <w:r w:rsidR="00AD0B87">
        <w:rPr>
          <w:rFonts w:ascii="Arial" w:hAnsi="Arial" w:cs="Arial"/>
          <w:bCs/>
          <w:sz w:val="24"/>
          <w:szCs w:val="24"/>
        </w:rPr>
        <w:t xml:space="preserve"> </w:t>
      </w:r>
      <w:r w:rsidR="005B2F1A">
        <w:rPr>
          <w:rFonts w:ascii="Arial" w:hAnsi="Arial" w:cs="Arial"/>
          <w:bCs/>
          <w:sz w:val="24"/>
          <w:szCs w:val="24"/>
        </w:rPr>
        <w:t>-semana santa-</w:t>
      </w:r>
      <w:r w:rsidRPr="003841AE">
        <w:rPr>
          <w:rFonts w:ascii="Arial" w:hAnsi="Arial" w:cs="Arial"/>
          <w:bCs/>
          <w:sz w:val="24"/>
          <w:szCs w:val="24"/>
        </w:rPr>
        <w:t xml:space="preserve">. </w:t>
      </w:r>
    </w:p>
    <w:p w14:paraId="00CE7519" w14:textId="77777777" w:rsidR="001754CD" w:rsidRPr="003841AE" w:rsidRDefault="001754CD" w:rsidP="000700C1">
      <w:pPr>
        <w:pStyle w:val="Encabezado"/>
        <w:tabs>
          <w:tab w:val="clear" w:pos="4419"/>
          <w:tab w:val="clear" w:pos="8838"/>
        </w:tabs>
        <w:spacing w:line="276" w:lineRule="auto"/>
        <w:ind w:left="714" w:right="-800"/>
        <w:jc w:val="both"/>
        <w:rPr>
          <w:rFonts w:ascii="Arial" w:hAnsi="Arial" w:cs="Arial"/>
          <w:b/>
          <w:bCs/>
          <w:sz w:val="24"/>
          <w:szCs w:val="24"/>
        </w:rPr>
      </w:pPr>
    </w:p>
    <w:p w14:paraId="433CB14B" w14:textId="2D3A9F50" w:rsidR="001754CD" w:rsidRDefault="001754CD" w:rsidP="000700C1">
      <w:pPr>
        <w:spacing w:line="276" w:lineRule="auto"/>
        <w:ind w:right="-800"/>
        <w:jc w:val="both"/>
        <w:rPr>
          <w:rFonts w:ascii="Arial" w:hAnsi="Arial" w:cs="Arial"/>
          <w:bCs/>
          <w:sz w:val="24"/>
          <w:szCs w:val="24"/>
        </w:rPr>
      </w:pPr>
      <w:r>
        <w:rPr>
          <w:rFonts w:ascii="Arial" w:hAnsi="Arial" w:cs="Arial"/>
          <w:bCs/>
          <w:sz w:val="24"/>
          <w:szCs w:val="24"/>
        </w:rPr>
        <w:t>1</w:t>
      </w:r>
      <w:r w:rsidR="009A6ECD">
        <w:rPr>
          <w:rFonts w:ascii="Arial" w:hAnsi="Arial" w:cs="Arial"/>
          <w:bCs/>
          <w:sz w:val="24"/>
          <w:szCs w:val="24"/>
        </w:rPr>
        <w:t>7</w:t>
      </w:r>
      <w:r>
        <w:rPr>
          <w:rFonts w:ascii="Arial" w:hAnsi="Arial" w:cs="Arial"/>
          <w:bCs/>
          <w:sz w:val="24"/>
          <w:szCs w:val="24"/>
        </w:rPr>
        <w:t>.3</w:t>
      </w:r>
      <w:r w:rsidR="00880797">
        <w:rPr>
          <w:rFonts w:ascii="Arial" w:hAnsi="Arial" w:cs="Arial"/>
          <w:bCs/>
          <w:sz w:val="24"/>
          <w:szCs w:val="24"/>
        </w:rPr>
        <w:t xml:space="preserve">.- </w:t>
      </w:r>
      <w:r w:rsidRPr="003841AE">
        <w:rPr>
          <w:rFonts w:ascii="Arial" w:hAnsi="Arial" w:cs="Arial"/>
          <w:bCs/>
          <w:sz w:val="24"/>
          <w:szCs w:val="24"/>
        </w:rPr>
        <w:t xml:space="preserve">El </w:t>
      </w:r>
      <w:r w:rsidR="00880797">
        <w:rPr>
          <w:rFonts w:ascii="Arial" w:hAnsi="Arial" w:cs="Arial"/>
          <w:bCs/>
          <w:sz w:val="24"/>
          <w:szCs w:val="24"/>
        </w:rPr>
        <w:t>18</w:t>
      </w:r>
      <w:r w:rsidRPr="003841AE">
        <w:rPr>
          <w:rFonts w:ascii="Arial" w:hAnsi="Arial" w:cs="Arial"/>
          <w:bCs/>
          <w:sz w:val="24"/>
          <w:szCs w:val="24"/>
        </w:rPr>
        <w:t xml:space="preserve"> de </w:t>
      </w:r>
      <w:r w:rsidR="00880797">
        <w:rPr>
          <w:rFonts w:ascii="Arial" w:hAnsi="Arial" w:cs="Arial"/>
          <w:bCs/>
          <w:sz w:val="24"/>
          <w:szCs w:val="24"/>
        </w:rPr>
        <w:t>marzo</w:t>
      </w:r>
      <w:r w:rsidRPr="003841AE">
        <w:rPr>
          <w:rFonts w:ascii="Arial" w:hAnsi="Arial" w:cs="Arial"/>
          <w:bCs/>
          <w:sz w:val="24"/>
          <w:szCs w:val="24"/>
        </w:rPr>
        <w:t xml:space="preserve"> de 2020 se llevó a cabo el primer debate del referido proyecto de acuerdo ante la comisión primera</w:t>
      </w:r>
      <w:r w:rsidR="00880797">
        <w:rPr>
          <w:rFonts w:ascii="Arial" w:hAnsi="Arial" w:cs="Arial"/>
          <w:bCs/>
          <w:sz w:val="24"/>
          <w:szCs w:val="24"/>
        </w:rPr>
        <w:t xml:space="preserve"> permanente</w:t>
      </w:r>
      <w:r w:rsidRPr="003841AE">
        <w:rPr>
          <w:rFonts w:ascii="Arial" w:hAnsi="Arial" w:cs="Arial"/>
          <w:bCs/>
          <w:sz w:val="24"/>
          <w:szCs w:val="24"/>
        </w:rPr>
        <w:t xml:space="preserve">, tal como se constata </w:t>
      </w:r>
      <w:r w:rsidR="00880797">
        <w:rPr>
          <w:rFonts w:ascii="Arial" w:hAnsi="Arial" w:cs="Arial"/>
          <w:bCs/>
          <w:sz w:val="24"/>
          <w:szCs w:val="24"/>
        </w:rPr>
        <w:t>en la certificación expedida por el presidente de dicha comisión</w:t>
      </w:r>
      <w:r w:rsidRPr="003841AE">
        <w:rPr>
          <w:rFonts w:ascii="Arial" w:hAnsi="Arial" w:cs="Arial"/>
          <w:bCs/>
          <w:sz w:val="24"/>
          <w:szCs w:val="24"/>
        </w:rPr>
        <w:t xml:space="preserve">. Entre tanto, el </w:t>
      </w:r>
      <w:r w:rsidR="00880797">
        <w:rPr>
          <w:rFonts w:ascii="Arial" w:hAnsi="Arial" w:cs="Arial"/>
          <w:bCs/>
          <w:sz w:val="24"/>
          <w:szCs w:val="24"/>
        </w:rPr>
        <w:t>24</w:t>
      </w:r>
      <w:r w:rsidRPr="003841AE">
        <w:rPr>
          <w:rFonts w:ascii="Arial" w:hAnsi="Arial" w:cs="Arial"/>
          <w:bCs/>
          <w:sz w:val="24"/>
          <w:szCs w:val="24"/>
        </w:rPr>
        <w:t xml:space="preserve"> de m</w:t>
      </w:r>
      <w:r w:rsidR="00880797">
        <w:rPr>
          <w:rFonts w:ascii="Arial" w:hAnsi="Arial" w:cs="Arial"/>
          <w:bCs/>
          <w:sz w:val="24"/>
          <w:szCs w:val="24"/>
        </w:rPr>
        <w:t xml:space="preserve">arzo </w:t>
      </w:r>
      <w:r w:rsidRPr="003841AE">
        <w:rPr>
          <w:rFonts w:ascii="Arial" w:hAnsi="Arial" w:cs="Arial"/>
          <w:bCs/>
          <w:sz w:val="24"/>
          <w:szCs w:val="24"/>
        </w:rPr>
        <w:t xml:space="preserve">de 2020 se llevó a cabo el segundo debate ante la plenaria. </w:t>
      </w:r>
    </w:p>
    <w:p w14:paraId="0A6A753F" w14:textId="77777777" w:rsidR="001754CD" w:rsidRDefault="001754CD" w:rsidP="000700C1">
      <w:pPr>
        <w:spacing w:line="276" w:lineRule="auto"/>
        <w:ind w:right="-800"/>
        <w:jc w:val="both"/>
        <w:rPr>
          <w:rFonts w:ascii="Arial" w:hAnsi="Arial" w:cs="Arial"/>
          <w:bCs/>
          <w:sz w:val="24"/>
          <w:szCs w:val="24"/>
        </w:rPr>
      </w:pPr>
    </w:p>
    <w:p w14:paraId="3120B40D" w14:textId="09FC374A" w:rsidR="001754CD" w:rsidRDefault="001754CD" w:rsidP="000700C1">
      <w:pPr>
        <w:spacing w:line="276" w:lineRule="auto"/>
        <w:ind w:right="-800"/>
        <w:jc w:val="both"/>
        <w:rPr>
          <w:rFonts w:ascii="Arial" w:hAnsi="Arial" w:cs="Arial"/>
          <w:bCs/>
          <w:sz w:val="24"/>
          <w:szCs w:val="24"/>
        </w:rPr>
      </w:pPr>
      <w:r>
        <w:rPr>
          <w:rFonts w:ascii="Arial" w:hAnsi="Arial" w:cs="Arial"/>
          <w:bCs/>
          <w:sz w:val="24"/>
          <w:szCs w:val="24"/>
        </w:rPr>
        <w:t>1</w:t>
      </w:r>
      <w:r w:rsidR="009A6ECD">
        <w:rPr>
          <w:rFonts w:ascii="Arial" w:hAnsi="Arial" w:cs="Arial"/>
          <w:bCs/>
          <w:sz w:val="24"/>
          <w:szCs w:val="24"/>
        </w:rPr>
        <w:t>7</w:t>
      </w:r>
      <w:r w:rsidR="0046020E">
        <w:rPr>
          <w:rFonts w:ascii="Arial" w:hAnsi="Arial" w:cs="Arial"/>
          <w:bCs/>
          <w:sz w:val="24"/>
          <w:szCs w:val="24"/>
        </w:rPr>
        <w:t>.4</w:t>
      </w:r>
      <w:r>
        <w:rPr>
          <w:rFonts w:ascii="Arial" w:hAnsi="Arial" w:cs="Arial"/>
          <w:bCs/>
          <w:sz w:val="24"/>
          <w:szCs w:val="24"/>
        </w:rPr>
        <w:t xml:space="preserve">.- </w:t>
      </w:r>
      <w:r w:rsidR="004B2142">
        <w:rPr>
          <w:rFonts w:ascii="Arial" w:hAnsi="Arial" w:cs="Arial"/>
          <w:bCs/>
          <w:sz w:val="24"/>
          <w:szCs w:val="24"/>
        </w:rPr>
        <w:t>La parte resolutiva del acuerdo en mención e</w:t>
      </w:r>
      <w:r>
        <w:rPr>
          <w:rFonts w:ascii="Arial" w:hAnsi="Arial" w:cs="Arial"/>
          <w:bCs/>
          <w:sz w:val="24"/>
          <w:szCs w:val="24"/>
        </w:rPr>
        <w:t>s del siguiente contenido:</w:t>
      </w:r>
    </w:p>
    <w:p w14:paraId="4EA8191C" w14:textId="77777777" w:rsidR="001754CD" w:rsidRDefault="001754CD" w:rsidP="000700C1">
      <w:pPr>
        <w:spacing w:line="276" w:lineRule="auto"/>
        <w:ind w:right="-800"/>
        <w:jc w:val="both"/>
        <w:rPr>
          <w:rFonts w:ascii="Arial" w:hAnsi="Arial" w:cs="Arial"/>
          <w:bCs/>
          <w:sz w:val="24"/>
          <w:szCs w:val="24"/>
        </w:rPr>
      </w:pPr>
    </w:p>
    <w:p w14:paraId="21D81E77" w14:textId="02713D7E" w:rsidR="001754CD" w:rsidRPr="00726347" w:rsidRDefault="001754CD" w:rsidP="000700C1">
      <w:pPr>
        <w:ind w:right="-800"/>
        <w:jc w:val="center"/>
        <w:rPr>
          <w:rFonts w:ascii="Arial" w:hAnsi="Arial" w:cs="Arial"/>
          <w:bCs/>
          <w:sz w:val="22"/>
          <w:szCs w:val="22"/>
        </w:rPr>
      </w:pPr>
      <w:r w:rsidRPr="00726347">
        <w:rPr>
          <w:rFonts w:ascii="Arial" w:hAnsi="Arial" w:cs="Arial"/>
          <w:bCs/>
          <w:sz w:val="22"/>
          <w:szCs w:val="22"/>
        </w:rPr>
        <w:t xml:space="preserve">“ACUERDO No. </w:t>
      </w:r>
      <w:r w:rsidR="004B2142">
        <w:rPr>
          <w:rFonts w:ascii="Arial" w:hAnsi="Arial" w:cs="Arial"/>
          <w:bCs/>
          <w:sz w:val="22"/>
          <w:szCs w:val="22"/>
        </w:rPr>
        <w:t>000006</w:t>
      </w:r>
    </w:p>
    <w:p w14:paraId="7B158628" w14:textId="1FE73EEA" w:rsidR="001754CD" w:rsidRPr="00726347" w:rsidRDefault="001754CD" w:rsidP="000700C1">
      <w:pPr>
        <w:ind w:right="-800"/>
        <w:jc w:val="center"/>
        <w:rPr>
          <w:rFonts w:ascii="Arial" w:hAnsi="Arial" w:cs="Arial"/>
          <w:bCs/>
          <w:sz w:val="22"/>
          <w:szCs w:val="22"/>
        </w:rPr>
      </w:pPr>
      <w:r w:rsidRPr="00726347">
        <w:rPr>
          <w:rFonts w:ascii="Arial" w:hAnsi="Arial" w:cs="Arial"/>
          <w:bCs/>
          <w:sz w:val="22"/>
          <w:szCs w:val="22"/>
        </w:rPr>
        <w:t>(</w:t>
      </w:r>
      <w:r w:rsidR="004B2142">
        <w:rPr>
          <w:rFonts w:ascii="Arial" w:hAnsi="Arial" w:cs="Arial"/>
          <w:bCs/>
          <w:sz w:val="22"/>
          <w:szCs w:val="22"/>
        </w:rPr>
        <w:t>25</w:t>
      </w:r>
      <w:r w:rsidRPr="00726347">
        <w:rPr>
          <w:rFonts w:ascii="Arial" w:hAnsi="Arial" w:cs="Arial"/>
          <w:bCs/>
          <w:sz w:val="22"/>
          <w:szCs w:val="22"/>
        </w:rPr>
        <w:t xml:space="preserve"> de </w:t>
      </w:r>
      <w:r w:rsidR="004B2142">
        <w:rPr>
          <w:rFonts w:ascii="Arial" w:hAnsi="Arial" w:cs="Arial"/>
          <w:bCs/>
          <w:sz w:val="22"/>
          <w:szCs w:val="22"/>
        </w:rPr>
        <w:t>marzo</w:t>
      </w:r>
      <w:r w:rsidRPr="00726347">
        <w:rPr>
          <w:rFonts w:ascii="Arial" w:hAnsi="Arial" w:cs="Arial"/>
          <w:bCs/>
          <w:sz w:val="22"/>
          <w:szCs w:val="22"/>
        </w:rPr>
        <w:t xml:space="preserve"> de 2020)</w:t>
      </w:r>
    </w:p>
    <w:p w14:paraId="03C89EF3" w14:textId="77777777" w:rsidR="001754CD" w:rsidRPr="00726347" w:rsidRDefault="001754CD" w:rsidP="000700C1">
      <w:pPr>
        <w:ind w:right="-800"/>
        <w:jc w:val="center"/>
        <w:rPr>
          <w:rFonts w:ascii="Arial" w:hAnsi="Arial" w:cs="Arial"/>
          <w:bCs/>
          <w:sz w:val="22"/>
          <w:szCs w:val="22"/>
        </w:rPr>
      </w:pPr>
    </w:p>
    <w:p w14:paraId="3F95BC79" w14:textId="0654D1F3" w:rsidR="001754CD" w:rsidRPr="00983AEF" w:rsidRDefault="004B2142" w:rsidP="000700C1">
      <w:pPr>
        <w:ind w:left="709" w:right="-800"/>
        <w:jc w:val="both"/>
        <w:rPr>
          <w:rFonts w:ascii="Arial" w:hAnsi="Arial" w:cs="Arial"/>
          <w:i/>
          <w:iCs/>
          <w:sz w:val="24"/>
          <w:szCs w:val="24"/>
        </w:rPr>
      </w:pPr>
      <w:r>
        <w:rPr>
          <w:rFonts w:ascii="Arial" w:hAnsi="Arial" w:cs="Arial"/>
          <w:i/>
          <w:iCs/>
          <w:sz w:val="24"/>
          <w:szCs w:val="24"/>
        </w:rPr>
        <w:t>“</w:t>
      </w:r>
      <w:r w:rsidR="00AD0B87">
        <w:rPr>
          <w:rFonts w:ascii="Arial" w:hAnsi="Arial" w:cs="Arial"/>
          <w:i/>
          <w:iCs/>
          <w:sz w:val="24"/>
          <w:szCs w:val="24"/>
        </w:rPr>
        <w:t>P</w:t>
      </w:r>
      <w:r w:rsidRPr="00BB1F3E">
        <w:rPr>
          <w:rFonts w:ascii="Arial" w:hAnsi="Arial" w:cs="Arial"/>
          <w:i/>
          <w:iCs/>
          <w:sz w:val="24"/>
          <w:szCs w:val="24"/>
        </w:rPr>
        <w:t>or medio del cual se modifica de forma excepcional el esquema de ordenamiento territorial (decreto 106 del 29 de diciembre del 2000) y se modifica la destinación de los predios denominados “la cuadra” con la matricula inmobiliaria Nº 092-13984 y cedula catastral, 00-02-0003-0011-000 y</w:t>
      </w:r>
      <w:r w:rsidR="00983AEF">
        <w:rPr>
          <w:rFonts w:ascii="Arial" w:hAnsi="Arial" w:cs="Arial"/>
          <w:i/>
          <w:iCs/>
          <w:sz w:val="24"/>
          <w:szCs w:val="24"/>
        </w:rPr>
        <w:t xml:space="preserve"> “el potrero” con matrícula inmobiliaria </w:t>
      </w:r>
      <w:r w:rsidR="00983AEF">
        <w:rPr>
          <w:rFonts w:ascii="Arial" w:hAnsi="Arial" w:cs="Arial"/>
          <w:bCs/>
          <w:sz w:val="22"/>
          <w:szCs w:val="22"/>
        </w:rPr>
        <w:t>N° 092-0015545 Y CÉDULA CATASTRAL 00-02-003-0007</w:t>
      </w:r>
      <w:r w:rsidR="00BC547A">
        <w:rPr>
          <w:rFonts w:ascii="Arial" w:hAnsi="Arial" w:cs="Arial"/>
          <w:bCs/>
          <w:sz w:val="22"/>
          <w:szCs w:val="22"/>
        </w:rPr>
        <w:t xml:space="preserve"> </w:t>
      </w:r>
      <w:r w:rsidRPr="00BB1F3E">
        <w:rPr>
          <w:rFonts w:ascii="Arial" w:hAnsi="Arial" w:cs="Arial"/>
          <w:i/>
          <w:iCs/>
          <w:sz w:val="24"/>
          <w:szCs w:val="24"/>
        </w:rPr>
        <w:t>propiedades del municipio de santa rosa de Viterbo Boyacá con el fin de promover el desarrollo de vivienda interés social</w:t>
      </w:r>
      <w:r>
        <w:rPr>
          <w:rFonts w:ascii="Arial" w:hAnsi="Arial" w:cs="Arial"/>
          <w:bCs/>
          <w:sz w:val="22"/>
          <w:szCs w:val="22"/>
        </w:rPr>
        <w:t>”</w:t>
      </w:r>
    </w:p>
    <w:p w14:paraId="4D9A4F48" w14:textId="33E0617C" w:rsidR="004B2142" w:rsidRPr="00726347" w:rsidRDefault="004B2142" w:rsidP="000700C1">
      <w:pPr>
        <w:ind w:left="709" w:right="-800"/>
        <w:jc w:val="both"/>
        <w:rPr>
          <w:rFonts w:ascii="Arial" w:hAnsi="Arial" w:cs="Arial"/>
          <w:bCs/>
          <w:sz w:val="22"/>
          <w:szCs w:val="22"/>
        </w:rPr>
      </w:pPr>
      <w:r>
        <w:rPr>
          <w:rFonts w:ascii="Arial" w:hAnsi="Arial" w:cs="Arial"/>
          <w:bCs/>
          <w:sz w:val="22"/>
          <w:szCs w:val="22"/>
        </w:rPr>
        <w:t>(…)</w:t>
      </w:r>
    </w:p>
    <w:p w14:paraId="6E6C3FDA" w14:textId="77777777" w:rsidR="001754CD" w:rsidRPr="00726347" w:rsidRDefault="001754CD" w:rsidP="000700C1">
      <w:pPr>
        <w:ind w:left="709" w:right="-800"/>
        <w:jc w:val="center"/>
        <w:rPr>
          <w:rFonts w:ascii="Arial" w:hAnsi="Arial" w:cs="Arial"/>
          <w:bCs/>
          <w:sz w:val="22"/>
          <w:szCs w:val="22"/>
        </w:rPr>
      </w:pPr>
    </w:p>
    <w:p w14:paraId="49DA7C7D" w14:textId="77777777" w:rsidR="001754CD" w:rsidRPr="00726347" w:rsidRDefault="001754CD" w:rsidP="000700C1">
      <w:pPr>
        <w:ind w:left="709" w:right="-800"/>
        <w:jc w:val="center"/>
        <w:rPr>
          <w:rFonts w:ascii="Arial" w:hAnsi="Arial" w:cs="Arial"/>
          <w:bCs/>
          <w:sz w:val="22"/>
          <w:szCs w:val="22"/>
        </w:rPr>
      </w:pPr>
      <w:r w:rsidRPr="00726347">
        <w:rPr>
          <w:rFonts w:ascii="Arial" w:hAnsi="Arial" w:cs="Arial"/>
          <w:bCs/>
          <w:sz w:val="22"/>
          <w:szCs w:val="22"/>
        </w:rPr>
        <w:t>ACUERDA:</w:t>
      </w:r>
    </w:p>
    <w:p w14:paraId="5DE6AFA2" w14:textId="77777777" w:rsidR="001754CD" w:rsidRPr="00726347" w:rsidRDefault="001754CD" w:rsidP="000700C1">
      <w:pPr>
        <w:ind w:right="-800"/>
        <w:jc w:val="center"/>
        <w:rPr>
          <w:rFonts w:ascii="Arial" w:hAnsi="Arial" w:cs="Arial"/>
          <w:bCs/>
          <w:sz w:val="22"/>
          <w:szCs w:val="22"/>
        </w:rPr>
      </w:pPr>
    </w:p>
    <w:p w14:paraId="0C724E5D" w14:textId="67115FE7" w:rsidR="004B2142" w:rsidRDefault="001754CD" w:rsidP="000700C1">
      <w:pPr>
        <w:ind w:left="709" w:right="-800" w:hanging="1"/>
        <w:jc w:val="both"/>
        <w:rPr>
          <w:rFonts w:ascii="Arial" w:hAnsi="Arial" w:cs="Arial"/>
          <w:bCs/>
          <w:sz w:val="22"/>
          <w:szCs w:val="22"/>
        </w:rPr>
      </w:pPr>
      <w:r w:rsidRPr="00726347">
        <w:rPr>
          <w:rFonts w:ascii="Arial" w:hAnsi="Arial" w:cs="Arial"/>
          <w:bCs/>
          <w:sz w:val="22"/>
          <w:szCs w:val="22"/>
        </w:rPr>
        <w:t>A</w:t>
      </w:r>
      <w:r w:rsidR="004B2142">
        <w:rPr>
          <w:rFonts w:ascii="Arial" w:hAnsi="Arial" w:cs="Arial"/>
          <w:bCs/>
          <w:sz w:val="22"/>
          <w:szCs w:val="22"/>
        </w:rPr>
        <w:t>RTÍCULO PRIMERO</w:t>
      </w:r>
      <w:r w:rsidRPr="00726347">
        <w:rPr>
          <w:rFonts w:ascii="Arial" w:hAnsi="Arial" w:cs="Arial"/>
          <w:bCs/>
          <w:sz w:val="22"/>
          <w:szCs w:val="22"/>
        </w:rPr>
        <w:t>:</w:t>
      </w:r>
      <w:r w:rsidR="004B2142">
        <w:rPr>
          <w:rFonts w:ascii="Arial" w:hAnsi="Arial" w:cs="Arial"/>
          <w:bCs/>
          <w:sz w:val="22"/>
          <w:szCs w:val="22"/>
        </w:rPr>
        <w:t xml:space="preserve"> Modificar la destinación señalada en el artículo 173 SUELOS DE USO AGROPECUARIO MECANIZADO O INTENSIVO del Decreto 000106 del 2 de diciembre de 2000</w:t>
      </w:r>
      <w:r w:rsidR="00D84595">
        <w:rPr>
          <w:rFonts w:ascii="Arial" w:hAnsi="Arial" w:cs="Arial"/>
          <w:bCs/>
          <w:sz w:val="22"/>
          <w:szCs w:val="22"/>
        </w:rPr>
        <w:t xml:space="preserve"> para los predios identificados “LA CUADRA” CON MATRICULA INMOBILIARIA No. 092 -13984 Y CÉDULA CATASTRAL 00-02-0003-0011-000 Y “EL POTRERO” C</w:t>
      </w:r>
      <w:r w:rsidR="00C73782">
        <w:rPr>
          <w:rFonts w:ascii="Arial" w:hAnsi="Arial" w:cs="Arial"/>
          <w:bCs/>
          <w:sz w:val="22"/>
          <w:szCs w:val="22"/>
        </w:rPr>
        <w:t>O</w:t>
      </w:r>
      <w:r w:rsidR="00D84595">
        <w:rPr>
          <w:rFonts w:ascii="Arial" w:hAnsi="Arial" w:cs="Arial"/>
          <w:bCs/>
          <w:sz w:val="22"/>
          <w:szCs w:val="22"/>
        </w:rPr>
        <w:t xml:space="preserve">N MATRICULA </w:t>
      </w:r>
      <w:r w:rsidR="00C73782">
        <w:rPr>
          <w:rFonts w:ascii="Arial" w:hAnsi="Arial" w:cs="Arial"/>
          <w:bCs/>
          <w:sz w:val="22"/>
          <w:szCs w:val="22"/>
        </w:rPr>
        <w:t>I</w:t>
      </w:r>
      <w:r w:rsidR="00D84595">
        <w:rPr>
          <w:rFonts w:ascii="Arial" w:hAnsi="Arial" w:cs="Arial"/>
          <w:bCs/>
          <w:sz w:val="22"/>
          <w:szCs w:val="22"/>
        </w:rPr>
        <w:t xml:space="preserve">NMOBILIARIA No. 092- 0015545 Y CEDULA CATASTRAL 00-02 -003-0007 del Municipio de Santa Rosa de Viterbo Boyacá por la destinación de “Desarrollo de Vivienda de Interés Social el cual está denominado en el EOT del Municipio de Santa Rosa de Viterbo </w:t>
      </w:r>
      <w:r w:rsidR="00E8081B">
        <w:rPr>
          <w:rFonts w:ascii="Arial" w:hAnsi="Arial" w:cs="Arial"/>
          <w:bCs/>
          <w:sz w:val="22"/>
          <w:szCs w:val="22"/>
        </w:rPr>
        <w:t>en el Decreto 000106 del 29 de diciembre de 2000 en el ARTÍCULO 45. Modalidades del uso residencial: se establecen las siguientes modalidades de uso de vivienda para efectos de su reglamentación para efectos de su reglamentación así:</w:t>
      </w:r>
    </w:p>
    <w:p w14:paraId="09F58F00" w14:textId="2C7BB3E4" w:rsidR="00E8081B" w:rsidRDefault="00E8081B" w:rsidP="000700C1">
      <w:pPr>
        <w:ind w:left="709" w:right="-800" w:hanging="1"/>
        <w:jc w:val="both"/>
        <w:rPr>
          <w:rFonts w:ascii="Arial" w:hAnsi="Arial" w:cs="Arial"/>
          <w:bCs/>
          <w:sz w:val="22"/>
          <w:szCs w:val="22"/>
        </w:rPr>
      </w:pPr>
    </w:p>
    <w:p w14:paraId="4242DCE9" w14:textId="43453EDB" w:rsidR="004B2142" w:rsidRDefault="004F09CC" w:rsidP="000700C1">
      <w:pPr>
        <w:ind w:left="709" w:right="-800" w:hanging="1"/>
        <w:rPr>
          <w:rFonts w:ascii="Arial" w:hAnsi="Arial" w:cs="Arial"/>
          <w:bCs/>
          <w:sz w:val="22"/>
          <w:szCs w:val="22"/>
        </w:rPr>
      </w:pPr>
      <w:r>
        <w:rPr>
          <w:rFonts w:ascii="Arial" w:hAnsi="Arial" w:cs="Arial"/>
          <w:bCs/>
          <w:sz w:val="22"/>
          <w:szCs w:val="22"/>
        </w:rPr>
        <w:t>(…)</w:t>
      </w:r>
    </w:p>
    <w:p w14:paraId="5289390A" w14:textId="755E1A88" w:rsidR="004F09CC" w:rsidRDefault="004F09CC" w:rsidP="000700C1">
      <w:pPr>
        <w:ind w:left="709" w:right="-800" w:hanging="1"/>
        <w:rPr>
          <w:rFonts w:ascii="Arial" w:hAnsi="Arial" w:cs="Arial"/>
          <w:bCs/>
          <w:sz w:val="22"/>
          <w:szCs w:val="22"/>
        </w:rPr>
      </w:pPr>
    </w:p>
    <w:p w14:paraId="362CD4CF" w14:textId="1DA13F4D" w:rsidR="004F09CC" w:rsidRDefault="004F09CC" w:rsidP="000700C1">
      <w:pPr>
        <w:ind w:left="709" w:right="-800" w:hanging="1"/>
        <w:rPr>
          <w:rFonts w:ascii="Arial" w:hAnsi="Arial" w:cs="Arial"/>
          <w:bCs/>
          <w:sz w:val="22"/>
          <w:szCs w:val="22"/>
        </w:rPr>
      </w:pPr>
      <w:r>
        <w:rPr>
          <w:rFonts w:ascii="Arial" w:hAnsi="Arial" w:cs="Arial"/>
          <w:bCs/>
          <w:sz w:val="22"/>
          <w:szCs w:val="22"/>
        </w:rPr>
        <w:t xml:space="preserve">ARTÍCULO 46. Usos permitidos en la zona residencial </w:t>
      </w:r>
    </w:p>
    <w:p w14:paraId="4E061D87" w14:textId="27B20E04" w:rsidR="004F09CC" w:rsidRDefault="004F09CC" w:rsidP="000700C1">
      <w:pPr>
        <w:pStyle w:val="Prrafodelista"/>
        <w:numPr>
          <w:ilvl w:val="0"/>
          <w:numId w:val="4"/>
        </w:numPr>
        <w:ind w:right="-800"/>
        <w:rPr>
          <w:rFonts w:ascii="Arial" w:hAnsi="Arial" w:cs="Arial"/>
          <w:bCs/>
          <w:sz w:val="22"/>
          <w:szCs w:val="22"/>
        </w:rPr>
      </w:pPr>
      <w:r>
        <w:rPr>
          <w:rFonts w:ascii="Arial" w:hAnsi="Arial" w:cs="Arial"/>
          <w:bCs/>
          <w:sz w:val="22"/>
          <w:szCs w:val="22"/>
        </w:rPr>
        <w:t xml:space="preserve">Uso principal vivienda </w:t>
      </w:r>
    </w:p>
    <w:p w14:paraId="74D07655" w14:textId="03D56B31" w:rsidR="004F09CC" w:rsidRDefault="004F09CC" w:rsidP="000700C1">
      <w:pPr>
        <w:pStyle w:val="Prrafodelista"/>
        <w:numPr>
          <w:ilvl w:val="0"/>
          <w:numId w:val="4"/>
        </w:numPr>
        <w:ind w:right="-800"/>
        <w:rPr>
          <w:rFonts w:ascii="Arial" w:hAnsi="Arial" w:cs="Arial"/>
          <w:bCs/>
          <w:sz w:val="22"/>
          <w:szCs w:val="22"/>
        </w:rPr>
      </w:pPr>
      <w:r>
        <w:rPr>
          <w:rFonts w:ascii="Arial" w:hAnsi="Arial" w:cs="Arial"/>
          <w:bCs/>
          <w:sz w:val="22"/>
          <w:szCs w:val="22"/>
        </w:rPr>
        <w:t xml:space="preserve">Usos compatibles. Comercio clase I y clase II </w:t>
      </w:r>
    </w:p>
    <w:p w14:paraId="2D7DE5EF" w14:textId="6C879451" w:rsidR="004F09CC" w:rsidRDefault="004F09CC" w:rsidP="000700C1">
      <w:pPr>
        <w:pStyle w:val="Prrafodelista"/>
        <w:ind w:left="1068" w:right="-800"/>
        <w:rPr>
          <w:rFonts w:ascii="Arial" w:hAnsi="Arial" w:cs="Arial"/>
          <w:bCs/>
          <w:sz w:val="22"/>
          <w:szCs w:val="22"/>
        </w:rPr>
      </w:pPr>
      <w:r>
        <w:rPr>
          <w:rFonts w:ascii="Arial" w:hAnsi="Arial" w:cs="Arial"/>
          <w:bCs/>
          <w:sz w:val="22"/>
          <w:szCs w:val="22"/>
        </w:rPr>
        <w:t xml:space="preserve">Institucionales de influencia local y sectorial </w:t>
      </w:r>
    </w:p>
    <w:p w14:paraId="2FE81EAF" w14:textId="31566AF0" w:rsidR="004F09CC" w:rsidRPr="004F09CC" w:rsidRDefault="001D416A" w:rsidP="000700C1">
      <w:pPr>
        <w:ind w:right="-800"/>
        <w:rPr>
          <w:rFonts w:ascii="Arial" w:hAnsi="Arial" w:cs="Arial"/>
          <w:bCs/>
          <w:sz w:val="22"/>
          <w:szCs w:val="22"/>
        </w:rPr>
      </w:pPr>
      <w:r>
        <w:rPr>
          <w:rFonts w:ascii="Arial" w:hAnsi="Arial" w:cs="Arial"/>
          <w:bCs/>
          <w:sz w:val="22"/>
          <w:szCs w:val="22"/>
        </w:rPr>
        <w:t xml:space="preserve">           (…) </w:t>
      </w:r>
    </w:p>
    <w:p w14:paraId="6EC0BB28" w14:textId="77777777" w:rsidR="000202E3" w:rsidRDefault="000202E3" w:rsidP="000700C1">
      <w:pPr>
        <w:ind w:left="709" w:right="-800"/>
        <w:jc w:val="both"/>
        <w:rPr>
          <w:rFonts w:ascii="Arial" w:hAnsi="Arial" w:cs="Arial"/>
          <w:bCs/>
          <w:sz w:val="22"/>
          <w:szCs w:val="22"/>
        </w:rPr>
      </w:pPr>
    </w:p>
    <w:p w14:paraId="18BE9F42" w14:textId="0306266F" w:rsidR="004B2142" w:rsidRDefault="004F09CC" w:rsidP="000700C1">
      <w:pPr>
        <w:ind w:left="709" w:right="-800"/>
        <w:jc w:val="both"/>
        <w:rPr>
          <w:rFonts w:ascii="Arial" w:hAnsi="Arial" w:cs="Arial"/>
          <w:bCs/>
          <w:sz w:val="22"/>
          <w:szCs w:val="22"/>
        </w:rPr>
      </w:pPr>
      <w:r>
        <w:rPr>
          <w:rFonts w:ascii="Arial" w:hAnsi="Arial" w:cs="Arial"/>
          <w:bCs/>
          <w:sz w:val="22"/>
          <w:szCs w:val="22"/>
        </w:rPr>
        <w:t>ARTÍCULO SEGUNDO</w:t>
      </w:r>
      <w:r w:rsidR="001D416A">
        <w:rPr>
          <w:rFonts w:ascii="Arial" w:hAnsi="Arial" w:cs="Arial"/>
          <w:bCs/>
          <w:sz w:val="22"/>
          <w:szCs w:val="22"/>
        </w:rPr>
        <w:t xml:space="preserve">: </w:t>
      </w:r>
      <w:r w:rsidR="000202E3">
        <w:rPr>
          <w:rFonts w:ascii="Arial" w:hAnsi="Arial" w:cs="Arial"/>
          <w:bCs/>
          <w:sz w:val="22"/>
          <w:szCs w:val="22"/>
        </w:rPr>
        <w:t>I</w:t>
      </w:r>
      <w:r w:rsidR="003972B5">
        <w:rPr>
          <w:rFonts w:ascii="Arial" w:hAnsi="Arial" w:cs="Arial"/>
          <w:bCs/>
          <w:sz w:val="22"/>
          <w:szCs w:val="22"/>
        </w:rPr>
        <w:t>ncorpórese al</w:t>
      </w:r>
      <w:r w:rsidR="001D416A">
        <w:rPr>
          <w:rFonts w:ascii="Arial" w:hAnsi="Arial" w:cs="Arial"/>
          <w:bCs/>
          <w:sz w:val="22"/>
          <w:szCs w:val="22"/>
        </w:rPr>
        <w:t xml:space="preserve"> perímetro urbano </w:t>
      </w:r>
      <w:r w:rsidR="003972B5">
        <w:rPr>
          <w:rFonts w:ascii="Arial" w:hAnsi="Arial" w:cs="Arial"/>
          <w:bCs/>
          <w:sz w:val="22"/>
          <w:szCs w:val="22"/>
        </w:rPr>
        <w:t>los PREDIOS IDENTIFICADOS “LA CUADRA” CON MATRICULA INMOBILIARIA N° 092-13984 Y CÉDULA CATASTRAL 00-02-0003-011-000 Y “EL POTRERO” CON</w:t>
      </w:r>
      <w:r w:rsidR="007E3782">
        <w:rPr>
          <w:rFonts w:ascii="Arial" w:hAnsi="Arial" w:cs="Arial"/>
          <w:bCs/>
          <w:sz w:val="22"/>
          <w:szCs w:val="22"/>
        </w:rPr>
        <w:t xml:space="preserve"> </w:t>
      </w:r>
      <w:r w:rsidR="003972B5">
        <w:rPr>
          <w:rFonts w:ascii="Arial" w:hAnsi="Arial" w:cs="Arial"/>
          <w:bCs/>
          <w:sz w:val="22"/>
          <w:szCs w:val="22"/>
        </w:rPr>
        <w:t>MATRÍCULA INMOBILIARIA N° 092-0015545 Y CÉDULA CATASTRAL 00-02-003-</w:t>
      </w:r>
      <w:r w:rsidR="003972B5">
        <w:rPr>
          <w:rFonts w:ascii="Arial" w:hAnsi="Arial" w:cs="Arial"/>
          <w:bCs/>
          <w:sz w:val="22"/>
          <w:szCs w:val="22"/>
        </w:rPr>
        <w:lastRenderedPageBreak/>
        <w:t>0007 en cumplimiento a lo establecido en el artículo 47 de la Ley 1537 de 2012, modificado por el artículo 91 de la Ley 1753 de 2015, con el fin de garantizar el desarrollo de vivienda de interés social, infraestructura social y usos complementarios que soporten la vivienda</w:t>
      </w:r>
      <w:r w:rsidR="007E3782">
        <w:rPr>
          <w:rFonts w:ascii="Arial" w:hAnsi="Arial" w:cs="Arial"/>
          <w:bCs/>
          <w:sz w:val="22"/>
          <w:szCs w:val="22"/>
        </w:rPr>
        <w:t>.</w:t>
      </w:r>
    </w:p>
    <w:p w14:paraId="118E7D63" w14:textId="4E46C9A7" w:rsidR="007E3782" w:rsidRDefault="007E3782" w:rsidP="000700C1">
      <w:pPr>
        <w:ind w:left="709" w:right="-800"/>
        <w:jc w:val="both"/>
        <w:rPr>
          <w:rFonts w:ascii="Arial" w:hAnsi="Arial" w:cs="Arial"/>
          <w:bCs/>
          <w:sz w:val="22"/>
          <w:szCs w:val="22"/>
        </w:rPr>
      </w:pPr>
      <w:r>
        <w:rPr>
          <w:rFonts w:ascii="Arial" w:hAnsi="Arial" w:cs="Arial"/>
          <w:bCs/>
          <w:sz w:val="22"/>
          <w:szCs w:val="22"/>
        </w:rPr>
        <w:t>(…)</w:t>
      </w:r>
    </w:p>
    <w:p w14:paraId="0CB2F9E4" w14:textId="77777777" w:rsidR="000202E3" w:rsidRDefault="000202E3" w:rsidP="000700C1">
      <w:pPr>
        <w:ind w:left="709" w:right="-800"/>
        <w:jc w:val="both"/>
        <w:rPr>
          <w:rFonts w:ascii="Arial" w:hAnsi="Arial" w:cs="Arial"/>
          <w:bCs/>
          <w:sz w:val="22"/>
          <w:szCs w:val="22"/>
        </w:rPr>
      </w:pPr>
    </w:p>
    <w:p w14:paraId="17AFF723" w14:textId="49295AB9" w:rsidR="007E3782" w:rsidRDefault="007E3782" w:rsidP="000700C1">
      <w:pPr>
        <w:ind w:left="709" w:right="-800"/>
        <w:jc w:val="both"/>
        <w:rPr>
          <w:rFonts w:ascii="Arial" w:hAnsi="Arial" w:cs="Arial"/>
          <w:bCs/>
          <w:sz w:val="22"/>
          <w:szCs w:val="22"/>
        </w:rPr>
      </w:pPr>
      <w:r>
        <w:rPr>
          <w:rFonts w:ascii="Arial" w:hAnsi="Arial" w:cs="Arial"/>
          <w:bCs/>
          <w:sz w:val="22"/>
          <w:szCs w:val="22"/>
        </w:rPr>
        <w:t xml:space="preserve">ARTÍCULO TERCERO: </w:t>
      </w:r>
      <w:r w:rsidR="000202E3">
        <w:rPr>
          <w:rFonts w:ascii="Arial" w:hAnsi="Arial" w:cs="Arial"/>
          <w:bCs/>
          <w:sz w:val="22"/>
          <w:szCs w:val="22"/>
        </w:rPr>
        <w:t>M</w:t>
      </w:r>
      <w:r>
        <w:rPr>
          <w:rFonts w:ascii="Arial" w:hAnsi="Arial" w:cs="Arial"/>
          <w:bCs/>
          <w:sz w:val="22"/>
          <w:szCs w:val="22"/>
        </w:rPr>
        <w:t>odificar el uso del suelo de los PREDIOS IDENTIFICADOS “LA CUADRA” CON MATRICULA INMOBILIARIA N° 092-13984 Y CÉDULA CATASTRAL 00-02-0003-011-000 Y “EL POTRERO” CON MATRÍCULA INMOBILIARIA N° 092-0015545 Y CÉDULA CATASTRAL 00-02-003-0007 que está</w:t>
      </w:r>
      <w:r w:rsidR="009A3E24">
        <w:rPr>
          <w:rFonts w:ascii="Arial" w:hAnsi="Arial" w:cs="Arial"/>
          <w:bCs/>
          <w:sz w:val="22"/>
          <w:szCs w:val="22"/>
        </w:rPr>
        <w:t>n</w:t>
      </w:r>
      <w:r>
        <w:rPr>
          <w:rFonts w:ascii="Arial" w:hAnsi="Arial" w:cs="Arial"/>
          <w:bCs/>
          <w:sz w:val="22"/>
          <w:szCs w:val="22"/>
        </w:rPr>
        <w:t xml:space="preserve"> regido</w:t>
      </w:r>
      <w:r w:rsidR="000202E3">
        <w:rPr>
          <w:rFonts w:ascii="Arial" w:hAnsi="Arial" w:cs="Arial"/>
          <w:bCs/>
          <w:sz w:val="22"/>
          <w:szCs w:val="22"/>
        </w:rPr>
        <w:t>s</w:t>
      </w:r>
      <w:r w:rsidR="009A3E24">
        <w:rPr>
          <w:rFonts w:ascii="Arial" w:hAnsi="Arial" w:cs="Arial"/>
          <w:bCs/>
          <w:sz w:val="22"/>
          <w:szCs w:val="22"/>
        </w:rPr>
        <w:t xml:space="preserve"> </w:t>
      </w:r>
      <w:r>
        <w:rPr>
          <w:rFonts w:ascii="Arial" w:hAnsi="Arial" w:cs="Arial"/>
          <w:bCs/>
          <w:sz w:val="22"/>
          <w:szCs w:val="22"/>
        </w:rPr>
        <w:t xml:space="preserve">por el ARTÍCULO 173. Suelos de uso agropecuario, mecanizado o intensivo: comprende </w:t>
      </w:r>
      <w:r w:rsidR="009A3E24">
        <w:rPr>
          <w:rFonts w:ascii="Arial" w:hAnsi="Arial" w:cs="Arial"/>
          <w:bCs/>
          <w:sz w:val="22"/>
          <w:szCs w:val="22"/>
        </w:rPr>
        <w:t xml:space="preserve">a </w:t>
      </w:r>
      <w:r>
        <w:rPr>
          <w:rFonts w:ascii="Arial" w:hAnsi="Arial" w:cs="Arial"/>
          <w:bCs/>
          <w:sz w:val="22"/>
          <w:szCs w:val="22"/>
        </w:rPr>
        <w:t xml:space="preserve">los suelos de alta capacidad agrícola en los cuales se puedan implantar sistemas de riesgo y drenaje, caracterizados por relieve plano, sin erosión, suelos profundos y sin peligro de inundación, Valle de </w:t>
      </w:r>
      <w:proofErr w:type="spellStart"/>
      <w:r>
        <w:rPr>
          <w:rFonts w:ascii="Arial" w:hAnsi="Arial" w:cs="Arial"/>
          <w:bCs/>
          <w:sz w:val="22"/>
          <w:szCs w:val="22"/>
        </w:rPr>
        <w:t>ciraquita</w:t>
      </w:r>
      <w:proofErr w:type="spellEnd"/>
      <w:r>
        <w:rPr>
          <w:rFonts w:ascii="Arial" w:hAnsi="Arial" w:cs="Arial"/>
          <w:bCs/>
          <w:sz w:val="22"/>
          <w:szCs w:val="22"/>
        </w:rPr>
        <w:t>, terrenos que bordean el casco urbano y algunos sectores del valle de cucho.</w:t>
      </w:r>
    </w:p>
    <w:p w14:paraId="76D4071A" w14:textId="73C6A367" w:rsidR="007E3782" w:rsidRDefault="009A3E24" w:rsidP="000700C1">
      <w:pPr>
        <w:ind w:right="-800"/>
        <w:jc w:val="both"/>
        <w:rPr>
          <w:rFonts w:ascii="Arial" w:hAnsi="Arial" w:cs="Arial"/>
          <w:bCs/>
          <w:sz w:val="22"/>
          <w:szCs w:val="22"/>
        </w:rPr>
      </w:pPr>
      <w:r>
        <w:rPr>
          <w:rFonts w:ascii="Arial" w:hAnsi="Arial" w:cs="Arial"/>
          <w:bCs/>
          <w:sz w:val="22"/>
          <w:szCs w:val="22"/>
        </w:rPr>
        <w:t xml:space="preserve">           (…)</w:t>
      </w:r>
    </w:p>
    <w:p w14:paraId="495C1DA9" w14:textId="311E7267" w:rsidR="009A3E24" w:rsidRDefault="009A3E24" w:rsidP="000700C1">
      <w:pPr>
        <w:ind w:left="709" w:right="-800"/>
        <w:jc w:val="both"/>
        <w:rPr>
          <w:rFonts w:ascii="Arial" w:hAnsi="Arial" w:cs="Arial"/>
          <w:bCs/>
          <w:sz w:val="22"/>
          <w:szCs w:val="22"/>
        </w:rPr>
      </w:pPr>
      <w:r>
        <w:rPr>
          <w:rFonts w:ascii="Arial" w:hAnsi="Arial" w:cs="Arial"/>
          <w:bCs/>
          <w:sz w:val="22"/>
          <w:szCs w:val="22"/>
        </w:rPr>
        <w:t xml:space="preserve">Para el uso del suelo del ARTÍCULO 45° Modalidades de uso residencial: se establecen las siguientes modalidades del uso de vivienda, para efectos de su reglamentación </w:t>
      </w:r>
    </w:p>
    <w:p w14:paraId="7817A52B" w14:textId="5614EF40" w:rsidR="009A3E24" w:rsidRDefault="009A3E24" w:rsidP="000700C1">
      <w:pPr>
        <w:ind w:left="709" w:right="-800"/>
        <w:jc w:val="both"/>
        <w:rPr>
          <w:rFonts w:ascii="Arial" w:hAnsi="Arial" w:cs="Arial"/>
          <w:bCs/>
          <w:sz w:val="22"/>
          <w:szCs w:val="22"/>
        </w:rPr>
      </w:pPr>
      <w:r>
        <w:rPr>
          <w:rFonts w:ascii="Arial" w:hAnsi="Arial" w:cs="Arial"/>
          <w:bCs/>
          <w:sz w:val="22"/>
          <w:szCs w:val="22"/>
        </w:rPr>
        <w:t>(…)</w:t>
      </w:r>
    </w:p>
    <w:p w14:paraId="26443FC0" w14:textId="77777777" w:rsidR="00184D80" w:rsidRDefault="00184D80" w:rsidP="000700C1">
      <w:pPr>
        <w:ind w:left="709" w:right="-800"/>
        <w:jc w:val="both"/>
        <w:rPr>
          <w:rFonts w:ascii="Arial" w:hAnsi="Arial" w:cs="Arial"/>
          <w:bCs/>
          <w:sz w:val="22"/>
          <w:szCs w:val="22"/>
        </w:rPr>
      </w:pPr>
    </w:p>
    <w:p w14:paraId="4742FBF9" w14:textId="5BC817C1" w:rsidR="007E3782" w:rsidRDefault="009A3E24" w:rsidP="000700C1">
      <w:pPr>
        <w:ind w:left="709" w:right="-800"/>
        <w:jc w:val="both"/>
        <w:rPr>
          <w:rFonts w:ascii="Arial" w:hAnsi="Arial" w:cs="Arial"/>
          <w:bCs/>
          <w:sz w:val="22"/>
          <w:szCs w:val="22"/>
        </w:rPr>
      </w:pPr>
      <w:r>
        <w:rPr>
          <w:rFonts w:ascii="Arial" w:hAnsi="Arial" w:cs="Arial"/>
          <w:bCs/>
          <w:sz w:val="22"/>
          <w:szCs w:val="22"/>
        </w:rPr>
        <w:t xml:space="preserve">ARTÍCULO CUARTO: </w:t>
      </w:r>
      <w:r w:rsidR="00D55103">
        <w:rPr>
          <w:rFonts w:ascii="Arial" w:hAnsi="Arial" w:cs="Arial"/>
          <w:bCs/>
          <w:sz w:val="22"/>
          <w:szCs w:val="22"/>
        </w:rPr>
        <w:t xml:space="preserve">Ámbito de aplicación; las disposiciones del presente proyecto de acuerdo se aplicarán única y exclusivamente de los PREDIOS IDENTIFICADOS </w:t>
      </w:r>
      <w:r w:rsidR="00CB04DC">
        <w:rPr>
          <w:rFonts w:ascii="Arial" w:hAnsi="Arial" w:cs="Arial"/>
          <w:bCs/>
          <w:sz w:val="22"/>
          <w:szCs w:val="22"/>
        </w:rPr>
        <w:t xml:space="preserve">  </w:t>
      </w:r>
      <w:r w:rsidR="00D55103">
        <w:rPr>
          <w:rFonts w:ascii="Arial" w:hAnsi="Arial" w:cs="Arial"/>
          <w:bCs/>
          <w:sz w:val="22"/>
          <w:szCs w:val="22"/>
        </w:rPr>
        <w:t>“LA CUADRA” CON MATRICULA INMOBILIARIA N° 092-13984 Y CÉDULA CATASTRAL 00-02-0003-011-000 Y “EL POTRERO” CON MATRÍCULA INMOBILIARIA N° 092-0015545 Y CÉDULA CATASTRAL 00-02-003-0007</w:t>
      </w:r>
      <w:r w:rsidR="00CB04DC">
        <w:rPr>
          <w:rFonts w:ascii="Arial" w:hAnsi="Arial" w:cs="Arial"/>
          <w:bCs/>
          <w:sz w:val="22"/>
          <w:szCs w:val="22"/>
        </w:rPr>
        <w:t xml:space="preserve"> del municipio de Santa Rosa de Viterbo y constituyen la norma urbanística para su aplicación al tratamiento de desarrollo de un proyecto de vivienda de interés social.</w:t>
      </w:r>
    </w:p>
    <w:p w14:paraId="586A1863" w14:textId="77777777" w:rsidR="00CB04DC" w:rsidRDefault="00CB04DC" w:rsidP="000700C1">
      <w:pPr>
        <w:ind w:left="709" w:right="-800"/>
        <w:jc w:val="both"/>
        <w:rPr>
          <w:rFonts w:ascii="Arial" w:hAnsi="Arial" w:cs="Arial"/>
          <w:bCs/>
          <w:sz w:val="22"/>
          <w:szCs w:val="22"/>
        </w:rPr>
      </w:pPr>
    </w:p>
    <w:p w14:paraId="03D1E4FE" w14:textId="08EE246D" w:rsidR="00CB04DC" w:rsidRDefault="00CB04DC" w:rsidP="000700C1">
      <w:pPr>
        <w:ind w:left="709" w:right="-800"/>
        <w:jc w:val="both"/>
        <w:rPr>
          <w:rFonts w:ascii="Arial" w:hAnsi="Arial" w:cs="Arial"/>
          <w:bCs/>
          <w:sz w:val="22"/>
          <w:szCs w:val="22"/>
        </w:rPr>
      </w:pPr>
      <w:r>
        <w:rPr>
          <w:rFonts w:ascii="Arial" w:hAnsi="Arial" w:cs="Arial"/>
          <w:bCs/>
          <w:sz w:val="22"/>
          <w:szCs w:val="22"/>
        </w:rPr>
        <w:t>ARTÍCULO QUINTO: NORMATIVIDAD URBAN</w:t>
      </w:r>
      <w:r w:rsidR="000C6B35">
        <w:rPr>
          <w:rFonts w:ascii="Arial" w:hAnsi="Arial" w:cs="Arial"/>
          <w:bCs/>
          <w:sz w:val="22"/>
          <w:szCs w:val="22"/>
        </w:rPr>
        <w:t>Í</w:t>
      </w:r>
      <w:r>
        <w:rPr>
          <w:rFonts w:ascii="Arial" w:hAnsi="Arial" w:cs="Arial"/>
          <w:bCs/>
          <w:sz w:val="22"/>
          <w:szCs w:val="22"/>
        </w:rPr>
        <w:t>STICA ESPEC</w:t>
      </w:r>
      <w:r w:rsidR="000C6B35">
        <w:rPr>
          <w:rFonts w:ascii="Arial" w:hAnsi="Arial" w:cs="Arial"/>
          <w:bCs/>
          <w:sz w:val="22"/>
          <w:szCs w:val="22"/>
        </w:rPr>
        <w:t>Í</w:t>
      </w:r>
      <w:r>
        <w:rPr>
          <w:rFonts w:ascii="Arial" w:hAnsi="Arial" w:cs="Arial"/>
          <w:bCs/>
          <w:sz w:val="22"/>
          <w:szCs w:val="22"/>
        </w:rPr>
        <w:t xml:space="preserve">FICA, la normatividad urbanística para el presente proyecto de acuerdo se aplicará única y exclusivamente a los PREDIOS </w:t>
      </w:r>
      <w:r w:rsidR="007F2357">
        <w:rPr>
          <w:rFonts w:ascii="Arial" w:hAnsi="Arial" w:cs="Arial"/>
          <w:bCs/>
          <w:sz w:val="22"/>
          <w:szCs w:val="22"/>
        </w:rPr>
        <w:t>IDENTIFICADOS “</w:t>
      </w:r>
      <w:r>
        <w:rPr>
          <w:rFonts w:ascii="Arial" w:hAnsi="Arial" w:cs="Arial"/>
          <w:bCs/>
          <w:sz w:val="22"/>
          <w:szCs w:val="22"/>
        </w:rPr>
        <w:t>LA CUADRA” CON MATRICULA INMOBILIARIA N° 092-13984 Y CÉDULA CATASTRAL 00-02-0003-011-000 Y “EL POTRERO” CON MATRÍCULA INMOBILIARIA N° 092-0015545 Y CÉDULA CATASTRAL 00-02-003-0007, se regirá bajo la norma a continuación descrita:</w:t>
      </w:r>
    </w:p>
    <w:p w14:paraId="20B938A7" w14:textId="234E6D29" w:rsidR="001754CD" w:rsidRPr="00002174" w:rsidRDefault="002923BA" w:rsidP="000700C1">
      <w:pPr>
        <w:ind w:left="709" w:right="-800"/>
        <w:jc w:val="both"/>
        <w:rPr>
          <w:rFonts w:ascii="Arial" w:hAnsi="Arial" w:cs="Arial"/>
          <w:bCs/>
          <w:sz w:val="22"/>
          <w:szCs w:val="22"/>
        </w:rPr>
      </w:pPr>
      <w:r>
        <w:rPr>
          <w:rFonts w:ascii="Arial" w:hAnsi="Arial" w:cs="Arial"/>
          <w:bCs/>
          <w:sz w:val="22"/>
          <w:szCs w:val="22"/>
        </w:rPr>
        <w:t>(…)”</w:t>
      </w:r>
      <w:r w:rsidR="00184D80">
        <w:rPr>
          <w:rFonts w:ascii="Arial" w:hAnsi="Arial" w:cs="Arial"/>
          <w:bCs/>
          <w:sz w:val="22"/>
          <w:szCs w:val="22"/>
        </w:rPr>
        <w:t>.</w:t>
      </w:r>
    </w:p>
    <w:p w14:paraId="0B92CC8A" w14:textId="77777777" w:rsidR="001754CD" w:rsidRDefault="001754CD" w:rsidP="000700C1">
      <w:pPr>
        <w:pStyle w:val="Encabezado"/>
        <w:tabs>
          <w:tab w:val="clear" w:pos="4419"/>
          <w:tab w:val="clear" w:pos="8838"/>
        </w:tabs>
        <w:spacing w:line="276" w:lineRule="auto"/>
        <w:ind w:right="-800"/>
        <w:jc w:val="both"/>
        <w:rPr>
          <w:rFonts w:ascii="Arial" w:hAnsi="Arial" w:cs="Arial"/>
          <w:sz w:val="24"/>
          <w:szCs w:val="24"/>
        </w:rPr>
      </w:pPr>
    </w:p>
    <w:p w14:paraId="1A39D29B" w14:textId="7BBF4AFF" w:rsidR="000D27FC" w:rsidRDefault="000D27FC" w:rsidP="000700C1">
      <w:pPr>
        <w:overflowPunct/>
        <w:ind w:right="-800"/>
        <w:jc w:val="both"/>
        <w:textAlignment w:val="auto"/>
        <w:rPr>
          <w:rFonts w:ascii="Arial" w:hAnsi="Arial" w:cs="Arial"/>
          <w:b/>
          <w:bCs/>
          <w:sz w:val="24"/>
          <w:szCs w:val="24"/>
        </w:rPr>
      </w:pPr>
      <w:r>
        <w:rPr>
          <w:rFonts w:ascii="Arial" w:hAnsi="Arial" w:cs="Arial"/>
          <w:b/>
          <w:bCs/>
          <w:sz w:val="24"/>
          <w:szCs w:val="24"/>
        </w:rPr>
        <w:t xml:space="preserve">Análisis y decisión de la Sala </w:t>
      </w:r>
    </w:p>
    <w:p w14:paraId="44319088" w14:textId="74AD1FE1" w:rsidR="000D27FC" w:rsidRDefault="000D27FC" w:rsidP="000700C1">
      <w:pPr>
        <w:overflowPunct/>
        <w:ind w:right="-800"/>
        <w:jc w:val="both"/>
        <w:textAlignment w:val="auto"/>
        <w:rPr>
          <w:rFonts w:ascii="Arial" w:hAnsi="Arial" w:cs="Arial"/>
          <w:b/>
          <w:bCs/>
          <w:sz w:val="24"/>
          <w:szCs w:val="24"/>
        </w:rPr>
      </w:pPr>
    </w:p>
    <w:p w14:paraId="27816DC6" w14:textId="0FECE5A1" w:rsidR="00B80212" w:rsidRDefault="003E708B" w:rsidP="000700C1">
      <w:pPr>
        <w:overflowPunct/>
        <w:spacing w:line="276" w:lineRule="auto"/>
        <w:ind w:right="-800"/>
        <w:jc w:val="both"/>
        <w:textAlignment w:val="auto"/>
        <w:rPr>
          <w:rFonts w:ascii="Arial" w:hAnsi="Arial" w:cs="Arial"/>
          <w:bCs/>
          <w:sz w:val="24"/>
          <w:szCs w:val="24"/>
        </w:rPr>
      </w:pPr>
      <w:r>
        <w:rPr>
          <w:rStyle w:val="normaltextrun"/>
          <w:rFonts w:ascii="Arial" w:hAnsi="Arial" w:cs="Arial"/>
          <w:color w:val="000000"/>
          <w:sz w:val="24"/>
          <w:szCs w:val="24"/>
          <w:shd w:val="clear" w:color="auto" w:fill="FFFFFF"/>
        </w:rPr>
        <w:t>1</w:t>
      </w:r>
      <w:r w:rsidR="009A6ECD">
        <w:rPr>
          <w:rStyle w:val="normaltextrun"/>
          <w:rFonts w:ascii="Arial" w:hAnsi="Arial" w:cs="Arial"/>
          <w:color w:val="000000"/>
          <w:sz w:val="24"/>
          <w:szCs w:val="24"/>
          <w:shd w:val="clear" w:color="auto" w:fill="FFFFFF"/>
        </w:rPr>
        <w:t>8</w:t>
      </w:r>
      <w:r w:rsidR="004C0405">
        <w:rPr>
          <w:rStyle w:val="normaltextrun"/>
          <w:rFonts w:ascii="Arial" w:hAnsi="Arial" w:cs="Arial"/>
          <w:color w:val="000000"/>
          <w:sz w:val="24"/>
          <w:szCs w:val="24"/>
          <w:shd w:val="clear" w:color="auto" w:fill="FFFFFF"/>
        </w:rPr>
        <w:t xml:space="preserve">.- </w:t>
      </w:r>
      <w:r w:rsidR="000D27FC" w:rsidRPr="00662D25">
        <w:rPr>
          <w:rStyle w:val="normaltextrun"/>
          <w:rFonts w:ascii="Arial" w:hAnsi="Arial" w:cs="Arial"/>
          <w:color w:val="000000"/>
          <w:sz w:val="24"/>
          <w:szCs w:val="24"/>
          <w:shd w:val="clear" w:color="auto" w:fill="FFFFFF"/>
        </w:rPr>
        <w:t xml:space="preserve">La Sala declarará la invalidez </w:t>
      </w:r>
      <w:r w:rsidR="00662D25" w:rsidRPr="00662D25">
        <w:rPr>
          <w:rStyle w:val="normaltextrun"/>
          <w:rFonts w:ascii="Arial" w:hAnsi="Arial" w:cs="Arial"/>
          <w:color w:val="000000"/>
          <w:sz w:val="24"/>
          <w:szCs w:val="24"/>
          <w:shd w:val="clear" w:color="auto" w:fill="FFFFFF"/>
        </w:rPr>
        <w:t xml:space="preserve">del </w:t>
      </w:r>
      <w:r w:rsidR="00662D25">
        <w:rPr>
          <w:rStyle w:val="normaltextrun"/>
          <w:rFonts w:ascii="Arial" w:hAnsi="Arial" w:cs="Arial"/>
          <w:color w:val="000000"/>
          <w:sz w:val="24"/>
          <w:szCs w:val="24"/>
          <w:shd w:val="clear" w:color="auto" w:fill="FFFFFF"/>
        </w:rPr>
        <w:t>A</w:t>
      </w:r>
      <w:r w:rsidR="00662D25" w:rsidRPr="00662D25">
        <w:rPr>
          <w:rStyle w:val="normaltextrun"/>
          <w:rFonts w:ascii="Arial" w:hAnsi="Arial" w:cs="Arial"/>
          <w:color w:val="000000"/>
          <w:sz w:val="24"/>
          <w:szCs w:val="24"/>
          <w:shd w:val="clear" w:color="auto" w:fill="FFFFFF"/>
        </w:rPr>
        <w:t xml:space="preserve">cuerdo No. </w:t>
      </w:r>
      <w:r w:rsidR="00662D25" w:rsidRPr="00662D25">
        <w:rPr>
          <w:rFonts w:ascii="Arial" w:hAnsi="Arial" w:cs="Arial"/>
          <w:bCs/>
          <w:sz w:val="24"/>
          <w:szCs w:val="24"/>
        </w:rPr>
        <w:t>000006 de 25 de marzo de 2020</w:t>
      </w:r>
      <w:r w:rsidR="00662D25">
        <w:rPr>
          <w:rFonts w:ascii="Arial" w:hAnsi="Arial" w:cs="Arial"/>
          <w:bCs/>
          <w:sz w:val="24"/>
          <w:szCs w:val="24"/>
        </w:rPr>
        <w:t>, toda vez que, si bien</w:t>
      </w:r>
      <w:r w:rsidR="0084303E">
        <w:rPr>
          <w:rFonts w:ascii="Arial" w:hAnsi="Arial" w:cs="Arial"/>
          <w:bCs/>
          <w:sz w:val="24"/>
          <w:szCs w:val="24"/>
        </w:rPr>
        <w:t xml:space="preserve"> </w:t>
      </w:r>
      <w:r w:rsidR="0084303E" w:rsidRPr="00FF19B6">
        <w:rPr>
          <w:rFonts w:ascii="Arial" w:eastAsiaTheme="minorHAnsi" w:hAnsi="Arial" w:cs="Arial"/>
          <w:sz w:val="24"/>
          <w:szCs w:val="24"/>
          <w:lang w:val="es-CO" w:eastAsia="en-US"/>
        </w:rPr>
        <w:t>el</w:t>
      </w:r>
      <w:r w:rsidR="0084303E" w:rsidRPr="00447E22">
        <w:rPr>
          <w:rFonts w:ascii="Arial" w:eastAsiaTheme="minorHAnsi" w:hAnsi="Arial" w:cs="Arial"/>
          <w:sz w:val="24"/>
          <w:szCs w:val="24"/>
          <w:lang w:val="es-CO" w:eastAsia="en-US"/>
        </w:rPr>
        <w:t xml:space="preserve"> trámite excepcional de ajuste al esquema de ordenamiento territorial </w:t>
      </w:r>
      <w:r w:rsidR="0084303E">
        <w:rPr>
          <w:rFonts w:ascii="Arial" w:eastAsiaTheme="minorHAnsi" w:hAnsi="Arial" w:cs="Arial"/>
          <w:sz w:val="24"/>
          <w:szCs w:val="24"/>
          <w:lang w:val="es-CO" w:eastAsia="en-US"/>
        </w:rPr>
        <w:t xml:space="preserve">sufrió una modificación en cuanto </w:t>
      </w:r>
      <w:r w:rsidR="0084303E" w:rsidRPr="00447E22">
        <w:rPr>
          <w:rFonts w:ascii="Arial" w:eastAsiaTheme="minorHAnsi" w:hAnsi="Arial" w:cs="Arial"/>
          <w:sz w:val="24"/>
          <w:szCs w:val="24"/>
          <w:lang w:val="es-CO" w:eastAsia="en-US"/>
        </w:rPr>
        <w:t xml:space="preserve">el </w:t>
      </w:r>
      <w:r w:rsidR="0084303E" w:rsidRPr="00FF19B6">
        <w:rPr>
          <w:rFonts w:ascii="Arial" w:hAnsi="Arial" w:cs="Arial"/>
          <w:sz w:val="24"/>
          <w:szCs w:val="24"/>
        </w:rPr>
        <w:t>artículo 47 transitorio de la Ley 1537 de 2012</w:t>
      </w:r>
      <w:r w:rsidR="0084303E">
        <w:rPr>
          <w:rFonts w:ascii="Arial" w:hAnsi="Arial" w:cs="Arial"/>
          <w:sz w:val="24"/>
          <w:szCs w:val="24"/>
        </w:rPr>
        <w:t>,</w:t>
      </w:r>
      <w:r w:rsidR="0084303E" w:rsidRPr="00FF19B6">
        <w:rPr>
          <w:rFonts w:ascii="Arial" w:hAnsi="Arial" w:cs="Arial"/>
          <w:sz w:val="24"/>
          <w:szCs w:val="24"/>
        </w:rPr>
        <w:t xml:space="preserve"> modificado </w:t>
      </w:r>
      <w:r w:rsidR="0084303E">
        <w:rPr>
          <w:rFonts w:ascii="Arial" w:hAnsi="Arial" w:cs="Arial"/>
          <w:sz w:val="24"/>
          <w:szCs w:val="24"/>
        </w:rPr>
        <w:t xml:space="preserve">por </w:t>
      </w:r>
      <w:r w:rsidR="0084303E" w:rsidRPr="00FF19B6">
        <w:rPr>
          <w:rFonts w:ascii="Arial" w:eastAsiaTheme="minorHAnsi" w:hAnsi="Arial" w:cs="Arial"/>
          <w:sz w:val="24"/>
          <w:szCs w:val="24"/>
          <w:lang w:val="es-CO" w:eastAsia="en-US"/>
        </w:rPr>
        <w:t xml:space="preserve">artículo 91 de la Ley 1753 de 2015 </w:t>
      </w:r>
      <w:r w:rsidR="0084303E">
        <w:rPr>
          <w:rFonts w:ascii="Arial" w:eastAsiaTheme="minorHAnsi" w:hAnsi="Arial" w:cs="Arial"/>
          <w:sz w:val="24"/>
          <w:szCs w:val="24"/>
          <w:lang w:val="es-CO" w:eastAsia="en-US"/>
        </w:rPr>
        <w:t>suprimió en forma transitoria</w:t>
      </w:r>
      <w:r w:rsidR="0084303E" w:rsidRPr="00447E22">
        <w:rPr>
          <w:rFonts w:ascii="Arial" w:eastAsiaTheme="minorHAnsi" w:hAnsi="Arial" w:cs="Arial"/>
          <w:sz w:val="24"/>
          <w:szCs w:val="24"/>
          <w:lang w:val="es-CO" w:eastAsia="en-US"/>
        </w:rPr>
        <w:t xml:space="preserve"> muchos de los trámites de concertación y consulta, entre ellos, el de someter previamente a consideración el proyecto a la Corporación Autónoma Regional o autoridad ambiental correspondiente</w:t>
      </w:r>
      <w:r w:rsidR="00F041C9">
        <w:rPr>
          <w:rFonts w:ascii="Arial" w:eastAsiaTheme="minorHAnsi" w:hAnsi="Arial" w:cs="Arial"/>
          <w:sz w:val="24"/>
          <w:szCs w:val="24"/>
          <w:lang w:val="es-CO" w:eastAsia="en-US"/>
        </w:rPr>
        <w:t>,</w:t>
      </w:r>
      <w:r w:rsidR="0084303E">
        <w:rPr>
          <w:rFonts w:ascii="Arial" w:eastAsiaTheme="minorHAnsi" w:hAnsi="Arial" w:cs="Arial"/>
          <w:sz w:val="24"/>
          <w:szCs w:val="24"/>
          <w:lang w:val="es-CO" w:eastAsia="en-US"/>
        </w:rPr>
        <w:t xml:space="preserve"> previsto en numeral 1 del artículo 24 de la Ley 388 de 1997, </w:t>
      </w:r>
      <w:r w:rsidR="00A72919">
        <w:rPr>
          <w:rFonts w:ascii="Arial" w:hAnsi="Arial" w:cs="Arial"/>
          <w:bCs/>
          <w:sz w:val="24"/>
          <w:szCs w:val="24"/>
        </w:rPr>
        <w:t>se conservó</w:t>
      </w:r>
      <w:r w:rsidR="00576B36">
        <w:rPr>
          <w:rFonts w:ascii="Arial" w:hAnsi="Arial" w:cs="Arial"/>
          <w:bCs/>
          <w:sz w:val="24"/>
          <w:szCs w:val="24"/>
        </w:rPr>
        <w:t xml:space="preserve"> </w:t>
      </w:r>
      <w:r w:rsidR="00B80212">
        <w:rPr>
          <w:rFonts w:ascii="Arial" w:eastAsiaTheme="minorHAnsi" w:hAnsi="Arial" w:cs="Arial"/>
          <w:sz w:val="24"/>
          <w:szCs w:val="24"/>
          <w:lang w:val="es-CO" w:eastAsia="en-US"/>
        </w:rPr>
        <w:t xml:space="preserve">el procedimiento de participación democrática </w:t>
      </w:r>
      <w:r w:rsidR="00A72919">
        <w:rPr>
          <w:rFonts w:ascii="Arial" w:eastAsiaTheme="minorHAnsi" w:hAnsi="Arial" w:cs="Arial"/>
          <w:sz w:val="24"/>
          <w:szCs w:val="24"/>
          <w:lang w:val="es-CO" w:eastAsia="en-US"/>
        </w:rPr>
        <w:t xml:space="preserve">ciudadana  </w:t>
      </w:r>
      <w:r w:rsidR="00F041C9">
        <w:rPr>
          <w:rFonts w:ascii="Arial" w:eastAsiaTheme="minorHAnsi" w:hAnsi="Arial" w:cs="Arial"/>
          <w:sz w:val="24"/>
          <w:szCs w:val="24"/>
          <w:lang w:val="es-CO" w:eastAsia="en-US"/>
        </w:rPr>
        <w:t>por</w:t>
      </w:r>
      <w:r w:rsidR="00A72919">
        <w:rPr>
          <w:rFonts w:ascii="Arial" w:eastAsiaTheme="minorHAnsi" w:hAnsi="Arial" w:cs="Arial"/>
          <w:sz w:val="24"/>
          <w:szCs w:val="24"/>
          <w:lang w:val="es-CO" w:eastAsia="en-US"/>
        </w:rPr>
        <w:t xml:space="preserve"> cabildo abierto, el cual es </w:t>
      </w:r>
      <w:r w:rsidR="00B80212">
        <w:rPr>
          <w:rFonts w:ascii="Arial" w:eastAsiaTheme="minorHAnsi" w:hAnsi="Arial" w:cs="Arial"/>
          <w:sz w:val="24"/>
          <w:szCs w:val="24"/>
          <w:lang w:val="es-CO" w:eastAsia="en-US"/>
        </w:rPr>
        <w:t>obligatorio para el estudio y análisis del proyecto de ajuste del plan de ordenamiento territorial, cuando se pretenda incorporar al perímetro urbano los predios localizados en suelo rural, sueldo suburbano y suelo de expansión urbana requeridos para el desarrollo y construcción de vivienda de interés social y vivienda de interés prioritario</w:t>
      </w:r>
      <w:r w:rsidR="00A72919">
        <w:rPr>
          <w:rFonts w:ascii="Arial" w:eastAsiaTheme="minorHAnsi" w:hAnsi="Arial" w:cs="Arial"/>
          <w:sz w:val="24"/>
          <w:szCs w:val="24"/>
          <w:lang w:val="es-CO" w:eastAsia="en-US"/>
        </w:rPr>
        <w:t>.</w:t>
      </w:r>
      <w:r w:rsidR="00B80212">
        <w:rPr>
          <w:rFonts w:ascii="Arial" w:eastAsiaTheme="minorHAnsi" w:hAnsi="Arial" w:cs="Arial"/>
          <w:sz w:val="24"/>
          <w:szCs w:val="24"/>
          <w:lang w:val="es-CO" w:eastAsia="en-US"/>
        </w:rPr>
        <w:t xml:space="preserve"> </w:t>
      </w:r>
    </w:p>
    <w:p w14:paraId="1C5762A9" w14:textId="5F70A284" w:rsidR="000D27FC" w:rsidRDefault="000D27FC" w:rsidP="000700C1">
      <w:pPr>
        <w:overflowPunct/>
        <w:spacing w:line="276" w:lineRule="auto"/>
        <w:ind w:right="-800"/>
        <w:jc w:val="both"/>
        <w:textAlignment w:val="auto"/>
        <w:rPr>
          <w:rStyle w:val="normaltextrun"/>
          <w:rFonts w:ascii="Arial" w:hAnsi="Arial" w:cs="Arial"/>
          <w:color w:val="000000"/>
          <w:sz w:val="24"/>
          <w:szCs w:val="24"/>
          <w:shd w:val="clear" w:color="auto" w:fill="FFFFFF"/>
        </w:rPr>
      </w:pPr>
    </w:p>
    <w:p w14:paraId="14B5DE47" w14:textId="49DA14C3" w:rsidR="0046020E" w:rsidRDefault="00B114C2" w:rsidP="000700C1">
      <w:pPr>
        <w:pStyle w:val="Prrafodelista"/>
        <w:tabs>
          <w:tab w:val="left" w:pos="0"/>
        </w:tabs>
        <w:spacing w:line="264" w:lineRule="auto"/>
        <w:ind w:left="0" w:right="-800"/>
        <w:contextualSpacing/>
        <w:jc w:val="both"/>
        <w:rPr>
          <w:rFonts w:ascii="Arial" w:hAnsi="Arial" w:cs="Arial"/>
          <w:color w:val="000000" w:themeColor="text1"/>
          <w:sz w:val="24"/>
          <w:szCs w:val="24"/>
        </w:rPr>
      </w:pPr>
      <w:r>
        <w:rPr>
          <w:rFonts w:ascii="Arial" w:hAnsi="Arial" w:cs="Arial"/>
          <w:color w:val="000000" w:themeColor="text1"/>
          <w:sz w:val="24"/>
          <w:szCs w:val="24"/>
        </w:rPr>
        <w:t>19</w:t>
      </w:r>
      <w:r w:rsidR="004C0405">
        <w:rPr>
          <w:rFonts w:ascii="Arial" w:hAnsi="Arial" w:cs="Arial"/>
          <w:color w:val="000000" w:themeColor="text1"/>
          <w:sz w:val="24"/>
          <w:szCs w:val="24"/>
        </w:rPr>
        <w:t xml:space="preserve">.- </w:t>
      </w:r>
      <w:r w:rsidR="0046020E">
        <w:rPr>
          <w:rFonts w:ascii="Arial" w:hAnsi="Arial" w:cs="Arial"/>
          <w:color w:val="000000" w:themeColor="text1"/>
          <w:sz w:val="24"/>
          <w:szCs w:val="24"/>
        </w:rPr>
        <w:t xml:space="preserve">Cabe anotar </w:t>
      </w:r>
      <w:r w:rsidR="0046020E" w:rsidRPr="5AEB69D0">
        <w:rPr>
          <w:rFonts w:ascii="Arial" w:hAnsi="Arial" w:cs="Arial"/>
          <w:color w:val="000000" w:themeColor="text1"/>
          <w:sz w:val="24"/>
          <w:szCs w:val="24"/>
        </w:rPr>
        <w:t>que</w:t>
      </w:r>
      <w:r w:rsidR="0046020E">
        <w:rPr>
          <w:rFonts w:ascii="Arial" w:hAnsi="Arial" w:cs="Arial"/>
          <w:color w:val="000000" w:themeColor="text1"/>
          <w:sz w:val="24"/>
          <w:szCs w:val="24"/>
        </w:rPr>
        <w:t xml:space="preserve"> </w:t>
      </w:r>
      <w:r w:rsidR="0046020E" w:rsidRPr="5AEB69D0">
        <w:rPr>
          <w:rFonts w:ascii="Arial" w:hAnsi="Arial" w:cs="Arial"/>
          <w:color w:val="000000"/>
          <w:sz w:val="24"/>
          <w:szCs w:val="24"/>
        </w:rPr>
        <w:t xml:space="preserve">la competencia de este Tribunal </w:t>
      </w:r>
      <w:r w:rsidR="0046020E">
        <w:rPr>
          <w:rFonts w:ascii="Arial" w:hAnsi="Arial" w:cs="Arial"/>
          <w:color w:val="000000"/>
          <w:sz w:val="24"/>
          <w:szCs w:val="24"/>
        </w:rPr>
        <w:t xml:space="preserve">en el marco de la validez de los acuerdos municipales </w:t>
      </w:r>
      <w:r w:rsidR="0046020E" w:rsidRPr="5AEB69D0">
        <w:rPr>
          <w:rFonts w:ascii="Arial" w:hAnsi="Arial" w:cs="Arial"/>
          <w:color w:val="000000"/>
          <w:sz w:val="24"/>
          <w:szCs w:val="24"/>
        </w:rPr>
        <w:t xml:space="preserve">se limita a examinar </w:t>
      </w:r>
      <w:r w:rsidR="0046020E">
        <w:rPr>
          <w:rFonts w:ascii="Arial" w:hAnsi="Arial" w:cs="Arial"/>
          <w:color w:val="000000"/>
          <w:sz w:val="24"/>
          <w:szCs w:val="24"/>
        </w:rPr>
        <w:t>su</w:t>
      </w:r>
      <w:r w:rsidR="0046020E" w:rsidRPr="5AEB69D0">
        <w:rPr>
          <w:rFonts w:ascii="Arial" w:hAnsi="Arial" w:cs="Arial"/>
          <w:color w:val="000000"/>
          <w:sz w:val="24"/>
          <w:szCs w:val="24"/>
        </w:rPr>
        <w:t xml:space="preserve"> legalidad y/o constitucionalidad </w:t>
      </w:r>
      <w:r w:rsidR="0046020E" w:rsidRPr="5AEB69D0">
        <w:rPr>
          <w:rFonts w:ascii="Arial" w:hAnsi="Arial" w:cs="Arial"/>
          <w:color w:val="000000"/>
          <w:sz w:val="24"/>
          <w:szCs w:val="24"/>
          <w:u w:val="single"/>
        </w:rPr>
        <w:t>únicamente</w:t>
      </w:r>
      <w:r w:rsidR="0046020E" w:rsidRPr="5AEB69D0">
        <w:rPr>
          <w:rFonts w:ascii="Arial" w:hAnsi="Arial" w:cs="Arial"/>
          <w:color w:val="000000"/>
          <w:sz w:val="24"/>
          <w:szCs w:val="24"/>
        </w:rPr>
        <w:t xml:space="preserve"> por los cargos que se formulan y en atención a las normas invocadas</w:t>
      </w:r>
      <w:r w:rsidR="0046020E">
        <w:rPr>
          <w:rFonts w:ascii="Arial" w:hAnsi="Arial" w:cs="Arial"/>
          <w:color w:val="000000"/>
          <w:sz w:val="24"/>
          <w:szCs w:val="24"/>
        </w:rPr>
        <w:t xml:space="preserve"> como infringidas, sin que sea dable </w:t>
      </w:r>
      <w:r w:rsidR="0046020E" w:rsidRPr="5AEB69D0">
        <w:rPr>
          <w:rFonts w:ascii="Arial" w:hAnsi="Arial" w:cs="Arial"/>
          <w:color w:val="000000" w:themeColor="text1"/>
          <w:sz w:val="24"/>
          <w:szCs w:val="24"/>
        </w:rPr>
        <w:t xml:space="preserve">abordar un </w:t>
      </w:r>
      <w:r w:rsidR="0046020E">
        <w:rPr>
          <w:rFonts w:ascii="Arial" w:hAnsi="Arial" w:cs="Arial"/>
          <w:color w:val="000000" w:themeColor="text1"/>
          <w:sz w:val="24"/>
          <w:szCs w:val="24"/>
        </w:rPr>
        <w:t>estudio</w:t>
      </w:r>
      <w:r w:rsidR="0046020E" w:rsidRPr="5AEB69D0">
        <w:rPr>
          <w:rFonts w:ascii="Arial" w:hAnsi="Arial" w:cs="Arial"/>
          <w:color w:val="000000" w:themeColor="text1"/>
          <w:sz w:val="24"/>
          <w:szCs w:val="24"/>
        </w:rPr>
        <w:t xml:space="preserve"> abstracto de legalidad </w:t>
      </w:r>
      <w:r w:rsidR="0046020E">
        <w:rPr>
          <w:rFonts w:ascii="Arial" w:hAnsi="Arial" w:cs="Arial"/>
          <w:color w:val="000000" w:themeColor="text1"/>
          <w:sz w:val="24"/>
          <w:szCs w:val="24"/>
        </w:rPr>
        <w:t>ni un análisis</w:t>
      </w:r>
      <w:r w:rsidR="0046020E" w:rsidRPr="5AEB69D0">
        <w:rPr>
          <w:rFonts w:ascii="Arial" w:hAnsi="Arial" w:cs="Arial"/>
          <w:color w:val="000000" w:themeColor="text1"/>
          <w:sz w:val="24"/>
          <w:szCs w:val="24"/>
        </w:rPr>
        <w:t xml:space="preserve"> de conveniencia que escapan </w:t>
      </w:r>
      <w:r w:rsidR="0046020E">
        <w:rPr>
          <w:rFonts w:ascii="Arial" w:hAnsi="Arial" w:cs="Arial"/>
          <w:color w:val="000000" w:themeColor="text1"/>
          <w:sz w:val="24"/>
          <w:szCs w:val="24"/>
        </w:rPr>
        <w:t>a</w:t>
      </w:r>
      <w:r w:rsidR="0046020E" w:rsidRPr="5AEB69D0">
        <w:rPr>
          <w:rFonts w:ascii="Arial" w:hAnsi="Arial" w:cs="Arial"/>
          <w:color w:val="000000" w:themeColor="text1"/>
          <w:sz w:val="24"/>
          <w:szCs w:val="24"/>
        </w:rPr>
        <w:t>l debate judicial</w:t>
      </w:r>
      <w:r w:rsidR="0046020E">
        <w:rPr>
          <w:rFonts w:ascii="Arial" w:hAnsi="Arial" w:cs="Arial"/>
          <w:color w:val="000000" w:themeColor="text1"/>
          <w:sz w:val="24"/>
          <w:szCs w:val="24"/>
        </w:rPr>
        <w:t xml:space="preserve"> del presente medio de control</w:t>
      </w:r>
      <w:r w:rsidR="0046020E" w:rsidRPr="5AEB69D0">
        <w:rPr>
          <w:rFonts w:ascii="Arial" w:hAnsi="Arial" w:cs="Arial"/>
          <w:color w:val="000000" w:themeColor="text1"/>
          <w:sz w:val="24"/>
          <w:szCs w:val="24"/>
        </w:rPr>
        <w:t>.</w:t>
      </w:r>
      <w:r w:rsidR="0046020E">
        <w:rPr>
          <w:rFonts w:ascii="Arial" w:hAnsi="Arial" w:cs="Arial"/>
          <w:color w:val="000000" w:themeColor="text1"/>
          <w:sz w:val="24"/>
          <w:szCs w:val="24"/>
        </w:rPr>
        <w:t xml:space="preserve"> </w:t>
      </w:r>
    </w:p>
    <w:p w14:paraId="7F1799D6" w14:textId="77777777" w:rsidR="000D27FC" w:rsidRPr="000D27FC" w:rsidRDefault="000D27FC" w:rsidP="000700C1">
      <w:pPr>
        <w:overflowPunct/>
        <w:spacing w:line="276" w:lineRule="auto"/>
        <w:ind w:right="-800"/>
        <w:jc w:val="both"/>
        <w:textAlignment w:val="auto"/>
        <w:rPr>
          <w:rFonts w:ascii="Arial" w:hAnsi="Arial" w:cs="Arial"/>
          <w:b/>
          <w:bCs/>
          <w:sz w:val="24"/>
          <w:szCs w:val="24"/>
        </w:rPr>
      </w:pPr>
    </w:p>
    <w:p w14:paraId="1E006091" w14:textId="5C712E72" w:rsidR="00CA3390" w:rsidRDefault="002A72D0" w:rsidP="000700C1">
      <w:pPr>
        <w:overflowPunct/>
        <w:ind w:right="-800"/>
        <w:jc w:val="both"/>
        <w:textAlignment w:val="auto"/>
        <w:rPr>
          <w:rFonts w:ascii="Arial" w:eastAsiaTheme="minorHAnsi" w:hAnsi="Arial" w:cs="Arial"/>
          <w:b/>
          <w:bCs/>
          <w:sz w:val="24"/>
          <w:szCs w:val="24"/>
          <w:lang w:val="es-CO" w:eastAsia="en-US"/>
        </w:rPr>
      </w:pPr>
      <w:r>
        <w:rPr>
          <w:rFonts w:ascii="Arial" w:eastAsiaTheme="minorHAnsi" w:hAnsi="Arial" w:cs="Arial"/>
          <w:b/>
          <w:bCs/>
          <w:sz w:val="24"/>
          <w:szCs w:val="24"/>
          <w:lang w:val="es-CO" w:eastAsia="en-US"/>
        </w:rPr>
        <w:t>M</w:t>
      </w:r>
      <w:r w:rsidRPr="002A72D0">
        <w:rPr>
          <w:rFonts w:ascii="Arial" w:eastAsiaTheme="minorHAnsi" w:hAnsi="Arial" w:cs="Arial"/>
          <w:b/>
          <w:bCs/>
          <w:sz w:val="24"/>
          <w:szCs w:val="24"/>
          <w:lang w:val="es-CO" w:eastAsia="en-US"/>
        </w:rPr>
        <w:t>odificaciones al esquema de ordenamiento</w:t>
      </w:r>
      <w:r>
        <w:rPr>
          <w:rFonts w:ascii="Arial" w:eastAsiaTheme="minorHAnsi" w:hAnsi="Arial" w:cs="Arial"/>
          <w:b/>
          <w:bCs/>
          <w:sz w:val="24"/>
          <w:szCs w:val="24"/>
          <w:lang w:val="es-CO" w:eastAsia="en-US"/>
        </w:rPr>
        <w:t xml:space="preserve"> </w:t>
      </w:r>
      <w:r w:rsidRPr="002A72D0">
        <w:rPr>
          <w:rFonts w:ascii="Arial" w:eastAsiaTheme="minorHAnsi" w:hAnsi="Arial" w:cs="Arial"/>
          <w:b/>
          <w:bCs/>
          <w:sz w:val="24"/>
          <w:szCs w:val="24"/>
          <w:lang w:val="es-CO" w:eastAsia="en-US"/>
        </w:rPr>
        <w:t>territorial</w:t>
      </w:r>
    </w:p>
    <w:p w14:paraId="640900B2" w14:textId="44B841AF" w:rsidR="00C9063D" w:rsidRDefault="00C9063D" w:rsidP="000700C1">
      <w:pPr>
        <w:overflowPunct/>
        <w:spacing w:line="276" w:lineRule="auto"/>
        <w:ind w:right="-800"/>
        <w:jc w:val="both"/>
        <w:textAlignment w:val="auto"/>
        <w:rPr>
          <w:rFonts w:ascii="Arial" w:eastAsiaTheme="minorHAnsi" w:hAnsi="Arial" w:cs="Arial"/>
          <w:sz w:val="24"/>
          <w:szCs w:val="24"/>
          <w:lang w:val="es-CO" w:eastAsia="en-US"/>
        </w:rPr>
      </w:pPr>
    </w:p>
    <w:p w14:paraId="4166BD11" w14:textId="77777777" w:rsidR="0067623C" w:rsidRPr="00BE0091" w:rsidRDefault="0067623C" w:rsidP="0067623C">
      <w:pPr>
        <w:pStyle w:val="Default"/>
        <w:spacing w:line="276" w:lineRule="auto"/>
        <w:ind w:right="-800"/>
        <w:jc w:val="both"/>
        <w:rPr>
          <w:u w:val="single"/>
        </w:rPr>
      </w:pPr>
      <w:r>
        <w:rPr>
          <w:u w:val="single"/>
        </w:rPr>
        <w:t xml:space="preserve">Primer </w:t>
      </w:r>
      <w:r w:rsidRPr="00BE0091">
        <w:rPr>
          <w:u w:val="single"/>
        </w:rPr>
        <w:t>cargo: concepto de la autoridad ambiental</w:t>
      </w:r>
    </w:p>
    <w:p w14:paraId="6BBCB488" w14:textId="77777777" w:rsidR="0067623C" w:rsidRPr="00C9063D" w:rsidRDefault="0067623C" w:rsidP="000700C1">
      <w:pPr>
        <w:overflowPunct/>
        <w:spacing w:line="276" w:lineRule="auto"/>
        <w:ind w:right="-800"/>
        <w:jc w:val="both"/>
        <w:textAlignment w:val="auto"/>
        <w:rPr>
          <w:rFonts w:ascii="Arial" w:eastAsiaTheme="minorHAnsi" w:hAnsi="Arial" w:cs="Arial"/>
          <w:sz w:val="24"/>
          <w:szCs w:val="24"/>
          <w:lang w:val="es-CO" w:eastAsia="en-US"/>
        </w:rPr>
      </w:pPr>
    </w:p>
    <w:p w14:paraId="0798E738" w14:textId="20BA4727" w:rsidR="00C9063D" w:rsidRPr="00C9063D"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0</w:t>
      </w:r>
      <w:r>
        <w:rPr>
          <w:rFonts w:ascii="Arial" w:eastAsiaTheme="minorHAnsi" w:hAnsi="Arial" w:cs="Arial"/>
          <w:sz w:val="24"/>
          <w:szCs w:val="24"/>
          <w:lang w:val="es-CO" w:eastAsia="en-US"/>
        </w:rPr>
        <w:t xml:space="preserve">.- </w:t>
      </w:r>
      <w:r w:rsidR="00C9063D" w:rsidRPr="00C9063D">
        <w:rPr>
          <w:rFonts w:ascii="Arial" w:eastAsiaTheme="minorHAnsi" w:hAnsi="Arial" w:cs="Arial"/>
          <w:sz w:val="24"/>
          <w:szCs w:val="24"/>
          <w:lang w:val="es-CO" w:eastAsia="en-US"/>
        </w:rPr>
        <w:t>El Decreto 2400 de 2004 “</w:t>
      </w:r>
      <w:r w:rsidR="00C9063D" w:rsidRPr="00C9063D">
        <w:rPr>
          <w:rFonts w:ascii="Arial" w:hAnsi="Arial" w:cs="Arial"/>
          <w:color w:val="000000"/>
          <w:sz w:val="24"/>
          <w:szCs w:val="24"/>
        </w:rPr>
        <w:t>por el cual se reglamentan los artículos 15 y 28 de la Ley 388 de 1997”</w:t>
      </w:r>
      <w:r w:rsidR="00C9063D">
        <w:rPr>
          <w:rFonts w:ascii="Arial" w:hAnsi="Arial" w:cs="Arial"/>
          <w:color w:val="000000"/>
          <w:sz w:val="24"/>
          <w:szCs w:val="24"/>
        </w:rPr>
        <w:t xml:space="preserve"> establece en su artículo 7° </w:t>
      </w:r>
      <w:r w:rsidR="00265006">
        <w:rPr>
          <w:rFonts w:ascii="Arial" w:hAnsi="Arial" w:cs="Arial"/>
          <w:color w:val="000000"/>
          <w:sz w:val="24"/>
          <w:szCs w:val="24"/>
        </w:rPr>
        <w:t xml:space="preserve">que todo proyecto </w:t>
      </w:r>
      <w:r w:rsidR="005608E5">
        <w:rPr>
          <w:rFonts w:ascii="Arial" w:hAnsi="Arial" w:cs="Arial"/>
          <w:color w:val="000000"/>
          <w:sz w:val="24"/>
          <w:szCs w:val="24"/>
        </w:rPr>
        <w:t>de revisión</w:t>
      </w:r>
      <w:r w:rsidR="00265006">
        <w:rPr>
          <w:rFonts w:ascii="Arial" w:hAnsi="Arial" w:cs="Arial"/>
          <w:color w:val="000000"/>
          <w:sz w:val="24"/>
          <w:szCs w:val="24"/>
        </w:rPr>
        <w:t xml:space="preserve"> y modificación del Plan de Ordenamiento Territorial o de alguno de sus contenidos se someterá a los mismos trámites de concertación, consulta y </w:t>
      </w:r>
      <w:r w:rsidR="005608E5">
        <w:rPr>
          <w:rFonts w:ascii="Arial" w:hAnsi="Arial" w:cs="Arial"/>
          <w:color w:val="000000"/>
          <w:sz w:val="24"/>
          <w:szCs w:val="24"/>
        </w:rPr>
        <w:t>aprobación previstos</w:t>
      </w:r>
      <w:r w:rsidR="00265006">
        <w:rPr>
          <w:rFonts w:ascii="Arial" w:hAnsi="Arial" w:cs="Arial"/>
          <w:color w:val="000000"/>
          <w:sz w:val="24"/>
          <w:szCs w:val="24"/>
        </w:rPr>
        <w:t xml:space="preserve"> en los artículos 24 y 25 de la Ley 388 de 1997. </w:t>
      </w:r>
    </w:p>
    <w:p w14:paraId="32B49491" w14:textId="77777777" w:rsidR="009215BB" w:rsidRPr="002A72D0" w:rsidRDefault="009215BB" w:rsidP="000700C1">
      <w:pPr>
        <w:pStyle w:val="Encabezado"/>
        <w:spacing w:line="276" w:lineRule="auto"/>
        <w:ind w:left="3" w:right="-800"/>
        <w:jc w:val="both"/>
        <w:rPr>
          <w:rFonts w:ascii="Arial" w:hAnsi="Arial" w:cs="Arial"/>
          <w:b/>
          <w:bCs/>
          <w:sz w:val="24"/>
          <w:szCs w:val="24"/>
        </w:rPr>
      </w:pPr>
    </w:p>
    <w:p w14:paraId="12CA7B54" w14:textId="6641864E" w:rsidR="009215BB"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1</w:t>
      </w:r>
      <w:r>
        <w:rPr>
          <w:rFonts w:ascii="Arial" w:eastAsiaTheme="minorHAnsi" w:hAnsi="Arial" w:cs="Arial"/>
          <w:sz w:val="24"/>
          <w:szCs w:val="24"/>
          <w:lang w:val="es-CO" w:eastAsia="en-US"/>
        </w:rPr>
        <w:t xml:space="preserve">.- </w:t>
      </w:r>
      <w:r w:rsidR="00C9063D">
        <w:rPr>
          <w:rFonts w:ascii="Arial" w:eastAsiaTheme="minorHAnsi" w:hAnsi="Arial" w:cs="Arial"/>
          <w:sz w:val="24"/>
          <w:szCs w:val="24"/>
          <w:lang w:val="es-CO" w:eastAsia="en-US"/>
        </w:rPr>
        <w:t>L</w:t>
      </w:r>
      <w:r w:rsidR="009215BB">
        <w:rPr>
          <w:rFonts w:ascii="Arial" w:eastAsiaTheme="minorHAnsi" w:hAnsi="Arial" w:cs="Arial"/>
          <w:sz w:val="24"/>
          <w:szCs w:val="24"/>
          <w:lang w:val="es-CO" w:eastAsia="en-US"/>
        </w:rPr>
        <w:t>os artículos 24 y 25 de la Ley 388 de 1997 consagran</w:t>
      </w:r>
      <w:r w:rsidR="00E70342">
        <w:rPr>
          <w:rFonts w:ascii="Arial" w:eastAsiaTheme="minorHAnsi" w:hAnsi="Arial" w:cs="Arial"/>
          <w:sz w:val="24"/>
          <w:szCs w:val="24"/>
          <w:lang w:val="es-CO" w:eastAsia="en-US"/>
        </w:rPr>
        <w:t>,</w:t>
      </w:r>
      <w:r w:rsidR="009215BB">
        <w:rPr>
          <w:rFonts w:ascii="Arial" w:eastAsiaTheme="minorHAnsi" w:hAnsi="Arial" w:cs="Arial"/>
          <w:sz w:val="24"/>
          <w:szCs w:val="24"/>
          <w:lang w:val="es-CO" w:eastAsia="en-US"/>
        </w:rPr>
        <w:t xml:space="preserve"> para la </w:t>
      </w:r>
      <w:r w:rsidR="009215BB" w:rsidRPr="001D46E6">
        <w:rPr>
          <w:rFonts w:ascii="Arial" w:eastAsiaTheme="minorHAnsi" w:hAnsi="Arial" w:cs="Arial"/>
          <w:sz w:val="24"/>
          <w:szCs w:val="24"/>
          <w:lang w:val="es-CO" w:eastAsia="en-US"/>
        </w:rPr>
        <w:t xml:space="preserve">revisión ordinaria </w:t>
      </w:r>
      <w:r w:rsidR="00EB0DE6">
        <w:rPr>
          <w:rFonts w:ascii="Arial" w:eastAsiaTheme="minorHAnsi" w:hAnsi="Arial" w:cs="Arial"/>
          <w:sz w:val="24"/>
          <w:szCs w:val="24"/>
          <w:lang w:val="es-CO" w:eastAsia="en-US"/>
        </w:rPr>
        <w:t xml:space="preserve">y </w:t>
      </w:r>
      <w:r w:rsidR="009215BB" w:rsidRPr="001D46E6">
        <w:rPr>
          <w:rFonts w:ascii="Arial" w:eastAsiaTheme="minorHAnsi" w:hAnsi="Arial" w:cs="Arial"/>
          <w:sz w:val="24"/>
          <w:szCs w:val="24"/>
          <w:lang w:val="es-CO" w:eastAsia="en-US"/>
        </w:rPr>
        <w:t>la excepcional</w:t>
      </w:r>
      <w:r w:rsidR="009215BB">
        <w:rPr>
          <w:rFonts w:ascii="Arial" w:eastAsiaTheme="minorHAnsi" w:hAnsi="Arial" w:cs="Arial"/>
          <w:sz w:val="24"/>
          <w:szCs w:val="24"/>
          <w:lang w:val="es-CO" w:eastAsia="en-US"/>
        </w:rPr>
        <w:t xml:space="preserve"> de los planes de ordenamiento territorial</w:t>
      </w:r>
      <w:r w:rsidR="00E70342">
        <w:rPr>
          <w:rFonts w:ascii="Arial" w:eastAsiaTheme="minorHAnsi" w:hAnsi="Arial" w:cs="Arial"/>
          <w:sz w:val="24"/>
          <w:szCs w:val="24"/>
          <w:lang w:val="es-CO" w:eastAsia="en-US"/>
        </w:rPr>
        <w:t>,</w:t>
      </w:r>
      <w:r w:rsidR="009215BB">
        <w:rPr>
          <w:rFonts w:ascii="Arial" w:eastAsiaTheme="minorHAnsi" w:hAnsi="Arial" w:cs="Arial"/>
          <w:sz w:val="24"/>
          <w:szCs w:val="24"/>
          <w:lang w:val="es-CO" w:eastAsia="en-US"/>
        </w:rPr>
        <w:t xml:space="preserve"> los </w:t>
      </w:r>
      <w:r w:rsidR="00662D25">
        <w:rPr>
          <w:rFonts w:ascii="Arial" w:eastAsiaTheme="minorHAnsi" w:hAnsi="Arial" w:cs="Arial"/>
          <w:sz w:val="24"/>
          <w:szCs w:val="24"/>
          <w:lang w:val="es-CO" w:eastAsia="en-US"/>
        </w:rPr>
        <w:t>siguientes tramites</w:t>
      </w:r>
      <w:r w:rsidR="009215BB">
        <w:rPr>
          <w:rFonts w:ascii="Arial" w:eastAsiaTheme="minorHAnsi" w:hAnsi="Arial" w:cs="Arial"/>
          <w:sz w:val="24"/>
          <w:szCs w:val="24"/>
          <w:lang w:val="es-CO" w:eastAsia="en-US"/>
        </w:rPr>
        <w:t xml:space="preserve">: </w:t>
      </w:r>
    </w:p>
    <w:p w14:paraId="22F45150" w14:textId="77777777" w:rsidR="009215BB" w:rsidRDefault="009215BB" w:rsidP="000700C1">
      <w:pPr>
        <w:overflowPunct/>
        <w:spacing w:line="276" w:lineRule="auto"/>
        <w:ind w:right="-800"/>
        <w:jc w:val="both"/>
        <w:textAlignment w:val="auto"/>
        <w:rPr>
          <w:rFonts w:ascii="Arial" w:eastAsiaTheme="minorHAnsi" w:hAnsi="Arial" w:cs="Arial"/>
          <w:sz w:val="24"/>
          <w:szCs w:val="24"/>
          <w:lang w:val="es-CO" w:eastAsia="en-US"/>
        </w:rPr>
      </w:pPr>
    </w:p>
    <w:p w14:paraId="11E0294E" w14:textId="50F100D1"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w:t>
      </w:r>
      <w:r w:rsidR="00E70342">
        <w:rPr>
          <w:rFonts w:ascii="Arial" w:eastAsiaTheme="minorHAnsi" w:hAnsi="Arial" w:cs="Arial"/>
          <w:sz w:val="22"/>
          <w:szCs w:val="22"/>
          <w:lang w:val="es-CO" w:eastAsia="en-US"/>
        </w:rPr>
        <w:t>Artículo</w:t>
      </w:r>
      <w:r w:rsidRPr="005E2BD8">
        <w:rPr>
          <w:rFonts w:ascii="Arial" w:eastAsiaTheme="minorHAnsi" w:hAnsi="Arial" w:cs="Arial"/>
          <w:sz w:val="22"/>
          <w:szCs w:val="22"/>
          <w:lang w:val="es-CO" w:eastAsia="en-US"/>
        </w:rPr>
        <w:t xml:space="preserve"> 24. INSTANCIAS DE CONCERTACIÓN Y CONSULTA. El alcalde distrital o municipal, a través de las oficinas de planeación o de la dependencia que haga sus veces, será responsable de coordinar la formulación oportuna del proyecto del plan de Ordenamiento Territorial, y de someterlo a consideración del Consejo de Gobierno. En todo caso, antes de la presentación del proyecto de plan de ordenamiento territorial a consideración del concejo distrital o municipal, </w:t>
      </w:r>
      <w:r w:rsidRPr="0057462B">
        <w:rPr>
          <w:rFonts w:ascii="Arial" w:eastAsiaTheme="minorHAnsi" w:hAnsi="Arial" w:cs="Arial"/>
          <w:b/>
          <w:bCs/>
          <w:sz w:val="22"/>
          <w:szCs w:val="22"/>
          <w:lang w:val="es-CO" w:eastAsia="en-US"/>
        </w:rPr>
        <w:t>se surtirán los trámites de concertación interinstitucional y consulta ciudadana</w:t>
      </w:r>
      <w:r w:rsidRPr="005E2BD8">
        <w:rPr>
          <w:rFonts w:ascii="Arial" w:eastAsiaTheme="minorHAnsi" w:hAnsi="Arial" w:cs="Arial"/>
          <w:sz w:val="22"/>
          <w:szCs w:val="22"/>
          <w:lang w:val="es-CO" w:eastAsia="en-US"/>
        </w:rPr>
        <w:t>, de acuerdo con el siguiente procedimiento:</w:t>
      </w:r>
    </w:p>
    <w:p w14:paraId="5F9D5480" w14:textId="77777777" w:rsidR="009215BB" w:rsidRPr="005E2BD8" w:rsidRDefault="009215BB" w:rsidP="000700C1">
      <w:pPr>
        <w:overflowPunct/>
        <w:spacing w:line="276" w:lineRule="auto"/>
        <w:ind w:left="567" w:right="-800"/>
        <w:jc w:val="both"/>
        <w:textAlignment w:val="auto"/>
        <w:rPr>
          <w:rFonts w:ascii="Arial" w:eastAsiaTheme="minorHAnsi" w:hAnsi="Arial" w:cs="Arial"/>
          <w:sz w:val="22"/>
          <w:szCs w:val="22"/>
          <w:lang w:val="es-CO" w:eastAsia="en-US"/>
        </w:rPr>
      </w:pPr>
    </w:p>
    <w:p w14:paraId="31BF9110"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 xml:space="preserve">1. </w:t>
      </w:r>
      <w:r w:rsidRPr="0067623C">
        <w:rPr>
          <w:rFonts w:ascii="Arial" w:eastAsiaTheme="minorHAnsi" w:hAnsi="Arial" w:cs="Arial"/>
          <w:b/>
          <w:bCs/>
          <w:sz w:val="22"/>
          <w:szCs w:val="22"/>
          <w:lang w:val="es-CO" w:eastAsia="en-US"/>
        </w:rPr>
        <w:t>El proyecto de plan se someterá a consideración de la Corporación Autónoma Regional o autoridad ambiental correspondiente, para su aprobación en lo concerniente a los asuntos exclusivamente ambientales</w:t>
      </w:r>
      <w:r w:rsidRPr="005E2BD8">
        <w:rPr>
          <w:rFonts w:ascii="Arial" w:eastAsiaTheme="minorHAnsi" w:hAnsi="Arial" w:cs="Arial"/>
          <w:sz w:val="22"/>
          <w:szCs w:val="22"/>
          <w:lang w:val="es-CO" w:eastAsia="en-US"/>
        </w:rPr>
        <w:t>, dentro del ámbito de su competencia de acuerdo con lo dispuesto por la Ley 99 de 1993 y en especial por su artículo 66, para lo cual dispondrá de treinta (30) días; sólo podrá ser objetado por razones técnicas y fundadas en los estudios previos. Esta decisión será, en todo caso, apelable ante el Ministerio del Medio Ambiente.</w:t>
      </w:r>
    </w:p>
    <w:p w14:paraId="1D2CCF22"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p>
    <w:p w14:paraId="5B13074B"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2. Durante el mismo término previsto en el numeral anterior se surtirá la instancia de concertación con la Junta Metropolitana para el caso de planes de ordenamiento de municipios que formen parte de áreas metropolitanas, instancia que vigilará su armonía con los planes y directrices metropolitanas, en asuntos de su competencia.</w:t>
      </w:r>
    </w:p>
    <w:p w14:paraId="040BAE14"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p>
    <w:p w14:paraId="4F21E2F9"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3. Una vez revisado el proyecto por las respectivas autoridades ambientales y metropolitanas, en los asuntos de su competencia, se someterá a consideración del Consejo Territorial de Planeación, instancia que deberá rendir concepto y formular recomendaciones dentro de los treinta (30) días hábiles siguientes.</w:t>
      </w:r>
    </w:p>
    <w:p w14:paraId="620D3CA7"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p>
    <w:p w14:paraId="30DCB679"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 xml:space="preserve">4. Durante el período de revisión del plan por la Corporación Autónoma Regional, o la autoridad ambiental correspondiente, la Junta Metropolitana y el Consejo Territorial </w:t>
      </w:r>
      <w:r w:rsidRPr="005E2BD8">
        <w:rPr>
          <w:rFonts w:ascii="Arial" w:eastAsiaTheme="minorHAnsi" w:hAnsi="Arial" w:cs="Arial"/>
          <w:sz w:val="22"/>
          <w:szCs w:val="22"/>
          <w:lang w:val="es-CO" w:eastAsia="en-US"/>
        </w:rPr>
        <w:lastRenderedPageBreak/>
        <w:t>de Planeación, la administración municipal o distrital solicitará opiniones a los gremios económicos y agremiaciones profesionales y realizará convocatorias públicas para la discusión del plan, incluyendo audiencias con las juntas administradoras locales, expondrá los documentos básicos del mismo en sitios accesibles a todos los interesados y recogerá las recomendaciones y observaciones formuladas por las distintas entidades gremiales, ecológicas, cívicas y comunitarias del municipio, debiendo proceder a su evaluación, de acuerdo con la factibilidad, conveniencia y concordancia con los objetivos del plan. Igualmente pondrán en marcha los mecanismos de participación comunal previstos en el artículo 22 de esta ley.</w:t>
      </w:r>
    </w:p>
    <w:p w14:paraId="1E5117B3" w14:textId="77777777" w:rsidR="009215BB" w:rsidRPr="005E2BD8" w:rsidRDefault="009215BB" w:rsidP="000700C1">
      <w:pPr>
        <w:overflowPunct/>
        <w:ind w:left="567" w:right="-800"/>
        <w:textAlignment w:val="auto"/>
        <w:rPr>
          <w:rFonts w:ascii="Arial" w:eastAsiaTheme="minorHAnsi" w:hAnsi="Arial" w:cs="Arial"/>
          <w:sz w:val="22"/>
          <w:szCs w:val="22"/>
          <w:lang w:val="es-CO" w:eastAsia="en-US"/>
        </w:rPr>
      </w:pPr>
    </w:p>
    <w:p w14:paraId="2806FC67" w14:textId="168B3E49" w:rsidR="009215BB"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Las administraciones municipales y distritales establecerán los mecanismos de publicidad y difusión del proyecto de plan de ordenamiento territorial que garanticen su conocimiento masivo, de acuerdo con las condiciones y recursos de cada entidad territorial.</w:t>
      </w:r>
    </w:p>
    <w:p w14:paraId="76E13768" w14:textId="77777777" w:rsidR="0057462B" w:rsidRPr="005E2BD8" w:rsidRDefault="0057462B" w:rsidP="000700C1">
      <w:pPr>
        <w:overflowPunct/>
        <w:ind w:left="567" w:right="-800"/>
        <w:jc w:val="both"/>
        <w:textAlignment w:val="auto"/>
        <w:rPr>
          <w:rFonts w:ascii="Arial" w:eastAsiaTheme="minorHAnsi" w:hAnsi="Arial" w:cs="Arial"/>
          <w:sz w:val="22"/>
          <w:szCs w:val="22"/>
          <w:lang w:val="es-CO" w:eastAsia="en-US"/>
        </w:rPr>
      </w:pPr>
    </w:p>
    <w:p w14:paraId="2F0DD51C" w14:textId="72B05412"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r w:rsidRPr="005E2BD8">
        <w:rPr>
          <w:rFonts w:ascii="Arial" w:eastAsiaTheme="minorHAnsi" w:hAnsi="Arial" w:cs="Arial"/>
          <w:sz w:val="22"/>
          <w:szCs w:val="22"/>
          <w:lang w:val="es-CO" w:eastAsia="en-US"/>
        </w:rPr>
        <w:t>PARÁGRAFO. La consulta democrática deberá garantizarse en todas las fases del plan de ordenamiento, incluyendo el diagnóstico, las bases para su formulación, el seguimiento y la evaluación</w:t>
      </w:r>
      <w:r w:rsidR="00CB53B0">
        <w:rPr>
          <w:rFonts w:ascii="Arial" w:eastAsiaTheme="minorHAnsi" w:hAnsi="Arial" w:cs="Arial"/>
          <w:sz w:val="22"/>
          <w:szCs w:val="22"/>
          <w:lang w:val="es-CO" w:eastAsia="en-US"/>
        </w:rPr>
        <w:t xml:space="preserve">” </w:t>
      </w:r>
      <w:r w:rsidR="00CB53B0" w:rsidRPr="00CB53B0">
        <w:rPr>
          <w:rFonts w:ascii="Arial" w:hAnsi="Arial" w:cs="Arial"/>
          <w:sz w:val="22"/>
          <w:szCs w:val="22"/>
          <w:lang w:val="es-CO" w:eastAsia="es-CO"/>
        </w:rPr>
        <w:t>(negrillas fuera de texto).</w:t>
      </w:r>
    </w:p>
    <w:p w14:paraId="40B556E8" w14:textId="77777777" w:rsidR="009215BB" w:rsidRPr="005E2BD8" w:rsidRDefault="009215BB" w:rsidP="000700C1">
      <w:pPr>
        <w:overflowPunct/>
        <w:ind w:left="567" w:right="-800"/>
        <w:jc w:val="both"/>
        <w:textAlignment w:val="auto"/>
        <w:rPr>
          <w:rFonts w:ascii="Arial" w:eastAsiaTheme="minorHAnsi" w:hAnsi="Arial" w:cs="Arial"/>
          <w:sz w:val="22"/>
          <w:szCs w:val="22"/>
          <w:lang w:val="es-CO" w:eastAsia="en-US"/>
        </w:rPr>
      </w:pPr>
    </w:p>
    <w:p w14:paraId="07D3E3EB" w14:textId="26A4FD2E" w:rsidR="009215BB" w:rsidRPr="005E2BD8" w:rsidRDefault="00CB53B0" w:rsidP="000700C1">
      <w:pPr>
        <w:overflowPunct/>
        <w:ind w:left="567" w:right="-800"/>
        <w:jc w:val="both"/>
        <w:textAlignment w:val="auto"/>
        <w:rPr>
          <w:rFonts w:ascii="Arial" w:eastAsiaTheme="minorHAnsi" w:hAnsi="Arial" w:cs="Arial"/>
          <w:sz w:val="22"/>
          <w:szCs w:val="22"/>
          <w:lang w:val="es-CO" w:eastAsia="en-US"/>
        </w:rPr>
      </w:pPr>
      <w:r>
        <w:rPr>
          <w:rFonts w:ascii="Arial" w:eastAsiaTheme="minorHAnsi" w:hAnsi="Arial" w:cs="Arial"/>
          <w:sz w:val="22"/>
          <w:szCs w:val="22"/>
          <w:lang w:val="es-CO" w:eastAsia="en-US"/>
        </w:rPr>
        <w:t>“</w:t>
      </w:r>
      <w:r w:rsidR="009215BB" w:rsidRPr="005E2BD8">
        <w:rPr>
          <w:rFonts w:ascii="Arial" w:eastAsiaTheme="minorHAnsi" w:hAnsi="Arial" w:cs="Arial"/>
          <w:sz w:val="22"/>
          <w:szCs w:val="22"/>
          <w:lang w:val="es-CO" w:eastAsia="en-US"/>
        </w:rPr>
        <w:t>A</w:t>
      </w:r>
      <w:r w:rsidR="0057462B">
        <w:rPr>
          <w:rFonts w:ascii="Arial" w:eastAsiaTheme="minorHAnsi" w:hAnsi="Arial" w:cs="Arial"/>
          <w:sz w:val="22"/>
          <w:szCs w:val="22"/>
          <w:lang w:val="es-CO" w:eastAsia="en-US"/>
        </w:rPr>
        <w:t>rtículo</w:t>
      </w:r>
      <w:r w:rsidR="009215BB" w:rsidRPr="005E2BD8">
        <w:rPr>
          <w:rFonts w:ascii="Arial" w:eastAsiaTheme="minorHAnsi" w:hAnsi="Arial" w:cs="Arial"/>
          <w:sz w:val="22"/>
          <w:szCs w:val="22"/>
          <w:lang w:val="es-CO" w:eastAsia="en-US"/>
        </w:rPr>
        <w:t xml:space="preserve"> 25. APROBACIÓN DE LOS PLANES DE ORDENAMIENTO. El proyecto de plan de ordenamiento territorial, como documento consolidado después de surtir la etapa de la participación democrática y de la concertación interinstitucional de que trata el artículo precedente, será presentado por el alcalde a consideración del concejo municipal o distrital, dentro de los treinta (30) días siguientes al recibo del concepto del Consejo Territorial de Planeación. En el evento de que el concejo estuviere en receso, el alcalde deberá convocarlo a sesiones extraordinarias. Toda modificación propuesta por el concejo deberá contar con la aceptación de la administración”</w:t>
      </w:r>
      <w:r>
        <w:rPr>
          <w:rFonts w:ascii="Arial" w:eastAsiaTheme="minorHAnsi" w:hAnsi="Arial" w:cs="Arial"/>
          <w:sz w:val="22"/>
          <w:szCs w:val="22"/>
          <w:lang w:val="es-CO" w:eastAsia="en-US"/>
        </w:rPr>
        <w:t>.</w:t>
      </w:r>
      <w:r w:rsidR="009215BB" w:rsidRPr="005E2BD8">
        <w:rPr>
          <w:rFonts w:ascii="Arial" w:eastAsiaTheme="minorHAnsi" w:hAnsi="Arial" w:cs="Arial"/>
          <w:sz w:val="22"/>
          <w:szCs w:val="22"/>
          <w:lang w:val="es-CO" w:eastAsia="en-US"/>
        </w:rPr>
        <w:t xml:space="preserve"> </w:t>
      </w:r>
    </w:p>
    <w:p w14:paraId="24A3D24A" w14:textId="3BC72CC9" w:rsidR="002A72D0" w:rsidRDefault="002A72D0" w:rsidP="000700C1">
      <w:pPr>
        <w:overflowPunct/>
        <w:ind w:right="-800"/>
        <w:jc w:val="both"/>
        <w:textAlignment w:val="auto"/>
        <w:rPr>
          <w:rFonts w:ascii="Arial" w:eastAsiaTheme="minorHAnsi" w:hAnsi="Arial" w:cs="Arial"/>
          <w:b/>
          <w:bCs/>
          <w:sz w:val="24"/>
          <w:szCs w:val="24"/>
          <w:lang w:val="es-CO" w:eastAsia="en-US"/>
        </w:rPr>
      </w:pPr>
    </w:p>
    <w:p w14:paraId="4495B959" w14:textId="3EA85C2E" w:rsidR="00F127C1"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2</w:t>
      </w:r>
      <w:r>
        <w:rPr>
          <w:rFonts w:ascii="Arial" w:eastAsiaTheme="minorHAnsi" w:hAnsi="Arial" w:cs="Arial"/>
          <w:sz w:val="24"/>
          <w:szCs w:val="24"/>
          <w:lang w:val="es-CO" w:eastAsia="en-US"/>
        </w:rPr>
        <w:t xml:space="preserve">.- </w:t>
      </w:r>
      <w:r w:rsidR="00C9063D">
        <w:rPr>
          <w:rFonts w:ascii="Arial" w:eastAsiaTheme="minorHAnsi" w:hAnsi="Arial" w:cs="Arial"/>
          <w:sz w:val="24"/>
          <w:szCs w:val="24"/>
          <w:lang w:val="es-CO" w:eastAsia="en-US"/>
        </w:rPr>
        <w:t>Por su parte, l</w:t>
      </w:r>
      <w:r w:rsidR="00F127C1">
        <w:rPr>
          <w:rFonts w:ascii="Arial" w:eastAsiaTheme="minorHAnsi" w:hAnsi="Arial" w:cs="Arial"/>
          <w:sz w:val="24"/>
          <w:szCs w:val="24"/>
          <w:lang w:val="es-CO" w:eastAsia="en-US"/>
        </w:rPr>
        <w:t xml:space="preserve">a Ley 1537 de 2012 </w:t>
      </w:r>
      <w:r w:rsidR="00F127C1" w:rsidRPr="00F127C1">
        <w:rPr>
          <w:rFonts w:ascii="Arial" w:eastAsiaTheme="minorHAnsi" w:hAnsi="Arial" w:cs="Arial"/>
          <w:i/>
          <w:iCs/>
          <w:sz w:val="24"/>
          <w:szCs w:val="24"/>
          <w:lang w:val="es-CO" w:eastAsia="en-US"/>
        </w:rPr>
        <w:t>“por la cual se dictan normas tendientes a facilitar y promover el desarrollo urbano y el acceso a la vivienda y se dictan otras disposiciones</w:t>
      </w:r>
      <w:r w:rsidR="00F127C1">
        <w:rPr>
          <w:rFonts w:ascii="Arial" w:eastAsiaTheme="minorHAnsi" w:hAnsi="Arial" w:cs="Arial"/>
          <w:sz w:val="24"/>
          <w:szCs w:val="24"/>
          <w:lang w:val="es-CO" w:eastAsia="en-US"/>
        </w:rPr>
        <w:t xml:space="preserve">”, en su artículo 47 </w:t>
      </w:r>
      <w:r w:rsidR="0057462B">
        <w:rPr>
          <w:rFonts w:ascii="Arial" w:eastAsiaTheme="minorHAnsi" w:hAnsi="Arial" w:cs="Arial"/>
          <w:sz w:val="24"/>
          <w:szCs w:val="24"/>
          <w:lang w:val="es-CO" w:eastAsia="en-US"/>
        </w:rPr>
        <w:t>dispone</w:t>
      </w:r>
      <w:r w:rsidR="00F127C1">
        <w:rPr>
          <w:rFonts w:ascii="Arial" w:eastAsiaTheme="minorHAnsi" w:hAnsi="Arial" w:cs="Arial"/>
          <w:sz w:val="24"/>
          <w:szCs w:val="24"/>
          <w:lang w:val="es-CO" w:eastAsia="en-US"/>
        </w:rPr>
        <w:t>:</w:t>
      </w:r>
    </w:p>
    <w:p w14:paraId="4F7E039C" w14:textId="77777777" w:rsidR="00F127C1" w:rsidRDefault="00F127C1" w:rsidP="000700C1">
      <w:pPr>
        <w:overflowPunct/>
        <w:spacing w:line="276" w:lineRule="auto"/>
        <w:ind w:right="-800"/>
        <w:jc w:val="both"/>
        <w:textAlignment w:val="auto"/>
        <w:rPr>
          <w:rFonts w:ascii="Arial" w:eastAsiaTheme="minorHAnsi" w:hAnsi="Arial" w:cs="Arial"/>
          <w:sz w:val="24"/>
          <w:szCs w:val="24"/>
          <w:lang w:val="es-CO" w:eastAsia="en-US"/>
        </w:rPr>
      </w:pPr>
    </w:p>
    <w:p w14:paraId="0870BB2F" w14:textId="5D2084DB" w:rsid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bookmarkStart w:id="3" w:name="47"/>
      <w:r w:rsidRPr="00F127C1">
        <w:rPr>
          <w:rFonts w:ascii="Arial" w:hAnsi="Arial" w:cs="Arial"/>
          <w:b/>
          <w:bCs/>
          <w:sz w:val="22"/>
          <w:szCs w:val="22"/>
          <w:u w:val="single"/>
        </w:rPr>
        <w:t>“A</w:t>
      </w:r>
      <w:r w:rsidR="0057462B">
        <w:rPr>
          <w:rFonts w:ascii="Arial" w:hAnsi="Arial" w:cs="Arial"/>
          <w:b/>
          <w:bCs/>
          <w:sz w:val="22"/>
          <w:szCs w:val="22"/>
          <w:u w:val="single"/>
        </w:rPr>
        <w:t>rtículo</w:t>
      </w:r>
      <w:r w:rsidRPr="00F127C1">
        <w:rPr>
          <w:rFonts w:ascii="Arial" w:hAnsi="Arial" w:cs="Arial"/>
          <w:b/>
          <w:bCs/>
          <w:sz w:val="22"/>
          <w:szCs w:val="22"/>
          <w:u w:val="single"/>
        </w:rPr>
        <w:t xml:space="preserve"> 47. INCORPORACIÓN DEL SUELO RURAL, SUBURBANO Y EXPANSIÓN URBANA AL PERÍMETRO URBANO.</w:t>
      </w:r>
      <w:bookmarkEnd w:id="3"/>
      <w:r w:rsidRPr="00F127C1">
        <w:rPr>
          <w:rFonts w:ascii="Arial" w:hAnsi="Arial" w:cs="Arial"/>
          <w:b/>
          <w:bCs/>
          <w:sz w:val="22"/>
          <w:szCs w:val="22"/>
          <w:u w:val="single"/>
        </w:rPr>
        <w:t xml:space="preserve"> -</w:t>
      </w:r>
      <w:r w:rsidRPr="00F127C1">
        <w:rPr>
          <w:rFonts w:ascii="Arial" w:hAnsi="Arial" w:cs="Arial"/>
          <w:b/>
          <w:bCs/>
          <w:sz w:val="22"/>
          <w:szCs w:val="22"/>
          <w:lang w:val="es-CO" w:eastAsia="es-CO"/>
        </w:rPr>
        <w:t>Artículo modificado por el artículo </w:t>
      </w:r>
      <w:hyperlink r:id="rId11" w:anchor="91" w:history="1">
        <w:r w:rsidRPr="00F127C1">
          <w:rPr>
            <w:rFonts w:ascii="Arial" w:hAnsi="Arial" w:cs="Arial"/>
            <w:b/>
            <w:bCs/>
            <w:sz w:val="22"/>
            <w:szCs w:val="22"/>
            <w:u w:val="single"/>
            <w:lang w:val="es-CO" w:eastAsia="es-CO"/>
          </w:rPr>
          <w:t>91</w:t>
        </w:r>
      </w:hyperlink>
      <w:r w:rsidRPr="00F127C1">
        <w:rPr>
          <w:rFonts w:ascii="Arial" w:hAnsi="Arial" w:cs="Arial"/>
          <w:b/>
          <w:bCs/>
          <w:sz w:val="22"/>
          <w:szCs w:val="22"/>
          <w:lang w:val="es-CO" w:eastAsia="es-CO"/>
        </w:rPr>
        <w:t> de la Ley 1753 de 2015. El nuevo texto es el siguiente:&gt;</w:t>
      </w:r>
      <w:r w:rsidRPr="00F127C1">
        <w:rPr>
          <w:rFonts w:ascii="Arial" w:hAnsi="Arial" w:cs="Arial"/>
          <w:sz w:val="22"/>
          <w:szCs w:val="22"/>
          <w:lang w:val="es-CO" w:eastAsia="es-CO"/>
        </w:rPr>
        <w:t xml:space="preserve"> Con el fin de garantizar el desarrollo de vivienda, infraestructura social y usos complementarios y compatibles que soporten la vivienda, </w:t>
      </w:r>
      <w:r w:rsidRPr="00F127C1">
        <w:rPr>
          <w:rFonts w:ascii="Arial" w:hAnsi="Arial" w:cs="Arial"/>
          <w:sz w:val="22"/>
          <w:szCs w:val="22"/>
          <w:u w:val="single"/>
          <w:lang w:val="es-CO" w:eastAsia="es-CO"/>
        </w:rPr>
        <w:t>durante el período constitucional de las administraciones municipales y distritales comprendido entre los años 2015 y el 2020,</w:t>
      </w:r>
      <w:r w:rsidRPr="00F127C1">
        <w:rPr>
          <w:rFonts w:ascii="Arial" w:hAnsi="Arial" w:cs="Arial"/>
          <w:sz w:val="22"/>
          <w:szCs w:val="22"/>
          <w:lang w:val="es-CO" w:eastAsia="es-CO"/>
        </w:rPr>
        <w:t xml:space="preserve"> y por una sola vez, los municipios y distritos podrán:</w:t>
      </w:r>
    </w:p>
    <w:p w14:paraId="4395ACA9" w14:textId="77777777" w:rsidR="001C1AD4" w:rsidRPr="00F127C1" w:rsidRDefault="001C1AD4" w:rsidP="000700C1">
      <w:pPr>
        <w:overflowPunct/>
        <w:autoSpaceDE/>
        <w:autoSpaceDN/>
        <w:adjustRightInd/>
        <w:ind w:left="567" w:right="-800"/>
        <w:jc w:val="both"/>
        <w:textAlignment w:val="auto"/>
        <w:rPr>
          <w:rFonts w:ascii="Arial" w:hAnsi="Arial" w:cs="Arial"/>
          <w:sz w:val="22"/>
          <w:szCs w:val="22"/>
          <w:lang w:val="es-CO" w:eastAsia="es-CO"/>
        </w:rPr>
      </w:pPr>
    </w:p>
    <w:p w14:paraId="67C9ABC7" w14:textId="600DA6D6" w:rsidR="00F127C1" w:rsidRDefault="00F127C1" w:rsidP="000700C1">
      <w:pPr>
        <w:overflowPunct/>
        <w:autoSpaceDE/>
        <w:autoSpaceDN/>
        <w:adjustRightInd/>
        <w:ind w:left="567" w:right="-800"/>
        <w:jc w:val="both"/>
        <w:textAlignment w:val="auto"/>
        <w:rPr>
          <w:rFonts w:ascii="Arial" w:hAnsi="Arial" w:cs="Arial"/>
          <w:b/>
          <w:bCs/>
          <w:sz w:val="22"/>
          <w:szCs w:val="22"/>
          <w:u w:val="single"/>
          <w:lang w:val="es-CO" w:eastAsia="es-CO"/>
        </w:rPr>
      </w:pPr>
      <w:r w:rsidRPr="00F127C1">
        <w:rPr>
          <w:rFonts w:ascii="Arial" w:hAnsi="Arial" w:cs="Arial"/>
          <w:sz w:val="22"/>
          <w:szCs w:val="22"/>
          <w:lang w:val="es-CO" w:eastAsia="es-CO"/>
        </w:rPr>
        <w:t xml:space="preserve">1. A iniciativa del alcalde municipal o distrital, incorporar al perímetro urbano los predios localizados en suelo rural, suelo suburbano y suelo de expansión urbana que garanticen el desarrollo y construcción de vivienda, infraestructura social y usos complementarios que soporten la vivienda de interés social y de interés prioritario, y otros, siempre que se permitan usos complementarios, mediante el ajuste del plan de ordenamiento territorial que será sometida a aprobación directa del concejo municipal o distrital, </w:t>
      </w:r>
      <w:r w:rsidRPr="00F127C1">
        <w:rPr>
          <w:rFonts w:ascii="Arial" w:hAnsi="Arial" w:cs="Arial"/>
          <w:b/>
          <w:bCs/>
          <w:sz w:val="22"/>
          <w:szCs w:val="22"/>
          <w:u w:val="single"/>
          <w:lang w:val="es-CO" w:eastAsia="es-CO"/>
        </w:rPr>
        <w:t>sin la realización previa de los trámites de concertación y consulta previstos en el artículo </w:t>
      </w:r>
      <w:hyperlink r:id="rId12" w:anchor="24" w:history="1">
        <w:r w:rsidRPr="00F127C1">
          <w:rPr>
            <w:rFonts w:ascii="Arial" w:hAnsi="Arial" w:cs="Arial"/>
            <w:b/>
            <w:bCs/>
            <w:sz w:val="22"/>
            <w:szCs w:val="22"/>
            <w:u w:val="single"/>
            <w:lang w:val="es-CO" w:eastAsia="es-CO"/>
          </w:rPr>
          <w:t>24</w:t>
        </w:r>
      </w:hyperlink>
      <w:r w:rsidRPr="00F127C1">
        <w:rPr>
          <w:rFonts w:ascii="Arial" w:hAnsi="Arial" w:cs="Arial"/>
          <w:b/>
          <w:bCs/>
          <w:sz w:val="22"/>
          <w:szCs w:val="22"/>
          <w:u w:val="single"/>
          <w:lang w:val="es-CO" w:eastAsia="es-CO"/>
        </w:rPr>
        <w:t> de la Ley 388 de 1997. Esta acción se podrá adelantar siempre y cuando se cumplan en su totalidad las siguientes condiciones:</w:t>
      </w:r>
    </w:p>
    <w:p w14:paraId="06C6389C" w14:textId="77777777" w:rsidR="001C1AD4" w:rsidRPr="00F127C1" w:rsidRDefault="001C1AD4" w:rsidP="000700C1">
      <w:pPr>
        <w:overflowPunct/>
        <w:autoSpaceDE/>
        <w:autoSpaceDN/>
        <w:adjustRightInd/>
        <w:ind w:left="567" w:right="-800"/>
        <w:jc w:val="both"/>
        <w:textAlignment w:val="auto"/>
        <w:rPr>
          <w:rFonts w:ascii="Arial" w:hAnsi="Arial" w:cs="Arial"/>
          <w:b/>
          <w:bCs/>
          <w:sz w:val="22"/>
          <w:szCs w:val="22"/>
          <w:u w:val="single"/>
          <w:lang w:val="es-CO" w:eastAsia="es-CO"/>
        </w:rPr>
      </w:pPr>
    </w:p>
    <w:p w14:paraId="3ECFE2F3" w14:textId="77777777" w:rsidR="00F127C1" w:rsidRP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r w:rsidRPr="00F127C1">
        <w:rPr>
          <w:rFonts w:ascii="Arial" w:hAnsi="Arial" w:cs="Arial"/>
          <w:sz w:val="22"/>
          <w:szCs w:val="22"/>
          <w:lang w:val="es-CO" w:eastAsia="es-CO"/>
        </w:rPr>
        <w:t xml:space="preserve">a) Se trate de predios que cuenten con conexión o disponibilidad inmediata de servicios públicos domiciliarios de acueducto, alcantarillado y energía eléctrica y que </w:t>
      </w:r>
      <w:r w:rsidRPr="00F127C1">
        <w:rPr>
          <w:rFonts w:ascii="Arial" w:hAnsi="Arial" w:cs="Arial"/>
          <w:sz w:val="22"/>
          <w:szCs w:val="22"/>
          <w:lang w:val="es-CO" w:eastAsia="es-CO"/>
        </w:rPr>
        <w:lastRenderedPageBreak/>
        <w:t>tengan garantizada su conexión y articulación con los sistemas de movilidad existentes en el municipio o distrito, certificada por los prestadores correspondientes.</w:t>
      </w:r>
    </w:p>
    <w:p w14:paraId="484263E3" w14:textId="77777777" w:rsidR="00F127C1" w:rsidRP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r w:rsidRPr="00F127C1">
        <w:rPr>
          <w:rFonts w:ascii="Arial" w:hAnsi="Arial" w:cs="Arial"/>
          <w:sz w:val="22"/>
          <w:szCs w:val="22"/>
          <w:lang w:val="es-CO" w:eastAsia="es-CO"/>
        </w:rPr>
        <w:t>b) Los predios así incorporados al perímetro urbano quedarán sometidos al régimen de desarrollo y construcción prioritaria de que trata el artículo </w:t>
      </w:r>
      <w:hyperlink r:id="rId13" w:anchor="52" w:history="1">
        <w:r w:rsidRPr="00F127C1">
          <w:rPr>
            <w:rFonts w:ascii="Arial" w:hAnsi="Arial" w:cs="Arial"/>
            <w:sz w:val="22"/>
            <w:szCs w:val="22"/>
            <w:u w:val="single"/>
            <w:lang w:val="es-CO" w:eastAsia="es-CO"/>
          </w:rPr>
          <w:t>52</w:t>
        </w:r>
      </w:hyperlink>
      <w:r w:rsidRPr="00F127C1">
        <w:rPr>
          <w:rFonts w:ascii="Arial" w:hAnsi="Arial" w:cs="Arial"/>
          <w:sz w:val="22"/>
          <w:szCs w:val="22"/>
          <w:lang w:val="es-CO" w:eastAsia="es-CO"/>
        </w:rPr>
        <w:t> y subsiguientes de la Ley 388 de 1997. Para su ejecución se aplicarán las normas del tratamiento urbanístico de desarrollo y no se requerirá de plan parcial ni de otro instrumento de planificación complementaria para su habilitación. En el proyecto de acuerdo se incluirá la clasificación de usos y aprovechamiento del suelo.</w:t>
      </w:r>
    </w:p>
    <w:p w14:paraId="35FECC9D" w14:textId="77777777" w:rsidR="00F127C1" w:rsidRP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r w:rsidRPr="00F127C1">
        <w:rPr>
          <w:rFonts w:ascii="Arial" w:hAnsi="Arial" w:cs="Arial"/>
          <w:sz w:val="22"/>
          <w:szCs w:val="22"/>
          <w:lang w:val="es-CO" w:eastAsia="es-CO"/>
        </w:rPr>
        <w:t>c) Los predios no podrán colindar ni estar ubicados al interior de áreas de conservación y protección ambiental, tales como las áreas del sistema nacional de áreas protegidas, áreas de reserva forestal, áreas de manejo especial y áreas de especial importancia ecosistémica, ni en áreas que hagan parte del suelo de protección, en los términos de que trata el artículo </w:t>
      </w:r>
      <w:hyperlink r:id="rId14" w:anchor="35" w:history="1">
        <w:r w:rsidRPr="00F127C1">
          <w:rPr>
            <w:rFonts w:ascii="Arial" w:hAnsi="Arial" w:cs="Arial"/>
            <w:sz w:val="22"/>
            <w:szCs w:val="22"/>
            <w:u w:val="single"/>
            <w:lang w:val="es-CO" w:eastAsia="es-CO"/>
          </w:rPr>
          <w:t>35</w:t>
        </w:r>
      </w:hyperlink>
      <w:r w:rsidRPr="00F127C1">
        <w:rPr>
          <w:rFonts w:ascii="Arial" w:hAnsi="Arial" w:cs="Arial"/>
          <w:sz w:val="22"/>
          <w:szCs w:val="22"/>
          <w:lang w:val="es-CO" w:eastAsia="es-CO"/>
        </w:rPr>
        <w:t> de la Ley 388 de 1997, ni en otras áreas cuyo desarrollo se haya restringido en virtud de la concertación ambiental que fundamentó la adopción del plan de ordenamiento vigente.</w:t>
      </w:r>
    </w:p>
    <w:p w14:paraId="0AFC7203" w14:textId="77777777" w:rsidR="00F127C1" w:rsidRP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r w:rsidRPr="00F127C1">
        <w:rPr>
          <w:rFonts w:ascii="Arial" w:hAnsi="Arial" w:cs="Arial"/>
          <w:sz w:val="22"/>
          <w:szCs w:val="22"/>
          <w:lang w:val="es-CO" w:eastAsia="es-CO"/>
        </w:rPr>
        <w:t>d) Aquellos municipios cuyas cabeceras municipales y centros poblados rurales (corregimientos y veredas) que estén incluidos en una de las siete (7) reservas forestales creadas por la Ley 2ª de 1959, podrán presentar ante el Ministerio de Ambiente y Desarrollo Sostenible solicitud de sustracción rápida y expedita para los lotes y actuaciones urbanas integrales que se destinen a vivienda para lo cual se expedirá por parte de dicho Ministerio las resoluciones correspondientes.</w:t>
      </w:r>
    </w:p>
    <w:p w14:paraId="734A3F03" w14:textId="77777777" w:rsidR="001C1AD4" w:rsidRDefault="001C1AD4" w:rsidP="000700C1">
      <w:pPr>
        <w:overflowPunct/>
        <w:autoSpaceDE/>
        <w:autoSpaceDN/>
        <w:adjustRightInd/>
        <w:ind w:left="567" w:right="-800"/>
        <w:jc w:val="both"/>
        <w:textAlignment w:val="auto"/>
        <w:rPr>
          <w:rFonts w:ascii="Arial" w:hAnsi="Arial" w:cs="Arial"/>
          <w:sz w:val="22"/>
          <w:szCs w:val="22"/>
          <w:lang w:val="es-CO" w:eastAsia="es-CO"/>
        </w:rPr>
      </w:pPr>
    </w:p>
    <w:p w14:paraId="11AEA1CD" w14:textId="251D6220" w:rsidR="00F127C1" w:rsidRDefault="00F127C1" w:rsidP="000700C1">
      <w:pPr>
        <w:overflowPunct/>
        <w:autoSpaceDE/>
        <w:autoSpaceDN/>
        <w:adjustRightInd/>
        <w:ind w:left="567" w:right="-800"/>
        <w:jc w:val="both"/>
        <w:textAlignment w:val="auto"/>
        <w:rPr>
          <w:rFonts w:ascii="Arial" w:hAnsi="Arial" w:cs="Arial"/>
          <w:sz w:val="22"/>
          <w:szCs w:val="22"/>
          <w:lang w:val="es-CO" w:eastAsia="es-CO"/>
        </w:rPr>
      </w:pPr>
      <w:r w:rsidRPr="00F127C1">
        <w:rPr>
          <w:rFonts w:ascii="Arial" w:hAnsi="Arial" w:cs="Arial"/>
          <w:sz w:val="22"/>
          <w:szCs w:val="22"/>
          <w:lang w:val="es-CO" w:eastAsia="es-CO"/>
        </w:rPr>
        <w:t>2. Además de los instrumentos previstos en la ley, a iniciativa del alcalde municipal o distrital, se podrá modificar el régimen de usos y aprovechamiento del suelo de los predios localizados al interior del perímetro urbano o de expansión urbana que puedan ser destinados al desarrollo de proyectos de vivienda de interés prioritario, mediante el ajuste excepcional del Plan de Ordenamiento Territorial. Este ajuste se someterá a aprobación directa del concejo municipal o distrital, sin la realización previa de los trámites de concertación y consulta previstos en la Ley </w:t>
      </w:r>
      <w:hyperlink r:id="rId15" w:anchor="INICIO" w:history="1">
        <w:r w:rsidRPr="00F127C1">
          <w:rPr>
            <w:rFonts w:ascii="Arial" w:hAnsi="Arial" w:cs="Arial"/>
            <w:sz w:val="22"/>
            <w:szCs w:val="22"/>
            <w:u w:val="single"/>
            <w:lang w:val="es-CO" w:eastAsia="es-CO"/>
          </w:rPr>
          <w:t>388</w:t>
        </w:r>
      </w:hyperlink>
      <w:r w:rsidRPr="00F127C1">
        <w:rPr>
          <w:rFonts w:ascii="Arial" w:hAnsi="Arial" w:cs="Arial"/>
          <w:sz w:val="22"/>
          <w:szCs w:val="22"/>
          <w:lang w:val="es-CO" w:eastAsia="es-CO"/>
        </w:rPr>
        <w:t> de 1997, o mediante la expedición de decretos por parte de la autoridad municipal o distrital respectiva, cuando el Plan de Ordenamiento Territorial contemple la autorización para el efecto. Estos predios quedarán sometidos al régimen de desarrollo y construcción prioritaria, de que trata el artículo </w:t>
      </w:r>
      <w:hyperlink r:id="rId16" w:anchor="52" w:history="1">
        <w:r w:rsidRPr="00F127C1">
          <w:rPr>
            <w:rFonts w:ascii="Arial" w:hAnsi="Arial" w:cs="Arial"/>
            <w:sz w:val="22"/>
            <w:szCs w:val="22"/>
            <w:u w:val="single"/>
            <w:lang w:val="es-CO" w:eastAsia="es-CO"/>
          </w:rPr>
          <w:t>52</w:t>
        </w:r>
      </w:hyperlink>
      <w:r w:rsidRPr="00F127C1">
        <w:rPr>
          <w:rFonts w:ascii="Arial" w:hAnsi="Arial" w:cs="Arial"/>
          <w:sz w:val="22"/>
          <w:szCs w:val="22"/>
          <w:lang w:val="es-CO" w:eastAsia="es-CO"/>
        </w:rPr>
        <w:t> y subsiguientes de la Ley 388 de 1997.</w:t>
      </w:r>
    </w:p>
    <w:p w14:paraId="0B1ED244" w14:textId="77777777" w:rsidR="001C1AD4" w:rsidRDefault="001C1AD4" w:rsidP="000700C1">
      <w:pPr>
        <w:overflowPunct/>
        <w:autoSpaceDE/>
        <w:autoSpaceDN/>
        <w:adjustRightInd/>
        <w:ind w:left="567" w:right="-800"/>
        <w:jc w:val="both"/>
        <w:textAlignment w:val="auto"/>
        <w:rPr>
          <w:rFonts w:ascii="Arial" w:hAnsi="Arial" w:cs="Arial"/>
          <w:b/>
          <w:bCs/>
          <w:sz w:val="22"/>
          <w:szCs w:val="22"/>
          <w:lang w:val="es-CO" w:eastAsia="es-CO"/>
        </w:rPr>
      </w:pPr>
    </w:p>
    <w:p w14:paraId="3837C7DC" w14:textId="6377EF29" w:rsidR="00CA0BDD" w:rsidRPr="00CA0BDD" w:rsidRDefault="00CA0BDD" w:rsidP="000700C1">
      <w:pPr>
        <w:overflowPunct/>
        <w:autoSpaceDE/>
        <w:autoSpaceDN/>
        <w:adjustRightInd/>
        <w:ind w:left="567" w:right="-800"/>
        <w:jc w:val="both"/>
        <w:textAlignment w:val="auto"/>
        <w:rPr>
          <w:rFonts w:ascii="Arial" w:hAnsi="Arial" w:cs="Arial"/>
          <w:sz w:val="22"/>
          <w:szCs w:val="22"/>
          <w:lang w:val="es-CO" w:eastAsia="es-CO"/>
        </w:rPr>
      </w:pPr>
      <w:r w:rsidRPr="00CA0BDD">
        <w:rPr>
          <w:rFonts w:ascii="Arial" w:hAnsi="Arial" w:cs="Arial"/>
          <w:b/>
          <w:bCs/>
          <w:sz w:val="22"/>
          <w:szCs w:val="22"/>
          <w:lang w:val="es-CO" w:eastAsia="es-CO"/>
        </w:rPr>
        <w:t>PARÁGRAFO 1o.</w:t>
      </w:r>
      <w:r w:rsidRPr="00CA0BDD">
        <w:rPr>
          <w:rFonts w:ascii="Arial" w:hAnsi="Arial" w:cs="Arial"/>
          <w:sz w:val="22"/>
          <w:szCs w:val="22"/>
          <w:lang w:val="es-CO" w:eastAsia="es-CO"/>
        </w:rPr>
        <w:t> Transcurridos sesenta (60) días desde la presentación del proyecto de ajuste del plan de ordenamiento territorial de que trata el presente artículo, sin que el concejo municipal o distrital adopte decisión alguna o lo niegue sin base en motivos y estudios técnicos debidamente sustentados, el alcalde podrá adoptarlo mediante decreto.</w:t>
      </w:r>
    </w:p>
    <w:p w14:paraId="00826305" w14:textId="77777777" w:rsidR="001C1AD4" w:rsidRDefault="001C1AD4" w:rsidP="000700C1">
      <w:pPr>
        <w:overflowPunct/>
        <w:autoSpaceDE/>
        <w:autoSpaceDN/>
        <w:adjustRightInd/>
        <w:ind w:left="567" w:right="-800"/>
        <w:jc w:val="both"/>
        <w:textAlignment w:val="auto"/>
        <w:rPr>
          <w:rFonts w:ascii="Arial" w:hAnsi="Arial" w:cs="Arial"/>
          <w:sz w:val="22"/>
          <w:szCs w:val="22"/>
          <w:lang w:val="es-CO" w:eastAsia="es-CO"/>
        </w:rPr>
      </w:pPr>
    </w:p>
    <w:p w14:paraId="4EFB11D2" w14:textId="4AC1323D" w:rsidR="00CA0BDD" w:rsidRDefault="00CA0BDD" w:rsidP="000700C1">
      <w:pPr>
        <w:overflowPunct/>
        <w:autoSpaceDE/>
        <w:autoSpaceDN/>
        <w:adjustRightInd/>
        <w:ind w:left="567" w:right="-800"/>
        <w:jc w:val="both"/>
        <w:textAlignment w:val="auto"/>
        <w:rPr>
          <w:rFonts w:ascii="Arial" w:hAnsi="Arial" w:cs="Arial"/>
          <w:sz w:val="22"/>
          <w:szCs w:val="22"/>
          <w:lang w:val="es-CO" w:eastAsia="es-CO"/>
        </w:rPr>
      </w:pPr>
      <w:r w:rsidRPr="00CA0BDD">
        <w:rPr>
          <w:rFonts w:ascii="Arial" w:hAnsi="Arial" w:cs="Arial"/>
          <w:sz w:val="22"/>
          <w:szCs w:val="22"/>
          <w:lang w:val="es-CO" w:eastAsia="es-CO"/>
        </w:rPr>
        <w:t>En el evento de que el concejo municipal o distrital estuviere en receso, el alcalde deberá convocarlo a sesiones extraordinarias. Toda modificación propuesta por el concejo deberá sustentarse en motivos técnicos y contar con la aceptación del alcalde y, en ningún caso, su discusión ampliará el término para decidir.</w:t>
      </w:r>
    </w:p>
    <w:p w14:paraId="70B1297F" w14:textId="77777777" w:rsidR="00CB53B0" w:rsidRPr="00CA0BDD" w:rsidRDefault="00CB53B0" w:rsidP="000700C1">
      <w:pPr>
        <w:overflowPunct/>
        <w:autoSpaceDE/>
        <w:autoSpaceDN/>
        <w:adjustRightInd/>
        <w:ind w:left="567" w:right="-800"/>
        <w:jc w:val="both"/>
        <w:textAlignment w:val="auto"/>
        <w:rPr>
          <w:rFonts w:ascii="Arial" w:hAnsi="Arial" w:cs="Arial"/>
          <w:sz w:val="22"/>
          <w:szCs w:val="22"/>
          <w:lang w:val="es-CO" w:eastAsia="es-CO"/>
        </w:rPr>
      </w:pPr>
    </w:p>
    <w:p w14:paraId="7928A388" w14:textId="77777777" w:rsidR="001A2204" w:rsidRPr="007815C5" w:rsidRDefault="00CA0BDD" w:rsidP="000700C1">
      <w:pPr>
        <w:overflowPunct/>
        <w:autoSpaceDE/>
        <w:autoSpaceDN/>
        <w:adjustRightInd/>
        <w:ind w:left="567" w:right="-800"/>
        <w:jc w:val="both"/>
        <w:textAlignment w:val="auto"/>
        <w:rPr>
          <w:rFonts w:ascii="Arial" w:hAnsi="Arial" w:cs="Arial"/>
          <w:sz w:val="22"/>
          <w:szCs w:val="22"/>
          <w:lang w:val="es-CO" w:eastAsia="es-CO"/>
        </w:rPr>
      </w:pPr>
      <w:r w:rsidRPr="007815C5">
        <w:rPr>
          <w:rFonts w:ascii="Arial" w:hAnsi="Arial" w:cs="Arial"/>
          <w:sz w:val="22"/>
          <w:szCs w:val="22"/>
          <w:lang w:val="es-CO" w:eastAsia="es-CO"/>
        </w:rPr>
        <w:t>Los concejos municipales y distritales, de conformidad con lo establecido en el artículo </w:t>
      </w:r>
      <w:hyperlink r:id="rId17" w:anchor="81" w:history="1">
        <w:r w:rsidRPr="007815C5">
          <w:rPr>
            <w:rFonts w:ascii="Arial" w:hAnsi="Arial" w:cs="Arial"/>
            <w:sz w:val="22"/>
            <w:szCs w:val="22"/>
            <w:lang w:val="es-CO" w:eastAsia="es-CO"/>
          </w:rPr>
          <w:t>81</w:t>
        </w:r>
      </w:hyperlink>
      <w:r w:rsidRPr="007815C5">
        <w:rPr>
          <w:rFonts w:ascii="Arial" w:hAnsi="Arial" w:cs="Arial"/>
          <w:sz w:val="22"/>
          <w:szCs w:val="22"/>
          <w:lang w:val="es-CO" w:eastAsia="es-CO"/>
        </w:rPr>
        <w:t> de la Ley 134 de 1994, celebrarán obligatoriamente un Cabildo Abierto previo para el estudio y análisis del proyecto de ajuste del plan de ordenamiento territorial</w:t>
      </w:r>
      <w:r w:rsidR="00CB53B0" w:rsidRPr="007815C5">
        <w:rPr>
          <w:rFonts w:ascii="Arial" w:hAnsi="Arial" w:cs="Arial"/>
          <w:sz w:val="22"/>
          <w:szCs w:val="22"/>
          <w:lang w:val="es-CO" w:eastAsia="es-CO"/>
        </w:rPr>
        <w:t xml:space="preserve"> </w:t>
      </w:r>
    </w:p>
    <w:p w14:paraId="28F7C9B3" w14:textId="77777777" w:rsidR="001A2204" w:rsidRDefault="001A2204" w:rsidP="000700C1">
      <w:pPr>
        <w:overflowPunct/>
        <w:autoSpaceDE/>
        <w:autoSpaceDN/>
        <w:adjustRightInd/>
        <w:ind w:left="567" w:right="-800"/>
        <w:jc w:val="both"/>
        <w:textAlignment w:val="auto"/>
        <w:rPr>
          <w:rFonts w:ascii="Arial" w:hAnsi="Arial" w:cs="Arial"/>
          <w:sz w:val="22"/>
          <w:szCs w:val="22"/>
          <w:lang w:val="es-CO" w:eastAsia="es-CO"/>
        </w:rPr>
      </w:pPr>
    </w:p>
    <w:p w14:paraId="0EA96EA2" w14:textId="17670722" w:rsidR="001A2204" w:rsidRDefault="001A2204" w:rsidP="001A2204">
      <w:pPr>
        <w:ind w:left="567" w:right="-800"/>
        <w:jc w:val="both"/>
        <w:rPr>
          <w:rFonts w:ascii="Arial" w:hAnsi="Arial" w:cs="Arial"/>
          <w:sz w:val="22"/>
          <w:szCs w:val="22"/>
        </w:rPr>
      </w:pPr>
      <w:r w:rsidRPr="001A2204">
        <w:rPr>
          <w:rFonts w:ascii="Arial" w:hAnsi="Arial" w:cs="Arial"/>
          <w:sz w:val="22"/>
          <w:szCs w:val="22"/>
        </w:rPr>
        <w:t>PARÁGRAFO 2o. Los predios incorporados al perímetro urbano en virtud de las disposiciones del presente artículo deberán cumplir los porcentajes de vivienda de interés social y de interés social prioritario de que trata el artículo </w:t>
      </w:r>
      <w:r>
        <w:rPr>
          <w:rFonts w:ascii="Arial" w:hAnsi="Arial" w:cs="Arial"/>
          <w:sz w:val="22"/>
          <w:szCs w:val="22"/>
        </w:rPr>
        <w:t>46</w:t>
      </w:r>
      <w:r w:rsidRPr="001A2204">
        <w:rPr>
          <w:rFonts w:ascii="Arial" w:hAnsi="Arial" w:cs="Arial"/>
          <w:sz w:val="22"/>
          <w:szCs w:val="22"/>
        </w:rPr>
        <w:t> de la presente ley.</w:t>
      </w:r>
    </w:p>
    <w:p w14:paraId="66895EFE" w14:textId="77777777" w:rsidR="001A2204" w:rsidRPr="001A2204" w:rsidRDefault="001A2204" w:rsidP="001A2204">
      <w:pPr>
        <w:ind w:left="567" w:right="-800"/>
        <w:jc w:val="both"/>
        <w:rPr>
          <w:rFonts w:ascii="Arial" w:hAnsi="Arial" w:cs="Arial"/>
          <w:sz w:val="22"/>
          <w:szCs w:val="22"/>
        </w:rPr>
      </w:pPr>
    </w:p>
    <w:p w14:paraId="2BF32665" w14:textId="0F5F3100" w:rsidR="009215BB" w:rsidRPr="00CA0BDD" w:rsidRDefault="001A2204" w:rsidP="001A2204">
      <w:pPr>
        <w:ind w:left="567" w:right="-800"/>
        <w:jc w:val="both"/>
        <w:rPr>
          <w:rFonts w:ascii="Arial" w:hAnsi="Arial" w:cs="Arial"/>
          <w:b/>
          <w:bCs/>
          <w:sz w:val="22"/>
          <w:szCs w:val="22"/>
          <w:u w:val="single"/>
          <w:lang w:val="es-CO" w:eastAsia="es-CO"/>
        </w:rPr>
      </w:pPr>
      <w:r w:rsidRPr="001A2204">
        <w:rPr>
          <w:rFonts w:ascii="Arial" w:hAnsi="Arial" w:cs="Arial"/>
          <w:sz w:val="22"/>
          <w:szCs w:val="22"/>
        </w:rPr>
        <w:lastRenderedPageBreak/>
        <w:t>PARÁGRAFO 3o. Los proyectos de vivienda desarrollados bajo este artículo, no podrán cumplir la obligación de destinar suelo para vivienda de interés prioritario mediante el traslado de sus obligaciones a otro proyecto”</w:t>
      </w:r>
      <w:r>
        <w:rPr>
          <w:rFonts w:ascii="Arial" w:hAnsi="Arial" w:cs="Arial"/>
          <w:sz w:val="22"/>
          <w:szCs w:val="22"/>
        </w:rPr>
        <w:t xml:space="preserve"> </w:t>
      </w:r>
      <w:r w:rsidR="00CB53B0" w:rsidRPr="00CB53B0">
        <w:rPr>
          <w:rFonts w:ascii="Arial" w:hAnsi="Arial" w:cs="Arial"/>
          <w:sz w:val="22"/>
          <w:szCs w:val="22"/>
          <w:lang w:val="es-CO" w:eastAsia="es-CO"/>
        </w:rPr>
        <w:t>(negrillas fuera de texto)</w:t>
      </w:r>
      <w:r w:rsidR="00CA0BDD" w:rsidRPr="00CB53B0">
        <w:rPr>
          <w:rFonts w:ascii="Arial" w:hAnsi="Arial" w:cs="Arial"/>
          <w:sz w:val="22"/>
          <w:szCs w:val="22"/>
          <w:lang w:val="es-CO" w:eastAsia="es-CO"/>
        </w:rPr>
        <w:t>.</w:t>
      </w:r>
    </w:p>
    <w:p w14:paraId="0D795C14" w14:textId="77777777" w:rsidR="00CA0BDD" w:rsidRPr="00F127C1" w:rsidRDefault="00CA0BDD" w:rsidP="000700C1">
      <w:pPr>
        <w:overflowPunct/>
        <w:autoSpaceDE/>
        <w:autoSpaceDN/>
        <w:adjustRightInd/>
        <w:ind w:left="567" w:right="-800"/>
        <w:jc w:val="both"/>
        <w:textAlignment w:val="auto"/>
        <w:rPr>
          <w:rFonts w:ascii="Arial" w:hAnsi="Arial" w:cs="Arial"/>
          <w:sz w:val="22"/>
          <w:szCs w:val="22"/>
          <w:lang w:val="es-CO" w:eastAsia="es-CO"/>
        </w:rPr>
      </w:pPr>
    </w:p>
    <w:p w14:paraId="1D556CB9" w14:textId="7F2B9116" w:rsidR="00C9063D"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3</w:t>
      </w:r>
      <w:r>
        <w:rPr>
          <w:rFonts w:ascii="Arial" w:eastAsiaTheme="minorHAnsi" w:hAnsi="Arial" w:cs="Arial"/>
          <w:sz w:val="24"/>
          <w:szCs w:val="24"/>
          <w:lang w:val="es-CO" w:eastAsia="en-US"/>
        </w:rPr>
        <w:t xml:space="preserve">.- </w:t>
      </w:r>
      <w:r w:rsidR="00A56AAE" w:rsidRPr="006101EC">
        <w:rPr>
          <w:rFonts w:ascii="Arial" w:eastAsiaTheme="minorHAnsi" w:hAnsi="Arial" w:cs="Arial"/>
          <w:sz w:val="24"/>
          <w:szCs w:val="24"/>
          <w:lang w:val="es-CO" w:eastAsia="en-US"/>
        </w:rPr>
        <w:t xml:space="preserve">En ese sentido, </w:t>
      </w:r>
      <w:r w:rsidR="00F17993" w:rsidRPr="006101EC">
        <w:rPr>
          <w:rFonts w:ascii="Arial" w:eastAsiaTheme="minorHAnsi" w:hAnsi="Arial" w:cs="Arial"/>
          <w:sz w:val="24"/>
          <w:szCs w:val="24"/>
          <w:lang w:val="es-CO" w:eastAsia="en-US"/>
        </w:rPr>
        <w:t xml:space="preserve">el legislador, con el propósito de facilitar y promover el desarrollo urbano y el acceso a la vivienda, </w:t>
      </w:r>
      <w:r w:rsidR="00AF74A5">
        <w:rPr>
          <w:rFonts w:ascii="Arial" w:eastAsiaTheme="minorHAnsi" w:hAnsi="Arial" w:cs="Arial"/>
          <w:sz w:val="24"/>
          <w:szCs w:val="24"/>
          <w:lang w:val="es-CO" w:eastAsia="en-US"/>
        </w:rPr>
        <w:t>expidió</w:t>
      </w:r>
      <w:r w:rsidR="00F17993" w:rsidRPr="006101EC">
        <w:rPr>
          <w:rFonts w:ascii="Arial" w:eastAsiaTheme="minorHAnsi" w:hAnsi="Arial" w:cs="Arial"/>
          <w:sz w:val="24"/>
          <w:szCs w:val="24"/>
          <w:lang w:val="es-CO" w:eastAsia="en-US"/>
        </w:rPr>
        <w:t xml:space="preserve"> una norma de carácter transitorio</w:t>
      </w:r>
      <w:r w:rsidR="006101EC" w:rsidRPr="006101EC">
        <w:rPr>
          <w:rFonts w:ascii="Arial" w:eastAsiaTheme="minorHAnsi" w:hAnsi="Arial" w:cs="Arial"/>
          <w:sz w:val="24"/>
          <w:szCs w:val="24"/>
          <w:lang w:val="es-CO" w:eastAsia="en-US"/>
        </w:rPr>
        <w:t>, esto es, por el periodo comprendido entre 2015 y 2020</w:t>
      </w:r>
      <w:r w:rsidR="00F17993" w:rsidRPr="006101EC">
        <w:rPr>
          <w:rFonts w:ascii="Arial" w:eastAsiaTheme="minorHAnsi" w:hAnsi="Arial" w:cs="Arial"/>
          <w:sz w:val="24"/>
          <w:szCs w:val="24"/>
          <w:lang w:val="es-CO" w:eastAsia="en-US"/>
        </w:rPr>
        <w:t xml:space="preserve"> para incorporar suelos rurales, suburbanos y/o de expansión urbana al perímetro urbano de los municipios, mediante un procedimiento ágil y expedito</w:t>
      </w:r>
      <w:r w:rsidR="006546C3" w:rsidRPr="006101EC">
        <w:rPr>
          <w:rFonts w:ascii="Arial" w:eastAsiaTheme="minorHAnsi" w:hAnsi="Arial" w:cs="Arial"/>
          <w:sz w:val="24"/>
          <w:szCs w:val="24"/>
          <w:lang w:val="es-CO" w:eastAsia="en-US"/>
        </w:rPr>
        <w:t xml:space="preserve">. </w:t>
      </w:r>
    </w:p>
    <w:p w14:paraId="26446C65" w14:textId="77777777" w:rsidR="00C9063D" w:rsidRDefault="00C9063D" w:rsidP="000700C1">
      <w:pPr>
        <w:overflowPunct/>
        <w:spacing w:line="276" w:lineRule="auto"/>
        <w:ind w:right="-800"/>
        <w:jc w:val="both"/>
        <w:textAlignment w:val="auto"/>
        <w:rPr>
          <w:rFonts w:ascii="Arial" w:eastAsiaTheme="minorHAnsi" w:hAnsi="Arial" w:cs="Arial"/>
          <w:sz w:val="24"/>
          <w:szCs w:val="24"/>
          <w:lang w:val="es-CO" w:eastAsia="en-US"/>
        </w:rPr>
      </w:pPr>
    </w:p>
    <w:p w14:paraId="35E8B379" w14:textId="0A1FEC3B" w:rsidR="00F127C1" w:rsidRPr="009E02BD" w:rsidRDefault="004C0405" w:rsidP="000700C1">
      <w:pPr>
        <w:overflowPunct/>
        <w:spacing w:line="276" w:lineRule="auto"/>
        <w:ind w:right="-800"/>
        <w:jc w:val="both"/>
        <w:textAlignment w:val="auto"/>
        <w:rPr>
          <w:rFonts w:ascii="Arial" w:eastAsiaTheme="minorHAnsi" w:hAnsi="Arial" w:cs="Arial"/>
          <w:b/>
          <w:bCs/>
          <w:sz w:val="24"/>
          <w:szCs w:val="24"/>
          <w:u w:val="single"/>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4</w:t>
      </w:r>
      <w:r>
        <w:rPr>
          <w:rFonts w:ascii="Arial" w:eastAsiaTheme="minorHAnsi" w:hAnsi="Arial" w:cs="Arial"/>
          <w:sz w:val="24"/>
          <w:szCs w:val="24"/>
          <w:lang w:val="es-CO" w:eastAsia="en-US"/>
        </w:rPr>
        <w:t xml:space="preserve">.- </w:t>
      </w:r>
      <w:r w:rsidR="006546C3" w:rsidRPr="006101EC">
        <w:rPr>
          <w:rFonts w:ascii="Arial" w:eastAsiaTheme="minorHAnsi" w:hAnsi="Arial" w:cs="Arial"/>
          <w:sz w:val="24"/>
          <w:szCs w:val="24"/>
          <w:lang w:val="es-CO" w:eastAsia="en-US"/>
        </w:rPr>
        <w:t xml:space="preserve">Igualmente, con fundamento y para los efectos de la norma transitoria, los alcaldes podían presentar ante los concejos municipales o distritales, las modificaciones y ajustes del plan de ordenamiento </w:t>
      </w:r>
      <w:r w:rsidR="00670347" w:rsidRPr="006101EC">
        <w:rPr>
          <w:rFonts w:ascii="Arial" w:eastAsiaTheme="minorHAnsi" w:hAnsi="Arial" w:cs="Arial"/>
          <w:sz w:val="24"/>
          <w:szCs w:val="24"/>
          <w:lang w:val="es-CO" w:eastAsia="en-US"/>
        </w:rPr>
        <w:t xml:space="preserve">territorial, </w:t>
      </w:r>
      <w:r w:rsidR="00670347" w:rsidRPr="009E02BD">
        <w:rPr>
          <w:rFonts w:ascii="Arial" w:eastAsiaTheme="minorHAnsi" w:hAnsi="Arial" w:cs="Arial"/>
          <w:b/>
          <w:bCs/>
          <w:sz w:val="24"/>
          <w:szCs w:val="24"/>
          <w:u w:val="single"/>
          <w:lang w:val="es-CO" w:eastAsia="en-US"/>
        </w:rPr>
        <w:t>sin necesidad de acudir ni agotar</w:t>
      </w:r>
      <w:r w:rsidR="0000647B" w:rsidRPr="009E02BD">
        <w:rPr>
          <w:rFonts w:ascii="Arial" w:eastAsiaTheme="minorHAnsi" w:hAnsi="Arial" w:cs="Arial"/>
          <w:b/>
          <w:bCs/>
          <w:sz w:val="24"/>
          <w:szCs w:val="24"/>
          <w:u w:val="single"/>
          <w:lang w:val="es-CO" w:eastAsia="en-US"/>
        </w:rPr>
        <w:t>, previamente, los trámites de concertación y consulta previstos en el artículo 24 de la Ley 388 de 1997, siempre y cuando se cumpl</w:t>
      </w:r>
      <w:r w:rsidR="009E02BD">
        <w:rPr>
          <w:rFonts w:ascii="Arial" w:eastAsiaTheme="minorHAnsi" w:hAnsi="Arial" w:cs="Arial"/>
          <w:b/>
          <w:bCs/>
          <w:sz w:val="24"/>
          <w:szCs w:val="24"/>
          <w:u w:val="single"/>
          <w:lang w:val="es-CO" w:eastAsia="en-US"/>
        </w:rPr>
        <w:t>ieran</w:t>
      </w:r>
      <w:r w:rsidR="0000647B" w:rsidRPr="009E02BD">
        <w:rPr>
          <w:rFonts w:ascii="Arial" w:eastAsiaTheme="minorHAnsi" w:hAnsi="Arial" w:cs="Arial"/>
          <w:b/>
          <w:bCs/>
          <w:sz w:val="24"/>
          <w:szCs w:val="24"/>
          <w:u w:val="single"/>
          <w:lang w:val="es-CO" w:eastAsia="en-US"/>
        </w:rPr>
        <w:t xml:space="preserve"> l</w:t>
      </w:r>
      <w:r w:rsidR="006101EC" w:rsidRPr="009E02BD">
        <w:rPr>
          <w:rFonts w:ascii="Arial" w:eastAsiaTheme="minorHAnsi" w:hAnsi="Arial" w:cs="Arial"/>
          <w:b/>
          <w:bCs/>
          <w:sz w:val="24"/>
          <w:szCs w:val="24"/>
          <w:u w:val="single"/>
          <w:lang w:val="es-CO" w:eastAsia="en-US"/>
        </w:rPr>
        <w:t>as</w:t>
      </w:r>
      <w:r w:rsidR="0000647B" w:rsidRPr="009E02BD">
        <w:rPr>
          <w:rFonts w:ascii="Arial" w:eastAsiaTheme="minorHAnsi" w:hAnsi="Arial" w:cs="Arial"/>
          <w:b/>
          <w:bCs/>
          <w:sz w:val="24"/>
          <w:szCs w:val="24"/>
          <w:u w:val="single"/>
          <w:lang w:val="es-CO" w:eastAsia="en-US"/>
        </w:rPr>
        <w:t xml:space="preserve"> </w:t>
      </w:r>
      <w:r w:rsidR="006101EC" w:rsidRPr="009E02BD">
        <w:rPr>
          <w:rFonts w:ascii="Arial" w:eastAsiaTheme="minorHAnsi" w:hAnsi="Arial" w:cs="Arial"/>
          <w:b/>
          <w:bCs/>
          <w:sz w:val="24"/>
          <w:szCs w:val="24"/>
          <w:u w:val="single"/>
          <w:lang w:val="es-CO" w:eastAsia="en-US"/>
        </w:rPr>
        <w:t>condiciones</w:t>
      </w:r>
      <w:r w:rsidR="0000647B" w:rsidRPr="009E02BD">
        <w:rPr>
          <w:rFonts w:ascii="Arial" w:eastAsiaTheme="minorHAnsi" w:hAnsi="Arial" w:cs="Arial"/>
          <w:b/>
          <w:bCs/>
          <w:sz w:val="24"/>
          <w:szCs w:val="24"/>
          <w:u w:val="single"/>
          <w:lang w:val="es-CO" w:eastAsia="en-US"/>
        </w:rPr>
        <w:t xml:space="preserve"> establecid</w:t>
      </w:r>
      <w:r w:rsidR="006101EC" w:rsidRPr="009E02BD">
        <w:rPr>
          <w:rFonts w:ascii="Arial" w:eastAsiaTheme="minorHAnsi" w:hAnsi="Arial" w:cs="Arial"/>
          <w:b/>
          <w:bCs/>
          <w:sz w:val="24"/>
          <w:szCs w:val="24"/>
          <w:u w:val="single"/>
          <w:lang w:val="es-CO" w:eastAsia="en-US"/>
        </w:rPr>
        <w:t>a</w:t>
      </w:r>
      <w:r w:rsidR="0000647B" w:rsidRPr="009E02BD">
        <w:rPr>
          <w:rFonts w:ascii="Arial" w:eastAsiaTheme="minorHAnsi" w:hAnsi="Arial" w:cs="Arial"/>
          <w:b/>
          <w:bCs/>
          <w:sz w:val="24"/>
          <w:szCs w:val="24"/>
          <w:u w:val="single"/>
          <w:lang w:val="es-CO" w:eastAsia="en-US"/>
        </w:rPr>
        <w:t xml:space="preserve">s en </w:t>
      </w:r>
      <w:r w:rsidR="006101EC" w:rsidRPr="009E02BD">
        <w:rPr>
          <w:rFonts w:ascii="Arial" w:eastAsiaTheme="minorHAnsi" w:hAnsi="Arial" w:cs="Arial"/>
          <w:b/>
          <w:bCs/>
          <w:sz w:val="24"/>
          <w:szCs w:val="24"/>
          <w:u w:val="single"/>
          <w:lang w:val="es-CO" w:eastAsia="en-US"/>
        </w:rPr>
        <w:t>los literales a), b), c), d) y e) del numeral 1° del citado a</w:t>
      </w:r>
      <w:r w:rsidR="0000647B" w:rsidRPr="009E02BD">
        <w:rPr>
          <w:rFonts w:ascii="Arial" w:eastAsiaTheme="minorHAnsi" w:hAnsi="Arial" w:cs="Arial"/>
          <w:b/>
          <w:bCs/>
          <w:sz w:val="24"/>
          <w:szCs w:val="24"/>
          <w:u w:val="single"/>
          <w:lang w:val="es-CO" w:eastAsia="en-US"/>
        </w:rPr>
        <w:t xml:space="preserve">rtículo 47 transitorio. </w:t>
      </w:r>
    </w:p>
    <w:p w14:paraId="0AF7FECA" w14:textId="77777777" w:rsidR="00F127C1" w:rsidRDefault="00F127C1" w:rsidP="000700C1">
      <w:pPr>
        <w:overflowPunct/>
        <w:spacing w:line="276" w:lineRule="auto"/>
        <w:ind w:right="-800"/>
        <w:jc w:val="both"/>
        <w:textAlignment w:val="auto"/>
        <w:rPr>
          <w:rFonts w:ascii="Arial" w:eastAsiaTheme="minorHAnsi" w:hAnsi="Arial" w:cs="Arial"/>
          <w:sz w:val="24"/>
          <w:szCs w:val="24"/>
          <w:lang w:val="es-CO" w:eastAsia="en-US"/>
        </w:rPr>
      </w:pPr>
    </w:p>
    <w:p w14:paraId="1231F470" w14:textId="3BCB55D4" w:rsidR="00F127C1" w:rsidRPr="00073BB3"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5</w:t>
      </w:r>
      <w:r>
        <w:rPr>
          <w:rFonts w:ascii="Arial" w:eastAsiaTheme="minorHAnsi" w:hAnsi="Arial" w:cs="Arial"/>
          <w:sz w:val="24"/>
          <w:szCs w:val="24"/>
          <w:lang w:val="es-CO" w:eastAsia="en-US"/>
        </w:rPr>
        <w:t xml:space="preserve">.- </w:t>
      </w:r>
      <w:r w:rsidR="00073BB3" w:rsidRPr="00073BB3">
        <w:rPr>
          <w:rFonts w:ascii="Arial" w:eastAsiaTheme="minorHAnsi" w:hAnsi="Arial" w:cs="Arial"/>
          <w:sz w:val="24"/>
          <w:szCs w:val="24"/>
          <w:lang w:val="es-CO" w:eastAsia="en-US"/>
        </w:rPr>
        <w:t>Al respecto, esta Corporación en providencias del 14 de diciembre de 2017</w:t>
      </w:r>
      <w:r w:rsidR="00321F5E">
        <w:rPr>
          <w:rStyle w:val="Refdenotaalpie"/>
          <w:rFonts w:ascii="Arial" w:eastAsiaTheme="minorHAnsi" w:hAnsi="Arial" w:cs="Arial"/>
          <w:sz w:val="24"/>
          <w:szCs w:val="24"/>
          <w:lang w:val="es-CO" w:eastAsia="en-US"/>
        </w:rPr>
        <w:footnoteReference w:id="7"/>
      </w:r>
      <w:r w:rsidR="00073BB3" w:rsidRPr="00073BB3">
        <w:rPr>
          <w:rFonts w:ascii="Arial" w:eastAsiaTheme="minorHAnsi" w:hAnsi="Arial" w:cs="Arial"/>
          <w:sz w:val="24"/>
          <w:szCs w:val="24"/>
          <w:lang w:val="es-CO" w:eastAsia="en-US"/>
        </w:rPr>
        <w:t xml:space="preserve"> y 26 de marzo de 2019</w:t>
      </w:r>
      <w:r w:rsidR="00321F5E">
        <w:rPr>
          <w:rStyle w:val="Refdenotaalpie"/>
          <w:rFonts w:ascii="Arial" w:eastAsiaTheme="minorHAnsi" w:hAnsi="Arial" w:cs="Arial"/>
          <w:sz w:val="24"/>
          <w:szCs w:val="24"/>
          <w:lang w:val="es-CO" w:eastAsia="en-US"/>
        </w:rPr>
        <w:footnoteReference w:id="8"/>
      </w:r>
      <w:r w:rsidR="00073BB3" w:rsidRPr="00073BB3">
        <w:rPr>
          <w:rFonts w:ascii="Arial" w:eastAsiaTheme="minorHAnsi" w:hAnsi="Arial" w:cs="Arial"/>
          <w:sz w:val="24"/>
          <w:szCs w:val="24"/>
          <w:lang w:val="es-CO" w:eastAsia="en-US"/>
        </w:rPr>
        <w:t xml:space="preserve">, </w:t>
      </w:r>
      <w:r w:rsidR="00156BF1">
        <w:rPr>
          <w:rFonts w:ascii="Arial" w:eastAsiaTheme="minorHAnsi" w:hAnsi="Arial" w:cs="Arial"/>
          <w:sz w:val="24"/>
          <w:szCs w:val="24"/>
          <w:lang w:val="es-CO" w:eastAsia="en-US"/>
        </w:rPr>
        <w:t>concluyó</w:t>
      </w:r>
      <w:r w:rsidR="00073BB3" w:rsidRPr="00073BB3">
        <w:rPr>
          <w:rFonts w:ascii="Arial" w:eastAsiaTheme="minorHAnsi" w:hAnsi="Arial" w:cs="Arial"/>
          <w:sz w:val="24"/>
          <w:szCs w:val="24"/>
          <w:lang w:val="es-CO" w:eastAsia="en-US"/>
        </w:rPr>
        <w:t xml:space="preserve"> que</w:t>
      </w:r>
      <w:r w:rsidR="009E02BD">
        <w:rPr>
          <w:rFonts w:ascii="Arial" w:eastAsiaTheme="minorHAnsi" w:hAnsi="Arial" w:cs="Arial"/>
          <w:sz w:val="24"/>
          <w:szCs w:val="24"/>
          <w:lang w:val="es-CO" w:eastAsia="en-US"/>
        </w:rPr>
        <w:t xml:space="preserve"> durante el tiempo de vigencia de la norma transitoria,</w:t>
      </w:r>
      <w:r w:rsidR="00073BB3" w:rsidRPr="00073BB3">
        <w:rPr>
          <w:rFonts w:ascii="Arial" w:eastAsiaTheme="minorHAnsi" w:hAnsi="Arial" w:cs="Arial"/>
          <w:sz w:val="24"/>
          <w:szCs w:val="24"/>
          <w:lang w:val="es-CO" w:eastAsia="en-US"/>
        </w:rPr>
        <w:t xml:space="preserve"> los tr</w:t>
      </w:r>
      <w:r w:rsidR="00156BF1">
        <w:rPr>
          <w:rFonts w:ascii="Arial" w:eastAsiaTheme="minorHAnsi" w:hAnsi="Arial" w:cs="Arial"/>
          <w:sz w:val="24"/>
          <w:szCs w:val="24"/>
          <w:lang w:val="es-CO" w:eastAsia="en-US"/>
        </w:rPr>
        <w:t>á</w:t>
      </w:r>
      <w:r w:rsidR="00073BB3" w:rsidRPr="00073BB3">
        <w:rPr>
          <w:rFonts w:ascii="Arial" w:eastAsiaTheme="minorHAnsi" w:hAnsi="Arial" w:cs="Arial"/>
          <w:sz w:val="24"/>
          <w:szCs w:val="24"/>
          <w:lang w:val="es-CO" w:eastAsia="en-US"/>
        </w:rPr>
        <w:t>mites de concertación y consulta previstos en el artículo 24 de la Ley 388 de 1997</w:t>
      </w:r>
      <w:r w:rsidR="009E02BD">
        <w:rPr>
          <w:rFonts w:ascii="Arial" w:eastAsiaTheme="minorHAnsi" w:hAnsi="Arial" w:cs="Arial"/>
          <w:sz w:val="24"/>
          <w:szCs w:val="24"/>
          <w:lang w:val="es-CO" w:eastAsia="en-US"/>
        </w:rPr>
        <w:t xml:space="preserve"> no eran </w:t>
      </w:r>
      <w:r w:rsidR="00073BB3" w:rsidRPr="00073BB3">
        <w:rPr>
          <w:rFonts w:ascii="Arial" w:eastAsiaTheme="minorHAnsi" w:hAnsi="Arial" w:cs="Arial"/>
          <w:sz w:val="24"/>
          <w:szCs w:val="24"/>
          <w:lang w:val="es-CO" w:eastAsia="en-US"/>
        </w:rPr>
        <w:t>necesarios por autorización</w:t>
      </w:r>
      <w:r w:rsidR="00156BF1">
        <w:rPr>
          <w:rFonts w:ascii="Arial" w:eastAsiaTheme="minorHAnsi" w:hAnsi="Arial" w:cs="Arial"/>
          <w:sz w:val="24"/>
          <w:szCs w:val="24"/>
          <w:lang w:val="es-CO" w:eastAsia="en-US"/>
        </w:rPr>
        <w:t xml:space="preserve"> expresa </w:t>
      </w:r>
      <w:r w:rsidR="00073BB3" w:rsidRPr="00073BB3">
        <w:rPr>
          <w:rFonts w:ascii="Arial" w:eastAsiaTheme="minorHAnsi" w:hAnsi="Arial" w:cs="Arial"/>
          <w:sz w:val="24"/>
          <w:szCs w:val="24"/>
          <w:lang w:val="es-CO" w:eastAsia="en-US"/>
        </w:rPr>
        <w:t>del artículo 91 de la Ley 1753 de 2015</w:t>
      </w:r>
      <w:r w:rsidR="00447E22">
        <w:rPr>
          <w:rFonts w:ascii="Arial" w:eastAsiaTheme="minorHAnsi" w:hAnsi="Arial" w:cs="Arial"/>
          <w:sz w:val="24"/>
          <w:szCs w:val="24"/>
          <w:lang w:val="es-CO" w:eastAsia="en-US"/>
        </w:rPr>
        <w:t xml:space="preserve"> (modificatorio del art 47 de la Ley 1537 de 2012)</w:t>
      </w:r>
      <w:r w:rsidR="00F521BD">
        <w:rPr>
          <w:rFonts w:ascii="Arial" w:eastAsiaTheme="minorHAnsi" w:hAnsi="Arial" w:cs="Arial"/>
          <w:sz w:val="24"/>
          <w:szCs w:val="24"/>
          <w:lang w:val="es-CO" w:eastAsia="en-US"/>
        </w:rPr>
        <w:t>,</w:t>
      </w:r>
      <w:r w:rsidR="00156BF1">
        <w:rPr>
          <w:rFonts w:ascii="Arial" w:eastAsiaTheme="minorHAnsi" w:hAnsi="Arial" w:cs="Arial"/>
          <w:sz w:val="24"/>
          <w:szCs w:val="24"/>
          <w:lang w:val="es-CO" w:eastAsia="en-US"/>
        </w:rPr>
        <w:t xml:space="preserve"> con</w:t>
      </w:r>
      <w:r w:rsidR="00073BB3" w:rsidRPr="00073BB3">
        <w:rPr>
          <w:rFonts w:ascii="Arial" w:eastAsiaTheme="minorHAnsi" w:hAnsi="Arial" w:cs="Arial"/>
          <w:sz w:val="24"/>
          <w:szCs w:val="24"/>
          <w:lang w:val="es-CO" w:eastAsia="en-US"/>
        </w:rPr>
        <w:t xml:space="preserve"> relación </w:t>
      </w:r>
      <w:r w:rsidR="00156BF1">
        <w:rPr>
          <w:rFonts w:ascii="Arial" w:eastAsiaTheme="minorHAnsi" w:hAnsi="Arial" w:cs="Arial"/>
          <w:sz w:val="24"/>
          <w:szCs w:val="24"/>
          <w:lang w:val="es-CO" w:eastAsia="en-US"/>
        </w:rPr>
        <w:t>a</w:t>
      </w:r>
      <w:r w:rsidR="00073BB3" w:rsidRPr="00073BB3">
        <w:rPr>
          <w:rFonts w:ascii="Arial" w:eastAsiaTheme="minorHAnsi" w:hAnsi="Arial" w:cs="Arial"/>
          <w:sz w:val="24"/>
          <w:szCs w:val="24"/>
          <w:lang w:val="es-CO" w:eastAsia="en-US"/>
        </w:rPr>
        <w:t xml:space="preserve"> la incorporación de suelos rurales, suburbanos y/o de expansión urbana al perímetro urbano de los municipios, a fin de garantizar el desarrollo de programas de vivienda de interés social y vivienda de interés prioritario.</w:t>
      </w:r>
    </w:p>
    <w:p w14:paraId="75F86C57" w14:textId="77777777" w:rsidR="00447E22" w:rsidRDefault="00447E22" w:rsidP="000700C1">
      <w:pPr>
        <w:pStyle w:val="Encabezado"/>
        <w:spacing w:line="276" w:lineRule="auto"/>
        <w:ind w:right="-800"/>
        <w:jc w:val="both"/>
        <w:rPr>
          <w:rFonts w:ascii="Arial" w:hAnsi="Arial" w:cs="Arial"/>
          <w:b/>
          <w:bCs/>
          <w:sz w:val="24"/>
          <w:szCs w:val="24"/>
          <w:highlight w:val="yellow"/>
        </w:rPr>
      </w:pPr>
    </w:p>
    <w:p w14:paraId="00EBF65B" w14:textId="12A5C41C" w:rsidR="00604457" w:rsidRDefault="004C0405"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w:t>
      </w:r>
      <w:r w:rsidR="00B114C2">
        <w:rPr>
          <w:rFonts w:ascii="Arial" w:eastAsiaTheme="minorHAnsi" w:hAnsi="Arial" w:cs="Arial"/>
          <w:sz w:val="24"/>
          <w:szCs w:val="24"/>
          <w:lang w:val="es-CO" w:eastAsia="en-US"/>
        </w:rPr>
        <w:t>6</w:t>
      </w:r>
      <w:r>
        <w:rPr>
          <w:rFonts w:ascii="Arial" w:eastAsiaTheme="minorHAnsi" w:hAnsi="Arial" w:cs="Arial"/>
          <w:sz w:val="24"/>
          <w:szCs w:val="24"/>
          <w:lang w:val="es-CO" w:eastAsia="en-US"/>
        </w:rPr>
        <w:t xml:space="preserve">.- </w:t>
      </w:r>
      <w:r w:rsidR="005E2BD8" w:rsidRPr="00447E22">
        <w:rPr>
          <w:rFonts w:ascii="Arial" w:eastAsiaTheme="minorHAnsi" w:hAnsi="Arial" w:cs="Arial"/>
          <w:sz w:val="24"/>
          <w:szCs w:val="24"/>
          <w:lang w:val="es-CO" w:eastAsia="en-US"/>
        </w:rPr>
        <w:t xml:space="preserve">En </w:t>
      </w:r>
      <w:r w:rsidR="00447E22" w:rsidRPr="00447E22">
        <w:rPr>
          <w:rFonts w:ascii="Arial" w:eastAsiaTheme="minorHAnsi" w:hAnsi="Arial" w:cs="Arial"/>
          <w:sz w:val="24"/>
          <w:szCs w:val="24"/>
          <w:lang w:val="es-CO" w:eastAsia="en-US"/>
        </w:rPr>
        <w:t>las anteriores condiciones, tal como qued</w:t>
      </w:r>
      <w:r w:rsidR="004C5D63">
        <w:rPr>
          <w:rFonts w:ascii="Arial" w:eastAsiaTheme="minorHAnsi" w:hAnsi="Arial" w:cs="Arial"/>
          <w:sz w:val="24"/>
          <w:szCs w:val="24"/>
          <w:lang w:val="es-CO" w:eastAsia="en-US"/>
        </w:rPr>
        <w:t>ó</w:t>
      </w:r>
      <w:r w:rsidR="00447E22" w:rsidRPr="00447E22">
        <w:rPr>
          <w:rFonts w:ascii="Arial" w:eastAsiaTheme="minorHAnsi" w:hAnsi="Arial" w:cs="Arial"/>
          <w:sz w:val="24"/>
          <w:szCs w:val="24"/>
          <w:lang w:val="es-CO" w:eastAsia="en-US"/>
        </w:rPr>
        <w:t xml:space="preserve"> establecido en precedencia</w:t>
      </w:r>
      <w:r w:rsidR="009E02BD">
        <w:rPr>
          <w:rFonts w:ascii="Arial" w:eastAsiaTheme="minorHAnsi" w:hAnsi="Arial" w:cs="Arial"/>
          <w:sz w:val="24"/>
          <w:szCs w:val="24"/>
          <w:lang w:val="es-CO" w:eastAsia="en-US"/>
        </w:rPr>
        <w:t xml:space="preserve"> y </w:t>
      </w:r>
      <w:r w:rsidR="00447E22" w:rsidRPr="00447E22">
        <w:rPr>
          <w:rFonts w:ascii="Arial" w:eastAsiaTheme="minorHAnsi" w:hAnsi="Arial" w:cs="Arial"/>
          <w:sz w:val="24"/>
          <w:szCs w:val="24"/>
          <w:lang w:val="es-CO" w:eastAsia="en-US"/>
        </w:rPr>
        <w:t xml:space="preserve">de conformidad con lo dispuesto en el </w:t>
      </w:r>
      <w:r w:rsidR="00FF19B6" w:rsidRPr="00FF19B6">
        <w:rPr>
          <w:rFonts w:ascii="Arial" w:hAnsi="Arial" w:cs="Arial"/>
          <w:sz w:val="24"/>
          <w:szCs w:val="24"/>
        </w:rPr>
        <w:t xml:space="preserve">artículo 47 transitorio de la Ley 1537 de 2012 modificado </w:t>
      </w:r>
      <w:r w:rsidR="00EA52A3">
        <w:rPr>
          <w:rFonts w:ascii="Arial" w:hAnsi="Arial" w:cs="Arial"/>
          <w:sz w:val="24"/>
          <w:szCs w:val="24"/>
        </w:rPr>
        <w:t xml:space="preserve">por </w:t>
      </w:r>
      <w:r w:rsidR="00447E22" w:rsidRPr="00FF19B6">
        <w:rPr>
          <w:rFonts w:ascii="Arial" w:eastAsiaTheme="minorHAnsi" w:hAnsi="Arial" w:cs="Arial"/>
          <w:sz w:val="24"/>
          <w:szCs w:val="24"/>
          <w:lang w:val="es-CO" w:eastAsia="en-US"/>
        </w:rPr>
        <w:t>artículo 91 de la Ley 1753 de 2015</w:t>
      </w:r>
      <w:r w:rsidR="009E02BD" w:rsidRPr="00FF19B6">
        <w:rPr>
          <w:rFonts w:ascii="Arial" w:eastAsiaTheme="minorHAnsi" w:hAnsi="Arial" w:cs="Arial"/>
          <w:sz w:val="24"/>
          <w:szCs w:val="24"/>
          <w:lang w:val="es-CO" w:eastAsia="en-US"/>
        </w:rPr>
        <w:t>,</w:t>
      </w:r>
      <w:r w:rsidR="00447E22" w:rsidRPr="00FF19B6">
        <w:rPr>
          <w:rFonts w:ascii="Arial" w:eastAsiaTheme="minorHAnsi" w:hAnsi="Arial" w:cs="Arial"/>
          <w:sz w:val="24"/>
          <w:szCs w:val="24"/>
          <w:lang w:val="es-CO" w:eastAsia="en-US"/>
        </w:rPr>
        <w:t xml:space="preserve"> el</w:t>
      </w:r>
      <w:r w:rsidR="00447E22" w:rsidRPr="00447E22">
        <w:rPr>
          <w:rFonts w:ascii="Arial" w:eastAsiaTheme="minorHAnsi" w:hAnsi="Arial" w:cs="Arial"/>
          <w:sz w:val="24"/>
          <w:szCs w:val="24"/>
          <w:lang w:val="es-CO" w:eastAsia="en-US"/>
        </w:rPr>
        <w:t xml:space="preserve"> trámite excepcional de ajuste al esquema de ordenamiento territorial se flexibilizó, obviando muchos de los trámites de concertación y consulta, entre ellos, el de someter previamente a consideración el proyecto a la Corporación Autónoma Regional o autoridad ambiental correspondiente</w:t>
      </w:r>
      <w:r w:rsidR="009E02BD">
        <w:rPr>
          <w:rFonts w:ascii="Arial" w:eastAsiaTheme="minorHAnsi" w:hAnsi="Arial" w:cs="Arial"/>
          <w:sz w:val="24"/>
          <w:szCs w:val="24"/>
          <w:lang w:val="es-CO" w:eastAsia="en-US"/>
        </w:rPr>
        <w:t xml:space="preserve"> previsto en numeral 1 del artículo 24 de la Ley 388 de 1997. </w:t>
      </w:r>
    </w:p>
    <w:p w14:paraId="3E9F506C" w14:textId="4C20E1A8" w:rsidR="009E02BD" w:rsidRDefault="009E02BD" w:rsidP="000700C1">
      <w:pPr>
        <w:overflowPunct/>
        <w:spacing w:line="276" w:lineRule="auto"/>
        <w:ind w:right="-800"/>
        <w:jc w:val="both"/>
        <w:textAlignment w:val="auto"/>
        <w:rPr>
          <w:rFonts w:ascii="Arial" w:eastAsiaTheme="minorHAnsi" w:hAnsi="Arial" w:cs="Arial"/>
          <w:sz w:val="24"/>
          <w:szCs w:val="24"/>
          <w:lang w:val="es-CO" w:eastAsia="en-US"/>
        </w:rPr>
      </w:pPr>
    </w:p>
    <w:p w14:paraId="29DA9BA5" w14:textId="2BBB3F34" w:rsidR="00A232BB" w:rsidRDefault="00B114C2" w:rsidP="00A232BB">
      <w:pPr>
        <w:pStyle w:val="Default"/>
        <w:spacing w:line="276" w:lineRule="auto"/>
        <w:ind w:right="-800"/>
        <w:jc w:val="both"/>
      </w:pPr>
      <w:r>
        <w:t xml:space="preserve">27.- </w:t>
      </w:r>
      <w:r w:rsidR="00701DAF">
        <w:t xml:space="preserve">En este orden de ideas, </w:t>
      </w:r>
      <w:r w:rsidR="00A232BB">
        <w:t xml:space="preserve">la corporación edilicia del Municipio de Santa Rosa de Viterbo </w:t>
      </w:r>
      <w:r w:rsidR="00701DAF">
        <w:t xml:space="preserve">no desconoció </w:t>
      </w:r>
      <w:r w:rsidR="00A232BB">
        <w:t xml:space="preserve">el numeral 1 del artículo 24 de la Ley 388 de 1997 </w:t>
      </w:r>
      <w:r w:rsidR="00701DAF">
        <w:t xml:space="preserve">que exigía </w:t>
      </w:r>
      <w:r w:rsidR="00A232BB">
        <w:t>solicitar previamente el concepto sobre el alcance ambiental por parte de la corporación autónoma regional o la autoridad ambiental, toda vez que, como se estableció, tal requisito fue suprimido transitoriamente por el artículo 47 de la Ley 1537 de 2012</w:t>
      </w:r>
      <w:r w:rsidR="00701DAF">
        <w:t>,</w:t>
      </w:r>
      <w:r w:rsidR="00A232BB">
        <w:t xml:space="preserve"> modificado por el artículo 91 de la Ley 1753 de 2015.</w:t>
      </w:r>
    </w:p>
    <w:p w14:paraId="4291D765" w14:textId="77777777" w:rsidR="00A232BB" w:rsidRDefault="00A232BB" w:rsidP="00A232BB">
      <w:pPr>
        <w:pStyle w:val="Default"/>
        <w:spacing w:line="276" w:lineRule="auto"/>
        <w:ind w:right="-800"/>
        <w:jc w:val="both"/>
      </w:pPr>
    </w:p>
    <w:p w14:paraId="70010EFC" w14:textId="75B52A03" w:rsidR="00A232BB" w:rsidRPr="00C130C9" w:rsidRDefault="00B114C2" w:rsidP="00A232BB">
      <w:pPr>
        <w:overflowPunct/>
        <w:spacing w:line="276" w:lineRule="auto"/>
        <w:ind w:right="-800"/>
        <w:jc w:val="both"/>
        <w:textAlignment w:val="auto"/>
        <w:rPr>
          <w:rFonts w:ascii="Arial" w:eastAsiaTheme="minorHAnsi" w:hAnsi="Arial" w:cs="Arial"/>
          <w:sz w:val="24"/>
          <w:szCs w:val="24"/>
          <w:lang w:val="es-CO" w:eastAsia="en-US"/>
        </w:rPr>
      </w:pPr>
      <w:r>
        <w:rPr>
          <w:rFonts w:ascii="Arial" w:hAnsi="Arial" w:cs="Arial"/>
          <w:sz w:val="24"/>
          <w:szCs w:val="24"/>
        </w:rPr>
        <w:t xml:space="preserve">28.- </w:t>
      </w:r>
      <w:r w:rsidR="00A232BB">
        <w:rPr>
          <w:rFonts w:ascii="Arial" w:hAnsi="Arial" w:cs="Arial"/>
          <w:sz w:val="24"/>
          <w:szCs w:val="24"/>
        </w:rPr>
        <w:t>En consecuencia,</w:t>
      </w:r>
      <w:r w:rsidR="00A232BB" w:rsidRPr="008F109D">
        <w:rPr>
          <w:rFonts w:ascii="Arial" w:hAnsi="Arial" w:cs="Arial"/>
          <w:sz w:val="24"/>
          <w:szCs w:val="24"/>
        </w:rPr>
        <w:t xml:space="preserve"> </w:t>
      </w:r>
      <w:r w:rsidR="00A232BB" w:rsidRPr="008F109D">
        <w:rPr>
          <w:rFonts w:ascii="Arial" w:eastAsiaTheme="minorHAnsi" w:hAnsi="Arial" w:cs="Arial"/>
          <w:sz w:val="24"/>
          <w:szCs w:val="24"/>
          <w:lang w:val="es-CO" w:eastAsia="en-US"/>
        </w:rPr>
        <w:t xml:space="preserve">el concepto previo a la expedición del </w:t>
      </w:r>
      <w:r w:rsidR="00A232BB">
        <w:rPr>
          <w:rFonts w:ascii="Arial" w:eastAsiaTheme="minorHAnsi" w:hAnsi="Arial" w:cs="Arial"/>
          <w:sz w:val="24"/>
          <w:szCs w:val="24"/>
          <w:lang w:val="es-CO" w:eastAsia="en-US"/>
        </w:rPr>
        <w:t>a</w:t>
      </w:r>
      <w:r w:rsidR="00A232BB" w:rsidRPr="008F109D">
        <w:rPr>
          <w:rFonts w:ascii="Arial" w:eastAsiaTheme="minorHAnsi" w:hAnsi="Arial" w:cs="Arial"/>
          <w:sz w:val="24"/>
          <w:szCs w:val="24"/>
          <w:lang w:val="es-CO" w:eastAsia="en-US"/>
        </w:rPr>
        <w:t>cuerdo</w:t>
      </w:r>
      <w:r w:rsidR="00A232BB">
        <w:rPr>
          <w:rFonts w:ascii="Arial" w:eastAsiaTheme="minorHAnsi" w:hAnsi="Arial" w:cs="Arial"/>
          <w:sz w:val="24"/>
          <w:szCs w:val="24"/>
          <w:lang w:val="es-CO" w:eastAsia="en-US"/>
        </w:rPr>
        <w:t xml:space="preserve"> </w:t>
      </w:r>
      <w:r w:rsidR="00A232BB" w:rsidRPr="008F109D">
        <w:rPr>
          <w:rFonts w:ascii="Arial" w:eastAsiaTheme="minorHAnsi" w:hAnsi="Arial" w:cs="Arial"/>
          <w:sz w:val="24"/>
          <w:szCs w:val="24"/>
          <w:lang w:val="es-CO" w:eastAsia="en-US"/>
        </w:rPr>
        <w:t xml:space="preserve">impugnado proferido por la autoridad ambiental no </w:t>
      </w:r>
      <w:r w:rsidR="00A232BB">
        <w:rPr>
          <w:rFonts w:ascii="Arial" w:eastAsiaTheme="minorHAnsi" w:hAnsi="Arial" w:cs="Arial"/>
          <w:sz w:val="24"/>
          <w:szCs w:val="24"/>
          <w:lang w:val="es-CO" w:eastAsia="en-US"/>
        </w:rPr>
        <w:t xml:space="preserve">fue </w:t>
      </w:r>
      <w:r w:rsidR="00A232BB" w:rsidRPr="008F109D">
        <w:rPr>
          <w:rFonts w:ascii="Arial" w:eastAsiaTheme="minorHAnsi" w:hAnsi="Arial" w:cs="Arial"/>
          <w:sz w:val="24"/>
          <w:szCs w:val="24"/>
          <w:lang w:val="es-CO" w:eastAsia="en-US"/>
        </w:rPr>
        <w:t>una</w:t>
      </w:r>
      <w:r w:rsidR="00A232BB">
        <w:rPr>
          <w:rFonts w:ascii="Arial" w:eastAsiaTheme="minorHAnsi" w:hAnsi="Arial" w:cs="Arial"/>
          <w:sz w:val="24"/>
          <w:szCs w:val="24"/>
          <w:lang w:val="es-CO" w:eastAsia="en-US"/>
        </w:rPr>
        <w:t xml:space="preserve"> </w:t>
      </w:r>
      <w:r w:rsidR="00A232BB" w:rsidRPr="008F109D">
        <w:rPr>
          <w:rFonts w:ascii="Arial" w:eastAsiaTheme="minorHAnsi" w:hAnsi="Arial" w:cs="Arial"/>
          <w:sz w:val="24"/>
          <w:szCs w:val="24"/>
          <w:lang w:val="es-CO" w:eastAsia="en-US"/>
        </w:rPr>
        <w:t xml:space="preserve">exigencia legal </w:t>
      </w:r>
      <w:r w:rsidR="00701DAF">
        <w:rPr>
          <w:rFonts w:ascii="Arial" w:eastAsiaTheme="minorHAnsi" w:hAnsi="Arial" w:cs="Arial"/>
          <w:sz w:val="24"/>
          <w:szCs w:val="24"/>
          <w:lang w:val="es-CO" w:eastAsia="en-US"/>
        </w:rPr>
        <w:t>que fuera desconocida</w:t>
      </w:r>
      <w:r w:rsidR="00A232BB" w:rsidRPr="008F109D">
        <w:rPr>
          <w:rFonts w:ascii="Arial" w:eastAsiaTheme="minorHAnsi" w:hAnsi="Arial" w:cs="Arial"/>
          <w:sz w:val="24"/>
          <w:szCs w:val="24"/>
          <w:lang w:val="es-CO" w:eastAsia="en-US"/>
        </w:rPr>
        <w:t xml:space="preserve"> por el Municipio de Sa</w:t>
      </w:r>
      <w:r w:rsidR="00A232BB">
        <w:rPr>
          <w:rFonts w:ascii="Arial" w:eastAsiaTheme="minorHAnsi" w:hAnsi="Arial" w:cs="Arial"/>
          <w:sz w:val="24"/>
          <w:szCs w:val="24"/>
          <w:lang w:val="es-CO" w:eastAsia="en-US"/>
        </w:rPr>
        <w:t>nta Rosa de Viterbo</w:t>
      </w:r>
      <w:r w:rsidR="00A232BB" w:rsidRPr="008F109D">
        <w:rPr>
          <w:rFonts w:ascii="Arial" w:eastAsiaTheme="minorHAnsi" w:hAnsi="Arial" w:cs="Arial"/>
          <w:sz w:val="24"/>
          <w:szCs w:val="24"/>
          <w:lang w:val="es-CO" w:eastAsia="en-US"/>
        </w:rPr>
        <w:t>,</w:t>
      </w:r>
      <w:r w:rsidR="00A232BB">
        <w:rPr>
          <w:rFonts w:ascii="Arial" w:eastAsiaTheme="minorHAnsi" w:hAnsi="Arial" w:cs="Arial"/>
          <w:sz w:val="24"/>
          <w:szCs w:val="24"/>
          <w:lang w:val="es-CO" w:eastAsia="en-US"/>
        </w:rPr>
        <w:t xml:space="preserve"> </w:t>
      </w:r>
      <w:r w:rsidR="00A232BB" w:rsidRPr="008F109D">
        <w:rPr>
          <w:rFonts w:ascii="Arial" w:eastAsiaTheme="minorHAnsi" w:hAnsi="Arial" w:cs="Arial"/>
          <w:sz w:val="24"/>
          <w:szCs w:val="24"/>
          <w:lang w:val="es-CO" w:eastAsia="en-US"/>
        </w:rPr>
        <w:t xml:space="preserve">dada la excepción temporal dispuesta en la </w:t>
      </w:r>
      <w:r w:rsidR="00A232BB">
        <w:rPr>
          <w:rFonts w:ascii="Arial" w:eastAsiaTheme="minorHAnsi" w:hAnsi="Arial" w:cs="Arial"/>
          <w:sz w:val="24"/>
          <w:szCs w:val="24"/>
          <w:lang w:val="es-CO" w:eastAsia="en-US"/>
        </w:rPr>
        <w:t xml:space="preserve">citada ley. </w:t>
      </w:r>
    </w:p>
    <w:p w14:paraId="2D2FE883" w14:textId="469251DB" w:rsidR="00A232BB" w:rsidRDefault="00A232BB" w:rsidP="000700C1">
      <w:pPr>
        <w:overflowPunct/>
        <w:spacing w:line="276" w:lineRule="auto"/>
        <w:ind w:right="-800"/>
        <w:jc w:val="both"/>
        <w:textAlignment w:val="auto"/>
        <w:rPr>
          <w:rFonts w:ascii="Arial" w:eastAsiaTheme="minorHAnsi" w:hAnsi="Arial" w:cs="Arial"/>
          <w:sz w:val="24"/>
          <w:szCs w:val="24"/>
          <w:lang w:val="es-CO" w:eastAsia="en-US"/>
        </w:rPr>
      </w:pPr>
    </w:p>
    <w:p w14:paraId="6F7598B1" w14:textId="77777777" w:rsidR="0067623C" w:rsidRPr="00BE0091" w:rsidRDefault="0067623C" w:rsidP="0067623C">
      <w:pPr>
        <w:spacing w:line="276" w:lineRule="auto"/>
        <w:ind w:right="-800"/>
        <w:jc w:val="both"/>
        <w:rPr>
          <w:rFonts w:ascii="Arial" w:hAnsi="Arial" w:cs="Arial"/>
          <w:sz w:val="24"/>
          <w:szCs w:val="24"/>
          <w:u w:val="single"/>
        </w:rPr>
      </w:pPr>
      <w:r>
        <w:rPr>
          <w:rFonts w:ascii="Arial" w:hAnsi="Arial" w:cs="Arial"/>
          <w:sz w:val="24"/>
          <w:szCs w:val="24"/>
          <w:u w:val="single"/>
        </w:rPr>
        <w:t>Segundo</w:t>
      </w:r>
      <w:r w:rsidRPr="00BE0091">
        <w:rPr>
          <w:rFonts w:ascii="Arial" w:hAnsi="Arial" w:cs="Arial"/>
          <w:sz w:val="24"/>
          <w:szCs w:val="24"/>
          <w:u w:val="single"/>
        </w:rPr>
        <w:t xml:space="preserve"> cargo: realización de un cabildo abierto previo al estudio y análisis del proyecto de ajuste del plan de ordenamiento territorial</w:t>
      </w:r>
    </w:p>
    <w:p w14:paraId="47D441C0" w14:textId="77777777" w:rsidR="0067623C" w:rsidRDefault="0067623C" w:rsidP="000700C1">
      <w:pPr>
        <w:overflowPunct/>
        <w:spacing w:line="276" w:lineRule="auto"/>
        <w:ind w:right="-800"/>
        <w:jc w:val="both"/>
        <w:textAlignment w:val="auto"/>
        <w:rPr>
          <w:rFonts w:ascii="Arial" w:eastAsiaTheme="minorHAnsi" w:hAnsi="Arial" w:cs="Arial"/>
          <w:sz w:val="24"/>
          <w:szCs w:val="24"/>
          <w:lang w:val="es-CO" w:eastAsia="en-US"/>
        </w:rPr>
      </w:pPr>
    </w:p>
    <w:p w14:paraId="4FF2D081" w14:textId="5C3485D7" w:rsidR="005E2BD8" w:rsidRDefault="005252F2"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29</w:t>
      </w:r>
      <w:r w:rsidR="004C0405">
        <w:rPr>
          <w:rFonts w:ascii="Arial" w:eastAsiaTheme="minorHAnsi" w:hAnsi="Arial" w:cs="Arial"/>
          <w:sz w:val="24"/>
          <w:szCs w:val="24"/>
          <w:lang w:val="es-CO" w:eastAsia="en-US"/>
        </w:rPr>
        <w:t xml:space="preserve">.- </w:t>
      </w:r>
      <w:r w:rsidR="00BD4FA3">
        <w:rPr>
          <w:rFonts w:ascii="Arial" w:eastAsiaTheme="minorHAnsi" w:hAnsi="Arial" w:cs="Arial"/>
          <w:sz w:val="24"/>
          <w:szCs w:val="24"/>
          <w:lang w:val="es-CO" w:eastAsia="en-US"/>
        </w:rPr>
        <w:t>Ahora bien, no ocurr</w:t>
      </w:r>
      <w:r w:rsidR="00A232BB">
        <w:rPr>
          <w:rFonts w:ascii="Arial" w:eastAsiaTheme="minorHAnsi" w:hAnsi="Arial" w:cs="Arial"/>
          <w:sz w:val="24"/>
          <w:szCs w:val="24"/>
          <w:lang w:val="es-CO" w:eastAsia="en-US"/>
        </w:rPr>
        <w:t>e</w:t>
      </w:r>
      <w:r w:rsidR="00BD4FA3">
        <w:rPr>
          <w:rFonts w:ascii="Arial" w:eastAsiaTheme="minorHAnsi" w:hAnsi="Arial" w:cs="Arial"/>
          <w:sz w:val="24"/>
          <w:szCs w:val="24"/>
          <w:lang w:val="es-CO" w:eastAsia="en-US"/>
        </w:rPr>
        <w:t xml:space="preserve"> lo mismo con el procedimiento de participación democrática por cabildo abierto, pues</w:t>
      </w:r>
      <w:r w:rsidR="009E02BD">
        <w:rPr>
          <w:rFonts w:ascii="Arial" w:eastAsiaTheme="minorHAnsi" w:hAnsi="Arial" w:cs="Arial"/>
          <w:sz w:val="24"/>
          <w:szCs w:val="24"/>
          <w:lang w:val="es-CO" w:eastAsia="en-US"/>
        </w:rPr>
        <w:t xml:space="preserve"> a través de la disposición prevista en el </w:t>
      </w:r>
      <w:r w:rsidR="004C5D63" w:rsidRPr="004C5D63">
        <w:rPr>
          <w:rFonts w:ascii="Arial" w:eastAsiaTheme="minorHAnsi" w:hAnsi="Arial" w:cs="Arial"/>
          <w:sz w:val="24"/>
          <w:szCs w:val="24"/>
          <w:lang w:val="es-CO" w:eastAsia="en-US"/>
        </w:rPr>
        <w:t xml:space="preserve"> </w:t>
      </w:r>
      <w:r w:rsidR="009E02BD" w:rsidRPr="009E02BD">
        <w:rPr>
          <w:rFonts w:ascii="Arial" w:eastAsiaTheme="minorHAnsi" w:hAnsi="Arial" w:cs="Arial"/>
          <w:sz w:val="24"/>
          <w:szCs w:val="24"/>
          <w:lang w:val="es-CO" w:eastAsia="en-US"/>
        </w:rPr>
        <w:t xml:space="preserve">inciso final </w:t>
      </w:r>
      <w:r w:rsidR="00C8084E">
        <w:rPr>
          <w:rFonts w:ascii="Arial" w:eastAsiaTheme="minorHAnsi" w:hAnsi="Arial" w:cs="Arial"/>
          <w:sz w:val="24"/>
          <w:szCs w:val="24"/>
          <w:lang w:val="es-CO" w:eastAsia="en-US"/>
        </w:rPr>
        <w:t xml:space="preserve"> del </w:t>
      </w:r>
      <w:r w:rsidR="009E02BD" w:rsidRPr="009E02BD">
        <w:rPr>
          <w:rFonts w:ascii="Arial" w:eastAsiaTheme="minorHAnsi" w:hAnsi="Arial" w:cs="Arial"/>
          <w:sz w:val="24"/>
          <w:szCs w:val="24"/>
          <w:lang w:val="es-CO" w:eastAsia="en-US"/>
        </w:rPr>
        <w:t>parágrafo 1</w:t>
      </w:r>
      <w:r w:rsidR="00C9063D">
        <w:rPr>
          <w:rFonts w:ascii="Arial" w:eastAsiaTheme="minorHAnsi" w:hAnsi="Arial" w:cs="Arial"/>
          <w:sz w:val="24"/>
          <w:szCs w:val="24"/>
          <w:lang w:val="es-CO" w:eastAsia="en-US"/>
        </w:rPr>
        <w:t xml:space="preserve"> del citado artículo transitorio</w:t>
      </w:r>
      <w:r w:rsidR="00C8084E">
        <w:rPr>
          <w:rFonts w:ascii="Arial" w:eastAsiaTheme="minorHAnsi" w:hAnsi="Arial" w:cs="Arial"/>
          <w:sz w:val="24"/>
          <w:szCs w:val="24"/>
          <w:lang w:val="es-CO" w:eastAsia="en-US"/>
        </w:rPr>
        <w:t xml:space="preserve">, </w:t>
      </w:r>
      <w:r w:rsidR="004C5D63" w:rsidRPr="004C5D63">
        <w:rPr>
          <w:rFonts w:ascii="Arial" w:eastAsiaTheme="minorHAnsi" w:hAnsi="Arial" w:cs="Arial"/>
          <w:sz w:val="24"/>
          <w:szCs w:val="24"/>
          <w:lang w:val="es-CO" w:eastAsia="en-US"/>
        </w:rPr>
        <w:t xml:space="preserve">el legislador </w:t>
      </w:r>
      <w:r w:rsidR="00BD4FA3">
        <w:rPr>
          <w:rFonts w:ascii="Arial" w:eastAsiaTheme="minorHAnsi" w:hAnsi="Arial" w:cs="Arial"/>
          <w:sz w:val="24"/>
          <w:szCs w:val="24"/>
          <w:lang w:val="es-CO" w:eastAsia="en-US"/>
        </w:rPr>
        <w:t>conservó dicho procedimiento, de imperativo cumplimiento</w:t>
      </w:r>
      <w:r w:rsidR="00BF5CE3">
        <w:rPr>
          <w:rFonts w:ascii="Arial" w:eastAsiaTheme="minorHAnsi" w:hAnsi="Arial" w:cs="Arial"/>
          <w:sz w:val="24"/>
          <w:szCs w:val="24"/>
          <w:lang w:val="es-CO" w:eastAsia="en-US"/>
        </w:rPr>
        <w:t xml:space="preserve"> para el estudio y análisis del proyecto de ajuste del plan de ordenamiento</w:t>
      </w:r>
      <w:r w:rsidR="00C72E24">
        <w:rPr>
          <w:rFonts w:ascii="Arial" w:eastAsiaTheme="minorHAnsi" w:hAnsi="Arial" w:cs="Arial"/>
          <w:sz w:val="24"/>
          <w:szCs w:val="24"/>
          <w:lang w:val="es-CO" w:eastAsia="en-US"/>
        </w:rPr>
        <w:t xml:space="preserve"> territorial</w:t>
      </w:r>
      <w:r w:rsidR="009E02BD">
        <w:rPr>
          <w:rFonts w:ascii="Arial" w:eastAsiaTheme="minorHAnsi" w:hAnsi="Arial" w:cs="Arial"/>
          <w:sz w:val="24"/>
          <w:szCs w:val="24"/>
          <w:lang w:val="es-CO" w:eastAsia="en-US"/>
        </w:rPr>
        <w:t xml:space="preserve">, </w:t>
      </w:r>
      <w:r w:rsidR="00C72E24">
        <w:rPr>
          <w:rFonts w:ascii="Arial" w:eastAsiaTheme="minorHAnsi" w:hAnsi="Arial" w:cs="Arial"/>
          <w:sz w:val="24"/>
          <w:szCs w:val="24"/>
          <w:lang w:val="es-CO" w:eastAsia="en-US"/>
        </w:rPr>
        <w:t xml:space="preserve">cuando se pretenda incorporar al perímetro urbano los predios </w:t>
      </w:r>
      <w:r w:rsidR="00EB0DE6">
        <w:rPr>
          <w:rFonts w:ascii="Arial" w:eastAsiaTheme="minorHAnsi" w:hAnsi="Arial" w:cs="Arial"/>
          <w:sz w:val="24"/>
          <w:szCs w:val="24"/>
          <w:lang w:val="es-CO" w:eastAsia="en-US"/>
        </w:rPr>
        <w:t>localizados en suelo rural, sueldo suburbano y suelo de expansión urbana requeridos para el desarrollo y construcción de vivienda de interés social y vivienda de interés prioritario</w:t>
      </w:r>
      <w:r w:rsidR="00BD4FA3">
        <w:rPr>
          <w:rFonts w:ascii="Arial" w:eastAsiaTheme="minorHAnsi" w:hAnsi="Arial" w:cs="Arial"/>
          <w:sz w:val="24"/>
          <w:szCs w:val="24"/>
          <w:lang w:val="es-CO" w:eastAsia="en-US"/>
        </w:rPr>
        <w:t>.</w:t>
      </w:r>
      <w:r w:rsidR="00EB0DE6">
        <w:rPr>
          <w:rFonts w:ascii="Arial" w:eastAsiaTheme="minorHAnsi" w:hAnsi="Arial" w:cs="Arial"/>
          <w:sz w:val="24"/>
          <w:szCs w:val="24"/>
          <w:lang w:val="es-CO" w:eastAsia="en-US"/>
        </w:rPr>
        <w:t xml:space="preserve"> </w:t>
      </w:r>
    </w:p>
    <w:p w14:paraId="65FF60B2" w14:textId="112D7378" w:rsidR="003F46A4" w:rsidRDefault="003F46A4" w:rsidP="000700C1">
      <w:pPr>
        <w:overflowPunct/>
        <w:spacing w:line="276" w:lineRule="auto"/>
        <w:ind w:right="-800"/>
        <w:jc w:val="both"/>
        <w:textAlignment w:val="auto"/>
        <w:rPr>
          <w:rFonts w:ascii="Arial" w:eastAsiaTheme="minorHAnsi" w:hAnsi="Arial" w:cs="Arial"/>
          <w:sz w:val="24"/>
          <w:szCs w:val="24"/>
          <w:lang w:val="es-CO" w:eastAsia="en-US"/>
        </w:rPr>
      </w:pPr>
    </w:p>
    <w:p w14:paraId="17B37E2A" w14:textId="4DB259CA" w:rsidR="003F46A4" w:rsidRDefault="003F46A4" w:rsidP="000700C1">
      <w:pPr>
        <w:overflowPunct/>
        <w:spacing w:line="276" w:lineRule="auto"/>
        <w:ind w:right="-800"/>
        <w:jc w:val="both"/>
        <w:textAlignment w:val="auto"/>
        <w:rPr>
          <w:rFonts w:ascii="Arial" w:eastAsiaTheme="minorHAnsi" w:hAnsi="Arial" w:cs="Arial"/>
          <w:sz w:val="24"/>
          <w:szCs w:val="24"/>
          <w:lang w:val="es-CO" w:eastAsia="en-US"/>
        </w:rPr>
      </w:pPr>
      <w:r>
        <w:rPr>
          <w:rFonts w:ascii="Arial" w:eastAsiaTheme="minorHAnsi" w:hAnsi="Arial" w:cs="Arial"/>
          <w:sz w:val="24"/>
          <w:szCs w:val="24"/>
          <w:lang w:val="es-CO" w:eastAsia="en-US"/>
        </w:rPr>
        <w:t>En efecto, la norma dispuso:</w:t>
      </w:r>
    </w:p>
    <w:p w14:paraId="55D53AE4" w14:textId="70411E9B" w:rsidR="003F46A4" w:rsidRDefault="003F46A4" w:rsidP="000700C1">
      <w:pPr>
        <w:overflowPunct/>
        <w:spacing w:line="276" w:lineRule="auto"/>
        <w:ind w:right="-800"/>
        <w:jc w:val="both"/>
        <w:textAlignment w:val="auto"/>
        <w:rPr>
          <w:rFonts w:ascii="Arial" w:eastAsiaTheme="minorHAnsi" w:hAnsi="Arial" w:cs="Arial"/>
          <w:sz w:val="24"/>
          <w:szCs w:val="24"/>
          <w:lang w:val="es-CO" w:eastAsia="en-US"/>
        </w:rPr>
      </w:pPr>
    </w:p>
    <w:p w14:paraId="0D402216" w14:textId="115ED2BF" w:rsidR="003F46A4" w:rsidRPr="00BF474E" w:rsidRDefault="00BF474E" w:rsidP="00BF474E">
      <w:pPr>
        <w:ind w:left="708" w:right="-800"/>
        <w:jc w:val="both"/>
        <w:rPr>
          <w:rFonts w:ascii="Arial" w:eastAsiaTheme="minorHAnsi" w:hAnsi="Arial" w:cs="Arial"/>
          <w:sz w:val="22"/>
          <w:szCs w:val="22"/>
        </w:rPr>
      </w:pPr>
      <w:r w:rsidRPr="00BF474E">
        <w:rPr>
          <w:rFonts w:ascii="Arial" w:hAnsi="Arial" w:cs="Arial"/>
          <w:sz w:val="22"/>
          <w:szCs w:val="22"/>
        </w:rPr>
        <w:t>“</w:t>
      </w:r>
      <w:r w:rsidR="003F46A4" w:rsidRPr="00BF474E">
        <w:rPr>
          <w:rFonts w:ascii="Arial" w:hAnsi="Arial" w:cs="Arial"/>
          <w:sz w:val="22"/>
          <w:szCs w:val="22"/>
        </w:rPr>
        <w:t>Los concejos municipales y distritales, de conformidad con lo establecido en el artículo </w:t>
      </w:r>
      <w:r w:rsidR="00562E1F" w:rsidRPr="00BF474E">
        <w:rPr>
          <w:rFonts w:ascii="Arial" w:hAnsi="Arial" w:cs="Arial"/>
          <w:sz w:val="22"/>
          <w:szCs w:val="22"/>
        </w:rPr>
        <w:t>81</w:t>
      </w:r>
      <w:r w:rsidR="003F46A4" w:rsidRPr="00BF474E">
        <w:rPr>
          <w:rFonts w:ascii="Arial" w:hAnsi="Arial" w:cs="Arial"/>
          <w:sz w:val="22"/>
          <w:szCs w:val="22"/>
        </w:rPr>
        <w:t> de la Ley 134 de 1994, celebrarán obligatoriamente un Cabildo Abierto previo para el estudio y análisis del proyecto de ajuste del plan de ordenamiento territorial</w:t>
      </w:r>
      <w:r w:rsidRPr="00BF474E">
        <w:rPr>
          <w:rFonts w:ascii="Arial" w:hAnsi="Arial" w:cs="Arial"/>
          <w:sz w:val="22"/>
          <w:szCs w:val="22"/>
        </w:rPr>
        <w:t>”</w:t>
      </w:r>
      <w:r w:rsidR="003F46A4" w:rsidRPr="00BF474E">
        <w:rPr>
          <w:rFonts w:ascii="Arial" w:hAnsi="Arial" w:cs="Arial"/>
          <w:sz w:val="22"/>
          <w:szCs w:val="22"/>
        </w:rPr>
        <w:t>.</w:t>
      </w:r>
    </w:p>
    <w:p w14:paraId="1B3B29D1" w14:textId="2155A078" w:rsidR="001754CD" w:rsidRDefault="001754CD" w:rsidP="000700C1">
      <w:pPr>
        <w:pStyle w:val="Default"/>
        <w:spacing w:line="276" w:lineRule="auto"/>
        <w:ind w:right="-800"/>
        <w:jc w:val="both"/>
      </w:pPr>
    </w:p>
    <w:p w14:paraId="288DF3D2" w14:textId="49BF9653" w:rsidR="00E653AA" w:rsidRDefault="00C32932" w:rsidP="000700C1">
      <w:pPr>
        <w:pStyle w:val="Default"/>
        <w:spacing w:line="276" w:lineRule="auto"/>
        <w:ind w:right="-800"/>
        <w:jc w:val="both"/>
      </w:pPr>
      <w:r>
        <w:t>3</w:t>
      </w:r>
      <w:r w:rsidR="00B114C2">
        <w:t>0</w:t>
      </w:r>
      <w:r>
        <w:t xml:space="preserve">.- </w:t>
      </w:r>
      <w:r w:rsidR="00E653AA">
        <w:t xml:space="preserve">En ese sentido, para la Sala </w:t>
      </w:r>
      <w:r w:rsidR="00AF2D0F">
        <w:t xml:space="preserve">no cabe duda que la materia objeto del acuerdo demandado </w:t>
      </w:r>
      <w:r w:rsidR="00FF19B6">
        <w:t>es de aquellos que consagra el artículo 47 transitorio de la Ley 1537 de 201</w:t>
      </w:r>
      <w:r w:rsidR="005608E5">
        <w:t>2, y, en esa medi</w:t>
      </w:r>
      <w:r w:rsidR="5BB7BBBD">
        <w:t>d</w:t>
      </w:r>
      <w:r w:rsidR="005608E5">
        <w:t>a</w:t>
      </w:r>
      <w:r w:rsidR="00EA52A3">
        <w:t xml:space="preserve"> a pesar de ser obligatoria la convocatoria y celebración del cabildo abierto, dicho mecanismo de participación ciudadana </w:t>
      </w:r>
      <w:r w:rsidR="00C9063D">
        <w:t xml:space="preserve">no fue adelantado por el Concejo </w:t>
      </w:r>
      <w:r w:rsidR="005608E5">
        <w:t>Municipal</w:t>
      </w:r>
      <w:r w:rsidR="00455590">
        <w:t xml:space="preserve"> o por lo menos no se demostró en el presente proceso</w:t>
      </w:r>
      <w:r w:rsidR="005608E5">
        <w:t>, razón por la cual, no se encuentra conforme al ordenamiento jurídico</w:t>
      </w:r>
      <w:r w:rsidR="00DF3406">
        <w:t xml:space="preserve"> y por tanto habrá de declarase invalido.</w:t>
      </w:r>
    </w:p>
    <w:p w14:paraId="386000CA" w14:textId="5F6102BB" w:rsidR="005608E5" w:rsidRDefault="005608E5" w:rsidP="000700C1">
      <w:pPr>
        <w:pStyle w:val="Default"/>
        <w:spacing w:line="276" w:lineRule="auto"/>
        <w:ind w:right="-800"/>
        <w:jc w:val="both"/>
      </w:pPr>
    </w:p>
    <w:p w14:paraId="5073D133" w14:textId="7D85F0A7" w:rsidR="00AD738E" w:rsidRPr="00700165" w:rsidRDefault="007815C5" w:rsidP="00700165">
      <w:pPr>
        <w:spacing w:line="276" w:lineRule="auto"/>
        <w:ind w:right="-799"/>
        <w:jc w:val="both"/>
        <w:rPr>
          <w:rFonts w:ascii="Arial" w:hAnsi="Arial" w:cs="Arial"/>
          <w:b/>
          <w:bCs/>
          <w:sz w:val="24"/>
          <w:szCs w:val="24"/>
        </w:rPr>
      </w:pPr>
      <w:r>
        <w:rPr>
          <w:rFonts w:ascii="Arial" w:hAnsi="Arial" w:cs="Arial"/>
          <w:sz w:val="24"/>
          <w:szCs w:val="24"/>
        </w:rPr>
        <w:t xml:space="preserve">31.- </w:t>
      </w:r>
      <w:r w:rsidR="0067623C" w:rsidRPr="00700165">
        <w:rPr>
          <w:rFonts w:ascii="Arial" w:hAnsi="Arial" w:cs="Arial"/>
          <w:sz w:val="24"/>
          <w:szCs w:val="24"/>
        </w:rPr>
        <w:t xml:space="preserve">Sobre el particular, este Tribunal, </w:t>
      </w:r>
      <w:r w:rsidR="00AD738E" w:rsidRPr="00700165">
        <w:rPr>
          <w:rFonts w:ascii="Arial" w:hAnsi="Arial" w:cs="Arial"/>
          <w:sz w:val="24"/>
          <w:szCs w:val="24"/>
        </w:rPr>
        <w:t xml:space="preserve">en sentencia </w:t>
      </w:r>
      <w:r w:rsidR="00AD738E" w:rsidRPr="00700165">
        <w:rPr>
          <w:rFonts w:ascii="Arial" w:hAnsi="Arial" w:cs="Arial"/>
          <w:sz w:val="24"/>
          <w:szCs w:val="24"/>
          <w:lang w:val="es-MX"/>
        </w:rPr>
        <w:t>de 30 de agosto de 2018</w:t>
      </w:r>
      <w:r w:rsidR="00AD738E" w:rsidRPr="00700165">
        <w:rPr>
          <w:rStyle w:val="Refdenotaalpie"/>
          <w:rFonts w:ascii="Arial" w:hAnsi="Arial" w:cs="Arial"/>
          <w:sz w:val="24"/>
          <w:szCs w:val="24"/>
          <w:lang w:val="es-MX"/>
        </w:rPr>
        <w:footnoteReference w:id="9"/>
      </w:r>
      <w:r w:rsidR="00AD738E" w:rsidRPr="00700165">
        <w:rPr>
          <w:rFonts w:ascii="Arial" w:hAnsi="Arial" w:cs="Arial"/>
          <w:sz w:val="24"/>
          <w:szCs w:val="24"/>
          <w:lang w:val="es-MX"/>
        </w:rPr>
        <w:t xml:space="preserve">, al estudiar la validez del </w:t>
      </w:r>
      <w:r w:rsidR="00AD738E" w:rsidRPr="00700165">
        <w:rPr>
          <w:rFonts w:ascii="Arial" w:hAnsi="Arial" w:cs="Arial"/>
          <w:sz w:val="24"/>
          <w:szCs w:val="24"/>
        </w:rPr>
        <w:t xml:space="preserve">Acuerdo No. 004 del 26 de abril de 2018, expedido por el Concejo Municipal de Buenavista, "POR MEDIO DEL CUAL SE AJUSTA EL ESQUEMA DE ORDENAMIENTO TERRITORIAL DEL MUNICIPIO DE BUENAVISTA (BOYACÁ), INCORPORANDO AL PERÍMETRO URBANO DEL MUNICIPIO EL ÁREA LOCALIZADA EN EL POLÍGONO DE EXPANSIÓN URBANA, REQUERIDA PARA LA CONSTRUCCIÓN DE VIVIENDA DE INTERÉS SOCIAL", fue claro en establecer que dada la materia del acuerdo, era de obligatoria observancia la celebración del cabildo abierto previo al estudio y análisis de la referida modificación al POT del municipio; no obstante, de las pruebas </w:t>
      </w:r>
      <w:r w:rsidR="00AD738E" w:rsidRPr="00700165">
        <w:rPr>
          <w:rFonts w:ascii="Arial" w:hAnsi="Arial" w:cs="Arial"/>
          <w:sz w:val="24"/>
          <w:szCs w:val="24"/>
        </w:rPr>
        <w:lastRenderedPageBreak/>
        <w:t>allegadas al plenario no podía colegirse el cumplimiento del aludido requisito. Así las cosas, resultaba evidente la omisión en su totalidad de esa instancia de participación ciudadana, la que cómo se explicó, devenía obligatoria, lo que por tanto implica la declaratoria de invalidez del acuerdo demandado.</w:t>
      </w:r>
    </w:p>
    <w:p w14:paraId="062D7AE1" w14:textId="77777777" w:rsidR="00AD738E" w:rsidRPr="00700165" w:rsidRDefault="00AD738E" w:rsidP="00700165">
      <w:pPr>
        <w:pStyle w:val="Default"/>
        <w:spacing w:line="276" w:lineRule="auto"/>
        <w:ind w:right="-799"/>
        <w:jc w:val="both"/>
      </w:pPr>
    </w:p>
    <w:p w14:paraId="0BA64E55" w14:textId="34AE9D5E" w:rsidR="0067623C" w:rsidRPr="00700165" w:rsidRDefault="007815C5" w:rsidP="00700165">
      <w:pPr>
        <w:pStyle w:val="Default"/>
        <w:spacing w:line="276" w:lineRule="auto"/>
        <w:ind w:right="-799"/>
        <w:jc w:val="both"/>
      </w:pPr>
      <w:r>
        <w:t xml:space="preserve">32.- </w:t>
      </w:r>
      <w:r w:rsidR="0025518E" w:rsidRPr="00700165">
        <w:t xml:space="preserve">Y, </w:t>
      </w:r>
      <w:r w:rsidR="0067623C" w:rsidRPr="00700165">
        <w:t>en sentencia del 26 de marzo de 2019</w:t>
      </w:r>
      <w:r w:rsidR="0067623C" w:rsidRPr="00700165">
        <w:rPr>
          <w:rStyle w:val="Refdenotaalpie"/>
        </w:rPr>
        <w:footnoteReference w:id="10"/>
      </w:r>
      <w:r w:rsidR="0067623C" w:rsidRPr="00700165">
        <w:t xml:space="preserve">, </w:t>
      </w:r>
      <w:r w:rsidR="0025518E" w:rsidRPr="00700165">
        <w:t xml:space="preserve">el Tribunal, </w:t>
      </w:r>
      <w:r w:rsidR="0067623C" w:rsidRPr="00700165">
        <w:t xml:space="preserve">al estudiar la validez del Acuerdo No. 011 de 25 de junio de 2018 </w:t>
      </w:r>
      <w:r w:rsidR="0067623C" w:rsidRPr="00700165">
        <w:rPr>
          <w:i/>
          <w:iCs/>
        </w:rPr>
        <w:t>“por el cual se adopta el ajuste excepcional del esquema de ordenamiento territorial del municipio de Iza con el fin de incorporar al perímetro urbano un predio rural requerido para garantizar el desarrollo de vivienda, infraestructura social y sus complementarios”</w:t>
      </w:r>
      <w:r w:rsidR="0067623C" w:rsidRPr="00700165">
        <w:t>, concluyó que i) la materia de Acuerdo era de aquellos señalados en el artículo 91 de la Ley 1753 de 2015 que modificó el artículo 47 de la Ley 153 de 2012 y ii) que siendo obligatoria la celebración previa del cabildo abierto, este mecanismo de participación ciudadana no fue adelantado por el Concejo Municipal de Iza.</w:t>
      </w:r>
    </w:p>
    <w:p w14:paraId="0617BB6B" w14:textId="77777777" w:rsidR="0067623C" w:rsidRPr="00700165" w:rsidRDefault="0067623C" w:rsidP="00700165">
      <w:pPr>
        <w:spacing w:line="276" w:lineRule="auto"/>
        <w:ind w:right="-799"/>
        <w:jc w:val="both"/>
        <w:rPr>
          <w:rFonts w:ascii="Arial" w:hAnsi="Arial" w:cs="Arial"/>
          <w:sz w:val="24"/>
          <w:szCs w:val="24"/>
        </w:rPr>
      </w:pPr>
    </w:p>
    <w:p w14:paraId="577DB59C" w14:textId="29C7D1AC" w:rsidR="0067623C" w:rsidRPr="00700165" w:rsidRDefault="007815C5" w:rsidP="00700165">
      <w:pPr>
        <w:spacing w:line="276" w:lineRule="auto"/>
        <w:ind w:right="-799"/>
        <w:jc w:val="both"/>
        <w:rPr>
          <w:rFonts w:ascii="Arial" w:hAnsi="Arial" w:cs="Arial"/>
          <w:sz w:val="24"/>
          <w:szCs w:val="24"/>
        </w:rPr>
      </w:pPr>
      <w:r>
        <w:rPr>
          <w:rFonts w:ascii="Arial" w:hAnsi="Arial" w:cs="Arial"/>
          <w:sz w:val="24"/>
          <w:szCs w:val="24"/>
        </w:rPr>
        <w:t xml:space="preserve">33.- </w:t>
      </w:r>
      <w:r w:rsidR="009F4618" w:rsidRPr="00700165">
        <w:rPr>
          <w:rFonts w:ascii="Arial" w:hAnsi="Arial" w:cs="Arial"/>
          <w:sz w:val="24"/>
          <w:szCs w:val="24"/>
        </w:rPr>
        <w:t>En dicha oportunidad</w:t>
      </w:r>
      <w:r w:rsidR="0067623C" w:rsidRPr="00700165">
        <w:rPr>
          <w:rFonts w:ascii="Arial" w:hAnsi="Arial" w:cs="Arial"/>
          <w:sz w:val="24"/>
          <w:szCs w:val="24"/>
        </w:rPr>
        <w:t xml:space="preserve"> el </w:t>
      </w:r>
      <w:r w:rsidR="009F4618" w:rsidRPr="00700165">
        <w:rPr>
          <w:rFonts w:ascii="Arial" w:hAnsi="Arial" w:cs="Arial"/>
          <w:sz w:val="24"/>
          <w:szCs w:val="24"/>
        </w:rPr>
        <w:t>T</w:t>
      </w:r>
      <w:r w:rsidR="0067623C" w:rsidRPr="00700165">
        <w:rPr>
          <w:rFonts w:ascii="Arial" w:hAnsi="Arial" w:cs="Arial"/>
          <w:sz w:val="24"/>
          <w:szCs w:val="24"/>
        </w:rPr>
        <w:t xml:space="preserve">ribunal </w:t>
      </w:r>
      <w:r w:rsidR="009F4618" w:rsidRPr="00700165">
        <w:rPr>
          <w:rFonts w:ascii="Arial" w:hAnsi="Arial" w:cs="Arial"/>
          <w:sz w:val="24"/>
          <w:szCs w:val="24"/>
        </w:rPr>
        <w:t xml:space="preserve">anotó </w:t>
      </w:r>
      <w:r w:rsidR="0067623C" w:rsidRPr="00700165">
        <w:rPr>
          <w:rFonts w:ascii="Arial" w:hAnsi="Arial" w:cs="Arial"/>
          <w:sz w:val="24"/>
          <w:szCs w:val="24"/>
        </w:rPr>
        <w:t xml:space="preserve">que en el trámite surtido en el Concejo Municipal de Iza a efectos de aprobar el Acuerdo No. 011 del 25 de junio de 2018, no se cumplió con el deber legar de haber adelantado previamente el mecanismo de cabildo abierto, tal como lo impone </w:t>
      </w:r>
      <w:r w:rsidR="00E35AA2" w:rsidRPr="00700165">
        <w:rPr>
          <w:rFonts w:ascii="Arial" w:hAnsi="Arial" w:cs="Arial"/>
          <w:sz w:val="24"/>
          <w:szCs w:val="24"/>
        </w:rPr>
        <w:t>el</w:t>
      </w:r>
      <w:r w:rsidR="0067623C" w:rsidRPr="00700165">
        <w:rPr>
          <w:rFonts w:ascii="Arial" w:hAnsi="Arial" w:cs="Arial"/>
          <w:sz w:val="24"/>
          <w:szCs w:val="24"/>
        </w:rPr>
        <w:t xml:space="preserve"> inciso tercero del parágrafo primero del artículo 91 de la Ley 1753 de 2015. </w:t>
      </w:r>
      <w:r w:rsidR="00E35AA2" w:rsidRPr="00700165">
        <w:rPr>
          <w:rFonts w:ascii="Arial" w:hAnsi="Arial" w:cs="Arial"/>
          <w:sz w:val="24"/>
          <w:szCs w:val="24"/>
        </w:rPr>
        <w:t>De esta forma se concluyó:</w:t>
      </w:r>
    </w:p>
    <w:p w14:paraId="0CAD154A" w14:textId="77777777" w:rsidR="0067623C" w:rsidRPr="00700165" w:rsidRDefault="0067623C" w:rsidP="00700165">
      <w:pPr>
        <w:spacing w:line="276" w:lineRule="auto"/>
        <w:ind w:right="-799"/>
        <w:jc w:val="both"/>
        <w:rPr>
          <w:rFonts w:ascii="Arial" w:hAnsi="Arial" w:cs="Arial"/>
          <w:sz w:val="24"/>
          <w:szCs w:val="24"/>
        </w:rPr>
      </w:pPr>
    </w:p>
    <w:p w14:paraId="671675C6" w14:textId="0913FCDC" w:rsidR="0067623C" w:rsidRPr="00700165" w:rsidRDefault="00E35AA2" w:rsidP="00700165">
      <w:pPr>
        <w:ind w:left="709" w:right="-799"/>
        <w:jc w:val="both"/>
        <w:rPr>
          <w:rFonts w:ascii="Arial" w:hAnsi="Arial" w:cs="Arial"/>
          <w:sz w:val="22"/>
          <w:szCs w:val="22"/>
        </w:rPr>
      </w:pPr>
      <w:r w:rsidRPr="00700165">
        <w:rPr>
          <w:rFonts w:ascii="Arial" w:hAnsi="Arial" w:cs="Arial"/>
          <w:sz w:val="22"/>
          <w:szCs w:val="22"/>
        </w:rPr>
        <w:t>“</w:t>
      </w:r>
      <w:r w:rsidR="0067623C" w:rsidRPr="00700165">
        <w:rPr>
          <w:rFonts w:ascii="Arial" w:hAnsi="Arial" w:cs="Arial"/>
          <w:sz w:val="22"/>
          <w:szCs w:val="22"/>
        </w:rPr>
        <w:t xml:space="preserve">La realización del Cabildo abierto </w:t>
      </w:r>
      <w:r w:rsidR="0067623C" w:rsidRPr="00700165">
        <w:rPr>
          <w:rFonts w:ascii="Arial" w:hAnsi="Arial" w:cs="Arial"/>
          <w:b/>
          <w:bCs/>
          <w:sz w:val="22"/>
          <w:szCs w:val="22"/>
        </w:rPr>
        <w:t xml:space="preserve">resultaba obligatorio </w:t>
      </w:r>
      <w:r w:rsidR="0067623C" w:rsidRPr="00700165">
        <w:rPr>
          <w:rFonts w:ascii="Arial" w:hAnsi="Arial" w:cs="Arial"/>
          <w:sz w:val="22"/>
          <w:szCs w:val="22"/>
        </w:rPr>
        <w:t>en la medida que se pretendía incorporar al perímetro urbano un predio localizado en suelo rural, requerido para el desarrollo y construcción de vivienda de interés social y vivienda de interés prioritario, lo que implica el ajuste al plan de ordenamiento territorial del municipio</w:t>
      </w:r>
      <w:r w:rsidRPr="00700165">
        <w:rPr>
          <w:rFonts w:ascii="Arial" w:hAnsi="Arial" w:cs="Arial"/>
          <w:sz w:val="22"/>
          <w:szCs w:val="22"/>
        </w:rPr>
        <w:t>”</w:t>
      </w:r>
      <w:r w:rsidR="0067623C" w:rsidRPr="00700165">
        <w:rPr>
          <w:rFonts w:ascii="Arial" w:hAnsi="Arial" w:cs="Arial"/>
          <w:sz w:val="22"/>
          <w:szCs w:val="22"/>
        </w:rPr>
        <w:t xml:space="preserve">. </w:t>
      </w:r>
    </w:p>
    <w:p w14:paraId="63B1081E" w14:textId="77777777" w:rsidR="0067623C" w:rsidRDefault="0067623C" w:rsidP="0067623C">
      <w:pPr>
        <w:jc w:val="both"/>
        <w:rPr>
          <w:rFonts w:ascii="Arial" w:hAnsi="Arial" w:cs="Arial"/>
          <w:sz w:val="24"/>
          <w:szCs w:val="24"/>
        </w:rPr>
      </w:pPr>
    </w:p>
    <w:p w14:paraId="01455A8B" w14:textId="73489AE5" w:rsidR="001754CD" w:rsidRDefault="001754CD" w:rsidP="000700C1">
      <w:pPr>
        <w:pStyle w:val="Encabezado"/>
        <w:tabs>
          <w:tab w:val="clear" w:pos="4419"/>
          <w:tab w:val="clear" w:pos="8838"/>
        </w:tabs>
        <w:spacing w:line="276" w:lineRule="auto"/>
        <w:ind w:left="3" w:right="-800"/>
        <w:jc w:val="both"/>
        <w:rPr>
          <w:rFonts w:ascii="Arial" w:hAnsi="Arial" w:cs="Arial"/>
          <w:bCs/>
          <w:sz w:val="24"/>
          <w:szCs w:val="24"/>
        </w:rPr>
      </w:pPr>
      <w:r>
        <w:rPr>
          <w:rFonts w:ascii="Arial" w:hAnsi="Arial" w:cs="Arial"/>
          <w:spacing w:val="-3"/>
          <w:sz w:val="24"/>
          <w:szCs w:val="24"/>
          <w:lang w:val="es-CO"/>
        </w:rPr>
        <w:t>3</w:t>
      </w:r>
      <w:r w:rsidR="007815C5">
        <w:rPr>
          <w:rFonts w:ascii="Arial" w:hAnsi="Arial" w:cs="Arial"/>
          <w:spacing w:val="-3"/>
          <w:sz w:val="24"/>
          <w:szCs w:val="24"/>
          <w:lang w:val="es-CO"/>
        </w:rPr>
        <w:t>4</w:t>
      </w:r>
      <w:r>
        <w:rPr>
          <w:rFonts w:ascii="Arial" w:hAnsi="Arial" w:cs="Arial"/>
          <w:spacing w:val="-3"/>
          <w:sz w:val="24"/>
          <w:szCs w:val="24"/>
          <w:lang w:val="es-CO"/>
        </w:rPr>
        <w:t xml:space="preserve">.- Por lo anterior, la Sala </w:t>
      </w:r>
      <w:r w:rsidR="00D16309">
        <w:rPr>
          <w:rFonts w:ascii="Arial" w:hAnsi="Arial" w:cs="Arial"/>
          <w:spacing w:val="-3"/>
          <w:sz w:val="24"/>
          <w:szCs w:val="24"/>
          <w:lang w:val="es-CO"/>
        </w:rPr>
        <w:t>concluye que la totalidad del</w:t>
      </w:r>
      <w:r w:rsidR="003749BD">
        <w:rPr>
          <w:rFonts w:ascii="Arial" w:hAnsi="Arial" w:cs="Arial"/>
          <w:spacing w:val="-3"/>
          <w:sz w:val="24"/>
          <w:szCs w:val="24"/>
          <w:lang w:val="es-CO"/>
        </w:rPr>
        <w:t xml:space="preserve"> acuerdo demandado</w:t>
      </w:r>
      <w:r>
        <w:rPr>
          <w:rFonts w:ascii="Arial" w:hAnsi="Arial" w:cs="Arial"/>
          <w:spacing w:val="-3"/>
          <w:sz w:val="24"/>
          <w:szCs w:val="24"/>
          <w:lang w:val="es-CO"/>
        </w:rPr>
        <w:t xml:space="preserve"> </w:t>
      </w:r>
      <w:r w:rsidR="00D16309">
        <w:rPr>
          <w:rFonts w:ascii="Arial" w:hAnsi="Arial" w:cs="Arial"/>
          <w:spacing w:val="-3"/>
          <w:sz w:val="24"/>
          <w:szCs w:val="24"/>
          <w:lang w:val="es-CO"/>
        </w:rPr>
        <w:t>resulta inválido, en la medida en que para su adopción debió adelantarse el procedimiento de participación a través de un cabildo abierto y como ello no ocurrió todo su articulado resulta afectado</w:t>
      </w:r>
      <w:r w:rsidRPr="003841AE">
        <w:rPr>
          <w:rFonts w:ascii="Arial" w:hAnsi="Arial" w:cs="Arial"/>
          <w:bCs/>
          <w:sz w:val="24"/>
          <w:szCs w:val="24"/>
        </w:rPr>
        <w:t>.</w:t>
      </w:r>
    </w:p>
    <w:p w14:paraId="384AFFC9" w14:textId="77777777" w:rsidR="001754CD" w:rsidRDefault="001754CD" w:rsidP="000700C1">
      <w:pPr>
        <w:pStyle w:val="Encabezado"/>
        <w:tabs>
          <w:tab w:val="clear" w:pos="4419"/>
          <w:tab w:val="clear" w:pos="8838"/>
        </w:tabs>
        <w:spacing w:line="276" w:lineRule="auto"/>
        <w:ind w:right="-800"/>
        <w:jc w:val="both"/>
        <w:rPr>
          <w:rFonts w:ascii="Arial" w:hAnsi="Arial" w:cs="Arial"/>
          <w:bCs/>
          <w:sz w:val="24"/>
          <w:szCs w:val="24"/>
        </w:rPr>
      </w:pPr>
    </w:p>
    <w:p w14:paraId="30438455" w14:textId="77777777" w:rsidR="001754CD" w:rsidRPr="000C127A" w:rsidRDefault="001754CD" w:rsidP="000700C1">
      <w:pPr>
        <w:pStyle w:val="Encabezado"/>
        <w:tabs>
          <w:tab w:val="clear" w:pos="4419"/>
          <w:tab w:val="clear" w:pos="8838"/>
        </w:tabs>
        <w:spacing w:line="276" w:lineRule="auto"/>
        <w:ind w:left="3" w:right="-800"/>
        <w:jc w:val="center"/>
        <w:rPr>
          <w:rFonts w:ascii="Arial" w:hAnsi="Arial" w:cs="Arial"/>
          <w:b/>
          <w:sz w:val="24"/>
          <w:szCs w:val="24"/>
        </w:rPr>
      </w:pPr>
      <w:r w:rsidRPr="000C127A">
        <w:rPr>
          <w:rFonts w:ascii="Arial" w:hAnsi="Arial" w:cs="Arial"/>
          <w:b/>
          <w:sz w:val="24"/>
          <w:szCs w:val="24"/>
        </w:rPr>
        <w:t>III.- DECISIÓN</w:t>
      </w:r>
    </w:p>
    <w:p w14:paraId="29388134" w14:textId="77777777" w:rsidR="001754CD" w:rsidRPr="003841AE" w:rsidRDefault="001754CD" w:rsidP="000700C1">
      <w:pPr>
        <w:spacing w:line="276" w:lineRule="auto"/>
        <w:ind w:right="-800"/>
        <w:contextualSpacing/>
        <w:jc w:val="both"/>
        <w:rPr>
          <w:rFonts w:ascii="Arial" w:hAnsi="Arial" w:cs="Arial"/>
          <w:iCs/>
          <w:sz w:val="24"/>
          <w:szCs w:val="24"/>
        </w:rPr>
      </w:pPr>
    </w:p>
    <w:p w14:paraId="77C176F0" w14:textId="77777777" w:rsidR="001754CD" w:rsidRDefault="001754CD" w:rsidP="000700C1">
      <w:pPr>
        <w:spacing w:line="276" w:lineRule="auto"/>
        <w:ind w:right="-800"/>
        <w:contextualSpacing/>
        <w:jc w:val="both"/>
        <w:rPr>
          <w:rFonts w:ascii="Arial" w:hAnsi="Arial" w:cs="Arial"/>
          <w:iCs/>
          <w:sz w:val="24"/>
          <w:szCs w:val="24"/>
        </w:rPr>
      </w:pPr>
      <w:r w:rsidRPr="003841AE">
        <w:rPr>
          <w:rFonts w:ascii="Arial" w:hAnsi="Arial" w:cs="Arial"/>
          <w:iCs/>
          <w:sz w:val="24"/>
          <w:szCs w:val="24"/>
        </w:rPr>
        <w:t xml:space="preserve">En mérito de lo expuesto, la Sala </w:t>
      </w:r>
      <w:r>
        <w:rPr>
          <w:rFonts w:ascii="Arial" w:hAnsi="Arial" w:cs="Arial"/>
          <w:iCs/>
          <w:sz w:val="24"/>
          <w:szCs w:val="24"/>
        </w:rPr>
        <w:t xml:space="preserve">Virtual </w:t>
      </w:r>
      <w:r w:rsidRPr="003841AE">
        <w:rPr>
          <w:rFonts w:ascii="Arial" w:hAnsi="Arial" w:cs="Arial"/>
          <w:iCs/>
          <w:sz w:val="24"/>
          <w:szCs w:val="24"/>
        </w:rPr>
        <w:t>de Decisión Nº 4 del Tribunal Administrativo de Boyacá, administrando justicia en nombre de la República y por autoridad de la ley,</w:t>
      </w:r>
    </w:p>
    <w:p w14:paraId="2373E798" w14:textId="77777777" w:rsidR="001754CD" w:rsidRPr="003841AE" w:rsidRDefault="001754CD" w:rsidP="000700C1">
      <w:pPr>
        <w:pStyle w:val="NormalWeb"/>
        <w:spacing w:before="0" w:beforeAutospacing="0" w:after="0" w:afterAutospacing="0" w:line="276" w:lineRule="auto"/>
        <w:ind w:right="-800"/>
        <w:jc w:val="center"/>
        <w:rPr>
          <w:rFonts w:ascii="Arial" w:hAnsi="Arial" w:cs="Arial"/>
          <w:b/>
        </w:rPr>
      </w:pPr>
      <w:r>
        <w:rPr>
          <w:rFonts w:ascii="Arial" w:hAnsi="Arial" w:cs="Arial"/>
          <w:b/>
        </w:rPr>
        <w:t>FALLA</w:t>
      </w:r>
    </w:p>
    <w:p w14:paraId="30887ECC" w14:textId="77777777" w:rsidR="001754CD" w:rsidRPr="003841AE" w:rsidRDefault="001754CD" w:rsidP="000700C1">
      <w:pPr>
        <w:pStyle w:val="NormalWeb"/>
        <w:spacing w:before="0" w:beforeAutospacing="0" w:after="0" w:afterAutospacing="0" w:line="276" w:lineRule="auto"/>
        <w:ind w:right="-800"/>
        <w:jc w:val="center"/>
        <w:rPr>
          <w:rFonts w:ascii="Arial" w:hAnsi="Arial" w:cs="Arial"/>
          <w:b/>
        </w:rPr>
      </w:pPr>
    </w:p>
    <w:p w14:paraId="69517B2B" w14:textId="7D93D753" w:rsidR="00E91EC6" w:rsidRPr="00650ED6" w:rsidRDefault="00E91EC6" w:rsidP="000700C1">
      <w:pPr>
        <w:spacing w:line="276" w:lineRule="auto"/>
        <w:ind w:right="-800"/>
        <w:jc w:val="both"/>
        <w:rPr>
          <w:rFonts w:ascii="Arial" w:hAnsi="Arial" w:cs="Arial"/>
          <w:sz w:val="24"/>
          <w:szCs w:val="24"/>
        </w:rPr>
      </w:pPr>
      <w:r w:rsidRPr="008824D2">
        <w:rPr>
          <w:rFonts w:ascii="Arial" w:hAnsi="Arial" w:cs="Arial"/>
          <w:b/>
          <w:bCs/>
          <w:sz w:val="24"/>
          <w:szCs w:val="24"/>
        </w:rPr>
        <w:t>PRIMERO.-</w:t>
      </w:r>
      <w:r w:rsidR="001754CD" w:rsidRPr="008824D2">
        <w:rPr>
          <w:rFonts w:ascii="Arial" w:hAnsi="Arial" w:cs="Arial"/>
          <w:b/>
          <w:bCs/>
          <w:sz w:val="24"/>
          <w:szCs w:val="24"/>
        </w:rPr>
        <w:t xml:space="preserve"> </w:t>
      </w:r>
      <w:r w:rsidRPr="00BF474E">
        <w:rPr>
          <w:rFonts w:ascii="Arial" w:hAnsi="Arial" w:cs="Arial"/>
          <w:b/>
          <w:bCs/>
          <w:sz w:val="24"/>
          <w:szCs w:val="24"/>
        </w:rPr>
        <w:t>DECLARAR</w:t>
      </w:r>
      <w:r>
        <w:rPr>
          <w:rFonts w:ascii="Arial" w:hAnsi="Arial" w:cs="Arial"/>
          <w:sz w:val="24"/>
          <w:szCs w:val="24"/>
        </w:rPr>
        <w:t xml:space="preserve"> la invalidez del Acuerdo No. 00006 de 25 de marzo de 2020</w:t>
      </w:r>
      <w:r w:rsidR="00650ED6">
        <w:rPr>
          <w:rFonts w:ascii="Arial" w:hAnsi="Arial" w:cs="Arial"/>
          <w:sz w:val="24"/>
          <w:szCs w:val="24"/>
        </w:rPr>
        <w:t xml:space="preserve">, expedido por el Concejo Municipal de Santa Rosa de Viterbo, </w:t>
      </w:r>
      <w:r w:rsidR="00650ED6" w:rsidRPr="00E91EC6">
        <w:rPr>
          <w:rFonts w:ascii="Arial" w:hAnsi="Arial" w:cs="Arial"/>
          <w:i/>
          <w:iCs/>
          <w:sz w:val="24"/>
          <w:szCs w:val="24"/>
        </w:rPr>
        <w:t xml:space="preserve">“por medio del cual se modifica de forma excepcional el esquema de ordenamiento territorial (decreto 106 del 29 de diciembre del 2000) y se modifica la destinación de los predios denominados “la cuadra” con la matricula inmobiliaria Nº 092-13984 y </w:t>
      </w:r>
      <w:r w:rsidR="00650ED6" w:rsidRPr="00E91EC6">
        <w:rPr>
          <w:rFonts w:ascii="Arial" w:hAnsi="Arial" w:cs="Arial"/>
          <w:i/>
          <w:iCs/>
          <w:sz w:val="24"/>
          <w:szCs w:val="24"/>
        </w:rPr>
        <w:lastRenderedPageBreak/>
        <w:t xml:space="preserve">cedula catastral, 00-02-0003-0011-000 y “el potrero” con matrícula inmobiliaria </w:t>
      </w:r>
      <w:r w:rsidR="00650ED6" w:rsidRPr="00E91EC6">
        <w:rPr>
          <w:rFonts w:ascii="Arial" w:hAnsi="Arial" w:cs="Arial"/>
          <w:bCs/>
          <w:sz w:val="24"/>
          <w:szCs w:val="24"/>
        </w:rPr>
        <w:t>N° 092-0015545 y Cédula Catastral  00-02-003-0007</w:t>
      </w:r>
      <w:r w:rsidR="00BF474E">
        <w:rPr>
          <w:rFonts w:ascii="Arial" w:hAnsi="Arial" w:cs="Arial"/>
          <w:bCs/>
          <w:sz w:val="24"/>
          <w:szCs w:val="24"/>
        </w:rPr>
        <w:t xml:space="preserve"> </w:t>
      </w:r>
      <w:r w:rsidR="00650ED6" w:rsidRPr="00E91EC6">
        <w:rPr>
          <w:rFonts w:ascii="Arial" w:hAnsi="Arial" w:cs="Arial"/>
          <w:i/>
          <w:iCs/>
          <w:sz w:val="24"/>
          <w:szCs w:val="24"/>
        </w:rPr>
        <w:t>propiedades del municipio de santa rosa de Viterbo Boyacá con el fin de promover el desarrollo de vivienda interés social</w:t>
      </w:r>
      <w:r w:rsidR="00650ED6" w:rsidRPr="00BB1F3E">
        <w:rPr>
          <w:rFonts w:ascii="Arial" w:hAnsi="Arial" w:cs="Arial"/>
          <w:i/>
          <w:iCs/>
          <w:sz w:val="24"/>
          <w:szCs w:val="24"/>
        </w:rPr>
        <w:t>”</w:t>
      </w:r>
      <w:r w:rsidR="00650ED6">
        <w:rPr>
          <w:rFonts w:ascii="Arial" w:hAnsi="Arial" w:cs="Arial"/>
          <w:i/>
          <w:iCs/>
          <w:sz w:val="24"/>
          <w:szCs w:val="24"/>
        </w:rPr>
        <w:t>.</w:t>
      </w:r>
    </w:p>
    <w:p w14:paraId="4BF36101" w14:textId="77777777" w:rsidR="001754CD" w:rsidRPr="003841AE" w:rsidRDefault="001754CD" w:rsidP="000700C1">
      <w:pPr>
        <w:spacing w:line="276" w:lineRule="auto"/>
        <w:ind w:right="-800"/>
        <w:jc w:val="both"/>
        <w:rPr>
          <w:rFonts w:ascii="Arial" w:hAnsi="Arial" w:cs="Arial"/>
          <w:bCs/>
          <w:sz w:val="24"/>
          <w:szCs w:val="24"/>
        </w:rPr>
      </w:pPr>
    </w:p>
    <w:p w14:paraId="52DD3C01" w14:textId="2BB8806B" w:rsidR="001754CD" w:rsidRPr="008824D2" w:rsidRDefault="00650ED6" w:rsidP="000700C1">
      <w:pPr>
        <w:spacing w:line="276" w:lineRule="auto"/>
        <w:ind w:right="-800"/>
        <w:jc w:val="both"/>
        <w:rPr>
          <w:rFonts w:ascii="Arial" w:hAnsi="Arial" w:cs="Arial"/>
          <w:bCs/>
          <w:sz w:val="24"/>
          <w:szCs w:val="24"/>
        </w:rPr>
      </w:pPr>
      <w:proofErr w:type="gramStart"/>
      <w:r w:rsidRPr="008824D2">
        <w:rPr>
          <w:rFonts w:ascii="Arial" w:hAnsi="Arial" w:cs="Arial"/>
          <w:b/>
          <w:sz w:val="24"/>
          <w:szCs w:val="24"/>
        </w:rPr>
        <w:t>SEGUNDO.-</w:t>
      </w:r>
      <w:proofErr w:type="gramEnd"/>
      <w:r w:rsidR="001754CD" w:rsidRPr="008824D2">
        <w:rPr>
          <w:rFonts w:ascii="Arial" w:hAnsi="Arial" w:cs="Arial"/>
          <w:b/>
          <w:sz w:val="24"/>
          <w:szCs w:val="24"/>
        </w:rPr>
        <w:t xml:space="preserve"> NOTIFICAR</w:t>
      </w:r>
      <w:r w:rsidR="001754CD" w:rsidRPr="008824D2">
        <w:rPr>
          <w:rFonts w:ascii="Arial" w:hAnsi="Arial" w:cs="Arial"/>
          <w:bCs/>
          <w:sz w:val="24"/>
          <w:szCs w:val="24"/>
        </w:rPr>
        <w:t xml:space="preserve"> </w:t>
      </w:r>
      <w:r w:rsidR="001754CD">
        <w:rPr>
          <w:rFonts w:ascii="Arial" w:hAnsi="Arial" w:cs="Arial"/>
          <w:bCs/>
          <w:sz w:val="24"/>
          <w:szCs w:val="24"/>
        </w:rPr>
        <w:t xml:space="preserve">la presente decisión </w:t>
      </w:r>
      <w:r w:rsidR="001754CD" w:rsidRPr="008824D2">
        <w:rPr>
          <w:rFonts w:ascii="Arial" w:hAnsi="Arial" w:cs="Arial"/>
          <w:bCs/>
          <w:sz w:val="24"/>
          <w:szCs w:val="24"/>
        </w:rPr>
        <w:t xml:space="preserve">al representante legal del Departamento de Boyacá, al alcalde municipal, al presidente del Concejo Municipal y al Personero del Municipio </w:t>
      </w:r>
      <w:r w:rsidR="001754CD" w:rsidRPr="008824D2">
        <w:rPr>
          <w:rFonts w:ascii="Arial" w:hAnsi="Arial" w:cs="Arial"/>
          <w:bCs/>
          <w:sz w:val="24"/>
          <w:szCs w:val="24"/>
          <w:lang w:val="es-MX"/>
        </w:rPr>
        <w:t>de</w:t>
      </w:r>
      <w:r>
        <w:rPr>
          <w:rFonts w:ascii="Arial" w:hAnsi="Arial" w:cs="Arial"/>
          <w:bCs/>
          <w:sz w:val="24"/>
          <w:szCs w:val="24"/>
          <w:lang w:val="es-MX"/>
        </w:rPr>
        <w:t xml:space="preserve"> Santa Rosa de Viterbo.</w:t>
      </w:r>
    </w:p>
    <w:p w14:paraId="0C53C7A3" w14:textId="77777777" w:rsidR="001754CD" w:rsidRPr="008824D2" w:rsidRDefault="001754CD" w:rsidP="000700C1">
      <w:pPr>
        <w:spacing w:line="276" w:lineRule="auto"/>
        <w:ind w:right="-800"/>
        <w:jc w:val="both"/>
        <w:rPr>
          <w:rFonts w:ascii="Arial" w:hAnsi="Arial" w:cs="Arial"/>
          <w:bCs/>
          <w:sz w:val="24"/>
          <w:szCs w:val="24"/>
        </w:rPr>
      </w:pPr>
    </w:p>
    <w:p w14:paraId="051E6075" w14:textId="602346AF" w:rsidR="001754CD" w:rsidRPr="003841AE" w:rsidRDefault="00650ED6" w:rsidP="000700C1">
      <w:pPr>
        <w:spacing w:line="276" w:lineRule="auto"/>
        <w:ind w:right="-800"/>
        <w:jc w:val="both"/>
        <w:rPr>
          <w:rFonts w:ascii="Arial" w:hAnsi="Arial" w:cs="Arial"/>
          <w:sz w:val="24"/>
          <w:szCs w:val="24"/>
        </w:rPr>
      </w:pPr>
      <w:proofErr w:type="gramStart"/>
      <w:r w:rsidRPr="008824D2">
        <w:rPr>
          <w:rFonts w:ascii="Arial" w:hAnsi="Arial" w:cs="Arial"/>
          <w:b/>
          <w:sz w:val="24"/>
          <w:szCs w:val="24"/>
        </w:rPr>
        <w:t>TERCERO.-</w:t>
      </w:r>
      <w:proofErr w:type="gramEnd"/>
      <w:r w:rsidR="001754CD" w:rsidRPr="008824D2">
        <w:rPr>
          <w:rFonts w:ascii="Arial" w:hAnsi="Arial" w:cs="Arial"/>
          <w:b/>
          <w:sz w:val="24"/>
          <w:szCs w:val="24"/>
        </w:rPr>
        <w:t xml:space="preserve"> ARCHIVAR</w:t>
      </w:r>
      <w:r w:rsidR="001754CD" w:rsidRPr="003841AE">
        <w:rPr>
          <w:rFonts w:ascii="Arial" w:hAnsi="Arial" w:cs="Arial"/>
          <w:b/>
          <w:sz w:val="24"/>
          <w:szCs w:val="24"/>
        </w:rPr>
        <w:t xml:space="preserve"> </w:t>
      </w:r>
      <w:r w:rsidR="001754CD" w:rsidRPr="003841AE">
        <w:rPr>
          <w:rFonts w:ascii="Arial" w:hAnsi="Arial" w:cs="Arial"/>
          <w:sz w:val="24"/>
          <w:szCs w:val="24"/>
        </w:rPr>
        <w:t>el expediente una vez en firme esta providencia.</w:t>
      </w:r>
    </w:p>
    <w:p w14:paraId="79670A5E" w14:textId="77777777" w:rsidR="001754CD" w:rsidRPr="003841AE" w:rsidRDefault="001754CD" w:rsidP="000700C1">
      <w:pPr>
        <w:spacing w:line="276" w:lineRule="auto"/>
        <w:ind w:right="-800"/>
        <w:jc w:val="both"/>
        <w:rPr>
          <w:rFonts w:ascii="Arial" w:hAnsi="Arial" w:cs="Arial"/>
          <w:sz w:val="24"/>
          <w:szCs w:val="24"/>
        </w:rPr>
      </w:pPr>
    </w:p>
    <w:p w14:paraId="0105BC40" w14:textId="77777777" w:rsidR="001754CD" w:rsidRPr="003841AE" w:rsidRDefault="001754CD" w:rsidP="000700C1">
      <w:pPr>
        <w:spacing w:line="276" w:lineRule="auto"/>
        <w:ind w:right="-800"/>
        <w:jc w:val="both"/>
        <w:rPr>
          <w:rFonts w:ascii="Arial" w:hAnsi="Arial" w:cs="Arial"/>
          <w:sz w:val="24"/>
          <w:szCs w:val="24"/>
        </w:rPr>
      </w:pPr>
      <w:r w:rsidRPr="003841AE">
        <w:rPr>
          <w:rFonts w:ascii="Arial" w:hAnsi="Arial" w:cs="Arial"/>
          <w:sz w:val="24"/>
          <w:szCs w:val="24"/>
        </w:rPr>
        <w:t xml:space="preserve">La anterior providencia fue estudiada y aprobada por la Sala en sesión </w:t>
      </w:r>
      <w:r>
        <w:rPr>
          <w:rFonts w:ascii="Arial" w:hAnsi="Arial" w:cs="Arial"/>
          <w:sz w:val="24"/>
          <w:szCs w:val="24"/>
        </w:rPr>
        <w:t xml:space="preserve">virtual </w:t>
      </w:r>
      <w:r w:rsidRPr="003841AE">
        <w:rPr>
          <w:rFonts w:ascii="Arial" w:hAnsi="Arial" w:cs="Arial"/>
          <w:sz w:val="24"/>
          <w:szCs w:val="24"/>
        </w:rPr>
        <w:t>de la fecha.</w:t>
      </w:r>
    </w:p>
    <w:p w14:paraId="54139FB7" w14:textId="77777777" w:rsidR="001754CD" w:rsidRPr="003841AE" w:rsidRDefault="001754CD" w:rsidP="000700C1">
      <w:pPr>
        <w:spacing w:line="276" w:lineRule="auto"/>
        <w:ind w:right="-800"/>
        <w:jc w:val="both"/>
        <w:rPr>
          <w:rFonts w:ascii="Arial" w:hAnsi="Arial" w:cs="Arial"/>
          <w:sz w:val="24"/>
          <w:szCs w:val="24"/>
        </w:rPr>
      </w:pPr>
    </w:p>
    <w:p w14:paraId="0FE31FBA" w14:textId="77777777" w:rsidR="001754CD" w:rsidRPr="003841AE" w:rsidRDefault="001754CD" w:rsidP="000700C1">
      <w:pPr>
        <w:spacing w:line="276" w:lineRule="auto"/>
        <w:ind w:right="-800"/>
        <w:jc w:val="center"/>
        <w:rPr>
          <w:rFonts w:ascii="Arial" w:hAnsi="Arial" w:cs="Arial"/>
          <w:b/>
          <w:sz w:val="24"/>
          <w:szCs w:val="24"/>
        </w:rPr>
      </w:pPr>
      <w:r w:rsidRPr="003841AE">
        <w:rPr>
          <w:rFonts w:ascii="Arial" w:hAnsi="Arial" w:cs="Arial"/>
          <w:b/>
          <w:sz w:val="24"/>
          <w:szCs w:val="24"/>
        </w:rPr>
        <w:t>CÓPIESE, NOTIFÍQUESE Y CÚMPLASE</w:t>
      </w:r>
    </w:p>
    <w:p w14:paraId="1744E542" w14:textId="77777777" w:rsidR="001754CD" w:rsidRPr="003841AE" w:rsidRDefault="001754CD" w:rsidP="000700C1">
      <w:pPr>
        <w:spacing w:line="276" w:lineRule="auto"/>
        <w:ind w:right="-800"/>
        <w:jc w:val="center"/>
        <w:rPr>
          <w:rFonts w:ascii="Arial" w:hAnsi="Arial" w:cs="Arial"/>
          <w:b/>
          <w:spacing w:val="-20"/>
          <w:sz w:val="24"/>
          <w:szCs w:val="24"/>
        </w:rPr>
      </w:pPr>
    </w:p>
    <w:p w14:paraId="491BE1C7" w14:textId="77777777" w:rsidR="001754CD" w:rsidRPr="003841AE" w:rsidRDefault="001754CD" w:rsidP="000700C1">
      <w:pPr>
        <w:spacing w:line="276" w:lineRule="auto"/>
        <w:ind w:right="-800"/>
        <w:jc w:val="center"/>
        <w:rPr>
          <w:rFonts w:ascii="Arial" w:hAnsi="Arial" w:cs="Arial"/>
          <w:b/>
          <w:spacing w:val="-20"/>
          <w:sz w:val="24"/>
          <w:szCs w:val="24"/>
        </w:rPr>
      </w:pPr>
    </w:p>
    <w:p w14:paraId="4DB1701A" w14:textId="77777777" w:rsidR="001754CD" w:rsidRPr="00795C89" w:rsidRDefault="001754CD" w:rsidP="000700C1">
      <w:pPr>
        <w:spacing w:line="276" w:lineRule="auto"/>
        <w:ind w:right="-800"/>
        <w:jc w:val="center"/>
        <w:rPr>
          <w:rFonts w:ascii="Arial" w:hAnsi="Arial" w:cs="Arial"/>
          <w:bCs/>
          <w:spacing w:val="-20"/>
          <w:sz w:val="24"/>
          <w:szCs w:val="24"/>
        </w:rPr>
      </w:pPr>
      <w:r w:rsidRPr="00795C89">
        <w:rPr>
          <w:rFonts w:ascii="Arial" w:hAnsi="Arial" w:cs="Arial"/>
          <w:bCs/>
          <w:spacing w:val="-20"/>
          <w:sz w:val="24"/>
          <w:szCs w:val="24"/>
        </w:rPr>
        <w:t>Con firma electrónica</w:t>
      </w:r>
    </w:p>
    <w:p w14:paraId="2B2662FF" w14:textId="77777777" w:rsidR="001754CD" w:rsidRPr="003841AE" w:rsidRDefault="001754CD" w:rsidP="000700C1">
      <w:pPr>
        <w:spacing w:line="276" w:lineRule="auto"/>
        <w:ind w:right="-800"/>
        <w:jc w:val="center"/>
        <w:rPr>
          <w:rFonts w:ascii="Arial" w:hAnsi="Arial" w:cs="Arial"/>
          <w:b/>
          <w:spacing w:val="-20"/>
          <w:sz w:val="24"/>
          <w:szCs w:val="24"/>
        </w:rPr>
      </w:pPr>
      <w:r w:rsidRPr="003841AE">
        <w:rPr>
          <w:rFonts w:ascii="Arial" w:hAnsi="Arial" w:cs="Arial"/>
          <w:b/>
          <w:spacing w:val="-20"/>
          <w:sz w:val="24"/>
          <w:szCs w:val="24"/>
        </w:rPr>
        <w:t xml:space="preserve">   MARTHA ISABEL PIÑEROS RIVERA</w:t>
      </w:r>
    </w:p>
    <w:p w14:paraId="7AB0AA66" w14:textId="77777777" w:rsidR="001754CD" w:rsidRPr="003841AE" w:rsidRDefault="001754CD" w:rsidP="000700C1">
      <w:pPr>
        <w:tabs>
          <w:tab w:val="left" w:pos="748"/>
        </w:tabs>
        <w:spacing w:line="276" w:lineRule="auto"/>
        <w:ind w:right="-800"/>
        <w:jc w:val="center"/>
        <w:rPr>
          <w:rFonts w:ascii="Arial" w:hAnsi="Arial" w:cs="Arial"/>
          <w:b/>
          <w:bCs/>
          <w:spacing w:val="-20"/>
          <w:sz w:val="24"/>
          <w:szCs w:val="24"/>
          <w:lang w:val="es-CO"/>
        </w:rPr>
      </w:pPr>
      <w:r w:rsidRPr="003841AE">
        <w:rPr>
          <w:rFonts w:ascii="Arial" w:hAnsi="Arial" w:cs="Arial"/>
          <w:b/>
          <w:bCs/>
          <w:spacing w:val="-20"/>
          <w:sz w:val="24"/>
          <w:szCs w:val="24"/>
          <w:lang w:val="es-CO"/>
        </w:rPr>
        <w:t>Magistrada</w:t>
      </w:r>
    </w:p>
    <w:p w14:paraId="6685FC1F" w14:textId="77777777" w:rsidR="001754CD" w:rsidRPr="003841AE" w:rsidRDefault="001754CD" w:rsidP="000700C1">
      <w:pPr>
        <w:spacing w:line="276" w:lineRule="auto"/>
        <w:ind w:right="-800"/>
        <w:jc w:val="center"/>
        <w:rPr>
          <w:rFonts w:ascii="Arial" w:hAnsi="Arial" w:cs="Arial"/>
          <w:b/>
          <w:spacing w:val="-20"/>
          <w:sz w:val="24"/>
          <w:szCs w:val="24"/>
        </w:rPr>
      </w:pPr>
    </w:p>
    <w:p w14:paraId="3D260ED9" w14:textId="77777777" w:rsidR="001754CD" w:rsidRPr="003841AE" w:rsidRDefault="001754CD" w:rsidP="0007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800"/>
        <w:jc w:val="center"/>
        <w:rPr>
          <w:rFonts w:ascii="Arial" w:hAnsi="Arial" w:cs="Arial"/>
          <w:b/>
          <w:iCs/>
          <w:spacing w:val="-20"/>
          <w:sz w:val="24"/>
          <w:szCs w:val="24"/>
          <w:lang w:val="es-CO"/>
        </w:rPr>
      </w:pPr>
    </w:p>
    <w:p w14:paraId="78146FA6" w14:textId="77777777" w:rsidR="001754CD" w:rsidRPr="00795C89" w:rsidRDefault="001754CD" w:rsidP="000700C1">
      <w:pPr>
        <w:spacing w:line="276" w:lineRule="auto"/>
        <w:ind w:right="-800"/>
        <w:jc w:val="center"/>
        <w:rPr>
          <w:rFonts w:ascii="Arial" w:hAnsi="Arial" w:cs="Arial"/>
          <w:bCs/>
          <w:spacing w:val="-20"/>
          <w:sz w:val="24"/>
          <w:szCs w:val="24"/>
        </w:rPr>
      </w:pPr>
      <w:r w:rsidRPr="00795C89">
        <w:rPr>
          <w:rFonts w:ascii="Arial" w:hAnsi="Arial" w:cs="Arial"/>
          <w:bCs/>
          <w:spacing w:val="-20"/>
          <w:sz w:val="24"/>
          <w:szCs w:val="24"/>
        </w:rPr>
        <w:t>Con firma electrónica</w:t>
      </w:r>
    </w:p>
    <w:p w14:paraId="430C24D2" w14:textId="77777777" w:rsidR="001754CD" w:rsidRPr="003841AE" w:rsidRDefault="001754CD" w:rsidP="0007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800"/>
        <w:jc w:val="center"/>
        <w:rPr>
          <w:rFonts w:ascii="Arial" w:hAnsi="Arial" w:cs="Arial"/>
          <w:b/>
          <w:iCs/>
          <w:spacing w:val="-20"/>
          <w:sz w:val="24"/>
          <w:szCs w:val="24"/>
          <w:lang w:val="es-CO"/>
        </w:rPr>
      </w:pPr>
      <w:r w:rsidRPr="003841AE">
        <w:rPr>
          <w:rFonts w:ascii="Arial" w:hAnsi="Arial" w:cs="Arial"/>
          <w:b/>
          <w:iCs/>
          <w:spacing w:val="-20"/>
          <w:sz w:val="24"/>
          <w:szCs w:val="24"/>
          <w:lang w:val="es-CO"/>
        </w:rPr>
        <w:t xml:space="preserve">FÉLIX ALBERTO RODRÍGUEZ RIVEROS      </w:t>
      </w:r>
    </w:p>
    <w:p w14:paraId="43ED6D52" w14:textId="77777777" w:rsidR="001754CD" w:rsidRPr="003841AE" w:rsidRDefault="001754CD" w:rsidP="000700C1">
      <w:pPr>
        <w:tabs>
          <w:tab w:val="left" w:pos="748"/>
        </w:tabs>
        <w:spacing w:line="276" w:lineRule="auto"/>
        <w:ind w:right="-800"/>
        <w:jc w:val="center"/>
        <w:rPr>
          <w:rFonts w:ascii="Arial" w:hAnsi="Arial" w:cs="Arial"/>
          <w:b/>
          <w:bCs/>
          <w:spacing w:val="-20"/>
          <w:sz w:val="24"/>
          <w:szCs w:val="24"/>
          <w:lang w:val="es-CO"/>
        </w:rPr>
      </w:pPr>
      <w:r w:rsidRPr="003841AE">
        <w:rPr>
          <w:rFonts w:ascii="Arial" w:hAnsi="Arial" w:cs="Arial"/>
          <w:b/>
          <w:bCs/>
          <w:spacing w:val="-20"/>
          <w:sz w:val="24"/>
          <w:szCs w:val="24"/>
          <w:lang w:val="es-CO"/>
        </w:rPr>
        <w:t>Magistrado</w:t>
      </w:r>
    </w:p>
    <w:p w14:paraId="0687C540" w14:textId="77777777" w:rsidR="001754CD" w:rsidRPr="003841AE" w:rsidRDefault="001754CD" w:rsidP="000700C1">
      <w:pPr>
        <w:tabs>
          <w:tab w:val="left" w:pos="748"/>
        </w:tabs>
        <w:spacing w:line="276" w:lineRule="auto"/>
        <w:ind w:right="-800"/>
        <w:jc w:val="center"/>
        <w:rPr>
          <w:rFonts w:ascii="Arial" w:hAnsi="Arial" w:cs="Arial"/>
          <w:b/>
          <w:bCs/>
          <w:spacing w:val="-20"/>
          <w:sz w:val="24"/>
          <w:szCs w:val="24"/>
          <w:lang w:val="es-CO"/>
        </w:rPr>
      </w:pPr>
    </w:p>
    <w:p w14:paraId="21A6CF4A" w14:textId="77777777" w:rsidR="001754CD" w:rsidRPr="003841AE" w:rsidRDefault="001754CD" w:rsidP="0007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800"/>
        <w:jc w:val="center"/>
        <w:rPr>
          <w:rFonts w:ascii="Arial" w:hAnsi="Arial" w:cs="Arial"/>
          <w:noProof/>
          <w:sz w:val="24"/>
          <w:szCs w:val="24"/>
          <w:lang w:eastAsia="en-US"/>
        </w:rPr>
      </w:pPr>
    </w:p>
    <w:p w14:paraId="176B15B7" w14:textId="77777777" w:rsidR="001754CD" w:rsidRPr="00795C89" w:rsidRDefault="001754CD" w:rsidP="000700C1">
      <w:pPr>
        <w:spacing w:line="276" w:lineRule="auto"/>
        <w:ind w:right="-800"/>
        <w:jc w:val="center"/>
        <w:rPr>
          <w:rFonts w:ascii="Arial" w:hAnsi="Arial" w:cs="Arial"/>
          <w:bCs/>
          <w:spacing w:val="-20"/>
          <w:sz w:val="24"/>
          <w:szCs w:val="24"/>
        </w:rPr>
      </w:pPr>
      <w:r w:rsidRPr="00795C89">
        <w:rPr>
          <w:rFonts w:ascii="Arial" w:hAnsi="Arial" w:cs="Arial"/>
          <w:bCs/>
          <w:spacing w:val="-20"/>
          <w:sz w:val="24"/>
          <w:szCs w:val="24"/>
        </w:rPr>
        <w:t>Con firma electrónica</w:t>
      </w:r>
    </w:p>
    <w:p w14:paraId="022CBA11" w14:textId="7EA71908" w:rsidR="001754CD" w:rsidRPr="003841AE" w:rsidRDefault="001754CD" w:rsidP="0007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800"/>
        <w:jc w:val="center"/>
        <w:rPr>
          <w:rFonts w:ascii="Arial" w:hAnsi="Arial" w:cs="Arial"/>
          <w:b/>
          <w:iCs/>
          <w:spacing w:val="-20"/>
          <w:sz w:val="24"/>
          <w:szCs w:val="24"/>
          <w:lang w:val="es-CO"/>
        </w:rPr>
      </w:pPr>
      <w:r w:rsidRPr="003841AE">
        <w:rPr>
          <w:rFonts w:ascii="Arial" w:hAnsi="Arial" w:cs="Arial"/>
          <w:b/>
          <w:iCs/>
          <w:spacing w:val="-20"/>
          <w:sz w:val="24"/>
          <w:szCs w:val="24"/>
          <w:lang w:val="es-CO"/>
        </w:rPr>
        <w:t xml:space="preserve"> </w:t>
      </w:r>
      <w:r w:rsidR="00BF474E">
        <w:rPr>
          <w:rFonts w:ascii="Arial" w:hAnsi="Arial" w:cs="Arial"/>
          <w:b/>
          <w:iCs/>
          <w:spacing w:val="-20"/>
          <w:sz w:val="24"/>
          <w:szCs w:val="24"/>
          <w:lang w:val="es-CO"/>
        </w:rPr>
        <w:t>BEATRIZ TERESA GALVIS BUSTOS</w:t>
      </w:r>
      <w:r w:rsidRPr="003841AE">
        <w:rPr>
          <w:rFonts w:ascii="Arial" w:hAnsi="Arial" w:cs="Arial"/>
          <w:b/>
          <w:iCs/>
          <w:spacing w:val="-20"/>
          <w:sz w:val="24"/>
          <w:szCs w:val="24"/>
          <w:lang w:val="es-CO"/>
        </w:rPr>
        <w:t xml:space="preserve">  </w:t>
      </w:r>
    </w:p>
    <w:p w14:paraId="08EAD494" w14:textId="7F5F3855" w:rsidR="001754CD" w:rsidRPr="003841AE" w:rsidRDefault="001754CD" w:rsidP="000700C1">
      <w:pPr>
        <w:tabs>
          <w:tab w:val="left" w:pos="748"/>
        </w:tabs>
        <w:spacing w:line="276" w:lineRule="auto"/>
        <w:ind w:right="-800"/>
        <w:jc w:val="center"/>
        <w:rPr>
          <w:rFonts w:ascii="Arial" w:hAnsi="Arial" w:cs="Arial"/>
          <w:b/>
          <w:sz w:val="24"/>
          <w:szCs w:val="24"/>
        </w:rPr>
      </w:pPr>
      <w:r w:rsidRPr="003841AE">
        <w:rPr>
          <w:rFonts w:ascii="Arial" w:hAnsi="Arial" w:cs="Arial"/>
          <w:b/>
          <w:iCs/>
          <w:spacing w:val="-20"/>
          <w:sz w:val="24"/>
          <w:szCs w:val="24"/>
          <w:lang w:val="es-CO"/>
        </w:rPr>
        <w:t>Magistrad</w:t>
      </w:r>
      <w:r w:rsidR="00BF474E">
        <w:rPr>
          <w:rFonts w:ascii="Arial" w:hAnsi="Arial" w:cs="Arial"/>
          <w:b/>
          <w:iCs/>
          <w:spacing w:val="-20"/>
          <w:sz w:val="24"/>
          <w:szCs w:val="24"/>
          <w:lang w:val="es-CO"/>
        </w:rPr>
        <w:t>a</w:t>
      </w:r>
    </w:p>
    <w:p w14:paraId="33E9E04D" w14:textId="77777777" w:rsidR="001754CD" w:rsidRPr="003841AE" w:rsidRDefault="001754CD" w:rsidP="000700C1">
      <w:pPr>
        <w:spacing w:line="276" w:lineRule="auto"/>
        <w:ind w:left="708" w:right="-800" w:firstLine="708"/>
        <w:rPr>
          <w:rFonts w:ascii="Arial" w:hAnsi="Arial" w:cs="Arial"/>
          <w:sz w:val="24"/>
          <w:szCs w:val="24"/>
        </w:rPr>
      </w:pPr>
    </w:p>
    <w:p w14:paraId="2E4EACBA" w14:textId="77777777" w:rsidR="005D71E6" w:rsidRDefault="005D71E6" w:rsidP="000700C1">
      <w:pPr>
        <w:ind w:right="-800"/>
      </w:pPr>
    </w:p>
    <w:sectPr w:rsidR="005D71E6" w:rsidSect="00105209">
      <w:headerReference w:type="even" r:id="rId18"/>
      <w:headerReference w:type="default" r:id="rId19"/>
      <w:footerReference w:type="even" r:id="rId20"/>
      <w:footerReference w:type="default" r:id="rId21"/>
      <w:headerReference w:type="first" r:id="rId22"/>
      <w:pgSz w:w="12242" w:h="18722" w:code="14"/>
      <w:pgMar w:top="2268" w:right="2268" w:bottom="1985"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E7C7" w14:textId="77777777" w:rsidR="007457E9" w:rsidRDefault="007457E9" w:rsidP="001754CD">
      <w:r>
        <w:separator/>
      </w:r>
    </w:p>
  </w:endnote>
  <w:endnote w:type="continuationSeparator" w:id="0">
    <w:p w14:paraId="64D5A0B2" w14:textId="77777777" w:rsidR="007457E9" w:rsidRDefault="007457E9" w:rsidP="001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5">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4093" w14:textId="77777777" w:rsidR="00584B3C" w:rsidRDefault="00C11AB3" w:rsidP="002F5F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4629A3" w14:textId="77777777" w:rsidR="00584B3C" w:rsidRDefault="007457E9" w:rsidP="002F5F7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C04F" w14:textId="56976D27" w:rsidR="00584B3C" w:rsidRDefault="00C11AB3" w:rsidP="002F5F74">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2850A3">
      <w:rPr>
        <w:rStyle w:val="Nmerodepgina"/>
        <w:noProof/>
      </w:rPr>
      <w:t>13</w:t>
    </w:r>
    <w:r>
      <w:rPr>
        <w:rStyle w:val="Nmerodepgina"/>
      </w:rPr>
      <w:fldChar w:fldCharType="end"/>
    </w:r>
  </w:p>
  <w:p w14:paraId="68016898" w14:textId="77777777" w:rsidR="00584B3C" w:rsidRDefault="007457E9" w:rsidP="002F5F74">
    <w:pPr>
      <w:pStyle w:val="Piedepgina"/>
      <w:framePr w:h="345" w:hRule="exact" w:wrap="around" w:vAnchor="text" w:hAnchor="page" w:x="6502" w:y="-418"/>
      <w:ind w:right="360"/>
      <w:rPr>
        <w:rStyle w:val="Nmerodepgina"/>
      </w:rPr>
    </w:pPr>
  </w:p>
  <w:p w14:paraId="19167D84" w14:textId="77777777" w:rsidR="00584B3C" w:rsidRDefault="007457E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7F0BA" w14:textId="77777777" w:rsidR="007457E9" w:rsidRDefault="007457E9" w:rsidP="001754CD">
      <w:r>
        <w:separator/>
      </w:r>
    </w:p>
  </w:footnote>
  <w:footnote w:type="continuationSeparator" w:id="0">
    <w:p w14:paraId="508A50EF" w14:textId="77777777" w:rsidR="007457E9" w:rsidRDefault="007457E9" w:rsidP="001754CD">
      <w:r>
        <w:continuationSeparator/>
      </w:r>
    </w:p>
  </w:footnote>
  <w:footnote w:id="1">
    <w:p w14:paraId="42E40F37" w14:textId="300856A9" w:rsidR="0069693C" w:rsidRPr="0069693C" w:rsidRDefault="0069693C" w:rsidP="00B114C2">
      <w:pPr>
        <w:pStyle w:val="Textonotapie"/>
        <w:ind w:right="-800"/>
        <w:jc w:val="both"/>
        <w:rPr>
          <w:rFonts w:ascii="Arial" w:hAnsi="Arial" w:cs="Arial"/>
          <w:sz w:val="18"/>
          <w:szCs w:val="18"/>
          <w:lang w:val="es-MX"/>
        </w:rPr>
      </w:pPr>
      <w:r>
        <w:rPr>
          <w:rStyle w:val="Refdenotaalpie"/>
        </w:rPr>
        <w:footnoteRef/>
      </w:r>
      <w:r>
        <w:t xml:space="preserve"> “</w:t>
      </w:r>
      <w:r w:rsidR="00BE0091">
        <w:rPr>
          <w:rFonts w:ascii="Arial" w:hAnsi="Arial" w:cs="Arial"/>
          <w:color w:val="000000"/>
          <w:sz w:val="18"/>
          <w:szCs w:val="18"/>
        </w:rPr>
        <w:t>P</w:t>
      </w:r>
      <w:r w:rsidRPr="0069693C">
        <w:rPr>
          <w:rFonts w:ascii="Arial" w:hAnsi="Arial" w:cs="Arial"/>
          <w:color w:val="000000"/>
          <w:sz w:val="18"/>
          <w:szCs w:val="18"/>
        </w:rPr>
        <w:t>or la cual se dictan normas tendientes a facilitar y promover el desarrollo urbano y el acceso a la vivienda y se dictan otras disposiciones”</w:t>
      </w:r>
      <w:r w:rsidR="00BE0091">
        <w:rPr>
          <w:rFonts w:ascii="Arial" w:hAnsi="Arial" w:cs="Arial"/>
          <w:color w:val="000000"/>
          <w:sz w:val="18"/>
          <w:szCs w:val="18"/>
        </w:rPr>
        <w:t>.</w:t>
      </w:r>
    </w:p>
  </w:footnote>
  <w:footnote w:id="2">
    <w:p w14:paraId="66A9948A" w14:textId="23C67D9C" w:rsidR="0069693C" w:rsidRPr="0069693C" w:rsidRDefault="0069693C" w:rsidP="00B114C2">
      <w:pPr>
        <w:pStyle w:val="Textonotapie"/>
        <w:ind w:right="-800"/>
        <w:jc w:val="both"/>
        <w:rPr>
          <w:rFonts w:ascii="Arial" w:hAnsi="Arial" w:cs="Arial"/>
          <w:sz w:val="18"/>
          <w:szCs w:val="18"/>
          <w:lang w:val="es-MX"/>
        </w:rPr>
      </w:pPr>
      <w:r w:rsidRPr="0069693C">
        <w:rPr>
          <w:rStyle w:val="Refdenotaalpie"/>
          <w:rFonts w:ascii="Arial" w:hAnsi="Arial" w:cs="Arial"/>
          <w:sz w:val="18"/>
          <w:szCs w:val="18"/>
        </w:rPr>
        <w:footnoteRef/>
      </w:r>
      <w:r w:rsidRPr="0069693C">
        <w:rPr>
          <w:rFonts w:ascii="Arial" w:hAnsi="Arial" w:cs="Arial"/>
          <w:sz w:val="18"/>
          <w:szCs w:val="18"/>
        </w:rPr>
        <w:t xml:space="preserve"> “Por la cual se expide el Plan Nacional de Desarrollo 2014-2018 “Todos por un nuevo país”</w:t>
      </w:r>
      <w:r w:rsidR="00BE0091">
        <w:rPr>
          <w:rFonts w:ascii="Arial" w:hAnsi="Arial" w:cs="Arial"/>
          <w:sz w:val="18"/>
          <w:szCs w:val="18"/>
        </w:rPr>
        <w:t>.</w:t>
      </w:r>
    </w:p>
  </w:footnote>
  <w:footnote w:id="3">
    <w:p w14:paraId="2DACA3FF" w14:textId="38457EE7" w:rsidR="001754CD" w:rsidRPr="00E82FF0" w:rsidRDefault="001754CD" w:rsidP="00B114C2">
      <w:pPr>
        <w:pStyle w:val="Textonotapie"/>
        <w:ind w:right="-800"/>
        <w:jc w:val="both"/>
        <w:rPr>
          <w:rFonts w:ascii="Arial" w:hAnsi="Arial" w:cs="Arial"/>
        </w:rPr>
      </w:pPr>
      <w:r w:rsidRPr="00E82FF0">
        <w:rPr>
          <w:rStyle w:val="Refdenotaalpie"/>
          <w:rFonts w:ascii="Arial" w:hAnsi="Arial" w:cs="Arial"/>
        </w:rPr>
        <w:footnoteRef/>
      </w:r>
      <w:r w:rsidRPr="00E82FF0">
        <w:rPr>
          <w:rFonts w:ascii="Arial" w:hAnsi="Arial" w:cs="Arial"/>
        </w:rPr>
        <w:t xml:space="preserve"> Término que corrió del </w:t>
      </w:r>
      <w:r w:rsidR="007F4DEF">
        <w:rPr>
          <w:rFonts w:ascii="Arial" w:hAnsi="Arial" w:cs="Arial"/>
        </w:rPr>
        <w:t xml:space="preserve">3 al 18 de agosto de 2020 </w:t>
      </w:r>
    </w:p>
  </w:footnote>
  <w:footnote w:id="4">
    <w:p w14:paraId="0731700C" w14:textId="5E6AAA51" w:rsidR="00281B92" w:rsidRPr="00281B92" w:rsidRDefault="00281B92" w:rsidP="00B114C2">
      <w:pPr>
        <w:pStyle w:val="Textonotapie"/>
        <w:ind w:right="-800"/>
        <w:jc w:val="both"/>
        <w:rPr>
          <w:rFonts w:ascii="Arial" w:hAnsi="Arial" w:cs="Arial"/>
          <w:lang w:val="es-MX"/>
        </w:rPr>
      </w:pPr>
      <w:r>
        <w:rPr>
          <w:rStyle w:val="Refdenotaalpie"/>
        </w:rPr>
        <w:footnoteRef/>
      </w:r>
      <w:r>
        <w:t xml:space="preserve"> </w:t>
      </w:r>
      <w:r w:rsidRPr="00281B92">
        <w:rPr>
          <w:rFonts w:ascii="Arial" w:hAnsi="Arial" w:cs="Arial"/>
          <w:lang w:val="es-MX"/>
        </w:rPr>
        <w:t xml:space="preserve">Documento 011_Contestación_Ex Alcalde Municipal.pdf expediente digital plataforma </w:t>
      </w:r>
      <w:proofErr w:type="spellStart"/>
      <w:r w:rsidRPr="00281B92">
        <w:rPr>
          <w:rFonts w:ascii="Arial" w:hAnsi="Arial" w:cs="Arial"/>
          <w:lang w:val="es-MX"/>
        </w:rPr>
        <w:t>samai</w:t>
      </w:r>
      <w:proofErr w:type="spellEnd"/>
      <w:r w:rsidRPr="00281B92">
        <w:rPr>
          <w:rFonts w:ascii="Arial" w:hAnsi="Arial" w:cs="Arial"/>
          <w:lang w:val="es-MX"/>
        </w:rPr>
        <w:t xml:space="preserve"> - </w:t>
      </w:r>
      <w:r w:rsidRPr="00281B92">
        <w:rPr>
          <w:rFonts w:ascii="Arial" w:hAnsi="Arial" w:cs="Arial"/>
          <w:shd w:val="clear" w:color="auto" w:fill="FFFFFF"/>
        </w:rPr>
        <w:t>2ED_15001233300020200185200</w:t>
      </w:r>
      <w:proofErr w:type="gramStart"/>
      <w:r w:rsidRPr="00281B92">
        <w:rPr>
          <w:rFonts w:ascii="Arial" w:hAnsi="Arial" w:cs="Arial"/>
          <w:shd w:val="clear" w:color="auto" w:fill="FFFFFF"/>
        </w:rPr>
        <w:t>(.z</w:t>
      </w:r>
      <w:proofErr w:type="gramEnd"/>
      <w:r w:rsidRPr="00281B92">
        <w:rPr>
          <w:rFonts w:ascii="Arial" w:hAnsi="Arial" w:cs="Arial"/>
          <w:shd w:val="clear" w:color="auto" w:fill="FFFFFF"/>
        </w:rPr>
        <w:t xml:space="preserve"> </w:t>
      </w:r>
      <w:proofErr w:type="spellStart"/>
      <w:r w:rsidRPr="00281B92">
        <w:rPr>
          <w:rFonts w:ascii="Arial" w:hAnsi="Arial" w:cs="Arial"/>
          <w:shd w:val="clear" w:color="auto" w:fill="FFFFFF"/>
        </w:rPr>
        <w:t>ip</w:t>
      </w:r>
      <w:proofErr w:type="spellEnd"/>
      <w:r w:rsidRPr="00281B92">
        <w:rPr>
          <w:rFonts w:ascii="Arial" w:hAnsi="Arial" w:cs="Arial"/>
          <w:shd w:val="clear" w:color="auto" w:fill="FFFFFF"/>
        </w:rPr>
        <w:t>) - 7FCB37981088EA11 D04BB925812D1572 A293F3ED4A1C9A08 E73EAD64EE23DEA5</w:t>
      </w:r>
    </w:p>
  </w:footnote>
  <w:footnote w:id="5">
    <w:p w14:paraId="531C4A06" w14:textId="77777777" w:rsidR="001754CD" w:rsidRPr="00B11D7C" w:rsidRDefault="001754CD" w:rsidP="00B114C2">
      <w:pPr>
        <w:pStyle w:val="Textonotapie"/>
        <w:ind w:right="-800"/>
        <w:jc w:val="both"/>
        <w:rPr>
          <w:rFonts w:ascii="Arial" w:hAnsi="Arial" w:cs="Arial"/>
          <w:b/>
          <w:bCs/>
        </w:rPr>
      </w:pPr>
      <w:r w:rsidRPr="00281B92">
        <w:rPr>
          <w:rStyle w:val="Refdenotaalpie"/>
          <w:rFonts w:ascii="Arial" w:hAnsi="Arial" w:cs="Arial"/>
          <w:b/>
        </w:rPr>
        <w:footnoteRef/>
      </w:r>
      <w:r w:rsidRPr="00281B92">
        <w:rPr>
          <w:rFonts w:ascii="Arial" w:hAnsi="Arial" w:cs="Arial"/>
          <w:b/>
        </w:rPr>
        <w:t xml:space="preserve"> </w:t>
      </w:r>
      <w:r w:rsidRPr="00B11D7C">
        <w:rPr>
          <w:rStyle w:val="Textoennegrita"/>
          <w:rFonts w:ascii="Arial" w:hAnsi="Arial" w:cs="Arial"/>
          <w:b w:val="0"/>
          <w:bCs w:val="0"/>
          <w:shd w:val="clear" w:color="auto" w:fill="FFFFFF"/>
        </w:rPr>
        <w:t>Por el cual se expide el Código de Régimen Municipal</w:t>
      </w:r>
      <w:r w:rsidRPr="00B11D7C">
        <w:rPr>
          <w:rStyle w:val="Textoennegrita"/>
          <w:rFonts w:ascii="Arial" w:hAnsi="Arial" w:cs="Arial"/>
          <w:b w:val="0"/>
          <w:bCs w:val="0"/>
          <w:color w:val="000000"/>
          <w:shd w:val="clear" w:color="auto" w:fill="FFFFFF"/>
        </w:rPr>
        <w:t>.</w:t>
      </w:r>
    </w:p>
  </w:footnote>
  <w:footnote w:id="6">
    <w:p w14:paraId="7F50A097" w14:textId="77777777" w:rsidR="001754CD" w:rsidRPr="00437B4E" w:rsidRDefault="001754CD" w:rsidP="00B114C2">
      <w:pPr>
        <w:pStyle w:val="NormalWeb"/>
        <w:spacing w:before="0" w:beforeAutospacing="0" w:after="0" w:afterAutospacing="0"/>
        <w:ind w:right="-800"/>
        <w:jc w:val="both"/>
        <w:rPr>
          <w:rFonts w:ascii="Arial" w:hAnsi="Arial" w:cs="Arial"/>
          <w:sz w:val="20"/>
          <w:szCs w:val="20"/>
        </w:rPr>
      </w:pPr>
      <w:r w:rsidRPr="00437B4E">
        <w:rPr>
          <w:rStyle w:val="Refdenotaalpie"/>
          <w:rFonts w:ascii="Arial" w:hAnsi="Arial" w:cs="Arial"/>
        </w:rPr>
        <w:footnoteRef/>
      </w:r>
      <w:r w:rsidRPr="00437B4E">
        <w:rPr>
          <w:rFonts w:ascii="Arial" w:hAnsi="Arial" w:cs="Arial"/>
          <w:sz w:val="20"/>
          <w:szCs w:val="20"/>
        </w:rPr>
        <w:t xml:space="preserve"> </w:t>
      </w:r>
      <w:r w:rsidRPr="00437B4E">
        <w:rPr>
          <w:rFonts w:ascii="Arial" w:hAnsi="Arial" w:cs="Arial"/>
          <w:bCs/>
          <w:color w:val="000000"/>
          <w:sz w:val="20"/>
          <w:szCs w:val="20"/>
          <w:shd w:val="clear" w:color="auto" w:fill="FFFFFF"/>
        </w:rPr>
        <w:t>Por la cual se dicta el Estatuto Básico de la Administración Municipal y se ordena la participación de la comunidad en el manejo de los asuntos locales.</w:t>
      </w:r>
    </w:p>
  </w:footnote>
  <w:footnote w:id="7">
    <w:p w14:paraId="6F417429" w14:textId="2CD95278" w:rsidR="00321F5E" w:rsidRPr="00321F5E" w:rsidRDefault="00321F5E" w:rsidP="00B114C2">
      <w:pPr>
        <w:overflowPunct/>
        <w:ind w:right="-800"/>
        <w:jc w:val="both"/>
        <w:textAlignment w:val="auto"/>
        <w:rPr>
          <w:rFonts w:ascii="Arial" w:eastAsiaTheme="minorHAnsi" w:hAnsi="Arial" w:cs="Arial"/>
          <w:lang w:val="es-CO" w:eastAsia="en-US"/>
        </w:rPr>
      </w:pPr>
      <w:r>
        <w:rPr>
          <w:rStyle w:val="Refdenotaalpie"/>
        </w:rPr>
        <w:footnoteRef/>
      </w:r>
      <w:r>
        <w:t xml:space="preserve"> </w:t>
      </w:r>
      <w:r w:rsidRPr="00321F5E">
        <w:rPr>
          <w:rFonts w:ascii="Arial" w:eastAsiaTheme="minorHAnsi" w:hAnsi="Arial" w:cs="Arial"/>
          <w:lang w:val="es-CO" w:eastAsia="en-US"/>
        </w:rPr>
        <w:t>Sala de Decisión No. 3, M.P. Clara Elisa Cifuentes Ortiz, Radicación 150012333000201700676-00.</w:t>
      </w:r>
    </w:p>
  </w:footnote>
  <w:footnote w:id="8">
    <w:p w14:paraId="6880FD7F" w14:textId="283D8DE7" w:rsidR="00321F5E" w:rsidRPr="00321F5E" w:rsidRDefault="00321F5E" w:rsidP="00B114C2">
      <w:pPr>
        <w:overflowPunct/>
        <w:ind w:right="-800"/>
        <w:jc w:val="both"/>
        <w:textAlignment w:val="auto"/>
        <w:rPr>
          <w:rFonts w:ascii="Arial" w:eastAsiaTheme="minorHAnsi" w:hAnsi="Arial" w:cs="Arial"/>
          <w:lang w:val="es-CO" w:eastAsia="en-US"/>
        </w:rPr>
      </w:pPr>
      <w:r w:rsidRPr="00321F5E">
        <w:rPr>
          <w:rStyle w:val="Refdenotaalpie"/>
          <w:rFonts w:ascii="Arial" w:hAnsi="Arial" w:cs="Arial"/>
        </w:rPr>
        <w:footnoteRef/>
      </w:r>
      <w:r w:rsidRPr="00321F5E">
        <w:rPr>
          <w:rFonts w:ascii="Arial" w:hAnsi="Arial" w:cs="Arial"/>
        </w:rPr>
        <w:t xml:space="preserve"> </w:t>
      </w:r>
      <w:r w:rsidRPr="00321F5E">
        <w:rPr>
          <w:rFonts w:ascii="Arial" w:eastAsiaTheme="minorHAnsi" w:hAnsi="Arial" w:cs="Arial"/>
          <w:lang w:val="es-CO" w:eastAsia="en-US"/>
        </w:rPr>
        <w:t>Sala de Decisión No. 1, M.P. Fabio Iván Afanador García, Radicación150012333000201800426-00.</w:t>
      </w:r>
    </w:p>
  </w:footnote>
  <w:footnote w:id="9">
    <w:p w14:paraId="53D3DF0B" w14:textId="77777777" w:rsidR="00AD738E" w:rsidRPr="0025518E" w:rsidRDefault="00AD738E" w:rsidP="007815C5">
      <w:pPr>
        <w:ind w:right="-800"/>
        <w:jc w:val="both"/>
        <w:rPr>
          <w:rFonts w:ascii="Arial" w:hAnsi="Arial" w:cs="Arial"/>
          <w:sz w:val="18"/>
          <w:szCs w:val="18"/>
        </w:rPr>
      </w:pPr>
      <w:r>
        <w:rPr>
          <w:rStyle w:val="Refdenotaalpie"/>
        </w:rPr>
        <w:footnoteRef/>
      </w:r>
      <w:r>
        <w:t xml:space="preserve"> </w:t>
      </w:r>
      <w:r>
        <w:rPr>
          <w:rFonts w:ascii="Arial" w:hAnsi="Arial" w:cs="Arial"/>
          <w:sz w:val="18"/>
          <w:szCs w:val="18"/>
          <w:lang w:val="es-MX"/>
        </w:rPr>
        <w:t>Expediente</w:t>
      </w:r>
      <w:r w:rsidRPr="0025518E">
        <w:rPr>
          <w:rFonts w:ascii="Arial" w:hAnsi="Arial" w:cs="Arial"/>
          <w:sz w:val="18"/>
          <w:szCs w:val="18"/>
          <w:lang w:val="es-MX"/>
        </w:rPr>
        <w:t>:</w:t>
      </w:r>
      <w:r w:rsidRPr="0025518E">
        <w:rPr>
          <w:sz w:val="18"/>
          <w:szCs w:val="18"/>
        </w:rPr>
        <w:t xml:space="preserve"> </w:t>
      </w:r>
      <w:r w:rsidRPr="0025518E">
        <w:rPr>
          <w:rFonts w:ascii="Arial" w:hAnsi="Arial" w:cs="Arial"/>
          <w:sz w:val="18"/>
          <w:szCs w:val="18"/>
        </w:rPr>
        <w:t>150012333000 2018 00346 00</w:t>
      </w:r>
      <w:r>
        <w:rPr>
          <w:rFonts w:ascii="Arial" w:hAnsi="Arial" w:cs="Arial"/>
          <w:sz w:val="18"/>
          <w:szCs w:val="18"/>
        </w:rPr>
        <w:t xml:space="preserve">, </w:t>
      </w:r>
      <w:r w:rsidRPr="0025518E">
        <w:rPr>
          <w:rFonts w:ascii="Arial" w:hAnsi="Arial" w:cs="Arial"/>
          <w:sz w:val="18"/>
          <w:szCs w:val="18"/>
        </w:rPr>
        <w:t>Demandado Municipio de Buenavista</w:t>
      </w:r>
      <w:r>
        <w:rPr>
          <w:rFonts w:ascii="Arial" w:hAnsi="Arial" w:cs="Arial"/>
          <w:sz w:val="18"/>
          <w:szCs w:val="18"/>
        </w:rPr>
        <w:t xml:space="preserve">, </w:t>
      </w:r>
      <w:r w:rsidRPr="0025518E">
        <w:rPr>
          <w:rFonts w:ascii="Arial" w:hAnsi="Arial" w:cs="Arial"/>
          <w:sz w:val="18"/>
          <w:szCs w:val="18"/>
        </w:rPr>
        <w:t>M</w:t>
      </w:r>
      <w:r>
        <w:rPr>
          <w:rFonts w:ascii="Arial" w:hAnsi="Arial" w:cs="Arial"/>
          <w:sz w:val="18"/>
          <w:szCs w:val="18"/>
        </w:rPr>
        <w:t>.</w:t>
      </w:r>
      <w:r w:rsidRPr="0025518E">
        <w:rPr>
          <w:rFonts w:ascii="Arial" w:hAnsi="Arial" w:cs="Arial"/>
          <w:sz w:val="18"/>
          <w:szCs w:val="18"/>
        </w:rPr>
        <w:t>P</w:t>
      </w:r>
      <w:r>
        <w:rPr>
          <w:rFonts w:ascii="Arial" w:hAnsi="Arial" w:cs="Arial"/>
          <w:sz w:val="18"/>
          <w:szCs w:val="18"/>
        </w:rPr>
        <w:t>.</w:t>
      </w:r>
      <w:r w:rsidRPr="0025518E">
        <w:rPr>
          <w:rFonts w:ascii="Arial" w:hAnsi="Arial" w:cs="Arial"/>
          <w:sz w:val="18"/>
          <w:szCs w:val="18"/>
        </w:rPr>
        <w:t xml:space="preserve"> Félix Alberto Rodríguez Riveros</w:t>
      </w:r>
      <w:r>
        <w:rPr>
          <w:rFonts w:ascii="Arial" w:hAnsi="Arial" w:cs="Arial"/>
          <w:sz w:val="18"/>
          <w:szCs w:val="18"/>
        </w:rPr>
        <w:t>.</w:t>
      </w:r>
    </w:p>
    <w:p w14:paraId="02209E6A" w14:textId="77777777" w:rsidR="00AD738E" w:rsidRPr="0025518E" w:rsidRDefault="00AD738E" w:rsidP="00AD738E">
      <w:pPr>
        <w:pStyle w:val="Textonotapie"/>
        <w:rPr>
          <w:lang w:val="es-CO"/>
        </w:rPr>
      </w:pPr>
    </w:p>
  </w:footnote>
  <w:footnote w:id="10">
    <w:p w14:paraId="35063758" w14:textId="11DAF1BA" w:rsidR="0067623C" w:rsidRPr="0067623C" w:rsidRDefault="0067623C" w:rsidP="0067623C">
      <w:pPr>
        <w:spacing w:line="276" w:lineRule="auto"/>
        <w:ind w:right="-800"/>
        <w:jc w:val="both"/>
        <w:rPr>
          <w:rFonts w:ascii="Arial" w:hAnsi="Arial" w:cs="Arial"/>
          <w:sz w:val="18"/>
          <w:szCs w:val="18"/>
        </w:rPr>
      </w:pPr>
      <w:r>
        <w:rPr>
          <w:rStyle w:val="Refdenotaalpie"/>
        </w:rPr>
        <w:footnoteRef/>
      </w:r>
      <w:r>
        <w:t xml:space="preserve"> </w:t>
      </w:r>
      <w:r w:rsidRPr="0067623C">
        <w:rPr>
          <w:rFonts w:ascii="Arial" w:hAnsi="Arial" w:cs="Arial"/>
          <w:sz w:val="18"/>
          <w:szCs w:val="18"/>
          <w:lang w:val="es-MX"/>
        </w:rPr>
        <w:t xml:space="preserve">Expediente </w:t>
      </w:r>
      <w:r w:rsidRPr="0067623C">
        <w:rPr>
          <w:rFonts w:ascii="Arial" w:hAnsi="Arial" w:cs="Arial"/>
          <w:sz w:val="18"/>
          <w:szCs w:val="18"/>
        </w:rPr>
        <w:t>150012333000 2018 00426 00, Demandado Municipio de Iza, M.P. Fabio Iván Afanador García</w:t>
      </w:r>
      <w:r>
        <w:rPr>
          <w:rFonts w:ascii="Arial" w:hAnsi="Arial" w:cs="Arial"/>
          <w:sz w:val="18"/>
          <w:szCs w:val="18"/>
        </w:rPr>
        <w:t>.</w:t>
      </w:r>
      <w:r w:rsidRPr="0067623C">
        <w:rPr>
          <w:rFonts w:ascii="Arial" w:hAnsi="Arial" w:cs="Arial"/>
          <w:sz w:val="18"/>
          <w:szCs w:val="18"/>
        </w:rPr>
        <w:t xml:space="preserve"> </w:t>
      </w:r>
    </w:p>
    <w:p w14:paraId="3050668A" w14:textId="4A8600D6" w:rsidR="0067623C" w:rsidRPr="0067623C" w:rsidRDefault="0067623C">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D0F9" w14:textId="77777777" w:rsidR="00584B3C" w:rsidRDefault="00C11AB3" w:rsidP="002F5F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45BA43" w14:textId="77777777" w:rsidR="00584B3C" w:rsidRDefault="007457E9" w:rsidP="002F5F7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2989" w14:textId="77777777" w:rsidR="00584B3C" w:rsidRDefault="007457E9" w:rsidP="002F5F74">
    <w:pPr>
      <w:spacing w:line="360" w:lineRule="auto"/>
      <w:rPr>
        <w:b/>
        <w:szCs w:val="24"/>
      </w:rPr>
    </w:pPr>
  </w:p>
  <w:p w14:paraId="42364C01" w14:textId="77777777" w:rsidR="00584B3C" w:rsidRDefault="007457E9" w:rsidP="002F5F74">
    <w:pPr>
      <w:pStyle w:val="Encabezado"/>
      <w:framePr w:w="5596" w:wrap="around" w:vAnchor="text" w:hAnchor="page" w:x="4077" w:y="64"/>
      <w:rPr>
        <w:rStyle w:val="Nmerodepgina"/>
      </w:rPr>
    </w:pPr>
  </w:p>
  <w:p w14:paraId="380E9708" w14:textId="77777777" w:rsidR="00584B3C" w:rsidRDefault="007457E9" w:rsidP="002F5F74">
    <w:pPr>
      <w:framePr w:w="5596" w:wrap="around" w:vAnchor="text" w:hAnchor="page" w:x="4077" w:y="64"/>
      <w:jc w:val="right"/>
      <w:rPr>
        <w:i/>
        <w:iCs/>
      </w:rPr>
    </w:pPr>
  </w:p>
  <w:p w14:paraId="22C4F17D" w14:textId="77777777" w:rsidR="00584B3C" w:rsidRPr="00281B92" w:rsidRDefault="00C11AB3" w:rsidP="002F5F74">
    <w:pPr>
      <w:framePr w:w="5596" w:wrap="around" w:vAnchor="text" w:hAnchor="page" w:x="4077" w:y="64"/>
      <w:jc w:val="both"/>
      <w:rPr>
        <w:rFonts w:ascii="Arial" w:hAnsi="Arial" w:cs="Arial"/>
        <w:i/>
        <w:iCs/>
        <w:color w:val="595959" w:themeColor="text1" w:themeTint="A6"/>
      </w:rPr>
    </w:pPr>
    <w:r w:rsidRPr="00281B92">
      <w:rPr>
        <w:rFonts w:ascii="Arial" w:hAnsi="Arial" w:cs="Arial"/>
        <w:i/>
        <w:iCs/>
        <w:color w:val="595959" w:themeColor="text1" w:themeTint="A6"/>
      </w:rPr>
      <w:t>Accionante: Departamento de Boyacá</w:t>
    </w:r>
  </w:p>
  <w:p w14:paraId="78710B3E" w14:textId="3CED0F1D" w:rsidR="00584B3C" w:rsidRPr="00281B92" w:rsidRDefault="00C11AB3" w:rsidP="002F5F74">
    <w:pPr>
      <w:framePr w:w="5596" w:wrap="around" w:vAnchor="text" w:hAnchor="page" w:x="4077" w:y="64"/>
      <w:rPr>
        <w:rFonts w:ascii="Arial" w:hAnsi="Arial" w:cs="Arial"/>
        <w:i/>
        <w:iCs/>
        <w:color w:val="595959" w:themeColor="text1" w:themeTint="A6"/>
      </w:rPr>
    </w:pPr>
    <w:r w:rsidRPr="00281B92">
      <w:rPr>
        <w:rFonts w:ascii="Arial" w:hAnsi="Arial" w:cs="Arial"/>
        <w:i/>
        <w:iCs/>
        <w:color w:val="595959" w:themeColor="text1" w:themeTint="A6"/>
      </w:rPr>
      <w:t xml:space="preserve">Accionado: Municipio de </w:t>
    </w:r>
    <w:r w:rsidR="00281B92" w:rsidRPr="00281B92">
      <w:rPr>
        <w:rFonts w:ascii="Arial" w:hAnsi="Arial" w:cs="Arial"/>
        <w:i/>
        <w:iCs/>
        <w:color w:val="595959" w:themeColor="text1" w:themeTint="A6"/>
      </w:rPr>
      <w:t xml:space="preserve">Santa Rosa de Viterbo </w:t>
    </w:r>
  </w:p>
  <w:p w14:paraId="23C94AA0" w14:textId="20813B0B" w:rsidR="00584B3C" w:rsidRPr="00281B92" w:rsidRDefault="00C11AB3" w:rsidP="00281B92">
    <w:pPr>
      <w:framePr w:w="5596" w:wrap="around" w:vAnchor="text" w:hAnchor="page" w:x="4077" w:y="64"/>
      <w:spacing w:line="276" w:lineRule="auto"/>
      <w:ind w:right="-516"/>
      <w:jc w:val="both"/>
      <w:rPr>
        <w:rFonts w:ascii="Arial" w:hAnsi="Arial" w:cs="Arial"/>
        <w:i/>
        <w:iCs/>
        <w:color w:val="595959" w:themeColor="text1" w:themeTint="A6"/>
      </w:rPr>
    </w:pPr>
    <w:r w:rsidRPr="00281B92">
      <w:rPr>
        <w:rFonts w:ascii="Arial" w:hAnsi="Arial" w:cs="Arial"/>
        <w:i/>
        <w:iCs/>
        <w:color w:val="595959" w:themeColor="text1" w:themeTint="A6"/>
      </w:rPr>
      <w:t xml:space="preserve">Expediente: </w:t>
    </w:r>
    <w:r w:rsidR="00607318">
      <w:rPr>
        <w:rFonts w:ascii="Arial" w:hAnsi="Arial" w:cs="Arial"/>
        <w:i/>
        <w:iCs/>
        <w:color w:val="595959" w:themeColor="text1" w:themeTint="A6"/>
      </w:rPr>
      <w:t>1</w:t>
    </w:r>
    <w:r w:rsidR="00281B92" w:rsidRPr="00281B92">
      <w:rPr>
        <w:rFonts w:ascii="Arial" w:eastAsiaTheme="minorHAnsi" w:hAnsi="Arial" w:cs="Arial"/>
        <w:i/>
        <w:iCs/>
        <w:color w:val="595959" w:themeColor="text1" w:themeTint="A6"/>
        <w:lang w:val="es-CO" w:eastAsia="en-US"/>
      </w:rPr>
      <w:t xml:space="preserve">50012333000202001852 00 </w:t>
    </w:r>
  </w:p>
  <w:p w14:paraId="7C40B4C3" w14:textId="0000468A" w:rsidR="00584B3C" w:rsidRPr="00281B92" w:rsidRDefault="00C11AB3" w:rsidP="002F5F74">
    <w:pPr>
      <w:framePr w:w="5596" w:wrap="around" w:vAnchor="text" w:hAnchor="page" w:x="4077" w:y="64"/>
      <w:rPr>
        <w:rFonts w:ascii="Arial" w:hAnsi="Arial" w:cs="Arial"/>
        <w:bCs/>
        <w:i/>
        <w:iCs/>
        <w:color w:val="595959" w:themeColor="text1" w:themeTint="A6"/>
      </w:rPr>
    </w:pPr>
    <w:r w:rsidRPr="00281B92">
      <w:rPr>
        <w:rFonts w:ascii="Arial" w:hAnsi="Arial" w:cs="Arial"/>
        <w:bCs/>
        <w:i/>
        <w:iCs/>
        <w:color w:val="595959" w:themeColor="text1" w:themeTint="A6"/>
      </w:rPr>
      <w:t>Validez de acuerdo municipal</w:t>
    </w:r>
  </w:p>
  <w:p w14:paraId="59639878" w14:textId="77777777" w:rsidR="00584B3C" w:rsidRPr="004644FC" w:rsidRDefault="007457E9" w:rsidP="002F5F74">
    <w:pPr>
      <w:pStyle w:val="Encabezado"/>
      <w:framePr w:w="5596" w:wrap="around" w:vAnchor="text" w:hAnchor="page" w:x="4077" w:y="64"/>
      <w:jc w:val="right"/>
      <w:rPr>
        <w:rStyle w:val="Nmerodepgina"/>
      </w:rPr>
    </w:pPr>
  </w:p>
  <w:p w14:paraId="5CDD28B5" w14:textId="77777777" w:rsidR="00584B3C" w:rsidRDefault="00C11AB3" w:rsidP="002F5F74">
    <w:pPr>
      <w:spacing w:line="360" w:lineRule="auto"/>
      <w:rPr>
        <w:b/>
        <w:szCs w:val="24"/>
      </w:rPr>
    </w:pPr>
    <w:r>
      <w:rPr>
        <w:b/>
        <w:noProof/>
        <w:szCs w:val="24"/>
        <w:lang w:val="en-US" w:eastAsia="en-US"/>
      </w:rPr>
      <w:drawing>
        <wp:anchor distT="0" distB="0" distL="114300" distR="114300" simplePos="0" relativeHeight="251660288" behindDoc="0" locked="0" layoutInCell="1" allowOverlap="1" wp14:anchorId="6BE3E73F" wp14:editId="212B5054">
          <wp:simplePos x="0" y="0"/>
          <wp:positionH relativeFrom="column">
            <wp:posOffset>104140</wp:posOffset>
          </wp:positionH>
          <wp:positionV relativeFrom="paragraph">
            <wp:posOffset>296545</wp:posOffset>
          </wp:positionV>
          <wp:extent cx="710565" cy="793750"/>
          <wp:effectExtent l="0" t="0" r="0" b="0"/>
          <wp:wrapNone/>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F7DEC" w14:textId="77777777" w:rsidR="00584B3C" w:rsidRPr="00AA7BE7" w:rsidRDefault="007457E9" w:rsidP="002F5F74">
    <w:pPr>
      <w:spacing w:line="360" w:lineRule="auto"/>
      <w:rPr>
        <w:b/>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08CD" w14:textId="77777777" w:rsidR="00584B3C" w:rsidRDefault="007457E9">
    <w:pPr>
      <w:pStyle w:val="Encabezado"/>
    </w:pPr>
  </w:p>
  <w:p w14:paraId="256F8840" w14:textId="77777777" w:rsidR="00584B3C" w:rsidRDefault="007457E9">
    <w:pPr>
      <w:pStyle w:val="Encabezado"/>
    </w:pPr>
  </w:p>
  <w:p w14:paraId="42CAC8AE" w14:textId="77777777" w:rsidR="00584B3C" w:rsidRDefault="007457E9">
    <w:pPr>
      <w:pStyle w:val="Encabezado"/>
    </w:pPr>
  </w:p>
  <w:p w14:paraId="78819559" w14:textId="77777777" w:rsidR="00584B3C" w:rsidRDefault="007457E9">
    <w:pPr>
      <w:pStyle w:val="Encabezado"/>
    </w:pPr>
  </w:p>
  <w:p w14:paraId="1E4B64E1" w14:textId="77777777" w:rsidR="00584B3C" w:rsidRDefault="007457E9">
    <w:pPr>
      <w:pStyle w:val="Encabezado"/>
    </w:pPr>
  </w:p>
  <w:p w14:paraId="4D69D4CB" w14:textId="77777777" w:rsidR="00584B3C" w:rsidRDefault="007457E9">
    <w:pPr>
      <w:pStyle w:val="Encabezado"/>
    </w:pPr>
  </w:p>
  <w:p w14:paraId="70154D67" w14:textId="77777777" w:rsidR="00584B3C" w:rsidRDefault="007457E9" w:rsidP="002F5F74">
    <w:pPr>
      <w:pStyle w:val="Encabezado"/>
    </w:pPr>
  </w:p>
  <w:p w14:paraId="7C476A91" w14:textId="77777777" w:rsidR="00584B3C" w:rsidRPr="00B750FD" w:rsidRDefault="007457E9" w:rsidP="002F5F74">
    <w:pPr>
      <w:pStyle w:val="Encabezado"/>
      <w:spacing w:line="360" w:lineRule="auto"/>
      <w:jc w:val="center"/>
      <w:rPr>
        <w:rFonts w:ascii="Century Schoolbook" w:hAnsi="Century Schoolbook"/>
        <w:b/>
        <w:i/>
        <w:iCs/>
        <w:color w:val="808080"/>
        <w:sz w:val="18"/>
      </w:rPr>
    </w:pPr>
  </w:p>
  <w:p w14:paraId="5AD02A25" w14:textId="77777777" w:rsidR="00584B3C" w:rsidRPr="00B750FD" w:rsidRDefault="007457E9" w:rsidP="002F5F74">
    <w:pPr>
      <w:pStyle w:val="Encabezado"/>
      <w:spacing w:line="360" w:lineRule="auto"/>
      <w:jc w:val="center"/>
      <w:rPr>
        <w:rFonts w:ascii="Century Schoolbook" w:hAnsi="Century Schoolbook"/>
        <w:b/>
        <w:i/>
        <w:iCs/>
        <w:color w:val="808080"/>
        <w:sz w:val="18"/>
      </w:rPr>
    </w:pPr>
  </w:p>
  <w:p w14:paraId="7EEDB5D0" w14:textId="77777777" w:rsidR="00584B3C" w:rsidRPr="008C08A2" w:rsidRDefault="00C11AB3" w:rsidP="002F5F74">
    <w:pPr>
      <w:pStyle w:val="Encabezado"/>
      <w:jc w:val="center"/>
      <w:rPr>
        <w:rFonts w:ascii="Arial" w:hAnsi="Arial" w:cs="Arial"/>
        <w:b/>
        <w:color w:val="808080"/>
        <w:sz w:val="24"/>
        <w:szCs w:val="24"/>
      </w:rPr>
    </w:pPr>
    <w:r w:rsidRPr="008C08A2">
      <w:rPr>
        <w:rFonts w:ascii="Arial" w:hAnsi="Arial" w:cs="Arial"/>
        <w:noProof/>
        <w:color w:val="808080"/>
        <w:sz w:val="24"/>
        <w:szCs w:val="24"/>
        <w:lang w:val="en-US" w:eastAsia="en-US"/>
      </w:rPr>
      <w:drawing>
        <wp:anchor distT="0" distB="0" distL="114300" distR="114300" simplePos="0" relativeHeight="251659264" behindDoc="0" locked="0" layoutInCell="1" allowOverlap="1" wp14:anchorId="15B5647C" wp14:editId="6ADCA4D6">
          <wp:simplePos x="0" y="0"/>
          <wp:positionH relativeFrom="margin">
            <wp:align>center</wp:align>
          </wp:positionH>
          <wp:positionV relativeFrom="paragraph">
            <wp:posOffset>-913130</wp:posOffset>
          </wp:positionV>
          <wp:extent cx="710565" cy="793750"/>
          <wp:effectExtent l="0" t="0" r="0" b="0"/>
          <wp:wrapNone/>
          <wp:docPr id="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151ECBF6" w:rsidRPr="008C08A2">
      <w:rPr>
        <w:rFonts w:ascii="Arial" w:hAnsi="Arial" w:cs="Arial"/>
        <w:b/>
        <w:bCs/>
        <w:color w:val="808080"/>
        <w:sz w:val="24"/>
        <w:szCs w:val="24"/>
      </w:rPr>
      <w:t xml:space="preserve">TRIBUNAL ADMINISTRATIVO DE BOYACÁ </w:t>
    </w:r>
  </w:p>
  <w:p w14:paraId="0064EDBE" w14:textId="77777777" w:rsidR="00584B3C" w:rsidRPr="008C08A2" w:rsidRDefault="00C11AB3" w:rsidP="002F5F74">
    <w:pPr>
      <w:pStyle w:val="Encabezado"/>
      <w:jc w:val="center"/>
      <w:rPr>
        <w:rFonts w:ascii="Arial" w:hAnsi="Arial" w:cs="Arial"/>
        <w:color w:val="808080"/>
        <w:sz w:val="24"/>
        <w:szCs w:val="24"/>
        <w:lang w:val="es-MX"/>
      </w:rPr>
    </w:pPr>
    <w:r w:rsidRPr="008C08A2">
      <w:rPr>
        <w:rFonts w:ascii="Arial" w:hAnsi="Arial" w:cs="Arial"/>
        <w:b/>
        <w:color w:val="808080"/>
        <w:sz w:val="24"/>
        <w:szCs w:val="24"/>
      </w:rPr>
      <w:t>SALA DE DECISIÓN N</w:t>
    </w:r>
    <w:r>
      <w:rPr>
        <w:rFonts w:ascii="Arial" w:hAnsi="Arial" w:cs="Arial"/>
        <w:b/>
        <w:color w:val="808080"/>
        <w:sz w:val="24"/>
        <w:szCs w:val="24"/>
      </w:rPr>
      <w:t>o</w:t>
    </w:r>
    <w:r w:rsidRPr="008C08A2">
      <w:rPr>
        <w:rFonts w:ascii="Arial" w:hAnsi="Arial" w:cs="Arial"/>
        <w:b/>
        <w:color w:val="808080"/>
        <w:sz w:val="24"/>
        <w:szCs w:val="24"/>
      </w:rPr>
      <w:t>. 4</w:t>
    </w:r>
  </w:p>
  <w:p w14:paraId="3B014B32" w14:textId="77777777" w:rsidR="00202E44" w:rsidRPr="008C08A2" w:rsidRDefault="00C11AB3" w:rsidP="00202E44">
    <w:pPr>
      <w:jc w:val="center"/>
      <w:rPr>
        <w:rFonts w:ascii="Arial" w:hAnsi="Arial" w:cs="Arial"/>
        <w:b/>
        <w:color w:val="808080"/>
        <w:spacing w:val="-12"/>
        <w:sz w:val="24"/>
        <w:szCs w:val="24"/>
      </w:rPr>
    </w:pPr>
    <w:r w:rsidRPr="008C08A2">
      <w:rPr>
        <w:rFonts w:ascii="Arial" w:hAnsi="Arial" w:cs="Arial"/>
        <w:b/>
        <w:color w:val="808080"/>
        <w:spacing w:val="-12"/>
        <w:sz w:val="24"/>
        <w:szCs w:val="24"/>
      </w:rPr>
      <w:t>MAGISTRADA PONENTE</w:t>
    </w:r>
    <w:r>
      <w:rPr>
        <w:rFonts w:ascii="Arial" w:hAnsi="Arial" w:cs="Arial"/>
        <w:b/>
        <w:color w:val="808080"/>
        <w:spacing w:val="-12"/>
        <w:sz w:val="24"/>
        <w:szCs w:val="24"/>
      </w:rPr>
      <w:t>:</w:t>
    </w:r>
    <w:r w:rsidRPr="008C08A2">
      <w:rPr>
        <w:rFonts w:ascii="Arial" w:hAnsi="Arial" w:cs="Arial"/>
        <w:b/>
        <w:color w:val="808080"/>
        <w:spacing w:val="-12"/>
        <w:sz w:val="24"/>
        <w:szCs w:val="24"/>
      </w:rPr>
      <w:t xml:space="preserve"> MARTHA ISABEL PIÑEROS RIVERA</w:t>
    </w:r>
  </w:p>
  <w:p w14:paraId="3BAE8758" w14:textId="77777777" w:rsidR="00584B3C" w:rsidRDefault="007457E9" w:rsidP="00202E44">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0BA"/>
    <w:multiLevelType w:val="hybridMultilevel"/>
    <w:tmpl w:val="D92CF9D4"/>
    <w:lvl w:ilvl="0" w:tplc="147066F2">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4375F8"/>
    <w:multiLevelType w:val="hybridMultilevel"/>
    <w:tmpl w:val="EF564E4E"/>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15F17BA"/>
    <w:multiLevelType w:val="hybridMultilevel"/>
    <w:tmpl w:val="5A086564"/>
    <w:lvl w:ilvl="0" w:tplc="C2E0B2C8">
      <w:start w:val="1"/>
      <w:numFmt w:val="decimal"/>
      <w:lvlText w:val="%1."/>
      <w:lvlJc w:val="left"/>
      <w:pPr>
        <w:ind w:left="720" w:hanging="360"/>
      </w:pPr>
      <w:rPr>
        <w:rFonts w:ascii="Times New Roman" w:hAnsi="Times New Roman"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875C5"/>
    <w:multiLevelType w:val="hybridMultilevel"/>
    <w:tmpl w:val="F56E209C"/>
    <w:lvl w:ilvl="0" w:tplc="64F44DFC">
      <w:start w:val="1"/>
      <w:numFmt w:val="decimal"/>
      <w:pStyle w:val="Prconnumeracin"/>
      <w:lvlText w:val="%1."/>
      <w:lvlJc w:val="left"/>
      <w:pPr>
        <w:ind w:left="720" w:hanging="360"/>
      </w:pPr>
      <w:rPr>
        <w:rFonts w:hint="default"/>
        <w:b/>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E04A34"/>
    <w:multiLevelType w:val="hybridMultilevel"/>
    <w:tmpl w:val="93548EA4"/>
    <w:lvl w:ilvl="0" w:tplc="4814BF7C">
      <w:start w:val="8"/>
      <w:numFmt w:val="bullet"/>
      <w:lvlText w:val="-"/>
      <w:lvlJc w:val="left"/>
      <w:pPr>
        <w:ind w:left="720" w:hanging="360"/>
      </w:pPr>
      <w:rPr>
        <w:rFonts w:ascii="CIDFont+F5" w:eastAsiaTheme="minorHAnsi" w:hAnsi="CIDFont+F5" w:cs="CIDFont+F5"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0316C8"/>
    <w:multiLevelType w:val="hybridMultilevel"/>
    <w:tmpl w:val="08FAAD8C"/>
    <w:lvl w:ilvl="0" w:tplc="2C947E42">
      <w:start w:val="1"/>
      <w:numFmt w:val="lowerLetter"/>
      <w:lvlText w:val="%1."/>
      <w:lvlJc w:val="left"/>
      <w:pPr>
        <w:ind w:left="1494" w:hanging="360"/>
      </w:pPr>
      <w:rPr>
        <w:rFonts w:hint="default"/>
        <w:b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6" w15:restartNumberingAfterBreak="0">
    <w:nsid w:val="5271045F"/>
    <w:multiLevelType w:val="hybridMultilevel"/>
    <w:tmpl w:val="29E6CA46"/>
    <w:lvl w:ilvl="0" w:tplc="94285CD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7950322"/>
    <w:multiLevelType w:val="hybridMultilevel"/>
    <w:tmpl w:val="29E6CA46"/>
    <w:lvl w:ilvl="0" w:tplc="94285CD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A3219BC"/>
    <w:multiLevelType w:val="hybridMultilevel"/>
    <w:tmpl w:val="9D64A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AF7314"/>
    <w:multiLevelType w:val="hybridMultilevel"/>
    <w:tmpl w:val="1AC422DC"/>
    <w:lvl w:ilvl="0" w:tplc="09F8D350">
      <w:start w:val="1"/>
      <w:numFmt w:val="lowerRoman"/>
      <w:lvlText w:val="(%1.)"/>
      <w:lvlJc w:val="left"/>
      <w:pPr>
        <w:tabs>
          <w:tab w:val="num" w:pos="2215"/>
        </w:tabs>
        <w:ind w:left="2215" w:hanging="108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2"/>
  </w:num>
  <w:num w:numId="4">
    <w:abstractNumId w:val="6"/>
  </w:num>
  <w:num w:numId="5">
    <w:abstractNumId w:val="0"/>
  </w:num>
  <w:num w:numId="6">
    <w:abstractNumId w:val="4"/>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D"/>
    <w:rsid w:val="00002174"/>
    <w:rsid w:val="0000647B"/>
    <w:rsid w:val="000202E3"/>
    <w:rsid w:val="00056640"/>
    <w:rsid w:val="0006235A"/>
    <w:rsid w:val="000700C1"/>
    <w:rsid w:val="00073BB3"/>
    <w:rsid w:val="00076744"/>
    <w:rsid w:val="00092265"/>
    <w:rsid w:val="000C6B35"/>
    <w:rsid w:val="000D27FC"/>
    <w:rsid w:val="000D4DEF"/>
    <w:rsid w:val="00105209"/>
    <w:rsid w:val="00156BF1"/>
    <w:rsid w:val="00171A04"/>
    <w:rsid w:val="001754CD"/>
    <w:rsid w:val="00184D80"/>
    <w:rsid w:val="00184F1C"/>
    <w:rsid w:val="00184FB5"/>
    <w:rsid w:val="001A025E"/>
    <w:rsid w:val="001A2204"/>
    <w:rsid w:val="001C1AD4"/>
    <w:rsid w:val="001D416A"/>
    <w:rsid w:val="001D46E6"/>
    <w:rsid w:val="002402FD"/>
    <w:rsid w:val="0025518E"/>
    <w:rsid w:val="00265006"/>
    <w:rsid w:val="00281B92"/>
    <w:rsid w:val="002850A3"/>
    <w:rsid w:val="002923BA"/>
    <w:rsid w:val="002A72D0"/>
    <w:rsid w:val="002D2EBF"/>
    <w:rsid w:val="00321F5E"/>
    <w:rsid w:val="00326A3D"/>
    <w:rsid w:val="0035163C"/>
    <w:rsid w:val="003749BD"/>
    <w:rsid w:val="00386069"/>
    <w:rsid w:val="00393CFF"/>
    <w:rsid w:val="003972B5"/>
    <w:rsid w:val="0039756B"/>
    <w:rsid w:val="003E708B"/>
    <w:rsid w:val="003F46A4"/>
    <w:rsid w:val="0044210E"/>
    <w:rsid w:val="00447E22"/>
    <w:rsid w:val="00452896"/>
    <w:rsid w:val="00455590"/>
    <w:rsid w:val="0046020E"/>
    <w:rsid w:val="004A48FB"/>
    <w:rsid w:val="004B2142"/>
    <w:rsid w:val="004C0405"/>
    <w:rsid w:val="004C5D63"/>
    <w:rsid w:val="004F09CC"/>
    <w:rsid w:val="00513787"/>
    <w:rsid w:val="005252F2"/>
    <w:rsid w:val="00525FC6"/>
    <w:rsid w:val="005608E5"/>
    <w:rsid w:val="00562E1F"/>
    <w:rsid w:val="0057462B"/>
    <w:rsid w:val="00576B36"/>
    <w:rsid w:val="00586252"/>
    <w:rsid w:val="005A7467"/>
    <w:rsid w:val="005B2F1A"/>
    <w:rsid w:val="005C0D84"/>
    <w:rsid w:val="005D71E6"/>
    <w:rsid w:val="005E2BD8"/>
    <w:rsid w:val="00604457"/>
    <w:rsid w:val="00607318"/>
    <w:rsid w:val="006101EC"/>
    <w:rsid w:val="00614EA6"/>
    <w:rsid w:val="00650ED6"/>
    <w:rsid w:val="006546C3"/>
    <w:rsid w:val="00654A6A"/>
    <w:rsid w:val="00662D25"/>
    <w:rsid w:val="00670347"/>
    <w:rsid w:val="00673D54"/>
    <w:rsid w:val="0067623C"/>
    <w:rsid w:val="0069693C"/>
    <w:rsid w:val="006E3EE6"/>
    <w:rsid w:val="00700165"/>
    <w:rsid w:val="00701DAF"/>
    <w:rsid w:val="007225E4"/>
    <w:rsid w:val="007277F2"/>
    <w:rsid w:val="007457E9"/>
    <w:rsid w:val="007815C5"/>
    <w:rsid w:val="007D4A21"/>
    <w:rsid w:val="007D6589"/>
    <w:rsid w:val="007E3782"/>
    <w:rsid w:val="007F2357"/>
    <w:rsid w:val="007F4DEF"/>
    <w:rsid w:val="007F65D8"/>
    <w:rsid w:val="007F66AD"/>
    <w:rsid w:val="00801337"/>
    <w:rsid w:val="00811FA5"/>
    <w:rsid w:val="00815165"/>
    <w:rsid w:val="00830EC0"/>
    <w:rsid w:val="0084303E"/>
    <w:rsid w:val="00880797"/>
    <w:rsid w:val="00894AC1"/>
    <w:rsid w:val="008A18B9"/>
    <w:rsid w:val="008F109D"/>
    <w:rsid w:val="009215BB"/>
    <w:rsid w:val="00943833"/>
    <w:rsid w:val="00976A79"/>
    <w:rsid w:val="00983AEF"/>
    <w:rsid w:val="009A0A3E"/>
    <w:rsid w:val="009A1EC0"/>
    <w:rsid w:val="009A3E24"/>
    <w:rsid w:val="009A6ECD"/>
    <w:rsid w:val="009B16CE"/>
    <w:rsid w:val="009B4D27"/>
    <w:rsid w:val="009D3D34"/>
    <w:rsid w:val="009E02BD"/>
    <w:rsid w:val="009F4618"/>
    <w:rsid w:val="00A1574E"/>
    <w:rsid w:val="00A2284E"/>
    <w:rsid w:val="00A232BB"/>
    <w:rsid w:val="00A56AAE"/>
    <w:rsid w:val="00A56AD8"/>
    <w:rsid w:val="00A72919"/>
    <w:rsid w:val="00A8185F"/>
    <w:rsid w:val="00AB5E1A"/>
    <w:rsid w:val="00AD0B87"/>
    <w:rsid w:val="00AD55E5"/>
    <w:rsid w:val="00AD738E"/>
    <w:rsid w:val="00AE13BB"/>
    <w:rsid w:val="00AF2D0F"/>
    <w:rsid w:val="00AF74A5"/>
    <w:rsid w:val="00B00888"/>
    <w:rsid w:val="00B114C2"/>
    <w:rsid w:val="00B11D7C"/>
    <w:rsid w:val="00B40EEF"/>
    <w:rsid w:val="00B438B7"/>
    <w:rsid w:val="00B80212"/>
    <w:rsid w:val="00B87447"/>
    <w:rsid w:val="00B93733"/>
    <w:rsid w:val="00B969BA"/>
    <w:rsid w:val="00BA1F76"/>
    <w:rsid w:val="00BB1F3E"/>
    <w:rsid w:val="00BC547A"/>
    <w:rsid w:val="00BD4FA3"/>
    <w:rsid w:val="00BE0091"/>
    <w:rsid w:val="00BF3588"/>
    <w:rsid w:val="00BF474E"/>
    <w:rsid w:val="00BF5CE3"/>
    <w:rsid w:val="00BF6986"/>
    <w:rsid w:val="00C11AB3"/>
    <w:rsid w:val="00C130C9"/>
    <w:rsid w:val="00C13CF2"/>
    <w:rsid w:val="00C17458"/>
    <w:rsid w:val="00C32932"/>
    <w:rsid w:val="00C33AC9"/>
    <w:rsid w:val="00C72E24"/>
    <w:rsid w:val="00C73782"/>
    <w:rsid w:val="00C8084E"/>
    <w:rsid w:val="00C9063D"/>
    <w:rsid w:val="00CA0BDD"/>
    <w:rsid w:val="00CA3390"/>
    <w:rsid w:val="00CB04DC"/>
    <w:rsid w:val="00CB53B0"/>
    <w:rsid w:val="00CD201B"/>
    <w:rsid w:val="00D16309"/>
    <w:rsid w:val="00D23CA6"/>
    <w:rsid w:val="00D307B7"/>
    <w:rsid w:val="00D37509"/>
    <w:rsid w:val="00D55103"/>
    <w:rsid w:val="00D76612"/>
    <w:rsid w:val="00D84595"/>
    <w:rsid w:val="00DC3DC8"/>
    <w:rsid w:val="00DF3406"/>
    <w:rsid w:val="00E35AA2"/>
    <w:rsid w:val="00E653AA"/>
    <w:rsid w:val="00E70342"/>
    <w:rsid w:val="00E736C3"/>
    <w:rsid w:val="00E8081B"/>
    <w:rsid w:val="00E90E34"/>
    <w:rsid w:val="00E91EC6"/>
    <w:rsid w:val="00EA52A3"/>
    <w:rsid w:val="00EB0DE6"/>
    <w:rsid w:val="00EB0F04"/>
    <w:rsid w:val="00ED7098"/>
    <w:rsid w:val="00EE70F4"/>
    <w:rsid w:val="00EF663A"/>
    <w:rsid w:val="00EF6DC0"/>
    <w:rsid w:val="00F041C9"/>
    <w:rsid w:val="00F127C1"/>
    <w:rsid w:val="00F16DA3"/>
    <w:rsid w:val="00F17993"/>
    <w:rsid w:val="00F51100"/>
    <w:rsid w:val="00F521BD"/>
    <w:rsid w:val="00F57F90"/>
    <w:rsid w:val="00F64EBD"/>
    <w:rsid w:val="00F8024E"/>
    <w:rsid w:val="00FB704E"/>
    <w:rsid w:val="00FB732E"/>
    <w:rsid w:val="00FD4C2F"/>
    <w:rsid w:val="00FF19B6"/>
    <w:rsid w:val="151ECBF6"/>
    <w:rsid w:val="5BB7B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CEE1"/>
  <w15:chartTrackingRefBased/>
  <w15:docId w15:val="{F052B2B6-727C-40FC-9070-CB925913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754CD"/>
  </w:style>
  <w:style w:type="paragraph" w:styleId="Encabezado">
    <w:name w:val="header"/>
    <w:basedOn w:val="Normal"/>
    <w:link w:val="EncabezadoCar"/>
    <w:rsid w:val="001754CD"/>
    <w:pPr>
      <w:tabs>
        <w:tab w:val="center" w:pos="4419"/>
        <w:tab w:val="right" w:pos="8838"/>
      </w:tabs>
    </w:pPr>
  </w:style>
  <w:style w:type="character" w:customStyle="1" w:styleId="EncabezadoCar">
    <w:name w:val="Encabezado Car"/>
    <w:basedOn w:val="Fuentedeprrafopredeter"/>
    <w:link w:val="Encabezado"/>
    <w:rsid w:val="001754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754CD"/>
    <w:pPr>
      <w:tabs>
        <w:tab w:val="center" w:pos="4419"/>
        <w:tab w:val="right" w:pos="8838"/>
      </w:tabs>
    </w:pPr>
  </w:style>
  <w:style w:type="character" w:customStyle="1" w:styleId="PiedepginaCar">
    <w:name w:val="Pie de página Car"/>
    <w:basedOn w:val="Fuentedeprrafopredeter"/>
    <w:link w:val="Piedepgina"/>
    <w:uiPriority w:val="99"/>
    <w:rsid w:val="001754CD"/>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FA Fu Car Car,ft"/>
    <w:basedOn w:val="Normal"/>
    <w:link w:val="TextonotapieCar1"/>
    <w:qFormat/>
    <w:rsid w:val="001754CD"/>
  </w:style>
  <w:style w:type="character" w:customStyle="1" w:styleId="TextonotapieCar">
    <w:name w:val="Texto nota pie Car"/>
    <w:basedOn w:val="Fuentedeprrafopredeter"/>
    <w:uiPriority w:val="99"/>
    <w:semiHidden/>
    <w:rsid w:val="001754CD"/>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qFormat/>
    <w:rsid w:val="001754CD"/>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1754CD"/>
    <w:rPr>
      <w:vertAlign w:val="superscript"/>
    </w:rPr>
  </w:style>
  <w:style w:type="paragraph" w:styleId="NormalWeb">
    <w:name w:val="Normal (Web)"/>
    <w:basedOn w:val="Normal"/>
    <w:uiPriority w:val="99"/>
    <w:unhideWhenUsed/>
    <w:rsid w:val="001754CD"/>
    <w:pPr>
      <w:overflowPunct/>
      <w:autoSpaceDE/>
      <w:autoSpaceDN/>
      <w:adjustRightInd/>
      <w:spacing w:before="100" w:beforeAutospacing="1" w:after="100" w:afterAutospacing="1"/>
      <w:textAlignment w:val="auto"/>
    </w:pPr>
    <w:rPr>
      <w:sz w:val="24"/>
      <w:szCs w:val="24"/>
      <w:lang w:val="es-CO" w:eastAsia="es-CO"/>
    </w:rPr>
  </w:style>
  <w:style w:type="paragraph" w:styleId="Prrafodelista">
    <w:name w:val="List Paragraph"/>
    <w:basedOn w:val="Normal"/>
    <w:uiPriority w:val="34"/>
    <w:qFormat/>
    <w:rsid w:val="001754CD"/>
    <w:pPr>
      <w:ind w:left="708"/>
    </w:pPr>
  </w:style>
  <w:style w:type="character" w:styleId="Textoennegrita">
    <w:name w:val="Strong"/>
    <w:uiPriority w:val="22"/>
    <w:qFormat/>
    <w:rsid w:val="001754CD"/>
    <w:rPr>
      <w:b/>
      <w:bCs/>
    </w:rPr>
  </w:style>
  <w:style w:type="paragraph" w:customStyle="1" w:styleId="Sangra3detindependiente1">
    <w:name w:val="Sangría 3 de t. independiente1"/>
    <w:basedOn w:val="Normal"/>
    <w:rsid w:val="001754CD"/>
    <w:pPr>
      <w:spacing w:line="360" w:lineRule="auto"/>
      <w:ind w:firstLine="1683"/>
    </w:pPr>
    <w:rPr>
      <w:rFonts w:ascii="Arial" w:hAnsi="Arial"/>
      <w:sz w:val="26"/>
    </w:rPr>
  </w:style>
  <w:style w:type="paragraph" w:customStyle="1" w:styleId="BodyText23">
    <w:name w:val="Body Text 23"/>
    <w:basedOn w:val="Normal"/>
    <w:rsid w:val="001754CD"/>
    <w:pPr>
      <w:overflowPunct/>
      <w:autoSpaceDE/>
      <w:autoSpaceDN/>
      <w:adjustRightInd/>
      <w:spacing w:line="360" w:lineRule="auto"/>
      <w:jc w:val="both"/>
      <w:textAlignment w:val="auto"/>
    </w:pPr>
    <w:rPr>
      <w:sz w:val="24"/>
      <w:lang w:eastAsia="es-CO"/>
    </w:rPr>
  </w:style>
  <w:style w:type="paragraph" w:customStyle="1" w:styleId="Default">
    <w:name w:val="Default"/>
    <w:rsid w:val="001754CD"/>
    <w:pPr>
      <w:autoSpaceDE w:val="0"/>
      <w:autoSpaceDN w:val="0"/>
      <w:adjustRightInd w:val="0"/>
      <w:spacing w:after="0" w:line="240" w:lineRule="auto"/>
    </w:pPr>
    <w:rPr>
      <w:rFonts w:ascii="Arial" w:eastAsia="Calibri" w:hAnsi="Arial" w:cs="Arial"/>
      <w:color w:val="000000"/>
      <w:sz w:val="24"/>
      <w:szCs w:val="24"/>
      <w:lang w:eastAsia="es-CO"/>
    </w:rPr>
  </w:style>
  <w:style w:type="table" w:styleId="Tablaconcuadrcula">
    <w:name w:val="Table Grid"/>
    <w:basedOn w:val="Tablanormal"/>
    <w:uiPriority w:val="59"/>
    <w:rsid w:val="001754C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754CD"/>
    <w:pPr>
      <w:overflowPunct/>
      <w:autoSpaceDE/>
      <w:autoSpaceDN/>
      <w:adjustRightInd/>
      <w:jc w:val="both"/>
      <w:textAlignment w:val="auto"/>
    </w:pPr>
    <w:rPr>
      <w:rFonts w:asciiTheme="minorHAnsi" w:eastAsiaTheme="minorHAnsi" w:hAnsiTheme="minorHAnsi" w:cstheme="minorBidi"/>
      <w:sz w:val="22"/>
      <w:szCs w:val="22"/>
      <w:vertAlign w:val="superscript"/>
      <w:lang w:val="es-CO" w:eastAsia="en-US"/>
    </w:rPr>
  </w:style>
  <w:style w:type="character" w:customStyle="1" w:styleId="normaltextrun">
    <w:name w:val="normaltextrun"/>
    <w:basedOn w:val="Fuentedeprrafopredeter"/>
    <w:rsid w:val="000D27FC"/>
  </w:style>
  <w:style w:type="character" w:styleId="Hipervnculo">
    <w:name w:val="Hyperlink"/>
    <w:basedOn w:val="Fuentedeprrafopredeter"/>
    <w:uiPriority w:val="99"/>
    <w:unhideWhenUsed/>
    <w:rsid w:val="00F127C1"/>
    <w:rPr>
      <w:color w:val="0000FF"/>
      <w:u w:val="single"/>
    </w:rPr>
  </w:style>
  <w:style w:type="character" w:customStyle="1" w:styleId="baj">
    <w:name w:val="b_aj"/>
    <w:basedOn w:val="Fuentedeprrafopredeter"/>
    <w:rsid w:val="00CA0BDD"/>
  </w:style>
  <w:style w:type="paragraph" w:customStyle="1" w:styleId="Prconnumeracin">
    <w:name w:val="Pár. con numeración"/>
    <w:basedOn w:val="Normal"/>
    <w:link w:val="PrconnumeracinCar"/>
    <w:qFormat/>
    <w:rsid w:val="000700C1"/>
    <w:pPr>
      <w:numPr>
        <w:numId w:val="10"/>
      </w:numPr>
      <w:tabs>
        <w:tab w:val="left" w:pos="426"/>
      </w:tabs>
      <w:overflowPunct/>
      <w:autoSpaceDE/>
      <w:autoSpaceDN/>
      <w:adjustRightInd/>
      <w:spacing w:line="276" w:lineRule="auto"/>
      <w:ind w:left="0" w:firstLine="0"/>
      <w:jc w:val="both"/>
      <w:textAlignment w:val="auto"/>
    </w:pPr>
    <w:rPr>
      <w:rFonts w:ascii="Century Gothic" w:eastAsiaTheme="minorHAnsi" w:hAnsi="Century Gothic" w:cs="Arial"/>
      <w:sz w:val="24"/>
      <w:szCs w:val="24"/>
      <w:lang w:val="es-CO" w:eastAsia="en-US"/>
    </w:rPr>
  </w:style>
  <w:style w:type="character" w:customStyle="1" w:styleId="PrconnumeracinCar">
    <w:name w:val="Pár. con numeración Car"/>
    <w:basedOn w:val="Fuentedeprrafopredeter"/>
    <w:link w:val="Prconnumeracin"/>
    <w:rsid w:val="000700C1"/>
    <w:rPr>
      <w:rFonts w:ascii="Century Gothic" w:hAnsi="Century Gothic"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19">
      <w:bodyDiv w:val="1"/>
      <w:marLeft w:val="0"/>
      <w:marRight w:val="0"/>
      <w:marTop w:val="0"/>
      <w:marBottom w:val="0"/>
      <w:divBdr>
        <w:top w:val="none" w:sz="0" w:space="0" w:color="auto"/>
        <w:left w:val="none" w:sz="0" w:space="0" w:color="auto"/>
        <w:bottom w:val="none" w:sz="0" w:space="0" w:color="auto"/>
        <w:right w:val="none" w:sz="0" w:space="0" w:color="auto"/>
      </w:divBdr>
    </w:div>
    <w:div w:id="93867393">
      <w:bodyDiv w:val="1"/>
      <w:marLeft w:val="0"/>
      <w:marRight w:val="0"/>
      <w:marTop w:val="0"/>
      <w:marBottom w:val="0"/>
      <w:divBdr>
        <w:top w:val="none" w:sz="0" w:space="0" w:color="auto"/>
        <w:left w:val="none" w:sz="0" w:space="0" w:color="auto"/>
        <w:bottom w:val="none" w:sz="0" w:space="0" w:color="auto"/>
        <w:right w:val="none" w:sz="0" w:space="0" w:color="auto"/>
      </w:divBdr>
    </w:div>
    <w:div w:id="194539189">
      <w:bodyDiv w:val="1"/>
      <w:marLeft w:val="0"/>
      <w:marRight w:val="0"/>
      <w:marTop w:val="0"/>
      <w:marBottom w:val="0"/>
      <w:divBdr>
        <w:top w:val="none" w:sz="0" w:space="0" w:color="auto"/>
        <w:left w:val="none" w:sz="0" w:space="0" w:color="auto"/>
        <w:bottom w:val="none" w:sz="0" w:space="0" w:color="auto"/>
        <w:right w:val="none" w:sz="0" w:space="0" w:color="auto"/>
      </w:divBdr>
    </w:div>
    <w:div w:id="11025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388_1997_pr00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cretariasenado.gov.co/senado/basedoc/ley_0388_1997.html" TargetMode="External"/><Relationship Id="rId17" Type="http://schemas.openxmlformats.org/officeDocument/2006/relationships/hyperlink" Target="http://www.secretariasenado.gov.co/senado/basedoc/ley_0134_1994_pr001.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ley_0388_1997_pr0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753_2015_pr001.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cretariasenado.gov.co/senado/basedoc/ley_0388_1997.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388_1997.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8" ma:contentTypeDescription="Crear nuevo documento." ma:contentTypeScope="" ma:versionID="06e621e3b58ab3ea63603d23041c3507">
  <xsd:schema xmlns:xsd="http://www.w3.org/2001/XMLSchema" xmlns:xs="http://www.w3.org/2001/XMLSchema" xmlns:p="http://schemas.microsoft.com/office/2006/metadata/properties" xmlns:ns2="7594eaa0-d1e4-4b7c-af1d-31740c5cc0e5" targetNamespace="http://schemas.microsoft.com/office/2006/metadata/properties" ma:root="true" ma:fieldsID="ac2743c1d6271ff888c404d8692bfe18"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995D-750B-4C6B-901D-761AC61E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638DB-7FE6-4160-9F7E-70E994C2C22F}">
  <ds:schemaRefs>
    <ds:schemaRef ds:uri="http://schemas.microsoft.com/sharepoint/v3/contenttype/forms"/>
  </ds:schemaRefs>
</ds:datastoreItem>
</file>

<file path=customXml/itemProps3.xml><?xml version="1.0" encoding="utf-8"?>
<ds:datastoreItem xmlns:ds="http://schemas.openxmlformats.org/officeDocument/2006/customXml" ds:itemID="{107F10B4-FC6D-4257-ABA2-A5B66752B7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780E8-8BF7-40D4-A98C-59057FA4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5297</Words>
  <Characters>30194</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Juliett Fuerte Vargas</dc:creator>
  <cp:keywords/>
  <dc:description/>
  <cp:lastModifiedBy>GONZALO</cp:lastModifiedBy>
  <cp:revision>2</cp:revision>
  <dcterms:created xsi:type="dcterms:W3CDTF">2021-06-22T17:21:00Z</dcterms:created>
  <dcterms:modified xsi:type="dcterms:W3CDTF">2021-06-22T17:21:00Z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