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72A6659" w14:textId="77777777" w:rsidR="001B06C2" w:rsidRDefault="001B06C2" w:rsidP="00BC2CB9">
      <w:pPr>
        <w:spacing w:line="276" w:lineRule="auto"/>
        <w:jc w:val="both"/>
        <w:rPr>
          <w:rFonts w:ascii="Arial" w:hAnsi="Arial" w:cs="Arial"/>
          <w:color w:val="000000"/>
          <w:sz w:val="24"/>
        </w:rPr>
      </w:pPr>
      <w:bookmarkStart w:id="0" w:name="_GoBack"/>
      <w:bookmarkEnd w:id="0"/>
    </w:p>
    <w:p w14:paraId="3E952D11" w14:textId="17B9BC61" w:rsidR="00472171" w:rsidRPr="00600548" w:rsidRDefault="00472171" w:rsidP="00BC2CB9">
      <w:pPr>
        <w:spacing w:line="276" w:lineRule="auto"/>
        <w:jc w:val="both"/>
        <w:rPr>
          <w:rFonts w:ascii="Arial" w:hAnsi="Arial" w:cs="Arial"/>
          <w:color w:val="000000"/>
          <w:sz w:val="24"/>
        </w:rPr>
      </w:pPr>
      <w:r w:rsidRPr="00600548">
        <w:rPr>
          <w:rFonts w:ascii="Arial" w:hAnsi="Arial" w:cs="Arial"/>
          <w:color w:val="000000"/>
          <w:sz w:val="24"/>
        </w:rPr>
        <w:t xml:space="preserve">Tunja, </w:t>
      </w:r>
      <w:r w:rsidR="002E2639">
        <w:rPr>
          <w:rFonts w:ascii="Arial" w:hAnsi="Arial" w:cs="Arial"/>
          <w:color w:val="000000"/>
          <w:sz w:val="24"/>
        </w:rPr>
        <w:t xml:space="preserve"> 29/06/2021</w:t>
      </w:r>
    </w:p>
    <w:p w14:paraId="0A37501D" w14:textId="77777777" w:rsidR="00472171" w:rsidRPr="00600548" w:rsidRDefault="00472171" w:rsidP="00BC2CB9">
      <w:pPr>
        <w:spacing w:line="276" w:lineRule="auto"/>
        <w:jc w:val="both"/>
        <w:rPr>
          <w:rFonts w:ascii="Arial" w:hAnsi="Arial" w:cs="Arial"/>
          <w:color w:val="000000"/>
          <w:sz w:val="24"/>
        </w:rPr>
      </w:pPr>
    </w:p>
    <w:tbl>
      <w:tblPr>
        <w:tblpPr w:leftFromText="141" w:rightFromText="141" w:vertAnchor="text" w:horzAnchor="margin" w:tblpX="2" w:tblpY="81"/>
        <w:tblW w:w="84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22"/>
        <w:gridCol w:w="6460"/>
      </w:tblGrid>
      <w:tr w:rsidR="00472171" w:rsidRPr="00600548" w14:paraId="24985728" w14:textId="77777777" w:rsidTr="008618C6">
        <w:trPr>
          <w:trHeight w:val="287"/>
        </w:trPr>
        <w:tc>
          <w:tcPr>
            <w:tcW w:w="2022" w:type="dxa"/>
          </w:tcPr>
          <w:p w14:paraId="31FD837A" w14:textId="77777777" w:rsidR="00472171" w:rsidRPr="00600548" w:rsidRDefault="0026620B" w:rsidP="00BC2CB9">
            <w:pPr>
              <w:pStyle w:val="Textonotapie"/>
              <w:spacing w:line="276" w:lineRule="auto"/>
              <w:jc w:val="both"/>
              <w:rPr>
                <w:rFonts w:ascii="Arial" w:hAnsi="Arial" w:cs="Arial"/>
                <w:b/>
                <w:sz w:val="24"/>
                <w:szCs w:val="24"/>
                <w:lang w:eastAsia="en-US"/>
              </w:rPr>
            </w:pPr>
            <w:r>
              <w:rPr>
                <w:rFonts w:ascii="Arial" w:hAnsi="Arial" w:cs="Arial"/>
                <w:b/>
                <w:sz w:val="24"/>
                <w:szCs w:val="24"/>
                <w:lang w:eastAsia="en-US"/>
              </w:rPr>
              <w:t>NE</w:t>
            </w:r>
          </w:p>
        </w:tc>
        <w:tc>
          <w:tcPr>
            <w:tcW w:w="6460" w:type="dxa"/>
          </w:tcPr>
          <w:p w14:paraId="703A9458" w14:textId="77777777" w:rsidR="000E520B" w:rsidRPr="00600548" w:rsidRDefault="0026620B" w:rsidP="0026620B">
            <w:pPr>
              <w:spacing w:line="276" w:lineRule="auto"/>
              <w:jc w:val="both"/>
              <w:rPr>
                <w:rFonts w:ascii="Arial" w:hAnsi="Arial" w:cs="Arial"/>
                <w:color w:val="000000"/>
                <w:sz w:val="24"/>
              </w:rPr>
            </w:pPr>
            <w:r>
              <w:rPr>
                <w:rFonts w:ascii="Arial" w:hAnsi="Arial" w:cs="Arial"/>
                <w:color w:val="000000"/>
                <w:sz w:val="24"/>
              </w:rPr>
              <w:t>GUILLERMO ISMAEL RODRÍGUEZ FÚQUENE</w:t>
            </w:r>
            <w:r w:rsidR="001B06C2">
              <w:rPr>
                <w:rFonts w:ascii="Arial" w:hAnsi="Arial" w:cs="Arial"/>
                <w:color w:val="000000"/>
                <w:sz w:val="24"/>
              </w:rPr>
              <w:t xml:space="preserve"> Y OTROS</w:t>
            </w:r>
          </w:p>
        </w:tc>
      </w:tr>
      <w:tr w:rsidR="00472171" w:rsidRPr="00600548" w14:paraId="45E1B1BE" w14:textId="77777777" w:rsidTr="008618C6">
        <w:trPr>
          <w:trHeight w:val="287"/>
        </w:trPr>
        <w:tc>
          <w:tcPr>
            <w:tcW w:w="2022" w:type="dxa"/>
          </w:tcPr>
          <w:p w14:paraId="313208E8"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 xml:space="preserve">DEMANDADO: </w:t>
            </w:r>
          </w:p>
        </w:tc>
        <w:tc>
          <w:tcPr>
            <w:tcW w:w="6460" w:type="dxa"/>
          </w:tcPr>
          <w:p w14:paraId="7AEE8B71" w14:textId="77777777" w:rsidR="00472171" w:rsidRPr="00600548" w:rsidRDefault="005645A8" w:rsidP="00B94D61">
            <w:pPr>
              <w:spacing w:line="276" w:lineRule="auto"/>
              <w:jc w:val="both"/>
              <w:rPr>
                <w:rFonts w:ascii="Arial" w:hAnsi="Arial" w:cs="Arial"/>
                <w:color w:val="000000"/>
                <w:sz w:val="24"/>
              </w:rPr>
            </w:pPr>
            <w:r>
              <w:rPr>
                <w:rFonts w:ascii="Arial" w:hAnsi="Arial" w:cs="Arial"/>
                <w:color w:val="000000"/>
                <w:sz w:val="24"/>
              </w:rPr>
              <w:t xml:space="preserve">NACIÓN – </w:t>
            </w:r>
            <w:r w:rsidR="00B94D61">
              <w:rPr>
                <w:rFonts w:ascii="Arial" w:hAnsi="Arial" w:cs="Arial"/>
                <w:color w:val="000000"/>
                <w:sz w:val="24"/>
              </w:rPr>
              <w:t>FISCALÍA GENERAL DE LA NACIÓN</w:t>
            </w:r>
            <w:r w:rsidR="006E2D2B">
              <w:rPr>
                <w:rFonts w:ascii="Arial" w:hAnsi="Arial" w:cs="Arial"/>
                <w:color w:val="000000"/>
                <w:sz w:val="24"/>
              </w:rPr>
              <w:t xml:space="preserve"> </w:t>
            </w:r>
          </w:p>
        </w:tc>
      </w:tr>
      <w:tr w:rsidR="00472171" w:rsidRPr="00600548" w14:paraId="01D3F3DD" w14:textId="77777777" w:rsidTr="008618C6">
        <w:trPr>
          <w:trHeight w:val="287"/>
        </w:trPr>
        <w:tc>
          <w:tcPr>
            <w:tcW w:w="2022" w:type="dxa"/>
          </w:tcPr>
          <w:p w14:paraId="275F9B51"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REFERENCIA:</w:t>
            </w:r>
          </w:p>
        </w:tc>
        <w:tc>
          <w:tcPr>
            <w:tcW w:w="6460" w:type="dxa"/>
          </w:tcPr>
          <w:p w14:paraId="40F37F92" w14:textId="77777777" w:rsidR="00472171" w:rsidRPr="00600548" w:rsidRDefault="00A332D3" w:rsidP="005645A8">
            <w:pPr>
              <w:spacing w:line="276" w:lineRule="auto"/>
              <w:jc w:val="both"/>
              <w:rPr>
                <w:rFonts w:ascii="Arial" w:hAnsi="Arial" w:cs="Arial"/>
                <w:color w:val="000000"/>
                <w:sz w:val="24"/>
              </w:rPr>
            </w:pPr>
            <w:r>
              <w:rPr>
                <w:rFonts w:ascii="Arial" w:hAnsi="Arial" w:cs="Arial"/>
                <w:color w:val="000000"/>
                <w:sz w:val="24"/>
              </w:rPr>
              <w:t>150013</w:t>
            </w:r>
            <w:r w:rsidR="00343524" w:rsidRPr="00600548">
              <w:rPr>
                <w:rFonts w:ascii="Arial" w:hAnsi="Arial" w:cs="Arial"/>
                <w:color w:val="000000"/>
                <w:sz w:val="24"/>
              </w:rPr>
              <w:t>33</w:t>
            </w:r>
            <w:r w:rsidR="008D71A1" w:rsidRPr="00600548">
              <w:rPr>
                <w:rFonts w:ascii="Arial" w:hAnsi="Arial" w:cs="Arial"/>
                <w:color w:val="000000"/>
                <w:sz w:val="24"/>
              </w:rPr>
              <w:t>3</w:t>
            </w:r>
            <w:r w:rsidR="0026620B">
              <w:rPr>
                <w:rFonts w:ascii="Arial" w:hAnsi="Arial" w:cs="Arial"/>
                <w:color w:val="000000"/>
                <w:sz w:val="24"/>
              </w:rPr>
              <w:t>015</w:t>
            </w:r>
            <w:r w:rsidR="005645A8" w:rsidRPr="005645A8">
              <w:rPr>
                <w:rFonts w:ascii="Arial" w:hAnsi="Arial" w:cs="Arial"/>
                <w:b/>
                <w:color w:val="000000"/>
                <w:sz w:val="24"/>
              </w:rPr>
              <w:t>2</w:t>
            </w:r>
            <w:r w:rsidR="00AE65D8">
              <w:rPr>
                <w:rFonts w:ascii="Arial" w:hAnsi="Arial" w:cs="Arial"/>
                <w:b/>
                <w:color w:val="000000"/>
                <w:sz w:val="24"/>
              </w:rPr>
              <w:t>01</w:t>
            </w:r>
            <w:r w:rsidR="00B94D61">
              <w:rPr>
                <w:rFonts w:ascii="Arial" w:hAnsi="Arial" w:cs="Arial"/>
                <w:b/>
                <w:color w:val="000000"/>
                <w:sz w:val="24"/>
              </w:rPr>
              <w:t>7</w:t>
            </w:r>
            <w:r w:rsidR="00CE1CF7" w:rsidRPr="00600548">
              <w:rPr>
                <w:rFonts w:ascii="Arial" w:hAnsi="Arial" w:cs="Arial"/>
                <w:b/>
                <w:color w:val="000000"/>
                <w:sz w:val="24"/>
              </w:rPr>
              <w:t>00</w:t>
            </w:r>
            <w:r w:rsidR="0026620B">
              <w:rPr>
                <w:rFonts w:ascii="Arial" w:hAnsi="Arial" w:cs="Arial"/>
                <w:b/>
                <w:color w:val="000000"/>
                <w:sz w:val="24"/>
              </w:rPr>
              <w:t>159</w:t>
            </w:r>
            <w:r>
              <w:rPr>
                <w:rFonts w:ascii="Arial" w:hAnsi="Arial" w:cs="Arial"/>
                <w:color w:val="000000"/>
                <w:sz w:val="24"/>
              </w:rPr>
              <w:t>0</w:t>
            </w:r>
            <w:r w:rsidR="00476DBF">
              <w:rPr>
                <w:rFonts w:ascii="Arial" w:hAnsi="Arial" w:cs="Arial"/>
                <w:color w:val="000000"/>
                <w:sz w:val="24"/>
              </w:rPr>
              <w:t>1</w:t>
            </w:r>
          </w:p>
        </w:tc>
      </w:tr>
      <w:tr w:rsidR="00472171" w:rsidRPr="00600548" w14:paraId="5ABE0CF0" w14:textId="77777777" w:rsidTr="008618C6">
        <w:trPr>
          <w:trHeight w:val="287"/>
        </w:trPr>
        <w:tc>
          <w:tcPr>
            <w:tcW w:w="2022" w:type="dxa"/>
          </w:tcPr>
          <w:p w14:paraId="19334F45"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MEDIO DE CONTROL:</w:t>
            </w:r>
          </w:p>
        </w:tc>
        <w:tc>
          <w:tcPr>
            <w:tcW w:w="6460" w:type="dxa"/>
          </w:tcPr>
          <w:p w14:paraId="1E50F2D7" w14:textId="77777777" w:rsidR="00472171" w:rsidRPr="00600548" w:rsidRDefault="00472171" w:rsidP="00BC2CB9">
            <w:pPr>
              <w:spacing w:line="276" w:lineRule="auto"/>
              <w:jc w:val="both"/>
              <w:rPr>
                <w:rFonts w:ascii="Arial" w:hAnsi="Arial" w:cs="Arial"/>
                <w:color w:val="000000"/>
                <w:sz w:val="24"/>
              </w:rPr>
            </w:pPr>
            <w:r w:rsidRPr="00600548">
              <w:rPr>
                <w:rFonts w:ascii="Arial" w:hAnsi="Arial" w:cs="Arial"/>
                <w:color w:val="000000"/>
                <w:sz w:val="24"/>
              </w:rPr>
              <w:t>NULIDAD Y RESTABLECIMIENTO DEL DERECHO</w:t>
            </w:r>
          </w:p>
        </w:tc>
      </w:tr>
      <w:tr w:rsidR="00472171" w:rsidRPr="00600548" w14:paraId="7ABB31F2" w14:textId="77777777" w:rsidTr="008618C6">
        <w:trPr>
          <w:trHeight w:val="287"/>
        </w:trPr>
        <w:tc>
          <w:tcPr>
            <w:tcW w:w="2022" w:type="dxa"/>
          </w:tcPr>
          <w:p w14:paraId="0B979068"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ASUNTO:</w:t>
            </w:r>
          </w:p>
        </w:tc>
        <w:tc>
          <w:tcPr>
            <w:tcW w:w="6460" w:type="dxa"/>
          </w:tcPr>
          <w:p w14:paraId="5C52920B" w14:textId="77777777" w:rsidR="00472171" w:rsidRPr="00600548" w:rsidRDefault="00472171" w:rsidP="00BC03DD">
            <w:pPr>
              <w:spacing w:line="276" w:lineRule="auto"/>
              <w:jc w:val="both"/>
              <w:rPr>
                <w:rFonts w:ascii="Arial" w:hAnsi="Arial" w:cs="Arial"/>
                <w:b/>
                <w:color w:val="000000"/>
                <w:sz w:val="24"/>
              </w:rPr>
            </w:pPr>
            <w:r w:rsidRPr="00600548">
              <w:rPr>
                <w:rFonts w:ascii="Arial" w:hAnsi="Arial" w:cs="Arial"/>
                <w:b/>
                <w:color w:val="000000"/>
                <w:sz w:val="24"/>
              </w:rPr>
              <w:t xml:space="preserve">SENTENCIA DE </w:t>
            </w:r>
            <w:r w:rsidR="00A332D3">
              <w:rPr>
                <w:rFonts w:ascii="Arial" w:hAnsi="Arial" w:cs="Arial"/>
                <w:b/>
                <w:color w:val="000000"/>
                <w:sz w:val="24"/>
              </w:rPr>
              <w:t>SEGUNDA</w:t>
            </w:r>
            <w:r w:rsidRPr="00600548">
              <w:rPr>
                <w:rFonts w:ascii="Arial" w:hAnsi="Arial" w:cs="Arial"/>
                <w:b/>
                <w:color w:val="000000"/>
                <w:sz w:val="24"/>
              </w:rPr>
              <w:t xml:space="preserve"> INSTANCIA</w:t>
            </w:r>
          </w:p>
        </w:tc>
      </w:tr>
    </w:tbl>
    <w:p w14:paraId="5DAB6C7B" w14:textId="77777777" w:rsidR="00472171" w:rsidRDefault="00472171" w:rsidP="00BC2CB9">
      <w:pPr>
        <w:pStyle w:val="Sinespaciado"/>
        <w:spacing w:line="276" w:lineRule="auto"/>
        <w:jc w:val="both"/>
        <w:rPr>
          <w:rFonts w:ascii="Arial" w:hAnsi="Arial" w:cs="Arial"/>
          <w:sz w:val="24"/>
          <w:szCs w:val="24"/>
        </w:rPr>
      </w:pPr>
    </w:p>
    <w:p w14:paraId="02EB378F" w14:textId="77777777" w:rsidR="00DD1F6B" w:rsidRPr="00600548" w:rsidRDefault="00DD1F6B" w:rsidP="00BC2CB9">
      <w:pPr>
        <w:pStyle w:val="Sinespaciado"/>
        <w:spacing w:line="276" w:lineRule="auto"/>
        <w:jc w:val="both"/>
        <w:rPr>
          <w:rFonts w:ascii="Arial" w:hAnsi="Arial" w:cs="Arial"/>
          <w:sz w:val="24"/>
          <w:szCs w:val="24"/>
        </w:rPr>
      </w:pPr>
    </w:p>
    <w:p w14:paraId="4BD9F459" w14:textId="77777777" w:rsidR="00880F84" w:rsidRPr="00600548" w:rsidRDefault="00A332D3" w:rsidP="00880F84">
      <w:pPr>
        <w:pStyle w:val="Sangradetextonormal"/>
        <w:spacing w:line="276" w:lineRule="auto"/>
        <w:ind w:left="0"/>
        <w:contextualSpacing/>
        <w:jc w:val="both"/>
        <w:rPr>
          <w:rFonts w:ascii="Arial" w:hAnsi="Arial" w:cs="Arial"/>
          <w:szCs w:val="24"/>
        </w:rPr>
      </w:pPr>
      <w:r>
        <w:rPr>
          <w:rFonts w:ascii="Arial" w:hAnsi="Arial" w:cs="Arial"/>
          <w:szCs w:val="24"/>
          <w:lang w:val="es-CO"/>
        </w:rPr>
        <w:t>Procede la Sala a resolver el recurso de apelación int</w:t>
      </w:r>
      <w:r w:rsidR="00F955A4">
        <w:rPr>
          <w:rFonts w:ascii="Arial" w:hAnsi="Arial" w:cs="Arial"/>
          <w:szCs w:val="24"/>
          <w:lang w:val="es-CO"/>
        </w:rPr>
        <w:t>erp</w:t>
      </w:r>
      <w:r w:rsidR="00FD4C82">
        <w:rPr>
          <w:rFonts w:ascii="Arial" w:hAnsi="Arial" w:cs="Arial"/>
          <w:szCs w:val="24"/>
          <w:lang w:val="es-CO"/>
        </w:rPr>
        <w:t>u</w:t>
      </w:r>
      <w:r w:rsidR="00F955A4">
        <w:rPr>
          <w:rFonts w:ascii="Arial" w:hAnsi="Arial" w:cs="Arial"/>
          <w:szCs w:val="24"/>
          <w:lang w:val="es-CO"/>
        </w:rPr>
        <w:t>esto por la parte demandada</w:t>
      </w:r>
      <w:r>
        <w:rPr>
          <w:rFonts w:ascii="Arial" w:hAnsi="Arial" w:cs="Arial"/>
          <w:szCs w:val="24"/>
          <w:lang w:val="es-CO"/>
        </w:rPr>
        <w:t xml:space="preserve"> en contra</w:t>
      </w:r>
      <w:r w:rsidR="00B94D61">
        <w:rPr>
          <w:rFonts w:ascii="Arial" w:hAnsi="Arial" w:cs="Arial"/>
          <w:szCs w:val="24"/>
          <w:lang w:val="es-CO"/>
        </w:rPr>
        <w:t xml:space="preserve"> de la sen</w:t>
      </w:r>
      <w:r w:rsidR="0026620B">
        <w:rPr>
          <w:rFonts w:ascii="Arial" w:hAnsi="Arial" w:cs="Arial"/>
          <w:szCs w:val="24"/>
          <w:lang w:val="es-CO"/>
        </w:rPr>
        <w:t>tencia proferida el 30</w:t>
      </w:r>
      <w:r w:rsidR="00E462A1">
        <w:rPr>
          <w:rFonts w:ascii="Arial" w:hAnsi="Arial" w:cs="Arial"/>
          <w:szCs w:val="24"/>
          <w:lang w:val="es-CO"/>
        </w:rPr>
        <w:t xml:space="preserve"> de </w:t>
      </w:r>
      <w:r w:rsidR="0026620B">
        <w:rPr>
          <w:rFonts w:ascii="Arial" w:hAnsi="Arial" w:cs="Arial"/>
          <w:szCs w:val="24"/>
          <w:lang w:val="es-CO"/>
        </w:rPr>
        <w:t>agosto</w:t>
      </w:r>
      <w:r w:rsidR="00B94D61">
        <w:rPr>
          <w:rFonts w:ascii="Arial" w:hAnsi="Arial" w:cs="Arial"/>
          <w:szCs w:val="24"/>
          <w:lang w:val="es-CO"/>
        </w:rPr>
        <w:t xml:space="preserve"> de 2018</w:t>
      </w:r>
      <w:r w:rsidR="0026620B">
        <w:rPr>
          <w:rFonts w:ascii="Arial" w:hAnsi="Arial" w:cs="Arial"/>
          <w:szCs w:val="24"/>
          <w:lang w:val="es-CO"/>
        </w:rPr>
        <w:t xml:space="preserve"> por el Juzgado Octavo</w:t>
      </w:r>
      <w:r w:rsidR="001B06C2">
        <w:rPr>
          <w:rFonts w:ascii="Arial" w:hAnsi="Arial" w:cs="Arial"/>
          <w:szCs w:val="24"/>
          <w:lang w:val="es-CO"/>
        </w:rPr>
        <w:t xml:space="preserve"> </w:t>
      </w:r>
      <w:r>
        <w:rPr>
          <w:rFonts w:ascii="Arial" w:hAnsi="Arial" w:cs="Arial"/>
          <w:szCs w:val="24"/>
          <w:lang w:val="es-CO"/>
        </w:rPr>
        <w:t xml:space="preserve">Administrativo Oral </w:t>
      </w:r>
      <w:r w:rsidR="00FD4C82">
        <w:rPr>
          <w:rFonts w:ascii="Arial" w:hAnsi="Arial" w:cs="Arial"/>
          <w:szCs w:val="24"/>
          <w:lang w:val="es-CO"/>
        </w:rPr>
        <w:t xml:space="preserve">del Circuito de </w:t>
      </w:r>
      <w:r w:rsidR="0026620B">
        <w:rPr>
          <w:rFonts w:ascii="Arial" w:hAnsi="Arial" w:cs="Arial"/>
          <w:szCs w:val="24"/>
          <w:lang w:val="es-CO"/>
        </w:rPr>
        <w:t>Tunja,</w:t>
      </w:r>
      <w:r>
        <w:rPr>
          <w:rFonts w:ascii="Arial" w:hAnsi="Arial" w:cs="Arial"/>
          <w:szCs w:val="24"/>
          <w:lang w:val="es-CO"/>
        </w:rPr>
        <w:t xml:space="preserve"> que accedió a las pretensiones de la demanda.</w:t>
      </w:r>
    </w:p>
    <w:p w14:paraId="6A05A809" w14:textId="77777777" w:rsidR="00880F84" w:rsidRDefault="00880F84" w:rsidP="00880F84">
      <w:pPr>
        <w:pStyle w:val="Sangradetextonormal"/>
        <w:spacing w:line="276" w:lineRule="auto"/>
        <w:ind w:left="0"/>
        <w:contextualSpacing/>
        <w:jc w:val="both"/>
        <w:rPr>
          <w:rFonts w:ascii="Arial" w:hAnsi="Arial" w:cs="Arial"/>
          <w:szCs w:val="24"/>
        </w:rPr>
      </w:pPr>
    </w:p>
    <w:p w14:paraId="5A39BBE3" w14:textId="77777777" w:rsidR="00DD1F6B" w:rsidRDefault="00DD1F6B" w:rsidP="00880F84">
      <w:pPr>
        <w:pStyle w:val="Sangradetextonormal"/>
        <w:spacing w:line="276" w:lineRule="auto"/>
        <w:ind w:left="0"/>
        <w:contextualSpacing/>
        <w:jc w:val="both"/>
        <w:rPr>
          <w:rFonts w:ascii="Arial" w:hAnsi="Arial" w:cs="Arial"/>
          <w:szCs w:val="24"/>
        </w:rPr>
      </w:pPr>
    </w:p>
    <w:p w14:paraId="507F25D3" w14:textId="77777777" w:rsidR="00880F84" w:rsidRPr="00432ED9" w:rsidRDefault="00880F84" w:rsidP="00432ED9">
      <w:pPr>
        <w:numPr>
          <w:ilvl w:val="0"/>
          <w:numId w:val="24"/>
        </w:numPr>
        <w:spacing w:line="276" w:lineRule="auto"/>
        <w:contextualSpacing/>
        <w:jc w:val="center"/>
        <w:rPr>
          <w:rFonts w:ascii="Arial" w:hAnsi="Arial" w:cs="Arial"/>
          <w:b/>
          <w:sz w:val="24"/>
        </w:rPr>
      </w:pPr>
      <w:r w:rsidRPr="00600548">
        <w:rPr>
          <w:rFonts w:ascii="Arial" w:hAnsi="Arial" w:cs="Arial"/>
          <w:b/>
          <w:sz w:val="24"/>
        </w:rPr>
        <w:t>A N T E C E D E N T E S</w:t>
      </w:r>
    </w:p>
    <w:p w14:paraId="41C8F396" w14:textId="77777777" w:rsidR="00880F84" w:rsidRDefault="00880F84" w:rsidP="00880F84">
      <w:pPr>
        <w:spacing w:line="276" w:lineRule="auto"/>
        <w:contextualSpacing/>
        <w:jc w:val="both"/>
        <w:rPr>
          <w:rFonts w:ascii="Arial" w:hAnsi="Arial" w:cs="Arial"/>
          <w:b/>
          <w:sz w:val="24"/>
        </w:rPr>
      </w:pPr>
    </w:p>
    <w:p w14:paraId="72A3D3EC" w14:textId="77777777" w:rsidR="00DD1F6B" w:rsidRPr="00600548" w:rsidRDefault="00DD1F6B" w:rsidP="00880F84">
      <w:pPr>
        <w:spacing w:line="276" w:lineRule="auto"/>
        <w:contextualSpacing/>
        <w:jc w:val="both"/>
        <w:rPr>
          <w:rFonts w:ascii="Arial" w:hAnsi="Arial" w:cs="Arial"/>
          <w:b/>
          <w:sz w:val="24"/>
        </w:rPr>
      </w:pPr>
    </w:p>
    <w:p w14:paraId="0FD44BC1" w14:textId="77777777" w:rsidR="007F5AC0" w:rsidRPr="007F5AC0" w:rsidRDefault="007F5AC0" w:rsidP="007F5AC0">
      <w:pPr>
        <w:spacing w:line="276" w:lineRule="auto"/>
        <w:jc w:val="both"/>
        <w:rPr>
          <w:rFonts w:ascii="Arial" w:hAnsi="Arial" w:cs="Arial"/>
          <w:b/>
          <w:iCs/>
          <w:sz w:val="24"/>
        </w:rPr>
      </w:pPr>
      <w:r w:rsidRPr="007F5AC0">
        <w:rPr>
          <w:rFonts w:ascii="Arial" w:hAnsi="Arial" w:cs="Arial"/>
          <w:b/>
          <w:iCs/>
          <w:sz w:val="24"/>
        </w:rPr>
        <w:t>1. LA DEMANDA</w:t>
      </w:r>
    </w:p>
    <w:p w14:paraId="0D0B940D" w14:textId="77777777" w:rsidR="007F5AC0" w:rsidRDefault="007F5AC0" w:rsidP="00880F84">
      <w:pPr>
        <w:spacing w:line="276" w:lineRule="auto"/>
        <w:contextualSpacing/>
        <w:jc w:val="both"/>
        <w:rPr>
          <w:rFonts w:ascii="Arial" w:hAnsi="Arial" w:cs="Arial"/>
          <w:iCs/>
          <w:sz w:val="24"/>
        </w:rPr>
      </w:pPr>
    </w:p>
    <w:p w14:paraId="615FF38C" w14:textId="77777777" w:rsidR="0026620B" w:rsidRDefault="00FD4C82" w:rsidP="00FD4C82">
      <w:pPr>
        <w:spacing w:line="276" w:lineRule="auto"/>
        <w:contextualSpacing/>
        <w:jc w:val="both"/>
        <w:rPr>
          <w:rFonts w:ascii="Arial" w:hAnsi="Arial" w:cs="Arial"/>
          <w:iCs/>
          <w:sz w:val="24"/>
        </w:rPr>
      </w:pPr>
      <w:r>
        <w:rPr>
          <w:rFonts w:ascii="Arial" w:hAnsi="Arial" w:cs="Arial"/>
          <w:iCs/>
          <w:sz w:val="24"/>
        </w:rPr>
        <w:t xml:space="preserve">La parte actora, por intermedio de apoderado judicial, a través del medio de control de nulidad y restablecimiento del derecho, instauró demanda en contra de la Nación – Fiscalía General de la Nación, </w:t>
      </w:r>
      <w:r w:rsidR="0026620B">
        <w:rPr>
          <w:rFonts w:ascii="Arial" w:hAnsi="Arial" w:cs="Arial"/>
          <w:iCs/>
          <w:sz w:val="24"/>
        </w:rPr>
        <w:t>solicitando aplicar, de conformidad con el artículo 4º de la Constitución Política, la excepción de inconstitucionalidad e ilegalidad del artículo 1º del Decreto 382 de 2013, en lo que sustrae a la bonificación judicial su naturaleza salarial.</w:t>
      </w:r>
    </w:p>
    <w:p w14:paraId="0E27B00A" w14:textId="77777777" w:rsidR="00C73F32" w:rsidRDefault="00C73F32" w:rsidP="00FD4C82">
      <w:pPr>
        <w:spacing w:line="276" w:lineRule="auto"/>
        <w:contextualSpacing/>
        <w:jc w:val="both"/>
        <w:rPr>
          <w:rFonts w:ascii="Arial" w:hAnsi="Arial" w:cs="Arial"/>
          <w:iCs/>
          <w:sz w:val="24"/>
        </w:rPr>
      </w:pPr>
    </w:p>
    <w:p w14:paraId="225E779C" w14:textId="77777777" w:rsidR="00C73F32" w:rsidRDefault="00C73F32" w:rsidP="00FD4C82">
      <w:pPr>
        <w:spacing w:line="276" w:lineRule="auto"/>
        <w:contextualSpacing/>
        <w:jc w:val="both"/>
        <w:rPr>
          <w:rFonts w:ascii="Arial" w:hAnsi="Arial" w:cs="Arial"/>
          <w:iCs/>
          <w:sz w:val="24"/>
        </w:rPr>
      </w:pPr>
      <w:r>
        <w:rPr>
          <w:rFonts w:ascii="Arial" w:hAnsi="Arial" w:cs="Arial"/>
          <w:iCs/>
          <w:sz w:val="24"/>
        </w:rPr>
        <w:t>Así mismo</w:t>
      </w:r>
      <w:r w:rsidR="00183A9B">
        <w:rPr>
          <w:rFonts w:ascii="Arial" w:hAnsi="Arial" w:cs="Arial"/>
          <w:iCs/>
          <w:sz w:val="24"/>
        </w:rPr>
        <w:t>, pidió declarar la</w:t>
      </w:r>
      <w:r>
        <w:rPr>
          <w:rFonts w:ascii="Arial" w:hAnsi="Arial" w:cs="Arial"/>
          <w:iCs/>
          <w:sz w:val="24"/>
        </w:rPr>
        <w:t xml:space="preserve"> nulidad del acto administrativo DS-25-12-4-2592, notificado en 11 de enero de 2017, mediante el cual la </w:t>
      </w:r>
      <w:r w:rsidR="00183A9B">
        <w:rPr>
          <w:rFonts w:ascii="Arial" w:hAnsi="Arial" w:cs="Arial"/>
          <w:iCs/>
          <w:sz w:val="24"/>
        </w:rPr>
        <w:t>se le negó</w:t>
      </w:r>
      <w:r>
        <w:rPr>
          <w:rFonts w:ascii="Arial" w:hAnsi="Arial" w:cs="Arial"/>
          <w:iCs/>
          <w:sz w:val="24"/>
        </w:rPr>
        <w:t xml:space="preserve"> a los demandantes el reconocimiento de la bonificación judicial como factor salarial y su inclusión en la base liquidatoria de las prestac</w:t>
      </w:r>
      <w:r w:rsidR="00183A9B">
        <w:rPr>
          <w:rFonts w:ascii="Arial" w:hAnsi="Arial" w:cs="Arial"/>
          <w:iCs/>
          <w:sz w:val="24"/>
        </w:rPr>
        <w:t>iones sociales a partir de 2013,</w:t>
      </w:r>
      <w:r>
        <w:rPr>
          <w:rFonts w:ascii="Arial" w:hAnsi="Arial" w:cs="Arial"/>
          <w:iCs/>
          <w:sz w:val="24"/>
        </w:rPr>
        <w:t xml:space="preserve"> y la nulidad de las resoluciones 21853, 21854, 21851, 21849, 21848, 21850 y 21852, notificadas el 27 de junio de 2017, por medio de las cuales la entidad demandada confirmó en todas sus partes la decisión contenida en el Oficio DS-25-12-4-2592.</w:t>
      </w:r>
    </w:p>
    <w:p w14:paraId="60061E4C" w14:textId="77777777" w:rsidR="00C73F32" w:rsidRDefault="00C73F32" w:rsidP="00FD4C82">
      <w:pPr>
        <w:spacing w:line="276" w:lineRule="auto"/>
        <w:contextualSpacing/>
        <w:jc w:val="both"/>
        <w:rPr>
          <w:rFonts w:ascii="Arial" w:hAnsi="Arial" w:cs="Arial"/>
          <w:iCs/>
          <w:sz w:val="24"/>
        </w:rPr>
      </w:pPr>
    </w:p>
    <w:p w14:paraId="296DE83F" w14:textId="77777777" w:rsidR="003F2A0E" w:rsidRDefault="00183A9B" w:rsidP="00B003E0">
      <w:pPr>
        <w:spacing w:line="276" w:lineRule="auto"/>
        <w:contextualSpacing/>
        <w:jc w:val="both"/>
        <w:rPr>
          <w:rFonts w:ascii="Arial" w:hAnsi="Arial" w:cs="Arial"/>
          <w:sz w:val="24"/>
        </w:rPr>
      </w:pPr>
      <w:r w:rsidRPr="00334DE0">
        <w:rPr>
          <w:rFonts w:ascii="Arial" w:hAnsi="Arial" w:cs="Arial"/>
          <w:sz w:val="24"/>
        </w:rPr>
        <w:t xml:space="preserve">A título de restablecimiento del derecho, solicitó </w:t>
      </w:r>
      <w:r>
        <w:rPr>
          <w:rFonts w:ascii="Arial" w:hAnsi="Arial" w:cs="Arial"/>
          <w:sz w:val="24"/>
        </w:rPr>
        <w:t xml:space="preserve">que se condene a entidad demandada a reliquidar y pagar las prestaciones sociales de los demandantes, </w:t>
      </w:r>
    </w:p>
    <w:p w14:paraId="50046ADB" w14:textId="77777777" w:rsidR="00183A9B" w:rsidRDefault="00B003E0" w:rsidP="00B003E0">
      <w:pPr>
        <w:spacing w:line="276" w:lineRule="auto"/>
        <w:contextualSpacing/>
        <w:jc w:val="both"/>
        <w:rPr>
          <w:rFonts w:ascii="Arial" w:hAnsi="Arial" w:cs="Arial"/>
          <w:sz w:val="24"/>
        </w:rPr>
      </w:pPr>
      <w:r>
        <w:rPr>
          <w:rFonts w:ascii="Arial" w:hAnsi="Arial" w:cs="Arial"/>
          <w:sz w:val="24"/>
        </w:rPr>
        <w:lastRenderedPageBreak/>
        <w:t xml:space="preserve">debidamente indexadas, </w:t>
      </w:r>
      <w:r w:rsidR="003F2A0E">
        <w:rPr>
          <w:rFonts w:ascii="Arial" w:hAnsi="Arial" w:cs="Arial"/>
          <w:sz w:val="24"/>
        </w:rPr>
        <w:t xml:space="preserve">como lo ordena el artículo187 de la Ley 1437 de 2011; </w:t>
      </w:r>
      <w:r w:rsidR="00183A9B">
        <w:rPr>
          <w:rFonts w:ascii="Arial" w:hAnsi="Arial" w:cs="Arial"/>
          <w:sz w:val="24"/>
        </w:rPr>
        <w:t>el pago de intereses corrientes y/o moratorios desde que se hizo exigible el derecho; que se ordene a la entidad demandada que en adelante incluya la bonificación judicial creada con el Decreto 382 de 2013 como parte integral del salario para todos los efectos jurídicos; y que se condene en costas y agencias en derecho a la demandada.</w:t>
      </w:r>
    </w:p>
    <w:p w14:paraId="44EAFD9C" w14:textId="77777777" w:rsidR="00183A9B" w:rsidRDefault="00183A9B" w:rsidP="00183A9B">
      <w:pPr>
        <w:spacing w:line="276" w:lineRule="auto"/>
        <w:contextualSpacing/>
        <w:jc w:val="both"/>
        <w:rPr>
          <w:rFonts w:ascii="Arial" w:hAnsi="Arial" w:cs="Arial"/>
          <w:sz w:val="24"/>
        </w:rPr>
      </w:pPr>
    </w:p>
    <w:p w14:paraId="4B94D5A5" w14:textId="77777777" w:rsidR="00DD1F6B" w:rsidRDefault="00DD1F6B" w:rsidP="00183A9B">
      <w:pPr>
        <w:spacing w:line="276" w:lineRule="auto"/>
        <w:contextualSpacing/>
        <w:jc w:val="both"/>
        <w:rPr>
          <w:rFonts w:ascii="Arial" w:hAnsi="Arial" w:cs="Arial"/>
          <w:sz w:val="24"/>
        </w:rPr>
      </w:pPr>
    </w:p>
    <w:p w14:paraId="09671866" w14:textId="77777777" w:rsidR="00183A9B" w:rsidRPr="00EC6B33" w:rsidRDefault="00183A9B" w:rsidP="00183A9B">
      <w:pPr>
        <w:spacing w:line="276" w:lineRule="auto"/>
        <w:contextualSpacing/>
        <w:jc w:val="both"/>
        <w:rPr>
          <w:rFonts w:ascii="Arial" w:hAnsi="Arial" w:cs="Arial"/>
          <w:color w:val="000000"/>
          <w:sz w:val="24"/>
        </w:rPr>
      </w:pPr>
      <w:r>
        <w:rPr>
          <w:rFonts w:ascii="Arial" w:hAnsi="Arial" w:cs="Arial"/>
          <w:b/>
          <w:sz w:val="24"/>
        </w:rPr>
        <w:t xml:space="preserve">1.1. </w:t>
      </w:r>
      <w:r>
        <w:rPr>
          <w:rFonts w:ascii="Arial" w:hAnsi="Arial" w:cs="Arial"/>
          <w:b/>
          <w:color w:val="000000"/>
          <w:sz w:val="24"/>
        </w:rPr>
        <w:t>Fundamentos fácticos</w:t>
      </w:r>
      <w:r w:rsidRPr="00600548">
        <w:rPr>
          <w:rFonts w:ascii="Arial" w:hAnsi="Arial" w:cs="Arial"/>
          <w:b/>
          <w:color w:val="000000"/>
          <w:sz w:val="24"/>
        </w:rPr>
        <w:t xml:space="preserve"> </w:t>
      </w:r>
      <w:r w:rsidR="003F2A0E">
        <w:rPr>
          <w:rFonts w:ascii="Arial" w:hAnsi="Arial" w:cs="Arial"/>
          <w:color w:val="000000"/>
          <w:sz w:val="24"/>
        </w:rPr>
        <w:t>(fls. 9</w:t>
      </w:r>
      <w:r w:rsidRPr="00085586">
        <w:rPr>
          <w:rFonts w:ascii="Arial" w:hAnsi="Arial" w:cs="Arial"/>
          <w:color w:val="000000"/>
          <w:sz w:val="24"/>
        </w:rPr>
        <w:t>-1</w:t>
      </w:r>
      <w:r w:rsidR="003F2A0E">
        <w:rPr>
          <w:rFonts w:ascii="Arial" w:hAnsi="Arial" w:cs="Arial"/>
          <w:color w:val="000000"/>
          <w:sz w:val="24"/>
        </w:rPr>
        <w:t>0</w:t>
      </w:r>
      <w:r w:rsidRPr="00085586">
        <w:rPr>
          <w:rFonts w:ascii="Arial" w:hAnsi="Arial" w:cs="Arial"/>
          <w:color w:val="000000"/>
          <w:sz w:val="24"/>
        </w:rPr>
        <w:t>)</w:t>
      </w:r>
    </w:p>
    <w:p w14:paraId="3DEEC669" w14:textId="77777777" w:rsidR="00183A9B" w:rsidRPr="00600548" w:rsidRDefault="00183A9B" w:rsidP="00183A9B">
      <w:pPr>
        <w:pStyle w:val="Prrafodelista"/>
        <w:spacing w:line="276" w:lineRule="auto"/>
        <w:ind w:left="1080"/>
        <w:jc w:val="both"/>
        <w:rPr>
          <w:rFonts w:ascii="Arial" w:hAnsi="Arial" w:cs="Arial"/>
          <w:b/>
          <w:color w:val="000000"/>
          <w:sz w:val="24"/>
        </w:rPr>
      </w:pPr>
    </w:p>
    <w:p w14:paraId="2F537B30" w14:textId="77777777" w:rsidR="00183A9B" w:rsidRDefault="00183A9B" w:rsidP="00183A9B">
      <w:pPr>
        <w:pStyle w:val="Sangra3detindependiente1"/>
        <w:spacing w:line="276" w:lineRule="auto"/>
        <w:ind w:firstLine="0"/>
        <w:contextualSpacing/>
        <w:rPr>
          <w:rFonts w:ascii="Arial" w:hAnsi="Arial" w:cs="Arial"/>
          <w:sz w:val="24"/>
          <w:szCs w:val="24"/>
        </w:rPr>
      </w:pPr>
      <w:r>
        <w:rPr>
          <w:rFonts w:ascii="Arial" w:hAnsi="Arial" w:cs="Arial"/>
          <w:sz w:val="24"/>
          <w:szCs w:val="24"/>
        </w:rPr>
        <w:t xml:space="preserve">Manifestó la apoderada que sus representados se han desempeñado como servidores de la Fiscalía General de la Nación en diferentes cargos, </w:t>
      </w:r>
      <w:r w:rsidR="00BC7C22">
        <w:rPr>
          <w:rFonts w:ascii="Arial" w:hAnsi="Arial" w:cs="Arial"/>
          <w:sz w:val="24"/>
          <w:szCs w:val="24"/>
        </w:rPr>
        <w:t>teniendo como lugar de prestación del servicio la ciudad de Tunja</w:t>
      </w:r>
      <w:r w:rsidR="00B003E0">
        <w:rPr>
          <w:rFonts w:ascii="Arial" w:hAnsi="Arial" w:cs="Arial"/>
          <w:sz w:val="24"/>
          <w:szCs w:val="24"/>
        </w:rPr>
        <w:t xml:space="preserve">, </w:t>
      </w:r>
      <w:r>
        <w:rPr>
          <w:rFonts w:ascii="Arial" w:hAnsi="Arial" w:cs="Arial"/>
          <w:sz w:val="24"/>
          <w:szCs w:val="24"/>
        </w:rPr>
        <w:t>y que a los mismos se les aplica el régimen salarial y prestacional establecido en el Decreto 53 de 1993.</w:t>
      </w:r>
    </w:p>
    <w:p w14:paraId="3656B9AB" w14:textId="77777777" w:rsidR="00183A9B" w:rsidRDefault="00183A9B" w:rsidP="00183A9B">
      <w:pPr>
        <w:pStyle w:val="Sangra3detindependiente1"/>
        <w:spacing w:line="276" w:lineRule="auto"/>
        <w:ind w:firstLine="0"/>
        <w:contextualSpacing/>
        <w:rPr>
          <w:rFonts w:ascii="Arial" w:hAnsi="Arial" w:cs="Arial"/>
          <w:sz w:val="24"/>
          <w:szCs w:val="24"/>
        </w:rPr>
      </w:pPr>
    </w:p>
    <w:p w14:paraId="4EAC7990" w14:textId="77777777" w:rsidR="00183A9B" w:rsidRDefault="00183A9B" w:rsidP="00183A9B">
      <w:pPr>
        <w:pStyle w:val="Sangra3detindependiente1"/>
        <w:spacing w:line="276" w:lineRule="auto"/>
        <w:ind w:firstLine="0"/>
        <w:contextualSpacing/>
        <w:rPr>
          <w:rFonts w:ascii="Arial" w:hAnsi="Arial" w:cs="Arial"/>
          <w:sz w:val="24"/>
          <w:szCs w:val="24"/>
        </w:rPr>
      </w:pPr>
      <w:r>
        <w:rPr>
          <w:rFonts w:ascii="Arial" w:hAnsi="Arial" w:cs="Arial"/>
          <w:sz w:val="24"/>
          <w:szCs w:val="24"/>
        </w:rPr>
        <w:t>Refirió que mediante Decreto 382 de 2013 el Gobierno Nacional creó una bonificación judicial a favor de los servidores públicos, la cual fue reconocida a partir del 1 de enero de 2013 y cancelada mensualmente a los actores, aclarando que mediante Ley 1654 de 2013 se modificó la planta de personal de la Fiscalía General de la Nación, lo cual hizo necesario modificar el Decreto 382 de 2013 para ajustarlo a la nueva nomenclatura y denominaciones de empleos de la Fiscalía.</w:t>
      </w:r>
    </w:p>
    <w:p w14:paraId="45FB0818" w14:textId="77777777" w:rsidR="00183A9B" w:rsidRDefault="00183A9B" w:rsidP="00183A9B">
      <w:pPr>
        <w:pStyle w:val="Sangra3detindependiente1"/>
        <w:spacing w:line="276" w:lineRule="auto"/>
        <w:ind w:firstLine="0"/>
        <w:contextualSpacing/>
        <w:rPr>
          <w:rFonts w:ascii="Arial" w:hAnsi="Arial" w:cs="Arial"/>
          <w:sz w:val="24"/>
          <w:szCs w:val="24"/>
        </w:rPr>
      </w:pPr>
    </w:p>
    <w:p w14:paraId="6BD68068" w14:textId="77777777" w:rsidR="00183A9B" w:rsidRDefault="00183A9B" w:rsidP="00183A9B">
      <w:pPr>
        <w:pStyle w:val="Sangra3detindependiente1"/>
        <w:spacing w:line="276" w:lineRule="auto"/>
        <w:ind w:firstLine="0"/>
        <w:contextualSpacing/>
        <w:rPr>
          <w:rFonts w:ascii="Arial" w:hAnsi="Arial" w:cs="Arial"/>
          <w:sz w:val="24"/>
          <w:szCs w:val="24"/>
        </w:rPr>
      </w:pPr>
      <w:r>
        <w:rPr>
          <w:rFonts w:ascii="Arial" w:hAnsi="Arial" w:cs="Arial"/>
          <w:sz w:val="24"/>
          <w:szCs w:val="24"/>
        </w:rPr>
        <w:t>Indicó que al momento de liquidar y cancelar</w:t>
      </w:r>
      <w:r w:rsidR="00BC7C22">
        <w:rPr>
          <w:rFonts w:ascii="Arial" w:hAnsi="Arial" w:cs="Arial"/>
          <w:sz w:val="24"/>
          <w:szCs w:val="24"/>
        </w:rPr>
        <w:t xml:space="preserve"> el valor de</w:t>
      </w:r>
      <w:r>
        <w:rPr>
          <w:rFonts w:ascii="Arial" w:hAnsi="Arial" w:cs="Arial"/>
          <w:sz w:val="24"/>
          <w:szCs w:val="24"/>
        </w:rPr>
        <w:t xml:space="preserve"> las prestaciones sociales y demás emolumentos la entidad demandada no tuvo en cuenta dicho concepto como factor salarial y prestacional, y que mediante derecho de petición radica</w:t>
      </w:r>
      <w:r w:rsidR="00BC7C22">
        <w:rPr>
          <w:rFonts w:ascii="Arial" w:hAnsi="Arial" w:cs="Arial"/>
          <w:sz w:val="24"/>
          <w:szCs w:val="24"/>
        </w:rPr>
        <w:t>do el 7 de diciembre</w:t>
      </w:r>
      <w:r>
        <w:rPr>
          <w:rFonts w:ascii="Arial" w:hAnsi="Arial" w:cs="Arial"/>
          <w:sz w:val="24"/>
          <w:szCs w:val="24"/>
        </w:rPr>
        <w:t xml:space="preserve"> de 2016 solicitó a la entidad inaplicar el artículo 1º del Decreto 382 de 2013 y que como consecuencia se reconociera para todos los efectos legales la bonificación judicial como factor salarial, petición que fue ne</w:t>
      </w:r>
      <w:r w:rsidR="00BC7C22">
        <w:rPr>
          <w:rFonts w:ascii="Arial" w:hAnsi="Arial" w:cs="Arial"/>
          <w:sz w:val="24"/>
          <w:szCs w:val="24"/>
        </w:rPr>
        <w:t>gada mediante Oficio DS-25-12-4-2592, notificado el 11 de enero de 2017</w:t>
      </w:r>
      <w:r>
        <w:rPr>
          <w:rFonts w:ascii="Arial" w:hAnsi="Arial" w:cs="Arial"/>
          <w:sz w:val="24"/>
          <w:szCs w:val="24"/>
        </w:rPr>
        <w:t xml:space="preserve">, </w:t>
      </w:r>
      <w:r w:rsidR="00BC7C22">
        <w:rPr>
          <w:rFonts w:ascii="Arial" w:hAnsi="Arial" w:cs="Arial"/>
          <w:sz w:val="24"/>
          <w:szCs w:val="24"/>
        </w:rPr>
        <w:t>a su vez confirmado mediante las resoluciones 21853, 21854, 21851, 21849, 21848, 21850 y 21852, notificadas el 20 de junio de 2017.</w:t>
      </w:r>
    </w:p>
    <w:p w14:paraId="049F31CB" w14:textId="77777777" w:rsidR="00183A9B" w:rsidRDefault="00183A9B" w:rsidP="00183A9B">
      <w:pPr>
        <w:pStyle w:val="Sangra3detindependiente1"/>
        <w:spacing w:line="276" w:lineRule="auto"/>
        <w:ind w:firstLine="0"/>
        <w:contextualSpacing/>
        <w:rPr>
          <w:rFonts w:ascii="Arial" w:hAnsi="Arial" w:cs="Arial"/>
          <w:sz w:val="24"/>
          <w:szCs w:val="24"/>
        </w:rPr>
      </w:pPr>
    </w:p>
    <w:p w14:paraId="53128261" w14:textId="77777777" w:rsidR="00DD1F6B" w:rsidRDefault="00DD1F6B" w:rsidP="00183A9B">
      <w:pPr>
        <w:pStyle w:val="Sangra3detindependiente1"/>
        <w:spacing w:line="276" w:lineRule="auto"/>
        <w:ind w:firstLine="0"/>
        <w:contextualSpacing/>
        <w:rPr>
          <w:rFonts w:ascii="Arial" w:hAnsi="Arial" w:cs="Arial"/>
          <w:sz w:val="24"/>
          <w:szCs w:val="24"/>
        </w:rPr>
      </w:pPr>
    </w:p>
    <w:p w14:paraId="2A3FB21C" w14:textId="77777777" w:rsidR="00183A9B" w:rsidRPr="00A00358" w:rsidRDefault="00183A9B" w:rsidP="00183A9B">
      <w:pPr>
        <w:pStyle w:val="Textoindependiente31"/>
        <w:tabs>
          <w:tab w:val="left" w:pos="993"/>
        </w:tabs>
        <w:spacing w:line="276" w:lineRule="auto"/>
        <w:contextualSpacing/>
        <w:rPr>
          <w:rFonts w:cs="Arial"/>
          <w:bCs/>
          <w:sz w:val="24"/>
          <w:szCs w:val="24"/>
          <w:lang w:val="es-CO"/>
        </w:rPr>
      </w:pPr>
      <w:r>
        <w:rPr>
          <w:rFonts w:cs="Arial"/>
          <w:b/>
          <w:bCs/>
          <w:sz w:val="24"/>
          <w:szCs w:val="24"/>
          <w:lang w:val="es-CO"/>
        </w:rPr>
        <w:t>1.2. Normas violadas y concepto de</w:t>
      </w:r>
      <w:r w:rsidRPr="00600548">
        <w:rPr>
          <w:rFonts w:cs="Arial"/>
          <w:b/>
          <w:bCs/>
          <w:sz w:val="24"/>
          <w:szCs w:val="24"/>
          <w:lang w:val="es-CO"/>
        </w:rPr>
        <w:t xml:space="preserve"> violación</w:t>
      </w:r>
      <w:r>
        <w:rPr>
          <w:rFonts w:cs="Arial"/>
          <w:b/>
          <w:bCs/>
          <w:sz w:val="24"/>
          <w:szCs w:val="24"/>
          <w:lang w:val="es-CO"/>
        </w:rPr>
        <w:t xml:space="preserve"> </w:t>
      </w:r>
      <w:r w:rsidRPr="00A00358">
        <w:rPr>
          <w:rFonts w:cs="Arial"/>
          <w:bCs/>
          <w:sz w:val="24"/>
          <w:szCs w:val="24"/>
          <w:lang w:val="es-CO"/>
        </w:rPr>
        <w:t>(fls. 1</w:t>
      </w:r>
      <w:r w:rsidR="00BC7C22">
        <w:rPr>
          <w:rFonts w:cs="Arial"/>
          <w:bCs/>
          <w:sz w:val="24"/>
          <w:szCs w:val="24"/>
          <w:lang w:val="es-CO"/>
        </w:rPr>
        <w:t>0-16</w:t>
      </w:r>
      <w:r w:rsidRPr="00A00358">
        <w:rPr>
          <w:rFonts w:cs="Arial"/>
          <w:bCs/>
          <w:sz w:val="24"/>
          <w:szCs w:val="24"/>
          <w:lang w:val="es-CO"/>
        </w:rPr>
        <w:t>)</w:t>
      </w:r>
    </w:p>
    <w:p w14:paraId="62486C05" w14:textId="77777777" w:rsidR="00183A9B" w:rsidRPr="00600548" w:rsidRDefault="00183A9B" w:rsidP="00183A9B">
      <w:pPr>
        <w:pStyle w:val="Sinespaciado"/>
        <w:spacing w:line="276" w:lineRule="auto"/>
        <w:jc w:val="both"/>
        <w:rPr>
          <w:rFonts w:ascii="Arial" w:hAnsi="Arial" w:cs="Arial"/>
          <w:b/>
          <w:color w:val="000000"/>
          <w:sz w:val="24"/>
          <w:szCs w:val="24"/>
        </w:rPr>
      </w:pPr>
    </w:p>
    <w:p w14:paraId="7B25A599" w14:textId="77777777" w:rsidR="00183A9B" w:rsidRDefault="00183A9B" w:rsidP="00183A9B">
      <w:pPr>
        <w:pStyle w:val="Sinespaciado"/>
        <w:spacing w:line="276" w:lineRule="auto"/>
        <w:jc w:val="both"/>
        <w:rPr>
          <w:rFonts w:ascii="Arial" w:hAnsi="Arial" w:cs="Arial"/>
          <w:color w:val="000000"/>
          <w:sz w:val="24"/>
          <w:szCs w:val="24"/>
        </w:rPr>
      </w:pPr>
      <w:r>
        <w:rPr>
          <w:rFonts w:ascii="Arial" w:hAnsi="Arial" w:cs="Arial"/>
          <w:color w:val="000000"/>
          <w:sz w:val="24"/>
          <w:szCs w:val="24"/>
        </w:rPr>
        <w:t>Señaló que la actuación de la administración trasgredió los artículos 25 y 53 constitucionales, el artículo 127 del Código sustantivo del Trabajo, el principio in dubio pro operario y la jurisprudencia del Consejo de Estado, aseverando que en situaciones similares donde se ha discutido el carácter salarial de un concepto devengado en demandas contra la Rama Judicial, se ha arribado a la conclusión de que se le deben dar todos los efectos jurídicos de salario</w:t>
      </w:r>
      <w:r w:rsidR="00BC7C22">
        <w:rPr>
          <w:rFonts w:ascii="Arial" w:hAnsi="Arial" w:cs="Arial"/>
          <w:color w:val="000000"/>
          <w:sz w:val="24"/>
          <w:szCs w:val="24"/>
        </w:rPr>
        <w:t>,</w:t>
      </w:r>
      <w:r>
        <w:rPr>
          <w:rFonts w:ascii="Arial" w:hAnsi="Arial" w:cs="Arial"/>
          <w:color w:val="000000"/>
          <w:sz w:val="24"/>
          <w:szCs w:val="24"/>
        </w:rPr>
        <w:t xml:space="preserve"> cuando se ha devengado en forma periódica y como contraprestación directa del servicio.</w:t>
      </w:r>
    </w:p>
    <w:p w14:paraId="4101652C" w14:textId="77777777" w:rsidR="00183A9B" w:rsidRDefault="00183A9B" w:rsidP="00183A9B">
      <w:pPr>
        <w:pStyle w:val="Sinespaciado"/>
        <w:spacing w:line="276" w:lineRule="auto"/>
        <w:jc w:val="both"/>
        <w:rPr>
          <w:rFonts w:ascii="Arial" w:hAnsi="Arial" w:cs="Arial"/>
          <w:color w:val="000000"/>
          <w:sz w:val="24"/>
          <w:szCs w:val="24"/>
        </w:rPr>
      </w:pPr>
    </w:p>
    <w:p w14:paraId="3DF30DF2" w14:textId="77777777" w:rsidR="00183A9B" w:rsidRDefault="00183A9B" w:rsidP="00183A9B">
      <w:pPr>
        <w:pStyle w:val="Sinespaciado"/>
        <w:spacing w:line="276" w:lineRule="auto"/>
        <w:jc w:val="both"/>
        <w:rPr>
          <w:rFonts w:ascii="Arial" w:hAnsi="Arial" w:cs="Arial"/>
          <w:color w:val="000000"/>
          <w:sz w:val="24"/>
          <w:szCs w:val="24"/>
        </w:rPr>
      </w:pPr>
      <w:r>
        <w:rPr>
          <w:rFonts w:ascii="Arial" w:hAnsi="Arial" w:cs="Arial"/>
          <w:color w:val="000000"/>
          <w:sz w:val="24"/>
          <w:szCs w:val="24"/>
        </w:rPr>
        <w:t>Adujo que, al igual que la bonificación judicial, la prima especial que creó el artículo 14 de la Ley 4ª de 1992 se percibe mensualmente en nómina como contrapres</w:t>
      </w:r>
      <w:r w:rsidR="00B003E0">
        <w:rPr>
          <w:rFonts w:ascii="Arial" w:hAnsi="Arial" w:cs="Arial"/>
          <w:color w:val="000000"/>
          <w:sz w:val="24"/>
          <w:szCs w:val="24"/>
        </w:rPr>
        <w:t xml:space="preserve">tación directa del servicio, y </w:t>
      </w:r>
      <w:r>
        <w:rPr>
          <w:rFonts w:ascii="Arial" w:hAnsi="Arial" w:cs="Arial"/>
          <w:color w:val="000000"/>
          <w:sz w:val="24"/>
          <w:szCs w:val="24"/>
        </w:rPr>
        <w:t xml:space="preserve">que en reiterada jurisprudencia el Consejo </w:t>
      </w:r>
      <w:r>
        <w:rPr>
          <w:rFonts w:ascii="Arial" w:hAnsi="Arial" w:cs="Arial"/>
          <w:color w:val="000000"/>
          <w:sz w:val="24"/>
          <w:szCs w:val="24"/>
        </w:rPr>
        <w:lastRenderedPageBreak/>
        <w:t xml:space="preserve">de Estado ha enfatizado que la denominada prima especial que perciben mensualmente los jueces y magistrados es salario y debe tenerse en cuenta para la liquidación de prestaciones, lo cual considera un antecedente en virtud del cual resulta </w:t>
      </w:r>
      <w:r w:rsidR="003256B6">
        <w:rPr>
          <w:rFonts w:ascii="Arial" w:hAnsi="Arial" w:cs="Arial"/>
          <w:color w:val="000000"/>
          <w:sz w:val="24"/>
          <w:szCs w:val="24"/>
        </w:rPr>
        <w:t xml:space="preserve">pertinente y </w:t>
      </w:r>
      <w:r>
        <w:rPr>
          <w:rFonts w:ascii="Arial" w:hAnsi="Arial" w:cs="Arial"/>
          <w:color w:val="000000"/>
          <w:sz w:val="24"/>
          <w:szCs w:val="24"/>
        </w:rPr>
        <w:t>necesario conceder las pretensiones de sus representados.</w:t>
      </w:r>
    </w:p>
    <w:p w14:paraId="7161765E" w14:textId="77777777" w:rsidR="00183A9B" w:rsidRDefault="00183A9B" w:rsidP="00183A9B">
      <w:pPr>
        <w:pStyle w:val="Sinespaciado"/>
        <w:spacing w:line="276" w:lineRule="auto"/>
        <w:jc w:val="both"/>
        <w:rPr>
          <w:rFonts w:ascii="Arial" w:hAnsi="Arial" w:cs="Arial"/>
          <w:color w:val="000000"/>
          <w:sz w:val="24"/>
          <w:szCs w:val="24"/>
        </w:rPr>
      </w:pPr>
      <w:r>
        <w:rPr>
          <w:rFonts w:ascii="Arial" w:hAnsi="Arial" w:cs="Arial"/>
          <w:color w:val="000000"/>
          <w:sz w:val="24"/>
          <w:szCs w:val="24"/>
        </w:rPr>
        <w:t>Agregó que la pretensión esgrimida se formula con base en principios constitucionales que deben regir las relaciones laborales, lo cual hace notorio que el acto demandado ha incurrido en causal de nulidad por violación a la ley.</w:t>
      </w:r>
    </w:p>
    <w:p w14:paraId="4B99056E" w14:textId="77777777" w:rsidR="009A60DC" w:rsidRDefault="009A60DC" w:rsidP="00BC2CB9">
      <w:pPr>
        <w:pStyle w:val="Sinespaciado"/>
        <w:spacing w:line="276" w:lineRule="auto"/>
        <w:jc w:val="both"/>
        <w:rPr>
          <w:rFonts w:ascii="Arial" w:hAnsi="Arial" w:cs="Arial"/>
          <w:color w:val="000000"/>
          <w:sz w:val="24"/>
          <w:szCs w:val="24"/>
        </w:rPr>
      </w:pPr>
    </w:p>
    <w:p w14:paraId="1299C43A" w14:textId="77777777" w:rsidR="009A60DC" w:rsidRDefault="009A60DC" w:rsidP="00BC2CB9">
      <w:pPr>
        <w:pStyle w:val="Sinespaciado"/>
        <w:spacing w:line="276" w:lineRule="auto"/>
        <w:jc w:val="both"/>
        <w:rPr>
          <w:rFonts w:ascii="Arial" w:hAnsi="Arial" w:cs="Arial"/>
          <w:color w:val="000000"/>
          <w:sz w:val="24"/>
          <w:szCs w:val="24"/>
        </w:rPr>
      </w:pPr>
    </w:p>
    <w:p w14:paraId="126BF5ED" w14:textId="77777777" w:rsidR="00C51EA5" w:rsidRPr="00BD2138" w:rsidRDefault="00B52F27" w:rsidP="00542922">
      <w:pPr>
        <w:pStyle w:val="Sinespaciado"/>
        <w:spacing w:line="276" w:lineRule="auto"/>
        <w:jc w:val="both"/>
        <w:rPr>
          <w:rFonts w:ascii="Arial" w:hAnsi="Arial" w:cs="Arial"/>
          <w:color w:val="000000"/>
          <w:sz w:val="24"/>
          <w:szCs w:val="24"/>
        </w:rPr>
      </w:pPr>
      <w:r w:rsidRPr="00862484">
        <w:rPr>
          <w:rFonts w:ascii="Arial" w:hAnsi="Arial" w:cs="Arial"/>
          <w:b/>
          <w:color w:val="000000"/>
          <w:sz w:val="24"/>
          <w:szCs w:val="24"/>
        </w:rPr>
        <w:t>2. LA CONTESTACIÓN</w:t>
      </w:r>
      <w:r w:rsidR="00BD2138">
        <w:rPr>
          <w:rFonts w:ascii="Arial" w:hAnsi="Arial" w:cs="Arial"/>
          <w:b/>
          <w:color w:val="000000"/>
          <w:sz w:val="24"/>
          <w:szCs w:val="24"/>
        </w:rPr>
        <w:t xml:space="preserve"> </w:t>
      </w:r>
      <w:r w:rsidR="00BD2138" w:rsidRPr="00BD2138">
        <w:rPr>
          <w:rFonts w:ascii="Arial" w:hAnsi="Arial" w:cs="Arial"/>
          <w:color w:val="000000"/>
          <w:sz w:val="24"/>
          <w:szCs w:val="24"/>
        </w:rPr>
        <w:t>(fls. 110-127)</w:t>
      </w:r>
    </w:p>
    <w:p w14:paraId="4DDBEF00" w14:textId="77777777" w:rsidR="009A324B" w:rsidRPr="00BD2138" w:rsidRDefault="009A324B" w:rsidP="00542922">
      <w:pPr>
        <w:pStyle w:val="Sinespaciado"/>
        <w:spacing w:line="276" w:lineRule="auto"/>
        <w:jc w:val="both"/>
        <w:rPr>
          <w:rFonts w:ascii="Arial" w:hAnsi="Arial" w:cs="Arial"/>
          <w:color w:val="000000"/>
          <w:sz w:val="24"/>
          <w:szCs w:val="24"/>
        </w:rPr>
      </w:pPr>
    </w:p>
    <w:p w14:paraId="2F6E42E2" w14:textId="77777777" w:rsidR="00CB2DB0" w:rsidRDefault="00CB2DB0" w:rsidP="00CB2DB0">
      <w:pPr>
        <w:spacing w:line="276" w:lineRule="auto"/>
        <w:ind w:right="51"/>
        <w:jc w:val="both"/>
        <w:rPr>
          <w:rFonts w:ascii="Arial" w:hAnsi="Arial" w:cs="Arial"/>
          <w:color w:val="000000"/>
          <w:sz w:val="24"/>
          <w:lang w:val="es-CO"/>
        </w:rPr>
      </w:pPr>
      <w:r>
        <w:rPr>
          <w:rFonts w:ascii="Arial" w:hAnsi="Arial" w:cs="Arial"/>
          <w:color w:val="000000"/>
          <w:sz w:val="24"/>
          <w:lang w:val="es-CO"/>
        </w:rPr>
        <w:t xml:space="preserve">Dentro del término de traslado, la apoderada </w:t>
      </w:r>
      <w:r w:rsidR="00BD2138">
        <w:rPr>
          <w:rFonts w:ascii="Arial" w:hAnsi="Arial" w:cs="Arial"/>
          <w:color w:val="000000"/>
          <w:sz w:val="24"/>
          <w:lang w:val="es-CO"/>
        </w:rPr>
        <w:t>demandada</w:t>
      </w:r>
      <w:r>
        <w:rPr>
          <w:rFonts w:ascii="Arial" w:hAnsi="Arial" w:cs="Arial"/>
          <w:color w:val="000000"/>
          <w:sz w:val="24"/>
          <w:lang w:val="es-CO"/>
        </w:rPr>
        <w:t xml:space="preserve"> se opuso a cada una de las pretensiones, aduciendo que las mismas carecían de fundamento fáctico y jurídico, en tanto que los actos demandados se limitaron a señalar el cumplimiento de un deber legal </w:t>
      </w:r>
      <w:r w:rsidR="00BD2138">
        <w:rPr>
          <w:rFonts w:ascii="Arial" w:hAnsi="Arial" w:cs="Arial"/>
          <w:color w:val="000000"/>
          <w:sz w:val="24"/>
          <w:lang w:val="es-CO"/>
        </w:rPr>
        <w:t xml:space="preserve">que impuso el </w:t>
      </w:r>
      <w:r>
        <w:rPr>
          <w:rFonts w:ascii="Arial" w:hAnsi="Arial" w:cs="Arial"/>
          <w:color w:val="000000"/>
          <w:sz w:val="24"/>
          <w:lang w:val="es-CO"/>
        </w:rPr>
        <w:t xml:space="preserve">legislador </w:t>
      </w:r>
      <w:r w:rsidR="00BD2138">
        <w:rPr>
          <w:rFonts w:ascii="Arial" w:hAnsi="Arial" w:cs="Arial"/>
          <w:color w:val="000000"/>
          <w:sz w:val="24"/>
          <w:lang w:val="es-CO"/>
        </w:rPr>
        <w:t xml:space="preserve">a la Fiscalía General de la Nación </w:t>
      </w:r>
      <w:r>
        <w:rPr>
          <w:rFonts w:ascii="Arial" w:hAnsi="Arial" w:cs="Arial"/>
          <w:color w:val="000000"/>
          <w:sz w:val="24"/>
          <w:lang w:val="es-CO"/>
        </w:rPr>
        <w:t>a través del Decreto 382 de 2013.</w:t>
      </w:r>
    </w:p>
    <w:p w14:paraId="3461D779" w14:textId="77777777" w:rsidR="00CB2DB0" w:rsidRDefault="00CB2DB0" w:rsidP="00CB2DB0">
      <w:pPr>
        <w:spacing w:line="276" w:lineRule="auto"/>
        <w:ind w:right="51"/>
        <w:jc w:val="both"/>
        <w:rPr>
          <w:rFonts w:ascii="Arial" w:hAnsi="Arial" w:cs="Arial"/>
          <w:color w:val="000000"/>
          <w:sz w:val="24"/>
          <w:lang w:val="es-CO"/>
        </w:rPr>
      </w:pPr>
    </w:p>
    <w:p w14:paraId="67365123" w14:textId="77777777" w:rsidR="00CB2DB0" w:rsidRDefault="00CB2DB0" w:rsidP="00CB2DB0">
      <w:pPr>
        <w:pStyle w:val="Sinespaciado"/>
        <w:spacing w:line="276" w:lineRule="auto"/>
        <w:jc w:val="both"/>
        <w:rPr>
          <w:rFonts w:ascii="Arial" w:hAnsi="Arial" w:cs="Arial"/>
          <w:color w:val="000000"/>
          <w:sz w:val="24"/>
          <w:szCs w:val="24"/>
        </w:rPr>
      </w:pPr>
      <w:r>
        <w:rPr>
          <w:rFonts w:ascii="Arial" w:hAnsi="Arial" w:cs="Arial"/>
          <w:color w:val="000000"/>
          <w:sz w:val="24"/>
          <w:szCs w:val="24"/>
        </w:rPr>
        <w:t>Reseñó que el Decreto 382 de 2013 no tuvo origen en una iniciativa del Gobierno Nacional sino en un acuerdo</w:t>
      </w:r>
      <w:r w:rsidR="00BD2138">
        <w:rPr>
          <w:rFonts w:ascii="Arial" w:hAnsi="Arial" w:cs="Arial"/>
          <w:color w:val="000000"/>
          <w:sz w:val="24"/>
          <w:szCs w:val="24"/>
        </w:rPr>
        <w:t xml:space="preserve"> de voluntades</w:t>
      </w:r>
      <w:r>
        <w:rPr>
          <w:rFonts w:ascii="Arial" w:hAnsi="Arial" w:cs="Arial"/>
          <w:color w:val="000000"/>
          <w:sz w:val="24"/>
          <w:szCs w:val="24"/>
        </w:rPr>
        <w:t>, fruto de la negociación con las asociaciones sindicales de la Rama Judicial y de la Fiscalía General de la Nación, las cuales aceptaron que la distribución allí realizada garantizó los criterios de equidad, gradualidad y proporcionalidad de los ingresos totales de sus servidores, así como la jerarquía y complejidad funcional de los empleos.  Agregó que la bonificación judicial es producto de un acuerdo que desarrolla los convenios de la OIT y la jurisprudencia constitucional</w:t>
      </w:r>
      <w:r w:rsidR="00BD2138">
        <w:rPr>
          <w:rFonts w:ascii="Arial" w:hAnsi="Arial" w:cs="Arial"/>
          <w:color w:val="000000"/>
          <w:sz w:val="24"/>
          <w:szCs w:val="24"/>
        </w:rPr>
        <w:t xml:space="preserve"> que</w:t>
      </w:r>
      <w:r>
        <w:rPr>
          <w:rFonts w:ascii="Arial" w:hAnsi="Arial" w:cs="Arial"/>
          <w:color w:val="000000"/>
          <w:sz w:val="24"/>
          <w:szCs w:val="24"/>
        </w:rPr>
        <w:t xml:space="preserve"> reconoce la posibilidad de que los servidores públicos intervengan en la definición de sus condiciones de empleo.</w:t>
      </w:r>
    </w:p>
    <w:p w14:paraId="3CF2D8B6" w14:textId="77777777" w:rsidR="00CB2DB0" w:rsidRDefault="00CB2DB0" w:rsidP="00CB2DB0">
      <w:pPr>
        <w:pStyle w:val="Sinespaciado"/>
        <w:spacing w:line="276" w:lineRule="auto"/>
        <w:jc w:val="both"/>
        <w:rPr>
          <w:rFonts w:ascii="Arial" w:hAnsi="Arial" w:cs="Arial"/>
          <w:color w:val="000000"/>
          <w:sz w:val="24"/>
          <w:szCs w:val="24"/>
        </w:rPr>
      </w:pPr>
    </w:p>
    <w:p w14:paraId="6171DE54" w14:textId="77777777" w:rsidR="00CB2DB0" w:rsidRDefault="00CB2DB0" w:rsidP="00CB2DB0">
      <w:pPr>
        <w:pStyle w:val="Sinespaciado"/>
        <w:spacing w:line="276" w:lineRule="auto"/>
        <w:jc w:val="both"/>
        <w:rPr>
          <w:rFonts w:ascii="Arial" w:hAnsi="Arial" w:cs="Arial"/>
          <w:color w:val="000000"/>
          <w:sz w:val="24"/>
          <w:szCs w:val="24"/>
        </w:rPr>
      </w:pPr>
      <w:r>
        <w:rPr>
          <w:rFonts w:ascii="Arial" w:hAnsi="Arial" w:cs="Arial"/>
          <w:color w:val="000000"/>
          <w:sz w:val="24"/>
          <w:szCs w:val="24"/>
        </w:rPr>
        <w:t xml:space="preserve">Por otra parte, aseveró que el hecho de que la bonificación judicial del artículo 1º del Decreto 382 de 2013 constituya factor salarial únicamente para la base de cotización al Sistema General de Pensiones y al Sistema General de Seguridad </w:t>
      </w:r>
      <w:r>
        <w:rPr>
          <w:rFonts w:ascii="Arial" w:hAnsi="Arial" w:cs="Arial"/>
          <w:color w:val="000000"/>
          <w:sz w:val="24"/>
          <w:szCs w:val="24"/>
        </w:rPr>
        <w:br/>
        <w:t>Social en Salud no puede ser considerado ilegal ni tampoco un indebido ejercicio de las competencias del Ejecutivo, así como que el artículo 2º de la misma disposición, lejos de vulnerar los derechos de los funcionarios, se ajusta con rigor a los bloques de constitucionalidad y legalidad.</w:t>
      </w:r>
    </w:p>
    <w:p w14:paraId="0FB78278" w14:textId="77777777" w:rsidR="00CB2DB0" w:rsidRDefault="00CB2DB0" w:rsidP="00CB2DB0">
      <w:pPr>
        <w:pStyle w:val="Sinespaciado"/>
        <w:spacing w:line="276" w:lineRule="auto"/>
        <w:jc w:val="both"/>
        <w:rPr>
          <w:rFonts w:ascii="Arial" w:hAnsi="Arial" w:cs="Arial"/>
          <w:color w:val="000000"/>
          <w:sz w:val="24"/>
          <w:szCs w:val="24"/>
        </w:rPr>
      </w:pPr>
    </w:p>
    <w:p w14:paraId="69F6E015" w14:textId="77777777" w:rsidR="00CB2DB0" w:rsidRDefault="00CB2DB0" w:rsidP="00CB2DB0">
      <w:pPr>
        <w:pStyle w:val="Sinespaciado"/>
        <w:spacing w:line="276" w:lineRule="auto"/>
        <w:jc w:val="both"/>
        <w:rPr>
          <w:rFonts w:ascii="Arial" w:hAnsi="Arial" w:cs="Arial"/>
          <w:color w:val="000000"/>
          <w:sz w:val="24"/>
          <w:szCs w:val="24"/>
        </w:rPr>
      </w:pPr>
      <w:r>
        <w:rPr>
          <w:rFonts w:ascii="Arial" w:hAnsi="Arial" w:cs="Arial"/>
          <w:color w:val="000000"/>
          <w:sz w:val="24"/>
          <w:szCs w:val="24"/>
        </w:rPr>
        <w:t>Al sí mismo, adujo que si los demandantes consideran que los negociadores designados por la Rama Judicial y por la Fiscalía General de la Nación no cumplieron con sus compromisos en materia de nivelación, no era la acción de nulidad ni la de nulidad y restablecimiento del derecho el escenario propicio para descalificarlos o para pretender desconocer los acuerdos alcanzados, sino que se debió demandar la legalidad y constitucionalidad del Decreto 382 de 2013 mediante una acción de inconstitucionalidad.</w:t>
      </w:r>
    </w:p>
    <w:p w14:paraId="1FC39945" w14:textId="77777777" w:rsidR="00CB2DB0" w:rsidRDefault="00CB2DB0" w:rsidP="00CB2DB0">
      <w:pPr>
        <w:pStyle w:val="Sinespaciado"/>
        <w:spacing w:line="276" w:lineRule="auto"/>
        <w:jc w:val="both"/>
        <w:rPr>
          <w:rFonts w:ascii="Arial" w:hAnsi="Arial" w:cs="Arial"/>
          <w:color w:val="000000"/>
          <w:sz w:val="24"/>
          <w:szCs w:val="24"/>
        </w:rPr>
      </w:pPr>
    </w:p>
    <w:p w14:paraId="027326F2" w14:textId="77777777" w:rsidR="00CB2DB0" w:rsidRDefault="00786C2F" w:rsidP="00CB2DB0">
      <w:pPr>
        <w:pStyle w:val="Sinespaciado"/>
        <w:spacing w:line="276" w:lineRule="auto"/>
        <w:jc w:val="both"/>
        <w:rPr>
          <w:rFonts w:ascii="Arial" w:hAnsi="Arial" w:cs="Arial"/>
          <w:color w:val="000000"/>
          <w:sz w:val="24"/>
          <w:szCs w:val="24"/>
        </w:rPr>
      </w:pPr>
      <w:r>
        <w:rPr>
          <w:rFonts w:ascii="Arial" w:hAnsi="Arial" w:cs="Arial"/>
          <w:color w:val="000000"/>
          <w:sz w:val="24"/>
          <w:szCs w:val="24"/>
        </w:rPr>
        <w:t>Acotó</w:t>
      </w:r>
      <w:r w:rsidR="00CB2DB0">
        <w:rPr>
          <w:rFonts w:ascii="Arial" w:hAnsi="Arial" w:cs="Arial"/>
          <w:color w:val="000000"/>
          <w:sz w:val="24"/>
          <w:szCs w:val="24"/>
        </w:rPr>
        <w:t xml:space="preserve"> que las disposiciones contenidas en el Decreto 382 de 2013 son producto de la facultad legal otorgada al Gobierno Nacional para la fijación del régimen salarial y prestacional de la Fiscalía General de la Nación, por lo que </w:t>
      </w:r>
      <w:r>
        <w:rPr>
          <w:rFonts w:ascii="Arial" w:hAnsi="Arial" w:cs="Arial"/>
          <w:color w:val="000000"/>
          <w:sz w:val="24"/>
          <w:szCs w:val="24"/>
        </w:rPr>
        <w:t>las mismas</w:t>
      </w:r>
      <w:r w:rsidR="00CB2DB0">
        <w:rPr>
          <w:rFonts w:ascii="Arial" w:hAnsi="Arial" w:cs="Arial"/>
          <w:color w:val="000000"/>
          <w:sz w:val="24"/>
          <w:szCs w:val="24"/>
        </w:rPr>
        <w:t xml:space="preserve"> </w:t>
      </w:r>
      <w:r w:rsidR="00CB2DB0">
        <w:rPr>
          <w:rFonts w:ascii="Arial" w:hAnsi="Arial" w:cs="Arial"/>
          <w:color w:val="000000"/>
          <w:sz w:val="24"/>
          <w:szCs w:val="24"/>
        </w:rPr>
        <w:lastRenderedPageBreak/>
        <w:t>goza</w:t>
      </w:r>
      <w:r>
        <w:rPr>
          <w:rFonts w:ascii="Arial" w:hAnsi="Arial" w:cs="Arial"/>
          <w:color w:val="000000"/>
          <w:sz w:val="24"/>
          <w:szCs w:val="24"/>
        </w:rPr>
        <w:t>n</w:t>
      </w:r>
      <w:r w:rsidR="00CB2DB0">
        <w:rPr>
          <w:rFonts w:ascii="Arial" w:hAnsi="Arial" w:cs="Arial"/>
          <w:color w:val="000000"/>
          <w:sz w:val="24"/>
          <w:szCs w:val="24"/>
        </w:rPr>
        <w:t xml:space="preserve"> de validez y eficacia jurídica y se encuentra</w:t>
      </w:r>
      <w:r>
        <w:rPr>
          <w:rFonts w:ascii="Arial" w:hAnsi="Arial" w:cs="Arial"/>
          <w:color w:val="000000"/>
          <w:sz w:val="24"/>
          <w:szCs w:val="24"/>
        </w:rPr>
        <w:t>n</w:t>
      </w:r>
      <w:r w:rsidR="00CB2DB0">
        <w:rPr>
          <w:rFonts w:ascii="Arial" w:hAnsi="Arial" w:cs="Arial"/>
          <w:color w:val="000000"/>
          <w:sz w:val="24"/>
          <w:szCs w:val="24"/>
        </w:rPr>
        <w:t xml:space="preserve"> amparada</w:t>
      </w:r>
      <w:r>
        <w:rPr>
          <w:rFonts w:ascii="Arial" w:hAnsi="Arial" w:cs="Arial"/>
          <w:color w:val="000000"/>
          <w:sz w:val="24"/>
          <w:szCs w:val="24"/>
        </w:rPr>
        <w:t>s</w:t>
      </w:r>
      <w:r w:rsidR="00CB2DB0">
        <w:rPr>
          <w:rFonts w:ascii="Arial" w:hAnsi="Arial" w:cs="Arial"/>
          <w:color w:val="000000"/>
          <w:sz w:val="24"/>
          <w:szCs w:val="24"/>
        </w:rPr>
        <w:t xml:space="preserve"> por el principio de legalidad.</w:t>
      </w:r>
    </w:p>
    <w:p w14:paraId="0562CB0E" w14:textId="77777777" w:rsidR="00CB2DB0" w:rsidRDefault="00CB2DB0" w:rsidP="00CB2DB0">
      <w:pPr>
        <w:pStyle w:val="Sinespaciado"/>
        <w:spacing w:line="276" w:lineRule="auto"/>
        <w:jc w:val="both"/>
        <w:rPr>
          <w:rFonts w:ascii="Arial" w:hAnsi="Arial" w:cs="Arial"/>
          <w:color w:val="000000"/>
          <w:sz w:val="24"/>
          <w:szCs w:val="24"/>
        </w:rPr>
      </w:pPr>
    </w:p>
    <w:p w14:paraId="041AF586" w14:textId="77777777" w:rsidR="00CB2DB0" w:rsidRDefault="00CB2DB0" w:rsidP="00CB2DB0">
      <w:pPr>
        <w:pStyle w:val="Sinespaciado"/>
        <w:spacing w:line="276" w:lineRule="auto"/>
        <w:jc w:val="both"/>
        <w:rPr>
          <w:rFonts w:ascii="Arial" w:hAnsi="Arial" w:cs="Arial"/>
          <w:color w:val="000000"/>
          <w:sz w:val="24"/>
          <w:szCs w:val="24"/>
        </w:rPr>
      </w:pPr>
      <w:r>
        <w:rPr>
          <w:rFonts w:ascii="Arial" w:hAnsi="Arial" w:cs="Arial"/>
          <w:color w:val="000000"/>
          <w:sz w:val="24"/>
          <w:szCs w:val="24"/>
        </w:rPr>
        <w:t>Finalmente, propuso como excepciones</w:t>
      </w:r>
      <w:r w:rsidR="00786C2F">
        <w:rPr>
          <w:rFonts w:ascii="Arial" w:hAnsi="Arial" w:cs="Arial"/>
          <w:color w:val="000000"/>
          <w:sz w:val="24"/>
          <w:szCs w:val="24"/>
        </w:rPr>
        <w:t xml:space="preserve"> las que denominó</w:t>
      </w:r>
      <w:r>
        <w:rPr>
          <w:rFonts w:ascii="Arial" w:hAnsi="Arial" w:cs="Arial"/>
          <w:color w:val="000000"/>
          <w:sz w:val="24"/>
          <w:szCs w:val="24"/>
        </w:rPr>
        <w:t xml:space="preserve">: </w:t>
      </w:r>
      <w:r w:rsidR="00786C2F">
        <w:rPr>
          <w:rFonts w:ascii="Arial" w:hAnsi="Arial" w:cs="Arial"/>
          <w:color w:val="000000"/>
          <w:sz w:val="24"/>
          <w:szCs w:val="24"/>
        </w:rPr>
        <w:t>ineptitud de la demanda por falta de</w:t>
      </w:r>
      <w:r w:rsidR="00B71BCE">
        <w:rPr>
          <w:rFonts w:ascii="Arial" w:hAnsi="Arial" w:cs="Arial"/>
          <w:color w:val="000000"/>
          <w:sz w:val="24"/>
          <w:szCs w:val="24"/>
        </w:rPr>
        <w:t xml:space="preserve"> integración de una proposición jurídica completa, caducidad, </w:t>
      </w:r>
      <w:r>
        <w:rPr>
          <w:rFonts w:ascii="Arial" w:hAnsi="Arial" w:cs="Arial"/>
          <w:color w:val="000000"/>
          <w:sz w:val="24"/>
          <w:szCs w:val="24"/>
        </w:rPr>
        <w:t>prescripción de derechos laborales, cumplimiento de un deber legal, falta de legitimación en la causa por activa, cobro de lo no debido y buena fe.</w:t>
      </w:r>
    </w:p>
    <w:p w14:paraId="34CE0A41" w14:textId="77777777" w:rsidR="009A324B" w:rsidRDefault="009A324B" w:rsidP="00C51EA5">
      <w:pPr>
        <w:spacing w:line="276" w:lineRule="auto"/>
        <w:ind w:right="51"/>
        <w:jc w:val="both"/>
        <w:rPr>
          <w:rFonts w:ascii="Arial" w:hAnsi="Arial" w:cs="Arial"/>
          <w:color w:val="000000"/>
          <w:sz w:val="24"/>
          <w:lang w:val="es-CO"/>
        </w:rPr>
      </w:pPr>
    </w:p>
    <w:p w14:paraId="62EBF3C5" w14:textId="77777777" w:rsidR="00536F24" w:rsidRDefault="00536F24" w:rsidP="00C51EA5">
      <w:pPr>
        <w:spacing w:line="276" w:lineRule="auto"/>
        <w:ind w:right="51"/>
        <w:jc w:val="both"/>
        <w:rPr>
          <w:rFonts w:ascii="Arial" w:hAnsi="Arial" w:cs="Arial"/>
          <w:color w:val="000000"/>
          <w:sz w:val="24"/>
          <w:lang w:val="es-CO"/>
        </w:rPr>
      </w:pPr>
    </w:p>
    <w:p w14:paraId="6B95BE25" w14:textId="77777777" w:rsidR="007F5AC0" w:rsidRDefault="00C44043" w:rsidP="00253500">
      <w:pPr>
        <w:pStyle w:val="Sinespaciado"/>
        <w:spacing w:line="276" w:lineRule="auto"/>
        <w:rPr>
          <w:rFonts w:ascii="Arial" w:hAnsi="Arial" w:cs="Arial"/>
          <w:b/>
          <w:color w:val="000000"/>
          <w:sz w:val="24"/>
          <w:szCs w:val="24"/>
        </w:rPr>
      </w:pPr>
      <w:r>
        <w:rPr>
          <w:rFonts w:ascii="Arial" w:hAnsi="Arial" w:cs="Arial"/>
          <w:b/>
          <w:color w:val="000000"/>
          <w:sz w:val="24"/>
          <w:szCs w:val="24"/>
        </w:rPr>
        <w:t>3.</w:t>
      </w:r>
      <w:r w:rsidR="00253500">
        <w:rPr>
          <w:rFonts w:ascii="Arial" w:hAnsi="Arial" w:cs="Arial"/>
          <w:b/>
          <w:color w:val="000000"/>
          <w:sz w:val="24"/>
          <w:szCs w:val="24"/>
        </w:rPr>
        <w:t xml:space="preserve"> </w:t>
      </w:r>
      <w:r w:rsidR="007F5AC0">
        <w:rPr>
          <w:rFonts w:ascii="Arial" w:hAnsi="Arial" w:cs="Arial"/>
          <w:b/>
          <w:color w:val="000000"/>
          <w:sz w:val="24"/>
          <w:szCs w:val="24"/>
        </w:rPr>
        <w:t>SENTENCIA DE PRIMERA INSTANCIA</w:t>
      </w:r>
    </w:p>
    <w:p w14:paraId="6D98A12B" w14:textId="77777777" w:rsidR="007F5AC0" w:rsidRDefault="007F5AC0" w:rsidP="00542922">
      <w:pPr>
        <w:pStyle w:val="Sinespaciado"/>
        <w:spacing w:line="276" w:lineRule="auto"/>
        <w:jc w:val="both"/>
        <w:rPr>
          <w:rFonts w:ascii="Arial" w:hAnsi="Arial" w:cs="Arial"/>
          <w:b/>
          <w:color w:val="000000"/>
          <w:sz w:val="24"/>
          <w:szCs w:val="24"/>
        </w:rPr>
      </w:pPr>
    </w:p>
    <w:p w14:paraId="12310D4A" w14:textId="77777777" w:rsidR="004A1782" w:rsidRPr="004A1782" w:rsidRDefault="004A1782" w:rsidP="00542922">
      <w:pPr>
        <w:pStyle w:val="Sinespaciado"/>
        <w:spacing w:line="276" w:lineRule="auto"/>
        <w:jc w:val="both"/>
        <w:rPr>
          <w:rFonts w:ascii="Arial" w:hAnsi="Arial" w:cs="Arial"/>
          <w:color w:val="000000"/>
          <w:sz w:val="24"/>
          <w:szCs w:val="24"/>
        </w:rPr>
      </w:pPr>
      <w:r>
        <w:rPr>
          <w:rFonts w:ascii="Arial" w:hAnsi="Arial" w:cs="Arial"/>
          <w:color w:val="000000"/>
          <w:sz w:val="24"/>
          <w:szCs w:val="24"/>
        </w:rPr>
        <w:t>El Juzg</w:t>
      </w:r>
      <w:r w:rsidR="004445C8">
        <w:rPr>
          <w:rFonts w:ascii="Arial" w:hAnsi="Arial" w:cs="Arial"/>
          <w:color w:val="000000"/>
          <w:sz w:val="24"/>
          <w:szCs w:val="24"/>
        </w:rPr>
        <w:t xml:space="preserve">ado </w:t>
      </w:r>
      <w:r w:rsidR="002668F7">
        <w:rPr>
          <w:rFonts w:ascii="Arial" w:hAnsi="Arial" w:cs="Arial"/>
          <w:color w:val="000000"/>
          <w:sz w:val="24"/>
          <w:szCs w:val="24"/>
        </w:rPr>
        <w:t xml:space="preserve">Octavo </w:t>
      </w:r>
      <w:r>
        <w:rPr>
          <w:rFonts w:ascii="Arial" w:hAnsi="Arial" w:cs="Arial"/>
          <w:color w:val="000000"/>
          <w:sz w:val="24"/>
          <w:szCs w:val="24"/>
        </w:rPr>
        <w:t>Administrativo Oral del C</w:t>
      </w:r>
      <w:r w:rsidR="00A25DFC">
        <w:rPr>
          <w:rFonts w:ascii="Arial" w:hAnsi="Arial" w:cs="Arial"/>
          <w:color w:val="000000"/>
          <w:sz w:val="24"/>
          <w:szCs w:val="24"/>
        </w:rPr>
        <w:t>ircuito d</w:t>
      </w:r>
      <w:r w:rsidR="00C44043">
        <w:rPr>
          <w:rFonts w:ascii="Arial" w:hAnsi="Arial" w:cs="Arial"/>
          <w:color w:val="000000"/>
          <w:sz w:val="24"/>
          <w:szCs w:val="24"/>
        </w:rPr>
        <w:t xml:space="preserve">e </w:t>
      </w:r>
      <w:r w:rsidR="002668F7">
        <w:rPr>
          <w:rFonts w:ascii="Arial" w:hAnsi="Arial" w:cs="Arial"/>
          <w:color w:val="000000"/>
          <w:sz w:val="24"/>
          <w:szCs w:val="24"/>
        </w:rPr>
        <w:t>Tunja, en fallo de 30</w:t>
      </w:r>
      <w:r w:rsidR="00A925BC">
        <w:rPr>
          <w:rFonts w:ascii="Arial" w:hAnsi="Arial" w:cs="Arial"/>
          <w:color w:val="000000"/>
          <w:sz w:val="24"/>
          <w:szCs w:val="24"/>
        </w:rPr>
        <w:t xml:space="preserve"> de </w:t>
      </w:r>
      <w:r w:rsidR="002668F7">
        <w:rPr>
          <w:rFonts w:ascii="Arial" w:hAnsi="Arial" w:cs="Arial"/>
          <w:color w:val="000000"/>
          <w:sz w:val="24"/>
          <w:szCs w:val="24"/>
        </w:rPr>
        <w:t>agosto</w:t>
      </w:r>
      <w:r w:rsidR="009000E2">
        <w:rPr>
          <w:rFonts w:ascii="Arial" w:hAnsi="Arial" w:cs="Arial"/>
          <w:color w:val="000000"/>
          <w:sz w:val="24"/>
          <w:szCs w:val="24"/>
        </w:rPr>
        <w:t xml:space="preserve"> de 2018</w:t>
      </w:r>
      <w:r w:rsidR="002668F7">
        <w:rPr>
          <w:rFonts w:ascii="Arial" w:hAnsi="Arial" w:cs="Arial"/>
          <w:color w:val="000000"/>
          <w:sz w:val="24"/>
          <w:szCs w:val="24"/>
        </w:rPr>
        <w:t xml:space="preserve"> (fls. 23</w:t>
      </w:r>
      <w:r w:rsidR="004445C8">
        <w:rPr>
          <w:rFonts w:ascii="Arial" w:hAnsi="Arial" w:cs="Arial"/>
          <w:color w:val="000000"/>
          <w:sz w:val="24"/>
          <w:szCs w:val="24"/>
        </w:rPr>
        <w:t>8</w:t>
      </w:r>
      <w:r w:rsidR="00A925BC">
        <w:rPr>
          <w:rFonts w:ascii="Arial" w:hAnsi="Arial" w:cs="Arial"/>
          <w:color w:val="000000"/>
          <w:sz w:val="24"/>
          <w:szCs w:val="24"/>
        </w:rPr>
        <w:t>-</w:t>
      </w:r>
      <w:r w:rsidR="002668F7">
        <w:rPr>
          <w:rFonts w:ascii="Arial" w:hAnsi="Arial" w:cs="Arial"/>
          <w:color w:val="000000"/>
          <w:sz w:val="24"/>
          <w:szCs w:val="24"/>
        </w:rPr>
        <w:t>248</w:t>
      </w:r>
      <w:r>
        <w:rPr>
          <w:rFonts w:ascii="Arial" w:hAnsi="Arial" w:cs="Arial"/>
          <w:color w:val="000000"/>
          <w:sz w:val="24"/>
          <w:szCs w:val="24"/>
        </w:rPr>
        <w:t xml:space="preserve">), accedió a </w:t>
      </w:r>
      <w:r w:rsidR="00A25DFC">
        <w:rPr>
          <w:rFonts w:ascii="Arial" w:hAnsi="Arial" w:cs="Arial"/>
          <w:color w:val="000000"/>
          <w:sz w:val="24"/>
          <w:szCs w:val="24"/>
        </w:rPr>
        <w:t>las pretensiones de la demanda.</w:t>
      </w:r>
    </w:p>
    <w:p w14:paraId="2946DB82" w14:textId="77777777" w:rsidR="004A1782" w:rsidRDefault="004A1782" w:rsidP="00542922">
      <w:pPr>
        <w:pStyle w:val="Sinespaciado"/>
        <w:spacing w:line="276" w:lineRule="auto"/>
        <w:jc w:val="both"/>
        <w:rPr>
          <w:rFonts w:ascii="Arial" w:hAnsi="Arial" w:cs="Arial"/>
          <w:b/>
          <w:color w:val="000000"/>
          <w:sz w:val="24"/>
          <w:szCs w:val="24"/>
        </w:rPr>
      </w:pPr>
    </w:p>
    <w:p w14:paraId="523640BA" w14:textId="77777777" w:rsidR="002668F7" w:rsidRDefault="002668F7" w:rsidP="00542922">
      <w:pPr>
        <w:pStyle w:val="Sinespaciado"/>
        <w:spacing w:line="276" w:lineRule="auto"/>
        <w:jc w:val="both"/>
        <w:rPr>
          <w:rFonts w:ascii="Arial" w:hAnsi="Arial" w:cs="Arial"/>
          <w:color w:val="000000"/>
          <w:sz w:val="24"/>
          <w:szCs w:val="24"/>
        </w:rPr>
      </w:pPr>
      <w:r>
        <w:rPr>
          <w:rFonts w:ascii="Arial" w:hAnsi="Arial" w:cs="Arial"/>
          <w:color w:val="000000"/>
          <w:sz w:val="24"/>
          <w:szCs w:val="24"/>
        </w:rPr>
        <w:t>Luego efectuar un recuento normativo acerca del régimen salarial de la Fiscalía General de la Nación, de la bonificación judicial y del conce</w:t>
      </w:r>
      <w:r w:rsidR="00B003E0">
        <w:rPr>
          <w:rFonts w:ascii="Arial" w:hAnsi="Arial" w:cs="Arial"/>
          <w:color w:val="000000"/>
          <w:sz w:val="24"/>
          <w:szCs w:val="24"/>
        </w:rPr>
        <w:t>pto de salario, la Juez afirmó</w:t>
      </w:r>
      <w:r>
        <w:rPr>
          <w:rFonts w:ascii="Arial" w:hAnsi="Arial" w:cs="Arial"/>
          <w:color w:val="000000"/>
          <w:sz w:val="24"/>
          <w:szCs w:val="24"/>
        </w:rPr>
        <w:t xml:space="preserve"> que se constituye en factor salarial todo concepto que de manera habitual y periódica reciba el empleado o funcionario como contraprestación de sus servicios, sin import</w:t>
      </w:r>
      <w:r w:rsidR="00B003E0">
        <w:rPr>
          <w:rFonts w:ascii="Arial" w:hAnsi="Arial" w:cs="Arial"/>
          <w:color w:val="000000"/>
          <w:sz w:val="24"/>
          <w:szCs w:val="24"/>
        </w:rPr>
        <w:t>ar la denominación que se le dé;</w:t>
      </w:r>
      <w:r>
        <w:rPr>
          <w:rFonts w:ascii="Arial" w:hAnsi="Arial" w:cs="Arial"/>
          <w:color w:val="000000"/>
          <w:sz w:val="24"/>
          <w:szCs w:val="24"/>
        </w:rPr>
        <w:t xml:space="preserve"> de modo que, habiendo acreditado los demandantes que como retribución de sus servicios</w:t>
      </w:r>
      <w:r w:rsidR="004B0629">
        <w:rPr>
          <w:rFonts w:ascii="Arial" w:hAnsi="Arial" w:cs="Arial"/>
          <w:color w:val="000000"/>
          <w:sz w:val="24"/>
          <w:szCs w:val="24"/>
        </w:rPr>
        <w:t>, mientras han estado vinculados a la Fiscalía General de la Nación, han devengado mensualmente la bonificación judicial, desde su creación mediante el Decreto 382 de 2013, tal emolumento cumplía con las características propias para considerarse factor salarial.</w:t>
      </w:r>
    </w:p>
    <w:p w14:paraId="5997CC1D" w14:textId="77777777" w:rsidR="004B0629" w:rsidRDefault="004B0629" w:rsidP="00542922">
      <w:pPr>
        <w:pStyle w:val="Sinespaciado"/>
        <w:spacing w:line="276" w:lineRule="auto"/>
        <w:jc w:val="both"/>
        <w:rPr>
          <w:rFonts w:ascii="Arial" w:hAnsi="Arial" w:cs="Arial"/>
          <w:color w:val="000000"/>
          <w:sz w:val="24"/>
          <w:szCs w:val="24"/>
        </w:rPr>
      </w:pPr>
    </w:p>
    <w:p w14:paraId="586BF883" w14:textId="77777777" w:rsidR="004B0629" w:rsidRDefault="004B0629" w:rsidP="00542922">
      <w:pPr>
        <w:pStyle w:val="Sinespaciado"/>
        <w:spacing w:line="276" w:lineRule="auto"/>
        <w:jc w:val="both"/>
        <w:rPr>
          <w:rFonts w:ascii="Arial" w:hAnsi="Arial" w:cs="Arial"/>
          <w:color w:val="000000"/>
          <w:sz w:val="24"/>
          <w:szCs w:val="24"/>
        </w:rPr>
      </w:pPr>
      <w:r>
        <w:rPr>
          <w:rFonts w:ascii="Arial" w:hAnsi="Arial" w:cs="Arial"/>
          <w:color w:val="000000"/>
          <w:sz w:val="24"/>
          <w:szCs w:val="24"/>
        </w:rPr>
        <w:t xml:space="preserve">En tal sentido, adujo que el Gobierno Nacional limitó de manera injustificada el alcance de factor salarial de tal haber, al establecer que lo tendría únicamente para efectos de las respectivas cotizaciones al Sistema de Seguridad Social en Salud y </w:t>
      </w:r>
      <w:r w:rsidR="00B003E0">
        <w:rPr>
          <w:rFonts w:ascii="Arial" w:hAnsi="Arial" w:cs="Arial"/>
          <w:color w:val="000000"/>
          <w:sz w:val="24"/>
          <w:szCs w:val="24"/>
        </w:rPr>
        <w:t xml:space="preserve">en Pensiones, circunstancia </w:t>
      </w:r>
      <w:r>
        <w:rPr>
          <w:rFonts w:ascii="Arial" w:hAnsi="Arial" w:cs="Arial"/>
          <w:color w:val="000000"/>
          <w:sz w:val="24"/>
          <w:szCs w:val="24"/>
        </w:rPr>
        <w:t>por la que se debía</w:t>
      </w:r>
      <w:r w:rsidR="00FF0662">
        <w:rPr>
          <w:rFonts w:ascii="Arial" w:hAnsi="Arial" w:cs="Arial"/>
          <w:color w:val="000000"/>
          <w:sz w:val="24"/>
          <w:szCs w:val="24"/>
        </w:rPr>
        <w:t>n</w:t>
      </w:r>
      <w:r>
        <w:rPr>
          <w:rFonts w:ascii="Arial" w:hAnsi="Arial" w:cs="Arial"/>
          <w:color w:val="000000"/>
          <w:sz w:val="24"/>
          <w:szCs w:val="24"/>
        </w:rPr>
        <w:t xml:space="preserve"> restablecer los derechos de quienes vieron afectadas sus condiciones salariales.</w:t>
      </w:r>
    </w:p>
    <w:p w14:paraId="110FFD37" w14:textId="77777777" w:rsidR="00FF0662" w:rsidRDefault="00FF0662" w:rsidP="00542922">
      <w:pPr>
        <w:pStyle w:val="Sinespaciado"/>
        <w:spacing w:line="276" w:lineRule="auto"/>
        <w:jc w:val="both"/>
        <w:rPr>
          <w:rFonts w:ascii="Arial" w:hAnsi="Arial" w:cs="Arial"/>
          <w:color w:val="000000"/>
          <w:sz w:val="24"/>
          <w:szCs w:val="24"/>
        </w:rPr>
      </w:pPr>
    </w:p>
    <w:p w14:paraId="6E6B2808" w14:textId="77777777" w:rsidR="00FF0662" w:rsidRDefault="00FF0662" w:rsidP="00542922">
      <w:pPr>
        <w:pStyle w:val="Sinespaciado"/>
        <w:spacing w:line="276" w:lineRule="auto"/>
        <w:jc w:val="both"/>
        <w:rPr>
          <w:rFonts w:ascii="Arial" w:hAnsi="Arial" w:cs="Arial"/>
          <w:color w:val="000000"/>
          <w:sz w:val="24"/>
          <w:szCs w:val="24"/>
        </w:rPr>
      </w:pPr>
      <w:r>
        <w:rPr>
          <w:rFonts w:ascii="Arial" w:hAnsi="Arial" w:cs="Arial"/>
          <w:color w:val="000000"/>
          <w:sz w:val="24"/>
          <w:szCs w:val="24"/>
        </w:rPr>
        <w:t xml:space="preserve">Así las cosas, coligió que </w:t>
      </w:r>
      <w:r w:rsidR="00DE6B82">
        <w:rPr>
          <w:rFonts w:ascii="Arial" w:hAnsi="Arial" w:cs="Arial"/>
          <w:color w:val="000000"/>
          <w:sz w:val="24"/>
          <w:szCs w:val="24"/>
        </w:rPr>
        <w:t xml:space="preserve">con </w:t>
      </w:r>
      <w:r>
        <w:rPr>
          <w:rFonts w:ascii="Arial" w:hAnsi="Arial" w:cs="Arial"/>
          <w:color w:val="000000"/>
          <w:sz w:val="24"/>
          <w:szCs w:val="24"/>
        </w:rPr>
        <w:t xml:space="preserve">la expresión </w:t>
      </w:r>
      <w:r w:rsidRPr="00DE6B82">
        <w:rPr>
          <w:rFonts w:ascii="Arial" w:hAnsi="Arial" w:cs="Arial"/>
          <w:i/>
          <w:color w:val="000000"/>
          <w:sz w:val="24"/>
          <w:szCs w:val="24"/>
        </w:rPr>
        <w:t>“constituirá únicamente factor salarial para la base de cotización al Sistema General de Pensiones y al Sistema General de Seguridad Social en Salud”</w:t>
      </w:r>
      <w:r w:rsidR="00DE6B82">
        <w:rPr>
          <w:rFonts w:ascii="Arial" w:hAnsi="Arial" w:cs="Arial"/>
          <w:color w:val="000000"/>
          <w:sz w:val="24"/>
          <w:szCs w:val="24"/>
        </w:rPr>
        <w:t>, contenida en el artículo 1º del Decreto 382 de 2013, el Ejecutivo desbordó las facultades que le fueron otorgadas mediante la Ley 4ª de 1992, pues bajo la apariencia de una bonificación despojó de efectos salariales tal emolumento para la liquidación de las prestaciones sociales de los funcionarios de la Fiscalía, lo cual afirmó desconoce el principio de favorabilidad establecido en el artículo 53 constitucional, así como el criterio establecido en el artículo 2º de la Ley 4ª de 1992, que prohíbe desmejorar los salarios y prestaciones sociales de sus destinatarios.</w:t>
      </w:r>
    </w:p>
    <w:p w14:paraId="6B699379" w14:textId="77777777" w:rsidR="00DE6B82" w:rsidRDefault="00DE6B82" w:rsidP="00542922">
      <w:pPr>
        <w:pStyle w:val="Sinespaciado"/>
        <w:spacing w:line="276" w:lineRule="auto"/>
        <w:jc w:val="both"/>
        <w:rPr>
          <w:rFonts w:ascii="Arial" w:hAnsi="Arial" w:cs="Arial"/>
          <w:color w:val="000000"/>
          <w:sz w:val="24"/>
          <w:szCs w:val="24"/>
        </w:rPr>
      </w:pPr>
    </w:p>
    <w:p w14:paraId="3FE9F23F" w14:textId="77777777" w:rsidR="00DE6B82" w:rsidRDefault="00DE6B82" w:rsidP="00542922">
      <w:pPr>
        <w:pStyle w:val="Sinespaciado"/>
        <w:spacing w:line="276" w:lineRule="auto"/>
        <w:jc w:val="both"/>
        <w:rPr>
          <w:rFonts w:ascii="Arial" w:hAnsi="Arial" w:cs="Arial"/>
          <w:color w:val="000000"/>
          <w:sz w:val="24"/>
          <w:szCs w:val="24"/>
        </w:rPr>
      </w:pPr>
    </w:p>
    <w:p w14:paraId="4AC19522" w14:textId="77777777" w:rsidR="00977BF7" w:rsidRPr="00FC5FFA" w:rsidRDefault="00910EB1" w:rsidP="00253500">
      <w:pPr>
        <w:pStyle w:val="Sinespaciado"/>
        <w:spacing w:line="276" w:lineRule="auto"/>
        <w:rPr>
          <w:rFonts w:ascii="Arial" w:hAnsi="Arial" w:cs="Arial"/>
          <w:b/>
          <w:color w:val="000000"/>
          <w:sz w:val="24"/>
          <w:szCs w:val="24"/>
        </w:rPr>
      </w:pPr>
      <w:r w:rsidRPr="00F92A53">
        <w:rPr>
          <w:rFonts w:ascii="Arial" w:hAnsi="Arial" w:cs="Arial"/>
          <w:b/>
          <w:color w:val="000000"/>
          <w:sz w:val="24"/>
          <w:szCs w:val="24"/>
        </w:rPr>
        <w:t>4</w:t>
      </w:r>
      <w:r w:rsidR="00253500" w:rsidRPr="00F92A53">
        <w:rPr>
          <w:rFonts w:ascii="Arial" w:hAnsi="Arial" w:cs="Arial"/>
          <w:b/>
          <w:color w:val="000000"/>
          <w:sz w:val="24"/>
          <w:szCs w:val="24"/>
        </w:rPr>
        <w:t xml:space="preserve">. </w:t>
      </w:r>
      <w:r w:rsidR="00977BF7" w:rsidRPr="00F92A53">
        <w:rPr>
          <w:rFonts w:ascii="Arial" w:hAnsi="Arial" w:cs="Arial"/>
          <w:b/>
          <w:color w:val="000000"/>
          <w:sz w:val="24"/>
          <w:szCs w:val="24"/>
        </w:rPr>
        <w:t>SUSTENTACIÓN DE LA APELACIÓN</w:t>
      </w:r>
    </w:p>
    <w:p w14:paraId="1F72F646" w14:textId="77777777" w:rsidR="00B542C1" w:rsidRDefault="00B542C1" w:rsidP="00542922">
      <w:pPr>
        <w:pStyle w:val="Sinespaciado"/>
        <w:spacing w:line="276" w:lineRule="auto"/>
        <w:jc w:val="both"/>
        <w:rPr>
          <w:rFonts w:ascii="Arial" w:hAnsi="Arial" w:cs="Arial"/>
          <w:b/>
          <w:color w:val="000000"/>
          <w:sz w:val="24"/>
          <w:szCs w:val="24"/>
        </w:rPr>
      </w:pPr>
    </w:p>
    <w:p w14:paraId="0B987F2F" w14:textId="77777777" w:rsidR="00685D81" w:rsidRDefault="00FA18D8" w:rsidP="00542922">
      <w:pPr>
        <w:pStyle w:val="Sinespaciado"/>
        <w:spacing w:line="276" w:lineRule="auto"/>
        <w:jc w:val="both"/>
        <w:rPr>
          <w:rFonts w:ascii="Arial" w:hAnsi="Arial" w:cs="Arial"/>
          <w:color w:val="000000"/>
          <w:sz w:val="24"/>
          <w:szCs w:val="24"/>
        </w:rPr>
      </w:pPr>
      <w:r>
        <w:rPr>
          <w:rFonts w:ascii="Arial" w:hAnsi="Arial" w:cs="Arial"/>
          <w:color w:val="000000"/>
          <w:sz w:val="24"/>
          <w:szCs w:val="24"/>
        </w:rPr>
        <w:t>La apoderada de la Fiscalía general de la Nación</w:t>
      </w:r>
      <w:r w:rsidR="00896242">
        <w:rPr>
          <w:rFonts w:ascii="Arial" w:hAnsi="Arial" w:cs="Arial"/>
          <w:color w:val="000000"/>
          <w:sz w:val="24"/>
          <w:szCs w:val="24"/>
        </w:rPr>
        <w:t xml:space="preserve"> concretó e</w:t>
      </w:r>
      <w:r w:rsidR="00FC5FFA">
        <w:rPr>
          <w:rFonts w:ascii="Arial" w:hAnsi="Arial" w:cs="Arial"/>
          <w:color w:val="000000"/>
          <w:sz w:val="24"/>
          <w:szCs w:val="24"/>
        </w:rPr>
        <w:t xml:space="preserve">l recurso de apelación (fls. </w:t>
      </w:r>
      <w:r w:rsidR="00332603">
        <w:rPr>
          <w:rFonts w:ascii="Arial" w:hAnsi="Arial" w:cs="Arial"/>
          <w:color w:val="000000"/>
          <w:sz w:val="24"/>
          <w:szCs w:val="24"/>
        </w:rPr>
        <w:t>251-261</w:t>
      </w:r>
      <w:r>
        <w:rPr>
          <w:rFonts w:ascii="Arial" w:hAnsi="Arial" w:cs="Arial"/>
          <w:color w:val="000000"/>
          <w:sz w:val="24"/>
          <w:szCs w:val="24"/>
        </w:rPr>
        <w:t>)</w:t>
      </w:r>
      <w:r w:rsidR="00896242">
        <w:rPr>
          <w:rFonts w:ascii="Arial" w:hAnsi="Arial" w:cs="Arial"/>
          <w:color w:val="000000"/>
          <w:sz w:val="24"/>
          <w:szCs w:val="24"/>
        </w:rPr>
        <w:t xml:space="preserve">, </w:t>
      </w:r>
      <w:r w:rsidR="00685D81">
        <w:rPr>
          <w:rFonts w:ascii="Arial" w:hAnsi="Arial" w:cs="Arial"/>
          <w:color w:val="000000"/>
          <w:sz w:val="24"/>
          <w:szCs w:val="24"/>
        </w:rPr>
        <w:t xml:space="preserve">alegando que su representada ha dado cabal cumplimiento a las </w:t>
      </w:r>
      <w:r w:rsidR="00685D81">
        <w:rPr>
          <w:rFonts w:ascii="Arial" w:hAnsi="Arial" w:cs="Arial"/>
          <w:color w:val="000000"/>
          <w:sz w:val="24"/>
          <w:szCs w:val="24"/>
        </w:rPr>
        <w:lastRenderedPageBreak/>
        <w:t>normas legales y constitucionales aplicables, sin que le esté dado entrar a reconocer lo que las mismas no establecen.</w:t>
      </w:r>
    </w:p>
    <w:p w14:paraId="3513B9F8" w14:textId="77777777" w:rsidR="00685D81" w:rsidRDefault="00685D81" w:rsidP="00542922">
      <w:pPr>
        <w:pStyle w:val="Sinespaciado"/>
        <w:spacing w:line="276" w:lineRule="auto"/>
        <w:jc w:val="both"/>
        <w:rPr>
          <w:rFonts w:ascii="Arial" w:hAnsi="Arial" w:cs="Arial"/>
          <w:color w:val="000000"/>
          <w:sz w:val="24"/>
          <w:szCs w:val="24"/>
        </w:rPr>
      </w:pPr>
      <w:r>
        <w:rPr>
          <w:rFonts w:ascii="Arial" w:hAnsi="Arial" w:cs="Arial"/>
          <w:color w:val="000000"/>
          <w:sz w:val="24"/>
          <w:szCs w:val="24"/>
        </w:rPr>
        <w:t xml:space="preserve">Adujo que el ejercicio de la excepción de inconstitucionalidad requiere que el operador jurídico asuma la carga argumentativa para desvirtuar la presunción de constitucionalidad que ampara la </w:t>
      </w:r>
      <w:r w:rsidRPr="007B2890">
        <w:rPr>
          <w:rFonts w:ascii="Arial" w:hAnsi="Arial" w:cs="Arial"/>
          <w:color w:val="000000"/>
          <w:sz w:val="24"/>
          <w:szCs w:val="24"/>
        </w:rPr>
        <w:t>norma sometida a revisión</w:t>
      </w:r>
      <w:r w:rsidR="007B2890">
        <w:rPr>
          <w:rFonts w:ascii="Arial" w:hAnsi="Arial" w:cs="Arial"/>
          <w:color w:val="000000"/>
          <w:sz w:val="24"/>
          <w:szCs w:val="24"/>
        </w:rPr>
        <w:t xml:space="preserve"> </w:t>
      </w:r>
      <w:r w:rsidR="009E7D2B">
        <w:rPr>
          <w:rFonts w:ascii="Arial" w:hAnsi="Arial" w:cs="Arial"/>
          <w:color w:val="000000"/>
          <w:sz w:val="24"/>
          <w:szCs w:val="24"/>
        </w:rPr>
        <w:t xml:space="preserve">y </w:t>
      </w:r>
      <w:r w:rsidR="007B2890">
        <w:rPr>
          <w:rFonts w:ascii="Arial" w:hAnsi="Arial" w:cs="Arial"/>
          <w:color w:val="000000"/>
          <w:sz w:val="24"/>
          <w:szCs w:val="24"/>
        </w:rPr>
        <w:t>que la falta total de justificaci</w:t>
      </w:r>
      <w:r w:rsidR="00603E1C">
        <w:rPr>
          <w:rFonts w:ascii="Arial" w:hAnsi="Arial" w:cs="Arial"/>
          <w:color w:val="000000"/>
          <w:sz w:val="24"/>
          <w:szCs w:val="24"/>
        </w:rPr>
        <w:t xml:space="preserve">ón por </w:t>
      </w:r>
      <w:r w:rsidR="007B2890">
        <w:rPr>
          <w:rFonts w:ascii="Arial" w:hAnsi="Arial" w:cs="Arial"/>
          <w:color w:val="000000"/>
          <w:sz w:val="24"/>
          <w:szCs w:val="24"/>
        </w:rPr>
        <w:t>parte del juez de primera instancia</w:t>
      </w:r>
      <w:r w:rsidR="00135F2C">
        <w:rPr>
          <w:rFonts w:ascii="Arial" w:hAnsi="Arial" w:cs="Arial"/>
          <w:color w:val="000000"/>
          <w:sz w:val="24"/>
          <w:szCs w:val="24"/>
        </w:rPr>
        <w:t>,</w:t>
      </w:r>
      <w:r w:rsidR="009E7D2B">
        <w:rPr>
          <w:rFonts w:ascii="Arial" w:hAnsi="Arial" w:cs="Arial"/>
          <w:color w:val="000000"/>
          <w:sz w:val="24"/>
          <w:szCs w:val="24"/>
        </w:rPr>
        <w:t xml:space="preserve"> respecto de la incompatibilidad de las disposiciones de los Decretos 382 de 2013, 022 de 2014 y 247 de 2016 con alguna norma constitucional</w:t>
      </w:r>
      <w:r w:rsidR="00135F2C">
        <w:rPr>
          <w:rFonts w:ascii="Arial" w:hAnsi="Arial" w:cs="Arial"/>
          <w:color w:val="000000"/>
          <w:sz w:val="24"/>
          <w:szCs w:val="24"/>
        </w:rPr>
        <w:t>,</w:t>
      </w:r>
      <w:r w:rsidR="009E7D2B">
        <w:rPr>
          <w:rFonts w:ascii="Arial" w:hAnsi="Arial" w:cs="Arial"/>
          <w:color w:val="000000"/>
          <w:sz w:val="24"/>
          <w:szCs w:val="24"/>
        </w:rPr>
        <w:t xml:space="preserve"> constituye una clara vulneración del derecho al debido proceso de la entidad.</w:t>
      </w:r>
    </w:p>
    <w:p w14:paraId="08CE6F91" w14:textId="77777777" w:rsidR="00603E1C" w:rsidRDefault="00603E1C" w:rsidP="00542922">
      <w:pPr>
        <w:pStyle w:val="Sinespaciado"/>
        <w:spacing w:line="276" w:lineRule="auto"/>
        <w:jc w:val="both"/>
        <w:rPr>
          <w:rFonts w:ascii="Arial" w:hAnsi="Arial" w:cs="Arial"/>
          <w:color w:val="000000"/>
          <w:sz w:val="24"/>
          <w:szCs w:val="24"/>
        </w:rPr>
      </w:pPr>
    </w:p>
    <w:p w14:paraId="25D49D1A" w14:textId="77777777" w:rsidR="00603E1C" w:rsidRDefault="00603E1C" w:rsidP="00542922">
      <w:pPr>
        <w:pStyle w:val="Sinespaciado"/>
        <w:spacing w:line="276" w:lineRule="auto"/>
        <w:jc w:val="both"/>
        <w:rPr>
          <w:rFonts w:ascii="Arial" w:hAnsi="Arial" w:cs="Arial"/>
          <w:color w:val="000000"/>
          <w:sz w:val="24"/>
          <w:szCs w:val="24"/>
        </w:rPr>
      </w:pPr>
      <w:r>
        <w:rPr>
          <w:rFonts w:ascii="Arial" w:hAnsi="Arial" w:cs="Arial"/>
          <w:color w:val="000000"/>
          <w:sz w:val="24"/>
          <w:szCs w:val="24"/>
        </w:rPr>
        <w:t xml:space="preserve">Por otra parte, afirmó que la bonificación creada para los servidores de la Fiscalía General de la Nación es de carácter constitucional, por cuanto hace parte de las materias que son regulados por medio de la Ley 4ª de 1992 o ley marco, reglamentada por el Gobierno en ejercicio de una autorización constitucional que responde al desarrollo de las atribuciones </w:t>
      </w:r>
      <w:r w:rsidR="00135F2C">
        <w:rPr>
          <w:rFonts w:ascii="Arial" w:hAnsi="Arial" w:cs="Arial"/>
          <w:color w:val="000000"/>
          <w:sz w:val="24"/>
          <w:szCs w:val="24"/>
        </w:rPr>
        <w:t>de</w:t>
      </w:r>
      <w:r>
        <w:rPr>
          <w:rFonts w:ascii="Arial" w:hAnsi="Arial" w:cs="Arial"/>
          <w:color w:val="000000"/>
          <w:sz w:val="24"/>
          <w:szCs w:val="24"/>
        </w:rPr>
        <w:t>l legislativo, razón por la que dicha disposición goza de plena validez y eficacia jurídica</w:t>
      </w:r>
      <w:r w:rsidR="00135F2C">
        <w:rPr>
          <w:rFonts w:ascii="Arial" w:hAnsi="Arial" w:cs="Arial"/>
          <w:color w:val="000000"/>
          <w:sz w:val="24"/>
          <w:szCs w:val="24"/>
        </w:rPr>
        <w:t xml:space="preserve"> y se encuentra amparada por el principio de legalidad.</w:t>
      </w:r>
      <w:r>
        <w:rPr>
          <w:rFonts w:ascii="Arial" w:hAnsi="Arial" w:cs="Arial"/>
          <w:color w:val="000000"/>
          <w:sz w:val="24"/>
          <w:szCs w:val="24"/>
        </w:rPr>
        <w:t xml:space="preserve">    </w:t>
      </w:r>
    </w:p>
    <w:p w14:paraId="61CDCEAD" w14:textId="77777777" w:rsidR="00685D81" w:rsidRDefault="00685D81" w:rsidP="00542922">
      <w:pPr>
        <w:pStyle w:val="Sinespaciado"/>
        <w:spacing w:line="276" w:lineRule="auto"/>
        <w:jc w:val="both"/>
        <w:rPr>
          <w:rFonts w:ascii="Arial" w:hAnsi="Arial" w:cs="Arial"/>
          <w:color w:val="000000"/>
          <w:sz w:val="24"/>
          <w:szCs w:val="24"/>
        </w:rPr>
      </w:pPr>
    </w:p>
    <w:p w14:paraId="4C685F05" w14:textId="77777777" w:rsidR="009E7D2B" w:rsidRDefault="00142E50" w:rsidP="009E7D2B">
      <w:pPr>
        <w:pStyle w:val="Sinespaciado"/>
        <w:spacing w:line="276" w:lineRule="auto"/>
        <w:jc w:val="both"/>
        <w:rPr>
          <w:rFonts w:ascii="Arial" w:hAnsi="Arial" w:cs="Arial"/>
          <w:color w:val="000000"/>
          <w:sz w:val="24"/>
          <w:szCs w:val="24"/>
        </w:rPr>
      </w:pPr>
      <w:r>
        <w:rPr>
          <w:rFonts w:ascii="Arial" w:hAnsi="Arial" w:cs="Arial"/>
          <w:color w:val="000000"/>
          <w:sz w:val="24"/>
          <w:szCs w:val="24"/>
        </w:rPr>
        <w:t>Insistió en que</w:t>
      </w:r>
      <w:r w:rsidR="009E7D2B">
        <w:rPr>
          <w:rFonts w:ascii="Arial" w:hAnsi="Arial" w:cs="Arial"/>
          <w:color w:val="000000"/>
          <w:sz w:val="24"/>
          <w:szCs w:val="24"/>
        </w:rPr>
        <w:t xml:space="preserve"> el Decreto 382 de 2013 no tuvo origen en una iniciativa del Gobi</w:t>
      </w:r>
      <w:r>
        <w:rPr>
          <w:rFonts w:ascii="Arial" w:hAnsi="Arial" w:cs="Arial"/>
          <w:color w:val="000000"/>
          <w:sz w:val="24"/>
          <w:szCs w:val="24"/>
        </w:rPr>
        <w:t>erno Nacional sino en la</w:t>
      </w:r>
      <w:r w:rsidR="009E7D2B">
        <w:rPr>
          <w:rFonts w:ascii="Arial" w:hAnsi="Arial" w:cs="Arial"/>
          <w:color w:val="000000"/>
          <w:sz w:val="24"/>
          <w:szCs w:val="24"/>
        </w:rPr>
        <w:t xml:space="preserve"> negociación con las asociaciones sindicales de la Rama Judicial y de la Fiscalía General de</w:t>
      </w:r>
      <w:r w:rsidR="00135F2C">
        <w:rPr>
          <w:rFonts w:ascii="Arial" w:hAnsi="Arial" w:cs="Arial"/>
          <w:color w:val="000000"/>
          <w:sz w:val="24"/>
          <w:szCs w:val="24"/>
        </w:rPr>
        <w:t xml:space="preserve"> la Nación, </w:t>
      </w:r>
      <w:r w:rsidR="00F92A53">
        <w:rPr>
          <w:rFonts w:ascii="Arial" w:hAnsi="Arial" w:cs="Arial"/>
          <w:color w:val="000000"/>
          <w:sz w:val="24"/>
          <w:szCs w:val="24"/>
        </w:rPr>
        <w:t>así como</w:t>
      </w:r>
      <w:r>
        <w:rPr>
          <w:rFonts w:ascii="Arial" w:hAnsi="Arial" w:cs="Arial"/>
          <w:color w:val="000000"/>
          <w:sz w:val="24"/>
          <w:szCs w:val="24"/>
        </w:rPr>
        <w:t xml:space="preserve"> en la facultad constitucional que tienen los servidores públicos</w:t>
      </w:r>
      <w:r w:rsidR="00F92A53">
        <w:rPr>
          <w:rFonts w:ascii="Arial" w:hAnsi="Arial" w:cs="Arial"/>
          <w:color w:val="000000"/>
          <w:sz w:val="24"/>
          <w:szCs w:val="24"/>
        </w:rPr>
        <w:t xml:space="preserve"> para intervenir en la definición de sus condiciones de empleo.</w:t>
      </w:r>
    </w:p>
    <w:p w14:paraId="6BB9E253" w14:textId="77777777" w:rsidR="00F92A53" w:rsidRDefault="00F92A53" w:rsidP="009E7D2B">
      <w:pPr>
        <w:pStyle w:val="Sinespaciado"/>
        <w:spacing w:line="276" w:lineRule="auto"/>
        <w:jc w:val="both"/>
        <w:rPr>
          <w:rFonts w:ascii="Arial" w:hAnsi="Arial" w:cs="Arial"/>
          <w:color w:val="000000"/>
          <w:sz w:val="24"/>
          <w:szCs w:val="24"/>
        </w:rPr>
      </w:pPr>
    </w:p>
    <w:p w14:paraId="23DE523C" w14:textId="77777777" w:rsidR="008A08AA" w:rsidRDefault="008A08AA" w:rsidP="00542922">
      <w:pPr>
        <w:pStyle w:val="Sinespaciado"/>
        <w:spacing w:line="276" w:lineRule="auto"/>
        <w:jc w:val="both"/>
        <w:rPr>
          <w:rFonts w:ascii="Arial" w:hAnsi="Arial" w:cs="Arial"/>
          <w:color w:val="000000"/>
          <w:sz w:val="24"/>
          <w:szCs w:val="24"/>
        </w:rPr>
      </w:pPr>
    </w:p>
    <w:p w14:paraId="08379587" w14:textId="77777777" w:rsidR="00DB638D" w:rsidRPr="00600548" w:rsidRDefault="00910EB1" w:rsidP="00253500">
      <w:pPr>
        <w:pStyle w:val="Sinespaciado"/>
        <w:spacing w:line="276" w:lineRule="auto"/>
        <w:rPr>
          <w:rFonts w:ascii="Arial" w:hAnsi="Arial" w:cs="Arial"/>
          <w:b/>
          <w:color w:val="000000"/>
          <w:sz w:val="24"/>
          <w:szCs w:val="24"/>
        </w:rPr>
      </w:pPr>
      <w:r>
        <w:rPr>
          <w:rFonts w:ascii="Arial" w:hAnsi="Arial" w:cs="Arial"/>
          <w:b/>
          <w:color w:val="000000"/>
          <w:sz w:val="24"/>
          <w:szCs w:val="24"/>
        </w:rPr>
        <w:t>5</w:t>
      </w:r>
      <w:r w:rsidR="00253500">
        <w:rPr>
          <w:rFonts w:ascii="Arial" w:hAnsi="Arial" w:cs="Arial"/>
          <w:b/>
          <w:color w:val="000000"/>
          <w:sz w:val="24"/>
          <w:szCs w:val="24"/>
        </w:rPr>
        <w:t xml:space="preserve">. </w:t>
      </w:r>
      <w:r w:rsidR="00DB638D" w:rsidRPr="00083DBE">
        <w:rPr>
          <w:rFonts w:ascii="Arial" w:hAnsi="Arial" w:cs="Arial"/>
          <w:b/>
          <w:color w:val="000000"/>
          <w:sz w:val="24"/>
          <w:szCs w:val="24"/>
        </w:rPr>
        <w:t xml:space="preserve">TRÁMITE </w:t>
      </w:r>
      <w:r w:rsidR="008A651E">
        <w:rPr>
          <w:rFonts w:ascii="Arial" w:hAnsi="Arial" w:cs="Arial"/>
          <w:b/>
          <w:color w:val="000000"/>
          <w:sz w:val="24"/>
          <w:szCs w:val="24"/>
        </w:rPr>
        <w:t>DE SEGUNDA INSTANCIA</w:t>
      </w:r>
    </w:p>
    <w:p w14:paraId="52E56223" w14:textId="77777777" w:rsidR="00DB638D" w:rsidRPr="00600548" w:rsidRDefault="00DB638D" w:rsidP="00BC2CB9">
      <w:pPr>
        <w:pStyle w:val="Sinespaciado"/>
        <w:spacing w:line="276" w:lineRule="auto"/>
        <w:jc w:val="both"/>
        <w:rPr>
          <w:rFonts w:ascii="Arial" w:hAnsi="Arial" w:cs="Arial"/>
          <w:color w:val="000000"/>
          <w:sz w:val="24"/>
          <w:szCs w:val="24"/>
        </w:rPr>
      </w:pPr>
    </w:p>
    <w:p w14:paraId="14F06B7F" w14:textId="77777777" w:rsidR="00DB638D" w:rsidRPr="00600548" w:rsidRDefault="008A651E" w:rsidP="00DB638D">
      <w:pPr>
        <w:pStyle w:val="Sangra3detindependiente1"/>
        <w:spacing w:line="276" w:lineRule="auto"/>
        <w:ind w:firstLine="0"/>
        <w:contextualSpacing/>
        <w:rPr>
          <w:rFonts w:ascii="Arial" w:hAnsi="Arial" w:cs="Arial"/>
          <w:sz w:val="24"/>
          <w:szCs w:val="24"/>
        </w:rPr>
      </w:pPr>
      <w:r>
        <w:rPr>
          <w:rFonts w:ascii="Arial" w:hAnsi="Arial" w:cs="Arial"/>
          <w:sz w:val="24"/>
          <w:szCs w:val="24"/>
          <w:lang w:val="es-CO"/>
        </w:rPr>
        <w:t>Concedido el recurso de apelación, el</w:t>
      </w:r>
      <w:r w:rsidR="00592917">
        <w:rPr>
          <w:rFonts w:ascii="Arial" w:hAnsi="Arial" w:cs="Arial"/>
          <w:sz w:val="24"/>
          <w:szCs w:val="24"/>
          <w:lang w:val="es-CO"/>
        </w:rPr>
        <w:t xml:space="preserve"> </w:t>
      </w:r>
      <w:r w:rsidR="00DF6B8F">
        <w:rPr>
          <w:rFonts w:ascii="Arial" w:hAnsi="Arial" w:cs="Arial"/>
          <w:sz w:val="24"/>
          <w:szCs w:val="24"/>
          <w:lang w:val="es-CO"/>
        </w:rPr>
        <w:t xml:space="preserve">mismo fue admitido en </w:t>
      </w:r>
      <w:r w:rsidR="00865C54">
        <w:rPr>
          <w:rFonts w:ascii="Arial" w:hAnsi="Arial" w:cs="Arial"/>
          <w:sz w:val="24"/>
          <w:szCs w:val="24"/>
          <w:lang w:val="es-CO"/>
        </w:rPr>
        <w:t>auto de 30</w:t>
      </w:r>
      <w:r>
        <w:rPr>
          <w:rFonts w:ascii="Arial" w:hAnsi="Arial" w:cs="Arial"/>
          <w:sz w:val="24"/>
          <w:szCs w:val="24"/>
          <w:lang w:val="es-CO"/>
        </w:rPr>
        <w:t xml:space="preserve"> de </w:t>
      </w:r>
      <w:r w:rsidR="00865C54">
        <w:rPr>
          <w:rFonts w:ascii="Arial" w:hAnsi="Arial" w:cs="Arial"/>
          <w:sz w:val="24"/>
          <w:szCs w:val="24"/>
          <w:lang w:val="es-CO"/>
        </w:rPr>
        <w:t>octubre</w:t>
      </w:r>
      <w:r w:rsidR="00075A94">
        <w:rPr>
          <w:rFonts w:ascii="Arial" w:hAnsi="Arial" w:cs="Arial"/>
          <w:sz w:val="24"/>
          <w:szCs w:val="24"/>
          <w:lang w:val="es-CO"/>
        </w:rPr>
        <w:t xml:space="preserve"> </w:t>
      </w:r>
      <w:r w:rsidR="00865C54">
        <w:rPr>
          <w:rFonts w:ascii="Arial" w:hAnsi="Arial" w:cs="Arial"/>
          <w:sz w:val="24"/>
          <w:szCs w:val="24"/>
          <w:lang w:val="es-CO"/>
        </w:rPr>
        <w:t>de 2018</w:t>
      </w:r>
      <w:r w:rsidR="002D79CE">
        <w:rPr>
          <w:rFonts w:ascii="Arial" w:hAnsi="Arial" w:cs="Arial"/>
          <w:sz w:val="24"/>
          <w:szCs w:val="24"/>
          <w:lang w:val="es-CO"/>
        </w:rPr>
        <w:t>, ordenándose notificar personalment</w:t>
      </w:r>
      <w:r w:rsidR="00075A94">
        <w:rPr>
          <w:rFonts w:ascii="Arial" w:hAnsi="Arial" w:cs="Arial"/>
          <w:sz w:val="24"/>
          <w:szCs w:val="24"/>
          <w:lang w:val="es-CO"/>
        </w:rPr>
        <w:t>e al Ministerio Público</w:t>
      </w:r>
      <w:r w:rsidR="00865C54">
        <w:rPr>
          <w:rFonts w:ascii="Arial" w:hAnsi="Arial" w:cs="Arial"/>
          <w:sz w:val="24"/>
          <w:szCs w:val="24"/>
          <w:lang w:val="es-CO"/>
        </w:rPr>
        <w:t xml:space="preserve"> (fl. 274</w:t>
      </w:r>
      <w:r w:rsidR="002D79CE">
        <w:rPr>
          <w:rFonts w:ascii="Arial" w:hAnsi="Arial" w:cs="Arial"/>
          <w:sz w:val="24"/>
          <w:szCs w:val="24"/>
          <w:lang w:val="es-CO"/>
        </w:rPr>
        <w:t xml:space="preserve">).  </w:t>
      </w:r>
      <w:r w:rsidR="00592917">
        <w:rPr>
          <w:rFonts w:ascii="Arial" w:hAnsi="Arial" w:cs="Arial"/>
          <w:sz w:val="24"/>
          <w:szCs w:val="24"/>
          <w:lang w:val="es-CO"/>
        </w:rPr>
        <w:t>Por</w:t>
      </w:r>
      <w:r w:rsidR="002D79CE">
        <w:rPr>
          <w:rFonts w:ascii="Arial" w:hAnsi="Arial" w:cs="Arial"/>
          <w:sz w:val="24"/>
          <w:szCs w:val="24"/>
          <w:lang w:val="es-CO"/>
        </w:rPr>
        <w:t xml:space="preserve"> auto </w:t>
      </w:r>
      <w:r w:rsidR="00865C54">
        <w:rPr>
          <w:rFonts w:ascii="Arial" w:hAnsi="Arial" w:cs="Arial"/>
          <w:sz w:val="24"/>
          <w:szCs w:val="24"/>
          <w:lang w:val="es-CO"/>
        </w:rPr>
        <w:t>de 19</w:t>
      </w:r>
      <w:r w:rsidR="00592917">
        <w:rPr>
          <w:rFonts w:ascii="Arial" w:hAnsi="Arial" w:cs="Arial"/>
          <w:sz w:val="24"/>
          <w:szCs w:val="24"/>
          <w:lang w:val="es-CO"/>
        </w:rPr>
        <w:t xml:space="preserve"> de </w:t>
      </w:r>
      <w:r w:rsidR="00865C54">
        <w:rPr>
          <w:rFonts w:ascii="Arial" w:hAnsi="Arial" w:cs="Arial"/>
          <w:sz w:val="24"/>
          <w:szCs w:val="24"/>
          <w:lang w:val="es-CO"/>
        </w:rPr>
        <w:t>noviembre</w:t>
      </w:r>
      <w:r w:rsidR="00DF6B8F">
        <w:rPr>
          <w:rFonts w:ascii="Arial" w:hAnsi="Arial" w:cs="Arial"/>
          <w:sz w:val="24"/>
          <w:szCs w:val="24"/>
          <w:lang w:val="es-CO"/>
        </w:rPr>
        <w:t xml:space="preserve"> de 201</w:t>
      </w:r>
      <w:r w:rsidR="00865C54">
        <w:rPr>
          <w:rFonts w:ascii="Arial" w:hAnsi="Arial" w:cs="Arial"/>
          <w:sz w:val="24"/>
          <w:szCs w:val="24"/>
          <w:lang w:val="es-CO"/>
        </w:rPr>
        <w:t>8</w:t>
      </w:r>
      <w:r w:rsidR="00075A94">
        <w:rPr>
          <w:rFonts w:ascii="Arial" w:hAnsi="Arial" w:cs="Arial"/>
          <w:sz w:val="24"/>
          <w:szCs w:val="24"/>
          <w:lang w:val="es-CO"/>
        </w:rPr>
        <w:t xml:space="preserve"> se </w:t>
      </w:r>
      <w:r w:rsidR="00865C54">
        <w:rPr>
          <w:rFonts w:ascii="Arial" w:hAnsi="Arial" w:cs="Arial"/>
          <w:sz w:val="24"/>
          <w:szCs w:val="24"/>
          <w:lang w:val="es-CO"/>
        </w:rPr>
        <w:t>resolvió prescindir de la audiencia de alegaciones y juzgamiento, y correr traslado a las partes para alegar de conclusión (fl. 277</w:t>
      </w:r>
      <w:r w:rsidR="002D79CE">
        <w:rPr>
          <w:rFonts w:ascii="Arial" w:hAnsi="Arial" w:cs="Arial"/>
          <w:sz w:val="24"/>
          <w:szCs w:val="24"/>
          <w:lang w:val="es-CO"/>
        </w:rPr>
        <w:t xml:space="preserve">). </w:t>
      </w:r>
    </w:p>
    <w:p w14:paraId="07547A01" w14:textId="77777777" w:rsidR="00DB638D" w:rsidRDefault="00DB638D" w:rsidP="00BC2CB9">
      <w:pPr>
        <w:pStyle w:val="Sinespaciado"/>
        <w:spacing w:line="276" w:lineRule="auto"/>
        <w:jc w:val="both"/>
        <w:rPr>
          <w:rFonts w:ascii="Arial" w:hAnsi="Arial" w:cs="Arial"/>
          <w:color w:val="000000"/>
          <w:sz w:val="24"/>
          <w:szCs w:val="24"/>
          <w:lang w:val="es-MX"/>
        </w:rPr>
      </w:pPr>
    </w:p>
    <w:p w14:paraId="5043CB0F" w14:textId="77777777" w:rsidR="00DD1F6B" w:rsidRDefault="00DD1F6B" w:rsidP="00BC2CB9">
      <w:pPr>
        <w:pStyle w:val="Sinespaciado"/>
        <w:spacing w:line="276" w:lineRule="auto"/>
        <w:jc w:val="both"/>
        <w:rPr>
          <w:rFonts w:ascii="Arial" w:hAnsi="Arial" w:cs="Arial"/>
          <w:color w:val="000000"/>
          <w:sz w:val="24"/>
          <w:szCs w:val="24"/>
          <w:lang w:val="es-MX"/>
        </w:rPr>
      </w:pPr>
    </w:p>
    <w:p w14:paraId="4282F08F" w14:textId="77777777" w:rsidR="00AC6E24" w:rsidRDefault="00910EB1" w:rsidP="00542922">
      <w:pPr>
        <w:pStyle w:val="Sinespaciado"/>
        <w:spacing w:line="276" w:lineRule="auto"/>
        <w:ind w:right="-232"/>
        <w:jc w:val="both"/>
        <w:rPr>
          <w:rFonts w:ascii="Arial" w:hAnsi="Arial" w:cs="Arial"/>
          <w:b/>
          <w:color w:val="000000"/>
          <w:sz w:val="24"/>
          <w:szCs w:val="24"/>
        </w:rPr>
      </w:pPr>
      <w:r>
        <w:rPr>
          <w:rFonts w:ascii="Arial" w:hAnsi="Arial" w:cs="Arial"/>
          <w:b/>
          <w:color w:val="000000"/>
          <w:sz w:val="24"/>
          <w:szCs w:val="24"/>
        </w:rPr>
        <w:t>5</w:t>
      </w:r>
      <w:r w:rsidR="002D79CE">
        <w:rPr>
          <w:rFonts w:ascii="Arial" w:hAnsi="Arial" w:cs="Arial"/>
          <w:b/>
          <w:color w:val="000000"/>
          <w:sz w:val="24"/>
          <w:szCs w:val="24"/>
        </w:rPr>
        <w:t>.1.</w:t>
      </w:r>
      <w:r w:rsidR="00542922">
        <w:rPr>
          <w:rFonts w:ascii="Arial" w:hAnsi="Arial" w:cs="Arial"/>
          <w:b/>
          <w:color w:val="000000"/>
          <w:sz w:val="24"/>
          <w:szCs w:val="24"/>
        </w:rPr>
        <w:t xml:space="preserve"> </w:t>
      </w:r>
      <w:r w:rsidR="00592917">
        <w:rPr>
          <w:rFonts w:ascii="Arial" w:hAnsi="Arial" w:cs="Arial"/>
          <w:b/>
          <w:color w:val="000000"/>
          <w:sz w:val="24"/>
          <w:szCs w:val="24"/>
        </w:rPr>
        <w:t>Alegatos de conclusión</w:t>
      </w:r>
    </w:p>
    <w:p w14:paraId="07459315" w14:textId="77777777" w:rsidR="002D79CE" w:rsidRDefault="002D79CE" w:rsidP="00542922">
      <w:pPr>
        <w:pStyle w:val="Sinespaciado"/>
        <w:spacing w:line="276" w:lineRule="auto"/>
        <w:ind w:right="-232"/>
        <w:jc w:val="both"/>
        <w:rPr>
          <w:rFonts w:ascii="Arial" w:hAnsi="Arial" w:cs="Arial"/>
          <w:b/>
          <w:color w:val="000000"/>
          <w:sz w:val="24"/>
          <w:szCs w:val="24"/>
        </w:rPr>
      </w:pPr>
    </w:p>
    <w:p w14:paraId="0E112E5A" w14:textId="77777777" w:rsidR="008C63FA" w:rsidRDefault="008C63FA" w:rsidP="009A3C21">
      <w:pPr>
        <w:pStyle w:val="Sinespaciado"/>
        <w:spacing w:line="276" w:lineRule="auto"/>
        <w:ind w:right="-232"/>
        <w:jc w:val="both"/>
        <w:rPr>
          <w:rFonts w:ascii="Arial" w:hAnsi="Arial" w:cs="Arial"/>
          <w:color w:val="000000"/>
          <w:sz w:val="24"/>
          <w:szCs w:val="24"/>
        </w:rPr>
      </w:pPr>
      <w:r>
        <w:rPr>
          <w:rFonts w:ascii="Arial" w:hAnsi="Arial" w:cs="Arial"/>
          <w:color w:val="000000"/>
          <w:sz w:val="24"/>
          <w:szCs w:val="24"/>
        </w:rPr>
        <w:t>Surtido el respectivo traslado, tanto las partes como el Ministerio Público guardaron silencio.</w:t>
      </w:r>
    </w:p>
    <w:p w14:paraId="6537F28F" w14:textId="77777777" w:rsidR="008C63FA" w:rsidRDefault="008C63FA" w:rsidP="009A3C21">
      <w:pPr>
        <w:pStyle w:val="Sinespaciado"/>
        <w:spacing w:line="276" w:lineRule="auto"/>
        <w:ind w:right="-232"/>
        <w:jc w:val="both"/>
        <w:rPr>
          <w:rFonts w:ascii="Arial" w:hAnsi="Arial" w:cs="Arial"/>
          <w:color w:val="000000"/>
          <w:sz w:val="24"/>
          <w:szCs w:val="24"/>
        </w:rPr>
      </w:pPr>
    </w:p>
    <w:p w14:paraId="6DFB9E20" w14:textId="77777777" w:rsidR="00E83D6B" w:rsidRDefault="00E83D6B" w:rsidP="009A3C21">
      <w:pPr>
        <w:pStyle w:val="Sinespaciado"/>
        <w:spacing w:line="276" w:lineRule="auto"/>
        <w:ind w:right="-232"/>
        <w:jc w:val="both"/>
        <w:rPr>
          <w:rFonts w:ascii="Arial" w:hAnsi="Arial" w:cs="Arial"/>
          <w:color w:val="000000"/>
          <w:sz w:val="24"/>
          <w:szCs w:val="24"/>
        </w:rPr>
      </w:pPr>
    </w:p>
    <w:p w14:paraId="1190414F" w14:textId="77777777" w:rsidR="00600548" w:rsidRPr="00174198" w:rsidRDefault="00253500" w:rsidP="00600548">
      <w:pPr>
        <w:spacing w:line="276" w:lineRule="auto"/>
        <w:jc w:val="center"/>
        <w:rPr>
          <w:rFonts w:ascii="Arial" w:hAnsi="Arial" w:cs="Arial"/>
          <w:b/>
          <w:iCs/>
          <w:sz w:val="24"/>
        </w:rPr>
      </w:pPr>
      <w:r>
        <w:rPr>
          <w:rFonts w:ascii="Arial" w:hAnsi="Arial" w:cs="Arial"/>
          <w:b/>
          <w:iCs/>
          <w:sz w:val="24"/>
        </w:rPr>
        <w:t xml:space="preserve">II. </w:t>
      </w:r>
      <w:r w:rsidR="00600548" w:rsidRPr="00174198">
        <w:rPr>
          <w:rFonts w:ascii="Arial" w:hAnsi="Arial" w:cs="Arial"/>
          <w:b/>
          <w:iCs/>
          <w:sz w:val="24"/>
        </w:rPr>
        <w:t>CONSIDERACIONES</w:t>
      </w:r>
    </w:p>
    <w:p w14:paraId="70DF9E56" w14:textId="77777777" w:rsidR="00600548" w:rsidRDefault="00600548" w:rsidP="00600548">
      <w:pPr>
        <w:pStyle w:val="Prrafodelista"/>
        <w:spacing w:line="276" w:lineRule="auto"/>
        <w:jc w:val="both"/>
        <w:rPr>
          <w:rFonts w:ascii="Arial" w:hAnsi="Arial" w:cs="Arial"/>
          <w:b/>
          <w:sz w:val="24"/>
        </w:rPr>
      </w:pPr>
    </w:p>
    <w:p w14:paraId="44E871BC" w14:textId="77777777" w:rsidR="00910EB1" w:rsidRPr="00174198" w:rsidRDefault="00910EB1" w:rsidP="00600548">
      <w:pPr>
        <w:pStyle w:val="Prrafodelista"/>
        <w:spacing w:line="276" w:lineRule="auto"/>
        <w:jc w:val="both"/>
        <w:rPr>
          <w:rFonts w:ascii="Arial" w:hAnsi="Arial" w:cs="Arial"/>
          <w:b/>
          <w:sz w:val="24"/>
        </w:rPr>
      </w:pPr>
    </w:p>
    <w:p w14:paraId="6EED0261" w14:textId="77777777" w:rsidR="00600548" w:rsidRPr="0037338E" w:rsidRDefault="00A57307" w:rsidP="0037338E">
      <w:pPr>
        <w:autoSpaceDE/>
        <w:autoSpaceDN/>
        <w:adjustRightInd/>
        <w:spacing w:line="276" w:lineRule="auto"/>
        <w:jc w:val="both"/>
        <w:rPr>
          <w:rFonts w:ascii="Arial" w:hAnsi="Arial" w:cs="Arial"/>
          <w:b/>
          <w:sz w:val="24"/>
        </w:rPr>
      </w:pPr>
      <w:r>
        <w:rPr>
          <w:rFonts w:ascii="Arial" w:hAnsi="Arial" w:cs="Arial"/>
          <w:b/>
          <w:sz w:val="24"/>
        </w:rPr>
        <w:t>1.</w:t>
      </w:r>
      <w:r w:rsidR="00BC3104" w:rsidRPr="0037338E">
        <w:rPr>
          <w:rFonts w:ascii="Arial" w:hAnsi="Arial" w:cs="Arial"/>
          <w:b/>
          <w:sz w:val="24"/>
        </w:rPr>
        <w:t xml:space="preserve"> PROBLEMA JURÍDICO </w:t>
      </w:r>
    </w:p>
    <w:p w14:paraId="144A5D23" w14:textId="77777777" w:rsidR="00600548" w:rsidRPr="00174198" w:rsidRDefault="00600548" w:rsidP="00600548">
      <w:pPr>
        <w:spacing w:line="276" w:lineRule="auto"/>
        <w:jc w:val="both"/>
        <w:rPr>
          <w:rFonts w:ascii="Arial" w:hAnsi="Arial" w:cs="Arial"/>
          <w:b/>
          <w:sz w:val="24"/>
        </w:rPr>
      </w:pPr>
    </w:p>
    <w:p w14:paraId="4DD0C299" w14:textId="77777777" w:rsidR="00745239" w:rsidRDefault="00530859" w:rsidP="0037338E">
      <w:pPr>
        <w:spacing w:line="276" w:lineRule="auto"/>
        <w:jc w:val="both"/>
        <w:rPr>
          <w:rFonts w:ascii="Arial" w:hAnsi="Arial" w:cs="Arial"/>
          <w:sz w:val="24"/>
        </w:rPr>
      </w:pPr>
      <w:r w:rsidRPr="006B0492">
        <w:rPr>
          <w:rFonts w:ascii="Arial" w:hAnsi="Arial" w:cs="Arial"/>
          <w:sz w:val="24"/>
        </w:rPr>
        <w:t>Corresponde a la Sala determinar</w:t>
      </w:r>
      <w:r w:rsidR="004A70A7">
        <w:rPr>
          <w:rFonts w:ascii="Arial" w:hAnsi="Arial" w:cs="Arial"/>
          <w:sz w:val="24"/>
        </w:rPr>
        <w:t xml:space="preserve"> si se debe confirmar o revocar</w:t>
      </w:r>
      <w:r w:rsidR="001B5E20" w:rsidRPr="006B0492">
        <w:rPr>
          <w:rFonts w:ascii="Arial" w:hAnsi="Arial" w:cs="Arial"/>
          <w:sz w:val="24"/>
        </w:rPr>
        <w:t xml:space="preserve"> la sentencia</w:t>
      </w:r>
      <w:r w:rsidR="00031727">
        <w:rPr>
          <w:rFonts w:ascii="Arial" w:hAnsi="Arial" w:cs="Arial"/>
          <w:sz w:val="24"/>
        </w:rPr>
        <w:t xml:space="preserve"> de primera instancia, </w:t>
      </w:r>
      <w:r w:rsidR="00DD1F6B">
        <w:rPr>
          <w:rFonts w:ascii="Arial" w:hAnsi="Arial" w:cs="Arial"/>
          <w:sz w:val="24"/>
        </w:rPr>
        <w:t>a través de</w:t>
      </w:r>
      <w:r w:rsidR="001F0D1A" w:rsidRPr="006B0492">
        <w:rPr>
          <w:rFonts w:ascii="Arial" w:hAnsi="Arial" w:cs="Arial"/>
          <w:sz w:val="24"/>
        </w:rPr>
        <w:t xml:space="preserve"> la cual se resolvió inaplicar</w:t>
      </w:r>
      <w:r w:rsidR="00A40BC8">
        <w:rPr>
          <w:rFonts w:ascii="Arial" w:hAnsi="Arial" w:cs="Arial"/>
          <w:sz w:val="24"/>
        </w:rPr>
        <w:t xml:space="preserve"> </w:t>
      </w:r>
      <w:r w:rsidR="008C63FA">
        <w:rPr>
          <w:rFonts w:ascii="Arial" w:hAnsi="Arial" w:cs="Arial"/>
          <w:sz w:val="24"/>
        </w:rPr>
        <w:t xml:space="preserve">por inconstitucional </w:t>
      </w:r>
      <w:r w:rsidR="00A40BC8">
        <w:rPr>
          <w:rFonts w:ascii="Arial" w:hAnsi="Arial" w:cs="Arial"/>
          <w:sz w:val="24"/>
        </w:rPr>
        <w:t>el</w:t>
      </w:r>
      <w:r w:rsidR="001F0D1A" w:rsidRPr="006B0492">
        <w:rPr>
          <w:rFonts w:ascii="Arial" w:hAnsi="Arial" w:cs="Arial"/>
          <w:sz w:val="24"/>
        </w:rPr>
        <w:t xml:space="preserve"> </w:t>
      </w:r>
      <w:r w:rsidR="00A40BC8">
        <w:rPr>
          <w:rFonts w:ascii="Arial" w:hAnsi="Arial" w:cs="Arial"/>
          <w:sz w:val="24"/>
        </w:rPr>
        <w:lastRenderedPageBreak/>
        <w:t>a</w:t>
      </w:r>
      <w:r w:rsidR="001F0D1A" w:rsidRPr="006B0492">
        <w:rPr>
          <w:rFonts w:ascii="Arial" w:hAnsi="Arial" w:cs="Arial"/>
          <w:sz w:val="24"/>
        </w:rPr>
        <w:t>parte del artí</w:t>
      </w:r>
      <w:r w:rsidR="007539A8">
        <w:rPr>
          <w:rFonts w:ascii="Arial" w:hAnsi="Arial" w:cs="Arial"/>
          <w:sz w:val="24"/>
        </w:rPr>
        <w:t>culo 1º del Decreto 382</w:t>
      </w:r>
      <w:r w:rsidR="008958D8">
        <w:rPr>
          <w:rFonts w:ascii="Arial" w:hAnsi="Arial" w:cs="Arial"/>
          <w:sz w:val="24"/>
        </w:rPr>
        <w:t xml:space="preserve"> de 2013</w:t>
      </w:r>
      <w:r w:rsidR="001F0D1A" w:rsidRPr="006B0492">
        <w:rPr>
          <w:rFonts w:ascii="Arial" w:hAnsi="Arial" w:cs="Arial"/>
          <w:sz w:val="24"/>
        </w:rPr>
        <w:t xml:space="preserve"> que establece que la bo</w:t>
      </w:r>
      <w:r w:rsidR="005D581C">
        <w:rPr>
          <w:rFonts w:ascii="Arial" w:hAnsi="Arial" w:cs="Arial"/>
          <w:sz w:val="24"/>
        </w:rPr>
        <w:t xml:space="preserve">nificación judicial constituye </w:t>
      </w:r>
      <w:r w:rsidR="001F0D1A" w:rsidRPr="006B0492">
        <w:rPr>
          <w:rFonts w:ascii="Arial" w:hAnsi="Arial" w:cs="Arial"/>
          <w:sz w:val="24"/>
        </w:rPr>
        <w:t>únicamente factor salarial para la base de cotización al Sistema General de Pensiones y al Sistema General de Seguridad Social en Salud</w:t>
      </w:r>
      <w:r w:rsidR="00696722" w:rsidRPr="006B0492">
        <w:rPr>
          <w:rFonts w:ascii="Arial" w:hAnsi="Arial" w:cs="Arial"/>
          <w:sz w:val="24"/>
        </w:rPr>
        <w:t>, con fundamento en lo cual se accedió a</w:t>
      </w:r>
      <w:r w:rsidR="001B5E20" w:rsidRPr="006B0492">
        <w:rPr>
          <w:rFonts w:ascii="Arial" w:hAnsi="Arial" w:cs="Arial"/>
          <w:sz w:val="24"/>
        </w:rPr>
        <w:t xml:space="preserve"> las pretensiones de la demanda</w:t>
      </w:r>
      <w:r w:rsidR="004A70A7">
        <w:rPr>
          <w:rFonts w:ascii="Arial" w:hAnsi="Arial" w:cs="Arial"/>
          <w:sz w:val="24"/>
        </w:rPr>
        <w:t>.</w:t>
      </w:r>
      <w:r w:rsidR="001B5E20" w:rsidRPr="006B0492">
        <w:rPr>
          <w:rFonts w:ascii="Arial" w:hAnsi="Arial" w:cs="Arial"/>
          <w:sz w:val="24"/>
        </w:rPr>
        <w:t xml:space="preserve"> </w:t>
      </w:r>
    </w:p>
    <w:p w14:paraId="738610EB" w14:textId="77777777" w:rsidR="007E0C0F" w:rsidRDefault="007E0C0F" w:rsidP="0037338E">
      <w:pPr>
        <w:spacing w:line="276" w:lineRule="auto"/>
        <w:jc w:val="both"/>
        <w:rPr>
          <w:rFonts w:ascii="Arial" w:hAnsi="Arial" w:cs="Arial"/>
          <w:sz w:val="24"/>
        </w:rPr>
      </w:pPr>
    </w:p>
    <w:p w14:paraId="637805D2" w14:textId="77777777" w:rsidR="007E0C0F" w:rsidRPr="0037338E" w:rsidRDefault="007E0C0F" w:rsidP="0037338E">
      <w:pPr>
        <w:spacing w:line="276" w:lineRule="auto"/>
        <w:jc w:val="both"/>
        <w:rPr>
          <w:rFonts w:ascii="Arial" w:hAnsi="Arial" w:cs="Arial"/>
          <w:sz w:val="24"/>
        </w:rPr>
      </w:pPr>
    </w:p>
    <w:p w14:paraId="65696EA6" w14:textId="77777777" w:rsidR="00600548" w:rsidRDefault="00253500" w:rsidP="00253500">
      <w:pPr>
        <w:autoSpaceDE/>
        <w:autoSpaceDN/>
        <w:adjustRightInd/>
        <w:spacing w:after="160" w:line="276" w:lineRule="auto"/>
        <w:rPr>
          <w:rFonts w:ascii="Arial" w:hAnsi="Arial" w:cs="Arial"/>
          <w:b/>
          <w:sz w:val="24"/>
        </w:rPr>
      </w:pPr>
      <w:r w:rsidRPr="00C9541E">
        <w:rPr>
          <w:rFonts w:ascii="Arial" w:hAnsi="Arial" w:cs="Arial"/>
          <w:b/>
          <w:sz w:val="24"/>
        </w:rPr>
        <w:t xml:space="preserve">2. </w:t>
      </w:r>
      <w:r w:rsidR="00600548" w:rsidRPr="00C9541E">
        <w:rPr>
          <w:rFonts w:ascii="Arial" w:hAnsi="Arial" w:cs="Arial"/>
          <w:b/>
          <w:sz w:val="24"/>
        </w:rPr>
        <w:t>SUSTENTO NORMATIVO</w:t>
      </w:r>
    </w:p>
    <w:p w14:paraId="463F29E8" w14:textId="77777777" w:rsidR="00A26CE6" w:rsidRDefault="00A26CE6" w:rsidP="00600548">
      <w:pPr>
        <w:spacing w:line="276" w:lineRule="auto"/>
        <w:jc w:val="both"/>
        <w:rPr>
          <w:rFonts w:ascii="Arial" w:hAnsi="Arial" w:cs="Arial"/>
          <w:b/>
          <w:sz w:val="16"/>
          <w:szCs w:val="16"/>
        </w:rPr>
      </w:pPr>
    </w:p>
    <w:p w14:paraId="3B7B4B86" w14:textId="77777777" w:rsidR="00DD1F6B" w:rsidRPr="003E0E86" w:rsidRDefault="00DD1F6B" w:rsidP="00600548">
      <w:pPr>
        <w:spacing w:line="276" w:lineRule="auto"/>
        <w:jc w:val="both"/>
        <w:rPr>
          <w:rFonts w:ascii="Arial" w:hAnsi="Arial" w:cs="Arial"/>
          <w:b/>
          <w:sz w:val="16"/>
          <w:szCs w:val="16"/>
        </w:rPr>
      </w:pPr>
    </w:p>
    <w:p w14:paraId="57876E62" w14:textId="77777777" w:rsidR="00BC3CC3" w:rsidRPr="00BC3CC3" w:rsidRDefault="00BC3CC3" w:rsidP="00600548">
      <w:pPr>
        <w:spacing w:line="276" w:lineRule="auto"/>
        <w:jc w:val="both"/>
        <w:rPr>
          <w:rFonts w:ascii="Arial" w:hAnsi="Arial" w:cs="Arial"/>
          <w:b/>
          <w:sz w:val="24"/>
        </w:rPr>
      </w:pPr>
      <w:r w:rsidRPr="00BC3CC3">
        <w:rPr>
          <w:rFonts w:ascii="Arial" w:hAnsi="Arial" w:cs="Arial"/>
          <w:b/>
          <w:sz w:val="24"/>
        </w:rPr>
        <w:t>2.1. Da la bonificación judicial</w:t>
      </w:r>
    </w:p>
    <w:p w14:paraId="3A0FF5F2" w14:textId="77777777" w:rsidR="00BC3CC3" w:rsidRDefault="00BC3CC3" w:rsidP="00600548">
      <w:pPr>
        <w:spacing w:line="276" w:lineRule="auto"/>
        <w:jc w:val="both"/>
        <w:rPr>
          <w:rFonts w:ascii="Arial" w:hAnsi="Arial" w:cs="Arial"/>
          <w:sz w:val="24"/>
        </w:rPr>
      </w:pPr>
    </w:p>
    <w:p w14:paraId="33715C93" w14:textId="77777777" w:rsidR="00600548" w:rsidRDefault="00600548" w:rsidP="00600548">
      <w:pPr>
        <w:spacing w:line="276" w:lineRule="auto"/>
        <w:jc w:val="both"/>
        <w:rPr>
          <w:rFonts w:ascii="Arial" w:hAnsi="Arial" w:cs="Arial"/>
          <w:sz w:val="24"/>
        </w:rPr>
      </w:pPr>
      <w:r w:rsidRPr="00174198">
        <w:rPr>
          <w:rFonts w:ascii="Arial" w:hAnsi="Arial" w:cs="Arial"/>
          <w:sz w:val="24"/>
        </w:rPr>
        <w:t>Constitucionalmente se ha establecido que la función de fijar el régimen salarial y prestac</w:t>
      </w:r>
      <w:r w:rsidR="009D2759">
        <w:rPr>
          <w:rFonts w:ascii="Arial" w:hAnsi="Arial" w:cs="Arial"/>
          <w:sz w:val="24"/>
        </w:rPr>
        <w:t>ional de los empleados públicos</w:t>
      </w:r>
      <w:r w:rsidRPr="00174198">
        <w:rPr>
          <w:rFonts w:ascii="Arial" w:hAnsi="Arial" w:cs="Arial"/>
          <w:sz w:val="24"/>
        </w:rPr>
        <w:t xml:space="preserve"> corresponde al gobierno nacional a través de los lineamientos que de forma privativa el </w:t>
      </w:r>
      <w:r w:rsidR="00CB1018">
        <w:rPr>
          <w:rFonts w:ascii="Arial" w:hAnsi="Arial" w:cs="Arial"/>
          <w:sz w:val="24"/>
        </w:rPr>
        <w:t>legislador dicte para el efecto, tal</w:t>
      </w:r>
      <w:r w:rsidRPr="00174198">
        <w:rPr>
          <w:rFonts w:ascii="Arial" w:hAnsi="Arial" w:cs="Arial"/>
          <w:sz w:val="24"/>
        </w:rPr>
        <w:t xml:space="preserve"> como lo preceptúa el artículo 15</w:t>
      </w:r>
      <w:r w:rsidR="00CB1018">
        <w:rPr>
          <w:rFonts w:ascii="Arial" w:hAnsi="Arial" w:cs="Arial"/>
          <w:sz w:val="24"/>
        </w:rPr>
        <w:t>0 numeral 19 literal E superior:</w:t>
      </w:r>
      <w:r w:rsidRPr="00174198">
        <w:rPr>
          <w:rFonts w:ascii="Arial" w:hAnsi="Arial" w:cs="Arial"/>
          <w:sz w:val="24"/>
        </w:rPr>
        <w:t xml:space="preserve"> </w:t>
      </w:r>
    </w:p>
    <w:p w14:paraId="5630AD66" w14:textId="77777777" w:rsidR="007A79CF" w:rsidRPr="00174198" w:rsidRDefault="007A79CF" w:rsidP="00600548">
      <w:pPr>
        <w:spacing w:line="276" w:lineRule="auto"/>
        <w:jc w:val="both"/>
        <w:rPr>
          <w:rFonts w:ascii="Arial" w:hAnsi="Arial" w:cs="Arial"/>
          <w:sz w:val="24"/>
        </w:rPr>
      </w:pPr>
    </w:p>
    <w:p w14:paraId="34C21B4C" w14:textId="77777777" w:rsidR="00600548" w:rsidRPr="00174198" w:rsidRDefault="00D959BD" w:rsidP="00600548">
      <w:pPr>
        <w:spacing w:line="276" w:lineRule="auto"/>
        <w:ind w:left="708"/>
        <w:jc w:val="both"/>
        <w:rPr>
          <w:rFonts w:ascii="Arial" w:hAnsi="Arial" w:cs="Arial"/>
          <w:i/>
          <w:sz w:val="24"/>
        </w:rPr>
      </w:pPr>
      <w:r>
        <w:rPr>
          <w:rFonts w:ascii="Arial" w:hAnsi="Arial" w:cs="Arial"/>
          <w:i/>
          <w:sz w:val="24"/>
        </w:rPr>
        <w:t>ARTÌ</w:t>
      </w:r>
      <w:r w:rsidRPr="00174198">
        <w:rPr>
          <w:rFonts w:ascii="Arial" w:hAnsi="Arial" w:cs="Arial"/>
          <w:i/>
          <w:sz w:val="24"/>
        </w:rPr>
        <w:t>CULO</w:t>
      </w:r>
      <w:r>
        <w:rPr>
          <w:rFonts w:ascii="Arial" w:hAnsi="Arial" w:cs="Arial"/>
          <w:i/>
          <w:sz w:val="24"/>
        </w:rPr>
        <w:t xml:space="preserve"> </w:t>
      </w:r>
      <w:r w:rsidRPr="00174198">
        <w:rPr>
          <w:rFonts w:ascii="Arial" w:hAnsi="Arial" w:cs="Arial"/>
          <w:i/>
          <w:sz w:val="24"/>
        </w:rPr>
        <w:t>150</w:t>
      </w:r>
      <w:r w:rsidR="00600548" w:rsidRPr="00174198">
        <w:rPr>
          <w:rFonts w:ascii="Arial" w:hAnsi="Arial" w:cs="Arial"/>
          <w:i/>
          <w:sz w:val="24"/>
        </w:rPr>
        <w:t>. Corresponde al Congreso hacer las leyes. Por medio de ellas ejerce las siguientes funciones:</w:t>
      </w:r>
    </w:p>
    <w:p w14:paraId="61829076" w14:textId="77777777" w:rsidR="00600548" w:rsidRPr="00174198" w:rsidRDefault="00600548" w:rsidP="00600548">
      <w:pPr>
        <w:spacing w:line="276" w:lineRule="auto"/>
        <w:ind w:left="708"/>
        <w:jc w:val="both"/>
        <w:rPr>
          <w:rFonts w:ascii="Arial" w:hAnsi="Arial" w:cs="Arial"/>
          <w:i/>
          <w:sz w:val="24"/>
        </w:rPr>
      </w:pPr>
    </w:p>
    <w:p w14:paraId="6023B26D" w14:textId="77777777" w:rsidR="00600548" w:rsidRPr="00174198" w:rsidRDefault="00600548" w:rsidP="00600548">
      <w:pPr>
        <w:spacing w:line="276" w:lineRule="auto"/>
        <w:ind w:left="708"/>
        <w:jc w:val="both"/>
        <w:rPr>
          <w:rFonts w:ascii="Arial" w:hAnsi="Arial" w:cs="Arial"/>
          <w:i/>
          <w:sz w:val="24"/>
        </w:rPr>
      </w:pPr>
      <w:r w:rsidRPr="00174198">
        <w:rPr>
          <w:rFonts w:ascii="Arial" w:hAnsi="Arial" w:cs="Arial"/>
          <w:i/>
          <w:sz w:val="24"/>
        </w:rPr>
        <w:t>19. Dictar las normas generales, y señalar en ellas los objetivos y criterios a los cuales debe sujetarse el Gobierno para los siguientes efectos:</w:t>
      </w:r>
    </w:p>
    <w:p w14:paraId="2BA226A1" w14:textId="77777777" w:rsidR="00600548" w:rsidRPr="00174198" w:rsidRDefault="00600548" w:rsidP="00600548">
      <w:pPr>
        <w:spacing w:line="276" w:lineRule="auto"/>
        <w:ind w:left="708"/>
        <w:jc w:val="both"/>
        <w:rPr>
          <w:rFonts w:ascii="Arial" w:hAnsi="Arial" w:cs="Arial"/>
          <w:i/>
          <w:sz w:val="24"/>
        </w:rPr>
      </w:pPr>
    </w:p>
    <w:p w14:paraId="6462328D" w14:textId="77777777" w:rsidR="00600548" w:rsidRDefault="0037338E" w:rsidP="00600548">
      <w:pPr>
        <w:spacing w:line="276" w:lineRule="auto"/>
        <w:ind w:left="708"/>
        <w:jc w:val="both"/>
        <w:rPr>
          <w:rFonts w:ascii="Arial" w:hAnsi="Arial" w:cs="Arial"/>
          <w:i/>
          <w:sz w:val="24"/>
        </w:rPr>
      </w:pPr>
      <w:r>
        <w:rPr>
          <w:rFonts w:ascii="Arial" w:hAnsi="Arial" w:cs="Arial"/>
          <w:i/>
          <w:sz w:val="24"/>
        </w:rPr>
        <w:t>..</w:t>
      </w:r>
      <w:r w:rsidR="00600548" w:rsidRPr="00174198">
        <w:rPr>
          <w:rFonts w:ascii="Arial" w:hAnsi="Arial" w:cs="Arial"/>
          <w:i/>
          <w:sz w:val="24"/>
        </w:rPr>
        <w:t xml:space="preserve">e) Fijar el régimen salarial y prestacional de los empleados públicos, de los miembros del Congreso Nacional y de la Fuerza Pública. </w:t>
      </w:r>
    </w:p>
    <w:p w14:paraId="17AD93B2" w14:textId="77777777" w:rsidR="00287037" w:rsidRDefault="00287037" w:rsidP="00600548">
      <w:pPr>
        <w:spacing w:line="276" w:lineRule="auto"/>
        <w:ind w:left="708"/>
        <w:jc w:val="both"/>
        <w:rPr>
          <w:rFonts w:ascii="Arial" w:hAnsi="Arial" w:cs="Arial"/>
          <w:i/>
          <w:sz w:val="24"/>
        </w:rPr>
      </w:pPr>
    </w:p>
    <w:p w14:paraId="39CDA0F2" w14:textId="77777777" w:rsidR="00287037" w:rsidRDefault="00287037" w:rsidP="00600548">
      <w:pPr>
        <w:spacing w:line="276" w:lineRule="auto"/>
        <w:jc w:val="both"/>
        <w:rPr>
          <w:rFonts w:ascii="Arial" w:hAnsi="Arial" w:cs="Arial"/>
          <w:sz w:val="24"/>
        </w:rPr>
      </w:pPr>
      <w:r>
        <w:rPr>
          <w:rFonts w:ascii="Arial" w:hAnsi="Arial" w:cs="Arial"/>
          <w:sz w:val="24"/>
        </w:rPr>
        <w:t>Más adelante, el artículo 253 ibídem señala que la ley habrá de definir lo relativo a la est</w:t>
      </w:r>
      <w:r w:rsidR="00B115AE">
        <w:rPr>
          <w:rFonts w:ascii="Arial" w:hAnsi="Arial" w:cs="Arial"/>
          <w:sz w:val="24"/>
        </w:rPr>
        <w:t>ructura y funcionamiento de la F</w:t>
      </w:r>
      <w:r>
        <w:rPr>
          <w:rFonts w:ascii="Arial" w:hAnsi="Arial" w:cs="Arial"/>
          <w:sz w:val="24"/>
        </w:rPr>
        <w:t>iscalía General de la Nación, el ingreso al empleo mediante el sistema de carrera administrativa, el retiro del servicio, el régimen de inhabilidades e incompatibilidades, la remuneración, prestaciones sociales y el régimen disciplinario de los funcionarios y empleados de la entidad.</w:t>
      </w:r>
    </w:p>
    <w:p w14:paraId="0DE4B5B7" w14:textId="77777777" w:rsidR="00287037" w:rsidRDefault="00287037" w:rsidP="00600548">
      <w:pPr>
        <w:spacing w:line="276" w:lineRule="auto"/>
        <w:jc w:val="both"/>
        <w:rPr>
          <w:rFonts w:ascii="Arial" w:hAnsi="Arial" w:cs="Arial"/>
          <w:sz w:val="24"/>
        </w:rPr>
      </w:pPr>
    </w:p>
    <w:p w14:paraId="30EB9978" w14:textId="77777777" w:rsidR="00F04C0A" w:rsidRDefault="00F04C0A" w:rsidP="00600548">
      <w:pPr>
        <w:spacing w:line="276" w:lineRule="auto"/>
        <w:jc w:val="both"/>
        <w:rPr>
          <w:rFonts w:ascii="Arial" w:hAnsi="Arial" w:cs="Arial"/>
          <w:sz w:val="24"/>
        </w:rPr>
      </w:pPr>
      <w:r>
        <w:rPr>
          <w:rFonts w:ascii="Arial" w:hAnsi="Arial" w:cs="Arial"/>
          <w:sz w:val="24"/>
        </w:rPr>
        <w:t>En desarrollo de la cláusula general de competencia legislativa, el Congreso de la República expidió la Ley 4ª de 1992, por medio de la cual se señalaron las normas, objetivos y criterios a tener en cuenta por parte del Gobierno Nacional para la fijación del régimen salarial y prestacional de los empleados públicos, los miembros del Congreso y de la Fuerza Pública.  El artículo primero de la ley en comento dispuso que el Gobierno Nacional, con sujeción a las normas, criterios y objetivos allí señalados, debía fijar el régimen salarial y prestacional de los empleados públicos de la Rama Ejecutiva, los empleados del Congreso, la Rama Judicial, el Ministerio Público, la Fiscalía General de la Nación, la Organización Electoral y la Contraloría General de la República, entre otros; por su parte, el artículo segundo de la misma</w:t>
      </w:r>
      <w:r w:rsidR="00A44D79">
        <w:rPr>
          <w:rFonts w:ascii="Arial" w:hAnsi="Arial" w:cs="Arial"/>
          <w:sz w:val="24"/>
        </w:rPr>
        <w:t xml:space="preserve"> disposición señaló que para tal</w:t>
      </w:r>
      <w:r>
        <w:rPr>
          <w:rFonts w:ascii="Arial" w:hAnsi="Arial" w:cs="Arial"/>
          <w:sz w:val="24"/>
        </w:rPr>
        <w:t xml:space="preserve"> efecto se debía respetar los derechos adquiridos, tanto del régimen salarial como de los especiales, garantizar el acceso, permanencia y ascenso en el empleo público</w:t>
      </w:r>
      <w:r w:rsidR="003000DE">
        <w:rPr>
          <w:rFonts w:ascii="Arial" w:hAnsi="Arial" w:cs="Arial"/>
          <w:sz w:val="24"/>
        </w:rPr>
        <w:t xml:space="preserve">, y </w:t>
      </w:r>
      <w:r w:rsidR="003000DE" w:rsidRPr="00A44D79">
        <w:rPr>
          <w:rFonts w:ascii="Arial" w:hAnsi="Arial" w:cs="Arial"/>
          <w:sz w:val="24"/>
        </w:rPr>
        <w:t>garantizar condiciones adecuadas de trabajo.</w:t>
      </w:r>
    </w:p>
    <w:p w14:paraId="66204FF1" w14:textId="77777777" w:rsidR="00287037" w:rsidRDefault="00287037" w:rsidP="00600548">
      <w:pPr>
        <w:spacing w:line="276" w:lineRule="auto"/>
        <w:jc w:val="both"/>
        <w:rPr>
          <w:rFonts w:ascii="Arial" w:hAnsi="Arial" w:cs="Arial"/>
          <w:sz w:val="24"/>
        </w:rPr>
      </w:pPr>
    </w:p>
    <w:p w14:paraId="7C6E6CFB" w14:textId="77777777" w:rsidR="00CC326B" w:rsidRDefault="00CC326B" w:rsidP="00600548">
      <w:pPr>
        <w:spacing w:line="276" w:lineRule="auto"/>
        <w:jc w:val="both"/>
        <w:rPr>
          <w:rFonts w:ascii="Arial" w:hAnsi="Arial" w:cs="Arial"/>
          <w:sz w:val="24"/>
        </w:rPr>
      </w:pPr>
      <w:r>
        <w:rPr>
          <w:rFonts w:ascii="Arial" w:hAnsi="Arial" w:cs="Arial"/>
          <w:sz w:val="24"/>
        </w:rPr>
        <w:lastRenderedPageBreak/>
        <w:t>El Gobierno Nacional, en desarrollo de las preceptivas y orden de nivelación salarial de la Ley 4ª</w:t>
      </w:r>
      <w:r w:rsidR="00287037">
        <w:rPr>
          <w:rFonts w:ascii="Arial" w:hAnsi="Arial" w:cs="Arial"/>
          <w:sz w:val="24"/>
        </w:rPr>
        <w:t xml:space="preserve"> de 1992, expidió el Decreto 382</w:t>
      </w:r>
      <w:r>
        <w:rPr>
          <w:rFonts w:ascii="Arial" w:hAnsi="Arial" w:cs="Arial"/>
          <w:sz w:val="24"/>
        </w:rPr>
        <w:t xml:space="preserve"> </w:t>
      </w:r>
      <w:r w:rsidR="003B3D05">
        <w:rPr>
          <w:rFonts w:ascii="Arial" w:hAnsi="Arial" w:cs="Arial"/>
          <w:sz w:val="24"/>
        </w:rPr>
        <w:t>de 6 de marzo de 2</w:t>
      </w:r>
      <w:r>
        <w:rPr>
          <w:rFonts w:ascii="Arial" w:hAnsi="Arial" w:cs="Arial"/>
          <w:sz w:val="24"/>
        </w:rPr>
        <w:t xml:space="preserve">013, el cual creó </w:t>
      </w:r>
      <w:r w:rsidR="00287037">
        <w:rPr>
          <w:rFonts w:ascii="Arial" w:hAnsi="Arial" w:cs="Arial"/>
          <w:sz w:val="24"/>
        </w:rPr>
        <w:t>una bonificación judicial para los servidores públicos de la Fiscalía General de la Nación</w:t>
      </w:r>
      <w:r w:rsidR="003B3D05">
        <w:rPr>
          <w:rFonts w:ascii="Arial" w:hAnsi="Arial" w:cs="Arial"/>
          <w:sz w:val="24"/>
        </w:rPr>
        <w:t>, en los siguientes términos:</w:t>
      </w:r>
    </w:p>
    <w:p w14:paraId="2DBF0D7D" w14:textId="77777777" w:rsidR="00DD1F6B" w:rsidRDefault="00DD1F6B" w:rsidP="00600548">
      <w:pPr>
        <w:spacing w:line="276" w:lineRule="auto"/>
        <w:jc w:val="both"/>
        <w:rPr>
          <w:rFonts w:ascii="Arial" w:hAnsi="Arial" w:cs="Arial"/>
          <w:sz w:val="24"/>
        </w:rPr>
      </w:pPr>
    </w:p>
    <w:p w14:paraId="1553DD60" w14:textId="77777777" w:rsidR="00CC326B" w:rsidRPr="004A6CF0" w:rsidRDefault="00002BA7" w:rsidP="00AF4BDC">
      <w:pPr>
        <w:spacing w:line="276" w:lineRule="auto"/>
        <w:ind w:left="708"/>
        <w:jc w:val="both"/>
        <w:rPr>
          <w:rFonts w:ascii="Arial" w:hAnsi="Arial" w:cs="Arial"/>
          <w:i/>
          <w:sz w:val="22"/>
          <w:szCs w:val="22"/>
        </w:rPr>
      </w:pPr>
      <w:r w:rsidRPr="004A6CF0">
        <w:rPr>
          <w:rFonts w:ascii="Arial" w:hAnsi="Arial" w:cs="Arial"/>
          <w:i/>
          <w:sz w:val="22"/>
          <w:szCs w:val="22"/>
        </w:rPr>
        <w:t>“</w:t>
      </w:r>
      <w:r w:rsidR="00CC326B" w:rsidRPr="004A6CF0">
        <w:rPr>
          <w:rFonts w:ascii="Arial" w:hAnsi="Arial" w:cs="Arial"/>
          <w:i/>
          <w:sz w:val="22"/>
          <w:szCs w:val="22"/>
        </w:rPr>
        <w:t xml:space="preserve">ARTÍCULO 1. Créase para los servidores de la </w:t>
      </w:r>
      <w:r w:rsidR="003B3D05">
        <w:rPr>
          <w:rFonts w:ascii="Arial" w:hAnsi="Arial" w:cs="Arial"/>
          <w:i/>
          <w:sz w:val="22"/>
          <w:szCs w:val="22"/>
        </w:rPr>
        <w:t>Fiscalía General de la Nación</w:t>
      </w:r>
      <w:r w:rsidR="00CC326B" w:rsidRPr="004A6CF0">
        <w:rPr>
          <w:rFonts w:ascii="Arial" w:hAnsi="Arial" w:cs="Arial"/>
          <w:i/>
          <w:sz w:val="22"/>
          <w:szCs w:val="22"/>
        </w:rPr>
        <w:t xml:space="preserve"> a quienes se les aplica el régimen salarial y prestacional establecido en</w:t>
      </w:r>
      <w:r w:rsidR="003B3D05">
        <w:rPr>
          <w:rFonts w:ascii="Arial" w:hAnsi="Arial" w:cs="Arial"/>
          <w:i/>
          <w:sz w:val="22"/>
          <w:szCs w:val="22"/>
        </w:rPr>
        <w:t xml:space="preserve"> el</w:t>
      </w:r>
      <w:r w:rsidR="00BA1270">
        <w:rPr>
          <w:rFonts w:ascii="Arial" w:hAnsi="Arial" w:cs="Arial"/>
          <w:i/>
          <w:sz w:val="22"/>
          <w:szCs w:val="22"/>
        </w:rPr>
        <w:t xml:space="preserve"> Decreto 53 de 1993</w:t>
      </w:r>
      <w:r w:rsidR="00CC326B" w:rsidRPr="004A6CF0">
        <w:rPr>
          <w:rFonts w:ascii="Arial" w:hAnsi="Arial" w:cs="Arial"/>
          <w:i/>
          <w:sz w:val="22"/>
          <w:szCs w:val="22"/>
        </w:rPr>
        <w:t xml:space="preserve"> y que vienen rigiéndose por el Decreto 87</w:t>
      </w:r>
      <w:r w:rsidR="00BA1270">
        <w:rPr>
          <w:rFonts w:ascii="Arial" w:hAnsi="Arial" w:cs="Arial"/>
          <w:i/>
          <w:sz w:val="22"/>
          <w:szCs w:val="22"/>
        </w:rPr>
        <w:t>5</w:t>
      </w:r>
      <w:r w:rsidR="00CC326B" w:rsidRPr="004A6CF0">
        <w:rPr>
          <w:rFonts w:ascii="Arial" w:hAnsi="Arial" w:cs="Arial"/>
          <w:i/>
          <w:sz w:val="22"/>
          <w:szCs w:val="22"/>
        </w:rPr>
        <w:t xml:space="preserve"> de 2012 y</w:t>
      </w:r>
      <w:r w:rsidR="00BA1270">
        <w:rPr>
          <w:rFonts w:ascii="Arial" w:hAnsi="Arial" w:cs="Arial"/>
          <w:i/>
          <w:sz w:val="22"/>
          <w:szCs w:val="22"/>
        </w:rPr>
        <w:t xml:space="preserve"> por</w:t>
      </w:r>
      <w:r w:rsidR="00CC326B" w:rsidRPr="004A6CF0">
        <w:rPr>
          <w:rFonts w:ascii="Arial" w:hAnsi="Arial" w:cs="Arial"/>
          <w:i/>
          <w:sz w:val="22"/>
          <w:szCs w:val="22"/>
        </w:rPr>
        <w:t xml:space="preserve"> las disposiciones que lo modifiquen o sustituyan, una bonificación judicial, la cual se reconocerá mensualmente y constituirá únicamente factor salarial para la base de cotización al Sistema General de Pensiones y al Sistema General de Seguridad Social en Salud.</w:t>
      </w:r>
    </w:p>
    <w:p w14:paraId="6B62F1B3" w14:textId="77777777" w:rsidR="00CC326B" w:rsidRPr="004A6CF0" w:rsidRDefault="00CC326B" w:rsidP="00600548">
      <w:pPr>
        <w:spacing w:line="276" w:lineRule="auto"/>
        <w:jc w:val="both"/>
        <w:rPr>
          <w:rFonts w:ascii="Arial" w:hAnsi="Arial" w:cs="Arial"/>
          <w:i/>
          <w:sz w:val="22"/>
          <w:szCs w:val="22"/>
        </w:rPr>
      </w:pPr>
    </w:p>
    <w:p w14:paraId="4AFAB9B6" w14:textId="77777777" w:rsidR="00CC326B" w:rsidRDefault="00002BA7" w:rsidP="00AF4BDC">
      <w:pPr>
        <w:spacing w:line="276" w:lineRule="auto"/>
        <w:ind w:left="708"/>
        <w:jc w:val="both"/>
        <w:rPr>
          <w:rFonts w:ascii="Arial" w:hAnsi="Arial" w:cs="Arial"/>
          <w:i/>
          <w:sz w:val="22"/>
          <w:szCs w:val="22"/>
        </w:rPr>
      </w:pPr>
      <w:r w:rsidRPr="004A6CF0">
        <w:rPr>
          <w:rFonts w:ascii="Arial" w:hAnsi="Arial" w:cs="Arial"/>
          <w:i/>
          <w:sz w:val="22"/>
          <w:szCs w:val="22"/>
        </w:rPr>
        <w:t>La bonificación judicial se reconocerá a partir del 1º de enero de 2013, se percibirá mensualmente, mientras el servidor público permanezca en el servicio y corresponde para cada año</w:t>
      </w:r>
      <w:r w:rsidR="00BA1270">
        <w:rPr>
          <w:rFonts w:ascii="Arial" w:hAnsi="Arial" w:cs="Arial"/>
          <w:i/>
          <w:sz w:val="22"/>
          <w:szCs w:val="22"/>
        </w:rPr>
        <w:t xml:space="preserve">, al valor que se fija en la </w:t>
      </w:r>
      <w:r w:rsidRPr="004A6CF0">
        <w:rPr>
          <w:rFonts w:ascii="Arial" w:hAnsi="Arial" w:cs="Arial"/>
          <w:i/>
          <w:sz w:val="22"/>
          <w:szCs w:val="22"/>
        </w:rPr>
        <w:t>siguiente tabla</w:t>
      </w:r>
      <w:r w:rsidR="00BA1270">
        <w:rPr>
          <w:rFonts w:ascii="Arial" w:hAnsi="Arial" w:cs="Arial"/>
          <w:i/>
          <w:sz w:val="22"/>
          <w:szCs w:val="22"/>
        </w:rPr>
        <w:t>:</w:t>
      </w:r>
    </w:p>
    <w:p w14:paraId="02F2C34E" w14:textId="77777777" w:rsidR="00DD1F6B" w:rsidRPr="004A6CF0" w:rsidRDefault="00DD1F6B" w:rsidP="00AF4BDC">
      <w:pPr>
        <w:spacing w:line="276" w:lineRule="auto"/>
        <w:ind w:left="708"/>
        <w:jc w:val="both"/>
        <w:rPr>
          <w:rFonts w:ascii="Arial" w:hAnsi="Arial" w:cs="Arial"/>
          <w:i/>
          <w:sz w:val="22"/>
          <w:szCs w:val="22"/>
        </w:rPr>
      </w:pPr>
    </w:p>
    <w:p w14:paraId="546AC19D" w14:textId="77777777" w:rsidR="00002BA7" w:rsidRPr="004A6CF0" w:rsidRDefault="00002BA7" w:rsidP="00AF4BDC">
      <w:pPr>
        <w:spacing w:line="276" w:lineRule="auto"/>
        <w:ind w:firstLine="708"/>
        <w:jc w:val="both"/>
        <w:rPr>
          <w:rFonts w:ascii="Arial" w:hAnsi="Arial" w:cs="Arial"/>
          <w:i/>
          <w:sz w:val="22"/>
          <w:szCs w:val="22"/>
        </w:rPr>
      </w:pPr>
      <w:r w:rsidRPr="004A6CF0">
        <w:rPr>
          <w:rFonts w:ascii="Arial" w:hAnsi="Arial" w:cs="Arial"/>
          <w:i/>
          <w:sz w:val="22"/>
          <w:szCs w:val="22"/>
        </w:rPr>
        <w:t>(…).</w:t>
      </w:r>
    </w:p>
    <w:p w14:paraId="680A4E5D" w14:textId="77777777" w:rsidR="00002BA7" w:rsidRPr="004A6CF0" w:rsidRDefault="00002BA7" w:rsidP="00600548">
      <w:pPr>
        <w:spacing w:line="276" w:lineRule="auto"/>
        <w:jc w:val="both"/>
        <w:rPr>
          <w:rFonts w:ascii="Arial" w:hAnsi="Arial" w:cs="Arial"/>
          <w:i/>
          <w:sz w:val="22"/>
          <w:szCs w:val="22"/>
        </w:rPr>
      </w:pPr>
    </w:p>
    <w:p w14:paraId="65F4751D" w14:textId="77777777" w:rsidR="00BA1270" w:rsidRDefault="00002BA7" w:rsidP="00AF4BDC">
      <w:pPr>
        <w:spacing w:line="276" w:lineRule="auto"/>
        <w:ind w:left="708"/>
        <w:jc w:val="both"/>
        <w:rPr>
          <w:rFonts w:ascii="Arial" w:hAnsi="Arial" w:cs="Arial"/>
          <w:i/>
          <w:sz w:val="22"/>
          <w:szCs w:val="22"/>
        </w:rPr>
      </w:pPr>
      <w:r w:rsidRPr="004A6CF0">
        <w:rPr>
          <w:rFonts w:ascii="Arial" w:hAnsi="Arial" w:cs="Arial"/>
          <w:i/>
          <w:sz w:val="22"/>
          <w:szCs w:val="22"/>
        </w:rPr>
        <w:t xml:space="preserve">PARÁGRAFO. La bonificación judicial creada en el presente artículo se ajustará a partir del año 2014 de acuerdo con la variación del </w:t>
      </w:r>
      <w:r w:rsidR="00BA1270">
        <w:rPr>
          <w:rFonts w:ascii="Arial" w:hAnsi="Arial" w:cs="Arial"/>
          <w:i/>
          <w:sz w:val="22"/>
          <w:szCs w:val="22"/>
        </w:rPr>
        <w:t>Índice de Precios al C</w:t>
      </w:r>
      <w:r w:rsidRPr="004A6CF0">
        <w:rPr>
          <w:rFonts w:ascii="Arial" w:hAnsi="Arial" w:cs="Arial"/>
          <w:i/>
          <w:sz w:val="22"/>
          <w:szCs w:val="22"/>
        </w:rPr>
        <w:t>onsumidor (IPC)</w:t>
      </w:r>
      <w:r w:rsidR="00BA1270">
        <w:rPr>
          <w:rFonts w:ascii="Arial" w:hAnsi="Arial" w:cs="Arial"/>
          <w:i/>
          <w:sz w:val="22"/>
          <w:szCs w:val="22"/>
        </w:rPr>
        <w:t>; en consecuencia no le aplica el incremento que fije el Gobierno Nacional para las asignaciones básicas en el año 2013 y siguientes.</w:t>
      </w:r>
    </w:p>
    <w:p w14:paraId="19219836" w14:textId="77777777" w:rsidR="00BA1270" w:rsidRDefault="00BA1270" w:rsidP="00AF4BDC">
      <w:pPr>
        <w:spacing w:line="276" w:lineRule="auto"/>
        <w:ind w:left="708"/>
        <w:jc w:val="both"/>
        <w:rPr>
          <w:rFonts w:ascii="Arial" w:hAnsi="Arial" w:cs="Arial"/>
          <w:i/>
          <w:sz w:val="22"/>
          <w:szCs w:val="22"/>
        </w:rPr>
      </w:pPr>
    </w:p>
    <w:p w14:paraId="3F2A47A9" w14:textId="77777777" w:rsidR="00BA1270" w:rsidRDefault="00002BA7" w:rsidP="00BA1270">
      <w:pPr>
        <w:spacing w:line="276" w:lineRule="auto"/>
        <w:ind w:left="708"/>
        <w:jc w:val="both"/>
        <w:rPr>
          <w:rFonts w:ascii="Arial" w:hAnsi="Arial" w:cs="Arial"/>
          <w:i/>
          <w:sz w:val="22"/>
          <w:szCs w:val="22"/>
        </w:rPr>
      </w:pPr>
      <w:r w:rsidRPr="004A6CF0">
        <w:rPr>
          <w:rFonts w:ascii="Arial" w:hAnsi="Arial" w:cs="Arial"/>
          <w:i/>
          <w:sz w:val="22"/>
          <w:szCs w:val="22"/>
        </w:rPr>
        <w:t xml:space="preserve"> </w:t>
      </w:r>
      <w:r w:rsidR="00BA1270" w:rsidRPr="00BA1270">
        <w:rPr>
          <w:rFonts w:ascii="Arial" w:hAnsi="Arial" w:cs="Arial"/>
          <w:i/>
          <w:sz w:val="22"/>
          <w:szCs w:val="22"/>
        </w:rPr>
        <w:t>A partir del año 2014 y hasta el año 2018, los valores señalados en las tablas del presente artículo contienen un ajuste equivalente a una variación proyectada del Índice de Precios al Consumidor (IPC) del dos por ciento (2%) respecto del valor de la bonificación judicial asignada en el año inmediatamente anterior.</w:t>
      </w:r>
    </w:p>
    <w:p w14:paraId="296FEF7D" w14:textId="77777777" w:rsidR="00C9541E" w:rsidRPr="00BA1270" w:rsidRDefault="00C9541E" w:rsidP="00BA1270">
      <w:pPr>
        <w:spacing w:line="276" w:lineRule="auto"/>
        <w:ind w:left="708"/>
        <w:jc w:val="both"/>
        <w:rPr>
          <w:rFonts w:ascii="Arial" w:hAnsi="Arial" w:cs="Arial"/>
          <w:i/>
          <w:sz w:val="22"/>
          <w:szCs w:val="22"/>
        </w:rPr>
      </w:pPr>
    </w:p>
    <w:p w14:paraId="4DA01C7F" w14:textId="77777777" w:rsidR="00BA1270" w:rsidRPr="00BA1270" w:rsidRDefault="00BA1270" w:rsidP="00BA1270">
      <w:pPr>
        <w:spacing w:line="276" w:lineRule="auto"/>
        <w:ind w:left="708"/>
        <w:jc w:val="both"/>
        <w:rPr>
          <w:rFonts w:ascii="Arial" w:hAnsi="Arial" w:cs="Arial"/>
          <w:i/>
          <w:sz w:val="22"/>
          <w:szCs w:val="22"/>
        </w:rPr>
      </w:pPr>
      <w:r w:rsidRPr="00BA1270">
        <w:rPr>
          <w:rFonts w:ascii="Arial" w:hAnsi="Arial" w:cs="Arial"/>
          <w:i/>
          <w:sz w:val="22"/>
          <w:szCs w:val="22"/>
        </w:rPr>
        <w:t>En el evento en que la variación del Índice de Precios al Consumidor (IPC) certificado por el Departamento Administrativo Nacional de Estadística (DANE), para las vigencias fiscales de los años 2014 a 2018 inclusive, sea diferente al dos por ciento (2%) proyectado para el valor de la bonificación judicial para los mismos años, el Gobierno Nacional ajustará las tablas correspondientes para la respectiva vigencia en la diferencia que se presente.</w:t>
      </w:r>
    </w:p>
    <w:p w14:paraId="7194DBDC" w14:textId="77777777" w:rsidR="00BA1270" w:rsidRPr="00BA1270" w:rsidRDefault="00BA1270" w:rsidP="00BA1270">
      <w:pPr>
        <w:spacing w:line="276" w:lineRule="auto"/>
        <w:ind w:left="708"/>
        <w:jc w:val="both"/>
        <w:rPr>
          <w:rFonts w:ascii="Arial" w:hAnsi="Arial" w:cs="Arial"/>
          <w:i/>
          <w:sz w:val="22"/>
          <w:szCs w:val="22"/>
        </w:rPr>
      </w:pPr>
    </w:p>
    <w:p w14:paraId="3C1F6A96" w14:textId="77777777" w:rsidR="00BA1270" w:rsidRPr="00BA1270" w:rsidRDefault="00BA1270" w:rsidP="00BA1270">
      <w:pPr>
        <w:spacing w:line="276" w:lineRule="auto"/>
        <w:ind w:left="708"/>
        <w:jc w:val="both"/>
        <w:rPr>
          <w:rFonts w:ascii="Arial" w:hAnsi="Arial" w:cs="Arial"/>
          <w:i/>
          <w:sz w:val="22"/>
          <w:szCs w:val="22"/>
        </w:rPr>
      </w:pPr>
      <w:r w:rsidRPr="00BA1270">
        <w:rPr>
          <w:rFonts w:ascii="Arial" w:hAnsi="Arial" w:cs="Arial"/>
          <w:i/>
          <w:sz w:val="22"/>
          <w:szCs w:val="22"/>
        </w:rPr>
        <w:t>Para el año 2019 y en adelante el valor mensual de la bonificación judicial será equivalente al valor que se perciba en el año inmediatamente anterior reajustado con la variación del Índice de Precios al Consumidor (IPC) certificado por el Departamento Administrativo Nacional de Estadística -DANE.</w:t>
      </w:r>
    </w:p>
    <w:p w14:paraId="769D0D3C" w14:textId="77777777" w:rsidR="00BA1270" w:rsidRPr="00BA1270" w:rsidRDefault="00BA1270" w:rsidP="00BA1270">
      <w:pPr>
        <w:spacing w:line="276" w:lineRule="auto"/>
        <w:ind w:left="708"/>
        <w:jc w:val="both"/>
        <w:rPr>
          <w:rFonts w:ascii="Arial" w:hAnsi="Arial" w:cs="Arial"/>
          <w:i/>
          <w:sz w:val="22"/>
          <w:szCs w:val="22"/>
        </w:rPr>
      </w:pPr>
    </w:p>
    <w:p w14:paraId="7E6DFABA" w14:textId="77777777" w:rsidR="00002BA7" w:rsidRDefault="00BA1270" w:rsidP="00BA1270">
      <w:pPr>
        <w:spacing w:line="276" w:lineRule="auto"/>
        <w:ind w:left="708"/>
        <w:jc w:val="both"/>
        <w:rPr>
          <w:rFonts w:ascii="Arial" w:hAnsi="Arial" w:cs="Arial"/>
          <w:i/>
          <w:sz w:val="22"/>
          <w:szCs w:val="22"/>
        </w:rPr>
      </w:pPr>
      <w:r w:rsidRPr="00BA1270">
        <w:rPr>
          <w:rFonts w:ascii="Arial" w:hAnsi="Arial" w:cs="Arial"/>
          <w:i/>
          <w:sz w:val="22"/>
          <w:szCs w:val="22"/>
        </w:rPr>
        <w:t>ARTÍCULO 2°. Los funcionarios y empleados de la Fiscalía General de la Nación que no optaron por el régimen establecido en el Decreto 53 de 1993 y que continúan con el régimen del Decreto 839 de 2012 y las disposiciones que lo modifican o sustituyan, de percibir en el año 2013 y siguientes un ingreso total anual inferior al ingreso total anual más la bonificación judicial que se crea en el presente decreto, respecto de quien ejerce el mismo empleo y se encuentra regido por el régimen salarial y prestacional obligatorio señalado en el decreto 53 de 1993, percibirán la diferencia respectiva a título de bonificación judicial, mientras permanezcan vinculados al servicio.</w:t>
      </w:r>
    </w:p>
    <w:p w14:paraId="54CD245A" w14:textId="77777777" w:rsidR="00BA1270" w:rsidRDefault="00BA1270" w:rsidP="00BA1270">
      <w:pPr>
        <w:spacing w:line="276" w:lineRule="auto"/>
        <w:ind w:left="708"/>
        <w:jc w:val="both"/>
        <w:rPr>
          <w:rFonts w:ascii="Arial" w:hAnsi="Arial" w:cs="Arial"/>
          <w:i/>
          <w:sz w:val="22"/>
          <w:szCs w:val="22"/>
        </w:rPr>
      </w:pPr>
    </w:p>
    <w:p w14:paraId="0D029A2B" w14:textId="77777777" w:rsidR="00F827CF" w:rsidRDefault="004A70A7" w:rsidP="00600548">
      <w:pPr>
        <w:spacing w:line="276" w:lineRule="auto"/>
        <w:jc w:val="both"/>
        <w:rPr>
          <w:rFonts w:ascii="Arial" w:hAnsi="Arial" w:cs="Arial"/>
          <w:sz w:val="24"/>
        </w:rPr>
      </w:pPr>
      <w:r>
        <w:rPr>
          <w:rFonts w:ascii="Arial" w:hAnsi="Arial" w:cs="Arial"/>
          <w:sz w:val="24"/>
        </w:rPr>
        <w:lastRenderedPageBreak/>
        <w:t>De modo</w:t>
      </w:r>
      <w:r w:rsidR="004D0536">
        <w:rPr>
          <w:rFonts w:ascii="Arial" w:hAnsi="Arial" w:cs="Arial"/>
          <w:sz w:val="24"/>
        </w:rPr>
        <w:t xml:space="preserve"> que </w:t>
      </w:r>
      <w:r w:rsidR="00F827CF">
        <w:rPr>
          <w:rFonts w:ascii="Arial" w:hAnsi="Arial" w:cs="Arial"/>
          <w:sz w:val="24"/>
        </w:rPr>
        <w:t xml:space="preserve">la bonificación judicial creada a favor de los servidores de la Fiscalía General de la Nación como emolumento que se reconoce mensualmente, únicamente constituye factor salarial para la base de cotización al Sistema General de Seguridad Social en Pensiones y Salud, excluyéndosele como factor </w:t>
      </w:r>
      <w:r w:rsidR="009D2759">
        <w:rPr>
          <w:rFonts w:ascii="Arial" w:hAnsi="Arial" w:cs="Arial"/>
          <w:sz w:val="24"/>
        </w:rPr>
        <w:t xml:space="preserve">para liquidar </w:t>
      </w:r>
      <w:r w:rsidR="00F827CF">
        <w:rPr>
          <w:rFonts w:ascii="Arial" w:hAnsi="Arial" w:cs="Arial"/>
          <w:sz w:val="24"/>
        </w:rPr>
        <w:t>otros efectos legales.</w:t>
      </w:r>
    </w:p>
    <w:p w14:paraId="1231BE67" w14:textId="77777777" w:rsidR="00F827CF" w:rsidRDefault="00F827CF" w:rsidP="00600548">
      <w:pPr>
        <w:spacing w:line="276" w:lineRule="auto"/>
        <w:jc w:val="both"/>
        <w:rPr>
          <w:rFonts w:ascii="Arial" w:hAnsi="Arial" w:cs="Arial"/>
          <w:sz w:val="24"/>
        </w:rPr>
      </w:pPr>
    </w:p>
    <w:p w14:paraId="77587135" w14:textId="77777777" w:rsidR="004D0536" w:rsidRDefault="004D0536" w:rsidP="00600548">
      <w:pPr>
        <w:spacing w:line="276" w:lineRule="auto"/>
        <w:jc w:val="both"/>
        <w:rPr>
          <w:rFonts w:ascii="Arial" w:hAnsi="Arial" w:cs="Arial"/>
          <w:sz w:val="24"/>
        </w:rPr>
      </w:pPr>
      <w:r>
        <w:rPr>
          <w:rFonts w:ascii="Arial" w:hAnsi="Arial" w:cs="Arial"/>
          <w:sz w:val="24"/>
        </w:rPr>
        <w:t>Así las cosas, es necesario entrar a analizar el concepto de salario, la n</w:t>
      </w:r>
      <w:r w:rsidR="001142C7">
        <w:rPr>
          <w:rFonts w:ascii="Arial" w:hAnsi="Arial" w:cs="Arial"/>
          <w:sz w:val="24"/>
        </w:rPr>
        <w:t>oción de factor salarial y los criterios que permiten su identificación, tomando como referencia lo que a respecto con</w:t>
      </w:r>
      <w:r w:rsidR="005C37FF">
        <w:rPr>
          <w:rFonts w:ascii="Arial" w:hAnsi="Arial" w:cs="Arial"/>
          <w:sz w:val="24"/>
        </w:rPr>
        <w:t>sagran la ley laboral colombiana</w:t>
      </w:r>
      <w:r w:rsidR="001142C7">
        <w:rPr>
          <w:rFonts w:ascii="Arial" w:hAnsi="Arial" w:cs="Arial"/>
          <w:sz w:val="24"/>
        </w:rPr>
        <w:t xml:space="preserve"> y la jurisprudencia tanto de la Corte Constitucional como del Consejo de Estado.  De forma preliminar</w:t>
      </w:r>
      <w:r w:rsidR="006B45E5">
        <w:rPr>
          <w:rFonts w:ascii="Arial" w:hAnsi="Arial" w:cs="Arial"/>
          <w:sz w:val="24"/>
        </w:rPr>
        <w:t>,</w:t>
      </w:r>
      <w:r w:rsidR="001142C7">
        <w:rPr>
          <w:rFonts w:ascii="Arial" w:hAnsi="Arial" w:cs="Arial"/>
          <w:sz w:val="24"/>
        </w:rPr>
        <w:t xml:space="preserve"> es necesario aclarar</w:t>
      </w:r>
      <w:r w:rsidR="006519A7">
        <w:rPr>
          <w:rFonts w:ascii="Arial" w:hAnsi="Arial" w:cs="Arial"/>
          <w:sz w:val="24"/>
        </w:rPr>
        <w:t xml:space="preserve"> que</w:t>
      </w:r>
      <w:r w:rsidR="006B45E5">
        <w:rPr>
          <w:rFonts w:ascii="Arial" w:hAnsi="Arial" w:cs="Arial"/>
          <w:sz w:val="24"/>
        </w:rPr>
        <w:t>,</w:t>
      </w:r>
      <w:r w:rsidR="006519A7">
        <w:rPr>
          <w:rFonts w:ascii="Arial" w:hAnsi="Arial" w:cs="Arial"/>
          <w:sz w:val="24"/>
        </w:rPr>
        <w:t xml:space="preserve"> aunque no todas las leyes generales de carácter laboral</w:t>
      </w:r>
      <w:r w:rsidR="006B45E5">
        <w:rPr>
          <w:rFonts w:ascii="Arial" w:hAnsi="Arial" w:cs="Arial"/>
          <w:sz w:val="24"/>
        </w:rPr>
        <w:t xml:space="preserve"> regulan las relaciones de trabajo de los empleados públicos, lo cierto es que contienen principios y conceptos del derecho laboral que resultan aplicables en cualquier relación laboral, independientemente de su naturaleza pública o privada.</w:t>
      </w:r>
    </w:p>
    <w:p w14:paraId="36FEB5B0" w14:textId="77777777" w:rsidR="00BC3CC3" w:rsidRDefault="00BC3CC3" w:rsidP="00600548">
      <w:pPr>
        <w:spacing w:line="276" w:lineRule="auto"/>
        <w:jc w:val="both"/>
        <w:rPr>
          <w:rFonts w:ascii="Arial" w:hAnsi="Arial" w:cs="Arial"/>
          <w:sz w:val="24"/>
        </w:rPr>
      </w:pPr>
    </w:p>
    <w:p w14:paraId="30D7AA69" w14:textId="77777777" w:rsidR="00DD1F6B" w:rsidRDefault="00DD1F6B" w:rsidP="00600548">
      <w:pPr>
        <w:spacing w:line="276" w:lineRule="auto"/>
        <w:jc w:val="both"/>
        <w:rPr>
          <w:rFonts w:ascii="Arial" w:hAnsi="Arial" w:cs="Arial"/>
          <w:sz w:val="24"/>
        </w:rPr>
      </w:pPr>
    </w:p>
    <w:p w14:paraId="4F074ED6" w14:textId="77777777" w:rsidR="00BC3CC3" w:rsidRDefault="00BC3CC3" w:rsidP="00600548">
      <w:pPr>
        <w:spacing w:line="276" w:lineRule="auto"/>
        <w:jc w:val="both"/>
        <w:rPr>
          <w:rFonts w:ascii="Arial" w:hAnsi="Arial" w:cs="Arial"/>
          <w:b/>
          <w:sz w:val="24"/>
        </w:rPr>
      </w:pPr>
      <w:r>
        <w:rPr>
          <w:rFonts w:ascii="Arial" w:hAnsi="Arial" w:cs="Arial"/>
          <w:b/>
          <w:sz w:val="24"/>
        </w:rPr>
        <w:t>2.2</w:t>
      </w:r>
      <w:r w:rsidRPr="00BC3CC3">
        <w:rPr>
          <w:rFonts w:ascii="Arial" w:hAnsi="Arial" w:cs="Arial"/>
          <w:b/>
          <w:sz w:val="24"/>
        </w:rPr>
        <w:t xml:space="preserve">. </w:t>
      </w:r>
      <w:r>
        <w:rPr>
          <w:rFonts w:ascii="Arial" w:hAnsi="Arial" w:cs="Arial"/>
          <w:b/>
          <w:sz w:val="24"/>
        </w:rPr>
        <w:t>Del</w:t>
      </w:r>
      <w:r w:rsidRPr="00BC3CC3">
        <w:rPr>
          <w:rFonts w:ascii="Arial" w:hAnsi="Arial" w:cs="Arial"/>
          <w:b/>
          <w:sz w:val="24"/>
        </w:rPr>
        <w:t xml:space="preserve"> concepto de salario</w:t>
      </w:r>
    </w:p>
    <w:p w14:paraId="7196D064" w14:textId="77777777" w:rsidR="00BC3CC3" w:rsidRDefault="00BC3CC3" w:rsidP="00600548">
      <w:pPr>
        <w:spacing w:line="276" w:lineRule="auto"/>
        <w:jc w:val="both"/>
        <w:rPr>
          <w:rFonts w:ascii="Arial" w:hAnsi="Arial" w:cs="Arial"/>
          <w:b/>
          <w:sz w:val="24"/>
        </w:rPr>
      </w:pPr>
    </w:p>
    <w:p w14:paraId="097FCA3F" w14:textId="77777777" w:rsidR="00A71353" w:rsidRDefault="00BC3CC3" w:rsidP="00600548">
      <w:pPr>
        <w:spacing w:line="276" w:lineRule="auto"/>
        <w:jc w:val="both"/>
        <w:rPr>
          <w:rFonts w:ascii="Arial" w:hAnsi="Arial" w:cs="Arial"/>
          <w:sz w:val="24"/>
        </w:rPr>
      </w:pPr>
      <w:r w:rsidRPr="00BC3CC3">
        <w:rPr>
          <w:rFonts w:ascii="Arial" w:hAnsi="Arial" w:cs="Arial"/>
          <w:sz w:val="24"/>
        </w:rPr>
        <w:t>A</w:t>
      </w:r>
      <w:r w:rsidR="00A176BA">
        <w:rPr>
          <w:rFonts w:ascii="Arial" w:hAnsi="Arial" w:cs="Arial"/>
          <w:sz w:val="24"/>
        </w:rPr>
        <w:t xml:space="preserve">l respecto, si bien la Constitución </w:t>
      </w:r>
      <w:r w:rsidR="000F06EA">
        <w:rPr>
          <w:rFonts w:ascii="Arial" w:hAnsi="Arial" w:cs="Arial"/>
          <w:sz w:val="24"/>
        </w:rPr>
        <w:t xml:space="preserve">no </w:t>
      </w:r>
      <w:r w:rsidR="005C7548">
        <w:rPr>
          <w:rFonts w:ascii="Arial" w:hAnsi="Arial" w:cs="Arial"/>
          <w:sz w:val="24"/>
        </w:rPr>
        <w:t>especifica</w:t>
      </w:r>
      <w:r w:rsidR="00A176BA">
        <w:rPr>
          <w:rFonts w:ascii="Arial" w:hAnsi="Arial" w:cs="Arial"/>
          <w:sz w:val="24"/>
        </w:rPr>
        <w:t xml:space="preserve"> reglas </w:t>
      </w:r>
      <w:r w:rsidR="00015169">
        <w:rPr>
          <w:rFonts w:ascii="Arial" w:hAnsi="Arial" w:cs="Arial"/>
          <w:sz w:val="24"/>
        </w:rPr>
        <w:t>acerca de su</w:t>
      </w:r>
      <w:r w:rsidR="00A176BA">
        <w:rPr>
          <w:rFonts w:ascii="Arial" w:hAnsi="Arial" w:cs="Arial"/>
          <w:sz w:val="24"/>
        </w:rPr>
        <w:t xml:space="preserve"> definición, elementos integrantes o efectos en la liquidación de las prestaciones sociales, la Corte Constitucional ha señalado que estos </w:t>
      </w:r>
      <w:r w:rsidR="00A71353">
        <w:rPr>
          <w:rFonts w:ascii="Arial" w:hAnsi="Arial" w:cs="Arial"/>
          <w:sz w:val="24"/>
        </w:rPr>
        <w:t xml:space="preserve">aspectos </w:t>
      </w:r>
      <w:r w:rsidR="00A176BA">
        <w:rPr>
          <w:rFonts w:ascii="Arial" w:hAnsi="Arial" w:cs="Arial"/>
          <w:sz w:val="24"/>
        </w:rPr>
        <w:t xml:space="preserve">deben </w:t>
      </w:r>
      <w:r w:rsidR="00A932FE">
        <w:rPr>
          <w:rFonts w:ascii="Arial" w:hAnsi="Arial" w:cs="Arial"/>
          <w:sz w:val="24"/>
        </w:rPr>
        <w:t xml:space="preserve">ser </w:t>
      </w:r>
      <w:r w:rsidR="00A176BA">
        <w:rPr>
          <w:rFonts w:ascii="Arial" w:hAnsi="Arial" w:cs="Arial"/>
          <w:sz w:val="24"/>
        </w:rPr>
        <w:t xml:space="preserve">regulados por el legislador </w:t>
      </w:r>
      <w:r w:rsidR="00A71353">
        <w:rPr>
          <w:rFonts w:ascii="Arial" w:hAnsi="Arial" w:cs="Arial"/>
          <w:sz w:val="24"/>
        </w:rPr>
        <w:t>bajo</w:t>
      </w:r>
      <w:r w:rsidR="00A176BA">
        <w:rPr>
          <w:rFonts w:ascii="Arial" w:hAnsi="Arial" w:cs="Arial"/>
          <w:sz w:val="24"/>
        </w:rPr>
        <w:t xml:space="preserve"> criterios de justicia, equidad, racionalidad y razonabilidad, </w:t>
      </w:r>
      <w:r w:rsidR="00A71353">
        <w:rPr>
          <w:rFonts w:ascii="Arial" w:hAnsi="Arial" w:cs="Arial"/>
          <w:sz w:val="24"/>
        </w:rPr>
        <w:t>y consultando principios</w:t>
      </w:r>
      <w:r w:rsidR="00A176BA">
        <w:rPr>
          <w:rFonts w:ascii="Arial" w:hAnsi="Arial" w:cs="Arial"/>
          <w:sz w:val="24"/>
        </w:rPr>
        <w:t xml:space="preserve"> básicos</w:t>
      </w:r>
      <w:r w:rsidR="000F06EA">
        <w:rPr>
          <w:rFonts w:ascii="Arial" w:hAnsi="Arial" w:cs="Arial"/>
          <w:sz w:val="24"/>
        </w:rPr>
        <w:t xml:space="preserve"> constitucionales como</w:t>
      </w:r>
      <w:r w:rsidR="00A71353">
        <w:rPr>
          <w:rFonts w:ascii="Arial" w:hAnsi="Arial" w:cs="Arial"/>
          <w:sz w:val="24"/>
        </w:rPr>
        <w:t xml:space="preserve"> la igualdad, la garantía de una remuneración mínima vital y móvil proporcional a la cantidad de trabajo, la irrenunciabilidad a los beneficios mínimos y la primacía de la realidad sobre la formalidad</w:t>
      </w:r>
      <w:r w:rsidR="00A71353">
        <w:rPr>
          <w:rStyle w:val="Refdenotaalpie"/>
          <w:rFonts w:ascii="Arial" w:hAnsi="Arial" w:cs="Arial"/>
          <w:sz w:val="24"/>
        </w:rPr>
        <w:footnoteReference w:id="1"/>
      </w:r>
      <w:r w:rsidR="00A71353">
        <w:rPr>
          <w:rFonts w:ascii="Arial" w:hAnsi="Arial" w:cs="Arial"/>
          <w:sz w:val="24"/>
        </w:rPr>
        <w:t xml:space="preserve">.  Y </w:t>
      </w:r>
      <w:r w:rsidR="001F79E5">
        <w:rPr>
          <w:rFonts w:ascii="Arial" w:hAnsi="Arial" w:cs="Arial"/>
          <w:sz w:val="24"/>
        </w:rPr>
        <w:t>como noción</w:t>
      </w:r>
      <w:r w:rsidR="00A71353">
        <w:rPr>
          <w:rFonts w:ascii="Arial" w:hAnsi="Arial" w:cs="Arial"/>
          <w:sz w:val="24"/>
        </w:rPr>
        <w:t xml:space="preserve"> de salario</w:t>
      </w:r>
      <w:r w:rsidR="001F79E5">
        <w:rPr>
          <w:rFonts w:ascii="Arial" w:hAnsi="Arial" w:cs="Arial"/>
          <w:sz w:val="24"/>
        </w:rPr>
        <w:t>,</w:t>
      </w:r>
      <w:r w:rsidR="00A71353">
        <w:rPr>
          <w:rFonts w:ascii="Arial" w:hAnsi="Arial" w:cs="Arial"/>
          <w:sz w:val="24"/>
        </w:rPr>
        <w:t xml:space="preserve"> concretó:</w:t>
      </w:r>
    </w:p>
    <w:p w14:paraId="34FF1C98" w14:textId="77777777" w:rsidR="00A71353" w:rsidRDefault="00A71353" w:rsidP="00600548">
      <w:pPr>
        <w:spacing w:line="276" w:lineRule="auto"/>
        <w:jc w:val="both"/>
        <w:rPr>
          <w:rFonts w:ascii="Arial" w:hAnsi="Arial" w:cs="Arial"/>
          <w:sz w:val="24"/>
        </w:rPr>
      </w:pPr>
    </w:p>
    <w:p w14:paraId="0A6CABA6" w14:textId="77777777" w:rsidR="00A71353" w:rsidRPr="001F79E5" w:rsidRDefault="005C6AC7" w:rsidP="005C6AC7">
      <w:pPr>
        <w:spacing w:line="276" w:lineRule="auto"/>
        <w:ind w:left="708"/>
        <w:jc w:val="both"/>
        <w:rPr>
          <w:rFonts w:ascii="Arial" w:hAnsi="Arial" w:cs="Arial"/>
          <w:i/>
          <w:sz w:val="22"/>
          <w:szCs w:val="22"/>
        </w:rPr>
      </w:pPr>
      <w:r w:rsidRPr="001F79E5">
        <w:rPr>
          <w:rFonts w:ascii="Arial" w:hAnsi="Arial" w:cs="Arial"/>
          <w:i/>
          <w:sz w:val="22"/>
          <w:szCs w:val="22"/>
        </w:rPr>
        <w:t>“Constituye salario no sólo la remuneración ordinaria, fija o variable sino todo lo que recibe el trabajador en dinero o en especie como contraprestación o retribución directa y onerosa del servicio, y que ingresan real y efectivamente a su patrimonio, es decir, no a título gratuito o por mera liberalidad del empleador, ni lo que recibe en dinero en especie no para su beneficio ni para enriquecer su patrimonio, sino para desempeñar a cabalidad sus funciones, ni las prestaciones sociales, ni los pagos o suministros en especie, conforme lo acuerden las partes, ni los pagos que según su naturaleza y por disposición legal no tienen carácter salarial, o lo tienen en alguna medida para ciertos efectos, ni los beneficios o auxilios habituales u ocasionales, acordados convencional o contractualmente u otorgados en forma extralegal por el empleador, cuando por disposición expresa de las partes no tienen el carácter de salario, con efectos en la liquidación de prestaciones sociales.</w:t>
      </w:r>
      <w:r w:rsidR="001F79E5">
        <w:rPr>
          <w:rStyle w:val="Refdenotaalpie"/>
          <w:rFonts w:ascii="Arial" w:hAnsi="Arial" w:cs="Arial"/>
          <w:i/>
          <w:sz w:val="22"/>
          <w:szCs w:val="22"/>
        </w:rPr>
        <w:footnoteReference w:id="2"/>
      </w:r>
      <w:r w:rsidRPr="001F79E5">
        <w:rPr>
          <w:rFonts w:ascii="Arial" w:hAnsi="Arial" w:cs="Arial"/>
          <w:i/>
          <w:sz w:val="22"/>
          <w:szCs w:val="22"/>
        </w:rPr>
        <w:t>”</w:t>
      </w:r>
    </w:p>
    <w:p w14:paraId="6D072C0D" w14:textId="77777777" w:rsidR="00A71353" w:rsidRDefault="00A71353" w:rsidP="00600548">
      <w:pPr>
        <w:spacing w:line="276" w:lineRule="auto"/>
        <w:jc w:val="both"/>
        <w:rPr>
          <w:rFonts w:ascii="Arial" w:hAnsi="Arial" w:cs="Arial"/>
          <w:sz w:val="24"/>
        </w:rPr>
      </w:pPr>
    </w:p>
    <w:p w14:paraId="2424AE41" w14:textId="77777777" w:rsidR="006B45E5" w:rsidRDefault="00015169" w:rsidP="00600548">
      <w:pPr>
        <w:spacing w:line="276" w:lineRule="auto"/>
        <w:jc w:val="both"/>
        <w:rPr>
          <w:rFonts w:ascii="Arial" w:hAnsi="Arial" w:cs="Arial"/>
          <w:sz w:val="24"/>
        </w:rPr>
      </w:pPr>
      <w:r>
        <w:rPr>
          <w:rFonts w:ascii="Arial" w:hAnsi="Arial" w:cs="Arial"/>
          <w:sz w:val="24"/>
        </w:rPr>
        <w:t>Acerca de</w:t>
      </w:r>
      <w:r w:rsidR="006B45E5">
        <w:rPr>
          <w:rFonts w:ascii="Arial" w:hAnsi="Arial" w:cs="Arial"/>
          <w:sz w:val="24"/>
        </w:rPr>
        <w:t xml:space="preserve"> los factores que constituyen salario para los empleados públicos, el artículo 42 del Decreto 1042 de 1978 dispuso lo siguiente:</w:t>
      </w:r>
    </w:p>
    <w:p w14:paraId="48A21919" w14:textId="77777777" w:rsidR="006B45E5" w:rsidRPr="00EE147F" w:rsidRDefault="006B45E5" w:rsidP="00600548">
      <w:pPr>
        <w:spacing w:line="276" w:lineRule="auto"/>
        <w:jc w:val="both"/>
        <w:rPr>
          <w:rFonts w:ascii="Arial" w:hAnsi="Arial" w:cs="Arial"/>
          <w:i/>
          <w:sz w:val="24"/>
        </w:rPr>
      </w:pPr>
    </w:p>
    <w:p w14:paraId="14CD1897" w14:textId="77777777" w:rsidR="006B45E5" w:rsidRPr="00EE147F" w:rsidRDefault="00EE147F" w:rsidP="00EE147F">
      <w:pPr>
        <w:spacing w:line="276" w:lineRule="auto"/>
        <w:ind w:left="708"/>
        <w:jc w:val="both"/>
        <w:rPr>
          <w:rFonts w:ascii="Arial" w:hAnsi="Arial" w:cs="Arial"/>
          <w:i/>
          <w:sz w:val="22"/>
          <w:szCs w:val="22"/>
        </w:rPr>
      </w:pPr>
      <w:r w:rsidRPr="00EE147F">
        <w:rPr>
          <w:rFonts w:ascii="Arial" w:hAnsi="Arial" w:cs="Arial"/>
          <w:i/>
          <w:sz w:val="22"/>
          <w:szCs w:val="22"/>
        </w:rPr>
        <w:lastRenderedPageBreak/>
        <w:t>“</w:t>
      </w:r>
      <w:r w:rsidR="006B45E5" w:rsidRPr="00EE147F">
        <w:rPr>
          <w:rFonts w:ascii="Arial" w:hAnsi="Arial" w:cs="Arial"/>
          <w:i/>
          <w:sz w:val="22"/>
          <w:szCs w:val="22"/>
        </w:rPr>
        <w:t>ARTÍCULO 42. De otros factores de salario. Además de la asignación básica fijada por la ley para los diferentes cargos, del valor del trabajo suplementario y del realizado en forma nocturna</w:t>
      </w:r>
      <w:r w:rsidRPr="00EE147F">
        <w:rPr>
          <w:rFonts w:ascii="Arial" w:hAnsi="Arial" w:cs="Arial"/>
          <w:i/>
          <w:sz w:val="22"/>
          <w:szCs w:val="22"/>
        </w:rPr>
        <w:t xml:space="preserve"> o en días de descanso obligatorio, </w:t>
      </w:r>
      <w:r w:rsidRPr="00EE147F">
        <w:rPr>
          <w:rFonts w:ascii="Arial" w:hAnsi="Arial" w:cs="Arial"/>
          <w:b/>
          <w:i/>
          <w:sz w:val="22"/>
          <w:szCs w:val="22"/>
        </w:rPr>
        <w:t>constituyen salario todas las sumas que habitual y periódicamente recibe el empleado como retribución por sus servicios.</w:t>
      </w:r>
    </w:p>
    <w:p w14:paraId="6BD18F9B" w14:textId="77777777" w:rsidR="00EE147F" w:rsidRPr="00EE147F" w:rsidRDefault="00EE147F" w:rsidP="00600548">
      <w:pPr>
        <w:spacing w:line="276" w:lineRule="auto"/>
        <w:jc w:val="both"/>
        <w:rPr>
          <w:rFonts w:ascii="Arial" w:hAnsi="Arial" w:cs="Arial"/>
          <w:i/>
          <w:sz w:val="22"/>
          <w:szCs w:val="22"/>
        </w:rPr>
      </w:pPr>
    </w:p>
    <w:p w14:paraId="31106DC8" w14:textId="77777777" w:rsidR="00EE147F" w:rsidRDefault="00EE147F" w:rsidP="00EE147F">
      <w:pPr>
        <w:spacing w:line="276" w:lineRule="auto"/>
        <w:ind w:firstLine="708"/>
        <w:jc w:val="both"/>
        <w:rPr>
          <w:rFonts w:ascii="Arial" w:hAnsi="Arial" w:cs="Arial"/>
          <w:i/>
          <w:sz w:val="22"/>
          <w:szCs w:val="22"/>
        </w:rPr>
      </w:pPr>
      <w:r w:rsidRPr="00EE147F">
        <w:rPr>
          <w:rFonts w:ascii="Arial" w:hAnsi="Arial" w:cs="Arial"/>
          <w:i/>
          <w:sz w:val="22"/>
          <w:szCs w:val="22"/>
        </w:rPr>
        <w:t>Son factores de salario:</w:t>
      </w:r>
    </w:p>
    <w:p w14:paraId="238601FE" w14:textId="77777777" w:rsidR="003A7AE3" w:rsidRPr="00EE147F" w:rsidRDefault="003A7AE3" w:rsidP="00EE147F">
      <w:pPr>
        <w:spacing w:line="276" w:lineRule="auto"/>
        <w:ind w:firstLine="708"/>
        <w:jc w:val="both"/>
        <w:rPr>
          <w:rFonts w:ascii="Arial" w:hAnsi="Arial" w:cs="Arial"/>
          <w:i/>
          <w:sz w:val="22"/>
          <w:szCs w:val="22"/>
        </w:rPr>
      </w:pPr>
    </w:p>
    <w:p w14:paraId="2581E15F" w14:textId="77777777" w:rsidR="00EE147F" w:rsidRPr="00EE147F" w:rsidRDefault="00EE147F" w:rsidP="00EE147F">
      <w:pPr>
        <w:spacing w:line="276" w:lineRule="auto"/>
        <w:ind w:left="708"/>
        <w:jc w:val="both"/>
        <w:rPr>
          <w:rFonts w:ascii="Arial" w:hAnsi="Arial" w:cs="Arial"/>
          <w:i/>
          <w:sz w:val="22"/>
          <w:szCs w:val="22"/>
        </w:rPr>
      </w:pPr>
      <w:r w:rsidRPr="00EE147F">
        <w:rPr>
          <w:rFonts w:ascii="Arial" w:hAnsi="Arial" w:cs="Arial"/>
          <w:i/>
          <w:sz w:val="22"/>
          <w:szCs w:val="22"/>
        </w:rPr>
        <w:t xml:space="preserve">a. Los incrementos por antigüedad a que se refieren los artículos 49 y 97 de este Decreto.  </w:t>
      </w:r>
    </w:p>
    <w:p w14:paraId="3AF6B015" w14:textId="77777777" w:rsidR="00EE147F" w:rsidRPr="00EE147F" w:rsidRDefault="00EE147F" w:rsidP="00EE147F">
      <w:pPr>
        <w:spacing w:line="276" w:lineRule="auto"/>
        <w:ind w:firstLine="708"/>
        <w:jc w:val="both"/>
        <w:rPr>
          <w:rFonts w:ascii="Arial" w:hAnsi="Arial" w:cs="Arial"/>
          <w:i/>
          <w:sz w:val="22"/>
          <w:szCs w:val="22"/>
        </w:rPr>
      </w:pPr>
      <w:r w:rsidRPr="00EE147F">
        <w:rPr>
          <w:rFonts w:ascii="Arial" w:hAnsi="Arial" w:cs="Arial"/>
          <w:i/>
          <w:sz w:val="22"/>
          <w:szCs w:val="22"/>
        </w:rPr>
        <w:t>b. Los gastos de representación.</w:t>
      </w:r>
    </w:p>
    <w:p w14:paraId="1600A051" w14:textId="77777777" w:rsidR="00EE147F" w:rsidRPr="00EE147F" w:rsidRDefault="00EE147F" w:rsidP="00EE147F">
      <w:pPr>
        <w:spacing w:line="276" w:lineRule="auto"/>
        <w:ind w:firstLine="708"/>
        <w:jc w:val="both"/>
        <w:rPr>
          <w:rFonts w:ascii="Arial" w:hAnsi="Arial" w:cs="Arial"/>
          <w:i/>
          <w:sz w:val="22"/>
          <w:szCs w:val="22"/>
        </w:rPr>
      </w:pPr>
      <w:r w:rsidRPr="00EE147F">
        <w:rPr>
          <w:rFonts w:ascii="Arial" w:hAnsi="Arial" w:cs="Arial"/>
          <w:i/>
          <w:sz w:val="22"/>
          <w:szCs w:val="22"/>
        </w:rPr>
        <w:t>c. La prima técnica.</w:t>
      </w:r>
    </w:p>
    <w:p w14:paraId="47C996B6" w14:textId="77777777" w:rsidR="00EE147F" w:rsidRPr="00EE147F" w:rsidRDefault="00EE147F" w:rsidP="00EE147F">
      <w:pPr>
        <w:spacing w:line="276" w:lineRule="auto"/>
        <w:ind w:firstLine="708"/>
        <w:jc w:val="both"/>
        <w:rPr>
          <w:rFonts w:ascii="Arial" w:hAnsi="Arial" w:cs="Arial"/>
          <w:i/>
          <w:sz w:val="22"/>
          <w:szCs w:val="22"/>
        </w:rPr>
      </w:pPr>
      <w:r w:rsidRPr="00EE147F">
        <w:rPr>
          <w:rFonts w:ascii="Arial" w:hAnsi="Arial" w:cs="Arial"/>
          <w:i/>
          <w:sz w:val="22"/>
          <w:szCs w:val="22"/>
        </w:rPr>
        <w:t>d. El auxilio de transporte.</w:t>
      </w:r>
    </w:p>
    <w:p w14:paraId="51598A84" w14:textId="77777777" w:rsidR="00EE147F" w:rsidRPr="00EE147F" w:rsidRDefault="00EE147F" w:rsidP="00EE147F">
      <w:pPr>
        <w:spacing w:line="276" w:lineRule="auto"/>
        <w:ind w:firstLine="708"/>
        <w:jc w:val="both"/>
        <w:rPr>
          <w:rFonts w:ascii="Arial" w:hAnsi="Arial" w:cs="Arial"/>
          <w:i/>
          <w:sz w:val="22"/>
          <w:szCs w:val="22"/>
        </w:rPr>
      </w:pPr>
      <w:r w:rsidRPr="00EE147F">
        <w:rPr>
          <w:rFonts w:ascii="Arial" w:hAnsi="Arial" w:cs="Arial"/>
          <w:i/>
          <w:sz w:val="22"/>
          <w:szCs w:val="22"/>
        </w:rPr>
        <w:t>e. El auxilio de alimentación.</w:t>
      </w:r>
    </w:p>
    <w:p w14:paraId="1C313C2D" w14:textId="77777777" w:rsidR="00EE147F" w:rsidRPr="00EE147F" w:rsidRDefault="00EE147F" w:rsidP="00EE147F">
      <w:pPr>
        <w:spacing w:line="276" w:lineRule="auto"/>
        <w:ind w:firstLine="708"/>
        <w:jc w:val="both"/>
        <w:rPr>
          <w:rFonts w:ascii="Arial" w:hAnsi="Arial" w:cs="Arial"/>
          <w:i/>
          <w:sz w:val="22"/>
          <w:szCs w:val="22"/>
        </w:rPr>
      </w:pPr>
      <w:r w:rsidRPr="00EE147F">
        <w:rPr>
          <w:rFonts w:ascii="Arial" w:hAnsi="Arial" w:cs="Arial"/>
          <w:i/>
          <w:sz w:val="22"/>
          <w:szCs w:val="22"/>
        </w:rPr>
        <w:t>f. La prima de servicio.</w:t>
      </w:r>
    </w:p>
    <w:p w14:paraId="5CD818BC" w14:textId="77777777" w:rsidR="00EE147F" w:rsidRPr="00EE147F" w:rsidRDefault="00EE147F" w:rsidP="00EE147F">
      <w:pPr>
        <w:spacing w:line="276" w:lineRule="auto"/>
        <w:ind w:firstLine="708"/>
        <w:jc w:val="both"/>
        <w:rPr>
          <w:rFonts w:ascii="Arial" w:hAnsi="Arial" w:cs="Arial"/>
          <w:i/>
          <w:sz w:val="22"/>
          <w:szCs w:val="22"/>
        </w:rPr>
      </w:pPr>
      <w:r w:rsidRPr="00EE147F">
        <w:rPr>
          <w:rFonts w:ascii="Arial" w:hAnsi="Arial" w:cs="Arial"/>
          <w:i/>
          <w:sz w:val="22"/>
          <w:szCs w:val="22"/>
        </w:rPr>
        <w:t>g. La bonificación por servicios prestados.</w:t>
      </w:r>
    </w:p>
    <w:p w14:paraId="202020FB" w14:textId="77777777" w:rsidR="00EE147F" w:rsidRPr="00EE147F" w:rsidRDefault="00EE147F" w:rsidP="00EE147F">
      <w:pPr>
        <w:spacing w:line="276" w:lineRule="auto"/>
        <w:ind w:left="708"/>
        <w:jc w:val="both"/>
        <w:rPr>
          <w:rFonts w:ascii="Arial" w:hAnsi="Arial" w:cs="Arial"/>
          <w:sz w:val="22"/>
          <w:szCs w:val="22"/>
        </w:rPr>
      </w:pPr>
      <w:r w:rsidRPr="00EE147F">
        <w:rPr>
          <w:rFonts w:ascii="Arial" w:hAnsi="Arial" w:cs="Arial"/>
          <w:i/>
          <w:sz w:val="22"/>
          <w:szCs w:val="22"/>
        </w:rPr>
        <w:t>h. Los viáticos percibidos por los funcionarios en comisión.”</w:t>
      </w:r>
      <w:r w:rsidRPr="00EE147F">
        <w:rPr>
          <w:rFonts w:ascii="Arial" w:hAnsi="Arial" w:cs="Arial"/>
          <w:sz w:val="22"/>
          <w:szCs w:val="22"/>
        </w:rPr>
        <w:t xml:space="preserve"> (Negrilla fuera de texto).</w:t>
      </w:r>
    </w:p>
    <w:p w14:paraId="0F3CABC7" w14:textId="77777777" w:rsidR="006B45E5" w:rsidRDefault="006B45E5" w:rsidP="00600548">
      <w:pPr>
        <w:spacing w:line="276" w:lineRule="auto"/>
        <w:jc w:val="both"/>
        <w:rPr>
          <w:rFonts w:ascii="Arial" w:hAnsi="Arial" w:cs="Arial"/>
          <w:sz w:val="24"/>
        </w:rPr>
      </w:pPr>
    </w:p>
    <w:p w14:paraId="7F597492" w14:textId="77777777" w:rsidR="00C77C1B" w:rsidRDefault="00EE147F" w:rsidP="00600548">
      <w:pPr>
        <w:spacing w:line="276" w:lineRule="auto"/>
        <w:jc w:val="both"/>
        <w:rPr>
          <w:rFonts w:ascii="Arial" w:hAnsi="Arial" w:cs="Arial"/>
          <w:sz w:val="24"/>
        </w:rPr>
      </w:pPr>
      <w:r>
        <w:rPr>
          <w:rFonts w:ascii="Arial" w:hAnsi="Arial" w:cs="Arial"/>
          <w:sz w:val="24"/>
        </w:rPr>
        <w:t>El Consejo de Estado, además de tener en cuenta el alcance del referido</w:t>
      </w:r>
      <w:r w:rsidR="007D0083">
        <w:rPr>
          <w:rFonts w:ascii="Arial" w:hAnsi="Arial" w:cs="Arial"/>
          <w:sz w:val="24"/>
        </w:rPr>
        <w:t xml:space="preserve"> decreto</w:t>
      </w:r>
      <w:r w:rsidR="005C37FF">
        <w:rPr>
          <w:rFonts w:ascii="Arial" w:hAnsi="Arial" w:cs="Arial"/>
          <w:sz w:val="24"/>
        </w:rPr>
        <w:t>,</w:t>
      </w:r>
      <w:r w:rsidR="00C77C1B">
        <w:rPr>
          <w:rFonts w:ascii="Arial" w:hAnsi="Arial" w:cs="Arial"/>
          <w:sz w:val="24"/>
        </w:rPr>
        <w:t xml:space="preserve"> al resolver controversias laborales se ha remitido al concepto de salario contenido en los artículos 127 y 128 del Código Sustantivo del Trabajo como criterio de interpretación válidamente aplicable.  Así, en sentencia de 19 de febrero de 2018, la Sección Segunda del Alto tribunal, con ponencia del consejero C</w:t>
      </w:r>
      <w:r w:rsidR="00B35E95">
        <w:rPr>
          <w:rFonts w:ascii="Arial" w:hAnsi="Arial" w:cs="Arial"/>
          <w:sz w:val="24"/>
        </w:rPr>
        <w:t>ésar P</w:t>
      </w:r>
      <w:r w:rsidR="00C77C1B">
        <w:rPr>
          <w:rFonts w:ascii="Arial" w:hAnsi="Arial" w:cs="Arial"/>
          <w:sz w:val="24"/>
        </w:rPr>
        <w:t>alomino Cortés, refirió:</w:t>
      </w:r>
    </w:p>
    <w:p w14:paraId="5B08B5D1" w14:textId="77777777" w:rsidR="00C77C1B" w:rsidRDefault="00C77C1B" w:rsidP="00600548">
      <w:pPr>
        <w:spacing w:line="276" w:lineRule="auto"/>
        <w:jc w:val="both"/>
        <w:rPr>
          <w:rFonts w:ascii="Arial" w:hAnsi="Arial" w:cs="Arial"/>
          <w:sz w:val="24"/>
        </w:rPr>
      </w:pPr>
    </w:p>
    <w:p w14:paraId="61F5E821" w14:textId="77777777" w:rsidR="00C77C1B" w:rsidRPr="00C77C1B" w:rsidRDefault="00C77C1B" w:rsidP="00C77C1B">
      <w:pPr>
        <w:spacing w:line="276" w:lineRule="auto"/>
        <w:ind w:left="708"/>
        <w:jc w:val="both"/>
        <w:rPr>
          <w:rFonts w:ascii="Arial" w:hAnsi="Arial" w:cs="Arial"/>
          <w:sz w:val="22"/>
          <w:szCs w:val="22"/>
        </w:rPr>
      </w:pPr>
      <w:r w:rsidRPr="00C77C1B">
        <w:rPr>
          <w:rFonts w:ascii="Arial" w:hAnsi="Arial" w:cs="Arial"/>
          <w:i/>
          <w:sz w:val="22"/>
          <w:szCs w:val="22"/>
        </w:rPr>
        <w:t xml:space="preserve">“(…) </w:t>
      </w:r>
      <w:r w:rsidRPr="00C77C1B">
        <w:rPr>
          <w:rFonts w:ascii="Arial" w:hAnsi="Arial" w:cs="Arial"/>
          <w:b/>
          <w:i/>
          <w:sz w:val="22"/>
          <w:szCs w:val="22"/>
        </w:rPr>
        <w:t>aunque estas normas en principio no se aplican en la regulación del régimen salarial y prestacional de los empleados públicos, tal como lo precisa el artículo 3 del CST</w:t>
      </w:r>
      <w:r w:rsidRPr="00C77C1B">
        <w:rPr>
          <w:rFonts w:ascii="Arial" w:hAnsi="Arial" w:cs="Arial"/>
          <w:i/>
          <w:sz w:val="22"/>
          <w:szCs w:val="22"/>
        </w:rPr>
        <w:t xml:space="preserve"> “el presente Código regula las relaciones de derecho individual del trabajo de carácter particular y las de derecho colectivo del trabajo, oficiales y particulares”, </w:t>
      </w:r>
      <w:r w:rsidRPr="00C77C1B">
        <w:rPr>
          <w:rFonts w:ascii="Arial" w:hAnsi="Arial" w:cs="Arial"/>
          <w:b/>
          <w:i/>
          <w:sz w:val="22"/>
          <w:szCs w:val="22"/>
        </w:rPr>
        <w:t>esta Sala ha acudido a esta definición como criterio interpretativo</w:t>
      </w:r>
      <w:r w:rsidRPr="00C77C1B">
        <w:rPr>
          <w:rFonts w:ascii="Arial" w:hAnsi="Arial" w:cs="Arial"/>
          <w:i/>
          <w:sz w:val="22"/>
          <w:szCs w:val="22"/>
        </w:rPr>
        <w:t>, y de manera concreta se hace referencia en la sentencia de 6 de julio de 2015 donde se declaró la nulidad de la expresión “no constituirá factor salarial para ningún efecto legal” del artículo 5 del Decreto 4050 de 2008, que regul</w:t>
      </w:r>
      <w:r w:rsidR="00E3234E">
        <w:rPr>
          <w:rFonts w:ascii="Arial" w:hAnsi="Arial" w:cs="Arial"/>
          <w:i/>
          <w:sz w:val="22"/>
          <w:szCs w:val="22"/>
        </w:rPr>
        <w:t>a</w:t>
      </w:r>
      <w:r w:rsidRPr="00C77C1B">
        <w:rPr>
          <w:rFonts w:ascii="Arial" w:hAnsi="Arial" w:cs="Arial"/>
          <w:i/>
          <w:sz w:val="22"/>
          <w:szCs w:val="22"/>
        </w:rPr>
        <w:t xml:space="preserve"> el incentivo por desempeño grupal.”</w:t>
      </w:r>
      <w:r w:rsidRPr="00C77C1B">
        <w:rPr>
          <w:rFonts w:ascii="Arial" w:hAnsi="Arial" w:cs="Arial"/>
          <w:sz w:val="22"/>
          <w:szCs w:val="22"/>
        </w:rPr>
        <w:t xml:space="preserve"> (Negrilla fuera de texto).</w:t>
      </w:r>
    </w:p>
    <w:p w14:paraId="16DEB4AB" w14:textId="77777777" w:rsidR="00BC3CC3" w:rsidRDefault="00BC3CC3" w:rsidP="00600548">
      <w:pPr>
        <w:spacing w:line="276" w:lineRule="auto"/>
        <w:jc w:val="both"/>
        <w:rPr>
          <w:rFonts w:ascii="Arial" w:hAnsi="Arial" w:cs="Arial"/>
          <w:sz w:val="24"/>
        </w:rPr>
      </w:pPr>
    </w:p>
    <w:p w14:paraId="52106137" w14:textId="77777777" w:rsidR="00F8515A" w:rsidRDefault="00015169" w:rsidP="00600548">
      <w:pPr>
        <w:spacing w:line="276" w:lineRule="auto"/>
        <w:jc w:val="both"/>
        <w:rPr>
          <w:rFonts w:ascii="Arial" w:hAnsi="Arial" w:cs="Arial"/>
          <w:sz w:val="24"/>
        </w:rPr>
      </w:pPr>
      <w:r>
        <w:rPr>
          <w:rFonts w:ascii="Arial" w:hAnsi="Arial" w:cs="Arial"/>
          <w:sz w:val="24"/>
        </w:rPr>
        <w:t>Las normas del</w:t>
      </w:r>
      <w:r w:rsidR="00F8515A">
        <w:rPr>
          <w:rFonts w:ascii="Arial" w:hAnsi="Arial" w:cs="Arial"/>
          <w:sz w:val="24"/>
        </w:rPr>
        <w:t xml:space="preserve"> Código Sustantivo del Trabajo </w:t>
      </w:r>
      <w:r>
        <w:rPr>
          <w:rFonts w:ascii="Arial" w:hAnsi="Arial" w:cs="Arial"/>
          <w:sz w:val="24"/>
        </w:rPr>
        <w:t xml:space="preserve">que </w:t>
      </w:r>
      <w:r w:rsidR="00F8515A">
        <w:rPr>
          <w:rFonts w:ascii="Arial" w:hAnsi="Arial" w:cs="Arial"/>
          <w:sz w:val="24"/>
        </w:rPr>
        <w:t>regula</w:t>
      </w:r>
      <w:r>
        <w:rPr>
          <w:rFonts w:ascii="Arial" w:hAnsi="Arial" w:cs="Arial"/>
          <w:sz w:val="24"/>
        </w:rPr>
        <w:t>n e</w:t>
      </w:r>
      <w:r w:rsidR="00F8515A">
        <w:rPr>
          <w:rFonts w:ascii="Arial" w:hAnsi="Arial" w:cs="Arial"/>
          <w:sz w:val="24"/>
        </w:rPr>
        <w:t xml:space="preserve">l salario y los pagos que lo integran </w:t>
      </w:r>
      <w:r>
        <w:rPr>
          <w:rFonts w:ascii="Arial" w:hAnsi="Arial" w:cs="Arial"/>
          <w:sz w:val="24"/>
        </w:rPr>
        <w:t>son las siguientes</w:t>
      </w:r>
      <w:r w:rsidR="00F8515A">
        <w:rPr>
          <w:rFonts w:ascii="Arial" w:hAnsi="Arial" w:cs="Arial"/>
          <w:sz w:val="24"/>
        </w:rPr>
        <w:t>:</w:t>
      </w:r>
    </w:p>
    <w:p w14:paraId="0AD9C6F4" w14:textId="77777777" w:rsidR="00F8515A" w:rsidRDefault="00F8515A" w:rsidP="00600548">
      <w:pPr>
        <w:spacing w:line="276" w:lineRule="auto"/>
        <w:jc w:val="both"/>
        <w:rPr>
          <w:rFonts w:ascii="Arial" w:hAnsi="Arial" w:cs="Arial"/>
          <w:sz w:val="24"/>
        </w:rPr>
      </w:pPr>
    </w:p>
    <w:p w14:paraId="10CA54D2" w14:textId="77777777" w:rsidR="00F8515A" w:rsidRPr="00B35E95" w:rsidRDefault="00F8515A" w:rsidP="00B35E95">
      <w:pPr>
        <w:spacing w:line="276" w:lineRule="auto"/>
        <w:ind w:left="708"/>
        <w:jc w:val="both"/>
        <w:rPr>
          <w:rFonts w:ascii="Arial" w:hAnsi="Arial" w:cs="Arial"/>
          <w:i/>
          <w:sz w:val="22"/>
          <w:szCs w:val="22"/>
        </w:rPr>
      </w:pPr>
      <w:r w:rsidRPr="00B35E95">
        <w:rPr>
          <w:rFonts w:ascii="Arial" w:hAnsi="Arial" w:cs="Arial"/>
          <w:b/>
          <w:i/>
          <w:sz w:val="22"/>
          <w:szCs w:val="22"/>
        </w:rPr>
        <w:t xml:space="preserve">ARTÍCULO 127. Elementos integrantes. </w:t>
      </w:r>
      <w:r w:rsidRPr="00B35E95">
        <w:rPr>
          <w:rFonts w:ascii="Arial" w:hAnsi="Arial" w:cs="Arial"/>
          <w:i/>
          <w:sz w:val="22"/>
          <w:szCs w:val="22"/>
        </w:rPr>
        <w:t xml:space="preserve">Constituye salario no solo la remuneración ordinaria, fija variable, sino </w:t>
      </w:r>
      <w:r w:rsidRPr="00B35E95">
        <w:rPr>
          <w:rFonts w:ascii="Arial" w:hAnsi="Arial" w:cs="Arial"/>
          <w:b/>
          <w:i/>
          <w:sz w:val="22"/>
          <w:szCs w:val="22"/>
        </w:rPr>
        <w:t>todo lo que recibe el trabajador en dinero o en especie como contraprestación directa del servicio</w:t>
      </w:r>
      <w:r w:rsidRPr="00B35E95">
        <w:rPr>
          <w:rFonts w:ascii="Arial" w:hAnsi="Arial" w:cs="Arial"/>
          <w:i/>
          <w:sz w:val="22"/>
          <w:szCs w:val="22"/>
        </w:rPr>
        <w:t xml:space="preserve">, sea cualquiera la denominación que se adopte, como primas, sobresueldos, </w:t>
      </w:r>
      <w:r w:rsidRPr="00CB1018">
        <w:rPr>
          <w:rFonts w:ascii="Arial" w:hAnsi="Arial" w:cs="Arial"/>
          <w:b/>
          <w:i/>
          <w:sz w:val="22"/>
          <w:szCs w:val="22"/>
        </w:rPr>
        <w:t>bonificaciones habituales</w:t>
      </w:r>
      <w:r w:rsidRPr="00B35E95">
        <w:rPr>
          <w:rFonts w:ascii="Arial" w:hAnsi="Arial" w:cs="Arial"/>
          <w:i/>
          <w:sz w:val="22"/>
          <w:szCs w:val="22"/>
        </w:rPr>
        <w:t>, valor del trabajo suplementario o de las horas extras, valor del trabajo en días de descanso obligatorio, porcentajes sobre ventas y comisiones.</w:t>
      </w:r>
    </w:p>
    <w:p w14:paraId="4B1F511A" w14:textId="77777777" w:rsidR="00F8515A" w:rsidRPr="00B35E95" w:rsidRDefault="00F8515A" w:rsidP="00600548">
      <w:pPr>
        <w:spacing w:line="276" w:lineRule="auto"/>
        <w:jc w:val="both"/>
        <w:rPr>
          <w:rFonts w:ascii="Arial" w:hAnsi="Arial" w:cs="Arial"/>
          <w:i/>
          <w:sz w:val="22"/>
          <w:szCs w:val="22"/>
        </w:rPr>
      </w:pPr>
    </w:p>
    <w:p w14:paraId="58144F35" w14:textId="77777777" w:rsidR="00F8515A" w:rsidRPr="00B35E95" w:rsidRDefault="00F8515A" w:rsidP="00B35E95">
      <w:pPr>
        <w:spacing w:line="276" w:lineRule="auto"/>
        <w:ind w:left="708"/>
        <w:jc w:val="both"/>
        <w:rPr>
          <w:rFonts w:ascii="Arial" w:hAnsi="Arial" w:cs="Arial"/>
          <w:i/>
          <w:sz w:val="22"/>
          <w:szCs w:val="22"/>
        </w:rPr>
      </w:pPr>
      <w:r w:rsidRPr="00B35E95">
        <w:rPr>
          <w:rFonts w:ascii="Arial" w:hAnsi="Arial" w:cs="Arial"/>
          <w:b/>
          <w:i/>
          <w:sz w:val="22"/>
          <w:szCs w:val="22"/>
        </w:rPr>
        <w:t>ARTÍCULO 128. Pagos que no constituyen salarios.</w:t>
      </w:r>
      <w:r w:rsidRPr="00B35E95">
        <w:rPr>
          <w:rFonts w:ascii="Arial" w:hAnsi="Arial" w:cs="Arial"/>
          <w:i/>
          <w:sz w:val="22"/>
          <w:szCs w:val="22"/>
        </w:rPr>
        <w:t xml:space="preserve"> No constituyen salario </w:t>
      </w:r>
      <w:r w:rsidRPr="00B35E95">
        <w:rPr>
          <w:rFonts w:ascii="Arial" w:hAnsi="Arial" w:cs="Arial"/>
          <w:b/>
          <w:i/>
          <w:sz w:val="22"/>
          <w:szCs w:val="22"/>
        </w:rPr>
        <w:t>las sumas que ocasionalmente y por mera liberalidad recibe el trabajador del empleador</w:t>
      </w:r>
      <w:r w:rsidRPr="00B35E95">
        <w:rPr>
          <w:rFonts w:ascii="Arial" w:hAnsi="Arial" w:cs="Arial"/>
          <w:i/>
          <w:sz w:val="22"/>
          <w:szCs w:val="22"/>
        </w:rPr>
        <w:t xml:space="preserve">, como primas, bonificaciones o gratificaciones ocasionales, </w:t>
      </w:r>
      <w:r w:rsidRPr="00B35E95">
        <w:rPr>
          <w:rFonts w:ascii="Arial" w:hAnsi="Arial" w:cs="Arial"/>
          <w:i/>
          <w:sz w:val="22"/>
          <w:szCs w:val="22"/>
        </w:rPr>
        <w:lastRenderedPageBreak/>
        <w:t>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w:t>
      </w:r>
      <w:r w:rsidR="00B35E95" w:rsidRPr="00B35E95">
        <w:rPr>
          <w:rFonts w:ascii="Arial" w:hAnsi="Arial" w:cs="Arial"/>
          <w:i/>
          <w:sz w:val="22"/>
          <w:szCs w:val="22"/>
        </w:rPr>
        <w:t>i</w:t>
      </w:r>
      <w:r w:rsidRPr="00B35E95">
        <w:rPr>
          <w:rFonts w:ascii="Arial" w:hAnsi="Arial" w:cs="Arial"/>
          <w:i/>
          <w:sz w:val="22"/>
          <w:szCs w:val="22"/>
        </w:rPr>
        <w:t xml:space="preserve">ones sociales de que tratan los títulos VIII y IX, ni los beneficios o auxilios </w:t>
      </w:r>
      <w:r w:rsidR="00B35E95" w:rsidRPr="00B35E95">
        <w:rPr>
          <w:rFonts w:ascii="Arial" w:hAnsi="Arial" w:cs="Arial"/>
          <w:i/>
          <w:sz w:val="22"/>
          <w:szCs w:val="22"/>
        </w:rPr>
        <w:t>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(Negrilla fuera de texto)</w:t>
      </w:r>
    </w:p>
    <w:p w14:paraId="65F9C3DC" w14:textId="77777777" w:rsidR="00BC3CC3" w:rsidRPr="00B35E95" w:rsidRDefault="00BC3CC3" w:rsidP="00600548">
      <w:pPr>
        <w:spacing w:line="276" w:lineRule="auto"/>
        <w:jc w:val="both"/>
        <w:rPr>
          <w:rFonts w:ascii="Arial" w:hAnsi="Arial" w:cs="Arial"/>
          <w:i/>
          <w:sz w:val="22"/>
          <w:szCs w:val="22"/>
        </w:rPr>
      </w:pPr>
    </w:p>
    <w:p w14:paraId="1F146E4F" w14:textId="77777777" w:rsidR="00DF5F97" w:rsidRDefault="004D0536" w:rsidP="00600548">
      <w:pPr>
        <w:spacing w:line="276" w:lineRule="auto"/>
        <w:jc w:val="both"/>
        <w:rPr>
          <w:rFonts w:ascii="Arial" w:hAnsi="Arial" w:cs="Arial"/>
          <w:sz w:val="24"/>
        </w:rPr>
      </w:pPr>
      <w:r>
        <w:rPr>
          <w:rFonts w:ascii="Arial" w:hAnsi="Arial" w:cs="Arial"/>
          <w:sz w:val="24"/>
        </w:rPr>
        <w:t>Co</w:t>
      </w:r>
      <w:r w:rsidR="00DF5F97">
        <w:rPr>
          <w:rFonts w:ascii="Arial" w:hAnsi="Arial" w:cs="Arial"/>
          <w:sz w:val="24"/>
        </w:rPr>
        <w:t xml:space="preserve">nforme lo expuesto, </w:t>
      </w:r>
      <w:r w:rsidR="003A7AE3">
        <w:rPr>
          <w:rFonts w:ascii="Arial" w:hAnsi="Arial" w:cs="Arial"/>
          <w:sz w:val="24"/>
        </w:rPr>
        <w:t>según la ley laboral colombiana</w:t>
      </w:r>
      <w:r w:rsidR="00255E01">
        <w:rPr>
          <w:rFonts w:ascii="Arial" w:hAnsi="Arial" w:cs="Arial"/>
          <w:sz w:val="24"/>
        </w:rPr>
        <w:t xml:space="preserve"> el salario lo constituye</w:t>
      </w:r>
      <w:r w:rsidR="00DF5F97">
        <w:rPr>
          <w:rFonts w:ascii="Arial" w:hAnsi="Arial" w:cs="Arial"/>
          <w:sz w:val="24"/>
        </w:rPr>
        <w:t xml:space="preserve"> todo aquello que el trabajador recibe en dinero o en especie como contraprestación directa del servicio prestado, siempre que sea </w:t>
      </w:r>
      <w:r w:rsidR="00A932FE">
        <w:rPr>
          <w:rFonts w:ascii="Arial" w:hAnsi="Arial" w:cs="Arial"/>
          <w:sz w:val="24"/>
        </w:rPr>
        <w:t xml:space="preserve">reconocido de forma habitual y </w:t>
      </w:r>
      <w:r w:rsidR="00DF5F97">
        <w:rPr>
          <w:rFonts w:ascii="Arial" w:hAnsi="Arial" w:cs="Arial"/>
          <w:sz w:val="24"/>
        </w:rPr>
        <w:t>no por mera liberalidad del empleador.</w:t>
      </w:r>
    </w:p>
    <w:p w14:paraId="5023141B" w14:textId="77777777" w:rsidR="00A109D7" w:rsidRDefault="00A109D7" w:rsidP="00600548">
      <w:pPr>
        <w:spacing w:line="276" w:lineRule="auto"/>
        <w:jc w:val="both"/>
        <w:rPr>
          <w:rFonts w:ascii="Arial" w:hAnsi="Arial" w:cs="Arial"/>
          <w:sz w:val="24"/>
        </w:rPr>
      </w:pPr>
    </w:p>
    <w:p w14:paraId="326A334C" w14:textId="77777777" w:rsidR="000F06EA" w:rsidRDefault="005C37FF" w:rsidP="00600548">
      <w:pPr>
        <w:spacing w:line="276" w:lineRule="auto"/>
        <w:jc w:val="both"/>
        <w:rPr>
          <w:rFonts w:ascii="Arial" w:hAnsi="Arial" w:cs="Arial"/>
          <w:sz w:val="24"/>
        </w:rPr>
      </w:pPr>
      <w:r>
        <w:rPr>
          <w:rFonts w:ascii="Arial" w:hAnsi="Arial" w:cs="Arial"/>
          <w:sz w:val="24"/>
        </w:rPr>
        <w:t>Si bien</w:t>
      </w:r>
      <w:r w:rsidR="00A109D7">
        <w:rPr>
          <w:rFonts w:ascii="Arial" w:hAnsi="Arial" w:cs="Arial"/>
          <w:sz w:val="24"/>
        </w:rPr>
        <w:t xml:space="preserve">, </w:t>
      </w:r>
      <w:r w:rsidR="00A932FE">
        <w:rPr>
          <w:rFonts w:ascii="Arial" w:hAnsi="Arial" w:cs="Arial"/>
          <w:sz w:val="24"/>
        </w:rPr>
        <w:t>conforme la normativa en comento</w:t>
      </w:r>
      <w:r w:rsidR="00CB77AE">
        <w:rPr>
          <w:rFonts w:ascii="Arial" w:hAnsi="Arial" w:cs="Arial"/>
          <w:sz w:val="24"/>
        </w:rPr>
        <w:t xml:space="preserve">, </w:t>
      </w:r>
      <w:r>
        <w:rPr>
          <w:rFonts w:ascii="Arial" w:hAnsi="Arial" w:cs="Arial"/>
          <w:sz w:val="24"/>
        </w:rPr>
        <w:t>l</w:t>
      </w:r>
      <w:r w:rsidR="00A109D7">
        <w:rPr>
          <w:rFonts w:ascii="Arial" w:hAnsi="Arial" w:cs="Arial"/>
          <w:sz w:val="24"/>
        </w:rPr>
        <w:t xml:space="preserve">os intervinientes de una relación laboral tienen la posibilidad, en ejercicio de la autonomía de la voluntad y del derecho de asociación, de acordar el reconocimiento y pago de emolumentos que no se tendrán en cuenta como factor salarial para la cancelación de prestaciones sociales, tales acuerdos no pueden ir en contra de los derechos mínimos fundamentales de los trabajadores consagrados en el artículo 53 de la Constitución Política, tales como </w:t>
      </w:r>
      <w:r w:rsidR="0009068A">
        <w:rPr>
          <w:rFonts w:ascii="Arial" w:hAnsi="Arial" w:cs="Arial"/>
          <w:sz w:val="24"/>
        </w:rPr>
        <w:t xml:space="preserve">la </w:t>
      </w:r>
      <w:r w:rsidR="00A109D7">
        <w:rPr>
          <w:rFonts w:ascii="Arial" w:hAnsi="Arial" w:cs="Arial"/>
          <w:sz w:val="24"/>
        </w:rPr>
        <w:t>primacía de la realidad sobre las formalidades, la irrenunciabilidad del salario y la garantía de una remuneración mínima, vital y móvil proporcional a la cantidad y calidad de trabajo.</w:t>
      </w:r>
      <w:r w:rsidR="0046691A">
        <w:rPr>
          <w:rFonts w:ascii="Arial" w:hAnsi="Arial" w:cs="Arial"/>
          <w:sz w:val="24"/>
        </w:rPr>
        <w:t xml:space="preserve">  </w:t>
      </w:r>
    </w:p>
    <w:p w14:paraId="1F3B1409" w14:textId="77777777" w:rsidR="000F06EA" w:rsidRDefault="000F06EA" w:rsidP="00600548">
      <w:pPr>
        <w:spacing w:line="276" w:lineRule="auto"/>
        <w:jc w:val="both"/>
        <w:rPr>
          <w:rFonts w:ascii="Arial" w:hAnsi="Arial" w:cs="Arial"/>
          <w:sz w:val="24"/>
        </w:rPr>
      </w:pPr>
    </w:p>
    <w:p w14:paraId="125CD33B" w14:textId="77777777" w:rsidR="00DF5F97" w:rsidRDefault="0009068A" w:rsidP="00600548">
      <w:pPr>
        <w:spacing w:line="276" w:lineRule="auto"/>
        <w:jc w:val="both"/>
        <w:rPr>
          <w:rFonts w:ascii="Arial" w:hAnsi="Arial" w:cs="Arial"/>
          <w:sz w:val="24"/>
        </w:rPr>
      </w:pPr>
      <w:r>
        <w:rPr>
          <w:rFonts w:ascii="Arial" w:hAnsi="Arial" w:cs="Arial"/>
          <w:sz w:val="24"/>
        </w:rPr>
        <w:t>Tal fue el criterio recogido por la Corte Constitucional en sentencia T-1029 de 2012</w:t>
      </w:r>
      <w:r w:rsidR="004E35E0">
        <w:rPr>
          <w:rFonts w:ascii="Arial" w:hAnsi="Arial" w:cs="Arial"/>
          <w:sz w:val="24"/>
        </w:rPr>
        <w:t>, al precisar:</w:t>
      </w:r>
    </w:p>
    <w:p w14:paraId="562C75D1" w14:textId="77777777" w:rsidR="004E35E0" w:rsidRDefault="004E35E0" w:rsidP="00600548">
      <w:pPr>
        <w:spacing w:line="276" w:lineRule="auto"/>
        <w:jc w:val="both"/>
        <w:rPr>
          <w:rFonts w:ascii="Arial" w:hAnsi="Arial" w:cs="Arial"/>
          <w:sz w:val="24"/>
        </w:rPr>
      </w:pPr>
    </w:p>
    <w:p w14:paraId="59EE0345" w14:textId="77777777" w:rsidR="00DF2C80" w:rsidRPr="00DF2C80" w:rsidRDefault="00DF2C80" w:rsidP="00DF2C80">
      <w:pPr>
        <w:spacing w:line="276" w:lineRule="auto"/>
        <w:ind w:left="708"/>
        <w:jc w:val="both"/>
        <w:rPr>
          <w:rFonts w:ascii="Arial" w:hAnsi="Arial" w:cs="Arial"/>
          <w:i/>
          <w:sz w:val="22"/>
          <w:szCs w:val="22"/>
          <w:lang w:val="es-CO"/>
        </w:rPr>
      </w:pPr>
      <w:r w:rsidRPr="00DF2C80">
        <w:rPr>
          <w:rFonts w:ascii="Arial" w:hAnsi="Arial" w:cs="Arial"/>
          <w:i/>
          <w:sz w:val="22"/>
          <w:szCs w:val="22"/>
          <w:lang w:val="es-CO"/>
        </w:rPr>
        <w:t xml:space="preserve">“La Corte recuerda que los extremos de las relaciones laborales se encuentran vinculados a los principios constitucionales y a los derechos fundamentales del trabajador, porque aquellos no son enteramente libres al momento de acordar las cláusulas de exclusión salarial previstas en el artículo 128 del C.S.T. La sentencia C-521 de 1995 advirtió que los pactos de desregularización salarial son constitucionales, siempre que no vulneren derechos irrenunciables del trabajador. El artículo 53 de la Carta Política establece que la irrenunciabilidad del salario es un mínimo que el trabajador no puede ceder. </w:t>
      </w:r>
    </w:p>
    <w:p w14:paraId="664355AD" w14:textId="77777777" w:rsidR="00DF2C80" w:rsidRPr="00DF2C80" w:rsidRDefault="00DF2C80" w:rsidP="00DF2C80">
      <w:pPr>
        <w:spacing w:line="276" w:lineRule="auto"/>
        <w:jc w:val="both"/>
        <w:rPr>
          <w:rFonts w:ascii="Arial" w:hAnsi="Arial" w:cs="Arial"/>
          <w:i/>
          <w:sz w:val="22"/>
          <w:szCs w:val="22"/>
          <w:lang w:val="es-CO"/>
        </w:rPr>
      </w:pPr>
    </w:p>
    <w:p w14:paraId="509DDFE7" w14:textId="77777777" w:rsidR="00DF2C80" w:rsidRDefault="00DF2C80" w:rsidP="00DF2C80">
      <w:pPr>
        <w:spacing w:line="276" w:lineRule="auto"/>
        <w:ind w:firstLine="708"/>
        <w:jc w:val="both"/>
        <w:rPr>
          <w:rFonts w:ascii="Arial" w:hAnsi="Arial" w:cs="Arial"/>
          <w:i/>
          <w:sz w:val="22"/>
          <w:szCs w:val="22"/>
          <w:lang w:val="es-CO"/>
        </w:rPr>
      </w:pPr>
      <w:r w:rsidRPr="00DF2C80">
        <w:rPr>
          <w:rFonts w:ascii="Arial" w:hAnsi="Arial" w:cs="Arial"/>
          <w:i/>
          <w:sz w:val="22"/>
          <w:szCs w:val="22"/>
          <w:lang w:val="es-CO"/>
        </w:rPr>
        <w:t>(…).</w:t>
      </w:r>
    </w:p>
    <w:p w14:paraId="1A965116" w14:textId="77777777" w:rsidR="006B43E8" w:rsidRPr="00DF2C80" w:rsidRDefault="006B43E8" w:rsidP="00DF2C80">
      <w:pPr>
        <w:spacing w:line="276" w:lineRule="auto"/>
        <w:ind w:firstLine="708"/>
        <w:jc w:val="both"/>
        <w:rPr>
          <w:rFonts w:ascii="Arial" w:hAnsi="Arial" w:cs="Arial"/>
          <w:i/>
          <w:sz w:val="22"/>
          <w:szCs w:val="22"/>
          <w:lang w:val="es-CO"/>
        </w:rPr>
      </w:pPr>
    </w:p>
    <w:p w14:paraId="751F8444" w14:textId="77777777" w:rsidR="00DF2C80" w:rsidRPr="00DF2C80" w:rsidRDefault="00DF2C80" w:rsidP="00DF2C80">
      <w:pPr>
        <w:spacing w:line="276" w:lineRule="auto"/>
        <w:ind w:left="708"/>
        <w:jc w:val="both"/>
        <w:rPr>
          <w:rFonts w:ascii="Arial" w:hAnsi="Arial" w:cs="Arial"/>
          <w:i/>
          <w:sz w:val="22"/>
          <w:szCs w:val="22"/>
          <w:lang w:val="es-CO"/>
        </w:rPr>
      </w:pPr>
      <w:r w:rsidRPr="00DF2C80">
        <w:rPr>
          <w:rFonts w:ascii="Arial" w:hAnsi="Arial" w:cs="Arial"/>
          <w:i/>
          <w:sz w:val="22"/>
          <w:szCs w:val="22"/>
          <w:lang w:val="es-CO"/>
        </w:rPr>
        <w:t>En síntesis, la Sala precisa que la interpretación del artículo 128 contiene las siguientes premisas:</w:t>
      </w:r>
    </w:p>
    <w:p w14:paraId="7DF4E37C" w14:textId="77777777" w:rsidR="00DF2C80" w:rsidRPr="00DF2C80" w:rsidRDefault="00DF2C80" w:rsidP="00DF2C80">
      <w:pPr>
        <w:spacing w:line="276" w:lineRule="auto"/>
        <w:jc w:val="both"/>
        <w:rPr>
          <w:rFonts w:ascii="Arial" w:hAnsi="Arial" w:cs="Arial"/>
          <w:i/>
          <w:sz w:val="22"/>
          <w:szCs w:val="22"/>
          <w:lang w:val="es-CO"/>
        </w:rPr>
      </w:pPr>
    </w:p>
    <w:p w14:paraId="5E24D001" w14:textId="77777777" w:rsidR="00DF2C80" w:rsidRPr="00DF2C80" w:rsidRDefault="00DF2C80" w:rsidP="00DF2C80">
      <w:pPr>
        <w:spacing w:line="276" w:lineRule="auto"/>
        <w:ind w:left="708"/>
        <w:jc w:val="both"/>
        <w:rPr>
          <w:rFonts w:ascii="Arial" w:hAnsi="Arial" w:cs="Arial"/>
          <w:i/>
          <w:sz w:val="22"/>
          <w:szCs w:val="22"/>
          <w:lang w:val="es-CO"/>
        </w:rPr>
      </w:pPr>
      <w:r w:rsidRPr="00DF2C80">
        <w:rPr>
          <w:rFonts w:ascii="Arial" w:hAnsi="Arial" w:cs="Arial"/>
          <w:i/>
          <w:sz w:val="22"/>
          <w:szCs w:val="22"/>
          <w:lang w:val="es-CO"/>
        </w:rPr>
        <w:t xml:space="preserve">1) Es una norma que establece por vía de ejemplo los pagos que no son constitutivos de salario, que corresponden a:“(i) los montos que la doctrina ha denominado como ´pagos no constitutivos de salario´, descritos por el artículo 128 CST, y relativos a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w:t>
      </w:r>
      <w:r w:rsidRPr="00DF2C80">
        <w:rPr>
          <w:rFonts w:ascii="Arial" w:hAnsi="Arial" w:cs="Arial"/>
          <w:i/>
          <w:sz w:val="22"/>
          <w:szCs w:val="22"/>
          <w:lang w:val="es-CO"/>
        </w:rPr>
        <w:lastRenderedPageBreak/>
        <w:t>ni para enriquecer su patrimonio, sino para desempeñar a cabalidad sus funciones, como gastos de representación, medios de transporte, elementos de trabajo y otros semejantes; (ii) el descanso remunerado generado por las vacaciones o los días no laborables; (iii)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según lo expresa el artículo 128 CST; y (iv) las indemnizaciones”[122].</w:t>
      </w:r>
    </w:p>
    <w:p w14:paraId="44FB30F8" w14:textId="77777777" w:rsidR="00DF2C80" w:rsidRPr="00DF2C80" w:rsidRDefault="00DF2C80" w:rsidP="00DF2C80">
      <w:pPr>
        <w:spacing w:line="276" w:lineRule="auto"/>
        <w:jc w:val="both"/>
        <w:rPr>
          <w:rFonts w:ascii="Arial" w:hAnsi="Arial" w:cs="Arial"/>
          <w:i/>
          <w:sz w:val="22"/>
          <w:szCs w:val="22"/>
          <w:lang w:val="es-CO"/>
        </w:rPr>
      </w:pPr>
    </w:p>
    <w:p w14:paraId="5D0D889A" w14:textId="77777777" w:rsidR="00DF2C80" w:rsidRPr="00DF2C80" w:rsidRDefault="00DF2C80" w:rsidP="00DF2C80">
      <w:pPr>
        <w:spacing w:line="276" w:lineRule="auto"/>
        <w:ind w:left="708"/>
        <w:jc w:val="both"/>
        <w:rPr>
          <w:rFonts w:ascii="Arial" w:hAnsi="Arial" w:cs="Arial"/>
          <w:i/>
          <w:sz w:val="22"/>
          <w:szCs w:val="22"/>
          <w:lang w:val="es-CO"/>
        </w:rPr>
      </w:pPr>
      <w:r w:rsidRPr="00DF2C80">
        <w:rPr>
          <w:rFonts w:ascii="Arial" w:hAnsi="Arial" w:cs="Arial"/>
          <w:i/>
          <w:sz w:val="22"/>
          <w:szCs w:val="22"/>
          <w:lang w:val="es-CO"/>
        </w:rPr>
        <w:t>2) Las partes tienen la autonomía para estipular pagos extralegales que se cancelan de forma ocasional o habitual y señalar que esos no revisten la naturaleza de salarios. Estos acuerdos serán válidos además de eficaces siempre y cuando ese rubro no tenga connotación salarial.</w:t>
      </w:r>
    </w:p>
    <w:p w14:paraId="1DA6542E" w14:textId="77777777" w:rsidR="00DF2C80" w:rsidRPr="00DF2C80" w:rsidRDefault="00DF2C80" w:rsidP="00DF2C80">
      <w:pPr>
        <w:spacing w:line="276" w:lineRule="auto"/>
        <w:jc w:val="both"/>
        <w:rPr>
          <w:rFonts w:ascii="Arial" w:hAnsi="Arial" w:cs="Arial"/>
          <w:i/>
          <w:sz w:val="22"/>
          <w:szCs w:val="22"/>
          <w:lang w:val="es-CO"/>
        </w:rPr>
      </w:pPr>
    </w:p>
    <w:p w14:paraId="57E5CE12" w14:textId="77777777" w:rsidR="00DF2C80" w:rsidRPr="00DF2C80" w:rsidRDefault="00DF2C80" w:rsidP="00DF2C80">
      <w:pPr>
        <w:spacing w:line="276" w:lineRule="auto"/>
        <w:ind w:left="708"/>
        <w:jc w:val="both"/>
        <w:rPr>
          <w:rFonts w:ascii="Arial" w:hAnsi="Arial" w:cs="Arial"/>
          <w:i/>
          <w:sz w:val="22"/>
          <w:szCs w:val="22"/>
          <w:lang w:val="es-CO"/>
        </w:rPr>
      </w:pPr>
      <w:r w:rsidRPr="00DF2C80">
        <w:rPr>
          <w:rFonts w:ascii="Arial" w:hAnsi="Arial" w:cs="Arial"/>
          <w:i/>
          <w:sz w:val="22"/>
          <w:szCs w:val="22"/>
          <w:lang w:val="es-CO"/>
        </w:rPr>
        <w:t>3) El juez laboral debe evaluar si el pacto que excluye el carácter salarial de un pago es una remuneración al trabajador por el servicio prestado o si cuenta con los elementos establecidos en el artículo 127 de Código Sustantivo del Trabajo, estudiando las circunstancias de cada caso concreto, las pruebas que obran en el expediente y atendiendo a la finalidad del ingreso.</w:t>
      </w:r>
    </w:p>
    <w:p w14:paraId="3041E394" w14:textId="77777777" w:rsidR="00DF2C80" w:rsidRPr="00DF2C80" w:rsidRDefault="00DF2C80" w:rsidP="00DF2C80">
      <w:pPr>
        <w:spacing w:line="276" w:lineRule="auto"/>
        <w:jc w:val="both"/>
        <w:rPr>
          <w:rFonts w:ascii="Arial" w:hAnsi="Arial" w:cs="Arial"/>
          <w:i/>
          <w:sz w:val="22"/>
          <w:szCs w:val="22"/>
          <w:lang w:val="es-CO"/>
        </w:rPr>
      </w:pPr>
    </w:p>
    <w:p w14:paraId="038EA66B" w14:textId="77777777" w:rsidR="00DF2C80" w:rsidRPr="00DF2C80" w:rsidRDefault="00DF2C80" w:rsidP="00DF2C80">
      <w:pPr>
        <w:spacing w:line="276" w:lineRule="auto"/>
        <w:ind w:left="708"/>
        <w:jc w:val="both"/>
        <w:rPr>
          <w:rFonts w:ascii="Arial" w:hAnsi="Arial" w:cs="Arial"/>
          <w:i/>
          <w:sz w:val="22"/>
          <w:szCs w:val="22"/>
          <w:lang w:val="es-CO"/>
        </w:rPr>
      </w:pPr>
      <w:r w:rsidRPr="00DF2C80">
        <w:rPr>
          <w:rFonts w:ascii="Arial" w:hAnsi="Arial" w:cs="Arial"/>
          <w:i/>
          <w:sz w:val="22"/>
          <w:szCs w:val="22"/>
          <w:lang w:val="es-CO"/>
        </w:rPr>
        <w:t>4) La simple consagración del pacto de desregularización salarial no le quita la naturaleza de salario a un pago que tiene ese carácter.</w:t>
      </w:r>
    </w:p>
    <w:p w14:paraId="722B00AE" w14:textId="77777777" w:rsidR="00DF2C80" w:rsidRPr="00DF2C80" w:rsidRDefault="00DF2C80" w:rsidP="00DF2C80">
      <w:pPr>
        <w:spacing w:line="276" w:lineRule="auto"/>
        <w:jc w:val="both"/>
        <w:rPr>
          <w:rFonts w:ascii="Arial" w:hAnsi="Arial" w:cs="Arial"/>
          <w:i/>
          <w:sz w:val="22"/>
          <w:szCs w:val="22"/>
          <w:lang w:val="es-CO"/>
        </w:rPr>
      </w:pPr>
    </w:p>
    <w:p w14:paraId="0F8B23C0" w14:textId="77777777" w:rsidR="004E35E0" w:rsidRPr="00DF2C80" w:rsidRDefault="00DF2C80" w:rsidP="00DF2C80">
      <w:pPr>
        <w:spacing w:line="276" w:lineRule="auto"/>
        <w:ind w:left="708"/>
        <w:jc w:val="both"/>
        <w:rPr>
          <w:rFonts w:ascii="Arial" w:hAnsi="Arial" w:cs="Arial"/>
          <w:i/>
          <w:sz w:val="22"/>
          <w:szCs w:val="22"/>
          <w:lang w:val="es-CO"/>
        </w:rPr>
      </w:pPr>
      <w:r w:rsidRPr="00DF2C80">
        <w:rPr>
          <w:rFonts w:ascii="Arial" w:hAnsi="Arial" w:cs="Arial"/>
          <w:i/>
          <w:sz w:val="22"/>
          <w:szCs w:val="22"/>
          <w:lang w:val="es-CO"/>
        </w:rPr>
        <w:t>5) En virtud del principio de la primacía de la realidad sobre las formas, el ordenamiento jurídico estableció la sanción de ineficacia a los desembolsos que siendo salarios pretenden esconder dicha característica a través de un convenio entre las partes del contrato de trabajo o una decisión unilateral.”</w:t>
      </w:r>
    </w:p>
    <w:p w14:paraId="42C6D796" w14:textId="77777777" w:rsidR="00C57757" w:rsidRDefault="00C57757" w:rsidP="003E2507">
      <w:pPr>
        <w:spacing w:line="276" w:lineRule="auto"/>
        <w:jc w:val="both"/>
        <w:rPr>
          <w:rFonts w:ascii="Arial" w:hAnsi="Arial" w:cs="Arial"/>
          <w:sz w:val="24"/>
        </w:rPr>
      </w:pPr>
    </w:p>
    <w:p w14:paraId="19ABB7D9" w14:textId="77777777" w:rsidR="003E2507" w:rsidRPr="003E2507" w:rsidRDefault="003E2507" w:rsidP="003E2507">
      <w:pPr>
        <w:spacing w:line="276" w:lineRule="auto"/>
        <w:jc w:val="both"/>
        <w:rPr>
          <w:rFonts w:ascii="Arial" w:hAnsi="Arial" w:cs="Arial"/>
          <w:sz w:val="24"/>
          <w:lang w:val="es-CO"/>
        </w:rPr>
      </w:pPr>
      <w:r>
        <w:rPr>
          <w:rFonts w:ascii="Arial" w:hAnsi="Arial" w:cs="Arial"/>
          <w:sz w:val="24"/>
        </w:rPr>
        <w:t xml:space="preserve">Por su parte la Sala </w:t>
      </w:r>
      <w:r w:rsidRPr="003E2507">
        <w:rPr>
          <w:rFonts w:ascii="Arial" w:hAnsi="Arial" w:cs="Arial"/>
          <w:sz w:val="24"/>
          <w:lang w:val="es-CO"/>
        </w:rPr>
        <w:t>de Consulta y Servicio Civil del Consejo de Est</w:t>
      </w:r>
      <w:r>
        <w:rPr>
          <w:rFonts w:ascii="Arial" w:hAnsi="Arial" w:cs="Arial"/>
          <w:sz w:val="24"/>
          <w:lang w:val="es-CO"/>
        </w:rPr>
        <w:t>ado</w:t>
      </w:r>
      <w:r w:rsidR="00DF5508">
        <w:rPr>
          <w:rStyle w:val="Refdenotaalpie"/>
          <w:rFonts w:ascii="Arial" w:hAnsi="Arial" w:cs="Arial"/>
          <w:sz w:val="24"/>
          <w:lang w:val="es-CO"/>
        </w:rPr>
        <w:footnoteReference w:id="3"/>
      </w:r>
      <w:r>
        <w:rPr>
          <w:rFonts w:ascii="Arial" w:hAnsi="Arial" w:cs="Arial"/>
          <w:sz w:val="24"/>
          <w:lang w:val="es-CO"/>
        </w:rPr>
        <w:t>, mediante Concepto N°. 1393</w:t>
      </w:r>
      <w:r w:rsidRPr="003E2507">
        <w:rPr>
          <w:rFonts w:ascii="Arial" w:hAnsi="Arial" w:cs="Arial"/>
          <w:sz w:val="24"/>
          <w:lang w:val="es-CO"/>
        </w:rPr>
        <w:t xml:space="preserve"> del 18 de julio de 2002, señalo:</w:t>
      </w:r>
    </w:p>
    <w:p w14:paraId="6E1831B3" w14:textId="77777777" w:rsidR="003E2507" w:rsidRPr="003E2507" w:rsidRDefault="003E2507" w:rsidP="003E2507">
      <w:pPr>
        <w:spacing w:line="276" w:lineRule="auto"/>
        <w:jc w:val="both"/>
        <w:rPr>
          <w:rFonts w:ascii="Arial" w:hAnsi="Arial" w:cs="Arial"/>
          <w:sz w:val="24"/>
          <w:lang w:val="es-CO"/>
        </w:rPr>
      </w:pPr>
    </w:p>
    <w:p w14:paraId="430315B2" w14:textId="77777777" w:rsidR="003E2507" w:rsidRPr="003E2507" w:rsidRDefault="003E2507" w:rsidP="003E2507">
      <w:pPr>
        <w:spacing w:line="276" w:lineRule="auto"/>
        <w:ind w:left="708"/>
        <w:jc w:val="both"/>
        <w:rPr>
          <w:rFonts w:ascii="Arial" w:hAnsi="Arial" w:cs="Arial"/>
          <w:i/>
          <w:sz w:val="22"/>
          <w:szCs w:val="22"/>
          <w:lang w:val="es-CO"/>
        </w:rPr>
      </w:pPr>
      <w:r w:rsidRPr="003E2507">
        <w:rPr>
          <w:rFonts w:ascii="Arial" w:hAnsi="Arial" w:cs="Arial"/>
          <w:i/>
          <w:sz w:val="22"/>
          <w:szCs w:val="22"/>
          <w:lang w:val="es-CO"/>
        </w:rPr>
        <w:t>"El salario "... aparece (...) como la remuneración social más inmediata o directa que el trabajador recibe por la transmisión que hace de su fuerza de trabajo para ponerla a disposición del empleador". En efecto, según el artículo 127 del Código Sustantivo de Trabajo (subrogado por el artículo 14 de la ley 50 de 1990) "constituye salario no solo la remunerativo ordinaria, fija o variable, sino todo to que recibe el trabajador en dinero o en especie coma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En similar sentido el artículo 42 del decreto 1042 de 1978 establece que además de la asignación básica fijada por la ley para los diferentes cargos, del valor del trabajo suplementario y del realizado en jornada nocturna o en días de descanso obligatorio, constituyen salario todas las sumas que habitual y periódicamente recibe el empleado como retribución por sus servicios."</w:t>
      </w:r>
    </w:p>
    <w:p w14:paraId="54E11D2A" w14:textId="77777777" w:rsidR="003E2507" w:rsidRPr="003E2507" w:rsidRDefault="003E2507" w:rsidP="00303FEA">
      <w:pPr>
        <w:spacing w:line="276" w:lineRule="auto"/>
        <w:jc w:val="both"/>
        <w:rPr>
          <w:rFonts w:ascii="Arial" w:hAnsi="Arial" w:cs="Arial"/>
          <w:sz w:val="24"/>
          <w:lang w:val="es-CO"/>
        </w:rPr>
      </w:pPr>
    </w:p>
    <w:p w14:paraId="1FBD85AD" w14:textId="77777777" w:rsidR="00CB77AE" w:rsidRPr="00CB77AE" w:rsidRDefault="00CB77AE" w:rsidP="00CB77AE">
      <w:pPr>
        <w:spacing w:line="276" w:lineRule="auto"/>
        <w:jc w:val="both"/>
        <w:rPr>
          <w:rFonts w:ascii="Arial" w:hAnsi="Arial" w:cs="Arial"/>
          <w:sz w:val="24"/>
        </w:rPr>
      </w:pPr>
      <w:r w:rsidRPr="00CB77AE">
        <w:rPr>
          <w:rFonts w:ascii="Arial" w:hAnsi="Arial" w:cs="Arial"/>
          <w:sz w:val="24"/>
        </w:rPr>
        <w:lastRenderedPageBreak/>
        <w:t>Así mismo, la Alta Corporación de lo Contencioso Administrativo en sentencia del 7 de diciembre de 2006</w:t>
      </w:r>
      <w:r>
        <w:rPr>
          <w:rStyle w:val="Refdenotaalpie"/>
          <w:rFonts w:ascii="Arial" w:hAnsi="Arial" w:cs="Arial"/>
          <w:sz w:val="24"/>
        </w:rPr>
        <w:footnoteReference w:id="4"/>
      </w:r>
      <w:r>
        <w:rPr>
          <w:rFonts w:ascii="Arial" w:hAnsi="Arial" w:cs="Arial"/>
          <w:sz w:val="24"/>
        </w:rPr>
        <w:t>,</w:t>
      </w:r>
      <w:r w:rsidRPr="00CB77AE">
        <w:rPr>
          <w:rFonts w:ascii="Arial" w:hAnsi="Arial" w:cs="Arial"/>
          <w:sz w:val="24"/>
        </w:rPr>
        <w:t xml:space="preserve"> integrando los conceptos de salario presentes </w:t>
      </w:r>
      <w:r>
        <w:rPr>
          <w:rFonts w:ascii="Arial" w:hAnsi="Arial" w:cs="Arial"/>
          <w:sz w:val="24"/>
        </w:rPr>
        <w:t>en nuestro ordenamiento,</w:t>
      </w:r>
      <w:r w:rsidRPr="00CB77AE">
        <w:rPr>
          <w:rFonts w:ascii="Arial" w:hAnsi="Arial" w:cs="Arial"/>
          <w:sz w:val="24"/>
        </w:rPr>
        <w:t xml:space="preserve"> indicó de forma general que:</w:t>
      </w:r>
    </w:p>
    <w:p w14:paraId="31126E5D" w14:textId="77777777" w:rsidR="00CB77AE" w:rsidRDefault="00CB77AE" w:rsidP="00CB77AE">
      <w:pPr>
        <w:spacing w:line="276" w:lineRule="auto"/>
        <w:jc w:val="both"/>
        <w:rPr>
          <w:rFonts w:ascii="Arial" w:hAnsi="Arial" w:cs="Arial"/>
          <w:sz w:val="24"/>
        </w:rPr>
      </w:pPr>
    </w:p>
    <w:p w14:paraId="3BAE6196" w14:textId="77777777" w:rsidR="00CB77AE" w:rsidRPr="00CB77AE" w:rsidRDefault="00CB77AE" w:rsidP="00CB77AE">
      <w:pPr>
        <w:spacing w:line="276" w:lineRule="auto"/>
        <w:ind w:left="708"/>
        <w:jc w:val="both"/>
        <w:rPr>
          <w:rFonts w:ascii="Arial" w:hAnsi="Arial" w:cs="Arial"/>
          <w:i/>
          <w:sz w:val="22"/>
          <w:szCs w:val="22"/>
        </w:rPr>
      </w:pPr>
      <w:r w:rsidRPr="00CB77AE">
        <w:rPr>
          <w:rFonts w:ascii="Arial" w:hAnsi="Arial" w:cs="Arial"/>
          <w:i/>
          <w:sz w:val="22"/>
          <w:szCs w:val="22"/>
        </w:rPr>
        <w:t>"por salario debe entenderse no solo la remuneración básica mensual sino todo lo que el empleado percibe por concepto de salario, en otras palabras, todo lo que devengue periódicamente como retribución de sus servicios”.</w:t>
      </w:r>
    </w:p>
    <w:p w14:paraId="2DE403A5" w14:textId="77777777" w:rsidR="00CB77AE" w:rsidRDefault="00CB77AE" w:rsidP="00303FEA">
      <w:pPr>
        <w:spacing w:line="276" w:lineRule="auto"/>
        <w:jc w:val="both"/>
        <w:rPr>
          <w:rFonts w:ascii="Arial" w:hAnsi="Arial" w:cs="Arial"/>
          <w:sz w:val="24"/>
        </w:rPr>
      </w:pPr>
    </w:p>
    <w:p w14:paraId="2CADF2F6" w14:textId="77777777" w:rsidR="00303FEA" w:rsidRDefault="00303FEA" w:rsidP="00303FEA">
      <w:pPr>
        <w:spacing w:line="276" w:lineRule="auto"/>
        <w:jc w:val="both"/>
        <w:rPr>
          <w:rFonts w:ascii="Arial" w:hAnsi="Arial" w:cs="Arial"/>
          <w:sz w:val="24"/>
        </w:rPr>
      </w:pPr>
      <w:r w:rsidRPr="00303FEA">
        <w:rPr>
          <w:rFonts w:ascii="Arial" w:hAnsi="Arial" w:cs="Arial"/>
          <w:sz w:val="24"/>
        </w:rPr>
        <w:t>Posteriormente, en sentencia del 1 de agosto de 2013</w:t>
      </w:r>
      <w:r w:rsidR="00D477DF">
        <w:rPr>
          <w:rStyle w:val="Refdenotaalpie"/>
          <w:rFonts w:ascii="Arial" w:hAnsi="Arial" w:cs="Arial"/>
          <w:sz w:val="24"/>
        </w:rPr>
        <w:footnoteReference w:id="5"/>
      </w:r>
      <w:r w:rsidRPr="00303FEA">
        <w:rPr>
          <w:rFonts w:ascii="Arial" w:hAnsi="Arial" w:cs="Arial"/>
          <w:sz w:val="24"/>
        </w:rPr>
        <w:t>, con ponencia del Consejero Gerardo Arenas Monsalve, el Consejo de Estado</w:t>
      </w:r>
      <w:r w:rsidR="000F06EA">
        <w:rPr>
          <w:rFonts w:ascii="Arial" w:hAnsi="Arial" w:cs="Arial"/>
          <w:sz w:val="24"/>
        </w:rPr>
        <w:t>,</w:t>
      </w:r>
      <w:r w:rsidRPr="00303FEA">
        <w:rPr>
          <w:rFonts w:ascii="Arial" w:hAnsi="Arial" w:cs="Arial"/>
          <w:sz w:val="24"/>
        </w:rPr>
        <w:t xml:space="preserve"> al resolver un caso</w:t>
      </w:r>
      <w:r w:rsidR="000F06EA">
        <w:rPr>
          <w:rFonts w:ascii="Arial" w:hAnsi="Arial" w:cs="Arial"/>
          <w:sz w:val="24"/>
        </w:rPr>
        <w:t xml:space="preserve"> </w:t>
      </w:r>
      <w:r w:rsidRPr="00303FEA">
        <w:rPr>
          <w:rFonts w:ascii="Arial" w:hAnsi="Arial" w:cs="Arial"/>
          <w:sz w:val="24"/>
        </w:rPr>
        <w:t>sobre el carácter salarial de la prima de riesgo que percibían los servidores del extinto Departamento Administrat</w:t>
      </w:r>
      <w:r w:rsidR="00C9076C">
        <w:rPr>
          <w:rFonts w:ascii="Arial" w:hAnsi="Arial" w:cs="Arial"/>
          <w:sz w:val="24"/>
        </w:rPr>
        <w:t>ivo de Seguridad D.A.S, dijo</w:t>
      </w:r>
      <w:r w:rsidRPr="00303FEA">
        <w:rPr>
          <w:rFonts w:ascii="Arial" w:hAnsi="Arial" w:cs="Arial"/>
          <w:sz w:val="24"/>
        </w:rPr>
        <w:t xml:space="preserve"> lo siguiente:</w:t>
      </w:r>
    </w:p>
    <w:p w14:paraId="62431CDC" w14:textId="77777777" w:rsidR="003E2507" w:rsidRPr="00303FEA" w:rsidRDefault="003E2507" w:rsidP="00303FEA">
      <w:pPr>
        <w:spacing w:line="276" w:lineRule="auto"/>
        <w:jc w:val="both"/>
        <w:rPr>
          <w:rFonts w:ascii="Arial" w:hAnsi="Arial" w:cs="Arial"/>
          <w:sz w:val="24"/>
        </w:rPr>
      </w:pPr>
    </w:p>
    <w:p w14:paraId="4517543B" w14:textId="77777777" w:rsidR="00303FEA" w:rsidRPr="003E2507" w:rsidRDefault="00303FEA" w:rsidP="003E2507">
      <w:pPr>
        <w:spacing w:line="276" w:lineRule="auto"/>
        <w:ind w:left="708"/>
        <w:jc w:val="both"/>
        <w:rPr>
          <w:rFonts w:ascii="Arial" w:hAnsi="Arial" w:cs="Arial"/>
          <w:i/>
          <w:sz w:val="22"/>
          <w:szCs w:val="22"/>
        </w:rPr>
      </w:pPr>
      <w:r w:rsidRPr="003E2507">
        <w:rPr>
          <w:rFonts w:ascii="Arial" w:hAnsi="Arial" w:cs="Arial"/>
          <w:i/>
          <w:sz w:val="22"/>
          <w:szCs w:val="22"/>
        </w:rPr>
        <w:t>"(...) la jurisprudencia de esta Corporación ha entendido por salario la remuneración que percibe el trabajador por la prestación de un servicio a favor del empleador, de forma personal directa y subordinada, el cual, no sólo está integrado por una remuneración básica u ordinaria sino también, por todo lo que bajo cualquier otra denominación o concepto, en dinero o en especies, ingrese al patrimonio del trabajador en razón a la prestación de sus servicios.</w:t>
      </w:r>
    </w:p>
    <w:p w14:paraId="49E398E2" w14:textId="77777777" w:rsidR="00303FEA" w:rsidRPr="003E2507" w:rsidRDefault="00303FEA" w:rsidP="00303FEA">
      <w:pPr>
        <w:spacing w:line="276" w:lineRule="auto"/>
        <w:jc w:val="both"/>
        <w:rPr>
          <w:rFonts w:ascii="Arial" w:hAnsi="Arial" w:cs="Arial"/>
          <w:i/>
          <w:sz w:val="22"/>
          <w:szCs w:val="22"/>
        </w:rPr>
      </w:pPr>
    </w:p>
    <w:p w14:paraId="289345B8" w14:textId="77777777" w:rsidR="00303FEA" w:rsidRPr="003E2507" w:rsidRDefault="00303FEA" w:rsidP="003E2507">
      <w:pPr>
        <w:spacing w:line="276" w:lineRule="auto"/>
        <w:ind w:left="708"/>
        <w:jc w:val="both"/>
        <w:rPr>
          <w:rFonts w:ascii="Arial" w:hAnsi="Arial" w:cs="Arial"/>
          <w:sz w:val="22"/>
          <w:szCs w:val="22"/>
        </w:rPr>
      </w:pPr>
      <w:r w:rsidRPr="003E2507">
        <w:rPr>
          <w:rFonts w:ascii="Arial" w:hAnsi="Arial" w:cs="Arial"/>
          <w:i/>
          <w:sz w:val="22"/>
          <w:szCs w:val="22"/>
        </w:rPr>
        <w:t xml:space="preserve">Bajo estos supuestos, ha de decirse que </w:t>
      </w:r>
      <w:r w:rsidRPr="003E2507">
        <w:rPr>
          <w:rFonts w:ascii="Arial" w:hAnsi="Arial" w:cs="Arial"/>
          <w:b/>
          <w:i/>
          <w:sz w:val="22"/>
          <w:szCs w:val="22"/>
        </w:rPr>
        <w:t xml:space="preserve">todas las sumas que de manera habitual v periódica perciba el trabajador, son factores que integran el salario que éste percibe lo que incide de manera directa en la forma cómo se establecen los ingresos base de cotización v liquidación de una </w:t>
      </w:r>
      <w:r w:rsidR="003A7AE3">
        <w:rPr>
          <w:rFonts w:ascii="Arial" w:hAnsi="Arial" w:cs="Arial"/>
          <w:b/>
          <w:i/>
          <w:sz w:val="22"/>
          <w:szCs w:val="22"/>
        </w:rPr>
        <w:t>p</w:t>
      </w:r>
      <w:r w:rsidRPr="003E2507">
        <w:rPr>
          <w:rFonts w:ascii="Arial" w:hAnsi="Arial" w:cs="Arial"/>
          <w:b/>
          <w:i/>
          <w:sz w:val="22"/>
          <w:szCs w:val="22"/>
        </w:rPr>
        <w:t>restación pensional.</w:t>
      </w:r>
      <w:r w:rsidRPr="003E2507">
        <w:rPr>
          <w:rFonts w:ascii="Arial" w:hAnsi="Arial" w:cs="Arial"/>
          <w:i/>
          <w:sz w:val="22"/>
          <w:szCs w:val="22"/>
        </w:rPr>
        <w:t>"</w:t>
      </w:r>
      <w:r w:rsidR="003A7AE3">
        <w:rPr>
          <w:rFonts w:ascii="Arial" w:hAnsi="Arial" w:cs="Arial"/>
          <w:sz w:val="22"/>
          <w:szCs w:val="22"/>
        </w:rPr>
        <w:t xml:space="preserve"> (Negrill</w:t>
      </w:r>
      <w:r w:rsidRPr="003E2507">
        <w:rPr>
          <w:rFonts w:ascii="Arial" w:hAnsi="Arial" w:cs="Arial"/>
          <w:sz w:val="22"/>
          <w:szCs w:val="22"/>
        </w:rPr>
        <w:t>a fuera de texto).</w:t>
      </w:r>
    </w:p>
    <w:p w14:paraId="16287F21" w14:textId="77777777" w:rsidR="00C57757" w:rsidRDefault="00C57757" w:rsidP="00303FEA">
      <w:pPr>
        <w:spacing w:line="276" w:lineRule="auto"/>
        <w:jc w:val="both"/>
        <w:rPr>
          <w:rFonts w:ascii="Arial" w:hAnsi="Arial" w:cs="Arial"/>
          <w:sz w:val="24"/>
        </w:rPr>
      </w:pPr>
    </w:p>
    <w:p w14:paraId="326CA167" w14:textId="77777777" w:rsidR="00303FEA" w:rsidRDefault="00303FEA" w:rsidP="00303FEA">
      <w:pPr>
        <w:spacing w:line="276" w:lineRule="auto"/>
        <w:jc w:val="both"/>
        <w:rPr>
          <w:rFonts w:ascii="Arial" w:hAnsi="Arial" w:cs="Arial"/>
          <w:sz w:val="24"/>
        </w:rPr>
      </w:pPr>
      <w:r w:rsidRPr="00303FEA">
        <w:rPr>
          <w:rFonts w:ascii="Arial" w:hAnsi="Arial" w:cs="Arial"/>
          <w:sz w:val="24"/>
        </w:rPr>
        <w:t xml:space="preserve">En </w:t>
      </w:r>
      <w:r w:rsidR="00C9076C">
        <w:rPr>
          <w:rFonts w:ascii="Arial" w:hAnsi="Arial" w:cs="Arial"/>
          <w:sz w:val="24"/>
        </w:rPr>
        <w:t xml:space="preserve">similar </w:t>
      </w:r>
      <w:r w:rsidRPr="00303FEA">
        <w:rPr>
          <w:rFonts w:ascii="Arial" w:hAnsi="Arial" w:cs="Arial"/>
          <w:sz w:val="24"/>
        </w:rPr>
        <w:t>sentido, al analizar la situación particular de los funcionarios de la DIAN, en sentencia del 6 de julio de 2015</w:t>
      </w:r>
      <w:r w:rsidR="00D477DF">
        <w:rPr>
          <w:rStyle w:val="Refdenotaalpie"/>
          <w:rFonts w:ascii="Arial" w:hAnsi="Arial" w:cs="Arial"/>
          <w:sz w:val="24"/>
        </w:rPr>
        <w:footnoteReference w:id="6"/>
      </w:r>
      <w:r w:rsidRPr="00303FEA">
        <w:rPr>
          <w:rFonts w:ascii="Arial" w:hAnsi="Arial" w:cs="Arial"/>
          <w:sz w:val="24"/>
        </w:rPr>
        <w:t xml:space="preserve"> hizo referencia a la importancia de no desconocer el carácter salarial de los pagos que constituyen salario, so pena de desmejorar las condiciones laborales de los servidores que devengan algún tipo de beneficio o incentivo como parte de su salario, así:</w:t>
      </w:r>
    </w:p>
    <w:p w14:paraId="5BE93A62" w14:textId="77777777" w:rsidR="003E2507" w:rsidRPr="00303FEA" w:rsidRDefault="003E2507" w:rsidP="00303FEA">
      <w:pPr>
        <w:spacing w:line="276" w:lineRule="auto"/>
        <w:jc w:val="both"/>
        <w:rPr>
          <w:rFonts w:ascii="Arial" w:hAnsi="Arial" w:cs="Arial"/>
          <w:sz w:val="24"/>
        </w:rPr>
      </w:pPr>
    </w:p>
    <w:p w14:paraId="34D8EB1C" w14:textId="77777777" w:rsidR="00303FEA" w:rsidRPr="00D477DF" w:rsidRDefault="00303FEA" w:rsidP="003E2507">
      <w:pPr>
        <w:spacing w:line="276" w:lineRule="auto"/>
        <w:ind w:left="708"/>
        <w:jc w:val="both"/>
        <w:rPr>
          <w:rFonts w:ascii="Arial" w:hAnsi="Arial" w:cs="Arial"/>
          <w:i/>
          <w:sz w:val="22"/>
          <w:szCs w:val="22"/>
        </w:rPr>
      </w:pPr>
      <w:r w:rsidRPr="00D477DF">
        <w:rPr>
          <w:rFonts w:ascii="Arial" w:hAnsi="Arial" w:cs="Arial"/>
          <w:i/>
          <w:sz w:val="22"/>
          <w:szCs w:val="22"/>
        </w:rPr>
        <w:t>"Y es que ha sido reiterativa la postura que esta Corporación ha tenido respecto del artículo 127 del C.S.T. en el sentido de que "Constituye salario no solo la remuneración fija u ordinaria, sino todo lo que recibe el trabajador en dinero o en especie y que implique retribución de servicios, sea cualquiera la denominación que se adopte...". Bajo ese entendido, el mentado "incentivo" que acá se analiza no tiene causa distinta a la del servicio que presta el funcionario e indudablemente es factor salarial lo que hace forzoso concluir que restarle esa categorización a dicho emolumento y despojar ese porcentaje del salario, sería tanto como desmejorar en sus condiciones laborales a los servidores que devengan tal suma de dinero sin que la misma haga parte del salario.</w:t>
      </w:r>
    </w:p>
    <w:p w14:paraId="384BA73E" w14:textId="77777777" w:rsidR="003E2507" w:rsidRPr="00D477DF" w:rsidRDefault="003E2507" w:rsidP="003E2507">
      <w:pPr>
        <w:spacing w:line="276" w:lineRule="auto"/>
        <w:ind w:left="708"/>
        <w:jc w:val="both"/>
        <w:rPr>
          <w:rFonts w:ascii="Arial" w:hAnsi="Arial" w:cs="Arial"/>
          <w:i/>
          <w:sz w:val="22"/>
          <w:szCs w:val="22"/>
        </w:rPr>
      </w:pPr>
    </w:p>
    <w:p w14:paraId="1A36F40B" w14:textId="77777777" w:rsidR="00303FEA" w:rsidRDefault="00303FEA" w:rsidP="003E2507">
      <w:pPr>
        <w:spacing w:line="276" w:lineRule="auto"/>
        <w:ind w:left="708"/>
        <w:jc w:val="both"/>
        <w:rPr>
          <w:rFonts w:ascii="Arial" w:hAnsi="Arial" w:cs="Arial"/>
          <w:i/>
          <w:sz w:val="22"/>
          <w:szCs w:val="22"/>
        </w:rPr>
      </w:pPr>
      <w:r w:rsidRPr="00D477DF">
        <w:rPr>
          <w:rFonts w:ascii="Arial" w:hAnsi="Arial" w:cs="Arial"/>
          <w:i/>
          <w:sz w:val="22"/>
          <w:szCs w:val="22"/>
        </w:rPr>
        <w:lastRenderedPageBreak/>
        <w:t>Por ello, el “incentivo" en mención, es ni más ni menos que una parte de salario que se da por retribución del servicio y no una prestación social a título de complemento para satisfacer las necesidades del empleado o su familia, por lo que necesa</w:t>
      </w:r>
      <w:r w:rsidR="005104E8">
        <w:rPr>
          <w:rFonts w:ascii="Arial" w:hAnsi="Arial" w:cs="Arial"/>
          <w:i/>
          <w:sz w:val="22"/>
          <w:szCs w:val="22"/>
        </w:rPr>
        <w:t>riamente ha de formar parte de l</w:t>
      </w:r>
      <w:r w:rsidRPr="00D477DF">
        <w:rPr>
          <w:rFonts w:ascii="Arial" w:hAnsi="Arial" w:cs="Arial"/>
          <w:i/>
          <w:sz w:val="22"/>
          <w:szCs w:val="22"/>
        </w:rPr>
        <w:t>a asignación mensual que devengan los empleados de planta de la DIAN, so pena de estar desmejorándolos en sus condiciones laborales."</w:t>
      </w:r>
    </w:p>
    <w:p w14:paraId="34B3F2EB" w14:textId="77777777" w:rsidR="00DD1F6B" w:rsidRPr="00D477DF" w:rsidRDefault="00DD1F6B" w:rsidP="003E2507">
      <w:pPr>
        <w:spacing w:line="276" w:lineRule="auto"/>
        <w:ind w:left="708"/>
        <w:jc w:val="both"/>
        <w:rPr>
          <w:rFonts w:ascii="Arial" w:hAnsi="Arial" w:cs="Arial"/>
          <w:i/>
          <w:sz w:val="22"/>
          <w:szCs w:val="22"/>
        </w:rPr>
      </w:pPr>
    </w:p>
    <w:p w14:paraId="4AD8D424" w14:textId="77777777" w:rsidR="00303FEA" w:rsidRDefault="00303FEA" w:rsidP="00303FEA">
      <w:pPr>
        <w:spacing w:line="276" w:lineRule="auto"/>
        <w:jc w:val="both"/>
        <w:rPr>
          <w:rFonts w:ascii="Arial" w:hAnsi="Arial" w:cs="Arial"/>
          <w:sz w:val="24"/>
        </w:rPr>
      </w:pPr>
      <w:r w:rsidRPr="00303FEA">
        <w:rPr>
          <w:rFonts w:ascii="Arial" w:hAnsi="Arial" w:cs="Arial"/>
          <w:sz w:val="24"/>
        </w:rPr>
        <w:t>Por su parte, la Corte Constitucional</w:t>
      </w:r>
      <w:r w:rsidR="00920658">
        <w:rPr>
          <w:rStyle w:val="Refdenotaalpie"/>
          <w:rFonts w:ascii="Arial" w:hAnsi="Arial" w:cs="Arial"/>
          <w:sz w:val="24"/>
        </w:rPr>
        <w:footnoteReference w:id="7"/>
      </w:r>
      <w:r w:rsidRPr="00303FEA">
        <w:rPr>
          <w:rFonts w:ascii="Arial" w:hAnsi="Arial" w:cs="Arial"/>
          <w:sz w:val="24"/>
        </w:rPr>
        <w:t xml:space="preserve"> sobre </w:t>
      </w:r>
      <w:r w:rsidR="00920658">
        <w:rPr>
          <w:rFonts w:ascii="Arial" w:hAnsi="Arial" w:cs="Arial"/>
          <w:sz w:val="24"/>
        </w:rPr>
        <w:t>la definición</w:t>
      </w:r>
      <w:r w:rsidRPr="00303FEA">
        <w:rPr>
          <w:rFonts w:ascii="Arial" w:hAnsi="Arial" w:cs="Arial"/>
          <w:sz w:val="24"/>
        </w:rPr>
        <w:t xml:space="preserve"> de "salario" ha dicho lo siguiente:</w:t>
      </w:r>
    </w:p>
    <w:p w14:paraId="7D34F5C7" w14:textId="77777777" w:rsidR="009D2759" w:rsidRDefault="009D2759" w:rsidP="00303FEA">
      <w:pPr>
        <w:spacing w:line="276" w:lineRule="auto"/>
        <w:jc w:val="both"/>
        <w:rPr>
          <w:rFonts w:ascii="Arial" w:hAnsi="Arial" w:cs="Arial"/>
          <w:sz w:val="24"/>
        </w:rPr>
      </w:pPr>
    </w:p>
    <w:p w14:paraId="1F77701F" w14:textId="77777777" w:rsidR="00303FEA" w:rsidRPr="00267A6E" w:rsidRDefault="00303FEA" w:rsidP="00267A6E">
      <w:pPr>
        <w:spacing w:line="276" w:lineRule="auto"/>
        <w:ind w:left="708"/>
        <w:jc w:val="both"/>
        <w:rPr>
          <w:rFonts w:ascii="Arial" w:hAnsi="Arial" w:cs="Arial"/>
          <w:i/>
          <w:sz w:val="22"/>
          <w:szCs w:val="22"/>
        </w:rPr>
      </w:pPr>
      <w:r w:rsidRPr="00267A6E">
        <w:rPr>
          <w:rFonts w:ascii="Arial" w:hAnsi="Arial" w:cs="Arial"/>
          <w:i/>
          <w:sz w:val="22"/>
          <w:szCs w:val="22"/>
        </w:rPr>
        <w:t xml:space="preserve">”Según lo dispone el artículo 127 CST., subrogado por el artículo 14 de la Ley 50/90, el salario está conformado no sólo por la remuneración ordinaria, fija o variable, </w:t>
      </w:r>
      <w:r w:rsidRPr="007A385A">
        <w:rPr>
          <w:rFonts w:ascii="Arial" w:hAnsi="Arial" w:cs="Arial"/>
          <w:b/>
          <w:i/>
          <w:sz w:val="22"/>
          <w:szCs w:val="22"/>
        </w:rPr>
        <w:t>sino todo lo que recibe el trabajador en dinero o en especie como contra prestación directa del servicio, sea cualquiera la forma o denominación que se adopte</w:t>
      </w:r>
      <w:r w:rsidRPr="00267A6E">
        <w:rPr>
          <w:rFonts w:ascii="Arial" w:hAnsi="Arial" w:cs="Arial"/>
          <w:i/>
          <w:sz w:val="22"/>
          <w:szCs w:val="22"/>
        </w:rPr>
        <w:t xml:space="preserve">, como primas, sobresueldos, </w:t>
      </w:r>
      <w:r w:rsidRPr="007A385A">
        <w:rPr>
          <w:rFonts w:ascii="Arial" w:hAnsi="Arial" w:cs="Arial"/>
          <w:b/>
          <w:i/>
          <w:sz w:val="22"/>
          <w:szCs w:val="22"/>
        </w:rPr>
        <w:t>bonificaciones habituales</w:t>
      </w:r>
      <w:r w:rsidRPr="00267A6E">
        <w:rPr>
          <w:rFonts w:ascii="Arial" w:hAnsi="Arial" w:cs="Arial"/>
          <w:i/>
          <w:sz w:val="22"/>
          <w:szCs w:val="22"/>
        </w:rPr>
        <w:t>, valor del trabajo suplementario o de las horas extras, valor del trabajo en días de descanso obligatorio, porcentajes sobre ventas y comisiones. En ese sentido. se trata de un criterio amplio, que cobija a las distintas modalidades de ingreso del trabajador, generadas por la retribución del servicio personal que presta al empleador.</w:t>
      </w:r>
    </w:p>
    <w:p w14:paraId="0B4020A7" w14:textId="77777777" w:rsidR="003E2507" w:rsidRPr="00267A6E" w:rsidRDefault="003E2507" w:rsidP="00303FEA">
      <w:pPr>
        <w:spacing w:line="276" w:lineRule="auto"/>
        <w:jc w:val="both"/>
        <w:rPr>
          <w:rFonts w:ascii="Arial" w:hAnsi="Arial" w:cs="Arial"/>
          <w:i/>
          <w:sz w:val="22"/>
          <w:szCs w:val="22"/>
        </w:rPr>
      </w:pPr>
    </w:p>
    <w:p w14:paraId="2CE94CA1" w14:textId="77777777" w:rsidR="00303FEA" w:rsidRDefault="00303FEA" w:rsidP="00267A6E">
      <w:pPr>
        <w:spacing w:line="276" w:lineRule="auto"/>
        <w:ind w:left="708"/>
        <w:jc w:val="both"/>
        <w:rPr>
          <w:rFonts w:ascii="Arial" w:hAnsi="Arial" w:cs="Arial"/>
          <w:sz w:val="24"/>
        </w:rPr>
      </w:pPr>
      <w:r w:rsidRPr="00267A6E">
        <w:rPr>
          <w:rFonts w:ascii="Arial" w:hAnsi="Arial" w:cs="Arial"/>
          <w:i/>
          <w:sz w:val="22"/>
          <w:szCs w:val="22"/>
        </w:rPr>
        <w:t>Esta definición excluye, por ende, otro tipo de ingresos laborales que no están dirigidos a retribuir dicho servicio, sino a asumir riesgos o gastos de otra naturaleza. Así, dentro de la categoría de pagos no constitutivos de salario quedan incorporados (i) las indemnizaciones que asume el patrono por daños o demás detrimentos que sufra el trabajador en el marco de la relación laboral; (ii) la remuneración del trabajador durante el descanso obligatorio (vacaciones y días no laborables de naturaleza legal y/o estipulados en el contrato respectivo); iii) las sumas o bienes que recibe el trabajador con el fin de ejercer cabalmente sus funciones, como sucede con el auxilio de transporte de que trata la Ley 15/59, al igual que los demás conceptos que enlista el artículo 128 CST.; y (iv) aquellos montos que recibe el trabajador por simple liberalidad del empleador y no como contraprestación por el servicio personal que presta, según lo dispone el citado precepto del Código Sustantivo del Trabajo."</w:t>
      </w:r>
      <w:r w:rsidRPr="00303FEA">
        <w:rPr>
          <w:rFonts w:ascii="Arial" w:hAnsi="Arial" w:cs="Arial"/>
          <w:sz w:val="24"/>
        </w:rPr>
        <w:t xml:space="preserve"> </w:t>
      </w:r>
      <w:r w:rsidR="007A385A" w:rsidRPr="007A385A">
        <w:rPr>
          <w:rFonts w:ascii="Arial" w:hAnsi="Arial" w:cs="Arial"/>
          <w:sz w:val="22"/>
          <w:szCs w:val="22"/>
        </w:rPr>
        <w:t>(Negrilla fuera de texto)</w:t>
      </w:r>
      <w:r w:rsidR="007A385A">
        <w:rPr>
          <w:rFonts w:ascii="Arial" w:hAnsi="Arial" w:cs="Arial"/>
          <w:sz w:val="24"/>
        </w:rPr>
        <w:t>.</w:t>
      </w:r>
    </w:p>
    <w:p w14:paraId="1D7B270A" w14:textId="77777777" w:rsidR="00920658" w:rsidRDefault="00920658" w:rsidP="00267A6E">
      <w:pPr>
        <w:spacing w:line="276" w:lineRule="auto"/>
        <w:ind w:left="708"/>
        <w:jc w:val="both"/>
        <w:rPr>
          <w:rFonts w:ascii="Arial" w:hAnsi="Arial" w:cs="Arial"/>
          <w:sz w:val="24"/>
        </w:rPr>
      </w:pPr>
    </w:p>
    <w:p w14:paraId="51BD210B" w14:textId="77777777" w:rsidR="00920658" w:rsidRDefault="00920658" w:rsidP="00920658">
      <w:pPr>
        <w:spacing w:line="276" w:lineRule="auto"/>
        <w:jc w:val="both"/>
        <w:rPr>
          <w:rFonts w:ascii="Arial" w:hAnsi="Arial" w:cs="Arial"/>
          <w:sz w:val="24"/>
        </w:rPr>
      </w:pPr>
      <w:r w:rsidRPr="00920658">
        <w:rPr>
          <w:rFonts w:ascii="Arial" w:hAnsi="Arial" w:cs="Arial"/>
          <w:sz w:val="24"/>
        </w:rPr>
        <w:t>De esta manera, la Corte ha hecho referencia de forma amplia al concepto de salario</w:t>
      </w:r>
      <w:r>
        <w:rPr>
          <w:rFonts w:ascii="Arial" w:hAnsi="Arial" w:cs="Arial"/>
          <w:sz w:val="24"/>
        </w:rPr>
        <w:t>,</w:t>
      </w:r>
      <w:r w:rsidRPr="00920658">
        <w:rPr>
          <w:rFonts w:ascii="Arial" w:hAnsi="Arial" w:cs="Arial"/>
          <w:sz w:val="24"/>
        </w:rPr>
        <w:t xml:space="preserve"> dejando claro que</w:t>
      </w:r>
      <w:r>
        <w:rPr>
          <w:rFonts w:ascii="Arial" w:hAnsi="Arial" w:cs="Arial"/>
          <w:sz w:val="24"/>
        </w:rPr>
        <w:t>,</w:t>
      </w:r>
      <w:r w:rsidRPr="00920658">
        <w:rPr>
          <w:rFonts w:ascii="Arial" w:hAnsi="Arial" w:cs="Arial"/>
          <w:sz w:val="24"/>
        </w:rPr>
        <w:t xml:space="preserve"> sin perjuicio de la denominación que se le atribuya, todo pago habitual que reciba el trabajador en contraprestación de su servicio personal constituye salario, </w:t>
      </w:r>
      <w:r>
        <w:rPr>
          <w:rFonts w:ascii="Arial" w:hAnsi="Arial" w:cs="Arial"/>
          <w:sz w:val="24"/>
        </w:rPr>
        <w:t>incluidas</w:t>
      </w:r>
      <w:r w:rsidRPr="00920658">
        <w:rPr>
          <w:rFonts w:ascii="Arial" w:hAnsi="Arial" w:cs="Arial"/>
          <w:sz w:val="24"/>
        </w:rPr>
        <w:t xml:space="preserve"> las bonificaciones habituales.</w:t>
      </w:r>
    </w:p>
    <w:p w14:paraId="4F904CB7" w14:textId="77777777" w:rsidR="00774FE7" w:rsidRDefault="00774FE7" w:rsidP="00920658">
      <w:pPr>
        <w:spacing w:line="276" w:lineRule="auto"/>
        <w:jc w:val="both"/>
        <w:rPr>
          <w:rFonts w:ascii="Arial" w:hAnsi="Arial" w:cs="Arial"/>
          <w:sz w:val="24"/>
        </w:rPr>
      </w:pPr>
    </w:p>
    <w:p w14:paraId="7F1DA523" w14:textId="77777777" w:rsidR="00774FE7" w:rsidRDefault="00774FE7" w:rsidP="00774FE7">
      <w:pPr>
        <w:spacing w:line="276" w:lineRule="auto"/>
        <w:jc w:val="both"/>
        <w:rPr>
          <w:rFonts w:ascii="Arial" w:hAnsi="Arial" w:cs="Arial"/>
          <w:sz w:val="24"/>
        </w:rPr>
      </w:pPr>
      <w:r w:rsidRPr="00774FE7">
        <w:rPr>
          <w:rFonts w:ascii="Arial" w:hAnsi="Arial" w:cs="Arial"/>
          <w:sz w:val="24"/>
        </w:rPr>
        <w:t>Precisado lo anterior, debe tenerse en cuenta además que por mandato constitucional corresponde al Congreso de la República fijar el régimen salarial y prestac</w:t>
      </w:r>
      <w:r w:rsidR="00255E01">
        <w:rPr>
          <w:rFonts w:ascii="Arial" w:hAnsi="Arial" w:cs="Arial"/>
          <w:sz w:val="24"/>
        </w:rPr>
        <w:t>ional de los empleados públicos, lo cual implica</w:t>
      </w:r>
      <w:r w:rsidRPr="00774FE7">
        <w:rPr>
          <w:rFonts w:ascii="Arial" w:hAnsi="Arial" w:cs="Arial"/>
          <w:sz w:val="24"/>
        </w:rPr>
        <w:t xml:space="preserve"> que el legislador tiene la facultad de determinar lo que constituye o no salario. </w:t>
      </w:r>
      <w:r>
        <w:rPr>
          <w:rFonts w:ascii="Arial" w:hAnsi="Arial" w:cs="Arial"/>
          <w:sz w:val="24"/>
        </w:rPr>
        <w:t xml:space="preserve"> </w:t>
      </w:r>
      <w:r w:rsidRPr="00774FE7">
        <w:rPr>
          <w:rFonts w:ascii="Arial" w:hAnsi="Arial" w:cs="Arial"/>
          <w:sz w:val="24"/>
        </w:rPr>
        <w:t>Sin embargo, c</w:t>
      </w:r>
      <w:r w:rsidR="000A50C4">
        <w:rPr>
          <w:rFonts w:ascii="Arial" w:hAnsi="Arial" w:cs="Arial"/>
          <w:sz w:val="24"/>
        </w:rPr>
        <w:t>onforme lo</w:t>
      </w:r>
      <w:r w:rsidR="00255E01">
        <w:rPr>
          <w:rFonts w:ascii="Arial" w:hAnsi="Arial" w:cs="Arial"/>
          <w:sz w:val="24"/>
        </w:rPr>
        <w:t xml:space="preserve"> dicho en líneas</w:t>
      </w:r>
      <w:r w:rsidRPr="00774FE7">
        <w:rPr>
          <w:rFonts w:ascii="Arial" w:hAnsi="Arial" w:cs="Arial"/>
          <w:sz w:val="24"/>
        </w:rPr>
        <w:t xml:space="preserve"> anteriores, a través de la Ley 4</w:t>
      </w:r>
      <w:r w:rsidR="009B3BA3">
        <w:rPr>
          <w:rFonts w:ascii="Arial" w:hAnsi="Arial" w:cs="Arial"/>
          <w:sz w:val="24"/>
        </w:rPr>
        <w:t xml:space="preserve">ª </w:t>
      </w:r>
      <w:r w:rsidRPr="00774FE7">
        <w:rPr>
          <w:rFonts w:ascii="Arial" w:hAnsi="Arial" w:cs="Arial"/>
          <w:sz w:val="24"/>
        </w:rPr>
        <w:t>de 1992 el Congreso autorizó al Gobierno Nacional para que, atendiendo criterios espe</w:t>
      </w:r>
      <w:r w:rsidR="005104E8">
        <w:rPr>
          <w:rFonts w:ascii="Arial" w:hAnsi="Arial" w:cs="Arial"/>
          <w:sz w:val="24"/>
        </w:rPr>
        <w:t>cíficos, adelantara entre otros</w:t>
      </w:r>
      <w:r w:rsidRPr="00774FE7">
        <w:rPr>
          <w:rFonts w:ascii="Arial" w:hAnsi="Arial" w:cs="Arial"/>
          <w:sz w:val="24"/>
        </w:rPr>
        <w:t xml:space="preserve"> el proceso de nivelación salarial de los emp</w:t>
      </w:r>
      <w:r w:rsidR="00255E01">
        <w:rPr>
          <w:rFonts w:ascii="Arial" w:hAnsi="Arial" w:cs="Arial"/>
          <w:sz w:val="24"/>
        </w:rPr>
        <w:t>leados y funcionarios de la Fiscalía General de la Nación</w:t>
      </w:r>
      <w:r w:rsidRPr="00774FE7">
        <w:rPr>
          <w:rFonts w:ascii="Arial" w:hAnsi="Arial" w:cs="Arial"/>
          <w:sz w:val="24"/>
        </w:rPr>
        <w:t>.</w:t>
      </w:r>
    </w:p>
    <w:p w14:paraId="437B7BF7" w14:textId="77777777" w:rsidR="00774FE7" w:rsidRDefault="000A50C4" w:rsidP="00774FE7">
      <w:pPr>
        <w:spacing w:line="276" w:lineRule="auto"/>
        <w:jc w:val="both"/>
        <w:rPr>
          <w:rFonts w:ascii="Arial" w:hAnsi="Arial" w:cs="Arial"/>
          <w:sz w:val="24"/>
        </w:rPr>
      </w:pPr>
      <w:r>
        <w:rPr>
          <w:rFonts w:ascii="Arial" w:hAnsi="Arial" w:cs="Arial"/>
          <w:sz w:val="24"/>
        </w:rPr>
        <w:lastRenderedPageBreak/>
        <w:t>S</w:t>
      </w:r>
      <w:r w:rsidR="00774FE7" w:rsidRPr="00774FE7">
        <w:rPr>
          <w:rFonts w:ascii="Arial" w:hAnsi="Arial" w:cs="Arial"/>
          <w:sz w:val="24"/>
        </w:rPr>
        <w:t>obre esta facultad y los límites que tiene el legislador al fijar el régimen salarial, la Corte</w:t>
      </w:r>
      <w:r w:rsidR="00774FE7">
        <w:rPr>
          <w:rStyle w:val="Refdenotaalpie"/>
          <w:rFonts w:ascii="Arial" w:hAnsi="Arial" w:cs="Arial"/>
          <w:sz w:val="24"/>
        </w:rPr>
        <w:footnoteReference w:id="8"/>
      </w:r>
      <w:r w:rsidR="00774FE7" w:rsidRPr="00774FE7">
        <w:rPr>
          <w:rFonts w:ascii="Arial" w:hAnsi="Arial" w:cs="Arial"/>
          <w:sz w:val="24"/>
        </w:rPr>
        <w:t xml:space="preserve"> ha señalado lo siguiente:</w:t>
      </w:r>
    </w:p>
    <w:p w14:paraId="06971CD3" w14:textId="77777777" w:rsidR="006A6332" w:rsidRPr="00774FE7" w:rsidRDefault="006A6332" w:rsidP="00774FE7">
      <w:pPr>
        <w:spacing w:line="276" w:lineRule="auto"/>
        <w:jc w:val="both"/>
        <w:rPr>
          <w:rFonts w:ascii="Arial" w:hAnsi="Arial" w:cs="Arial"/>
          <w:sz w:val="24"/>
        </w:rPr>
      </w:pPr>
    </w:p>
    <w:p w14:paraId="7BD56228" w14:textId="77777777" w:rsidR="00774FE7" w:rsidRPr="006A6332" w:rsidRDefault="00774FE7" w:rsidP="006A6332">
      <w:pPr>
        <w:spacing w:line="276" w:lineRule="auto"/>
        <w:ind w:left="708"/>
        <w:jc w:val="both"/>
        <w:rPr>
          <w:rFonts w:ascii="Arial" w:hAnsi="Arial" w:cs="Arial"/>
          <w:sz w:val="22"/>
          <w:szCs w:val="22"/>
        </w:rPr>
      </w:pPr>
      <w:r w:rsidRPr="006A6332">
        <w:rPr>
          <w:rFonts w:ascii="Arial" w:hAnsi="Arial" w:cs="Arial"/>
          <w:sz w:val="22"/>
          <w:szCs w:val="22"/>
        </w:rPr>
        <w:t>"</w:t>
      </w:r>
      <w:r w:rsidRPr="006A6332">
        <w:rPr>
          <w:rFonts w:ascii="Arial" w:hAnsi="Arial" w:cs="Arial"/>
          <w:i/>
          <w:sz w:val="22"/>
          <w:szCs w:val="22"/>
        </w:rPr>
        <w:t xml:space="preserve">Estima la Sala que es de la competencia del legislador, dentro de la libertad que tiene como conformador de la norma jurídica, determinar los elementos de la retribución directa del servicio dentro de la relación laboral subordinada, esto es, lo que constituye salario, con arreglo a los criterios y principios ya mencionados, </w:t>
      </w:r>
      <w:r w:rsidRPr="006A6332">
        <w:rPr>
          <w:rFonts w:ascii="Arial" w:hAnsi="Arial" w:cs="Arial"/>
          <w:b/>
          <w:i/>
          <w:sz w:val="22"/>
          <w:szCs w:val="22"/>
        </w:rPr>
        <w:t>lo cual le impide desconocer la primacía de la realidad sobre la forma v mudar arbitrariamente la naturaleza de las cosas, como sería quitarle la naturaleza de salario a lo que realmente tiene este carácter</w:t>
      </w:r>
      <w:r w:rsidRPr="006A6332">
        <w:rPr>
          <w:rFonts w:ascii="Arial" w:hAnsi="Arial" w:cs="Arial"/>
          <w:i/>
          <w:sz w:val="22"/>
          <w:szCs w:val="22"/>
        </w:rPr>
        <w:t>. (...)"</w:t>
      </w:r>
      <w:r w:rsidR="006A6332">
        <w:rPr>
          <w:rFonts w:ascii="Arial" w:hAnsi="Arial" w:cs="Arial"/>
          <w:sz w:val="22"/>
          <w:szCs w:val="22"/>
        </w:rPr>
        <w:t xml:space="preserve"> (Negrilla</w:t>
      </w:r>
      <w:r w:rsidRPr="006A6332">
        <w:rPr>
          <w:rFonts w:ascii="Arial" w:hAnsi="Arial" w:cs="Arial"/>
          <w:sz w:val="22"/>
          <w:szCs w:val="22"/>
        </w:rPr>
        <w:t xml:space="preserve"> fuera de texto).</w:t>
      </w:r>
    </w:p>
    <w:p w14:paraId="2A1F701D" w14:textId="77777777" w:rsidR="00774FE7" w:rsidRPr="006A6332" w:rsidRDefault="00774FE7" w:rsidP="00774FE7">
      <w:pPr>
        <w:spacing w:line="276" w:lineRule="auto"/>
        <w:jc w:val="both"/>
        <w:rPr>
          <w:rFonts w:ascii="Arial" w:hAnsi="Arial" w:cs="Arial"/>
          <w:sz w:val="22"/>
          <w:szCs w:val="22"/>
        </w:rPr>
      </w:pPr>
    </w:p>
    <w:p w14:paraId="693A1FFB" w14:textId="77777777" w:rsidR="00774FE7" w:rsidRDefault="009B3BA3" w:rsidP="00774FE7">
      <w:pPr>
        <w:spacing w:line="276" w:lineRule="auto"/>
        <w:jc w:val="both"/>
        <w:rPr>
          <w:rFonts w:ascii="Arial" w:hAnsi="Arial" w:cs="Arial"/>
          <w:sz w:val="24"/>
        </w:rPr>
      </w:pPr>
      <w:r>
        <w:rPr>
          <w:rFonts w:ascii="Arial" w:hAnsi="Arial" w:cs="Arial"/>
          <w:sz w:val="24"/>
        </w:rPr>
        <w:t>Quiere decir lo anterior</w:t>
      </w:r>
      <w:r w:rsidR="00774FE7" w:rsidRPr="00774FE7">
        <w:rPr>
          <w:rFonts w:ascii="Arial" w:hAnsi="Arial" w:cs="Arial"/>
          <w:sz w:val="24"/>
        </w:rPr>
        <w:t xml:space="preserve"> que la facultad legislativa en cabeza del legislador no es absoluta, pues al definir lo que constituye o no salario en cualquiera de los regímenes aplicables a los empleados públicos, debe tener en cuenta los criterios propios del derecho laboral sobre el concepto del salario, en aras de salvaguardar principios de rango constitucional como la primacía de la realidad sobre las formalidades, la protección al trabajador y la igualdad de oportunidades a los trabajadores. De esta manera, aunque tenga la competencia para definir e imponer el régimen salarial en determinado caso, al legislador no le está permitido desconocer arbitrariamente la naturaleza de las cosas, e imponer límites al carácter salarial de los pagos o emolumentos que constituyan realmente salario.</w:t>
      </w:r>
    </w:p>
    <w:p w14:paraId="03EFCA41" w14:textId="77777777" w:rsidR="006A6332" w:rsidRPr="00774FE7" w:rsidRDefault="006A6332" w:rsidP="00774FE7">
      <w:pPr>
        <w:spacing w:line="276" w:lineRule="auto"/>
        <w:jc w:val="both"/>
        <w:rPr>
          <w:rFonts w:ascii="Arial" w:hAnsi="Arial" w:cs="Arial"/>
          <w:sz w:val="24"/>
        </w:rPr>
      </w:pPr>
    </w:p>
    <w:p w14:paraId="163B0441" w14:textId="77777777" w:rsidR="00774FE7" w:rsidRPr="00920658" w:rsidRDefault="00774FE7" w:rsidP="00774FE7">
      <w:pPr>
        <w:spacing w:line="276" w:lineRule="auto"/>
        <w:jc w:val="both"/>
        <w:rPr>
          <w:rFonts w:ascii="Arial" w:hAnsi="Arial" w:cs="Arial"/>
          <w:sz w:val="24"/>
        </w:rPr>
      </w:pPr>
      <w:r w:rsidRPr="00774FE7">
        <w:rPr>
          <w:rFonts w:ascii="Arial" w:hAnsi="Arial" w:cs="Arial"/>
          <w:sz w:val="24"/>
        </w:rPr>
        <w:t xml:space="preserve">En este orden de ideas, queda claro para </w:t>
      </w:r>
      <w:r w:rsidR="009B3BA3">
        <w:rPr>
          <w:rFonts w:ascii="Arial" w:hAnsi="Arial" w:cs="Arial"/>
          <w:sz w:val="24"/>
        </w:rPr>
        <w:t xml:space="preserve">la Sala </w:t>
      </w:r>
      <w:r w:rsidRPr="00774FE7">
        <w:rPr>
          <w:rFonts w:ascii="Arial" w:hAnsi="Arial" w:cs="Arial"/>
          <w:sz w:val="24"/>
        </w:rPr>
        <w:t>que la bonificación judicial creada me</w:t>
      </w:r>
      <w:r w:rsidR="00805D73">
        <w:rPr>
          <w:rFonts w:ascii="Arial" w:hAnsi="Arial" w:cs="Arial"/>
          <w:sz w:val="24"/>
        </w:rPr>
        <w:t>diante Decreto No. 0382</w:t>
      </w:r>
      <w:r w:rsidR="006A6332">
        <w:rPr>
          <w:rFonts w:ascii="Arial" w:hAnsi="Arial" w:cs="Arial"/>
          <w:sz w:val="24"/>
        </w:rPr>
        <w:t xml:space="preserve"> de 2013</w:t>
      </w:r>
      <w:r w:rsidR="009B3BA3">
        <w:rPr>
          <w:rFonts w:ascii="Arial" w:hAnsi="Arial" w:cs="Arial"/>
          <w:sz w:val="24"/>
        </w:rPr>
        <w:t xml:space="preserve">, al ser </w:t>
      </w:r>
      <w:r w:rsidRPr="00774FE7">
        <w:rPr>
          <w:rFonts w:ascii="Arial" w:hAnsi="Arial" w:cs="Arial"/>
          <w:sz w:val="24"/>
        </w:rPr>
        <w:t>un pago que reci</w:t>
      </w:r>
      <w:r w:rsidR="009B3BA3">
        <w:rPr>
          <w:rFonts w:ascii="Arial" w:hAnsi="Arial" w:cs="Arial"/>
          <w:sz w:val="24"/>
        </w:rPr>
        <w:t>ben los empleados</w:t>
      </w:r>
      <w:r w:rsidRPr="00774FE7">
        <w:rPr>
          <w:rFonts w:ascii="Arial" w:hAnsi="Arial" w:cs="Arial"/>
          <w:sz w:val="24"/>
        </w:rPr>
        <w:t xml:space="preserve"> </w:t>
      </w:r>
      <w:r w:rsidR="00587FCF">
        <w:rPr>
          <w:rFonts w:ascii="Arial" w:hAnsi="Arial" w:cs="Arial"/>
          <w:sz w:val="24"/>
        </w:rPr>
        <w:t xml:space="preserve">y funcionarios </w:t>
      </w:r>
      <w:r w:rsidRPr="00774FE7">
        <w:rPr>
          <w:rFonts w:ascii="Arial" w:hAnsi="Arial" w:cs="Arial"/>
          <w:sz w:val="24"/>
        </w:rPr>
        <w:t xml:space="preserve">de la </w:t>
      </w:r>
      <w:r w:rsidR="00805D73">
        <w:rPr>
          <w:rFonts w:ascii="Arial" w:hAnsi="Arial" w:cs="Arial"/>
          <w:sz w:val="24"/>
        </w:rPr>
        <w:t>Fiscalía General de la Nación,</w:t>
      </w:r>
      <w:r w:rsidRPr="00774FE7">
        <w:rPr>
          <w:rFonts w:ascii="Arial" w:hAnsi="Arial" w:cs="Arial"/>
          <w:sz w:val="24"/>
        </w:rPr>
        <w:t xml:space="preserve"> de forma habitual y periódica en contraprestación a sus servicios, no hay motivo alguno para desconocer su carácter salarial, máxime si se tiene en cuenta que fue creada prec</w:t>
      </w:r>
      <w:r w:rsidR="00587FCF">
        <w:rPr>
          <w:rFonts w:ascii="Arial" w:hAnsi="Arial" w:cs="Arial"/>
          <w:sz w:val="24"/>
        </w:rPr>
        <w:t xml:space="preserve">isamente para materializar una </w:t>
      </w:r>
      <w:r w:rsidRPr="00774FE7">
        <w:rPr>
          <w:rFonts w:ascii="Arial" w:hAnsi="Arial" w:cs="Arial"/>
          <w:sz w:val="24"/>
        </w:rPr>
        <w:t xml:space="preserve">nivelación salarial. </w:t>
      </w:r>
      <w:r w:rsidR="009B3BA3">
        <w:rPr>
          <w:rFonts w:ascii="Arial" w:hAnsi="Arial" w:cs="Arial"/>
          <w:sz w:val="24"/>
        </w:rPr>
        <w:t xml:space="preserve"> </w:t>
      </w:r>
      <w:r w:rsidRPr="00774FE7">
        <w:rPr>
          <w:rFonts w:ascii="Arial" w:hAnsi="Arial" w:cs="Arial"/>
          <w:sz w:val="24"/>
        </w:rPr>
        <w:t>Aceptar lo contrario, implicaría desconocer abiertamente los límites a la facultad otorgada por el Congreso al Gobierno Nacional y atentar contra principios de rango constitucional como la progresividad, la primacía de la realidad sobre las formas y los límites protectores señalados por el Constituyente en e</w:t>
      </w:r>
      <w:r w:rsidR="005104E8">
        <w:rPr>
          <w:rFonts w:ascii="Arial" w:hAnsi="Arial" w:cs="Arial"/>
          <w:sz w:val="24"/>
        </w:rPr>
        <w:t>l artículo 53 de la Carta</w:t>
      </w:r>
      <w:r w:rsidRPr="00774FE7">
        <w:rPr>
          <w:rFonts w:ascii="Arial" w:hAnsi="Arial" w:cs="Arial"/>
          <w:sz w:val="24"/>
        </w:rPr>
        <w:t xml:space="preserve"> Política.</w:t>
      </w:r>
    </w:p>
    <w:p w14:paraId="5F96A722" w14:textId="77777777" w:rsidR="00920658" w:rsidRDefault="00920658" w:rsidP="00EE6817">
      <w:pPr>
        <w:spacing w:line="276" w:lineRule="auto"/>
        <w:jc w:val="both"/>
        <w:rPr>
          <w:rFonts w:ascii="Arial" w:hAnsi="Arial" w:cs="Arial"/>
          <w:b/>
          <w:sz w:val="24"/>
        </w:rPr>
      </w:pPr>
    </w:p>
    <w:p w14:paraId="5B95CD12" w14:textId="77777777" w:rsidR="00DD1F6B" w:rsidRDefault="00DD1F6B" w:rsidP="00EE6817">
      <w:pPr>
        <w:spacing w:line="276" w:lineRule="auto"/>
        <w:jc w:val="both"/>
        <w:rPr>
          <w:rFonts w:ascii="Arial" w:hAnsi="Arial" w:cs="Arial"/>
          <w:b/>
          <w:sz w:val="24"/>
        </w:rPr>
      </w:pPr>
    </w:p>
    <w:p w14:paraId="441D3658" w14:textId="77777777" w:rsidR="00EE6817" w:rsidRPr="00174198" w:rsidRDefault="00A26CE6" w:rsidP="00EE6817">
      <w:pPr>
        <w:spacing w:line="276" w:lineRule="auto"/>
        <w:jc w:val="both"/>
        <w:rPr>
          <w:rFonts w:ascii="Arial" w:hAnsi="Arial" w:cs="Arial"/>
          <w:b/>
          <w:sz w:val="24"/>
        </w:rPr>
      </w:pPr>
      <w:r>
        <w:rPr>
          <w:rFonts w:ascii="Arial" w:hAnsi="Arial" w:cs="Arial"/>
          <w:b/>
          <w:sz w:val="24"/>
        </w:rPr>
        <w:t>2.3</w:t>
      </w:r>
      <w:r w:rsidR="00EE6817" w:rsidRPr="00174198">
        <w:rPr>
          <w:rFonts w:ascii="Arial" w:hAnsi="Arial" w:cs="Arial"/>
          <w:b/>
          <w:sz w:val="24"/>
        </w:rPr>
        <w:t xml:space="preserve">. </w:t>
      </w:r>
      <w:r w:rsidR="00805D73">
        <w:rPr>
          <w:rFonts w:ascii="Arial" w:hAnsi="Arial" w:cs="Arial"/>
          <w:b/>
          <w:sz w:val="24"/>
        </w:rPr>
        <w:t>De</w:t>
      </w:r>
      <w:r>
        <w:rPr>
          <w:rFonts w:ascii="Arial" w:hAnsi="Arial" w:cs="Arial"/>
          <w:b/>
          <w:sz w:val="24"/>
        </w:rPr>
        <w:t xml:space="preserve"> la excepció</w:t>
      </w:r>
      <w:r w:rsidRPr="00174198">
        <w:rPr>
          <w:rFonts w:ascii="Arial" w:hAnsi="Arial" w:cs="Arial"/>
          <w:b/>
          <w:sz w:val="24"/>
        </w:rPr>
        <w:t>n de inconstitucionalidad</w:t>
      </w:r>
    </w:p>
    <w:p w14:paraId="5220BBB2" w14:textId="77777777" w:rsidR="00EE6817" w:rsidRPr="00174198" w:rsidRDefault="00EE6817" w:rsidP="00EE6817">
      <w:pPr>
        <w:spacing w:line="276" w:lineRule="auto"/>
        <w:jc w:val="both"/>
        <w:rPr>
          <w:rFonts w:ascii="Arial" w:hAnsi="Arial" w:cs="Arial"/>
          <w:sz w:val="24"/>
        </w:rPr>
      </w:pPr>
    </w:p>
    <w:p w14:paraId="36E5449A" w14:textId="77777777" w:rsidR="00EE6817" w:rsidRPr="00174198" w:rsidRDefault="00EE6817" w:rsidP="00EE6817">
      <w:pPr>
        <w:spacing w:line="276" w:lineRule="auto"/>
        <w:jc w:val="both"/>
        <w:rPr>
          <w:rFonts w:ascii="Arial" w:hAnsi="Arial" w:cs="Arial"/>
          <w:color w:val="000000"/>
          <w:sz w:val="24"/>
          <w:lang w:eastAsia="es-CO"/>
        </w:rPr>
      </w:pPr>
      <w:r w:rsidRPr="00174198">
        <w:rPr>
          <w:rFonts w:ascii="Arial" w:hAnsi="Arial" w:cs="Arial"/>
          <w:color w:val="000000"/>
          <w:sz w:val="24"/>
          <w:lang w:eastAsia="es-CO"/>
        </w:rPr>
        <w:t>En el ordenamiento jurídico colombiano se ha establecido la figura del control constitucional que de forma concentrad</w:t>
      </w:r>
      <w:r w:rsidR="002F37D5">
        <w:rPr>
          <w:rFonts w:ascii="Arial" w:hAnsi="Arial" w:cs="Arial"/>
          <w:color w:val="000000"/>
          <w:sz w:val="24"/>
          <w:lang w:eastAsia="es-CO"/>
        </w:rPr>
        <w:t>a</w:t>
      </w:r>
      <w:r w:rsidR="00920658">
        <w:rPr>
          <w:rFonts w:ascii="Arial" w:hAnsi="Arial" w:cs="Arial"/>
          <w:color w:val="000000"/>
          <w:sz w:val="24"/>
          <w:lang w:eastAsia="es-CO"/>
        </w:rPr>
        <w:t xml:space="preserve"> </w:t>
      </w:r>
      <w:r w:rsidRPr="00174198">
        <w:rPr>
          <w:rFonts w:ascii="Arial" w:hAnsi="Arial" w:cs="Arial"/>
          <w:color w:val="000000"/>
          <w:sz w:val="24"/>
          <w:lang w:eastAsia="es-CO"/>
        </w:rPr>
        <w:t>ejerce</w:t>
      </w:r>
      <w:r w:rsidR="002F37D5">
        <w:rPr>
          <w:rFonts w:ascii="Arial" w:hAnsi="Arial" w:cs="Arial"/>
          <w:color w:val="000000"/>
          <w:sz w:val="24"/>
          <w:lang w:eastAsia="es-CO"/>
        </w:rPr>
        <w:t>n</w:t>
      </w:r>
      <w:r w:rsidRPr="00174198">
        <w:rPr>
          <w:rFonts w:ascii="Arial" w:hAnsi="Arial" w:cs="Arial"/>
          <w:color w:val="000000"/>
          <w:sz w:val="24"/>
          <w:lang w:eastAsia="es-CO"/>
        </w:rPr>
        <w:t xml:space="preserve"> en abstracto la Corte Constitucional y el Consejo de Estado, en lo </w:t>
      </w:r>
      <w:r>
        <w:rPr>
          <w:rFonts w:ascii="Arial" w:hAnsi="Arial" w:cs="Arial"/>
          <w:color w:val="000000"/>
          <w:sz w:val="24"/>
          <w:lang w:eastAsia="es-CO"/>
        </w:rPr>
        <w:t>de sus respectivas competencias,</w:t>
      </w:r>
      <w:r w:rsidRPr="00174198">
        <w:rPr>
          <w:rFonts w:ascii="Arial" w:hAnsi="Arial" w:cs="Arial"/>
          <w:color w:val="000000"/>
          <w:sz w:val="24"/>
          <w:lang w:eastAsia="es-CO"/>
        </w:rPr>
        <w:t xml:space="preserve"> así como el control constitucional difuso a cargo de cada uno de los jueces en los proces</w:t>
      </w:r>
      <w:r w:rsidR="002F37D5">
        <w:rPr>
          <w:rFonts w:ascii="Arial" w:hAnsi="Arial" w:cs="Arial"/>
          <w:color w:val="000000"/>
          <w:sz w:val="24"/>
          <w:lang w:eastAsia="es-CO"/>
        </w:rPr>
        <w:t>os sometidos a su consideración,</w:t>
      </w:r>
      <w:r w:rsidRPr="00174198">
        <w:rPr>
          <w:rFonts w:ascii="Arial" w:hAnsi="Arial" w:cs="Arial"/>
          <w:color w:val="000000"/>
          <w:sz w:val="24"/>
          <w:lang w:eastAsia="es-CO"/>
        </w:rPr>
        <w:t xml:space="preserve"> en aplicación directa del artículo 4 de la carta política. </w:t>
      </w:r>
    </w:p>
    <w:p w14:paraId="13CB595B" w14:textId="77777777" w:rsidR="00070467" w:rsidRDefault="00070467" w:rsidP="00EE6817">
      <w:pPr>
        <w:spacing w:line="276" w:lineRule="auto"/>
        <w:jc w:val="both"/>
        <w:rPr>
          <w:rFonts w:ascii="Arial" w:hAnsi="Arial" w:cs="Arial"/>
          <w:color w:val="000000"/>
          <w:sz w:val="24"/>
          <w:lang w:eastAsia="es-CO"/>
        </w:rPr>
      </w:pPr>
    </w:p>
    <w:p w14:paraId="4939DF2C" w14:textId="77777777" w:rsidR="00EE6817" w:rsidRDefault="00EE6817" w:rsidP="00EE6817">
      <w:pPr>
        <w:spacing w:line="276" w:lineRule="auto"/>
        <w:jc w:val="both"/>
        <w:rPr>
          <w:rFonts w:ascii="Arial" w:hAnsi="Arial" w:cs="Arial"/>
          <w:color w:val="000000"/>
          <w:sz w:val="24"/>
          <w:lang w:eastAsia="es-CO"/>
        </w:rPr>
      </w:pPr>
      <w:r w:rsidRPr="00174198">
        <w:rPr>
          <w:rFonts w:ascii="Arial" w:hAnsi="Arial" w:cs="Arial"/>
          <w:color w:val="000000"/>
          <w:sz w:val="24"/>
          <w:lang w:eastAsia="es-CO"/>
        </w:rPr>
        <w:lastRenderedPageBreak/>
        <w:t>Ha sido definida por la Corte Constitucional</w:t>
      </w:r>
      <w:r>
        <w:rPr>
          <w:rFonts w:ascii="Arial" w:hAnsi="Arial" w:cs="Arial"/>
          <w:color w:val="000000"/>
          <w:sz w:val="24"/>
          <w:lang w:eastAsia="es-CO"/>
        </w:rPr>
        <w:t xml:space="preserve"> en la Sentencia SU-132 de 2013 </w:t>
      </w:r>
      <w:r w:rsidRPr="00174198">
        <w:rPr>
          <w:rFonts w:ascii="Arial" w:hAnsi="Arial" w:cs="Arial"/>
          <w:color w:val="000000"/>
          <w:sz w:val="24"/>
          <w:lang w:eastAsia="es-CO"/>
        </w:rPr>
        <w:t>de la siguiente forma:</w:t>
      </w:r>
    </w:p>
    <w:p w14:paraId="6D9C8D39" w14:textId="77777777" w:rsidR="00805D73" w:rsidRDefault="00805D73" w:rsidP="00EE6817">
      <w:pPr>
        <w:spacing w:line="276" w:lineRule="auto"/>
        <w:jc w:val="both"/>
        <w:rPr>
          <w:rFonts w:ascii="Arial" w:hAnsi="Arial" w:cs="Arial"/>
          <w:color w:val="000000"/>
          <w:sz w:val="24"/>
          <w:lang w:eastAsia="es-CO"/>
        </w:rPr>
      </w:pPr>
    </w:p>
    <w:p w14:paraId="613E0BC7" w14:textId="77777777" w:rsidR="00EE6817" w:rsidRPr="00174198" w:rsidRDefault="00EE6817" w:rsidP="00EE6817">
      <w:pPr>
        <w:spacing w:line="276" w:lineRule="auto"/>
        <w:ind w:left="708"/>
        <w:jc w:val="both"/>
        <w:rPr>
          <w:rFonts w:ascii="Arial" w:hAnsi="Arial" w:cs="Arial"/>
          <w:color w:val="000000"/>
          <w:sz w:val="24"/>
          <w:lang w:eastAsia="es-CO"/>
        </w:rPr>
      </w:pPr>
      <w:r w:rsidRPr="00174198">
        <w:rPr>
          <w:rFonts w:ascii="Arial" w:hAnsi="Arial" w:cs="Arial"/>
          <w:color w:val="000000"/>
          <w:sz w:val="24"/>
          <w:lang w:eastAsia="es-CO"/>
        </w:rPr>
        <w:t>“</w:t>
      </w:r>
      <w:r w:rsidRPr="00174198">
        <w:rPr>
          <w:rFonts w:ascii="Arial" w:hAnsi="Arial" w:cs="Arial"/>
          <w:i/>
          <w:color w:val="000000"/>
          <w:sz w:val="24"/>
          <w:lang w:eastAsia="es-CO"/>
        </w:rPr>
        <w:t>Es una facultad o posibilidad (o si se quiere, una herramienta) de los operadores jurídicos, en tanto no tiene que ser alegada o interpuesta como una acción; pero se configura igualmente como un deber en tanto las</w:t>
      </w:r>
      <w:r w:rsidR="00BB4263">
        <w:rPr>
          <w:rFonts w:ascii="Arial" w:hAnsi="Arial" w:cs="Arial"/>
          <w:i/>
          <w:color w:val="000000"/>
          <w:sz w:val="24"/>
          <w:lang w:eastAsia="es-CO"/>
        </w:rPr>
        <w:t xml:space="preserve"> </w:t>
      </w:r>
      <w:r w:rsidRPr="00174198">
        <w:rPr>
          <w:rFonts w:ascii="Arial" w:hAnsi="Arial" w:cs="Arial"/>
          <w:i/>
          <w:color w:val="000000"/>
          <w:sz w:val="24"/>
          <w:lang w:eastAsia="es-CO"/>
        </w:rPr>
        <w:t>autoridades no pueden dejar de hacer uso de ella en los eventos en que detecten una clara contradicción entre la disposición aplicable a un caso concreto y las normas constitucionales”. En consecuencia, esta herramienta se usa con el fin de proteger, en un caso concreto y con efecto inter partes, los derechos fundamentales que se vean en riesgo por la aplicación de una norma de inferior jerarquía y que, de forma clara y evidente, contraría las normas contenidas dentro de la constitución política</w:t>
      </w:r>
      <w:r w:rsidRPr="00174198">
        <w:rPr>
          <w:rFonts w:ascii="Arial" w:hAnsi="Arial" w:cs="Arial"/>
          <w:color w:val="000000"/>
          <w:sz w:val="24"/>
          <w:lang w:eastAsia="es-CO"/>
        </w:rPr>
        <w:t>”</w:t>
      </w:r>
    </w:p>
    <w:p w14:paraId="675E05EE" w14:textId="77777777" w:rsidR="00EE6817" w:rsidRPr="00174198" w:rsidRDefault="00EE6817" w:rsidP="00EE6817">
      <w:pPr>
        <w:spacing w:line="276" w:lineRule="auto"/>
        <w:jc w:val="both"/>
        <w:rPr>
          <w:rFonts w:ascii="Arial" w:hAnsi="Arial" w:cs="Arial"/>
          <w:color w:val="000000"/>
          <w:sz w:val="24"/>
          <w:lang w:eastAsia="es-CO"/>
        </w:rPr>
      </w:pPr>
    </w:p>
    <w:p w14:paraId="729F2A6E" w14:textId="77777777" w:rsidR="00EE6817" w:rsidRDefault="00EE6817" w:rsidP="00EE6817">
      <w:pPr>
        <w:spacing w:line="276" w:lineRule="auto"/>
        <w:jc w:val="both"/>
        <w:rPr>
          <w:rFonts w:ascii="Arial" w:hAnsi="Arial" w:cs="Arial"/>
          <w:color w:val="000000"/>
          <w:sz w:val="24"/>
          <w:lang w:eastAsia="es-CO"/>
        </w:rPr>
      </w:pPr>
      <w:r w:rsidRPr="00174198">
        <w:rPr>
          <w:rFonts w:ascii="Arial" w:hAnsi="Arial" w:cs="Arial"/>
          <w:color w:val="000000"/>
          <w:sz w:val="24"/>
          <w:lang w:eastAsia="es-CO"/>
        </w:rPr>
        <w:t>Ahora bien, la facultad del Juez ordinario para efectuar un control de constitucionalidad difuso no es irrestricta o ilimitada conforme su particular entender de los princi</w:t>
      </w:r>
      <w:r w:rsidR="004A249F">
        <w:rPr>
          <w:rFonts w:ascii="Arial" w:hAnsi="Arial" w:cs="Arial"/>
          <w:color w:val="000000"/>
          <w:sz w:val="24"/>
          <w:lang w:eastAsia="es-CO"/>
        </w:rPr>
        <w:t>pios y valores constitucionales.</w:t>
      </w:r>
      <w:r w:rsidRPr="00174198">
        <w:rPr>
          <w:rFonts w:ascii="Arial" w:hAnsi="Arial" w:cs="Arial"/>
          <w:color w:val="000000"/>
          <w:sz w:val="24"/>
          <w:lang w:eastAsia="es-CO"/>
        </w:rPr>
        <w:t xml:space="preserve"> </w:t>
      </w:r>
      <w:r w:rsidR="004A249F">
        <w:rPr>
          <w:rFonts w:ascii="Arial" w:hAnsi="Arial" w:cs="Arial"/>
          <w:color w:val="000000"/>
          <w:sz w:val="24"/>
          <w:lang w:eastAsia="es-CO"/>
        </w:rPr>
        <w:t xml:space="preserve"> E</w:t>
      </w:r>
      <w:r w:rsidRPr="00174198">
        <w:rPr>
          <w:rFonts w:ascii="Arial" w:hAnsi="Arial" w:cs="Arial"/>
          <w:color w:val="000000"/>
          <w:sz w:val="24"/>
          <w:lang w:eastAsia="es-CO"/>
        </w:rPr>
        <w:t>n palabras del intérprete legítimo de la constitución:</w:t>
      </w:r>
    </w:p>
    <w:p w14:paraId="2FC17F8B" w14:textId="77777777" w:rsidR="00EE6817" w:rsidRPr="00174198" w:rsidRDefault="00EE6817" w:rsidP="00EE6817">
      <w:pPr>
        <w:spacing w:line="276" w:lineRule="auto"/>
        <w:jc w:val="both"/>
        <w:rPr>
          <w:rFonts w:ascii="Arial" w:hAnsi="Arial" w:cs="Arial"/>
          <w:color w:val="000000"/>
          <w:sz w:val="24"/>
          <w:lang w:eastAsia="es-CO"/>
        </w:rPr>
      </w:pPr>
    </w:p>
    <w:p w14:paraId="275D7FA3" w14:textId="77777777" w:rsidR="00EE6817" w:rsidRPr="00174198" w:rsidRDefault="00EE6817" w:rsidP="00EE6817">
      <w:pPr>
        <w:spacing w:line="276" w:lineRule="auto"/>
        <w:ind w:left="708"/>
        <w:jc w:val="both"/>
        <w:rPr>
          <w:rFonts w:ascii="Arial" w:hAnsi="Arial" w:cs="Arial"/>
          <w:i/>
          <w:color w:val="000000"/>
          <w:sz w:val="24"/>
          <w:lang w:eastAsia="es-CO"/>
        </w:rPr>
      </w:pPr>
      <w:r w:rsidRPr="00174198">
        <w:rPr>
          <w:rFonts w:ascii="Arial" w:hAnsi="Arial" w:cs="Arial"/>
          <w:i/>
          <w:color w:val="000000"/>
          <w:sz w:val="24"/>
          <w:lang w:eastAsia="es-CO"/>
        </w:rPr>
        <w:t>Dentro de la supremacía que tiene y debe tener la Constitución, esta se impone como el grado más alto dentro de la jerarquía de las normas, de manera que el contenido de las leyes y de</w:t>
      </w:r>
      <w:r w:rsidR="006A6332">
        <w:rPr>
          <w:rFonts w:ascii="Arial" w:hAnsi="Arial" w:cs="Arial"/>
          <w:i/>
          <w:color w:val="000000"/>
          <w:sz w:val="24"/>
          <w:lang w:eastAsia="es-CO"/>
        </w:rPr>
        <w:t xml:space="preserve"> las normas jurídicas generales</w:t>
      </w:r>
      <w:r w:rsidRPr="00174198">
        <w:rPr>
          <w:rFonts w:ascii="Arial" w:hAnsi="Arial" w:cs="Arial"/>
          <w:i/>
          <w:color w:val="000000"/>
          <w:sz w:val="24"/>
          <w:lang w:eastAsia="es-CO"/>
        </w:rPr>
        <w:t xml:space="preserve"> está limitado por el de la Constitución. Así pues, debe existir siempre armonía entre los preceptos constitucionales y las normas jurídicas de inferior rango, y si no la hay, la Constitución Política de 1991 ordena de manera categórica que </w:t>
      </w:r>
      <w:r w:rsidRPr="00174198">
        <w:rPr>
          <w:rFonts w:ascii="Arial" w:hAnsi="Arial" w:cs="Arial"/>
          <w:i/>
          <w:color w:val="000000"/>
          <w:sz w:val="24"/>
          <w:u w:val="single"/>
          <w:lang w:eastAsia="es-CO"/>
        </w:rPr>
        <w:t>se apliquen las disposiciones constitucionales en aquellos casos en que sea manifiesta y no caprichosa, la incompatibilidad entre las mismas, por parte de las autoridades con plena competencia para ello</w:t>
      </w:r>
      <w:r w:rsidRPr="00174198">
        <w:rPr>
          <w:rFonts w:ascii="Arial" w:hAnsi="Arial" w:cs="Arial"/>
          <w:i/>
          <w:color w:val="000000"/>
          <w:sz w:val="24"/>
          <w:lang w:eastAsia="es-CO"/>
        </w:rPr>
        <w:t>.</w:t>
      </w:r>
    </w:p>
    <w:p w14:paraId="0A4F7224" w14:textId="77777777" w:rsidR="00EE6817" w:rsidRDefault="00EE6817" w:rsidP="00EE6817">
      <w:pPr>
        <w:spacing w:line="276" w:lineRule="auto"/>
        <w:ind w:left="708"/>
        <w:jc w:val="both"/>
        <w:rPr>
          <w:rFonts w:ascii="Arial" w:hAnsi="Arial" w:cs="Arial"/>
          <w:i/>
          <w:color w:val="000000"/>
          <w:sz w:val="24"/>
          <w:lang w:eastAsia="es-CO"/>
        </w:rPr>
      </w:pPr>
    </w:p>
    <w:p w14:paraId="27631554" w14:textId="77777777" w:rsidR="00EE6817" w:rsidRDefault="00EE6817" w:rsidP="00EE6817">
      <w:pPr>
        <w:spacing w:line="276" w:lineRule="auto"/>
        <w:ind w:left="708"/>
        <w:jc w:val="both"/>
        <w:rPr>
          <w:rFonts w:ascii="Arial" w:hAnsi="Arial" w:cs="Arial"/>
          <w:i/>
          <w:color w:val="000000"/>
          <w:sz w:val="24"/>
          <w:lang w:eastAsia="es-CO"/>
        </w:rPr>
      </w:pPr>
      <w:r w:rsidRPr="00174198">
        <w:rPr>
          <w:rFonts w:ascii="Arial" w:hAnsi="Arial" w:cs="Arial"/>
          <w:i/>
          <w:color w:val="000000"/>
          <w:sz w:val="24"/>
          <w:lang w:eastAsia="es-CO"/>
        </w:rPr>
        <w:t>(…)</w:t>
      </w:r>
    </w:p>
    <w:p w14:paraId="5AE48A43" w14:textId="77777777" w:rsidR="00EE6817" w:rsidRPr="00174198" w:rsidRDefault="00EE6817" w:rsidP="00EE6817">
      <w:pPr>
        <w:spacing w:line="276" w:lineRule="auto"/>
        <w:ind w:left="708"/>
        <w:jc w:val="both"/>
        <w:rPr>
          <w:rFonts w:ascii="Arial" w:hAnsi="Arial" w:cs="Arial"/>
          <w:i/>
          <w:color w:val="000000"/>
          <w:sz w:val="24"/>
          <w:lang w:eastAsia="es-CO"/>
        </w:rPr>
      </w:pPr>
    </w:p>
    <w:p w14:paraId="3C8F7037" w14:textId="77777777" w:rsidR="00EE6817" w:rsidRDefault="00EE6817" w:rsidP="00EE6817">
      <w:pPr>
        <w:spacing w:line="276" w:lineRule="auto"/>
        <w:ind w:left="708"/>
        <w:jc w:val="both"/>
        <w:rPr>
          <w:rFonts w:ascii="Arial" w:hAnsi="Arial" w:cs="Arial"/>
          <w:i/>
          <w:color w:val="000000"/>
          <w:sz w:val="24"/>
          <w:lang w:eastAsia="es-CO"/>
        </w:rPr>
      </w:pPr>
      <w:r w:rsidRPr="00174198">
        <w:rPr>
          <w:rFonts w:ascii="Arial" w:hAnsi="Arial" w:cs="Arial"/>
          <w:i/>
          <w:color w:val="000000"/>
          <w:sz w:val="24"/>
          <w:lang w:eastAsia="es-CO"/>
        </w:rPr>
        <w:t xml:space="preserve">Si bien es cierto que por regla general las decisiones estatales son de obligatorio cumplimiento tanto para los servidores públicos como para los particulares "salvo norma expresa en contrario" como lo señala la primera parte del artículo 66 del decreto 01 de 1984, también lo es que, cuando de manera palmaria, ellas quebrantan los ordenamientos constitucionales, con fundamento en la supremacía constitucional, debe acatarse el mandato contenido en el artículo 4° de la Carta ya citado, que ordena que "en todo caso de incompatibilidad entre la Constitución y la ley u otra norma jurídica, se aplicarán las disposiciones constitucionales", sin perjuicio de la responsabilidad correspondiente de que trata el artículo 6° de la misma, por infringir la Constitución y las leyes y por omisión o extralimitación, por parte de los servidores públicos, en el ejercicio de sus funciones. Lo anterior no se predica de la norma jurídica de contenido particular, individual y concreto, que crea derechos en favor de un </w:t>
      </w:r>
      <w:r w:rsidRPr="00174198">
        <w:rPr>
          <w:rFonts w:ascii="Arial" w:hAnsi="Arial" w:cs="Arial"/>
          <w:i/>
          <w:color w:val="000000"/>
          <w:sz w:val="24"/>
          <w:lang w:eastAsia="es-CO"/>
        </w:rPr>
        <w:lastRenderedPageBreak/>
        <w:t>particular, la cual no puede dejar de aplicarse a través de la excepción de inconstitucionalidad, en presencia de la garantía de que gozan los derechos adquiridos con justo título y con arreglo a las leyes civiles, hasta tanto no sean anulados o suspendidos por la jurisdicción competente, o revocados por la misma administración con el consentimiento expreso y escrito de su titular.</w:t>
      </w:r>
      <w:r w:rsidRPr="00174198">
        <w:rPr>
          <w:rStyle w:val="Refdenotaalpie"/>
          <w:rFonts w:ascii="Arial" w:hAnsi="Arial" w:cs="Arial"/>
          <w:i/>
          <w:color w:val="000000"/>
          <w:sz w:val="24"/>
          <w:lang w:eastAsia="es-CO"/>
        </w:rPr>
        <w:footnoteReference w:id="9"/>
      </w:r>
    </w:p>
    <w:p w14:paraId="50F40DEB" w14:textId="77777777" w:rsidR="005C37FF" w:rsidRPr="00174198" w:rsidRDefault="005C37FF" w:rsidP="00EE6817">
      <w:pPr>
        <w:spacing w:line="276" w:lineRule="auto"/>
        <w:ind w:left="708"/>
        <w:jc w:val="both"/>
        <w:rPr>
          <w:rFonts w:ascii="Arial" w:hAnsi="Arial" w:cs="Arial"/>
          <w:i/>
          <w:color w:val="000000"/>
          <w:sz w:val="24"/>
          <w:lang w:eastAsia="es-CO"/>
        </w:rPr>
      </w:pPr>
    </w:p>
    <w:p w14:paraId="2A0BA90F" w14:textId="77777777" w:rsidR="00EE6817" w:rsidRPr="00174198" w:rsidRDefault="00EE6817" w:rsidP="00EE6817">
      <w:pPr>
        <w:spacing w:line="276" w:lineRule="auto"/>
        <w:jc w:val="both"/>
        <w:rPr>
          <w:rFonts w:ascii="Arial" w:hAnsi="Arial" w:cs="Arial"/>
          <w:color w:val="000000"/>
          <w:sz w:val="24"/>
          <w:lang w:eastAsia="es-CO"/>
        </w:rPr>
      </w:pPr>
      <w:r w:rsidRPr="00174198">
        <w:rPr>
          <w:rFonts w:ascii="Arial" w:hAnsi="Arial" w:cs="Arial"/>
          <w:color w:val="000000"/>
          <w:sz w:val="24"/>
          <w:lang w:eastAsia="es-CO"/>
        </w:rPr>
        <w:t>Se deduce</w:t>
      </w:r>
      <w:r w:rsidR="004A249F">
        <w:rPr>
          <w:rFonts w:ascii="Arial" w:hAnsi="Arial" w:cs="Arial"/>
          <w:color w:val="000000"/>
          <w:sz w:val="24"/>
          <w:lang w:eastAsia="es-CO"/>
        </w:rPr>
        <w:t>,</w:t>
      </w:r>
      <w:r w:rsidRPr="00174198">
        <w:rPr>
          <w:rFonts w:ascii="Arial" w:hAnsi="Arial" w:cs="Arial"/>
          <w:color w:val="000000"/>
          <w:sz w:val="24"/>
          <w:lang w:eastAsia="es-CO"/>
        </w:rPr>
        <w:t xml:space="preserve"> a </w:t>
      </w:r>
      <w:r w:rsidR="004A249F">
        <w:rPr>
          <w:rFonts w:ascii="Arial" w:hAnsi="Arial" w:cs="Arial"/>
          <w:color w:val="000000"/>
          <w:sz w:val="24"/>
          <w:lang w:eastAsia="es-CO"/>
        </w:rPr>
        <w:t>manera</w:t>
      </w:r>
      <w:r w:rsidRPr="00174198">
        <w:rPr>
          <w:rFonts w:ascii="Arial" w:hAnsi="Arial" w:cs="Arial"/>
          <w:color w:val="000000"/>
          <w:sz w:val="24"/>
          <w:lang w:eastAsia="es-CO"/>
        </w:rPr>
        <w:t xml:space="preserve"> de principio</w:t>
      </w:r>
      <w:r w:rsidR="004A249F">
        <w:rPr>
          <w:rFonts w:ascii="Arial" w:hAnsi="Arial" w:cs="Arial"/>
          <w:color w:val="000000"/>
          <w:sz w:val="24"/>
          <w:lang w:eastAsia="es-CO"/>
        </w:rPr>
        <w:t>,</w:t>
      </w:r>
      <w:r w:rsidRPr="00174198">
        <w:rPr>
          <w:rFonts w:ascii="Arial" w:hAnsi="Arial" w:cs="Arial"/>
          <w:color w:val="000000"/>
          <w:sz w:val="24"/>
          <w:lang w:eastAsia="es-CO"/>
        </w:rPr>
        <w:t xml:space="preserve"> que la excepción de inconstitucionalidad no puede ser aplicada si no media una contradicción evidente entre el texto de la regla que se va a dejar de aplicar y la disposición constituc</w:t>
      </w:r>
      <w:r w:rsidR="005104E8">
        <w:rPr>
          <w:rFonts w:ascii="Arial" w:hAnsi="Arial" w:cs="Arial"/>
          <w:color w:val="000000"/>
          <w:sz w:val="24"/>
          <w:lang w:eastAsia="es-CO"/>
        </w:rPr>
        <w:t>ional que se entiende vulnerada</w:t>
      </w:r>
      <w:r w:rsidRPr="00174198">
        <w:rPr>
          <w:rFonts w:ascii="Arial" w:hAnsi="Arial" w:cs="Arial"/>
          <w:color w:val="000000"/>
          <w:sz w:val="24"/>
          <w:lang w:eastAsia="es-CO"/>
        </w:rPr>
        <w:t xml:space="preserve"> pues, el sistema jurídico</w:t>
      </w:r>
      <w:r w:rsidR="005C37FF">
        <w:rPr>
          <w:rFonts w:ascii="Arial" w:hAnsi="Arial" w:cs="Arial"/>
          <w:color w:val="000000"/>
          <w:sz w:val="24"/>
          <w:lang w:eastAsia="es-CO"/>
        </w:rPr>
        <w:t>,</w:t>
      </w:r>
      <w:r w:rsidRPr="00174198">
        <w:rPr>
          <w:rFonts w:ascii="Arial" w:hAnsi="Arial" w:cs="Arial"/>
          <w:color w:val="000000"/>
          <w:sz w:val="24"/>
          <w:lang w:eastAsia="es-CO"/>
        </w:rPr>
        <w:t xml:space="preserve"> en pos de la seguridad jurídica y el profundo compromiso democrático</w:t>
      </w:r>
      <w:r w:rsidR="005C37FF">
        <w:rPr>
          <w:rFonts w:ascii="Arial" w:hAnsi="Arial" w:cs="Arial"/>
          <w:color w:val="000000"/>
          <w:sz w:val="24"/>
          <w:lang w:eastAsia="es-CO"/>
        </w:rPr>
        <w:t>,</w:t>
      </w:r>
      <w:r w:rsidRPr="00174198">
        <w:rPr>
          <w:rFonts w:ascii="Arial" w:hAnsi="Arial" w:cs="Arial"/>
          <w:color w:val="000000"/>
          <w:sz w:val="24"/>
          <w:lang w:eastAsia="es-CO"/>
        </w:rPr>
        <w:t xml:space="preserve"> prefiere, como regla general, los juicios en abstracto que hace el Juez Constitucional respecto a las normas que son de su competencia.</w:t>
      </w:r>
    </w:p>
    <w:p w14:paraId="77A52294" w14:textId="77777777" w:rsidR="00EE6817" w:rsidRPr="00174198" w:rsidRDefault="00EE6817" w:rsidP="00EE6817">
      <w:pPr>
        <w:spacing w:line="276" w:lineRule="auto"/>
        <w:jc w:val="both"/>
        <w:rPr>
          <w:rFonts w:ascii="Arial" w:hAnsi="Arial" w:cs="Arial"/>
          <w:color w:val="000000"/>
          <w:sz w:val="24"/>
          <w:lang w:eastAsia="es-CO"/>
        </w:rPr>
      </w:pPr>
    </w:p>
    <w:p w14:paraId="7EEE11D1" w14:textId="77777777" w:rsidR="00EE6817" w:rsidRPr="00174198" w:rsidRDefault="00EE6817" w:rsidP="00EE6817">
      <w:pPr>
        <w:spacing w:line="276" w:lineRule="auto"/>
        <w:jc w:val="both"/>
        <w:rPr>
          <w:rFonts w:ascii="Arial" w:hAnsi="Arial" w:cs="Arial"/>
          <w:color w:val="000000"/>
          <w:sz w:val="24"/>
          <w:lang w:eastAsia="es-CO"/>
        </w:rPr>
      </w:pPr>
      <w:r w:rsidRPr="00174198">
        <w:rPr>
          <w:rFonts w:ascii="Arial" w:hAnsi="Arial" w:cs="Arial"/>
          <w:color w:val="000000"/>
          <w:sz w:val="24"/>
          <w:lang w:eastAsia="es-CO"/>
        </w:rPr>
        <w:t>En términos de la Corte Constitucional</w:t>
      </w:r>
      <w:r w:rsidRPr="00174198">
        <w:rPr>
          <w:rStyle w:val="Refdenotaalpie"/>
          <w:rFonts w:ascii="Arial" w:hAnsi="Arial" w:cs="Arial"/>
          <w:color w:val="000000"/>
          <w:sz w:val="24"/>
          <w:lang w:eastAsia="es-CO"/>
        </w:rPr>
        <w:footnoteReference w:id="10"/>
      </w:r>
      <w:r w:rsidRPr="00174198">
        <w:rPr>
          <w:rFonts w:ascii="Arial" w:hAnsi="Arial" w:cs="Arial"/>
          <w:color w:val="000000"/>
          <w:sz w:val="24"/>
          <w:lang w:eastAsia="es-CO"/>
        </w:rPr>
        <w:t xml:space="preserve">, el planteamiento se sintetiza de la siguiente forma: </w:t>
      </w:r>
    </w:p>
    <w:p w14:paraId="007DCDA8" w14:textId="77777777" w:rsidR="00EE6817" w:rsidRPr="00174198" w:rsidRDefault="00EE6817" w:rsidP="00EE6817">
      <w:pPr>
        <w:spacing w:line="276" w:lineRule="auto"/>
        <w:jc w:val="both"/>
        <w:rPr>
          <w:rFonts w:ascii="Arial" w:hAnsi="Arial" w:cs="Arial"/>
          <w:color w:val="000000"/>
          <w:sz w:val="24"/>
          <w:lang w:eastAsia="es-CO"/>
        </w:rPr>
      </w:pPr>
    </w:p>
    <w:p w14:paraId="0B08DDBA" w14:textId="77777777" w:rsidR="00EE6817" w:rsidRPr="00174198" w:rsidRDefault="00EE6817" w:rsidP="00EE6817">
      <w:pPr>
        <w:spacing w:line="276" w:lineRule="auto"/>
        <w:ind w:left="360"/>
        <w:jc w:val="both"/>
        <w:rPr>
          <w:rFonts w:ascii="Arial" w:hAnsi="Arial" w:cs="Arial"/>
          <w:i/>
          <w:color w:val="000000"/>
          <w:sz w:val="24"/>
          <w:lang w:eastAsia="es-CO"/>
        </w:rPr>
      </w:pPr>
      <w:r w:rsidRPr="00174198">
        <w:rPr>
          <w:rFonts w:ascii="Arial" w:hAnsi="Arial" w:cs="Arial"/>
          <w:i/>
          <w:color w:val="000000"/>
          <w:sz w:val="24"/>
          <w:lang w:eastAsia="es-CO"/>
        </w:rPr>
        <w:t>Son incompatibles dos normas que, dada su mutua contradicción, no pueden imperar ni aplicarse al mismo tiempo, razón por la cual una debe ceder ante la otra; en la materia que se estudia, tal concepto corresponde a una oposición tan grave entre la disposición de inferior jerarquía y el ordenamiento constitucional que aquella y éste no puedan regir en forma simultánea. Así las cosas, el antagonismo entre los dos extremos de la proposición ha de ser tan ostensible que salte a la vista del intérprete, haciendo superflua cualquier elaboración jurídica que busque establecer o demostrar que existe. Si no hay una oposición flagrante con los mandatos de la Carta, habrá de estarse a lo que resuelva con efectos "erga omnes" el juez de constitucionalidad. Una cosa es la norma -para cuyo anonadamiento es imprescindible el ejercicio de la acción pública y el proceso correspondiente- y otra bien distinta su aplicación a un caso concreto, la cual puede dejar de producirse -apenas en ese asunto- si existe la aludida incompatibilidad entre el precepto de que se trata y los mandatos constitucionales</w:t>
      </w:r>
      <w:r w:rsidR="007A79CF">
        <w:rPr>
          <w:rFonts w:ascii="Arial" w:hAnsi="Arial" w:cs="Arial"/>
          <w:i/>
          <w:color w:val="000000"/>
          <w:sz w:val="24"/>
          <w:lang w:eastAsia="es-CO"/>
        </w:rPr>
        <w:t>.</w:t>
      </w:r>
    </w:p>
    <w:p w14:paraId="450EA2D7" w14:textId="77777777" w:rsidR="00EE6817" w:rsidRPr="00174198" w:rsidRDefault="00EE6817" w:rsidP="00EE6817">
      <w:pPr>
        <w:spacing w:line="276" w:lineRule="auto"/>
        <w:ind w:left="360"/>
        <w:jc w:val="both"/>
        <w:rPr>
          <w:rFonts w:ascii="Arial" w:hAnsi="Arial" w:cs="Arial"/>
          <w:i/>
          <w:color w:val="000000"/>
          <w:sz w:val="24"/>
          <w:lang w:eastAsia="es-CO"/>
        </w:rPr>
      </w:pPr>
    </w:p>
    <w:p w14:paraId="36609A78" w14:textId="77777777" w:rsidR="00EE6817" w:rsidRPr="00174198" w:rsidRDefault="00EE6817" w:rsidP="00EE6817">
      <w:pPr>
        <w:spacing w:line="276" w:lineRule="auto"/>
        <w:jc w:val="both"/>
        <w:rPr>
          <w:rFonts w:ascii="Arial" w:hAnsi="Arial" w:cs="Arial"/>
          <w:sz w:val="24"/>
        </w:rPr>
      </w:pPr>
      <w:r w:rsidRPr="00174198">
        <w:rPr>
          <w:rFonts w:ascii="Arial" w:hAnsi="Arial" w:cs="Arial"/>
          <w:sz w:val="24"/>
        </w:rPr>
        <w:t>Sin embargo, la sentencia T-681 DE 2016 emitida por el máximo órgano de la jurisdicción constitucional, es la que emite un listado taxativo de causales de procedencia en la aplicación de la excepción de inconstitucionalidad, así:</w:t>
      </w:r>
    </w:p>
    <w:p w14:paraId="3DD355C9" w14:textId="77777777" w:rsidR="00EE6817" w:rsidRPr="00174198" w:rsidRDefault="00EE6817" w:rsidP="00EE6817">
      <w:pPr>
        <w:spacing w:line="276" w:lineRule="auto"/>
        <w:jc w:val="both"/>
        <w:rPr>
          <w:rFonts w:ascii="Arial" w:hAnsi="Arial" w:cs="Arial"/>
          <w:sz w:val="24"/>
        </w:rPr>
      </w:pPr>
    </w:p>
    <w:p w14:paraId="311D69D2" w14:textId="77777777" w:rsidR="00EE6817" w:rsidRPr="00174198" w:rsidRDefault="000A2D3F" w:rsidP="00EE6817">
      <w:pPr>
        <w:spacing w:line="276" w:lineRule="auto"/>
        <w:ind w:left="708"/>
        <w:jc w:val="both"/>
        <w:rPr>
          <w:rFonts w:ascii="Arial" w:hAnsi="Arial" w:cs="Arial"/>
          <w:i/>
          <w:sz w:val="24"/>
        </w:rPr>
      </w:pPr>
      <w:r>
        <w:rPr>
          <w:rFonts w:ascii="Arial" w:hAnsi="Arial" w:cs="Arial"/>
          <w:i/>
          <w:sz w:val="24"/>
        </w:rPr>
        <w:t>“</w:t>
      </w:r>
      <w:r w:rsidR="00EE6817" w:rsidRPr="00174198">
        <w:rPr>
          <w:rFonts w:ascii="Arial" w:hAnsi="Arial" w:cs="Arial"/>
          <w:i/>
          <w:sz w:val="24"/>
        </w:rPr>
        <w:t xml:space="preserve">Dicha facultad puede ser </w:t>
      </w:r>
      <w:r>
        <w:rPr>
          <w:rFonts w:ascii="Arial" w:hAnsi="Arial" w:cs="Arial"/>
          <w:i/>
          <w:sz w:val="24"/>
        </w:rPr>
        <w:t>ejercida de manera oficiosa</w:t>
      </w:r>
      <w:r w:rsidR="00EE6817" w:rsidRPr="00174198">
        <w:rPr>
          <w:rFonts w:ascii="Arial" w:hAnsi="Arial" w:cs="Arial"/>
          <w:i/>
          <w:sz w:val="24"/>
        </w:rPr>
        <w:t xml:space="preserve"> o a solicitud de parte cuando se está frente a alguna de las siguientes circunstancias:</w:t>
      </w:r>
    </w:p>
    <w:p w14:paraId="1A81F0B1" w14:textId="77777777" w:rsidR="00EE6817" w:rsidRPr="00174198" w:rsidRDefault="00EE6817" w:rsidP="00EE6817">
      <w:pPr>
        <w:spacing w:line="276" w:lineRule="auto"/>
        <w:ind w:left="708"/>
        <w:jc w:val="both"/>
        <w:rPr>
          <w:rFonts w:ascii="Arial" w:hAnsi="Arial" w:cs="Arial"/>
          <w:i/>
          <w:sz w:val="24"/>
        </w:rPr>
      </w:pPr>
    </w:p>
    <w:p w14:paraId="4D75D912" w14:textId="77777777" w:rsidR="00EE6817" w:rsidRPr="00174198" w:rsidRDefault="00EE6817" w:rsidP="00EE6817">
      <w:pPr>
        <w:spacing w:line="276" w:lineRule="auto"/>
        <w:ind w:left="708"/>
        <w:jc w:val="both"/>
        <w:rPr>
          <w:rFonts w:ascii="Arial" w:hAnsi="Arial" w:cs="Arial"/>
          <w:i/>
          <w:sz w:val="24"/>
        </w:rPr>
      </w:pPr>
      <w:r w:rsidRPr="00174198">
        <w:rPr>
          <w:rFonts w:ascii="Arial" w:hAnsi="Arial" w:cs="Arial"/>
          <w:i/>
          <w:sz w:val="24"/>
        </w:rPr>
        <w:t xml:space="preserve">(i) La norma es contraria a las cánones superiores y no se ha producido un pronunciamiento sobre su constitucionalidad, toda vez que “de ya existir un pronunciamiento judicial de carácter abstracto y concreto y con efectos </w:t>
      </w:r>
      <w:r w:rsidRPr="00174198">
        <w:rPr>
          <w:rFonts w:ascii="Arial" w:hAnsi="Arial" w:cs="Arial"/>
          <w:i/>
          <w:sz w:val="24"/>
        </w:rPr>
        <w:lastRenderedPageBreak/>
        <w:t>erga omnes, la aplicación de tal excepción de inconstitucionalidad se hace inviable por los efectos que dicha decisión genera, con lo cual cualquier providencia judicial, incluidas las de las acciones de tutela deberán acompasarse a la luz de la sentencia de control abstracto que ya se hub</w:t>
      </w:r>
      <w:r w:rsidR="000A2D3F">
        <w:rPr>
          <w:rFonts w:ascii="Arial" w:hAnsi="Arial" w:cs="Arial"/>
          <w:i/>
          <w:sz w:val="24"/>
        </w:rPr>
        <w:t>iere dictado</w:t>
      </w:r>
      <w:r w:rsidRPr="00174198">
        <w:rPr>
          <w:rFonts w:ascii="Arial" w:hAnsi="Arial" w:cs="Arial"/>
          <w:i/>
          <w:sz w:val="24"/>
        </w:rPr>
        <w:t>;</w:t>
      </w:r>
    </w:p>
    <w:p w14:paraId="717AAFBA" w14:textId="77777777" w:rsidR="00EE6817" w:rsidRPr="00174198" w:rsidRDefault="00EE6817" w:rsidP="00EE6817">
      <w:pPr>
        <w:spacing w:line="276" w:lineRule="auto"/>
        <w:ind w:left="708"/>
        <w:jc w:val="both"/>
        <w:rPr>
          <w:rFonts w:ascii="Arial" w:hAnsi="Arial" w:cs="Arial"/>
          <w:i/>
          <w:sz w:val="24"/>
        </w:rPr>
      </w:pPr>
    </w:p>
    <w:p w14:paraId="6139F3CF" w14:textId="77777777" w:rsidR="00EE6817" w:rsidRDefault="00EE6817" w:rsidP="00EE6817">
      <w:pPr>
        <w:spacing w:line="276" w:lineRule="auto"/>
        <w:ind w:left="708"/>
        <w:jc w:val="both"/>
        <w:rPr>
          <w:rFonts w:ascii="Arial" w:hAnsi="Arial" w:cs="Arial"/>
          <w:i/>
          <w:sz w:val="24"/>
        </w:rPr>
      </w:pPr>
      <w:r w:rsidRPr="00174198">
        <w:rPr>
          <w:rFonts w:ascii="Arial" w:hAnsi="Arial" w:cs="Arial"/>
          <w:i/>
          <w:sz w:val="24"/>
        </w:rPr>
        <w:t>(ii) La regla formalmente válida y vigente reproduce en su contenido otra que haya sido objeto de una declaratoria de inexequibilidad por parte de la Corte Constitucional o de nulidad por parte del Consejo de Estado, en respuesta a una acción pública de inconstitucionalidad o nulidad por inconstitu</w:t>
      </w:r>
      <w:r w:rsidR="000A2D3F">
        <w:rPr>
          <w:rFonts w:ascii="Arial" w:hAnsi="Arial" w:cs="Arial"/>
          <w:i/>
          <w:sz w:val="24"/>
        </w:rPr>
        <w:t>cionalidad según sea el caso</w:t>
      </w:r>
      <w:r w:rsidRPr="00174198">
        <w:rPr>
          <w:rFonts w:ascii="Arial" w:hAnsi="Arial" w:cs="Arial"/>
          <w:i/>
          <w:sz w:val="24"/>
        </w:rPr>
        <w:t>; o,</w:t>
      </w:r>
    </w:p>
    <w:p w14:paraId="56EE48EE" w14:textId="77777777" w:rsidR="00D105B2" w:rsidRPr="00174198" w:rsidRDefault="00D105B2" w:rsidP="00EE6817">
      <w:pPr>
        <w:spacing w:line="276" w:lineRule="auto"/>
        <w:ind w:left="708"/>
        <w:jc w:val="both"/>
        <w:rPr>
          <w:rFonts w:ascii="Arial" w:hAnsi="Arial" w:cs="Arial"/>
          <w:i/>
          <w:sz w:val="24"/>
        </w:rPr>
      </w:pPr>
    </w:p>
    <w:p w14:paraId="392D61CA" w14:textId="77777777" w:rsidR="00EE6817" w:rsidRPr="00174198" w:rsidRDefault="00EE6817" w:rsidP="00EE6817">
      <w:pPr>
        <w:spacing w:line="276" w:lineRule="auto"/>
        <w:ind w:left="708"/>
        <w:jc w:val="both"/>
        <w:rPr>
          <w:rFonts w:ascii="Arial" w:hAnsi="Arial" w:cs="Arial"/>
          <w:sz w:val="24"/>
        </w:rPr>
      </w:pPr>
      <w:r w:rsidRPr="00174198">
        <w:rPr>
          <w:rFonts w:ascii="Arial" w:hAnsi="Arial" w:cs="Arial"/>
          <w:i/>
          <w:sz w:val="24"/>
        </w:rPr>
        <w:t>(iii) En virtud, de la especificidad de las condiciones del caso particular, la aplicación de la norma acarrea consecuencias que no estarían acordes a la luz del</w:t>
      </w:r>
      <w:r w:rsidR="000A2D3F">
        <w:rPr>
          <w:rFonts w:ascii="Arial" w:hAnsi="Arial" w:cs="Arial"/>
          <w:i/>
          <w:sz w:val="24"/>
        </w:rPr>
        <w:t xml:space="preserve"> ordenamiento iusfundamental</w:t>
      </w:r>
      <w:r w:rsidRPr="00174198">
        <w:rPr>
          <w:rFonts w:ascii="Arial" w:hAnsi="Arial" w:cs="Arial"/>
          <w:i/>
          <w:sz w:val="24"/>
        </w:rPr>
        <w:t>. En otras palabras, “puede ocurrir también que se esté en presencia de una norma que, en abstracto, resulte conforme a la Constitución, pero no pueda ser utilizada en un caso concreto sin vulnerar disposiciones constitucionales</w:t>
      </w:r>
      <w:r w:rsidR="000A2D3F">
        <w:rPr>
          <w:rFonts w:ascii="Arial" w:hAnsi="Arial" w:cs="Arial"/>
          <w:i/>
          <w:sz w:val="24"/>
        </w:rPr>
        <w:t>.</w:t>
      </w:r>
      <w:r w:rsidRPr="00174198">
        <w:rPr>
          <w:rFonts w:ascii="Arial" w:hAnsi="Arial" w:cs="Arial"/>
          <w:i/>
          <w:sz w:val="24"/>
        </w:rPr>
        <w:t>”</w:t>
      </w:r>
      <w:r w:rsidRPr="00174198">
        <w:rPr>
          <w:rFonts w:ascii="Arial" w:hAnsi="Arial" w:cs="Arial"/>
          <w:sz w:val="24"/>
        </w:rPr>
        <w:t xml:space="preserve">   </w:t>
      </w:r>
    </w:p>
    <w:p w14:paraId="2908EB2C" w14:textId="77777777" w:rsidR="00600548" w:rsidRDefault="00600548" w:rsidP="00600548">
      <w:pPr>
        <w:spacing w:line="276" w:lineRule="auto"/>
        <w:jc w:val="both"/>
        <w:rPr>
          <w:rFonts w:ascii="Arial" w:hAnsi="Arial" w:cs="Arial"/>
          <w:sz w:val="24"/>
        </w:rPr>
      </w:pPr>
    </w:p>
    <w:p w14:paraId="121FD38A" w14:textId="77777777" w:rsidR="0048074B" w:rsidRPr="00174198" w:rsidRDefault="0048074B" w:rsidP="00600548">
      <w:pPr>
        <w:spacing w:line="276" w:lineRule="auto"/>
        <w:jc w:val="both"/>
        <w:rPr>
          <w:rFonts w:ascii="Arial" w:hAnsi="Arial" w:cs="Arial"/>
          <w:sz w:val="24"/>
        </w:rPr>
      </w:pPr>
    </w:p>
    <w:p w14:paraId="5C7F96F8" w14:textId="77777777" w:rsidR="00600548" w:rsidRPr="0039780F" w:rsidRDefault="00253500" w:rsidP="00332D34">
      <w:pPr>
        <w:spacing w:line="276" w:lineRule="auto"/>
        <w:jc w:val="both"/>
        <w:rPr>
          <w:rFonts w:ascii="Arial" w:hAnsi="Arial" w:cs="Arial"/>
          <w:sz w:val="24"/>
        </w:rPr>
      </w:pPr>
      <w:r w:rsidRPr="006B43E8">
        <w:rPr>
          <w:rFonts w:ascii="Arial" w:hAnsi="Arial" w:cs="Arial"/>
          <w:b/>
          <w:sz w:val="24"/>
        </w:rPr>
        <w:t xml:space="preserve">3. </w:t>
      </w:r>
      <w:r w:rsidR="00600548" w:rsidRPr="006B43E8">
        <w:rPr>
          <w:rFonts w:ascii="Arial" w:hAnsi="Arial" w:cs="Arial"/>
          <w:b/>
          <w:sz w:val="24"/>
        </w:rPr>
        <w:t>DEL CASO CONCRETO</w:t>
      </w:r>
    </w:p>
    <w:p w14:paraId="1FE2DD96" w14:textId="77777777" w:rsidR="00600548" w:rsidRPr="00174198" w:rsidRDefault="00600548" w:rsidP="00600548">
      <w:pPr>
        <w:spacing w:line="276" w:lineRule="auto"/>
        <w:jc w:val="both"/>
        <w:rPr>
          <w:rFonts w:ascii="Arial" w:hAnsi="Arial" w:cs="Arial"/>
          <w:sz w:val="24"/>
        </w:rPr>
      </w:pPr>
    </w:p>
    <w:p w14:paraId="5490D924" w14:textId="77777777" w:rsidR="008541FE" w:rsidRDefault="003A2B82" w:rsidP="00600548">
      <w:pPr>
        <w:spacing w:line="276" w:lineRule="auto"/>
        <w:jc w:val="both"/>
        <w:rPr>
          <w:rFonts w:ascii="Arial" w:hAnsi="Arial" w:cs="Arial"/>
          <w:sz w:val="24"/>
        </w:rPr>
      </w:pPr>
      <w:r>
        <w:rPr>
          <w:rFonts w:ascii="Arial" w:hAnsi="Arial" w:cs="Arial"/>
          <w:sz w:val="24"/>
        </w:rPr>
        <w:t>Se vislumbra</w:t>
      </w:r>
      <w:r w:rsidR="00651F86">
        <w:rPr>
          <w:rFonts w:ascii="Arial" w:hAnsi="Arial" w:cs="Arial"/>
          <w:sz w:val="24"/>
        </w:rPr>
        <w:t>n</w:t>
      </w:r>
      <w:r w:rsidR="008F2B9E">
        <w:rPr>
          <w:rFonts w:ascii="Arial" w:hAnsi="Arial" w:cs="Arial"/>
          <w:sz w:val="24"/>
        </w:rPr>
        <w:t>,</w:t>
      </w:r>
      <w:r>
        <w:rPr>
          <w:rFonts w:ascii="Arial" w:hAnsi="Arial" w:cs="Arial"/>
          <w:sz w:val="24"/>
        </w:rPr>
        <w:t xml:space="preserve"> a folio</w:t>
      </w:r>
      <w:r w:rsidR="00651F86">
        <w:rPr>
          <w:rFonts w:ascii="Arial" w:hAnsi="Arial" w:cs="Arial"/>
          <w:sz w:val="24"/>
        </w:rPr>
        <w:t>s</w:t>
      </w:r>
      <w:r>
        <w:rPr>
          <w:rFonts w:ascii="Arial" w:hAnsi="Arial" w:cs="Arial"/>
          <w:sz w:val="24"/>
        </w:rPr>
        <w:t xml:space="preserve"> </w:t>
      </w:r>
      <w:r w:rsidR="00D105B2">
        <w:rPr>
          <w:rFonts w:ascii="Arial" w:hAnsi="Arial" w:cs="Arial"/>
          <w:sz w:val="24"/>
        </w:rPr>
        <w:t>71</w:t>
      </w:r>
      <w:r w:rsidR="00651F86">
        <w:rPr>
          <w:rFonts w:ascii="Arial" w:hAnsi="Arial" w:cs="Arial"/>
          <w:sz w:val="24"/>
        </w:rPr>
        <w:t xml:space="preserve"> a </w:t>
      </w:r>
      <w:r w:rsidR="00D105B2">
        <w:rPr>
          <w:rFonts w:ascii="Arial" w:hAnsi="Arial" w:cs="Arial"/>
          <w:sz w:val="24"/>
        </w:rPr>
        <w:t>77</w:t>
      </w:r>
      <w:r w:rsidR="008F2B9E">
        <w:rPr>
          <w:rFonts w:ascii="Arial" w:hAnsi="Arial" w:cs="Arial"/>
          <w:sz w:val="24"/>
        </w:rPr>
        <w:t xml:space="preserve">, </w:t>
      </w:r>
      <w:r w:rsidR="00D92F4B">
        <w:rPr>
          <w:rFonts w:ascii="Arial" w:hAnsi="Arial" w:cs="Arial"/>
          <w:sz w:val="24"/>
        </w:rPr>
        <w:t xml:space="preserve">constancias de servicios prestados, expedidas por la </w:t>
      </w:r>
      <w:r w:rsidR="000C18A3">
        <w:rPr>
          <w:rFonts w:ascii="Arial" w:hAnsi="Arial" w:cs="Arial"/>
          <w:sz w:val="24"/>
        </w:rPr>
        <w:t>Sección de Talento Humano de la</w:t>
      </w:r>
      <w:r w:rsidR="00D92F4B">
        <w:rPr>
          <w:rFonts w:ascii="Arial" w:hAnsi="Arial" w:cs="Arial"/>
          <w:sz w:val="24"/>
        </w:rPr>
        <w:t xml:space="preserve"> Fiscalía General de la Nación</w:t>
      </w:r>
      <w:r w:rsidR="00600548" w:rsidRPr="00174198">
        <w:rPr>
          <w:rFonts w:ascii="Arial" w:hAnsi="Arial" w:cs="Arial"/>
          <w:sz w:val="24"/>
        </w:rPr>
        <w:t xml:space="preserve">, en </w:t>
      </w:r>
      <w:r w:rsidR="00D92F4B">
        <w:rPr>
          <w:rFonts w:ascii="Arial" w:hAnsi="Arial" w:cs="Arial"/>
          <w:sz w:val="24"/>
        </w:rPr>
        <w:t>la</w:t>
      </w:r>
      <w:r w:rsidR="00651F86">
        <w:rPr>
          <w:rFonts w:ascii="Arial" w:hAnsi="Arial" w:cs="Arial"/>
          <w:sz w:val="24"/>
        </w:rPr>
        <w:t>s</w:t>
      </w:r>
      <w:r w:rsidR="008F2B9E">
        <w:rPr>
          <w:rFonts w:ascii="Arial" w:hAnsi="Arial" w:cs="Arial"/>
          <w:sz w:val="24"/>
        </w:rPr>
        <w:t xml:space="preserve"> que se establece la vinculación</w:t>
      </w:r>
      <w:r w:rsidR="00651F86">
        <w:rPr>
          <w:rFonts w:ascii="Arial" w:hAnsi="Arial" w:cs="Arial"/>
          <w:sz w:val="24"/>
        </w:rPr>
        <w:t xml:space="preserve"> de los</w:t>
      </w:r>
      <w:r w:rsidR="004422C2">
        <w:rPr>
          <w:rFonts w:ascii="Arial" w:hAnsi="Arial" w:cs="Arial"/>
          <w:sz w:val="24"/>
        </w:rPr>
        <w:t xml:space="preserve"> </w:t>
      </w:r>
      <w:r w:rsidR="00600548" w:rsidRPr="00174198">
        <w:rPr>
          <w:rFonts w:ascii="Arial" w:hAnsi="Arial" w:cs="Arial"/>
          <w:sz w:val="24"/>
        </w:rPr>
        <w:t>accionante</w:t>
      </w:r>
      <w:r w:rsidR="00651F86">
        <w:rPr>
          <w:rFonts w:ascii="Arial" w:hAnsi="Arial" w:cs="Arial"/>
          <w:sz w:val="24"/>
        </w:rPr>
        <w:t>s</w:t>
      </w:r>
      <w:r w:rsidR="008F2B9E">
        <w:rPr>
          <w:rFonts w:ascii="Arial" w:hAnsi="Arial" w:cs="Arial"/>
          <w:sz w:val="24"/>
        </w:rPr>
        <w:t xml:space="preserve"> </w:t>
      </w:r>
      <w:r w:rsidR="00FC7565">
        <w:rPr>
          <w:rFonts w:ascii="Arial" w:hAnsi="Arial" w:cs="Arial"/>
          <w:sz w:val="24"/>
        </w:rPr>
        <w:t>dentro del</w:t>
      </w:r>
      <w:r w:rsidR="008F2B9E">
        <w:rPr>
          <w:rFonts w:ascii="Arial" w:hAnsi="Arial" w:cs="Arial"/>
          <w:sz w:val="24"/>
        </w:rPr>
        <w:t xml:space="preserve"> </w:t>
      </w:r>
      <w:r w:rsidR="003B2688">
        <w:rPr>
          <w:rFonts w:ascii="Arial" w:hAnsi="Arial" w:cs="Arial"/>
          <w:sz w:val="24"/>
        </w:rPr>
        <w:t xml:space="preserve">periodo objeto de la pretensión, con especificación del </w:t>
      </w:r>
      <w:r w:rsidR="00D92F4B">
        <w:rPr>
          <w:rFonts w:ascii="Arial" w:hAnsi="Arial" w:cs="Arial"/>
          <w:sz w:val="24"/>
        </w:rPr>
        <w:t>último cargo desempeñad</w:t>
      </w:r>
      <w:r w:rsidR="000C18A3">
        <w:rPr>
          <w:rFonts w:ascii="Arial" w:hAnsi="Arial" w:cs="Arial"/>
          <w:sz w:val="24"/>
        </w:rPr>
        <w:t>o.</w:t>
      </w:r>
    </w:p>
    <w:p w14:paraId="27357532" w14:textId="77777777" w:rsidR="000A2D3F" w:rsidRDefault="000A2D3F" w:rsidP="00600548">
      <w:pPr>
        <w:spacing w:line="276" w:lineRule="auto"/>
        <w:jc w:val="both"/>
        <w:rPr>
          <w:rFonts w:ascii="Arial" w:hAnsi="Arial" w:cs="Arial"/>
          <w:sz w:val="24"/>
        </w:rPr>
      </w:pPr>
    </w:p>
    <w:p w14:paraId="4BE0D2F9" w14:textId="77777777" w:rsidR="009E7A3C" w:rsidRDefault="00670088" w:rsidP="00600548">
      <w:pPr>
        <w:spacing w:line="276" w:lineRule="auto"/>
        <w:jc w:val="both"/>
        <w:rPr>
          <w:rFonts w:ascii="Arial" w:hAnsi="Arial" w:cs="Arial"/>
          <w:sz w:val="24"/>
        </w:rPr>
      </w:pPr>
      <w:r>
        <w:rPr>
          <w:rFonts w:ascii="Arial" w:hAnsi="Arial" w:cs="Arial"/>
          <w:sz w:val="24"/>
        </w:rPr>
        <w:t>En cuanto a los salarios percibi</w:t>
      </w:r>
      <w:r w:rsidR="00293538">
        <w:rPr>
          <w:rFonts w:ascii="Arial" w:hAnsi="Arial" w:cs="Arial"/>
          <w:sz w:val="24"/>
        </w:rPr>
        <w:t>dos</w:t>
      </w:r>
      <w:r w:rsidR="00651F86">
        <w:rPr>
          <w:rFonts w:ascii="Arial" w:hAnsi="Arial" w:cs="Arial"/>
          <w:sz w:val="24"/>
        </w:rPr>
        <w:t xml:space="preserve"> por los demandantes</w:t>
      </w:r>
      <w:r w:rsidR="00293538">
        <w:rPr>
          <w:rFonts w:ascii="Arial" w:hAnsi="Arial" w:cs="Arial"/>
          <w:sz w:val="24"/>
        </w:rPr>
        <w:t xml:space="preserve">, se </w:t>
      </w:r>
      <w:r w:rsidR="00651F86">
        <w:rPr>
          <w:rFonts w:ascii="Arial" w:hAnsi="Arial" w:cs="Arial"/>
          <w:sz w:val="24"/>
        </w:rPr>
        <w:t>aporta</w:t>
      </w:r>
      <w:r w:rsidR="00A26CE6">
        <w:rPr>
          <w:rFonts w:ascii="Arial" w:hAnsi="Arial" w:cs="Arial"/>
          <w:sz w:val="24"/>
        </w:rPr>
        <w:t>n</w:t>
      </w:r>
      <w:r w:rsidR="00813C3E">
        <w:rPr>
          <w:rFonts w:ascii="Arial" w:hAnsi="Arial" w:cs="Arial"/>
          <w:sz w:val="24"/>
        </w:rPr>
        <w:t xml:space="preserve"> a folios </w:t>
      </w:r>
      <w:r w:rsidR="00D105B2">
        <w:rPr>
          <w:rFonts w:ascii="Arial" w:hAnsi="Arial" w:cs="Arial"/>
          <w:sz w:val="24"/>
        </w:rPr>
        <w:t>177</w:t>
      </w:r>
      <w:r w:rsidR="00813C3E">
        <w:rPr>
          <w:rFonts w:ascii="Arial" w:hAnsi="Arial" w:cs="Arial"/>
          <w:sz w:val="24"/>
        </w:rPr>
        <w:t xml:space="preserve"> a </w:t>
      </w:r>
      <w:r w:rsidR="00D105B2">
        <w:rPr>
          <w:rFonts w:ascii="Arial" w:hAnsi="Arial" w:cs="Arial"/>
          <w:sz w:val="24"/>
        </w:rPr>
        <w:t>219</w:t>
      </w:r>
      <w:r w:rsidR="000C18A3">
        <w:rPr>
          <w:rFonts w:ascii="Arial" w:hAnsi="Arial" w:cs="Arial"/>
          <w:sz w:val="24"/>
        </w:rPr>
        <w:t xml:space="preserve"> </w:t>
      </w:r>
      <w:r w:rsidR="00651F86">
        <w:rPr>
          <w:rFonts w:ascii="Arial" w:hAnsi="Arial" w:cs="Arial"/>
          <w:sz w:val="24"/>
        </w:rPr>
        <w:t>certifica</w:t>
      </w:r>
      <w:r w:rsidR="003B2688">
        <w:rPr>
          <w:rFonts w:ascii="Arial" w:hAnsi="Arial" w:cs="Arial"/>
          <w:sz w:val="24"/>
        </w:rPr>
        <w:t>dos de devengados y deducidos</w:t>
      </w:r>
      <w:r w:rsidR="00651F86">
        <w:rPr>
          <w:rFonts w:ascii="Arial" w:hAnsi="Arial" w:cs="Arial"/>
          <w:sz w:val="24"/>
        </w:rPr>
        <w:t>, mes a mes</w:t>
      </w:r>
      <w:r w:rsidR="00CA7579">
        <w:rPr>
          <w:rFonts w:ascii="Arial" w:hAnsi="Arial" w:cs="Arial"/>
          <w:sz w:val="24"/>
        </w:rPr>
        <w:t>,</w:t>
      </w:r>
      <w:r w:rsidR="00D92F4B">
        <w:rPr>
          <w:rFonts w:ascii="Arial" w:hAnsi="Arial" w:cs="Arial"/>
          <w:sz w:val="24"/>
        </w:rPr>
        <w:t xml:space="preserve"> lo</w:t>
      </w:r>
      <w:r w:rsidR="00651F86">
        <w:rPr>
          <w:rFonts w:ascii="Arial" w:hAnsi="Arial" w:cs="Arial"/>
          <w:sz w:val="24"/>
        </w:rPr>
        <w:t>s</w:t>
      </w:r>
      <w:r w:rsidR="003C6374">
        <w:rPr>
          <w:rFonts w:ascii="Arial" w:hAnsi="Arial" w:cs="Arial"/>
          <w:sz w:val="24"/>
        </w:rPr>
        <w:t xml:space="preserve"> cual</w:t>
      </w:r>
      <w:r w:rsidR="00651F86">
        <w:rPr>
          <w:rFonts w:ascii="Arial" w:hAnsi="Arial" w:cs="Arial"/>
          <w:sz w:val="24"/>
        </w:rPr>
        <w:t>es</w:t>
      </w:r>
      <w:r>
        <w:rPr>
          <w:rFonts w:ascii="Arial" w:hAnsi="Arial" w:cs="Arial"/>
          <w:sz w:val="24"/>
        </w:rPr>
        <w:t xml:space="preserve"> </w:t>
      </w:r>
      <w:r w:rsidR="00293538">
        <w:rPr>
          <w:rFonts w:ascii="Arial" w:hAnsi="Arial" w:cs="Arial"/>
          <w:sz w:val="24"/>
        </w:rPr>
        <w:t>guarda</w:t>
      </w:r>
      <w:r w:rsidR="00651F86">
        <w:rPr>
          <w:rFonts w:ascii="Arial" w:hAnsi="Arial" w:cs="Arial"/>
          <w:sz w:val="24"/>
        </w:rPr>
        <w:t>n</w:t>
      </w:r>
      <w:r w:rsidR="00CA7579">
        <w:rPr>
          <w:rFonts w:ascii="Arial" w:hAnsi="Arial" w:cs="Arial"/>
          <w:sz w:val="24"/>
        </w:rPr>
        <w:t xml:space="preserve"> correspondencia</w:t>
      </w:r>
      <w:r>
        <w:rPr>
          <w:rFonts w:ascii="Arial" w:hAnsi="Arial" w:cs="Arial"/>
          <w:sz w:val="24"/>
        </w:rPr>
        <w:t xml:space="preserve"> con el</w:t>
      </w:r>
      <w:r w:rsidR="00600548" w:rsidRPr="00174198">
        <w:rPr>
          <w:rFonts w:ascii="Arial" w:hAnsi="Arial" w:cs="Arial"/>
          <w:sz w:val="24"/>
        </w:rPr>
        <w:t xml:space="preserve"> tiempo</w:t>
      </w:r>
      <w:r w:rsidR="000C18A3">
        <w:rPr>
          <w:rFonts w:ascii="Arial" w:hAnsi="Arial" w:cs="Arial"/>
          <w:sz w:val="24"/>
        </w:rPr>
        <w:t xml:space="preserve"> d</w:t>
      </w:r>
      <w:r w:rsidR="0006308D">
        <w:rPr>
          <w:rFonts w:ascii="Arial" w:hAnsi="Arial" w:cs="Arial"/>
          <w:sz w:val="24"/>
        </w:rPr>
        <w:t>e servicio objeto de</w:t>
      </w:r>
      <w:r w:rsidR="00D105B2">
        <w:rPr>
          <w:rFonts w:ascii="Arial" w:hAnsi="Arial" w:cs="Arial"/>
          <w:sz w:val="24"/>
        </w:rPr>
        <w:t>l petitum</w:t>
      </w:r>
      <w:r w:rsidR="00C23E5B">
        <w:rPr>
          <w:rFonts w:ascii="Arial" w:hAnsi="Arial" w:cs="Arial"/>
          <w:sz w:val="24"/>
        </w:rPr>
        <w:t>; a</w:t>
      </w:r>
      <w:r w:rsidR="009E7A3C">
        <w:rPr>
          <w:rFonts w:ascii="Arial" w:hAnsi="Arial" w:cs="Arial"/>
          <w:sz w:val="24"/>
        </w:rPr>
        <w:t>dicionalmente</w:t>
      </w:r>
      <w:r w:rsidR="00D105B2">
        <w:rPr>
          <w:rFonts w:ascii="Arial" w:hAnsi="Arial" w:cs="Arial"/>
          <w:sz w:val="24"/>
        </w:rPr>
        <w:t>, a folios 171 a 172</w:t>
      </w:r>
      <w:r w:rsidR="0006308D">
        <w:rPr>
          <w:rFonts w:ascii="Arial" w:hAnsi="Arial" w:cs="Arial"/>
          <w:sz w:val="24"/>
        </w:rPr>
        <w:t xml:space="preserve">, </w:t>
      </w:r>
      <w:r w:rsidR="009E7A3C">
        <w:rPr>
          <w:rFonts w:ascii="Arial" w:hAnsi="Arial" w:cs="Arial"/>
          <w:sz w:val="24"/>
        </w:rPr>
        <w:t>se certifica</w:t>
      </w:r>
      <w:r w:rsidR="0006308D">
        <w:rPr>
          <w:rFonts w:ascii="Arial" w:hAnsi="Arial" w:cs="Arial"/>
          <w:sz w:val="24"/>
        </w:rPr>
        <w:t xml:space="preserve"> </w:t>
      </w:r>
      <w:r w:rsidR="009E7A3C">
        <w:rPr>
          <w:rFonts w:ascii="Arial" w:hAnsi="Arial" w:cs="Arial"/>
          <w:sz w:val="24"/>
        </w:rPr>
        <w:t>que dentro de la base de liquidación de las prestaciones sociales canceladas a los accionantes no se tiene en cuenta la bonificación judicial creada con el Decreto 382 de 2013.</w:t>
      </w:r>
    </w:p>
    <w:p w14:paraId="07F023C8" w14:textId="77777777" w:rsidR="009E7A3C" w:rsidRDefault="009E7A3C" w:rsidP="00600548">
      <w:pPr>
        <w:spacing w:line="276" w:lineRule="auto"/>
        <w:jc w:val="both"/>
        <w:rPr>
          <w:rFonts w:ascii="Arial" w:hAnsi="Arial" w:cs="Arial"/>
          <w:sz w:val="24"/>
        </w:rPr>
      </w:pPr>
    </w:p>
    <w:p w14:paraId="2D727616" w14:textId="77777777" w:rsidR="008D6E1F" w:rsidRDefault="001F6FB6" w:rsidP="00600548">
      <w:pPr>
        <w:spacing w:line="276" w:lineRule="auto"/>
        <w:jc w:val="both"/>
        <w:rPr>
          <w:rFonts w:ascii="Arial" w:hAnsi="Arial" w:cs="Arial"/>
          <w:sz w:val="24"/>
        </w:rPr>
      </w:pPr>
      <w:r>
        <w:rPr>
          <w:rFonts w:ascii="Arial" w:hAnsi="Arial" w:cs="Arial"/>
          <w:sz w:val="24"/>
        </w:rPr>
        <w:t>Según se desprende de</w:t>
      </w:r>
      <w:r w:rsidR="00DE0EAA">
        <w:rPr>
          <w:rFonts w:ascii="Arial" w:hAnsi="Arial" w:cs="Arial"/>
          <w:sz w:val="24"/>
        </w:rPr>
        <w:t>l contenido de</w:t>
      </w:r>
      <w:r w:rsidR="00DD1934">
        <w:rPr>
          <w:rFonts w:ascii="Arial" w:hAnsi="Arial" w:cs="Arial"/>
          <w:sz w:val="24"/>
        </w:rPr>
        <w:t xml:space="preserve"> </w:t>
      </w:r>
      <w:r w:rsidR="003B2688">
        <w:rPr>
          <w:rFonts w:ascii="Arial" w:hAnsi="Arial" w:cs="Arial"/>
          <w:sz w:val="24"/>
        </w:rPr>
        <w:t>l</w:t>
      </w:r>
      <w:r w:rsidR="00DD1934">
        <w:rPr>
          <w:rFonts w:ascii="Arial" w:hAnsi="Arial" w:cs="Arial"/>
          <w:sz w:val="24"/>
        </w:rPr>
        <w:t>os actos enjuiciados</w:t>
      </w:r>
      <w:r w:rsidR="003B2688">
        <w:rPr>
          <w:rFonts w:ascii="Arial" w:hAnsi="Arial" w:cs="Arial"/>
          <w:sz w:val="24"/>
        </w:rPr>
        <w:t xml:space="preserve">, la Fiscalía General de la Nación </w:t>
      </w:r>
      <w:r w:rsidR="00500262">
        <w:rPr>
          <w:rFonts w:ascii="Arial" w:hAnsi="Arial" w:cs="Arial"/>
          <w:sz w:val="24"/>
        </w:rPr>
        <w:t xml:space="preserve">negó la reliquidación y pago de los valores solicitados por </w:t>
      </w:r>
      <w:r w:rsidR="00FC0722">
        <w:rPr>
          <w:rFonts w:ascii="Arial" w:hAnsi="Arial" w:cs="Arial"/>
          <w:sz w:val="24"/>
        </w:rPr>
        <w:t>l</w:t>
      </w:r>
      <w:r w:rsidR="009E7A3C">
        <w:rPr>
          <w:rFonts w:ascii="Arial" w:hAnsi="Arial" w:cs="Arial"/>
          <w:sz w:val="24"/>
        </w:rPr>
        <w:t>a apoderada</w:t>
      </w:r>
      <w:r w:rsidR="00500262">
        <w:rPr>
          <w:rFonts w:ascii="Arial" w:hAnsi="Arial" w:cs="Arial"/>
          <w:sz w:val="24"/>
        </w:rPr>
        <w:t xml:space="preserve"> demandante, </w:t>
      </w:r>
      <w:r w:rsidR="00FC0722">
        <w:rPr>
          <w:rFonts w:ascii="Arial" w:hAnsi="Arial" w:cs="Arial"/>
          <w:sz w:val="24"/>
        </w:rPr>
        <w:t xml:space="preserve">manifestando que </w:t>
      </w:r>
      <w:r w:rsidR="008D6E1F">
        <w:rPr>
          <w:rFonts w:ascii="Arial" w:hAnsi="Arial" w:cs="Arial"/>
          <w:sz w:val="24"/>
        </w:rPr>
        <w:t>el</w:t>
      </w:r>
      <w:r w:rsidR="00FC0722">
        <w:rPr>
          <w:rFonts w:ascii="Arial" w:hAnsi="Arial" w:cs="Arial"/>
          <w:sz w:val="24"/>
        </w:rPr>
        <w:t xml:space="preserve"> Decreto 38</w:t>
      </w:r>
      <w:r w:rsidR="008D6E1F">
        <w:rPr>
          <w:rFonts w:ascii="Arial" w:hAnsi="Arial" w:cs="Arial"/>
          <w:sz w:val="24"/>
        </w:rPr>
        <w:t>2</w:t>
      </w:r>
      <w:r w:rsidR="00FC0722">
        <w:rPr>
          <w:rFonts w:ascii="Arial" w:hAnsi="Arial" w:cs="Arial"/>
          <w:sz w:val="24"/>
        </w:rPr>
        <w:t xml:space="preserve"> de 2013 </w:t>
      </w:r>
      <w:r w:rsidR="0053205A">
        <w:rPr>
          <w:rFonts w:ascii="Arial" w:hAnsi="Arial" w:cs="Arial"/>
          <w:sz w:val="24"/>
        </w:rPr>
        <w:t xml:space="preserve">fue expedido por el </w:t>
      </w:r>
      <w:r w:rsidR="008D6E1F">
        <w:rPr>
          <w:rFonts w:ascii="Arial" w:hAnsi="Arial" w:cs="Arial"/>
          <w:sz w:val="24"/>
        </w:rPr>
        <w:t xml:space="preserve">Departamento Administrativo de la Función Pública, </w:t>
      </w:r>
      <w:r w:rsidR="0053205A">
        <w:rPr>
          <w:rFonts w:ascii="Arial" w:hAnsi="Arial" w:cs="Arial"/>
          <w:sz w:val="24"/>
        </w:rPr>
        <w:t>el cual es el único</w:t>
      </w:r>
      <w:r w:rsidR="008D6E1F">
        <w:rPr>
          <w:rFonts w:ascii="Arial" w:hAnsi="Arial" w:cs="Arial"/>
          <w:sz w:val="24"/>
        </w:rPr>
        <w:t xml:space="preserve"> órgano competente para conceptuar en materia salarial y prestacional, de modo que la </w:t>
      </w:r>
      <w:r w:rsidR="00CC7681">
        <w:rPr>
          <w:rFonts w:ascii="Arial" w:hAnsi="Arial" w:cs="Arial"/>
          <w:sz w:val="24"/>
        </w:rPr>
        <w:t>entidad</w:t>
      </w:r>
      <w:r w:rsidR="008D6E1F">
        <w:rPr>
          <w:rFonts w:ascii="Arial" w:hAnsi="Arial" w:cs="Arial"/>
          <w:sz w:val="24"/>
        </w:rPr>
        <w:t xml:space="preserve"> ha</w:t>
      </w:r>
      <w:r w:rsidR="009E7A3C">
        <w:rPr>
          <w:rFonts w:ascii="Arial" w:hAnsi="Arial" w:cs="Arial"/>
          <w:sz w:val="24"/>
        </w:rPr>
        <w:t xml:space="preserve"> actuado con base en las normas que gobiernan el régimen salarial y prestacional</w:t>
      </w:r>
      <w:r w:rsidR="00C23E5B">
        <w:rPr>
          <w:rFonts w:ascii="Arial" w:hAnsi="Arial" w:cs="Arial"/>
          <w:sz w:val="24"/>
        </w:rPr>
        <w:t xml:space="preserve"> de sus servidores</w:t>
      </w:r>
      <w:r w:rsidR="004F6FE7">
        <w:rPr>
          <w:rFonts w:ascii="Arial" w:hAnsi="Arial" w:cs="Arial"/>
          <w:sz w:val="24"/>
        </w:rPr>
        <w:t xml:space="preserve"> (fls. 24 y 25</w:t>
      </w:r>
      <w:r w:rsidR="0085120E">
        <w:rPr>
          <w:rFonts w:ascii="Arial" w:hAnsi="Arial" w:cs="Arial"/>
          <w:sz w:val="24"/>
        </w:rPr>
        <w:t>).</w:t>
      </w:r>
      <w:r w:rsidR="00CC7681">
        <w:rPr>
          <w:rFonts w:ascii="Arial" w:hAnsi="Arial" w:cs="Arial"/>
          <w:sz w:val="24"/>
        </w:rPr>
        <w:t xml:space="preserve">  Así mismo, al desatar los recursos de apelación </w:t>
      </w:r>
      <w:r w:rsidR="00C23E5B">
        <w:rPr>
          <w:rFonts w:ascii="Arial" w:hAnsi="Arial" w:cs="Arial"/>
          <w:sz w:val="24"/>
        </w:rPr>
        <w:t xml:space="preserve">propuesto </w:t>
      </w:r>
      <w:r w:rsidR="00CC7681">
        <w:rPr>
          <w:rFonts w:ascii="Arial" w:hAnsi="Arial" w:cs="Arial"/>
          <w:sz w:val="24"/>
        </w:rPr>
        <w:t xml:space="preserve">en la vía gubernativa, </w:t>
      </w:r>
      <w:r w:rsidR="007942F4">
        <w:rPr>
          <w:rFonts w:ascii="Arial" w:hAnsi="Arial" w:cs="Arial"/>
          <w:sz w:val="24"/>
        </w:rPr>
        <w:t>arguyó</w:t>
      </w:r>
      <w:r w:rsidR="00CC7681">
        <w:rPr>
          <w:rFonts w:ascii="Arial" w:hAnsi="Arial" w:cs="Arial"/>
          <w:sz w:val="24"/>
        </w:rPr>
        <w:t xml:space="preserve"> que las disposiciones contenidas en el Decreto 382, </w:t>
      </w:r>
      <w:r w:rsidR="004F6FE7">
        <w:rPr>
          <w:rFonts w:ascii="Arial" w:hAnsi="Arial" w:cs="Arial"/>
          <w:sz w:val="24"/>
        </w:rPr>
        <w:t>son</w:t>
      </w:r>
      <w:r w:rsidR="00CC7681">
        <w:rPr>
          <w:rFonts w:ascii="Arial" w:hAnsi="Arial" w:cs="Arial"/>
          <w:sz w:val="24"/>
        </w:rPr>
        <w:t xml:space="preserve"> producto de la facultad legal otorgada al Gobierno Nacional para la fijación del régimen salarial y prestacional, entre otros, de la Fiscalía General de la Nación, </w:t>
      </w:r>
      <w:r w:rsidR="004F6FE7">
        <w:rPr>
          <w:rFonts w:ascii="Arial" w:hAnsi="Arial" w:cs="Arial"/>
          <w:sz w:val="24"/>
        </w:rPr>
        <w:t xml:space="preserve">razón por la cual </w:t>
      </w:r>
      <w:r w:rsidR="00CC7681">
        <w:rPr>
          <w:rFonts w:ascii="Arial" w:hAnsi="Arial" w:cs="Arial"/>
          <w:sz w:val="24"/>
        </w:rPr>
        <w:t>gozan de plena validez y eficacia jurídica.</w:t>
      </w:r>
    </w:p>
    <w:p w14:paraId="4BDB5498" w14:textId="77777777" w:rsidR="008D6E1F" w:rsidRDefault="008D6E1F" w:rsidP="00600548">
      <w:pPr>
        <w:spacing w:line="276" w:lineRule="auto"/>
        <w:jc w:val="both"/>
        <w:rPr>
          <w:rFonts w:ascii="Arial" w:hAnsi="Arial" w:cs="Arial"/>
          <w:sz w:val="24"/>
        </w:rPr>
      </w:pPr>
    </w:p>
    <w:p w14:paraId="16BFC1E9" w14:textId="77777777" w:rsidR="00FB53B5" w:rsidRPr="00FB53B5" w:rsidRDefault="002D326E" w:rsidP="00836E8E">
      <w:pPr>
        <w:spacing w:line="276" w:lineRule="auto"/>
        <w:ind w:right="51"/>
        <w:jc w:val="both"/>
        <w:rPr>
          <w:rFonts w:ascii="Arial" w:hAnsi="Arial" w:cs="Arial"/>
          <w:color w:val="000000"/>
          <w:sz w:val="24"/>
          <w:lang w:val="es-CO"/>
        </w:rPr>
      </w:pPr>
      <w:r w:rsidRPr="00FB53B5">
        <w:rPr>
          <w:rFonts w:ascii="Arial" w:hAnsi="Arial" w:cs="Arial"/>
          <w:color w:val="000000"/>
          <w:sz w:val="24"/>
        </w:rPr>
        <w:lastRenderedPageBreak/>
        <w:t>A</w:t>
      </w:r>
      <w:r w:rsidR="007942F4">
        <w:rPr>
          <w:rFonts w:ascii="Arial" w:hAnsi="Arial" w:cs="Arial"/>
          <w:color w:val="000000"/>
          <w:sz w:val="24"/>
        </w:rPr>
        <w:t xml:space="preserve">dicionalmente, dentro del trámite procesal </w:t>
      </w:r>
      <w:r w:rsidR="007942F4">
        <w:rPr>
          <w:rFonts w:ascii="Arial" w:hAnsi="Arial" w:cs="Arial"/>
          <w:color w:val="000000"/>
          <w:sz w:val="24"/>
          <w:lang w:val="es-CO"/>
        </w:rPr>
        <w:t xml:space="preserve">la entidad </w:t>
      </w:r>
      <w:r w:rsidRPr="00FB53B5">
        <w:rPr>
          <w:rFonts w:ascii="Arial" w:hAnsi="Arial" w:cs="Arial"/>
          <w:color w:val="000000"/>
          <w:sz w:val="24"/>
          <w:lang w:val="es-CO"/>
        </w:rPr>
        <w:t>resaltó</w:t>
      </w:r>
      <w:r w:rsidR="00FB53B5" w:rsidRPr="00FB53B5">
        <w:rPr>
          <w:rFonts w:ascii="Arial" w:hAnsi="Arial" w:cs="Arial"/>
          <w:color w:val="000000"/>
          <w:sz w:val="24"/>
          <w:lang w:val="es-CO"/>
        </w:rPr>
        <w:t xml:space="preserve"> que el Decreto 382 de 2013, al ser fruto de la negociación con los gremios sindicales de la Rama Judicial y de la Fiscalí</w:t>
      </w:r>
      <w:r w:rsidR="007942F4">
        <w:rPr>
          <w:rFonts w:ascii="Arial" w:hAnsi="Arial" w:cs="Arial"/>
          <w:color w:val="000000"/>
          <w:sz w:val="24"/>
          <w:lang w:val="es-CO"/>
        </w:rPr>
        <w:t>a General de la Nación, no puede</w:t>
      </w:r>
      <w:r w:rsidR="00FB53B5" w:rsidRPr="00FB53B5">
        <w:rPr>
          <w:rFonts w:ascii="Arial" w:hAnsi="Arial" w:cs="Arial"/>
          <w:color w:val="000000"/>
          <w:sz w:val="24"/>
          <w:lang w:val="es-CO"/>
        </w:rPr>
        <w:t xml:space="preserve"> ser considerado un indebido ejercicio de las competencias del Ejecutivo y que, por el contrario, se ajusta al ordenamiento constitucional y legal.</w:t>
      </w:r>
    </w:p>
    <w:p w14:paraId="2916C19D" w14:textId="77777777" w:rsidR="00FB53B5" w:rsidRDefault="00FB53B5" w:rsidP="00836E8E">
      <w:pPr>
        <w:spacing w:line="276" w:lineRule="auto"/>
        <w:ind w:right="51"/>
        <w:jc w:val="both"/>
        <w:rPr>
          <w:rFonts w:ascii="Arial" w:hAnsi="Arial" w:cs="Arial"/>
          <w:color w:val="000000"/>
          <w:sz w:val="24"/>
          <w:highlight w:val="yellow"/>
          <w:lang w:val="es-CO"/>
        </w:rPr>
      </w:pPr>
    </w:p>
    <w:p w14:paraId="4EA7D30A" w14:textId="77777777" w:rsidR="00FA370B" w:rsidRDefault="00806A87" w:rsidP="00600548">
      <w:pPr>
        <w:spacing w:line="276" w:lineRule="auto"/>
        <w:jc w:val="both"/>
        <w:rPr>
          <w:rFonts w:ascii="Arial" w:hAnsi="Arial" w:cs="Arial"/>
          <w:sz w:val="24"/>
        </w:rPr>
      </w:pPr>
      <w:r>
        <w:rPr>
          <w:rFonts w:ascii="Arial" w:hAnsi="Arial" w:cs="Arial"/>
          <w:sz w:val="24"/>
        </w:rPr>
        <w:t>Al respecto</w:t>
      </w:r>
      <w:r w:rsidR="00407EEC">
        <w:rPr>
          <w:rFonts w:ascii="Arial" w:hAnsi="Arial" w:cs="Arial"/>
          <w:sz w:val="24"/>
        </w:rPr>
        <w:t xml:space="preserve">, </w:t>
      </w:r>
      <w:r w:rsidR="00046901">
        <w:rPr>
          <w:rFonts w:ascii="Arial" w:hAnsi="Arial" w:cs="Arial"/>
          <w:sz w:val="24"/>
        </w:rPr>
        <w:t>e</w:t>
      </w:r>
      <w:r w:rsidR="00AB37C8">
        <w:rPr>
          <w:rFonts w:ascii="Arial" w:hAnsi="Arial" w:cs="Arial"/>
          <w:sz w:val="24"/>
        </w:rPr>
        <w:t>s necesario reiterar</w:t>
      </w:r>
      <w:r w:rsidR="003A079A">
        <w:rPr>
          <w:rFonts w:ascii="Arial" w:hAnsi="Arial" w:cs="Arial"/>
          <w:sz w:val="24"/>
        </w:rPr>
        <w:t xml:space="preserve"> que </w:t>
      </w:r>
      <w:r w:rsidR="00B575AA">
        <w:rPr>
          <w:rFonts w:ascii="Arial" w:hAnsi="Arial" w:cs="Arial"/>
          <w:sz w:val="24"/>
        </w:rPr>
        <w:t>los acuerdos</w:t>
      </w:r>
      <w:r w:rsidR="00046901">
        <w:rPr>
          <w:rFonts w:ascii="Arial" w:hAnsi="Arial" w:cs="Arial"/>
          <w:sz w:val="24"/>
        </w:rPr>
        <w:t xml:space="preserve"> efectuados en ejercicio de la autonomía de la voluntad y del derecho de asociación no pueden desconocer derechos mínimos fundamentales de los trabajadores, así como </w:t>
      </w:r>
      <w:r w:rsidR="00AB37C8">
        <w:rPr>
          <w:rFonts w:ascii="Arial" w:hAnsi="Arial" w:cs="Arial"/>
          <w:sz w:val="24"/>
        </w:rPr>
        <w:t xml:space="preserve">que </w:t>
      </w:r>
      <w:r w:rsidR="00046901">
        <w:rPr>
          <w:rFonts w:ascii="Arial" w:hAnsi="Arial" w:cs="Arial"/>
          <w:sz w:val="24"/>
        </w:rPr>
        <w:t xml:space="preserve">la </w:t>
      </w:r>
      <w:r w:rsidR="00407EEC" w:rsidRPr="00407EEC">
        <w:rPr>
          <w:rFonts w:ascii="Arial" w:hAnsi="Arial" w:cs="Arial"/>
          <w:sz w:val="24"/>
        </w:rPr>
        <w:t>libertad de configurac</w:t>
      </w:r>
      <w:r w:rsidR="009E746C">
        <w:rPr>
          <w:rFonts w:ascii="Arial" w:hAnsi="Arial" w:cs="Arial"/>
          <w:sz w:val="24"/>
        </w:rPr>
        <w:t>ión legislativa</w:t>
      </w:r>
      <w:r w:rsidR="00083A5A">
        <w:rPr>
          <w:rFonts w:ascii="Arial" w:hAnsi="Arial" w:cs="Arial"/>
          <w:sz w:val="24"/>
        </w:rPr>
        <w:t xml:space="preserve"> </w:t>
      </w:r>
      <w:r w:rsidR="00046901">
        <w:rPr>
          <w:rFonts w:ascii="Arial" w:hAnsi="Arial" w:cs="Arial"/>
          <w:sz w:val="24"/>
        </w:rPr>
        <w:t>y la pote</w:t>
      </w:r>
      <w:r w:rsidR="00040072">
        <w:rPr>
          <w:rFonts w:ascii="Arial" w:hAnsi="Arial" w:cs="Arial"/>
          <w:sz w:val="24"/>
        </w:rPr>
        <w:t>stad reglamentaria del Gobierno están</w:t>
      </w:r>
      <w:r w:rsidR="00046901">
        <w:rPr>
          <w:rFonts w:ascii="Arial" w:hAnsi="Arial" w:cs="Arial"/>
          <w:sz w:val="24"/>
        </w:rPr>
        <w:t xml:space="preserve"> limitadas por el </w:t>
      </w:r>
      <w:r w:rsidR="00040072">
        <w:rPr>
          <w:rFonts w:ascii="Arial" w:hAnsi="Arial" w:cs="Arial"/>
          <w:sz w:val="24"/>
        </w:rPr>
        <w:t>respeto de</w:t>
      </w:r>
      <w:r w:rsidR="00083A5A" w:rsidRPr="00D80731">
        <w:rPr>
          <w:rFonts w:ascii="Arial" w:hAnsi="Arial" w:cs="Arial"/>
          <w:sz w:val="24"/>
        </w:rPr>
        <w:t xml:space="preserve"> los</w:t>
      </w:r>
      <w:r w:rsidRPr="00D80731">
        <w:rPr>
          <w:rFonts w:ascii="Arial" w:hAnsi="Arial" w:cs="Arial"/>
          <w:sz w:val="24"/>
        </w:rPr>
        <w:t xml:space="preserve"> p</w:t>
      </w:r>
      <w:r w:rsidR="0002283D" w:rsidRPr="00D80731">
        <w:rPr>
          <w:rFonts w:ascii="Arial" w:hAnsi="Arial" w:cs="Arial"/>
          <w:sz w:val="24"/>
        </w:rPr>
        <w:t>rincipios</w:t>
      </w:r>
      <w:r w:rsidRPr="00D80731">
        <w:rPr>
          <w:rFonts w:ascii="Arial" w:hAnsi="Arial" w:cs="Arial"/>
          <w:sz w:val="24"/>
        </w:rPr>
        <w:t xml:space="preserve"> </w:t>
      </w:r>
      <w:r w:rsidR="00A45A09" w:rsidRPr="00D80731">
        <w:rPr>
          <w:rFonts w:ascii="Arial" w:hAnsi="Arial" w:cs="Arial"/>
          <w:sz w:val="24"/>
        </w:rPr>
        <w:t>laborales del artículo 53 superior</w:t>
      </w:r>
      <w:r w:rsidR="00046901">
        <w:rPr>
          <w:rFonts w:ascii="Arial" w:hAnsi="Arial" w:cs="Arial"/>
          <w:sz w:val="24"/>
        </w:rPr>
        <w:t>, debiendo</w:t>
      </w:r>
      <w:r w:rsidR="0002283D" w:rsidRPr="00D80731">
        <w:rPr>
          <w:rFonts w:ascii="Arial" w:hAnsi="Arial" w:cs="Arial"/>
          <w:sz w:val="24"/>
        </w:rPr>
        <w:t xml:space="preserve"> </w:t>
      </w:r>
      <w:r w:rsidR="00AB37C8">
        <w:rPr>
          <w:rFonts w:ascii="Arial" w:hAnsi="Arial" w:cs="Arial"/>
          <w:sz w:val="24"/>
        </w:rPr>
        <w:t>en todo</w:t>
      </w:r>
      <w:r w:rsidR="00C23E5B">
        <w:rPr>
          <w:rFonts w:ascii="Arial" w:hAnsi="Arial" w:cs="Arial"/>
          <w:sz w:val="24"/>
        </w:rPr>
        <w:t>s</w:t>
      </w:r>
      <w:r w:rsidR="00AB37C8">
        <w:rPr>
          <w:rFonts w:ascii="Arial" w:hAnsi="Arial" w:cs="Arial"/>
          <w:sz w:val="24"/>
        </w:rPr>
        <w:t xml:space="preserve"> caso</w:t>
      </w:r>
      <w:r w:rsidR="00C23E5B">
        <w:rPr>
          <w:rFonts w:ascii="Arial" w:hAnsi="Arial" w:cs="Arial"/>
          <w:sz w:val="24"/>
        </w:rPr>
        <w:t>s</w:t>
      </w:r>
      <w:r w:rsidR="00AB37C8">
        <w:rPr>
          <w:rFonts w:ascii="Arial" w:hAnsi="Arial" w:cs="Arial"/>
          <w:sz w:val="24"/>
        </w:rPr>
        <w:t xml:space="preserve"> </w:t>
      </w:r>
      <w:r w:rsidR="0002283D" w:rsidRPr="00D80731">
        <w:rPr>
          <w:rFonts w:ascii="Arial" w:hAnsi="Arial" w:cs="Arial"/>
          <w:sz w:val="24"/>
        </w:rPr>
        <w:t>consultar el espíritu de la norma y la jurisprudencia sobre la materia</w:t>
      </w:r>
      <w:r w:rsidR="00931667" w:rsidRPr="00D80731">
        <w:rPr>
          <w:rFonts w:ascii="Arial" w:hAnsi="Arial" w:cs="Arial"/>
          <w:sz w:val="24"/>
        </w:rPr>
        <w:t>,</w:t>
      </w:r>
      <w:r w:rsidR="00AB37C8">
        <w:rPr>
          <w:rFonts w:ascii="Arial" w:hAnsi="Arial" w:cs="Arial"/>
          <w:sz w:val="24"/>
        </w:rPr>
        <w:t xml:space="preserve"> para </w:t>
      </w:r>
      <w:r w:rsidR="00931667" w:rsidRPr="00D80731">
        <w:rPr>
          <w:rFonts w:ascii="Arial" w:hAnsi="Arial" w:cs="Arial"/>
          <w:sz w:val="24"/>
        </w:rPr>
        <w:t xml:space="preserve">no exceder el marco del artículo 14 de la Ley 4ª </w:t>
      </w:r>
      <w:r w:rsidR="00D80731">
        <w:rPr>
          <w:rFonts w:ascii="Arial" w:hAnsi="Arial" w:cs="Arial"/>
          <w:sz w:val="24"/>
        </w:rPr>
        <w:t xml:space="preserve">de 1992, </w:t>
      </w:r>
      <w:r w:rsidR="00AB37C8">
        <w:rPr>
          <w:rFonts w:ascii="Arial" w:hAnsi="Arial" w:cs="Arial"/>
          <w:sz w:val="24"/>
        </w:rPr>
        <w:t>que</w:t>
      </w:r>
      <w:r w:rsidR="00261F8D">
        <w:rPr>
          <w:rFonts w:ascii="Arial" w:hAnsi="Arial" w:cs="Arial"/>
          <w:sz w:val="24"/>
        </w:rPr>
        <w:t xml:space="preserve"> impone una</w:t>
      </w:r>
      <w:r w:rsidR="00931667" w:rsidRPr="00D80731">
        <w:rPr>
          <w:rFonts w:ascii="Arial" w:hAnsi="Arial" w:cs="Arial"/>
          <w:sz w:val="24"/>
        </w:rPr>
        <w:t xml:space="preserve"> nivelación salarial</w:t>
      </w:r>
      <w:r w:rsidR="00D80731" w:rsidRPr="00D80731">
        <w:rPr>
          <w:rFonts w:ascii="Arial" w:hAnsi="Arial" w:cs="Arial"/>
          <w:sz w:val="24"/>
        </w:rPr>
        <w:t xml:space="preserve"> bajo criteri</w:t>
      </w:r>
      <w:r w:rsidR="00931667" w:rsidRPr="00D80731">
        <w:rPr>
          <w:rFonts w:ascii="Arial" w:hAnsi="Arial" w:cs="Arial"/>
          <w:sz w:val="24"/>
        </w:rPr>
        <w:t>os de equidad</w:t>
      </w:r>
      <w:r w:rsidR="00D80731" w:rsidRPr="00D80731">
        <w:rPr>
          <w:rFonts w:ascii="Arial" w:hAnsi="Arial" w:cs="Arial"/>
          <w:sz w:val="24"/>
        </w:rPr>
        <w:t>.</w:t>
      </w:r>
    </w:p>
    <w:p w14:paraId="74869460" w14:textId="77777777" w:rsidR="00FA370B" w:rsidRDefault="00FA370B" w:rsidP="00600548">
      <w:pPr>
        <w:spacing w:line="276" w:lineRule="auto"/>
        <w:jc w:val="both"/>
        <w:rPr>
          <w:rFonts w:ascii="Arial" w:hAnsi="Arial" w:cs="Arial"/>
          <w:sz w:val="24"/>
        </w:rPr>
      </w:pPr>
    </w:p>
    <w:p w14:paraId="1A1B155A" w14:textId="77777777" w:rsidR="00D80731" w:rsidRDefault="00AB37C8" w:rsidP="00D80731">
      <w:pPr>
        <w:spacing w:line="276" w:lineRule="auto"/>
        <w:jc w:val="both"/>
        <w:rPr>
          <w:rFonts w:ascii="Arial" w:hAnsi="Arial" w:cs="Arial"/>
          <w:sz w:val="24"/>
        </w:rPr>
      </w:pPr>
      <w:r>
        <w:rPr>
          <w:rFonts w:ascii="Arial" w:hAnsi="Arial" w:cs="Arial"/>
          <w:sz w:val="24"/>
        </w:rPr>
        <w:t>Así las cosas</w:t>
      </w:r>
      <w:r w:rsidR="00D80731">
        <w:rPr>
          <w:rFonts w:ascii="Arial" w:hAnsi="Arial" w:cs="Arial"/>
          <w:sz w:val="24"/>
        </w:rPr>
        <w:t xml:space="preserve">, la Sala estima acertada la decisión del a quo de aplicar la excepción de inconstitucionalidad contemplada en el artículo 4 de la Constitución Política, en relación con el aparte pertinente del </w:t>
      </w:r>
      <w:r>
        <w:rPr>
          <w:rFonts w:ascii="Arial" w:hAnsi="Arial" w:cs="Arial"/>
          <w:sz w:val="24"/>
        </w:rPr>
        <w:t>artículo primero del Decreto 382</w:t>
      </w:r>
      <w:r w:rsidR="00D80731">
        <w:rPr>
          <w:rFonts w:ascii="Arial" w:hAnsi="Arial" w:cs="Arial"/>
          <w:sz w:val="24"/>
        </w:rPr>
        <w:t xml:space="preserve"> de 2013 que restringe el alcance de la bonificación judicial únicamente para la base de cotización al Sistema General de Pensiones y al Sistema General de Seguridad Social en Salud, en tanto</w:t>
      </w:r>
      <w:r w:rsidR="004F6FE7">
        <w:rPr>
          <w:rFonts w:ascii="Arial" w:hAnsi="Arial" w:cs="Arial"/>
          <w:sz w:val="24"/>
        </w:rPr>
        <w:t xml:space="preserve"> que tal condición contraría</w:t>
      </w:r>
      <w:r w:rsidR="00D80731">
        <w:rPr>
          <w:rFonts w:ascii="Arial" w:hAnsi="Arial" w:cs="Arial"/>
          <w:sz w:val="24"/>
        </w:rPr>
        <w:t xml:space="preserve"> cánones superiores y como quiera que no se ha producido un pronunciamiento </w:t>
      </w:r>
      <w:r w:rsidR="005C37FF">
        <w:rPr>
          <w:rFonts w:ascii="Arial" w:hAnsi="Arial" w:cs="Arial"/>
          <w:sz w:val="24"/>
        </w:rPr>
        <w:t>con autoridad acerca de</w:t>
      </w:r>
      <w:r w:rsidR="00D80731">
        <w:rPr>
          <w:rFonts w:ascii="Arial" w:hAnsi="Arial" w:cs="Arial"/>
          <w:sz w:val="24"/>
        </w:rPr>
        <w:t xml:space="preserve"> su constitucionalidad.</w:t>
      </w:r>
    </w:p>
    <w:p w14:paraId="187F57B8" w14:textId="77777777" w:rsidR="00D80731" w:rsidRDefault="00D80731" w:rsidP="00600548">
      <w:pPr>
        <w:spacing w:line="276" w:lineRule="auto"/>
        <w:jc w:val="both"/>
        <w:rPr>
          <w:rFonts w:ascii="Arial" w:hAnsi="Arial" w:cs="Arial"/>
          <w:sz w:val="24"/>
        </w:rPr>
      </w:pPr>
    </w:p>
    <w:p w14:paraId="47136FC0" w14:textId="77777777" w:rsidR="00D117F5" w:rsidRDefault="00801AC0" w:rsidP="00600548">
      <w:pPr>
        <w:spacing w:line="276" w:lineRule="auto"/>
        <w:jc w:val="both"/>
        <w:rPr>
          <w:rFonts w:ascii="Arial" w:hAnsi="Arial" w:cs="Arial"/>
          <w:sz w:val="24"/>
          <w:lang w:val="es-CO"/>
        </w:rPr>
      </w:pPr>
      <w:r>
        <w:rPr>
          <w:rFonts w:ascii="Arial" w:hAnsi="Arial" w:cs="Arial"/>
          <w:sz w:val="24"/>
          <w:lang w:val="es-CO"/>
        </w:rPr>
        <w:t>De modo que</w:t>
      </w:r>
      <w:r w:rsidR="00D117F5">
        <w:rPr>
          <w:rFonts w:ascii="Arial" w:hAnsi="Arial" w:cs="Arial"/>
          <w:sz w:val="24"/>
          <w:lang w:val="es-CO"/>
        </w:rPr>
        <w:t xml:space="preserve"> la expresión </w:t>
      </w:r>
      <w:r w:rsidR="00D117F5" w:rsidRPr="00D117F5">
        <w:rPr>
          <w:rFonts w:ascii="Arial" w:hAnsi="Arial" w:cs="Arial"/>
          <w:sz w:val="24"/>
          <w:lang w:val="es-CO"/>
        </w:rPr>
        <w:t>“</w:t>
      </w:r>
      <w:r w:rsidR="00D117F5" w:rsidRPr="00D117F5">
        <w:rPr>
          <w:rFonts w:ascii="Arial" w:hAnsi="Arial" w:cs="Arial"/>
          <w:i/>
          <w:sz w:val="24"/>
          <w:lang w:val="es-CO"/>
        </w:rPr>
        <w:t>constituirá únicamente factor salarial para la base de cotización al Sistema General de Pensiones y al Sistema General de Seguridad Social en Salud”</w:t>
      </w:r>
      <w:r w:rsidR="00D117F5">
        <w:rPr>
          <w:rFonts w:ascii="Arial" w:hAnsi="Arial" w:cs="Arial"/>
          <w:sz w:val="24"/>
          <w:lang w:val="es-CO"/>
        </w:rPr>
        <w:t>, consignada</w:t>
      </w:r>
      <w:r w:rsidR="00D117F5" w:rsidRPr="00D117F5">
        <w:rPr>
          <w:rFonts w:ascii="Arial" w:hAnsi="Arial" w:cs="Arial"/>
          <w:sz w:val="24"/>
          <w:lang w:val="es-CO"/>
        </w:rPr>
        <w:t xml:space="preserve"> e</w:t>
      </w:r>
      <w:r w:rsidR="00AB37C8">
        <w:rPr>
          <w:rFonts w:ascii="Arial" w:hAnsi="Arial" w:cs="Arial"/>
          <w:sz w:val="24"/>
          <w:lang w:val="es-CO"/>
        </w:rPr>
        <w:t>n el a</w:t>
      </w:r>
      <w:r w:rsidR="004F6FE7">
        <w:rPr>
          <w:rFonts w:ascii="Arial" w:hAnsi="Arial" w:cs="Arial"/>
          <w:sz w:val="24"/>
          <w:lang w:val="es-CO"/>
        </w:rPr>
        <w:t xml:space="preserve">rtículo 1º </w:t>
      </w:r>
      <w:r w:rsidR="00AB37C8">
        <w:rPr>
          <w:rFonts w:ascii="Arial" w:hAnsi="Arial" w:cs="Arial"/>
          <w:sz w:val="24"/>
          <w:lang w:val="es-CO"/>
        </w:rPr>
        <w:t>del Decreto 382</w:t>
      </w:r>
      <w:r w:rsidR="00D117F5" w:rsidRPr="00D117F5">
        <w:rPr>
          <w:rFonts w:ascii="Arial" w:hAnsi="Arial" w:cs="Arial"/>
          <w:sz w:val="24"/>
          <w:lang w:val="es-CO"/>
        </w:rPr>
        <w:t xml:space="preserve"> de 2013, constituye una e</w:t>
      </w:r>
      <w:r w:rsidR="00D117F5">
        <w:rPr>
          <w:rFonts w:ascii="Arial" w:hAnsi="Arial" w:cs="Arial"/>
          <w:sz w:val="24"/>
          <w:lang w:val="es-CO"/>
        </w:rPr>
        <w:t xml:space="preserve">xclusión irracional y </w:t>
      </w:r>
      <w:r>
        <w:rPr>
          <w:rFonts w:ascii="Arial" w:hAnsi="Arial" w:cs="Arial"/>
          <w:sz w:val="24"/>
          <w:lang w:val="es-CO"/>
        </w:rPr>
        <w:t>violatoria de los artículos 25 y 53 constitucionales</w:t>
      </w:r>
      <w:r w:rsidR="00D117F5">
        <w:rPr>
          <w:rFonts w:ascii="Arial" w:hAnsi="Arial" w:cs="Arial"/>
          <w:sz w:val="24"/>
          <w:lang w:val="es-CO"/>
        </w:rPr>
        <w:t>,</w:t>
      </w:r>
      <w:r w:rsidR="00D117F5" w:rsidRPr="00D117F5">
        <w:rPr>
          <w:rFonts w:ascii="Arial" w:hAnsi="Arial" w:cs="Arial"/>
          <w:sz w:val="24"/>
          <w:lang w:val="es-CO"/>
        </w:rPr>
        <w:t xml:space="preserve"> al des</w:t>
      </w:r>
      <w:r>
        <w:rPr>
          <w:rFonts w:ascii="Arial" w:hAnsi="Arial" w:cs="Arial"/>
          <w:sz w:val="24"/>
          <w:lang w:val="es-CO"/>
        </w:rPr>
        <w:t>conocer la protección especial del</w:t>
      </w:r>
      <w:r w:rsidR="00D117F5" w:rsidRPr="00D117F5">
        <w:rPr>
          <w:rFonts w:ascii="Arial" w:hAnsi="Arial" w:cs="Arial"/>
          <w:sz w:val="24"/>
          <w:lang w:val="es-CO"/>
        </w:rPr>
        <w:t xml:space="preserve"> tr</w:t>
      </w:r>
      <w:r>
        <w:rPr>
          <w:rFonts w:ascii="Arial" w:hAnsi="Arial" w:cs="Arial"/>
          <w:sz w:val="24"/>
          <w:lang w:val="es-CO"/>
        </w:rPr>
        <w:t>abajo a los servidores</w:t>
      </w:r>
      <w:r w:rsidR="00D117F5" w:rsidRPr="00D117F5">
        <w:rPr>
          <w:rFonts w:ascii="Arial" w:hAnsi="Arial" w:cs="Arial"/>
          <w:sz w:val="24"/>
          <w:lang w:val="es-CO"/>
        </w:rPr>
        <w:t xml:space="preserve"> de la </w:t>
      </w:r>
      <w:r w:rsidR="00AB37C8">
        <w:rPr>
          <w:rFonts w:ascii="Arial" w:hAnsi="Arial" w:cs="Arial"/>
          <w:sz w:val="24"/>
          <w:lang w:val="es-CO"/>
        </w:rPr>
        <w:t>Fiscalía General de la Nación</w:t>
      </w:r>
      <w:r w:rsidR="00D117F5" w:rsidRPr="00D117F5">
        <w:rPr>
          <w:rFonts w:ascii="Arial" w:hAnsi="Arial" w:cs="Arial"/>
          <w:sz w:val="24"/>
          <w:lang w:val="es-CO"/>
        </w:rPr>
        <w:t xml:space="preserve"> y la primacía de la </w:t>
      </w:r>
      <w:r>
        <w:rPr>
          <w:rFonts w:ascii="Arial" w:hAnsi="Arial" w:cs="Arial"/>
          <w:sz w:val="24"/>
          <w:lang w:val="es-CO"/>
        </w:rPr>
        <w:t>realidad sobre las formalidades,</w:t>
      </w:r>
      <w:r w:rsidR="00D117F5" w:rsidRPr="00D117F5">
        <w:rPr>
          <w:rFonts w:ascii="Arial" w:hAnsi="Arial" w:cs="Arial"/>
          <w:sz w:val="24"/>
          <w:lang w:val="es-CO"/>
        </w:rPr>
        <w:t xml:space="preserve"> pues no es la calificación que hace el legislador lo que determina si un factor es salario, sino la naturaleza habitual </w:t>
      </w:r>
      <w:r>
        <w:rPr>
          <w:rFonts w:ascii="Arial" w:hAnsi="Arial" w:cs="Arial"/>
          <w:sz w:val="24"/>
          <w:lang w:val="es-CO"/>
        </w:rPr>
        <w:t>y remuneratoria del mismo.</w:t>
      </w:r>
    </w:p>
    <w:p w14:paraId="54738AF4" w14:textId="77777777" w:rsidR="00801AC0" w:rsidRDefault="00801AC0" w:rsidP="00600548">
      <w:pPr>
        <w:spacing w:line="276" w:lineRule="auto"/>
        <w:jc w:val="both"/>
        <w:rPr>
          <w:rFonts w:ascii="Arial" w:hAnsi="Arial" w:cs="Arial"/>
          <w:sz w:val="24"/>
          <w:lang w:val="es-CO"/>
        </w:rPr>
      </w:pPr>
    </w:p>
    <w:p w14:paraId="67860A34" w14:textId="77777777" w:rsidR="009767B8" w:rsidRDefault="00AB37C8" w:rsidP="00801AC0">
      <w:pPr>
        <w:spacing w:line="276" w:lineRule="auto"/>
        <w:jc w:val="both"/>
        <w:rPr>
          <w:rFonts w:ascii="Arial" w:hAnsi="Arial" w:cs="Arial"/>
          <w:sz w:val="24"/>
        </w:rPr>
      </w:pPr>
      <w:r>
        <w:rPr>
          <w:rFonts w:ascii="Arial" w:hAnsi="Arial" w:cs="Arial"/>
          <w:sz w:val="24"/>
          <w:lang w:val="es-CO"/>
        </w:rPr>
        <w:t>Por lo anterior</w:t>
      </w:r>
      <w:r w:rsidR="00801AC0">
        <w:rPr>
          <w:rFonts w:ascii="Arial" w:hAnsi="Arial" w:cs="Arial"/>
          <w:sz w:val="24"/>
          <w:lang w:val="es-CO"/>
        </w:rPr>
        <w:t>, la Sala encuentra desvirtuada la presunción legal de</w:t>
      </w:r>
      <w:r w:rsidR="00C23E5B">
        <w:rPr>
          <w:rFonts w:ascii="Arial" w:hAnsi="Arial" w:cs="Arial"/>
          <w:sz w:val="24"/>
          <w:lang w:val="es-CO"/>
        </w:rPr>
        <w:t xml:space="preserve"> </w:t>
      </w:r>
      <w:r w:rsidR="00040072">
        <w:rPr>
          <w:rFonts w:ascii="Arial" w:hAnsi="Arial" w:cs="Arial"/>
          <w:sz w:val="24"/>
          <w:lang w:val="es-CO"/>
        </w:rPr>
        <w:t>l</w:t>
      </w:r>
      <w:r w:rsidR="00C23E5B">
        <w:rPr>
          <w:rFonts w:ascii="Arial" w:hAnsi="Arial" w:cs="Arial"/>
          <w:sz w:val="24"/>
          <w:lang w:val="es-CO"/>
        </w:rPr>
        <w:t>os</w:t>
      </w:r>
      <w:r w:rsidR="00801AC0">
        <w:rPr>
          <w:rFonts w:ascii="Arial" w:hAnsi="Arial" w:cs="Arial"/>
          <w:sz w:val="24"/>
          <w:lang w:val="es-CO"/>
        </w:rPr>
        <w:t xml:space="preserve"> acto</w:t>
      </w:r>
      <w:r w:rsidR="00C23E5B">
        <w:rPr>
          <w:rFonts w:ascii="Arial" w:hAnsi="Arial" w:cs="Arial"/>
          <w:sz w:val="24"/>
          <w:lang w:val="es-CO"/>
        </w:rPr>
        <w:t>s</w:t>
      </w:r>
      <w:r w:rsidR="00801AC0">
        <w:rPr>
          <w:rFonts w:ascii="Arial" w:hAnsi="Arial" w:cs="Arial"/>
          <w:sz w:val="24"/>
          <w:lang w:val="es-CO"/>
        </w:rPr>
        <w:t xml:space="preserve"> </w:t>
      </w:r>
      <w:r w:rsidR="00040072">
        <w:rPr>
          <w:rFonts w:ascii="Arial" w:hAnsi="Arial" w:cs="Arial"/>
          <w:sz w:val="24"/>
          <w:lang w:val="es-CO"/>
        </w:rPr>
        <w:t>enjuiciado</w:t>
      </w:r>
      <w:r w:rsidR="00C23E5B">
        <w:rPr>
          <w:rFonts w:ascii="Arial" w:hAnsi="Arial" w:cs="Arial"/>
          <w:sz w:val="24"/>
          <w:lang w:val="es-CO"/>
        </w:rPr>
        <w:t>s</w:t>
      </w:r>
      <w:r w:rsidR="00801AC0">
        <w:rPr>
          <w:rFonts w:ascii="Arial" w:hAnsi="Arial" w:cs="Arial"/>
          <w:sz w:val="24"/>
          <w:lang w:val="es-CO"/>
        </w:rPr>
        <w:t>,</w:t>
      </w:r>
      <w:r w:rsidR="00D95D7F">
        <w:rPr>
          <w:rFonts w:ascii="Arial" w:hAnsi="Arial" w:cs="Arial"/>
          <w:sz w:val="24"/>
          <w:lang w:val="es-CO"/>
        </w:rPr>
        <w:t xml:space="preserve"> </w:t>
      </w:r>
      <w:r w:rsidR="00801AC0">
        <w:rPr>
          <w:rFonts w:ascii="Arial" w:hAnsi="Arial" w:cs="Arial"/>
          <w:sz w:val="24"/>
          <w:lang w:val="es-CO"/>
        </w:rPr>
        <w:t>razón por la que pr</w:t>
      </w:r>
      <w:r w:rsidR="00C23E5B">
        <w:rPr>
          <w:rFonts w:ascii="Arial" w:hAnsi="Arial" w:cs="Arial"/>
          <w:sz w:val="24"/>
          <w:lang w:val="es-CO"/>
        </w:rPr>
        <w:t>ocederá a confirmar la decisión</w:t>
      </w:r>
      <w:r w:rsidR="00801AC0">
        <w:rPr>
          <w:rFonts w:ascii="Arial" w:hAnsi="Arial" w:cs="Arial"/>
          <w:sz w:val="24"/>
          <w:lang w:val="es-CO"/>
        </w:rPr>
        <w:t xml:space="preserve"> </w:t>
      </w:r>
      <w:r w:rsidR="00813C3E">
        <w:rPr>
          <w:rFonts w:ascii="Arial" w:hAnsi="Arial" w:cs="Arial"/>
          <w:sz w:val="24"/>
          <w:lang w:val="es-CO"/>
        </w:rPr>
        <w:t xml:space="preserve">de </w:t>
      </w:r>
      <w:r w:rsidR="00C23E5B">
        <w:rPr>
          <w:rFonts w:ascii="Arial" w:hAnsi="Arial" w:cs="Arial"/>
          <w:sz w:val="24"/>
          <w:lang w:val="es-CO"/>
        </w:rPr>
        <w:t>primera instancia.</w:t>
      </w:r>
      <w:r w:rsidR="00801AC0">
        <w:rPr>
          <w:rFonts w:ascii="Arial" w:hAnsi="Arial" w:cs="Arial"/>
          <w:sz w:val="24"/>
          <w:lang w:val="es-CO"/>
        </w:rPr>
        <w:t xml:space="preserve"> </w:t>
      </w:r>
    </w:p>
    <w:p w14:paraId="46ABBD8F" w14:textId="77777777" w:rsidR="003C1171" w:rsidRDefault="003C1171" w:rsidP="00600548">
      <w:pPr>
        <w:spacing w:line="276" w:lineRule="auto"/>
        <w:jc w:val="both"/>
        <w:rPr>
          <w:rFonts w:ascii="Arial" w:hAnsi="Arial" w:cs="Arial"/>
          <w:sz w:val="24"/>
        </w:rPr>
      </w:pPr>
    </w:p>
    <w:p w14:paraId="06BBA33E" w14:textId="77777777" w:rsidR="00B90462" w:rsidRDefault="00B90462" w:rsidP="00600548">
      <w:pPr>
        <w:spacing w:line="276" w:lineRule="auto"/>
        <w:jc w:val="both"/>
        <w:rPr>
          <w:rFonts w:ascii="Arial" w:hAnsi="Arial" w:cs="Arial"/>
          <w:sz w:val="24"/>
        </w:rPr>
      </w:pPr>
    </w:p>
    <w:p w14:paraId="7D0C1F33" w14:textId="77777777" w:rsidR="00600548" w:rsidRPr="007D1674" w:rsidRDefault="00020ADF" w:rsidP="007D1674">
      <w:pPr>
        <w:autoSpaceDE/>
        <w:autoSpaceDN/>
        <w:adjustRightInd/>
        <w:spacing w:line="276" w:lineRule="auto"/>
        <w:jc w:val="both"/>
        <w:rPr>
          <w:rFonts w:ascii="Arial" w:hAnsi="Arial" w:cs="Arial"/>
          <w:b/>
          <w:sz w:val="24"/>
        </w:rPr>
      </w:pPr>
      <w:r>
        <w:rPr>
          <w:rFonts w:ascii="Arial" w:hAnsi="Arial" w:cs="Arial"/>
          <w:b/>
          <w:sz w:val="24"/>
        </w:rPr>
        <w:t>4</w:t>
      </w:r>
      <w:r w:rsidR="007D1674" w:rsidRPr="007D1674">
        <w:rPr>
          <w:rFonts w:ascii="Arial" w:hAnsi="Arial" w:cs="Arial"/>
          <w:b/>
          <w:sz w:val="24"/>
        </w:rPr>
        <w:t xml:space="preserve">. </w:t>
      </w:r>
      <w:r w:rsidR="00600548" w:rsidRPr="007D1674">
        <w:rPr>
          <w:rFonts w:ascii="Arial" w:hAnsi="Arial" w:cs="Arial"/>
          <w:b/>
          <w:sz w:val="24"/>
        </w:rPr>
        <w:t>DE LAS COSTAS</w:t>
      </w:r>
    </w:p>
    <w:p w14:paraId="464FCBC1" w14:textId="77777777" w:rsidR="00600548" w:rsidRPr="00174198" w:rsidRDefault="00600548" w:rsidP="00600548">
      <w:pPr>
        <w:spacing w:line="276" w:lineRule="auto"/>
        <w:jc w:val="both"/>
        <w:rPr>
          <w:rFonts w:ascii="Arial" w:hAnsi="Arial" w:cs="Arial"/>
          <w:sz w:val="24"/>
        </w:rPr>
      </w:pPr>
    </w:p>
    <w:p w14:paraId="563991FE" w14:textId="77777777" w:rsidR="0012337D" w:rsidRPr="000F6517" w:rsidRDefault="0012337D" w:rsidP="0012337D">
      <w:pPr>
        <w:spacing w:line="276" w:lineRule="auto"/>
        <w:jc w:val="both"/>
        <w:rPr>
          <w:rFonts w:ascii="Arial" w:hAnsi="Arial" w:cs="Arial"/>
          <w:sz w:val="24"/>
          <w:lang w:val="es-ES_tradnl"/>
        </w:rPr>
      </w:pPr>
      <w:r w:rsidRPr="000F6517">
        <w:rPr>
          <w:rFonts w:ascii="Arial" w:hAnsi="Arial" w:cs="Arial"/>
          <w:sz w:val="24"/>
          <w:lang w:val="es-ES_tradnl"/>
        </w:rPr>
        <w:t>En el sub examine no hay lugar a condenar en costas y agencias en derecho en esta instancia a la parte demandada por el hecho de no haber prosperado el argumento de la apelación, pues tal como lo ha indicado el Consejo de Estado en sentencia de 16 de abril de 2015, éstas deben estar acreditadas, y revisado el cuaderno en segunda instancia no aparece probada su causación.</w:t>
      </w:r>
    </w:p>
    <w:p w14:paraId="5C8C6B09" w14:textId="77777777" w:rsidR="0012337D" w:rsidRPr="000F6517" w:rsidRDefault="0012337D" w:rsidP="0012337D">
      <w:pPr>
        <w:spacing w:line="276" w:lineRule="auto"/>
        <w:jc w:val="both"/>
        <w:rPr>
          <w:rFonts w:ascii="Arial" w:hAnsi="Arial" w:cs="Arial"/>
          <w:sz w:val="24"/>
          <w:lang w:val="es-ES_tradnl"/>
        </w:rPr>
      </w:pPr>
    </w:p>
    <w:p w14:paraId="4AD9EA88" w14:textId="3369308B" w:rsidR="0012337D" w:rsidRPr="0022533A" w:rsidRDefault="0012337D" w:rsidP="0012337D">
      <w:pPr>
        <w:spacing w:line="276" w:lineRule="auto"/>
        <w:jc w:val="both"/>
        <w:rPr>
          <w:rFonts w:ascii="Arial" w:hAnsi="Arial" w:cs="Arial"/>
          <w:sz w:val="24"/>
          <w:lang w:val="es-ES_tradnl"/>
        </w:rPr>
      </w:pPr>
      <w:r w:rsidRPr="000F6517">
        <w:rPr>
          <w:rFonts w:ascii="Arial" w:hAnsi="Arial" w:cs="Arial"/>
          <w:sz w:val="24"/>
          <w:lang w:val="es-ES_tradnl"/>
        </w:rPr>
        <w:lastRenderedPageBreak/>
        <w:t xml:space="preserve">Al respecto, no puede perderse de vista que de conformidad con lo consagrado en el numeral 8º del artículo 365 del C.G.P., </w:t>
      </w:r>
      <w:r w:rsidRPr="000F6517">
        <w:rPr>
          <w:rFonts w:ascii="Arial" w:hAnsi="Arial" w:cs="Arial"/>
          <w:i/>
          <w:sz w:val="24"/>
          <w:lang w:val="es-ES_tradnl"/>
        </w:rPr>
        <w:t xml:space="preserve">“solo habrá lugar a costas cuando en el expediente aparezca que se causaron y </w:t>
      </w:r>
      <w:r>
        <w:rPr>
          <w:rFonts w:ascii="Arial" w:hAnsi="Arial" w:cs="Arial"/>
          <w:i/>
          <w:sz w:val="24"/>
          <w:lang w:val="es-ES_tradnl"/>
        </w:rPr>
        <w:t>en la medida de su comprobación</w:t>
      </w:r>
      <w:r w:rsidRPr="000F6517">
        <w:rPr>
          <w:rFonts w:ascii="Arial" w:hAnsi="Arial" w:cs="Arial"/>
          <w:i/>
          <w:sz w:val="24"/>
          <w:lang w:val="es-ES_tradnl"/>
        </w:rPr>
        <w:t>”</w:t>
      </w:r>
      <w:r>
        <w:rPr>
          <w:rFonts w:ascii="Arial" w:hAnsi="Arial" w:cs="Arial"/>
          <w:sz w:val="24"/>
          <w:lang w:val="es-ES_tradnl"/>
        </w:rPr>
        <w:t>, condición que como</w:t>
      </w:r>
      <w:r w:rsidRPr="000F6517">
        <w:rPr>
          <w:rFonts w:ascii="Arial" w:hAnsi="Arial" w:cs="Arial"/>
          <w:sz w:val="24"/>
          <w:lang w:val="es-ES_tradnl"/>
        </w:rPr>
        <w:t xml:space="preserve"> se dijo no se cumple en este caso.</w:t>
      </w:r>
    </w:p>
    <w:p w14:paraId="3382A365" w14:textId="77777777" w:rsidR="007E098B" w:rsidRDefault="007E098B" w:rsidP="007D1674">
      <w:pPr>
        <w:spacing w:line="276" w:lineRule="auto"/>
        <w:jc w:val="both"/>
        <w:rPr>
          <w:rFonts w:ascii="Arial" w:hAnsi="Arial" w:cs="Arial"/>
          <w:sz w:val="24"/>
        </w:rPr>
      </w:pPr>
    </w:p>
    <w:p w14:paraId="3334ACE0" w14:textId="26C464CC" w:rsidR="00600548" w:rsidRPr="00174198" w:rsidRDefault="00600548" w:rsidP="007D1674">
      <w:pPr>
        <w:spacing w:line="276" w:lineRule="auto"/>
        <w:jc w:val="both"/>
        <w:rPr>
          <w:rFonts w:ascii="Arial" w:hAnsi="Arial" w:cs="Arial"/>
          <w:sz w:val="24"/>
        </w:rPr>
      </w:pPr>
      <w:r w:rsidRPr="00174198">
        <w:rPr>
          <w:rFonts w:ascii="Arial" w:hAnsi="Arial" w:cs="Arial"/>
          <w:sz w:val="24"/>
        </w:rPr>
        <w:t>En mérito de lo expuesto, la Sala de Conjueces del Tribunal Administrativo de Boyacá, administrando justicia en nombre de la Republica</w:t>
      </w:r>
      <w:r w:rsidR="0016094A">
        <w:rPr>
          <w:rFonts w:ascii="Arial" w:hAnsi="Arial" w:cs="Arial"/>
          <w:sz w:val="24"/>
        </w:rPr>
        <w:t>,</w:t>
      </w:r>
      <w:r w:rsidRPr="00174198">
        <w:rPr>
          <w:rFonts w:ascii="Arial" w:hAnsi="Arial" w:cs="Arial"/>
          <w:sz w:val="24"/>
        </w:rPr>
        <w:t xml:space="preserve"> </w:t>
      </w:r>
    </w:p>
    <w:p w14:paraId="5C71F136" w14:textId="77777777" w:rsidR="00600548" w:rsidRDefault="00600548" w:rsidP="00600548">
      <w:pPr>
        <w:spacing w:line="276" w:lineRule="auto"/>
        <w:jc w:val="both"/>
        <w:rPr>
          <w:rFonts w:ascii="Arial" w:hAnsi="Arial" w:cs="Arial"/>
          <w:sz w:val="24"/>
        </w:rPr>
      </w:pPr>
    </w:p>
    <w:p w14:paraId="62199465" w14:textId="654A79A0" w:rsidR="00B90462" w:rsidRDefault="00B90462" w:rsidP="00600548">
      <w:pPr>
        <w:spacing w:line="276" w:lineRule="auto"/>
        <w:jc w:val="both"/>
        <w:rPr>
          <w:rFonts w:ascii="Arial" w:hAnsi="Arial" w:cs="Arial"/>
          <w:sz w:val="24"/>
        </w:rPr>
      </w:pPr>
    </w:p>
    <w:p w14:paraId="71C88679" w14:textId="1B286B7B" w:rsidR="00600548" w:rsidRPr="00174198" w:rsidRDefault="007C1424" w:rsidP="00600548">
      <w:pPr>
        <w:spacing w:line="276" w:lineRule="auto"/>
        <w:jc w:val="center"/>
        <w:rPr>
          <w:rFonts w:ascii="Arial" w:hAnsi="Arial" w:cs="Arial"/>
          <w:b/>
          <w:sz w:val="24"/>
        </w:rPr>
      </w:pPr>
      <w:r>
        <w:rPr>
          <w:rFonts w:ascii="Arial" w:hAnsi="Arial" w:cs="Arial"/>
          <w:b/>
          <w:sz w:val="24"/>
        </w:rPr>
        <w:t>FALLA</w:t>
      </w:r>
    </w:p>
    <w:p w14:paraId="0DA123B1" w14:textId="77777777" w:rsidR="00600548" w:rsidRPr="00174198" w:rsidRDefault="00600548" w:rsidP="00600548">
      <w:pPr>
        <w:spacing w:line="276" w:lineRule="auto"/>
        <w:jc w:val="center"/>
        <w:rPr>
          <w:rFonts w:ascii="Arial" w:hAnsi="Arial" w:cs="Arial"/>
          <w:b/>
          <w:sz w:val="24"/>
        </w:rPr>
      </w:pPr>
    </w:p>
    <w:p w14:paraId="7C8438FF" w14:textId="38F6DB63" w:rsidR="007E098B" w:rsidRDefault="00600548" w:rsidP="00600548">
      <w:pPr>
        <w:spacing w:line="276" w:lineRule="auto"/>
        <w:jc w:val="both"/>
        <w:rPr>
          <w:rFonts w:ascii="Arial" w:hAnsi="Arial" w:cs="Arial"/>
          <w:sz w:val="24"/>
        </w:rPr>
      </w:pPr>
      <w:r w:rsidRPr="00174198">
        <w:rPr>
          <w:rFonts w:ascii="Arial" w:hAnsi="Arial" w:cs="Arial"/>
          <w:b/>
          <w:sz w:val="24"/>
        </w:rPr>
        <w:t>PRIMERO</w:t>
      </w:r>
      <w:r w:rsidRPr="006E40C6">
        <w:rPr>
          <w:rFonts w:ascii="Arial" w:hAnsi="Arial" w:cs="Arial"/>
          <w:sz w:val="24"/>
        </w:rPr>
        <w:t xml:space="preserve">: </w:t>
      </w:r>
      <w:r w:rsidR="00A41BF9">
        <w:rPr>
          <w:rFonts w:ascii="Arial" w:hAnsi="Arial" w:cs="Arial"/>
          <w:b/>
          <w:sz w:val="24"/>
        </w:rPr>
        <w:t>CONFIRMAR</w:t>
      </w:r>
      <w:r w:rsidR="006B43E8">
        <w:rPr>
          <w:rFonts w:ascii="Arial" w:hAnsi="Arial" w:cs="Arial"/>
          <w:sz w:val="24"/>
        </w:rPr>
        <w:t xml:space="preserve"> la sentencia de fecha </w:t>
      </w:r>
      <w:r w:rsidR="004F6FE7">
        <w:rPr>
          <w:rFonts w:ascii="Arial" w:hAnsi="Arial" w:cs="Arial"/>
          <w:sz w:val="24"/>
        </w:rPr>
        <w:t>30</w:t>
      </w:r>
      <w:r w:rsidR="00B70198">
        <w:rPr>
          <w:rFonts w:ascii="Arial" w:hAnsi="Arial" w:cs="Arial"/>
          <w:sz w:val="24"/>
        </w:rPr>
        <w:t xml:space="preserve"> de </w:t>
      </w:r>
      <w:r w:rsidR="004F6FE7">
        <w:rPr>
          <w:rFonts w:ascii="Arial" w:hAnsi="Arial" w:cs="Arial"/>
          <w:sz w:val="24"/>
        </w:rPr>
        <w:t>agosto</w:t>
      </w:r>
      <w:r w:rsidR="00AB37C8" w:rsidRPr="00AB37C8">
        <w:rPr>
          <w:rFonts w:ascii="Arial" w:hAnsi="Arial" w:cs="Arial"/>
          <w:sz w:val="24"/>
        </w:rPr>
        <w:t xml:space="preserve"> de 2018</w:t>
      </w:r>
      <w:r w:rsidR="00357595">
        <w:rPr>
          <w:rFonts w:ascii="Arial" w:hAnsi="Arial" w:cs="Arial"/>
          <w:sz w:val="24"/>
        </w:rPr>
        <w:t>,</w:t>
      </w:r>
      <w:r w:rsidR="00AB37C8">
        <w:rPr>
          <w:rFonts w:ascii="Arial" w:hAnsi="Arial" w:cs="Arial"/>
          <w:sz w:val="24"/>
        </w:rPr>
        <w:t xml:space="preserve"> proferida</w:t>
      </w:r>
      <w:r w:rsidR="00B70198">
        <w:rPr>
          <w:rFonts w:ascii="Arial" w:hAnsi="Arial" w:cs="Arial"/>
          <w:sz w:val="24"/>
        </w:rPr>
        <w:t xml:space="preserve"> por el Juzgado </w:t>
      </w:r>
      <w:r w:rsidR="004F6FE7">
        <w:rPr>
          <w:rFonts w:ascii="Arial" w:hAnsi="Arial" w:cs="Arial"/>
          <w:sz w:val="24"/>
        </w:rPr>
        <w:t>Octavo</w:t>
      </w:r>
      <w:r w:rsidR="00AB37C8" w:rsidRPr="00AB37C8">
        <w:rPr>
          <w:rFonts w:ascii="Arial" w:hAnsi="Arial" w:cs="Arial"/>
          <w:sz w:val="24"/>
        </w:rPr>
        <w:t xml:space="preserve"> Administrativo Oral del Circuito de </w:t>
      </w:r>
      <w:r w:rsidR="004F6FE7">
        <w:rPr>
          <w:rFonts w:ascii="Arial" w:hAnsi="Arial" w:cs="Arial"/>
          <w:sz w:val="24"/>
        </w:rPr>
        <w:t>Tunja</w:t>
      </w:r>
      <w:r w:rsidR="00AB37C8">
        <w:rPr>
          <w:rFonts w:ascii="Arial" w:hAnsi="Arial" w:cs="Arial"/>
          <w:sz w:val="24"/>
        </w:rPr>
        <w:t>, por</w:t>
      </w:r>
      <w:r w:rsidR="007051F6">
        <w:rPr>
          <w:rFonts w:ascii="Arial" w:hAnsi="Arial" w:cs="Arial"/>
          <w:sz w:val="24"/>
        </w:rPr>
        <w:t xml:space="preserve"> las razones expuestas. </w:t>
      </w:r>
    </w:p>
    <w:p w14:paraId="4C4CEA3D" w14:textId="6CE6F549" w:rsidR="007051F6" w:rsidRDefault="007051F6" w:rsidP="00600548">
      <w:pPr>
        <w:spacing w:line="276" w:lineRule="auto"/>
        <w:jc w:val="both"/>
        <w:rPr>
          <w:rFonts w:ascii="Arial" w:hAnsi="Arial" w:cs="Arial"/>
          <w:sz w:val="24"/>
        </w:rPr>
      </w:pPr>
    </w:p>
    <w:p w14:paraId="4AE68568" w14:textId="351D9AFB" w:rsidR="00600548" w:rsidRPr="00174198" w:rsidRDefault="00600548" w:rsidP="00600548">
      <w:pPr>
        <w:spacing w:line="276" w:lineRule="auto"/>
        <w:jc w:val="both"/>
        <w:rPr>
          <w:rFonts w:ascii="Arial" w:hAnsi="Arial" w:cs="Arial"/>
          <w:sz w:val="24"/>
        </w:rPr>
      </w:pPr>
      <w:r w:rsidRPr="00174198">
        <w:rPr>
          <w:rFonts w:ascii="Arial" w:hAnsi="Arial" w:cs="Arial"/>
          <w:b/>
          <w:sz w:val="24"/>
        </w:rPr>
        <w:t>SEGUNDO</w:t>
      </w:r>
      <w:r w:rsidRPr="00174198">
        <w:rPr>
          <w:rFonts w:ascii="Arial" w:hAnsi="Arial" w:cs="Arial"/>
          <w:sz w:val="24"/>
        </w:rPr>
        <w:t>:</w:t>
      </w:r>
      <w:r w:rsidR="00423CB0">
        <w:rPr>
          <w:rFonts w:ascii="Arial" w:hAnsi="Arial" w:cs="Arial"/>
          <w:sz w:val="24"/>
        </w:rPr>
        <w:t xml:space="preserve"> </w:t>
      </w:r>
      <w:r w:rsidR="0012337D">
        <w:rPr>
          <w:rFonts w:ascii="Arial" w:hAnsi="Arial" w:cs="Arial"/>
          <w:sz w:val="24"/>
        </w:rPr>
        <w:t>Sin costas en esta instancia</w:t>
      </w:r>
      <w:r w:rsidR="00952FA5" w:rsidRPr="00B70198">
        <w:rPr>
          <w:rFonts w:ascii="Arial" w:hAnsi="Arial" w:cs="Arial"/>
          <w:sz w:val="24"/>
        </w:rPr>
        <w:t>.</w:t>
      </w:r>
    </w:p>
    <w:p w14:paraId="50895670" w14:textId="4BB2FA8D" w:rsidR="00600548" w:rsidRPr="00174198" w:rsidRDefault="00600548" w:rsidP="00600548">
      <w:pPr>
        <w:spacing w:line="276" w:lineRule="auto"/>
        <w:jc w:val="both"/>
        <w:rPr>
          <w:rFonts w:ascii="Arial" w:hAnsi="Arial" w:cs="Arial"/>
          <w:sz w:val="24"/>
        </w:rPr>
      </w:pPr>
    </w:p>
    <w:p w14:paraId="28C1CE1A" w14:textId="421252F8" w:rsidR="007C1424" w:rsidRDefault="00600548" w:rsidP="007C3E5B">
      <w:pPr>
        <w:spacing w:line="276" w:lineRule="auto"/>
        <w:jc w:val="both"/>
        <w:rPr>
          <w:rFonts w:ascii="Arial" w:hAnsi="Arial" w:cs="Arial"/>
          <w:sz w:val="24"/>
        </w:rPr>
      </w:pPr>
      <w:r w:rsidRPr="00174198">
        <w:rPr>
          <w:rFonts w:ascii="Arial" w:hAnsi="Arial" w:cs="Arial"/>
          <w:b/>
          <w:sz w:val="24"/>
        </w:rPr>
        <w:t>TERCERO</w:t>
      </w:r>
      <w:r w:rsidRPr="00174198">
        <w:rPr>
          <w:rFonts w:ascii="Arial" w:hAnsi="Arial" w:cs="Arial"/>
          <w:sz w:val="24"/>
        </w:rPr>
        <w:t xml:space="preserve">: </w:t>
      </w:r>
      <w:r w:rsidR="007C1424">
        <w:rPr>
          <w:rFonts w:ascii="Arial" w:hAnsi="Arial" w:cs="Arial"/>
          <w:sz w:val="24"/>
        </w:rPr>
        <w:t>En firme esta providencia, por Secretaría envíese el expediente al Despacho de origen.</w:t>
      </w:r>
    </w:p>
    <w:p w14:paraId="38C1F859" w14:textId="6DE42E34" w:rsidR="007C1424" w:rsidRPr="006B43E8" w:rsidRDefault="007C1424" w:rsidP="007C3E5B">
      <w:pPr>
        <w:spacing w:line="276" w:lineRule="auto"/>
        <w:jc w:val="both"/>
        <w:rPr>
          <w:rFonts w:ascii="Arial" w:hAnsi="Arial" w:cs="Arial"/>
          <w:sz w:val="16"/>
          <w:szCs w:val="16"/>
        </w:rPr>
      </w:pPr>
    </w:p>
    <w:p w14:paraId="0C8FE7CE" w14:textId="3A063B21" w:rsidR="00CF17D3" w:rsidRPr="006B43E8" w:rsidRDefault="00CF17D3" w:rsidP="007C3E5B">
      <w:pPr>
        <w:spacing w:line="276" w:lineRule="auto"/>
        <w:jc w:val="both"/>
        <w:rPr>
          <w:rFonts w:ascii="Arial" w:hAnsi="Arial" w:cs="Arial"/>
          <w:sz w:val="16"/>
          <w:szCs w:val="16"/>
        </w:rPr>
      </w:pPr>
    </w:p>
    <w:p w14:paraId="62BF6E02" w14:textId="77777777" w:rsidR="007C1424" w:rsidRPr="00AB43C8" w:rsidRDefault="007C1424" w:rsidP="007C3E5B">
      <w:pPr>
        <w:spacing w:line="276" w:lineRule="auto"/>
        <w:jc w:val="both"/>
        <w:rPr>
          <w:rFonts w:ascii="Arial" w:hAnsi="Arial" w:cs="Arial"/>
          <w:sz w:val="22"/>
          <w:szCs w:val="22"/>
        </w:rPr>
      </w:pPr>
      <w:r w:rsidRPr="00AB43C8">
        <w:rPr>
          <w:rFonts w:ascii="Arial" w:hAnsi="Arial" w:cs="Arial"/>
          <w:sz w:val="22"/>
          <w:szCs w:val="22"/>
        </w:rPr>
        <w:t>NOTIFÍQUESE Y CÚMPLASE.</w:t>
      </w:r>
    </w:p>
    <w:p w14:paraId="41004F19" w14:textId="45AA24E3" w:rsidR="007C1424" w:rsidRDefault="007C1424" w:rsidP="007C3E5B">
      <w:pPr>
        <w:spacing w:line="276" w:lineRule="auto"/>
        <w:jc w:val="both"/>
        <w:rPr>
          <w:rFonts w:ascii="Arial" w:hAnsi="Arial" w:cs="Arial"/>
          <w:sz w:val="24"/>
        </w:rPr>
      </w:pPr>
    </w:p>
    <w:p w14:paraId="67C0C651" w14:textId="77777777" w:rsidR="002A26C8" w:rsidRDefault="002A26C8" w:rsidP="007C3E5B">
      <w:pPr>
        <w:spacing w:line="276" w:lineRule="auto"/>
        <w:jc w:val="both"/>
        <w:rPr>
          <w:rFonts w:ascii="Arial" w:hAnsi="Arial" w:cs="Arial"/>
          <w:sz w:val="24"/>
        </w:rPr>
      </w:pPr>
    </w:p>
    <w:p w14:paraId="308D56CC" w14:textId="77777777" w:rsidR="002A26C8" w:rsidRDefault="002A26C8" w:rsidP="007C3E5B">
      <w:pPr>
        <w:spacing w:line="276" w:lineRule="auto"/>
        <w:jc w:val="both"/>
        <w:rPr>
          <w:rFonts w:ascii="Arial" w:hAnsi="Arial" w:cs="Arial"/>
          <w:sz w:val="24"/>
        </w:rPr>
      </w:pPr>
    </w:p>
    <w:p w14:paraId="797E50C6" w14:textId="77777777" w:rsidR="007C1424" w:rsidRDefault="007C1424" w:rsidP="70578E96">
      <w:pPr>
        <w:spacing w:line="276" w:lineRule="auto"/>
        <w:jc w:val="both"/>
        <w:rPr>
          <w:rFonts w:ascii="Arial" w:hAnsi="Arial" w:cs="Arial"/>
          <w:sz w:val="24"/>
        </w:rPr>
      </w:pPr>
    </w:p>
    <w:p w14:paraId="672B9E4A" w14:textId="016B00D5" w:rsidR="70578E96" w:rsidRDefault="70578E96" w:rsidP="70578E96">
      <w:pPr>
        <w:spacing w:line="276" w:lineRule="auto"/>
        <w:jc w:val="both"/>
        <w:rPr>
          <w:rFonts w:ascii="Arial" w:hAnsi="Arial" w:cs="Arial"/>
          <w:sz w:val="24"/>
        </w:rPr>
      </w:pPr>
    </w:p>
    <w:p w14:paraId="130958FE" w14:textId="0A412E44" w:rsidR="58E2051B" w:rsidRDefault="58E2051B" w:rsidP="70578E96">
      <w:pPr>
        <w:spacing w:line="276" w:lineRule="auto"/>
        <w:jc w:val="center"/>
      </w:pPr>
      <w:r>
        <w:rPr>
          <w:noProof/>
          <w:lang w:val="en-US" w:eastAsia="en-US"/>
        </w:rPr>
        <w:drawing>
          <wp:inline distT="0" distB="0" distL="0" distR="0" wp14:anchorId="6B3236EA" wp14:editId="4AC11B01">
            <wp:extent cx="2533650" cy="428625"/>
            <wp:effectExtent l="0" t="0" r="0" b="0"/>
            <wp:docPr id="546513555" name="Imagen 54651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33650" cy="428625"/>
                    </a:xfrm>
                    <a:prstGeom prst="rect">
                      <a:avLst/>
                    </a:prstGeom>
                  </pic:spPr>
                </pic:pic>
              </a:graphicData>
            </a:graphic>
          </wp:inline>
        </w:drawing>
      </w:r>
    </w:p>
    <w:p w14:paraId="10B0EAB0" w14:textId="01988DE5" w:rsidR="00600548" w:rsidRPr="00907C13" w:rsidRDefault="003E3097" w:rsidP="00600548">
      <w:pPr>
        <w:spacing w:line="276" w:lineRule="auto"/>
        <w:jc w:val="center"/>
        <w:rPr>
          <w:rFonts w:ascii="Arial" w:hAnsi="Arial" w:cs="Arial"/>
          <w:b/>
          <w:sz w:val="24"/>
        </w:rPr>
      </w:pPr>
      <w:r>
        <w:rPr>
          <w:rFonts w:ascii="Arial" w:hAnsi="Arial" w:cs="Arial"/>
          <w:noProof/>
          <w:sz w:val="24"/>
          <w:lang w:val="en-US" w:eastAsia="en-US"/>
        </w:rPr>
        <w:drawing>
          <wp:anchor distT="0" distB="0" distL="114300" distR="114300" simplePos="0" relativeHeight="251658240" behindDoc="0" locked="0" layoutInCell="1" allowOverlap="1" wp14:anchorId="0EF80C43" wp14:editId="6760920A">
            <wp:simplePos x="0" y="0"/>
            <wp:positionH relativeFrom="margin">
              <wp:posOffset>1235075</wp:posOffset>
            </wp:positionH>
            <wp:positionV relativeFrom="paragraph">
              <wp:posOffset>5080</wp:posOffset>
            </wp:positionV>
            <wp:extent cx="3566160" cy="1656789"/>
            <wp:effectExtent l="0" t="0" r="0" b="0"/>
            <wp:wrapNone/>
            <wp:docPr id="2" name="Imagen 2"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en blanco y negro&#10;&#10;Descripción generada automáticamente con confianza baja"/>
                    <pic:cNvPicPr/>
                  </pic:nvPicPr>
                  <pic:blipFill>
                    <a:blip r:embed="rId12">
                      <a:extLst>
                        <a:ext uri="{28A0092B-C50C-407E-A947-70E740481C1C}">
                          <a14:useLocalDpi xmlns:a14="http://schemas.microsoft.com/office/drawing/2010/main" val="0"/>
                        </a:ext>
                      </a:extLst>
                    </a:blip>
                    <a:stretch>
                      <a:fillRect/>
                    </a:stretch>
                  </pic:blipFill>
                  <pic:spPr>
                    <a:xfrm>
                      <a:off x="0" y="0"/>
                      <a:ext cx="3566160" cy="1656789"/>
                    </a:xfrm>
                    <a:prstGeom prst="rect">
                      <a:avLst/>
                    </a:prstGeom>
                  </pic:spPr>
                </pic:pic>
              </a:graphicData>
            </a:graphic>
            <wp14:sizeRelH relativeFrom="margin">
              <wp14:pctWidth>0</wp14:pctWidth>
            </wp14:sizeRelH>
            <wp14:sizeRelV relativeFrom="margin">
              <wp14:pctHeight>0</wp14:pctHeight>
            </wp14:sizeRelV>
          </wp:anchor>
        </w:drawing>
      </w:r>
      <w:r w:rsidR="001354FC">
        <w:rPr>
          <w:rFonts w:ascii="Arial" w:hAnsi="Arial" w:cs="Arial"/>
          <w:b/>
          <w:sz w:val="24"/>
        </w:rPr>
        <w:t>SULMA CLEMENCIA TORRES GALLO</w:t>
      </w:r>
    </w:p>
    <w:p w14:paraId="2E8C1398" w14:textId="0B5170FB" w:rsidR="00600548" w:rsidRPr="00174198" w:rsidRDefault="002A2BCC" w:rsidP="00600548">
      <w:pPr>
        <w:spacing w:line="276" w:lineRule="auto"/>
        <w:jc w:val="center"/>
        <w:rPr>
          <w:rFonts w:ascii="Arial" w:hAnsi="Arial" w:cs="Arial"/>
          <w:sz w:val="24"/>
        </w:rPr>
      </w:pPr>
      <w:r>
        <w:rPr>
          <w:rFonts w:ascii="Arial" w:hAnsi="Arial" w:cs="Arial"/>
          <w:sz w:val="24"/>
        </w:rPr>
        <w:t>CONJUEZ</w:t>
      </w:r>
    </w:p>
    <w:p w14:paraId="7B04FA47" w14:textId="77777777" w:rsidR="00D65225" w:rsidRDefault="00D65225" w:rsidP="00600548">
      <w:pPr>
        <w:spacing w:line="276" w:lineRule="auto"/>
        <w:jc w:val="center"/>
        <w:rPr>
          <w:rFonts w:ascii="Arial" w:hAnsi="Arial" w:cs="Arial"/>
          <w:sz w:val="24"/>
        </w:rPr>
      </w:pPr>
    </w:p>
    <w:p w14:paraId="568C698B" w14:textId="77777777" w:rsidR="002A26C8" w:rsidRDefault="002A26C8" w:rsidP="00600548">
      <w:pPr>
        <w:spacing w:line="276" w:lineRule="auto"/>
        <w:jc w:val="center"/>
        <w:rPr>
          <w:rFonts w:ascii="Arial" w:hAnsi="Arial" w:cs="Arial"/>
          <w:sz w:val="24"/>
        </w:rPr>
      </w:pPr>
    </w:p>
    <w:p w14:paraId="1A939487" w14:textId="4DDB529B" w:rsidR="008A0092" w:rsidRPr="00174198" w:rsidRDefault="008A0092" w:rsidP="00600548">
      <w:pPr>
        <w:spacing w:line="276" w:lineRule="auto"/>
        <w:jc w:val="center"/>
        <w:rPr>
          <w:rFonts w:ascii="Arial" w:hAnsi="Arial" w:cs="Arial"/>
          <w:sz w:val="24"/>
        </w:rPr>
      </w:pPr>
    </w:p>
    <w:p w14:paraId="65123858" w14:textId="77777777" w:rsidR="00600548" w:rsidRPr="007E0C0F" w:rsidRDefault="004F6FE7" w:rsidP="00600548">
      <w:pPr>
        <w:spacing w:line="276" w:lineRule="auto"/>
        <w:jc w:val="center"/>
        <w:rPr>
          <w:rFonts w:ascii="Arial" w:hAnsi="Arial" w:cs="Arial"/>
          <w:b/>
          <w:sz w:val="24"/>
        </w:rPr>
      </w:pPr>
      <w:r>
        <w:rPr>
          <w:rFonts w:ascii="Arial" w:hAnsi="Arial" w:cs="Arial"/>
          <w:b/>
          <w:sz w:val="24"/>
        </w:rPr>
        <w:t>YANNETH VARGAS ROJAS</w:t>
      </w:r>
    </w:p>
    <w:p w14:paraId="6AA258D8" w14:textId="25473E4E" w:rsidR="00AB43C8" w:rsidRPr="007E0C0F" w:rsidRDefault="00600548" w:rsidP="0C14E972">
      <w:pPr>
        <w:spacing w:line="276" w:lineRule="auto"/>
        <w:jc w:val="center"/>
        <w:rPr>
          <w:rFonts w:ascii="Arial" w:hAnsi="Arial" w:cs="Arial"/>
          <w:sz w:val="24"/>
        </w:rPr>
      </w:pPr>
      <w:r w:rsidRPr="0C14E972">
        <w:rPr>
          <w:rFonts w:ascii="Arial" w:hAnsi="Arial" w:cs="Arial"/>
          <w:sz w:val="24"/>
        </w:rPr>
        <w:t>CONJUE</w:t>
      </w:r>
      <w:r w:rsidR="4BD01BFF" w:rsidRPr="0C14E972">
        <w:rPr>
          <w:rFonts w:ascii="Arial" w:hAnsi="Arial" w:cs="Arial"/>
          <w:sz w:val="24"/>
        </w:rPr>
        <w:t>Z</w:t>
      </w:r>
    </w:p>
    <w:p w14:paraId="6FFBD3EC" w14:textId="77777777" w:rsidR="00AB43C8" w:rsidRPr="007E0C0F" w:rsidRDefault="00AB43C8" w:rsidP="00600548">
      <w:pPr>
        <w:spacing w:line="276" w:lineRule="auto"/>
        <w:jc w:val="center"/>
        <w:rPr>
          <w:rFonts w:ascii="Arial" w:hAnsi="Arial" w:cs="Arial"/>
          <w:sz w:val="24"/>
        </w:rPr>
      </w:pPr>
    </w:p>
    <w:p w14:paraId="7836A139" w14:textId="5DEDBA28" w:rsidR="4BD01BFF" w:rsidRDefault="4BD01BFF" w:rsidP="0C14E972">
      <w:pPr>
        <w:spacing w:line="276" w:lineRule="auto"/>
        <w:jc w:val="center"/>
        <w:rPr>
          <w:color w:val="000000" w:themeColor="text1"/>
          <w:szCs w:val="20"/>
        </w:rPr>
      </w:pPr>
      <w:r>
        <w:rPr>
          <w:noProof/>
          <w:lang w:val="en-US" w:eastAsia="en-US"/>
        </w:rPr>
        <w:drawing>
          <wp:inline distT="0" distB="0" distL="0" distR="0" wp14:anchorId="137F6926" wp14:editId="6115508C">
            <wp:extent cx="3105150" cy="771525"/>
            <wp:effectExtent l="0" t="0" r="0" b="0"/>
            <wp:docPr id="867065386" name="Imagen 86706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05150" cy="771525"/>
                    </a:xfrm>
                    <a:prstGeom prst="rect">
                      <a:avLst/>
                    </a:prstGeom>
                  </pic:spPr>
                </pic:pic>
              </a:graphicData>
            </a:graphic>
          </wp:inline>
        </w:drawing>
      </w:r>
    </w:p>
    <w:p w14:paraId="7640B6ED" w14:textId="78CA9A3B" w:rsidR="4BD01BFF" w:rsidRDefault="4BD01BFF" w:rsidP="0C14E972">
      <w:pPr>
        <w:spacing w:line="276" w:lineRule="auto"/>
        <w:jc w:val="center"/>
        <w:rPr>
          <w:rFonts w:ascii="Arial" w:eastAsia="Arial" w:hAnsi="Arial" w:cs="Arial"/>
          <w:color w:val="000000" w:themeColor="text1"/>
          <w:sz w:val="24"/>
        </w:rPr>
      </w:pPr>
      <w:r w:rsidRPr="0C14E972">
        <w:rPr>
          <w:rFonts w:ascii="Arial" w:eastAsia="Arial" w:hAnsi="Arial" w:cs="Arial"/>
          <w:b/>
          <w:bCs/>
          <w:color w:val="000000" w:themeColor="text1"/>
          <w:sz w:val="24"/>
        </w:rPr>
        <w:t xml:space="preserve">RICARDO RODRÍGUEZ CUEVAS      </w:t>
      </w:r>
    </w:p>
    <w:p w14:paraId="7E77D953" w14:textId="7365D296" w:rsidR="4BD01BFF" w:rsidRDefault="4BD01BFF" w:rsidP="0C14E972">
      <w:pPr>
        <w:spacing w:line="276" w:lineRule="auto"/>
        <w:jc w:val="center"/>
        <w:rPr>
          <w:rFonts w:ascii="Arial" w:eastAsia="Arial" w:hAnsi="Arial" w:cs="Arial"/>
          <w:color w:val="000000" w:themeColor="text1"/>
          <w:sz w:val="24"/>
        </w:rPr>
      </w:pPr>
      <w:r w:rsidRPr="0C14E972">
        <w:rPr>
          <w:rFonts w:ascii="Arial" w:eastAsia="Arial" w:hAnsi="Arial" w:cs="Arial"/>
          <w:color w:val="000000" w:themeColor="text1"/>
          <w:sz w:val="24"/>
        </w:rPr>
        <w:t>CONJUEZ</w:t>
      </w:r>
    </w:p>
    <w:p w14:paraId="4D376D73" w14:textId="20FF7312" w:rsidR="0C14E972" w:rsidRDefault="0C14E972" w:rsidP="0C14E972">
      <w:pPr>
        <w:spacing w:line="276" w:lineRule="auto"/>
        <w:jc w:val="center"/>
        <w:rPr>
          <w:szCs w:val="20"/>
        </w:rPr>
      </w:pPr>
    </w:p>
    <w:sectPr w:rsidR="0C14E972" w:rsidSect="006879BE">
      <w:headerReference w:type="even" r:id="rId14"/>
      <w:headerReference w:type="default" r:id="rId15"/>
      <w:footerReference w:type="even" r:id="rId16"/>
      <w:footerReference w:type="default" r:id="rId17"/>
      <w:headerReference w:type="first" r:id="rId18"/>
      <w:pgSz w:w="12242" w:h="18722" w:code="119"/>
      <w:pgMar w:top="1985" w:right="1701" w:bottom="1701"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D2FE" w14:textId="77777777" w:rsidR="00C27652" w:rsidRDefault="00C27652" w:rsidP="00472171">
      <w:r>
        <w:separator/>
      </w:r>
    </w:p>
  </w:endnote>
  <w:endnote w:type="continuationSeparator" w:id="0">
    <w:p w14:paraId="482301CB" w14:textId="77777777" w:rsidR="00C27652" w:rsidRDefault="00C27652" w:rsidP="0047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3A5F" w14:textId="77777777" w:rsidR="001354FC" w:rsidRDefault="001354FC" w:rsidP="008618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6C2CD5" w14:textId="77777777" w:rsidR="001354FC" w:rsidRDefault="001354FC" w:rsidP="008618C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238E" w14:textId="4F068D06" w:rsidR="001354FC" w:rsidRPr="00E659AD" w:rsidRDefault="001354FC" w:rsidP="008618C6">
    <w:pPr>
      <w:pStyle w:val="Piedepgina"/>
      <w:framePr w:wrap="around" w:vAnchor="text" w:hAnchor="margin" w:xAlign="right" w:y="1"/>
      <w:rPr>
        <w:rStyle w:val="Nmerodepgina"/>
        <w:rFonts w:ascii="Century Gothic" w:hAnsi="Century Gothic"/>
        <w:sz w:val="18"/>
        <w:szCs w:val="18"/>
      </w:rPr>
    </w:pPr>
    <w:r w:rsidRPr="00E659AD">
      <w:rPr>
        <w:rStyle w:val="Nmerodepgina"/>
        <w:rFonts w:ascii="Century Gothic" w:hAnsi="Century Gothic"/>
        <w:sz w:val="18"/>
        <w:szCs w:val="18"/>
      </w:rPr>
      <w:fldChar w:fldCharType="begin"/>
    </w:r>
    <w:r w:rsidRPr="00E659AD">
      <w:rPr>
        <w:rStyle w:val="Nmerodepgina"/>
        <w:rFonts w:ascii="Century Gothic" w:hAnsi="Century Gothic"/>
        <w:sz w:val="18"/>
        <w:szCs w:val="18"/>
      </w:rPr>
      <w:instrText xml:space="preserve">PAGE  </w:instrText>
    </w:r>
    <w:r w:rsidRPr="00E659AD">
      <w:rPr>
        <w:rStyle w:val="Nmerodepgina"/>
        <w:rFonts w:ascii="Century Gothic" w:hAnsi="Century Gothic"/>
        <w:sz w:val="18"/>
        <w:szCs w:val="18"/>
      </w:rPr>
      <w:fldChar w:fldCharType="separate"/>
    </w:r>
    <w:r w:rsidR="008F2EFB">
      <w:rPr>
        <w:rStyle w:val="Nmerodepgina"/>
        <w:rFonts w:ascii="Century Gothic" w:hAnsi="Century Gothic"/>
        <w:noProof/>
        <w:sz w:val="18"/>
        <w:szCs w:val="18"/>
      </w:rPr>
      <w:t>19</w:t>
    </w:r>
    <w:r w:rsidRPr="00E659AD">
      <w:rPr>
        <w:rStyle w:val="Nmerodepgina"/>
        <w:rFonts w:ascii="Century Gothic" w:hAnsi="Century Gothic"/>
        <w:sz w:val="18"/>
        <w:szCs w:val="18"/>
      </w:rPr>
      <w:fldChar w:fldCharType="end"/>
    </w:r>
  </w:p>
  <w:p w14:paraId="62EBF9A1" w14:textId="77777777" w:rsidR="001354FC" w:rsidRDefault="001354FC" w:rsidP="008618C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45F6B" w14:textId="77777777" w:rsidR="00C27652" w:rsidRDefault="00C27652" w:rsidP="00472171">
      <w:r>
        <w:separator/>
      </w:r>
    </w:p>
  </w:footnote>
  <w:footnote w:type="continuationSeparator" w:id="0">
    <w:p w14:paraId="440C7F1B" w14:textId="77777777" w:rsidR="00C27652" w:rsidRDefault="00C27652" w:rsidP="00472171">
      <w:r>
        <w:continuationSeparator/>
      </w:r>
    </w:p>
  </w:footnote>
  <w:footnote w:id="1">
    <w:p w14:paraId="3BF48EBD" w14:textId="77777777" w:rsidR="001354FC" w:rsidRPr="00A71353" w:rsidRDefault="001354FC">
      <w:pPr>
        <w:pStyle w:val="Textonotapie"/>
      </w:pPr>
      <w:r>
        <w:rPr>
          <w:rStyle w:val="Refdenotaalpie"/>
        </w:rPr>
        <w:footnoteRef/>
      </w:r>
      <w:r>
        <w:t xml:space="preserve"> Corte Constitucional, Sentencia C-521 de 1995</w:t>
      </w:r>
    </w:p>
  </w:footnote>
  <w:footnote w:id="2">
    <w:p w14:paraId="362428DC" w14:textId="77777777" w:rsidR="001354FC" w:rsidRPr="001F79E5" w:rsidRDefault="001354FC">
      <w:pPr>
        <w:pStyle w:val="Textonotapie"/>
      </w:pPr>
      <w:r>
        <w:rPr>
          <w:rStyle w:val="Refdenotaalpie"/>
        </w:rPr>
        <w:footnoteRef/>
      </w:r>
      <w:r>
        <w:t xml:space="preserve"> Idem</w:t>
      </w:r>
    </w:p>
  </w:footnote>
  <w:footnote w:id="3">
    <w:p w14:paraId="7CEB6C21" w14:textId="77777777" w:rsidR="001354FC" w:rsidRPr="00DF5508" w:rsidRDefault="001354FC">
      <w:pPr>
        <w:pStyle w:val="Textonotapie"/>
      </w:pPr>
      <w:r>
        <w:rPr>
          <w:rStyle w:val="Refdenotaalpie"/>
        </w:rPr>
        <w:footnoteRef/>
      </w:r>
      <w:r>
        <w:t xml:space="preserve"> Consejo de Estado – Saña de Consulta y Servicio Civil, Concepto No. 1393 de 18 de julio de 2002, M.P. Flavio Augusto Rodríguez Arce</w:t>
      </w:r>
    </w:p>
  </w:footnote>
  <w:footnote w:id="4">
    <w:p w14:paraId="3FA6A068" w14:textId="77777777" w:rsidR="001354FC" w:rsidRPr="00CB77AE" w:rsidRDefault="001354FC">
      <w:pPr>
        <w:pStyle w:val="Textonotapie"/>
      </w:pPr>
      <w:r>
        <w:rPr>
          <w:rStyle w:val="Refdenotaalpie"/>
        </w:rPr>
        <w:footnoteRef/>
      </w:r>
      <w:r>
        <w:t xml:space="preserve"> Consejo de Estado – Sección Segunda, subsección B, Sentencia de 7 de diciembre de 2006, M.P. Jesús María Bustamante</w:t>
      </w:r>
    </w:p>
  </w:footnote>
  <w:footnote w:id="5">
    <w:p w14:paraId="5222FE63" w14:textId="77777777" w:rsidR="001354FC" w:rsidRPr="00D477DF" w:rsidRDefault="001354FC">
      <w:pPr>
        <w:pStyle w:val="Textonotapie"/>
      </w:pPr>
      <w:r>
        <w:rPr>
          <w:rStyle w:val="Refdenotaalpie"/>
        </w:rPr>
        <w:footnoteRef/>
      </w:r>
      <w:r>
        <w:t xml:space="preserve"> Consejo de Estado – Sala de lo Contencioso Administrativo - Sección Segunda – Subsección B, Sentencia de 1 de agosto de 2013, C.P. Gerardo Arenas Monsalve, Rad. 44001-23-31-000-2008-00150-01 (0070-2011)</w:t>
      </w:r>
    </w:p>
  </w:footnote>
  <w:footnote w:id="6">
    <w:p w14:paraId="43B05D6F" w14:textId="77777777" w:rsidR="001354FC" w:rsidRPr="00D477DF" w:rsidRDefault="001354FC">
      <w:pPr>
        <w:pStyle w:val="Textonotapie"/>
      </w:pPr>
      <w:r>
        <w:rPr>
          <w:rStyle w:val="Refdenotaalpie"/>
        </w:rPr>
        <w:footnoteRef/>
      </w:r>
      <w:r>
        <w:t xml:space="preserve"> Consejo de Estado – Sala de lo Contencioso Administrativo – Sección Segunda, Sentencia de 6 de julio de 2015, C.P. Luis Rafael Vergara Quintero, Rad. 11001-03-25-000-2011-00067-00 (0192-11)</w:t>
      </w:r>
    </w:p>
  </w:footnote>
  <w:footnote w:id="7">
    <w:p w14:paraId="66849C8A" w14:textId="77777777" w:rsidR="001354FC" w:rsidRPr="00920658" w:rsidRDefault="001354FC">
      <w:pPr>
        <w:pStyle w:val="Textonotapie"/>
      </w:pPr>
      <w:r>
        <w:rPr>
          <w:rStyle w:val="Refdenotaalpie"/>
        </w:rPr>
        <w:footnoteRef/>
      </w:r>
      <w:r>
        <w:t xml:space="preserve"> Sentencia C-892 de 2009, M.P. Luis Ernesto Vargas Silva</w:t>
      </w:r>
    </w:p>
  </w:footnote>
  <w:footnote w:id="8">
    <w:p w14:paraId="0397B9F9" w14:textId="77777777" w:rsidR="001354FC" w:rsidRPr="00774FE7" w:rsidRDefault="001354FC">
      <w:pPr>
        <w:pStyle w:val="Textonotapie"/>
      </w:pPr>
      <w:r>
        <w:rPr>
          <w:rStyle w:val="Refdenotaalpie"/>
        </w:rPr>
        <w:footnoteRef/>
      </w:r>
      <w:r>
        <w:t xml:space="preserve"> Sentencia C-521 de 1995, M.P. Antonio Barrera Carbonel</w:t>
      </w:r>
    </w:p>
  </w:footnote>
  <w:footnote w:id="9">
    <w:p w14:paraId="556E3B01" w14:textId="77777777" w:rsidR="001354FC" w:rsidRDefault="001354FC" w:rsidP="00EE6817">
      <w:pPr>
        <w:pStyle w:val="Textonotapie"/>
        <w:rPr>
          <w:rFonts w:ascii="MS Sans Serif" w:eastAsia="Calibri" w:hAnsi="MS Sans Serif" w:cs="MS Sans Serif"/>
        </w:rPr>
      </w:pPr>
      <w:r>
        <w:rPr>
          <w:rStyle w:val="Refdenotaalpie"/>
          <w:rFonts w:ascii="MS Sans Serif" w:hAnsi="MS Sans Serif"/>
        </w:rPr>
        <w:footnoteRef/>
      </w:r>
      <w:r>
        <w:t xml:space="preserve"> C-069 de 1995 MAGISTRADO PONENTE: DR. HERNANDO HERRERA VERGARA                                                        </w:t>
      </w:r>
    </w:p>
    <w:p w14:paraId="135E58C4" w14:textId="77777777" w:rsidR="001354FC" w:rsidRDefault="001354FC" w:rsidP="00EE6817">
      <w:pPr>
        <w:pStyle w:val="Textonotapie"/>
      </w:pPr>
    </w:p>
  </w:footnote>
  <w:footnote w:id="10">
    <w:p w14:paraId="6A6512DC" w14:textId="77777777" w:rsidR="001354FC" w:rsidRDefault="001354FC" w:rsidP="00EE6817">
      <w:pPr>
        <w:pStyle w:val="Textonotapie"/>
      </w:pPr>
      <w:r>
        <w:rPr>
          <w:rStyle w:val="Refdenotaalpie"/>
          <w:rFonts w:ascii="MS Sans Serif" w:hAnsi="MS Sans Serif"/>
        </w:rPr>
        <w:footnoteRef/>
      </w:r>
      <w:r>
        <w:t xml:space="preserve"> Sentencia T-614 de 1992, MP. JOSE GREGORIO HERNANDEZ GALINDO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354FC" w:rsidRDefault="001354FC" w:rsidP="008618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AF6883" w14:textId="77777777" w:rsidR="001354FC" w:rsidRDefault="001354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CF50" w14:textId="77777777" w:rsidR="003E0E86" w:rsidRDefault="001354FC" w:rsidP="008618C6">
    <w:pPr>
      <w:pStyle w:val="Encabezado"/>
      <w:jc w:val="right"/>
      <w:rPr>
        <w:rFonts w:ascii="Century Gothic" w:hAnsi="Century Gothic"/>
        <w:i/>
        <w:noProof/>
        <w:sz w:val="16"/>
        <w:szCs w:val="16"/>
      </w:rPr>
    </w:pPr>
    <w:r w:rsidRPr="00B7498E">
      <w:rPr>
        <w:rFonts w:ascii="Century Gothic" w:hAnsi="Century Gothic"/>
        <w:i/>
        <w:noProof/>
        <w:sz w:val="16"/>
        <w:szCs w:val="16"/>
      </w:rPr>
      <w:t>Nulidad y Restablecimiento del Derecho</w:t>
    </w:r>
  </w:p>
  <w:p w14:paraId="74AC951B" w14:textId="77777777" w:rsidR="001354FC" w:rsidRDefault="001354FC" w:rsidP="008618C6">
    <w:pPr>
      <w:pStyle w:val="Encabezado"/>
      <w:jc w:val="right"/>
      <w:rPr>
        <w:rFonts w:ascii="Century Gothic" w:hAnsi="Century Gothic"/>
        <w:i/>
        <w:sz w:val="16"/>
        <w:szCs w:val="16"/>
      </w:rPr>
    </w:pPr>
    <w:r>
      <w:rPr>
        <w:rFonts w:ascii="Century Gothic" w:hAnsi="Century Gothic"/>
        <w:i/>
        <w:sz w:val="16"/>
        <w:szCs w:val="16"/>
      </w:rPr>
      <w:t xml:space="preserve">Rad. </w:t>
    </w:r>
    <w:r w:rsidR="00FD4C82">
      <w:rPr>
        <w:rFonts w:ascii="Century Gothic" w:hAnsi="Century Gothic" w:cs="Arial"/>
        <w:color w:val="000000"/>
        <w:sz w:val="16"/>
        <w:szCs w:val="16"/>
      </w:rPr>
      <w:t>15</w:t>
    </w:r>
    <w:r w:rsidR="003256B6">
      <w:rPr>
        <w:rFonts w:ascii="Century Gothic" w:hAnsi="Century Gothic" w:cs="Arial"/>
        <w:color w:val="000000"/>
        <w:sz w:val="16"/>
        <w:szCs w:val="16"/>
      </w:rPr>
      <w:t>001</w:t>
    </w:r>
    <w:r>
      <w:rPr>
        <w:rFonts w:ascii="Century Gothic" w:hAnsi="Century Gothic" w:cs="Arial"/>
        <w:color w:val="000000"/>
        <w:sz w:val="16"/>
        <w:szCs w:val="16"/>
      </w:rPr>
      <w:t>3</w:t>
    </w:r>
    <w:r w:rsidRPr="008916B9">
      <w:rPr>
        <w:rFonts w:ascii="Century Gothic" w:hAnsi="Century Gothic" w:cs="Arial"/>
        <w:color w:val="000000"/>
        <w:sz w:val="16"/>
        <w:szCs w:val="16"/>
      </w:rPr>
      <w:t>333</w:t>
    </w:r>
    <w:r w:rsidR="003256B6">
      <w:rPr>
        <w:rFonts w:ascii="Century Gothic" w:hAnsi="Century Gothic" w:cs="Arial"/>
        <w:color w:val="000000"/>
        <w:sz w:val="16"/>
        <w:szCs w:val="16"/>
      </w:rPr>
      <w:t>015</w:t>
    </w:r>
    <w:r>
      <w:rPr>
        <w:rFonts w:ascii="Century Gothic" w:hAnsi="Century Gothic" w:cs="Arial"/>
        <w:b/>
        <w:color w:val="000000"/>
        <w:sz w:val="16"/>
        <w:szCs w:val="16"/>
      </w:rPr>
      <w:t>2017</w:t>
    </w:r>
    <w:r w:rsidRPr="008916B9">
      <w:rPr>
        <w:rFonts w:ascii="Century Gothic" w:hAnsi="Century Gothic" w:cs="Arial"/>
        <w:b/>
        <w:color w:val="000000"/>
        <w:sz w:val="16"/>
        <w:szCs w:val="16"/>
      </w:rPr>
      <w:t>0</w:t>
    </w:r>
    <w:r w:rsidR="003256B6">
      <w:rPr>
        <w:rFonts w:ascii="Century Gothic" w:hAnsi="Century Gothic" w:cs="Arial"/>
        <w:b/>
        <w:color w:val="000000"/>
        <w:sz w:val="16"/>
        <w:szCs w:val="16"/>
      </w:rPr>
      <w:t>0159</w:t>
    </w:r>
    <w:r>
      <w:rPr>
        <w:rFonts w:ascii="Century Gothic" w:hAnsi="Century Gothic" w:cs="Arial"/>
        <w:color w:val="000000"/>
        <w:sz w:val="16"/>
        <w:szCs w:val="16"/>
      </w:rPr>
      <w:t>01</w:t>
    </w:r>
  </w:p>
  <w:p w14:paraId="52B57DC2" w14:textId="77777777" w:rsidR="001354FC" w:rsidRPr="00B7498E" w:rsidRDefault="001354FC" w:rsidP="008618C6">
    <w:pPr>
      <w:pStyle w:val="Encabezado"/>
      <w:jc w:val="right"/>
      <w:rPr>
        <w:rStyle w:val="Nmerodepgina"/>
        <w:rFonts w:ascii="Century Gothic" w:hAnsi="Century Gothic"/>
        <w:i/>
        <w:sz w:val="16"/>
        <w:szCs w:val="16"/>
      </w:rPr>
    </w:pPr>
    <w:r w:rsidRPr="00B7498E">
      <w:rPr>
        <w:rStyle w:val="Nmerodepgina"/>
        <w:rFonts w:ascii="Century Gothic" w:hAnsi="Century Gothic"/>
        <w:i/>
        <w:sz w:val="16"/>
        <w:szCs w:val="16"/>
      </w:rPr>
      <w:t>Sentencia</w:t>
    </w:r>
    <w:r>
      <w:rPr>
        <w:rStyle w:val="Nmerodepgina"/>
        <w:rFonts w:ascii="Century Gothic" w:hAnsi="Century Gothic"/>
        <w:i/>
        <w:sz w:val="16"/>
        <w:szCs w:val="16"/>
      </w:rPr>
      <w:t xml:space="preserve"> de Segunda Instancia</w:t>
    </w:r>
  </w:p>
  <w:p w14:paraId="709E88E4" w14:textId="77777777" w:rsidR="001354FC" w:rsidRPr="004C2A1C" w:rsidRDefault="001354FC" w:rsidP="008618C6">
    <w:pPr>
      <w:pStyle w:val="Encabezado"/>
      <w:pBdr>
        <w:top w:val="thinThickSmallGap" w:sz="24" w:space="2" w:color="auto"/>
      </w:pBdr>
      <w:tabs>
        <w:tab w:val="center" w:pos="-3240"/>
        <w:tab w:val="left" w:pos="7288"/>
        <w:tab w:val="right" w:pos="8840"/>
        <w:tab w:val="right" w:pos="11160"/>
      </w:tabs>
      <w:rPr>
        <w:rFonts w:ascii="Arial Narrow" w:hAnsi="Arial Narrow"/>
        <w:sz w:val="18"/>
        <w:szCs w:val="18"/>
      </w:rPr>
    </w:pPr>
  </w:p>
  <w:p w14:paraId="508C98E9" w14:textId="77777777" w:rsidR="001354FC" w:rsidRDefault="001354FC" w:rsidP="008618C6">
    <w:pPr>
      <w:tabs>
        <w:tab w:val="left" w:pos="475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81C6" w14:textId="77777777" w:rsidR="001354FC" w:rsidRDefault="001354FC" w:rsidP="008618C6">
    <w:pPr>
      <w:tabs>
        <w:tab w:val="center" w:pos="4252"/>
        <w:tab w:val="right" w:pos="8504"/>
      </w:tabs>
      <w:jc w:val="center"/>
      <w:rPr>
        <w:rFonts w:ascii="Mistral" w:hAnsi="Mistral"/>
        <w:sz w:val="32"/>
        <w:szCs w:val="32"/>
        <w:lang w:val="es-MX"/>
      </w:rPr>
    </w:pPr>
    <w:r>
      <w:rPr>
        <w:noProof/>
        <w:lang w:val="en-US" w:eastAsia="en-US"/>
      </w:rPr>
      <w:drawing>
        <wp:anchor distT="0" distB="0" distL="114300" distR="114300" simplePos="0" relativeHeight="251659264" behindDoc="0" locked="0" layoutInCell="1" allowOverlap="1" wp14:anchorId="506E1473" wp14:editId="2A135951">
          <wp:simplePos x="0" y="0"/>
          <wp:positionH relativeFrom="margin">
            <wp:align>center</wp:align>
          </wp:positionH>
          <wp:positionV relativeFrom="paragraph">
            <wp:posOffset>-354965</wp:posOffset>
          </wp:positionV>
          <wp:extent cx="904875" cy="1005416"/>
          <wp:effectExtent l="0" t="0" r="0" b="4445"/>
          <wp:wrapNone/>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lum bright="-8000" contrast="24000"/>
                    <a:extLst>
                      <a:ext uri="{28A0092B-C50C-407E-A947-70E740481C1C}">
                        <a14:useLocalDpi xmlns:a14="http://schemas.microsoft.com/office/drawing/2010/main" val="0"/>
                      </a:ext>
                    </a:extLst>
                  </a:blip>
                  <a:srcRect/>
                  <a:stretch>
                    <a:fillRect/>
                  </a:stretch>
                </pic:blipFill>
                <pic:spPr bwMode="auto">
                  <a:xfrm>
                    <a:off x="0" y="0"/>
                    <a:ext cx="904875" cy="10054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1E7B2" w14:textId="77777777" w:rsidR="001354FC" w:rsidRDefault="001354FC" w:rsidP="008618C6">
    <w:pPr>
      <w:tabs>
        <w:tab w:val="center" w:pos="4252"/>
        <w:tab w:val="right" w:pos="8504"/>
      </w:tabs>
      <w:jc w:val="center"/>
      <w:rPr>
        <w:rFonts w:ascii="Mistral" w:hAnsi="Mistral"/>
        <w:sz w:val="32"/>
        <w:szCs w:val="32"/>
        <w:lang w:val="es-MX"/>
      </w:rPr>
    </w:pPr>
  </w:p>
  <w:p w14:paraId="526770CE" w14:textId="77777777" w:rsidR="001354FC" w:rsidRPr="005D613B" w:rsidRDefault="001354FC" w:rsidP="008618C6">
    <w:pPr>
      <w:tabs>
        <w:tab w:val="center" w:pos="4252"/>
        <w:tab w:val="right" w:pos="8504"/>
      </w:tabs>
      <w:jc w:val="center"/>
      <w:rPr>
        <w:rFonts w:ascii="Mistral" w:hAnsi="Mistral"/>
        <w:sz w:val="22"/>
        <w:szCs w:val="22"/>
        <w:lang w:val="es-MX"/>
      </w:rPr>
    </w:pPr>
  </w:p>
  <w:p w14:paraId="6B7FF0E1" w14:textId="77777777" w:rsidR="001354FC" w:rsidRPr="00B92C47" w:rsidRDefault="001354FC" w:rsidP="008618C6">
    <w:pPr>
      <w:tabs>
        <w:tab w:val="center" w:pos="4252"/>
        <w:tab w:val="right" w:pos="8504"/>
      </w:tabs>
      <w:jc w:val="center"/>
      <w:rPr>
        <w:rFonts w:ascii="Century Gothic" w:hAnsi="Century Gothic"/>
        <w:b/>
        <w:i/>
        <w:sz w:val="22"/>
        <w:szCs w:val="22"/>
        <w:lang w:val="es-MX"/>
      </w:rPr>
    </w:pPr>
    <w:r w:rsidRPr="00B92C47">
      <w:rPr>
        <w:rFonts w:ascii="Century Gothic" w:hAnsi="Century Gothic"/>
        <w:b/>
        <w:i/>
        <w:sz w:val="22"/>
        <w:szCs w:val="22"/>
        <w:lang w:val="es-MX"/>
      </w:rPr>
      <w:t>REPÚBLICA DE COLOMBIA</w:t>
    </w:r>
  </w:p>
  <w:p w14:paraId="5AD5BBFC" w14:textId="77777777" w:rsidR="001354FC" w:rsidRPr="00B92C47" w:rsidRDefault="001354FC" w:rsidP="008618C6">
    <w:pPr>
      <w:tabs>
        <w:tab w:val="center" w:pos="4252"/>
        <w:tab w:val="right" w:pos="8504"/>
      </w:tabs>
      <w:jc w:val="center"/>
      <w:rPr>
        <w:rFonts w:ascii="Century Gothic" w:hAnsi="Century Gothic"/>
        <w:b/>
        <w:i/>
        <w:sz w:val="22"/>
        <w:szCs w:val="22"/>
        <w:lang w:val="es-MX"/>
      </w:rPr>
    </w:pPr>
    <w:r w:rsidRPr="00B92C47">
      <w:rPr>
        <w:rFonts w:ascii="Century Gothic" w:hAnsi="Century Gothic"/>
        <w:b/>
        <w:i/>
        <w:sz w:val="22"/>
        <w:szCs w:val="22"/>
        <w:lang w:val="es-MX"/>
      </w:rPr>
      <w:t>TRIBUNAL ADMINISTRATIVO DE BOYACÁ</w:t>
    </w:r>
  </w:p>
  <w:p w14:paraId="45A879B2" w14:textId="77777777" w:rsidR="001354FC" w:rsidRPr="00B92C47" w:rsidRDefault="001354FC" w:rsidP="008618C6">
    <w:pPr>
      <w:tabs>
        <w:tab w:val="center" w:pos="4252"/>
        <w:tab w:val="right" w:pos="8504"/>
      </w:tabs>
      <w:jc w:val="center"/>
      <w:rPr>
        <w:rFonts w:ascii="Century Gothic" w:hAnsi="Century Gothic"/>
        <w:b/>
        <w:i/>
        <w:sz w:val="22"/>
        <w:szCs w:val="22"/>
        <w:lang w:val="es-MX"/>
      </w:rPr>
    </w:pPr>
    <w:r w:rsidRPr="00B92C47">
      <w:rPr>
        <w:rFonts w:ascii="Century Gothic" w:hAnsi="Century Gothic"/>
        <w:b/>
        <w:i/>
        <w:sz w:val="22"/>
        <w:szCs w:val="22"/>
        <w:lang w:val="es-MX"/>
      </w:rPr>
      <w:t xml:space="preserve">SALA DE </w:t>
    </w:r>
    <w:r>
      <w:rPr>
        <w:rFonts w:ascii="Century Gothic" w:hAnsi="Century Gothic"/>
        <w:b/>
        <w:i/>
        <w:sz w:val="22"/>
        <w:szCs w:val="22"/>
        <w:lang w:val="es-MX"/>
      </w:rPr>
      <w:t>CONJUECES</w:t>
    </w:r>
  </w:p>
  <w:p w14:paraId="7CBEED82" w14:textId="77777777" w:rsidR="001354FC" w:rsidRPr="00B92C47" w:rsidRDefault="001354FC" w:rsidP="008618C6">
    <w:pPr>
      <w:tabs>
        <w:tab w:val="left" w:pos="2610"/>
      </w:tabs>
      <w:spacing w:line="360" w:lineRule="auto"/>
      <w:jc w:val="center"/>
      <w:rPr>
        <w:rFonts w:ascii="Century Gothic" w:hAnsi="Century Gothic" w:cs="Arial"/>
        <w:b/>
        <w:i/>
        <w:sz w:val="22"/>
        <w:szCs w:val="22"/>
        <w:lang w:val="es-MX"/>
      </w:rPr>
    </w:pPr>
  </w:p>
  <w:p w14:paraId="525F79D1" w14:textId="77777777" w:rsidR="001354FC" w:rsidRPr="00B92C47" w:rsidRDefault="001354FC" w:rsidP="008618C6">
    <w:pPr>
      <w:tabs>
        <w:tab w:val="left" w:pos="2610"/>
      </w:tabs>
      <w:spacing w:line="360" w:lineRule="auto"/>
      <w:jc w:val="center"/>
      <w:rPr>
        <w:rFonts w:ascii="Century Gothic" w:hAnsi="Century Gothic"/>
        <w:b/>
        <w:i/>
        <w:sz w:val="22"/>
        <w:szCs w:val="22"/>
        <w:lang w:val="es-MX"/>
      </w:rPr>
    </w:pPr>
    <w:r w:rsidRPr="00B92C47">
      <w:rPr>
        <w:rFonts w:ascii="Century Gothic" w:hAnsi="Century Gothic" w:cs="Arial"/>
        <w:b/>
        <w:i/>
        <w:sz w:val="22"/>
        <w:szCs w:val="22"/>
        <w:lang w:val="es-MX"/>
      </w:rPr>
      <w:t xml:space="preserve">PONENTE: </w:t>
    </w:r>
    <w:r>
      <w:rPr>
        <w:rFonts w:ascii="Century Gothic" w:hAnsi="Century Gothic" w:cs="Arial"/>
        <w:b/>
        <w:i/>
        <w:sz w:val="22"/>
        <w:szCs w:val="22"/>
        <w:lang w:val="es-MX"/>
      </w:rPr>
      <w:t>SULMA CLEMENCIA TORRES GALLO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392"/>
    <w:multiLevelType w:val="hybridMultilevel"/>
    <w:tmpl w:val="4BEE755C"/>
    <w:lvl w:ilvl="0" w:tplc="FF4003B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E11E28"/>
    <w:multiLevelType w:val="hybridMultilevel"/>
    <w:tmpl w:val="A91C3D28"/>
    <w:lvl w:ilvl="0" w:tplc="FBA0C8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0B32B9"/>
    <w:multiLevelType w:val="multilevel"/>
    <w:tmpl w:val="276A5F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227DEA"/>
    <w:multiLevelType w:val="hybridMultilevel"/>
    <w:tmpl w:val="F3746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2A3ECD"/>
    <w:multiLevelType w:val="multilevel"/>
    <w:tmpl w:val="C1E8681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216E22"/>
    <w:multiLevelType w:val="hybridMultilevel"/>
    <w:tmpl w:val="E99CB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5B3A0D"/>
    <w:multiLevelType w:val="hybridMultilevel"/>
    <w:tmpl w:val="9B22EDB4"/>
    <w:lvl w:ilvl="0" w:tplc="3DC068B0">
      <w:start w:val="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E1EC5"/>
    <w:multiLevelType w:val="hybridMultilevel"/>
    <w:tmpl w:val="D9E8270A"/>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A61E9D"/>
    <w:multiLevelType w:val="hybridMultilevel"/>
    <w:tmpl w:val="7C5C7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D151B6"/>
    <w:multiLevelType w:val="hybridMultilevel"/>
    <w:tmpl w:val="E2F2F536"/>
    <w:lvl w:ilvl="0" w:tplc="25FCBD7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466529"/>
    <w:multiLevelType w:val="multilevel"/>
    <w:tmpl w:val="1D0CA2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C0E171D"/>
    <w:multiLevelType w:val="hybridMultilevel"/>
    <w:tmpl w:val="ACC4841A"/>
    <w:lvl w:ilvl="0" w:tplc="73783188">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40D32127"/>
    <w:multiLevelType w:val="multilevel"/>
    <w:tmpl w:val="9CC001C6"/>
    <w:lvl w:ilvl="0">
      <w:start w:val="1"/>
      <w:numFmt w:val="decimal"/>
      <w:lvlText w:val="%1."/>
      <w:lvlJc w:val="left"/>
      <w:pPr>
        <w:ind w:left="720" w:hanging="360"/>
      </w:pPr>
      <w:rPr>
        <w:b/>
      </w:rPr>
    </w:lvl>
    <w:lvl w:ilvl="1">
      <w:start w:val="1"/>
      <w:numFmt w:val="decimal"/>
      <w:isLgl/>
      <w:lvlText w:val="%2."/>
      <w:lvlJc w:val="left"/>
      <w:pPr>
        <w:ind w:left="1004" w:hanging="720"/>
      </w:pPr>
      <w:rPr>
        <w:rFonts w:ascii="Century Gothic" w:eastAsia="Times New Roman" w:hAnsi="Century Gothic"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41551787"/>
    <w:multiLevelType w:val="hybridMultilevel"/>
    <w:tmpl w:val="3D7AF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3C3213"/>
    <w:multiLevelType w:val="multilevel"/>
    <w:tmpl w:val="F2AC4412"/>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1854" w:hanging="720"/>
      </w:pPr>
      <w:rPr>
        <w:rFonts w:cs="Khmer UI" w:hint="default"/>
      </w:rPr>
    </w:lvl>
    <w:lvl w:ilvl="2">
      <w:start w:val="1"/>
      <w:numFmt w:val="decimal"/>
      <w:isLgl/>
      <w:lvlText w:val="%1.%2.%3."/>
      <w:lvlJc w:val="left"/>
      <w:pPr>
        <w:ind w:left="2628" w:hanging="720"/>
      </w:pPr>
      <w:rPr>
        <w:rFonts w:cs="Khmer UI" w:hint="default"/>
      </w:rPr>
    </w:lvl>
    <w:lvl w:ilvl="3">
      <w:start w:val="1"/>
      <w:numFmt w:val="decimal"/>
      <w:isLgl/>
      <w:lvlText w:val="%1.%2.%3.%4."/>
      <w:lvlJc w:val="left"/>
      <w:pPr>
        <w:ind w:left="3762" w:hanging="1080"/>
      </w:pPr>
      <w:rPr>
        <w:rFonts w:cs="Khmer UI" w:hint="default"/>
      </w:rPr>
    </w:lvl>
    <w:lvl w:ilvl="4">
      <w:start w:val="1"/>
      <w:numFmt w:val="decimal"/>
      <w:isLgl/>
      <w:lvlText w:val="%1.%2.%3.%4.%5."/>
      <w:lvlJc w:val="left"/>
      <w:pPr>
        <w:ind w:left="4896" w:hanging="1440"/>
      </w:pPr>
      <w:rPr>
        <w:rFonts w:cs="Khmer UI" w:hint="default"/>
      </w:rPr>
    </w:lvl>
    <w:lvl w:ilvl="5">
      <w:start w:val="1"/>
      <w:numFmt w:val="decimal"/>
      <w:isLgl/>
      <w:lvlText w:val="%1.%2.%3.%4.%5.%6."/>
      <w:lvlJc w:val="left"/>
      <w:pPr>
        <w:ind w:left="5670" w:hanging="1440"/>
      </w:pPr>
      <w:rPr>
        <w:rFonts w:cs="Khmer UI" w:hint="default"/>
      </w:rPr>
    </w:lvl>
    <w:lvl w:ilvl="6">
      <w:start w:val="1"/>
      <w:numFmt w:val="decimal"/>
      <w:isLgl/>
      <w:lvlText w:val="%1.%2.%3.%4.%5.%6.%7."/>
      <w:lvlJc w:val="left"/>
      <w:pPr>
        <w:ind w:left="6804" w:hanging="1800"/>
      </w:pPr>
      <w:rPr>
        <w:rFonts w:cs="Khmer UI" w:hint="default"/>
      </w:rPr>
    </w:lvl>
    <w:lvl w:ilvl="7">
      <w:start w:val="1"/>
      <w:numFmt w:val="decimal"/>
      <w:isLgl/>
      <w:lvlText w:val="%1.%2.%3.%4.%5.%6.%7.%8."/>
      <w:lvlJc w:val="left"/>
      <w:pPr>
        <w:ind w:left="7578" w:hanging="1800"/>
      </w:pPr>
      <w:rPr>
        <w:rFonts w:cs="Khmer UI" w:hint="default"/>
      </w:rPr>
    </w:lvl>
    <w:lvl w:ilvl="8">
      <w:start w:val="1"/>
      <w:numFmt w:val="decimal"/>
      <w:isLgl/>
      <w:lvlText w:val="%1.%2.%3.%4.%5.%6.%7.%8.%9."/>
      <w:lvlJc w:val="left"/>
      <w:pPr>
        <w:ind w:left="8712" w:hanging="2160"/>
      </w:pPr>
      <w:rPr>
        <w:rFonts w:cs="Khmer UI" w:hint="default"/>
      </w:rPr>
    </w:lvl>
  </w:abstractNum>
  <w:abstractNum w:abstractNumId="15" w15:restartNumberingAfterBreak="0">
    <w:nsid w:val="42AB50FB"/>
    <w:multiLevelType w:val="hybridMultilevel"/>
    <w:tmpl w:val="F634E2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6C2F80"/>
    <w:multiLevelType w:val="multilevel"/>
    <w:tmpl w:val="F2AC4412"/>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1854" w:hanging="720"/>
      </w:pPr>
      <w:rPr>
        <w:rFonts w:cs="Khmer UI" w:hint="default"/>
      </w:rPr>
    </w:lvl>
    <w:lvl w:ilvl="2">
      <w:start w:val="1"/>
      <w:numFmt w:val="decimal"/>
      <w:isLgl/>
      <w:lvlText w:val="%1.%2.%3."/>
      <w:lvlJc w:val="left"/>
      <w:pPr>
        <w:ind w:left="2628" w:hanging="720"/>
      </w:pPr>
      <w:rPr>
        <w:rFonts w:cs="Khmer UI" w:hint="default"/>
      </w:rPr>
    </w:lvl>
    <w:lvl w:ilvl="3">
      <w:start w:val="1"/>
      <w:numFmt w:val="decimal"/>
      <w:isLgl/>
      <w:lvlText w:val="%1.%2.%3.%4."/>
      <w:lvlJc w:val="left"/>
      <w:pPr>
        <w:ind w:left="3762" w:hanging="1080"/>
      </w:pPr>
      <w:rPr>
        <w:rFonts w:cs="Khmer UI" w:hint="default"/>
      </w:rPr>
    </w:lvl>
    <w:lvl w:ilvl="4">
      <w:start w:val="1"/>
      <w:numFmt w:val="decimal"/>
      <w:isLgl/>
      <w:lvlText w:val="%1.%2.%3.%4.%5."/>
      <w:lvlJc w:val="left"/>
      <w:pPr>
        <w:ind w:left="4896" w:hanging="1440"/>
      </w:pPr>
      <w:rPr>
        <w:rFonts w:cs="Khmer UI" w:hint="default"/>
      </w:rPr>
    </w:lvl>
    <w:lvl w:ilvl="5">
      <w:start w:val="1"/>
      <w:numFmt w:val="decimal"/>
      <w:isLgl/>
      <w:lvlText w:val="%1.%2.%3.%4.%5.%6."/>
      <w:lvlJc w:val="left"/>
      <w:pPr>
        <w:ind w:left="5670" w:hanging="1440"/>
      </w:pPr>
      <w:rPr>
        <w:rFonts w:cs="Khmer UI" w:hint="default"/>
      </w:rPr>
    </w:lvl>
    <w:lvl w:ilvl="6">
      <w:start w:val="1"/>
      <w:numFmt w:val="decimal"/>
      <w:isLgl/>
      <w:lvlText w:val="%1.%2.%3.%4.%5.%6.%7."/>
      <w:lvlJc w:val="left"/>
      <w:pPr>
        <w:ind w:left="6804" w:hanging="1800"/>
      </w:pPr>
      <w:rPr>
        <w:rFonts w:cs="Khmer UI" w:hint="default"/>
      </w:rPr>
    </w:lvl>
    <w:lvl w:ilvl="7">
      <w:start w:val="1"/>
      <w:numFmt w:val="decimal"/>
      <w:isLgl/>
      <w:lvlText w:val="%1.%2.%3.%4.%5.%6.%7.%8."/>
      <w:lvlJc w:val="left"/>
      <w:pPr>
        <w:ind w:left="7578" w:hanging="1800"/>
      </w:pPr>
      <w:rPr>
        <w:rFonts w:cs="Khmer UI" w:hint="default"/>
      </w:rPr>
    </w:lvl>
    <w:lvl w:ilvl="8">
      <w:start w:val="1"/>
      <w:numFmt w:val="decimal"/>
      <w:isLgl/>
      <w:lvlText w:val="%1.%2.%3.%4.%5.%6.%7.%8.%9."/>
      <w:lvlJc w:val="left"/>
      <w:pPr>
        <w:ind w:left="8712" w:hanging="2160"/>
      </w:pPr>
      <w:rPr>
        <w:rFonts w:cs="Khmer UI" w:hint="default"/>
      </w:rPr>
    </w:lvl>
  </w:abstractNum>
  <w:abstractNum w:abstractNumId="17" w15:restartNumberingAfterBreak="0">
    <w:nsid w:val="44DF58E5"/>
    <w:multiLevelType w:val="hybridMultilevel"/>
    <w:tmpl w:val="9E84B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5E5D60"/>
    <w:multiLevelType w:val="hybridMultilevel"/>
    <w:tmpl w:val="CE8C8A9C"/>
    <w:lvl w:ilvl="0" w:tplc="43627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AB0052"/>
    <w:multiLevelType w:val="multilevel"/>
    <w:tmpl w:val="F2AC4412"/>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1854" w:hanging="720"/>
      </w:pPr>
      <w:rPr>
        <w:rFonts w:cs="Khmer UI" w:hint="default"/>
      </w:rPr>
    </w:lvl>
    <w:lvl w:ilvl="2">
      <w:start w:val="1"/>
      <w:numFmt w:val="decimal"/>
      <w:isLgl/>
      <w:lvlText w:val="%1.%2.%3."/>
      <w:lvlJc w:val="left"/>
      <w:pPr>
        <w:ind w:left="2628" w:hanging="720"/>
      </w:pPr>
      <w:rPr>
        <w:rFonts w:cs="Khmer UI" w:hint="default"/>
      </w:rPr>
    </w:lvl>
    <w:lvl w:ilvl="3">
      <w:start w:val="1"/>
      <w:numFmt w:val="decimal"/>
      <w:isLgl/>
      <w:lvlText w:val="%1.%2.%3.%4."/>
      <w:lvlJc w:val="left"/>
      <w:pPr>
        <w:ind w:left="3762" w:hanging="1080"/>
      </w:pPr>
      <w:rPr>
        <w:rFonts w:cs="Khmer UI" w:hint="default"/>
      </w:rPr>
    </w:lvl>
    <w:lvl w:ilvl="4">
      <w:start w:val="1"/>
      <w:numFmt w:val="decimal"/>
      <w:isLgl/>
      <w:lvlText w:val="%1.%2.%3.%4.%5."/>
      <w:lvlJc w:val="left"/>
      <w:pPr>
        <w:ind w:left="4896" w:hanging="1440"/>
      </w:pPr>
      <w:rPr>
        <w:rFonts w:cs="Khmer UI" w:hint="default"/>
      </w:rPr>
    </w:lvl>
    <w:lvl w:ilvl="5">
      <w:start w:val="1"/>
      <w:numFmt w:val="decimal"/>
      <w:isLgl/>
      <w:lvlText w:val="%1.%2.%3.%4.%5.%6."/>
      <w:lvlJc w:val="left"/>
      <w:pPr>
        <w:ind w:left="5670" w:hanging="1440"/>
      </w:pPr>
      <w:rPr>
        <w:rFonts w:cs="Khmer UI" w:hint="default"/>
      </w:rPr>
    </w:lvl>
    <w:lvl w:ilvl="6">
      <w:start w:val="1"/>
      <w:numFmt w:val="decimal"/>
      <w:isLgl/>
      <w:lvlText w:val="%1.%2.%3.%4.%5.%6.%7."/>
      <w:lvlJc w:val="left"/>
      <w:pPr>
        <w:ind w:left="6804" w:hanging="1800"/>
      </w:pPr>
      <w:rPr>
        <w:rFonts w:cs="Khmer UI" w:hint="default"/>
      </w:rPr>
    </w:lvl>
    <w:lvl w:ilvl="7">
      <w:start w:val="1"/>
      <w:numFmt w:val="decimal"/>
      <w:isLgl/>
      <w:lvlText w:val="%1.%2.%3.%4.%5.%6.%7.%8."/>
      <w:lvlJc w:val="left"/>
      <w:pPr>
        <w:ind w:left="7578" w:hanging="1800"/>
      </w:pPr>
      <w:rPr>
        <w:rFonts w:cs="Khmer UI" w:hint="default"/>
      </w:rPr>
    </w:lvl>
    <w:lvl w:ilvl="8">
      <w:start w:val="1"/>
      <w:numFmt w:val="decimal"/>
      <w:isLgl/>
      <w:lvlText w:val="%1.%2.%3.%4.%5.%6.%7.%8.%9."/>
      <w:lvlJc w:val="left"/>
      <w:pPr>
        <w:ind w:left="8712" w:hanging="2160"/>
      </w:pPr>
      <w:rPr>
        <w:rFonts w:cs="Khmer UI" w:hint="default"/>
      </w:rPr>
    </w:lvl>
  </w:abstractNum>
  <w:abstractNum w:abstractNumId="20" w15:restartNumberingAfterBreak="0">
    <w:nsid w:val="5128291C"/>
    <w:multiLevelType w:val="multilevel"/>
    <w:tmpl w:val="357434D8"/>
    <w:lvl w:ilvl="0">
      <w:start w:val="1"/>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ED22E9"/>
    <w:multiLevelType w:val="hybridMultilevel"/>
    <w:tmpl w:val="6F6E3160"/>
    <w:lvl w:ilvl="0" w:tplc="0C0A0001">
      <w:start w:val="1"/>
      <w:numFmt w:val="bullet"/>
      <w:lvlText w:val=""/>
      <w:lvlJc w:val="left"/>
      <w:pPr>
        <w:tabs>
          <w:tab w:val="num" w:pos="4897"/>
        </w:tabs>
        <w:ind w:left="4897" w:hanging="360"/>
      </w:pPr>
      <w:rPr>
        <w:rFonts w:ascii="Symbol" w:hAnsi="Symbol" w:hint="default"/>
      </w:rPr>
    </w:lvl>
    <w:lvl w:ilvl="1" w:tplc="0C0A0003" w:tentative="1">
      <w:start w:val="1"/>
      <w:numFmt w:val="bullet"/>
      <w:lvlText w:val="o"/>
      <w:lvlJc w:val="left"/>
      <w:pPr>
        <w:tabs>
          <w:tab w:val="num" w:pos="5617"/>
        </w:tabs>
        <w:ind w:left="5617" w:hanging="360"/>
      </w:pPr>
      <w:rPr>
        <w:rFonts w:ascii="Courier New" w:hAnsi="Courier New" w:cs="Courier New" w:hint="default"/>
      </w:rPr>
    </w:lvl>
    <w:lvl w:ilvl="2" w:tplc="0C0A0005" w:tentative="1">
      <w:start w:val="1"/>
      <w:numFmt w:val="bullet"/>
      <w:lvlText w:val=""/>
      <w:lvlJc w:val="left"/>
      <w:pPr>
        <w:tabs>
          <w:tab w:val="num" w:pos="6337"/>
        </w:tabs>
        <w:ind w:left="6337" w:hanging="360"/>
      </w:pPr>
      <w:rPr>
        <w:rFonts w:ascii="Wingdings" w:hAnsi="Wingdings" w:hint="default"/>
      </w:rPr>
    </w:lvl>
    <w:lvl w:ilvl="3" w:tplc="0C0A0001" w:tentative="1">
      <w:start w:val="1"/>
      <w:numFmt w:val="bullet"/>
      <w:lvlText w:val=""/>
      <w:lvlJc w:val="left"/>
      <w:pPr>
        <w:tabs>
          <w:tab w:val="num" w:pos="7057"/>
        </w:tabs>
        <w:ind w:left="7057" w:hanging="360"/>
      </w:pPr>
      <w:rPr>
        <w:rFonts w:ascii="Symbol" w:hAnsi="Symbol" w:hint="default"/>
      </w:rPr>
    </w:lvl>
    <w:lvl w:ilvl="4" w:tplc="0C0A0003" w:tentative="1">
      <w:start w:val="1"/>
      <w:numFmt w:val="bullet"/>
      <w:lvlText w:val="o"/>
      <w:lvlJc w:val="left"/>
      <w:pPr>
        <w:tabs>
          <w:tab w:val="num" w:pos="7777"/>
        </w:tabs>
        <w:ind w:left="7777" w:hanging="360"/>
      </w:pPr>
      <w:rPr>
        <w:rFonts w:ascii="Courier New" w:hAnsi="Courier New" w:cs="Courier New" w:hint="default"/>
      </w:rPr>
    </w:lvl>
    <w:lvl w:ilvl="5" w:tplc="0C0A0005" w:tentative="1">
      <w:start w:val="1"/>
      <w:numFmt w:val="bullet"/>
      <w:lvlText w:val=""/>
      <w:lvlJc w:val="left"/>
      <w:pPr>
        <w:tabs>
          <w:tab w:val="num" w:pos="8497"/>
        </w:tabs>
        <w:ind w:left="8497" w:hanging="360"/>
      </w:pPr>
      <w:rPr>
        <w:rFonts w:ascii="Wingdings" w:hAnsi="Wingdings" w:hint="default"/>
      </w:rPr>
    </w:lvl>
    <w:lvl w:ilvl="6" w:tplc="0C0A0001" w:tentative="1">
      <w:start w:val="1"/>
      <w:numFmt w:val="bullet"/>
      <w:lvlText w:val=""/>
      <w:lvlJc w:val="left"/>
      <w:pPr>
        <w:tabs>
          <w:tab w:val="num" w:pos="9217"/>
        </w:tabs>
        <w:ind w:left="9217" w:hanging="360"/>
      </w:pPr>
      <w:rPr>
        <w:rFonts w:ascii="Symbol" w:hAnsi="Symbol" w:hint="default"/>
      </w:rPr>
    </w:lvl>
    <w:lvl w:ilvl="7" w:tplc="0C0A0003" w:tentative="1">
      <w:start w:val="1"/>
      <w:numFmt w:val="bullet"/>
      <w:lvlText w:val="o"/>
      <w:lvlJc w:val="left"/>
      <w:pPr>
        <w:tabs>
          <w:tab w:val="num" w:pos="9937"/>
        </w:tabs>
        <w:ind w:left="9937" w:hanging="360"/>
      </w:pPr>
      <w:rPr>
        <w:rFonts w:ascii="Courier New" w:hAnsi="Courier New" w:cs="Courier New" w:hint="default"/>
      </w:rPr>
    </w:lvl>
    <w:lvl w:ilvl="8" w:tplc="0C0A0005" w:tentative="1">
      <w:start w:val="1"/>
      <w:numFmt w:val="bullet"/>
      <w:lvlText w:val=""/>
      <w:lvlJc w:val="left"/>
      <w:pPr>
        <w:tabs>
          <w:tab w:val="num" w:pos="10657"/>
        </w:tabs>
        <w:ind w:left="10657" w:hanging="360"/>
      </w:pPr>
      <w:rPr>
        <w:rFonts w:ascii="Wingdings" w:hAnsi="Wingdings" w:hint="default"/>
      </w:rPr>
    </w:lvl>
  </w:abstractNum>
  <w:abstractNum w:abstractNumId="22" w15:restartNumberingAfterBreak="0">
    <w:nsid w:val="566A6DA1"/>
    <w:multiLevelType w:val="hybridMultilevel"/>
    <w:tmpl w:val="E2C89720"/>
    <w:lvl w:ilvl="0" w:tplc="46EC1C44">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5BF04E67"/>
    <w:multiLevelType w:val="multilevel"/>
    <w:tmpl w:val="102E28C8"/>
    <w:lvl w:ilvl="0">
      <w:start w:val="1"/>
      <w:numFmt w:val="decimal"/>
      <w:lvlText w:val="%1."/>
      <w:lvlJc w:val="left"/>
      <w:pPr>
        <w:ind w:left="720" w:hanging="360"/>
      </w:pPr>
      <w:rPr>
        <w:rFonts w:eastAsia="Calibri" w:hint="default"/>
        <w:b/>
        <w:color w:val="auto"/>
      </w:rPr>
    </w:lvl>
    <w:lvl w:ilvl="1">
      <w:start w:val="1"/>
      <w:numFmt w:val="decimal"/>
      <w:isLgl/>
      <w:lvlText w:val="%1.%2."/>
      <w:lvlJc w:val="left"/>
      <w:pPr>
        <w:ind w:left="1080" w:hanging="720"/>
      </w:pPr>
      <w:rPr>
        <w:rFonts w:eastAsia="Calibri" w:cs="Times New Roman" w:hint="default"/>
        <w:b/>
        <w:color w:val="auto"/>
      </w:rPr>
    </w:lvl>
    <w:lvl w:ilvl="2">
      <w:start w:val="1"/>
      <w:numFmt w:val="decimal"/>
      <w:isLgl/>
      <w:lvlText w:val="%1.%2.%3."/>
      <w:lvlJc w:val="left"/>
      <w:pPr>
        <w:ind w:left="1080" w:hanging="720"/>
      </w:pPr>
      <w:rPr>
        <w:rFonts w:eastAsia="Calibri" w:cs="Times New Roman" w:hint="default"/>
        <w:b w:val="0"/>
        <w:color w:val="000000"/>
      </w:rPr>
    </w:lvl>
    <w:lvl w:ilvl="3">
      <w:start w:val="1"/>
      <w:numFmt w:val="upperLetter"/>
      <w:isLgl/>
      <w:lvlText w:val="%1.%2.%3.%4."/>
      <w:lvlJc w:val="left"/>
      <w:pPr>
        <w:ind w:left="1440" w:hanging="1080"/>
      </w:pPr>
      <w:rPr>
        <w:rFonts w:eastAsia="Calibri" w:cs="Times New Roman" w:hint="default"/>
        <w:b w:val="0"/>
        <w:color w:val="000000"/>
      </w:rPr>
    </w:lvl>
    <w:lvl w:ilvl="4">
      <w:start w:val="1"/>
      <w:numFmt w:val="decimal"/>
      <w:isLgl/>
      <w:lvlText w:val="%1.%2.%3.%4.%5."/>
      <w:lvlJc w:val="left"/>
      <w:pPr>
        <w:ind w:left="1440" w:hanging="1080"/>
      </w:pPr>
      <w:rPr>
        <w:rFonts w:eastAsia="Calibri" w:cs="Times New Roman" w:hint="default"/>
        <w:b w:val="0"/>
        <w:color w:val="000000"/>
      </w:rPr>
    </w:lvl>
    <w:lvl w:ilvl="5">
      <w:start w:val="1"/>
      <w:numFmt w:val="decimal"/>
      <w:isLgl/>
      <w:lvlText w:val="%1.%2.%3.%4.%5.%6."/>
      <w:lvlJc w:val="left"/>
      <w:pPr>
        <w:ind w:left="1800" w:hanging="1440"/>
      </w:pPr>
      <w:rPr>
        <w:rFonts w:eastAsia="Calibri" w:cs="Times New Roman" w:hint="default"/>
        <w:b w:val="0"/>
        <w:color w:val="000000"/>
      </w:rPr>
    </w:lvl>
    <w:lvl w:ilvl="6">
      <w:start w:val="1"/>
      <w:numFmt w:val="decimal"/>
      <w:isLgl/>
      <w:lvlText w:val="%1.%2.%3.%4.%5.%6.%7."/>
      <w:lvlJc w:val="left"/>
      <w:pPr>
        <w:ind w:left="1800" w:hanging="1440"/>
      </w:pPr>
      <w:rPr>
        <w:rFonts w:eastAsia="Calibri" w:cs="Times New Roman" w:hint="default"/>
        <w:b w:val="0"/>
        <w:color w:val="000000"/>
      </w:rPr>
    </w:lvl>
    <w:lvl w:ilvl="7">
      <w:start w:val="1"/>
      <w:numFmt w:val="decimal"/>
      <w:isLgl/>
      <w:lvlText w:val="%1.%2.%3.%4.%5.%6.%7.%8."/>
      <w:lvlJc w:val="left"/>
      <w:pPr>
        <w:ind w:left="2160" w:hanging="1800"/>
      </w:pPr>
      <w:rPr>
        <w:rFonts w:eastAsia="Calibri" w:cs="Times New Roman" w:hint="default"/>
        <w:b w:val="0"/>
        <w:color w:val="000000"/>
      </w:rPr>
    </w:lvl>
    <w:lvl w:ilvl="8">
      <w:start w:val="1"/>
      <w:numFmt w:val="decimal"/>
      <w:isLgl/>
      <w:lvlText w:val="%1.%2.%3.%4.%5.%6.%7.%8.%9."/>
      <w:lvlJc w:val="left"/>
      <w:pPr>
        <w:ind w:left="2520" w:hanging="2160"/>
      </w:pPr>
      <w:rPr>
        <w:rFonts w:eastAsia="Calibri" w:cs="Times New Roman" w:hint="default"/>
        <w:b w:val="0"/>
        <w:color w:val="000000"/>
      </w:rPr>
    </w:lvl>
  </w:abstractNum>
  <w:abstractNum w:abstractNumId="24" w15:restartNumberingAfterBreak="0">
    <w:nsid w:val="5D623DE5"/>
    <w:multiLevelType w:val="multilevel"/>
    <w:tmpl w:val="276A5F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F0C1821"/>
    <w:multiLevelType w:val="hybridMultilevel"/>
    <w:tmpl w:val="67B88D1E"/>
    <w:lvl w:ilvl="0" w:tplc="1B3A0966">
      <w:start w:val="4"/>
      <w:numFmt w:val="bullet"/>
      <w:lvlText w:val="-"/>
      <w:lvlJc w:val="left"/>
      <w:pPr>
        <w:ind w:left="720" w:hanging="360"/>
      </w:pPr>
      <w:rPr>
        <w:rFonts w:ascii="Arial" w:eastAsia="Times New Roman"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32226C"/>
    <w:multiLevelType w:val="hybridMultilevel"/>
    <w:tmpl w:val="70F86796"/>
    <w:lvl w:ilvl="0" w:tplc="9A4AA0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2C3496"/>
    <w:multiLevelType w:val="hybridMultilevel"/>
    <w:tmpl w:val="D1FA02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68414971"/>
    <w:multiLevelType w:val="multilevel"/>
    <w:tmpl w:val="8760F6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9C408B"/>
    <w:multiLevelType w:val="hybridMultilevel"/>
    <w:tmpl w:val="CCAA4F6A"/>
    <w:lvl w:ilvl="0" w:tplc="EDE65060">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393F19"/>
    <w:multiLevelType w:val="hybridMultilevel"/>
    <w:tmpl w:val="CCCE82A8"/>
    <w:lvl w:ilvl="0" w:tplc="E6BC3F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8A0260"/>
    <w:multiLevelType w:val="hybridMultilevel"/>
    <w:tmpl w:val="F0EE62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31D7C54"/>
    <w:multiLevelType w:val="multilevel"/>
    <w:tmpl w:val="20C47526"/>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85322"/>
    <w:multiLevelType w:val="hybridMultilevel"/>
    <w:tmpl w:val="42088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156AA1"/>
    <w:multiLevelType w:val="hybridMultilevel"/>
    <w:tmpl w:val="D6B2F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AA4144"/>
    <w:multiLevelType w:val="hybridMultilevel"/>
    <w:tmpl w:val="8F38D588"/>
    <w:lvl w:ilvl="0" w:tplc="74A6823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AA621D"/>
    <w:multiLevelType w:val="hybridMultilevel"/>
    <w:tmpl w:val="95AC68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59122C"/>
    <w:multiLevelType w:val="multilevel"/>
    <w:tmpl w:val="E3C49654"/>
    <w:lvl w:ilvl="0">
      <w:start w:val="1"/>
      <w:numFmt w:val="decimal"/>
      <w:lvlText w:val="%1."/>
      <w:lvlJc w:val="left"/>
      <w:pPr>
        <w:ind w:left="720" w:hanging="360"/>
      </w:pPr>
    </w:lvl>
    <w:lvl w:ilvl="1">
      <w:start w:val="1"/>
      <w:numFmt w:val="decimal"/>
      <w:isLgl/>
      <w:lvlText w:val="%2."/>
      <w:lvlJc w:val="left"/>
      <w:pPr>
        <w:ind w:left="1004" w:hanging="720"/>
      </w:pPr>
      <w:rPr>
        <w:rFonts w:ascii="Century Gothic" w:eastAsia="Times New Roman" w:hAnsi="Century Gothic"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15:restartNumberingAfterBreak="0">
    <w:nsid w:val="7B9B2C62"/>
    <w:multiLevelType w:val="multilevel"/>
    <w:tmpl w:val="F51842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C871997"/>
    <w:multiLevelType w:val="hybridMultilevel"/>
    <w:tmpl w:val="C082D11A"/>
    <w:lvl w:ilvl="0" w:tplc="AE4658BC">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5824AA"/>
    <w:multiLevelType w:val="multilevel"/>
    <w:tmpl w:val="858CD896"/>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FD0322C"/>
    <w:multiLevelType w:val="hybridMultilevel"/>
    <w:tmpl w:val="A7167274"/>
    <w:lvl w:ilvl="0" w:tplc="26D62924">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D13F7B"/>
    <w:multiLevelType w:val="multilevel"/>
    <w:tmpl w:val="00CCDD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4"/>
  </w:num>
  <w:num w:numId="2">
    <w:abstractNumId w:val="2"/>
  </w:num>
  <w:num w:numId="3">
    <w:abstractNumId w:val="34"/>
  </w:num>
  <w:num w:numId="4">
    <w:abstractNumId w:val="42"/>
  </w:num>
  <w:num w:numId="5">
    <w:abstractNumId w:val="3"/>
  </w:num>
  <w:num w:numId="6">
    <w:abstractNumId w:val="10"/>
  </w:num>
  <w:num w:numId="7">
    <w:abstractNumId w:val="38"/>
  </w:num>
  <w:num w:numId="8">
    <w:abstractNumId w:val="30"/>
  </w:num>
  <w:num w:numId="9">
    <w:abstractNumId w:val="11"/>
  </w:num>
  <w:num w:numId="10">
    <w:abstractNumId w:val="18"/>
  </w:num>
  <w:num w:numId="11">
    <w:abstractNumId w:val="25"/>
  </w:num>
  <w:num w:numId="12">
    <w:abstractNumId w:val="21"/>
  </w:num>
  <w:num w:numId="13">
    <w:abstractNumId w:val="23"/>
  </w:num>
  <w:num w:numId="14">
    <w:abstractNumId w:val="5"/>
  </w:num>
  <w:num w:numId="15">
    <w:abstractNumId w:val="29"/>
  </w:num>
  <w:num w:numId="16">
    <w:abstractNumId w:val="13"/>
  </w:num>
  <w:num w:numId="17">
    <w:abstractNumId w:val="35"/>
  </w:num>
  <w:num w:numId="18">
    <w:abstractNumId w:val="0"/>
  </w:num>
  <w:num w:numId="19">
    <w:abstractNumId w:val="40"/>
  </w:num>
  <w:num w:numId="20">
    <w:abstractNumId w:val="17"/>
  </w:num>
  <w:num w:numId="21">
    <w:abstractNumId w:val="15"/>
  </w:num>
  <w:num w:numId="22">
    <w:abstractNumId w:val="26"/>
  </w:num>
  <w:num w:numId="23">
    <w:abstractNumId w:val="24"/>
  </w:num>
  <w:num w:numId="24">
    <w:abstractNumId w:val="1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7"/>
  </w:num>
  <w:num w:numId="29">
    <w:abstractNumId w:val="28"/>
  </w:num>
  <w:num w:numId="30">
    <w:abstractNumId w:val="32"/>
  </w:num>
  <w:num w:numId="31">
    <w:abstractNumId w:val="19"/>
  </w:num>
  <w:num w:numId="32">
    <w:abstractNumId w:val="39"/>
  </w:num>
  <w:num w:numId="33">
    <w:abstractNumId w:val="1"/>
  </w:num>
  <w:num w:numId="34">
    <w:abstractNumId w:val="9"/>
  </w:num>
  <w:num w:numId="35">
    <w:abstractNumId w:val="2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6"/>
  </w:num>
  <w:num w:numId="39">
    <w:abstractNumId w:val="7"/>
  </w:num>
  <w:num w:numId="40">
    <w:abstractNumId w:val="8"/>
  </w:num>
  <w:num w:numId="41">
    <w:abstractNumId w:val="33"/>
  </w:num>
  <w:num w:numId="42">
    <w:abstractNumId w:val="41"/>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71"/>
    <w:rsid w:val="000004DD"/>
    <w:rsid w:val="00002BA7"/>
    <w:rsid w:val="0000369B"/>
    <w:rsid w:val="000044C0"/>
    <w:rsid w:val="000045AC"/>
    <w:rsid w:val="000054E6"/>
    <w:rsid w:val="00005C10"/>
    <w:rsid w:val="00005F09"/>
    <w:rsid w:val="00006113"/>
    <w:rsid w:val="00006274"/>
    <w:rsid w:val="0000687D"/>
    <w:rsid w:val="00006E61"/>
    <w:rsid w:val="00007DB2"/>
    <w:rsid w:val="00010358"/>
    <w:rsid w:val="00010A3F"/>
    <w:rsid w:val="00012F4F"/>
    <w:rsid w:val="000132CC"/>
    <w:rsid w:val="0001495F"/>
    <w:rsid w:val="00015169"/>
    <w:rsid w:val="00015C8F"/>
    <w:rsid w:val="0001671D"/>
    <w:rsid w:val="00016BDC"/>
    <w:rsid w:val="0002089C"/>
    <w:rsid w:val="00020ADF"/>
    <w:rsid w:val="000212F4"/>
    <w:rsid w:val="000225F7"/>
    <w:rsid w:val="0002283D"/>
    <w:rsid w:val="0002415F"/>
    <w:rsid w:val="0002627E"/>
    <w:rsid w:val="00026728"/>
    <w:rsid w:val="00026B3F"/>
    <w:rsid w:val="00026FD4"/>
    <w:rsid w:val="000315A5"/>
    <w:rsid w:val="00031727"/>
    <w:rsid w:val="00033407"/>
    <w:rsid w:val="000344BE"/>
    <w:rsid w:val="0003658B"/>
    <w:rsid w:val="00036981"/>
    <w:rsid w:val="00040072"/>
    <w:rsid w:val="0004107D"/>
    <w:rsid w:val="00041224"/>
    <w:rsid w:val="00041AD5"/>
    <w:rsid w:val="00043F96"/>
    <w:rsid w:val="0004429B"/>
    <w:rsid w:val="0004564E"/>
    <w:rsid w:val="00045AE7"/>
    <w:rsid w:val="000467CF"/>
    <w:rsid w:val="00046901"/>
    <w:rsid w:val="000471B0"/>
    <w:rsid w:val="000476CF"/>
    <w:rsid w:val="00047DE8"/>
    <w:rsid w:val="0005153F"/>
    <w:rsid w:val="00052FF4"/>
    <w:rsid w:val="00053193"/>
    <w:rsid w:val="00053565"/>
    <w:rsid w:val="000541B7"/>
    <w:rsid w:val="000545B2"/>
    <w:rsid w:val="000551F9"/>
    <w:rsid w:val="000557A0"/>
    <w:rsid w:val="000574E9"/>
    <w:rsid w:val="000604C0"/>
    <w:rsid w:val="000607D9"/>
    <w:rsid w:val="0006098B"/>
    <w:rsid w:val="00061C27"/>
    <w:rsid w:val="00062535"/>
    <w:rsid w:val="0006308D"/>
    <w:rsid w:val="0006320A"/>
    <w:rsid w:val="00063314"/>
    <w:rsid w:val="00064DBD"/>
    <w:rsid w:val="000674D5"/>
    <w:rsid w:val="00070237"/>
    <w:rsid w:val="00070467"/>
    <w:rsid w:val="000731F2"/>
    <w:rsid w:val="00073B54"/>
    <w:rsid w:val="000746FC"/>
    <w:rsid w:val="00074813"/>
    <w:rsid w:val="00074AA9"/>
    <w:rsid w:val="00075A94"/>
    <w:rsid w:val="00075B92"/>
    <w:rsid w:val="00076CF1"/>
    <w:rsid w:val="00077F67"/>
    <w:rsid w:val="000807EA"/>
    <w:rsid w:val="000810B7"/>
    <w:rsid w:val="000811A6"/>
    <w:rsid w:val="00083632"/>
    <w:rsid w:val="00083A5A"/>
    <w:rsid w:val="00083DBE"/>
    <w:rsid w:val="00084766"/>
    <w:rsid w:val="00084A58"/>
    <w:rsid w:val="00085005"/>
    <w:rsid w:val="00085586"/>
    <w:rsid w:val="0008601A"/>
    <w:rsid w:val="0009068A"/>
    <w:rsid w:val="00091659"/>
    <w:rsid w:val="00091ECB"/>
    <w:rsid w:val="00092466"/>
    <w:rsid w:val="00092783"/>
    <w:rsid w:val="00092B45"/>
    <w:rsid w:val="00092DAF"/>
    <w:rsid w:val="00094102"/>
    <w:rsid w:val="000941E7"/>
    <w:rsid w:val="00094556"/>
    <w:rsid w:val="00094F16"/>
    <w:rsid w:val="00095C9C"/>
    <w:rsid w:val="000972AC"/>
    <w:rsid w:val="00097DEE"/>
    <w:rsid w:val="000A0AAE"/>
    <w:rsid w:val="000A0F0C"/>
    <w:rsid w:val="000A15F4"/>
    <w:rsid w:val="000A17A8"/>
    <w:rsid w:val="000A1CC1"/>
    <w:rsid w:val="000A2C46"/>
    <w:rsid w:val="000A2D3F"/>
    <w:rsid w:val="000A3266"/>
    <w:rsid w:val="000A50C4"/>
    <w:rsid w:val="000A594D"/>
    <w:rsid w:val="000A6150"/>
    <w:rsid w:val="000A71FB"/>
    <w:rsid w:val="000A7807"/>
    <w:rsid w:val="000A7B2F"/>
    <w:rsid w:val="000A7F0F"/>
    <w:rsid w:val="000B0EA5"/>
    <w:rsid w:val="000B0F92"/>
    <w:rsid w:val="000B12BC"/>
    <w:rsid w:val="000B1546"/>
    <w:rsid w:val="000B35CC"/>
    <w:rsid w:val="000B40AD"/>
    <w:rsid w:val="000B4723"/>
    <w:rsid w:val="000B4798"/>
    <w:rsid w:val="000B4EF0"/>
    <w:rsid w:val="000B5281"/>
    <w:rsid w:val="000B73BC"/>
    <w:rsid w:val="000B75FD"/>
    <w:rsid w:val="000C0468"/>
    <w:rsid w:val="000C18A3"/>
    <w:rsid w:val="000C1AE4"/>
    <w:rsid w:val="000C23B2"/>
    <w:rsid w:val="000C2F05"/>
    <w:rsid w:val="000C3C6E"/>
    <w:rsid w:val="000D0DDE"/>
    <w:rsid w:val="000D1034"/>
    <w:rsid w:val="000D1C35"/>
    <w:rsid w:val="000D3EF8"/>
    <w:rsid w:val="000D43A2"/>
    <w:rsid w:val="000D5272"/>
    <w:rsid w:val="000D5DD2"/>
    <w:rsid w:val="000D6263"/>
    <w:rsid w:val="000D65C8"/>
    <w:rsid w:val="000D6687"/>
    <w:rsid w:val="000D71E2"/>
    <w:rsid w:val="000E0224"/>
    <w:rsid w:val="000E0CB3"/>
    <w:rsid w:val="000E3194"/>
    <w:rsid w:val="000E4C9A"/>
    <w:rsid w:val="000E520B"/>
    <w:rsid w:val="000E5865"/>
    <w:rsid w:val="000E5DCA"/>
    <w:rsid w:val="000E61B6"/>
    <w:rsid w:val="000E6709"/>
    <w:rsid w:val="000E6E77"/>
    <w:rsid w:val="000F00AF"/>
    <w:rsid w:val="000F0214"/>
    <w:rsid w:val="000F0391"/>
    <w:rsid w:val="000F06EA"/>
    <w:rsid w:val="000F26EA"/>
    <w:rsid w:val="000F2B50"/>
    <w:rsid w:val="000F35B6"/>
    <w:rsid w:val="000F665A"/>
    <w:rsid w:val="000F7427"/>
    <w:rsid w:val="000F7DF1"/>
    <w:rsid w:val="001006E7"/>
    <w:rsid w:val="0010346D"/>
    <w:rsid w:val="001037CF"/>
    <w:rsid w:val="00104082"/>
    <w:rsid w:val="00104151"/>
    <w:rsid w:val="001053A0"/>
    <w:rsid w:val="001055A3"/>
    <w:rsid w:val="001138E7"/>
    <w:rsid w:val="00113D6F"/>
    <w:rsid w:val="001142C7"/>
    <w:rsid w:val="00114AD4"/>
    <w:rsid w:val="00115ED9"/>
    <w:rsid w:val="0011778E"/>
    <w:rsid w:val="00117A18"/>
    <w:rsid w:val="00120172"/>
    <w:rsid w:val="0012108C"/>
    <w:rsid w:val="0012196E"/>
    <w:rsid w:val="00121A70"/>
    <w:rsid w:val="0012220D"/>
    <w:rsid w:val="0012314C"/>
    <w:rsid w:val="0012337D"/>
    <w:rsid w:val="001235DA"/>
    <w:rsid w:val="00123EFC"/>
    <w:rsid w:val="00125734"/>
    <w:rsid w:val="00131389"/>
    <w:rsid w:val="001317D9"/>
    <w:rsid w:val="00131B79"/>
    <w:rsid w:val="00132354"/>
    <w:rsid w:val="00132D14"/>
    <w:rsid w:val="00132F2A"/>
    <w:rsid w:val="0013419C"/>
    <w:rsid w:val="0013469C"/>
    <w:rsid w:val="001354FC"/>
    <w:rsid w:val="00135F2C"/>
    <w:rsid w:val="0013669B"/>
    <w:rsid w:val="0013733A"/>
    <w:rsid w:val="00137D66"/>
    <w:rsid w:val="001406AF"/>
    <w:rsid w:val="00140C9F"/>
    <w:rsid w:val="00140E8C"/>
    <w:rsid w:val="0014173A"/>
    <w:rsid w:val="00141F95"/>
    <w:rsid w:val="00142E50"/>
    <w:rsid w:val="00143506"/>
    <w:rsid w:val="001445AF"/>
    <w:rsid w:val="0014465D"/>
    <w:rsid w:val="00145424"/>
    <w:rsid w:val="0014628A"/>
    <w:rsid w:val="00147017"/>
    <w:rsid w:val="001500B6"/>
    <w:rsid w:val="00152422"/>
    <w:rsid w:val="00153620"/>
    <w:rsid w:val="00153FE7"/>
    <w:rsid w:val="0015609F"/>
    <w:rsid w:val="00156462"/>
    <w:rsid w:val="0015706A"/>
    <w:rsid w:val="00157104"/>
    <w:rsid w:val="00157A1B"/>
    <w:rsid w:val="00160025"/>
    <w:rsid w:val="0016094A"/>
    <w:rsid w:val="00160B21"/>
    <w:rsid w:val="00160BC0"/>
    <w:rsid w:val="00161519"/>
    <w:rsid w:val="00161E27"/>
    <w:rsid w:val="0016204F"/>
    <w:rsid w:val="0016273C"/>
    <w:rsid w:val="001632E8"/>
    <w:rsid w:val="00164634"/>
    <w:rsid w:val="00166A49"/>
    <w:rsid w:val="00166AA2"/>
    <w:rsid w:val="00166B9B"/>
    <w:rsid w:val="00167500"/>
    <w:rsid w:val="00170D1F"/>
    <w:rsid w:val="00171549"/>
    <w:rsid w:val="00171A78"/>
    <w:rsid w:val="00172391"/>
    <w:rsid w:val="00175FA9"/>
    <w:rsid w:val="00176502"/>
    <w:rsid w:val="00176738"/>
    <w:rsid w:val="00177D8F"/>
    <w:rsid w:val="00180021"/>
    <w:rsid w:val="0018081F"/>
    <w:rsid w:val="001808CE"/>
    <w:rsid w:val="00180ECA"/>
    <w:rsid w:val="00181EC7"/>
    <w:rsid w:val="00183758"/>
    <w:rsid w:val="00183A9B"/>
    <w:rsid w:val="00184467"/>
    <w:rsid w:val="00184B72"/>
    <w:rsid w:val="00184C43"/>
    <w:rsid w:val="001861BA"/>
    <w:rsid w:val="00190397"/>
    <w:rsid w:val="00190FE3"/>
    <w:rsid w:val="001919C8"/>
    <w:rsid w:val="00191CC0"/>
    <w:rsid w:val="00192F89"/>
    <w:rsid w:val="00193630"/>
    <w:rsid w:val="00195D16"/>
    <w:rsid w:val="001A00A0"/>
    <w:rsid w:val="001A192D"/>
    <w:rsid w:val="001A31EF"/>
    <w:rsid w:val="001A329A"/>
    <w:rsid w:val="001A3893"/>
    <w:rsid w:val="001A3A99"/>
    <w:rsid w:val="001A4240"/>
    <w:rsid w:val="001A4575"/>
    <w:rsid w:val="001A5615"/>
    <w:rsid w:val="001A56D8"/>
    <w:rsid w:val="001A60D3"/>
    <w:rsid w:val="001A65B0"/>
    <w:rsid w:val="001A6FD7"/>
    <w:rsid w:val="001A7FD0"/>
    <w:rsid w:val="001B03CE"/>
    <w:rsid w:val="001B06C2"/>
    <w:rsid w:val="001B212A"/>
    <w:rsid w:val="001B33EC"/>
    <w:rsid w:val="001B3495"/>
    <w:rsid w:val="001B4EAB"/>
    <w:rsid w:val="001B5E20"/>
    <w:rsid w:val="001B5E90"/>
    <w:rsid w:val="001B5F21"/>
    <w:rsid w:val="001B6A77"/>
    <w:rsid w:val="001B7E61"/>
    <w:rsid w:val="001B7FEA"/>
    <w:rsid w:val="001C0CE0"/>
    <w:rsid w:val="001C1ED6"/>
    <w:rsid w:val="001C25CA"/>
    <w:rsid w:val="001C34A2"/>
    <w:rsid w:val="001C3943"/>
    <w:rsid w:val="001C3A0C"/>
    <w:rsid w:val="001C4FDA"/>
    <w:rsid w:val="001C54CB"/>
    <w:rsid w:val="001C554E"/>
    <w:rsid w:val="001C6D40"/>
    <w:rsid w:val="001C71C3"/>
    <w:rsid w:val="001C7BFE"/>
    <w:rsid w:val="001D0320"/>
    <w:rsid w:val="001D12CB"/>
    <w:rsid w:val="001D19BC"/>
    <w:rsid w:val="001D1FAD"/>
    <w:rsid w:val="001D25A7"/>
    <w:rsid w:val="001D4664"/>
    <w:rsid w:val="001D5945"/>
    <w:rsid w:val="001D60EC"/>
    <w:rsid w:val="001D65E1"/>
    <w:rsid w:val="001D78F7"/>
    <w:rsid w:val="001E130B"/>
    <w:rsid w:val="001E1813"/>
    <w:rsid w:val="001E1889"/>
    <w:rsid w:val="001E279B"/>
    <w:rsid w:val="001E3358"/>
    <w:rsid w:val="001E3E5D"/>
    <w:rsid w:val="001E539F"/>
    <w:rsid w:val="001E7D67"/>
    <w:rsid w:val="001F0D1A"/>
    <w:rsid w:val="001F0E5B"/>
    <w:rsid w:val="001F1781"/>
    <w:rsid w:val="001F2561"/>
    <w:rsid w:val="001F2622"/>
    <w:rsid w:val="001F3383"/>
    <w:rsid w:val="001F3388"/>
    <w:rsid w:val="001F63E8"/>
    <w:rsid w:val="001F6FB6"/>
    <w:rsid w:val="001F79E5"/>
    <w:rsid w:val="0020303E"/>
    <w:rsid w:val="002041E0"/>
    <w:rsid w:val="0020587B"/>
    <w:rsid w:val="00206269"/>
    <w:rsid w:val="00206CE3"/>
    <w:rsid w:val="00206F5F"/>
    <w:rsid w:val="00207292"/>
    <w:rsid w:val="00211A9A"/>
    <w:rsid w:val="0021232B"/>
    <w:rsid w:val="00213951"/>
    <w:rsid w:val="00213E9B"/>
    <w:rsid w:val="002140C3"/>
    <w:rsid w:val="002162FE"/>
    <w:rsid w:val="00216C69"/>
    <w:rsid w:val="00216ED5"/>
    <w:rsid w:val="0021734D"/>
    <w:rsid w:val="00217EF3"/>
    <w:rsid w:val="00217F06"/>
    <w:rsid w:val="0022017D"/>
    <w:rsid w:val="002210B3"/>
    <w:rsid w:val="00221490"/>
    <w:rsid w:val="00221BE1"/>
    <w:rsid w:val="00221DA7"/>
    <w:rsid w:val="00221FEE"/>
    <w:rsid w:val="002225D4"/>
    <w:rsid w:val="00222828"/>
    <w:rsid w:val="002240D2"/>
    <w:rsid w:val="002241F7"/>
    <w:rsid w:val="00226F27"/>
    <w:rsid w:val="00227551"/>
    <w:rsid w:val="00227716"/>
    <w:rsid w:val="0023099B"/>
    <w:rsid w:val="00231A56"/>
    <w:rsid w:val="0023210A"/>
    <w:rsid w:val="002323E0"/>
    <w:rsid w:val="0023308F"/>
    <w:rsid w:val="002350DA"/>
    <w:rsid w:val="0023794B"/>
    <w:rsid w:val="00241126"/>
    <w:rsid w:val="00243251"/>
    <w:rsid w:val="0024375F"/>
    <w:rsid w:val="002441C3"/>
    <w:rsid w:val="00244354"/>
    <w:rsid w:val="00245EDD"/>
    <w:rsid w:val="002464CA"/>
    <w:rsid w:val="00247430"/>
    <w:rsid w:val="00247FBA"/>
    <w:rsid w:val="002500E0"/>
    <w:rsid w:val="00250D05"/>
    <w:rsid w:val="00251C30"/>
    <w:rsid w:val="00252083"/>
    <w:rsid w:val="00252202"/>
    <w:rsid w:val="00253500"/>
    <w:rsid w:val="00253635"/>
    <w:rsid w:val="00253F0E"/>
    <w:rsid w:val="002549F3"/>
    <w:rsid w:val="002557D7"/>
    <w:rsid w:val="00255E01"/>
    <w:rsid w:val="0025789B"/>
    <w:rsid w:val="00261884"/>
    <w:rsid w:val="00261ED9"/>
    <w:rsid w:val="00261F8D"/>
    <w:rsid w:val="002620F8"/>
    <w:rsid w:val="0026234C"/>
    <w:rsid w:val="00262A1C"/>
    <w:rsid w:val="00263BF9"/>
    <w:rsid w:val="0026481A"/>
    <w:rsid w:val="00264A4F"/>
    <w:rsid w:val="00265E1A"/>
    <w:rsid w:val="00265EB1"/>
    <w:rsid w:val="00266026"/>
    <w:rsid w:val="0026620B"/>
    <w:rsid w:val="002666F3"/>
    <w:rsid w:val="002668F7"/>
    <w:rsid w:val="00266AAB"/>
    <w:rsid w:val="00267A6E"/>
    <w:rsid w:val="00267CB3"/>
    <w:rsid w:val="00271573"/>
    <w:rsid w:val="00272507"/>
    <w:rsid w:val="00272952"/>
    <w:rsid w:val="00273291"/>
    <w:rsid w:val="00273E7B"/>
    <w:rsid w:val="00274A37"/>
    <w:rsid w:val="0027602D"/>
    <w:rsid w:val="00276704"/>
    <w:rsid w:val="00277F73"/>
    <w:rsid w:val="00281058"/>
    <w:rsid w:val="0028217A"/>
    <w:rsid w:val="002844AC"/>
    <w:rsid w:val="002864AC"/>
    <w:rsid w:val="00286CF8"/>
    <w:rsid w:val="00287037"/>
    <w:rsid w:val="00287053"/>
    <w:rsid w:val="00290EA4"/>
    <w:rsid w:val="00291924"/>
    <w:rsid w:val="00291A51"/>
    <w:rsid w:val="00293538"/>
    <w:rsid w:val="00293690"/>
    <w:rsid w:val="002941C1"/>
    <w:rsid w:val="00294CFF"/>
    <w:rsid w:val="002955F2"/>
    <w:rsid w:val="00295D70"/>
    <w:rsid w:val="00296ADB"/>
    <w:rsid w:val="00296C1D"/>
    <w:rsid w:val="00296DDB"/>
    <w:rsid w:val="002A156D"/>
    <w:rsid w:val="002A1AE4"/>
    <w:rsid w:val="002A26C8"/>
    <w:rsid w:val="002A2BCC"/>
    <w:rsid w:val="002A3949"/>
    <w:rsid w:val="002A3C7A"/>
    <w:rsid w:val="002A3DEC"/>
    <w:rsid w:val="002A3E94"/>
    <w:rsid w:val="002A45AF"/>
    <w:rsid w:val="002A620F"/>
    <w:rsid w:val="002A66B8"/>
    <w:rsid w:val="002A67FC"/>
    <w:rsid w:val="002B0697"/>
    <w:rsid w:val="002B0700"/>
    <w:rsid w:val="002B1AB5"/>
    <w:rsid w:val="002B3066"/>
    <w:rsid w:val="002B31E5"/>
    <w:rsid w:val="002B3B49"/>
    <w:rsid w:val="002B4A41"/>
    <w:rsid w:val="002B4D16"/>
    <w:rsid w:val="002B6C03"/>
    <w:rsid w:val="002B6E6A"/>
    <w:rsid w:val="002B7190"/>
    <w:rsid w:val="002B75E8"/>
    <w:rsid w:val="002B7778"/>
    <w:rsid w:val="002B7E7D"/>
    <w:rsid w:val="002C019B"/>
    <w:rsid w:val="002C1B98"/>
    <w:rsid w:val="002C1FD4"/>
    <w:rsid w:val="002C32DC"/>
    <w:rsid w:val="002C540F"/>
    <w:rsid w:val="002C5BEB"/>
    <w:rsid w:val="002C6035"/>
    <w:rsid w:val="002C6BB8"/>
    <w:rsid w:val="002D06D5"/>
    <w:rsid w:val="002D0B9E"/>
    <w:rsid w:val="002D153E"/>
    <w:rsid w:val="002D1721"/>
    <w:rsid w:val="002D1BBE"/>
    <w:rsid w:val="002D256A"/>
    <w:rsid w:val="002D326E"/>
    <w:rsid w:val="002D4362"/>
    <w:rsid w:val="002D45FD"/>
    <w:rsid w:val="002D48ED"/>
    <w:rsid w:val="002D5CF2"/>
    <w:rsid w:val="002D73F6"/>
    <w:rsid w:val="002D79CE"/>
    <w:rsid w:val="002E0AA5"/>
    <w:rsid w:val="002E0DB6"/>
    <w:rsid w:val="002E255D"/>
    <w:rsid w:val="002E2639"/>
    <w:rsid w:val="002E2757"/>
    <w:rsid w:val="002E324C"/>
    <w:rsid w:val="002E3D00"/>
    <w:rsid w:val="002E47DF"/>
    <w:rsid w:val="002E4C3B"/>
    <w:rsid w:val="002E541A"/>
    <w:rsid w:val="002E630D"/>
    <w:rsid w:val="002E77D6"/>
    <w:rsid w:val="002F0090"/>
    <w:rsid w:val="002F1417"/>
    <w:rsid w:val="002F15EB"/>
    <w:rsid w:val="002F1D0B"/>
    <w:rsid w:val="002F20D8"/>
    <w:rsid w:val="002F2B04"/>
    <w:rsid w:val="002F34EC"/>
    <w:rsid w:val="002F37D5"/>
    <w:rsid w:val="002F46A5"/>
    <w:rsid w:val="002F5082"/>
    <w:rsid w:val="002F55E8"/>
    <w:rsid w:val="002F5E6F"/>
    <w:rsid w:val="002F64C1"/>
    <w:rsid w:val="002F695B"/>
    <w:rsid w:val="002F7918"/>
    <w:rsid w:val="002F79D1"/>
    <w:rsid w:val="003000DE"/>
    <w:rsid w:val="00300659"/>
    <w:rsid w:val="00300711"/>
    <w:rsid w:val="003017C2"/>
    <w:rsid w:val="00301CF8"/>
    <w:rsid w:val="0030393A"/>
    <w:rsid w:val="00303FEA"/>
    <w:rsid w:val="003042B3"/>
    <w:rsid w:val="00304388"/>
    <w:rsid w:val="00305324"/>
    <w:rsid w:val="00305A76"/>
    <w:rsid w:val="003066E8"/>
    <w:rsid w:val="00311124"/>
    <w:rsid w:val="00311FDE"/>
    <w:rsid w:val="00314B42"/>
    <w:rsid w:val="00314FCB"/>
    <w:rsid w:val="003161BD"/>
    <w:rsid w:val="00316235"/>
    <w:rsid w:val="0032034C"/>
    <w:rsid w:val="003214B3"/>
    <w:rsid w:val="00323228"/>
    <w:rsid w:val="00323A79"/>
    <w:rsid w:val="003244F6"/>
    <w:rsid w:val="003249A4"/>
    <w:rsid w:val="00324C89"/>
    <w:rsid w:val="00324CFF"/>
    <w:rsid w:val="00325062"/>
    <w:rsid w:val="003250E0"/>
    <w:rsid w:val="003256B6"/>
    <w:rsid w:val="0032598C"/>
    <w:rsid w:val="003264EB"/>
    <w:rsid w:val="00326B26"/>
    <w:rsid w:val="0032782A"/>
    <w:rsid w:val="00327C9D"/>
    <w:rsid w:val="00330DE1"/>
    <w:rsid w:val="0033104A"/>
    <w:rsid w:val="00332603"/>
    <w:rsid w:val="00332C21"/>
    <w:rsid w:val="00332D34"/>
    <w:rsid w:val="003340B8"/>
    <w:rsid w:val="00334DE0"/>
    <w:rsid w:val="0033533F"/>
    <w:rsid w:val="00335DE8"/>
    <w:rsid w:val="00337784"/>
    <w:rsid w:val="00337E37"/>
    <w:rsid w:val="00341238"/>
    <w:rsid w:val="00341FEB"/>
    <w:rsid w:val="003434FD"/>
    <w:rsid w:val="00343524"/>
    <w:rsid w:val="00343667"/>
    <w:rsid w:val="0034402C"/>
    <w:rsid w:val="003447FD"/>
    <w:rsid w:val="003448BC"/>
    <w:rsid w:val="0034551F"/>
    <w:rsid w:val="00345951"/>
    <w:rsid w:val="00346116"/>
    <w:rsid w:val="00347048"/>
    <w:rsid w:val="00352508"/>
    <w:rsid w:val="00354220"/>
    <w:rsid w:val="003554CC"/>
    <w:rsid w:val="003565D9"/>
    <w:rsid w:val="00356D1B"/>
    <w:rsid w:val="00357595"/>
    <w:rsid w:val="003575F2"/>
    <w:rsid w:val="00357E95"/>
    <w:rsid w:val="003615FB"/>
    <w:rsid w:val="003620CA"/>
    <w:rsid w:val="00362613"/>
    <w:rsid w:val="003648C2"/>
    <w:rsid w:val="003656D6"/>
    <w:rsid w:val="0036666C"/>
    <w:rsid w:val="003672AA"/>
    <w:rsid w:val="00367B6D"/>
    <w:rsid w:val="0037036E"/>
    <w:rsid w:val="0037073C"/>
    <w:rsid w:val="00371218"/>
    <w:rsid w:val="0037233D"/>
    <w:rsid w:val="0037263D"/>
    <w:rsid w:val="00372E4A"/>
    <w:rsid w:val="0037334E"/>
    <w:rsid w:val="0037338E"/>
    <w:rsid w:val="00373CB5"/>
    <w:rsid w:val="00374575"/>
    <w:rsid w:val="003751B8"/>
    <w:rsid w:val="00375CA5"/>
    <w:rsid w:val="0037664B"/>
    <w:rsid w:val="003802EA"/>
    <w:rsid w:val="0038078B"/>
    <w:rsid w:val="00380845"/>
    <w:rsid w:val="00380B36"/>
    <w:rsid w:val="00380BAE"/>
    <w:rsid w:val="0038181A"/>
    <w:rsid w:val="0038250C"/>
    <w:rsid w:val="00382A0F"/>
    <w:rsid w:val="00383C11"/>
    <w:rsid w:val="00384BB8"/>
    <w:rsid w:val="00387093"/>
    <w:rsid w:val="00387C49"/>
    <w:rsid w:val="00387D17"/>
    <w:rsid w:val="00390214"/>
    <w:rsid w:val="003907F0"/>
    <w:rsid w:val="00390CE3"/>
    <w:rsid w:val="00390E6C"/>
    <w:rsid w:val="00391964"/>
    <w:rsid w:val="00392756"/>
    <w:rsid w:val="00392C40"/>
    <w:rsid w:val="00392C5D"/>
    <w:rsid w:val="00393DD7"/>
    <w:rsid w:val="00393FB9"/>
    <w:rsid w:val="003942DA"/>
    <w:rsid w:val="00395C41"/>
    <w:rsid w:val="00396A86"/>
    <w:rsid w:val="0039780F"/>
    <w:rsid w:val="003A03A7"/>
    <w:rsid w:val="003A079A"/>
    <w:rsid w:val="003A0BBD"/>
    <w:rsid w:val="003A117B"/>
    <w:rsid w:val="003A1F43"/>
    <w:rsid w:val="003A27B0"/>
    <w:rsid w:val="003A2B82"/>
    <w:rsid w:val="003A3CA5"/>
    <w:rsid w:val="003A3F4F"/>
    <w:rsid w:val="003A56D1"/>
    <w:rsid w:val="003A5AA2"/>
    <w:rsid w:val="003A5BD4"/>
    <w:rsid w:val="003A5E47"/>
    <w:rsid w:val="003A6651"/>
    <w:rsid w:val="003A67C2"/>
    <w:rsid w:val="003A7AE3"/>
    <w:rsid w:val="003B2688"/>
    <w:rsid w:val="003B3D05"/>
    <w:rsid w:val="003B3EBF"/>
    <w:rsid w:val="003B4575"/>
    <w:rsid w:val="003B4A09"/>
    <w:rsid w:val="003B5F70"/>
    <w:rsid w:val="003C1171"/>
    <w:rsid w:val="003C273D"/>
    <w:rsid w:val="003C29A4"/>
    <w:rsid w:val="003C2D74"/>
    <w:rsid w:val="003C3E05"/>
    <w:rsid w:val="003C4A59"/>
    <w:rsid w:val="003C5B9F"/>
    <w:rsid w:val="003C5C7A"/>
    <w:rsid w:val="003C5E0A"/>
    <w:rsid w:val="003C6374"/>
    <w:rsid w:val="003C6D4C"/>
    <w:rsid w:val="003D054B"/>
    <w:rsid w:val="003D082B"/>
    <w:rsid w:val="003D11B1"/>
    <w:rsid w:val="003D1EB9"/>
    <w:rsid w:val="003D23BC"/>
    <w:rsid w:val="003D2732"/>
    <w:rsid w:val="003D37ED"/>
    <w:rsid w:val="003D409D"/>
    <w:rsid w:val="003D4A1F"/>
    <w:rsid w:val="003D5901"/>
    <w:rsid w:val="003E07F3"/>
    <w:rsid w:val="003E0E86"/>
    <w:rsid w:val="003E2414"/>
    <w:rsid w:val="003E2507"/>
    <w:rsid w:val="003E3097"/>
    <w:rsid w:val="003E3808"/>
    <w:rsid w:val="003E5457"/>
    <w:rsid w:val="003E6813"/>
    <w:rsid w:val="003F03E7"/>
    <w:rsid w:val="003F16E0"/>
    <w:rsid w:val="003F20B9"/>
    <w:rsid w:val="003F23E0"/>
    <w:rsid w:val="003F2A0E"/>
    <w:rsid w:val="003F378A"/>
    <w:rsid w:val="003F3FFC"/>
    <w:rsid w:val="003F5DCC"/>
    <w:rsid w:val="00403B8A"/>
    <w:rsid w:val="00404034"/>
    <w:rsid w:val="00404D44"/>
    <w:rsid w:val="00404E78"/>
    <w:rsid w:val="004067DC"/>
    <w:rsid w:val="00406817"/>
    <w:rsid w:val="00407EEC"/>
    <w:rsid w:val="00411473"/>
    <w:rsid w:val="0041170E"/>
    <w:rsid w:val="004122D2"/>
    <w:rsid w:val="004124FB"/>
    <w:rsid w:val="004125C2"/>
    <w:rsid w:val="00412CA6"/>
    <w:rsid w:val="00412E6F"/>
    <w:rsid w:val="004133A1"/>
    <w:rsid w:val="004133A9"/>
    <w:rsid w:val="0041408F"/>
    <w:rsid w:val="00414E68"/>
    <w:rsid w:val="004165A2"/>
    <w:rsid w:val="004177A2"/>
    <w:rsid w:val="00417CB1"/>
    <w:rsid w:val="004209EF"/>
    <w:rsid w:val="00420A62"/>
    <w:rsid w:val="004210C9"/>
    <w:rsid w:val="00421160"/>
    <w:rsid w:val="004223E2"/>
    <w:rsid w:val="0042358A"/>
    <w:rsid w:val="0042373A"/>
    <w:rsid w:val="00423CB0"/>
    <w:rsid w:val="00425A67"/>
    <w:rsid w:val="00425FDC"/>
    <w:rsid w:val="004261A1"/>
    <w:rsid w:val="00426737"/>
    <w:rsid w:val="00426C8F"/>
    <w:rsid w:val="004274D2"/>
    <w:rsid w:val="00430EB4"/>
    <w:rsid w:val="00431E89"/>
    <w:rsid w:val="00432597"/>
    <w:rsid w:val="00432ED9"/>
    <w:rsid w:val="004336B7"/>
    <w:rsid w:val="00433D12"/>
    <w:rsid w:val="0043400C"/>
    <w:rsid w:val="00436163"/>
    <w:rsid w:val="004367C7"/>
    <w:rsid w:val="00436C95"/>
    <w:rsid w:val="004422C2"/>
    <w:rsid w:val="00442F4A"/>
    <w:rsid w:val="0044375D"/>
    <w:rsid w:val="00443E8A"/>
    <w:rsid w:val="004445C8"/>
    <w:rsid w:val="00444EE7"/>
    <w:rsid w:val="00444FB6"/>
    <w:rsid w:val="00445B17"/>
    <w:rsid w:val="00446CE3"/>
    <w:rsid w:val="00450106"/>
    <w:rsid w:val="00453B22"/>
    <w:rsid w:val="004561CC"/>
    <w:rsid w:val="00457907"/>
    <w:rsid w:val="00457A04"/>
    <w:rsid w:val="00461006"/>
    <w:rsid w:val="00462274"/>
    <w:rsid w:val="00462A84"/>
    <w:rsid w:val="004641EE"/>
    <w:rsid w:val="00464ED9"/>
    <w:rsid w:val="004650DF"/>
    <w:rsid w:val="00465ABF"/>
    <w:rsid w:val="00465DC7"/>
    <w:rsid w:val="0046641E"/>
    <w:rsid w:val="0046691A"/>
    <w:rsid w:val="004669E0"/>
    <w:rsid w:val="0047089C"/>
    <w:rsid w:val="00470C2D"/>
    <w:rsid w:val="00471964"/>
    <w:rsid w:val="00472171"/>
    <w:rsid w:val="00473DDB"/>
    <w:rsid w:val="00476502"/>
    <w:rsid w:val="00476DBF"/>
    <w:rsid w:val="004805C9"/>
    <w:rsid w:val="0048074B"/>
    <w:rsid w:val="0048103C"/>
    <w:rsid w:val="004814D8"/>
    <w:rsid w:val="00481CFC"/>
    <w:rsid w:val="00482F09"/>
    <w:rsid w:val="004830E4"/>
    <w:rsid w:val="00483F48"/>
    <w:rsid w:val="004843AA"/>
    <w:rsid w:val="00485E24"/>
    <w:rsid w:val="00485E60"/>
    <w:rsid w:val="00486295"/>
    <w:rsid w:val="0048693F"/>
    <w:rsid w:val="004873F9"/>
    <w:rsid w:val="00487496"/>
    <w:rsid w:val="00487CD2"/>
    <w:rsid w:val="00497E7D"/>
    <w:rsid w:val="004A05C4"/>
    <w:rsid w:val="004A1782"/>
    <w:rsid w:val="004A189D"/>
    <w:rsid w:val="004A1B0C"/>
    <w:rsid w:val="004A249F"/>
    <w:rsid w:val="004A4427"/>
    <w:rsid w:val="004A4D8A"/>
    <w:rsid w:val="004A55E2"/>
    <w:rsid w:val="004A6AAD"/>
    <w:rsid w:val="004A6CF0"/>
    <w:rsid w:val="004A70A7"/>
    <w:rsid w:val="004B0629"/>
    <w:rsid w:val="004B0773"/>
    <w:rsid w:val="004B14B4"/>
    <w:rsid w:val="004B20B9"/>
    <w:rsid w:val="004B249A"/>
    <w:rsid w:val="004B250C"/>
    <w:rsid w:val="004B2E26"/>
    <w:rsid w:val="004B31CB"/>
    <w:rsid w:val="004B35D1"/>
    <w:rsid w:val="004B39BF"/>
    <w:rsid w:val="004B43AD"/>
    <w:rsid w:val="004B4C35"/>
    <w:rsid w:val="004B5492"/>
    <w:rsid w:val="004B6DCE"/>
    <w:rsid w:val="004B72D7"/>
    <w:rsid w:val="004B7B8D"/>
    <w:rsid w:val="004C1102"/>
    <w:rsid w:val="004C1381"/>
    <w:rsid w:val="004C1386"/>
    <w:rsid w:val="004C34B3"/>
    <w:rsid w:val="004C3B7E"/>
    <w:rsid w:val="004C4F7E"/>
    <w:rsid w:val="004C53A3"/>
    <w:rsid w:val="004C5B77"/>
    <w:rsid w:val="004C5E68"/>
    <w:rsid w:val="004C7370"/>
    <w:rsid w:val="004C7DD3"/>
    <w:rsid w:val="004D0536"/>
    <w:rsid w:val="004D0820"/>
    <w:rsid w:val="004D1AF9"/>
    <w:rsid w:val="004D28F6"/>
    <w:rsid w:val="004D2AD4"/>
    <w:rsid w:val="004D2C22"/>
    <w:rsid w:val="004D2EEC"/>
    <w:rsid w:val="004D349F"/>
    <w:rsid w:val="004D4AD5"/>
    <w:rsid w:val="004D5078"/>
    <w:rsid w:val="004D52CF"/>
    <w:rsid w:val="004D6C6B"/>
    <w:rsid w:val="004E213C"/>
    <w:rsid w:val="004E2B84"/>
    <w:rsid w:val="004E348C"/>
    <w:rsid w:val="004E359B"/>
    <w:rsid w:val="004E35E0"/>
    <w:rsid w:val="004E5D4D"/>
    <w:rsid w:val="004E6A10"/>
    <w:rsid w:val="004E6FFD"/>
    <w:rsid w:val="004F001C"/>
    <w:rsid w:val="004F088F"/>
    <w:rsid w:val="004F0F20"/>
    <w:rsid w:val="004F120C"/>
    <w:rsid w:val="004F2842"/>
    <w:rsid w:val="004F6B88"/>
    <w:rsid w:val="004F6E20"/>
    <w:rsid w:val="004F6FE7"/>
    <w:rsid w:val="004F7065"/>
    <w:rsid w:val="004F739D"/>
    <w:rsid w:val="00500262"/>
    <w:rsid w:val="00500A5D"/>
    <w:rsid w:val="0050252D"/>
    <w:rsid w:val="00503A58"/>
    <w:rsid w:val="005043DE"/>
    <w:rsid w:val="00505A0C"/>
    <w:rsid w:val="0050648D"/>
    <w:rsid w:val="00506681"/>
    <w:rsid w:val="00506D05"/>
    <w:rsid w:val="005103F5"/>
    <w:rsid w:val="005104E8"/>
    <w:rsid w:val="00510526"/>
    <w:rsid w:val="00511F8B"/>
    <w:rsid w:val="005124C4"/>
    <w:rsid w:val="00513419"/>
    <w:rsid w:val="00513CDA"/>
    <w:rsid w:val="00514445"/>
    <w:rsid w:val="005173E2"/>
    <w:rsid w:val="00517B81"/>
    <w:rsid w:val="0052018D"/>
    <w:rsid w:val="0052182C"/>
    <w:rsid w:val="00525ED1"/>
    <w:rsid w:val="00525FDE"/>
    <w:rsid w:val="00526785"/>
    <w:rsid w:val="005270BD"/>
    <w:rsid w:val="005305A3"/>
    <w:rsid w:val="00530859"/>
    <w:rsid w:val="0053192B"/>
    <w:rsid w:val="0053205A"/>
    <w:rsid w:val="0053226E"/>
    <w:rsid w:val="00532667"/>
    <w:rsid w:val="00533250"/>
    <w:rsid w:val="005342BF"/>
    <w:rsid w:val="00535234"/>
    <w:rsid w:val="0053535A"/>
    <w:rsid w:val="0053693F"/>
    <w:rsid w:val="00536AE6"/>
    <w:rsid w:val="00536F24"/>
    <w:rsid w:val="00540AF6"/>
    <w:rsid w:val="0054116D"/>
    <w:rsid w:val="00541602"/>
    <w:rsid w:val="005416A8"/>
    <w:rsid w:val="00541700"/>
    <w:rsid w:val="005417AC"/>
    <w:rsid w:val="00542866"/>
    <w:rsid w:val="00542922"/>
    <w:rsid w:val="00544640"/>
    <w:rsid w:val="00544762"/>
    <w:rsid w:val="005451FC"/>
    <w:rsid w:val="00545767"/>
    <w:rsid w:val="00545A83"/>
    <w:rsid w:val="0055118B"/>
    <w:rsid w:val="00552B99"/>
    <w:rsid w:val="00554069"/>
    <w:rsid w:val="005543DE"/>
    <w:rsid w:val="005556CE"/>
    <w:rsid w:val="0055621B"/>
    <w:rsid w:val="0056243A"/>
    <w:rsid w:val="00562B7C"/>
    <w:rsid w:val="005641D9"/>
    <w:rsid w:val="005645A8"/>
    <w:rsid w:val="005652FD"/>
    <w:rsid w:val="00566DCB"/>
    <w:rsid w:val="00573CB5"/>
    <w:rsid w:val="00574A0B"/>
    <w:rsid w:val="005778F8"/>
    <w:rsid w:val="00577A16"/>
    <w:rsid w:val="0058402B"/>
    <w:rsid w:val="00584551"/>
    <w:rsid w:val="00584C19"/>
    <w:rsid w:val="005854B8"/>
    <w:rsid w:val="00585D49"/>
    <w:rsid w:val="00586473"/>
    <w:rsid w:val="00586B76"/>
    <w:rsid w:val="00586EAC"/>
    <w:rsid w:val="005873C1"/>
    <w:rsid w:val="00587FCF"/>
    <w:rsid w:val="0059014C"/>
    <w:rsid w:val="00591968"/>
    <w:rsid w:val="00591A88"/>
    <w:rsid w:val="00591DB0"/>
    <w:rsid w:val="00591FA8"/>
    <w:rsid w:val="00592330"/>
    <w:rsid w:val="00592917"/>
    <w:rsid w:val="00593131"/>
    <w:rsid w:val="00593A45"/>
    <w:rsid w:val="00593ED6"/>
    <w:rsid w:val="00594BA4"/>
    <w:rsid w:val="00594C63"/>
    <w:rsid w:val="0059548D"/>
    <w:rsid w:val="0059634D"/>
    <w:rsid w:val="0059716B"/>
    <w:rsid w:val="005A0B93"/>
    <w:rsid w:val="005A13D5"/>
    <w:rsid w:val="005A1A54"/>
    <w:rsid w:val="005A5D62"/>
    <w:rsid w:val="005A5D8D"/>
    <w:rsid w:val="005A6AB8"/>
    <w:rsid w:val="005A7FB0"/>
    <w:rsid w:val="005B19AA"/>
    <w:rsid w:val="005B34B0"/>
    <w:rsid w:val="005B3D41"/>
    <w:rsid w:val="005B54DB"/>
    <w:rsid w:val="005B5F4A"/>
    <w:rsid w:val="005C08F7"/>
    <w:rsid w:val="005C0AEB"/>
    <w:rsid w:val="005C0D38"/>
    <w:rsid w:val="005C2E25"/>
    <w:rsid w:val="005C2F35"/>
    <w:rsid w:val="005C37FF"/>
    <w:rsid w:val="005C5D5A"/>
    <w:rsid w:val="005C6AC7"/>
    <w:rsid w:val="005C7548"/>
    <w:rsid w:val="005C75DF"/>
    <w:rsid w:val="005D0A74"/>
    <w:rsid w:val="005D0E8E"/>
    <w:rsid w:val="005D11D6"/>
    <w:rsid w:val="005D1B20"/>
    <w:rsid w:val="005D1D40"/>
    <w:rsid w:val="005D21CC"/>
    <w:rsid w:val="005D3311"/>
    <w:rsid w:val="005D33CA"/>
    <w:rsid w:val="005D3482"/>
    <w:rsid w:val="005D510B"/>
    <w:rsid w:val="005D57A9"/>
    <w:rsid w:val="005D581C"/>
    <w:rsid w:val="005D5F1A"/>
    <w:rsid w:val="005D69AD"/>
    <w:rsid w:val="005D6DAF"/>
    <w:rsid w:val="005D7829"/>
    <w:rsid w:val="005E0030"/>
    <w:rsid w:val="005E057A"/>
    <w:rsid w:val="005E08DD"/>
    <w:rsid w:val="005E0AF2"/>
    <w:rsid w:val="005E1ECB"/>
    <w:rsid w:val="005E2CC3"/>
    <w:rsid w:val="005E4A63"/>
    <w:rsid w:val="005E5B73"/>
    <w:rsid w:val="005E6D8B"/>
    <w:rsid w:val="005E75D1"/>
    <w:rsid w:val="005F00E3"/>
    <w:rsid w:val="005F2233"/>
    <w:rsid w:val="005F2EDA"/>
    <w:rsid w:val="005F681B"/>
    <w:rsid w:val="006000CF"/>
    <w:rsid w:val="00600548"/>
    <w:rsid w:val="006005CA"/>
    <w:rsid w:val="00600854"/>
    <w:rsid w:val="00602393"/>
    <w:rsid w:val="00603630"/>
    <w:rsid w:val="006038BC"/>
    <w:rsid w:val="00603D8E"/>
    <w:rsid w:val="00603E1C"/>
    <w:rsid w:val="00605277"/>
    <w:rsid w:val="00605DD8"/>
    <w:rsid w:val="0060650E"/>
    <w:rsid w:val="00606780"/>
    <w:rsid w:val="00610722"/>
    <w:rsid w:val="00611A1A"/>
    <w:rsid w:val="00611CED"/>
    <w:rsid w:val="006143BC"/>
    <w:rsid w:val="00614ABF"/>
    <w:rsid w:val="00615CC7"/>
    <w:rsid w:val="00616175"/>
    <w:rsid w:val="00616610"/>
    <w:rsid w:val="00617295"/>
    <w:rsid w:val="006172E1"/>
    <w:rsid w:val="006174E7"/>
    <w:rsid w:val="00617E42"/>
    <w:rsid w:val="00617E5C"/>
    <w:rsid w:val="006216B3"/>
    <w:rsid w:val="006221BB"/>
    <w:rsid w:val="00622EF3"/>
    <w:rsid w:val="0062348E"/>
    <w:rsid w:val="00623AE4"/>
    <w:rsid w:val="00623DBB"/>
    <w:rsid w:val="00624A4F"/>
    <w:rsid w:val="00624D49"/>
    <w:rsid w:val="00625499"/>
    <w:rsid w:val="006264CF"/>
    <w:rsid w:val="00626DC3"/>
    <w:rsid w:val="00627C97"/>
    <w:rsid w:val="00630DD8"/>
    <w:rsid w:val="00630F53"/>
    <w:rsid w:val="00632F6D"/>
    <w:rsid w:val="00633C62"/>
    <w:rsid w:val="00633EDB"/>
    <w:rsid w:val="00635DA0"/>
    <w:rsid w:val="00635F4E"/>
    <w:rsid w:val="00636A28"/>
    <w:rsid w:val="006375C7"/>
    <w:rsid w:val="00637F5B"/>
    <w:rsid w:val="0064122E"/>
    <w:rsid w:val="00644325"/>
    <w:rsid w:val="00644B36"/>
    <w:rsid w:val="00645AE5"/>
    <w:rsid w:val="00650B22"/>
    <w:rsid w:val="006513B6"/>
    <w:rsid w:val="006517AA"/>
    <w:rsid w:val="006519A7"/>
    <w:rsid w:val="00651A4C"/>
    <w:rsid w:val="00651F86"/>
    <w:rsid w:val="00652FC7"/>
    <w:rsid w:val="00653674"/>
    <w:rsid w:val="00653E41"/>
    <w:rsid w:val="0065410F"/>
    <w:rsid w:val="006557CB"/>
    <w:rsid w:val="00656E3E"/>
    <w:rsid w:val="006605E0"/>
    <w:rsid w:val="00664846"/>
    <w:rsid w:val="00664F80"/>
    <w:rsid w:val="00665877"/>
    <w:rsid w:val="00666A84"/>
    <w:rsid w:val="00666E6A"/>
    <w:rsid w:val="00670088"/>
    <w:rsid w:val="0067075F"/>
    <w:rsid w:val="00670A96"/>
    <w:rsid w:val="00672952"/>
    <w:rsid w:val="00672F10"/>
    <w:rsid w:val="006753DD"/>
    <w:rsid w:val="006754C5"/>
    <w:rsid w:val="00675BEF"/>
    <w:rsid w:val="00676B74"/>
    <w:rsid w:val="00680B0D"/>
    <w:rsid w:val="00680E70"/>
    <w:rsid w:val="00683041"/>
    <w:rsid w:val="006849EF"/>
    <w:rsid w:val="00684EF0"/>
    <w:rsid w:val="00685403"/>
    <w:rsid w:val="00685BBD"/>
    <w:rsid w:val="00685D81"/>
    <w:rsid w:val="006878C9"/>
    <w:rsid w:val="006879BE"/>
    <w:rsid w:val="0069066C"/>
    <w:rsid w:val="00690C71"/>
    <w:rsid w:val="00691B3F"/>
    <w:rsid w:val="00692351"/>
    <w:rsid w:val="006927C9"/>
    <w:rsid w:val="00695D46"/>
    <w:rsid w:val="00696722"/>
    <w:rsid w:val="006A06A9"/>
    <w:rsid w:val="006A0A9B"/>
    <w:rsid w:val="006A10C5"/>
    <w:rsid w:val="006A1655"/>
    <w:rsid w:val="006A1895"/>
    <w:rsid w:val="006A2BD9"/>
    <w:rsid w:val="006A31F7"/>
    <w:rsid w:val="006A3BE5"/>
    <w:rsid w:val="006A3F37"/>
    <w:rsid w:val="006A512A"/>
    <w:rsid w:val="006A548A"/>
    <w:rsid w:val="006A6332"/>
    <w:rsid w:val="006A6518"/>
    <w:rsid w:val="006A7569"/>
    <w:rsid w:val="006B0492"/>
    <w:rsid w:val="006B063B"/>
    <w:rsid w:val="006B0993"/>
    <w:rsid w:val="006B099B"/>
    <w:rsid w:val="006B1E38"/>
    <w:rsid w:val="006B2809"/>
    <w:rsid w:val="006B3043"/>
    <w:rsid w:val="006B36B0"/>
    <w:rsid w:val="006B3F28"/>
    <w:rsid w:val="006B43E8"/>
    <w:rsid w:val="006B45E5"/>
    <w:rsid w:val="006B78DE"/>
    <w:rsid w:val="006C072C"/>
    <w:rsid w:val="006C0F88"/>
    <w:rsid w:val="006C2899"/>
    <w:rsid w:val="006C29B6"/>
    <w:rsid w:val="006C2FAC"/>
    <w:rsid w:val="006C3073"/>
    <w:rsid w:val="006C3A36"/>
    <w:rsid w:val="006C433D"/>
    <w:rsid w:val="006C4ED4"/>
    <w:rsid w:val="006C5008"/>
    <w:rsid w:val="006C6496"/>
    <w:rsid w:val="006C7FCB"/>
    <w:rsid w:val="006D01C4"/>
    <w:rsid w:val="006D02A1"/>
    <w:rsid w:val="006D08D7"/>
    <w:rsid w:val="006D0B8B"/>
    <w:rsid w:val="006D23AF"/>
    <w:rsid w:val="006D326F"/>
    <w:rsid w:val="006D3A8E"/>
    <w:rsid w:val="006D3B48"/>
    <w:rsid w:val="006D4C7B"/>
    <w:rsid w:val="006D53E8"/>
    <w:rsid w:val="006D5DA3"/>
    <w:rsid w:val="006D64C5"/>
    <w:rsid w:val="006D6793"/>
    <w:rsid w:val="006D7010"/>
    <w:rsid w:val="006D7F6A"/>
    <w:rsid w:val="006E0C7F"/>
    <w:rsid w:val="006E2478"/>
    <w:rsid w:val="006E2617"/>
    <w:rsid w:val="006E27FA"/>
    <w:rsid w:val="006E2D2B"/>
    <w:rsid w:val="006E31EC"/>
    <w:rsid w:val="006E39E0"/>
    <w:rsid w:val="006E3E27"/>
    <w:rsid w:val="006E40C6"/>
    <w:rsid w:val="006E501D"/>
    <w:rsid w:val="006E698C"/>
    <w:rsid w:val="006E77D5"/>
    <w:rsid w:val="006F0646"/>
    <w:rsid w:val="006F10BB"/>
    <w:rsid w:val="006F1FDF"/>
    <w:rsid w:val="006F2D8E"/>
    <w:rsid w:val="006F3B69"/>
    <w:rsid w:val="006F5A27"/>
    <w:rsid w:val="006F75F8"/>
    <w:rsid w:val="006F7794"/>
    <w:rsid w:val="007017D9"/>
    <w:rsid w:val="007027E6"/>
    <w:rsid w:val="00702DA3"/>
    <w:rsid w:val="007051F6"/>
    <w:rsid w:val="00705547"/>
    <w:rsid w:val="007057F9"/>
    <w:rsid w:val="00706C54"/>
    <w:rsid w:val="007071D5"/>
    <w:rsid w:val="00711F48"/>
    <w:rsid w:val="00712FA9"/>
    <w:rsid w:val="00714E51"/>
    <w:rsid w:val="00715004"/>
    <w:rsid w:val="00715631"/>
    <w:rsid w:val="00720047"/>
    <w:rsid w:val="00721DB4"/>
    <w:rsid w:val="00722232"/>
    <w:rsid w:val="00722391"/>
    <w:rsid w:val="0072279C"/>
    <w:rsid w:val="00722E31"/>
    <w:rsid w:val="007235B4"/>
    <w:rsid w:val="007241F2"/>
    <w:rsid w:val="00724B32"/>
    <w:rsid w:val="0072571F"/>
    <w:rsid w:val="00725E46"/>
    <w:rsid w:val="007260AB"/>
    <w:rsid w:val="007266A6"/>
    <w:rsid w:val="00726BD7"/>
    <w:rsid w:val="00726E9D"/>
    <w:rsid w:val="007270C4"/>
    <w:rsid w:val="00727FDD"/>
    <w:rsid w:val="0073106A"/>
    <w:rsid w:val="007318D2"/>
    <w:rsid w:val="00731ECC"/>
    <w:rsid w:val="00732535"/>
    <w:rsid w:val="00733406"/>
    <w:rsid w:val="0073415B"/>
    <w:rsid w:val="00736AC9"/>
    <w:rsid w:val="007371CA"/>
    <w:rsid w:val="00741932"/>
    <w:rsid w:val="00741FB6"/>
    <w:rsid w:val="007431B5"/>
    <w:rsid w:val="00743676"/>
    <w:rsid w:val="007436BB"/>
    <w:rsid w:val="00743A9A"/>
    <w:rsid w:val="00744080"/>
    <w:rsid w:val="00744647"/>
    <w:rsid w:val="00745209"/>
    <w:rsid w:val="00745239"/>
    <w:rsid w:val="007453E6"/>
    <w:rsid w:val="00746CE7"/>
    <w:rsid w:val="007470EF"/>
    <w:rsid w:val="007505C3"/>
    <w:rsid w:val="00753489"/>
    <w:rsid w:val="007539A8"/>
    <w:rsid w:val="00753BD1"/>
    <w:rsid w:val="00753F4E"/>
    <w:rsid w:val="0075496F"/>
    <w:rsid w:val="00756EB6"/>
    <w:rsid w:val="00757610"/>
    <w:rsid w:val="00760042"/>
    <w:rsid w:val="00760C66"/>
    <w:rsid w:val="00760E1F"/>
    <w:rsid w:val="00764834"/>
    <w:rsid w:val="00764F67"/>
    <w:rsid w:val="0076669D"/>
    <w:rsid w:val="007676DC"/>
    <w:rsid w:val="00771478"/>
    <w:rsid w:val="00772A77"/>
    <w:rsid w:val="0077310C"/>
    <w:rsid w:val="00773AE9"/>
    <w:rsid w:val="007742E8"/>
    <w:rsid w:val="00774D5F"/>
    <w:rsid w:val="00774FE7"/>
    <w:rsid w:val="007767E5"/>
    <w:rsid w:val="00777045"/>
    <w:rsid w:val="00777354"/>
    <w:rsid w:val="00777A59"/>
    <w:rsid w:val="00777B9A"/>
    <w:rsid w:val="007814B8"/>
    <w:rsid w:val="007817DD"/>
    <w:rsid w:val="00781980"/>
    <w:rsid w:val="0078322D"/>
    <w:rsid w:val="007843A4"/>
    <w:rsid w:val="007843D3"/>
    <w:rsid w:val="007857B5"/>
    <w:rsid w:val="007862EB"/>
    <w:rsid w:val="00786C2F"/>
    <w:rsid w:val="007879EA"/>
    <w:rsid w:val="00787AE9"/>
    <w:rsid w:val="007904EE"/>
    <w:rsid w:val="007907BA"/>
    <w:rsid w:val="00790A76"/>
    <w:rsid w:val="0079106B"/>
    <w:rsid w:val="00791386"/>
    <w:rsid w:val="00793B75"/>
    <w:rsid w:val="007942F4"/>
    <w:rsid w:val="00794B4E"/>
    <w:rsid w:val="00794BC3"/>
    <w:rsid w:val="0079531E"/>
    <w:rsid w:val="00795654"/>
    <w:rsid w:val="00796E39"/>
    <w:rsid w:val="00797703"/>
    <w:rsid w:val="00797B05"/>
    <w:rsid w:val="007A037C"/>
    <w:rsid w:val="007A072D"/>
    <w:rsid w:val="007A16F2"/>
    <w:rsid w:val="007A2792"/>
    <w:rsid w:val="007A312D"/>
    <w:rsid w:val="007A357E"/>
    <w:rsid w:val="007A385A"/>
    <w:rsid w:val="007A4FC3"/>
    <w:rsid w:val="007A5B8B"/>
    <w:rsid w:val="007A5DBC"/>
    <w:rsid w:val="007A5EE0"/>
    <w:rsid w:val="007A5EEF"/>
    <w:rsid w:val="007A6FE6"/>
    <w:rsid w:val="007A79CF"/>
    <w:rsid w:val="007A7FAC"/>
    <w:rsid w:val="007B00E3"/>
    <w:rsid w:val="007B0182"/>
    <w:rsid w:val="007B0B4B"/>
    <w:rsid w:val="007B2409"/>
    <w:rsid w:val="007B2890"/>
    <w:rsid w:val="007B50C2"/>
    <w:rsid w:val="007B6249"/>
    <w:rsid w:val="007B70CF"/>
    <w:rsid w:val="007C0505"/>
    <w:rsid w:val="007C0765"/>
    <w:rsid w:val="007C0A3C"/>
    <w:rsid w:val="007C1424"/>
    <w:rsid w:val="007C2721"/>
    <w:rsid w:val="007C2742"/>
    <w:rsid w:val="007C3E5B"/>
    <w:rsid w:val="007C4E8A"/>
    <w:rsid w:val="007C677A"/>
    <w:rsid w:val="007C71C3"/>
    <w:rsid w:val="007C7BFF"/>
    <w:rsid w:val="007D0083"/>
    <w:rsid w:val="007D0D9E"/>
    <w:rsid w:val="007D1674"/>
    <w:rsid w:val="007D1788"/>
    <w:rsid w:val="007D268D"/>
    <w:rsid w:val="007D4AE7"/>
    <w:rsid w:val="007D5CFC"/>
    <w:rsid w:val="007D6B5E"/>
    <w:rsid w:val="007D6CE3"/>
    <w:rsid w:val="007D71FD"/>
    <w:rsid w:val="007D7EC1"/>
    <w:rsid w:val="007E098B"/>
    <w:rsid w:val="007E0BF5"/>
    <w:rsid w:val="007E0C0F"/>
    <w:rsid w:val="007E35F5"/>
    <w:rsid w:val="007E3693"/>
    <w:rsid w:val="007E3B86"/>
    <w:rsid w:val="007E3EF7"/>
    <w:rsid w:val="007E42AB"/>
    <w:rsid w:val="007E441D"/>
    <w:rsid w:val="007E51D8"/>
    <w:rsid w:val="007E6405"/>
    <w:rsid w:val="007E6F17"/>
    <w:rsid w:val="007E75E8"/>
    <w:rsid w:val="007E7FB6"/>
    <w:rsid w:val="007F0608"/>
    <w:rsid w:val="007F3668"/>
    <w:rsid w:val="007F38F1"/>
    <w:rsid w:val="007F5AC0"/>
    <w:rsid w:val="00800B6F"/>
    <w:rsid w:val="00801AC0"/>
    <w:rsid w:val="00802E15"/>
    <w:rsid w:val="008031C9"/>
    <w:rsid w:val="00803584"/>
    <w:rsid w:val="00804BD9"/>
    <w:rsid w:val="00804F38"/>
    <w:rsid w:val="00805908"/>
    <w:rsid w:val="00805D73"/>
    <w:rsid w:val="008068F5"/>
    <w:rsid w:val="00806A87"/>
    <w:rsid w:val="00807569"/>
    <w:rsid w:val="008076FF"/>
    <w:rsid w:val="00811695"/>
    <w:rsid w:val="00811F36"/>
    <w:rsid w:val="00813C3E"/>
    <w:rsid w:val="008141C3"/>
    <w:rsid w:val="00815A95"/>
    <w:rsid w:val="00815C8F"/>
    <w:rsid w:val="00816FD2"/>
    <w:rsid w:val="0081725F"/>
    <w:rsid w:val="008214B4"/>
    <w:rsid w:val="008216B5"/>
    <w:rsid w:val="008236A8"/>
    <w:rsid w:val="00824351"/>
    <w:rsid w:val="0082443A"/>
    <w:rsid w:val="00824F12"/>
    <w:rsid w:val="0083033B"/>
    <w:rsid w:val="00830CC0"/>
    <w:rsid w:val="00830FB4"/>
    <w:rsid w:val="008313A3"/>
    <w:rsid w:val="0083273A"/>
    <w:rsid w:val="00832E78"/>
    <w:rsid w:val="00836094"/>
    <w:rsid w:val="008369B0"/>
    <w:rsid w:val="00836E8E"/>
    <w:rsid w:val="00837406"/>
    <w:rsid w:val="00841918"/>
    <w:rsid w:val="00841D54"/>
    <w:rsid w:val="008422C1"/>
    <w:rsid w:val="00842984"/>
    <w:rsid w:val="00842D30"/>
    <w:rsid w:val="0084315E"/>
    <w:rsid w:val="008440EC"/>
    <w:rsid w:val="00844B3A"/>
    <w:rsid w:val="00844EED"/>
    <w:rsid w:val="0084553A"/>
    <w:rsid w:val="00845FA8"/>
    <w:rsid w:val="0084602F"/>
    <w:rsid w:val="0084629E"/>
    <w:rsid w:val="00847BB8"/>
    <w:rsid w:val="008506A9"/>
    <w:rsid w:val="00850C76"/>
    <w:rsid w:val="0085120E"/>
    <w:rsid w:val="008520BE"/>
    <w:rsid w:val="00853608"/>
    <w:rsid w:val="008541FE"/>
    <w:rsid w:val="00854255"/>
    <w:rsid w:val="0085711D"/>
    <w:rsid w:val="00857D88"/>
    <w:rsid w:val="00860464"/>
    <w:rsid w:val="008616F2"/>
    <w:rsid w:val="008618C6"/>
    <w:rsid w:val="00862484"/>
    <w:rsid w:val="008624B9"/>
    <w:rsid w:val="00863801"/>
    <w:rsid w:val="0086396E"/>
    <w:rsid w:val="00863A36"/>
    <w:rsid w:val="00863AD0"/>
    <w:rsid w:val="008644D3"/>
    <w:rsid w:val="00865C54"/>
    <w:rsid w:val="00866772"/>
    <w:rsid w:val="008676CB"/>
    <w:rsid w:val="00873CA9"/>
    <w:rsid w:val="00876B26"/>
    <w:rsid w:val="00876E8F"/>
    <w:rsid w:val="0087706F"/>
    <w:rsid w:val="00880F84"/>
    <w:rsid w:val="00881804"/>
    <w:rsid w:val="00881F4E"/>
    <w:rsid w:val="0088550B"/>
    <w:rsid w:val="0088591A"/>
    <w:rsid w:val="00885D0A"/>
    <w:rsid w:val="00886857"/>
    <w:rsid w:val="00886E9E"/>
    <w:rsid w:val="00887F05"/>
    <w:rsid w:val="00890366"/>
    <w:rsid w:val="0089143B"/>
    <w:rsid w:val="008916A5"/>
    <w:rsid w:val="008916B9"/>
    <w:rsid w:val="00891748"/>
    <w:rsid w:val="008929A0"/>
    <w:rsid w:val="008941C7"/>
    <w:rsid w:val="008947F2"/>
    <w:rsid w:val="00894A3E"/>
    <w:rsid w:val="00894CE9"/>
    <w:rsid w:val="008958D8"/>
    <w:rsid w:val="00896242"/>
    <w:rsid w:val="00896426"/>
    <w:rsid w:val="00896A2C"/>
    <w:rsid w:val="008977F2"/>
    <w:rsid w:val="0089793D"/>
    <w:rsid w:val="008A0092"/>
    <w:rsid w:val="008A08AA"/>
    <w:rsid w:val="008A0D6C"/>
    <w:rsid w:val="008A10C7"/>
    <w:rsid w:val="008A11EF"/>
    <w:rsid w:val="008A12C3"/>
    <w:rsid w:val="008A2160"/>
    <w:rsid w:val="008A2D04"/>
    <w:rsid w:val="008A651E"/>
    <w:rsid w:val="008A683D"/>
    <w:rsid w:val="008A75A1"/>
    <w:rsid w:val="008A76BF"/>
    <w:rsid w:val="008B02ED"/>
    <w:rsid w:val="008B03D2"/>
    <w:rsid w:val="008B1371"/>
    <w:rsid w:val="008B13AB"/>
    <w:rsid w:val="008B13B0"/>
    <w:rsid w:val="008B13CB"/>
    <w:rsid w:val="008B1A18"/>
    <w:rsid w:val="008B1CEC"/>
    <w:rsid w:val="008B2AB2"/>
    <w:rsid w:val="008B42CE"/>
    <w:rsid w:val="008B6D62"/>
    <w:rsid w:val="008B7059"/>
    <w:rsid w:val="008B791F"/>
    <w:rsid w:val="008C0273"/>
    <w:rsid w:val="008C04C8"/>
    <w:rsid w:val="008C065A"/>
    <w:rsid w:val="008C0B0D"/>
    <w:rsid w:val="008C1E47"/>
    <w:rsid w:val="008C544C"/>
    <w:rsid w:val="008C5F6D"/>
    <w:rsid w:val="008C63FA"/>
    <w:rsid w:val="008C663D"/>
    <w:rsid w:val="008C7790"/>
    <w:rsid w:val="008C7BBC"/>
    <w:rsid w:val="008D0666"/>
    <w:rsid w:val="008D0A5C"/>
    <w:rsid w:val="008D0AB0"/>
    <w:rsid w:val="008D0B70"/>
    <w:rsid w:val="008D1A93"/>
    <w:rsid w:val="008D6336"/>
    <w:rsid w:val="008D6E1F"/>
    <w:rsid w:val="008D6F32"/>
    <w:rsid w:val="008D71A1"/>
    <w:rsid w:val="008D77A7"/>
    <w:rsid w:val="008D78E5"/>
    <w:rsid w:val="008E2337"/>
    <w:rsid w:val="008E2E81"/>
    <w:rsid w:val="008E5734"/>
    <w:rsid w:val="008E5F2E"/>
    <w:rsid w:val="008E74A3"/>
    <w:rsid w:val="008E7ED1"/>
    <w:rsid w:val="008F0221"/>
    <w:rsid w:val="008F152F"/>
    <w:rsid w:val="008F1D18"/>
    <w:rsid w:val="008F20CC"/>
    <w:rsid w:val="008F2B9E"/>
    <w:rsid w:val="008F2E59"/>
    <w:rsid w:val="008F2EFB"/>
    <w:rsid w:val="008F2F47"/>
    <w:rsid w:val="008F44C0"/>
    <w:rsid w:val="008F5779"/>
    <w:rsid w:val="008F5ACC"/>
    <w:rsid w:val="008F5F84"/>
    <w:rsid w:val="008F66E6"/>
    <w:rsid w:val="008F69CD"/>
    <w:rsid w:val="008F6DD2"/>
    <w:rsid w:val="008F7BDA"/>
    <w:rsid w:val="009000E2"/>
    <w:rsid w:val="00900244"/>
    <w:rsid w:val="00901281"/>
    <w:rsid w:val="00903661"/>
    <w:rsid w:val="00903E04"/>
    <w:rsid w:val="009043D0"/>
    <w:rsid w:val="00907576"/>
    <w:rsid w:val="00907C13"/>
    <w:rsid w:val="00910085"/>
    <w:rsid w:val="00910EB1"/>
    <w:rsid w:val="00912187"/>
    <w:rsid w:val="00913105"/>
    <w:rsid w:val="00913FA0"/>
    <w:rsid w:val="00917BB5"/>
    <w:rsid w:val="00920658"/>
    <w:rsid w:val="00920865"/>
    <w:rsid w:val="0092489D"/>
    <w:rsid w:val="00924BF5"/>
    <w:rsid w:val="00925F55"/>
    <w:rsid w:val="0092782E"/>
    <w:rsid w:val="009302D3"/>
    <w:rsid w:val="00931667"/>
    <w:rsid w:val="00931F07"/>
    <w:rsid w:val="00932359"/>
    <w:rsid w:val="00933456"/>
    <w:rsid w:val="00933B11"/>
    <w:rsid w:val="009344DD"/>
    <w:rsid w:val="00934D92"/>
    <w:rsid w:val="00935478"/>
    <w:rsid w:val="009366F5"/>
    <w:rsid w:val="00937EE5"/>
    <w:rsid w:val="00940F7A"/>
    <w:rsid w:val="00942B76"/>
    <w:rsid w:val="00942C66"/>
    <w:rsid w:val="00945879"/>
    <w:rsid w:val="00946B3A"/>
    <w:rsid w:val="00946E65"/>
    <w:rsid w:val="0094717A"/>
    <w:rsid w:val="00947C09"/>
    <w:rsid w:val="00947EB9"/>
    <w:rsid w:val="00947F93"/>
    <w:rsid w:val="00952FA5"/>
    <w:rsid w:val="009533C0"/>
    <w:rsid w:val="00953828"/>
    <w:rsid w:val="009561E7"/>
    <w:rsid w:val="00957AF2"/>
    <w:rsid w:val="00957BA4"/>
    <w:rsid w:val="0096008D"/>
    <w:rsid w:val="00960ADC"/>
    <w:rsid w:val="00960BF8"/>
    <w:rsid w:val="00960C1E"/>
    <w:rsid w:val="00961EB8"/>
    <w:rsid w:val="009620A7"/>
    <w:rsid w:val="009625E9"/>
    <w:rsid w:val="00962C71"/>
    <w:rsid w:val="00963518"/>
    <w:rsid w:val="00963EC5"/>
    <w:rsid w:val="00963FAC"/>
    <w:rsid w:val="0096442F"/>
    <w:rsid w:val="0096492F"/>
    <w:rsid w:val="00965D3E"/>
    <w:rsid w:val="0096684B"/>
    <w:rsid w:val="00967757"/>
    <w:rsid w:val="009713DC"/>
    <w:rsid w:val="009719BD"/>
    <w:rsid w:val="009767B8"/>
    <w:rsid w:val="00977BF7"/>
    <w:rsid w:val="00977E39"/>
    <w:rsid w:val="009804AB"/>
    <w:rsid w:val="00981D4B"/>
    <w:rsid w:val="009820FF"/>
    <w:rsid w:val="009828C4"/>
    <w:rsid w:val="009831E7"/>
    <w:rsid w:val="00983E95"/>
    <w:rsid w:val="00984374"/>
    <w:rsid w:val="00986EE9"/>
    <w:rsid w:val="009928FA"/>
    <w:rsid w:val="009937EE"/>
    <w:rsid w:val="009A01AC"/>
    <w:rsid w:val="009A091C"/>
    <w:rsid w:val="009A19FF"/>
    <w:rsid w:val="009A1A24"/>
    <w:rsid w:val="009A1B5A"/>
    <w:rsid w:val="009A1BC8"/>
    <w:rsid w:val="009A2A54"/>
    <w:rsid w:val="009A324B"/>
    <w:rsid w:val="009A3C21"/>
    <w:rsid w:val="009A5C23"/>
    <w:rsid w:val="009A60DC"/>
    <w:rsid w:val="009A6845"/>
    <w:rsid w:val="009B0B26"/>
    <w:rsid w:val="009B0DF3"/>
    <w:rsid w:val="009B0FA4"/>
    <w:rsid w:val="009B0FDD"/>
    <w:rsid w:val="009B2556"/>
    <w:rsid w:val="009B336D"/>
    <w:rsid w:val="009B388C"/>
    <w:rsid w:val="009B3BA3"/>
    <w:rsid w:val="009B3D9B"/>
    <w:rsid w:val="009B4B6D"/>
    <w:rsid w:val="009B5404"/>
    <w:rsid w:val="009B6C4F"/>
    <w:rsid w:val="009B6CCF"/>
    <w:rsid w:val="009C031B"/>
    <w:rsid w:val="009C0621"/>
    <w:rsid w:val="009C0BA4"/>
    <w:rsid w:val="009C0C01"/>
    <w:rsid w:val="009C21FA"/>
    <w:rsid w:val="009C3825"/>
    <w:rsid w:val="009C3D86"/>
    <w:rsid w:val="009C58E9"/>
    <w:rsid w:val="009C5C5C"/>
    <w:rsid w:val="009C5C9B"/>
    <w:rsid w:val="009C5ECF"/>
    <w:rsid w:val="009C64B7"/>
    <w:rsid w:val="009C712D"/>
    <w:rsid w:val="009C74C8"/>
    <w:rsid w:val="009C7FC9"/>
    <w:rsid w:val="009D2759"/>
    <w:rsid w:val="009D294A"/>
    <w:rsid w:val="009D2D6D"/>
    <w:rsid w:val="009D3055"/>
    <w:rsid w:val="009D4B04"/>
    <w:rsid w:val="009D4E44"/>
    <w:rsid w:val="009D5B58"/>
    <w:rsid w:val="009D67E5"/>
    <w:rsid w:val="009D6AD2"/>
    <w:rsid w:val="009E189C"/>
    <w:rsid w:val="009E1AAC"/>
    <w:rsid w:val="009E25C3"/>
    <w:rsid w:val="009E2E39"/>
    <w:rsid w:val="009E39FC"/>
    <w:rsid w:val="009E3F8E"/>
    <w:rsid w:val="009E4811"/>
    <w:rsid w:val="009E4FAA"/>
    <w:rsid w:val="009E503E"/>
    <w:rsid w:val="009E6B34"/>
    <w:rsid w:val="009E746C"/>
    <w:rsid w:val="009E7A3C"/>
    <w:rsid w:val="009E7D2B"/>
    <w:rsid w:val="009F0002"/>
    <w:rsid w:val="009F0A34"/>
    <w:rsid w:val="009F0DD6"/>
    <w:rsid w:val="009F1FA9"/>
    <w:rsid w:val="009F23B8"/>
    <w:rsid w:val="009F32E0"/>
    <w:rsid w:val="009F37E3"/>
    <w:rsid w:val="009F3805"/>
    <w:rsid w:val="009F54EE"/>
    <w:rsid w:val="009F59C7"/>
    <w:rsid w:val="00A00358"/>
    <w:rsid w:val="00A00840"/>
    <w:rsid w:val="00A0091A"/>
    <w:rsid w:val="00A017BF"/>
    <w:rsid w:val="00A01EE5"/>
    <w:rsid w:val="00A02FF5"/>
    <w:rsid w:val="00A03E14"/>
    <w:rsid w:val="00A04559"/>
    <w:rsid w:val="00A04675"/>
    <w:rsid w:val="00A049EA"/>
    <w:rsid w:val="00A05730"/>
    <w:rsid w:val="00A059DD"/>
    <w:rsid w:val="00A05D85"/>
    <w:rsid w:val="00A06B01"/>
    <w:rsid w:val="00A0752D"/>
    <w:rsid w:val="00A0792C"/>
    <w:rsid w:val="00A07B65"/>
    <w:rsid w:val="00A1023C"/>
    <w:rsid w:val="00A109D7"/>
    <w:rsid w:val="00A11D53"/>
    <w:rsid w:val="00A120E5"/>
    <w:rsid w:val="00A12790"/>
    <w:rsid w:val="00A13837"/>
    <w:rsid w:val="00A13E37"/>
    <w:rsid w:val="00A149F7"/>
    <w:rsid w:val="00A14AEC"/>
    <w:rsid w:val="00A15602"/>
    <w:rsid w:val="00A15EBD"/>
    <w:rsid w:val="00A171BB"/>
    <w:rsid w:val="00A176BA"/>
    <w:rsid w:val="00A21A5A"/>
    <w:rsid w:val="00A224EB"/>
    <w:rsid w:val="00A230D0"/>
    <w:rsid w:val="00A24E80"/>
    <w:rsid w:val="00A25125"/>
    <w:rsid w:val="00A25DFC"/>
    <w:rsid w:val="00A2659F"/>
    <w:rsid w:val="00A26CE6"/>
    <w:rsid w:val="00A27B76"/>
    <w:rsid w:val="00A27B7B"/>
    <w:rsid w:val="00A27C84"/>
    <w:rsid w:val="00A3044B"/>
    <w:rsid w:val="00A30D50"/>
    <w:rsid w:val="00A31C07"/>
    <w:rsid w:val="00A332D3"/>
    <w:rsid w:val="00A3436C"/>
    <w:rsid w:val="00A34971"/>
    <w:rsid w:val="00A352B8"/>
    <w:rsid w:val="00A35421"/>
    <w:rsid w:val="00A359C6"/>
    <w:rsid w:val="00A35B00"/>
    <w:rsid w:val="00A368F8"/>
    <w:rsid w:val="00A37216"/>
    <w:rsid w:val="00A3724C"/>
    <w:rsid w:val="00A3737A"/>
    <w:rsid w:val="00A377F3"/>
    <w:rsid w:val="00A40484"/>
    <w:rsid w:val="00A405DA"/>
    <w:rsid w:val="00A407F7"/>
    <w:rsid w:val="00A40BC8"/>
    <w:rsid w:val="00A41BF9"/>
    <w:rsid w:val="00A438CE"/>
    <w:rsid w:val="00A4448A"/>
    <w:rsid w:val="00A44D1A"/>
    <w:rsid w:val="00A44D79"/>
    <w:rsid w:val="00A45301"/>
    <w:rsid w:val="00A456A2"/>
    <w:rsid w:val="00A45A09"/>
    <w:rsid w:val="00A45E62"/>
    <w:rsid w:val="00A471E5"/>
    <w:rsid w:val="00A47471"/>
    <w:rsid w:val="00A5001B"/>
    <w:rsid w:val="00A50E83"/>
    <w:rsid w:val="00A520A7"/>
    <w:rsid w:val="00A526CD"/>
    <w:rsid w:val="00A541F7"/>
    <w:rsid w:val="00A55C7B"/>
    <w:rsid w:val="00A562BB"/>
    <w:rsid w:val="00A56576"/>
    <w:rsid w:val="00A565FB"/>
    <w:rsid w:val="00A56CE3"/>
    <w:rsid w:val="00A57307"/>
    <w:rsid w:val="00A605EF"/>
    <w:rsid w:val="00A61A46"/>
    <w:rsid w:val="00A61AC7"/>
    <w:rsid w:val="00A631D9"/>
    <w:rsid w:val="00A63409"/>
    <w:rsid w:val="00A64440"/>
    <w:rsid w:val="00A64691"/>
    <w:rsid w:val="00A6642E"/>
    <w:rsid w:val="00A66BCE"/>
    <w:rsid w:val="00A67EFE"/>
    <w:rsid w:val="00A70F2A"/>
    <w:rsid w:val="00A71353"/>
    <w:rsid w:val="00A716C3"/>
    <w:rsid w:val="00A72DF1"/>
    <w:rsid w:val="00A74AD5"/>
    <w:rsid w:val="00A75886"/>
    <w:rsid w:val="00A75965"/>
    <w:rsid w:val="00A75B62"/>
    <w:rsid w:val="00A7648D"/>
    <w:rsid w:val="00A76559"/>
    <w:rsid w:val="00A76E69"/>
    <w:rsid w:val="00A7714D"/>
    <w:rsid w:val="00A77EC9"/>
    <w:rsid w:val="00A80D95"/>
    <w:rsid w:val="00A80EE5"/>
    <w:rsid w:val="00A81002"/>
    <w:rsid w:val="00A825C8"/>
    <w:rsid w:val="00A84542"/>
    <w:rsid w:val="00A84CCB"/>
    <w:rsid w:val="00A855D4"/>
    <w:rsid w:val="00A861A8"/>
    <w:rsid w:val="00A8796A"/>
    <w:rsid w:val="00A9010D"/>
    <w:rsid w:val="00A904C1"/>
    <w:rsid w:val="00A906CF"/>
    <w:rsid w:val="00A9216D"/>
    <w:rsid w:val="00A925BC"/>
    <w:rsid w:val="00A927E2"/>
    <w:rsid w:val="00A93150"/>
    <w:rsid w:val="00A932C1"/>
    <w:rsid w:val="00A932FE"/>
    <w:rsid w:val="00A93818"/>
    <w:rsid w:val="00A939E1"/>
    <w:rsid w:val="00A95AA2"/>
    <w:rsid w:val="00A96803"/>
    <w:rsid w:val="00A97B38"/>
    <w:rsid w:val="00AA109F"/>
    <w:rsid w:val="00AA18DC"/>
    <w:rsid w:val="00AA24A8"/>
    <w:rsid w:val="00AA291B"/>
    <w:rsid w:val="00AA599D"/>
    <w:rsid w:val="00AA6CD3"/>
    <w:rsid w:val="00AB033B"/>
    <w:rsid w:val="00AB036A"/>
    <w:rsid w:val="00AB1645"/>
    <w:rsid w:val="00AB1AD9"/>
    <w:rsid w:val="00AB2990"/>
    <w:rsid w:val="00AB2A59"/>
    <w:rsid w:val="00AB30ED"/>
    <w:rsid w:val="00AB37C8"/>
    <w:rsid w:val="00AB3FA7"/>
    <w:rsid w:val="00AB43C8"/>
    <w:rsid w:val="00AB5B64"/>
    <w:rsid w:val="00AB5EA2"/>
    <w:rsid w:val="00AB621B"/>
    <w:rsid w:val="00AB65B0"/>
    <w:rsid w:val="00AB69A1"/>
    <w:rsid w:val="00AB6BF6"/>
    <w:rsid w:val="00AB7100"/>
    <w:rsid w:val="00AC0371"/>
    <w:rsid w:val="00AC0D44"/>
    <w:rsid w:val="00AC2134"/>
    <w:rsid w:val="00AC22A2"/>
    <w:rsid w:val="00AC3A9C"/>
    <w:rsid w:val="00AC4131"/>
    <w:rsid w:val="00AC49A0"/>
    <w:rsid w:val="00AC5124"/>
    <w:rsid w:val="00AC53CE"/>
    <w:rsid w:val="00AC660A"/>
    <w:rsid w:val="00AC6E24"/>
    <w:rsid w:val="00AC71C7"/>
    <w:rsid w:val="00AD2BF5"/>
    <w:rsid w:val="00AD4179"/>
    <w:rsid w:val="00AD4F40"/>
    <w:rsid w:val="00AD53CD"/>
    <w:rsid w:val="00AE3086"/>
    <w:rsid w:val="00AE4D0F"/>
    <w:rsid w:val="00AE59DD"/>
    <w:rsid w:val="00AE59FF"/>
    <w:rsid w:val="00AE5DB3"/>
    <w:rsid w:val="00AE65D8"/>
    <w:rsid w:val="00AE7885"/>
    <w:rsid w:val="00AF0532"/>
    <w:rsid w:val="00AF0EDC"/>
    <w:rsid w:val="00AF2947"/>
    <w:rsid w:val="00AF3625"/>
    <w:rsid w:val="00AF4BDC"/>
    <w:rsid w:val="00AF5300"/>
    <w:rsid w:val="00AF70A8"/>
    <w:rsid w:val="00AF7740"/>
    <w:rsid w:val="00B003E0"/>
    <w:rsid w:val="00B019A7"/>
    <w:rsid w:val="00B03A38"/>
    <w:rsid w:val="00B03F81"/>
    <w:rsid w:val="00B05E5F"/>
    <w:rsid w:val="00B0651A"/>
    <w:rsid w:val="00B06DDE"/>
    <w:rsid w:val="00B06F25"/>
    <w:rsid w:val="00B115AE"/>
    <w:rsid w:val="00B118E6"/>
    <w:rsid w:val="00B13145"/>
    <w:rsid w:val="00B14201"/>
    <w:rsid w:val="00B17089"/>
    <w:rsid w:val="00B2080E"/>
    <w:rsid w:val="00B21BC1"/>
    <w:rsid w:val="00B2271A"/>
    <w:rsid w:val="00B22CDE"/>
    <w:rsid w:val="00B23235"/>
    <w:rsid w:val="00B24030"/>
    <w:rsid w:val="00B25720"/>
    <w:rsid w:val="00B261A5"/>
    <w:rsid w:val="00B26B98"/>
    <w:rsid w:val="00B2727F"/>
    <w:rsid w:val="00B273FC"/>
    <w:rsid w:val="00B30B14"/>
    <w:rsid w:val="00B321B8"/>
    <w:rsid w:val="00B3314F"/>
    <w:rsid w:val="00B33798"/>
    <w:rsid w:val="00B340E1"/>
    <w:rsid w:val="00B357A0"/>
    <w:rsid w:val="00B35E95"/>
    <w:rsid w:val="00B42990"/>
    <w:rsid w:val="00B4312B"/>
    <w:rsid w:val="00B43B26"/>
    <w:rsid w:val="00B44194"/>
    <w:rsid w:val="00B44D2D"/>
    <w:rsid w:val="00B47FE7"/>
    <w:rsid w:val="00B507B4"/>
    <w:rsid w:val="00B51561"/>
    <w:rsid w:val="00B522FB"/>
    <w:rsid w:val="00B526A1"/>
    <w:rsid w:val="00B52F27"/>
    <w:rsid w:val="00B53660"/>
    <w:rsid w:val="00B53F3C"/>
    <w:rsid w:val="00B542C1"/>
    <w:rsid w:val="00B54915"/>
    <w:rsid w:val="00B553E8"/>
    <w:rsid w:val="00B5540C"/>
    <w:rsid w:val="00B575AA"/>
    <w:rsid w:val="00B57934"/>
    <w:rsid w:val="00B579CB"/>
    <w:rsid w:val="00B57A83"/>
    <w:rsid w:val="00B57EFA"/>
    <w:rsid w:val="00B60AB0"/>
    <w:rsid w:val="00B625E9"/>
    <w:rsid w:val="00B627FA"/>
    <w:rsid w:val="00B64EAD"/>
    <w:rsid w:val="00B65709"/>
    <w:rsid w:val="00B6614B"/>
    <w:rsid w:val="00B669DF"/>
    <w:rsid w:val="00B66DD6"/>
    <w:rsid w:val="00B70198"/>
    <w:rsid w:val="00B70576"/>
    <w:rsid w:val="00B712ED"/>
    <w:rsid w:val="00B71BCE"/>
    <w:rsid w:val="00B73002"/>
    <w:rsid w:val="00B731B6"/>
    <w:rsid w:val="00B7516E"/>
    <w:rsid w:val="00B75229"/>
    <w:rsid w:val="00B7525F"/>
    <w:rsid w:val="00B804EE"/>
    <w:rsid w:val="00B8336C"/>
    <w:rsid w:val="00B83C3C"/>
    <w:rsid w:val="00B84015"/>
    <w:rsid w:val="00B85092"/>
    <w:rsid w:val="00B856B1"/>
    <w:rsid w:val="00B86555"/>
    <w:rsid w:val="00B86D65"/>
    <w:rsid w:val="00B901FF"/>
    <w:rsid w:val="00B90462"/>
    <w:rsid w:val="00B904F3"/>
    <w:rsid w:val="00B9069C"/>
    <w:rsid w:val="00B90A0A"/>
    <w:rsid w:val="00B91116"/>
    <w:rsid w:val="00B91BBE"/>
    <w:rsid w:val="00B91D69"/>
    <w:rsid w:val="00B92752"/>
    <w:rsid w:val="00B92C47"/>
    <w:rsid w:val="00B94A73"/>
    <w:rsid w:val="00B94D61"/>
    <w:rsid w:val="00B95421"/>
    <w:rsid w:val="00B96AAF"/>
    <w:rsid w:val="00B96B89"/>
    <w:rsid w:val="00B97C04"/>
    <w:rsid w:val="00BA1270"/>
    <w:rsid w:val="00BA191B"/>
    <w:rsid w:val="00BA1DA8"/>
    <w:rsid w:val="00BA2AED"/>
    <w:rsid w:val="00BA2D46"/>
    <w:rsid w:val="00BA363B"/>
    <w:rsid w:val="00BA4100"/>
    <w:rsid w:val="00BA494E"/>
    <w:rsid w:val="00BA5806"/>
    <w:rsid w:val="00BA6E93"/>
    <w:rsid w:val="00BB1A08"/>
    <w:rsid w:val="00BB22BF"/>
    <w:rsid w:val="00BB267A"/>
    <w:rsid w:val="00BB26DE"/>
    <w:rsid w:val="00BB3D65"/>
    <w:rsid w:val="00BB3E9C"/>
    <w:rsid w:val="00BB4263"/>
    <w:rsid w:val="00BB5B40"/>
    <w:rsid w:val="00BC03DD"/>
    <w:rsid w:val="00BC1208"/>
    <w:rsid w:val="00BC1299"/>
    <w:rsid w:val="00BC1394"/>
    <w:rsid w:val="00BC1BD9"/>
    <w:rsid w:val="00BC1FAD"/>
    <w:rsid w:val="00BC245A"/>
    <w:rsid w:val="00BC2895"/>
    <w:rsid w:val="00BC2CB9"/>
    <w:rsid w:val="00BC3104"/>
    <w:rsid w:val="00BC3CC3"/>
    <w:rsid w:val="00BC4723"/>
    <w:rsid w:val="00BC52BE"/>
    <w:rsid w:val="00BC7207"/>
    <w:rsid w:val="00BC7C22"/>
    <w:rsid w:val="00BD13D0"/>
    <w:rsid w:val="00BD1789"/>
    <w:rsid w:val="00BD2138"/>
    <w:rsid w:val="00BD4DE0"/>
    <w:rsid w:val="00BD6633"/>
    <w:rsid w:val="00BE09BA"/>
    <w:rsid w:val="00BE1062"/>
    <w:rsid w:val="00BE1690"/>
    <w:rsid w:val="00BE1B8E"/>
    <w:rsid w:val="00BE3B5E"/>
    <w:rsid w:val="00BE7012"/>
    <w:rsid w:val="00BE7168"/>
    <w:rsid w:val="00BF14EF"/>
    <w:rsid w:val="00BF27D0"/>
    <w:rsid w:val="00BF449B"/>
    <w:rsid w:val="00BF5B1C"/>
    <w:rsid w:val="00BF625D"/>
    <w:rsid w:val="00BF7243"/>
    <w:rsid w:val="00BF74AB"/>
    <w:rsid w:val="00C001CF"/>
    <w:rsid w:val="00C00D40"/>
    <w:rsid w:val="00C01666"/>
    <w:rsid w:val="00C02BB1"/>
    <w:rsid w:val="00C02FE1"/>
    <w:rsid w:val="00C02FEB"/>
    <w:rsid w:val="00C035F5"/>
    <w:rsid w:val="00C0363B"/>
    <w:rsid w:val="00C03D12"/>
    <w:rsid w:val="00C040DB"/>
    <w:rsid w:val="00C044A1"/>
    <w:rsid w:val="00C048B4"/>
    <w:rsid w:val="00C06962"/>
    <w:rsid w:val="00C06F5F"/>
    <w:rsid w:val="00C07012"/>
    <w:rsid w:val="00C07214"/>
    <w:rsid w:val="00C10CF1"/>
    <w:rsid w:val="00C11308"/>
    <w:rsid w:val="00C11446"/>
    <w:rsid w:val="00C11A8E"/>
    <w:rsid w:val="00C13BE0"/>
    <w:rsid w:val="00C13EE1"/>
    <w:rsid w:val="00C13F9A"/>
    <w:rsid w:val="00C14372"/>
    <w:rsid w:val="00C143E7"/>
    <w:rsid w:val="00C158F0"/>
    <w:rsid w:val="00C1596E"/>
    <w:rsid w:val="00C16C21"/>
    <w:rsid w:val="00C16FC5"/>
    <w:rsid w:val="00C20436"/>
    <w:rsid w:val="00C219C4"/>
    <w:rsid w:val="00C2200C"/>
    <w:rsid w:val="00C22D12"/>
    <w:rsid w:val="00C23E5B"/>
    <w:rsid w:val="00C23EB7"/>
    <w:rsid w:val="00C240CE"/>
    <w:rsid w:val="00C24B38"/>
    <w:rsid w:val="00C27652"/>
    <w:rsid w:val="00C30C95"/>
    <w:rsid w:val="00C31230"/>
    <w:rsid w:val="00C31890"/>
    <w:rsid w:val="00C31ED5"/>
    <w:rsid w:val="00C32CFE"/>
    <w:rsid w:val="00C356D5"/>
    <w:rsid w:val="00C36332"/>
    <w:rsid w:val="00C37B19"/>
    <w:rsid w:val="00C37BFF"/>
    <w:rsid w:val="00C40B7B"/>
    <w:rsid w:val="00C414CB"/>
    <w:rsid w:val="00C44043"/>
    <w:rsid w:val="00C442F4"/>
    <w:rsid w:val="00C4454A"/>
    <w:rsid w:val="00C45CFB"/>
    <w:rsid w:val="00C4706F"/>
    <w:rsid w:val="00C47664"/>
    <w:rsid w:val="00C47A95"/>
    <w:rsid w:val="00C47BBF"/>
    <w:rsid w:val="00C50915"/>
    <w:rsid w:val="00C50ADE"/>
    <w:rsid w:val="00C51EA5"/>
    <w:rsid w:val="00C51FFE"/>
    <w:rsid w:val="00C527C6"/>
    <w:rsid w:val="00C52953"/>
    <w:rsid w:val="00C53290"/>
    <w:rsid w:val="00C5343F"/>
    <w:rsid w:val="00C537FF"/>
    <w:rsid w:val="00C54989"/>
    <w:rsid w:val="00C55037"/>
    <w:rsid w:val="00C57757"/>
    <w:rsid w:val="00C57EEC"/>
    <w:rsid w:val="00C60C8C"/>
    <w:rsid w:val="00C61912"/>
    <w:rsid w:val="00C62EBC"/>
    <w:rsid w:val="00C649D8"/>
    <w:rsid w:val="00C6571C"/>
    <w:rsid w:val="00C70254"/>
    <w:rsid w:val="00C70D5B"/>
    <w:rsid w:val="00C73994"/>
    <w:rsid w:val="00C73D9A"/>
    <w:rsid w:val="00C73F32"/>
    <w:rsid w:val="00C75F6B"/>
    <w:rsid w:val="00C75FCB"/>
    <w:rsid w:val="00C763AA"/>
    <w:rsid w:val="00C775E7"/>
    <w:rsid w:val="00C77C1B"/>
    <w:rsid w:val="00C77FE8"/>
    <w:rsid w:val="00C819EE"/>
    <w:rsid w:val="00C826AC"/>
    <w:rsid w:val="00C83382"/>
    <w:rsid w:val="00C84051"/>
    <w:rsid w:val="00C8405B"/>
    <w:rsid w:val="00C84933"/>
    <w:rsid w:val="00C8493D"/>
    <w:rsid w:val="00C84C7E"/>
    <w:rsid w:val="00C85DBB"/>
    <w:rsid w:val="00C90241"/>
    <w:rsid w:val="00C9076C"/>
    <w:rsid w:val="00C91BF5"/>
    <w:rsid w:val="00C924C2"/>
    <w:rsid w:val="00C9266E"/>
    <w:rsid w:val="00C939AE"/>
    <w:rsid w:val="00C9541E"/>
    <w:rsid w:val="00C959C9"/>
    <w:rsid w:val="00C9608C"/>
    <w:rsid w:val="00C96791"/>
    <w:rsid w:val="00CA08A4"/>
    <w:rsid w:val="00CA10FF"/>
    <w:rsid w:val="00CA149C"/>
    <w:rsid w:val="00CA3DE5"/>
    <w:rsid w:val="00CA53C9"/>
    <w:rsid w:val="00CA7579"/>
    <w:rsid w:val="00CB1018"/>
    <w:rsid w:val="00CB14A2"/>
    <w:rsid w:val="00CB14D7"/>
    <w:rsid w:val="00CB2174"/>
    <w:rsid w:val="00CB2DB0"/>
    <w:rsid w:val="00CB44A9"/>
    <w:rsid w:val="00CB48BA"/>
    <w:rsid w:val="00CB4C43"/>
    <w:rsid w:val="00CB7279"/>
    <w:rsid w:val="00CB77AE"/>
    <w:rsid w:val="00CB7EC4"/>
    <w:rsid w:val="00CC0951"/>
    <w:rsid w:val="00CC0AEC"/>
    <w:rsid w:val="00CC18D2"/>
    <w:rsid w:val="00CC2472"/>
    <w:rsid w:val="00CC3248"/>
    <w:rsid w:val="00CC326B"/>
    <w:rsid w:val="00CC3302"/>
    <w:rsid w:val="00CC562F"/>
    <w:rsid w:val="00CC6ADB"/>
    <w:rsid w:val="00CC7681"/>
    <w:rsid w:val="00CC778B"/>
    <w:rsid w:val="00CC79AE"/>
    <w:rsid w:val="00CD24B3"/>
    <w:rsid w:val="00CD323D"/>
    <w:rsid w:val="00CD3882"/>
    <w:rsid w:val="00CD4441"/>
    <w:rsid w:val="00CD57C6"/>
    <w:rsid w:val="00CD713E"/>
    <w:rsid w:val="00CE03A1"/>
    <w:rsid w:val="00CE1941"/>
    <w:rsid w:val="00CE1CF7"/>
    <w:rsid w:val="00CE1E89"/>
    <w:rsid w:val="00CE1EC6"/>
    <w:rsid w:val="00CE40D6"/>
    <w:rsid w:val="00CE4789"/>
    <w:rsid w:val="00CE51AB"/>
    <w:rsid w:val="00CE5A7C"/>
    <w:rsid w:val="00CE651A"/>
    <w:rsid w:val="00CE68DC"/>
    <w:rsid w:val="00CE79BA"/>
    <w:rsid w:val="00CF17D3"/>
    <w:rsid w:val="00CF1EAA"/>
    <w:rsid w:val="00CF2066"/>
    <w:rsid w:val="00CF21DD"/>
    <w:rsid w:val="00CF2412"/>
    <w:rsid w:val="00CF35A9"/>
    <w:rsid w:val="00CF4EE6"/>
    <w:rsid w:val="00CF5229"/>
    <w:rsid w:val="00CF6393"/>
    <w:rsid w:val="00CF7074"/>
    <w:rsid w:val="00D000F5"/>
    <w:rsid w:val="00D020CA"/>
    <w:rsid w:val="00D023E7"/>
    <w:rsid w:val="00D02B64"/>
    <w:rsid w:val="00D02EFF"/>
    <w:rsid w:val="00D03AA3"/>
    <w:rsid w:val="00D05CD3"/>
    <w:rsid w:val="00D0788B"/>
    <w:rsid w:val="00D102A2"/>
    <w:rsid w:val="00D105B2"/>
    <w:rsid w:val="00D11407"/>
    <w:rsid w:val="00D117F5"/>
    <w:rsid w:val="00D1185F"/>
    <w:rsid w:val="00D11923"/>
    <w:rsid w:val="00D12B77"/>
    <w:rsid w:val="00D12DBD"/>
    <w:rsid w:val="00D1323E"/>
    <w:rsid w:val="00D14390"/>
    <w:rsid w:val="00D14797"/>
    <w:rsid w:val="00D14ADE"/>
    <w:rsid w:val="00D14E8A"/>
    <w:rsid w:val="00D15213"/>
    <w:rsid w:val="00D15DB7"/>
    <w:rsid w:val="00D15DD2"/>
    <w:rsid w:val="00D16C1D"/>
    <w:rsid w:val="00D21D88"/>
    <w:rsid w:val="00D23ACF"/>
    <w:rsid w:val="00D24DCC"/>
    <w:rsid w:val="00D24DDB"/>
    <w:rsid w:val="00D253CD"/>
    <w:rsid w:val="00D255F7"/>
    <w:rsid w:val="00D2578E"/>
    <w:rsid w:val="00D257EF"/>
    <w:rsid w:val="00D26140"/>
    <w:rsid w:val="00D30E1A"/>
    <w:rsid w:val="00D352EA"/>
    <w:rsid w:val="00D36108"/>
    <w:rsid w:val="00D37C70"/>
    <w:rsid w:val="00D37D1D"/>
    <w:rsid w:val="00D37DA1"/>
    <w:rsid w:val="00D40E4B"/>
    <w:rsid w:val="00D42957"/>
    <w:rsid w:val="00D42980"/>
    <w:rsid w:val="00D42CCF"/>
    <w:rsid w:val="00D44447"/>
    <w:rsid w:val="00D447BE"/>
    <w:rsid w:val="00D44EB0"/>
    <w:rsid w:val="00D45365"/>
    <w:rsid w:val="00D45BFE"/>
    <w:rsid w:val="00D465A0"/>
    <w:rsid w:val="00D46CA6"/>
    <w:rsid w:val="00D474E0"/>
    <w:rsid w:val="00D477DF"/>
    <w:rsid w:val="00D47CD2"/>
    <w:rsid w:val="00D47EFC"/>
    <w:rsid w:val="00D50738"/>
    <w:rsid w:val="00D507C5"/>
    <w:rsid w:val="00D50969"/>
    <w:rsid w:val="00D54973"/>
    <w:rsid w:val="00D54E06"/>
    <w:rsid w:val="00D55200"/>
    <w:rsid w:val="00D5630D"/>
    <w:rsid w:val="00D572B8"/>
    <w:rsid w:val="00D578F9"/>
    <w:rsid w:val="00D57B94"/>
    <w:rsid w:val="00D57DEF"/>
    <w:rsid w:val="00D57E69"/>
    <w:rsid w:val="00D62D22"/>
    <w:rsid w:val="00D635A2"/>
    <w:rsid w:val="00D635C5"/>
    <w:rsid w:val="00D6498C"/>
    <w:rsid w:val="00D65225"/>
    <w:rsid w:val="00D655D1"/>
    <w:rsid w:val="00D660B1"/>
    <w:rsid w:val="00D664DD"/>
    <w:rsid w:val="00D66A27"/>
    <w:rsid w:val="00D677D6"/>
    <w:rsid w:val="00D704CA"/>
    <w:rsid w:val="00D73DCA"/>
    <w:rsid w:val="00D75358"/>
    <w:rsid w:val="00D765B2"/>
    <w:rsid w:val="00D804D6"/>
    <w:rsid w:val="00D80731"/>
    <w:rsid w:val="00D80A97"/>
    <w:rsid w:val="00D80B1D"/>
    <w:rsid w:val="00D812DE"/>
    <w:rsid w:val="00D85F1B"/>
    <w:rsid w:val="00D92F4B"/>
    <w:rsid w:val="00D932BA"/>
    <w:rsid w:val="00D93942"/>
    <w:rsid w:val="00D94322"/>
    <w:rsid w:val="00D94EA7"/>
    <w:rsid w:val="00D94F53"/>
    <w:rsid w:val="00D95215"/>
    <w:rsid w:val="00D959BD"/>
    <w:rsid w:val="00D95D7F"/>
    <w:rsid w:val="00D96DF1"/>
    <w:rsid w:val="00D97D06"/>
    <w:rsid w:val="00DA10EE"/>
    <w:rsid w:val="00DA2653"/>
    <w:rsid w:val="00DA2C85"/>
    <w:rsid w:val="00DA352E"/>
    <w:rsid w:val="00DA3AAE"/>
    <w:rsid w:val="00DA40D3"/>
    <w:rsid w:val="00DA45BA"/>
    <w:rsid w:val="00DA482C"/>
    <w:rsid w:val="00DA55AD"/>
    <w:rsid w:val="00DA65C9"/>
    <w:rsid w:val="00DA6C17"/>
    <w:rsid w:val="00DA716E"/>
    <w:rsid w:val="00DA72F9"/>
    <w:rsid w:val="00DB120A"/>
    <w:rsid w:val="00DB1502"/>
    <w:rsid w:val="00DB1BB4"/>
    <w:rsid w:val="00DB38B4"/>
    <w:rsid w:val="00DB3C63"/>
    <w:rsid w:val="00DB3CED"/>
    <w:rsid w:val="00DB4390"/>
    <w:rsid w:val="00DB5989"/>
    <w:rsid w:val="00DB5C66"/>
    <w:rsid w:val="00DB638D"/>
    <w:rsid w:val="00DC3BDE"/>
    <w:rsid w:val="00DC41EB"/>
    <w:rsid w:val="00DC6A48"/>
    <w:rsid w:val="00DC7847"/>
    <w:rsid w:val="00DD0723"/>
    <w:rsid w:val="00DD12DF"/>
    <w:rsid w:val="00DD1934"/>
    <w:rsid w:val="00DD1CDE"/>
    <w:rsid w:val="00DD1F6B"/>
    <w:rsid w:val="00DD2097"/>
    <w:rsid w:val="00DD451A"/>
    <w:rsid w:val="00DD5F2A"/>
    <w:rsid w:val="00DD742D"/>
    <w:rsid w:val="00DD79E3"/>
    <w:rsid w:val="00DD7D08"/>
    <w:rsid w:val="00DE0666"/>
    <w:rsid w:val="00DE0EAA"/>
    <w:rsid w:val="00DE0F52"/>
    <w:rsid w:val="00DE14B7"/>
    <w:rsid w:val="00DE1D18"/>
    <w:rsid w:val="00DE2E4B"/>
    <w:rsid w:val="00DE423D"/>
    <w:rsid w:val="00DE4A94"/>
    <w:rsid w:val="00DE4AA8"/>
    <w:rsid w:val="00DE4B33"/>
    <w:rsid w:val="00DE5F9C"/>
    <w:rsid w:val="00DE648A"/>
    <w:rsid w:val="00DE6B82"/>
    <w:rsid w:val="00DE6DDB"/>
    <w:rsid w:val="00DF1528"/>
    <w:rsid w:val="00DF169C"/>
    <w:rsid w:val="00DF1AF3"/>
    <w:rsid w:val="00DF2895"/>
    <w:rsid w:val="00DF2C80"/>
    <w:rsid w:val="00DF2EF4"/>
    <w:rsid w:val="00DF41A1"/>
    <w:rsid w:val="00DF4E21"/>
    <w:rsid w:val="00DF5508"/>
    <w:rsid w:val="00DF5F97"/>
    <w:rsid w:val="00DF6B8F"/>
    <w:rsid w:val="00DF72FB"/>
    <w:rsid w:val="00DF739F"/>
    <w:rsid w:val="00E001BC"/>
    <w:rsid w:val="00E01821"/>
    <w:rsid w:val="00E02032"/>
    <w:rsid w:val="00E02A6D"/>
    <w:rsid w:val="00E03EBF"/>
    <w:rsid w:val="00E06828"/>
    <w:rsid w:val="00E07BCD"/>
    <w:rsid w:val="00E10906"/>
    <w:rsid w:val="00E10B0D"/>
    <w:rsid w:val="00E10D07"/>
    <w:rsid w:val="00E11954"/>
    <w:rsid w:val="00E11F1D"/>
    <w:rsid w:val="00E1221E"/>
    <w:rsid w:val="00E13471"/>
    <w:rsid w:val="00E13518"/>
    <w:rsid w:val="00E14B40"/>
    <w:rsid w:val="00E14FB3"/>
    <w:rsid w:val="00E15256"/>
    <w:rsid w:val="00E1545C"/>
    <w:rsid w:val="00E15EBF"/>
    <w:rsid w:val="00E1730A"/>
    <w:rsid w:val="00E20FC8"/>
    <w:rsid w:val="00E21005"/>
    <w:rsid w:val="00E2165B"/>
    <w:rsid w:val="00E22934"/>
    <w:rsid w:val="00E23A22"/>
    <w:rsid w:val="00E243FB"/>
    <w:rsid w:val="00E2466C"/>
    <w:rsid w:val="00E253A4"/>
    <w:rsid w:val="00E27025"/>
    <w:rsid w:val="00E270D5"/>
    <w:rsid w:val="00E315F9"/>
    <w:rsid w:val="00E3234E"/>
    <w:rsid w:val="00E3358F"/>
    <w:rsid w:val="00E34133"/>
    <w:rsid w:val="00E3504A"/>
    <w:rsid w:val="00E3516A"/>
    <w:rsid w:val="00E353F7"/>
    <w:rsid w:val="00E3540D"/>
    <w:rsid w:val="00E359DE"/>
    <w:rsid w:val="00E35B5F"/>
    <w:rsid w:val="00E37B81"/>
    <w:rsid w:val="00E37C20"/>
    <w:rsid w:val="00E407C3"/>
    <w:rsid w:val="00E41715"/>
    <w:rsid w:val="00E42732"/>
    <w:rsid w:val="00E43F10"/>
    <w:rsid w:val="00E44D29"/>
    <w:rsid w:val="00E462A1"/>
    <w:rsid w:val="00E46BC9"/>
    <w:rsid w:val="00E50D1D"/>
    <w:rsid w:val="00E513BF"/>
    <w:rsid w:val="00E514CB"/>
    <w:rsid w:val="00E52370"/>
    <w:rsid w:val="00E52C82"/>
    <w:rsid w:val="00E5382A"/>
    <w:rsid w:val="00E54802"/>
    <w:rsid w:val="00E5516E"/>
    <w:rsid w:val="00E571F3"/>
    <w:rsid w:val="00E5720C"/>
    <w:rsid w:val="00E61D59"/>
    <w:rsid w:val="00E61DF6"/>
    <w:rsid w:val="00E62440"/>
    <w:rsid w:val="00E624E7"/>
    <w:rsid w:val="00E62642"/>
    <w:rsid w:val="00E630AA"/>
    <w:rsid w:val="00E6441B"/>
    <w:rsid w:val="00E65223"/>
    <w:rsid w:val="00E659AD"/>
    <w:rsid w:val="00E66586"/>
    <w:rsid w:val="00E70158"/>
    <w:rsid w:val="00E701A5"/>
    <w:rsid w:val="00E71240"/>
    <w:rsid w:val="00E72217"/>
    <w:rsid w:val="00E72A5B"/>
    <w:rsid w:val="00E739E1"/>
    <w:rsid w:val="00E746A4"/>
    <w:rsid w:val="00E74E91"/>
    <w:rsid w:val="00E7659C"/>
    <w:rsid w:val="00E7726E"/>
    <w:rsid w:val="00E776B0"/>
    <w:rsid w:val="00E8046B"/>
    <w:rsid w:val="00E806FF"/>
    <w:rsid w:val="00E80E12"/>
    <w:rsid w:val="00E811CD"/>
    <w:rsid w:val="00E82430"/>
    <w:rsid w:val="00E82958"/>
    <w:rsid w:val="00E83D6B"/>
    <w:rsid w:val="00E84A80"/>
    <w:rsid w:val="00E85738"/>
    <w:rsid w:val="00E86509"/>
    <w:rsid w:val="00E86775"/>
    <w:rsid w:val="00E90940"/>
    <w:rsid w:val="00E90B34"/>
    <w:rsid w:val="00E93283"/>
    <w:rsid w:val="00E95569"/>
    <w:rsid w:val="00E972BD"/>
    <w:rsid w:val="00EA03F7"/>
    <w:rsid w:val="00EA06FC"/>
    <w:rsid w:val="00EA0AEF"/>
    <w:rsid w:val="00EA12C6"/>
    <w:rsid w:val="00EA41E1"/>
    <w:rsid w:val="00EA5795"/>
    <w:rsid w:val="00EA691F"/>
    <w:rsid w:val="00EA7544"/>
    <w:rsid w:val="00EB00D8"/>
    <w:rsid w:val="00EB07B4"/>
    <w:rsid w:val="00EB0D97"/>
    <w:rsid w:val="00EB1FCC"/>
    <w:rsid w:val="00EB4423"/>
    <w:rsid w:val="00EB5A16"/>
    <w:rsid w:val="00EC02B8"/>
    <w:rsid w:val="00EC1360"/>
    <w:rsid w:val="00EC19A0"/>
    <w:rsid w:val="00EC2407"/>
    <w:rsid w:val="00EC2EC1"/>
    <w:rsid w:val="00EC3136"/>
    <w:rsid w:val="00EC365B"/>
    <w:rsid w:val="00EC3CC7"/>
    <w:rsid w:val="00EC3D25"/>
    <w:rsid w:val="00EC3E3C"/>
    <w:rsid w:val="00EC46CE"/>
    <w:rsid w:val="00EC54C5"/>
    <w:rsid w:val="00EC6B33"/>
    <w:rsid w:val="00ED2939"/>
    <w:rsid w:val="00ED35DD"/>
    <w:rsid w:val="00ED3693"/>
    <w:rsid w:val="00ED5236"/>
    <w:rsid w:val="00ED53EE"/>
    <w:rsid w:val="00ED6165"/>
    <w:rsid w:val="00ED6CC4"/>
    <w:rsid w:val="00ED6E1B"/>
    <w:rsid w:val="00ED7121"/>
    <w:rsid w:val="00ED7B29"/>
    <w:rsid w:val="00EE147F"/>
    <w:rsid w:val="00EE1583"/>
    <w:rsid w:val="00EE1C43"/>
    <w:rsid w:val="00EE3364"/>
    <w:rsid w:val="00EE3AA7"/>
    <w:rsid w:val="00EE3C0E"/>
    <w:rsid w:val="00EE4388"/>
    <w:rsid w:val="00EE523E"/>
    <w:rsid w:val="00EE5C31"/>
    <w:rsid w:val="00EE5E33"/>
    <w:rsid w:val="00EE5E37"/>
    <w:rsid w:val="00EE5F8F"/>
    <w:rsid w:val="00EE6817"/>
    <w:rsid w:val="00EE7774"/>
    <w:rsid w:val="00EF11A4"/>
    <w:rsid w:val="00EF240A"/>
    <w:rsid w:val="00EF343D"/>
    <w:rsid w:val="00EF38AD"/>
    <w:rsid w:val="00EF533F"/>
    <w:rsid w:val="00EF6B00"/>
    <w:rsid w:val="00EF6D65"/>
    <w:rsid w:val="00EF6F64"/>
    <w:rsid w:val="00EF6F6C"/>
    <w:rsid w:val="00EF7400"/>
    <w:rsid w:val="00F00ACC"/>
    <w:rsid w:val="00F00ECD"/>
    <w:rsid w:val="00F01901"/>
    <w:rsid w:val="00F02028"/>
    <w:rsid w:val="00F02134"/>
    <w:rsid w:val="00F024B8"/>
    <w:rsid w:val="00F0422F"/>
    <w:rsid w:val="00F045E6"/>
    <w:rsid w:val="00F04C0A"/>
    <w:rsid w:val="00F04C45"/>
    <w:rsid w:val="00F06DD7"/>
    <w:rsid w:val="00F1093E"/>
    <w:rsid w:val="00F10F54"/>
    <w:rsid w:val="00F11034"/>
    <w:rsid w:val="00F14F5E"/>
    <w:rsid w:val="00F15723"/>
    <w:rsid w:val="00F16B36"/>
    <w:rsid w:val="00F2098D"/>
    <w:rsid w:val="00F20D57"/>
    <w:rsid w:val="00F21354"/>
    <w:rsid w:val="00F22679"/>
    <w:rsid w:val="00F23CD8"/>
    <w:rsid w:val="00F24FE0"/>
    <w:rsid w:val="00F2680E"/>
    <w:rsid w:val="00F27415"/>
    <w:rsid w:val="00F3021A"/>
    <w:rsid w:val="00F302D0"/>
    <w:rsid w:val="00F31812"/>
    <w:rsid w:val="00F3181C"/>
    <w:rsid w:val="00F32245"/>
    <w:rsid w:val="00F337B4"/>
    <w:rsid w:val="00F338E2"/>
    <w:rsid w:val="00F35FD4"/>
    <w:rsid w:val="00F3777D"/>
    <w:rsid w:val="00F40373"/>
    <w:rsid w:val="00F42F68"/>
    <w:rsid w:val="00F43AEF"/>
    <w:rsid w:val="00F466F9"/>
    <w:rsid w:val="00F47432"/>
    <w:rsid w:val="00F47780"/>
    <w:rsid w:val="00F50985"/>
    <w:rsid w:val="00F50E6B"/>
    <w:rsid w:val="00F5499E"/>
    <w:rsid w:val="00F54C39"/>
    <w:rsid w:val="00F55DEE"/>
    <w:rsid w:val="00F57E64"/>
    <w:rsid w:val="00F60195"/>
    <w:rsid w:val="00F601D9"/>
    <w:rsid w:val="00F6113C"/>
    <w:rsid w:val="00F6259B"/>
    <w:rsid w:val="00F62DFD"/>
    <w:rsid w:val="00F632C7"/>
    <w:rsid w:val="00F6599A"/>
    <w:rsid w:val="00F65D80"/>
    <w:rsid w:val="00F66C1A"/>
    <w:rsid w:val="00F712B7"/>
    <w:rsid w:val="00F71E11"/>
    <w:rsid w:val="00F72BA1"/>
    <w:rsid w:val="00F72E48"/>
    <w:rsid w:val="00F733B6"/>
    <w:rsid w:val="00F7393D"/>
    <w:rsid w:val="00F74710"/>
    <w:rsid w:val="00F74731"/>
    <w:rsid w:val="00F75155"/>
    <w:rsid w:val="00F751FB"/>
    <w:rsid w:val="00F75585"/>
    <w:rsid w:val="00F76034"/>
    <w:rsid w:val="00F77939"/>
    <w:rsid w:val="00F81284"/>
    <w:rsid w:val="00F827CF"/>
    <w:rsid w:val="00F84482"/>
    <w:rsid w:val="00F84F36"/>
    <w:rsid w:val="00F8515A"/>
    <w:rsid w:val="00F85A69"/>
    <w:rsid w:val="00F85E8E"/>
    <w:rsid w:val="00F85F06"/>
    <w:rsid w:val="00F86303"/>
    <w:rsid w:val="00F86476"/>
    <w:rsid w:val="00F86C34"/>
    <w:rsid w:val="00F87118"/>
    <w:rsid w:val="00F875A2"/>
    <w:rsid w:val="00F92A53"/>
    <w:rsid w:val="00F934B4"/>
    <w:rsid w:val="00F941F1"/>
    <w:rsid w:val="00F94560"/>
    <w:rsid w:val="00F955A4"/>
    <w:rsid w:val="00F96C3B"/>
    <w:rsid w:val="00F97B42"/>
    <w:rsid w:val="00FA012A"/>
    <w:rsid w:val="00FA142F"/>
    <w:rsid w:val="00FA18D8"/>
    <w:rsid w:val="00FA370B"/>
    <w:rsid w:val="00FA3C42"/>
    <w:rsid w:val="00FA44C0"/>
    <w:rsid w:val="00FA6012"/>
    <w:rsid w:val="00FA66FC"/>
    <w:rsid w:val="00FA679E"/>
    <w:rsid w:val="00FB0C94"/>
    <w:rsid w:val="00FB10C9"/>
    <w:rsid w:val="00FB128F"/>
    <w:rsid w:val="00FB1701"/>
    <w:rsid w:val="00FB293A"/>
    <w:rsid w:val="00FB53B5"/>
    <w:rsid w:val="00FB67A8"/>
    <w:rsid w:val="00FB6FB7"/>
    <w:rsid w:val="00FC0722"/>
    <w:rsid w:val="00FC0873"/>
    <w:rsid w:val="00FC0B1D"/>
    <w:rsid w:val="00FC0BFD"/>
    <w:rsid w:val="00FC17F1"/>
    <w:rsid w:val="00FC18A2"/>
    <w:rsid w:val="00FC39F4"/>
    <w:rsid w:val="00FC3A6B"/>
    <w:rsid w:val="00FC40C7"/>
    <w:rsid w:val="00FC4B40"/>
    <w:rsid w:val="00FC5BB1"/>
    <w:rsid w:val="00FC5FFA"/>
    <w:rsid w:val="00FC692E"/>
    <w:rsid w:val="00FC7154"/>
    <w:rsid w:val="00FC7565"/>
    <w:rsid w:val="00FC7954"/>
    <w:rsid w:val="00FD0313"/>
    <w:rsid w:val="00FD050B"/>
    <w:rsid w:val="00FD07D2"/>
    <w:rsid w:val="00FD088E"/>
    <w:rsid w:val="00FD223F"/>
    <w:rsid w:val="00FD2C91"/>
    <w:rsid w:val="00FD2CD4"/>
    <w:rsid w:val="00FD4005"/>
    <w:rsid w:val="00FD4C82"/>
    <w:rsid w:val="00FD5C63"/>
    <w:rsid w:val="00FD725F"/>
    <w:rsid w:val="00FD79FF"/>
    <w:rsid w:val="00FD7EF6"/>
    <w:rsid w:val="00FE00D5"/>
    <w:rsid w:val="00FE0382"/>
    <w:rsid w:val="00FE0A81"/>
    <w:rsid w:val="00FE21CC"/>
    <w:rsid w:val="00FE292A"/>
    <w:rsid w:val="00FE2B1E"/>
    <w:rsid w:val="00FE2BDE"/>
    <w:rsid w:val="00FE32E4"/>
    <w:rsid w:val="00FE36FC"/>
    <w:rsid w:val="00FE3907"/>
    <w:rsid w:val="00FE4523"/>
    <w:rsid w:val="00FE49FE"/>
    <w:rsid w:val="00FE4D28"/>
    <w:rsid w:val="00FE5BB7"/>
    <w:rsid w:val="00FE62DE"/>
    <w:rsid w:val="00FE6DF6"/>
    <w:rsid w:val="00FE72D6"/>
    <w:rsid w:val="00FE73CB"/>
    <w:rsid w:val="00FE75F4"/>
    <w:rsid w:val="00FE7792"/>
    <w:rsid w:val="00FF04B8"/>
    <w:rsid w:val="00FF0509"/>
    <w:rsid w:val="00FF0662"/>
    <w:rsid w:val="00FF3711"/>
    <w:rsid w:val="00FF3DCA"/>
    <w:rsid w:val="00FF4C2E"/>
    <w:rsid w:val="00FF4FFA"/>
    <w:rsid w:val="00FF5A33"/>
    <w:rsid w:val="00FF5DD8"/>
    <w:rsid w:val="00FF6B0F"/>
    <w:rsid w:val="00FF766D"/>
    <w:rsid w:val="00FF787A"/>
    <w:rsid w:val="0C14E972"/>
    <w:rsid w:val="4BD01BFF"/>
    <w:rsid w:val="580B7BC3"/>
    <w:rsid w:val="58E2051B"/>
    <w:rsid w:val="70578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BBB7C"/>
  <w15:docId w15:val="{3B65DDBD-7EC2-4817-91BC-7D76EBCB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71"/>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tulo1">
    <w:name w:val="heading 1"/>
    <w:basedOn w:val="Normal"/>
    <w:next w:val="Normal"/>
    <w:link w:val="Ttulo1Car"/>
    <w:uiPriority w:val="9"/>
    <w:qFormat/>
    <w:rsid w:val="00A059D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rsid w:val="00472171"/>
    <w:pPr>
      <w:tabs>
        <w:tab w:val="center" w:pos="4252"/>
        <w:tab w:val="right" w:pos="8504"/>
      </w:tabs>
    </w:pPr>
  </w:style>
  <w:style w:type="character" w:customStyle="1" w:styleId="EncabezadoCar">
    <w:name w:val="Encabezado Car"/>
    <w:aliases w:val=" Car Car,Car Car"/>
    <w:basedOn w:val="Fuentedeprrafopredeter"/>
    <w:link w:val="Encabezado"/>
    <w:uiPriority w:val="99"/>
    <w:rsid w:val="00472171"/>
    <w:rPr>
      <w:rFonts w:ascii="Times New Roman" w:eastAsia="Times New Roman" w:hAnsi="Times New Roman" w:cs="Times New Roman"/>
      <w:sz w:val="20"/>
      <w:szCs w:val="24"/>
      <w:lang w:eastAsia="es-ES"/>
    </w:rPr>
  </w:style>
  <w:style w:type="character" w:styleId="Nmerodepgina">
    <w:name w:val="page number"/>
    <w:basedOn w:val="Fuentedeprrafopredeter"/>
    <w:rsid w:val="00472171"/>
  </w:style>
  <w:style w:type="paragraph" w:styleId="Piedepgina">
    <w:name w:val="footer"/>
    <w:basedOn w:val="Normal"/>
    <w:link w:val="PiedepginaCar"/>
    <w:rsid w:val="00472171"/>
    <w:pPr>
      <w:tabs>
        <w:tab w:val="center" w:pos="4252"/>
        <w:tab w:val="right" w:pos="8504"/>
      </w:tabs>
    </w:pPr>
  </w:style>
  <w:style w:type="character" w:customStyle="1" w:styleId="PiedepginaCar">
    <w:name w:val="Pie de página Car"/>
    <w:basedOn w:val="Fuentedeprrafopredeter"/>
    <w:link w:val="Piedepgina"/>
    <w:rsid w:val="00472171"/>
    <w:rPr>
      <w:rFonts w:ascii="Times New Roman" w:eastAsia="Times New Roman" w:hAnsi="Times New Roman" w:cs="Times New Roman"/>
      <w:sz w:val="20"/>
      <w:szCs w:val="24"/>
      <w:lang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e"/>
    <w:basedOn w:val="Normal"/>
    <w:link w:val="TextonotapieCar1"/>
    <w:uiPriority w:val="99"/>
    <w:qFormat/>
    <w:rsid w:val="00472171"/>
    <w:pPr>
      <w:adjustRightInd/>
    </w:pPr>
    <w:rPr>
      <w:szCs w:val="20"/>
      <w:lang w:val="es-ES_tradnl"/>
    </w:rPr>
  </w:style>
  <w:style w:type="character" w:customStyle="1" w:styleId="TextonotapieCar">
    <w:name w:val="Texto nota pie Car"/>
    <w:aliases w:val="Footnote Text Char Char Char Car"/>
    <w:basedOn w:val="Fuentedeprrafopredeter"/>
    <w:uiPriority w:val="99"/>
    <w:qFormat/>
    <w:rsid w:val="00472171"/>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texto de nota al pie Car"/>
    <w:basedOn w:val="Fuentedeprrafopredeter"/>
    <w:link w:val="Textonotapie"/>
    <w:rsid w:val="00472171"/>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Appel note de bas de page,Footnotes refss,Footnote number,BVI fnr,f,4_G,16 Point,Superscript 6 Point,Texto nota al pie,Pie de Página,FC,Texto de nota al pi,Pie de Pàgi"/>
    <w:basedOn w:val="Fuentedeprrafopredeter"/>
    <w:uiPriority w:val="99"/>
    <w:qFormat/>
    <w:rsid w:val="00472171"/>
    <w:rPr>
      <w:vertAlign w:val="superscript"/>
    </w:rPr>
  </w:style>
  <w:style w:type="paragraph" w:styleId="Sinespaciado">
    <w:name w:val="No Spacing"/>
    <w:link w:val="SinespaciadoCar"/>
    <w:uiPriority w:val="1"/>
    <w:qFormat/>
    <w:rsid w:val="00472171"/>
    <w:pPr>
      <w:spacing w:after="0" w:line="240" w:lineRule="auto"/>
    </w:pPr>
    <w:rPr>
      <w:rFonts w:ascii="Calibri" w:eastAsia="Calibri" w:hAnsi="Calibri" w:cs="Times New Roman"/>
      <w:lang w:val="es-CO"/>
    </w:rPr>
  </w:style>
  <w:style w:type="paragraph" w:styleId="Prrafodelista">
    <w:name w:val="List Paragraph"/>
    <w:basedOn w:val="Normal"/>
    <w:link w:val="PrrafodelistaCar"/>
    <w:uiPriority w:val="34"/>
    <w:qFormat/>
    <w:rsid w:val="00472171"/>
    <w:pPr>
      <w:ind w:left="720"/>
      <w:contextualSpacing/>
    </w:pPr>
  </w:style>
  <w:style w:type="character" w:styleId="Textoennegrita">
    <w:name w:val="Strong"/>
    <w:uiPriority w:val="22"/>
    <w:qFormat/>
    <w:rsid w:val="00472171"/>
    <w:rPr>
      <w:b/>
      <w:bCs/>
    </w:rPr>
  </w:style>
  <w:style w:type="character" w:customStyle="1" w:styleId="apple-converted-space">
    <w:name w:val="apple-converted-space"/>
    <w:rsid w:val="00472171"/>
  </w:style>
  <w:style w:type="paragraph" w:styleId="NormalWeb">
    <w:name w:val="Normal (Web)"/>
    <w:basedOn w:val="Normal"/>
    <w:uiPriority w:val="99"/>
    <w:unhideWhenUsed/>
    <w:rsid w:val="00472171"/>
    <w:pPr>
      <w:autoSpaceDE/>
      <w:autoSpaceDN/>
      <w:adjustRightInd/>
      <w:spacing w:before="100" w:beforeAutospacing="1" w:after="100" w:afterAutospacing="1"/>
    </w:pPr>
    <w:rPr>
      <w:sz w:val="24"/>
      <w:lang w:val="es-CO" w:eastAsia="es-CO"/>
    </w:rPr>
  </w:style>
  <w:style w:type="paragraph" w:customStyle="1" w:styleId="Sangra3detindependiente2">
    <w:name w:val="Sangría 3 de t. independiente2"/>
    <w:basedOn w:val="Normal"/>
    <w:rsid w:val="00472171"/>
    <w:pPr>
      <w:overflowPunct w:val="0"/>
      <w:spacing w:line="360" w:lineRule="auto"/>
      <w:ind w:firstLine="1683"/>
      <w:textAlignment w:val="baseline"/>
    </w:pPr>
    <w:rPr>
      <w:rFonts w:ascii="Arial" w:hAnsi="Arial"/>
      <w:sz w:val="26"/>
      <w:szCs w:val="20"/>
    </w:rPr>
  </w:style>
  <w:style w:type="character" w:customStyle="1" w:styleId="PrrafodelistaCar">
    <w:name w:val="Párrafo de lista Car"/>
    <w:link w:val="Prrafodelista"/>
    <w:uiPriority w:val="34"/>
    <w:locked/>
    <w:rsid w:val="00265EB1"/>
    <w:rPr>
      <w:rFonts w:ascii="Times New Roman" w:eastAsia="Times New Roman" w:hAnsi="Times New Roman" w:cs="Times New Roman"/>
      <w:sz w:val="20"/>
      <w:szCs w:val="24"/>
      <w:lang w:eastAsia="es-ES"/>
    </w:rPr>
  </w:style>
  <w:style w:type="paragraph" w:customStyle="1" w:styleId="Textoindependiente21">
    <w:name w:val="Texto independiente 21"/>
    <w:basedOn w:val="Normal"/>
    <w:rsid w:val="00265EB1"/>
    <w:pPr>
      <w:overflowPunct w:val="0"/>
      <w:spacing w:line="360" w:lineRule="auto"/>
      <w:jc w:val="both"/>
      <w:textAlignment w:val="baseline"/>
    </w:pPr>
    <w:rPr>
      <w:rFonts w:ascii="Arial" w:eastAsia="Calibri" w:hAnsi="Arial"/>
      <w:sz w:val="28"/>
      <w:lang w:val="es-ES_tradnl" w:eastAsia="es-ES_tradnl"/>
    </w:rPr>
  </w:style>
  <w:style w:type="paragraph" w:styleId="Textodeglobo">
    <w:name w:val="Balloon Text"/>
    <w:basedOn w:val="Normal"/>
    <w:link w:val="TextodegloboCar"/>
    <w:uiPriority w:val="99"/>
    <w:semiHidden/>
    <w:unhideWhenUsed/>
    <w:rsid w:val="00BB267A"/>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67A"/>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7D0D9E"/>
    <w:rPr>
      <w:rFonts w:ascii="Calibri" w:eastAsia="Calibri" w:hAnsi="Calibri" w:cs="Times New Roman"/>
      <w:lang w:val="es-CO"/>
    </w:rPr>
  </w:style>
  <w:style w:type="paragraph" w:styleId="Textoindependiente">
    <w:name w:val="Body Text"/>
    <w:basedOn w:val="Normal"/>
    <w:link w:val="TextoindependienteCar"/>
    <w:rsid w:val="006B063B"/>
    <w:pPr>
      <w:widowControl w:val="0"/>
      <w:tabs>
        <w:tab w:val="left" w:pos="-1440"/>
        <w:tab w:val="left" w:pos="-720"/>
        <w:tab w:val="left" w:pos="0"/>
        <w:tab w:val="left" w:pos="3455"/>
        <w:tab w:val="left" w:pos="4031"/>
        <w:tab w:val="left" w:pos="4607"/>
        <w:tab w:val="left" w:pos="5183"/>
        <w:tab w:val="left" w:pos="5759"/>
        <w:tab w:val="left" w:pos="6335"/>
        <w:tab w:val="left" w:pos="6767"/>
      </w:tabs>
      <w:suppressAutoHyphens/>
      <w:overflowPunct w:val="0"/>
      <w:jc w:val="both"/>
      <w:textAlignment w:val="baseline"/>
    </w:pPr>
    <w:rPr>
      <w:rFonts w:ascii="Arial" w:hAnsi="Arial"/>
      <w:i/>
      <w:spacing w:val="20"/>
      <w:szCs w:val="20"/>
      <w:lang w:val="es-ES_tradnl" w:eastAsia="x-none"/>
    </w:rPr>
  </w:style>
  <w:style w:type="character" w:customStyle="1" w:styleId="TextoindependienteCar">
    <w:name w:val="Texto independiente Car"/>
    <w:basedOn w:val="Fuentedeprrafopredeter"/>
    <w:link w:val="Textoindependiente"/>
    <w:rsid w:val="006B063B"/>
    <w:rPr>
      <w:rFonts w:ascii="Arial" w:eastAsia="Times New Roman" w:hAnsi="Arial" w:cs="Times New Roman"/>
      <w:i/>
      <w:spacing w:val="20"/>
      <w:sz w:val="20"/>
      <w:szCs w:val="20"/>
      <w:lang w:val="es-ES_tradnl" w:eastAsia="x-none"/>
    </w:rPr>
  </w:style>
  <w:style w:type="paragraph" w:styleId="Sangradetextonormal">
    <w:name w:val="Body Text Indent"/>
    <w:basedOn w:val="Normal"/>
    <w:link w:val="SangradetextonormalCar1"/>
    <w:rsid w:val="00880F84"/>
    <w:pPr>
      <w:widowControl w:val="0"/>
      <w:overflowPunct w:val="0"/>
      <w:spacing w:after="120"/>
      <w:ind w:left="283"/>
      <w:textAlignment w:val="baseline"/>
    </w:pPr>
    <w:rPr>
      <w:rFonts w:ascii="Courier New" w:hAnsi="Courier New"/>
      <w:sz w:val="24"/>
      <w:szCs w:val="20"/>
      <w:lang w:val="es-ES_tradnl"/>
    </w:rPr>
  </w:style>
  <w:style w:type="character" w:customStyle="1" w:styleId="SangradetextonormalCar">
    <w:name w:val="Sangría de texto normal Car"/>
    <w:basedOn w:val="Fuentedeprrafopredeter"/>
    <w:uiPriority w:val="99"/>
    <w:semiHidden/>
    <w:rsid w:val="00880F84"/>
    <w:rPr>
      <w:rFonts w:ascii="Times New Roman" w:eastAsia="Times New Roman" w:hAnsi="Times New Roman" w:cs="Times New Roman"/>
      <w:sz w:val="20"/>
      <w:szCs w:val="24"/>
      <w:lang w:eastAsia="es-ES"/>
    </w:rPr>
  </w:style>
  <w:style w:type="character" w:customStyle="1" w:styleId="SangradetextonormalCar1">
    <w:name w:val="Sangría de texto normal Car1"/>
    <w:link w:val="Sangradetextonormal"/>
    <w:rsid w:val="00880F84"/>
    <w:rPr>
      <w:rFonts w:ascii="Courier New" w:eastAsia="Times New Roman" w:hAnsi="Courier New" w:cs="Times New Roman"/>
      <w:sz w:val="24"/>
      <w:szCs w:val="20"/>
      <w:lang w:val="es-ES_tradnl" w:eastAsia="es-ES"/>
    </w:rPr>
  </w:style>
  <w:style w:type="paragraph" w:customStyle="1" w:styleId="Sangra3detindependiente1">
    <w:name w:val="Sangría 3 de t. independiente1"/>
    <w:basedOn w:val="Normal"/>
    <w:rsid w:val="00C75F6B"/>
    <w:pPr>
      <w:overflowPunct w:val="0"/>
      <w:spacing w:line="480" w:lineRule="auto"/>
      <w:ind w:firstLine="1418"/>
      <w:jc w:val="both"/>
      <w:textAlignment w:val="baseline"/>
    </w:pPr>
    <w:rPr>
      <w:rFonts w:ascii="new courier" w:hAnsi="new courier"/>
      <w:sz w:val="26"/>
      <w:szCs w:val="20"/>
      <w:lang w:val="es-MX"/>
    </w:rPr>
  </w:style>
  <w:style w:type="paragraph" w:customStyle="1" w:styleId="Textoindependiente31">
    <w:name w:val="Texto independiente 31"/>
    <w:basedOn w:val="Normal"/>
    <w:rsid w:val="00DB638D"/>
    <w:pPr>
      <w:overflowPunct w:val="0"/>
      <w:spacing w:line="360" w:lineRule="auto"/>
      <w:jc w:val="both"/>
      <w:textAlignment w:val="baseline"/>
    </w:pPr>
    <w:rPr>
      <w:rFonts w:ascii="Arial" w:hAnsi="Arial"/>
      <w:sz w:val="28"/>
      <w:szCs w:val="20"/>
    </w:rPr>
  </w:style>
  <w:style w:type="table" w:styleId="Tablaconcuadrcula">
    <w:name w:val="Table Grid"/>
    <w:basedOn w:val="Tablanormal"/>
    <w:uiPriority w:val="39"/>
    <w:rsid w:val="0060054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59DD"/>
    <w:rPr>
      <w:rFonts w:asciiTheme="majorHAnsi" w:eastAsiaTheme="majorEastAsia" w:hAnsiTheme="majorHAnsi" w:cstheme="majorBidi"/>
      <w:color w:val="2E74B5" w:themeColor="accent1" w:themeShade="BF"/>
      <w:sz w:val="32"/>
      <w:szCs w:val="32"/>
      <w:lang w:eastAsia="es-ES"/>
    </w:rPr>
  </w:style>
  <w:style w:type="character" w:customStyle="1" w:styleId="Cuerpodeltexto2Tahoma">
    <w:name w:val="Cuerpo del texto (2) + Tahoma"/>
    <w:aliases w:val="Negrita,Nota al pie (2) + 11,5 pto,Encabezamiento o pie de página + Bookman Old Style,7,Cuerpo del texto (2) + 11"/>
    <w:basedOn w:val="Fuentedeprrafopredeter"/>
    <w:rsid w:val="0003658B"/>
    <w:rPr>
      <w:rFonts w:ascii="Tahoma" w:eastAsia="Tahoma" w:hAnsi="Tahoma" w:cs="Tahoma"/>
      <w:b/>
      <w:bCs/>
      <w:i w:val="0"/>
      <w:iCs w:val="0"/>
      <w:smallCaps w:val="0"/>
      <w:strike w:val="0"/>
      <w:color w:val="000000"/>
      <w:spacing w:val="0"/>
      <w:w w:val="100"/>
      <w:position w:val="0"/>
      <w:sz w:val="20"/>
      <w:szCs w:val="20"/>
      <w:u w:val="none"/>
      <w:shd w:val="clear" w:color="auto" w:fill="FFFFFF"/>
      <w:lang w:val="es-ES" w:eastAsia="es-ES" w:bidi="es-ES"/>
    </w:rPr>
  </w:style>
  <w:style w:type="character" w:styleId="Refdecomentario">
    <w:name w:val="annotation reference"/>
    <w:basedOn w:val="Fuentedeprrafopredeter"/>
    <w:uiPriority w:val="99"/>
    <w:semiHidden/>
    <w:unhideWhenUsed/>
    <w:rsid w:val="00BE1690"/>
    <w:rPr>
      <w:sz w:val="16"/>
      <w:szCs w:val="16"/>
    </w:rPr>
  </w:style>
  <w:style w:type="paragraph" w:styleId="Textocomentario">
    <w:name w:val="annotation text"/>
    <w:basedOn w:val="Normal"/>
    <w:link w:val="TextocomentarioCar"/>
    <w:uiPriority w:val="99"/>
    <w:semiHidden/>
    <w:unhideWhenUsed/>
    <w:rsid w:val="00BE1690"/>
    <w:rPr>
      <w:szCs w:val="20"/>
    </w:rPr>
  </w:style>
  <w:style w:type="character" w:customStyle="1" w:styleId="TextocomentarioCar">
    <w:name w:val="Texto comentario Car"/>
    <w:basedOn w:val="Fuentedeprrafopredeter"/>
    <w:link w:val="Textocomentario"/>
    <w:uiPriority w:val="99"/>
    <w:semiHidden/>
    <w:rsid w:val="00BE169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E1690"/>
    <w:rPr>
      <w:b/>
      <w:bCs/>
    </w:rPr>
  </w:style>
  <w:style w:type="character" w:customStyle="1" w:styleId="AsuntodelcomentarioCar">
    <w:name w:val="Asunto del comentario Car"/>
    <w:basedOn w:val="TextocomentarioCar"/>
    <w:link w:val="Asuntodelcomentario"/>
    <w:uiPriority w:val="99"/>
    <w:semiHidden/>
    <w:rsid w:val="00BE1690"/>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197">
      <w:bodyDiv w:val="1"/>
      <w:marLeft w:val="0"/>
      <w:marRight w:val="0"/>
      <w:marTop w:val="0"/>
      <w:marBottom w:val="0"/>
      <w:divBdr>
        <w:top w:val="none" w:sz="0" w:space="0" w:color="auto"/>
        <w:left w:val="none" w:sz="0" w:space="0" w:color="auto"/>
        <w:bottom w:val="none" w:sz="0" w:space="0" w:color="auto"/>
        <w:right w:val="none" w:sz="0" w:space="0" w:color="auto"/>
      </w:divBdr>
    </w:div>
    <w:div w:id="1035349102">
      <w:bodyDiv w:val="1"/>
      <w:marLeft w:val="0"/>
      <w:marRight w:val="0"/>
      <w:marTop w:val="0"/>
      <w:marBottom w:val="0"/>
      <w:divBdr>
        <w:top w:val="none" w:sz="0" w:space="0" w:color="auto"/>
        <w:left w:val="none" w:sz="0" w:space="0" w:color="auto"/>
        <w:bottom w:val="none" w:sz="0" w:space="0" w:color="auto"/>
        <w:right w:val="none" w:sz="0" w:space="0" w:color="auto"/>
      </w:divBdr>
    </w:div>
    <w:div w:id="1162311129">
      <w:bodyDiv w:val="1"/>
      <w:marLeft w:val="0"/>
      <w:marRight w:val="0"/>
      <w:marTop w:val="0"/>
      <w:marBottom w:val="0"/>
      <w:divBdr>
        <w:top w:val="none" w:sz="0" w:space="0" w:color="auto"/>
        <w:left w:val="none" w:sz="0" w:space="0" w:color="auto"/>
        <w:bottom w:val="none" w:sz="0" w:space="0" w:color="auto"/>
        <w:right w:val="none" w:sz="0" w:space="0" w:color="auto"/>
      </w:divBdr>
    </w:div>
    <w:div w:id="14639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BF67D52B737D44BBA39C2391A20A09" ma:contentTypeVersion="2" ma:contentTypeDescription="Crear nuevo documento." ma:contentTypeScope="" ma:versionID="875c9322e9f6b6056dcd70c04a4e8d47">
  <xsd:schema xmlns:xsd="http://www.w3.org/2001/XMLSchema" xmlns:xs="http://www.w3.org/2001/XMLSchema" xmlns:p="http://schemas.microsoft.com/office/2006/metadata/properties" xmlns:ns2="4d68a2b6-c153-4d1d-a6c7-9cc94cc0c950" targetNamespace="http://schemas.microsoft.com/office/2006/metadata/properties" ma:root="true" ma:fieldsID="f62ab2615f4427f5d4d3aac92f795817" ns2:_="">
    <xsd:import namespace="4d68a2b6-c153-4d1d-a6c7-9cc94cc0c9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8a2b6-c153-4d1d-a6c7-9cc94cc0c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D0136-B593-4215-B5A1-769C83A43B8D}">
  <ds:schemaRefs>
    <ds:schemaRef ds:uri="http://schemas.microsoft.com/sharepoint/v3/contenttype/forms"/>
  </ds:schemaRefs>
</ds:datastoreItem>
</file>

<file path=customXml/itemProps2.xml><?xml version="1.0" encoding="utf-8"?>
<ds:datastoreItem xmlns:ds="http://schemas.openxmlformats.org/officeDocument/2006/customXml" ds:itemID="{2BCD5D4A-201E-4C06-A956-982199F0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8a2b6-c153-4d1d-a6c7-9cc94cc0c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4E099-6B3D-450A-B937-C02B6A788A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B165C2-9A3C-4F43-9146-3717FC05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7443</Words>
  <Characters>42429</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siemprelosuno tribumal</dc:creator>
  <cp:lastModifiedBy>GONZALO</cp:lastModifiedBy>
  <cp:revision>2</cp:revision>
  <cp:lastPrinted>2019-07-18T22:49:00Z</cp:lastPrinted>
  <dcterms:created xsi:type="dcterms:W3CDTF">2021-06-30T17:36:00Z</dcterms:created>
  <dcterms:modified xsi:type="dcterms:W3CDTF">2021-06-30T17:36:00Z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0x01010074BF67D52B737D44BBA39C2391A20A09</vt:lpwstr>
  </property>
</Properties>
</file>