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A927C" w14:textId="6132ECE1" w:rsidR="00692411" w:rsidRPr="008424D7" w:rsidRDefault="00692411" w:rsidP="00692411">
      <w:pPr>
        <w:spacing w:after="0" w:line="360" w:lineRule="auto"/>
        <w:jc w:val="center"/>
        <w:textAlignment w:val="baseline"/>
        <w:rPr>
          <w:rFonts w:ascii="Verdana" w:eastAsia="Times New Roman" w:hAnsi="Verdana" w:cs="Segoe UI"/>
          <w:lang w:eastAsia="es-CO"/>
        </w:rPr>
      </w:pPr>
      <w:r w:rsidRPr="008424D7">
        <w:rPr>
          <w:rFonts w:ascii="Verdana" w:eastAsia="Times New Roman" w:hAnsi="Verdana" w:cs="Segoe UI"/>
          <w:b/>
          <w:bCs/>
          <w:lang w:val="es-ES" w:eastAsia="es-CO"/>
        </w:rPr>
        <w:t>REPÚBLICA DE COLOMBIA</w:t>
      </w:r>
      <w:r w:rsidRPr="008424D7">
        <w:rPr>
          <w:rFonts w:ascii="Verdana" w:eastAsia="Times New Roman" w:hAnsi="Verdana" w:cs="Segoe UI"/>
          <w:lang w:eastAsia="es-CO"/>
        </w:rPr>
        <w:t> </w:t>
      </w:r>
    </w:p>
    <w:p w14:paraId="0B827CF0" w14:textId="77777777" w:rsidR="00692411" w:rsidRPr="008424D7" w:rsidRDefault="00692411" w:rsidP="00692411">
      <w:pPr>
        <w:spacing w:after="0" w:line="360" w:lineRule="auto"/>
        <w:jc w:val="center"/>
        <w:textAlignment w:val="baseline"/>
        <w:rPr>
          <w:rFonts w:ascii="Verdana" w:eastAsia="Times New Roman" w:hAnsi="Verdana" w:cs="Segoe UI"/>
          <w:lang w:eastAsia="es-CO"/>
        </w:rPr>
      </w:pPr>
      <w:r w:rsidRPr="008424D7">
        <w:rPr>
          <w:rFonts w:ascii="Verdana" w:eastAsia="Times New Roman" w:hAnsi="Verdana" w:cs="Segoe UI"/>
          <w:lang w:eastAsia="es-CO"/>
        </w:rPr>
        <w:t> </w:t>
      </w:r>
      <w:r w:rsidRPr="008424D7">
        <w:rPr>
          <w:noProof/>
          <w:lang w:val="en-US"/>
        </w:rPr>
        <w:drawing>
          <wp:inline distT="0" distB="0" distL="0" distR="0" wp14:anchorId="68E05A43" wp14:editId="08542BC3">
            <wp:extent cx="723554" cy="669925"/>
            <wp:effectExtent l="0" t="0" r="635" b="0"/>
            <wp:docPr id="1855354247"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23554" cy="669925"/>
                    </a:xfrm>
                    <a:prstGeom prst="rect">
                      <a:avLst/>
                    </a:prstGeom>
                  </pic:spPr>
                </pic:pic>
              </a:graphicData>
            </a:graphic>
          </wp:inline>
        </w:drawing>
      </w:r>
    </w:p>
    <w:p w14:paraId="27FFA728" w14:textId="77777777" w:rsidR="00692411" w:rsidRPr="008424D7" w:rsidRDefault="00692411" w:rsidP="00692411">
      <w:pPr>
        <w:spacing w:after="0" w:line="360" w:lineRule="auto"/>
        <w:jc w:val="center"/>
        <w:textAlignment w:val="baseline"/>
        <w:rPr>
          <w:rFonts w:ascii="Verdana" w:eastAsia="Times New Roman" w:hAnsi="Verdana" w:cs="Segoe UI"/>
          <w:lang w:eastAsia="es-CO"/>
        </w:rPr>
      </w:pPr>
      <w:r w:rsidRPr="008424D7">
        <w:rPr>
          <w:rFonts w:ascii="Verdana" w:eastAsia="Times New Roman" w:hAnsi="Verdana" w:cs="Segoe UI"/>
          <w:b/>
          <w:bCs/>
          <w:lang w:val="es-ES" w:eastAsia="es-CO"/>
        </w:rPr>
        <w:t>TRIBUNAL ADMINISTRATIVO DE BOYACÁ </w:t>
      </w:r>
      <w:r w:rsidRPr="008424D7">
        <w:rPr>
          <w:rFonts w:ascii="Verdana" w:eastAsia="Times New Roman" w:hAnsi="Verdana" w:cs="Segoe UI"/>
          <w:lang w:eastAsia="es-CO"/>
        </w:rPr>
        <w:t> </w:t>
      </w:r>
    </w:p>
    <w:p w14:paraId="15BC6434" w14:textId="2A46DE42" w:rsidR="00692411" w:rsidRPr="008424D7" w:rsidRDefault="000C17D7" w:rsidP="00692411">
      <w:pPr>
        <w:spacing w:after="0" w:line="360" w:lineRule="auto"/>
        <w:jc w:val="center"/>
        <w:textAlignment w:val="baseline"/>
        <w:rPr>
          <w:rFonts w:ascii="Verdana" w:eastAsia="Times New Roman" w:hAnsi="Verdana" w:cs="Segoe UI"/>
          <w:lang w:eastAsia="es-CO"/>
        </w:rPr>
      </w:pPr>
      <w:r w:rsidRPr="008424D7">
        <w:rPr>
          <w:rFonts w:ascii="Verdana" w:eastAsia="Times New Roman" w:hAnsi="Verdana" w:cs="Segoe UI"/>
          <w:b/>
          <w:bCs/>
          <w:lang w:val="es-ES" w:eastAsia="es-CO"/>
        </w:rPr>
        <w:t>SALA DE DECISIÓN</w:t>
      </w:r>
      <w:r w:rsidR="00692411" w:rsidRPr="008424D7">
        <w:rPr>
          <w:rFonts w:ascii="Verdana" w:eastAsia="Times New Roman" w:hAnsi="Verdana" w:cs="Segoe UI"/>
          <w:b/>
          <w:bCs/>
          <w:lang w:val="es-ES" w:eastAsia="es-CO"/>
        </w:rPr>
        <w:t xml:space="preserve"> No. </w:t>
      </w:r>
      <w:r w:rsidRPr="008424D7">
        <w:rPr>
          <w:rFonts w:ascii="Verdana" w:eastAsia="Times New Roman" w:hAnsi="Verdana" w:cs="Segoe UI"/>
          <w:b/>
          <w:bCs/>
          <w:lang w:val="es-ES" w:eastAsia="es-CO"/>
        </w:rPr>
        <w:t>6</w:t>
      </w:r>
    </w:p>
    <w:p w14:paraId="775CDAFB" w14:textId="3D45D61F" w:rsidR="00692411" w:rsidRPr="008424D7" w:rsidRDefault="00692411" w:rsidP="00692411">
      <w:pPr>
        <w:spacing w:after="0" w:line="360" w:lineRule="auto"/>
        <w:jc w:val="center"/>
        <w:textAlignment w:val="baseline"/>
        <w:rPr>
          <w:rFonts w:ascii="Verdana" w:eastAsia="Times New Roman" w:hAnsi="Verdana" w:cs="Segoe UI"/>
          <w:lang w:eastAsia="es-CO"/>
        </w:rPr>
      </w:pPr>
      <w:r w:rsidRPr="008424D7">
        <w:rPr>
          <w:rFonts w:ascii="Verdana" w:eastAsia="Times New Roman" w:hAnsi="Verdana" w:cs="Segoe UI"/>
          <w:b/>
          <w:bCs/>
          <w:lang w:val="es-ES" w:eastAsia="es-CO"/>
        </w:rPr>
        <w:t>MAGISTRADO</w:t>
      </w:r>
      <w:r w:rsidR="000C17D7" w:rsidRPr="008424D7">
        <w:rPr>
          <w:rFonts w:ascii="Verdana" w:eastAsia="Times New Roman" w:hAnsi="Verdana" w:cs="Segoe UI"/>
          <w:b/>
          <w:bCs/>
          <w:lang w:val="es-ES" w:eastAsia="es-CO"/>
        </w:rPr>
        <w:t xml:space="preserve"> PONENTE</w:t>
      </w:r>
      <w:r w:rsidRPr="008424D7">
        <w:rPr>
          <w:rFonts w:ascii="Verdana" w:eastAsia="Times New Roman" w:hAnsi="Verdana" w:cs="Segoe UI"/>
          <w:b/>
          <w:bCs/>
          <w:lang w:val="es-ES" w:eastAsia="es-CO"/>
        </w:rPr>
        <w:t>: FELIX ALBERTO RODRIGUEZ RIVEROS</w:t>
      </w:r>
      <w:r w:rsidRPr="008424D7">
        <w:rPr>
          <w:rFonts w:ascii="Verdana" w:eastAsia="Times New Roman" w:hAnsi="Verdana" w:cs="Segoe UI"/>
          <w:lang w:eastAsia="es-CO"/>
        </w:rPr>
        <w:t> </w:t>
      </w:r>
    </w:p>
    <w:p w14:paraId="4049C2F3" w14:textId="77777777" w:rsidR="00692411" w:rsidRPr="008424D7" w:rsidRDefault="00692411" w:rsidP="00692411">
      <w:pPr>
        <w:spacing w:after="0" w:line="360" w:lineRule="auto"/>
        <w:jc w:val="center"/>
        <w:textAlignment w:val="baseline"/>
        <w:rPr>
          <w:rFonts w:ascii="Verdana" w:eastAsia="Times New Roman" w:hAnsi="Verdana" w:cs="Segoe UI"/>
          <w:sz w:val="24"/>
          <w:szCs w:val="24"/>
          <w:lang w:eastAsia="es-CO"/>
        </w:rPr>
      </w:pPr>
      <w:r w:rsidRPr="008424D7">
        <w:rPr>
          <w:rFonts w:ascii="Verdana" w:eastAsia="Times New Roman" w:hAnsi="Verdana" w:cs="Segoe UI"/>
          <w:sz w:val="24"/>
          <w:szCs w:val="24"/>
          <w:lang w:eastAsia="es-CO"/>
        </w:rPr>
        <w:t> </w:t>
      </w:r>
    </w:p>
    <w:p w14:paraId="4AB4DB25" w14:textId="02E48817" w:rsidR="009355FF" w:rsidRPr="008424D7" w:rsidRDefault="009355FF" w:rsidP="00692411">
      <w:pPr>
        <w:spacing w:after="0" w:line="360" w:lineRule="auto"/>
        <w:textAlignment w:val="baseline"/>
        <w:rPr>
          <w:rFonts w:ascii="Verdana" w:eastAsia="Times New Roman" w:hAnsi="Verdana" w:cs="Segoe UI"/>
          <w:lang w:val="es-ES" w:eastAsia="es-CO"/>
        </w:rPr>
      </w:pPr>
      <w:r w:rsidRPr="008424D7">
        <w:rPr>
          <w:rFonts w:ascii="Verdana" w:eastAsia="Times New Roman" w:hAnsi="Verdana" w:cs="Segoe UI"/>
          <w:lang w:val="es-ES" w:eastAsia="es-CO"/>
        </w:rPr>
        <w:t>Tunja, </w:t>
      </w:r>
      <w:r w:rsidR="3BC1D95D" w:rsidRPr="008424D7">
        <w:rPr>
          <w:rFonts w:ascii="Verdana" w:eastAsia="Times New Roman" w:hAnsi="Verdana" w:cs="Segoe UI"/>
          <w:lang w:val="es-ES" w:eastAsia="es-CO"/>
        </w:rPr>
        <w:t>veinticuatro</w:t>
      </w:r>
      <w:r w:rsidR="009875AA" w:rsidRPr="008424D7">
        <w:rPr>
          <w:rFonts w:ascii="Verdana" w:eastAsia="Times New Roman" w:hAnsi="Verdana" w:cs="Segoe UI"/>
          <w:lang w:val="es-ES" w:eastAsia="es-CO"/>
        </w:rPr>
        <w:t xml:space="preserve"> </w:t>
      </w:r>
      <w:r w:rsidR="005E18E1" w:rsidRPr="008424D7">
        <w:rPr>
          <w:rFonts w:ascii="Verdana" w:eastAsia="Times New Roman" w:hAnsi="Verdana" w:cs="Segoe UI"/>
          <w:lang w:val="es-ES" w:eastAsia="es-CO"/>
        </w:rPr>
        <w:t>(</w:t>
      </w:r>
      <w:r w:rsidR="1ED5FCB7" w:rsidRPr="008424D7">
        <w:rPr>
          <w:rFonts w:ascii="Verdana" w:eastAsia="Times New Roman" w:hAnsi="Verdana" w:cs="Segoe UI"/>
          <w:lang w:val="es-ES" w:eastAsia="es-CO"/>
        </w:rPr>
        <w:t>24</w:t>
      </w:r>
      <w:r w:rsidR="005E18E1" w:rsidRPr="008424D7">
        <w:rPr>
          <w:rFonts w:ascii="Verdana" w:eastAsia="Times New Roman" w:hAnsi="Verdana" w:cs="Segoe UI"/>
          <w:lang w:val="es-ES" w:eastAsia="es-CO"/>
        </w:rPr>
        <w:t xml:space="preserve">) de </w:t>
      </w:r>
      <w:r w:rsidR="009875AA" w:rsidRPr="008424D7">
        <w:rPr>
          <w:rFonts w:ascii="Verdana" w:eastAsia="Times New Roman" w:hAnsi="Verdana" w:cs="Segoe UI"/>
          <w:lang w:val="es-ES" w:eastAsia="es-CO"/>
        </w:rPr>
        <w:t>juni</w:t>
      </w:r>
      <w:r w:rsidR="00184C27" w:rsidRPr="008424D7">
        <w:rPr>
          <w:rFonts w:ascii="Verdana" w:eastAsia="Times New Roman" w:hAnsi="Verdana" w:cs="Segoe UI"/>
          <w:lang w:val="es-ES" w:eastAsia="es-CO"/>
        </w:rPr>
        <w:t>o</w:t>
      </w:r>
      <w:r w:rsidR="005E18E1" w:rsidRPr="008424D7">
        <w:rPr>
          <w:rFonts w:ascii="Verdana" w:eastAsia="Times New Roman" w:hAnsi="Verdana" w:cs="Segoe UI"/>
          <w:lang w:val="es-ES" w:eastAsia="es-CO"/>
        </w:rPr>
        <w:t xml:space="preserve"> de </w:t>
      </w:r>
      <w:r w:rsidR="00507744" w:rsidRPr="008424D7">
        <w:rPr>
          <w:rFonts w:ascii="Verdana" w:eastAsia="Times New Roman" w:hAnsi="Verdana" w:cs="Segoe UI"/>
          <w:lang w:val="es-ES" w:eastAsia="es-CO"/>
        </w:rPr>
        <w:t>dos mil veintiuno</w:t>
      </w:r>
      <w:r w:rsidR="009875AA" w:rsidRPr="008424D7">
        <w:rPr>
          <w:rFonts w:ascii="Verdana" w:eastAsia="Times New Roman" w:hAnsi="Verdana" w:cs="Segoe UI"/>
          <w:lang w:val="es-ES" w:eastAsia="es-CO"/>
        </w:rPr>
        <w:t xml:space="preserve"> </w:t>
      </w:r>
      <w:r w:rsidR="005E18E1" w:rsidRPr="008424D7">
        <w:rPr>
          <w:rFonts w:ascii="Verdana" w:eastAsia="Times New Roman" w:hAnsi="Verdana" w:cs="Segoe UI"/>
          <w:lang w:val="es-ES" w:eastAsia="es-CO"/>
        </w:rPr>
        <w:t>(2021)</w:t>
      </w:r>
    </w:p>
    <w:p w14:paraId="761BAE9F" w14:textId="411E83D8" w:rsidR="00692411" w:rsidRPr="008424D7" w:rsidRDefault="00692411" w:rsidP="00692411">
      <w:pPr>
        <w:spacing w:after="0" w:line="360" w:lineRule="auto"/>
        <w:textAlignment w:val="baseline"/>
        <w:rPr>
          <w:rFonts w:ascii="Verdana" w:eastAsia="Times New Roman" w:hAnsi="Verdana" w:cs="Segoe UI"/>
          <w:sz w:val="24"/>
          <w:szCs w:val="24"/>
          <w:lang w:eastAsia="es-CO"/>
        </w:rPr>
      </w:pPr>
      <w:r w:rsidRPr="008424D7">
        <w:rPr>
          <w:rFonts w:ascii="Verdana" w:eastAsia="Times New Roman" w:hAnsi="Verdana" w:cs="Segoe UI"/>
          <w:sz w:val="24"/>
          <w:szCs w:val="24"/>
          <w:lang w:eastAsia="es-CO"/>
        </w:rPr>
        <w:t> </w:t>
      </w:r>
    </w:p>
    <w:p w14:paraId="2D4138A8" w14:textId="7D4DF0B3" w:rsidR="005E18E1" w:rsidRPr="008424D7" w:rsidRDefault="005E18E1" w:rsidP="005E18E1">
      <w:pPr>
        <w:spacing w:line="240" w:lineRule="auto"/>
        <w:ind w:firstLine="708"/>
        <w:jc w:val="both"/>
        <w:rPr>
          <w:rFonts w:ascii="Verdana" w:hAnsi="Verdana" w:cs="Tahoma"/>
          <w:b/>
          <w:bCs/>
        </w:rPr>
      </w:pPr>
      <w:r w:rsidRPr="008424D7">
        <w:rPr>
          <w:rFonts w:ascii="Verdana" w:hAnsi="Verdana" w:cs="Tahoma"/>
          <w:b/>
          <w:bCs/>
        </w:rPr>
        <w:t xml:space="preserve">Referencia: </w:t>
      </w:r>
      <w:r w:rsidRPr="008424D7">
        <w:rPr>
          <w:rFonts w:ascii="Verdana" w:hAnsi="Verdana" w:cs="Tahoma"/>
          <w:b/>
          <w:bCs/>
        </w:rPr>
        <w:tab/>
      </w:r>
      <w:r w:rsidR="00DB5806" w:rsidRPr="008424D7">
        <w:rPr>
          <w:rFonts w:ascii="Verdana" w:hAnsi="Verdana" w:cs="Tahoma"/>
          <w:b/>
          <w:bCs/>
        </w:rPr>
        <w:tab/>
      </w:r>
      <w:r w:rsidRPr="008424D7">
        <w:rPr>
          <w:rFonts w:ascii="Verdana" w:hAnsi="Verdana" w:cs="Tahoma"/>
          <w:b/>
          <w:bCs/>
        </w:rPr>
        <w:t>VALIDEZ DE ACUERDO MUNICIPAL</w:t>
      </w:r>
    </w:p>
    <w:p w14:paraId="3A2755CE" w14:textId="3217FCA3" w:rsidR="005E18E1" w:rsidRPr="008424D7" w:rsidRDefault="005E18E1" w:rsidP="005E18E1">
      <w:pPr>
        <w:spacing w:line="240" w:lineRule="auto"/>
        <w:jc w:val="both"/>
        <w:rPr>
          <w:rFonts w:ascii="Verdana" w:hAnsi="Verdana" w:cs="Tahoma"/>
          <w:b/>
          <w:bCs/>
        </w:rPr>
      </w:pPr>
      <w:r w:rsidRPr="008424D7">
        <w:rPr>
          <w:rFonts w:ascii="Verdana" w:hAnsi="Verdana" w:cs="Tahoma"/>
          <w:b/>
          <w:bCs/>
        </w:rPr>
        <w:tab/>
        <w:t xml:space="preserve">Demandante: </w:t>
      </w:r>
      <w:r w:rsidRPr="008424D7">
        <w:rPr>
          <w:rFonts w:ascii="Verdana" w:hAnsi="Verdana" w:cs="Tahoma"/>
          <w:b/>
          <w:bCs/>
        </w:rPr>
        <w:tab/>
      </w:r>
      <w:r w:rsidR="00DB5806" w:rsidRPr="008424D7">
        <w:rPr>
          <w:rFonts w:ascii="Verdana" w:hAnsi="Verdana" w:cs="Tahoma"/>
          <w:b/>
          <w:bCs/>
        </w:rPr>
        <w:tab/>
      </w:r>
      <w:r w:rsidRPr="008424D7">
        <w:rPr>
          <w:rFonts w:ascii="Verdana" w:hAnsi="Verdana" w:cs="Tahoma"/>
          <w:b/>
          <w:bCs/>
        </w:rPr>
        <w:t>DEPARTAMENTO DE BOYACÁ</w:t>
      </w:r>
    </w:p>
    <w:p w14:paraId="12139256" w14:textId="5D43CB8F" w:rsidR="005E18E1" w:rsidRPr="008424D7" w:rsidRDefault="005E18E1" w:rsidP="005E18E1">
      <w:pPr>
        <w:spacing w:line="240" w:lineRule="auto"/>
        <w:jc w:val="both"/>
        <w:rPr>
          <w:rFonts w:ascii="Verdana" w:hAnsi="Verdana" w:cs="Tahoma"/>
          <w:b/>
          <w:bCs/>
        </w:rPr>
      </w:pPr>
      <w:r w:rsidRPr="008424D7">
        <w:rPr>
          <w:rFonts w:ascii="Verdana" w:hAnsi="Verdana" w:cs="Tahoma"/>
          <w:b/>
          <w:bCs/>
        </w:rPr>
        <w:tab/>
        <w:t xml:space="preserve">Demandado: </w:t>
      </w:r>
      <w:r w:rsidRPr="008424D7">
        <w:rPr>
          <w:rFonts w:ascii="Verdana" w:hAnsi="Verdana" w:cs="Tahoma"/>
          <w:b/>
          <w:bCs/>
        </w:rPr>
        <w:tab/>
      </w:r>
      <w:r w:rsidR="00DB5806" w:rsidRPr="008424D7">
        <w:rPr>
          <w:rFonts w:ascii="Verdana" w:hAnsi="Verdana" w:cs="Tahoma"/>
          <w:b/>
          <w:bCs/>
        </w:rPr>
        <w:tab/>
      </w:r>
      <w:r w:rsidRPr="008424D7">
        <w:rPr>
          <w:rFonts w:ascii="Verdana" w:hAnsi="Verdana" w:cs="Tahoma"/>
          <w:b/>
          <w:bCs/>
        </w:rPr>
        <w:t>MUNICIPIO DE TUTA</w:t>
      </w:r>
    </w:p>
    <w:p w14:paraId="14B2DFD2" w14:textId="60CB5230" w:rsidR="005E18E1" w:rsidRPr="008424D7" w:rsidRDefault="005E18E1" w:rsidP="00DB5806">
      <w:pPr>
        <w:spacing w:line="240" w:lineRule="auto"/>
        <w:jc w:val="both"/>
        <w:rPr>
          <w:rFonts w:ascii="Verdana" w:eastAsia="Times New Roman" w:hAnsi="Verdana" w:cs="Segoe UI"/>
          <w:b/>
          <w:bCs/>
          <w:sz w:val="24"/>
          <w:szCs w:val="24"/>
          <w:lang w:val="es-ES" w:eastAsia="es-CO"/>
        </w:rPr>
      </w:pPr>
      <w:r w:rsidRPr="008424D7">
        <w:rPr>
          <w:rFonts w:ascii="Verdana" w:hAnsi="Verdana" w:cs="Tahoma"/>
          <w:b/>
          <w:bCs/>
        </w:rPr>
        <w:tab/>
        <w:t>Radicación:</w:t>
      </w:r>
      <w:r w:rsidRPr="008424D7">
        <w:rPr>
          <w:rFonts w:ascii="Verdana" w:hAnsi="Verdana" w:cs="Tahoma"/>
        </w:rPr>
        <w:t xml:space="preserve"> </w:t>
      </w:r>
      <w:r w:rsidRPr="008424D7">
        <w:rPr>
          <w:rFonts w:ascii="Verdana" w:hAnsi="Verdana" w:cs="Tahoma"/>
        </w:rPr>
        <w:tab/>
      </w:r>
      <w:r w:rsidR="00DB5806" w:rsidRPr="008424D7">
        <w:rPr>
          <w:rFonts w:ascii="Verdana" w:hAnsi="Verdana" w:cs="Tahoma"/>
        </w:rPr>
        <w:tab/>
      </w:r>
      <w:r w:rsidRPr="008424D7">
        <w:rPr>
          <w:rFonts w:ascii="Verdana" w:hAnsi="Verdana" w:cs="Tahoma"/>
          <w:b/>
        </w:rPr>
        <w:t>150012333000202100081-00</w:t>
      </w:r>
    </w:p>
    <w:p w14:paraId="6321462C" w14:textId="77777777" w:rsidR="002C086E" w:rsidRPr="008424D7" w:rsidRDefault="002C086E" w:rsidP="00AD3996">
      <w:pPr>
        <w:rPr>
          <w:rFonts w:ascii="Verdana" w:hAnsi="Verdana"/>
          <w:b/>
          <w:bCs/>
          <w:lang w:val="es-ES" w:eastAsia="es-CO"/>
        </w:rPr>
      </w:pPr>
    </w:p>
    <w:p w14:paraId="20638B1D" w14:textId="65CCCCD4" w:rsidR="00AD3996" w:rsidRPr="008424D7" w:rsidRDefault="00AD3996" w:rsidP="00DB5806">
      <w:pPr>
        <w:ind w:firstLine="708"/>
        <w:rPr>
          <w:rFonts w:ascii="Verdana" w:hAnsi="Verdana"/>
          <w:b/>
          <w:bCs/>
          <w:lang w:val="es-ES" w:eastAsia="es-CO"/>
        </w:rPr>
      </w:pPr>
      <w:r w:rsidRPr="008424D7">
        <w:rPr>
          <w:rFonts w:ascii="Verdana" w:hAnsi="Verdana"/>
          <w:b/>
          <w:bCs/>
          <w:lang w:val="es-ES" w:eastAsia="es-CO"/>
        </w:rPr>
        <w:t>A</w:t>
      </w:r>
      <w:r w:rsidR="00DB5806" w:rsidRPr="008424D7">
        <w:rPr>
          <w:rFonts w:ascii="Verdana" w:hAnsi="Verdana"/>
          <w:b/>
          <w:bCs/>
          <w:lang w:val="es-ES" w:eastAsia="es-CO"/>
        </w:rPr>
        <w:t>cumulada con</w:t>
      </w:r>
      <w:r w:rsidRPr="008424D7">
        <w:rPr>
          <w:rFonts w:ascii="Verdana" w:hAnsi="Verdana"/>
          <w:b/>
          <w:bCs/>
          <w:lang w:val="es-ES" w:eastAsia="es-CO"/>
        </w:rPr>
        <w:t>:</w:t>
      </w:r>
      <w:r w:rsidR="00DB5806" w:rsidRPr="008424D7">
        <w:rPr>
          <w:rFonts w:ascii="Verdana" w:hAnsi="Verdana"/>
          <w:b/>
          <w:bCs/>
          <w:lang w:val="es-ES" w:eastAsia="es-CO"/>
        </w:rPr>
        <w:tab/>
      </w:r>
      <w:r w:rsidRPr="008424D7">
        <w:rPr>
          <w:rFonts w:ascii="Verdana" w:hAnsi="Verdana"/>
          <w:b/>
          <w:bCs/>
          <w:lang w:val="es-ES" w:eastAsia="es-CO"/>
        </w:rPr>
        <w:t xml:space="preserve"> </w:t>
      </w:r>
      <w:r w:rsidR="00DB5806" w:rsidRPr="008424D7">
        <w:rPr>
          <w:rFonts w:ascii="Verdana" w:hAnsi="Verdana"/>
          <w:b/>
          <w:bCs/>
          <w:lang w:val="es-ES" w:eastAsia="es-CO"/>
        </w:rPr>
        <w:tab/>
      </w:r>
      <w:r w:rsidRPr="008424D7">
        <w:rPr>
          <w:rFonts w:ascii="Verdana" w:hAnsi="Verdana"/>
          <w:b/>
          <w:bCs/>
        </w:rPr>
        <w:t>150012333000202</w:t>
      </w:r>
      <w:r w:rsidR="005E18E1" w:rsidRPr="008424D7">
        <w:rPr>
          <w:rFonts w:ascii="Verdana" w:hAnsi="Verdana"/>
          <w:b/>
          <w:bCs/>
        </w:rPr>
        <w:t>1</w:t>
      </w:r>
      <w:r w:rsidRPr="008424D7">
        <w:rPr>
          <w:rFonts w:ascii="Verdana" w:hAnsi="Verdana"/>
          <w:b/>
          <w:bCs/>
        </w:rPr>
        <w:t>0</w:t>
      </w:r>
      <w:r w:rsidR="005E18E1" w:rsidRPr="008424D7">
        <w:rPr>
          <w:rFonts w:ascii="Verdana" w:hAnsi="Verdana"/>
          <w:b/>
          <w:bCs/>
        </w:rPr>
        <w:t>0043</w:t>
      </w:r>
      <w:r w:rsidRPr="008424D7">
        <w:rPr>
          <w:rFonts w:ascii="Verdana" w:hAnsi="Verdana"/>
          <w:b/>
          <w:bCs/>
        </w:rPr>
        <w:t>- 00</w:t>
      </w:r>
    </w:p>
    <w:p w14:paraId="77CFD74A" w14:textId="781DF698" w:rsidR="00AD3996" w:rsidRPr="008424D7" w:rsidRDefault="00AD3996" w:rsidP="00AD3996">
      <w:pPr>
        <w:rPr>
          <w:rFonts w:ascii="Verdana" w:hAnsi="Verdana"/>
          <w:b/>
          <w:bCs/>
        </w:rPr>
      </w:pPr>
      <w:r w:rsidRPr="008424D7">
        <w:rPr>
          <w:rFonts w:ascii="Verdana" w:hAnsi="Verdana"/>
          <w:b/>
          <w:bCs/>
          <w:lang w:val="es-ES" w:eastAsia="es-CO"/>
        </w:rPr>
        <w:t xml:space="preserve">                                         </w:t>
      </w:r>
      <w:r w:rsidR="00DB5806" w:rsidRPr="008424D7">
        <w:rPr>
          <w:rFonts w:ascii="Verdana" w:hAnsi="Verdana"/>
          <w:b/>
          <w:bCs/>
          <w:lang w:val="es-ES" w:eastAsia="es-CO"/>
        </w:rPr>
        <w:tab/>
      </w:r>
      <w:r w:rsidR="005E18E1" w:rsidRPr="008424D7">
        <w:rPr>
          <w:rFonts w:ascii="Verdana" w:hAnsi="Verdana"/>
          <w:b/>
          <w:bCs/>
        </w:rPr>
        <w:t>150012333000202100080- 00</w:t>
      </w:r>
    </w:p>
    <w:p w14:paraId="076C6302" w14:textId="1B993D24" w:rsidR="00AD3996" w:rsidRPr="008424D7" w:rsidRDefault="00AD3996" w:rsidP="00AD3996">
      <w:pPr>
        <w:rPr>
          <w:rFonts w:ascii="Verdana" w:hAnsi="Verdana"/>
          <w:b/>
          <w:bCs/>
          <w:lang w:val="es-ES" w:eastAsia="es-CO"/>
        </w:rPr>
      </w:pPr>
      <w:r w:rsidRPr="008424D7">
        <w:rPr>
          <w:rFonts w:ascii="Verdana" w:hAnsi="Verdana"/>
          <w:b/>
          <w:bCs/>
        </w:rPr>
        <w:t xml:space="preserve">                                           </w:t>
      </w:r>
      <w:r w:rsidR="00DB5806" w:rsidRPr="008424D7">
        <w:rPr>
          <w:rFonts w:ascii="Verdana" w:hAnsi="Verdana"/>
          <w:b/>
          <w:bCs/>
        </w:rPr>
        <w:tab/>
      </w:r>
      <w:r w:rsidR="005E18E1" w:rsidRPr="008424D7">
        <w:rPr>
          <w:rFonts w:ascii="Verdana" w:hAnsi="Verdana"/>
          <w:b/>
          <w:bCs/>
        </w:rPr>
        <w:t>150012333000202100110- 00</w:t>
      </w:r>
    </w:p>
    <w:p w14:paraId="429BFC6D" w14:textId="5CA695B4" w:rsidR="00692411" w:rsidRPr="008424D7" w:rsidRDefault="00692411" w:rsidP="00692411">
      <w:pPr>
        <w:spacing w:after="0" w:line="360" w:lineRule="auto"/>
        <w:textAlignment w:val="baseline"/>
        <w:rPr>
          <w:rFonts w:ascii="Verdana" w:eastAsia="Times New Roman" w:hAnsi="Verdana" w:cs="Segoe UI"/>
          <w:sz w:val="24"/>
          <w:szCs w:val="24"/>
          <w:lang w:eastAsia="es-CO"/>
        </w:rPr>
      </w:pPr>
    </w:p>
    <w:p w14:paraId="1E4D9862" w14:textId="77777777" w:rsidR="00EB624F" w:rsidRPr="008424D7" w:rsidRDefault="00EB624F" w:rsidP="00EB624F">
      <w:pPr>
        <w:pStyle w:val="Ttulo2"/>
        <w:keepLines w:val="0"/>
        <w:numPr>
          <w:ilvl w:val="0"/>
          <w:numId w:val="4"/>
        </w:numPr>
        <w:spacing w:before="0" w:line="360" w:lineRule="auto"/>
        <w:jc w:val="center"/>
        <w:rPr>
          <w:rFonts w:ascii="Verdana" w:eastAsia="Times New Roman" w:hAnsi="Verdana" w:cs="Tahoma"/>
          <w:b/>
          <w:bCs/>
          <w:color w:val="auto"/>
          <w:sz w:val="22"/>
          <w:szCs w:val="22"/>
          <w:lang w:eastAsia="es-ES"/>
        </w:rPr>
      </w:pPr>
      <w:r w:rsidRPr="008424D7">
        <w:rPr>
          <w:rFonts w:ascii="Verdana" w:eastAsia="Times New Roman" w:hAnsi="Verdana" w:cs="Tahoma"/>
          <w:b/>
          <w:bCs/>
          <w:color w:val="auto"/>
          <w:sz w:val="22"/>
          <w:szCs w:val="22"/>
          <w:lang w:eastAsia="es-ES"/>
        </w:rPr>
        <w:t>LA ACCIÓN</w:t>
      </w:r>
    </w:p>
    <w:p w14:paraId="21DBBBC0" w14:textId="77777777" w:rsidR="00EB624F" w:rsidRPr="008424D7" w:rsidRDefault="00EB624F" w:rsidP="00EB624F">
      <w:pPr>
        <w:pStyle w:val="BodyText23"/>
        <w:rPr>
          <w:rFonts w:ascii="Verdana" w:hAnsi="Verdana" w:cs="Tahoma"/>
          <w:sz w:val="22"/>
          <w:szCs w:val="22"/>
          <w:lang w:val="es-MX" w:eastAsia="es-ES"/>
        </w:rPr>
      </w:pPr>
    </w:p>
    <w:p w14:paraId="05BE678E" w14:textId="481F26CF" w:rsidR="00EB624F" w:rsidRPr="008424D7" w:rsidRDefault="00872C67" w:rsidP="00EB624F">
      <w:pPr>
        <w:pStyle w:val="BodyText23"/>
        <w:rPr>
          <w:rFonts w:ascii="Verdana" w:hAnsi="Verdana" w:cs="Tahoma"/>
          <w:sz w:val="22"/>
          <w:szCs w:val="22"/>
          <w:lang w:val="es-MX" w:eastAsia="es-ES"/>
        </w:rPr>
      </w:pPr>
      <w:r w:rsidRPr="008424D7">
        <w:rPr>
          <w:rFonts w:ascii="Verdana" w:hAnsi="Verdana" w:cs="Tahoma"/>
          <w:sz w:val="22"/>
          <w:szCs w:val="22"/>
          <w:lang w:val="es-MX" w:eastAsia="es-ES"/>
        </w:rPr>
        <w:t>Procede la Sala de Decisión No. 6 de la Corporación a dictar sentencia para resolver las demandas que han dado origen a los procesos de la referencia, instauradas por el Departamento de Boyacá en contra del Municipio de Tuta- Boyacá.</w:t>
      </w:r>
    </w:p>
    <w:p w14:paraId="74976BE7" w14:textId="77777777" w:rsidR="00EB624F" w:rsidRPr="008424D7" w:rsidRDefault="00EB624F" w:rsidP="00EB624F">
      <w:pPr>
        <w:pStyle w:val="Ttulo2"/>
        <w:spacing w:line="360" w:lineRule="auto"/>
        <w:jc w:val="center"/>
        <w:rPr>
          <w:rFonts w:ascii="Verdana" w:eastAsia="Times New Roman" w:hAnsi="Verdana" w:cs="Tahoma"/>
          <w:b/>
          <w:bCs/>
          <w:color w:val="auto"/>
          <w:sz w:val="22"/>
          <w:szCs w:val="22"/>
          <w:lang w:eastAsia="es-ES"/>
        </w:rPr>
      </w:pPr>
    </w:p>
    <w:p w14:paraId="70137B65" w14:textId="77777777" w:rsidR="00EB624F" w:rsidRPr="008424D7" w:rsidRDefault="00EB624F" w:rsidP="00EB624F">
      <w:pPr>
        <w:pStyle w:val="Ttulo2"/>
        <w:spacing w:line="360" w:lineRule="auto"/>
        <w:jc w:val="center"/>
        <w:rPr>
          <w:rFonts w:ascii="Verdana" w:eastAsia="Times New Roman" w:hAnsi="Verdana" w:cs="Tahoma"/>
          <w:b/>
          <w:bCs/>
          <w:color w:val="auto"/>
          <w:sz w:val="22"/>
          <w:szCs w:val="22"/>
          <w:lang w:eastAsia="es-ES"/>
        </w:rPr>
      </w:pPr>
      <w:r w:rsidRPr="008424D7">
        <w:rPr>
          <w:rFonts w:ascii="Verdana" w:eastAsia="Times New Roman" w:hAnsi="Verdana" w:cs="Tahoma"/>
          <w:b/>
          <w:bCs/>
          <w:color w:val="auto"/>
          <w:sz w:val="22"/>
          <w:szCs w:val="22"/>
          <w:lang w:eastAsia="es-ES"/>
        </w:rPr>
        <w:t>II. ANTECEDENTES</w:t>
      </w:r>
    </w:p>
    <w:p w14:paraId="3671C2E9" w14:textId="77777777" w:rsidR="00EB624F" w:rsidRPr="008424D7" w:rsidRDefault="00EB624F" w:rsidP="00EB624F">
      <w:pPr>
        <w:spacing w:line="360" w:lineRule="auto"/>
        <w:jc w:val="both"/>
        <w:rPr>
          <w:rFonts w:ascii="Verdana" w:hAnsi="Verdana" w:cs="Tahoma"/>
          <w:b/>
          <w:lang w:val="es-MX"/>
        </w:rPr>
      </w:pPr>
      <w:r w:rsidRPr="008424D7">
        <w:rPr>
          <w:rFonts w:ascii="Verdana" w:hAnsi="Verdana" w:cs="Tahoma"/>
          <w:b/>
          <w:lang w:val="es-MX"/>
        </w:rPr>
        <w:t>2.1.- Pretensiones</w:t>
      </w:r>
    </w:p>
    <w:p w14:paraId="454F29CE" w14:textId="77777777" w:rsidR="00EB624F" w:rsidRPr="008424D7" w:rsidRDefault="00EB624F" w:rsidP="00EB624F">
      <w:pPr>
        <w:spacing w:line="360" w:lineRule="auto"/>
        <w:jc w:val="both"/>
        <w:rPr>
          <w:rFonts w:ascii="Verdana" w:hAnsi="Verdana" w:cs="Tahoma"/>
          <w:b/>
          <w:lang w:val="es-MX"/>
        </w:rPr>
      </w:pPr>
    </w:p>
    <w:p w14:paraId="1C5CCD3A" w14:textId="5C224368" w:rsidR="00EB624F" w:rsidRPr="008424D7" w:rsidRDefault="00EB624F" w:rsidP="00EB624F">
      <w:pPr>
        <w:pStyle w:val="BodyText23"/>
        <w:rPr>
          <w:rFonts w:ascii="Verdana" w:hAnsi="Verdana" w:cs="Tahoma"/>
          <w:sz w:val="22"/>
          <w:szCs w:val="22"/>
          <w:lang w:val="es-MX" w:eastAsia="es-ES"/>
        </w:rPr>
      </w:pPr>
      <w:r w:rsidRPr="008424D7">
        <w:rPr>
          <w:rFonts w:ascii="Verdana" w:hAnsi="Verdana" w:cs="Tahoma"/>
          <w:sz w:val="22"/>
          <w:szCs w:val="22"/>
          <w:lang w:val="es-MX" w:eastAsia="es-ES"/>
        </w:rPr>
        <w:t xml:space="preserve">Pretende el actor que esta Corporación declare la invalidez </w:t>
      </w:r>
      <w:r w:rsidR="00184C27" w:rsidRPr="008424D7">
        <w:rPr>
          <w:rFonts w:ascii="Verdana" w:hAnsi="Verdana" w:cs="Tahoma"/>
          <w:sz w:val="22"/>
          <w:szCs w:val="22"/>
          <w:lang w:val="es-MX" w:eastAsia="es-ES"/>
        </w:rPr>
        <w:t>de:</w:t>
      </w:r>
    </w:p>
    <w:p w14:paraId="5970DB7B" w14:textId="77777777" w:rsidR="00EB624F" w:rsidRPr="008424D7" w:rsidRDefault="00EB624F" w:rsidP="00EB624F">
      <w:pPr>
        <w:pStyle w:val="BodyText23"/>
        <w:rPr>
          <w:rFonts w:ascii="Verdana" w:hAnsi="Verdana" w:cs="Tahoma"/>
          <w:sz w:val="22"/>
          <w:szCs w:val="22"/>
          <w:lang w:val="es-MX" w:eastAsia="es-ES"/>
        </w:rPr>
      </w:pPr>
    </w:p>
    <w:tbl>
      <w:tblPr>
        <w:tblStyle w:val="Tablaconcuadrcula"/>
        <w:tblW w:w="0" w:type="auto"/>
        <w:tblLook w:val="04A0" w:firstRow="1" w:lastRow="0" w:firstColumn="1" w:lastColumn="0" w:noHBand="0" w:noVBand="1"/>
      </w:tblPr>
      <w:tblGrid>
        <w:gridCol w:w="1696"/>
        <w:gridCol w:w="7132"/>
      </w:tblGrid>
      <w:tr w:rsidR="00EB624F" w:rsidRPr="008424D7" w14:paraId="587CE3D0" w14:textId="77777777" w:rsidTr="00F9707F">
        <w:tc>
          <w:tcPr>
            <w:tcW w:w="1696" w:type="dxa"/>
            <w:vAlign w:val="center"/>
          </w:tcPr>
          <w:p w14:paraId="5D4ECF05" w14:textId="77777777" w:rsidR="00EB624F" w:rsidRPr="008424D7" w:rsidRDefault="00EB624F" w:rsidP="00590E9E">
            <w:pPr>
              <w:spacing w:line="360" w:lineRule="auto"/>
              <w:jc w:val="center"/>
              <w:rPr>
                <w:rFonts w:ascii="Verdana" w:hAnsi="Verdana" w:cstheme="minorHAnsi"/>
                <w:b/>
                <w:bCs/>
                <w:sz w:val="18"/>
                <w:szCs w:val="18"/>
              </w:rPr>
            </w:pPr>
            <w:r w:rsidRPr="008424D7">
              <w:rPr>
                <w:rFonts w:ascii="Verdana" w:hAnsi="Verdana" w:cstheme="minorHAnsi"/>
                <w:b/>
                <w:bCs/>
                <w:sz w:val="18"/>
                <w:szCs w:val="18"/>
              </w:rPr>
              <w:t>Radicado</w:t>
            </w:r>
          </w:p>
        </w:tc>
        <w:tc>
          <w:tcPr>
            <w:tcW w:w="7132" w:type="dxa"/>
            <w:vAlign w:val="center"/>
          </w:tcPr>
          <w:p w14:paraId="3368D9EB" w14:textId="0F893F88" w:rsidR="00EB624F" w:rsidRPr="008424D7" w:rsidRDefault="00184C27" w:rsidP="00590E9E">
            <w:pPr>
              <w:spacing w:line="360" w:lineRule="auto"/>
              <w:jc w:val="center"/>
              <w:rPr>
                <w:rFonts w:ascii="Verdana" w:hAnsi="Verdana" w:cstheme="minorHAnsi"/>
                <w:b/>
                <w:bCs/>
                <w:sz w:val="18"/>
                <w:szCs w:val="18"/>
              </w:rPr>
            </w:pPr>
            <w:r w:rsidRPr="008424D7">
              <w:rPr>
                <w:rFonts w:ascii="Verdana" w:hAnsi="Verdana" w:cstheme="minorHAnsi"/>
                <w:b/>
                <w:bCs/>
                <w:sz w:val="18"/>
                <w:szCs w:val="18"/>
              </w:rPr>
              <w:t>Acuerdo demandado:</w:t>
            </w:r>
          </w:p>
        </w:tc>
      </w:tr>
      <w:tr w:rsidR="00EB624F" w:rsidRPr="008424D7" w14:paraId="016FE42C" w14:textId="77777777" w:rsidTr="00F9707F">
        <w:trPr>
          <w:trHeight w:val="480"/>
        </w:trPr>
        <w:tc>
          <w:tcPr>
            <w:tcW w:w="1696" w:type="dxa"/>
            <w:vAlign w:val="center"/>
          </w:tcPr>
          <w:p w14:paraId="4A3C7B6D" w14:textId="77777777" w:rsidR="00EB624F" w:rsidRPr="008424D7" w:rsidRDefault="00EB624F" w:rsidP="00590E9E">
            <w:pPr>
              <w:spacing w:line="360" w:lineRule="auto"/>
              <w:jc w:val="both"/>
              <w:rPr>
                <w:rFonts w:ascii="Verdana" w:hAnsi="Verdana" w:cstheme="minorHAnsi"/>
                <w:sz w:val="18"/>
                <w:szCs w:val="18"/>
              </w:rPr>
            </w:pPr>
            <w:r w:rsidRPr="008424D7">
              <w:rPr>
                <w:rFonts w:ascii="Verdana" w:hAnsi="Verdana" w:cstheme="minorHAnsi"/>
                <w:sz w:val="18"/>
                <w:szCs w:val="18"/>
              </w:rPr>
              <w:t>2021-00043-00</w:t>
            </w:r>
          </w:p>
        </w:tc>
        <w:tc>
          <w:tcPr>
            <w:tcW w:w="7132" w:type="dxa"/>
            <w:vAlign w:val="center"/>
          </w:tcPr>
          <w:p w14:paraId="0D57EEC6" w14:textId="6D618971" w:rsidR="00EB624F" w:rsidRPr="008424D7" w:rsidRDefault="00507744" w:rsidP="00507744">
            <w:pPr>
              <w:jc w:val="both"/>
              <w:rPr>
                <w:rFonts w:ascii="Verdana" w:hAnsi="Verdana" w:cstheme="minorHAnsi"/>
                <w:sz w:val="18"/>
                <w:szCs w:val="18"/>
              </w:rPr>
            </w:pPr>
            <w:r w:rsidRPr="008424D7">
              <w:rPr>
                <w:rFonts w:ascii="Verdana" w:hAnsi="Verdana" w:cstheme="minorHAnsi"/>
                <w:sz w:val="18"/>
                <w:szCs w:val="18"/>
              </w:rPr>
              <w:t xml:space="preserve">Acuerdo Número 026 del </w:t>
            </w:r>
            <w:r w:rsidR="00040646" w:rsidRPr="008424D7">
              <w:rPr>
                <w:rFonts w:ascii="Verdana" w:hAnsi="Verdana" w:cstheme="minorHAnsi"/>
                <w:sz w:val="18"/>
                <w:szCs w:val="18"/>
              </w:rPr>
              <w:t>30</w:t>
            </w:r>
            <w:r w:rsidRPr="008424D7">
              <w:rPr>
                <w:rFonts w:ascii="Verdana" w:hAnsi="Verdana" w:cstheme="minorHAnsi"/>
                <w:sz w:val="18"/>
                <w:szCs w:val="18"/>
              </w:rPr>
              <w:t xml:space="preserve"> de noviembre de 2020, “POR MEDIO DEL CUAL SE ADICIONA EL PRESUPUESTO </w:t>
            </w:r>
            <w:r w:rsidR="00DF3080" w:rsidRPr="008424D7">
              <w:rPr>
                <w:rFonts w:ascii="Verdana" w:hAnsi="Verdana" w:cstheme="minorHAnsi"/>
                <w:sz w:val="18"/>
                <w:szCs w:val="18"/>
              </w:rPr>
              <w:t xml:space="preserve">GENERAL </w:t>
            </w:r>
            <w:r w:rsidRPr="008424D7">
              <w:rPr>
                <w:rFonts w:ascii="Verdana" w:hAnsi="Verdana" w:cstheme="minorHAnsi"/>
                <w:sz w:val="18"/>
                <w:szCs w:val="18"/>
              </w:rPr>
              <w:t>DE INGRESOS Y GASTOS DEL MUNICIPIO DE TUTA –BOYACÁ, PARA LA VIGENCIA FISCAL 2020”.</w:t>
            </w:r>
          </w:p>
        </w:tc>
      </w:tr>
      <w:tr w:rsidR="00184C27" w:rsidRPr="008424D7" w14:paraId="0A876A0B" w14:textId="77777777" w:rsidTr="00F9707F">
        <w:tc>
          <w:tcPr>
            <w:tcW w:w="1696" w:type="dxa"/>
            <w:vAlign w:val="center"/>
          </w:tcPr>
          <w:p w14:paraId="3C910EFA" w14:textId="77777777" w:rsidR="00184C27" w:rsidRPr="008424D7" w:rsidRDefault="00184C27" w:rsidP="00184C27">
            <w:pPr>
              <w:spacing w:line="360" w:lineRule="auto"/>
              <w:jc w:val="both"/>
              <w:rPr>
                <w:rFonts w:ascii="Verdana" w:hAnsi="Verdana" w:cstheme="minorHAnsi"/>
                <w:sz w:val="18"/>
                <w:szCs w:val="18"/>
              </w:rPr>
            </w:pPr>
            <w:r w:rsidRPr="008424D7">
              <w:rPr>
                <w:rFonts w:ascii="Verdana" w:hAnsi="Verdana" w:cstheme="minorHAnsi"/>
                <w:sz w:val="18"/>
                <w:szCs w:val="18"/>
              </w:rPr>
              <w:t>2021-00080-00</w:t>
            </w:r>
          </w:p>
        </w:tc>
        <w:tc>
          <w:tcPr>
            <w:tcW w:w="7132" w:type="dxa"/>
            <w:vAlign w:val="center"/>
          </w:tcPr>
          <w:p w14:paraId="23F85FFE" w14:textId="281B0C8E" w:rsidR="00184C27" w:rsidRPr="008424D7" w:rsidRDefault="00507744" w:rsidP="00507744">
            <w:pPr>
              <w:jc w:val="both"/>
              <w:rPr>
                <w:rFonts w:ascii="Verdana" w:hAnsi="Verdana" w:cstheme="minorHAnsi"/>
                <w:sz w:val="18"/>
                <w:szCs w:val="18"/>
              </w:rPr>
            </w:pPr>
            <w:r w:rsidRPr="008424D7">
              <w:rPr>
                <w:rFonts w:ascii="Verdana" w:hAnsi="Verdana" w:cstheme="minorHAnsi"/>
                <w:sz w:val="18"/>
                <w:szCs w:val="18"/>
              </w:rPr>
              <w:t>Acuerdo Número 030 del 14 de diciembre de 2020, “POR MEDIO DEL CUAL SE EFECTÚAN UNOS TRASLADOS DENTRO DEL PRESUPUESTO GENERAL DE INGRESOS Y GASTOS DEL MUNICIPIO DE TUTA – BOYACÁ, PARA LA VIGENCIA FISCAL 2020”.</w:t>
            </w:r>
          </w:p>
        </w:tc>
      </w:tr>
      <w:tr w:rsidR="00184C27" w:rsidRPr="008424D7" w14:paraId="1BBF2CDB" w14:textId="77777777" w:rsidTr="00F9707F">
        <w:tc>
          <w:tcPr>
            <w:tcW w:w="1696" w:type="dxa"/>
            <w:vAlign w:val="center"/>
          </w:tcPr>
          <w:p w14:paraId="07FBE883" w14:textId="77777777" w:rsidR="00184C27" w:rsidRPr="008424D7" w:rsidRDefault="00184C27" w:rsidP="00184C27">
            <w:pPr>
              <w:spacing w:line="360" w:lineRule="auto"/>
              <w:jc w:val="both"/>
              <w:rPr>
                <w:rFonts w:ascii="Verdana" w:hAnsi="Verdana" w:cstheme="minorHAnsi"/>
                <w:sz w:val="18"/>
                <w:szCs w:val="18"/>
              </w:rPr>
            </w:pPr>
            <w:r w:rsidRPr="008424D7">
              <w:rPr>
                <w:rFonts w:ascii="Verdana" w:hAnsi="Verdana" w:cstheme="minorHAnsi"/>
                <w:sz w:val="18"/>
                <w:szCs w:val="18"/>
              </w:rPr>
              <w:t>2021-00081-00</w:t>
            </w:r>
          </w:p>
        </w:tc>
        <w:tc>
          <w:tcPr>
            <w:tcW w:w="7132" w:type="dxa"/>
            <w:vAlign w:val="center"/>
          </w:tcPr>
          <w:p w14:paraId="6613AC20" w14:textId="4C3D1DEF" w:rsidR="00184C27" w:rsidRPr="008424D7" w:rsidRDefault="00507744" w:rsidP="00F9707F">
            <w:pPr>
              <w:jc w:val="both"/>
              <w:rPr>
                <w:rFonts w:ascii="Verdana" w:hAnsi="Verdana" w:cstheme="minorHAnsi"/>
                <w:sz w:val="18"/>
                <w:szCs w:val="18"/>
              </w:rPr>
            </w:pPr>
            <w:r w:rsidRPr="008424D7">
              <w:rPr>
                <w:rFonts w:ascii="Verdana" w:hAnsi="Verdana" w:cstheme="minorHAnsi"/>
                <w:sz w:val="18"/>
                <w:szCs w:val="18"/>
              </w:rPr>
              <w:t>Acuerdo Número 034 del 14 de diciembre de 2020 de 2020, “POR MEDIO DEL CUAL SE ADICIONAN RECURSOS AL PRESUPUESTO GENERAL DE INGRESOS Y GASTOS DEL MUNICIPIO DE TUTA – BOYACÁ, PARA LA VIGENCIA FISCAL 2020”.</w:t>
            </w:r>
          </w:p>
        </w:tc>
      </w:tr>
      <w:tr w:rsidR="00184C27" w:rsidRPr="008424D7" w14:paraId="517279BE" w14:textId="77777777" w:rsidTr="00F9707F">
        <w:tc>
          <w:tcPr>
            <w:tcW w:w="1696" w:type="dxa"/>
            <w:vAlign w:val="center"/>
          </w:tcPr>
          <w:p w14:paraId="1028903F" w14:textId="77777777" w:rsidR="00184C27" w:rsidRPr="008424D7" w:rsidRDefault="00184C27" w:rsidP="00184C27">
            <w:pPr>
              <w:spacing w:line="360" w:lineRule="auto"/>
              <w:jc w:val="both"/>
              <w:rPr>
                <w:rFonts w:ascii="Verdana" w:hAnsi="Verdana" w:cstheme="minorHAnsi"/>
                <w:sz w:val="18"/>
                <w:szCs w:val="18"/>
              </w:rPr>
            </w:pPr>
            <w:r w:rsidRPr="008424D7">
              <w:rPr>
                <w:rFonts w:ascii="Verdana" w:hAnsi="Verdana" w:cstheme="minorHAnsi"/>
                <w:sz w:val="18"/>
                <w:szCs w:val="18"/>
              </w:rPr>
              <w:t>2021-00110-00</w:t>
            </w:r>
          </w:p>
        </w:tc>
        <w:tc>
          <w:tcPr>
            <w:tcW w:w="7132" w:type="dxa"/>
            <w:vAlign w:val="center"/>
          </w:tcPr>
          <w:p w14:paraId="7F328DAF" w14:textId="07B20326" w:rsidR="00184C27" w:rsidRPr="008424D7" w:rsidRDefault="00507744" w:rsidP="00507744">
            <w:pPr>
              <w:jc w:val="both"/>
              <w:rPr>
                <w:rFonts w:ascii="Verdana" w:hAnsi="Verdana" w:cstheme="minorHAnsi"/>
                <w:sz w:val="18"/>
                <w:szCs w:val="18"/>
              </w:rPr>
            </w:pPr>
            <w:r w:rsidRPr="008424D7">
              <w:rPr>
                <w:rFonts w:ascii="Verdana" w:hAnsi="Verdana" w:cstheme="minorHAnsi"/>
                <w:sz w:val="18"/>
                <w:szCs w:val="18"/>
              </w:rPr>
              <w:t>Acuerdo Número 035 del 18 de diciembre de 2020, “POR MEDIO DEL CUAL SE ADICIONAN RECURSOS AL PRESUPUESTO GENERAL DE INGRESOS Y GASTOS DEL MUNICIPIO DE TUTA – BOYACÁ, PARA LA VIGENCIA FISCAL 2020”.</w:t>
            </w:r>
          </w:p>
        </w:tc>
      </w:tr>
    </w:tbl>
    <w:p w14:paraId="0A118603" w14:textId="77777777" w:rsidR="00EB624F" w:rsidRPr="008424D7" w:rsidRDefault="00EB624F" w:rsidP="00EB624F">
      <w:pPr>
        <w:pStyle w:val="BodyText23"/>
        <w:rPr>
          <w:rFonts w:ascii="Verdana" w:hAnsi="Verdana" w:cs="Tahoma"/>
          <w:sz w:val="22"/>
          <w:szCs w:val="22"/>
          <w:lang w:val="es-MX" w:eastAsia="es-ES"/>
        </w:rPr>
      </w:pPr>
    </w:p>
    <w:p w14:paraId="68C7FE68" w14:textId="2E7FA7FA" w:rsidR="00EB624F" w:rsidRPr="008424D7" w:rsidRDefault="00EB624F" w:rsidP="00EB624F">
      <w:pPr>
        <w:pStyle w:val="BodyText23"/>
        <w:rPr>
          <w:rFonts w:ascii="Verdana" w:hAnsi="Verdana" w:cs="Tahoma"/>
          <w:sz w:val="22"/>
          <w:szCs w:val="22"/>
          <w:lang w:val="es-MX" w:eastAsia="es-ES"/>
        </w:rPr>
      </w:pPr>
    </w:p>
    <w:p w14:paraId="5B77DC0F" w14:textId="6F18BA05" w:rsidR="00EB624F" w:rsidRPr="008424D7" w:rsidRDefault="00EB624F" w:rsidP="00EB624F">
      <w:pPr>
        <w:pStyle w:val="BodyText23"/>
        <w:rPr>
          <w:rFonts w:ascii="Verdana" w:hAnsi="Verdana" w:cs="Tahoma"/>
          <w:b/>
          <w:color w:val="FF0000"/>
          <w:sz w:val="22"/>
          <w:szCs w:val="22"/>
          <w:lang w:val="es-MX" w:eastAsia="es-ES"/>
        </w:rPr>
      </w:pPr>
      <w:r w:rsidRPr="008424D7">
        <w:rPr>
          <w:rFonts w:ascii="Verdana" w:hAnsi="Verdana" w:cs="Tahoma"/>
          <w:b/>
          <w:sz w:val="22"/>
          <w:szCs w:val="22"/>
          <w:lang w:val="es-MX" w:eastAsia="es-ES"/>
        </w:rPr>
        <w:t>2.2. - Supuestos de hecho</w:t>
      </w:r>
      <w:r w:rsidR="008A67EE" w:rsidRPr="008424D7">
        <w:rPr>
          <w:rFonts w:ascii="Verdana" w:hAnsi="Verdana" w:cs="Tahoma"/>
          <w:b/>
          <w:sz w:val="22"/>
          <w:szCs w:val="22"/>
          <w:lang w:val="es-MX" w:eastAsia="es-ES"/>
        </w:rPr>
        <w:t xml:space="preserve">- </w:t>
      </w:r>
    </w:p>
    <w:p w14:paraId="20420417" w14:textId="77777777" w:rsidR="00EB624F" w:rsidRPr="008424D7" w:rsidRDefault="00EB624F" w:rsidP="00EB624F">
      <w:pPr>
        <w:pStyle w:val="BodyText23"/>
        <w:rPr>
          <w:rFonts w:ascii="Verdana" w:hAnsi="Verdana" w:cs="Tahoma"/>
          <w:sz w:val="22"/>
          <w:szCs w:val="22"/>
          <w:lang w:val="es-MX" w:eastAsia="es-ES"/>
        </w:rPr>
      </w:pPr>
    </w:p>
    <w:p w14:paraId="1FA3BBA0" w14:textId="5D13D49F" w:rsidR="00EB624F" w:rsidRPr="008424D7" w:rsidRDefault="00EB624F" w:rsidP="00CE6214">
      <w:pPr>
        <w:pStyle w:val="BodyText23"/>
        <w:numPr>
          <w:ilvl w:val="0"/>
          <w:numId w:val="8"/>
        </w:numPr>
        <w:rPr>
          <w:rFonts w:ascii="Verdana" w:hAnsi="Verdana" w:cs="Tahoma"/>
          <w:sz w:val="22"/>
          <w:szCs w:val="22"/>
          <w:lang w:val="es-MX" w:eastAsia="es-ES"/>
        </w:rPr>
      </w:pPr>
      <w:r w:rsidRPr="008424D7">
        <w:rPr>
          <w:rFonts w:ascii="Verdana" w:hAnsi="Verdana" w:cs="Tahoma"/>
          <w:sz w:val="22"/>
          <w:szCs w:val="22"/>
          <w:lang w:val="es-MX" w:eastAsia="es-ES"/>
        </w:rPr>
        <w:t xml:space="preserve">El apoderado del Departamento de Boyacá sostuvo que el Concejo Municipal de </w:t>
      </w:r>
      <w:r w:rsidR="00A53147" w:rsidRPr="008424D7">
        <w:rPr>
          <w:rFonts w:ascii="Verdana" w:hAnsi="Verdana" w:cs="Tahoma"/>
          <w:sz w:val="22"/>
          <w:szCs w:val="22"/>
          <w:lang w:val="es-MX" w:eastAsia="es-ES"/>
        </w:rPr>
        <w:t>Tuta</w:t>
      </w:r>
      <w:r w:rsidRPr="008424D7">
        <w:rPr>
          <w:rFonts w:ascii="Verdana" w:hAnsi="Verdana" w:cs="Tahoma"/>
          <w:sz w:val="22"/>
          <w:szCs w:val="22"/>
          <w:lang w:val="es-MX" w:eastAsia="es-ES"/>
        </w:rPr>
        <w:t xml:space="preserve"> </w:t>
      </w:r>
      <w:r w:rsidR="00A53147" w:rsidRPr="008424D7">
        <w:rPr>
          <w:rFonts w:ascii="Verdana" w:hAnsi="Verdana" w:cs="Tahoma"/>
          <w:sz w:val="22"/>
          <w:szCs w:val="22"/>
          <w:lang w:val="es-MX" w:eastAsia="es-ES"/>
        </w:rPr>
        <w:t xml:space="preserve">expidió </w:t>
      </w:r>
      <w:r w:rsidR="00CE6214" w:rsidRPr="008424D7">
        <w:rPr>
          <w:rFonts w:ascii="Verdana" w:hAnsi="Verdana" w:cs="Tahoma"/>
          <w:sz w:val="22"/>
          <w:szCs w:val="22"/>
          <w:lang w:val="es-MX" w:eastAsia="es-ES"/>
        </w:rPr>
        <w:t>los</w:t>
      </w:r>
      <w:r w:rsidR="00A53147" w:rsidRPr="008424D7">
        <w:rPr>
          <w:rFonts w:ascii="Verdana" w:hAnsi="Verdana" w:cs="Tahoma"/>
          <w:sz w:val="22"/>
          <w:szCs w:val="22"/>
          <w:lang w:val="es-MX" w:eastAsia="es-ES"/>
        </w:rPr>
        <w:t xml:space="preserve"> Acuerdo</w:t>
      </w:r>
      <w:r w:rsidR="00CE6214" w:rsidRPr="008424D7">
        <w:rPr>
          <w:rFonts w:ascii="Verdana" w:hAnsi="Verdana" w:cs="Tahoma"/>
          <w:sz w:val="22"/>
          <w:szCs w:val="22"/>
          <w:lang w:val="es-MX" w:eastAsia="es-ES"/>
        </w:rPr>
        <w:t>s</w:t>
      </w:r>
      <w:r w:rsidR="00A53147" w:rsidRPr="008424D7">
        <w:rPr>
          <w:rFonts w:ascii="Verdana" w:hAnsi="Verdana" w:cs="Tahoma"/>
          <w:sz w:val="22"/>
          <w:szCs w:val="22"/>
          <w:lang w:val="es-MX" w:eastAsia="es-ES"/>
        </w:rPr>
        <w:t xml:space="preserve"> </w:t>
      </w:r>
      <w:r w:rsidR="00CE6214" w:rsidRPr="008424D7">
        <w:rPr>
          <w:rFonts w:ascii="Verdana" w:hAnsi="Verdana" w:cs="Tahoma"/>
          <w:sz w:val="22"/>
          <w:szCs w:val="22"/>
          <w:lang w:val="es-MX" w:eastAsia="es-ES"/>
        </w:rPr>
        <w:t>No.</w:t>
      </w:r>
      <w:r w:rsidR="00A53147" w:rsidRPr="008424D7">
        <w:rPr>
          <w:rFonts w:ascii="Verdana" w:hAnsi="Verdana" w:cs="Tahoma"/>
          <w:sz w:val="22"/>
          <w:szCs w:val="22"/>
          <w:lang w:val="es-MX" w:eastAsia="es-ES"/>
        </w:rPr>
        <w:t xml:space="preserve"> 026 del </w:t>
      </w:r>
      <w:r w:rsidR="00040646" w:rsidRPr="008424D7">
        <w:rPr>
          <w:rFonts w:ascii="Verdana" w:hAnsi="Verdana" w:cs="Tahoma"/>
          <w:sz w:val="22"/>
          <w:szCs w:val="22"/>
          <w:lang w:val="es-MX" w:eastAsia="es-ES"/>
        </w:rPr>
        <w:t>30</w:t>
      </w:r>
      <w:r w:rsidR="00A53147" w:rsidRPr="008424D7">
        <w:rPr>
          <w:rFonts w:ascii="Verdana" w:hAnsi="Verdana" w:cs="Tahoma"/>
          <w:sz w:val="22"/>
          <w:szCs w:val="22"/>
          <w:lang w:val="es-MX" w:eastAsia="es-ES"/>
        </w:rPr>
        <w:t xml:space="preserve"> de noviembre de 2020, “</w:t>
      </w:r>
      <w:r w:rsidR="00A53147" w:rsidRPr="008424D7">
        <w:rPr>
          <w:rFonts w:ascii="Verdana" w:hAnsi="Verdana" w:cs="Tahoma"/>
          <w:i/>
          <w:iCs/>
          <w:sz w:val="22"/>
          <w:szCs w:val="22"/>
          <w:lang w:val="es-MX" w:eastAsia="es-ES"/>
        </w:rPr>
        <w:t xml:space="preserve">POR MEDIO DEL CUAL SE ADICIONA EL PRESUPUESTO </w:t>
      </w:r>
      <w:r w:rsidR="00DF3080" w:rsidRPr="008424D7">
        <w:rPr>
          <w:rFonts w:ascii="Verdana" w:hAnsi="Verdana" w:cs="Tahoma"/>
          <w:i/>
          <w:iCs/>
          <w:sz w:val="22"/>
          <w:szCs w:val="22"/>
          <w:lang w:val="es-MX" w:eastAsia="es-ES"/>
        </w:rPr>
        <w:t xml:space="preserve">GENERAL </w:t>
      </w:r>
      <w:r w:rsidR="00A53147" w:rsidRPr="008424D7">
        <w:rPr>
          <w:rFonts w:ascii="Verdana" w:hAnsi="Verdana" w:cs="Tahoma"/>
          <w:i/>
          <w:iCs/>
          <w:sz w:val="22"/>
          <w:szCs w:val="22"/>
          <w:lang w:val="es-MX" w:eastAsia="es-ES"/>
        </w:rPr>
        <w:t>DE INGRESOS Y GASTOS DEL MUNICIPIO DE TUTA – BOYACÁ, PARA LA VIGENCIA FISCAL 2020”</w:t>
      </w:r>
      <w:r w:rsidR="00CE6214" w:rsidRPr="008424D7">
        <w:rPr>
          <w:rFonts w:ascii="Verdana" w:hAnsi="Verdana" w:cs="Tahoma"/>
          <w:i/>
          <w:sz w:val="22"/>
          <w:szCs w:val="22"/>
          <w:lang w:val="es-MX" w:eastAsia="es-ES"/>
        </w:rPr>
        <w:t xml:space="preserve">; </w:t>
      </w:r>
      <w:r w:rsidR="00CE6214" w:rsidRPr="008424D7">
        <w:rPr>
          <w:rFonts w:ascii="Verdana" w:hAnsi="Verdana" w:cs="Tahoma"/>
          <w:iCs/>
          <w:sz w:val="22"/>
          <w:szCs w:val="22"/>
          <w:lang w:val="es-MX" w:eastAsia="es-ES"/>
        </w:rPr>
        <w:t>No.</w:t>
      </w:r>
      <w:r w:rsidR="00CE6214" w:rsidRPr="008424D7">
        <w:rPr>
          <w:rFonts w:ascii="Verdana" w:hAnsi="Verdana" w:cs="Tahoma"/>
          <w:i/>
          <w:sz w:val="22"/>
          <w:szCs w:val="22"/>
          <w:lang w:val="es-MX" w:eastAsia="es-ES"/>
        </w:rPr>
        <w:t xml:space="preserve"> </w:t>
      </w:r>
      <w:r w:rsidR="00CE6214" w:rsidRPr="008424D7">
        <w:rPr>
          <w:rFonts w:ascii="Verdana" w:hAnsi="Verdana" w:cs="Tahoma"/>
          <w:sz w:val="22"/>
          <w:szCs w:val="22"/>
          <w:lang w:val="es-MX" w:eastAsia="es-ES"/>
        </w:rPr>
        <w:t>030 del 14 de diciembre de 2020, “</w:t>
      </w:r>
      <w:r w:rsidR="00CE6214" w:rsidRPr="008424D7">
        <w:rPr>
          <w:rFonts w:ascii="Verdana" w:hAnsi="Verdana" w:cs="Tahoma"/>
          <w:i/>
          <w:iCs/>
          <w:sz w:val="22"/>
          <w:szCs w:val="22"/>
          <w:lang w:val="es-MX" w:eastAsia="es-ES"/>
        </w:rPr>
        <w:t>POR MEDIO DEL CUAL SE EFECTÚAN UNOS TRASLADOS DENTRO DEL PRESUPUESTO GENERAL DE INGRESOS Y GASTOS DEL MUNICIPIO DE TUTA – BOYACÁ, PARA LA VIGENCIA FISCAL 2020”</w:t>
      </w:r>
      <w:r w:rsidR="00CE6214" w:rsidRPr="008424D7">
        <w:rPr>
          <w:rFonts w:ascii="Verdana" w:hAnsi="Verdana" w:cs="Tahoma"/>
          <w:sz w:val="22"/>
          <w:szCs w:val="22"/>
          <w:lang w:val="es-MX" w:eastAsia="es-ES"/>
        </w:rPr>
        <w:t xml:space="preserve">; No. </w:t>
      </w:r>
      <w:r w:rsidR="00CE6214" w:rsidRPr="008424D7">
        <w:rPr>
          <w:rFonts w:ascii="Verdana" w:hAnsi="Verdana"/>
          <w:sz w:val="22"/>
          <w:szCs w:val="22"/>
        </w:rPr>
        <w:t>034 del 14 de diciembre de 2020 de 2020, “</w:t>
      </w:r>
      <w:r w:rsidR="00CE6214" w:rsidRPr="008424D7">
        <w:rPr>
          <w:rFonts w:ascii="Verdana" w:hAnsi="Verdana"/>
          <w:i/>
          <w:iCs/>
          <w:sz w:val="22"/>
          <w:szCs w:val="22"/>
        </w:rPr>
        <w:t>POR MEDIO DEL CUAL SE ADICIONAN RECURSOS AL PRESUPUESTO GENERAL DE INGRESOS Y GASTOS DEL MUNICIPIO DE TUTA – BOYACÁ, PARA LA VIGENCIA FISCAL 2020”</w:t>
      </w:r>
      <w:r w:rsidR="00CE6214" w:rsidRPr="008424D7">
        <w:rPr>
          <w:rFonts w:ascii="Verdana" w:hAnsi="Verdana"/>
          <w:sz w:val="22"/>
          <w:szCs w:val="22"/>
        </w:rPr>
        <w:t xml:space="preserve"> y No. </w:t>
      </w:r>
      <w:r w:rsidR="00CE6214" w:rsidRPr="008424D7">
        <w:rPr>
          <w:rFonts w:ascii="Verdana" w:hAnsi="Verdana"/>
          <w:sz w:val="22"/>
        </w:rPr>
        <w:t xml:space="preserve">035 del 18 de diciembre de 2020, </w:t>
      </w:r>
      <w:r w:rsidR="00CE6214" w:rsidRPr="008424D7">
        <w:rPr>
          <w:rFonts w:ascii="Verdana" w:hAnsi="Verdana"/>
          <w:i/>
          <w:iCs/>
          <w:sz w:val="22"/>
        </w:rPr>
        <w:t>“POR MEDIO DEL CUAL SE ADICIONAN RECURSOS AL PRESUPUESTO GENERAL DE INGRESOS Y GASTOS DEL MUNICIPIO DE TUTA – BOYACÁ, PARA LA VIGENCIA FISCAL 2020”</w:t>
      </w:r>
      <w:r w:rsidR="00CE6214" w:rsidRPr="008424D7">
        <w:rPr>
          <w:rFonts w:ascii="Verdana" w:hAnsi="Verdana"/>
          <w:sz w:val="22"/>
        </w:rPr>
        <w:t>, los cuales</w:t>
      </w:r>
      <w:r w:rsidRPr="008424D7">
        <w:rPr>
          <w:rFonts w:ascii="Verdana" w:hAnsi="Verdana" w:cs="Tahoma"/>
          <w:i/>
          <w:sz w:val="22"/>
          <w:szCs w:val="22"/>
          <w:lang w:val="es-MX" w:eastAsia="es-ES"/>
        </w:rPr>
        <w:t xml:space="preserve"> </w:t>
      </w:r>
      <w:r w:rsidRPr="008424D7">
        <w:rPr>
          <w:rFonts w:ascii="Verdana" w:hAnsi="Verdana" w:cs="Tahoma"/>
          <w:sz w:val="22"/>
          <w:szCs w:val="22"/>
          <w:lang w:val="es-MX" w:eastAsia="es-ES"/>
        </w:rPr>
        <w:t>fue</w:t>
      </w:r>
      <w:r w:rsidR="00CE6214" w:rsidRPr="008424D7">
        <w:rPr>
          <w:rFonts w:ascii="Verdana" w:hAnsi="Verdana" w:cs="Tahoma"/>
          <w:sz w:val="22"/>
          <w:szCs w:val="22"/>
          <w:lang w:val="es-MX" w:eastAsia="es-ES"/>
        </w:rPr>
        <w:t>ron</w:t>
      </w:r>
      <w:r w:rsidRPr="008424D7">
        <w:rPr>
          <w:rFonts w:ascii="Verdana" w:hAnsi="Verdana" w:cs="Tahoma"/>
          <w:sz w:val="22"/>
          <w:szCs w:val="22"/>
          <w:lang w:val="es-MX" w:eastAsia="es-ES"/>
        </w:rPr>
        <w:t xml:space="preserve"> enviado</w:t>
      </w:r>
      <w:r w:rsidR="00CE6214" w:rsidRPr="008424D7">
        <w:rPr>
          <w:rFonts w:ascii="Verdana" w:hAnsi="Verdana" w:cs="Tahoma"/>
          <w:sz w:val="22"/>
          <w:szCs w:val="22"/>
          <w:lang w:val="es-MX" w:eastAsia="es-ES"/>
        </w:rPr>
        <w:t>s</w:t>
      </w:r>
      <w:r w:rsidRPr="008424D7">
        <w:rPr>
          <w:rFonts w:ascii="Verdana" w:hAnsi="Verdana" w:cs="Tahoma"/>
          <w:sz w:val="22"/>
          <w:szCs w:val="22"/>
          <w:lang w:val="es-MX" w:eastAsia="es-ES"/>
        </w:rPr>
        <w:t xml:space="preserve"> al correo web de la Unidad Administrativa Especial De Asesoría y Defensa Jurídica del Departamento </w:t>
      </w:r>
      <w:r w:rsidR="00CE6214" w:rsidRPr="008424D7">
        <w:rPr>
          <w:rFonts w:ascii="Verdana" w:hAnsi="Verdana" w:cs="Tahoma"/>
          <w:sz w:val="22"/>
          <w:szCs w:val="22"/>
          <w:lang w:val="es-MX" w:eastAsia="es-ES"/>
        </w:rPr>
        <w:t>los</w:t>
      </w:r>
      <w:r w:rsidRPr="008424D7">
        <w:rPr>
          <w:rFonts w:ascii="Verdana" w:hAnsi="Verdana" w:cs="Tahoma"/>
          <w:sz w:val="22"/>
          <w:szCs w:val="22"/>
          <w:lang w:val="es-MX" w:eastAsia="es-ES"/>
        </w:rPr>
        <w:t xml:space="preserve"> día</w:t>
      </w:r>
      <w:r w:rsidR="00CE6214" w:rsidRPr="008424D7">
        <w:rPr>
          <w:rFonts w:ascii="Verdana" w:hAnsi="Verdana" w:cs="Tahoma"/>
          <w:sz w:val="22"/>
          <w:szCs w:val="22"/>
          <w:lang w:val="es-MX" w:eastAsia="es-ES"/>
        </w:rPr>
        <w:t>s</w:t>
      </w:r>
      <w:r w:rsidRPr="008424D7">
        <w:rPr>
          <w:rFonts w:ascii="Verdana" w:hAnsi="Verdana" w:cs="Tahoma"/>
          <w:sz w:val="22"/>
          <w:szCs w:val="22"/>
          <w:lang w:val="es-MX" w:eastAsia="es-ES"/>
        </w:rPr>
        <w:t xml:space="preserve"> </w:t>
      </w:r>
      <w:r w:rsidR="00A53147" w:rsidRPr="008424D7">
        <w:rPr>
          <w:rFonts w:ascii="Verdana" w:hAnsi="Verdana" w:cs="Tahoma"/>
          <w:sz w:val="22"/>
          <w:szCs w:val="22"/>
          <w:lang w:val="es-MX" w:eastAsia="es-ES"/>
        </w:rPr>
        <w:t>10</w:t>
      </w:r>
      <w:r w:rsidRPr="008424D7">
        <w:rPr>
          <w:rFonts w:ascii="Verdana" w:hAnsi="Verdana" w:cs="Tahoma"/>
          <w:sz w:val="22"/>
          <w:szCs w:val="22"/>
          <w:lang w:val="es-MX" w:eastAsia="es-ES"/>
        </w:rPr>
        <w:t xml:space="preserve"> de </w:t>
      </w:r>
      <w:r w:rsidR="00A53147" w:rsidRPr="008424D7">
        <w:rPr>
          <w:rFonts w:ascii="Verdana" w:hAnsi="Verdana" w:cs="Tahoma"/>
          <w:sz w:val="22"/>
          <w:szCs w:val="22"/>
          <w:lang w:val="es-MX" w:eastAsia="es-ES"/>
        </w:rPr>
        <w:t xml:space="preserve">diciembre de </w:t>
      </w:r>
      <w:r w:rsidRPr="008424D7">
        <w:rPr>
          <w:rFonts w:ascii="Verdana" w:hAnsi="Verdana" w:cs="Tahoma"/>
          <w:sz w:val="22"/>
          <w:szCs w:val="22"/>
          <w:lang w:val="es-MX" w:eastAsia="es-ES"/>
        </w:rPr>
        <w:t>2020</w:t>
      </w:r>
      <w:r w:rsidR="00CE6214" w:rsidRPr="008424D7">
        <w:rPr>
          <w:rFonts w:ascii="Verdana" w:hAnsi="Verdana" w:cs="Tahoma"/>
          <w:sz w:val="22"/>
          <w:szCs w:val="22"/>
          <w:lang w:val="es-MX" w:eastAsia="es-ES"/>
        </w:rPr>
        <w:t xml:space="preserve"> y 21 de diciembre de 2020;</w:t>
      </w:r>
      <w:r w:rsidRPr="008424D7">
        <w:rPr>
          <w:rFonts w:ascii="Verdana" w:hAnsi="Verdana" w:cs="Tahoma"/>
          <w:sz w:val="22"/>
          <w:szCs w:val="22"/>
          <w:lang w:val="es-MX" w:eastAsia="es-ES"/>
        </w:rPr>
        <w:t xml:space="preserve"> una vez realizada la revisión jurídica ordenada en el artículo 305, numeral 10 </w:t>
      </w:r>
      <w:r w:rsidRPr="008424D7">
        <w:rPr>
          <w:rFonts w:ascii="Verdana" w:hAnsi="Verdana" w:cs="Tahoma"/>
          <w:sz w:val="22"/>
          <w:szCs w:val="22"/>
          <w:lang w:val="es-MX" w:eastAsia="es-ES"/>
        </w:rPr>
        <w:lastRenderedPageBreak/>
        <w:t>de la Constitución Política se evidenció que dicho</w:t>
      </w:r>
      <w:r w:rsidR="00CE6214" w:rsidRPr="008424D7">
        <w:rPr>
          <w:rFonts w:ascii="Verdana" w:hAnsi="Verdana" w:cs="Tahoma"/>
          <w:sz w:val="22"/>
          <w:szCs w:val="22"/>
          <w:lang w:val="es-MX" w:eastAsia="es-ES"/>
        </w:rPr>
        <w:t>s</w:t>
      </w:r>
      <w:r w:rsidRPr="008424D7">
        <w:rPr>
          <w:rFonts w:ascii="Verdana" w:hAnsi="Verdana" w:cs="Tahoma"/>
          <w:sz w:val="22"/>
          <w:szCs w:val="22"/>
          <w:lang w:val="es-MX" w:eastAsia="es-ES"/>
        </w:rPr>
        <w:t xml:space="preserve"> acuerdo</w:t>
      </w:r>
      <w:r w:rsidR="00CE6214" w:rsidRPr="008424D7">
        <w:rPr>
          <w:rFonts w:ascii="Verdana" w:hAnsi="Verdana" w:cs="Tahoma"/>
          <w:sz w:val="22"/>
          <w:szCs w:val="22"/>
          <w:lang w:val="es-MX" w:eastAsia="es-ES"/>
        </w:rPr>
        <w:t>s</w:t>
      </w:r>
      <w:r w:rsidRPr="008424D7">
        <w:rPr>
          <w:rFonts w:ascii="Verdana" w:hAnsi="Verdana" w:cs="Tahoma"/>
          <w:sz w:val="22"/>
          <w:szCs w:val="22"/>
          <w:lang w:val="es-MX" w:eastAsia="es-ES"/>
        </w:rPr>
        <w:t xml:space="preserve"> </w:t>
      </w:r>
      <w:r w:rsidR="00CE6214" w:rsidRPr="008424D7">
        <w:rPr>
          <w:rFonts w:ascii="Verdana" w:hAnsi="Verdana" w:cs="Tahoma"/>
          <w:sz w:val="22"/>
          <w:szCs w:val="22"/>
          <w:lang w:val="es-MX" w:eastAsia="es-ES"/>
        </w:rPr>
        <w:t>son</w:t>
      </w:r>
      <w:r w:rsidRPr="008424D7">
        <w:rPr>
          <w:rFonts w:ascii="Verdana" w:hAnsi="Verdana" w:cs="Tahoma"/>
          <w:sz w:val="22"/>
          <w:szCs w:val="22"/>
          <w:lang w:val="es-MX" w:eastAsia="es-ES"/>
        </w:rPr>
        <w:t xml:space="preserve"> contrario</w:t>
      </w:r>
      <w:r w:rsidR="00CE6214" w:rsidRPr="008424D7">
        <w:rPr>
          <w:rFonts w:ascii="Verdana" w:hAnsi="Verdana" w:cs="Tahoma"/>
          <w:sz w:val="22"/>
          <w:szCs w:val="22"/>
          <w:lang w:val="es-MX" w:eastAsia="es-ES"/>
        </w:rPr>
        <w:t>s</w:t>
      </w:r>
      <w:r w:rsidRPr="008424D7">
        <w:rPr>
          <w:rFonts w:ascii="Verdana" w:hAnsi="Verdana" w:cs="Tahoma"/>
          <w:sz w:val="22"/>
          <w:szCs w:val="22"/>
          <w:lang w:val="es-MX" w:eastAsia="es-ES"/>
        </w:rPr>
        <w:t xml:space="preserve"> a la Constitución y a la Ley.</w:t>
      </w:r>
    </w:p>
    <w:p w14:paraId="6761B7B9" w14:textId="77777777" w:rsidR="00EB624F" w:rsidRPr="008424D7" w:rsidRDefault="00EB624F" w:rsidP="00EB624F">
      <w:pPr>
        <w:pStyle w:val="BodyText23"/>
        <w:rPr>
          <w:rFonts w:ascii="Verdana" w:hAnsi="Verdana" w:cs="Tahoma"/>
          <w:i/>
          <w:sz w:val="22"/>
          <w:szCs w:val="22"/>
          <w:lang w:val="es-MX" w:eastAsia="es-ES"/>
        </w:rPr>
      </w:pPr>
    </w:p>
    <w:p w14:paraId="2AD222CE" w14:textId="77777777" w:rsidR="00EB624F" w:rsidRPr="008424D7" w:rsidRDefault="00EB624F" w:rsidP="00EB624F">
      <w:pPr>
        <w:pStyle w:val="BodyText23"/>
        <w:rPr>
          <w:rFonts w:ascii="Verdana" w:hAnsi="Verdana" w:cs="Tahoma"/>
          <w:b/>
          <w:sz w:val="22"/>
          <w:szCs w:val="22"/>
          <w:lang w:val="es-MX" w:eastAsia="es-ES"/>
        </w:rPr>
      </w:pPr>
      <w:r w:rsidRPr="008424D7">
        <w:rPr>
          <w:rFonts w:ascii="Verdana" w:hAnsi="Verdana" w:cs="Tahoma"/>
          <w:b/>
          <w:sz w:val="22"/>
          <w:szCs w:val="22"/>
          <w:lang w:val="es-MX" w:eastAsia="es-ES"/>
        </w:rPr>
        <w:t xml:space="preserve">2.3.- Normas violadas y concepto de violación </w:t>
      </w:r>
    </w:p>
    <w:p w14:paraId="05351FA2" w14:textId="77777777" w:rsidR="00906E5E" w:rsidRPr="008424D7" w:rsidRDefault="00906E5E" w:rsidP="00CF5D25">
      <w:pPr>
        <w:pStyle w:val="BodyText23"/>
        <w:rPr>
          <w:rFonts w:ascii="Verdana" w:hAnsi="Verdana" w:cs="Tahoma"/>
          <w:sz w:val="22"/>
          <w:szCs w:val="22"/>
          <w:lang w:val="es-MX" w:eastAsia="es-ES"/>
        </w:rPr>
      </w:pPr>
    </w:p>
    <w:p w14:paraId="74CFA0BA" w14:textId="58BDD22E" w:rsidR="00CF5D25" w:rsidRPr="008424D7" w:rsidRDefault="00CF5D25" w:rsidP="00CF5D25">
      <w:pPr>
        <w:pStyle w:val="BodyText23"/>
        <w:rPr>
          <w:rFonts w:ascii="Verdana" w:hAnsi="Verdana" w:cs="Tahoma"/>
          <w:sz w:val="22"/>
          <w:szCs w:val="22"/>
          <w:lang w:val="es-MX" w:eastAsia="es-ES"/>
        </w:rPr>
      </w:pPr>
      <w:r w:rsidRPr="008424D7">
        <w:rPr>
          <w:rFonts w:ascii="Verdana" w:hAnsi="Verdana" w:cs="Tahoma"/>
          <w:sz w:val="22"/>
          <w:szCs w:val="22"/>
          <w:lang w:val="es-MX" w:eastAsia="es-ES"/>
        </w:rPr>
        <w:t>Invoca como tales:</w:t>
      </w:r>
    </w:p>
    <w:p w14:paraId="5C55F821" w14:textId="77777777" w:rsidR="00CF5D25" w:rsidRPr="008424D7" w:rsidRDefault="00CF5D25" w:rsidP="00CF5D25">
      <w:pPr>
        <w:pStyle w:val="BodyText23"/>
        <w:rPr>
          <w:rFonts w:ascii="Verdana" w:hAnsi="Verdana" w:cs="Tahoma"/>
          <w:sz w:val="22"/>
          <w:szCs w:val="22"/>
          <w:lang w:val="es-MX" w:eastAsia="es-ES"/>
        </w:rPr>
      </w:pPr>
    </w:p>
    <w:p w14:paraId="691CEDDE" w14:textId="77777777" w:rsidR="00CF5D25" w:rsidRPr="008424D7" w:rsidRDefault="00CF5D25" w:rsidP="00CF5D25">
      <w:pPr>
        <w:pStyle w:val="BodyText23"/>
        <w:rPr>
          <w:rFonts w:ascii="Verdana" w:hAnsi="Verdana" w:cs="Tahoma"/>
          <w:sz w:val="22"/>
          <w:szCs w:val="22"/>
          <w:lang w:val="es-MX" w:eastAsia="es-ES"/>
        </w:rPr>
      </w:pPr>
      <w:r w:rsidRPr="008424D7">
        <w:rPr>
          <w:rFonts w:ascii="Verdana" w:hAnsi="Verdana" w:cs="Tahoma"/>
          <w:b/>
          <w:bCs/>
          <w:sz w:val="22"/>
          <w:szCs w:val="22"/>
          <w:lang w:val="es-MX" w:eastAsia="es-ES"/>
        </w:rPr>
        <w:t>De orden Constitucional:</w:t>
      </w:r>
      <w:r w:rsidRPr="008424D7">
        <w:rPr>
          <w:rFonts w:ascii="Verdana" w:hAnsi="Verdana" w:cs="Tahoma"/>
          <w:sz w:val="22"/>
          <w:szCs w:val="22"/>
          <w:lang w:val="es-MX" w:eastAsia="es-ES"/>
        </w:rPr>
        <w:t xml:space="preserve"> Los artículos 6, 121, 346, 347, 348, 349, 352 y 353.</w:t>
      </w:r>
    </w:p>
    <w:p w14:paraId="15DE3C5C" w14:textId="77777777" w:rsidR="00CF5D25" w:rsidRPr="008424D7" w:rsidRDefault="00CF5D25" w:rsidP="00CF5D25">
      <w:pPr>
        <w:pStyle w:val="BodyText23"/>
        <w:rPr>
          <w:rFonts w:ascii="Verdana" w:hAnsi="Verdana" w:cs="Tahoma"/>
          <w:sz w:val="22"/>
          <w:szCs w:val="22"/>
          <w:lang w:val="es-MX" w:eastAsia="es-ES"/>
        </w:rPr>
      </w:pPr>
    </w:p>
    <w:p w14:paraId="256945B7" w14:textId="6F570EFB" w:rsidR="00DC1218" w:rsidRPr="008424D7" w:rsidRDefault="00CF5D25" w:rsidP="00CF5D25">
      <w:pPr>
        <w:pStyle w:val="BodyText23"/>
        <w:rPr>
          <w:rFonts w:ascii="Verdana" w:hAnsi="Verdana" w:cs="Tahoma"/>
          <w:sz w:val="22"/>
          <w:szCs w:val="22"/>
          <w:lang w:val="es-MX" w:eastAsia="es-ES"/>
        </w:rPr>
      </w:pPr>
      <w:r w:rsidRPr="008424D7">
        <w:rPr>
          <w:rFonts w:ascii="Verdana" w:hAnsi="Verdana" w:cs="Tahoma"/>
          <w:b/>
          <w:bCs/>
          <w:sz w:val="22"/>
          <w:szCs w:val="22"/>
          <w:lang w:val="es-MX" w:eastAsia="es-ES"/>
        </w:rPr>
        <w:t>De orden legal:</w:t>
      </w:r>
      <w:r w:rsidRPr="008424D7">
        <w:rPr>
          <w:rFonts w:ascii="Verdana" w:hAnsi="Verdana" w:cs="Tahoma"/>
          <w:sz w:val="22"/>
          <w:szCs w:val="22"/>
          <w:lang w:val="es-MX" w:eastAsia="es-ES"/>
        </w:rPr>
        <w:t xml:space="preserve"> Los artículos 12, 14, 15, 47, 64, 65, 66, 104, 109 y 114 del Decreto 111 de 1996</w:t>
      </w:r>
      <w:r w:rsidR="001F3B21" w:rsidRPr="008424D7">
        <w:rPr>
          <w:rFonts w:ascii="Verdana" w:hAnsi="Verdana" w:cs="Tahoma"/>
          <w:sz w:val="22"/>
          <w:szCs w:val="22"/>
          <w:lang w:val="es-MX" w:eastAsia="es-ES"/>
        </w:rPr>
        <w:t>; el</w:t>
      </w:r>
      <w:r w:rsidRPr="008424D7">
        <w:rPr>
          <w:rFonts w:ascii="Verdana" w:hAnsi="Verdana" w:cs="Tahoma"/>
          <w:sz w:val="22"/>
          <w:szCs w:val="22"/>
          <w:lang w:val="es-MX" w:eastAsia="es-ES"/>
        </w:rPr>
        <w:t xml:space="preserve"> artículo 41 </w:t>
      </w:r>
      <w:r w:rsidR="001F3B21" w:rsidRPr="008424D7">
        <w:rPr>
          <w:rFonts w:ascii="Verdana" w:hAnsi="Verdana" w:cs="Tahoma"/>
          <w:sz w:val="22"/>
          <w:szCs w:val="22"/>
          <w:lang w:val="es-MX" w:eastAsia="es-ES"/>
        </w:rPr>
        <w:t xml:space="preserve">de la Ley 136 de 1994 </w:t>
      </w:r>
      <w:r w:rsidRPr="008424D7">
        <w:rPr>
          <w:rFonts w:ascii="Verdana" w:hAnsi="Verdana" w:cs="Tahoma"/>
          <w:sz w:val="22"/>
          <w:szCs w:val="22"/>
          <w:lang w:val="es-MX" w:eastAsia="es-ES"/>
        </w:rPr>
        <w:t xml:space="preserve">y 35 de la Ley </w:t>
      </w:r>
      <w:r w:rsidR="001F3B21" w:rsidRPr="008424D7">
        <w:rPr>
          <w:rFonts w:ascii="Verdana" w:hAnsi="Verdana" w:cs="Tahoma"/>
          <w:sz w:val="22"/>
          <w:szCs w:val="22"/>
          <w:lang w:val="es-MX" w:eastAsia="es-ES"/>
        </w:rPr>
        <w:t>734</w:t>
      </w:r>
      <w:r w:rsidRPr="008424D7">
        <w:rPr>
          <w:rFonts w:ascii="Verdana" w:hAnsi="Verdana" w:cs="Tahoma"/>
          <w:sz w:val="22"/>
          <w:szCs w:val="22"/>
          <w:lang w:val="es-MX" w:eastAsia="es-ES"/>
        </w:rPr>
        <w:t xml:space="preserve"> de </w:t>
      </w:r>
      <w:r w:rsidR="001F3B21" w:rsidRPr="008424D7">
        <w:rPr>
          <w:rFonts w:ascii="Verdana" w:hAnsi="Verdana" w:cs="Tahoma"/>
          <w:sz w:val="22"/>
          <w:szCs w:val="22"/>
          <w:lang w:val="es-MX" w:eastAsia="es-ES"/>
        </w:rPr>
        <w:t>2002</w:t>
      </w:r>
      <w:r w:rsidRPr="008424D7">
        <w:rPr>
          <w:rFonts w:ascii="Verdana" w:hAnsi="Verdana" w:cs="Tahoma"/>
          <w:sz w:val="22"/>
          <w:szCs w:val="22"/>
          <w:lang w:val="es-MX" w:eastAsia="es-ES"/>
        </w:rPr>
        <w:t>.</w:t>
      </w:r>
    </w:p>
    <w:p w14:paraId="62BBEB16" w14:textId="77777777" w:rsidR="00CF5D25" w:rsidRPr="008424D7" w:rsidRDefault="00CF5D25" w:rsidP="00CF5D25">
      <w:pPr>
        <w:pStyle w:val="BodyText23"/>
        <w:rPr>
          <w:rFonts w:ascii="Verdana" w:hAnsi="Verdana" w:cs="Arial"/>
          <w:sz w:val="22"/>
          <w:szCs w:val="22"/>
          <w:lang w:val="es-MX" w:eastAsia="es-ES"/>
        </w:rPr>
      </w:pPr>
    </w:p>
    <w:p w14:paraId="1F585998" w14:textId="77777777" w:rsidR="000A1F85" w:rsidRPr="008424D7" w:rsidRDefault="000A1F85" w:rsidP="4FB5CEF3">
      <w:pPr>
        <w:pStyle w:val="BodyText23"/>
        <w:rPr>
          <w:rFonts w:ascii="Verdana" w:hAnsi="Verdana" w:cs="Arial"/>
          <w:sz w:val="22"/>
          <w:szCs w:val="22"/>
        </w:rPr>
      </w:pPr>
      <w:r w:rsidRPr="008424D7">
        <w:rPr>
          <w:rFonts w:ascii="Verdana" w:hAnsi="Verdana" w:cs="Arial"/>
          <w:sz w:val="22"/>
          <w:szCs w:val="22"/>
        </w:rPr>
        <w:t>Para explicar el concepto de violación de la normatividad invocada, el actor indicó que mediante sentencia de 09 de septiembre de 2020 proferida dentro del proceso No. 15001-23-33-000-2020-00096-00, el Tribunal Administrativo de Boyacá declaró la invalidez del Acuerdo No. 021 del 23 de diciembre de 2019 expedido por el Concejo de Tuta “</w:t>
      </w:r>
      <w:r w:rsidRPr="008424D7">
        <w:rPr>
          <w:rFonts w:ascii="Verdana" w:hAnsi="Verdana" w:cs="Arial"/>
          <w:i/>
          <w:iCs/>
          <w:sz w:val="22"/>
          <w:szCs w:val="22"/>
        </w:rPr>
        <w:t>por medio del cual se adopta el presupuesto general de ingresos y gastos del municipio de Tuta para la vigencia fiscal 2020</w:t>
      </w:r>
      <w:r w:rsidRPr="008424D7">
        <w:rPr>
          <w:rFonts w:ascii="Verdana" w:hAnsi="Verdana" w:cs="Arial"/>
          <w:sz w:val="22"/>
          <w:szCs w:val="22"/>
        </w:rPr>
        <w:t>”.</w:t>
      </w:r>
    </w:p>
    <w:p w14:paraId="78FD288A" w14:textId="77777777" w:rsidR="000A1F85" w:rsidRPr="008424D7" w:rsidRDefault="000A1F85" w:rsidP="4FB5CEF3">
      <w:pPr>
        <w:pStyle w:val="BodyText23"/>
        <w:rPr>
          <w:rFonts w:ascii="Verdana" w:hAnsi="Verdana" w:cs="Arial"/>
          <w:sz w:val="22"/>
          <w:szCs w:val="22"/>
        </w:rPr>
      </w:pPr>
    </w:p>
    <w:p w14:paraId="75C61866" w14:textId="7751CE80" w:rsidR="00476734" w:rsidRPr="008424D7" w:rsidRDefault="00D918B4" w:rsidP="4FB5CEF3">
      <w:pPr>
        <w:pStyle w:val="BodyText23"/>
        <w:rPr>
          <w:rFonts w:ascii="Verdana" w:hAnsi="Verdana" w:cs="Arial"/>
          <w:sz w:val="22"/>
          <w:szCs w:val="22"/>
        </w:rPr>
      </w:pPr>
      <w:r w:rsidRPr="008424D7">
        <w:rPr>
          <w:rFonts w:ascii="Verdana" w:hAnsi="Verdana" w:cs="Arial"/>
          <w:sz w:val="22"/>
          <w:szCs w:val="22"/>
        </w:rPr>
        <w:t xml:space="preserve">Que no obstante lo anterior, </w:t>
      </w:r>
      <w:r w:rsidR="002A138A" w:rsidRPr="008424D7">
        <w:rPr>
          <w:rFonts w:ascii="Verdana" w:hAnsi="Verdana" w:cs="Arial"/>
          <w:sz w:val="22"/>
          <w:szCs w:val="22"/>
        </w:rPr>
        <w:t>los días</w:t>
      </w:r>
      <w:r w:rsidRPr="008424D7">
        <w:rPr>
          <w:rFonts w:ascii="Verdana" w:hAnsi="Verdana" w:cs="Arial"/>
          <w:sz w:val="22"/>
          <w:szCs w:val="22"/>
        </w:rPr>
        <w:t xml:space="preserve"> 23 de noviembre, </w:t>
      </w:r>
      <w:r w:rsidR="002A138A" w:rsidRPr="008424D7">
        <w:rPr>
          <w:rFonts w:ascii="Verdana" w:hAnsi="Verdana" w:cs="Arial"/>
          <w:sz w:val="22"/>
          <w:szCs w:val="22"/>
        </w:rPr>
        <w:t xml:space="preserve">04 de diciembre y 11 de diciembre de 2020 </w:t>
      </w:r>
      <w:r w:rsidRPr="008424D7">
        <w:rPr>
          <w:rFonts w:ascii="Verdana" w:hAnsi="Verdana" w:cs="Arial"/>
          <w:sz w:val="22"/>
          <w:szCs w:val="22"/>
        </w:rPr>
        <w:t xml:space="preserve">el alcalde de Tuta presentó al Concejo Municipal </w:t>
      </w:r>
      <w:r w:rsidR="00476734" w:rsidRPr="008424D7">
        <w:rPr>
          <w:rFonts w:ascii="Verdana" w:hAnsi="Verdana" w:cs="Arial"/>
          <w:sz w:val="22"/>
          <w:szCs w:val="22"/>
        </w:rPr>
        <w:t>los</w:t>
      </w:r>
      <w:r w:rsidRPr="008424D7">
        <w:rPr>
          <w:rFonts w:ascii="Verdana" w:hAnsi="Verdana" w:cs="Arial"/>
          <w:sz w:val="22"/>
          <w:szCs w:val="22"/>
        </w:rPr>
        <w:t xml:space="preserve"> Proyecto</w:t>
      </w:r>
      <w:r w:rsidR="00476734" w:rsidRPr="008424D7">
        <w:rPr>
          <w:rFonts w:ascii="Verdana" w:hAnsi="Verdana" w:cs="Arial"/>
          <w:sz w:val="22"/>
          <w:szCs w:val="22"/>
        </w:rPr>
        <w:t>s</w:t>
      </w:r>
      <w:r w:rsidRPr="008424D7">
        <w:rPr>
          <w:rFonts w:ascii="Verdana" w:hAnsi="Verdana" w:cs="Arial"/>
          <w:sz w:val="22"/>
          <w:szCs w:val="22"/>
        </w:rPr>
        <w:t xml:space="preserve"> de </w:t>
      </w:r>
      <w:r w:rsidR="00476734" w:rsidRPr="008424D7">
        <w:rPr>
          <w:rFonts w:ascii="Verdana" w:hAnsi="Verdana" w:cs="Arial"/>
          <w:sz w:val="22"/>
          <w:szCs w:val="22"/>
        </w:rPr>
        <w:t xml:space="preserve">los </w:t>
      </w:r>
      <w:r w:rsidRPr="008424D7">
        <w:rPr>
          <w:rFonts w:ascii="Verdana" w:hAnsi="Verdana" w:cs="Arial"/>
          <w:sz w:val="22"/>
          <w:szCs w:val="22"/>
        </w:rPr>
        <w:t>Acuerdo</w:t>
      </w:r>
      <w:r w:rsidR="00476734" w:rsidRPr="008424D7">
        <w:rPr>
          <w:rFonts w:ascii="Verdana" w:hAnsi="Verdana" w:cs="Arial"/>
          <w:sz w:val="22"/>
          <w:szCs w:val="22"/>
        </w:rPr>
        <w:t>s</w:t>
      </w:r>
      <w:r w:rsidRPr="008424D7">
        <w:rPr>
          <w:rFonts w:ascii="Verdana" w:hAnsi="Verdana" w:cs="Arial"/>
          <w:sz w:val="22"/>
          <w:szCs w:val="22"/>
        </w:rPr>
        <w:t xml:space="preserve"> No. </w:t>
      </w:r>
      <w:r w:rsidR="00476734" w:rsidRPr="008424D7">
        <w:rPr>
          <w:rFonts w:ascii="Verdana" w:hAnsi="Verdana" w:cs="Arial"/>
          <w:sz w:val="22"/>
          <w:szCs w:val="22"/>
        </w:rPr>
        <w:t>026, No. 030, No. 034 y No. 035 de 2020, respectivamente</w:t>
      </w:r>
      <w:r w:rsidR="008C6328" w:rsidRPr="008424D7">
        <w:rPr>
          <w:rFonts w:ascii="Verdana" w:hAnsi="Verdana" w:cs="Arial"/>
          <w:sz w:val="22"/>
          <w:szCs w:val="22"/>
        </w:rPr>
        <w:t xml:space="preserve">, </w:t>
      </w:r>
    </w:p>
    <w:p w14:paraId="53CD2796" w14:textId="34C688B6" w:rsidR="00E1750D" w:rsidRPr="008424D7" w:rsidRDefault="00D918B4" w:rsidP="3CCA1D83">
      <w:pPr>
        <w:pStyle w:val="BodyText23"/>
        <w:rPr>
          <w:rFonts w:ascii="Verdana" w:hAnsi="Verdana"/>
          <w:sz w:val="22"/>
          <w:szCs w:val="22"/>
        </w:rPr>
      </w:pPr>
      <w:r w:rsidRPr="008424D7">
        <w:rPr>
          <w:rFonts w:ascii="Verdana" w:hAnsi="Verdana" w:cs="Arial"/>
          <w:sz w:val="22"/>
          <w:szCs w:val="22"/>
        </w:rPr>
        <w:t>desconociendo el hecho de que una vez ejecutoriada la sentencia proferida por el Tribunal Administrativo de Boyacá,</w:t>
      </w:r>
      <w:r w:rsidR="00151B1D" w:rsidRPr="008424D7">
        <w:rPr>
          <w:rFonts w:ascii="Verdana" w:hAnsi="Verdana" w:cs="Arial"/>
          <w:sz w:val="22"/>
          <w:szCs w:val="22"/>
        </w:rPr>
        <w:t xml:space="preserve"> </w:t>
      </w:r>
      <w:r w:rsidR="00151B1D" w:rsidRPr="008424D7">
        <w:rPr>
          <w:rFonts w:ascii="Verdana" w:hAnsi="Verdana"/>
          <w:sz w:val="22"/>
          <w:szCs w:val="22"/>
        </w:rPr>
        <w:t>no existe presupuesto alguno,</w:t>
      </w:r>
      <w:r w:rsidRPr="008424D7">
        <w:rPr>
          <w:rFonts w:ascii="Verdana" w:hAnsi="Verdana" w:cs="Arial"/>
          <w:sz w:val="22"/>
          <w:szCs w:val="22"/>
        </w:rPr>
        <w:t xml:space="preserve"> </w:t>
      </w:r>
      <w:r w:rsidR="00151B1D" w:rsidRPr="008424D7">
        <w:rPr>
          <w:rFonts w:ascii="Verdana" w:hAnsi="Verdana" w:cs="Arial"/>
          <w:sz w:val="22"/>
          <w:szCs w:val="22"/>
        </w:rPr>
        <w:t>que se pueda</w:t>
      </w:r>
      <w:r w:rsidRPr="008424D7">
        <w:rPr>
          <w:rFonts w:ascii="Verdana" w:hAnsi="Verdana" w:cs="Arial"/>
          <w:sz w:val="22"/>
          <w:szCs w:val="22"/>
        </w:rPr>
        <w:t xml:space="preserve"> adicionar o modificar</w:t>
      </w:r>
      <w:r w:rsidR="00151B1D" w:rsidRPr="008424D7">
        <w:rPr>
          <w:rFonts w:ascii="Verdana" w:hAnsi="Verdana" w:cs="Arial"/>
          <w:sz w:val="22"/>
          <w:szCs w:val="22"/>
        </w:rPr>
        <w:t xml:space="preserve">, razón por la cual, se </w:t>
      </w:r>
      <w:r w:rsidR="00E1750D" w:rsidRPr="008424D7">
        <w:rPr>
          <w:rFonts w:ascii="Verdana" w:hAnsi="Verdana"/>
          <w:sz w:val="22"/>
          <w:szCs w:val="22"/>
        </w:rPr>
        <w:t>omi</w:t>
      </w:r>
      <w:r w:rsidR="00151B1D" w:rsidRPr="008424D7">
        <w:rPr>
          <w:rFonts w:ascii="Verdana" w:hAnsi="Verdana"/>
          <w:sz w:val="22"/>
          <w:szCs w:val="22"/>
        </w:rPr>
        <w:t>tió</w:t>
      </w:r>
      <w:r w:rsidR="00E1750D" w:rsidRPr="008424D7">
        <w:rPr>
          <w:rFonts w:ascii="Verdana" w:hAnsi="Verdana"/>
          <w:sz w:val="22"/>
          <w:szCs w:val="22"/>
        </w:rPr>
        <w:t xml:space="preserve"> el procedimiento de carácter legal y reglamentario, </w:t>
      </w:r>
      <w:r w:rsidR="00151B1D" w:rsidRPr="008424D7">
        <w:rPr>
          <w:rFonts w:ascii="Verdana" w:hAnsi="Verdana"/>
          <w:sz w:val="22"/>
          <w:szCs w:val="22"/>
        </w:rPr>
        <w:t>contemplados en los artículos 104 y 109 de</w:t>
      </w:r>
      <w:r w:rsidR="00E1750D" w:rsidRPr="008424D7">
        <w:rPr>
          <w:rFonts w:ascii="Verdana" w:hAnsi="Verdana"/>
          <w:sz w:val="22"/>
          <w:szCs w:val="22"/>
        </w:rPr>
        <w:t xml:space="preserve"> la ley orgánica de presupuesto</w:t>
      </w:r>
      <w:r w:rsidR="00151B1D" w:rsidRPr="008424D7">
        <w:rPr>
          <w:rFonts w:ascii="Verdana" w:hAnsi="Verdana"/>
          <w:sz w:val="22"/>
          <w:szCs w:val="22"/>
        </w:rPr>
        <w:t>.</w:t>
      </w:r>
    </w:p>
    <w:p w14:paraId="0F5A3383" w14:textId="1276E236" w:rsidR="00E1750D" w:rsidRPr="008424D7" w:rsidRDefault="00E1750D" w:rsidP="4FB5CEF3">
      <w:pPr>
        <w:pStyle w:val="BodyText23"/>
        <w:rPr>
          <w:rFonts w:ascii="Verdana" w:hAnsi="Verdana"/>
          <w:sz w:val="22"/>
        </w:rPr>
      </w:pPr>
    </w:p>
    <w:p w14:paraId="75D0FF3D" w14:textId="49DC900D" w:rsidR="00E1750D" w:rsidRPr="008424D7" w:rsidRDefault="00E1750D" w:rsidP="3CCA1D83">
      <w:pPr>
        <w:pStyle w:val="BodyText23"/>
        <w:rPr>
          <w:rFonts w:ascii="Verdana" w:hAnsi="Verdana"/>
          <w:sz w:val="22"/>
          <w:szCs w:val="22"/>
        </w:rPr>
      </w:pPr>
      <w:r w:rsidRPr="008424D7">
        <w:rPr>
          <w:rFonts w:ascii="Verdana" w:hAnsi="Verdana"/>
          <w:sz w:val="22"/>
          <w:szCs w:val="22"/>
        </w:rPr>
        <w:t xml:space="preserve">Por otra parte, </w:t>
      </w:r>
      <w:r w:rsidR="00BD6B6C" w:rsidRPr="008424D7">
        <w:rPr>
          <w:rFonts w:ascii="Verdana" w:hAnsi="Verdana"/>
          <w:sz w:val="22"/>
          <w:szCs w:val="22"/>
        </w:rPr>
        <w:t xml:space="preserve">sostuvo que </w:t>
      </w:r>
      <w:r w:rsidRPr="008424D7">
        <w:rPr>
          <w:rFonts w:ascii="Verdana" w:hAnsi="Verdana"/>
          <w:sz w:val="22"/>
          <w:szCs w:val="22"/>
        </w:rPr>
        <w:t>el Concejo Municipal a pesar de no ser el competente para actuar a posteriori y de forma inmediata con respecto a la decisión adoptada por el Tribunal, acept</w:t>
      </w:r>
      <w:r w:rsidR="00BD6B6C" w:rsidRPr="008424D7">
        <w:rPr>
          <w:rFonts w:ascii="Verdana" w:hAnsi="Verdana"/>
          <w:sz w:val="22"/>
          <w:szCs w:val="22"/>
        </w:rPr>
        <w:t>ó</w:t>
      </w:r>
      <w:r w:rsidRPr="008424D7">
        <w:rPr>
          <w:rFonts w:ascii="Verdana" w:hAnsi="Verdana"/>
          <w:sz w:val="22"/>
          <w:szCs w:val="22"/>
        </w:rPr>
        <w:t xml:space="preserve"> darle tramite a</w:t>
      </w:r>
      <w:r w:rsidR="00BD6B6C" w:rsidRPr="008424D7">
        <w:rPr>
          <w:rFonts w:ascii="Verdana" w:hAnsi="Verdana"/>
          <w:sz w:val="22"/>
          <w:szCs w:val="22"/>
        </w:rPr>
        <w:t xml:space="preserve"> los</w:t>
      </w:r>
      <w:r w:rsidRPr="008424D7">
        <w:rPr>
          <w:rFonts w:ascii="Verdana" w:hAnsi="Verdana"/>
          <w:sz w:val="22"/>
          <w:szCs w:val="22"/>
        </w:rPr>
        <w:t xml:space="preserve"> irregular</w:t>
      </w:r>
      <w:r w:rsidR="00BD6B6C" w:rsidRPr="008424D7">
        <w:rPr>
          <w:rFonts w:ascii="Verdana" w:hAnsi="Verdana"/>
          <w:sz w:val="22"/>
          <w:szCs w:val="22"/>
        </w:rPr>
        <w:t>es</w:t>
      </w:r>
      <w:r w:rsidRPr="008424D7">
        <w:rPr>
          <w:rFonts w:ascii="Verdana" w:hAnsi="Verdana"/>
          <w:sz w:val="22"/>
          <w:szCs w:val="22"/>
        </w:rPr>
        <w:t>, ilegal</w:t>
      </w:r>
      <w:r w:rsidR="00BD6B6C" w:rsidRPr="008424D7">
        <w:rPr>
          <w:rFonts w:ascii="Verdana" w:hAnsi="Verdana"/>
          <w:sz w:val="22"/>
          <w:szCs w:val="22"/>
        </w:rPr>
        <w:t>es</w:t>
      </w:r>
      <w:r w:rsidRPr="008424D7">
        <w:rPr>
          <w:rFonts w:ascii="Verdana" w:hAnsi="Verdana"/>
          <w:sz w:val="22"/>
          <w:szCs w:val="22"/>
        </w:rPr>
        <w:t xml:space="preserve"> e </w:t>
      </w:r>
      <w:r w:rsidRPr="008424D7">
        <w:rPr>
          <w:rFonts w:ascii="Verdana" w:hAnsi="Verdana"/>
          <w:sz w:val="22"/>
          <w:szCs w:val="22"/>
        </w:rPr>
        <w:lastRenderedPageBreak/>
        <w:t>improcedente</w:t>
      </w:r>
      <w:r w:rsidR="00BD6B6C" w:rsidRPr="008424D7">
        <w:rPr>
          <w:rFonts w:ascii="Verdana" w:hAnsi="Verdana"/>
          <w:sz w:val="22"/>
          <w:szCs w:val="22"/>
        </w:rPr>
        <w:t xml:space="preserve">s </w:t>
      </w:r>
      <w:r w:rsidRPr="008424D7">
        <w:rPr>
          <w:rFonts w:ascii="Verdana" w:hAnsi="Verdana"/>
          <w:sz w:val="22"/>
          <w:szCs w:val="22"/>
        </w:rPr>
        <w:t>proyecto</w:t>
      </w:r>
      <w:r w:rsidR="00BD6B6C" w:rsidRPr="008424D7">
        <w:rPr>
          <w:rFonts w:ascii="Verdana" w:hAnsi="Verdana"/>
          <w:sz w:val="22"/>
          <w:szCs w:val="22"/>
        </w:rPr>
        <w:t>s</w:t>
      </w:r>
      <w:r w:rsidRPr="008424D7">
        <w:rPr>
          <w:rFonts w:ascii="Verdana" w:hAnsi="Verdana"/>
          <w:sz w:val="22"/>
          <w:szCs w:val="22"/>
        </w:rPr>
        <w:t xml:space="preserve"> de acuerdo presentado por el </w:t>
      </w:r>
      <w:r w:rsidR="7FD2C3B4" w:rsidRPr="008424D7">
        <w:rPr>
          <w:rFonts w:ascii="Verdana" w:hAnsi="Verdana"/>
          <w:sz w:val="22"/>
          <w:szCs w:val="22"/>
        </w:rPr>
        <w:t>alcalde</w:t>
      </w:r>
      <w:r w:rsidRPr="008424D7">
        <w:rPr>
          <w:rFonts w:ascii="Verdana" w:hAnsi="Verdana"/>
          <w:sz w:val="22"/>
          <w:szCs w:val="22"/>
        </w:rPr>
        <w:t xml:space="preserve">, para luego de su estudio y debate, expedir </w:t>
      </w:r>
      <w:r w:rsidR="00BD6B6C" w:rsidRPr="008424D7">
        <w:rPr>
          <w:rFonts w:ascii="Verdana" w:hAnsi="Verdana"/>
          <w:sz w:val="22"/>
          <w:szCs w:val="22"/>
        </w:rPr>
        <w:t>los acuerdos demandados</w:t>
      </w:r>
      <w:r w:rsidRPr="008424D7">
        <w:rPr>
          <w:rFonts w:ascii="Verdana" w:hAnsi="Verdana"/>
          <w:sz w:val="22"/>
          <w:szCs w:val="22"/>
        </w:rPr>
        <w:t>.</w:t>
      </w:r>
    </w:p>
    <w:p w14:paraId="7DE91A23" w14:textId="729CA0A8" w:rsidR="00E1750D" w:rsidRPr="008424D7" w:rsidRDefault="00E1750D" w:rsidP="4FB5CEF3">
      <w:pPr>
        <w:pStyle w:val="BodyText23"/>
        <w:rPr>
          <w:rFonts w:ascii="Verdana" w:hAnsi="Verdana"/>
          <w:sz w:val="22"/>
        </w:rPr>
      </w:pPr>
    </w:p>
    <w:p w14:paraId="4434765F" w14:textId="37AE37CB" w:rsidR="00AA223C" w:rsidRPr="008424D7" w:rsidRDefault="00E1750D" w:rsidP="00563C1F">
      <w:pPr>
        <w:pStyle w:val="BodyText23"/>
        <w:rPr>
          <w:rFonts w:ascii="Verdana" w:hAnsi="Verdana" w:cs="Arial"/>
          <w:sz w:val="18"/>
          <w:szCs w:val="22"/>
        </w:rPr>
      </w:pPr>
      <w:r w:rsidRPr="008424D7">
        <w:rPr>
          <w:rFonts w:ascii="Verdana" w:hAnsi="Verdana"/>
          <w:sz w:val="22"/>
        </w:rPr>
        <w:t>Por lo anterior, señal</w:t>
      </w:r>
      <w:r w:rsidR="00AA223C" w:rsidRPr="008424D7">
        <w:rPr>
          <w:rFonts w:ascii="Verdana" w:hAnsi="Verdana"/>
          <w:sz w:val="22"/>
        </w:rPr>
        <w:t>ó</w:t>
      </w:r>
      <w:r w:rsidRPr="008424D7">
        <w:rPr>
          <w:rFonts w:ascii="Verdana" w:hAnsi="Verdana"/>
          <w:sz w:val="22"/>
        </w:rPr>
        <w:t xml:space="preserve"> </w:t>
      </w:r>
      <w:r w:rsidR="00AA223C" w:rsidRPr="008424D7">
        <w:rPr>
          <w:rFonts w:ascii="Verdana" w:hAnsi="Verdana"/>
          <w:sz w:val="22"/>
        </w:rPr>
        <w:t>la</w:t>
      </w:r>
      <w:r w:rsidRPr="008424D7">
        <w:rPr>
          <w:rFonts w:ascii="Verdana" w:hAnsi="Verdana"/>
          <w:sz w:val="22"/>
        </w:rPr>
        <w:t xml:space="preserve"> apoderad</w:t>
      </w:r>
      <w:r w:rsidR="00AA223C" w:rsidRPr="008424D7">
        <w:rPr>
          <w:rFonts w:ascii="Verdana" w:hAnsi="Verdana"/>
          <w:sz w:val="22"/>
        </w:rPr>
        <w:t>a</w:t>
      </w:r>
      <w:r w:rsidRPr="008424D7">
        <w:rPr>
          <w:rFonts w:ascii="Verdana" w:hAnsi="Verdana"/>
          <w:sz w:val="22"/>
        </w:rPr>
        <w:t xml:space="preserve"> del Departamento que es </w:t>
      </w:r>
      <w:r w:rsidR="006D13CD" w:rsidRPr="008424D7">
        <w:rPr>
          <w:rFonts w:ascii="Verdana" w:hAnsi="Verdana"/>
          <w:sz w:val="22"/>
        </w:rPr>
        <w:t xml:space="preserve">evidente que el Concejo Municipal de Tuta, </w:t>
      </w:r>
      <w:r w:rsidR="00AA223C" w:rsidRPr="008424D7">
        <w:rPr>
          <w:rFonts w:ascii="Verdana" w:hAnsi="Verdana"/>
          <w:sz w:val="22"/>
        </w:rPr>
        <w:t xml:space="preserve">al expedir un nuevo presupuesto por medio del Acuerdo 022 de 2020, se </w:t>
      </w:r>
      <w:r w:rsidR="006D13CD" w:rsidRPr="008424D7">
        <w:rPr>
          <w:rFonts w:ascii="Verdana" w:hAnsi="Verdana"/>
          <w:sz w:val="22"/>
        </w:rPr>
        <w:t xml:space="preserve">arrogó una función que no le correspondía, </w:t>
      </w:r>
      <w:r w:rsidR="00AA223C" w:rsidRPr="008424D7">
        <w:rPr>
          <w:rFonts w:ascii="Verdana" w:hAnsi="Verdana"/>
          <w:sz w:val="22"/>
        </w:rPr>
        <w:t xml:space="preserve">teniendo en cuenta que </w:t>
      </w:r>
      <w:r w:rsidR="006D13CD" w:rsidRPr="008424D7">
        <w:rPr>
          <w:rFonts w:ascii="Verdana" w:hAnsi="Verdana"/>
          <w:sz w:val="22"/>
        </w:rPr>
        <w:t xml:space="preserve">una vez declarado inexequible el presupuesto, ha debido entrar a regir el de la vigencia anterior, </w:t>
      </w:r>
      <w:r w:rsidR="00563C1F" w:rsidRPr="008424D7">
        <w:rPr>
          <w:rFonts w:ascii="Verdana" w:hAnsi="Verdana"/>
          <w:sz w:val="22"/>
        </w:rPr>
        <w:t>mediante DECRETO MUNICIPAL, lo cual es una facultad del alcalde, conforme a las prescripciones de los artículos 64, 65, 66 y 114 del Decreto 111 de 1996.</w:t>
      </w:r>
      <w:r w:rsidR="0085568C" w:rsidRPr="008424D7">
        <w:rPr>
          <w:rFonts w:ascii="Verdana" w:hAnsi="Verdana"/>
          <w:sz w:val="22"/>
        </w:rPr>
        <w:t xml:space="preserve"> </w:t>
      </w:r>
      <w:r w:rsidR="0085568C" w:rsidRPr="008424D7">
        <w:rPr>
          <w:rFonts w:ascii="Verdana" w:hAnsi="Verdana" w:cs="Arial"/>
          <w:sz w:val="22"/>
          <w:szCs w:val="22"/>
        </w:rPr>
        <w:t>(</w:t>
      </w:r>
      <w:r w:rsidR="00E2165A" w:rsidRPr="008424D7">
        <w:rPr>
          <w:rFonts w:ascii="Verdana" w:hAnsi="Verdana" w:cs="Arial"/>
          <w:sz w:val="22"/>
          <w:szCs w:val="22"/>
        </w:rPr>
        <w:t>Documentos anexos a la actuación</w:t>
      </w:r>
      <w:r w:rsidR="0085568C" w:rsidRPr="008424D7">
        <w:rPr>
          <w:rFonts w:ascii="Verdana" w:hAnsi="Verdana" w:cs="Arial"/>
          <w:sz w:val="22"/>
          <w:szCs w:val="22"/>
        </w:rPr>
        <w:t xml:space="preserve"> No.</w:t>
      </w:r>
      <w:r w:rsidR="00E2165A" w:rsidRPr="008424D7">
        <w:rPr>
          <w:rFonts w:ascii="Verdana" w:hAnsi="Verdana" w:cs="Arial"/>
          <w:sz w:val="22"/>
          <w:szCs w:val="22"/>
        </w:rPr>
        <w:t xml:space="preserve"> 3</w:t>
      </w:r>
      <w:r w:rsidR="0085568C" w:rsidRPr="008424D7">
        <w:rPr>
          <w:rFonts w:ascii="Verdana" w:hAnsi="Verdana" w:cs="Arial"/>
          <w:sz w:val="22"/>
          <w:szCs w:val="22"/>
        </w:rPr>
        <w:t xml:space="preserve"> </w:t>
      </w:r>
      <w:r w:rsidR="00E2165A" w:rsidRPr="008424D7">
        <w:rPr>
          <w:rFonts w:ascii="Verdana" w:hAnsi="Verdana" w:cs="Arial"/>
          <w:sz w:val="22"/>
          <w:szCs w:val="22"/>
        </w:rPr>
        <w:t>en SAMAI Rad. 2021-00043-00; 2021-00080-00; 2021-00081-00; 2021-00110-00;</w:t>
      </w:r>
      <w:r w:rsidR="0085568C" w:rsidRPr="008424D7">
        <w:rPr>
          <w:rFonts w:ascii="Verdana" w:hAnsi="Verdana" w:cs="Arial"/>
          <w:sz w:val="22"/>
          <w:szCs w:val="22"/>
        </w:rPr>
        <w:t>).</w:t>
      </w:r>
    </w:p>
    <w:p w14:paraId="455408EF" w14:textId="43E799A2" w:rsidR="00081264" w:rsidRPr="008424D7" w:rsidRDefault="00081264" w:rsidP="00EB624F">
      <w:pPr>
        <w:pStyle w:val="BodyText23"/>
        <w:rPr>
          <w:rFonts w:ascii="Verdana" w:hAnsi="Verdana" w:cs="Tahoma"/>
          <w:sz w:val="22"/>
          <w:szCs w:val="22"/>
          <w:lang w:val="es-MX" w:eastAsia="es-ES"/>
        </w:rPr>
      </w:pPr>
    </w:p>
    <w:p w14:paraId="0F701235" w14:textId="1C9681A2" w:rsidR="00EB624F" w:rsidRPr="008424D7" w:rsidRDefault="00EB624F" w:rsidP="00EB624F">
      <w:pPr>
        <w:pStyle w:val="BodyText23"/>
        <w:rPr>
          <w:rFonts w:ascii="Verdana" w:hAnsi="Verdana" w:cs="Arial"/>
          <w:b/>
          <w:color w:val="FF0000"/>
          <w:sz w:val="22"/>
          <w:szCs w:val="22"/>
          <w:lang w:val="es-CO"/>
        </w:rPr>
      </w:pPr>
      <w:r w:rsidRPr="008424D7">
        <w:rPr>
          <w:rFonts w:ascii="Verdana" w:hAnsi="Verdana" w:cs="Tahoma"/>
          <w:b/>
          <w:sz w:val="22"/>
          <w:szCs w:val="22"/>
          <w:lang w:val="es-MX" w:eastAsia="es-ES"/>
        </w:rPr>
        <w:t>2.4.</w:t>
      </w:r>
      <w:r w:rsidRPr="008424D7">
        <w:rPr>
          <w:rFonts w:ascii="Verdana" w:hAnsi="Verdana" w:cs="Tahoma"/>
          <w:sz w:val="22"/>
          <w:szCs w:val="22"/>
          <w:lang w:val="es-MX" w:eastAsia="es-ES"/>
        </w:rPr>
        <w:t xml:space="preserve"> </w:t>
      </w:r>
      <w:r w:rsidRPr="008424D7">
        <w:rPr>
          <w:rFonts w:ascii="Verdana" w:hAnsi="Verdana" w:cs="Arial"/>
          <w:b/>
          <w:sz w:val="22"/>
          <w:szCs w:val="22"/>
          <w:lang w:val="es-CO"/>
        </w:rPr>
        <w:t>Razones de la defensa- Contestación Municipio</w:t>
      </w:r>
      <w:r w:rsidR="008A67EE" w:rsidRPr="008424D7">
        <w:rPr>
          <w:rFonts w:ascii="Verdana" w:hAnsi="Verdana" w:cs="Arial"/>
          <w:b/>
          <w:sz w:val="22"/>
          <w:szCs w:val="22"/>
          <w:lang w:val="es-CO"/>
        </w:rPr>
        <w:t xml:space="preserve"> </w:t>
      </w:r>
    </w:p>
    <w:p w14:paraId="59772417" w14:textId="790FBD37" w:rsidR="00EB624F" w:rsidRPr="008424D7" w:rsidRDefault="00EB624F" w:rsidP="00EB624F">
      <w:pPr>
        <w:pStyle w:val="BodyText23"/>
        <w:rPr>
          <w:rFonts w:ascii="Verdana" w:hAnsi="Verdana" w:cs="Arial"/>
          <w:b/>
          <w:sz w:val="22"/>
          <w:szCs w:val="22"/>
          <w:lang w:val="es-CO"/>
        </w:rPr>
      </w:pPr>
    </w:p>
    <w:p w14:paraId="6A24C61B" w14:textId="37E9C623" w:rsidR="00DE68B1" w:rsidRPr="008424D7" w:rsidRDefault="00785716" w:rsidP="00DE68B1">
      <w:pPr>
        <w:pStyle w:val="BodyText23"/>
        <w:rPr>
          <w:rFonts w:ascii="Verdana" w:hAnsi="Verdana"/>
          <w:sz w:val="22"/>
          <w:szCs w:val="22"/>
        </w:rPr>
      </w:pPr>
      <w:r w:rsidRPr="008424D7">
        <w:rPr>
          <w:rFonts w:ascii="Verdana" w:hAnsi="Verdana" w:cs="Arial"/>
          <w:bCs/>
          <w:sz w:val="22"/>
          <w:szCs w:val="22"/>
          <w:lang w:val="es-CO"/>
        </w:rPr>
        <w:t>-</w:t>
      </w:r>
      <w:r w:rsidR="00DE68B1" w:rsidRPr="008424D7">
        <w:rPr>
          <w:rFonts w:ascii="Verdana" w:hAnsi="Verdana" w:cs="Arial"/>
          <w:bCs/>
          <w:sz w:val="22"/>
          <w:szCs w:val="22"/>
          <w:lang w:val="es-CO"/>
        </w:rPr>
        <w:t>El</w:t>
      </w:r>
      <w:r w:rsidR="00DE68B1" w:rsidRPr="008424D7">
        <w:rPr>
          <w:rFonts w:ascii="Verdana" w:hAnsi="Verdana" w:cs="Arial"/>
          <w:sz w:val="22"/>
          <w:szCs w:val="22"/>
          <w:lang w:val="es-CO"/>
        </w:rPr>
        <w:t xml:space="preserve"> apoderado judicial de</w:t>
      </w:r>
      <w:r w:rsidR="002C326E" w:rsidRPr="008424D7">
        <w:rPr>
          <w:rFonts w:ascii="Verdana" w:hAnsi="Verdana" w:cs="Arial"/>
          <w:sz w:val="22"/>
          <w:szCs w:val="22"/>
          <w:lang w:val="es-CO"/>
        </w:rPr>
        <w:t xml:space="preserve">l Municipio de Tuta </w:t>
      </w:r>
      <w:r w:rsidR="00DE68B1" w:rsidRPr="008424D7">
        <w:rPr>
          <w:rFonts w:ascii="Verdana" w:hAnsi="Verdana" w:cs="Arial"/>
          <w:sz w:val="22"/>
          <w:szCs w:val="22"/>
          <w:lang w:val="es-CO"/>
        </w:rPr>
        <w:t>contestó las demandas, indicando que los</w:t>
      </w:r>
      <w:r w:rsidR="00DE68B1" w:rsidRPr="008424D7">
        <w:rPr>
          <w:rFonts w:ascii="Verdana" w:hAnsi="Verdana"/>
          <w:sz w:val="22"/>
          <w:szCs w:val="22"/>
        </w:rPr>
        <w:t xml:space="preserve"> proyectos de acuerdo fueron tramitados a iniciativa del alcalde de forma legal y ajustados al procedimiento establecido en el Decreto 111 de 1996, con su acta de </w:t>
      </w:r>
      <w:proofErr w:type="spellStart"/>
      <w:r w:rsidR="00DE68B1" w:rsidRPr="008424D7">
        <w:rPr>
          <w:rFonts w:ascii="Verdana" w:hAnsi="Verdana"/>
          <w:sz w:val="22"/>
          <w:szCs w:val="22"/>
        </w:rPr>
        <w:t>Comfis</w:t>
      </w:r>
      <w:proofErr w:type="spellEnd"/>
      <w:r w:rsidR="00DE68B1" w:rsidRPr="008424D7">
        <w:rPr>
          <w:rFonts w:ascii="Verdana" w:hAnsi="Verdana"/>
          <w:sz w:val="22"/>
          <w:szCs w:val="22"/>
        </w:rPr>
        <w:t xml:space="preserve"> de aprobación previa y la respectiva certificación de disponibilidad de recursos firmada por el secretario de hacienda. Señaló que estos surtieron el respectivo estudio, debates y aprobación por parte del Concejo Municipal, en cumplimiento de sus funciones constitucionales contempladas en numeral 5 del artículo 313, razón por la cual, en su criterio no existe ninguna extralimitación de las funciones de los concejales.</w:t>
      </w:r>
    </w:p>
    <w:p w14:paraId="1FD0F3B8" w14:textId="77777777" w:rsidR="00DE68B1" w:rsidRPr="008424D7" w:rsidRDefault="00DE68B1" w:rsidP="00DE68B1">
      <w:pPr>
        <w:pStyle w:val="BodyText23"/>
        <w:rPr>
          <w:rFonts w:ascii="Verdana" w:hAnsi="Verdana"/>
          <w:sz w:val="22"/>
          <w:szCs w:val="22"/>
        </w:rPr>
      </w:pPr>
    </w:p>
    <w:p w14:paraId="2E22A1A0" w14:textId="77777777" w:rsidR="00DE68B1" w:rsidRPr="008424D7" w:rsidRDefault="00DE68B1" w:rsidP="00DE68B1">
      <w:pPr>
        <w:pStyle w:val="BodyText23"/>
        <w:rPr>
          <w:rFonts w:ascii="Verdana" w:hAnsi="Verdana"/>
          <w:sz w:val="22"/>
          <w:szCs w:val="22"/>
        </w:rPr>
      </w:pPr>
      <w:r w:rsidRPr="008424D7">
        <w:rPr>
          <w:rFonts w:ascii="Verdana" w:hAnsi="Verdana"/>
          <w:sz w:val="22"/>
          <w:szCs w:val="22"/>
        </w:rPr>
        <w:t>Adujo que sí existía presupuesto y era el contenido en el Acuerdo 022 de 2020</w:t>
      </w:r>
    </w:p>
    <w:p w14:paraId="019F516B" w14:textId="4DA5DEAA" w:rsidR="00DE68B1" w:rsidRPr="008424D7" w:rsidRDefault="00DE68B1" w:rsidP="00DE68B1">
      <w:pPr>
        <w:pStyle w:val="BodyText23"/>
        <w:rPr>
          <w:rFonts w:ascii="Verdana" w:hAnsi="Verdana"/>
          <w:sz w:val="22"/>
          <w:szCs w:val="22"/>
        </w:rPr>
      </w:pPr>
      <w:r w:rsidRPr="008424D7">
        <w:rPr>
          <w:rFonts w:ascii="Verdana" w:hAnsi="Verdana"/>
          <w:sz w:val="22"/>
          <w:szCs w:val="22"/>
        </w:rPr>
        <w:t xml:space="preserve"> “</w:t>
      </w:r>
      <w:r w:rsidRPr="008424D7">
        <w:rPr>
          <w:rFonts w:ascii="Verdana" w:hAnsi="Verdana"/>
          <w:i/>
          <w:iCs/>
          <w:sz w:val="22"/>
          <w:szCs w:val="22"/>
        </w:rPr>
        <w:t>Por medio del cual se expide el presupuesto de ingresos, gastos e inversiones del municipio de Tuta, para la vigencia restante del 2020”</w:t>
      </w:r>
      <w:r w:rsidRPr="008424D7">
        <w:rPr>
          <w:rFonts w:ascii="Verdana" w:hAnsi="Verdana"/>
          <w:sz w:val="22"/>
          <w:szCs w:val="22"/>
        </w:rPr>
        <w:t xml:space="preserve">, el cual goza de presunción de legalidad, pues si bien estaba demandado, </w:t>
      </w:r>
      <w:r w:rsidR="09B10B42" w:rsidRPr="008424D7">
        <w:rPr>
          <w:rFonts w:ascii="Verdana" w:hAnsi="Verdana"/>
          <w:sz w:val="22"/>
          <w:szCs w:val="22"/>
        </w:rPr>
        <w:t>é</w:t>
      </w:r>
      <w:r w:rsidRPr="008424D7">
        <w:rPr>
          <w:rFonts w:ascii="Verdana" w:hAnsi="Verdana"/>
          <w:sz w:val="22"/>
          <w:szCs w:val="22"/>
        </w:rPr>
        <w:t xml:space="preserve">ste </w:t>
      </w:r>
      <w:r w:rsidR="007D344D" w:rsidRPr="008424D7">
        <w:rPr>
          <w:rFonts w:ascii="Verdana" w:hAnsi="Verdana"/>
          <w:sz w:val="22"/>
          <w:szCs w:val="22"/>
        </w:rPr>
        <w:t xml:space="preserve">aún </w:t>
      </w:r>
      <w:r w:rsidRPr="008424D7">
        <w:rPr>
          <w:rFonts w:ascii="Verdana" w:hAnsi="Verdana"/>
          <w:sz w:val="22"/>
          <w:szCs w:val="22"/>
        </w:rPr>
        <w:t>no había sido invalidado.</w:t>
      </w:r>
    </w:p>
    <w:p w14:paraId="580324A0" w14:textId="77777777" w:rsidR="00DE68B1" w:rsidRPr="008424D7" w:rsidRDefault="00DE68B1" w:rsidP="00DE68B1">
      <w:pPr>
        <w:pStyle w:val="BodyText23"/>
        <w:rPr>
          <w:rFonts w:ascii="Verdana" w:hAnsi="Verdana"/>
          <w:sz w:val="22"/>
          <w:szCs w:val="22"/>
        </w:rPr>
      </w:pPr>
    </w:p>
    <w:p w14:paraId="55C340FE" w14:textId="693AB51F" w:rsidR="002C326E" w:rsidRPr="008424D7" w:rsidRDefault="00DE68B1" w:rsidP="00DE68B1">
      <w:pPr>
        <w:pStyle w:val="BodyText23"/>
        <w:rPr>
          <w:rFonts w:ascii="Verdana" w:hAnsi="Verdana"/>
          <w:sz w:val="22"/>
          <w:szCs w:val="22"/>
        </w:rPr>
      </w:pPr>
      <w:r w:rsidRPr="008424D7">
        <w:rPr>
          <w:rFonts w:ascii="Verdana" w:hAnsi="Verdana"/>
          <w:sz w:val="22"/>
          <w:szCs w:val="22"/>
        </w:rPr>
        <w:lastRenderedPageBreak/>
        <w:t xml:space="preserve">Sostuvo que no se configuró violación a los principios de anualidad y universalidad, en primer lugar, </w:t>
      </w:r>
      <w:r w:rsidR="007D344D" w:rsidRPr="008424D7">
        <w:rPr>
          <w:rFonts w:ascii="Verdana" w:hAnsi="Verdana"/>
          <w:sz w:val="22"/>
          <w:szCs w:val="22"/>
        </w:rPr>
        <w:t xml:space="preserve">porque </w:t>
      </w:r>
      <w:r w:rsidRPr="008424D7">
        <w:rPr>
          <w:rFonts w:ascii="Verdana" w:hAnsi="Verdana"/>
          <w:sz w:val="22"/>
          <w:szCs w:val="22"/>
        </w:rPr>
        <w:t xml:space="preserve">la vigencia presupuestal va hasta el 31 de </w:t>
      </w:r>
      <w:r w:rsidR="007D344D" w:rsidRPr="008424D7">
        <w:rPr>
          <w:rFonts w:ascii="Verdana" w:hAnsi="Verdana"/>
          <w:sz w:val="22"/>
          <w:szCs w:val="22"/>
        </w:rPr>
        <w:t>d</w:t>
      </w:r>
      <w:r w:rsidRPr="008424D7">
        <w:rPr>
          <w:rFonts w:ascii="Verdana" w:hAnsi="Verdana"/>
          <w:sz w:val="22"/>
          <w:szCs w:val="22"/>
        </w:rPr>
        <w:t xml:space="preserve">iciembre de 2020 y la vigencia de los acuerdos acusados también iba hasta el 31 de </w:t>
      </w:r>
      <w:r w:rsidR="007D344D" w:rsidRPr="008424D7">
        <w:rPr>
          <w:rFonts w:ascii="Verdana" w:hAnsi="Verdana"/>
          <w:sz w:val="22"/>
          <w:szCs w:val="22"/>
        </w:rPr>
        <w:t>d</w:t>
      </w:r>
      <w:r w:rsidRPr="008424D7">
        <w:rPr>
          <w:rFonts w:ascii="Verdana" w:hAnsi="Verdana"/>
          <w:sz w:val="22"/>
          <w:szCs w:val="22"/>
        </w:rPr>
        <w:t xml:space="preserve">iciembre de 2020. En segundo lugar, </w:t>
      </w:r>
      <w:r w:rsidR="007D344D" w:rsidRPr="008424D7">
        <w:rPr>
          <w:rFonts w:ascii="Verdana" w:hAnsi="Verdana"/>
          <w:sz w:val="22"/>
          <w:szCs w:val="22"/>
        </w:rPr>
        <w:t xml:space="preserve">porque </w:t>
      </w:r>
      <w:r w:rsidRPr="008424D7">
        <w:rPr>
          <w:rFonts w:ascii="Verdana" w:hAnsi="Verdana"/>
          <w:sz w:val="22"/>
          <w:szCs w:val="22"/>
        </w:rPr>
        <w:t xml:space="preserve">existía la disponibilidad de los recursos para su adición como consta en la certificación firmada por el </w:t>
      </w:r>
      <w:r w:rsidR="7785AC59" w:rsidRPr="008424D7">
        <w:rPr>
          <w:rFonts w:ascii="Verdana" w:hAnsi="Verdana"/>
          <w:sz w:val="22"/>
          <w:szCs w:val="22"/>
        </w:rPr>
        <w:t>secretario</w:t>
      </w:r>
      <w:r w:rsidRPr="008424D7">
        <w:rPr>
          <w:rFonts w:ascii="Verdana" w:hAnsi="Verdana"/>
          <w:sz w:val="22"/>
          <w:szCs w:val="22"/>
        </w:rPr>
        <w:t xml:space="preserve"> de Hacienda. </w:t>
      </w:r>
    </w:p>
    <w:p w14:paraId="49F2F406" w14:textId="7B76AD5F" w:rsidR="002C326E" w:rsidRPr="008424D7" w:rsidRDefault="002C326E" w:rsidP="00DE68B1">
      <w:pPr>
        <w:pStyle w:val="BodyText23"/>
        <w:rPr>
          <w:rFonts w:ascii="Verdana" w:hAnsi="Verdana"/>
          <w:sz w:val="22"/>
          <w:szCs w:val="22"/>
        </w:rPr>
      </w:pPr>
    </w:p>
    <w:p w14:paraId="12E61D82" w14:textId="79B38E5D" w:rsidR="002C326E" w:rsidRPr="008424D7" w:rsidRDefault="002C326E" w:rsidP="00DE68B1">
      <w:pPr>
        <w:pStyle w:val="BodyText23"/>
        <w:rPr>
          <w:rFonts w:ascii="Verdana" w:hAnsi="Verdana"/>
          <w:sz w:val="22"/>
          <w:szCs w:val="22"/>
        </w:rPr>
      </w:pPr>
      <w:r w:rsidRPr="008424D7">
        <w:rPr>
          <w:rFonts w:ascii="Verdana" w:hAnsi="Verdana"/>
          <w:sz w:val="22"/>
          <w:szCs w:val="22"/>
        </w:rPr>
        <w:t xml:space="preserve">En similares términos el apoderado judicial del Concejo Municipal de Tuta contestó la demanda </w:t>
      </w:r>
      <w:r w:rsidR="009B6E4F" w:rsidRPr="008424D7">
        <w:rPr>
          <w:rFonts w:ascii="Verdana" w:hAnsi="Verdana"/>
          <w:sz w:val="22"/>
          <w:szCs w:val="22"/>
        </w:rPr>
        <w:t xml:space="preserve">solicitando impartir legalidad a los actos administrativos acusados. Al efecto argumentó </w:t>
      </w:r>
      <w:r w:rsidRPr="008424D7">
        <w:rPr>
          <w:rFonts w:ascii="Verdana" w:hAnsi="Verdana"/>
          <w:sz w:val="22"/>
          <w:szCs w:val="22"/>
        </w:rPr>
        <w:t xml:space="preserve">que la Gobernación de Boyacá desconoció el principio de presunción de legalidad de que goza el Acuerdo </w:t>
      </w:r>
      <w:r w:rsidR="009C408D" w:rsidRPr="008424D7">
        <w:rPr>
          <w:rFonts w:ascii="Verdana" w:hAnsi="Verdana"/>
          <w:sz w:val="22"/>
          <w:szCs w:val="22"/>
        </w:rPr>
        <w:t xml:space="preserve">No. </w:t>
      </w:r>
      <w:r w:rsidRPr="008424D7">
        <w:rPr>
          <w:rFonts w:ascii="Verdana" w:hAnsi="Verdana"/>
          <w:sz w:val="22"/>
          <w:szCs w:val="22"/>
        </w:rPr>
        <w:t xml:space="preserve">022 de 2020, conforme a lo establecido en el artículo 88 de la Ley 1437 de 2011, ya que </w:t>
      </w:r>
      <w:r w:rsidR="009C408D" w:rsidRPr="008424D7">
        <w:rPr>
          <w:rFonts w:ascii="Verdana" w:hAnsi="Verdana"/>
          <w:sz w:val="22"/>
          <w:szCs w:val="22"/>
        </w:rPr>
        <w:t>no había</w:t>
      </w:r>
      <w:r w:rsidRPr="008424D7">
        <w:rPr>
          <w:rFonts w:ascii="Verdana" w:hAnsi="Verdana"/>
          <w:sz w:val="22"/>
          <w:szCs w:val="22"/>
        </w:rPr>
        <w:t xml:space="preserve"> sido invalidado y las modificaciones presupuestales se efectuaron con posterioridad a la expedición del mismo y con vigencia hasta el 31 de diciembre de 2020</w:t>
      </w:r>
      <w:r w:rsidR="00DE183B" w:rsidRPr="008424D7">
        <w:rPr>
          <w:rFonts w:ascii="Verdana" w:hAnsi="Verdana"/>
          <w:sz w:val="22"/>
          <w:szCs w:val="22"/>
        </w:rPr>
        <w:t>, razón por la cual son legales y cumplen con lo establecido en el Decreto 111 de 1996 y demás normatividad legal vigente en materia presupuestal.</w:t>
      </w:r>
    </w:p>
    <w:p w14:paraId="140B01F3" w14:textId="77777777" w:rsidR="002C326E" w:rsidRPr="008424D7" w:rsidRDefault="002C326E" w:rsidP="00DE68B1">
      <w:pPr>
        <w:pStyle w:val="BodyText23"/>
        <w:rPr>
          <w:rFonts w:ascii="Verdana" w:hAnsi="Verdana"/>
          <w:sz w:val="22"/>
          <w:szCs w:val="22"/>
        </w:rPr>
      </w:pPr>
    </w:p>
    <w:p w14:paraId="0BA0F528" w14:textId="55EA011A" w:rsidR="00DE68B1" w:rsidRPr="008424D7" w:rsidRDefault="00DE68B1" w:rsidP="00DE68B1">
      <w:pPr>
        <w:pStyle w:val="BodyText23"/>
        <w:rPr>
          <w:rFonts w:ascii="Verdana" w:hAnsi="Verdana" w:cs="Arial"/>
          <w:sz w:val="22"/>
          <w:szCs w:val="22"/>
        </w:rPr>
      </w:pPr>
      <w:r w:rsidRPr="008424D7">
        <w:rPr>
          <w:rFonts w:ascii="Verdana" w:hAnsi="Verdana" w:cs="Arial"/>
          <w:sz w:val="22"/>
          <w:szCs w:val="22"/>
        </w:rPr>
        <w:t xml:space="preserve">(Documentos anexos a: 2021-00043-00 Actuación No. 10 en SAMAI; 2021-00080-00 Actuación No. 9 en SAMAI; 2021-00081-00 Actuación No. 10 en SAMAI; 2021-00110-00 Actuación No. 9 </w:t>
      </w:r>
      <w:r w:rsidR="00576563" w:rsidRPr="008424D7">
        <w:rPr>
          <w:rFonts w:ascii="Verdana" w:hAnsi="Verdana" w:cs="Arial"/>
          <w:sz w:val="22"/>
          <w:szCs w:val="22"/>
        </w:rPr>
        <w:t xml:space="preserve">y 10 </w:t>
      </w:r>
      <w:r w:rsidRPr="008424D7">
        <w:rPr>
          <w:rFonts w:ascii="Verdana" w:hAnsi="Verdana" w:cs="Arial"/>
          <w:sz w:val="22"/>
          <w:szCs w:val="22"/>
        </w:rPr>
        <w:t>en SAMAI).</w:t>
      </w:r>
    </w:p>
    <w:p w14:paraId="07EB19A6" w14:textId="6143B4C4" w:rsidR="008A67EE" w:rsidRPr="008424D7" w:rsidRDefault="008A67EE" w:rsidP="00EB624F">
      <w:pPr>
        <w:pStyle w:val="BodyText23"/>
        <w:rPr>
          <w:rFonts w:ascii="Verdana" w:hAnsi="Verdana" w:cs="Arial"/>
          <w:sz w:val="22"/>
          <w:szCs w:val="22"/>
          <w:lang w:val="es-ES_tradnl"/>
        </w:rPr>
      </w:pPr>
    </w:p>
    <w:p w14:paraId="1B70A4A5" w14:textId="463E5D54" w:rsidR="008A67EE" w:rsidRPr="008424D7" w:rsidRDefault="008A67EE" w:rsidP="00EB624F">
      <w:pPr>
        <w:pStyle w:val="BodyText23"/>
        <w:rPr>
          <w:rFonts w:ascii="Verdana" w:hAnsi="Verdana"/>
          <w:b/>
          <w:sz w:val="22"/>
          <w:szCs w:val="22"/>
          <w:lang w:val="es-MX" w:eastAsia="es-ES"/>
        </w:rPr>
      </w:pPr>
      <w:r w:rsidRPr="008424D7">
        <w:rPr>
          <w:rFonts w:ascii="Verdana" w:hAnsi="Verdana"/>
          <w:b/>
          <w:sz w:val="22"/>
          <w:szCs w:val="22"/>
          <w:lang w:val="es-MX" w:eastAsia="es-ES"/>
        </w:rPr>
        <w:t>2.5.- Intervención Ministerio Público:</w:t>
      </w:r>
    </w:p>
    <w:p w14:paraId="618F281F" w14:textId="47582573" w:rsidR="00870159" w:rsidRPr="008424D7" w:rsidRDefault="00870159" w:rsidP="00EB624F">
      <w:pPr>
        <w:pStyle w:val="BodyText23"/>
        <w:rPr>
          <w:rFonts w:ascii="Verdana" w:hAnsi="Verdana"/>
          <w:b/>
          <w:sz w:val="22"/>
          <w:szCs w:val="22"/>
          <w:lang w:val="es-MX" w:eastAsia="es-ES"/>
        </w:rPr>
      </w:pPr>
    </w:p>
    <w:p w14:paraId="5D65C16A" w14:textId="6B83C8FB" w:rsidR="00706FBA" w:rsidRPr="008424D7" w:rsidRDefault="006A19ED" w:rsidP="00706FBA">
      <w:pPr>
        <w:pStyle w:val="BodyText23"/>
        <w:rPr>
          <w:rFonts w:ascii="Verdana" w:hAnsi="Verdana"/>
          <w:sz w:val="22"/>
          <w:szCs w:val="22"/>
          <w:lang w:val="es-MX" w:eastAsia="es-ES"/>
        </w:rPr>
      </w:pPr>
      <w:r w:rsidRPr="008424D7">
        <w:rPr>
          <w:rFonts w:ascii="Verdana" w:hAnsi="Verdana"/>
          <w:sz w:val="22"/>
          <w:szCs w:val="22"/>
          <w:lang w:val="es-MX" w:eastAsia="es-ES"/>
        </w:rPr>
        <w:t xml:space="preserve">- </w:t>
      </w:r>
      <w:r w:rsidR="00706FBA" w:rsidRPr="008424D7">
        <w:rPr>
          <w:rFonts w:ascii="Verdana" w:hAnsi="Verdana"/>
          <w:sz w:val="22"/>
          <w:szCs w:val="22"/>
          <w:lang w:val="es-MX" w:eastAsia="es-ES"/>
        </w:rPr>
        <w:t>Al expediente</w:t>
      </w:r>
      <w:r w:rsidR="006C1287" w:rsidRPr="008424D7">
        <w:rPr>
          <w:rFonts w:ascii="Verdana" w:hAnsi="Verdana"/>
          <w:sz w:val="22"/>
          <w:szCs w:val="22"/>
          <w:lang w:val="es-MX" w:eastAsia="es-ES"/>
        </w:rPr>
        <w:t xml:space="preserve"> con radicado</w:t>
      </w:r>
      <w:r w:rsidR="00706FBA" w:rsidRPr="008424D7">
        <w:rPr>
          <w:rFonts w:ascii="Verdana" w:hAnsi="Verdana"/>
          <w:sz w:val="22"/>
          <w:szCs w:val="22"/>
          <w:lang w:val="es-MX" w:eastAsia="es-ES"/>
        </w:rPr>
        <w:t xml:space="preserve"> 2021-00043-00 el Procurador 46 Judicial II</w:t>
      </w:r>
      <w:r w:rsidR="006C1287" w:rsidRPr="008424D7">
        <w:rPr>
          <w:rFonts w:ascii="Verdana" w:hAnsi="Verdana"/>
          <w:sz w:val="22"/>
          <w:szCs w:val="22"/>
          <w:lang w:val="es-MX" w:eastAsia="es-ES"/>
        </w:rPr>
        <w:t xml:space="preserve"> para</w:t>
      </w:r>
      <w:r w:rsidR="00706FBA" w:rsidRPr="008424D7">
        <w:rPr>
          <w:rFonts w:ascii="Verdana" w:hAnsi="Verdana"/>
          <w:sz w:val="22"/>
          <w:szCs w:val="22"/>
          <w:lang w:val="es-MX" w:eastAsia="es-ES"/>
        </w:rPr>
        <w:t xml:space="preserve"> Asuntos Administrativos allegó concepto</w:t>
      </w:r>
      <w:r w:rsidR="00B05DF2" w:rsidRPr="008424D7">
        <w:rPr>
          <w:rFonts w:ascii="Verdana" w:hAnsi="Verdana"/>
          <w:sz w:val="22"/>
          <w:szCs w:val="22"/>
          <w:lang w:val="es-MX" w:eastAsia="es-ES"/>
        </w:rPr>
        <w:t xml:space="preserve"> </w:t>
      </w:r>
      <w:r w:rsidR="00706FBA" w:rsidRPr="008424D7">
        <w:rPr>
          <w:rFonts w:ascii="Verdana" w:hAnsi="Verdana"/>
          <w:sz w:val="22"/>
          <w:szCs w:val="22"/>
          <w:lang w:val="es-MX" w:eastAsia="es-ES"/>
        </w:rPr>
        <w:t>solicitando se declare la invalidez del Acuerdo demandado, ya que adiciona un Acuerdo que desconoce el artículo 114 del Decreto 111 de 1996.</w:t>
      </w:r>
    </w:p>
    <w:p w14:paraId="2E40E112" w14:textId="77777777" w:rsidR="00706FBA" w:rsidRPr="008424D7" w:rsidRDefault="00706FBA" w:rsidP="00706FBA">
      <w:pPr>
        <w:pStyle w:val="BodyText23"/>
        <w:rPr>
          <w:rFonts w:ascii="Verdana" w:hAnsi="Verdana"/>
          <w:sz w:val="22"/>
          <w:szCs w:val="22"/>
          <w:lang w:val="es-MX" w:eastAsia="es-ES"/>
        </w:rPr>
      </w:pPr>
    </w:p>
    <w:p w14:paraId="00F43780" w14:textId="3A346DE2" w:rsidR="00B05DF2" w:rsidRPr="008424D7" w:rsidRDefault="00A0589F" w:rsidP="00B05DF2">
      <w:pPr>
        <w:pStyle w:val="BodyText23"/>
        <w:rPr>
          <w:rFonts w:ascii="Verdana" w:hAnsi="Verdana" w:cs="Arial"/>
          <w:sz w:val="22"/>
          <w:szCs w:val="22"/>
        </w:rPr>
      </w:pPr>
      <w:r w:rsidRPr="008424D7">
        <w:rPr>
          <w:rFonts w:ascii="Verdana" w:hAnsi="Verdana"/>
          <w:sz w:val="22"/>
          <w:szCs w:val="22"/>
          <w:lang w:val="es-MX" w:eastAsia="es-ES"/>
        </w:rPr>
        <w:t xml:space="preserve">Señaló que si bien en la parte motiva del Acuerdo demandado se hizo alusión al Acuerdo 022 de 8 de octubre de 2020 por el cual se expide el Presupuesto de Ingresos, Gastos e Inversiones del Municipio de Tuta para la vigencia 2020 </w:t>
      </w:r>
      <w:r w:rsidR="00E71965" w:rsidRPr="008424D7">
        <w:rPr>
          <w:rFonts w:ascii="Verdana" w:hAnsi="Verdana"/>
          <w:sz w:val="22"/>
          <w:szCs w:val="22"/>
          <w:lang w:val="es-MX" w:eastAsia="es-ES"/>
        </w:rPr>
        <w:t>-</w:t>
      </w:r>
      <w:r w:rsidRPr="008424D7">
        <w:rPr>
          <w:rFonts w:ascii="Verdana" w:hAnsi="Verdana"/>
          <w:sz w:val="22"/>
          <w:szCs w:val="22"/>
          <w:lang w:val="es-MX" w:eastAsia="es-ES"/>
        </w:rPr>
        <w:t>que es al acto que adiciona el Acuerdo demandado</w:t>
      </w:r>
      <w:r w:rsidR="00E71965" w:rsidRPr="008424D7">
        <w:rPr>
          <w:rFonts w:ascii="Verdana" w:hAnsi="Verdana"/>
          <w:sz w:val="22"/>
          <w:szCs w:val="22"/>
          <w:lang w:val="es-MX" w:eastAsia="es-ES"/>
        </w:rPr>
        <w:t>-</w:t>
      </w:r>
      <w:r w:rsidRPr="008424D7">
        <w:rPr>
          <w:rFonts w:ascii="Verdana" w:hAnsi="Verdana"/>
          <w:sz w:val="22"/>
          <w:szCs w:val="22"/>
          <w:lang w:val="es-MX" w:eastAsia="es-ES"/>
        </w:rPr>
        <w:t xml:space="preserve">, lo cierto es que tal actuación no </w:t>
      </w:r>
      <w:r w:rsidRPr="008424D7">
        <w:rPr>
          <w:rFonts w:ascii="Verdana" w:hAnsi="Verdana"/>
          <w:sz w:val="22"/>
          <w:szCs w:val="22"/>
          <w:lang w:val="es-MX" w:eastAsia="es-ES"/>
        </w:rPr>
        <w:lastRenderedPageBreak/>
        <w:t xml:space="preserve">purga la ilegalidad en que incurrió el Concejo Municipal de Tuta al expedir el acto administrativo acusado </w:t>
      </w:r>
      <w:r w:rsidR="00B05DF2" w:rsidRPr="008424D7">
        <w:rPr>
          <w:rFonts w:ascii="Verdana" w:hAnsi="Verdana" w:cs="Arial"/>
          <w:sz w:val="22"/>
          <w:szCs w:val="22"/>
          <w:lang w:val="es-CO"/>
        </w:rPr>
        <w:t>(</w:t>
      </w:r>
      <w:r w:rsidR="00B05DF2" w:rsidRPr="008424D7">
        <w:rPr>
          <w:rFonts w:ascii="Verdana" w:hAnsi="Verdana" w:cs="Arial"/>
          <w:sz w:val="22"/>
          <w:szCs w:val="22"/>
        </w:rPr>
        <w:t xml:space="preserve">Documento </w:t>
      </w:r>
      <w:r w:rsidR="00A2213E" w:rsidRPr="008424D7">
        <w:rPr>
          <w:rFonts w:ascii="Verdana" w:hAnsi="Verdana" w:cs="Arial"/>
          <w:sz w:val="22"/>
          <w:szCs w:val="22"/>
        </w:rPr>
        <w:t xml:space="preserve">anexo a la actuación </w:t>
      </w:r>
      <w:r w:rsidR="00B05DF2" w:rsidRPr="008424D7">
        <w:rPr>
          <w:rFonts w:ascii="Verdana" w:hAnsi="Verdana" w:cs="Arial"/>
          <w:sz w:val="22"/>
          <w:szCs w:val="22"/>
        </w:rPr>
        <w:t xml:space="preserve">No. 9 </w:t>
      </w:r>
      <w:r w:rsidR="00A2213E" w:rsidRPr="008424D7">
        <w:rPr>
          <w:rFonts w:ascii="Verdana" w:hAnsi="Verdana" w:cs="Arial"/>
          <w:sz w:val="22"/>
          <w:szCs w:val="22"/>
        </w:rPr>
        <w:t>en SAMAI</w:t>
      </w:r>
      <w:r w:rsidR="00B05DF2" w:rsidRPr="008424D7">
        <w:rPr>
          <w:rFonts w:ascii="Verdana" w:hAnsi="Verdana" w:cs="Arial"/>
          <w:sz w:val="22"/>
          <w:szCs w:val="22"/>
        </w:rPr>
        <w:t>).</w:t>
      </w:r>
    </w:p>
    <w:p w14:paraId="3401CBAB" w14:textId="776100BC" w:rsidR="00B05DF2" w:rsidRPr="008424D7" w:rsidRDefault="00B05DF2" w:rsidP="00B05DF2">
      <w:pPr>
        <w:pStyle w:val="BodyText23"/>
        <w:rPr>
          <w:rFonts w:ascii="Verdana" w:hAnsi="Verdana"/>
          <w:sz w:val="22"/>
          <w:szCs w:val="22"/>
          <w:lang w:val="es-MX" w:eastAsia="es-ES"/>
        </w:rPr>
      </w:pPr>
    </w:p>
    <w:p w14:paraId="138276E9" w14:textId="54ABC0BD" w:rsidR="008A67EE" w:rsidRPr="008424D7" w:rsidRDefault="006A19ED" w:rsidP="00EB624F">
      <w:pPr>
        <w:pStyle w:val="BodyText23"/>
        <w:rPr>
          <w:rFonts w:ascii="Verdana" w:hAnsi="Verdana"/>
          <w:sz w:val="22"/>
          <w:szCs w:val="22"/>
          <w:lang w:val="es-MX" w:eastAsia="es-ES"/>
        </w:rPr>
      </w:pPr>
      <w:r w:rsidRPr="008424D7">
        <w:rPr>
          <w:rFonts w:ascii="Verdana" w:hAnsi="Verdana"/>
          <w:sz w:val="22"/>
          <w:szCs w:val="22"/>
          <w:lang w:val="es-MX" w:eastAsia="es-ES"/>
        </w:rPr>
        <w:t xml:space="preserve">- </w:t>
      </w:r>
      <w:r w:rsidR="006C1287" w:rsidRPr="008424D7">
        <w:rPr>
          <w:rFonts w:ascii="Verdana" w:hAnsi="Verdana"/>
          <w:sz w:val="22"/>
          <w:szCs w:val="22"/>
          <w:lang w:val="es-MX" w:eastAsia="es-ES"/>
        </w:rPr>
        <w:t xml:space="preserve">De la misma manera, al expediente con radicado 2021-00081-00 la Procuradora 121 Judicial II para Asuntos Administrativos allegó concepto, así luego de referirse al marco jurídico y jurisprudencial del presupuesto público y de las modificaciones presupuestales, se adentró en el caso concreto señalando que </w:t>
      </w:r>
      <w:r w:rsidR="00870159" w:rsidRPr="008424D7">
        <w:rPr>
          <w:rFonts w:ascii="Verdana" w:hAnsi="Verdana"/>
          <w:sz w:val="22"/>
          <w:szCs w:val="22"/>
          <w:lang w:val="es-MX" w:eastAsia="es-ES"/>
        </w:rPr>
        <w:t>a</w:t>
      </w:r>
      <w:r w:rsidR="00A7096F" w:rsidRPr="008424D7">
        <w:rPr>
          <w:rFonts w:ascii="Verdana" w:hAnsi="Verdana"/>
          <w:sz w:val="22"/>
          <w:szCs w:val="22"/>
          <w:lang w:val="es-MX" w:eastAsia="es-ES"/>
        </w:rPr>
        <w:t>l revisa</w:t>
      </w:r>
      <w:r w:rsidR="00870159" w:rsidRPr="008424D7">
        <w:rPr>
          <w:rFonts w:ascii="Verdana" w:hAnsi="Verdana"/>
          <w:sz w:val="22"/>
          <w:szCs w:val="22"/>
          <w:lang w:val="es-MX" w:eastAsia="es-ES"/>
        </w:rPr>
        <w:t xml:space="preserve">r el </w:t>
      </w:r>
      <w:r w:rsidR="006C1287" w:rsidRPr="008424D7">
        <w:rPr>
          <w:rFonts w:ascii="Verdana" w:hAnsi="Verdana"/>
          <w:sz w:val="22"/>
          <w:szCs w:val="22"/>
          <w:lang w:val="es-MX" w:eastAsia="es-ES"/>
        </w:rPr>
        <w:t>Acuerdo No.</w:t>
      </w:r>
      <w:r w:rsidR="00870159" w:rsidRPr="008424D7">
        <w:rPr>
          <w:rFonts w:ascii="Verdana" w:hAnsi="Verdana"/>
          <w:sz w:val="22"/>
          <w:szCs w:val="22"/>
          <w:lang w:val="es-MX" w:eastAsia="es-ES"/>
        </w:rPr>
        <w:t xml:space="preserve"> 034 del 14 de d</w:t>
      </w:r>
      <w:r w:rsidR="00A7096F" w:rsidRPr="008424D7">
        <w:rPr>
          <w:rFonts w:ascii="Verdana" w:hAnsi="Verdana"/>
          <w:sz w:val="22"/>
          <w:szCs w:val="22"/>
          <w:lang w:val="es-MX" w:eastAsia="es-ES"/>
        </w:rPr>
        <w:t xml:space="preserve">iciembre de 2020, </w:t>
      </w:r>
      <w:r w:rsidR="006C1287" w:rsidRPr="008424D7">
        <w:rPr>
          <w:rFonts w:ascii="Verdana" w:hAnsi="Verdana"/>
          <w:sz w:val="22"/>
          <w:szCs w:val="22"/>
          <w:lang w:val="es-MX" w:eastAsia="es-ES"/>
        </w:rPr>
        <w:t xml:space="preserve">se </w:t>
      </w:r>
      <w:r w:rsidR="00A7096F" w:rsidRPr="008424D7">
        <w:rPr>
          <w:rFonts w:ascii="Verdana" w:hAnsi="Verdana"/>
          <w:sz w:val="22"/>
          <w:szCs w:val="22"/>
          <w:lang w:val="es-MX" w:eastAsia="es-ES"/>
        </w:rPr>
        <w:t xml:space="preserve">advierte </w:t>
      </w:r>
      <w:r w:rsidR="006C1287" w:rsidRPr="008424D7">
        <w:rPr>
          <w:rFonts w:ascii="Verdana" w:hAnsi="Verdana"/>
          <w:sz w:val="22"/>
          <w:szCs w:val="22"/>
          <w:lang w:val="es-MX" w:eastAsia="es-ES"/>
        </w:rPr>
        <w:t xml:space="preserve">que </w:t>
      </w:r>
      <w:r w:rsidR="00A7096F" w:rsidRPr="008424D7">
        <w:rPr>
          <w:rFonts w:ascii="Verdana" w:hAnsi="Verdana"/>
          <w:sz w:val="22"/>
          <w:szCs w:val="22"/>
          <w:lang w:val="es-MX" w:eastAsia="es-ES"/>
        </w:rPr>
        <w:t>el mismo, tiene por objeto adicionar los recursos de los excedentes de las Cuentas Maestras del Régimen Subsidiado al presupuesto de ingresos del Municipio de Tuta para la vigencia 2020, cuyo uso fue permitido mediante Resolución 1413 del 19 de agosto de 2020 del Ministerio de Salud y Protección Social, para la ejecución de acciones de prevención del Covid-19.</w:t>
      </w:r>
    </w:p>
    <w:p w14:paraId="55118158" w14:textId="1B9BFD83" w:rsidR="00A7096F" w:rsidRPr="008424D7" w:rsidRDefault="00A7096F" w:rsidP="00EB624F">
      <w:pPr>
        <w:pStyle w:val="BodyText23"/>
        <w:rPr>
          <w:rFonts w:ascii="Verdana" w:hAnsi="Verdana"/>
          <w:sz w:val="22"/>
          <w:szCs w:val="22"/>
          <w:lang w:val="es-MX" w:eastAsia="es-ES"/>
        </w:rPr>
      </w:pPr>
    </w:p>
    <w:p w14:paraId="020BCA36" w14:textId="1580811D" w:rsidR="0056296C" w:rsidRPr="008424D7" w:rsidRDefault="00D52AB0" w:rsidP="0056296C">
      <w:pPr>
        <w:pStyle w:val="BodyText23"/>
        <w:rPr>
          <w:rFonts w:ascii="Verdana" w:hAnsi="Verdana"/>
          <w:sz w:val="22"/>
          <w:szCs w:val="22"/>
          <w:lang w:val="es-MX" w:eastAsia="es-ES"/>
        </w:rPr>
      </w:pPr>
      <w:r w:rsidRPr="008424D7">
        <w:rPr>
          <w:rFonts w:ascii="Verdana" w:hAnsi="Verdana"/>
          <w:sz w:val="22"/>
          <w:szCs w:val="22"/>
          <w:lang w:val="es-MX" w:eastAsia="es-ES"/>
        </w:rPr>
        <w:t>Ahora bien</w:t>
      </w:r>
      <w:r w:rsidR="00A7096F" w:rsidRPr="008424D7">
        <w:rPr>
          <w:rFonts w:ascii="Verdana" w:hAnsi="Verdana"/>
          <w:sz w:val="22"/>
          <w:szCs w:val="22"/>
          <w:lang w:val="es-MX" w:eastAsia="es-ES"/>
        </w:rPr>
        <w:t>,</w:t>
      </w:r>
      <w:r w:rsidRPr="008424D7">
        <w:rPr>
          <w:rFonts w:ascii="Verdana" w:hAnsi="Verdana"/>
          <w:sz w:val="22"/>
          <w:szCs w:val="22"/>
          <w:lang w:val="es-MX" w:eastAsia="es-ES"/>
        </w:rPr>
        <w:t xml:space="preserve"> en cuanto </w:t>
      </w:r>
      <w:r w:rsidR="4CEB12EC" w:rsidRPr="008424D7">
        <w:rPr>
          <w:rFonts w:ascii="Verdana" w:hAnsi="Verdana"/>
          <w:sz w:val="22"/>
          <w:szCs w:val="22"/>
          <w:lang w:val="es-MX" w:eastAsia="es-ES"/>
        </w:rPr>
        <w:t>a</w:t>
      </w:r>
      <w:r w:rsidRPr="008424D7">
        <w:rPr>
          <w:rFonts w:ascii="Verdana" w:hAnsi="Verdana"/>
          <w:sz w:val="22"/>
          <w:szCs w:val="22"/>
          <w:lang w:val="es-MX" w:eastAsia="es-ES"/>
        </w:rPr>
        <w:t xml:space="preserve"> la parte considerativa del acuerdo acusado y las manifestaciones hechas por la apoderada del Departamento de Boyacá y por el apoderado del Municipio de Tuta, adujo que se presentan dos situaciones: </w:t>
      </w:r>
    </w:p>
    <w:p w14:paraId="0ED8AFBD" w14:textId="77777777" w:rsidR="0056296C" w:rsidRPr="008424D7" w:rsidRDefault="0056296C" w:rsidP="0056296C">
      <w:pPr>
        <w:pStyle w:val="BodyText23"/>
        <w:rPr>
          <w:rFonts w:ascii="Verdana" w:hAnsi="Verdana"/>
          <w:sz w:val="22"/>
          <w:szCs w:val="22"/>
          <w:lang w:val="es-MX" w:eastAsia="es-ES"/>
        </w:rPr>
      </w:pPr>
    </w:p>
    <w:p w14:paraId="3B1C30F7" w14:textId="289FB099" w:rsidR="0056296C" w:rsidRPr="008424D7" w:rsidRDefault="0056296C" w:rsidP="0056296C">
      <w:pPr>
        <w:pStyle w:val="BodyText23"/>
        <w:rPr>
          <w:rFonts w:ascii="Verdana" w:hAnsi="Verdana"/>
          <w:sz w:val="22"/>
          <w:szCs w:val="22"/>
          <w:lang w:val="es-MX" w:eastAsia="es-ES"/>
        </w:rPr>
      </w:pPr>
      <w:r w:rsidRPr="008424D7">
        <w:rPr>
          <w:rFonts w:ascii="Verdana" w:hAnsi="Verdana"/>
          <w:sz w:val="22"/>
          <w:szCs w:val="22"/>
          <w:lang w:val="es-MX" w:eastAsia="es-ES"/>
        </w:rPr>
        <w:t>L</w:t>
      </w:r>
      <w:r w:rsidR="00D52AB0" w:rsidRPr="008424D7">
        <w:rPr>
          <w:rFonts w:ascii="Verdana" w:hAnsi="Verdana"/>
          <w:sz w:val="22"/>
          <w:szCs w:val="22"/>
          <w:lang w:val="es-MX" w:eastAsia="es-ES"/>
        </w:rPr>
        <w:t>a primera</w:t>
      </w:r>
      <w:r w:rsidR="3CF0994C" w:rsidRPr="008424D7">
        <w:rPr>
          <w:rFonts w:ascii="Verdana" w:hAnsi="Verdana"/>
          <w:sz w:val="22"/>
          <w:szCs w:val="22"/>
          <w:lang w:val="es-MX" w:eastAsia="es-ES"/>
        </w:rPr>
        <w:t>,</w:t>
      </w:r>
      <w:r w:rsidR="00D52AB0" w:rsidRPr="008424D7">
        <w:rPr>
          <w:rFonts w:ascii="Verdana" w:hAnsi="Verdana"/>
          <w:sz w:val="22"/>
          <w:szCs w:val="22"/>
          <w:lang w:val="es-MX" w:eastAsia="es-ES"/>
        </w:rPr>
        <w:t xml:space="preserve"> </w:t>
      </w:r>
      <w:r w:rsidR="00A7096F" w:rsidRPr="008424D7">
        <w:rPr>
          <w:rFonts w:ascii="Verdana" w:hAnsi="Verdana"/>
          <w:sz w:val="22"/>
          <w:szCs w:val="22"/>
          <w:lang w:val="es-MX" w:eastAsia="es-ES"/>
        </w:rPr>
        <w:t xml:space="preserve">bajo el supuesto de que el presupuesto adicionado mediante </w:t>
      </w:r>
      <w:r w:rsidR="00D52AB0" w:rsidRPr="008424D7">
        <w:rPr>
          <w:rFonts w:ascii="Verdana" w:hAnsi="Verdana"/>
          <w:sz w:val="22"/>
          <w:szCs w:val="22"/>
          <w:lang w:val="es-MX" w:eastAsia="es-ES"/>
        </w:rPr>
        <w:t xml:space="preserve">el </w:t>
      </w:r>
      <w:r w:rsidR="00A7096F" w:rsidRPr="008424D7">
        <w:rPr>
          <w:rFonts w:ascii="Verdana" w:hAnsi="Verdana"/>
          <w:sz w:val="22"/>
          <w:szCs w:val="22"/>
          <w:lang w:val="es-MX" w:eastAsia="es-ES"/>
        </w:rPr>
        <w:t>Acuerdo 034</w:t>
      </w:r>
      <w:r w:rsidR="00D52AB0" w:rsidRPr="008424D7">
        <w:rPr>
          <w:rFonts w:ascii="Verdana" w:hAnsi="Verdana"/>
          <w:sz w:val="22"/>
          <w:szCs w:val="22"/>
          <w:lang w:val="es-MX" w:eastAsia="es-ES"/>
        </w:rPr>
        <w:t xml:space="preserve"> de 2021</w:t>
      </w:r>
      <w:r w:rsidR="00A7096F" w:rsidRPr="008424D7">
        <w:rPr>
          <w:rFonts w:ascii="Verdana" w:hAnsi="Verdana"/>
          <w:sz w:val="22"/>
          <w:szCs w:val="22"/>
          <w:lang w:val="es-MX" w:eastAsia="es-ES"/>
        </w:rPr>
        <w:t xml:space="preserve"> corresponda al presupuesto adoptado en el Acuerdo 021</w:t>
      </w:r>
      <w:r w:rsidR="00D52AB0" w:rsidRPr="008424D7">
        <w:rPr>
          <w:rFonts w:ascii="Verdana" w:hAnsi="Verdana"/>
          <w:sz w:val="22"/>
          <w:szCs w:val="22"/>
          <w:lang w:val="es-MX" w:eastAsia="es-ES"/>
        </w:rPr>
        <w:t xml:space="preserve"> de 2019</w:t>
      </w:r>
      <w:r w:rsidR="00A7096F" w:rsidRPr="008424D7">
        <w:rPr>
          <w:rFonts w:ascii="Verdana" w:hAnsi="Verdana"/>
          <w:sz w:val="22"/>
          <w:szCs w:val="22"/>
          <w:lang w:val="es-MX" w:eastAsia="es-ES"/>
        </w:rPr>
        <w:t xml:space="preserve">, </w:t>
      </w:r>
      <w:r w:rsidRPr="008424D7">
        <w:rPr>
          <w:rFonts w:ascii="Verdana" w:hAnsi="Verdana"/>
          <w:sz w:val="22"/>
          <w:szCs w:val="22"/>
          <w:lang w:val="es-MX" w:eastAsia="es-ES"/>
        </w:rPr>
        <w:t>siendo</w:t>
      </w:r>
      <w:r w:rsidR="00A7096F" w:rsidRPr="008424D7">
        <w:rPr>
          <w:rFonts w:ascii="Verdana" w:hAnsi="Verdana"/>
          <w:sz w:val="22"/>
          <w:szCs w:val="22"/>
          <w:lang w:val="es-MX" w:eastAsia="es-ES"/>
        </w:rPr>
        <w:t xml:space="preserve"> dable concluir que </w:t>
      </w:r>
      <w:r w:rsidRPr="008424D7">
        <w:rPr>
          <w:rFonts w:ascii="Verdana" w:hAnsi="Verdana"/>
          <w:sz w:val="22"/>
          <w:szCs w:val="22"/>
          <w:lang w:val="es-MX" w:eastAsia="es-ES"/>
        </w:rPr>
        <w:t xml:space="preserve">el Concejo Municipal </w:t>
      </w:r>
      <w:r w:rsidR="00A7096F" w:rsidRPr="008424D7">
        <w:rPr>
          <w:rFonts w:ascii="Verdana" w:hAnsi="Verdana"/>
          <w:sz w:val="22"/>
          <w:szCs w:val="22"/>
          <w:lang w:val="es-MX" w:eastAsia="es-ES"/>
        </w:rPr>
        <w:t>no podía adicionar recursos a un presupuesto adoptado mediante un acto administrativo que se dejó sin efecto por la Jurisdicción Contencioso Administrativa</w:t>
      </w:r>
      <w:r w:rsidRPr="008424D7">
        <w:rPr>
          <w:rFonts w:ascii="Verdana" w:hAnsi="Verdana"/>
          <w:sz w:val="22"/>
          <w:szCs w:val="22"/>
          <w:lang w:val="es-MX" w:eastAsia="es-ES"/>
        </w:rPr>
        <w:t>.</w:t>
      </w:r>
    </w:p>
    <w:p w14:paraId="6B7E9D29" w14:textId="77777777" w:rsidR="0056296C" w:rsidRPr="008424D7" w:rsidRDefault="0056296C" w:rsidP="0056296C">
      <w:pPr>
        <w:pStyle w:val="BodyText23"/>
        <w:rPr>
          <w:rFonts w:ascii="Verdana" w:hAnsi="Verdana"/>
          <w:sz w:val="22"/>
          <w:szCs w:val="22"/>
          <w:lang w:val="es-MX" w:eastAsia="es-ES"/>
        </w:rPr>
      </w:pPr>
    </w:p>
    <w:p w14:paraId="4A595DAF" w14:textId="5F6B1D45" w:rsidR="0056296C" w:rsidRPr="008424D7" w:rsidRDefault="0056296C" w:rsidP="0056296C">
      <w:pPr>
        <w:pStyle w:val="BodyText23"/>
        <w:rPr>
          <w:rFonts w:ascii="Verdana" w:hAnsi="Verdana"/>
          <w:sz w:val="22"/>
          <w:szCs w:val="22"/>
          <w:lang w:val="es-MX" w:eastAsia="es-ES"/>
        </w:rPr>
      </w:pPr>
      <w:r w:rsidRPr="008424D7">
        <w:rPr>
          <w:rFonts w:ascii="Verdana" w:hAnsi="Verdana"/>
          <w:sz w:val="22"/>
          <w:szCs w:val="22"/>
          <w:lang w:val="es-MX" w:eastAsia="es-ES"/>
        </w:rPr>
        <w:t>La segunda, considerando que con el Acuerdo 022 de 2020 se haya adoptado un nuevo presupuesto para la vigencia 2020, lo cual no resulta procedente, teniendo en cuenta que si el Concejo Municipal no expide el presupuesto o este es declarado invalido, rige el del año anterior, de conformidad con el artículo 348 de la Constitución Política y los artículos 64, 65, 66 y 114 del Decreto 111 de 1996.</w:t>
      </w:r>
      <w:r w:rsidRPr="008424D7">
        <w:rPr>
          <w:rFonts w:ascii="Verdana" w:hAnsi="Verdana"/>
          <w:sz w:val="22"/>
          <w:szCs w:val="22"/>
          <w:lang w:val="es-MX" w:eastAsia="es-ES"/>
        </w:rPr>
        <w:cr/>
      </w:r>
    </w:p>
    <w:p w14:paraId="4661FD2F" w14:textId="6B717F22" w:rsidR="00BF21FF" w:rsidRPr="008424D7" w:rsidRDefault="006A19ED" w:rsidP="00BF21FF">
      <w:pPr>
        <w:pStyle w:val="BodyText23"/>
        <w:rPr>
          <w:rFonts w:ascii="Verdana" w:hAnsi="Verdana" w:cs="Arial"/>
          <w:sz w:val="22"/>
          <w:szCs w:val="22"/>
        </w:rPr>
      </w:pPr>
      <w:r w:rsidRPr="008424D7">
        <w:rPr>
          <w:rFonts w:ascii="Verdana" w:hAnsi="Verdana"/>
          <w:sz w:val="22"/>
          <w:szCs w:val="22"/>
          <w:lang w:val="es-MX" w:eastAsia="es-ES"/>
        </w:rPr>
        <w:lastRenderedPageBreak/>
        <w:t xml:space="preserve">Señaló que a efectos de efectuar un adecuado análisis sobre la validez del Acuerdo 034 del 14 de diciembre de 2020, era pertinente oficiar al Municipio de Tuta para que allegara copia de los Acuerdos No. 021 de 2019 y 022 de 2020, y requerir a la Secretaría del Tribunal Administrativo de Boyacá para que allegara a este proceso copia de la sentencia del 9 de septiembre de 2020, proferida dentro del proceso No. 150012333000202000096-00, en donde se  analizó la validez del Acuerdo No. 021 de 2019 y el expediente del proceso No. 15001233300020200244300, en el cual se está verificando la validez del Acuerdo No. 022 de octubre 8 de 2020 </w:t>
      </w:r>
      <w:r w:rsidR="00BF21FF" w:rsidRPr="008424D7">
        <w:rPr>
          <w:rFonts w:ascii="Verdana" w:hAnsi="Verdana"/>
          <w:sz w:val="22"/>
        </w:rPr>
        <w:t xml:space="preserve"> </w:t>
      </w:r>
      <w:r w:rsidRPr="008424D7">
        <w:rPr>
          <w:rFonts w:ascii="Verdana" w:hAnsi="Verdana" w:cs="Arial"/>
          <w:sz w:val="22"/>
          <w:szCs w:val="22"/>
          <w:lang w:val="es-CO"/>
        </w:rPr>
        <w:t>(</w:t>
      </w:r>
      <w:r w:rsidRPr="008424D7">
        <w:rPr>
          <w:rFonts w:ascii="Verdana" w:hAnsi="Verdana" w:cs="Arial"/>
          <w:sz w:val="22"/>
          <w:szCs w:val="22"/>
        </w:rPr>
        <w:t>Documento anexo a la actuación No. 11 en SAMAI).</w:t>
      </w:r>
    </w:p>
    <w:p w14:paraId="6529FFCD" w14:textId="68D4CA4E" w:rsidR="00A7096F" w:rsidRPr="008424D7" w:rsidRDefault="00A7096F" w:rsidP="00BF21FF">
      <w:pPr>
        <w:pStyle w:val="BodyText23"/>
        <w:rPr>
          <w:rFonts w:ascii="Verdana" w:hAnsi="Verdana"/>
          <w:sz w:val="20"/>
          <w:szCs w:val="22"/>
          <w:lang w:val="es-MX" w:eastAsia="es-ES"/>
        </w:rPr>
      </w:pPr>
    </w:p>
    <w:p w14:paraId="2C896D12" w14:textId="51C54EA3" w:rsidR="00EB624F" w:rsidRPr="008424D7" w:rsidRDefault="00EB624F" w:rsidP="00EB624F">
      <w:pPr>
        <w:pStyle w:val="BodyText23"/>
        <w:rPr>
          <w:rFonts w:ascii="Verdana" w:hAnsi="Verdana"/>
          <w:b/>
          <w:sz w:val="22"/>
          <w:szCs w:val="22"/>
          <w:lang w:val="es-MX" w:eastAsia="es-ES"/>
        </w:rPr>
      </w:pPr>
      <w:r w:rsidRPr="008424D7">
        <w:rPr>
          <w:rFonts w:ascii="Verdana" w:hAnsi="Verdana"/>
          <w:b/>
          <w:sz w:val="22"/>
          <w:szCs w:val="22"/>
          <w:lang w:val="es-MX" w:eastAsia="es-ES"/>
        </w:rPr>
        <w:t>2.</w:t>
      </w:r>
      <w:r w:rsidR="008A67EE" w:rsidRPr="008424D7">
        <w:rPr>
          <w:rFonts w:ascii="Verdana" w:hAnsi="Verdana"/>
          <w:b/>
          <w:sz w:val="22"/>
          <w:szCs w:val="22"/>
          <w:lang w:val="es-MX" w:eastAsia="es-ES"/>
        </w:rPr>
        <w:t>6</w:t>
      </w:r>
      <w:r w:rsidRPr="008424D7">
        <w:rPr>
          <w:rFonts w:ascii="Verdana" w:hAnsi="Verdana"/>
          <w:b/>
          <w:sz w:val="22"/>
          <w:szCs w:val="22"/>
          <w:lang w:val="es-MX" w:eastAsia="es-ES"/>
        </w:rPr>
        <w:t>.- Actuación procesal</w:t>
      </w:r>
      <w:r w:rsidR="003678BA" w:rsidRPr="008424D7">
        <w:rPr>
          <w:rFonts w:ascii="Verdana" w:hAnsi="Verdana"/>
          <w:b/>
          <w:sz w:val="22"/>
          <w:szCs w:val="22"/>
          <w:lang w:val="es-MX" w:eastAsia="es-ES"/>
        </w:rPr>
        <w:t>:</w:t>
      </w:r>
    </w:p>
    <w:p w14:paraId="2F2A277A" w14:textId="77777777" w:rsidR="00EB624F" w:rsidRPr="008424D7" w:rsidRDefault="00EB624F" w:rsidP="00EB624F">
      <w:pPr>
        <w:pStyle w:val="BodyText23"/>
        <w:rPr>
          <w:rFonts w:ascii="Verdana" w:hAnsi="Verdana"/>
          <w:b/>
          <w:sz w:val="22"/>
          <w:szCs w:val="22"/>
          <w:lang w:val="es-MX" w:eastAsia="es-ES"/>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9E3480" w:rsidRPr="008424D7" w14:paraId="2F85A40A" w14:textId="77777777" w:rsidTr="005009DB">
        <w:tc>
          <w:tcPr>
            <w:tcW w:w="1765" w:type="dxa"/>
            <w:vMerge w:val="restart"/>
            <w:vAlign w:val="center"/>
          </w:tcPr>
          <w:p w14:paraId="74118F68" w14:textId="15C1829E" w:rsidR="009E3480" w:rsidRPr="008424D7" w:rsidRDefault="009E3480" w:rsidP="009E3480">
            <w:pPr>
              <w:pStyle w:val="BodyText23"/>
              <w:jc w:val="center"/>
              <w:rPr>
                <w:rFonts w:ascii="Verdana" w:hAnsi="Verdana"/>
                <w:b/>
                <w:bCs/>
                <w:sz w:val="18"/>
                <w:szCs w:val="18"/>
              </w:rPr>
            </w:pPr>
            <w:r w:rsidRPr="008424D7">
              <w:rPr>
                <w:rFonts w:ascii="Verdana" w:hAnsi="Verdana"/>
                <w:b/>
                <w:bCs/>
                <w:sz w:val="18"/>
                <w:szCs w:val="18"/>
              </w:rPr>
              <w:t>Actuación</w:t>
            </w:r>
          </w:p>
        </w:tc>
        <w:tc>
          <w:tcPr>
            <w:tcW w:w="7063" w:type="dxa"/>
            <w:gridSpan w:val="4"/>
            <w:vAlign w:val="center"/>
          </w:tcPr>
          <w:p w14:paraId="020C5E2D" w14:textId="7A1093F4" w:rsidR="009E3480" w:rsidRPr="008424D7" w:rsidRDefault="009E3480" w:rsidP="009E3480">
            <w:pPr>
              <w:pStyle w:val="BodyText23"/>
              <w:jc w:val="center"/>
              <w:rPr>
                <w:rFonts w:ascii="Verdana" w:hAnsi="Verdana"/>
                <w:b/>
                <w:bCs/>
                <w:sz w:val="18"/>
                <w:szCs w:val="18"/>
              </w:rPr>
            </w:pPr>
            <w:r w:rsidRPr="008424D7">
              <w:rPr>
                <w:rFonts w:ascii="Verdana" w:hAnsi="Verdana"/>
                <w:b/>
                <w:bCs/>
                <w:sz w:val="18"/>
                <w:szCs w:val="18"/>
              </w:rPr>
              <w:t>Radicado No.</w:t>
            </w:r>
          </w:p>
        </w:tc>
      </w:tr>
      <w:tr w:rsidR="009E3480" w:rsidRPr="008424D7" w14:paraId="586708C5" w14:textId="77777777" w:rsidTr="009E3480">
        <w:tc>
          <w:tcPr>
            <w:tcW w:w="1765" w:type="dxa"/>
            <w:vMerge/>
            <w:vAlign w:val="center"/>
          </w:tcPr>
          <w:p w14:paraId="2A449D2D" w14:textId="77777777" w:rsidR="009E3480" w:rsidRPr="008424D7" w:rsidRDefault="009E3480" w:rsidP="009E3480">
            <w:pPr>
              <w:pStyle w:val="BodyText23"/>
              <w:jc w:val="center"/>
              <w:rPr>
                <w:rFonts w:ascii="Verdana" w:hAnsi="Verdana"/>
                <w:b/>
                <w:bCs/>
                <w:sz w:val="18"/>
                <w:szCs w:val="18"/>
              </w:rPr>
            </w:pPr>
          </w:p>
        </w:tc>
        <w:tc>
          <w:tcPr>
            <w:tcW w:w="1765" w:type="dxa"/>
            <w:vAlign w:val="center"/>
          </w:tcPr>
          <w:p w14:paraId="254E89B3" w14:textId="319DA916" w:rsidR="009E3480" w:rsidRPr="008424D7" w:rsidRDefault="009E3480" w:rsidP="009E3480">
            <w:pPr>
              <w:pStyle w:val="BodyText23"/>
              <w:jc w:val="center"/>
              <w:rPr>
                <w:rFonts w:ascii="Verdana" w:hAnsi="Verdana"/>
                <w:b/>
                <w:bCs/>
                <w:sz w:val="16"/>
                <w:szCs w:val="16"/>
              </w:rPr>
            </w:pPr>
            <w:r w:rsidRPr="008424D7">
              <w:rPr>
                <w:rFonts w:ascii="Verdana" w:hAnsi="Verdana"/>
                <w:b/>
                <w:bCs/>
                <w:sz w:val="16"/>
                <w:szCs w:val="16"/>
              </w:rPr>
              <w:t>2021-00043-00</w:t>
            </w:r>
          </w:p>
        </w:tc>
        <w:tc>
          <w:tcPr>
            <w:tcW w:w="1766" w:type="dxa"/>
            <w:vAlign w:val="center"/>
          </w:tcPr>
          <w:p w14:paraId="510558A7" w14:textId="3C584FD2" w:rsidR="009E3480" w:rsidRPr="008424D7" w:rsidRDefault="009E3480" w:rsidP="009E3480">
            <w:pPr>
              <w:pStyle w:val="BodyText23"/>
              <w:jc w:val="center"/>
              <w:rPr>
                <w:rFonts w:ascii="Verdana" w:hAnsi="Verdana"/>
                <w:b/>
                <w:bCs/>
                <w:sz w:val="16"/>
                <w:szCs w:val="16"/>
              </w:rPr>
            </w:pPr>
            <w:r w:rsidRPr="008424D7">
              <w:rPr>
                <w:rFonts w:ascii="Verdana" w:hAnsi="Verdana"/>
                <w:b/>
                <w:bCs/>
                <w:sz w:val="16"/>
                <w:szCs w:val="16"/>
              </w:rPr>
              <w:t>2021-00080-00</w:t>
            </w:r>
          </w:p>
        </w:tc>
        <w:tc>
          <w:tcPr>
            <w:tcW w:w="1766" w:type="dxa"/>
            <w:vAlign w:val="center"/>
          </w:tcPr>
          <w:p w14:paraId="5526DED6" w14:textId="432CE3AD" w:rsidR="009E3480" w:rsidRPr="008424D7" w:rsidRDefault="009E3480" w:rsidP="009E3480">
            <w:pPr>
              <w:pStyle w:val="BodyText23"/>
              <w:jc w:val="center"/>
              <w:rPr>
                <w:rFonts w:ascii="Verdana" w:hAnsi="Verdana"/>
                <w:b/>
                <w:bCs/>
                <w:sz w:val="16"/>
                <w:szCs w:val="16"/>
              </w:rPr>
            </w:pPr>
            <w:r w:rsidRPr="008424D7">
              <w:rPr>
                <w:rFonts w:ascii="Verdana" w:hAnsi="Verdana"/>
                <w:b/>
                <w:bCs/>
                <w:sz w:val="16"/>
                <w:szCs w:val="16"/>
              </w:rPr>
              <w:t>2021-00081-00</w:t>
            </w:r>
          </w:p>
        </w:tc>
        <w:tc>
          <w:tcPr>
            <w:tcW w:w="1766" w:type="dxa"/>
            <w:vAlign w:val="center"/>
          </w:tcPr>
          <w:p w14:paraId="4F3FA9EF" w14:textId="00E69048" w:rsidR="009E3480" w:rsidRPr="008424D7" w:rsidRDefault="009E3480" w:rsidP="009E3480">
            <w:pPr>
              <w:pStyle w:val="BodyText23"/>
              <w:jc w:val="center"/>
              <w:rPr>
                <w:rFonts w:ascii="Verdana" w:hAnsi="Verdana"/>
                <w:b/>
                <w:bCs/>
                <w:sz w:val="16"/>
                <w:szCs w:val="16"/>
              </w:rPr>
            </w:pPr>
            <w:r w:rsidRPr="008424D7">
              <w:rPr>
                <w:rFonts w:ascii="Verdana" w:hAnsi="Verdana"/>
                <w:b/>
                <w:bCs/>
                <w:sz w:val="16"/>
                <w:szCs w:val="16"/>
              </w:rPr>
              <w:t>2021-00110-00</w:t>
            </w:r>
          </w:p>
        </w:tc>
      </w:tr>
      <w:tr w:rsidR="009E3480" w:rsidRPr="008424D7" w14:paraId="7AA94CC6" w14:textId="77777777" w:rsidTr="009E3480">
        <w:tc>
          <w:tcPr>
            <w:tcW w:w="1765" w:type="dxa"/>
            <w:vAlign w:val="center"/>
          </w:tcPr>
          <w:p w14:paraId="13E2D516" w14:textId="2F32B8AE" w:rsidR="009E3480" w:rsidRPr="008424D7" w:rsidRDefault="009E3480" w:rsidP="009E3480">
            <w:pPr>
              <w:pStyle w:val="BodyText23"/>
              <w:spacing w:line="240" w:lineRule="auto"/>
              <w:rPr>
                <w:rFonts w:ascii="Verdana" w:hAnsi="Verdana"/>
                <w:sz w:val="16"/>
                <w:szCs w:val="16"/>
              </w:rPr>
            </w:pPr>
            <w:r w:rsidRPr="008424D7">
              <w:rPr>
                <w:rFonts w:ascii="Verdana" w:hAnsi="Verdana"/>
                <w:sz w:val="16"/>
                <w:szCs w:val="16"/>
              </w:rPr>
              <w:t>Radicación de la demanda</w:t>
            </w:r>
          </w:p>
        </w:tc>
        <w:tc>
          <w:tcPr>
            <w:tcW w:w="1765" w:type="dxa"/>
            <w:vAlign w:val="center"/>
          </w:tcPr>
          <w:p w14:paraId="0015698A" w14:textId="1FC507D8" w:rsidR="009E3480" w:rsidRPr="008424D7" w:rsidRDefault="009E3480" w:rsidP="009E3480">
            <w:pPr>
              <w:pStyle w:val="BodyText23"/>
              <w:spacing w:line="240" w:lineRule="auto"/>
              <w:rPr>
                <w:rFonts w:ascii="Verdana" w:hAnsi="Verdana"/>
                <w:sz w:val="16"/>
                <w:szCs w:val="16"/>
              </w:rPr>
            </w:pPr>
            <w:r w:rsidRPr="008424D7">
              <w:rPr>
                <w:rFonts w:ascii="Verdana" w:hAnsi="Verdana"/>
                <w:sz w:val="16"/>
                <w:szCs w:val="16"/>
              </w:rPr>
              <w:t>26 de enero de 2021</w:t>
            </w:r>
            <w:r w:rsidR="0092550F" w:rsidRPr="008424D7">
              <w:rPr>
                <w:rFonts w:ascii="Verdana" w:hAnsi="Verdana"/>
                <w:sz w:val="16"/>
                <w:szCs w:val="16"/>
              </w:rPr>
              <w:t xml:space="preserve"> </w:t>
            </w:r>
            <w:r w:rsidR="00DB435E" w:rsidRPr="008424D7">
              <w:rPr>
                <w:rFonts w:ascii="Verdana" w:hAnsi="Verdana"/>
                <w:sz w:val="16"/>
                <w:szCs w:val="16"/>
              </w:rPr>
              <w:t>(</w:t>
            </w:r>
            <w:r w:rsidR="0092550F" w:rsidRPr="008424D7">
              <w:rPr>
                <w:rFonts w:ascii="Verdana" w:hAnsi="Verdana"/>
                <w:sz w:val="16"/>
                <w:szCs w:val="16"/>
              </w:rPr>
              <w:t xml:space="preserve">Documento anexo a actuación No. </w:t>
            </w:r>
            <w:r w:rsidR="00DB435E" w:rsidRPr="008424D7">
              <w:rPr>
                <w:rFonts w:ascii="Verdana" w:hAnsi="Verdana"/>
                <w:sz w:val="16"/>
                <w:szCs w:val="16"/>
              </w:rPr>
              <w:t>3</w:t>
            </w:r>
            <w:r w:rsidR="0092550F" w:rsidRPr="008424D7">
              <w:rPr>
                <w:rFonts w:ascii="Verdana" w:hAnsi="Verdana"/>
                <w:sz w:val="16"/>
                <w:szCs w:val="16"/>
              </w:rPr>
              <w:t xml:space="preserve"> en SAMAI)</w:t>
            </w:r>
          </w:p>
        </w:tc>
        <w:tc>
          <w:tcPr>
            <w:tcW w:w="1766" w:type="dxa"/>
            <w:vAlign w:val="center"/>
          </w:tcPr>
          <w:p w14:paraId="507E7D9E" w14:textId="23322CCC" w:rsidR="009E3480" w:rsidRPr="008424D7" w:rsidRDefault="006900DF" w:rsidP="009E3480">
            <w:pPr>
              <w:pStyle w:val="BodyText23"/>
              <w:spacing w:line="240" w:lineRule="auto"/>
              <w:rPr>
                <w:rFonts w:ascii="Verdana" w:hAnsi="Verdana"/>
                <w:sz w:val="16"/>
                <w:szCs w:val="16"/>
              </w:rPr>
            </w:pPr>
            <w:r w:rsidRPr="008424D7">
              <w:rPr>
                <w:rFonts w:ascii="Verdana" w:hAnsi="Verdana"/>
                <w:sz w:val="16"/>
                <w:szCs w:val="16"/>
              </w:rPr>
              <w:t>3 de febrero de 2021</w:t>
            </w:r>
            <w:r w:rsidR="0092550F" w:rsidRPr="008424D7">
              <w:rPr>
                <w:rFonts w:ascii="Verdana" w:hAnsi="Verdana"/>
                <w:sz w:val="16"/>
                <w:szCs w:val="16"/>
              </w:rPr>
              <w:t xml:space="preserve"> </w:t>
            </w:r>
            <w:r w:rsidR="00DB435E" w:rsidRPr="008424D7">
              <w:rPr>
                <w:rFonts w:ascii="Verdana" w:hAnsi="Verdana"/>
                <w:sz w:val="16"/>
                <w:szCs w:val="16"/>
              </w:rPr>
              <w:t>(</w:t>
            </w:r>
            <w:r w:rsidR="0092550F" w:rsidRPr="008424D7">
              <w:rPr>
                <w:rFonts w:ascii="Verdana" w:hAnsi="Verdana"/>
                <w:sz w:val="16"/>
                <w:szCs w:val="16"/>
              </w:rPr>
              <w:t xml:space="preserve">Documento anexo a actuación No. </w:t>
            </w:r>
            <w:r w:rsidR="00DB435E" w:rsidRPr="008424D7">
              <w:rPr>
                <w:rFonts w:ascii="Verdana" w:hAnsi="Verdana"/>
                <w:sz w:val="16"/>
                <w:szCs w:val="16"/>
              </w:rPr>
              <w:t>3</w:t>
            </w:r>
            <w:r w:rsidR="0092550F" w:rsidRPr="008424D7">
              <w:rPr>
                <w:rFonts w:ascii="Verdana" w:hAnsi="Verdana"/>
                <w:sz w:val="16"/>
                <w:szCs w:val="16"/>
              </w:rPr>
              <w:t xml:space="preserve"> en SAMAI)</w:t>
            </w:r>
          </w:p>
        </w:tc>
        <w:tc>
          <w:tcPr>
            <w:tcW w:w="1766" w:type="dxa"/>
            <w:vAlign w:val="center"/>
          </w:tcPr>
          <w:p w14:paraId="1FA5EFDE" w14:textId="2657438E" w:rsidR="009E3480" w:rsidRPr="008424D7" w:rsidRDefault="009E3480" w:rsidP="009E3480">
            <w:pPr>
              <w:pStyle w:val="BodyText23"/>
              <w:spacing w:line="240" w:lineRule="auto"/>
              <w:rPr>
                <w:rFonts w:ascii="Verdana" w:hAnsi="Verdana"/>
                <w:sz w:val="16"/>
                <w:szCs w:val="16"/>
              </w:rPr>
            </w:pPr>
            <w:r w:rsidRPr="008424D7">
              <w:rPr>
                <w:rFonts w:ascii="Verdana" w:hAnsi="Verdana"/>
                <w:sz w:val="16"/>
                <w:szCs w:val="16"/>
              </w:rPr>
              <w:t>3 de febrero de 2021 (</w:t>
            </w:r>
            <w:r w:rsidR="0092550F" w:rsidRPr="008424D7">
              <w:rPr>
                <w:rFonts w:ascii="Verdana" w:hAnsi="Verdana"/>
                <w:sz w:val="16"/>
                <w:szCs w:val="16"/>
              </w:rPr>
              <w:t xml:space="preserve">Documento anexo a actuación No. </w:t>
            </w:r>
            <w:r w:rsidR="00DB435E" w:rsidRPr="008424D7">
              <w:rPr>
                <w:rFonts w:ascii="Verdana" w:hAnsi="Verdana"/>
                <w:sz w:val="16"/>
                <w:szCs w:val="16"/>
              </w:rPr>
              <w:t>3</w:t>
            </w:r>
            <w:r w:rsidR="0092550F" w:rsidRPr="008424D7">
              <w:rPr>
                <w:rFonts w:ascii="Verdana" w:hAnsi="Verdana"/>
                <w:sz w:val="16"/>
                <w:szCs w:val="16"/>
              </w:rPr>
              <w:t xml:space="preserve"> en SAMAI</w:t>
            </w:r>
            <w:r w:rsidRPr="008424D7">
              <w:rPr>
                <w:rFonts w:ascii="Verdana" w:hAnsi="Verdana"/>
                <w:sz w:val="16"/>
                <w:szCs w:val="16"/>
              </w:rPr>
              <w:t>)</w:t>
            </w:r>
          </w:p>
        </w:tc>
        <w:tc>
          <w:tcPr>
            <w:tcW w:w="1766" w:type="dxa"/>
            <w:vAlign w:val="center"/>
          </w:tcPr>
          <w:p w14:paraId="3BEFD41E" w14:textId="45CF370E" w:rsidR="009E3480" w:rsidRPr="008424D7" w:rsidRDefault="006900DF" w:rsidP="009E3480">
            <w:pPr>
              <w:pStyle w:val="BodyText23"/>
              <w:spacing w:line="240" w:lineRule="auto"/>
              <w:rPr>
                <w:rFonts w:ascii="Verdana" w:hAnsi="Verdana"/>
                <w:sz w:val="16"/>
                <w:szCs w:val="16"/>
              </w:rPr>
            </w:pPr>
            <w:r w:rsidRPr="008424D7">
              <w:rPr>
                <w:rFonts w:ascii="Verdana" w:hAnsi="Verdana"/>
                <w:sz w:val="16"/>
                <w:szCs w:val="16"/>
              </w:rPr>
              <w:t>4 de febrero de 2021(</w:t>
            </w:r>
            <w:r w:rsidR="00075B06" w:rsidRPr="008424D7">
              <w:rPr>
                <w:rFonts w:ascii="Verdana" w:hAnsi="Verdana"/>
                <w:sz w:val="16"/>
                <w:szCs w:val="16"/>
              </w:rPr>
              <w:t>Documento anexo a actuación No. 1 en SAMAI</w:t>
            </w:r>
            <w:r w:rsidRPr="008424D7">
              <w:rPr>
                <w:rFonts w:ascii="Verdana" w:hAnsi="Verdana"/>
                <w:sz w:val="16"/>
                <w:szCs w:val="16"/>
              </w:rPr>
              <w:t>)</w:t>
            </w:r>
          </w:p>
        </w:tc>
      </w:tr>
      <w:tr w:rsidR="009E3480" w:rsidRPr="008424D7" w14:paraId="30F1EB4F" w14:textId="77777777" w:rsidTr="009E3480">
        <w:tc>
          <w:tcPr>
            <w:tcW w:w="1765" w:type="dxa"/>
            <w:vAlign w:val="center"/>
          </w:tcPr>
          <w:p w14:paraId="34F2D63F" w14:textId="16F8F9C4" w:rsidR="009E3480" w:rsidRPr="008424D7" w:rsidRDefault="009E3480" w:rsidP="009E3480">
            <w:pPr>
              <w:pStyle w:val="BodyText23"/>
              <w:spacing w:line="240" w:lineRule="auto"/>
              <w:rPr>
                <w:rFonts w:ascii="Verdana" w:hAnsi="Verdana"/>
                <w:sz w:val="16"/>
                <w:szCs w:val="16"/>
              </w:rPr>
            </w:pPr>
            <w:r w:rsidRPr="008424D7">
              <w:rPr>
                <w:rFonts w:ascii="Verdana" w:hAnsi="Verdana"/>
                <w:sz w:val="16"/>
                <w:szCs w:val="16"/>
              </w:rPr>
              <w:t>Admisión de la demanda</w:t>
            </w:r>
          </w:p>
        </w:tc>
        <w:tc>
          <w:tcPr>
            <w:tcW w:w="1765" w:type="dxa"/>
            <w:vAlign w:val="center"/>
          </w:tcPr>
          <w:p w14:paraId="63120BB9" w14:textId="0CC2BC42" w:rsidR="009E3480" w:rsidRPr="008424D7" w:rsidRDefault="009E3480" w:rsidP="009E3480">
            <w:pPr>
              <w:pStyle w:val="BodyText23"/>
              <w:spacing w:line="240" w:lineRule="auto"/>
              <w:rPr>
                <w:rFonts w:ascii="Verdana" w:hAnsi="Verdana"/>
                <w:sz w:val="16"/>
                <w:szCs w:val="16"/>
              </w:rPr>
            </w:pPr>
            <w:r w:rsidRPr="008424D7">
              <w:rPr>
                <w:rFonts w:ascii="Verdana" w:hAnsi="Verdana"/>
                <w:sz w:val="16"/>
                <w:szCs w:val="16"/>
              </w:rPr>
              <w:t>26 de febrero de 2021</w:t>
            </w:r>
            <w:r w:rsidR="0092550F" w:rsidRPr="008424D7">
              <w:rPr>
                <w:rFonts w:ascii="Verdana" w:hAnsi="Verdana"/>
                <w:sz w:val="16"/>
                <w:szCs w:val="16"/>
              </w:rPr>
              <w:t xml:space="preserve"> (Documento anexo a actuación No. 5 en SAMAI)</w:t>
            </w:r>
          </w:p>
        </w:tc>
        <w:tc>
          <w:tcPr>
            <w:tcW w:w="1766" w:type="dxa"/>
            <w:vAlign w:val="center"/>
          </w:tcPr>
          <w:p w14:paraId="46589412" w14:textId="58FAB3E3" w:rsidR="009E3480" w:rsidRPr="008424D7" w:rsidRDefault="006900DF" w:rsidP="009E3480">
            <w:pPr>
              <w:pStyle w:val="BodyText23"/>
              <w:spacing w:line="240" w:lineRule="auto"/>
              <w:rPr>
                <w:rFonts w:ascii="Verdana" w:hAnsi="Verdana"/>
                <w:sz w:val="16"/>
                <w:szCs w:val="16"/>
              </w:rPr>
            </w:pPr>
            <w:r w:rsidRPr="008424D7">
              <w:rPr>
                <w:rFonts w:ascii="Verdana" w:hAnsi="Verdana"/>
                <w:sz w:val="16"/>
                <w:szCs w:val="16"/>
              </w:rPr>
              <w:t xml:space="preserve">26 de febrero de 2021 </w:t>
            </w:r>
            <w:r w:rsidR="0092550F" w:rsidRPr="008424D7">
              <w:rPr>
                <w:rFonts w:ascii="Verdana" w:hAnsi="Verdana"/>
                <w:sz w:val="16"/>
                <w:szCs w:val="16"/>
              </w:rPr>
              <w:t>(Documento anexo a actuación No. 5 en SAMAI)</w:t>
            </w:r>
          </w:p>
        </w:tc>
        <w:tc>
          <w:tcPr>
            <w:tcW w:w="1766" w:type="dxa"/>
            <w:vAlign w:val="center"/>
          </w:tcPr>
          <w:p w14:paraId="4F35448A" w14:textId="17117155" w:rsidR="009E3480" w:rsidRPr="008424D7" w:rsidRDefault="009E3480" w:rsidP="009E3480">
            <w:pPr>
              <w:pStyle w:val="BodyText23"/>
              <w:spacing w:line="240" w:lineRule="auto"/>
              <w:rPr>
                <w:rFonts w:ascii="Verdana" w:hAnsi="Verdana"/>
                <w:sz w:val="16"/>
                <w:szCs w:val="16"/>
              </w:rPr>
            </w:pPr>
            <w:r w:rsidRPr="008424D7">
              <w:rPr>
                <w:rFonts w:ascii="Verdana" w:hAnsi="Verdana"/>
                <w:sz w:val="16"/>
                <w:szCs w:val="16"/>
              </w:rPr>
              <w:t xml:space="preserve">12 de febrero de 2021 </w:t>
            </w:r>
            <w:r w:rsidR="0092550F" w:rsidRPr="008424D7">
              <w:rPr>
                <w:rFonts w:ascii="Verdana" w:hAnsi="Verdana"/>
                <w:sz w:val="16"/>
                <w:szCs w:val="16"/>
              </w:rPr>
              <w:t xml:space="preserve">(Documento anexo a actuación No. </w:t>
            </w:r>
            <w:r w:rsidR="006A4270" w:rsidRPr="008424D7">
              <w:rPr>
                <w:rFonts w:ascii="Verdana" w:hAnsi="Verdana"/>
                <w:sz w:val="16"/>
                <w:szCs w:val="16"/>
              </w:rPr>
              <w:t>5</w:t>
            </w:r>
            <w:r w:rsidR="0092550F" w:rsidRPr="008424D7">
              <w:rPr>
                <w:rFonts w:ascii="Verdana" w:hAnsi="Verdana"/>
                <w:sz w:val="16"/>
                <w:szCs w:val="16"/>
              </w:rPr>
              <w:t xml:space="preserve"> en SAMAI)</w:t>
            </w:r>
          </w:p>
        </w:tc>
        <w:tc>
          <w:tcPr>
            <w:tcW w:w="1766" w:type="dxa"/>
            <w:vAlign w:val="center"/>
          </w:tcPr>
          <w:p w14:paraId="49933F58" w14:textId="0413CF4E" w:rsidR="009E3480" w:rsidRPr="008424D7" w:rsidRDefault="006900DF" w:rsidP="009E3480">
            <w:pPr>
              <w:pStyle w:val="BodyText23"/>
              <w:spacing w:line="240" w:lineRule="auto"/>
              <w:rPr>
                <w:rFonts w:ascii="Verdana" w:hAnsi="Verdana"/>
                <w:sz w:val="16"/>
                <w:szCs w:val="16"/>
              </w:rPr>
            </w:pPr>
            <w:r w:rsidRPr="008424D7">
              <w:rPr>
                <w:rFonts w:ascii="Verdana" w:hAnsi="Verdana"/>
                <w:sz w:val="16"/>
                <w:szCs w:val="16"/>
              </w:rPr>
              <w:t>15 de febrero de 2021 (</w:t>
            </w:r>
            <w:r w:rsidR="006A67BA" w:rsidRPr="008424D7">
              <w:rPr>
                <w:rFonts w:ascii="Verdana" w:hAnsi="Verdana"/>
                <w:sz w:val="16"/>
                <w:szCs w:val="16"/>
              </w:rPr>
              <w:t>Documento anexo a actuación</w:t>
            </w:r>
            <w:r w:rsidRPr="008424D7">
              <w:rPr>
                <w:rFonts w:ascii="Verdana" w:hAnsi="Verdana"/>
                <w:sz w:val="16"/>
                <w:szCs w:val="16"/>
              </w:rPr>
              <w:t xml:space="preserve"> No. 5 en </w:t>
            </w:r>
            <w:r w:rsidR="006A67BA" w:rsidRPr="008424D7">
              <w:rPr>
                <w:rFonts w:ascii="Verdana" w:hAnsi="Verdana"/>
                <w:sz w:val="16"/>
                <w:szCs w:val="16"/>
              </w:rPr>
              <w:t>SAMAI</w:t>
            </w:r>
            <w:r w:rsidRPr="008424D7">
              <w:rPr>
                <w:rFonts w:ascii="Verdana" w:hAnsi="Verdana"/>
                <w:sz w:val="16"/>
                <w:szCs w:val="16"/>
              </w:rPr>
              <w:t>)</w:t>
            </w:r>
          </w:p>
        </w:tc>
      </w:tr>
      <w:tr w:rsidR="009E3480" w:rsidRPr="008424D7" w14:paraId="61CA353D" w14:textId="77777777" w:rsidTr="009E3480">
        <w:tc>
          <w:tcPr>
            <w:tcW w:w="1765" w:type="dxa"/>
            <w:vAlign w:val="center"/>
          </w:tcPr>
          <w:p w14:paraId="4BDD1575" w14:textId="73B12CD8" w:rsidR="009E3480" w:rsidRPr="008424D7" w:rsidRDefault="009E3480" w:rsidP="009E3480">
            <w:pPr>
              <w:pStyle w:val="BodyText23"/>
              <w:spacing w:line="240" w:lineRule="auto"/>
              <w:rPr>
                <w:rFonts w:ascii="Verdana" w:hAnsi="Verdana"/>
                <w:sz w:val="16"/>
                <w:szCs w:val="16"/>
              </w:rPr>
            </w:pPr>
            <w:r w:rsidRPr="008424D7">
              <w:rPr>
                <w:rFonts w:ascii="Verdana" w:hAnsi="Verdana"/>
                <w:sz w:val="16"/>
                <w:szCs w:val="16"/>
              </w:rPr>
              <w:t>Abre a pruebas el proceso</w:t>
            </w:r>
          </w:p>
        </w:tc>
        <w:tc>
          <w:tcPr>
            <w:tcW w:w="1765" w:type="dxa"/>
            <w:vAlign w:val="center"/>
          </w:tcPr>
          <w:p w14:paraId="7B8D0896" w14:textId="055CC377" w:rsidR="009E3480" w:rsidRPr="008424D7" w:rsidRDefault="00DB435E" w:rsidP="009E3480">
            <w:pPr>
              <w:pStyle w:val="BodyText23"/>
              <w:spacing w:line="240" w:lineRule="auto"/>
              <w:rPr>
                <w:rFonts w:ascii="Verdana" w:hAnsi="Verdana"/>
                <w:sz w:val="16"/>
                <w:szCs w:val="16"/>
              </w:rPr>
            </w:pPr>
            <w:r w:rsidRPr="008424D7">
              <w:rPr>
                <w:rFonts w:ascii="Verdana" w:hAnsi="Verdana"/>
                <w:sz w:val="16"/>
                <w:szCs w:val="16"/>
              </w:rPr>
              <w:t>12</w:t>
            </w:r>
            <w:r w:rsidR="009E3480" w:rsidRPr="008424D7">
              <w:rPr>
                <w:rFonts w:ascii="Verdana" w:hAnsi="Verdana"/>
                <w:sz w:val="16"/>
                <w:szCs w:val="16"/>
              </w:rPr>
              <w:t xml:space="preserve"> de </w:t>
            </w:r>
            <w:r w:rsidRPr="008424D7">
              <w:rPr>
                <w:rFonts w:ascii="Verdana" w:hAnsi="Verdana"/>
                <w:sz w:val="16"/>
                <w:szCs w:val="16"/>
              </w:rPr>
              <w:t>abril</w:t>
            </w:r>
            <w:r w:rsidR="009E3480" w:rsidRPr="008424D7">
              <w:rPr>
                <w:rFonts w:ascii="Verdana" w:hAnsi="Verdana"/>
                <w:sz w:val="16"/>
                <w:szCs w:val="16"/>
              </w:rPr>
              <w:t xml:space="preserve"> </w:t>
            </w:r>
            <w:r w:rsidR="0092550F" w:rsidRPr="008424D7">
              <w:rPr>
                <w:rFonts w:ascii="Verdana" w:hAnsi="Verdana"/>
                <w:sz w:val="16"/>
                <w:szCs w:val="16"/>
              </w:rPr>
              <w:t>de 2021 (Documento anexo a actuación No. 1</w:t>
            </w:r>
            <w:r w:rsidRPr="008424D7">
              <w:rPr>
                <w:rFonts w:ascii="Verdana" w:hAnsi="Verdana"/>
                <w:sz w:val="16"/>
                <w:szCs w:val="16"/>
              </w:rPr>
              <w:t>2</w:t>
            </w:r>
            <w:r w:rsidR="0092550F" w:rsidRPr="008424D7">
              <w:rPr>
                <w:rFonts w:ascii="Verdana" w:hAnsi="Verdana"/>
                <w:sz w:val="16"/>
                <w:szCs w:val="16"/>
              </w:rPr>
              <w:t xml:space="preserve"> en SAMAI)</w:t>
            </w:r>
          </w:p>
        </w:tc>
        <w:tc>
          <w:tcPr>
            <w:tcW w:w="1766" w:type="dxa"/>
            <w:vAlign w:val="center"/>
          </w:tcPr>
          <w:p w14:paraId="6C8F4F96" w14:textId="6A17773B" w:rsidR="009E3480" w:rsidRPr="008424D7" w:rsidRDefault="007A204C" w:rsidP="009E3480">
            <w:pPr>
              <w:pStyle w:val="BodyText23"/>
              <w:spacing w:line="240" w:lineRule="auto"/>
              <w:rPr>
                <w:rFonts w:ascii="Verdana" w:hAnsi="Verdana"/>
                <w:sz w:val="16"/>
                <w:szCs w:val="16"/>
              </w:rPr>
            </w:pPr>
            <w:r w:rsidRPr="008424D7">
              <w:rPr>
                <w:rFonts w:ascii="Verdana" w:hAnsi="Verdana"/>
                <w:sz w:val="16"/>
                <w:szCs w:val="16"/>
              </w:rPr>
              <w:t>23</w:t>
            </w:r>
            <w:r w:rsidR="006900DF" w:rsidRPr="008424D7">
              <w:rPr>
                <w:rFonts w:ascii="Verdana" w:hAnsi="Verdana"/>
                <w:sz w:val="16"/>
                <w:szCs w:val="16"/>
              </w:rPr>
              <w:t xml:space="preserve"> de </w:t>
            </w:r>
            <w:r w:rsidRPr="008424D7">
              <w:rPr>
                <w:rFonts w:ascii="Verdana" w:hAnsi="Verdana"/>
                <w:sz w:val="16"/>
                <w:szCs w:val="16"/>
              </w:rPr>
              <w:t>abril</w:t>
            </w:r>
            <w:r w:rsidR="006900DF" w:rsidRPr="008424D7">
              <w:rPr>
                <w:rFonts w:ascii="Verdana" w:hAnsi="Verdana"/>
                <w:sz w:val="16"/>
                <w:szCs w:val="16"/>
              </w:rPr>
              <w:t xml:space="preserve"> </w:t>
            </w:r>
            <w:r w:rsidR="0092550F" w:rsidRPr="008424D7">
              <w:rPr>
                <w:rFonts w:ascii="Verdana" w:hAnsi="Verdana"/>
                <w:sz w:val="16"/>
                <w:szCs w:val="16"/>
              </w:rPr>
              <w:t xml:space="preserve">de 2021 (Documento anexo a actuación No. </w:t>
            </w:r>
            <w:r w:rsidRPr="008424D7">
              <w:rPr>
                <w:rFonts w:ascii="Verdana" w:hAnsi="Verdana"/>
                <w:sz w:val="16"/>
                <w:szCs w:val="16"/>
              </w:rPr>
              <w:t>22</w:t>
            </w:r>
            <w:r w:rsidR="0092550F" w:rsidRPr="008424D7">
              <w:rPr>
                <w:rFonts w:ascii="Verdana" w:hAnsi="Verdana"/>
                <w:sz w:val="16"/>
                <w:szCs w:val="16"/>
              </w:rPr>
              <w:t xml:space="preserve"> en SAMAI</w:t>
            </w:r>
            <w:r w:rsidRPr="008424D7">
              <w:rPr>
                <w:rFonts w:ascii="Verdana" w:hAnsi="Verdana"/>
                <w:sz w:val="16"/>
                <w:szCs w:val="16"/>
              </w:rPr>
              <w:t xml:space="preserve"> </w:t>
            </w:r>
            <w:proofErr w:type="spellStart"/>
            <w:r w:rsidRPr="008424D7">
              <w:rPr>
                <w:rFonts w:ascii="Verdana" w:hAnsi="Verdana"/>
                <w:sz w:val="16"/>
                <w:szCs w:val="16"/>
              </w:rPr>
              <w:t>exp</w:t>
            </w:r>
            <w:proofErr w:type="spellEnd"/>
            <w:r w:rsidRPr="008424D7">
              <w:rPr>
                <w:rFonts w:ascii="Verdana" w:hAnsi="Verdana"/>
                <w:sz w:val="16"/>
                <w:szCs w:val="16"/>
              </w:rPr>
              <w:t>. 2021-00081-00</w:t>
            </w:r>
            <w:r w:rsidR="0092550F" w:rsidRPr="008424D7">
              <w:rPr>
                <w:rFonts w:ascii="Verdana" w:hAnsi="Verdana"/>
                <w:sz w:val="16"/>
                <w:szCs w:val="16"/>
              </w:rPr>
              <w:t>)</w:t>
            </w:r>
          </w:p>
        </w:tc>
        <w:tc>
          <w:tcPr>
            <w:tcW w:w="1766" w:type="dxa"/>
            <w:vAlign w:val="center"/>
          </w:tcPr>
          <w:p w14:paraId="50ED1950" w14:textId="0C049981" w:rsidR="009E3480" w:rsidRPr="008424D7" w:rsidRDefault="006900DF" w:rsidP="009E3480">
            <w:pPr>
              <w:pStyle w:val="BodyText23"/>
              <w:spacing w:line="240" w:lineRule="auto"/>
              <w:rPr>
                <w:rFonts w:ascii="Verdana" w:hAnsi="Verdana"/>
                <w:sz w:val="16"/>
                <w:szCs w:val="16"/>
              </w:rPr>
            </w:pPr>
            <w:r w:rsidRPr="008424D7">
              <w:rPr>
                <w:rFonts w:ascii="Verdana" w:hAnsi="Verdana"/>
                <w:sz w:val="16"/>
                <w:szCs w:val="16"/>
              </w:rPr>
              <w:t xml:space="preserve">19 de </w:t>
            </w:r>
            <w:r w:rsidR="006A4270" w:rsidRPr="008424D7">
              <w:rPr>
                <w:rFonts w:ascii="Verdana" w:hAnsi="Verdana"/>
                <w:sz w:val="16"/>
                <w:szCs w:val="16"/>
              </w:rPr>
              <w:t>marzo</w:t>
            </w:r>
            <w:r w:rsidRPr="008424D7">
              <w:rPr>
                <w:rFonts w:ascii="Verdana" w:hAnsi="Verdana"/>
                <w:sz w:val="16"/>
                <w:szCs w:val="16"/>
              </w:rPr>
              <w:t xml:space="preserve"> </w:t>
            </w:r>
            <w:r w:rsidR="0092550F" w:rsidRPr="008424D7">
              <w:rPr>
                <w:rFonts w:ascii="Verdana" w:hAnsi="Verdana"/>
                <w:sz w:val="16"/>
                <w:szCs w:val="16"/>
              </w:rPr>
              <w:t>de 2021 (Documento anexo a actuación No. 15 en SAMAI)</w:t>
            </w:r>
          </w:p>
        </w:tc>
        <w:tc>
          <w:tcPr>
            <w:tcW w:w="1766" w:type="dxa"/>
            <w:vAlign w:val="center"/>
          </w:tcPr>
          <w:p w14:paraId="32F0FA97" w14:textId="5094736E" w:rsidR="009E3480" w:rsidRPr="008424D7" w:rsidRDefault="006900DF" w:rsidP="009E3480">
            <w:pPr>
              <w:pStyle w:val="BodyText23"/>
              <w:spacing w:line="240" w:lineRule="auto"/>
              <w:rPr>
                <w:rFonts w:ascii="Verdana" w:hAnsi="Verdana"/>
                <w:sz w:val="16"/>
                <w:szCs w:val="16"/>
              </w:rPr>
            </w:pPr>
            <w:r w:rsidRPr="008424D7">
              <w:rPr>
                <w:rFonts w:ascii="Verdana" w:hAnsi="Verdana"/>
                <w:sz w:val="16"/>
                <w:szCs w:val="16"/>
              </w:rPr>
              <w:t>17 de marzo de</w:t>
            </w:r>
            <w:r w:rsidR="0092550F" w:rsidRPr="008424D7">
              <w:rPr>
                <w:rFonts w:ascii="Verdana" w:hAnsi="Verdana"/>
                <w:sz w:val="16"/>
                <w:szCs w:val="16"/>
              </w:rPr>
              <w:t xml:space="preserve"> 2021 (Documento anexo a actuación No. 12 en SAMAI)</w:t>
            </w:r>
          </w:p>
        </w:tc>
      </w:tr>
      <w:tr w:rsidR="0092550F" w:rsidRPr="008424D7" w14:paraId="0E680297" w14:textId="77777777" w:rsidTr="009E3480">
        <w:tc>
          <w:tcPr>
            <w:tcW w:w="1765" w:type="dxa"/>
            <w:vAlign w:val="center"/>
          </w:tcPr>
          <w:p w14:paraId="745C8567" w14:textId="573F35F4" w:rsidR="0092550F" w:rsidRPr="008424D7" w:rsidRDefault="0092550F" w:rsidP="0092550F">
            <w:pPr>
              <w:pStyle w:val="BodyText23"/>
              <w:spacing w:line="240" w:lineRule="auto"/>
              <w:rPr>
                <w:rFonts w:ascii="Verdana" w:hAnsi="Verdana"/>
                <w:sz w:val="16"/>
                <w:szCs w:val="16"/>
              </w:rPr>
            </w:pPr>
            <w:r w:rsidRPr="008424D7">
              <w:rPr>
                <w:rFonts w:ascii="Verdana" w:hAnsi="Verdana"/>
                <w:sz w:val="16"/>
                <w:szCs w:val="16"/>
              </w:rPr>
              <w:t>Remite para acumulación</w:t>
            </w:r>
          </w:p>
        </w:tc>
        <w:tc>
          <w:tcPr>
            <w:tcW w:w="1765" w:type="dxa"/>
            <w:vAlign w:val="center"/>
          </w:tcPr>
          <w:p w14:paraId="1C76C545" w14:textId="650275E7" w:rsidR="0092550F" w:rsidRPr="008424D7" w:rsidRDefault="00DB435E" w:rsidP="0092550F">
            <w:pPr>
              <w:pStyle w:val="BodyText23"/>
              <w:spacing w:line="240" w:lineRule="auto"/>
              <w:rPr>
                <w:rFonts w:ascii="Verdana" w:hAnsi="Verdana"/>
                <w:sz w:val="16"/>
                <w:szCs w:val="16"/>
              </w:rPr>
            </w:pPr>
            <w:r w:rsidRPr="008424D7">
              <w:rPr>
                <w:rFonts w:ascii="Verdana" w:hAnsi="Verdana"/>
                <w:sz w:val="16"/>
                <w:szCs w:val="16"/>
              </w:rPr>
              <w:t>16</w:t>
            </w:r>
            <w:r w:rsidR="0092550F" w:rsidRPr="008424D7">
              <w:rPr>
                <w:rFonts w:ascii="Verdana" w:hAnsi="Verdana"/>
                <w:sz w:val="16"/>
                <w:szCs w:val="16"/>
              </w:rPr>
              <w:t xml:space="preserve"> de </w:t>
            </w:r>
            <w:r w:rsidRPr="008424D7">
              <w:rPr>
                <w:rFonts w:ascii="Verdana" w:hAnsi="Verdana"/>
                <w:sz w:val="16"/>
                <w:szCs w:val="16"/>
              </w:rPr>
              <w:t>abril</w:t>
            </w:r>
            <w:r w:rsidR="0092550F" w:rsidRPr="008424D7">
              <w:rPr>
                <w:rFonts w:ascii="Verdana" w:hAnsi="Verdana"/>
                <w:sz w:val="16"/>
                <w:szCs w:val="16"/>
              </w:rPr>
              <w:t xml:space="preserve"> </w:t>
            </w:r>
            <w:r w:rsidRPr="008424D7">
              <w:rPr>
                <w:rFonts w:ascii="Verdana" w:hAnsi="Verdana"/>
                <w:sz w:val="16"/>
                <w:szCs w:val="16"/>
              </w:rPr>
              <w:t xml:space="preserve">de 2021 </w:t>
            </w:r>
            <w:r w:rsidR="0092550F" w:rsidRPr="008424D7">
              <w:rPr>
                <w:rFonts w:ascii="Verdana" w:hAnsi="Verdana"/>
                <w:sz w:val="16"/>
                <w:szCs w:val="16"/>
              </w:rPr>
              <w:t>(</w:t>
            </w:r>
            <w:r w:rsidRPr="008424D7">
              <w:rPr>
                <w:rFonts w:ascii="Verdana" w:hAnsi="Verdana"/>
                <w:sz w:val="16"/>
                <w:szCs w:val="16"/>
              </w:rPr>
              <w:t>Documento anexo a actuación No. 15 en SAMAI</w:t>
            </w:r>
            <w:r w:rsidR="0092550F" w:rsidRPr="008424D7">
              <w:rPr>
                <w:rFonts w:ascii="Verdana" w:hAnsi="Verdana"/>
                <w:sz w:val="16"/>
                <w:szCs w:val="16"/>
              </w:rPr>
              <w:t>)</w:t>
            </w:r>
          </w:p>
        </w:tc>
        <w:tc>
          <w:tcPr>
            <w:tcW w:w="1766" w:type="dxa"/>
            <w:vAlign w:val="center"/>
          </w:tcPr>
          <w:p w14:paraId="137A9D7E" w14:textId="5BDD7FDA" w:rsidR="0092550F" w:rsidRPr="008424D7" w:rsidRDefault="00DB435E" w:rsidP="0092550F">
            <w:pPr>
              <w:pStyle w:val="BodyText23"/>
              <w:spacing w:line="240" w:lineRule="auto"/>
              <w:rPr>
                <w:rFonts w:ascii="Verdana" w:hAnsi="Verdana"/>
                <w:sz w:val="16"/>
                <w:szCs w:val="16"/>
              </w:rPr>
            </w:pPr>
            <w:r w:rsidRPr="008424D7">
              <w:rPr>
                <w:rFonts w:ascii="Verdana" w:hAnsi="Verdana"/>
                <w:sz w:val="16"/>
                <w:szCs w:val="16"/>
              </w:rPr>
              <w:t>16 de abril de 2021 (Documento anexo a actuación No. 16 en SAMAI)</w:t>
            </w:r>
          </w:p>
        </w:tc>
        <w:tc>
          <w:tcPr>
            <w:tcW w:w="1766" w:type="dxa"/>
            <w:vAlign w:val="center"/>
          </w:tcPr>
          <w:p w14:paraId="61F8B1CE" w14:textId="2781B0E6" w:rsidR="0092550F" w:rsidRPr="008424D7" w:rsidRDefault="0092550F" w:rsidP="0092550F">
            <w:pPr>
              <w:pStyle w:val="BodyText23"/>
              <w:spacing w:line="240" w:lineRule="auto"/>
              <w:rPr>
                <w:rFonts w:ascii="Verdana" w:hAnsi="Verdana"/>
                <w:sz w:val="16"/>
                <w:szCs w:val="16"/>
              </w:rPr>
            </w:pPr>
          </w:p>
        </w:tc>
        <w:tc>
          <w:tcPr>
            <w:tcW w:w="1766" w:type="dxa"/>
            <w:vAlign w:val="center"/>
          </w:tcPr>
          <w:p w14:paraId="1CCA0D2C" w14:textId="4D119933" w:rsidR="0092550F" w:rsidRPr="008424D7" w:rsidRDefault="0092550F" w:rsidP="0092550F">
            <w:pPr>
              <w:pStyle w:val="BodyText23"/>
              <w:spacing w:line="240" w:lineRule="auto"/>
              <w:rPr>
                <w:rFonts w:ascii="Verdana" w:hAnsi="Verdana"/>
                <w:sz w:val="16"/>
                <w:szCs w:val="16"/>
              </w:rPr>
            </w:pPr>
            <w:r w:rsidRPr="008424D7">
              <w:rPr>
                <w:rFonts w:ascii="Verdana" w:hAnsi="Verdana"/>
                <w:sz w:val="16"/>
                <w:szCs w:val="16"/>
              </w:rPr>
              <w:t>21 de abril de 2021 (Documento anexo a actuación No. 18 en SAMAI)</w:t>
            </w:r>
          </w:p>
        </w:tc>
      </w:tr>
    </w:tbl>
    <w:p w14:paraId="52624DE4" w14:textId="77777777" w:rsidR="009E3480" w:rsidRPr="008424D7" w:rsidRDefault="009E3480" w:rsidP="00081264">
      <w:pPr>
        <w:pStyle w:val="BodyText23"/>
        <w:rPr>
          <w:rFonts w:ascii="Verdana" w:hAnsi="Verdana"/>
          <w:sz w:val="22"/>
          <w:szCs w:val="22"/>
        </w:rPr>
      </w:pPr>
    </w:p>
    <w:p w14:paraId="54913BBA" w14:textId="5FED585E" w:rsidR="00081264" w:rsidRPr="008424D7" w:rsidRDefault="006900DF" w:rsidP="00081264">
      <w:pPr>
        <w:pStyle w:val="BodyText23"/>
        <w:rPr>
          <w:rFonts w:ascii="Verdana" w:hAnsi="Verdana"/>
          <w:sz w:val="22"/>
          <w:szCs w:val="22"/>
        </w:rPr>
      </w:pPr>
      <w:r w:rsidRPr="008424D7">
        <w:rPr>
          <w:rFonts w:ascii="Verdana" w:hAnsi="Verdana"/>
          <w:sz w:val="22"/>
          <w:szCs w:val="22"/>
        </w:rPr>
        <w:t xml:space="preserve">Memora la Sala que mediante auto del </w:t>
      </w:r>
      <w:r w:rsidR="00B54A0A" w:rsidRPr="008424D7">
        <w:rPr>
          <w:rFonts w:ascii="Verdana" w:hAnsi="Verdana"/>
          <w:sz w:val="22"/>
          <w:szCs w:val="22"/>
        </w:rPr>
        <w:t xml:space="preserve">23 de abril de 2021 </w:t>
      </w:r>
      <w:r w:rsidRPr="008424D7">
        <w:rPr>
          <w:rFonts w:ascii="Verdana" w:hAnsi="Verdana"/>
          <w:sz w:val="22"/>
          <w:szCs w:val="22"/>
        </w:rPr>
        <w:t xml:space="preserve">se ordenó la acumulación </w:t>
      </w:r>
      <w:r w:rsidR="00B54A0A" w:rsidRPr="008424D7">
        <w:rPr>
          <w:rFonts w:ascii="Verdana" w:hAnsi="Verdana"/>
          <w:sz w:val="22"/>
          <w:szCs w:val="22"/>
        </w:rPr>
        <w:t>de los procesos con radicados 15001-2333-000-2021-00080-00, 15001-2333-000-2021-00043-00 y 15001-2333-000-2021-00110-00, al proceso con radicado 15001-2333-000-2021-00081-00</w:t>
      </w:r>
      <w:r w:rsidR="007A204C" w:rsidRPr="008424D7">
        <w:rPr>
          <w:rFonts w:ascii="Verdana" w:hAnsi="Verdana"/>
          <w:sz w:val="22"/>
          <w:szCs w:val="22"/>
        </w:rPr>
        <w:t xml:space="preserve"> (Documento anexo a actuación No. 22 en SAMAI </w:t>
      </w:r>
      <w:proofErr w:type="spellStart"/>
      <w:r w:rsidR="007A204C" w:rsidRPr="008424D7">
        <w:rPr>
          <w:rFonts w:ascii="Verdana" w:hAnsi="Verdana"/>
          <w:sz w:val="22"/>
          <w:szCs w:val="22"/>
        </w:rPr>
        <w:t>exp</w:t>
      </w:r>
      <w:proofErr w:type="spellEnd"/>
      <w:r w:rsidR="007A204C" w:rsidRPr="008424D7">
        <w:rPr>
          <w:rFonts w:ascii="Verdana" w:hAnsi="Verdana"/>
          <w:sz w:val="22"/>
          <w:szCs w:val="22"/>
        </w:rPr>
        <w:t>. 2021-00081-00)</w:t>
      </w:r>
      <w:r w:rsidR="00B54A0A" w:rsidRPr="008424D7">
        <w:rPr>
          <w:rFonts w:ascii="Verdana" w:hAnsi="Verdana"/>
          <w:sz w:val="22"/>
          <w:szCs w:val="22"/>
        </w:rPr>
        <w:t xml:space="preserve">, </w:t>
      </w:r>
      <w:r w:rsidR="00081264" w:rsidRPr="008424D7">
        <w:rPr>
          <w:rFonts w:ascii="Verdana" w:hAnsi="Verdana"/>
          <w:sz w:val="22"/>
          <w:szCs w:val="22"/>
        </w:rPr>
        <w:t>una vez vencida la etapa probatoria</w:t>
      </w:r>
      <w:r w:rsidR="00B54A0A" w:rsidRPr="008424D7">
        <w:rPr>
          <w:rFonts w:ascii="Verdana" w:hAnsi="Verdana"/>
          <w:sz w:val="22"/>
          <w:szCs w:val="22"/>
        </w:rPr>
        <w:t xml:space="preserve"> de estos</w:t>
      </w:r>
      <w:r w:rsidR="00081264" w:rsidRPr="008424D7">
        <w:rPr>
          <w:rFonts w:ascii="Verdana" w:hAnsi="Verdana"/>
          <w:sz w:val="22"/>
          <w:szCs w:val="22"/>
        </w:rPr>
        <w:t>, es del caso pasar a dictar la sentencia que en derecho corresponda.</w:t>
      </w:r>
    </w:p>
    <w:p w14:paraId="539717F9" w14:textId="5936E6E6" w:rsidR="00EB624F" w:rsidRPr="008424D7" w:rsidRDefault="00EB624F" w:rsidP="00EB624F">
      <w:pPr>
        <w:pStyle w:val="BodyText23"/>
        <w:rPr>
          <w:rFonts w:ascii="Verdana" w:hAnsi="Verdana" w:cs="Arial"/>
          <w:sz w:val="22"/>
          <w:szCs w:val="22"/>
          <w:lang w:val="es-ES_tradnl"/>
        </w:rPr>
      </w:pPr>
    </w:p>
    <w:p w14:paraId="5A4BA64B" w14:textId="77777777" w:rsidR="00352FB8" w:rsidRPr="008424D7" w:rsidRDefault="00352FB8" w:rsidP="00EB624F">
      <w:pPr>
        <w:pStyle w:val="BodyText23"/>
        <w:rPr>
          <w:rFonts w:ascii="Verdana" w:hAnsi="Verdana" w:cs="Arial"/>
          <w:sz w:val="22"/>
          <w:szCs w:val="22"/>
          <w:lang w:val="es-ES_tradnl"/>
        </w:rPr>
      </w:pPr>
    </w:p>
    <w:p w14:paraId="667F843F" w14:textId="77777777" w:rsidR="00EB624F" w:rsidRPr="008424D7" w:rsidRDefault="00EB624F" w:rsidP="00EB624F">
      <w:pPr>
        <w:pStyle w:val="BodyText23"/>
        <w:rPr>
          <w:rFonts w:ascii="Verdana" w:hAnsi="Verdana" w:cs="Arial"/>
          <w:sz w:val="22"/>
          <w:szCs w:val="22"/>
          <w:lang w:val="es-CO"/>
        </w:rPr>
      </w:pPr>
    </w:p>
    <w:p w14:paraId="45014817" w14:textId="77777777" w:rsidR="00EB624F" w:rsidRPr="008424D7" w:rsidRDefault="00EB624F" w:rsidP="00EB624F">
      <w:pPr>
        <w:pStyle w:val="BodyText23"/>
        <w:numPr>
          <w:ilvl w:val="0"/>
          <w:numId w:val="7"/>
        </w:numPr>
        <w:rPr>
          <w:rFonts w:ascii="Verdana" w:hAnsi="Verdana" w:cs="Tahoma"/>
          <w:b/>
          <w:sz w:val="22"/>
          <w:szCs w:val="22"/>
        </w:rPr>
      </w:pPr>
      <w:r w:rsidRPr="008424D7">
        <w:rPr>
          <w:rFonts w:ascii="Verdana" w:hAnsi="Verdana" w:cs="Tahoma"/>
          <w:b/>
          <w:sz w:val="22"/>
          <w:szCs w:val="22"/>
        </w:rPr>
        <w:t>CONSIDERACIONES DE LA SALA</w:t>
      </w:r>
    </w:p>
    <w:p w14:paraId="5D378713" w14:textId="77777777" w:rsidR="00EB624F" w:rsidRPr="008424D7" w:rsidRDefault="00EB624F" w:rsidP="00EB624F">
      <w:pPr>
        <w:pStyle w:val="BodyText23"/>
        <w:rPr>
          <w:rFonts w:ascii="Verdana" w:hAnsi="Verdana" w:cs="Tahoma"/>
          <w:sz w:val="22"/>
          <w:szCs w:val="22"/>
        </w:rPr>
      </w:pPr>
      <w:r w:rsidRPr="008424D7">
        <w:rPr>
          <w:rFonts w:ascii="Verdana" w:hAnsi="Verdana" w:cs="Tahoma"/>
          <w:b/>
          <w:sz w:val="22"/>
          <w:szCs w:val="22"/>
        </w:rPr>
        <w:t xml:space="preserve"> </w:t>
      </w:r>
      <w:r w:rsidRPr="008424D7">
        <w:rPr>
          <w:rFonts w:ascii="Verdana" w:hAnsi="Verdana" w:cs="Tahoma"/>
          <w:i/>
          <w:sz w:val="22"/>
          <w:szCs w:val="22"/>
        </w:rPr>
        <w:tab/>
      </w:r>
      <w:r w:rsidRPr="008424D7">
        <w:rPr>
          <w:rFonts w:ascii="Verdana" w:hAnsi="Verdana" w:cs="Tahoma"/>
          <w:i/>
          <w:sz w:val="22"/>
          <w:szCs w:val="22"/>
        </w:rPr>
        <w:tab/>
      </w:r>
      <w:r w:rsidRPr="008424D7">
        <w:rPr>
          <w:rFonts w:ascii="Verdana" w:hAnsi="Verdana" w:cs="Tahoma"/>
          <w:i/>
          <w:sz w:val="22"/>
          <w:szCs w:val="22"/>
        </w:rPr>
        <w:tab/>
      </w:r>
    </w:p>
    <w:p w14:paraId="3645D33F" w14:textId="77777777" w:rsidR="00EB624F" w:rsidRPr="008424D7" w:rsidRDefault="00EB624F" w:rsidP="00EB624F">
      <w:pPr>
        <w:pStyle w:val="BodyText23"/>
        <w:rPr>
          <w:rFonts w:ascii="Verdana" w:hAnsi="Verdana" w:cs="Tahoma"/>
          <w:i/>
          <w:sz w:val="22"/>
          <w:szCs w:val="22"/>
        </w:rPr>
      </w:pPr>
      <w:r w:rsidRPr="008424D7">
        <w:rPr>
          <w:rFonts w:ascii="Verdana" w:hAnsi="Verdana" w:cs="Tahoma"/>
          <w:b/>
          <w:sz w:val="22"/>
          <w:szCs w:val="22"/>
        </w:rPr>
        <w:t>3.1.-Problema Jurídico.</w:t>
      </w:r>
    </w:p>
    <w:p w14:paraId="2FC5EE94" w14:textId="77777777" w:rsidR="00EB624F" w:rsidRPr="008424D7" w:rsidRDefault="00EB624F" w:rsidP="00EB624F">
      <w:pPr>
        <w:pStyle w:val="03Cuerpo"/>
        <w:spacing w:line="360" w:lineRule="auto"/>
        <w:ind w:firstLine="0"/>
        <w:rPr>
          <w:rFonts w:ascii="Verdana" w:hAnsi="Verdana" w:cs="Tahoma"/>
          <w:szCs w:val="22"/>
        </w:rPr>
      </w:pPr>
    </w:p>
    <w:p w14:paraId="4A9B82D7" w14:textId="3574CDC0" w:rsidR="00475709" w:rsidRPr="008424D7" w:rsidRDefault="00475709" w:rsidP="00EB624F">
      <w:pPr>
        <w:pStyle w:val="BodyText23"/>
        <w:rPr>
          <w:rFonts w:ascii="Verdana" w:hAnsi="Verdana" w:cs="Tahoma"/>
          <w:sz w:val="22"/>
          <w:szCs w:val="22"/>
        </w:rPr>
      </w:pPr>
      <w:r w:rsidRPr="008424D7">
        <w:rPr>
          <w:rFonts w:ascii="Verdana" w:hAnsi="Verdana" w:cs="Tahoma"/>
          <w:sz w:val="22"/>
          <w:szCs w:val="22"/>
        </w:rPr>
        <w:t>El debate se contrae a determinar la legalidad de los siguientes acuerdos expedidos por el Concejo Municipal de Tuta:</w:t>
      </w:r>
    </w:p>
    <w:p w14:paraId="369E8811" w14:textId="7AD6BF53" w:rsidR="00475709" w:rsidRPr="008424D7" w:rsidRDefault="00475709" w:rsidP="00EB624F">
      <w:pPr>
        <w:pStyle w:val="BodyText23"/>
        <w:rPr>
          <w:rFonts w:ascii="Verdana" w:hAnsi="Verdana" w:cs="Tahoma"/>
          <w:sz w:val="22"/>
          <w:szCs w:val="22"/>
        </w:rPr>
      </w:pPr>
    </w:p>
    <w:p w14:paraId="7AEEE888" w14:textId="58A9A46E" w:rsidR="00475709" w:rsidRPr="008424D7" w:rsidRDefault="00475709" w:rsidP="00475709">
      <w:pPr>
        <w:pStyle w:val="BodyText23"/>
        <w:numPr>
          <w:ilvl w:val="0"/>
          <w:numId w:val="9"/>
        </w:numPr>
        <w:rPr>
          <w:rFonts w:ascii="Verdana" w:hAnsi="Verdana" w:cs="Tahoma"/>
          <w:i/>
          <w:sz w:val="22"/>
          <w:szCs w:val="22"/>
          <w:lang w:val="es-MX" w:eastAsia="es-ES"/>
        </w:rPr>
      </w:pPr>
      <w:r w:rsidRPr="008424D7">
        <w:rPr>
          <w:rFonts w:ascii="Verdana" w:hAnsi="Verdana" w:cs="Tahoma"/>
          <w:sz w:val="22"/>
          <w:szCs w:val="22"/>
          <w:lang w:val="es-MX" w:eastAsia="es-ES"/>
        </w:rPr>
        <w:t xml:space="preserve">Acuerdo No. 026 del </w:t>
      </w:r>
      <w:r w:rsidR="00040646" w:rsidRPr="008424D7">
        <w:rPr>
          <w:rFonts w:ascii="Verdana" w:hAnsi="Verdana" w:cs="Tahoma"/>
          <w:sz w:val="22"/>
          <w:szCs w:val="22"/>
          <w:lang w:val="es-MX" w:eastAsia="es-ES"/>
        </w:rPr>
        <w:t>30</w:t>
      </w:r>
      <w:r w:rsidRPr="008424D7">
        <w:rPr>
          <w:rFonts w:ascii="Verdana" w:hAnsi="Verdana" w:cs="Tahoma"/>
          <w:sz w:val="22"/>
          <w:szCs w:val="22"/>
          <w:lang w:val="es-MX" w:eastAsia="es-ES"/>
        </w:rPr>
        <w:t xml:space="preserve"> de noviembre de 2020, “</w:t>
      </w:r>
      <w:r w:rsidRPr="008424D7">
        <w:rPr>
          <w:rFonts w:ascii="Verdana" w:hAnsi="Verdana" w:cs="Tahoma"/>
          <w:i/>
          <w:iCs/>
          <w:sz w:val="22"/>
          <w:szCs w:val="22"/>
          <w:lang w:val="es-MX" w:eastAsia="es-ES"/>
        </w:rPr>
        <w:t>POR MEDIO DEL CUAL SE ADICIONA EL PRESUPUESTO</w:t>
      </w:r>
      <w:r w:rsidR="00DF3080" w:rsidRPr="008424D7">
        <w:rPr>
          <w:rFonts w:ascii="Verdana" w:hAnsi="Verdana" w:cs="Tahoma"/>
          <w:i/>
          <w:iCs/>
          <w:sz w:val="22"/>
          <w:szCs w:val="22"/>
          <w:lang w:val="es-MX" w:eastAsia="es-ES"/>
        </w:rPr>
        <w:t xml:space="preserve"> GENERAL</w:t>
      </w:r>
      <w:r w:rsidRPr="008424D7">
        <w:rPr>
          <w:rFonts w:ascii="Verdana" w:hAnsi="Verdana" w:cs="Tahoma"/>
          <w:i/>
          <w:iCs/>
          <w:sz w:val="22"/>
          <w:szCs w:val="22"/>
          <w:lang w:val="es-MX" w:eastAsia="es-ES"/>
        </w:rPr>
        <w:t xml:space="preserve"> DE INGRESOS Y GASTOS DEL MUNICIPIO DE TUTA – BOYACÁ, PARA LA VIGENCIA FISCAL 2020”</w:t>
      </w:r>
      <w:r w:rsidRPr="008424D7">
        <w:rPr>
          <w:rFonts w:ascii="Verdana" w:hAnsi="Verdana" w:cs="Tahoma"/>
          <w:i/>
          <w:sz w:val="22"/>
          <w:szCs w:val="22"/>
          <w:lang w:val="es-MX" w:eastAsia="es-ES"/>
        </w:rPr>
        <w:t>.</w:t>
      </w:r>
    </w:p>
    <w:p w14:paraId="3C1862F7" w14:textId="77777777" w:rsidR="00475709" w:rsidRPr="008424D7" w:rsidRDefault="00475709" w:rsidP="00475709">
      <w:pPr>
        <w:pStyle w:val="BodyText23"/>
        <w:numPr>
          <w:ilvl w:val="0"/>
          <w:numId w:val="9"/>
        </w:numPr>
        <w:rPr>
          <w:rFonts w:ascii="Verdana" w:hAnsi="Verdana" w:cs="Tahoma"/>
          <w:sz w:val="22"/>
          <w:szCs w:val="22"/>
          <w:lang w:val="es-MX" w:eastAsia="es-ES"/>
        </w:rPr>
      </w:pPr>
      <w:r w:rsidRPr="008424D7">
        <w:rPr>
          <w:rFonts w:ascii="Verdana" w:hAnsi="Verdana" w:cs="Tahoma"/>
          <w:sz w:val="22"/>
          <w:szCs w:val="22"/>
          <w:lang w:val="es-MX" w:eastAsia="es-ES"/>
        </w:rPr>
        <w:t>Acuerdo No.</w:t>
      </w:r>
      <w:r w:rsidRPr="008424D7">
        <w:rPr>
          <w:rFonts w:ascii="Verdana" w:hAnsi="Verdana" w:cs="Tahoma"/>
          <w:i/>
          <w:sz w:val="22"/>
          <w:szCs w:val="22"/>
          <w:lang w:val="es-MX" w:eastAsia="es-ES"/>
        </w:rPr>
        <w:t xml:space="preserve"> </w:t>
      </w:r>
      <w:r w:rsidRPr="008424D7">
        <w:rPr>
          <w:rFonts w:ascii="Verdana" w:hAnsi="Verdana" w:cs="Tahoma"/>
          <w:sz w:val="22"/>
          <w:szCs w:val="22"/>
          <w:lang w:val="es-MX" w:eastAsia="es-ES"/>
        </w:rPr>
        <w:t>030 del 14 de diciembre de 2020, “</w:t>
      </w:r>
      <w:r w:rsidRPr="008424D7">
        <w:rPr>
          <w:rFonts w:ascii="Verdana" w:hAnsi="Verdana" w:cs="Tahoma"/>
          <w:i/>
          <w:iCs/>
          <w:sz w:val="22"/>
          <w:szCs w:val="22"/>
          <w:lang w:val="es-MX" w:eastAsia="es-ES"/>
        </w:rPr>
        <w:t>POR MEDIO DEL CUAL SE EFECTÚAN UNOS TRASLADOS DENTRO DEL PRESUPUESTO GENERAL DE INGRESOS Y GASTOS DEL MUNICIPIO DE TUTA – BOYACÁ, PARA LA VIGENCIA FISCAL 2020”</w:t>
      </w:r>
      <w:r w:rsidRPr="008424D7">
        <w:rPr>
          <w:rFonts w:ascii="Verdana" w:hAnsi="Verdana" w:cs="Tahoma"/>
          <w:sz w:val="22"/>
          <w:szCs w:val="22"/>
          <w:lang w:val="es-MX" w:eastAsia="es-ES"/>
        </w:rPr>
        <w:t>.</w:t>
      </w:r>
    </w:p>
    <w:p w14:paraId="79C3554B" w14:textId="77777777" w:rsidR="00475709" w:rsidRPr="008424D7" w:rsidRDefault="00475709" w:rsidP="00475709">
      <w:pPr>
        <w:pStyle w:val="BodyText23"/>
        <w:numPr>
          <w:ilvl w:val="0"/>
          <w:numId w:val="9"/>
        </w:numPr>
        <w:rPr>
          <w:rFonts w:ascii="Verdana" w:hAnsi="Verdana"/>
          <w:sz w:val="22"/>
          <w:szCs w:val="22"/>
        </w:rPr>
      </w:pPr>
      <w:r w:rsidRPr="008424D7">
        <w:rPr>
          <w:rFonts w:ascii="Verdana" w:hAnsi="Verdana" w:cs="Tahoma"/>
          <w:sz w:val="22"/>
          <w:szCs w:val="22"/>
          <w:lang w:val="es-MX" w:eastAsia="es-ES"/>
        </w:rPr>
        <w:t xml:space="preserve">Acuerdo No. </w:t>
      </w:r>
      <w:r w:rsidRPr="008424D7">
        <w:rPr>
          <w:rFonts w:ascii="Verdana" w:hAnsi="Verdana"/>
          <w:sz w:val="22"/>
          <w:szCs w:val="22"/>
        </w:rPr>
        <w:t>034 del 14 de diciembre de 2020 de 2020, “</w:t>
      </w:r>
      <w:r w:rsidRPr="008424D7">
        <w:rPr>
          <w:rFonts w:ascii="Verdana" w:hAnsi="Verdana"/>
          <w:i/>
          <w:iCs/>
          <w:sz w:val="22"/>
          <w:szCs w:val="22"/>
        </w:rPr>
        <w:t>POR MEDIO DEL CUAL SE ADICIONAN RECURSOS AL PRESUPUESTO GENERAL DE INGRESOS Y GASTOS DEL MUNICIPIO DE TUTA – BOYACÁ, PARA LA VIGENCIA FISCAL 2020”</w:t>
      </w:r>
      <w:r w:rsidRPr="008424D7">
        <w:rPr>
          <w:rFonts w:ascii="Verdana" w:hAnsi="Verdana"/>
          <w:sz w:val="22"/>
          <w:szCs w:val="22"/>
        </w:rPr>
        <w:t>.</w:t>
      </w:r>
    </w:p>
    <w:p w14:paraId="1B76DA7A" w14:textId="237DA4CB" w:rsidR="00475709" w:rsidRPr="008424D7" w:rsidRDefault="00475709" w:rsidP="00475709">
      <w:pPr>
        <w:pStyle w:val="BodyText23"/>
        <w:numPr>
          <w:ilvl w:val="0"/>
          <w:numId w:val="9"/>
        </w:numPr>
        <w:rPr>
          <w:rFonts w:ascii="Verdana" w:hAnsi="Verdana" w:cs="Tahoma"/>
          <w:sz w:val="22"/>
          <w:szCs w:val="22"/>
        </w:rPr>
      </w:pPr>
      <w:r w:rsidRPr="008424D7">
        <w:rPr>
          <w:rFonts w:ascii="Verdana" w:hAnsi="Verdana"/>
          <w:sz w:val="22"/>
          <w:szCs w:val="22"/>
        </w:rPr>
        <w:t xml:space="preserve">Acuerdo No. </w:t>
      </w:r>
      <w:r w:rsidRPr="008424D7">
        <w:rPr>
          <w:rFonts w:ascii="Verdana" w:hAnsi="Verdana"/>
          <w:sz w:val="22"/>
        </w:rPr>
        <w:t xml:space="preserve">035 del 18 de diciembre de 2020, </w:t>
      </w:r>
      <w:r w:rsidRPr="008424D7">
        <w:rPr>
          <w:rFonts w:ascii="Verdana" w:hAnsi="Verdana"/>
          <w:i/>
          <w:iCs/>
          <w:sz w:val="22"/>
        </w:rPr>
        <w:t>“POR MEDIO DEL CUAL SE ADICIONAN RECURSOS AL PRESUPUESTO GENERAL DE INGRESOS Y GASTOS DEL MUNICIPIO DE TUTA – BOYACÁ, PARA LA VIGENCIA FISCAL 2020”</w:t>
      </w:r>
      <w:r w:rsidRPr="008424D7">
        <w:rPr>
          <w:rFonts w:ascii="Verdana" w:hAnsi="Verdana"/>
          <w:sz w:val="22"/>
        </w:rPr>
        <w:t>.</w:t>
      </w:r>
    </w:p>
    <w:p w14:paraId="5FEE4A81" w14:textId="77777777" w:rsidR="00EB624F" w:rsidRPr="008424D7" w:rsidRDefault="00EB624F" w:rsidP="00EB624F">
      <w:pPr>
        <w:pStyle w:val="BodyText23"/>
        <w:rPr>
          <w:rFonts w:ascii="Verdana" w:hAnsi="Verdana" w:cs="Tahoma"/>
          <w:i/>
          <w:sz w:val="22"/>
          <w:szCs w:val="22"/>
        </w:rPr>
      </w:pPr>
    </w:p>
    <w:p w14:paraId="4C016702" w14:textId="4E4CDEFC" w:rsidR="00D85CCA" w:rsidRPr="008424D7" w:rsidRDefault="00D85CCA" w:rsidP="001F6B52">
      <w:pPr>
        <w:pStyle w:val="Prrafodelista"/>
        <w:numPr>
          <w:ilvl w:val="1"/>
          <w:numId w:val="7"/>
        </w:numPr>
        <w:spacing w:after="0" w:line="360" w:lineRule="auto"/>
        <w:rPr>
          <w:rFonts w:ascii="Verdana" w:hAnsi="Verdana"/>
          <w:b/>
          <w:lang w:val="es-MX"/>
        </w:rPr>
      </w:pPr>
      <w:r w:rsidRPr="008424D7">
        <w:rPr>
          <w:rFonts w:ascii="Verdana" w:hAnsi="Verdana"/>
          <w:b/>
          <w:lang w:val="es-MX"/>
        </w:rPr>
        <w:t>MARCO NORMATIVO Y JURISPRUDENCIAL</w:t>
      </w:r>
    </w:p>
    <w:p w14:paraId="6CD98337" w14:textId="77777777" w:rsidR="00D85CCA" w:rsidRPr="008424D7" w:rsidRDefault="00D85CCA" w:rsidP="00D85CCA">
      <w:pPr>
        <w:spacing w:line="360" w:lineRule="auto"/>
        <w:rPr>
          <w:rFonts w:ascii="Verdana" w:hAnsi="Verdana"/>
          <w:b/>
          <w:lang w:val="es-MX"/>
        </w:rPr>
      </w:pPr>
    </w:p>
    <w:p w14:paraId="6F8BC213" w14:textId="5628C6A0" w:rsidR="00D85CCA" w:rsidRPr="008424D7" w:rsidRDefault="001F6B52" w:rsidP="00D85CCA">
      <w:pPr>
        <w:spacing w:line="360" w:lineRule="auto"/>
        <w:jc w:val="both"/>
        <w:rPr>
          <w:rFonts w:ascii="Verdana" w:hAnsi="Verdana" w:cs="Arial"/>
          <w:b/>
          <w:bCs/>
        </w:rPr>
      </w:pPr>
      <w:r w:rsidRPr="008424D7">
        <w:rPr>
          <w:rFonts w:ascii="Verdana" w:hAnsi="Verdana"/>
          <w:b/>
          <w:bCs/>
        </w:rPr>
        <w:t>3.</w:t>
      </w:r>
      <w:r w:rsidR="00D85CCA" w:rsidRPr="008424D7">
        <w:rPr>
          <w:rFonts w:ascii="Verdana" w:hAnsi="Verdana"/>
          <w:b/>
          <w:bCs/>
        </w:rPr>
        <w:t xml:space="preserve">2.1. De los </w:t>
      </w:r>
      <w:r w:rsidR="00D85CCA" w:rsidRPr="008424D7">
        <w:rPr>
          <w:rFonts w:ascii="Verdana" w:hAnsi="Verdana" w:cs="Arial"/>
          <w:b/>
          <w:bCs/>
        </w:rPr>
        <w:t>casos en los cuales el presupuesto es declarado totalmente nulo o inválido</w:t>
      </w:r>
      <w:r w:rsidR="001E5CA5" w:rsidRPr="008424D7">
        <w:rPr>
          <w:rFonts w:ascii="Verdana" w:hAnsi="Verdana" w:cs="Arial"/>
          <w:b/>
          <w:bCs/>
        </w:rPr>
        <w:t>- Caso concreto</w:t>
      </w:r>
    </w:p>
    <w:p w14:paraId="47F027BB" w14:textId="77777777" w:rsidR="00D85CCA" w:rsidRPr="008424D7" w:rsidRDefault="00D85CCA" w:rsidP="00D85CCA">
      <w:pPr>
        <w:spacing w:line="360" w:lineRule="auto"/>
        <w:jc w:val="both"/>
        <w:rPr>
          <w:rFonts w:ascii="Verdana" w:hAnsi="Verdana" w:cs="Arial"/>
        </w:rPr>
      </w:pPr>
      <w:r w:rsidRPr="008424D7">
        <w:rPr>
          <w:rFonts w:ascii="Verdana" w:hAnsi="Verdana" w:cs="Arial"/>
        </w:rPr>
        <w:t xml:space="preserve">El Decreto 111 de 1996 compiló las Leyes 38 de 1989, 179 de 1994 y 225 de 1995, las cuales conforman el denominado Estatuto Orgánico del Presupuesto, </w:t>
      </w:r>
      <w:r w:rsidRPr="008424D7">
        <w:rPr>
          <w:rFonts w:ascii="Verdana" w:hAnsi="Verdana" w:cs="Arial"/>
        </w:rPr>
        <w:lastRenderedPageBreak/>
        <w:t>norma que resulta aplicable a las entidades territoriales, según lo dispuesto por el primer inciso de su artículo 109, el cual es del siguiente tenor:</w:t>
      </w:r>
    </w:p>
    <w:p w14:paraId="633119AE" w14:textId="77777777" w:rsidR="00D85CCA" w:rsidRPr="008424D7" w:rsidRDefault="00D85CCA" w:rsidP="00D85CCA">
      <w:pPr>
        <w:pStyle w:val="Prrafodelista"/>
        <w:ind w:left="709"/>
        <w:jc w:val="both"/>
        <w:rPr>
          <w:rFonts w:ascii="Verdana" w:hAnsi="Verdana" w:cs="Arial"/>
          <w:i/>
          <w:iCs/>
        </w:rPr>
      </w:pPr>
    </w:p>
    <w:p w14:paraId="6DB325DD" w14:textId="77777777" w:rsidR="00D85CCA" w:rsidRPr="008424D7" w:rsidRDefault="00D85CCA" w:rsidP="00D85CCA">
      <w:pPr>
        <w:pStyle w:val="Prrafodelista"/>
        <w:ind w:left="709"/>
        <w:jc w:val="both"/>
        <w:rPr>
          <w:rFonts w:ascii="Verdana" w:hAnsi="Verdana" w:cs="Arial"/>
          <w:i/>
          <w:iCs/>
        </w:rPr>
      </w:pPr>
      <w:r w:rsidRPr="008424D7">
        <w:rPr>
          <w:rFonts w:ascii="Verdana" w:hAnsi="Verdana" w:cs="Arial"/>
          <w:i/>
          <w:iCs/>
        </w:rPr>
        <w:t>“</w:t>
      </w:r>
      <w:r w:rsidRPr="008424D7">
        <w:rPr>
          <w:rFonts w:ascii="Verdana" w:hAnsi="Verdana" w:cs="Arial"/>
          <w:b/>
          <w:bCs/>
          <w:i/>
          <w:iCs/>
        </w:rPr>
        <w:t>Artículo 109.</w:t>
      </w:r>
      <w:r w:rsidRPr="008424D7">
        <w:rPr>
          <w:rFonts w:ascii="Verdana" w:hAnsi="Verdana" w:cs="Arial"/>
          <w:i/>
          <w:iCs/>
        </w:rPr>
        <w:t xml:space="preserve"> Las entidades territoriales al expedir las normas orgánicas de presupuesto deberán seguir las disposiciones de la Ley Orgánica del Presupuesto, adaptándolas a la organización, normas constitucionales y condiciones de cada entidad territorial. Mientras se expiden estas normas, se aplicará la Ley Orgánica del Presupuesto en lo que fuere pertinente (…)”.</w:t>
      </w:r>
    </w:p>
    <w:p w14:paraId="2366AF6E" w14:textId="77777777" w:rsidR="001F6B52" w:rsidRPr="008424D7" w:rsidRDefault="001F6B52" w:rsidP="00D85CCA">
      <w:pPr>
        <w:pStyle w:val="Prrafodelista"/>
        <w:spacing w:line="360" w:lineRule="auto"/>
        <w:ind w:left="0"/>
        <w:jc w:val="both"/>
        <w:rPr>
          <w:rFonts w:ascii="Verdana" w:hAnsi="Verdana" w:cs="Arial"/>
        </w:rPr>
      </w:pPr>
    </w:p>
    <w:p w14:paraId="497B2EC7" w14:textId="19B72DD9" w:rsidR="00D85CCA" w:rsidRPr="008424D7" w:rsidRDefault="00D85CCA" w:rsidP="00D85CCA">
      <w:pPr>
        <w:pStyle w:val="Prrafodelista"/>
        <w:spacing w:line="360" w:lineRule="auto"/>
        <w:ind w:left="0"/>
        <w:jc w:val="both"/>
        <w:rPr>
          <w:rFonts w:ascii="Verdana" w:hAnsi="Verdana" w:cs="Arial"/>
        </w:rPr>
      </w:pPr>
      <w:r w:rsidRPr="008424D7">
        <w:rPr>
          <w:rFonts w:ascii="Verdana" w:hAnsi="Verdana" w:cs="Arial"/>
        </w:rPr>
        <w:t xml:space="preserve">Tratándose de los casos en los cuales el presupuesto es declarado totalmente nulo o inválido, el artículo 114 del citado Decreto 111 de 1996 previó: </w:t>
      </w:r>
    </w:p>
    <w:p w14:paraId="7A273EF2" w14:textId="77777777" w:rsidR="001F6B52" w:rsidRPr="008424D7" w:rsidRDefault="001F6B52" w:rsidP="00D85CCA">
      <w:pPr>
        <w:pStyle w:val="Prrafodelista"/>
        <w:ind w:left="709"/>
        <w:jc w:val="both"/>
        <w:rPr>
          <w:rFonts w:ascii="Verdana" w:hAnsi="Verdana" w:cs="Arial"/>
          <w:i/>
          <w:iCs/>
        </w:rPr>
      </w:pPr>
    </w:p>
    <w:p w14:paraId="11789559" w14:textId="4EA6BBA8" w:rsidR="00D85CCA" w:rsidRPr="008424D7" w:rsidRDefault="00D85CCA" w:rsidP="001F6B52">
      <w:pPr>
        <w:pStyle w:val="Prrafodelista"/>
        <w:ind w:left="709"/>
        <w:jc w:val="both"/>
        <w:rPr>
          <w:rFonts w:ascii="Verdana" w:hAnsi="Verdana" w:cs="Arial"/>
          <w:i/>
          <w:iCs/>
        </w:rPr>
      </w:pPr>
      <w:r w:rsidRPr="008424D7">
        <w:rPr>
          <w:rFonts w:ascii="Verdana" w:hAnsi="Verdana" w:cs="Arial"/>
          <w:i/>
          <w:iCs/>
        </w:rPr>
        <w:t>“</w:t>
      </w:r>
      <w:r w:rsidRPr="008424D7">
        <w:rPr>
          <w:rFonts w:ascii="Verdana" w:hAnsi="Verdana" w:cs="Arial"/>
          <w:b/>
          <w:bCs/>
          <w:i/>
          <w:iCs/>
        </w:rPr>
        <w:t xml:space="preserve">Artículo 114. </w:t>
      </w:r>
      <w:r w:rsidRPr="008424D7">
        <w:rPr>
          <w:rFonts w:ascii="Verdana" w:hAnsi="Verdana" w:cs="Arial"/>
          <w:i/>
          <w:iCs/>
        </w:rPr>
        <w:t xml:space="preserve">Si la Corte Constitucional declarare inexequible la ley que aprueba el Presupuesto General de la Nación en su conjunto, </w:t>
      </w:r>
      <w:r w:rsidRPr="008424D7">
        <w:rPr>
          <w:rFonts w:ascii="Verdana" w:hAnsi="Verdana" w:cs="Arial"/>
          <w:b/>
          <w:bCs/>
          <w:i/>
          <w:iCs/>
          <w:u w:val="single"/>
        </w:rPr>
        <w:t>continuará</w:t>
      </w:r>
      <w:r w:rsidRPr="008424D7">
        <w:rPr>
          <w:rFonts w:ascii="Verdana" w:hAnsi="Verdana" w:cs="Arial"/>
          <w:b/>
          <w:bCs/>
          <w:i/>
          <w:iCs/>
        </w:rPr>
        <w:t xml:space="preserve"> rigiendo el presupuesto del año anterior, </w:t>
      </w:r>
      <w:r w:rsidRPr="008424D7">
        <w:rPr>
          <w:rFonts w:ascii="Verdana" w:hAnsi="Verdana" w:cs="Arial"/>
          <w:b/>
          <w:bCs/>
          <w:i/>
          <w:iCs/>
          <w:u w:val="single"/>
        </w:rPr>
        <w:t>repetido de acuerdo con las normas del presente estatuto</w:t>
      </w:r>
      <w:r w:rsidRPr="008424D7">
        <w:rPr>
          <w:rFonts w:ascii="Verdana" w:hAnsi="Verdana" w:cs="Arial"/>
          <w:i/>
          <w:iCs/>
        </w:rPr>
        <w:t>.”</w:t>
      </w:r>
    </w:p>
    <w:p w14:paraId="759BA312" w14:textId="77777777" w:rsidR="0020056D" w:rsidRPr="008424D7" w:rsidRDefault="0020056D" w:rsidP="00D85CCA">
      <w:pPr>
        <w:pStyle w:val="Prrafodelista"/>
        <w:spacing w:line="360" w:lineRule="auto"/>
        <w:ind w:left="0"/>
        <w:jc w:val="both"/>
        <w:rPr>
          <w:rFonts w:ascii="Verdana" w:hAnsi="Verdana" w:cs="Arial"/>
        </w:rPr>
      </w:pPr>
    </w:p>
    <w:p w14:paraId="3C5419F6" w14:textId="43C16B28" w:rsidR="00D85CCA" w:rsidRPr="008424D7" w:rsidRDefault="00D85CCA" w:rsidP="00D85CCA">
      <w:pPr>
        <w:pStyle w:val="Prrafodelista"/>
        <w:spacing w:line="360" w:lineRule="auto"/>
        <w:ind w:left="0"/>
        <w:jc w:val="both"/>
        <w:rPr>
          <w:rFonts w:ascii="Verdana" w:hAnsi="Verdana" w:cs="Arial"/>
        </w:rPr>
      </w:pPr>
      <w:r w:rsidRPr="008424D7">
        <w:rPr>
          <w:rFonts w:ascii="Verdana" w:hAnsi="Verdana" w:cs="Arial"/>
        </w:rPr>
        <w:t xml:space="preserve">Mientras que, si la nulidad o invalidez es apenas parcial, lo procedente será obrar conforme las prescripciones del artículo 115 </w:t>
      </w:r>
      <w:r w:rsidRPr="008424D7">
        <w:rPr>
          <w:rFonts w:ascii="Verdana" w:hAnsi="Verdana" w:cs="Arial"/>
          <w:i/>
          <w:iCs/>
        </w:rPr>
        <w:t>ibidem</w:t>
      </w:r>
      <w:r w:rsidRPr="008424D7">
        <w:rPr>
          <w:rFonts w:ascii="Verdana" w:hAnsi="Verdana" w:cs="Arial"/>
        </w:rPr>
        <w:t xml:space="preserve">: </w:t>
      </w:r>
    </w:p>
    <w:p w14:paraId="79534F45" w14:textId="77777777" w:rsidR="001F6B52" w:rsidRPr="008424D7" w:rsidRDefault="001F6B52" w:rsidP="00D85CCA">
      <w:pPr>
        <w:pStyle w:val="Prrafodelista"/>
        <w:ind w:left="709"/>
        <w:jc w:val="both"/>
        <w:rPr>
          <w:rFonts w:ascii="Verdana" w:hAnsi="Verdana" w:cs="Arial"/>
          <w:i/>
          <w:iCs/>
        </w:rPr>
      </w:pPr>
    </w:p>
    <w:p w14:paraId="7A99AA1A" w14:textId="19D84DC2" w:rsidR="00D85CCA" w:rsidRPr="008424D7" w:rsidRDefault="00D85CCA" w:rsidP="00D85CCA">
      <w:pPr>
        <w:pStyle w:val="Prrafodelista"/>
        <w:ind w:left="709"/>
        <w:jc w:val="both"/>
        <w:rPr>
          <w:rFonts w:ascii="Verdana" w:hAnsi="Verdana" w:cs="Arial"/>
          <w:i/>
          <w:iCs/>
        </w:rPr>
      </w:pPr>
      <w:r w:rsidRPr="008424D7">
        <w:rPr>
          <w:rFonts w:ascii="Verdana" w:hAnsi="Verdana" w:cs="Arial"/>
          <w:i/>
          <w:iCs/>
        </w:rPr>
        <w:t>“</w:t>
      </w:r>
      <w:r w:rsidRPr="008424D7">
        <w:rPr>
          <w:rFonts w:ascii="Verdana" w:hAnsi="Verdana" w:cs="Arial"/>
          <w:b/>
          <w:bCs/>
          <w:i/>
          <w:iCs/>
        </w:rPr>
        <w:t>Artículo 115.</w:t>
      </w:r>
      <w:r w:rsidRPr="008424D7">
        <w:rPr>
          <w:rFonts w:ascii="Verdana" w:hAnsi="Verdana" w:cs="Arial"/>
          <w:i/>
          <w:iCs/>
        </w:rPr>
        <w:t xml:space="preserve">  Si la inexequibilidad o nulidad afectaren alguno o algunos de los renglones del Presupuesto de Rentas y Recursos de Capital, el Gobierno suprimirá apropiaciones por una cuantía igual a la de los recursos afectados.</w:t>
      </w:r>
    </w:p>
    <w:p w14:paraId="1A2BBB5C" w14:textId="77777777" w:rsidR="00A77844" w:rsidRPr="008424D7" w:rsidRDefault="00A77844" w:rsidP="00D85CCA">
      <w:pPr>
        <w:pStyle w:val="Prrafodelista"/>
        <w:ind w:left="709"/>
        <w:jc w:val="both"/>
        <w:rPr>
          <w:rFonts w:ascii="Verdana" w:hAnsi="Verdana" w:cs="Arial"/>
          <w:i/>
          <w:iCs/>
        </w:rPr>
      </w:pPr>
    </w:p>
    <w:p w14:paraId="741F9BE2" w14:textId="77777777" w:rsidR="00D85CCA" w:rsidRPr="008424D7" w:rsidRDefault="00D85CCA" w:rsidP="00D85CCA">
      <w:pPr>
        <w:pStyle w:val="Prrafodelista"/>
        <w:ind w:left="709"/>
        <w:jc w:val="both"/>
        <w:rPr>
          <w:rFonts w:ascii="Verdana" w:hAnsi="Verdana" w:cs="Arial"/>
          <w:i/>
          <w:iCs/>
        </w:rPr>
      </w:pPr>
      <w:r w:rsidRPr="008424D7">
        <w:rPr>
          <w:rFonts w:ascii="Verdana" w:hAnsi="Verdana" w:cs="Arial"/>
          <w:i/>
          <w:iCs/>
        </w:rPr>
        <w:t>En el caso de la suspensión provisional de uno o varios renglones del presupuesto de rentas y recursos de capital, el Gobierno aplazará apropiaciones por un monto igual.</w:t>
      </w:r>
    </w:p>
    <w:p w14:paraId="7BAC1CD1" w14:textId="77777777" w:rsidR="00D85CCA" w:rsidRPr="008424D7" w:rsidRDefault="00D85CCA" w:rsidP="00D85CCA">
      <w:pPr>
        <w:pStyle w:val="Prrafodelista"/>
        <w:ind w:left="709"/>
        <w:jc w:val="both"/>
        <w:rPr>
          <w:rFonts w:ascii="Verdana" w:hAnsi="Verdana" w:cs="Arial"/>
          <w:i/>
          <w:iCs/>
        </w:rPr>
      </w:pPr>
    </w:p>
    <w:p w14:paraId="14DA778A" w14:textId="77777777" w:rsidR="00D85CCA" w:rsidRPr="008424D7" w:rsidRDefault="00D85CCA" w:rsidP="00D85CCA">
      <w:pPr>
        <w:pStyle w:val="Prrafodelista"/>
        <w:ind w:left="709"/>
        <w:jc w:val="both"/>
        <w:rPr>
          <w:rFonts w:ascii="Verdana" w:hAnsi="Verdana" w:cs="Arial"/>
          <w:i/>
          <w:iCs/>
        </w:rPr>
      </w:pPr>
      <w:r w:rsidRPr="008424D7">
        <w:rPr>
          <w:rFonts w:ascii="Verdana" w:hAnsi="Verdana" w:cs="Arial"/>
          <w:i/>
          <w:iCs/>
        </w:rPr>
        <w:t xml:space="preserve">Si la inexequibilidad o la nulidad afectaren algunas apropiaciones, el Gobierno pondrá en ejecución el presupuesto en la parte declarada exequible o no anulada, y </w:t>
      </w:r>
      <w:proofErr w:type="spellStart"/>
      <w:r w:rsidRPr="008424D7">
        <w:rPr>
          <w:rFonts w:ascii="Verdana" w:hAnsi="Verdana" w:cs="Arial"/>
          <w:i/>
          <w:iCs/>
        </w:rPr>
        <w:t>contracreditará</w:t>
      </w:r>
      <w:proofErr w:type="spellEnd"/>
      <w:r w:rsidRPr="008424D7">
        <w:rPr>
          <w:rFonts w:ascii="Verdana" w:hAnsi="Verdana" w:cs="Arial"/>
          <w:i/>
          <w:iCs/>
        </w:rPr>
        <w:t xml:space="preserve"> las apropiaciones afectadas”.</w:t>
      </w:r>
    </w:p>
    <w:p w14:paraId="5BED6B46" w14:textId="77777777" w:rsidR="00D85CCA" w:rsidRPr="008424D7" w:rsidRDefault="00D85CCA" w:rsidP="00D85CCA">
      <w:pPr>
        <w:pStyle w:val="Prrafodelista"/>
        <w:spacing w:line="360" w:lineRule="auto"/>
        <w:ind w:left="0"/>
        <w:jc w:val="both"/>
        <w:rPr>
          <w:rFonts w:ascii="Verdana" w:hAnsi="Verdana" w:cs="Arial"/>
        </w:rPr>
      </w:pPr>
    </w:p>
    <w:p w14:paraId="2C9DF0AF" w14:textId="4021CBF2" w:rsidR="00D05C8E" w:rsidRPr="008424D7" w:rsidRDefault="00D85CCA" w:rsidP="00D85CCA">
      <w:pPr>
        <w:pStyle w:val="Prrafodelista"/>
        <w:spacing w:line="360" w:lineRule="auto"/>
        <w:ind w:left="0"/>
        <w:jc w:val="both"/>
        <w:rPr>
          <w:rFonts w:ascii="Verdana" w:hAnsi="Verdana" w:cs="Arial"/>
        </w:rPr>
      </w:pPr>
      <w:r w:rsidRPr="008424D7">
        <w:rPr>
          <w:rFonts w:ascii="Verdana" w:hAnsi="Verdana" w:cs="Arial"/>
        </w:rPr>
        <w:t xml:space="preserve">Como puede observarse, al producirse la declaratoria de nulidad o invalidez </w:t>
      </w:r>
      <w:r w:rsidRPr="008424D7">
        <w:rPr>
          <w:rFonts w:ascii="Verdana" w:hAnsi="Verdana" w:cs="Arial"/>
          <w:b/>
          <w:bCs/>
        </w:rPr>
        <w:t>total</w:t>
      </w:r>
      <w:r w:rsidRPr="008424D7">
        <w:rPr>
          <w:rFonts w:ascii="Verdana" w:hAnsi="Verdana" w:cs="Arial"/>
        </w:rPr>
        <w:t xml:space="preserve"> del acuerdo que contiene el presupuesto municipal, lo jurídicamente procedente es </w:t>
      </w:r>
      <w:r w:rsidRPr="008424D7">
        <w:rPr>
          <w:rFonts w:ascii="Verdana" w:hAnsi="Verdana" w:cs="Arial"/>
          <w:b/>
          <w:bCs/>
        </w:rPr>
        <w:t>repetir</w:t>
      </w:r>
      <w:r w:rsidRPr="008424D7">
        <w:rPr>
          <w:rFonts w:ascii="Verdana" w:hAnsi="Verdana" w:cs="Arial"/>
        </w:rPr>
        <w:t xml:space="preserve"> el presupuesto del año anterior </w:t>
      </w:r>
      <w:r w:rsidRPr="008424D7">
        <w:rPr>
          <w:rFonts w:ascii="Verdana" w:hAnsi="Verdana" w:cs="Arial"/>
          <w:i/>
          <w:iCs/>
        </w:rPr>
        <w:t xml:space="preserve">“de acuerdo con las normas” </w:t>
      </w:r>
      <w:r w:rsidRPr="008424D7">
        <w:rPr>
          <w:rFonts w:ascii="Verdana" w:hAnsi="Verdana" w:cs="Arial"/>
        </w:rPr>
        <w:t>previstas en el Estatuto Orgánico del Presupuesto</w:t>
      </w:r>
      <w:r w:rsidR="0020056D" w:rsidRPr="008424D7">
        <w:rPr>
          <w:rFonts w:ascii="Verdana" w:hAnsi="Verdana" w:cs="Arial"/>
        </w:rPr>
        <w:t>, que en el caso d repetición del presupuesto se encuentran consagradas en los artículos 64 a 66.</w:t>
      </w:r>
    </w:p>
    <w:p w14:paraId="40D38168" w14:textId="77777777" w:rsidR="0020056D" w:rsidRPr="008424D7" w:rsidRDefault="0020056D" w:rsidP="00D85CCA">
      <w:pPr>
        <w:pStyle w:val="Prrafodelista"/>
        <w:spacing w:line="360" w:lineRule="auto"/>
        <w:ind w:left="0"/>
        <w:jc w:val="both"/>
        <w:rPr>
          <w:rFonts w:ascii="Verdana" w:hAnsi="Verdana" w:cs="Arial"/>
        </w:rPr>
      </w:pPr>
    </w:p>
    <w:p w14:paraId="3E39524B" w14:textId="69A9565E" w:rsidR="00D85CCA" w:rsidRPr="008424D7" w:rsidRDefault="00D85CCA" w:rsidP="00D85CCA">
      <w:pPr>
        <w:pStyle w:val="Prrafodelista"/>
        <w:spacing w:line="360" w:lineRule="auto"/>
        <w:ind w:left="0"/>
        <w:jc w:val="both"/>
        <w:rPr>
          <w:rFonts w:ascii="Verdana" w:hAnsi="Verdana" w:cs="Arial"/>
        </w:rPr>
      </w:pPr>
      <w:r w:rsidRPr="008424D7">
        <w:rPr>
          <w:rFonts w:ascii="Verdana" w:hAnsi="Verdana" w:cs="Arial"/>
        </w:rPr>
        <w:t>Revisad</w:t>
      </w:r>
      <w:r w:rsidR="009108F2" w:rsidRPr="008424D7">
        <w:rPr>
          <w:rFonts w:ascii="Verdana" w:hAnsi="Verdana" w:cs="Arial"/>
        </w:rPr>
        <w:t>o</w:t>
      </w:r>
      <w:r w:rsidRPr="008424D7">
        <w:rPr>
          <w:rFonts w:ascii="Verdana" w:hAnsi="Verdana" w:cs="Arial"/>
        </w:rPr>
        <w:t>s l</w:t>
      </w:r>
      <w:r w:rsidR="009108F2" w:rsidRPr="008424D7">
        <w:rPr>
          <w:rFonts w:ascii="Verdana" w:hAnsi="Verdana" w:cs="Arial"/>
        </w:rPr>
        <w:t>o</w:t>
      </w:r>
      <w:r w:rsidRPr="008424D7">
        <w:rPr>
          <w:rFonts w:ascii="Verdana" w:hAnsi="Verdana" w:cs="Arial"/>
        </w:rPr>
        <w:t>s mism</w:t>
      </w:r>
      <w:r w:rsidR="009108F2" w:rsidRPr="008424D7">
        <w:rPr>
          <w:rFonts w:ascii="Verdana" w:hAnsi="Verdana" w:cs="Arial"/>
        </w:rPr>
        <w:t>o</w:t>
      </w:r>
      <w:r w:rsidRPr="008424D7">
        <w:rPr>
          <w:rFonts w:ascii="Verdana" w:hAnsi="Verdana" w:cs="Arial"/>
        </w:rPr>
        <w:t xml:space="preserve">s, se observa que ello se traduce en la </w:t>
      </w:r>
      <w:r w:rsidRPr="008424D7">
        <w:rPr>
          <w:rFonts w:ascii="Verdana" w:hAnsi="Verdana" w:cs="Arial"/>
          <w:b/>
          <w:bCs/>
        </w:rPr>
        <w:t>expedición de un decreto emitido por el ejecutivo</w:t>
      </w:r>
      <w:r w:rsidRPr="008424D7">
        <w:rPr>
          <w:rFonts w:ascii="Verdana" w:hAnsi="Verdana" w:cs="Arial"/>
        </w:rPr>
        <w:t xml:space="preserve"> </w:t>
      </w:r>
      <w:r w:rsidRPr="008424D7">
        <w:rPr>
          <w:rFonts w:ascii="Verdana" w:hAnsi="Verdana" w:cs="Arial"/>
          <w:b/>
          <w:bCs/>
        </w:rPr>
        <w:t>del respectivo orden territorial</w:t>
      </w:r>
      <w:r w:rsidRPr="008424D7">
        <w:rPr>
          <w:rFonts w:ascii="Verdana" w:hAnsi="Verdana" w:cs="Arial"/>
        </w:rPr>
        <w:t>, el cual debe tener en cuenta ciertos factores y condicionamientos</w:t>
      </w:r>
      <w:r w:rsidR="009108F2" w:rsidRPr="008424D7">
        <w:rPr>
          <w:rFonts w:ascii="Verdana" w:hAnsi="Verdana" w:cs="Arial"/>
        </w:rPr>
        <w:t xml:space="preserve"> contemplados</w:t>
      </w:r>
      <w:r w:rsidRPr="008424D7">
        <w:rPr>
          <w:rFonts w:ascii="Verdana" w:hAnsi="Verdana" w:cs="Arial"/>
        </w:rPr>
        <w:t xml:space="preserve"> el </w:t>
      </w:r>
      <w:bookmarkStart w:id="0" w:name="_Hlk74302969"/>
      <w:r w:rsidRPr="008424D7">
        <w:rPr>
          <w:rFonts w:ascii="Verdana" w:hAnsi="Verdana" w:cs="Arial"/>
        </w:rPr>
        <w:t>Decreto 111 de 1996</w:t>
      </w:r>
      <w:bookmarkEnd w:id="0"/>
      <w:r w:rsidR="009108F2" w:rsidRPr="008424D7">
        <w:rPr>
          <w:rFonts w:ascii="Verdana" w:hAnsi="Verdana" w:cs="Arial"/>
        </w:rPr>
        <w:t>, así</w:t>
      </w:r>
      <w:r w:rsidRPr="008424D7">
        <w:rPr>
          <w:rFonts w:ascii="Verdana" w:hAnsi="Verdana" w:cs="Arial"/>
        </w:rPr>
        <w:t xml:space="preserve">: </w:t>
      </w:r>
    </w:p>
    <w:p w14:paraId="0250C794" w14:textId="77777777" w:rsidR="00463F66" w:rsidRPr="008424D7" w:rsidRDefault="00463F66" w:rsidP="00D85CCA">
      <w:pPr>
        <w:pStyle w:val="Prrafodelista"/>
        <w:jc w:val="both"/>
        <w:rPr>
          <w:rFonts w:ascii="Verdana" w:hAnsi="Verdana" w:cs="Arial"/>
        </w:rPr>
      </w:pPr>
    </w:p>
    <w:p w14:paraId="5F2ACD28" w14:textId="6175E14A" w:rsidR="00D85CCA" w:rsidRPr="008424D7" w:rsidRDefault="00D85CCA" w:rsidP="00D85CCA">
      <w:pPr>
        <w:pStyle w:val="Prrafodelista"/>
        <w:jc w:val="both"/>
        <w:rPr>
          <w:rFonts w:ascii="Verdana" w:hAnsi="Verdana" w:cs="Arial"/>
          <w:i/>
          <w:iCs/>
        </w:rPr>
      </w:pPr>
      <w:r w:rsidRPr="008424D7">
        <w:rPr>
          <w:rFonts w:ascii="Verdana" w:hAnsi="Verdana" w:cs="Arial"/>
        </w:rPr>
        <w:t>“</w:t>
      </w:r>
      <w:r w:rsidRPr="008424D7">
        <w:rPr>
          <w:rFonts w:ascii="Verdana" w:hAnsi="Verdana" w:cs="Arial"/>
          <w:b/>
          <w:bCs/>
          <w:i/>
          <w:iCs/>
        </w:rPr>
        <w:t>Artículo 64.</w:t>
      </w:r>
      <w:r w:rsidRPr="008424D7">
        <w:rPr>
          <w:rFonts w:ascii="Verdana" w:hAnsi="Verdana" w:cs="Arial"/>
          <w:i/>
          <w:iCs/>
        </w:rPr>
        <w:t xml:space="preserve">  Si el Proyecto de Presupuesto General de la Nación no hubiere sido presentado en los primeros diez días de sesiones ordinarias, el Gobierno Nacional expedirá el decreto de repetición antes del 1° de diciembre de conformidad con lo dispuesto en el artículo 348 de la Constitución Política. Para su expedición el Gobierno podrá reducir gastos y en consecuencia suprimir o refundir empleos cuando así lo considere necesario teniendo en cuenta los cálculos de rentas e ingresos del año fiscal. En la preparación del decreto de repetición el Gobierno tomará en cuenta:</w:t>
      </w:r>
    </w:p>
    <w:p w14:paraId="29799DE5" w14:textId="77777777" w:rsidR="00D85CCA" w:rsidRPr="008424D7" w:rsidRDefault="00D85CCA" w:rsidP="00D85CCA">
      <w:pPr>
        <w:ind w:left="708"/>
        <w:contextualSpacing/>
        <w:jc w:val="both"/>
        <w:rPr>
          <w:rFonts w:ascii="Verdana" w:hAnsi="Verdana" w:cs="Arial"/>
          <w:i/>
          <w:iCs/>
        </w:rPr>
      </w:pPr>
      <w:r w:rsidRPr="008424D7">
        <w:rPr>
          <w:rFonts w:ascii="Verdana" w:hAnsi="Verdana" w:cs="Arial"/>
          <w:i/>
          <w:iCs/>
        </w:rPr>
        <w:t>1) Por presupuesto del año anterior se entiende, el sancionado o adoptado por el Gobierno y liquidado para el año fiscal en curso.</w:t>
      </w:r>
    </w:p>
    <w:p w14:paraId="39AB1EC0" w14:textId="77777777" w:rsidR="00D85CCA" w:rsidRPr="008424D7" w:rsidRDefault="00D85CCA" w:rsidP="00D85CCA">
      <w:pPr>
        <w:ind w:left="708"/>
        <w:contextualSpacing/>
        <w:jc w:val="both"/>
        <w:rPr>
          <w:rFonts w:ascii="Verdana" w:hAnsi="Verdana" w:cs="Arial"/>
          <w:i/>
          <w:iCs/>
        </w:rPr>
      </w:pPr>
      <w:r w:rsidRPr="008424D7">
        <w:rPr>
          <w:rFonts w:ascii="Verdana" w:hAnsi="Verdana" w:cs="Arial"/>
          <w:i/>
          <w:iCs/>
        </w:rPr>
        <w:t>2) Los créditos adicionales debidamente aprobados para el año fiscal en curso.</w:t>
      </w:r>
    </w:p>
    <w:p w14:paraId="74C78D4E" w14:textId="77777777" w:rsidR="00D85CCA" w:rsidRPr="008424D7" w:rsidRDefault="00D85CCA" w:rsidP="00D85CCA">
      <w:pPr>
        <w:ind w:left="708"/>
        <w:contextualSpacing/>
        <w:jc w:val="both"/>
        <w:rPr>
          <w:rFonts w:ascii="Verdana" w:hAnsi="Verdana" w:cs="Arial"/>
          <w:i/>
          <w:iCs/>
        </w:rPr>
      </w:pPr>
      <w:r w:rsidRPr="008424D7">
        <w:rPr>
          <w:rFonts w:ascii="Verdana" w:hAnsi="Verdana" w:cs="Arial"/>
          <w:i/>
          <w:iCs/>
        </w:rPr>
        <w:t>3) Los traslados de apropiaciones efectuadas al presupuesto para el año fiscal en curso.</w:t>
      </w:r>
    </w:p>
    <w:p w14:paraId="2684D635" w14:textId="77777777" w:rsidR="00D85CCA" w:rsidRPr="008424D7" w:rsidRDefault="00D85CCA" w:rsidP="00D85CCA">
      <w:pPr>
        <w:ind w:left="708"/>
        <w:contextualSpacing/>
        <w:jc w:val="both"/>
        <w:rPr>
          <w:rFonts w:ascii="Arial" w:hAnsi="Arial" w:cs="Arial"/>
          <w:i/>
          <w:iCs/>
        </w:rPr>
      </w:pPr>
      <w:r w:rsidRPr="008424D7">
        <w:rPr>
          <w:rFonts w:ascii="Arial" w:hAnsi="Arial" w:cs="Arial"/>
          <w:i/>
          <w:iCs/>
        </w:rPr>
        <w:t xml:space="preserve"> </w:t>
      </w:r>
    </w:p>
    <w:p w14:paraId="511A863F" w14:textId="77777777" w:rsidR="00D85CCA" w:rsidRPr="008424D7" w:rsidRDefault="00D85CCA" w:rsidP="00D85CCA">
      <w:pPr>
        <w:pStyle w:val="Prrafodelista"/>
        <w:jc w:val="both"/>
        <w:rPr>
          <w:rFonts w:ascii="Verdana" w:hAnsi="Verdana" w:cs="Arial"/>
          <w:i/>
          <w:iCs/>
        </w:rPr>
      </w:pPr>
      <w:r w:rsidRPr="008424D7">
        <w:rPr>
          <w:rFonts w:ascii="Verdana" w:hAnsi="Verdana" w:cs="Arial"/>
          <w:b/>
          <w:bCs/>
          <w:i/>
          <w:iCs/>
        </w:rPr>
        <w:t>Artículo 65.</w:t>
      </w:r>
      <w:r w:rsidRPr="008424D7">
        <w:rPr>
          <w:rFonts w:ascii="Verdana" w:hAnsi="Verdana" w:cs="Arial"/>
          <w:i/>
          <w:iCs/>
        </w:rPr>
        <w:t xml:space="preserve"> Según lo dispone el artículo 348 de la Constitución Política, la Dirección General del Presupuesto Nacional hará las estimaciones de las rentas y recursos de capital para el nuevo año fiscal.</w:t>
      </w:r>
    </w:p>
    <w:p w14:paraId="019CF44F" w14:textId="77777777" w:rsidR="00D85CCA" w:rsidRPr="008424D7" w:rsidRDefault="00D85CCA" w:rsidP="00D85CCA">
      <w:pPr>
        <w:pStyle w:val="Prrafodelista"/>
        <w:jc w:val="both"/>
        <w:rPr>
          <w:rFonts w:ascii="Verdana" w:hAnsi="Verdana" w:cs="Arial"/>
          <w:i/>
          <w:iCs/>
        </w:rPr>
      </w:pPr>
    </w:p>
    <w:p w14:paraId="7D5530DE" w14:textId="77777777" w:rsidR="00D85CCA" w:rsidRPr="008424D7" w:rsidRDefault="00D85CCA" w:rsidP="00D85CCA">
      <w:pPr>
        <w:pStyle w:val="Prrafodelista"/>
        <w:jc w:val="both"/>
        <w:rPr>
          <w:rFonts w:ascii="Verdana" w:hAnsi="Verdana" w:cs="Arial"/>
          <w:i/>
          <w:iCs/>
        </w:rPr>
      </w:pPr>
      <w:r w:rsidRPr="008424D7">
        <w:rPr>
          <w:rFonts w:ascii="Verdana" w:hAnsi="Verdana" w:cs="Arial"/>
          <w:i/>
          <w:iCs/>
        </w:rPr>
        <w:t>Si efectuados los ajustes, las rentas y recursos de capital, no alcanzan a cubrir el total de los gastos, podrá el Gobierno, en uso de la facultad constitucional, reducir los gastos y suprimir o refundir empleos hasta la cuantía del cálculo de las rentas y recursos de capital del nuevo año fiscal.</w:t>
      </w:r>
    </w:p>
    <w:p w14:paraId="4840C15D" w14:textId="77777777" w:rsidR="00D85CCA" w:rsidRPr="008424D7" w:rsidRDefault="00D85CCA" w:rsidP="00D85CCA">
      <w:pPr>
        <w:pStyle w:val="Prrafodelista"/>
        <w:jc w:val="both"/>
        <w:rPr>
          <w:rFonts w:ascii="Arial" w:hAnsi="Arial" w:cs="Arial"/>
          <w:i/>
          <w:iCs/>
        </w:rPr>
      </w:pPr>
    </w:p>
    <w:p w14:paraId="7746F6CE" w14:textId="77777777" w:rsidR="00D85CCA" w:rsidRPr="008424D7" w:rsidRDefault="00D85CCA" w:rsidP="00D85CCA">
      <w:pPr>
        <w:pStyle w:val="Prrafodelista"/>
        <w:jc w:val="both"/>
        <w:rPr>
          <w:rFonts w:ascii="Verdana" w:hAnsi="Verdana" w:cs="Arial"/>
          <w:i/>
          <w:iCs/>
        </w:rPr>
      </w:pPr>
      <w:r w:rsidRPr="008424D7">
        <w:rPr>
          <w:rFonts w:ascii="Verdana" w:hAnsi="Verdana" w:cs="Arial"/>
          <w:i/>
          <w:iCs/>
        </w:rPr>
        <w:t>El Presupuesto de Inversión se repetirá por su cuantía total, quedando el Gobierno facultado para distribuir el monto de los ingresos calculados, de acuerdo con los requerimientos del Plan Operativo Anual de Inversiones.</w:t>
      </w:r>
    </w:p>
    <w:p w14:paraId="78773DDC" w14:textId="77777777" w:rsidR="00D85CCA" w:rsidRPr="008424D7" w:rsidRDefault="00D85CCA" w:rsidP="00D85CCA">
      <w:pPr>
        <w:pStyle w:val="Prrafodelista"/>
        <w:jc w:val="both"/>
        <w:rPr>
          <w:rFonts w:ascii="Verdana" w:hAnsi="Verdana" w:cs="Arial"/>
          <w:i/>
          <w:iCs/>
        </w:rPr>
      </w:pPr>
    </w:p>
    <w:p w14:paraId="6D062856" w14:textId="4A09539B" w:rsidR="00D85CCA" w:rsidRPr="008424D7" w:rsidRDefault="00D85CCA" w:rsidP="00777595">
      <w:pPr>
        <w:pStyle w:val="Prrafodelista"/>
        <w:jc w:val="both"/>
        <w:rPr>
          <w:rFonts w:ascii="Verdana" w:hAnsi="Verdana" w:cs="Arial"/>
          <w:b/>
          <w:bCs/>
          <w:i/>
          <w:iCs/>
        </w:rPr>
      </w:pPr>
      <w:r w:rsidRPr="008424D7">
        <w:rPr>
          <w:rFonts w:ascii="Verdana" w:hAnsi="Verdana" w:cs="Arial"/>
          <w:b/>
          <w:bCs/>
          <w:i/>
          <w:iCs/>
        </w:rPr>
        <w:t>Artículo 66</w:t>
      </w:r>
      <w:r w:rsidRPr="008424D7">
        <w:rPr>
          <w:rFonts w:ascii="Verdana" w:hAnsi="Verdana" w:cs="Arial"/>
          <w:i/>
          <w:iCs/>
        </w:rPr>
        <w:t xml:space="preserve">. </w:t>
      </w:r>
      <w:r w:rsidRPr="008424D7">
        <w:rPr>
          <w:rFonts w:ascii="Verdana" w:hAnsi="Verdana" w:cs="Arial"/>
          <w:b/>
          <w:bCs/>
          <w:i/>
          <w:iCs/>
        </w:rPr>
        <w:t xml:space="preserve">Cuando no se incluyan en el decreto de repetición del presupuesto nuevas rentas o recursos de capital que hayan de causarse en el respectivo año fiscal por no figurar en el presupuesto de cuya repetición se trata, o por figurar en forma diferente, podrán abrirse, con base en ellos, </w:t>
      </w:r>
      <w:r w:rsidRPr="008424D7">
        <w:rPr>
          <w:rFonts w:ascii="Verdana" w:hAnsi="Verdana" w:cs="Arial"/>
          <w:b/>
          <w:bCs/>
          <w:i/>
          <w:iCs/>
          <w:u w:val="single"/>
        </w:rPr>
        <w:t>los créditos adicionales</w:t>
      </w:r>
      <w:r w:rsidRPr="008424D7">
        <w:rPr>
          <w:rFonts w:ascii="Verdana" w:hAnsi="Verdana" w:cs="Arial"/>
          <w:b/>
          <w:bCs/>
          <w:i/>
          <w:iCs/>
        </w:rPr>
        <w:t>”.</w:t>
      </w:r>
    </w:p>
    <w:p w14:paraId="62D945DC" w14:textId="77777777" w:rsidR="00777595" w:rsidRPr="008424D7" w:rsidRDefault="00777595" w:rsidP="00777595">
      <w:pPr>
        <w:pStyle w:val="Prrafodelista"/>
        <w:jc w:val="both"/>
        <w:rPr>
          <w:rFonts w:ascii="Verdana" w:hAnsi="Verdana" w:cs="Arial"/>
          <w:i/>
          <w:iCs/>
        </w:rPr>
      </w:pPr>
    </w:p>
    <w:p w14:paraId="204662AE" w14:textId="32628368" w:rsidR="00D85CCA" w:rsidRPr="008424D7" w:rsidRDefault="00D85CCA" w:rsidP="00777595">
      <w:pPr>
        <w:pStyle w:val="Prrafodelista"/>
        <w:spacing w:line="360" w:lineRule="auto"/>
        <w:ind w:left="0"/>
        <w:jc w:val="both"/>
        <w:rPr>
          <w:rFonts w:ascii="Verdana" w:hAnsi="Verdana" w:cs="Arial"/>
        </w:rPr>
      </w:pPr>
      <w:r w:rsidRPr="008424D7">
        <w:rPr>
          <w:rFonts w:ascii="Verdana" w:hAnsi="Verdana"/>
        </w:rPr>
        <w:lastRenderedPageBreak/>
        <w:t>En este sentido, “</w:t>
      </w:r>
      <w:r w:rsidRPr="008424D7">
        <w:rPr>
          <w:rFonts w:ascii="Verdana" w:hAnsi="Verdana"/>
          <w:b/>
          <w:bCs/>
          <w:i/>
          <w:iCs/>
        </w:rPr>
        <w:t>la repetición del presupuesto</w:t>
      </w:r>
      <w:r w:rsidRPr="008424D7">
        <w:rPr>
          <w:rFonts w:ascii="Verdana" w:hAnsi="Verdana"/>
          <w:i/>
          <w:iCs/>
        </w:rPr>
        <w:t xml:space="preserve"> está llamada a operar cuando el Gobierno no hace los trámites de manera diligente y oportuna, que le competen con respecto a la conformación y elaboración del proyecto del presupuesto, o </w:t>
      </w:r>
      <w:r w:rsidRPr="008424D7">
        <w:rPr>
          <w:rFonts w:ascii="Verdana" w:hAnsi="Verdana"/>
          <w:b/>
          <w:bCs/>
          <w:i/>
          <w:iCs/>
        </w:rPr>
        <w:t>cuando los hace, pero contrariando las disposiciones constitucionales y legales del régimen presupuestario</w:t>
      </w:r>
      <w:r w:rsidR="00777595" w:rsidRPr="008424D7">
        <w:rPr>
          <w:rStyle w:val="Refdenotaalpie"/>
          <w:rFonts w:ascii="Verdana" w:hAnsi="Verdana"/>
          <w:i/>
          <w:iCs/>
        </w:rPr>
        <w:footnoteReference w:id="1"/>
      </w:r>
      <w:r w:rsidRPr="008424D7">
        <w:rPr>
          <w:rFonts w:ascii="Verdana" w:hAnsi="Verdana"/>
        </w:rPr>
        <w:t xml:space="preserve">”. </w:t>
      </w:r>
      <w:r w:rsidR="00463F66" w:rsidRPr="008424D7">
        <w:rPr>
          <w:rFonts w:ascii="Verdana" w:hAnsi="Verdana"/>
        </w:rPr>
        <w:t>En cuyo caso, la r</w:t>
      </w:r>
      <w:r w:rsidR="00473D63" w:rsidRPr="008424D7">
        <w:rPr>
          <w:rFonts w:ascii="Verdana" w:hAnsi="Verdana"/>
        </w:rPr>
        <w:t>epetición del presupuesto</w:t>
      </w:r>
      <w:r w:rsidR="7DA49808" w:rsidRPr="008424D7">
        <w:rPr>
          <w:rFonts w:ascii="Verdana" w:hAnsi="Verdana"/>
        </w:rPr>
        <w:t>,</w:t>
      </w:r>
      <w:r w:rsidR="00473D63" w:rsidRPr="008424D7">
        <w:rPr>
          <w:rFonts w:ascii="Verdana" w:hAnsi="Verdana"/>
        </w:rPr>
        <w:t xml:space="preserve"> que como ya se mencionó, debe hacerse por medio de </w:t>
      </w:r>
      <w:r w:rsidR="00473D63" w:rsidRPr="008424D7">
        <w:rPr>
          <w:rFonts w:ascii="Verdana" w:hAnsi="Verdana" w:cs="Arial"/>
          <w:b/>
          <w:bCs/>
        </w:rPr>
        <w:t>decreto emitido por el ejecutivo</w:t>
      </w:r>
      <w:r w:rsidR="00892610" w:rsidRPr="008424D7">
        <w:rPr>
          <w:rFonts w:ascii="Verdana" w:hAnsi="Verdana" w:cs="Arial"/>
        </w:rPr>
        <w:t>, que en palabras de la Corte Constitucional en sentencia C-1645 de 2000, no constituye una sanción,</w:t>
      </w:r>
      <w:r w:rsidR="00463F66" w:rsidRPr="008424D7">
        <w:rPr>
          <w:rFonts w:ascii="Verdana" w:hAnsi="Verdana" w:cs="Arial"/>
        </w:rPr>
        <w:t xml:space="preserve"> sino</w:t>
      </w:r>
      <w:r w:rsidR="00892610" w:rsidRPr="008424D7">
        <w:rPr>
          <w:rFonts w:ascii="Verdana" w:hAnsi="Verdana" w:cs="Arial"/>
        </w:rPr>
        <w:t xml:space="preserve"> un</w:t>
      </w:r>
      <w:r w:rsidR="00463F66" w:rsidRPr="008424D7">
        <w:rPr>
          <w:rFonts w:ascii="Verdana" w:hAnsi="Verdana" w:cs="Arial"/>
        </w:rPr>
        <w:t xml:space="preserve"> mecanismo procedimental de carácter fiscal </w:t>
      </w:r>
      <w:r w:rsidR="00892610" w:rsidRPr="008424D7">
        <w:rPr>
          <w:rFonts w:ascii="Verdana" w:hAnsi="Verdana" w:cs="Arial"/>
        </w:rPr>
        <w:t>que permite hacer</w:t>
      </w:r>
      <w:r w:rsidR="00463F66" w:rsidRPr="008424D7">
        <w:rPr>
          <w:rFonts w:ascii="Verdana" w:hAnsi="Verdana" w:cs="Arial"/>
        </w:rPr>
        <w:t xml:space="preserve"> frente a las situaciones de crisis que se podrían derivar de la inexistencia de una ley anual de presupuesto</w:t>
      </w:r>
      <w:r w:rsidR="00892610" w:rsidRPr="008424D7">
        <w:rPr>
          <w:rFonts w:ascii="Verdana" w:hAnsi="Verdana" w:cs="Arial"/>
        </w:rPr>
        <w:t xml:space="preserve"> (acuerdo municipal en el caso de las entidades territoriales), a fin de evitar un caos financiero y la parálisis de la administración municipal.</w:t>
      </w:r>
    </w:p>
    <w:p w14:paraId="16C2472C" w14:textId="363118DC" w:rsidR="00AA616F" w:rsidRPr="008424D7" w:rsidRDefault="00AA616F" w:rsidP="00777595">
      <w:pPr>
        <w:pStyle w:val="Prrafodelista"/>
        <w:spacing w:line="360" w:lineRule="auto"/>
        <w:ind w:left="0"/>
        <w:jc w:val="both"/>
        <w:rPr>
          <w:rFonts w:ascii="Verdana" w:hAnsi="Verdana" w:cs="Arial"/>
        </w:rPr>
      </w:pPr>
    </w:p>
    <w:p w14:paraId="5572FC93" w14:textId="3F8028B2" w:rsidR="00715C10" w:rsidRPr="008424D7" w:rsidRDefault="00AA616F" w:rsidP="309E887D">
      <w:pPr>
        <w:pStyle w:val="Prrafodelista"/>
        <w:spacing w:line="360" w:lineRule="auto"/>
        <w:ind w:left="0"/>
        <w:jc w:val="both"/>
        <w:rPr>
          <w:rFonts w:ascii="Verdana" w:hAnsi="Verdana" w:cs="Arial"/>
        </w:rPr>
      </w:pPr>
      <w:r w:rsidRPr="008424D7">
        <w:rPr>
          <w:rFonts w:ascii="Verdana" w:hAnsi="Verdana" w:cs="Arial"/>
        </w:rPr>
        <w:t xml:space="preserve">Ahora bien, siguiendo </w:t>
      </w:r>
      <w:r w:rsidR="00715C10" w:rsidRPr="008424D7">
        <w:rPr>
          <w:rFonts w:ascii="Verdana" w:hAnsi="Verdana" w:cs="Arial"/>
        </w:rPr>
        <w:t xml:space="preserve">los preceptos del </w:t>
      </w:r>
      <w:r w:rsidRPr="008424D7">
        <w:rPr>
          <w:rFonts w:ascii="Verdana" w:hAnsi="Verdana" w:cs="Arial"/>
        </w:rPr>
        <w:t>Decreto 111 de 1996</w:t>
      </w:r>
      <w:r w:rsidR="00715C10" w:rsidRPr="008424D7">
        <w:rPr>
          <w:rFonts w:ascii="Verdana" w:hAnsi="Verdana" w:cs="Arial"/>
        </w:rPr>
        <w:t>, en cuanto a las modificaciones relativas a traslados y créditos adicionales al presupuesto, se tiene que debe acreditarse la disponibilidad de los recursos, así:</w:t>
      </w:r>
    </w:p>
    <w:p w14:paraId="4A3AA104" w14:textId="463FEF65" w:rsidR="00D54614" w:rsidRPr="008424D7" w:rsidRDefault="00D54614" w:rsidP="309E887D">
      <w:pPr>
        <w:pStyle w:val="Prrafodelista"/>
        <w:spacing w:line="360" w:lineRule="auto"/>
        <w:ind w:left="0"/>
        <w:jc w:val="both"/>
        <w:rPr>
          <w:rFonts w:ascii="Verdana" w:hAnsi="Verdana" w:cs="Arial"/>
        </w:rPr>
      </w:pPr>
    </w:p>
    <w:p w14:paraId="1DCFC079" w14:textId="4385BA43" w:rsidR="00D54614" w:rsidRPr="008424D7" w:rsidRDefault="00715C10" w:rsidP="309E887D">
      <w:pPr>
        <w:pStyle w:val="Prrafodelista"/>
        <w:spacing w:line="240" w:lineRule="auto"/>
        <w:ind w:left="708"/>
        <w:jc w:val="both"/>
        <w:rPr>
          <w:rFonts w:ascii="Verdana" w:hAnsi="Verdana" w:cs="Arial"/>
          <w:i/>
          <w:iCs/>
          <w:color w:val="333333"/>
          <w:shd w:val="clear" w:color="auto" w:fill="FFFFFF"/>
        </w:rPr>
      </w:pPr>
      <w:r w:rsidRPr="008424D7">
        <w:rPr>
          <w:rFonts w:ascii="Verdana" w:hAnsi="Verdana" w:cs="Arial"/>
          <w:b/>
          <w:bCs/>
          <w:color w:val="333333"/>
          <w:shd w:val="clear" w:color="auto" w:fill="FFFFFF"/>
        </w:rPr>
        <w:t>“</w:t>
      </w:r>
      <w:r w:rsidR="00D54614" w:rsidRPr="008424D7">
        <w:rPr>
          <w:rFonts w:ascii="Verdana" w:hAnsi="Verdana" w:cs="Arial"/>
          <w:b/>
          <w:bCs/>
          <w:i/>
          <w:iCs/>
          <w:color w:val="333333"/>
          <w:shd w:val="clear" w:color="auto" w:fill="FFFFFF"/>
        </w:rPr>
        <w:t>ARTÍCULO 81. </w:t>
      </w:r>
      <w:r w:rsidR="00D54614" w:rsidRPr="008424D7">
        <w:rPr>
          <w:rFonts w:ascii="Verdana" w:hAnsi="Verdana" w:cs="Arial"/>
          <w:i/>
          <w:iCs/>
          <w:color w:val="333333"/>
          <w:shd w:val="clear" w:color="auto" w:fill="FFFFFF"/>
        </w:rPr>
        <w:t xml:space="preserve">Ni el Congreso ni el gobierno podrán abrir créditos adicionales al presupuesto, sin que en la ley o decreto respectivo se establezca de manera clara y precisa el recurso que ha de servir de base para su apertura y con el cual se incrementa el presupuesto de rentas y recursos de capital, a menos que se trate de créditos abiertos mediante </w:t>
      </w:r>
      <w:proofErr w:type="spellStart"/>
      <w:r w:rsidR="00D54614" w:rsidRPr="008424D7">
        <w:rPr>
          <w:rFonts w:ascii="Verdana" w:hAnsi="Verdana" w:cs="Arial"/>
          <w:i/>
          <w:iCs/>
          <w:color w:val="333333"/>
          <w:shd w:val="clear" w:color="auto" w:fill="FFFFFF"/>
        </w:rPr>
        <w:t>contracréditos</w:t>
      </w:r>
      <w:proofErr w:type="spellEnd"/>
      <w:r w:rsidR="00D54614" w:rsidRPr="008424D7">
        <w:rPr>
          <w:rFonts w:ascii="Verdana" w:hAnsi="Verdana" w:cs="Arial"/>
          <w:i/>
          <w:iCs/>
          <w:color w:val="333333"/>
          <w:shd w:val="clear" w:color="auto" w:fill="FFFFFF"/>
        </w:rPr>
        <w:t xml:space="preserve"> a la ley de apropiaciones</w:t>
      </w:r>
    </w:p>
    <w:p w14:paraId="7631DAB7" w14:textId="0A518E29" w:rsidR="00D54614" w:rsidRPr="008424D7" w:rsidRDefault="00D54614" w:rsidP="309E887D">
      <w:pPr>
        <w:spacing w:line="240" w:lineRule="auto"/>
        <w:ind w:left="708"/>
        <w:jc w:val="both"/>
        <w:rPr>
          <w:rFonts w:ascii="Verdana" w:hAnsi="Verdana"/>
          <w:i/>
          <w:iCs/>
        </w:rPr>
      </w:pPr>
      <w:r w:rsidRPr="008424D7">
        <w:rPr>
          <w:rFonts w:ascii="Verdana" w:hAnsi="Verdana"/>
          <w:b/>
          <w:bCs/>
          <w:i/>
          <w:iCs/>
        </w:rPr>
        <w:t>ARTÍCULO 82.</w:t>
      </w:r>
      <w:r w:rsidRPr="008424D7">
        <w:rPr>
          <w:rFonts w:ascii="Verdana" w:hAnsi="Verdana"/>
          <w:i/>
          <w:iCs/>
        </w:rPr>
        <w:t xml:space="preserve"> La disponibilidad de los ingresos de la Nación para abrir los créditos adicionales al presupuesto será certificada por el contador general. En el caso de los ingresos de los establecimientos públicos la disponibilidad será certificada por el jefe de presupuesto o quien haga sus veces.</w:t>
      </w:r>
    </w:p>
    <w:p w14:paraId="4592D7F7" w14:textId="5A1A5DDA" w:rsidR="00D54614" w:rsidRPr="008424D7" w:rsidRDefault="00D54614" w:rsidP="309E887D">
      <w:pPr>
        <w:pStyle w:val="Prrafodelista"/>
        <w:spacing w:line="240" w:lineRule="auto"/>
        <w:ind w:left="708"/>
        <w:jc w:val="both"/>
        <w:rPr>
          <w:rFonts w:ascii="Verdana" w:hAnsi="Verdana"/>
          <w:i/>
          <w:iCs/>
        </w:rPr>
      </w:pPr>
      <w:r w:rsidRPr="008424D7">
        <w:rPr>
          <w:rFonts w:ascii="Verdana" w:hAnsi="Verdana"/>
          <w:i/>
          <w:iCs/>
        </w:rPr>
        <w:t>La disponibilidad de las apropiaciones para efectuar los traslados presupuestales será certificada por el jefe de presupuesto del órgano respectivo</w:t>
      </w:r>
      <w:r w:rsidR="00715C10" w:rsidRPr="008424D7">
        <w:rPr>
          <w:rFonts w:ascii="Verdana" w:hAnsi="Verdana"/>
          <w:i/>
          <w:iCs/>
        </w:rPr>
        <w:t>”.</w:t>
      </w:r>
    </w:p>
    <w:p w14:paraId="5933EDB4" w14:textId="77777777" w:rsidR="0068429D" w:rsidRPr="008424D7" w:rsidRDefault="0068429D" w:rsidP="00D85CCA">
      <w:pPr>
        <w:autoSpaceDE w:val="0"/>
        <w:autoSpaceDN w:val="0"/>
        <w:adjustRightInd w:val="0"/>
        <w:spacing w:line="360" w:lineRule="auto"/>
        <w:jc w:val="both"/>
        <w:rPr>
          <w:rFonts w:ascii="Verdana" w:hAnsi="Verdana"/>
        </w:rPr>
      </w:pPr>
    </w:p>
    <w:p w14:paraId="1895298F" w14:textId="7DF51DD1" w:rsidR="0068429D" w:rsidRPr="008424D7" w:rsidRDefault="0068429D" w:rsidP="787A8B41">
      <w:pPr>
        <w:autoSpaceDE w:val="0"/>
        <w:autoSpaceDN w:val="0"/>
        <w:adjustRightInd w:val="0"/>
        <w:spacing w:line="360" w:lineRule="auto"/>
        <w:jc w:val="both"/>
        <w:rPr>
          <w:rFonts w:ascii="Verdana" w:hAnsi="Verdana"/>
        </w:rPr>
      </w:pPr>
      <w:r w:rsidRPr="008424D7">
        <w:rPr>
          <w:rFonts w:ascii="Verdana" w:hAnsi="Verdana"/>
        </w:rPr>
        <w:lastRenderedPageBreak/>
        <w:t>Entiéndase por créditos adicionales, “</w:t>
      </w:r>
      <w:r w:rsidRPr="008424D7">
        <w:rPr>
          <w:rFonts w:ascii="Verdana" w:hAnsi="Verdana"/>
          <w:i/>
          <w:iCs/>
        </w:rPr>
        <w:t>aquellas apropiaciones que se abren en el curso de la vigencia, con posterioridad a la expedición y liquidación del Presupuesto, y que se consideran como gastos complementarios de éste</w:t>
      </w:r>
      <w:r w:rsidRPr="008424D7">
        <w:rPr>
          <w:rFonts w:ascii="Verdana" w:hAnsi="Verdana"/>
        </w:rPr>
        <w:t>”</w:t>
      </w:r>
      <w:r w:rsidR="00073127" w:rsidRPr="008424D7">
        <w:rPr>
          <w:rStyle w:val="Refdenotaalpie"/>
          <w:rFonts w:ascii="Verdana" w:hAnsi="Verdana"/>
        </w:rPr>
        <w:footnoteReference w:id="2"/>
      </w:r>
      <w:r w:rsidR="328785A3" w:rsidRPr="008424D7">
        <w:rPr>
          <w:rFonts w:ascii="Verdana" w:hAnsi="Verdana"/>
        </w:rPr>
        <w:t>.</w:t>
      </w:r>
    </w:p>
    <w:p w14:paraId="3D2090E3" w14:textId="71385155" w:rsidR="00D85CCA" w:rsidRPr="008424D7" w:rsidRDefault="00D85CCA" w:rsidP="00D85CCA">
      <w:pPr>
        <w:autoSpaceDE w:val="0"/>
        <w:autoSpaceDN w:val="0"/>
        <w:adjustRightInd w:val="0"/>
        <w:spacing w:line="360" w:lineRule="auto"/>
        <w:jc w:val="both"/>
        <w:rPr>
          <w:rFonts w:ascii="Verdana" w:hAnsi="Verdana"/>
        </w:rPr>
      </w:pPr>
      <w:r w:rsidRPr="008424D7">
        <w:rPr>
          <w:rFonts w:ascii="Verdana" w:hAnsi="Verdana"/>
        </w:rPr>
        <w:t xml:space="preserve">En el sub judice, el Departamento de Boyacá considera que </w:t>
      </w:r>
      <w:r w:rsidR="00B27AD2" w:rsidRPr="008424D7">
        <w:rPr>
          <w:rFonts w:ascii="Verdana" w:hAnsi="Verdana"/>
        </w:rPr>
        <w:t>los</w:t>
      </w:r>
      <w:r w:rsidRPr="008424D7">
        <w:rPr>
          <w:rFonts w:ascii="Verdana" w:hAnsi="Verdana"/>
        </w:rPr>
        <w:t xml:space="preserve"> Acuerdo</w:t>
      </w:r>
      <w:r w:rsidR="00A77844" w:rsidRPr="008424D7">
        <w:rPr>
          <w:rFonts w:ascii="Verdana" w:hAnsi="Verdana"/>
        </w:rPr>
        <w:t>s No. 0</w:t>
      </w:r>
      <w:r w:rsidRPr="008424D7">
        <w:rPr>
          <w:rFonts w:ascii="Verdana" w:hAnsi="Verdana"/>
        </w:rPr>
        <w:t>2</w:t>
      </w:r>
      <w:r w:rsidR="00A77844" w:rsidRPr="008424D7">
        <w:rPr>
          <w:rFonts w:ascii="Verdana" w:hAnsi="Verdana"/>
        </w:rPr>
        <w:t>6</w:t>
      </w:r>
      <w:r w:rsidRPr="008424D7">
        <w:rPr>
          <w:rFonts w:ascii="Verdana" w:hAnsi="Verdana"/>
        </w:rPr>
        <w:t xml:space="preserve"> de </w:t>
      </w:r>
      <w:r w:rsidR="00040646" w:rsidRPr="008424D7">
        <w:rPr>
          <w:rFonts w:ascii="Verdana" w:hAnsi="Verdana"/>
        </w:rPr>
        <w:t>30</w:t>
      </w:r>
      <w:r w:rsidRPr="008424D7">
        <w:rPr>
          <w:rFonts w:ascii="Verdana" w:hAnsi="Verdana"/>
        </w:rPr>
        <w:t xml:space="preserve"> de noviembre de 2020, </w:t>
      </w:r>
      <w:r w:rsidR="00A77844" w:rsidRPr="008424D7">
        <w:rPr>
          <w:rFonts w:ascii="Verdana" w:hAnsi="Verdana"/>
        </w:rPr>
        <w:t xml:space="preserve">No. 030 de 14 de diciembre de 2020, No. 034 de 14 de diciembre de 2020, No. 035 de 18 de diciembre de 2020, </w:t>
      </w:r>
      <w:r w:rsidRPr="008424D7">
        <w:rPr>
          <w:rFonts w:ascii="Verdana" w:hAnsi="Verdana"/>
        </w:rPr>
        <w:t>expedido</w:t>
      </w:r>
      <w:r w:rsidR="00977358" w:rsidRPr="008424D7">
        <w:rPr>
          <w:rFonts w:ascii="Verdana" w:hAnsi="Verdana"/>
        </w:rPr>
        <w:t>s</w:t>
      </w:r>
      <w:r w:rsidRPr="008424D7">
        <w:rPr>
          <w:rFonts w:ascii="Verdana" w:hAnsi="Verdana"/>
        </w:rPr>
        <w:t xml:space="preserve"> por el Concejo Municipal de Tuta</w:t>
      </w:r>
      <w:r w:rsidR="00977358" w:rsidRPr="008424D7">
        <w:rPr>
          <w:rFonts w:ascii="Verdana" w:hAnsi="Verdana"/>
        </w:rPr>
        <w:t>,</w:t>
      </w:r>
      <w:r w:rsidRPr="008424D7">
        <w:rPr>
          <w:rFonts w:ascii="Verdana" w:hAnsi="Verdana"/>
        </w:rPr>
        <w:t xml:space="preserve"> está</w:t>
      </w:r>
      <w:r w:rsidR="00977358" w:rsidRPr="008424D7">
        <w:rPr>
          <w:rFonts w:ascii="Verdana" w:hAnsi="Verdana"/>
        </w:rPr>
        <w:t>n</w:t>
      </w:r>
      <w:r w:rsidRPr="008424D7">
        <w:rPr>
          <w:rFonts w:ascii="Verdana" w:hAnsi="Verdana"/>
        </w:rPr>
        <w:t xml:space="preserve"> viciado</w:t>
      </w:r>
      <w:r w:rsidR="00A77844" w:rsidRPr="008424D7">
        <w:rPr>
          <w:rFonts w:ascii="Verdana" w:hAnsi="Verdana"/>
        </w:rPr>
        <w:t>s</w:t>
      </w:r>
      <w:r w:rsidRPr="008424D7">
        <w:rPr>
          <w:rFonts w:ascii="Verdana" w:hAnsi="Verdana"/>
        </w:rPr>
        <w:t xml:space="preserve"> de ilegalidad, teniendo en cuenta que a través de </w:t>
      </w:r>
      <w:r w:rsidR="00EE68AF" w:rsidRPr="008424D7">
        <w:rPr>
          <w:rFonts w:ascii="Verdana" w:hAnsi="Verdana"/>
        </w:rPr>
        <w:t>estos</w:t>
      </w:r>
      <w:r w:rsidRPr="008424D7">
        <w:rPr>
          <w:rFonts w:ascii="Verdana" w:hAnsi="Verdana"/>
        </w:rPr>
        <w:t xml:space="preserve"> se modificó el presupuesto de ingresos, gastos e inversiones del municipio de Tuta para la vigencia del año 2020, que había sido establecido mediante Acuerdo No. 021 del 23 de diciembre de 2019, pero que fue declarado invalido por el Tribunal Administrativo de Boyacá, mediante sentencia proferida el 09 de septiembre de 2020 dentro del proceso No. 15001-23-33-000-2020-00096-00, y que ante tal circunstancia, ha debido entrar a regir el presupuesto de la vigencia anterior, mediante DECRETO expedido por el alcalde, según los términos previstos en los artículos 64, 65 y 66 del Decreto 111 de 1996. </w:t>
      </w:r>
    </w:p>
    <w:p w14:paraId="25631701" w14:textId="0C6F759D" w:rsidR="00D85CCA" w:rsidRPr="008424D7" w:rsidRDefault="00D85CCA" w:rsidP="00D85CCA">
      <w:pPr>
        <w:spacing w:line="360" w:lineRule="auto"/>
        <w:jc w:val="both"/>
        <w:rPr>
          <w:rFonts w:ascii="Verdana" w:hAnsi="Verdana"/>
        </w:rPr>
      </w:pPr>
      <w:r w:rsidRPr="008424D7">
        <w:rPr>
          <w:rFonts w:ascii="Verdana" w:hAnsi="Verdana"/>
        </w:rPr>
        <w:t xml:space="preserve">Por su parte, </w:t>
      </w:r>
      <w:r w:rsidR="004E2B47" w:rsidRPr="008424D7">
        <w:rPr>
          <w:rFonts w:ascii="Verdana" w:hAnsi="Verdana"/>
        </w:rPr>
        <w:t>los</w:t>
      </w:r>
      <w:r w:rsidRPr="008424D7">
        <w:rPr>
          <w:rFonts w:ascii="Verdana" w:hAnsi="Verdana"/>
        </w:rPr>
        <w:t xml:space="preserve"> apoderado</w:t>
      </w:r>
      <w:r w:rsidR="004E2B47" w:rsidRPr="008424D7">
        <w:rPr>
          <w:rFonts w:ascii="Verdana" w:hAnsi="Verdana"/>
        </w:rPr>
        <w:t>s</w:t>
      </w:r>
      <w:r w:rsidRPr="008424D7">
        <w:rPr>
          <w:rFonts w:ascii="Verdana" w:hAnsi="Verdana"/>
        </w:rPr>
        <w:t xml:space="preserve"> del </w:t>
      </w:r>
      <w:r w:rsidR="00A77844" w:rsidRPr="008424D7">
        <w:rPr>
          <w:rFonts w:ascii="Verdana" w:hAnsi="Verdana"/>
        </w:rPr>
        <w:t>Municipio</w:t>
      </w:r>
      <w:r w:rsidRPr="008424D7">
        <w:rPr>
          <w:rFonts w:ascii="Verdana" w:hAnsi="Verdana"/>
        </w:rPr>
        <w:t xml:space="preserve"> y del Concejo de Tuta, manifest</w:t>
      </w:r>
      <w:r w:rsidR="004E2B47" w:rsidRPr="008424D7">
        <w:rPr>
          <w:rFonts w:ascii="Verdana" w:hAnsi="Verdana"/>
        </w:rPr>
        <w:t>aron</w:t>
      </w:r>
      <w:r w:rsidRPr="008424D7">
        <w:rPr>
          <w:rFonts w:ascii="Verdana" w:hAnsi="Verdana"/>
        </w:rPr>
        <w:t xml:space="preserve"> que </w:t>
      </w:r>
      <w:r w:rsidR="00A77844" w:rsidRPr="008424D7">
        <w:rPr>
          <w:rFonts w:ascii="Verdana" w:hAnsi="Verdana"/>
        </w:rPr>
        <w:t>los mencionados acuerdos</w:t>
      </w:r>
      <w:r w:rsidRPr="008424D7">
        <w:rPr>
          <w:rFonts w:ascii="Verdana" w:hAnsi="Verdana"/>
          <w:i/>
          <w:iCs/>
          <w:sz w:val="20"/>
          <w:szCs w:val="20"/>
        </w:rPr>
        <w:t xml:space="preserve"> </w:t>
      </w:r>
      <w:r w:rsidRPr="008424D7">
        <w:rPr>
          <w:rFonts w:ascii="Verdana" w:hAnsi="Verdana"/>
        </w:rPr>
        <w:t>no fue</w:t>
      </w:r>
      <w:r w:rsidR="00A77844" w:rsidRPr="008424D7">
        <w:rPr>
          <w:rFonts w:ascii="Verdana" w:hAnsi="Verdana"/>
        </w:rPr>
        <w:t>ron</w:t>
      </w:r>
      <w:r w:rsidRPr="008424D7">
        <w:rPr>
          <w:rFonts w:ascii="Verdana" w:hAnsi="Verdana"/>
        </w:rPr>
        <w:t xml:space="preserve"> expedido</w:t>
      </w:r>
      <w:r w:rsidR="00A77844" w:rsidRPr="008424D7">
        <w:rPr>
          <w:rFonts w:ascii="Verdana" w:hAnsi="Verdana"/>
        </w:rPr>
        <w:t>s</w:t>
      </w:r>
      <w:r w:rsidRPr="008424D7">
        <w:rPr>
          <w:rFonts w:ascii="Verdana" w:hAnsi="Verdana"/>
        </w:rPr>
        <w:t xml:space="preserve"> con base en el Acuerdo No. 021 del 23 de diciembre de 2019, como lo considera el Departamento de Boyacá, sino </w:t>
      </w:r>
      <w:r w:rsidR="00497CA5" w:rsidRPr="008424D7">
        <w:rPr>
          <w:rFonts w:ascii="Verdana" w:hAnsi="Verdana"/>
        </w:rPr>
        <w:t>con base en</w:t>
      </w:r>
      <w:r w:rsidRPr="008424D7">
        <w:rPr>
          <w:rFonts w:ascii="Verdana" w:hAnsi="Verdana"/>
        </w:rPr>
        <w:t xml:space="preserve"> el Acuerdo 022 de 2020 </w:t>
      </w:r>
      <w:r w:rsidRPr="008424D7">
        <w:rPr>
          <w:rFonts w:ascii="Verdana" w:hAnsi="Verdana"/>
          <w:i/>
          <w:iCs/>
          <w:sz w:val="20"/>
          <w:szCs w:val="20"/>
        </w:rPr>
        <w:t>“</w:t>
      </w:r>
      <w:bookmarkStart w:id="1" w:name="_Hlk74301370"/>
      <w:r w:rsidRPr="008424D7">
        <w:rPr>
          <w:rFonts w:ascii="Verdana" w:hAnsi="Verdana"/>
          <w:i/>
          <w:iCs/>
          <w:sz w:val="20"/>
          <w:szCs w:val="20"/>
        </w:rPr>
        <w:t xml:space="preserve">por medio del cual se expide el presupuesto de ingresos, gastos e inversiones </w:t>
      </w:r>
      <w:bookmarkEnd w:id="1"/>
      <w:r w:rsidRPr="008424D7">
        <w:rPr>
          <w:rFonts w:ascii="Verdana" w:hAnsi="Verdana"/>
          <w:i/>
          <w:iCs/>
          <w:sz w:val="20"/>
          <w:szCs w:val="20"/>
        </w:rPr>
        <w:t>del municipio de Tuta- Boyacá, para la vigencia restante del 2020”</w:t>
      </w:r>
      <w:r w:rsidRPr="008424D7">
        <w:rPr>
          <w:rFonts w:ascii="Verdana" w:hAnsi="Verdana"/>
          <w:i/>
          <w:iCs/>
          <w:sz w:val="14"/>
          <w:szCs w:val="14"/>
        </w:rPr>
        <w:t>,</w:t>
      </w:r>
      <w:r w:rsidRPr="008424D7">
        <w:rPr>
          <w:rFonts w:ascii="Verdana" w:hAnsi="Verdana"/>
        </w:rPr>
        <w:t xml:space="preserve"> el que para la fecha de ser aprobado</w:t>
      </w:r>
      <w:r w:rsidR="00497CA5" w:rsidRPr="008424D7">
        <w:rPr>
          <w:rFonts w:ascii="Verdana" w:hAnsi="Verdana"/>
        </w:rPr>
        <w:t>s</w:t>
      </w:r>
      <w:r w:rsidRPr="008424D7">
        <w:rPr>
          <w:rFonts w:ascii="Verdana" w:hAnsi="Verdana"/>
        </w:rPr>
        <w:t xml:space="preserve"> </w:t>
      </w:r>
      <w:r w:rsidR="00497CA5" w:rsidRPr="008424D7">
        <w:rPr>
          <w:rFonts w:ascii="Verdana" w:hAnsi="Verdana"/>
        </w:rPr>
        <w:t>los</w:t>
      </w:r>
      <w:r w:rsidRPr="008424D7">
        <w:rPr>
          <w:rFonts w:ascii="Verdana" w:hAnsi="Verdana"/>
        </w:rPr>
        <w:t xml:space="preserve"> Acuerdo</w:t>
      </w:r>
      <w:r w:rsidR="00497CA5" w:rsidRPr="008424D7">
        <w:rPr>
          <w:rFonts w:ascii="Verdana" w:hAnsi="Verdana"/>
        </w:rPr>
        <w:t>s</w:t>
      </w:r>
      <w:r w:rsidRPr="008424D7">
        <w:rPr>
          <w:rFonts w:ascii="Verdana" w:hAnsi="Verdana"/>
        </w:rPr>
        <w:t xml:space="preserve"> acusado</w:t>
      </w:r>
      <w:r w:rsidR="00497CA5" w:rsidRPr="008424D7">
        <w:rPr>
          <w:rFonts w:ascii="Verdana" w:hAnsi="Verdana"/>
        </w:rPr>
        <w:t>s</w:t>
      </w:r>
      <w:r w:rsidRPr="008424D7">
        <w:rPr>
          <w:rFonts w:ascii="Verdana" w:hAnsi="Verdana"/>
        </w:rPr>
        <w:t>, gozaba de presunción de legalidad, debido a que si bien la Gobernación de Boyacá lo demand</w:t>
      </w:r>
      <w:r w:rsidR="00EE68AF" w:rsidRPr="008424D7">
        <w:rPr>
          <w:rFonts w:ascii="Verdana" w:hAnsi="Verdana"/>
        </w:rPr>
        <w:t>ó</w:t>
      </w:r>
      <w:r w:rsidRPr="008424D7">
        <w:rPr>
          <w:rFonts w:ascii="Verdana" w:hAnsi="Verdana"/>
        </w:rPr>
        <w:t>, el mismo no ha</w:t>
      </w:r>
      <w:r w:rsidR="00EE68AF" w:rsidRPr="008424D7">
        <w:rPr>
          <w:rFonts w:ascii="Verdana" w:hAnsi="Verdana"/>
        </w:rPr>
        <w:t>bía</w:t>
      </w:r>
      <w:r w:rsidRPr="008424D7">
        <w:rPr>
          <w:rFonts w:ascii="Verdana" w:hAnsi="Verdana"/>
        </w:rPr>
        <w:t xml:space="preserve"> sido invalidado.</w:t>
      </w:r>
    </w:p>
    <w:p w14:paraId="5DDEA410" w14:textId="283F7A5F" w:rsidR="00D85CCA" w:rsidRPr="008424D7" w:rsidRDefault="00D85CCA" w:rsidP="00D85CCA">
      <w:pPr>
        <w:spacing w:line="360" w:lineRule="auto"/>
        <w:jc w:val="both"/>
      </w:pPr>
      <w:r w:rsidRPr="008424D7">
        <w:rPr>
          <w:rFonts w:ascii="Verdana" w:hAnsi="Verdana"/>
        </w:rPr>
        <w:t xml:space="preserve">Además, precisaron que las modificaciones presupuestales realizadas en </w:t>
      </w:r>
      <w:r w:rsidR="0082077F" w:rsidRPr="008424D7">
        <w:rPr>
          <w:rFonts w:ascii="Verdana" w:hAnsi="Verdana"/>
        </w:rPr>
        <w:t>los</w:t>
      </w:r>
      <w:r w:rsidRPr="008424D7">
        <w:rPr>
          <w:rFonts w:ascii="Verdana" w:hAnsi="Verdana"/>
        </w:rPr>
        <w:t xml:space="preserve"> acuerdo</w:t>
      </w:r>
      <w:r w:rsidR="0082077F" w:rsidRPr="008424D7">
        <w:rPr>
          <w:rFonts w:ascii="Verdana" w:hAnsi="Verdana"/>
        </w:rPr>
        <w:t>s</w:t>
      </w:r>
      <w:r w:rsidRPr="008424D7">
        <w:rPr>
          <w:rFonts w:ascii="Verdana" w:hAnsi="Verdana"/>
        </w:rPr>
        <w:t xml:space="preserve"> acusado</w:t>
      </w:r>
      <w:r w:rsidR="0082077F" w:rsidRPr="008424D7">
        <w:rPr>
          <w:rFonts w:ascii="Verdana" w:hAnsi="Verdana"/>
        </w:rPr>
        <w:t>s</w:t>
      </w:r>
      <w:r w:rsidRPr="008424D7">
        <w:rPr>
          <w:rFonts w:ascii="Verdana" w:hAnsi="Verdana"/>
        </w:rPr>
        <w:t>, además de ser realizada</w:t>
      </w:r>
      <w:r w:rsidR="00484D9B" w:rsidRPr="008424D7">
        <w:rPr>
          <w:rFonts w:ascii="Verdana" w:hAnsi="Verdana"/>
        </w:rPr>
        <w:t>s</w:t>
      </w:r>
      <w:r w:rsidRPr="008424D7">
        <w:rPr>
          <w:rFonts w:ascii="Verdana" w:hAnsi="Verdana"/>
        </w:rPr>
        <w:t xml:space="preserve"> con posterioridad al Acuerdo 022 de 2020, tienen vigencia hasta el 31 de diciembre de 2020</w:t>
      </w:r>
      <w:r w:rsidR="004E2B47" w:rsidRPr="008424D7">
        <w:rPr>
          <w:rFonts w:ascii="Verdana" w:hAnsi="Verdana"/>
        </w:rPr>
        <w:t xml:space="preserve"> y existía la disponibilidad de los </w:t>
      </w:r>
      <w:r w:rsidR="56D68AF9" w:rsidRPr="008424D7">
        <w:rPr>
          <w:rFonts w:ascii="Verdana" w:hAnsi="Verdana"/>
        </w:rPr>
        <w:t>recursos, razones</w:t>
      </w:r>
      <w:r w:rsidRPr="008424D7">
        <w:rPr>
          <w:rFonts w:ascii="Verdana" w:hAnsi="Verdana"/>
        </w:rPr>
        <w:t xml:space="preserve"> por las que aseguran que </w:t>
      </w:r>
      <w:r w:rsidR="004E2B47" w:rsidRPr="008424D7">
        <w:rPr>
          <w:rFonts w:ascii="Verdana" w:hAnsi="Verdana"/>
        </w:rPr>
        <w:t>los</w:t>
      </w:r>
      <w:r w:rsidRPr="008424D7">
        <w:rPr>
          <w:rFonts w:ascii="Verdana" w:hAnsi="Verdana"/>
        </w:rPr>
        <w:t xml:space="preserve"> Acuerdo</w:t>
      </w:r>
      <w:r w:rsidR="004E2B47" w:rsidRPr="008424D7">
        <w:rPr>
          <w:rFonts w:ascii="Verdana" w:hAnsi="Verdana"/>
        </w:rPr>
        <w:t xml:space="preserve">s </w:t>
      </w:r>
      <w:r w:rsidR="004E2B47" w:rsidRPr="008424D7">
        <w:rPr>
          <w:rFonts w:ascii="Verdana" w:hAnsi="Verdana"/>
        </w:rPr>
        <w:lastRenderedPageBreak/>
        <w:t>expedidos</w:t>
      </w:r>
      <w:r w:rsidRPr="008424D7">
        <w:rPr>
          <w:rFonts w:ascii="Verdana" w:hAnsi="Verdana"/>
        </w:rPr>
        <w:t xml:space="preserve"> </w:t>
      </w:r>
      <w:r w:rsidR="004E2B47" w:rsidRPr="008424D7">
        <w:rPr>
          <w:rFonts w:ascii="Verdana" w:hAnsi="Verdana"/>
        </w:rPr>
        <w:t>son</w:t>
      </w:r>
      <w:r w:rsidRPr="008424D7">
        <w:rPr>
          <w:rFonts w:ascii="Verdana" w:hAnsi="Verdana"/>
        </w:rPr>
        <w:t xml:space="preserve"> legal</w:t>
      </w:r>
      <w:r w:rsidR="004E2B47" w:rsidRPr="008424D7">
        <w:rPr>
          <w:rFonts w:ascii="Verdana" w:hAnsi="Verdana"/>
        </w:rPr>
        <w:t>es</w:t>
      </w:r>
      <w:r w:rsidRPr="008424D7">
        <w:rPr>
          <w:rFonts w:ascii="Verdana" w:hAnsi="Verdana"/>
        </w:rPr>
        <w:t xml:space="preserve"> y cumple</w:t>
      </w:r>
      <w:r w:rsidR="004E2B47" w:rsidRPr="008424D7">
        <w:rPr>
          <w:rFonts w:ascii="Verdana" w:hAnsi="Verdana"/>
        </w:rPr>
        <w:t>n</w:t>
      </w:r>
      <w:r w:rsidRPr="008424D7">
        <w:rPr>
          <w:rFonts w:ascii="Verdana" w:hAnsi="Verdana"/>
        </w:rPr>
        <w:t xml:space="preserve"> con lo establecido en el Decreto 111 de 1996 y demás normatividad legal vigente en materia presupuestal.</w:t>
      </w:r>
    </w:p>
    <w:p w14:paraId="4148DA9F" w14:textId="6B242E98" w:rsidR="00D85CCA" w:rsidRPr="008424D7" w:rsidRDefault="00D85CCA" w:rsidP="00D85CCA">
      <w:pPr>
        <w:pStyle w:val="BodyText23"/>
        <w:rPr>
          <w:rFonts w:ascii="Verdana" w:hAnsi="Verdana" w:cs="Arial"/>
          <w:sz w:val="22"/>
          <w:szCs w:val="22"/>
          <w:lang w:val="es-CO"/>
        </w:rPr>
      </w:pPr>
      <w:r w:rsidRPr="008424D7">
        <w:rPr>
          <w:rFonts w:ascii="Verdana" w:hAnsi="Verdana"/>
          <w:sz w:val="22"/>
          <w:szCs w:val="22"/>
        </w:rPr>
        <w:t>En este orden de ideas</w:t>
      </w:r>
      <w:r w:rsidR="3B6A8662" w:rsidRPr="008424D7">
        <w:rPr>
          <w:rFonts w:ascii="Verdana" w:hAnsi="Verdana"/>
          <w:sz w:val="22"/>
          <w:szCs w:val="22"/>
        </w:rPr>
        <w:t>,</w:t>
      </w:r>
      <w:r w:rsidRPr="008424D7">
        <w:rPr>
          <w:rFonts w:ascii="Verdana" w:hAnsi="Verdana"/>
          <w:sz w:val="22"/>
          <w:szCs w:val="22"/>
        </w:rPr>
        <w:t xml:space="preserve"> al consultar la plataforma SAMAI, se evidencia que, como lo señala el Departamento de Boyacá, el Acuerdo No. 021 del 23 de diciembre de 2019 “</w:t>
      </w:r>
      <w:r w:rsidRPr="008424D7">
        <w:rPr>
          <w:rFonts w:ascii="Verdana" w:hAnsi="Verdana"/>
          <w:i/>
          <w:iCs/>
          <w:sz w:val="22"/>
          <w:szCs w:val="22"/>
        </w:rPr>
        <w:t xml:space="preserve">por medio del cual se adopta el presupuesto general de ingresos y gastos del municipio de Tuta para la vigencia fiscal 2020”, </w:t>
      </w:r>
      <w:r w:rsidRPr="008424D7">
        <w:rPr>
          <w:rFonts w:ascii="Verdana" w:hAnsi="Verdana"/>
          <w:sz w:val="22"/>
          <w:szCs w:val="22"/>
        </w:rPr>
        <w:t xml:space="preserve">fue declarado invalido por el Tribunal Administrativo de Boyacá, mediante sentencia de 09 de septiembre de 2020, proferida dentro del proceso </w:t>
      </w:r>
      <w:r w:rsidRPr="008424D7">
        <w:rPr>
          <w:rFonts w:ascii="Verdana" w:hAnsi="Verdana"/>
          <w:sz w:val="22"/>
          <w:szCs w:val="22"/>
          <w:lang w:eastAsia="es-ES"/>
        </w:rPr>
        <w:t xml:space="preserve">con radicado </w:t>
      </w:r>
      <w:r w:rsidRPr="008424D7">
        <w:rPr>
          <w:rFonts w:ascii="Verdana" w:hAnsi="Verdana"/>
          <w:sz w:val="22"/>
          <w:szCs w:val="22"/>
        </w:rPr>
        <w:t xml:space="preserve">No. 15001-23-33-000-2020-00096-00. </w:t>
      </w:r>
      <w:r w:rsidRPr="008424D7">
        <w:rPr>
          <w:rFonts w:ascii="Verdana" w:hAnsi="Verdana" w:cs="Arial"/>
          <w:sz w:val="22"/>
          <w:szCs w:val="22"/>
          <w:lang w:val="es-CO"/>
        </w:rPr>
        <w:t>De dicha decisión judicial se destaca:</w:t>
      </w:r>
    </w:p>
    <w:p w14:paraId="22F7D351" w14:textId="77777777" w:rsidR="00D85CCA" w:rsidRPr="008424D7" w:rsidRDefault="00D85CCA" w:rsidP="00D85CCA">
      <w:pPr>
        <w:pStyle w:val="BodyText23"/>
        <w:rPr>
          <w:rFonts w:ascii="Arial" w:hAnsi="Arial" w:cs="Arial"/>
          <w:szCs w:val="24"/>
          <w:lang w:val="es-CO"/>
        </w:rPr>
      </w:pPr>
    </w:p>
    <w:p w14:paraId="18727DD4" w14:textId="1FCAA383" w:rsidR="00D85CCA" w:rsidRPr="008424D7" w:rsidRDefault="00D85CCA" w:rsidP="00D85CCA">
      <w:pPr>
        <w:ind w:left="708" w:right="-232"/>
        <w:contextualSpacing/>
        <w:jc w:val="both"/>
        <w:rPr>
          <w:rFonts w:ascii="Verdana" w:hAnsi="Verdana" w:cs="Arial"/>
          <w:bCs/>
          <w:i/>
          <w:iCs/>
        </w:rPr>
      </w:pPr>
      <w:r w:rsidRPr="008424D7">
        <w:rPr>
          <w:rFonts w:ascii="Verdana" w:hAnsi="Verdana" w:cs="Arial"/>
          <w:bCs/>
          <w:i/>
          <w:iCs/>
        </w:rPr>
        <w:t>“(…) el presupuesto debió ser expedido de acuerdo con el Estatuto Orgánico del Presupuesto (Decreto 111 de 1996), el cual en su artículo 11, dispone que el mismo se compone de tres partes, esto es el presupuesto de rentas, el presupuesto de gastos y las disposiciones generales.</w:t>
      </w:r>
    </w:p>
    <w:p w14:paraId="3BEFA804" w14:textId="77777777" w:rsidR="00977D16" w:rsidRPr="008424D7" w:rsidRDefault="00977D16" w:rsidP="00D85CCA">
      <w:pPr>
        <w:ind w:left="708" w:right="-232"/>
        <w:contextualSpacing/>
        <w:jc w:val="both"/>
        <w:rPr>
          <w:rFonts w:ascii="Verdana" w:hAnsi="Verdana" w:cs="Arial"/>
          <w:bCs/>
          <w:i/>
          <w:iCs/>
        </w:rPr>
      </w:pPr>
    </w:p>
    <w:p w14:paraId="12BF885B" w14:textId="77777777" w:rsidR="00D85CCA" w:rsidRPr="008424D7" w:rsidRDefault="00D85CCA" w:rsidP="00D85CCA">
      <w:pPr>
        <w:ind w:left="708" w:right="-232"/>
        <w:contextualSpacing/>
        <w:jc w:val="both"/>
        <w:rPr>
          <w:rFonts w:ascii="Verdana" w:hAnsi="Verdana" w:cs="Arial"/>
          <w:bCs/>
          <w:i/>
          <w:iCs/>
        </w:rPr>
      </w:pPr>
      <w:r w:rsidRPr="008424D7">
        <w:rPr>
          <w:rFonts w:ascii="Verdana" w:hAnsi="Verdana" w:cs="Arial"/>
          <w:bCs/>
          <w:i/>
          <w:iCs/>
        </w:rPr>
        <w:t xml:space="preserve">No </w:t>
      </w:r>
      <w:proofErr w:type="gramStart"/>
      <w:r w:rsidRPr="008424D7">
        <w:rPr>
          <w:rFonts w:ascii="Verdana" w:hAnsi="Verdana" w:cs="Arial"/>
          <w:bCs/>
          <w:i/>
          <w:iCs/>
        </w:rPr>
        <w:t>obstante</w:t>
      </w:r>
      <w:proofErr w:type="gramEnd"/>
      <w:r w:rsidRPr="008424D7">
        <w:rPr>
          <w:rFonts w:ascii="Verdana" w:hAnsi="Verdana" w:cs="Arial"/>
          <w:bCs/>
          <w:i/>
          <w:iCs/>
        </w:rPr>
        <w:t xml:space="preserve"> lo anterior, en el asunto puesto en conocimiento, no se incluyó esta última parte, por lo que se advierte que el Acuerdo 021 de 23 de diciembre de 2019, carece de las claras indicaciones que debe seguir la administración central del municipio de Tuta y los demás entes ejecutores del gasto de la localidad, para asegurar la correcta ejecución del presupuesto general del municipio.</w:t>
      </w:r>
    </w:p>
    <w:p w14:paraId="58DED8E8" w14:textId="77777777" w:rsidR="00D85CCA" w:rsidRPr="008424D7" w:rsidRDefault="00D85CCA" w:rsidP="00D85CCA">
      <w:pPr>
        <w:ind w:left="708" w:right="-232"/>
        <w:contextualSpacing/>
        <w:jc w:val="both"/>
        <w:rPr>
          <w:rFonts w:ascii="Verdana" w:hAnsi="Verdana" w:cs="Arial"/>
          <w:bCs/>
          <w:i/>
          <w:iCs/>
        </w:rPr>
      </w:pPr>
    </w:p>
    <w:p w14:paraId="783431EA" w14:textId="77777777" w:rsidR="00D85CCA" w:rsidRPr="008424D7" w:rsidRDefault="00D85CCA" w:rsidP="00D85CCA">
      <w:pPr>
        <w:ind w:left="708" w:right="-232"/>
        <w:contextualSpacing/>
        <w:jc w:val="both"/>
        <w:rPr>
          <w:rFonts w:ascii="Verdana" w:hAnsi="Verdana" w:cs="Arial"/>
          <w:bCs/>
          <w:i/>
          <w:iCs/>
        </w:rPr>
      </w:pPr>
      <w:r w:rsidRPr="008424D7">
        <w:rPr>
          <w:rFonts w:ascii="Verdana" w:hAnsi="Verdana" w:cs="Arial"/>
          <w:bCs/>
          <w:i/>
          <w:iCs/>
        </w:rPr>
        <w:t xml:space="preserve">A más de lo anterior, dirá la Sala que prospera el segundo cargo propuesto en contra del Acuerdo demandado, en cuanto tiene que ver con los rubros creados en el presupuesto y que se estimaron en las sumas de un peso ($1) y dos pesos ($2), por cuanto atentan contra los principios que orientan la fijación del presupuesto anual de ingresos y gastos del municipio, particularmente los de planeación y universalidad, toda vez que los ingresos y gastos que se establezcan en el respectivo presupuesto deben presentarse de forma exacta y precisa, lo cual garantiza a su vez el cumplimiento de los planes y proyectos fijados en el plan de desarrollo aprobado para la entidad territorial. </w:t>
      </w:r>
    </w:p>
    <w:p w14:paraId="41995C70" w14:textId="77777777" w:rsidR="00977D16" w:rsidRPr="008424D7" w:rsidRDefault="00977D16" w:rsidP="00D85CCA">
      <w:pPr>
        <w:ind w:left="708" w:right="-232"/>
        <w:contextualSpacing/>
        <w:jc w:val="both"/>
        <w:rPr>
          <w:rFonts w:ascii="Verdana" w:hAnsi="Verdana" w:cs="Arial"/>
          <w:bCs/>
          <w:i/>
          <w:iCs/>
        </w:rPr>
      </w:pPr>
    </w:p>
    <w:p w14:paraId="173B43BA" w14:textId="740D699B" w:rsidR="00D85CCA" w:rsidRPr="008424D7" w:rsidRDefault="00D85CCA" w:rsidP="00D85CCA">
      <w:pPr>
        <w:ind w:left="708" w:right="-232"/>
        <w:contextualSpacing/>
        <w:jc w:val="both"/>
        <w:rPr>
          <w:rFonts w:ascii="Verdana" w:hAnsi="Verdana" w:cs="Arial"/>
          <w:bCs/>
          <w:i/>
          <w:iCs/>
        </w:rPr>
      </w:pPr>
      <w:r w:rsidRPr="008424D7">
        <w:rPr>
          <w:rFonts w:ascii="Verdana" w:hAnsi="Verdana" w:cs="Arial"/>
          <w:bCs/>
          <w:i/>
          <w:iCs/>
        </w:rPr>
        <w:t xml:space="preserve">De igual forma, la Sala indicará que, el Alcalde Municipal de Tuta, al considerar que las objeciones presentadas en contra del proyecto de presupuesto vigencia 2020, tenían la condición de inconstitucionales e ilegales, correspondía su remisión al Tribunal Administrativo dentro de los cinco días siguientes al recibo, para su sanción, según lo prescribe el artículo 109 del Decreto 111 de 1996, sin que fuese procedente la devolución a la corporación edilicia, en aplicación del artículo 57 del Estatuto Orgánico de </w:t>
      </w:r>
      <w:r w:rsidRPr="008424D7">
        <w:rPr>
          <w:rFonts w:ascii="Verdana" w:hAnsi="Verdana" w:cs="Arial"/>
          <w:bCs/>
          <w:i/>
          <w:iCs/>
        </w:rPr>
        <w:lastRenderedPageBreak/>
        <w:t>Presupuesto del municipio de Tuta, pues el mismo riñe con la mencionada ley orgánica de presupuesto”.</w:t>
      </w:r>
    </w:p>
    <w:p w14:paraId="57A1FD4D" w14:textId="77777777" w:rsidR="00D85CCA" w:rsidRPr="008424D7" w:rsidRDefault="00D85CCA" w:rsidP="00D85CCA">
      <w:pPr>
        <w:ind w:left="708" w:right="-232"/>
        <w:contextualSpacing/>
        <w:jc w:val="both"/>
        <w:rPr>
          <w:rFonts w:ascii="Verdana" w:hAnsi="Verdana" w:cs="Arial"/>
          <w:bCs/>
          <w:i/>
          <w:iCs/>
        </w:rPr>
      </w:pPr>
    </w:p>
    <w:p w14:paraId="3D647A32" w14:textId="74C2B1F2" w:rsidR="00D85CCA" w:rsidRPr="008424D7" w:rsidRDefault="00D85CCA" w:rsidP="00E629F2">
      <w:pPr>
        <w:spacing w:line="360" w:lineRule="auto"/>
        <w:ind w:right="-233"/>
        <w:contextualSpacing/>
        <w:jc w:val="both"/>
        <w:rPr>
          <w:rFonts w:ascii="Verdana" w:hAnsi="Verdana" w:cs="Arial"/>
          <w:bCs/>
        </w:rPr>
      </w:pPr>
      <w:r w:rsidRPr="008424D7">
        <w:rPr>
          <w:rFonts w:ascii="Verdana" w:hAnsi="Verdana" w:cs="Arial"/>
        </w:rPr>
        <w:t xml:space="preserve">Adicionalmente, en la decisión se ordenó la compulsa de copias con destino a la Procuraduría Provincial para que iniciara las investigaciones disciplinarias a que hubiere lugar, en razón de que se advirtió que </w:t>
      </w:r>
      <w:r w:rsidRPr="008424D7">
        <w:rPr>
          <w:rFonts w:ascii="Verdana" w:hAnsi="Verdana" w:cs="Arial"/>
          <w:i/>
          <w:iCs/>
        </w:rPr>
        <w:t>“el Alcalde Municipal de Tuta y los Concejales de la época, al expedir el Acuerdo No. 021 de 23 de diciembre de 2019, no cumplieron con los requisitos previstos en las normas aquí estudiadas para la elaboración y aprobación del presupuesto del Municipio de Tuta para la vigencia 2020, particularmente en cuanto a: (i) no señalar disposiciones generales, (ii) incumplir la obligación de establecer los ingresos y gastos de forma exacta y precisa, y (iii) no enviar el proyecto de presupuesto por objeción inconstitucional e ilegal al Tribunal Administrativo, como lo ordena el artículo 109 del Decreto 111 de 1996”.</w:t>
      </w:r>
      <w:r w:rsidRPr="008424D7">
        <w:rPr>
          <w:rFonts w:ascii="Verdana" w:hAnsi="Verdana" w:cs="Arial"/>
        </w:rPr>
        <w:t xml:space="preserve">  </w:t>
      </w:r>
    </w:p>
    <w:p w14:paraId="52B0B218" w14:textId="46CA888F" w:rsidR="00D85CCA" w:rsidRPr="008424D7" w:rsidRDefault="000F086E" w:rsidP="00D85CCA">
      <w:pPr>
        <w:pStyle w:val="BodyText23"/>
        <w:rPr>
          <w:rFonts w:ascii="Verdana" w:hAnsi="Verdana" w:cs="Segoe UI"/>
          <w:sz w:val="22"/>
          <w:szCs w:val="22"/>
          <w:shd w:val="clear" w:color="auto" w:fill="FFFFFF"/>
        </w:rPr>
      </w:pPr>
      <w:r w:rsidRPr="008424D7">
        <w:rPr>
          <w:rFonts w:ascii="Verdana" w:hAnsi="Verdana"/>
          <w:sz w:val="22"/>
          <w:szCs w:val="22"/>
        </w:rPr>
        <w:t>Ad</w:t>
      </w:r>
      <w:r w:rsidR="72F69888" w:rsidRPr="008424D7">
        <w:rPr>
          <w:rFonts w:ascii="Verdana" w:hAnsi="Verdana"/>
          <w:sz w:val="22"/>
          <w:szCs w:val="22"/>
        </w:rPr>
        <w:t>emás</w:t>
      </w:r>
      <w:r w:rsidR="00D85CCA" w:rsidRPr="008424D7">
        <w:rPr>
          <w:rFonts w:ascii="Verdana" w:hAnsi="Verdana"/>
          <w:sz w:val="22"/>
          <w:szCs w:val="22"/>
        </w:rPr>
        <w:t xml:space="preserve">, al consultar la Plataforma SAMAI, también se evidencia que, con posterioridad a la declaratoria de invalidez del Acuerdo No. 021 del 23 de diciembre de 2019, efectuada en sentencia de 09 de septiembre de 2020, el Concejo Municipal de Tuta profirió el Acuerdo No. 022 del 08 de </w:t>
      </w:r>
      <w:r w:rsidR="00E629F2" w:rsidRPr="008424D7">
        <w:rPr>
          <w:rFonts w:ascii="Verdana" w:hAnsi="Verdana"/>
          <w:sz w:val="22"/>
          <w:szCs w:val="22"/>
        </w:rPr>
        <w:t>octubre</w:t>
      </w:r>
      <w:r w:rsidR="00D85CCA" w:rsidRPr="008424D7">
        <w:rPr>
          <w:rFonts w:ascii="Verdana" w:hAnsi="Verdana"/>
          <w:sz w:val="22"/>
          <w:szCs w:val="22"/>
        </w:rPr>
        <w:t xml:space="preserve"> de 2020 </w:t>
      </w:r>
      <w:r w:rsidR="00D85CCA" w:rsidRPr="008424D7">
        <w:rPr>
          <w:rFonts w:ascii="Verdana" w:hAnsi="Verdana"/>
          <w:i/>
          <w:iCs/>
          <w:sz w:val="22"/>
          <w:szCs w:val="22"/>
        </w:rPr>
        <w:t>“POR MEDIO DEL CUAL SE E</w:t>
      </w:r>
      <w:r w:rsidR="000042CD" w:rsidRPr="008424D7">
        <w:rPr>
          <w:rFonts w:ascii="Verdana" w:hAnsi="Verdana"/>
          <w:i/>
          <w:iCs/>
          <w:sz w:val="22"/>
          <w:szCs w:val="22"/>
        </w:rPr>
        <w:t>X</w:t>
      </w:r>
      <w:r w:rsidR="00D85CCA" w:rsidRPr="008424D7">
        <w:rPr>
          <w:rFonts w:ascii="Verdana" w:hAnsi="Verdana"/>
          <w:i/>
          <w:iCs/>
          <w:sz w:val="22"/>
          <w:szCs w:val="22"/>
        </w:rPr>
        <w:t>PIDE EL PRESUPUESTO D</w:t>
      </w:r>
      <w:r w:rsidR="000042CD" w:rsidRPr="008424D7">
        <w:rPr>
          <w:rFonts w:ascii="Verdana" w:hAnsi="Verdana"/>
          <w:i/>
          <w:iCs/>
          <w:sz w:val="22"/>
          <w:szCs w:val="22"/>
        </w:rPr>
        <w:t xml:space="preserve">E </w:t>
      </w:r>
      <w:r w:rsidR="00D85CCA" w:rsidRPr="008424D7">
        <w:rPr>
          <w:rFonts w:ascii="Verdana" w:hAnsi="Verdana"/>
          <w:i/>
          <w:iCs/>
          <w:sz w:val="22"/>
          <w:szCs w:val="22"/>
        </w:rPr>
        <w:t xml:space="preserve">INGRESOS, GASTOS E INVERSIONES DEL MUNICIPIO DE TUTA, BOYACA, PARA LA VIGENCIA RESTANTE DEL 2020 Y SE DICTAN OTRAS DISPOSICIONES”, </w:t>
      </w:r>
      <w:r w:rsidR="00D85CCA" w:rsidRPr="008424D7">
        <w:rPr>
          <w:rFonts w:ascii="Verdana" w:hAnsi="Verdana"/>
          <w:sz w:val="22"/>
          <w:szCs w:val="22"/>
        </w:rPr>
        <w:t>acto administrativo que fue demandado por la Gobernación de Boyacá</w:t>
      </w:r>
      <w:r w:rsidR="000042CD" w:rsidRPr="008424D7">
        <w:rPr>
          <w:rFonts w:ascii="Verdana" w:hAnsi="Verdana"/>
          <w:sz w:val="22"/>
          <w:szCs w:val="22"/>
        </w:rPr>
        <w:t xml:space="preserve"> ante este Tribunal</w:t>
      </w:r>
      <w:r w:rsidR="00D85CCA" w:rsidRPr="008424D7">
        <w:rPr>
          <w:rFonts w:ascii="Verdana" w:hAnsi="Verdana"/>
          <w:sz w:val="22"/>
          <w:szCs w:val="22"/>
        </w:rPr>
        <w:t xml:space="preserve">, tramitado bajo el </w:t>
      </w:r>
      <w:r w:rsidR="000042CD" w:rsidRPr="008424D7">
        <w:rPr>
          <w:rFonts w:ascii="Verdana" w:hAnsi="Verdana"/>
          <w:sz w:val="22"/>
          <w:szCs w:val="22"/>
        </w:rPr>
        <w:t>radicado</w:t>
      </w:r>
      <w:r w:rsidR="00D85CCA" w:rsidRPr="008424D7">
        <w:rPr>
          <w:rFonts w:ascii="Verdana" w:hAnsi="Verdana"/>
          <w:sz w:val="22"/>
          <w:szCs w:val="22"/>
        </w:rPr>
        <w:t xml:space="preserve"> No. </w:t>
      </w:r>
      <w:r w:rsidR="00D85CCA" w:rsidRPr="008424D7">
        <w:rPr>
          <w:rFonts w:ascii="Verdana" w:hAnsi="Verdana" w:cs="Segoe UI"/>
          <w:sz w:val="22"/>
          <w:szCs w:val="22"/>
          <w:shd w:val="clear" w:color="auto" w:fill="FFFFFF"/>
        </w:rPr>
        <w:t xml:space="preserve">15001233300020200244300, en </w:t>
      </w:r>
      <w:r w:rsidR="00AA1653" w:rsidRPr="008424D7">
        <w:rPr>
          <w:rFonts w:ascii="Verdana" w:hAnsi="Verdana" w:cs="Segoe UI"/>
          <w:sz w:val="22"/>
          <w:szCs w:val="22"/>
          <w:shd w:val="clear" w:color="auto" w:fill="FFFFFF"/>
        </w:rPr>
        <w:t>el cual</w:t>
      </w:r>
      <w:r w:rsidR="00D85CCA" w:rsidRPr="008424D7">
        <w:rPr>
          <w:rFonts w:ascii="Verdana" w:hAnsi="Verdana" w:cs="Segoe UI"/>
          <w:sz w:val="22"/>
          <w:szCs w:val="22"/>
          <w:shd w:val="clear" w:color="auto" w:fill="FFFFFF"/>
        </w:rPr>
        <w:t xml:space="preserve"> el día 25 de mayo de 2021 se profirió sentencia, declarando su invalidez, con fundamento en las siguientes tres razones:</w:t>
      </w:r>
    </w:p>
    <w:p w14:paraId="5FAD2C11" w14:textId="77777777" w:rsidR="00D85CCA" w:rsidRPr="008424D7" w:rsidRDefault="00D85CCA" w:rsidP="00D85CCA">
      <w:pPr>
        <w:pStyle w:val="BodyText23"/>
        <w:rPr>
          <w:rFonts w:ascii="Verdana" w:hAnsi="Verdana" w:cs="Segoe UI"/>
          <w:szCs w:val="24"/>
          <w:shd w:val="clear" w:color="auto" w:fill="FFFFFF"/>
        </w:rPr>
      </w:pPr>
    </w:p>
    <w:p w14:paraId="118070DB" w14:textId="77777777" w:rsidR="00D85CCA" w:rsidRPr="008424D7" w:rsidRDefault="00D85CCA" w:rsidP="00D85CCA">
      <w:pPr>
        <w:pStyle w:val="Prrafodelista"/>
        <w:ind w:left="567"/>
        <w:jc w:val="both"/>
        <w:rPr>
          <w:rFonts w:ascii="Verdana" w:hAnsi="Verdana" w:cs="Arial"/>
          <w:i/>
          <w:iCs/>
        </w:rPr>
      </w:pPr>
      <w:r w:rsidRPr="008424D7">
        <w:rPr>
          <w:rFonts w:ascii="Verdana" w:hAnsi="Verdana" w:cs="Arial"/>
          <w:i/>
          <w:iCs/>
        </w:rPr>
        <w:t xml:space="preserve">“54.- En primer lugar, porque conforme se anotó previamente, el día 9 de septiembre de 2020 este Tribunal declaró inválido el “Acuerdo No. 021 del 23 de diciembre de 2019, (…) “Por medio del cual se adopta el presupuesto general de ingresos y gastos del municipio de Tuta para la vigencia fiscal 2020”. </w:t>
      </w:r>
    </w:p>
    <w:p w14:paraId="07762B86" w14:textId="77777777" w:rsidR="00D85CCA" w:rsidRPr="008424D7" w:rsidRDefault="00D85CCA" w:rsidP="00D85CCA">
      <w:pPr>
        <w:pStyle w:val="Prrafodelista"/>
        <w:ind w:left="567"/>
        <w:rPr>
          <w:rFonts w:ascii="Verdana" w:hAnsi="Verdana" w:cs="Arial"/>
          <w:i/>
          <w:iCs/>
        </w:rPr>
      </w:pPr>
    </w:p>
    <w:p w14:paraId="5B705C5D" w14:textId="77777777" w:rsidR="00D85CCA" w:rsidRPr="008424D7" w:rsidRDefault="00D85CCA" w:rsidP="00D85CCA">
      <w:pPr>
        <w:pStyle w:val="Prrafodelista"/>
        <w:ind w:left="567"/>
        <w:jc w:val="both"/>
        <w:rPr>
          <w:rFonts w:ascii="Verdana" w:hAnsi="Verdana" w:cs="Arial"/>
          <w:i/>
          <w:iCs/>
        </w:rPr>
      </w:pPr>
      <w:r w:rsidRPr="008424D7">
        <w:rPr>
          <w:rFonts w:ascii="Verdana" w:hAnsi="Verdana" w:cs="Arial"/>
          <w:i/>
          <w:iCs/>
        </w:rPr>
        <w:t xml:space="preserve">55.- Así las cosas, lejos de haber procedido a tramitar un nuevo proyecto de Acuerdo sobre el particular, lo que debió hacer el Municipio de Tuta era dar cumplimiento al mandato del artículo 114 del Decreto 111 de 1996, a </w:t>
      </w:r>
      <w:r w:rsidRPr="008424D7">
        <w:rPr>
          <w:rFonts w:ascii="Verdana" w:hAnsi="Verdana" w:cs="Arial"/>
          <w:i/>
          <w:iCs/>
        </w:rPr>
        <w:lastRenderedPageBreak/>
        <w:t>saber, repetir ―a través de decreto― el presupuesto del año anterior, respetando los parámetros indicados en los artículos 64 a 66 ibidem. Este criterio ya había sido previamente expuesto por este Tribunal en sentencia de 22 de marzo de 2017</w:t>
      </w:r>
      <w:r w:rsidRPr="008424D7">
        <w:rPr>
          <w:rStyle w:val="Refdenotaalpie"/>
          <w:rFonts w:ascii="Verdana" w:hAnsi="Verdana" w:cs="Arial"/>
          <w:i/>
          <w:iCs/>
        </w:rPr>
        <w:footnoteReference w:id="3"/>
      </w:r>
      <w:r w:rsidRPr="008424D7">
        <w:rPr>
          <w:rFonts w:ascii="Verdana" w:hAnsi="Verdana" w:cs="Arial"/>
          <w:i/>
          <w:iCs/>
        </w:rPr>
        <w:t xml:space="preserve">. </w:t>
      </w:r>
    </w:p>
    <w:p w14:paraId="5C3DAA13" w14:textId="77777777" w:rsidR="00B1579B" w:rsidRPr="008424D7" w:rsidRDefault="00B1579B" w:rsidP="00D85CCA">
      <w:pPr>
        <w:pStyle w:val="Prrafodelista"/>
        <w:ind w:left="567"/>
        <w:jc w:val="both"/>
        <w:rPr>
          <w:rFonts w:ascii="Verdana" w:hAnsi="Verdana" w:cs="Arial"/>
          <w:i/>
          <w:iCs/>
        </w:rPr>
      </w:pPr>
    </w:p>
    <w:p w14:paraId="7B01622E" w14:textId="474695E6" w:rsidR="00D85CCA" w:rsidRPr="008424D7" w:rsidRDefault="00D85CCA" w:rsidP="00B1579B">
      <w:pPr>
        <w:pStyle w:val="Prrafodelista"/>
        <w:ind w:left="567"/>
        <w:jc w:val="both"/>
        <w:rPr>
          <w:rFonts w:ascii="Verdana" w:hAnsi="Verdana" w:cs="Arial"/>
          <w:i/>
          <w:iCs/>
        </w:rPr>
      </w:pPr>
      <w:r w:rsidRPr="008424D7">
        <w:rPr>
          <w:rFonts w:ascii="Verdana" w:hAnsi="Verdana" w:cs="Arial"/>
          <w:i/>
          <w:iCs/>
        </w:rPr>
        <w:t xml:space="preserve">56.- En segundo lugar, porque no era procedente la expedición de un acuerdo municipal relativo al “PRESUPUESTO DE INGRESOS, GASTOS E INVERSIONES DEL MUNICIPIO” únicamente para “LA VIGENCIA </w:t>
      </w:r>
      <w:r w:rsidRPr="008424D7">
        <w:rPr>
          <w:rFonts w:ascii="Verdana" w:hAnsi="Verdana" w:cs="Arial"/>
          <w:i/>
          <w:iCs/>
          <w:u w:val="single"/>
        </w:rPr>
        <w:t>RESTANTE</w:t>
      </w:r>
      <w:r w:rsidRPr="008424D7">
        <w:rPr>
          <w:rFonts w:ascii="Verdana" w:hAnsi="Verdana" w:cs="Arial"/>
          <w:i/>
          <w:iCs/>
        </w:rPr>
        <w:t xml:space="preserve"> DEL 2020”. Lo anterior, ya que:</w:t>
      </w:r>
    </w:p>
    <w:p w14:paraId="7F2084AE" w14:textId="77777777" w:rsidR="00D85CCA" w:rsidRPr="008424D7" w:rsidRDefault="00D85CCA" w:rsidP="00D85CCA">
      <w:pPr>
        <w:ind w:left="567"/>
        <w:contextualSpacing/>
        <w:jc w:val="both"/>
        <w:rPr>
          <w:rFonts w:ascii="Verdana" w:hAnsi="Verdana" w:cs="Arial"/>
          <w:i/>
          <w:iCs/>
        </w:rPr>
      </w:pPr>
      <w:r w:rsidRPr="008424D7">
        <w:rPr>
          <w:rFonts w:ascii="Verdana" w:hAnsi="Verdana" w:cs="Arial"/>
          <w:i/>
          <w:iCs/>
        </w:rPr>
        <w:t>57.- De un lado, el principio de anualidad ―contenido en el artículo 14 del Decreto 111 de 1996</w:t>
      </w:r>
      <w:r w:rsidRPr="008424D7">
        <w:rPr>
          <w:rStyle w:val="Refdenotaalpie"/>
          <w:rFonts w:ascii="Verdana" w:hAnsi="Verdana" w:cs="Arial"/>
          <w:i/>
          <w:iCs/>
        </w:rPr>
        <w:footnoteReference w:id="4"/>
      </w:r>
      <w:r w:rsidRPr="008424D7">
        <w:rPr>
          <w:rFonts w:ascii="Verdana" w:hAnsi="Verdana" w:cs="Arial"/>
          <w:i/>
          <w:iCs/>
        </w:rPr>
        <w:t>― impide que existan presupuestos con vigencias inferiores a ―valga la redundancia― un (1) año fiscal</w:t>
      </w:r>
      <w:r w:rsidRPr="008424D7">
        <w:rPr>
          <w:rStyle w:val="Refdenotaalpie"/>
          <w:rFonts w:ascii="Verdana" w:hAnsi="Verdana" w:cs="Arial"/>
          <w:i/>
          <w:iCs/>
        </w:rPr>
        <w:footnoteReference w:id="5"/>
      </w:r>
      <w:r w:rsidRPr="008424D7">
        <w:rPr>
          <w:rFonts w:ascii="Verdana" w:hAnsi="Verdana" w:cs="Arial"/>
          <w:i/>
          <w:iCs/>
        </w:rPr>
        <w:t xml:space="preserve">. </w:t>
      </w:r>
    </w:p>
    <w:p w14:paraId="1D8EFEB9" w14:textId="77777777" w:rsidR="00D85CCA" w:rsidRPr="008424D7" w:rsidRDefault="00D85CCA" w:rsidP="00B1579B">
      <w:pPr>
        <w:jc w:val="both"/>
        <w:rPr>
          <w:rFonts w:ascii="Verdana" w:hAnsi="Verdana" w:cs="Arial"/>
          <w:i/>
          <w:iCs/>
        </w:rPr>
      </w:pPr>
    </w:p>
    <w:p w14:paraId="11CECE42" w14:textId="77777777" w:rsidR="00D85CCA" w:rsidRPr="008424D7" w:rsidRDefault="00D85CCA" w:rsidP="00D85CCA">
      <w:pPr>
        <w:ind w:left="567"/>
        <w:contextualSpacing/>
        <w:jc w:val="both"/>
        <w:rPr>
          <w:rFonts w:ascii="Verdana" w:hAnsi="Verdana" w:cs="Arial"/>
          <w:i/>
          <w:iCs/>
        </w:rPr>
      </w:pPr>
      <w:r w:rsidRPr="008424D7">
        <w:rPr>
          <w:rFonts w:ascii="Verdana" w:hAnsi="Verdana" w:cs="Arial"/>
          <w:i/>
          <w:iCs/>
        </w:rPr>
        <w:t>58.- Y, de otro lado, porque era jurídicamente imposible expedir un acto administrativo para regular lo que ‘restaba de vigencia’ del año fiscal, en la medida que no existía un acuerdo válido que soportara el presupuesto de los meses anteriores a su expedición ―pues, se insiste, el mismo fue declarado inválido por este Tribunal―.</w:t>
      </w:r>
    </w:p>
    <w:p w14:paraId="45CB85A7" w14:textId="77777777" w:rsidR="00D85CCA" w:rsidRPr="008424D7" w:rsidRDefault="00D85CCA" w:rsidP="00D85CCA">
      <w:pPr>
        <w:pStyle w:val="Prrafodelista"/>
        <w:ind w:left="567"/>
        <w:jc w:val="both"/>
        <w:rPr>
          <w:rFonts w:ascii="Verdana" w:hAnsi="Verdana" w:cs="Arial"/>
          <w:i/>
          <w:iCs/>
        </w:rPr>
      </w:pPr>
      <w:r w:rsidRPr="008424D7">
        <w:rPr>
          <w:rFonts w:ascii="Verdana" w:hAnsi="Verdana" w:cs="Arial"/>
          <w:i/>
          <w:iCs/>
        </w:rPr>
        <w:t xml:space="preserve"> </w:t>
      </w:r>
    </w:p>
    <w:p w14:paraId="2BD3430B" w14:textId="77777777" w:rsidR="00D85CCA" w:rsidRPr="008424D7" w:rsidRDefault="00D85CCA" w:rsidP="00D85CCA">
      <w:pPr>
        <w:pStyle w:val="Prrafodelista"/>
        <w:tabs>
          <w:tab w:val="left" w:pos="0"/>
        </w:tabs>
        <w:ind w:left="567" w:right="-233"/>
        <w:jc w:val="both"/>
        <w:rPr>
          <w:rFonts w:ascii="Verdana" w:hAnsi="Verdana" w:cs="Arial"/>
          <w:i/>
          <w:iCs/>
        </w:rPr>
      </w:pPr>
      <w:r w:rsidRPr="008424D7">
        <w:rPr>
          <w:rFonts w:ascii="Verdana" w:hAnsi="Verdana" w:cs="Arial"/>
          <w:i/>
          <w:iCs/>
        </w:rPr>
        <w:t>59.- Y</w:t>
      </w:r>
      <w:r w:rsidRPr="008424D7">
        <w:rPr>
          <w:rFonts w:ascii="Verdana" w:hAnsi="Verdana" w:cs="Arial"/>
          <w:b/>
          <w:bCs/>
          <w:i/>
          <w:iCs/>
        </w:rPr>
        <w:t xml:space="preserve">, en tercer lugar, porque contrario a lo considerado por el MUNICIPIO DE TUTA, en el presente caso no se está en presencia de ‘modificaciones presupuestales’ ―reguladas en los artículos 76 y 77 del Decreto 111 de 1996―, pues mal podría variarse aquello que jurídicamente nunca existió. Esto último, en la medida que ―se </w:t>
      </w:r>
      <w:r w:rsidRPr="008424D7">
        <w:rPr>
          <w:rFonts w:ascii="Verdana" w:hAnsi="Verdana" w:cs="Arial"/>
          <w:b/>
          <w:bCs/>
          <w:i/>
          <w:iCs/>
        </w:rPr>
        <w:lastRenderedPageBreak/>
        <w:t xml:space="preserve">reitera― el acuerdo que originalmente había adoptado el presupuesto del ente territorial, fue declarado inválido, decisión que ostenta efectos ex </w:t>
      </w:r>
      <w:proofErr w:type="spellStart"/>
      <w:r w:rsidRPr="008424D7">
        <w:rPr>
          <w:rFonts w:ascii="Verdana" w:hAnsi="Verdana" w:cs="Arial"/>
          <w:b/>
          <w:bCs/>
          <w:i/>
          <w:iCs/>
        </w:rPr>
        <w:t>tunc</w:t>
      </w:r>
      <w:proofErr w:type="spellEnd"/>
      <w:r w:rsidRPr="008424D7">
        <w:rPr>
          <w:rFonts w:ascii="Verdana" w:hAnsi="Verdana" w:cs="Arial"/>
          <w:b/>
          <w:bCs/>
          <w:i/>
          <w:iCs/>
        </w:rPr>
        <w:t xml:space="preserve"> o desde su origen</w:t>
      </w:r>
      <w:r w:rsidRPr="008424D7">
        <w:rPr>
          <w:rStyle w:val="Refdenotaalpie"/>
          <w:rFonts w:ascii="Verdana" w:hAnsi="Verdana" w:cs="Arial"/>
          <w:b/>
          <w:bCs/>
          <w:i/>
          <w:iCs/>
        </w:rPr>
        <w:footnoteReference w:id="6"/>
      </w:r>
      <w:r w:rsidRPr="008424D7">
        <w:rPr>
          <w:rFonts w:ascii="Verdana" w:hAnsi="Verdana" w:cs="Arial"/>
          <w:b/>
          <w:bCs/>
          <w:i/>
          <w:iCs/>
        </w:rPr>
        <w:t>.</w:t>
      </w:r>
      <w:r w:rsidRPr="008424D7">
        <w:rPr>
          <w:rFonts w:ascii="Verdana" w:hAnsi="Verdana" w:cs="Arial"/>
          <w:i/>
          <w:iCs/>
        </w:rPr>
        <w:t xml:space="preserve"> </w:t>
      </w:r>
    </w:p>
    <w:p w14:paraId="62BFBBA2" w14:textId="77777777" w:rsidR="00D85CCA" w:rsidRPr="008424D7" w:rsidRDefault="00D85CCA" w:rsidP="00D85CCA">
      <w:pPr>
        <w:pStyle w:val="Prrafodelista"/>
        <w:tabs>
          <w:tab w:val="left" w:pos="0"/>
        </w:tabs>
        <w:ind w:left="567" w:right="-233"/>
        <w:jc w:val="both"/>
        <w:rPr>
          <w:rFonts w:ascii="Verdana" w:hAnsi="Verdana" w:cs="Arial"/>
          <w:i/>
          <w:iCs/>
        </w:rPr>
      </w:pPr>
    </w:p>
    <w:p w14:paraId="708E305B" w14:textId="77777777" w:rsidR="00D85CCA" w:rsidRPr="008424D7" w:rsidRDefault="00D85CCA" w:rsidP="00D85CCA">
      <w:pPr>
        <w:pStyle w:val="Prrafodelista"/>
        <w:ind w:left="567"/>
        <w:jc w:val="both"/>
        <w:rPr>
          <w:rFonts w:ascii="Verdana" w:hAnsi="Verdana" w:cs="Arial"/>
          <w:i/>
          <w:iCs/>
        </w:rPr>
      </w:pPr>
      <w:r w:rsidRPr="008424D7">
        <w:rPr>
          <w:rFonts w:ascii="Verdana" w:hAnsi="Verdana" w:cs="Arial"/>
          <w:i/>
          <w:iCs/>
        </w:rPr>
        <w:t xml:space="preserve">60.- Así las cosas, en criterio de la Sala, </w:t>
      </w:r>
      <w:r w:rsidRPr="008424D7">
        <w:rPr>
          <w:rFonts w:ascii="Verdana" w:hAnsi="Verdana" w:cs="Arial"/>
          <w:b/>
          <w:bCs/>
          <w:i/>
          <w:iCs/>
        </w:rPr>
        <w:t>la decisión de no expedir “el decreto de repetición”, “sino someter a la Corporación Edilicia un proyecto de acuerdo para aprobar el presupuesto (…) para lo que restaba de la vigencia”, desconoció el ordenamiento jurídico y, en particular, los principios que orientan la planeación presupuestal del municipio</w:t>
      </w:r>
      <w:r w:rsidRPr="008424D7">
        <w:rPr>
          <w:rFonts w:ascii="Verdana" w:hAnsi="Verdana" w:cs="Arial"/>
          <w:i/>
          <w:iCs/>
        </w:rPr>
        <w:t>, por lo que esta Sala ordenará que se compulsen copias con destino a la Procuraduría Provincial correspondiente, a fin de que se inicien ―o continúen</w:t>
      </w:r>
      <w:r w:rsidRPr="008424D7">
        <w:rPr>
          <w:rStyle w:val="Refdenotaalpie"/>
          <w:rFonts w:ascii="Verdana" w:hAnsi="Verdana" w:cs="Arial"/>
          <w:i/>
          <w:iCs/>
        </w:rPr>
        <w:footnoteReference w:id="7"/>
      </w:r>
      <w:r w:rsidRPr="008424D7">
        <w:rPr>
          <w:rFonts w:ascii="Verdana" w:hAnsi="Verdana" w:cs="Arial"/>
          <w:i/>
          <w:iCs/>
        </w:rPr>
        <w:t>― las investigaciones pertinentes.</w:t>
      </w:r>
    </w:p>
    <w:p w14:paraId="19E21297" w14:textId="77777777" w:rsidR="00D85CCA" w:rsidRPr="008424D7" w:rsidRDefault="00D85CCA" w:rsidP="00D85CCA">
      <w:pPr>
        <w:pStyle w:val="Prrafodelista"/>
        <w:ind w:left="567"/>
        <w:jc w:val="both"/>
        <w:rPr>
          <w:rFonts w:ascii="Verdana" w:hAnsi="Verdana" w:cs="Arial"/>
          <w:i/>
          <w:iCs/>
        </w:rPr>
      </w:pPr>
      <w:r w:rsidRPr="008424D7">
        <w:rPr>
          <w:rFonts w:ascii="Verdana" w:hAnsi="Verdana" w:cs="Arial"/>
          <w:i/>
          <w:iCs/>
        </w:rPr>
        <w:t xml:space="preserve"> </w:t>
      </w:r>
    </w:p>
    <w:p w14:paraId="10EFE454" w14:textId="29EAF925" w:rsidR="00D85CCA" w:rsidRPr="008424D7" w:rsidRDefault="00D85CCA" w:rsidP="309E887D">
      <w:pPr>
        <w:pStyle w:val="Prrafodelista"/>
        <w:ind w:left="567"/>
        <w:jc w:val="both"/>
        <w:rPr>
          <w:rFonts w:ascii="Verdana" w:hAnsi="Verdana" w:cs="Arial"/>
          <w:i/>
          <w:iCs/>
        </w:rPr>
      </w:pPr>
      <w:r w:rsidRPr="008424D7">
        <w:rPr>
          <w:rFonts w:ascii="Verdana" w:hAnsi="Verdana" w:cs="Arial"/>
          <w:i/>
          <w:iCs/>
        </w:rPr>
        <w:t xml:space="preserve">61.- </w:t>
      </w:r>
      <w:r w:rsidRPr="008424D7">
        <w:rPr>
          <w:rFonts w:ascii="Verdana" w:hAnsi="Verdana" w:cs="Arial"/>
          <w:b/>
          <w:bCs/>
          <w:i/>
          <w:iCs/>
        </w:rPr>
        <w:t>En consecuencia, la Sala declarará inválido el Acuerdo N° 22 de 8 de octubre de 2020, proferido por el Concejo del MUNICIPIO DE TUTA</w:t>
      </w:r>
      <w:r w:rsidRPr="008424D7">
        <w:rPr>
          <w:rFonts w:ascii="Verdana" w:hAnsi="Verdana" w:cs="Arial"/>
          <w:i/>
          <w:iCs/>
        </w:rPr>
        <w:t xml:space="preserve">.” </w:t>
      </w:r>
      <w:r w:rsidRPr="008424D7">
        <w:rPr>
          <w:rFonts w:ascii="Verdana" w:hAnsi="Verdana" w:cs="Arial"/>
        </w:rPr>
        <w:t>(Negrilla fuera del texto).</w:t>
      </w:r>
      <w:r w:rsidRPr="008424D7">
        <w:rPr>
          <w:rFonts w:ascii="Verdana" w:hAnsi="Verdana" w:cs="Arial"/>
          <w:i/>
          <w:iCs/>
        </w:rPr>
        <w:t xml:space="preserve"> </w:t>
      </w:r>
    </w:p>
    <w:p w14:paraId="76682B47" w14:textId="3C2BC4C6" w:rsidR="309E887D" w:rsidRPr="008424D7" w:rsidRDefault="309E887D" w:rsidP="309E887D">
      <w:pPr>
        <w:pStyle w:val="Prrafodelista"/>
        <w:ind w:left="567"/>
        <w:jc w:val="both"/>
        <w:rPr>
          <w:rFonts w:ascii="Verdana" w:hAnsi="Verdana" w:cs="Arial"/>
          <w:i/>
          <w:iCs/>
        </w:rPr>
      </w:pPr>
    </w:p>
    <w:p w14:paraId="55960B6A" w14:textId="6877AE8F" w:rsidR="3F51EED3" w:rsidRPr="008424D7" w:rsidRDefault="3F51EED3" w:rsidP="00373552">
      <w:pPr>
        <w:pStyle w:val="Prrafodelista"/>
        <w:spacing w:line="360" w:lineRule="auto"/>
        <w:ind w:left="0"/>
        <w:jc w:val="both"/>
        <w:rPr>
          <w:rFonts w:ascii="Verdana" w:hAnsi="Verdana" w:cs="Arial"/>
        </w:rPr>
      </w:pPr>
      <w:r w:rsidRPr="008424D7">
        <w:rPr>
          <w:rFonts w:ascii="Verdana" w:hAnsi="Verdana" w:cs="Arial"/>
        </w:rPr>
        <w:t xml:space="preserve">Así las cosas, al haber desatendido el alcalde la obligación </w:t>
      </w:r>
      <w:r w:rsidR="69924143" w:rsidRPr="008424D7">
        <w:rPr>
          <w:rFonts w:ascii="Verdana" w:hAnsi="Verdana" w:cs="Arial"/>
        </w:rPr>
        <w:t>que,</w:t>
      </w:r>
      <w:r w:rsidRPr="008424D7">
        <w:rPr>
          <w:rFonts w:ascii="Verdana" w:hAnsi="Verdana" w:cs="Arial"/>
        </w:rPr>
        <w:t xml:space="preserve"> de conformidad con los artículos 114, 64, 65 y</w:t>
      </w:r>
      <w:r w:rsidR="47F1B910" w:rsidRPr="008424D7">
        <w:rPr>
          <w:rFonts w:ascii="Verdana" w:hAnsi="Verdana" w:cs="Arial"/>
        </w:rPr>
        <w:t xml:space="preserve"> 66 del </w:t>
      </w:r>
      <w:r w:rsidR="00373552" w:rsidRPr="008424D7">
        <w:rPr>
          <w:rFonts w:ascii="Verdana" w:hAnsi="Verdana" w:cs="Arial"/>
        </w:rPr>
        <w:t>D</w:t>
      </w:r>
      <w:r w:rsidR="47F1B910" w:rsidRPr="008424D7">
        <w:rPr>
          <w:rFonts w:ascii="Verdana" w:hAnsi="Verdana" w:cs="Arial"/>
        </w:rPr>
        <w:t>ecreto 111 de 1.996, ten</w:t>
      </w:r>
      <w:r w:rsidR="00373552" w:rsidRPr="008424D7">
        <w:rPr>
          <w:rFonts w:ascii="Verdana" w:hAnsi="Verdana" w:cs="Arial"/>
        </w:rPr>
        <w:t>í</w:t>
      </w:r>
      <w:r w:rsidR="47F1B910" w:rsidRPr="008424D7">
        <w:rPr>
          <w:rFonts w:ascii="Verdana" w:hAnsi="Verdana" w:cs="Arial"/>
        </w:rPr>
        <w:t>a de repetir el presupuesto del año anterior una vez se declaró</w:t>
      </w:r>
      <w:r w:rsidR="18B3C410" w:rsidRPr="008424D7">
        <w:rPr>
          <w:rFonts w:ascii="Verdana" w:hAnsi="Verdana" w:cs="Arial"/>
        </w:rPr>
        <w:t xml:space="preserve"> judicialmente </w:t>
      </w:r>
      <w:r w:rsidR="47F1B910" w:rsidRPr="008424D7">
        <w:rPr>
          <w:rFonts w:ascii="Verdana" w:hAnsi="Verdana" w:cs="Arial"/>
        </w:rPr>
        <w:t xml:space="preserve">la invalidez del presupuesto de la vigencia </w:t>
      </w:r>
      <w:r w:rsidR="7374FCA8" w:rsidRPr="008424D7">
        <w:rPr>
          <w:rFonts w:ascii="Verdana" w:hAnsi="Verdana" w:cs="Arial"/>
        </w:rPr>
        <w:t>2020</w:t>
      </w:r>
      <w:r w:rsidR="070566EC" w:rsidRPr="008424D7">
        <w:rPr>
          <w:rFonts w:ascii="Verdana" w:hAnsi="Verdana" w:cs="Arial"/>
        </w:rPr>
        <w:t>, las medidas tomadas por el concejo municipal a iniciativa del alcalde</w:t>
      </w:r>
      <w:r w:rsidR="38F288CD" w:rsidRPr="008424D7">
        <w:rPr>
          <w:rFonts w:ascii="Verdana" w:hAnsi="Verdana" w:cs="Arial"/>
        </w:rPr>
        <w:t>, y que llevó a la expedición del Acuerdo No. 022 de 8 de octubre</w:t>
      </w:r>
      <w:r w:rsidR="2C8E887D" w:rsidRPr="008424D7">
        <w:rPr>
          <w:rFonts w:ascii="Verdana" w:hAnsi="Verdana" w:cs="Arial"/>
        </w:rPr>
        <w:t xml:space="preserve"> de 2020, así como los acuerdos posteriores que ordenaron traslados y adiciones </w:t>
      </w:r>
      <w:r w:rsidR="65DAD7C0" w:rsidRPr="008424D7">
        <w:rPr>
          <w:rFonts w:ascii="Verdana" w:hAnsi="Verdana" w:cs="Arial"/>
        </w:rPr>
        <w:t xml:space="preserve">presupuestales, esto es, </w:t>
      </w:r>
      <w:r w:rsidR="65DAD7C0" w:rsidRPr="008424D7">
        <w:rPr>
          <w:rFonts w:ascii="Verdana" w:hAnsi="Verdana"/>
        </w:rPr>
        <w:t xml:space="preserve">los Acuerdos No. 026 de 30 de noviembre de 2020, No. 030 de 14 de diciembre de 2020, No. 034 de 14 de diciembre de 2020, No. 035 de 18 de diciembre de 2020, expedidos por el Concejo Municipal de Tuta, </w:t>
      </w:r>
      <w:r w:rsidR="606A6A6F" w:rsidRPr="008424D7">
        <w:rPr>
          <w:rFonts w:ascii="Verdana" w:hAnsi="Verdana"/>
        </w:rPr>
        <w:t>quedaron</w:t>
      </w:r>
      <w:r w:rsidR="65DAD7C0" w:rsidRPr="008424D7">
        <w:rPr>
          <w:rFonts w:ascii="Verdana" w:hAnsi="Verdana"/>
        </w:rPr>
        <w:t xml:space="preserve"> viciados de ilegalidad</w:t>
      </w:r>
      <w:r w:rsidR="65DAD7C0" w:rsidRPr="008424D7">
        <w:rPr>
          <w:rFonts w:ascii="Verdana" w:hAnsi="Verdana" w:cs="Arial"/>
        </w:rPr>
        <w:t xml:space="preserve"> </w:t>
      </w:r>
      <w:r w:rsidR="56D2DA7D" w:rsidRPr="008424D7">
        <w:rPr>
          <w:rFonts w:ascii="Verdana" w:hAnsi="Verdana" w:cs="Arial"/>
        </w:rPr>
        <w:t>todos.</w:t>
      </w:r>
      <w:r w:rsidR="2C8E887D" w:rsidRPr="008424D7">
        <w:rPr>
          <w:rFonts w:ascii="Verdana" w:hAnsi="Verdana" w:cs="Arial"/>
        </w:rPr>
        <w:t xml:space="preserve"> </w:t>
      </w:r>
      <w:r w:rsidR="38F288CD" w:rsidRPr="008424D7">
        <w:rPr>
          <w:rFonts w:ascii="Verdana" w:hAnsi="Verdana" w:cs="Arial"/>
        </w:rPr>
        <w:t xml:space="preserve"> </w:t>
      </w:r>
    </w:p>
    <w:p w14:paraId="3664DB68" w14:textId="77777777" w:rsidR="00AA1653" w:rsidRPr="008424D7" w:rsidRDefault="00AA1653" w:rsidP="00D85CCA">
      <w:pPr>
        <w:pStyle w:val="Prrafodelista"/>
        <w:ind w:left="567"/>
        <w:jc w:val="both"/>
        <w:rPr>
          <w:rFonts w:ascii="Verdana" w:hAnsi="Verdana" w:cs="Arial"/>
          <w:i/>
          <w:iCs/>
        </w:rPr>
      </w:pPr>
    </w:p>
    <w:p w14:paraId="54770B7B" w14:textId="6910B5D8" w:rsidR="00D85CCA" w:rsidRPr="008424D7" w:rsidRDefault="00373552" w:rsidP="00B44D43">
      <w:pPr>
        <w:spacing w:line="360" w:lineRule="auto"/>
        <w:contextualSpacing/>
        <w:jc w:val="both"/>
        <w:rPr>
          <w:rFonts w:ascii="Verdana" w:hAnsi="Verdana" w:cs="Segoe UI"/>
          <w:shd w:val="clear" w:color="auto" w:fill="FFFFFF"/>
        </w:rPr>
      </w:pPr>
      <w:r w:rsidRPr="008424D7">
        <w:rPr>
          <w:rFonts w:ascii="Verdana" w:hAnsi="Verdana" w:cs="Segoe UI"/>
        </w:rPr>
        <w:lastRenderedPageBreak/>
        <w:t>De esta manera</w:t>
      </w:r>
      <w:r w:rsidR="00D85CCA" w:rsidRPr="008424D7">
        <w:rPr>
          <w:rFonts w:ascii="Verdana" w:hAnsi="Verdana" w:cs="Segoe UI"/>
        </w:rPr>
        <w:t xml:space="preserve">, para la Sala resulta evidente que, tanto para el alcalde del municipio de Tuta como para el concejo municipal de esa localidad, el respeto de la legalidad no es una de sus preocupaciones, pues en abierta rebeldía frente al estatuto orgánico de presupuesto, luego de haber preparado y aprobado el presupuesto municipal para la vigencia 2020 violando dicha normatividad y de haber sido declarado invalido el Acuerdo No. </w:t>
      </w:r>
      <w:r w:rsidR="00BB7A30" w:rsidRPr="008424D7">
        <w:rPr>
          <w:rFonts w:ascii="Verdana" w:hAnsi="Verdana" w:cs="Segoe UI"/>
        </w:rPr>
        <w:t>0</w:t>
      </w:r>
      <w:r w:rsidR="00D85CCA" w:rsidRPr="008424D7">
        <w:rPr>
          <w:rFonts w:ascii="Verdana" w:hAnsi="Verdana" w:cs="Segoe UI"/>
        </w:rPr>
        <w:t>21 de 2019 que lo contenía, en lugar de proceder como lo dispone el citado estatuto en sus artículos 114, 64,65 y 66, es decir, de haber proferido el decreto de repetición del presupuesto y de haber reducido gastos y de acudir a los créditos adicionales según lo dispuesto por el artículo 66 antes citado, tomó la vía de desconocer de manera flagrante la ley, elaborando el alcalde un proyecto de acuerdo que t</w:t>
      </w:r>
      <w:r w:rsidR="0012093F" w:rsidRPr="008424D7">
        <w:rPr>
          <w:rFonts w:ascii="Verdana" w:hAnsi="Verdana" w:cs="Segoe UI"/>
        </w:rPr>
        <w:t>i</w:t>
      </w:r>
      <w:r w:rsidR="00D85CCA" w:rsidRPr="008424D7">
        <w:rPr>
          <w:rFonts w:ascii="Verdana" w:hAnsi="Verdana" w:cs="Segoe UI"/>
        </w:rPr>
        <w:t>tul</w:t>
      </w:r>
      <w:r w:rsidR="0012093F" w:rsidRPr="008424D7">
        <w:rPr>
          <w:rFonts w:ascii="Verdana" w:hAnsi="Verdana" w:cs="Segoe UI"/>
        </w:rPr>
        <w:t>ó</w:t>
      </w:r>
      <w:r w:rsidR="00D85CCA" w:rsidRPr="008424D7">
        <w:rPr>
          <w:rFonts w:ascii="Verdana" w:hAnsi="Verdana" w:cs="Segoe UI"/>
        </w:rPr>
        <w:t xml:space="preserve"> “</w:t>
      </w:r>
      <w:r w:rsidR="00D85CCA" w:rsidRPr="008424D7">
        <w:rPr>
          <w:rFonts w:ascii="Verdana" w:hAnsi="Verdana" w:cs="Segoe UI"/>
          <w:i/>
          <w:iCs/>
        </w:rPr>
        <w:t>por el cual se expide el presupuesto de ingresos y gastos del municipio de Tuta para la vigencia restante del año 2020”</w:t>
      </w:r>
      <w:r w:rsidR="00D85CCA" w:rsidRPr="008424D7">
        <w:rPr>
          <w:rFonts w:ascii="Verdana" w:hAnsi="Verdana" w:cs="Segoe UI"/>
        </w:rPr>
        <w:t xml:space="preserve">, aprobando el </w:t>
      </w:r>
      <w:r w:rsidR="00BB7A30" w:rsidRPr="008424D7">
        <w:rPr>
          <w:rFonts w:ascii="Verdana" w:hAnsi="Verdana" w:cs="Segoe UI"/>
        </w:rPr>
        <w:t>C</w:t>
      </w:r>
      <w:r w:rsidR="00D85CCA" w:rsidRPr="008424D7">
        <w:rPr>
          <w:rFonts w:ascii="Verdana" w:hAnsi="Verdana" w:cs="Segoe UI"/>
        </w:rPr>
        <w:t>on</w:t>
      </w:r>
      <w:r w:rsidR="00BB7A30" w:rsidRPr="008424D7">
        <w:rPr>
          <w:rFonts w:ascii="Verdana" w:hAnsi="Verdana" w:cs="Segoe UI"/>
        </w:rPr>
        <w:t>c</w:t>
      </w:r>
      <w:r w:rsidR="00D85CCA" w:rsidRPr="008424D7">
        <w:rPr>
          <w:rFonts w:ascii="Verdana" w:hAnsi="Verdana" w:cs="Segoe UI"/>
        </w:rPr>
        <w:t xml:space="preserve">ejo dicho acuerdo (No. 022 de 2020) y profiriendo </w:t>
      </w:r>
      <w:r w:rsidR="0091344B" w:rsidRPr="008424D7">
        <w:rPr>
          <w:rFonts w:ascii="Verdana" w:hAnsi="Verdana" w:cs="Segoe UI"/>
        </w:rPr>
        <w:t>los</w:t>
      </w:r>
      <w:r w:rsidR="00D85CCA" w:rsidRPr="008424D7">
        <w:rPr>
          <w:rFonts w:ascii="Verdana" w:hAnsi="Verdana" w:cs="Segoe UI"/>
        </w:rPr>
        <w:t xml:space="preserve"> Acuerdo</w:t>
      </w:r>
      <w:r w:rsidR="0091344B" w:rsidRPr="008424D7">
        <w:rPr>
          <w:rFonts w:ascii="Verdana" w:hAnsi="Verdana" w:cs="Segoe UI"/>
        </w:rPr>
        <w:t>s</w:t>
      </w:r>
      <w:r w:rsidR="00D85CCA" w:rsidRPr="008424D7">
        <w:rPr>
          <w:rFonts w:ascii="Verdana" w:hAnsi="Verdana" w:cs="Segoe UI"/>
        </w:rPr>
        <w:t xml:space="preserve"> No. </w:t>
      </w:r>
      <w:r w:rsidR="0012093F" w:rsidRPr="008424D7">
        <w:rPr>
          <w:rFonts w:ascii="Verdana" w:hAnsi="Verdana" w:cs="Segoe UI"/>
        </w:rPr>
        <w:t>0</w:t>
      </w:r>
      <w:r w:rsidR="00D85CCA" w:rsidRPr="008424D7">
        <w:rPr>
          <w:rFonts w:ascii="Verdana" w:hAnsi="Verdana" w:cs="Segoe UI"/>
        </w:rPr>
        <w:t>2</w:t>
      </w:r>
      <w:r w:rsidR="0012093F" w:rsidRPr="008424D7">
        <w:rPr>
          <w:rFonts w:ascii="Verdana" w:hAnsi="Verdana" w:cs="Segoe UI"/>
        </w:rPr>
        <w:t>6 de 2020, No. 030 de 2020, No.034 de 2020 y No. 035</w:t>
      </w:r>
      <w:r w:rsidR="00D85CCA" w:rsidRPr="008424D7">
        <w:rPr>
          <w:rFonts w:ascii="Verdana" w:hAnsi="Verdana" w:cs="Segoe UI"/>
        </w:rPr>
        <w:t xml:space="preserve"> de 2020</w:t>
      </w:r>
      <w:r w:rsidR="0012093F" w:rsidRPr="008424D7">
        <w:rPr>
          <w:rFonts w:ascii="Verdana" w:hAnsi="Verdana" w:cs="Segoe UI"/>
        </w:rPr>
        <w:t xml:space="preserve">, </w:t>
      </w:r>
      <w:r w:rsidR="00D85CCA" w:rsidRPr="008424D7">
        <w:rPr>
          <w:rFonts w:ascii="Verdana" w:hAnsi="Verdana" w:cs="Segoe UI"/>
        </w:rPr>
        <w:t xml:space="preserve">por </w:t>
      </w:r>
      <w:r w:rsidR="0012093F" w:rsidRPr="008424D7">
        <w:rPr>
          <w:rFonts w:ascii="Verdana" w:hAnsi="Verdana" w:cs="Segoe UI"/>
        </w:rPr>
        <w:t>medio de los cuales</w:t>
      </w:r>
      <w:r w:rsidR="00D85CCA" w:rsidRPr="008424D7">
        <w:rPr>
          <w:rFonts w:ascii="Verdana" w:hAnsi="Verdana" w:cs="Segoe UI"/>
        </w:rPr>
        <w:t xml:space="preserve"> se aprobó </w:t>
      </w:r>
      <w:r w:rsidR="0012093F" w:rsidRPr="008424D7">
        <w:rPr>
          <w:rFonts w:ascii="Verdana" w:hAnsi="Verdana" w:cs="Segoe UI"/>
        </w:rPr>
        <w:t>unas adiciones y unos traslados</w:t>
      </w:r>
      <w:r w:rsidR="00D85CCA" w:rsidRPr="008424D7">
        <w:rPr>
          <w:rFonts w:ascii="Verdana" w:hAnsi="Verdana" w:cs="Segoe UI"/>
        </w:rPr>
        <w:t xml:space="preserve"> presupuestal</w:t>
      </w:r>
      <w:r w:rsidR="0012093F" w:rsidRPr="008424D7">
        <w:rPr>
          <w:rFonts w:ascii="Verdana" w:hAnsi="Verdana" w:cs="Segoe UI"/>
        </w:rPr>
        <w:t>es</w:t>
      </w:r>
      <w:r w:rsidR="00D85CCA" w:rsidRPr="008424D7">
        <w:rPr>
          <w:rFonts w:ascii="Verdana" w:hAnsi="Verdana" w:cs="Segoe UI"/>
        </w:rPr>
        <w:t xml:space="preserve">, desde luego en abierta y flagrante violación del estatuto orgánico de presupuesto, como se verá a continuación.    </w:t>
      </w:r>
    </w:p>
    <w:p w14:paraId="056E1E37" w14:textId="00E3FB69" w:rsidR="00D85CCA" w:rsidRPr="008424D7" w:rsidRDefault="00D85CCA" w:rsidP="00D85CCA">
      <w:pPr>
        <w:pStyle w:val="BodyText23"/>
        <w:rPr>
          <w:rFonts w:ascii="Verdana" w:hAnsi="Verdana"/>
          <w:sz w:val="22"/>
          <w:szCs w:val="22"/>
        </w:rPr>
      </w:pPr>
      <w:r w:rsidRPr="008424D7">
        <w:rPr>
          <w:rFonts w:ascii="Verdana" w:hAnsi="Verdana" w:cs="Segoe UI"/>
          <w:sz w:val="22"/>
          <w:szCs w:val="22"/>
          <w:shd w:val="clear" w:color="auto" w:fill="FFFFFF"/>
        </w:rPr>
        <w:t xml:space="preserve">Baste al efecto revisar la </w:t>
      </w:r>
      <w:r w:rsidRPr="008424D7">
        <w:rPr>
          <w:rFonts w:ascii="Verdana" w:hAnsi="Verdana"/>
          <w:sz w:val="22"/>
          <w:szCs w:val="22"/>
        </w:rPr>
        <w:t>exposición de motivos del proyecto de Acuerdo 02</w:t>
      </w:r>
      <w:r w:rsidR="00B1579B" w:rsidRPr="008424D7">
        <w:rPr>
          <w:rFonts w:ascii="Verdana" w:hAnsi="Verdana"/>
          <w:sz w:val="22"/>
          <w:szCs w:val="22"/>
        </w:rPr>
        <w:t>6</w:t>
      </w:r>
      <w:r w:rsidRPr="008424D7">
        <w:rPr>
          <w:rFonts w:ascii="Verdana" w:hAnsi="Verdana"/>
          <w:sz w:val="22"/>
          <w:szCs w:val="22"/>
        </w:rPr>
        <w:t xml:space="preserve"> de 2020 </w:t>
      </w:r>
      <w:r w:rsidRPr="008424D7">
        <w:rPr>
          <w:rFonts w:ascii="Verdana" w:hAnsi="Verdana"/>
          <w:i/>
          <w:iCs/>
          <w:sz w:val="22"/>
          <w:szCs w:val="22"/>
        </w:rPr>
        <w:t xml:space="preserve">“POR MEDIO DEL CUAL SE </w:t>
      </w:r>
      <w:r w:rsidR="00B1579B" w:rsidRPr="008424D7">
        <w:rPr>
          <w:rFonts w:ascii="Verdana" w:hAnsi="Verdana"/>
          <w:i/>
          <w:iCs/>
          <w:sz w:val="22"/>
          <w:szCs w:val="22"/>
        </w:rPr>
        <w:t>ADICIONA EL PRESUPUESTO GENERAL DE INGRESOS Y GASTOS DEL MUNICIPIO DE TUTA-BOYACÁ, PARA LA VIGENCIA 2020</w:t>
      </w:r>
      <w:r w:rsidRPr="008424D7">
        <w:rPr>
          <w:rFonts w:ascii="Verdana" w:hAnsi="Verdana"/>
          <w:i/>
          <w:iCs/>
          <w:sz w:val="22"/>
          <w:szCs w:val="22"/>
        </w:rPr>
        <w:t>”</w:t>
      </w:r>
      <w:r w:rsidRPr="008424D7">
        <w:rPr>
          <w:rFonts w:ascii="Verdana" w:hAnsi="Verdana"/>
          <w:sz w:val="22"/>
          <w:szCs w:val="22"/>
        </w:rPr>
        <w:t>,</w:t>
      </w:r>
      <w:r w:rsidR="00B1579B" w:rsidRPr="008424D7">
        <w:rPr>
          <w:rFonts w:ascii="Verdana" w:hAnsi="Verdana"/>
          <w:sz w:val="22"/>
          <w:szCs w:val="22"/>
        </w:rPr>
        <w:t xml:space="preserve"> del proyecto de Acuerdo 030 de 2020 </w:t>
      </w:r>
      <w:r w:rsidR="00B1579B" w:rsidRPr="008424D7">
        <w:rPr>
          <w:rFonts w:ascii="Verdana" w:hAnsi="Verdana"/>
          <w:i/>
          <w:iCs/>
          <w:sz w:val="22"/>
          <w:szCs w:val="22"/>
        </w:rPr>
        <w:t>“POR MEDIO DEL CUAL SE EFECTÚAN UNOS TRASLADOS DENTRO DEL PRESUPUESTO GENERAL DE INGRESOS Y GASTOS DEL MUNICIPIO DE TUTA-BOYACÁ, PARA LA VIGENCIA 2020”</w:t>
      </w:r>
      <w:r w:rsidR="00B1579B" w:rsidRPr="008424D7">
        <w:rPr>
          <w:rFonts w:ascii="Verdana" w:hAnsi="Verdana"/>
          <w:sz w:val="22"/>
          <w:szCs w:val="22"/>
        </w:rPr>
        <w:t xml:space="preserve">, del proyecto de Acuerdo 034 de 2020 </w:t>
      </w:r>
      <w:r w:rsidR="00B1579B" w:rsidRPr="008424D7">
        <w:rPr>
          <w:rFonts w:ascii="Verdana" w:hAnsi="Verdana"/>
          <w:i/>
          <w:iCs/>
          <w:sz w:val="22"/>
          <w:szCs w:val="22"/>
        </w:rPr>
        <w:t>“POR MEDIO DEL CUAL SE ADICIONAN RECURSOS AL PRESUPUESTO GENERAL DE INGRESOS Y GASTOS DEL MUNICIPIO DE TUTA-BOYACÁ, PARA LA VIGENCIA 2020”</w:t>
      </w:r>
      <w:r w:rsidR="00B1579B" w:rsidRPr="008424D7">
        <w:rPr>
          <w:rFonts w:ascii="Verdana" w:hAnsi="Verdana"/>
          <w:sz w:val="22"/>
          <w:szCs w:val="22"/>
        </w:rPr>
        <w:t>, del proyecto de Acuerdo 0</w:t>
      </w:r>
      <w:r w:rsidR="00CC1EDD" w:rsidRPr="008424D7">
        <w:rPr>
          <w:rFonts w:ascii="Verdana" w:hAnsi="Verdana"/>
          <w:sz w:val="22"/>
          <w:szCs w:val="22"/>
        </w:rPr>
        <w:t>35</w:t>
      </w:r>
      <w:r w:rsidR="00B1579B" w:rsidRPr="008424D7">
        <w:rPr>
          <w:rFonts w:ascii="Verdana" w:hAnsi="Verdana"/>
          <w:sz w:val="22"/>
          <w:szCs w:val="22"/>
        </w:rPr>
        <w:t xml:space="preserve"> de 2020 </w:t>
      </w:r>
      <w:r w:rsidR="00B1579B" w:rsidRPr="008424D7">
        <w:rPr>
          <w:rFonts w:ascii="Verdana" w:hAnsi="Verdana"/>
          <w:i/>
          <w:iCs/>
          <w:sz w:val="22"/>
          <w:szCs w:val="22"/>
        </w:rPr>
        <w:t>“POR MEDIO DEL CUAL SE ADICIONA EL PRESUPUESTO GENERAL DE INGRESOS Y GASTOS DEL MUNICIPIO DE TUTA-BOYACÁ, PARA LA VIGENCIA 2020”</w:t>
      </w:r>
      <w:r w:rsidR="00B1579B" w:rsidRPr="008424D7">
        <w:rPr>
          <w:rFonts w:ascii="Verdana" w:hAnsi="Verdana"/>
          <w:sz w:val="22"/>
          <w:szCs w:val="22"/>
        </w:rPr>
        <w:t>,</w:t>
      </w:r>
      <w:r w:rsidRPr="008424D7">
        <w:rPr>
          <w:rFonts w:ascii="Verdana" w:hAnsi="Verdana"/>
          <w:sz w:val="22"/>
          <w:szCs w:val="22"/>
        </w:rPr>
        <w:t xml:space="preserve"> se observa que se cita como sustento legal de</w:t>
      </w:r>
      <w:r w:rsidR="00CC1EDD" w:rsidRPr="008424D7">
        <w:rPr>
          <w:rFonts w:ascii="Verdana" w:hAnsi="Verdana"/>
          <w:sz w:val="22"/>
          <w:szCs w:val="22"/>
        </w:rPr>
        <w:t xml:space="preserve"> los proyectos de acuerdo, </w:t>
      </w:r>
      <w:r w:rsidRPr="008424D7">
        <w:rPr>
          <w:rFonts w:ascii="Verdana" w:hAnsi="Verdana"/>
          <w:sz w:val="22"/>
          <w:szCs w:val="22"/>
        </w:rPr>
        <w:t xml:space="preserve">el Acuerdo No. 022 del 08 de octubre de 2020, </w:t>
      </w:r>
      <w:r w:rsidRPr="008424D7">
        <w:rPr>
          <w:rFonts w:ascii="Verdana" w:hAnsi="Verdana"/>
          <w:i/>
          <w:iCs/>
          <w:sz w:val="22"/>
          <w:szCs w:val="22"/>
        </w:rPr>
        <w:t>“POR MEDIO DEL CUAL SE EXPIDE EL PRESUPUESTO DE</w:t>
      </w:r>
      <w:r w:rsidR="00CC1EDD" w:rsidRPr="008424D7">
        <w:rPr>
          <w:rFonts w:ascii="Verdana" w:hAnsi="Verdana"/>
          <w:i/>
          <w:iCs/>
          <w:sz w:val="22"/>
          <w:szCs w:val="22"/>
        </w:rPr>
        <w:t xml:space="preserve"> </w:t>
      </w:r>
      <w:r w:rsidRPr="008424D7">
        <w:rPr>
          <w:rFonts w:ascii="Verdana" w:hAnsi="Verdana"/>
          <w:i/>
          <w:iCs/>
          <w:sz w:val="22"/>
          <w:szCs w:val="22"/>
        </w:rPr>
        <w:t>INGRESOS, GASTOS E INVERSIONES DEL MUNICIPIO DE TUTA</w:t>
      </w:r>
      <w:r w:rsidR="00CC1EDD" w:rsidRPr="008424D7">
        <w:rPr>
          <w:rFonts w:ascii="Verdana" w:hAnsi="Verdana"/>
          <w:i/>
          <w:iCs/>
          <w:sz w:val="22"/>
          <w:szCs w:val="22"/>
        </w:rPr>
        <w:t xml:space="preserve"> PARA LA VIGENCIA RESTANTE DE 2020 Y SE DICTAN </w:t>
      </w:r>
      <w:r w:rsidR="00CC1EDD" w:rsidRPr="008424D7">
        <w:rPr>
          <w:rFonts w:ascii="Verdana" w:hAnsi="Verdana"/>
          <w:i/>
          <w:iCs/>
          <w:sz w:val="22"/>
          <w:szCs w:val="22"/>
        </w:rPr>
        <w:lastRenderedPageBreak/>
        <w:t>OTRAS DISPOSICIONES</w:t>
      </w:r>
      <w:r w:rsidRPr="008424D7">
        <w:rPr>
          <w:rFonts w:ascii="Verdana" w:hAnsi="Verdana"/>
          <w:sz w:val="22"/>
          <w:szCs w:val="22"/>
        </w:rPr>
        <w:t xml:space="preserve">”, </w:t>
      </w:r>
      <w:r w:rsidR="00CC1EDD" w:rsidRPr="008424D7">
        <w:rPr>
          <w:rFonts w:ascii="Verdana" w:hAnsi="Verdana"/>
          <w:sz w:val="22"/>
          <w:szCs w:val="22"/>
        </w:rPr>
        <w:t xml:space="preserve">el cual fue liquidado por el Alcalde Municipal mediante Decreto No. 102 de 14 de octubre de 2020. </w:t>
      </w:r>
    </w:p>
    <w:p w14:paraId="4530A849" w14:textId="77777777" w:rsidR="005D1471" w:rsidRPr="008424D7" w:rsidRDefault="005D1471" w:rsidP="00D85CCA">
      <w:pPr>
        <w:pStyle w:val="BodyText23"/>
        <w:rPr>
          <w:sz w:val="22"/>
          <w:szCs w:val="22"/>
        </w:rPr>
      </w:pPr>
    </w:p>
    <w:p w14:paraId="6C89DB0D" w14:textId="573DB304" w:rsidR="00D85CCA" w:rsidRPr="008424D7" w:rsidRDefault="00D85CCA" w:rsidP="00D85CCA">
      <w:pPr>
        <w:pStyle w:val="BodyText23"/>
        <w:rPr>
          <w:sz w:val="22"/>
          <w:szCs w:val="22"/>
        </w:rPr>
      </w:pPr>
      <w:r w:rsidRPr="008424D7">
        <w:rPr>
          <w:rFonts w:ascii="Verdana" w:hAnsi="Verdana"/>
          <w:sz w:val="22"/>
          <w:szCs w:val="22"/>
        </w:rPr>
        <w:t xml:space="preserve">Concluye la Sala que resulta evidente que tanto el alcalde de Tuta como los concejales de ese municipio al aprobar los </w:t>
      </w:r>
      <w:r w:rsidR="00EE3755" w:rsidRPr="008424D7">
        <w:rPr>
          <w:rFonts w:ascii="Verdana" w:hAnsi="Verdana"/>
          <w:sz w:val="22"/>
          <w:szCs w:val="22"/>
        </w:rPr>
        <w:t>A</w:t>
      </w:r>
      <w:r w:rsidRPr="008424D7">
        <w:rPr>
          <w:rFonts w:ascii="Verdana" w:hAnsi="Verdana"/>
          <w:sz w:val="22"/>
          <w:szCs w:val="22"/>
        </w:rPr>
        <w:t>cuerdos No. 022 de 2020</w:t>
      </w:r>
      <w:r w:rsidR="00EE3755" w:rsidRPr="008424D7">
        <w:rPr>
          <w:rFonts w:ascii="Verdana" w:hAnsi="Verdana"/>
          <w:sz w:val="22"/>
          <w:szCs w:val="22"/>
        </w:rPr>
        <w:t>,</w:t>
      </w:r>
      <w:r w:rsidRPr="008424D7">
        <w:rPr>
          <w:rFonts w:ascii="Verdana" w:hAnsi="Verdana"/>
          <w:sz w:val="22"/>
          <w:szCs w:val="22"/>
        </w:rPr>
        <w:t xml:space="preserve"> </w:t>
      </w:r>
      <w:r w:rsidR="00A26606" w:rsidRPr="008424D7">
        <w:rPr>
          <w:rFonts w:ascii="Verdana" w:hAnsi="Verdana" w:cs="Segoe UI"/>
          <w:sz w:val="22"/>
          <w:szCs w:val="22"/>
        </w:rPr>
        <w:t>No. 026 de 2020, No. 030 de 2020, No.034 de 2020 y No. 035 de 2020,</w:t>
      </w:r>
      <w:r w:rsidRPr="008424D7">
        <w:rPr>
          <w:rFonts w:ascii="Verdana" w:hAnsi="Verdana"/>
          <w:sz w:val="22"/>
          <w:szCs w:val="22"/>
        </w:rPr>
        <w:t xml:space="preserve"> violan de manera consciente y reiterada las normas orgánicas de presupuesto y es que así lo señala el apoderado de la entidad territorial cuando como argumento de defensa al contestar la demanda expresa que el fundamento jurídico </w:t>
      </w:r>
      <w:r w:rsidR="00DB5DD7" w:rsidRPr="008424D7">
        <w:rPr>
          <w:rFonts w:ascii="Verdana" w:hAnsi="Verdana"/>
          <w:sz w:val="22"/>
          <w:szCs w:val="22"/>
        </w:rPr>
        <w:t xml:space="preserve">de los acuerdos demandados (Acuerdo No. 022 de 2020) </w:t>
      </w:r>
      <w:r w:rsidRPr="008424D7">
        <w:rPr>
          <w:rFonts w:ascii="Verdana" w:hAnsi="Verdana"/>
          <w:sz w:val="22"/>
          <w:szCs w:val="22"/>
        </w:rPr>
        <w:t xml:space="preserve">se presume legal mientras no sea anulado por la </w:t>
      </w:r>
      <w:r w:rsidR="0051562D" w:rsidRPr="008424D7">
        <w:rPr>
          <w:rFonts w:ascii="Verdana" w:hAnsi="Verdana"/>
          <w:sz w:val="22"/>
          <w:szCs w:val="22"/>
        </w:rPr>
        <w:t>J</w:t>
      </w:r>
      <w:r w:rsidRPr="008424D7">
        <w:rPr>
          <w:rFonts w:ascii="Verdana" w:hAnsi="Verdana"/>
          <w:sz w:val="22"/>
          <w:szCs w:val="22"/>
        </w:rPr>
        <w:t xml:space="preserve">urisdicción de lo </w:t>
      </w:r>
      <w:r w:rsidR="0051562D" w:rsidRPr="008424D7">
        <w:rPr>
          <w:rFonts w:ascii="Verdana" w:hAnsi="Verdana"/>
          <w:sz w:val="22"/>
          <w:szCs w:val="22"/>
        </w:rPr>
        <w:t>C</w:t>
      </w:r>
      <w:r w:rsidRPr="008424D7">
        <w:rPr>
          <w:rFonts w:ascii="Verdana" w:hAnsi="Verdana"/>
          <w:sz w:val="22"/>
          <w:szCs w:val="22"/>
        </w:rPr>
        <w:t xml:space="preserve">ontencioso </w:t>
      </w:r>
      <w:r w:rsidR="0051562D" w:rsidRPr="008424D7">
        <w:rPr>
          <w:rFonts w:ascii="Verdana" w:hAnsi="Verdana"/>
          <w:sz w:val="22"/>
          <w:szCs w:val="22"/>
        </w:rPr>
        <w:t>A</w:t>
      </w:r>
      <w:r w:rsidRPr="008424D7">
        <w:rPr>
          <w:rFonts w:ascii="Verdana" w:hAnsi="Verdana"/>
          <w:sz w:val="22"/>
          <w:szCs w:val="22"/>
        </w:rPr>
        <w:t>dministrativ</w:t>
      </w:r>
      <w:r w:rsidR="0051562D" w:rsidRPr="008424D7">
        <w:rPr>
          <w:rFonts w:ascii="Verdana" w:hAnsi="Verdana"/>
          <w:sz w:val="22"/>
          <w:szCs w:val="22"/>
        </w:rPr>
        <w:t>a</w:t>
      </w:r>
      <w:r w:rsidRPr="008424D7">
        <w:rPr>
          <w:rFonts w:ascii="Verdana" w:hAnsi="Verdana"/>
          <w:sz w:val="22"/>
          <w:szCs w:val="22"/>
        </w:rPr>
        <w:t>.</w:t>
      </w:r>
    </w:p>
    <w:p w14:paraId="7FA56EF7" w14:textId="2AC1E31A" w:rsidR="00D85CCA" w:rsidRPr="008424D7" w:rsidRDefault="00D85CCA" w:rsidP="00D85CCA">
      <w:pPr>
        <w:pStyle w:val="BodyText23"/>
        <w:rPr>
          <w:rFonts w:ascii="Verdana" w:hAnsi="Verdana"/>
          <w:szCs w:val="24"/>
        </w:rPr>
      </w:pPr>
      <w:r w:rsidRPr="008424D7">
        <w:rPr>
          <w:rFonts w:ascii="Verdana" w:hAnsi="Verdana"/>
          <w:szCs w:val="24"/>
        </w:rPr>
        <w:t xml:space="preserve"> </w:t>
      </w:r>
    </w:p>
    <w:p w14:paraId="6B322858" w14:textId="66DE1574" w:rsidR="00801A86" w:rsidRPr="008424D7" w:rsidRDefault="00542F6F" w:rsidP="006A718F">
      <w:pPr>
        <w:pStyle w:val="BodyText23"/>
        <w:rPr>
          <w:rFonts w:ascii="Verdana" w:hAnsi="Verdana"/>
          <w:sz w:val="22"/>
          <w:szCs w:val="22"/>
        </w:rPr>
      </w:pPr>
      <w:r w:rsidRPr="008424D7">
        <w:rPr>
          <w:rFonts w:ascii="Verdana" w:hAnsi="Verdana"/>
          <w:sz w:val="22"/>
          <w:szCs w:val="22"/>
        </w:rPr>
        <w:t>Ha de advertirse</w:t>
      </w:r>
      <w:r w:rsidR="22B85E44" w:rsidRPr="008424D7">
        <w:rPr>
          <w:rFonts w:ascii="Verdana" w:hAnsi="Verdana"/>
          <w:sz w:val="22"/>
          <w:szCs w:val="22"/>
        </w:rPr>
        <w:t>,</w:t>
      </w:r>
      <w:r w:rsidR="00D12188" w:rsidRPr="008424D7">
        <w:rPr>
          <w:rFonts w:ascii="Verdana" w:hAnsi="Verdana"/>
          <w:sz w:val="22"/>
          <w:szCs w:val="22"/>
        </w:rPr>
        <w:t xml:space="preserve"> </w:t>
      </w:r>
      <w:r w:rsidR="00C82B80" w:rsidRPr="008424D7">
        <w:rPr>
          <w:rFonts w:ascii="Verdana" w:hAnsi="Verdana"/>
          <w:sz w:val="22"/>
          <w:szCs w:val="22"/>
        </w:rPr>
        <w:t>de un lado</w:t>
      </w:r>
      <w:r w:rsidR="53C6773C" w:rsidRPr="008424D7">
        <w:rPr>
          <w:rFonts w:ascii="Verdana" w:hAnsi="Verdana"/>
          <w:sz w:val="22"/>
          <w:szCs w:val="22"/>
        </w:rPr>
        <w:t>,</w:t>
      </w:r>
      <w:r w:rsidRPr="008424D7">
        <w:rPr>
          <w:rFonts w:ascii="Verdana" w:hAnsi="Verdana"/>
          <w:sz w:val="22"/>
          <w:szCs w:val="22"/>
        </w:rPr>
        <w:t xml:space="preserve"> que</w:t>
      </w:r>
      <w:r w:rsidR="00C82B80" w:rsidRPr="008424D7">
        <w:rPr>
          <w:rFonts w:ascii="Verdana" w:hAnsi="Verdana"/>
          <w:sz w:val="22"/>
          <w:szCs w:val="22"/>
        </w:rPr>
        <w:t xml:space="preserve"> el Concejo Municipal profirió los Acuerdos</w:t>
      </w:r>
      <w:r w:rsidR="00D7683A" w:rsidRPr="008424D7">
        <w:rPr>
          <w:rFonts w:ascii="Verdana" w:hAnsi="Verdana"/>
          <w:sz w:val="22"/>
          <w:szCs w:val="22"/>
        </w:rPr>
        <w:t xml:space="preserve"> </w:t>
      </w:r>
      <w:r w:rsidR="00D7683A" w:rsidRPr="008424D7">
        <w:rPr>
          <w:rFonts w:ascii="Verdana" w:hAnsi="Verdana" w:cs="Segoe UI"/>
          <w:sz w:val="22"/>
          <w:szCs w:val="22"/>
        </w:rPr>
        <w:t>No. 026 de 2020, No. 030 de 2020, No.034 de 2020 y No. 035 de 2020 con fundamento en</w:t>
      </w:r>
      <w:r w:rsidR="00561676" w:rsidRPr="008424D7">
        <w:rPr>
          <w:rFonts w:ascii="Verdana" w:hAnsi="Verdana" w:cs="Segoe UI"/>
          <w:sz w:val="22"/>
          <w:szCs w:val="22"/>
        </w:rPr>
        <w:t xml:space="preserve"> </w:t>
      </w:r>
      <w:r w:rsidR="00D7683A" w:rsidRPr="008424D7">
        <w:rPr>
          <w:rFonts w:ascii="Verdana" w:hAnsi="Verdana" w:cs="Segoe UI"/>
          <w:sz w:val="22"/>
          <w:szCs w:val="22"/>
        </w:rPr>
        <w:t xml:space="preserve">el Acuerdo No. 022 de 2020, </w:t>
      </w:r>
      <w:r w:rsidR="00561676" w:rsidRPr="008424D7">
        <w:rPr>
          <w:rFonts w:ascii="Verdana" w:hAnsi="Verdana" w:cs="Segoe UI"/>
          <w:sz w:val="22"/>
          <w:szCs w:val="22"/>
        </w:rPr>
        <w:t>el cual como se dijo, es contrario a las normas orgánicas de presupuesto</w:t>
      </w:r>
      <w:r w:rsidR="00EE4526" w:rsidRPr="008424D7">
        <w:rPr>
          <w:rFonts w:ascii="Verdana" w:hAnsi="Verdana" w:cs="Segoe UI"/>
          <w:sz w:val="22"/>
          <w:szCs w:val="22"/>
        </w:rPr>
        <w:t xml:space="preserve">, y de otro lado </w:t>
      </w:r>
      <w:r w:rsidR="00206403" w:rsidRPr="008424D7">
        <w:rPr>
          <w:rFonts w:ascii="Verdana" w:hAnsi="Verdana" w:cs="Segoe UI"/>
          <w:sz w:val="22"/>
          <w:szCs w:val="22"/>
        </w:rPr>
        <w:t>que</w:t>
      </w:r>
      <w:r w:rsidR="00EE4526" w:rsidRPr="008424D7">
        <w:rPr>
          <w:rFonts w:ascii="Verdana" w:hAnsi="Verdana" w:cs="Segoe UI"/>
          <w:sz w:val="22"/>
          <w:szCs w:val="22"/>
        </w:rPr>
        <w:t xml:space="preserve"> </w:t>
      </w:r>
      <w:r w:rsidR="00F96CD0" w:rsidRPr="008424D7">
        <w:rPr>
          <w:rFonts w:ascii="Verdana" w:hAnsi="Verdana" w:cs="Segoe UI"/>
          <w:sz w:val="22"/>
          <w:szCs w:val="22"/>
        </w:rPr>
        <w:t>después de</w:t>
      </w:r>
      <w:r w:rsidR="00C61C7A" w:rsidRPr="008424D7">
        <w:rPr>
          <w:rFonts w:ascii="Verdana" w:hAnsi="Verdana" w:cs="Segoe UI"/>
          <w:sz w:val="22"/>
          <w:szCs w:val="22"/>
        </w:rPr>
        <w:t xml:space="preserve"> declarado inválido el acuerdo </w:t>
      </w:r>
      <w:r w:rsidR="004D22F6" w:rsidRPr="008424D7">
        <w:rPr>
          <w:rFonts w:ascii="Verdana" w:hAnsi="Verdana" w:cs="Segoe UI"/>
          <w:sz w:val="22"/>
          <w:szCs w:val="22"/>
        </w:rPr>
        <w:t>que aprobó el presupuesto</w:t>
      </w:r>
      <w:r w:rsidR="00902FC5" w:rsidRPr="008424D7">
        <w:rPr>
          <w:rFonts w:ascii="Verdana" w:hAnsi="Verdana" w:cs="Segoe UI"/>
          <w:sz w:val="22"/>
          <w:szCs w:val="22"/>
        </w:rPr>
        <w:t xml:space="preserve"> </w:t>
      </w:r>
      <w:r w:rsidR="000E5853" w:rsidRPr="008424D7">
        <w:rPr>
          <w:rFonts w:ascii="Verdana" w:hAnsi="Verdana" w:cs="Segoe UI"/>
          <w:sz w:val="22"/>
          <w:szCs w:val="22"/>
        </w:rPr>
        <w:t xml:space="preserve">y repetido el presupuesto </w:t>
      </w:r>
      <w:r w:rsidR="00D13A94" w:rsidRPr="008424D7">
        <w:rPr>
          <w:rFonts w:ascii="Verdana" w:hAnsi="Verdana" w:cs="Segoe UI"/>
          <w:sz w:val="22"/>
          <w:szCs w:val="22"/>
        </w:rPr>
        <w:t>del año anterior</w:t>
      </w:r>
      <w:r w:rsidR="00073127" w:rsidRPr="008424D7">
        <w:rPr>
          <w:rFonts w:ascii="Verdana" w:hAnsi="Verdana" w:cs="Segoe UI"/>
          <w:sz w:val="22"/>
          <w:szCs w:val="22"/>
        </w:rPr>
        <w:t xml:space="preserve"> mediante decreto del ejecutivo</w:t>
      </w:r>
      <w:r w:rsidR="00D13A94" w:rsidRPr="008424D7">
        <w:rPr>
          <w:rFonts w:ascii="Verdana" w:hAnsi="Verdana" w:cs="Segoe UI"/>
          <w:sz w:val="22"/>
          <w:szCs w:val="22"/>
        </w:rPr>
        <w:t xml:space="preserve">, </w:t>
      </w:r>
      <w:r w:rsidR="000E5853" w:rsidRPr="008424D7">
        <w:rPr>
          <w:rFonts w:ascii="Verdana" w:hAnsi="Verdana" w:cs="Segoe UI"/>
          <w:sz w:val="22"/>
          <w:szCs w:val="22"/>
        </w:rPr>
        <w:t xml:space="preserve">lo procedente </w:t>
      </w:r>
      <w:r w:rsidR="008754AF" w:rsidRPr="008424D7">
        <w:rPr>
          <w:rFonts w:ascii="Verdana" w:hAnsi="Verdana" w:cs="Segoe UI"/>
          <w:sz w:val="22"/>
          <w:szCs w:val="22"/>
        </w:rPr>
        <w:t xml:space="preserve">para incluir nuevas rentas o recursos de capital </w:t>
      </w:r>
      <w:r w:rsidR="00EF1EE9" w:rsidRPr="008424D7">
        <w:rPr>
          <w:rFonts w:ascii="Verdana" w:hAnsi="Verdana" w:cs="Segoe UI"/>
          <w:sz w:val="22"/>
          <w:szCs w:val="22"/>
        </w:rPr>
        <w:t>que hayan de causarse en el año fiscal, cuando estas no figura</w:t>
      </w:r>
      <w:r w:rsidR="00FD5DEE" w:rsidRPr="008424D7">
        <w:rPr>
          <w:rFonts w:ascii="Verdana" w:hAnsi="Verdana" w:cs="Segoe UI"/>
          <w:sz w:val="22"/>
          <w:szCs w:val="22"/>
        </w:rPr>
        <w:t xml:space="preserve">n o figuran de manera diferente en el presupuesto repetido, </w:t>
      </w:r>
      <w:r w:rsidR="0077301F" w:rsidRPr="008424D7">
        <w:rPr>
          <w:rFonts w:ascii="Verdana" w:hAnsi="Verdana" w:cs="Segoe UI"/>
          <w:sz w:val="22"/>
          <w:szCs w:val="22"/>
        </w:rPr>
        <w:t>es abrir créditos adicionales, conforme lo contempla el artículo 66</w:t>
      </w:r>
      <w:r w:rsidR="00073127" w:rsidRPr="008424D7">
        <w:rPr>
          <w:rFonts w:ascii="Verdana" w:hAnsi="Verdana" w:cs="Segoe UI"/>
          <w:sz w:val="22"/>
          <w:szCs w:val="22"/>
        </w:rPr>
        <w:t>, en consonancia con los artículos  81 y 82 del Decreto 111 de 1996, a través de decreto expedido por el Alcalde Municipal.</w:t>
      </w:r>
    </w:p>
    <w:p w14:paraId="3B8FB3FC" w14:textId="77777777" w:rsidR="00C82B80" w:rsidRPr="008424D7" w:rsidRDefault="00C82B80" w:rsidP="00D85CCA">
      <w:pPr>
        <w:pStyle w:val="BodyText23"/>
        <w:rPr>
          <w:rFonts w:ascii="Verdana" w:hAnsi="Verdana"/>
          <w:sz w:val="22"/>
          <w:szCs w:val="22"/>
        </w:rPr>
      </w:pPr>
    </w:p>
    <w:p w14:paraId="089EF3A4" w14:textId="4F36615A" w:rsidR="00D85CCA" w:rsidRPr="008424D7" w:rsidRDefault="00D85CCA" w:rsidP="3CCA1D83">
      <w:pPr>
        <w:pStyle w:val="BodyText23"/>
        <w:rPr>
          <w:rFonts w:ascii="Verdana" w:hAnsi="Verdana"/>
        </w:rPr>
      </w:pPr>
      <w:r w:rsidRPr="008424D7">
        <w:rPr>
          <w:rFonts w:ascii="Verdana" w:hAnsi="Verdana"/>
          <w:sz w:val="22"/>
          <w:szCs w:val="22"/>
        </w:rPr>
        <w:t xml:space="preserve">Por lo indicado se compulsará copia con destino a la </w:t>
      </w:r>
      <w:r w:rsidR="48E2B1A4" w:rsidRPr="008424D7">
        <w:rPr>
          <w:rFonts w:ascii="Verdana" w:hAnsi="Verdana"/>
          <w:sz w:val="22"/>
          <w:szCs w:val="22"/>
        </w:rPr>
        <w:t>fiscalía general</w:t>
      </w:r>
      <w:r w:rsidRPr="008424D7">
        <w:rPr>
          <w:rFonts w:ascii="Verdana" w:hAnsi="Verdana"/>
          <w:sz w:val="22"/>
          <w:szCs w:val="22"/>
        </w:rPr>
        <w:t xml:space="preserve"> de la Nación, a la Contraloría General del </w:t>
      </w:r>
      <w:r w:rsidR="00EE3755" w:rsidRPr="008424D7">
        <w:rPr>
          <w:rFonts w:ascii="Verdana" w:hAnsi="Verdana"/>
          <w:sz w:val="22"/>
          <w:szCs w:val="22"/>
        </w:rPr>
        <w:t>D</w:t>
      </w:r>
      <w:r w:rsidRPr="008424D7">
        <w:rPr>
          <w:rFonts w:ascii="Verdana" w:hAnsi="Verdana"/>
          <w:sz w:val="22"/>
          <w:szCs w:val="22"/>
        </w:rPr>
        <w:t xml:space="preserve">epartamento de Boyacá y a la Procuraduría Provincial competente para que si lo estiman pertinente adelanten las correspondientes investigaciones, penales, fiscales y </w:t>
      </w:r>
      <w:r w:rsidR="00B44D43" w:rsidRPr="008424D7">
        <w:rPr>
          <w:rFonts w:ascii="Verdana" w:hAnsi="Verdana"/>
          <w:sz w:val="22"/>
          <w:szCs w:val="22"/>
        </w:rPr>
        <w:t>disciplinarias.</w:t>
      </w:r>
    </w:p>
    <w:p w14:paraId="54F5A26F" w14:textId="77777777" w:rsidR="00D85CCA" w:rsidRPr="008424D7" w:rsidRDefault="00D85CCA" w:rsidP="00D85CCA">
      <w:pPr>
        <w:pStyle w:val="BodyText23"/>
        <w:rPr>
          <w:rFonts w:ascii="Verdana" w:hAnsi="Verdana"/>
        </w:rPr>
      </w:pPr>
    </w:p>
    <w:p w14:paraId="6E655D94" w14:textId="77777777" w:rsidR="00D85CCA" w:rsidRPr="008424D7" w:rsidRDefault="00D85CCA" w:rsidP="00D85CCA">
      <w:pPr>
        <w:pStyle w:val="BodyText23"/>
        <w:rPr>
          <w:rFonts w:ascii="Verdana" w:hAnsi="Verdana"/>
          <w:sz w:val="22"/>
          <w:szCs w:val="18"/>
        </w:rPr>
      </w:pPr>
      <w:r w:rsidRPr="008424D7">
        <w:rPr>
          <w:rFonts w:ascii="Verdana" w:hAnsi="Verdana"/>
          <w:sz w:val="22"/>
          <w:szCs w:val="18"/>
        </w:rPr>
        <w:t>En este punto, es necesario señalar que el artículo 91 de la Ley 1437 de 2011 regula la pérdida de fuerza ejecutoria de los actos administrativos, así:</w:t>
      </w:r>
    </w:p>
    <w:p w14:paraId="41C3EE20" w14:textId="77777777" w:rsidR="00D85CCA" w:rsidRPr="008424D7" w:rsidRDefault="00D85CCA" w:rsidP="00D85CCA">
      <w:pPr>
        <w:pStyle w:val="BodyText23"/>
        <w:rPr>
          <w:rFonts w:ascii="Verdana" w:hAnsi="Verdana"/>
        </w:rPr>
      </w:pPr>
    </w:p>
    <w:p w14:paraId="1493291B" w14:textId="77777777" w:rsidR="00D85CCA" w:rsidRPr="008424D7" w:rsidRDefault="00D85CCA" w:rsidP="00D85CCA">
      <w:pPr>
        <w:shd w:val="clear" w:color="auto" w:fill="FFFFFF"/>
        <w:ind w:left="567"/>
        <w:jc w:val="both"/>
        <w:rPr>
          <w:rFonts w:ascii="Verdana" w:hAnsi="Verdana" w:cs="Arial"/>
          <w:i/>
          <w:iCs/>
          <w:lang w:eastAsia="es-CO"/>
        </w:rPr>
      </w:pPr>
      <w:r w:rsidRPr="008424D7">
        <w:rPr>
          <w:rFonts w:ascii="Verdana" w:hAnsi="Verdana" w:cs="Arial"/>
          <w:b/>
          <w:bCs/>
          <w:i/>
          <w:iCs/>
          <w:lang w:eastAsia="es-CO"/>
        </w:rPr>
        <w:lastRenderedPageBreak/>
        <w:t>“ARTÍCULO</w:t>
      </w:r>
      <w:bookmarkStart w:id="2" w:name="91"/>
      <w:r w:rsidRPr="008424D7">
        <w:rPr>
          <w:rFonts w:ascii="Verdana" w:hAnsi="Verdana" w:cs="Arial"/>
          <w:b/>
          <w:bCs/>
          <w:i/>
          <w:iCs/>
          <w:lang w:eastAsia="es-CO"/>
        </w:rPr>
        <w:t> </w:t>
      </w:r>
      <w:bookmarkEnd w:id="2"/>
      <w:r w:rsidRPr="008424D7">
        <w:rPr>
          <w:rFonts w:ascii="Verdana" w:hAnsi="Verdana" w:cs="Arial"/>
          <w:b/>
          <w:bCs/>
          <w:i/>
          <w:iCs/>
          <w:lang w:eastAsia="es-CO"/>
        </w:rPr>
        <w:t> 91. Pérdida de ejecutoriedad del acto administrativo.</w:t>
      </w:r>
      <w:r w:rsidRPr="008424D7">
        <w:rPr>
          <w:rFonts w:ascii="Verdana" w:hAnsi="Verdana" w:cs="Arial"/>
          <w:i/>
          <w:iCs/>
          <w:lang w:eastAsia="es-CO"/>
        </w:rPr>
        <w:t> Salvo norma expresa en contrario, los actos administrativos en firme serán obligatorios mientras no hayan sido anulados por la Jurisdicción de lo Contencioso Administrativo. Perderán obligatoriedad y, por lo tanto, no podrán ser ejecutados en los siguientes casos:</w:t>
      </w:r>
    </w:p>
    <w:p w14:paraId="4F744068" w14:textId="12734020" w:rsidR="00D85CCA" w:rsidRPr="008424D7" w:rsidRDefault="00D85CCA" w:rsidP="00D85CCA">
      <w:pPr>
        <w:shd w:val="clear" w:color="auto" w:fill="FFFFFF"/>
        <w:ind w:left="567"/>
        <w:jc w:val="both"/>
        <w:rPr>
          <w:rFonts w:ascii="Verdana" w:hAnsi="Verdana" w:cs="Arial"/>
          <w:i/>
          <w:iCs/>
          <w:lang w:eastAsia="es-CO"/>
        </w:rPr>
      </w:pPr>
      <w:r w:rsidRPr="008424D7">
        <w:rPr>
          <w:rFonts w:ascii="Verdana" w:hAnsi="Verdana" w:cs="Arial"/>
          <w:i/>
          <w:iCs/>
          <w:lang w:eastAsia="es-CO"/>
        </w:rPr>
        <w:t> 1. Cuando sean suspendidos provisionalmente sus efectos por la Jurisdicción de lo Contencioso Administrativo.</w:t>
      </w:r>
    </w:p>
    <w:p w14:paraId="253698E1" w14:textId="6A6FCD1C" w:rsidR="00D85CCA" w:rsidRPr="008424D7" w:rsidRDefault="00D85CCA" w:rsidP="00D85CCA">
      <w:pPr>
        <w:shd w:val="clear" w:color="auto" w:fill="FFFFFF"/>
        <w:ind w:left="567"/>
        <w:jc w:val="both"/>
        <w:rPr>
          <w:rFonts w:ascii="Verdana" w:hAnsi="Verdana" w:cs="Arial"/>
          <w:b/>
          <w:bCs/>
          <w:i/>
          <w:iCs/>
          <w:u w:val="single"/>
          <w:lang w:eastAsia="es-CO"/>
        </w:rPr>
      </w:pPr>
      <w:r w:rsidRPr="008424D7">
        <w:rPr>
          <w:rFonts w:ascii="Verdana" w:hAnsi="Verdana" w:cs="Arial"/>
          <w:i/>
          <w:iCs/>
          <w:lang w:eastAsia="es-CO"/>
        </w:rPr>
        <w:t xml:space="preserve"> 2. </w:t>
      </w:r>
      <w:r w:rsidRPr="008424D7">
        <w:rPr>
          <w:rFonts w:ascii="Verdana" w:hAnsi="Verdana" w:cs="Arial"/>
          <w:b/>
          <w:bCs/>
          <w:i/>
          <w:iCs/>
          <w:u w:val="single"/>
          <w:lang w:eastAsia="es-CO"/>
        </w:rPr>
        <w:t>Cuando desaparezcan sus fundamentos de hecho o de derecho.</w:t>
      </w:r>
    </w:p>
    <w:p w14:paraId="5161532E" w14:textId="5E1CA1EF" w:rsidR="00D85CCA" w:rsidRPr="008424D7" w:rsidRDefault="00D85CCA" w:rsidP="00D85CCA">
      <w:pPr>
        <w:shd w:val="clear" w:color="auto" w:fill="FFFFFF"/>
        <w:ind w:left="567"/>
        <w:jc w:val="both"/>
        <w:rPr>
          <w:rFonts w:ascii="Verdana" w:hAnsi="Verdana" w:cs="Arial"/>
          <w:i/>
          <w:iCs/>
          <w:lang w:eastAsia="es-CO"/>
        </w:rPr>
      </w:pPr>
      <w:r w:rsidRPr="008424D7">
        <w:rPr>
          <w:rFonts w:ascii="Verdana" w:hAnsi="Verdana" w:cs="Arial"/>
          <w:i/>
          <w:iCs/>
          <w:lang w:eastAsia="es-CO"/>
        </w:rPr>
        <w:t> 3. Cuando al cabo de cinco (5) años de estar en firme, la autoridad no ha realizado los actos que le correspondan para ejecutarlos.</w:t>
      </w:r>
    </w:p>
    <w:p w14:paraId="0D8C1461" w14:textId="0B7D23D8" w:rsidR="00D85CCA" w:rsidRPr="008424D7" w:rsidRDefault="00D85CCA" w:rsidP="00D85CCA">
      <w:pPr>
        <w:shd w:val="clear" w:color="auto" w:fill="FFFFFF"/>
        <w:ind w:left="567"/>
        <w:jc w:val="both"/>
        <w:rPr>
          <w:rFonts w:ascii="Verdana" w:hAnsi="Verdana" w:cs="Arial"/>
          <w:i/>
          <w:iCs/>
          <w:lang w:eastAsia="es-CO"/>
        </w:rPr>
      </w:pPr>
      <w:r w:rsidRPr="008424D7">
        <w:rPr>
          <w:rFonts w:ascii="Verdana" w:hAnsi="Verdana" w:cs="Arial"/>
          <w:i/>
          <w:iCs/>
          <w:lang w:eastAsia="es-CO"/>
        </w:rPr>
        <w:t> 4. Cuando se cumpla la condición resolutoria a que se encuentre sometido el acto.</w:t>
      </w:r>
    </w:p>
    <w:p w14:paraId="794477AF" w14:textId="5AD4DD06" w:rsidR="00D85CCA" w:rsidRPr="008424D7" w:rsidRDefault="00D85CCA" w:rsidP="00D85CCA">
      <w:pPr>
        <w:shd w:val="clear" w:color="auto" w:fill="FFFFFF"/>
        <w:ind w:left="567"/>
        <w:jc w:val="both"/>
        <w:rPr>
          <w:rFonts w:ascii="Verdana" w:hAnsi="Verdana" w:cs="Arial"/>
          <w:i/>
          <w:iCs/>
          <w:lang w:eastAsia="es-CO"/>
        </w:rPr>
      </w:pPr>
      <w:r w:rsidRPr="008424D7">
        <w:rPr>
          <w:rFonts w:ascii="Verdana" w:hAnsi="Verdana" w:cs="Arial"/>
          <w:i/>
          <w:iCs/>
          <w:lang w:eastAsia="es-CO"/>
        </w:rPr>
        <w:t> 5. Cuando pierdan vigencia. (Resaltado de la Sala).</w:t>
      </w:r>
    </w:p>
    <w:p w14:paraId="52B06617" w14:textId="77777777" w:rsidR="00D85CCA" w:rsidRPr="008424D7" w:rsidRDefault="00D85CCA" w:rsidP="00D85CCA">
      <w:pPr>
        <w:shd w:val="clear" w:color="auto" w:fill="FFFFFF"/>
        <w:spacing w:line="360" w:lineRule="auto"/>
        <w:ind w:left="567"/>
        <w:jc w:val="both"/>
        <w:rPr>
          <w:rFonts w:ascii="Verdana" w:hAnsi="Verdana" w:cs="Arial"/>
          <w:i/>
          <w:iCs/>
          <w:lang w:eastAsia="es-CO"/>
        </w:rPr>
      </w:pPr>
    </w:p>
    <w:p w14:paraId="1E29F56C" w14:textId="23543240" w:rsidR="00D85CCA" w:rsidRPr="008424D7" w:rsidRDefault="00D85CCA" w:rsidP="00D85CCA">
      <w:pPr>
        <w:shd w:val="clear" w:color="auto" w:fill="FFFFFF"/>
        <w:spacing w:line="360" w:lineRule="auto"/>
        <w:jc w:val="both"/>
        <w:rPr>
          <w:rFonts w:ascii="Verdana" w:hAnsi="Verdana" w:cs="Arial"/>
          <w:shd w:val="clear" w:color="auto" w:fill="FFFFFF"/>
        </w:rPr>
      </w:pPr>
      <w:r w:rsidRPr="008424D7">
        <w:rPr>
          <w:rFonts w:ascii="Verdana" w:hAnsi="Verdana" w:cs="Arial"/>
          <w:shd w:val="clear" w:color="auto" w:fill="FFFFFF"/>
        </w:rPr>
        <w:t>De acuerdo con la referida norma, la pérdida de fuerza ejecutoria del acto administrativo ocurre cuando, después de su expedición, sobreviene la ausencia de obligatoriedad de ejecución por alguna de las causales señaladas en el artículo 91 del CPACA, entre ellas y para el caso que nos ocupa, por la desaparición de una circunstancia de hecho o de un fundamento de derecho necesario para la vigencia del acto jurídico, como podría ser la anulación del acto o la inconstitucionalidad de la disposición que le sirvió de fundamento.</w:t>
      </w:r>
    </w:p>
    <w:p w14:paraId="35E7220B" w14:textId="7BEDACFC" w:rsidR="00D85CCA" w:rsidRPr="008424D7" w:rsidRDefault="00511112" w:rsidP="001F6169">
      <w:pPr>
        <w:shd w:val="clear" w:color="auto" w:fill="FFFFFF"/>
        <w:spacing w:line="360" w:lineRule="auto"/>
        <w:jc w:val="both"/>
        <w:rPr>
          <w:rFonts w:ascii="Verdana" w:hAnsi="Verdana" w:cs="Arial"/>
          <w:shd w:val="clear" w:color="auto" w:fill="FFFFFF"/>
        </w:rPr>
      </w:pPr>
      <w:r w:rsidRPr="008424D7">
        <w:rPr>
          <w:rFonts w:ascii="Verdana" w:hAnsi="Verdana" w:cs="Arial"/>
          <w:shd w:val="clear" w:color="auto" w:fill="FFFFFF"/>
        </w:rPr>
        <w:t>Al respecto, el Consejo de Estado ha expresado que “</w:t>
      </w:r>
      <w:r w:rsidRPr="008424D7">
        <w:rPr>
          <w:rFonts w:ascii="Verdana" w:hAnsi="Verdana" w:cs="Arial"/>
          <w:i/>
          <w:iCs/>
          <w:shd w:val="clear" w:color="auto" w:fill="FFFFFF"/>
        </w:rPr>
        <w:t>la jurisprudencia y la doctrina, han desarrollado la institución del “decaimiento del acto administrativo”, haciéndola consistir en una “extinción” del acto acusado, que tiene ocurrencia cuando se presentan circunstancias que comportan la desaparición de los fundamentos jurídicos del respectivo acto administrativo</w:t>
      </w:r>
      <w:r w:rsidR="001F6169" w:rsidRPr="008424D7">
        <w:rPr>
          <w:rStyle w:val="Refdenotaalpie"/>
          <w:rFonts w:ascii="Verdana" w:hAnsi="Verdana" w:cs="Arial"/>
          <w:i/>
          <w:iCs/>
          <w:shd w:val="clear" w:color="auto" w:fill="FFFFFF"/>
        </w:rPr>
        <w:footnoteReference w:id="8"/>
      </w:r>
      <w:r w:rsidRPr="008424D7">
        <w:rPr>
          <w:rFonts w:ascii="Verdana" w:hAnsi="Verdana" w:cs="Arial"/>
          <w:shd w:val="clear" w:color="auto" w:fill="FFFFFF"/>
        </w:rPr>
        <w:t>”.</w:t>
      </w:r>
    </w:p>
    <w:p w14:paraId="68122B37" w14:textId="4EB7692F" w:rsidR="001F6169" w:rsidRPr="008424D7" w:rsidRDefault="00A64E6A" w:rsidP="001F6169">
      <w:pPr>
        <w:shd w:val="clear" w:color="auto" w:fill="FFFFFF"/>
        <w:spacing w:line="360" w:lineRule="auto"/>
        <w:jc w:val="both"/>
        <w:rPr>
          <w:rFonts w:ascii="Verdana" w:hAnsi="Verdana" w:cs="Arial"/>
          <w:i/>
          <w:iCs/>
          <w:shd w:val="clear" w:color="auto" w:fill="FFFFFF"/>
        </w:rPr>
      </w:pPr>
      <w:r w:rsidRPr="008424D7">
        <w:rPr>
          <w:rFonts w:ascii="Verdana" w:hAnsi="Verdana" w:cs="Arial"/>
          <w:shd w:val="clear" w:color="auto" w:fill="FFFFFF"/>
        </w:rPr>
        <w:t>La Corte Constitucional en sentencia T-152 de 2009 también ha recordado que “…</w:t>
      </w:r>
      <w:r w:rsidRPr="008424D7">
        <w:rPr>
          <w:rFonts w:ascii="Verdana" w:hAnsi="Verdana" w:cs="Arial"/>
          <w:i/>
          <w:iCs/>
          <w:shd w:val="clear" w:color="auto" w:fill="FFFFFF"/>
        </w:rPr>
        <w:t xml:space="preserve">en nuestro derecho administrativo, la ejecución obligatoria de un acto </w:t>
      </w:r>
      <w:r w:rsidRPr="008424D7">
        <w:rPr>
          <w:rFonts w:ascii="Verdana" w:hAnsi="Verdana" w:cs="Arial"/>
          <w:i/>
          <w:iCs/>
          <w:shd w:val="clear" w:color="auto" w:fill="FFFFFF"/>
        </w:rPr>
        <w:lastRenderedPageBreak/>
        <w:t xml:space="preserve">administrativo sólo puede suspenderse o impedirse por tres vías: i) </w:t>
      </w:r>
      <w:r w:rsidRPr="008424D7">
        <w:rPr>
          <w:rFonts w:ascii="Verdana" w:hAnsi="Verdana" w:cs="Arial"/>
          <w:b/>
          <w:bCs/>
          <w:i/>
          <w:iCs/>
          <w:shd w:val="clear" w:color="auto" w:fill="FFFFFF"/>
        </w:rPr>
        <w:t>judicial</w:t>
      </w:r>
      <w:r w:rsidRPr="008424D7">
        <w:rPr>
          <w:rFonts w:ascii="Verdana" w:hAnsi="Verdana" w:cs="Arial"/>
          <w:i/>
          <w:iCs/>
          <w:shd w:val="clear" w:color="auto" w:fill="FFFFFF"/>
        </w:rPr>
        <w:t xml:space="preserve">, cuando el órgano judicial competente suspende provisionalmente o anula el acto administrativo por irregularidades de tal magnitud que lo invalida. Su fundamento es, claramente, la ilegalidad o inconstitucionalidad de la medida administrativa, pues nunca puede ser apoyado en razones de conveniencia. ii) </w:t>
      </w:r>
      <w:r w:rsidRPr="008424D7">
        <w:rPr>
          <w:rFonts w:ascii="Verdana" w:hAnsi="Verdana" w:cs="Arial"/>
          <w:b/>
          <w:bCs/>
          <w:i/>
          <w:iCs/>
          <w:shd w:val="clear" w:color="auto" w:fill="FFFFFF"/>
        </w:rPr>
        <w:t>administrativa</w:t>
      </w:r>
      <w:r w:rsidRPr="008424D7">
        <w:rPr>
          <w:rFonts w:ascii="Verdana" w:hAnsi="Verdana" w:cs="Arial"/>
          <w:i/>
          <w:iCs/>
          <w:shd w:val="clear" w:color="auto" w:fill="FFFFFF"/>
        </w:rPr>
        <w:t xml:space="preserve">, mediante la revocatoria directa de la decisión administrativa. En esta situación, la autoridad que expidió el acto o su superior jerárquico lo deja sin efectos mediante un acto posterior plenamente motivado y con base en las tres causales consagradas en el artículo 69 del Código Contencioso Administrativo, dentro de las cuales se encuentra la manifiesta oposición a la Constitución o la ley. iii) </w:t>
      </w:r>
      <w:r w:rsidRPr="008424D7">
        <w:rPr>
          <w:rFonts w:ascii="Verdana" w:hAnsi="Verdana" w:cs="Arial"/>
          <w:b/>
          <w:bCs/>
          <w:i/>
          <w:iCs/>
          <w:shd w:val="clear" w:color="auto" w:fill="FFFFFF"/>
        </w:rPr>
        <w:t>automática</w:t>
      </w:r>
      <w:r w:rsidRPr="008424D7">
        <w:rPr>
          <w:rFonts w:ascii="Verdana" w:hAnsi="Verdana" w:cs="Arial"/>
          <w:i/>
          <w:iCs/>
          <w:shd w:val="clear" w:color="auto" w:fill="FFFFFF"/>
        </w:rPr>
        <w:t xml:space="preserve">, cuando se presentan las causales previstas en el artículo 66 del Código Contencioso Administrativo </w:t>
      </w:r>
      <w:r w:rsidRPr="008424D7">
        <w:rPr>
          <w:rFonts w:ascii="Verdana" w:hAnsi="Verdana" w:cs="Arial"/>
          <w:b/>
          <w:bCs/>
          <w:i/>
          <w:iCs/>
          <w:shd w:val="clear" w:color="auto" w:fill="FFFFFF"/>
        </w:rPr>
        <w:t>para la pérdida de fuerza ejecutoria del acto administrativo, tal es el caso del decaimiento del acto administrativo o desaparición de sus fundamentos de hecho o de derecho</w:t>
      </w:r>
      <w:r w:rsidRPr="008424D7">
        <w:rPr>
          <w:rFonts w:ascii="Verdana" w:hAnsi="Verdana" w:cs="Arial"/>
          <w:i/>
          <w:iCs/>
          <w:shd w:val="clear" w:color="auto" w:fill="FFFFFF"/>
        </w:rPr>
        <w:t>”.</w:t>
      </w:r>
    </w:p>
    <w:p w14:paraId="27B099DE" w14:textId="0A1C5A69" w:rsidR="00D85CCA" w:rsidRPr="008424D7" w:rsidRDefault="00A64E6A" w:rsidP="00A64E6A">
      <w:pPr>
        <w:pStyle w:val="BodyText23"/>
        <w:rPr>
          <w:rFonts w:ascii="Verdana" w:hAnsi="Verdana"/>
          <w:sz w:val="22"/>
          <w:szCs w:val="22"/>
        </w:rPr>
      </w:pPr>
      <w:r w:rsidRPr="008424D7">
        <w:rPr>
          <w:rFonts w:ascii="Verdana" w:hAnsi="Verdana"/>
          <w:sz w:val="22"/>
          <w:szCs w:val="22"/>
        </w:rPr>
        <w:t xml:space="preserve">Respecto a la pérdida de ejecutoria de un acto administrativo, la Corte Constitucional en la </w:t>
      </w:r>
      <w:r w:rsidRPr="008424D7">
        <w:rPr>
          <w:rFonts w:ascii="Verdana" w:hAnsi="Verdana" w:cs="Arial"/>
          <w:sz w:val="22"/>
          <w:szCs w:val="22"/>
          <w:shd w:val="clear" w:color="auto" w:fill="FFFFFF"/>
        </w:rPr>
        <w:t>sentencia C- 069 de 1995 sostuvo que “</w:t>
      </w:r>
      <w:r w:rsidRPr="008424D7">
        <w:rPr>
          <w:rFonts w:ascii="Verdana" w:hAnsi="Verdana" w:cs="Arial"/>
          <w:i/>
          <w:iCs/>
          <w:sz w:val="22"/>
          <w:szCs w:val="22"/>
          <w:shd w:val="clear" w:color="auto" w:fill="FFFFFF"/>
        </w:rPr>
        <w:t xml:space="preserve">El decaimiento de un acto administrativo que se produce cuando las disposiciones legales o reglamentarias que le sirven de sustento, desaparece del escenario jurídico. Cuando se declara la inexequibilidad de una norma legal en que se funda un acto administrativo se produce la extinción y fuerza ejecutoria del mismo, pues si bien es cierto que todos los actos administrativos son obligatorios mientras no hayan sido anulados o suspendidos por la jurisdicción en lo contencioso administrativo, también lo es que la misma norma demandada establece que "salvo norma expresa en contrario", en forma tal que </w:t>
      </w:r>
      <w:r w:rsidRPr="008424D7">
        <w:rPr>
          <w:rFonts w:ascii="Verdana" w:hAnsi="Verdana" w:cs="Arial"/>
          <w:b/>
          <w:bCs/>
          <w:i/>
          <w:iCs/>
          <w:sz w:val="22"/>
          <w:szCs w:val="22"/>
          <w:shd w:val="clear" w:color="auto" w:fill="FFFFFF"/>
        </w:rPr>
        <w:t>bien puede prescribirse la pérdida de fuerza ejecutoria frente a la desaparición de un presupuesto de hecho o de derecho indispensable para la vigencia del acto jurídico,</w:t>
      </w:r>
      <w:r w:rsidRPr="008424D7">
        <w:rPr>
          <w:rFonts w:ascii="Verdana" w:hAnsi="Verdana" w:cs="Arial"/>
          <w:i/>
          <w:iCs/>
          <w:sz w:val="22"/>
          <w:szCs w:val="22"/>
          <w:shd w:val="clear" w:color="auto" w:fill="FFFFFF"/>
        </w:rPr>
        <w:t xml:space="preserve"> que da lugar a que en virtud de la declaratoria de nulidad del acto o de inexequibilidad del precepto en que este se funda, decretado por providencia judicial, no pueda seguir surtiendo efectos hacia el futuro, en razón precisamente de haber desaparecido el fundamento legal o el objeto del mismo</w:t>
      </w:r>
      <w:r w:rsidRPr="008424D7">
        <w:rPr>
          <w:rFonts w:ascii="Verdana" w:hAnsi="Verdana" w:cs="Arial"/>
          <w:sz w:val="22"/>
          <w:szCs w:val="22"/>
          <w:shd w:val="clear" w:color="auto" w:fill="FFFFFF"/>
        </w:rPr>
        <w:t>”.</w:t>
      </w:r>
    </w:p>
    <w:p w14:paraId="3D0BAE3E" w14:textId="77777777" w:rsidR="00D85CCA" w:rsidRPr="008424D7" w:rsidRDefault="00D85CCA" w:rsidP="00D85CCA">
      <w:pPr>
        <w:pStyle w:val="BodyText23"/>
        <w:rPr>
          <w:rFonts w:ascii="Verdana" w:hAnsi="Verdana"/>
          <w:sz w:val="22"/>
          <w:szCs w:val="22"/>
        </w:rPr>
      </w:pPr>
    </w:p>
    <w:p w14:paraId="04285D24" w14:textId="5C554D84" w:rsidR="00D85CCA" w:rsidRPr="008424D7" w:rsidRDefault="00D85CCA" w:rsidP="00D85CCA">
      <w:pPr>
        <w:pStyle w:val="BodyText23"/>
        <w:rPr>
          <w:rFonts w:ascii="Verdana" w:hAnsi="Verdana"/>
          <w:sz w:val="22"/>
          <w:szCs w:val="22"/>
        </w:rPr>
      </w:pPr>
      <w:r w:rsidRPr="008424D7">
        <w:rPr>
          <w:rFonts w:ascii="Verdana" w:hAnsi="Verdana" w:cs="Segoe UI"/>
          <w:sz w:val="22"/>
          <w:szCs w:val="22"/>
          <w:shd w:val="clear" w:color="auto" w:fill="FFFFFF"/>
        </w:rPr>
        <w:lastRenderedPageBreak/>
        <w:t xml:space="preserve">Bajo dicho contexto, colige la Sala que, como quiera que </w:t>
      </w:r>
      <w:r w:rsidR="00603A74" w:rsidRPr="008424D7">
        <w:rPr>
          <w:rFonts w:ascii="Verdana" w:hAnsi="Verdana" w:cs="Segoe UI"/>
          <w:sz w:val="22"/>
          <w:szCs w:val="22"/>
          <w:shd w:val="clear" w:color="auto" w:fill="FFFFFF"/>
        </w:rPr>
        <w:t>los</w:t>
      </w:r>
      <w:r w:rsidRPr="008424D7">
        <w:rPr>
          <w:rFonts w:ascii="Verdana" w:hAnsi="Verdana" w:cs="Segoe UI"/>
          <w:sz w:val="22"/>
          <w:szCs w:val="22"/>
          <w:shd w:val="clear" w:color="auto" w:fill="FFFFFF"/>
        </w:rPr>
        <w:t xml:space="preserve"> Acuerdo No. </w:t>
      </w:r>
      <w:r w:rsidR="00603A74" w:rsidRPr="008424D7">
        <w:rPr>
          <w:rFonts w:ascii="Verdana" w:hAnsi="Verdana"/>
          <w:sz w:val="22"/>
          <w:szCs w:val="22"/>
        </w:rPr>
        <w:t>026</w:t>
      </w:r>
      <w:r w:rsidRPr="008424D7">
        <w:rPr>
          <w:rFonts w:ascii="Verdana" w:hAnsi="Verdana"/>
          <w:sz w:val="22"/>
          <w:szCs w:val="22"/>
        </w:rPr>
        <w:t xml:space="preserve"> de 2020</w:t>
      </w:r>
      <w:r w:rsidR="00603A74" w:rsidRPr="008424D7">
        <w:rPr>
          <w:rFonts w:ascii="Verdana" w:hAnsi="Verdana"/>
          <w:sz w:val="22"/>
          <w:szCs w:val="22"/>
        </w:rPr>
        <w:t xml:space="preserve">, </w:t>
      </w:r>
      <w:r w:rsidR="00603A74" w:rsidRPr="008424D7">
        <w:rPr>
          <w:rFonts w:ascii="Verdana" w:hAnsi="Verdana" w:cs="Segoe UI"/>
          <w:sz w:val="22"/>
          <w:szCs w:val="22"/>
          <w:shd w:val="clear" w:color="auto" w:fill="FFFFFF"/>
        </w:rPr>
        <w:t xml:space="preserve">No. </w:t>
      </w:r>
      <w:r w:rsidR="00603A74" w:rsidRPr="008424D7">
        <w:rPr>
          <w:rFonts w:ascii="Verdana" w:hAnsi="Verdana"/>
          <w:sz w:val="22"/>
          <w:szCs w:val="22"/>
        </w:rPr>
        <w:t xml:space="preserve">030 de 2020, </w:t>
      </w:r>
      <w:r w:rsidR="00603A74" w:rsidRPr="008424D7">
        <w:rPr>
          <w:rFonts w:ascii="Verdana" w:hAnsi="Verdana" w:cs="Segoe UI"/>
          <w:sz w:val="22"/>
          <w:szCs w:val="22"/>
          <w:shd w:val="clear" w:color="auto" w:fill="FFFFFF"/>
        </w:rPr>
        <w:t xml:space="preserve">No. </w:t>
      </w:r>
      <w:r w:rsidR="00603A74" w:rsidRPr="008424D7">
        <w:rPr>
          <w:rFonts w:ascii="Verdana" w:hAnsi="Verdana"/>
          <w:sz w:val="22"/>
          <w:szCs w:val="22"/>
        </w:rPr>
        <w:t xml:space="preserve">034 de 2020 y </w:t>
      </w:r>
      <w:r w:rsidR="00603A74" w:rsidRPr="008424D7">
        <w:rPr>
          <w:rFonts w:ascii="Verdana" w:hAnsi="Verdana" w:cs="Segoe UI"/>
          <w:sz w:val="22"/>
          <w:szCs w:val="22"/>
          <w:shd w:val="clear" w:color="auto" w:fill="FFFFFF"/>
        </w:rPr>
        <w:t xml:space="preserve">No. </w:t>
      </w:r>
      <w:r w:rsidR="00603A74" w:rsidRPr="008424D7">
        <w:rPr>
          <w:rFonts w:ascii="Verdana" w:hAnsi="Verdana"/>
          <w:sz w:val="22"/>
          <w:szCs w:val="22"/>
        </w:rPr>
        <w:t>035 de 2020</w:t>
      </w:r>
      <w:r w:rsidRPr="008424D7">
        <w:rPr>
          <w:rFonts w:ascii="Verdana" w:hAnsi="Verdana"/>
          <w:sz w:val="22"/>
          <w:szCs w:val="22"/>
        </w:rPr>
        <w:t xml:space="preserve"> </w:t>
      </w:r>
      <w:r w:rsidRPr="008424D7">
        <w:rPr>
          <w:rFonts w:ascii="Verdana" w:hAnsi="Verdana"/>
          <w:i/>
          <w:iCs/>
          <w:sz w:val="22"/>
          <w:szCs w:val="22"/>
        </w:rPr>
        <w:t xml:space="preserve"> </w:t>
      </w:r>
      <w:r w:rsidRPr="008424D7">
        <w:rPr>
          <w:rFonts w:ascii="Verdana" w:hAnsi="Verdana"/>
          <w:sz w:val="22"/>
          <w:szCs w:val="22"/>
        </w:rPr>
        <w:t xml:space="preserve">que ahora </w:t>
      </w:r>
      <w:r w:rsidR="00603A74" w:rsidRPr="008424D7">
        <w:rPr>
          <w:rFonts w:ascii="Verdana" w:hAnsi="Verdana"/>
          <w:sz w:val="22"/>
          <w:szCs w:val="22"/>
        </w:rPr>
        <w:t>son</w:t>
      </w:r>
      <w:r w:rsidRPr="008424D7">
        <w:rPr>
          <w:rFonts w:ascii="Verdana" w:hAnsi="Verdana"/>
          <w:sz w:val="22"/>
          <w:szCs w:val="22"/>
        </w:rPr>
        <w:t xml:space="preserve"> objeto de estudio, fue</w:t>
      </w:r>
      <w:r w:rsidR="00603A74" w:rsidRPr="008424D7">
        <w:rPr>
          <w:rFonts w:ascii="Verdana" w:hAnsi="Verdana"/>
          <w:sz w:val="22"/>
          <w:szCs w:val="22"/>
        </w:rPr>
        <w:t>ron</w:t>
      </w:r>
      <w:r w:rsidRPr="008424D7">
        <w:rPr>
          <w:rFonts w:ascii="Verdana" w:hAnsi="Verdana"/>
          <w:sz w:val="22"/>
          <w:szCs w:val="22"/>
        </w:rPr>
        <w:t xml:space="preserve"> expedido</w:t>
      </w:r>
      <w:r w:rsidR="00603A74" w:rsidRPr="008424D7">
        <w:rPr>
          <w:rFonts w:ascii="Verdana" w:hAnsi="Verdana"/>
          <w:sz w:val="22"/>
          <w:szCs w:val="22"/>
        </w:rPr>
        <w:t>s por el Concejo Municipal de Tuta</w:t>
      </w:r>
      <w:r w:rsidRPr="008424D7">
        <w:rPr>
          <w:rFonts w:ascii="Verdana" w:hAnsi="Verdana"/>
          <w:sz w:val="22"/>
          <w:szCs w:val="22"/>
        </w:rPr>
        <w:t xml:space="preserve"> tomando como base el fundamento de hecho y de derecho establecido en Acuerdo No. 022 del 08 de octubre de 2020, </w:t>
      </w:r>
      <w:r w:rsidR="00603A74" w:rsidRPr="008424D7">
        <w:rPr>
          <w:rFonts w:ascii="Verdana" w:hAnsi="Verdana"/>
          <w:sz w:val="22"/>
          <w:szCs w:val="22"/>
        </w:rPr>
        <w:t>“</w:t>
      </w:r>
      <w:r w:rsidR="00603A74" w:rsidRPr="008424D7">
        <w:rPr>
          <w:rFonts w:ascii="Verdana" w:hAnsi="Verdana"/>
          <w:i/>
          <w:iCs/>
          <w:sz w:val="22"/>
          <w:szCs w:val="22"/>
        </w:rPr>
        <w:t>Por medio del cual se expide el presupuesto de ingresos, gastos e inversiones del municipio de Tuta, para la vigencia restante del 2020”</w:t>
      </w:r>
      <w:r w:rsidRPr="008424D7">
        <w:rPr>
          <w:rFonts w:ascii="Verdana" w:hAnsi="Verdana"/>
          <w:sz w:val="22"/>
          <w:szCs w:val="22"/>
        </w:rPr>
        <w:t xml:space="preserve">, y que éste último fue declarado invalido por el Tribunal Administrativo de Boyacá mediante sentencia proferida el 25 de mayo de 2021, dentro del proceso No. </w:t>
      </w:r>
      <w:r w:rsidRPr="008424D7">
        <w:rPr>
          <w:rFonts w:ascii="Verdana" w:hAnsi="Verdana" w:cs="Arial"/>
          <w:sz w:val="22"/>
          <w:szCs w:val="22"/>
          <w:lang w:val="es-CO"/>
        </w:rPr>
        <w:t xml:space="preserve">15001-23-33-000-2020-02443-00, </w:t>
      </w:r>
      <w:r w:rsidR="00F302EE" w:rsidRPr="008424D7">
        <w:rPr>
          <w:rFonts w:ascii="Verdana" w:hAnsi="Verdana" w:cs="Arial"/>
          <w:sz w:val="22"/>
          <w:szCs w:val="22"/>
          <w:lang w:val="es-CO"/>
        </w:rPr>
        <w:t>y que</w:t>
      </w:r>
      <w:r w:rsidR="001D734F" w:rsidRPr="008424D7">
        <w:rPr>
          <w:rFonts w:ascii="Verdana" w:hAnsi="Verdana" w:cs="Arial"/>
          <w:sz w:val="22"/>
          <w:szCs w:val="22"/>
          <w:lang w:val="es-CO"/>
        </w:rPr>
        <w:t xml:space="preserve"> </w:t>
      </w:r>
      <w:r w:rsidRPr="008424D7">
        <w:rPr>
          <w:rFonts w:ascii="Verdana" w:hAnsi="Verdana" w:cs="Arial"/>
          <w:sz w:val="22"/>
          <w:szCs w:val="22"/>
          <w:lang w:val="es-CO"/>
        </w:rPr>
        <w:t xml:space="preserve">forzoso resulta concluir que </w:t>
      </w:r>
      <w:r w:rsidR="00603A74" w:rsidRPr="008424D7">
        <w:rPr>
          <w:rFonts w:ascii="Verdana" w:hAnsi="Verdana" w:cs="Arial"/>
          <w:sz w:val="22"/>
          <w:szCs w:val="22"/>
          <w:lang w:val="es-CO"/>
        </w:rPr>
        <w:t>los</w:t>
      </w:r>
      <w:r w:rsidRPr="008424D7">
        <w:rPr>
          <w:rFonts w:ascii="Verdana" w:hAnsi="Verdana" w:cs="Arial"/>
          <w:sz w:val="22"/>
          <w:szCs w:val="22"/>
          <w:lang w:val="es-CO"/>
        </w:rPr>
        <w:t xml:space="preserve"> </w:t>
      </w:r>
      <w:r w:rsidR="2546F930" w:rsidRPr="008424D7">
        <w:rPr>
          <w:rFonts w:ascii="Verdana" w:hAnsi="Verdana" w:cs="Arial"/>
          <w:sz w:val="22"/>
          <w:szCs w:val="22"/>
          <w:lang w:val="es-CO"/>
        </w:rPr>
        <w:t>acuerdos acusados</w:t>
      </w:r>
      <w:r w:rsidRPr="008424D7">
        <w:rPr>
          <w:rFonts w:ascii="Verdana" w:hAnsi="Verdana" w:cs="Arial"/>
          <w:sz w:val="22"/>
          <w:szCs w:val="22"/>
          <w:lang w:val="es-CO"/>
        </w:rPr>
        <w:t xml:space="preserve"> </w:t>
      </w:r>
      <w:r w:rsidR="00603A74" w:rsidRPr="008424D7">
        <w:rPr>
          <w:rFonts w:ascii="Verdana" w:hAnsi="Verdana" w:cs="Arial"/>
          <w:sz w:val="22"/>
          <w:szCs w:val="22"/>
          <w:lang w:val="es-CO"/>
        </w:rPr>
        <w:t xml:space="preserve">No. </w:t>
      </w:r>
      <w:r w:rsidR="00603A74" w:rsidRPr="008424D7">
        <w:rPr>
          <w:rFonts w:ascii="Verdana" w:hAnsi="Verdana"/>
          <w:sz w:val="22"/>
          <w:szCs w:val="22"/>
        </w:rPr>
        <w:t xml:space="preserve">026 de 30 de noviembre de 2020, No. 030 de 14 de diciembre de 2020, No. 034 de 14 de diciembre de 2020 y No. 035 de 18 de diciembre de 2020, </w:t>
      </w:r>
      <w:r w:rsidRPr="008424D7">
        <w:rPr>
          <w:rFonts w:ascii="Verdana" w:hAnsi="Verdana"/>
          <w:sz w:val="22"/>
          <w:szCs w:val="22"/>
        </w:rPr>
        <w:t>ha</w:t>
      </w:r>
      <w:r w:rsidR="00603A74" w:rsidRPr="008424D7">
        <w:rPr>
          <w:rFonts w:ascii="Verdana" w:hAnsi="Verdana"/>
          <w:sz w:val="22"/>
          <w:szCs w:val="22"/>
        </w:rPr>
        <w:t>n</w:t>
      </w:r>
      <w:r w:rsidRPr="008424D7">
        <w:rPr>
          <w:rFonts w:ascii="Verdana" w:hAnsi="Verdana"/>
          <w:sz w:val="22"/>
          <w:szCs w:val="22"/>
        </w:rPr>
        <w:t xml:space="preserve"> perdido toda validez y no tiene</w:t>
      </w:r>
      <w:r w:rsidR="00603A74" w:rsidRPr="008424D7">
        <w:rPr>
          <w:rFonts w:ascii="Verdana" w:hAnsi="Verdana"/>
          <w:sz w:val="22"/>
          <w:szCs w:val="22"/>
        </w:rPr>
        <w:t>n</w:t>
      </w:r>
      <w:r w:rsidRPr="008424D7">
        <w:rPr>
          <w:rFonts w:ascii="Verdana" w:hAnsi="Verdana"/>
          <w:sz w:val="22"/>
          <w:szCs w:val="22"/>
        </w:rPr>
        <w:t xml:space="preserve"> la virtualidad de producir efecto alguno, por configuración de la institución del decaimiento del acto administrativo, debido a que los fundamentos de hecho y de derecho que motivaron su expedición desaparecieron con la declaratoria de invalidez del Acuerdo 022 de 08 de octubre de 2020 (Art. 91 de la Ley 1437 de 2011).</w:t>
      </w:r>
    </w:p>
    <w:p w14:paraId="1B89CEAD" w14:textId="392E75E3" w:rsidR="00D85CCA" w:rsidRPr="008424D7" w:rsidRDefault="00D85CCA" w:rsidP="00D85CCA">
      <w:pPr>
        <w:autoSpaceDE w:val="0"/>
        <w:autoSpaceDN w:val="0"/>
        <w:adjustRightInd w:val="0"/>
        <w:spacing w:line="360" w:lineRule="auto"/>
        <w:jc w:val="both"/>
        <w:rPr>
          <w:rFonts w:ascii="Verdana" w:hAnsi="Verdana"/>
        </w:rPr>
      </w:pPr>
    </w:p>
    <w:p w14:paraId="693F2F6D" w14:textId="7D940468" w:rsidR="001D734F" w:rsidRPr="008424D7" w:rsidRDefault="001D734F" w:rsidP="001D734F">
      <w:pPr>
        <w:pStyle w:val="BodyText23"/>
        <w:rPr>
          <w:rFonts w:ascii="Verdana" w:hAnsi="Verdana"/>
          <w:sz w:val="22"/>
          <w:szCs w:val="22"/>
        </w:rPr>
      </w:pPr>
      <w:r w:rsidRPr="008424D7">
        <w:rPr>
          <w:rFonts w:ascii="Verdana" w:hAnsi="Verdana"/>
          <w:sz w:val="22"/>
          <w:szCs w:val="22"/>
        </w:rPr>
        <w:t xml:space="preserve">Así las cosas, los Acuerdos </w:t>
      </w:r>
      <w:r w:rsidRPr="008424D7">
        <w:rPr>
          <w:rFonts w:ascii="Verdana" w:hAnsi="Verdana" w:cs="Segoe UI"/>
          <w:sz w:val="22"/>
          <w:szCs w:val="22"/>
        </w:rPr>
        <w:t xml:space="preserve">No. 026 de 2020, No. 030 de 2020, No.034 de 2020 y No. 035 de 2020 </w:t>
      </w:r>
      <w:r w:rsidR="00D92FC9" w:rsidRPr="008424D7">
        <w:rPr>
          <w:rFonts w:ascii="Verdana" w:hAnsi="Verdana" w:cs="Segoe UI"/>
          <w:sz w:val="22"/>
          <w:szCs w:val="22"/>
        </w:rPr>
        <w:t>quedaron viciados de ilegalidad</w:t>
      </w:r>
      <w:r w:rsidR="00372842" w:rsidRPr="008424D7">
        <w:rPr>
          <w:rFonts w:ascii="Verdana" w:hAnsi="Verdana" w:cs="Segoe UI"/>
          <w:sz w:val="22"/>
          <w:szCs w:val="22"/>
        </w:rPr>
        <w:t xml:space="preserve"> </w:t>
      </w:r>
      <w:r w:rsidR="00A40B89" w:rsidRPr="008424D7">
        <w:rPr>
          <w:rFonts w:ascii="Verdana" w:hAnsi="Verdana" w:cs="Segoe UI"/>
          <w:sz w:val="22"/>
          <w:szCs w:val="22"/>
        </w:rPr>
        <w:t>por desconocer las normas orgánicas del presupuesto que contemplan que una</w:t>
      </w:r>
      <w:r w:rsidR="00372842" w:rsidRPr="008424D7">
        <w:rPr>
          <w:rFonts w:ascii="Verdana" w:hAnsi="Verdana" w:cs="Segoe UI"/>
          <w:sz w:val="22"/>
          <w:szCs w:val="22"/>
        </w:rPr>
        <w:t xml:space="preserve"> vez</w:t>
      </w:r>
      <w:r w:rsidRPr="008424D7">
        <w:rPr>
          <w:rFonts w:ascii="Verdana" w:hAnsi="Verdana" w:cs="Segoe UI"/>
          <w:sz w:val="22"/>
          <w:szCs w:val="22"/>
        </w:rPr>
        <w:t xml:space="preserve"> declarado inválido el acuerdo que aprobó el presupuesto</w:t>
      </w:r>
      <w:r w:rsidR="00C54869" w:rsidRPr="008424D7">
        <w:rPr>
          <w:rFonts w:ascii="Verdana" w:hAnsi="Verdana" w:cs="Segoe UI"/>
          <w:sz w:val="22"/>
          <w:szCs w:val="22"/>
        </w:rPr>
        <w:t xml:space="preserve">, mediante decreto se </w:t>
      </w:r>
      <w:r w:rsidR="47054678" w:rsidRPr="008424D7">
        <w:rPr>
          <w:rFonts w:ascii="Verdana" w:hAnsi="Verdana" w:cs="Segoe UI"/>
          <w:sz w:val="22"/>
          <w:szCs w:val="22"/>
        </w:rPr>
        <w:t xml:space="preserve">debe </w:t>
      </w:r>
      <w:r w:rsidR="00C54869" w:rsidRPr="008424D7">
        <w:rPr>
          <w:rFonts w:ascii="Verdana" w:hAnsi="Verdana" w:cs="Segoe UI"/>
          <w:sz w:val="22"/>
          <w:szCs w:val="22"/>
        </w:rPr>
        <w:t>rep</w:t>
      </w:r>
      <w:r w:rsidR="0DD617A0" w:rsidRPr="008424D7">
        <w:rPr>
          <w:rFonts w:ascii="Verdana" w:hAnsi="Verdana" w:cs="Segoe UI"/>
          <w:sz w:val="22"/>
          <w:szCs w:val="22"/>
        </w:rPr>
        <w:t>e</w:t>
      </w:r>
      <w:r w:rsidR="00C54869" w:rsidRPr="008424D7">
        <w:rPr>
          <w:rFonts w:ascii="Verdana" w:hAnsi="Verdana" w:cs="Segoe UI"/>
          <w:sz w:val="22"/>
          <w:szCs w:val="22"/>
        </w:rPr>
        <w:t>t</w:t>
      </w:r>
      <w:r w:rsidR="0BDD6EA5" w:rsidRPr="008424D7">
        <w:rPr>
          <w:rFonts w:ascii="Verdana" w:hAnsi="Verdana" w:cs="Segoe UI"/>
          <w:sz w:val="22"/>
          <w:szCs w:val="22"/>
        </w:rPr>
        <w:t>ir</w:t>
      </w:r>
      <w:r w:rsidRPr="008424D7">
        <w:rPr>
          <w:rFonts w:ascii="Verdana" w:hAnsi="Verdana" w:cs="Segoe UI"/>
          <w:sz w:val="22"/>
          <w:szCs w:val="22"/>
        </w:rPr>
        <w:t xml:space="preserve"> el presupuesto del año anterior,</w:t>
      </w:r>
      <w:r w:rsidR="00925AFF" w:rsidRPr="008424D7">
        <w:rPr>
          <w:rFonts w:ascii="Verdana" w:hAnsi="Verdana" w:cs="Segoe UI"/>
          <w:sz w:val="22"/>
          <w:szCs w:val="22"/>
        </w:rPr>
        <w:t xml:space="preserve"> </w:t>
      </w:r>
      <w:r w:rsidR="00496846" w:rsidRPr="008424D7">
        <w:rPr>
          <w:rFonts w:ascii="Verdana" w:hAnsi="Verdana" w:cs="Segoe UI"/>
          <w:sz w:val="22"/>
          <w:szCs w:val="22"/>
        </w:rPr>
        <w:t xml:space="preserve">teniendo en cuenta </w:t>
      </w:r>
      <w:r w:rsidR="00BB4C75" w:rsidRPr="008424D7">
        <w:rPr>
          <w:rFonts w:ascii="Verdana" w:hAnsi="Verdana" w:cs="Segoe UI"/>
          <w:sz w:val="22"/>
          <w:szCs w:val="22"/>
        </w:rPr>
        <w:t>las normas orgánicas de presupuesto entre ellas, los artículos</w:t>
      </w:r>
      <w:r w:rsidR="00D92FC9" w:rsidRPr="008424D7">
        <w:rPr>
          <w:rFonts w:ascii="Verdana" w:hAnsi="Verdana" w:cs="Segoe UI"/>
          <w:sz w:val="22"/>
          <w:szCs w:val="22"/>
        </w:rPr>
        <w:t xml:space="preserve"> 114, 64, 65,</w:t>
      </w:r>
      <w:r w:rsidR="00BB4C75" w:rsidRPr="008424D7">
        <w:rPr>
          <w:rFonts w:ascii="Verdana" w:hAnsi="Verdana" w:cs="Segoe UI"/>
          <w:sz w:val="22"/>
          <w:szCs w:val="22"/>
        </w:rPr>
        <w:t xml:space="preserve"> 66, 81 y 82 del Decreto 111 de 1996, y demás concordantes. </w:t>
      </w:r>
    </w:p>
    <w:p w14:paraId="063D0BCB" w14:textId="77777777" w:rsidR="00D92FC9" w:rsidRPr="008424D7" w:rsidRDefault="00D92FC9" w:rsidP="00D85CCA">
      <w:pPr>
        <w:autoSpaceDE w:val="0"/>
        <w:autoSpaceDN w:val="0"/>
        <w:adjustRightInd w:val="0"/>
        <w:spacing w:line="360" w:lineRule="auto"/>
        <w:jc w:val="both"/>
        <w:rPr>
          <w:rFonts w:ascii="Verdana" w:hAnsi="Verdana" w:cs="Arial"/>
        </w:rPr>
      </w:pPr>
    </w:p>
    <w:p w14:paraId="10CA76DA" w14:textId="7ED32B9C" w:rsidR="00D85CCA" w:rsidRPr="008424D7" w:rsidRDefault="00D85CCA" w:rsidP="00D85CCA">
      <w:pPr>
        <w:autoSpaceDE w:val="0"/>
        <w:autoSpaceDN w:val="0"/>
        <w:adjustRightInd w:val="0"/>
        <w:spacing w:line="360" w:lineRule="auto"/>
        <w:jc w:val="both"/>
        <w:rPr>
          <w:rFonts w:ascii="Verdana" w:eastAsia="Times New Roman" w:hAnsi="Verdana" w:cs="Times New Roman"/>
          <w:lang w:val="es-ES" w:eastAsia="es-CO"/>
        </w:rPr>
      </w:pPr>
      <w:r w:rsidRPr="008424D7">
        <w:rPr>
          <w:rFonts w:ascii="Verdana" w:eastAsia="Times New Roman" w:hAnsi="Verdana" w:cs="Times New Roman"/>
          <w:lang w:val="es-ES" w:eastAsia="es-CO"/>
        </w:rPr>
        <w:t xml:space="preserve">En consecuencia, se declarará la invalidez del Acuerdo </w:t>
      </w:r>
      <w:r w:rsidR="008207F6" w:rsidRPr="008424D7">
        <w:rPr>
          <w:rFonts w:ascii="Verdana" w:hAnsi="Verdana" w:cs="Tahoma"/>
          <w:lang w:val="es-MX" w:eastAsia="es-ES"/>
        </w:rPr>
        <w:t>No. 026 del 30 de noviembre de 2020 “</w:t>
      </w:r>
      <w:r w:rsidR="008207F6" w:rsidRPr="008424D7">
        <w:rPr>
          <w:rFonts w:ascii="Verdana" w:hAnsi="Verdana" w:cs="Tahoma"/>
          <w:i/>
          <w:iCs/>
          <w:lang w:val="es-MX" w:eastAsia="es-ES"/>
        </w:rPr>
        <w:t xml:space="preserve">POR MEDIO DEL CUAL SE ADICIONA EL PRESUPUESTO </w:t>
      </w:r>
      <w:r w:rsidR="00D77FB6" w:rsidRPr="008424D7">
        <w:rPr>
          <w:rFonts w:ascii="Verdana" w:hAnsi="Verdana" w:cs="Tahoma"/>
          <w:i/>
          <w:iCs/>
          <w:lang w:val="es-MX" w:eastAsia="es-ES"/>
        </w:rPr>
        <w:t xml:space="preserve">GENERAL </w:t>
      </w:r>
      <w:r w:rsidR="008207F6" w:rsidRPr="008424D7">
        <w:rPr>
          <w:rFonts w:ascii="Verdana" w:hAnsi="Verdana" w:cs="Tahoma"/>
          <w:i/>
          <w:iCs/>
          <w:lang w:val="es-MX" w:eastAsia="es-ES"/>
        </w:rPr>
        <w:t>DE INGRESOS Y GASTOS DEL MUNICIPIO DE TUTA – BOYACÁ, PARA LA VIGENCIA FISCAL 2020”</w:t>
      </w:r>
      <w:r w:rsidR="008207F6" w:rsidRPr="008424D7">
        <w:rPr>
          <w:rFonts w:ascii="Verdana" w:hAnsi="Verdana" w:cs="Tahoma"/>
          <w:i/>
          <w:lang w:val="es-MX" w:eastAsia="es-ES"/>
        </w:rPr>
        <w:t xml:space="preserve">; </w:t>
      </w:r>
      <w:r w:rsidR="008207F6" w:rsidRPr="008424D7">
        <w:rPr>
          <w:rFonts w:ascii="Verdana" w:hAnsi="Verdana" w:cs="Tahoma"/>
          <w:iCs/>
          <w:lang w:val="es-MX" w:eastAsia="es-ES"/>
        </w:rPr>
        <w:t>No.</w:t>
      </w:r>
      <w:r w:rsidR="008207F6" w:rsidRPr="008424D7">
        <w:rPr>
          <w:rFonts w:ascii="Verdana" w:hAnsi="Verdana" w:cs="Tahoma"/>
          <w:i/>
          <w:lang w:val="es-MX" w:eastAsia="es-ES"/>
        </w:rPr>
        <w:t xml:space="preserve"> </w:t>
      </w:r>
      <w:r w:rsidR="008207F6" w:rsidRPr="008424D7">
        <w:rPr>
          <w:rFonts w:ascii="Verdana" w:hAnsi="Verdana" w:cs="Tahoma"/>
          <w:lang w:val="es-MX" w:eastAsia="es-ES"/>
        </w:rPr>
        <w:t>030 del 14 de diciembre de 2020 “</w:t>
      </w:r>
      <w:r w:rsidR="008207F6" w:rsidRPr="008424D7">
        <w:rPr>
          <w:rFonts w:ascii="Verdana" w:hAnsi="Verdana" w:cs="Tahoma"/>
          <w:i/>
          <w:iCs/>
          <w:lang w:val="es-MX" w:eastAsia="es-ES"/>
        </w:rPr>
        <w:t xml:space="preserve">POR MEDIO DEL CUAL SE EFECTÚAN UNOS TRASLADOS DENTRO DEL PRESUPUESTO GENERAL DE INGRESOS Y GASTOS DEL MUNICIPIO DE TUTA – BOYACÁ, PARA </w:t>
      </w:r>
      <w:r w:rsidR="008207F6" w:rsidRPr="008424D7">
        <w:rPr>
          <w:rFonts w:ascii="Verdana" w:hAnsi="Verdana" w:cs="Tahoma"/>
          <w:i/>
          <w:iCs/>
          <w:lang w:val="es-MX" w:eastAsia="es-ES"/>
        </w:rPr>
        <w:lastRenderedPageBreak/>
        <w:t>LA VIGENCIA FISCAL 2020”</w:t>
      </w:r>
      <w:r w:rsidR="008207F6" w:rsidRPr="008424D7">
        <w:rPr>
          <w:rFonts w:ascii="Verdana" w:hAnsi="Verdana" w:cs="Tahoma"/>
          <w:lang w:val="es-MX" w:eastAsia="es-ES"/>
        </w:rPr>
        <w:t xml:space="preserve">; No. </w:t>
      </w:r>
      <w:r w:rsidR="008207F6" w:rsidRPr="008424D7">
        <w:rPr>
          <w:rFonts w:ascii="Verdana" w:hAnsi="Verdana"/>
        </w:rPr>
        <w:t>034 del 14 de diciembre de 2020 de 2020 “</w:t>
      </w:r>
      <w:r w:rsidR="008207F6" w:rsidRPr="008424D7">
        <w:rPr>
          <w:rFonts w:ascii="Verdana" w:hAnsi="Verdana"/>
          <w:i/>
          <w:iCs/>
        </w:rPr>
        <w:t>POR MEDIO DEL CUAL SE ADICIONAN RECURSOS AL PRESUPUESTO GENERAL DE INGRESOS Y GASTOS DEL MUNICIPIO DE TUTA – BOYACÁ, PARA LA VIGENCIA FISCAL 2020”</w:t>
      </w:r>
      <w:r w:rsidR="008207F6" w:rsidRPr="008424D7">
        <w:rPr>
          <w:rFonts w:ascii="Verdana" w:hAnsi="Verdana"/>
        </w:rPr>
        <w:t xml:space="preserve"> y No. 035 del 18 de diciembre de 2020 </w:t>
      </w:r>
      <w:r w:rsidR="008207F6" w:rsidRPr="008424D7">
        <w:rPr>
          <w:rFonts w:ascii="Verdana" w:hAnsi="Verdana"/>
          <w:i/>
          <w:iCs/>
        </w:rPr>
        <w:t>“POR MEDIO DEL CUAL SE ADICIONAN RECURSOS AL PRESUPUESTO GENERAL DE INGRESOS Y GASTOS DEL MUNICIPIO DE TUTA – BOYACÁ, PARA LA VIGENCIA FISCAL 2020”</w:t>
      </w:r>
      <w:r w:rsidR="008207F6" w:rsidRPr="008424D7">
        <w:rPr>
          <w:rFonts w:ascii="Verdana" w:eastAsia="Times New Roman" w:hAnsi="Verdana" w:cs="Times New Roman"/>
          <w:lang w:val="es-ES" w:eastAsia="es-CO"/>
        </w:rPr>
        <w:t xml:space="preserve">, </w:t>
      </w:r>
      <w:r w:rsidR="00603A74" w:rsidRPr="008424D7">
        <w:rPr>
          <w:rFonts w:ascii="Verdana" w:eastAsia="Times New Roman" w:hAnsi="Verdana" w:cs="Times New Roman"/>
          <w:lang w:val="es-ES" w:eastAsia="es-CO"/>
        </w:rPr>
        <w:t>de acuerdo con las razones expuestas</w:t>
      </w:r>
      <w:r w:rsidR="008207F6" w:rsidRPr="008424D7">
        <w:rPr>
          <w:rFonts w:ascii="Verdana" w:eastAsia="Times New Roman" w:hAnsi="Verdana" w:cs="Times New Roman"/>
          <w:lang w:val="es-ES" w:eastAsia="es-CO"/>
        </w:rPr>
        <w:t>.</w:t>
      </w:r>
    </w:p>
    <w:p w14:paraId="581194A4" w14:textId="77777777" w:rsidR="00D85CCA" w:rsidRPr="008424D7" w:rsidRDefault="00D85CCA" w:rsidP="00D85CCA">
      <w:pPr>
        <w:spacing w:line="360" w:lineRule="auto"/>
        <w:jc w:val="center"/>
        <w:rPr>
          <w:rFonts w:ascii="Verdana" w:hAnsi="Verdana" w:cs="Arial"/>
        </w:rPr>
      </w:pPr>
      <w:r w:rsidRPr="008424D7">
        <w:rPr>
          <w:rFonts w:ascii="Verdana" w:hAnsi="Verdana"/>
          <w:b/>
        </w:rPr>
        <w:t>DECISIÓN</w:t>
      </w:r>
    </w:p>
    <w:p w14:paraId="3580310B" w14:textId="77777777" w:rsidR="00D85CCA" w:rsidRPr="008424D7" w:rsidRDefault="00D85CCA" w:rsidP="00D85CCA">
      <w:pPr>
        <w:pStyle w:val="BodyText23"/>
        <w:rPr>
          <w:rFonts w:ascii="Verdana" w:hAnsi="Verdana"/>
          <w:b/>
          <w:sz w:val="22"/>
          <w:szCs w:val="22"/>
        </w:rPr>
      </w:pPr>
    </w:p>
    <w:p w14:paraId="11E64831" w14:textId="77777777" w:rsidR="00D85CCA" w:rsidRPr="008424D7" w:rsidRDefault="00D85CCA" w:rsidP="00D85CCA">
      <w:pPr>
        <w:pStyle w:val="BodyText23"/>
        <w:rPr>
          <w:rFonts w:ascii="Verdana" w:hAnsi="Verdana"/>
          <w:sz w:val="22"/>
          <w:szCs w:val="22"/>
        </w:rPr>
      </w:pPr>
      <w:r w:rsidRPr="008424D7">
        <w:rPr>
          <w:rFonts w:ascii="Verdana" w:hAnsi="Verdana"/>
          <w:sz w:val="22"/>
          <w:szCs w:val="22"/>
        </w:rPr>
        <w:t xml:space="preserve">En mérito de lo expuesto, el Tribunal Administrativo de Boyacá, Sala de Decisión No. 6, administrando justicia en nombre de la República y por autoridad de la Ley, </w:t>
      </w:r>
    </w:p>
    <w:p w14:paraId="4A6C476F" w14:textId="77777777" w:rsidR="00D85CCA" w:rsidRPr="008424D7" w:rsidRDefault="00D85CCA" w:rsidP="00D85CCA">
      <w:pPr>
        <w:pStyle w:val="BodyText23"/>
        <w:rPr>
          <w:rFonts w:ascii="Verdana" w:hAnsi="Verdana"/>
          <w:sz w:val="22"/>
          <w:szCs w:val="22"/>
        </w:rPr>
      </w:pPr>
    </w:p>
    <w:p w14:paraId="36FD39AD" w14:textId="77777777" w:rsidR="00D85CCA" w:rsidRPr="008424D7" w:rsidRDefault="00D85CCA" w:rsidP="00D85CCA">
      <w:pPr>
        <w:pStyle w:val="BodyText23"/>
        <w:jc w:val="center"/>
        <w:rPr>
          <w:rFonts w:ascii="Verdana" w:hAnsi="Verdana"/>
          <w:b/>
          <w:sz w:val="22"/>
          <w:szCs w:val="22"/>
        </w:rPr>
      </w:pPr>
      <w:r w:rsidRPr="008424D7">
        <w:rPr>
          <w:rFonts w:ascii="Verdana" w:hAnsi="Verdana"/>
          <w:b/>
          <w:sz w:val="22"/>
          <w:szCs w:val="22"/>
        </w:rPr>
        <w:t>FALLA</w:t>
      </w:r>
    </w:p>
    <w:p w14:paraId="2B9A7F36" w14:textId="77777777" w:rsidR="00D85CCA" w:rsidRPr="008424D7" w:rsidRDefault="00D85CCA" w:rsidP="00D85CCA">
      <w:pPr>
        <w:pStyle w:val="BodyText23"/>
        <w:jc w:val="center"/>
        <w:rPr>
          <w:rFonts w:ascii="Verdana" w:hAnsi="Verdana"/>
          <w:b/>
          <w:sz w:val="22"/>
          <w:szCs w:val="22"/>
        </w:rPr>
      </w:pPr>
    </w:p>
    <w:p w14:paraId="610EFA88" w14:textId="6B5FF31A" w:rsidR="00D85CCA" w:rsidRPr="008424D7" w:rsidRDefault="00D85CCA" w:rsidP="00D85CCA">
      <w:pPr>
        <w:pStyle w:val="BodyText23"/>
        <w:rPr>
          <w:rFonts w:ascii="Verdana" w:hAnsi="Verdana"/>
          <w:sz w:val="22"/>
          <w:szCs w:val="22"/>
          <w:lang w:val="es-MX" w:eastAsia="es-ES"/>
        </w:rPr>
      </w:pPr>
      <w:r w:rsidRPr="008424D7">
        <w:rPr>
          <w:rFonts w:ascii="Verdana" w:hAnsi="Verdana"/>
          <w:b/>
          <w:sz w:val="22"/>
          <w:szCs w:val="22"/>
        </w:rPr>
        <w:t>PRIMERO: SE DECLARA</w:t>
      </w:r>
      <w:r w:rsidRPr="008424D7">
        <w:rPr>
          <w:rFonts w:ascii="Verdana" w:hAnsi="Verdana"/>
          <w:sz w:val="22"/>
          <w:szCs w:val="22"/>
        </w:rPr>
        <w:t xml:space="preserve"> </w:t>
      </w:r>
      <w:r w:rsidRPr="008424D7">
        <w:rPr>
          <w:rFonts w:ascii="Verdana" w:hAnsi="Verdana"/>
          <w:b/>
          <w:sz w:val="22"/>
          <w:szCs w:val="22"/>
        </w:rPr>
        <w:t xml:space="preserve">LA INVALIDEZ </w:t>
      </w:r>
      <w:r w:rsidRPr="008424D7">
        <w:rPr>
          <w:rFonts w:ascii="Verdana" w:hAnsi="Verdana"/>
          <w:sz w:val="22"/>
          <w:szCs w:val="22"/>
          <w:lang w:val="es-MX" w:eastAsia="es-ES"/>
        </w:rPr>
        <w:t xml:space="preserve">del </w:t>
      </w:r>
      <w:r w:rsidR="00D77FB6" w:rsidRPr="008424D7">
        <w:rPr>
          <w:rFonts w:ascii="Verdana" w:hAnsi="Verdana"/>
          <w:sz w:val="22"/>
          <w:szCs w:val="22"/>
        </w:rPr>
        <w:t xml:space="preserve">Acuerdo </w:t>
      </w:r>
      <w:r w:rsidR="00D77FB6" w:rsidRPr="008424D7">
        <w:rPr>
          <w:rFonts w:ascii="Verdana" w:hAnsi="Verdana" w:cs="Tahoma"/>
          <w:sz w:val="22"/>
          <w:szCs w:val="22"/>
          <w:lang w:val="es-MX" w:eastAsia="es-ES"/>
        </w:rPr>
        <w:t>No. 026 del 30 de noviembre de 2020</w:t>
      </w:r>
      <w:r w:rsidR="00D77FB6" w:rsidRPr="008424D7">
        <w:rPr>
          <w:rFonts w:ascii="Verdana" w:hAnsi="Verdana" w:cs="Tahoma"/>
          <w:lang w:val="es-MX" w:eastAsia="es-ES"/>
        </w:rPr>
        <w:t xml:space="preserve"> </w:t>
      </w:r>
      <w:r w:rsidR="006C6525" w:rsidRPr="008424D7">
        <w:rPr>
          <w:rFonts w:ascii="Verdana" w:hAnsi="Verdana" w:cs="Tahoma"/>
          <w:lang w:val="es-MX" w:eastAsia="es-ES"/>
        </w:rPr>
        <w:t xml:space="preserve">expedido por el Concejo Municipal de Tuta </w:t>
      </w:r>
      <w:r w:rsidR="00D77FB6" w:rsidRPr="008424D7">
        <w:rPr>
          <w:rFonts w:ascii="Verdana" w:hAnsi="Verdana" w:cs="Tahoma"/>
          <w:sz w:val="22"/>
          <w:szCs w:val="22"/>
          <w:lang w:val="es-MX" w:eastAsia="es-ES"/>
        </w:rPr>
        <w:t>“</w:t>
      </w:r>
      <w:r w:rsidR="00D77FB6" w:rsidRPr="008424D7">
        <w:rPr>
          <w:rFonts w:ascii="Verdana" w:hAnsi="Verdana" w:cs="Tahoma"/>
          <w:i/>
          <w:iCs/>
          <w:sz w:val="22"/>
          <w:szCs w:val="22"/>
          <w:lang w:val="es-MX" w:eastAsia="es-ES"/>
        </w:rPr>
        <w:t xml:space="preserve">POR MEDIO DEL CUAL SE ADICIONA EL PRESUPUESTO GENERAL DE INGRESOS Y GASTOS DEL MUNICIPIO DE TUTA – BOYACÁ, PARA LA VIGENCIA FISCAL 2020”, </w:t>
      </w:r>
      <w:r w:rsidRPr="008424D7">
        <w:rPr>
          <w:rFonts w:ascii="Verdana" w:hAnsi="Verdana"/>
          <w:sz w:val="22"/>
          <w:szCs w:val="22"/>
          <w:lang w:val="es-MX" w:eastAsia="es-ES"/>
        </w:rPr>
        <w:t>por las razones expuestas en esta providencia.</w:t>
      </w:r>
    </w:p>
    <w:p w14:paraId="16AE0AED" w14:textId="35DFF0BB" w:rsidR="00D85CCA" w:rsidRPr="008424D7" w:rsidRDefault="00D85CCA" w:rsidP="00D85CCA">
      <w:pPr>
        <w:pStyle w:val="BodyText23"/>
        <w:rPr>
          <w:rFonts w:ascii="Verdana" w:hAnsi="Verdana"/>
          <w:i/>
          <w:sz w:val="22"/>
          <w:szCs w:val="22"/>
          <w:lang w:val="es-MX" w:eastAsia="es-ES"/>
        </w:rPr>
      </w:pPr>
    </w:p>
    <w:p w14:paraId="39AE2149" w14:textId="4DD2BCF6" w:rsidR="00D77FB6" w:rsidRPr="008424D7" w:rsidRDefault="00D77FB6" w:rsidP="00D77FB6">
      <w:pPr>
        <w:pStyle w:val="BodyText23"/>
        <w:rPr>
          <w:rFonts w:ascii="Verdana" w:hAnsi="Verdana"/>
          <w:sz w:val="22"/>
          <w:szCs w:val="22"/>
          <w:lang w:val="es-MX" w:eastAsia="es-ES"/>
        </w:rPr>
      </w:pPr>
      <w:r w:rsidRPr="008424D7">
        <w:rPr>
          <w:rFonts w:ascii="Verdana" w:hAnsi="Verdana"/>
          <w:b/>
          <w:sz w:val="22"/>
          <w:szCs w:val="22"/>
        </w:rPr>
        <w:t>SEGUNDO: SE DECLARA</w:t>
      </w:r>
      <w:r w:rsidRPr="008424D7">
        <w:rPr>
          <w:rFonts w:ascii="Verdana" w:hAnsi="Verdana"/>
          <w:sz w:val="22"/>
          <w:szCs w:val="22"/>
        </w:rPr>
        <w:t xml:space="preserve"> </w:t>
      </w:r>
      <w:r w:rsidRPr="008424D7">
        <w:rPr>
          <w:rFonts w:ascii="Verdana" w:hAnsi="Verdana"/>
          <w:b/>
          <w:sz w:val="22"/>
          <w:szCs w:val="22"/>
        </w:rPr>
        <w:t xml:space="preserve">LA INVALIDEZ </w:t>
      </w:r>
      <w:r w:rsidRPr="008424D7">
        <w:rPr>
          <w:rFonts w:ascii="Verdana" w:hAnsi="Verdana"/>
          <w:sz w:val="22"/>
          <w:szCs w:val="22"/>
          <w:lang w:val="es-MX" w:eastAsia="es-ES"/>
        </w:rPr>
        <w:t xml:space="preserve">del </w:t>
      </w:r>
      <w:r w:rsidRPr="008424D7">
        <w:rPr>
          <w:rFonts w:ascii="Verdana" w:hAnsi="Verdana"/>
          <w:sz w:val="22"/>
          <w:szCs w:val="22"/>
        </w:rPr>
        <w:t xml:space="preserve">Acuerdo </w:t>
      </w:r>
      <w:r w:rsidRPr="008424D7">
        <w:rPr>
          <w:rFonts w:ascii="Verdana" w:hAnsi="Verdana" w:cs="Tahoma"/>
          <w:iCs/>
          <w:sz w:val="22"/>
          <w:szCs w:val="22"/>
          <w:lang w:val="es-MX" w:eastAsia="es-ES"/>
        </w:rPr>
        <w:t>No.</w:t>
      </w:r>
      <w:r w:rsidRPr="008424D7">
        <w:rPr>
          <w:rFonts w:ascii="Verdana" w:hAnsi="Verdana" w:cs="Tahoma"/>
          <w:i/>
          <w:sz w:val="22"/>
          <w:szCs w:val="22"/>
          <w:lang w:val="es-MX" w:eastAsia="es-ES"/>
        </w:rPr>
        <w:t xml:space="preserve"> </w:t>
      </w:r>
      <w:r w:rsidRPr="008424D7">
        <w:rPr>
          <w:rFonts w:ascii="Verdana" w:hAnsi="Verdana" w:cs="Tahoma"/>
          <w:sz w:val="22"/>
          <w:szCs w:val="22"/>
          <w:lang w:val="es-MX" w:eastAsia="es-ES"/>
        </w:rPr>
        <w:t>030 del 14 de diciembre de 2020</w:t>
      </w:r>
      <w:r w:rsidR="006C6525" w:rsidRPr="008424D7">
        <w:rPr>
          <w:rFonts w:ascii="Verdana" w:hAnsi="Verdana" w:cs="Tahoma"/>
          <w:sz w:val="22"/>
          <w:szCs w:val="22"/>
          <w:lang w:val="es-MX" w:eastAsia="es-ES"/>
        </w:rPr>
        <w:t xml:space="preserve"> </w:t>
      </w:r>
      <w:r w:rsidR="006C6525" w:rsidRPr="008424D7">
        <w:rPr>
          <w:rFonts w:ascii="Verdana" w:hAnsi="Verdana" w:cs="Tahoma"/>
          <w:lang w:val="es-MX" w:eastAsia="es-ES"/>
        </w:rPr>
        <w:t>expedido por el Concejo Municipal de Tuta</w:t>
      </w:r>
      <w:r w:rsidRPr="008424D7">
        <w:rPr>
          <w:rFonts w:ascii="Verdana" w:hAnsi="Verdana" w:cs="Tahoma"/>
          <w:sz w:val="22"/>
          <w:szCs w:val="22"/>
          <w:lang w:val="es-MX" w:eastAsia="es-ES"/>
        </w:rPr>
        <w:t xml:space="preserve"> “</w:t>
      </w:r>
      <w:r w:rsidRPr="008424D7">
        <w:rPr>
          <w:rFonts w:ascii="Verdana" w:hAnsi="Verdana" w:cs="Tahoma"/>
          <w:i/>
          <w:iCs/>
          <w:sz w:val="22"/>
          <w:szCs w:val="22"/>
          <w:lang w:val="es-MX" w:eastAsia="es-ES"/>
        </w:rPr>
        <w:t xml:space="preserve">POR MEDIO DEL CUAL SE EFECTÚAN UNOS TRASLADOS DENTRO DEL PRESUPUESTO GENERAL DE INGRESOS Y GASTOS DEL MUNICIPIO DE TUTA – BOYACÁ, PARA LA VIGENCIA FISCAL 2020”, </w:t>
      </w:r>
      <w:r w:rsidRPr="008424D7">
        <w:rPr>
          <w:rFonts w:ascii="Verdana" w:hAnsi="Verdana"/>
          <w:sz w:val="22"/>
          <w:szCs w:val="22"/>
          <w:lang w:val="es-MX" w:eastAsia="es-ES"/>
        </w:rPr>
        <w:t>por las razones expuestas en esta providencia.</w:t>
      </w:r>
    </w:p>
    <w:p w14:paraId="6B23061B" w14:textId="683FC183" w:rsidR="00D77FB6" w:rsidRPr="008424D7" w:rsidRDefault="00D77FB6" w:rsidP="00D85CCA">
      <w:pPr>
        <w:pStyle w:val="BodyText23"/>
        <w:rPr>
          <w:rFonts w:ascii="Verdana" w:hAnsi="Verdana"/>
          <w:i/>
          <w:sz w:val="22"/>
          <w:szCs w:val="22"/>
          <w:lang w:val="es-MX" w:eastAsia="es-ES"/>
        </w:rPr>
      </w:pPr>
    </w:p>
    <w:p w14:paraId="3646BCA3" w14:textId="51563100" w:rsidR="00D77FB6" w:rsidRPr="008424D7" w:rsidRDefault="00D77FB6" w:rsidP="00D77FB6">
      <w:pPr>
        <w:pStyle w:val="BodyText23"/>
        <w:rPr>
          <w:rFonts w:ascii="Verdana" w:hAnsi="Verdana"/>
          <w:sz w:val="22"/>
          <w:szCs w:val="22"/>
          <w:lang w:val="es-MX" w:eastAsia="es-ES"/>
        </w:rPr>
      </w:pPr>
      <w:r w:rsidRPr="008424D7">
        <w:rPr>
          <w:rFonts w:ascii="Verdana" w:hAnsi="Verdana"/>
          <w:b/>
          <w:sz w:val="22"/>
          <w:szCs w:val="22"/>
        </w:rPr>
        <w:t>TERCERO: SE DECLARA</w:t>
      </w:r>
      <w:r w:rsidRPr="008424D7">
        <w:rPr>
          <w:rFonts w:ascii="Verdana" w:hAnsi="Verdana"/>
          <w:sz w:val="22"/>
          <w:szCs w:val="22"/>
        </w:rPr>
        <w:t xml:space="preserve"> </w:t>
      </w:r>
      <w:r w:rsidRPr="008424D7">
        <w:rPr>
          <w:rFonts w:ascii="Verdana" w:hAnsi="Verdana"/>
          <w:b/>
          <w:sz w:val="22"/>
          <w:szCs w:val="22"/>
        </w:rPr>
        <w:t xml:space="preserve">LA INVALIDEZ </w:t>
      </w:r>
      <w:r w:rsidRPr="008424D7">
        <w:rPr>
          <w:rFonts w:ascii="Verdana" w:hAnsi="Verdana"/>
          <w:sz w:val="22"/>
          <w:szCs w:val="22"/>
          <w:lang w:val="es-MX" w:eastAsia="es-ES"/>
        </w:rPr>
        <w:t xml:space="preserve">del </w:t>
      </w:r>
      <w:r w:rsidRPr="008424D7">
        <w:rPr>
          <w:rFonts w:ascii="Verdana" w:hAnsi="Verdana"/>
          <w:sz w:val="22"/>
          <w:szCs w:val="22"/>
        </w:rPr>
        <w:t xml:space="preserve">Acuerdo </w:t>
      </w:r>
      <w:r w:rsidRPr="008424D7">
        <w:rPr>
          <w:rFonts w:ascii="Verdana" w:hAnsi="Verdana" w:cs="Tahoma"/>
          <w:sz w:val="22"/>
          <w:szCs w:val="22"/>
          <w:lang w:val="es-MX" w:eastAsia="es-ES"/>
        </w:rPr>
        <w:t xml:space="preserve">No. </w:t>
      </w:r>
      <w:r w:rsidRPr="008424D7">
        <w:rPr>
          <w:rFonts w:ascii="Verdana" w:hAnsi="Verdana"/>
          <w:sz w:val="22"/>
          <w:szCs w:val="22"/>
        </w:rPr>
        <w:t>034 del 14 de diciembre de 2020 de 2020</w:t>
      </w:r>
      <w:r w:rsidR="006C6525" w:rsidRPr="008424D7">
        <w:rPr>
          <w:rFonts w:ascii="Verdana" w:hAnsi="Verdana"/>
          <w:sz w:val="22"/>
          <w:szCs w:val="22"/>
        </w:rPr>
        <w:t xml:space="preserve"> </w:t>
      </w:r>
      <w:r w:rsidR="006C6525" w:rsidRPr="008424D7">
        <w:rPr>
          <w:rFonts w:ascii="Verdana" w:hAnsi="Verdana" w:cs="Tahoma"/>
          <w:lang w:val="es-MX" w:eastAsia="es-ES"/>
        </w:rPr>
        <w:t>expedido por el Concejo Municipal de Tuta</w:t>
      </w:r>
      <w:r w:rsidRPr="008424D7">
        <w:rPr>
          <w:rFonts w:ascii="Verdana" w:hAnsi="Verdana"/>
          <w:sz w:val="22"/>
          <w:szCs w:val="22"/>
        </w:rPr>
        <w:t xml:space="preserve"> “</w:t>
      </w:r>
      <w:r w:rsidRPr="008424D7">
        <w:rPr>
          <w:rFonts w:ascii="Verdana" w:hAnsi="Verdana"/>
          <w:i/>
          <w:iCs/>
          <w:sz w:val="22"/>
          <w:szCs w:val="22"/>
        </w:rPr>
        <w:t xml:space="preserve">POR MEDIO DEL CUAL SE ADICIONAN RECURSOS AL PRESUPUESTO GENERAL DE </w:t>
      </w:r>
      <w:r w:rsidRPr="008424D7">
        <w:rPr>
          <w:rFonts w:ascii="Verdana" w:hAnsi="Verdana"/>
          <w:i/>
          <w:iCs/>
          <w:sz w:val="22"/>
          <w:szCs w:val="22"/>
        </w:rPr>
        <w:lastRenderedPageBreak/>
        <w:t>INGRESOS Y GASTOS DEL MUNICIPIO DE TUTA – BOYACÁ, PARA LA VIGENCIA FISCAL 2020”</w:t>
      </w:r>
      <w:r w:rsidRPr="008424D7">
        <w:rPr>
          <w:rFonts w:ascii="Verdana" w:hAnsi="Verdana" w:cs="Tahoma"/>
          <w:i/>
          <w:iCs/>
          <w:sz w:val="22"/>
          <w:szCs w:val="22"/>
          <w:lang w:val="es-MX" w:eastAsia="es-ES"/>
        </w:rPr>
        <w:t xml:space="preserve">, </w:t>
      </w:r>
      <w:r w:rsidRPr="008424D7">
        <w:rPr>
          <w:rFonts w:ascii="Verdana" w:hAnsi="Verdana"/>
          <w:sz w:val="22"/>
          <w:szCs w:val="22"/>
          <w:lang w:val="es-MX" w:eastAsia="es-ES"/>
        </w:rPr>
        <w:t>por las razones expuestas en esta providencia.</w:t>
      </w:r>
    </w:p>
    <w:p w14:paraId="278B1352" w14:textId="77777777" w:rsidR="00D77FB6" w:rsidRPr="008424D7" w:rsidRDefault="00D77FB6" w:rsidP="00D77FB6">
      <w:pPr>
        <w:pStyle w:val="BodyText23"/>
        <w:rPr>
          <w:rFonts w:ascii="Verdana" w:hAnsi="Verdana"/>
          <w:b/>
          <w:sz w:val="22"/>
          <w:szCs w:val="22"/>
        </w:rPr>
      </w:pPr>
    </w:p>
    <w:p w14:paraId="52BF90A8" w14:textId="72A2BCF1" w:rsidR="00D77FB6" w:rsidRPr="008424D7" w:rsidRDefault="00D77FB6" w:rsidP="00D77FB6">
      <w:pPr>
        <w:pStyle w:val="BodyText23"/>
        <w:rPr>
          <w:rFonts w:ascii="Verdana" w:hAnsi="Verdana"/>
          <w:sz w:val="22"/>
          <w:szCs w:val="22"/>
          <w:lang w:val="es-MX" w:eastAsia="es-ES"/>
        </w:rPr>
      </w:pPr>
      <w:r w:rsidRPr="008424D7">
        <w:rPr>
          <w:rFonts w:ascii="Verdana" w:hAnsi="Verdana"/>
          <w:b/>
          <w:sz w:val="22"/>
          <w:szCs w:val="22"/>
        </w:rPr>
        <w:t>CUARTO: SE DECLARA</w:t>
      </w:r>
      <w:r w:rsidRPr="008424D7">
        <w:rPr>
          <w:rFonts w:ascii="Verdana" w:hAnsi="Verdana"/>
          <w:sz w:val="22"/>
          <w:szCs w:val="22"/>
        </w:rPr>
        <w:t xml:space="preserve"> </w:t>
      </w:r>
      <w:r w:rsidRPr="008424D7">
        <w:rPr>
          <w:rFonts w:ascii="Verdana" w:hAnsi="Verdana"/>
          <w:b/>
          <w:sz w:val="22"/>
          <w:szCs w:val="22"/>
        </w:rPr>
        <w:t xml:space="preserve">LA INVALIDEZ </w:t>
      </w:r>
      <w:r w:rsidRPr="008424D7">
        <w:rPr>
          <w:rFonts w:ascii="Verdana" w:hAnsi="Verdana"/>
          <w:sz w:val="22"/>
          <w:szCs w:val="22"/>
          <w:lang w:val="es-MX" w:eastAsia="es-ES"/>
        </w:rPr>
        <w:t xml:space="preserve">del </w:t>
      </w:r>
      <w:r w:rsidRPr="008424D7">
        <w:rPr>
          <w:rFonts w:ascii="Verdana" w:hAnsi="Verdana"/>
          <w:sz w:val="22"/>
          <w:szCs w:val="22"/>
        </w:rPr>
        <w:t xml:space="preserve">Acuerdo No. 035 del 18 de diciembre de 2020 </w:t>
      </w:r>
      <w:r w:rsidR="006C6525" w:rsidRPr="008424D7">
        <w:rPr>
          <w:rFonts w:ascii="Verdana" w:hAnsi="Verdana" w:cs="Tahoma"/>
          <w:lang w:val="es-MX" w:eastAsia="es-ES"/>
        </w:rPr>
        <w:t xml:space="preserve">expedido por el Concejo Municipal de Tuta </w:t>
      </w:r>
      <w:r w:rsidRPr="008424D7">
        <w:rPr>
          <w:rFonts w:ascii="Verdana" w:hAnsi="Verdana"/>
          <w:i/>
          <w:iCs/>
          <w:sz w:val="22"/>
          <w:szCs w:val="22"/>
        </w:rPr>
        <w:t>“POR MEDIO DEL CUAL SE ADICIONAN RECURSOS AL PRESUPUESTO GENERAL DE INGRESOS Y GASTOS DEL MUNICIPIO DE TUTA – BOYACÁ, PARA LA VIGENCIA FISCAL 2020”</w:t>
      </w:r>
      <w:r w:rsidRPr="008424D7">
        <w:rPr>
          <w:rFonts w:ascii="Verdana" w:hAnsi="Verdana"/>
        </w:rPr>
        <w:t xml:space="preserve">, </w:t>
      </w:r>
      <w:r w:rsidRPr="008424D7">
        <w:rPr>
          <w:rFonts w:ascii="Verdana" w:hAnsi="Verdana"/>
          <w:sz w:val="22"/>
          <w:szCs w:val="22"/>
          <w:lang w:val="es-MX" w:eastAsia="es-ES"/>
        </w:rPr>
        <w:t>por las razones expuestas en esta providencia.</w:t>
      </w:r>
    </w:p>
    <w:p w14:paraId="72751C5D" w14:textId="77777777" w:rsidR="00D77FB6" w:rsidRPr="008424D7" w:rsidRDefault="00D77FB6" w:rsidP="00D85CCA">
      <w:pPr>
        <w:pStyle w:val="BodyText23"/>
        <w:rPr>
          <w:rFonts w:ascii="Verdana" w:hAnsi="Verdana"/>
          <w:i/>
          <w:sz w:val="22"/>
          <w:szCs w:val="22"/>
          <w:lang w:val="es-MX" w:eastAsia="es-ES"/>
        </w:rPr>
      </w:pPr>
    </w:p>
    <w:p w14:paraId="2DE5DF92" w14:textId="525547D2" w:rsidR="00D85CCA" w:rsidRPr="008424D7" w:rsidRDefault="00D77FB6" w:rsidP="00D85CCA">
      <w:pPr>
        <w:pStyle w:val="BodyText23"/>
        <w:rPr>
          <w:rFonts w:ascii="Verdana" w:hAnsi="Verdana"/>
          <w:sz w:val="22"/>
          <w:szCs w:val="22"/>
        </w:rPr>
      </w:pPr>
      <w:r w:rsidRPr="008424D7">
        <w:rPr>
          <w:rFonts w:ascii="Verdana" w:hAnsi="Verdana"/>
          <w:b/>
          <w:bCs/>
          <w:sz w:val="22"/>
          <w:szCs w:val="22"/>
        </w:rPr>
        <w:t>QUINT</w:t>
      </w:r>
      <w:r w:rsidR="00D85CCA" w:rsidRPr="008424D7">
        <w:rPr>
          <w:rFonts w:ascii="Verdana" w:hAnsi="Verdana"/>
          <w:b/>
          <w:bCs/>
          <w:sz w:val="22"/>
          <w:szCs w:val="22"/>
        </w:rPr>
        <w:t>O:</w:t>
      </w:r>
      <w:r w:rsidR="00D85CCA" w:rsidRPr="008424D7">
        <w:rPr>
          <w:rFonts w:ascii="Verdana" w:hAnsi="Verdana"/>
          <w:sz w:val="22"/>
          <w:szCs w:val="22"/>
        </w:rPr>
        <w:t xml:space="preserve"> Comuníquese esta determinación al Gobernador del Departamento de Boyacá, al presidente del Concejo, al alcalde y al Personero Municipal de Tuta Boyacá. </w:t>
      </w:r>
    </w:p>
    <w:p w14:paraId="66BEA3BA" w14:textId="77777777" w:rsidR="00D85CCA" w:rsidRPr="008424D7" w:rsidRDefault="00D85CCA" w:rsidP="00D85CCA">
      <w:pPr>
        <w:pStyle w:val="BodyText23"/>
        <w:rPr>
          <w:rFonts w:ascii="Verdana" w:hAnsi="Verdana"/>
          <w:sz w:val="22"/>
          <w:szCs w:val="22"/>
        </w:rPr>
      </w:pPr>
    </w:p>
    <w:p w14:paraId="3A9BFF8C" w14:textId="2DD0CFE0" w:rsidR="00D85CCA" w:rsidRPr="008424D7" w:rsidRDefault="00D77FB6" w:rsidP="00D85CCA">
      <w:pPr>
        <w:pStyle w:val="BodyText23"/>
        <w:rPr>
          <w:rFonts w:ascii="Verdana" w:hAnsi="Verdana"/>
          <w:sz w:val="22"/>
          <w:szCs w:val="22"/>
        </w:rPr>
      </w:pPr>
      <w:r w:rsidRPr="008424D7">
        <w:rPr>
          <w:rFonts w:ascii="Verdana" w:hAnsi="Verdana"/>
          <w:b/>
          <w:bCs/>
          <w:sz w:val="22"/>
          <w:szCs w:val="22"/>
        </w:rPr>
        <w:t>SEXT</w:t>
      </w:r>
      <w:r w:rsidR="00D85CCA" w:rsidRPr="008424D7">
        <w:rPr>
          <w:rFonts w:ascii="Verdana" w:hAnsi="Verdana"/>
          <w:b/>
          <w:bCs/>
          <w:sz w:val="22"/>
          <w:szCs w:val="22"/>
        </w:rPr>
        <w:t>O: Compúlsese</w:t>
      </w:r>
      <w:r w:rsidR="00D85CCA" w:rsidRPr="008424D7">
        <w:rPr>
          <w:rFonts w:ascii="Verdana" w:hAnsi="Verdana"/>
          <w:sz w:val="22"/>
          <w:szCs w:val="22"/>
        </w:rPr>
        <w:t xml:space="preserve"> copia de esta providencia y del expediente electrónico en su integridad con destino a la Fiscalía General de la Nación, a la Contraloría General del departamento de Boyacá y a la Procuraduría Provincial competente para que si lo estiman pertinente adelanten las correspondientes investigaciones, penales, fiscales y disciplinarias.</w:t>
      </w:r>
    </w:p>
    <w:p w14:paraId="0DA763B2" w14:textId="77777777" w:rsidR="00D85CCA" w:rsidRPr="008424D7" w:rsidRDefault="00D85CCA" w:rsidP="00D85CCA">
      <w:pPr>
        <w:pStyle w:val="BodyText23"/>
        <w:rPr>
          <w:rFonts w:ascii="Verdana" w:hAnsi="Verdana"/>
          <w:sz w:val="22"/>
          <w:szCs w:val="22"/>
        </w:rPr>
      </w:pPr>
      <w:r w:rsidRPr="008424D7">
        <w:rPr>
          <w:rFonts w:ascii="Verdana" w:hAnsi="Verdana"/>
          <w:sz w:val="22"/>
          <w:szCs w:val="22"/>
        </w:rPr>
        <w:t xml:space="preserve">  </w:t>
      </w:r>
    </w:p>
    <w:p w14:paraId="69A8623A" w14:textId="779568AF" w:rsidR="00D85CCA" w:rsidRPr="008424D7" w:rsidRDefault="00D77FB6" w:rsidP="00D85CCA">
      <w:pPr>
        <w:pStyle w:val="BodyText23"/>
        <w:rPr>
          <w:rFonts w:ascii="Verdana" w:hAnsi="Verdana"/>
          <w:sz w:val="22"/>
          <w:szCs w:val="22"/>
        </w:rPr>
      </w:pPr>
      <w:r w:rsidRPr="008424D7">
        <w:rPr>
          <w:rFonts w:ascii="Verdana" w:hAnsi="Verdana"/>
          <w:b/>
          <w:bCs/>
          <w:sz w:val="22"/>
          <w:szCs w:val="22"/>
        </w:rPr>
        <w:t>SÉPTIM</w:t>
      </w:r>
      <w:r w:rsidR="00D85CCA" w:rsidRPr="008424D7">
        <w:rPr>
          <w:rFonts w:ascii="Verdana" w:hAnsi="Verdana"/>
          <w:b/>
          <w:bCs/>
          <w:sz w:val="22"/>
          <w:szCs w:val="22"/>
        </w:rPr>
        <w:t xml:space="preserve">O: </w:t>
      </w:r>
      <w:r w:rsidR="00D85CCA" w:rsidRPr="008424D7">
        <w:rPr>
          <w:rFonts w:ascii="Verdana" w:hAnsi="Verdana"/>
          <w:sz w:val="22"/>
          <w:szCs w:val="22"/>
        </w:rPr>
        <w:t>En firme esta providencia procédase a su archivo dejando las anotaciones y constancias de rigor.</w:t>
      </w:r>
    </w:p>
    <w:p w14:paraId="7BCD3E9B" w14:textId="77777777" w:rsidR="00D85CCA" w:rsidRPr="008424D7" w:rsidRDefault="00D85CCA" w:rsidP="00D85CCA">
      <w:pPr>
        <w:pStyle w:val="BodyText23"/>
        <w:rPr>
          <w:rFonts w:ascii="Verdana" w:hAnsi="Verdana"/>
          <w:sz w:val="22"/>
          <w:szCs w:val="22"/>
        </w:rPr>
      </w:pPr>
    </w:p>
    <w:p w14:paraId="0BE7C3F6" w14:textId="77777777" w:rsidR="00D85CCA" w:rsidRPr="008424D7" w:rsidRDefault="00D85CCA" w:rsidP="00D85CCA">
      <w:pPr>
        <w:pStyle w:val="BodyText23"/>
        <w:rPr>
          <w:rFonts w:ascii="Verdana" w:hAnsi="Verdana"/>
          <w:b/>
          <w:sz w:val="22"/>
          <w:szCs w:val="22"/>
        </w:rPr>
      </w:pPr>
      <w:r w:rsidRPr="008424D7">
        <w:rPr>
          <w:rFonts w:ascii="Verdana" w:hAnsi="Verdana"/>
          <w:b/>
          <w:sz w:val="22"/>
          <w:szCs w:val="22"/>
        </w:rPr>
        <w:t>CÓPIESE, NOTIFÍQUESE, COMUNÍQUESE Y CÚMPLASE.</w:t>
      </w:r>
    </w:p>
    <w:p w14:paraId="55556D63" w14:textId="77777777" w:rsidR="00D85CCA" w:rsidRPr="008424D7" w:rsidRDefault="00D85CCA" w:rsidP="00D85CCA">
      <w:pPr>
        <w:spacing w:line="360" w:lineRule="auto"/>
        <w:jc w:val="both"/>
        <w:rPr>
          <w:rFonts w:ascii="Verdana" w:hAnsi="Verdana"/>
        </w:rPr>
      </w:pPr>
    </w:p>
    <w:p w14:paraId="49525192" w14:textId="77777777" w:rsidR="00D85CCA" w:rsidRPr="008424D7" w:rsidRDefault="00D85CCA" w:rsidP="00D85CCA">
      <w:pPr>
        <w:spacing w:line="360" w:lineRule="auto"/>
        <w:jc w:val="both"/>
        <w:rPr>
          <w:rFonts w:ascii="Verdana" w:hAnsi="Verdana"/>
        </w:rPr>
      </w:pPr>
      <w:r w:rsidRPr="008424D7">
        <w:rPr>
          <w:rFonts w:ascii="Verdana" w:hAnsi="Verdana"/>
        </w:rPr>
        <w:t>La anterior providencia fue discutida y aprobada en sesión ordinaria de la fecha.</w:t>
      </w:r>
    </w:p>
    <w:p w14:paraId="76102960" w14:textId="77777777" w:rsidR="00D85CCA" w:rsidRPr="008424D7" w:rsidRDefault="00D85CCA" w:rsidP="00D85CCA">
      <w:pPr>
        <w:spacing w:line="360" w:lineRule="auto"/>
        <w:jc w:val="both"/>
        <w:rPr>
          <w:rFonts w:ascii="Verdana" w:hAnsi="Verdana"/>
        </w:rPr>
      </w:pPr>
    </w:p>
    <w:p w14:paraId="651031D2" w14:textId="77777777" w:rsidR="00D85CCA" w:rsidRPr="008424D7" w:rsidRDefault="00D85CCA" w:rsidP="00D85CCA">
      <w:pPr>
        <w:spacing w:line="360" w:lineRule="auto"/>
        <w:jc w:val="both"/>
        <w:rPr>
          <w:rFonts w:ascii="Verdana" w:hAnsi="Verdana"/>
          <w:b/>
        </w:rPr>
      </w:pPr>
      <w:r w:rsidRPr="008424D7">
        <w:rPr>
          <w:rFonts w:ascii="Verdana" w:hAnsi="Verdana"/>
          <w:b/>
        </w:rPr>
        <w:t>Los Magistrados,</w:t>
      </w:r>
    </w:p>
    <w:p w14:paraId="39543F7F" w14:textId="77777777" w:rsidR="00D85CCA" w:rsidRPr="008424D7" w:rsidRDefault="00D85CCA" w:rsidP="00D85CCA">
      <w:pPr>
        <w:pStyle w:val="Textoindependiente"/>
        <w:rPr>
          <w:b/>
          <w:bCs/>
          <w:sz w:val="22"/>
          <w:szCs w:val="22"/>
        </w:rPr>
      </w:pPr>
    </w:p>
    <w:p w14:paraId="7014CECA" w14:textId="77777777" w:rsidR="00D85CCA" w:rsidRPr="008424D7" w:rsidRDefault="00D85CCA" w:rsidP="00D85CCA">
      <w:pPr>
        <w:pStyle w:val="Textoindependiente"/>
        <w:rPr>
          <w:sz w:val="22"/>
          <w:szCs w:val="22"/>
        </w:rPr>
      </w:pPr>
      <w:r w:rsidRPr="008424D7">
        <w:rPr>
          <w:b/>
          <w:bCs/>
          <w:sz w:val="22"/>
          <w:szCs w:val="22"/>
        </w:rPr>
        <w:t xml:space="preserve">                               </w:t>
      </w:r>
    </w:p>
    <w:p w14:paraId="694E0B8C" w14:textId="77777777" w:rsidR="00D85CCA" w:rsidRPr="008424D7" w:rsidRDefault="00D85CCA" w:rsidP="00D85CCA">
      <w:pPr>
        <w:pStyle w:val="Textoindependiente"/>
        <w:jc w:val="center"/>
        <w:rPr>
          <w:b/>
          <w:sz w:val="22"/>
          <w:szCs w:val="22"/>
        </w:rPr>
      </w:pPr>
      <w:r w:rsidRPr="008424D7">
        <w:rPr>
          <w:b/>
          <w:sz w:val="22"/>
          <w:szCs w:val="22"/>
        </w:rPr>
        <w:t>FELIX ALBERTO RODRIGUEZ RIVEROS</w:t>
      </w:r>
    </w:p>
    <w:p w14:paraId="721DF6E9" w14:textId="77777777" w:rsidR="00D85CCA" w:rsidRPr="008424D7" w:rsidRDefault="00D85CCA" w:rsidP="00D85CCA">
      <w:pPr>
        <w:pStyle w:val="Textoindependiente"/>
        <w:jc w:val="center"/>
        <w:rPr>
          <w:b/>
          <w:sz w:val="22"/>
          <w:szCs w:val="22"/>
        </w:rPr>
      </w:pPr>
    </w:p>
    <w:p w14:paraId="02964EEC" w14:textId="77777777" w:rsidR="00D85CCA" w:rsidRPr="008424D7" w:rsidRDefault="00D85CCA" w:rsidP="00D85CCA">
      <w:pPr>
        <w:pStyle w:val="Textoindependiente"/>
        <w:rPr>
          <w:b/>
          <w:sz w:val="22"/>
          <w:szCs w:val="22"/>
        </w:rPr>
      </w:pPr>
    </w:p>
    <w:p w14:paraId="5B5E5407" w14:textId="77777777" w:rsidR="00D85CCA" w:rsidRPr="008424D7" w:rsidRDefault="00D85CCA" w:rsidP="00D85CCA">
      <w:pPr>
        <w:spacing w:line="360" w:lineRule="auto"/>
        <w:jc w:val="center"/>
        <w:rPr>
          <w:rFonts w:ascii="Verdana" w:hAnsi="Verdana"/>
          <w:b/>
        </w:rPr>
      </w:pPr>
      <w:r w:rsidRPr="008424D7">
        <w:rPr>
          <w:rFonts w:ascii="Verdana" w:hAnsi="Verdana"/>
          <w:b/>
        </w:rPr>
        <w:t xml:space="preserve">LUIS ERNESTO ARCINIEGAS TRIANA </w:t>
      </w:r>
    </w:p>
    <w:p w14:paraId="4CCA7566" w14:textId="77777777" w:rsidR="00D85CCA" w:rsidRPr="008424D7" w:rsidRDefault="00D85CCA" w:rsidP="00D85CCA">
      <w:pPr>
        <w:spacing w:line="360" w:lineRule="auto"/>
        <w:jc w:val="center"/>
        <w:rPr>
          <w:rFonts w:ascii="Verdana" w:hAnsi="Verdana"/>
          <w:b/>
        </w:rPr>
      </w:pPr>
    </w:p>
    <w:p w14:paraId="0E06A745" w14:textId="77777777" w:rsidR="00D85CCA" w:rsidRPr="008424D7" w:rsidRDefault="00D85CCA" w:rsidP="00D85CCA">
      <w:pPr>
        <w:spacing w:line="360" w:lineRule="auto"/>
        <w:jc w:val="center"/>
        <w:rPr>
          <w:rFonts w:ascii="Verdana" w:hAnsi="Verdana"/>
          <w:b/>
        </w:rPr>
      </w:pPr>
    </w:p>
    <w:p w14:paraId="304BB40B" w14:textId="77777777" w:rsidR="00D85CCA" w:rsidRPr="008424D7" w:rsidRDefault="00D85CCA" w:rsidP="00D85CCA">
      <w:pPr>
        <w:spacing w:line="360" w:lineRule="auto"/>
        <w:jc w:val="center"/>
        <w:rPr>
          <w:rFonts w:ascii="Verdana" w:hAnsi="Verdana"/>
          <w:b/>
        </w:rPr>
      </w:pPr>
    </w:p>
    <w:p w14:paraId="242B9027" w14:textId="22B34180" w:rsidR="00C0186A" w:rsidRDefault="00D85CCA" w:rsidP="00FA1A5F">
      <w:pPr>
        <w:spacing w:line="360" w:lineRule="auto"/>
        <w:jc w:val="center"/>
        <w:rPr>
          <w:rFonts w:ascii="Verdana" w:hAnsi="Verdana"/>
        </w:rPr>
      </w:pPr>
      <w:r w:rsidRPr="008424D7">
        <w:rPr>
          <w:rFonts w:ascii="Verdana" w:hAnsi="Verdana"/>
          <w:b/>
        </w:rPr>
        <w:t>FABIO IVAN AFANADOR GARCÍA</w:t>
      </w:r>
      <w:bookmarkStart w:id="3" w:name="_GoBack"/>
      <w:bookmarkEnd w:id="3"/>
    </w:p>
    <w:sectPr w:rsidR="00C0186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57765" w14:textId="77777777" w:rsidR="00B54767" w:rsidRDefault="00B54767" w:rsidP="005A052B">
      <w:pPr>
        <w:spacing w:after="0" w:line="240" w:lineRule="auto"/>
      </w:pPr>
      <w:r>
        <w:separator/>
      </w:r>
    </w:p>
  </w:endnote>
  <w:endnote w:type="continuationSeparator" w:id="0">
    <w:p w14:paraId="02E65EC4" w14:textId="77777777" w:rsidR="00B54767" w:rsidRDefault="00B54767" w:rsidP="005A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C9265" w14:textId="77777777" w:rsidR="00B54767" w:rsidRDefault="00B54767" w:rsidP="005A052B">
      <w:pPr>
        <w:spacing w:after="0" w:line="240" w:lineRule="auto"/>
      </w:pPr>
      <w:r>
        <w:separator/>
      </w:r>
    </w:p>
  </w:footnote>
  <w:footnote w:type="continuationSeparator" w:id="0">
    <w:p w14:paraId="7C1BF100" w14:textId="77777777" w:rsidR="00B54767" w:rsidRDefault="00B54767" w:rsidP="005A052B">
      <w:pPr>
        <w:spacing w:after="0" w:line="240" w:lineRule="auto"/>
      </w:pPr>
      <w:r>
        <w:continuationSeparator/>
      </w:r>
    </w:p>
  </w:footnote>
  <w:footnote w:id="1">
    <w:p w14:paraId="0576DD53" w14:textId="37C9D488" w:rsidR="00777595" w:rsidRPr="00BB70D4" w:rsidRDefault="00777595" w:rsidP="00777595">
      <w:pPr>
        <w:pStyle w:val="Textonotapie"/>
        <w:jc w:val="both"/>
        <w:rPr>
          <w:sz w:val="16"/>
          <w:szCs w:val="16"/>
        </w:rPr>
      </w:pPr>
      <w:r w:rsidRPr="00BB70D4">
        <w:rPr>
          <w:rStyle w:val="Refdenotaalpie"/>
          <w:sz w:val="16"/>
          <w:szCs w:val="16"/>
        </w:rPr>
        <w:footnoteRef/>
      </w:r>
      <w:r w:rsidRPr="00BB70D4">
        <w:rPr>
          <w:sz w:val="16"/>
          <w:szCs w:val="16"/>
        </w:rPr>
        <w:t xml:space="preserve"> Bohórquez Ramírez, Gloria Natalia. Repetición del presupuesto y dictadura fiscal en el ordenamiento jurídico colombiano. Universidad Colegio Mayor de Nuestra Señora del Rosario. Editorial Universidad del Rosario, 2011. 148 p. – (Colección Opera prima). Página 74.</w:t>
      </w:r>
    </w:p>
  </w:footnote>
  <w:footnote w:id="2">
    <w:p w14:paraId="33C34896" w14:textId="3339FCD3" w:rsidR="00073127" w:rsidRDefault="00073127">
      <w:pPr>
        <w:pStyle w:val="Textonotapie"/>
      </w:pPr>
      <w:r>
        <w:rPr>
          <w:rStyle w:val="Refdenotaalpie"/>
        </w:rPr>
        <w:footnoteRef/>
      </w:r>
      <w:r>
        <w:t xml:space="preserve"> Cruz Santos, Abel. “</w:t>
      </w:r>
      <w:r w:rsidRPr="00073127">
        <w:t>El Presupuesto Colombiano", Editorial Temis 1963, pág. 197</w:t>
      </w:r>
      <w:r>
        <w:t>.</w:t>
      </w:r>
    </w:p>
  </w:footnote>
  <w:footnote w:id="3">
    <w:p w14:paraId="167318AB" w14:textId="77777777" w:rsidR="00D85CCA" w:rsidRPr="00BB70D4" w:rsidRDefault="00D85CCA" w:rsidP="00D85CCA">
      <w:pPr>
        <w:pStyle w:val="Textonotapie"/>
        <w:jc w:val="both"/>
        <w:rPr>
          <w:rFonts w:cstheme="minorHAnsi"/>
          <w:sz w:val="16"/>
          <w:szCs w:val="16"/>
        </w:rPr>
      </w:pPr>
      <w:r w:rsidRPr="00BB70D4">
        <w:rPr>
          <w:rStyle w:val="Refdenotaalpie"/>
          <w:rFonts w:cstheme="minorHAnsi"/>
          <w:sz w:val="16"/>
          <w:szCs w:val="16"/>
        </w:rPr>
        <w:footnoteRef/>
      </w:r>
      <w:r w:rsidRPr="00BB70D4">
        <w:rPr>
          <w:rFonts w:cstheme="minorHAnsi"/>
          <w:sz w:val="16"/>
          <w:szCs w:val="16"/>
        </w:rPr>
        <w:t xml:space="preserve"> TRIBUNAL ADMINISTRATIVO DE BOYACÁ. SALA DE DECISIÓN No. 5. MAGISTRADO PONENTE: OSCAR ALFONSO GRANADOS NARANJO</w:t>
      </w:r>
      <w:r w:rsidRPr="00BB70D4">
        <w:rPr>
          <w:rFonts w:cstheme="minorHAnsi"/>
          <w:i/>
          <w:iCs/>
          <w:sz w:val="16"/>
          <w:szCs w:val="16"/>
        </w:rPr>
        <w:t xml:space="preserve"> </w:t>
      </w:r>
      <w:r w:rsidRPr="00BB70D4">
        <w:rPr>
          <w:rFonts w:cstheme="minorHAnsi"/>
          <w:sz w:val="16"/>
          <w:szCs w:val="16"/>
        </w:rPr>
        <w:t xml:space="preserve">(QEPD). Accionante: Departamento de Boyacá. Accionado: Municipio de Briceño. Expediente: 15001233300020170008000. En la providencia en cita, se consideró: </w:t>
      </w:r>
      <w:r w:rsidRPr="00BB70D4">
        <w:rPr>
          <w:rFonts w:cstheme="minorHAnsi"/>
          <w:i/>
          <w:iCs/>
          <w:sz w:val="16"/>
          <w:szCs w:val="16"/>
        </w:rPr>
        <w:t xml:space="preserve">“De otro lado, la declaratoria de invalidez del aludido acuerdo No. 011 del 30 de noviembre de 2016, por medio del cual se fijó el presupuesto de rentas y gastos del municipio de Briceño para la vigencia fiscal 2017, podría generar en el ente territorial no sólo un caos financiero sino también conducir a la parálisis de todo el sector público, situaciones que necesariamente inciden en forma negativa en asuntos que interesan a la sociedad en general, razón por la cual, la Constitución Política contempló las medidas requeridas para contrarrestar los efectos de esta situación. En efecto, los artículos 348 de la Constitución Política y 64 del decreto 111 de 1996, </w:t>
      </w:r>
      <w:r w:rsidRPr="00BB70D4">
        <w:rPr>
          <w:rFonts w:cstheme="minorHAnsi"/>
          <w:b/>
          <w:bCs/>
          <w:i/>
          <w:iCs/>
          <w:sz w:val="16"/>
          <w:szCs w:val="16"/>
        </w:rPr>
        <w:t>establece el mecanismo del decreto de repetición, mediante el cual rige el presupuesto del año anterior</w:t>
      </w:r>
      <w:r w:rsidRPr="00BB70D4">
        <w:rPr>
          <w:rFonts w:cstheme="minorHAnsi"/>
          <w:i/>
          <w:iCs/>
          <w:sz w:val="16"/>
          <w:szCs w:val="16"/>
        </w:rPr>
        <w:t xml:space="preserve"> (…). Por tanto, en razón a la declaratoria de invalidez del Acuerdo demandado, deberá el ente territorial acudir al procedimiento establecido en los artículos 348 de la Constitución Política y 64 del decreto 111 de 1996, a los efectos de establecer el presupuesto del Municipio”</w:t>
      </w:r>
      <w:r w:rsidRPr="00BB70D4">
        <w:rPr>
          <w:rFonts w:cstheme="minorHAnsi"/>
          <w:sz w:val="16"/>
          <w:szCs w:val="16"/>
        </w:rPr>
        <w:t>.</w:t>
      </w:r>
    </w:p>
  </w:footnote>
  <w:footnote w:id="4">
    <w:p w14:paraId="58862871" w14:textId="77777777" w:rsidR="00D85CCA" w:rsidRPr="00BB70D4" w:rsidRDefault="00D85CCA" w:rsidP="00D85CCA">
      <w:pPr>
        <w:pStyle w:val="Textonotapie"/>
        <w:jc w:val="both"/>
        <w:rPr>
          <w:rFonts w:cstheme="minorHAnsi"/>
          <w:i/>
          <w:iCs/>
          <w:sz w:val="16"/>
          <w:szCs w:val="16"/>
        </w:rPr>
      </w:pPr>
      <w:r w:rsidRPr="00BB70D4">
        <w:rPr>
          <w:rStyle w:val="Refdenotaalpie"/>
          <w:rFonts w:cstheme="minorHAnsi"/>
          <w:sz w:val="16"/>
          <w:szCs w:val="16"/>
        </w:rPr>
        <w:footnoteRef/>
      </w:r>
      <w:r w:rsidRPr="00BB70D4">
        <w:rPr>
          <w:rFonts w:cstheme="minorHAnsi"/>
          <w:sz w:val="16"/>
          <w:szCs w:val="16"/>
        </w:rPr>
        <w:t xml:space="preserve"> </w:t>
      </w:r>
      <w:r w:rsidRPr="00BB70D4">
        <w:rPr>
          <w:rFonts w:cstheme="minorHAnsi"/>
          <w:i/>
          <w:iCs/>
          <w:sz w:val="16"/>
          <w:szCs w:val="16"/>
        </w:rPr>
        <w:t>“ARTICULO 14. ANUALIDAD. El año fiscal comienza el lo. de enero y termina el 31 de diciembre de cada año. Después del 31 de diciembre no podrán asumirse compromisos con cargo a las apropiaciones del año fiscal que se cierra en esa fecha y los saldos de apropiación no afectados por compromisos caducarán sin excepción”.</w:t>
      </w:r>
    </w:p>
  </w:footnote>
  <w:footnote w:id="5">
    <w:p w14:paraId="2DCA6C77" w14:textId="77777777" w:rsidR="00D85CCA" w:rsidRPr="00AA1653" w:rsidRDefault="00D85CCA" w:rsidP="00D85CCA">
      <w:pPr>
        <w:pStyle w:val="Textonotapie"/>
        <w:jc w:val="both"/>
        <w:rPr>
          <w:rFonts w:cstheme="minorHAnsi"/>
          <w:i/>
          <w:iCs/>
          <w:sz w:val="18"/>
          <w:szCs w:val="18"/>
        </w:rPr>
      </w:pPr>
      <w:r w:rsidRPr="00BB70D4">
        <w:rPr>
          <w:rStyle w:val="Refdenotaalpie"/>
          <w:rFonts w:cstheme="minorHAnsi"/>
          <w:sz w:val="16"/>
          <w:szCs w:val="16"/>
        </w:rPr>
        <w:footnoteRef/>
      </w:r>
      <w:r w:rsidRPr="00BB70D4">
        <w:rPr>
          <w:rFonts w:cstheme="minorHAnsi"/>
          <w:sz w:val="16"/>
          <w:szCs w:val="16"/>
        </w:rPr>
        <w:t xml:space="preserve"> </w:t>
      </w:r>
      <w:r w:rsidRPr="00BB70D4">
        <w:rPr>
          <w:rFonts w:cstheme="minorHAnsi"/>
          <w:sz w:val="16"/>
          <w:szCs w:val="16"/>
        </w:rPr>
        <w:fldChar w:fldCharType="begin"/>
      </w:r>
      <w:r w:rsidRPr="00BB70D4">
        <w:rPr>
          <w:rFonts w:cstheme="minorHAnsi"/>
          <w:sz w:val="16"/>
          <w:szCs w:val="16"/>
        </w:rPr>
        <w:instrText xml:space="preserve"> ADDIN ZOTERO_ITEM CSL_CITATION {"citationID":"eHhLEMeR","properties":{"formattedCitation":"Boh\\uc0\\u243{}rquez Ram\\uc0\\u237{}rez, {\\i{}Repetici\\uc0\\u243{}n del presupuesto y dictadura fiscal en el ordenamiento jur\\uc0\\u237{}dico colombiano}, 61-64.","plainCitation":"Bohórquez Ramírez, Repetición del presupuesto y dictadura fiscal en el ordenamiento jurídico colombiano, 61-64.","noteIndex":21},"citationItems":[{"id":316,"uris":["http://zotero.org/users/3716530/items/AMQYXIB9"],"uri":["http://zotero.org/users/3716530/items/AMQYXIB9"],"itemData":{"id":316,"type":"book","edition":"1","event-place":"Bogotá, Colombia","ISBN":"978-958-738-136-8","language":"es","publisher":"Universidad del Rosario","publisher-place":"Bogotá, Colombia","source":"Zotero","title":"Repetición del presupuesto y dictadura fiscal en el ordenamiento jurídico colombiano","author":[{"family":"Bohórquez Ramírez","given":"Gloria Natalia"}],"issued":{"date-parts":[["2011"]]}},"locator":"p. 61-64","label":"page"}],"schema":"https://github.com/citation-style-language/schema/raw/master/csl-citation.json"} </w:instrText>
      </w:r>
      <w:r w:rsidRPr="00BB70D4">
        <w:rPr>
          <w:rFonts w:cstheme="minorHAnsi"/>
          <w:sz w:val="16"/>
          <w:szCs w:val="16"/>
        </w:rPr>
        <w:fldChar w:fldCharType="separate"/>
      </w:r>
      <w:r w:rsidRPr="00BB70D4">
        <w:rPr>
          <w:rFonts w:cstheme="minorHAnsi"/>
          <w:sz w:val="16"/>
          <w:szCs w:val="16"/>
        </w:rPr>
        <w:t xml:space="preserve">Bohórquez Ramírez, </w:t>
      </w:r>
      <w:r w:rsidRPr="00BB70D4">
        <w:rPr>
          <w:rFonts w:cstheme="minorHAnsi"/>
          <w:i/>
          <w:iCs/>
          <w:sz w:val="16"/>
          <w:szCs w:val="16"/>
        </w:rPr>
        <w:t>Repetición del presupuesto y dictadura fiscal en el ordenamiento jurídico colombiano</w:t>
      </w:r>
      <w:r w:rsidRPr="00BB70D4">
        <w:rPr>
          <w:rFonts w:cstheme="minorHAnsi"/>
          <w:sz w:val="16"/>
          <w:szCs w:val="16"/>
        </w:rPr>
        <w:t>, p. 61-64.</w:t>
      </w:r>
      <w:r w:rsidRPr="00BB70D4">
        <w:rPr>
          <w:rFonts w:cstheme="minorHAnsi"/>
          <w:sz w:val="16"/>
          <w:szCs w:val="16"/>
        </w:rPr>
        <w:fldChar w:fldCharType="end"/>
      </w:r>
      <w:r w:rsidRPr="00BB70D4">
        <w:rPr>
          <w:rFonts w:cstheme="minorHAnsi"/>
          <w:sz w:val="16"/>
          <w:szCs w:val="16"/>
        </w:rPr>
        <w:t xml:space="preserve"> Al respecto, en la obra en cita se expone: </w:t>
      </w:r>
      <w:r w:rsidRPr="00BB70D4">
        <w:rPr>
          <w:rFonts w:cstheme="minorHAnsi"/>
          <w:i/>
          <w:iCs/>
          <w:sz w:val="16"/>
          <w:szCs w:val="16"/>
        </w:rPr>
        <w:t>“Al referirse al principio de anualidad, necesariamente, se debe hacer mención a la periodicidad del presupuesto. Este principio tiene un profundo contenido político, ya que los parlamentos, al imponerle la obligación al ejecutivo de renovar anualmente las autorizaciones para recaudar los ingresos y ejecutar los gastos, fortalecían su poder político, y así, además de hacer eco a una costumbre del derecho privado de las empresas, se fue generalizando esta práctica tendiente a que la autorización presupuestaria se realizara cada año. (…) A nivel jurisprudencial, la Corte Constitucional ha sido enfática a la</w:t>
      </w:r>
      <w:r w:rsidRPr="00BB70D4">
        <w:rPr>
          <w:rFonts w:ascii="Arial" w:hAnsi="Arial" w:cs="Arial"/>
          <w:i/>
          <w:iCs/>
          <w:sz w:val="16"/>
          <w:szCs w:val="16"/>
        </w:rPr>
        <w:t xml:space="preserve"> </w:t>
      </w:r>
      <w:r w:rsidRPr="00BB70D4">
        <w:rPr>
          <w:rFonts w:cstheme="minorHAnsi"/>
          <w:i/>
          <w:iCs/>
          <w:sz w:val="16"/>
          <w:szCs w:val="16"/>
        </w:rPr>
        <w:t xml:space="preserve">hora de reconocer la importancia del principio de la anualidad del presupuesto, por ejemplo, se ha referido a los fundamentos supralegales del principio, los cuales encuentran su sustento en el artículo 14 del Estatuto Orgánico del Presupuesto. En cuanto al alcance de este principio, la Corte ha establecido que éste se refleja en tres campos: </w:t>
      </w:r>
      <w:r w:rsidRPr="00BB70D4">
        <w:rPr>
          <w:rFonts w:cstheme="minorHAnsi"/>
          <w:b/>
          <w:bCs/>
          <w:i/>
          <w:iCs/>
          <w:sz w:val="16"/>
          <w:szCs w:val="16"/>
        </w:rPr>
        <w:t>temporal</w:t>
      </w:r>
      <w:r w:rsidRPr="00BB70D4">
        <w:rPr>
          <w:rFonts w:cstheme="minorHAnsi"/>
          <w:i/>
          <w:iCs/>
          <w:sz w:val="16"/>
          <w:szCs w:val="16"/>
        </w:rPr>
        <w:t xml:space="preserve">, en virtud del cual las erogaciones se han de realizar en la vigencia fiscal; </w:t>
      </w:r>
      <w:r w:rsidRPr="00BB70D4">
        <w:rPr>
          <w:rFonts w:cstheme="minorHAnsi"/>
          <w:b/>
          <w:bCs/>
          <w:i/>
          <w:iCs/>
          <w:sz w:val="16"/>
          <w:szCs w:val="16"/>
        </w:rPr>
        <w:t>cuantitativo</w:t>
      </w:r>
      <w:r w:rsidRPr="00BB70D4">
        <w:rPr>
          <w:rFonts w:cstheme="minorHAnsi"/>
          <w:i/>
          <w:iCs/>
          <w:sz w:val="16"/>
          <w:szCs w:val="16"/>
        </w:rPr>
        <w:t xml:space="preserve">, en cuanto las erogaciones no pueden exceder el importe establecido en la Ley de Apropiaciones; y </w:t>
      </w:r>
      <w:r w:rsidRPr="00BB70D4">
        <w:rPr>
          <w:rFonts w:cstheme="minorHAnsi"/>
          <w:b/>
          <w:bCs/>
          <w:i/>
          <w:iCs/>
          <w:sz w:val="16"/>
          <w:szCs w:val="16"/>
        </w:rPr>
        <w:t>material</w:t>
      </w:r>
      <w:r w:rsidRPr="00BB70D4">
        <w:rPr>
          <w:rFonts w:cstheme="minorHAnsi"/>
          <w:i/>
          <w:iCs/>
          <w:sz w:val="16"/>
          <w:szCs w:val="16"/>
        </w:rPr>
        <w:t>, refiriéndose a que el gasto únicamente puede corresponder a las partidas aprobadas para la vigencia fiscal. De otro lado, la Corte establece que “si bien la Ley de Apropiaciones entraña autorizaciones máximas de gasto, tal circunstancia no significa que el gobierno pueda, arbitrariamente, prescindir de realizar el gasto o aplazarlo, sino que, cuando sea el caso, ha de obrar dentro de los límites de lo razonable y sin menoscabo de los derechos de quienes puedan resultar afectados e inclusive estén habilitados para promover acciones judiciales en contra del Estado”.</w:t>
      </w:r>
      <w:r w:rsidRPr="00AA1653">
        <w:rPr>
          <w:rFonts w:cstheme="minorHAnsi"/>
          <w:i/>
          <w:iCs/>
          <w:sz w:val="18"/>
          <w:szCs w:val="18"/>
        </w:rPr>
        <w:t xml:space="preserve"> </w:t>
      </w:r>
    </w:p>
  </w:footnote>
  <w:footnote w:id="6">
    <w:p w14:paraId="49AFDCE8" w14:textId="77777777" w:rsidR="00D85CCA" w:rsidRPr="00BB70D4" w:rsidRDefault="00D85CCA" w:rsidP="00D85CCA">
      <w:pPr>
        <w:pStyle w:val="Textonotapie"/>
        <w:jc w:val="both"/>
        <w:rPr>
          <w:rFonts w:cstheme="minorHAnsi"/>
          <w:sz w:val="16"/>
          <w:szCs w:val="16"/>
        </w:rPr>
      </w:pPr>
      <w:r w:rsidRPr="00BB70D4">
        <w:rPr>
          <w:rStyle w:val="Refdenotaalpie"/>
          <w:rFonts w:cstheme="minorHAnsi"/>
          <w:sz w:val="16"/>
          <w:szCs w:val="16"/>
        </w:rPr>
        <w:footnoteRef/>
      </w:r>
      <w:r w:rsidRPr="00BB70D4">
        <w:rPr>
          <w:rFonts w:cstheme="minorHAnsi"/>
          <w:sz w:val="16"/>
          <w:szCs w:val="16"/>
        </w:rPr>
        <w:t xml:space="preserve"> Tratándose de los efectos de la declaratoria de invalidez o nulidad de los Acuerdos municipales, puede consultarse: TRIBUNAL ADMINISTRATIVO DE BOYACÁ. SALA DE DECISIÓN No. 5 - MAGISTRADO PONENTE: OSCAR ALFONSO GRANADOS NARANJO (QEPD). Sentencia de 9 de mayo de 2018. Demandante: Nairo Hernando Mozo López. Demandado: Municipio de Motavita. Expediente N°: 15001-3333-002-2014-00155-01. Además, sobre el mismo punto, es importante resaltar lo considerado por el Órgano de cierre de la jurisdicción contencioso-administrativo quien dijo: </w:t>
      </w:r>
      <w:r w:rsidRPr="00BB70D4">
        <w:rPr>
          <w:rFonts w:cstheme="minorHAnsi"/>
          <w:i/>
          <w:iCs/>
          <w:sz w:val="16"/>
          <w:szCs w:val="16"/>
        </w:rPr>
        <w:t>“Bajo esta óptica la jurisprudencia contenciosa ha afirmado, que como la declaración judicial de nulidad se funda en la existencia comprobada de vicios que afectan la validez del acto administrativo, los efectos de tal declaración deben ser «ex tunc», es decir, retroactivas, para deshacer las consecuencias derivadas de la aplicación de actos administrativos espurios”.</w:t>
      </w:r>
      <w:r w:rsidRPr="00BB70D4">
        <w:rPr>
          <w:rFonts w:cstheme="minorHAnsi"/>
          <w:sz w:val="16"/>
          <w:szCs w:val="16"/>
        </w:rPr>
        <w:t xml:space="preserve"> SALA DE LO CONTENCIOSO ADMINISTRATIVO. SECCIÓN SEGUNDA, SUBSECCIÓN B. Consejera Ponente: SANDRA LISSET IBARRA VÉLEZ. Bogotá D.C., veintisiete (27) de abril de dos mil diecisiete (2017). N° expediente: 11001032500020130108700 (2512-2013). Demandante: José Gerardo Estupiñán Ramírez. Demandados: Comisión Nacional del Servicio Civil e Instituto Nacional Penitenciario y Carcelario.</w:t>
      </w:r>
    </w:p>
  </w:footnote>
  <w:footnote w:id="7">
    <w:p w14:paraId="7ABA9BA6" w14:textId="77777777" w:rsidR="00D85CCA" w:rsidRPr="00BB70D4" w:rsidRDefault="00D85CCA" w:rsidP="00D85CCA">
      <w:pPr>
        <w:pStyle w:val="Textonotapie"/>
        <w:jc w:val="both"/>
        <w:rPr>
          <w:rFonts w:cstheme="minorHAnsi"/>
          <w:sz w:val="16"/>
          <w:szCs w:val="16"/>
        </w:rPr>
      </w:pPr>
      <w:r w:rsidRPr="00BB70D4">
        <w:rPr>
          <w:rStyle w:val="Refdenotaalpie"/>
          <w:rFonts w:cstheme="minorHAnsi"/>
          <w:sz w:val="16"/>
          <w:szCs w:val="16"/>
        </w:rPr>
        <w:footnoteRef/>
      </w:r>
      <w:r w:rsidRPr="00BB70D4">
        <w:rPr>
          <w:rFonts w:cstheme="minorHAnsi"/>
          <w:sz w:val="16"/>
          <w:szCs w:val="16"/>
        </w:rPr>
        <w:t xml:space="preserve"> No debe perderse de vista que, en la citada sentencia de 9 de septiembre de 2020, este Tribunal también ordenó la compulsa de copias con destino a la Procuraduría Provincial para que iniciara las investigaciones</w:t>
      </w:r>
      <w:r w:rsidRPr="00BB70D4">
        <w:rPr>
          <w:rFonts w:ascii="Arial" w:hAnsi="Arial" w:cs="Arial"/>
          <w:sz w:val="16"/>
          <w:szCs w:val="16"/>
        </w:rPr>
        <w:t xml:space="preserve"> </w:t>
      </w:r>
      <w:r w:rsidRPr="00BB70D4">
        <w:rPr>
          <w:rFonts w:cstheme="minorHAnsi"/>
          <w:sz w:val="16"/>
          <w:szCs w:val="16"/>
        </w:rPr>
        <w:t xml:space="preserve">disciplinarias a que hubiere lugar, en razón a que se advirtió que </w:t>
      </w:r>
      <w:r w:rsidRPr="00BB70D4">
        <w:rPr>
          <w:rFonts w:cstheme="minorHAnsi"/>
          <w:i/>
          <w:iCs/>
          <w:sz w:val="16"/>
          <w:szCs w:val="16"/>
        </w:rPr>
        <w:t>“el Alcalde Municipal de Tuta y los Concejales de la época (…)  no cumplieron con los requisitos previstos en las normas (…) para la elaboración y aprobación del presupuesto del Municipio de Tuta para la vigencia 2020 (…)”.</w:t>
      </w:r>
      <w:r w:rsidRPr="00BB70D4">
        <w:rPr>
          <w:rFonts w:cstheme="minorHAnsi"/>
          <w:sz w:val="16"/>
          <w:szCs w:val="16"/>
        </w:rPr>
        <w:t xml:space="preserve"> </w:t>
      </w:r>
    </w:p>
  </w:footnote>
  <w:footnote w:id="8">
    <w:p w14:paraId="3B61628D" w14:textId="0E74BFAC" w:rsidR="001F6169" w:rsidRPr="00BB70D4" w:rsidRDefault="001F6169" w:rsidP="001F6169">
      <w:pPr>
        <w:pStyle w:val="Textonotapie"/>
        <w:jc w:val="both"/>
        <w:rPr>
          <w:rFonts w:cstheme="minorHAnsi"/>
          <w:sz w:val="16"/>
          <w:szCs w:val="16"/>
        </w:rPr>
      </w:pPr>
      <w:r w:rsidRPr="00BB70D4">
        <w:rPr>
          <w:rStyle w:val="Refdenotaalpie"/>
          <w:rFonts w:cstheme="minorHAnsi"/>
          <w:sz w:val="16"/>
          <w:szCs w:val="16"/>
        </w:rPr>
        <w:footnoteRef/>
      </w:r>
      <w:r w:rsidRPr="00BB70D4">
        <w:rPr>
          <w:rFonts w:cstheme="minorHAnsi"/>
          <w:sz w:val="16"/>
          <w:szCs w:val="16"/>
        </w:rPr>
        <w:t xml:space="preserve"> C</w:t>
      </w:r>
      <w:r w:rsidRPr="00BB70D4">
        <w:rPr>
          <w:rFonts w:cstheme="minorHAnsi"/>
          <w:color w:val="333333"/>
          <w:sz w:val="16"/>
          <w:szCs w:val="16"/>
          <w:shd w:val="clear" w:color="auto" w:fill="FFFFFF"/>
        </w:rPr>
        <w:t>onsejo de Estado, Sala de lo Contencioso Administrativo, Sección Primera, Sentencia de 1 de agosto de 1991, Rad. 949, C.P. Miguel González Rodríguez “i) por la derogatoria o modificación de la norma legal en la que se fundó el acto, ii) por la declaratoria de inexequibilidad de la norma que le sirve de fundamento; iii) por la declaratoria de nulidad del acto administrativo de carácter general en que se basa la decisión</w:t>
      </w:r>
      <w:r w:rsidR="00BB70D4">
        <w:rPr>
          <w:rFonts w:cstheme="minorHAnsi"/>
          <w:color w:val="333333"/>
          <w:sz w:val="16"/>
          <w:szCs w:val="16"/>
          <w:shd w:val="clear" w:color="auto" w:fill="FFFFFF"/>
        </w:rPr>
        <w:t xml:space="preserve"> </w:t>
      </w:r>
      <w:r w:rsidRPr="00BB70D4">
        <w:rPr>
          <w:rFonts w:cstheme="minorHAnsi"/>
          <w:color w:val="333333"/>
          <w:sz w:val="16"/>
          <w:szCs w:val="16"/>
          <w:shd w:val="clear" w:color="auto" w:fill="FFFFFF"/>
        </w:rPr>
        <w:t>administrativa de contenido particular o individual.</w:t>
      </w:r>
    </w:p>
    <w:p w14:paraId="17EBCBDE" w14:textId="220E8C39" w:rsidR="001F6169" w:rsidRDefault="001F6169">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A504A"/>
    <w:multiLevelType w:val="hybridMultilevel"/>
    <w:tmpl w:val="DBA4A538"/>
    <w:lvl w:ilvl="0" w:tplc="BF42FD08">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8741B5"/>
    <w:multiLevelType w:val="hybridMultilevel"/>
    <w:tmpl w:val="39B2D1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A01090"/>
    <w:multiLevelType w:val="hybridMultilevel"/>
    <w:tmpl w:val="A30221D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3092E29"/>
    <w:multiLevelType w:val="multilevel"/>
    <w:tmpl w:val="EC24BEF0"/>
    <w:lvl w:ilvl="0">
      <w:start w:val="3"/>
      <w:numFmt w:val="upperRoman"/>
      <w:lvlText w:val="%1."/>
      <w:lvlJc w:val="left"/>
      <w:pPr>
        <w:ind w:left="1800" w:hanging="72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4" w15:restartNumberingAfterBreak="0">
    <w:nsid w:val="3DBE6E44"/>
    <w:multiLevelType w:val="hybridMultilevel"/>
    <w:tmpl w:val="0102E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A43608"/>
    <w:multiLevelType w:val="hybridMultilevel"/>
    <w:tmpl w:val="16F63F0A"/>
    <w:lvl w:ilvl="0" w:tplc="1AFA2DEC">
      <w:start w:val="2021"/>
      <w:numFmt w:val="bullet"/>
      <w:lvlText w:val="-"/>
      <w:lvlJc w:val="left"/>
      <w:pPr>
        <w:ind w:left="360" w:hanging="360"/>
      </w:pPr>
      <w:rPr>
        <w:rFonts w:ascii="Verdana" w:eastAsia="Times New Roman" w:hAnsi="Verdana" w:cs="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C7719AA"/>
    <w:multiLevelType w:val="hybridMultilevel"/>
    <w:tmpl w:val="8EBC44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14B3642"/>
    <w:multiLevelType w:val="hybridMultilevel"/>
    <w:tmpl w:val="8FF887EE"/>
    <w:lvl w:ilvl="0" w:tplc="4F04D16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6EAB6F52"/>
    <w:multiLevelType w:val="hybridMultilevel"/>
    <w:tmpl w:val="12CCA392"/>
    <w:lvl w:ilvl="0" w:tplc="A9FE20DA">
      <w:start w:val="1"/>
      <w:numFmt w:val="upperRoman"/>
      <w:lvlText w:val="%1."/>
      <w:lvlJc w:val="left"/>
      <w:pPr>
        <w:tabs>
          <w:tab w:val="num" w:pos="1080"/>
        </w:tabs>
        <w:ind w:left="1080" w:hanging="720"/>
      </w:pPr>
      <w:rPr>
        <w:rFonts w:hint="default"/>
        <w:b/>
      </w:rPr>
    </w:lvl>
    <w:lvl w:ilvl="1" w:tplc="6172B6A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8051B8E"/>
    <w:multiLevelType w:val="hybridMultilevel"/>
    <w:tmpl w:val="AA982A3E"/>
    <w:lvl w:ilvl="0" w:tplc="BF42FD08">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8"/>
  </w:num>
  <w:num w:numId="5">
    <w:abstractNumId w:val="7"/>
  </w:num>
  <w:num w:numId="6">
    <w:abstractNumId w:val="4"/>
  </w:num>
  <w:num w:numId="7">
    <w:abstractNumId w:val="3"/>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11"/>
    <w:rsid w:val="000042CD"/>
    <w:rsid w:val="0000776F"/>
    <w:rsid w:val="000212B1"/>
    <w:rsid w:val="0002166F"/>
    <w:rsid w:val="00040646"/>
    <w:rsid w:val="00071068"/>
    <w:rsid w:val="00073127"/>
    <w:rsid w:val="00075B06"/>
    <w:rsid w:val="00081264"/>
    <w:rsid w:val="00081B66"/>
    <w:rsid w:val="00086D9C"/>
    <w:rsid w:val="00097D8C"/>
    <w:rsid w:val="000A1F85"/>
    <w:rsid w:val="000B5191"/>
    <w:rsid w:val="000C17D7"/>
    <w:rsid w:val="000E5853"/>
    <w:rsid w:val="000F086E"/>
    <w:rsid w:val="001126AB"/>
    <w:rsid w:val="00115A7C"/>
    <w:rsid w:val="0012093F"/>
    <w:rsid w:val="00147462"/>
    <w:rsid w:val="00151B1D"/>
    <w:rsid w:val="0015688E"/>
    <w:rsid w:val="00184C27"/>
    <w:rsid w:val="00194DBC"/>
    <w:rsid w:val="001D734F"/>
    <w:rsid w:val="001E5CA5"/>
    <w:rsid w:val="001F3B21"/>
    <w:rsid w:val="001F6169"/>
    <w:rsid w:val="001F6B52"/>
    <w:rsid w:val="0020056D"/>
    <w:rsid w:val="00206403"/>
    <w:rsid w:val="00224C73"/>
    <w:rsid w:val="002936E0"/>
    <w:rsid w:val="002A138A"/>
    <w:rsid w:val="002A4564"/>
    <w:rsid w:val="002B3FCD"/>
    <w:rsid w:val="002C086E"/>
    <w:rsid w:val="002C326E"/>
    <w:rsid w:val="002D1BDA"/>
    <w:rsid w:val="002F401A"/>
    <w:rsid w:val="003010CA"/>
    <w:rsid w:val="003153C2"/>
    <w:rsid w:val="00321114"/>
    <w:rsid w:val="00352FB8"/>
    <w:rsid w:val="003678BA"/>
    <w:rsid w:val="00372842"/>
    <w:rsid w:val="00373552"/>
    <w:rsid w:val="00375D3E"/>
    <w:rsid w:val="003B5325"/>
    <w:rsid w:val="00445BC8"/>
    <w:rsid w:val="004514B4"/>
    <w:rsid w:val="004516E8"/>
    <w:rsid w:val="00463F66"/>
    <w:rsid w:val="00473D63"/>
    <w:rsid w:val="00474DB2"/>
    <w:rsid w:val="00475709"/>
    <w:rsid w:val="00476734"/>
    <w:rsid w:val="00484D9B"/>
    <w:rsid w:val="00496846"/>
    <w:rsid w:val="00497CA5"/>
    <w:rsid w:val="004C1B00"/>
    <w:rsid w:val="004D22F6"/>
    <w:rsid w:val="004E0D95"/>
    <w:rsid w:val="004E1EE2"/>
    <w:rsid w:val="004E2B47"/>
    <w:rsid w:val="004E6426"/>
    <w:rsid w:val="00507744"/>
    <w:rsid w:val="00511112"/>
    <w:rsid w:val="0051562D"/>
    <w:rsid w:val="0051636C"/>
    <w:rsid w:val="00516F39"/>
    <w:rsid w:val="005175A3"/>
    <w:rsid w:val="00530A5E"/>
    <w:rsid w:val="0053120F"/>
    <w:rsid w:val="00542F6F"/>
    <w:rsid w:val="00550900"/>
    <w:rsid w:val="00553B33"/>
    <w:rsid w:val="00561676"/>
    <w:rsid w:val="0056296C"/>
    <w:rsid w:val="00563C1F"/>
    <w:rsid w:val="00576563"/>
    <w:rsid w:val="005A052B"/>
    <w:rsid w:val="005A4605"/>
    <w:rsid w:val="005C341E"/>
    <w:rsid w:val="005C78BE"/>
    <w:rsid w:val="005D1471"/>
    <w:rsid w:val="005D7A8B"/>
    <w:rsid w:val="005E0190"/>
    <w:rsid w:val="005E18E1"/>
    <w:rsid w:val="005F7655"/>
    <w:rsid w:val="00603A74"/>
    <w:rsid w:val="0061248C"/>
    <w:rsid w:val="0061599D"/>
    <w:rsid w:val="0061638A"/>
    <w:rsid w:val="0061647E"/>
    <w:rsid w:val="00647E98"/>
    <w:rsid w:val="0068429D"/>
    <w:rsid w:val="006900DF"/>
    <w:rsid w:val="00692411"/>
    <w:rsid w:val="006A13D0"/>
    <w:rsid w:val="006A19ED"/>
    <w:rsid w:val="006A4270"/>
    <w:rsid w:val="006A4CAB"/>
    <w:rsid w:val="006A58D6"/>
    <w:rsid w:val="006A67BA"/>
    <w:rsid w:val="006A718F"/>
    <w:rsid w:val="006B4E3A"/>
    <w:rsid w:val="006B5DFF"/>
    <w:rsid w:val="006C1287"/>
    <w:rsid w:val="006C6525"/>
    <w:rsid w:val="006D13CD"/>
    <w:rsid w:val="006E0FED"/>
    <w:rsid w:val="006E4405"/>
    <w:rsid w:val="006E7048"/>
    <w:rsid w:val="00701A61"/>
    <w:rsid w:val="00706FBA"/>
    <w:rsid w:val="00715C10"/>
    <w:rsid w:val="0073161C"/>
    <w:rsid w:val="00753A4F"/>
    <w:rsid w:val="007612E1"/>
    <w:rsid w:val="0077301F"/>
    <w:rsid w:val="00777595"/>
    <w:rsid w:val="00785716"/>
    <w:rsid w:val="00794B89"/>
    <w:rsid w:val="007A204C"/>
    <w:rsid w:val="007D2861"/>
    <w:rsid w:val="007D344D"/>
    <w:rsid w:val="007D4FEE"/>
    <w:rsid w:val="007E1634"/>
    <w:rsid w:val="00801A86"/>
    <w:rsid w:val="00802065"/>
    <w:rsid w:val="0082077F"/>
    <w:rsid w:val="008207F6"/>
    <w:rsid w:val="00835F31"/>
    <w:rsid w:val="0084122C"/>
    <w:rsid w:val="008424D7"/>
    <w:rsid w:val="0085568C"/>
    <w:rsid w:val="008601F2"/>
    <w:rsid w:val="00870159"/>
    <w:rsid w:val="00872C67"/>
    <w:rsid w:val="008754AF"/>
    <w:rsid w:val="00886749"/>
    <w:rsid w:val="00892610"/>
    <w:rsid w:val="00896AC8"/>
    <w:rsid w:val="008A150D"/>
    <w:rsid w:val="008A67EE"/>
    <w:rsid w:val="008B124C"/>
    <w:rsid w:val="008C6328"/>
    <w:rsid w:val="008E4D0E"/>
    <w:rsid w:val="00902FC5"/>
    <w:rsid w:val="00906E5E"/>
    <w:rsid w:val="009108F2"/>
    <w:rsid w:val="0091344B"/>
    <w:rsid w:val="00922EBE"/>
    <w:rsid w:val="0092384C"/>
    <w:rsid w:val="0092550F"/>
    <w:rsid w:val="00925AFF"/>
    <w:rsid w:val="00927D5C"/>
    <w:rsid w:val="009355FF"/>
    <w:rsid w:val="0093769D"/>
    <w:rsid w:val="00977358"/>
    <w:rsid w:val="00977D16"/>
    <w:rsid w:val="009875AA"/>
    <w:rsid w:val="00990C19"/>
    <w:rsid w:val="009A3FF3"/>
    <w:rsid w:val="009B6E4F"/>
    <w:rsid w:val="009C28CB"/>
    <w:rsid w:val="009C408D"/>
    <w:rsid w:val="009E3480"/>
    <w:rsid w:val="009E5AB7"/>
    <w:rsid w:val="009E70E9"/>
    <w:rsid w:val="00A0589F"/>
    <w:rsid w:val="00A072A3"/>
    <w:rsid w:val="00A2213E"/>
    <w:rsid w:val="00A222B2"/>
    <w:rsid w:val="00A26606"/>
    <w:rsid w:val="00A40B89"/>
    <w:rsid w:val="00A44DA4"/>
    <w:rsid w:val="00A50CFF"/>
    <w:rsid w:val="00A53147"/>
    <w:rsid w:val="00A533C2"/>
    <w:rsid w:val="00A64E6A"/>
    <w:rsid w:val="00A7096F"/>
    <w:rsid w:val="00A77844"/>
    <w:rsid w:val="00AA1653"/>
    <w:rsid w:val="00AA223C"/>
    <w:rsid w:val="00AA616F"/>
    <w:rsid w:val="00AB23AF"/>
    <w:rsid w:val="00AC4782"/>
    <w:rsid w:val="00AD3996"/>
    <w:rsid w:val="00AF26E4"/>
    <w:rsid w:val="00B05580"/>
    <w:rsid w:val="00B05DF2"/>
    <w:rsid w:val="00B1579B"/>
    <w:rsid w:val="00B231AF"/>
    <w:rsid w:val="00B26756"/>
    <w:rsid w:val="00B27AD2"/>
    <w:rsid w:val="00B44D43"/>
    <w:rsid w:val="00B45E72"/>
    <w:rsid w:val="00B54767"/>
    <w:rsid w:val="00B54A0A"/>
    <w:rsid w:val="00B76FC6"/>
    <w:rsid w:val="00BA6280"/>
    <w:rsid w:val="00BB4C75"/>
    <w:rsid w:val="00BB70D4"/>
    <w:rsid w:val="00BB7A30"/>
    <w:rsid w:val="00BC0562"/>
    <w:rsid w:val="00BD6B6C"/>
    <w:rsid w:val="00BF21FF"/>
    <w:rsid w:val="00C01696"/>
    <w:rsid w:val="00C0186A"/>
    <w:rsid w:val="00C10FB3"/>
    <w:rsid w:val="00C1461F"/>
    <w:rsid w:val="00C46220"/>
    <w:rsid w:val="00C54869"/>
    <w:rsid w:val="00C60625"/>
    <w:rsid w:val="00C61C7A"/>
    <w:rsid w:val="00C82B80"/>
    <w:rsid w:val="00C869C7"/>
    <w:rsid w:val="00C86C0C"/>
    <w:rsid w:val="00CB76C4"/>
    <w:rsid w:val="00CC0CF2"/>
    <w:rsid w:val="00CC1EDD"/>
    <w:rsid w:val="00CC6DAC"/>
    <w:rsid w:val="00CC7EC4"/>
    <w:rsid w:val="00CD32E3"/>
    <w:rsid w:val="00CE6214"/>
    <w:rsid w:val="00CF5D25"/>
    <w:rsid w:val="00D05C8E"/>
    <w:rsid w:val="00D12188"/>
    <w:rsid w:val="00D13A94"/>
    <w:rsid w:val="00D301C8"/>
    <w:rsid w:val="00D332FB"/>
    <w:rsid w:val="00D407B1"/>
    <w:rsid w:val="00D43650"/>
    <w:rsid w:val="00D52AB0"/>
    <w:rsid w:val="00D54614"/>
    <w:rsid w:val="00D70ECB"/>
    <w:rsid w:val="00D7683A"/>
    <w:rsid w:val="00D77FB6"/>
    <w:rsid w:val="00D8200D"/>
    <w:rsid w:val="00D85CCA"/>
    <w:rsid w:val="00D86A75"/>
    <w:rsid w:val="00D918B4"/>
    <w:rsid w:val="00D92F51"/>
    <w:rsid w:val="00D92FC9"/>
    <w:rsid w:val="00DB435E"/>
    <w:rsid w:val="00DB5806"/>
    <w:rsid w:val="00DB5DD7"/>
    <w:rsid w:val="00DC1218"/>
    <w:rsid w:val="00DC2265"/>
    <w:rsid w:val="00DD2F03"/>
    <w:rsid w:val="00DE183B"/>
    <w:rsid w:val="00DE68B1"/>
    <w:rsid w:val="00DF3080"/>
    <w:rsid w:val="00E1750D"/>
    <w:rsid w:val="00E21484"/>
    <w:rsid w:val="00E2165A"/>
    <w:rsid w:val="00E47089"/>
    <w:rsid w:val="00E629F2"/>
    <w:rsid w:val="00E6796D"/>
    <w:rsid w:val="00E71965"/>
    <w:rsid w:val="00EA3726"/>
    <w:rsid w:val="00EA6A29"/>
    <w:rsid w:val="00EA6EF2"/>
    <w:rsid w:val="00EB01E5"/>
    <w:rsid w:val="00EB624F"/>
    <w:rsid w:val="00EC4F61"/>
    <w:rsid w:val="00EC613D"/>
    <w:rsid w:val="00ED097A"/>
    <w:rsid w:val="00EE3755"/>
    <w:rsid w:val="00EE4526"/>
    <w:rsid w:val="00EE68AF"/>
    <w:rsid w:val="00EF1C56"/>
    <w:rsid w:val="00EF1EE9"/>
    <w:rsid w:val="00F12957"/>
    <w:rsid w:val="00F26285"/>
    <w:rsid w:val="00F302EE"/>
    <w:rsid w:val="00F31093"/>
    <w:rsid w:val="00F61057"/>
    <w:rsid w:val="00F77A7A"/>
    <w:rsid w:val="00F96CD0"/>
    <w:rsid w:val="00F9707F"/>
    <w:rsid w:val="00FA1A5F"/>
    <w:rsid w:val="00FB1BB3"/>
    <w:rsid w:val="00FD5DEE"/>
    <w:rsid w:val="00FE2C36"/>
    <w:rsid w:val="02AC7981"/>
    <w:rsid w:val="0339900C"/>
    <w:rsid w:val="036AA7D8"/>
    <w:rsid w:val="0598CD2E"/>
    <w:rsid w:val="06DC0202"/>
    <w:rsid w:val="070566EC"/>
    <w:rsid w:val="08542BC3"/>
    <w:rsid w:val="09B10B42"/>
    <w:rsid w:val="09F4CB7C"/>
    <w:rsid w:val="0ADD11C6"/>
    <w:rsid w:val="0BDD6EA5"/>
    <w:rsid w:val="0C789676"/>
    <w:rsid w:val="0DD617A0"/>
    <w:rsid w:val="0F8B92B5"/>
    <w:rsid w:val="11AC71FF"/>
    <w:rsid w:val="11D82C27"/>
    <w:rsid w:val="12295032"/>
    <w:rsid w:val="14166389"/>
    <w:rsid w:val="14D14CB5"/>
    <w:rsid w:val="1606505F"/>
    <w:rsid w:val="16F1B2C7"/>
    <w:rsid w:val="174E2851"/>
    <w:rsid w:val="1859C5F0"/>
    <w:rsid w:val="18B3C410"/>
    <w:rsid w:val="1CB3D71E"/>
    <w:rsid w:val="1E300F6C"/>
    <w:rsid w:val="1ED5FCB7"/>
    <w:rsid w:val="205D2D99"/>
    <w:rsid w:val="20B755E9"/>
    <w:rsid w:val="22B85E44"/>
    <w:rsid w:val="24220361"/>
    <w:rsid w:val="2478164D"/>
    <w:rsid w:val="2546F930"/>
    <w:rsid w:val="26056341"/>
    <w:rsid w:val="2978A4D8"/>
    <w:rsid w:val="2978C9CE"/>
    <w:rsid w:val="2A2698B8"/>
    <w:rsid w:val="2C8E887D"/>
    <w:rsid w:val="309E887D"/>
    <w:rsid w:val="30E11AA4"/>
    <w:rsid w:val="3104E2DE"/>
    <w:rsid w:val="314DEBF9"/>
    <w:rsid w:val="328785A3"/>
    <w:rsid w:val="332D8459"/>
    <w:rsid w:val="375ECBE2"/>
    <w:rsid w:val="37A5ED54"/>
    <w:rsid w:val="38F288CD"/>
    <w:rsid w:val="3B04F1AE"/>
    <w:rsid w:val="3B6A8662"/>
    <w:rsid w:val="3BC1D95D"/>
    <w:rsid w:val="3CCA1D83"/>
    <w:rsid w:val="3CF0994C"/>
    <w:rsid w:val="3E531A71"/>
    <w:rsid w:val="3E95F5EE"/>
    <w:rsid w:val="3F51EED3"/>
    <w:rsid w:val="41EE0988"/>
    <w:rsid w:val="43DA7ABA"/>
    <w:rsid w:val="45230EAD"/>
    <w:rsid w:val="45AC1D93"/>
    <w:rsid w:val="47054678"/>
    <w:rsid w:val="47F1B910"/>
    <w:rsid w:val="48E2B1A4"/>
    <w:rsid w:val="49A6108F"/>
    <w:rsid w:val="49AC01E1"/>
    <w:rsid w:val="4C131B61"/>
    <w:rsid w:val="4CEB12EC"/>
    <w:rsid w:val="4FB5CEF3"/>
    <w:rsid w:val="53C6773C"/>
    <w:rsid w:val="54CE80FA"/>
    <w:rsid w:val="56C3AE23"/>
    <w:rsid w:val="56D2DA7D"/>
    <w:rsid w:val="56D68AF9"/>
    <w:rsid w:val="5753D867"/>
    <w:rsid w:val="5762F139"/>
    <w:rsid w:val="5B5E7C68"/>
    <w:rsid w:val="5B60525B"/>
    <w:rsid w:val="5C2009A8"/>
    <w:rsid w:val="5C30A758"/>
    <w:rsid w:val="5C471A3A"/>
    <w:rsid w:val="5E839718"/>
    <w:rsid w:val="606A6A6F"/>
    <w:rsid w:val="61CDC57D"/>
    <w:rsid w:val="639D41D6"/>
    <w:rsid w:val="65CC9CD1"/>
    <w:rsid w:val="65DAD7C0"/>
    <w:rsid w:val="664E5078"/>
    <w:rsid w:val="678201CC"/>
    <w:rsid w:val="690CC099"/>
    <w:rsid w:val="6925E8F6"/>
    <w:rsid w:val="69924143"/>
    <w:rsid w:val="69A550FB"/>
    <w:rsid w:val="6E967587"/>
    <w:rsid w:val="6EA7A441"/>
    <w:rsid w:val="7226F058"/>
    <w:rsid w:val="72F69888"/>
    <w:rsid w:val="7374FCA8"/>
    <w:rsid w:val="7785AC59"/>
    <w:rsid w:val="787A8B41"/>
    <w:rsid w:val="78B4D675"/>
    <w:rsid w:val="79D2DF57"/>
    <w:rsid w:val="7CC7715E"/>
    <w:rsid w:val="7D4E4818"/>
    <w:rsid w:val="7DA49808"/>
    <w:rsid w:val="7DDE6D4D"/>
    <w:rsid w:val="7DE78476"/>
    <w:rsid w:val="7E4B7AF9"/>
    <w:rsid w:val="7E5F2E7C"/>
    <w:rsid w:val="7FD2C3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1666"/>
  <w15:chartTrackingRefBased/>
  <w15:docId w15:val="{AC94F51C-F0D2-4119-9268-BD7983C7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411"/>
  </w:style>
  <w:style w:type="paragraph" w:styleId="Ttulo1">
    <w:name w:val="heading 1"/>
    <w:basedOn w:val="Normal"/>
    <w:next w:val="Normal"/>
    <w:link w:val="Ttulo1Car"/>
    <w:uiPriority w:val="9"/>
    <w:qFormat/>
    <w:rsid w:val="00692411"/>
    <w:pPr>
      <w:keepNext/>
      <w:spacing w:after="0" w:line="360" w:lineRule="auto"/>
      <w:jc w:val="both"/>
      <w:textAlignment w:val="baseline"/>
      <w:outlineLvl w:val="0"/>
    </w:pPr>
    <w:rPr>
      <w:rFonts w:ascii="Verdana" w:eastAsia="Times New Roman" w:hAnsi="Verdana" w:cs="Segoe UI"/>
      <w:b/>
      <w:bCs/>
      <w:sz w:val="24"/>
      <w:szCs w:val="24"/>
      <w:lang w:val="es-ES" w:eastAsia="es-CO"/>
    </w:rPr>
  </w:style>
  <w:style w:type="paragraph" w:styleId="Ttulo2">
    <w:name w:val="heading 2"/>
    <w:basedOn w:val="Normal"/>
    <w:next w:val="Normal"/>
    <w:link w:val="Ttulo2Car"/>
    <w:uiPriority w:val="9"/>
    <w:semiHidden/>
    <w:unhideWhenUsed/>
    <w:qFormat/>
    <w:rsid w:val="00EB62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2411"/>
    <w:rPr>
      <w:rFonts w:ascii="Verdana" w:eastAsia="Times New Roman" w:hAnsi="Verdana" w:cs="Segoe UI"/>
      <w:b/>
      <w:bCs/>
      <w:sz w:val="24"/>
      <w:szCs w:val="24"/>
      <w:lang w:val="es-ES" w:eastAsia="es-CO"/>
    </w:rPr>
  </w:style>
  <w:style w:type="paragraph" w:styleId="Textoindependiente">
    <w:name w:val="Body Text"/>
    <w:basedOn w:val="Normal"/>
    <w:link w:val="TextoindependienteCar"/>
    <w:uiPriority w:val="99"/>
    <w:unhideWhenUsed/>
    <w:rsid w:val="00692411"/>
    <w:pPr>
      <w:spacing w:line="360" w:lineRule="auto"/>
      <w:jc w:val="both"/>
    </w:pPr>
    <w:rPr>
      <w:rFonts w:ascii="Verdana" w:eastAsia="Times New Roman" w:hAnsi="Verdana" w:cs="Arial"/>
      <w:sz w:val="24"/>
      <w:szCs w:val="24"/>
      <w:lang w:eastAsia="es-CO"/>
    </w:rPr>
  </w:style>
  <w:style w:type="character" w:customStyle="1" w:styleId="TextoindependienteCar">
    <w:name w:val="Texto independiente Car"/>
    <w:basedOn w:val="Fuentedeprrafopredeter"/>
    <w:link w:val="Textoindependiente"/>
    <w:uiPriority w:val="99"/>
    <w:rsid w:val="00692411"/>
    <w:rPr>
      <w:rFonts w:ascii="Verdana" w:eastAsia="Times New Roman" w:hAnsi="Verdana" w:cs="Arial"/>
      <w:sz w:val="24"/>
      <w:szCs w:val="24"/>
      <w:lang w:eastAsia="es-CO"/>
    </w:rPr>
  </w:style>
  <w:style w:type="paragraph" w:styleId="Textonotapie">
    <w:name w:val="footnote text"/>
    <w:aliases w:val="MI NOTA PIE DE PÁGINA (TEXTO),Footnote Text Char Char Char Char Char,Footnote Text Char Char Char Char,Footnote reference,FA Fu,texto de nota al pie,Footnote Text Char,Footnote Text Char Char Char Char Char Char Char Ch,texto de nota al"/>
    <w:basedOn w:val="Normal"/>
    <w:link w:val="TextonotapieCar"/>
    <w:uiPriority w:val="99"/>
    <w:unhideWhenUsed/>
    <w:qFormat/>
    <w:rsid w:val="005A052B"/>
    <w:pPr>
      <w:spacing w:after="0" w:line="240" w:lineRule="auto"/>
    </w:pPr>
    <w:rPr>
      <w:sz w:val="20"/>
      <w:szCs w:val="20"/>
    </w:rPr>
  </w:style>
  <w:style w:type="character" w:customStyle="1" w:styleId="TextonotapieCar">
    <w:name w:val="Texto nota pie Car"/>
    <w:aliases w:val="MI NOTA PIE DE PÁGINA (TEXTO) Car,Footnote Text Char Char Char Char Char Car,Footnote Text Char Char Char Char Car,Footnote reference Car,FA Fu Car,texto de nota al pie Car,Footnote Text Char Car,texto de nota al Car"/>
    <w:basedOn w:val="Fuentedeprrafopredeter"/>
    <w:link w:val="Textonotapie"/>
    <w:qFormat/>
    <w:rsid w:val="005A052B"/>
    <w:rPr>
      <w:sz w:val="20"/>
      <w:szCs w:val="20"/>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
    <w:basedOn w:val="Fuentedeprrafopredeter"/>
    <w:link w:val="4GChar"/>
    <w:uiPriority w:val="99"/>
    <w:unhideWhenUsed/>
    <w:qFormat/>
    <w:rsid w:val="005A052B"/>
    <w:rPr>
      <w:vertAlign w:val="superscript"/>
    </w:rPr>
  </w:style>
  <w:style w:type="character" w:styleId="Hipervnculo">
    <w:name w:val="Hyperlink"/>
    <w:basedOn w:val="Fuentedeprrafopredeter"/>
    <w:uiPriority w:val="99"/>
    <w:semiHidden/>
    <w:unhideWhenUsed/>
    <w:rsid w:val="005A052B"/>
    <w:rPr>
      <w:color w:val="0000FF"/>
      <w:u w:val="single"/>
    </w:rPr>
  </w:style>
  <w:style w:type="paragraph" w:styleId="Prrafodelista">
    <w:name w:val="List Paragraph"/>
    <w:basedOn w:val="Normal"/>
    <w:uiPriority w:val="34"/>
    <w:qFormat/>
    <w:rsid w:val="00E21484"/>
    <w:pPr>
      <w:ind w:left="720"/>
      <w:contextualSpacing/>
    </w:pPr>
  </w:style>
  <w:style w:type="table" w:styleId="Tablaconcuadrcula">
    <w:name w:val="Table Grid"/>
    <w:basedOn w:val="Tablanormal"/>
    <w:uiPriority w:val="39"/>
    <w:rsid w:val="00C01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EB624F"/>
    <w:rPr>
      <w:rFonts w:asciiTheme="majorHAnsi" w:eastAsiaTheme="majorEastAsia" w:hAnsiTheme="majorHAnsi" w:cstheme="majorBidi"/>
      <w:color w:val="2E74B5" w:themeColor="accent1" w:themeShade="BF"/>
      <w:sz w:val="26"/>
      <w:szCs w:val="26"/>
    </w:rPr>
  </w:style>
  <w:style w:type="paragraph" w:customStyle="1" w:styleId="BodyText23">
    <w:name w:val="Body Text 23"/>
    <w:basedOn w:val="Normal"/>
    <w:rsid w:val="00EB624F"/>
    <w:pPr>
      <w:spacing w:after="0" w:line="360" w:lineRule="auto"/>
      <w:jc w:val="both"/>
    </w:pPr>
    <w:rPr>
      <w:rFonts w:ascii="Times New Roman" w:eastAsia="Times New Roman" w:hAnsi="Times New Roman" w:cs="Times New Roman"/>
      <w:sz w:val="24"/>
      <w:szCs w:val="20"/>
      <w:lang w:val="es-ES" w:eastAsia="es-CO"/>
    </w:rPr>
  </w:style>
  <w:style w:type="paragraph" w:customStyle="1" w:styleId="03Cuerpo">
    <w:name w:val="03Cuerpo"/>
    <w:rsid w:val="00EB624F"/>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85CCA"/>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F988-EF00-4E56-9220-1B618D783AB7}">
  <ds:schemaRefs>
    <ds:schemaRef ds:uri="http://schemas.microsoft.com/sharepoint/v3/contenttype/forms"/>
  </ds:schemaRefs>
</ds:datastoreItem>
</file>

<file path=customXml/itemProps2.xml><?xml version="1.0" encoding="utf-8"?>
<ds:datastoreItem xmlns:ds="http://schemas.openxmlformats.org/officeDocument/2006/customXml" ds:itemID="{A2DB911A-CEB6-4791-A034-50FA44E186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857611-19A9-40D7-8524-19A42E564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CA3E9-1587-49BF-9EA5-A08B5E24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6440</Words>
  <Characters>36711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GONZALO</cp:lastModifiedBy>
  <cp:revision>2</cp:revision>
  <dcterms:created xsi:type="dcterms:W3CDTF">2021-07-09T19:10:00Z</dcterms:created>
  <dcterms:modified xsi:type="dcterms:W3CDTF">2021-07-09T19:10:00Z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85200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