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7EF0" w:rsidRDefault="001F7EF0" w:rsidP="00231607">
      <w:pPr>
        <w:jc w:val="both"/>
        <w:rPr>
          <w:rFonts w:ascii="Century Gothic" w:hAnsi="Century Gothic" w:cs="Arial"/>
          <w:sz w:val="22"/>
          <w:szCs w:val="22"/>
        </w:rPr>
      </w:pPr>
    </w:p>
    <w:p w14:paraId="3C544108" w14:textId="77777777" w:rsidR="00FE7381" w:rsidRPr="00BA7001" w:rsidRDefault="00FE7381" w:rsidP="00231607">
      <w:pPr>
        <w:jc w:val="both"/>
        <w:rPr>
          <w:rFonts w:ascii="Century Gothic" w:hAnsi="Century Gothic" w:cs="Arial"/>
          <w:sz w:val="22"/>
          <w:szCs w:val="22"/>
        </w:rPr>
      </w:pPr>
    </w:p>
    <w:p w14:paraId="7E880565" w14:textId="77777777" w:rsidR="007B2438" w:rsidRPr="00A52304" w:rsidRDefault="007B2438" w:rsidP="00231607">
      <w:pPr>
        <w:tabs>
          <w:tab w:val="left" w:pos="6216"/>
        </w:tabs>
        <w:rPr>
          <w:rFonts w:ascii="Century Gothic" w:hAnsi="Century Gothic" w:cs="Arial"/>
          <w:sz w:val="22"/>
          <w:szCs w:val="22"/>
        </w:rPr>
      </w:pPr>
      <w:r w:rsidRPr="00A52304">
        <w:rPr>
          <w:rFonts w:ascii="Century Gothic" w:hAnsi="Century Gothic" w:cs="Arial"/>
          <w:sz w:val="22"/>
          <w:szCs w:val="22"/>
        </w:rPr>
        <w:t>Tunja, veinticinco (25) de junio de dos mil veintiuno (2021)</w:t>
      </w:r>
    </w:p>
    <w:p w14:paraId="3864F287" w14:textId="77777777" w:rsidR="00496BCB" w:rsidRPr="00A52304" w:rsidRDefault="00496BCB" w:rsidP="00231607">
      <w:pPr>
        <w:jc w:val="both"/>
        <w:rPr>
          <w:rFonts w:ascii="Century Gothic" w:hAnsi="Century Gothic" w:cs="Arial"/>
          <w:color w:val="000000"/>
          <w:sz w:val="22"/>
          <w:szCs w:val="22"/>
        </w:rPr>
      </w:pPr>
    </w:p>
    <w:tbl>
      <w:tblPr>
        <w:tblpPr w:leftFromText="141" w:rightFromText="141" w:vertAnchor="text" w:horzAnchor="margin" w:tblpX="28" w:tblpY="81"/>
        <w:tblW w:w="848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2671"/>
        <w:gridCol w:w="5811"/>
      </w:tblGrid>
      <w:tr w:rsidR="00CF6FB7" w:rsidRPr="00A52304" w14:paraId="21E44C3C" w14:textId="77777777" w:rsidTr="7B6B90C4">
        <w:trPr>
          <w:trHeight w:val="21"/>
        </w:trPr>
        <w:tc>
          <w:tcPr>
            <w:tcW w:w="2671" w:type="dxa"/>
            <w:shd w:val="clear" w:color="auto" w:fill="auto"/>
            <w:vAlign w:val="center"/>
          </w:tcPr>
          <w:p w14:paraId="62B64EDB" w14:textId="77777777" w:rsidR="00CF6FB7" w:rsidRPr="00A52304" w:rsidRDefault="00CF6FB7" w:rsidP="00231607">
            <w:pPr>
              <w:pStyle w:val="Sinespaciado"/>
              <w:rPr>
                <w:rFonts w:ascii="Century Gothic" w:hAnsi="Century Gothic"/>
                <w:b/>
              </w:rPr>
            </w:pPr>
            <w:r w:rsidRPr="00A52304">
              <w:rPr>
                <w:rFonts w:ascii="Century Gothic" w:hAnsi="Century Gothic"/>
                <w:b/>
              </w:rPr>
              <w:t xml:space="preserve">DEMANDANTE: </w:t>
            </w:r>
          </w:p>
        </w:tc>
        <w:tc>
          <w:tcPr>
            <w:tcW w:w="5811" w:type="dxa"/>
            <w:shd w:val="clear" w:color="auto" w:fill="auto"/>
            <w:vAlign w:val="center"/>
          </w:tcPr>
          <w:p w14:paraId="4F317238" w14:textId="65619B76" w:rsidR="00CF6FB7" w:rsidRPr="00A52304" w:rsidRDefault="00A823A9" w:rsidP="7B6B90C4">
            <w:pPr>
              <w:pStyle w:val="Sinespaciado"/>
              <w:jc w:val="both"/>
              <w:rPr>
                <w:rFonts w:ascii="Century Gothic" w:hAnsi="Century Gothic"/>
                <w:b/>
                <w:bCs/>
              </w:rPr>
            </w:pPr>
            <w:r w:rsidRPr="7B6B90C4">
              <w:rPr>
                <w:rFonts w:ascii="Century Gothic" w:hAnsi="Century Gothic"/>
                <w:b/>
                <w:bCs/>
              </w:rPr>
              <w:t>JUDI ARÉVALO RODRÍGUEZ y OTROS.</w:t>
            </w:r>
          </w:p>
        </w:tc>
      </w:tr>
      <w:tr w:rsidR="00CF6FB7" w:rsidRPr="00A52304" w14:paraId="52D4561B" w14:textId="77777777" w:rsidTr="7B6B90C4">
        <w:trPr>
          <w:trHeight w:val="51"/>
        </w:trPr>
        <w:tc>
          <w:tcPr>
            <w:tcW w:w="2671" w:type="dxa"/>
            <w:shd w:val="clear" w:color="auto" w:fill="auto"/>
            <w:vAlign w:val="center"/>
          </w:tcPr>
          <w:p w14:paraId="32C208A0" w14:textId="77777777" w:rsidR="00CF6FB7" w:rsidRPr="00A52304" w:rsidRDefault="00CF6FB7" w:rsidP="00231607">
            <w:pPr>
              <w:pStyle w:val="Sinespaciado"/>
              <w:rPr>
                <w:rFonts w:ascii="Century Gothic" w:hAnsi="Century Gothic"/>
                <w:b/>
              </w:rPr>
            </w:pPr>
            <w:r w:rsidRPr="00A52304">
              <w:rPr>
                <w:rFonts w:ascii="Century Gothic" w:hAnsi="Century Gothic"/>
                <w:b/>
              </w:rPr>
              <w:t>DEMANDADO:</w:t>
            </w:r>
          </w:p>
        </w:tc>
        <w:tc>
          <w:tcPr>
            <w:tcW w:w="5811" w:type="dxa"/>
            <w:shd w:val="clear" w:color="auto" w:fill="auto"/>
            <w:vAlign w:val="center"/>
          </w:tcPr>
          <w:p w14:paraId="4E88F0F2" w14:textId="3CD742B9" w:rsidR="00CF6FB7" w:rsidRPr="00A52304" w:rsidRDefault="007B2438" w:rsidP="00A823A9">
            <w:pPr>
              <w:pStyle w:val="Sinespaciado"/>
              <w:jc w:val="both"/>
              <w:rPr>
                <w:rFonts w:ascii="Century Gothic" w:hAnsi="Century Gothic"/>
                <w:bCs/>
                <w:spacing w:val="-3"/>
              </w:rPr>
            </w:pPr>
            <w:r w:rsidRPr="00A52304">
              <w:rPr>
                <w:rFonts w:ascii="Century Gothic" w:hAnsi="Century Gothic"/>
                <w:bCs/>
                <w:spacing w:val="-3"/>
              </w:rPr>
              <w:t>E.S.E</w:t>
            </w:r>
            <w:r w:rsidR="00A823A9" w:rsidRPr="00A52304">
              <w:rPr>
                <w:rFonts w:ascii="Century Gothic" w:hAnsi="Century Gothic"/>
                <w:bCs/>
                <w:spacing w:val="-3"/>
              </w:rPr>
              <w:t>.</w:t>
            </w:r>
            <w:r w:rsidRPr="00A52304">
              <w:rPr>
                <w:rFonts w:ascii="Century Gothic" w:hAnsi="Century Gothic"/>
                <w:bCs/>
                <w:spacing w:val="-3"/>
              </w:rPr>
              <w:t xml:space="preserve"> </w:t>
            </w:r>
            <w:r w:rsidR="00A823A9" w:rsidRPr="00A52304">
              <w:rPr>
                <w:rFonts w:ascii="Century Gothic" w:hAnsi="Century Gothic"/>
                <w:bCs/>
                <w:spacing w:val="-3"/>
              </w:rPr>
              <w:t>HOSPITAL SAN RAFAEL DE TUNJA Y OTROS</w:t>
            </w:r>
            <w:r w:rsidR="005921AD" w:rsidRPr="00A52304">
              <w:rPr>
                <w:rFonts w:ascii="Century Gothic" w:hAnsi="Century Gothic"/>
                <w:bCs/>
                <w:spacing w:val="-3"/>
              </w:rPr>
              <w:t xml:space="preserve"> </w:t>
            </w:r>
            <w:r w:rsidR="00A823A9" w:rsidRPr="00A52304">
              <w:rPr>
                <w:rFonts w:ascii="Century Gothic" w:hAnsi="Century Gothic"/>
                <w:bCs/>
                <w:spacing w:val="-3"/>
              </w:rPr>
              <w:t>y OTROS.</w:t>
            </w:r>
          </w:p>
        </w:tc>
      </w:tr>
      <w:tr w:rsidR="00CF6FB7" w:rsidRPr="00A52304" w14:paraId="5BE14C65" w14:textId="77777777" w:rsidTr="7B6B90C4">
        <w:trPr>
          <w:trHeight w:val="51"/>
        </w:trPr>
        <w:tc>
          <w:tcPr>
            <w:tcW w:w="2671" w:type="dxa"/>
            <w:shd w:val="clear" w:color="auto" w:fill="auto"/>
            <w:vAlign w:val="center"/>
          </w:tcPr>
          <w:p w14:paraId="275F9B51" w14:textId="77777777" w:rsidR="00CF6FB7" w:rsidRPr="00A52304" w:rsidRDefault="00CF6FB7" w:rsidP="00231607">
            <w:pPr>
              <w:pStyle w:val="Sinespaciado"/>
              <w:rPr>
                <w:rFonts w:ascii="Century Gothic" w:hAnsi="Century Gothic"/>
                <w:b/>
              </w:rPr>
            </w:pPr>
            <w:r w:rsidRPr="00A52304">
              <w:rPr>
                <w:rFonts w:ascii="Century Gothic" w:hAnsi="Century Gothic"/>
                <w:b/>
              </w:rPr>
              <w:t>REFERENCIA:</w:t>
            </w:r>
          </w:p>
        </w:tc>
        <w:tc>
          <w:tcPr>
            <w:tcW w:w="5811" w:type="dxa"/>
            <w:shd w:val="clear" w:color="auto" w:fill="auto"/>
            <w:vAlign w:val="center"/>
          </w:tcPr>
          <w:p w14:paraId="59DCF805" w14:textId="5593655E" w:rsidR="00CF6FB7" w:rsidRPr="00A52304" w:rsidRDefault="0009002F" w:rsidP="00231607">
            <w:pPr>
              <w:pStyle w:val="Sinespaciado"/>
              <w:jc w:val="both"/>
              <w:rPr>
                <w:rFonts w:ascii="Century Gothic" w:hAnsi="Century Gothic"/>
              </w:rPr>
            </w:pPr>
            <w:r w:rsidRPr="00A52304">
              <w:rPr>
                <w:rFonts w:ascii="Century Gothic" w:hAnsi="Century Gothic"/>
              </w:rPr>
              <w:t>15001333301220150012001</w:t>
            </w:r>
          </w:p>
        </w:tc>
      </w:tr>
      <w:tr w:rsidR="00CF6FB7" w:rsidRPr="00A52304" w14:paraId="127F9DC8" w14:textId="77777777" w:rsidTr="7B6B90C4">
        <w:trPr>
          <w:trHeight w:val="51"/>
        </w:trPr>
        <w:tc>
          <w:tcPr>
            <w:tcW w:w="2671" w:type="dxa"/>
            <w:shd w:val="clear" w:color="auto" w:fill="auto"/>
            <w:vAlign w:val="center"/>
          </w:tcPr>
          <w:p w14:paraId="19334F45" w14:textId="77777777" w:rsidR="00CF6FB7" w:rsidRPr="00A52304" w:rsidRDefault="00CF6FB7" w:rsidP="005921AD">
            <w:pPr>
              <w:pStyle w:val="Sinespaciado"/>
              <w:rPr>
                <w:rFonts w:ascii="Century Gothic" w:hAnsi="Century Gothic"/>
                <w:b/>
              </w:rPr>
            </w:pPr>
            <w:r w:rsidRPr="00A52304">
              <w:rPr>
                <w:rFonts w:ascii="Century Gothic" w:hAnsi="Century Gothic"/>
                <w:b/>
              </w:rPr>
              <w:t>MEDIO DE CONTROL:</w:t>
            </w:r>
          </w:p>
        </w:tc>
        <w:tc>
          <w:tcPr>
            <w:tcW w:w="5811" w:type="dxa"/>
            <w:shd w:val="clear" w:color="auto" w:fill="auto"/>
          </w:tcPr>
          <w:p w14:paraId="5B2A731B" w14:textId="678EDEA2" w:rsidR="00CF6FB7" w:rsidRPr="00A52304" w:rsidRDefault="00F35D59" w:rsidP="005921AD">
            <w:pPr>
              <w:pStyle w:val="Sinespaciado"/>
              <w:jc w:val="both"/>
              <w:rPr>
                <w:rFonts w:ascii="Century Gothic" w:hAnsi="Century Gothic"/>
              </w:rPr>
            </w:pPr>
            <w:r w:rsidRPr="00A52304">
              <w:rPr>
                <w:rFonts w:ascii="Century Gothic" w:hAnsi="Century Gothic"/>
              </w:rPr>
              <w:t>Reparación Directa</w:t>
            </w:r>
            <w:r w:rsidR="00B609D1" w:rsidRPr="00A52304">
              <w:rPr>
                <w:rFonts w:ascii="Century Gothic" w:hAnsi="Century Gothic"/>
              </w:rPr>
              <w:t xml:space="preserve"> </w:t>
            </w:r>
          </w:p>
        </w:tc>
      </w:tr>
      <w:tr w:rsidR="001F7EF0" w:rsidRPr="00A52304" w14:paraId="5C4BA1DF" w14:textId="77777777" w:rsidTr="7B6B90C4">
        <w:trPr>
          <w:trHeight w:val="264"/>
        </w:trPr>
        <w:tc>
          <w:tcPr>
            <w:tcW w:w="2671" w:type="dxa"/>
            <w:shd w:val="clear" w:color="auto" w:fill="auto"/>
            <w:vAlign w:val="center"/>
          </w:tcPr>
          <w:p w14:paraId="3944B94F" w14:textId="77777777" w:rsidR="001F7EF0" w:rsidRPr="00A52304" w:rsidRDefault="001F7EF0" w:rsidP="005921AD">
            <w:pPr>
              <w:pStyle w:val="Sinespaciado"/>
              <w:rPr>
                <w:rFonts w:ascii="Century Gothic" w:hAnsi="Century Gothic"/>
                <w:b/>
              </w:rPr>
            </w:pPr>
            <w:r w:rsidRPr="00A52304">
              <w:rPr>
                <w:rFonts w:ascii="Century Gothic" w:hAnsi="Century Gothic"/>
                <w:b/>
              </w:rPr>
              <w:t xml:space="preserve">ASUNTO: </w:t>
            </w:r>
          </w:p>
        </w:tc>
        <w:tc>
          <w:tcPr>
            <w:tcW w:w="5811" w:type="dxa"/>
            <w:shd w:val="clear" w:color="auto" w:fill="auto"/>
          </w:tcPr>
          <w:p w14:paraId="1C24CD38" w14:textId="410A1F01" w:rsidR="001F7EF0" w:rsidRPr="00A52304" w:rsidRDefault="0009002F" w:rsidP="00FE7381">
            <w:pPr>
              <w:pStyle w:val="Sinespaciado"/>
              <w:jc w:val="both"/>
              <w:rPr>
                <w:rFonts w:ascii="Century Gothic" w:hAnsi="Century Gothic"/>
                <w:b/>
                <w:bCs/>
              </w:rPr>
            </w:pPr>
            <w:r w:rsidRPr="00A52304">
              <w:rPr>
                <w:rFonts w:ascii="Century Gothic" w:hAnsi="Century Gothic"/>
                <w:b/>
                <w:bCs/>
              </w:rPr>
              <w:t>Resuelve recurso de queja</w:t>
            </w:r>
            <w:r w:rsidR="00FE7381" w:rsidRPr="00A52304">
              <w:rPr>
                <w:rFonts w:ascii="Century Gothic" w:hAnsi="Century Gothic"/>
                <w:b/>
                <w:bCs/>
              </w:rPr>
              <w:t xml:space="preserve">- </w:t>
            </w:r>
            <w:r w:rsidR="00FE7381" w:rsidRPr="00A52304">
              <w:rPr>
                <w:rFonts w:ascii="Century Gothic" w:hAnsi="Century Gothic" w:cs="Arial"/>
                <w:b/>
                <w:lang w:val="es-MX"/>
              </w:rPr>
              <w:t xml:space="preserve"> declara mal denegado</w:t>
            </w:r>
          </w:p>
        </w:tc>
      </w:tr>
    </w:tbl>
    <w:p w14:paraId="6A05A809" w14:textId="77777777" w:rsidR="00CF6FB7" w:rsidRPr="00A52304" w:rsidRDefault="00CF6FB7" w:rsidP="00637019">
      <w:pPr>
        <w:jc w:val="both"/>
        <w:rPr>
          <w:rFonts w:ascii="Century Gothic" w:hAnsi="Century Gothic"/>
          <w:sz w:val="22"/>
          <w:szCs w:val="22"/>
          <w:lang w:val="es-MX"/>
        </w:rPr>
      </w:pPr>
      <w:bookmarkStart w:id="0" w:name="_GoBack"/>
      <w:bookmarkEnd w:id="0"/>
    </w:p>
    <w:p w14:paraId="13B8F3F2" w14:textId="77777777" w:rsidR="00496BCB" w:rsidRPr="00A52304" w:rsidRDefault="00496BCB" w:rsidP="005921AD">
      <w:pPr>
        <w:spacing w:line="276" w:lineRule="auto"/>
        <w:jc w:val="both"/>
        <w:rPr>
          <w:rFonts w:ascii="Century Gothic" w:hAnsi="Century Gothic"/>
          <w:sz w:val="22"/>
          <w:szCs w:val="22"/>
          <w:lang w:val="es-MX"/>
        </w:rPr>
      </w:pPr>
    </w:p>
    <w:p w14:paraId="4D529F79" w14:textId="555733FD" w:rsidR="00637019" w:rsidRPr="00A52304" w:rsidRDefault="003B41C8" w:rsidP="005921AD">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 xml:space="preserve">Ingresa cuaderno al despacho para resolver el recurso de queja interpuesto por </w:t>
      </w:r>
      <w:r w:rsidR="005921AD" w:rsidRPr="00A52304">
        <w:rPr>
          <w:rFonts w:ascii="Century Gothic" w:hAnsi="Century Gothic"/>
          <w:sz w:val="22"/>
          <w:szCs w:val="22"/>
        </w:rPr>
        <w:t>el apoderado de la parte demandante</w:t>
      </w:r>
      <w:r w:rsidRPr="00A52304">
        <w:rPr>
          <w:rFonts w:ascii="Century Gothic" w:hAnsi="Century Gothic"/>
          <w:sz w:val="22"/>
          <w:szCs w:val="22"/>
        </w:rPr>
        <w:t xml:space="preserve">, contra el auto del </w:t>
      </w:r>
      <w:r w:rsidR="005921AD" w:rsidRPr="00A52304">
        <w:rPr>
          <w:rFonts w:ascii="Century Gothic" w:hAnsi="Century Gothic"/>
          <w:sz w:val="22"/>
          <w:szCs w:val="22"/>
        </w:rPr>
        <w:t>03 de septiembre de 2020,</w:t>
      </w:r>
      <w:r w:rsidRPr="00A52304">
        <w:rPr>
          <w:rFonts w:ascii="Century Gothic" w:hAnsi="Century Gothic"/>
          <w:sz w:val="22"/>
          <w:szCs w:val="22"/>
        </w:rPr>
        <w:t xml:space="preserve"> mediante el cual el Juzgado </w:t>
      </w:r>
      <w:r w:rsidR="005921AD" w:rsidRPr="00A52304">
        <w:rPr>
          <w:rFonts w:ascii="Century Gothic" w:hAnsi="Century Gothic"/>
          <w:sz w:val="22"/>
          <w:szCs w:val="22"/>
        </w:rPr>
        <w:t>Doce Administrativo Oral del Circuito Judicial de Tunja,</w:t>
      </w:r>
      <w:r w:rsidRPr="00A52304">
        <w:rPr>
          <w:rFonts w:ascii="Century Gothic" w:hAnsi="Century Gothic"/>
          <w:sz w:val="22"/>
          <w:szCs w:val="22"/>
        </w:rPr>
        <w:t xml:space="preserve"> rechazó por extemporáneo el recurso de apelación </w:t>
      </w:r>
      <w:r w:rsidR="005921AD" w:rsidRPr="00A52304">
        <w:rPr>
          <w:rFonts w:ascii="Century Gothic" w:hAnsi="Century Gothic"/>
          <w:sz w:val="22"/>
          <w:szCs w:val="22"/>
        </w:rPr>
        <w:t>presentado contra el fallo proferido el 14 de mayo de 2020</w:t>
      </w:r>
      <w:r w:rsidRPr="00A52304">
        <w:rPr>
          <w:rFonts w:ascii="Century Gothic" w:hAnsi="Century Gothic"/>
          <w:sz w:val="22"/>
          <w:szCs w:val="22"/>
        </w:rPr>
        <w:t>.</w:t>
      </w:r>
    </w:p>
    <w:p w14:paraId="6CC37FC1" w14:textId="23090221" w:rsidR="003B41C8" w:rsidRPr="00A52304" w:rsidRDefault="003B41C8" w:rsidP="005921AD">
      <w:pPr>
        <w:tabs>
          <w:tab w:val="left" w:pos="2431"/>
        </w:tabs>
        <w:spacing w:line="276" w:lineRule="auto"/>
        <w:rPr>
          <w:rFonts w:ascii="Century Gothic" w:hAnsi="Century Gothic"/>
          <w:sz w:val="22"/>
          <w:szCs w:val="22"/>
        </w:rPr>
      </w:pPr>
    </w:p>
    <w:p w14:paraId="2BA37EEF" w14:textId="374AD8C3" w:rsidR="003B41C8" w:rsidRPr="00A52304" w:rsidRDefault="003B41C8" w:rsidP="005921AD">
      <w:pPr>
        <w:tabs>
          <w:tab w:val="left" w:pos="2431"/>
        </w:tabs>
        <w:spacing w:line="276" w:lineRule="auto"/>
        <w:jc w:val="center"/>
        <w:rPr>
          <w:rFonts w:ascii="Century Gothic" w:hAnsi="Century Gothic"/>
          <w:b/>
          <w:sz w:val="22"/>
          <w:szCs w:val="22"/>
        </w:rPr>
      </w:pPr>
      <w:r w:rsidRPr="00A52304">
        <w:rPr>
          <w:rFonts w:ascii="Century Gothic" w:hAnsi="Century Gothic"/>
          <w:b/>
          <w:sz w:val="22"/>
          <w:szCs w:val="22"/>
        </w:rPr>
        <w:t>I. ANTECEDENTES</w:t>
      </w:r>
    </w:p>
    <w:p w14:paraId="0B2BE8D4" w14:textId="2E8FB122" w:rsidR="003B41C8" w:rsidRPr="00A52304" w:rsidRDefault="003B41C8" w:rsidP="005921AD">
      <w:pPr>
        <w:tabs>
          <w:tab w:val="left" w:pos="2431"/>
        </w:tabs>
        <w:spacing w:line="276" w:lineRule="auto"/>
        <w:rPr>
          <w:rFonts w:ascii="Century Gothic" w:hAnsi="Century Gothic"/>
          <w:sz w:val="22"/>
          <w:szCs w:val="22"/>
        </w:rPr>
      </w:pPr>
    </w:p>
    <w:p w14:paraId="598B2DF5" w14:textId="7DDD572E" w:rsidR="003B41C8" w:rsidRPr="00A52304" w:rsidRDefault="003B41C8" w:rsidP="005921AD">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 xml:space="preserve">A través </w:t>
      </w:r>
      <w:r w:rsidR="00662164" w:rsidRPr="00A52304">
        <w:rPr>
          <w:rFonts w:ascii="Century Gothic" w:hAnsi="Century Gothic"/>
          <w:sz w:val="22"/>
          <w:szCs w:val="22"/>
        </w:rPr>
        <w:t>de apoderado judicial, y en eje</w:t>
      </w:r>
      <w:r w:rsidR="00A823A9" w:rsidRPr="00A52304">
        <w:rPr>
          <w:rFonts w:ascii="Century Gothic" w:hAnsi="Century Gothic"/>
          <w:sz w:val="22"/>
          <w:szCs w:val="22"/>
        </w:rPr>
        <w:t>rcicio del medio de control de Reparación D</w:t>
      </w:r>
      <w:r w:rsidR="00662164" w:rsidRPr="00A52304">
        <w:rPr>
          <w:rFonts w:ascii="Century Gothic" w:hAnsi="Century Gothic"/>
          <w:sz w:val="22"/>
          <w:szCs w:val="22"/>
        </w:rPr>
        <w:t>irecta, los demandantes solicitaron se condenara a los demandados a título individual y/o solidariamente responsables de los perjuicios tanto materiales como inmateriales causados, por falla en la prestación del servicio de salud</w:t>
      </w:r>
      <w:r w:rsidRPr="00A52304">
        <w:rPr>
          <w:rFonts w:ascii="Century Gothic" w:hAnsi="Century Gothic"/>
          <w:sz w:val="22"/>
          <w:szCs w:val="22"/>
        </w:rPr>
        <w:t>.</w:t>
      </w:r>
    </w:p>
    <w:p w14:paraId="5184F42F" w14:textId="022D1F92" w:rsidR="00662164" w:rsidRPr="00A52304" w:rsidRDefault="00662164" w:rsidP="005921AD">
      <w:pPr>
        <w:tabs>
          <w:tab w:val="left" w:pos="2431"/>
        </w:tabs>
        <w:spacing w:line="276" w:lineRule="auto"/>
        <w:jc w:val="both"/>
        <w:rPr>
          <w:rFonts w:ascii="Century Gothic" w:hAnsi="Century Gothic"/>
          <w:sz w:val="22"/>
          <w:szCs w:val="22"/>
        </w:rPr>
      </w:pPr>
    </w:p>
    <w:p w14:paraId="1820D92A" w14:textId="7FB9633B" w:rsidR="00662164" w:rsidRPr="00A52304" w:rsidRDefault="00662164" w:rsidP="005921AD">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 xml:space="preserve">Como consecuencia del trámite procesal al tenor de las ritualidades de la Ley 1437 de 2011, culminó la primera instancia con la </w:t>
      </w:r>
      <w:r w:rsidRPr="7B6B90C4">
        <w:rPr>
          <w:rFonts w:ascii="Century Gothic" w:hAnsi="Century Gothic"/>
          <w:b/>
          <w:bCs/>
          <w:sz w:val="22"/>
          <w:szCs w:val="22"/>
        </w:rPr>
        <w:t>sentencia Nº 14 del 14 de mayo de 2020,</w:t>
      </w:r>
      <w:r w:rsidRPr="7B6B90C4">
        <w:rPr>
          <w:rFonts w:ascii="Century Gothic" w:hAnsi="Century Gothic"/>
          <w:sz w:val="22"/>
          <w:szCs w:val="22"/>
        </w:rPr>
        <w:t xml:space="preserve"> mediante la cual el Juzgado Doce Administrativo Oral del Circuito de Tunja, dispuso negar las pretensiones de la demanda </w:t>
      </w:r>
      <w:r w:rsidR="005A670E" w:rsidRPr="7B6B90C4">
        <w:rPr>
          <w:rFonts w:ascii="Century Gothic" w:hAnsi="Century Gothic"/>
          <w:sz w:val="22"/>
          <w:szCs w:val="22"/>
        </w:rPr>
        <w:t xml:space="preserve">y condenar en costas a la parte demandante (ff. </w:t>
      </w:r>
      <w:r w:rsidR="00D43847" w:rsidRPr="7B6B90C4">
        <w:rPr>
          <w:rFonts w:ascii="Century Gothic" w:hAnsi="Century Gothic"/>
          <w:sz w:val="22"/>
          <w:szCs w:val="22"/>
        </w:rPr>
        <w:t>1178-1211</w:t>
      </w:r>
      <w:r w:rsidR="005A670E" w:rsidRPr="7B6B90C4">
        <w:rPr>
          <w:rFonts w:ascii="Century Gothic" w:hAnsi="Century Gothic"/>
          <w:sz w:val="22"/>
          <w:szCs w:val="22"/>
        </w:rPr>
        <w:t xml:space="preserve">- Cdn 4 – expediente digital). </w:t>
      </w:r>
    </w:p>
    <w:p w14:paraId="18FF9CEA" w14:textId="26DC4CC9" w:rsidR="005A670E" w:rsidRPr="00A52304" w:rsidRDefault="005A670E" w:rsidP="005921AD">
      <w:pPr>
        <w:tabs>
          <w:tab w:val="left" w:pos="2431"/>
        </w:tabs>
        <w:spacing w:line="276" w:lineRule="auto"/>
        <w:jc w:val="both"/>
        <w:rPr>
          <w:rFonts w:ascii="Century Gothic" w:hAnsi="Century Gothic"/>
          <w:sz w:val="22"/>
          <w:szCs w:val="22"/>
        </w:rPr>
      </w:pPr>
    </w:p>
    <w:p w14:paraId="6C7A8C2A" w14:textId="455506DD" w:rsidR="005A670E" w:rsidRPr="00A52304" w:rsidRDefault="005A670E" w:rsidP="00950201">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Decisión que fue notificada al tenor del artículo 203 del CPACA</w:t>
      </w:r>
      <w:r w:rsidR="00950201" w:rsidRPr="7B6B90C4">
        <w:rPr>
          <w:rFonts w:ascii="Century Gothic" w:hAnsi="Century Gothic"/>
          <w:sz w:val="22"/>
          <w:szCs w:val="22"/>
        </w:rPr>
        <w:t>, en concordancia a lo dispuesto en el artículo 5 del Acuerdo Nº 11549 del 7 de mayo de 2020 del CSJ</w:t>
      </w:r>
      <w:r w:rsidRPr="7B6B90C4">
        <w:rPr>
          <w:rFonts w:ascii="Century Gothic" w:hAnsi="Century Gothic"/>
          <w:sz w:val="22"/>
          <w:szCs w:val="22"/>
        </w:rPr>
        <w:t xml:space="preserve">, esto </w:t>
      </w:r>
      <w:r w:rsidR="00950201" w:rsidRPr="7B6B90C4">
        <w:rPr>
          <w:rFonts w:ascii="Century Gothic" w:hAnsi="Century Gothic"/>
          <w:sz w:val="22"/>
          <w:szCs w:val="22"/>
        </w:rPr>
        <w:t>fue</w:t>
      </w:r>
      <w:r w:rsidRPr="7B6B90C4">
        <w:rPr>
          <w:rFonts w:ascii="Century Gothic" w:hAnsi="Century Gothic"/>
          <w:sz w:val="22"/>
          <w:szCs w:val="22"/>
        </w:rPr>
        <w:t xml:space="preserve"> por mensaje de datos, el 18 de mayo de 2020 (f. 1213</w:t>
      </w:r>
      <w:r w:rsidR="00950201" w:rsidRPr="7B6B90C4">
        <w:rPr>
          <w:rFonts w:ascii="Century Gothic" w:hAnsi="Century Gothic"/>
          <w:sz w:val="22"/>
          <w:szCs w:val="22"/>
        </w:rPr>
        <w:t xml:space="preserve"> y s.s</w:t>
      </w:r>
      <w:r w:rsidRPr="7B6B90C4">
        <w:rPr>
          <w:rFonts w:ascii="Century Gothic" w:hAnsi="Century Gothic"/>
          <w:sz w:val="22"/>
          <w:szCs w:val="22"/>
        </w:rPr>
        <w:t xml:space="preserve">- Cdn 4 – expediente digital) </w:t>
      </w:r>
      <w:r w:rsidR="00950201" w:rsidRPr="7B6B90C4">
        <w:rPr>
          <w:rFonts w:ascii="Century Gothic" w:hAnsi="Century Gothic"/>
          <w:sz w:val="22"/>
          <w:szCs w:val="22"/>
        </w:rPr>
        <w:t>y con acus</w:t>
      </w:r>
      <w:r w:rsidR="0C5B847F" w:rsidRPr="7B6B90C4">
        <w:rPr>
          <w:rFonts w:ascii="Century Gothic" w:hAnsi="Century Gothic"/>
          <w:sz w:val="22"/>
          <w:szCs w:val="22"/>
        </w:rPr>
        <w:t>e</w:t>
      </w:r>
      <w:r w:rsidR="00950201" w:rsidRPr="7B6B90C4">
        <w:rPr>
          <w:rFonts w:ascii="Century Gothic" w:hAnsi="Century Gothic"/>
          <w:sz w:val="22"/>
          <w:szCs w:val="22"/>
        </w:rPr>
        <w:t xml:space="preserve"> de recibido del apoderado de la parte demanda</w:t>
      </w:r>
      <w:r w:rsidR="00F739FF" w:rsidRPr="7B6B90C4">
        <w:rPr>
          <w:rFonts w:ascii="Century Gothic" w:hAnsi="Century Gothic"/>
          <w:sz w:val="22"/>
          <w:szCs w:val="22"/>
        </w:rPr>
        <w:t>nte a</w:t>
      </w:r>
      <w:r w:rsidR="00950201" w:rsidRPr="7B6B90C4">
        <w:rPr>
          <w:rFonts w:ascii="Century Gothic" w:hAnsi="Century Gothic"/>
          <w:sz w:val="22"/>
          <w:szCs w:val="22"/>
        </w:rPr>
        <w:t>bogado Héctor Julio Prieto Cely (f. 1213 vto- Cdn 4 – expediente digital).</w:t>
      </w:r>
    </w:p>
    <w:p w14:paraId="7E0265E3" w14:textId="04789068" w:rsidR="00950201" w:rsidRPr="00A52304" w:rsidRDefault="00950201" w:rsidP="00950201">
      <w:pPr>
        <w:tabs>
          <w:tab w:val="left" w:pos="2431"/>
        </w:tabs>
        <w:spacing w:line="276" w:lineRule="auto"/>
        <w:jc w:val="both"/>
        <w:rPr>
          <w:rFonts w:ascii="Century Gothic" w:hAnsi="Century Gothic"/>
          <w:sz w:val="22"/>
          <w:szCs w:val="22"/>
        </w:rPr>
      </w:pPr>
    </w:p>
    <w:p w14:paraId="3E4A7118" w14:textId="3BD66003" w:rsidR="003B4A23" w:rsidRPr="00A52304" w:rsidRDefault="00950201" w:rsidP="003B4A23">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 xml:space="preserve">De igual manera, se acredita que el 16 de julio de 2020 a las 16:22, el apoderado de la parte </w:t>
      </w:r>
      <w:r w:rsidR="003B4A23" w:rsidRPr="7B6B90C4">
        <w:rPr>
          <w:rFonts w:ascii="Century Gothic" w:hAnsi="Century Gothic"/>
          <w:sz w:val="22"/>
          <w:szCs w:val="22"/>
        </w:rPr>
        <w:t>demandante</w:t>
      </w:r>
      <w:r w:rsidRPr="7B6B90C4">
        <w:rPr>
          <w:rFonts w:ascii="Century Gothic" w:hAnsi="Century Gothic"/>
          <w:sz w:val="22"/>
          <w:szCs w:val="22"/>
        </w:rPr>
        <w:t xml:space="preserve">, </w:t>
      </w:r>
      <w:r w:rsidR="003B4A23" w:rsidRPr="7B6B90C4">
        <w:rPr>
          <w:rFonts w:ascii="Century Gothic" w:hAnsi="Century Gothic"/>
          <w:b/>
          <w:bCs/>
          <w:sz w:val="22"/>
          <w:szCs w:val="22"/>
        </w:rPr>
        <w:t xml:space="preserve">allegó a través de correo electrónico escrito de apelación </w:t>
      </w:r>
      <w:r w:rsidR="003B4A23" w:rsidRPr="7B6B90C4">
        <w:rPr>
          <w:rFonts w:ascii="Century Gothic" w:hAnsi="Century Gothic"/>
          <w:sz w:val="22"/>
          <w:szCs w:val="22"/>
        </w:rPr>
        <w:t>(f. 12</w:t>
      </w:r>
      <w:r w:rsidR="00C850B8" w:rsidRPr="7B6B90C4">
        <w:rPr>
          <w:rFonts w:ascii="Century Gothic" w:hAnsi="Century Gothic"/>
          <w:sz w:val="22"/>
          <w:szCs w:val="22"/>
        </w:rPr>
        <w:t>25</w:t>
      </w:r>
      <w:r w:rsidR="009A5EAE" w:rsidRPr="7B6B90C4">
        <w:rPr>
          <w:rFonts w:ascii="Century Gothic" w:hAnsi="Century Gothic"/>
          <w:sz w:val="22"/>
          <w:szCs w:val="22"/>
        </w:rPr>
        <w:t xml:space="preserve"> a 1238</w:t>
      </w:r>
      <w:r w:rsidR="003B4A23" w:rsidRPr="7B6B90C4">
        <w:rPr>
          <w:rFonts w:ascii="Century Gothic" w:hAnsi="Century Gothic"/>
          <w:sz w:val="22"/>
          <w:szCs w:val="22"/>
        </w:rPr>
        <w:t xml:space="preserve"> vto- Cdn 4 – expediente digital).</w:t>
      </w:r>
    </w:p>
    <w:p w14:paraId="2A2E206B" w14:textId="2D5D80C6" w:rsidR="00306B31" w:rsidRPr="00A52304" w:rsidRDefault="00306B31" w:rsidP="003B4A23">
      <w:pPr>
        <w:tabs>
          <w:tab w:val="left" w:pos="2431"/>
        </w:tabs>
        <w:spacing w:line="276" w:lineRule="auto"/>
        <w:jc w:val="both"/>
        <w:rPr>
          <w:rFonts w:ascii="Century Gothic" w:hAnsi="Century Gothic"/>
          <w:sz w:val="22"/>
          <w:szCs w:val="22"/>
        </w:rPr>
      </w:pPr>
    </w:p>
    <w:p w14:paraId="7721EDDD" w14:textId="10A99333" w:rsidR="00306B31" w:rsidRPr="00A52304" w:rsidRDefault="00306B31" w:rsidP="003B4A23">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lastRenderedPageBreak/>
        <w:t xml:space="preserve">No obstante, con auto del 03 de septiembre de 2020, el Juzgado Doce Administrativo Oral del Circuito de Tunja (archivo 01 – expediente digital), </w:t>
      </w:r>
      <w:r w:rsidRPr="00A52304">
        <w:rPr>
          <w:rFonts w:ascii="Century Gothic" w:hAnsi="Century Gothic"/>
          <w:b/>
          <w:sz w:val="22"/>
          <w:szCs w:val="22"/>
        </w:rPr>
        <w:t>rechazó el recurso de apelación</w:t>
      </w:r>
      <w:r w:rsidRPr="00A52304">
        <w:rPr>
          <w:rFonts w:ascii="Century Gothic" w:hAnsi="Century Gothic"/>
          <w:sz w:val="22"/>
          <w:szCs w:val="22"/>
        </w:rPr>
        <w:t xml:space="preserve"> interpuesto por la parte demandante, </w:t>
      </w:r>
      <w:r w:rsidRPr="00A52304">
        <w:rPr>
          <w:rFonts w:ascii="Century Gothic" w:hAnsi="Century Gothic"/>
          <w:b/>
          <w:sz w:val="22"/>
          <w:szCs w:val="22"/>
        </w:rPr>
        <w:t>por extemporáneo</w:t>
      </w:r>
      <w:r w:rsidRPr="00A52304">
        <w:rPr>
          <w:rFonts w:ascii="Century Gothic" w:hAnsi="Century Gothic"/>
          <w:sz w:val="22"/>
          <w:szCs w:val="22"/>
        </w:rPr>
        <w:t>, de conformidad con lo previsto en el artículo 247 del CPACA, decisión notificada en estado electrónico Nº 026 del 4 de septiembre de 2020, comunicado a las partes en esa misma fecha (archivo 01 – expediente digital).</w:t>
      </w:r>
    </w:p>
    <w:p w14:paraId="2048A8D8" w14:textId="6C62C7B1" w:rsidR="00950201" w:rsidRPr="00A52304" w:rsidRDefault="00950201" w:rsidP="00950201">
      <w:pPr>
        <w:tabs>
          <w:tab w:val="left" w:pos="2431"/>
        </w:tabs>
        <w:spacing w:line="276" w:lineRule="auto"/>
        <w:jc w:val="both"/>
        <w:rPr>
          <w:rFonts w:ascii="Century Gothic" w:hAnsi="Century Gothic"/>
          <w:sz w:val="22"/>
          <w:szCs w:val="22"/>
        </w:rPr>
      </w:pPr>
    </w:p>
    <w:p w14:paraId="723AF7DD" w14:textId="12F3A34F" w:rsidR="0004405F" w:rsidRPr="00A52304" w:rsidRDefault="003B41C8" w:rsidP="003B41C8">
      <w:pPr>
        <w:tabs>
          <w:tab w:val="left" w:pos="2431"/>
        </w:tabs>
        <w:spacing w:line="276" w:lineRule="auto"/>
        <w:jc w:val="center"/>
        <w:rPr>
          <w:rFonts w:ascii="Century Gothic" w:hAnsi="Century Gothic"/>
          <w:b/>
          <w:sz w:val="22"/>
          <w:szCs w:val="22"/>
        </w:rPr>
      </w:pPr>
      <w:r w:rsidRPr="00A52304">
        <w:rPr>
          <w:rFonts w:ascii="Century Gothic" w:hAnsi="Century Gothic"/>
          <w:b/>
          <w:sz w:val="22"/>
          <w:szCs w:val="22"/>
        </w:rPr>
        <w:t xml:space="preserve">II. </w:t>
      </w:r>
      <w:r w:rsidR="0004405F" w:rsidRPr="00A52304">
        <w:rPr>
          <w:rFonts w:ascii="Century Gothic" w:hAnsi="Century Gothic"/>
          <w:b/>
          <w:sz w:val="22"/>
          <w:szCs w:val="22"/>
        </w:rPr>
        <w:t xml:space="preserve">DEL AUTO OBJETO DEL RECURSO </w:t>
      </w:r>
    </w:p>
    <w:p w14:paraId="010F9C2C" w14:textId="77777777" w:rsidR="0004405F" w:rsidRPr="00A52304" w:rsidRDefault="0004405F" w:rsidP="003B41C8">
      <w:pPr>
        <w:tabs>
          <w:tab w:val="left" w:pos="2431"/>
        </w:tabs>
        <w:spacing w:line="276" w:lineRule="auto"/>
        <w:jc w:val="center"/>
        <w:rPr>
          <w:rFonts w:ascii="Century Gothic" w:hAnsi="Century Gothic"/>
          <w:b/>
          <w:sz w:val="22"/>
          <w:szCs w:val="22"/>
        </w:rPr>
      </w:pPr>
    </w:p>
    <w:p w14:paraId="67544E6C" w14:textId="1927F76F" w:rsidR="0004405F" w:rsidRPr="00A52304" w:rsidRDefault="0004405F" w:rsidP="0004405F">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Se trata del auto del 03 de septiembre de 2020 (archivo 01 – expediente digital), mediante el cual la A-quo, fundó su decisión de rechaz</w:t>
      </w:r>
      <w:r w:rsidR="1F0B1589" w:rsidRPr="7B6B90C4">
        <w:rPr>
          <w:rFonts w:ascii="Century Gothic" w:hAnsi="Century Gothic"/>
          <w:sz w:val="22"/>
          <w:szCs w:val="22"/>
        </w:rPr>
        <w:t>o</w:t>
      </w:r>
      <w:r w:rsidRPr="7B6B90C4">
        <w:rPr>
          <w:rFonts w:ascii="Century Gothic" w:hAnsi="Century Gothic"/>
          <w:sz w:val="22"/>
          <w:szCs w:val="22"/>
        </w:rPr>
        <w:t xml:space="preserve"> del recurso de apelación por extemporáneo, refiriendo el contenido del artículo 243 del CPACA y de los acuerdos emanados por el Consejo Superior de la Judicatura, respecto de la suspensión de términos desde el </w:t>
      </w:r>
      <w:r w:rsidRPr="7B6B90C4">
        <w:rPr>
          <w:rFonts w:ascii="Century Gothic" w:hAnsi="Century Gothic"/>
          <w:b/>
          <w:bCs/>
          <w:sz w:val="22"/>
          <w:szCs w:val="22"/>
        </w:rPr>
        <w:t>17 de marzo y hasta el 30 de junio de 2020</w:t>
      </w:r>
      <w:r w:rsidRPr="7B6B90C4">
        <w:rPr>
          <w:rFonts w:ascii="Century Gothic" w:hAnsi="Century Gothic"/>
          <w:sz w:val="22"/>
          <w:szCs w:val="22"/>
        </w:rPr>
        <w:t xml:space="preserve">, como consecuencia del Covid -19 y el levantamiento de los mismos a partir del 01 de julio de 2021, para destacar que con el </w:t>
      </w:r>
      <w:r w:rsidR="001C76F4" w:rsidRPr="7B6B90C4">
        <w:rPr>
          <w:rFonts w:ascii="Century Gothic" w:hAnsi="Century Gothic"/>
          <w:sz w:val="22"/>
          <w:szCs w:val="22"/>
        </w:rPr>
        <w:t xml:space="preserve">Acuerdo PCSJA20-11549, se podía realizar las actuaciones tendientes a dictar sentencia en todos los medios de control del 7 de mayo de 2020, las cuales quedarían notificadas electrónicamente. </w:t>
      </w:r>
    </w:p>
    <w:p w14:paraId="5F34C342" w14:textId="77777777" w:rsidR="001C76F4" w:rsidRPr="00A52304" w:rsidRDefault="001C76F4" w:rsidP="0004405F">
      <w:pPr>
        <w:tabs>
          <w:tab w:val="left" w:pos="2431"/>
        </w:tabs>
        <w:spacing w:line="276" w:lineRule="auto"/>
        <w:jc w:val="both"/>
        <w:rPr>
          <w:rFonts w:ascii="Century Gothic" w:hAnsi="Century Gothic"/>
          <w:sz w:val="22"/>
          <w:szCs w:val="22"/>
        </w:rPr>
      </w:pPr>
    </w:p>
    <w:p w14:paraId="0633968B" w14:textId="2DA073AB" w:rsidR="001C76F4" w:rsidRPr="00A52304" w:rsidRDefault="00F739FF" w:rsidP="00C175F5">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Conforme a lo anterior, resaltó</w:t>
      </w:r>
      <w:r w:rsidR="001C76F4" w:rsidRPr="7B6B90C4">
        <w:rPr>
          <w:rFonts w:ascii="Century Gothic" w:hAnsi="Century Gothic"/>
          <w:sz w:val="22"/>
          <w:szCs w:val="22"/>
        </w:rPr>
        <w:t xml:space="preserve"> que aun cuando el fallo fue </w:t>
      </w:r>
      <w:r w:rsidR="001C76F4" w:rsidRPr="7B6B90C4">
        <w:rPr>
          <w:rFonts w:ascii="Century Gothic" w:hAnsi="Century Gothic"/>
          <w:b/>
          <w:bCs/>
          <w:sz w:val="22"/>
          <w:szCs w:val="22"/>
        </w:rPr>
        <w:t>emitido el 14 de mayo de 2020,</w:t>
      </w:r>
      <w:r w:rsidR="001C76F4" w:rsidRPr="7B6B90C4">
        <w:rPr>
          <w:rFonts w:ascii="Century Gothic" w:hAnsi="Century Gothic"/>
          <w:sz w:val="22"/>
          <w:szCs w:val="22"/>
        </w:rPr>
        <w:t xml:space="preserve"> los términos para su impugnación empezaron a correr el 1 de julio de 2020, feneciendo conforme la norma precitada, el 14 del mismo mes y año y como el recurso fue presentado por la parte actora dentro del proceso de la referencia,  el 16 de julio, el despacho lo encontró por fuera del término legal.</w:t>
      </w:r>
    </w:p>
    <w:p w14:paraId="08FA60D2" w14:textId="77777777" w:rsidR="001C76F4" w:rsidRPr="00A52304" w:rsidRDefault="001C76F4" w:rsidP="00C175F5">
      <w:pPr>
        <w:tabs>
          <w:tab w:val="left" w:pos="2431"/>
        </w:tabs>
        <w:spacing w:line="276" w:lineRule="auto"/>
        <w:jc w:val="both"/>
        <w:rPr>
          <w:rFonts w:ascii="Century Gothic" w:hAnsi="Century Gothic"/>
          <w:sz w:val="22"/>
          <w:szCs w:val="22"/>
        </w:rPr>
      </w:pPr>
    </w:p>
    <w:p w14:paraId="086112F6" w14:textId="032F86C7" w:rsidR="001C76F4" w:rsidRPr="00A52304" w:rsidRDefault="001946DC" w:rsidP="00C175F5">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Destacó que</w:t>
      </w:r>
      <w:r w:rsidR="6C1CBFC1" w:rsidRPr="7B6B90C4">
        <w:rPr>
          <w:rFonts w:ascii="Century Gothic" w:hAnsi="Century Gothic"/>
          <w:sz w:val="22"/>
          <w:szCs w:val="22"/>
        </w:rPr>
        <w:t>,</w:t>
      </w:r>
      <w:r w:rsidRPr="7B6B90C4">
        <w:rPr>
          <w:rFonts w:ascii="Century Gothic" w:hAnsi="Century Gothic"/>
          <w:sz w:val="22"/>
          <w:szCs w:val="22"/>
        </w:rPr>
        <w:t xml:space="preserve"> en el plenario reposa escrito del apoderado de la parte demandante, en el que señala que el recurso fue </w:t>
      </w:r>
      <w:r w:rsidRPr="7B6B90C4">
        <w:rPr>
          <w:rFonts w:ascii="Century Gothic" w:hAnsi="Century Gothic"/>
          <w:b/>
          <w:bCs/>
          <w:sz w:val="22"/>
          <w:szCs w:val="22"/>
        </w:rPr>
        <w:t>enviado el 14 de jul</w:t>
      </w:r>
      <w:r w:rsidRPr="7B6B90C4">
        <w:rPr>
          <w:rFonts w:ascii="Century Gothic" w:hAnsi="Century Gothic"/>
          <w:sz w:val="22"/>
          <w:szCs w:val="22"/>
        </w:rPr>
        <w:t>io, a lo</w:t>
      </w:r>
      <w:r w:rsidR="00C175F5" w:rsidRPr="7B6B90C4">
        <w:rPr>
          <w:rFonts w:ascii="Century Gothic" w:hAnsi="Century Gothic"/>
          <w:sz w:val="22"/>
          <w:szCs w:val="22"/>
        </w:rPr>
        <w:t xml:space="preserve">s correos electrónicos: </w:t>
      </w:r>
      <w:hyperlink r:id="rId11">
        <w:r w:rsidR="00C175F5" w:rsidRPr="7B6B90C4">
          <w:rPr>
            <w:rStyle w:val="Hipervnculo"/>
            <w:rFonts w:ascii="Century Gothic" w:hAnsi="Century Gothic"/>
            <w:sz w:val="22"/>
            <w:szCs w:val="22"/>
          </w:rPr>
          <w:t>j12admintun@cendoj.ramajudicial.gov.co</w:t>
        </w:r>
      </w:hyperlink>
      <w:r w:rsidR="00C175F5" w:rsidRPr="7B6B90C4">
        <w:rPr>
          <w:rFonts w:ascii="Century Gothic" w:hAnsi="Century Gothic"/>
          <w:sz w:val="22"/>
          <w:szCs w:val="22"/>
        </w:rPr>
        <w:t xml:space="preserve"> </w:t>
      </w:r>
      <w:r w:rsidRPr="7B6B90C4">
        <w:rPr>
          <w:rFonts w:ascii="Century Gothic" w:hAnsi="Century Gothic"/>
          <w:sz w:val="22"/>
          <w:szCs w:val="22"/>
        </w:rPr>
        <w:t xml:space="preserve"> y </w:t>
      </w:r>
      <w:hyperlink r:id="rId12">
        <w:r w:rsidR="00C175F5" w:rsidRPr="7B6B90C4">
          <w:rPr>
            <w:rStyle w:val="Hipervnculo"/>
            <w:rFonts w:ascii="Century Gothic" w:hAnsi="Century Gothic"/>
            <w:sz w:val="22"/>
            <w:szCs w:val="22"/>
          </w:rPr>
          <w:t>jadmin12@notificacionesrj.gov.co</w:t>
        </w:r>
      </w:hyperlink>
      <w:r w:rsidR="00C175F5" w:rsidRPr="7B6B90C4">
        <w:rPr>
          <w:rFonts w:ascii="Century Gothic" w:hAnsi="Century Gothic"/>
          <w:sz w:val="22"/>
          <w:szCs w:val="22"/>
        </w:rPr>
        <w:t xml:space="preserve"> </w:t>
      </w:r>
      <w:r w:rsidRPr="7B6B90C4">
        <w:rPr>
          <w:rFonts w:ascii="Century Gothic" w:hAnsi="Century Gothic"/>
          <w:sz w:val="22"/>
          <w:szCs w:val="22"/>
        </w:rPr>
        <w:t xml:space="preserve">, pues son los correos que aparecen en la plataforma de la </w:t>
      </w:r>
      <w:r w:rsidRPr="7B6B90C4">
        <w:rPr>
          <w:rFonts w:ascii="Century Gothic" w:hAnsi="Century Gothic"/>
          <w:b/>
          <w:bCs/>
          <w:sz w:val="22"/>
          <w:szCs w:val="22"/>
        </w:rPr>
        <w:t>página de la Rama Judicial</w:t>
      </w:r>
      <w:r w:rsidRPr="7B6B90C4">
        <w:rPr>
          <w:rFonts w:ascii="Century Gothic" w:hAnsi="Century Gothic"/>
          <w:sz w:val="22"/>
          <w:szCs w:val="22"/>
        </w:rPr>
        <w:t xml:space="preserve"> y que además, se intentó comunicar con el juzgado al abonado 7430692 los días 14 y 15 de julio, obteniendo respuesta solo el día siguiente, esto es, el 16 de julio, donde se le manifestó cuáles eran los correos electrónicos para la recepción de memoriales y por desconocer los cambios realizados internamente en los juzgados administrativos</w:t>
      </w:r>
      <w:r w:rsidR="3D026D53" w:rsidRPr="7B6B90C4">
        <w:rPr>
          <w:rFonts w:ascii="Century Gothic" w:hAnsi="Century Gothic"/>
          <w:sz w:val="22"/>
          <w:szCs w:val="22"/>
        </w:rPr>
        <w:t>,</w:t>
      </w:r>
      <w:r w:rsidRPr="7B6B90C4">
        <w:rPr>
          <w:rFonts w:ascii="Century Gothic" w:hAnsi="Century Gothic"/>
          <w:sz w:val="22"/>
          <w:szCs w:val="22"/>
        </w:rPr>
        <w:t xml:space="preserve"> y </w:t>
      </w:r>
      <w:r w:rsidR="173B68D8" w:rsidRPr="7B6B90C4">
        <w:rPr>
          <w:rFonts w:ascii="Century Gothic" w:hAnsi="Century Gothic"/>
          <w:sz w:val="22"/>
          <w:szCs w:val="22"/>
        </w:rPr>
        <w:t>lo mismo,</w:t>
      </w:r>
      <w:r w:rsidRPr="7B6B90C4">
        <w:rPr>
          <w:rFonts w:ascii="Century Gothic" w:hAnsi="Century Gothic"/>
          <w:sz w:val="22"/>
          <w:szCs w:val="22"/>
        </w:rPr>
        <w:t xml:space="preserve"> con exactitud</w:t>
      </w:r>
      <w:r w:rsidR="4E2C9855" w:rsidRPr="7B6B90C4">
        <w:rPr>
          <w:rFonts w:ascii="Century Gothic" w:hAnsi="Century Gothic"/>
          <w:sz w:val="22"/>
          <w:szCs w:val="22"/>
        </w:rPr>
        <w:t>,</w:t>
      </w:r>
      <w:r w:rsidRPr="7B6B90C4">
        <w:rPr>
          <w:rFonts w:ascii="Century Gothic" w:hAnsi="Century Gothic"/>
          <w:sz w:val="22"/>
          <w:szCs w:val="22"/>
        </w:rPr>
        <w:t xml:space="preserve"> </w:t>
      </w:r>
      <w:r w:rsidR="184F1C6F" w:rsidRPr="7B6B90C4">
        <w:rPr>
          <w:rFonts w:ascii="Century Gothic" w:hAnsi="Century Gothic"/>
          <w:sz w:val="22"/>
          <w:szCs w:val="22"/>
        </w:rPr>
        <w:t xml:space="preserve">de </w:t>
      </w:r>
      <w:r w:rsidRPr="7B6B90C4">
        <w:rPr>
          <w:rFonts w:ascii="Century Gothic" w:hAnsi="Century Gothic"/>
          <w:sz w:val="22"/>
          <w:szCs w:val="22"/>
        </w:rPr>
        <w:t>los correos pertinentes, solicitó se le tuviera en cuenta el escrito presentado el 14 de julio a las 15:25 horas.</w:t>
      </w:r>
    </w:p>
    <w:p w14:paraId="2E926728" w14:textId="77777777" w:rsidR="001946DC" w:rsidRPr="00A52304" w:rsidRDefault="001946DC" w:rsidP="00C175F5">
      <w:pPr>
        <w:tabs>
          <w:tab w:val="left" w:pos="2431"/>
        </w:tabs>
        <w:spacing w:line="276" w:lineRule="auto"/>
        <w:jc w:val="both"/>
        <w:rPr>
          <w:rFonts w:ascii="Century Gothic" w:hAnsi="Century Gothic"/>
          <w:sz w:val="22"/>
          <w:szCs w:val="22"/>
        </w:rPr>
      </w:pPr>
    </w:p>
    <w:p w14:paraId="4CDD40F8" w14:textId="25B18611" w:rsidR="00C175F5" w:rsidRPr="00A52304" w:rsidRDefault="001946DC" w:rsidP="00C175F5">
      <w:pPr>
        <w:tabs>
          <w:tab w:val="left" w:pos="2431"/>
        </w:tabs>
        <w:spacing w:line="276" w:lineRule="auto"/>
        <w:jc w:val="both"/>
        <w:rPr>
          <w:rFonts w:ascii="Century Gothic" w:hAnsi="Century Gothic"/>
          <w:sz w:val="22"/>
          <w:szCs w:val="22"/>
        </w:rPr>
      </w:pPr>
      <w:r w:rsidRPr="7B6B90C4">
        <w:rPr>
          <w:rFonts w:ascii="Century Gothic" w:hAnsi="Century Gothic"/>
          <w:sz w:val="22"/>
          <w:szCs w:val="22"/>
        </w:rPr>
        <w:t xml:space="preserve">Señaló que no </w:t>
      </w:r>
      <w:r w:rsidR="006D3349" w:rsidRPr="7B6B90C4">
        <w:rPr>
          <w:rFonts w:ascii="Century Gothic" w:hAnsi="Century Gothic"/>
          <w:sz w:val="22"/>
          <w:szCs w:val="22"/>
        </w:rPr>
        <w:t>encontraba</w:t>
      </w:r>
      <w:r w:rsidR="00F739FF" w:rsidRPr="7B6B90C4">
        <w:rPr>
          <w:rFonts w:ascii="Century Gothic" w:hAnsi="Century Gothic"/>
          <w:sz w:val="22"/>
          <w:szCs w:val="22"/>
        </w:rPr>
        <w:t xml:space="preserve"> justificadas</w:t>
      </w:r>
      <w:r w:rsidRPr="7B6B90C4">
        <w:rPr>
          <w:rFonts w:ascii="Century Gothic" w:hAnsi="Century Gothic"/>
          <w:sz w:val="22"/>
          <w:szCs w:val="22"/>
        </w:rPr>
        <w:t xml:space="preserve"> las razones expuestas </w:t>
      </w:r>
      <w:r w:rsidR="006D3349" w:rsidRPr="7B6B90C4">
        <w:rPr>
          <w:rFonts w:ascii="Century Gothic" w:hAnsi="Century Gothic"/>
          <w:sz w:val="22"/>
          <w:szCs w:val="22"/>
        </w:rPr>
        <w:t>por el apoderado de la parte demandante</w:t>
      </w:r>
      <w:r w:rsidRPr="7B6B90C4">
        <w:rPr>
          <w:rFonts w:ascii="Century Gothic" w:hAnsi="Century Gothic"/>
          <w:sz w:val="22"/>
          <w:szCs w:val="22"/>
        </w:rPr>
        <w:t xml:space="preserve">, en la medida que si bien se presentaron cambios en la recepción de memoriales, a propósito de la pandemia, y se implementó el uso de las tecnologías de la información y las comunicaciones en las actuaciones judiciales, tanto el </w:t>
      </w:r>
      <w:r w:rsidRPr="7B6B90C4">
        <w:rPr>
          <w:rFonts w:ascii="Century Gothic" w:hAnsi="Century Gothic"/>
          <w:b/>
          <w:bCs/>
          <w:sz w:val="22"/>
          <w:szCs w:val="22"/>
        </w:rPr>
        <w:t>Juzgado Doce Administrativo del Circuito Judicial de Tunja, como el Centro de Servicios de los Juzgados Administrativos de la ciudad de Tunja</w:t>
      </w:r>
      <w:r w:rsidRPr="7B6B90C4">
        <w:rPr>
          <w:rFonts w:ascii="Century Gothic" w:hAnsi="Century Gothic"/>
          <w:sz w:val="22"/>
          <w:szCs w:val="22"/>
        </w:rPr>
        <w:t>, le dieron información oportuna y visible a todos los usuarios de la administración de justicia, que fue desatendida por el recurrente</w:t>
      </w:r>
      <w:r w:rsidR="006D3349" w:rsidRPr="7B6B90C4">
        <w:rPr>
          <w:rFonts w:ascii="Century Gothic" w:hAnsi="Century Gothic"/>
          <w:sz w:val="22"/>
          <w:szCs w:val="22"/>
        </w:rPr>
        <w:t>, refiriendo la certificación emitida por la Coordinadora del Centro de Servicios de los Juzgados Administrativos</w:t>
      </w:r>
      <w:r w:rsidR="00C175F5" w:rsidRPr="7B6B90C4">
        <w:rPr>
          <w:rFonts w:ascii="Century Gothic" w:hAnsi="Century Gothic"/>
          <w:sz w:val="22"/>
          <w:szCs w:val="22"/>
        </w:rPr>
        <w:t xml:space="preserve"> y de la cual se destacan los siguientes apartes: </w:t>
      </w:r>
    </w:p>
    <w:p w14:paraId="4FC79A3E" w14:textId="77777777" w:rsidR="00C175F5" w:rsidRPr="00A52304" w:rsidRDefault="00C175F5" w:rsidP="0004405F">
      <w:pPr>
        <w:tabs>
          <w:tab w:val="left" w:pos="2431"/>
        </w:tabs>
        <w:spacing w:line="276" w:lineRule="auto"/>
        <w:jc w:val="both"/>
        <w:rPr>
          <w:rFonts w:ascii="Century Gothic" w:hAnsi="Century Gothic"/>
          <w:sz w:val="22"/>
          <w:szCs w:val="22"/>
        </w:rPr>
      </w:pPr>
    </w:p>
    <w:p w14:paraId="3775213A" w14:textId="53BDE5F3" w:rsidR="00C175F5" w:rsidRPr="00A52304" w:rsidRDefault="00C175F5" w:rsidP="00C175F5">
      <w:pPr>
        <w:rPr>
          <w:rFonts w:ascii="Century Gothic" w:hAnsi="Century Gothic"/>
          <w:i/>
        </w:rPr>
      </w:pPr>
      <w:r w:rsidRPr="00A52304">
        <w:rPr>
          <w:rFonts w:ascii="Century Gothic" w:hAnsi="Century Gothic"/>
        </w:rPr>
        <w:tab/>
      </w:r>
      <w:r w:rsidRPr="00A52304">
        <w:rPr>
          <w:rFonts w:ascii="Century Gothic" w:hAnsi="Century Gothic"/>
          <w:i/>
        </w:rPr>
        <w:t>“(…)</w:t>
      </w:r>
    </w:p>
    <w:p w14:paraId="0D9F581A" w14:textId="77777777" w:rsidR="00C175F5" w:rsidRPr="00A52304" w:rsidRDefault="00C175F5" w:rsidP="00C175F5">
      <w:pPr>
        <w:pStyle w:val="Default"/>
        <w:ind w:left="708"/>
        <w:jc w:val="both"/>
        <w:rPr>
          <w:rFonts w:ascii="Century Gothic" w:hAnsi="Century Gothic"/>
          <w:i/>
          <w:sz w:val="20"/>
          <w:szCs w:val="20"/>
        </w:rPr>
      </w:pPr>
      <w:r w:rsidRPr="00A52304">
        <w:rPr>
          <w:rFonts w:ascii="Century Gothic" w:hAnsi="Century Gothic"/>
          <w:i/>
          <w:iCs/>
          <w:sz w:val="20"/>
          <w:szCs w:val="20"/>
        </w:rPr>
        <w:t xml:space="preserve">Esta Coordinación suministró la información referente a los correos electrónicos para reparto de demandas, recepción de memoriales de procesos ordinarios ante los Juzgados Administrativos de Tunja al Área de Soporte Tecnológico de la Dirección Ejecutiva Seccional de Administración Judicial de Tunja, quienes los publicaron en la página dispuestas para el efecto, como facebook DESAJ TUNJA RAMA JUDICIAL el 30-06-2020: </w:t>
      </w:r>
    </w:p>
    <w:p w14:paraId="372B8DD8" w14:textId="26CF45D7" w:rsidR="00C175F5" w:rsidRPr="00A52304" w:rsidRDefault="003A7315" w:rsidP="00C175F5">
      <w:pPr>
        <w:ind w:left="708"/>
        <w:jc w:val="both"/>
        <w:rPr>
          <w:rFonts w:ascii="Century Gothic" w:hAnsi="Century Gothic"/>
          <w:i/>
          <w:iCs/>
          <w:szCs w:val="20"/>
        </w:rPr>
      </w:pPr>
      <w:hyperlink r:id="rId13" w:history="1">
        <w:r w:rsidR="00C175F5" w:rsidRPr="00A52304">
          <w:rPr>
            <w:rStyle w:val="Hipervnculo"/>
            <w:rFonts w:ascii="Century Gothic" w:hAnsi="Century Gothic"/>
            <w:i/>
            <w:iCs/>
            <w:szCs w:val="20"/>
          </w:rPr>
          <w:t>https://www.facebook.com/permalink.php?story_fbid=122027896220560&amp;id=109940244095992</w:t>
        </w:r>
      </w:hyperlink>
    </w:p>
    <w:p w14:paraId="66CFA8E7" w14:textId="77777777" w:rsidR="00C175F5" w:rsidRPr="00A52304" w:rsidRDefault="00C175F5" w:rsidP="00C175F5">
      <w:pPr>
        <w:ind w:left="708"/>
        <w:jc w:val="both"/>
        <w:rPr>
          <w:rFonts w:ascii="Century Gothic" w:hAnsi="Century Gothic"/>
          <w:i/>
          <w:iCs/>
          <w:szCs w:val="20"/>
        </w:rPr>
      </w:pPr>
    </w:p>
    <w:p w14:paraId="0DD84F74" w14:textId="019335E7" w:rsidR="00C175F5" w:rsidRPr="00A52304" w:rsidRDefault="00C175F5" w:rsidP="00C175F5">
      <w:pPr>
        <w:ind w:left="708"/>
        <w:jc w:val="both"/>
        <w:rPr>
          <w:rFonts w:ascii="Century Gothic" w:hAnsi="Century Gothic"/>
          <w:i/>
          <w:iCs/>
          <w:szCs w:val="20"/>
        </w:rPr>
      </w:pPr>
      <w:r w:rsidRPr="00A52304">
        <w:rPr>
          <w:rFonts w:ascii="Century Gothic" w:hAnsi="Century Gothic"/>
          <w:i/>
          <w:iCs/>
          <w:szCs w:val="20"/>
        </w:rPr>
        <w:t>(…)</w:t>
      </w:r>
    </w:p>
    <w:p w14:paraId="44929F6B" w14:textId="77777777" w:rsidR="00C175F5" w:rsidRPr="00A52304" w:rsidRDefault="00C175F5" w:rsidP="00C175F5">
      <w:pPr>
        <w:pStyle w:val="Default"/>
        <w:ind w:left="708"/>
        <w:rPr>
          <w:rFonts w:ascii="Century Gothic" w:hAnsi="Century Gothic"/>
          <w:i/>
          <w:sz w:val="20"/>
          <w:szCs w:val="20"/>
        </w:rPr>
      </w:pPr>
      <w:r w:rsidRPr="00A52304">
        <w:rPr>
          <w:rFonts w:ascii="Century Gothic" w:hAnsi="Century Gothic"/>
          <w:i/>
          <w:iCs/>
          <w:sz w:val="20"/>
          <w:szCs w:val="20"/>
        </w:rPr>
        <w:t xml:space="preserve">https://twitter.com/DesajTunja/status/1278329872738332674?s=20 </w:t>
      </w:r>
    </w:p>
    <w:p w14:paraId="47FA9B85" w14:textId="52FF17EA" w:rsidR="00C175F5" w:rsidRPr="00A52304" w:rsidRDefault="003A7315" w:rsidP="00C175F5">
      <w:pPr>
        <w:pStyle w:val="Default"/>
        <w:ind w:left="708"/>
        <w:rPr>
          <w:rFonts w:ascii="Century Gothic" w:hAnsi="Century Gothic"/>
          <w:i/>
          <w:iCs/>
          <w:sz w:val="20"/>
          <w:szCs w:val="20"/>
        </w:rPr>
      </w:pPr>
      <w:hyperlink r:id="rId14" w:history="1">
        <w:r w:rsidR="00C175F5" w:rsidRPr="00A52304">
          <w:rPr>
            <w:rStyle w:val="Hipervnculo"/>
            <w:rFonts w:ascii="Century Gothic" w:hAnsi="Century Gothic"/>
            <w:i/>
            <w:iCs/>
            <w:sz w:val="20"/>
            <w:szCs w:val="20"/>
          </w:rPr>
          <w:t>https://www.facebook.com/permalink.php?story_fbid=122502766173073&amp;id=109940244095992</w:t>
        </w:r>
      </w:hyperlink>
      <w:r w:rsidR="00C175F5" w:rsidRPr="00A52304">
        <w:rPr>
          <w:rFonts w:ascii="Century Gothic" w:hAnsi="Century Gothic"/>
          <w:i/>
          <w:iCs/>
          <w:sz w:val="20"/>
          <w:szCs w:val="20"/>
        </w:rPr>
        <w:t xml:space="preserve"> </w:t>
      </w:r>
    </w:p>
    <w:p w14:paraId="184B9C54" w14:textId="77777777" w:rsidR="00C175F5" w:rsidRPr="00A52304" w:rsidRDefault="00C175F5" w:rsidP="00C175F5">
      <w:pPr>
        <w:pStyle w:val="Default"/>
        <w:ind w:left="708"/>
        <w:rPr>
          <w:rFonts w:ascii="Century Gothic" w:hAnsi="Century Gothic"/>
          <w:i/>
          <w:sz w:val="20"/>
          <w:szCs w:val="20"/>
        </w:rPr>
      </w:pPr>
    </w:p>
    <w:p w14:paraId="742D1A60" w14:textId="77777777" w:rsidR="00C175F5" w:rsidRPr="00A52304" w:rsidRDefault="00C175F5" w:rsidP="00C175F5">
      <w:pPr>
        <w:pStyle w:val="Default"/>
        <w:ind w:left="708"/>
        <w:jc w:val="both"/>
        <w:rPr>
          <w:rFonts w:ascii="Century Gothic" w:hAnsi="Century Gothic"/>
          <w:i/>
          <w:iCs/>
          <w:sz w:val="20"/>
          <w:szCs w:val="20"/>
        </w:rPr>
      </w:pPr>
      <w:r w:rsidRPr="00A52304">
        <w:rPr>
          <w:rFonts w:ascii="Century Gothic" w:hAnsi="Century Gothic"/>
          <w:i/>
          <w:iCs/>
          <w:sz w:val="20"/>
          <w:szCs w:val="20"/>
        </w:rPr>
        <w:t xml:space="preserve">Luego mediante éstas páginas, el Área de Soporte Tecnológico dio a conocer los correos electrónicos de los Despachos Judiciales de la Seccional Tunja, dentro de los cuales se encuentra el del Centro de Servicios de los Juzgados Administrativos de Tunja. </w:t>
      </w:r>
    </w:p>
    <w:p w14:paraId="1B7FFE4D" w14:textId="77777777" w:rsidR="00C175F5" w:rsidRPr="00A52304" w:rsidRDefault="00C175F5" w:rsidP="00C175F5">
      <w:pPr>
        <w:pStyle w:val="Default"/>
        <w:ind w:left="708"/>
        <w:rPr>
          <w:rFonts w:ascii="Century Gothic" w:hAnsi="Century Gothic"/>
          <w:i/>
          <w:sz w:val="20"/>
          <w:szCs w:val="20"/>
        </w:rPr>
      </w:pPr>
    </w:p>
    <w:p w14:paraId="0159C5A5" w14:textId="77777777" w:rsidR="00C175F5" w:rsidRPr="00A52304" w:rsidRDefault="00C175F5" w:rsidP="00C175F5">
      <w:pPr>
        <w:pStyle w:val="Default"/>
        <w:ind w:left="708"/>
        <w:jc w:val="both"/>
        <w:rPr>
          <w:rFonts w:ascii="Century Gothic" w:hAnsi="Century Gothic"/>
          <w:i/>
          <w:sz w:val="20"/>
          <w:szCs w:val="20"/>
        </w:rPr>
      </w:pPr>
      <w:r w:rsidRPr="00A52304">
        <w:rPr>
          <w:rFonts w:ascii="Century Gothic" w:hAnsi="Century Gothic"/>
          <w:i/>
          <w:iCs/>
          <w:sz w:val="20"/>
          <w:szCs w:val="20"/>
        </w:rPr>
        <w:t xml:space="preserve">https://www.ramajudicial.gov.co/web/direccion-seccional-de-administracion-judicial-de-tunja/-/correos-electronicos-despachos-judiciales-seccional-tunja </w:t>
      </w:r>
    </w:p>
    <w:p w14:paraId="6C000CA7" w14:textId="77777777" w:rsidR="00C175F5" w:rsidRPr="00A52304" w:rsidRDefault="00C175F5" w:rsidP="00C175F5">
      <w:pPr>
        <w:pStyle w:val="Default"/>
        <w:ind w:left="708"/>
        <w:jc w:val="both"/>
        <w:rPr>
          <w:rFonts w:ascii="Century Gothic" w:hAnsi="Century Gothic"/>
          <w:i/>
          <w:sz w:val="20"/>
          <w:szCs w:val="20"/>
        </w:rPr>
      </w:pPr>
      <w:r w:rsidRPr="00A52304">
        <w:rPr>
          <w:rFonts w:ascii="Century Gothic" w:hAnsi="Century Gothic"/>
          <w:i/>
          <w:iCs/>
          <w:sz w:val="20"/>
          <w:szCs w:val="20"/>
        </w:rPr>
        <w:t xml:space="preserve">https://www.facebook.com/109940244095992/posts/138603304563019/ </w:t>
      </w:r>
    </w:p>
    <w:p w14:paraId="61BFF0A6" w14:textId="77777777" w:rsidR="00C175F5" w:rsidRPr="00A52304" w:rsidRDefault="00C175F5" w:rsidP="00C175F5">
      <w:pPr>
        <w:jc w:val="both"/>
        <w:rPr>
          <w:rFonts w:ascii="Century Gothic" w:hAnsi="Century Gothic"/>
          <w:i/>
          <w:iCs/>
          <w:szCs w:val="20"/>
        </w:rPr>
      </w:pPr>
    </w:p>
    <w:p w14:paraId="767564F5" w14:textId="58F247F9" w:rsidR="00C175F5" w:rsidRPr="00A52304" w:rsidRDefault="00C175F5" w:rsidP="7B6B90C4">
      <w:pPr>
        <w:ind w:left="708"/>
        <w:jc w:val="both"/>
        <w:rPr>
          <w:rFonts w:ascii="Century Gothic" w:hAnsi="Century Gothic"/>
          <w:i/>
          <w:iCs/>
        </w:rPr>
      </w:pPr>
      <w:r w:rsidRPr="7B6B90C4">
        <w:rPr>
          <w:rFonts w:ascii="Century Gothic" w:hAnsi="Century Gothic"/>
          <w:i/>
          <w:iCs/>
        </w:rPr>
        <w:t xml:space="preserve">Por parte de esta Coordinación me permito certificar que el Aviso diseñado por el Técnico en Sistemas de la Oficina de Servicios y que se remite como archivo adjunto </w:t>
      </w:r>
      <w:r w:rsidRPr="7B6B90C4">
        <w:rPr>
          <w:rFonts w:ascii="Century Gothic" w:hAnsi="Century Gothic"/>
          <w:b/>
          <w:bCs/>
          <w:i/>
          <w:iCs/>
        </w:rPr>
        <w:t>fue fijado en la puerta de ingreso a los Juzgados Administrativos de Tunja el 01-07-2020 a las 7.40 a.m. y ha permanecido hasta la fecha.</w:t>
      </w:r>
      <w:r w:rsidRPr="7B6B90C4">
        <w:rPr>
          <w:rFonts w:ascii="Century Gothic" w:hAnsi="Century Gothic"/>
          <w:i/>
          <w:iCs/>
        </w:rPr>
        <w:t>”</w:t>
      </w:r>
    </w:p>
    <w:p w14:paraId="7CBE089C" w14:textId="77777777" w:rsidR="006D3349" w:rsidRPr="00A52304" w:rsidRDefault="006D3349" w:rsidP="0004405F">
      <w:pPr>
        <w:tabs>
          <w:tab w:val="left" w:pos="2431"/>
        </w:tabs>
        <w:spacing w:line="276" w:lineRule="auto"/>
        <w:jc w:val="both"/>
        <w:rPr>
          <w:rFonts w:ascii="Century Gothic" w:hAnsi="Century Gothic"/>
          <w:sz w:val="22"/>
          <w:szCs w:val="22"/>
        </w:rPr>
      </w:pPr>
    </w:p>
    <w:p w14:paraId="074F9751" w14:textId="77777777" w:rsidR="00FE7381" w:rsidRPr="00A52304" w:rsidRDefault="00FE7381" w:rsidP="0004405F">
      <w:pPr>
        <w:tabs>
          <w:tab w:val="left" w:pos="2431"/>
        </w:tabs>
        <w:spacing w:line="276" w:lineRule="auto"/>
        <w:jc w:val="both"/>
        <w:rPr>
          <w:rFonts w:ascii="Century Gothic" w:hAnsi="Century Gothic"/>
          <w:sz w:val="22"/>
          <w:szCs w:val="22"/>
        </w:rPr>
      </w:pPr>
    </w:p>
    <w:p w14:paraId="18338BE8" w14:textId="18602979" w:rsidR="00C175F5" w:rsidRPr="00A52304" w:rsidRDefault="00C175F5" w:rsidP="00C175F5">
      <w:pPr>
        <w:pStyle w:val="Default"/>
        <w:spacing w:line="276" w:lineRule="auto"/>
        <w:jc w:val="both"/>
        <w:rPr>
          <w:rFonts w:ascii="Century Gothic" w:hAnsi="Century Gothic"/>
          <w:i/>
          <w:sz w:val="20"/>
          <w:szCs w:val="20"/>
        </w:rPr>
      </w:pPr>
      <w:r w:rsidRPr="00A52304">
        <w:rPr>
          <w:rFonts w:ascii="Century Gothic" w:hAnsi="Century Gothic"/>
          <w:sz w:val="22"/>
          <w:szCs w:val="22"/>
        </w:rPr>
        <w:t xml:space="preserve">Igualmente, refirió que el Juzgado Doce Administrativo del Circuito Judicial de Tunja, mediante el micrositio destinado en la página de la Rama Judicial, publicó el 1 de julio de 2020: </w:t>
      </w:r>
      <w:r w:rsidRPr="00A52304">
        <w:rPr>
          <w:rFonts w:ascii="Century Gothic" w:hAnsi="Century Gothic"/>
          <w:i/>
          <w:sz w:val="22"/>
          <w:szCs w:val="22"/>
        </w:rPr>
        <w:t xml:space="preserve">“(…) 5. </w:t>
      </w:r>
      <w:r w:rsidRPr="00A52304">
        <w:rPr>
          <w:rFonts w:ascii="Century Gothic" w:hAnsi="Century Gothic"/>
          <w:bCs/>
          <w:i/>
          <w:iCs/>
          <w:sz w:val="20"/>
          <w:szCs w:val="20"/>
        </w:rPr>
        <w:t>RADICACIÓN DE MEMORIALES Y CORRESPON</w:t>
      </w:r>
      <w:r w:rsidR="00D55643" w:rsidRPr="00A52304">
        <w:rPr>
          <w:rFonts w:ascii="Century Gothic" w:hAnsi="Century Gothic"/>
          <w:bCs/>
          <w:i/>
          <w:iCs/>
          <w:sz w:val="20"/>
          <w:szCs w:val="20"/>
        </w:rPr>
        <w:t>DENCIA DE PROCESOS ORDINARIOS, Ú</w:t>
      </w:r>
      <w:r w:rsidRPr="00A52304">
        <w:rPr>
          <w:rFonts w:ascii="Century Gothic" w:hAnsi="Century Gothic"/>
          <w:bCs/>
          <w:i/>
          <w:iCs/>
          <w:sz w:val="20"/>
          <w:szCs w:val="20"/>
        </w:rPr>
        <w:t xml:space="preserve">NICAMENTE EN EL SIGUIENTE CORREO: </w:t>
      </w:r>
      <w:hyperlink r:id="rId15" w:history="1">
        <w:r w:rsidRPr="00A52304">
          <w:rPr>
            <w:rStyle w:val="Hipervnculo"/>
            <w:rFonts w:ascii="Century Gothic" w:hAnsi="Century Gothic"/>
            <w:i/>
            <w:sz w:val="20"/>
            <w:szCs w:val="20"/>
          </w:rPr>
          <w:t>correspondenciajadmtun@cendoj.ramajudicial.gov.co</w:t>
        </w:r>
      </w:hyperlink>
      <w:r w:rsidRPr="00A52304">
        <w:rPr>
          <w:rFonts w:ascii="Century Gothic" w:hAnsi="Century Gothic"/>
          <w:i/>
          <w:sz w:val="20"/>
          <w:szCs w:val="20"/>
        </w:rPr>
        <w:t xml:space="preserve"> (…)”.</w:t>
      </w:r>
    </w:p>
    <w:p w14:paraId="3363663D" w14:textId="77777777" w:rsidR="00C175F5" w:rsidRPr="00A52304" w:rsidRDefault="00C175F5" w:rsidP="000611E1">
      <w:pPr>
        <w:pStyle w:val="Default"/>
        <w:spacing w:line="276" w:lineRule="auto"/>
        <w:jc w:val="both"/>
        <w:rPr>
          <w:rFonts w:ascii="Century Gothic" w:hAnsi="Century Gothic"/>
          <w:i/>
          <w:sz w:val="22"/>
          <w:szCs w:val="22"/>
        </w:rPr>
      </w:pPr>
    </w:p>
    <w:p w14:paraId="56ABCF10" w14:textId="7706E015" w:rsidR="00C175F5" w:rsidRPr="00A52304" w:rsidRDefault="00C175F5" w:rsidP="000611E1">
      <w:pPr>
        <w:pStyle w:val="Default"/>
        <w:spacing w:line="276" w:lineRule="auto"/>
        <w:jc w:val="both"/>
        <w:rPr>
          <w:rFonts w:ascii="Century Gothic" w:hAnsi="Century Gothic"/>
          <w:sz w:val="22"/>
          <w:szCs w:val="22"/>
        </w:rPr>
      </w:pPr>
      <w:r w:rsidRPr="7B6B90C4">
        <w:rPr>
          <w:rFonts w:ascii="Century Gothic" w:hAnsi="Century Gothic"/>
          <w:sz w:val="22"/>
          <w:szCs w:val="22"/>
        </w:rPr>
        <w:t xml:space="preserve">Finalmente acotó que los correos referidos por el apoderado no están, ni estuvieron destinados para la recepción de correspondencia, pues todo </w:t>
      </w:r>
      <w:r w:rsidR="00B20042" w:rsidRPr="7B6B90C4">
        <w:rPr>
          <w:rFonts w:ascii="Century Gothic" w:hAnsi="Century Gothic"/>
          <w:sz w:val="22"/>
          <w:szCs w:val="22"/>
        </w:rPr>
        <w:t>debía</w:t>
      </w:r>
      <w:r w:rsidRPr="7B6B90C4">
        <w:rPr>
          <w:rFonts w:ascii="Century Gothic" w:hAnsi="Century Gothic"/>
          <w:sz w:val="22"/>
          <w:szCs w:val="22"/>
        </w:rPr>
        <w:t xml:space="preserve"> canalizarse a través de los correos </w:t>
      </w:r>
      <w:r w:rsidR="00D55643" w:rsidRPr="7B6B90C4">
        <w:rPr>
          <w:rFonts w:ascii="Century Gothic" w:hAnsi="Century Gothic"/>
          <w:sz w:val="22"/>
          <w:szCs w:val="22"/>
        </w:rPr>
        <w:t>dispuestos para el efecto, que</w:t>
      </w:r>
      <w:r w:rsidRPr="7B6B90C4">
        <w:rPr>
          <w:rFonts w:ascii="Century Gothic" w:hAnsi="Century Gothic"/>
          <w:sz w:val="22"/>
          <w:szCs w:val="22"/>
        </w:rPr>
        <w:t xml:space="preserve"> fueron debidamente publicitados por diferentes medios de comunicación, los cuales están al alcance de todos los usuarios de</w:t>
      </w:r>
      <w:r w:rsidR="00D55643" w:rsidRPr="7B6B90C4">
        <w:rPr>
          <w:rFonts w:ascii="Century Gothic" w:hAnsi="Century Gothic"/>
          <w:sz w:val="22"/>
          <w:szCs w:val="22"/>
        </w:rPr>
        <w:t xml:space="preserve"> la administración de j</w:t>
      </w:r>
      <w:r w:rsidR="00B20042" w:rsidRPr="7B6B90C4">
        <w:rPr>
          <w:rFonts w:ascii="Century Gothic" w:hAnsi="Century Gothic"/>
          <w:sz w:val="22"/>
          <w:szCs w:val="22"/>
        </w:rPr>
        <w:t xml:space="preserve">usticia, por lo que no </w:t>
      </w:r>
      <w:r w:rsidR="00D55643" w:rsidRPr="7B6B90C4">
        <w:rPr>
          <w:rFonts w:ascii="Century Gothic" w:hAnsi="Century Gothic"/>
          <w:sz w:val="22"/>
          <w:szCs w:val="22"/>
        </w:rPr>
        <w:t>era</w:t>
      </w:r>
      <w:r w:rsidRPr="7B6B90C4">
        <w:rPr>
          <w:rFonts w:ascii="Century Gothic" w:hAnsi="Century Gothic"/>
          <w:sz w:val="22"/>
          <w:szCs w:val="22"/>
        </w:rPr>
        <w:t xml:space="preserve"> posible tener por presentado el recurso el 14 de julio </w:t>
      </w:r>
      <w:r w:rsidR="00B20042" w:rsidRPr="7B6B90C4">
        <w:rPr>
          <w:rFonts w:ascii="Century Gothic" w:hAnsi="Century Gothic"/>
          <w:sz w:val="22"/>
          <w:szCs w:val="22"/>
        </w:rPr>
        <w:t xml:space="preserve">de 2020, </w:t>
      </w:r>
      <w:r w:rsidR="00D55643" w:rsidRPr="7B6B90C4">
        <w:rPr>
          <w:rFonts w:ascii="Century Gothic" w:hAnsi="Century Gothic"/>
          <w:sz w:val="22"/>
          <w:szCs w:val="22"/>
        </w:rPr>
        <w:t>como lo pretendía</w:t>
      </w:r>
      <w:r w:rsidRPr="7B6B90C4">
        <w:rPr>
          <w:rFonts w:ascii="Century Gothic" w:hAnsi="Century Gothic"/>
          <w:sz w:val="22"/>
          <w:szCs w:val="22"/>
        </w:rPr>
        <w:t xml:space="preserve"> el actor, pues en los dos correos referidos por este, no se reporta</w:t>
      </w:r>
      <w:r w:rsidR="00D55643" w:rsidRPr="7B6B90C4">
        <w:rPr>
          <w:rFonts w:ascii="Century Gothic" w:hAnsi="Century Gothic"/>
          <w:sz w:val="22"/>
          <w:szCs w:val="22"/>
        </w:rPr>
        <w:t>ba</w:t>
      </w:r>
      <w:r w:rsidRPr="7B6B90C4">
        <w:rPr>
          <w:rFonts w:ascii="Century Gothic" w:hAnsi="Century Gothic"/>
          <w:sz w:val="22"/>
          <w:szCs w:val="22"/>
        </w:rPr>
        <w:t xml:space="preserve"> ningún recibido de</w:t>
      </w:r>
      <w:r w:rsidR="00B20042" w:rsidRPr="7B6B90C4">
        <w:rPr>
          <w:rFonts w:ascii="Century Gothic" w:hAnsi="Century Gothic"/>
          <w:sz w:val="22"/>
          <w:szCs w:val="22"/>
        </w:rPr>
        <w:t>l</w:t>
      </w:r>
      <w:r w:rsidRPr="7B6B90C4">
        <w:rPr>
          <w:rFonts w:ascii="Century Gothic" w:hAnsi="Century Gothic"/>
          <w:sz w:val="22"/>
          <w:szCs w:val="22"/>
        </w:rPr>
        <w:t xml:space="preserve"> mismo, teniendo en cuenta que los dos generan respuesta automática de no aceptación de correspondencia y brinda</w:t>
      </w:r>
      <w:r w:rsidR="00D55643" w:rsidRPr="7B6B90C4">
        <w:rPr>
          <w:rFonts w:ascii="Century Gothic" w:hAnsi="Century Gothic"/>
          <w:sz w:val="22"/>
          <w:szCs w:val="22"/>
        </w:rPr>
        <w:t>ron</w:t>
      </w:r>
      <w:r w:rsidRPr="7B6B90C4">
        <w:rPr>
          <w:rFonts w:ascii="Century Gothic" w:hAnsi="Century Gothic"/>
          <w:sz w:val="22"/>
          <w:szCs w:val="22"/>
        </w:rPr>
        <w:t xml:space="preserve"> información de los canales correspondiente</w:t>
      </w:r>
      <w:r w:rsidR="00D55643" w:rsidRPr="7B6B90C4">
        <w:rPr>
          <w:rFonts w:ascii="Century Gothic" w:hAnsi="Century Gothic"/>
          <w:sz w:val="22"/>
          <w:szCs w:val="22"/>
        </w:rPr>
        <w:t>s</w:t>
      </w:r>
      <w:r w:rsidR="76E65AD6" w:rsidRPr="7B6B90C4">
        <w:rPr>
          <w:rFonts w:ascii="Century Gothic" w:hAnsi="Century Gothic"/>
          <w:sz w:val="22"/>
          <w:szCs w:val="22"/>
        </w:rPr>
        <w:t>,</w:t>
      </w:r>
      <w:r w:rsidRPr="7B6B90C4">
        <w:rPr>
          <w:rFonts w:ascii="Century Gothic" w:hAnsi="Century Gothic"/>
          <w:sz w:val="22"/>
          <w:szCs w:val="22"/>
        </w:rPr>
        <w:t xml:space="preserve"> según la actuación que se requiera, pues el correo </w:t>
      </w:r>
      <w:hyperlink r:id="rId16">
        <w:r w:rsidR="00B20042" w:rsidRPr="7B6B90C4">
          <w:rPr>
            <w:rStyle w:val="Hipervnculo"/>
            <w:rFonts w:ascii="Century Gothic" w:hAnsi="Century Gothic"/>
            <w:sz w:val="22"/>
            <w:szCs w:val="22"/>
          </w:rPr>
          <w:t>j12admintun@cendoj.ramajudicial.gov.co</w:t>
        </w:r>
      </w:hyperlink>
      <w:r w:rsidR="00B20042" w:rsidRPr="7B6B90C4">
        <w:rPr>
          <w:rFonts w:ascii="Century Gothic" w:hAnsi="Century Gothic"/>
          <w:sz w:val="22"/>
          <w:szCs w:val="22"/>
        </w:rPr>
        <w:t xml:space="preserve">, </w:t>
      </w:r>
      <w:r w:rsidRPr="7B6B90C4">
        <w:rPr>
          <w:rFonts w:ascii="Century Gothic" w:hAnsi="Century Gothic"/>
          <w:sz w:val="22"/>
          <w:szCs w:val="22"/>
        </w:rPr>
        <w:t xml:space="preserve"> si bien </w:t>
      </w:r>
      <w:r w:rsidR="00B20042" w:rsidRPr="7B6B90C4">
        <w:rPr>
          <w:rFonts w:ascii="Century Gothic" w:hAnsi="Century Gothic"/>
          <w:sz w:val="22"/>
          <w:szCs w:val="22"/>
        </w:rPr>
        <w:t>está</w:t>
      </w:r>
      <w:r w:rsidRPr="7B6B90C4">
        <w:rPr>
          <w:rFonts w:ascii="Century Gothic" w:hAnsi="Century Gothic"/>
          <w:sz w:val="22"/>
          <w:szCs w:val="22"/>
        </w:rPr>
        <w:t xml:space="preserve"> registrado para utilización del juzgado, tan solo se canaliza lo recepcionado por el centro de servicios y el correo </w:t>
      </w:r>
      <w:hyperlink r:id="rId17">
        <w:r w:rsidR="00B20042" w:rsidRPr="7B6B90C4">
          <w:rPr>
            <w:rStyle w:val="Hipervnculo"/>
            <w:rFonts w:ascii="Century Gothic" w:hAnsi="Century Gothic"/>
            <w:sz w:val="22"/>
            <w:szCs w:val="22"/>
          </w:rPr>
          <w:t>jadmin12@notificacionesrj.gov.co</w:t>
        </w:r>
      </w:hyperlink>
      <w:r w:rsidR="00B20042" w:rsidRPr="7B6B90C4">
        <w:rPr>
          <w:rFonts w:ascii="Century Gothic" w:hAnsi="Century Gothic"/>
          <w:sz w:val="22"/>
          <w:szCs w:val="22"/>
        </w:rPr>
        <w:t xml:space="preserve">, </w:t>
      </w:r>
      <w:r w:rsidRPr="7B6B90C4">
        <w:rPr>
          <w:rFonts w:ascii="Century Gothic" w:hAnsi="Century Gothic"/>
          <w:sz w:val="22"/>
          <w:szCs w:val="22"/>
        </w:rPr>
        <w:t xml:space="preserve"> es exclusivo para notificaciones judiciales.</w:t>
      </w:r>
    </w:p>
    <w:p w14:paraId="136CB5E0" w14:textId="77777777" w:rsidR="00FE7381" w:rsidRPr="00A52304" w:rsidRDefault="00FE7381" w:rsidP="000611E1">
      <w:pPr>
        <w:pStyle w:val="Default"/>
        <w:spacing w:line="276" w:lineRule="auto"/>
        <w:jc w:val="both"/>
        <w:rPr>
          <w:rFonts w:ascii="Century Gothic" w:hAnsi="Century Gothic"/>
          <w:b/>
          <w:sz w:val="22"/>
          <w:szCs w:val="22"/>
        </w:rPr>
      </w:pPr>
    </w:p>
    <w:p w14:paraId="1CD228DA" w14:textId="31E989B2" w:rsidR="003B41C8" w:rsidRPr="00A52304" w:rsidRDefault="0004405F" w:rsidP="003B41C8">
      <w:pPr>
        <w:tabs>
          <w:tab w:val="left" w:pos="2431"/>
        </w:tabs>
        <w:spacing w:line="276" w:lineRule="auto"/>
        <w:jc w:val="center"/>
        <w:rPr>
          <w:rFonts w:ascii="Century Gothic" w:hAnsi="Century Gothic"/>
          <w:b/>
          <w:sz w:val="22"/>
          <w:szCs w:val="22"/>
        </w:rPr>
      </w:pPr>
      <w:r w:rsidRPr="00A52304">
        <w:rPr>
          <w:rFonts w:ascii="Century Gothic" w:hAnsi="Century Gothic"/>
          <w:b/>
          <w:sz w:val="22"/>
          <w:szCs w:val="22"/>
        </w:rPr>
        <w:t xml:space="preserve">III. </w:t>
      </w:r>
      <w:r w:rsidR="003B41C8" w:rsidRPr="00A52304">
        <w:rPr>
          <w:rFonts w:ascii="Century Gothic" w:hAnsi="Century Gothic"/>
          <w:b/>
          <w:sz w:val="22"/>
          <w:szCs w:val="22"/>
        </w:rPr>
        <w:t>RECURSO DE QUEJA</w:t>
      </w:r>
    </w:p>
    <w:p w14:paraId="29656DF3" w14:textId="77777777" w:rsidR="003B41C8" w:rsidRPr="00A52304" w:rsidRDefault="003B41C8" w:rsidP="003B41C8">
      <w:pPr>
        <w:tabs>
          <w:tab w:val="left" w:pos="2431"/>
        </w:tabs>
        <w:spacing w:line="276" w:lineRule="auto"/>
        <w:jc w:val="both"/>
        <w:rPr>
          <w:rFonts w:ascii="Century Gothic" w:hAnsi="Century Gothic"/>
          <w:sz w:val="22"/>
          <w:szCs w:val="22"/>
        </w:rPr>
      </w:pPr>
    </w:p>
    <w:p w14:paraId="1F69DE8C" w14:textId="618FC0F8" w:rsidR="003B41C8" w:rsidRPr="00A52304" w:rsidRDefault="003B41C8" w:rsidP="00E22896">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lastRenderedPageBreak/>
        <w:t xml:space="preserve">El apoderado de la parte demandante, </w:t>
      </w:r>
      <w:r w:rsidR="00231607" w:rsidRPr="00A52304">
        <w:rPr>
          <w:rFonts w:ascii="Century Gothic" w:hAnsi="Century Gothic"/>
          <w:sz w:val="22"/>
          <w:szCs w:val="22"/>
        </w:rPr>
        <w:t>el 9 de septiembre de 2020</w:t>
      </w:r>
      <w:r w:rsidRPr="00A52304">
        <w:rPr>
          <w:rFonts w:ascii="Century Gothic" w:hAnsi="Century Gothic"/>
          <w:sz w:val="22"/>
          <w:szCs w:val="22"/>
        </w:rPr>
        <w:t>, interpuso recurso de reposición y en subsidio el de queja</w:t>
      </w:r>
      <w:r w:rsidR="00E22896" w:rsidRPr="00A52304">
        <w:rPr>
          <w:rFonts w:ascii="Century Gothic" w:hAnsi="Century Gothic"/>
          <w:sz w:val="22"/>
          <w:szCs w:val="22"/>
        </w:rPr>
        <w:t>, al tenor de los artículos 352 y 323 del CGP</w:t>
      </w:r>
      <w:r w:rsidR="00171A43" w:rsidRPr="00A52304">
        <w:rPr>
          <w:rFonts w:ascii="Century Gothic" w:hAnsi="Century Gothic"/>
          <w:sz w:val="22"/>
          <w:szCs w:val="22"/>
        </w:rPr>
        <w:t>, para</w:t>
      </w:r>
      <w:r w:rsidRPr="00A52304">
        <w:rPr>
          <w:rFonts w:ascii="Century Gothic" w:hAnsi="Century Gothic"/>
          <w:sz w:val="22"/>
          <w:szCs w:val="22"/>
        </w:rPr>
        <w:t xml:space="preserve"> que se revoque el auto del </w:t>
      </w:r>
      <w:r w:rsidR="00231607" w:rsidRPr="00A52304">
        <w:rPr>
          <w:rFonts w:ascii="Century Gothic" w:hAnsi="Century Gothic"/>
          <w:sz w:val="22"/>
          <w:szCs w:val="22"/>
        </w:rPr>
        <w:t>4 de septiembre</w:t>
      </w:r>
      <w:r w:rsidRPr="00A52304">
        <w:rPr>
          <w:rFonts w:ascii="Century Gothic" w:hAnsi="Century Gothic"/>
          <w:sz w:val="22"/>
          <w:szCs w:val="22"/>
        </w:rPr>
        <w:t xml:space="preserve"> de 2020 y en su lugar se conceda el recurso de apelación en contra</w:t>
      </w:r>
      <w:r w:rsidR="00231607" w:rsidRPr="00A52304">
        <w:rPr>
          <w:rFonts w:ascii="Century Gothic" w:hAnsi="Century Gothic"/>
          <w:sz w:val="22"/>
          <w:szCs w:val="22"/>
        </w:rPr>
        <w:t xml:space="preserve"> de la sentencia del 14 de mayo de 2020</w:t>
      </w:r>
      <w:r w:rsidRPr="00A52304">
        <w:rPr>
          <w:rFonts w:ascii="Century Gothic" w:hAnsi="Century Gothic"/>
          <w:sz w:val="22"/>
          <w:szCs w:val="22"/>
        </w:rPr>
        <w:t>.</w:t>
      </w:r>
    </w:p>
    <w:p w14:paraId="461B1086" w14:textId="77777777" w:rsidR="00231607" w:rsidRPr="00A52304" w:rsidRDefault="00231607" w:rsidP="00E22896">
      <w:pPr>
        <w:tabs>
          <w:tab w:val="left" w:pos="2431"/>
        </w:tabs>
        <w:spacing w:line="276" w:lineRule="auto"/>
        <w:jc w:val="both"/>
        <w:rPr>
          <w:rFonts w:ascii="Century Gothic" w:hAnsi="Century Gothic"/>
          <w:sz w:val="22"/>
          <w:szCs w:val="22"/>
        </w:rPr>
      </w:pPr>
    </w:p>
    <w:p w14:paraId="7085096E" w14:textId="1F22AA87" w:rsidR="00231607" w:rsidRPr="00A52304" w:rsidRDefault="00231607" w:rsidP="00E22896">
      <w:pPr>
        <w:spacing w:line="276" w:lineRule="auto"/>
        <w:jc w:val="both"/>
        <w:rPr>
          <w:rFonts w:ascii="Century Gothic" w:eastAsiaTheme="minorHAnsi" w:hAnsi="Century Gothic" w:cs="BookmanOldStyle"/>
          <w:color w:val="000000"/>
          <w:sz w:val="22"/>
          <w:szCs w:val="22"/>
          <w:lang w:val="es-CO" w:eastAsia="en-US"/>
        </w:rPr>
      </w:pPr>
      <w:r w:rsidRPr="00A52304">
        <w:rPr>
          <w:rFonts w:ascii="Century Gothic" w:hAnsi="Century Gothic"/>
          <w:sz w:val="22"/>
          <w:szCs w:val="22"/>
        </w:rPr>
        <w:t xml:space="preserve">Realizó un recuento de los antecedentes procesales, para enfatizar que el </w:t>
      </w:r>
      <w:r w:rsidRPr="00A52304">
        <w:rPr>
          <w:rFonts w:ascii="Century Gothic" w:eastAsiaTheme="minorHAnsi" w:hAnsi="Century Gothic" w:cs="BookmanOldStyle"/>
          <w:sz w:val="22"/>
          <w:szCs w:val="22"/>
          <w:lang w:val="es-CO" w:eastAsia="en-US"/>
        </w:rPr>
        <w:t>14 de julio de 2020, interpuso recurs</w:t>
      </w:r>
      <w:r w:rsidR="00D55643" w:rsidRPr="00A52304">
        <w:rPr>
          <w:rFonts w:ascii="Century Gothic" w:eastAsiaTheme="minorHAnsi" w:hAnsi="Century Gothic" w:cs="BookmanOldStyle"/>
          <w:sz w:val="22"/>
          <w:szCs w:val="22"/>
          <w:lang w:val="es-CO" w:eastAsia="en-US"/>
        </w:rPr>
        <w:t>o de apelación en contra de la sentencia de primera i</w:t>
      </w:r>
      <w:r w:rsidRPr="00A52304">
        <w:rPr>
          <w:rFonts w:ascii="Century Gothic" w:eastAsiaTheme="minorHAnsi" w:hAnsi="Century Gothic" w:cs="BookmanOldStyle"/>
          <w:sz w:val="22"/>
          <w:szCs w:val="22"/>
          <w:lang w:val="es-CO" w:eastAsia="en-US"/>
        </w:rPr>
        <w:t xml:space="preserve">nstancia de fecha 14 de mayo de 2020 que negó las pretensiones de la demanda dentro del proceso de la referencia y que fue enviado a los siguientes correos electrónicos: </w:t>
      </w:r>
      <w:hyperlink r:id="rId18" w:history="1">
        <w:r w:rsidRPr="00A52304">
          <w:rPr>
            <w:rStyle w:val="Hipervnculo"/>
            <w:rFonts w:ascii="Century Gothic" w:eastAsiaTheme="minorHAnsi" w:hAnsi="Century Gothic" w:cs="BookmanOldStyle"/>
            <w:sz w:val="22"/>
            <w:szCs w:val="22"/>
            <w:lang w:val="es-CO" w:eastAsia="en-US"/>
          </w:rPr>
          <w:t>J12admintun@cendoj.ramajudicial.gov.co</w:t>
        </w:r>
      </w:hyperlink>
      <w:r w:rsidRPr="00A52304">
        <w:rPr>
          <w:rFonts w:ascii="Century Gothic" w:eastAsiaTheme="minorHAnsi" w:hAnsi="Century Gothic" w:cs="BookmanOldStyle"/>
          <w:color w:val="0000FF"/>
          <w:sz w:val="22"/>
          <w:szCs w:val="22"/>
          <w:lang w:val="es-CO" w:eastAsia="en-US"/>
        </w:rPr>
        <w:t xml:space="preserve"> y </w:t>
      </w:r>
      <w:hyperlink r:id="rId19" w:history="1">
        <w:r w:rsidRPr="00A52304">
          <w:rPr>
            <w:rStyle w:val="Hipervnculo"/>
            <w:rFonts w:ascii="Century Gothic" w:eastAsiaTheme="minorHAnsi" w:hAnsi="Century Gothic" w:cs="BookmanOldStyle"/>
            <w:sz w:val="22"/>
            <w:szCs w:val="22"/>
            <w:lang w:val="es-CO" w:eastAsia="en-US"/>
          </w:rPr>
          <w:t>Jadmin12@notificacionesrj.gov.co</w:t>
        </w:r>
      </w:hyperlink>
      <w:r w:rsidRPr="00A52304">
        <w:rPr>
          <w:rFonts w:ascii="Century Gothic" w:eastAsiaTheme="minorHAnsi" w:hAnsi="Century Gothic" w:cs="BookmanOldStyle"/>
          <w:color w:val="0000FF"/>
          <w:sz w:val="22"/>
          <w:szCs w:val="22"/>
          <w:lang w:val="es-CO" w:eastAsia="en-US"/>
        </w:rPr>
        <w:t xml:space="preserve">, </w:t>
      </w:r>
      <w:r w:rsidRPr="00A52304">
        <w:rPr>
          <w:rFonts w:ascii="Century Gothic" w:eastAsiaTheme="minorHAnsi" w:hAnsi="Century Gothic" w:cs="BookmanOldStyle"/>
          <w:sz w:val="22"/>
          <w:szCs w:val="22"/>
          <w:lang w:val="es-CO" w:eastAsia="en-US"/>
        </w:rPr>
        <w:t xml:space="preserve">por ser los </w:t>
      </w:r>
      <w:r w:rsidRPr="00A52304">
        <w:rPr>
          <w:rFonts w:ascii="Century Gothic" w:eastAsiaTheme="minorHAnsi" w:hAnsi="Century Gothic" w:cs="BookmanOldStyle"/>
          <w:color w:val="000000"/>
          <w:sz w:val="22"/>
          <w:szCs w:val="22"/>
          <w:lang w:val="es-CO" w:eastAsia="en-US"/>
        </w:rPr>
        <w:t>correos electrónicos del Juzgado 12 Administrativo del Circ</w:t>
      </w:r>
      <w:r w:rsidR="00D55643" w:rsidRPr="00A52304">
        <w:rPr>
          <w:rFonts w:ascii="Century Gothic" w:eastAsiaTheme="minorHAnsi" w:hAnsi="Century Gothic" w:cs="BookmanOldStyle"/>
          <w:color w:val="000000"/>
          <w:sz w:val="22"/>
          <w:szCs w:val="22"/>
          <w:lang w:val="es-CO" w:eastAsia="en-US"/>
        </w:rPr>
        <w:t>uito de Tunja tal y como aparecía</w:t>
      </w:r>
      <w:r w:rsidRPr="00A52304">
        <w:rPr>
          <w:rFonts w:ascii="Century Gothic" w:eastAsiaTheme="minorHAnsi" w:hAnsi="Century Gothic" w:cs="BookmanOldStyle"/>
          <w:color w:val="000000"/>
          <w:sz w:val="22"/>
          <w:szCs w:val="22"/>
          <w:lang w:val="es-CO" w:eastAsia="en-US"/>
        </w:rPr>
        <w:t xml:space="preserve"> en la plataforma de la página web de la Rama Judicial.</w:t>
      </w:r>
    </w:p>
    <w:p w14:paraId="0A8EE617" w14:textId="77777777" w:rsidR="00BF50EB" w:rsidRPr="00A52304" w:rsidRDefault="00BF50EB" w:rsidP="00E22896">
      <w:pPr>
        <w:spacing w:line="276" w:lineRule="auto"/>
        <w:jc w:val="both"/>
        <w:rPr>
          <w:rFonts w:ascii="Century Gothic" w:eastAsiaTheme="minorHAnsi" w:hAnsi="Century Gothic" w:cs="BookmanOldStyle"/>
          <w:color w:val="000000"/>
          <w:sz w:val="22"/>
          <w:szCs w:val="22"/>
          <w:lang w:val="es-CO" w:eastAsia="en-US"/>
        </w:rPr>
      </w:pPr>
    </w:p>
    <w:p w14:paraId="271DAF90" w14:textId="73F27B10" w:rsidR="00BF50EB" w:rsidRPr="00A52304" w:rsidRDefault="00BF50EB" w:rsidP="00E22896">
      <w:pPr>
        <w:spacing w:line="276" w:lineRule="auto"/>
        <w:jc w:val="both"/>
        <w:rPr>
          <w:rFonts w:ascii="Century Gothic" w:eastAsiaTheme="minorHAnsi" w:hAnsi="Century Gothic" w:cs="BookmanOldStyle"/>
          <w:color w:val="000000"/>
          <w:sz w:val="22"/>
          <w:szCs w:val="22"/>
          <w:lang w:val="es-CO" w:eastAsia="en-US"/>
        </w:rPr>
      </w:pPr>
      <w:r w:rsidRPr="00A52304">
        <w:rPr>
          <w:rFonts w:ascii="Century Gothic" w:eastAsiaTheme="minorHAnsi" w:hAnsi="Century Gothic" w:cs="BookmanOldStyle"/>
          <w:color w:val="000000"/>
          <w:sz w:val="22"/>
          <w:szCs w:val="22"/>
          <w:lang w:val="es-CO" w:eastAsia="en-US"/>
        </w:rPr>
        <w:t xml:space="preserve">De igual manera señaló que  el </w:t>
      </w:r>
      <w:r w:rsidRPr="00A52304">
        <w:rPr>
          <w:rFonts w:ascii="Century Gothic" w:eastAsiaTheme="minorHAnsi" w:hAnsi="Century Gothic" w:cs="BookmanOldStyle"/>
          <w:sz w:val="22"/>
          <w:szCs w:val="22"/>
          <w:lang w:val="es-CO" w:eastAsia="en-US"/>
        </w:rPr>
        <w:t xml:space="preserve">14 y 15 de julio de 2020, intentó comunicación con el Juzgado al abonado telefónico 0387430692, con el fin de verificar la recepción del correo y solo </w:t>
      </w:r>
      <w:r w:rsidRPr="00A52304">
        <w:rPr>
          <w:rFonts w:ascii="Century Gothic" w:eastAsiaTheme="minorHAnsi" w:hAnsi="Century Gothic" w:cs="BookmanOldStyle"/>
          <w:color w:val="000000"/>
          <w:sz w:val="22"/>
          <w:szCs w:val="22"/>
          <w:lang w:val="es-CO" w:eastAsia="en-US"/>
        </w:rPr>
        <w:t>hasta el día 16 de julio de 2020 se logró comunicación con un funcionario del Juzgado, quien manifestó que el correo electrónico al cual se d</w:t>
      </w:r>
      <w:r w:rsidR="00D55643" w:rsidRPr="00A52304">
        <w:rPr>
          <w:rFonts w:ascii="Century Gothic" w:eastAsiaTheme="minorHAnsi" w:hAnsi="Century Gothic" w:cs="BookmanOldStyle"/>
          <w:color w:val="000000"/>
          <w:sz w:val="22"/>
          <w:szCs w:val="22"/>
          <w:lang w:val="es-CO" w:eastAsia="en-US"/>
        </w:rPr>
        <w:t>ebió haber enviado el recurso era</w:t>
      </w:r>
      <w:r w:rsidRPr="00A52304">
        <w:rPr>
          <w:rFonts w:ascii="Century Gothic" w:eastAsiaTheme="minorHAnsi" w:hAnsi="Century Gothic" w:cs="BookmanOldStyle"/>
          <w:color w:val="000000"/>
          <w:sz w:val="22"/>
          <w:szCs w:val="22"/>
          <w:lang w:val="es-CO" w:eastAsia="en-US"/>
        </w:rPr>
        <w:t xml:space="preserve"> </w:t>
      </w:r>
      <w:hyperlink r:id="rId20" w:history="1">
        <w:r w:rsidRPr="00A52304">
          <w:rPr>
            <w:rStyle w:val="Hipervnculo"/>
            <w:rFonts w:ascii="Century Gothic" w:eastAsiaTheme="minorHAnsi" w:hAnsi="Century Gothic" w:cs="BookmanOldStyle"/>
            <w:sz w:val="22"/>
            <w:szCs w:val="22"/>
            <w:lang w:val="es-CO" w:eastAsia="en-US"/>
          </w:rPr>
          <w:t>correspondenciajadmtun@cendoj.ramajudicial.gov.co</w:t>
        </w:r>
      </w:hyperlink>
      <w:r w:rsidRPr="00A52304">
        <w:rPr>
          <w:rFonts w:ascii="Century Gothic" w:eastAsiaTheme="minorHAnsi" w:hAnsi="Century Gothic" w:cs="BookmanOldStyle"/>
          <w:color w:val="000000"/>
          <w:sz w:val="22"/>
          <w:szCs w:val="22"/>
          <w:lang w:val="es-CO" w:eastAsia="en-US"/>
        </w:rPr>
        <w:t>, un nuevo correo electrónico que creó la Oficina de Servicios de los Juzgados Administrativos de Tunja para la recepción de memoriales.</w:t>
      </w:r>
    </w:p>
    <w:p w14:paraId="1E202A6E" w14:textId="77777777" w:rsidR="00AF3B35" w:rsidRPr="00A52304" w:rsidRDefault="00AF3B35" w:rsidP="00E22896">
      <w:pPr>
        <w:spacing w:line="276" w:lineRule="auto"/>
        <w:jc w:val="both"/>
        <w:rPr>
          <w:rFonts w:ascii="Century Gothic" w:eastAsiaTheme="minorHAnsi" w:hAnsi="Century Gothic" w:cs="BookmanOldStyle"/>
          <w:color w:val="000000"/>
          <w:sz w:val="22"/>
          <w:szCs w:val="22"/>
          <w:lang w:val="es-CO" w:eastAsia="en-US"/>
        </w:rPr>
      </w:pPr>
    </w:p>
    <w:p w14:paraId="53086DFD" w14:textId="538C75AC" w:rsidR="00AF3B35" w:rsidRPr="00A52304" w:rsidRDefault="00AF3B35" w:rsidP="00E22896">
      <w:pPr>
        <w:spacing w:line="276" w:lineRule="auto"/>
        <w:jc w:val="both"/>
        <w:rPr>
          <w:rFonts w:ascii="Century Gothic" w:eastAsiaTheme="minorHAnsi" w:hAnsi="Century Gothic" w:cs="BookmanOldStyle"/>
          <w:sz w:val="22"/>
          <w:szCs w:val="22"/>
          <w:lang w:val="es-CO" w:eastAsia="en-US"/>
        </w:rPr>
      </w:pPr>
      <w:r w:rsidRPr="00A52304">
        <w:rPr>
          <w:rFonts w:ascii="Century Gothic" w:eastAsiaTheme="minorHAnsi" w:hAnsi="Century Gothic" w:cs="BookmanOldStyle"/>
          <w:color w:val="000000"/>
          <w:sz w:val="22"/>
          <w:szCs w:val="22"/>
          <w:lang w:val="es-CO" w:eastAsia="en-US"/>
        </w:rPr>
        <w:t xml:space="preserve">Arguyó que conforme a </w:t>
      </w:r>
      <w:r w:rsidRPr="00A52304">
        <w:rPr>
          <w:rFonts w:ascii="Century Gothic" w:eastAsiaTheme="minorHAnsi" w:hAnsi="Century Gothic" w:cs="BookmanOldStyle"/>
          <w:sz w:val="22"/>
          <w:szCs w:val="22"/>
          <w:lang w:val="es-CO" w:eastAsia="en-US"/>
        </w:rPr>
        <w:t xml:space="preserve">la comunicación lograda el día 16 de julio de 2020, </w:t>
      </w:r>
      <w:r w:rsidR="00E22896" w:rsidRPr="00A52304">
        <w:rPr>
          <w:rFonts w:ascii="Century Gothic" w:eastAsiaTheme="minorHAnsi" w:hAnsi="Century Gothic" w:cs="BookmanOldStyle"/>
          <w:sz w:val="22"/>
          <w:szCs w:val="22"/>
          <w:lang w:val="es-CO" w:eastAsia="en-US"/>
        </w:rPr>
        <w:t xml:space="preserve">envió </w:t>
      </w:r>
      <w:r w:rsidRPr="00A52304">
        <w:rPr>
          <w:rFonts w:ascii="Century Gothic" w:eastAsiaTheme="minorHAnsi" w:hAnsi="Century Gothic" w:cs="BookmanOldStyle"/>
          <w:sz w:val="22"/>
          <w:szCs w:val="22"/>
          <w:lang w:val="es-CO" w:eastAsia="en-US"/>
        </w:rPr>
        <w:t>un memorial solicitando tener en cuenta el recurso de apelación interpuesto en tiempo, el cual fue rem</w:t>
      </w:r>
      <w:r w:rsidR="00E22896" w:rsidRPr="00A52304">
        <w:rPr>
          <w:rFonts w:ascii="Century Gothic" w:eastAsiaTheme="minorHAnsi" w:hAnsi="Century Gothic" w:cs="BookmanOldStyle"/>
          <w:sz w:val="22"/>
          <w:szCs w:val="22"/>
          <w:lang w:val="es-CO" w:eastAsia="en-US"/>
        </w:rPr>
        <w:t>itido a los correos men</w:t>
      </w:r>
      <w:r w:rsidR="00D55643" w:rsidRPr="00A52304">
        <w:rPr>
          <w:rFonts w:ascii="Century Gothic" w:eastAsiaTheme="minorHAnsi" w:hAnsi="Century Gothic" w:cs="BookmanOldStyle"/>
          <w:sz w:val="22"/>
          <w:szCs w:val="22"/>
          <w:lang w:val="es-CO" w:eastAsia="en-US"/>
        </w:rPr>
        <w:t>cionados, con lo que se acreditó</w:t>
      </w:r>
      <w:r w:rsidR="00E22896" w:rsidRPr="00A52304">
        <w:rPr>
          <w:rFonts w:ascii="Century Gothic" w:eastAsiaTheme="minorHAnsi" w:hAnsi="Century Gothic" w:cs="BookmanOldStyle"/>
          <w:sz w:val="22"/>
          <w:szCs w:val="22"/>
          <w:lang w:val="es-CO" w:eastAsia="en-US"/>
        </w:rPr>
        <w:t xml:space="preserve"> que como apoderado, </w:t>
      </w:r>
      <w:r w:rsidRPr="00A52304">
        <w:rPr>
          <w:rFonts w:ascii="Century Gothic" w:eastAsiaTheme="minorHAnsi" w:hAnsi="Century Gothic" w:cs="BookmanOldStyle"/>
          <w:sz w:val="22"/>
          <w:szCs w:val="22"/>
          <w:lang w:val="es-CO" w:eastAsia="en-US"/>
        </w:rPr>
        <w:t>sí adelantó las gestiones necesarias para confirmar la recepción del recurso por parte del Juzgado. Sin embargo, en el teléfono dispuesto por el Despacho no atienden las llamadas, siendo esto, un obstáculo para conocer si efectivamente el</w:t>
      </w:r>
      <w:r w:rsidR="00E22896" w:rsidRPr="00A52304">
        <w:rPr>
          <w:rFonts w:ascii="Century Gothic" w:eastAsiaTheme="minorHAnsi" w:hAnsi="Century Gothic" w:cs="BookmanOldStyle"/>
          <w:sz w:val="22"/>
          <w:szCs w:val="22"/>
          <w:lang w:val="es-CO" w:eastAsia="en-US"/>
        </w:rPr>
        <w:t xml:space="preserve"> </w:t>
      </w:r>
      <w:r w:rsidRPr="00A52304">
        <w:rPr>
          <w:rFonts w:ascii="Century Gothic" w:eastAsiaTheme="minorHAnsi" w:hAnsi="Century Gothic" w:cs="BookmanOldStyle"/>
          <w:sz w:val="22"/>
          <w:szCs w:val="22"/>
          <w:lang w:val="es-CO" w:eastAsia="en-US"/>
        </w:rPr>
        <w:t>Juzgado recibió el memorial</w:t>
      </w:r>
      <w:r w:rsidR="00E22896" w:rsidRPr="00A52304">
        <w:rPr>
          <w:rFonts w:ascii="Century Gothic" w:eastAsiaTheme="minorHAnsi" w:hAnsi="Century Gothic" w:cs="BookmanOldStyle"/>
          <w:sz w:val="22"/>
          <w:szCs w:val="22"/>
          <w:lang w:val="es-CO" w:eastAsia="en-US"/>
        </w:rPr>
        <w:t>.</w:t>
      </w:r>
    </w:p>
    <w:p w14:paraId="082CF8E2" w14:textId="77777777" w:rsidR="00E22896" w:rsidRPr="00A52304" w:rsidRDefault="00E22896" w:rsidP="00E22896">
      <w:pPr>
        <w:spacing w:line="276" w:lineRule="auto"/>
        <w:jc w:val="both"/>
        <w:rPr>
          <w:rFonts w:ascii="Century Gothic" w:eastAsiaTheme="minorHAnsi" w:hAnsi="Century Gothic" w:cs="BookmanOldStyle"/>
          <w:sz w:val="22"/>
          <w:szCs w:val="22"/>
          <w:lang w:val="es-CO" w:eastAsia="en-US"/>
        </w:rPr>
      </w:pPr>
    </w:p>
    <w:p w14:paraId="40549B57" w14:textId="2DFEFE24" w:rsidR="00E22896" w:rsidRPr="00A52304" w:rsidRDefault="00E22896" w:rsidP="00E22896">
      <w:pPr>
        <w:spacing w:line="276" w:lineRule="auto"/>
        <w:jc w:val="both"/>
        <w:rPr>
          <w:rFonts w:ascii="Century Gothic" w:eastAsiaTheme="minorHAnsi" w:hAnsi="Century Gothic" w:cs="BookmanOldStyle"/>
          <w:sz w:val="22"/>
          <w:szCs w:val="22"/>
          <w:lang w:val="es-CO" w:eastAsia="en-US"/>
        </w:rPr>
      </w:pPr>
      <w:r w:rsidRPr="00A52304">
        <w:rPr>
          <w:rFonts w:ascii="Century Gothic" w:eastAsiaTheme="minorHAnsi" w:hAnsi="Century Gothic" w:cs="BookmanOldStyle"/>
          <w:sz w:val="22"/>
          <w:szCs w:val="22"/>
          <w:lang w:val="es-CO" w:eastAsia="en-US"/>
        </w:rPr>
        <w:t>Recalcó que los sujetos procesales tienen el derecho a usar los términos dentro de los tiempos establecidos en la ley, desde el primer minuto hasta el últi</w:t>
      </w:r>
      <w:r w:rsidR="00764ADA" w:rsidRPr="00A52304">
        <w:rPr>
          <w:rFonts w:ascii="Century Gothic" w:eastAsiaTheme="minorHAnsi" w:hAnsi="Century Gothic" w:cs="BookmanOldStyle"/>
          <w:sz w:val="22"/>
          <w:szCs w:val="22"/>
          <w:lang w:val="es-CO" w:eastAsia="en-US"/>
        </w:rPr>
        <w:t>mo, como ocurrió en este asunto. S</w:t>
      </w:r>
      <w:r w:rsidRPr="00A52304">
        <w:rPr>
          <w:rFonts w:ascii="Century Gothic" w:eastAsiaTheme="minorHAnsi" w:hAnsi="Century Gothic" w:cs="BookmanOldStyle"/>
          <w:sz w:val="22"/>
          <w:szCs w:val="22"/>
          <w:lang w:val="es-CO" w:eastAsia="en-US"/>
        </w:rPr>
        <w:t>olo que, en este caso, en un accionar impregnado de confianza legítima, se</w:t>
      </w:r>
      <w:r w:rsidR="00764ADA" w:rsidRPr="00A52304">
        <w:rPr>
          <w:rFonts w:ascii="Century Gothic" w:eastAsiaTheme="minorHAnsi" w:hAnsi="Century Gothic" w:cs="BookmanOldStyle"/>
          <w:sz w:val="22"/>
          <w:szCs w:val="22"/>
          <w:lang w:val="es-CO" w:eastAsia="en-US"/>
        </w:rPr>
        <w:t xml:space="preserve"> envió el documento que contenía</w:t>
      </w:r>
      <w:r w:rsidRPr="00A52304">
        <w:rPr>
          <w:rFonts w:ascii="Century Gothic" w:eastAsiaTheme="minorHAnsi" w:hAnsi="Century Gothic" w:cs="BookmanOldStyle"/>
          <w:sz w:val="22"/>
          <w:szCs w:val="22"/>
          <w:lang w:val="es-CO" w:eastAsia="en-US"/>
        </w:rPr>
        <w:t xml:space="preserve"> el recurso, a través del mismo correo por medio de</w:t>
      </w:r>
      <w:r w:rsidR="00764ADA" w:rsidRPr="00A52304">
        <w:rPr>
          <w:rFonts w:ascii="Century Gothic" w:eastAsiaTheme="minorHAnsi" w:hAnsi="Century Gothic" w:cs="BookmanOldStyle"/>
          <w:sz w:val="22"/>
          <w:szCs w:val="22"/>
          <w:lang w:val="es-CO" w:eastAsia="en-US"/>
        </w:rPr>
        <w:t>l cual se notificó la sentencia.  E</w:t>
      </w:r>
      <w:r w:rsidRPr="00A52304">
        <w:rPr>
          <w:rFonts w:ascii="Century Gothic" w:eastAsiaTheme="minorHAnsi" w:hAnsi="Century Gothic" w:cs="BookmanOldStyle"/>
          <w:sz w:val="22"/>
          <w:szCs w:val="22"/>
          <w:lang w:val="es-CO" w:eastAsia="en-US"/>
        </w:rPr>
        <w:t>ntonces, no se recurrió fuera de tiempo, además de considerarse las circunstancias por las que se estaba atravesando por lo del COVID 19 en ese momento, a</w:t>
      </w:r>
      <w:r w:rsidR="00764ADA" w:rsidRPr="00A52304">
        <w:rPr>
          <w:rFonts w:ascii="Century Gothic" w:eastAsiaTheme="minorHAnsi" w:hAnsi="Century Gothic" w:cs="BookmanOldStyle"/>
          <w:sz w:val="22"/>
          <w:szCs w:val="22"/>
          <w:lang w:val="es-CO" w:eastAsia="en-US"/>
        </w:rPr>
        <w:t>l punto que el despacho notificó</w:t>
      </w:r>
      <w:r w:rsidRPr="00A52304">
        <w:rPr>
          <w:rFonts w:ascii="Century Gothic" w:eastAsiaTheme="minorHAnsi" w:hAnsi="Century Gothic" w:cs="BookmanOldStyle"/>
          <w:sz w:val="22"/>
          <w:szCs w:val="22"/>
          <w:lang w:val="es-CO" w:eastAsia="en-US"/>
        </w:rPr>
        <w:t xml:space="preserve"> la sentencia a través de un correo electrónico pero luego</w:t>
      </w:r>
      <w:r w:rsidR="00764ADA" w:rsidRPr="00A52304">
        <w:rPr>
          <w:rFonts w:ascii="Century Gothic" w:eastAsiaTheme="minorHAnsi" w:hAnsi="Century Gothic" w:cs="BookmanOldStyle"/>
          <w:sz w:val="22"/>
          <w:szCs w:val="22"/>
          <w:lang w:val="es-CO" w:eastAsia="en-US"/>
        </w:rPr>
        <w:t xml:space="preserve"> fue cambiado</w:t>
      </w:r>
      <w:r w:rsidRPr="00A52304">
        <w:rPr>
          <w:rFonts w:ascii="Century Gothic" w:eastAsiaTheme="minorHAnsi" w:hAnsi="Century Gothic" w:cs="BookmanOldStyle"/>
          <w:sz w:val="22"/>
          <w:szCs w:val="22"/>
          <w:lang w:val="es-CO" w:eastAsia="en-US"/>
        </w:rPr>
        <w:t xml:space="preserve"> con el fin de recibir memoriales.</w:t>
      </w:r>
    </w:p>
    <w:p w14:paraId="5FDEC67F" w14:textId="77777777" w:rsidR="00E22896" w:rsidRPr="00A52304" w:rsidRDefault="00E22896" w:rsidP="00E22896">
      <w:pPr>
        <w:spacing w:line="276" w:lineRule="auto"/>
        <w:jc w:val="both"/>
        <w:rPr>
          <w:rFonts w:ascii="Century Gothic" w:eastAsiaTheme="minorHAnsi" w:hAnsi="Century Gothic" w:cs="BookmanOldStyle"/>
          <w:sz w:val="22"/>
          <w:szCs w:val="22"/>
          <w:lang w:val="es-CO" w:eastAsia="en-US"/>
        </w:rPr>
      </w:pPr>
    </w:p>
    <w:p w14:paraId="0071CFE8" w14:textId="58CB3B9D" w:rsidR="00E22896" w:rsidRPr="00A52304" w:rsidRDefault="00764ADA" w:rsidP="00E22896">
      <w:pPr>
        <w:spacing w:line="276" w:lineRule="auto"/>
        <w:jc w:val="both"/>
        <w:rPr>
          <w:rFonts w:ascii="Century Gothic" w:eastAsiaTheme="minorHAnsi" w:hAnsi="Century Gothic" w:cs="BookmanOldStyle"/>
          <w:sz w:val="22"/>
          <w:szCs w:val="22"/>
          <w:lang w:val="es-CO" w:eastAsia="en-US"/>
        </w:rPr>
      </w:pPr>
      <w:r w:rsidRPr="00A52304">
        <w:rPr>
          <w:rFonts w:ascii="Century Gothic" w:eastAsiaTheme="minorHAnsi" w:hAnsi="Century Gothic" w:cs="BookmanOldStyle"/>
          <w:sz w:val="22"/>
          <w:szCs w:val="22"/>
          <w:lang w:val="es-CO" w:eastAsia="en-US"/>
        </w:rPr>
        <w:t>Coligió</w:t>
      </w:r>
      <w:r w:rsidR="00E22896" w:rsidRPr="00A52304">
        <w:rPr>
          <w:rFonts w:ascii="Century Gothic" w:eastAsiaTheme="minorHAnsi" w:hAnsi="Century Gothic" w:cs="BookmanOldStyle"/>
          <w:sz w:val="22"/>
          <w:szCs w:val="22"/>
          <w:lang w:val="es-CO" w:eastAsia="en-US"/>
        </w:rPr>
        <w:t xml:space="preserve"> que sí se interpuso el recurso de apelación y sí se hizo en tiemp</w:t>
      </w:r>
      <w:r w:rsidRPr="00A52304">
        <w:rPr>
          <w:rFonts w:ascii="Century Gothic" w:eastAsiaTheme="minorHAnsi" w:hAnsi="Century Gothic" w:cs="BookmanOldStyle"/>
          <w:sz w:val="22"/>
          <w:szCs w:val="22"/>
          <w:lang w:val="es-CO" w:eastAsia="en-US"/>
        </w:rPr>
        <w:t>o, a través de un correo de la Rama J</w:t>
      </w:r>
      <w:r w:rsidR="00E22896" w:rsidRPr="00A52304">
        <w:rPr>
          <w:rFonts w:ascii="Century Gothic" w:eastAsiaTheme="minorHAnsi" w:hAnsi="Century Gothic" w:cs="BookmanOldStyle"/>
          <w:sz w:val="22"/>
          <w:szCs w:val="22"/>
          <w:lang w:val="es-CO" w:eastAsia="en-US"/>
        </w:rPr>
        <w:t>udicial pero no cualquier correo sino de aquel que usó el Des</w:t>
      </w:r>
      <w:r w:rsidRPr="00A52304">
        <w:rPr>
          <w:rFonts w:ascii="Century Gothic" w:eastAsiaTheme="minorHAnsi" w:hAnsi="Century Gothic" w:cs="BookmanOldStyle"/>
          <w:sz w:val="22"/>
          <w:szCs w:val="22"/>
          <w:lang w:val="es-CO" w:eastAsia="en-US"/>
        </w:rPr>
        <w:t>pacho para notificar la demanda. Anotó</w:t>
      </w:r>
      <w:r w:rsidR="00E22896" w:rsidRPr="00A52304">
        <w:rPr>
          <w:rFonts w:ascii="Century Gothic" w:eastAsiaTheme="minorHAnsi" w:hAnsi="Century Gothic" w:cs="BookmanOldStyle"/>
          <w:sz w:val="22"/>
          <w:szCs w:val="22"/>
          <w:lang w:val="es-CO" w:eastAsia="en-US"/>
        </w:rPr>
        <w:t xml:space="preserve"> como, dadas las circunstancias ya conocidas por todos respecto del COVID 19 y el funcionamiento de la justicia y de los despachos judiciales, también era un momento que podía generar cierta confusión pues incluso los funcionarios del </w:t>
      </w:r>
      <w:r w:rsidR="00E22896" w:rsidRPr="00A52304">
        <w:rPr>
          <w:rFonts w:ascii="Century Gothic" w:eastAsiaTheme="minorHAnsi" w:hAnsi="Century Gothic" w:cs="BookmanOldStyle"/>
          <w:sz w:val="22"/>
          <w:szCs w:val="22"/>
          <w:lang w:val="es-CO" w:eastAsia="en-US"/>
        </w:rPr>
        <w:lastRenderedPageBreak/>
        <w:t>juzgado no habían regresado a ejercer sus funciones en el Juzgado lo que hacía que la comunicación fuera deficiente.</w:t>
      </w:r>
    </w:p>
    <w:p w14:paraId="30DE93FC" w14:textId="77777777" w:rsidR="00E22896" w:rsidRPr="00A52304" w:rsidRDefault="00E22896" w:rsidP="00E22896">
      <w:pPr>
        <w:spacing w:line="276" w:lineRule="auto"/>
        <w:jc w:val="both"/>
        <w:rPr>
          <w:rFonts w:ascii="Century Gothic" w:eastAsiaTheme="minorHAnsi" w:hAnsi="Century Gothic" w:cs="BookmanOldStyle"/>
          <w:sz w:val="22"/>
          <w:szCs w:val="22"/>
          <w:lang w:val="es-CO" w:eastAsia="en-US"/>
        </w:rPr>
      </w:pPr>
    </w:p>
    <w:p w14:paraId="65E00954" w14:textId="27B817D0" w:rsidR="00E22896" w:rsidRPr="00A52304" w:rsidRDefault="008E1F95" w:rsidP="00E22896">
      <w:pPr>
        <w:spacing w:line="276" w:lineRule="auto"/>
        <w:jc w:val="both"/>
        <w:rPr>
          <w:rFonts w:ascii="Century Gothic" w:eastAsiaTheme="minorHAnsi" w:hAnsi="Century Gothic" w:cs="BookmanOldStyle"/>
          <w:sz w:val="22"/>
          <w:szCs w:val="22"/>
          <w:lang w:val="es-CO" w:eastAsia="en-US"/>
        </w:rPr>
      </w:pPr>
      <w:r w:rsidRPr="00A52304">
        <w:rPr>
          <w:rFonts w:ascii="Century Gothic" w:eastAsiaTheme="minorHAnsi" w:hAnsi="Century Gothic" w:cs="BookmanOldStyle"/>
          <w:sz w:val="22"/>
          <w:szCs w:val="22"/>
          <w:lang w:val="es-CO" w:eastAsia="en-US"/>
        </w:rPr>
        <w:t>Por lo que solicitó</w:t>
      </w:r>
      <w:r w:rsidR="00E22896" w:rsidRPr="00A52304">
        <w:rPr>
          <w:rFonts w:ascii="Century Gothic" w:eastAsiaTheme="minorHAnsi" w:hAnsi="Century Gothic" w:cs="BookmanOldStyle"/>
          <w:sz w:val="22"/>
          <w:szCs w:val="22"/>
          <w:lang w:val="es-CO" w:eastAsia="en-US"/>
        </w:rPr>
        <w:t xml:space="preserve"> que en aras de garantizar el derecho fundamental al debido proceso y, teniendo en cuenta que el recurso se envió en tiempo a los correos electrónicos habilitados por el Juzgado,</w:t>
      </w:r>
      <w:r w:rsidRPr="00A52304">
        <w:rPr>
          <w:rFonts w:ascii="Century Gothic" w:eastAsiaTheme="minorHAnsi" w:hAnsi="Century Gothic" w:cs="BookmanOldStyle"/>
          <w:sz w:val="22"/>
          <w:szCs w:val="22"/>
          <w:lang w:val="es-CO" w:eastAsia="en-US"/>
        </w:rPr>
        <w:t xml:space="preserve"> se conceda la apelación de la s</w:t>
      </w:r>
      <w:r w:rsidR="00E22896" w:rsidRPr="00A52304">
        <w:rPr>
          <w:rFonts w:ascii="Century Gothic" w:eastAsiaTheme="minorHAnsi" w:hAnsi="Century Gothic" w:cs="BookmanOldStyle"/>
          <w:sz w:val="22"/>
          <w:szCs w:val="22"/>
          <w:lang w:val="es-CO" w:eastAsia="en-US"/>
        </w:rPr>
        <w:t>entencia emitida dentro del proceso de la referencia.</w:t>
      </w:r>
    </w:p>
    <w:p w14:paraId="578DFDBD" w14:textId="77777777" w:rsidR="00E22896" w:rsidRPr="00A52304" w:rsidRDefault="00E22896" w:rsidP="00E22896">
      <w:pPr>
        <w:spacing w:line="276" w:lineRule="auto"/>
        <w:jc w:val="both"/>
        <w:rPr>
          <w:rFonts w:ascii="Century Gothic" w:eastAsiaTheme="minorHAnsi" w:hAnsi="Century Gothic" w:cs="BookmanOldStyle"/>
          <w:sz w:val="22"/>
          <w:szCs w:val="22"/>
          <w:lang w:val="es-CO" w:eastAsia="en-US"/>
        </w:rPr>
      </w:pPr>
    </w:p>
    <w:p w14:paraId="0976ADE4" w14:textId="77777777" w:rsidR="003B41C8" w:rsidRPr="00A52304" w:rsidRDefault="003B41C8" w:rsidP="003B41C8">
      <w:pPr>
        <w:tabs>
          <w:tab w:val="left" w:pos="2431"/>
        </w:tabs>
        <w:spacing w:line="276" w:lineRule="auto"/>
        <w:jc w:val="center"/>
        <w:rPr>
          <w:rFonts w:ascii="Century Gothic" w:hAnsi="Century Gothic"/>
          <w:b/>
          <w:sz w:val="22"/>
          <w:szCs w:val="22"/>
        </w:rPr>
      </w:pPr>
      <w:r w:rsidRPr="00A52304">
        <w:rPr>
          <w:rFonts w:ascii="Century Gothic" w:hAnsi="Century Gothic"/>
          <w:b/>
          <w:sz w:val="22"/>
          <w:szCs w:val="22"/>
        </w:rPr>
        <w:t>III. CONSIDERACIONES</w:t>
      </w:r>
    </w:p>
    <w:p w14:paraId="0CDD9553" w14:textId="77777777" w:rsidR="003B41C8" w:rsidRPr="00A52304" w:rsidRDefault="003B41C8" w:rsidP="00637019">
      <w:pPr>
        <w:tabs>
          <w:tab w:val="left" w:pos="2431"/>
        </w:tabs>
        <w:spacing w:line="276" w:lineRule="auto"/>
        <w:rPr>
          <w:rFonts w:ascii="Century Gothic" w:hAnsi="Century Gothic"/>
          <w:sz w:val="22"/>
          <w:szCs w:val="22"/>
        </w:rPr>
      </w:pPr>
    </w:p>
    <w:p w14:paraId="504B4BE6" w14:textId="48E5273E" w:rsidR="003B41C8" w:rsidRPr="00A52304" w:rsidRDefault="003B41C8" w:rsidP="003B41C8">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Corresponde al despacho determinar si le asiste razón</w:t>
      </w:r>
      <w:r w:rsidR="008E1F95" w:rsidRPr="00A52304">
        <w:rPr>
          <w:rFonts w:ascii="Century Gothic" w:hAnsi="Century Gothic"/>
          <w:sz w:val="22"/>
          <w:szCs w:val="22"/>
        </w:rPr>
        <w:t>,</w:t>
      </w:r>
      <w:r w:rsidRPr="00A52304">
        <w:rPr>
          <w:rFonts w:ascii="Century Gothic" w:hAnsi="Century Gothic"/>
          <w:sz w:val="22"/>
          <w:szCs w:val="22"/>
        </w:rPr>
        <w:t xml:space="preserve"> al a quo para negar el recurso de </w:t>
      </w:r>
      <w:r w:rsidR="00732710" w:rsidRPr="00A52304">
        <w:rPr>
          <w:rFonts w:ascii="Century Gothic" w:hAnsi="Century Gothic"/>
          <w:sz w:val="22"/>
          <w:szCs w:val="22"/>
        </w:rPr>
        <w:t>apelación por extemporáneo, o,</w:t>
      </w:r>
      <w:r w:rsidRPr="00A52304">
        <w:rPr>
          <w:rFonts w:ascii="Century Gothic" w:hAnsi="Century Gothic"/>
          <w:sz w:val="22"/>
          <w:szCs w:val="22"/>
        </w:rPr>
        <w:t xml:space="preserve"> p</w:t>
      </w:r>
      <w:r w:rsidR="008E1F95" w:rsidRPr="00A52304">
        <w:rPr>
          <w:rFonts w:ascii="Century Gothic" w:hAnsi="Century Gothic"/>
          <w:sz w:val="22"/>
          <w:szCs w:val="22"/>
        </w:rPr>
        <w:t>or el contrario,</w:t>
      </w:r>
      <w:r w:rsidRPr="00A52304">
        <w:rPr>
          <w:rFonts w:ascii="Century Gothic" w:hAnsi="Century Gothic"/>
          <w:sz w:val="22"/>
          <w:szCs w:val="22"/>
        </w:rPr>
        <w:t xml:space="preserve"> a la parte ac</w:t>
      </w:r>
      <w:r w:rsidR="008E1F95" w:rsidRPr="00A52304">
        <w:rPr>
          <w:rFonts w:ascii="Century Gothic" w:hAnsi="Century Gothic"/>
          <w:sz w:val="22"/>
          <w:szCs w:val="22"/>
        </w:rPr>
        <w:t>tora en señalar que el mismo fue</w:t>
      </w:r>
      <w:r w:rsidRPr="00A52304">
        <w:rPr>
          <w:rFonts w:ascii="Century Gothic" w:hAnsi="Century Gothic"/>
          <w:sz w:val="22"/>
          <w:szCs w:val="22"/>
        </w:rPr>
        <w:t xml:space="preserve"> interpuesto en término como quiera que el escrito del recurso de apelación lo envió el </w:t>
      </w:r>
      <w:r w:rsidR="00E22896" w:rsidRPr="00A52304">
        <w:rPr>
          <w:rFonts w:ascii="Century Gothic" w:hAnsi="Century Gothic"/>
          <w:sz w:val="22"/>
          <w:szCs w:val="22"/>
        </w:rPr>
        <w:t xml:space="preserve">14 de julio de 2020, a las 15: 25 </w:t>
      </w:r>
      <w:r w:rsidRPr="00A52304">
        <w:rPr>
          <w:rFonts w:ascii="Century Gothic" w:hAnsi="Century Gothic"/>
          <w:sz w:val="22"/>
          <w:szCs w:val="22"/>
        </w:rPr>
        <w:t>a</w:t>
      </w:r>
      <w:r w:rsidR="00E22896" w:rsidRPr="00A52304">
        <w:rPr>
          <w:rFonts w:ascii="Century Gothic" w:hAnsi="Century Gothic"/>
          <w:sz w:val="22"/>
          <w:szCs w:val="22"/>
        </w:rPr>
        <w:t xml:space="preserve"> los</w:t>
      </w:r>
      <w:r w:rsidRPr="00A52304">
        <w:rPr>
          <w:rFonts w:ascii="Century Gothic" w:hAnsi="Century Gothic"/>
          <w:sz w:val="22"/>
          <w:szCs w:val="22"/>
        </w:rPr>
        <w:t xml:space="preserve"> correo</w:t>
      </w:r>
      <w:r w:rsidR="00E22896" w:rsidRPr="00A52304">
        <w:rPr>
          <w:rFonts w:ascii="Century Gothic" w:hAnsi="Century Gothic"/>
          <w:sz w:val="22"/>
          <w:szCs w:val="22"/>
        </w:rPr>
        <w:t>s</w:t>
      </w:r>
      <w:r w:rsidRPr="00A52304">
        <w:rPr>
          <w:rFonts w:ascii="Century Gothic" w:hAnsi="Century Gothic"/>
          <w:sz w:val="22"/>
          <w:szCs w:val="22"/>
        </w:rPr>
        <w:t xml:space="preserve"> electrónico</w:t>
      </w:r>
      <w:r w:rsidR="00E22896" w:rsidRPr="00A52304">
        <w:rPr>
          <w:rFonts w:ascii="Century Gothic" w:hAnsi="Century Gothic"/>
          <w:sz w:val="22"/>
          <w:szCs w:val="22"/>
        </w:rPr>
        <w:t>s</w:t>
      </w:r>
      <w:r w:rsidRPr="00A52304">
        <w:rPr>
          <w:rFonts w:ascii="Century Gothic" w:hAnsi="Century Gothic"/>
          <w:sz w:val="22"/>
          <w:szCs w:val="22"/>
        </w:rPr>
        <w:t xml:space="preserve"> </w:t>
      </w:r>
      <w:hyperlink r:id="rId21" w:history="1">
        <w:r w:rsidR="00E22896" w:rsidRPr="00A52304">
          <w:rPr>
            <w:rStyle w:val="Hipervnculo"/>
            <w:rFonts w:ascii="Century Gothic" w:eastAsiaTheme="minorHAnsi" w:hAnsi="Century Gothic" w:cs="BookmanOldStyle"/>
            <w:sz w:val="22"/>
            <w:szCs w:val="22"/>
            <w:lang w:val="es-CO" w:eastAsia="en-US"/>
          </w:rPr>
          <w:t>J12admintun@cendoj.ramajudicial.gov.co</w:t>
        </w:r>
      </w:hyperlink>
      <w:r w:rsidR="00E22896" w:rsidRPr="00A52304">
        <w:rPr>
          <w:rFonts w:ascii="Century Gothic" w:eastAsiaTheme="minorHAnsi" w:hAnsi="Century Gothic" w:cs="BookmanOldStyle"/>
          <w:color w:val="0000FF"/>
          <w:sz w:val="22"/>
          <w:szCs w:val="22"/>
          <w:lang w:val="es-CO" w:eastAsia="en-US"/>
        </w:rPr>
        <w:t xml:space="preserve"> y </w:t>
      </w:r>
      <w:hyperlink r:id="rId22" w:history="1">
        <w:r w:rsidR="00E22896" w:rsidRPr="00A52304">
          <w:rPr>
            <w:rStyle w:val="Hipervnculo"/>
            <w:rFonts w:ascii="Century Gothic" w:eastAsiaTheme="minorHAnsi" w:hAnsi="Century Gothic" w:cs="BookmanOldStyle"/>
            <w:sz w:val="22"/>
            <w:szCs w:val="22"/>
            <w:lang w:val="es-CO" w:eastAsia="en-US"/>
          </w:rPr>
          <w:t>Jadmin12@notificacionesrj.gov.co</w:t>
        </w:r>
      </w:hyperlink>
    </w:p>
    <w:p w14:paraId="5852FC62" w14:textId="230C4DE7" w:rsidR="003B41C8" w:rsidRPr="00A52304" w:rsidRDefault="003B41C8" w:rsidP="003B41C8">
      <w:pPr>
        <w:tabs>
          <w:tab w:val="left" w:pos="2431"/>
        </w:tabs>
        <w:spacing w:line="276" w:lineRule="auto"/>
        <w:jc w:val="both"/>
        <w:rPr>
          <w:rFonts w:ascii="Century Gothic" w:hAnsi="Century Gothic"/>
          <w:sz w:val="22"/>
          <w:szCs w:val="22"/>
        </w:rPr>
      </w:pPr>
    </w:p>
    <w:p w14:paraId="2A154FB7" w14:textId="6767EA04" w:rsidR="003B41C8" w:rsidRPr="00A52304" w:rsidRDefault="003B41C8" w:rsidP="003B41C8">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El artículo 245 de la Ley 1437 de 2011</w:t>
      </w:r>
      <w:r w:rsidR="00732710" w:rsidRPr="00A52304">
        <w:rPr>
          <w:rFonts w:ascii="Century Gothic" w:hAnsi="Century Gothic"/>
          <w:sz w:val="22"/>
          <w:szCs w:val="22"/>
        </w:rPr>
        <w:t xml:space="preserve"> (Código de Procedimiento Administrativo y de lo Contencioso Administrativo) </w:t>
      </w:r>
      <w:r w:rsidR="00E22896" w:rsidRPr="00A52304">
        <w:rPr>
          <w:rFonts w:ascii="Century Gothic" w:hAnsi="Century Gothic"/>
          <w:sz w:val="22"/>
          <w:szCs w:val="22"/>
        </w:rPr>
        <w:t>del texto</w:t>
      </w:r>
      <w:r w:rsidR="00732710" w:rsidRPr="00A52304">
        <w:rPr>
          <w:rFonts w:ascii="Century Gothic" w:hAnsi="Century Gothic"/>
          <w:sz w:val="22"/>
          <w:szCs w:val="22"/>
        </w:rPr>
        <w:t xml:space="preserve"> original</w:t>
      </w:r>
      <w:r w:rsidR="00E22896" w:rsidRPr="00A52304">
        <w:rPr>
          <w:rFonts w:ascii="Century Gothic" w:hAnsi="Century Gothic"/>
          <w:sz w:val="22"/>
          <w:szCs w:val="22"/>
        </w:rPr>
        <w:t xml:space="preserve"> vigente para la oportunidad procesal en que se surtió el trámite que ocupa la atención del despacho</w:t>
      </w:r>
      <w:r w:rsidR="00732710" w:rsidRPr="00A52304">
        <w:rPr>
          <w:rFonts w:ascii="Century Gothic" w:hAnsi="Century Gothic"/>
          <w:sz w:val="22"/>
          <w:szCs w:val="22"/>
        </w:rPr>
        <w:t xml:space="preserve">, dispone respecto del recurso de queja: </w:t>
      </w:r>
    </w:p>
    <w:p w14:paraId="04FFD20D" w14:textId="34DA4A12" w:rsidR="003B41C8" w:rsidRPr="00A52304" w:rsidRDefault="003B41C8" w:rsidP="003B41C8">
      <w:pPr>
        <w:tabs>
          <w:tab w:val="left" w:pos="2431"/>
        </w:tabs>
        <w:spacing w:line="276" w:lineRule="auto"/>
        <w:jc w:val="both"/>
        <w:rPr>
          <w:rFonts w:ascii="Century Gothic" w:hAnsi="Century Gothic"/>
          <w:sz w:val="22"/>
          <w:szCs w:val="22"/>
        </w:rPr>
      </w:pPr>
    </w:p>
    <w:p w14:paraId="5ECD02E6" w14:textId="146F64C7" w:rsidR="00E22896" w:rsidRPr="00A52304" w:rsidRDefault="00E22896" w:rsidP="00E22896">
      <w:pPr>
        <w:ind w:left="708"/>
        <w:jc w:val="both"/>
        <w:rPr>
          <w:rFonts w:ascii="Century Gothic" w:hAnsi="Century Gothic"/>
          <w:i/>
        </w:rPr>
      </w:pPr>
      <w:r w:rsidRPr="00A52304">
        <w:rPr>
          <w:rFonts w:ascii="Century Gothic" w:hAnsi="Century Gothic"/>
          <w:i/>
        </w:rPr>
        <w:t xml:space="preserve">“Este recurso procederá ante el superior cuando </w:t>
      </w:r>
      <w:r w:rsidRPr="00A52304">
        <w:rPr>
          <w:rFonts w:ascii="Century Gothic" w:hAnsi="Century Gothic"/>
          <w:b/>
          <w:i/>
        </w:rPr>
        <w:t>se niegue la apelación o se conceda en un efecto diferente, para que lo conceda si fuera procedente o corrija tal equivocación, según el caso</w:t>
      </w:r>
      <w:r w:rsidRPr="00A52304">
        <w:rPr>
          <w:rFonts w:ascii="Century Gothic" w:hAnsi="Century Gothic"/>
          <w:i/>
        </w:rPr>
        <w:t>. Igualmente, cuando no se concedan los recursos extraordinarios de revisión y unificación de jurisprudencia previstos en este Código. Para su trámite e interposición se aplicará lo establecido en el artículo </w:t>
      </w:r>
      <w:hyperlink r:id="rId23" w:anchor="378" w:history="1">
        <w:r w:rsidRPr="00A52304">
          <w:rPr>
            <w:rStyle w:val="Hipervnculo"/>
            <w:rFonts w:ascii="Century Gothic" w:hAnsi="Century Gothic"/>
            <w:i/>
          </w:rPr>
          <w:t>378</w:t>
        </w:r>
      </w:hyperlink>
      <w:r w:rsidRPr="00A52304">
        <w:rPr>
          <w:rFonts w:ascii="Century Gothic" w:hAnsi="Century Gothic"/>
          <w:i/>
        </w:rPr>
        <w:t> del Código de Procedimiento Civil”</w:t>
      </w:r>
      <w:r w:rsidR="00222BFF" w:rsidRPr="00A52304">
        <w:rPr>
          <w:rFonts w:ascii="Century Gothic" w:hAnsi="Century Gothic"/>
          <w:i/>
        </w:rPr>
        <w:t xml:space="preserve"> (negrilla fuera del texto original)</w:t>
      </w:r>
    </w:p>
    <w:p w14:paraId="1A078F8F" w14:textId="77777777" w:rsidR="00E22896" w:rsidRPr="00A52304" w:rsidRDefault="00E22896" w:rsidP="003B41C8">
      <w:pPr>
        <w:tabs>
          <w:tab w:val="left" w:pos="2431"/>
        </w:tabs>
        <w:spacing w:line="276" w:lineRule="auto"/>
        <w:jc w:val="both"/>
        <w:rPr>
          <w:rFonts w:ascii="Century Gothic" w:hAnsi="Century Gothic"/>
          <w:sz w:val="22"/>
          <w:szCs w:val="22"/>
        </w:rPr>
      </w:pPr>
    </w:p>
    <w:p w14:paraId="35586E87" w14:textId="4459F8BE" w:rsidR="003B41C8" w:rsidRPr="00A52304" w:rsidRDefault="003B41C8" w:rsidP="003B41C8">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De conformidad con la disposición trascrita, el recurso de queja como medio de impugnación de las providencias judiciales puede ser interpuesto para que el superior conceda la apelación, cuando el inferior lo negó a pesar de ser procedente, o para que se corrija el efecto en el cual fue concedido.</w:t>
      </w:r>
    </w:p>
    <w:p w14:paraId="4AA859EE" w14:textId="7EB5DE7C" w:rsidR="003B41C8" w:rsidRPr="00A52304" w:rsidRDefault="003B41C8" w:rsidP="003B41C8">
      <w:pPr>
        <w:tabs>
          <w:tab w:val="left" w:pos="2431"/>
        </w:tabs>
        <w:spacing w:line="276" w:lineRule="auto"/>
        <w:jc w:val="both"/>
        <w:rPr>
          <w:rFonts w:ascii="Century Gothic" w:hAnsi="Century Gothic"/>
          <w:sz w:val="22"/>
          <w:szCs w:val="22"/>
        </w:rPr>
      </w:pPr>
    </w:p>
    <w:p w14:paraId="222538DB" w14:textId="28668449" w:rsidR="003B41C8" w:rsidRPr="00A52304" w:rsidRDefault="003B41C8" w:rsidP="003B41C8">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El parágrafo del artículo 243 del C.P.A.C.A. dispone que el recurso de apelación sólo procederá de conformidad con las normas contenidas en la Ley 1437 de 2011, incluso cuando los trámites o incidentes se rijan por el procedimiento civil. En consecuencia, dicha norma enuncia los autos proferidos por los Jueces Administrativos que son apelables, así:</w:t>
      </w:r>
    </w:p>
    <w:p w14:paraId="7FEDBD28" w14:textId="22FD3215" w:rsidR="003B41C8" w:rsidRPr="00A52304" w:rsidRDefault="003B41C8" w:rsidP="003B41C8">
      <w:pPr>
        <w:tabs>
          <w:tab w:val="left" w:pos="2431"/>
        </w:tabs>
        <w:spacing w:line="276" w:lineRule="auto"/>
        <w:jc w:val="both"/>
        <w:rPr>
          <w:rFonts w:ascii="Century Gothic" w:hAnsi="Century Gothic"/>
          <w:sz w:val="22"/>
          <w:szCs w:val="22"/>
        </w:rPr>
      </w:pPr>
    </w:p>
    <w:p w14:paraId="45BD9E6A" w14:textId="77777777" w:rsidR="003B41C8" w:rsidRPr="00A52304" w:rsidRDefault="003B41C8" w:rsidP="00E22896">
      <w:pPr>
        <w:tabs>
          <w:tab w:val="left" w:pos="2431"/>
        </w:tabs>
        <w:ind w:left="708"/>
        <w:jc w:val="both"/>
        <w:rPr>
          <w:rFonts w:ascii="Century Gothic" w:hAnsi="Century Gothic"/>
          <w:i/>
          <w:szCs w:val="20"/>
        </w:rPr>
      </w:pPr>
      <w:r w:rsidRPr="00A52304">
        <w:rPr>
          <w:rFonts w:ascii="Century Gothic" w:hAnsi="Century Gothic"/>
          <w:i/>
          <w:szCs w:val="20"/>
        </w:rPr>
        <w:t xml:space="preserve">“Art. 243.- Apelación. </w:t>
      </w:r>
      <w:r w:rsidRPr="00A52304">
        <w:rPr>
          <w:rFonts w:ascii="Century Gothic" w:hAnsi="Century Gothic"/>
          <w:b/>
          <w:i/>
          <w:szCs w:val="20"/>
        </w:rPr>
        <w:t>Son apelables las sentencias de primera instancia de los Tribunales y de los Jueces</w:t>
      </w:r>
      <w:r w:rsidRPr="00A52304">
        <w:rPr>
          <w:rFonts w:ascii="Century Gothic" w:hAnsi="Century Gothic"/>
          <w:i/>
          <w:szCs w:val="20"/>
        </w:rPr>
        <w:t>. También serán apelables los siguientes autos proferidos en la misma instancia por los jueces administrativos:</w:t>
      </w:r>
    </w:p>
    <w:p w14:paraId="467AC7DC" w14:textId="77777777" w:rsidR="00FE7381" w:rsidRPr="00A52304" w:rsidRDefault="00FE7381" w:rsidP="00E22896">
      <w:pPr>
        <w:tabs>
          <w:tab w:val="left" w:pos="2431"/>
        </w:tabs>
        <w:ind w:left="708"/>
        <w:jc w:val="both"/>
        <w:rPr>
          <w:rFonts w:ascii="Century Gothic" w:hAnsi="Century Gothic"/>
          <w:i/>
          <w:szCs w:val="20"/>
        </w:rPr>
      </w:pPr>
    </w:p>
    <w:p w14:paraId="5A0CB016" w14:textId="7410DB65" w:rsidR="003B41C8" w:rsidRPr="00A52304" w:rsidRDefault="003B41C8" w:rsidP="00E22896">
      <w:pPr>
        <w:tabs>
          <w:tab w:val="left" w:pos="2431"/>
        </w:tabs>
        <w:ind w:left="708"/>
        <w:jc w:val="both"/>
        <w:rPr>
          <w:rFonts w:ascii="Century Gothic" w:hAnsi="Century Gothic"/>
          <w:i/>
          <w:szCs w:val="20"/>
        </w:rPr>
      </w:pPr>
      <w:r w:rsidRPr="00A52304">
        <w:rPr>
          <w:rFonts w:ascii="Century Gothic" w:hAnsi="Century Gothic"/>
          <w:i/>
          <w:szCs w:val="20"/>
        </w:rPr>
        <w:t>(…)”</w:t>
      </w:r>
    </w:p>
    <w:p w14:paraId="3AEEA237" w14:textId="21406808" w:rsidR="003B41C8" w:rsidRPr="00A52304" w:rsidRDefault="003B41C8" w:rsidP="00637019">
      <w:pPr>
        <w:tabs>
          <w:tab w:val="left" w:pos="2431"/>
        </w:tabs>
        <w:spacing w:line="276" w:lineRule="auto"/>
        <w:rPr>
          <w:rFonts w:ascii="Century Gothic" w:hAnsi="Century Gothic" w:cs="Arial"/>
          <w:sz w:val="22"/>
          <w:szCs w:val="22"/>
          <w:lang w:val="es-MX"/>
        </w:rPr>
      </w:pPr>
    </w:p>
    <w:p w14:paraId="3EE3C336" w14:textId="76D4AC08" w:rsidR="005921AD" w:rsidRPr="00A52304" w:rsidRDefault="005921AD" w:rsidP="00171A43">
      <w:pPr>
        <w:tabs>
          <w:tab w:val="left" w:pos="2431"/>
        </w:tabs>
        <w:spacing w:line="276" w:lineRule="auto"/>
        <w:jc w:val="both"/>
        <w:rPr>
          <w:rFonts w:ascii="Century Gothic" w:hAnsi="Century Gothic"/>
          <w:sz w:val="22"/>
          <w:szCs w:val="22"/>
        </w:rPr>
      </w:pPr>
      <w:r w:rsidRPr="00A52304">
        <w:rPr>
          <w:rFonts w:ascii="Century Gothic" w:hAnsi="Century Gothic"/>
          <w:sz w:val="22"/>
          <w:szCs w:val="22"/>
        </w:rPr>
        <w:t>Sobre la oportunidad y trámite del recurso de</w:t>
      </w:r>
      <w:r w:rsidR="007136E7" w:rsidRPr="00A52304">
        <w:rPr>
          <w:rFonts w:ascii="Century Gothic" w:hAnsi="Century Gothic"/>
          <w:sz w:val="22"/>
          <w:szCs w:val="22"/>
        </w:rPr>
        <w:t xml:space="preserve"> apelación, la Ley 1437 de 2011, en su artículo 245, señaló que el trámite se surtiría por el artículo 378 del CGP, el cual precis</w:t>
      </w:r>
      <w:r w:rsidRPr="00A52304">
        <w:rPr>
          <w:rFonts w:ascii="Century Gothic" w:hAnsi="Century Gothic"/>
          <w:sz w:val="22"/>
          <w:szCs w:val="22"/>
        </w:rPr>
        <w:t>ó:</w:t>
      </w:r>
    </w:p>
    <w:p w14:paraId="4B102987" w14:textId="77777777" w:rsidR="007136E7" w:rsidRPr="00A52304" w:rsidRDefault="007136E7" w:rsidP="00171A43">
      <w:pPr>
        <w:tabs>
          <w:tab w:val="left" w:pos="2431"/>
        </w:tabs>
        <w:spacing w:line="276" w:lineRule="auto"/>
        <w:jc w:val="both"/>
        <w:rPr>
          <w:rFonts w:ascii="Century Gothic" w:hAnsi="Century Gothic"/>
          <w:sz w:val="22"/>
          <w:szCs w:val="22"/>
        </w:rPr>
      </w:pPr>
    </w:p>
    <w:p w14:paraId="6A09BA2C" w14:textId="50177073"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i/>
          <w:sz w:val="20"/>
          <w:szCs w:val="20"/>
        </w:rPr>
        <w:lastRenderedPageBreak/>
        <w:t>“</w:t>
      </w:r>
      <w:r w:rsidRPr="00A52304">
        <w:rPr>
          <w:rFonts w:ascii="Century Gothic" w:hAnsi="Century Gothic" w:cs="Open Sans"/>
          <w:i/>
          <w:sz w:val="20"/>
          <w:szCs w:val="20"/>
        </w:rPr>
        <w:t xml:space="preserve">El </w:t>
      </w:r>
      <w:r w:rsidRPr="00A52304">
        <w:rPr>
          <w:rFonts w:ascii="Century Gothic" w:hAnsi="Century Gothic" w:cs="Open Sans"/>
          <w:b/>
          <w:i/>
          <w:sz w:val="20"/>
          <w:szCs w:val="20"/>
        </w:rPr>
        <w:t>recurrente deberá pedir reposición del auto que negó el recurso, y en subsidio que se expida copia de la providencia recurrida</w:t>
      </w:r>
      <w:r w:rsidRPr="00A52304">
        <w:rPr>
          <w:rFonts w:ascii="Century Gothic" w:hAnsi="Century Gothic" w:cs="Open Sans"/>
          <w:i/>
          <w:sz w:val="20"/>
          <w:szCs w:val="20"/>
        </w:rPr>
        <w:t xml:space="preserve"> y de las demás piezas conducentes del proceso.</w:t>
      </w:r>
    </w:p>
    <w:p w14:paraId="46DC719D"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1238118A"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cs="Open Sans"/>
          <w:i/>
          <w:sz w:val="20"/>
          <w:szCs w:val="20"/>
        </w:rPr>
        <w:t>El auto que niegue la reposición ordenará las copias, y el recurrente deberá suministrar lo necesario para compulsarlas en el término de cinco días.</w:t>
      </w:r>
    </w:p>
    <w:p w14:paraId="11FF5E84"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5AB87BD4" w14:textId="2FD4677E"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u w:val="single"/>
        </w:rPr>
      </w:pPr>
      <w:r w:rsidRPr="00A52304">
        <w:rPr>
          <w:rFonts w:ascii="Century Gothic" w:hAnsi="Century Gothic" w:cs="Open Sans"/>
          <w:i/>
          <w:sz w:val="20"/>
          <w:szCs w:val="20"/>
        </w:rPr>
        <w:t>(…)</w:t>
      </w:r>
    </w:p>
    <w:p w14:paraId="032643A4"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7273477C"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cs="Open Sans"/>
          <w:i/>
          <w:sz w:val="20"/>
          <w:szCs w:val="20"/>
        </w:rPr>
        <w:t>Dentro de los cinco días siguientes al recibo de las copias deberá formularse el recurso ante el superior, con expresión de los fundamentos que se invoquen para que se conceda el denegado. El escrito se mantendrá en la secretaría por </w:t>
      </w:r>
      <w:r w:rsidRPr="00A52304">
        <w:rPr>
          <w:rFonts w:ascii="Century Gothic" w:hAnsi="Century Gothic" w:cs="Open Sans"/>
          <w:i/>
          <w:sz w:val="20"/>
          <w:szCs w:val="20"/>
          <w:u w:val="single"/>
        </w:rPr>
        <w:t>dos días</w:t>
      </w:r>
      <w:r w:rsidRPr="00A52304">
        <w:rPr>
          <w:rFonts w:ascii="Century Gothic" w:hAnsi="Century Gothic" w:cs="Open Sans"/>
          <w:i/>
          <w:sz w:val="20"/>
          <w:szCs w:val="20"/>
        </w:rPr>
        <w:t> a disposición de la otra parte para que manifieste lo que estime oportuno, y surtido el traslado se decidirá el recurso.</w:t>
      </w:r>
    </w:p>
    <w:p w14:paraId="02930785"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4B8A4739"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cs="Open Sans"/>
          <w:i/>
          <w:sz w:val="20"/>
          <w:szCs w:val="20"/>
        </w:rPr>
        <w:t>Si el recurso no se presenta dentro del término indicado, precluirá su procedencia.</w:t>
      </w:r>
    </w:p>
    <w:p w14:paraId="5D943C60"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12DB3432"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cs="Open Sans"/>
          <w:i/>
          <w:sz w:val="20"/>
          <w:szCs w:val="20"/>
        </w:rPr>
        <w:t>El superior podrá ordenar al inferior que le remita copia de otras piezas del expediente, y si el recurrente no suministra lo necesario para su expedición en el término de cinco días, se procederá en la forma dispuesta para la renuencia inicial, lo cual se comunicará al superior.</w:t>
      </w:r>
    </w:p>
    <w:p w14:paraId="1ADD1E86"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7E6E1782"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r w:rsidRPr="00A52304">
        <w:rPr>
          <w:rFonts w:ascii="Century Gothic" w:hAnsi="Century Gothic" w:cs="Open Sans"/>
          <w:b/>
          <w:i/>
          <w:sz w:val="20"/>
          <w:szCs w:val="20"/>
          <w:u w:val="single"/>
        </w:rPr>
        <w:t>Si el superior concede la apelación, determinará el efecto que le corresponda y comunicará su decisión al inferior, quien deberá enviar el expediente u ordenar la expedición de las copias para que se surta el recurso</w:t>
      </w:r>
      <w:r w:rsidRPr="00A52304">
        <w:rPr>
          <w:rFonts w:ascii="Century Gothic" w:hAnsi="Century Gothic" w:cs="Open Sans"/>
          <w:i/>
          <w:sz w:val="20"/>
          <w:szCs w:val="20"/>
        </w:rPr>
        <w:t>. Pero si estima bien denegado el recurso, enviará la actuación al inferior para que forme parte del expediente.</w:t>
      </w:r>
    </w:p>
    <w:p w14:paraId="2FE8B786" w14:textId="77777777"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i/>
          <w:sz w:val="20"/>
          <w:szCs w:val="20"/>
        </w:rPr>
      </w:pPr>
    </w:p>
    <w:p w14:paraId="6088E304" w14:textId="15030BBB" w:rsidR="007136E7" w:rsidRPr="00A52304" w:rsidRDefault="007136E7" w:rsidP="007136E7">
      <w:pPr>
        <w:pStyle w:val="NormalWeb"/>
        <w:spacing w:before="0" w:beforeAutospacing="0" w:after="0" w:afterAutospacing="0" w:line="270" w:lineRule="atLeast"/>
        <w:ind w:left="709"/>
        <w:jc w:val="both"/>
        <w:rPr>
          <w:rFonts w:ascii="Century Gothic" w:hAnsi="Century Gothic" w:cs="Open Sans"/>
          <w:sz w:val="18"/>
          <w:szCs w:val="18"/>
        </w:rPr>
      </w:pPr>
      <w:r w:rsidRPr="00A52304">
        <w:rPr>
          <w:rFonts w:ascii="Century Gothic" w:hAnsi="Century Gothic" w:cs="Open Sans"/>
          <w:i/>
          <w:sz w:val="20"/>
          <w:szCs w:val="20"/>
        </w:rPr>
        <w:t>En caso de recurso de queja para alterar el efecto de la apelación, el interesado deberá solicitarlo por escrito, con expresión de sus razones, </w:t>
      </w:r>
      <w:r w:rsidRPr="00A52304">
        <w:rPr>
          <w:rFonts w:ascii="Century Gothic" w:hAnsi="Century Gothic" w:cs="Open Sans"/>
          <w:i/>
          <w:sz w:val="20"/>
          <w:szCs w:val="20"/>
          <w:u w:val="single"/>
        </w:rPr>
        <w:t>dentro de los tres días siguientes a la llegada del original o las copias al superior, quien resolverá de plano la petición, y si accede a ella dispondrá lo que fuere del caso para que el recurso se surta en debida forma”</w:t>
      </w:r>
      <w:r w:rsidRPr="00A52304">
        <w:rPr>
          <w:rFonts w:ascii="Century Gothic" w:hAnsi="Century Gothic" w:cs="Open Sans"/>
          <w:sz w:val="20"/>
          <w:szCs w:val="20"/>
        </w:rPr>
        <w:t>.</w:t>
      </w:r>
    </w:p>
    <w:p w14:paraId="46160545" w14:textId="6214650D" w:rsidR="007136E7" w:rsidRPr="00A52304" w:rsidRDefault="007136E7" w:rsidP="007136E7">
      <w:pPr>
        <w:rPr>
          <w:rFonts w:ascii="Century Gothic" w:hAnsi="Century Gothic"/>
          <w:lang w:val="es-CO"/>
        </w:rPr>
      </w:pPr>
    </w:p>
    <w:p w14:paraId="27315AC2" w14:textId="107BB56F" w:rsidR="005921AD" w:rsidRPr="00A52304" w:rsidRDefault="00F770BA" w:rsidP="00637019">
      <w:pPr>
        <w:tabs>
          <w:tab w:val="left" w:pos="2431"/>
        </w:tabs>
        <w:spacing w:line="276" w:lineRule="auto"/>
        <w:rPr>
          <w:rFonts w:ascii="Century Gothic" w:hAnsi="Century Gothic" w:cs="Arial"/>
          <w:b/>
          <w:color w:val="000000"/>
          <w:sz w:val="22"/>
          <w:szCs w:val="22"/>
          <w:lang w:val="es-MX"/>
        </w:rPr>
      </w:pPr>
      <w:r w:rsidRPr="00A52304">
        <w:rPr>
          <w:rFonts w:ascii="Century Gothic" w:hAnsi="Century Gothic" w:cs="Arial"/>
          <w:b/>
          <w:color w:val="000000"/>
          <w:sz w:val="22"/>
          <w:szCs w:val="22"/>
          <w:lang w:val="es-MX"/>
        </w:rPr>
        <w:t>Del c</w:t>
      </w:r>
      <w:r w:rsidR="00962A7F" w:rsidRPr="00A52304">
        <w:rPr>
          <w:rFonts w:ascii="Century Gothic" w:hAnsi="Century Gothic" w:cs="Arial"/>
          <w:b/>
          <w:color w:val="000000"/>
          <w:sz w:val="22"/>
          <w:szCs w:val="22"/>
          <w:lang w:val="es-MX"/>
        </w:rPr>
        <w:t xml:space="preserve">aso concreto </w:t>
      </w:r>
    </w:p>
    <w:p w14:paraId="094F907D" w14:textId="77777777" w:rsidR="00962A7F" w:rsidRPr="00A52304" w:rsidRDefault="00962A7F" w:rsidP="00637019">
      <w:pPr>
        <w:tabs>
          <w:tab w:val="left" w:pos="2431"/>
        </w:tabs>
        <w:spacing w:line="276" w:lineRule="auto"/>
        <w:rPr>
          <w:rFonts w:ascii="Century Gothic" w:hAnsi="Century Gothic" w:cs="Arial"/>
          <w:color w:val="000000"/>
          <w:sz w:val="22"/>
          <w:szCs w:val="22"/>
          <w:lang w:val="es-MX"/>
        </w:rPr>
      </w:pPr>
    </w:p>
    <w:p w14:paraId="28D33BBE" w14:textId="5BC97D59" w:rsidR="00927046" w:rsidRPr="00A52304" w:rsidRDefault="00927046" w:rsidP="00927046">
      <w:pPr>
        <w:pStyle w:val="Cuerpodeltexto0"/>
        <w:shd w:val="clear" w:color="auto" w:fill="auto"/>
        <w:spacing w:before="0" w:after="0" w:line="276" w:lineRule="auto"/>
        <w:ind w:firstLine="0"/>
        <w:jc w:val="both"/>
        <w:rPr>
          <w:rFonts w:ascii="Century Gothic" w:hAnsi="Century Gothic"/>
          <w:color w:val="000000"/>
          <w:sz w:val="22"/>
          <w:szCs w:val="22"/>
        </w:rPr>
      </w:pPr>
      <w:r w:rsidRPr="00A52304">
        <w:rPr>
          <w:rFonts w:ascii="Century Gothic" w:hAnsi="Century Gothic"/>
          <w:color w:val="000000"/>
          <w:sz w:val="22"/>
          <w:szCs w:val="22"/>
        </w:rPr>
        <w:t>A efecto de determinar si en el presente caso la autoridad judicial,</w:t>
      </w:r>
      <w:r w:rsidR="00F770BA" w:rsidRPr="00A52304">
        <w:rPr>
          <w:rFonts w:ascii="Century Gothic" w:hAnsi="Century Gothic"/>
          <w:color w:val="000000"/>
          <w:sz w:val="22"/>
          <w:szCs w:val="22"/>
        </w:rPr>
        <w:t xml:space="preserve"> denegó mal el recurso</w:t>
      </w:r>
      <w:r w:rsidR="00BF0256" w:rsidRPr="00A52304">
        <w:rPr>
          <w:rFonts w:ascii="Century Gothic" w:hAnsi="Century Gothic"/>
          <w:color w:val="000000"/>
          <w:sz w:val="22"/>
          <w:szCs w:val="22"/>
        </w:rPr>
        <w:t xml:space="preserve"> de apelación</w:t>
      </w:r>
      <w:r w:rsidRPr="00A52304">
        <w:rPr>
          <w:rFonts w:ascii="Century Gothic" w:hAnsi="Century Gothic"/>
          <w:color w:val="000000"/>
          <w:sz w:val="22"/>
          <w:szCs w:val="22"/>
        </w:rPr>
        <w:t xml:space="preserve">, el despacho, se </w:t>
      </w:r>
      <w:r w:rsidRPr="00A52304">
        <w:rPr>
          <w:rFonts w:ascii="Century Gothic" w:hAnsi="Century Gothic"/>
          <w:b/>
          <w:color w:val="000000"/>
          <w:sz w:val="22"/>
          <w:szCs w:val="22"/>
        </w:rPr>
        <w:t>permite relacionar los hechos que se encuentran acreditados en el presente caso</w:t>
      </w:r>
      <w:r w:rsidRPr="00A52304">
        <w:rPr>
          <w:rFonts w:ascii="Century Gothic" w:hAnsi="Century Gothic"/>
          <w:color w:val="000000"/>
          <w:sz w:val="22"/>
          <w:szCs w:val="22"/>
        </w:rPr>
        <w:t xml:space="preserve">, así: </w:t>
      </w:r>
    </w:p>
    <w:p w14:paraId="5C1BD0F7" w14:textId="77777777" w:rsidR="00F46E9D" w:rsidRPr="00A52304" w:rsidRDefault="00F46E9D" w:rsidP="00927046">
      <w:pPr>
        <w:pStyle w:val="Cuerpodeltexto0"/>
        <w:shd w:val="clear" w:color="auto" w:fill="auto"/>
        <w:spacing w:before="0" w:after="0" w:line="276" w:lineRule="auto"/>
        <w:ind w:firstLine="0"/>
        <w:jc w:val="both"/>
        <w:rPr>
          <w:rFonts w:ascii="Century Gothic" w:hAnsi="Century Gothic"/>
          <w:color w:val="000000"/>
          <w:sz w:val="22"/>
          <w:szCs w:val="22"/>
        </w:rPr>
      </w:pPr>
    </w:p>
    <w:p w14:paraId="1E9309B4" w14:textId="77777777" w:rsidR="00A70DC7" w:rsidRPr="00A52304" w:rsidRDefault="000008FF" w:rsidP="00A70DC7">
      <w:pPr>
        <w:pStyle w:val="Cuerpodeltexto0"/>
        <w:numPr>
          <w:ilvl w:val="0"/>
          <w:numId w:val="3"/>
        </w:numPr>
        <w:shd w:val="clear" w:color="auto" w:fill="auto"/>
        <w:spacing w:before="0" w:after="0" w:line="276" w:lineRule="auto"/>
        <w:jc w:val="both"/>
        <w:rPr>
          <w:rFonts w:ascii="Century Gothic" w:hAnsi="Century Gothic"/>
          <w:color w:val="000000"/>
          <w:sz w:val="22"/>
          <w:szCs w:val="22"/>
        </w:rPr>
      </w:pPr>
      <w:r w:rsidRPr="00A52304">
        <w:rPr>
          <w:rFonts w:ascii="Century Gothic" w:hAnsi="Century Gothic"/>
          <w:color w:val="000000"/>
          <w:sz w:val="22"/>
          <w:szCs w:val="22"/>
        </w:rPr>
        <w:t xml:space="preserve">El Juzgado Doce Administrativo Oral del Circuito de Tunja, profirió la sentencia No 14 del 14 de mayo de 2020, mediante la cual, negó las pretensiones de la demanda del proceso de la referencia (ff. 1178 a </w:t>
      </w:r>
      <w:r w:rsidR="00552D3E" w:rsidRPr="00A52304">
        <w:rPr>
          <w:rFonts w:ascii="Century Gothic" w:hAnsi="Century Gothic"/>
          <w:color w:val="000000"/>
          <w:sz w:val="22"/>
          <w:szCs w:val="22"/>
        </w:rPr>
        <w:t xml:space="preserve">1211 </w:t>
      </w:r>
      <w:r w:rsidRPr="00A52304">
        <w:rPr>
          <w:rFonts w:ascii="Century Gothic" w:hAnsi="Century Gothic"/>
          <w:color w:val="000000"/>
          <w:sz w:val="22"/>
          <w:szCs w:val="22"/>
        </w:rPr>
        <w:t xml:space="preserve">del Cdn 4 del expediente digital). </w:t>
      </w:r>
    </w:p>
    <w:p w14:paraId="225921C5" w14:textId="77777777" w:rsidR="00A70DC7" w:rsidRPr="00A52304" w:rsidRDefault="00A70DC7" w:rsidP="00A70DC7">
      <w:pPr>
        <w:pStyle w:val="Cuerpodeltexto0"/>
        <w:shd w:val="clear" w:color="auto" w:fill="auto"/>
        <w:spacing w:before="0" w:after="0" w:line="276" w:lineRule="auto"/>
        <w:ind w:left="720" w:firstLine="0"/>
        <w:jc w:val="both"/>
        <w:rPr>
          <w:rFonts w:ascii="Century Gothic" w:hAnsi="Century Gothic"/>
          <w:color w:val="000000"/>
          <w:sz w:val="22"/>
          <w:szCs w:val="22"/>
        </w:rPr>
      </w:pPr>
    </w:p>
    <w:p w14:paraId="0C8DFC85" w14:textId="73D3F04B" w:rsidR="004F1E91" w:rsidRPr="00A52304" w:rsidRDefault="00552D3E" w:rsidP="004F1E91">
      <w:pPr>
        <w:pStyle w:val="Cuerpodeltexto0"/>
        <w:numPr>
          <w:ilvl w:val="0"/>
          <w:numId w:val="3"/>
        </w:numPr>
        <w:shd w:val="clear" w:color="auto" w:fill="auto"/>
        <w:spacing w:before="0" w:after="0" w:line="276" w:lineRule="auto"/>
        <w:jc w:val="both"/>
        <w:rPr>
          <w:rFonts w:ascii="Century Gothic" w:hAnsi="Century Gothic"/>
          <w:color w:val="000000"/>
          <w:sz w:val="22"/>
          <w:szCs w:val="22"/>
        </w:rPr>
      </w:pPr>
      <w:r w:rsidRPr="7B6B90C4">
        <w:rPr>
          <w:rFonts w:ascii="Century Gothic" w:hAnsi="Century Gothic"/>
          <w:color w:val="000000" w:themeColor="text1"/>
          <w:sz w:val="22"/>
          <w:szCs w:val="22"/>
        </w:rPr>
        <w:t xml:space="preserve">Decisión notificada </w:t>
      </w:r>
      <w:r w:rsidR="004F1E91" w:rsidRPr="7B6B90C4">
        <w:rPr>
          <w:rFonts w:ascii="Century Gothic" w:hAnsi="Century Gothic"/>
          <w:color w:val="000000" w:themeColor="text1"/>
          <w:sz w:val="22"/>
          <w:szCs w:val="22"/>
        </w:rPr>
        <w:t>a</w:t>
      </w:r>
      <w:r w:rsidRPr="7B6B90C4">
        <w:rPr>
          <w:rFonts w:ascii="Century Gothic" w:hAnsi="Century Gothic"/>
          <w:color w:val="000000" w:themeColor="text1"/>
          <w:sz w:val="22"/>
          <w:szCs w:val="22"/>
        </w:rPr>
        <w:t xml:space="preserve"> las partes y al Ministerio Público, desde el correo del despacho judicial </w:t>
      </w:r>
      <w:hyperlink r:id="rId24">
        <w:r w:rsidR="00C75CDF" w:rsidRPr="7B6B90C4">
          <w:rPr>
            <w:rStyle w:val="Hipervnculo"/>
            <w:rFonts w:ascii="Century Gothic" w:hAnsi="Century Gothic"/>
            <w:b/>
            <w:bCs/>
            <w:sz w:val="22"/>
            <w:szCs w:val="22"/>
          </w:rPr>
          <w:t>jadmin12@notificacionesrj.gov.co</w:t>
        </w:r>
      </w:hyperlink>
      <w:r w:rsidR="00C75CDF" w:rsidRPr="7B6B90C4">
        <w:rPr>
          <w:rStyle w:val="Hipervnculo"/>
          <w:rFonts w:ascii="Century Gothic" w:hAnsi="Century Gothic"/>
          <w:b/>
          <w:bCs/>
          <w:sz w:val="22"/>
          <w:szCs w:val="22"/>
        </w:rPr>
        <w:t>,</w:t>
      </w:r>
      <w:r w:rsidR="00C75CDF" w:rsidRPr="7B6B90C4">
        <w:rPr>
          <w:rStyle w:val="Hipervnculo"/>
          <w:rFonts w:ascii="Century Gothic" w:hAnsi="Century Gothic"/>
          <w:sz w:val="22"/>
          <w:szCs w:val="22"/>
        </w:rPr>
        <w:t xml:space="preserve"> </w:t>
      </w:r>
      <w:r w:rsidRPr="7B6B90C4">
        <w:rPr>
          <w:rFonts w:ascii="Century Gothic" w:hAnsi="Century Gothic"/>
          <w:color w:val="000000" w:themeColor="text1"/>
          <w:sz w:val="22"/>
          <w:szCs w:val="22"/>
        </w:rPr>
        <w:t>a todos los correos electrónicos reportados el 14 de mayo de 2020 (ff. 1212 a 1224)</w:t>
      </w:r>
      <w:r w:rsidR="00A70DC7" w:rsidRPr="7B6B90C4">
        <w:rPr>
          <w:rFonts w:ascii="Century Gothic" w:hAnsi="Century Gothic"/>
          <w:color w:val="000000" w:themeColor="text1"/>
          <w:sz w:val="22"/>
          <w:szCs w:val="22"/>
        </w:rPr>
        <w:t xml:space="preserve"> </w:t>
      </w:r>
      <w:r w:rsidR="00A70DC7" w:rsidRPr="7B6B90C4">
        <w:rPr>
          <w:rFonts w:ascii="Century Gothic" w:hAnsi="Century Gothic"/>
          <w:sz w:val="22"/>
          <w:szCs w:val="22"/>
        </w:rPr>
        <w:t>y con acuso de recibido del ap</w:t>
      </w:r>
      <w:r w:rsidR="00F770BA" w:rsidRPr="7B6B90C4">
        <w:rPr>
          <w:rFonts w:ascii="Century Gothic" w:hAnsi="Century Gothic"/>
          <w:sz w:val="22"/>
          <w:szCs w:val="22"/>
        </w:rPr>
        <w:t>oderado de la parte demandante a</w:t>
      </w:r>
      <w:r w:rsidR="00A70DC7" w:rsidRPr="7B6B90C4">
        <w:rPr>
          <w:rFonts w:ascii="Century Gothic" w:hAnsi="Century Gothic"/>
          <w:sz w:val="22"/>
          <w:szCs w:val="22"/>
        </w:rPr>
        <w:t xml:space="preserve">bogado </w:t>
      </w:r>
      <w:r w:rsidR="00A70DC7" w:rsidRPr="7B6B90C4">
        <w:rPr>
          <w:rFonts w:ascii="Century Gothic" w:hAnsi="Century Gothic"/>
          <w:b/>
          <w:bCs/>
          <w:sz w:val="22"/>
          <w:szCs w:val="22"/>
        </w:rPr>
        <w:t>Héctor Julio Prieto Cely</w:t>
      </w:r>
      <w:r w:rsidR="00A70DC7" w:rsidRPr="7B6B90C4">
        <w:rPr>
          <w:rFonts w:ascii="Century Gothic" w:hAnsi="Century Gothic"/>
          <w:sz w:val="22"/>
          <w:szCs w:val="22"/>
        </w:rPr>
        <w:t xml:space="preserve"> (f. 1213 vto- Cdn 4 – expediente digital).</w:t>
      </w:r>
    </w:p>
    <w:p w14:paraId="0301F8F0" w14:textId="77777777" w:rsidR="004F1E91" w:rsidRPr="00A52304" w:rsidRDefault="004F1E91" w:rsidP="004F1E91">
      <w:pPr>
        <w:pStyle w:val="Prrafodelista"/>
        <w:rPr>
          <w:rFonts w:ascii="Century Gothic" w:hAnsi="Century Gothic"/>
          <w:color w:val="000000"/>
          <w:sz w:val="22"/>
        </w:rPr>
      </w:pPr>
    </w:p>
    <w:p w14:paraId="41C0E811" w14:textId="1246324B" w:rsidR="0083096B" w:rsidRPr="00A52304" w:rsidRDefault="004F1E91" w:rsidP="004A0B68">
      <w:pPr>
        <w:pStyle w:val="Cuerpodeltexto0"/>
        <w:numPr>
          <w:ilvl w:val="0"/>
          <w:numId w:val="3"/>
        </w:numPr>
        <w:shd w:val="clear" w:color="auto" w:fill="auto"/>
        <w:spacing w:before="0" w:after="0" w:line="276" w:lineRule="auto"/>
        <w:jc w:val="both"/>
        <w:rPr>
          <w:rFonts w:ascii="Century Gothic" w:hAnsi="Century Gothic"/>
          <w:color w:val="000000"/>
          <w:sz w:val="22"/>
          <w:szCs w:val="22"/>
        </w:rPr>
      </w:pPr>
      <w:r w:rsidRPr="00A52304">
        <w:rPr>
          <w:rFonts w:ascii="Century Gothic" w:hAnsi="Century Gothic"/>
          <w:color w:val="000000"/>
          <w:sz w:val="22"/>
          <w:szCs w:val="22"/>
        </w:rPr>
        <w:t xml:space="preserve">De igual manera reposa constancia secretarial del Juzgado Doce </w:t>
      </w:r>
      <w:r w:rsidRPr="00A52304">
        <w:rPr>
          <w:rFonts w:ascii="Century Gothic" w:hAnsi="Century Gothic"/>
          <w:color w:val="000000"/>
          <w:sz w:val="22"/>
          <w:szCs w:val="22"/>
        </w:rPr>
        <w:lastRenderedPageBreak/>
        <w:t xml:space="preserve">Administrativo Oral del Circuito de Tunja, vista a folio 1224 del Cdn 4 – expediente digital, en el que se refiere que </w:t>
      </w:r>
      <w:r w:rsidRPr="00A52304">
        <w:rPr>
          <w:rFonts w:ascii="Century Gothic" w:hAnsi="Century Gothic"/>
          <w:i/>
          <w:color w:val="000000"/>
          <w:sz w:val="20"/>
          <w:szCs w:val="20"/>
        </w:rPr>
        <w:t>“</w:t>
      </w:r>
      <w:r w:rsidRPr="00A52304">
        <w:rPr>
          <w:rFonts w:ascii="Century Gothic" w:eastAsiaTheme="minorHAnsi" w:hAnsi="Century Gothic" w:cs="Courier"/>
          <w:i/>
          <w:sz w:val="20"/>
          <w:szCs w:val="20"/>
          <w:lang w:val="es-CO"/>
        </w:rPr>
        <w:t>MEDIANTE LOS ACUERDOS PCSJA20-11517, PCSJA20-11518, PCSJA20-11519, PCSJA20-11521, PCSJA20-11525, PCSJA20-11527, POS JA20-11528, POS JA20-11529, POS JA20-11532, PCSJA20-11546, PCSJA20-11549 Y PCSJA20-11556 Y PCSJA20-1156</w:t>
      </w:r>
      <w:r w:rsidR="00F770BA" w:rsidRPr="00A52304">
        <w:rPr>
          <w:rFonts w:ascii="Century Gothic" w:eastAsiaTheme="minorHAnsi" w:hAnsi="Century Gothic" w:cs="Courier"/>
          <w:i/>
          <w:sz w:val="20"/>
          <w:szCs w:val="20"/>
          <w:lang w:val="es-CO"/>
        </w:rPr>
        <w:t>7 DE 2020 SE SUSPENDIERON LOS TÉ</w:t>
      </w:r>
      <w:r w:rsidRPr="00A52304">
        <w:rPr>
          <w:rFonts w:ascii="Century Gothic" w:eastAsiaTheme="minorHAnsi" w:hAnsi="Century Gothic" w:cs="Courier"/>
          <w:i/>
          <w:sz w:val="20"/>
          <w:szCs w:val="20"/>
          <w:lang w:val="es-CO"/>
        </w:rPr>
        <w:t>RMINOS JUDICIALES DEL 16 DE MARZO DE 2020 AL 30 DE JUNIO DE 2020 POR MOTIVOS DE SALUBRIDAD PÚBLICA Y FUERZA MAYOR CON OCASIÓN DE LA PANDEMIA DE LA COVID-19, LA CUAL HA SIDO CATALOGADA POR LA ORGANIZACIÓN MUNDIAL DE LA SALUD COMO UNA EMERGENCIA DE SALUD PÚBLICA DE IMPACTO MUNDIAL”.</w:t>
      </w:r>
    </w:p>
    <w:p w14:paraId="293DBD61" w14:textId="77777777" w:rsidR="004F1E91" w:rsidRPr="00A52304" w:rsidRDefault="004F1E91" w:rsidP="004F1E91">
      <w:pPr>
        <w:pStyle w:val="Prrafodelista"/>
        <w:rPr>
          <w:rFonts w:ascii="Century Gothic" w:hAnsi="Century Gothic"/>
          <w:color w:val="000000"/>
          <w:sz w:val="22"/>
        </w:rPr>
      </w:pPr>
    </w:p>
    <w:p w14:paraId="310FB79D" w14:textId="431F1153" w:rsidR="009C6666" w:rsidRPr="00A52304" w:rsidRDefault="00F469A5" w:rsidP="7B6B90C4">
      <w:pPr>
        <w:pStyle w:val="Cuerpodeltexto0"/>
        <w:numPr>
          <w:ilvl w:val="0"/>
          <w:numId w:val="3"/>
        </w:numPr>
        <w:shd w:val="clear" w:color="auto" w:fill="auto"/>
        <w:spacing w:before="0" w:after="0" w:line="276" w:lineRule="auto"/>
        <w:jc w:val="both"/>
        <w:rPr>
          <w:rFonts w:ascii="Century Gothic" w:eastAsiaTheme="minorEastAsia" w:hAnsi="Century Gothic"/>
          <w:i/>
          <w:iCs/>
          <w:sz w:val="20"/>
          <w:szCs w:val="20"/>
        </w:rPr>
      </w:pPr>
      <w:r w:rsidRPr="7B6B90C4">
        <w:rPr>
          <w:rFonts w:ascii="Century Gothic" w:hAnsi="Century Gothic"/>
          <w:color w:val="000000" w:themeColor="text1"/>
          <w:sz w:val="22"/>
          <w:szCs w:val="22"/>
        </w:rPr>
        <w:t xml:space="preserve">Al revisar el expediente, se advierte el memorial suscrito por el apoderado </w:t>
      </w:r>
      <w:r w:rsidRPr="7B6B90C4">
        <w:rPr>
          <w:rFonts w:ascii="Century Gothic" w:hAnsi="Century Gothic"/>
          <w:b/>
          <w:bCs/>
          <w:color w:val="000000" w:themeColor="text1"/>
          <w:sz w:val="22"/>
          <w:szCs w:val="22"/>
        </w:rPr>
        <w:t>Héctor Julio Prieto Cely, dirigido al Juzgado Doce Administrativo Oral del Circuito de Tunja</w:t>
      </w:r>
      <w:r w:rsidRPr="7B6B90C4">
        <w:rPr>
          <w:rFonts w:ascii="Century Gothic" w:hAnsi="Century Gothic"/>
          <w:color w:val="000000" w:themeColor="text1"/>
          <w:sz w:val="22"/>
          <w:szCs w:val="22"/>
        </w:rPr>
        <w:t>, donde refirió</w:t>
      </w:r>
      <w:r w:rsidR="00B43946" w:rsidRPr="7B6B90C4">
        <w:rPr>
          <w:rFonts w:ascii="Century Gothic" w:hAnsi="Century Gothic"/>
          <w:color w:val="000000" w:themeColor="text1"/>
          <w:sz w:val="22"/>
          <w:szCs w:val="22"/>
        </w:rPr>
        <w:t xml:space="preserve"> (f. 1226 </w:t>
      </w:r>
      <w:r w:rsidR="00B43946" w:rsidRPr="7B6B90C4">
        <w:rPr>
          <w:rFonts w:ascii="Century Gothic" w:hAnsi="Century Gothic"/>
          <w:sz w:val="22"/>
          <w:szCs w:val="22"/>
        </w:rPr>
        <w:t>Cdn 4 – expediente digital)</w:t>
      </w:r>
      <w:r w:rsidRPr="7B6B90C4">
        <w:rPr>
          <w:rFonts w:ascii="Century Gothic" w:hAnsi="Century Gothic"/>
          <w:color w:val="000000" w:themeColor="text1"/>
          <w:sz w:val="22"/>
          <w:szCs w:val="22"/>
        </w:rPr>
        <w:t xml:space="preserve">: </w:t>
      </w:r>
      <w:r w:rsidR="009C6666" w:rsidRPr="7B6B90C4">
        <w:rPr>
          <w:rFonts w:ascii="Century Gothic" w:hAnsi="Century Gothic"/>
          <w:i/>
          <w:iCs/>
          <w:color w:val="000000" w:themeColor="text1"/>
          <w:sz w:val="22"/>
          <w:szCs w:val="22"/>
        </w:rPr>
        <w:t>“</w:t>
      </w:r>
      <w:r w:rsidR="009C6666" w:rsidRPr="7B6B90C4">
        <w:rPr>
          <w:rFonts w:ascii="Century Gothic" w:eastAsiaTheme="minorEastAsia" w:hAnsi="Century Gothic"/>
          <w:i/>
          <w:iCs/>
          <w:sz w:val="20"/>
          <w:szCs w:val="20"/>
        </w:rPr>
        <w:t>me dirijo a Usted, con el fin de manifestarle que el día martes 14 de julio de 2020, se envió apelación de fallo de primera instancia del proceso de la referencia, a los correos electrónicos,</w:t>
      </w:r>
      <w:r w:rsidR="00B43946" w:rsidRPr="7B6B90C4">
        <w:rPr>
          <w:rFonts w:ascii="Century Gothic" w:eastAsiaTheme="minorEastAsia" w:hAnsi="Century Gothic"/>
          <w:i/>
          <w:iCs/>
          <w:sz w:val="20"/>
          <w:szCs w:val="20"/>
        </w:rPr>
        <w:t xml:space="preserve"> </w:t>
      </w:r>
      <w:hyperlink r:id="rId25">
        <w:r w:rsidR="00B43946" w:rsidRPr="7B6B90C4">
          <w:rPr>
            <w:rStyle w:val="Hipervnculo"/>
            <w:rFonts w:ascii="Century Gothic" w:eastAsiaTheme="minorEastAsia" w:hAnsi="Century Gothic"/>
            <w:i/>
            <w:iCs/>
            <w:sz w:val="20"/>
            <w:szCs w:val="20"/>
          </w:rPr>
          <w:t>j12admintun@cendj.ramajudicial.gov.co</w:t>
        </w:r>
      </w:hyperlink>
      <w:r w:rsidR="00B43946" w:rsidRPr="7B6B90C4">
        <w:rPr>
          <w:rFonts w:ascii="Century Gothic" w:eastAsiaTheme="minorEastAsia" w:hAnsi="Century Gothic"/>
          <w:i/>
          <w:iCs/>
          <w:sz w:val="20"/>
          <w:szCs w:val="20"/>
        </w:rPr>
        <w:t xml:space="preserve"> </w:t>
      </w:r>
      <w:r w:rsidR="009C6666" w:rsidRPr="7B6B90C4">
        <w:rPr>
          <w:rFonts w:ascii="Century Gothic" w:eastAsiaTheme="minorEastAsia" w:hAnsi="Century Gothic"/>
          <w:i/>
          <w:iCs/>
          <w:sz w:val="20"/>
          <w:szCs w:val="20"/>
        </w:rPr>
        <w:t xml:space="preserve">y </w:t>
      </w:r>
      <w:hyperlink r:id="rId26">
        <w:r w:rsidR="00BA7001" w:rsidRPr="7B6B90C4">
          <w:rPr>
            <w:rStyle w:val="Hipervnculo"/>
            <w:rFonts w:ascii="Century Gothic" w:eastAsiaTheme="minorEastAsia" w:hAnsi="Century Gothic"/>
            <w:i/>
            <w:iCs/>
            <w:sz w:val="20"/>
            <w:szCs w:val="20"/>
          </w:rPr>
          <w:t>jadmin12@notificacionesrj.gov.co</w:t>
        </w:r>
      </w:hyperlink>
      <w:r w:rsidR="00BA7001" w:rsidRPr="7B6B90C4">
        <w:rPr>
          <w:rFonts w:ascii="Century Gothic" w:eastAsiaTheme="minorEastAsia" w:hAnsi="Century Gothic"/>
          <w:i/>
          <w:iCs/>
          <w:sz w:val="20"/>
          <w:szCs w:val="20"/>
        </w:rPr>
        <w:t xml:space="preserve"> </w:t>
      </w:r>
      <w:r w:rsidR="009C6666" w:rsidRPr="7B6B90C4">
        <w:rPr>
          <w:rFonts w:ascii="Century Gothic" w:eastAsiaTheme="minorEastAsia" w:hAnsi="Century Gothic"/>
          <w:i/>
          <w:iCs/>
          <w:sz w:val="20"/>
          <w:szCs w:val="20"/>
        </w:rPr>
        <w:t xml:space="preserve"> </w:t>
      </w:r>
      <w:r w:rsidR="009C6666" w:rsidRPr="7B6B90C4">
        <w:rPr>
          <w:rFonts w:ascii="Century Gothic" w:eastAsiaTheme="minorEastAsia" w:hAnsi="Century Gothic"/>
          <w:b/>
          <w:bCs/>
          <w:i/>
          <w:iCs/>
          <w:sz w:val="20"/>
          <w:szCs w:val="20"/>
        </w:rPr>
        <w:t>correos que aparecían en la plataforma de la página de la Rama Judicial,</w:t>
      </w:r>
      <w:r w:rsidR="009C6666" w:rsidRPr="7B6B90C4">
        <w:rPr>
          <w:rFonts w:ascii="Century Gothic" w:eastAsiaTheme="minorEastAsia" w:hAnsi="Century Gothic"/>
          <w:i/>
          <w:iCs/>
          <w:sz w:val="20"/>
          <w:szCs w:val="20"/>
        </w:rPr>
        <w:t xml:space="preserve"> se intentó comunicación con el juzgado </w:t>
      </w:r>
      <w:r w:rsidR="00B43946" w:rsidRPr="7B6B90C4">
        <w:rPr>
          <w:rFonts w:ascii="Century Gothic" w:eastAsiaTheme="minorEastAsia" w:hAnsi="Century Gothic"/>
          <w:i/>
          <w:iCs/>
          <w:sz w:val="20"/>
          <w:szCs w:val="20"/>
        </w:rPr>
        <w:t>el día</w:t>
      </w:r>
      <w:r w:rsidR="009C6666" w:rsidRPr="7B6B90C4">
        <w:rPr>
          <w:rFonts w:ascii="Century Gothic" w:eastAsiaTheme="minorEastAsia" w:hAnsi="Century Gothic"/>
          <w:i/>
          <w:iCs/>
          <w:sz w:val="20"/>
          <w:szCs w:val="20"/>
        </w:rPr>
        <w:t xml:space="preserve"> martes 14 de julio y el miércoles 15 de julio, al número telefónico 7430692, con el fin de verificar la recepción del correo, solo hasta el día </w:t>
      </w:r>
      <w:r w:rsidR="00B43946" w:rsidRPr="7B6B90C4">
        <w:rPr>
          <w:rFonts w:ascii="Century Gothic" w:eastAsiaTheme="minorEastAsia" w:hAnsi="Century Gothic"/>
          <w:i/>
          <w:iCs/>
          <w:sz w:val="20"/>
          <w:szCs w:val="20"/>
        </w:rPr>
        <w:t>de hoy</w:t>
      </w:r>
      <w:r w:rsidR="009C6666" w:rsidRPr="7B6B90C4">
        <w:rPr>
          <w:rFonts w:ascii="Century Gothic" w:eastAsiaTheme="minorEastAsia" w:hAnsi="Century Gothic"/>
          <w:i/>
          <w:iCs/>
          <w:sz w:val="20"/>
          <w:szCs w:val="20"/>
        </w:rPr>
        <w:t xml:space="preserve"> 16 de julio de 2020, se logró comunicación con el juzgado, donde manifestaron cuales eran los correos electrónicos para la recepción de memoriales”</w:t>
      </w:r>
      <w:r w:rsidR="009C6666" w:rsidRPr="7B6B90C4">
        <w:rPr>
          <w:rFonts w:ascii="Century Gothic" w:eastAsiaTheme="minorEastAsia" w:hAnsi="Century Gothic" w:cs="Courier"/>
          <w:i/>
          <w:iCs/>
          <w:sz w:val="20"/>
          <w:szCs w:val="20"/>
          <w:lang w:val="es-CO"/>
        </w:rPr>
        <w:t>.</w:t>
      </w:r>
    </w:p>
    <w:p w14:paraId="6EA03713" w14:textId="77777777" w:rsidR="00BA7001" w:rsidRPr="00A52304" w:rsidRDefault="00BA7001" w:rsidP="00BA7001">
      <w:pPr>
        <w:pStyle w:val="Prrafodelista"/>
        <w:rPr>
          <w:rFonts w:ascii="Century Gothic" w:hAnsi="Century Gothic"/>
          <w:i/>
          <w:sz w:val="22"/>
        </w:rPr>
      </w:pPr>
    </w:p>
    <w:p w14:paraId="7FCC5291" w14:textId="1087208F" w:rsidR="00BA7001" w:rsidRPr="00A52304" w:rsidRDefault="00BA7001" w:rsidP="00BA7001">
      <w:pPr>
        <w:pStyle w:val="Cuerpodeltexto0"/>
        <w:numPr>
          <w:ilvl w:val="0"/>
          <w:numId w:val="3"/>
        </w:numPr>
        <w:shd w:val="clear" w:color="auto" w:fill="auto"/>
        <w:spacing w:before="0" w:after="0" w:line="276" w:lineRule="auto"/>
        <w:jc w:val="both"/>
        <w:rPr>
          <w:rFonts w:ascii="Century Gothic" w:eastAsiaTheme="minorHAnsi" w:hAnsi="Century Gothic"/>
          <w:i/>
          <w:sz w:val="22"/>
          <w:szCs w:val="22"/>
        </w:rPr>
      </w:pPr>
      <w:r w:rsidRPr="00A52304">
        <w:rPr>
          <w:rFonts w:ascii="Century Gothic" w:eastAsiaTheme="minorHAnsi" w:hAnsi="Century Gothic"/>
          <w:sz w:val="22"/>
          <w:szCs w:val="22"/>
        </w:rPr>
        <w:t xml:space="preserve">Con el memorial referido en precedencia, el apoderado de la parte demandante, allegó comprobante </w:t>
      </w:r>
      <w:r w:rsidR="00FB6D0A" w:rsidRPr="00A52304">
        <w:rPr>
          <w:rFonts w:ascii="Century Gothic" w:eastAsiaTheme="minorHAnsi" w:hAnsi="Century Gothic"/>
          <w:sz w:val="22"/>
          <w:szCs w:val="22"/>
        </w:rPr>
        <w:t xml:space="preserve">de envió de </w:t>
      </w:r>
      <w:r w:rsidRPr="00A52304">
        <w:rPr>
          <w:rFonts w:ascii="Century Gothic" w:eastAsiaTheme="minorHAnsi" w:hAnsi="Century Gothic"/>
          <w:sz w:val="22"/>
          <w:szCs w:val="22"/>
        </w:rPr>
        <w:t>correo electrónico donde se verifica que el 14 de julio de 2020 a las 15:25</w:t>
      </w:r>
      <w:r w:rsidR="00F5650B" w:rsidRPr="00A52304">
        <w:rPr>
          <w:rFonts w:ascii="Century Gothic" w:eastAsiaTheme="minorHAnsi" w:hAnsi="Century Gothic"/>
          <w:sz w:val="22"/>
          <w:szCs w:val="22"/>
        </w:rPr>
        <w:t xml:space="preserve"> </w:t>
      </w:r>
      <w:r w:rsidR="00F5650B" w:rsidRPr="00A52304">
        <w:rPr>
          <w:rFonts w:ascii="Century Gothic" w:hAnsi="Century Gothic"/>
          <w:color w:val="000000"/>
          <w:sz w:val="22"/>
          <w:szCs w:val="22"/>
        </w:rPr>
        <w:t xml:space="preserve">f. 1227 </w:t>
      </w:r>
      <w:r w:rsidR="00F5650B" w:rsidRPr="00A52304">
        <w:rPr>
          <w:rFonts w:ascii="Century Gothic" w:hAnsi="Century Gothic"/>
          <w:sz w:val="22"/>
          <w:szCs w:val="22"/>
        </w:rPr>
        <w:t>Cdn 4 – expediente digital)</w:t>
      </w:r>
      <w:r w:rsidRPr="00A52304">
        <w:rPr>
          <w:rFonts w:ascii="Century Gothic" w:eastAsiaTheme="minorHAnsi" w:hAnsi="Century Gothic"/>
          <w:sz w:val="22"/>
          <w:szCs w:val="22"/>
        </w:rPr>
        <w:t xml:space="preserve">, remitió a los correos </w:t>
      </w:r>
      <w:hyperlink r:id="rId27" w:history="1">
        <w:r w:rsidRPr="00A52304">
          <w:rPr>
            <w:rStyle w:val="Hipervnculo"/>
            <w:rFonts w:ascii="Century Gothic" w:eastAsiaTheme="minorHAnsi" w:hAnsi="Century Gothic"/>
            <w:i/>
            <w:sz w:val="20"/>
            <w:szCs w:val="20"/>
          </w:rPr>
          <w:t>j12admintun@cendj.ramajudicial.gov.co</w:t>
        </w:r>
      </w:hyperlink>
      <w:r w:rsidRPr="00A52304">
        <w:rPr>
          <w:rFonts w:ascii="Century Gothic" w:eastAsiaTheme="minorHAnsi" w:hAnsi="Century Gothic"/>
          <w:i/>
          <w:sz w:val="20"/>
          <w:szCs w:val="20"/>
        </w:rPr>
        <w:t xml:space="preserve"> y </w:t>
      </w:r>
      <w:hyperlink r:id="rId28" w:history="1">
        <w:r w:rsidRPr="00A52304">
          <w:rPr>
            <w:rStyle w:val="Hipervnculo"/>
            <w:rFonts w:ascii="Century Gothic" w:eastAsiaTheme="minorHAnsi" w:hAnsi="Century Gothic"/>
            <w:i/>
            <w:sz w:val="20"/>
            <w:szCs w:val="20"/>
          </w:rPr>
          <w:t>jadmin12@notificacionesrj.gov.co</w:t>
        </w:r>
      </w:hyperlink>
      <w:r w:rsidRPr="00A52304">
        <w:rPr>
          <w:rFonts w:ascii="Century Gothic" w:eastAsiaTheme="minorHAnsi" w:hAnsi="Century Gothic"/>
          <w:i/>
          <w:sz w:val="20"/>
          <w:szCs w:val="20"/>
        </w:rPr>
        <w:t>,</w:t>
      </w:r>
      <w:r w:rsidRPr="00A52304">
        <w:rPr>
          <w:rFonts w:ascii="Century Gothic" w:eastAsiaTheme="minorHAnsi" w:hAnsi="Century Gothic"/>
          <w:sz w:val="22"/>
          <w:szCs w:val="22"/>
        </w:rPr>
        <w:t xml:space="preserve"> el recurso de apelación, en archivo adjunto </w:t>
      </w:r>
      <w:r w:rsidRPr="00A52304">
        <w:rPr>
          <w:rFonts w:ascii="Century Gothic" w:hAnsi="Century Gothic"/>
          <w:color w:val="000000"/>
          <w:sz w:val="22"/>
          <w:szCs w:val="22"/>
        </w:rPr>
        <w:t>(f. 122</w:t>
      </w:r>
      <w:r w:rsidR="00F5650B" w:rsidRPr="00A52304">
        <w:rPr>
          <w:rFonts w:ascii="Century Gothic" w:hAnsi="Century Gothic"/>
          <w:color w:val="000000"/>
          <w:sz w:val="22"/>
          <w:szCs w:val="22"/>
        </w:rPr>
        <w:t>8 a 1233</w:t>
      </w:r>
      <w:r w:rsidRPr="00A52304">
        <w:rPr>
          <w:rFonts w:ascii="Century Gothic" w:hAnsi="Century Gothic"/>
          <w:color w:val="000000"/>
          <w:sz w:val="22"/>
          <w:szCs w:val="22"/>
        </w:rPr>
        <w:t xml:space="preserve"> </w:t>
      </w:r>
      <w:r w:rsidRPr="00A52304">
        <w:rPr>
          <w:rFonts w:ascii="Century Gothic" w:hAnsi="Century Gothic"/>
          <w:sz w:val="22"/>
          <w:szCs w:val="22"/>
        </w:rPr>
        <w:t>Cdn 4 – expediente digital).</w:t>
      </w:r>
    </w:p>
    <w:p w14:paraId="7950A0A9" w14:textId="77777777" w:rsidR="00BA7001" w:rsidRPr="00A52304" w:rsidRDefault="00BA7001" w:rsidP="00BA7001">
      <w:pPr>
        <w:pStyle w:val="Prrafodelista"/>
        <w:rPr>
          <w:rFonts w:ascii="Century Gothic" w:hAnsi="Century Gothic"/>
          <w:color w:val="000000"/>
          <w:sz w:val="22"/>
          <w:lang w:val="es-ES"/>
        </w:rPr>
      </w:pPr>
    </w:p>
    <w:p w14:paraId="76DA2155" w14:textId="5C88707F" w:rsidR="004F1E91" w:rsidRPr="00A52304" w:rsidRDefault="00BA7001" w:rsidP="00BA7001">
      <w:pPr>
        <w:pStyle w:val="Cuerpodeltexto0"/>
        <w:numPr>
          <w:ilvl w:val="0"/>
          <w:numId w:val="3"/>
        </w:numPr>
        <w:shd w:val="clear" w:color="auto" w:fill="auto"/>
        <w:spacing w:before="0" w:after="0" w:line="276" w:lineRule="auto"/>
        <w:jc w:val="both"/>
        <w:rPr>
          <w:rFonts w:ascii="Century Gothic" w:eastAsiaTheme="minorHAnsi" w:hAnsi="Century Gothic"/>
          <w:i/>
          <w:sz w:val="22"/>
          <w:szCs w:val="22"/>
        </w:rPr>
      </w:pPr>
      <w:r w:rsidRPr="00A52304">
        <w:rPr>
          <w:rFonts w:ascii="Century Gothic" w:hAnsi="Century Gothic"/>
          <w:color w:val="000000"/>
          <w:sz w:val="22"/>
          <w:szCs w:val="22"/>
        </w:rPr>
        <w:t>Igualmente r</w:t>
      </w:r>
      <w:r w:rsidR="00ED58E2" w:rsidRPr="00A52304">
        <w:rPr>
          <w:rFonts w:ascii="Century Gothic" w:hAnsi="Century Gothic"/>
          <w:color w:val="000000"/>
          <w:sz w:val="22"/>
          <w:szCs w:val="22"/>
        </w:rPr>
        <w:t xml:space="preserve">eposa correo electrónico </w:t>
      </w:r>
      <w:r w:rsidR="0065789A" w:rsidRPr="00A52304">
        <w:rPr>
          <w:rFonts w:ascii="Century Gothic" w:hAnsi="Century Gothic"/>
          <w:color w:val="000000"/>
          <w:sz w:val="22"/>
          <w:szCs w:val="22"/>
        </w:rPr>
        <w:t xml:space="preserve">del 16 de </w:t>
      </w:r>
      <w:r w:rsidR="00F469A5" w:rsidRPr="00A52304">
        <w:rPr>
          <w:rFonts w:ascii="Century Gothic" w:hAnsi="Century Gothic"/>
          <w:color w:val="000000"/>
          <w:sz w:val="22"/>
          <w:szCs w:val="22"/>
        </w:rPr>
        <w:t>julio a</w:t>
      </w:r>
      <w:r w:rsidR="0065789A" w:rsidRPr="00A52304">
        <w:rPr>
          <w:rFonts w:ascii="Century Gothic" w:hAnsi="Century Gothic"/>
          <w:color w:val="000000"/>
          <w:sz w:val="22"/>
          <w:szCs w:val="22"/>
        </w:rPr>
        <w:t xml:space="preserve"> las 16:22, donde el apoderado de la parte</w:t>
      </w:r>
      <w:r w:rsidR="00F469A5" w:rsidRPr="00A52304">
        <w:rPr>
          <w:rFonts w:ascii="Century Gothic" w:hAnsi="Century Gothic"/>
          <w:color w:val="000000"/>
          <w:sz w:val="22"/>
          <w:szCs w:val="22"/>
        </w:rPr>
        <w:t xml:space="preserve"> demandante</w:t>
      </w:r>
      <w:r w:rsidR="0065789A" w:rsidRPr="00A52304">
        <w:rPr>
          <w:rFonts w:ascii="Century Gothic" w:hAnsi="Century Gothic"/>
          <w:color w:val="000000"/>
          <w:sz w:val="22"/>
          <w:szCs w:val="22"/>
        </w:rPr>
        <w:t xml:space="preserve">, allegó dos memoriales del escrito de apelación al correo </w:t>
      </w:r>
      <w:hyperlink r:id="rId29" w:history="1">
        <w:r w:rsidR="0065789A" w:rsidRPr="00A52304">
          <w:rPr>
            <w:rStyle w:val="Hipervnculo"/>
            <w:rFonts w:ascii="Century Gothic" w:hAnsi="Century Gothic"/>
            <w:sz w:val="22"/>
            <w:szCs w:val="22"/>
          </w:rPr>
          <w:t>corespondenciajadmtun@cendoj.ramajudicial.gov.co</w:t>
        </w:r>
      </w:hyperlink>
      <w:r w:rsidR="0065789A" w:rsidRPr="00A52304">
        <w:rPr>
          <w:rFonts w:ascii="Century Gothic" w:hAnsi="Century Gothic"/>
          <w:color w:val="000000"/>
          <w:sz w:val="22"/>
          <w:szCs w:val="22"/>
        </w:rPr>
        <w:t xml:space="preserve"> (f. 1225 – Cd 4 expediente digital).</w:t>
      </w:r>
    </w:p>
    <w:p w14:paraId="3D3B2D1A" w14:textId="77777777" w:rsidR="00F5650B" w:rsidRPr="00A52304" w:rsidRDefault="00F5650B" w:rsidP="00F5650B">
      <w:pPr>
        <w:pStyle w:val="Prrafodelista"/>
        <w:rPr>
          <w:rFonts w:ascii="Century Gothic" w:hAnsi="Century Gothic"/>
          <w:i/>
          <w:sz w:val="22"/>
        </w:rPr>
      </w:pPr>
    </w:p>
    <w:p w14:paraId="73AFE042" w14:textId="0A3B22B7" w:rsidR="00F5650B" w:rsidRPr="00A52304" w:rsidRDefault="00F5650B" w:rsidP="00BA7001">
      <w:pPr>
        <w:pStyle w:val="Cuerpodeltexto0"/>
        <w:numPr>
          <w:ilvl w:val="0"/>
          <w:numId w:val="3"/>
        </w:numPr>
        <w:shd w:val="clear" w:color="auto" w:fill="auto"/>
        <w:spacing w:before="0" w:after="0" w:line="276" w:lineRule="auto"/>
        <w:jc w:val="both"/>
        <w:rPr>
          <w:rFonts w:ascii="Century Gothic" w:eastAsiaTheme="minorHAnsi" w:hAnsi="Century Gothic"/>
          <w:i/>
          <w:sz w:val="22"/>
          <w:szCs w:val="22"/>
        </w:rPr>
      </w:pPr>
      <w:r w:rsidRPr="00A52304">
        <w:rPr>
          <w:rFonts w:ascii="Century Gothic" w:hAnsi="Century Gothic"/>
          <w:sz w:val="22"/>
          <w:szCs w:val="22"/>
          <w:lang w:val="es-CO"/>
        </w:rPr>
        <w:t>Con a</w:t>
      </w:r>
      <w:r w:rsidRPr="00A52304">
        <w:rPr>
          <w:rFonts w:ascii="Century Gothic" w:hAnsi="Century Gothic"/>
          <w:sz w:val="22"/>
          <w:szCs w:val="22"/>
        </w:rPr>
        <w:t xml:space="preserve">uto del 03 de septiembre de 2020, el Juzgado Doce Administrativo Oral del Circuito Judicial de Tunja, rechazó por extemporáneo el recurso de apelación presentado contra el fallo proferido el 14 de mayo de 2020 (archivo 01 </w:t>
      </w:r>
      <w:r w:rsidRPr="00A52304">
        <w:rPr>
          <w:rFonts w:ascii="Century Gothic" w:hAnsi="Century Gothic"/>
          <w:color w:val="000000"/>
          <w:sz w:val="22"/>
          <w:szCs w:val="22"/>
        </w:rPr>
        <w:t>expediente digital</w:t>
      </w:r>
      <w:r w:rsidRPr="00A52304">
        <w:rPr>
          <w:rFonts w:ascii="Century Gothic" w:hAnsi="Century Gothic"/>
          <w:sz w:val="22"/>
          <w:szCs w:val="22"/>
        </w:rPr>
        <w:t>).</w:t>
      </w:r>
    </w:p>
    <w:p w14:paraId="5ABAEE77" w14:textId="77777777" w:rsidR="0065789A" w:rsidRPr="00A52304" w:rsidRDefault="0065789A" w:rsidP="0065789A">
      <w:pPr>
        <w:pStyle w:val="Prrafodelista"/>
        <w:rPr>
          <w:rFonts w:ascii="Century Gothic" w:hAnsi="Century Gothic"/>
          <w:color w:val="000000"/>
          <w:sz w:val="22"/>
        </w:rPr>
      </w:pPr>
    </w:p>
    <w:p w14:paraId="75135BC4" w14:textId="361B4DF3" w:rsidR="0065789A" w:rsidRPr="00A52304" w:rsidRDefault="003A43E4" w:rsidP="004A0B68">
      <w:pPr>
        <w:pStyle w:val="Cuerpodeltexto0"/>
        <w:numPr>
          <w:ilvl w:val="0"/>
          <w:numId w:val="3"/>
        </w:numPr>
        <w:shd w:val="clear" w:color="auto" w:fill="auto"/>
        <w:spacing w:before="0" w:after="0" w:line="276" w:lineRule="auto"/>
        <w:jc w:val="both"/>
        <w:rPr>
          <w:rFonts w:ascii="Century Gothic" w:hAnsi="Century Gothic"/>
          <w:color w:val="000000"/>
          <w:sz w:val="22"/>
          <w:szCs w:val="22"/>
        </w:rPr>
      </w:pPr>
      <w:r w:rsidRPr="00A52304">
        <w:rPr>
          <w:rFonts w:ascii="Century Gothic" w:hAnsi="Century Gothic"/>
          <w:color w:val="000000"/>
          <w:sz w:val="22"/>
          <w:szCs w:val="22"/>
        </w:rPr>
        <w:t>Decisión objeto de recurso de reposición y en subsidio apelación</w:t>
      </w:r>
      <w:r w:rsidR="004A2178" w:rsidRPr="00A52304">
        <w:rPr>
          <w:rFonts w:ascii="Century Gothic" w:hAnsi="Century Gothic"/>
          <w:color w:val="000000"/>
          <w:sz w:val="22"/>
          <w:szCs w:val="22"/>
        </w:rPr>
        <w:t xml:space="preserve"> por parte del apoderado de la parte demandante</w:t>
      </w:r>
      <w:r w:rsidRPr="00A52304">
        <w:rPr>
          <w:rFonts w:ascii="Century Gothic" w:hAnsi="Century Gothic"/>
          <w:color w:val="000000"/>
          <w:sz w:val="22"/>
          <w:szCs w:val="22"/>
        </w:rPr>
        <w:t xml:space="preserve">, </w:t>
      </w:r>
      <w:r w:rsidR="004A2178" w:rsidRPr="00A52304">
        <w:rPr>
          <w:rFonts w:ascii="Century Gothic" w:hAnsi="Century Gothic"/>
          <w:color w:val="000000"/>
          <w:sz w:val="22"/>
          <w:szCs w:val="22"/>
        </w:rPr>
        <w:t>del cual se corrió traslado entre el 14-09-2020 al 16-09- 2020 (archivo 04- expediente digital).</w:t>
      </w:r>
      <w:r w:rsidR="000134C4" w:rsidRPr="00A52304">
        <w:rPr>
          <w:rFonts w:ascii="Century Gothic" w:hAnsi="Century Gothic"/>
          <w:color w:val="000000"/>
          <w:sz w:val="22"/>
          <w:szCs w:val="22"/>
        </w:rPr>
        <w:t xml:space="preserve"> Recurso descorrido por la parte demandada E.S.E</w:t>
      </w:r>
      <w:r w:rsidR="00853867" w:rsidRPr="00A52304">
        <w:rPr>
          <w:rFonts w:ascii="Century Gothic" w:hAnsi="Century Gothic"/>
          <w:color w:val="000000"/>
          <w:sz w:val="22"/>
          <w:szCs w:val="22"/>
        </w:rPr>
        <w:t>.</w:t>
      </w:r>
      <w:r w:rsidR="000134C4" w:rsidRPr="00A52304">
        <w:rPr>
          <w:rFonts w:ascii="Century Gothic" w:hAnsi="Century Gothic"/>
          <w:color w:val="000000"/>
          <w:sz w:val="22"/>
          <w:szCs w:val="22"/>
        </w:rPr>
        <w:t xml:space="preserve"> Hospital Universitario San Rafael de Tunja (archivo 0</w:t>
      </w:r>
      <w:r w:rsidR="00A502C6" w:rsidRPr="00A52304">
        <w:rPr>
          <w:rFonts w:ascii="Century Gothic" w:hAnsi="Century Gothic"/>
          <w:color w:val="000000"/>
          <w:sz w:val="22"/>
          <w:szCs w:val="22"/>
        </w:rPr>
        <w:t>5</w:t>
      </w:r>
      <w:r w:rsidR="000134C4" w:rsidRPr="00A52304">
        <w:rPr>
          <w:rFonts w:ascii="Century Gothic" w:hAnsi="Century Gothic"/>
          <w:color w:val="000000"/>
          <w:sz w:val="22"/>
          <w:szCs w:val="22"/>
        </w:rPr>
        <w:t>- expediente digital) y por la asegurador La Previsora S.A (archivo 0</w:t>
      </w:r>
      <w:r w:rsidR="00A502C6" w:rsidRPr="00A52304">
        <w:rPr>
          <w:rFonts w:ascii="Century Gothic" w:hAnsi="Century Gothic"/>
          <w:color w:val="000000"/>
          <w:sz w:val="22"/>
          <w:szCs w:val="22"/>
        </w:rPr>
        <w:t>6</w:t>
      </w:r>
      <w:r w:rsidR="000134C4" w:rsidRPr="00A52304">
        <w:rPr>
          <w:rFonts w:ascii="Century Gothic" w:hAnsi="Century Gothic"/>
          <w:color w:val="000000"/>
          <w:sz w:val="22"/>
          <w:szCs w:val="22"/>
        </w:rPr>
        <w:t>- expediente digital)</w:t>
      </w:r>
      <w:r w:rsidR="00042F9F" w:rsidRPr="00A52304">
        <w:rPr>
          <w:rFonts w:ascii="Century Gothic" w:hAnsi="Century Gothic"/>
          <w:color w:val="000000"/>
          <w:sz w:val="22"/>
          <w:szCs w:val="22"/>
        </w:rPr>
        <w:t xml:space="preserve">, quienes al unísono consideraron que no eran procedentes los argumentos del apoderado de la parte </w:t>
      </w:r>
      <w:r w:rsidR="00042F9F" w:rsidRPr="00A52304">
        <w:rPr>
          <w:rFonts w:ascii="Century Gothic" w:hAnsi="Century Gothic"/>
          <w:color w:val="000000"/>
          <w:sz w:val="22"/>
          <w:szCs w:val="22"/>
        </w:rPr>
        <w:lastRenderedPageBreak/>
        <w:t>demandante, toda vez que la</w:t>
      </w:r>
      <w:r w:rsidR="004C0C5A" w:rsidRPr="00A52304">
        <w:rPr>
          <w:rFonts w:ascii="Century Gothic" w:hAnsi="Century Gothic"/>
          <w:color w:val="000000"/>
          <w:sz w:val="22"/>
          <w:szCs w:val="22"/>
        </w:rPr>
        <w:t xml:space="preserve"> información existente en la</w:t>
      </w:r>
      <w:r w:rsidR="00042F9F" w:rsidRPr="00A52304">
        <w:rPr>
          <w:rFonts w:ascii="Century Gothic" w:hAnsi="Century Gothic"/>
          <w:color w:val="000000"/>
          <w:sz w:val="22"/>
          <w:szCs w:val="22"/>
        </w:rPr>
        <w:t xml:space="preserve"> Rama </w:t>
      </w:r>
      <w:r w:rsidR="004C0C5A" w:rsidRPr="00A52304">
        <w:rPr>
          <w:rFonts w:ascii="Century Gothic" w:hAnsi="Century Gothic"/>
          <w:color w:val="000000"/>
          <w:sz w:val="22"/>
          <w:szCs w:val="22"/>
        </w:rPr>
        <w:t xml:space="preserve">Judicial, indicaban que el correo para radicar correspondencia era </w:t>
      </w:r>
      <w:hyperlink r:id="rId30" w:history="1">
        <w:r w:rsidR="004C0C5A" w:rsidRPr="00A52304">
          <w:rPr>
            <w:rStyle w:val="Hipervnculo"/>
            <w:rFonts w:ascii="Century Gothic" w:hAnsi="Century Gothic"/>
            <w:sz w:val="22"/>
            <w:szCs w:val="22"/>
          </w:rPr>
          <w:t>correspondenciajadmtun@cendoj.ramajudicial.gov.co</w:t>
        </w:r>
      </w:hyperlink>
      <w:r w:rsidR="004C0C5A" w:rsidRPr="00A52304">
        <w:rPr>
          <w:rFonts w:ascii="Century Gothic" w:hAnsi="Century Gothic"/>
          <w:color w:val="000000"/>
          <w:sz w:val="22"/>
          <w:szCs w:val="22"/>
        </w:rPr>
        <w:t>.</w:t>
      </w:r>
    </w:p>
    <w:p w14:paraId="21B6121F" w14:textId="77777777" w:rsidR="004223D0" w:rsidRPr="00A52304" w:rsidRDefault="004223D0" w:rsidP="00962A7F">
      <w:pPr>
        <w:rPr>
          <w:rFonts w:ascii="Century Gothic" w:hAnsi="Century Gothic"/>
          <w:color w:val="000000"/>
          <w:sz w:val="22"/>
        </w:rPr>
      </w:pPr>
    </w:p>
    <w:p w14:paraId="1197518A" w14:textId="6F106B4A" w:rsidR="00962A7F" w:rsidRPr="00A52304" w:rsidRDefault="00962A7F" w:rsidP="7B6B90C4">
      <w:pPr>
        <w:ind w:left="1416" w:firstLine="708"/>
        <w:rPr>
          <w:rFonts w:ascii="Century Gothic" w:hAnsi="Century Gothic"/>
          <w:b/>
          <w:bCs/>
          <w:color w:val="000000"/>
          <w:sz w:val="22"/>
          <w:szCs w:val="22"/>
        </w:rPr>
      </w:pPr>
      <w:r w:rsidRPr="7B6B90C4">
        <w:rPr>
          <w:rFonts w:ascii="Century Gothic" w:hAnsi="Century Gothic"/>
          <w:b/>
          <w:bCs/>
          <w:color w:val="000000" w:themeColor="text1"/>
          <w:sz w:val="22"/>
          <w:szCs w:val="22"/>
        </w:rPr>
        <w:t>De l</w:t>
      </w:r>
      <w:r w:rsidR="002F18CF" w:rsidRPr="7B6B90C4">
        <w:rPr>
          <w:rFonts w:ascii="Century Gothic" w:hAnsi="Century Gothic"/>
          <w:b/>
          <w:bCs/>
          <w:color w:val="000000" w:themeColor="text1"/>
          <w:sz w:val="22"/>
          <w:szCs w:val="22"/>
        </w:rPr>
        <w:t>a solución del asunto.</w:t>
      </w:r>
    </w:p>
    <w:p w14:paraId="751FDC3E" w14:textId="77777777" w:rsidR="00962A7F" w:rsidRPr="00A52304" w:rsidRDefault="00962A7F" w:rsidP="00962A7F">
      <w:pPr>
        <w:rPr>
          <w:rFonts w:ascii="Century Gothic" w:hAnsi="Century Gothic"/>
          <w:color w:val="000000"/>
          <w:sz w:val="22"/>
        </w:rPr>
      </w:pPr>
    </w:p>
    <w:p w14:paraId="35BBED7F" w14:textId="393AB468" w:rsidR="7B6B90C4" w:rsidRDefault="7B6B90C4" w:rsidP="7B6B90C4">
      <w:pPr>
        <w:spacing w:line="276" w:lineRule="auto"/>
        <w:jc w:val="both"/>
        <w:rPr>
          <w:rFonts w:ascii="Century Gothic" w:hAnsi="Century Gothic"/>
          <w:color w:val="000000" w:themeColor="text1"/>
          <w:sz w:val="22"/>
          <w:szCs w:val="22"/>
        </w:rPr>
      </w:pPr>
    </w:p>
    <w:p w14:paraId="187F37F8" w14:textId="4B349594" w:rsidR="00E5145F" w:rsidRPr="00A52304" w:rsidRDefault="00E5145F" w:rsidP="7B6B90C4">
      <w:pPr>
        <w:spacing w:line="276" w:lineRule="auto"/>
        <w:jc w:val="both"/>
        <w:rPr>
          <w:rFonts w:ascii="Century Gothic" w:hAnsi="Century Gothic"/>
          <w:color w:val="000000"/>
          <w:sz w:val="22"/>
          <w:szCs w:val="22"/>
        </w:rPr>
      </w:pPr>
      <w:r w:rsidRPr="7B6B90C4">
        <w:rPr>
          <w:rFonts w:ascii="Century Gothic" w:hAnsi="Century Gothic"/>
          <w:color w:val="000000" w:themeColor="text1"/>
          <w:sz w:val="22"/>
          <w:szCs w:val="22"/>
        </w:rPr>
        <w:t>En primera medi</w:t>
      </w:r>
      <w:r w:rsidR="57605AF4" w:rsidRPr="7B6B90C4">
        <w:rPr>
          <w:rFonts w:ascii="Century Gothic" w:hAnsi="Century Gothic"/>
          <w:color w:val="000000" w:themeColor="text1"/>
          <w:sz w:val="22"/>
          <w:szCs w:val="22"/>
        </w:rPr>
        <w:t>d</w:t>
      </w:r>
      <w:r w:rsidRPr="7B6B90C4">
        <w:rPr>
          <w:rFonts w:ascii="Century Gothic" w:hAnsi="Century Gothic"/>
          <w:color w:val="000000" w:themeColor="text1"/>
          <w:sz w:val="22"/>
          <w:szCs w:val="22"/>
        </w:rPr>
        <w:t>a y al tenor de las disposiciones procesales referidas en precedencia, el recurso de queja, se presentó en subsidio de</w:t>
      </w:r>
      <w:r w:rsidR="00853867" w:rsidRPr="7B6B90C4">
        <w:rPr>
          <w:rFonts w:ascii="Century Gothic" w:hAnsi="Century Gothic"/>
          <w:color w:val="000000" w:themeColor="text1"/>
          <w:sz w:val="22"/>
          <w:szCs w:val="22"/>
        </w:rPr>
        <w:t>l de</w:t>
      </w:r>
      <w:r w:rsidRPr="7B6B90C4">
        <w:rPr>
          <w:rFonts w:ascii="Century Gothic" w:hAnsi="Century Gothic"/>
          <w:color w:val="000000" w:themeColor="text1"/>
          <w:sz w:val="22"/>
          <w:szCs w:val="22"/>
        </w:rPr>
        <w:t xml:space="preserve"> reposición por lo que se cumplió con las ritualidades de los artículos 352 y 353 del CGP, encontrándose cumplido los requisitos procesales. </w:t>
      </w:r>
    </w:p>
    <w:p w14:paraId="1235BF9A" w14:textId="77777777" w:rsidR="00E5145F" w:rsidRPr="00A52304" w:rsidRDefault="00E5145F" w:rsidP="00E5145F">
      <w:pPr>
        <w:spacing w:line="276" w:lineRule="auto"/>
        <w:jc w:val="both"/>
        <w:rPr>
          <w:rFonts w:ascii="Century Gothic" w:hAnsi="Century Gothic"/>
          <w:color w:val="000000"/>
          <w:sz w:val="22"/>
        </w:rPr>
      </w:pPr>
    </w:p>
    <w:p w14:paraId="330436C9" w14:textId="489CD04A" w:rsidR="00E5145F" w:rsidRPr="00A52304" w:rsidRDefault="00E5145F" w:rsidP="00E5145F">
      <w:pPr>
        <w:spacing w:line="276" w:lineRule="auto"/>
        <w:jc w:val="both"/>
        <w:rPr>
          <w:rFonts w:ascii="Century Gothic" w:hAnsi="Century Gothic"/>
          <w:color w:val="000000"/>
          <w:sz w:val="22"/>
        </w:rPr>
      </w:pPr>
      <w:r w:rsidRPr="00A52304">
        <w:rPr>
          <w:rFonts w:ascii="Century Gothic" w:hAnsi="Century Gothic"/>
          <w:color w:val="000000"/>
          <w:sz w:val="22"/>
        </w:rPr>
        <w:t xml:space="preserve">Ahora bien, para el caso, le corresponde al Despacho determinar si estuvo bien o mal denegado el recurso de apelación interpuesto por la parte actora contra la decisión del 14 de mayo de 2020, adoptada por la juez de primera instancia, consistente en rechazar por extemporáneo el recurso de apelación, al remitirse a los correos del despacho judicial y no al de correspondencia del centro de servicios. </w:t>
      </w:r>
    </w:p>
    <w:p w14:paraId="14E13B53" w14:textId="77777777" w:rsidR="00E5145F" w:rsidRPr="00A52304" w:rsidRDefault="00E5145F" w:rsidP="00962A7F">
      <w:pPr>
        <w:rPr>
          <w:rFonts w:ascii="Century Gothic" w:hAnsi="Century Gothic"/>
          <w:color w:val="000000"/>
          <w:sz w:val="22"/>
        </w:rPr>
      </w:pPr>
    </w:p>
    <w:p w14:paraId="0790B14E" w14:textId="4BD58999" w:rsidR="00E5145F" w:rsidRPr="00A52304" w:rsidRDefault="004223D0" w:rsidP="00E5145F">
      <w:pPr>
        <w:tabs>
          <w:tab w:val="left" w:pos="2431"/>
        </w:tabs>
        <w:spacing w:line="276" w:lineRule="auto"/>
        <w:jc w:val="both"/>
        <w:rPr>
          <w:rFonts w:ascii="Century Gothic" w:hAnsi="Century Gothic"/>
          <w:sz w:val="22"/>
          <w:szCs w:val="22"/>
        </w:rPr>
      </w:pPr>
      <w:r w:rsidRPr="00A52304">
        <w:rPr>
          <w:rFonts w:ascii="Century Gothic" w:hAnsi="Century Gothic"/>
          <w:color w:val="000000"/>
          <w:sz w:val="22"/>
          <w:szCs w:val="22"/>
          <w:lang w:val="es-MX"/>
        </w:rPr>
        <w:t>A efecto de resolver el asunto, d</w:t>
      </w:r>
      <w:r w:rsidRPr="00A52304">
        <w:rPr>
          <w:rFonts w:ascii="Century Gothic" w:hAnsi="Century Gothic" w:cs="Arial"/>
          <w:color w:val="000000"/>
          <w:sz w:val="22"/>
          <w:szCs w:val="22"/>
          <w:lang w:val="es-MX"/>
        </w:rPr>
        <w:t xml:space="preserve">estaca el Despacho que </w:t>
      </w:r>
      <w:r w:rsidR="00E5145F" w:rsidRPr="00A52304">
        <w:rPr>
          <w:rFonts w:ascii="Century Gothic" w:hAnsi="Century Gothic"/>
          <w:color w:val="000000"/>
          <w:sz w:val="22"/>
          <w:szCs w:val="22"/>
          <w:lang w:val="es-MX"/>
        </w:rPr>
        <w:t xml:space="preserve">efectivamente con el </w:t>
      </w:r>
      <w:r w:rsidR="00E5145F" w:rsidRPr="00A52304">
        <w:rPr>
          <w:rFonts w:ascii="Century Gothic" w:hAnsi="Century Gothic"/>
          <w:b/>
          <w:color w:val="000000"/>
          <w:sz w:val="22"/>
          <w:szCs w:val="22"/>
          <w:lang w:val="es-MX"/>
        </w:rPr>
        <w:t xml:space="preserve">Acuerdo </w:t>
      </w:r>
      <w:r w:rsidR="00E5145F" w:rsidRPr="00A52304">
        <w:rPr>
          <w:rFonts w:ascii="Century Gothic" w:hAnsi="Century Gothic"/>
          <w:b/>
          <w:sz w:val="22"/>
          <w:szCs w:val="22"/>
        </w:rPr>
        <w:t>PCSJA20-11549</w:t>
      </w:r>
      <w:r w:rsidR="00E5145F" w:rsidRPr="00A52304">
        <w:rPr>
          <w:rStyle w:val="Refdenotaalpie"/>
          <w:rFonts w:ascii="Century Gothic" w:hAnsi="Century Gothic"/>
          <w:b/>
          <w:sz w:val="22"/>
          <w:szCs w:val="22"/>
        </w:rPr>
        <w:footnoteReference w:id="1"/>
      </w:r>
      <w:r w:rsidR="00E5145F" w:rsidRPr="00A52304">
        <w:rPr>
          <w:rFonts w:ascii="Century Gothic" w:hAnsi="Century Gothic"/>
          <w:b/>
          <w:sz w:val="22"/>
          <w:szCs w:val="22"/>
        </w:rPr>
        <w:t xml:space="preserve"> del 07 de mayo de 2020</w:t>
      </w:r>
      <w:r w:rsidR="00E5145F" w:rsidRPr="00A52304">
        <w:rPr>
          <w:rFonts w:ascii="Century Gothic" w:hAnsi="Century Gothic"/>
          <w:sz w:val="22"/>
          <w:szCs w:val="22"/>
        </w:rPr>
        <w:t xml:space="preserve"> </w:t>
      </w:r>
      <w:r w:rsidR="00E5145F" w:rsidRPr="00A52304">
        <w:rPr>
          <w:rFonts w:ascii="Century Gothic" w:hAnsi="Century Gothic"/>
          <w:i/>
          <w:sz w:val="22"/>
          <w:szCs w:val="22"/>
        </w:rPr>
        <w:t>“por medio del cual se prorroga la</w:t>
      </w:r>
      <w:r w:rsidR="00E5145F" w:rsidRPr="00A52304">
        <w:rPr>
          <w:rFonts w:ascii="Century Gothic" w:hAnsi="Century Gothic"/>
          <w:sz w:val="22"/>
          <w:szCs w:val="22"/>
        </w:rPr>
        <w:t xml:space="preserve"> </w:t>
      </w:r>
      <w:r w:rsidR="00E5145F" w:rsidRPr="00A52304">
        <w:rPr>
          <w:rFonts w:ascii="Century Gothic" w:hAnsi="Century Gothic"/>
          <w:i/>
          <w:sz w:val="22"/>
          <w:szCs w:val="22"/>
        </w:rPr>
        <w:t>suspensión de términos, se amplían sus excepciones y se adoptan otras medidas por motivos de salubridad pública y fuerza mayor</w:t>
      </w:r>
      <w:r w:rsidR="00E5145F" w:rsidRPr="00A52304">
        <w:rPr>
          <w:rFonts w:ascii="Century Gothic" w:hAnsi="Century Gothic"/>
          <w:sz w:val="22"/>
          <w:szCs w:val="22"/>
        </w:rPr>
        <w:t>”, se podía</w:t>
      </w:r>
      <w:r w:rsidR="00853867" w:rsidRPr="00A52304">
        <w:rPr>
          <w:rFonts w:ascii="Century Gothic" w:hAnsi="Century Gothic"/>
          <w:sz w:val="22"/>
          <w:szCs w:val="22"/>
        </w:rPr>
        <w:t>n</w:t>
      </w:r>
      <w:r w:rsidR="00E5145F" w:rsidRPr="00A52304">
        <w:rPr>
          <w:rFonts w:ascii="Century Gothic" w:hAnsi="Century Gothic"/>
          <w:sz w:val="22"/>
          <w:szCs w:val="22"/>
        </w:rPr>
        <w:t xml:space="preserve"> realizar las </w:t>
      </w:r>
      <w:r w:rsidR="00E5145F" w:rsidRPr="00A52304">
        <w:rPr>
          <w:rFonts w:ascii="Century Gothic" w:hAnsi="Century Gothic"/>
          <w:b/>
          <w:sz w:val="22"/>
          <w:szCs w:val="22"/>
        </w:rPr>
        <w:t>actuaciones tendientes a dictar sentencia</w:t>
      </w:r>
      <w:r w:rsidR="00E5145F" w:rsidRPr="00A52304">
        <w:rPr>
          <w:rFonts w:ascii="Century Gothic" w:hAnsi="Century Gothic"/>
          <w:sz w:val="22"/>
          <w:szCs w:val="22"/>
        </w:rPr>
        <w:t xml:space="preserve"> en todos los medios de control</w:t>
      </w:r>
      <w:r w:rsidR="002D5507" w:rsidRPr="00A52304">
        <w:rPr>
          <w:rFonts w:ascii="Century Gothic" w:hAnsi="Century Gothic"/>
          <w:sz w:val="22"/>
          <w:szCs w:val="22"/>
        </w:rPr>
        <w:t xml:space="preserve"> de que tratan la Ley 1437 de 2011</w:t>
      </w:r>
      <w:r w:rsidR="00E5145F" w:rsidRPr="00A52304">
        <w:rPr>
          <w:rFonts w:ascii="Century Gothic" w:hAnsi="Century Gothic"/>
          <w:sz w:val="22"/>
          <w:szCs w:val="22"/>
        </w:rPr>
        <w:t>, las cuales quedarían notificadas electrónicamente, destacándose para el efecto el contenido del artículo 5- numeral 5.</w:t>
      </w:r>
      <w:r w:rsidR="002D5507" w:rsidRPr="00A52304">
        <w:rPr>
          <w:rFonts w:ascii="Century Gothic" w:hAnsi="Century Gothic"/>
          <w:sz w:val="22"/>
          <w:szCs w:val="22"/>
        </w:rPr>
        <w:t>5</w:t>
      </w:r>
      <w:r w:rsidR="00E5145F" w:rsidRPr="00A52304">
        <w:rPr>
          <w:rFonts w:ascii="Century Gothic" w:hAnsi="Century Gothic"/>
          <w:sz w:val="22"/>
          <w:szCs w:val="22"/>
        </w:rPr>
        <w:t xml:space="preserve">, al texto: </w:t>
      </w:r>
    </w:p>
    <w:p w14:paraId="563F1BDC" w14:textId="77777777" w:rsidR="00E5145F" w:rsidRPr="00A52304" w:rsidRDefault="00E5145F" w:rsidP="002D5507">
      <w:pPr>
        <w:tabs>
          <w:tab w:val="left" w:pos="2431"/>
        </w:tabs>
        <w:jc w:val="both"/>
        <w:rPr>
          <w:rFonts w:ascii="Century Gothic" w:hAnsi="Century Gothic"/>
          <w:i/>
          <w:sz w:val="22"/>
          <w:szCs w:val="22"/>
        </w:rPr>
      </w:pPr>
    </w:p>
    <w:p w14:paraId="347BAE5D" w14:textId="54876234" w:rsidR="00E5145F" w:rsidRPr="00A52304" w:rsidRDefault="00E5145F" w:rsidP="002D5507">
      <w:pPr>
        <w:ind w:left="705"/>
        <w:jc w:val="both"/>
        <w:rPr>
          <w:rFonts w:ascii="Century Gothic" w:hAnsi="Century Gothic"/>
          <w:i/>
        </w:rPr>
      </w:pPr>
      <w:r w:rsidRPr="00A52304">
        <w:rPr>
          <w:rFonts w:ascii="Century Gothic" w:hAnsi="Century Gothic"/>
          <w:i/>
        </w:rPr>
        <w:t>“ARTÍCULO 5. Excepciones a la suspensión de términos en materia de lo contencioso administrativo. Se exceptúan de la suspensión de términos prevista en el artículo 1 del presente acuerdo las siguientes actuaciones en materia de lo contencioso administrativo:</w:t>
      </w:r>
    </w:p>
    <w:p w14:paraId="291FFDC1" w14:textId="77777777" w:rsidR="002D5507" w:rsidRPr="00A52304" w:rsidRDefault="002D5507" w:rsidP="002D5507">
      <w:pPr>
        <w:ind w:left="705"/>
        <w:jc w:val="both"/>
        <w:rPr>
          <w:rFonts w:ascii="Century Gothic" w:hAnsi="Century Gothic"/>
          <w:i/>
        </w:rPr>
      </w:pPr>
    </w:p>
    <w:p w14:paraId="4B56AA02" w14:textId="7891DD11" w:rsidR="002D5507" w:rsidRPr="00A52304" w:rsidRDefault="002D5507" w:rsidP="002D5507">
      <w:pPr>
        <w:ind w:left="705"/>
        <w:jc w:val="both"/>
        <w:rPr>
          <w:rFonts w:ascii="Century Gothic" w:hAnsi="Century Gothic"/>
          <w:i/>
        </w:rPr>
      </w:pPr>
      <w:r w:rsidRPr="00A52304">
        <w:rPr>
          <w:rFonts w:ascii="Century Gothic" w:hAnsi="Century Gothic"/>
          <w:i/>
        </w:rPr>
        <w:t>(…)</w:t>
      </w:r>
    </w:p>
    <w:p w14:paraId="0585C98D" w14:textId="77777777" w:rsidR="002D5507" w:rsidRPr="00A52304" w:rsidRDefault="002D5507" w:rsidP="002D5507">
      <w:pPr>
        <w:ind w:left="705"/>
        <w:jc w:val="both"/>
        <w:rPr>
          <w:rFonts w:ascii="Century Gothic" w:hAnsi="Century Gothic"/>
          <w:i/>
        </w:rPr>
      </w:pPr>
    </w:p>
    <w:p w14:paraId="2A20E3B8" w14:textId="3AD025E7" w:rsidR="00E5145F" w:rsidRPr="00A52304" w:rsidRDefault="002D5507" w:rsidP="002D5507">
      <w:pPr>
        <w:ind w:left="705"/>
        <w:jc w:val="both"/>
        <w:rPr>
          <w:rFonts w:ascii="Century Gothic" w:hAnsi="Century Gothic"/>
          <w:i/>
          <w:color w:val="000000"/>
          <w:sz w:val="22"/>
          <w:szCs w:val="22"/>
        </w:rPr>
      </w:pPr>
      <w:r w:rsidRPr="00A52304">
        <w:rPr>
          <w:rFonts w:ascii="Century Gothic" w:hAnsi="Century Gothic"/>
          <w:i/>
          <w:u w:val="single"/>
        </w:rPr>
        <w:t>5.5 Todos los medios de control establecidos en la Ley 1437 de 2011</w:t>
      </w:r>
      <w:r w:rsidRPr="00A52304">
        <w:rPr>
          <w:rFonts w:ascii="Century Gothic" w:hAnsi="Century Gothic"/>
          <w:i/>
        </w:rPr>
        <w:t xml:space="preserve"> cuando los </w:t>
      </w:r>
      <w:r w:rsidRPr="00A52304">
        <w:rPr>
          <w:rFonts w:ascii="Century Gothic" w:hAnsi="Century Gothic"/>
          <w:b/>
          <w:i/>
        </w:rPr>
        <w:t>procesos se encuentren para dictar sentencia, en primera</w:t>
      </w:r>
      <w:r w:rsidRPr="00A52304">
        <w:rPr>
          <w:rFonts w:ascii="Century Gothic" w:hAnsi="Century Gothic"/>
          <w:i/>
        </w:rPr>
        <w:t xml:space="preserve">, segunda o única instancia, así como sus aclaraciones o adiciones. </w:t>
      </w:r>
      <w:r w:rsidRPr="00A52304">
        <w:rPr>
          <w:rFonts w:ascii="Century Gothic" w:hAnsi="Century Gothic"/>
          <w:b/>
          <w:i/>
          <w:u w:val="single"/>
        </w:rPr>
        <w:t>Estas decisiones se notificarán electrónicamente, pero los términos para su control o impugnación seguirán suspendidos hasta tanto el Consejo Superior de la Judicatura lo disponga</w:t>
      </w:r>
      <w:r w:rsidRPr="00A52304">
        <w:rPr>
          <w:rFonts w:ascii="Century Gothic" w:hAnsi="Century Gothic"/>
          <w:i/>
        </w:rPr>
        <w:t xml:space="preserve">.(…)” (Negrilla y subrayado fuera del texto original) </w:t>
      </w:r>
    </w:p>
    <w:p w14:paraId="2C67FA60" w14:textId="77777777" w:rsidR="00E5145F" w:rsidRPr="00A52304" w:rsidRDefault="00E5145F" w:rsidP="004223D0">
      <w:pPr>
        <w:pStyle w:val="Cuerpodeltexto30"/>
        <w:shd w:val="clear" w:color="auto" w:fill="auto"/>
        <w:spacing w:before="0" w:line="276" w:lineRule="auto"/>
        <w:rPr>
          <w:rFonts w:ascii="Century Gothic" w:hAnsi="Century Gothic"/>
          <w:i w:val="0"/>
          <w:color w:val="000000"/>
          <w:sz w:val="22"/>
          <w:szCs w:val="22"/>
          <w:lang w:val="es-MX"/>
        </w:rPr>
      </w:pPr>
    </w:p>
    <w:p w14:paraId="2BFCFFBB" w14:textId="53CCFCAB" w:rsidR="00E5145F" w:rsidRPr="00A52304" w:rsidRDefault="002D5507" w:rsidP="004223D0">
      <w:pPr>
        <w:pStyle w:val="Cuerpodeltexto30"/>
        <w:shd w:val="clear" w:color="auto" w:fill="auto"/>
        <w:spacing w:before="0" w:line="276" w:lineRule="auto"/>
        <w:rPr>
          <w:rFonts w:ascii="Century Gothic" w:hAnsi="Century Gothic"/>
          <w:i w:val="0"/>
        </w:rPr>
      </w:pPr>
      <w:r w:rsidRPr="00A52304">
        <w:rPr>
          <w:rFonts w:ascii="Century Gothic" w:hAnsi="Century Gothic"/>
          <w:i w:val="0"/>
          <w:color w:val="000000"/>
          <w:sz w:val="22"/>
          <w:szCs w:val="22"/>
          <w:lang w:val="es-MX"/>
        </w:rPr>
        <w:t>Por lo que la A</w:t>
      </w:r>
      <w:r w:rsidR="00725B3D" w:rsidRPr="00A52304">
        <w:rPr>
          <w:rFonts w:ascii="Century Gothic" w:hAnsi="Century Gothic"/>
          <w:i w:val="0"/>
          <w:color w:val="000000"/>
          <w:sz w:val="22"/>
          <w:szCs w:val="22"/>
          <w:lang w:val="es-MX"/>
        </w:rPr>
        <w:t>-quo, en acatamiento de  la norma anterior profirió</w:t>
      </w:r>
      <w:r w:rsidRPr="00A52304">
        <w:rPr>
          <w:rFonts w:ascii="Century Gothic" w:hAnsi="Century Gothic"/>
          <w:i w:val="0"/>
          <w:color w:val="000000"/>
          <w:sz w:val="22"/>
          <w:szCs w:val="22"/>
          <w:lang w:val="es-MX"/>
        </w:rPr>
        <w:t xml:space="preserve"> la sentencia de primera instancia, dentro del proceso de la referencia, la cual notificó el 14 de mayo de 2020 y en virtud a lo indicado por el </w:t>
      </w:r>
      <w:r w:rsidRPr="00A52304">
        <w:rPr>
          <w:rFonts w:ascii="Century Gothic" w:hAnsi="Century Gothic"/>
          <w:i w:val="0"/>
        </w:rPr>
        <w:t>ACUERDO PCSJA20-11567, calendado del 05 de junio de 2020, respecto a que el levantamiento de términos empezaba a correr a partir del 01 de julio de 2020, la parte interesada tenía desde esa fecha y hasta el 14 de julio de 2020, para impetrar el recurso de apelación al tenor del artículo 247 – numeral 1</w:t>
      </w:r>
      <w:r w:rsidR="00725B3D" w:rsidRPr="00A52304">
        <w:rPr>
          <w:rFonts w:ascii="Century Gothic" w:hAnsi="Century Gothic"/>
          <w:i w:val="0"/>
        </w:rPr>
        <w:t>°</w:t>
      </w:r>
      <w:r w:rsidRPr="00A52304">
        <w:rPr>
          <w:rFonts w:ascii="Century Gothic" w:hAnsi="Century Gothic"/>
          <w:i w:val="0"/>
        </w:rPr>
        <w:t xml:space="preserve"> del artículo 247 </w:t>
      </w:r>
      <w:r w:rsidRPr="00A52304">
        <w:rPr>
          <w:rFonts w:ascii="Century Gothic" w:hAnsi="Century Gothic"/>
          <w:i w:val="0"/>
        </w:rPr>
        <w:lastRenderedPageBreak/>
        <w:t>del CPACA</w:t>
      </w:r>
      <w:r w:rsidRPr="00A52304">
        <w:rPr>
          <w:rStyle w:val="Refdenotaalpie"/>
          <w:rFonts w:ascii="Century Gothic" w:hAnsi="Century Gothic"/>
          <w:i w:val="0"/>
        </w:rPr>
        <w:footnoteReference w:id="2"/>
      </w:r>
      <w:r w:rsidRPr="00A52304">
        <w:rPr>
          <w:rFonts w:ascii="Century Gothic" w:hAnsi="Century Gothic"/>
          <w:i w:val="0"/>
        </w:rPr>
        <w:t xml:space="preserve">, vigente para el momento del trámite procesal. </w:t>
      </w:r>
    </w:p>
    <w:p w14:paraId="6EFC0C83" w14:textId="77777777" w:rsidR="00BC5E19" w:rsidRPr="00A52304" w:rsidRDefault="00BC5E19" w:rsidP="004223D0">
      <w:pPr>
        <w:pStyle w:val="Cuerpodeltexto30"/>
        <w:shd w:val="clear" w:color="auto" w:fill="auto"/>
        <w:spacing w:before="0" w:line="276" w:lineRule="auto"/>
        <w:rPr>
          <w:rFonts w:ascii="Century Gothic" w:hAnsi="Century Gothic"/>
          <w:i w:val="0"/>
        </w:rPr>
      </w:pPr>
    </w:p>
    <w:p w14:paraId="5678E19E" w14:textId="3ADB15C9" w:rsidR="00BC5E19" w:rsidRPr="00A52304" w:rsidRDefault="00BC5E19" w:rsidP="004223D0">
      <w:pPr>
        <w:pStyle w:val="Cuerpodeltexto30"/>
        <w:shd w:val="clear" w:color="auto" w:fill="auto"/>
        <w:spacing w:before="0" w:line="276" w:lineRule="auto"/>
        <w:rPr>
          <w:rFonts w:ascii="Century Gothic" w:hAnsi="Century Gothic"/>
          <w:i w:val="0"/>
        </w:rPr>
      </w:pPr>
      <w:r w:rsidRPr="00A52304">
        <w:rPr>
          <w:rFonts w:ascii="Century Gothic" w:hAnsi="Century Gothic"/>
          <w:i w:val="0"/>
        </w:rPr>
        <w:t xml:space="preserve">De igual manera, se destaca el contenido de los artículos 21 y 26 del ACUERDO PCSJA20-11567, así: </w:t>
      </w:r>
    </w:p>
    <w:p w14:paraId="0CE78F7A" w14:textId="77777777" w:rsidR="00BC5E19" w:rsidRPr="00A52304" w:rsidRDefault="00BC5E19" w:rsidP="004223D0">
      <w:pPr>
        <w:pStyle w:val="Cuerpodeltexto30"/>
        <w:shd w:val="clear" w:color="auto" w:fill="auto"/>
        <w:spacing w:before="0" w:line="276" w:lineRule="auto"/>
        <w:rPr>
          <w:rFonts w:ascii="Century Gothic" w:hAnsi="Century Gothic"/>
          <w:i w:val="0"/>
        </w:rPr>
      </w:pPr>
    </w:p>
    <w:p w14:paraId="5724CD5D" w14:textId="13A69FDB"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 xml:space="preserve">“Artículo 21. Uso de tecnologías. Mientras dure la suspensión de términos, así </w:t>
      </w:r>
      <w:r w:rsidRPr="00A52304">
        <w:rPr>
          <w:rFonts w:ascii="Century Gothic" w:hAnsi="Century Gothic"/>
          <w:b/>
          <w:sz w:val="20"/>
          <w:szCs w:val="20"/>
        </w:rPr>
        <w:t xml:space="preserve">como cuando ésta se levante, </w:t>
      </w:r>
      <w:r w:rsidRPr="00A52304">
        <w:rPr>
          <w:rFonts w:ascii="Century Gothic" w:hAnsi="Century Gothic"/>
          <w:b/>
          <w:sz w:val="20"/>
          <w:szCs w:val="20"/>
          <w:u w:val="single"/>
        </w:rPr>
        <w:t>se seguirá privilegiando el uso de las tecnologías de la información y las comunicaciones, de preferencia institucionales</w:t>
      </w:r>
      <w:r w:rsidRPr="00A52304">
        <w:rPr>
          <w:rFonts w:ascii="Century Gothic" w:hAnsi="Century Gothic"/>
          <w:b/>
          <w:sz w:val="20"/>
          <w:szCs w:val="20"/>
        </w:rPr>
        <w:t>, buscando optimizar los canales de acceso, consulta y publicidad de la información</w:t>
      </w:r>
      <w:r w:rsidRPr="00A52304">
        <w:rPr>
          <w:rFonts w:ascii="Century Gothic" w:hAnsi="Century Gothic"/>
          <w:sz w:val="20"/>
          <w:szCs w:val="20"/>
        </w:rPr>
        <w:t>.</w:t>
      </w:r>
    </w:p>
    <w:p w14:paraId="7A4F54FE" w14:textId="77777777"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p>
    <w:p w14:paraId="507C9C91" w14:textId="52ABC0BA"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La Dirección Ejecutiva de Administración Judicial con el Centro de Documentación Judicial - CENDOJ deberá presentar un perfil de proyecto para la implementación de soluciones ágiles de transición basadas en estándares para la recepción segura de acciones y trámites, la radicación y el reparto web, la gestión de documentos electrónicos, la firma y votaciones electrónicas o la gestión procesal vía web, a partir de la identificación de oportunidades. Para la planeación y diseño del proyecto deberá considerarse la participación seccional y eventuales usuarios. El proyecto debe contemplar herramientas genéricas preexistentes como las colaborativas y deberán prever la integración o comunicación con los sistemas de gestión procesal. El Consejo Superior de la Judicatura, podrá solicitar el apoyo o cooperación de organizaciones o entidades para el desarrollo de tales soluciones de innovación de transición.</w:t>
      </w:r>
    </w:p>
    <w:p w14:paraId="7B2F724E" w14:textId="77777777"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p>
    <w:p w14:paraId="7A14C143" w14:textId="2FB1CFA7"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w:t>
      </w:r>
    </w:p>
    <w:p w14:paraId="749FC0BC" w14:textId="77777777"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p>
    <w:p w14:paraId="53780E1C" w14:textId="3766429B"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 xml:space="preserve">Artículo 26. </w:t>
      </w:r>
      <w:r w:rsidRPr="00A52304">
        <w:rPr>
          <w:rFonts w:ascii="Century Gothic" w:hAnsi="Century Gothic"/>
          <w:b/>
          <w:sz w:val="20"/>
          <w:szCs w:val="20"/>
        </w:rPr>
        <w:t>Atención al usuario por medios electrónicos</w:t>
      </w:r>
      <w:r w:rsidRPr="00A52304">
        <w:rPr>
          <w:rFonts w:ascii="Century Gothic" w:hAnsi="Century Gothic"/>
          <w:sz w:val="20"/>
          <w:szCs w:val="20"/>
        </w:rPr>
        <w:t xml:space="preserve">. Para la atención y consultas de usuarios y apoderados </w:t>
      </w:r>
      <w:r w:rsidRPr="00A52304">
        <w:rPr>
          <w:rFonts w:ascii="Century Gothic" w:hAnsi="Century Gothic"/>
          <w:sz w:val="20"/>
          <w:szCs w:val="20"/>
          <w:u w:val="single"/>
        </w:rPr>
        <w:t>se privilegiará el uso de medios técnicos y/o electrónicos, como atención telefónica, correo electrónico institucional u otros.</w:t>
      </w:r>
      <w:r w:rsidRPr="00A52304">
        <w:rPr>
          <w:rFonts w:ascii="Century Gothic" w:hAnsi="Century Gothic"/>
          <w:sz w:val="20"/>
          <w:szCs w:val="20"/>
        </w:rPr>
        <w:t xml:space="preserve"> La atención en ventanilla, baranda o de manera presencial se restringirá a lo estrictamente necesario, atendiendo los protocolos y disposiciones del nivel central y seccional sobre condiciones de acceso y permanencia en sedes.</w:t>
      </w:r>
    </w:p>
    <w:p w14:paraId="0F9988ED" w14:textId="06975DBC"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p>
    <w:p w14:paraId="77F39DAE" w14:textId="01F44E4F"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w:t>
      </w:r>
    </w:p>
    <w:p w14:paraId="146CCF3F" w14:textId="6274F0AA"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r w:rsidRPr="00A52304">
        <w:rPr>
          <w:rFonts w:ascii="Century Gothic" w:hAnsi="Century Gothic"/>
          <w:sz w:val="20"/>
          <w:szCs w:val="20"/>
        </w:rPr>
        <w:t>Los Consejos Seccionales de la Judicatura en coordinación con las direcciones seccionales de administración judicial, deben definir, expedir y comunicar los medios y canales técnicos y electrónicos institucionales concretos disponibles para la recepción, atención, comunicación y trámite de actuaciones por parte de los despachos judiciales, secretarías, oficinas de apoyo, centros de servicios y demás dependencias. El CSDJ a través CENDOJ con el apoyo de la Oficina de Comunicaciones realizará lo anterior respecto del nivel central.</w:t>
      </w:r>
    </w:p>
    <w:p w14:paraId="3B41A444" w14:textId="77777777" w:rsidR="00BC5E19" w:rsidRPr="00A52304" w:rsidRDefault="00BC5E19" w:rsidP="00BC5E19">
      <w:pPr>
        <w:pStyle w:val="Cuerpodeltexto30"/>
        <w:shd w:val="clear" w:color="auto" w:fill="auto"/>
        <w:spacing w:before="0" w:line="240" w:lineRule="auto"/>
        <w:ind w:left="709"/>
        <w:rPr>
          <w:rFonts w:ascii="Century Gothic" w:hAnsi="Century Gothic"/>
          <w:sz w:val="20"/>
          <w:szCs w:val="20"/>
        </w:rPr>
      </w:pPr>
    </w:p>
    <w:p w14:paraId="44B86CD2" w14:textId="77777777" w:rsidR="00BC5E19" w:rsidRPr="00A52304" w:rsidRDefault="00BC5E19" w:rsidP="00BC5E19">
      <w:pPr>
        <w:ind w:left="705"/>
        <w:jc w:val="both"/>
        <w:rPr>
          <w:rFonts w:ascii="Century Gothic" w:hAnsi="Century Gothic"/>
          <w:i/>
          <w:color w:val="000000"/>
          <w:sz w:val="22"/>
          <w:szCs w:val="22"/>
        </w:rPr>
      </w:pPr>
      <w:r w:rsidRPr="00A52304">
        <w:rPr>
          <w:rFonts w:ascii="Century Gothic" w:hAnsi="Century Gothic"/>
          <w:i/>
          <w:szCs w:val="20"/>
        </w:rPr>
        <w:t>Parágrafo</w:t>
      </w:r>
      <w:r w:rsidRPr="00A52304">
        <w:rPr>
          <w:rFonts w:ascii="Century Gothic" w:hAnsi="Century Gothic"/>
          <w:b/>
          <w:i/>
          <w:szCs w:val="20"/>
        </w:rPr>
        <w:t xml:space="preserve">. Los Consejos Seccionales de la Judicatura deberán enviar la información prioritaria de canales de atención al CENDOJ, de acuerdo al mecanismo que éste disponga, </w:t>
      </w:r>
      <w:r w:rsidRPr="00A52304">
        <w:rPr>
          <w:rFonts w:ascii="Century Gothic" w:hAnsi="Century Gothic"/>
          <w:b/>
          <w:i/>
          <w:szCs w:val="20"/>
          <w:u w:val="single"/>
        </w:rPr>
        <w:t>para su publicación en el portal Web de la Rama Judicial”</w:t>
      </w:r>
      <w:r w:rsidRPr="00A52304">
        <w:rPr>
          <w:rFonts w:ascii="Century Gothic" w:hAnsi="Century Gothic"/>
          <w:i/>
          <w:szCs w:val="20"/>
        </w:rPr>
        <w:t xml:space="preserve">. </w:t>
      </w:r>
      <w:r w:rsidRPr="00A52304">
        <w:rPr>
          <w:rFonts w:ascii="Century Gothic" w:hAnsi="Century Gothic"/>
          <w:i/>
        </w:rPr>
        <w:t xml:space="preserve">(Negrilla y subrayado fuera del texto original) </w:t>
      </w:r>
    </w:p>
    <w:p w14:paraId="60479DDE" w14:textId="5EB0EE72" w:rsidR="00BC5E19" w:rsidRPr="00A52304" w:rsidRDefault="00BC5E19" w:rsidP="00BC5E19">
      <w:pPr>
        <w:pStyle w:val="Cuerpodeltexto30"/>
        <w:shd w:val="clear" w:color="auto" w:fill="auto"/>
        <w:spacing w:before="0" w:line="240" w:lineRule="auto"/>
        <w:ind w:left="709"/>
      </w:pPr>
    </w:p>
    <w:p w14:paraId="46F98F52" w14:textId="71951B23" w:rsidR="00BC5E19" w:rsidRPr="00A52304" w:rsidRDefault="00BC5E19" w:rsidP="7B6B90C4">
      <w:pPr>
        <w:pStyle w:val="Cuerpodeltexto30"/>
        <w:shd w:val="clear" w:color="auto" w:fill="auto"/>
        <w:spacing w:before="0" w:line="276" w:lineRule="auto"/>
        <w:rPr>
          <w:rFonts w:ascii="Century Gothic" w:hAnsi="Century Gothic"/>
          <w:i w:val="0"/>
          <w:iCs w:val="0"/>
        </w:rPr>
      </w:pPr>
      <w:r w:rsidRPr="7B6B90C4">
        <w:rPr>
          <w:rFonts w:ascii="Century Gothic" w:hAnsi="Century Gothic"/>
          <w:i w:val="0"/>
          <w:iCs w:val="0"/>
          <w:color w:val="000000" w:themeColor="text1"/>
          <w:sz w:val="22"/>
          <w:szCs w:val="22"/>
          <w:lang w:val="es-MX"/>
        </w:rPr>
        <w:t>Conforme a lo probado y expuesto en precedencia, el Despacho no desconoce que la A-quo, fundo su decisión de rechaz</w:t>
      </w:r>
      <w:r w:rsidR="2619C2BD" w:rsidRPr="7B6B90C4">
        <w:rPr>
          <w:rFonts w:ascii="Century Gothic" w:hAnsi="Century Gothic"/>
          <w:i w:val="0"/>
          <w:iCs w:val="0"/>
          <w:color w:val="000000" w:themeColor="text1"/>
          <w:sz w:val="22"/>
          <w:szCs w:val="22"/>
          <w:lang w:val="es-MX"/>
        </w:rPr>
        <w:t>o</w:t>
      </w:r>
      <w:r w:rsidRPr="7B6B90C4">
        <w:rPr>
          <w:rFonts w:ascii="Century Gothic" w:hAnsi="Century Gothic"/>
          <w:i w:val="0"/>
          <w:iCs w:val="0"/>
          <w:color w:val="000000" w:themeColor="text1"/>
          <w:sz w:val="22"/>
          <w:szCs w:val="22"/>
          <w:lang w:val="es-MX"/>
        </w:rPr>
        <w:t xml:space="preserve"> del recurso de apelación por extemporaneidad, en que el apoderado de la parte demandante, no allegó el escrito al correo electrónico del centro de servicio judiciales de los Juzgado Administrativos del Circuito Judicial de Tunja, que de acuerdo a las consideraciones expuesta</w:t>
      </w:r>
      <w:r w:rsidR="23FC3581" w:rsidRPr="7B6B90C4">
        <w:rPr>
          <w:rFonts w:ascii="Century Gothic" w:hAnsi="Century Gothic"/>
          <w:i w:val="0"/>
          <w:iCs w:val="0"/>
          <w:color w:val="000000" w:themeColor="text1"/>
          <w:sz w:val="22"/>
          <w:szCs w:val="22"/>
          <w:lang w:val="es-MX"/>
        </w:rPr>
        <w:t>s</w:t>
      </w:r>
      <w:r w:rsidRPr="7B6B90C4">
        <w:rPr>
          <w:rFonts w:ascii="Century Gothic" w:hAnsi="Century Gothic"/>
          <w:i w:val="0"/>
          <w:iCs w:val="0"/>
          <w:color w:val="000000" w:themeColor="text1"/>
          <w:sz w:val="22"/>
          <w:szCs w:val="22"/>
          <w:lang w:val="es-MX"/>
        </w:rPr>
        <w:t xml:space="preserve"> en el auto recurrido, fue publicitado y comunicado </w:t>
      </w:r>
      <w:r w:rsidRPr="7B6B90C4">
        <w:rPr>
          <w:rFonts w:ascii="Century Gothic" w:hAnsi="Century Gothic"/>
          <w:i w:val="0"/>
          <w:iCs w:val="0"/>
          <w:color w:val="000000" w:themeColor="text1"/>
          <w:sz w:val="22"/>
          <w:szCs w:val="22"/>
          <w:lang w:val="es-MX"/>
        </w:rPr>
        <w:lastRenderedPageBreak/>
        <w:t>en concordancia con la certificación expedida por la Coordinadora de dicha dependencia, s</w:t>
      </w:r>
      <w:r w:rsidRPr="7B6B90C4">
        <w:rPr>
          <w:rFonts w:ascii="Century Gothic" w:hAnsi="Century Gothic"/>
          <w:b/>
          <w:bCs/>
          <w:i w:val="0"/>
          <w:iCs w:val="0"/>
          <w:color w:val="000000" w:themeColor="text1"/>
          <w:sz w:val="22"/>
          <w:szCs w:val="22"/>
          <w:lang w:val="es-MX"/>
        </w:rPr>
        <w:t>ino a los dos correos institucionales del Juzgado</w:t>
      </w:r>
      <w:r w:rsidRPr="7B6B90C4">
        <w:rPr>
          <w:rFonts w:ascii="Century Gothic" w:hAnsi="Century Gothic"/>
          <w:b/>
          <w:bCs/>
          <w:i w:val="0"/>
          <w:iCs w:val="0"/>
          <w:sz w:val="22"/>
          <w:szCs w:val="22"/>
        </w:rPr>
        <w:t xml:space="preserve"> Doce Administrativo Oral del Circuito Judicial de Tunja</w:t>
      </w:r>
      <w:r w:rsidRPr="7B6B90C4">
        <w:rPr>
          <w:rFonts w:ascii="Century Gothic" w:hAnsi="Century Gothic"/>
          <w:i w:val="0"/>
          <w:iCs w:val="0"/>
          <w:sz w:val="22"/>
          <w:szCs w:val="22"/>
        </w:rPr>
        <w:t>, lo que en princi</w:t>
      </w:r>
      <w:r w:rsidR="00B75179" w:rsidRPr="7B6B90C4">
        <w:rPr>
          <w:rFonts w:ascii="Century Gothic" w:hAnsi="Century Gothic"/>
          <w:i w:val="0"/>
          <w:iCs w:val="0"/>
          <w:sz w:val="22"/>
          <w:szCs w:val="22"/>
        </w:rPr>
        <w:t>pio en el marco del artículo 78 del CGP, era deber del apoderado judicial de la parte demandante verificar e instruirse sobre los canales oficial</w:t>
      </w:r>
      <w:r w:rsidR="00725B3D" w:rsidRPr="7B6B90C4">
        <w:rPr>
          <w:rFonts w:ascii="Century Gothic" w:hAnsi="Century Gothic"/>
          <w:i w:val="0"/>
          <w:iCs w:val="0"/>
          <w:sz w:val="22"/>
          <w:szCs w:val="22"/>
        </w:rPr>
        <w:t>es</w:t>
      </w:r>
      <w:r w:rsidR="00B75179" w:rsidRPr="7B6B90C4">
        <w:rPr>
          <w:rFonts w:ascii="Century Gothic" w:hAnsi="Century Gothic"/>
          <w:i w:val="0"/>
          <w:iCs w:val="0"/>
          <w:sz w:val="22"/>
          <w:szCs w:val="22"/>
        </w:rPr>
        <w:t xml:space="preserve"> de </w:t>
      </w:r>
      <w:r w:rsidR="003B74CE" w:rsidRPr="7B6B90C4">
        <w:rPr>
          <w:rFonts w:ascii="Century Gothic" w:hAnsi="Century Gothic"/>
          <w:i w:val="0"/>
          <w:iCs w:val="0"/>
          <w:sz w:val="22"/>
          <w:szCs w:val="22"/>
        </w:rPr>
        <w:t>radicación</w:t>
      </w:r>
      <w:r w:rsidR="00B75179" w:rsidRPr="7B6B90C4">
        <w:rPr>
          <w:rFonts w:ascii="Century Gothic" w:hAnsi="Century Gothic"/>
          <w:i w:val="0"/>
          <w:iCs w:val="0"/>
          <w:sz w:val="22"/>
          <w:szCs w:val="22"/>
        </w:rPr>
        <w:t xml:space="preserve"> de correspondencia de los </w:t>
      </w:r>
      <w:r w:rsidR="6CDA4009" w:rsidRPr="7B6B90C4">
        <w:rPr>
          <w:rFonts w:ascii="Century Gothic" w:hAnsi="Century Gothic"/>
          <w:i w:val="0"/>
          <w:iCs w:val="0"/>
          <w:sz w:val="22"/>
          <w:szCs w:val="22"/>
        </w:rPr>
        <w:t>procesos ordinarios</w:t>
      </w:r>
      <w:r w:rsidR="00B75179" w:rsidRPr="7B6B90C4">
        <w:rPr>
          <w:rFonts w:ascii="Century Gothic" w:hAnsi="Century Gothic"/>
          <w:i w:val="0"/>
          <w:iCs w:val="0"/>
        </w:rPr>
        <w:t>.</w:t>
      </w:r>
    </w:p>
    <w:p w14:paraId="101E88CA" w14:textId="77777777" w:rsidR="00B75179" w:rsidRPr="00A52304" w:rsidRDefault="00B75179" w:rsidP="004223D0">
      <w:pPr>
        <w:pStyle w:val="Cuerpodeltexto30"/>
        <w:shd w:val="clear" w:color="auto" w:fill="auto"/>
        <w:spacing w:before="0" w:line="276" w:lineRule="auto"/>
        <w:rPr>
          <w:rFonts w:ascii="Century Gothic" w:hAnsi="Century Gothic"/>
          <w:i w:val="0"/>
        </w:rPr>
      </w:pPr>
    </w:p>
    <w:p w14:paraId="5577F969" w14:textId="6DBEF40D" w:rsidR="00CF6995" w:rsidRPr="00A52304" w:rsidRDefault="00B75179" w:rsidP="00CF6995">
      <w:pPr>
        <w:pStyle w:val="Cuerpodeltexto30"/>
        <w:shd w:val="clear" w:color="auto" w:fill="auto"/>
        <w:spacing w:before="0" w:line="276" w:lineRule="auto"/>
        <w:rPr>
          <w:rFonts w:ascii="Century Gothic" w:hAnsi="Century Gothic"/>
          <w:i w:val="0"/>
          <w:sz w:val="22"/>
          <w:szCs w:val="22"/>
        </w:rPr>
      </w:pPr>
      <w:r w:rsidRPr="00A52304">
        <w:rPr>
          <w:rFonts w:ascii="Century Gothic" w:hAnsi="Century Gothic"/>
          <w:i w:val="0"/>
        </w:rPr>
        <w:t xml:space="preserve">Sin embargo de la lectura sistemática e integral del ACUERDO PCSJA20-11567 y en especial del </w:t>
      </w:r>
      <w:r w:rsidRPr="00A52304">
        <w:rPr>
          <w:rFonts w:ascii="Century Gothic" w:hAnsi="Century Gothic"/>
          <w:b/>
          <w:i w:val="0"/>
        </w:rPr>
        <w:t>parágrafo del artículo 26</w:t>
      </w:r>
      <w:r w:rsidRPr="00A52304">
        <w:rPr>
          <w:rFonts w:ascii="Century Gothic" w:hAnsi="Century Gothic"/>
          <w:i w:val="0"/>
        </w:rPr>
        <w:t xml:space="preserve">, el Despacho tampoco puede desconocer que el apoderado de la parte </w:t>
      </w:r>
      <w:r w:rsidR="003B74CE" w:rsidRPr="00A52304">
        <w:rPr>
          <w:rFonts w:ascii="Century Gothic" w:hAnsi="Century Gothic"/>
          <w:i w:val="0"/>
        </w:rPr>
        <w:t xml:space="preserve">demandante, remitió a los correos del despacho judicial que están registrados </w:t>
      </w:r>
      <w:r w:rsidR="003B74CE" w:rsidRPr="00A52304">
        <w:rPr>
          <w:rFonts w:ascii="Century Gothic" w:hAnsi="Century Gothic"/>
          <w:b/>
          <w:i w:val="0"/>
          <w:sz w:val="22"/>
          <w:szCs w:val="22"/>
          <w:u w:val="single"/>
        </w:rPr>
        <w:t>en el portal Web de la Rama Judicial</w:t>
      </w:r>
      <w:r w:rsidR="003B74CE" w:rsidRPr="00A52304">
        <w:rPr>
          <w:rFonts w:ascii="Century Gothic" w:hAnsi="Century Gothic"/>
          <w:b/>
          <w:i w:val="0"/>
          <w:sz w:val="22"/>
          <w:szCs w:val="22"/>
        </w:rPr>
        <w:t xml:space="preserve">, </w:t>
      </w:r>
      <w:r w:rsidR="003B74CE" w:rsidRPr="00A52304">
        <w:rPr>
          <w:rFonts w:ascii="Century Gothic" w:hAnsi="Century Gothic"/>
          <w:i w:val="0"/>
          <w:sz w:val="22"/>
          <w:szCs w:val="22"/>
        </w:rPr>
        <w:t xml:space="preserve">independientemente que el </w:t>
      </w:r>
      <w:r w:rsidR="003B74CE" w:rsidRPr="00A52304">
        <w:rPr>
          <w:rFonts w:ascii="Century Gothic" w:hAnsi="Century Gothic"/>
          <w:i w:val="0"/>
          <w:color w:val="000000"/>
          <w:sz w:val="22"/>
          <w:szCs w:val="22"/>
          <w:lang w:val="es-MX"/>
        </w:rPr>
        <w:t>Juzgado</w:t>
      </w:r>
      <w:r w:rsidR="003B74CE" w:rsidRPr="00A52304">
        <w:rPr>
          <w:rFonts w:ascii="Century Gothic" w:hAnsi="Century Gothic"/>
          <w:i w:val="0"/>
          <w:sz w:val="22"/>
          <w:szCs w:val="22"/>
        </w:rPr>
        <w:t xml:space="preserve"> Doce Administrativo Oral del Circuito Judicial de Tunja, en un micorositio, haya referenciado que el canal para radicación</w:t>
      </w:r>
      <w:r w:rsidR="00383994" w:rsidRPr="00A52304">
        <w:rPr>
          <w:rFonts w:ascii="Century Gothic" w:hAnsi="Century Gothic"/>
          <w:i w:val="0"/>
          <w:sz w:val="22"/>
          <w:szCs w:val="22"/>
        </w:rPr>
        <w:t xml:space="preserve"> de correspondencia era por el Centro de S</w:t>
      </w:r>
      <w:r w:rsidR="003B74CE" w:rsidRPr="00A52304">
        <w:rPr>
          <w:rFonts w:ascii="Century Gothic" w:hAnsi="Century Gothic"/>
          <w:i w:val="0"/>
          <w:sz w:val="22"/>
          <w:szCs w:val="22"/>
        </w:rPr>
        <w:t>ervicios de los Juzgados Administrativos del Circuito Judicial de Tunja</w:t>
      </w:r>
      <w:r w:rsidR="00CF6995" w:rsidRPr="00A52304">
        <w:rPr>
          <w:rFonts w:ascii="Century Gothic" w:hAnsi="Century Gothic"/>
          <w:i w:val="0"/>
          <w:sz w:val="22"/>
          <w:szCs w:val="22"/>
        </w:rPr>
        <w:t>.</w:t>
      </w:r>
    </w:p>
    <w:p w14:paraId="5721E42F" w14:textId="77777777" w:rsidR="00CF6995" w:rsidRPr="00A52304" w:rsidRDefault="00CF6995" w:rsidP="004223D0">
      <w:pPr>
        <w:pStyle w:val="Cuerpodeltexto30"/>
        <w:shd w:val="clear" w:color="auto" w:fill="auto"/>
        <w:spacing w:before="0" w:line="276" w:lineRule="auto"/>
        <w:rPr>
          <w:rFonts w:ascii="Century Gothic" w:hAnsi="Century Gothic"/>
          <w:i w:val="0"/>
          <w:sz w:val="22"/>
          <w:szCs w:val="22"/>
        </w:rPr>
      </w:pPr>
    </w:p>
    <w:p w14:paraId="057931D0" w14:textId="7BE4C784" w:rsidR="00190C96" w:rsidRPr="00A52304" w:rsidRDefault="003B74CE" w:rsidP="7B6B90C4">
      <w:pPr>
        <w:pStyle w:val="Cuerpodeltexto30"/>
        <w:shd w:val="clear" w:color="auto" w:fill="auto"/>
        <w:spacing w:before="0" w:line="276" w:lineRule="auto"/>
        <w:rPr>
          <w:rFonts w:ascii="Century Gothic" w:hAnsi="Century Gothic"/>
          <w:i w:val="0"/>
          <w:iCs w:val="0"/>
          <w:sz w:val="22"/>
          <w:szCs w:val="22"/>
        </w:rPr>
      </w:pPr>
      <w:r w:rsidRPr="7B6B90C4">
        <w:rPr>
          <w:rFonts w:ascii="Century Gothic" w:hAnsi="Century Gothic"/>
          <w:i w:val="0"/>
          <w:iCs w:val="0"/>
          <w:sz w:val="22"/>
          <w:szCs w:val="22"/>
        </w:rPr>
        <w:t>Concordante con lo anterior, se destaca que el escenario sería contrario, si el apoderado recurrente, de manera previa</w:t>
      </w:r>
      <w:r w:rsidR="1A54FA39" w:rsidRPr="7B6B90C4">
        <w:rPr>
          <w:rFonts w:ascii="Century Gothic" w:hAnsi="Century Gothic"/>
          <w:i w:val="0"/>
          <w:iCs w:val="0"/>
          <w:sz w:val="22"/>
          <w:szCs w:val="22"/>
        </w:rPr>
        <w:t>,</w:t>
      </w:r>
      <w:r w:rsidRPr="7B6B90C4">
        <w:rPr>
          <w:rFonts w:ascii="Century Gothic" w:hAnsi="Century Gothic"/>
          <w:i w:val="0"/>
          <w:iCs w:val="0"/>
          <w:sz w:val="22"/>
          <w:szCs w:val="22"/>
        </w:rPr>
        <w:t xml:space="preserve"> hubiese remiti</w:t>
      </w:r>
      <w:r w:rsidR="4EC8C00C" w:rsidRPr="7B6B90C4">
        <w:rPr>
          <w:rFonts w:ascii="Century Gothic" w:hAnsi="Century Gothic"/>
          <w:i w:val="0"/>
          <w:iCs w:val="0"/>
          <w:sz w:val="22"/>
          <w:szCs w:val="22"/>
        </w:rPr>
        <w:t>do</w:t>
      </w:r>
      <w:r w:rsidRPr="7B6B90C4">
        <w:rPr>
          <w:rFonts w:ascii="Century Gothic" w:hAnsi="Century Gothic"/>
          <w:i w:val="0"/>
          <w:iCs w:val="0"/>
          <w:sz w:val="22"/>
          <w:szCs w:val="22"/>
        </w:rPr>
        <w:t xml:space="preserve"> correspondencia a un correo diferente al que recibió la notificación de la sentencia del 14 de mayo de 2020</w:t>
      </w:r>
      <w:r w:rsidR="1E3B3F84" w:rsidRPr="7B6B90C4">
        <w:rPr>
          <w:rFonts w:ascii="Century Gothic" w:hAnsi="Century Gothic"/>
          <w:i w:val="0"/>
          <w:iCs w:val="0"/>
          <w:sz w:val="22"/>
          <w:szCs w:val="22"/>
        </w:rPr>
        <w:t>,</w:t>
      </w:r>
      <w:r w:rsidRPr="7B6B90C4">
        <w:rPr>
          <w:rFonts w:ascii="Century Gothic" w:hAnsi="Century Gothic"/>
          <w:i w:val="0"/>
          <w:iCs w:val="0"/>
          <w:sz w:val="22"/>
          <w:szCs w:val="22"/>
        </w:rPr>
        <w:t xml:space="preserve"> o lo haya hecho de manera extemporánea</w:t>
      </w:r>
      <w:r w:rsidR="464A4E60" w:rsidRPr="7B6B90C4">
        <w:rPr>
          <w:rFonts w:ascii="Century Gothic" w:hAnsi="Century Gothic"/>
          <w:i w:val="0"/>
          <w:iCs w:val="0"/>
          <w:sz w:val="22"/>
          <w:szCs w:val="22"/>
        </w:rPr>
        <w:t>.</w:t>
      </w:r>
      <w:r w:rsidRPr="7B6B90C4">
        <w:rPr>
          <w:rFonts w:ascii="Century Gothic" w:hAnsi="Century Gothic"/>
          <w:i w:val="0"/>
          <w:iCs w:val="0"/>
          <w:sz w:val="22"/>
          <w:szCs w:val="22"/>
        </w:rPr>
        <w:t xml:space="preserve">  </w:t>
      </w:r>
    </w:p>
    <w:p w14:paraId="5172AC82" w14:textId="42A44E45" w:rsidR="00190C96" w:rsidRPr="00A52304" w:rsidRDefault="00190C96" w:rsidP="7B6B90C4">
      <w:pPr>
        <w:pStyle w:val="Cuerpodeltexto30"/>
        <w:shd w:val="clear" w:color="auto" w:fill="auto"/>
        <w:spacing w:before="0" w:line="276" w:lineRule="auto"/>
        <w:rPr>
          <w:rFonts w:ascii="Century Gothic" w:hAnsi="Century Gothic"/>
          <w:i w:val="0"/>
          <w:iCs w:val="0"/>
          <w:sz w:val="22"/>
          <w:szCs w:val="22"/>
        </w:rPr>
      </w:pPr>
    </w:p>
    <w:p w14:paraId="0D1413B6" w14:textId="3C9A767D" w:rsidR="00190C96" w:rsidRPr="00A52304" w:rsidRDefault="533D0D48" w:rsidP="7B6B90C4">
      <w:pPr>
        <w:pStyle w:val="Cuerpodeltexto30"/>
        <w:shd w:val="clear" w:color="auto" w:fill="auto"/>
        <w:spacing w:before="0" w:line="276" w:lineRule="auto"/>
        <w:rPr>
          <w:rFonts w:ascii="Century Gothic" w:hAnsi="Century Gothic"/>
          <w:i w:val="0"/>
          <w:iCs w:val="0"/>
          <w:sz w:val="22"/>
          <w:szCs w:val="22"/>
        </w:rPr>
      </w:pPr>
      <w:r w:rsidRPr="7B6B90C4">
        <w:rPr>
          <w:rFonts w:ascii="Century Gothic" w:hAnsi="Century Gothic"/>
          <w:i w:val="0"/>
          <w:iCs w:val="0"/>
          <w:sz w:val="22"/>
          <w:szCs w:val="22"/>
        </w:rPr>
        <w:t>T</w:t>
      </w:r>
      <w:r w:rsidR="003B74CE" w:rsidRPr="7B6B90C4">
        <w:rPr>
          <w:rFonts w:ascii="Century Gothic" w:hAnsi="Century Gothic"/>
          <w:i w:val="0"/>
          <w:iCs w:val="0"/>
          <w:sz w:val="22"/>
          <w:szCs w:val="22"/>
        </w:rPr>
        <w:t xml:space="preserve">al como fue resaltado en los hechos probados, </w:t>
      </w:r>
      <w:r w:rsidR="003B74CE" w:rsidRPr="7B6B90C4">
        <w:rPr>
          <w:rFonts w:ascii="Century Gothic" w:hAnsi="Century Gothic"/>
          <w:b/>
          <w:bCs/>
          <w:i w:val="0"/>
          <w:iCs w:val="0"/>
          <w:sz w:val="22"/>
          <w:szCs w:val="22"/>
        </w:rPr>
        <w:t>cumplió con la carga procesal de impetrar el recurso en la oportunidad, esto fue el 14 de julio de 2020 a las 15:25 y remitirlo a los correos reportados en la Web de la Rama Judicial</w:t>
      </w:r>
      <w:r w:rsidR="00383994" w:rsidRPr="7B6B90C4">
        <w:rPr>
          <w:rFonts w:ascii="Century Gothic" w:hAnsi="Century Gothic"/>
          <w:i w:val="0"/>
          <w:iCs w:val="0"/>
          <w:sz w:val="22"/>
          <w:szCs w:val="22"/>
        </w:rPr>
        <w:t xml:space="preserve"> </w:t>
      </w:r>
      <w:r w:rsidR="00383994" w:rsidRPr="7B6B90C4">
        <w:rPr>
          <w:rFonts w:ascii="Century Gothic" w:hAnsi="Century Gothic"/>
          <w:b/>
          <w:bCs/>
          <w:i w:val="0"/>
          <w:iCs w:val="0"/>
          <w:sz w:val="22"/>
          <w:szCs w:val="22"/>
        </w:rPr>
        <w:t>como pertenecientes al Juzgado</w:t>
      </w:r>
      <w:r w:rsidR="00383994" w:rsidRPr="7B6B90C4">
        <w:rPr>
          <w:rFonts w:ascii="Century Gothic" w:hAnsi="Century Gothic"/>
          <w:b/>
          <w:bCs/>
          <w:i w:val="0"/>
          <w:iCs w:val="0"/>
          <w:color w:val="000000" w:themeColor="text1"/>
          <w:sz w:val="22"/>
          <w:szCs w:val="22"/>
          <w:lang w:val="es-MX"/>
        </w:rPr>
        <w:t xml:space="preserve"> Juzgado</w:t>
      </w:r>
      <w:r w:rsidR="00383994" w:rsidRPr="7B6B90C4">
        <w:rPr>
          <w:rFonts w:ascii="Century Gothic" w:hAnsi="Century Gothic"/>
          <w:b/>
          <w:bCs/>
          <w:i w:val="0"/>
          <w:iCs w:val="0"/>
          <w:sz w:val="22"/>
          <w:szCs w:val="22"/>
        </w:rPr>
        <w:t xml:space="preserve"> Doce Administrativo Oral del Circuito Judicial de Tunja</w:t>
      </w:r>
      <w:r w:rsidR="00190C96" w:rsidRPr="7B6B90C4">
        <w:rPr>
          <w:rFonts w:ascii="Century Gothic" w:hAnsi="Century Gothic"/>
          <w:i w:val="0"/>
          <w:iCs w:val="0"/>
          <w:sz w:val="22"/>
          <w:szCs w:val="22"/>
        </w:rPr>
        <w:t>.</w:t>
      </w:r>
    </w:p>
    <w:p w14:paraId="4F3A1851" w14:textId="77777777" w:rsidR="00190C96" w:rsidRPr="00A52304" w:rsidRDefault="00190C96" w:rsidP="004223D0">
      <w:pPr>
        <w:pStyle w:val="Cuerpodeltexto30"/>
        <w:shd w:val="clear" w:color="auto" w:fill="auto"/>
        <w:spacing w:before="0" w:line="276" w:lineRule="auto"/>
        <w:rPr>
          <w:rFonts w:ascii="Century Gothic" w:hAnsi="Century Gothic"/>
          <w:i w:val="0"/>
          <w:sz w:val="22"/>
          <w:szCs w:val="22"/>
        </w:rPr>
      </w:pPr>
    </w:p>
    <w:p w14:paraId="3F21F083" w14:textId="698E471F" w:rsidR="00CF6995" w:rsidRPr="00A52304" w:rsidRDefault="004F17CA" w:rsidP="7B6B90C4">
      <w:pPr>
        <w:pStyle w:val="Cuerpodeltexto30"/>
        <w:shd w:val="clear" w:color="auto" w:fill="auto"/>
        <w:spacing w:before="0" w:line="276" w:lineRule="auto"/>
        <w:rPr>
          <w:rFonts w:ascii="Century Gothic" w:hAnsi="Century Gothic"/>
          <w:i w:val="0"/>
          <w:iCs w:val="0"/>
          <w:sz w:val="22"/>
          <w:szCs w:val="22"/>
        </w:rPr>
      </w:pPr>
      <w:r w:rsidRPr="7B6B90C4">
        <w:rPr>
          <w:rFonts w:ascii="Century Gothic" w:hAnsi="Century Gothic"/>
          <w:i w:val="0"/>
          <w:iCs w:val="0"/>
          <w:sz w:val="22"/>
          <w:szCs w:val="22"/>
        </w:rPr>
        <w:t>Aunado</w:t>
      </w:r>
      <w:r w:rsidR="259CC0F9" w:rsidRPr="7B6B90C4">
        <w:rPr>
          <w:rFonts w:ascii="Century Gothic" w:hAnsi="Century Gothic"/>
          <w:i w:val="0"/>
          <w:iCs w:val="0"/>
          <w:sz w:val="22"/>
          <w:szCs w:val="22"/>
        </w:rPr>
        <w:t xml:space="preserve"> a ello,</w:t>
      </w:r>
      <w:r w:rsidRPr="7B6B90C4">
        <w:rPr>
          <w:rFonts w:ascii="Century Gothic" w:hAnsi="Century Gothic"/>
          <w:i w:val="0"/>
          <w:iCs w:val="0"/>
          <w:sz w:val="22"/>
          <w:szCs w:val="22"/>
        </w:rPr>
        <w:t xml:space="preserve"> no desconoce el Despacho que con la </w:t>
      </w:r>
      <w:r w:rsidR="004A0B68" w:rsidRPr="7B6B90C4">
        <w:rPr>
          <w:rFonts w:ascii="Century Gothic" w:hAnsi="Century Gothic"/>
          <w:i w:val="0"/>
          <w:iCs w:val="0"/>
          <w:sz w:val="22"/>
          <w:szCs w:val="22"/>
        </w:rPr>
        <w:t>implementación</w:t>
      </w:r>
      <w:r w:rsidRPr="7B6B90C4">
        <w:rPr>
          <w:rFonts w:ascii="Century Gothic" w:hAnsi="Century Gothic"/>
          <w:i w:val="0"/>
          <w:iCs w:val="0"/>
          <w:sz w:val="22"/>
          <w:szCs w:val="22"/>
        </w:rPr>
        <w:t xml:space="preserve"> de las</w:t>
      </w:r>
      <w:r w:rsidR="00A97A45" w:rsidRPr="7B6B90C4">
        <w:rPr>
          <w:rFonts w:ascii="Century Gothic" w:hAnsi="Century Gothic"/>
          <w:i w:val="0"/>
          <w:iCs w:val="0"/>
          <w:sz w:val="22"/>
          <w:szCs w:val="22"/>
        </w:rPr>
        <w:t xml:space="preserve"> actuales</w:t>
      </w:r>
      <w:r w:rsidRPr="7B6B90C4">
        <w:rPr>
          <w:rFonts w:ascii="Century Gothic" w:hAnsi="Century Gothic"/>
          <w:i w:val="0"/>
          <w:iCs w:val="0"/>
          <w:sz w:val="22"/>
          <w:szCs w:val="22"/>
        </w:rPr>
        <w:t xml:space="preserve"> tendencias tecnológicas y el privilegio por los tramites virtuales se ha generado traumatismo y proceso de adaptación donde todos los que interv</w:t>
      </w:r>
      <w:r w:rsidR="15BFEE40" w:rsidRPr="7B6B90C4">
        <w:rPr>
          <w:rFonts w:ascii="Century Gothic" w:hAnsi="Century Gothic"/>
          <w:i w:val="0"/>
          <w:iCs w:val="0"/>
          <w:sz w:val="22"/>
          <w:szCs w:val="22"/>
        </w:rPr>
        <w:t>ienen</w:t>
      </w:r>
      <w:r w:rsidRPr="7B6B90C4">
        <w:rPr>
          <w:rFonts w:ascii="Century Gothic" w:hAnsi="Century Gothic"/>
          <w:i w:val="0"/>
          <w:iCs w:val="0"/>
          <w:sz w:val="22"/>
          <w:szCs w:val="22"/>
        </w:rPr>
        <w:t xml:space="preserve"> en un litigio, debe</w:t>
      </w:r>
      <w:r w:rsidR="3C07BB97" w:rsidRPr="7B6B90C4">
        <w:rPr>
          <w:rFonts w:ascii="Century Gothic" w:hAnsi="Century Gothic"/>
          <w:i w:val="0"/>
          <w:iCs w:val="0"/>
          <w:sz w:val="22"/>
          <w:szCs w:val="22"/>
        </w:rPr>
        <w:t>n</w:t>
      </w:r>
      <w:r w:rsidRPr="7B6B90C4">
        <w:rPr>
          <w:rFonts w:ascii="Century Gothic" w:hAnsi="Century Gothic"/>
          <w:i w:val="0"/>
          <w:iCs w:val="0"/>
          <w:sz w:val="22"/>
          <w:szCs w:val="22"/>
        </w:rPr>
        <w:t xml:space="preserve"> asumir el rol </w:t>
      </w:r>
      <w:r w:rsidR="4F58E147" w:rsidRPr="7B6B90C4">
        <w:rPr>
          <w:rFonts w:ascii="Century Gothic" w:hAnsi="Century Gothic"/>
          <w:i w:val="0"/>
          <w:iCs w:val="0"/>
          <w:sz w:val="22"/>
          <w:szCs w:val="22"/>
        </w:rPr>
        <w:t>y estar</w:t>
      </w:r>
      <w:r w:rsidR="0B8156D1" w:rsidRPr="7B6B90C4">
        <w:rPr>
          <w:rFonts w:ascii="Century Gothic" w:hAnsi="Century Gothic"/>
          <w:i w:val="0"/>
          <w:iCs w:val="0"/>
          <w:sz w:val="22"/>
          <w:szCs w:val="22"/>
        </w:rPr>
        <w:t xml:space="preserve"> preparados</w:t>
      </w:r>
      <w:r w:rsidRPr="7B6B90C4">
        <w:rPr>
          <w:rFonts w:ascii="Century Gothic" w:hAnsi="Century Gothic"/>
          <w:i w:val="0"/>
          <w:iCs w:val="0"/>
          <w:sz w:val="22"/>
          <w:szCs w:val="22"/>
        </w:rPr>
        <w:t xml:space="preserve"> para los desafíos que las herramientas </w:t>
      </w:r>
      <w:r w:rsidR="00A97A45" w:rsidRPr="7B6B90C4">
        <w:rPr>
          <w:rFonts w:ascii="Century Gothic" w:hAnsi="Century Gothic"/>
          <w:i w:val="0"/>
          <w:iCs w:val="0"/>
          <w:sz w:val="22"/>
          <w:szCs w:val="22"/>
        </w:rPr>
        <w:t xml:space="preserve">tecnológicas </w:t>
      </w:r>
      <w:r w:rsidR="00383994" w:rsidRPr="7B6B90C4">
        <w:rPr>
          <w:rFonts w:ascii="Century Gothic" w:hAnsi="Century Gothic"/>
          <w:i w:val="0"/>
          <w:iCs w:val="0"/>
          <w:sz w:val="22"/>
          <w:szCs w:val="22"/>
        </w:rPr>
        <w:t xml:space="preserve"> </w:t>
      </w:r>
      <w:r w:rsidR="00A97A45" w:rsidRPr="7B6B90C4">
        <w:rPr>
          <w:rFonts w:ascii="Century Gothic" w:hAnsi="Century Gothic"/>
          <w:i w:val="0"/>
          <w:iCs w:val="0"/>
          <w:sz w:val="22"/>
          <w:szCs w:val="22"/>
        </w:rPr>
        <w:t>depar</w:t>
      </w:r>
      <w:r w:rsidR="327C069B" w:rsidRPr="7B6B90C4">
        <w:rPr>
          <w:rFonts w:ascii="Century Gothic" w:hAnsi="Century Gothic"/>
          <w:i w:val="0"/>
          <w:iCs w:val="0"/>
          <w:sz w:val="22"/>
          <w:szCs w:val="22"/>
        </w:rPr>
        <w:t>an</w:t>
      </w:r>
      <w:r w:rsidR="00383994" w:rsidRPr="7B6B90C4">
        <w:rPr>
          <w:rFonts w:ascii="Century Gothic" w:hAnsi="Century Gothic"/>
          <w:i w:val="0"/>
          <w:iCs w:val="0"/>
          <w:sz w:val="22"/>
          <w:szCs w:val="22"/>
        </w:rPr>
        <w:t xml:space="preserve">.  </w:t>
      </w:r>
      <w:r w:rsidR="00A97A45" w:rsidRPr="7B6B90C4">
        <w:rPr>
          <w:rFonts w:ascii="Century Gothic" w:hAnsi="Century Gothic"/>
          <w:i w:val="0"/>
          <w:iCs w:val="0"/>
          <w:sz w:val="22"/>
          <w:szCs w:val="22"/>
        </w:rPr>
        <w:t>Precisamente, e</w:t>
      </w:r>
      <w:r w:rsidRPr="7B6B90C4">
        <w:rPr>
          <w:rFonts w:ascii="Century Gothic" w:hAnsi="Century Gothic"/>
          <w:i w:val="0"/>
          <w:iCs w:val="0"/>
          <w:sz w:val="22"/>
          <w:szCs w:val="22"/>
        </w:rPr>
        <w:t xml:space="preserve">n el asunto </w:t>
      </w:r>
      <w:r w:rsidRPr="7B6B90C4">
        <w:rPr>
          <w:rFonts w:ascii="Century Gothic" w:hAnsi="Century Gothic"/>
          <w:sz w:val="22"/>
          <w:szCs w:val="22"/>
        </w:rPr>
        <w:t>sub judice</w:t>
      </w:r>
      <w:r w:rsidRPr="7B6B90C4">
        <w:rPr>
          <w:rFonts w:ascii="Century Gothic" w:hAnsi="Century Gothic"/>
          <w:i w:val="0"/>
          <w:iCs w:val="0"/>
          <w:sz w:val="22"/>
          <w:szCs w:val="22"/>
        </w:rPr>
        <w:t xml:space="preserve">, </w:t>
      </w:r>
      <w:r w:rsidR="00D8529E" w:rsidRPr="7B6B90C4">
        <w:rPr>
          <w:rFonts w:ascii="Century Gothic" w:hAnsi="Century Gothic"/>
          <w:i w:val="0"/>
          <w:iCs w:val="0"/>
          <w:sz w:val="22"/>
          <w:szCs w:val="22"/>
        </w:rPr>
        <w:t>las circunstancias acaecieron</w:t>
      </w:r>
      <w:r w:rsidR="00383994" w:rsidRPr="7B6B90C4">
        <w:rPr>
          <w:rFonts w:ascii="Century Gothic" w:hAnsi="Century Gothic"/>
          <w:i w:val="0"/>
          <w:iCs w:val="0"/>
          <w:sz w:val="22"/>
          <w:szCs w:val="22"/>
        </w:rPr>
        <w:t xml:space="preserve"> </w:t>
      </w:r>
      <w:r w:rsidR="00A97A45" w:rsidRPr="7B6B90C4">
        <w:rPr>
          <w:rFonts w:ascii="Century Gothic" w:hAnsi="Century Gothic"/>
          <w:i w:val="0"/>
          <w:iCs w:val="0"/>
          <w:sz w:val="22"/>
          <w:szCs w:val="22"/>
        </w:rPr>
        <w:t>de forma reciente a</w:t>
      </w:r>
      <w:r w:rsidR="00D8529E" w:rsidRPr="7B6B90C4">
        <w:rPr>
          <w:rFonts w:ascii="Century Gothic" w:hAnsi="Century Gothic"/>
          <w:i w:val="0"/>
          <w:iCs w:val="0"/>
          <w:sz w:val="22"/>
          <w:szCs w:val="22"/>
        </w:rPr>
        <w:t xml:space="preserve"> la s</w:t>
      </w:r>
      <w:r w:rsidR="00383994" w:rsidRPr="7B6B90C4">
        <w:rPr>
          <w:rFonts w:ascii="Century Gothic" w:hAnsi="Century Gothic"/>
          <w:i w:val="0"/>
          <w:iCs w:val="0"/>
          <w:sz w:val="22"/>
          <w:szCs w:val="22"/>
        </w:rPr>
        <w:t>uspensión de términos y a la</w:t>
      </w:r>
      <w:r w:rsidR="00A97A45" w:rsidRPr="7B6B90C4">
        <w:rPr>
          <w:rFonts w:ascii="Century Gothic" w:hAnsi="Century Gothic"/>
          <w:i w:val="0"/>
          <w:iCs w:val="0"/>
          <w:sz w:val="22"/>
          <w:szCs w:val="22"/>
        </w:rPr>
        <w:t xml:space="preserve"> de la</w:t>
      </w:r>
      <w:r w:rsidR="00D8529E" w:rsidRPr="7B6B90C4">
        <w:rPr>
          <w:rFonts w:ascii="Century Gothic" w:hAnsi="Century Gothic"/>
          <w:i w:val="0"/>
          <w:iCs w:val="0"/>
          <w:sz w:val="22"/>
          <w:szCs w:val="22"/>
        </w:rPr>
        <w:t xml:space="preserve"> publicidad que se daba a los</w:t>
      </w:r>
      <w:r w:rsidR="00A97A45" w:rsidRPr="7B6B90C4">
        <w:rPr>
          <w:rFonts w:ascii="Century Gothic" w:hAnsi="Century Gothic"/>
          <w:i w:val="0"/>
          <w:iCs w:val="0"/>
          <w:sz w:val="22"/>
          <w:szCs w:val="22"/>
        </w:rPr>
        <w:t xml:space="preserve"> nuevos</w:t>
      </w:r>
      <w:r w:rsidR="00D8529E" w:rsidRPr="7B6B90C4">
        <w:rPr>
          <w:rFonts w:ascii="Century Gothic" w:hAnsi="Century Gothic"/>
          <w:i w:val="0"/>
          <w:iCs w:val="0"/>
          <w:sz w:val="22"/>
          <w:szCs w:val="22"/>
        </w:rPr>
        <w:t xml:space="preserve"> canales de comunicación</w:t>
      </w:r>
      <w:r w:rsidR="00A52304" w:rsidRPr="7B6B90C4">
        <w:rPr>
          <w:rFonts w:ascii="Century Gothic" w:hAnsi="Century Gothic"/>
          <w:i w:val="0"/>
          <w:iCs w:val="0"/>
          <w:sz w:val="22"/>
          <w:szCs w:val="22"/>
        </w:rPr>
        <w:t>.</w:t>
      </w:r>
    </w:p>
    <w:p w14:paraId="50B0A5FC" w14:textId="77777777" w:rsidR="00A52304" w:rsidRPr="00A52304" w:rsidRDefault="00A52304" w:rsidP="004223D0">
      <w:pPr>
        <w:pStyle w:val="Cuerpodeltexto30"/>
        <w:shd w:val="clear" w:color="auto" w:fill="auto"/>
        <w:spacing w:before="0" w:line="276" w:lineRule="auto"/>
        <w:rPr>
          <w:rFonts w:ascii="Century Gothic" w:hAnsi="Century Gothic"/>
          <w:i w:val="0"/>
          <w:sz w:val="22"/>
          <w:szCs w:val="22"/>
        </w:rPr>
      </w:pPr>
    </w:p>
    <w:p w14:paraId="56F4CA5D" w14:textId="4423DB2C" w:rsidR="00666FF5" w:rsidRPr="00A52304" w:rsidRDefault="00666FF5" w:rsidP="00685168">
      <w:pPr>
        <w:pStyle w:val="Cuerpodeltexto0"/>
        <w:shd w:val="clear" w:color="auto" w:fill="auto"/>
        <w:spacing w:before="0" w:after="0" w:line="276" w:lineRule="auto"/>
        <w:ind w:firstLine="0"/>
        <w:jc w:val="both"/>
        <w:rPr>
          <w:rFonts w:ascii="Century Gothic" w:hAnsi="Century Gothic"/>
          <w:sz w:val="22"/>
          <w:szCs w:val="22"/>
        </w:rPr>
      </w:pPr>
      <w:r w:rsidRPr="7B6B90C4">
        <w:rPr>
          <w:rFonts w:ascii="Century Gothic" w:hAnsi="Century Gothic"/>
          <w:sz w:val="22"/>
          <w:szCs w:val="22"/>
        </w:rPr>
        <w:t>T</w:t>
      </w:r>
      <w:r w:rsidR="006C109E" w:rsidRPr="7B6B90C4">
        <w:rPr>
          <w:rFonts w:ascii="Century Gothic" w:hAnsi="Century Gothic"/>
          <w:sz w:val="22"/>
          <w:szCs w:val="22"/>
        </w:rPr>
        <w:t>eniendo</w:t>
      </w:r>
      <w:r w:rsidRPr="7B6B90C4">
        <w:rPr>
          <w:rFonts w:ascii="Century Gothic" w:hAnsi="Century Gothic"/>
          <w:sz w:val="22"/>
          <w:szCs w:val="22"/>
        </w:rPr>
        <w:t xml:space="preserve"> presente </w:t>
      </w:r>
      <w:r w:rsidR="00A52304" w:rsidRPr="7B6B90C4">
        <w:rPr>
          <w:rFonts w:ascii="Century Gothic" w:hAnsi="Century Gothic"/>
          <w:sz w:val="22"/>
          <w:szCs w:val="22"/>
        </w:rPr>
        <w:t>el anterior contexto</w:t>
      </w:r>
      <w:r w:rsidRPr="7B6B90C4">
        <w:rPr>
          <w:rFonts w:ascii="Century Gothic" w:hAnsi="Century Gothic"/>
          <w:sz w:val="22"/>
          <w:szCs w:val="22"/>
        </w:rPr>
        <w:t>, encuen</w:t>
      </w:r>
      <w:r w:rsidR="00BF7138" w:rsidRPr="7B6B90C4">
        <w:rPr>
          <w:rFonts w:ascii="Century Gothic" w:hAnsi="Century Gothic"/>
          <w:sz w:val="22"/>
          <w:szCs w:val="22"/>
        </w:rPr>
        <w:t>tra el despacho</w:t>
      </w:r>
      <w:r w:rsidR="006257E1" w:rsidRPr="7B6B90C4">
        <w:rPr>
          <w:rFonts w:ascii="Century Gothic" w:hAnsi="Century Gothic"/>
          <w:sz w:val="22"/>
          <w:szCs w:val="22"/>
        </w:rPr>
        <w:t xml:space="preserve"> demostrado que</w:t>
      </w:r>
      <w:r w:rsidR="7CD39B76" w:rsidRPr="7B6B90C4">
        <w:rPr>
          <w:rFonts w:ascii="Century Gothic" w:hAnsi="Century Gothic"/>
          <w:sz w:val="22"/>
          <w:szCs w:val="22"/>
        </w:rPr>
        <w:t>,</w:t>
      </w:r>
      <w:r w:rsidRPr="7B6B90C4">
        <w:rPr>
          <w:rFonts w:ascii="Century Gothic" w:hAnsi="Century Gothic"/>
          <w:sz w:val="22"/>
          <w:szCs w:val="22"/>
        </w:rPr>
        <w:t xml:space="preserve"> el apoderado judicial de la parte demandante</w:t>
      </w:r>
      <w:r w:rsidR="00BF7138" w:rsidRPr="7B6B90C4">
        <w:rPr>
          <w:rFonts w:ascii="Century Gothic" w:hAnsi="Century Gothic"/>
          <w:sz w:val="22"/>
          <w:szCs w:val="22"/>
        </w:rPr>
        <w:t>,</w:t>
      </w:r>
      <w:r w:rsidRPr="7B6B90C4">
        <w:rPr>
          <w:rFonts w:ascii="Century Gothic" w:hAnsi="Century Gothic"/>
          <w:sz w:val="22"/>
          <w:szCs w:val="22"/>
        </w:rPr>
        <w:t xml:space="preserve"> </w:t>
      </w:r>
      <w:r w:rsidR="006257E1" w:rsidRPr="7B6B90C4">
        <w:rPr>
          <w:rFonts w:ascii="Century Gothic" w:hAnsi="Century Gothic"/>
          <w:sz w:val="22"/>
          <w:szCs w:val="22"/>
        </w:rPr>
        <w:t>oportunamente</w:t>
      </w:r>
      <w:r w:rsidR="00685168" w:rsidRPr="7B6B90C4">
        <w:rPr>
          <w:rFonts w:ascii="Century Gothic" w:hAnsi="Century Gothic"/>
          <w:sz w:val="22"/>
          <w:szCs w:val="22"/>
        </w:rPr>
        <w:t>, esto es</w:t>
      </w:r>
      <w:r w:rsidR="00685168" w:rsidRPr="7B6B90C4">
        <w:rPr>
          <w:rFonts w:ascii="Century Gothic" w:hAnsi="Century Gothic"/>
          <w:i/>
          <w:iCs/>
          <w:sz w:val="22"/>
          <w:szCs w:val="22"/>
        </w:rPr>
        <w:t xml:space="preserve">, </w:t>
      </w:r>
      <w:r w:rsidR="00685168" w:rsidRPr="7B6B90C4">
        <w:rPr>
          <w:rFonts w:ascii="Century Gothic" w:hAnsi="Century Gothic"/>
          <w:color w:val="000000" w:themeColor="text1"/>
          <w:sz w:val="22"/>
          <w:szCs w:val="22"/>
        </w:rPr>
        <w:t>dentro del término previsto en el</w:t>
      </w:r>
      <w:r w:rsidR="006C109E" w:rsidRPr="7B6B90C4">
        <w:rPr>
          <w:rFonts w:ascii="Century Gothic" w:hAnsi="Century Gothic"/>
          <w:color w:val="000000" w:themeColor="text1"/>
          <w:sz w:val="22"/>
          <w:szCs w:val="22"/>
        </w:rPr>
        <w:t xml:space="preserve"> numeral 1° de</w:t>
      </w:r>
      <w:r w:rsidR="00685168" w:rsidRPr="7B6B90C4">
        <w:rPr>
          <w:rFonts w:ascii="Century Gothic" w:hAnsi="Century Gothic"/>
          <w:color w:val="000000" w:themeColor="text1"/>
          <w:sz w:val="22"/>
          <w:szCs w:val="22"/>
        </w:rPr>
        <w:t xml:space="preserve"> art</w:t>
      </w:r>
      <w:r w:rsidR="006C109E" w:rsidRPr="7B6B90C4">
        <w:rPr>
          <w:rFonts w:ascii="Century Gothic" w:hAnsi="Century Gothic"/>
          <w:color w:val="000000" w:themeColor="text1"/>
          <w:sz w:val="22"/>
          <w:szCs w:val="22"/>
        </w:rPr>
        <w:t>ículo 247 del CPACA</w:t>
      </w:r>
      <w:r w:rsidR="00B91C9F" w:rsidRPr="7B6B90C4">
        <w:rPr>
          <w:rFonts w:ascii="Century Gothic" w:hAnsi="Century Gothic"/>
          <w:color w:val="000000" w:themeColor="text1"/>
          <w:sz w:val="22"/>
          <w:szCs w:val="22"/>
        </w:rPr>
        <w:t xml:space="preserve"> (14 de julio de 2020 para el caso concreto)</w:t>
      </w:r>
      <w:r w:rsidR="006C109E" w:rsidRPr="7B6B90C4">
        <w:rPr>
          <w:rFonts w:ascii="Century Gothic" w:hAnsi="Century Gothic"/>
          <w:color w:val="000000" w:themeColor="text1"/>
          <w:sz w:val="22"/>
          <w:szCs w:val="22"/>
        </w:rPr>
        <w:t>,</w:t>
      </w:r>
      <w:r w:rsidR="006257E1" w:rsidRPr="7B6B90C4">
        <w:rPr>
          <w:rFonts w:ascii="Century Gothic" w:hAnsi="Century Gothic"/>
          <w:i/>
          <w:iCs/>
          <w:sz w:val="22"/>
          <w:szCs w:val="22"/>
        </w:rPr>
        <w:t xml:space="preserve"> </w:t>
      </w:r>
      <w:r w:rsidR="006257E1" w:rsidRPr="7B6B90C4">
        <w:rPr>
          <w:rFonts w:ascii="Century Gothic" w:hAnsi="Century Gothic"/>
          <w:sz w:val="22"/>
          <w:szCs w:val="22"/>
        </w:rPr>
        <w:t>env</w:t>
      </w:r>
      <w:r w:rsidR="45F0DF9C" w:rsidRPr="7B6B90C4">
        <w:rPr>
          <w:rFonts w:ascii="Century Gothic" w:hAnsi="Century Gothic"/>
          <w:sz w:val="22"/>
          <w:szCs w:val="22"/>
        </w:rPr>
        <w:t>ió</w:t>
      </w:r>
      <w:r w:rsidR="006257E1" w:rsidRPr="7B6B90C4">
        <w:rPr>
          <w:rFonts w:ascii="Century Gothic" w:hAnsi="Century Gothic"/>
          <w:sz w:val="22"/>
          <w:szCs w:val="22"/>
        </w:rPr>
        <w:t xml:space="preserve"> al juzgado el recurso de apelación que interpuso contra la sentencia de primera instancia. No obstante, equivocadamente lo </w:t>
      </w:r>
      <w:r w:rsidR="003A5ADB" w:rsidRPr="7B6B90C4">
        <w:rPr>
          <w:rFonts w:ascii="Century Gothic" w:hAnsi="Century Gothic"/>
          <w:sz w:val="22"/>
          <w:szCs w:val="22"/>
        </w:rPr>
        <w:t>hizo</w:t>
      </w:r>
      <w:r w:rsidR="00B91C9F" w:rsidRPr="7B6B90C4">
        <w:rPr>
          <w:rFonts w:ascii="Century Gothic" w:hAnsi="Century Gothic"/>
          <w:sz w:val="22"/>
          <w:szCs w:val="22"/>
        </w:rPr>
        <w:t>,</w:t>
      </w:r>
      <w:r w:rsidR="003A5ADB" w:rsidRPr="7B6B90C4">
        <w:rPr>
          <w:rFonts w:ascii="Century Gothic" w:hAnsi="Century Gothic"/>
          <w:sz w:val="22"/>
          <w:szCs w:val="22"/>
        </w:rPr>
        <w:t xml:space="preserve"> simultáneamente</w:t>
      </w:r>
      <w:r w:rsidR="006257E1" w:rsidRPr="7B6B90C4">
        <w:rPr>
          <w:rFonts w:ascii="Century Gothic" w:hAnsi="Century Gothic"/>
          <w:sz w:val="22"/>
          <w:szCs w:val="22"/>
        </w:rPr>
        <w:t xml:space="preserve"> a dos correos, que si bien, pertenecían al juzgado,</w:t>
      </w:r>
      <w:r w:rsidR="00685168" w:rsidRPr="7B6B90C4">
        <w:rPr>
          <w:rFonts w:ascii="Century Gothic" w:hAnsi="Century Gothic"/>
          <w:sz w:val="22"/>
          <w:szCs w:val="22"/>
        </w:rPr>
        <w:t xml:space="preserve"> uno de ellos, a través del cual le fue notificada la sentencia de primera instancia,</w:t>
      </w:r>
      <w:r w:rsidR="006257E1" w:rsidRPr="7B6B90C4">
        <w:rPr>
          <w:rFonts w:ascii="Century Gothic" w:hAnsi="Century Gothic"/>
          <w:sz w:val="22"/>
          <w:szCs w:val="22"/>
        </w:rPr>
        <w:t xml:space="preserve"> no eran el canal estatuido para recibir c</w:t>
      </w:r>
      <w:r w:rsidR="003A5ADB" w:rsidRPr="7B6B90C4">
        <w:rPr>
          <w:rFonts w:ascii="Century Gothic" w:hAnsi="Century Gothic"/>
          <w:sz w:val="22"/>
          <w:szCs w:val="22"/>
        </w:rPr>
        <w:t>orrespon</w:t>
      </w:r>
      <w:r w:rsidR="00054ED0" w:rsidRPr="7B6B90C4">
        <w:rPr>
          <w:rFonts w:ascii="Century Gothic" w:hAnsi="Century Gothic"/>
          <w:sz w:val="22"/>
          <w:szCs w:val="22"/>
        </w:rPr>
        <w:t>dencia.</w:t>
      </w:r>
    </w:p>
    <w:p w14:paraId="3B88C194" w14:textId="77777777" w:rsidR="00054ED0" w:rsidRPr="00A52304" w:rsidRDefault="00054ED0" w:rsidP="00666FF5">
      <w:pPr>
        <w:pStyle w:val="Cuerpodeltexto30"/>
        <w:shd w:val="clear" w:color="auto" w:fill="auto"/>
        <w:spacing w:before="0" w:line="276" w:lineRule="auto"/>
        <w:rPr>
          <w:rFonts w:ascii="Century Gothic" w:hAnsi="Century Gothic"/>
          <w:i w:val="0"/>
          <w:sz w:val="22"/>
          <w:szCs w:val="22"/>
        </w:rPr>
      </w:pPr>
    </w:p>
    <w:p w14:paraId="694A36DA" w14:textId="1D8E4927" w:rsidR="00054ED0" w:rsidRPr="00A52304" w:rsidRDefault="006257E1" w:rsidP="00054ED0">
      <w:pPr>
        <w:pStyle w:val="Cuerpodeltexto30"/>
        <w:shd w:val="clear" w:color="auto" w:fill="auto"/>
        <w:spacing w:before="0" w:line="276" w:lineRule="auto"/>
        <w:rPr>
          <w:rFonts w:ascii="Century Gothic" w:hAnsi="Century Gothic"/>
          <w:i w:val="0"/>
          <w:sz w:val="22"/>
          <w:szCs w:val="22"/>
        </w:rPr>
      </w:pPr>
      <w:r w:rsidRPr="00A52304">
        <w:rPr>
          <w:rFonts w:ascii="Century Gothic" w:hAnsi="Century Gothic"/>
          <w:i w:val="0"/>
          <w:sz w:val="22"/>
          <w:szCs w:val="22"/>
        </w:rPr>
        <w:t xml:space="preserve">Empero </w:t>
      </w:r>
      <w:r w:rsidR="00B91C9F" w:rsidRPr="00A52304">
        <w:rPr>
          <w:rFonts w:ascii="Century Gothic" w:hAnsi="Century Gothic"/>
          <w:i w:val="0"/>
          <w:sz w:val="22"/>
          <w:szCs w:val="22"/>
        </w:rPr>
        <w:t>no por eso, y atendiendo a</w:t>
      </w:r>
      <w:r w:rsidR="003A5ADB" w:rsidRPr="00A52304">
        <w:rPr>
          <w:rFonts w:ascii="Century Gothic" w:hAnsi="Century Gothic"/>
          <w:i w:val="0"/>
          <w:sz w:val="22"/>
          <w:szCs w:val="22"/>
        </w:rPr>
        <w:t xml:space="preserve"> un excesivo ritual manifiesto</w:t>
      </w:r>
      <w:r w:rsidR="00BF0256" w:rsidRPr="00A52304">
        <w:rPr>
          <w:rFonts w:ascii="Century Gothic" w:hAnsi="Century Gothic"/>
          <w:i w:val="0"/>
          <w:sz w:val="22"/>
          <w:szCs w:val="22"/>
        </w:rPr>
        <w:t>,</w:t>
      </w:r>
      <w:r w:rsidR="003A5ADB" w:rsidRPr="00A52304">
        <w:rPr>
          <w:rFonts w:ascii="Century Gothic" w:hAnsi="Century Gothic"/>
          <w:i w:val="0"/>
          <w:sz w:val="22"/>
          <w:szCs w:val="22"/>
        </w:rPr>
        <w:t xml:space="preserve"> se podía tener </w:t>
      </w:r>
      <w:r w:rsidR="00054ED0" w:rsidRPr="00A52304">
        <w:rPr>
          <w:rFonts w:ascii="Century Gothic" w:hAnsi="Century Gothic"/>
          <w:i w:val="0"/>
          <w:sz w:val="22"/>
          <w:szCs w:val="22"/>
        </w:rPr>
        <w:t>por no interpuesto</w:t>
      </w:r>
      <w:r w:rsidR="003A5ADB" w:rsidRPr="00A52304">
        <w:rPr>
          <w:rFonts w:ascii="Century Gothic" w:hAnsi="Century Gothic"/>
          <w:i w:val="0"/>
          <w:sz w:val="22"/>
          <w:szCs w:val="22"/>
        </w:rPr>
        <w:t xml:space="preserve"> en esa fecha, para rechazarlo por extemporáneo al </w:t>
      </w:r>
      <w:r w:rsidR="003A5ADB" w:rsidRPr="00A52304">
        <w:rPr>
          <w:rFonts w:ascii="Century Gothic" w:hAnsi="Century Gothic"/>
          <w:i w:val="0"/>
          <w:sz w:val="22"/>
          <w:szCs w:val="22"/>
        </w:rPr>
        <w:lastRenderedPageBreak/>
        <w:t xml:space="preserve">considerarlo presentado solo hasta el 16 de julio </w:t>
      </w:r>
      <w:r w:rsidR="00054ED0" w:rsidRPr="00A52304">
        <w:rPr>
          <w:rFonts w:ascii="Century Gothic" w:hAnsi="Century Gothic"/>
          <w:i w:val="0"/>
          <w:sz w:val="22"/>
          <w:szCs w:val="22"/>
        </w:rPr>
        <w:t>siguiente, cuando como quedó demostrado</w:t>
      </w:r>
      <w:r w:rsidR="007F7A38" w:rsidRPr="00A52304">
        <w:rPr>
          <w:rFonts w:ascii="Century Gothic" w:hAnsi="Century Gothic"/>
          <w:i w:val="0"/>
          <w:sz w:val="22"/>
          <w:szCs w:val="22"/>
        </w:rPr>
        <w:t>,</w:t>
      </w:r>
      <w:r w:rsidR="00054ED0" w:rsidRPr="00A52304">
        <w:rPr>
          <w:rFonts w:ascii="Century Gothic" w:hAnsi="Century Gothic"/>
          <w:i w:val="0"/>
          <w:sz w:val="22"/>
          <w:szCs w:val="22"/>
        </w:rPr>
        <w:t xml:space="preserve"> la voluntad del apoderado fue la de impugnar, y dentro del término legal, la decisión que perjudicaba</w:t>
      </w:r>
      <w:r w:rsidR="00BF0256" w:rsidRPr="00A52304">
        <w:rPr>
          <w:rFonts w:ascii="Century Gothic" w:hAnsi="Century Gothic"/>
          <w:i w:val="0"/>
          <w:sz w:val="22"/>
          <w:szCs w:val="22"/>
        </w:rPr>
        <w:t xml:space="preserve"> los intereses de </w:t>
      </w:r>
      <w:r w:rsidR="00054ED0" w:rsidRPr="00A52304">
        <w:rPr>
          <w:rFonts w:ascii="Century Gothic" w:hAnsi="Century Gothic"/>
          <w:i w:val="0"/>
          <w:sz w:val="22"/>
          <w:szCs w:val="22"/>
        </w:rPr>
        <w:t xml:space="preserve">sus representados. </w:t>
      </w:r>
    </w:p>
    <w:p w14:paraId="725889C9" w14:textId="6441F524" w:rsidR="00054ED0" w:rsidRPr="00A52304" w:rsidRDefault="00054ED0" w:rsidP="00054ED0">
      <w:pPr>
        <w:pStyle w:val="Cuerpodeltexto30"/>
        <w:shd w:val="clear" w:color="auto" w:fill="auto"/>
        <w:spacing w:before="0" w:line="276" w:lineRule="auto"/>
        <w:rPr>
          <w:rFonts w:ascii="Century Gothic" w:hAnsi="Century Gothic"/>
          <w:i w:val="0"/>
          <w:sz w:val="22"/>
          <w:szCs w:val="22"/>
        </w:rPr>
      </w:pPr>
    </w:p>
    <w:p w14:paraId="51666083" w14:textId="18864C19" w:rsidR="00054ED0" w:rsidRPr="00A52304" w:rsidRDefault="00054ED0" w:rsidP="7B6B90C4">
      <w:pPr>
        <w:pStyle w:val="Cuerpodeltexto30"/>
        <w:shd w:val="clear" w:color="auto" w:fill="auto"/>
        <w:spacing w:before="0" w:line="276" w:lineRule="auto"/>
        <w:rPr>
          <w:rFonts w:ascii="Century Gothic" w:hAnsi="Century Gothic"/>
          <w:i w:val="0"/>
          <w:iCs w:val="0"/>
          <w:sz w:val="22"/>
          <w:szCs w:val="22"/>
        </w:rPr>
      </w:pPr>
      <w:r w:rsidRPr="7B6B90C4">
        <w:rPr>
          <w:rFonts w:ascii="Century Gothic" w:hAnsi="Century Gothic"/>
          <w:i w:val="0"/>
          <w:iCs w:val="0"/>
          <w:sz w:val="22"/>
          <w:szCs w:val="22"/>
        </w:rPr>
        <w:t>E</w:t>
      </w:r>
      <w:r w:rsidR="00BF7138" w:rsidRPr="7B6B90C4">
        <w:rPr>
          <w:rFonts w:ascii="Century Gothic" w:hAnsi="Century Gothic"/>
          <w:i w:val="0"/>
          <w:iCs w:val="0"/>
          <w:sz w:val="22"/>
          <w:szCs w:val="22"/>
        </w:rPr>
        <w:t xml:space="preserve">n criterio de esta </w:t>
      </w:r>
      <w:r w:rsidR="76F13734" w:rsidRPr="7B6B90C4">
        <w:rPr>
          <w:rFonts w:ascii="Century Gothic" w:hAnsi="Century Gothic"/>
          <w:i w:val="0"/>
          <w:iCs w:val="0"/>
          <w:sz w:val="22"/>
          <w:szCs w:val="22"/>
        </w:rPr>
        <w:t>magistratura, al prohijar</w:t>
      </w:r>
      <w:r w:rsidRPr="7B6B90C4">
        <w:rPr>
          <w:rFonts w:ascii="Century Gothic" w:hAnsi="Century Gothic"/>
          <w:i w:val="0"/>
          <w:iCs w:val="0"/>
          <w:sz w:val="22"/>
          <w:szCs w:val="22"/>
        </w:rPr>
        <w:t xml:space="preserve"> la decisi</w:t>
      </w:r>
      <w:r w:rsidR="00CF6995" w:rsidRPr="7B6B90C4">
        <w:rPr>
          <w:rFonts w:ascii="Century Gothic" w:hAnsi="Century Gothic"/>
          <w:i w:val="0"/>
          <w:iCs w:val="0"/>
          <w:sz w:val="22"/>
          <w:szCs w:val="22"/>
        </w:rPr>
        <w:t>ón adoptada por el juzgado, se estaría sacrificando</w:t>
      </w:r>
      <w:r w:rsidR="007F7A38" w:rsidRPr="7B6B90C4">
        <w:rPr>
          <w:rFonts w:ascii="Century Gothic" w:hAnsi="Century Gothic"/>
          <w:i w:val="0"/>
          <w:iCs w:val="0"/>
          <w:sz w:val="22"/>
          <w:szCs w:val="22"/>
        </w:rPr>
        <w:t xml:space="preserve"> no solo el derecho sustancial, sino más aún, un</w:t>
      </w:r>
      <w:r w:rsidR="00CF6995" w:rsidRPr="7B6B90C4">
        <w:rPr>
          <w:rFonts w:ascii="Century Gothic" w:hAnsi="Century Gothic"/>
          <w:i w:val="0"/>
          <w:iCs w:val="0"/>
          <w:sz w:val="22"/>
          <w:szCs w:val="22"/>
        </w:rPr>
        <w:t xml:space="preserve"> derecho de estirpe fundamental como lo es el de acceso a la administración de justicia de los actores</w:t>
      </w:r>
      <w:r w:rsidR="22E68B5C" w:rsidRPr="7B6B90C4">
        <w:rPr>
          <w:rFonts w:ascii="Century Gothic" w:hAnsi="Century Gothic"/>
          <w:i w:val="0"/>
          <w:iCs w:val="0"/>
          <w:sz w:val="22"/>
          <w:szCs w:val="22"/>
        </w:rPr>
        <w:t>,</w:t>
      </w:r>
      <w:r w:rsidR="00CF6995" w:rsidRPr="7B6B90C4">
        <w:rPr>
          <w:rFonts w:ascii="Century Gothic" w:hAnsi="Century Gothic"/>
          <w:i w:val="0"/>
          <w:iCs w:val="0"/>
          <w:sz w:val="22"/>
          <w:szCs w:val="22"/>
        </w:rPr>
        <w:t xml:space="preserve"> </w:t>
      </w:r>
      <w:r w:rsidR="007F7A38" w:rsidRPr="7B6B90C4">
        <w:rPr>
          <w:rFonts w:ascii="Century Gothic" w:hAnsi="Century Gothic"/>
          <w:i w:val="0"/>
          <w:iCs w:val="0"/>
          <w:sz w:val="22"/>
          <w:szCs w:val="22"/>
        </w:rPr>
        <w:t>para en su lugar,</w:t>
      </w:r>
      <w:r w:rsidR="00BF7138" w:rsidRPr="7B6B90C4">
        <w:rPr>
          <w:rFonts w:ascii="Century Gothic" w:hAnsi="Century Gothic"/>
          <w:i w:val="0"/>
          <w:iCs w:val="0"/>
          <w:sz w:val="22"/>
          <w:szCs w:val="22"/>
        </w:rPr>
        <w:t xml:space="preserve"> sencillamente</w:t>
      </w:r>
      <w:r w:rsidR="00CF6995" w:rsidRPr="7B6B90C4">
        <w:rPr>
          <w:rFonts w:ascii="Century Gothic" w:hAnsi="Century Gothic"/>
          <w:i w:val="0"/>
          <w:iCs w:val="0"/>
          <w:sz w:val="22"/>
          <w:szCs w:val="22"/>
        </w:rPr>
        <w:t xml:space="preserve"> privilegiar las formas.  </w:t>
      </w:r>
    </w:p>
    <w:p w14:paraId="4409FBF9" w14:textId="69372C5F" w:rsidR="00CF6995" w:rsidRPr="00A52304" w:rsidRDefault="00CF6995" w:rsidP="00054ED0">
      <w:pPr>
        <w:pStyle w:val="Cuerpodeltexto30"/>
        <w:shd w:val="clear" w:color="auto" w:fill="auto"/>
        <w:spacing w:before="0" w:line="276" w:lineRule="auto"/>
        <w:rPr>
          <w:rFonts w:ascii="Century Gothic" w:hAnsi="Century Gothic"/>
          <w:i w:val="0"/>
          <w:sz w:val="22"/>
          <w:szCs w:val="22"/>
        </w:rPr>
      </w:pPr>
    </w:p>
    <w:p w14:paraId="2CBCAACD" w14:textId="3C2E3CFF" w:rsidR="00CF6995" w:rsidRPr="00A52304" w:rsidRDefault="00CF6995" w:rsidP="00054ED0">
      <w:pPr>
        <w:pStyle w:val="Cuerpodeltexto30"/>
        <w:shd w:val="clear" w:color="auto" w:fill="auto"/>
        <w:spacing w:before="0" w:line="276" w:lineRule="auto"/>
        <w:rPr>
          <w:rFonts w:ascii="Century Gothic" w:hAnsi="Century Gothic"/>
          <w:sz w:val="22"/>
          <w:szCs w:val="22"/>
        </w:rPr>
      </w:pPr>
      <w:r w:rsidRPr="00A52304">
        <w:rPr>
          <w:rFonts w:ascii="Century Gothic" w:hAnsi="Century Gothic"/>
          <w:i w:val="0"/>
          <w:sz w:val="22"/>
          <w:szCs w:val="22"/>
        </w:rPr>
        <w:t>No debe perderse de vista</w:t>
      </w:r>
      <w:r w:rsidR="00BF7138" w:rsidRPr="00A52304">
        <w:rPr>
          <w:rFonts w:ascii="Century Gothic" w:hAnsi="Century Gothic"/>
          <w:i w:val="0"/>
          <w:sz w:val="22"/>
          <w:szCs w:val="22"/>
        </w:rPr>
        <w:t>, además,</w:t>
      </w:r>
      <w:r w:rsidRPr="00A52304">
        <w:rPr>
          <w:rFonts w:ascii="Century Gothic" w:hAnsi="Century Gothic"/>
          <w:i w:val="0"/>
          <w:sz w:val="22"/>
          <w:szCs w:val="22"/>
        </w:rPr>
        <w:t xml:space="preserve"> que de conformidad con el artículo 11 del Código General del Proceso</w:t>
      </w:r>
      <w:r w:rsidR="007F7A38" w:rsidRPr="00A52304">
        <w:rPr>
          <w:rFonts w:ascii="Century Gothic" w:hAnsi="Century Gothic"/>
          <w:i w:val="0"/>
          <w:sz w:val="22"/>
          <w:szCs w:val="22"/>
        </w:rPr>
        <w:t>, aplicable</w:t>
      </w:r>
      <w:r w:rsidRPr="00A52304">
        <w:rPr>
          <w:rFonts w:ascii="Century Gothic" w:hAnsi="Century Gothic"/>
          <w:i w:val="0"/>
          <w:sz w:val="22"/>
          <w:szCs w:val="22"/>
        </w:rPr>
        <w:t xml:space="preserve"> al trámite de los procesos que se adelantan ante esta jurisdicción por remisión del artículo 306 del CPACA., </w:t>
      </w:r>
      <w:r w:rsidR="00BF7138" w:rsidRPr="00A52304">
        <w:rPr>
          <w:rFonts w:ascii="Century Gothic" w:hAnsi="Century Gothic"/>
          <w:sz w:val="22"/>
          <w:szCs w:val="22"/>
        </w:rPr>
        <w:t>“</w:t>
      </w:r>
      <w:r w:rsidRPr="00A52304">
        <w:rPr>
          <w:rFonts w:ascii="Century Gothic" w:hAnsi="Century Gothic"/>
          <w:sz w:val="22"/>
          <w:szCs w:val="22"/>
        </w:rPr>
        <w:t>Al interpretar la ley procesal el juez deberá tener en cuenta que el objeto de los procedimientos es la efectividad de los derechos reconocidos por la ley sustancial.</w:t>
      </w:r>
      <w:r w:rsidR="00BF7138" w:rsidRPr="00A52304">
        <w:rPr>
          <w:rFonts w:ascii="Century Gothic" w:hAnsi="Century Gothic"/>
          <w:sz w:val="22"/>
          <w:szCs w:val="22"/>
        </w:rPr>
        <w:t>”</w:t>
      </w:r>
      <w:r w:rsidRPr="00A52304">
        <w:rPr>
          <w:rFonts w:ascii="Century Gothic" w:hAnsi="Century Gothic"/>
          <w:sz w:val="22"/>
          <w:szCs w:val="22"/>
        </w:rPr>
        <w:t> </w:t>
      </w:r>
    </w:p>
    <w:p w14:paraId="11EB9FDE" w14:textId="0E280FDE" w:rsidR="00CF6995" w:rsidRPr="00A52304" w:rsidRDefault="00CF6995" w:rsidP="00054ED0">
      <w:pPr>
        <w:pStyle w:val="Cuerpodeltexto30"/>
        <w:shd w:val="clear" w:color="auto" w:fill="auto"/>
        <w:spacing w:before="0" w:line="276" w:lineRule="auto"/>
        <w:rPr>
          <w:rFonts w:ascii="Century Gothic" w:hAnsi="Century Gothic"/>
          <w:i w:val="0"/>
          <w:sz w:val="22"/>
          <w:szCs w:val="22"/>
        </w:rPr>
      </w:pPr>
    </w:p>
    <w:p w14:paraId="60E1F910" w14:textId="7026A5C5" w:rsidR="004223D0" w:rsidRPr="00A52304" w:rsidRDefault="00BF7138" w:rsidP="004223D0">
      <w:pPr>
        <w:pStyle w:val="Cuerpodeltexto30"/>
        <w:shd w:val="clear" w:color="auto" w:fill="auto"/>
        <w:spacing w:before="0" w:line="276" w:lineRule="auto"/>
        <w:rPr>
          <w:rFonts w:ascii="Century Gothic" w:hAnsi="Century Gothic"/>
          <w:sz w:val="22"/>
          <w:szCs w:val="22"/>
        </w:rPr>
      </w:pPr>
      <w:r w:rsidRPr="7B6B90C4">
        <w:rPr>
          <w:rFonts w:ascii="Century Gothic" w:hAnsi="Century Gothic"/>
          <w:i w:val="0"/>
          <w:iCs w:val="0"/>
          <w:sz w:val="22"/>
          <w:szCs w:val="22"/>
        </w:rPr>
        <w:t>Adicionalmente destaca el Despacho</w:t>
      </w:r>
      <w:r w:rsidR="00D8529E" w:rsidRPr="7B6B90C4">
        <w:rPr>
          <w:rFonts w:ascii="Century Gothic" w:hAnsi="Century Gothic"/>
          <w:i w:val="0"/>
          <w:iCs w:val="0"/>
          <w:sz w:val="22"/>
          <w:szCs w:val="22"/>
        </w:rPr>
        <w:t xml:space="preserve"> que </w:t>
      </w:r>
      <w:r w:rsidR="004223D0" w:rsidRPr="7B6B90C4">
        <w:rPr>
          <w:rFonts w:ascii="Century Gothic" w:hAnsi="Century Gothic"/>
          <w:i w:val="0"/>
          <w:iCs w:val="0"/>
          <w:color w:val="000000" w:themeColor="text1"/>
          <w:sz w:val="22"/>
          <w:szCs w:val="22"/>
          <w:lang w:val="es-MX"/>
        </w:rPr>
        <w:t>en</w:t>
      </w:r>
      <w:r w:rsidR="004223D0" w:rsidRPr="7B6B90C4">
        <w:rPr>
          <w:rFonts w:ascii="Century Gothic" w:hAnsi="Century Gothic"/>
          <w:color w:val="000000" w:themeColor="text1"/>
          <w:sz w:val="22"/>
          <w:szCs w:val="22"/>
          <w:lang w:val="es-MX"/>
        </w:rPr>
        <w:t xml:space="preserve"> </w:t>
      </w:r>
      <w:r w:rsidR="007858C1" w:rsidRPr="7B6B90C4">
        <w:rPr>
          <w:rStyle w:val="Cuerpodeltexto3Sincursiva"/>
          <w:rFonts w:ascii="Century Gothic" w:hAnsi="Century Gothic"/>
          <w:sz w:val="22"/>
          <w:szCs w:val="22"/>
        </w:rPr>
        <w:t>la s</w:t>
      </w:r>
      <w:r w:rsidR="004223D0" w:rsidRPr="7B6B90C4">
        <w:rPr>
          <w:rStyle w:val="Cuerpodeltexto3Sincursiva"/>
          <w:rFonts w:ascii="Century Gothic" w:hAnsi="Century Gothic"/>
          <w:sz w:val="22"/>
          <w:szCs w:val="22"/>
        </w:rPr>
        <w:t xml:space="preserve">entencia </w:t>
      </w:r>
      <w:r w:rsidR="004223D0" w:rsidRPr="7B6B90C4">
        <w:rPr>
          <w:rStyle w:val="Cuerpodeltexto3Sincursiva"/>
          <w:rFonts w:ascii="Century Gothic" w:hAnsi="Century Gothic"/>
          <w:b/>
          <w:bCs/>
          <w:sz w:val="22"/>
          <w:szCs w:val="22"/>
        </w:rPr>
        <w:t>SU-268 de 2019</w:t>
      </w:r>
      <w:r w:rsidR="004223D0" w:rsidRPr="7B6B90C4">
        <w:rPr>
          <w:rStyle w:val="Cuerpodeltexto3Sincursiva"/>
          <w:rFonts w:ascii="Century Gothic" w:hAnsi="Century Gothic"/>
          <w:sz w:val="22"/>
          <w:szCs w:val="22"/>
        </w:rPr>
        <w:t xml:space="preserve">, la Corte Constitucional, sostuvo que el exceso ritual manifiesto se configura </w:t>
      </w:r>
      <w:r w:rsidR="004223D0" w:rsidRPr="7B6B90C4">
        <w:rPr>
          <w:rFonts w:ascii="Century Gothic" w:hAnsi="Century Gothic"/>
          <w:color w:val="000000" w:themeColor="text1"/>
          <w:sz w:val="22"/>
          <w:szCs w:val="22"/>
        </w:rPr>
        <w:t xml:space="preserve">“cuando el juez actúa con excesivo apego a las previsiones legales que termina obstaculizando la materialización de los derechos sustanciales, desconociendo el carácter vinculante de la Constitución, </w:t>
      </w:r>
      <w:r w:rsidR="004223D0" w:rsidRPr="7B6B90C4">
        <w:rPr>
          <w:rFonts w:ascii="Century Gothic" w:hAnsi="Century Gothic"/>
          <w:b/>
          <w:bCs/>
          <w:color w:val="000000" w:themeColor="text1"/>
          <w:sz w:val="22"/>
          <w:szCs w:val="22"/>
        </w:rPr>
        <w:t>la primacía de los derechos inalienables de la persona y la prevalencia de</w:t>
      </w:r>
      <w:r w:rsidR="00934DA9" w:rsidRPr="7B6B90C4">
        <w:rPr>
          <w:rFonts w:ascii="Century Gothic" w:hAnsi="Century Gothic"/>
          <w:b/>
          <w:bCs/>
          <w:color w:val="000000" w:themeColor="text1"/>
          <w:sz w:val="22"/>
          <w:szCs w:val="22"/>
        </w:rPr>
        <w:t xml:space="preserve"> lo sustancial sobre las formas</w:t>
      </w:r>
      <w:r w:rsidR="004223D0" w:rsidRPr="7B6B90C4">
        <w:rPr>
          <w:rFonts w:ascii="Century Gothic" w:hAnsi="Century Gothic"/>
          <w:color w:val="000000" w:themeColor="text1"/>
          <w:sz w:val="22"/>
          <w:szCs w:val="22"/>
        </w:rPr>
        <w:t>”.</w:t>
      </w:r>
      <w:r w:rsidR="004223D0" w:rsidRPr="7B6B90C4">
        <w:rPr>
          <w:rStyle w:val="Cuerpodeltexto3Sincursiva"/>
          <w:rFonts w:ascii="Century Gothic" w:hAnsi="Century Gothic"/>
          <w:sz w:val="22"/>
          <w:szCs w:val="22"/>
        </w:rPr>
        <w:t xml:space="preserve"> La jurisprudencia Constitucional, ha precisado igualmente que este defecto debe declararse, “</w:t>
      </w:r>
      <w:r w:rsidR="004223D0" w:rsidRPr="7B6B90C4">
        <w:rPr>
          <w:rFonts w:ascii="Century Gothic" w:hAnsi="Century Gothic"/>
          <w:color w:val="000000" w:themeColor="text1"/>
          <w:sz w:val="22"/>
          <w:szCs w:val="22"/>
        </w:rPr>
        <w:t>cuando la autoridad judicial, so pretexto de cumplir con las ritualidades propias del trámite, entorpece la realización de las garantías sustanciales, la verdad real y la justicia material al emitir decisiones abiertamente contrarias al ordenamiento jurídico”.</w:t>
      </w:r>
    </w:p>
    <w:p w14:paraId="581CD7CB" w14:textId="77777777" w:rsidR="004223D0" w:rsidRPr="00A52304" w:rsidRDefault="004223D0" w:rsidP="004223D0">
      <w:pPr>
        <w:tabs>
          <w:tab w:val="left" w:pos="2431"/>
        </w:tabs>
        <w:spacing w:line="276" w:lineRule="auto"/>
        <w:rPr>
          <w:rFonts w:ascii="Century Gothic" w:hAnsi="Century Gothic" w:cs="Arial"/>
          <w:color w:val="000000"/>
          <w:sz w:val="22"/>
          <w:szCs w:val="22"/>
          <w:lang w:val="es-MX"/>
        </w:rPr>
      </w:pPr>
      <w:r w:rsidRPr="00A52304">
        <w:rPr>
          <w:rFonts w:ascii="Century Gothic" w:hAnsi="Century Gothic" w:cs="Arial"/>
          <w:color w:val="000000"/>
          <w:sz w:val="22"/>
          <w:szCs w:val="22"/>
          <w:lang w:val="es-MX"/>
        </w:rPr>
        <w:tab/>
      </w:r>
    </w:p>
    <w:p w14:paraId="658F5FAF" w14:textId="77777777" w:rsidR="004223D0" w:rsidRPr="00A52304" w:rsidRDefault="004223D0" w:rsidP="004223D0">
      <w:pPr>
        <w:pStyle w:val="Cuerpodeltexto30"/>
        <w:shd w:val="clear" w:color="auto" w:fill="auto"/>
        <w:spacing w:before="0" w:line="276" w:lineRule="auto"/>
        <w:rPr>
          <w:rFonts w:ascii="Century Gothic" w:hAnsi="Century Gothic"/>
          <w:color w:val="000000"/>
          <w:sz w:val="22"/>
          <w:szCs w:val="22"/>
        </w:rPr>
      </w:pPr>
      <w:r w:rsidRPr="00A52304">
        <w:rPr>
          <w:rStyle w:val="Cuerpodeltexto3Sincursiva"/>
          <w:rFonts w:ascii="Century Gothic" w:hAnsi="Century Gothic"/>
          <w:sz w:val="22"/>
          <w:szCs w:val="22"/>
        </w:rPr>
        <w:t xml:space="preserve">De igual manera, recordó que cuando las autoridades colocan por encima de lo sustancial, el cumplimiento de las formalidades, </w:t>
      </w:r>
      <w:r w:rsidRPr="00A52304">
        <w:rPr>
          <w:rFonts w:ascii="Century Gothic" w:hAnsi="Century Gothic"/>
          <w:color w:val="000000"/>
          <w:sz w:val="22"/>
          <w:szCs w:val="22"/>
        </w:rPr>
        <w:t xml:space="preserve">“incurren en una actuación que constituye un defecto procedimental por exceso ritual manifiesto, siempre que: (i) no haya posibilidad de corregir la irregularidad; (ii) el yerro tenga incidencia en la decisión. </w:t>
      </w:r>
    </w:p>
    <w:p w14:paraId="517D8C19" w14:textId="77777777" w:rsidR="004223D0" w:rsidRPr="00A52304" w:rsidRDefault="004223D0" w:rsidP="004223D0">
      <w:pPr>
        <w:pStyle w:val="Cuerpodeltexto30"/>
        <w:shd w:val="clear" w:color="auto" w:fill="auto"/>
        <w:spacing w:before="0" w:line="276" w:lineRule="auto"/>
        <w:rPr>
          <w:rFonts w:ascii="Century Gothic" w:hAnsi="Century Gothic"/>
          <w:color w:val="000000"/>
          <w:sz w:val="22"/>
          <w:szCs w:val="22"/>
        </w:rPr>
      </w:pPr>
    </w:p>
    <w:p w14:paraId="58746ABB" w14:textId="77777777" w:rsidR="004223D0" w:rsidRPr="00A52304" w:rsidRDefault="004223D0" w:rsidP="004223D0">
      <w:pPr>
        <w:spacing w:line="276" w:lineRule="auto"/>
        <w:jc w:val="both"/>
        <w:rPr>
          <w:rFonts w:ascii="Century Gothic" w:hAnsi="Century Gothic"/>
          <w:color w:val="000000"/>
          <w:sz w:val="22"/>
          <w:szCs w:val="22"/>
        </w:rPr>
      </w:pPr>
      <w:r w:rsidRPr="00A52304">
        <w:rPr>
          <w:rFonts w:ascii="Century Gothic" w:hAnsi="Century Gothic"/>
          <w:color w:val="000000"/>
          <w:sz w:val="22"/>
          <w:szCs w:val="22"/>
        </w:rPr>
        <w:t xml:space="preserve">Se colige de la jurisprudencia constitucional que </w:t>
      </w:r>
      <w:r w:rsidRPr="00A52304">
        <w:rPr>
          <w:rStyle w:val="Cuerpodeltexto3Sincursiva"/>
          <w:rFonts w:ascii="Century Gothic" w:hAnsi="Century Gothic"/>
          <w:i w:val="0"/>
          <w:sz w:val="22"/>
          <w:szCs w:val="22"/>
        </w:rPr>
        <w:t>cuando las autoridades colocan por encima de lo sustancial, el cumplimiento de las formalidades</w:t>
      </w:r>
      <w:r w:rsidRPr="00A52304">
        <w:rPr>
          <w:rStyle w:val="Cuerpodeltexto3Sincursiva"/>
          <w:rFonts w:ascii="Century Gothic" w:hAnsi="Century Gothic"/>
          <w:sz w:val="22"/>
          <w:szCs w:val="22"/>
        </w:rPr>
        <w:t xml:space="preserve">, </w:t>
      </w:r>
      <w:r w:rsidRPr="00A52304">
        <w:rPr>
          <w:rFonts w:ascii="Century Gothic" w:hAnsi="Century Gothic"/>
          <w:i/>
          <w:color w:val="000000"/>
          <w:sz w:val="22"/>
          <w:szCs w:val="22"/>
        </w:rPr>
        <w:t>“incurren en una actuación que constituye un defecto procedimental por exceso ritual manifiesto susceptible de ser corregido por el juez de tutela, siempre que: (i) no haya posibilidad de corregir la irregularidad; (ii) el yerro tenga incidencia en la decisión; (iii) se haya alegado en el proceso</w:t>
      </w:r>
      <w:r w:rsidRPr="00A52304">
        <w:rPr>
          <w:rStyle w:val="Cuerpodeltexto3Sincursiva"/>
          <w:rFonts w:ascii="Century Gothic" w:hAnsi="Century Gothic"/>
          <w:i w:val="0"/>
          <w:sz w:val="22"/>
          <w:szCs w:val="22"/>
        </w:rPr>
        <w:t xml:space="preserve"> y </w:t>
      </w:r>
      <w:r w:rsidRPr="00A52304">
        <w:rPr>
          <w:rFonts w:ascii="Century Gothic" w:hAnsi="Century Gothic"/>
          <w:i/>
          <w:color w:val="000000"/>
          <w:sz w:val="22"/>
          <w:szCs w:val="22"/>
        </w:rPr>
        <w:t>(iv) implique la vulneración de derechos fundamentales”.</w:t>
      </w:r>
    </w:p>
    <w:p w14:paraId="17E57BFA" w14:textId="77777777" w:rsidR="00E101D9" w:rsidRPr="00A52304" w:rsidRDefault="00E101D9" w:rsidP="00D8529E">
      <w:pPr>
        <w:pStyle w:val="Cuerpodeltexto0"/>
        <w:shd w:val="clear" w:color="auto" w:fill="auto"/>
        <w:spacing w:before="0" w:after="0" w:line="276" w:lineRule="auto"/>
        <w:ind w:firstLine="0"/>
        <w:jc w:val="both"/>
        <w:rPr>
          <w:rFonts w:ascii="Century Gothic" w:hAnsi="Century Gothic"/>
          <w:color w:val="000000"/>
          <w:sz w:val="22"/>
          <w:szCs w:val="22"/>
        </w:rPr>
      </w:pPr>
    </w:p>
    <w:p w14:paraId="59D1E56F" w14:textId="73477D68" w:rsidR="00E101D9" w:rsidRPr="00A52304" w:rsidRDefault="00E101D9" w:rsidP="00E101D9">
      <w:pPr>
        <w:pStyle w:val="Cuerpodeltexto100"/>
        <w:shd w:val="clear" w:color="auto" w:fill="auto"/>
        <w:spacing w:after="0" w:line="276" w:lineRule="auto"/>
        <w:ind w:firstLine="0"/>
        <w:rPr>
          <w:rFonts w:ascii="Century Gothic" w:hAnsi="Century Gothic"/>
          <w:sz w:val="22"/>
          <w:szCs w:val="22"/>
        </w:rPr>
      </w:pPr>
      <w:r w:rsidRPr="7B6B90C4">
        <w:rPr>
          <w:rFonts w:ascii="Century Gothic" w:hAnsi="Century Gothic"/>
          <w:color w:val="000000" w:themeColor="text1"/>
          <w:sz w:val="22"/>
          <w:szCs w:val="22"/>
        </w:rPr>
        <w:t xml:space="preserve">Conforme con lo expuesto y dadas las especificas circunstancias del caso objeto </w:t>
      </w:r>
      <w:r w:rsidR="00190C96" w:rsidRPr="7B6B90C4">
        <w:rPr>
          <w:rFonts w:ascii="Century Gothic" w:hAnsi="Century Gothic"/>
          <w:color w:val="000000" w:themeColor="text1"/>
          <w:sz w:val="22"/>
          <w:szCs w:val="22"/>
        </w:rPr>
        <w:t>de estudio, el despacho concluye</w:t>
      </w:r>
      <w:r w:rsidR="00D74AE3" w:rsidRPr="7B6B90C4">
        <w:rPr>
          <w:rFonts w:ascii="Century Gothic" w:hAnsi="Century Gothic"/>
          <w:color w:val="000000" w:themeColor="text1"/>
          <w:sz w:val="22"/>
          <w:szCs w:val="22"/>
        </w:rPr>
        <w:t xml:space="preserve"> que la decisión cuestionada</w:t>
      </w:r>
      <w:r w:rsidRPr="7B6B90C4">
        <w:rPr>
          <w:rFonts w:ascii="Century Gothic" w:hAnsi="Century Gothic"/>
          <w:color w:val="000000" w:themeColor="text1"/>
          <w:sz w:val="22"/>
          <w:szCs w:val="22"/>
        </w:rPr>
        <w:t xml:space="preserve"> incurrió en defecto procedimental por exceso ritual manifiesto al rechazar </w:t>
      </w:r>
      <w:r w:rsidR="00D74AE3" w:rsidRPr="7B6B90C4">
        <w:rPr>
          <w:rFonts w:ascii="Century Gothic" w:hAnsi="Century Gothic"/>
          <w:color w:val="000000" w:themeColor="text1"/>
          <w:sz w:val="22"/>
          <w:szCs w:val="22"/>
        </w:rPr>
        <w:t>por extemporáneo la impugnación. Por esta razón,</w:t>
      </w:r>
      <w:r w:rsidRPr="7B6B90C4">
        <w:rPr>
          <w:rFonts w:ascii="Century Gothic" w:hAnsi="Century Gothic"/>
          <w:color w:val="000000" w:themeColor="text1"/>
          <w:sz w:val="22"/>
          <w:szCs w:val="22"/>
        </w:rPr>
        <w:t xml:space="preserve"> en aras de garantizar el derecho de acceso a la administración de justicia de la parte demandante, declarará mal </w:t>
      </w:r>
      <w:r w:rsidR="46C04768" w:rsidRPr="7B6B90C4">
        <w:rPr>
          <w:rFonts w:ascii="Century Gothic" w:hAnsi="Century Gothic"/>
          <w:color w:val="000000" w:themeColor="text1"/>
          <w:sz w:val="22"/>
          <w:szCs w:val="22"/>
        </w:rPr>
        <w:t>de</w:t>
      </w:r>
      <w:r w:rsidRPr="7B6B90C4">
        <w:rPr>
          <w:rFonts w:ascii="Century Gothic" w:hAnsi="Century Gothic"/>
          <w:color w:val="000000" w:themeColor="text1"/>
          <w:sz w:val="22"/>
          <w:szCs w:val="22"/>
        </w:rPr>
        <w:t xml:space="preserve">negado el recurso de apelación impetrado contra la sentencia proferida </w:t>
      </w:r>
      <w:r w:rsidR="00D74AE3" w:rsidRPr="7B6B90C4">
        <w:rPr>
          <w:rFonts w:ascii="Century Gothic" w:hAnsi="Century Gothic"/>
          <w:color w:val="000000" w:themeColor="text1"/>
          <w:sz w:val="22"/>
          <w:szCs w:val="22"/>
        </w:rPr>
        <w:lastRenderedPageBreak/>
        <w:t>el 14 de mayo de 2020,</w:t>
      </w:r>
      <w:r w:rsidRPr="7B6B90C4">
        <w:rPr>
          <w:rFonts w:ascii="Century Gothic" w:hAnsi="Century Gothic"/>
          <w:color w:val="000000" w:themeColor="text1"/>
          <w:sz w:val="22"/>
          <w:szCs w:val="22"/>
        </w:rPr>
        <w:t xml:space="preserve"> por el </w:t>
      </w:r>
      <w:r w:rsidRPr="7B6B90C4">
        <w:rPr>
          <w:rFonts w:ascii="Century Gothic" w:hAnsi="Century Gothic"/>
          <w:color w:val="000000" w:themeColor="text1"/>
          <w:sz w:val="22"/>
          <w:szCs w:val="22"/>
          <w:lang w:val="es-MX"/>
        </w:rPr>
        <w:t>Juzgado</w:t>
      </w:r>
      <w:r w:rsidRPr="7B6B90C4">
        <w:rPr>
          <w:rFonts w:ascii="Century Gothic" w:hAnsi="Century Gothic"/>
          <w:sz w:val="22"/>
          <w:szCs w:val="22"/>
        </w:rPr>
        <w:t xml:space="preserve"> Doce Administrativo Oral del Circuito Judicial de Tunja y </w:t>
      </w:r>
      <w:r w:rsidR="00D74AE3" w:rsidRPr="7B6B90C4">
        <w:rPr>
          <w:rFonts w:ascii="Century Gothic" w:hAnsi="Century Gothic"/>
          <w:sz w:val="22"/>
          <w:szCs w:val="22"/>
        </w:rPr>
        <w:t>en su lugar dispondrá</w:t>
      </w:r>
      <w:r w:rsidRPr="7B6B90C4">
        <w:rPr>
          <w:rFonts w:ascii="Century Gothic" w:hAnsi="Century Gothic"/>
          <w:sz w:val="22"/>
          <w:szCs w:val="22"/>
        </w:rPr>
        <w:t xml:space="preserve"> conceder en el efecto suspensivo el recurso de apelación,</w:t>
      </w:r>
      <w:r w:rsidR="00D74AE3" w:rsidRPr="7B6B90C4">
        <w:rPr>
          <w:rFonts w:ascii="Century Gothic" w:hAnsi="Century Gothic"/>
          <w:sz w:val="22"/>
          <w:szCs w:val="22"/>
        </w:rPr>
        <w:t xml:space="preserve"> al tenor de los</w:t>
      </w:r>
      <w:r w:rsidRPr="7B6B90C4">
        <w:rPr>
          <w:rFonts w:ascii="Century Gothic" w:hAnsi="Century Gothic"/>
          <w:sz w:val="22"/>
          <w:szCs w:val="22"/>
        </w:rPr>
        <w:t xml:space="preserve"> artículo</w:t>
      </w:r>
      <w:r w:rsidR="00D74AE3" w:rsidRPr="7B6B90C4">
        <w:rPr>
          <w:rFonts w:ascii="Century Gothic" w:hAnsi="Century Gothic"/>
          <w:sz w:val="22"/>
          <w:szCs w:val="22"/>
        </w:rPr>
        <w:t>s</w:t>
      </w:r>
      <w:r w:rsidRPr="7B6B90C4">
        <w:rPr>
          <w:rFonts w:ascii="Century Gothic" w:hAnsi="Century Gothic"/>
          <w:sz w:val="22"/>
          <w:szCs w:val="22"/>
        </w:rPr>
        <w:t xml:space="preserve"> 245 de la Ley 1437 de 2011</w:t>
      </w:r>
      <w:r w:rsidR="00D74AE3" w:rsidRPr="7B6B90C4">
        <w:rPr>
          <w:rFonts w:ascii="Century Gothic" w:hAnsi="Century Gothic"/>
          <w:sz w:val="22"/>
          <w:szCs w:val="22"/>
        </w:rPr>
        <w:t>, en concordancia con el</w:t>
      </w:r>
      <w:r w:rsidRPr="7B6B90C4">
        <w:rPr>
          <w:rFonts w:ascii="Century Gothic" w:hAnsi="Century Gothic"/>
          <w:sz w:val="22"/>
          <w:szCs w:val="22"/>
        </w:rPr>
        <w:t xml:space="preserve"> 378 del CGP</w:t>
      </w:r>
      <w:r w:rsidR="00FE7381" w:rsidRPr="7B6B90C4">
        <w:rPr>
          <w:rFonts w:ascii="Century Gothic" w:hAnsi="Century Gothic"/>
          <w:sz w:val="22"/>
          <w:szCs w:val="22"/>
        </w:rPr>
        <w:t>.</w:t>
      </w:r>
    </w:p>
    <w:p w14:paraId="7F838A85" w14:textId="77777777" w:rsidR="004C0C5A" w:rsidRPr="00A52304" w:rsidRDefault="004C0C5A" w:rsidP="004C0C5A">
      <w:pPr>
        <w:pStyle w:val="Prrafodelista"/>
        <w:rPr>
          <w:rFonts w:ascii="Century Gothic" w:hAnsi="Century Gothic"/>
          <w:color w:val="000000"/>
          <w:sz w:val="22"/>
        </w:rPr>
      </w:pPr>
    </w:p>
    <w:p w14:paraId="64B6EC5E" w14:textId="6FABF350" w:rsidR="00637019" w:rsidRPr="00A52304" w:rsidRDefault="00637019" w:rsidP="00637019">
      <w:pPr>
        <w:tabs>
          <w:tab w:val="left" w:pos="2431"/>
        </w:tabs>
        <w:spacing w:line="276" w:lineRule="auto"/>
        <w:rPr>
          <w:rFonts w:ascii="Century Gothic" w:hAnsi="Century Gothic" w:cs="Arial"/>
          <w:sz w:val="22"/>
          <w:szCs w:val="22"/>
          <w:lang w:val="es-MX"/>
        </w:rPr>
      </w:pPr>
      <w:r w:rsidRPr="00A52304">
        <w:rPr>
          <w:rFonts w:ascii="Century Gothic" w:hAnsi="Century Gothic" w:cs="Arial"/>
          <w:color w:val="000000"/>
          <w:sz w:val="22"/>
          <w:szCs w:val="22"/>
          <w:lang w:val="es-MX"/>
        </w:rPr>
        <w:t>Por lo expuesto, se</w:t>
      </w:r>
    </w:p>
    <w:p w14:paraId="5896B162" w14:textId="77777777" w:rsidR="00637019" w:rsidRPr="00A52304" w:rsidRDefault="00637019" w:rsidP="00637019">
      <w:pPr>
        <w:tabs>
          <w:tab w:val="left" w:pos="2431"/>
        </w:tabs>
        <w:spacing w:line="276" w:lineRule="auto"/>
        <w:jc w:val="center"/>
        <w:rPr>
          <w:rFonts w:ascii="Century Gothic" w:hAnsi="Century Gothic" w:cs="Arial"/>
          <w:b/>
          <w:sz w:val="22"/>
          <w:szCs w:val="22"/>
          <w:lang w:val="es-MX"/>
        </w:rPr>
      </w:pPr>
      <w:r w:rsidRPr="00A52304">
        <w:rPr>
          <w:rFonts w:ascii="Century Gothic" w:hAnsi="Century Gothic" w:cs="Arial"/>
          <w:b/>
          <w:sz w:val="22"/>
          <w:szCs w:val="22"/>
          <w:lang w:val="es-MX"/>
        </w:rPr>
        <w:t>RESUELVE:</w:t>
      </w:r>
    </w:p>
    <w:p w14:paraId="281FD146" w14:textId="77777777" w:rsidR="00637019" w:rsidRPr="00A52304" w:rsidRDefault="00637019" w:rsidP="00637019">
      <w:pPr>
        <w:tabs>
          <w:tab w:val="left" w:pos="2431"/>
        </w:tabs>
        <w:spacing w:line="276" w:lineRule="auto"/>
        <w:rPr>
          <w:rFonts w:ascii="Century Gothic" w:hAnsi="Century Gothic" w:cs="Arial"/>
          <w:sz w:val="22"/>
          <w:szCs w:val="22"/>
          <w:lang w:val="es-MX"/>
        </w:rPr>
      </w:pPr>
    </w:p>
    <w:p w14:paraId="64F9B5CE" w14:textId="7355014E" w:rsidR="00E101D9" w:rsidRPr="00A52304" w:rsidRDefault="00637019" w:rsidP="00E101D9">
      <w:pPr>
        <w:tabs>
          <w:tab w:val="left" w:pos="2431"/>
        </w:tabs>
        <w:spacing w:line="276" w:lineRule="auto"/>
        <w:jc w:val="both"/>
        <w:rPr>
          <w:rFonts w:ascii="Century Gothic" w:hAnsi="Century Gothic"/>
          <w:sz w:val="22"/>
          <w:szCs w:val="22"/>
        </w:rPr>
      </w:pPr>
      <w:r w:rsidRPr="00A52304">
        <w:rPr>
          <w:rFonts w:ascii="Century Gothic" w:hAnsi="Century Gothic" w:cs="Arial"/>
          <w:b/>
          <w:bCs/>
          <w:sz w:val="22"/>
          <w:szCs w:val="22"/>
        </w:rPr>
        <w:t>PRIMERO:</w:t>
      </w:r>
      <w:r w:rsidRPr="00A52304">
        <w:rPr>
          <w:rFonts w:ascii="Century Gothic" w:hAnsi="Century Gothic" w:cs="Arial"/>
          <w:sz w:val="22"/>
          <w:szCs w:val="22"/>
          <w:lang w:val="es-MX"/>
        </w:rPr>
        <w:t xml:space="preserve"> </w:t>
      </w:r>
      <w:r w:rsidR="00E101D9" w:rsidRPr="00A52304">
        <w:rPr>
          <w:rFonts w:ascii="Century Gothic" w:hAnsi="Century Gothic" w:cs="Arial"/>
          <w:b/>
          <w:sz w:val="22"/>
          <w:szCs w:val="22"/>
          <w:lang w:val="es-MX"/>
        </w:rPr>
        <w:t>DECLARAR mal denegado</w:t>
      </w:r>
      <w:r w:rsidR="00E101D9" w:rsidRPr="00A52304">
        <w:rPr>
          <w:rFonts w:ascii="Century Gothic" w:hAnsi="Century Gothic" w:cs="Arial"/>
          <w:sz w:val="22"/>
          <w:szCs w:val="22"/>
          <w:lang w:val="es-MX"/>
        </w:rPr>
        <w:t xml:space="preserve"> el recurso de apelación impetrado por el apoderado de la parte demandante contra la </w:t>
      </w:r>
      <w:r w:rsidR="00E101D9" w:rsidRPr="00A52304">
        <w:rPr>
          <w:rFonts w:ascii="Century Gothic" w:hAnsi="Century Gothic"/>
          <w:sz w:val="22"/>
          <w:szCs w:val="22"/>
        </w:rPr>
        <w:t>sentencia</w:t>
      </w:r>
      <w:r w:rsidR="00D74AE3" w:rsidRPr="00A52304">
        <w:rPr>
          <w:rFonts w:ascii="Century Gothic" w:hAnsi="Century Gothic"/>
          <w:sz w:val="22"/>
          <w:szCs w:val="22"/>
        </w:rPr>
        <w:t xml:space="preserve"> proferida</w:t>
      </w:r>
      <w:r w:rsidR="00E101D9" w:rsidRPr="00A52304">
        <w:rPr>
          <w:rFonts w:ascii="Century Gothic" w:hAnsi="Century Gothic"/>
          <w:sz w:val="22"/>
          <w:szCs w:val="22"/>
        </w:rPr>
        <w:t xml:space="preserve"> el 14 de mayo de 2020, por el Juzgado Doce Administrativo Oral del Circuito Judicial de Tunja.</w:t>
      </w:r>
    </w:p>
    <w:p w14:paraId="3A879A72" w14:textId="3075BC15" w:rsidR="00E101D9" w:rsidRPr="00A52304" w:rsidRDefault="00E101D9" w:rsidP="00E101D9">
      <w:pPr>
        <w:tabs>
          <w:tab w:val="left" w:pos="2431"/>
        </w:tabs>
        <w:spacing w:line="276" w:lineRule="auto"/>
        <w:jc w:val="both"/>
        <w:rPr>
          <w:rFonts w:ascii="Century Gothic" w:hAnsi="Century Gothic"/>
          <w:b/>
          <w:sz w:val="22"/>
          <w:szCs w:val="22"/>
        </w:rPr>
      </w:pPr>
    </w:p>
    <w:p w14:paraId="375A050D" w14:textId="70E72E8E" w:rsidR="00637019" w:rsidRPr="00A52304" w:rsidRDefault="00637019" w:rsidP="7B6B90C4">
      <w:pPr>
        <w:tabs>
          <w:tab w:val="left" w:pos="2431"/>
        </w:tabs>
        <w:spacing w:line="276" w:lineRule="auto"/>
        <w:jc w:val="both"/>
        <w:rPr>
          <w:rFonts w:ascii="Century Gothic" w:hAnsi="Century Gothic" w:cs="Arial"/>
          <w:sz w:val="22"/>
          <w:szCs w:val="22"/>
        </w:rPr>
      </w:pPr>
      <w:r w:rsidRPr="7B6B90C4">
        <w:rPr>
          <w:rFonts w:ascii="Century Gothic" w:hAnsi="Century Gothic" w:cs="Arial"/>
          <w:b/>
          <w:bCs/>
          <w:sz w:val="22"/>
          <w:szCs w:val="22"/>
          <w:lang w:val="es-MX"/>
        </w:rPr>
        <w:t>SEGUNDO</w:t>
      </w:r>
      <w:r w:rsidRPr="7B6B90C4">
        <w:rPr>
          <w:rFonts w:ascii="Century Gothic" w:hAnsi="Century Gothic" w:cs="Arial"/>
          <w:b/>
          <w:bCs/>
          <w:sz w:val="22"/>
          <w:szCs w:val="22"/>
        </w:rPr>
        <w:t xml:space="preserve">: </w:t>
      </w:r>
      <w:r w:rsidR="00E101D9" w:rsidRPr="7B6B90C4">
        <w:rPr>
          <w:rFonts w:ascii="Century Gothic" w:hAnsi="Century Gothic" w:cs="Arial"/>
          <w:b/>
          <w:bCs/>
          <w:sz w:val="22"/>
          <w:szCs w:val="22"/>
        </w:rPr>
        <w:t>CONCEDER</w:t>
      </w:r>
      <w:r w:rsidR="00E101D9" w:rsidRPr="7B6B90C4">
        <w:rPr>
          <w:rFonts w:ascii="Century Gothic" w:hAnsi="Century Gothic" w:cs="Arial"/>
          <w:sz w:val="22"/>
          <w:szCs w:val="22"/>
        </w:rPr>
        <w:t xml:space="preserve"> en el efecto suspensivo</w:t>
      </w:r>
      <w:r w:rsidR="11EDCFBF" w:rsidRPr="7B6B90C4">
        <w:rPr>
          <w:rFonts w:ascii="Century Gothic" w:hAnsi="Century Gothic" w:cs="Arial"/>
          <w:sz w:val="22"/>
          <w:szCs w:val="22"/>
        </w:rPr>
        <w:t>,</w:t>
      </w:r>
      <w:r w:rsidR="00E101D9" w:rsidRPr="7B6B90C4">
        <w:rPr>
          <w:rFonts w:ascii="Century Gothic" w:hAnsi="Century Gothic" w:cs="Arial"/>
          <w:sz w:val="22"/>
          <w:szCs w:val="22"/>
        </w:rPr>
        <w:t xml:space="preserve"> el recurso de apelación oportunamente interpuesto por la parte demandante, contra la sentencia de fecha 14 de mayo de 2020, por las razones expuestas en la parte motiva de esta providencia. </w:t>
      </w:r>
    </w:p>
    <w:p w14:paraId="435256BF" w14:textId="77777777" w:rsidR="00E101D9" w:rsidRPr="00A52304" w:rsidRDefault="00E101D9" w:rsidP="003B41C8">
      <w:pPr>
        <w:tabs>
          <w:tab w:val="left" w:pos="2431"/>
        </w:tabs>
        <w:spacing w:line="276" w:lineRule="auto"/>
        <w:jc w:val="both"/>
        <w:rPr>
          <w:rFonts w:ascii="Century Gothic" w:hAnsi="Century Gothic" w:cs="Arial"/>
          <w:bCs/>
          <w:iCs/>
          <w:sz w:val="22"/>
          <w:szCs w:val="22"/>
        </w:rPr>
      </w:pPr>
    </w:p>
    <w:p w14:paraId="777C1757" w14:textId="1DE1F6A8" w:rsidR="00E101D9" w:rsidRPr="00A52304" w:rsidRDefault="00E101D9" w:rsidP="00E101D9">
      <w:pPr>
        <w:tabs>
          <w:tab w:val="left" w:pos="2431"/>
        </w:tabs>
        <w:spacing w:line="276" w:lineRule="auto"/>
        <w:jc w:val="both"/>
        <w:rPr>
          <w:rFonts w:ascii="Century Gothic" w:hAnsi="Century Gothic"/>
          <w:sz w:val="22"/>
          <w:szCs w:val="22"/>
        </w:rPr>
      </w:pPr>
      <w:r w:rsidRPr="00A52304">
        <w:rPr>
          <w:rFonts w:ascii="Century Gothic" w:hAnsi="Century Gothic" w:cs="Arial"/>
          <w:b/>
          <w:sz w:val="22"/>
          <w:szCs w:val="22"/>
          <w:lang w:val="es-MX"/>
        </w:rPr>
        <w:t>TERCERO</w:t>
      </w:r>
      <w:r w:rsidRPr="00A52304">
        <w:rPr>
          <w:rFonts w:ascii="Century Gothic" w:hAnsi="Century Gothic" w:cs="Arial"/>
          <w:b/>
          <w:bCs/>
          <w:iCs/>
          <w:sz w:val="22"/>
          <w:szCs w:val="22"/>
        </w:rPr>
        <w:t xml:space="preserve">: COMUNICAR </w:t>
      </w:r>
      <w:r w:rsidRPr="00A52304">
        <w:rPr>
          <w:rFonts w:ascii="Century Gothic" w:hAnsi="Century Gothic" w:cs="Arial"/>
          <w:bCs/>
          <w:iCs/>
          <w:sz w:val="22"/>
          <w:szCs w:val="22"/>
        </w:rPr>
        <w:t xml:space="preserve">al </w:t>
      </w:r>
      <w:r w:rsidRPr="00A52304">
        <w:rPr>
          <w:rFonts w:ascii="Century Gothic" w:hAnsi="Century Gothic"/>
          <w:sz w:val="22"/>
          <w:szCs w:val="22"/>
        </w:rPr>
        <w:t>Juzgado Doce Administrativo Oral del Circuito Judicial de Tunja</w:t>
      </w:r>
      <w:r w:rsidR="00FE7381" w:rsidRPr="00A52304">
        <w:rPr>
          <w:rFonts w:ascii="Century Gothic" w:hAnsi="Century Gothic"/>
          <w:sz w:val="22"/>
          <w:szCs w:val="22"/>
        </w:rPr>
        <w:t>, el contenido de esta providencia, quien deberá enviar la totalidad del expediente electrónico a esta Corporación, para que se surta el recurso de apelación interpuesto por el apoderado de la parte demandante, contra la sentencia del 14 de mayo de 2020.</w:t>
      </w:r>
    </w:p>
    <w:p w14:paraId="01BBD4DE" w14:textId="77777777" w:rsidR="00FE7381" w:rsidRPr="00A52304" w:rsidRDefault="00FE7381" w:rsidP="00E101D9">
      <w:pPr>
        <w:tabs>
          <w:tab w:val="left" w:pos="2431"/>
        </w:tabs>
        <w:spacing w:line="276" w:lineRule="auto"/>
        <w:jc w:val="both"/>
        <w:rPr>
          <w:rFonts w:ascii="Century Gothic" w:hAnsi="Century Gothic"/>
          <w:sz w:val="22"/>
          <w:szCs w:val="22"/>
        </w:rPr>
      </w:pPr>
    </w:p>
    <w:p w14:paraId="48D6A6BE" w14:textId="60D7A2DB" w:rsidR="00E101D9" w:rsidRPr="00A52304" w:rsidRDefault="00FE7381" w:rsidP="003B41C8">
      <w:pPr>
        <w:tabs>
          <w:tab w:val="left" w:pos="2431"/>
        </w:tabs>
        <w:spacing w:line="276" w:lineRule="auto"/>
        <w:jc w:val="both"/>
        <w:rPr>
          <w:rFonts w:ascii="Century Gothic" w:hAnsi="Century Gothic" w:cs="Arial"/>
          <w:bCs/>
          <w:sz w:val="22"/>
          <w:szCs w:val="22"/>
        </w:rPr>
      </w:pPr>
      <w:r w:rsidRPr="00A52304">
        <w:rPr>
          <w:rFonts w:ascii="Century Gothic" w:hAnsi="Century Gothic"/>
          <w:b/>
          <w:sz w:val="22"/>
          <w:szCs w:val="22"/>
        </w:rPr>
        <w:t xml:space="preserve">CUARTO: CUMPLIDO </w:t>
      </w:r>
      <w:r w:rsidRPr="00A52304">
        <w:rPr>
          <w:rFonts w:ascii="Century Gothic" w:hAnsi="Century Gothic"/>
          <w:sz w:val="22"/>
          <w:szCs w:val="22"/>
        </w:rPr>
        <w:t xml:space="preserve">lo anterior, ingrese el expediente para proveer de conformidad. </w:t>
      </w:r>
    </w:p>
    <w:p w14:paraId="138084C3" w14:textId="77777777" w:rsidR="00637019" w:rsidRPr="00A52304" w:rsidRDefault="00637019" w:rsidP="00637019">
      <w:pPr>
        <w:tabs>
          <w:tab w:val="left" w:pos="748"/>
        </w:tabs>
        <w:spacing w:line="276" w:lineRule="auto"/>
        <w:jc w:val="both"/>
        <w:rPr>
          <w:rFonts w:ascii="Century Gothic" w:hAnsi="Century Gothic" w:cs="Arial"/>
          <w:bCs/>
          <w:sz w:val="22"/>
          <w:szCs w:val="22"/>
        </w:rPr>
      </w:pPr>
    </w:p>
    <w:p w14:paraId="4471F9CB" w14:textId="77777777" w:rsidR="00637019" w:rsidRPr="00A52304" w:rsidRDefault="00637019" w:rsidP="7B6B90C4">
      <w:pPr>
        <w:spacing w:line="276" w:lineRule="auto"/>
        <w:ind w:left="2124" w:firstLine="708"/>
        <w:jc w:val="both"/>
        <w:rPr>
          <w:rFonts w:ascii="Century Gothic" w:hAnsi="Century Gothic" w:cs="Arial"/>
          <w:b/>
          <w:bCs/>
          <w:sz w:val="22"/>
          <w:szCs w:val="22"/>
        </w:rPr>
      </w:pPr>
      <w:r w:rsidRPr="7B6B90C4">
        <w:rPr>
          <w:rFonts w:ascii="Century Gothic" w:hAnsi="Century Gothic" w:cs="Arial"/>
          <w:b/>
          <w:bCs/>
          <w:sz w:val="22"/>
          <w:szCs w:val="22"/>
        </w:rPr>
        <w:t>NOTIFÍQUESE Y CÚMPLASE,</w:t>
      </w:r>
    </w:p>
    <w:p w14:paraId="6388A920" w14:textId="77777777" w:rsidR="00637019" w:rsidRPr="00A52304" w:rsidRDefault="00637019" w:rsidP="00637019">
      <w:pPr>
        <w:spacing w:line="276" w:lineRule="auto"/>
        <w:rPr>
          <w:rFonts w:ascii="Century Gothic" w:eastAsia="Calibri" w:hAnsi="Century Gothic" w:cs="Arial"/>
          <w:b/>
          <w:bCs/>
          <w:sz w:val="22"/>
          <w:szCs w:val="22"/>
        </w:rPr>
      </w:pPr>
    </w:p>
    <w:p w14:paraId="0CCD1C4D" w14:textId="77777777" w:rsidR="00637019" w:rsidRPr="00A52304" w:rsidRDefault="00637019" w:rsidP="00637019">
      <w:pPr>
        <w:spacing w:line="276" w:lineRule="auto"/>
        <w:rPr>
          <w:rFonts w:ascii="Century Gothic" w:eastAsia="Calibri" w:hAnsi="Century Gothic" w:cs="Arial"/>
          <w:b/>
          <w:bCs/>
          <w:sz w:val="22"/>
          <w:szCs w:val="22"/>
        </w:rPr>
      </w:pPr>
    </w:p>
    <w:p w14:paraId="33C36A20" w14:textId="77777777" w:rsidR="00637019" w:rsidRPr="00A52304" w:rsidRDefault="00637019" w:rsidP="00637019">
      <w:pPr>
        <w:spacing w:line="276" w:lineRule="auto"/>
        <w:rPr>
          <w:rFonts w:ascii="Century Gothic" w:eastAsia="Calibri" w:hAnsi="Century Gothic" w:cs="Arial"/>
          <w:b/>
          <w:bCs/>
          <w:sz w:val="22"/>
          <w:szCs w:val="22"/>
        </w:rPr>
      </w:pPr>
    </w:p>
    <w:p w14:paraId="6ACB1148" w14:textId="77777777" w:rsidR="00637019" w:rsidRPr="00A52304" w:rsidRDefault="00637019" w:rsidP="00637019">
      <w:pPr>
        <w:spacing w:line="276" w:lineRule="auto"/>
        <w:rPr>
          <w:rFonts w:ascii="Century Gothic" w:eastAsia="Calibri" w:hAnsi="Century Gothic" w:cs="Arial"/>
          <w:b/>
          <w:bCs/>
          <w:sz w:val="22"/>
          <w:szCs w:val="22"/>
        </w:rPr>
      </w:pPr>
    </w:p>
    <w:p w14:paraId="0B62F830" w14:textId="77777777" w:rsidR="00637019" w:rsidRPr="00A52304" w:rsidRDefault="00637019" w:rsidP="00637019">
      <w:pPr>
        <w:spacing w:line="276" w:lineRule="auto"/>
        <w:jc w:val="center"/>
        <w:rPr>
          <w:rFonts w:ascii="Century Gothic" w:eastAsia="Calibri" w:hAnsi="Century Gothic" w:cs="Arial"/>
          <w:i/>
          <w:iCs/>
          <w:sz w:val="22"/>
          <w:szCs w:val="22"/>
        </w:rPr>
      </w:pPr>
      <w:r w:rsidRPr="00A52304">
        <w:rPr>
          <w:rFonts w:ascii="Century Gothic" w:eastAsia="Calibri" w:hAnsi="Century Gothic" w:cs="Arial"/>
          <w:i/>
          <w:iCs/>
          <w:sz w:val="22"/>
          <w:szCs w:val="22"/>
        </w:rPr>
        <w:t>Firmado electrónicamente</w:t>
      </w:r>
    </w:p>
    <w:p w14:paraId="6ED7F4D2" w14:textId="77777777" w:rsidR="00637019" w:rsidRPr="00A52304" w:rsidRDefault="00637019" w:rsidP="00637019">
      <w:pPr>
        <w:spacing w:line="276" w:lineRule="auto"/>
        <w:jc w:val="center"/>
        <w:rPr>
          <w:rFonts w:ascii="Century Gothic" w:eastAsia="Calibri" w:hAnsi="Century Gothic"/>
          <w:b/>
          <w:sz w:val="22"/>
          <w:szCs w:val="22"/>
        </w:rPr>
      </w:pPr>
      <w:r w:rsidRPr="00A52304">
        <w:rPr>
          <w:rFonts w:ascii="Century Gothic" w:eastAsia="Calibri" w:hAnsi="Century Gothic"/>
          <w:b/>
          <w:sz w:val="22"/>
          <w:szCs w:val="22"/>
        </w:rPr>
        <w:t>JOSÉ ASCENCIÓN FERNÁNDEZ OSORIO</w:t>
      </w:r>
    </w:p>
    <w:p w14:paraId="6DD7FCA5" w14:textId="77777777" w:rsidR="00637019" w:rsidRPr="00BA7001" w:rsidRDefault="00637019" w:rsidP="00637019">
      <w:pPr>
        <w:spacing w:line="276" w:lineRule="auto"/>
        <w:jc w:val="center"/>
        <w:rPr>
          <w:rFonts w:ascii="Century Gothic" w:hAnsi="Century Gothic"/>
          <w:sz w:val="22"/>
          <w:szCs w:val="22"/>
        </w:rPr>
      </w:pPr>
      <w:r w:rsidRPr="00A52304">
        <w:rPr>
          <w:rFonts w:ascii="Century Gothic" w:eastAsia="Calibri" w:hAnsi="Century Gothic"/>
          <w:b/>
          <w:sz w:val="22"/>
          <w:szCs w:val="22"/>
        </w:rPr>
        <w:t>Magistrado</w:t>
      </w:r>
    </w:p>
    <w:sectPr w:rsidR="00637019" w:rsidRPr="00BA7001" w:rsidSect="00C668BB">
      <w:headerReference w:type="even" r:id="rId31"/>
      <w:headerReference w:type="default" r:id="rId32"/>
      <w:footerReference w:type="even" r:id="rId33"/>
      <w:footerReference w:type="default" r:id="rId34"/>
      <w:headerReference w:type="first" r:id="rId35"/>
      <w:pgSz w:w="12242" w:h="18722" w:code="14"/>
      <w:pgMar w:top="1985" w:right="1701" w:bottom="1701" w:left="1985"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6637C" w14:textId="77777777" w:rsidR="003A7315" w:rsidRDefault="003A7315" w:rsidP="0007280F">
      <w:r>
        <w:separator/>
      </w:r>
    </w:p>
  </w:endnote>
  <w:endnote w:type="continuationSeparator" w:id="0">
    <w:p w14:paraId="7C16E056" w14:textId="77777777" w:rsidR="003A7315" w:rsidRDefault="003A7315" w:rsidP="0007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OldStyle">
    <w:panose1 w:val="00000000000000000000"/>
    <w:charset w:val="00"/>
    <w:family w:val="swiss"/>
    <w:notTrueType/>
    <w:pitch w:val="default"/>
    <w:sig w:usb0="00000003" w:usb1="00000000" w:usb2="00000000" w:usb3="00000000" w:csb0="00000001" w:csb1="00000000"/>
  </w:font>
  <w:font w:name="Open Sans">
    <w:altName w:val="MS Reference Sans Serif"/>
    <w:charset w:val="00"/>
    <w:family w:val="swiss"/>
    <w:pitch w:val="variable"/>
    <w:sig w:usb0="00000001" w:usb1="4000205B" w:usb2="00000028"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A0B68" w:rsidRDefault="004A0B68" w:rsidP="004A0B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EBF3C5" w14:textId="77777777" w:rsidR="004A0B68" w:rsidRDefault="004A0B68" w:rsidP="004A0B6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67CF4EAD" w:rsidR="004A0B68" w:rsidRDefault="004A0B68" w:rsidP="004A0B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7A01">
      <w:rPr>
        <w:rStyle w:val="Nmerodepgina"/>
        <w:noProof/>
      </w:rPr>
      <w:t>12</w:t>
    </w:r>
    <w:r>
      <w:rPr>
        <w:rStyle w:val="Nmerodepgina"/>
      </w:rPr>
      <w:fldChar w:fldCharType="end"/>
    </w:r>
  </w:p>
  <w:p w14:paraId="52E56223" w14:textId="77777777" w:rsidR="004A0B68" w:rsidRDefault="004A0B68" w:rsidP="004A0B6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37E2" w14:textId="77777777" w:rsidR="003A7315" w:rsidRDefault="003A7315" w:rsidP="0007280F">
      <w:r>
        <w:separator/>
      </w:r>
    </w:p>
  </w:footnote>
  <w:footnote w:type="continuationSeparator" w:id="0">
    <w:p w14:paraId="2CDEACE2" w14:textId="77777777" w:rsidR="003A7315" w:rsidRDefault="003A7315" w:rsidP="0007280F">
      <w:r>
        <w:continuationSeparator/>
      </w:r>
    </w:p>
  </w:footnote>
  <w:footnote w:id="1">
    <w:p w14:paraId="09F07FAC" w14:textId="5DF08C22" w:rsidR="004A0B68" w:rsidRPr="00FE7381" w:rsidRDefault="004A0B68" w:rsidP="00FE7381">
      <w:pPr>
        <w:pStyle w:val="Textonotapie"/>
        <w:jc w:val="both"/>
        <w:rPr>
          <w:rFonts w:ascii="Century Gothic" w:hAnsi="Century Gothic"/>
          <w:i/>
          <w:sz w:val="16"/>
          <w:szCs w:val="16"/>
          <w:lang w:val="es-CO"/>
        </w:rPr>
      </w:pPr>
      <w:r w:rsidRPr="00FE7381">
        <w:rPr>
          <w:rStyle w:val="Refdenotaalpie"/>
          <w:rFonts w:ascii="Century Gothic" w:hAnsi="Century Gothic"/>
          <w:i/>
          <w:sz w:val="16"/>
          <w:szCs w:val="16"/>
        </w:rPr>
        <w:footnoteRef/>
      </w:r>
      <w:r w:rsidRPr="00FE7381">
        <w:rPr>
          <w:rFonts w:ascii="Century Gothic" w:hAnsi="Century Gothic"/>
          <w:i/>
          <w:sz w:val="16"/>
          <w:szCs w:val="16"/>
        </w:rPr>
        <w:t xml:space="preserve"> </w:t>
      </w:r>
      <w:hyperlink r:id="rId1" w:history="1">
        <w:r w:rsidRPr="00FE7381">
          <w:rPr>
            <w:rStyle w:val="Hipervnculo"/>
            <w:rFonts w:ascii="Century Gothic" w:hAnsi="Century Gothic"/>
            <w:i/>
            <w:sz w:val="16"/>
            <w:szCs w:val="16"/>
          </w:rPr>
          <w:t>https://actosadministrativos.ramajudicial.gov.co/GetFile.ashx?url=~%2FApp_Data%2FUpload%2FPCSJA20-11549.pdf</w:t>
        </w:r>
      </w:hyperlink>
      <w:r w:rsidRPr="00FE7381">
        <w:rPr>
          <w:rFonts w:ascii="Century Gothic" w:hAnsi="Century Gothic"/>
          <w:i/>
          <w:sz w:val="16"/>
          <w:szCs w:val="16"/>
        </w:rPr>
        <w:t xml:space="preserve"> </w:t>
      </w:r>
    </w:p>
  </w:footnote>
  <w:footnote w:id="2">
    <w:p w14:paraId="505F21D0" w14:textId="77777777" w:rsidR="004A0B68" w:rsidRPr="00FE7381" w:rsidRDefault="004A0B68" w:rsidP="00FE7381">
      <w:pPr>
        <w:jc w:val="both"/>
        <w:rPr>
          <w:rFonts w:ascii="Century Gothic" w:hAnsi="Century Gothic"/>
          <w:i/>
          <w:sz w:val="16"/>
          <w:szCs w:val="16"/>
        </w:rPr>
      </w:pPr>
      <w:r w:rsidRPr="00FE7381">
        <w:rPr>
          <w:rStyle w:val="Refdenotaalpie"/>
          <w:rFonts w:ascii="Century Gothic" w:hAnsi="Century Gothic"/>
          <w:i/>
          <w:sz w:val="16"/>
          <w:szCs w:val="16"/>
        </w:rPr>
        <w:footnoteRef/>
      </w:r>
      <w:r w:rsidRPr="00FE7381">
        <w:rPr>
          <w:rFonts w:ascii="Century Gothic" w:hAnsi="Century Gothic"/>
          <w:i/>
          <w:sz w:val="16"/>
          <w:szCs w:val="16"/>
        </w:rPr>
        <w:t xml:space="preserve"> </w:t>
      </w:r>
      <w:r w:rsidRPr="00FE7381">
        <w:rPr>
          <w:rFonts w:ascii="Century Gothic" w:hAnsi="Century Gothic"/>
          <w:i/>
          <w:sz w:val="16"/>
          <w:szCs w:val="16"/>
          <w:lang w:val="es-CO"/>
        </w:rPr>
        <w:t>“</w:t>
      </w:r>
      <w:r w:rsidRPr="00FE7381">
        <w:rPr>
          <w:rFonts w:ascii="Century Gothic" w:hAnsi="Century Gothic"/>
          <w:i/>
          <w:sz w:val="16"/>
          <w:szCs w:val="16"/>
        </w:rPr>
        <w:t>El recurso de apelación contra las sentencias proferidas en primera instancia se tramitará de acuerdo con el siguiente procedimiento:</w:t>
      </w:r>
    </w:p>
    <w:p w14:paraId="6CA0FCDB" w14:textId="7CC85430" w:rsidR="004A0B68" w:rsidRPr="00FE7381" w:rsidRDefault="004A0B68" w:rsidP="00FE7381">
      <w:pPr>
        <w:jc w:val="both"/>
        <w:rPr>
          <w:rFonts w:ascii="Century Gothic" w:hAnsi="Century Gothic"/>
          <w:i/>
          <w:sz w:val="16"/>
          <w:szCs w:val="16"/>
        </w:rPr>
      </w:pPr>
      <w:r w:rsidRPr="00FE7381">
        <w:rPr>
          <w:rFonts w:ascii="Century Gothic" w:hAnsi="Century Gothic"/>
          <w:i/>
          <w:sz w:val="16"/>
          <w:szCs w:val="16"/>
        </w:rPr>
        <w:t>1. El recurso deberá interponerse y sustentarse ante la autoridad que profirió la providencia, dentro de los diez (10) días siguientes a su notificación. (…)”</w:t>
      </w:r>
    </w:p>
    <w:p w14:paraId="06A990C1" w14:textId="782128D7" w:rsidR="004A0B68" w:rsidRPr="00FE7381" w:rsidRDefault="004A0B68" w:rsidP="00FE7381">
      <w:pPr>
        <w:pStyle w:val="Textonotapie"/>
        <w:jc w:val="both"/>
        <w:rPr>
          <w:rFonts w:ascii="Century Gothic" w:hAnsi="Century Gothic"/>
          <w:i/>
          <w:sz w:val="16"/>
          <w:szCs w:val="16"/>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3A5F" w14:textId="77777777" w:rsidR="004A0B68" w:rsidRDefault="004A0B68" w:rsidP="004A0B6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98A12B" w14:textId="77777777" w:rsidR="004A0B68" w:rsidRDefault="004A0B6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22918" w14:textId="767819DD" w:rsidR="004A0B68" w:rsidRPr="009A0814" w:rsidRDefault="004A0B68" w:rsidP="004A0B68">
    <w:pPr>
      <w:pStyle w:val="Encabezado"/>
      <w:jc w:val="right"/>
      <w:rPr>
        <w:rFonts w:ascii="Century Gothic" w:hAnsi="Century Gothic"/>
        <w:i/>
        <w:noProof/>
        <w:sz w:val="16"/>
        <w:szCs w:val="16"/>
      </w:rPr>
    </w:pPr>
    <w:r>
      <w:rPr>
        <w:rFonts w:ascii="Century Gothic" w:hAnsi="Century Gothic"/>
        <w:i/>
        <w:noProof/>
        <w:sz w:val="16"/>
        <w:szCs w:val="16"/>
      </w:rPr>
      <w:t>Reparación Directa</w:t>
    </w:r>
  </w:p>
  <w:p w14:paraId="56B81F6D" w14:textId="12B2D01C" w:rsidR="004A0B68" w:rsidRPr="009A0814" w:rsidRDefault="004A0B68" w:rsidP="004A0B68">
    <w:pPr>
      <w:pStyle w:val="Encabezado"/>
      <w:jc w:val="right"/>
      <w:rPr>
        <w:rFonts w:ascii="Century Gothic" w:hAnsi="Century Gothic"/>
        <w:i/>
        <w:sz w:val="16"/>
        <w:szCs w:val="16"/>
      </w:rPr>
    </w:pPr>
    <w:r w:rsidRPr="009A0814">
      <w:rPr>
        <w:rFonts w:ascii="Century Gothic" w:hAnsi="Century Gothic"/>
        <w:i/>
        <w:sz w:val="16"/>
        <w:szCs w:val="16"/>
      </w:rPr>
      <w:t xml:space="preserve">Rad. No. </w:t>
    </w:r>
    <w:r>
      <w:rPr>
        <w:rFonts w:ascii="Century Gothic" w:hAnsi="Century Gothic"/>
        <w:i/>
        <w:sz w:val="16"/>
        <w:szCs w:val="16"/>
      </w:rPr>
      <w:t>15001333301220150012001</w:t>
    </w:r>
  </w:p>
  <w:p w14:paraId="45D86F4B" w14:textId="56E2EA46" w:rsidR="004A0B68" w:rsidRPr="00982308" w:rsidRDefault="004A0B68" w:rsidP="004A0B68">
    <w:pPr>
      <w:pStyle w:val="Encabezado"/>
      <w:jc w:val="right"/>
      <w:rPr>
        <w:rStyle w:val="Nmerodepgina"/>
        <w:rFonts w:ascii="Century Gothic" w:hAnsi="Century Gothic"/>
        <w:i/>
        <w:sz w:val="16"/>
        <w:szCs w:val="16"/>
      </w:rPr>
    </w:pPr>
    <w:r>
      <w:rPr>
        <w:rStyle w:val="Nmerodepgina"/>
        <w:rFonts w:ascii="Century Gothic" w:hAnsi="Century Gothic"/>
        <w:i/>
        <w:sz w:val="16"/>
        <w:szCs w:val="16"/>
      </w:rPr>
      <w:t>Resuelve recurso de queja</w:t>
    </w:r>
  </w:p>
  <w:p w14:paraId="0A6959E7" w14:textId="77777777" w:rsidR="004A0B68" w:rsidRPr="008F1D0C" w:rsidRDefault="004A0B68" w:rsidP="004A0B68">
    <w:pPr>
      <w:pStyle w:val="Encabezado"/>
      <w:pBdr>
        <w:top w:val="thinThickSmallGap" w:sz="24" w:space="2" w:color="auto"/>
      </w:pBdr>
      <w:tabs>
        <w:tab w:val="center" w:pos="-3240"/>
        <w:tab w:val="left" w:pos="7288"/>
        <w:tab w:val="right" w:pos="8840"/>
        <w:tab w:val="right" w:pos="11160"/>
      </w:tabs>
      <w:rPr>
        <w:rFonts w:ascii="Tahoma" w:hAnsi="Tahoma" w:cs="Tahoma"/>
        <w:sz w:val="16"/>
        <w:szCs w:val="16"/>
      </w:rPr>
    </w:pPr>
    <w:r>
      <w:rPr>
        <w:rFonts w:ascii="Arial Narrow" w:hAnsi="Arial Narrow"/>
        <w:sz w:val="18"/>
        <w:szCs w:val="18"/>
      </w:rPr>
      <w:tab/>
    </w:r>
    <w:r>
      <w:rPr>
        <w:sz w:val="18"/>
        <w:szCs w:val="18"/>
      </w:rPr>
      <w:t xml:space="preserve"> </w:t>
    </w:r>
    <w:r>
      <w:rPr>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B82" w14:textId="77777777" w:rsidR="004A0B68" w:rsidRPr="00B24433" w:rsidRDefault="7B6B90C4" w:rsidP="004A0B68">
    <w:pPr>
      <w:tabs>
        <w:tab w:val="center" w:pos="4252"/>
        <w:tab w:val="right" w:pos="8504"/>
      </w:tabs>
      <w:jc w:val="center"/>
      <w:rPr>
        <w:rFonts w:ascii="Century Gothic" w:hAnsi="Century Gothic"/>
        <w:i/>
        <w:sz w:val="24"/>
        <w:lang w:val="es-MX"/>
      </w:rPr>
    </w:pPr>
    <w:r>
      <w:rPr>
        <w:noProof/>
        <w:lang w:val="en-US" w:eastAsia="en-US"/>
      </w:rPr>
      <w:drawing>
        <wp:inline distT="0" distB="0" distL="0" distR="0" wp14:anchorId="0D5D7D09" wp14:editId="4F9274A0">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5997CC1D" w14:textId="77777777" w:rsidR="004A0B68" w:rsidRDefault="004A0B68" w:rsidP="004A0B68">
    <w:pPr>
      <w:tabs>
        <w:tab w:val="center" w:pos="4252"/>
        <w:tab w:val="right" w:pos="8504"/>
      </w:tabs>
      <w:jc w:val="center"/>
      <w:rPr>
        <w:rFonts w:ascii="Century Gothic" w:hAnsi="Century Gothic"/>
        <w:i/>
        <w:sz w:val="2"/>
        <w:szCs w:val="2"/>
        <w:lang w:val="es-MX"/>
      </w:rPr>
    </w:pPr>
  </w:p>
  <w:p w14:paraId="110FFD37" w14:textId="77777777" w:rsidR="004A0B68" w:rsidRDefault="004A0B68" w:rsidP="004A0B68">
    <w:pPr>
      <w:tabs>
        <w:tab w:val="center" w:pos="4252"/>
        <w:tab w:val="right" w:pos="8504"/>
      </w:tabs>
      <w:jc w:val="center"/>
      <w:rPr>
        <w:rFonts w:ascii="Century Gothic" w:hAnsi="Century Gothic"/>
        <w:i/>
        <w:sz w:val="2"/>
        <w:szCs w:val="2"/>
        <w:lang w:val="es-MX"/>
      </w:rPr>
    </w:pPr>
  </w:p>
  <w:p w14:paraId="6B699379" w14:textId="77777777" w:rsidR="004A0B68" w:rsidRDefault="004A0B68" w:rsidP="004A0B68">
    <w:pPr>
      <w:tabs>
        <w:tab w:val="center" w:pos="4252"/>
        <w:tab w:val="right" w:pos="8504"/>
      </w:tabs>
      <w:jc w:val="center"/>
      <w:rPr>
        <w:rFonts w:ascii="Century Gothic" w:hAnsi="Century Gothic"/>
        <w:i/>
        <w:sz w:val="2"/>
        <w:szCs w:val="2"/>
        <w:lang w:val="es-MX"/>
      </w:rPr>
    </w:pPr>
  </w:p>
  <w:p w14:paraId="3FE9F23F" w14:textId="77777777" w:rsidR="004A0B68" w:rsidRDefault="004A0B68" w:rsidP="004A0B68">
    <w:pPr>
      <w:tabs>
        <w:tab w:val="center" w:pos="4252"/>
        <w:tab w:val="right" w:pos="8504"/>
      </w:tabs>
      <w:jc w:val="center"/>
      <w:rPr>
        <w:rFonts w:ascii="Century Gothic" w:hAnsi="Century Gothic"/>
        <w:i/>
        <w:sz w:val="2"/>
        <w:szCs w:val="2"/>
        <w:lang w:val="es-MX"/>
      </w:rPr>
    </w:pPr>
  </w:p>
  <w:p w14:paraId="1F72F646" w14:textId="77777777" w:rsidR="004A0B68" w:rsidRDefault="004A0B68" w:rsidP="004A0B68">
    <w:pPr>
      <w:tabs>
        <w:tab w:val="center" w:pos="4252"/>
        <w:tab w:val="right" w:pos="8504"/>
      </w:tabs>
      <w:jc w:val="center"/>
      <w:rPr>
        <w:rFonts w:ascii="Century Gothic" w:hAnsi="Century Gothic"/>
        <w:i/>
        <w:sz w:val="2"/>
        <w:szCs w:val="2"/>
        <w:lang w:val="es-MX"/>
      </w:rPr>
    </w:pPr>
  </w:p>
  <w:p w14:paraId="08CE6F91" w14:textId="77777777" w:rsidR="004A0B68" w:rsidRDefault="004A0B68" w:rsidP="004A0B68">
    <w:pPr>
      <w:tabs>
        <w:tab w:val="center" w:pos="4252"/>
        <w:tab w:val="right" w:pos="8504"/>
      </w:tabs>
      <w:jc w:val="center"/>
      <w:rPr>
        <w:rFonts w:ascii="Century Gothic" w:hAnsi="Century Gothic"/>
        <w:i/>
        <w:sz w:val="2"/>
        <w:szCs w:val="2"/>
        <w:lang w:val="es-MX"/>
      </w:rPr>
    </w:pPr>
  </w:p>
  <w:p w14:paraId="6B7FF0E1" w14:textId="77777777" w:rsidR="004A0B68" w:rsidRPr="00E06A0D" w:rsidRDefault="004A0B68" w:rsidP="004A0B68">
    <w:pPr>
      <w:tabs>
        <w:tab w:val="center" w:pos="4252"/>
        <w:tab w:val="right" w:pos="8504"/>
      </w:tabs>
      <w:jc w:val="center"/>
      <w:rPr>
        <w:rFonts w:ascii="Century Gothic" w:hAnsi="Century Gothic"/>
        <w:b/>
        <w:i/>
        <w:sz w:val="22"/>
        <w:szCs w:val="22"/>
        <w:lang w:val="es-MX"/>
      </w:rPr>
    </w:pPr>
    <w:r w:rsidRPr="00E06A0D">
      <w:rPr>
        <w:rFonts w:ascii="Century Gothic" w:hAnsi="Century Gothic"/>
        <w:b/>
        <w:i/>
        <w:sz w:val="22"/>
        <w:szCs w:val="22"/>
        <w:lang w:val="es-MX"/>
      </w:rPr>
      <w:t>REPÚBLICA DE COLOMBIA</w:t>
    </w:r>
  </w:p>
  <w:p w14:paraId="5AD5BBFC" w14:textId="77777777" w:rsidR="004A0B68" w:rsidRPr="00E06A0D" w:rsidRDefault="004A0B68" w:rsidP="004A0B68">
    <w:pPr>
      <w:tabs>
        <w:tab w:val="center" w:pos="4252"/>
        <w:tab w:val="right" w:pos="8504"/>
      </w:tabs>
      <w:jc w:val="center"/>
      <w:rPr>
        <w:rFonts w:ascii="Century Gothic" w:hAnsi="Century Gothic"/>
        <w:b/>
        <w:i/>
        <w:sz w:val="22"/>
        <w:szCs w:val="22"/>
        <w:lang w:val="es-MX"/>
      </w:rPr>
    </w:pPr>
    <w:r w:rsidRPr="00E06A0D">
      <w:rPr>
        <w:rFonts w:ascii="Century Gothic" w:hAnsi="Century Gothic"/>
        <w:b/>
        <w:i/>
        <w:sz w:val="22"/>
        <w:szCs w:val="22"/>
        <w:lang w:val="es-MX"/>
      </w:rPr>
      <w:t>TRIBUNAL ADMINISTRATIVO DE BOYACÁ</w:t>
    </w:r>
  </w:p>
  <w:p w14:paraId="351E4E50" w14:textId="77777777" w:rsidR="004A0B68" w:rsidRPr="00E06A0D" w:rsidRDefault="004A0B68" w:rsidP="004A0B68">
    <w:pPr>
      <w:tabs>
        <w:tab w:val="center" w:pos="4252"/>
        <w:tab w:val="right" w:pos="8504"/>
      </w:tabs>
      <w:jc w:val="center"/>
      <w:rPr>
        <w:rFonts w:ascii="Century Gothic" w:hAnsi="Century Gothic"/>
        <w:b/>
        <w:i/>
        <w:sz w:val="22"/>
        <w:szCs w:val="22"/>
        <w:lang w:val="es-MX"/>
      </w:rPr>
    </w:pPr>
    <w:r w:rsidRPr="00E06A0D">
      <w:rPr>
        <w:rFonts w:ascii="Century Gothic" w:hAnsi="Century Gothic"/>
        <w:b/>
        <w:i/>
        <w:sz w:val="22"/>
        <w:szCs w:val="22"/>
        <w:lang w:val="es-MX"/>
      </w:rPr>
      <w:t>DESPACHO No. 1</w:t>
    </w:r>
  </w:p>
  <w:p w14:paraId="61CDCEAD" w14:textId="77777777" w:rsidR="004A0B68" w:rsidRPr="00E06A0D" w:rsidRDefault="004A0B68" w:rsidP="004A0B68">
    <w:pPr>
      <w:tabs>
        <w:tab w:val="center" w:pos="4252"/>
        <w:tab w:val="right" w:pos="8504"/>
      </w:tabs>
      <w:jc w:val="center"/>
      <w:rPr>
        <w:rFonts w:ascii="Century Gothic" w:hAnsi="Century Gothic"/>
        <w:b/>
        <w:i/>
        <w:sz w:val="22"/>
        <w:szCs w:val="22"/>
        <w:lang w:val="es-MX"/>
      </w:rPr>
    </w:pPr>
  </w:p>
  <w:p w14:paraId="33DD7CB4" w14:textId="77777777" w:rsidR="004A0B68" w:rsidRPr="00E06A0D" w:rsidRDefault="004A0B68" w:rsidP="004A0B68">
    <w:pPr>
      <w:tabs>
        <w:tab w:val="left" w:pos="2610"/>
      </w:tabs>
      <w:spacing w:line="360" w:lineRule="auto"/>
      <w:jc w:val="center"/>
      <w:rPr>
        <w:rFonts w:ascii="Century Gothic" w:hAnsi="Century Gothic"/>
        <w:b/>
        <w:i/>
        <w:sz w:val="22"/>
        <w:szCs w:val="22"/>
        <w:lang w:val="es-MX"/>
      </w:rPr>
    </w:pPr>
    <w:r w:rsidRPr="00E06A0D">
      <w:rPr>
        <w:rFonts w:ascii="Century Gothic" w:hAnsi="Century Gothic" w:cs="Arial"/>
        <w:b/>
        <w:i/>
        <w:sz w:val="22"/>
        <w:szCs w:val="22"/>
        <w:lang w:val="es-MX"/>
      </w:rPr>
      <w:t xml:space="preserve">MAGISTRADO PONENTE: </w:t>
    </w:r>
    <w:r w:rsidRPr="00E06A0D">
      <w:rPr>
        <w:rFonts w:ascii="Century Gothic" w:hAnsi="Century Gothic" w:cs="Arial"/>
        <w:b/>
        <w:i/>
        <w:sz w:val="22"/>
        <w:szCs w:val="22"/>
      </w:rPr>
      <w:t>JOSÉ ASCENCIÓN FERNÁNDEZ OSORIO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2D49"/>
    <w:multiLevelType w:val="hybridMultilevel"/>
    <w:tmpl w:val="4A984156"/>
    <w:lvl w:ilvl="0" w:tplc="6CDA4D6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D813955"/>
    <w:multiLevelType w:val="hybridMultilevel"/>
    <w:tmpl w:val="5DF4B99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7FB590D"/>
    <w:multiLevelType w:val="hybridMultilevel"/>
    <w:tmpl w:val="4A984156"/>
    <w:lvl w:ilvl="0" w:tplc="6CDA4D6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0F"/>
    <w:rsid w:val="000008FF"/>
    <w:rsid w:val="00000BEF"/>
    <w:rsid w:val="00005C1D"/>
    <w:rsid w:val="000134C4"/>
    <w:rsid w:val="00037377"/>
    <w:rsid w:val="00042F9F"/>
    <w:rsid w:val="0004405F"/>
    <w:rsid w:val="00054ED0"/>
    <w:rsid w:val="000611E1"/>
    <w:rsid w:val="00070709"/>
    <w:rsid w:val="00070FD3"/>
    <w:rsid w:val="0007280F"/>
    <w:rsid w:val="000839F5"/>
    <w:rsid w:val="00086187"/>
    <w:rsid w:val="0009002F"/>
    <w:rsid w:val="000A3D23"/>
    <w:rsid w:val="000B3AB6"/>
    <w:rsid w:val="000B7CA2"/>
    <w:rsid w:val="000D2AA0"/>
    <w:rsid w:val="000E463F"/>
    <w:rsid w:val="000E6A15"/>
    <w:rsid w:val="000F4E20"/>
    <w:rsid w:val="00103EBE"/>
    <w:rsid w:val="00121993"/>
    <w:rsid w:val="00130AE6"/>
    <w:rsid w:val="00144C12"/>
    <w:rsid w:val="00154B4F"/>
    <w:rsid w:val="00171A43"/>
    <w:rsid w:val="001752D0"/>
    <w:rsid w:val="00190C96"/>
    <w:rsid w:val="001946DC"/>
    <w:rsid w:val="001A564D"/>
    <w:rsid w:val="001A6BA8"/>
    <w:rsid w:val="001A7A54"/>
    <w:rsid w:val="001B57A7"/>
    <w:rsid w:val="001B6E07"/>
    <w:rsid w:val="001C76F4"/>
    <w:rsid w:val="001D71FE"/>
    <w:rsid w:val="001F1BC4"/>
    <w:rsid w:val="001F7EF0"/>
    <w:rsid w:val="00211B15"/>
    <w:rsid w:val="00216F0C"/>
    <w:rsid w:val="00221060"/>
    <w:rsid w:val="00221906"/>
    <w:rsid w:val="00222BFF"/>
    <w:rsid w:val="00231607"/>
    <w:rsid w:val="00231BDC"/>
    <w:rsid w:val="00244BD5"/>
    <w:rsid w:val="00247225"/>
    <w:rsid w:val="00251C52"/>
    <w:rsid w:val="00267107"/>
    <w:rsid w:val="00280EB7"/>
    <w:rsid w:val="00282498"/>
    <w:rsid w:val="002834AA"/>
    <w:rsid w:val="00287136"/>
    <w:rsid w:val="002A07D4"/>
    <w:rsid w:val="002A6CDD"/>
    <w:rsid w:val="002C192F"/>
    <w:rsid w:val="002C45E1"/>
    <w:rsid w:val="002D5507"/>
    <w:rsid w:val="002E424A"/>
    <w:rsid w:val="002E5DD6"/>
    <w:rsid w:val="002F07C6"/>
    <w:rsid w:val="002F18CF"/>
    <w:rsid w:val="0030167D"/>
    <w:rsid w:val="00306B31"/>
    <w:rsid w:val="003112D5"/>
    <w:rsid w:val="0031177B"/>
    <w:rsid w:val="00316C1D"/>
    <w:rsid w:val="003436B0"/>
    <w:rsid w:val="00347D8A"/>
    <w:rsid w:val="00351BD4"/>
    <w:rsid w:val="0035485A"/>
    <w:rsid w:val="0036115B"/>
    <w:rsid w:val="00373ED9"/>
    <w:rsid w:val="003825BD"/>
    <w:rsid w:val="00383057"/>
    <w:rsid w:val="00383994"/>
    <w:rsid w:val="00387669"/>
    <w:rsid w:val="003A43E4"/>
    <w:rsid w:val="003A51BA"/>
    <w:rsid w:val="003A5ADB"/>
    <w:rsid w:val="003A7315"/>
    <w:rsid w:val="003B41C8"/>
    <w:rsid w:val="003B4A23"/>
    <w:rsid w:val="003B4C7A"/>
    <w:rsid w:val="003B74CE"/>
    <w:rsid w:val="003C5677"/>
    <w:rsid w:val="003C6013"/>
    <w:rsid w:val="003E21CC"/>
    <w:rsid w:val="003F023E"/>
    <w:rsid w:val="00404B4E"/>
    <w:rsid w:val="00411422"/>
    <w:rsid w:val="004223D0"/>
    <w:rsid w:val="00440E23"/>
    <w:rsid w:val="00443B7C"/>
    <w:rsid w:val="0044452A"/>
    <w:rsid w:val="00445D23"/>
    <w:rsid w:val="00466DD3"/>
    <w:rsid w:val="00476B1A"/>
    <w:rsid w:val="00496BCB"/>
    <w:rsid w:val="004A0B68"/>
    <w:rsid w:val="004A2178"/>
    <w:rsid w:val="004B1B79"/>
    <w:rsid w:val="004C0C5A"/>
    <w:rsid w:val="004D0322"/>
    <w:rsid w:val="004D3E44"/>
    <w:rsid w:val="004E18B4"/>
    <w:rsid w:val="004E1D77"/>
    <w:rsid w:val="004F0317"/>
    <w:rsid w:val="004F15FD"/>
    <w:rsid w:val="004F17CA"/>
    <w:rsid w:val="004F1E91"/>
    <w:rsid w:val="004F2C56"/>
    <w:rsid w:val="004F7BC9"/>
    <w:rsid w:val="0051255E"/>
    <w:rsid w:val="005263DA"/>
    <w:rsid w:val="00534160"/>
    <w:rsid w:val="00552D3E"/>
    <w:rsid w:val="00554E4F"/>
    <w:rsid w:val="005921AD"/>
    <w:rsid w:val="005A670E"/>
    <w:rsid w:val="005D3E28"/>
    <w:rsid w:val="005D6E5C"/>
    <w:rsid w:val="005F35D8"/>
    <w:rsid w:val="00611A24"/>
    <w:rsid w:val="0062303A"/>
    <w:rsid w:val="006257E1"/>
    <w:rsid w:val="0063504C"/>
    <w:rsid w:val="00637019"/>
    <w:rsid w:val="00641989"/>
    <w:rsid w:val="00645AE3"/>
    <w:rsid w:val="006516F4"/>
    <w:rsid w:val="0065789A"/>
    <w:rsid w:val="00662164"/>
    <w:rsid w:val="006632C6"/>
    <w:rsid w:val="00666FF5"/>
    <w:rsid w:val="00671278"/>
    <w:rsid w:val="00677A01"/>
    <w:rsid w:val="00684BE1"/>
    <w:rsid w:val="00685168"/>
    <w:rsid w:val="0069452C"/>
    <w:rsid w:val="006A29EB"/>
    <w:rsid w:val="006B6992"/>
    <w:rsid w:val="006C0F4F"/>
    <w:rsid w:val="006C109E"/>
    <w:rsid w:val="006D3349"/>
    <w:rsid w:val="006E45D1"/>
    <w:rsid w:val="006F00F0"/>
    <w:rsid w:val="006F00F2"/>
    <w:rsid w:val="007136E7"/>
    <w:rsid w:val="00714B2B"/>
    <w:rsid w:val="007175B5"/>
    <w:rsid w:val="00722C33"/>
    <w:rsid w:val="007250F5"/>
    <w:rsid w:val="00725B3D"/>
    <w:rsid w:val="007268F6"/>
    <w:rsid w:val="00732710"/>
    <w:rsid w:val="00733DF6"/>
    <w:rsid w:val="00740CAD"/>
    <w:rsid w:val="00743A0D"/>
    <w:rsid w:val="007534DD"/>
    <w:rsid w:val="00754C0A"/>
    <w:rsid w:val="00764041"/>
    <w:rsid w:val="00764ADA"/>
    <w:rsid w:val="0077199D"/>
    <w:rsid w:val="0077412A"/>
    <w:rsid w:val="00774D36"/>
    <w:rsid w:val="007858C1"/>
    <w:rsid w:val="007A5FBD"/>
    <w:rsid w:val="007B2438"/>
    <w:rsid w:val="007B39CB"/>
    <w:rsid w:val="007B4876"/>
    <w:rsid w:val="007C0973"/>
    <w:rsid w:val="007C50B0"/>
    <w:rsid w:val="007C65DA"/>
    <w:rsid w:val="007C6A69"/>
    <w:rsid w:val="007F06B8"/>
    <w:rsid w:val="007F7A38"/>
    <w:rsid w:val="0083086B"/>
    <w:rsid w:val="0083096B"/>
    <w:rsid w:val="0083385A"/>
    <w:rsid w:val="00836605"/>
    <w:rsid w:val="0084699E"/>
    <w:rsid w:val="0085165E"/>
    <w:rsid w:val="00853867"/>
    <w:rsid w:val="0085454E"/>
    <w:rsid w:val="008630FC"/>
    <w:rsid w:val="008965B5"/>
    <w:rsid w:val="00896D19"/>
    <w:rsid w:val="008A266B"/>
    <w:rsid w:val="008A73D7"/>
    <w:rsid w:val="008B0C08"/>
    <w:rsid w:val="008C1063"/>
    <w:rsid w:val="008C593D"/>
    <w:rsid w:val="008D36BC"/>
    <w:rsid w:val="008E169C"/>
    <w:rsid w:val="008E1F95"/>
    <w:rsid w:val="008E7195"/>
    <w:rsid w:val="008F0F88"/>
    <w:rsid w:val="008F1888"/>
    <w:rsid w:val="008F2D22"/>
    <w:rsid w:val="0091020A"/>
    <w:rsid w:val="009148A7"/>
    <w:rsid w:val="00927046"/>
    <w:rsid w:val="0092732F"/>
    <w:rsid w:val="00934DA9"/>
    <w:rsid w:val="0094274F"/>
    <w:rsid w:val="0094754E"/>
    <w:rsid w:val="009477A0"/>
    <w:rsid w:val="00950201"/>
    <w:rsid w:val="009528C4"/>
    <w:rsid w:val="00954721"/>
    <w:rsid w:val="00955022"/>
    <w:rsid w:val="00962A7F"/>
    <w:rsid w:val="00970E1D"/>
    <w:rsid w:val="0097275C"/>
    <w:rsid w:val="00981681"/>
    <w:rsid w:val="009868FF"/>
    <w:rsid w:val="00992F03"/>
    <w:rsid w:val="009A0814"/>
    <w:rsid w:val="009A18C2"/>
    <w:rsid w:val="009A4870"/>
    <w:rsid w:val="009A4B71"/>
    <w:rsid w:val="009A5EAE"/>
    <w:rsid w:val="009A7129"/>
    <w:rsid w:val="009B3DD9"/>
    <w:rsid w:val="009C0248"/>
    <w:rsid w:val="009C2A89"/>
    <w:rsid w:val="009C6666"/>
    <w:rsid w:val="009E6CE8"/>
    <w:rsid w:val="00A0032B"/>
    <w:rsid w:val="00A0475D"/>
    <w:rsid w:val="00A12936"/>
    <w:rsid w:val="00A12C66"/>
    <w:rsid w:val="00A15648"/>
    <w:rsid w:val="00A26911"/>
    <w:rsid w:val="00A502C6"/>
    <w:rsid w:val="00A52304"/>
    <w:rsid w:val="00A523EA"/>
    <w:rsid w:val="00A57C8D"/>
    <w:rsid w:val="00A62181"/>
    <w:rsid w:val="00A64EF5"/>
    <w:rsid w:val="00A70DC7"/>
    <w:rsid w:val="00A7169A"/>
    <w:rsid w:val="00A71ADB"/>
    <w:rsid w:val="00A71FC5"/>
    <w:rsid w:val="00A74C72"/>
    <w:rsid w:val="00A8049C"/>
    <w:rsid w:val="00A823A9"/>
    <w:rsid w:val="00A96173"/>
    <w:rsid w:val="00A97A45"/>
    <w:rsid w:val="00AA0FA7"/>
    <w:rsid w:val="00AA7235"/>
    <w:rsid w:val="00AB1AEA"/>
    <w:rsid w:val="00AC7E3B"/>
    <w:rsid w:val="00AD4F75"/>
    <w:rsid w:val="00AE0E57"/>
    <w:rsid w:val="00AF3B35"/>
    <w:rsid w:val="00AF3B94"/>
    <w:rsid w:val="00AF4D2B"/>
    <w:rsid w:val="00B1049B"/>
    <w:rsid w:val="00B16755"/>
    <w:rsid w:val="00B16DA1"/>
    <w:rsid w:val="00B20042"/>
    <w:rsid w:val="00B409F4"/>
    <w:rsid w:val="00B43946"/>
    <w:rsid w:val="00B507DD"/>
    <w:rsid w:val="00B52C48"/>
    <w:rsid w:val="00B609D1"/>
    <w:rsid w:val="00B62349"/>
    <w:rsid w:val="00B72EBD"/>
    <w:rsid w:val="00B72FB9"/>
    <w:rsid w:val="00B73A05"/>
    <w:rsid w:val="00B75179"/>
    <w:rsid w:val="00B91C9F"/>
    <w:rsid w:val="00BA7001"/>
    <w:rsid w:val="00BA78C9"/>
    <w:rsid w:val="00BB6B3A"/>
    <w:rsid w:val="00BC29B2"/>
    <w:rsid w:val="00BC5E19"/>
    <w:rsid w:val="00BE4B6B"/>
    <w:rsid w:val="00BF0256"/>
    <w:rsid w:val="00BF02A8"/>
    <w:rsid w:val="00BF50EB"/>
    <w:rsid w:val="00BF7138"/>
    <w:rsid w:val="00C11FE2"/>
    <w:rsid w:val="00C175F5"/>
    <w:rsid w:val="00C23D9B"/>
    <w:rsid w:val="00C24E7C"/>
    <w:rsid w:val="00C274A2"/>
    <w:rsid w:val="00C34757"/>
    <w:rsid w:val="00C42F5F"/>
    <w:rsid w:val="00C447E2"/>
    <w:rsid w:val="00C47C27"/>
    <w:rsid w:val="00C47F2F"/>
    <w:rsid w:val="00C50503"/>
    <w:rsid w:val="00C668BB"/>
    <w:rsid w:val="00C713DA"/>
    <w:rsid w:val="00C74384"/>
    <w:rsid w:val="00C74BD2"/>
    <w:rsid w:val="00C75CDF"/>
    <w:rsid w:val="00C76B4D"/>
    <w:rsid w:val="00C83B5C"/>
    <w:rsid w:val="00C850B8"/>
    <w:rsid w:val="00C86470"/>
    <w:rsid w:val="00C9001B"/>
    <w:rsid w:val="00C96C65"/>
    <w:rsid w:val="00C979E3"/>
    <w:rsid w:val="00CB0A45"/>
    <w:rsid w:val="00CB3285"/>
    <w:rsid w:val="00CB4845"/>
    <w:rsid w:val="00CC3677"/>
    <w:rsid w:val="00CC5298"/>
    <w:rsid w:val="00CC7C35"/>
    <w:rsid w:val="00CE1F42"/>
    <w:rsid w:val="00CF6995"/>
    <w:rsid w:val="00CF6FB7"/>
    <w:rsid w:val="00D10D95"/>
    <w:rsid w:val="00D13B78"/>
    <w:rsid w:val="00D1608F"/>
    <w:rsid w:val="00D239E5"/>
    <w:rsid w:val="00D322BB"/>
    <w:rsid w:val="00D34C2A"/>
    <w:rsid w:val="00D36F8C"/>
    <w:rsid w:val="00D43847"/>
    <w:rsid w:val="00D4445D"/>
    <w:rsid w:val="00D47CFB"/>
    <w:rsid w:val="00D509C7"/>
    <w:rsid w:val="00D55643"/>
    <w:rsid w:val="00D57B34"/>
    <w:rsid w:val="00D6408A"/>
    <w:rsid w:val="00D67E23"/>
    <w:rsid w:val="00D7089E"/>
    <w:rsid w:val="00D723A9"/>
    <w:rsid w:val="00D74AE3"/>
    <w:rsid w:val="00D8529E"/>
    <w:rsid w:val="00DA48C3"/>
    <w:rsid w:val="00DA5794"/>
    <w:rsid w:val="00DB5D11"/>
    <w:rsid w:val="00DC59BC"/>
    <w:rsid w:val="00DD0FE2"/>
    <w:rsid w:val="00DD2327"/>
    <w:rsid w:val="00DD7FE9"/>
    <w:rsid w:val="00DE25CF"/>
    <w:rsid w:val="00DE2F8C"/>
    <w:rsid w:val="00DE7A32"/>
    <w:rsid w:val="00E037DA"/>
    <w:rsid w:val="00E06A0D"/>
    <w:rsid w:val="00E101D9"/>
    <w:rsid w:val="00E106D6"/>
    <w:rsid w:val="00E17BBF"/>
    <w:rsid w:val="00E22896"/>
    <w:rsid w:val="00E2790E"/>
    <w:rsid w:val="00E34381"/>
    <w:rsid w:val="00E35056"/>
    <w:rsid w:val="00E5145F"/>
    <w:rsid w:val="00E630B1"/>
    <w:rsid w:val="00E67BB6"/>
    <w:rsid w:val="00E744F0"/>
    <w:rsid w:val="00E81B09"/>
    <w:rsid w:val="00E87D8B"/>
    <w:rsid w:val="00E91894"/>
    <w:rsid w:val="00E93E9E"/>
    <w:rsid w:val="00E97390"/>
    <w:rsid w:val="00EA54EA"/>
    <w:rsid w:val="00EB3B12"/>
    <w:rsid w:val="00EB5399"/>
    <w:rsid w:val="00EC38F0"/>
    <w:rsid w:val="00EC5A96"/>
    <w:rsid w:val="00ED10C6"/>
    <w:rsid w:val="00ED121C"/>
    <w:rsid w:val="00ED58E2"/>
    <w:rsid w:val="00EF64A0"/>
    <w:rsid w:val="00F03E92"/>
    <w:rsid w:val="00F075E9"/>
    <w:rsid w:val="00F13DE3"/>
    <w:rsid w:val="00F1522E"/>
    <w:rsid w:val="00F17000"/>
    <w:rsid w:val="00F239C2"/>
    <w:rsid w:val="00F25245"/>
    <w:rsid w:val="00F35D59"/>
    <w:rsid w:val="00F37D34"/>
    <w:rsid w:val="00F37EBF"/>
    <w:rsid w:val="00F469A5"/>
    <w:rsid w:val="00F46E9D"/>
    <w:rsid w:val="00F53C3E"/>
    <w:rsid w:val="00F5650B"/>
    <w:rsid w:val="00F652C1"/>
    <w:rsid w:val="00F70658"/>
    <w:rsid w:val="00F739FF"/>
    <w:rsid w:val="00F73C60"/>
    <w:rsid w:val="00F76461"/>
    <w:rsid w:val="00F770BA"/>
    <w:rsid w:val="00F95E30"/>
    <w:rsid w:val="00FB2ABC"/>
    <w:rsid w:val="00FB5A1E"/>
    <w:rsid w:val="00FB6D0A"/>
    <w:rsid w:val="00FD1ECC"/>
    <w:rsid w:val="00FE22E6"/>
    <w:rsid w:val="00FE2436"/>
    <w:rsid w:val="00FE4954"/>
    <w:rsid w:val="00FE7381"/>
    <w:rsid w:val="00FF19E1"/>
    <w:rsid w:val="02D77EE1"/>
    <w:rsid w:val="0630A3CA"/>
    <w:rsid w:val="0B8156D1"/>
    <w:rsid w:val="0C5B847F"/>
    <w:rsid w:val="0EEBB0A3"/>
    <w:rsid w:val="0F3B31FC"/>
    <w:rsid w:val="11B21D7F"/>
    <w:rsid w:val="11EDCFBF"/>
    <w:rsid w:val="155AF227"/>
    <w:rsid w:val="15BFEE40"/>
    <w:rsid w:val="1630E0DF"/>
    <w:rsid w:val="173B68D8"/>
    <w:rsid w:val="184F1C6F"/>
    <w:rsid w:val="19864A1C"/>
    <w:rsid w:val="1A54FA39"/>
    <w:rsid w:val="1E3B3F84"/>
    <w:rsid w:val="1F0B1589"/>
    <w:rsid w:val="22E68B5C"/>
    <w:rsid w:val="23FC3581"/>
    <w:rsid w:val="259CC0F9"/>
    <w:rsid w:val="2619C2BD"/>
    <w:rsid w:val="28447144"/>
    <w:rsid w:val="2898A9D1"/>
    <w:rsid w:val="2C8D7690"/>
    <w:rsid w:val="327C069B"/>
    <w:rsid w:val="33AE1014"/>
    <w:rsid w:val="357F1A5F"/>
    <w:rsid w:val="3917A691"/>
    <w:rsid w:val="3C07BB97"/>
    <w:rsid w:val="3D026D53"/>
    <w:rsid w:val="3F60A929"/>
    <w:rsid w:val="42908F36"/>
    <w:rsid w:val="43C95D4F"/>
    <w:rsid w:val="43F96DC8"/>
    <w:rsid w:val="45F0DF9C"/>
    <w:rsid w:val="464A4E60"/>
    <w:rsid w:val="46C04768"/>
    <w:rsid w:val="4B6A5208"/>
    <w:rsid w:val="4E2C9855"/>
    <w:rsid w:val="4EC8C00C"/>
    <w:rsid w:val="4F58E147"/>
    <w:rsid w:val="533D0D48"/>
    <w:rsid w:val="55005B8D"/>
    <w:rsid w:val="57605AF4"/>
    <w:rsid w:val="5B40454F"/>
    <w:rsid w:val="5B596DAC"/>
    <w:rsid w:val="5D16C234"/>
    <w:rsid w:val="61EA3357"/>
    <w:rsid w:val="634B5734"/>
    <w:rsid w:val="65DAEA88"/>
    <w:rsid w:val="6C1CBFC1"/>
    <w:rsid w:val="6CDA4009"/>
    <w:rsid w:val="706C7446"/>
    <w:rsid w:val="71CD9823"/>
    <w:rsid w:val="73696884"/>
    <w:rsid w:val="76E65AD6"/>
    <w:rsid w:val="76F13734"/>
    <w:rsid w:val="7852EF0D"/>
    <w:rsid w:val="79D8AA08"/>
    <w:rsid w:val="7B6B90C4"/>
    <w:rsid w:val="7B8EDB53"/>
    <w:rsid w:val="7CD39B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AC82"/>
  <w15:chartTrackingRefBased/>
  <w15:docId w15:val="{7F87E191-4F23-4359-AF8A-A0DAF9FF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0F"/>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w:basedOn w:val="Normal"/>
    <w:link w:val="EncabezadoCar"/>
    <w:uiPriority w:val="99"/>
    <w:rsid w:val="0007280F"/>
    <w:pPr>
      <w:tabs>
        <w:tab w:val="center" w:pos="4252"/>
        <w:tab w:val="right" w:pos="8504"/>
      </w:tabs>
    </w:pPr>
  </w:style>
  <w:style w:type="character" w:customStyle="1" w:styleId="EncabezadoCar">
    <w:name w:val="Encabezado Car"/>
    <w:aliases w:val=" Car Car,Car Car"/>
    <w:basedOn w:val="Fuentedeprrafopredeter"/>
    <w:link w:val="Encabezado"/>
    <w:uiPriority w:val="99"/>
    <w:rsid w:val="0007280F"/>
    <w:rPr>
      <w:rFonts w:ascii="Times New Roman" w:eastAsia="Times New Roman" w:hAnsi="Times New Roman" w:cs="Times New Roman"/>
      <w:sz w:val="20"/>
      <w:szCs w:val="24"/>
      <w:lang w:eastAsia="es-ES"/>
    </w:rPr>
  </w:style>
  <w:style w:type="character" w:styleId="Nmerodepgina">
    <w:name w:val="page number"/>
    <w:basedOn w:val="Fuentedeprrafopredeter"/>
    <w:rsid w:val="0007280F"/>
  </w:style>
  <w:style w:type="paragraph" w:styleId="Piedepgina">
    <w:name w:val="footer"/>
    <w:basedOn w:val="Normal"/>
    <w:link w:val="PiedepginaCar"/>
    <w:rsid w:val="0007280F"/>
    <w:pPr>
      <w:tabs>
        <w:tab w:val="center" w:pos="4252"/>
        <w:tab w:val="right" w:pos="8504"/>
      </w:tabs>
    </w:pPr>
  </w:style>
  <w:style w:type="character" w:customStyle="1" w:styleId="PiedepginaCar">
    <w:name w:val="Pie de página Car"/>
    <w:basedOn w:val="Fuentedeprrafopredeter"/>
    <w:link w:val="Piedepgina"/>
    <w:rsid w:val="0007280F"/>
    <w:rPr>
      <w:rFonts w:ascii="Times New Roman" w:eastAsia="Times New Roman" w:hAnsi="Times New Roman" w:cs="Times New Roman"/>
      <w:sz w:val="20"/>
      <w:szCs w:val="24"/>
      <w:lang w:eastAsia="es-ES"/>
    </w:rPr>
  </w:style>
  <w:style w:type="paragraph" w:styleId="Sinespaciado">
    <w:name w:val="No Spacing"/>
    <w:link w:val="SinespaciadoCar"/>
    <w:uiPriority w:val="1"/>
    <w:qFormat/>
    <w:rsid w:val="0007280F"/>
    <w:pPr>
      <w:spacing w:after="0" w:line="240" w:lineRule="auto"/>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3C56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677"/>
    <w:rPr>
      <w:rFonts w:ascii="Segoe UI" w:eastAsia="Times New Roman" w:hAnsi="Segoe UI" w:cs="Segoe UI"/>
      <w:sz w:val="18"/>
      <w:szCs w:val="18"/>
      <w:lang w:eastAsia="es-ES"/>
    </w:rPr>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Footnote reference"/>
    <w:basedOn w:val="Normal"/>
    <w:link w:val="TextonotapieCar"/>
    <w:uiPriority w:val="99"/>
    <w:unhideWhenUsed/>
    <w:rsid w:val="00FE22E6"/>
    <w:rPr>
      <w:szCs w:val="20"/>
    </w:rPr>
  </w:style>
  <w:style w:type="character" w:customStyle="1" w:styleId="TextonotapieCar">
    <w:name w:val="Texto nota pie Car"/>
    <w:aliases w:val="Ref. de nota al pie1 Car,Texto de nota al pie Car,referencia nota al pie Car,Footnotes refss Car,Appel note de bas de page Car,Texto nota pie Car Car Car,Footnote Text Char Char Char Char Char Char1 Car Car,Footnote referenc Car Car"/>
    <w:basedOn w:val="Fuentedeprrafopredeter"/>
    <w:link w:val="Textonotapie"/>
    <w:uiPriority w:val="99"/>
    <w:rsid w:val="00FE22E6"/>
    <w:rPr>
      <w:rFonts w:ascii="Times New Roman" w:eastAsia="Times New Roman" w:hAnsi="Times New Roman" w:cs="Times New Roman"/>
      <w:sz w:val="20"/>
      <w:szCs w:val="20"/>
      <w:lang w:eastAsia="es-ES"/>
    </w:rPr>
  </w:style>
  <w:style w:type="character" w:styleId="Refdenotaalpie">
    <w:name w:val="footnote reference"/>
    <w:aliases w:val="Ref. de nota al pie 2,BVI fnr,4_G,16 Point,Superscript 6 Point,Texto nota al pie,Texto de nota al p,Pie de Pàgina,F,Pie de P_gin,Pie de Página,FC,Texto de nota al pi"/>
    <w:basedOn w:val="Fuentedeprrafopredeter"/>
    <w:uiPriority w:val="99"/>
    <w:unhideWhenUsed/>
    <w:rsid w:val="00FE22E6"/>
    <w:rPr>
      <w:vertAlign w:val="superscript"/>
    </w:rPr>
  </w:style>
  <w:style w:type="character" w:customStyle="1" w:styleId="SinespaciadoCar">
    <w:name w:val="Sin espaciado Car"/>
    <w:link w:val="Sinespaciado"/>
    <w:uiPriority w:val="1"/>
    <w:locked/>
    <w:rsid w:val="00B16DA1"/>
    <w:rPr>
      <w:rFonts w:ascii="Calibri" w:eastAsia="Calibri" w:hAnsi="Calibri" w:cs="Times New Roman"/>
      <w:lang w:val="es-CO"/>
    </w:rPr>
  </w:style>
  <w:style w:type="character" w:customStyle="1" w:styleId="normaltextrun">
    <w:name w:val="normaltextrun"/>
    <w:basedOn w:val="Fuentedeprrafopredeter"/>
    <w:rsid w:val="00CE1F42"/>
  </w:style>
  <w:style w:type="character" w:customStyle="1" w:styleId="eop">
    <w:name w:val="eop"/>
    <w:basedOn w:val="Fuentedeprrafopredeter"/>
    <w:rsid w:val="00CE1F42"/>
  </w:style>
  <w:style w:type="paragraph" w:customStyle="1" w:styleId="paragraph">
    <w:name w:val="paragraph"/>
    <w:basedOn w:val="Normal"/>
    <w:rsid w:val="004E18B4"/>
    <w:pPr>
      <w:autoSpaceDE/>
      <w:autoSpaceDN/>
      <w:adjustRightInd/>
      <w:spacing w:before="100" w:beforeAutospacing="1" w:after="100" w:afterAutospacing="1"/>
    </w:pPr>
    <w:rPr>
      <w:sz w:val="24"/>
      <w:lang w:val="es-CO" w:eastAsia="es-CO"/>
    </w:rPr>
  </w:style>
  <w:style w:type="character" w:customStyle="1" w:styleId="tabchar">
    <w:name w:val="tabchar"/>
    <w:basedOn w:val="Fuentedeprrafopredeter"/>
    <w:rsid w:val="004E18B4"/>
  </w:style>
  <w:style w:type="paragraph" w:styleId="Prrafodelista">
    <w:name w:val="List Paragraph"/>
    <w:basedOn w:val="Normal"/>
    <w:uiPriority w:val="34"/>
    <w:qFormat/>
    <w:rsid w:val="006E45D1"/>
    <w:pPr>
      <w:autoSpaceDE/>
      <w:autoSpaceDN/>
      <w:adjustRightInd/>
      <w:spacing w:line="276" w:lineRule="auto"/>
      <w:ind w:left="720"/>
      <w:contextualSpacing/>
      <w:jc w:val="both"/>
    </w:pPr>
    <w:rPr>
      <w:rFonts w:asciiTheme="minorHAnsi" w:eastAsiaTheme="minorHAnsi" w:hAnsiTheme="minorHAnsi" w:cstheme="minorBidi"/>
      <w:sz w:val="24"/>
      <w:szCs w:val="22"/>
      <w:lang w:val="es-CO" w:eastAsia="en-US"/>
    </w:rPr>
  </w:style>
  <w:style w:type="paragraph" w:styleId="Cita">
    <w:name w:val="Quote"/>
    <w:basedOn w:val="Normal"/>
    <w:next w:val="Normal"/>
    <w:link w:val="CitaCar"/>
    <w:uiPriority w:val="29"/>
    <w:qFormat/>
    <w:rsid w:val="006E45D1"/>
    <w:pPr>
      <w:autoSpaceDE/>
      <w:autoSpaceDN/>
      <w:adjustRightInd/>
      <w:ind w:left="567"/>
      <w:jc w:val="both"/>
    </w:pPr>
    <w:rPr>
      <w:rFonts w:asciiTheme="minorHAnsi" w:eastAsiaTheme="minorHAnsi" w:hAnsiTheme="minorHAnsi" w:cstheme="minorBidi"/>
      <w:i/>
      <w:sz w:val="22"/>
      <w:szCs w:val="22"/>
      <w:lang w:val="es-CO" w:eastAsia="en-US"/>
    </w:rPr>
  </w:style>
  <w:style w:type="character" w:customStyle="1" w:styleId="CitaCar">
    <w:name w:val="Cita Car"/>
    <w:basedOn w:val="Fuentedeprrafopredeter"/>
    <w:link w:val="Cita"/>
    <w:uiPriority w:val="29"/>
    <w:rsid w:val="006E45D1"/>
    <w:rPr>
      <w:i/>
      <w:lang w:val="es-CO"/>
    </w:rPr>
  </w:style>
  <w:style w:type="character" w:styleId="Hipervnculo">
    <w:name w:val="Hyperlink"/>
    <w:basedOn w:val="Fuentedeprrafopredeter"/>
    <w:uiPriority w:val="99"/>
    <w:unhideWhenUsed/>
    <w:rsid w:val="00637019"/>
    <w:rPr>
      <w:color w:val="0000FF"/>
      <w:u w:val="single"/>
    </w:rPr>
  </w:style>
  <w:style w:type="paragraph" w:customStyle="1" w:styleId="Default">
    <w:name w:val="Default"/>
    <w:rsid w:val="00C175F5"/>
    <w:pPr>
      <w:autoSpaceDE w:val="0"/>
      <w:autoSpaceDN w:val="0"/>
      <w:adjustRightInd w:val="0"/>
      <w:spacing w:after="0" w:line="240" w:lineRule="auto"/>
    </w:pPr>
    <w:rPr>
      <w:rFonts w:ascii="Verdana" w:hAnsi="Verdana" w:cs="Verdana"/>
      <w:color w:val="000000"/>
      <w:sz w:val="24"/>
      <w:szCs w:val="24"/>
      <w:lang w:val="es-CO"/>
    </w:rPr>
  </w:style>
  <w:style w:type="paragraph" w:styleId="NormalWeb">
    <w:name w:val="Normal (Web)"/>
    <w:basedOn w:val="Normal"/>
    <w:uiPriority w:val="99"/>
    <w:unhideWhenUsed/>
    <w:rsid w:val="007136E7"/>
    <w:pPr>
      <w:autoSpaceDE/>
      <w:autoSpaceDN/>
      <w:adjustRightInd/>
      <w:spacing w:before="100" w:beforeAutospacing="1" w:after="100" w:afterAutospacing="1"/>
    </w:pPr>
    <w:rPr>
      <w:sz w:val="24"/>
      <w:lang w:val="es-CO" w:eastAsia="es-CO"/>
    </w:rPr>
  </w:style>
  <w:style w:type="character" w:customStyle="1" w:styleId="Cuerpodeltexto3">
    <w:name w:val="Cuerpo del texto (3)_"/>
    <w:basedOn w:val="Fuentedeprrafopredeter"/>
    <w:link w:val="Cuerpodeltexto30"/>
    <w:rsid w:val="0083096B"/>
    <w:rPr>
      <w:rFonts w:ascii="Arial" w:eastAsia="Arial" w:hAnsi="Arial" w:cs="Arial"/>
      <w:i/>
      <w:iCs/>
      <w:sz w:val="23"/>
      <w:szCs w:val="23"/>
      <w:shd w:val="clear" w:color="auto" w:fill="FFFFFF"/>
    </w:rPr>
  </w:style>
  <w:style w:type="character" w:customStyle="1" w:styleId="Cuerpodeltexto3Sincursiva">
    <w:name w:val="Cuerpo del texto (3) + Sin cursiva"/>
    <w:basedOn w:val="Cuerpodeltexto3"/>
    <w:rsid w:val="0083096B"/>
    <w:rPr>
      <w:rFonts w:ascii="Arial" w:eastAsia="Arial" w:hAnsi="Arial" w:cs="Arial"/>
      <w:i/>
      <w:iCs/>
      <w:color w:val="000000"/>
      <w:spacing w:val="0"/>
      <w:w w:val="100"/>
      <w:position w:val="0"/>
      <w:sz w:val="23"/>
      <w:szCs w:val="23"/>
      <w:shd w:val="clear" w:color="auto" w:fill="FFFFFF"/>
      <w:lang w:val="es-ES"/>
    </w:rPr>
  </w:style>
  <w:style w:type="paragraph" w:customStyle="1" w:styleId="Cuerpodeltexto30">
    <w:name w:val="Cuerpo del texto (3)"/>
    <w:basedOn w:val="Normal"/>
    <w:link w:val="Cuerpodeltexto3"/>
    <w:rsid w:val="0083096B"/>
    <w:pPr>
      <w:widowControl w:val="0"/>
      <w:shd w:val="clear" w:color="auto" w:fill="FFFFFF"/>
      <w:autoSpaceDE/>
      <w:autoSpaceDN/>
      <w:adjustRightInd/>
      <w:spacing w:before="240" w:line="250" w:lineRule="exact"/>
      <w:jc w:val="both"/>
    </w:pPr>
    <w:rPr>
      <w:rFonts w:ascii="Arial" w:eastAsia="Arial" w:hAnsi="Arial" w:cs="Arial"/>
      <w:i/>
      <w:iCs/>
      <w:sz w:val="23"/>
      <w:szCs w:val="23"/>
      <w:lang w:eastAsia="en-US"/>
    </w:rPr>
  </w:style>
  <w:style w:type="character" w:customStyle="1" w:styleId="Cuerpodeltexto">
    <w:name w:val="Cuerpo del texto_"/>
    <w:basedOn w:val="Fuentedeprrafopredeter"/>
    <w:link w:val="Cuerpodeltexto0"/>
    <w:rsid w:val="00927046"/>
    <w:rPr>
      <w:rFonts w:ascii="Arial" w:eastAsia="Arial" w:hAnsi="Arial" w:cs="Arial"/>
      <w:sz w:val="23"/>
      <w:szCs w:val="23"/>
      <w:shd w:val="clear" w:color="auto" w:fill="FFFFFF"/>
    </w:rPr>
  </w:style>
  <w:style w:type="paragraph" w:customStyle="1" w:styleId="Cuerpodeltexto0">
    <w:name w:val="Cuerpo del texto"/>
    <w:basedOn w:val="Normal"/>
    <w:link w:val="Cuerpodeltexto"/>
    <w:rsid w:val="00927046"/>
    <w:pPr>
      <w:widowControl w:val="0"/>
      <w:shd w:val="clear" w:color="auto" w:fill="FFFFFF"/>
      <w:autoSpaceDE/>
      <w:autoSpaceDN/>
      <w:adjustRightInd/>
      <w:spacing w:before="240" w:after="420" w:line="0" w:lineRule="atLeast"/>
      <w:ind w:hanging="2100"/>
      <w:jc w:val="center"/>
    </w:pPr>
    <w:rPr>
      <w:rFonts w:ascii="Arial" w:eastAsia="Arial" w:hAnsi="Arial" w:cs="Arial"/>
      <w:sz w:val="23"/>
      <w:szCs w:val="23"/>
      <w:lang w:eastAsia="en-US"/>
    </w:rPr>
  </w:style>
  <w:style w:type="character" w:customStyle="1" w:styleId="Cuerpodeltexto10">
    <w:name w:val="Cuerpo del texto (10)_"/>
    <w:basedOn w:val="Fuentedeprrafopredeter"/>
    <w:link w:val="Cuerpodeltexto100"/>
    <w:rsid w:val="00E101D9"/>
    <w:rPr>
      <w:rFonts w:ascii="Arial" w:eastAsia="Arial" w:hAnsi="Arial" w:cs="Arial"/>
      <w:sz w:val="23"/>
      <w:szCs w:val="23"/>
      <w:shd w:val="clear" w:color="auto" w:fill="FFFFFF"/>
    </w:rPr>
  </w:style>
  <w:style w:type="paragraph" w:customStyle="1" w:styleId="Cuerpodeltexto100">
    <w:name w:val="Cuerpo del texto (10)"/>
    <w:basedOn w:val="Normal"/>
    <w:link w:val="Cuerpodeltexto10"/>
    <w:rsid w:val="00E101D9"/>
    <w:pPr>
      <w:widowControl w:val="0"/>
      <w:shd w:val="clear" w:color="auto" w:fill="FFFFFF"/>
      <w:autoSpaceDE/>
      <w:autoSpaceDN/>
      <w:adjustRightInd/>
      <w:spacing w:after="240" w:line="278" w:lineRule="exact"/>
      <w:ind w:hanging="360"/>
      <w:jc w:val="both"/>
    </w:pPr>
    <w:rPr>
      <w:rFonts w:ascii="Arial" w:eastAsia="Arial" w:hAnsi="Arial" w:cs="Arial"/>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1940">
      <w:bodyDiv w:val="1"/>
      <w:marLeft w:val="0"/>
      <w:marRight w:val="0"/>
      <w:marTop w:val="0"/>
      <w:marBottom w:val="0"/>
      <w:divBdr>
        <w:top w:val="none" w:sz="0" w:space="0" w:color="auto"/>
        <w:left w:val="none" w:sz="0" w:space="0" w:color="auto"/>
        <w:bottom w:val="none" w:sz="0" w:space="0" w:color="auto"/>
        <w:right w:val="none" w:sz="0" w:space="0" w:color="auto"/>
      </w:divBdr>
      <w:divsChild>
        <w:div w:id="810905505">
          <w:marLeft w:val="0"/>
          <w:marRight w:val="0"/>
          <w:marTop w:val="0"/>
          <w:marBottom w:val="0"/>
          <w:divBdr>
            <w:top w:val="none" w:sz="0" w:space="0" w:color="auto"/>
            <w:left w:val="none" w:sz="0" w:space="0" w:color="auto"/>
            <w:bottom w:val="none" w:sz="0" w:space="0" w:color="auto"/>
            <w:right w:val="none" w:sz="0" w:space="0" w:color="auto"/>
          </w:divBdr>
        </w:div>
        <w:div w:id="706414793">
          <w:marLeft w:val="0"/>
          <w:marRight w:val="0"/>
          <w:marTop w:val="0"/>
          <w:marBottom w:val="0"/>
          <w:divBdr>
            <w:top w:val="none" w:sz="0" w:space="0" w:color="auto"/>
            <w:left w:val="none" w:sz="0" w:space="0" w:color="auto"/>
            <w:bottom w:val="none" w:sz="0" w:space="0" w:color="auto"/>
            <w:right w:val="none" w:sz="0" w:space="0" w:color="auto"/>
          </w:divBdr>
        </w:div>
        <w:div w:id="58410082">
          <w:marLeft w:val="0"/>
          <w:marRight w:val="0"/>
          <w:marTop w:val="0"/>
          <w:marBottom w:val="0"/>
          <w:divBdr>
            <w:top w:val="none" w:sz="0" w:space="0" w:color="auto"/>
            <w:left w:val="none" w:sz="0" w:space="0" w:color="auto"/>
            <w:bottom w:val="none" w:sz="0" w:space="0" w:color="auto"/>
            <w:right w:val="none" w:sz="0" w:space="0" w:color="auto"/>
          </w:divBdr>
        </w:div>
      </w:divsChild>
    </w:div>
    <w:div w:id="597837167">
      <w:bodyDiv w:val="1"/>
      <w:marLeft w:val="0"/>
      <w:marRight w:val="0"/>
      <w:marTop w:val="0"/>
      <w:marBottom w:val="0"/>
      <w:divBdr>
        <w:top w:val="none" w:sz="0" w:space="0" w:color="auto"/>
        <w:left w:val="none" w:sz="0" w:space="0" w:color="auto"/>
        <w:bottom w:val="none" w:sz="0" w:space="0" w:color="auto"/>
        <w:right w:val="none" w:sz="0" w:space="0" w:color="auto"/>
      </w:divBdr>
      <w:divsChild>
        <w:div w:id="590626948">
          <w:marLeft w:val="0"/>
          <w:marRight w:val="0"/>
          <w:marTop w:val="0"/>
          <w:marBottom w:val="0"/>
          <w:divBdr>
            <w:top w:val="none" w:sz="0" w:space="0" w:color="auto"/>
            <w:left w:val="none" w:sz="0" w:space="0" w:color="auto"/>
            <w:bottom w:val="none" w:sz="0" w:space="0" w:color="auto"/>
            <w:right w:val="none" w:sz="0" w:space="0" w:color="auto"/>
          </w:divBdr>
        </w:div>
        <w:div w:id="876115102">
          <w:marLeft w:val="0"/>
          <w:marRight w:val="0"/>
          <w:marTop w:val="0"/>
          <w:marBottom w:val="0"/>
          <w:divBdr>
            <w:top w:val="none" w:sz="0" w:space="0" w:color="auto"/>
            <w:left w:val="none" w:sz="0" w:space="0" w:color="auto"/>
            <w:bottom w:val="none" w:sz="0" w:space="0" w:color="auto"/>
            <w:right w:val="none" w:sz="0" w:space="0" w:color="auto"/>
          </w:divBdr>
        </w:div>
        <w:div w:id="1981376684">
          <w:marLeft w:val="0"/>
          <w:marRight w:val="0"/>
          <w:marTop w:val="0"/>
          <w:marBottom w:val="0"/>
          <w:divBdr>
            <w:top w:val="none" w:sz="0" w:space="0" w:color="auto"/>
            <w:left w:val="none" w:sz="0" w:space="0" w:color="auto"/>
            <w:bottom w:val="none" w:sz="0" w:space="0" w:color="auto"/>
            <w:right w:val="none" w:sz="0" w:space="0" w:color="auto"/>
          </w:divBdr>
        </w:div>
      </w:divsChild>
    </w:div>
    <w:div w:id="693266464">
      <w:bodyDiv w:val="1"/>
      <w:marLeft w:val="0"/>
      <w:marRight w:val="0"/>
      <w:marTop w:val="0"/>
      <w:marBottom w:val="0"/>
      <w:divBdr>
        <w:top w:val="none" w:sz="0" w:space="0" w:color="auto"/>
        <w:left w:val="none" w:sz="0" w:space="0" w:color="auto"/>
        <w:bottom w:val="none" w:sz="0" w:space="0" w:color="auto"/>
        <w:right w:val="none" w:sz="0" w:space="0" w:color="auto"/>
      </w:divBdr>
    </w:div>
    <w:div w:id="21007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ermalink.php?story_fbid=122027896220560&amp;id=109940244095992" TargetMode="External"/><Relationship Id="rId18" Type="http://schemas.openxmlformats.org/officeDocument/2006/relationships/hyperlink" Target="mailto:J12admintun@cendoj.ramajudicial.gov.co" TargetMode="External"/><Relationship Id="rId26" Type="http://schemas.openxmlformats.org/officeDocument/2006/relationships/hyperlink" Target="mailto:jadmin12@notificacionesrj.gov.co" TargetMode="External"/><Relationship Id="rId21" Type="http://schemas.openxmlformats.org/officeDocument/2006/relationships/hyperlink" Target="mailto:J12admintun@cendoj.ramajudicial.gov.co"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admin12@notificacionesrj.gov.co" TargetMode="External"/><Relationship Id="rId17" Type="http://schemas.openxmlformats.org/officeDocument/2006/relationships/hyperlink" Target="mailto:jadmin12@notificacionesrj.gov.co" TargetMode="External"/><Relationship Id="rId25" Type="http://schemas.openxmlformats.org/officeDocument/2006/relationships/hyperlink" Target="mailto:j12admintun@cendj.ramajudicial.gov.co"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12admintun@cendoj.ramajudicial.gov.co" TargetMode="External"/><Relationship Id="rId20" Type="http://schemas.openxmlformats.org/officeDocument/2006/relationships/hyperlink" Target="mailto:correspondenciajadmtun@cendoj.ramajudicial.gov.co" TargetMode="External"/><Relationship Id="rId29" Type="http://schemas.openxmlformats.org/officeDocument/2006/relationships/hyperlink" Target="mailto:corespondenciajadmtun@cendoj.ramajudicial.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12admintun@cendoj.ramajudicial.gov.co" TargetMode="External"/><Relationship Id="rId24" Type="http://schemas.openxmlformats.org/officeDocument/2006/relationships/hyperlink" Target="mailto:jadmin12@notificacionesrj.gov.co"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rrespondenciajadmtun@cendoj.ramajudicial.gov.co" TargetMode="External"/><Relationship Id="rId23" Type="http://schemas.openxmlformats.org/officeDocument/2006/relationships/hyperlink" Target="http://www.secretariasenado.gov.co/senado/basedoc/codigo_procedimiento_civil_pr012.html" TargetMode="External"/><Relationship Id="rId28" Type="http://schemas.openxmlformats.org/officeDocument/2006/relationships/hyperlink" Target="mailto:jadmin12@notificacionesrj.gov.c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admin12@notificacionesrj.gov.co"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ermalink.php?story_fbid=122502766173073&amp;id=109940244095992" TargetMode="External"/><Relationship Id="rId22" Type="http://schemas.openxmlformats.org/officeDocument/2006/relationships/hyperlink" Target="mailto:Jadmin12@notificacionesrj.gov.co" TargetMode="External"/><Relationship Id="rId27" Type="http://schemas.openxmlformats.org/officeDocument/2006/relationships/hyperlink" Target="mailto:j12admintun@cendj.ramajudicial.gov.co" TargetMode="External"/><Relationship Id="rId30" Type="http://schemas.openxmlformats.org/officeDocument/2006/relationships/hyperlink" Target="mailto:correspondenciajadmtun@cendoj.ramajudicial.gov.co"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actosadministrativos.ramajudicial.gov.co/GetFile.ashx?url=~%2FApp_Data%2FUpload%2FPCSJA20-1154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9" ma:contentTypeDescription="Crear nuevo documento." ma:contentTypeScope="" ma:versionID="e462609237acc3efa31d46987bed8715">
  <xsd:schema xmlns:xsd="http://www.w3.org/2001/XMLSchema" xmlns:xs="http://www.w3.org/2001/XMLSchema" xmlns:p="http://schemas.microsoft.com/office/2006/metadata/properties" xmlns:ns2="f713b45c-a511-40bd-b89e-cd2117ce9f07" targetNamespace="http://schemas.microsoft.com/office/2006/metadata/properties" ma:root="true" ma:fieldsID="d239f20d555b6a8374024aacea398ea5"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77E5-1891-4BEC-8279-3422AF18C64B}">
  <ds:schemaRefs>
    <ds:schemaRef ds:uri="http://schemas.microsoft.com/sharepoint/v3/contenttype/forms"/>
  </ds:schemaRefs>
</ds:datastoreItem>
</file>

<file path=customXml/itemProps2.xml><?xml version="1.0" encoding="utf-8"?>
<ds:datastoreItem xmlns:ds="http://schemas.openxmlformats.org/officeDocument/2006/customXml" ds:itemID="{58D05CD1-6E6F-4585-908C-5FF2BB8D3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8F57AC-609C-42B8-974E-87FA9731D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B4806-B0F9-4D20-BE06-570A77CA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5046</Words>
  <Characters>28768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ARIAS MORENO</dc:creator>
  <cp:keywords/>
  <dc:description/>
  <cp:lastModifiedBy>GONZALO</cp:lastModifiedBy>
  <cp:revision>2</cp:revision>
  <cp:lastPrinted>2020-01-27T16:43:00Z</cp:lastPrinted>
  <dcterms:created xsi:type="dcterms:W3CDTF">2021-07-13T19:39:00Z</dcterms:created>
  <dcterms:modified xsi:type="dcterms:W3CDTF">2021-07-13T19:39:00Z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