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75D1A5D" w14:textId="77777777" w:rsidR="00426D7A" w:rsidRPr="00625FDA" w:rsidRDefault="00426D7A" w:rsidP="00293C17">
      <w:pPr>
        <w:spacing w:line="276" w:lineRule="auto"/>
        <w:jc w:val="both"/>
        <w:rPr>
          <w:rFonts w:ascii="Century Gothic" w:hAnsi="Century Gothic" w:cs="Arial"/>
          <w:sz w:val="22"/>
          <w:szCs w:val="22"/>
        </w:rPr>
      </w:pPr>
      <w:bookmarkStart w:id="0" w:name="_GoBack"/>
      <w:bookmarkEnd w:id="0"/>
    </w:p>
    <w:p w14:paraId="516968AB" w14:textId="0C6FBA7B" w:rsidR="00586E0B" w:rsidRPr="00625FDA" w:rsidRDefault="00B35025" w:rsidP="00293C17">
      <w:pPr>
        <w:spacing w:line="276" w:lineRule="auto"/>
        <w:jc w:val="both"/>
        <w:rPr>
          <w:rFonts w:ascii="Century Gothic" w:hAnsi="Century Gothic" w:cs="Arial"/>
          <w:sz w:val="22"/>
          <w:szCs w:val="22"/>
        </w:rPr>
      </w:pPr>
      <w:r w:rsidRPr="00625FDA">
        <w:rPr>
          <w:rFonts w:ascii="Century Gothic" w:hAnsi="Century Gothic" w:cs="Arial"/>
          <w:sz w:val="22"/>
          <w:szCs w:val="22"/>
        </w:rPr>
        <w:t xml:space="preserve">Tunja, </w:t>
      </w:r>
      <w:r w:rsidR="00D36B8C" w:rsidRPr="00625FDA">
        <w:rPr>
          <w:rFonts w:ascii="Century Gothic" w:hAnsi="Century Gothic" w:cs="Arial"/>
          <w:sz w:val="22"/>
          <w:szCs w:val="22"/>
        </w:rPr>
        <w:t>nueve</w:t>
      </w:r>
      <w:r w:rsidRPr="00625FDA">
        <w:rPr>
          <w:rFonts w:ascii="Century Gothic" w:hAnsi="Century Gothic" w:cs="Arial"/>
          <w:sz w:val="22"/>
          <w:szCs w:val="22"/>
        </w:rPr>
        <w:t xml:space="preserve"> (</w:t>
      </w:r>
      <w:r w:rsidR="00D36B8C" w:rsidRPr="00625FDA">
        <w:rPr>
          <w:rFonts w:ascii="Century Gothic" w:hAnsi="Century Gothic" w:cs="Arial"/>
          <w:sz w:val="22"/>
          <w:szCs w:val="22"/>
        </w:rPr>
        <w:t>09</w:t>
      </w:r>
      <w:r w:rsidRPr="00625FDA">
        <w:rPr>
          <w:rFonts w:ascii="Century Gothic" w:hAnsi="Century Gothic" w:cs="Arial"/>
          <w:sz w:val="22"/>
          <w:szCs w:val="22"/>
        </w:rPr>
        <w:t>) de ju</w:t>
      </w:r>
      <w:r w:rsidR="00D36B8C" w:rsidRPr="00625FDA">
        <w:rPr>
          <w:rFonts w:ascii="Century Gothic" w:hAnsi="Century Gothic" w:cs="Arial"/>
          <w:sz w:val="22"/>
          <w:szCs w:val="22"/>
        </w:rPr>
        <w:t>l</w:t>
      </w:r>
      <w:r w:rsidRPr="00625FDA">
        <w:rPr>
          <w:rFonts w:ascii="Century Gothic" w:hAnsi="Century Gothic" w:cs="Arial"/>
          <w:sz w:val="22"/>
          <w:szCs w:val="22"/>
        </w:rPr>
        <w:t>io de dos mil veintiuno (2021)</w:t>
      </w:r>
    </w:p>
    <w:p w14:paraId="21F4BBE0" w14:textId="77777777" w:rsidR="00B35025" w:rsidRPr="00625FDA" w:rsidRDefault="00B35025" w:rsidP="00293C17">
      <w:pPr>
        <w:spacing w:line="276" w:lineRule="auto"/>
        <w:jc w:val="both"/>
        <w:rPr>
          <w:rFonts w:ascii="Century Gothic" w:hAnsi="Century Gothic" w:cs="Arial"/>
          <w:sz w:val="22"/>
          <w:szCs w:val="22"/>
        </w:rPr>
      </w:pPr>
    </w:p>
    <w:tbl>
      <w:tblPr>
        <w:tblpPr w:leftFromText="141" w:rightFromText="141" w:vertAnchor="text" w:horzAnchor="margin" w:tblpXSpec="center" w:tblpY="81"/>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764"/>
        <w:gridCol w:w="5746"/>
      </w:tblGrid>
      <w:tr w:rsidR="00C55384" w:rsidRPr="00625FDA" w14:paraId="350EB502" w14:textId="77777777" w:rsidTr="3F5503AA">
        <w:trPr>
          <w:trHeight w:val="287"/>
        </w:trPr>
        <w:tc>
          <w:tcPr>
            <w:tcW w:w="1624" w:type="pct"/>
          </w:tcPr>
          <w:p w14:paraId="53E14615" w14:textId="77777777" w:rsidR="006C30F5" w:rsidRPr="00625FDA" w:rsidRDefault="00856F63" w:rsidP="00293C17">
            <w:pPr>
              <w:spacing w:line="276" w:lineRule="auto"/>
              <w:jc w:val="both"/>
              <w:rPr>
                <w:rFonts w:ascii="Century Gothic" w:hAnsi="Century Gothic" w:cs="Arial"/>
                <w:b/>
                <w:sz w:val="22"/>
                <w:szCs w:val="22"/>
              </w:rPr>
            </w:pPr>
            <w:r w:rsidRPr="00625FDA">
              <w:rPr>
                <w:rFonts w:ascii="Century Gothic" w:hAnsi="Century Gothic" w:cs="Arial"/>
                <w:b/>
                <w:sz w:val="22"/>
                <w:szCs w:val="22"/>
              </w:rPr>
              <w:t>DEMANDANTE</w:t>
            </w:r>
            <w:r w:rsidR="006C30F5" w:rsidRPr="00625FDA">
              <w:rPr>
                <w:rFonts w:ascii="Century Gothic" w:hAnsi="Century Gothic" w:cs="Arial"/>
                <w:b/>
                <w:sz w:val="22"/>
                <w:szCs w:val="22"/>
              </w:rPr>
              <w:t xml:space="preserve">: </w:t>
            </w:r>
          </w:p>
        </w:tc>
        <w:tc>
          <w:tcPr>
            <w:tcW w:w="3376" w:type="pct"/>
          </w:tcPr>
          <w:p w14:paraId="044A64EE" w14:textId="2CD8E9A2" w:rsidR="006C30F5" w:rsidRPr="00625FDA" w:rsidRDefault="5783AC05" w:rsidP="5AA38B0A">
            <w:pPr>
              <w:spacing w:line="276" w:lineRule="auto"/>
              <w:jc w:val="both"/>
              <w:rPr>
                <w:rFonts w:ascii="Century Gothic" w:hAnsi="Century Gothic" w:cs="Arial"/>
                <w:b/>
                <w:bCs/>
                <w:sz w:val="22"/>
                <w:szCs w:val="22"/>
              </w:rPr>
            </w:pPr>
            <w:r w:rsidRPr="00625FDA">
              <w:rPr>
                <w:rFonts w:ascii="Century Gothic" w:hAnsi="Century Gothic" w:cs="Arial"/>
                <w:b/>
                <w:bCs/>
                <w:sz w:val="22"/>
                <w:szCs w:val="22"/>
              </w:rPr>
              <w:t xml:space="preserve">FIDUCIARIA CENTRAL </w:t>
            </w:r>
            <w:r w:rsidR="6F7A1965" w:rsidRPr="00625FDA">
              <w:rPr>
                <w:rFonts w:ascii="Century Gothic" w:hAnsi="Century Gothic" w:cs="Arial"/>
                <w:b/>
                <w:bCs/>
                <w:sz w:val="22"/>
                <w:szCs w:val="22"/>
              </w:rPr>
              <w:t>S. A</w:t>
            </w:r>
          </w:p>
        </w:tc>
      </w:tr>
      <w:tr w:rsidR="00C55384" w:rsidRPr="00625FDA" w14:paraId="4A830D9A" w14:textId="77777777" w:rsidTr="3F5503AA">
        <w:trPr>
          <w:trHeight w:val="287"/>
        </w:trPr>
        <w:tc>
          <w:tcPr>
            <w:tcW w:w="1624" w:type="pct"/>
          </w:tcPr>
          <w:p w14:paraId="1042F08F" w14:textId="77777777" w:rsidR="006C30F5" w:rsidRPr="00625FDA" w:rsidRDefault="00856F63" w:rsidP="00293C17">
            <w:pPr>
              <w:spacing w:line="276" w:lineRule="auto"/>
              <w:jc w:val="both"/>
              <w:rPr>
                <w:rFonts w:ascii="Century Gothic" w:hAnsi="Century Gothic" w:cs="Arial"/>
                <w:b/>
                <w:sz w:val="22"/>
                <w:szCs w:val="22"/>
              </w:rPr>
            </w:pPr>
            <w:r w:rsidRPr="00625FDA">
              <w:rPr>
                <w:rFonts w:ascii="Century Gothic" w:hAnsi="Century Gothic" w:cs="Arial"/>
                <w:b/>
                <w:sz w:val="22"/>
                <w:szCs w:val="22"/>
              </w:rPr>
              <w:t>DEMANDADO</w:t>
            </w:r>
            <w:r w:rsidR="006C30F5" w:rsidRPr="00625FDA">
              <w:rPr>
                <w:rFonts w:ascii="Century Gothic" w:hAnsi="Century Gothic" w:cs="Arial"/>
                <w:b/>
                <w:sz w:val="22"/>
                <w:szCs w:val="22"/>
              </w:rPr>
              <w:t>:</w:t>
            </w:r>
          </w:p>
        </w:tc>
        <w:tc>
          <w:tcPr>
            <w:tcW w:w="3376" w:type="pct"/>
          </w:tcPr>
          <w:p w14:paraId="731367D3" w14:textId="4756AAEA" w:rsidR="006C30F5" w:rsidRPr="00625FDA" w:rsidRDefault="00B9659E" w:rsidP="00293C17">
            <w:pPr>
              <w:spacing w:line="276" w:lineRule="auto"/>
              <w:jc w:val="both"/>
              <w:rPr>
                <w:rFonts w:ascii="Century Gothic" w:hAnsi="Century Gothic" w:cs="Arial"/>
                <w:sz w:val="22"/>
                <w:szCs w:val="22"/>
                <w:lang w:val="es-CO"/>
              </w:rPr>
            </w:pPr>
            <w:r w:rsidRPr="00625FDA">
              <w:rPr>
                <w:rFonts w:ascii="Century Gothic" w:hAnsi="Century Gothic" w:cs="Arial"/>
                <w:sz w:val="22"/>
                <w:szCs w:val="22"/>
                <w:lang w:val="es-CO"/>
              </w:rPr>
              <w:t>CONTRALORIA GENERAL DE BOYACÁ</w:t>
            </w:r>
          </w:p>
        </w:tc>
      </w:tr>
      <w:tr w:rsidR="00C55384" w:rsidRPr="00625FDA" w14:paraId="211E98E9" w14:textId="77777777" w:rsidTr="3F5503AA">
        <w:trPr>
          <w:trHeight w:val="287"/>
        </w:trPr>
        <w:tc>
          <w:tcPr>
            <w:tcW w:w="1624" w:type="pct"/>
          </w:tcPr>
          <w:p w14:paraId="20ADA1D7" w14:textId="77777777" w:rsidR="006C30F5" w:rsidRPr="00625FDA" w:rsidRDefault="006C30F5" w:rsidP="00293C17">
            <w:pPr>
              <w:spacing w:line="276" w:lineRule="auto"/>
              <w:jc w:val="both"/>
              <w:rPr>
                <w:rFonts w:ascii="Century Gothic" w:hAnsi="Century Gothic" w:cs="Arial"/>
                <w:b/>
                <w:sz w:val="22"/>
                <w:szCs w:val="22"/>
              </w:rPr>
            </w:pPr>
            <w:r w:rsidRPr="00625FDA">
              <w:rPr>
                <w:rFonts w:ascii="Century Gothic" w:hAnsi="Century Gothic" w:cs="Arial"/>
                <w:b/>
                <w:sz w:val="22"/>
                <w:szCs w:val="22"/>
              </w:rPr>
              <w:t>REFERENCIA:</w:t>
            </w:r>
          </w:p>
        </w:tc>
        <w:tc>
          <w:tcPr>
            <w:tcW w:w="3376" w:type="pct"/>
          </w:tcPr>
          <w:p w14:paraId="4026873A" w14:textId="13BBBF4D" w:rsidR="006C30F5" w:rsidRPr="00625FDA" w:rsidRDefault="2BD37F38" w:rsidP="3F5503AA">
            <w:pPr>
              <w:spacing w:line="276" w:lineRule="auto"/>
              <w:jc w:val="both"/>
              <w:rPr>
                <w:rFonts w:ascii="Century Gothic" w:hAnsi="Century Gothic" w:cs="Arial"/>
                <w:b/>
                <w:bCs/>
                <w:sz w:val="22"/>
                <w:szCs w:val="22"/>
              </w:rPr>
            </w:pPr>
            <w:r w:rsidRPr="3F5503AA">
              <w:rPr>
                <w:rFonts w:ascii="Century Gothic" w:hAnsi="Century Gothic" w:cs="Arial"/>
                <w:sz w:val="22"/>
                <w:szCs w:val="22"/>
              </w:rPr>
              <w:t>150012333000</w:t>
            </w:r>
            <w:r w:rsidRPr="3F5503AA">
              <w:rPr>
                <w:rFonts w:ascii="Century Gothic" w:hAnsi="Century Gothic" w:cs="Arial"/>
                <w:b/>
                <w:bCs/>
                <w:sz w:val="22"/>
                <w:szCs w:val="22"/>
              </w:rPr>
              <w:t>20</w:t>
            </w:r>
            <w:r w:rsidR="3E1BB2F0" w:rsidRPr="3F5503AA">
              <w:rPr>
                <w:rFonts w:ascii="Century Gothic" w:hAnsi="Century Gothic" w:cs="Arial"/>
                <w:b/>
                <w:bCs/>
                <w:sz w:val="22"/>
                <w:szCs w:val="22"/>
              </w:rPr>
              <w:t>2</w:t>
            </w:r>
            <w:r w:rsidR="740549BE" w:rsidRPr="3F5503AA">
              <w:rPr>
                <w:rFonts w:ascii="Century Gothic" w:hAnsi="Century Gothic" w:cs="Arial"/>
                <w:b/>
                <w:bCs/>
                <w:sz w:val="22"/>
                <w:szCs w:val="22"/>
              </w:rPr>
              <w:t>10005</w:t>
            </w:r>
            <w:r w:rsidR="7AC6DF3A" w:rsidRPr="3F5503AA">
              <w:rPr>
                <w:rFonts w:ascii="Century Gothic" w:hAnsi="Century Gothic" w:cs="Arial"/>
                <w:b/>
                <w:bCs/>
                <w:sz w:val="22"/>
                <w:szCs w:val="22"/>
              </w:rPr>
              <w:t>7</w:t>
            </w:r>
            <w:r w:rsidR="70431790" w:rsidRPr="3F5503AA">
              <w:rPr>
                <w:rFonts w:ascii="Century Gothic" w:hAnsi="Century Gothic" w:cs="Arial"/>
                <w:sz w:val="22"/>
                <w:szCs w:val="22"/>
              </w:rPr>
              <w:t>-00</w:t>
            </w:r>
          </w:p>
        </w:tc>
      </w:tr>
      <w:tr w:rsidR="00C55384" w:rsidRPr="00625FDA" w14:paraId="5FDBB943" w14:textId="77777777" w:rsidTr="3F5503AA">
        <w:trPr>
          <w:trHeight w:val="51"/>
        </w:trPr>
        <w:tc>
          <w:tcPr>
            <w:tcW w:w="1624" w:type="pct"/>
          </w:tcPr>
          <w:p w14:paraId="2DDCD825" w14:textId="77777777" w:rsidR="006C30F5" w:rsidRPr="00625FDA" w:rsidRDefault="006C30F5" w:rsidP="00293C17">
            <w:pPr>
              <w:spacing w:line="276" w:lineRule="auto"/>
              <w:jc w:val="both"/>
              <w:rPr>
                <w:rFonts w:ascii="Century Gothic" w:hAnsi="Century Gothic" w:cs="Arial"/>
                <w:b/>
                <w:sz w:val="22"/>
                <w:szCs w:val="22"/>
              </w:rPr>
            </w:pPr>
            <w:r w:rsidRPr="00625FDA">
              <w:rPr>
                <w:rFonts w:ascii="Century Gothic" w:hAnsi="Century Gothic" w:cs="Arial"/>
                <w:b/>
                <w:sz w:val="22"/>
                <w:szCs w:val="22"/>
              </w:rPr>
              <w:t>MEDIO DE CONTROL:</w:t>
            </w:r>
          </w:p>
        </w:tc>
        <w:tc>
          <w:tcPr>
            <w:tcW w:w="3376" w:type="pct"/>
            <w:vAlign w:val="center"/>
          </w:tcPr>
          <w:p w14:paraId="0C5CD172" w14:textId="77777777" w:rsidR="006C30F5" w:rsidRPr="00625FDA" w:rsidRDefault="001B3882" w:rsidP="00293C17">
            <w:pPr>
              <w:spacing w:line="276" w:lineRule="auto"/>
              <w:jc w:val="both"/>
              <w:rPr>
                <w:rFonts w:ascii="Century Gothic" w:hAnsi="Century Gothic" w:cs="Arial"/>
                <w:sz w:val="22"/>
                <w:szCs w:val="22"/>
              </w:rPr>
            </w:pPr>
            <w:r w:rsidRPr="00625FDA">
              <w:rPr>
                <w:rFonts w:ascii="Century Gothic" w:hAnsi="Century Gothic" w:cs="Arial"/>
                <w:sz w:val="22"/>
                <w:szCs w:val="22"/>
              </w:rPr>
              <w:t xml:space="preserve">NULIDAD </w:t>
            </w:r>
            <w:r w:rsidR="0011506C" w:rsidRPr="00625FDA">
              <w:rPr>
                <w:rFonts w:ascii="Century Gothic" w:hAnsi="Century Gothic" w:cs="Arial"/>
                <w:sz w:val="22"/>
                <w:szCs w:val="22"/>
              </w:rPr>
              <w:t>y RESTABLECIMIENTO DEL DERECHO</w:t>
            </w:r>
          </w:p>
        </w:tc>
      </w:tr>
      <w:tr w:rsidR="00635B31" w:rsidRPr="00625FDA" w14:paraId="0AE8022E" w14:textId="77777777" w:rsidTr="3F5503AA">
        <w:trPr>
          <w:trHeight w:val="51"/>
        </w:trPr>
        <w:tc>
          <w:tcPr>
            <w:tcW w:w="1624" w:type="pct"/>
          </w:tcPr>
          <w:p w14:paraId="0B5F17AF" w14:textId="77777777" w:rsidR="00635B31" w:rsidRPr="00625FDA" w:rsidRDefault="00635B31" w:rsidP="00293C17">
            <w:pPr>
              <w:spacing w:line="276" w:lineRule="auto"/>
              <w:jc w:val="both"/>
              <w:rPr>
                <w:rFonts w:ascii="Century Gothic" w:hAnsi="Century Gothic" w:cs="Arial"/>
                <w:b/>
                <w:sz w:val="22"/>
                <w:szCs w:val="22"/>
              </w:rPr>
            </w:pPr>
            <w:r w:rsidRPr="00625FDA">
              <w:rPr>
                <w:rFonts w:ascii="Century Gothic" w:hAnsi="Century Gothic" w:cs="Arial"/>
                <w:b/>
                <w:sz w:val="22"/>
                <w:szCs w:val="22"/>
              </w:rPr>
              <w:t>ASUNTO:</w:t>
            </w:r>
          </w:p>
        </w:tc>
        <w:tc>
          <w:tcPr>
            <w:tcW w:w="3376" w:type="pct"/>
            <w:vAlign w:val="center"/>
          </w:tcPr>
          <w:p w14:paraId="5A1C4DF8" w14:textId="19C162D9" w:rsidR="00635B31" w:rsidRPr="00625FDA" w:rsidRDefault="00D36B8C" w:rsidP="00293C17">
            <w:pPr>
              <w:spacing w:line="276" w:lineRule="auto"/>
              <w:jc w:val="both"/>
              <w:rPr>
                <w:rFonts w:ascii="Century Gothic" w:hAnsi="Century Gothic" w:cs="Arial"/>
                <w:b/>
                <w:sz w:val="22"/>
                <w:szCs w:val="22"/>
              </w:rPr>
            </w:pPr>
            <w:r w:rsidRPr="00625FDA">
              <w:rPr>
                <w:rFonts w:ascii="Century Gothic" w:hAnsi="Century Gothic" w:cs="Arial"/>
                <w:b/>
                <w:sz w:val="22"/>
                <w:szCs w:val="22"/>
              </w:rPr>
              <w:t>RESUELVE-</w:t>
            </w:r>
            <w:r w:rsidR="00293C17" w:rsidRPr="00625FDA">
              <w:rPr>
                <w:rFonts w:ascii="Century Gothic" w:hAnsi="Century Gothic" w:cs="Arial"/>
                <w:b/>
                <w:sz w:val="22"/>
                <w:szCs w:val="22"/>
              </w:rPr>
              <w:t xml:space="preserve"> MEDIDA CAUTELAR </w:t>
            </w:r>
            <w:r w:rsidR="00C55384" w:rsidRPr="00625FDA">
              <w:rPr>
                <w:rFonts w:ascii="Century Gothic" w:hAnsi="Century Gothic" w:cs="Arial"/>
                <w:b/>
                <w:sz w:val="22"/>
                <w:szCs w:val="22"/>
              </w:rPr>
              <w:t xml:space="preserve"> </w:t>
            </w:r>
          </w:p>
        </w:tc>
      </w:tr>
    </w:tbl>
    <w:p w14:paraId="34488BE0" w14:textId="77777777" w:rsidR="009E701A" w:rsidRPr="00625FDA" w:rsidRDefault="009E701A" w:rsidP="00293C17">
      <w:pPr>
        <w:spacing w:line="276" w:lineRule="auto"/>
        <w:jc w:val="both"/>
        <w:rPr>
          <w:rFonts w:ascii="Century Gothic" w:hAnsi="Century Gothic" w:cs="Arial"/>
          <w:sz w:val="22"/>
          <w:szCs w:val="22"/>
        </w:rPr>
      </w:pPr>
    </w:p>
    <w:p w14:paraId="3C38FE54" w14:textId="33398DFC" w:rsidR="000213B2" w:rsidRPr="00625FDA" w:rsidRDefault="000213B2" w:rsidP="000213B2">
      <w:pPr>
        <w:spacing w:line="276" w:lineRule="auto"/>
        <w:jc w:val="both"/>
        <w:rPr>
          <w:rFonts w:ascii="Century Gothic" w:hAnsi="Century Gothic"/>
          <w:sz w:val="22"/>
          <w:szCs w:val="22"/>
        </w:rPr>
      </w:pPr>
      <w:r w:rsidRPr="00625FDA">
        <w:rPr>
          <w:rFonts w:ascii="Century Gothic" w:hAnsi="Century Gothic"/>
          <w:sz w:val="22"/>
          <w:szCs w:val="22"/>
        </w:rPr>
        <w:t xml:space="preserve">Vencido el término de traslado, se encuentra el proceso para decidir sobre la </w:t>
      </w:r>
      <w:proofErr w:type="gramStart"/>
      <w:r w:rsidRPr="00625FDA">
        <w:rPr>
          <w:rFonts w:ascii="Century Gothic" w:hAnsi="Century Gothic"/>
          <w:sz w:val="22"/>
          <w:szCs w:val="22"/>
        </w:rPr>
        <w:t>solicitud</w:t>
      </w:r>
      <w:proofErr w:type="gramEnd"/>
      <w:r w:rsidRPr="00625FDA">
        <w:rPr>
          <w:rFonts w:ascii="Century Gothic" w:hAnsi="Century Gothic"/>
          <w:sz w:val="22"/>
          <w:szCs w:val="22"/>
        </w:rPr>
        <w:t xml:space="preserve"> de medida cautelar formulada por el demandante, sin que la entidad demanda descorriera la solicitud.</w:t>
      </w:r>
    </w:p>
    <w:p w14:paraId="4208C587" w14:textId="77777777" w:rsidR="000213B2" w:rsidRPr="00625FDA" w:rsidRDefault="000213B2" w:rsidP="000213B2">
      <w:pPr>
        <w:spacing w:line="276" w:lineRule="auto"/>
        <w:jc w:val="both"/>
        <w:rPr>
          <w:rFonts w:ascii="Century Gothic" w:hAnsi="Century Gothic"/>
          <w:sz w:val="22"/>
          <w:szCs w:val="22"/>
        </w:rPr>
      </w:pPr>
    </w:p>
    <w:p w14:paraId="658EA2BC" w14:textId="78640673" w:rsidR="000213B2" w:rsidRPr="00625FDA" w:rsidRDefault="000213B2" w:rsidP="000213B2">
      <w:pPr>
        <w:spacing w:line="276" w:lineRule="auto"/>
        <w:jc w:val="center"/>
        <w:rPr>
          <w:rFonts w:ascii="Century Gothic" w:hAnsi="Century Gothic" w:cs="Arial"/>
          <w:b/>
          <w:sz w:val="22"/>
          <w:szCs w:val="22"/>
        </w:rPr>
      </w:pPr>
      <w:r w:rsidRPr="00625FDA">
        <w:rPr>
          <w:rFonts w:ascii="Century Gothic" w:hAnsi="Century Gothic"/>
          <w:b/>
          <w:sz w:val="22"/>
          <w:szCs w:val="22"/>
        </w:rPr>
        <w:t>ANTECEDENTES</w:t>
      </w:r>
    </w:p>
    <w:p w14:paraId="19F83ED1" w14:textId="77777777" w:rsidR="000213B2" w:rsidRPr="00625FDA" w:rsidRDefault="000213B2" w:rsidP="00293C17">
      <w:pPr>
        <w:spacing w:line="276" w:lineRule="auto"/>
        <w:jc w:val="both"/>
        <w:rPr>
          <w:rFonts w:ascii="Century Gothic" w:hAnsi="Century Gothic" w:cs="Arial"/>
          <w:sz w:val="22"/>
          <w:szCs w:val="22"/>
        </w:rPr>
      </w:pPr>
    </w:p>
    <w:p w14:paraId="4E811F55" w14:textId="659D497E" w:rsidR="00293C17" w:rsidRPr="00625FDA" w:rsidRDefault="00293C17" w:rsidP="00293C17">
      <w:pPr>
        <w:spacing w:line="276" w:lineRule="auto"/>
        <w:jc w:val="both"/>
        <w:rPr>
          <w:rFonts w:ascii="Century Gothic" w:hAnsi="Century Gothic" w:cs="Arial"/>
          <w:sz w:val="22"/>
          <w:szCs w:val="22"/>
        </w:rPr>
      </w:pPr>
      <w:r w:rsidRPr="00625FDA">
        <w:rPr>
          <w:rFonts w:ascii="Century Gothic" w:hAnsi="Century Gothic" w:cs="Arial"/>
          <w:sz w:val="22"/>
          <w:szCs w:val="22"/>
        </w:rPr>
        <w:t>Revisado el expediente, el despacho advierte que la parte actora solicitó</w:t>
      </w:r>
      <w:r w:rsidR="00F22D84" w:rsidRPr="00625FDA">
        <w:rPr>
          <w:rFonts w:ascii="Century Gothic" w:hAnsi="Century Gothic" w:cs="Arial"/>
          <w:sz w:val="22"/>
          <w:szCs w:val="22"/>
        </w:rPr>
        <w:t xml:space="preserve"> en escrito separado</w:t>
      </w:r>
      <w:r w:rsidR="00F22D84" w:rsidRPr="00625FDA">
        <w:rPr>
          <w:rStyle w:val="Refdenotaalpie"/>
          <w:rFonts w:ascii="Century Gothic" w:hAnsi="Century Gothic" w:cs="Arial"/>
          <w:sz w:val="22"/>
          <w:szCs w:val="22"/>
        </w:rPr>
        <w:footnoteReference w:id="1"/>
      </w:r>
      <w:r w:rsidR="00F22D84" w:rsidRPr="00625FDA">
        <w:rPr>
          <w:rFonts w:ascii="Century Gothic" w:hAnsi="Century Gothic" w:cs="Arial"/>
          <w:sz w:val="22"/>
          <w:szCs w:val="22"/>
        </w:rPr>
        <w:t>, el decretó de medida cautelar</w:t>
      </w:r>
      <w:r w:rsidR="00FF31CB" w:rsidRPr="00625FDA">
        <w:rPr>
          <w:rFonts w:ascii="Century Gothic" w:hAnsi="Century Gothic" w:cs="Arial"/>
          <w:sz w:val="22"/>
          <w:szCs w:val="22"/>
        </w:rPr>
        <w:t xml:space="preserve">, con el fin que se ordene a la </w:t>
      </w:r>
      <w:r w:rsidR="00FF31CB" w:rsidRPr="3F5503AA">
        <w:rPr>
          <w:rFonts w:ascii="Century Gothic" w:hAnsi="Century Gothic" w:cs="Arial"/>
          <w:b/>
          <w:bCs/>
          <w:sz w:val="22"/>
          <w:szCs w:val="22"/>
          <w:lang w:val="es-CO"/>
        </w:rPr>
        <w:t>CONTRALORIA GENERAL DE BOYACÁ, abstenerse de continuar con el proceso de cobro coactivo Nº 009-2020</w:t>
      </w:r>
      <w:r w:rsidRPr="3F5503AA">
        <w:rPr>
          <w:rFonts w:ascii="Century Gothic" w:hAnsi="Century Gothic" w:cs="Arial"/>
          <w:b/>
          <w:bCs/>
          <w:sz w:val="22"/>
          <w:szCs w:val="22"/>
        </w:rPr>
        <w:t xml:space="preserve">, </w:t>
      </w:r>
      <w:r w:rsidR="00FF31CB" w:rsidRPr="00625FDA">
        <w:rPr>
          <w:rFonts w:ascii="Century Gothic" w:hAnsi="Century Gothic" w:cs="Arial"/>
          <w:sz w:val="22"/>
          <w:szCs w:val="22"/>
        </w:rPr>
        <w:t>arguyendo</w:t>
      </w:r>
      <w:r w:rsidRPr="00625FDA">
        <w:rPr>
          <w:rFonts w:ascii="Century Gothic" w:hAnsi="Century Gothic" w:cs="Arial"/>
          <w:sz w:val="22"/>
          <w:szCs w:val="22"/>
        </w:rPr>
        <w:t xml:space="preserve"> lo siguiente: </w:t>
      </w:r>
    </w:p>
    <w:p w14:paraId="4A9BCCC1" w14:textId="77777777" w:rsidR="00293C17" w:rsidRPr="00625FDA" w:rsidRDefault="00293C17" w:rsidP="00293C17">
      <w:pPr>
        <w:spacing w:line="276" w:lineRule="auto"/>
        <w:jc w:val="both"/>
        <w:rPr>
          <w:rFonts w:ascii="Century Gothic" w:hAnsi="Century Gothic" w:cs="Arial"/>
          <w:sz w:val="22"/>
          <w:szCs w:val="22"/>
        </w:rPr>
      </w:pPr>
    </w:p>
    <w:p w14:paraId="2198BBB8" w14:textId="77777777" w:rsidR="00293C17" w:rsidRPr="00625FDA" w:rsidRDefault="00293C17" w:rsidP="00293C17">
      <w:pPr>
        <w:pStyle w:val="Cita"/>
        <w:rPr>
          <w:rFonts w:ascii="Century Gothic" w:hAnsi="Century Gothic"/>
          <w:sz w:val="20"/>
          <w:szCs w:val="20"/>
        </w:rPr>
      </w:pPr>
      <w:r w:rsidRPr="00625FDA">
        <w:rPr>
          <w:rFonts w:ascii="Century Gothic" w:hAnsi="Century Gothic"/>
          <w:sz w:val="20"/>
          <w:szCs w:val="20"/>
        </w:rPr>
        <w:t>“(…)</w:t>
      </w:r>
    </w:p>
    <w:p w14:paraId="5432DB99" w14:textId="7F6C353A" w:rsidR="00293C17" w:rsidRPr="00625FDA" w:rsidRDefault="00293C17" w:rsidP="00293C17">
      <w:pPr>
        <w:pStyle w:val="Cita"/>
        <w:rPr>
          <w:rFonts w:ascii="Century Gothic" w:hAnsi="Century Gothic"/>
          <w:sz w:val="20"/>
          <w:szCs w:val="20"/>
        </w:rPr>
      </w:pPr>
    </w:p>
    <w:p w14:paraId="2E2E87C8" w14:textId="77777777" w:rsidR="00293C17" w:rsidRPr="00625FDA" w:rsidRDefault="00293C17" w:rsidP="00293C17">
      <w:pPr>
        <w:ind w:left="567"/>
        <w:jc w:val="both"/>
        <w:rPr>
          <w:rFonts w:ascii="Century Gothic" w:hAnsi="Century Gothic"/>
          <w:i/>
          <w:szCs w:val="20"/>
        </w:rPr>
      </w:pPr>
      <w:r w:rsidRPr="00625FDA">
        <w:rPr>
          <w:rFonts w:ascii="Century Gothic" w:hAnsi="Century Gothic"/>
          <w:i/>
          <w:szCs w:val="20"/>
        </w:rPr>
        <w:t>2.4.- Que de no decretarse la medida cautelar se causaría un perjuicio irremediable:</w:t>
      </w:r>
    </w:p>
    <w:p w14:paraId="3ADB8542" w14:textId="77777777" w:rsidR="00293C17" w:rsidRPr="00625FDA" w:rsidRDefault="00293C17" w:rsidP="00293C17">
      <w:pPr>
        <w:ind w:left="567"/>
        <w:jc w:val="both"/>
        <w:rPr>
          <w:rFonts w:ascii="Century Gothic" w:hAnsi="Century Gothic"/>
          <w:i/>
          <w:szCs w:val="20"/>
        </w:rPr>
      </w:pPr>
    </w:p>
    <w:p w14:paraId="05CCCD18" w14:textId="77777777" w:rsidR="00293C17" w:rsidRPr="00625FDA" w:rsidRDefault="00293C17" w:rsidP="00293C17">
      <w:pPr>
        <w:ind w:left="567"/>
        <w:jc w:val="both"/>
        <w:rPr>
          <w:rFonts w:ascii="Century Gothic" w:hAnsi="Century Gothic"/>
          <w:i/>
          <w:szCs w:val="20"/>
        </w:rPr>
      </w:pPr>
      <w:r w:rsidRPr="00625FDA">
        <w:rPr>
          <w:rFonts w:ascii="Century Gothic" w:hAnsi="Century Gothic"/>
          <w:i/>
          <w:szCs w:val="20"/>
        </w:rPr>
        <w:t xml:space="preserve"> Teniendo en cuenta que un perjuicio se juzga irremediable porque una vez se causa las cosas no pueden volver al estado anterior, la eventualidad de que se concrete en este caso, de no se proferirse la medida cautelar, resulta latente, </w:t>
      </w:r>
      <w:r w:rsidRPr="00625FDA">
        <w:rPr>
          <w:rFonts w:ascii="Century Gothic" w:hAnsi="Century Gothic"/>
          <w:b/>
          <w:i/>
          <w:szCs w:val="20"/>
        </w:rPr>
        <w:t>habida cuenta de que es clara la posición de la entidad en cuanto a que va a ejecutar coactivamente la condena</w:t>
      </w:r>
      <w:r w:rsidRPr="00625FDA">
        <w:rPr>
          <w:rFonts w:ascii="Century Gothic" w:hAnsi="Century Gothic"/>
          <w:i/>
          <w:szCs w:val="20"/>
        </w:rPr>
        <w:t xml:space="preserve">. </w:t>
      </w:r>
    </w:p>
    <w:p w14:paraId="10AFD25B" w14:textId="77777777" w:rsidR="00293C17" w:rsidRPr="00625FDA" w:rsidRDefault="00293C17" w:rsidP="00293C17">
      <w:pPr>
        <w:ind w:left="567"/>
        <w:jc w:val="both"/>
        <w:rPr>
          <w:rFonts w:ascii="Century Gothic" w:hAnsi="Century Gothic"/>
          <w:i/>
          <w:szCs w:val="20"/>
        </w:rPr>
      </w:pPr>
    </w:p>
    <w:p w14:paraId="7542EB9A" w14:textId="10588E20" w:rsidR="00293C17" w:rsidRPr="00625FDA" w:rsidRDefault="00293C17" w:rsidP="5AA38B0A">
      <w:pPr>
        <w:ind w:left="567"/>
        <w:jc w:val="both"/>
        <w:rPr>
          <w:rFonts w:ascii="Century Gothic" w:hAnsi="Century Gothic"/>
          <w:b/>
          <w:bCs/>
          <w:i/>
          <w:iCs/>
        </w:rPr>
      </w:pPr>
      <w:r w:rsidRPr="00625FDA">
        <w:rPr>
          <w:rFonts w:ascii="Century Gothic" w:hAnsi="Century Gothic"/>
          <w:i/>
          <w:iCs/>
        </w:rPr>
        <w:t xml:space="preserve">En este caso, además de </w:t>
      </w:r>
      <w:r w:rsidRPr="00625FDA">
        <w:rPr>
          <w:rFonts w:ascii="Century Gothic" w:hAnsi="Century Gothic"/>
          <w:i/>
          <w:iCs/>
          <w:u w:val="single"/>
        </w:rPr>
        <w:t xml:space="preserve">no haber logrado probar el daño que dio origen al fallo de responsabilidad fiscal, el elemento subjetivo de responsabilidad y haber fallado con ausencia de nexo causal, se ejerció la acción fiscal habían prescrito el </w:t>
      </w:r>
      <w:proofErr w:type="gramStart"/>
      <w:r w:rsidRPr="00625FDA">
        <w:rPr>
          <w:rFonts w:ascii="Century Gothic" w:hAnsi="Century Gothic"/>
          <w:i/>
          <w:iCs/>
          <w:u w:val="single"/>
        </w:rPr>
        <w:t>termino</w:t>
      </w:r>
      <w:proofErr w:type="gramEnd"/>
      <w:r w:rsidRPr="00625FDA">
        <w:rPr>
          <w:rFonts w:ascii="Century Gothic" w:hAnsi="Century Gothic"/>
          <w:i/>
          <w:iCs/>
          <w:u w:val="single"/>
        </w:rPr>
        <w:t xml:space="preserve"> previsto en el artículo 9 de la Ley 610 de</w:t>
      </w:r>
      <w:r w:rsidRPr="00625FDA">
        <w:rPr>
          <w:rFonts w:ascii="Century Gothic" w:hAnsi="Century Gothic"/>
          <w:i/>
          <w:iCs/>
        </w:rPr>
        <w:t xml:space="preserve"> 2000. Todo lo anterior generó como consecuencia que a mi representada se le ordenara responder por la suma de </w:t>
      </w:r>
      <w:r w:rsidRPr="00625FDA">
        <w:rPr>
          <w:rFonts w:ascii="Century Gothic" w:hAnsi="Century Gothic"/>
          <w:b/>
          <w:bCs/>
          <w:i/>
          <w:iCs/>
        </w:rPr>
        <w:t>MIL QUINIENTOS CINCUENTA Y UN MILLONES DOSCIENTOS TREINTA Y OCHO MIL OCHENTA Y OCHO PESOS MCTE ($1.551.238.888).</w:t>
      </w:r>
    </w:p>
    <w:p w14:paraId="30510D62" w14:textId="307B4570" w:rsidR="00293C17" w:rsidRPr="00625FDA" w:rsidRDefault="00293C17" w:rsidP="00293C17">
      <w:pPr>
        <w:ind w:left="567"/>
        <w:jc w:val="both"/>
        <w:rPr>
          <w:rFonts w:ascii="Century Gothic" w:hAnsi="Century Gothic"/>
          <w:i/>
          <w:szCs w:val="20"/>
        </w:rPr>
      </w:pPr>
    </w:p>
    <w:p w14:paraId="0423B58E" w14:textId="5EFB810E" w:rsidR="00293C17" w:rsidRPr="00625FDA" w:rsidRDefault="00293C17" w:rsidP="00293C17">
      <w:pPr>
        <w:ind w:left="567"/>
        <w:jc w:val="both"/>
        <w:rPr>
          <w:rFonts w:ascii="Century Gothic" w:hAnsi="Century Gothic"/>
          <w:i/>
          <w:szCs w:val="20"/>
          <w:lang w:val="es-CO" w:eastAsia="en-US"/>
        </w:rPr>
      </w:pPr>
      <w:r w:rsidRPr="00625FDA">
        <w:rPr>
          <w:rFonts w:ascii="Century Gothic" w:hAnsi="Century Gothic"/>
          <w:i/>
          <w:szCs w:val="20"/>
        </w:rPr>
        <w:t>2.5.- Que existen serios motivos para considerar que de no decretarse la medida cautelar los efectos de la sentencia serían nugatorios.</w:t>
      </w:r>
    </w:p>
    <w:p w14:paraId="57091374" w14:textId="1BA807ED" w:rsidR="00293C17" w:rsidRPr="00625FDA" w:rsidRDefault="00293C17" w:rsidP="00293C17">
      <w:pPr>
        <w:pStyle w:val="Cita"/>
        <w:rPr>
          <w:rFonts w:ascii="Century Gothic" w:hAnsi="Century Gothic"/>
          <w:sz w:val="20"/>
          <w:szCs w:val="20"/>
        </w:rPr>
      </w:pPr>
    </w:p>
    <w:p w14:paraId="0EB1AD14" w14:textId="31B5BDE3" w:rsidR="00293C17" w:rsidRPr="00625FDA" w:rsidRDefault="00293C17" w:rsidP="00293C17">
      <w:pPr>
        <w:ind w:left="567"/>
        <w:jc w:val="both"/>
        <w:rPr>
          <w:rFonts w:ascii="Century Gothic" w:hAnsi="Century Gothic"/>
          <w:i/>
          <w:szCs w:val="20"/>
          <w:u w:val="single"/>
        </w:rPr>
      </w:pPr>
      <w:r w:rsidRPr="00625FDA">
        <w:rPr>
          <w:rFonts w:ascii="Century Gothic" w:hAnsi="Century Gothic"/>
          <w:i/>
          <w:szCs w:val="20"/>
        </w:rPr>
        <w:t xml:space="preserve">Si bien es cierto esta condición es disyuntiva con la vista en líneas anteriores conforme lo consagra el numeral 4 del artículo 231 del CPACA, en este caso se advierte que se encuentra estructurada, teniendo en cuenta que si no se decreta la medida cautelar y la </w:t>
      </w:r>
      <w:r w:rsidRPr="00625FDA">
        <w:rPr>
          <w:rFonts w:ascii="Century Gothic" w:hAnsi="Century Gothic"/>
          <w:i/>
          <w:szCs w:val="20"/>
          <w:u w:val="single"/>
        </w:rPr>
        <w:t xml:space="preserve">CONTRALORÍA hace efectiva la condena, es un dinero que </w:t>
      </w:r>
      <w:r w:rsidRPr="00625FDA">
        <w:rPr>
          <w:rFonts w:ascii="Century Gothic" w:hAnsi="Century Gothic"/>
          <w:i/>
          <w:szCs w:val="20"/>
          <w:u w:val="single"/>
        </w:rPr>
        <w:lastRenderedPageBreak/>
        <w:t>saldrá definitivamente del patrimonio de mi mandante y en el caso de que las pretensiones de la demandan prosperen, puede ser posible que incluso sea necesario adelantar un proceso ejecutivo para recuperar dicho dinero. Es de público conocimiento que un proceso ejecutivo de esas características puede durar más de 5 años.</w:t>
      </w:r>
    </w:p>
    <w:p w14:paraId="24428728" w14:textId="77777777" w:rsidR="00293C17" w:rsidRPr="00625FDA" w:rsidRDefault="00293C17" w:rsidP="00293C17">
      <w:pPr>
        <w:ind w:left="567"/>
        <w:jc w:val="both"/>
        <w:rPr>
          <w:rFonts w:ascii="Century Gothic" w:hAnsi="Century Gothic"/>
          <w:i/>
          <w:szCs w:val="20"/>
          <w:lang w:val="es-CO" w:eastAsia="en-US"/>
        </w:rPr>
      </w:pPr>
    </w:p>
    <w:p w14:paraId="618E956A" w14:textId="3029B9FF" w:rsidR="00293C17" w:rsidRPr="00625FDA" w:rsidRDefault="00293C17" w:rsidP="00293C17">
      <w:pPr>
        <w:ind w:firstLine="567"/>
        <w:rPr>
          <w:rFonts w:ascii="Century Gothic" w:hAnsi="Century Gothic"/>
          <w:i/>
          <w:szCs w:val="20"/>
          <w:lang w:val="es-CO" w:eastAsia="en-US"/>
        </w:rPr>
      </w:pPr>
      <w:r w:rsidRPr="00625FDA">
        <w:rPr>
          <w:rFonts w:ascii="Century Gothic" w:hAnsi="Century Gothic"/>
          <w:i/>
          <w:szCs w:val="20"/>
          <w:lang w:val="es-CO" w:eastAsia="en-US"/>
        </w:rPr>
        <w:t>(…)</w:t>
      </w:r>
    </w:p>
    <w:p w14:paraId="4BD13178" w14:textId="77777777" w:rsidR="00293C17" w:rsidRPr="00625FDA" w:rsidRDefault="00293C17" w:rsidP="00293C17">
      <w:pPr>
        <w:ind w:firstLine="567"/>
        <w:rPr>
          <w:rFonts w:ascii="Century Gothic" w:hAnsi="Century Gothic"/>
          <w:szCs w:val="20"/>
          <w:lang w:val="es-CO" w:eastAsia="en-US"/>
        </w:rPr>
      </w:pPr>
    </w:p>
    <w:p w14:paraId="4EDF9801" w14:textId="3E1F6F99" w:rsidR="00293C17" w:rsidRPr="00625FDA" w:rsidRDefault="00293C17" w:rsidP="00293C17">
      <w:pPr>
        <w:pStyle w:val="Cita"/>
        <w:rPr>
          <w:rFonts w:ascii="Century Gothic" w:hAnsi="Century Gothic"/>
          <w:sz w:val="20"/>
          <w:szCs w:val="20"/>
        </w:rPr>
      </w:pPr>
      <w:r w:rsidRPr="00625FDA">
        <w:rPr>
          <w:rFonts w:ascii="Century Gothic" w:hAnsi="Century Gothic"/>
          <w:sz w:val="20"/>
          <w:szCs w:val="20"/>
        </w:rPr>
        <w:t xml:space="preserve">A partir de lo dispuesto en el artículo 234 del CPACA, se considera que una medida cautelar es de carácter urgente cuando la decisión de decretarla o no amerita que no se corra traslado de la solicitud a la parte demandada. </w:t>
      </w:r>
    </w:p>
    <w:p w14:paraId="44B97E64" w14:textId="77777777" w:rsidR="00293C17" w:rsidRPr="00625FDA" w:rsidRDefault="00293C17" w:rsidP="00293C17">
      <w:pPr>
        <w:pStyle w:val="Cita"/>
        <w:rPr>
          <w:rFonts w:ascii="Century Gothic" w:hAnsi="Century Gothic"/>
          <w:sz w:val="20"/>
          <w:szCs w:val="20"/>
        </w:rPr>
      </w:pPr>
    </w:p>
    <w:p w14:paraId="46A8CFA0" w14:textId="77777777" w:rsidR="00293C17" w:rsidRPr="00625FDA" w:rsidRDefault="00293C17" w:rsidP="00293C17">
      <w:pPr>
        <w:pStyle w:val="Cita"/>
        <w:rPr>
          <w:rFonts w:ascii="Century Gothic" w:hAnsi="Century Gothic"/>
          <w:sz w:val="20"/>
          <w:szCs w:val="20"/>
        </w:rPr>
      </w:pPr>
      <w:r w:rsidRPr="00625FDA">
        <w:rPr>
          <w:rFonts w:ascii="Century Gothic" w:hAnsi="Century Gothic"/>
          <w:sz w:val="20"/>
          <w:szCs w:val="20"/>
        </w:rPr>
        <w:t xml:space="preserve">Dicha omisión se explica por la necesidad de que la petición se resuelva de manera ágil y expedita so pena que, en el entretanto, se concrete un hecho que haga inútil la protección cautelar deprecada. </w:t>
      </w:r>
    </w:p>
    <w:p w14:paraId="0300DB7B" w14:textId="77777777" w:rsidR="00293C17" w:rsidRPr="00625FDA" w:rsidRDefault="00293C17" w:rsidP="00293C17">
      <w:pPr>
        <w:pStyle w:val="Cita"/>
        <w:rPr>
          <w:rFonts w:ascii="Century Gothic" w:hAnsi="Century Gothic"/>
          <w:sz w:val="20"/>
          <w:szCs w:val="20"/>
        </w:rPr>
      </w:pPr>
    </w:p>
    <w:p w14:paraId="436E4FA6" w14:textId="77777777" w:rsidR="00293C17" w:rsidRPr="00625FDA" w:rsidRDefault="00293C17" w:rsidP="00293C17">
      <w:pPr>
        <w:pStyle w:val="Cita"/>
        <w:rPr>
          <w:rFonts w:ascii="Century Gothic" w:hAnsi="Century Gothic"/>
          <w:sz w:val="20"/>
          <w:szCs w:val="20"/>
        </w:rPr>
      </w:pPr>
      <w:r w:rsidRPr="00625FDA">
        <w:rPr>
          <w:rFonts w:ascii="Century Gothic" w:hAnsi="Century Gothic"/>
          <w:sz w:val="20"/>
          <w:szCs w:val="20"/>
        </w:rPr>
        <w:t>El carácter urgente de la medida entraña entonces la necesidad de que haya un pronunciamiento sin dilaciones y demoras, habida cuenta que se pretende una intervención judicial que haga efectiva la medida y garantice el objeto del proceso y los efectos de la sentencia.</w:t>
      </w:r>
    </w:p>
    <w:p w14:paraId="65D8E486" w14:textId="77777777" w:rsidR="00293C17" w:rsidRPr="00625FDA" w:rsidRDefault="00293C17" w:rsidP="00293C17">
      <w:pPr>
        <w:pStyle w:val="Cita"/>
        <w:rPr>
          <w:rFonts w:ascii="Century Gothic" w:hAnsi="Century Gothic"/>
          <w:sz w:val="20"/>
          <w:szCs w:val="20"/>
        </w:rPr>
      </w:pPr>
    </w:p>
    <w:p w14:paraId="6566091D" w14:textId="1CFA40EB" w:rsidR="00293C17" w:rsidRPr="00625FDA" w:rsidRDefault="00293C17" w:rsidP="00293C17">
      <w:pPr>
        <w:pStyle w:val="Cita"/>
        <w:rPr>
          <w:rFonts w:ascii="Century Gothic" w:hAnsi="Century Gothic"/>
          <w:i w:val="0"/>
          <w:iCs/>
          <w:sz w:val="20"/>
          <w:szCs w:val="20"/>
        </w:rPr>
      </w:pPr>
      <w:r w:rsidRPr="00625FDA">
        <w:rPr>
          <w:rFonts w:ascii="Century Gothic" w:hAnsi="Century Gothic"/>
          <w:b/>
          <w:sz w:val="20"/>
          <w:szCs w:val="20"/>
        </w:rPr>
        <w:t>En este caso se hace urgente la medida cautelar toda vez que ya existe mandamiento de pago dentro de un proceso coactivo para procurar el cobro de la suma de MIL QUINIENTOS CINCUENTA Y UN MILLONES DOSCIENTOS TREINTA Y OCHO MIL OCHENTA Y OCHO PESOS MCTE ($1.551.238.888).</w:t>
      </w:r>
      <w:r w:rsidRPr="00625FDA">
        <w:rPr>
          <w:rFonts w:ascii="Century Gothic" w:hAnsi="Century Gothic"/>
          <w:sz w:val="20"/>
          <w:szCs w:val="20"/>
        </w:rPr>
        <w:t xml:space="preserve">  (…)” </w:t>
      </w:r>
      <w:r w:rsidRPr="00625FDA">
        <w:rPr>
          <w:rFonts w:ascii="Century Gothic" w:hAnsi="Century Gothic"/>
          <w:i w:val="0"/>
          <w:iCs/>
          <w:sz w:val="20"/>
          <w:szCs w:val="20"/>
        </w:rPr>
        <w:t>(Negrilla fuera del texto original)</w:t>
      </w:r>
    </w:p>
    <w:p w14:paraId="08B14A66" w14:textId="77777777" w:rsidR="00625FDA" w:rsidRPr="00625FDA" w:rsidRDefault="00625FDA" w:rsidP="00625FDA">
      <w:pPr>
        <w:rPr>
          <w:rFonts w:ascii="Century Gothic" w:hAnsi="Century Gothic"/>
          <w:lang w:val="es-CO" w:eastAsia="en-US"/>
        </w:rPr>
      </w:pPr>
    </w:p>
    <w:p w14:paraId="147FDED5" w14:textId="77777777" w:rsidR="00625FDA" w:rsidRPr="00625FDA" w:rsidRDefault="00625FDA" w:rsidP="00625FDA">
      <w:pPr>
        <w:rPr>
          <w:rFonts w:ascii="Century Gothic" w:hAnsi="Century Gothic"/>
          <w:lang w:val="es-CO" w:eastAsia="en-US"/>
        </w:rPr>
      </w:pPr>
    </w:p>
    <w:p w14:paraId="2A078909" w14:textId="15390493" w:rsidR="00625FDA" w:rsidRPr="00625FDA" w:rsidRDefault="00625FDA" w:rsidP="00625FDA">
      <w:pPr>
        <w:jc w:val="center"/>
        <w:rPr>
          <w:rFonts w:ascii="Century Gothic" w:hAnsi="Century Gothic"/>
          <w:b/>
          <w:sz w:val="22"/>
          <w:szCs w:val="22"/>
        </w:rPr>
      </w:pPr>
      <w:r w:rsidRPr="00625FDA">
        <w:rPr>
          <w:rFonts w:ascii="Century Gothic" w:hAnsi="Century Gothic"/>
          <w:b/>
          <w:sz w:val="22"/>
          <w:szCs w:val="22"/>
        </w:rPr>
        <w:t>TRÁSLADO Y PRONUNCIAMIENTOS</w:t>
      </w:r>
    </w:p>
    <w:p w14:paraId="500970CB" w14:textId="77777777" w:rsidR="00625FDA" w:rsidRPr="00625FDA" w:rsidRDefault="00625FDA" w:rsidP="00625FDA">
      <w:pPr>
        <w:rPr>
          <w:rFonts w:ascii="Century Gothic" w:hAnsi="Century Gothic"/>
        </w:rPr>
      </w:pPr>
    </w:p>
    <w:p w14:paraId="08945891" w14:textId="37762FB4" w:rsidR="00625FDA" w:rsidRPr="00625FDA" w:rsidRDefault="00625FDA" w:rsidP="00625FDA">
      <w:pPr>
        <w:spacing w:line="276" w:lineRule="auto"/>
        <w:jc w:val="both"/>
        <w:rPr>
          <w:rFonts w:ascii="Century Gothic" w:hAnsi="Century Gothic"/>
          <w:sz w:val="22"/>
          <w:szCs w:val="22"/>
          <w:lang w:val="es-CO" w:eastAsia="en-US"/>
        </w:rPr>
      </w:pPr>
      <w:r w:rsidRPr="00625FDA">
        <w:rPr>
          <w:rFonts w:ascii="Century Gothic" w:hAnsi="Century Gothic"/>
          <w:sz w:val="22"/>
          <w:szCs w:val="22"/>
        </w:rPr>
        <w:t xml:space="preserve"> Mediante auto de </w:t>
      </w:r>
      <w:r>
        <w:rPr>
          <w:rFonts w:ascii="Century Gothic" w:hAnsi="Century Gothic"/>
          <w:sz w:val="22"/>
          <w:szCs w:val="22"/>
        </w:rPr>
        <w:t>4 de junio</w:t>
      </w:r>
      <w:r w:rsidRPr="00625FDA">
        <w:rPr>
          <w:rFonts w:ascii="Century Gothic" w:hAnsi="Century Gothic"/>
          <w:sz w:val="22"/>
          <w:szCs w:val="22"/>
        </w:rPr>
        <w:t xml:space="preserve"> de 2021</w:t>
      </w:r>
      <w:r>
        <w:rPr>
          <w:rStyle w:val="Refdenotaalpie"/>
          <w:rFonts w:ascii="Century Gothic" w:hAnsi="Century Gothic"/>
          <w:sz w:val="22"/>
          <w:szCs w:val="22"/>
        </w:rPr>
        <w:footnoteReference w:id="2"/>
      </w:r>
      <w:r w:rsidRPr="00625FDA">
        <w:rPr>
          <w:rFonts w:ascii="Century Gothic" w:hAnsi="Century Gothic"/>
          <w:sz w:val="22"/>
          <w:szCs w:val="22"/>
        </w:rPr>
        <w:t>, de conformidad con el artículo 233 del CPACA, se corrió traslado a la demandada</w:t>
      </w:r>
      <w:r>
        <w:rPr>
          <w:rFonts w:ascii="Century Gothic" w:hAnsi="Century Gothic"/>
          <w:sz w:val="22"/>
          <w:szCs w:val="22"/>
        </w:rPr>
        <w:t xml:space="preserve">, decisión debidamente notificada el 08/06/2021 como se acredita del registro </w:t>
      </w:r>
      <w:proofErr w:type="spellStart"/>
      <w:r>
        <w:rPr>
          <w:rFonts w:ascii="Century Gothic" w:hAnsi="Century Gothic"/>
          <w:sz w:val="22"/>
          <w:szCs w:val="22"/>
        </w:rPr>
        <w:t>Samai</w:t>
      </w:r>
      <w:proofErr w:type="spellEnd"/>
      <w:r>
        <w:rPr>
          <w:rFonts w:ascii="Century Gothic" w:hAnsi="Century Gothic"/>
          <w:sz w:val="22"/>
          <w:szCs w:val="22"/>
        </w:rPr>
        <w:t xml:space="preserve">, sin que la parte pasiva emitiera pronunciamiento alguno. </w:t>
      </w:r>
    </w:p>
    <w:p w14:paraId="3EC51135" w14:textId="77777777" w:rsidR="00625FDA" w:rsidRPr="00625FDA" w:rsidRDefault="00625FDA" w:rsidP="00625FDA">
      <w:pPr>
        <w:spacing w:line="276" w:lineRule="auto"/>
        <w:rPr>
          <w:rFonts w:ascii="Century Gothic" w:hAnsi="Century Gothic"/>
          <w:sz w:val="22"/>
          <w:szCs w:val="22"/>
          <w:lang w:val="es-CO" w:eastAsia="en-US"/>
        </w:rPr>
      </w:pPr>
    </w:p>
    <w:p w14:paraId="2931E49D" w14:textId="28D0BFB1" w:rsidR="00625FDA" w:rsidRPr="00625FDA" w:rsidRDefault="00625FDA" w:rsidP="00625FDA">
      <w:pPr>
        <w:spacing w:line="276" w:lineRule="auto"/>
        <w:jc w:val="center"/>
        <w:rPr>
          <w:rFonts w:ascii="Century Gothic" w:hAnsi="Century Gothic"/>
          <w:b/>
          <w:sz w:val="22"/>
          <w:szCs w:val="22"/>
          <w:lang w:val="es-CO" w:eastAsia="en-US"/>
        </w:rPr>
      </w:pPr>
      <w:r w:rsidRPr="00625FDA">
        <w:rPr>
          <w:rFonts w:ascii="Century Gothic" w:hAnsi="Century Gothic"/>
          <w:b/>
          <w:sz w:val="22"/>
          <w:szCs w:val="22"/>
        </w:rPr>
        <w:t>CONSIDERACIONES</w:t>
      </w:r>
    </w:p>
    <w:p w14:paraId="7A1C2403" w14:textId="77777777" w:rsidR="00625FDA" w:rsidRPr="00625FDA" w:rsidRDefault="00625FDA" w:rsidP="00625FDA">
      <w:pPr>
        <w:spacing w:line="276" w:lineRule="auto"/>
        <w:rPr>
          <w:rFonts w:ascii="Century Gothic" w:hAnsi="Century Gothic"/>
          <w:sz w:val="22"/>
          <w:szCs w:val="22"/>
          <w:lang w:val="es-CO" w:eastAsia="en-US"/>
        </w:rPr>
      </w:pPr>
    </w:p>
    <w:p w14:paraId="249E8426" w14:textId="04D86973" w:rsidR="00625FDA" w:rsidRDefault="00625FDA" w:rsidP="00625FDA">
      <w:pPr>
        <w:spacing w:line="276" w:lineRule="auto"/>
        <w:rPr>
          <w:rFonts w:ascii="Century Gothic" w:hAnsi="Century Gothic"/>
          <w:sz w:val="22"/>
          <w:szCs w:val="22"/>
        </w:rPr>
      </w:pPr>
      <w:r w:rsidRPr="00625FDA">
        <w:rPr>
          <w:rFonts w:ascii="Century Gothic" w:hAnsi="Century Gothic"/>
          <w:sz w:val="22"/>
          <w:szCs w:val="22"/>
        </w:rPr>
        <w:t>De conformidad con lo dispuesto en el artículo 125-h del CPACA, la decisión sobre medidas cautelares compete al magistrado ponente.</w:t>
      </w:r>
    </w:p>
    <w:p w14:paraId="5F3220B5" w14:textId="77777777" w:rsidR="00625FDA" w:rsidRPr="004C6C01" w:rsidRDefault="00625FDA" w:rsidP="00625FDA">
      <w:pPr>
        <w:spacing w:line="276" w:lineRule="auto"/>
        <w:rPr>
          <w:rFonts w:ascii="Century Gothic" w:hAnsi="Century Gothic"/>
          <w:sz w:val="22"/>
          <w:szCs w:val="22"/>
        </w:rPr>
      </w:pPr>
    </w:p>
    <w:p w14:paraId="29EC4DFD" w14:textId="77777777" w:rsidR="004C6C01" w:rsidRPr="004C6C01" w:rsidRDefault="004C6C01" w:rsidP="004C6C01">
      <w:pPr>
        <w:pStyle w:val="Textoindependiente"/>
        <w:tabs>
          <w:tab w:val="left" w:pos="284"/>
        </w:tabs>
        <w:spacing w:after="0" w:line="276" w:lineRule="auto"/>
        <w:ind w:right="51"/>
        <w:jc w:val="both"/>
        <w:rPr>
          <w:rFonts w:ascii="Century Gothic" w:hAnsi="Century Gothic" w:cs="Arial"/>
          <w:sz w:val="22"/>
          <w:szCs w:val="22"/>
          <w:lang w:val="es-CO"/>
        </w:rPr>
      </w:pPr>
      <w:r w:rsidRPr="004C6C01">
        <w:rPr>
          <w:rFonts w:ascii="Century Gothic" w:hAnsi="Century Gothic" w:cs="Arial"/>
          <w:sz w:val="22"/>
          <w:szCs w:val="22"/>
          <w:lang w:val="es-MX"/>
        </w:rPr>
        <w:t xml:space="preserve">Las medidas cautelares dentro del proceso contencioso administrativo se encuentran previstas y reguladas en los artículos 229 y siguientes del C.P.A.C.A., y se constituyen en un instrumento </w:t>
      </w:r>
      <w:r w:rsidRPr="004C6C01">
        <w:rPr>
          <w:rFonts w:ascii="Century Gothic" w:hAnsi="Century Gothic" w:cs="Arial"/>
          <w:sz w:val="22"/>
          <w:szCs w:val="22"/>
          <w:lang w:val="es-CO"/>
        </w:rPr>
        <w:t>de la garantía efectiva y material de acceso a la Administración de Justicia que busca evitar que la duración del proceso afecte a quien acude a la Jurisdicción en procura de solucionar una determinada controversia</w:t>
      </w:r>
      <w:r w:rsidRPr="004C6C01">
        <w:rPr>
          <w:rStyle w:val="Refdenotaalpie"/>
          <w:rFonts w:ascii="Century Gothic" w:hAnsi="Century Gothic"/>
          <w:sz w:val="22"/>
          <w:szCs w:val="22"/>
          <w:lang w:val="es-CO"/>
        </w:rPr>
        <w:footnoteReference w:id="3"/>
      </w:r>
      <w:r w:rsidRPr="004C6C01">
        <w:rPr>
          <w:rFonts w:ascii="Century Gothic" w:hAnsi="Century Gothic" w:cs="Arial"/>
          <w:sz w:val="22"/>
          <w:szCs w:val="22"/>
          <w:lang w:val="es-CO"/>
        </w:rPr>
        <w:t xml:space="preserve">. </w:t>
      </w:r>
    </w:p>
    <w:p w14:paraId="6978BEC5" w14:textId="77777777" w:rsidR="004C6C01" w:rsidRPr="004C6C01" w:rsidRDefault="004C6C01" w:rsidP="004C6C01">
      <w:pPr>
        <w:pStyle w:val="Textoindependiente"/>
        <w:tabs>
          <w:tab w:val="left" w:pos="284"/>
        </w:tabs>
        <w:spacing w:after="0" w:line="276" w:lineRule="auto"/>
        <w:ind w:right="51"/>
        <w:jc w:val="both"/>
        <w:rPr>
          <w:rFonts w:ascii="Century Gothic" w:hAnsi="Century Gothic" w:cs="Arial"/>
          <w:sz w:val="22"/>
          <w:szCs w:val="22"/>
          <w:lang w:val="es-CO"/>
        </w:rPr>
      </w:pPr>
    </w:p>
    <w:p w14:paraId="583B7FEE" w14:textId="77777777" w:rsidR="004C6C01" w:rsidRPr="004C6C01" w:rsidRDefault="004C6C01" w:rsidP="004C6C01">
      <w:pPr>
        <w:pStyle w:val="Textoindependiente"/>
        <w:tabs>
          <w:tab w:val="left" w:pos="284"/>
        </w:tabs>
        <w:spacing w:after="0" w:line="276" w:lineRule="auto"/>
        <w:ind w:right="51"/>
        <w:jc w:val="both"/>
        <w:rPr>
          <w:rFonts w:ascii="Century Gothic" w:hAnsi="Century Gothic" w:cs="Arial"/>
          <w:sz w:val="22"/>
          <w:szCs w:val="22"/>
          <w:lang w:val="es-CO"/>
        </w:rPr>
      </w:pPr>
      <w:r w:rsidRPr="004C6C01">
        <w:rPr>
          <w:rFonts w:ascii="Century Gothic" w:hAnsi="Century Gothic" w:cs="Arial"/>
          <w:sz w:val="22"/>
          <w:szCs w:val="22"/>
          <w:lang w:val="es-CO"/>
        </w:rPr>
        <w:t xml:space="preserve">Una de tales medidas cautelares es la suspensión provisional de los efectos de los actos administrativos, que se reconoce como una excepción a la presunción de legalidad que ampara las decisiones de la administración, en los eventos de </w:t>
      </w:r>
      <w:r w:rsidRPr="004C6C01">
        <w:rPr>
          <w:rFonts w:ascii="Century Gothic" w:hAnsi="Century Gothic" w:cs="Arial"/>
          <w:sz w:val="22"/>
          <w:szCs w:val="22"/>
          <w:lang w:val="es-CO"/>
        </w:rPr>
        <w:lastRenderedPageBreak/>
        <w:t>infringir las normas superiores en que deben fundarse. En efecto, la suspensión provisional, es una medida cautelar en virtud de la cual, pueden suspenderse transitoriamente los efectos de un acto administrativo.</w:t>
      </w:r>
    </w:p>
    <w:p w14:paraId="7DA7AAAB" w14:textId="77777777" w:rsidR="004C6C01" w:rsidRPr="004C6C01" w:rsidRDefault="004C6C01" w:rsidP="004C6C01">
      <w:pPr>
        <w:pStyle w:val="Textoindependiente"/>
        <w:tabs>
          <w:tab w:val="left" w:pos="284"/>
        </w:tabs>
        <w:spacing w:after="0" w:line="276" w:lineRule="auto"/>
        <w:ind w:right="51"/>
        <w:jc w:val="both"/>
        <w:rPr>
          <w:rFonts w:ascii="Century Gothic" w:hAnsi="Century Gothic" w:cs="Arial"/>
          <w:sz w:val="22"/>
          <w:szCs w:val="22"/>
          <w:lang w:val="es-CO"/>
        </w:rPr>
      </w:pPr>
    </w:p>
    <w:p w14:paraId="244B60D4" w14:textId="77777777" w:rsidR="004C6C01" w:rsidRPr="004C6C01" w:rsidRDefault="004C6C01" w:rsidP="004C6C01">
      <w:pPr>
        <w:pStyle w:val="Textoindependiente"/>
        <w:tabs>
          <w:tab w:val="left" w:pos="284"/>
        </w:tabs>
        <w:spacing w:after="0" w:line="276" w:lineRule="auto"/>
        <w:ind w:right="51"/>
        <w:jc w:val="both"/>
        <w:rPr>
          <w:rFonts w:ascii="Century Gothic" w:hAnsi="Century Gothic" w:cs="Arial"/>
          <w:sz w:val="22"/>
          <w:szCs w:val="22"/>
          <w:lang w:val="es-MX"/>
        </w:rPr>
      </w:pPr>
      <w:r w:rsidRPr="004C6C01">
        <w:rPr>
          <w:rFonts w:ascii="Century Gothic" w:hAnsi="Century Gothic" w:cs="Arial"/>
          <w:sz w:val="22"/>
          <w:szCs w:val="22"/>
        </w:rPr>
        <w:t xml:space="preserve">Dicha medida cautelar encuentra soporte constitucional en el artículo 238, que </w:t>
      </w:r>
      <w:r w:rsidRPr="004C6C01">
        <w:rPr>
          <w:rFonts w:ascii="Century Gothic" w:hAnsi="Century Gothic" w:cs="Arial"/>
          <w:sz w:val="22"/>
          <w:szCs w:val="22"/>
          <w:lang w:val="es-MX"/>
        </w:rPr>
        <w:t xml:space="preserve">establece que la Jurisdicción de lo Contencioso Administrativo </w:t>
      </w:r>
      <w:r w:rsidRPr="004C6C01">
        <w:rPr>
          <w:rFonts w:ascii="Century Gothic" w:hAnsi="Century Gothic" w:cs="Arial"/>
          <w:i/>
          <w:sz w:val="22"/>
          <w:szCs w:val="22"/>
          <w:lang w:val="es-MX"/>
        </w:rPr>
        <w:t>“(…)</w:t>
      </w:r>
      <w:r w:rsidRPr="004C6C01">
        <w:rPr>
          <w:rFonts w:ascii="Century Gothic" w:hAnsi="Century Gothic" w:cs="Arial"/>
          <w:sz w:val="22"/>
          <w:szCs w:val="22"/>
          <w:lang w:val="es-MX"/>
        </w:rPr>
        <w:t xml:space="preserve"> </w:t>
      </w:r>
      <w:r w:rsidRPr="004C6C01">
        <w:rPr>
          <w:rFonts w:ascii="Century Gothic" w:hAnsi="Century Gothic" w:cs="Arial"/>
          <w:i/>
          <w:sz w:val="22"/>
          <w:szCs w:val="22"/>
          <w:lang w:val="es-MX"/>
        </w:rPr>
        <w:t>podrá suspender provisionalmente por los motivos y con los requisitos que establezca la ley, los efectos de los actos administrativos que sean susceptibles de impugnación por vía judicial</w:t>
      </w:r>
      <w:r w:rsidRPr="004C6C01">
        <w:rPr>
          <w:rFonts w:ascii="Century Gothic" w:hAnsi="Century Gothic" w:cs="Arial"/>
          <w:sz w:val="22"/>
          <w:szCs w:val="22"/>
          <w:lang w:val="es-MX"/>
        </w:rPr>
        <w:t>”.</w:t>
      </w:r>
    </w:p>
    <w:p w14:paraId="7ACE5E7B" w14:textId="77777777" w:rsidR="004C6C01" w:rsidRPr="00A62F89" w:rsidRDefault="004C6C01" w:rsidP="004C6C01">
      <w:pPr>
        <w:pStyle w:val="Textoindependiente"/>
        <w:tabs>
          <w:tab w:val="left" w:pos="284"/>
        </w:tabs>
        <w:spacing w:after="0" w:line="276" w:lineRule="auto"/>
        <w:ind w:right="51"/>
        <w:jc w:val="both"/>
        <w:rPr>
          <w:rFonts w:ascii="Arno Pro" w:hAnsi="Arno Pro" w:cs="Arial"/>
          <w:sz w:val="26"/>
        </w:rPr>
      </w:pPr>
    </w:p>
    <w:p w14:paraId="2F5B41F7" w14:textId="726D2B4B" w:rsidR="004C066C" w:rsidRPr="00625FDA" w:rsidRDefault="00625FDA" w:rsidP="004C066C">
      <w:pPr>
        <w:spacing w:line="276" w:lineRule="auto"/>
        <w:jc w:val="both"/>
        <w:rPr>
          <w:rFonts w:ascii="Century Gothic" w:hAnsi="Century Gothic" w:cs="Arial"/>
          <w:sz w:val="22"/>
          <w:szCs w:val="22"/>
        </w:rPr>
      </w:pPr>
      <w:r>
        <w:rPr>
          <w:rFonts w:ascii="Century Gothic" w:hAnsi="Century Gothic"/>
          <w:sz w:val="22"/>
          <w:szCs w:val="22"/>
        </w:rPr>
        <w:t xml:space="preserve">Concordante con lo anterior, </w:t>
      </w:r>
      <w:r w:rsidR="004C066C" w:rsidRPr="00625FDA">
        <w:rPr>
          <w:rFonts w:ascii="Century Gothic" w:hAnsi="Century Gothic" w:cs="Arial"/>
          <w:sz w:val="22"/>
          <w:szCs w:val="22"/>
        </w:rPr>
        <w:t xml:space="preserve">el artículo </w:t>
      </w:r>
      <w:r w:rsidR="00B5345E">
        <w:rPr>
          <w:rFonts w:ascii="Century Gothic" w:hAnsi="Century Gothic" w:cs="Arial"/>
          <w:sz w:val="22"/>
          <w:szCs w:val="22"/>
        </w:rPr>
        <w:t xml:space="preserve">231, se refiere a los requisitos de procedencia y el artículo </w:t>
      </w:r>
      <w:r w:rsidR="004C066C" w:rsidRPr="00625FDA">
        <w:rPr>
          <w:rFonts w:ascii="Century Gothic" w:hAnsi="Century Gothic" w:cs="Arial"/>
          <w:sz w:val="22"/>
          <w:szCs w:val="22"/>
        </w:rPr>
        <w:t xml:space="preserve">234 del CPACA </w:t>
      </w:r>
      <w:r w:rsidR="00B5345E" w:rsidRPr="00625FDA">
        <w:rPr>
          <w:rFonts w:ascii="Century Gothic" w:hAnsi="Century Gothic" w:cs="Arial"/>
          <w:sz w:val="22"/>
          <w:szCs w:val="22"/>
        </w:rPr>
        <w:t>preceptúa</w:t>
      </w:r>
      <w:r w:rsidR="00B5345E">
        <w:rPr>
          <w:rFonts w:ascii="Century Gothic" w:hAnsi="Century Gothic" w:cs="Arial"/>
          <w:sz w:val="22"/>
          <w:szCs w:val="22"/>
        </w:rPr>
        <w:t xml:space="preserve"> los siguientes</w:t>
      </w:r>
      <w:r w:rsidR="004C066C" w:rsidRPr="00625FDA">
        <w:rPr>
          <w:rFonts w:ascii="Century Gothic" w:hAnsi="Century Gothic" w:cs="Arial"/>
          <w:sz w:val="22"/>
          <w:szCs w:val="22"/>
        </w:rPr>
        <w:t>:</w:t>
      </w:r>
    </w:p>
    <w:p w14:paraId="5AFE5F38" w14:textId="77777777" w:rsidR="004C066C" w:rsidRPr="00B5345E" w:rsidRDefault="004C066C" w:rsidP="004C066C">
      <w:pPr>
        <w:spacing w:line="276" w:lineRule="auto"/>
        <w:jc w:val="both"/>
        <w:rPr>
          <w:rFonts w:ascii="Century Gothic" w:hAnsi="Century Gothic" w:cs="Arial"/>
          <w:i/>
          <w:szCs w:val="20"/>
        </w:rPr>
      </w:pPr>
    </w:p>
    <w:p w14:paraId="4311563C" w14:textId="3269CA76" w:rsidR="00B5345E" w:rsidRPr="00B5345E" w:rsidRDefault="00B5345E" w:rsidP="00B5345E">
      <w:pPr>
        <w:pStyle w:val="Cita"/>
        <w:rPr>
          <w:rFonts w:ascii="Century Gothic" w:hAnsi="Century Gothic"/>
          <w:sz w:val="20"/>
          <w:szCs w:val="20"/>
        </w:rPr>
      </w:pPr>
      <w:r w:rsidRPr="00B5345E">
        <w:rPr>
          <w:rFonts w:ascii="Century Gothic" w:hAnsi="Century Gothic"/>
          <w:sz w:val="20"/>
          <w:szCs w:val="20"/>
        </w:rPr>
        <w:t>“Artículo 231. Requisitos para decretar las medidas cautelares. 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 Cuando adicionalmente se pretenda el restablecimiento del derecho y la indemnización de perjuicios deberá probarse al menos sumariamente la existencia de los mismos.</w:t>
      </w:r>
    </w:p>
    <w:p w14:paraId="1F88D56E" w14:textId="77777777" w:rsidR="00B5345E" w:rsidRPr="00B5345E" w:rsidRDefault="00B5345E" w:rsidP="00B5345E">
      <w:pPr>
        <w:rPr>
          <w:rFonts w:ascii="Century Gothic" w:hAnsi="Century Gothic"/>
          <w:i/>
          <w:szCs w:val="20"/>
          <w:lang w:val="es-CO" w:eastAsia="en-US"/>
        </w:rPr>
      </w:pPr>
    </w:p>
    <w:p w14:paraId="5F709827" w14:textId="460D29AC" w:rsidR="00B5345E" w:rsidRPr="00B5345E" w:rsidRDefault="00B5345E" w:rsidP="3F5503AA">
      <w:pPr>
        <w:ind w:left="567"/>
        <w:rPr>
          <w:rFonts w:ascii="Century Gothic" w:hAnsi="Century Gothic"/>
          <w:i/>
          <w:iCs/>
          <w:lang w:val="es-CO" w:eastAsia="en-US"/>
        </w:rPr>
      </w:pPr>
      <w:r w:rsidRPr="3F5503AA">
        <w:rPr>
          <w:rFonts w:ascii="Century Gothic" w:hAnsi="Century Gothic"/>
          <w:b/>
          <w:bCs/>
          <w:i/>
          <w:iCs/>
          <w:lang w:val="es-CO" w:eastAsia="en-US"/>
        </w:rPr>
        <w:t>En los demás casos, las medidas cautelares serán procedentes cuando concurran los siguientes requisitos:</w:t>
      </w:r>
    </w:p>
    <w:p w14:paraId="0204900B" w14:textId="77777777" w:rsidR="00B5345E" w:rsidRPr="00B5345E" w:rsidRDefault="00B5345E" w:rsidP="00B5345E">
      <w:pPr>
        <w:ind w:left="567"/>
        <w:rPr>
          <w:rFonts w:ascii="Century Gothic" w:hAnsi="Century Gothic"/>
          <w:i/>
          <w:szCs w:val="20"/>
          <w:lang w:val="es-CO" w:eastAsia="en-US"/>
        </w:rPr>
      </w:pPr>
    </w:p>
    <w:p w14:paraId="3F25F98A" w14:textId="77777777" w:rsidR="00B5345E" w:rsidRPr="00B5345E" w:rsidRDefault="00B5345E" w:rsidP="00B5345E">
      <w:pPr>
        <w:ind w:left="567"/>
        <w:rPr>
          <w:rFonts w:ascii="Century Gothic" w:hAnsi="Century Gothic"/>
          <w:i/>
          <w:szCs w:val="20"/>
          <w:lang w:val="es-CO" w:eastAsia="en-US"/>
        </w:rPr>
      </w:pPr>
      <w:r w:rsidRPr="00B5345E">
        <w:rPr>
          <w:rFonts w:ascii="Century Gothic" w:hAnsi="Century Gothic"/>
          <w:i/>
          <w:szCs w:val="20"/>
          <w:lang w:val="es-CO" w:eastAsia="en-US"/>
        </w:rPr>
        <w:t>1. Que la demanda esté razonablemente fundada en derecho.</w:t>
      </w:r>
    </w:p>
    <w:p w14:paraId="55322C93" w14:textId="416A8E7B" w:rsidR="00B5345E" w:rsidRPr="00B5345E" w:rsidRDefault="00B5345E" w:rsidP="00B5345E">
      <w:pPr>
        <w:ind w:left="567"/>
        <w:rPr>
          <w:rFonts w:ascii="Century Gothic" w:hAnsi="Century Gothic"/>
          <w:i/>
          <w:szCs w:val="20"/>
          <w:lang w:val="es-CO" w:eastAsia="en-US"/>
        </w:rPr>
      </w:pPr>
      <w:r w:rsidRPr="00B5345E">
        <w:rPr>
          <w:rFonts w:ascii="Century Gothic" w:hAnsi="Century Gothic"/>
          <w:i/>
          <w:szCs w:val="20"/>
          <w:lang w:val="es-CO" w:eastAsia="en-US"/>
        </w:rPr>
        <w:t>2. Que el demandante haya demostrado, así fuere sumariamente, la titularidad del derecho o de los derechos invocados.</w:t>
      </w:r>
    </w:p>
    <w:p w14:paraId="4D9B9A72" w14:textId="2F082209" w:rsidR="00B5345E" w:rsidRPr="00B5345E" w:rsidRDefault="00B5345E" w:rsidP="00B5345E">
      <w:pPr>
        <w:ind w:left="567"/>
        <w:rPr>
          <w:rFonts w:ascii="Century Gothic" w:hAnsi="Century Gothic"/>
          <w:i/>
          <w:szCs w:val="20"/>
          <w:lang w:val="es-CO" w:eastAsia="en-US"/>
        </w:rPr>
      </w:pPr>
      <w:r w:rsidRPr="00B5345E">
        <w:rPr>
          <w:rFonts w:ascii="Century Gothic" w:hAnsi="Century Gothic"/>
          <w:i/>
          <w:szCs w:val="20"/>
          <w:lang w:val="es-CO" w:eastAsia="en-US"/>
        </w:rPr>
        <w:t>3. Que el demandante haya presentado los documentos, informaciones, argumentos y justificaciones que permitan concluir, mediante un juicio de ponderación de intereses, que resultaría más gravoso para el interés público negar la medida cautelar que concederla.</w:t>
      </w:r>
    </w:p>
    <w:p w14:paraId="6580DCD5" w14:textId="77777777" w:rsidR="00B5345E" w:rsidRPr="00B5345E" w:rsidRDefault="00B5345E" w:rsidP="00B5345E">
      <w:pPr>
        <w:ind w:left="567"/>
        <w:rPr>
          <w:rFonts w:ascii="Century Gothic" w:hAnsi="Century Gothic"/>
          <w:i/>
          <w:szCs w:val="20"/>
          <w:lang w:val="es-CO" w:eastAsia="en-US"/>
        </w:rPr>
      </w:pPr>
      <w:r w:rsidRPr="00B5345E">
        <w:rPr>
          <w:rFonts w:ascii="Century Gothic" w:hAnsi="Century Gothic"/>
          <w:i/>
          <w:szCs w:val="20"/>
          <w:lang w:val="es-CO" w:eastAsia="en-US"/>
        </w:rPr>
        <w:t>4. Que, adicionalmente, se cumpla una de las siguientes condiciones:</w:t>
      </w:r>
    </w:p>
    <w:p w14:paraId="1BA4B3EB" w14:textId="77777777" w:rsidR="00B5345E" w:rsidRPr="00B5345E" w:rsidRDefault="00B5345E" w:rsidP="00B5345E">
      <w:pPr>
        <w:ind w:left="567"/>
        <w:rPr>
          <w:rFonts w:ascii="Century Gothic" w:hAnsi="Century Gothic"/>
          <w:i/>
          <w:szCs w:val="20"/>
          <w:lang w:val="es-CO" w:eastAsia="en-US"/>
        </w:rPr>
      </w:pPr>
      <w:r w:rsidRPr="00B5345E">
        <w:rPr>
          <w:rFonts w:ascii="Century Gothic" w:hAnsi="Century Gothic"/>
          <w:i/>
          <w:szCs w:val="20"/>
          <w:lang w:val="es-CO" w:eastAsia="en-US"/>
        </w:rPr>
        <w:t>a) Que al no otorgarse la medida se cause un perjuicio irremediable, o</w:t>
      </w:r>
    </w:p>
    <w:p w14:paraId="0416A056" w14:textId="560C0B12" w:rsidR="00B5345E" w:rsidRPr="00B5345E" w:rsidRDefault="00B5345E" w:rsidP="00B5345E">
      <w:pPr>
        <w:ind w:left="567"/>
        <w:rPr>
          <w:rFonts w:ascii="Century Gothic" w:hAnsi="Century Gothic"/>
          <w:i/>
          <w:szCs w:val="20"/>
          <w:lang w:val="es-CO" w:eastAsia="en-US"/>
        </w:rPr>
      </w:pPr>
      <w:r w:rsidRPr="00B5345E">
        <w:rPr>
          <w:rFonts w:ascii="Century Gothic" w:hAnsi="Century Gothic"/>
          <w:i/>
          <w:szCs w:val="20"/>
          <w:lang w:val="es-CO" w:eastAsia="en-US"/>
        </w:rPr>
        <w:t>b) Que existan serios motivos para considerar que de no otorgarse la medida los efectos de la sentencia serían nugatorios”.</w:t>
      </w:r>
    </w:p>
    <w:p w14:paraId="0B261EEE" w14:textId="77777777" w:rsidR="00B5345E" w:rsidRDefault="00B5345E" w:rsidP="004C066C">
      <w:pPr>
        <w:pStyle w:val="Cita"/>
        <w:rPr>
          <w:rFonts w:ascii="Century Gothic" w:hAnsi="Century Gothic"/>
          <w:sz w:val="20"/>
          <w:szCs w:val="20"/>
        </w:rPr>
      </w:pPr>
    </w:p>
    <w:p w14:paraId="6B97D3EA" w14:textId="37332858" w:rsidR="004C066C" w:rsidRPr="00625FDA" w:rsidRDefault="004C066C" w:rsidP="004C066C">
      <w:pPr>
        <w:pStyle w:val="Cita"/>
        <w:rPr>
          <w:rFonts w:ascii="Century Gothic" w:hAnsi="Century Gothic"/>
          <w:sz w:val="20"/>
          <w:szCs w:val="20"/>
        </w:rPr>
      </w:pPr>
      <w:r w:rsidRPr="00625FDA">
        <w:rPr>
          <w:rFonts w:ascii="Century Gothic" w:hAnsi="Century Gothic"/>
          <w:b/>
          <w:bCs/>
          <w:sz w:val="20"/>
          <w:szCs w:val="20"/>
        </w:rPr>
        <w:t>ARTÍCULO 234. MEDIDAS CAUTELARES DE URGENCIA.</w:t>
      </w:r>
      <w:r w:rsidRPr="00625FDA">
        <w:rPr>
          <w:rFonts w:ascii="Century Gothic" w:hAnsi="Century Gothic"/>
          <w:sz w:val="20"/>
          <w:szCs w:val="20"/>
        </w:rPr>
        <w:t xml:space="preserve"> Desde la presentación de la solicitud y sin previa notificación a la otra parte, el Juez o Magistrado Ponente podrá adoptar una medida cautelar, </w:t>
      </w:r>
      <w:r w:rsidRPr="00625FDA">
        <w:rPr>
          <w:rFonts w:ascii="Century Gothic" w:hAnsi="Century Gothic"/>
          <w:b/>
          <w:bCs/>
          <w:sz w:val="20"/>
          <w:szCs w:val="20"/>
        </w:rPr>
        <w:t xml:space="preserve">cuando cumplidos los requisitos para su adopción, se evidencie que </w:t>
      </w:r>
      <w:r w:rsidRPr="00625FDA">
        <w:rPr>
          <w:rFonts w:ascii="Century Gothic" w:hAnsi="Century Gothic"/>
          <w:b/>
          <w:bCs/>
          <w:sz w:val="20"/>
          <w:szCs w:val="20"/>
          <w:u w:val="single"/>
        </w:rPr>
        <w:t>por su urgencia</w:t>
      </w:r>
      <w:r w:rsidRPr="00625FDA">
        <w:rPr>
          <w:rFonts w:ascii="Century Gothic" w:hAnsi="Century Gothic"/>
          <w:b/>
          <w:bCs/>
          <w:sz w:val="20"/>
          <w:szCs w:val="20"/>
        </w:rPr>
        <w:t>, no es posible agotar el trámite previsto en el artículo anterior</w:t>
      </w:r>
      <w:r w:rsidRPr="00625FDA">
        <w:rPr>
          <w:rFonts w:ascii="Century Gothic" w:hAnsi="Century Gothic"/>
          <w:sz w:val="20"/>
          <w:szCs w:val="20"/>
        </w:rPr>
        <w:t>. Esta decisión será susceptible de los recursos a que haya lugar.</w:t>
      </w:r>
    </w:p>
    <w:p w14:paraId="3AA9996A" w14:textId="77777777" w:rsidR="004C066C" w:rsidRPr="00625FDA" w:rsidRDefault="004C066C" w:rsidP="004C066C">
      <w:pPr>
        <w:pStyle w:val="Cita"/>
        <w:rPr>
          <w:rFonts w:ascii="Century Gothic" w:hAnsi="Century Gothic"/>
          <w:sz w:val="20"/>
          <w:szCs w:val="20"/>
        </w:rPr>
      </w:pPr>
    </w:p>
    <w:p w14:paraId="176F5672" w14:textId="77777777" w:rsidR="004C066C" w:rsidRPr="00625FDA" w:rsidRDefault="004C066C" w:rsidP="004C066C">
      <w:pPr>
        <w:pStyle w:val="Cita"/>
        <w:rPr>
          <w:rFonts w:ascii="Century Gothic" w:hAnsi="Century Gothic"/>
        </w:rPr>
      </w:pPr>
      <w:r w:rsidRPr="00625FDA">
        <w:rPr>
          <w:rFonts w:ascii="Century Gothic" w:hAnsi="Century Gothic"/>
          <w:sz w:val="20"/>
          <w:szCs w:val="20"/>
        </w:rPr>
        <w:t xml:space="preserve">La medida así adoptada deberá comunicarse y cumplirse inmediatamente, previa la constitución de la caución señalada en el auto que la decrete. (…)” </w:t>
      </w:r>
      <w:r w:rsidRPr="00625FDA">
        <w:rPr>
          <w:rFonts w:ascii="Century Gothic" w:hAnsi="Century Gothic"/>
          <w:i w:val="0"/>
          <w:iCs/>
          <w:sz w:val="20"/>
          <w:szCs w:val="20"/>
        </w:rPr>
        <w:t>(Subraya y negrilla fuera del texto original</w:t>
      </w:r>
      <w:r w:rsidRPr="00625FDA">
        <w:rPr>
          <w:rFonts w:ascii="Century Gothic" w:hAnsi="Century Gothic"/>
          <w:i w:val="0"/>
          <w:iCs/>
        </w:rPr>
        <w:t>)</w:t>
      </w:r>
    </w:p>
    <w:p w14:paraId="211D9F97" w14:textId="4CA9B8B9" w:rsidR="00625FDA" w:rsidRDefault="00625FDA" w:rsidP="00625FDA">
      <w:pPr>
        <w:spacing w:line="276" w:lineRule="auto"/>
        <w:rPr>
          <w:rFonts w:ascii="Century Gothic" w:hAnsi="Century Gothic"/>
          <w:sz w:val="22"/>
          <w:szCs w:val="22"/>
        </w:rPr>
      </w:pPr>
    </w:p>
    <w:p w14:paraId="61050B04" w14:textId="069C14AF" w:rsidR="00B5345E" w:rsidRDefault="00B5345E" w:rsidP="00B5345E">
      <w:pPr>
        <w:pStyle w:val="Textoindependiente"/>
        <w:tabs>
          <w:tab w:val="left" w:pos="284"/>
        </w:tabs>
        <w:spacing w:after="0" w:line="276" w:lineRule="auto"/>
        <w:ind w:right="50"/>
        <w:jc w:val="both"/>
        <w:rPr>
          <w:rFonts w:ascii="Century Gothic" w:hAnsi="Century Gothic" w:cs="Arial"/>
          <w:sz w:val="22"/>
          <w:szCs w:val="22"/>
          <w:lang w:val="es-CO"/>
        </w:rPr>
      </w:pPr>
      <w:r w:rsidRPr="00B5345E">
        <w:rPr>
          <w:rFonts w:ascii="Century Gothic" w:hAnsi="Century Gothic" w:cs="Arial"/>
          <w:sz w:val="22"/>
          <w:szCs w:val="22"/>
        </w:rPr>
        <w:t xml:space="preserve">En tal sentido, </w:t>
      </w:r>
      <w:r w:rsidRPr="00B5345E">
        <w:rPr>
          <w:rFonts w:ascii="Century Gothic" w:hAnsi="Century Gothic" w:cs="Arial"/>
          <w:sz w:val="22"/>
          <w:szCs w:val="22"/>
          <w:lang w:val="es-CO"/>
        </w:rPr>
        <w:t>la doctrina</w:t>
      </w:r>
      <w:r w:rsidRPr="00B5345E">
        <w:rPr>
          <w:rStyle w:val="Refdenotaalpie"/>
          <w:rFonts w:ascii="Century Gothic" w:hAnsi="Century Gothic" w:cs="Arial"/>
          <w:sz w:val="22"/>
          <w:szCs w:val="22"/>
          <w:lang w:val="es-CO"/>
        </w:rPr>
        <w:footnoteReference w:id="4"/>
      </w:r>
      <w:r w:rsidRPr="00B5345E">
        <w:rPr>
          <w:rFonts w:ascii="Century Gothic" w:hAnsi="Century Gothic" w:cs="Arial"/>
          <w:sz w:val="22"/>
          <w:szCs w:val="22"/>
          <w:lang w:val="es-CO"/>
        </w:rPr>
        <w:t xml:space="preserve"> al analizar el artículo </w:t>
      </w:r>
      <w:r w:rsidR="00C15998">
        <w:rPr>
          <w:rFonts w:ascii="Century Gothic" w:hAnsi="Century Gothic" w:cs="Arial"/>
          <w:sz w:val="22"/>
          <w:szCs w:val="22"/>
          <w:lang w:val="es-CO"/>
        </w:rPr>
        <w:t xml:space="preserve">231 </w:t>
      </w:r>
      <w:r w:rsidRPr="00B5345E">
        <w:rPr>
          <w:rFonts w:ascii="Century Gothic" w:hAnsi="Century Gothic" w:cs="Arial"/>
          <w:sz w:val="22"/>
          <w:szCs w:val="22"/>
          <w:lang w:val="es-CO"/>
        </w:rPr>
        <w:t xml:space="preserve">en cita ha establecido como requisitos para la suspensión de los actos administrativos, </w:t>
      </w:r>
      <w:r w:rsidR="00C15998">
        <w:rPr>
          <w:rFonts w:ascii="Century Gothic" w:hAnsi="Century Gothic" w:cs="Arial"/>
          <w:sz w:val="22"/>
          <w:szCs w:val="22"/>
          <w:lang w:val="es-CO"/>
        </w:rPr>
        <w:t xml:space="preserve">señaló </w:t>
      </w:r>
      <w:r w:rsidRPr="00B5345E">
        <w:rPr>
          <w:rFonts w:ascii="Century Gothic" w:hAnsi="Century Gothic" w:cs="Arial"/>
          <w:sz w:val="22"/>
          <w:szCs w:val="22"/>
          <w:lang w:val="es-CO"/>
        </w:rPr>
        <w:t>los siguientes:</w:t>
      </w:r>
    </w:p>
    <w:p w14:paraId="546C08B8" w14:textId="77777777" w:rsidR="00B5345E" w:rsidRPr="00B5345E" w:rsidRDefault="00B5345E" w:rsidP="00B5345E">
      <w:pPr>
        <w:pStyle w:val="Textoindependiente"/>
        <w:tabs>
          <w:tab w:val="left" w:pos="284"/>
        </w:tabs>
        <w:spacing w:after="0" w:line="276" w:lineRule="auto"/>
        <w:ind w:right="50"/>
        <w:jc w:val="both"/>
        <w:rPr>
          <w:rFonts w:ascii="Century Gothic" w:hAnsi="Century Gothic" w:cs="Arial"/>
          <w:sz w:val="22"/>
          <w:szCs w:val="22"/>
          <w:lang w:val="es-CO"/>
        </w:rPr>
      </w:pPr>
    </w:p>
    <w:p w14:paraId="0A5298B8" w14:textId="709FFC6A" w:rsidR="00C15998" w:rsidRDefault="00B5345E" w:rsidP="00C15998">
      <w:pPr>
        <w:pStyle w:val="Textoindependiente"/>
        <w:numPr>
          <w:ilvl w:val="0"/>
          <w:numId w:val="28"/>
        </w:numPr>
        <w:tabs>
          <w:tab w:val="left" w:pos="284"/>
        </w:tabs>
        <w:spacing w:after="0" w:line="276" w:lineRule="auto"/>
        <w:ind w:right="50"/>
        <w:jc w:val="both"/>
        <w:rPr>
          <w:rFonts w:ascii="Century Gothic" w:hAnsi="Century Gothic" w:cs="Arial"/>
          <w:sz w:val="22"/>
          <w:szCs w:val="22"/>
          <w:lang w:val="es-CO"/>
        </w:rPr>
      </w:pPr>
      <w:r w:rsidRPr="00B5345E">
        <w:rPr>
          <w:rFonts w:ascii="Century Gothic" w:hAnsi="Century Gothic" w:cs="Arial"/>
          <w:sz w:val="22"/>
          <w:szCs w:val="22"/>
          <w:lang w:val="es-CO"/>
        </w:rPr>
        <w:lastRenderedPageBreak/>
        <w:t>Que sea solicitada en la demanda, o en escrito separado de los actos administrativos,</w:t>
      </w:r>
    </w:p>
    <w:p w14:paraId="7464CBD5" w14:textId="77777777" w:rsidR="00C15998" w:rsidRDefault="00C15998" w:rsidP="00C15998">
      <w:pPr>
        <w:pStyle w:val="Textoindependiente"/>
        <w:numPr>
          <w:ilvl w:val="0"/>
          <w:numId w:val="28"/>
        </w:numPr>
        <w:tabs>
          <w:tab w:val="left" w:pos="284"/>
        </w:tabs>
        <w:spacing w:after="0" w:line="276" w:lineRule="auto"/>
        <w:ind w:right="50"/>
        <w:jc w:val="both"/>
        <w:rPr>
          <w:rFonts w:ascii="Century Gothic" w:hAnsi="Century Gothic" w:cs="Arial"/>
          <w:sz w:val="22"/>
          <w:szCs w:val="22"/>
          <w:lang w:val="es-CO"/>
        </w:rPr>
      </w:pPr>
      <w:r>
        <w:rPr>
          <w:rFonts w:ascii="Century Gothic" w:hAnsi="Century Gothic" w:cs="Arial"/>
          <w:sz w:val="22"/>
          <w:szCs w:val="22"/>
          <w:lang w:val="es-CO"/>
        </w:rPr>
        <w:t>Q</w:t>
      </w:r>
      <w:r w:rsidR="00B5345E" w:rsidRPr="00B5345E">
        <w:rPr>
          <w:rFonts w:ascii="Century Gothic" w:hAnsi="Century Gothic" w:cs="Arial"/>
          <w:sz w:val="22"/>
          <w:szCs w:val="22"/>
          <w:lang w:val="es-CO"/>
        </w:rPr>
        <w:t xml:space="preserve">ue sea solicitada en proceso contra actos administrativos definitivos, pues se está en presencia de pretensiones de nulidad o de nulidad con restablecimiento del derecho, </w:t>
      </w:r>
    </w:p>
    <w:p w14:paraId="4F7CC582" w14:textId="77777777" w:rsidR="00C15998" w:rsidRDefault="00C15998" w:rsidP="00C15998">
      <w:pPr>
        <w:pStyle w:val="Textoindependiente"/>
        <w:numPr>
          <w:ilvl w:val="0"/>
          <w:numId w:val="28"/>
        </w:numPr>
        <w:tabs>
          <w:tab w:val="left" w:pos="284"/>
        </w:tabs>
        <w:spacing w:after="0" w:line="276" w:lineRule="auto"/>
        <w:ind w:right="50"/>
        <w:jc w:val="both"/>
        <w:rPr>
          <w:rFonts w:ascii="Century Gothic" w:hAnsi="Century Gothic" w:cs="Arial"/>
          <w:sz w:val="22"/>
          <w:szCs w:val="22"/>
          <w:lang w:val="es-CO"/>
        </w:rPr>
      </w:pPr>
      <w:r>
        <w:rPr>
          <w:rFonts w:ascii="Century Gothic" w:hAnsi="Century Gothic" w:cs="Arial"/>
          <w:sz w:val="22"/>
          <w:szCs w:val="22"/>
          <w:lang w:val="es-CO"/>
        </w:rPr>
        <w:t>Q</w:t>
      </w:r>
      <w:r w:rsidR="00B5345E" w:rsidRPr="00B5345E">
        <w:rPr>
          <w:rFonts w:ascii="Century Gothic" w:hAnsi="Century Gothic" w:cs="Arial"/>
          <w:sz w:val="22"/>
          <w:szCs w:val="22"/>
          <w:lang w:val="es-CO"/>
        </w:rPr>
        <w:t xml:space="preserve">ue la causal sea la de violación de las normas invocadas por el demandante, </w:t>
      </w:r>
    </w:p>
    <w:p w14:paraId="725EEE31" w14:textId="77777777" w:rsidR="00C15998" w:rsidRDefault="00C15998" w:rsidP="00C15998">
      <w:pPr>
        <w:pStyle w:val="Textoindependiente"/>
        <w:numPr>
          <w:ilvl w:val="0"/>
          <w:numId w:val="28"/>
        </w:numPr>
        <w:tabs>
          <w:tab w:val="left" w:pos="284"/>
        </w:tabs>
        <w:spacing w:after="0" w:line="276" w:lineRule="auto"/>
        <w:ind w:right="50"/>
        <w:jc w:val="both"/>
        <w:rPr>
          <w:rFonts w:ascii="Century Gothic" w:hAnsi="Century Gothic" w:cs="Arial"/>
          <w:sz w:val="22"/>
          <w:szCs w:val="22"/>
          <w:lang w:val="es-CO"/>
        </w:rPr>
      </w:pPr>
      <w:r>
        <w:rPr>
          <w:rFonts w:ascii="Century Gothic" w:hAnsi="Century Gothic" w:cs="Arial"/>
          <w:sz w:val="22"/>
          <w:szCs w:val="22"/>
          <w:lang w:val="es-CO"/>
        </w:rPr>
        <w:t>Qu</w:t>
      </w:r>
      <w:r w:rsidR="00B5345E" w:rsidRPr="00B5345E">
        <w:rPr>
          <w:rFonts w:ascii="Century Gothic" w:hAnsi="Century Gothic" w:cs="Arial"/>
          <w:sz w:val="22"/>
          <w:szCs w:val="22"/>
          <w:lang w:val="es-CO"/>
        </w:rPr>
        <w:t xml:space="preserve">e la procedencia de la medida surja de la confrontación del acto acusado con las normas superiores invocadas como violadas o del estudio de las pruebas allegadas con la solicitud, </w:t>
      </w:r>
    </w:p>
    <w:p w14:paraId="19847405" w14:textId="671C7802" w:rsidR="00B5345E" w:rsidRPr="00B5345E" w:rsidRDefault="00C15998" w:rsidP="00C15998">
      <w:pPr>
        <w:pStyle w:val="Textoindependiente"/>
        <w:numPr>
          <w:ilvl w:val="0"/>
          <w:numId w:val="28"/>
        </w:numPr>
        <w:tabs>
          <w:tab w:val="left" w:pos="284"/>
        </w:tabs>
        <w:spacing w:after="0" w:line="276" w:lineRule="auto"/>
        <w:ind w:right="50"/>
        <w:jc w:val="both"/>
        <w:rPr>
          <w:rFonts w:ascii="Century Gothic" w:hAnsi="Century Gothic" w:cs="Arial"/>
          <w:sz w:val="22"/>
          <w:szCs w:val="22"/>
          <w:lang w:val="es-CO"/>
        </w:rPr>
      </w:pPr>
      <w:r>
        <w:rPr>
          <w:rFonts w:ascii="Century Gothic" w:hAnsi="Century Gothic" w:cs="Arial"/>
          <w:sz w:val="22"/>
          <w:szCs w:val="22"/>
          <w:lang w:val="es-CO"/>
        </w:rPr>
        <w:t>Q</w:t>
      </w:r>
      <w:r w:rsidR="00B5345E" w:rsidRPr="00B5345E">
        <w:rPr>
          <w:rFonts w:ascii="Century Gothic" w:hAnsi="Century Gothic" w:cs="Arial"/>
          <w:sz w:val="22"/>
          <w:szCs w:val="22"/>
          <w:u w:val="single"/>
          <w:lang w:val="es-CO"/>
        </w:rPr>
        <w:t>ue sea demostrada al menos sumariamente la existencia del daño cuando a la nulidad se acumule la pretensión de restablecimiento del derecho</w:t>
      </w:r>
      <w:r w:rsidR="00B5345E" w:rsidRPr="00B5345E">
        <w:rPr>
          <w:rFonts w:ascii="Century Gothic" w:hAnsi="Century Gothic" w:cs="Arial"/>
          <w:sz w:val="22"/>
          <w:szCs w:val="22"/>
          <w:lang w:val="es-CO"/>
        </w:rPr>
        <w:t xml:space="preserve">. </w:t>
      </w:r>
    </w:p>
    <w:p w14:paraId="096395F2" w14:textId="77777777" w:rsidR="00B5345E" w:rsidRPr="00B5345E" w:rsidRDefault="00B5345E" w:rsidP="00B5345E">
      <w:pPr>
        <w:pStyle w:val="Textoindependiente"/>
        <w:tabs>
          <w:tab w:val="left" w:pos="284"/>
        </w:tabs>
        <w:spacing w:after="0" w:line="276" w:lineRule="auto"/>
        <w:ind w:right="51"/>
        <w:jc w:val="both"/>
        <w:rPr>
          <w:rFonts w:ascii="Century Gothic" w:hAnsi="Century Gothic" w:cs="Arial"/>
          <w:sz w:val="22"/>
          <w:szCs w:val="22"/>
          <w:lang w:val="es-CO"/>
        </w:rPr>
      </w:pPr>
    </w:p>
    <w:p w14:paraId="45F18C78" w14:textId="77777777" w:rsidR="00C45584" w:rsidRPr="00625FDA" w:rsidRDefault="00C45584" w:rsidP="00C45584">
      <w:pPr>
        <w:spacing w:line="276" w:lineRule="auto"/>
        <w:jc w:val="both"/>
        <w:rPr>
          <w:rFonts w:ascii="Century Gothic" w:hAnsi="Century Gothic"/>
          <w:sz w:val="22"/>
          <w:szCs w:val="22"/>
        </w:rPr>
      </w:pPr>
      <w:r>
        <w:rPr>
          <w:rFonts w:ascii="Century Gothic" w:hAnsi="Century Gothic"/>
          <w:sz w:val="22"/>
          <w:szCs w:val="22"/>
        </w:rPr>
        <w:t>Ahora bien, s</w:t>
      </w:r>
      <w:r w:rsidRPr="00625FDA">
        <w:rPr>
          <w:rFonts w:ascii="Century Gothic" w:hAnsi="Century Gothic"/>
          <w:sz w:val="22"/>
          <w:szCs w:val="22"/>
        </w:rPr>
        <w:t>obre la suspensión provisional de los efectos de un acto administrativo, el Consejo de Estado</w:t>
      </w:r>
      <w:r w:rsidRPr="00625FDA">
        <w:rPr>
          <w:rStyle w:val="Refdenotaalpie"/>
          <w:rFonts w:ascii="Century Gothic" w:hAnsi="Century Gothic"/>
          <w:sz w:val="22"/>
          <w:szCs w:val="22"/>
        </w:rPr>
        <w:footnoteReference w:id="5"/>
      </w:r>
      <w:r w:rsidRPr="00625FDA">
        <w:rPr>
          <w:rFonts w:ascii="Century Gothic" w:hAnsi="Century Gothic"/>
          <w:sz w:val="22"/>
          <w:szCs w:val="22"/>
        </w:rPr>
        <w:t>, precisó:</w:t>
      </w:r>
    </w:p>
    <w:p w14:paraId="52BA43BA" w14:textId="77777777" w:rsidR="00B5345E" w:rsidRPr="00C45584" w:rsidRDefault="00B5345E" w:rsidP="00B5345E">
      <w:pPr>
        <w:pStyle w:val="Textoindependiente"/>
        <w:tabs>
          <w:tab w:val="left" w:pos="284"/>
        </w:tabs>
        <w:spacing w:after="0" w:line="276" w:lineRule="auto"/>
        <w:ind w:right="51"/>
        <w:jc w:val="both"/>
        <w:rPr>
          <w:rFonts w:ascii="Century Gothic" w:hAnsi="Century Gothic" w:cs="Arial"/>
          <w:sz w:val="22"/>
          <w:szCs w:val="22"/>
        </w:rPr>
      </w:pPr>
    </w:p>
    <w:p w14:paraId="4EC5246A" w14:textId="77777777" w:rsidR="00B5345E" w:rsidRPr="00C45584" w:rsidRDefault="00B5345E" w:rsidP="00C45584">
      <w:pPr>
        <w:pStyle w:val="Textoindependiente"/>
        <w:tabs>
          <w:tab w:val="left" w:pos="567"/>
        </w:tabs>
        <w:spacing w:after="0"/>
        <w:ind w:left="567" w:right="51"/>
        <w:jc w:val="both"/>
        <w:rPr>
          <w:rFonts w:ascii="Century Gothic" w:hAnsi="Century Gothic" w:cs="Arial"/>
          <w:b/>
          <w:i/>
          <w:szCs w:val="20"/>
          <w:lang w:val="es-CO"/>
        </w:rPr>
      </w:pPr>
      <w:r w:rsidRPr="00C45584">
        <w:rPr>
          <w:rFonts w:ascii="Century Gothic" w:hAnsi="Century Gothic" w:cs="Arial"/>
          <w:i/>
          <w:szCs w:val="20"/>
          <w:lang w:val="es-CO"/>
        </w:rPr>
        <w:t xml:space="preserve">“(…) La doctrina también se ha ocupado de estudiar, en general, los criterios que deben tenerse en cuenta para el decreto de medidas cautelares, los cuales se sintetizan en </w:t>
      </w:r>
      <w:r w:rsidRPr="00C45584">
        <w:rPr>
          <w:rFonts w:ascii="Century Gothic" w:hAnsi="Century Gothic" w:cs="Arial"/>
          <w:b/>
          <w:i/>
          <w:szCs w:val="20"/>
          <w:lang w:val="es-CO"/>
        </w:rPr>
        <w:t xml:space="preserve">el </w:t>
      </w:r>
      <w:proofErr w:type="spellStart"/>
      <w:r w:rsidRPr="00C45584">
        <w:rPr>
          <w:rFonts w:ascii="Century Gothic" w:hAnsi="Century Gothic" w:cs="Arial"/>
          <w:b/>
          <w:i/>
          <w:szCs w:val="20"/>
          <w:lang w:val="es-CO"/>
        </w:rPr>
        <w:t>fumus</w:t>
      </w:r>
      <w:proofErr w:type="spellEnd"/>
      <w:r w:rsidRPr="00C45584">
        <w:rPr>
          <w:rFonts w:ascii="Century Gothic" w:hAnsi="Century Gothic" w:cs="Arial"/>
          <w:b/>
          <w:i/>
          <w:szCs w:val="20"/>
          <w:lang w:val="es-CO"/>
        </w:rPr>
        <w:t xml:space="preserve"> </w:t>
      </w:r>
      <w:proofErr w:type="spellStart"/>
      <w:r w:rsidRPr="00C45584">
        <w:rPr>
          <w:rFonts w:ascii="Century Gothic" w:hAnsi="Century Gothic" w:cs="Arial"/>
          <w:b/>
          <w:i/>
          <w:szCs w:val="20"/>
          <w:lang w:val="es-CO"/>
        </w:rPr>
        <w:t>boni</w:t>
      </w:r>
      <w:proofErr w:type="spellEnd"/>
      <w:r w:rsidRPr="00C45584">
        <w:rPr>
          <w:rFonts w:ascii="Century Gothic" w:hAnsi="Century Gothic" w:cs="Arial"/>
          <w:b/>
          <w:i/>
          <w:szCs w:val="20"/>
          <w:lang w:val="es-CO"/>
        </w:rPr>
        <w:t xml:space="preserve"> iuris</w:t>
      </w:r>
      <w:r w:rsidRPr="00C45584">
        <w:rPr>
          <w:rFonts w:ascii="Century Gothic" w:hAnsi="Century Gothic" w:cs="Arial"/>
          <w:i/>
          <w:szCs w:val="20"/>
          <w:lang w:val="es-CO"/>
        </w:rPr>
        <w:t xml:space="preserve"> y </w:t>
      </w:r>
      <w:proofErr w:type="spellStart"/>
      <w:r w:rsidRPr="00C45584">
        <w:rPr>
          <w:rFonts w:ascii="Century Gothic" w:hAnsi="Century Gothic" w:cs="Arial"/>
          <w:b/>
          <w:i/>
          <w:szCs w:val="20"/>
          <w:lang w:val="es-CO"/>
        </w:rPr>
        <w:t>periculum</w:t>
      </w:r>
      <w:proofErr w:type="spellEnd"/>
      <w:r w:rsidRPr="00C45584">
        <w:rPr>
          <w:rFonts w:ascii="Century Gothic" w:hAnsi="Century Gothic" w:cs="Arial"/>
          <w:b/>
          <w:i/>
          <w:szCs w:val="20"/>
          <w:lang w:val="es-CO"/>
        </w:rPr>
        <w:t xml:space="preserve"> in mora</w:t>
      </w:r>
      <w:r w:rsidRPr="00C45584">
        <w:rPr>
          <w:rFonts w:ascii="Century Gothic" w:hAnsi="Century Gothic" w:cs="Arial"/>
          <w:i/>
          <w:szCs w:val="20"/>
          <w:lang w:val="es-CO"/>
        </w:rPr>
        <w:t xml:space="preserve">. </w:t>
      </w:r>
      <w:r w:rsidRPr="00C45584">
        <w:rPr>
          <w:rFonts w:ascii="Century Gothic" w:hAnsi="Century Gothic" w:cs="Arial"/>
          <w:b/>
          <w:i/>
          <w:szCs w:val="20"/>
          <w:lang w:val="es-CO"/>
        </w:rPr>
        <w:t>El primero</w:t>
      </w:r>
      <w:r w:rsidRPr="00C45584">
        <w:rPr>
          <w:rFonts w:ascii="Century Gothic" w:hAnsi="Century Gothic" w:cs="Arial"/>
          <w:i/>
          <w:szCs w:val="20"/>
          <w:lang w:val="es-CO"/>
        </w:rPr>
        <w:t xml:space="preserve">, o apariencia de buen derecho, se configura cuando el Juez encuentra, luego de una apreciación provisional con base en un conocimiento sumario y juicios de verosimilitud o probabilidad, la </w:t>
      </w:r>
      <w:r w:rsidRPr="00C45584">
        <w:rPr>
          <w:rFonts w:ascii="Century Gothic" w:hAnsi="Century Gothic" w:cs="Arial"/>
          <w:b/>
          <w:i/>
          <w:szCs w:val="20"/>
          <w:lang w:val="es-CO"/>
        </w:rPr>
        <w:t>posible existencia de un derecho</w:t>
      </w:r>
      <w:r w:rsidRPr="00C45584">
        <w:rPr>
          <w:rFonts w:ascii="Century Gothic" w:hAnsi="Century Gothic" w:cs="Arial"/>
          <w:i/>
          <w:szCs w:val="20"/>
          <w:lang w:val="es-CO"/>
        </w:rPr>
        <w:t xml:space="preserve">. </w:t>
      </w:r>
      <w:r w:rsidRPr="00C45584">
        <w:rPr>
          <w:rFonts w:ascii="Century Gothic" w:hAnsi="Century Gothic" w:cs="Arial"/>
          <w:b/>
          <w:i/>
          <w:szCs w:val="20"/>
          <w:lang w:val="es-CO"/>
        </w:rPr>
        <w:t>El segundo</w:t>
      </w:r>
      <w:r w:rsidRPr="00C45584">
        <w:rPr>
          <w:rFonts w:ascii="Century Gothic" w:hAnsi="Century Gothic" w:cs="Arial"/>
          <w:i/>
          <w:szCs w:val="20"/>
          <w:lang w:val="es-CO"/>
        </w:rPr>
        <w:t xml:space="preserve">, o perjuicio de la mora, exige la comprobación de </w:t>
      </w:r>
      <w:r w:rsidRPr="00C45584">
        <w:rPr>
          <w:rFonts w:ascii="Century Gothic" w:hAnsi="Century Gothic" w:cs="Arial"/>
          <w:b/>
          <w:i/>
          <w:szCs w:val="20"/>
          <w:lang w:val="es-CO"/>
        </w:rPr>
        <w:t xml:space="preserve">un daño ante el transcurso del tiempo y la no satisfacción de un derecho </w:t>
      </w:r>
    </w:p>
    <w:p w14:paraId="7C12DB48" w14:textId="77777777" w:rsidR="00B5345E" w:rsidRPr="00C45584" w:rsidRDefault="00B5345E" w:rsidP="00C45584">
      <w:pPr>
        <w:pStyle w:val="Textoindependiente"/>
        <w:tabs>
          <w:tab w:val="left" w:pos="567"/>
        </w:tabs>
        <w:spacing w:after="0"/>
        <w:ind w:left="567" w:right="50"/>
        <w:jc w:val="both"/>
        <w:rPr>
          <w:rFonts w:ascii="Century Gothic" w:hAnsi="Century Gothic" w:cs="Arial"/>
          <w:i/>
          <w:szCs w:val="20"/>
          <w:lang w:val="es-CO"/>
        </w:rPr>
      </w:pPr>
      <w:r w:rsidRPr="00C45584">
        <w:rPr>
          <w:rFonts w:ascii="Century Gothic" w:hAnsi="Century Gothic" w:cs="Arial"/>
          <w:i/>
          <w:szCs w:val="20"/>
          <w:lang w:val="es-CO"/>
        </w:rPr>
        <w:t>(…)</w:t>
      </w:r>
    </w:p>
    <w:p w14:paraId="7A73651E" w14:textId="77777777" w:rsidR="00B5345E" w:rsidRPr="00C45584" w:rsidRDefault="00B5345E" w:rsidP="00C45584">
      <w:pPr>
        <w:pStyle w:val="Textoindependiente"/>
        <w:tabs>
          <w:tab w:val="left" w:pos="567"/>
        </w:tabs>
        <w:spacing w:after="0"/>
        <w:ind w:left="567" w:right="51"/>
        <w:jc w:val="both"/>
        <w:rPr>
          <w:rFonts w:ascii="Century Gothic" w:hAnsi="Century Gothic" w:cs="Arial"/>
          <w:i/>
          <w:szCs w:val="20"/>
          <w:lang w:val="es-CO"/>
        </w:rPr>
      </w:pPr>
      <w:r w:rsidRPr="00C45584">
        <w:rPr>
          <w:rFonts w:ascii="Century Gothic" w:hAnsi="Century Gothic" w:cs="Arial"/>
          <w:i/>
          <w:szCs w:val="20"/>
          <w:lang w:val="es-CO"/>
        </w:rPr>
        <w:t xml:space="preserve">“Para el estudio de la procedencia de esta cautela se requiere una </w:t>
      </w:r>
      <w:r w:rsidRPr="00C45584">
        <w:rPr>
          <w:rFonts w:ascii="Century Gothic" w:hAnsi="Century Gothic" w:cs="Arial"/>
          <w:b/>
          <w:i/>
          <w:szCs w:val="20"/>
          <w:u w:val="single"/>
          <w:lang w:val="es-CO"/>
        </w:rPr>
        <w:t>valoración del acto acusado</w:t>
      </w:r>
      <w:r w:rsidRPr="00C45584">
        <w:rPr>
          <w:rFonts w:ascii="Century Gothic" w:hAnsi="Century Gothic" w:cs="Arial"/>
          <w:i/>
          <w:szCs w:val="20"/>
          <w:lang w:val="es-CO"/>
        </w:rPr>
        <w:t xml:space="preserve"> que comúnmente se ha llamado </w:t>
      </w:r>
      <w:r w:rsidRPr="00C45584">
        <w:rPr>
          <w:rFonts w:ascii="Century Gothic" w:hAnsi="Century Gothic" w:cs="Arial"/>
          <w:b/>
          <w:i/>
          <w:szCs w:val="20"/>
          <w:u w:val="single"/>
          <w:lang w:val="es-CO"/>
        </w:rPr>
        <w:t>valoración inicial</w:t>
      </w:r>
      <w:r w:rsidRPr="00C45584">
        <w:rPr>
          <w:rFonts w:ascii="Century Gothic" w:hAnsi="Century Gothic" w:cs="Arial"/>
          <w:i/>
          <w:szCs w:val="20"/>
          <w:lang w:val="es-CO"/>
        </w:rPr>
        <w:t xml:space="preserve">, y que implica </w:t>
      </w:r>
      <w:r w:rsidRPr="00C45584">
        <w:rPr>
          <w:rFonts w:ascii="Century Gothic" w:hAnsi="Century Gothic" w:cs="Arial"/>
          <w:b/>
          <w:i/>
          <w:szCs w:val="20"/>
          <w:u w:val="single"/>
          <w:lang w:val="es-CO"/>
        </w:rPr>
        <w:t>una confrontación de legalidad de aquél con las normas superiores invocadas, o con las pruebas allegadas junto a la solicitud</w:t>
      </w:r>
      <w:r w:rsidRPr="00C45584">
        <w:rPr>
          <w:rFonts w:ascii="Century Gothic" w:hAnsi="Century Gothic" w:cs="Arial"/>
          <w:i/>
          <w:szCs w:val="20"/>
          <w:lang w:val="es-CO"/>
        </w:rPr>
        <w:t>. Este análisis inicial permite abordar el objeto del proceso, la discusión de ilegalidad en la que se enfoca la demanda,</w:t>
      </w:r>
      <w:r w:rsidRPr="00C45584">
        <w:rPr>
          <w:rFonts w:ascii="Century Gothic" w:hAnsi="Century Gothic" w:cs="Arial"/>
          <w:b/>
          <w:i/>
          <w:szCs w:val="20"/>
          <w:lang w:val="es-CO"/>
        </w:rPr>
        <w:t xml:space="preserve"> </w:t>
      </w:r>
      <w:r w:rsidRPr="00C45584">
        <w:rPr>
          <w:rFonts w:ascii="Century Gothic" w:hAnsi="Century Gothic" w:cs="Arial"/>
          <w:b/>
          <w:i/>
          <w:szCs w:val="20"/>
          <w:u w:val="single"/>
          <w:lang w:val="es-CO"/>
        </w:rPr>
        <w:t>pero con base en una aprehensión sumaria, propia de una instancia en la que las partes aún no han ejercido a plenitud su derecho a la defensa</w:t>
      </w:r>
      <w:r w:rsidRPr="00C45584">
        <w:rPr>
          <w:rFonts w:ascii="Century Gothic" w:hAnsi="Century Gothic" w:cs="Arial"/>
          <w:i/>
          <w:szCs w:val="20"/>
          <w:lang w:val="es-CO"/>
        </w:rPr>
        <w:t xml:space="preserve">. Y esa valoración inicial o preliminar, como bien lo contempla el inciso 2º del artículo 229 del Código de Procedimiento Administrativo y de lo Contencioso Administrativo, </w:t>
      </w:r>
      <w:r w:rsidRPr="00C45584">
        <w:rPr>
          <w:rFonts w:ascii="Century Gothic" w:hAnsi="Century Gothic" w:cs="Arial"/>
          <w:b/>
          <w:i/>
          <w:szCs w:val="20"/>
          <w:u w:val="single"/>
          <w:lang w:val="es-CO"/>
        </w:rPr>
        <w:t>no constituye prejuzgamiento</w:t>
      </w:r>
      <w:r w:rsidRPr="00C45584">
        <w:rPr>
          <w:rFonts w:ascii="Century Gothic" w:hAnsi="Century Gothic" w:cs="Arial"/>
          <w:i/>
          <w:szCs w:val="20"/>
          <w:lang w:val="es-CO"/>
        </w:rPr>
        <w:t xml:space="preserve">, y es evidente que así lo sea, dado que su resolución parte de un conocimiento sumario y de un estudio que, si bien permite efectuar interpretaciones normativas o valoraciones iniciales, no sujeta la decisión final (…)” (Destacado por el </w:t>
      </w:r>
      <w:r w:rsidRPr="00C45584">
        <w:rPr>
          <w:rFonts w:ascii="Century Gothic" w:hAnsi="Century Gothic" w:cs="Arial"/>
          <w:i/>
          <w:szCs w:val="20"/>
        </w:rPr>
        <w:t>Despacho</w:t>
      </w:r>
      <w:r w:rsidRPr="00C45584">
        <w:rPr>
          <w:rFonts w:ascii="Century Gothic" w:hAnsi="Century Gothic" w:cs="Arial"/>
          <w:i/>
          <w:szCs w:val="20"/>
          <w:lang w:val="es-CO"/>
        </w:rPr>
        <w:t>).</w:t>
      </w:r>
    </w:p>
    <w:p w14:paraId="3970BDD6" w14:textId="77777777" w:rsidR="00C45584" w:rsidRDefault="00C45584" w:rsidP="00C45584">
      <w:pPr>
        <w:ind w:left="567"/>
        <w:jc w:val="both"/>
        <w:rPr>
          <w:rFonts w:ascii="Century Gothic" w:hAnsi="Century Gothic"/>
          <w:i/>
        </w:rPr>
      </w:pPr>
    </w:p>
    <w:p w14:paraId="352F9269" w14:textId="77777777" w:rsidR="00C45584" w:rsidRDefault="00625FDA" w:rsidP="00C45584">
      <w:pPr>
        <w:ind w:left="567"/>
        <w:jc w:val="both"/>
        <w:rPr>
          <w:rFonts w:ascii="Century Gothic" w:hAnsi="Century Gothic"/>
          <w:i/>
        </w:rPr>
      </w:pPr>
      <w:r w:rsidRPr="00625FDA">
        <w:rPr>
          <w:rFonts w:ascii="Century Gothic" w:hAnsi="Century Gothic"/>
          <w:i/>
        </w:rPr>
        <w:t xml:space="preserve">(…) </w:t>
      </w:r>
    </w:p>
    <w:p w14:paraId="7F133808" w14:textId="77777777" w:rsidR="00C45584" w:rsidRDefault="00C45584" w:rsidP="00C45584">
      <w:pPr>
        <w:ind w:left="567"/>
        <w:jc w:val="both"/>
        <w:rPr>
          <w:rFonts w:ascii="Century Gothic" w:hAnsi="Century Gothic"/>
          <w:i/>
        </w:rPr>
      </w:pPr>
    </w:p>
    <w:p w14:paraId="05A34BD6" w14:textId="2A393A88" w:rsidR="00625FDA" w:rsidRDefault="00C45584" w:rsidP="00C45584">
      <w:pPr>
        <w:ind w:left="567"/>
        <w:jc w:val="both"/>
        <w:rPr>
          <w:rFonts w:ascii="Century Gothic" w:hAnsi="Century Gothic"/>
          <w:i/>
        </w:rPr>
      </w:pPr>
      <w:r w:rsidRPr="00625FDA">
        <w:rPr>
          <w:rFonts w:ascii="Century Gothic" w:hAnsi="Century Gothic"/>
          <w:i/>
        </w:rPr>
        <w:t>Cuando</w:t>
      </w:r>
      <w:r w:rsidR="00625FDA" w:rsidRPr="00625FDA">
        <w:rPr>
          <w:rFonts w:ascii="Century Gothic" w:hAnsi="Century Gothic"/>
          <w:i/>
        </w:rPr>
        <w:t xml:space="preserve"> se pretenda la nulidad de un acto administrativo, la suspensión </w:t>
      </w:r>
      <w:r w:rsidR="00625FDA" w:rsidRPr="0031633C">
        <w:rPr>
          <w:rFonts w:ascii="Century Gothic" w:hAnsi="Century Gothic"/>
          <w:b/>
          <w:i/>
        </w:rPr>
        <w:t>provisional de sus efectos procederá por violación de las disposiciones invocadas en la demanda</w:t>
      </w:r>
      <w:r w:rsidR="00625FDA" w:rsidRPr="00625FDA">
        <w:rPr>
          <w:rFonts w:ascii="Century Gothic" w:hAnsi="Century Gothic"/>
          <w:i/>
        </w:rPr>
        <w:t xml:space="preserve"> o en la solicitud que se realice en escrito separado, si tal violación surge del análisis del acto demandado y su confrontación con las normas superiores invocadas como violadas o del estudio de las pruebas allegadas con la solicitud; (…). </w:t>
      </w:r>
    </w:p>
    <w:p w14:paraId="1F5974A2" w14:textId="77777777" w:rsidR="00C45584" w:rsidRDefault="00C45584" w:rsidP="00C45584">
      <w:pPr>
        <w:ind w:left="567"/>
        <w:jc w:val="both"/>
        <w:rPr>
          <w:rFonts w:ascii="Century Gothic" w:hAnsi="Century Gothic"/>
          <w:i/>
        </w:rPr>
      </w:pPr>
    </w:p>
    <w:p w14:paraId="0A3650B9" w14:textId="64A1154D" w:rsidR="00625FDA" w:rsidRPr="0026474F" w:rsidRDefault="00625FDA" w:rsidP="00C45584">
      <w:pPr>
        <w:ind w:left="567"/>
        <w:jc w:val="both"/>
        <w:rPr>
          <w:rFonts w:ascii="Century Gothic" w:hAnsi="Century Gothic" w:cs="Arial"/>
          <w:i/>
          <w:sz w:val="22"/>
          <w:szCs w:val="22"/>
        </w:rPr>
      </w:pPr>
      <w:r w:rsidRPr="00625FDA">
        <w:rPr>
          <w:rFonts w:ascii="Century Gothic" w:hAnsi="Century Gothic"/>
          <w:i/>
        </w:rPr>
        <w:t xml:space="preserve">La contradicción y el análisis entre las normas invocadas y el acto administrativo exige, entonces, que luego de un estudio de legalidad inicial, juicioso y serio, se pueda arribar a la conclusión de que el acto contradice la norma superior </w:t>
      </w:r>
      <w:r w:rsidRPr="00625FDA">
        <w:rPr>
          <w:rFonts w:ascii="Century Gothic" w:hAnsi="Century Gothic"/>
          <w:i/>
        </w:rPr>
        <w:lastRenderedPageBreak/>
        <w:t xml:space="preserve">invocada, exigiendo, se insiste, la rigurosidad del Juez en su estudio, con </w:t>
      </w:r>
      <w:r w:rsidRPr="0026474F">
        <w:rPr>
          <w:rFonts w:ascii="Century Gothic" w:hAnsi="Century Gothic"/>
          <w:i/>
          <w:sz w:val="22"/>
          <w:szCs w:val="22"/>
        </w:rPr>
        <w:t>fundamento en el acto o las pruebas allegadas con la solicitud.</w:t>
      </w:r>
    </w:p>
    <w:p w14:paraId="60C3738A" w14:textId="77777777" w:rsidR="00625FDA" w:rsidRPr="0026474F" w:rsidRDefault="00625FDA" w:rsidP="00293C17">
      <w:pPr>
        <w:spacing w:line="276" w:lineRule="auto"/>
        <w:jc w:val="both"/>
        <w:rPr>
          <w:rFonts w:ascii="Century Gothic" w:hAnsi="Century Gothic" w:cs="Arial"/>
          <w:sz w:val="22"/>
          <w:szCs w:val="22"/>
        </w:rPr>
      </w:pPr>
    </w:p>
    <w:p w14:paraId="5684FF7D" w14:textId="7BC567F5" w:rsidR="00625FDA" w:rsidRPr="0026474F" w:rsidRDefault="00625FDA" w:rsidP="00BF5E8F">
      <w:pPr>
        <w:spacing w:line="276" w:lineRule="auto"/>
        <w:jc w:val="both"/>
        <w:rPr>
          <w:rFonts w:ascii="Century Gothic" w:hAnsi="Century Gothic" w:cs="Arial"/>
          <w:sz w:val="22"/>
          <w:szCs w:val="22"/>
        </w:rPr>
      </w:pPr>
      <w:r w:rsidRPr="00A74E58">
        <w:rPr>
          <w:rFonts w:ascii="Century Gothic" w:hAnsi="Century Gothic" w:cs="Arial"/>
          <w:sz w:val="22"/>
          <w:szCs w:val="22"/>
        </w:rPr>
        <w:t xml:space="preserve">De lo anterior, es dable colegir  que </w:t>
      </w:r>
      <w:r w:rsidRPr="00A74E58">
        <w:rPr>
          <w:rFonts w:ascii="Century Gothic" w:hAnsi="Century Gothic"/>
          <w:sz w:val="22"/>
          <w:szCs w:val="22"/>
        </w:rPr>
        <w:t xml:space="preserve">frente a la solicitud de esta clase de medida debe el Juez efectuar un análisis </w:t>
      </w:r>
      <w:r w:rsidRPr="00C45584">
        <w:rPr>
          <w:rFonts w:ascii="Century Gothic" w:hAnsi="Century Gothic"/>
          <w:b/>
          <w:sz w:val="22"/>
          <w:szCs w:val="22"/>
        </w:rPr>
        <w:t>inicial de legalidad del acto acusado de cara a las normas que se señala como infringidas y a la luz de las pruebas allegadas</w:t>
      </w:r>
      <w:r w:rsidRPr="00A74E58">
        <w:rPr>
          <w:rFonts w:ascii="Century Gothic" w:hAnsi="Century Gothic"/>
          <w:sz w:val="22"/>
          <w:szCs w:val="22"/>
        </w:rPr>
        <w:t>. Adicionalmente, como toda medida cautelar, debe estar sustentada en la concurrencia de elementos que acrediten el peligro que representa el no adoptar la medida, y la apariencia del buen derecho respecto del cual se persigue un pronunciamiento definitivo</w:t>
      </w:r>
      <w:r w:rsidRPr="00A74E58">
        <w:rPr>
          <w:rFonts w:ascii="Century Gothic" w:hAnsi="Century Gothic"/>
        </w:rPr>
        <w:t>.</w:t>
      </w:r>
    </w:p>
    <w:p w14:paraId="30DAD966" w14:textId="77777777" w:rsidR="00293C17" w:rsidRDefault="00293C17" w:rsidP="00BF5E8F">
      <w:pPr>
        <w:spacing w:line="276" w:lineRule="auto"/>
        <w:jc w:val="both"/>
        <w:rPr>
          <w:rFonts w:ascii="Century Gothic" w:hAnsi="Century Gothic" w:cs="Arial"/>
          <w:sz w:val="22"/>
          <w:szCs w:val="22"/>
        </w:rPr>
      </w:pPr>
    </w:p>
    <w:p w14:paraId="348DBA0D" w14:textId="3C275831" w:rsidR="001737F6" w:rsidRPr="001737F6" w:rsidRDefault="001737F6" w:rsidP="3F5503AA">
      <w:pPr>
        <w:spacing w:line="276" w:lineRule="auto"/>
        <w:ind w:left="3540"/>
        <w:jc w:val="both"/>
        <w:rPr>
          <w:rFonts w:ascii="Century Gothic" w:hAnsi="Century Gothic" w:cs="Arial"/>
          <w:b/>
          <w:bCs/>
          <w:sz w:val="22"/>
          <w:szCs w:val="22"/>
        </w:rPr>
      </w:pPr>
      <w:r w:rsidRPr="3F5503AA">
        <w:rPr>
          <w:rFonts w:ascii="Century Gothic" w:hAnsi="Century Gothic" w:cs="Arial"/>
          <w:b/>
          <w:bCs/>
          <w:sz w:val="22"/>
          <w:szCs w:val="22"/>
        </w:rPr>
        <w:t>Caso concreto:</w:t>
      </w:r>
    </w:p>
    <w:p w14:paraId="0749C816" w14:textId="77777777" w:rsidR="001737F6" w:rsidRPr="001737F6" w:rsidRDefault="001737F6" w:rsidP="00BF5E8F">
      <w:pPr>
        <w:spacing w:line="276" w:lineRule="auto"/>
        <w:jc w:val="both"/>
        <w:rPr>
          <w:rFonts w:ascii="Century Gothic" w:hAnsi="Century Gothic" w:cs="Arial"/>
          <w:sz w:val="22"/>
          <w:szCs w:val="22"/>
        </w:rPr>
      </w:pPr>
    </w:p>
    <w:p w14:paraId="56D2EBFB" w14:textId="7A1CEFE4" w:rsidR="00293C17" w:rsidRDefault="00293C17" w:rsidP="3F5503AA">
      <w:pPr>
        <w:spacing w:line="276" w:lineRule="auto"/>
        <w:jc w:val="both"/>
        <w:rPr>
          <w:rFonts w:ascii="Century Gothic" w:hAnsi="Century Gothic" w:cs="Arial"/>
          <w:sz w:val="22"/>
          <w:szCs w:val="22"/>
        </w:rPr>
      </w:pPr>
      <w:r w:rsidRPr="3F5503AA">
        <w:rPr>
          <w:rFonts w:ascii="Century Gothic" w:hAnsi="Century Gothic" w:cs="Arial"/>
          <w:sz w:val="22"/>
          <w:szCs w:val="22"/>
        </w:rPr>
        <w:t>Ahora bien, el objeto de la medida solicitada</w:t>
      </w:r>
      <w:r w:rsidR="001737F6" w:rsidRPr="3F5503AA">
        <w:rPr>
          <w:rFonts w:ascii="Century Gothic" w:hAnsi="Century Gothic" w:cs="Arial"/>
          <w:sz w:val="22"/>
          <w:szCs w:val="22"/>
        </w:rPr>
        <w:t>,</w:t>
      </w:r>
      <w:r w:rsidRPr="3F5503AA">
        <w:rPr>
          <w:rFonts w:ascii="Century Gothic" w:hAnsi="Century Gothic" w:cs="Arial"/>
          <w:sz w:val="22"/>
          <w:szCs w:val="22"/>
        </w:rPr>
        <w:t xml:space="preserve"> </w:t>
      </w:r>
      <w:r w:rsidRPr="3F5503AA">
        <w:rPr>
          <w:rFonts w:ascii="Century Gothic" w:hAnsi="Century Gothic" w:cs="Arial"/>
          <w:b/>
          <w:bCs/>
          <w:sz w:val="22"/>
          <w:szCs w:val="22"/>
        </w:rPr>
        <w:t xml:space="preserve">consiste en suspender el procedimiento administrativo sancionatorio iniciado </w:t>
      </w:r>
      <w:r w:rsidRPr="3F5503AA">
        <w:rPr>
          <w:rFonts w:ascii="Century Gothic" w:hAnsi="Century Gothic" w:cs="Arial"/>
          <w:sz w:val="22"/>
          <w:szCs w:val="22"/>
        </w:rPr>
        <w:t>cont</w:t>
      </w:r>
      <w:r w:rsidR="00542810" w:rsidRPr="3F5503AA">
        <w:rPr>
          <w:rFonts w:ascii="Century Gothic" w:hAnsi="Century Gothic" w:cs="Arial"/>
          <w:sz w:val="22"/>
          <w:szCs w:val="22"/>
        </w:rPr>
        <w:t xml:space="preserve">ra la parte actora en virtud del fallo de responsabilidad fiscal, ya que en su criterio la </w:t>
      </w:r>
      <w:r w:rsidR="00542810" w:rsidRPr="3F5503AA">
        <w:rPr>
          <w:rFonts w:ascii="Century Gothic" w:hAnsi="Century Gothic"/>
          <w:sz w:val="22"/>
          <w:szCs w:val="22"/>
        </w:rPr>
        <w:t>CONTRALORÍA procedería hacer  efectiva la condena y el dinero por el cual se condenó en juicio de responsabilidad  saldrá definitivamente del patrimonio de la parte demandante y en el caso de que las pretensiones de la demandan prosperen, puede ser posible que incluso sea necesario adelantar un proceso ejecutivo para recuperar dicho dinero y al ser de público conocimiento que un proceso ejecutivo de esas características puede durar más de 5 años</w:t>
      </w:r>
      <w:r w:rsidR="00542810" w:rsidRPr="3F5503AA">
        <w:rPr>
          <w:rFonts w:ascii="Century Gothic" w:hAnsi="Century Gothic" w:cs="Arial"/>
          <w:sz w:val="22"/>
          <w:szCs w:val="22"/>
        </w:rPr>
        <w:t xml:space="preserve">, se genera un perjuicios irremediable. </w:t>
      </w:r>
    </w:p>
    <w:p w14:paraId="5A7C815A" w14:textId="77777777" w:rsidR="0034117B" w:rsidRDefault="0034117B" w:rsidP="00BF5E8F">
      <w:pPr>
        <w:spacing w:line="276" w:lineRule="auto"/>
        <w:jc w:val="both"/>
        <w:rPr>
          <w:rFonts w:ascii="Century Gothic" w:hAnsi="Century Gothic" w:cs="Arial"/>
          <w:iCs/>
          <w:sz w:val="22"/>
          <w:szCs w:val="22"/>
        </w:rPr>
      </w:pPr>
    </w:p>
    <w:p w14:paraId="757B2E83" w14:textId="3D07455B" w:rsidR="0034117B" w:rsidRDefault="0034117B" w:rsidP="00BF5E8F">
      <w:pPr>
        <w:spacing w:line="276" w:lineRule="auto"/>
        <w:jc w:val="both"/>
        <w:rPr>
          <w:rFonts w:ascii="Century Gothic" w:hAnsi="Century Gothic" w:cs="Arial"/>
          <w:sz w:val="22"/>
          <w:szCs w:val="22"/>
        </w:rPr>
      </w:pPr>
      <w:r w:rsidRPr="3F5503AA">
        <w:rPr>
          <w:rFonts w:ascii="Century Gothic" w:hAnsi="Century Gothic" w:cs="Arial"/>
          <w:sz w:val="22"/>
          <w:szCs w:val="22"/>
        </w:rPr>
        <w:t>De acuerdo a lo expuesto, considera el Despacho que</w:t>
      </w:r>
      <w:r w:rsidR="03719BEB" w:rsidRPr="3F5503AA">
        <w:rPr>
          <w:rFonts w:ascii="Century Gothic" w:hAnsi="Century Gothic" w:cs="Arial"/>
          <w:sz w:val="22"/>
          <w:szCs w:val="22"/>
        </w:rPr>
        <w:t>,</w:t>
      </w:r>
      <w:r w:rsidRPr="3F5503AA">
        <w:rPr>
          <w:rFonts w:ascii="Century Gothic" w:hAnsi="Century Gothic" w:cs="Arial"/>
          <w:sz w:val="22"/>
          <w:szCs w:val="22"/>
        </w:rPr>
        <w:t xml:space="preserve"> en primer lugar deberá analizarse si en el presente asunto se cumple con los requisitos previstos en el inciso primero del artículo 231 de la Ley 1437 de 2011, particularmente en cuanto a si la parte </w:t>
      </w:r>
      <w:r w:rsidRPr="3F5503AA">
        <w:rPr>
          <w:rFonts w:ascii="Century Gothic" w:hAnsi="Century Gothic" w:cs="Arial"/>
          <w:b/>
          <w:bCs/>
          <w:sz w:val="22"/>
          <w:szCs w:val="22"/>
        </w:rPr>
        <w:t>demandante demostró</w:t>
      </w:r>
      <w:r w:rsidR="1F6E4DFB" w:rsidRPr="3F5503AA">
        <w:rPr>
          <w:rFonts w:ascii="Century Gothic" w:hAnsi="Century Gothic" w:cs="Arial"/>
          <w:b/>
          <w:bCs/>
          <w:sz w:val="22"/>
          <w:szCs w:val="22"/>
        </w:rPr>
        <w:t>,</w:t>
      </w:r>
      <w:r w:rsidRPr="3F5503AA">
        <w:rPr>
          <w:rFonts w:ascii="Century Gothic" w:hAnsi="Century Gothic" w:cs="Arial"/>
          <w:b/>
          <w:bCs/>
          <w:sz w:val="22"/>
          <w:szCs w:val="22"/>
        </w:rPr>
        <w:t xml:space="preserve"> al menos</w:t>
      </w:r>
      <w:r w:rsidR="062FAF23" w:rsidRPr="3F5503AA">
        <w:rPr>
          <w:rFonts w:ascii="Century Gothic" w:hAnsi="Century Gothic" w:cs="Arial"/>
          <w:b/>
          <w:bCs/>
          <w:sz w:val="22"/>
          <w:szCs w:val="22"/>
        </w:rPr>
        <w:t>,</w:t>
      </w:r>
      <w:r w:rsidRPr="3F5503AA">
        <w:rPr>
          <w:rFonts w:ascii="Century Gothic" w:hAnsi="Century Gothic" w:cs="Arial"/>
          <w:b/>
          <w:bCs/>
          <w:sz w:val="22"/>
          <w:szCs w:val="22"/>
        </w:rPr>
        <w:t xml:space="preserve"> sumariamente la existencia del daño,</w:t>
      </w:r>
      <w:r w:rsidRPr="3F5503AA">
        <w:rPr>
          <w:rFonts w:ascii="Century Gothic" w:hAnsi="Century Gothic" w:cs="Arial"/>
          <w:sz w:val="22"/>
          <w:szCs w:val="22"/>
        </w:rPr>
        <w:t xml:space="preserve"> ello teniendo en cuenta que a la demanda de nulidad se acumula la pretensión de restablecimiento del derecho.</w:t>
      </w:r>
    </w:p>
    <w:p w14:paraId="69B12480" w14:textId="77777777" w:rsidR="0034117B" w:rsidRDefault="0034117B" w:rsidP="00BF5E8F">
      <w:pPr>
        <w:spacing w:line="276" w:lineRule="auto"/>
        <w:jc w:val="both"/>
        <w:rPr>
          <w:rFonts w:ascii="Century Gothic" w:hAnsi="Century Gothic" w:cs="Arial"/>
          <w:sz w:val="22"/>
          <w:szCs w:val="22"/>
        </w:rPr>
      </w:pPr>
    </w:p>
    <w:p w14:paraId="4BD223C2" w14:textId="494F4302" w:rsidR="0034117B" w:rsidRDefault="0034117B" w:rsidP="00BF5E8F">
      <w:pPr>
        <w:spacing w:line="276" w:lineRule="auto"/>
        <w:jc w:val="both"/>
        <w:rPr>
          <w:rFonts w:ascii="Century Gothic" w:hAnsi="Century Gothic" w:cs="Arial"/>
          <w:sz w:val="22"/>
          <w:szCs w:val="22"/>
        </w:rPr>
      </w:pPr>
      <w:r w:rsidRPr="0034117B">
        <w:rPr>
          <w:rFonts w:ascii="Century Gothic" w:hAnsi="Century Gothic" w:cs="Arial"/>
          <w:sz w:val="22"/>
          <w:szCs w:val="22"/>
        </w:rPr>
        <w:t>S</w:t>
      </w:r>
      <w:r>
        <w:rPr>
          <w:rFonts w:ascii="Century Gothic" w:hAnsi="Century Gothic" w:cs="Arial"/>
          <w:sz w:val="22"/>
          <w:szCs w:val="22"/>
        </w:rPr>
        <w:t xml:space="preserve">obre este aspecto, debe indicarse </w:t>
      </w:r>
      <w:r w:rsidRPr="0034117B">
        <w:rPr>
          <w:rFonts w:ascii="Century Gothic" w:hAnsi="Century Gothic" w:cs="Arial"/>
          <w:sz w:val="22"/>
          <w:szCs w:val="22"/>
        </w:rPr>
        <w:t>que el perjuicio</w:t>
      </w:r>
      <w:r>
        <w:rPr>
          <w:rFonts w:ascii="Century Gothic" w:hAnsi="Century Gothic" w:cs="Arial"/>
          <w:sz w:val="22"/>
          <w:szCs w:val="22"/>
        </w:rPr>
        <w:t xml:space="preserve"> </w:t>
      </w:r>
      <w:r w:rsidRPr="0034117B">
        <w:rPr>
          <w:rFonts w:ascii="Century Gothic" w:hAnsi="Century Gothic" w:cs="Arial"/>
          <w:sz w:val="22"/>
          <w:szCs w:val="22"/>
        </w:rPr>
        <w:t>irremediable que determina la procedencia de la medida cautelar</w:t>
      </w:r>
      <w:r>
        <w:rPr>
          <w:rFonts w:ascii="Century Gothic" w:hAnsi="Century Gothic" w:cs="Arial"/>
          <w:sz w:val="22"/>
          <w:szCs w:val="22"/>
        </w:rPr>
        <w:t xml:space="preserve">, </w:t>
      </w:r>
      <w:r w:rsidRPr="0034117B">
        <w:rPr>
          <w:rFonts w:ascii="Century Gothic" w:hAnsi="Century Gothic" w:cs="Arial"/>
          <w:sz w:val="22"/>
          <w:szCs w:val="22"/>
        </w:rPr>
        <w:t>es aquel que genera un daño de imposible reparación, lo cual</w:t>
      </w:r>
      <w:r>
        <w:rPr>
          <w:rFonts w:ascii="Century Gothic" w:hAnsi="Century Gothic" w:cs="Arial"/>
          <w:sz w:val="22"/>
          <w:szCs w:val="22"/>
        </w:rPr>
        <w:t xml:space="preserve"> </w:t>
      </w:r>
      <w:r w:rsidRPr="0034117B">
        <w:rPr>
          <w:rFonts w:ascii="Century Gothic" w:hAnsi="Century Gothic" w:cs="Arial"/>
          <w:sz w:val="22"/>
          <w:szCs w:val="22"/>
        </w:rPr>
        <w:t>justifica la intervención del juez en el orden a evitar la</w:t>
      </w:r>
      <w:r>
        <w:rPr>
          <w:rFonts w:ascii="Century Gothic" w:hAnsi="Century Gothic" w:cs="Arial"/>
          <w:sz w:val="22"/>
          <w:szCs w:val="22"/>
        </w:rPr>
        <w:t xml:space="preserve"> </w:t>
      </w:r>
      <w:r w:rsidRPr="0034117B">
        <w:rPr>
          <w:rFonts w:ascii="Century Gothic" w:hAnsi="Century Gothic" w:cs="Arial"/>
          <w:sz w:val="22"/>
          <w:szCs w:val="22"/>
        </w:rPr>
        <w:t>configuración del menoscabo en los derechos y garantías</w:t>
      </w:r>
      <w:r>
        <w:rPr>
          <w:rFonts w:ascii="Century Gothic" w:hAnsi="Century Gothic" w:cs="Arial"/>
          <w:sz w:val="22"/>
          <w:szCs w:val="22"/>
        </w:rPr>
        <w:t xml:space="preserve"> </w:t>
      </w:r>
      <w:r w:rsidRPr="0034117B">
        <w:rPr>
          <w:rFonts w:ascii="Century Gothic" w:hAnsi="Century Gothic" w:cs="Arial"/>
          <w:sz w:val="22"/>
          <w:szCs w:val="22"/>
        </w:rPr>
        <w:t>fundamentales.</w:t>
      </w:r>
    </w:p>
    <w:p w14:paraId="0E6586C1" w14:textId="77777777" w:rsidR="009F2B83" w:rsidRDefault="009F2B83" w:rsidP="00BF5E8F">
      <w:pPr>
        <w:spacing w:line="276" w:lineRule="auto"/>
        <w:jc w:val="both"/>
        <w:rPr>
          <w:rFonts w:ascii="Century Gothic" w:hAnsi="Century Gothic" w:cs="Arial"/>
          <w:sz w:val="22"/>
          <w:szCs w:val="22"/>
        </w:rPr>
      </w:pPr>
    </w:p>
    <w:p w14:paraId="67EF58E7" w14:textId="116C2D95" w:rsidR="009F2B83" w:rsidRPr="001737F6" w:rsidRDefault="009F2B83" w:rsidP="00BF5E8F">
      <w:pPr>
        <w:spacing w:line="276" w:lineRule="auto"/>
        <w:jc w:val="both"/>
        <w:rPr>
          <w:rFonts w:ascii="Century Gothic" w:hAnsi="Century Gothic" w:cs="Arial"/>
          <w:sz w:val="22"/>
          <w:szCs w:val="22"/>
        </w:rPr>
      </w:pPr>
      <w:r w:rsidRPr="009F2B83">
        <w:rPr>
          <w:rFonts w:ascii="Century Gothic" w:hAnsi="Century Gothic" w:cs="Arial"/>
          <w:sz w:val="22"/>
          <w:szCs w:val="22"/>
        </w:rPr>
        <w:t>En ese orden, quien solicita la suspensión provisional de un acto</w:t>
      </w:r>
      <w:r>
        <w:rPr>
          <w:rFonts w:ascii="Century Gothic" w:hAnsi="Century Gothic" w:cs="Arial"/>
          <w:sz w:val="22"/>
          <w:szCs w:val="22"/>
        </w:rPr>
        <w:t xml:space="preserve"> </w:t>
      </w:r>
      <w:r w:rsidRPr="009F2B83">
        <w:rPr>
          <w:rFonts w:ascii="Century Gothic" w:hAnsi="Century Gothic" w:cs="Arial"/>
          <w:sz w:val="22"/>
          <w:szCs w:val="22"/>
        </w:rPr>
        <w:t>administrativo con el fin de evitar un perjuicio irremediable, deberá</w:t>
      </w:r>
      <w:r>
        <w:rPr>
          <w:rFonts w:ascii="Century Gothic" w:hAnsi="Century Gothic" w:cs="Arial"/>
          <w:sz w:val="22"/>
          <w:szCs w:val="22"/>
        </w:rPr>
        <w:t xml:space="preserve"> </w:t>
      </w:r>
      <w:r w:rsidRPr="009F2B83">
        <w:rPr>
          <w:rFonts w:ascii="Century Gothic" w:hAnsi="Century Gothic" w:cs="Arial"/>
          <w:sz w:val="22"/>
          <w:szCs w:val="22"/>
        </w:rPr>
        <w:t>demostrar indiscutiblemente, que de no decretarse la medida se le</w:t>
      </w:r>
      <w:r>
        <w:rPr>
          <w:rFonts w:ascii="Century Gothic" w:hAnsi="Century Gothic" w:cs="Arial"/>
          <w:sz w:val="22"/>
          <w:szCs w:val="22"/>
        </w:rPr>
        <w:t xml:space="preserve"> </w:t>
      </w:r>
      <w:r w:rsidRPr="009F2B83">
        <w:rPr>
          <w:rFonts w:ascii="Century Gothic" w:hAnsi="Century Gothic" w:cs="Arial"/>
          <w:sz w:val="22"/>
          <w:szCs w:val="22"/>
        </w:rPr>
        <w:t>causaría una grave e inminente afectación a sus derechos</w:t>
      </w:r>
      <w:r>
        <w:rPr>
          <w:rFonts w:ascii="Century Gothic" w:hAnsi="Century Gothic" w:cs="Arial"/>
          <w:sz w:val="22"/>
          <w:szCs w:val="22"/>
        </w:rPr>
        <w:t xml:space="preserve"> </w:t>
      </w:r>
      <w:r w:rsidRPr="009F2B83">
        <w:rPr>
          <w:rFonts w:ascii="Century Gothic" w:hAnsi="Century Gothic" w:cs="Arial"/>
          <w:sz w:val="22"/>
          <w:szCs w:val="22"/>
        </w:rPr>
        <w:t>constitucionales y legales.</w:t>
      </w:r>
    </w:p>
    <w:p w14:paraId="74B3D26C" w14:textId="77777777" w:rsidR="00293C17" w:rsidRPr="00625FDA" w:rsidRDefault="00293C17" w:rsidP="00BF5E8F">
      <w:pPr>
        <w:spacing w:line="276" w:lineRule="auto"/>
        <w:jc w:val="both"/>
        <w:rPr>
          <w:rFonts w:ascii="Century Gothic" w:hAnsi="Century Gothic" w:cs="Arial"/>
          <w:sz w:val="22"/>
          <w:szCs w:val="22"/>
        </w:rPr>
      </w:pPr>
    </w:p>
    <w:p w14:paraId="2D8DCFBA" w14:textId="02854CD1" w:rsidR="00293C17" w:rsidRDefault="00293C17" w:rsidP="3F5503AA">
      <w:pPr>
        <w:spacing w:line="276" w:lineRule="auto"/>
        <w:jc w:val="both"/>
        <w:rPr>
          <w:rFonts w:ascii="Century Gothic" w:hAnsi="Century Gothic" w:cs="Arial"/>
          <w:b/>
          <w:bCs/>
          <w:sz w:val="22"/>
          <w:szCs w:val="22"/>
        </w:rPr>
      </w:pPr>
      <w:r w:rsidRPr="3F5503AA">
        <w:rPr>
          <w:rFonts w:ascii="Century Gothic" w:hAnsi="Century Gothic" w:cs="Arial"/>
          <w:sz w:val="22"/>
          <w:szCs w:val="22"/>
        </w:rPr>
        <w:t xml:space="preserve">Teniendo en cuenta lo anterior, el despacho no encuentra </w:t>
      </w:r>
      <w:r w:rsidRPr="3F5503AA">
        <w:rPr>
          <w:rFonts w:ascii="Century Gothic" w:hAnsi="Century Gothic" w:cs="Arial"/>
          <w:b/>
          <w:bCs/>
          <w:sz w:val="22"/>
          <w:szCs w:val="22"/>
        </w:rPr>
        <w:t>ninguna prueba que demuestre</w:t>
      </w:r>
      <w:r w:rsidRPr="3F5503AA">
        <w:rPr>
          <w:rFonts w:ascii="Century Gothic" w:hAnsi="Century Gothic" w:cs="Arial"/>
          <w:sz w:val="22"/>
          <w:szCs w:val="22"/>
        </w:rPr>
        <w:t xml:space="preserve"> que la decisión administrativa</w:t>
      </w:r>
      <w:r w:rsidR="00542810" w:rsidRPr="3F5503AA">
        <w:rPr>
          <w:rFonts w:ascii="Century Gothic" w:hAnsi="Century Gothic" w:cs="Arial"/>
          <w:sz w:val="22"/>
          <w:szCs w:val="22"/>
        </w:rPr>
        <w:t xml:space="preserve"> de ejecución del fallo de responsabilidad </w:t>
      </w:r>
      <w:r w:rsidR="00542810" w:rsidRPr="3F5503AA">
        <w:rPr>
          <w:rFonts w:ascii="Century Gothic" w:hAnsi="Century Gothic" w:cs="Arial"/>
          <w:b/>
          <w:bCs/>
          <w:sz w:val="22"/>
          <w:szCs w:val="22"/>
        </w:rPr>
        <w:t>para el cobro de lo determinado en dicha decisión,</w:t>
      </w:r>
      <w:r w:rsidRPr="3F5503AA">
        <w:rPr>
          <w:rFonts w:ascii="Century Gothic" w:hAnsi="Century Gothic" w:cs="Arial"/>
          <w:b/>
          <w:bCs/>
          <w:sz w:val="22"/>
          <w:szCs w:val="22"/>
        </w:rPr>
        <w:t xml:space="preserve"> va a expedirse de manera inminente</w:t>
      </w:r>
      <w:r w:rsidR="00515734" w:rsidRPr="3F5503AA">
        <w:rPr>
          <w:rFonts w:ascii="Century Gothic" w:hAnsi="Century Gothic" w:cs="Arial"/>
          <w:b/>
          <w:bCs/>
          <w:sz w:val="22"/>
          <w:szCs w:val="22"/>
        </w:rPr>
        <w:t>, o que el curso del proceso de cobro coactivo genere un perjuicio irremediable</w:t>
      </w:r>
      <w:r w:rsidRPr="3F5503AA">
        <w:rPr>
          <w:rFonts w:ascii="Century Gothic" w:hAnsi="Century Gothic" w:cs="Arial"/>
          <w:sz w:val="22"/>
          <w:szCs w:val="22"/>
        </w:rPr>
        <w:t xml:space="preserve">. Sobre este aspecto, en </w:t>
      </w:r>
      <w:r w:rsidR="00542810" w:rsidRPr="3F5503AA">
        <w:rPr>
          <w:rFonts w:ascii="Century Gothic" w:hAnsi="Century Gothic" w:cs="Arial"/>
          <w:sz w:val="22"/>
          <w:szCs w:val="22"/>
        </w:rPr>
        <w:t>la</w:t>
      </w:r>
      <w:r w:rsidRPr="3F5503AA">
        <w:rPr>
          <w:rFonts w:ascii="Century Gothic" w:hAnsi="Century Gothic" w:cs="Arial"/>
          <w:sz w:val="22"/>
          <w:szCs w:val="22"/>
        </w:rPr>
        <w:t xml:space="preserve"> petición </w:t>
      </w:r>
      <w:r w:rsidR="00542810" w:rsidRPr="3F5503AA">
        <w:rPr>
          <w:rFonts w:ascii="Century Gothic" w:hAnsi="Century Gothic" w:cs="Arial"/>
          <w:sz w:val="22"/>
          <w:szCs w:val="22"/>
        </w:rPr>
        <w:t>la parte demandante</w:t>
      </w:r>
      <w:r w:rsidRPr="3F5503AA">
        <w:rPr>
          <w:rFonts w:ascii="Century Gothic" w:hAnsi="Century Gothic" w:cs="Arial"/>
          <w:sz w:val="22"/>
          <w:szCs w:val="22"/>
        </w:rPr>
        <w:t xml:space="preserve"> manifestó que </w:t>
      </w:r>
      <w:r w:rsidR="00542810" w:rsidRPr="3F5503AA">
        <w:rPr>
          <w:rFonts w:ascii="Century Gothic" w:hAnsi="Century Gothic" w:cs="Arial"/>
          <w:sz w:val="22"/>
          <w:szCs w:val="22"/>
        </w:rPr>
        <w:t>“</w:t>
      </w:r>
      <w:r w:rsidR="00542810" w:rsidRPr="3F5503AA">
        <w:rPr>
          <w:rFonts w:ascii="Century Gothic" w:hAnsi="Century Gothic" w:cs="Arial"/>
          <w:i/>
          <w:iCs/>
          <w:sz w:val="22"/>
          <w:szCs w:val="22"/>
        </w:rPr>
        <w:t>CONTRALORÍA</w:t>
      </w:r>
      <w:r w:rsidR="00542810" w:rsidRPr="3F5503AA">
        <w:rPr>
          <w:rFonts w:ascii="Century Gothic" w:hAnsi="Century Gothic"/>
          <w:i/>
          <w:iCs/>
          <w:sz w:val="22"/>
          <w:szCs w:val="22"/>
          <w:u w:val="single"/>
        </w:rPr>
        <w:t xml:space="preserve"> hace efectiva la condena, es un dinero que saldrá definitivamente del patrimonio de mi mandante y en el caso </w:t>
      </w:r>
      <w:r w:rsidR="00542810" w:rsidRPr="3F5503AA">
        <w:rPr>
          <w:rFonts w:ascii="Century Gothic" w:hAnsi="Century Gothic"/>
          <w:i/>
          <w:iCs/>
          <w:sz w:val="22"/>
          <w:szCs w:val="22"/>
          <w:u w:val="single"/>
        </w:rPr>
        <w:lastRenderedPageBreak/>
        <w:t>de que las pretensiones de la demanda prosperen, puede ser posible que incluso sea necesario adelantar un proceso ejecutivo”</w:t>
      </w:r>
      <w:r w:rsidRPr="3F5503AA">
        <w:rPr>
          <w:rFonts w:ascii="Century Gothic" w:hAnsi="Century Gothic" w:cs="Arial"/>
          <w:sz w:val="22"/>
          <w:szCs w:val="22"/>
        </w:rPr>
        <w:t xml:space="preserve">, </w:t>
      </w:r>
      <w:r w:rsidR="00542810" w:rsidRPr="3F5503AA">
        <w:rPr>
          <w:rFonts w:ascii="Century Gothic" w:hAnsi="Century Gothic" w:cs="Arial"/>
          <w:sz w:val="22"/>
          <w:szCs w:val="22"/>
        </w:rPr>
        <w:t xml:space="preserve">sin </w:t>
      </w:r>
      <w:r w:rsidR="00542810" w:rsidRPr="3F5503AA">
        <w:rPr>
          <w:rFonts w:ascii="Century Gothic" w:hAnsi="Century Gothic" w:cs="Arial"/>
          <w:b/>
          <w:bCs/>
          <w:sz w:val="22"/>
          <w:szCs w:val="22"/>
        </w:rPr>
        <w:t xml:space="preserve">embargo, es un dicho que no está probado </w:t>
      </w:r>
      <w:r w:rsidRPr="3F5503AA">
        <w:rPr>
          <w:rFonts w:ascii="Century Gothic" w:hAnsi="Century Gothic" w:cs="Arial"/>
          <w:b/>
          <w:bCs/>
          <w:sz w:val="22"/>
          <w:szCs w:val="22"/>
        </w:rPr>
        <w:t>y mucho menos</w:t>
      </w:r>
      <w:r w:rsidR="40539C62" w:rsidRPr="3F5503AA">
        <w:rPr>
          <w:rFonts w:ascii="Century Gothic" w:hAnsi="Century Gothic" w:cs="Arial"/>
          <w:b/>
          <w:bCs/>
          <w:sz w:val="22"/>
          <w:szCs w:val="22"/>
        </w:rPr>
        <w:t>,</w:t>
      </w:r>
      <w:r w:rsidRPr="3F5503AA">
        <w:rPr>
          <w:rFonts w:ascii="Century Gothic" w:hAnsi="Century Gothic" w:cs="Arial"/>
          <w:b/>
          <w:bCs/>
          <w:sz w:val="22"/>
          <w:szCs w:val="22"/>
        </w:rPr>
        <w:t xml:space="preserve"> si de ella se derivó una consecuencia negativa en su contra que requiera una actuación judicial apremiante.</w:t>
      </w:r>
    </w:p>
    <w:p w14:paraId="213AD82B" w14:textId="77777777" w:rsidR="00515734" w:rsidRDefault="00515734" w:rsidP="0031633C">
      <w:pPr>
        <w:spacing w:line="276" w:lineRule="auto"/>
        <w:jc w:val="both"/>
        <w:rPr>
          <w:rFonts w:ascii="Century Gothic" w:hAnsi="Century Gothic" w:cs="Arial"/>
          <w:b/>
          <w:sz w:val="22"/>
          <w:szCs w:val="22"/>
        </w:rPr>
      </w:pPr>
    </w:p>
    <w:p w14:paraId="6983BC57" w14:textId="1C4EAA8C" w:rsidR="00515734" w:rsidRDefault="00515734" w:rsidP="3F5503AA">
      <w:pPr>
        <w:spacing w:line="276" w:lineRule="auto"/>
        <w:jc w:val="both"/>
        <w:rPr>
          <w:rFonts w:ascii="Century Gothic" w:hAnsi="Century Gothic" w:cs="Arial"/>
          <w:b/>
          <w:bCs/>
          <w:sz w:val="22"/>
          <w:szCs w:val="22"/>
          <w:highlight w:val="yellow"/>
        </w:rPr>
      </w:pPr>
      <w:r w:rsidRPr="3F5503AA">
        <w:rPr>
          <w:rFonts w:ascii="Century Gothic" w:hAnsi="Century Gothic" w:cs="Arial"/>
          <w:sz w:val="22"/>
          <w:szCs w:val="22"/>
        </w:rPr>
        <w:t>Así las cosas, advierte el Despacho, que el solo hecho que la empresa demandante est</w:t>
      </w:r>
      <w:r w:rsidR="24B00046" w:rsidRPr="3F5503AA">
        <w:rPr>
          <w:rFonts w:ascii="Century Gothic" w:hAnsi="Century Gothic" w:cs="Arial"/>
          <w:sz w:val="22"/>
          <w:szCs w:val="22"/>
        </w:rPr>
        <w:t>é</w:t>
      </w:r>
      <w:r w:rsidRPr="3F5503AA">
        <w:rPr>
          <w:rFonts w:ascii="Century Gothic" w:hAnsi="Century Gothic" w:cs="Arial"/>
          <w:sz w:val="22"/>
          <w:szCs w:val="22"/>
        </w:rPr>
        <w:t xml:space="preserve"> inmersa en un proceso de cobro coactivo, como consecuencia del fallo con responsabilidad fiscal, no es suficiente para acreditar la existencia de un perjuicio irremediable, </w:t>
      </w:r>
      <w:r w:rsidRPr="3F5503AA">
        <w:rPr>
          <w:rFonts w:ascii="Century Gothic" w:hAnsi="Century Gothic" w:cs="Arial"/>
          <w:b/>
          <w:bCs/>
          <w:sz w:val="22"/>
          <w:szCs w:val="22"/>
        </w:rPr>
        <w:t>pues tal situación no abarca el ejercicio del objeto social en el sector privado, ni le impide seguir ejerciendo la actividad comercial.</w:t>
      </w:r>
    </w:p>
    <w:p w14:paraId="586DE371" w14:textId="77777777" w:rsidR="00F15CCC" w:rsidRDefault="00F15CCC" w:rsidP="00515734">
      <w:pPr>
        <w:spacing w:line="276" w:lineRule="auto"/>
        <w:jc w:val="both"/>
        <w:rPr>
          <w:rFonts w:ascii="Century Gothic" w:hAnsi="Century Gothic" w:cs="Arial"/>
          <w:sz w:val="22"/>
          <w:szCs w:val="22"/>
        </w:rPr>
      </w:pPr>
    </w:p>
    <w:p w14:paraId="0ABB5BFE" w14:textId="590B749C" w:rsidR="00F15CCC" w:rsidRPr="00515734" w:rsidRDefault="00F15CCC" w:rsidP="00F15CCC">
      <w:pPr>
        <w:spacing w:line="276" w:lineRule="auto"/>
        <w:jc w:val="both"/>
        <w:rPr>
          <w:rFonts w:ascii="Century Gothic" w:hAnsi="Century Gothic" w:cs="Arial"/>
          <w:sz w:val="22"/>
          <w:szCs w:val="22"/>
        </w:rPr>
      </w:pPr>
      <w:r w:rsidRPr="00F15CCC">
        <w:rPr>
          <w:rFonts w:ascii="Century Gothic" w:hAnsi="Century Gothic" w:cs="Arial"/>
          <w:sz w:val="22"/>
          <w:szCs w:val="22"/>
        </w:rPr>
        <w:t>Aunado a lo anterior, es importante recordar que el proceso de</w:t>
      </w:r>
      <w:r>
        <w:rPr>
          <w:rFonts w:ascii="Century Gothic" w:hAnsi="Century Gothic" w:cs="Arial"/>
          <w:sz w:val="22"/>
          <w:szCs w:val="22"/>
        </w:rPr>
        <w:t xml:space="preserve"> </w:t>
      </w:r>
      <w:r w:rsidRPr="00F15CCC">
        <w:rPr>
          <w:rFonts w:ascii="Century Gothic" w:hAnsi="Century Gothic" w:cs="Arial"/>
          <w:sz w:val="22"/>
          <w:szCs w:val="22"/>
        </w:rPr>
        <w:t xml:space="preserve">responsabilidad fiscal, es un proceso de </w:t>
      </w:r>
      <w:r w:rsidRPr="3F5503AA">
        <w:rPr>
          <w:rFonts w:ascii="Century Gothic" w:hAnsi="Century Gothic" w:cs="Arial"/>
          <w:b/>
          <w:bCs/>
          <w:sz w:val="22"/>
          <w:szCs w:val="22"/>
        </w:rPr>
        <w:t>naturaleza administrativa, a través del cual se obtiene el resarcimiento del daño causado por la gestión fiscal irregular</w:t>
      </w:r>
      <w:r w:rsidRPr="00F15CCC">
        <w:rPr>
          <w:rFonts w:ascii="Century Gothic" w:hAnsi="Century Gothic" w:cs="Arial"/>
          <w:sz w:val="22"/>
          <w:szCs w:val="22"/>
        </w:rPr>
        <w:t>, mediante el pago de una indemnización</w:t>
      </w:r>
      <w:r>
        <w:rPr>
          <w:rFonts w:ascii="Century Gothic" w:hAnsi="Century Gothic" w:cs="Arial"/>
          <w:sz w:val="22"/>
          <w:szCs w:val="22"/>
        </w:rPr>
        <w:t xml:space="preserve"> </w:t>
      </w:r>
      <w:r w:rsidRPr="00F15CCC">
        <w:rPr>
          <w:rFonts w:ascii="Century Gothic" w:hAnsi="Century Gothic" w:cs="Arial"/>
          <w:sz w:val="22"/>
          <w:szCs w:val="22"/>
        </w:rPr>
        <w:t>pecuniaria, que compensa el perjuicio sufrido por la respectiva</w:t>
      </w:r>
      <w:r>
        <w:rPr>
          <w:rFonts w:ascii="Century Gothic" w:hAnsi="Century Gothic" w:cs="Arial"/>
          <w:sz w:val="22"/>
          <w:szCs w:val="22"/>
        </w:rPr>
        <w:t xml:space="preserve"> entidad estatal</w:t>
      </w:r>
      <w:r>
        <w:rPr>
          <w:rStyle w:val="Refdenotaalpie"/>
          <w:rFonts w:ascii="Century Gothic" w:hAnsi="Century Gothic" w:cs="Arial"/>
          <w:sz w:val="22"/>
          <w:szCs w:val="22"/>
        </w:rPr>
        <w:footnoteReference w:id="6"/>
      </w:r>
      <w:r>
        <w:rPr>
          <w:rFonts w:ascii="Century Gothic" w:hAnsi="Century Gothic" w:cs="Arial"/>
          <w:sz w:val="22"/>
          <w:szCs w:val="22"/>
        </w:rPr>
        <w:t xml:space="preserve"> y hasta tanto no se desvirt</w:t>
      </w:r>
      <w:r w:rsidR="5E4AF42C">
        <w:rPr>
          <w:rFonts w:ascii="Century Gothic" w:hAnsi="Century Gothic" w:cs="Arial"/>
          <w:sz w:val="22"/>
          <w:szCs w:val="22"/>
        </w:rPr>
        <w:t>úe</w:t>
      </w:r>
      <w:r>
        <w:rPr>
          <w:rFonts w:ascii="Century Gothic" w:hAnsi="Century Gothic" w:cs="Arial"/>
          <w:sz w:val="22"/>
          <w:szCs w:val="22"/>
        </w:rPr>
        <w:t xml:space="preserve"> la legalidad del juicio de responsabilidad fiscal, las decisiones por la entidad demandada, deben acatarse en procura de proteger el patrimonio público. </w:t>
      </w:r>
    </w:p>
    <w:p w14:paraId="103512E7" w14:textId="77777777" w:rsidR="0031633C" w:rsidRPr="0031633C" w:rsidRDefault="0031633C" w:rsidP="0031633C">
      <w:pPr>
        <w:spacing w:line="276" w:lineRule="auto"/>
        <w:jc w:val="both"/>
        <w:rPr>
          <w:rFonts w:ascii="Century Gothic" w:hAnsi="Century Gothic" w:cs="Arial"/>
          <w:sz w:val="22"/>
          <w:szCs w:val="22"/>
        </w:rPr>
      </w:pPr>
    </w:p>
    <w:p w14:paraId="74C5991B" w14:textId="4EF289F4" w:rsidR="0031633C" w:rsidRPr="004B4E90" w:rsidRDefault="0031633C" w:rsidP="0031633C">
      <w:pPr>
        <w:spacing w:line="276" w:lineRule="auto"/>
        <w:jc w:val="both"/>
        <w:rPr>
          <w:rFonts w:ascii="Century Gothic" w:hAnsi="Century Gothic"/>
          <w:sz w:val="22"/>
          <w:szCs w:val="22"/>
        </w:rPr>
      </w:pPr>
      <w:r w:rsidRPr="3F5503AA">
        <w:rPr>
          <w:rFonts w:ascii="Century Gothic" w:hAnsi="Century Gothic" w:cs="Arial"/>
          <w:sz w:val="22"/>
          <w:szCs w:val="22"/>
        </w:rPr>
        <w:t xml:space="preserve">De igual manera, no encuentra el despacho </w:t>
      </w:r>
      <w:r w:rsidRPr="3F5503AA">
        <w:rPr>
          <w:rFonts w:ascii="Century Gothic" w:hAnsi="Century Gothic"/>
          <w:sz w:val="22"/>
          <w:szCs w:val="22"/>
        </w:rPr>
        <w:t xml:space="preserve">prueba directa y concreta en este momento procesal que permita considerar la suspensión del acto administrativo en judice, </w:t>
      </w:r>
      <w:r w:rsidRPr="3F5503AA">
        <w:rPr>
          <w:rFonts w:ascii="Century Gothic" w:hAnsi="Century Gothic"/>
          <w:b/>
          <w:bCs/>
          <w:sz w:val="22"/>
          <w:szCs w:val="22"/>
        </w:rPr>
        <w:t>por violación de las disposiciones invocadas en la demanda</w:t>
      </w:r>
      <w:r w:rsidRPr="3F5503AA">
        <w:rPr>
          <w:rFonts w:ascii="Century Gothic" w:hAnsi="Century Gothic"/>
          <w:sz w:val="22"/>
          <w:szCs w:val="22"/>
        </w:rPr>
        <w:t>, pues la parte demandante, no realizó una confrontación con las normas superiores invocadas</w:t>
      </w:r>
      <w:r w:rsidR="6C38A32C" w:rsidRPr="3F5503AA">
        <w:rPr>
          <w:rFonts w:ascii="Century Gothic" w:hAnsi="Century Gothic"/>
          <w:sz w:val="22"/>
          <w:szCs w:val="22"/>
        </w:rPr>
        <w:t>,</w:t>
      </w:r>
      <w:r w:rsidRPr="3F5503AA">
        <w:rPr>
          <w:rFonts w:ascii="Century Gothic" w:hAnsi="Century Gothic"/>
          <w:sz w:val="22"/>
          <w:szCs w:val="22"/>
        </w:rPr>
        <w:t xml:space="preserve"> con pruebas contundentes y específicas</w:t>
      </w:r>
      <w:r w:rsidR="2C90BB5B" w:rsidRPr="3F5503AA">
        <w:rPr>
          <w:rFonts w:ascii="Century Gothic" w:hAnsi="Century Gothic"/>
          <w:sz w:val="22"/>
          <w:szCs w:val="22"/>
        </w:rPr>
        <w:t>,</w:t>
      </w:r>
      <w:r w:rsidRPr="3F5503AA">
        <w:rPr>
          <w:rFonts w:ascii="Century Gothic" w:hAnsi="Century Gothic"/>
          <w:sz w:val="22"/>
          <w:szCs w:val="22"/>
        </w:rPr>
        <w:t xml:space="preserve"> que validen la procedencia de la suspensión.  </w:t>
      </w:r>
    </w:p>
    <w:p w14:paraId="5F22F4CB" w14:textId="5B15F785" w:rsidR="0031633C" w:rsidRPr="004B4E90" w:rsidRDefault="0031633C" w:rsidP="0031633C">
      <w:pPr>
        <w:spacing w:line="276" w:lineRule="auto"/>
        <w:jc w:val="both"/>
        <w:rPr>
          <w:rFonts w:ascii="Century Gothic" w:hAnsi="Century Gothic" w:cs="Arial"/>
          <w:sz w:val="22"/>
          <w:szCs w:val="22"/>
        </w:rPr>
      </w:pPr>
    </w:p>
    <w:p w14:paraId="32FF91E4" w14:textId="73974786" w:rsidR="0096785C" w:rsidRPr="004B4E90" w:rsidRDefault="0096785C" w:rsidP="0031633C">
      <w:pPr>
        <w:spacing w:line="276" w:lineRule="auto"/>
        <w:jc w:val="both"/>
        <w:rPr>
          <w:rFonts w:ascii="Century Gothic" w:hAnsi="Century Gothic" w:cs="Arial"/>
          <w:sz w:val="22"/>
          <w:szCs w:val="22"/>
        </w:rPr>
      </w:pPr>
      <w:r w:rsidRPr="3F5503AA">
        <w:rPr>
          <w:rFonts w:ascii="Century Gothic" w:hAnsi="Century Gothic"/>
          <w:sz w:val="22"/>
          <w:szCs w:val="22"/>
        </w:rPr>
        <w:t>Así pues, concluye el Despacho que no se encuentra cumplida la condición que el legislador prevé a efecto de viabilizar la suspensión de los efectos del acto administrativo demandado</w:t>
      </w:r>
      <w:r w:rsidR="004B4E90" w:rsidRPr="3F5503AA">
        <w:rPr>
          <w:rFonts w:ascii="Century Gothic" w:hAnsi="Century Gothic"/>
          <w:sz w:val="22"/>
          <w:szCs w:val="22"/>
        </w:rPr>
        <w:t>, ya que</w:t>
      </w:r>
      <w:r w:rsidRPr="3F5503AA">
        <w:rPr>
          <w:rFonts w:ascii="Century Gothic" w:hAnsi="Century Gothic"/>
          <w:sz w:val="22"/>
          <w:szCs w:val="22"/>
        </w:rPr>
        <w:t xml:space="preserve"> la solicitud no ofrece el sustento jurídico necesario para deducir su contrariedad con las normas invocadas </w:t>
      </w:r>
      <w:r w:rsidR="31546C1F" w:rsidRPr="3F5503AA">
        <w:rPr>
          <w:rFonts w:ascii="Century Gothic" w:hAnsi="Century Gothic"/>
          <w:sz w:val="22"/>
          <w:szCs w:val="22"/>
        </w:rPr>
        <w:t>como</w:t>
      </w:r>
      <w:r w:rsidRPr="3F5503AA">
        <w:rPr>
          <w:rFonts w:ascii="Century Gothic" w:hAnsi="Century Gothic"/>
          <w:sz w:val="22"/>
          <w:szCs w:val="22"/>
        </w:rPr>
        <w:t xml:space="preserve"> transgredidas.</w:t>
      </w:r>
    </w:p>
    <w:p w14:paraId="3466E5AB" w14:textId="77777777" w:rsidR="00293C17" w:rsidRDefault="00293C17" w:rsidP="00187480">
      <w:pPr>
        <w:spacing w:line="276" w:lineRule="auto"/>
        <w:jc w:val="both"/>
        <w:rPr>
          <w:rFonts w:ascii="Century Gothic" w:hAnsi="Century Gothic" w:cs="Arial"/>
          <w:sz w:val="22"/>
          <w:szCs w:val="22"/>
        </w:rPr>
      </w:pPr>
    </w:p>
    <w:p w14:paraId="7631D1D9" w14:textId="6D528B81" w:rsidR="00F15CCC" w:rsidRDefault="00F15CCC" w:rsidP="00F15CCC">
      <w:pPr>
        <w:spacing w:line="276" w:lineRule="auto"/>
        <w:jc w:val="both"/>
        <w:rPr>
          <w:rFonts w:ascii="Century Gothic" w:hAnsi="Century Gothic" w:cs="Arial"/>
          <w:sz w:val="22"/>
          <w:szCs w:val="22"/>
        </w:rPr>
      </w:pPr>
      <w:r w:rsidRPr="3F5503AA">
        <w:rPr>
          <w:rFonts w:ascii="Century Gothic" w:hAnsi="Century Gothic" w:cs="Arial"/>
          <w:sz w:val="22"/>
          <w:szCs w:val="22"/>
        </w:rPr>
        <w:t>Lo visto anteriormente resulta suficiente</w:t>
      </w:r>
      <w:r w:rsidR="5925EC6D" w:rsidRPr="3F5503AA">
        <w:rPr>
          <w:rFonts w:ascii="Century Gothic" w:hAnsi="Century Gothic" w:cs="Arial"/>
          <w:sz w:val="22"/>
          <w:szCs w:val="22"/>
        </w:rPr>
        <w:t>,</w:t>
      </w:r>
      <w:r w:rsidRPr="3F5503AA">
        <w:rPr>
          <w:rFonts w:ascii="Century Gothic" w:hAnsi="Century Gothic" w:cs="Arial"/>
          <w:sz w:val="22"/>
          <w:szCs w:val="22"/>
        </w:rPr>
        <w:t xml:space="preserve"> a efectos de concluir que</w:t>
      </w:r>
      <w:r w:rsidR="396DAC21" w:rsidRPr="3F5503AA">
        <w:rPr>
          <w:rFonts w:ascii="Century Gothic" w:hAnsi="Century Gothic" w:cs="Arial"/>
          <w:sz w:val="22"/>
          <w:szCs w:val="22"/>
        </w:rPr>
        <w:t>,</w:t>
      </w:r>
      <w:r w:rsidRPr="3F5503AA">
        <w:rPr>
          <w:rFonts w:ascii="Century Gothic" w:hAnsi="Century Gothic" w:cs="Arial"/>
          <w:sz w:val="22"/>
          <w:szCs w:val="22"/>
        </w:rPr>
        <w:t xml:space="preserve"> en el presente asunto no se cumple con uno de los requisitos previstos en el inciso primero del artículo 231 del CPACA, toda vez que no se encuentra acreditado que los actos administrativos demandados le estén ocasionando al demandante un daño, que haga necesaria la adopción de la medida cautelar.</w:t>
      </w:r>
    </w:p>
    <w:p w14:paraId="26A10570" w14:textId="77777777" w:rsidR="00F15CCC" w:rsidRDefault="00F15CCC" w:rsidP="00F15CCC">
      <w:pPr>
        <w:spacing w:line="276" w:lineRule="auto"/>
        <w:jc w:val="both"/>
        <w:rPr>
          <w:rFonts w:ascii="Century Gothic" w:hAnsi="Century Gothic" w:cs="Arial"/>
          <w:sz w:val="22"/>
          <w:szCs w:val="22"/>
        </w:rPr>
      </w:pPr>
    </w:p>
    <w:p w14:paraId="0A5A6119" w14:textId="13E68EC7" w:rsidR="00F15CCC" w:rsidRDefault="00F15CCC" w:rsidP="00F15CCC">
      <w:pPr>
        <w:spacing w:line="276" w:lineRule="auto"/>
        <w:jc w:val="both"/>
        <w:rPr>
          <w:rFonts w:ascii="Century Gothic" w:hAnsi="Century Gothic" w:cs="Arial"/>
          <w:sz w:val="22"/>
          <w:szCs w:val="22"/>
        </w:rPr>
      </w:pPr>
      <w:r w:rsidRPr="3F5503AA">
        <w:rPr>
          <w:rFonts w:ascii="Century Gothic" w:hAnsi="Century Gothic" w:cs="Arial"/>
          <w:sz w:val="22"/>
          <w:szCs w:val="22"/>
        </w:rPr>
        <w:t>Igualmente, el Despacho, no encuentra acreditadas las presuntas vulneraciones legales y constitucionales alegadas en la solicitud de suspensión provisional, pues las mismas solamente pueden ser estudiadas</w:t>
      </w:r>
      <w:r w:rsidR="2938D404" w:rsidRPr="3F5503AA">
        <w:rPr>
          <w:rFonts w:ascii="Century Gothic" w:hAnsi="Century Gothic" w:cs="Arial"/>
          <w:sz w:val="22"/>
          <w:szCs w:val="22"/>
        </w:rPr>
        <w:t>,</w:t>
      </w:r>
      <w:r w:rsidRPr="3F5503AA">
        <w:rPr>
          <w:rFonts w:ascii="Century Gothic" w:hAnsi="Century Gothic" w:cs="Arial"/>
          <w:sz w:val="22"/>
          <w:szCs w:val="22"/>
        </w:rPr>
        <w:t xml:space="preserve"> en tanto se evidencie la existencia de un perjuicio irremediable</w:t>
      </w:r>
      <w:r w:rsidR="46D3FCD2" w:rsidRPr="3F5503AA">
        <w:rPr>
          <w:rFonts w:ascii="Century Gothic" w:hAnsi="Century Gothic" w:cs="Arial"/>
          <w:sz w:val="22"/>
          <w:szCs w:val="22"/>
        </w:rPr>
        <w:t>,</w:t>
      </w:r>
      <w:r w:rsidRPr="3F5503AA">
        <w:rPr>
          <w:rFonts w:ascii="Century Gothic" w:hAnsi="Century Gothic" w:cs="Arial"/>
          <w:sz w:val="22"/>
          <w:szCs w:val="22"/>
        </w:rPr>
        <w:t xml:space="preserve"> que como fue plasmado previamente en el auto del 4 de junio de 2021, en este caso no se probó.</w:t>
      </w:r>
    </w:p>
    <w:p w14:paraId="54F72289" w14:textId="77777777" w:rsidR="00BF5E8F" w:rsidRDefault="00BF5E8F" w:rsidP="00F15CCC">
      <w:pPr>
        <w:spacing w:line="276" w:lineRule="auto"/>
        <w:jc w:val="both"/>
        <w:rPr>
          <w:rFonts w:ascii="Century Gothic" w:hAnsi="Century Gothic" w:cs="Arial"/>
          <w:sz w:val="22"/>
          <w:szCs w:val="22"/>
        </w:rPr>
      </w:pPr>
    </w:p>
    <w:p w14:paraId="75A280C0" w14:textId="45359854" w:rsidR="00BF5E8F" w:rsidRPr="00BF5E8F" w:rsidRDefault="00BF5E8F" w:rsidP="3F5503AA">
      <w:pPr>
        <w:pStyle w:val="Prrafodelista"/>
        <w:spacing w:line="276" w:lineRule="auto"/>
        <w:ind w:left="0" w:right="51"/>
        <w:jc w:val="both"/>
        <w:rPr>
          <w:rFonts w:ascii="Century Gothic" w:hAnsi="Century Gothic" w:cs="Arial"/>
          <w:b/>
          <w:bCs/>
          <w:color w:val="000000"/>
          <w:sz w:val="22"/>
          <w:szCs w:val="22"/>
        </w:rPr>
      </w:pPr>
      <w:r w:rsidRPr="00BF5E8F">
        <w:rPr>
          <w:rFonts w:ascii="Century Gothic" w:hAnsi="Century Gothic" w:cs="Arial"/>
          <w:color w:val="000000"/>
          <w:sz w:val="22"/>
          <w:szCs w:val="22"/>
        </w:rPr>
        <w:lastRenderedPageBreak/>
        <w:t>Así las cosas, y dado que, hasta este momento procesal, la violación alegada para fundamentar la medida cautelar solicitada no surge del análisis del acto demandado y su confrontación con las normas superiores invocadas como violadas</w:t>
      </w:r>
      <w:r w:rsidR="2BE0D087" w:rsidRPr="00BF5E8F">
        <w:rPr>
          <w:rFonts w:ascii="Century Gothic" w:hAnsi="Century Gothic" w:cs="Arial"/>
          <w:color w:val="000000"/>
          <w:sz w:val="22"/>
          <w:szCs w:val="22"/>
        </w:rPr>
        <w:t>,</w:t>
      </w:r>
      <w:r w:rsidRPr="00BF5E8F">
        <w:rPr>
          <w:rFonts w:ascii="Century Gothic" w:hAnsi="Century Gothic" w:cs="Arial"/>
          <w:color w:val="000000"/>
          <w:sz w:val="22"/>
          <w:szCs w:val="22"/>
        </w:rPr>
        <w:t xml:space="preserve"> aunado al hecho de que los medios de convicción obrantes allegados con la solicitud son escasos</w:t>
      </w:r>
      <w:r w:rsidRPr="00BF5E8F">
        <w:rPr>
          <w:rStyle w:val="Refdenotaalpie"/>
          <w:rFonts w:ascii="Century Gothic" w:hAnsi="Century Gothic" w:cs="Arial"/>
          <w:color w:val="000000"/>
          <w:sz w:val="22"/>
          <w:szCs w:val="22"/>
        </w:rPr>
        <w:footnoteReference w:id="7"/>
      </w:r>
      <w:r w:rsidRPr="00BF5E8F">
        <w:rPr>
          <w:rFonts w:ascii="Century Gothic" w:hAnsi="Century Gothic" w:cs="Arial"/>
          <w:color w:val="000000"/>
          <w:sz w:val="22"/>
          <w:szCs w:val="22"/>
        </w:rPr>
        <w:t xml:space="preserve"> y no permiten tener un panorama diferente de lo ya explicado en acápites previos, el Despacho denegará la petición y no suspenderá </w:t>
      </w:r>
      <w:r w:rsidRPr="3F5503AA">
        <w:rPr>
          <w:rFonts w:ascii="Century Gothic" w:hAnsi="Century Gothic" w:cs="Arial"/>
          <w:b/>
          <w:bCs/>
          <w:color w:val="000000"/>
          <w:sz w:val="22"/>
          <w:szCs w:val="22"/>
        </w:rPr>
        <w:t xml:space="preserve">los efectos del </w:t>
      </w:r>
      <w:r w:rsidRPr="3F5503AA">
        <w:rPr>
          <w:rFonts w:ascii="Century Gothic" w:hAnsi="Century Gothic" w:cs="Arial"/>
          <w:b/>
          <w:bCs/>
          <w:sz w:val="22"/>
          <w:szCs w:val="22"/>
          <w:lang w:val="es-CO"/>
        </w:rPr>
        <w:t>proceso de cobro coactivo Nº 009-2020</w:t>
      </w:r>
      <w:r w:rsidRPr="3F5503AA">
        <w:rPr>
          <w:rFonts w:ascii="Century Gothic" w:hAnsi="Century Gothic" w:cs="Arial"/>
          <w:b/>
          <w:bCs/>
          <w:color w:val="000000"/>
          <w:sz w:val="22"/>
          <w:szCs w:val="22"/>
        </w:rPr>
        <w:t xml:space="preserve">. </w:t>
      </w:r>
    </w:p>
    <w:p w14:paraId="27F4CE7E" w14:textId="77777777" w:rsidR="00BF5E8F" w:rsidRPr="00625FDA" w:rsidRDefault="00BF5E8F" w:rsidP="00F15CCC">
      <w:pPr>
        <w:spacing w:line="276" w:lineRule="auto"/>
        <w:jc w:val="both"/>
        <w:rPr>
          <w:rFonts w:ascii="Century Gothic" w:hAnsi="Century Gothic" w:cs="Arial"/>
          <w:sz w:val="22"/>
          <w:szCs w:val="22"/>
        </w:rPr>
      </w:pPr>
    </w:p>
    <w:p w14:paraId="583D22F9" w14:textId="608170D0" w:rsidR="00293C17" w:rsidRPr="00BF5E8F" w:rsidRDefault="00293C17" w:rsidP="00BF5E8F">
      <w:pPr>
        <w:spacing w:line="276" w:lineRule="auto"/>
        <w:rPr>
          <w:rFonts w:ascii="Century Gothic" w:hAnsi="Century Gothic"/>
          <w:sz w:val="22"/>
          <w:szCs w:val="22"/>
        </w:rPr>
      </w:pPr>
      <w:r w:rsidRPr="00625FDA">
        <w:rPr>
          <w:rFonts w:ascii="Century Gothic" w:hAnsi="Century Gothic"/>
          <w:sz w:val="22"/>
          <w:szCs w:val="22"/>
        </w:rPr>
        <w:t xml:space="preserve">En </w:t>
      </w:r>
      <w:r w:rsidRPr="00BF5E8F">
        <w:rPr>
          <w:rFonts w:ascii="Century Gothic" w:hAnsi="Century Gothic"/>
          <w:sz w:val="22"/>
          <w:szCs w:val="22"/>
        </w:rPr>
        <w:t>mérito de lo expuesto, se</w:t>
      </w:r>
    </w:p>
    <w:p w14:paraId="3622EF3B" w14:textId="77777777" w:rsidR="00293C17" w:rsidRPr="00BF5E8F" w:rsidRDefault="00293C17" w:rsidP="00BF5E8F">
      <w:pPr>
        <w:spacing w:line="276" w:lineRule="auto"/>
        <w:jc w:val="center"/>
        <w:rPr>
          <w:rFonts w:ascii="Century Gothic" w:hAnsi="Century Gothic"/>
          <w:b/>
          <w:sz w:val="22"/>
          <w:szCs w:val="22"/>
        </w:rPr>
      </w:pPr>
      <w:r w:rsidRPr="00BF5E8F">
        <w:rPr>
          <w:rFonts w:ascii="Century Gothic" w:hAnsi="Century Gothic"/>
          <w:b/>
          <w:sz w:val="22"/>
          <w:szCs w:val="22"/>
        </w:rPr>
        <w:t>RESUELVE:</w:t>
      </w:r>
    </w:p>
    <w:p w14:paraId="75408193" w14:textId="77777777" w:rsidR="00293C17" w:rsidRPr="00BF5E8F" w:rsidRDefault="00293C17" w:rsidP="00BF5E8F">
      <w:pPr>
        <w:spacing w:line="276" w:lineRule="auto"/>
        <w:jc w:val="both"/>
        <w:rPr>
          <w:rFonts w:ascii="Century Gothic" w:hAnsi="Century Gothic"/>
          <w:sz w:val="22"/>
          <w:szCs w:val="22"/>
        </w:rPr>
      </w:pPr>
    </w:p>
    <w:p w14:paraId="54E21AD3" w14:textId="3671DC7E" w:rsidR="00F15CCC" w:rsidRPr="00BF5E8F" w:rsidRDefault="106631BF" w:rsidP="3F5503AA">
      <w:pPr>
        <w:overflowPunct w:val="0"/>
        <w:spacing w:line="276" w:lineRule="auto"/>
        <w:ind w:right="-233"/>
        <w:jc w:val="both"/>
        <w:textAlignment w:val="baseline"/>
        <w:rPr>
          <w:szCs w:val="20"/>
        </w:rPr>
      </w:pPr>
      <w:r w:rsidRPr="3F5503AA">
        <w:rPr>
          <w:rFonts w:ascii="Century Gothic" w:hAnsi="Century Gothic" w:cs="Arial"/>
          <w:b/>
          <w:bCs/>
          <w:sz w:val="22"/>
          <w:szCs w:val="22"/>
        </w:rPr>
        <w:t>PRIMERO:</w:t>
      </w:r>
      <w:r w:rsidRPr="3F5503AA">
        <w:rPr>
          <w:rFonts w:ascii="Century Gothic" w:hAnsi="Century Gothic" w:cs="Arial"/>
          <w:sz w:val="22"/>
          <w:szCs w:val="22"/>
        </w:rPr>
        <w:t xml:space="preserve"> </w:t>
      </w:r>
      <w:r w:rsidR="00F15CCC" w:rsidRPr="3F5503AA">
        <w:rPr>
          <w:rFonts w:ascii="Century Gothic" w:hAnsi="Century Gothic" w:cs="Arial"/>
          <w:sz w:val="22"/>
          <w:szCs w:val="22"/>
        </w:rPr>
        <w:t xml:space="preserve">Negar la solicitud de medida cautelar de suspensión provisional solicitada por el demandante. </w:t>
      </w:r>
    </w:p>
    <w:p w14:paraId="137731EC" w14:textId="0F55426D" w:rsidR="00293C17" w:rsidRPr="00625FDA" w:rsidRDefault="00293C17" w:rsidP="00293C17">
      <w:pPr>
        <w:spacing w:line="276" w:lineRule="auto"/>
        <w:jc w:val="both"/>
        <w:rPr>
          <w:rFonts w:ascii="Century Gothic" w:hAnsi="Century Gothic"/>
          <w:b/>
          <w:sz w:val="22"/>
          <w:szCs w:val="22"/>
        </w:rPr>
      </w:pPr>
    </w:p>
    <w:p w14:paraId="7AC3D90C" w14:textId="77777777" w:rsidR="007A2925" w:rsidRPr="004D0D19" w:rsidRDefault="00293C17" w:rsidP="007A2925">
      <w:pPr>
        <w:spacing w:line="276" w:lineRule="auto"/>
        <w:jc w:val="both"/>
        <w:rPr>
          <w:rFonts w:ascii="Century Gothic" w:hAnsi="Century Gothic" w:cs="Arial"/>
          <w:b/>
          <w:bCs/>
          <w:iCs/>
          <w:sz w:val="22"/>
          <w:szCs w:val="22"/>
        </w:rPr>
      </w:pPr>
      <w:r w:rsidRPr="00625FDA">
        <w:rPr>
          <w:rFonts w:ascii="Century Gothic" w:hAnsi="Century Gothic" w:cs="Arial"/>
          <w:b/>
          <w:sz w:val="22"/>
          <w:szCs w:val="22"/>
        </w:rPr>
        <w:t>SEGUNDO:</w:t>
      </w:r>
      <w:r w:rsidRPr="00625FDA">
        <w:rPr>
          <w:rFonts w:ascii="Century Gothic" w:hAnsi="Century Gothic" w:cs="Arial"/>
          <w:sz w:val="22"/>
          <w:szCs w:val="22"/>
        </w:rPr>
        <w:t xml:space="preserve"> </w:t>
      </w:r>
      <w:r w:rsidR="007A2925" w:rsidRPr="004D0D19">
        <w:rPr>
          <w:rFonts w:ascii="Century Gothic" w:hAnsi="Century Gothic"/>
          <w:sz w:val="22"/>
          <w:szCs w:val="22"/>
        </w:rPr>
        <w:t xml:space="preserve">Notifíquese esta providencia en los términos del artículo 201 del CPACA, modificado por el artículo 50 de la Ley 2080 de 2021, esto es, por medio de </w:t>
      </w:r>
      <w:r w:rsidR="007A2925" w:rsidRPr="004D0D19">
        <w:rPr>
          <w:rFonts w:ascii="Century Gothic" w:hAnsi="Century Gothic"/>
          <w:b/>
          <w:bCs/>
          <w:sz w:val="22"/>
          <w:szCs w:val="22"/>
        </w:rPr>
        <w:t>anotación en el estado electrónico y envío de mensaje de datos al canal digital de los sujetos procesales y sus apoderados</w:t>
      </w:r>
      <w:r w:rsidR="007A2925" w:rsidRPr="004D0D19">
        <w:rPr>
          <w:rFonts w:ascii="Century Gothic" w:hAnsi="Century Gothic"/>
          <w:sz w:val="22"/>
          <w:szCs w:val="22"/>
        </w:rPr>
        <w:t>.</w:t>
      </w:r>
    </w:p>
    <w:p w14:paraId="466AA59C" w14:textId="77777777" w:rsidR="007A2925" w:rsidRPr="004D0D19" w:rsidRDefault="007A2925" w:rsidP="007A2925">
      <w:pPr>
        <w:spacing w:line="276" w:lineRule="auto"/>
        <w:jc w:val="both"/>
        <w:rPr>
          <w:rFonts w:ascii="Century Gothic" w:hAnsi="Century Gothic" w:cs="Arial"/>
          <w:b/>
          <w:bCs/>
          <w:iCs/>
          <w:sz w:val="22"/>
          <w:szCs w:val="22"/>
        </w:rPr>
      </w:pPr>
    </w:p>
    <w:p w14:paraId="04601C14" w14:textId="77777777" w:rsidR="007A2925" w:rsidRPr="004D0D19" w:rsidRDefault="007A2925" w:rsidP="007A2925">
      <w:pPr>
        <w:jc w:val="both"/>
        <w:rPr>
          <w:rFonts w:ascii="Century Gothic" w:hAnsi="Century Gothic" w:cs="Arial"/>
          <w:sz w:val="22"/>
          <w:szCs w:val="22"/>
        </w:rPr>
      </w:pPr>
      <w:r w:rsidRPr="004D0D19">
        <w:rPr>
          <w:rFonts w:ascii="Century Gothic" w:hAnsi="Century Gothic" w:cs="Arial"/>
          <w:sz w:val="22"/>
          <w:szCs w:val="22"/>
        </w:rPr>
        <w:t xml:space="preserve">Esta decisión se toma de ponente y se firma de manera digital. </w:t>
      </w:r>
    </w:p>
    <w:p w14:paraId="7621ECE6" w14:textId="77777777" w:rsidR="007A2925" w:rsidRPr="004D0D19" w:rsidRDefault="007A2925" w:rsidP="007A2925">
      <w:pPr>
        <w:jc w:val="both"/>
        <w:rPr>
          <w:rFonts w:ascii="Century Gothic" w:hAnsi="Century Gothic" w:cs="Arial"/>
          <w:sz w:val="22"/>
          <w:szCs w:val="22"/>
        </w:rPr>
      </w:pPr>
    </w:p>
    <w:p w14:paraId="0E8A3842" w14:textId="77777777" w:rsidR="007A2925" w:rsidRDefault="007A2925" w:rsidP="007A2925">
      <w:pPr>
        <w:jc w:val="both"/>
        <w:rPr>
          <w:rFonts w:ascii="Century Gothic" w:hAnsi="Century Gothic"/>
          <w:b/>
          <w:sz w:val="22"/>
          <w:szCs w:val="22"/>
          <w:lang w:val="es-MX"/>
        </w:rPr>
      </w:pPr>
      <w:r w:rsidRPr="004D0D19">
        <w:rPr>
          <w:rFonts w:ascii="Century Gothic" w:hAnsi="Century Gothic"/>
          <w:b/>
          <w:sz w:val="22"/>
          <w:szCs w:val="22"/>
          <w:lang w:val="es-MX"/>
        </w:rPr>
        <w:t>NOTIFÍQUESE Y CÚMPLASE,</w:t>
      </w:r>
    </w:p>
    <w:p w14:paraId="679CE376" w14:textId="77777777" w:rsidR="007A2925" w:rsidRPr="004D0D19" w:rsidRDefault="007A2925" w:rsidP="007A2925">
      <w:pPr>
        <w:jc w:val="both"/>
        <w:rPr>
          <w:rFonts w:ascii="Century Gothic" w:hAnsi="Century Gothic"/>
          <w:b/>
          <w:sz w:val="22"/>
          <w:szCs w:val="22"/>
          <w:lang w:val="es-MX"/>
        </w:rPr>
      </w:pPr>
    </w:p>
    <w:p w14:paraId="08CF1B82" w14:textId="77777777" w:rsidR="007A2925" w:rsidRDefault="007A2925" w:rsidP="007A2925">
      <w:pPr>
        <w:jc w:val="center"/>
        <w:rPr>
          <w:rFonts w:ascii="Century Gothic" w:hAnsi="Century Gothic"/>
          <w:i/>
          <w:sz w:val="22"/>
          <w:szCs w:val="22"/>
          <w:lang w:val="es-MX"/>
        </w:rPr>
      </w:pPr>
    </w:p>
    <w:p w14:paraId="0C5F0473" w14:textId="77777777" w:rsidR="007A2925" w:rsidRPr="004D0D19" w:rsidRDefault="007A2925" w:rsidP="007A2925">
      <w:pPr>
        <w:jc w:val="center"/>
        <w:rPr>
          <w:rFonts w:ascii="Century Gothic" w:hAnsi="Century Gothic"/>
          <w:i/>
          <w:sz w:val="22"/>
          <w:szCs w:val="22"/>
          <w:lang w:val="es-MX"/>
        </w:rPr>
      </w:pPr>
      <w:r w:rsidRPr="004D0D19">
        <w:rPr>
          <w:rFonts w:ascii="Century Gothic" w:hAnsi="Century Gothic"/>
          <w:i/>
          <w:sz w:val="22"/>
          <w:szCs w:val="22"/>
          <w:lang w:val="es-MX"/>
        </w:rPr>
        <w:t>Firmado electrónicamente</w:t>
      </w:r>
    </w:p>
    <w:p w14:paraId="343A686D" w14:textId="77777777" w:rsidR="007A2925" w:rsidRPr="004D0D19" w:rsidRDefault="007A2925" w:rsidP="007A2925">
      <w:pPr>
        <w:tabs>
          <w:tab w:val="left" w:pos="2610"/>
        </w:tabs>
        <w:jc w:val="center"/>
        <w:rPr>
          <w:rFonts w:ascii="Century Gothic" w:hAnsi="Century Gothic" w:cs="Arial"/>
          <w:b/>
          <w:sz w:val="22"/>
          <w:szCs w:val="22"/>
          <w:lang w:val="es-MX"/>
        </w:rPr>
      </w:pPr>
      <w:r w:rsidRPr="004D0D19">
        <w:rPr>
          <w:rFonts w:ascii="Century Gothic" w:hAnsi="Century Gothic" w:cs="Arial"/>
          <w:b/>
          <w:sz w:val="22"/>
          <w:szCs w:val="22"/>
          <w:lang w:val="es-MX"/>
        </w:rPr>
        <w:t>JOSÉ ASCENCIÓN FERNÁNDEZ OSORIO</w:t>
      </w:r>
    </w:p>
    <w:p w14:paraId="3FC4DD5D" w14:textId="77777777" w:rsidR="007A2925" w:rsidRPr="004D0D19" w:rsidRDefault="007A2925" w:rsidP="007A2925">
      <w:pPr>
        <w:tabs>
          <w:tab w:val="left" w:pos="2610"/>
        </w:tabs>
        <w:jc w:val="center"/>
        <w:rPr>
          <w:rFonts w:ascii="Century Gothic" w:hAnsi="Century Gothic" w:cs="Arial"/>
          <w:b/>
          <w:sz w:val="22"/>
          <w:szCs w:val="22"/>
          <w:lang w:val="es-MX"/>
        </w:rPr>
      </w:pPr>
      <w:r w:rsidRPr="004D0D19">
        <w:rPr>
          <w:rFonts w:ascii="Century Gothic" w:hAnsi="Century Gothic" w:cs="Arial"/>
          <w:b/>
          <w:sz w:val="22"/>
          <w:szCs w:val="22"/>
          <w:lang w:val="es-MX"/>
        </w:rPr>
        <w:t>Magistrado.</w:t>
      </w:r>
    </w:p>
    <w:p w14:paraId="7E6D025C" w14:textId="77777777" w:rsidR="007A2925" w:rsidRPr="004D0D19" w:rsidRDefault="007A2925" w:rsidP="007A2925">
      <w:pPr>
        <w:tabs>
          <w:tab w:val="left" w:pos="748"/>
        </w:tabs>
        <w:spacing w:line="276" w:lineRule="auto"/>
        <w:jc w:val="both"/>
        <w:rPr>
          <w:rFonts w:ascii="Century Gothic" w:hAnsi="Century Gothic"/>
          <w:sz w:val="22"/>
          <w:szCs w:val="22"/>
          <w:lang w:val="es-MX"/>
        </w:rPr>
      </w:pPr>
    </w:p>
    <w:p w14:paraId="0B441939" w14:textId="489E44D7" w:rsidR="000E115D" w:rsidRPr="00625FDA" w:rsidRDefault="000E115D" w:rsidP="007A2925">
      <w:pPr>
        <w:spacing w:line="276" w:lineRule="auto"/>
        <w:jc w:val="both"/>
        <w:rPr>
          <w:rFonts w:ascii="Century Gothic" w:hAnsi="Century Gothic"/>
          <w:sz w:val="22"/>
          <w:szCs w:val="22"/>
        </w:rPr>
      </w:pPr>
    </w:p>
    <w:sectPr w:rsidR="000E115D" w:rsidRPr="00625FDA" w:rsidSect="000247B7">
      <w:headerReference w:type="even" r:id="rId11"/>
      <w:headerReference w:type="default" r:id="rId12"/>
      <w:footerReference w:type="even" r:id="rId13"/>
      <w:footerReference w:type="default" r:id="rId14"/>
      <w:headerReference w:type="first" r:id="rId15"/>
      <w:pgSz w:w="12242" w:h="18722" w:code="41"/>
      <w:pgMar w:top="1985" w:right="1701"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1B586" w14:textId="77777777" w:rsidR="000009E0" w:rsidRDefault="000009E0" w:rsidP="00680C4B">
      <w:r>
        <w:separator/>
      </w:r>
    </w:p>
  </w:endnote>
  <w:endnote w:type="continuationSeparator" w:id="0">
    <w:p w14:paraId="797D16DD" w14:textId="77777777" w:rsidR="000009E0" w:rsidRDefault="000009E0" w:rsidP="0068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no Pro">
    <w:altName w:val="Cambria"/>
    <w:charset w:val="00"/>
    <w:family w:val="roman"/>
    <w:pitch w:val="variable"/>
    <w:sig w:usb0="00000001" w:usb1="00000001" w:usb2="00000000" w:usb3="00000000" w:csb0="0000019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AAD2B" w14:textId="77777777" w:rsidR="0026474F" w:rsidRDefault="0026474F" w:rsidP="001D32F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220179" w14:textId="77777777" w:rsidR="0026474F" w:rsidRDefault="0026474F" w:rsidP="001D32F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52095" w14:textId="00D7A382" w:rsidR="0026474F" w:rsidRPr="00135628" w:rsidRDefault="0026474F" w:rsidP="001D32F7">
    <w:pPr>
      <w:pStyle w:val="Piedepgina"/>
      <w:framePr w:wrap="around" w:vAnchor="text" w:hAnchor="margin" w:xAlign="right" w:y="1"/>
      <w:rPr>
        <w:rStyle w:val="Nmerodepgina"/>
        <w:rFonts w:ascii="Century Gothic" w:hAnsi="Century Gothic"/>
      </w:rPr>
    </w:pPr>
    <w:r w:rsidRPr="00135628">
      <w:rPr>
        <w:rStyle w:val="Nmerodepgina"/>
        <w:rFonts w:ascii="Century Gothic" w:hAnsi="Century Gothic"/>
      </w:rPr>
      <w:fldChar w:fldCharType="begin"/>
    </w:r>
    <w:r w:rsidRPr="00135628">
      <w:rPr>
        <w:rStyle w:val="Nmerodepgina"/>
        <w:rFonts w:ascii="Century Gothic" w:hAnsi="Century Gothic"/>
      </w:rPr>
      <w:instrText xml:space="preserve">PAGE  </w:instrText>
    </w:r>
    <w:r w:rsidRPr="00135628">
      <w:rPr>
        <w:rStyle w:val="Nmerodepgina"/>
        <w:rFonts w:ascii="Century Gothic" w:hAnsi="Century Gothic"/>
      </w:rPr>
      <w:fldChar w:fldCharType="separate"/>
    </w:r>
    <w:r w:rsidR="002748ED">
      <w:rPr>
        <w:rStyle w:val="Nmerodepgina"/>
        <w:rFonts w:ascii="Century Gothic" w:hAnsi="Century Gothic"/>
        <w:noProof/>
      </w:rPr>
      <w:t>7</w:t>
    </w:r>
    <w:r w:rsidRPr="00135628">
      <w:rPr>
        <w:rStyle w:val="Nmerodepgina"/>
        <w:rFonts w:ascii="Century Gothic" w:hAnsi="Century Gothic"/>
      </w:rPr>
      <w:fldChar w:fldCharType="end"/>
    </w:r>
  </w:p>
  <w:p w14:paraId="1B5FD338" w14:textId="77777777" w:rsidR="0026474F" w:rsidRPr="00135628" w:rsidRDefault="0026474F" w:rsidP="001D32F7">
    <w:pPr>
      <w:pStyle w:val="Piedepgina"/>
      <w:ind w:right="360"/>
      <w:rPr>
        <w:rFonts w:ascii="Century Gothic" w:hAnsi="Century Goth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C8EF0" w14:textId="77777777" w:rsidR="000009E0" w:rsidRDefault="000009E0" w:rsidP="00680C4B">
      <w:r>
        <w:separator/>
      </w:r>
    </w:p>
  </w:footnote>
  <w:footnote w:type="continuationSeparator" w:id="0">
    <w:p w14:paraId="1255C3BC" w14:textId="77777777" w:rsidR="000009E0" w:rsidRDefault="000009E0" w:rsidP="00680C4B">
      <w:r>
        <w:continuationSeparator/>
      </w:r>
    </w:p>
  </w:footnote>
  <w:footnote w:id="1">
    <w:p w14:paraId="03A424A3" w14:textId="7D2A50BB" w:rsidR="0026474F" w:rsidRPr="00BF5E8F" w:rsidRDefault="0026474F" w:rsidP="3F5503AA">
      <w:pPr>
        <w:pStyle w:val="Textonotapie"/>
        <w:jc w:val="both"/>
        <w:rPr>
          <w:rFonts w:ascii="Century Gothic" w:hAnsi="Century Gothic"/>
          <w:i/>
          <w:iCs/>
          <w:sz w:val="16"/>
          <w:szCs w:val="16"/>
          <w:lang w:val="es-CO"/>
        </w:rPr>
      </w:pPr>
      <w:r w:rsidRPr="3F5503AA">
        <w:rPr>
          <w:rStyle w:val="Refdenotaalpie"/>
          <w:rFonts w:ascii="Century Gothic" w:hAnsi="Century Gothic"/>
          <w:i/>
          <w:iCs/>
          <w:sz w:val="16"/>
          <w:szCs w:val="16"/>
        </w:rPr>
        <w:footnoteRef/>
      </w:r>
      <w:r w:rsidR="3F5503AA" w:rsidRPr="3F5503AA">
        <w:rPr>
          <w:rFonts w:ascii="Century Gothic" w:hAnsi="Century Gothic"/>
          <w:i/>
          <w:iCs/>
          <w:sz w:val="16"/>
          <w:szCs w:val="16"/>
        </w:rPr>
        <w:t xml:space="preserve">l </w:t>
      </w:r>
      <w:r w:rsidR="3F5503AA" w:rsidRPr="3F5503AA">
        <w:rPr>
          <w:rFonts w:ascii="Century Gothic" w:hAnsi="Century Gothic" w:cs="Arial"/>
          <w:i/>
          <w:iCs/>
          <w:sz w:val="16"/>
          <w:szCs w:val="16"/>
        </w:rPr>
        <w:t xml:space="preserve">11 de febrero de 2021(registro </w:t>
      </w:r>
      <w:proofErr w:type="spellStart"/>
      <w:r w:rsidR="3F5503AA" w:rsidRPr="3F5503AA">
        <w:rPr>
          <w:rFonts w:ascii="Century Gothic" w:hAnsi="Century Gothic" w:cs="Arial"/>
          <w:i/>
          <w:iCs/>
          <w:sz w:val="16"/>
          <w:szCs w:val="16"/>
        </w:rPr>
        <w:t>samai</w:t>
      </w:r>
      <w:proofErr w:type="spellEnd"/>
      <w:r w:rsidR="3F5503AA" w:rsidRPr="3F5503AA">
        <w:rPr>
          <w:rFonts w:ascii="Century Gothic" w:hAnsi="Century Gothic" w:cs="Arial"/>
          <w:i/>
          <w:iCs/>
          <w:sz w:val="16"/>
          <w:szCs w:val="16"/>
        </w:rPr>
        <w:t>)</w:t>
      </w:r>
    </w:p>
  </w:footnote>
  <w:footnote w:id="2">
    <w:p w14:paraId="6EE74587" w14:textId="59C5AC01" w:rsidR="0026474F" w:rsidRPr="00BF5E8F" w:rsidRDefault="0026474F" w:rsidP="00BF5E8F">
      <w:pPr>
        <w:pStyle w:val="Textonotapie"/>
        <w:jc w:val="both"/>
        <w:rPr>
          <w:rFonts w:ascii="Century Gothic" w:hAnsi="Century Gothic"/>
          <w:i/>
          <w:sz w:val="16"/>
          <w:szCs w:val="16"/>
          <w:lang w:val="es-CO"/>
        </w:rPr>
      </w:pPr>
      <w:r w:rsidRPr="00BF5E8F">
        <w:rPr>
          <w:rStyle w:val="Refdenotaalpie"/>
          <w:rFonts w:ascii="Century Gothic" w:hAnsi="Century Gothic"/>
          <w:i/>
          <w:sz w:val="16"/>
          <w:szCs w:val="16"/>
        </w:rPr>
        <w:footnoteRef/>
      </w:r>
      <w:r w:rsidRPr="00BF5E8F">
        <w:rPr>
          <w:rFonts w:ascii="Century Gothic" w:hAnsi="Century Gothic"/>
          <w:i/>
          <w:sz w:val="16"/>
          <w:szCs w:val="16"/>
        </w:rPr>
        <w:t xml:space="preserve"> http://samairj.consejodeestado.gov.co/Vistas/Casos/list_procesos.aspx?guid=150012333000202100057001500123</w:t>
      </w:r>
    </w:p>
  </w:footnote>
  <w:footnote w:id="3">
    <w:p w14:paraId="5A0BA119" w14:textId="77777777" w:rsidR="004C6C01" w:rsidRPr="00BF5E8F" w:rsidRDefault="004C6C01" w:rsidP="00BF5E8F">
      <w:pPr>
        <w:pStyle w:val="Textonotapie"/>
        <w:jc w:val="both"/>
        <w:rPr>
          <w:rFonts w:ascii="Century Gothic" w:hAnsi="Century Gothic" w:cs="Arial"/>
          <w:i/>
          <w:sz w:val="16"/>
          <w:szCs w:val="16"/>
          <w:lang w:val="es-CO"/>
        </w:rPr>
      </w:pPr>
      <w:r w:rsidRPr="00BF5E8F">
        <w:rPr>
          <w:rStyle w:val="Refdenotaalpie"/>
          <w:rFonts w:ascii="Century Gothic" w:hAnsi="Century Gothic" w:cs="Arial"/>
          <w:i/>
          <w:sz w:val="16"/>
          <w:szCs w:val="16"/>
        </w:rPr>
        <w:footnoteRef/>
      </w:r>
      <w:r w:rsidRPr="00BF5E8F">
        <w:rPr>
          <w:rFonts w:ascii="Century Gothic" w:hAnsi="Century Gothic" w:cs="Arial"/>
          <w:i/>
          <w:sz w:val="16"/>
          <w:szCs w:val="16"/>
        </w:rPr>
        <w:t xml:space="preserve"> </w:t>
      </w:r>
      <w:r w:rsidRPr="00BF5E8F">
        <w:rPr>
          <w:rFonts w:ascii="Century Gothic" w:hAnsi="Century Gothic" w:cs="Arial"/>
          <w:i/>
          <w:sz w:val="16"/>
          <w:szCs w:val="16"/>
          <w:lang w:val="es-CO"/>
        </w:rPr>
        <w:t xml:space="preserve">Consejo de Estado. Sección Tercera. C.P. Jaime Orlando </w:t>
      </w:r>
      <w:proofErr w:type="spellStart"/>
      <w:r w:rsidRPr="00BF5E8F">
        <w:rPr>
          <w:rFonts w:ascii="Century Gothic" w:hAnsi="Century Gothic" w:cs="Arial"/>
          <w:i/>
          <w:sz w:val="16"/>
          <w:szCs w:val="16"/>
          <w:lang w:val="es-CO"/>
        </w:rPr>
        <w:t>Santofimio</w:t>
      </w:r>
      <w:proofErr w:type="spellEnd"/>
      <w:r w:rsidRPr="00BF5E8F">
        <w:rPr>
          <w:rFonts w:ascii="Century Gothic" w:hAnsi="Century Gothic" w:cs="Arial"/>
          <w:i/>
          <w:sz w:val="16"/>
          <w:szCs w:val="16"/>
          <w:lang w:val="es-CO"/>
        </w:rPr>
        <w:t xml:space="preserve"> Gamboa. Expediente No.</w:t>
      </w:r>
      <w:r w:rsidRPr="00BF5E8F">
        <w:rPr>
          <w:rFonts w:ascii="Century Gothic" w:hAnsi="Century Gothic" w:cs="Arial"/>
          <w:i/>
          <w:sz w:val="16"/>
          <w:szCs w:val="16"/>
        </w:rPr>
        <w:t xml:space="preserve"> 2015-00022, providencia de 13 de mayo de 2015 </w:t>
      </w:r>
      <w:r w:rsidRPr="00BF5E8F">
        <w:rPr>
          <w:rFonts w:ascii="Century Gothic" w:hAnsi="Century Gothic" w:cs="Arial"/>
          <w:i/>
          <w:sz w:val="16"/>
          <w:szCs w:val="16"/>
          <w:lang w:val="es-CO"/>
        </w:rPr>
        <w:t xml:space="preserve"> </w:t>
      </w:r>
    </w:p>
  </w:footnote>
  <w:footnote w:id="4">
    <w:p w14:paraId="3C319305" w14:textId="77777777" w:rsidR="00B5345E" w:rsidRPr="00BF5E8F" w:rsidRDefault="00B5345E" w:rsidP="00BF5E8F">
      <w:pPr>
        <w:pStyle w:val="Textonotapie"/>
        <w:jc w:val="both"/>
        <w:rPr>
          <w:rFonts w:ascii="Century Gothic" w:hAnsi="Century Gothic" w:cs="Arial"/>
          <w:i/>
          <w:sz w:val="16"/>
          <w:szCs w:val="16"/>
          <w:lang w:val="es-CO"/>
        </w:rPr>
      </w:pPr>
      <w:r w:rsidRPr="00BF5E8F">
        <w:rPr>
          <w:rStyle w:val="Refdenotaalpie"/>
          <w:rFonts w:ascii="Century Gothic" w:hAnsi="Century Gothic" w:cs="Arial"/>
          <w:i/>
          <w:sz w:val="16"/>
          <w:szCs w:val="16"/>
        </w:rPr>
        <w:footnoteRef/>
      </w:r>
      <w:r w:rsidRPr="00BF5E8F">
        <w:rPr>
          <w:rFonts w:ascii="Century Gothic" w:hAnsi="Century Gothic" w:cs="Arial"/>
          <w:i/>
          <w:sz w:val="16"/>
          <w:szCs w:val="16"/>
        </w:rPr>
        <w:t xml:space="preserve"> </w:t>
      </w:r>
      <w:r w:rsidRPr="00BF5E8F">
        <w:rPr>
          <w:rFonts w:ascii="Century Gothic" w:hAnsi="Century Gothic" w:cs="Arial"/>
          <w:i/>
          <w:sz w:val="16"/>
          <w:szCs w:val="16"/>
          <w:lang w:val="es-CO"/>
        </w:rPr>
        <w:t>Arboleda Perdomo Enrique José. Comentarios al Nuevo Código de Procedimiento Administrativo y de lo Contencioso Administrativo. 2012. Pág. 360.</w:t>
      </w:r>
    </w:p>
  </w:footnote>
  <w:footnote w:id="5">
    <w:p w14:paraId="5EA6A0B9" w14:textId="77777777" w:rsidR="00C45584" w:rsidRPr="00BF5E8F" w:rsidRDefault="00C45584" w:rsidP="00BF5E8F">
      <w:pPr>
        <w:pStyle w:val="Textonotapie"/>
        <w:jc w:val="both"/>
        <w:rPr>
          <w:rFonts w:ascii="Century Gothic" w:hAnsi="Century Gothic"/>
          <w:i/>
          <w:sz w:val="16"/>
          <w:szCs w:val="16"/>
        </w:rPr>
      </w:pPr>
      <w:r w:rsidRPr="00BF5E8F">
        <w:rPr>
          <w:rStyle w:val="Refdenotaalpie"/>
          <w:rFonts w:ascii="Century Gothic" w:hAnsi="Century Gothic"/>
          <w:i/>
          <w:sz w:val="16"/>
          <w:szCs w:val="16"/>
        </w:rPr>
        <w:footnoteRef/>
      </w:r>
      <w:r w:rsidRPr="00BF5E8F">
        <w:rPr>
          <w:rFonts w:ascii="Century Gothic" w:hAnsi="Century Gothic"/>
          <w:i/>
          <w:sz w:val="16"/>
          <w:szCs w:val="16"/>
        </w:rPr>
        <w:t xml:space="preserve"> Sala Plena de lo Contencioso Administrativo del Consejo de Estado, con ponencia de la doctora Sandra Lisset Ibarra Vélez, dentro del proceso radicado bajo el número 11001-03-15-000-2014-03799- 00, promovido por Gustavo Francisco </w:t>
      </w:r>
      <w:proofErr w:type="spellStart"/>
      <w:r w:rsidRPr="00BF5E8F">
        <w:rPr>
          <w:rFonts w:ascii="Century Gothic" w:hAnsi="Century Gothic"/>
          <w:i/>
          <w:sz w:val="16"/>
          <w:szCs w:val="16"/>
        </w:rPr>
        <w:t>Petro</w:t>
      </w:r>
      <w:proofErr w:type="spellEnd"/>
      <w:r w:rsidRPr="00BF5E8F">
        <w:rPr>
          <w:rFonts w:ascii="Century Gothic" w:hAnsi="Century Gothic"/>
          <w:i/>
          <w:sz w:val="16"/>
          <w:szCs w:val="16"/>
        </w:rPr>
        <w:t xml:space="preserve"> Urrego contra la Nación, en auto proferido el 17 de marzo de 2015.</w:t>
      </w:r>
    </w:p>
  </w:footnote>
  <w:footnote w:id="6">
    <w:p w14:paraId="71D298D8" w14:textId="02B7FCAD" w:rsidR="00F15CCC" w:rsidRPr="00BF5E8F" w:rsidRDefault="00F15CCC" w:rsidP="00BF5E8F">
      <w:pPr>
        <w:pStyle w:val="Textonotapie"/>
        <w:jc w:val="both"/>
        <w:rPr>
          <w:rFonts w:ascii="Century Gothic" w:hAnsi="Century Gothic"/>
          <w:i/>
          <w:sz w:val="16"/>
          <w:szCs w:val="16"/>
          <w:lang w:val="es-CO"/>
        </w:rPr>
      </w:pPr>
      <w:r w:rsidRPr="00BF5E8F">
        <w:rPr>
          <w:rStyle w:val="Refdenotaalpie"/>
          <w:rFonts w:ascii="Century Gothic" w:hAnsi="Century Gothic"/>
          <w:i/>
          <w:sz w:val="16"/>
          <w:szCs w:val="16"/>
        </w:rPr>
        <w:footnoteRef/>
      </w:r>
      <w:r w:rsidRPr="00BF5E8F">
        <w:rPr>
          <w:rFonts w:ascii="Century Gothic" w:hAnsi="Century Gothic"/>
          <w:i/>
          <w:sz w:val="16"/>
          <w:szCs w:val="16"/>
        </w:rPr>
        <w:t xml:space="preserve"> Sentencia de la Corte Constitucional, T 1031 de 2003, Referencia: expediente T-654265,</w:t>
      </w:r>
      <w:r w:rsidR="00BF5E8F">
        <w:rPr>
          <w:rFonts w:ascii="Century Gothic" w:hAnsi="Century Gothic"/>
          <w:i/>
          <w:sz w:val="16"/>
          <w:szCs w:val="16"/>
        </w:rPr>
        <w:t xml:space="preserve"> </w:t>
      </w:r>
      <w:r w:rsidRPr="00BF5E8F">
        <w:rPr>
          <w:rFonts w:ascii="Century Gothic" w:hAnsi="Century Gothic"/>
          <w:i/>
          <w:sz w:val="16"/>
          <w:szCs w:val="16"/>
        </w:rPr>
        <w:t xml:space="preserve">MP: Dr. Eduardo Montealegre </w:t>
      </w:r>
      <w:proofErr w:type="spellStart"/>
      <w:r w:rsidRPr="00BF5E8F">
        <w:rPr>
          <w:rFonts w:ascii="Century Gothic" w:hAnsi="Century Gothic"/>
          <w:i/>
          <w:sz w:val="16"/>
          <w:szCs w:val="16"/>
        </w:rPr>
        <w:t>Lynett</w:t>
      </w:r>
      <w:proofErr w:type="spellEnd"/>
      <w:r w:rsidRPr="00BF5E8F">
        <w:rPr>
          <w:rFonts w:ascii="Century Gothic" w:hAnsi="Century Gothic"/>
          <w:i/>
          <w:sz w:val="16"/>
          <w:szCs w:val="16"/>
        </w:rPr>
        <w:t>, Bogotá, D. C. treinta (30) de octubre de dos mil tres</w:t>
      </w:r>
      <w:r w:rsidR="00BF5E8F">
        <w:rPr>
          <w:rFonts w:ascii="Century Gothic" w:hAnsi="Century Gothic"/>
          <w:i/>
          <w:sz w:val="16"/>
          <w:szCs w:val="16"/>
        </w:rPr>
        <w:t xml:space="preserve"> </w:t>
      </w:r>
      <w:r w:rsidRPr="00BF5E8F">
        <w:rPr>
          <w:rFonts w:ascii="Century Gothic" w:hAnsi="Century Gothic"/>
          <w:i/>
          <w:sz w:val="16"/>
          <w:szCs w:val="16"/>
        </w:rPr>
        <w:t>(2003)</w:t>
      </w:r>
    </w:p>
  </w:footnote>
  <w:footnote w:id="7">
    <w:p w14:paraId="67AF5A9C" w14:textId="77777777" w:rsidR="00BF5E8F" w:rsidRPr="00BF5E8F" w:rsidRDefault="00BF5E8F" w:rsidP="00BF5E8F">
      <w:pPr>
        <w:pStyle w:val="Textonotapie"/>
        <w:jc w:val="both"/>
        <w:rPr>
          <w:rFonts w:ascii="Century Gothic" w:hAnsi="Century Gothic"/>
          <w:i/>
          <w:sz w:val="16"/>
          <w:szCs w:val="16"/>
        </w:rPr>
      </w:pPr>
      <w:r w:rsidRPr="00BF5E8F">
        <w:rPr>
          <w:rStyle w:val="Refdenotaalpie"/>
          <w:rFonts w:ascii="Century Gothic" w:hAnsi="Century Gothic"/>
          <w:i/>
          <w:sz w:val="16"/>
          <w:szCs w:val="16"/>
        </w:rPr>
        <w:footnoteRef/>
      </w:r>
      <w:r w:rsidRPr="00BF5E8F">
        <w:rPr>
          <w:rFonts w:ascii="Century Gothic" w:hAnsi="Century Gothic"/>
          <w:i/>
          <w:sz w:val="16"/>
          <w:szCs w:val="16"/>
        </w:rPr>
        <w:t xml:space="preserve"> No previendo el legislador, en el artículo 233 del CPACA, una etapa para decretar pruebas con el fin de resolver la medida cautelar solicitada.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1941A" w14:textId="77777777" w:rsidR="0026474F" w:rsidRDefault="0026474F" w:rsidP="001D32F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B9B9052" w14:textId="77777777" w:rsidR="0026474F" w:rsidRDefault="002647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E7F2A" w14:textId="77777777" w:rsidR="0026474F" w:rsidRDefault="0026474F" w:rsidP="00001C1E">
    <w:pPr>
      <w:pStyle w:val="Encabezado"/>
      <w:jc w:val="right"/>
      <w:rPr>
        <w:rStyle w:val="Nmerodepgina"/>
        <w:rFonts w:ascii="Century Gothic" w:hAnsi="Century Gothic"/>
        <w:i/>
        <w:noProof/>
        <w:sz w:val="16"/>
        <w:szCs w:val="16"/>
      </w:rPr>
    </w:pPr>
    <w:r w:rsidRPr="001B3882">
      <w:rPr>
        <w:rFonts w:ascii="Century Gothic" w:hAnsi="Century Gothic"/>
        <w:i/>
        <w:noProof/>
        <w:sz w:val="16"/>
        <w:szCs w:val="16"/>
      </w:rPr>
      <w:t xml:space="preserve">Nulidad </w:t>
    </w:r>
    <w:r>
      <w:rPr>
        <w:rFonts w:ascii="Century Gothic" w:hAnsi="Century Gothic"/>
        <w:i/>
        <w:noProof/>
        <w:sz w:val="16"/>
        <w:szCs w:val="16"/>
      </w:rPr>
      <w:t xml:space="preserve">y restablecimiento del derecho </w:t>
    </w:r>
  </w:p>
  <w:p w14:paraId="7DD15761" w14:textId="216C41B5" w:rsidR="0026474F" w:rsidRDefault="0026474F" w:rsidP="00001C1E">
    <w:pPr>
      <w:pStyle w:val="Encabezado"/>
      <w:jc w:val="right"/>
      <w:rPr>
        <w:rStyle w:val="Nmerodepgina"/>
        <w:rFonts w:ascii="Century Gothic" w:hAnsi="Century Gothic"/>
        <w:i/>
        <w:sz w:val="16"/>
        <w:szCs w:val="16"/>
      </w:rPr>
    </w:pPr>
    <w:r>
      <w:rPr>
        <w:rStyle w:val="Nmerodepgina"/>
        <w:rFonts w:ascii="Century Gothic" w:hAnsi="Century Gothic"/>
        <w:i/>
        <w:sz w:val="16"/>
        <w:szCs w:val="16"/>
      </w:rPr>
      <w:t xml:space="preserve">Rad. No. </w:t>
    </w:r>
    <w:r w:rsidRPr="00B9659E">
      <w:rPr>
        <w:rFonts w:ascii="Century Gothic" w:hAnsi="Century Gothic"/>
        <w:i/>
        <w:sz w:val="16"/>
        <w:szCs w:val="16"/>
      </w:rPr>
      <w:t>150012333000</w:t>
    </w:r>
    <w:r w:rsidRPr="00B9659E">
      <w:rPr>
        <w:rFonts w:ascii="Century Gothic" w:hAnsi="Century Gothic"/>
        <w:b/>
        <w:i/>
        <w:sz w:val="16"/>
        <w:szCs w:val="16"/>
      </w:rPr>
      <w:t>2021-000</w:t>
    </w:r>
    <w:r>
      <w:rPr>
        <w:rFonts w:ascii="Century Gothic" w:hAnsi="Century Gothic"/>
        <w:b/>
        <w:i/>
        <w:sz w:val="16"/>
        <w:szCs w:val="16"/>
      </w:rPr>
      <w:t>57</w:t>
    </w:r>
    <w:r w:rsidRPr="00B9659E">
      <w:rPr>
        <w:rFonts w:ascii="Century Gothic" w:hAnsi="Century Gothic"/>
        <w:i/>
        <w:sz w:val="16"/>
        <w:szCs w:val="16"/>
      </w:rPr>
      <w:t>-00</w:t>
    </w:r>
  </w:p>
  <w:p w14:paraId="63121E5F" w14:textId="6566E56C" w:rsidR="0026474F" w:rsidRPr="00135628" w:rsidRDefault="0026474F" w:rsidP="00001C1E">
    <w:pPr>
      <w:pStyle w:val="Encabezado"/>
      <w:jc w:val="right"/>
      <w:rPr>
        <w:rStyle w:val="Nmerodepgina"/>
        <w:rFonts w:ascii="Century Gothic" w:hAnsi="Century Gothic"/>
        <w:i/>
        <w:sz w:val="16"/>
        <w:szCs w:val="16"/>
      </w:rPr>
    </w:pPr>
    <w:r>
      <w:rPr>
        <w:rStyle w:val="Nmerodepgina"/>
        <w:rFonts w:ascii="Century Gothic" w:hAnsi="Century Gothic"/>
        <w:i/>
        <w:sz w:val="16"/>
        <w:szCs w:val="16"/>
      </w:rPr>
      <w:t>Corre traslado medida cautelar</w:t>
    </w:r>
  </w:p>
  <w:p w14:paraId="4923FF59" w14:textId="77777777" w:rsidR="0026474F" w:rsidRPr="00135628" w:rsidRDefault="0026474F" w:rsidP="00001C1E">
    <w:pPr>
      <w:pStyle w:val="Encabezado"/>
      <w:pBdr>
        <w:top w:val="thinThickSmallGap" w:sz="24" w:space="2" w:color="auto"/>
      </w:pBdr>
      <w:tabs>
        <w:tab w:val="center" w:pos="-3240"/>
        <w:tab w:val="left" w:pos="7288"/>
        <w:tab w:val="right" w:pos="8840"/>
        <w:tab w:val="right" w:pos="11160"/>
      </w:tabs>
      <w:rPr>
        <w:rFonts w:ascii="Century Gothic" w:hAnsi="Century Gothic"/>
        <w:sz w:val="18"/>
        <w:szCs w:val="18"/>
      </w:rPr>
    </w:pPr>
    <w:r w:rsidRPr="00135628">
      <w:rPr>
        <w:rFonts w:ascii="Century Gothic" w:hAnsi="Century Gothic"/>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8C93D" w14:textId="77777777" w:rsidR="0026474F" w:rsidRPr="0050609E" w:rsidRDefault="3F5503AA" w:rsidP="009810BC">
    <w:pPr>
      <w:tabs>
        <w:tab w:val="center" w:pos="4252"/>
        <w:tab w:val="right" w:pos="8504"/>
      </w:tabs>
      <w:jc w:val="center"/>
      <w:rPr>
        <w:rFonts w:ascii="Mistral" w:hAnsi="Mistral"/>
        <w:sz w:val="24"/>
        <w:lang w:val="es-MX"/>
      </w:rPr>
    </w:pPr>
    <w:r>
      <w:rPr>
        <w:noProof/>
        <w:lang w:val="es-CO" w:eastAsia="es-CO"/>
      </w:rPr>
      <w:drawing>
        <wp:inline distT="0" distB="0" distL="0" distR="0" wp14:anchorId="2531849E" wp14:editId="1167B0F2">
          <wp:extent cx="720000" cy="760805"/>
          <wp:effectExtent l="0" t="0" r="4445" b="1270"/>
          <wp:docPr id="3" name="Imagen 3" descr="Descripción: http://190.24.134.250/juriswebdis/logo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rcRect l="6671" t="6151" r="6609" b="25089"/>
                  <a:stretch>
                    <a:fillRect/>
                  </a:stretch>
                </pic:blipFill>
                <pic:spPr>
                  <a:xfrm>
                    <a:off x="0" y="0"/>
                    <a:ext cx="720000" cy="760805"/>
                  </a:xfrm>
                  <a:prstGeom prst="rect">
                    <a:avLst/>
                  </a:prstGeom>
                </pic:spPr>
              </pic:pic>
            </a:graphicData>
          </a:graphic>
        </wp:inline>
      </w:drawing>
    </w:r>
  </w:p>
  <w:p w14:paraId="40ACEC12" w14:textId="77777777" w:rsidR="0026474F" w:rsidRPr="0050609E" w:rsidRDefault="0026474F" w:rsidP="00515D6F">
    <w:pPr>
      <w:tabs>
        <w:tab w:val="center" w:pos="4252"/>
        <w:tab w:val="right" w:pos="8504"/>
      </w:tabs>
      <w:jc w:val="center"/>
      <w:rPr>
        <w:rFonts w:ascii="Century Gothic" w:hAnsi="Century Gothic"/>
        <w:b/>
        <w:i/>
        <w:sz w:val="24"/>
        <w:lang w:val="es-MX"/>
      </w:rPr>
    </w:pPr>
    <w:r w:rsidRPr="0050609E">
      <w:rPr>
        <w:rFonts w:ascii="Century Gothic" w:hAnsi="Century Gothic"/>
        <w:b/>
        <w:i/>
        <w:sz w:val="24"/>
        <w:lang w:val="es-MX"/>
      </w:rPr>
      <w:t>REPÚBLICA DE COLOMBIA</w:t>
    </w:r>
  </w:p>
  <w:p w14:paraId="44E9503F" w14:textId="77777777" w:rsidR="0026474F" w:rsidRPr="0050609E" w:rsidRDefault="0026474F" w:rsidP="00515D6F">
    <w:pPr>
      <w:tabs>
        <w:tab w:val="center" w:pos="4252"/>
        <w:tab w:val="right" w:pos="8504"/>
      </w:tabs>
      <w:jc w:val="center"/>
      <w:rPr>
        <w:rFonts w:ascii="Century Gothic" w:hAnsi="Century Gothic"/>
        <w:b/>
        <w:i/>
        <w:sz w:val="24"/>
        <w:lang w:val="es-MX"/>
      </w:rPr>
    </w:pPr>
    <w:r w:rsidRPr="0050609E">
      <w:rPr>
        <w:rFonts w:ascii="Century Gothic" w:hAnsi="Century Gothic"/>
        <w:b/>
        <w:i/>
        <w:sz w:val="24"/>
        <w:lang w:val="es-MX"/>
      </w:rPr>
      <w:t>TRIBUNAL ADMINISTRATIVO DE BOYACÁ</w:t>
    </w:r>
  </w:p>
  <w:p w14:paraId="45B85555" w14:textId="77777777" w:rsidR="0026474F" w:rsidRPr="0050609E" w:rsidRDefault="0026474F" w:rsidP="00515D6F">
    <w:pPr>
      <w:tabs>
        <w:tab w:val="center" w:pos="4252"/>
        <w:tab w:val="right" w:pos="8504"/>
      </w:tabs>
      <w:jc w:val="center"/>
      <w:rPr>
        <w:rFonts w:ascii="Century Gothic" w:hAnsi="Century Gothic"/>
        <w:b/>
        <w:i/>
        <w:sz w:val="24"/>
        <w:lang w:val="es-MX"/>
      </w:rPr>
    </w:pPr>
    <w:r>
      <w:rPr>
        <w:rFonts w:ascii="Century Gothic" w:hAnsi="Century Gothic"/>
        <w:b/>
        <w:i/>
        <w:sz w:val="24"/>
        <w:lang w:val="es-MX"/>
      </w:rPr>
      <w:t>DESPACHO No. 1</w:t>
    </w:r>
  </w:p>
  <w:p w14:paraId="4BAE6C8E" w14:textId="77777777" w:rsidR="0026474F" w:rsidRPr="0050609E" w:rsidRDefault="0026474F" w:rsidP="00515D6F">
    <w:pPr>
      <w:tabs>
        <w:tab w:val="left" w:pos="2610"/>
      </w:tabs>
      <w:jc w:val="center"/>
      <w:rPr>
        <w:rFonts w:ascii="Century Gothic" w:hAnsi="Century Gothic" w:cs="Arial"/>
        <w:b/>
        <w:i/>
        <w:sz w:val="24"/>
        <w:lang w:val="es-MX"/>
      </w:rPr>
    </w:pPr>
  </w:p>
  <w:p w14:paraId="7D8752C8" w14:textId="77777777" w:rsidR="0026474F" w:rsidRPr="0050609E" w:rsidRDefault="0026474F" w:rsidP="00515D6F">
    <w:pPr>
      <w:tabs>
        <w:tab w:val="left" w:pos="2610"/>
      </w:tabs>
      <w:jc w:val="center"/>
      <w:rPr>
        <w:rFonts w:ascii="Century Gothic" w:hAnsi="Century Gothic"/>
        <w:b/>
        <w:i/>
        <w:sz w:val="24"/>
        <w:lang w:val="es-MX"/>
      </w:rPr>
    </w:pPr>
    <w:r w:rsidRPr="0050609E">
      <w:rPr>
        <w:rFonts w:ascii="Century Gothic" w:hAnsi="Century Gothic" w:cs="Arial"/>
        <w:b/>
        <w:i/>
        <w:sz w:val="24"/>
        <w:lang w:val="es-MX"/>
      </w:rPr>
      <w:t>MAGISTRADO: JOSÉ ASCENCIÓN FERNÁNDEZ OSORIO</w:t>
    </w:r>
  </w:p>
  <w:p w14:paraId="4B7FC2A2" w14:textId="77777777" w:rsidR="0026474F" w:rsidRPr="006F6304" w:rsidRDefault="0026474F" w:rsidP="009810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B02"/>
    <w:multiLevelType w:val="hybridMultilevel"/>
    <w:tmpl w:val="7A3230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253904"/>
    <w:multiLevelType w:val="hybridMultilevel"/>
    <w:tmpl w:val="281894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DA4F89"/>
    <w:multiLevelType w:val="hybridMultilevel"/>
    <w:tmpl w:val="E5E28B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0E1BA7"/>
    <w:multiLevelType w:val="hybridMultilevel"/>
    <w:tmpl w:val="DC4A96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6726A8"/>
    <w:multiLevelType w:val="hybridMultilevel"/>
    <w:tmpl w:val="34DAF770"/>
    <w:lvl w:ilvl="0" w:tplc="25CC730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C45FCF"/>
    <w:multiLevelType w:val="multilevel"/>
    <w:tmpl w:val="9F76E6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3A1793"/>
    <w:multiLevelType w:val="hybridMultilevel"/>
    <w:tmpl w:val="2D0CA79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D80674"/>
    <w:multiLevelType w:val="hybridMultilevel"/>
    <w:tmpl w:val="3CA03B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8646C70"/>
    <w:multiLevelType w:val="multilevel"/>
    <w:tmpl w:val="6D3AA4C6"/>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B594981"/>
    <w:multiLevelType w:val="hybridMultilevel"/>
    <w:tmpl w:val="C0C0175E"/>
    <w:lvl w:ilvl="0" w:tplc="EF486792">
      <w:start w:val="1"/>
      <w:numFmt w:val="ordinalText"/>
      <w:lvlText w:val="%1:"/>
      <w:lvlJc w:val="left"/>
      <w:pPr>
        <w:ind w:left="720" w:hanging="360"/>
      </w:pPr>
      <w:rPr>
        <w:rFonts w:ascii="Arial" w:hAnsi="Arial" w:hint="default"/>
        <w:b/>
        <w:i w:val="0"/>
        <w:caps/>
        <w:color w:val="000000" w:themeColor="text1"/>
        <w:sz w:val="24"/>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85428C"/>
    <w:multiLevelType w:val="hybridMultilevel"/>
    <w:tmpl w:val="93E64E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336D55"/>
    <w:multiLevelType w:val="hybridMultilevel"/>
    <w:tmpl w:val="64BE5DC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0A6A20"/>
    <w:multiLevelType w:val="hybridMultilevel"/>
    <w:tmpl w:val="601EE3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7A6500F"/>
    <w:multiLevelType w:val="hybridMultilevel"/>
    <w:tmpl w:val="27207C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F81F86"/>
    <w:multiLevelType w:val="hybridMultilevel"/>
    <w:tmpl w:val="B7B62F56"/>
    <w:lvl w:ilvl="0" w:tplc="4C585DA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A6634C0"/>
    <w:multiLevelType w:val="hybridMultilevel"/>
    <w:tmpl w:val="E5A6A8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DA251B6"/>
    <w:multiLevelType w:val="hybridMultilevel"/>
    <w:tmpl w:val="5936D6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23A18EC"/>
    <w:multiLevelType w:val="hybridMultilevel"/>
    <w:tmpl w:val="BC464F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6C856DD"/>
    <w:multiLevelType w:val="hybridMultilevel"/>
    <w:tmpl w:val="166A3754"/>
    <w:lvl w:ilvl="0" w:tplc="08CE0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8985077"/>
    <w:multiLevelType w:val="hybridMultilevel"/>
    <w:tmpl w:val="182EE842"/>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3C526311"/>
    <w:multiLevelType w:val="hybridMultilevel"/>
    <w:tmpl w:val="BED6BD9C"/>
    <w:lvl w:ilvl="0" w:tplc="0C0A0017">
      <w:start w:val="1"/>
      <w:numFmt w:val="lowerLetter"/>
      <w:lvlText w:val="%1)"/>
      <w:lvlJc w:val="left"/>
      <w:pPr>
        <w:ind w:left="789" w:hanging="360"/>
      </w:pPr>
    </w:lvl>
    <w:lvl w:ilvl="1" w:tplc="0C0A0019" w:tentative="1">
      <w:start w:val="1"/>
      <w:numFmt w:val="lowerLetter"/>
      <w:lvlText w:val="%2."/>
      <w:lvlJc w:val="left"/>
      <w:pPr>
        <w:ind w:left="1509" w:hanging="360"/>
      </w:pPr>
    </w:lvl>
    <w:lvl w:ilvl="2" w:tplc="0C0A001B" w:tentative="1">
      <w:start w:val="1"/>
      <w:numFmt w:val="lowerRoman"/>
      <w:lvlText w:val="%3."/>
      <w:lvlJc w:val="right"/>
      <w:pPr>
        <w:ind w:left="2229" w:hanging="180"/>
      </w:pPr>
    </w:lvl>
    <w:lvl w:ilvl="3" w:tplc="0C0A000F" w:tentative="1">
      <w:start w:val="1"/>
      <w:numFmt w:val="decimal"/>
      <w:lvlText w:val="%4."/>
      <w:lvlJc w:val="left"/>
      <w:pPr>
        <w:ind w:left="2949" w:hanging="360"/>
      </w:pPr>
    </w:lvl>
    <w:lvl w:ilvl="4" w:tplc="0C0A0019" w:tentative="1">
      <w:start w:val="1"/>
      <w:numFmt w:val="lowerLetter"/>
      <w:lvlText w:val="%5."/>
      <w:lvlJc w:val="left"/>
      <w:pPr>
        <w:ind w:left="3669" w:hanging="360"/>
      </w:pPr>
    </w:lvl>
    <w:lvl w:ilvl="5" w:tplc="0C0A001B" w:tentative="1">
      <w:start w:val="1"/>
      <w:numFmt w:val="lowerRoman"/>
      <w:lvlText w:val="%6."/>
      <w:lvlJc w:val="right"/>
      <w:pPr>
        <w:ind w:left="4389" w:hanging="180"/>
      </w:pPr>
    </w:lvl>
    <w:lvl w:ilvl="6" w:tplc="0C0A000F" w:tentative="1">
      <w:start w:val="1"/>
      <w:numFmt w:val="decimal"/>
      <w:lvlText w:val="%7."/>
      <w:lvlJc w:val="left"/>
      <w:pPr>
        <w:ind w:left="5109" w:hanging="360"/>
      </w:pPr>
    </w:lvl>
    <w:lvl w:ilvl="7" w:tplc="0C0A0019" w:tentative="1">
      <w:start w:val="1"/>
      <w:numFmt w:val="lowerLetter"/>
      <w:lvlText w:val="%8."/>
      <w:lvlJc w:val="left"/>
      <w:pPr>
        <w:ind w:left="5829" w:hanging="360"/>
      </w:pPr>
    </w:lvl>
    <w:lvl w:ilvl="8" w:tplc="0C0A001B" w:tentative="1">
      <w:start w:val="1"/>
      <w:numFmt w:val="lowerRoman"/>
      <w:lvlText w:val="%9."/>
      <w:lvlJc w:val="right"/>
      <w:pPr>
        <w:ind w:left="6549" w:hanging="180"/>
      </w:pPr>
    </w:lvl>
  </w:abstractNum>
  <w:abstractNum w:abstractNumId="21" w15:restartNumberingAfterBreak="0">
    <w:nsid w:val="41AD5EEB"/>
    <w:multiLevelType w:val="hybridMultilevel"/>
    <w:tmpl w:val="685C1AD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8C7177"/>
    <w:multiLevelType w:val="hybridMultilevel"/>
    <w:tmpl w:val="25CED4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4A24BB2"/>
    <w:multiLevelType w:val="hybridMultilevel"/>
    <w:tmpl w:val="61E27066"/>
    <w:lvl w:ilvl="0" w:tplc="04AC850A">
      <w:start w:val="1"/>
      <w:numFmt w:val="lowerRoman"/>
      <w:lvlText w:val="%1)"/>
      <w:lvlJc w:val="left"/>
      <w:pPr>
        <w:ind w:left="1004" w:hanging="7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4" w15:restartNumberingAfterBreak="0">
    <w:nsid w:val="54EB7958"/>
    <w:multiLevelType w:val="hybridMultilevel"/>
    <w:tmpl w:val="FCAE24C6"/>
    <w:lvl w:ilvl="0" w:tplc="0C0A0017">
      <w:start w:val="1"/>
      <w:numFmt w:val="lowerLetter"/>
      <w:lvlText w:val="%1)"/>
      <w:lvlJc w:val="left"/>
      <w:pPr>
        <w:ind w:left="789" w:hanging="360"/>
      </w:pPr>
    </w:lvl>
    <w:lvl w:ilvl="1" w:tplc="0C0A0019" w:tentative="1">
      <w:start w:val="1"/>
      <w:numFmt w:val="lowerLetter"/>
      <w:lvlText w:val="%2."/>
      <w:lvlJc w:val="left"/>
      <w:pPr>
        <w:ind w:left="1509" w:hanging="360"/>
      </w:pPr>
    </w:lvl>
    <w:lvl w:ilvl="2" w:tplc="0C0A001B" w:tentative="1">
      <w:start w:val="1"/>
      <w:numFmt w:val="lowerRoman"/>
      <w:lvlText w:val="%3."/>
      <w:lvlJc w:val="right"/>
      <w:pPr>
        <w:ind w:left="2229" w:hanging="180"/>
      </w:pPr>
    </w:lvl>
    <w:lvl w:ilvl="3" w:tplc="0C0A000F" w:tentative="1">
      <w:start w:val="1"/>
      <w:numFmt w:val="decimal"/>
      <w:lvlText w:val="%4."/>
      <w:lvlJc w:val="left"/>
      <w:pPr>
        <w:ind w:left="2949" w:hanging="360"/>
      </w:pPr>
    </w:lvl>
    <w:lvl w:ilvl="4" w:tplc="0C0A0019" w:tentative="1">
      <w:start w:val="1"/>
      <w:numFmt w:val="lowerLetter"/>
      <w:lvlText w:val="%5."/>
      <w:lvlJc w:val="left"/>
      <w:pPr>
        <w:ind w:left="3669" w:hanging="360"/>
      </w:pPr>
    </w:lvl>
    <w:lvl w:ilvl="5" w:tplc="0C0A001B" w:tentative="1">
      <w:start w:val="1"/>
      <w:numFmt w:val="lowerRoman"/>
      <w:lvlText w:val="%6."/>
      <w:lvlJc w:val="right"/>
      <w:pPr>
        <w:ind w:left="4389" w:hanging="180"/>
      </w:pPr>
    </w:lvl>
    <w:lvl w:ilvl="6" w:tplc="0C0A000F" w:tentative="1">
      <w:start w:val="1"/>
      <w:numFmt w:val="decimal"/>
      <w:lvlText w:val="%7."/>
      <w:lvlJc w:val="left"/>
      <w:pPr>
        <w:ind w:left="5109" w:hanging="360"/>
      </w:pPr>
    </w:lvl>
    <w:lvl w:ilvl="7" w:tplc="0C0A0019" w:tentative="1">
      <w:start w:val="1"/>
      <w:numFmt w:val="lowerLetter"/>
      <w:lvlText w:val="%8."/>
      <w:lvlJc w:val="left"/>
      <w:pPr>
        <w:ind w:left="5829" w:hanging="360"/>
      </w:pPr>
    </w:lvl>
    <w:lvl w:ilvl="8" w:tplc="0C0A001B" w:tentative="1">
      <w:start w:val="1"/>
      <w:numFmt w:val="lowerRoman"/>
      <w:lvlText w:val="%9."/>
      <w:lvlJc w:val="right"/>
      <w:pPr>
        <w:ind w:left="6549" w:hanging="180"/>
      </w:pPr>
    </w:lvl>
  </w:abstractNum>
  <w:abstractNum w:abstractNumId="25" w15:restartNumberingAfterBreak="0">
    <w:nsid w:val="5C712983"/>
    <w:multiLevelType w:val="hybridMultilevel"/>
    <w:tmpl w:val="A8CC39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3E22E15"/>
    <w:multiLevelType w:val="multilevel"/>
    <w:tmpl w:val="714CCE9C"/>
    <w:lvl w:ilvl="0">
      <w:start w:val="1"/>
      <w:numFmt w:val="decimal"/>
      <w:lvlText w:val="%1."/>
      <w:lvlJc w:val="left"/>
      <w:pPr>
        <w:ind w:left="720" w:hanging="360"/>
      </w:pPr>
      <w:rPr>
        <w:b/>
        <w:i/>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98B48EF"/>
    <w:multiLevelType w:val="hybridMultilevel"/>
    <w:tmpl w:val="367EF6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A50A31"/>
    <w:multiLevelType w:val="hybridMultilevel"/>
    <w:tmpl w:val="B7B62F56"/>
    <w:lvl w:ilvl="0" w:tplc="4C585DA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8"/>
  </w:num>
  <w:num w:numId="3">
    <w:abstractNumId w:val="2"/>
  </w:num>
  <w:num w:numId="4">
    <w:abstractNumId w:val="18"/>
  </w:num>
  <w:num w:numId="5">
    <w:abstractNumId w:val="28"/>
  </w:num>
  <w:num w:numId="6">
    <w:abstractNumId w:val="19"/>
  </w:num>
  <w:num w:numId="7">
    <w:abstractNumId w:val="27"/>
  </w:num>
  <w:num w:numId="8">
    <w:abstractNumId w:val="21"/>
  </w:num>
  <w:num w:numId="9">
    <w:abstractNumId w:val="24"/>
  </w:num>
  <w:num w:numId="10">
    <w:abstractNumId w:val="25"/>
  </w:num>
  <w:num w:numId="11">
    <w:abstractNumId w:val="0"/>
  </w:num>
  <w:num w:numId="12">
    <w:abstractNumId w:val="17"/>
  </w:num>
  <w:num w:numId="13">
    <w:abstractNumId w:val="20"/>
  </w:num>
  <w:num w:numId="14">
    <w:abstractNumId w:val="13"/>
  </w:num>
  <w:num w:numId="15">
    <w:abstractNumId w:val="12"/>
  </w:num>
  <w:num w:numId="16">
    <w:abstractNumId w:val="22"/>
  </w:num>
  <w:num w:numId="17">
    <w:abstractNumId w:val="16"/>
  </w:num>
  <w:num w:numId="18">
    <w:abstractNumId w:val="3"/>
  </w:num>
  <w:num w:numId="19">
    <w:abstractNumId w:val="7"/>
  </w:num>
  <w:num w:numId="20">
    <w:abstractNumId w:val="10"/>
  </w:num>
  <w:num w:numId="21">
    <w:abstractNumId w:val="15"/>
  </w:num>
  <w:num w:numId="22">
    <w:abstractNumId w:val="26"/>
  </w:num>
  <w:num w:numId="23">
    <w:abstractNumId w:val="5"/>
  </w:num>
  <w:num w:numId="24">
    <w:abstractNumId w:val="4"/>
  </w:num>
  <w:num w:numId="25">
    <w:abstractNumId w:val="6"/>
  </w:num>
  <w:num w:numId="26">
    <w:abstractNumId w:val="11"/>
  </w:num>
  <w:num w:numId="27">
    <w:abstractNumId w:val="1"/>
  </w:num>
  <w:num w:numId="28">
    <w:abstractNumId w:val="23"/>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4B"/>
    <w:rsid w:val="000007E4"/>
    <w:rsid w:val="000009E0"/>
    <w:rsid w:val="0000147A"/>
    <w:rsid w:val="00001A84"/>
    <w:rsid w:val="00001C1E"/>
    <w:rsid w:val="00002D81"/>
    <w:rsid w:val="00002DEB"/>
    <w:rsid w:val="0000329C"/>
    <w:rsid w:val="00003B63"/>
    <w:rsid w:val="000062A7"/>
    <w:rsid w:val="00006AB4"/>
    <w:rsid w:val="00007AF1"/>
    <w:rsid w:val="00007B3E"/>
    <w:rsid w:val="00014581"/>
    <w:rsid w:val="00014CD4"/>
    <w:rsid w:val="0001674F"/>
    <w:rsid w:val="0002007A"/>
    <w:rsid w:val="000213B2"/>
    <w:rsid w:val="00022916"/>
    <w:rsid w:val="00022C6D"/>
    <w:rsid w:val="00024021"/>
    <w:rsid w:val="000247B7"/>
    <w:rsid w:val="00025398"/>
    <w:rsid w:val="00032FCF"/>
    <w:rsid w:val="00034E92"/>
    <w:rsid w:val="0003551E"/>
    <w:rsid w:val="00036354"/>
    <w:rsid w:val="00037CA7"/>
    <w:rsid w:val="00040321"/>
    <w:rsid w:val="0004039C"/>
    <w:rsid w:val="0004075C"/>
    <w:rsid w:val="00042A13"/>
    <w:rsid w:val="000461BD"/>
    <w:rsid w:val="0004676D"/>
    <w:rsid w:val="000473BC"/>
    <w:rsid w:val="00047C23"/>
    <w:rsid w:val="00047E47"/>
    <w:rsid w:val="00050B0D"/>
    <w:rsid w:val="000514C3"/>
    <w:rsid w:val="00057CEC"/>
    <w:rsid w:val="00057E2F"/>
    <w:rsid w:val="00060338"/>
    <w:rsid w:val="00060453"/>
    <w:rsid w:val="00060577"/>
    <w:rsid w:val="00060D6A"/>
    <w:rsid w:val="00062356"/>
    <w:rsid w:val="00065FB9"/>
    <w:rsid w:val="000660B5"/>
    <w:rsid w:val="00076357"/>
    <w:rsid w:val="00077CD0"/>
    <w:rsid w:val="00082008"/>
    <w:rsid w:val="000822B1"/>
    <w:rsid w:val="00082B0D"/>
    <w:rsid w:val="0008366A"/>
    <w:rsid w:val="00083C37"/>
    <w:rsid w:val="000859C6"/>
    <w:rsid w:val="00085BFF"/>
    <w:rsid w:val="00092C3F"/>
    <w:rsid w:val="00094905"/>
    <w:rsid w:val="000955C8"/>
    <w:rsid w:val="00097E98"/>
    <w:rsid w:val="000A1998"/>
    <w:rsid w:val="000A2129"/>
    <w:rsid w:val="000A3CA4"/>
    <w:rsid w:val="000A5E70"/>
    <w:rsid w:val="000B422F"/>
    <w:rsid w:val="000B4294"/>
    <w:rsid w:val="000B4BE1"/>
    <w:rsid w:val="000C417F"/>
    <w:rsid w:val="000C492E"/>
    <w:rsid w:val="000C5992"/>
    <w:rsid w:val="000C6077"/>
    <w:rsid w:val="000C6634"/>
    <w:rsid w:val="000D09F3"/>
    <w:rsid w:val="000D3BE5"/>
    <w:rsid w:val="000D3FF7"/>
    <w:rsid w:val="000D46AD"/>
    <w:rsid w:val="000E115D"/>
    <w:rsid w:val="000E2039"/>
    <w:rsid w:val="000E4356"/>
    <w:rsid w:val="000E681E"/>
    <w:rsid w:val="000F67FA"/>
    <w:rsid w:val="000F7892"/>
    <w:rsid w:val="0010155A"/>
    <w:rsid w:val="0010343B"/>
    <w:rsid w:val="001042BB"/>
    <w:rsid w:val="001073C2"/>
    <w:rsid w:val="00107FC3"/>
    <w:rsid w:val="0011009B"/>
    <w:rsid w:val="0011072B"/>
    <w:rsid w:val="00112259"/>
    <w:rsid w:val="001134DC"/>
    <w:rsid w:val="00113865"/>
    <w:rsid w:val="0011506C"/>
    <w:rsid w:val="001151D1"/>
    <w:rsid w:val="001205FD"/>
    <w:rsid w:val="0012337B"/>
    <w:rsid w:val="00124911"/>
    <w:rsid w:val="00124974"/>
    <w:rsid w:val="00125F5C"/>
    <w:rsid w:val="0012643C"/>
    <w:rsid w:val="001275F9"/>
    <w:rsid w:val="001279CC"/>
    <w:rsid w:val="00130028"/>
    <w:rsid w:val="00135628"/>
    <w:rsid w:val="001375EE"/>
    <w:rsid w:val="001407D0"/>
    <w:rsid w:val="001439CE"/>
    <w:rsid w:val="001442F3"/>
    <w:rsid w:val="00144442"/>
    <w:rsid w:val="00146A6B"/>
    <w:rsid w:val="00147C82"/>
    <w:rsid w:val="00150162"/>
    <w:rsid w:val="001510C8"/>
    <w:rsid w:val="00151FBC"/>
    <w:rsid w:val="00153C12"/>
    <w:rsid w:val="00154A00"/>
    <w:rsid w:val="00157443"/>
    <w:rsid w:val="00166F7D"/>
    <w:rsid w:val="00167BAE"/>
    <w:rsid w:val="00171085"/>
    <w:rsid w:val="00172A56"/>
    <w:rsid w:val="00173777"/>
    <w:rsid w:val="001737F6"/>
    <w:rsid w:val="001754AA"/>
    <w:rsid w:val="00177B09"/>
    <w:rsid w:val="00180666"/>
    <w:rsid w:val="0018137F"/>
    <w:rsid w:val="00181A4C"/>
    <w:rsid w:val="00181B65"/>
    <w:rsid w:val="0018224E"/>
    <w:rsid w:val="00182F95"/>
    <w:rsid w:val="001848B1"/>
    <w:rsid w:val="00187480"/>
    <w:rsid w:val="00190507"/>
    <w:rsid w:val="001A27D9"/>
    <w:rsid w:val="001A2E70"/>
    <w:rsid w:val="001A2E83"/>
    <w:rsid w:val="001B18C1"/>
    <w:rsid w:val="001B2EFE"/>
    <w:rsid w:val="001B3882"/>
    <w:rsid w:val="001B4361"/>
    <w:rsid w:val="001B5533"/>
    <w:rsid w:val="001C22D2"/>
    <w:rsid w:val="001C338B"/>
    <w:rsid w:val="001C4F9D"/>
    <w:rsid w:val="001D0BA8"/>
    <w:rsid w:val="001D107A"/>
    <w:rsid w:val="001D32F7"/>
    <w:rsid w:val="001D72D1"/>
    <w:rsid w:val="001D753F"/>
    <w:rsid w:val="001E18A1"/>
    <w:rsid w:val="001E1A71"/>
    <w:rsid w:val="001E2DA0"/>
    <w:rsid w:val="001E322B"/>
    <w:rsid w:val="001E4618"/>
    <w:rsid w:val="001E60CF"/>
    <w:rsid w:val="001E60F0"/>
    <w:rsid w:val="001F4900"/>
    <w:rsid w:val="001F4D7C"/>
    <w:rsid w:val="001F53E0"/>
    <w:rsid w:val="001F692F"/>
    <w:rsid w:val="001F70ED"/>
    <w:rsid w:val="002002F7"/>
    <w:rsid w:val="002005BE"/>
    <w:rsid w:val="002027E4"/>
    <w:rsid w:val="00203BFB"/>
    <w:rsid w:val="002054A5"/>
    <w:rsid w:val="002063F3"/>
    <w:rsid w:val="00207E44"/>
    <w:rsid w:val="00210A8F"/>
    <w:rsid w:val="00212440"/>
    <w:rsid w:val="00214E58"/>
    <w:rsid w:val="002150B1"/>
    <w:rsid w:val="00226131"/>
    <w:rsid w:val="00226642"/>
    <w:rsid w:val="00227366"/>
    <w:rsid w:val="002331D3"/>
    <w:rsid w:val="00233FE4"/>
    <w:rsid w:val="00237248"/>
    <w:rsid w:val="00237512"/>
    <w:rsid w:val="00243388"/>
    <w:rsid w:val="002446E6"/>
    <w:rsid w:val="002461AA"/>
    <w:rsid w:val="002467B2"/>
    <w:rsid w:val="00246FD6"/>
    <w:rsid w:val="00247326"/>
    <w:rsid w:val="00254D5E"/>
    <w:rsid w:val="0025608F"/>
    <w:rsid w:val="002574BA"/>
    <w:rsid w:val="00257985"/>
    <w:rsid w:val="00257D27"/>
    <w:rsid w:val="0026070D"/>
    <w:rsid w:val="00262033"/>
    <w:rsid w:val="00262E6C"/>
    <w:rsid w:val="0026372D"/>
    <w:rsid w:val="0026474F"/>
    <w:rsid w:val="00271217"/>
    <w:rsid w:val="0027122B"/>
    <w:rsid w:val="00272694"/>
    <w:rsid w:val="002748ED"/>
    <w:rsid w:val="00276BF5"/>
    <w:rsid w:val="00282C65"/>
    <w:rsid w:val="00282CD1"/>
    <w:rsid w:val="00284A97"/>
    <w:rsid w:val="00286B6A"/>
    <w:rsid w:val="00287A49"/>
    <w:rsid w:val="00287B45"/>
    <w:rsid w:val="00290D0D"/>
    <w:rsid w:val="0029354C"/>
    <w:rsid w:val="00293C17"/>
    <w:rsid w:val="00293F7E"/>
    <w:rsid w:val="00295A03"/>
    <w:rsid w:val="00295B1B"/>
    <w:rsid w:val="00295C76"/>
    <w:rsid w:val="002971E5"/>
    <w:rsid w:val="002A07DD"/>
    <w:rsid w:val="002A1764"/>
    <w:rsid w:val="002A4E07"/>
    <w:rsid w:val="002A7D51"/>
    <w:rsid w:val="002B0BF1"/>
    <w:rsid w:val="002B16AB"/>
    <w:rsid w:val="002B1913"/>
    <w:rsid w:val="002B247A"/>
    <w:rsid w:val="002B27B6"/>
    <w:rsid w:val="002B32B5"/>
    <w:rsid w:val="002B398A"/>
    <w:rsid w:val="002B41F5"/>
    <w:rsid w:val="002B4D32"/>
    <w:rsid w:val="002B4FC6"/>
    <w:rsid w:val="002B7E56"/>
    <w:rsid w:val="002C201A"/>
    <w:rsid w:val="002C2038"/>
    <w:rsid w:val="002C3C12"/>
    <w:rsid w:val="002C3EF2"/>
    <w:rsid w:val="002C5267"/>
    <w:rsid w:val="002C5609"/>
    <w:rsid w:val="002C6C5D"/>
    <w:rsid w:val="002C79E4"/>
    <w:rsid w:val="002D189A"/>
    <w:rsid w:val="002D2F24"/>
    <w:rsid w:val="002D3AAF"/>
    <w:rsid w:val="002D50D1"/>
    <w:rsid w:val="002E258C"/>
    <w:rsid w:val="002E2900"/>
    <w:rsid w:val="002F2D16"/>
    <w:rsid w:val="002F2DBF"/>
    <w:rsid w:val="002F60BF"/>
    <w:rsid w:val="002F757B"/>
    <w:rsid w:val="003012C3"/>
    <w:rsid w:val="00301AF9"/>
    <w:rsid w:val="003039CF"/>
    <w:rsid w:val="0030742F"/>
    <w:rsid w:val="003077E6"/>
    <w:rsid w:val="00307B4D"/>
    <w:rsid w:val="00311041"/>
    <w:rsid w:val="00311962"/>
    <w:rsid w:val="003129C3"/>
    <w:rsid w:val="00315630"/>
    <w:rsid w:val="0031633C"/>
    <w:rsid w:val="0032026F"/>
    <w:rsid w:val="003202ED"/>
    <w:rsid w:val="0032098C"/>
    <w:rsid w:val="0032611B"/>
    <w:rsid w:val="003272F3"/>
    <w:rsid w:val="00334792"/>
    <w:rsid w:val="00334B5D"/>
    <w:rsid w:val="00334BA8"/>
    <w:rsid w:val="00336E4E"/>
    <w:rsid w:val="0034014D"/>
    <w:rsid w:val="00340663"/>
    <w:rsid w:val="0034117B"/>
    <w:rsid w:val="00341852"/>
    <w:rsid w:val="00343112"/>
    <w:rsid w:val="003433DD"/>
    <w:rsid w:val="003435EA"/>
    <w:rsid w:val="00344336"/>
    <w:rsid w:val="003471A9"/>
    <w:rsid w:val="00347C73"/>
    <w:rsid w:val="00350673"/>
    <w:rsid w:val="00351B0C"/>
    <w:rsid w:val="00352724"/>
    <w:rsid w:val="00354619"/>
    <w:rsid w:val="00355590"/>
    <w:rsid w:val="003555E8"/>
    <w:rsid w:val="00357326"/>
    <w:rsid w:val="00360130"/>
    <w:rsid w:val="0036085A"/>
    <w:rsid w:val="00360B94"/>
    <w:rsid w:val="00360F1F"/>
    <w:rsid w:val="003652D9"/>
    <w:rsid w:val="00366628"/>
    <w:rsid w:val="00370644"/>
    <w:rsid w:val="0037138B"/>
    <w:rsid w:val="00374E7A"/>
    <w:rsid w:val="00377555"/>
    <w:rsid w:val="0038073D"/>
    <w:rsid w:val="003810CE"/>
    <w:rsid w:val="003874ED"/>
    <w:rsid w:val="00390CF4"/>
    <w:rsid w:val="00392777"/>
    <w:rsid w:val="003927B7"/>
    <w:rsid w:val="00393D31"/>
    <w:rsid w:val="00395167"/>
    <w:rsid w:val="00395DE7"/>
    <w:rsid w:val="003979A0"/>
    <w:rsid w:val="003A7CB1"/>
    <w:rsid w:val="003B21AC"/>
    <w:rsid w:val="003C0A06"/>
    <w:rsid w:val="003C5768"/>
    <w:rsid w:val="003C5A1B"/>
    <w:rsid w:val="003C7516"/>
    <w:rsid w:val="003D1D95"/>
    <w:rsid w:val="003D35DF"/>
    <w:rsid w:val="003D4D8B"/>
    <w:rsid w:val="003D7C48"/>
    <w:rsid w:val="003E1AF3"/>
    <w:rsid w:val="003E1BF2"/>
    <w:rsid w:val="003E7E43"/>
    <w:rsid w:val="003F02B3"/>
    <w:rsid w:val="003F3A6F"/>
    <w:rsid w:val="003F3F34"/>
    <w:rsid w:val="003F67F8"/>
    <w:rsid w:val="003F6966"/>
    <w:rsid w:val="003F69F4"/>
    <w:rsid w:val="00407293"/>
    <w:rsid w:val="004127AB"/>
    <w:rsid w:val="00415BC9"/>
    <w:rsid w:val="004204BB"/>
    <w:rsid w:val="004204C5"/>
    <w:rsid w:val="00421066"/>
    <w:rsid w:val="004217A1"/>
    <w:rsid w:val="00422C35"/>
    <w:rsid w:val="00424D56"/>
    <w:rsid w:val="00426D7A"/>
    <w:rsid w:val="00440170"/>
    <w:rsid w:val="00440BB3"/>
    <w:rsid w:val="00440CA4"/>
    <w:rsid w:val="004423F0"/>
    <w:rsid w:val="004438BF"/>
    <w:rsid w:val="004448BA"/>
    <w:rsid w:val="00450628"/>
    <w:rsid w:val="00451E9A"/>
    <w:rsid w:val="00454CE6"/>
    <w:rsid w:val="00456C0A"/>
    <w:rsid w:val="00456C98"/>
    <w:rsid w:val="00456DB8"/>
    <w:rsid w:val="00463AE6"/>
    <w:rsid w:val="00464290"/>
    <w:rsid w:val="00465790"/>
    <w:rsid w:val="0046618E"/>
    <w:rsid w:val="00467644"/>
    <w:rsid w:val="00470D45"/>
    <w:rsid w:val="00471784"/>
    <w:rsid w:val="00472FB6"/>
    <w:rsid w:val="0047468E"/>
    <w:rsid w:val="00474C33"/>
    <w:rsid w:val="004767AE"/>
    <w:rsid w:val="00480737"/>
    <w:rsid w:val="00481A5C"/>
    <w:rsid w:val="0048258C"/>
    <w:rsid w:val="00483A07"/>
    <w:rsid w:val="00485A17"/>
    <w:rsid w:val="004939DF"/>
    <w:rsid w:val="00493F11"/>
    <w:rsid w:val="00494DA6"/>
    <w:rsid w:val="00495E16"/>
    <w:rsid w:val="00496C30"/>
    <w:rsid w:val="00497971"/>
    <w:rsid w:val="004A207C"/>
    <w:rsid w:val="004A4BCD"/>
    <w:rsid w:val="004A6458"/>
    <w:rsid w:val="004A72A4"/>
    <w:rsid w:val="004A7456"/>
    <w:rsid w:val="004B214A"/>
    <w:rsid w:val="004B4E90"/>
    <w:rsid w:val="004B5FDB"/>
    <w:rsid w:val="004B7777"/>
    <w:rsid w:val="004C066C"/>
    <w:rsid w:val="004C27A6"/>
    <w:rsid w:val="004C29FA"/>
    <w:rsid w:val="004C2E81"/>
    <w:rsid w:val="004C6C01"/>
    <w:rsid w:val="004D47F3"/>
    <w:rsid w:val="004D79D7"/>
    <w:rsid w:val="004E2EFD"/>
    <w:rsid w:val="004E3FEE"/>
    <w:rsid w:val="004E4896"/>
    <w:rsid w:val="004E570A"/>
    <w:rsid w:val="004E67D9"/>
    <w:rsid w:val="004F0042"/>
    <w:rsid w:val="004F0342"/>
    <w:rsid w:val="004F328D"/>
    <w:rsid w:val="004F3C31"/>
    <w:rsid w:val="004F4540"/>
    <w:rsid w:val="004F7476"/>
    <w:rsid w:val="00500349"/>
    <w:rsid w:val="00501812"/>
    <w:rsid w:val="0050201E"/>
    <w:rsid w:val="005037E9"/>
    <w:rsid w:val="00504710"/>
    <w:rsid w:val="00510275"/>
    <w:rsid w:val="0051151B"/>
    <w:rsid w:val="00511C9B"/>
    <w:rsid w:val="00511FD3"/>
    <w:rsid w:val="00512ED9"/>
    <w:rsid w:val="00513013"/>
    <w:rsid w:val="00514374"/>
    <w:rsid w:val="00515734"/>
    <w:rsid w:val="00515745"/>
    <w:rsid w:val="005159A1"/>
    <w:rsid w:val="00515D6F"/>
    <w:rsid w:val="0052292A"/>
    <w:rsid w:val="0052295E"/>
    <w:rsid w:val="00523DA1"/>
    <w:rsid w:val="005245A4"/>
    <w:rsid w:val="00535BF5"/>
    <w:rsid w:val="00541FDC"/>
    <w:rsid w:val="00542703"/>
    <w:rsid w:val="00542810"/>
    <w:rsid w:val="005456B8"/>
    <w:rsid w:val="00547A04"/>
    <w:rsid w:val="00553D79"/>
    <w:rsid w:val="00554D61"/>
    <w:rsid w:val="005550C6"/>
    <w:rsid w:val="0055549C"/>
    <w:rsid w:val="005572E4"/>
    <w:rsid w:val="0055764A"/>
    <w:rsid w:val="00564022"/>
    <w:rsid w:val="0056506D"/>
    <w:rsid w:val="00566264"/>
    <w:rsid w:val="0056778C"/>
    <w:rsid w:val="00567DFC"/>
    <w:rsid w:val="00570853"/>
    <w:rsid w:val="00575AAD"/>
    <w:rsid w:val="00577308"/>
    <w:rsid w:val="00577B97"/>
    <w:rsid w:val="0058080A"/>
    <w:rsid w:val="005838D7"/>
    <w:rsid w:val="00583CBC"/>
    <w:rsid w:val="00584946"/>
    <w:rsid w:val="005854ED"/>
    <w:rsid w:val="00586E0B"/>
    <w:rsid w:val="00587E2D"/>
    <w:rsid w:val="00595630"/>
    <w:rsid w:val="005964B9"/>
    <w:rsid w:val="005A0D17"/>
    <w:rsid w:val="005A1744"/>
    <w:rsid w:val="005A2718"/>
    <w:rsid w:val="005A3726"/>
    <w:rsid w:val="005A56A3"/>
    <w:rsid w:val="005B05CD"/>
    <w:rsid w:val="005B3324"/>
    <w:rsid w:val="005B3AC7"/>
    <w:rsid w:val="005B4111"/>
    <w:rsid w:val="005B61EA"/>
    <w:rsid w:val="005B6C5D"/>
    <w:rsid w:val="005C4E03"/>
    <w:rsid w:val="005C4F32"/>
    <w:rsid w:val="005C5434"/>
    <w:rsid w:val="005D0B48"/>
    <w:rsid w:val="005D4431"/>
    <w:rsid w:val="005E0510"/>
    <w:rsid w:val="005E2A69"/>
    <w:rsid w:val="005E360F"/>
    <w:rsid w:val="005F07CD"/>
    <w:rsid w:val="005F2111"/>
    <w:rsid w:val="005F66F0"/>
    <w:rsid w:val="005F7196"/>
    <w:rsid w:val="00601245"/>
    <w:rsid w:val="00601ADB"/>
    <w:rsid w:val="00605DCC"/>
    <w:rsid w:val="00610198"/>
    <w:rsid w:val="006113A6"/>
    <w:rsid w:val="00617439"/>
    <w:rsid w:val="0062007F"/>
    <w:rsid w:val="00625FDA"/>
    <w:rsid w:val="00627A91"/>
    <w:rsid w:val="00630D56"/>
    <w:rsid w:val="006319D6"/>
    <w:rsid w:val="00632A8B"/>
    <w:rsid w:val="006346BF"/>
    <w:rsid w:val="0063567E"/>
    <w:rsid w:val="006358FC"/>
    <w:rsid w:val="00635B31"/>
    <w:rsid w:val="00635C30"/>
    <w:rsid w:val="00635E9B"/>
    <w:rsid w:val="00636713"/>
    <w:rsid w:val="00636BC1"/>
    <w:rsid w:val="00637433"/>
    <w:rsid w:val="00637EE5"/>
    <w:rsid w:val="00640C31"/>
    <w:rsid w:val="00640FE4"/>
    <w:rsid w:val="0064124F"/>
    <w:rsid w:val="006430D3"/>
    <w:rsid w:val="006439E8"/>
    <w:rsid w:val="0064621E"/>
    <w:rsid w:val="00650596"/>
    <w:rsid w:val="00655498"/>
    <w:rsid w:val="00661B78"/>
    <w:rsid w:val="00662038"/>
    <w:rsid w:val="00662902"/>
    <w:rsid w:val="0066364F"/>
    <w:rsid w:val="0066756C"/>
    <w:rsid w:val="00670068"/>
    <w:rsid w:val="00670757"/>
    <w:rsid w:val="00674806"/>
    <w:rsid w:val="0067508D"/>
    <w:rsid w:val="006767FC"/>
    <w:rsid w:val="00680C4B"/>
    <w:rsid w:val="00680F9E"/>
    <w:rsid w:val="00681108"/>
    <w:rsid w:val="0068337B"/>
    <w:rsid w:val="00683922"/>
    <w:rsid w:val="00686B9C"/>
    <w:rsid w:val="00691C74"/>
    <w:rsid w:val="0069310B"/>
    <w:rsid w:val="006972D2"/>
    <w:rsid w:val="006A488A"/>
    <w:rsid w:val="006A524D"/>
    <w:rsid w:val="006A597C"/>
    <w:rsid w:val="006A72EB"/>
    <w:rsid w:val="006B42AC"/>
    <w:rsid w:val="006B4739"/>
    <w:rsid w:val="006B4C60"/>
    <w:rsid w:val="006B5D3A"/>
    <w:rsid w:val="006B61CA"/>
    <w:rsid w:val="006B6FA1"/>
    <w:rsid w:val="006B7557"/>
    <w:rsid w:val="006B7FAF"/>
    <w:rsid w:val="006C201A"/>
    <w:rsid w:val="006C30F5"/>
    <w:rsid w:val="006C34DC"/>
    <w:rsid w:val="006C3C44"/>
    <w:rsid w:val="006C49BE"/>
    <w:rsid w:val="006D361C"/>
    <w:rsid w:val="006D406B"/>
    <w:rsid w:val="006E326A"/>
    <w:rsid w:val="006E442B"/>
    <w:rsid w:val="006E69A6"/>
    <w:rsid w:val="006E6C4C"/>
    <w:rsid w:val="006E735B"/>
    <w:rsid w:val="006F0122"/>
    <w:rsid w:val="006F0B46"/>
    <w:rsid w:val="006F3C5A"/>
    <w:rsid w:val="006F4DE9"/>
    <w:rsid w:val="007004BB"/>
    <w:rsid w:val="00703656"/>
    <w:rsid w:val="00703A18"/>
    <w:rsid w:val="00703F34"/>
    <w:rsid w:val="007043D1"/>
    <w:rsid w:val="00704429"/>
    <w:rsid w:val="00705E02"/>
    <w:rsid w:val="0070667A"/>
    <w:rsid w:val="00707C87"/>
    <w:rsid w:val="00707FE1"/>
    <w:rsid w:val="00713BE5"/>
    <w:rsid w:val="00715765"/>
    <w:rsid w:val="00716AA4"/>
    <w:rsid w:val="007178F2"/>
    <w:rsid w:val="00722766"/>
    <w:rsid w:val="0072368D"/>
    <w:rsid w:val="007330DA"/>
    <w:rsid w:val="00733DFB"/>
    <w:rsid w:val="00734978"/>
    <w:rsid w:val="00734FFF"/>
    <w:rsid w:val="007374A6"/>
    <w:rsid w:val="00742A71"/>
    <w:rsid w:val="0074302B"/>
    <w:rsid w:val="00743B7E"/>
    <w:rsid w:val="0074585E"/>
    <w:rsid w:val="00745975"/>
    <w:rsid w:val="007509CF"/>
    <w:rsid w:val="00750F26"/>
    <w:rsid w:val="00754B14"/>
    <w:rsid w:val="00757DAC"/>
    <w:rsid w:val="0076133C"/>
    <w:rsid w:val="00762379"/>
    <w:rsid w:val="00762E61"/>
    <w:rsid w:val="00763764"/>
    <w:rsid w:val="00766357"/>
    <w:rsid w:val="007679DA"/>
    <w:rsid w:val="0077028C"/>
    <w:rsid w:val="00770E8A"/>
    <w:rsid w:val="00770F26"/>
    <w:rsid w:val="00771C8E"/>
    <w:rsid w:val="007755A1"/>
    <w:rsid w:val="007813A8"/>
    <w:rsid w:val="007814F0"/>
    <w:rsid w:val="0078199B"/>
    <w:rsid w:val="00781B45"/>
    <w:rsid w:val="00783007"/>
    <w:rsid w:val="00784018"/>
    <w:rsid w:val="007842D1"/>
    <w:rsid w:val="007855A1"/>
    <w:rsid w:val="007877D9"/>
    <w:rsid w:val="0079060B"/>
    <w:rsid w:val="007922ED"/>
    <w:rsid w:val="007940B8"/>
    <w:rsid w:val="00794802"/>
    <w:rsid w:val="007974B8"/>
    <w:rsid w:val="00797755"/>
    <w:rsid w:val="0079782D"/>
    <w:rsid w:val="007A0A5D"/>
    <w:rsid w:val="007A2491"/>
    <w:rsid w:val="007A2925"/>
    <w:rsid w:val="007A5575"/>
    <w:rsid w:val="007A5640"/>
    <w:rsid w:val="007A5A80"/>
    <w:rsid w:val="007A6102"/>
    <w:rsid w:val="007A688B"/>
    <w:rsid w:val="007B309C"/>
    <w:rsid w:val="007B4D1B"/>
    <w:rsid w:val="007B644B"/>
    <w:rsid w:val="007C1F42"/>
    <w:rsid w:val="007C3A15"/>
    <w:rsid w:val="007C3C2E"/>
    <w:rsid w:val="007C3F5D"/>
    <w:rsid w:val="007C45BC"/>
    <w:rsid w:val="007C712F"/>
    <w:rsid w:val="007D303A"/>
    <w:rsid w:val="007D3D16"/>
    <w:rsid w:val="007D3D48"/>
    <w:rsid w:val="007D7436"/>
    <w:rsid w:val="007E5125"/>
    <w:rsid w:val="007E5391"/>
    <w:rsid w:val="007E572F"/>
    <w:rsid w:val="007F025D"/>
    <w:rsid w:val="007F045A"/>
    <w:rsid w:val="007F0936"/>
    <w:rsid w:val="007F1746"/>
    <w:rsid w:val="007F1F7E"/>
    <w:rsid w:val="007F24E1"/>
    <w:rsid w:val="007F2E82"/>
    <w:rsid w:val="007F3F83"/>
    <w:rsid w:val="007F62B9"/>
    <w:rsid w:val="007F6959"/>
    <w:rsid w:val="007F6CE1"/>
    <w:rsid w:val="007F75A3"/>
    <w:rsid w:val="00802090"/>
    <w:rsid w:val="008039BB"/>
    <w:rsid w:val="00803E0D"/>
    <w:rsid w:val="008076CA"/>
    <w:rsid w:val="00811E64"/>
    <w:rsid w:val="008160BB"/>
    <w:rsid w:val="00817C99"/>
    <w:rsid w:val="008264BF"/>
    <w:rsid w:val="00833652"/>
    <w:rsid w:val="0083365C"/>
    <w:rsid w:val="00836295"/>
    <w:rsid w:val="0083731F"/>
    <w:rsid w:val="0084048E"/>
    <w:rsid w:val="0084153D"/>
    <w:rsid w:val="00851123"/>
    <w:rsid w:val="0085238E"/>
    <w:rsid w:val="0085346E"/>
    <w:rsid w:val="00853A43"/>
    <w:rsid w:val="00854F08"/>
    <w:rsid w:val="00856F63"/>
    <w:rsid w:val="00862BA3"/>
    <w:rsid w:val="008647E1"/>
    <w:rsid w:val="00865E2B"/>
    <w:rsid w:val="00873F06"/>
    <w:rsid w:val="008746B8"/>
    <w:rsid w:val="008756CE"/>
    <w:rsid w:val="00880261"/>
    <w:rsid w:val="00880893"/>
    <w:rsid w:val="00882A95"/>
    <w:rsid w:val="00884E10"/>
    <w:rsid w:val="00885377"/>
    <w:rsid w:val="00890821"/>
    <w:rsid w:val="00894B24"/>
    <w:rsid w:val="00894C74"/>
    <w:rsid w:val="008959EA"/>
    <w:rsid w:val="00897304"/>
    <w:rsid w:val="00897790"/>
    <w:rsid w:val="008A0CCC"/>
    <w:rsid w:val="008A2783"/>
    <w:rsid w:val="008A30E6"/>
    <w:rsid w:val="008A36A9"/>
    <w:rsid w:val="008A3736"/>
    <w:rsid w:val="008A38BC"/>
    <w:rsid w:val="008A3E70"/>
    <w:rsid w:val="008B29C1"/>
    <w:rsid w:val="008B7B50"/>
    <w:rsid w:val="008C02A8"/>
    <w:rsid w:val="008C1C24"/>
    <w:rsid w:val="008C2590"/>
    <w:rsid w:val="008C54DF"/>
    <w:rsid w:val="008D0A61"/>
    <w:rsid w:val="008D0E86"/>
    <w:rsid w:val="008D0FEB"/>
    <w:rsid w:val="008D328A"/>
    <w:rsid w:val="008D604B"/>
    <w:rsid w:val="008D651A"/>
    <w:rsid w:val="008E3E9A"/>
    <w:rsid w:val="008E5BB5"/>
    <w:rsid w:val="008E7637"/>
    <w:rsid w:val="008F4194"/>
    <w:rsid w:val="008F4EAB"/>
    <w:rsid w:val="008F5FE4"/>
    <w:rsid w:val="00901BC4"/>
    <w:rsid w:val="0091165A"/>
    <w:rsid w:val="009123C3"/>
    <w:rsid w:val="009140CF"/>
    <w:rsid w:val="0091434C"/>
    <w:rsid w:val="009150FB"/>
    <w:rsid w:val="009157F8"/>
    <w:rsid w:val="009200DF"/>
    <w:rsid w:val="009204DE"/>
    <w:rsid w:val="00920938"/>
    <w:rsid w:val="00920ED6"/>
    <w:rsid w:val="0092113D"/>
    <w:rsid w:val="00923772"/>
    <w:rsid w:val="00926540"/>
    <w:rsid w:val="0093009B"/>
    <w:rsid w:val="0093152C"/>
    <w:rsid w:val="0093177C"/>
    <w:rsid w:val="00932E0F"/>
    <w:rsid w:val="009370F9"/>
    <w:rsid w:val="00942A62"/>
    <w:rsid w:val="00946622"/>
    <w:rsid w:val="00951B4B"/>
    <w:rsid w:val="00954A3D"/>
    <w:rsid w:val="00954A45"/>
    <w:rsid w:val="00954FBC"/>
    <w:rsid w:val="00956243"/>
    <w:rsid w:val="00957565"/>
    <w:rsid w:val="00961075"/>
    <w:rsid w:val="009638AC"/>
    <w:rsid w:val="0096511B"/>
    <w:rsid w:val="0096556D"/>
    <w:rsid w:val="009673C5"/>
    <w:rsid w:val="0096785C"/>
    <w:rsid w:val="0097217E"/>
    <w:rsid w:val="0097459D"/>
    <w:rsid w:val="00974843"/>
    <w:rsid w:val="009754D7"/>
    <w:rsid w:val="00977C4F"/>
    <w:rsid w:val="00977CB4"/>
    <w:rsid w:val="009810BC"/>
    <w:rsid w:val="00982250"/>
    <w:rsid w:val="00983019"/>
    <w:rsid w:val="0098432C"/>
    <w:rsid w:val="009856BE"/>
    <w:rsid w:val="009900E3"/>
    <w:rsid w:val="00990427"/>
    <w:rsid w:val="00991641"/>
    <w:rsid w:val="00991FF6"/>
    <w:rsid w:val="00992BF6"/>
    <w:rsid w:val="00993450"/>
    <w:rsid w:val="00994AB5"/>
    <w:rsid w:val="00996597"/>
    <w:rsid w:val="00997F6F"/>
    <w:rsid w:val="009A03F2"/>
    <w:rsid w:val="009A2E9A"/>
    <w:rsid w:val="009A41F3"/>
    <w:rsid w:val="009A6770"/>
    <w:rsid w:val="009A6EF9"/>
    <w:rsid w:val="009B1BEE"/>
    <w:rsid w:val="009C288B"/>
    <w:rsid w:val="009C2FC6"/>
    <w:rsid w:val="009C3634"/>
    <w:rsid w:val="009C6BC4"/>
    <w:rsid w:val="009D1EFD"/>
    <w:rsid w:val="009D2DC0"/>
    <w:rsid w:val="009D3DA3"/>
    <w:rsid w:val="009E1E78"/>
    <w:rsid w:val="009E1F14"/>
    <w:rsid w:val="009E24E3"/>
    <w:rsid w:val="009E66B6"/>
    <w:rsid w:val="009E701A"/>
    <w:rsid w:val="009F2B83"/>
    <w:rsid w:val="009F756E"/>
    <w:rsid w:val="00A00FB6"/>
    <w:rsid w:val="00A015F3"/>
    <w:rsid w:val="00A05357"/>
    <w:rsid w:val="00A07474"/>
    <w:rsid w:val="00A07F0E"/>
    <w:rsid w:val="00A10B4F"/>
    <w:rsid w:val="00A1310A"/>
    <w:rsid w:val="00A13336"/>
    <w:rsid w:val="00A140B7"/>
    <w:rsid w:val="00A150FF"/>
    <w:rsid w:val="00A16722"/>
    <w:rsid w:val="00A16BD2"/>
    <w:rsid w:val="00A17177"/>
    <w:rsid w:val="00A17E33"/>
    <w:rsid w:val="00A21370"/>
    <w:rsid w:val="00A219FC"/>
    <w:rsid w:val="00A22765"/>
    <w:rsid w:val="00A24273"/>
    <w:rsid w:val="00A24DA8"/>
    <w:rsid w:val="00A25BA4"/>
    <w:rsid w:val="00A264D2"/>
    <w:rsid w:val="00A26CBE"/>
    <w:rsid w:val="00A36A5B"/>
    <w:rsid w:val="00A41325"/>
    <w:rsid w:val="00A41A6E"/>
    <w:rsid w:val="00A41E51"/>
    <w:rsid w:val="00A45549"/>
    <w:rsid w:val="00A4643D"/>
    <w:rsid w:val="00A5069C"/>
    <w:rsid w:val="00A508B0"/>
    <w:rsid w:val="00A52168"/>
    <w:rsid w:val="00A54AE7"/>
    <w:rsid w:val="00A55DFC"/>
    <w:rsid w:val="00A61517"/>
    <w:rsid w:val="00A63734"/>
    <w:rsid w:val="00A64A0F"/>
    <w:rsid w:val="00A64FD2"/>
    <w:rsid w:val="00A65631"/>
    <w:rsid w:val="00A66D86"/>
    <w:rsid w:val="00A67F02"/>
    <w:rsid w:val="00A72468"/>
    <w:rsid w:val="00A72A3E"/>
    <w:rsid w:val="00A74E58"/>
    <w:rsid w:val="00A76333"/>
    <w:rsid w:val="00A77817"/>
    <w:rsid w:val="00A8107C"/>
    <w:rsid w:val="00A81C02"/>
    <w:rsid w:val="00A82F50"/>
    <w:rsid w:val="00A841A4"/>
    <w:rsid w:val="00A87778"/>
    <w:rsid w:val="00A9190B"/>
    <w:rsid w:val="00A91F13"/>
    <w:rsid w:val="00A92819"/>
    <w:rsid w:val="00A94591"/>
    <w:rsid w:val="00A95CB9"/>
    <w:rsid w:val="00A96D83"/>
    <w:rsid w:val="00A97A82"/>
    <w:rsid w:val="00AA0251"/>
    <w:rsid w:val="00AB14B3"/>
    <w:rsid w:val="00AB1EB8"/>
    <w:rsid w:val="00AB2306"/>
    <w:rsid w:val="00AC1586"/>
    <w:rsid w:val="00AC169E"/>
    <w:rsid w:val="00AC298D"/>
    <w:rsid w:val="00AC2FDB"/>
    <w:rsid w:val="00AC5D43"/>
    <w:rsid w:val="00AC609D"/>
    <w:rsid w:val="00AC65EF"/>
    <w:rsid w:val="00AC700F"/>
    <w:rsid w:val="00AD0B9E"/>
    <w:rsid w:val="00AD2F7B"/>
    <w:rsid w:val="00AD379F"/>
    <w:rsid w:val="00AD3B36"/>
    <w:rsid w:val="00AD6113"/>
    <w:rsid w:val="00AD6AAE"/>
    <w:rsid w:val="00AD72BF"/>
    <w:rsid w:val="00AE350D"/>
    <w:rsid w:val="00AF13D9"/>
    <w:rsid w:val="00AF41E5"/>
    <w:rsid w:val="00B00C70"/>
    <w:rsid w:val="00B024DA"/>
    <w:rsid w:val="00B04E27"/>
    <w:rsid w:val="00B0784E"/>
    <w:rsid w:val="00B11973"/>
    <w:rsid w:val="00B1285A"/>
    <w:rsid w:val="00B13ACF"/>
    <w:rsid w:val="00B13F70"/>
    <w:rsid w:val="00B14C0F"/>
    <w:rsid w:val="00B14ECD"/>
    <w:rsid w:val="00B17113"/>
    <w:rsid w:val="00B214A6"/>
    <w:rsid w:val="00B27FCD"/>
    <w:rsid w:val="00B34187"/>
    <w:rsid w:val="00B34EE7"/>
    <w:rsid w:val="00B35025"/>
    <w:rsid w:val="00B37610"/>
    <w:rsid w:val="00B438E3"/>
    <w:rsid w:val="00B45111"/>
    <w:rsid w:val="00B4518B"/>
    <w:rsid w:val="00B45454"/>
    <w:rsid w:val="00B51539"/>
    <w:rsid w:val="00B52FF6"/>
    <w:rsid w:val="00B5345E"/>
    <w:rsid w:val="00B56FBD"/>
    <w:rsid w:val="00B57C37"/>
    <w:rsid w:val="00B620DA"/>
    <w:rsid w:val="00B6238B"/>
    <w:rsid w:val="00B63DA9"/>
    <w:rsid w:val="00B64DD1"/>
    <w:rsid w:val="00B66C0D"/>
    <w:rsid w:val="00B7175A"/>
    <w:rsid w:val="00B71830"/>
    <w:rsid w:val="00B72A45"/>
    <w:rsid w:val="00B738DC"/>
    <w:rsid w:val="00B754BE"/>
    <w:rsid w:val="00B778D3"/>
    <w:rsid w:val="00B82C12"/>
    <w:rsid w:val="00B830DE"/>
    <w:rsid w:val="00B8381A"/>
    <w:rsid w:val="00B84170"/>
    <w:rsid w:val="00B84FD0"/>
    <w:rsid w:val="00B863A2"/>
    <w:rsid w:val="00B87A61"/>
    <w:rsid w:val="00B901D2"/>
    <w:rsid w:val="00B9659E"/>
    <w:rsid w:val="00B9705A"/>
    <w:rsid w:val="00BA1C15"/>
    <w:rsid w:val="00BA3ED6"/>
    <w:rsid w:val="00BA4D6D"/>
    <w:rsid w:val="00BA4F8C"/>
    <w:rsid w:val="00BA534F"/>
    <w:rsid w:val="00BA6AC3"/>
    <w:rsid w:val="00BA7CBE"/>
    <w:rsid w:val="00BA7F9F"/>
    <w:rsid w:val="00BB0B5B"/>
    <w:rsid w:val="00BB12A0"/>
    <w:rsid w:val="00BB2D2E"/>
    <w:rsid w:val="00BB7382"/>
    <w:rsid w:val="00BB73D1"/>
    <w:rsid w:val="00BB79D8"/>
    <w:rsid w:val="00BC1A42"/>
    <w:rsid w:val="00BC237E"/>
    <w:rsid w:val="00BC5084"/>
    <w:rsid w:val="00BC61BA"/>
    <w:rsid w:val="00BC6518"/>
    <w:rsid w:val="00BC7A09"/>
    <w:rsid w:val="00BC7F7D"/>
    <w:rsid w:val="00BD0079"/>
    <w:rsid w:val="00BD010E"/>
    <w:rsid w:val="00BD1711"/>
    <w:rsid w:val="00BD1897"/>
    <w:rsid w:val="00BD59C6"/>
    <w:rsid w:val="00BD6C63"/>
    <w:rsid w:val="00BD7115"/>
    <w:rsid w:val="00BE0D3E"/>
    <w:rsid w:val="00BE4BE3"/>
    <w:rsid w:val="00BE6DFE"/>
    <w:rsid w:val="00BF4230"/>
    <w:rsid w:val="00BF49E4"/>
    <w:rsid w:val="00BF5347"/>
    <w:rsid w:val="00BF5A06"/>
    <w:rsid w:val="00BF5E8F"/>
    <w:rsid w:val="00BF6A6E"/>
    <w:rsid w:val="00C0215B"/>
    <w:rsid w:val="00C022EA"/>
    <w:rsid w:val="00C041BB"/>
    <w:rsid w:val="00C04282"/>
    <w:rsid w:val="00C04DF8"/>
    <w:rsid w:val="00C06390"/>
    <w:rsid w:val="00C06771"/>
    <w:rsid w:val="00C1009C"/>
    <w:rsid w:val="00C10191"/>
    <w:rsid w:val="00C10F62"/>
    <w:rsid w:val="00C10FBE"/>
    <w:rsid w:val="00C15998"/>
    <w:rsid w:val="00C178F0"/>
    <w:rsid w:val="00C20F5E"/>
    <w:rsid w:val="00C21E00"/>
    <w:rsid w:val="00C22EBD"/>
    <w:rsid w:val="00C25892"/>
    <w:rsid w:val="00C27617"/>
    <w:rsid w:val="00C3120E"/>
    <w:rsid w:val="00C33CFF"/>
    <w:rsid w:val="00C35AF7"/>
    <w:rsid w:val="00C35FE1"/>
    <w:rsid w:val="00C377E6"/>
    <w:rsid w:val="00C426CA"/>
    <w:rsid w:val="00C43BF8"/>
    <w:rsid w:val="00C45584"/>
    <w:rsid w:val="00C475D9"/>
    <w:rsid w:val="00C47EB8"/>
    <w:rsid w:val="00C50290"/>
    <w:rsid w:val="00C5055B"/>
    <w:rsid w:val="00C512D2"/>
    <w:rsid w:val="00C51682"/>
    <w:rsid w:val="00C55384"/>
    <w:rsid w:val="00C55C77"/>
    <w:rsid w:val="00C568E2"/>
    <w:rsid w:val="00C576FC"/>
    <w:rsid w:val="00C6082E"/>
    <w:rsid w:val="00C624F7"/>
    <w:rsid w:val="00C6398D"/>
    <w:rsid w:val="00C64B57"/>
    <w:rsid w:val="00C67EE3"/>
    <w:rsid w:val="00C72189"/>
    <w:rsid w:val="00C72FE7"/>
    <w:rsid w:val="00C73743"/>
    <w:rsid w:val="00C7557A"/>
    <w:rsid w:val="00C80305"/>
    <w:rsid w:val="00C93678"/>
    <w:rsid w:val="00C9649B"/>
    <w:rsid w:val="00C97244"/>
    <w:rsid w:val="00C976C2"/>
    <w:rsid w:val="00CA1949"/>
    <w:rsid w:val="00CB1C6D"/>
    <w:rsid w:val="00CB2D26"/>
    <w:rsid w:val="00CB5853"/>
    <w:rsid w:val="00CC2DB2"/>
    <w:rsid w:val="00CC4B11"/>
    <w:rsid w:val="00CC5F0B"/>
    <w:rsid w:val="00CC7B54"/>
    <w:rsid w:val="00CD0416"/>
    <w:rsid w:val="00CD19A5"/>
    <w:rsid w:val="00CD3E07"/>
    <w:rsid w:val="00CD4E00"/>
    <w:rsid w:val="00CD52BF"/>
    <w:rsid w:val="00CD6A59"/>
    <w:rsid w:val="00CE3080"/>
    <w:rsid w:val="00CF0610"/>
    <w:rsid w:val="00CF0876"/>
    <w:rsid w:val="00CF0908"/>
    <w:rsid w:val="00CF1018"/>
    <w:rsid w:val="00CF16C2"/>
    <w:rsid w:val="00CF34B4"/>
    <w:rsid w:val="00D02BA5"/>
    <w:rsid w:val="00D03AB8"/>
    <w:rsid w:val="00D04F71"/>
    <w:rsid w:val="00D0537A"/>
    <w:rsid w:val="00D053EA"/>
    <w:rsid w:val="00D100ED"/>
    <w:rsid w:val="00D10624"/>
    <w:rsid w:val="00D13578"/>
    <w:rsid w:val="00D21DC2"/>
    <w:rsid w:val="00D24861"/>
    <w:rsid w:val="00D2559B"/>
    <w:rsid w:val="00D25B54"/>
    <w:rsid w:val="00D26872"/>
    <w:rsid w:val="00D30A1B"/>
    <w:rsid w:val="00D3192E"/>
    <w:rsid w:val="00D320DE"/>
    <w:rsid w:val="00D335AA"/>
    <w:rsid w:val="00D338AF"/>
    <w:rsid w:val="00D33D1A"/>
    <w:rsid w:val="00D352AC"/>
    <w:rsid w:val="00D36B8C"/>
    <w:rsid w:val="00D4042F"/>
    <w:rsid w:val="00D41697"/>
    <w:rsid w:val="00D416E1"/>
    <w:rsid w:val="00D4182E"/>
    <w:rsid w:val="00D42BD9"/>
    <w:rsid w:val="00D47777"/>
    <w:rsid w:val="00D478FD"/>
    <w:rsid w:val="00D5367F"/>
    <w:rsid w:val="00D5391E"/>
    <w:rsid w:val="00D56443"/>
    <w:rsid w:val="00D61EF6"/>
    <w:rsid w:val="00D623CE"/>
    <w:rsid w:val="00D62BF0"/>
    <w:rsid w:val="00D62DFD"/>
    <w:rsid w:val="00D63B9B"/>
    <w:rsid w:val="00D65862"/>
    <w:rsid w:val="00D65D24"/>
    <w:rsid w:val="00D662BA"/>
    <w:rsid w:val="00D71935"/>
    <w:rsid w:val="00D758CC"/>
    <w:rsid w:val="00D77219"/>
    <w:rsid w:val="00D773C5"/>
    <w:rsid w:val="00D80F87"/>
    <w:rsid w:val="00D8195D"/>
    <w:rsid w:val="00D8403D"/>
    <w:rsid w:val="00D86D5B"/>
    <w:rsid w:val="00D87993"/>
    <w:rsid w:val="00D90B74"/>
    <w:rsid w:val="00D91EAF"/>
    <w:rsid w:val="00D93104"/>
    <w:rsid w:val="00D94745"/>
    <w:rsid w:val="00D9770D"/>
    <w:rsid w:val="00DA0518"/>
    <w:rsid w:val="00DA09C0"/>
    <w:rsid w:val="00DA18A5"/>
    <w:rsid w:val="00DA1EF6"/>
    <w:rsid w:val="00DA4D6D"/>
    <w:rsid w:val="00DA4E1F"/>
    <w:rsid w:val="00DA66BD"/>
    <w:rsid w:val="00DB047E"/>
    <w:rsid w:val="00DB1281"/>
    <w:rsid w:val="00DB3107"/>
    <w:rsid w:val="00DB3DAB"/>
    <w:rsid w:val="00DB3F10"/>
    <w:rsid w:val="00DB678F"/>
    <w:rsid w:val="00DB7098"/>
    <w:rsid w:val="00DC08E2"/>
    <w:rsid w:val="00DC2DFD"/>
    <w:rsid w:val="00DC2F91"/>
    <w:rsid w:val="00DC45E3"/>
    <w:rsid w:val="00DC4FDF"/>
    <w:rsid w:val="00DC5417"/>
    <w:rsid w:val="00DC6B34"/>
    <w:rsid w:val="00DC75AD"/>
    <w:rsid w:val="00DC77E7"/>
    <w:rsid w:val="00DD25E3"/>
    <w:rsid w:val="00DD52B9"/>
    <w:rsid w:val="00DD6B58"/>
    <w:rsid w:val="00DE280A"/>
    <w:rsid w:val="00DE422A"/>
    <w:rsid w:val="00DE44A5"/>
    <w:rsid w:val="00DE6068"/>
    <w:rsid w:val="00DE70F5"/>
    <w:rsid w:val="00DF1BAD"/>
    <w:rsid w:val="00DF4214"/>
    <w:rsid w:val="00DF4299"/>
    <w:rsid w:val="00DF5AB2"/>
    <w:rsid w:val="00E038E3"/>
    <w:rsid w:val="00E050D1"/>
    <w:rsid w:val="00E0568C"/>
    <w:rsid w:val="00E10601"/>
    <w:rsid w:val="00E11B4C"/>
    <w:rsid w:val="00E132D0"/>
    <w:rsid w:val="00E134A8"/>
    <w:rsid w:val="00E13866"/>
    <w:rsid w:val="00E13B4C"/>
    <w:rsid w:val="00E13C8F"/>
    <w:rsid w:val="00E155BB"/>
    <w:rsid w:val="00E1650E"/>
    <w:rsid w:val="00E177EB"/>
    <w:rsid w:val="00E230F7"/>
    <w:rsid w:val="00E305AF"/>
    <w:rsid w:val="00E32EF5"/>
    <w:rsid w:val="00E35927"/>
    <w:rsid w:val="00E406D1"/>
    <w:rsid w:val="00E41246"/>
    <w:rsid w:val="00E42830"/>
    <w:rsid w:val="00E43677"/>
    <w:rsid w:val="00E508CA"/>
    <w:rsid w:val="00E530C1"/>
    <w:rsid w:val="00E534FB"/>
    <w:rsid w:val="00E56624"/>
    <w:rsid w:val="00E5747F"/>
    <w:rsid w:val="00E61AFC"/>
    <w:rsid w:val="00E62C3D"/>
    <w:rsid w:val="00E64E05"/>
    <w:rsid w:val="00E655E8"/>
    <w:rsid w:val="00E6583F"/>
    <w:rsid w:val="00E662DC"/>
    <w:rsid w:val="00E67C79"/>
    <w:rsid w:val="00E70D59"/>
    <w:rsid w:val="00E7140C"/>
    <w:rsid w:val="00E72609"/>
    <w:rsid w:val="00E73F17"/>
    <w:rsid w:val="00E7782B"/>
    <w:rsid w:val="00E77A04"/>
    <w:rsid w:val="00E77F5F"/>
    <w:rsid w:val="00E85762"/>
    <w:rsid w:val="00E857FA"/>
    <w:rsid w:val="00E86D80"/>
    <w:rsid w:val="00E92C7D"/>
    <w:rsid w:val="00E93803"/>
    <w:rsid w:val="00E93F06"/>
    <w:rsid w:val="00E93F09"/>
    <w:rsid w:val="00E9619E"/>
    <w:rsid w:val="00E9714F"/>
    <w:rsid w:val="00EA0450"/>
    <w:rsid w:val="00EA1898"/>
    <w:rsid w:val="00EA5B7C"/>
    <w:rsid w:val="00EB2418"/>
    <w:rsid w:val="00EB2888"/>
    <w:rsid w:val="00EB2A8D"/>
    <w:rsid w:val="00EB42E8"/>
    <w:rsid w:val="00EB5DE3"/>
    <w:rsid w:val="00EB742D"/>
    <w:rsid w:val="00EC153D"/>
    <w:rsid w:val="00EC1CF4"/>
    <w:rsid w:val="00EC2A89"/>
    <w:rsid w:val="00EC370E"/>
    <w:rsid w:val="00EC4283"/>
    <w:rsid w:val="00EC4F71"/>
    <w:rsid w:val="00EC53FD"/>
    <w:rsid w:val="00EC5FB9"/>
    <w:rsid w:val="00EC67AA"/>
    <w:rsid w:val="00ED1A29"/>
    <w:rsid w:val="00ED3F19"/>
    <w:rsid w:val="00ED407C"/>
    <w:rsid w:val="00EE04C7"/>
    <w:rsid w:val="00EE4655"/>
    <w:rsid w:val="00EE6730"/>
    <w:rsid w:val="00EF0B33"/>
    <w:rsid w:val="00EF0E07"/>
    <w:rsid w:val="00EF37A8"/>
    <w:rsid w:val="00EF45FA"/>
    <w:rsid w:val="00EF5333"/>
    <w:rsid w:val="00EF5DA3"/>
    <w:rsid w:val="00EF72F0"/>
    <w:rsid w:val="00F01A95"/>
    <w:rsid w:val="00F02F67"/>
    <w:rsid w:val="00F1071A"/>
    <w:rsid w:val="00F11793"/>
    <w:rsid w:val="00F12D45"/>
    <w:rsid w:val="00F15CCC"/>
    <w:rsid w:val="00F16121"/>
    <w:rsid w:val="00F17F7F"/>
    <w:rsid w:val="00F20CEB"/>
    <w:rsid w:val="00F22D84"/>
    <w:rsid w:val="00F24CC2"/>
    <w:rsid w:val="00F252FF"/>
    <w:rsid w:val="00F27DEE"/>
    <w:rsid w:val="00F27F21"/>
    <w:rsid w:val="00F302BE"/>
    <w:rsid w:val="00F370C6"/>
    <w:rsid w:val="00F403E2"/>
    <w:rsid w:val="00F41CB2"/>
    <w:rsid w:val="00F46DA9"/>
    <w:rsid w:val="00F505AB"/>
    <w:rsid w:val="00F50A24"/>
    <w:rsid w:val="00F51469"/>
    <w:rsid w:val="00F51810"/>
    <w:rsid w:val="00F557D5"/>
    <w:rsid w:val="00F6197C"/>
    <w:rsid w:val="00F6294D"/>
    <w:rsid w:val="00F64087"/>
    <w:rsid w:val="00F64110"/>
    <w:rsid w:val="00F6500B"/>
    <w:rsid w:val="00F65C63"/>
    <w:rsid w:val="00F667E2"/>
    <w:rsid w:val="00F66960"/>
    <w:rsid w:val="00F7003B"/>
    <w:rsid w:val="00F7202E"/>
    <w:rsid w:val="00F74226"/>
    <w:rsid w:val="00F749CD"/>
    <w:rsid w:val="00F76164"/>
    <w:rsid w:val="00F764BF"/>
    <w:rsid w:val="00F76A29"/>
    <w:rsid w:val="00F77790"/>
    <w:rsid w:val="00F8057B"/>
    <w:rsid w:val="00F83AAF"/>
    <w:rsid w:val="00F8400D"/>
    <w:rsid w:val="00F84489"/>
    <w:rsid w:val="00F84880"/>
    <w:rsid w:val="00F8491E"/>
    <w:rsid w:val="00F8533C"/>
    <w:rsid w:val="00F85D43"/>
    <w:rsid w:val="00F86519"/>
    <w:rsid w:val="00F86659"/>
    <w:rsid w:val="00F86857"/>
    <w:rsid w:val="00F87F33"/>
    <w:rsid w:val="00F947D1"/>
    <w:rsid w:val="00F959A6"/>
    <w:rsid w:val="00F96F8B"/>
    <w:rsid w:val="00FA1893"/>
    <w:rsid w:val="00FA21B0"/>
    <w:rsid w:val="00FA275E"/>
    <w:rsid w:val="00FA321B"/>
    <w:rsid w:val="00FA3286"/>
    <w:rsid w:val="00FA5381"/>
    <w:rsid w:val="00FA61E6"/>
    <w:rsid w:val="00FB26C8"/>
    <w:rsid w:val="00FB3930"/>
    <w:rsid w:val="00FB58C5"/>
    <w:rsid w:val="00FB74B8"/>
    <w:rsid w:val="00FC19B8"/>
    <w:rsid w:val="00FC240B"/>
    <w:rsid w:val="00FC30CC"/>
    <w:rsid w:val="00FC3865"/>
    <w:rsid w:val="00FC3B28"/>
    <w:rsid w:val="00FD2493"/>
    <w:rsid w:val="00FD3D66"/>
    <w:rsid w:val="00FD3E23"/>
    <w:rsid w:val="00FD44D7"/>
    <w:rsid w:val="00FD54BB"/>
    <w:rsid w:val="00FD5F95"/>
    <w:rsid w:val="00FD77AB"/>
    <w:rsid w:val="00FD7D3F"/>
    <w:rsid w:val="00FE064E"/>
    <w:rsid w:val="00FE7585"/>
    <w:rsid w:val="00FF092B"/>
    <w:rsid w:val="00FF125F"/>
    <w:rsid w:val="00FF1456"/>
    <w:rsid w:val="00FF31CB"/>
    <w:rsid w:val="00FF5B82"/>
    <w:rsid w:val="00FF69F2"/>
    <w:rsid w:val="03719BEB"/>
    <w:rsid w:val="062FAF23"/>
    <w:rsid w:val="06FB6AFC"/>
    <w:rsid w:val="0AD920EE"/>
    <w:rsid w:val="106631BF"/>
    <w:rsid w:val="160C90FC"/>
    <w:rsid w:val="1F6E4DFB"/>
    <w:rsid w:val="24675E6E"/>
    <w:rsid w:val="24B00046"/>
    <w:rsid w:val="28991FBD"/>
    <w:rsid w:val="2938D404"/>
    <w:rsid w:val="2A80A5A3"/>
    <w:rsid w:val="2BD37F38"/>
    <w:rsid w:val="2BE0D087"/>
    <w:rsid w:val="2C90BB5B"/>
    <w:rsid w:val="2D6C90E0"/>
    <w:rsid w:val="31546C1F"/>
    <w:rsid w:val="3313DEFE"/>
    <w:rsid w:val="396DAC21"/>
    <w:rsid w:val="3D6927A6"/>
    <w:rsid w:val="3E1BB2F0"/>
    <w:rsid w:val="3F5503AA"/>
    <w:rsid w:val="40539C62"/>
    <w:rsid w:val="46D3FCD2"/>
    <w:rsid w:val="49A001E7"/>
    <w:rsid w:val="5103065E"/>
    <w:rsid w:val="5783AC05"/>
    <w:rsid w:val="5925EC6D"/>
    <w:rsid w:val="5AA38B0A"/>
    <w:rsid w:val="5B9D78C6"/>
    <w:rsid w:val="5E4AF42C"/>
    <w:rsid w:val="6B9AA704"/>
    <w:rsid w:val="6C38A32C"/>
    <w:rsid w:val="6F7A1965"/>
    <w:rsid w:val="70431790"/>
    <w:rsid w:val="740549BE"/>
    <w:rsid w:val="7AC6DF3A"/>
    <w:rsid w:val="7FAE34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9CB53"/>
  <w15:docId w15:val="{32CCA060-40E3-47D2-89C2-34862195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4D2"/>
    <w:pPr>
      <w:autoSpaceDE w:val="0"/>
      <w:autoSpaceDN w:val="0"/>
      <w:adjustRightInd w:val="0"/>
      <w:spacing w:after="0" w:line="240" w:lineRule="auto"/>
    </w:pPr>
    <w:rPr>
      <w:rFonts w:ascii="Times New Roman" w:eastAsia="Times New Roman" w:hAnsi="Times New Roman" w:cs="Times New Roman"/>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w:basedOn w:val="Normal"/>
    <w:link w:val="EncabezadoCar"/>
    <w:rsid w:val="00680C4B"/>
    <w:pPr>
      <w:tabs>
        <w:tab w:val="center" w:pos="4252"/>
        <w:tab w:val="right" w:pos="8504"/>
      </w:tabs>
    </w:pPr>
  </w:style>
  <w:style w:type="character" w:customStyle="1" w:styleId="EncabezadoCar">
    <w:name w:val="Encabezado Car"/>
    <w:aliases w:val=" Car Car,Car Car Car"/>
    <w:basedOn w:val="Fuentedeprrafopredeter"/>
    <w:link w:val="Encabezado"/>
    <w:rsid w:val="00680C4B"/>
    <w:rPr>
      <w:rFonts w:ascii="Times New Roman" w:eastAsia="Times New Roman" w:hAnsi="Times New Roman" w:cs="Times New Roman"/>
      <w:sz w:val="20"/>
      <w:szCs w:val="24"/>
      <w:lang w:val="es-ES" w:eastAsia="es-ES"/>
    </w:rPr>
  </w:style>
  <w:style w:type="character" w:styleId="Nmerodepgina">
    <w:name w:val="page number"/>
    <w:basedOn w:val="Fuentedeprrafopredeter"/>
    <w:rsid w:val="00680C4B"/>
  </w:style>
  <w:style w:type="paragraph" w:styleId="Textonotapie">
    <w:name w:val="footnote text"/>
    <w:aliases w:val="Ref. de nota al pie1,Texto de nota al pie,referencia nota al pie,Footnotes refss,Appel note de bas de page,Texto nota pie Car Car,Footnote Text Char Char Char Char Char Char1 Car,Footnote referenc Car,Footnote number,f,Footnote reference"/>
    <w:basedOn w:val="Normal"/>
    <w:link w:val="TextonotapieCar"/>
    <w:uiPriority w:val="99"/>
    <w:qFormat/>
    <w:rsid w:val="00680C4B"/>
    <w:pPr>
      <w:adjustRightInd/>
    </w:pPr>
    <w:rPr>
      <w:szCs w:val="20"/>
      <w:lang w:val="es-ES_tradnl"/>
    </w:rPr>
  </w:style>
  <w:style w:type="character" w:customStyle="1" w:styleId="TextonotapieCar">
    <w:name w:val="Texto nota pie Car"/>
    <w:aliases w:val="Ref. de nota al pie1 Car,Texto de nota al pie Car,referencia nota al pie Car,Footnotes refss Car,Appel note de bas de page Car,Texto nota pie Car Car Car1,Footnote Text Char Char Char Char Char Char1 Car Car1,Footnote referenc Car Car"/>
    <w:basedOn w:val="Fuentedeprrafopredeter"/>
    <w:link w:val="Textonotapie"/>
    <w:uiPriority w:val="99"/>
    <w:qFormat/>
    <w:rsid w:val="00680C4B"/>
    <w:rPr>
      <w:rFonts w:ascii="Times New Roman" w:eastAsia="Times New Roman" w:hAnsi="Times New Roman" w:cs="Times New Roman"/>
      <w:sz w:val="20"/>
      <w:szCs w:val="20"/>
      <w:lang w:val="es-ES_tradnl" w:eastAsia="es-ES"/>
    </w:rPr>
  </w:style>
  <w:style w:type="character" w:styleId="Refdenotaalpie">
    <w:name w:val="footnote reference"/>
    <w:aliases w:val="Ref. de nota al pie 2,BVI fnr,4_G,16 Point,Superscript 6 Point,Texto nota al pie,Texto de nota al p,Pie de Pàgina,F,Pie de P_gin,Pie de Página,FC,Texto de nota al pi,Pie de Pàgi,4,Nota de pie,Ref,de nota al pie"/>
    <w:basedOn w:val="Fuentedeprrafopredeter"/>
    <w:link w:val="4GChar"/>
    <w:qFormat/>
    <w:rsid w:val="00680C4B"/>
    <w:rPr>
      <w:vertAlign w:val="superscript"/>
    </w:rPr>
  </w:style>
  <w:style w:type="paragraph" w:styleId="Piedepgina">
    <w:name w:val="footer"/>
    <w:basedOn w:val="Normal"/>
    <w:link w:val="PiedepginaCar"/>
    <w:rsid w:val="00680C4B"/>
    <w:pPr>
      <w:tabs>
        <w:tab w:val="center" w:pos="4252"/>
        <w:tab w:val="right" w:pos="8504"/>
      </w:tabs>
    </w:pPr>
  </w:style>
  <w:style w:type="character" w:customStyle="1" w:styleId="PiedepginaCar">
    <w:name w:val="Pie de página Car"/>
    <w:basedOn w:val="Fuentedeprrafopredeter"/>
    <w:link w:val="Piedepgina"/>
    <w:rsid w:val="00680C4B"/>
    <w:rPr>
      <w:rFonts w:ascii="Times New Roman" w:eastAsia="Times New Roman" w:hAnsi="Times New Roman" w:cs="Times New Roman"/>
      <w:sz w:val="20"/>
      <w:szCs w:val="24"/>
      <w:lang w:val="es-ES" w:eastAsia="es-ES"/>
    </w:rPr>
  </w:style>
  <w:style w:type="character" w:customStyle="1" w:styleId="apple-converted-space">
    <w:name w:val="apple-converted-space"/>
    <w:basedOn w:val="Fuentedeprrafopredeter"/>
    <w:rsid w:val="00680C4B"/>
  </w:style>
  <w:style w:type="character" w:customStyle="1" w:styleId="apple-style-span">
    <w:name w:val="apple-style-span"/>
    <w:basedOn w:val="Fuentedeprrafopredeter"/>
    <w:rsid w:val="00680C4B"/>
  </w:style>
  <w:style w:type="paragraph" w:customStyle="1" w:styleId="Car">
    <w:name w:val="Car"/>
    <w:basedOn w:val="Normal"/>
    <w:rsid w:val="00680C4B"/>
    <w:pPr>
      <w:autoSpaceDE/>
      <w:autoSpaceDN/>
      <w:adjustRightInd/>
      <w:spacing w:after="160" w:line="240" w:lineRule="exact"/>
    </w:pPr>
    <w:rPr>
      <w:noProof/>
      <w:color w:val="000000"/>
      <w:szCs w:val="20"/>
      <w:lang w:val="es-CO"/>
    </w:rPr>
  </w:style>
  <w:style w:type="paragraph" w:styleId="Textodeglobo">
    <w:name w:val="Balloon Text"/>
    <w:basedOn w:val="Normal"/>
    <w:link w:val="TextodegloboCar"/>
    <w:uiPriority w:val="99"/>
    <w:semiHidden/>
    <w:unhideWhenUsed/>
    <w:rsid w:val="00630D56"/>
    <w:rPr>
      <w:rFonts w:ascii="Tahoma" w:hAnsi="Tahoma" w:cs="Tahoma"/>
      <w:sz w:val="16"/>
      <w:szCs w:val="16"/>
    </w:rPr>
  </w:style>
  <w:style w:type="character" w:customStyle="1" w:styleId="TextodegloboCar">
    <w:name w:val="Texto de globo Car"/>
    <w:basedOn w:val="Fuentedeprrafopredeter"/>
    <w:link w:val="Textodeglobo"/>
    <w:uiPriority w:val="99"/>
    <w:semiHidden/>
    <w:rsid w:val="00630D56"/>
    <w:rPr>
      <w:rFonts w:ascii="Tahoma" w:eastAsia="Times New Roman" w:hAnsi="Tahoma" w:cs="Tahoma"/>
      <w:sz w:val="16"/>
      <w:szCs w:val="16"/>
      <w:lang w:val="es-ES" w:eastAsia="es-ES"/>
    </w:rPr>
  </w:style>
  <w:style w:type="paragraph" w:styleId="Prrafodelista">
    <w:name w:val="List Paragraph"/>
    <w:basedOn w:val="Normal"/>
    <w:uiPriority w:val="34"/>
    <w:qFormat/>
    <w:rsid w:val="00991FF6"/>
    <w:pPr>
      <w:ind w:left="720"/>
      <w:contextualSpacing/>
    </w:pPr>
  </w:style>
  <w:style w:type="character" w:customStyle="1" w:styleId="TextonotapieCar1">
    <w:name w:val="Texto nota pie Car1"/>
    <w:aliases w:val="Ref. de nota al pie1 Car2,Texto de nota al pie Car1,referencia nota al pie Car1,Footnotes refss Car1,Appel note de bas de page Car1,Texto nota pie Car Car Car,Footnote Text Char Char Char Char Char Char1 Car Car,Footnote number Car1"/>
    <w:uiPriority w:val="99"/>
    <w:qFormat/>
    <w:locked/>
    <w:rsid w:val="00464290"/>
    <w:rPr>
      <w:rFonts w:ascii="Times New Roman" w:eastAsia="Times New Roman" w:hAnsi="Times New Roman"/>
      <w:lang w:val="en-US" w:eastAsia="es-ES"/>
    </w:rPr>
  </w:style>
  <w:style w:type="character" w:styleId="Hipervnculo">
    <w:name w:val="Hyperlink"/>
    <w:basedOn w:val="Fuentedeprrafopredeter"/>
    <w:uiPriority w:val="99"/>
    <w:unhideWhenUsed/>
    <w:rsid w:val="00F7003B"/>
    <w:rPr>
      <w:color w:val="0000FF" w:themeColor="hyperlink"/>
      <w:u w:val="single"/>
    </w:rPr>
  </w:style>
  <w:style w:type="paragraph" w:styleId="NormalWeb">
    <w:name w:val="Normal (Web)"/>
    <w:basedOn w:val="Normal"/>
    <w:uiPriority w:val="99"/>
    <w:unhideWhenUsed/>
    <w:rsid w:val="002B1913"/>
    <w:pPr>
      <w:autoSpaceDE/>
      <w:autoSpaceDN/>
      <w:adjustRightInd/>
      <w:spacing w:before="100" w:beforeAutospacing="1" w:after="100" w:afterAutospacing="1"/>
    </w:pPr>
    <w:rPr>
      <w:sz w:val="24"/>
    </w:rPr>
  </w:style>
  <w:style w:type="paragraph" w:styleId="Textodebloque">
    <w:name w:val="Block Text"/>
    <w:basedOn w:val="Normal"/>
    <w:semiHidden/>
    <w:rsid w:val="002B1913"/>
    <w:pPr>
      <w:autoSpaceDE/>
      <w:autoSpaceDN/>
      <w:adjustRightInd/>
      <w:ind w:left="900" w:right="764"/>
      <w:jc w:val="both"/>
    </w:pPr>
    <w:rPr>
      <w:rFonts w:ascii="Garamond" w:hAnsi="Garamond"/>
      <w:sz w:val="24"/>
      <w:lang w:val="es-CO"/>
    </w:rPr>
  </w:style>
  <w:style w:type="paragraph" w:styleId="Sinespaciado">
    <w:name w:val="No Spacing"/>
    <w:link w:val="SinespaciadoCar"/>
    <w:uiPriority w:val="1"/>
    <w:qFormat/>
    <w:rsid w:val="00C6398D"/>
    <w:pPr>
      <w:autoSpaceDE w:val="0"/>
      <w:autoSpaceDN w:val="0"/>
      <w:adjustRightInd w:val="0"/>
      <w:spacing w:after="0" w:line="240" w:lineRule="auto"/>
    </w:pPr>
    <w:rPr>
      <w:rFonts w:ascii="Times New Roman" w:eastAsia="Times New Roman" w:hAnsi="Times New Roman" w:cs="Times New Roman"/>
      <w:sz w:val="20"/>
      <w:szCs w:val="24"/>
      <w:lang w:val="es-ES" w:eastAsia="es-ES"/>
    </w:rPr>
  </w:style>
  <w:style w:type="paragraph" w:styleId="Textoindependiente3">
    <w:name w:val="Body Text 3"/>
    <w:basedOn w:val="Normal"/>
    <w:link w:val="Textoindependiente3Car"/>
    <w:rsid w:val="00C6398D"/>
    <w:pPr>
      <w:spacing w:after="120"/>
    </w:pPr>
    <w:rPr>
      <w:sz w:val="16"/>
      <w:szCs w:val="16"/>
    </w:rPr>
  </w:style>
  <w:style w:type="character" w:customStyle="1" w:styleId="Textoindependiente3Car">
    <w:name w:val="Texto independiente 3 Car"/>
    <w:basedOn w:val="Fuentedeprrafopredeter"/>
    <w:link w:val="Textoindependiente3"/>
    <w:rsid w:val="00C6398D"/>
    <w:rPr>
      <w:rFonts w:ascii="Times New Roman" w:eastAsia="Times New Roman" w:hAnsi="Times New Roman" w:cs="Times New Roman"/>
      <w:sz w:val="16"/>
      <w:szCs w:val="16"/>
      <w:lang w:val="es-ES" w:eastAsia="es-ES"/>
    </w:rPr>
  </w:style>
  <w:style w:type="paragraph" w:styleId="Textoindependiente">
    <w:name w:val="Body Text"/>
    <w:basedOn w:val="Normal"/>
    <w:link w:val="TextoindependienteCar"/>
    <w:uiPriority w:val="99"/>
    <w:unhideWhenUsed/>
    <w:rsid w:val="00FA1893"/>
    <w:pPr>
      <w:spacing w:after="120"/>
    </w:pPr>
  </w:style>
  <w:style w:type="character" w:customStyle="1" w:styleId="TextoindependienteCar">
    <w:name w:val="Texto independiente Car"/>
    <w:basedOn w:val="Fuentedeprrafopredeter"/>
    <w:link w:val="Textoindependiente"/>
    <w:uiPriority w:val="99"/>
    <w:rsid w:val="00FA1893"/>
    <w:rPr>
      <w:rFonts w:ascii="Times New Roman" w:eastAsia="Times New Roman" w:hAnsi="Times New Roman" w:cs="Times New Roman"/>
      <w:sz w:val="20"/>
      <w:szCs w:val="24"/>
      <w:lang w:val="es-ES" w:eastAsia="es-ES"/>
    </w:rPr>
  </w:style>
  <w:style w:type="paragraph" w:customStyle="1" w:styleId="Sangra2detindependiente2">
    <w:name w:val="Sangría 2 de t. independiente2"/>
    <w:basedOn w:val="Normal"/>
    <w:rsid w:val="00FA1893"/>
    <w:pPr>
      <w:widowControl w:val="0"/>
      <w:tabs>
        <w:tab w:val="left" w:pos="8789"/>
      </w:tabs>
      <w:overflowPunct w:val="0"/>
      <w:spacing w:line="480" w:lineRule="auto"/>
      <w:ind w:firstLine="1418"/>
      <w:jc w:val="both"/>
    </w:pPr>
    <w:rPr>
      <w:rFonts w:ascii="Arial" w:hAnsi="Arial"/>
      <w:sz w:val="24"/>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13865"/>
    <w:pPr>
      <w:autoSpaceDE/>
      <w:autoSpaceDN/>
      <w:adjustRightInd/>
      <w:jc w:val="both"/>
    </w:pPr>
    <w:rPr>
      <w:rFonts w:asciiTheme="minorHAnsi" w:eastAsiaTheme="minorHAnsi" w:hAnsiTheme="minorHAnsi" w:cstheme="minorBidi"/>
      <w:sz w:val="22"/>
      <w:szCs w:val="22"/>
      <w:vertAlign w:val="superscript"/>
      <w:lang w:val="es-CO" w:eastAsia="en-US"/>
    </w:rPr>
  </w:style>
  <w:style w:type="paragraph" w:customStyle="1" w:styleId="Default">
    <w:name w:val="Default"/>
    <w:rsid w:val="00BC237E"/>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8D328A"/>
  </w:style>
  <w:style w:type="paragraph" w:customStyle="1" w:styleId="paragraph">
    <w:name w:val="paragraph"/>
    <w:basedOn w:val="Normal"/>
    <w:rsid w:val="00662038"/>
    <w:pPr>
      <w:autoSpaceDE/>
      <w:autoSpaceDN/>
      <w:adjustRightInd/>
      <w:spacing w:before="100" w:beforeAutospacing="1" w:after="100" w:afterAutospacing="1"/>
    </w:pPr>
    <w:rPr>
      <w:sz w:val="24"/>
      <w:lang w:val="es-CO" w:eastAsia="es-CO"/>
    </w:rPr>
  </w:style>
  <w:style w:type="character" w:customStyle="1" w:styleId="eop">
    <w:name w:val="eop"/>
    <w:basedOn w:val="Fuentedeprrafopredeter"/>
    <w:rsid w:val="00662038"/>
  </w:style>
  <w:style w:type="paragraph" w:styleId="Cita">
    <w:name w:val="Quote"/>
    <w:basedOn w:val="Normal"/>
    <w:next w:val="Normal"/>
    <w:link w:val="CitaCar"/>
    <w:uiPriority w:val="29"/>
    <w:qFormat/>
    <w:rsid w:val="00293C17"/>
    <w:pPr>
      <w:autoSpaceDE/>
      <w:autoSpaceDN/>
      <w:adjustRightInd/>
      <w:ind w:left="567"/>
      <w:jc w:val="both"/>
    </w:pPr>
    <w:rPr>
      <w:rFonts w:asciiTheme="minorHAnsi" w:eastAsiaTheme="minorHAnsi" w:hAnsiTheme="minorHAnsi" w:cstheme="minorBidi"/>
      <w:i/>
      <w:sz w:val="22"/>
      <w:szCs w:val="22"/>
      <w:lang w:val="es-CO" w:eastAsia="en-US"/>
    </w:rPr>
  </w:style>
  <w:style w:type="character" w:customStyle="1" w:styleId="CitaCar">
    <w:name w:val="Cita Car"/>
    <w:basedOn w:val="Fuentedeprrafopredeter"/>
    <w:link w:val="Cita"/>
    <w:uiPriority w:val="29"/>
    <w:rsid w:val="00293C17"/>
    <w:rPr>
      <w:i/>
    </w:rPr>
  </w:style>
  <w:style w:type="character" w:customStyle="1" w:styleId="SinespaciadoCar">
    <w:name w:val="Sin espaciado Car"/>
    <w:link w:val="Sinespaciado"/>
    <w:uiPriority w:val="1"/>
    <w:locked/>
    <w:rsid w:val="00293C17"/>
    <w:rPr>
      <w:rFonts w:ascii="Times New Roman" w:eastAsia="Times New Roman" w:hAnsi="Times New Roman" w:cs="Times New Roman"/>
      <w:sz w:val="20"/>
      <w:szCs w:val="24"/>
      <w:lang w:val="es-ES" w:eastAsia="es-ES"/>
    </w:rPr>
  </w:style>
  <w:style w:type="character" w:styleId="Textoennegrita">
    <w:name w:val="Strong"/>
    <w:basedOn w:val="Fuentedeprrafopredeter"/>
    <w:uiPriority w:val="22"/>
    <w:qFormat/>
    <w:rsid w:val="00293C17"/>
    <w:rPr>
      <w:b/>
      <w:bCs/>
    </w:rPr>
  </w:style>
  <w:style w:type="paragraph" w:customStyle="1" w:styleId="Piedepagina">
    <w:name w:val="Pie de pagina"/>
    <w:basedOn w:val="Normal"/>
    <w:rsid w:val="004C6C01"/>
    <w:pPr>
      <w:autoSpaceDE/>
      <w:autoSpaceDN/>
      <w:adjustRightInd/>
      <w:spacing w:after="160" w:line="240" w:lineRule="exact"/>
    </w:pPr>
    <w:rPr>
      <w:rFonts w:asciiTheme="minorHAnsi" w:eastAsiaTheme="minorHAnsi" w:hAnsiTheme="minorHAnsi" w:cstheme="minorBidi"/>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2051">
      <w:bodyDiv w:val="1"/>
      <w:marLeft w:val="0"/>
      <w:marRight w:val="0"/>
      <w:marTop w:val="0"/>
      <w:marBottom w:val="0"/>
      <w:divBdr>
        <w:top w:val="none" w:sz="0" w:space="0" w:color="auto"/>
        <w:left w:val="none" w:sz="0" w:space="0" w:color="auto"/>
        <w:bottom w:val="none" w:sz="0" w:space="0" w:color="auto"/>
        <w:right w:val="none" w:sz="0" w:space="0" w:color="auto"/>
      </w:divBdr>
    </w:div>
    <w:div w:id="138545579">
      <w:bodyDiv w:val="1"/>
      <w:marLeft w:val="0"/>
      <w:marRight w:val="0"/>
      <w:marTop w:val="0"/>
      <w:marBottom w:val="0"/>
      <w:divBdr>
        <w:top w:val="none" w:sz="0" w:space="0" w:color="auto"/>
        <w:left w:val="none" w:sz="0" w:space="0" w:color="auto"/>
        <w:bottom w:val="none" w:sz="0" w:space="0" w:color="auto"/>
        <w:right w:val="none" w:sz="0" w:space="0" w:color="auto"/>
      </w:divBdr>
    </w:div>
    <w:div w:id="172034506">
      <w:bodyDiv w:val="1"/>
      <w:marLeft w:val="0"/>
      <w:marRight w:val="0"/>
      <w:marTop w:val="0"/>
      <w:marBottom w:val="0"/>
      <w:divBdr>
        <w:top w:val="none" w:sz="0" w:space="0" w:color="auto"/>
        <w:left w:val="none" w:sz="0" w:space="0" w:color="auto"/>
        <w:bottom w:val="none" w:sz="0" w:space="0" w:color="auto"/>
        <w:right w:val="none" w:sz="0" w:space="0" w:color="auto"/>
      </w:divBdr>
    </w:div>
    <w:div w:id="176818567">
      <w:bodyDiv w:val="1"/>
      <w:marLeft w:val="0"/>
      <w:marRight w:val="0"/>
      <w:marTop w:val="0"/>
      <w:marBottom w:val="0"/>
      <w:divBdr>
        <w:top w:val="none" w:sz="0" w:space="0" w:color="auto"/>
        <w:left w:val="none" w:sz="0" w:space="0" w:color="auto"/>
        <w:bottom w:val="none" w:sz="0" w:space="0" w:color="auto"/>
        <w:right w:val="none" w:sz="0" w:space="0" w:color="auto"/>
      </w:divBdr>
      <w:divsChild>
        <w:div w:id="66609272">
          <w:marLeft w:val="0"/>
          <w:marRight w:val="0"/>
          <w:marTop w:val="0"/>
          <w:marBottom w:val="0"/>
          <w:divBdr>
            <w:top w:val="none" w:sz="0" w:space="0" w:color="auto"/>
            <w:left w:val="none" w:sz="0" w:space="0" w:color="auto"/>
            <w:bottom w:val="none" w:sz="0" w:space="0" w:color="auto"/>
            <w:right w:val="none" w:sz="0" w:space="0" w:color="auto"/>
          </w:divBdr>
          <w:divsChild>
            <w:div w:id="204146301">
              <w:marLeft w:val="0"/>
              <w:marRight w:val="0"/>
              <w:marTop w:val="0"/>
              <w:marBottom w:val="0"/>
              <w:divBdr>
                <w:top w:val="none" w:sz="0" w:space="0" w:color="auto"/>
                <w:left w:val="none" w:sz="0" w:space="0" w:color="auto"/>
                <w:bottom w:val="none" w:sz="0" w:space="0" w:color="auto"/>
                <w:right w:val="none" w:sz="0" w:space="0" w:color="auto"/>
              </w:divBdr>
              <w:divsChild>
                <w:div w:id="5954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3396">
      <w:bodyDiv w:val="1"/>
      <w:marLeft w:val="0"/>
      <w:marRight w:val="0"/>
      <w:marTop w:val="0"/>
      <w:marBottom w:val="0"/>
      <w:divBdr>
        <w:top w:val="none" w:sz="0" w:space="0" w:color="auto"/>
        <w:left w:val="none" w:sz="0" w:space="0" w:color="auto"/>
        <w:bottom w:val="none" w:sz="0" w:space="0" w:color="auto"/>
        <w:right w:val="none" w:sz="0" w:space="0" w:color="auto"/>
      </w:divBdr>
    </w:div>
    <w:div w:id="237054704">
      <w:bodyDiv w:val="1"/>
      <w:marLeft w:val="0"/>
      <w:marRight w:val="0"/>
      <w:marTop w:val="0"/>
      <w:marBottom w:val="0"/>
      <w:divBdr>
        <w:top w:val="none" w:sz="0" w:space="0" w:color="auto"/>
        <w:left w:val="none" w:sz="0" w:space="0" w:color="auto"/>
        <w:bottom w:val="none" w:sz="0" w:space="0" w:color="auto"/>
        <w:right w:val="none" w:sz="0" w:space="0" w:color="auto"/>
      </w:divBdr>
    </w:div>
    <w:div w:id="259990971">
      <w:bodyDiv w:val="1"/>
      <w:marLeft w:val="0"/>
      <w:marRight w:val="0"/>
      <w:marTop w:val="0"/>
      <w:marBottom w:val="0"/>
      <w:divBdr>
        <w:top w:val="none" w:sz="0" w:space="0" w:color="auto"/>
        <w:left w:val="none" w:sz="0" w:space="0" w:color="auto"/>
        <w:bottom w:val="none" w:sz="0" w:space="0" w:color="auto"/>
        <w:right w:val="none" w:sz="0" w:space="0" w:color="auto"/>
      </w:divBdr>
    </w:div>
    <w:div w:id="306515593">
      <w:bodyDiv w:val="1"/>
      <w:marLeft w:val="0"/>
      <w:marRight w:val="0"/>
      <w:marTop w:val="0"/>
      <w:marBottom w:val="0"/>
      <w:divBdr>
        <w:top w:val="none" w:sz="0" w:space="0" w:color="auto"/>
        <w:left w:val="none" w:sz="0" w:space="0" w:color="auto"/>
        <w:bottom w:val="none" w:sz="0" w:space="0" w:color="auto"/>
        <w:right w:val="none" w:sz="0" w:space="0" w:color="auto"/>
      </w:divBdr>
    </w:div>
    <w:div w:id="330106280">
      <w:bodyDiv w:val="1"/>
      <w:marLeft w:val="0"/>
      <w:marRight w:val="0"/>
      <w:marTop w:val="0"/>
      <w:marBottom w:val="0"/>
      <w:divBdr>
        <w:top w:val="none" w:sz="0" w:space="0" w:color="auto"/>
        <w:left w:val="none" w:sz="0" w:space="0" w:color="auto"/>
        <w:bottom w:val="none" w:sz="0" w:space="0" w:color="auto"/>
        <w:right w:val="none" w:sz="0" w:space="0" w:color="auto"/>
      </w:divBdr>
      <w:divsChild>
        <w:div w:id="39911901">
          <w:marLeft w:val="0"/>
          <w:marRight w:val="0"/>
          <w:marTop w:val="0"/>
          <w:marBottom w:val="0"/>
          <w:divBdr>
            <w:top w:val="none" w:sz="0" w:space="0" w:color="auto"/>
            <w:left w:val="none" w:sz="0" w:space="0" w:color="auto"/>
            <w:bottom w:val="none" w:sz="0" w:space="0" w:color="auto"/>
            <w:right w:val="none" w:sz="0" w:space="0" w:color="auto"/>
          </w:divBdr>
          <w:divsChild>
            <w:div w:id="1416391667">
              <w:marLeft w:val="0"/>
              <w:marRight w:val="0"/>
              <w:marTop w:val="0"/>
              <w:marBottom w:val="0"/>
              <w:divBdr>
                <w:top w:val="none" w:sz="0" w:space="0" w:color="auto"/>
                <w:left w:val="none" w:sz="0" w:space="0" w:color="auto"/>
                <w:bottom w:val="none" w:sz="0" w:space="0" w:color="auto"/>
                <w:right w:val="none" w:sz="0" w:space="0" w:color="auto"/>
              </w:divBdr>
              <w:divsChild>
                <w:div w:id="12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384197">
      <w:bodyDiv w:val="1"/>
      <w:marLeft w:val="0"/>
      <w:marRight w:val="0"/>
      <w:marTop w:val="0"/>
      <w:marBottom w:val="0"/>
      <w:divBdr>
        <w:top w:val="none" w:sz="0" w:space="0" w:color="auto"/>
        <w:left w:val="none" w:sz="0" w:space="0" w:color="auto"/>
        <w:bottom w:val="none" w:sz="0" w:space="0" w:color="auto"/>
        <w:right w:val="none" w:sz="0" w:space="0" w:color="auto"/>
      </w:divBdr>
      <w:divsChild>
        <w:div w:id="64302488">
          <w:marLeft w:val="0"/>
          <w:marRight w:val="0"/>
          <w:marTop w:val="0"/>
          <w:marBottom w:val="0"/>
          <w:divBdr>
            <w:top w:val="none" w:sz="0" w:space="0" w:color="auto"/>
            <w:left w:val="none" w:sz="0" w:space="0" w:color="auto"/>
            <w:bottom w:val="none" w:sz="0" w:space="0" w:color="auto"/>
            <w:right w:val="none" w:sz="0" w:space="0" w:color="auto"/>
          </w:divBdr>
        </w:div>
        <w:div w:id="612591460">
          <w:marLeft w:val="0"/>
          <w:marRight w:val="0"/>
          <w:marTop w:val="0"/>
          <w:marBottom w:val="0"/>
          <w:divBdr>
            <w:top w:val="none" w:sz="0" w:space="0" w:color="auto"/>
            <w:left w:val="none" w:sz="0" w:space="0" w:color="auto"/>
            <w:bottom w:val="none" w:sz="0" w:space="0" w:color="auto"/>
            <w:right w:val="none" w:sz="0" w:space="0" w:color="auto"/>
          </w:divBdr>
        </w:div>
        <w:div w:id="353963099">
          <w:marLeft w:val="0"/>
          <w:marRight w:val="0"/>
          <w:marTop w:val="0"/>
          <w:marBottom w:val="0"/>
          <w:divBdr>
            <w:top w:val="none" w:sz="0" w:space="0" w:color="auto"/>
            <w:left w:val="none" w:sz="0" w:space="0" w:color="auto"/>
            <w:bottom w:val="none" w:sz="0" w:space="0" w:color="auto"/>
            <w:right w:val="none" w:sz="0" w:space="0" w:color="auto"/>
          </w:divBdr>
        </w:div>
      </w:divsChild>
    </w:div>
    <w:div w:id="357587047">
      <w:bodyDiv w:val="1"/>
      <w:marLeft w:val="0"/>
      <w:marRight w:val="0"/>
      <w:marTop w:val="0"/>
      <w:marBottom w:val="0"/>
      <w:divBdr>
        <w:top w:val="none" w:sz="0" w:space="0" w:color="auto"/>
        <w:left w:val="none" w:sz="0" w:space="0" w:color="auto"/>
        <w:bottom w:val="none" w:sz="0" w:space="0" w:color="auto"/>
        <w:right w:val="none" w:sz="0" w:space="0" w:color="auto"/>
      </w:divBdr>
    </w:div>
    <w:div w:id="368065070">
      <w:bodyDiv w:val="1"/>
      <w:marLeft w:val="0"/>
      <w:marRight w:val="0"/>
      <w:marTop w:val="0"/>
      <w:marBottom w:val="0"/>
      <w:divBdr>
        <w:top w:val="none" w:sz="0" w:space="0" w:color="auto"/>
        <w:left w:val="none" w:sz="0" w:space="0" w:color="auto"/>
        <w:bottom w:val="none" w:sz="0" w:space="0" w:color="auto"/>
        <w:right w:val="none" w:sz="0" w:space="0" w:color="auto"/>
      </w:divBdr>
    </w:div>
    <w:div w:id="378477100">
      <w:bodyDiv w:val="1"/>
      <w:marLeft w:val="0"/>
      <w:marRight w:val="0"/>
      <w:marTop w:val="0"/>
      <w:marBottom w:val="0"/>
      <w:divBdr>
        <w:top w:val="none" w:sz="0" w:space="0" w:color="auto"/>
        <w:left w:val="none" w:sz="0" w:space="0" w:color="auto"/>
        <w:bottom w:val="none" w:sz="0" w:space="0" w:color="auto"/>
        <w:right w:val="none" w:sz="0" w:space="0" w:color="auto"/>
      </w:divBdr>
    </w:div>
    <w:div w:id="399446845">
      <w:bodyDiv w:val="1"/>
      <w:marLeft w:val="0"/>
      <w:marRight w:val="0"/>
      <w:marTop w:val="0"/>
      <w:marBottom w:val="0"/>
      <w:divBdr>
        <w:top w:val="none" w:sz="0" w:space="0" w:color="auto"/>
        <w:left w:val="none" w:sz="0" w:space="0" w:color="auto"/>
        <w:bottom w:val="none" w:sz="0" w:space="0" w:color="auto"/>
        <w:right w:val="none" w:sz="0" w:space="0" w:color="auto"/>
      </w:divBdr>
    </w:div>
    <w:div w:id="437410305">
      <w:bodyDiv w:val="1"/>
      <w:marLeft w:val="0"/>
      <w:marRight w:val="0"/>
      <w:marTop w:val="0"/>
      <w:marBottom w:val="0"/>
      <w:divBdr>
        <w:top w:val="none" w:sz="0" w:space="0" w:color="auto"/>
        <w:left w:val="none" w:sz="0" w:space="0" w:color="auto"/>
        <w:bottom w:val="none" w:sz="0" w:space="0" w:color="auto"/>
        <w:right w:val="none" w:sz="0" w:space="0" w:color="auto"/>
      </w:divBdr>
      <w:divsChild>
        <w:div w:id="1395277970">
          <w:marLeft w:val="0"/>
          <w:marRight w:val="0"/>
          <w:marTop w:val="0"/>
          <w:marBottom w:val="0"/>
          <w:divBdr>
            <w:top w:val="none" w:sz="0" w:space="0" w:color="auto"/>
            <w:left w:val="none" w:sz="0" w:space="0" w:color="auto"/>
            <w:bottom w:val="none" w:sz="0" w:space="0" w:color="auto"/>
            <w:right w:val="none" w:sz="0" w:space="0" w:color="auto"/>
          </w:divBdr>
        </w:div>
        <w:div w:id="867991137">
          <w:marLeft w:val="0"/>
          <w:marRight w:val="0"/>
          <w:marTop w:val="0"/>
          <w:marBottom w:val="0"/>
          <w:divBdr>
            <w:top w:val="none" w:sz="0" w:space="0" w:color="auto"/>
            <w:left w:val="none" w:sz="0" w:space="0" w:color="auto"/>
            <w:bottom w:val="none" w:sz="0" w:space="0" w:color="auto"/>
            <w:right w:val="none" w:sz="0" w:space="0" w:color="auto"/>
          </w:divBdr>
        </w:div>
        <w:div w:id="2092653264">
          <w:marLeft w:val="0"/>
          <w:marRight w:val="0"/>
          <w:marTop w:val="0"/>
          <w:marBottom w:val="0"/>
          <w:divBdr>
            <w:top w:val="none" w:sz="0" w:space="0" w:color="auto"/>
            <w:left w:val="none" w:sz="0" w:space="0" w:color="auto"/>
            <w:bottom w:val="none" w:sz="0" w:space="0" w:color="auto"/>
            <w:right w:val="none" w:sz="0" w:space="0" w:color="auto"/>
          </w:divBdr>
        </w:div>
        <w:div w:id="2024892577">
          <w:marLeft w:val="0"/>
          <w:marRight w:val="0"/>
          <w:marTop w:val="0"/>
          <w:marBottom w:val="0"/>
          <w:divBdr>
            <w:top w:val="none" w:sz="0" w:space="0" w:color="auto"/>
            <w:left w:val="none" w:sz="0" w:space="0" w:color="auto"/>
            <w:bottom w:val="none" w:sz="0" w:space="0" w:color="auto"/>
            <w:right w:val="none" w:sz="0" w:space="0" w:color="auto"/>
          </w:divBdr>
        </w:div>
        <w:div w:id="359202911">
          <w:marLeft w:val="0"/>
          <w:marRight w:val="0"/>
          <w:marTop w:val="0"/>
          <w:marBottom w:val="0"/>
          <w:divBdr>
            <w:top w:val="none" w:sz="0" w:space="0" w:color="auto"/>
            <w:left w:val="none" w:sz="0" w:space="0" w:color="auto"/>
            <w:bottom w:val="none" w:sz="0" w:space="0" w:color="auto"/>
            <w:right w:val="none" w:sz="0" w:space="0" w:color="auto"/>
          </w:divBdr>
        </w:div>
        <w:div w:id="1350910339">
          <w:marLeft w:val="0"/>
          <w:marRight w:val="0"/>
          <w:marTop w:val="0"/>
          <w:marBottom w:val="0"/>
          <w:divBdr>
            <w:top w:val="none" w:sz="0" w:space="0" w:color="auto"/>
            <w:left w:val="none" w:sz="0" w:space="0" w:color="auto"/>
            <w:bottom w:val="none" w:sz="0" w:space="0" w:color="auto"/>
            <w:right w:val="none" w:sz="0" w:space="0" w:color="auto"/>
          </w:divBdr>
        </w:div>
        <w:div w:id="1199046818">
          <w:marLeft w:val="0"/>
          <w:marRight w:val="0"/>
          <w:marTop w:val="0"/>
          <w:marBottom w:val="0"/>
          <w:divBdr>
            <w:top w:val="none" w:sz="0" w:space="0" w:color="auto"/>
            <w:left w:val="none" w:sz="0" w:space="0" w:color="auto"/>
            <w:bottom w:val="none" w:sz="0" w:space="0" w:color="auto"/>
            <w:right w:val="none" w:sz="0" w:space="0" w:color="auto"/>
          </w:divBdr>
        </w:div>
        <w:div w:id="1030452613">
          <w:marLeft w:val="0"/>
          <w:marRight w:val="0"/>
          <w:marTop w:val="0"/>
          <w:marBottom w:val="0"/>
          <w:divBdr>
            <w:top w:val="none" w:sz="0" w:space="0" w:color="auto"/>
            <w:left w:val="none" w:sz="0" w:space="0" w:color="auto"/>
            <w:bottom w:val="none" w:sz="0" w:space="0" w:color="auto"/>
            <w:right w:val="none" w:sz="0" w:space="0" w:color="auto"/>
          </w:divBdr>
        </w:div>
        <w:div w:id="709691067">
          <w:marLeft w:val="0"/>
          <w:marRight w:val="0"/>
          <w:marTop w:val="0"/>
          <w:marBottom w:val="0"/>
          <w:divBdr>
            <w:top w:val="none" w:sz="0" w:space="0" w:color="auto"/>
            <w:left w:val="none" w:sz="0" w:space="0" w:color="auto"/>
            <w:bottom w:val="none" w:sz="0" w:space="0" w:color="auto"/>
            <w:right w:val="none" w:sz="0" w:space="0" w:color="auto"/>
          </w:divBdr>
        </w:div>
        <w:div w:id="1357006701">
          <w:marLeft w:val="0"/>
          <w:marRight w:val="0"/>
          <w:marTop w:val="0"/>
          <w:marBottom w:val="0"/>
          <w:divBdr>
            <w:top w:val="none" w:sz="0" w:space="0" w:color="auto"/>
            <w:left w:val="none" w:sz="0" w:space="0" w:color="auto"/>
            <w:bottom w:val="none" w:sz="0" w:space="0" w:color="auto"/>
            <w:right w:val="none" w:sz="0" w:space="0" w:color="auto"/>
          </w:divBdr>
        </w:div>
        <w:div w:id="744843518">
          <w:marLeft w:val="0"/>
          <w:marRight w:val="0"/>
          <w:marTop w:val="0"/>
          <w:marBottom w:val="0"/>
          <w:divBdr>
            <w:top w:val="none" w:sz="0" w:space="0" w:color="auto"/>
            <w:left w:val="none" w:sz="0" w:space="0" w:color="auto"/>
            <w:bottom w:val="none" w:sz="0" w:space="0" w:color="auto"/>
            <w:right w:val="none" w:sz="0" w:space="0" w:color="auto"/>
          </w:divBdr>
        </w:div>
        <w:div w:id="1853495874">
          <w:marLeft w:val="0"/>
          <w:marRight w:val="0"/>
          <w:marTop w:val="0"/>
          <w:marBottom w:val="0"/>
          <w:divBdr>
            <w:top w:val="none" w:sz="0" w:space="0" w:color="auto"/>
            <w:left w:val="none" w:sz="0" w:space="0" w:color="auto"/>
            <w:bottom w:val="none" w:sz="0" w:space="0" w:color="auto"/>
            <w:right w:val="none" w:sz="0" w:space="0" w:color="auto"/>
          </w:divBdr>
        </w:div>
        <w:div w:id="1753820531">
          <w:marLeft w:val="0"/>
          <w:marRight w:val="0"/>
          <w:marTop w:val="0"/>
          <w:marBottom w:val="0"/>
          <w:divBdr>
            <w:top w:val="none" w:sz="0" w:space="0" w:color="auto"/>
            <w:left w:val="none" w:sz="0" w:space="0" w:color="auto"/>
            <w:bottom w:val="none" w:sz="0" w:space="0" w:color="auto"/>
            <w:right w:val="none" w:sz="0" w:space="0" w:color="auto"/>
          </w:divBdr>
        </w:div>
        <w:div w:id="595796787">
          <w:marLeft w:val="0"/>
          <w:marRight w:val="0"/>
          <w:marTop w:val="0"/>
          <w:marBottom w:val="0"/>
          <w:divBdr>
            <w:top w:val="none" w:sz="0" w:space="0" w:color="auto"/>
            <w:left w:val="none" w:sz="0" w:space="0" w:color="auto"/>
            <w:bottom w:val="none" w:sz="0" w:space="0" w:color="auto"/>
            <w:right w:val="none" w:sz="0" w:space="0" w:color="auto"/>
          </w:divBdr>
        </w:div>
        <w:div w:id="2012758189">
          <w:marLeft w:val="0"/>
          <w:marRight w:val="0"/>
          <w:marTop w:val="0"/>
          <w:marBottom w:val="0"/>
          <w:divBdr>
            <w:top w:val="none" w:sz="0" w:space="0" w:color="auto"/>
            <w:left w:val="none" w:sz="0" w:space="0" w:color="auto"/>
            <w:bottom w:val="none" w:sz="0" w:space="0" w:color="auto"/>
            <w:right w:val="none" w:sz="0" w:space="0" w:color="auto"/>
          </w:divBdr>
        </w:div>
        <w:div w:id="887838953">
          <w:marLeft w:val="0"/>
          <w:marRight w:val="0"/>
          <w:marTop w:val="0"/>
          <w:marBottom w:val="0"/>
          <w:divBdr>
            <w:top w:val="none" w:sz="0" w:space="0" w:color="auto"/>
            <w:left w:val="none" w:sz="0" w:space="0" w:color="auto"/>
            <w:bottom w:val="none" w:sz="0" w:space="0" w:color="auto"/>
            <w:right w:val="none" w:sz="0" w:space="0" w:color="auto"/>
          </w:divBdr>
        </w:div>
        <w:div w:id="394083230">
          <w:marLeft w:val="0"/>
          <w:marRight w:val="0"/>
          <w:marTop w:val="0"/>
          <w:marBottom w:val="0"/>
          <w:divBdr>
            <w:top w:val="none" w:sz="0" w:space="0" w:color="auto"/>
            <w:left w:val="none" w:sz="0" w:space="0" w:color="auto"/>
            <w:bottom w:val="none" w:sz="0" w:space="0" w:color="auto"/>
            <w:right w:val="none" w:sz="0" w:space="0" w:color="auto"/>
          </w:divBdr>
        </w:div>
        <w:div w:id="1032461665">
          <w:marLeft w:val="0"/>
          <w:marRight w:val="0"/>
          <w:marTop w:val="0"/>
          <w:marBottom w:val="0"/>
          <w:divBdr>
            <w:top w:val="none" w:sz="0" w:space="0" w:color="auto"/>
            <w:left w:val="none" w:sz="0" w:space="0" w:color="auto"/>
            <w:bottom w:val="none" w:sz="0" w:space="0" w:color="auto"/>
            <w:right w:val="none" w:sz="0" w:space="0" w:color="auto"/>
          </w:divBdr>
        </w:div>
        <w:div w:id="336887197">
          <w:marLeft w:val="0"/>
          <w:marRight w:val="0"/>
          <w:marTop w:val="0"/>
          <w:marBottom w:val="0"/>
          <w:divBdr>
            <w:top w:val="none" w:sz="0" w:space="0" w:color="auto"/>
            <w:left w:val="none" w:sz="0" w:space="0" w:color="auto"/>
            <w:bottom w:val="none" w:sz="0" w:space="0" w:color="auto"/>
            <w:right w:val="none" w:sz="0" w:space="0" w:color="auto"/>
          </w:divBdr>
        </w:div>
        <w:div w:id="204372243">
          <w:marLeft w:val="0"/>
          <w:marRight w:val="0"/>
          <w:marTop w:val="0"/>
          <w:marBottom w:val="0"/>
          <w:divBdr>
            <w:top w:val="none" w:sz="0" w:space="0" w:color="auto"/>
            <w:left w:val="none" w:sz="0" w:space="0" w:color="auto"/>
            <w:bottom w:val="none" w:sz="0" w:space="0" w:color="auto"/>
            <w:right w:val="none" w:sz="0" w:space="0" w:color="auto"/>
          </w:divBdr>
        </w:div>
        <w:div w:id="1770852342">
          <w:marLeft w:val="0"/>
          <w:marRight w:val="0"/>
          <w:marTop w:val="0"/>
          <w:marBottom w:val="0"/>
          <w:divBdr>
            <w:top w:val="none" w:sz="0" w:space="0" w:color="auto"/>
            <w:left w:val="none" w:sz="0" w:space="0" w:color="auto"/>
            <w:bottom w:val="none" w:sz="0" w:space="0" w:color="auto"/>
            <w:right w:val="none" w:sz="0" w:space="0" w:color="auto"/>
          </w:divBdr>
        </w:div>
        <w:div w:id="1519391303">
          <w:marLeft w:val="0"/>
          <w:marRight w:val="0"/>
          <w:marTop w:val="0"/>
          <w:marBottom w:val="0"/>
          <w:divBdr>
            <w:top w:val="none" w:sz="0" w:space="0" w:color="auto"/>
            <w:left w:val="none" w:sz="0" w:space="0" w:color="auto"/>
            <w:bottom w:val="none" w:sz="0" w:space="0" w:color="auto"/>
            <w:right w:val="none" w:sz="0" w:space="0" w:color="auto"/>
          </w:divBdr>
        </w:div>
        <w:div w:id="1033534627">
          <w:marLeft w:val="0"/>
          <w:marRight w:val="0"/>
          <w:marTop w:val="0"/>
          <w:marBottom w:val="0"/>
          <w:divBdr>
            <w:top w:val="none" w:sz="0" w:space="0" w:color="auto"/>
            <w:left w:val="none" w:sz="0" w:space="0" w:color="auto"/>
            <w:bottom w:val="none" w:sz="0" w:space="0" w:color="auto"/>
            <w:right w:val="none" w:sz="0" w:space="0" w:color="auto"/>
          </w:divBdr>
        </w:div>
        <w:div w:id="825127474">
          <w:marLeft w:val="0"/>
          <w:marRight w:val="0"/>
          <w:marTop w:val="0"/>
          <w:marBottom w:val="0"/>
          <w:divBdr>
            <w:top w:val="none" w:sz="0" w:space="0" w:color="auto"/>
            <w:left w:val="none" w:sz="0" w:space="0" w:color="auto"/>
            <w:bottom w:val="none" w:sz="0" w:space="0" w:color="auto"/>
            <w:right w:val="none" w:sz="0" w:space="0" w:color="auto"/>
          </w:divBdr>
        </w:div>
        <w:div w:id="206382857">
          <w:marLeft w:val="0"/>
          <w:marRight w:val="0"/>
          <w:marTop w:val="0"/>
          <w:marBottom w:val="0"/>
          <w:divBdr>
            <w:top w:val="none" w:sz="0" w:space="0" w:color="auto"/>
            <w:left w:val="none" w:sz="0" w:space="0" w:color="auto"/>
            <w:bottom w:val="none" w:sz="0" w:space="0" w:color="auto"/>
            <w:right w:val="none" w:sz="0" w:space="0" w:color="auto"/>
          </w:divBdr>
        </w:div>
      </w:divsChild>
    </w:div>
    <w:div w:id="474765296">
      <w:bodyDiv w:val="1"/>
      <w:marLeft w:val="0"/>
      <w:marRight w:val="0"/>
      <w:marTop w:val="0"/>
      <w:marBottom w:val="0"/>
      <w:divBdr>
        <w:top w:val="none" w:sz="0" w:space="0" w:color="auto"/>
        <w:left w:val="none" w:sz="0" w:space="0" w:color="auto"/>
        <w:bottom w:val="none" w:sz="0" w:space="0" w:color="auto"/>
        <w:right w:val="none" w:sz="0" w:space="0" w:color="auto"/>
      </w:divBdr>
    </w:div>
    <w:div w:id="496071936">
      <w:bodyDiv w:val="1"/>
      <w:marLeft w:val="0"/>
      <w:marRight w:val="0"/>
      <w:marTop w:val="0"/>
      <w:marBottom w:val="0"/>
      <w:divBdr>
        <w:top w:val="none" w:sz="0" w:space="0" w:color="auto"/>
        <w:left w:val="none" w:sz="0" w:space="0" w:color="auto"/>
        <w:bottom w:val="none" w:sz="0" w:space="0" w:color="auto"/>
        <w:right w:val="none" w:sz="0" w:space="0" w:color="auto"/>
      </w:divBdr>
    </w:div>
    <w:div w:id="503977081">
      <w:bodyDiv w:val="1"/>
      <w:marLeft w:val="0"/>
      <w:marRight w:val="0"/>
      <w:marTop w:val="0"/>
      <w:marBottom w:val="0"/>
      <w:divBdr>
        <w:top w:val="none" w:sz="0" w:space="0" w:color="auto"/>
        <w:left w:val="none" w:sz="0" w:space="0" w:color="auto"/>
        <w:bottom w:val="none" w:sz="0" w:space="0" w:color="auto"/>
        <w:right w:val="none" w:sz="0" w:space="0" w:color="auto"/>
      </w:divBdr>
    </w:div>
    <w:div w:id="538249394">
      <w:bodyDiv w:val="1"/>
      <w:marLeft w:val="0"/>
      <w:marRight w:val="0"/>
      <w:marTop w:val="0"/>
      <w:marBottom w:val="0"/>
      <w:divBdr>
        <w:top w:val="none" w:sz="0" w:space="0" w:color="auto"/>
        <w:left w:val="none" w:sz="0" w:space="0" w:color="auto"/>
        <w:bottom w:val="none" w:sz="0" w:space="0" w:color="auto"/>
        <w:right w:val="none" w:sz="0" w:space="0" w:color="auto"/>
      </w:divBdr>
    </w:div>
    <w:div w:id="544679497">
      <w:bodyDiv w:val="1"/>
      <w:marLeft w:val="0"/>
      <w:marRight w:val="0"/>
      <w:marTop w:val="0"/>
      <w:marBottom w:val="0"/>
      <w:divBdr>
        <w:top w:val="none" w:sz="0" w:space="0" w:color="auto"/>
        <w:left w:val="none" w:sz="0" w:space="0" w:color="auto"/>
        <w:bottom w:val="none" w:sz="0" w:space="0" w:color="auto"/>
        <w:right w:val="none" w:sz="0" w:space="0" w:color="auto"/>
      </w:divBdr>
    </w:div>
    <w:div w:id="578637927">
      <w:bodyDiv w:val="1"/>
      <w:marLeft w:val="0"/>
      <w:marRight w:val="0"/>
      <w:marTop w:val="0"/>
      <w:marBottom w:val="0"/>
      <w:divBdr>
        <w:top w:val="none" w:sz="0" w:space="0" w:color="auto"/>
        <w:left w:val="none" w:sz="0" w:space="0" w:color="auto"/>
        <w:bottom w:val="none" w:sz="0" w:space="0" w:color="auto"/>
        <w:right w:val="none" w:sz="0" w:space="0" w:color="auto"/>
      </w:divBdr>
    </w:div>
    <w:div w:id="596183602">
      <w:bodyDiv w:val="1"/>
      <w:marLeft w:val="0"/>
      <w:marRight w:val="0"/>
      <w:marTop w:val="0"/>
      <w:marBottom w:val="0"/>
      <w:divBdr>
        <w:top w:val="none" w:sz="0" w:space="0" w:color="auto"/>
        <w:left w:val="none" w:sz="0" w:space="0" w:color="auto"/>
        <w:bottom w:val="none" w:sz="0" w:space="0" w:color="auto"/>
        <w:right w:val="none" w:sz="0" w:space="0" w:color="auto"/>
      </w:divBdr>
    </w:div>
    <w:div w:id="632171213">
      <w:bodyDiv w:val="1"/>
      <w:marLeft w:val="0"/>
      <w:marRight w:val="0"/>
      <w:marTop w:val="0"/>
      <w:marBottom w:val="0"/>
      <w:divBdr>
        <w:top w:val="none" w:sz="0" w:space="0" w:color="auto"/>
        <w:left w:val="none" w:sz="0" w:space="0" w:color="auto"/>
        <w:bottom w:val="none" w:sz="0" w:space="0" w:color="auto"/>
        <w:right w:val="none" w:sz="0" w:space="0" w:color="auto"/>
      </w:divBdr>
    </w:div>
    <w:div w:id="639462111">
      <w:bodyDiv w:val="1"/>
      <w:marLeft w:val="0"/>
      <w:marRight w:val="0"/>
      <w:marTop w:val="0"/>
      <w:marBottom w:val="0"/>
      <w:divBdr>
        <w:top w:val="none" w:sz="0" w:space="0" w:color="auto"/>
        <w:left w:val="none" w:sz="0" w:space="0" w:color="auto"/>
        <w:bottom w:val="none" w:sz="0" w:space="0" w:color="auto"/>
        <w:right w:val="none" w:sz="0" w:space="0" w:color="auto"/>
      </w:divBdr>
    </w:div>
    <w:div w:id="663626109">
      <w:bodyDiv w:val="1"/>
      <w:marLeft w:val="0"/>
      <w:marRight w:val="0"/>
      <w:marTop w:val="0"/>
      <w:marBottom w:val="0"/>
      <w:divBdr>
        <w:top w:val="none" w:sz="0" w:space="0" w:color="auto"/>
        <w:left w:val="none" w:sz="0" w:space="0" w:color="auto"/>
        <w:bottom w:val="none" w:sz="0" w:space="0" w:color="auto"/>
        <w:right w:val="none" w:sz="0" w:space="0" w:color="auto"/>
      </w:divBdr>
    </w:div>
    <w:div w:id="664280077">
      <w:bodyDiv w:val="1"/>
      <w:marLeft w:val="0"/>
      <w:marRight w:val="0"/>
      <w:marTop w:val="0"/>
      <w:marBottom w:val="0"/>
      <w:divBdr>
        <w:top w:val="none" w:sz="0" w:space="0" w:color="auto"/>
        <w:left w:val="none" w:sz="0" w:space="0" w:color="auto"/>
        <w:bottom w:val="none" w:sz="0" w:space="0" w:color="auto"/>
        <w:right w:val="none" w:sz="0" w:space="0" w:color="auto"/>
      </w:divBdr>
    </w:div>
    <w:div w:id="684602362">
      <w:bodyDiv w:val="1"/>
      <w:marLeft w:val="0"/>
      <w:marRight w:val="0"/>
      <w:marTop w:val="0"/>
      <w:marBottom w:val="0"/>
      <w:divBdr>
        <w:top w:val="none" w:sz="0" w:space="0" w:color="auto"/>
        <w:left w:val="none" w:sz="0" w:space="0" w:color="auto"/>
        <w:bottom w:val="none" w:sz="0" w:space="0" w:color="auto"/>
        <w:right w:val="none" w:sz="0" w:space="0" w:color="auto"/>
      </w:divBdr>
    </w:div>
    <w:div w:id="687100624">
      <w:bodyDiv w:val="1"/>
      <w:marLeft w:val="0"/>
      <w:marRight w:val="0"/>
      <w:marTop w:val="0"/>
      <w:marBottom w:val="0"/>
      <w:divBdr>
        <w:top w:val="none" w:sz="0" w:space="0" w:color="auto"/>
        <w:left w:val="none" w:sz="0" w:space="0" w:color="auto"/>
        <w:bottom w:val="none" w:sz="0" w:space="0" w:color="auto"/>
        <w:right w:val="none" w:sz="0" w:space="0" w:color="auto"/>
      </w:divBdr>
    </w:div>
    <w:div w:id="721249242">
      <w:bodyDiv w:val="1"/>
      <w:marLeft w:val="0"/>
      <w:marRight w:val="0"/>
      <w:marTop w:val="0"/>
      <w:marBottom w:val="0"/>
      <w:divBdr>
        <w:top w:val="none" w:sz="0" w:space="0" w:color="auto"/>
        <w:left w:val="none" w:sz="0" w:space="0" w:color="auto"/>
        <w:bottom w:val="none" w:sz="0" w:space="0" w:color="auto"/>
        <w:right w:val="none" w:sz="0" w:space="0" w:color="auto"/>
      </w:divBdr>
    </w:div>
    <w:div w:id="734082779">
      <w:bodyDiv w:val="1"/>
      <w:marLeft w:val="0"/>
      <w:marRight w:val="0"/>
      <w:marTop w:val="0"/>
      <w:marBottom w:val="0"/>
      <w:divBdr>
        <w:top w:val="none" w:sz="0" w:space="0" w:color="auto"/>
        <w:left w:val="none" w:sz="0" w:space="0" w:color="auto"/>
        <w:bottom w:val="none" w:sz="0" w:space="0" w:color="auto"/>
        <w:right w:val="none" w:sz="0" w:space="0" w:color="auto"/>
      </w:divBdr>
      <w:divsChild>
        <w:div w:id="17974381">
          <w:marLeft w:val="0"/>
          <w:marRight w:val="0"/>
          <w:marTop w:val="0"/>
          <w:marBottom w:val="0"/>
          <w:divBdr>
            <w:top w:val="none" w:sz="0" w:space="0" w:color="auto"/>
            <w:left w:val="none" w:sz="0" w:space="0" w:color="auto"/>
            <w:bottom w:val="none" w:sz="0" w:space="0" w:color="auto"/>
            <w:right w:val="none" w:sz="0" w:space="0" w:color="auto"/>
          </w:divBdr>
          <w:divsChild>
            <w:div w:id="2051606251">
              <w:marLeft w:val="0"/>
              <w:marRight w:val="0"/>
              <w:marTop w:val="0"/>
              <w:marBottom w:val="0"/>
              <w:divBdr>
                <w:top w:val="none" w:sz="0" w:space="0" w:color="auto"/>
                <w:left w:val="none" w:sz="0" w:space="0" w:color="auto"/>
                <w:bottom w:val="none" w:sz="0" w:space="0" w:color="auto"/>
                <w:right w:val="none" w:sz="0" w:space="0" w:color="auto"/>
              </w:divBdr>
              <w:divsChild>
                <w:div w:id="1918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221868">
      <w:bodyDiv w:val="1"/>
      <w:marLeft w:val="0"/>
      <w:marRight w:val="0"/>
      <w:marTop w:val="0"/>
      <w:marBottom w:val="0"/>
      <w:divBdr>
        <w:top w:val="none" w:sz="0" w:space="0" w:color="auto"/>
        <w:left w:val="none" w:sz="0" w:space="0" w:color="auto"/>
        <w:bottom w:val="none" w:sz="0" w:space="0" w:color="auto"/>
        <w:right w:val="none" w:sz="0" w:space="0" w:color="auto"/>
      </w:divBdr>
    </w:div>
    <w:div w:id="781648799">
      <w:bodyDiv w:val="1"/>
      <w:marLeft w:val="0"/>
      <w:marRight w:val="0"/>
      <w:marTop w:val="0"/>
      <w:marBottom w:val="0"/>
      <w:divBdr>
        <w:top w:val="none" w:sz="0" w:space="0" w:color="auto"/>
        <w:left w:val="none" w:sz="0" w:space="0" w:color="auto"/>
        <w:bottom w:val="none" w:sz="0" w:space="0" w:color="auto"/>
        <w:right w:val="none" w:sz="0" w:space="0" w:color="auto"/>
      </w:divBdr>
      <w:divsChild>
        <w:div w:id="297807623">
          <w:marLeft w:val="0"/>
          <w:marRight w:val="0"/>
          <w:marTop w:val="0"/>
          <w:marBottom w:val="0"/>
          <w:divBdr>
            <w:top w:val="none" w:sz="0" w:space="0" w:color="auto"/>
            <w:left w:val="none" w:sz="0" w:space="0" w:color="auto"/>
            <w:bottom w:val="none" w:sz="0" w:space="0" w:color="auto"/>
            <w:right w:val="none" w:sz="0" w:space="0" w:color="auto"/>
          </w:divBdr>
          <w:divsChild>
            <w:div w:id="964510368">
              <w:marLeft w:val="0"/>
              <w:marRight w:val="0"/>
              <w:marTop w:val="0"/>
              <w:marBottom w:val="0"/>
              <w:divBdr>
                <w:top w:val="none" w:sz="0" w:space="0" w:color="auto"/>
                <w:left w:val="none" w:sz="0" w:space="0" w:color="auto"/>
                <w:bottom w:val="none" w:sz="0" w:space="0" w:color="auto"/>
                <w:right w:val="none" w:sz="0" w:space="0" w:color="auto"/>
              </w:divBdr>
              <w:divsChild>
                <w:div w:id="1225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97628">
      <w:bodyDiv w:val="1"/>
      <w:marLeft w:val="0"/>
      <w:marRight w:val="0"/>
      <w:marTop w:val="0"/>
      <w:marBottom w:val="0"/>
      <w:divBdr>
        <w:top w:val="none" w:sz="0" w:space="0" w:color="auto"/>
        <w:left w:val="none" w:sz="0" w:space="0" w:color="auto"/>
        <w:bottom w:val="none" w:sz="0" w:space="0" w:color="auto"/>
        <w:right w:val="none" w:sz="0" w:space="0" w:color="auto"/>
      </w:divBdr>
    </w:div>
    <w:div w:id="851989095">
      <w:bodyDiv w:val="1"/>
      <w:marLeft w:val="0"/>
      <w:marRight w:val="0"/>
      <w:marTop w:val="0"/>
      <w:marBottom w:val="0"/>
      <w:divBdr>
        <w:top w:val="none" w:sz="0" w:space="0" w:color="auto"/>
        <w:left w:val="none" w:sz="0" w:space="0" w:color="auto"/>
        <w:bottom w:val="none" w:sz="0" w:space="0" w:color="auto"/>
        <w:right w:val="none" w:sz="0" w:space="0" w:color="auto"/>
      </w:divBdr>
    </w:div>
    <w:div w:id="866599141">
      <w:bodyDiv w:val="1"/>
      <w:marLeft w:val="0"/>
      <w:marRight w:val="0"/>
      <w:marTop w:val="0"/>
      <w:marBottom w:val="0"/>
      <w:divBdr>
        <w:top w:val="none" w:sz="0" w:space="0" w:color="auto"/>
        <w:left w:val="none" w:sz="0" w:space="0" w:color="auto"/>
        <w:bottom w:val="none" w:sz="0" w:space="0" w:color="auto"/>
        <w:right w:val="none" w:sz="0" w:space="0" w:color="auto"/>
      </w:divBdr>
      <w:divsChild>
        <w:div w:id="36665834">
          <w:marLeft w:val="0"/>
          <w:marRight w:val="0"/>
          <w:marTop w:val="0"/>
          <w:marBottom w:val="0"/>
          <w:divBdr>
            <w:top w:val="none" w:sz="0" w:space="0" w:color="auto"/>
            <w:left w:val="none" w:sz="0" w:space="0" w:color="auto"/>
            <w:bottom w:val="none" w:sz="0" w:space="0" w:color="auto"/>
            <w:right w:val="none" w:sz="0" w:space="0" w:color="auto"/>
          </w:divBdr>
          <w:divsChild>
            <w:div w:id="1717965645">
              <w:marLeft w:val="0"/>
              <w:marRight w:val="0"/>
              <w:marTop w:val="0"/>
              <w:marBottom w:val="0"/>
              <w:divBdr>
                <w:top w:val="none" w:sz="0" w:space="0" w:color="auto"/>
                <w:left w:val="none" w:sz="0" w:space="0" w:color="auto"/>
                <w:bottom w:val="none" w:sz="0" w:space="0" w:color="auto"/>
                <w:right w:val="none" w:sz="0" w:space="0" w:color="auto"/>
              </w:divBdr>
              <w:divsChild>
                <w:div w:id="7016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0374">
      <w:bodyDiv w:val="1"/>
      <w:marLeft w:val="0"/>
      <w:marRight w:val="0"/>
      <w:marTop w:val="0"/>
      <w:marBottom w:val="0"/>
      <w:divBdr>
        <w:top w:val="none" w:sz="0" w:space="0" w:color="auto"/>
        <w:left w:val="none" w:sz="0" w:space="0" w:color="auto"/>
        <w:bottom w:val="none" w:sz="0" w:space="0" w:color="auto"/>
        <w:right w:val="none" w:sz="0" w:space="0" w:color="auto"/>
      </w:divBdr>
      <w:divsChild>
        <w:div w:id="1174108887">
          <w:marLeft w:val="0"/>
          <w:marRight w:val="0"/>
          <w:marTop w:val="0"/>
          <w:marBottom w:val="0"/>
          <w:divBdr>
            <w:top w:val="none" w:sz="0" w:space="0" w:color="auto"/>
            <w:left w:val="none" w:sz="0" w:space="0" w:color="auto"/>
            <w:bottom w:val="none" w:sz="0" w:space="0" w:color="auto"/>
            <w:right w:val="none" w:sz="0" w:space="0" w:color="auto"/>
          </w:divBdr>
        </w:div>
        <w:div w:id="885720926">
          <w:marLeft w:val="0"/>
          <w:marRight w:val="0"/>
          <w:marTop w:val="0"/>
          <w:marBottom w:val="0"/>
          <w:divBdr>
            <w:top w:val="none" w:sz="0" w:space="0" w:color="auto"/>
            <w:left w:val="none" w:sz="0" w:space="0" w:color="auto"/>
            <w:bottom w:val="none" w:sz="0" w:space="0" w:color="auto"/>
            <w:right w:val="none" w:sz="0" w:space="0" w:color="auto"/>
          </w:divBdr>
        </w:div>
        <w:div w:id="1037774069">
          <w:marLeft w:val="0"/>
          <w:marRight w:val="0"/>
          <w:marTop w:val="0"/>
          <w:marBottom w:val="0"/>
          <w:divBdr>
            <w:top w:val="none" w:sz="0" w:space="0" w:color="auto"/>
            <w:left w:val="none" w:sz="0" w:space="0" w:color="auto"/>
            <w:bottom w:val="none" w:sz="0" w:space="0" w:color="auto"/>
            <w:right w:val="none" w:sz="0" w:space="0" w:color="auto"/>
          </w:divBdr>
        </w:div>
      </w:divsChild>
    </w:div>
    <w:div w:id="910773867">
      <w:bodyDiv w:val="1"/>
      <w:marLeft w:val="0"/>
      <w:marRight w:val="0"/>
      <w:marTop w:val="0"/>
      <w:marBottom w:val="0"/>
      <w:divBdr>
        <w:top w:val="none" w:sz="0" w:space="0" w:color="auto"/>
        <w:left w:val="none" w:sz="0" w:space="0" w:color="auto"/>
        <w:bottom w:val="none" w:sz="0" w:space="0" w:color="auto"/>
        <w:right w:val="none" w:sz="0" w:space="0" w:color="auto"/>
      </w:divBdr>
    </w:div>
    <w:div w:id="933126216">
      <w:bodyDiv w:val="1"/>
      <w:marLeft w:val="0"/>
      <w:marRight w:val="0"/>
      <w:marTop w:val="0"/>
      <w:marBottom w:val="0"/>
      <w:divBdr>
        <w:top w:val="none" w:sz="0" w:space="0" w:color="auto"/>
        <w:left w:val="none" w:sz="0" w:space="0" w:color="auto"/>
        <w:bottom w:val="none" w:sz="0" w:space="0" w:color="auto"/>
        <w:right w:val="none" w:sz="0" w:space="0" w:color="auto"/>
      </w:divBdr>
    </w:div>
    <w:div w:id="962494270">
      <w:bodyDiv w:val="1"/>
      <w:marLeft w:val="0"/>
      <w:marRight w:val="0"/>
      <w:marTop w:val="0"/>
      <w:marBottom w:val="0"/>
      <w:divBdr>
        <w:top w:val="none" w:sz="0" w:space="0" w:color="auto"/>
        <w:left w:val="none" w:sz="0" w:space="0" w:color="auto"/>
        <w:bottom w:val="none" w:sz="0" w:space="0" w:color="auto"/>
        <w:right w:val="none" w:sz="0" w:space="0" w:color="auto"/>
      </w:divBdr>
    </w:div>
    <w:div w:id="1015153601">
      <w:bodyDiv w:val="1"/>
      <w:marLeft w:val="0"/>
      <w:marRight w:val="0"/>
      <w:marTop w:val="0"/>
      <w:marBottom w:val="0"/>
      <w:divBdr>
        <w:top w:val="none" w:sz="0" w:space="0" w:color="auto"/>
        <w:left w:val="none" w:sz="0" w:space="0" w:color="auto"/>
        <w:bottom w:val="none" w:sz="0" w:space="0" w:color="auto"/>
        <w:right w:val="none" w:sz="0" w:space="0" w:color="auto"/>
      </w:divBdr>
    </w:div>
    <w:div w:id="1089277012">
      <w:bodyDiv w:val="1"/>
      <w:marLeft w:val="0"/>
      <w:marRight w:val="0"/>
      <w:marTop w:val="0"/>
      <w:marBottom w:val="0"/>
      <w:divBdr>
        <w:top w:val="none" w:sz="0" w:space="0" w:color="auto"/>
        <w:left w:val="none" w:sz="0" w:space="0" w:color="auto"/>
        <w:bottom w:val="none" w:sz="0" w:space="0" w:color="auto"/>
        <w:right w:val="none" w:sz="0" w:space="0" w:color="auto"/>
      </w:divBdr>
      <w:divsChild>
        <w:div w:id="66461723">
          <w:marLeft w:val="0"/>
          <w:marRight w:val="0"/>
          <w:marTop w:val="0"/>
          <w:marBottom w:val="0"/>
          <w:divBdr>
            <w:top w:val="none" w:sz="0" w:space="0" w:color="auto"/>
            <w:left w:val="none" w:sz="0" w:space="0" w:color="auto"/>
            <w:bottom w:val="none" w:sz="0" w:space="0" w:color="auto"/>
            <w:right w:val="none" w:sz="0" w:space="0" w:color="auto"/>
          </w:divBdr>
          <w:divsChild>
            <w:div w:id="1223058476">
              <w:marLeft w:val="0"/>
              <w:marRight w:val="0"/>
              <w:marTop w:val="0"/>
              <w:marBottom w:val="0"/>
              <w:divBdr>
                <w:top w:val="none" w:sz="0" w:space="0" w:color="auto"/>
                <w:left w:val="none" w:sz="0" w:space="0" w:color="auto"/>
                <w:bottom w:val="none" w:sz="0" w:space="0" w:color="auto"/>
                <w:right w:val="none" w:sz="0" w:space="0" w:color="auto"/>
              </w:divBdr>
              <w:divsChild>
                <w:div w:id="5775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7179">
      <w:bodyDiv w:val="1"/>
      <w:marLeft w:val="0"/>
      <w:marRight w:val="0"/>
      <w:marTop w:val="0"/>
      <w:marBottom w:val="0"/>
      <w:divBdr>
        <w:top w:val="none" w:sz="0" w:space="0" w:color="auto"/>
        <w:left w:val="none" w:sz="0" w:space="0" w:color="auto"/>
        <w:bottom w:val="none" w:sz="0" w:space="0" w:color="auto"/>
        <w:right w:val="none" w:sz="0" w:space="0" w:color="auto"/>
      </w:divBdr>
      <w:divsChild>
        <w:div w:id="657005834">
          <w:marLeft w:val="0"/>
          <w:marRight w:val="0"/>
          <w:marTop w:val="0"/>
          <w:marBottom w:val="0"/>
          <w:divBdr>
            <w:top w:val="none" w:sz="0" w:space="0" w:color="auto"/>
            <w:left w:val="none" w:sz="0" w:space="0" w:color="auto"/>
            <w:bottom w:val="none" w:sz="0" w:space="0" w:color="auto"/>
            <w:right w:val="none" w:sz="0" w:space="0" w:color="auto"/>
          </w:divBdr>
        </w:div>
        <w:div w:id="106774099">
          <w:marLeft w:val="0"/>
          <w:marRight w:val="0"/>
          <w:marTop w:val="0"/>
          <w:marBottom w:val="0"/>
          <w:divBdr>
            <w:top w:val="none" w:sz="0" w:space="0" w:color="auto"/>
            <w:left w:val="none" w:sz="0" w:space="0" w:color="auto"/>
            <w:bottom w:val="none" w:sz="0" w:space="0" w:color="auto"/>
            <w:right w:val="none" w:sz="0" w:space="0" w:color="auto"/>
          </w:divBdr>
        </w:div>
        <w:div w:id="408844349">
          <w:marLeft w:val="0"/>
          <w:marRight w:val="0"/>
          <w:marTop w:val="0"/>
          <w:marBottom w:val="0"/>
          <w:divBdr>
            <w:top w:val="none" w:sz="0" w:space="0" w:color="auto"/>
            <w:left w:val="none" w:sz="0" w:space="0" w:color="auto"/>
            <w:bottom w:val="none" w:sz="0" w:space="0" w:color="auto"/>
            <w:right w:val="none" w:sz="0" w:space="0" w:color="auto"/>
          </w:divBdr>
        </w:div>
        <w:div w:id="1920554047">
          <w:marLeft w:val="0"/>
          <w:marRight w:val="0"/>
          <w:marTop w:val="0"/>
          <w:marBottom w:val="0"/>
          <w:divBdr>
            <w:top w:val="none" w:sz="0" w:space="0" w:color="auto"/>
            <w:left w:val="none" w:sz="0" w:space="0" w:color="auto"/>
            <w:bottom w:val="none" w:sz="0" w:space="0" w:color="auto"/>
            <w:right w:val="none" w:sz="0" w:space="0" w:color="auto"/>
          </w:divBdr>
        </w:div>
        <w:div w:id="175077052">
          <w:marLeft w:val="0"/>
          <w:marRight w:val="0"/>
          <w:marTop w:val="0"/>
          <w:marBottom w:val="0"/>
          <w:divBdr>
            <w:top w:val="none" w:sz="0" w:space="0" w:color="auto"/>
            <w:left w:val="none" w:sz="0" w:space="0" w:color="auto"/>
            <w:bottom w:val="none" w:sz="0" w:space="0" w:color="auto"/>
            <w:right w:val="none" w:sz="0" w:space="0" w:color="auto"/>
          </w:divBdr>
        </w:div>
        <w:div w:id="941453236">
          <w:marLeft w:val="0"/>
          <w:marRight w:val="0"/>
          <w:marTop w:val="0"/>
          <w:marBottom w:val="0"/>
          <w:divBdr>
            <w:top w:val="none" w:sz="0" w:space="0" w:color="auto"/>
            <w:left w:val="none" w:sz="0" w:space="0" w:color="auto"/>
            <w:bottom w:val="none" w:sz="0" w:space="0" w:color="auto"/>
            <w:right w:val="none" w:sz="0" w:space="0" w:color="auto"/>
          </w:divBdr>
        </w:div>
        <w:div w:id="1771926935">
          <w:marLeft w:val="0"/>
          <w:marRight w:val="0"/>
          <w:marTop w:val="0"/>
          <w:marBottom w:val="0"/>
          <w:divBdr>
            <w:top w:val="none" w:sz="0" w:space="0" w:color="auto"/>
            <w:left w:val="none" w:sz="0" w:space="0" w:color="auto"/>
            <w:bottom w:val="none" w:sz="0" w:space="0" w:color="auto"/>
            <w:right w:val="none" w:sz="0" w:space="0" w:color="auto"/>
          </w:divBdr>
        </w:div>
        <w:div w:id="1499422886">
          <w:marLeft w:val="0"/>
          <w:marRight w:val="0"/>
          <w:marTop w:val="0"/>
          <w:marBottom w:val="0"/>
          <w:divBdr>
            <w:top w:val="none" w:sz="0" w:space="0" w:color="auto"/>
            <w:left w:val="none" w:sz="0" w:space="0" w:color="auto"/>
            <w:bottom w:val="none" w:sz="0" w:space="0" w:color="auto"/>
            <w:right w:val="none" w:sz="0" w:space="0" w:color="auto"/>
          </w:divBdr>
        </w:div>
        <w:div w:id="1897624974">
          <w:marLeft w:val="0"/>
          <w:marRight w:val="0"/>
          <w:marTop w:val="0"/>
          <w:marBottom w:val="0"/>
          <w:divBdr>
            <w:top w:val="none" w:sz="0" w:space="0" w:color="auto"/>
            <w:left w:val="none" w:sz="0" w:space="0" w:color="auto"/>
            <w:bottom w:val="none" w:sz="0" w:space="0" w:color="auto"/>
            <w:right w:val="none" w:sz="0" w:space="0" w:color="auto"/>
          </w:divBdr>
        </w:div>
        <w:div w:id="1954897864">
          <w:marLeft w:val="0"/>
          <w:marRight w:val="0"/>
          <w:marTop w:val="0"/>
          <w:marBottom w:val="0"/>
          <w:divBdr>
            <w:top w:val="none" w:sz="0" w:space="0" w:color="auto"/>
            <w:left w:val="none" w:sz="0" w:space="0" w:color="auto"/>
            <w:bottom w:val="none" w:sz="0" w:space="0" w:color="auto"/>
            <w:right w:val="none" w:sz="0" w:space="0" w:color="auto"/>
          </w:divBdr>
        </w:div>
        <w:div w:id="601838370">
          <w:marLeft w:val="0"/>
          <w:marRight w:val="0"/>
          <w:marTop w:val="0"/>
          <w:marBottom w:val="0"/>
          <w:divBdr>
            <w:top w:val="none" w:sz="0" w:space="0" w:color="auto"/>
            <w:left w:val="none" w:sz="0" w:space="0" w:color="auto"/>
            <w:bottom w:val="none" w:sz="0" w:space="0" w:color="auto"/>
            <w:right w:val="none" w:sz="0" w:space="0" w:color="auto"/>
          </w:divBdr>
        </w:div>
        <w:div w:id="1365868148">
          <w:marLeft w:val="0"/>
          <w:marRight w:val="0"/>
          <w:marTop w:val="0"/>
          <w:marBottom w:val="0"/>
          <w:divBdr>
            <w:top w:val="none" w:sz="0" w:space="0" w:color="auto"/>
            <w:left w:val="none" w:sz="0" w:space="0" w:color="auto"/>
            <w:bottom w:val="none" w:sz="0" w:space="0" w:color="auto"/>
            <w:right w:val="none" w:sz="0" w:space="0" w:color="auto"/>
          </w:divBdr>
        </w:div>
        <w:div w:id="1598977007">
          <w:marLeft w:val="0"/>
          <w:marRight w:val="0"/>
          <w:marTop w:val="0"/>
          <w:marBottom w:val="0"/>
          <w:divBdr>
            <w:top w:val="none" w:sz="0" w:space="0" w:color="auto"/>
            <w:left w:val="none" w:sz="0" w:space="0" w:color="auto"/>
            <w:bottom w:val="none" w:sz="0" w:space="0" w:color="auto"/>
            <w:right w:val="none" w:sz="0" w:space="0" w:color="auto"/>
          </w:divBdr>
        </w:div>
        <w:div w:id="972979731">
          <w:marLeft w:val="0"/>
          <w:marRight w:val="0"/>
          <w:marTop w:val="0"/>
          <w:marBottom w:val="0"/>
          <w:divBdr>
            <w:top w:val="none" w:sz="0" w:space="0" w:color="auto"/>
            <w:left w:val="none" w:sz="0" w:space="0" w:color="auto"/>
            <w:bottom w:val="none" w:sz="0" w:space="0" w:color="auto"/>
            <w:right w:val="none" w:sz="0" w:space="0" w:color="auto"/>
          </w:divBdr>
        </w:div>
        <w:div w:id="1542326877">
          <w:marLeft w:val="0"/>
          <w:marRight w:val="0"/>
          <w:marTop w:val="0"/>
          <w:marBottom w:val="0"/>
          <w:divBdr>
            <w:top w:val="none" w:sz="0" w:space="0" w:color="auto"/>
            <w:left w:val="none" w:sz="0" w:space="0" w:color="auto"/>
            <w:bottom w:val="none" w:sz="0" w:space="0" w:color="auto"/>
            <w:right w:val="none" w:sz="0" w:space="0" w:color="auto"/>
          </w:divBdr>
        </w:div>
        <w:div w:id="500198177">
          <w:marLeft w:val="0"/>
          <w:marRight w:val="0"/>
          <w:marTop w:val="0"/>
          <w:marBottom w:val="0"/>
          <w:divBdr>
            <w:top w:val="none" w:sz="0" w:space="0" w:color="auto"/>
            <w:left w:val="none" w:sz="0" w:space="0" w:color="auto"/>
            <w:bottom w:val="none" w:sz="0" w:space="0" w:color="auto"/>
            <w:right w:val="none" w:sz="0" w:space="0" w:color="auto"/>
          </w:divBdr>
        </w:div>
        <w:div w:id="1927031013">
          <w:marLeft w:val="0"/>
          <w:marRight w:val="0"/>
          <w:marTop w:val="0"/>
          <w:marBottom w:val="0"/>
          <w:divBdr>
            <w:top w:val="none" w:sz="0" w:space="0" w:color="auto"/>
            <w:left w:val="none" w:sz="0" w:space="0" w:color="auto"/>
            <w:bottom w:val="none" w:sz="0" w:space="0" w:color="auto"/>
            <w:right w:val="none" w:sz="0" w:space="0" w:color="auto"/>
          </w:divBdr>
        </w:div>
        <w:div w:id="1579512694">
          <w:marLeft w:val="0"/>
          <w:marRight w:val="0"/>
          <w:marTop w:val="0"/>
          <w:marBottom w:val="0"/>
          <w:divBdr>
            <w:top w:val="none" w:sz="0" w:space="0" w:color="auto"/>
            <w:left w:val="none" w:sz="0" w:space="0" w:color="auto"/>
            <w:bottom w:val="none" w:sz="0" w:space="0" w:color="auto"/>
            <w:right w:val="none" w:sz="0" w:space="0" w:color="auto"/>
          </w:divBdr>
        </w:div>
        <w:div w:id="808329653">
          <w:marLeft w:val="0"/>
          <w:marRight w:val="0"/>
          <w:marTop w:val="0"/>
          <w:marBottom w:val="0"/>
          <w:divBdr>
            <w:top w:val="none" w:sz="0" w:space="0" w:color="auto"/>
            <w:left w:val="none" w:sz="0" w:space="0" w:color="auto"/>
            <w:bottom w:val="none" w:sz="0" w:space="0" w:color="auto"/>
            <w:right w:val="none" w:sz="0" w:space="0" w:color="auto"/>
          </w:divBdr>
        </w:div>
        <w:div w:id="920455762">
          <w:marLeft w:val="0"/>
          <w:marRight w:val="0"/>
          <w:marTop w:val="0"/>
          <w:marBottom w:val="0"/>
          <w:divBdr>
            <w:top w:val="none" w:sz="0" w:space="0" w:color="auto"/>
            <w:left w:val="none" w:sz="0" w:space="0" w:color="auto"/>
            <w:bottom w:val="none" w:sz="0" w:space="0" w:color="auto"/>
            <w:right w:val="none" w:sz="0" w:space="0" w:color="auto"/>
          </w:divBdr>
        </w:div>
        <w:div w:id="1720935716">
          <w:marLeft w:val="0"/>
          <w:marRight w:val="0"/>
          <w:marTop w:val="0"/>
          <w:marBottom w:val="0"/>
          <w:divBdr>
            <w:top w:val="none" w:sz="0" w:space="0" w:color="auto"/>
            <w:left w:val="none" w:sz="0" w:space="0" w:color="auto"/>
            <w:bottom w:val="none" w:sz="0" w:space="0" w:color="auto"/>
            <w:right w:val="none" w:sz="0" w:space="0" w:color="auto"/>
          </w:divBdr>
        </w:div>
        <w:div w:id="1203056858">
          <w:marLeft w:val="0"/>
          <w:marRight w:val="0"/>
          <w:marTop w:val="0"/>
          <w:marBottom w:val="0"/>
          <w:divBdr>
            <w:top w:val="none" w:sz="0" w:space="0" w:color="auto"/>
            <w:left w:val="none" w:sz="0" w:space="0" w:color="auto"/>
            <w:bottom w:val="none" w:sz="0" w:space="0" w:color="auto"/>
            <w:right w:val="none" w:sz="0" w:space="0" w:color="auto"/>
          </w:divBdr>
        </w:div>
        <w:div w:id="780225535">
          <w:marLeft w:val="0"/>
          <w:marRight w:val="0"/>
          <w:marTop w:val="0"/>
          <w:marBottom w:val="0"/>
          <w:divBdr>
            <w:top w:val="none" w:sz="0" w:space="0" w:color="auto"/>
            <w:left w:val="none" w:sz="0" w:space="0" w:color="auto"/>
            <w:bottom w:val="none" w:sz="0" w:space="0" w:color="auto"/>
            <w:right w:val="none" w:sz="0" w:space="0" w:color="auto"/>
          </w:divBdr>
        </w:div>
        <w:div w:id="246035318">
          <w:marLeft w:val="0"/>
          <w:marRight w:val="0"/>
          <w:marTop w:val="0"/>
          <w:marBottom w:val="0"/>
          <w:divBdr>
            <w:top w:val="none" w:sz="0" w:space="0" w:color="auto"/>
            <w:left w:val="none" w:sz="0" w:space="0" w:color="auto"/>
            <w:bottom w:val="none" w:sz="0" w:space="0" w:color="auto"/>
            <w:right w:val="none" w:sz="0" w:space="0" w:color="auto"/>
          </w:divBdr>
        </w:div>
        <w:div w:id="1463188894">
          <w:marLeft w:val="0"/>
          <w:marRight w:val="0"/>
          <w:marTop w:val="0"/>
          <w:marBottom w:val="0"/>
          <w:divBdr>
            <w:top w:val="none" w:sz="0" w:space="0" w:color="auto"/>
            <w:left w:val="none" w:sz="0" w:space="0" w:color="auto"/>
            <w:bottom w:val="none" w:sz="0" w:space="0" w:color="auto"/>
            <w:right w:val="none" w:sz="0" w:space="0" w:color="auto"/>
          </w:divBdr>
        </w:div>
      </w:divsChild>
    </w:div>
    <w:div w:id="1243835024">
      <w:bodyDiv w:val="1"/>
      <w:marLeft w:val="0"/>
      <w:marRight w:val="0"/>
      <w:marTop w:val="0"/>
      <w:marBottom w:val="0"/>
      <w:divBdr>
        <w:top w:val="none" w:sz="0" w:space="0" w:color="auto"/>
        <w:left w:val="none" w:sz="0" w:space="0" w:color="auto"/>
        <w:bottom w:val="none" w:sz="0" w:space="0" w:color="auto"/>
        <w:right w:val="none" w:sz="0" w:space="0" w:color="auto"/>
      </w:divBdr>
    </w:div>
    <w:div w:id="1249000016">
      <w:bodyDiv w:val="1"/>
      <w:marLeft w:val="0"/>
      <w:marRight w:val="0"/>
      <w:marTop w:val="0"/>
      <w:marBottom w:val="0"/>
      <w:divBdr>
        <w:top w:val="none" w:sz="0" w:space="0" w:color="auto"/>
        <w:left w:val="none" w:sz="0" w:space="0" w:color="auto"/>
        <w:bottom w:val="none" w:sz="0" w:space="0" w:color="auto"/>
        <w:right w:val="none" w:sz="0" w:space="0" w:color="auto"/>
      </w:divBdr>
    </w:div>
    <w:div w:id="1260214734">
      <w:bodyDiv w:val="1"/>
      <w:marLeft w:val="0"/>
      <w:marRight w:val="0"/>
      <w:marTop w:val="0"/>
      <w:marBottom w:val="0"/>
      <w:divBdr>
        <w:top w:val="none" w:sz="0" w:space="0" w:color="auto"/>
        <w:left w:val="none" w:sz="0" w:space="0" w:color="auto"/>
        <w:bottom w:val="none" w:sz="0" w:space="0" w:color="auto"/>
        <w:right w:val="none" w:sz="0" w:space="0" w:color="auto"/>
      </w:divBdr>
    </w:div>
    <w:div w:id="1277446683">
      <w:bodyDiv w:val="1"/>
      <w:marLeft w:val="0"/>
      <w:marRight w:val="0"/>
      <w:marTop w:val="0"/>
      <w:marBottom w:val="0"/>
      <w:divBdr>
        <w:top w:val="none" w:sz="0" w:space="0" w:color="auto"/>
        <w:left w:val="none" w:sz="0" w:space="0" w:color="auto"/>
        <w:bottom w:val="none" w:sz="0" w:space="0" w:color="auto"/>
        <w:right w:val="none" w:sz="0" w:space="0" w:color="auto"/>
      </w:divBdr>
    </w:div>
    <w:div w:id="1282691291">
      <w:bodyDiv w:val="1"/>
      <w:marLeft w:val="0"/>
      <w:marRight w:val="0"/>
      <w:marTop w:val="0"/>
      <w:marBottom w:val="0"/>
      <w:divBdr>
        <w:top w:val="none" w:sz="0" w:space="0" w:color="auto"/>
        <w:left w:val="none" w:sz="0" w:space="0" w:color="auto"/>
        <w:bottom w:val="none" w:sz="0" w:space="0" w:color="auto"/>
        <w:right w:val="none" w:sz="0" w:space="0" w:color="auto"/>
      </w:divBdr>
    </w:div>
    <w:div w:id="1365709859">
      <w:bodyDiv w:val="1"/>
      <w:marLeft w:val="0"/>
      <w:marRight w:val="0"/>
      <w:marTop w:val="0"/>
      <w:marBottom w:val="0"/>
      <w:divBdr>
        <w:top w:val="none" w:sz="0" w:space="0" w:color="auto"/>
        <w:left w:val="none" w:sz="0" w:space="0" w:color="auto"/>
        <w:bottom w:val="none" w:sz="0" w:space="0" w:color="auto"/>
        <w:right w:val="none" w:sz="0" w:space="0" w:color="auto"/>
      </w:divBdr>
      <w:divsChild>
        <w:div w:id="1026054719">
          <w:marLeft w:val="0"/>
          <w:marRight w:val="0"/>
          <w:marTop w:val="0"/>
          <w:marBottom w:val="0"/>
          <w:divBdr>
            <w:top w:val="none" w:sz="0" w:space="0" w:color="auto"/>
            <w:left w:val="none" w:sz="0" w:space="0" w:color="auto"/>
            <w:bottom w:val="none" w:sz="0" w:space="0" w:color="auto"/>
            <w:right w:val="none" w:sz="0" w:space="0" w:color="auto"/>
          </w:divBdr>
          <w:divsChild>
            <w:div w:id="1024131591">
              <w:marLeft w:val="0"/>
              <w:marRight w:val="0"/>
              <w:marTop w:val="0"/>
              <w:marBottom w:val="0"/>
              <w:divBdr>
                <w:top w:val="none" w:sz="0" w:space="0" w:color="auto"/>
                <w:left w:val="none" w:sz="0" w:space="0" w:color="auto"/>
                <w:bottom w:val="none" w:sz="0" w:space="0" w:color="auto"/>
                <w:right w:val="none" w:sz="0" w:space="0" w:color="auto"/>
              </w:divBdr>
              <w:divsChild>
                <w:div w:id="1458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22179">
      <w:bodyDiv w:val="1"/>
      <w:marLeft w:val="0"/>
      <w:marRight w:val="0"/>
      <w:marTop w:val="0"/>
      <w:marBottom w:val="0"/>
      <w:divBdr>
        <w:top w:val="none" w:sz="0" w:space="0" w:color="auto"/>
        <w:left w:val="none" w:sz="0" w:space="0" w:color="auto"/>
        <w:bottom w:val="none" w:sz="0" w:space="0" w:color="auto"/>
        <w:right w:val="none" w:sz="0" w:space="0" w:color="auto"/>
      </w:divBdr>
    </w:div>
    <w:div w:id="1386642067">
      <w:bodyDiv w:val="1"/>
      <w:marLeft w:val="0"/>
      <w:marRight w:val="0"/>
      <w:marTop w:val="0"/>
      <w:marBottom w:val="0"/>
      <w:divBdr>
        <w:top w:val="none" w:sz="0" w:space="0" w:color="auto"/>
        <w:left w:val="none" w:sz="0" w:space="0" w:color="auto"/>
        <w:bottom w:val="none" w:sz="0" w:space="0" w:color="auto"/>
        <w:right w:val="none" w:sz="0" w:space="0" w:color="auto"/>
      </w:divBdr>
    </w:div>
    <w:div w:id="1386948826">
      <w:bodyDiv w:val="1"/>
      <w:marLeft w:val="0"/>
      <w:marRight w:val="0"/>
      <w:marTop w:val="0"/>
      <w:marBottom w:val="0"/>
      <w:divBdr>
        <w:top w:val="none" w:sz="0" w:space="0" w:color="auto"/>
        <w:left w:val="none" w:sz="0" w:space="0" w:color="auto"/>
        <w:bottom w:val="none" w:sz="0" w:space="0" w:color="auto"/>
        <w:right w:val="none" w:sz="0" w:space="0" w:color="auto"/>
      </w:divBdr>
    </w:div>
    <w:div w:id="1476096523">
      <w:bodyDiv w:val="1"/>
      <w:marLeft w:val="0"/>
      <w:marRight w:val="0"/>
      <w:marTop w:val="0"/>
      <w:marBottom w:val="0"/>
      <w:divBdr>
        <w:top w:val="none" w:sz="0" w:space="0" w:color="auto"/>
        <w:left w:val="none" w:sz="0" w:space="0" w:color="auto"/>
        <w:bottom w:val="none" w:sz="0" w:space="0" w:color="auto"/>
        <w:right w:val="none" w:sz="0" w:space="0" w:color="auto"/>
      </w:divBdr>
    </w:div>
    <w:div w:id="1499930037">
      <w:bodyDiv w:val="1"/>
      <w:marLeft w:val="0"/>
      <w:marRight w:val="0"/>
      <w:marTop w:val="0"/>
      <w:marBottom w:val="0"/>
      <w:divBdr>
        <w:top w:val="none" w:sz="0" w:space="0" w:color="auto"/>
        <w:left w:val="none" w:sz="0" w:space="0" w:color="auto"/>
        <w:bottom w:val="none" w:sz="0" w:space="0" w:color="auto"/>
        <w:right w:val="none" w:sz="0" w:space="0" w:color="auto"/>
      </w:divBdr>
    </w:div>
    <w:div w:id="1517302141">
      <w:bodyDiv w:val="1"/>
      <w:marLeft w:val="0"/>
      <w:marRight w:val="0"/>
      <w:marTop w:val="0"/>
      <w:marBottom w:val="0"/>
      <w:divBdr>
        <w:top w:val="none" w:sz="0" w:space="0" w:color="auto"/>
        <w:left w:val="none" w:sz="0" w:space="0" w:color="auto"/>
        <w:bottom w:val="none" w:sz="0" w:space="0" w:color="auto"/>
        <w:right w:val="none" w:sz="0" w:space="0" w:color="auto"/>
      </w:divBdr>
    </w:div>
    <w:div w:id="1535271253">
      <w:bodyDiv w:val="1"/>
      <w:marLeft w:val="0"/>
      <w:marRight w:val="0"/>
      <w:marTop w:val="0"/>
      <w:marBottom w:val="0"/>
      <w:divBdr>
        <w:top w:val="none" w:sz="0" w:space="0" w:color="auto"/>
        <w:left w:val="none" w:sz="0" w:space="0" w:color="auto"/>
        <w:bottom w:val="none" w:sz="0" w:space="0" w:color="auto"/>
        <w:right w:val="none" w:sz="0" w:space="0" w:color="auto"/>
      </w:divBdr>
      <w:divsChild>
        <w:div w:id="1467579673">
          <w:marLeft w:val="0"/>
          <w:marRight w:val="0"/>
          <w:marTop w:val="0"/>
          <w:marBottom w:val="0"/>
          <w:divBdr>
            <w:top w:val="none" w:sz="0" w:space="0" w:color="auto"/>
            <w:left w:val="none" w:sz="0" w:space="0" w:color="auto"/>
            <w:bottom w:val="none" w:sz="0" w:space="0" w:color="auto"/>
            <w:right w:val="none" w:sz="0" w:space="0" w:color="auto"/>
          </w:divBdr>
          <w:divsChild>
            <w:div w:id="1027560399">
              <w:marLeft w:val="0"/>
              <w:marRight w:val="0"/>
              <w:marTop w:val="0"/>
              <w:marBottom w:val="0"/>
              <w:divBdr>
                <w:top w:val="none" w:sz="0" w:space="0" w:color="auto"/>
                <w:left w:val="none" w:sz="0" w:space="0" w:color="auto"/>
                <w:bottom w:val="none" w:sz="0" w:space="0" w:color="auto"/>
                <w:right w:val="none" w:sz="0" w:space="0" w:color="auto"/>
              </w:divBdr>
              <w:divsChild>
                <w:div w:id="2048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6997">
      <w:bodyDiv w:val="1"/>
      <w:marLeft w:val="0"/>
      <w:marRight w:val="0"/>
      <w:marTop w:val="0"/>
      <w:marBottom w:val="0"/>
      <w:divBdr>
        <w:top w:val="none" w:sz="0" w:space="0" w:color="auto"/>
        <w:left w:val="none" w:sz="0" w:space="0" w:color="auto"/>
        <w:bottom w:val="none" w:sz="0" w:space="0" w:color="auto"/>
        <w:right w:val="none" w:sz="0" w:space="0" w:color="auto"/>
      </w:divBdr>
    </w:div>
    <w:div w:id="1751803357">
      <w:bodyDiv w:val="1"/>
      <w:marLeft w:val="0"/>
      <w:marRight w:val="0"/>
      <w:marTop w:val="0"/>
      <w:marBottom w:val="0"/>
      <w:divBdr>
        <w:top w:val="none" w:sz="0" w:space="0" w:color="auto"/>
        <w:left w:val="none" w:sz="0" w:space="0" w:color="auto"/>
        <w:bottom w:val="none" w:sz="0" w:space="0" w:color="auto"/>
        <w:right w:val="none" w:sz="0" w:space="0" w:color="auto"/>
      </w:divBdr>
    </w:div>
    <w:div w:id="1776288516">
      <w:bodyDiv w:val="1"/>
      <w:marLeft w:val="0"/>
      <w:marRight w:val="0"/>
      <w:marTop w:val="0"/>
      <w:marBottom w:val="0"/>
      <w:divBdr>
        <w:top w:val="none" w:sz="0" w:space="0" w:color="auto"/>
        <w:left w:val="none" w:sz="0" w:space="0" w:color="auto"/>
        <w:bottom w:val="none" w:sz="0" w:space="0" w:color="auto"/>
        <w:right w:val="none" w:sz="0" w:space="0" w:color="auto"/>
      </w:divBdr>
    </w:div>
    <w:div w:id="1800680532">
      <w:bodyDiv w:val="1"/>
      <w:marLeft w:val="0"/>
      <w:marRight w:val="0"/>
      <w:marTop w:val="0"/>
      <w:marBottom w:val="0"/>
      <w:divBdr>
        <w:top w:val="none" w:sz="0" w:space="0" w:color="auto"/>
        <w:left w:val="none" w:sz="0" w:space="0" w:color="auto"/>
        <w:bottom w:val="none" w:sz="0" w:space="0" w:color="auto"/>
        <w:right w:val="none" w:sz="0" w:space="0" w:color="auto"/>
      </w:divBdr>
    </w:div>
    <w:div w:id="1819421172">
      <w:bodyDiv w:val="1"/>
      <w:marLeft w:val="0"/>
      <w:marRight w:val="0"/>
      <w:marTop w:val="0"/>
      <w:marBottom w:val="0"/>
      <w:divBdr>
        <w:top w:val="none" w:sz="0" w:space="0" w:color="auto"/>
        <w:left w:val="none" w:sz="0" w:space="0" w:color="auto"/>
        <w:bottom w:val="none" w:sz="0" w:space="0" w:color="auto"/>
        <w:right w:val="none" w:sz="0" w:space="0" w:color="auto"/>
      </w:divBdr>
    </w:div>
    <w:div w:id="1827864902">
      <w:bodyDiv w:val="1"/>
      <w:marLeft w:val="0"/>
      <w:marRight w:val="0"/>
      <w:marTop w:val="0"/>
      <w:marBottom w:val="0"/>
      <w:divBdr>
        <w:top w:val="none" w:sz="0" w:space="0" w:color="auto"/>
        <w:left w:val="none" w:sz="0" w:space="0" w:color="auto"/>
        <w:bottom w:val="none" w:sz="0" w:space="0" w:color="auto"/>
        <w:right w:val="none" w:sz="0" w:space="0" w:color="auto"/>
      </w:divBdr>
    </w:div>
    <w:div w:id="1841655454">
      <w:bodyDiv w:val="1"/>
      <w:marLeft w:val="0"/>
      <w:marRight w:val="0"/>
      <w:marTop w:val="0"/>
      <w:marBottom w:val="0"/>
      <w:divBdr>
        <w:top w:val="none" w:sz="0" w:space="0" w:color="auto"/>
        <w:left w:val="none" w:sz="0" w:space="0" w:color="auto"/>
        <w:bottom w:val="none" w:sz="0" w:space="0" w:color="auto"/>
        <w:right w:val="none" w:sz="0" w:space="0" w:color="auto"/>
      </w:divBdr>
    </w:div>
    <w:div w:id="1884946605">
      <w:bodyDiv w:val="1"/>
      <w:marLeft w:val="0"/>
      <w:marRight w:val="0"/>
      <w:marTop w:val="0"/>
      <w:marBottom w:val="0"/>
      <w:divBdr>
        <w:top w:val="none" w:sz="0" w:space="0" w:color="auto"/>
        <w:left w:val="none" w:sz="0" w:space="0" w:color="auto"/>
        <w:bottom w:val="none" w:sz="0" w:space="0" w:color="auto"/>
        <w:right w:val="none" w:sz="0" w:space="0" w:color="auto"/>
      </w:divBdr>
    </w:div>
    <w:div w:id="1904178210">
      <w:bodyDiv w:val="1"/>
      <w:marLeft w:val="0"/>
      <w:marRight w:val="0"/>
      <w:marTop w:val="0"/>
      <w:marBottom w:val="0"/>
      <w:divBdr>
        <w:top w:val="none" w:sz="0" w:space="0" w:color="auto"/>
        <w:left w:val="none" w:sz="0" w:space="0" w:color="auto"/>
        <w:bottom w:val="none" w:sz="0" w:space="0" w:color="auto"/>
        <w:right w:val="none" w:sz="0" w:space="0" w:color="auto"/>
      </w:divBdr>
    </w:div>
    <w:div w:id="1916547988">
      <w:bodyDiv w:val="1"/>
      <w:marLeft w:val="0"/>
      <w:marRight w:val="0"/>
      <w:marTop w:val="0"/>
      <w:marBottom w:val="0"/>
      <w:divBdr>
        <w:top w:val="none" w:sz="0" w:space="0" w:color="auto"/>
        <w:left w:val="none" w:sz="0" w:space="0" w:color="auto"/>
        <w:bottom w:val="none" w:sz="0" w:space="0" w:color="auto"/>
        <w:right w:val="none" w:sz="0" w:space="0" w:color="auto"/>
      </w:divBdr>
    </w:div>
    <w:div w:id="1931574477">
      <w:bodyDiv w:val="1"/>
      <w:marLeft w:val="0"/>
      <w:marRight w:val="0"/>
      <w:marTop w:val="0"/>
      <w:marBottom w:val="0"/>
      <w:divBdr>
        <w:top w:val="none" w:sz="0" w:space="0" w:color="auto"/>
        <w:left w:val="none" w:sz="0" w:space="0" w:color="auto"/>
        <w:bottom w:val="none" w:sz="0" w:space="0" w:color="auto"/>
        <w:right w:val="none" w:sz="0" w:space="0" w:color="auto"/>
      </w:divBdr>
    </w:div>
    <w:div w:id="1940749458">
      <w:bodyDiv w:val="1"/>
      <w:marLeft w:val="0"/>
      <w:marRight w:val="0"/>
      <w:marTop w:val="0"/>
      <w:marBottom w:val="0"/>
      <w:divBdr>
        <w:top w:val="none" w:sz="0" w:space="0" w:color="auto"/>
        <w:left w:val="none" w:sz="0" w:space="0" w:color="auto"/>
        <w:bottom w:val="none" w:sz="0" w:space="0" w:color="auto"/>
        <w:right w:val="none" w:sz="0" w:space="0" w:color="auto"/>
      </w:divBdr>
    </w:div>
    <w:div w:id="2004360091">
      <w:bodyDiv w:val="1"/>
      <w:marLeft w:val="0"/>
      <w:marRight w:val="0"/>
      <w:marTop w:val="0"/>
      <w:marBottom w:val="0"/>
      <w:divBdr>
        <w:top w:val="none" w:sz="0" w:space="0" w:color="auto"/>
        <w:left w:val="none" w:sz="0" w:space="0" w:color="auto"/>
        <w:bottom w:val="none" w:sz="0" w:space="0" w:color="auto"/>
        <w:right w:val="none" w:sz="0" w:space="0" w:color="auto"/>
      </w:divBdr>
    </w:div>
    <w:div w:id="2034650454">
      <w:bodyDiv w:val="1"/>
      <w:marLeft w:val="0"/>
      <w:marRight w:val="0"/>
      <w:marTop w:val="0"/>
      <w:marBottom w:val="0"/>
      <w:divBdr>
        <w:top w:val="none" w:sz="0" w:space="0" w:color="auto"/>
        <w:left w:val="none" w:sz="0" w:space="0" w:color="auto"/>
        <w:bottom w:val="none" w:sz="0" w:space="0" w:color="auto"/>
        <w:right w:val="none" w:sz="0" w:space="0" w:color="auto"/>
      </w:divBdr>
    </w:div>
    <w:div w:id="2041196960">
      <w:bodyDiv w:val="1"/>
      <w:marLeft w:val="0"/>
      <w:marRight w:val="0"/>
      <w:marTop w:val="0"/>
      <w:marBottom w:val="0"/>
      <w:divBdr>
        <w:top w:val="none" w:sz="0" w:space="0" w:color="auto"/>
        <w:left w:val="none" w:sz="0" w:space="0" w:color="auto"/>
        <w:bottom w:val="none" w:sz="0" w:space="0" w:color="auto"/>
        <w:right w:val="none" w:sz="0" w:space="0" w:color="auto"/>
      </w:divBdr>
    </w:div>
    <w:div w:id="2050109933">
      <w:bodyDiv w:val="1"/>
      <w:marLeft w:val="0"/>
      <w:marRight w:val="0"/>
      <w:marTop w:val="0"/>
      <w:marBottom w:val="0"/>
      <w:divBdr>
        <w:top w:val="none" w:sz="0" w:space="0" w:color="auto"/>
        <w:left w:val="none" w:sz="0" w:space="0" w:color="auto"/>
        <w:bottom w:val="none" w:sz="0" w:space="0" w:color="auto"/>
        <w:right w:val="none" w:sz="0" w:space="0" w:color="auto"/>
      </w:divBdr>
    </w:div>
    <w:div w:id="2091851158">
      <w:bodyDiv w:val="1"/>
      <w:marLeft w:val="0"/>
      <w:marRight w:val="0"/>
      <w:marTop w:val="0"/>
      <w:marBottom w:val="0"/>
      <w:divBdr>
        <w:top w:val="none" w:sz="0" w:space="0" w:color="auto"/>
        <w:left w:val="none" w:sz="0" w:space="0" w:color="auto"/>
        <w:bottom w:val="none" w:sz="0" w:space="0" w:color="auto"/>
        <w:right w:val="none" w:sz="0" w:space="0" w:color="auto"/>
      </w:divBdr>
    </w:div>
    <w:div w:id="2098597096">
      <w:bodyDiv w:val="1"/>
      <w:marLeft w:val="0"/>
      <w:marRight w:val="0"/>
      <w:marTop w:val="0"/>
      <w:marBottom w:val="0"/>
      <w:divBdr>
        <w:top w:val="none" w:sz="0" w:space="0" w:color="auto"/>
        <w:left w:val="none" w:sz="0" w:space="0" w:color="auto"/>
        <w:bottom w:val="none" w:sz="0" w:space="0" w:color="auto"/>
        <w:right w:val="none" w:sz="0" w:space="0" w:color="auto"/>
      </w:divBdr>
    </w:div>
    <w:div w:id="2130926766">
      <w:bodyDiv w:val="1"/>
      <w:marLeft w:val="0"/>
      <w:marRight w:val="0"/>
      <w:marTop w:val="0"/>
      <w:marBottom w:val="0"/>
      <w:divBdr>
        <w:top w:val="none" w:sz="0" w:space="0" w:color="auto"/>
        <w:left w:val="none" w:sz="0" w:space="0" w:color="auto"/>
        <w:bottom w:val="none" w:sz="0" w:space="0" w:color="auto"/>
        <w:right w:val="none" w:sz="0" w:space="0" w:color="auto"/>
      </w:divBdr>
    </w:div>
    <w:div w:id="214219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E23B3438949BB46BA2CB77D41AD24D6" ma:contentTypeVersion="9" ma:contentTypeDescription="Crear nuevo documento." ma:contentTypeScope="" ma:versionID="e462609237acc3efa31d46987bed8715">
  <xsd:schema xmlns:xsd="http://www.w3.org/2001/XMLSchema" xmlns:xs="http://www.w3.org/2001/XMLSchema" xmlns:p="http://schemas.microsoft.com/office/2006/metadata/properties" xmlns:ns2="f713b45c-a511-40bd-b89e-cd2117ce9f07" targetNamespace="http://schemas.microsoft.com/office/2006/metadata/properties" ma:root="true" ma:fieldsID="d239f20d555b6a8374024aacea398ea5" ns2:_="">
    <xsd:import namespace="f713b45c-a511-40bd-b89e-cd2117ce9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b45c-a511-40bd-b89e-cd2117ce9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53ACE-D93C-4340-BE1F-D562325315C4}">
  <ds:schemaRefs>
    <ds:schemaRef ds:uri="http://schemas.microsoft.com/sharepoint/v3/contenttype/forms"/>
  </ds:schemaRefs>
</ds:datastoreItem>
</file>

<file path=customXml/itemProps2.xml><?xml version="1.0" encoding="utf-8"?>
<ds:datastoreItem xmlns:ds="http://schemas.openxmlformats.org/officeDocument/2006/customXml" ds:itemID="{B51644EE-0432-4824-8C54-6A29953E68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DCAB68-52FE-43C5-A130-539450D22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b45c-a511-40bd-b89e-cd2117ce9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0BA195-6769-41C5-9DCA-BD2E220E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2653</Words>
  <Characters>14593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dc:creator>
  <cp:lastModifiedBy>GONZALO LOPEZ NIÑO</cp:lastModifiedBy>
  <cp:revision>2</cp:revision>
  <cp:lastPrinted>2019-12-05T19:34:00Z</cp:lastPrinted>
  <dcterms:created xsi:type="dcterms:W3CDTF">2021-07-28T18:43:00Z</dcterms:created>
  <dcterms:modified xsi:type="dcterms:W3CDTF">2021-07-28T18:43:00Z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0x0101005E23B3438949BB46BA2CB77D41AD24D6</vt:lpwstr>
  </property>
</Properties>
</file>