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C1E9" w14:textId="77777777" w:rsidR="006E0DA9" w:rsidRDefault="006E0DA9" w:rsidP="006E0DA9">
      <w:pPr>
        <w:tabs>
          <w:tab w:val="center" w:pos="4465"/>
          <w:tab w:val="right" w:pos="8931"/>
        </w:tabs>
        <w:ind w:right="-91"/>
        <w:jc w:val="both"/>
        <w:rPr>
          <w:rFonts w:ascii="Arial" w:hAnsi="Arial" w:cs="Arial"/>
          <w:b/>
          <w:bCs/>
        </w:rPr>
      </w:pPr>
      <w:r>
        <w:rPr>
          <w:rFonts w:ascii="Arial" w:hAnsi="Arial" w:cs="Arial"/>
          <w:b/>
          <w:bCs/>
        </w:rPr>
        <w:t>RESPONSABILIDAD PATRIMONIAL DEL ESTADO / Régimen Objetivo / Rompimiento de las cargas públicas / Daño especial.</w:t>
      </w:r>
    </w:p>
    <w:p w14:paraId="4007110A" w14:textId="543690FE" w:rsidR="006E0DA9" w:rsidRPr="006E0DA9" w:rsidRDefault="006E0DA9" w:rsidP="006E0DA9">
      <w:pPr>
        <w:tabs>
          <w:tab w:val="center" w:pos="4465"/>
          <w:tab w:val="right" w:pos="8931"/>
        </w:tabs>
        <w:ind w:right="-91"/>
        <w:jc w:val="both"/>
        <w:rPr>
          <w:rFonts w:ascii="Arial" w:hAnsi="Arial" w:cs="Arial"/>
          <w:bCs/>
        </w:rPr>
      </w:pPr>
    </w:p>
    <w:p w14:paraId="4C6538EA" w14:textId="65FC65DC" w:rsidR="006E0DA9" w:rsidRDefault="006E0DA9" w:rsidP="006E0DA9">
      <w:pPr>
        <w:tabs>
          <w:tab w:val="center" w:pos="4465"/>
          <w:tab w:val="right" w:pos="8931"/>
        </w:tabs>
        <w:ind w:right="-91"/>
        <w:jc w:val="both"/>
        <w:rPr>
          <w:rFonts w:ascii="Arial" w:hAnsi="Arial" w:cs="Arial"/>
          <w:bCs/>
        </w:rPr>
      </w:pPr>
      <w:r w:rsidRPr="006E0DA9">
        <w:rPr>
          <w:rFonts w:ascii="Arial" w:hAnsi="Arial" w:cs="Arial"/>
          <w:bCs/>
        </w:rPr>
        <w:t>En  asuntos  en  los  que  el  origen  o  la  causa  del  daño  deviene del ejercicio  de  una  actividad  lícita  por  parte  de  la administración, la jurisprudencia del Consejo de Estado, ha sentado el criterio según el cual el régimen de responsabilidad aplicable es el objetivo de daño   especial,   lo   que   conlleva   la   declaratoria   de responsabilidad cuando el demandante acredite que, con ocasión de dicha  actividad,  se  produjo  un  rompimiento  en  el  equilibrio  de  las cargas públicas que no tenía por qué asumir.</w:t>
      </w:r>
      <w:r>
        <w:rPr>
          <w:rFonts w:ascii="Arial" w:hAnsi="Arial" w:cs="Arial"/>
          <w:bCs/>
        </w:rPr>
        <w:t xml:space="preserve"> (…) </w:t>
      </w:r>
      <w:r w:rsidRPr="006E0DA9">
        <w:rPr>
          <w:rFonts w:ascii="Arial" w:hAnsi="Arial" w:cs="Arial"/>
          <w:bCs/>
        </w:rPr>
        <w:t>se trata de un régimen de responsabilidad que no tiene como fundamento un error o una falla atribuible a la administración, sino el ejercicio de actividades legítimas que pueden causar daños a los administrados, quienes en aras de que se les garantice la equidad y el equilibrio frente a las cargas públicas, deben ser indemnizados.</w:t>
      </w:r>
    </w:p>
    <w:p w14:paraId="1EDCA382" w14:textId="11796C00" w:rsidR="006E0DA9" w:rsidRDefault="006E0DA9" w:rsidP="006E0DA9">
      <w:pPr>
        <w:tabs>
          <w:tab w:val="center" w:pos="4465"/>
          <w:tab w:val="right" w:pos="8931"/>
        </w:tabs>
        <w:ind w:right="-91"/>
        <w:jc w:val="both"/>
        <w:rPr>
          <w:rFonts w:ascii="Arial" w:hAnsi="Arial" w:cs="Arial"/>
          <w:bCs/>
        </w:rPr>
      </w:pPr>
    </w:p>
    <w:p w14:paraId="7A30F132" w14:textId="62E97987" w:rsidR="006E0DA9" w:rsidRDefault="006E0DA9" w:rsidP="006E0DA9">
      <w:pPr>
        <w:tabs>
          <w:tab w:val="center" w:pos="4465"/>
          <w:tab w:val="right" w:pos="8931"/>
        </w:tabs>
        <w:ind w:right="-91"/>
        <w:jc w:val="both"/>
        <w:rPr>
          <w:rFonts w:ascii="Arial" w:hAnsi="Arial" w:cs="Arial"/>
          <w:b/>
          <w:bCs/>
        </w:rPr>
      </w:pPr>
      <w:r>
        <w:rPr>
          <w:rFonts w:ascii="Arial" w:hAnsi="Arial" w:cs="Arial"/>
          <w:b/>
          <w:bCs/>
        </w:rPr>
        <w:t>RESPONSABILIDAD PATRIMONIAL DEL ESTADO / Daño especial / Elementos.</w:t>
      </w:r>
    </w:p>
    <w:p w14:paraId="31E81918" w14:textId="301785FC" w:rsidR="006E0DA9" w:rsidRDefault="006E0DA9" w:rsidP="006E0DA9">
      <w:pPr>
        <w:tabs>
          <w:tab w:val="center" w:pos="4465"/>
          <w:tab w:val="right" w:pos="8931"/>
        </w:tabs>
        <w:ind w:right="-91"/>
        <w:jc w:val="both"/>
        <w:rPr>
          <w:rFonts w:ascii="Arial" w:hAnsi="Arial" w:cs="Arial"/>
          <w:b/>
          <w:bCs/>
        </w:rPr>
      </w:pPr>
    </w:p>
    <w:p w14:paraId="117BED57" w14:textId="1290C6F9" w:rsidR="006E0DA9" w:rsidRDefault="006E0DA9" w:rsidP="006E0DA9">
      <w:pPr>
        <w:tabs>
          <w:tab w:val="center" w:pos="4465"/>
          <w:tab w:val="right" w:pos="8931"/>
        </w:tabs>
        <w:ind w:right="-91"/>
        <w:jc w:val="both"/>
        <w:rPr>
          <w:rFonts w:ascii="Arial" w:hAnsi="Arial" w:cs="Arial"/>
          <w:bCs/>
        </w:rPr>
      </w:pPr>
      <w:r w:rsidRPr="006E0DA9">
        <w:rPr>
          <w:rFonts w:ascii="Arial" w:hAnsi="Arial" w:cs="Arial"/>
          <w:bCs/>
        </w:rPr>
        <w:t>Este régimen de responsabilidad por daño especial se sujeta a la concurrencia de los siguientes elementos:</w:t>
      </w:r>
      <w:r w:rsidRPr="006E0DA9">
        <w:rPr>
          <w:rFonts w:ascii="Arial" w:hAnsi="Arial" w:cs="Arial"/>
          <w:bCs/>
        </w:rPr>
        <w:t xml:space="preserve"> </w:t>
      </w:r>
      <w:r w:rsidRPr="006E0DA9">
        <w:rPr>
          <w:rFonts w:ascii="Arial" w:hAnsi="Arial" w:cs="Arial"/>
          <w:bCs/>
        </w:rPr>
        <w:t>1.- Que el hecho administrativo que causa el daño provenga de una actuación legítima de la administración amparada por la normatividad legal vigente o la misma Constitución, que rompe la igualdad frente a las cargas públicas que deben soportar determinados administrados.</w:t>
      </w:r>
      <w:r w:rsidRPr="006E0DA9">
        <w:rPr>
          <w:rFonts w:ascii="Arial" w:hAnsi="Arial" w:cs="Arial"/>
          <w:bCs/>
        </w:rPr>
        <w:t xml:space="preserve"> </w:t>
      </w:r>
      <w:r w:rsidRPr="006E0DA9">
        <w:rPr>
          <w:rFonts w:ascii="Arial" w:hAnsi="Arial" w:cs="Arial"/>
          <w:bCs/>
        </w:rPr>
        <w:t>2.- Que se concrete un daño que lesiona un derecho jurídicamente tutelado el cual debe revestir las condiciones de cierto, concreto y particular.</w:t>
      </w:r>
      <w:r w:rsidRPr="006E0DA9">
        <w:rPr>
          <w:rFonts w:ascii="Arial" w:hAnsi="Arial" w:cs="Arial"/>
          <w:bCs/>
        </w:rPr>
        <w:t xml:space="preserve"> </w:t>
      </w:r>
      <w:r w:rsidRPr="006E0DA9">
        <w:rPr>
          <w:rFonts w:ascii="Arial" w:hAnsi="Arial" w:cs="Arial"/>
          <w:bCs/>
        </w:rPr>
        <w:t>3.- Y que haya un nexo de causalidad entre el hecho administrativo legal y el perjuicio ocasionado.</w:t>
      </w:r>
    </w:p>
    <w:p w14:paraId="572DE6FE" w14:textId="17038261" w:rsidR="004B18FE" w:rsidRDefault="004B18FE" w:rsidP="006E0DA9">
      <w:pPr>
        <w:tabs>
          <w:tab w:val="center" w:pos="4465"/>
          <w:tab w:val="right" w:pos="8931"/>
        </w:tabs>
        <w:ind w:right="-91"/>
        <w:jc w:val="both"/>
        <w:rPr>
          <w:rFonts w:ascii="Arial" w:hAnsi="Arial" w:cs="Arial"/>
          <w:bCs/>
        </w:rPr>
      </w:pPr>
    </w:p>
    <w:p w14:paraId="7CAD907C" w14:textId="208C55CC" w:rsidR="004B18FE" w:rsidRDefault="004B18FE" w:rsidP="006E0DA9">
      <w:pPr>
        <w:tabs>
          <w:tab w:val="center" w:pos="4465"/>
          <w:tab w:val="right" w:pos="8931"/>
        </w:tabs>
        <w:ind w:right="-91"/>
        <w:jc w:val="both"/>
        <w:rPr>
          <w:rFonts w:ascii="Arial" w:hAnsi="Arial" w:cs="Arial"/>
          <w:b/>
          <w:bCs/>
        </w:rPr>
      </w:pPr>
      <w:r>
        <w:rPr>
          <w:rFonts w:ascii="Arial" w:hAnsi="Arial" w:cs="Arial"/>
          <w:b/>
          <w:bCs/>
        </w:rPr>
        <w:t>RESPONSABILIDAD PATRIMONIAL DEL ESTADO / Daño antijurídico / Antijuridicidad del daño no depende de la ilicitud de la conducta sino de la soportabilidad del mismo.</w:t>
      </w:r>
    </w:p>
    <w:p w14:paraId="3E70A18D" w14:textId="01F27046" w:rsidR="004B18FE" w:rsidRDefault="004B18FE" w:rsidP="006E0DA9">
      <w:pPr>
        <w:tabs>
          <w:tab w:val="center" w:pos="4465"/>
          <w:tab w:val="right" w:pos="8931"/>
        </w:tabs>
        <w:ind w:right="-91"/>
        <w:jc w:val="both"/>
        <w:rPr>
          <w:rFonts w:ascii="Arial" w:hAnsi="Arial" w:cs="Arial"/>
          <w:b/>
          <w:bCs/>
        </w:rPr>
      </w:pPr>
    </w:p>
    <w:p w14:paraId="4CC9DCEF" w14:textId="2AAD21D5" w:rsidR="004B18FE" w:rsidRDefault="004B18FE" w:rsidP="006E0DA9">
      <w:pPr>
        <w:tabs>
          <w:tab w:val="center" w:pos="4465"/>
          <w:tab w:val="right" w:pos="8931"/>
        </w:tabs>
        <w:ind w:right="-91"/>
        <w:jc w:val="both"/>
        <w:rPr>
          <w:rFonts w:ascii="Arial" w:hAnsi="Arial" w:cs="Arial"/>
          <w:bCs/>
        </w:rPr>
      </w:pPr>
      <w:r>
        <w:rPr>
          <w:rFonts w:ascii="Arial" w:hAnsi="Arial" w:cs="Arial"/>
          <w:bCs/>
        </w:rPr>
        <w:t>E</w:t>
      </w:r>
      <w:r w:rsidRPr="004B18FE">
        <w:rPr>
          <w:rFonts w:ascii="Arial" w:hAnsi="Arial" w:cs="Arial"/>
          <w:bCs/>
        </w:rPr>
        <w:t xml:space="preserve">n lo que tiene que ver con la existencia de un daño antijurídico, lo primero que debe recordar la Sala es que tal como ha concluido recientemente esta </w:t>
      </w:r>
      <w:r w:rsidR="000B32C9" w:rsidRPr="004B18FE">
        <w:rPr>
          <w:rFonts w:ascii="Arial" w:hAnsi="Arial" w:cs="Arial"/>
          <w:bCs/>
        </w:rPr>
        <w:t>Corporación se</w:t>
      </w:r>
      <w:r w:rsidRPr="004B18FE">
        <w:rPr>
          <w:rFonts w:ascii="Arial" w:hAnsi="Arial" w:cs="Arial"/>
          <w:bCs/>
        </w:rPr>
        <w:t xml:space="preserve"> requiere la valoración de dos componentes: i). el alcance del daño como entidad jurídica, esto es, “el menoscabo que a consecuencia de un acaecimiento o evento determinado sufre una persona ya en sus bienes vitales o naturales, ya en su propiedad o en su  patrimonio”; o la “lesión  de  un  interés  o  con  la  alteración </w:t>
      </w:r>
      <w:r w:rsidRPr="000B32C9">
        <w:rPr>
          <w:rFonts w:ascii="Arial" w:hAnsi="Arial" w:cs="Arial"/>
          <w:bCs/>
          <w:i/>
        </w:rPr>
        <w:t xml:space="preserve">“in </w:t>
      </w:r>
      <w:proofErr w:type="spellStart"/>
      <w:r w:rsidRPr="000B32C9">
        <w:rPr>
          <w:rFonts w:ascii="Arial" w:hAnsi="Arial" w:cs="Arial"/>
          <w:bCs/>
          <w:i/>
        </w:rPr>
        <w:t>pejus</w:t>
      </w:r>
      <w:proofErr w:type="spellEnd"/>
      <w:r w:rsidRPr="000B32C9">
        <w:rPr>
          <w:rFonts w:ascii="Arial" w:hAnsi="Arial" w:cs="Arial"/>
          <w:bCs/>
          <w:i/>
        </w:rPr>
        <w:t>”</w:t>
      </w:r>
      <w:r w:rsidRPr="004B18FE">
        <w:rPr>
          <w:rFonts w:ascii="Arial" w:hAnsi="Arial" w:cs="Arial"/>
          <w:bCs/>
        </w:rPr>
        <w:t xml:space="preserve"> del  bien  idóneo  para satisfacer  aquel  o  con  la  pérdida  o  disponibilidad  o  del  goce  de  un  bien,  que  lo demás  permanece inalterado, como ocurre en supuestos de sustracción de la posesión de una cosa”;  y, </w:t>
      </w:r>
      <w:proofErr w:type="spellStart"/>
      <w:r w:rsidRPr="004B18FE">
        <w:rPr>
          <w:rFonts w:ascii="Arial" w:hAnsi="Arial" w:cs="Arial"/>
          <w:bCs/>
        </w:rPr>
        <w:t>ii</w:t>
      </w:r>
      <w:proofErr w:type="spellEnd"/>
      <w:r w:rsidRPr="004B18FE">
        <w:rPr>
          <w:rFonts w:ascii="Arial" w:hAnsi="Arial" w:cs="Arial"/>
          <w:bCs/>
        </w:rPr>
        <w:t>). aquello que, derivado de la actividad, omisión, o de la inactividad de la administración pública no sea soportable, bien porque es contrario a la Carta Política o a una norma legal, o porque sea “irrazonable”, en cuanto a derechos e intereses constitucionalmente   reconocidos se refiere, o porque no   encuentra   sustento   en   la prevalencia, respeto o consideración del interés general, o de la cooperación social. Así entonces, la antijuridicidad del daño no depende de la licitud o ilicitud de la conducta desplegada por la administración sino de la no soportabilidad del mismo por parte de la víctima.</w:t>
      </w:r>
    </w:p>
    <w:p w14:paraId="4EF7C2F7" w14:textId="11FF6EBA" w:rsidR="000B32C9" w:rsidRDefault="000B32C9" w:rsidP="006E0DA9">
      <w:pPr>
        <w:tabs>
          <w:tab w:val="center" w:pos="4465"/>
          <w:tab w:val="right" w:pos="8931"/>
        </w:tabs>
        <w:ind w:right="-91"/>
        <w:jc w:val="both"/>
        <w:rPr>
          <w:rFonts w:ascii="Arial" w:hAnsi="Arial" w:cs="Arial"/>
          <w:bCs/>
        </w:rPr>
      </w:pPr>
    </w:p>
    <w:p w14:paraId="0F4785C1" w14:textId="12FC5253" w:rsidR="000B32C9" w:rsidRDefault="000B32C9" w:rsidP="006E0DA9">
      <w:pPr>
        <w:tabs>
          <w:tab w:val="center" w:pos="4465"/>
          <w:tab w:val="right" w:pos="8931"/>
        </w:tabs>
        <w:ind w:right="-91"/>
        <w:jc w:val="both"/>
        <w:rPr>
          <w:rFonts w:ascii="Arial" w:hAnsi="Arial" w:cs="Arial"/>
          <w:b/>
          <w:bCs/>
        </w:rPr>
      </w:pPr>
      <w:r>
        <w:rPr>
          <w:rFonts w:ascii="Arial" w:hAnsi="Arial" w:cs="Arial"/>
          <w:b/>
          <w:bCs/>
        </w:rPr>
        <w:lastRenderedPageBreak/>
        <w:t>RESPONSABILIDAD PATRIMONIAL DEL ESTADO / Daño antijurídico / Menoscabo al derecho de propiedad.</w:t>
      </w:r>
    </w:p>
    <w:p w14:paraId="74EEE96E" w14:textId="0C7E1268" w:rsidR="000B32C9" w:rsidRDefault="000B32C9" w:rsidP="006E0DA9">
      <w:pPr>
        <w:tabs>
          <w:tab w:val="center" w:pos="4465"/>
          <w:tab w:val="right" w:pos="8931"/>
        </w:tabs>
        <w:ind w:right="-91"/>
        <w:jc w:val="both"/>
        <w:rPr>
          <w:rFonts w:ascii="Arial" w:hAnsi="Arial" w:cs="Arial"/>
          <w:b/>
          <w:bCs/>
        </w:rPr>
      </w:pPr>
    </w:p>
    <w:p w14:paraId="5B94D38E" w14:textId="415BE0B1" w:rsidR="000B32C9" w:rsidRDefault="000B32C9" w:rsidP="000B32C9">
      <w:pPr>
        <w:tabs>
          <w:tab w:val="center" w:pos="4465"/>
          <w:tab w:val="right" w:pos="8931"/>
        </w:tabs>
        <w:ind w:right="-91"/>
        <w:jc w:val="both"/>
        <w:rPr>
          <w:rFonts w:ascii="Arial" w:hAnsi="Arial" w:cs="Arial"/>
          <w:bCs/>
        </w:rPr>
      </w:pPr>
      <w:r w:rsidRPr="000B32C9">
        <w:rPr>
          <w:rFonts w:ascii="Arial" w:hAnsi="Arial" w:cs="Arial"/>
          <w:bCs/>
        </w:rPr>
        <w:t>A</w:t>
      </w:r>
      <w:r w:rsidRPr="000B32C9">
        <w:rPr>
          <w:rFonts w:ascii="Arial" w:hAnsi="Arial" w:cs="Arial"/>
          <w:bCs/>
        </w:rPr>
        <w:t xml:space="preserve"> juicio de la Sala, en este caso el señor JOSÉ CRISANTO GALVIS si sufrió un menoscabo en su derecho de propiedad de la plantación de pinos por él cultivados en el predio “casas viejas”, según lo resuelto en el proceso judicial ordinario de mayor cuantía tramitado en ejercicio de la acción reivindicatoria ante el Juzgado Promiscuo del Circuito de </w:t>
      </w:r>
      <w:proofErr w:type="spellStart"/>
      <w:r w:rsidRPr="000B32C9">
        <w:rPr>
          <w:rFonts w:ascii="Arial" w:hAnsi="Arial" w:cs="Arial"/>
          <w:bCs/>
        </w:rPr>
        <w:t>Soatá</w:t>
      </w:r>
      <w:proofErr w:type="spellEnd"/>
      <w:r w:rsidRPr="000B32C9">
        <w:rPr>
          <w:rFonts w:ascii="Arial" w:hAnsi="Arial" w:cs="Arial"/>
          <w:bCs/>
        </w:rPr>
        <w:t xml:space="preserve"> y concluido mediante sentencia de fecha 02 de octubre de 2014. </w:t>
      </w:r>
      <w:r w:rsidRPr="000B32C9">
        <w:rPr>
          <w:rFonts w:ascii="Arial" w:hAnsi="Arial" w:cs="Arial"/>
          <w:bCs/>
        </w:rPr>
        <w:t xml:space="preserve"> </w:t>
      </w:r>
      <w:r w:rsidRPr="000B32C9">
        <w:rPr>
          <w:rFonts w:ascii="Arial" w:hAnsi="Arial" w:cs="Arial"/>
          <w:bCs/>
        </w:rPr>
        <w:t xml:space="preserve">En dicho asunto, la autoridad judicial concluyó que el bosque de pinos no constituye un bien inmueble, sino que corresponde a un bien mueble por anticipación que no hacía parte de la venta por subasta realizada respecto del bien inmueble donde se encontraba la plantación; fue así que se concluyó que el señor JOSÉ CRISANTO GALVIS fue privado injustamente de la propiedad de la plantación de pinos ubicado en el predio “casas viejas”, se reconoció que la propiedad del citado bosque pertenecía al señor en un 50%, y en consecuencia se ordenó al demandado LEONIDAS GALVIS BERMUDEZ –poseedor irregular- la restitución del mismo. </w:t>
      </w:r>
      <w:r w:rsidRPr="000B32C9">
        <w:rPr>
          <w:rFonts w:ascii="Arial" w:hAnsi="Arial" w:cs="Arial"/>
          <w:bCs/>
        </w:rPr>
        <w:t xml:space="preserve"> </w:t>
      </w:r>
      <w:r w:rsidRPr="000B32C9">
        <w:rPr>
          <w:rFonts w:ascii="Arial" w:hAnsi="Arial" w:cs="Arial"/>
          <w:bCs/>
        </w:rPr>
        <w:t>Por tanto, se advierte que en efecto el señor JOSÉ CRISANTO GALVIS vio afectado su derecho de propiedad sobre el 50% de la plantación de pinos en el predio “casas viejas”, en el Municipio de La Uvita, sin estar obligado a soportar tal limitación, constituyéndose un daño cierto y determinado y, por tanto, antijurídico.</w:t>
      </w:r>
    </w:p>
    <w:p w14:paraId="7CC7C109" w14:textId="16457533" w:rsidR="000B32C9" w:rsidRDefault="000B32C9" w:rsidP="000B32C9">
      <w:pPr>
        <w:tabs>
          <w:tab w:val="center" w:pos="4465"/>
          <w:tab w:val="right" w:pos="8931"/>
        </w:tabs>
        <w:ind w:right="-91"/>
        <w:jc w:val="both"/>
        <w:rPr>
          <w:rFonts w:ascii="Arial" w:hAnsi="Arial" w:cs="Arial"/>
          <w:bCs/>
        </w:rPr>
      </w:pPr>
    </w:p>
    <w:p w14:paraId="01ADF3FB" w14:textId="19233361" w:rsidR="000B32C9" w:rsidRPr="000B32C9" w:rsidRDefault="000B32C9" w:rsidP="000B32C9">
      <w:pPr>
        <w:tabs>
          <w:tab w:val="center" w:pos="4465"/>
          <w:tab w:val="right" w:pos="8931"/>
        </w:tabs>
        <w:ind w:right="-91"/>
        <w:jc w:val="both"/>
        <w:rPr>
          <w:rFonts w:ascii="Arial" w:hAnsi="Arial" w:cs="Arial"/>
          <w:b/>
          <w:bCs/>
        </w:rPr>
      </w:pPr>
      <w:r>
        <w:rPr>
          <w:rFonts w:ascii="Arial" w:hAnsi="Arial" w:cs="Arial"/>
          <w:b/>
          <w:bCs/>
        </w:rPr>
        <w:t>RESPONSABILIDAD PATRIMONIAL DEL ESTADO / Daño antijurídico / Menoscabo al derecho de propiedad</w:t>
      </w:r>
      <w:r>
        <w:rPr>
          <w:rFonts w:ascii="Arial" w:hAnsi="Arial" w:cs="Arial"/>
          <w:b/>
          <w:bCs/>
        </w:rPr>
        <w:t xml:space="preserve"> / No atribuible a la entidad estatal demandada.</w:t>
      </w:r>
    </w:p>
    <w:p w14:paraId="4E139A69" w14:textId="6117849C" w:rsidR="000B32C9" w:rsidRDefault="000B32C9" w:rsidP="000B32C9">
      <w:pPr>
        <w:tabs>
          <w:tab w:val="center" w:pos="4465"/>
          <w:tab w:val="right" w:pos="8931"/>
        </w:tabs>
        <w:ind w:right="-91"/>
        <w:jc w:val="both"/>
        <w:rPr>
          <w:rFonts w:ascii="Arial" w:hAnsi="Arial" w:cs="Arial"/>
          <w:bCs/>
        </w:rPr>
      </w:pPr>
    </w:p>
    <w:p w14:paraId="5E474609" w14:textId="3F007969" w:rsidR="000B32C9" w:rsidRDefault="000B32C9" w:rsidP="000B32C9">
      <w:pPr>
        <w:tabs>
          <w:tab w:val="center" w:pos="4465"/>
          <w:tab w:val="right" w:pos="8931"/>
        </w:tabs>
        <w:ind w:right="-91"/>
        <w:jc w:val="both"/>
        <w:rPr>
          <w:rFonts w:ascii="Arial" w:hAnsi="Arial" w:cs="Arial"/>
          <w:bCs/>
        </w:rPr>
      </w:pPr>
      <w:r>
        <w:rPr>
          <w:rFonts w:ascii="Arial" w:hAnsi="Arial" w:cs="Arial"/>
          <w:bCs/>
        </w:rPr>
        <w:t>D</w:t>
      </w:r>
      <w:r w:rsidRPr="000B32C9">
        <w:rPr>
          <w:rFonts w:ascii="Arial" w:hAnsi="Arial" w:cs="Arial"/>
          <w:bCs/>
        </w:rPr>
        <w:t xml:space="preserve">ebe recordarse que la sentencia dictada en el proceso reivindicatorio se dictó el 02 de octubre de 2014, esto es, con posterioridad a la expedición del registro forestal actualizado en el año 2012, y solo hasta tal decisión se ordenó la restitución del 50% de la plantación al señor JOSÉ CRISANTO GALVIS, cuestión ésta ajena al juicio de responsabilidad del Estado que ahora resuelve la Sala y en el cual se logra determinar, con fundamento en las actuaciones antes reseñadas, que el daño padecido por el señor JOSÉ CRISANTO no derivó de un actuar contrario a las funciones propias del ICA constitutivo de falla en el servicio, ni menos aún que devino de un daño especial derivado de una actuación legítima de la entidad accionada, habida cuenta que la afectación del derecho de propiedad de la plantación de pinos </w:t>
      </w:r>
      <w:proofErr w:type="spellStart"/>
      <w:r w:rsidRPr="000B32C9">
        <w:rPr>
          <w:rFonts w:ascii="Arial" w:hAnsi="Arial" w:cs="Arial"/>
          <w:bCs/>
        </w:rPr>
        <w:t>pátula</w:t>
      </w:r>
      <w:proofErr w:type="spellEnd"/>
      <w:r w:rsidRPr="000B32C9">
        <w:rPr>
          <w:rFonts w:ascii="Arial" w:hAnsi="Arial" w:cs="Arial"/>
          <w:bCs/>
        </w:rPr>
        <w:t xml:space="preserve"> y ciprés fue por cuenta del propietario del inmueble “casas viejas” donde se plantó el cultivo de pinos y a cuenta de ello da la orden judicial restitución del cultivo, situación que escapa de la órbita de responsabilidad el Estado.</w:t>
      </w:r>
    </w:p>
    <w:p w14:paraId="103E9614" w14:textId="4C102414" w:rsidR="00060E9F" w:rsidRDefault="00060E9F" w:rsidP="000B32C9">
      <w:pPr>
        <w:tabs>
          <w:tab w:val="center" w:pos="4465"/>
          <w:tab w:val="right" w:pos="8931"/>
        </w:tabs>
        <w:ind w:right="-91"/>
        <w:jc w:val="both"/>
        <w:rPr>
          <w:rFonts w:ascii="Arial" w:hAnsi="Arial" w:cs="Arial"/>
          <w:bCs/>
        </w:rPr>
      </w:pPr>
    </w:p>
    <w:p w14:paraId="2244F08E" w14:textId="08CE27D6" w:rsidR="00060E9F" w:rsidRDefault="00060E9F" w:rsidP="000B32C9">
      <w:pPr>
        <w:tabs>
          <w:tab w:val="center" w:pos="4465"/>
          <w:tab w:val="right" w:pos="8931"/>
        </w:tabs>
        <w:ind w:right="-91"/>
        <w:jc w:val="both"/>
        <w:rPr>
          <w:rFonts w:ascii="Arial" w:hAnsi="Arial" w:cs="Arial"/>
          <w:bCs/>
        </w:rPr>
      </w:pPr>
      <w:r w:rsidRPr="00060E9F">
        <w:rPr>
          <w:rFonts w:ascii="Arial" w:hAnsi="Arial" w:cs="Arial"/>
          <w:b/>
          <w:bCs/>
        </w:rPr>
        <w:t>NOTA DE RELATORÍA:</w:t>
      </w:r>
      <w:r w:rsidRPr="00060E9F">
        <w:rPr>
          <w:rFonts w:ascii="Arial" w:hAnsi="Arial" w:cs="Arial"/>
          <w:bC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7DAE520" w14:textId="5394F928" w:rsidR="00060E9F" w:rsidRDefault="00060E9F" w:rsidP="000B32C9">
      <w:pPr>
        <w:tabs>
          <w:tab w:val="center" w:pos="4465"/>
          <w:tab w:val="right" w:pos="8931"/>
        </w:tabs>
        <w:ind w:right="-91"/>
        <w:jc w:val="both"/>
        <w:rPr>
          <w:rFonts w:ascii="Arial" w:hAnsi="Arial" w:cs="Arial"/>
          <w:bCs/>
        </w:rPr>
      </w:pPr>
    </w:p>
    <w:p w14:paraId="15274907" w14:textId="1F294EB0" w:rsidR="00060E9F" w:rsidRDefault="00060E9F" w:rsidP="000B32C9">
      <w:pPr>
        <w:tabs>
          <w:tab w:val="center" w:pos="4465"/>
          <w:tab w:val="right" w:pos="8931"/>
        </w:tabs>
        <w:ind w:right="-91"/>
        <w:jc w:val="both"/>
        <w:rPr>
          <w:rFonts w:ascii="Arial" w:hAnsi="Arial" w:cs="Arial"/>
          <w:bCs/>
        </w:rPr>
      </w:pPr>
    </w:p>
    <w:p w14:paraId="0EBC71CF" w14:textId="77777777" w:rsidR="00060E9F" w:rsidRPr="000B32C9" w:rsidRDefault="00060E9F" w:rsidP="000B32C9">
      <w:pPr>
        <w:tabs>
          <w:tab w:val="center" w:pos="4465"/>
          <w:tab w:val="right" w:pos="8931"/>
        </w:tabs>
        <w:ind w:right="-91"/>
        <w:jc w:val="both"/>
        <w:rPr>
          <w:rFonts w:ascii="Arial" w:hAnsi="Arial" w:cs="Arial"/>
          <w:bCs/>
        </w:rPr>
      </w:pPr>
      <w:bookmarkStart w:id="0" w:name="_GoBack"/>
      <w:bookmarkEnd w:id="0"/>
    </w:p>
    <w:p w14:paraId="2FE1A8F4" w14:textId="2038D9C5" w:rsidR="006E0DA9" w:rsidRDefault="002C6728" w:rsidP="006E0DA9">
      <w:pPr>
        <w:tabs>
          <w:tab w:val="center" w:pos="4465"/>
          <w:tab w:val="right" w:pos="8931"/>
        </w:tabs>
        <w:ind w:right="-91"/>
        <w:jc w:val="both"/>
        <w:rPr>
          <w:rFonts w:ascii="Verdana" w:hAnsi="Verdana" w:cs="Arial"/>
          <w:b/>
          <w:bCs/>
        </w:rPr>
      </w:pPr>
      <w:r w:rsidRPr="00AC7CDE">
        <w:rPr>
          <w:rFonts w:ascii="Verdana" w:hAnsi="Verdana" w:cs="Arial"/>
          <w:b/>
          <w:bCs/>
        </w:rPr>
        <w:t xml:space="preserve">                               </w:t>
      </w:r>
    </w:p>
    <w:p w14:paraId="44BAC7CC" w14:textId="4A4ABA80" w:rsidR="002C6728" w:rsidRPr="00AC7CDE" w:rsidRDefault="002C6728" w:rsidP="002C6728">
      <w:pPr>
        <w:tabs>
          <w:tab w:val="center" w:pos="4465"/>
          <w:tab w:val="right" w:pos="8931"/>
        </w:tabs>
        <w:spacing w:line="360" w:lineRule="auto"/>
        <w:ind w:right="-91"/>
        <w:jc w:val="center"/>
        <w:rPr>
          <w:rFonts w:ascii="Verdana" w:hAnsi="Verdana" w:cs="Arial"/>
          <w:b/>
          <w:bCs/>
        </w:rPr>
      </w:pPr>
      <w:r w:rsidRPr="00AC7CDE">
        <w:rPr>
          <w:rFonts w:ascii="Verdana" w:hAnsi="Verdana" w:cs="Arial"/>
          <w:b/>
          <w:bCs/>
        </w:rPr>
        <w:lastRenderedPageBreak/>
        <w:t xml:space="preserve"> REPÚBLICA DE COLOMBIA </w:t>
      </w:r>
      <w:r w:rsidRPr="00AC7CDE">
        <w:rPr>
          <w:rFonts w:ascii="Verdana" w:hAnsi="Verdana" w:cs="Arial"/>
          <w:b/>
        </w:rPr>
        <w:tab/>
      </w:r>
    </w:p>
    <w:p w14:paraId="672A6659" w14:textId="77777777" w:rsidR="002C6728" w:rsidRPr="00AC7CDE" w:rsidRDefault="002C6728" w:rsidP="002C6728">
      <w:pPr>
        <w:spacing w:line="360" w:lineRule="auto"/>
        <w:ind w:right="-91"/>
        <w:jc w:val="center"/>
        <w:rPr>
          <w:rFonts w:ascii="Verdana" w:hAnsi="Verdana" w:cs="Arial"/>
        </w:rPr>
      </w:pPr>
      <w:r w:rsidRPr="00AC7CDE">
        <w:rPr>
          <w:rFonts w:ascii="Verdana" w:hAnsi="Verdana"/>
          <w:noProof/>
          <w:lang w:val="en-US"/>
        </w:rPr>
        <w:drawing>
          <wp:inline distT="0" distB="0" distL="0" distR="0" wp14:anchorId="5162A076" wp14:editId="4FB2B72B">
            <wp:extent cx="707198" cy="667910"/>
            <wp:effectExtent l="0" t="0" r="0" b="0"/>
            <wp:docPr id="790391095"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4834" cy="694011"/>
                    </a:xfrm>
                    <a:prstGeom prst="rect">
                      <a:avLst/>
                    </a:prstGeom>
                  </pic:spPr>
                </pic:pic>
              </a:graphicData>
            </a:graphic>
          </wp:inline>
        </w:drawing>
      </w:r>
    </w:p>
    <w:p w14:paraId="071A64E3" w14:textId="77777777" w:rsidR="002C6728" w:rsidRPr="00AC7CDE" w:rsidRDefault="002C6728" w:rsidP="002C6728">
      <w:pPr>
        <w:spacing w:line="360" w:lineRule="auto"/>
        <w:ind w:right="-91"/>
        <w:jc w:val="center"/>
        <w:rPr>
          <w:rFonts w:ascii="Verdana" w:hAnsi="Verdana" w:cs="Arial"/>
          <w:b/>
        </w:rPr>
      </w:pPr>
      <w:r w:rsidRPr="00AC7CDE">
        <w:rPr>
          <w:rFonts w:ascii="Verdana" w:hAnsi="Verdana" w:cs="Arial"/>
          <w:b/>
        </w:rPr>
        <w:t xml:space="preserve">TRIBUNAL ADMINISTRATIVO DE BOYACÁ </w:t>
      </w:r>
    </w:p>
    <w:p w14:paraId="3FA1DFB1" w14:textId="77777777" w:rsidR="002C6728" w:rsidRPr="00AC7CDE" w:rsidRDefault="002C6728" w:rsidP="002C6728">
      <w:pPr>
        <w:tabs>
          <w:tab w:val="left" w:pos="2620"/>
          <w:tab w:val="center" w:pos="4465"/>
        </w:tabs>
        <w:spacing w:line="360" w:lineRule="auto"/>
        <w:ind w:right="-91"/>
        <w:jc w:val="center"/>
        <w:rPr>
          <w:rFonts w:ascii="Verdana" w:hAnsi="Verdana" w:cs="Arial"/>
          <w:b/>
          <w:bCs/>
        </w:rPr>
      </w:pPr>
      <w:r w:rsidRPr="00AC7CDE">
        <w:rPr>
          <w:rFonts w:ascii="Verdana" w:hAnsi="Verdana" w:cs="Arial"/>
          <w:b/>
          <w:bCs/>
        </w:rPr>
        <w:t xml:space="preserve">SALA DE DECISIÓN No. 6 </w:t>
      </w:r>
    </w:p>
    <w:p w14:paraId="5F95D516" w14:textId="77777777" w:rsidR="002C6728" w:rsidRPr="00333904" w:rsidRDefault="002C6728" w:rsidP="002C6728">
      <w:pPr>
        <w:spacing w:line="360" w:lineRule="auto"/>
        <w:ind w:right="-91"/>
        <w:rPr>
          <w:rFonts w:ascii="Verdana" w:hAnsi="Verdana" w:cs="Arial"/>
          <w:b/>
          <w:bCs/>
          <w:sz w:val="22"/>
          <w:szCs w:val="22"/>
        </w:rPr>
      </w:pPr>
      <w:r w:rsidRPr="00333904">
        <w:rPr>
          <w:rFonts w:ascii="Verdana" w:hAnsi="Verdana" w:cs="Arial"/>
          <w:b/>
          <w:bCs/>
          <w:sz w:val="22"/>
          <w:szCs w:val="22"/>
        </w:rPr>
        <w:t xml:space="preserve">    MAGISTRADO PONENTE: FELIX ALBERTO RODRÍGUEZ RIVEROS</w:t>
      </w:r>
    </w:p>
    <w:p w14:paraId="0A37501D" w14:textId="77777777" w:rsidR="002C6728" w:rsidRPr="00AC7CDE" w:rsidRDefault="002C6728" w:rsidP="002C6728">
      <w:pPr>
        <w:spacing w:line="360" w:lineRule="auto"/>
        <w:ind w:right="-91"/>
        <w:jc w:val="both"/>
        <w:rPr>
          <w:rFonts w:ascii="Verdana" w:hAnsi="Verdana" w:cs="Arial"/>
        </w:rPr>
      </w:pPr>
    </w:p>
    <w:p w14:paraId="3E952D11" w14:textId="0EA264C4" w:rsidR="002C6728" w:rsidRDefault="002C6728" w:rsidP="002C6728">
      <w:pPr>
        <w:spacing w:line="276" w:lineRule="auto"/>
        <w:ind w:right="-91"/>
        <w:jc w:val="both"/>
        <w:rPr>
          <w:rFonts w:ascii="Verdana" w:hAnsi="Verdana" w:cs="Arial"/>
        </w:rPr>
      </w:pPr>
      <w:r w:rsidRPr="00AC7CDE">
        <w:rPr>
          <w:rFonts w:ascii="Verdana" w:hAnsi="Verdana" w:cs="Arial"/>
        </w:rPr>
        <w:t xml:space="preserve">Tunja, </w:t>
      </w:r>
      <w:r w:rsidR="003E5DED">
        <w:rPr>
          <w:rFonts w:ascii="Verdana" w:hAnsi="Verdana" w:cs="Arial"/>
        </w:rPr>
        <w:t>veintiocho (28) de octubre de dos mil veintiuno (2021)</w:t>
      </w:r>
    </w:p>
    <w:p w14:paraId="5DAB6C7B" w14:textId="77777777" w:rsidR="002C6728" w:rsidRPr="00AC7CDE" w:rsidRDefault="002C6728" w:rsidP="00A10FAC">
      <w:pPr>
        <w:spacing w:line="360" w:lineRule="auto"/>
        <w:ind w:right="-91"/>
        <w:jc w:val="both"/>
        <w:rPr>
          <w:rFonts w:ascii="Verdana" w:hAnsi="Verdana" w:cs="Arial"/>
          <w:b/>
        </w:rPr>
      </w:pPr>
      <w:r w:rsidRPr="00AC7CDE">
        <w:rPr>
          <w:rFonts w:ascii="Verdana" w:hAnsi="Verdana" w:cs="Arial"/>
          <w:b/>
        </w:rPr>
        <w:tab/>
      </w:r>
      <w:r w:rsidRPr="00AC7CDE">
        <w:rPr>
          <w:rFonts w:ascii="Verdana" w:hAnsi="Verdana" w:cs="Arial"/>
          <w:b/>
        </w:rPr>
        <w:tab/>
      </w:r>
    </w:p>
    <w:p w14:paraId="54C91097" w14:textId="77777777" w:rsidR="002C6728" w:rsidRPr="00AC7CDE" w:rsidRDefault="002C6728" w:rsidP="00A10FAC">
      <w:pPr>
        <w:spacing w:line="360" w:lineRule="auto"/>
        <w:ind w:left="708" w:right="-91"/>
        <w:jc w:val="both"/>
        <w:rPr>
          <w:rFonts w:ascii="Verdana" w:hAnsi="Verdana" w:cs="Arial"/>
          <w:b/>
        </w:rPr>
      </w:pPr>
      <w:r w:rsidRPr="00AC7CDE">
        <w:rPr>
          <w:rFonts w:ascii="Verdana" w:hAnsi="Verdana" w:cs="Arial"/>
          <w:b/>
        </w:rPr>
        <w:t>MEDIO DE CONTROL: REP</w:t>
      </w:r>
      <w:r>
        <w:rPr>
          <w:rFonts w:ascii="Verdana" w:hAnsi="Verdana" w:cs="Arial"/>
          <w:b/>
        </w:rPr>
        <w:t>ARACIÓN DIRECTA</w:t>
      </w:r>
    </w:p>
    <w:p w14:paraId="305C0C75" w14:textId="77777777" w:rsidR="002C6728" w:rsidRPr="00AC7CDE" w:rsidRDefault="002C6728" w:rsidP="00A10FAC">
      <w:pPr>
        <w:spacing w:line="360" w:lineRule="auto"/>
        <w:ind w:left="708" w:right="-91"/>
        <w:jc w:val="both"/>
        <w:rPr>
          <w:rFonts w:ascii="Verdana" w:hAnsi="Verdana" w:cs="Arial"/>
          <w:b/>
        </w:rPr>
      </w:pPr>
      <w:r w:rsidRPr="00AC7CDE">
        <w:rPr>
          <w:rFonts w:ascii="Verdana" w:hAnsi="Verdana" w:cs="Arial"/>
          <w:b/>
        </w:rPr>
        <w:t xml:space="preserve">DEMANDANTE: </w:t>
      </w:r>
      <w:r>
        <w:rPr>
          <w:rFonts w:ascii="Verdana" w:hAnsi="Verdana" w:cs="Arial"/>
          <w:b/>
        </w:rPr>
        <w:t>JOSÉ CRISANTO GALVIS TORRES</w:t>
      </w:r>
    </w:p>
    <w:p w14:paraId="320B739A" w14:textId="3CD497F6" w:rsidR="002C6728" w:rsidRPr="00AC7CDE" w:rsidRDefault="002C6728" w:rsidP="00A10FAC">
      <w:pPr>
        <w:pStyle w:val="Sangra3detindependiente"/>
        <w:spacing w:line="360" w:lineRule="auto"/>
        <w:ind w:left="708" w:right="-91"/>
        <w:rPr>
          <w:rFonts w:ascii="Verdana" w:hAnsi="Verdana" w:cs="Arial"/>
        </w:rPr>
      </w:pPr>
      <w:r w:rsidRPr="73F2B78D">
        <w:rPr>
          <w:rFonts w:ascii="Verdana" w:hAnsi="Verdana" w:cs="Arial"/>
        </w:rPr>
        <w:t>DEMANDADO: INSTITUTO COLOMBIANO AGR</w:t>
      </w:r>
      <w:r w:rsidR="10854AD4" w:rsidRPr="73F2B78D">
        <w:rPr>
          <w:rFonts w:ascii="Verdana" w:hAnsi="Verdana" w:cs="Arial"/>
        </w:rPr>
        <w:t>O</w:t>
      </w:r>
      <w:r w:rsidRPr="73F2B78D">
        <w:rPr>
          <w:rFonts w:ascii="Verdana" w:hAnsi="Verdana" w:cs="Arial"/>
        </w:rPr>
        <w:t xml:space="preserve">PECUARIO </w:t>
      </w:r>
    </w:p>
    <w:p w14:paraId="0F2398E9" w14:textId="77777777" w:rsidR="002C6728" w:rsidRPr="00AC7CDE" w:rsidRDefault="002C6728" w:rsidP="00A10FAC">
      <w:pPr>
        <w:pStyle w:val="Sangra3detindependiente"/>
        <w:spacing w:line="360" w:lineRule="auto"/>
        <w:ind w:left="708" w:right="-91"/>
        <w:rPr>
          <w:rFonts w:ascii="Verdana" w:hAnsi="Verdana" w:cs="Arial"/>
        </w:rPr>
      </w:pPr>
      <w:r w:rsidRPr="00AC7CDE">
        <w:rPr>
          <w:rFonts w:ascii="Verdana" w:hAnsi="Verdana" w:cs="Arial"/>
        </w:rPr>
        <w:t>RADICADO: 15</w:t>
      </w:r>
      <w:r w:rsidR="00DF41D8">
        <w:rPr>
          <w:rFonts w:ascii="Verdana" w:hAnsi="Verdana" w:cs="Arial"/>
        </w:rPr>
        <w:t>238 33 33 001</w:t>
      </w:r>
      <w:r>
        <w:rPr>
          <w:rFonts w:ascii="Verdana" w:hAnsi="Verdana" w:cs="Arial"/>
        </w:rPr>
        <w:t xml:space="preserve"> 201</w:t>
      </w:r>
      <w:r w:rsidR="00DF41D8">
        <w:rPr>
          <w:rFonts w:ascii="Verdana" w:hAnsi="Verdana" w:cs="Arial"/>
        </w:rPr>
        <w:t>7</w:t>
      </w:r>
      <w:r>
        <w:rPr>
          <w:rFonts w:ascii="Verdana" w:hAnsi="Verdana" w:cs="Arial"/>
        </w:rPr>
        <w:t xml:space="preserve"> 0</w:t>
      </w:r>
      <w:r w:rsidR="00DF41D8">
        <w:rPr>
          <w:rFonts w:ascii="Verdana" w:hAnsi="Verdana" w:cs="Arial"/>
        </w:rPr>
        <w:t>0004</w:t>
      </w:r>
      <w:r>
        <w:rPr>
          <w:rFonts w:ascii="Verdana" w:hAnsi="Verdana" w:cs="Arial"/>
        </w:rPr>
        <w:t xml:space="preserve"> </w:t>
      </w:r>
      <w:r w:rsidR="00DF41D8">
        <w:rPr>
          <w:rFonts w:ascii="Verdana" w:hAnsi="Verdana" w:cs="Arial"/>
        </w:rPr>
        <w:t>- 02</w:t>
      </w:r>
    </w:p>
    <w:p w14:paraId="02EB378F" w14:textId="77777777" w:rsidR="002C6728" w:rsidRDefault="002C6728" w:rsidP="00A10FAC">
      <w:pPr>
        <w:pStyle w:val="Sangra3detindependiente"/>
        <w:spacing w:line="360" w:lineRule="auto"/>
        <w:ind w:left="708" w:right="-91"/>
        <w:rPr>
          <w:rFonts w:ascii="Verdana" w:hAnsi="Verdana" w:cs="Arial"/>
          <w:b w:val="0"/>
        </w:rPr>
      </w:pPr>
    </w:p>
    <w:p w14:paraId="6A05A809" w14:textId="77777777" w:rsidR="002C6728" w:rsidRPr="00AC7CDE" w:rsidRDefault="002C6728" w:rsidP="00A10FAC">
      <w:pPr>
        <w:pStyle w:val="Sangra3detindependiente"/>
        <w:spacing w:line="360" w:lineRule="auto"/>
        <w:ind w:left="708" w:right="-91"/>
        <w:rPr>
          <w:rFonts w:ascii="Verdana" w:hAnsi="Verdana" w:cs="Arial"/>
          <w:b w:val="0"/>
        </w:rPr>
      </w:pPr>
    </w:p>
    <w:p w14:paraId="3D4B9237" w14:textId="77777777" w:rsidR="002C6728" w:rsidRPr="00AC7CDE" w:rsidRDefault="002C6728" w:rsidP="002C6728">
      <w:pPr>
        <w:numPr>
          <w:ilvl w:val="0"/>
          <w:numId w:val="1"/>
        </w:numPr>
        <w:spacing w:line="360" w:lineRule="auto"/>
        <w:ind w:right="-91"/>
        <w:jc w:val="center"/>
        <w:rPr>
          <w:rFonts w:ascii="Verdana" w:hAnsi="Verdana" w:cs="Arial"/>
          <w:b/>
        </w:rPr>
      </w:pPr>
      <w:r w:rsidRPr="00AC7CDE">
        <w:rPr>
          <w:rFonts w:ascii="Verdana" w:hAnsi="Verdana" w:cs="Arial"/>
          <w:b/>
        </w:rPr>
        <w:t>ASUNTO A RESOLVER</w:t>
      </w:r>
    </w:p>
    <w:p w14:paraId="29D6B04F" w14:textId="77777777" w:rsidR="002C6728" w:rsidRPr="00AC7CDE" w:rsidRDefault="002C6728" w:rsidP="002C6728">
      <w:pPr>
        <w:spacing w:line="360" w:lineRule="auto"/>
        <w:ind w:left="360" w:right="-91"/>
        <w:rPr>
          <w:rFonts w:ascii="Verdana" w:hAnsi="Verdana" w:cs="Arial"/>
          <w:b/>
        </w:rPr>
      </w:pPr>
      <w:r w:rsidRPr="00AC7CDE">
        <w:rPr>
          <w:rFonts w:ascii="Verdana" w:hAnsi="Verdana" w:cs="Arial"/>
          <w:b/>
        </w:rPr>
        <w:t xml:space="preserve"> </w:t>
      </w:r>
    </w:p>
    <w:p w14:paraId="219AA174" w14:textId="4081CE15" w:rsidR="002C6728" w:rsidRDefault="002C6728" w:rsidP="002C6728">
      <w:pPr>
        <w:spacing w:line="360" w:lineRule="auto"/>
        <w:ind w:right="-91"/>
        <w:jc w:val="both"/>
        <w:rPr>
          <w:rFonts w:ascii="Verdana" w:eastAsia="Times New Roman" w:hAnsi="Verdana" w:cs="Arial"/>
          <w:lang w:val="es-ES" w:eastAsia="es-ES"/>
        </w:rPr>
      </w:pPr>
      <w:r w:rsidRPr="00AC7CDE">
        <w:rPr>
          <w:rFonts w:ascii="Verdana" w:hAnsi="Verdana" w:cs="Arial"/>
        </w:rPr>
        <w:t xml:space="preserve">Procede la Sala a resolver el recurso de apelación interpuesto por la parte </w:t>
      </w:r>
      <w:r>
        <w:rPr>
          <w:rFonts w:ascii="Verdana" w:hAnsi="Verdana" w:cs="Arial"/>
        </w:rPr>
        <w:t xml:space="preserve">actora </w:t>
      </w:r>
      <w:r w:rsidRPr="00AC7CDE">
        <w:rPr>
          <w:rFonts w:ascii="Verdana" w:hAnsi="Verdana" w:cs="Arial"/>
        </w:rPr>
        <w:t>contra la sentencia de primera instancia proferida el día</w:t>
      </w:r>
      <w:r w:rsidRPr="00AC7CDE">
        <w:rPr>
          <w:rFonts w:ascii="Verdana" w:hAnsi="Verdana" w:cs="Arial"/>
          <w:b/>
        </w:rPr>
        <w:t xml:space="preserve"> </w:t>
      </w:r>
      <w:r>
        <w:rPr>
          <w:rFonts w:ascii="Verdana" w:hAnsi="Verdana" w:cs="Arial"/>
        </w:rPr>
        <w:t>30 de septiembre de 2019</w:t>
      </w:r>
      <w:r w:rsidRPr="00AC7CDE">
        <w:rPr>
          <w:rFonts w:ascii="Verdana" w:hAnsi="Verdana" w:cs="Arial"/>
        </w:rPr>
        <w:t xml:space="preserve"> por el Juzgado </w:t>
      </w:r>
      <w:r w:rsidR="00DF41D8">
        <w:rPr>
          <w:rFonts w:ascii="Verdana" w:hAnsi="Verdana" w:cs="Arial"/>
        </w:rPr>
        <w:t>Primero</w:t>
      </w:r>
      <w:r w:rsidRPr="00AC7CDE">
        <w:rPr>
          <w:rFonts w:ascii="Verdana" w:hAnsi="Verdana" w:cs="Arial"/>
        </w:rPr>
        <w:t xml:space="preserve"> Administrativo Oral del Circuito Judicial de </w:t>
      </w:r>
      <w:r>
        <w:rPr>
          <w:rFonts w:ascii="Verdana" w:hAnsi="Verdana" w:cs="Arial"/>
        </w:rPr>
        <w:t>Duitama</w:t>
      </w:r>
      <w:r w:rsidRPr="00AC7CDE">
        <w:rPr>
          <w:rFonts w:ascii="Verdana" w:eastAsia="Times New Roman" w:hAnsi="Verdana" w:cs="Arial"/>
          <w:lang w:val="es-ES" w:eastAsia="es-ES"/>
        </w:rPr>
        <w:t>, por la cual se</w:t>
      </w:r>
      <w:r w:rsidR="00DF41D8">
        <w:rPr>
          <w:rFonts w:ascii="Verdana" w:eastAsia="Times New Roman" w:hAnsi="Verdana" w:cs="Arial"/>
          <w:lang w:val="es-ES" w:eastAsia="es-ES"/>
        </w:rPr>
        <w:t xml:space="preserve"> negaron las pretensiones de la demanda.</w:t>
      </w:r>
      <w:r>
        <w:rPr>
          <w:rFonts w:ascii="Verdana" w:eastAsia="Times New Roman" w:hAnsi="Verdana" w:cs="Arial"/>
          <w:lang w:val="es-ES" w:eastAsia="es-ES"/>
        </w:rPr>
        <w:t xml:space="preserve"> </w:t>
      </w:r>
    </w:p>
    <w:p w14:paraId="4ECBE427" w14:textId="77777777" w:rsidR="002C278C" w:rsidRDefault="002C278C" w:rsidP="002C6728">
      <w:pPr>
        <w:spacing w:line="360" w:lineRule="auto"/>
        <w:ind w:right="-91"/>
        <w:jc w:val="both"/>
        <w:rPr>
          <w:rFonts w:ascii="Verdana" w:eastAsia="Times New Roman" w:hAnsi="Verdana" w:cs="Arial"/>
          <w:lang w:val="es-ES" w:eastAsia="es-ES"/>
        </w:rPr>
      </w:pPr>
    </w:p>
    <w:p w14:paraId="0F10BAA5" w14:textId="77777777" w:rsidR="002C6728" w:rsidRPr="00AC7CDE" w:rsidRDefault="002C6728" w:rsidP="002C6728">
      <w:pPr>
        <w:pStyle w:val="Prrafodelista"/>
        <w:numPr>
          <w:ilvl w:val="0"/>
          <w:numId w:val="1"/>
        </w:numPr>
        <w:spacing w:line="360" w:lineRule="auto"/>
        <w:ind w:right="-91"/>
        <w:jc w:val="center"/>
        <w:rPr>
          <w:rFonts w:ascii="Verdana" w:hAnsi="Verdana" w:cs="Arial"/>
          <w:b/>
        </w:rPr>
      </w:pPr>
      <w:r w:rsidRPr="00AC7CDE">
        <w:rPr>
          <w:rFonts w:ascii="Verdana" w:hAnsi="Verdana" w:cs="Arial"/>
          <w:b/>
        </w:rPr>
        <w:t>ANTECEDENTES</w:t>
      </w:r>
    </w:p>
    <w:p w14:paraId="5A39BBE3" w14:textId="77777777" w:rsidR="002C6728" w:rsidRPr="00EF64C8" w:rsidRDefault="002C6728" w:rsidP="002C6728">
      <w:pPr>
        <w:pStyle w:val="Prrafodelista"/>
        <w:spacing w:line="360" w:lineRule="auto"/>
        <w:ind w:left="1080" w:right="-91"/>
        <w:rPr>
          <w:rFonts w:ascii="Verdana" w:hAnsi="Verdana" w:cs="Arial"/>
        </w:rPr>
      </w:pPr>
    </w:p>
    <w:p w14:paraId="602820B9" w14:textId="77777777" w:rsidR="005E168E" w:rsidRDefault="002C6728" w:rsidP="002C6728">
      <w:pPr>
        <w:pStyle w:val="Sangra3detindependiente"/>
        <w:spacing w:line="360" w:lineRule="auto"/>
        <w:ind w:left="0" w:right="-91"/>
        <w:rPr>
          <w:rFonts w:ascii="Verdana" w:hAnsi="Verdana" w:cs="Arial"/>
        </w:rPr>
      </w:pPr>
      <w:r w:rsidRPr="208C8681">
        <w:rPr>
          <w:rFonts w:ascii="Verdana" w:hAnsi="Verdana" w:cs="Arial"/>
        </w:rPr>
        <w:t>2.1.- LA DEMANDA (</w:t>
      </w:r>
      <w:proofErr w:type="spellStart"/>
      <w:r w:rsidRPr="208C8681">
        <w:rPr>
          <w:rFonts w:ascii="Verdana" w:hAnsi="Verdana" w:cs="Arial"/>
        </w:rPr>
        <w:t>fl</w:t>
      </w:r>
      <w:proofErr w:type="spellEnd"/>
      <w:r w:rsidRPr="208C8681">
        <w:rPr>
          <w:rFonts w:ascii="Verdana" w:hAnsi="Verdana" w:cs="Arial"/>
        </w:rPr>
        <w:t xml:space="preserve">. </w:t>
      </w:r>
      <w:r w:rsidR="00DF41D8">
        <w:rPr>
          <w:rFonts w:ascii="Verdana" w:hAnsi="Verdana" w:cs="Arial"/>
        </w:rPr>
        <w:t>1-16</w:t>
      </w:r>
      <w:r w:rsidRPr="208C8681">
        <w:rPr>
          <w:rFonts w:ascii="Verdana" w:hAnsi="Verdana" w:cs="Arial"/>
        </w:rPr>
        <w:t xml:space="preserve">): </w:t>
      </w:r>
    </w:p>
    <w:p w14:paraId="41C8F396" w14:textId="77777777" w:rsidR="005E168E" w:rsidRDefault="005E168E" w:rsidP="002C6728">
      <w:pPr>
        <w:pStyle w:val="Sangra3detindependiente"/>
        <w:spacing w:line="360" w:lineRule="auto"/>
        <w:ind w:left="0" w:right="-91"/>
        <w:rPr>
          <w:rFonts w:ascii="Verdana" w:hAnsi="Verdana" w:cs="Arial"/>
        </w:rPr>
      </w:pPr>
    </w:p>
    <w:p w14:paraId="20EB7834" w14:textId="6D28D551" w:rsidR="002C6728" w:rsidRPr="006139A6" w:rsidRDefault="002C6728" w:rsidP="002C6728">
      <w:pPr>
        <w:pStyle w:val="Sangra3detindependiente"/>
        <w:spacing w:line="360" w:lineRule="auto"/>
        <w:ind w:left="0" w:right="-91"/>
        <w:rPr>
          <w:rFonts w:ascii="Verdana" w:hAnsi="Verdana"/>
          <w:b w:val="0"/>
        </w:rPr>
      </w:pPr>
      <w:r w:rsidRPr="1AD4D904">
        <w:rPr>
          <w:rFonts w:ascii="Verdana" w:hAnsi="Verdana" w:cs="Arial"/>
          <w:b w:val="0"/>
        </w:rPr>
        <w:t xml:space="preserve">Por conducto de apoderado judicial y en ejercicio del medio de control de reparación directa, </w:t>
      </w:r>
      <w:r w:rsidR="00DF41D8" w:rsidRPr="1AD4D904">
        <w:rPr>
          <w:rFonts w:ascii="Verdana" w:hAnsi="Verdana" w:cs="Arial"/>
          <w:b w:val="0"/>
        </w:rPr>
        <w:t xml:space="preserve">el señor JOSÉ CRISANTO GALVIS TORRES </w:t>
      </w:r>
      <w:r w:rsidRPr="1AD4D904">
        <w:rPr>
          <w:rFonts w:ascii="Verdana" w:hAnsi="Verdana"/>
          <w:b w:val="0"/>
        </w:rPr>
        <w:t>present</w:t>
      </w:r>
      <w:r w:rsidR="00DF41D8" w:rsidRPr="1AD4D904">
        <w:rPr>
          <w:rFonts w:ascii="Verdana" w:hAnsi="Verdana"/>
          <w:b w:val="0"/>
        </w:rPr>
        <w:t xml:space="preserve">ó </w:t>
      </w:r>
      <w:r w:rsidRPr="1AD4D904">
        <w:rPr>
          <w:rFonts w:ascii="Verdana" w:hAnsi="Verdana"/>
          <w:b w:val="0"/>
        </w:rPr>
        <w:t xml:space="preserve">demanda de reparación directa solicitando que se declare que </w:t>
      </w:r>
      <w:r w:rsidR="00FB442F" w:rsidRPr="1AD4D904">
        <w:rPr>
          <w:rFonts w:ascii="Verdana" w:hAnsi="Verdana"/>
          <w:b w:val="0"/>
        </w:rPr>
        <w:t xml:space="preserve">el INSTITUTO COLOMBIANO AGROPECUARIO es responsable de la </w:t>
      </w:r>
      <w:r w:rsidR="00FB442F" w:rsidRPr="1AD4D904">
        <w:rPr>
          <w:rFonts w:ascii="Verdana" w:hAnsi="Verdana"/>
          <w:b w:val="0"/>
        </w:rPr>
        <w:lastRenderedPageBreak/>
        <w:t xml:space="preserve">totalidad de </w:t>
      </w:r>
      <w:r w:rsidR="0AC6B7DC" w:rsidRPr="1AD4D904">
        <w:rPr>
          <w:rFonts w:ascii="Verdana" w:hAnsi="Verdana"/>
          <w:b w:val="0"/>
        </w:rPr>
        <w:t xml:space="preserve">los </w:t>
      </w:r>
      <w:r w:rsidR="00FB442F" w:rsidRPr="1AD4D904">
        <w:rPr>
          <w:rFonts w:ascii="Verdana" w:hAnsi="Verdana"/>
          <w:b w:val="0"/>
        </w:rPr>
        <w:t>daños ocasionados al demandante con ocasión de una presunta falla en el servicio originada</w:t>
      </w:r>
      <w:r w:rsidR="006139A6" w:rsidRPr="1AD4D904">
        <w:rPr>
          <w:rFonts w:ascii="Verdana" w:hAnsi="Verdana"/>
          <w:b w:val="0"/>
        </w:rPr>
        <w:t xml:space="preserve"> tanto por acción como por omisión, con la expedición </w:t>
      </w:r>
      <w:r w:rsidR="006139A6" w:rsidRPr="003E5DED">
        <w:rPr>
          <w:rFonts w:ascii="Verdana" w:hAnsi="Verdana"/>
          <w:b w:val="0"/>
        </w:rPr>
        <w:t>de los Registros Forestales números 1076-15-00108 y 1076288-15-1916 emitidos el 14 de noviembre de 2006, junto con sus actualizaciones</w:t>
      </w:r>
      <w:r w:rsidR="006139A6" w:rsidRPr="1AD4D904">
        <w:rPr>
          <w:rFonts w:ascii="Verdana" w:hAnsi="Verdana"/>
          <w:b w:val="0"/>
        </w:rPr>
        <w:t xml:space="preserve"> y la totalidad de órdenes de movilización expedidas en razón de ellos. </w:t>
      </w:r>
      <w:r w:rsidR="00FB442F" w:rsidRPr="1AD4D904">
        <w:rPr>
          <w:rFonts w:ascii="Verdana" w:hAnsi="Verdana"/>
          <w:b w:val="0"/>
        </w:rPr>
        <w:t xml:space="preserve"> </w:t>
      </w:r>
      <w:r w:rsidRPr="1AD4D904">
        <w:rPr>
          <w:rFonts w:ascii="Verdana" w:hAnsi="Verdana"/>
          <w:b w:val="0"/>
        </w:rPr>
        <w:t xml:space="preserve"> </w:t>
      </w:r>
    </w:p>
    <w:p w14:paraId="72A3D3EC" w14:textId="77777777" w:rsidR="00FB442F" w:rsidRPr="006139A6" w:rsidRDefault="00FB442F" w:rsidP="002C6728">
      <w:pPr>
        <w:pStyle w:val="Sangra3detindependiente"/>
        <w:spacing w:line="360" w:lineRule="auto"/>
        <w:ind w:left="0" w:right="-91"/>
        <w:rPr>
          <w:rFonts w:ascii="Verdana" w:hAnsi="Verdana"/>
          <w:b w:val="0"/>
        </w:rPr>
      </w:pPr>
    </w:p>
    <w:p w14:paraId="4C937FF9" w14:textId="77777777" w:rsidR="00FB442F" w:rsidRPr="006139A6" w:rsidRDefault="002C6728" w:rsidP="00FB442F">
      <w:pPr>
        <w:pStyle w:val="Sangra3detindependiente"/>
        <w:spacing w:line="360" w:lineRule="auto"/>
        <w:ind w:left="0" w:right="-91"/>
        <w:rPr>
          <w:rFonts w:ascii="Verdana" w:hAnsi="Verdana"/>
          <w:b w:val="0"/>
        </w:rPr>
      </w:pPr>
      <w:r w:rsidRPr="006139A6">
        <w:rPr>
          <w:rFonts w:ascii="Verdana" w:hAnsi="Verdana"/>
          <w:b w:val="0"/>
        </w:rPr>
        <w:t xml:space="preserve">Como consecuencia de las anteriores declaraciones y a título de indemnización solicita que se condene </w:t>
      </w:r>
      <w:r w:rsidR="006139A6" w:rsidRPr="006139A6">
        <w:rPr>
          <w:rFonts w:ascii="Verdana" w:hAnsi="Verdana"/>
          <w:b w:val="0"/>
        </w:rPr>
        <w:t xml:space="preserve">al ICA a pagar al demandante los perjuicios materiales por valor equivalente a 799 SMLMV. </w:t>
      </w:r>
    </w:p>
    <w:p w14:paraId="0D0B940D" w14:textId="77777777" w:rsidR="006139A6" w:rsidRPr="006139A6" w:rsidRDefault="006139A6" w:rsidP="00FB442F">
      <w:pPr>
        <w:pStyle w:val="Sangra3detindependiente"/>
        <w:spacing w:line="360" w:lineRule="auto"/>
        <w:ind w:left="0" w:right="-91"/>
        <w:rPr>
          <w:rFonts w:ascii="Verdana" w:hAnsi="Verdana"/>
          <w:b w:val="0"/>
        </w:rPr>
      </w:pPr>
    </w:p>
    <w:p w14:paraId="6438879E" w14:textId="65A99A91" w:rsidR="002C6728" w:rsidRPr="006139A6" w:rsidRDefault="002C6728" w:rsidP="002C6728">
      <w:pPr>
        <w:pStyle w:val="Sangra3detindependiente"/>
        <w:spacing w:line="360" w:lineRule="auto"/>
        <w:ind w:left="0" w:right="-91"/>
        <w:rPr>
          <w:rFonts w:ascii="Verdana" w:hAnsi="Verdana" w:cs="Arial"/>
          <w:b w:val="0"/>
        </w:rPr>
      </w:pPr>
      <w:r w:rsidRPr="73F2B78D">
        <w:rPr>
          <w:rFonts w:ascii="Verdana" w:hAnsi="Verdana" w:cs="Arial"/>
          <w:b w:val="0"/>
        </w:rPr>
        <w:t>Finalmente, solicita que</w:t>
      </w:r>
      <w:r w:rsidR="006139A6" w:rsidRPr="73F2B78D">
        <w:rPr>
          <w:rFonts w:ascii="Verdana" w:hAnsi="Verdana"/>
          <w:b w:val="0"/>
        </w:rPr>
        <w:t xml:space="preserve"> </w:t>
      </w:r>
      <w:r w:rsidR="4ADB999D" w:rsidRPr="73F2B78D">
        <w:rPr>
          <w:rFonts w:ascii="Verdana" w:hAnsi="Verdana"/>
          <w:b w:val="0"/>
        </w:rPr>
        <w:t xml:space="preserve">se </w:t>
      </w:r>
      <w:r w:rsidR="006139A6" w:rsidRPr="73F2B78D">
        <w:rPr>
          <w:rFonts w:ascii="Verdana" w:hAnsi="Verdana"/>
          <w:b w:val="0"/>
        </w:rPr>
        <w:t xml:space="preserve">ordene el cumplimiento de la sentencia en los términos ordenados por la ley -Artículo 192 del CPACA y que se condene en costas a la entidad accionada. </w:t>
      </w:r>
    </w:p>
    <w:p w14:paraId="0E27B00A" w14:textId="77777777" w:rsidR="006139A6" w:rsidRDefault="006139A6" w:rsidP="002C6728">
      <w:pPr>
        <w:pStyle w:val="Sangra3detindependiente"/>
        <w:spacing w:line="360" w:lineRule="auto"/>
        <w:ind w:left="0" w:right="-91"/>
        <w:rPr>
          <w:rFonts w:ascii="Verdana" w:hAnsi="Verdana" w:cs="Arial"/>
          <w:b w:val="0"/>
        </w:rPr>
      </w:pPr>
    </w:p>
    <w:p w14:paraId="525A1385" w14:textId="77777777" w:rsidR="002C6728" w:rsidRPr="00AC7CDE" w:rsidRDefault="002C6728" w:rsidP="002C6728">
      <w:pPr>
        <w:spacing w:line="360" w:lineRule="auto"/>
        <w:ind w:right="-91"/>
        <w:jc w:val="both"/>
        <w:rPr>
          <w:rFonts w:ascii="Verdana" w:hAnsi="Verdana" w:cs="Arial"/>
        </w:rPr>
      </w:pPr>
      <w:r w:rsidRPr="00AC7CDE">
        <w:rPr>
          <w:rFonts w:ascii="Verdana" w:hAnsi="Verdana" w:cs="Arial"/>
        </w:rPr>
        <w:t xml:space="preserve">Como </w:t>
      </w:r>
      <w:r w:rsidRPr="00AC7CDE">
        <w:rPr>
          <w:rFonts w:ascii="Verdana" w:hAnsi="Verdana" w:cs="Arial"/>
          <w:b/>
        </w:rPr>
        <w:t>fundamento fáctico</w:t>
      </w:r>
      <w:r w:rsidRPr="00AC7CDE">
        <w:rPr>
          <w:rFonts w:ascii="Verdana" w:hAnsi="Verdana" w:cs="Arial"/>
        </w:rPr>
        <w:t xml:space="preserve"> de las pretensiones, señaló lo siguiente:</w:t>
      </w:r>
    </w:p>
    <w:p w14:paraId="60061E4C" w14:textId="77777777" w:rsidR="002C6728" w:rsidRPr="00FD1FB2" w:rsidRDefault="002C6728" w:rsidP="002C6728">
      <w:pPr>
        <w:widowControl w:val="0"/>
        <w:autoSpaceDE w:val="0"/>
        <w:autoSpaceDN w:val="0"/>
        <w:adjustRightInd w:val="0"/>
        <w:spacing w:line="360" w:lineRule="auto"/>
        <w:ind w:right="-91"/>
        <w:jc w:val="both"/>
        <w:rPr>
          <w:rFonts w:ascii="Verdana" w:hAnsi="Verdana" w:cs="Arial"/>
        </w:rPr>
      </w:pPr>
    </w:p>
    <w:p w14:paraId="40834345" w14:textId="77777777" w:rsidR="00FB442F" w:rsidRDefault="00FD1FB2" w:rsidP="00FD1FB2">
      <w:pPr>
        <w:widowControl w:val="0"/>
        <w:autoSpaceDE w:val="0"/>
        <w:autoSpaceDN w:val="0"/>
        <w:adjustRightInd w:val="0"/>
        <w:spacing w:line="360" w:lineRule="auto"/>
        <w:ind w:right="-91"/>
        <w:jc w:val="both"/>
        <w:rPr>
          <w:rFonts w:ascii="Verdana" w:hAnsi="Verdana"/>
        </w:rPr>
      </w:pPr>
      <w:r>
        <w:rPr>
          <w:rFonts w:ascii="Verdana" w:hAnsi="Verdana"/>
        </w:rPr>
        <w:t xml:space="preserve">Que el día 06 de mayo de 1986, </w:t>
      </w:r>
      <w:r w:rsidRPr="00FD1FB2">
        <w:rPr>
          <w:rFonts w:ascii="Verdana" w:hAnsi="Verdana"/>
        </w:rPr>
        <w:t xml:space="preserve">el </w:t>
      </w:r>
      <w:r>
        <w:rPr>
          <w:rFonts w:ascii="Verdana" w:hAnsi="Verdana"/>
        </w:rPr>
        <w:t xml:space="preserve">demandante </w:t>
      </w:r>
      <w:r w:rsidRPr="00FD1FB2">
        <w:rPr>
          <w:rFonts w:ascii="Verdana" w:hAnsi="Verdana"/>
        </w:rPr>
        <w:t>señor José Crisanto Galvis Torres adquirió el predio denominado "Casas Viejas", identificado con matrícula inmobiliaria No. 093- 006471</w:t>
      </w:r>
      <w:r>
        <w:rPr>
          <w:rFonts w:ascii="Verdana" w:hAnsi="Verdana"/>
        </w:rPr>
        <w:t xml:space="preserve"> y en tal </w:t>
      </w:r>
      <w:r w:rsidRPr="00FD1FB2">
        <w:rPr>
          <w:rFonts w:ascii="Verdana" w:hAnsi="Verdana"/>
        </w:rPr>
        <w:t xml:space="preserve">predio plantó un bosque de pinos </w:t>
      </w:r>
      <w:proofErr w:type="spellStart"/>
      <w:r w:rsidRPr="00FD1FB2">
        <w:rPr>
          <w:rFonts w:ascii="Verdana" w:hAnsi="Verdana"/>
        </w:rPr>
        <w:t>pátula</w:t>
      </w:r>
      <w:proofErr w:type="spellEnd"/>
      <w:r w:rsidRPr="00FD1FB2">
        <w:rPr>
          <w:rFonts w:ascii="Verdana" w:hAnsi="Verdana"/>
        </w:rPr>
        <w:t xml:space="preserve"> y ciprés con fines comerciales en </w:t>
      </w:r>
      <w:r>
        <w:rPr>
          <w:rFonts w:ascii="Verdana" w:hAnsi="Verdana"/>
        </w:rPr>
        <w:t xml:space="preserve">el año </w:t>
      </w:r>
      <w:r w:rsidRPr="00FD1FB2">
        <w:rPr>
          <w:rFonts w:ascii="Verdana" w:hAnsi="Verdana"/>
        </w:rPr>
        <w:t>1991, plantación que fue puesta como garantía de un préstamo que le hizo la extinta Caja Agraria, por lo que fue avaluada comercialmente, avalúo que fue convalidado por CORPOBOYACÁ, a través de Resolución No. 0379 del 7 de junio de 1996.</w:t>
      </w:r>
    </w:p>
    <w:p w14:paraId="44EAFD9C" w14:textId="77777777" w:rsidR="00FD1FB2" w:rsidRPr="00FD1FB2" w:rsidRDefault="00FD1FB2" w:rsidP="00FD1FB2">
      <w:pPr>
        <w:widowControl w:val="0"/>
        <w:autoSpaceDE w:val="0"/>
        <w:autoSpaceDN w:val="0"/>
        <w:adjustRightInd w:val="0"/>
        <w:spacing w:line="360" w:lineRule="auto"/>
        <w:ind w:right="-91"/>
        <w:jc w:val="both"/>
        <w:rPr>
          <w:rFonts w:ascii="Verdana" w:hAnsi="Verdana"/>
        </w:rPr>
      </w:pPr>
    </w:p>
    <w:p w14:paraId="3F90A328" w14:textId="1F788496" w:rsidR="0009727C" w:rsidRDefault="00FD1FB2" w:rsidP="002C6728">
      <w:pPr>
        <w:widowControl w:val="0"/>
        <w:autoSpaceDE w:val="0"/>
        <w:autoSpaceDN w:val="0"/>
        <w:adjustRightInd w:val="0"/>
        <w:spacing w:line="360" w:lineRule="auto"/>
        <w:ind w:right="-91"/>
        <w:jc w:val="both"/>
        <w:rPr>
          <w:rFonts w:ascii="Verdana" w:hAnsi="Verdana"/>
        </w:rPr>
      </w:pPr>
      <w:r w:rsidRPr="73F2B78D">
        <w:rPr>
          <w:rFonts w:ascii="Verdana" w:hAnsi="Verdana"/>
        </w:rPr>
        <w:t>Que contra el señor Galvis Torres se adelantó un proceso ejecutivo dentro del cual se remató el 50% del predio “Casas Viejas”, el cual fue adjudicado sin señalar la inclusión de la plantación, por lo que el bosque no fue avaluado</w:t>
      </w:r>
      <w:r w:rsidR="00B011A0" w:rsidRPr="73F2B78D">
        <w:rPr>
          <w:rFonts w:ascii="Verdana" w:hAnsi="Verdana"/>
        </w:rPr>
        <w:t>,</w:t>
      </w:r>
      <w:r w:rsidRPr="73F2B78D">
        <w:rPr>
          <w:rFonts w:ascii="Verdana" w:hAnsi="Verdana"/>
        </w:rPr>
        <w:t xml:space="preserve"> ni incluido en la oferta. Que realizado el remate, el inmueble fue adjudicado al señor </w:t>
      </w:r>
      <w:r w:rsidR="00B011A0" w:rsidRPr="73F2B78D">
        <w:rPr>
          <w:rFonts w:ascii="Verdana" w:hAnsi="Verdana"/>
        </w:rPr>
        <w:t xml:space="preserve">LEÓNIDAS GALVIS BERMÚDEZ </w:t>
      </w:r>
      <w:r w:rsidRPr="73F2B78D">
        <w:rPr>
          <w:rFonts w:ascii="Verdana" w:hAnsi="Verdana"/>
        </w:rPr>
        <w:t>y una vez legalizado, el adjudicatario y su esposa</w:t>
      </w:r>
      <w:r w:rsidR="00B011A0" w:rsidRPr="73F2B78D">
        <w:rPr>
          <w:rFonts w:ascii="Verdana" w:hAnsi="Verdana"/>
        </w:rPr>
        <w:t xml:space="preserve"> AURA MARÍA BERRÍO </w:t>
      </w:r>
      <w:r w:rsidRPr="73F2B78D">
        <w:rPr>
          <w:rFonts w:ascii="Verdana" w:hAnsi="Verdana"/>
        </w:rPr>
        <w:t xml:space="preserve"> </w:t>
      </w:r>
      <w:r w:rsidRPr="73F2B78D">
        <w:rPr>
          <w:rFonts w:ascii="Verdana" w:hAnsi="Verdana"/>
        </w:rPr>
        <w:lastRenderedPageBreak/>
        <w:t xml:space="preserve">entraron en posesión del inmueble, por lo que en forma verbal, por escrito y vía judicial, </w:t>
      </w:r>
      <w:r w:rsidR="00B011A0" w:rsidRPr="73F2B78D">
        <w:rPr>
          <w:rFonts w:ascii="Verdana" w:hAnsi="Verdana"/>
        </w:rPr>
        <w:t xml:space="preserve">el demandante </w:t>
      </w:r>
      <w:r w:rsidRPr="73F2B78D">
        <w:rPr>
          <w:rFonts w:ascii="Verdana" w:hAnsi="Verdana"/>
        </w:rPr>
        <w:t>les advirtió que el bosque no les pertenecía; tanto así, que el señor Galvis Torre</w:t>
      </w:r>
      <w:r w:rsidR="0009727C" w:rsidRPr="73F2B78D">
        <w:rPr>
          <w:rFonts w:ascii="Verdana" w:hAnsi="Verdana"/>
        </w:rPr>
        <w:t>s promovió acción reivindicatori</w:t>
      </w:r>
      <w:r w:rsidRPr="73F2B78D">
        <w:rPr>
          <w:rFonts w:ascii="Verdana" w:hAnsi="Verdana"/>
        </w:rPr>
        <w:t xml:space="preserve">a en contra de los señores </w:t>
      </w:r>
      <w:r w:rsidR="0009727C" w:rsidRPr="73F2B78D">
        <w:rPr>
          <w:rFonts w:ascii="Verdana" w:hAnsi="Verdana"/>
        </w:rPr>
        <w:t>LEÓNIDAS GALVIS BERMÚDEZ Y AURA MARÍA BERRIO DE GALVIS</w:t>
      </w:r>
      <w:r w:rsidRPr="73F2B78D">
        <w:rPr>
          <w:rFonts w:ascii="Verdana" w:hAnsi="Verdana"/>
        </w:rPr>
        <w:t xml:space="preserve">, ante el Juzgado Promiscuo del Circuito de </w:t>
      </w:r>
      <w:proofErr w:type="spellStart"/>
      <w:r w:rsidRPr="73F2B78D">
        <w:rPr>
          <w:rFonts w:ascii="Verdana" w:hAnsi="Verdana"/>
        </w:rPr>
        <w:t>Soatá</w:t>
      </w:r>
      <w:proofErr w:type="spellEnd"/>
      <w:r w:rsidRPr="73F2B78D">
        <w:rPr>
          <w:rFonts w:ascii="Verdana" w:hAnsi="Verdana"/>
        </w:rPr>
        <w:t xml:space="preserve">, Despacho que profirió sentencia el 02 de octubre de 2014, declarando que el señor Galvis Torres fue despojado del bosque de pinos plantado en el predio </w:t>
      </w:r>
      <w:r w:rsidR="0009727C" w:rsidRPr="73F2B78D">
        <w:rPr>
          <w:rFonts w:ascii="Verdana" w:hAnsi="Verdana"/>
        </w:rPr>
        <w:t>“</w:t>
      </w:r>
      <w:r w:rsidRPr="73F2B78D">
        <w:rPr>
          <w:rFonts w:ascii="Verdana" w:hAnsi="Verdana"/>
        </w:rPr>
        <w:t>Casas Viejas</w:t>
      </w:r>
      <w:r w:rsidR="0009727C" w:rsidRPr="73F2B78D">
        <w:rPr>
          <w:rFonts w:ascii="Verdana" w:hAnsi="Verdana"/>
        </w:rPr>
        <w:t>” y que</w:t>
      </w:r>
      <w:r w:rsidRPr="73F2B78D">
        <w:rPr>
          <w:rFonts w:ascii="Verdana" w:hAnsi="Verdana"/>
        </w:rPr>
        <w:t xml:space="preserve"> el domin</w:t>
      </w:r>
      <w:r w:rsidR="23FF36D2" w:rsidRPr="73F2B78D">
        <w:rPr>
          <w:rFonts w:ascii="Verdana" w:hAnsi="Verdana"/>
        </w:rPr>
        <w:t>i</w:t>
      </w:r>
      <w:r w:rsidRPr="73F2B78D">
        <w:rPr>
          <w:rFonts w:ascii="Verdana" w:hAnsi="Verdana"/>
        </w:rPr>
        <w:t>o le pertenec</w:t>
      </w:r>
      <w:r w:rsidR="0009727C" w:rsidRPr="73F2B78D">
        <w:rPr>
          <w:rFonts w:ascii="Verdana" w:hAnsi="Verdana"/>
        </w:rPr>
        <w:t>ía</w:t>
      </w:r>
      <w:r w:rsidRPr="73F2B78D">
        <w:rPr>
          <w:rFonts w:ascii="Verdana" w:hAnsi="Verdana"/>
        </w:rPr>
        <w:t xml:space="preserve"> al demandante. </w:t>
      </w:r>
    </w:p>
    <w:p w14:paraId="4B94D5A5" w14:textId="77777777" w:rsidR="0009727C" w:rsidRDefault="0009727C" w:rsidP="002C6728">
      <w:pPr>
        <w:widowControl w:val="0"/>
        <w:autoSpaceDE w:val="0"/>
        <w:autoSpaceDN w:val="0"/>
        <w:adjustRightInd w:val="0"/>
        <w:spacing w:line="360" w:lineRule="auto"/>
        <w:ind w:right="-91"/>
        <w:jc w:val="both"/>
        <w:rPr>
          <w:rFonts w:ascii="Verdana" w:hAnsi="Verdana"/>
        </w:rPr>
      </w:pPr>
    </w:p>
    <w:p w14:paraId="4145E9B1" w14:textId="145DF63C" w:rsidR="0009727C" w:rsidRDefault="0009727C" w:rsidP="002C6728">
      <w:pPr>
        <w:widowControl w:val="0"/>
        <w:autoSpaceDE w:val="0"/>
        <w:autoSpaceDN w:val="0"/>
        <w:adjustRightInd w:val="0"/>
        <w:spacing w:line="360" w:lineRule="auto"/>
        <w:ind w:right="-91"/>
        <w:jc w:val="both"/>
        <w:rPr>
          <w:rFonts w:ascii="Verdana" w:hAnsi="Verdana"/>
        </w:rPr>
      </w:pPr>
      <w:r w:rsidRPr="73F2B78D">
        <w:rPr>
          <w:rFonts w:ascii="Verdana" w:hAnsi="Verdana"/>
        </w:rPr>
        <w:t>Que</w:t>
      </w:r>
      <w:r w:rsidR="5B79D94E" w:rsidRPr="73F2B78D">
        <w:rPr>
          <w:rFonts w:ascii="Verdana" w:hAnsi="Verdana"/>
        </w:rPr>
        <w:t>,</w:t>
      </w:r>
      <w:r w:rsidRPr="73F2B78D">
        <w:rPr>
          <w:rFonts w:ascii="Verdana" w:hAnsi="Verdana"/>
        </w:rPr>
        <w:t xml:space="preserve"> f</w:t>
      </w:r>
      <w:r w:rsidR="00FD1FB2" w:rsidRPr="73F2B78D">
        <w:rPr>
          <w:rFonts w:ascii="Verdana" w:hAnsi="Verdana"/>
        </w:rPr>
        <w:t xml:space="preserve">rente a </w:t>
      </w:r>
      <w:r w:rsidRPr="73F2B78D">
        <w:rPr>
          <w:rFonts w:ascii="Verdana" w:hAnsi="Verdana"/>
        </w:rPr>
        <w:t xml:space="preserve">tales hechos, </w:t>
      </w:r>
      <w:r w:rsidR="00FD1FB2" w:rsidRPr="73F2B78D">
        <w:rPr>
          <w:rFonts w:ascii="Verdana" w:hAnsi="Verdana"/>
        </w:rPr>
        <w:t xml:space="preserve">el ICA manifestó que revisado el archivo físico y la base de datos se encontró que el Registro Forestal </w:t>
      </w:r>
      <w:r w:rsidRPr="73F2B78D">
        <w:rPr>
          <w:rFonts w:ascii="Verdana" w:hAnsi="Verdana"/>
        </w:rPr>
        <w:t xml:space="preserve">No. </w:t>
      </w:r>
      <w:r w:rsidR="00FD1FB2" w:rsidRPr="73F2B78D">
        <w:rPr>
          <w:rFonts w:ascii="Verdana" w:hAnsi="Verdana"/>
        </w:rPr>
        <w:t xml:space="preserve">1076288-15-1916, </w:t>
      </w:r>
      <w:r w:rsidRPr="73F2B78D">
        <w:rPr>
          <w:rFonts w:ascii="Verdana" w:hAnsi="Verdana"/>
        </w:rPr>
        <w:t xml:space="preserve">era </w:t>
      </w:r>
      <w:r w:rsidR="00FD1FB2" w:rsidRPr="73F2B78D">
        <w:rPr>
          <w:rFonts w:ascii="Verdana" w:hAnsi="Verdana"/>
        </w:rPr>
        <w:t xml:space="preserve">perteneciente al predio </w:t>
      </w:r>
      <w:r w:rsidRPr="73F2B78D">
        <w:rPr>
          <w:rFonts w:ascii="Verdana" w:hAnsi="Verdana"/>
        </w:rPr>
        <w:t>“</w:t>
      </w:r>
      <w:r w:rsidR="00FD1FB2" w:rsidRPr="73F2B78D">
        <w:rPr>
          <w:rFonts w:ascii="Verdana" w:hAnsi="Verdana"/>
        </w:rPr>
        <w:t>Casas Viejas</w:t>
      </w:r>
      <w:r w:rsidRPr="73F2B78D">
        <w:rPr>
          <w:rFonts w:ascii="Verdana" w:hAnsi="Verdana"/>
        </w:rPr>
        <w:t>”</w:t>
      </w:r>
      <w:r w:rsidR="00FD1FB2" w:rsidRPr="73F2B78D">
        <w:rPr>
          <w:rFonts w:ascii="Verdana" w:hAnsi="Verdana"/>
        </w:rPr>
        <w:t xml:space="preserve">, teniendo </w:t>
      </w:r>
      <w:r w:rsidRPr="73F2B78D">
        <w:rPr>
          <w:rFonts w:ascii="Verdana" w:hAnsi="Verdana"/>
        </w:rPr>
        <w:t xml:space="preserve">como </w:t>
      </w:r>
      <w:r w:rsidR="00FD1FB2" w:rsidRPr="73F2B78D">
        <w:rPr>
          <w:rFonts w:ascii="Verdana" w:hAnsi="Verdana"/>
        </w:rPr>
        <w:t>titulares de dicho registro a los señores</w:t>
      </w:r>
      <w:r w:rsidRPr="73F2B78D">
        <w:rPr>
          <w:rFonts w:ascii="Verdana" w:hAnsi="Verdana"/>
        </w:rPr>
        <w:t xml:space="preserve"> LEÓNIDAS GALVIS BERMÚDEZ Y AURA MARÍA BERRIO</w:t>
      </w:r>
      <w:r w:rsidR="00FD1FB2" w:rsidRPr="73F2B78D">
        <w:rPr>
          <w:rFonts w:ascii="Verdana" w:hAnsi="Verdana"/>
        </w:rPr>
        <w:t xml:space="preserve">, certificado </w:t>
      </w:r>
      <w:r w:rsidRPr="73F2B78D">
        <w:rPr>
          <w:rFonts w:ascii="Verdana" w:hAnsi="Verdana"/>
        </w:rPr>
        <w:t xml:space="preserve">que fue </w:t>
      </w:r>
      <w:r w:rsidR="00FD1FB2" w:rsidRPr="73F2B78D">
        <w:rPr>
          <w:rFonts w:ascii="Verdana" w:hAnsi="Verdana"/>
        </w:rPr>
        <w:t xml:space="preserve">expedido el 14 de noviembre de 2006 y actualizado el 22 de marzo de 2012, </w:t>
      </w:r>
      <w:r w:rsidRPr="73F2B78D">
        <w:rPr>
          <w:rFonts w:ascii="Verdana" w:hAnsi="Verdana"/>
        </w:rPr>
        <w:t xml:space="preserve">registro bajo el cual </w:t>
      </w:r>
      <w:r w:rsidR="00FD1FB2" w:rsidRPr="73F2B78D">
        <w:rPr>
          <w:rFonts w:ascii="Verdana" w:hAnsi="Verdana"/>
        </w:rPr>
        <w:t xml:space="preserve">se expidieron 207 remisiones de movilización. </w:t>
      </w:r>
    </w:p>
    <w:p w14:paraId="3DEEC669" w14:textId="77777777" w:rsidR="0009727C" w:rsidRDefault="0009727C" w:rsidP="002C6728">
      <w:pPr>
        <w:widowControl w:val="0"/>
        <w:autoSpaceDE w:val="0"/>
        <w:autoSpaceDN w:val="0"/>
        <w:adjustRightInd w:val="0"/>
        <w:spacing w:line="360" w:lineRule="auto"/>
        <w:ind w:right="-91"/>
        <w:jc w:val="both"/>
        <w:rPr>
          <w:rFonts w:ascii="Verdana" w:hAnsi="Verdana"/>
        </w:rPr>
      </w:pPr>
    </w:p>
    <w:p w14:paraId="0290BAF5" w14:textId="77777777" w:rsidR="00365263" w:rsidRDefault="0009727C" w:rsidP="002C6728">
      <w:pPr>
        <w:widowControl w:val="0"/>
        <w:autoSpaceDE w:val="0"/>
        <w:autoSpaceDN w:val="0"/>
        <w:adjustRightInd w:val="0"/>
        <w:spacing w:line="360" w:lineRule="auto"/>
        <w:ind w:right="-91"/>
        <w:jc w:val="both"/>
        <w:rPr>
          <w:rFonts w:ascii="Verdana" w:hAnsi="Verdana"/>
        </w:rPr>
      </w:pPr>
      <w:r>
        <w:rPr>
          <w:rFonts w:ascii="Verdana" w:hAnsi="Verdana"/>
        </w:rPr>
        <w:t xml:space="preserve">Que pese a </w:t>
      </w:r>
      <w:r w:rsidR="00FD1FB2" w:rsidRPr="00FD1FB2">
        <w:rPr>
          <w:rFonts w:ascii="Verdana" w:hAnsi="Verdana"/>
        </w:rPr>
        <w:t xml:space="preserve">que el demandante acudió a CORPOBOYACÁ y al ICA </w:t>
      </w:r>
      <w:r>
        <w:rPr>
          <w:rFonts w:ascii="Verdana" w:hAnsi="Verdana"/>
        </w:rPr>
        <w:t xml:space="preserve">- </w:t>
      </w:r>
      <w:r w:rsidR="00FD1FB2" w:rsidRPr="00FD1FB2">
        <w:rPr>
          <w:rFonts w:ascii="Verdana" w:hAnsi="Verdana"/>
        </w:rPr>
        <w:t xml:space="preserve">Oficina de </w:t>
      </w:r>
      <w:proofErr w:type="spellStart"/>
      <w:r w:rsidR="00FD1FB2" w:rsidRPr="00FD1FB2">
        <w:rPr>
          <w:rFonts w:ascii="Verdana" w:hAnsi="Verdana"/>
        </w:rPr>
        <w:t>Soatá</w:t>
      </w:r>
      <w:proofErr w:type="spellEnd"/>
      <w:r w:rsidR="00FD1FB2" w:rsidRPr="00FD1FB2">
        <w:rPr>
          <w:rFonts w:ascii="Verdana" w:hAnsi="Verdana"/>
        </w:rPr>
        <w:t xml:space="preserve">, en procura de defender la plantación, sus actuaciones </w:t>
      </w:r>
      <w:r>
        <w:rPr>
          <w:rFonts w:ascii="Verdana" w:hAnsi="Verdana"/>
        </w:rPr>
        <w:t xml:space="preserve">fueron en vano por cuanto el </w:t>
      </w:r>
      <w:r w:rsidR="00FD1FB2" w:rsidRPr="00FD1FB2">
        <w:rPr>
          <w:rFonts w:ascii="Verdana" w:hAnsi="Verdana"/>
        </w:rPr>
        <w:t xml:space="preserve">ICA otorgó el Registro Forestal a los señores </w:t>
      </w:r>
      <w:r w:rsidR="007A74E0" w:rsidRPr="00FD1FB2">
        <w:rPr>
          <w:rFonts w:ascii="Verdana" w:hAnsi="Verdana"/>
        </w:rPr>
        <w:t>LEÓNIDAS GALVIS BERMÚDEZ Y AURA MARÍA BERRIO</w:t>
      </w:r>
      <w:r w:rsidR="00FD1FB2" w:rsidRPr="00FD1FB2">
        <w:rPr>
          <w:rFonts w:ascii="Verdana" w:hAnsi="Verdana"/>
        </w:rPr>
        <w:t xml:space="preserve"> y con</w:t>
      </w:r>
      <w:r w:rsidR="007A74E0">
        <w:rPr>
          <w:rFonts w:ascii="Verdana" w:hAnsi="Verdana"/>
        </w:rPr>
        <w:t xml:space="preserve"> ello </w:t>
      </w:r>
      <w:r w:rsidR="00FD1FB2" w:rsidRPr="00FD1FB2">
        <w:rPr>
          <w:rFonts w:ascii="Verdana" w:hAnsi="Verdana"/>
        </w:rPr>
        <w:t>autorizó 207 movilizaciones de madera,</w:t>
      </w:r>
      <w:r w:rsidR="00365263">
        <w:rPr>
          <w:rFonts w:ascii="Verdana" w:hAnsi="Verdana"/>
        </w:rPr>
        <w:t xml:space="preserve"> afectando el derecho de propiedad del demandante. </w:t>
      </w:r>
    </w:p>
    <w:p w14:paraId="3656B9AB" w14:textId="77777777" w:rsidR="00365263" w:rsidRDefault="00365263" w:rsidP="002C6728">
      <w:pPr>
        <w:widowControl w:val="0"/>
        <w:autoSpaceDE w:val="0"/>
        <w:autoSpaceDN w:val="0"/>
        <w:adjustRightInd w:val="0"/>
        <w:spacing w:line="360" w:lineRule="auto"/>
        <w:ind w:right="-91"/>
        <w:jc w:val="both"/>
        <w:rPr>
          <w:rFonts w:ascii="Verdana" w:hAnsi="Verdana"/>
        </w:rPr>
      </w:pPr>
    </w:p>
    <w:p w14:paraId="72E3EC54" w14:textId="1A6558C4" w:rsidR="00FB442F" w:rsidRPr="00FD1FB2" w:rsidRDefault="00365263" w:rsidP="002C6728">
      <w:pPr>
        <w:widowControl w:val="0"/>
        <w:autoSpaceDE w:val="0"/>
        <w:autoSpaceDN w:val="0"/>
        <w:adjustRightInd w:val="0"/>
        <w:spacing w:line="360" w:lineRule="auto"/>
        <w:ind w:right="-91"/>
        <w:jc w:val="both"/>
        <w:rPr>
          <w:rFonts w:ascii="Verdana" w:hAnsi="Verdana"/>
        </w:rPr>
      </w:pPr>
      <w:r w:rsidRPr="73F2B78D">
        <w:rPr>
          <w:rFonts w:ascii="Verdana" w:hAnsi="Verdana"/>
        </w:rPr>
        <w:t xml:space="preserve">Que el ICA no se cercioró </w:t>
      </w:r>
      <w:r w:rsidR="00FD1FB2" w:rsidRPr="73F2B78D">
        <w:rPr>
          <w:rFonts w:ascii="Verdana" w:hAnsi="Verdana"/>
        </w:rPr>
        <w:t xml:space="preserve">de la veracidad de las afirmaciones </w:t>
      </w:r>
      <w:r w:rsidRPr="73F2B78D">
        <w:rPr>
          <w:rFonts w:ascii="Verdana" w:hAnsi="Verdana"/>
        </w:rPr>
        <w:t xml:space="preserve">hechas por los señores LEÓNIDAS GALVIS BERMÚDEZ Y AURA MARÍA </w:t>
      </w:r>
      <w:r w:rsidR="6ABFB41E" w:rsidRPr="73F2B78D">
        <w:rPr>
          <w:rFonts w:ascii="Verdana" w:hAnsi="Verdana"/>
        </w:rPr>
        <w:t>BERRIO para</w:t>
      </w:r>
      <w:r w:rsidRPr="73F2B78D">
        <w:rPr>
          <w:rFonts w:ascii="Verdana" w:hAnsi="Verdana"/>
        </w:rPr>
        <w:t xml:space="preserve"> obtener el registro forestal </w:t>
      </w:r>
      <w:r w:rsidR="00FD1FB2" w:rsidRPr="73F2B78D">
        <w:rPr>
          <w:rFonts w:ascii="Verdana" w:hAnsi="Verdana"/>
        </w:rPr>
        <w:t>y tampoco se dirigió a CORP</w:t>
      </w:r>
      <w:r w:rsidRPr="73F2B78D">
        <w:rPr>
          <w:rFonts w:ascii="Verdana" w:hAnsi="Verdana"/>
        </w:rPr>
        <w:t>O</w:t>
      </w:r>
      <w:r w:rsidR="00FD1FB2" w:rsidRPr="73F2B78D">
        <w:rPr>
          <w:rFonts w:ascii="Verdana" w:hAnsi="Verdana"/>
        </w:rPr>
        <w:t>B</w:t>
      </w:r>
      <w:r w:rsidRPr="73F2B78D">
        <w:rPr>
          <w:rFonts w:ascii="Verdana" w:hAnsi="Verdana"/>
        </w:rPr>
        <w:t>O</w:t>
      </w:r>
      <w:r w:rsidR="00FD1FB2" w:rsidRPr="73F2B78D">
        <w:rPr>
          <w:rFonts w:ascii="Verdana" w:hAnsi="Verdana"/>
        </w:rPr>
        <w:t xml:space="preserve">YACÁ para corroborar las reclamaciones de su cliente, incurriendo </w:t>
      </w:r>
      <w:r w:rsidR="3B8FF838" w:rsidRPr="73F2B78D">
        <w:rPr>
          <w:rFonts w:ascii="Verdana" w:hAnsi="Verdana"/>
        </w:rPr>
        <w:t>así en</w:t>
      </w:r>
      <w:r w:rsidR="00FD1FB2" w:rsidRPr="73F2B78D">
        <w:rPr>
          <w:rFonts w:ascii="Verdana" w:hAnsi="Verdana"/>
        </w:rPr>
        <w:t xml:space="preserve"> falla del servicio</w:t>
      </w:r>
      <w:r w:rsidRPr="73F2B78D">
        <w:rPr>
          <w:rFonts w:ascii="Verdana" w:hAnsi="Verdana"/>
        </w:rPr>
        <w:t xml:space="preserve"> relacionada con la función de registro de propiedad, </w:t>
      </w:r>
      <w:r w:rsidR="00FD1FB2" w:rsidRPr="73F2B78D">
        <w:rPr>
          <w:rFonts w:ascii="Verdana" w:hAnsi="Verdana"/>
        </w:rPr>
        <w:t xml:space="preserve">causándole un daño al demandante que no estaba obligado a soportar. </w:t>
      </w:r>
    </w:p>
    <w:p w14:paraId="45FB0818" w14:textId="77777777" w:rsidR="00FD1FB2" w:rsidRDefault="00FD1FB2" w:rsidP="002C6728">
      <w:pPr>
        <w:widowControl w:val="0"/>
        <w:autoSpaceDE w:val="0"/>
        <w:autoSpaceDN w:val="0"/>
        <w:adjustRightInd w:val="0"/>
        <w:spacing w:line="360" w:lineRule="auto"/>
        <w:ind w:right="-91"/>
        <w:jc w:val="both"/>
      </w:pPr>
    </w:p>
    <w:p w14:paraId="694F5150" w14:textId="77777777" w:rsidR="005E168E" w:rsidRDefault="002C6728" w:rsidP="002C6728">
      <w:pPr>
        <w:widowControl w:val="0"/>
        <w:autoSpaceDE w:val="0"/>
        <w:autoSpaceDN w:val="0"/>
        <w:adjustRightInd w:val="0"/>
        <w:spacing w:line="360" w:lineRule="auto"/>
        <w:ind w:right="-91"/>
        <w:jc w:val="both"/>
        <w:rPr>
          <w:rFonts w:ascii="Verdana" w:hAnsi="Verdana" w:cs="Arial"/>
        </w:rPr>
      </w:pPr>
      <w:r w:rsidRPr="005E168E">
        <w:rPr>
          <w:rFonts w:ascii="Verdana" w:hAnsi="Verdana" w:cs="Arial"/>
          <w:b/>
        </w:rPr>
        <w:lastRenderedPageBreak/>
        <w:t>2.2.- LA PROVIDENCIA IMPUGNADA</w:t>
      </w:r>
      <w:r w:rsidR="005E168E" w:rsidRPr="005E168E">
        <w:rPr>
          <w:rFonts w:ascii="Verdana" w:hAnsi="Verdana" w:cs="Arial"/>
          <w:b/>
        </w:rPr>
        <w:t xml:space="preserve"> (</w:t>
      </w:r>
      <w:proofErr w:type="spellStart"/>
      <w:r w:rsidR="005E168E" w:rsidRPr="005E168E">
        <w:rPr>
          <w:rFonts w:ascii="Verdana" w:hAnsi="Verdana" w:cs="Arial"/>
          <w:b/>
        </w:rPr>
        <w:t>fl</w:t>
      </w:r>
      <w:proofErr w:type="spellEnd"/>
      <w:r w:rsidR="005E168E" w:rsidRPr="005E168E">
        <w:rPr>
          <w:rFonts w:ascii="Verdana" w:hAnsi="Verdana" w:cs="Arial"/>
          <w:b/>
        </w:rPr>
        <w:t xml:space="preserve">. </w:t>
      </w:r>
      <w:r w:rsidR="005E168E">
        <w:rPr>
          <w:rFonts w:ascii="Verdana" w:hAnsi="Verdana" w:cs="Arial"/>
          <w:b/>
        </w:rPr>
        <w:t>625-631</w:t>
      </w:r>
      <w:r w:rsidR="005E168E" w:rsidRPr="005E168E">
        <w:rPr>
          <w:rFonts w:ascii="Verdana" w:hAnsi="Verdana" w:cs="Arial"/>
          <w:b/>
        </w:rPr>
        <w:t>)</w:t>
      </w:r>
      <w:r w:rsidRPr="00AC7CDE">
        <w:rPr>
          <w:rFonts w:ascii="Verdana" w:hAnsi="Verdana" w:cs="Arial"/>
        </w:rPr>
        <w:t xml:space="preserve"> </w:t>
      </w:r>
    </w:p>
    <w:p w14:paraId="50D5F63E" w14:textId="77777777" w:rsidR="005E168E" w:rsidRDefault="002C6728" w:rsidP="005E168E">
      <w:pPr>
        <w:widowControl w:val="0"/>
        <w:autoSpaceDE w:val="0"/>
        <w:autoSpaceDN w:val="0"/>
        <w:adjustRightInd w:val="0"/>
        <w:spacing w:line="360" w:lineRule="auto"/>
        <w:ind w:right="-91"/>
        <w:jc w:val="both"/>
        <w:rPr>
          <w:rFonts w:ascii="Verdana" w:hAnsi="Verdana" w:cs="Arial"/>
        </w:rPr>
      </w:pPr>
      <w:r w:rsidRPr="00AC7CDE">
        <w:rPr>
          <w:rFonts w:ascii="Verdana" w:hAnsi="Verdana" w:cs="Arial"/>
        </w:rPr>
        <w:t>Se trat</w:t>
      </w:r>
      <w:r w:rsidRPr="007701B3">
        <w:rPr>
          <w:rFonts w:ascii="Verdana" w:hAnsi="Verdana" w:cs="Arial"/>
        </w:rPr>
        <w:t xml:space="preserve">a de la sentencia proferida el día </w:t>
      </w:r>
      <w:r w:rsidR="005E168E">
        <w:rPr>
          <w:rFonts w:ascii="Verdana" w:hAnsi="Verdana" w:cs="Arial"/>
        </w:rPr>
        <w:t xml:space="preserve">30 de septiembre de 2019 </w:t>
      </w:r>
      <w:r w:rsidRPr="007701B3">
        <w:rPr>
          <w:rFonts w:ascii="Verdana" w:hAnsi="Verdana" w:cs="Arial"/>
        </w:rPr>
        <w:t xml:space="preserve">por el Juzgado </w:t>
      </w:r>
      <w:r w:rsidR="005E168E">
        <w:rPr>
          <w:rFonts w:ascii="Verdana" w:hAnsi="Verdana" w:cs="Arial"/>
        </w:rPr>
        <w:t xml:space="preserve">Primero </w:t>
      </w:r>
      <w:r w:rsidRPr="007701B3">
        <w:rPr>
          <w:rFonts w:ascii="Verdana" w:hAnsi="Verdana" w:cs="Arial"/>
        </w:rPr>
        <w:t>Administrativo Oral del Circuito Judicial de Sogamoso, en la que se</w:t>
      </w:r>
      <w:r w:rsidR="005E168E">
        <w:rPr>
          <w:rFonts w:ascii="Verdana" w:hAnsi="Verdana" w:cs="Arial"/>
        </w:rPr>
        <w:t xml:space="preserve"> negaron las pretensiones de la demanda. </w:t>
      </w:r>
    </w:p>
    <w:p w14:paraId="049F31CB" w14:textId="77777777" w:rsidR="005E168E" w:rsidRDefault="005E168E" w:rsidP="005E168E">
      <w:pPr>
        <w:widowControl w:val="0"/>
        <w:autoSpaceDE w:val="0"/>
        <w:autoSpaceDN w:val="0"/>
        <w:adjustRightInd w:val="0"/>
        <w:spacing w:line="360" w:lineRule="auto"/>
        <w:ind w:right="-91"/>
        <w:jc w:val="both"/>
        <w:rPr>
          <w:rFonts w:ascii="Verdana" w:hAnsi="Verdana" w:cs="Arial"/>
        </w:rPr>
      </w:pPr>
    </w:p>
    <w:p w14:paraId="1E666D18" w14:textId="77777777" w:rsidR="00E063C4" w:rsidRPr="00E063C4" w:rsidRDefault="00E063C4" w:rsidP="005E168E">
      <w:pPr>
        <w:widowControl w:val="0"/>
        <w:autoSpaceDE w:val="0"/>
        <w:autoSpaceDN w:val="0"/>
        <w:adjustRightInd w:val="0"/>
        <w:spacing w:line="360" w:lineRule="auto"/>
        <w:ind w:right="-91"/>
        <w:jc w:val="both"/>
        <w:rPr>
          <w:rFonts w:ascii="Verdana" w:hAnsi="Verdana" w:cs="Arial"/>
        </w:rPr>
      </w:pPr>
      <w:r w:rsidRPr="1AD4D904">
        <w:rPr>
          <w:rFonts w:ascii="Verdana" w:hAnsi="Verdana" w:cs="Arial"/>
        </w:rPr>
        <w:t xml:space="preserve">Como fundamento de su decisión, el a quo  se refirió a los antecedentes del caso y a los medios de prueba arrimados al plenario, para establecer que el problema jurídico del caso consistía en </w:t>
      </w:r>
      <w:r w:rsidRPr="1AD4D904">
        <w:rPr>
          <w:rFonts w:ascii="Verdana" w:hAnsi="Verdana"/>
        </w:rPr>
        <w:t xml:space="preserve">establecer si concurrían los presupuestos para imputar responsabilidad administrativa y </w:t>
      </w:r>
      <w:r w:rsidRPr="003E5DED">
        <w:rPr>
          <w:rFonts w:ascii="Verdana" w:hAnsi="Verdana"/>
        </w:rPr>
        <w:t>patrimonial a la entidad accionada, a título de falla probada del servicio, por los presuntos perjuicios causados al demandante y derivados de la expedición de los registros forestales para el aprovechamiento del Bosque plantado en el predio “Casas viejas”, ubicado en la vereda San Bernardo del municipio de La Uvita, registros concedidos en</w:t>
      </w:r>
      <w:r w:rsidRPr="1AD4D904">
        <w:rPr>
          <w:rFonts w:ascii="Verdana" w:hAnsi="Verdana"/>
        </w:rPr>
        <w:t xml:space="preserve"> favor de los señores LEÓNIDAS GALVIS BERMÚDEZ Y AURA MARÍA BERRÍO, </w:t>
      </w:r>
      <w:r w:rsidR="00D9129C" w:rsidRPr="1AD4D904">
        <w:rPr>
          <w:rFonts w:ascii="Verdana" w:hAnsi="Verdana"/>
        </w:rPr>
        <w:t>por</w:t>
      </w:r>
      <w:r w:rsidRPr="1AD4D904">
        <w:rPr>
          <w:rFonts w:ascii="Verdana" w:hAnsi="Verdana"/>
        </w:rPr>
        <w:t xml:space="preserve"> haberse hecho caso omiso de la controversia que existía con el demandante por la propiedad del citado bosque. </w:t>
      </w:r>
    </w:p>
    <w:p w14:paraId="53128261" w14:textId="77777777" w:rsidR="00E063C4" w:rsidRDefault="00E063C4" w:rsidP="005E168E">
      <w:pPr>
        <w:widowControl w:val="0"/>
        <w:autoSpaceDE w:val="0"/>
        <w:autoSpaceDN w:val="0"/>
        <w:adjustRightInd w:val="0"/>
        <w:spacing w:line="360" w:lineRule="auto"/>
        <w:ind w:right="-91"/>
        <w:jc w:val="both"/>
        <w:rPr>
          <w:rFonts w:ascii="Verdana" w:hAnsi="Verdana" w:cs="Arial"/>
        </w:rPr>
      </w:pPr>
    </w:p>
    <w:p w14:paraId="01B23ED7" w14:textId="77777777" w:rsidR="00BA63AD" w:rsidRPr="003E5DED" w:rsidRDefault="00D9129C" w:rsidP="00622138">
      <w:pPr>
        <w:widowControl w:val="0"/>
        <w:autoSpaceDE w:val="0"/>
        <w:autoSpaceDN w:val="0"/>
        <w:adjustRightInd w:val="0"/>
        <w:spacing w:line="360" w:lineRule="auto"/>
        <w:ind w:right="-91"/>
        <w:jc w:val="both"/>
        <w:rPr>
          <w:rFonts w:ascii="Verdana" w:hAnsi="Verdana"/>
        </w:rPr>
      </w:pPr>
      <w:r w:rsidRPr="00CC3BFF">
        <w:rPr>
          <w:rFonts w:ascii="Verdana" w:hAnsi="Verdana" w:cs="Arial"/>
          <w:highlight w:val="green"/>
        </w:rPr>
        <w:t xml:space="preserve">Al resolver el caso, el juez de instancia concluyó que </w:t>
      </w:r>
      <w:r w:rsidR="00622138" w:rsidRPr="00CC3BFF">
        <w:rPr>
          <w:rFonts w:ascii="Verdana" w:hAnsi="Verdana" w:cs="Arial"/>
          <w:highlight w:val="green"/>
        </w:rPr>
        <w:t xml:space="preserve">no había lugar a acceder a las pretensiones </w:t>
      </w:r>
      <w:r w:rsidR="00622138" w:rsidRPr="00CC3BFF">
        <w:rPr>
          <w:rFonts w:ascii="Verdana" w:hAnsi="Verdana"/>
          <w:highlight w:val="green"/>
        </w:rPr>
        <w:t xml:space="preserve">por cuanto el daño del que se derivan los perjuicios sufridos por el actor, no reviste el carácter de antijurídico como quiera que el demandante no ejerció los mecanismos judiciales ordinarios para controvertir la legalidad de los actos administrativos (los Registros Forestales expedidos por el ICA) que permitieron a los propietarios del predio </w:t>
      </w:r>
      <w:r w:rsidR="00BA63AD" w:rsidRPr="00CC3BFF">
        <w:rPr>
          <w:rFonts w:ascii="Verdana" w:hAnsi="Verdana"/>
          <w:highlight w:val="green"/>
        </w:rPr>
        <w:t>“</w:t>
      </w:r>
      <w:r w:rsidR="00622138" w:rsidRPr="00CC3BFF">
        <w:rPr>
          <w:rFonts w:ascii="Verdana" w:hAnsi="Verdana"/>
          <w:highlight w:val="green"/>
        </w:rPr>
        <w:t xml:space="preserve">Casas </w:t>
      </w:r>
      <w:r w:rsidR="00BA63AD" w:rsidRPr="00CC3BFF">
        <w:rPr>
          <w:rFonts w:ascii="Verdana" w:hAnsi="Verdana"/>
          <w:highlight w:val="green"/>
        </w:rPr>
        <w:t>Viejas”</w:t>
      </w:r>
      <w:r w:rsidR="00622138" w:rsidRPr="00CC3BFF">
        <w:rPr>
          <w:rFonts w:ascii="Verdana" w:hAnsi="Verdana"/>
          <w:highlight w:val="green"/>
        </w:rPr>
        <w:t xml:space="preserve"> </w:t>
      </w:r>
      <w:r w:rsidR="00BA63AD" w:rsidRPr="00CC3BFF">
        <w:rPr>
          <w:rFonts w:ascii="Verdana" w:hAnsi="Verdana"/>
          <w:highlight w:val="green"/>
        </w:rPr>
        <w:t>u</w:t>
      </w:r>
      <w:r w:rsidR="00622138" w:rsidRPr="00CC3BFF">
        <w:rPr>
          <w:rFonts w:ascii="Verdana" w:hAnsi="Verdana"/>
          <w:highlight w:val="green"/>
        </w:rPr>
        <w:t xml:space="preserve">bicado en el </w:t>
      </w:r>
      <w:r w:rsidR="00BA63AD" w:rsidRPr="00CC3BFF">
        <w:rPr>
          <w:rFonts w:ascii="Verdana" w:hAnsi="Verdana"/>
          <w:highlight w:val="green"/>
        </w:rPr>
        <w:t>M</w:t>
      </w:r>
      <w:r w:rsidR="00622138" w:rsidRPr="00CC3BFF">
        <w:rPr>
          <w:rFonts w:ascii="Verdana" w:hAnsi="Verdana"/>
          <w:highlight w:val="green"/>
        </w:rPr>
        <w:t>unicipio de La Uvita, el aprovecha</w:t>
      </w:r>
      <w:r w:rsidR="00BA63AD" w:rsidRPr="00CC3BFF">
        <w:rPr>
          <w:rFonts w:ascii="Verdana" w:hAnsi="Verdana"/>
          <w:highlight w:val="green"/>
        </w:rPr>
        <w:t>miento del bosque allí plantado.</w:t>
      </w:r>
      <w:r w:rsidR="00BA63AD" w:rsidRPr="003E5DED">
        <w:rPr>
          <w:rFonts w:ascii="Verdana" w:hAnsi="Verdana"/>
        </w:rPr>
        <w:t xml:space="preserve"> </w:t>
      </w:r>
    </w:p>
    <w:p w14:paraId="62486C05" w14:textId="77777777" w:rsidR="00BA63AD" w:rsidRPr="003E5DED" w:rsidRDefault="00BA63AD" w:rsidP="00622138">
      <w:pPr>
        <w:widowControl w:val="0"/>
        <w:autoSpaceDE w:val="0"/>
        <w:autoSpaceDN w:val="0"/>
        <w:adjustRightInd w:val="0"/>
        <w:spacing w:line="360" w:lineRule="auto"/>
        <w:ind w:right="-91"/>
        <w:jc w:val="both"/>
        <w:rPr>
          <w:rFonts w:ascii="Verdana" w:hAnsi="Verdana"/>
        </w:rPr>
      </w:pPr>
    </w:p>
    <w:p w14:paraId="485C6157" w14:textId="66F2B758" w:rsidR="00AE492D" w:rsidRDefault="00BA63AD" w:rsidP="00BA63AD">
      <w:pPr>
        <w:widowControl w:val="0"/>
        <w:autoSpaceDE w:val="0"/>
        <w:autoSpaceDN w:val="0"/>
        <w:adjustRightInd w:val="0"/>
        <w:spacing w:line="360" w:lineRule="auto"/>
        <w:ind w:right="-91"/>
        <w:jc w:val="both"/>
        <w:rPr>
          <w:rFonts w:ascii="Verdana" w:hAnsi="Verdana"/>
        </w:rPr>
      </w:pPr>
      <w:r w:rsidRPr="003E5DED">
        <w:rPr>
          <w:rFonts w:ascii="Verdana" w:hAnsi="Verdana"/>
        </w:rPr>
        <w:t>Señal</w:t>
      </w:r>
      <w:r w:rsidR="46C47694" w:rsidRPr="003E5DED">
        <w:rPr>
          <w:rFonts w:ascii="Verdana" w:hAnsi="Verdana"/>
        </w:rPr>
        <w:t>ó</w:t>
      </w:r>
      <w:r w:rsidRPr="003E5DED">
        <w:rPr>
          <w:rFonts w:ascii="Verdana" w:hAnsi="Verdana"/>
        </w:rPr>
        <w:t xml:space="preserve"> el juez que </w:t>
      </w:r>
      <w:r w:rsidR="00622138" w:rsidRPr="003E5DED">
        <w:rPr>
          <w:rFonts w:ascii="Verdana" w:hAnsi="Verdana"/>
        </w:rPr>
        <w:t>el</w:t>
      </w:r>
      <w:r w:rsidR="00622138" w:rsidRPr="73F2B78D">
        <w:rPr>
          <w:rFonts w:ascii="Verdana" w:hAnsi="Verdana"/>
        </w:rPr>
        <w:t xml:space="preserve"> medio de control de reparación directa no es la ví</w:t>
      </w:r>
      <w:r w:rsidRPr="73F2B78D">
        <w:rPr>
          <w:rFonts w:ascii="Verdana" w:hAnsi="Verdana"/>
        </w:rPr>
        <w:t>a</w:t>
      </w:r>
      <w:r w:rsidR="00622138" w:rsidRPr="73F2B78D">
        <w:rPr>
          <w:rFonts w:ascii="Verdana" w:hAnsi="Verdana"/>
        </w:rPr>
        <w:t xml:space="preserve"> procesal adecuada para recla</w:t>
      </w:r>
      <w:r w:rsidRPr="73F2B78D">
        <w:rPr>
          <w:rFonts w:ascii="Verdana" w:hAnsi="Verdana"/>
        </w:rPr>
        <w:t>m</w:t>
      </w:r>
      <w:r w:rsidR="00622138" w:rsidRPr="73F2B78D">
        <w:rPr>
          <w:rFonts w:ascii="Verdana" w:hAnsi="Verdana"/>
        </w:rPr>
        <w:t>ar la reparación de perjuicios, puesto que de manera implícita se cuesti</w:t>
      </w:r>
      <w:r w:rsidR="00AE492D" w:rsidRPr="73F2B78D">
        <w:rPr>
          <w:rFonts w:ascii="Verdana" w:hAnsi="Verdana"/>
        </w:rPr>
        <w:t xml:space="preserve">ona la legalidad </w:t>
      </w:r>
      <w:r w:rsidR="00622138" w:rsidRPr="73F2B78D">
        <w:rPr>
          <w:rFonts w:ascii="Verdana" w:hAnsi="Verdana"/>
        </w:rPr>
        <w:t>de los</w:t>
      </w:r>
      <w:r w:rsidR="00AE492D" w:rsidRPr="73F2B78D">
        <w:rPr>
          <w:rFonts w:ascii="Verdana" w:hAnsi="Verdana"/>
        </w:rPr>
        <w:t xml:space="preserve"> </w:t>
      </w:r>
      <w:r w:rsidR="00622138" w:rsidRPr="73F2B78D">
        <w:rPr>
          <w:rFonts w:ascii="Verdana" w:hAnsi="Verdana"/>
        </w:rPr>
        <w:t xml:space="preserve">actos administrativos aludidos. </w:t>
      </w:r>
    </w:p>
    <w:p w14:paraId="4101652C" w14:textId="77777777" w:rsidR="00AE492D" w:rsidRDefault="00AE492D" w:rsidP="00BA63AD">
      <w:pPr>
        <w:widowControl w:val="0"/>
        <w:autoSpaceDE w:val="0"/>
        <w:autoSpaceDN w:val="0"/>
        <w:adjustRightInd w:val="0"/>
        <w:spacing w:line="360" w:lineRule="auto"/>
        <w:ind w:right="-91"/>
        <w:jc w:val="both"/>
        <w:rPr>
          <w:rFonts w:ascii="Verdana" w:hAnsi="Verdana"/>
        </w:rPr>
      </w:pPr>
    </w:p>
    <w:p w14:paraId="2AA50D0F" w14:textId="77777777" w:rsidR="00622138" w:rsidRDefault="00AE492D" w:rsidP="005E168E">
      <w:pPr>
        <w:widowControl w:val="0"/>
        <w:autoSpaceDE w:val="0"/>
        <w:autoSpaceDN w:val="0"/>
        <w:adjustRightInd w:val="0"/>
        <w:spacing w:line="360" w:lineRule="auto"/>
        <w:ind w:right="-91"/>
        <w:jc w:val="both"/>
        <w:rPr>
          <w:rFonts w:ascii="Verdana" w:hAnsi="Verdana" w:cs="Arial"/>
        </w:rPr>
      </w:pPr>
      <w:r>
        <w:rPr>
          <w:rFonts w:ascii="Verdana" w:hAnsi="Verdana"/>
        </w:rPr>
        <w:lastRenderedPageBreak/>
        <w:t xml:space="preserve">Además, señaló que </w:t>
      </w:r>
      <w:r w:rsidR="00622138" w:rsidRPr="00622138">
        <w:rPr>
          <w:rFonts w:ascii="Verdana" w:hAnsi="Verdana"/>
        </w:rPr>
        <w:t xml:space="preserve">no se demostró </w:t>
      </w:r>
      <w:r>
        <w:rPr>
          <w:rFonts w:ascii="Verdana" w:hAnsi="Verdana"/>
        </w:rPr>
        <w:t xml:space="preserve">en el plenario que la </w:t>
      </w:r>
      <w:r w:rsidR="00622138" w:rsidRPr="00622138">
        <w:rPr>
          <w:rFonts w:ascii="Verdana" w:hAnsi="Verdana"/>
        </w:rPr>
        <w:t>conducta de la entidad</w:t>
      </w:r>
      <w:r>
        <w:rPr>
          <w:rFonts w:ascii="Verdana" w:hAnsi="Verdana"/>
        </w:rPr>
        <w:t xml:space="preserve"> demandada</w:t>
      </w:r>
      <w:r w:rsidR="00622138" w:rsidRPr="00622138">
        <w:rPr>
          <w:rFonts w:ascii="Verdana" w:hAnsi="Verdana"/>
        </w:rPr>
        <w:t xml:space="preserve"> haya sido inadecuada, a lo que se suma que la jurisdicción ordinaria dirimió el conflicto entre particulares por la titularidad del bosque,</w:t>
      </w:r>
      <w:r>
        <w:rPr>
          <w:rFonts w:ascii="Verdana" w:hAnsi="Verdana"/>
        </w:rPr>
        <w:t xml:space="preserve"> estableciendo el resarcimiento de perjuicios a favor del demandante. </w:t>
      </w:r>
    </w:p>
    <w:p w14:paraId="4B99056E" w14:textId="77777777" w:rsidR="00622138" w:rsidRPr="006A646B" w:rsidRDefault="00622138" w:rsidP="005E168E">
      <w:pPr>
        <w:widowControl w:val="0"/>
        <w:autoSpaceDE w:val="0"/>
        <w:autoSpaceDN w:val="0"/>
        <w:adjustRightInd w:val="0"/>
        <w:spacing w:line="360" w:lineRule="auto"/>
        <w:ind w:right="-91"/>
        <w:jc w:val="both"/>
        <w:rPr>
          <w:rFonts w:ascii="Verdana" w:hAnsi="Verdana" w:cs="Arial"/>
        </w:rPr>
      </w:pPr>
    </w:p>
    <w:p w14:paraId="15FD9B25" w14:textId="77777777" w:rsidR="006A646B" w:rsidRDefault="002C6728" w:rsidP="006510D2">
      <w:pPr>
        <w:widowControl w:val="0"/>
        <w:autoSpaceDE w:val="0"/>
        <w:autoSpaceDN w:val="0"/>
        <w:adjustRightInd w:val="0"/>
        <w:spacing w:line="360" w:lineRule="auto"/>
        <w:ind w:right="-91"/>
        <w:jc w:val="both"/>
        <w:rPr>
          <w:rFonts w:ascii="Verdana" w:hAnsi="Verdana" w:cs="Arial"/>
          <w:b/>
        </w:rPr>
      </w:pPr>
      <w:r w:rsidRPr="006A646B">
        <w:rPr>
          <w:rFonts w:ascii="Verdana" w:hAnsi="Verdana" w:cs="Arial"/>
          <w:b/>
        </w:rPr>
        <w:t>2.3. RECURSO DE APELACIÓN (</w:t>
      </w:r>
      <w:proofErr w:type="spellStart"/>
      <w:r w:rsidRPr="006A646B">
        <w:rPr>
          <w:rFonts w:ascii="Verdana" w:hAnsi="Verdana" w:cs="Arial"/>
          <w:b/>
        </w:rPr>
        <w:t>fl</w:t>
      </w:r>
      <w:proofErr w:type="spellEnd"/>
      <w:r w:rsidRPr="006A646B">
        <w:rPr>
          <w:rFonts w:ascii="Verdana" w:hAnsi="Verdana" w:cs="Arial"/>
          <w:b/>
        </w:rPr>
        <w:t xml:space="preserve">. </w:t>
      </w:r>
      <w:r w:rsidR="006510D2" w:rsidRPr="006A646B">
        <w:rPr>
          <w:rFonts w:ascii="Verdana" w:hAnsi="Verdana" w:cs="Arial"/>
          <w:b/>
        </w:rPr>
        <w:t>638-639</w:t>
      </w:r>
      <w:r w:rsidRPr="006A646B">
        <w:rPr>
          <w:rFonts w:ascii="Verdana" w:hAnsi="Verdana" w:cs="Arial"/>
          <w:b/>
        </w:rPr>
        <w:t>)</w:t>
      </w:r>
    </w:p>
    <w:p w14:paraId="1299C43A" w14:textId="77777777" w:rsidR="006A646B" w:rsidRDefault="006A646B" w:rsidP="006510D2">
      <w:pPr>
        <w:widowControl w:val="0"/>
        <w:autoSpaceDE w:val="0"/>
        <w:autoSpaceDN w:val="0"/>
        <w:adjustRightInd w:val="0"/>
        <w:spacing w:line="360" w:lineRule="auto"/>
        <w:ind w:right="-91"/>
        <w:jc w:val="both"/>
        <w:rPr>
          <w:rFonts w:ascii="Verdana" w:hAnsi="Verdana" w:cs="Arial"/>
          <w:b/>
        </w:rPr>
      </w:pPr>
    </w:p>
    <w:p w14:paraId="0AF7C315" w14:textId="77777777" w:rsidR="00521F00" w:rsidRDefault="002C6728" w:rsidP="006510D2">
      <w:pPr>
        <w:widowControl w:val="0"/>
        <w:autoSpaceDE w:val="0"/>
        <w:autoSpaceDN w:val="0"/>
        <w:adjustRightInd w:val="0"/>
        <w:spacing w:line="360" w:lineRule="auto"/>
        <w:ind w:right="-91"/>
        <w:jc w:val="both"/>
        <w:rPr>
          <w:rFonts w:ascii="Verdana" w:hAnsi="Verdana" w:cs="Arial"/>
        </w:rPr>
      </w:pPr>
      <w:r>
        <w:rPr>
          <w:rFonts w:ascii="Verdana" w:hAnsi="Verdana" w:cs="Arial"/>
        </w:rPr>
        <w:t>El recurrente m</w:t>
      </w:r>
      <w:r w:rsidRPr="005C57B8">
        <w:rPr>
          <w:rFonts w:ascii="Verdana" w:hAnsi="Verdana" w:cs="Arial"/>
        </w:rPr>
        <w:t xml:space="preserve">anifestó su inconformidad </w:t>
      </w:r>
      <w:r w:rsidRPr="00AC7CDE">
        <w:rPr>
          <w:rFonts w:ascii="Verdana" w:hAnsi="Verdana" w:cs="Arial"/>
        </w:rPr>
        <w:t>con la decisión de primera instancia</w:t>
      </w:r>
      <w:r>
        <w:rPr>
          <w:rFonts w:ascii="Verdana" w:hAnsi="Verdana" w:cs="Arial"/>
        </w:rPr>
        <w:t xml:space="preserve"> </w:t>
      </w:r>
      <w:r w:rsidR="00521F00">
        <w:rPr>
          <w:rFonts w:ascii="Verdana" w:hAnsi="Verdana" w:cs="Arial"/>
        </w:rPr>
        <w:t xml:space="preserve">señalando que en efecto, tal como precisó el a quo, en la demanda no se cuestionó la legalidad de los actos administrativos contentivos de los Registros </w:t>
      </w:r>
      <w:r w:rsidR="006A646B">
        <w:rPr>
          <w:rFonts w:ascii="Verdana" w:hAnsi="Verdana" w:cs="Arial"/>
        </w:rPr>
        <w:t>F</w:t>
      </w:r>
      <w:r w:rsidR="00521F00">
        <w:rPr>
          <w:rFonts w:ascii="Verdana" w:hAnsi="Verdana" w:cs="Arial"/>
        </w:rPr>
        <w:t xml:space="preserve">orestales como quiera que en su expedición el ICA acató el procedimiento establecido en la Ley 1021 de 2006 y concretamente los requisitos previstos en el Art. 26 de la norma; indicó que normalmente, para la expedición de tales registros se tiene como cierto el hecho de que el dueño del predio donde está el bosque es el dueño del mismo. </w:t>
      </w:r>
    </w:p>
    <w:p w14:paraId="4DDBEF00" w14:textId="77777777" w:rsidR="00521F00" w:rsidRDefault="00521F00" w:rsidP="006510D2">
      <w:pPr>
        <w:widowControl w:val="0"/>
        <w:autoSpaceDE w:val="0"/>
        <w:autoSpaceDN w:val="0"/>
        <w:adjustRightInd w:val="0"/>
        <w:spacing w:line="360" w:lineRule="auto"/>
        <w:ind w:right="-91"/>
        <w:jc w:val="both"/>
        <w:rPr>
          <w:rFonts w:ascii="Verdana" w:hAnsi="Verdana" w:cs="Arial"/>
        </w:rPr>
      </w:pPr>
    </w:p>
    <w:p w14:paraId="770C44F1" w14:textId="6A567EDC" w:rsidR="002C6728" w:rsidRDefault="00521F00" w:rsidP="006510D2">
      <w:pPr>
        <w:widowControl w:val="0"/>
        <w:autoSpaceDE w:val="0"/>
        <w:autoSpaceDN w:val="0"/>
        <w:adjustRightInd w:val="0"/>
        <w:spacing w:line="360" w:lineRule="auto"/>
        <w:ind w:right="-91"/>
        <w:jc w:val="both"/>
        <w:rPr>
          <w:rFonts w:ascii="Verdana" w:hAnsi="Verdana" w:cs="Arial"/>
        </w:rPr>
      </w:pPr>
      <w:r w:rsidRPr="73F2B78D">
        <w:rPr>
          <w:rFonts w:ascii="Verdana" w:hAnsi="Verdana" w:cs="Arial"/>
        </w:rPr>
        <w:t>Que</w:t>
      </w:r>
      <w:r w:rsidR="59954FB9" w:rsidRPr="73F2B78D">
        <w:rPr>
          <w:rFonts w:ascii="Verdana" w:hAnsi="Verdana" w:cs="Arial"/>
        </w:rPr>
        <w:t>,</w:t>
      </w:r>
      <w:r w:rsidRPr="73F2B78D">
        <w:rPr>
          <w:rFonts w:ascii="Verdana" w:hAnsi="Verdana" w:cs="Arial"/>
        </w:rPr>
        <w:t xml:space="preserve"> pese a no cuestionarse la legalidad de </w:t>
      </w:r>
      <w:r w:rsidRPr="00CC3BFF">
        <w:rPr>
          <w:rFonts w:ascii="Verdana" w:hAnsi="Verdana" w:cs="Arial"/>
          <w:highlight w:val="green"/>
        </w:rPr>
        <w:t>los actos administrativos contentivos de los registros forestales en cuestión, tal actuación produjo una situación de desequilibrio de las cargas públicas y por ello es procedente la reparación directa bajo el título de imputación de daño especial</w:t>
      </w:r>
      <w:r w:rsidR="00D02F61" w:rsidRPr="00CC3BFF">
        <w:rPr>
          <w:rFonts w:ascii="Verdana" w:hAnsi="Verdana" w:cs="Arial"/>
          <w:highlight w:val="green"/>
        </w:rPr>
        <w:t xml:space="preserve"> por cuanto los perjuicios provienen de una actividad</w:t>
      </w:r>
      <w:r w:rsidR="00514D92" w:rsidRPr="00CC3BFF">
        <w:rPr>
          <w:rFonts w:ascii="Verdana" w:hAnsi="Verdana" w:cs="Arial"/>
          <w:highlight w:val="green"/>
        </w:rPr>
        <w:t xml:space="preserve"> lícita y legítima del Estado.</w:t>
      </w:r>
      <w:r w:rsidR="00514D92" w:rsidRPr="73F2B78D">
        <w:rPr>
          <w:rFonts w:ascii="Verdana" w:hAnsi="Verdana" w:cs="Arial"/>
        </w:rPr>
        <w:t xml:space="preserve"> </w:t>
      </w:r>
      <w:r w:rsidR="00D02F61" w:rsidRPr="73F2B78D">
        <w:rPr>
          <w:rFonts w:ascii="Verdana" w:hAnsi="Verdana" w:cs="Arial"/>
        </w:rPr>
        <w:t xml:space="preserve"> </w:t>
      </w:r>
      <w:r w:rsidRPr="73F2B78D">
        <w:rPr>
          <w:rFonts w:ascii="Verdana" w:hAnsi="Verdana" w:cs="Arial"/>
        </w:rPr>
        <w:t xml:space="preserve">  </w:t>
      </w:r>
    </w:p>
    <w:p w14:paraId="3461D779" w14:textId="77777777" w:rsidR="006510D2" w:rsidRPr="00514D92" w:rsidRDefault="006510D2" w:rsidP="006510D2">
      <w:pPr>
        <w:widowControl w:val="0"/>
        <w:autoSpaceDE w:val="0"/>
        <w:autoSpaceDN w:val="0"/>
        <w:adjustRightInd w:val="0"/>
        <w:spacing w:line="360" w:lineRule="auto"/>
        <w:ind w:right="-91"/>
        <w:jc w:val="both"/>
        <w:rPr>
          <w:rFonts w:ascii="Verdana" w:hAnsi="Verdana" w:cs="Arial"/>
        </w:rPr>
      </w:pPr>
    </w:p>
    <w:p w14:paraId="15036D9C" w14:textId="77777777" w:rsidR="006510D2" w:rsidRDefault="00514D92" w:rsidP="006510D2">
      <w:pPr>
        <w:widowControl w:val="0"/>
        <w:autoSpaceDE w:val="0"/>
        <w:autoSpaceDN w:val="0"/>
        <w:adjustRightInd w:val="0"/>
        <w:spacing w:line="360" w:lineRule="auto"/>
        <w:ind w:right="-91"/>
        <w:jc w:val="both"/>
        <w:rPr>
          <w:rFonts w:ascii="Verdana" w:hAnsi="Verdana"/>
        </w:rPr>
      </w:pPr>
      <w:r>
        <w:rPr>
          <w:rFonts w:ascii="Verdana" w:hAnsi="Verdana"/>
        </w:rPr>
        <w:t xml:space="preserve">Dijo el recurrente que </w:t>
      </w:r>
      <w:r w:rsidRPr="002B650F">
        <w:rPr>
          <w:rFonts w:ascii="Verdana" w:hAnsi="Verdana"/>
          <w:highlight w:val="green"/>
        </w:rPr>
        <w:t>la carga anormal que se presentó en este caso consistió en haber otorgado un doble registro de propiedad</w:t>
      </w:r>
      <w:r w:rsidRPr="00514D92">
        <w:rPr>
          <w:rFonts w:ascii="Verdana" w:hAnsi="Verdana"/>
        </w:rPr>
        <w:t>, ya que las pruebas aportadas muestran que, antes de que el ICA tuviera la función de otorgar registros forestales, el Estado le había asignado dicha función a CORPOBOYACÁ</w:t>
      </w:r>
      <w:r>
        <w:rPr>
          <w:rFonts w:ascii="Verdana" w:hAnsi="Verdana"/>
        </w:rPr>
        <w:t xml:space="preserve">, entidad que </w:t>
      </w:r>
      <w:r w:rsidRPr="00514D92">
        <w:rPr>
          <w:rFonts w:ascii="Verdana" w:hAnsi="Verdana"/>
        </w:rPr>
        <w:t>a través de la Resolución No</w:t>
      </w:r>
      <w:r>
        <w:rPr>
          <w:rFonts w:ascii="Verdana" w:hAnsi="Verdana"/>
        </w:rPr>
        <w:t>.</w:t>
      </w:r>
      <w:r w:rsidRPr="00514D92">
        <w:rPr>
          <w:rFonts w:ascii="Verdana" w:hAnsi="Verdana"/>
        </w:rPr>
        <w:t xml:space="preserve"> 0379 del 7 de junio de 1996 determinó de manera clara que </w:t>
      </w:r>
      <w:r w:rsidR="006A646B">
        <w:rPr>
          <w:rFonts w:ascii="Verdana" w:hAnsi="Verdana"/>
        </w:rPr>
        <w:t xml:space="preserve">la plantación de pinos </w:t>
      </w:r>
      <w:r w:rsidRPr="00514D92">
        <w:rPr>
          <w:rFonts w:ascii="Verdana" w:hAnsi="Verdana"/>
        </w:rPr>
        <w:t>era de propiedad del accionante</w:t>
      </w:r>
      <w:r>
        <w:rPr>
          <w:rFonts w:ascii="Verdana" w:hAnsi="Verdana"/>
        </w:rPr>
        <w:t xml:space="preserve">. </w:t>
      </w:r>
    </w:p>
    <w:p w14:paraId="3CF2D8B6" w14:textId="77777777" w:rsidR="00534402" w:rsidRPr="00534402" w:rsidRDefault="00534402" w:rsidP="006510D2">
      <w:pPr>
        <w:widowControl w:val="0"/>
        <w:autoSpaceDE w:val="0"/>
        <w:autoSpaceDN w:val="0"/>
        <w:adjustRightInd w:val="0"/>
        <w:spacing w:line="360" w:lineRule="auto"/>
        <w:ind w:right="-91"/>
        <w:jc w:val="both"/>
        <w:rPr>
          <w:rFonts w:ascii="Verdana" w:hAnsi="Verdana" w:cs="Arial"/>
        </w:rPr>
      </w:pPr>
    </w:p>
    <w:p w14:paraId="4198F60B" w14:textId="77777777" w:rsidR="006510D2" w:rsidRPr="00534402" w:rsidRDefault="00534402" w:rsidP="006510D2">
      <w:pPr>
        <w:widowControl w:val="0"/>
        <w:autoSpaceDE w:val="0"/>
        <w:autoSpaceDN w:val="0"/>
        <w:adjustRightInd w:val="0"/>
        <w:spacing w:line="360" w:lineRule="auto"/>
        <w:ind w:right="-91"/>
        <w:jc w:val="both"/>
        <w:rPr>
          <w:rFonts w:ascii="Verdana" w:hAnsi="Verdana"/>
        </w:rPr>
      </w:pPr>
      <w:r w:rsidRPr="00534402">
        <w:rPr>
          <w:rFonts w:ascii="Verdana" w:hAnsi="Verdana"/>
        </w:rPr>
        <w:t>Sost</w:t>
      </w:r>
      <w:r>
        <w:rPr>
          <w:rFonts w:ascii="Verdana" w:hAnsi="Verdana"/>
        </w:rPr>
        <w:t>uvo el recurrente</w:t>
      </w:r>
      <w:r w:rsidRPr="00534402">
        <w:rPr>
          <w:rFonts w:ascii="Verdana" w:hAnsi="Verdana"/>
        </w:rPr>
        <w:t xml:space="preserve"> que en caso de que se considere que no existe un daño especial, se insiste en que el medio de control de reparación directa si es el idóneo</w:t>
      </w:r>
      <w:r w:rsidR="006A646B">
        <w:rPr>
          <w:rFonts w:ascii="Verdana" w:hAnsi="Verdana"/>
        </w:rPr>
        <w:t>,</w:t>
      </w:r>
      <w:r w:rsidRPr="00534402">
        <w:rPr>
          <w:rFonts w:ascii="Verdana" w:hAnsi="Verdana"/>
        </w:rPr>
        <w:t xml:space="preserve"> </w:t>
      </w:r>
      <w:r w:rsidR="006A646B">
        <w:rPr>
          <w:rFonts w:ascii="Verdana" w:hAnsi="Verdana"/>
        </w:rPr>
        <w:t xml:space="preserve">por cuanto </w:t>
      </w:r>
      <w:r w:rsidRPr="00534402">
        <w:rPr>
          <w:rFonts w:ascii="Verdana" w:hAnsi="Verdana"/>
        </w:rPr>
        <w:t xml:space="preserve">sí existió un daño antijurídico </w:t>
      </w:r>
      <w:r>
        <w:rPr>
          <w:rFonts w:ascii="Verdana" w:hAnsi="Verdana"/>
        </w:rPr>
        <w:t>y</w:t>
      </w:r>
      <w:r w:rsidRPr="00534402">
        <w:rPr>
          <w:rFonts w:ascii="Verdana" w:hAnsi="Verdana"/>
        </w:rPr>
        <w:t xml:space="preserve"> una conducta inadecuada por parte de</w:t>
      </w:r>
      <w:r>
        <w:rPr>
          <w:rFonts w:ascii="Verdana" w:hAnsi="Verdana"/>
        </w:rPr>
        <w:t xml:space="preserve">l </w:t>
      </w:r>
      <w:r w:rsidRPr="00534402">
        <w:rPr>
          <w:rFonts w:ascii="Verdana" w:hAnsi="Verdana"/>
        </w:rPr>
        <w:t>ICA, ya que a pesar de expedir los registros forestales conforme a la Ley, si debieron cerciorarse de que dicho bosque no hubiera sido registrado anteriormente a nombre de ot</w:t>
      </w:r>
      <w:r>
        <w:rPr>
          <w:rFonts w:ascii="Verdana" w:hAnsi="Verdana"/>
        </w:rPr>
        <w:t>ra persona –el demandante-,</w:t>
      </w:r>
      <w:r w:rsidRPr="00534402">
        <w:rPr>
          <w:rFonts w:ascii="Verdana" w:hAnsi="Verdana"/>
        </w:rPr>
        <w:t xml:space="preserve"> máxime cuando en varias oportunidades el señor CRISANTO GALVIS advirtió a CORPOBOYACÁ y al ICA que el Bosque era de su propiedad y que incluso fue puesto como garantía para un crédito.</w:t>
      </w:r>
    </w:p>
    <w:p w14:paraId="0FB78278" w14:textId="77777777" w:rsidR="00534402" w:rsidRPr="00534402" w:rsidRDefault="00534402" w:rsidP="006510D2">
      <w:pPr>
        <w:widowControl w:val="0"/>
        <w:autoSpaceDE w:val="0"/>
        <w:autoSpaceDN w:val="0"/>
        <w:adjustRightInd w:val="0"/>
        <w:spacing w:line="360" w:lineRule="auto"/>
        <w:ind w:right="-91"/>
        <w:jc w:val="both"/>
        <w:rPr>
          <w:rFonts w:ascii="Verdana" w:hAnsi="Verdana"/>
        </w:rPr>
      </w:pPr>
    </w:p>
    <w:p w14:paraId="67889DBB" w14:textId="77777777" w:rsidR="00534402" w:rsidRPr="00534402" w:rsidRDefault="00534402" w:rsidP="00534402">
      <w:pPr>
        <w:widowControl w:val="0"/>
        <w:autoSpaceDE w:val="0"/>
        <w:autoSpaceDN w:val="0"/>
        <w:adjustRightInd w:val="0"/>
        <w:spacing w:line="360" w:lineRule="auto"/>
        <w:ind w:right="-91"/>
        <w:jc w:val="both"/>
        <w:rPr>
          <w:rFonts w:ascii="Verdana" w:hAnsi="Verdana"/>
        </w:rPr>
      </w:pPr>
      <w:r>
        <w:rPr>
          <w:rFonts w:ascii="Verdana" w:hAnsi="Verdana"/>
        </w:rPr>
        <w:t xml:space="preserve">Insistió en que </w:t>
      </w:r>
      <w:r w:rsidRPr="00534402">
        <w:rPr>
          <w:rFonts w:ascii="Verdana" w:hAnsi="Verdana"/>
        </w:rPr>
        <w:t xml:space="preserve">el daño si reviste el carácter de antijurídico, porque no es posible que una </w:t>
      </w:r>
      <w:r>
        <w:rPr>
          <w:rFonts w:ascii="Verdana" w:hAnsi="Verdana"/>
        </w:rPr>
        <w:t>a</w:t>
      </w:r>
      <w:r w:rsidRPr="00534402">
        <w:rPr>
          <w:rFonts w:ascii="Verdana" w:hAnsi="Verdana"/>
        </w:rPr>
        <w:t xml:space="preserve">utoridad estatal adjudique </w:t>
      </w:r>
      <w:r>
        <w:rPr>
          <w:rFonts w:ascii="Verdana" w:hAnsi="Verdana"/>
        </w:rPr>
        <w:t xml:space="preserve">mediante varios </w:t>
      </w:r>
      <w:r w:rsidRPr="00534402">
        <w:rPr>
          <w:rFonts w:ascii="Verdana" w:hAnsi="Verdana"/>
        </w:rPr>
        <w:t>título</w:t>
      </w:r>
      <w:r>
        <w:rPr>
          <w:rFonts w:ascii="Verdana" w:hAnsi="Verdana"/>
        </w:rPr>
        <w:t xml:space="preserve">s de propiedad </w:t>
      </w:r>
      <w:r w:rsidRPr="00534402">
        <w:rPr>
          <w:rFonts w:ascii="Verdana" w:hAnsi="Verdana"/>
        </w:rPr>
        <w:t>un mismo bien a diferente</w:t>
      </w:r>
      <w:r>
        <w:rPr>
          <w:rFonts w:ascii="Verdana" w:hAnsi="Verdana"/>
        </w:rPr>
        <w:t>s</w:t>
      </w:r>
      <w:r w:rsidRPr="00534402">
        <w:rPr>
          <w:rFonts w:ascii="Verdana" w:hAnsi="Verdana"/>
        </w:rPr>
        <w:t xml:space="preserve"> persona</w:t>
      </w:r>
      <w:r>
        <w:rPr>
          <w:rFonts w:ascii="Verdana" w:hAnsi="Verdana"/>
        </w:rPr>
        <w:t xml:space="preserve">s, por lo que considera que </w:t>
      </w:r>
      <w:r w:rsidRPr="00534402">
        <w:rPr>
          <w:rFonts w:ascii="Verdana" w:hAnsi="Verdana"/>
        </w:rPr>
        <w:t>la conducta del ICA si fue inadecuada y que el hecho de no manejar un archivo de las actuaciones anteriores fue lo que generó el daño antijurídico por la falla del servicio alegada.</w:t>
      </w:r>
    </w:p>
    <w:p w14:paraId="1FC39945" w14:textId="77777777" w:rsidR="00534402" w:rsidRPr="00534402" w:rsidRDefault="00534402" w:rsidP="006510D2">
      <w:pPr>
        <w:widowControl w:val="0"/>
        <w:autoSpaceDE w:val="0"/>
        <w:autoSpaceDN w:val="0"/>
        <w:adjustRightInd w:val="0"/>
        <w:spacing w:line="360" w:lineRule="auto"/>
        <w:ind w:right="-91"/>
        <w:jc w:val="both"/>
        <w:rPr>
          <w:rFonts w:ascii="Verdana" w:hAnsi="Verdana"/>
        </w:rPr>
      </w:pPr>
    </w:p>
    <w:p w14:paraId="0670486B" w14:textId="77777777" w:rsidR="00534402" w:rsidRPr="00534402" w:rsidRDefault="00516BAC" w:rsidP="00534402">
      <w:pPr>
        <w:widowControl w:val="0"/>
        <w:autoSpaceDE w:val="0"/>
        <w:autoSpaceDN w:val="0"/>
        <w:adjustRightInd w:val="0"/>
        <w:spacing w:line="360" w:lineRule="auto"/>
        <w:ind w:right="-91"/>
        <w:jc w:val="both"/>
        <w:rPr>
          <w:rFonts w:ascii="Verdana" w:hAnsi="Verdana" w:cs="Arial"/>
        </w:rPr>
      </w:pPr>
      <w:r>
        <w:rPr>
          <w:rFonts w:ascii="Verdana" w:hAnsi="Verdana"/>
        </w:rPr>
        <w:t>F</w:t>
      </w:r>
      <w:r w:rsidR="00534402" w:rsidRPr="00534402">
        <w:rPr>
          <w:rFonts w:ascii="Verdana" w:hAnsi="Verdana"/>
        </w:rPr>
        <w:t xml:space="preserve">inalmente, </w:t>
      </w:r>
      <w:r>
        <w:rPr>
          <w:rFonts w:ascii="Verdana" w:hAnsi="Verdana"/>
        </w:rPr>
        <w:t xml:space="preserve">afirmó que </w:t>
      </w:r>
      <w:r w:rsidR="00534402" w:rsidRPr="00534402">
        <w:rPr>
          <w:rFonts w:ascii="Verdana" w:hAnsi="Verdana"/>
        </w:rPr>
        <w:t>el argumento expuesto en el numeral 3.1.3., del folio 12 de la</w:t>
      </w:r>
      <w:r>
        <w:rPr>
          <w:rFonts w:ascii="Verdana" w:hAnsi="Verdana"/>
        </w:rPr>
        <w:t xml:space="preserve"> s</w:t>
      </w:r>
      <w:r w:rsidR="00534402" w:rsidRPr="00534402">
        <w:rPr>
          <w:rFonts w:ascii="Verdana" w:hAnsi="Verdana"/>
        </w:rPr>
        <w:t xml:space="preserve">entencia, consistente en que la controversia por la titularidad del derecho de dominio correspondía a una controversia entre particulares, </w:t>
      </w:r>
      <w:r>
        <w:rPr>
          <w:rFonts w:ascii="Verdana" w:hAnsi="Verdana"/>
        </w:rPr>
        <w:t xml:space="preserve">no </w:t>
      </w:r>
      <w:r w:rsidR="00534402" w:rsidRPr="00534402">
        <w:rPr>
          <w:rFonts w:ascii="Verdana" w:hAnsi="Verdana"/>
        </w:rPr>
        <w:t xml:space="preserve">es acertada, ya que los señores </w:t>
      </w:r>
      <w:r w:rsidRPr="00534402">
        <w:rPr>
          <w:rFonts w:ascii="Verdana" w:hAnsi="Verdana"/>
        </w:rPr>
        <w:t xml:space="preserve">LEÓNIDAS GALVIS BERMÚDEZ Y AURA MARÍA BERRÍO </w:t>
      </w:r>
      <w:r w:rsidR="00534402" w:rsidRPr="00534402">
        <w:rPr>
          <w:rFonts w:ascii="Verdana" w:hAnsi="Verdana"/>
        </w:rPr>
        <w:t xml:space="preserve">talaron y vendieron la madera bajo el amparo de los </w:t>
      </w:r>
      <w:r>
        <w:rPr>
          <w:rFonts w:ascii="Verdana" w:hAnsi="Verdana"/>
        </w:rPr>
        <w:t>a</w:t>
      </w:r>
      <w:r w:rsidR="00534402" w:rsidRPr="00534402">
        <w:rPr>
          <w:rFonts w:ascii="Verdana" w:hAnsi="Verdana"/>
        </w:rPr>
        <w:t xml:space="preserve">ctos </w:t>
      </w:r>
      <w:r>
        <w:rPr>
          <w:rFonts w:ascii="Verdana" w:hAnsi="Verdana"/>
        </w:rPr>
        <w:t>a</w:t>
      </w:r>
      <w:r w:rsidR="00534402" w:rsidRPr="00534402">
        <w:rPr>
          <w:rFonts w:ascii="Verdana" w:hAnsi="Verdana"/>
        </w:rPr>
        <w:t>dministrativos expedidos, por lo que no es ajustado a derecho afirmar que se trató de un tema entre particulares</w:t>
      </w:r>
      <w:r w:rsidR="006A646B">
        <w:rPr>
          <w:rFonts w:ascii="Verdana" w:hAnsi="Verdana"/>
        </w:rPr>
        <w:t xml:space="preserve"> cuando </w:t>
      </w:r>
      <w:r w:rsidR="00534402" w:rsidRPr="00534402">
        <w:rPr>
          <w:rFonts w:ascii="Verdana" w:hAnsi="Verdana"/>
        </w:rPr>
        <w:t>exist</w:t>
      </w:r>
      <w:r w:rsidR="006A646B">
        <w:rPr>
          <w:rFonts w:ascii="Verdana" w:hAnsi="Verdana"/>
        </w:rPr>
        <w:t xml:space="preserve">e </w:t>
      </w:r>
      <w:r w:rsidR="00534402" w:rsidRPr="00534402">
        <w:rPr>
          <w:rFonts w:ascii="Verdana" w:hAnsi="Verdana"/>
        </w:rPr>
        <w:t>de por medio un acto administrativo ajustado a la Ley</w:t>
      </w:r>
      <w:r>
        <w:rPr>
          <w:rFonts w:ascii="Verdana" w:hAnsi="Verdana"/>
        </w:rPr>
        <w:t xml:space="preserve">. </w:t>
      </w:r>
    </w:p>
    <w:p w14:paraId="0562CB0E" w14:textId="77777777" w:rsidR="006510D2" w:rsidRPr="00534402" w:rsidRDefault="006510D2" w:rsidP="006510D2">
      <w:pPr>
        <w:widowControl w:val="0"/>
        <w:autoSpaceDE w:val="0"/>
        <w:autoSpaceDN w:val="0"/>
        <w:adjustRightInd w:val="0"/>
        <w:spacing w:line="360" w:lineRule="auto"/>
        <w:ind w:right="-91"/>
        <w:jc w:val="both"/>
        <w:rPr>
          <w:rFonts w:ascii="Verdana" w:hAnsi="Verdana" w:cs="Arial"/>
        </w:rPr>
      </w:pPr>
    </w:p>
    <w:p w14:paraId="0FD244C3" w14:textId="77777777" w:rsidR="006510D2" w:rsidRDefault="00C20B77" w:rsidP="006510D2">
      <w:pPr>
        <w:widowControl w:val="0"/>
        <w:autoSpaceDE w:val="0"/>
        <w:autoSpaceDN w:val="0"/>
        <w:adjustRightInd w:val="0"/>
        <w:spacing w:line="360" w:lineRule="auto"/>
        <w:ind w:right="-91"/>
        <w:jc w:val="both"/>
        <w:rPr>
          <w:rFonts w:ascii="Verdana" w:hAnsi="Verdana"/>
        </w:rPr>
      </w:pPr>
      <w:r>
        <w:rPr>
          <w:rFonts w:ascii="Verdana" w:hAnsi="Verdana"/>
        </w:rPr>
        <w:t xml:space="preserve">De acuerdo a los anteriores argumentos, el recurrente solicitó </w:t>
      </w:r>
      <w:r w:rsidR="00534402" w:rsidRPr="00534402">
        <w:rPr>
          <w:rFonts w:ascii="Verdana" w:hAnsi="Verdana"/>
        </w:rPr>
        <w:t>que se revoque el fallo del 30 de septiembre de 2019 y en su lugar se condene a la entidad demandada</w:t>
      </w:r>
      <w:r>
        <w:rPr>
          <w:rFonts w:ascii="Verdana" w:hAnsi="Verdana"/>
        </w:rPr>
        <w:t xml:space="preserve">. </w:t>
      </w:r>
    </w:p>
    <w:p w14:paraId="34CE0A41" w14:textId="77777777" w:rsidR="00C20B77" w:rsidRPr="00AC7CDE" w:rsidRDefault="00C20B77" w:rsidP="006510D2">
      <w:pPr>
        <w:widowControl w:val="0"/>
        <w:autoSpaceDE w:val="0"/>
        <w:autoSpaceDN w:val="0"/>
        <w:adjustRightInd w:val="0"/>
        <w:spacing w:line="360" w:lineRule="auto"/>
        <w:ind w:right="-91"/>
        <w:jc w:val="both"/>
        <w:rPr>
          <w:rFonts w:ascii="Verdana" w:hAnsi="Verdana" w:cs="Arial"/>
        </w:rPr>
      </w:pPr>
    </w:p>
    <w:p w14:paraId="4E0EA960" w14:textId="77777777" w:rsidR="002C6728" w:rsidRDefault="002C6728" w:rsidP="002C6728">
      <w:pPr>
        <w:spacing w:line="360" w:lineRule="auto"/>
        <w:ind w:right="-91"/>
        <w:jc w:val="both"/>
        <w:rPr>
          <w:rFonts w:ascii="Verdana" w:hAnsi="Verdana" w:cs="Arial"/>
          <w:lang w:val="es-ES_tradnl"/>
        </w:rPr>
      </w:pPr>
      <w:r w:rsidRPr="009F16DA">
        <w:rPr>
          <w:rFonts w:ascii="Verdana" w:hAnsi="Verdana" w:cs="Arial"/>
          <w:b/>
        </w:rPr>
        <w:t>2.4</w:t>
      </w:r>
      <w:r w:rsidRPr="009F16DA">
        <w:rPr>
          <w:rFonts w:ascii="Verdana" w:hAnsi="Verdana" w:cs="Arial"/>
          <w:b/>
          <w:lang w:val="es-ES_tradnl"/>
        </w:rPr>
        <w:t>.</w:t>
      </w:r>
      <w:r>
        <w:rPr>
          <w:rFonts w:ascii="Verdana" w:hAnsi="Verdana" w:cs="Arial"/>
          <w:b/>
          <w:lang w:val="es-ES_tradnl"/>
        </w:rPr>
        <w:t>-</w:t>
      </w:r>
      <w:r w:rsidRPr="009F16DA">
        <w:rPr>
          <w:rFonts w:ascii="Verdana" w:hAnsi="Verdana" w:cs="Arial"/>
          <w:b/>
          <w:lang w:val="es-ES_tradnl"/>
        </w:rPr>
        <w:t xml:space="preserve"> ALEGATOS EN SEGUNDA INSTANCIA</w:t>
      </w:r>
      <w:r>
        <w:rPr>
          <w:rFonts w:ascii="Verdana" w:hAnsi="Verdana" w:cs="Arial"/>
          <w:b/>
          <w:lang w:val="es-ES_tradnl"/>
        </w:rPr>
        <w:t>.</w:t>
      </w:r>
      <w:r w:rsidRPr="009F16DA">
        <w:rPr>
          <w:rFonts w:ascii="Verdana" w:hAnsi="Verdana" w:cs="Arial"/>
          <w:lang w:val="es-ES_tradnl"/>
        </w:rPr>
        <w:t xml:space="preserve"> Admitido el recurso de apelación </w:t>
      </w:r>
      <w:r>
        <w:rPr>
          <w:rFonts w:ascii="Verdana" w:hAnsi="Verdana" w:cs="Arial"/>
          <w:lang w:val="es-ES_tradnl"/>
        </w:rPr>
        <w:t xml:space="preserve">por auto del </w:t>
      </w:r>
      <w:r w:rsidR="00C177CB">
        <w:rPr>
          <w:rFonts w:ascii="Verdana" w:hAnsi="Verdana" w:cs="Arial"/>
          <w:lang w:val="es-ES_tradnl"/>
        </w:rPr>
        <w:t>24 de enero de 2020</w:t>
      </w:r>
      <w:r>
        <w:rPr>
          <w:rFonts w:ascii="Verdana" w:hAnsi="Verdana" w:cs="Arial"/>
          <w:lang w:val="es-ES_tradnl"/>
        </w:rPr>
        <w:t xml:space="preserve"> (</w:t>
      </w:r>
      <w:proofErr w:type="spellStart"/>
      <w:r>
        <w:rPr>
          <w:rFonts w:ascii="Verdana" w:hAnsi="Verdana" w:cs="Arial"/>
          <w:lang w:val="es-ES_tradnl"/>
        </w:rPr>
        <w:t>fl</w:t>
      </w:r>
      <w:proofErr w:type="spellEnd"/>
      <w:r>
        <w:rPr>
          <w:rFonts w:ascii="Verdana" w:hAnsi="Verdana" w:cs="Arial"/>
          <w:lang w:val="es-ES_tradnl"/>
        </w:rPr>
        <w:t xml:space="preserve">. </w:t>
      </w:r>
      <w:r w:rsidR="00C177CB">
        <w:rPr>
          <w:rFonts w:ascii="Verdana" w:hAnsi="Verdana" w:cs="Arial"/>
          <w:lang w:val="es-ES_tradnl"/>
        </w:rPr>
        <w:t>646</w:t>
      </w:r>
      <w:r>
        <w:rPr>
          <w:rFonts w:ascii="Verdana" w:hAnsi="Verdana" w:cs="Arial"/>
          <w:lang w:val="es-ES_tradnl"/>
        </w:rPr>
        <w:t xml:space="preserve">), se corrió traslado para alegar de conclusión </w:t>
      </w:r>
      <w:r w:rsidR="00C177CB">
        <w:rPr>
          <w:rFonts w:ascii="Verdana" w:hAnsi="Verdana" w:cs="Arial"/>
          <w:lang w:val="es-ES_tradnl"/>
        </w:rPr>
        <w:t xml:space="preserve">mediante auto del 25 de septiembre de 2020 </w:t>
      </w:r>
      <w:r>
        <w:rPr>
          <w:rFonts w:ascii="Verdana" w:hAnsi="Verdana" w:cs="Arial"/>
          <w:lang w:val="es-ES_tradnl"/>
        </w:rPr>
        <w:t>(</w:t>
      </w:r>
      <w:proofErr w:type="spellStart"/>
      <w:r>
        <w:rPr>
          <w:rFonts w:ascii="Verdana" w:hAnsi="Verdana" w:cs="Arial"/>
          <w:lang w:val="es-ES_tradnl"/>
        </w:rPr>
        <w:t>fl</w:t>
      </w:r>
      <w:proofErr w:type="spellEnd"/>
      <w:r>
        <w:rPr>
          <w:rFonts w:ascii="Verdana" w:hAnsi="Verdana" w:cs="Arial"/>
          <w:lang w:val="es-ES_tradnl"/>
        </w:rPr>
        <w:t xml:space="preserve">. </w:t>
      </w:r>
      <w:r w:rsidR="00C177CB">
        <w:rPr>
          <w:rFonts w:ascii="Verdana" w:hAnsi="Verdana" w:cs="Arial"/>
          <w:lang w:val="es-ES_tradnl"/>
        </w:rPr>
        <w:t>651</w:t>
      </w:r>
      <w:r>
        <w:rPr>
          <w:rFonts w:ascii="Verdana" w:hAnsi="Verdana" w:cs="Arial"/>
          <w:lang w:val="es-ES_tradnl"/>
        </w:rPr>
        <w:t xml:space="preserve">), término en el cual </w:t>
      </w:r>
      <w:r w:rsidR="00C177CB">
        <w:rPr>
          <w:rFonts w:ascii="Verdana" w:hAnsi="Verdana" w:cs="Arial"/>
          <w:lang w:val="es-ES_tradnl"/>
        </w:rPr>
        <w:t xml:space="preserve">solamente se pronunció la defensa del ICA, </w:t>
      </w:r>
      <w:r w:rsidRPr="009F16DA">
        <w:rPr>
          <w:rFonts w:ascii="Verdana" w:hAnsi="Verdana" w:cs="Arial"/>
          <w:lang w:val="es-ES_tradnl"/>
        </w:rPr>
        <w:t>en los siguientes términos</w:t>
      </w:r>
      <w:r>
        <w:rPr>
          <w:rFonts w:ascii="Verdana" w:hAnsi="Verdana" w:cs="Arial"/>
          <w:lang w:val="es-ES_tradnl"/>
        </w:rPr>
        <w:t xml:space="preserve">: </w:t>
      </w:r>
    </w:p>
    <w:p w14:paraId="62EBF3C5" w14:textId="77777777" w:rsidR="002C6728" w:rsidRDefault="002C6728" w:rsidP="002C6728">
      <w:pPr>
        <w:spacing w:line="360" w:lineRule="auto"/>
        <w:ind w:right="-91"/>
        <w:jc w:val="both"/>
        <w:rPr>
          <w:rFonts w:ascii="Verdana" w:hAnsi="Verdana" w:cs="Arial"/>
          <w:lang w:val="es-ES_tradnl"/>
        </w:rPr>
      </w:pPr>
    </w:p>
    <w:p w14:paraId="7DF88167" w14:textId="77777777" w:rsidR="002C6728" w:rsidRPr="00AC7CDE" w:rsidRDefault="002C6728" w:rsidP="002C6728">
      <w:pPr>
        <w:spacing w:line="360" w:lineRule="auto"/>
        <w:ind w:right="-91"/>
        <w:jc w:val="both"/>
        <w:rPr>
          <w:rFonts w:ascii="Verdana" w:hAnsi="Verdana" w:cs="Arial"/>
          <w:bCs/>
          <w:lang w:val="es-ES"/>
        </w:rPr>
      </w:pPr>
      <w:r w:rsidRPr="00AC7CDE">
        <w:rPr>
          <w:rFonts w:ascii="Verdana" w:hAnsi="Verdana" w:cs="Arial"/>
          <w:b/>
          <w:lang w:val="es-ES"/>
        </w:rPr>
        <w:t xml:space="preserve">2.4.1.- </w:t>
      </w:r>
      <w:r>
        <w:rPr>
          <w:rFonts w:ascii="Verdana" w:hAnsi="Verdana" w:cs="Arial"/>
          <w:b/>
          <w:bCs/>
          <w:lang w:val="es-ES"/>
        </w:rPr>
        <w:t xml:space="preserve">Parte demandada – </w:t>
      </w:r>
      <w:r w:rsidR="00C177CB">
        <w:rPr>
          <w:rFonts w:ascii="Verdana" w:hAnsi="Verdana" w:cs="Arial"/>
          <w:b/>
          <w:bCs/>
          <w:lang w:val="es-ES"/>
        </w:rPr>
        <w:t>INSTITUTO COLOMBIANO AGROPECUARIO ICA</w:t>
      </w:r>
      <w:r>
        <w:rPr>
          <w:rFonts w:ascii="Verdana" w:hAnsi="Verdana" w:cs="Arial"/>
          <w:b/>
          <w:bCs/>
          <w:lang w:val="es-ES"/>
        </w:rPr>
        <w:t xml:space="preserve"> </w:t>
      </w:r>
      <w:r w:rsidRPr="00AC7CDE">
        <w:rPr>
          <w:rFonts w:ascii="Verdana" w:hAnsi="Verdana" w:cs="Arial"/>
          <w:b/>
          <w:bCs/>
          <w:lang w:val="es-ES"/>
        </w:rPr>
        <w:t>(</w:t>
      </w:r>
      <w:proofErr w:type="spellStart"/>
      <w:r w:rsidRPr="00AC7CDE">
        <w:rPr>
          <w:rFonts w:ascii="Verdana" w:hAnsi="Verdana" w:cs="Arial"/>
          <w:b/>
          <w:bCs/>
          <w:lang w:val="es-ES"/>
        </w:rPr>
        <w:t>fl</w:t>
      </w:r>
      <w:proofErr w:type="spellEnd"/>
      <w:r w:rsidRPr="00AC7CDE">
        <w:rPr>
          <w:rFonts w:ascii="Verdana" w:hAnsi="Verdana" w:cs="Arial"/>
          <w:b/>
          <w:bCs/>
          <w:lang w:val="es-ES"/>
        </w:rPr>
        <w:t>.</w:t>
      </w:r>
      <w:r w:rsidR="00C177CB">
        <w:rPr>
          <w:rFonts w:ascii="Verdana" w:hAnsi="Verdana" w:cs="Arial"/>
          <w:b/>
          <w:bCs/>
          <w:lang w:val="es-ES"/>
        </w:rPr>
        <w:t xml:space="preserve"> 655-657</w:t>
      </w:r>
      <w:r w:rsidRPr="00AC7CDE">
        <w:rPr>
          <w:rFonts w:ascii="Verdana" w:hAnsi="Verdana" w:cs="Arial"/>
          <w:b/>
          <w:bCs/>
          <w:lang w:val="es-ES"/>
        </w:rPr>
        <w:t>)</w:t>
      </w:r>
      <w:r w:rsidRPr="00AC7CDE">
        <w:rPr>
          <w:rFonts w:ascii="Verdana" w:hAnsi="Verdana" w:cs="Arial"/>
          <w:bCs/>
          <w:lang w:val="es-ES"/>
        </w:rPr>
        <w:t xml:space="preserve"> </w:t>
      </w:r>
    </w:p>
    <w:p w14:paraId="6D98A12B" w14:textId="77777777" w:rsidR="002C6728" w:rsidRPr="009475D7" w:rsidRDefault="002C6728" w:rsidP="002C6728">
      <w:pPr>
        <w:spacing w:line="360" w:lineRule="auto"/>
        <w:ind w:right="-91"/>
        <w:jc w:val="both"/>
        <w:rPr>
          <w:rFonts w:ascii="Verdana" w:hAnsi="Verdana" w:cs="Arial"/>
          <w:lang w:val="es-ES"/>
        </w:rPr>
      </w:pPr>
    </w:p>
    <w:p w14:paraId="216F9023" w14:textId="77777777" w:rsidR="00812C9F" w:rsidRPr="009475D7" w:rsidRDefault="002C6728" w:rsidP="00C56132">
      <w:pPr>
        <w:spacing w:line="360" w:lineRule="auto"/>
        <w:ind w:right="-91"/>
        <w:jc w:val="both"/>
        <w:rPr>
          <w:rFonts w:ascii="Verdana" w:hAnsi="Verdana" w:cs="Arial"/>
          <w:lang w:val="es-ES"/>
        </w:rPr>
      </w:pPr>
      <w:r w:rsidRPr="009475D7">
        <w:rPr>
          <w:rFonts w:ascii="Verdana" w:hAnsi="Verdana" w:cs="Arial"/>
          <w:lang w:val="es-ES"/>
        </w:rPr>
        <w:t>Se</w:t>
      </w:r>
      <w:r w:rsidR="00812C9F" w:rsidRPr="009475D7">
        <w:rPr>
          <w:rFonts w:ascii="Verdana" w:hAnsi="Verdana" w:cs="Arial"/>
          <w:lang w:val="es-ES"/>
        </w:rPr>
        <w:t xml:space="preserve">ñaló que </w:t>
      </w:r>
      <w:r w:rsidR="00812C9F" w:rsidRPr="009475D7">
        <w:rPr>
          <w:rFonts w:ascii="Verdana" w:hAnsi="Verdana"/>
        </w:rPr>
        <w:t xml:space="preserve">que el INSTITUTO COLOMBIANO AGROPECUARIO </w:t>
      </w:r>
      <w:r w:rsidR="00C56132">
        <w:rPr>
          <w:rFonts w:ascii="Verdana" w:hAnsi="Verdana"/>
        </w:rPr>
        <w:t xml:space="preserve">- </w:t>
      </w:r>
      <w:r w:rsidR="00812C9F" w:rsidRPr="009475D7">
        <w:rPr>
          <w:rFonts w:ascii="Verdana" w:hAnsi="Verdana"/>
        </w:rPr>
        <w:t>ICA, no es responsable patrimonialmente</w:t>
      </w:r>
      <w:r w:rsidR="00C56132">
        <w:rPr>
          <w:rFonts w:ascii="Verdana" w:hAnsi="Verdana"/>
        </w:rPr>
        <w:t xml:space="preserve"> </w:t>
      </w:r>
      <w:r w:rsidR="00812C9F" w:rsidRPr="009475D7">
        <w:rPr>
          <w:rFonts w:ascii="Verdana" w:hAnsi="Verdana"/>
        </w:rPr>
        <w:t>por cuanto la expedición del Registro Forestal No. 11076288-15-00108 emitido el 14 de noviembre de 2006, se expidió en cumplimiento de la Ley 1021 de 2006 "Por la cual se</w:t>
      </w:r>
      <w:r w:rsidR="00C56132">
        <w:rPr>
          <w:rFonts w:ascii="Verdana" w:hAnsi="Verdana"/>
        </w:rPr>
        <w:t xml:space="preserve"> expide la Ley General Forestal</w:t>
      </w:r>
      <w:r w:rsidR="00812C9F" w:rsidRPr="009475D7">
        <w:rPr>
          <w:rFonts w:ascii="Verdana" w:hAnsi="Verdana"/>
        </w:rPr>
        <w:t>"</w:t>
      </w:r>
      <w:r w:rsidR="00C56132">
        <w:rPr>
          <w:rFonts w:ascii="Verdana" w:hAnsi="Verdana"/>
        </w:rPr>
        <w:t xml:space="preserve"> y en esa medida, l</w:t>
      </w:r>
      <w:r w:rsidR="00FC4B76" w:rsidRPr="009475D7">
        <w:rPr>
          <w:rFonts w:ascii="Verdana" w:hAnsi="Verdana"/>
        </w:rPr>
        <w:t>as competencias del Instituto Colombiano Agropecuario en materia forestal se enmarcan exclusivamente en dos actos administrativos a saber, el registro de cultivos forestales y sistemas agroforestales con fines comerciales y la expedición de remisiones de movilización de productos de transformación primaria provenientes de los mismos, según delegación del Ministerio de Agricultura y Desarrollo Rural.</w:t>
      </w:r>
    </w:p>
    <w:p w14:paraId="2946DB82" w14:textId="77777777" w:rsidR="00FC4B76" w:rsidRPr="009475D7" w:rsidRDefault="00FC4B76" w:rsidP="00FC4B76">
      <w:pPr>
        <w:spacing w:line="360" w:lineRule="auto"/>
        <w:ind w:right="-91"/>
        <w:jc w:val="both"/>
        <w:rPr>
          <w:rFonts w:ascii="Verdana" w:hAnsi="Verdana"/>
        </w:rPr>
      </w:pPr>
    </w:p>
    <w:p w14:paraId="70AF1499" w14:textId="77777777" w:rsidR="00812C9F" w:rsidRPr="009475D7" w:rsidRDefault="00FC4B76" w:rsidP="00FC4B76">
      <w:pPr>
        <w:spacing w:line="360" w:lineRule="auto"/>
        <w:ind w:right="-91"/>
        <w:jc w:val="both"/>
        <w:rPr>
          <w:rFonts w:ascii="Verdana" w:hAnsi="Verdana" w:cs="Arial"/>
          <w:lang w:val="es-ES"/>
        </w:rPr>
      </w:pPr>
      <w:r w:rsidRPr="009475D7">
        <w:rPr>
          <w:rFonts w:ascii="Verdana" w:hAnsi="Verdana"/>
        </w:rPr>
        <w:t xml:space="preserve">Que </w:t>
      </w:r>
      <w:r w:rsidR="00680ED0">
        <w:rPr>
          <w:rFonts w:ascii="Verdana" w:hAnsi="Verdana"/>
        </w:rPr>
        <w:t>t</w:t>
      </w:r>
      <w:r w:rsidRPr="009475D7">
        <w:rPr>
          <w:rFonts w:ascii="Verdana" w:hAnsi="Verdana"/>
        </w:rPr>
        <w:t>eniendo en cuenta los requisitos establecidos en la Ley 1021 de 2006, para el Registro de Cultivos Forestales y</w:t>
      </w:r>
      <w:r w:rsidR="00C56132">
        <w:rPr>
          <w:rFonts w:ascii="Verdana" w:hAnsi="Verdana"/>
        </w:rPr>
        <w:t xml:space="preserve"> sistemas agroforestales </w:t>
      </w:r>
      <w:r w:rsidRPr="009475D7">
        <w:rPr>
          <w:rFonts w:ascii="Verdana" w:hAnsi="Verdana"/>
        </w:rPr>
        <w:t>con fines comerciales, el ICA otorgó el Registro con la</w:t>
      </w:r>
      <w:r w:rsidR="00C56132">
        <w:rPr>
          <w:rFonts w:ascii="Verdana" w:hAnsi="Verdana"/>
        </w:rPr>
        <w:t xml:space="preserve"> </w:t>
      </w:r>
      <w:r w:rsidRPr="009475D7">
        <w:rPr>
          <w:rFonts w:ascii="Verdana" w:hAnsi="Verdana"/>
        </w:rPr>
        <w:t>acreditación de la propiedad establecida en la anotación No. 8, donde se indica</w:t>
      </w:r>
      <w:r w:rsidR="00C56132">
        <w:rPr>
          <w:rFonts w:ascii="Verdana" w:hAnsi="Verdana"/>
        </w:rPr>
        <w:t>n c</w:t>
      </w:r>
      <w:r w:rsidRPr="009475D7">
        <w:rPr>
          <w:rFonts w:ascii="Verdana" w:hAnsi="Verdana"/>
        </w:rPr>
        <w:t>ómo propietarios del predio los señores LEONIDAS GALVIS BERMUDEZ y AU</w:t>
      </w:r>
      <w:r w:rsidR="00C56132">
        <w:rPr>
          <w:rFonts w:ascii="Verdana" w:hAnsi="Verdana"/>
        </w:rPr>
        <w:t>RA M</w:t>
      </w:r>
      <w:r w:rsidRPr="009475D7">
        <w:rPr>
          <w:rFonts w:ascii="Verdana" w:hAnsi="Verdana"/>
        </w:rPr>
        <w:t xml:space="preserve">ARIA BERRIO DE GALVIS. </w:t>
      </w:r>
    </w:p>
    <w:p w14:paraId="5997CC1D" w14:textId="77777777" w:rsidR="00FC4B76" w:rsidRPr="009475D7" w:rsidRDefault="00FC4B76" w:rsidP="00C177CB">
      <w:pPr>
        <w:spacing w:line="360" w:lineRule="auto"/>
        <w:ind w:right="-91"/>
        <w:jc w:val="both"/>
        <w:rPr>
          <w:rFonts w:ascii="Verdana" w:hAnsi="Verdana" w:cs="Arial"/>
          <w:lang w:val="es-ES"/>
        </w:rPr>
      </w:pPr>
    </w:p>
    <w:p w14:paraId="3DB8FD2F" w14:textId="77777777" w:rsidR="00FC4B76" w:rsidRPr="009475D7" w:rsidRDefault="00680ED0" w:rsidP="00C177CB">
      <w:pPr>
        <w:spacing w:line="360" w:lineRule="auto"/>
        <w:ind w:right="-91"/>
        <w:jc w:val="both"/>
        <w:rPr>
          <w:rFonts w:ascii="Verdana" w:hAnsi="Verdana" w:cs="Arial"/>
          <w:lang w:val="es-ES"/>
        </w:rPr>
      </w:pPr>
      <w:r>
        <w:rPr>
          <w:rFonts w:ascii="Verdana" w:hAnsi="Verdana"/>
        </w:rPr>
        <w:t xml:space="preserve">Agregó que el </w:t>
      </w:r>
      <w:r w:rsidR="00FC4B76" w:rsidRPr="009475D7">
        <w:rPr>
          <w:rFonts w:ascii="Verdana" w:hAnsi="Verdana"/>
        </w:rPr>
        <w:t>ICA no estaba informado y no est</w:t>
      </w:r>
      <w:r>
        <w:rPr>
          <w:rFonts w:ascii="Verdana" w:hAnsi="Verdana"/>
        </w:rPr>
        <w:t>aba</w:t>
      </w:r>
      <w:r w:rsidR="00FC4B76" w:rsidRPr="009475D7">
        <w:rPr>
          <w:rFonts w:ascii="Verdana" w:hAnsi="Verdana"/>
        </w:rPr>
        <w:t xml:space="preserve"> obligado a conocer los conflictos que se susciten entre los particulares, como lo indica el demandante, pues estos son resueltos por la autoridad competente</w:t>
      </w:r>
      <w:r w:rsidR="00C96235">
        <w:rPr>
          <w:rFonts w:ascii="Verdana" w:hAnsi="Verdana"/>
        </w:rPr>
        <w:t xml:space="preserve">, </w:t>
      </w:r>
      <w:r w:rsidR="00C96235">
        <w:rPr>
          <w:rFonts w:ascii="Verdana" w:hAnsi="Verdana"/>
        </w:rPr>
        <w:lastRenderedPageBreak/>
        <w:t xml:space="preserve">reiterando que </w:t>
      </w:r>
      <w:r w:rsidR="00FC4B76" w:rsidRPr="009475D7">
        <w:rPr>
          <w:rFonts w:ascii="Verdana" w:hAnsi="Verdana"/>
        </w:rPr>
        <w:t xml:space="preserve">en el certificado de tradición y libertad no aparece </w:t>
      </w:r>
      <w:r w:rsidR="00C96235">
        <w:rPr>
          <w:rFonts w:ascii="Verdana" w:hAnsi="Verdana"/>
        </w:rPr>
        <w:t>a</w:t>
      </w:r>
      <w:r w:rsidR="00FC4B76" w:rsidRPr="009475D7">
        <w:rPr>
          <w:rFonts w:ascii="Verdana" w:hAnsi="Verdana"/>
        </w:rPr>
        <w:t>notación</w:t>
      </w:r>
      <w:r w:rsidR="00C96235">
        <w:rPr>
          <w:rFonts w:ascii="Verdana" w:hAnsi="Verdana"/>
        </w:rPr>
        <w:t xml:space="preserve"> alguna</w:t>
      </w:r>
      <w:r w:rsidR="00FC4B76" w:rsidRPr="009475D7">
        <w:rPr>
          <w:rFonts w:ascii="Verdana" w:hAnsi="Verdana"/>
        </w:rPr>
        <w:t xml:space="preserve"> en la </w:t>
      </w:r>
      <w:r w:rsidR="00C96235">
        <w:rPr>
          <w:rFonts w:ascii="Verdana" w:hAnsi="Verdana"/>
        </w:rPr>
        <w:t>que</w:t>
      </w:r>
      <w:r w:rsidR="00FC4B76" w:rsidRPr="009475D7">
        <w:rPr>
          <w:rFonts w:ascii="Verdana" w:hAnsi="Verdana"/>
        </w:rPr>
        <w:t xml:space="preserve"> indique o se advirtiera que los árboles, le pertene</w:t>
      </w:r>
      <w:r w:rsidR="00C96235">
        <w:rPr>
          <w:rFonts w:ascii="Verdana" w:hAnsi="Verdana"/>
        </w:rPr>
        <w:t xml:space="preserve">cían </w:t>
      </w:r>
      <w:r w:rsidR="00FC4B76" w:rsidRPr="009475D7">
        <w:rPr>
          <w:rFonts w:ascii="Verdana" w:hAnsi="Verdana"/>
        </w:rPr>
        <w:t>al demandante.</w:t>
      </w:r>
    </w:p>
    <w:p w14:paraId="110FFD37" w14:textId="77777777" w:rsidR="00C96235" w:rsidRDefault="00C96235" w:rsidP="002C6728">
      <w:pPr>
        <w:spacing w:line="360" w:lineRule="auto"/>
        <w:ind w:right="-91"/>
        <w:jc w:val="both"/>
        <w:rPr>
          <w:rFonts w:ascii="Verdana" w:hAnsi="Verdana" w:cs="Arial"/>
          <w:lang w:val="es-ES"/>
        </w:rPr>
      </w:pPr>
    </w:p>
    <w:p w14:paraId="3A6352DA" w14:textId="77777777" w:rsidR="002C6728" w:rsidRDefault="002C6728" w:rsidP="002C6728">
      <w:pPr>
        <w:spacing w:line="360" w:lineRule="auto"/>
        <w:ind w:right="-91"/>
        <w:jc w:val="both"/>
        <w:rPr>
          <w:rFonts w:ascii="Verdana" w:hAnsi="Verdana" w:cs="Arial"/>
          <w:lang w:val="es-ES"/>
        </w:rPr>
      </w:pPr>
      <w:r>
        <w:rPr>
          <w:rFonts w:ascii="Verdana" w:hAnsi="Verdana" w:cs="Arial"/>
          <w:lang w:val="es-ES"/>
        </w:rPr>
        <w:t xml:space="preserve">En tal sentido, solicita se </w:t>
      </w:r>
      <w:r w:rsidR="00C177CB">
        <w:rPr>
          <w:rFonts w:ascii="Verdana" w:hAnsi="Verdana" w:cs="Arial"/>
          <w:lang w:val="es-ES"/>
        </w:rPr>
        <w:t xml:space="preserve">confirme la sentencia de primer grado. </w:t>
      </w:r>
    </w:p>
    <w:p w14:paraId="6B699379" w14:textId="77777777" w:rsidR="00C177CB" w:rsidRDefault="00C177CB" w:rsidP="002C6728">
      <w:pPr>
        <w:spacing w:line="360" w:lineRule="auto"/>
        <w:ind w:right="-91"/>
        <w:jc w:val="both"/>
        <w:rPr>
          <w:rFonts w:ascii="Verdana" w:hAnsi="Verdana" w:cs="Arial"/>
          <w:lang w:val="es-ES"/>
        </w:rPr>
      </w:pPr>
    </w:p>
    <w:p w14:paraId="048063D0" w14:textId="77777777" w:rsidR="002C6728" w:rsidRPr="00AC7CDE" w:rsidRDefault="002C6728" w:rsidP="002C6728">
      <w:pPr>
        <w:pStyle w:val="Ttulo3"/>
        <w:spacing w:line="360" w:lineRule="auto"/>
        <w:ind w:right="-91"/>
        <w:rPr>
          <w:rFonts w:ascii="Verdana" w:hAnsi="Verdana" w:cs="Arial"/>
          <w:sz w:val="24"/>
        </w:rPr>
      </w:pPr>
      <w:r w:rsidRPr="00AC7CDE">
        <w:rPr>
          <w:rFonts w:ascii="Verdana" w:hAnsi="Verdana" w:cs="Arial"/>
          <w:sz w:val="24"/>
        </w:rPr>
        <w:t>III. C O N S I D E R A C I O N E S</w:t>
      </w:r>
    </w:p>
    <w:p w14:paraId="3FE9F23F" w14:textId="77777777" w:rsidR="002C6728" w:rsidRPr="00AC7CDE" w:rsidRDefault="002C6728" w:rsidP="002C6728">
      <w:pPr>
        <w:spacing w:line="360" w:lineRule="auto"/>
        <w:ind w:right="-91"/>
        <w:rPr>
          <w:rFonts w:ascii="Verdana" w:hAnsi="Verdana" w:cs="Arial"/>
          <w:highlight w:val="yellow"/>
        </w:rPr>
      </w:pPr>
    </w:p>
    <w:p w14:paraId="3E7C04C7" w14:textId="77777777" w:rsidR="002C6728" w:rsidRPr="00AC7CDE" w:rsidRDefault="002C6728" w:rsidP="002C6728">
      <w:pPr>
        <w:spacing w:line="360" w:lineRule="auto"/>
        <w:ind w:right="-91"/>
        <w:jc w:val="both"/>
        <w:rPr>
          <w:rFonts w:ascii="Verdana" w:hAnsi="Verdana" w:cs="Arial"/>
          <w:b/>
        </w:rPr>
      </w:pPr>
      <w:r>
        <w:rPr>
          <w:rFonts w:ascii="Verdana" w:hAnsi="Verdana" w:cs="Arial"/>
          <w:b/>
        </w:rPr>
        <w:t>3.1.- Competencia</w:t>
      </w:r>
    </w:p>
    <w:p w14:paraId="1F72F646" w14:textId="77777777" w:rsidR="002C6728" w:rsidRPr="00AC7CDE" w:rsidRDefault="002C6728" w:rsidP="002C6728">
      <w:pPr>
        <w:spacing w:line="360" w:lineRule="auto"/>
        <w:ind w:right="-91"/>
        <w:jc w:val="both"/>
        <w:rPr>
          <w:rFonts w:ascii="Verdana" w:hAnsi="Verdana" w:cs="Arial"/>
          <w:b/>
        </w:rPr>
      </w:pPr>
    </w:p>
    <w:p w14:paraId="0E0EC186" w14:textId="77777777" w:rsidR="002C6728" w:rsidRPr="00AC7CDE" w:rsidRDefault="002C6728" w:rsidP="002C6728">
      <w:pPr>
        <w:spacing w:line="360" w:lineRule="auto"/>
        <w:ind w:right="-91"/>
        <w:jc w:val="both"/>
        <w:rPr>
          <w:rFonts w:ascii="Verdana" w:hAnsi="Verdana" w:cs="Arial"/>
        </w:rPr>
      </w:pPr>
      <w:r w:rsidRPr="00AC7CDE">
        <w:rPr>
          <w:rFonts w:ascii="Verdana" w:hAnsi="Verdana" w:cs="Arial"/>
        </w:rPr>
        <w:t xml:space="preserve">El Art. 153 de la Ley 1437 de 2011 prevé que los </w:t>
      </w:r>
      <w:r>
        <w:rPr>
          <w:rFonts w:ascii="Verdana" w:hAnsi="Verdana" w:cs="Arial"/>
        </w:rPr>
        <w:t>T</w:t>
      </w:r>
      <w:r w:rsidRPr="00AC7CDE">
        <w:rPr>
          <w:rFonts w:ascii="Verdana" w:hAnsi="Verdana" w:cs="Arial"/>
        </w:rPr>
        <w:t xml:space="preserve">ribunales </w:t>
      </w:r>
      <w:r>
        <w:rPr>
          <w:rFonts w:ascii="Verdana" w:hAnsi="Verdana" w:cs="Arial"/>
        </w:rPr>
        <w:t>A</w:t>
      </w:r>
      <w:r w:rsidRPr="00AC7CDE">
        <w:rPr>
          <w:rFonts w:ascii="Verdana" w:hAnsi="Verdana" w:cs="Arial"/>
        </w:rPr>
        <w:t xml:space="preserve">dministrativos conocerán en segunda instancia de las apelaciones de las sentencias dictadas en primera instancia por los jueces administrativos. </w:t>
      </w:r>
    </w:p>
    <w:p w14:paraId="08CE6F91" w14:textId="77777777" w:rsidR="002C6728" w:rsidRPr="00AC7CDE" w:rsidRDefault="002C6728" w:rsidP="002C6728">
      <w:pPr>
        <w:spacing w:line="360" w:lineRule="auto"/>
        <w:ind w:right="-91"/>
        <w:jc w:val="both"/>
        <w:rPr>
          <w:rFonts w:ascii="Verdana" w:hAnsi="Verdana" w:cs="Arial"/>
        </w:rPr>
      </w:pPr>
    </w:p>
    <w:p w14:paraId="2BB0DF17" w14:textId="77777777" w:rsidR="002C6728" w:rsidRPr="00AC7CDE" w:rsidRDefault="002C6728" w:rsidP="002C6728">
      <w:pPr>
        <w:spacing w:line="360" w:lineRule="auto"/>
        <w:ind w:right="-91"/>
        <w:jc w:val="both"/>
        <w:rPr>
          <w:rFonts w:ascii="Verdana" w:hAnsi="Verdana" w:cs="Arial"/>
        </w:rPr>
      </w:pPr>
      <w:r w:rsidRPr="00F079A1">
        <w:rPr>
          <w:rFonts w:ascii="Verdana" w:hAnsi="Verdana" w:cs="Arial"/>
        </w:rPr>
        <w:t xml:space="preserve">En consonancia con lo anterior, el artículo 328 del Código General del Proceso, </w:t>
      </w:r>
      <w:r>
        <w:rPr>
          <w:rFonts w:ascii="Verdana" w:hAnsi="Verdana" w:cs="Arial"/>
        </w:rPr>
        <w:t xml:space="preserve">establece que </w:t>
      </w:r>
      <w:r w:rsidRPr="00F079A1">
        <w:rPr>
          <w:rFonts w:ascii="Verdana" w:hAnsi="Verdana" w:cs="Arial"/>
        </w:rPr>
        <w:t>el juez de segunda instancia debe</w:t>
      </w:r>
      <w:r>
        <w:rPr>
          <w:rFonts w:ascii="Verdana" w:hAnsi="Verdana" w:cs="Arial"/>
        </w:rPr>
        <w:t>rá</w:t>
      </w:r>
      <w:r w:rsidRPr="00F079A1">
        <w:rPr>
          <w:rFonts w:ascii="Verdana" w:hAnsi="Verdana" w:cs="Arial"/>
        </w:rPr>
        <w:t xml:space="preserve"> pronunciarse solamente sobre los argumentos expuestos por el apelante, sin perjuicio de las decisiones que deba adoptar de oficio.</w:t>
      </w:r>
    </w:p>
    <w:p w14:paraId="61CDCEAD" w14:textId="77777777" w:rsidR="002C6728" w:rsidRDefault="002C6728" w:rsidP="002C6728">
      <w:pPr>
        <w:spacing w:line="360" w:lineRule="auto"/>
        <w:ind w:right="-91"/>
        <w:jc w:val="both"/>
        <w:rPr>
          <w:rFonts w:ascii="Verdana" w:hAnsi="Verdana" w:cs="Arial"/>
        </w:rPr>
      </w:pPr>
    </w:p>
    <w:p w14:paraId="24608D07" w14:textId="77777777" w:rsidR="002C6728" w:rsidRPr="00AC7CDE" w:rsidRDefault="002C6728" w:rsidP="002C6728">
      <w:pPr>
        <w:spacing w:line="360" w:lineRule="auto"/>
        <w:ind w:right="-91"/>
        <w:jc w:val="both"/>
        <w:rPr>
          <w:rFonts w:ascii="Verdana" w:hAnsi="Verdana" w:cs="Arial"/>
        </w:rPr>
      </w:pPr>
      <w:r w:rsidRPr="00AC7CDE">
        <w:rPr>
          <w:rFonts w:ascii="Verdana" w:hAnsi="Verdana" w:cs="Arial"/>
        </w:rPr>
        <w:t xml:space="preserve">En ese contexto, procederá la Sala al análisis de los argumentos que sustentan </w:t>
      </w:r>
      <w:r>
        <w:rPr>
          <w:rFonts w:ascii="Verdana" w:hAnsi="Verdana" w:cs="Arial"/>
        </w:rPr>
        <w:t xml:space="preserve">el </w:t>
      </w:r>
      <w:r w:rsidRPr="00AC7CDE">
        <w:rPr>
          <w:rFonts w:ascii="Verdana" w:hAnsi="Verdana" w:cs="Arial"/>
        </w:rPr>
        <w:t>recurso de apelación, previo planteamiento de</w:t>
      </w:r>
      <w:r>
        <w:rPr>
          <w:rFonts w:ascii="Verdana" w:hAnsi="Verdana" w:cs="Arial"/>
        </w:rPr>
        <w:t xml:space="preserve">l </w:t>
      </w:r>
      <w:r w:rsidRPr="00AC7CDE">
        <w:rPr>
          <w:rFonts w:ascii="Verdana" w:hAnsi="Verdana" w:cs="Arial"/>
        </w:rPr>
        <w:t xml:space="preserve">problema jurídico, tal como se sigue. </w:t>
      </w:r>
    </w:p>
    <w:p w14:paraId="6BB9E253" w14:textId="77777777" w:rsidR="002C6728" w:rsidRDefault="002C6728" w:rsidP="002C6728">
      <w:pPr>
        <w:spacing w:line="360" w:lineRule="auto"/>
        <w:ind w:right="-91"/>
        <w:jc w:val="both"/>
        <w:rPr>
          <w:rFonts w:ascii="Verdana" w:hAnsi="Verdana" w:cs="Arial"/>
          <w:b/>
        </w:rPr>
      </w:pPr>
    </w:p>
    <w:p w14:paraId="35346734" w14:textId="77777777" w:rsidR="002C6728" w:rsidRDefault="002C6728" w:rsidP="002C6728">
      <w:pPr>
        <w:spacing w:line="360" w:lineRule="auto"/>
        <w:ind w:right="-91"/>
        <w:jc w:val="both"/>
        <w:rPr>
          <w:rFonts w:ascii="Verdana" w:hAnsi="Verdana" w:cs="Arial"/>
          <w:b/>
        </w:rPr>
      </w:pPr>
      <w:r>
        <w:rPr>
          <w:rFonts w:ascii="Verdana" w:hAnsi="Verdana" w:cs="Arial"/>
          <w:b/>
        </w:rPr>
        <w:t>3.2.- Problema jurídico</w:t>
      </w:r>
    </w:p>
    <w:p w14:paraId="23DE523C" w14:textId="77777777" w:rsidR="00D110D4" w:rsidRPr="006A646B" w:rsidRDefault="00D110D4" w:rsidP="002C6728">
      <w:pPr>
        <w:spacing w:line="360" w:lineRule="auto"/>
        <w:ind w:right="-91"/>
        <w:jc w:val="both"/>
        <w:rPr>
          <w:rFonts w:ascii="Verdana" w:hAnsi="Verdana" w:cs="Arial"/>
          <w:b/>
        </w:rPr>
      </w:pPr>
    </w:p>
    <w:p w14:paraId="06469DBC" w14:textId="77777777" w:rsidR="00843F5C" w:rsidRDefault="002C6728" w:rsidP="00371650">
      <w:pPr>
        <w:pStyle w:val="NormalWeb"/>
        <w:spacing w:before="0" w:beforeAutospacing="0" w:after="0" w:afterAutospacing="0" w:line="360" w:lineRule="auto"/>
        <w:jc w:val="both"/>
        <w:rPr>
          <w:rFonts w:ascii="Verdana" w:hAnsi="Verdana"/>
        </w:rPr>
      </w:pPr>
      <w:r w:rsidRPr="006A646B">
        <w:rPr>
          <w:rFonts w:ascii="Verdana" w:hAnsi="Verdana"/>
        </w:rPr>
        <w:t xml:space="preserve">De acuerdo con el recurso de apelación interpuesto por la parte </w:t>
      </w:r>
      <w:r w:rsidR="00E418F3" w:rsidRPr="006A646B">
        <w:rPr>
          <w:rFonts w:ascii="Verdana" w:hAnsi="Verdana"/>
        </w:rPr>
        <w:t>actora</w:t>
      </w:r>
      <w:r w:rsidRPr="006A646B">
        <w:rPr>
          <w:rFonts w:ascii="Verdana" w:hAnsi="Verdana"/>
        </w:rPr>
        <w:t>, corresponde a la Sala establecer si</w:t>
      </w:r>
      <w:r w:rsidR="00371650" w:rsidRPr="006A646B">
        <w:rPr>
          <w:rFonts w:ascii="Verdana" w:hAnsi="Verdana"/>
        </w:rPr>
        <w:t xml:space="preserve"> </w:t>
      </w:r>
      <w:r w:rsidR="002371FB" w:rsidRPr="006E0DA9">
        <w:rPr>
          <w:rFonts w:ascii="Verdana" w:hAnsi="Verdana"/>
          <w:highlight w:val="green"/>
        </w:rPr>
        <w:t xml:space="preserve">se configura un daño antijurídico </w:t>
      </w:r>
      <w:r w:rsidR="00FE0A59" w:rsidRPr="006E0DA9">
        <w:rPr>
          <w:rFonts w:ascii="Verdana" w:hAnsi="Verdana"/>
          <w:highlight w:val="green"/>
        </w:rPr>
        <w:t>imputable</w:t>
      </w:r>
      <w:r w:rsidR="002371FB" w:rsidRPr="006E0DA9">
        <w:rPr>
          <w:rFonts w:ascii="Verdana" w:hAnsi="Verdana"/>
          <w:highlight w:val="green"/>
        </w:rPr>
        <w:t xml:space="preserve"> al INSTITUTO NACIONAL AGROPECUARIO – ICA </w:t>
      </w:r>
      <w:r w:rsidR="005460A9" w:rsidRPr="006E0DA9">
        <w:rPr>
          <w:rFonts w:ascii="Verdana" w:hAnsi="Verdana"/>
          <w:highlight w:val="green"/>
        </w:rPr>
        <w:t xml:space="preserve">derivado de una actividad lícita y legítima del Estado ocasionada al </w:t>
      </w:r>
      <w:r w:rsidR="002371FB" w:rsidRPr="006E0DA9">
        <w:rPr>
          <w:rFonts w:ascii="Verdana" w:hAnsi="Verdana"/>
          <w:highlight w:val="green"/>
        </w:rPr>
        <w:t xml:space="preserve">haber </w:t>
      </w:r>
      <w:r w:rsidR="004651BB" w:rsidRPr="006E0DA9">
        <w:rPr>
          <w:rFonts w:ascii="Verdana" w:hAnsi="Verdana"/>
          <w:highlight w:val="green"/>
        </w:rPr>
        <w:t>expedido los actos administrativos – Registros Forestales Nos. 1076288-15-00108 y 1076288-15-1916 de fecha 14 de noviembre de 2006</w:t>
      </w:r>
      <w:r w:rsidR="004651BB" w:rsidRPr="006A646B">
        <w:rPr>
          <w:rFonts w:ascii="Verdana" w:hAnsi="Verdana"/>
        </w:rPr>
        <w:t xml:space="preserve">, junto </w:t>
      </w:r>
      <w:r w:rsidR="004651BB" w:rsidRPr="006A646B">
        <w:rPr>
          <w:rFonts w:ascii="Verdana" w:hAnsi="Verdana"/>
        </w:rPr>
        <w:lastRenderedPageBreak/>
        <w:t>con sus actualizaciones y la totalidad de las órdenes de movilización expedidas bajo tales registros</w:t>
      </w:r>
      <w:r w:rsidR="00F60BB6" w:rsidRPr="006A646B">
        <w:rPr>
          <w:rFonts w:ascii="Verdana" w:hAnsi="Verdana"/>
        </w:rPr>
        <w:t xml:space="preserve"> y consecuente con ello, deberá la Sala establecer si es procedente el reconocimiento de los perjuicios materiales invocados en la demanda</w:t>
      </w:r>
      <w:r w:rsidR="004651BB" w:rsidRPr="006A646B">
        <w:rPr>
          <w:rFonts w:ascii="Verdana" w:hAnsi="Verdana"/>
        </w:rPr>
        <w:t xml:space="preserve">. </w:t>
      </w:r>
    </w:p>
    <w:p w14:paraId="52E56223" w14:textId="77777777" w:rsidR="00FE0A59" w:rsidRPr="006A646B" w:rsidRDefault="00FE0A59" w:rsidP="00371650">
      <w:pPr>
        <w:pStyle w:val="NormalWeb"/>
        <w:spacing w:before="0" w:beforeAutospacing="0" w:after="0" w:afterAutospacing="0" w:line="360" w:lineRule="auto"/>
        <w:jc w:val="both"/>
        <w:rPr>
          <w:rFonts w:ascii="Verdana" w:hAnsi="Verdana"/>
        </w:rPr>
      </w:pPr>
    </w:p>
    <w:p w14:paraId="43A0A836" w14:textId="77777777" w:rsidR="002C6728" w:rsidRPr="00C22C65" w:rsidRDefault="002C6728" w:rsidP="002C6728">
      <w:pPr>
        <w:spacing w:line="360" w:lineRule="auto"/>
        <w:jc w:val="both"/>
        <w:rPr>
          <w:rFonts w:ascii="Verdana" w:hAnsi="Verdana"/>
          <w:b/>
        </w:rPr>
      </w:pPr>
      <w:r w:rsidRPr="00C22C65">
        <w:rPr>
          <w:rFonts w:ascii="Verdana" w:hAnsi="Verdana"/>
          <w:b/>
        </w:rPr>
        <w:t xml:space="preserve">3.3.- Marco jurídico y jurisprudencial </w:t>
      </w:r>
    </w:p>
    <w:p w14:paraId="07547A01" w14:textId="77777777" w:rsidR="002C6728" w:rsidRPr="00C22C65" w:rsidRDefault="002C6728" w:rsidP="002C6728">
      <w:pPr>
        <w:spacing w:line="360" w:lineRule="auto"/>
        <w:jc w:val="both"/>
        <w:rPr>
          <w:rFonts w:ascii="Verdana" w:hAnsi="Verdana"/>
          <w:b/>
        </w:rPr>
      </w:pPr>
    </w:p>
    <w:p w14:paraId="2D38CD69" w14:textId="77777777" w:rsidR="00875E0A" w:rsidRPr="00875E0A" w:rsidRDefault="00875E0A" w:rsidP="006C67B5">
      <w:pPr>
        <w:spacing w:line="360" w:lineRule="auto"/>
        <w:rPr>
          <w:rFonts w:ascii="Verdana" w:hAnsi="Verdana"/>
          <w:b/>
        </w:rPr>
      </w:pPr>
      <w:r w:rsidRPr="00875E0A">
        <w:rPr>
          <w:rFonts w:ascii="Verdana" w:hAnsi="Verdana"/>
          <w:b/>
        </w:rPr>
        <w:t xml:space="preserve">3.3.1.- De la responsabilidad del </w:t>
      </w:r>
      <w:r>
        <w:rPr>
          <w:rFonts w:ascii="Verdana" w:hAnsi="Verdana"/>
          <w:b/>
        </w:rPr>
        <w:t>E</w:t>
      </w:r>
      <w:r w:rsidRPr="00875E0A">
        <w:rPr>
          <w:rFonts w:ascii="Verdana" w:hAnsi="Verdana"/>
          <w:b/>
        </w:rPr>
        <w:t xml:space="preserve">stado - Elementos </w:t>
      </w:r>
    </w:p>
    <w:p w14:paraId="5043CB0F" w14:textId="77777777" w:rsidR="00875E0A" w:rsidRDefault="00875E0A" w:rsidP="002C6728">
      <w:pPr>
        <w:spacing w:line="360" w:lineRule="auto"/>
        <w:jc w:val="both"/>
        <w:rPr>
          <w:rFonts w:ascii="Verdana" w:hAnsi="Verdana"/>
        </w:rPr>
      </w:pPr>
    </w:p>
    <w:p w14:paraId="68B8D021" w14:textId="77777777" w:rsidR="002C6728" w:rsidRPr="00C22C65" w:rsidRDefault="002C6728" w:rsidP="002C6728">
      <w:pPr>
        <w:spacing w:line="360" w:lineRule="auto"/>
        <w:jc w:val="both"/>
        <w:rPr>
          <w:rFonts w:ascii="Verdana" w:hAnsi="Verdana"/>
        </w:rPr>
      </w:pPr>
      <w:r w:rsidRPr="00C22C65">
        <w:rPr>
          <w:rFonts w:ascii="Verdana" w:hAnsi="Verdana"/>
        </w:rPr>
        <w:t xml:space="preserve">El Art. 90 de la Constitución Política establece el fundamento de la responsabilidad del Estado por vía de repetición al señalar: </w:t>
      </w:r>
    </w:p>
    <w:p w14:paraId="7EA0D019" w14:textId="77777777" w:rsidR="002C6728" w:rsidRPr="00443C41" w:rsidRDefault="002C6728" w:rsidP="002C6728">
      <w:pPr>
        <w:spacing w:before="100" w:beforeAutospacing="1" w:after="100" w:afterAutospacing="1" w:line="360" w:lineRule="auto"/>
        <w:ind w:left="720"/>
        <w:jc w:val="both"/>
        <w:rPr>
          <w:rFonts w:ascii="Verdana" w:eastAsia="Times New Roman" w:hAnsi="Verdana" w:cs="Arial"/>
          <w:b/>
          <w:i/>
        </w:rPr>
      </w:pPr>
      <w:bookmarkStart w:id="1" w:name="90"/>
      <w:r w:rsidRPr="00C22C65">
        <w:rPr>
          <w:rFonts w:ascii="Verdana" w:eastAsia="Times New Roman" w:hAnsi="Verdana" w:cs="Arial"/>
          <w:b/>
          <w:bCs/>
          <w:i/>
        </w:rPr>
        <w:t>“ARTICULO 90</w:t>
      </w:r>
      <w:r w:rsidRPr="00443C41">
        <w:rPr>
          <w:rFonts w:ascii="Verdana" w:eastAsia="Times New Roman" w:hAnsi="Verdana" w:cs="Arial"/>
          <w:b/>
          <w:bCs/>
          <w:i/>
        </w:rPr>
        <w:t>. </w:t>
      </w:r>
      <w:bookmarkEnd w:id="1"/>
      <w:r w:rsidRPr="00443C41">
        <w:rPr>
          <w:rFonts w:ascii="Verdana" w:eastAsia="Times New Roman" w:hAnsi="Verdana" w:cs="Arial"/>
          <w:b/>
          <w:i/>
        </w:rPr>
        <w:t>El Estado responderá patrimonialmente por los daños antijurídicos que le sean imputables, causados por la acción o la omisión de las autoridades públicas.</w:t>
      </w:r>
    </w:p>
    <w:p w14:paraId="580AB25B" w14:textId="77777777" w:rsidR="002C6728" w:rsidRPr="00443C41" w:rsidRDefault="002C6728" w:rsidP="002C6728">
      <w:pPr>
        <w:spacing w:before="100" w:beforeAutospacing="1" w:after="100" w:afterAutospacing="1" w:line="360" w:lineRule="auto"/>
        <w:ind w:left="720"/>
        <w:jc w:val="both"/>
        <w:rPr>
          <w:rFonts w:ascii="Verdana" w:hAnsi="Verdana"/>
        </w:rPr>
      </w:pPr>
      <w:r w:rsidRPr="00443C41">
        <w:rPr>
          <w:rFonts w:ascii="Verdana" w:eastAsia="Times New Roman" w:hAnsi="Verdana" w:cs="Arial"/>
          <w:i/>
        </w:rPr>
        <w:t xml:space="preserve">En el evento de ser condenado el Estado a la reparación patrimonial de uno de tales daños, que haya sido consecuencia de la conducta dolosa o gravemente culposa de un agente suyo, aquél deberá repetir contra éste.” </w:t>
      </w:r>
      <w:r w:rsidRPr="00443C41">
        <w:rPr>
          <w:rFonts w:ascii="Verdana" w:eastAsia="Times New Roman" w:hAnsi="Verdana" w:cs="Arial"/>
        </w:rPr>
        <w:t>-Resalta la Sala</w:t>
      </w:r>
    </w:p>
    <w:p w14:paraId="5DD5114D" w14:textId="77777777" w:rsidR="002C6728" w:rsidRDefault="002C6728" w:rsidP="002C6728">
      <w:pPr>
        <w:spacing w:line="360" w:lineRule="auto"/>
        <w:ind w:right="-81"/>
        <w:contextualSpacing/>
        <w:jc w:val="both"/>
        <w:rPr>
          <w:rFonts w:ascii="Verdana" w:hAnsi="Verdana" w:cs="Arial"/>
          <w:bCs/>
          <w:iCs/>
        </w:rPr>
      </w:pPr>
      <w:r>
        <w:rPr>
          <w:rFonts w:ascii="Verdana" w:hAnsi="Verdana" w:cs="Arial"/>
        </w:rPr>
        <w:t xml:space="preserve">Así, </w:t>
      </w:r>
      <w:r w:rsidRPr="006750CC">
        <w:rPr>
          <w:rFonts w:ascii="Verdana" w:hAnsi="Verdana" w:cs="Arial"/>
        </w:rPr>
        <w:t xml:space="preserve">el Estado tiene el deber de responder patrimonialmente por los daños antijurídicos que le sean imputables, causados por la acción o la omisión de las autoridades públicas; </w:t>
      </w:r>
      <w:r>
        <w:rPr>
          <w:rFonts w:ascii="Verdana" w:hAnsi="Verdana" w:cs="Arial"/>
        </w:rPr>
        <w:t>del</w:t>
      </w:r>
      <w:r w:rsidRPr="006750CC">
        <w:rPr>
          <w:rFonts w:ascii="Verdana" w:hAnsi="Verdana" w:cs="Arial"/>
          <w:bCs/>
          <w:iCs/>
        </w:rPr>
        <w:t xml:space="preserve"> precepto constitucional en cita, se desprende que para que sea procedente la declaratoria de responsabilidad patrimonial del Estado, se requiere la concurrencia de dos elementos fundamentales, a saber:</w:t>
      </w:r>
      <w:r w:rsidRPr="006750CC">
        <w:rPr>
          <w:rFonts w:ascii="Verdana" w:hAnsi="Verdana" w:cs="Arial"/>
          <w:b/>
          <w:bCs/>
          <w:iCs/>
        </w:rPr>
        <w:t xml:space="preserve"> i) </w:t>
      </w:r>
      <w:r w:rsidRPr="006750CC">
        <w:rPr>
          <w:rFonts w:ascii="Verdana" w:hAnsi="Verdana" w:cs="Arial"/>
          <w:bCs/>
          <w:iCs/>
        </w:rPr>
        <w:t xml:space="preserve">el daño antijurídico y </w:t>
      </w:r>
      <w:proofErr w:type="spellStart"/>
      <w:r w:rsidRPr="006750CC">
        <w:rPr>
          <w:rFonts w:ascii="Verdana" w:hAnsi="Verdana" w:cs="Arial"/>
          <w:b/>
          <w:bCs/>
          <w:iCs/>
        </w:rPr>
        <w:t>iii</w:t>
      </w:r>
      <w:proofErr w:type="spellEnd"/>
      <w:r w:rsidRPr="006750CC">
        <w:rPr>
          <w:rFonts w:ascii="Verdana" w:hAnsi="Verdana" w:cs="Arial"/>
          <w:b/>
          <w:bCs/>
          <w:iCs/>
        </w:rPr>
        <w:t>)</w:t>
      </w:r>
      <w:r w:rsidRPr="006750CC">
        <w:rPr>
          <w:rFonts w:ascii="Verdana" w:hAnsi="Verdana" w:cs="Arial"/>
          <w:bCs/>
          <w:iCs/>
        </w:rPr>
        <w:t xml:space="preserve"> la imputación, es decir, que el resultado lesivo le sea atribuible al Estado, como consecuencia de la acción u omisión de sus agentes</w:t>
      </w:r>
      <w:r w:rsidRPr="006750CC">
        <w:rPr>
          <w:rStyle w:val="Refdenotaalpie"/>
          <w:rFonts w:ascii="Verdana" w:hAnsi="Verdana" w:cs="Arial"/>
          <w:bCs/>
          <w:iCs/>
        </w:rPr>
        <w:footnoteReference w:id="1"/>
      </w:r>
      <w:r w:rsidRPr="006750CC">
        <w:rPr>
          <w:rFonts w:ascii="Verdana" w:hAnsi="Verdana" w:cs="Arial"/>
          <w:bCs/>
          <w:iCs/>
        </w:rPr>
        <w:t>.</w:t>
      </w:r>
    </w:p>
    <w:p w14:paraId="27FC5988" w14:textId="77777777" w:rsidR="00875E0A" w:rsidRDefault="008422D6" w:rsidP="00875E0A">
      <w:pPr>
        <w:widowControl w:val="0"/>
        <w:autoSpaceDE w:val="0"/>
        <w:autoSpaceDN w:val="0"/>
        <w:adjustRightInd w:val="0"/>
        <w:spacing w:line="360" w:lineRule="auto"/>
        <w:jc w:val="both"/>
        <w:rPr>
          <w:rFonts w:ascii="Verdana" w:hAnsi="Verdana"/>
        </w:rPr>
      </w:pPr>
      <w:r w:rsidRPr="008422D6">
        <w:rPr>
          <w:rFonts w:ascii="Verdana" w:hAnsi="Verdana"/>
        </w:rPr>
        <w:lastRenderedPageBreak/>
        <w:t>La jurisprudencia del Consejo de Estado al respecto ha precisado:</w:t>
      </w:r>
    </w:p>
    <w:p w14:paraId="07459315" w14:textId="77777777" w:rsidR="00875E0A" w:rsidRDefault="00875E0A" w:rsidP="00875E0A">
      <w:pPr>
        <w:widowControl w:val="0"/>
        <w:autoSpaceDE w:val="0"/>
        <w:autoSpaceDN w:val="0"/>
        <w:adjustRightInd w:val="0"/>
        <w:spacing w:line="360" w:lineRule="auto"/>
        <w:jc w:val="both"/>
        <w:rPr>
          <w:rFonts w:ascii="Verdana" w:hAnsi="Verdana"/>
        </w:rPr>
      </w:pPr>
    </w:p>
    <w:p w14:paraId="3D610809" w14:textId="77777777" w:rsidR="008422D6" w:rsidRPr="008422D6" w:rsidRDefault="008422D6" w:rsidP="00875E0A">
      <w:pPr>
        <w:widowControl w:val="0"/>
        <w:autoSpaceDE w:val="0"/>
        <w:autoSpaceDN w:val="0"/>
        <w:adjustRightInd w:val="0"/>
        <w:spacing w:line="360" w:lineRule="auto"/>
        <w:ind w:left="720"/>
        <w:jc w:val="both"/>
        <w:rPr>
          <w:rFonts w:ascii="Verdana" w:hAnsi="Verdana"/>
          <w:i/>
        </w:rPr>
      </w:pPr>
      <w:r w:rsidRPr="008422D6">
        <w:rPr>
          <w:rFonts w:ascii="Verdana" w:hAnsi="Verdana"/>
          <w:i/>
        </w:rPr>
        <w:t xml:space="preserve">“...porque a términos del art. 90 de la constitución política vigente, es más adecuado   que   el   Juez   </w:t>
      </w:r>
      <w:proofErr w:type="gramStart"/>
      <w:r w:rsidRPr="008422D6">
        <w:rPr>
          <w:rFonts w:ascii="Verdana" w:hAnsi="Verdana"/>
          <w:i/>
        </w:rPr>
        <w:t>aborde,  en</w:t>
      </w:r>
      <w:proofErr w:type="gramEnd"/>
      <w:r w:rsidRPr="008422D6">
        <w:rPr>
          <w:rFonts w:ascii="Verdana" w:hAnsi="Verdana"/>
          <w:i/>
        </w:rPr>
        <w:t xml:space="preserve">   primer   lugar,   el  examen   del   daño antijurídico, para, en un momento posterior explorar la imputación del mismo al Estado o a una persona jurídica de derecho público.</w:t>
      </w:r>
      <w:r>
        <w:rPr>
          <w:rFonts w:ascii="Verdana" w:hAnsi="Verdana"/>
          <w:i/>
        </w:rPr>
        <w:t xml:space="preserve"> </w:t>
      </w:r>
      <w:r w:rsidRPr="008422D6">
        <w:rPr>
          <w:rFonts w:ascii="Verdana" w:hAnsi="Verdana"/>
          <w:i/>
        </w:rPr>
        <w:t>“</w:t>
      </w:r>
      <w:proofErr w:type="gramStart"/>
      <w:r w:rsidRPr="008422D6">
        <w:rPr>
          <w:rFonts w:ascii="Verdana" w:hAnsi="Verdana"/>
          <w:i/>
        </w:rPr>
        <w:t xml:space="preserve">La  </w:t>
      </w:r>
      <w:proofErr w:type="spellStart"/>
      <w:r w:rsidRPr="008422D6">
        <w:rPr>
          <w:rFonts w:ascii="Verdana" w:hAnsi="Verdana"/>
          <w:i/>
        </w:rPr>
        <w:t>objetivización</w:t>
      </w:r>
      <w:proofErr w:type="spellEnd"/>
      <w:proofErr w:type="gramEnd"/>
      <w:r w:rsidRPr="008422D6">
        <w:rPr>
          <w:rFonts w:ascii="Verdana" w:hAnsi="Verdana"/>
          <w:i/>
        </w:rPr>
        <w:t xml:space="preserve"> del  daño  indemnizable  que  surge  de  este  precepto constitucional, como lo ha repetido en diversas oportunidades la Sala, sugiere que,  en  lógica  estricta,  el  Juez  se  ocupe  inicialmente  de  establecer  la existencia  del  daño  indemnizable  que  hoy  es  objetivamente  comprobable  y cuya inexistencia determina el fracaso ineluctable de la pretensión” </w:t>
      </w:r>
    </w:p>
    <w:p w14:paraId="6537F28F" w14:textId="77777777" w:rsidR="008422D6" w:rsidRPr="008422D6" w:rsidRDefault="008422D6" w:rsidP="008422D6">
      <w:pPr>
        <w:widowControl w:val="0"/>
        <w:autoSpaceDE w:val="0"/>
        <w:autoSpaceDN w:val="0"/>
        <w:adjustRightInd w:val="0"/>
        <w:spacing w:line="360" w:lineRule="auto"/>
        <w:jc w:val="both"/>
        <w:rPr>
          <w:rFonts w:ascii="Verdana" w:hAnsi="Verdana"/>
          <w:b/>
        </w:rPr>
      </w:pPr>
    </w:p>
    <w:p w14:paraId="07622A2D" w14:textId="5C59D858" w:rsidR="008422D6" w:rsidRDefault="008422D6" w:rsidP="73F2B78D">
      <w:pPr>
        <w:widowControl w:val="0"/>
        <w:autoSpaceDE w:val="0"/>
        <w:autoSpaceDN w:val="0"/>
        <w:adjustRightInd w:val="0"/>
        <w:spacing w:line="360" w:lineRule="auto"/>
        <w:jc w:val="both"/>
        <w:rPr>
          <w:rFonts w:ascii="Verdana" w:hAnsi="Verdana"/>
          <w:i/>
          <w:iCs/>
        </w:rPr>
      </w:pPr>
      <w:r w:rsidRPr="008422D6">
        <w:rPr>
          <w:rFonts w:ascii="Verdana" w:hAnsi="Verdana"/>
        </w:rPr>
        <w:t xml:space="preserve">En efecto, se ha enseñado </w:t>
      </w:r>
      <w:r w:rsidRPr="73F2B78D">
        <w:rPr>
          <w:rFonts w:ascii="Verdana" w:hAnsi="Verdana"/>
          <w:i/>
          <w:iCs/>
        </w:rPr>
        <w:t xml:space="preserve">que “... es indispensable, en primer </w:t>
      </w:r>
      <w:r w:rsidR="0210487F" w:rsidRPr="73F2B78D">
        <w:rPr>
          <w:rFonts w:ascii="Verdana" w:hAnsi="Verdana"/>
          <w:i/>
          <w:iCs/>
        </w:rPr>
        <w:t>término,</w:t>
      </w:r>
      <w:r w:rsidRPr="73F2B78D">
        <w:rPr>
          <w:rFonts w:ascii="Verdana" w:hAnsi="Verdana"/>
          <w:i/>
          <w:iCs/>
        </w:rPr>
        <w:t xml:space="preserve"> determinar </w:t>
      </w:r>
      <w:r w:rsidR="73799B86" w:rsidRPr="73F2B78D">
        <w:rPr>
          <w:rFonts w:ascii="Verdana" w:hAnsi="Verdana"/>
          <w:i/>
          <w:iCs/>
        </w:rPr>
        <w:t>la existencia del daño y, una vez establecida la realidad del mismo</w:t>
      </w:r>
      <w:r w:rsidRPr="73F2B78D">
        <w:rPr>
          <w:rFonts w:ascii="Verdana" w:hAnsi="Verdana"/>
          <w:i/>
          <w:iCs/>
        </w:rPr>
        <w:t xml:space="preserve">, </w:t>
      </w:r>
      <w:r w:rsidR="0876DEE3" w:rsidRPr="73F2B78D">
        <w:rPr>
          <w:rFonts w:ascii="Verdana" w:hAnsi="Verdana"/>
          <w:i/>
          <w:iCs/>
        </w:rPr>
        <w:t>deducir sobre su</w:t>
      </w:r>
      <w:r w:rsidRPr="73F2B78D">
        <w:rPr>
          <w:rFonts w:ascii="Verdana" w:hAnsi="Verdana"/>
          <w:i/>
          <w:iCs/>
        </w:rPr>
        <w:t xml:space="preserve"> naturaleza, </w:t>
      </w:r>
      <w:r w:rsidR="1E757883" w:rsidRPr="73F2B78D">
        <w:rPr>
          <w:rFonts w:ascii="Verdana" w:hAnsi="Verdana"/>
          <w:i/>
          <w:iCs/>
        </w:rPr>
        <w:t>esto</w:t>
      </w:r>
      <w:r w:rsidR="08AE9FE3" w:rsidRPr="73F2B78D">
        <w:rPr>
          <w:rFonts w:ascii="Verdana" w:hAnsi="Verdana"/>
          <w:i/>
          <w:iCs/>
        </w:rPr>
        <w:t xml:space="preserve"> </w:t>
      </w:r>
      <w:r w:rsidR="1E757883" w:rsidRPr="73F2B78D">
        <w:rPr>
          <w:rFonts w:ascii="Verdana" w:hAnsi="Verdana"/>
          <w:i/>
          <w:iCs/>
        </w:rPr>
        <w:t>es</w:t>
      </w:r>
      <w:r w:rsidRPr="73F2B78D">
        <w:rPr>
          <w:rFonts w:ascii="Verdana" w:hAnsi="Verdana"/>
          <w:i/>
          <w:iCs/>
        </w:rPr>
        <w:t xml:space="preserve">, si el mismo puede, o no calificarse como antijurídico, puesto que un juicio de carácter negativo </w:t>
      </w:r>
      <w:r w:rsidRPr="73F2B78D">
        <w:rPr>
          <w:rStyle w:val="Refdenotaalpie"/>
          <w:rFonts w:ascii="Verdana" w:hAnsi="Verdana"/>
          <w:i/>
          <w:iCs/>
        </w:rPr>
        <w:footnoteReference w:id="2"/>
      </w:r>
      <w:r w:rsidR="00FE0A59" w:rsidRPr="73F2B78D">
        <w:rPr>
          <w:rFonts w:ascii="Verdana" w:hAnsi="Verdana"/>
          <w:i/>
          <w:iCs/>
        </w:rPr>
        <w:t xml:space="preserve"> </w:t>
      </w:r>
      <w:r w:rsidR="4CFE2856" w:rsidRPr="73F2B78D">
        <w:rPr>
          <w:rFonts w:ascii="Verdana" w:hAnsi="Verdana"/>
          <w:i/>
          <w:iCs/>
        </w:rPr>
        <w:t>s</w:t>
      </w:r>
      <w:r w:rsidRPr="73F2B78D">
        <w:rPr>
          <w:rFonts w:ascii="Verdana" w:hAnsi="Verdana"/>
          <w:i/>
          <w:iCs/>
        </w:rPr>
        <w:t xml:space="preserve">obre tal aspecto, libera de toda responsabilidad al Estado...”, y, por tanto, releva al juzgador de realizar la valoración del otro elemento de la responsabilidad estatal, esto es, la imputación del daño al Estado, </w:t>
      </w:r>
      <w:r w:rsidRPr="73F2B78D">
        <w:rPr>
          <w:rFonts w:ascii="Verdana" w:hAnsi="Verdana"/>
          <w:i/>
          <w:iCs/>
        </w:rPr>
        <w:lastRenderedPageBreak/>
        <w:t>bajo cualquiera de los distintos títulos que para el efecto se ha elaborado”</w:t>
      </w:r>
      <w:r w:rsidRPr="73F2B78D">
        <w:rPr>
          <w:rStyle w:val="Refdenotaalpie"/>
          <w:rFonts w:ascii="Verdana" w:hAnsi="Verdana"/>
          <w:i/>
          <w:iCs/>
        </w:rPr>
        <w:footnoteReference w:id="3"/>
      </w:r>
      <w:r w:rsidRPr="73F2B78D">
        <w:rPr>
          <w:rFonts w:ascii="Verdana" w:hAnsi="Verdana"/>
          <w:i/>
          <w:iCs/>
        </w:rPr>
        <w:t xml:space="preserve">. </w:t>
      </w:r>
    </w:p>
    <w:p w14:paraId="0A6959E7" w14:textId="77777777" w:rsidR="008422D6" w:rsidRPr="008422D6" w:rsidRDefault="008422D6" w:rsidP="008422D6">
      <w:pPr>
        <w:widowControl w:val="0"/>
        <w:autoSpaceDE w:val="0"/>
        <w:autoSpaceDN w:val="0"/>
        <w:adjustRightInd w:val="0"/>
        <w:spacing w:line="360" w:lineRule="auto"/>
        <w:jc w:val="both"/>
        <w:rPr>
          <w:rFonts w:ascii="Verdana" w:hAnsi="Verdana"/>
          <w:i/>
        </w:rPr>
      </w:pPr>
      <w:r w:rsidRPr="008422D6">
        <w:rPr>
          <w:rFonts w:ascii="Verdana" w:hAnsi="Verdana"/>
          <w:i/>
        </w:rPr>
        <w:t xml:space="preserve"> </w:t>
      </w:r>
    </w:p>
    <w:p w14:paraId="1D6803E7" w14:textId="77777777" w:rsidR="00F60BB6" w:rsidRPr="008422D6" w:rsidRDefault="008422D6" w:rsidP="008422D6">
      <w:pPr>
        <w:widowControl w:val="0"/>
        <w:autoSpaceDE w:val="0"/>
        <w:autoSpaceDN w:val="0"/>
        <w:adjustRightInd w:val="0"/>
        <w:spacing w:line="360" w:lineRule="auto"/>
        <w:jc w:val="both"/>
        <w:rPr>
          <w:rFonts w:ascii="Verdana" w:hAnsi="Verdana"/>
        </w:rPr>
      </w:pPr>
      <w:r w:rsidRPr="008422D6">
        <w:rPr>
          <w:rFonts w:ascii="Verdana" w:hAnsi="Verdana"/>
        </w:rPr>
        <w:t>Así mismo la jurisprudencia de la Corte Constitucional ha</w:t>
      </w:r>
      <w:r>
        <w:rPr>
          <w:rFonts w:ascii="Verdana" w:hAnsi="Verdana"/>
        </w:rPr>
        <w:t xml:space="preserve"> </w:t>
      </w:r>
      <w:r w:rsidRPr="008422D6">
        <w:rPr>
          <w:rFonts w:ascii="Verdana" w:hAnsi="Verdana"/>
        </w:rPr>
        <w:t xml:space="preserve">asumido la anterior </w:t>
      </w:r>
      <w:proofErr w:type="gramStart"/>
      <w:r w:rsidRPr="008422D6">
        <w:rPr>
          <w:rFonts w:ascii="Verdana" w:hAnsi="Verdana"/>
        </w:rPr>
        <w:t>posición  en</w:t>
      </w:r>
      <w:proofErr w:type="gramEnd"/>
      <w:r w:rsidRPr="008422D6">
        <w:rPr>
          <w:rFonts w:ascii="Verdana" w:hAnsi="Verdana"/>
        </w:rPr>
        <w:t xml:space="preserve">  reiteradas  ocasiones</w:t>
      </w:r>
      <w:r>
        <w:rPr>
          <w:rFonts w:ascii="Verdana" w:hAnsi="Verdana"/>
        </w:rPr>
        <w:t>, indicando:</w:t>
      </w:r>
      <w:r w:rsidRPr="008422D6">
        <w:rPr>
          <w:rFonts w:ascii="Verdana" w:hAnsi="Verdana"/>
          <w:i/>
        </w:rPr>
        <w:t xml:space="preserve"> “De manera tal que “la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w:t>
      </w:r>
      <w:r>
        <w:rPr>
          <w:rStyle w:val="Refdenotaalpie"/>
          <w:rFonts w:ascii="Verdana" w:hAnsi="Verdana"/>
          <w:i/>
        </w:rPr>
        <w:footnoteReference w:id="4"/>
      </w:r>
      <w:r>
        <w:rPr>
          <w:rFonts w:ascii="Verdana" w:hAnsi="Verdana"/>
          <w:i/>
        </w:rPr>
        <w:t>.</w:t>
      </w:r>
    </w:p>
    <w:p w14:paraId="6DFB9E20" w14:textId="77777777" w:rsidR="008422D6" w:rsidRPr="00875E0A" w:rsidRDefault="008422D6" w:rsidP="00AB1DCD">
      <w:pPr>
        <w:widowControl w:val="0"/>
        <w:autoSpaceDE w:val="0"/>
        <w:autoSpaceDN w:val="0"/>
        <w:adjustRightInd w:val="0"/>
        <w:spacing w:line="360" w:lineRule="auto"/>
        <w:jc w:val="both"/>
        <w:rPr>
          <w:rFonts w:ascii="Verdana" w:hAnsi="Verdana"/>
        </w:rPr>
      </w:pPr>
    </w:p>
    <w:p w14:paraId="66FAE428" w14:textId="77777777" w:rsidR="00875E0A" w:rsidRPr="00875E0A" w:rsidRDefault="00875E0A" w:rsidP="00AB1DCD">
      <w:pPr>
        <w:widowControl w:val="0"/>
        <w:autoSpaceDE w:val="0"/>
        <w:autoSpaceDN w:val="0"/>
        <w:adjustRightInd w:val="0"/>
        <w:spacing w:line="360" w:lineRule="auto"/>
        <w:jc w:val="both"/>
        <w:rPr>
          <w:rFonts w:ascii="Verdana" w:hAnsi="Verdana"/>
          <w:b/>
        </w:rPr>
      </w:pPr>
      <w:r>
        <w:rPr>
          <w:rFonts w:ascii="Verdana" w:hAnsi="Verdana"/>
          <w:b/>
        </w:rPr>
        <w:t xml:space="preserve">3.3.2.- Del </w:t>
      </w:r>
      <w:r w:rsidRPr="00875E0A">
        <w:rPr>
          <w:rFonts w:ascii="Verdana" w:hAnsi="Verdana"/>
          <w:b/>
        </w:rPr>
        <w:t xml:space="preserve">Régimen de responsabilidad objetivo – Daño Especial </w:t>
      </w:r>
    </w:p>
    <w:p w14:paraId="70DF9E56" w14:textId="77777777" w:rsidR="008422D6" w:rsidRPr="00875E0A" w:rsidRDefault="008422D6" w:rsidP="00AB1DCD">
      <w:pPr>
        <w:widowControl w:val="0"/>
        <w:autoSpaceDE w:val="0"/>
        <w:autoSpaceDN w:val="0"/>
        <w:adjustRightInd w:val="0"/>
        <w:spacing w:line="360" w:lineRule="auto"/>
        <w:jc w:val="both"/>
        <w:rPr>
          <w:rFonts w:ascii="Verdana" w:hAnsi="Verdana"/>
          <w:b/>
        </w:rPr>
      </w:pPr>
    </w:p>
    <w:p w14:paraId="092D7678" w14:textId="77777777" w:rsidR="00875E0A" w:rsidRPr="00875E0A" w:rsidRDefault="00875E0A" w:rsidP="00875E0A">
      <w:pPr>
        <w:widowControl w:val="0"/>
        <w:autoSpaceDE w:val="0"/>
        <w:autoSpaceDN w:val="0"/>
        <w:adjustRightInd w:val="0"/>
        <w:spacing w:line="360" w:lineRule="auto"/>
        <w:jc w:val="both"/>
        <w:rPr>
          <w:rFonts w:ascii="Verdana" w:hAnsi="Verdana"/>
        </w:rPr>
      </w:pPr>
      <w:r w:rsidRPr="006E0DA9">
        <w:rPr>
          <w:rFonts w:ascii="Verdana" w:hAnsi="Verdana"/>
        </w:rPr>
        <w:t>En  asuntos  en  los  que  el  origen  o  la  causa  del  daño  deviene del ejercicio  de  una  actividad  lícita  por  parte  de  la administración, la jurisprudencia del Consejo de Estado, ha sentado el criterio según el cual el régimen de responsabilidad aplicable es el objetivo de daño   especial,   lo   que   conlleva   la   declaratoria   de responsabilidad cuando el demandante acredite que, con ocasión de dicha  actividad,  se  produjo  un  rompimiento  en  el  equilibrio  de  las cargas públicas que no tenía por qué asumir.</w:t>
      </w:r>
      <w:r w:rsidR="00200A9C">
        <w:rPr>
          <w:rFonts w:ascii="Verdana" w:hAnsi="Verdana"/>
        </w:rPr>
        <w:t xml:space="preserve"> </w:t>
      </w:r>
      <w:r w:rsidRPr="00875E0A">
        <w:rPr>
          <w:rFonts w:ascii="Verdana" w:hAnsi="Verdana"/>
        </w:rPr>
        <w:t>Al respecto, la Sección Tercera</w:t>
      </w:r>
      <w:r w:rsidR="00200A9C">
        <w:rPr>
          <w:rFonts w:ascii="Verdana" w:hAnsi="Verdana"/>
        </w:rPr>
        <w:t xml:space="preserve"> del Consejo de Estado</w:t>
      </w:r>
      <w:r w:rsidR="00200A9C">
        <w:rPr>
          <w:rStyle w:val="Refdenotaalpie"/>
          <w:rFonts w:ascii="Verdana" w:hAnsi="Verdana"/>
        </w:rPr>
        <w:footnoteReference w:id="5"/>
      </w:r>
      <w:r w:rsidRPr="00875E0A">
        <w:rPr>
          <w:rFonts w:ascii="Verdana" w:hAnsi="Verdana"/>
        </w:rPr>
        <w:t xml:space="preserve"> señaló:  </w:t>
      </w:r>
    </w:p>
    <w:p w14:paraId="44E871BC" w14:textId="77777777" w:rsidR="00875E0A" w:rsidRPr="00875E0A" w:rsidRDefault="00875E0A" w:rsidP="00875E0A">
      <w:pPr>
        <w:widowControl w:val="0"/>
        <w:autoSpaceDE w:val="0"/>
        <w:autoSpaceDN w:val="0"/>
        <w:adjustRightInd w:val="0"/>
        <w:spacing w:line="360" w:lineRule="auto"/>
        <w:jc w:val="both"/>
        <w:rPr>
          <w:rFonts w:ascii="Verdana" w:hAnsi="Verdana"/>
        </w:rPr>
      </w:pPr>
    </w:p>
    <w:p w14:paraId="6A62BA43" w14:textId="0BCF9C89" w:rsidR="000C74D4" w:rsidRDefault="00200A9C" w:rsidP="73F2B78D">
      <w:pPr>
        <w:widowControl w:val="0"/>
        <w:autoSpaceDE w:val="0"/>
        <w:autoSpaceDN w:val="0"/>
        <w:adjustRightInd w:val="0"/>
        <w:spacing w:line="360" w:lineRule="auto"/>
        <w:ind w:left="720"/>
        <w:jc w:val="both"/>
        <w:rPr>
          <w:rFonts w:ascii="Verdana" w:hAnsi="Verdana"/>
          <w:i/>
          <w:iCs/>
        </w:rPr>
      </w:pPr>
      <w:proofErr w:type="gramStart"/>
      <w:r w:rsidRPr="73F2B78D">
        <w:rPr>
          <w:rFonts w:ascii="Verdana" w:hAnsi="Verdana"/>
          <w:i/>
          <w:iCs/>
        </w:rPr>
        <w:t>“ (</w:t>
      </w:r>
      <w:proofErr w:type="gramEnd"/>
      <w:r w:rsidRPr="73F2B78D">
        <w:rPr>
          <w:rFonts w:ascii="Verdana" w:hAnsi="Verdana"/>
          <w:i/>
          <w:iCs/>
        </w:rPr>
        <w:t xml:space="preserve">…) </w:t>
      </w:r>
      <w:r w:rsidR="00875E0A" w:rsidRPr="73F2B78D">
        <w:rPr>
          <w:rFonts w:ascii="Verdana" w:hAnsi="Verdana"/>
          <w:b/>
          <w:bCs/>
          <w:i/>
          <w:iCs/>
        </w:rPr>
        <w:t>Responsabilidad por daño especial</w:t>
      </w:r>
      <w:r w:rsidR="00875E0A" w:rsidRPr="73F2B78D">
        <w:rPr>
          <w:rFonts w:ascii="Verdana" w:hAnsi="Verdana"/>
          <w:i/>
          <w:iCs/>
        </w:rPr>
        <w:t xml:space="preserve">. Más, surge de la jurisprudencia compendiada, que, aún </w:t>
      </w:r>
      <w:r w:rsidR="00875E0A" w:rsidRPr="73F2B78D">
        <w:rPr>
          <w:rFonts w:ascii="Verdana" w:hAnsi="Verdana"/>
          <w:b/>
          <w:bCs/>
          <w:i/>
          <w:iCs/>
        </w:rPr>
        <w:t>la activi</w:t>
      </w:r>
      <w:r w:rsidR="000C74D4" w:rsidRPr="73F2B78D">
        <w:rPr>
          <w:rFonts w:ascii="Verdana" w:hAnsi="Verdana"/>
          <w:b/>
          <w:bCs/>
          <w:i/>
          <w:iCs/>
        </w:rPr>
        <w:t xml:space="preserve">dad </w:t>
      </w:r>
      <w:r w:rsidR="2EEF7631" w:rsidRPr="73F2B78D">
        <w:rPr>
          <w:rFonts w:ascii="Verdana" w:hAnsi="Verdana"/>
          <w:b/>
          <w:bCs/>
          <w:i/>
          <w:iCs/>
        </w:rPr>
        <w:t>estatal absolutamente legítima, tanto por la existencia y extensión del</w:t>
      </w:r>
      <w:r w:rsidR="00875E0A" w:rsidRPr="73F2B78D">
        <w:rPr>
          <w:rFonts w:ascii="Verdana" w:hAnsi="Verdana"/>
          <w:b/>
          <w:bCs/>
          <w:i/>
          <w:iCs/>
        </w:rPr>
        <w:t xml:space="preserve"> derecho que ejercita como por la fidelidad </w:t>
      </w:r>
      <w:r w:rsidR="00875E0A" w:rsidRPr="73F2B78D">
        <w:rPr>
          <w:rFonts w:ascii="Verdana" w:hAnsi="Verdana"/>
          <w:b/>
          <w:bCs/>
          <w:i/>
          <w:iCs/>
        </w:rPr>
        <w:lastRenderedPageBreak/>
        <w:t xml:space="preserve">al procedimiento determinado </w:t>
      </w:r>
      <w:r w:rsidR="4BE07E33" w:rsidRPr="73F2B78D">
        <w:rPr>
          <w:rFonts w:ascii="Verdana" w:hAnsi="Verdana"/>
          <w:b/>
          <w:bCs/>
          <w:i/>
          <w:iCs/>
        </w:rPr>
        <w:t>legalmente, puede dar lugar a la indemnización del daño causado al</w:t>
      </w:r>
      <w:r w:rsidR="00875E0A" w:rsidRPr="73F2B78D">
        <w:rPr>
          <w:rFonts w:ascii="Verdana" w:hAnsi="Verdana"/>
          <w:b/>
          <w:bCs/>
          <w:i/>
          <w:iCs/>
        </w:rPr>
        <w:t xml:space="preserve"> administrado, que es lo que se conoce como responsabilidad sin falta</w:t>
      </w:r>
      <w:r w:rsidR="00875E0A" w:rsidRPr="73F2B78D">
        <w:rPr>
          <w:rFonts w:ascii="Verdana" w:hAnsi="Verdana"/>
          <w:i/>
          <w:iCs/>
        </w:rPr>
        <w:t>.</w:t>
      </w:r>
      <w:r w:rsidR="000C74D4" w:rsidRPr="73F2B78D">
        <w:rPr>
          <w:rFonts w:ascii="Verdana" w:hAnsi="Verdana"/>
          <w:i/>
          <w:iCs/>
        </w:rPr>
        <w:t xml:space="preserve"> </w:t>
      </w:r>
      <w:r w:rsidR="00875E0A" w:rsidRPr="73F2B78D">
        <w:rPr>
          <w:rFonts w:ascii="Verdana" w:hAnsi="Verdana"/>
          <w:i/>
          <w:iCs/>
        </w:rPr>
        <w:t xml:space="preserve">Lo anterior importa que tal tipo de responsabilidad excluye, la derivada de la ilegalidad del acto administrativo, los casos de responsabilidad por falta o falla del servicio o de la administración y lógicamente, con mayor razón, la derivada de las vías de hecho. </w:t>
      </w:r>
      <w:r w:rsidR="00875E0A" w:rsidRPr="73F2B78D">
        <w:rPr>
          <w:rFonts w:ascii="Verdana" w:hAnsi="Verdana"/>
          <w:b/>
          <w:bCs/>
          <w:i/>
          <w:iCs/>
        </w:rPr>
        <w:t>Responde el Estado, a pesar de la legalidad total de su actuación, de manera  excepcional  y  por  equidad,  cuando  el  obrar  de  tal  modo,  en beneficio de la comunidad, por razón de las circunstancias de hecho en que  tal  actividad  se  desarrolla,  causa  al  administrado  un  daño  especial, anormal,  considerable,  superior  al  que  normalmente  deben  sufrir  los ciudadanos   en   razón   de   la   especial   naturaleza   de   los   poderes   y actuaciones del Estado</w:t>
      </w:r>
      <w:r w:rsidR="00875E0A" w:rsidRPr="73F2B78D">
        <w:rPr>
          <w:rFonts w:ascii="Verdana" w:hAnsi="Verdana"/>
          <w:i/>
          <w:iCs/>
        </w:rPr>
        <w:t xml:space="preserve">, rompiéndose así la igualdad de los mismos frente a  las  cargas  públicas,  o  a  la  equidad  que  debe  reinar  ante  los  sacrificios que importa para los administrados la existencia del Estado. </w:t>
      </w:r>
    </w:p>
    <w:p w14:paraId="144A5D23" w14:textId="77777777" w:rsidR="000C74D4" w:rsidRDefault="000C74D4" w:rsidP="00200A9C">
      <w:pPr>
        <w:widowControl w:val="0"/>
        <w:autoSpaceDE w:val="0"/>
        <w:autoSpaceDN w:val="0"/>
        <w:adjustRightInd w:val="0"/>
        <w:spacing w:line="360" w:lineRule="auto"/>
        <w:ind w:left="720"/>
        <w:jc w:val="both"/>
        <w:rPr>
          <w:rFonts w:ascii="Verdana" w:hAnsi="Verdana"/>
          <w:i/>
        </w:rPr>
      </w:pPr>
    </w:p>
    <w:p w14:paraId="3641D18E" w14:textId="77777777" w:rsidR="00875E0A" w:rsidRPr="006E0DA9" w:rsidRDefault="000C74D4" w:rsidP="00875E0A">
      <w:pPr>
        <w:widowControl w:val="0"/>
        <w:autoSpaceDE w:val="0"/>
        <w:autoSpaceDN w:val="0"/>
        <w:adjustRightInd w:val="0"/>
        <w:spacing w:line="360" w:lineRule="auto"/>
        <w:jc w:val="both"/>
        <w:rPr>
          <w:rFonts w:ascii="Verdana" w:hAnsi="Verdana"/>
        </w:rPr>
      </w:pPr>
      <w:r>
        <w:rPr>
          <w:rFonts w:ascii="Verdana" w:hAnsi="Verdana"/>
        </w:rPr>
        <w:t xml:space="preserve">De acuerdo a lo anterior, </w:t>
      </w:r>
      <w:r w:rsidRPr="006E0DA9">
        <w:rPr>
          <w:rFonts w:ascii="Verdana" w:hAnsi="Verdana"/>
        </w:rPr>
        <w:t xml:space="preserve">se trata </w:t>
      </w:r>
      <w:r w:rsidR="00875E0A" w:rsidRPr="006E0DA9">
        <w:rPr>
          <w:rFonts w:ascii="Verdana" w:hAnsi="Verdana"/>
        </w:rPr>
        <w:t>de un régimen de responsabilidad que no tiene como fundamento un error o una falla atribuible a la administración, sino el ejercicio de actividades legítimas que pueden causar daños a</w:t>
      </w:r>
      <w:r w:rsidRPr="006E0DA9">
        <w:rPr>
          <w:rFonts w:ascii="Verdana" w:hAnsi="Verdana"/>
        </w:rPr>
        <w:t xml:space="preserve"> </w:t>
      </w:r>
      <w:r w:rsidR="00875E0A" w:rsidRPr="006E0DA9">
        <w:rPr>
          <w:rFonts w:ascii="Verdana" w:hAnsi="Verdana"/>
        </w:rPr>
        <w:t>los administrados</w:t>
      </w:r>
      <w:r w:rsidRPr="006E0DA9">
        <w:rPr>
          <w:rFonts w:ascii="Verdana" w:hAnsi="Verdana"/>
        </w:rPr>
        <w:t>,</w:t>
      </w:r>
      <w:r w:rsidR="00875E0A" w:rsidRPr="006E0DA9">
        <w:rPr>
          <w:rFonts w:ascii="Verdana" w:hAnsi="Verdana"/>
        </w:rPr>
        <w:t xml:space="preserve"> quienes en aras de que se les garantice la equidad y el equilibrio frente a las cargas públicas, deben ser indemnizados.</w:t>
      </w:r>
      <w:r>
        <w:rPr>
          <w:rFonts w:ascii="Verdana" w:hAnsi="Verdana"/>
        </w:rPr>
        <w:t xml:space="preserve"> </w:t>
      </w:r>
      <w:r w:rsidRPr="006E0DA9">
        <w:rPr>
          <w:rFonts w:ascii="Verdana" w:hAnsi="Verdana"/>
        </w:rPr>
        <w:t xml:space="preserve">Este régimen de responsabilidad </w:t>
      </w:r>
      <w:r w:rsidR="00875E0A" w:rsidRPr="006E0DA9">
        <w:rPr>
          <w:rFonts w:ascii="Verdana" w:hAnsi="Verdana"/>
        </w:rPr>
        <w:t>por daño especial se sujeta a la concurrencia de los siguientes elementos:</w:t>
      </w:r>
    </w:p>
    <w:p w14:paraId="738610EB" w14:textId="77777777" w:rsidR="00875E0A" w:rsidRPr="006E0DA9" w:rsidRDefault="00875E0A" w:rsidP="000C74D4">
      <w:pPr>
        <w:widowControl w:val="0"/>
        <w:autoSpaceDE w:val="0"/>
        <w:autoSpaceDN w:val="0"/>
        <w:adjustRightInd w:val="0"/>
        <w:spacing w:line="360" w:lineRule="auto"/>
        <w:ind w:left="720"/>
        <w:jc w:val="both"/>
        <w:rPr>
          <w:rFonts w:ascii="Verdana" w:hAnsi="Verdana"/>
        </w:rPr>
      </w:pPr>
    </w:p>
    <w:p w14:paraId="1AF4FD6C" w14:textId="1350E5FF" w:rsidR="000C74D4" w:rsidRPr="006E0DA9" w:rsidRDefault="00875E0A" w:rsidP="000C74D4">
      <w:pPr>
        <w:widowControl w:val="0"/>
        <w:autoSpaceDE w:val="0"/>
        <w:autoSpaceDN w:val="0"/>
        <w:adjustRightInd w:val="0"/>
        <w:spacing w:line="360" w:lineRule="auto"/>
        <w:ind w:left="720"/>
        <w:jc w:val="both"/>
        <w:rPr>
          <w:rFonts w:ascii="Verdana" w:hAnsi="Verdana"/>
        </w:rPr>
      </w:pPr>
      <w:r w:rsidRPr="006E0DA9">
        <w:rPr>
          <w:rFonts w:ascii="Verdana" w:hAnsi="Verdana"/>
        </w:rPr>
        <w:t>1.-</w:t>
      </w:r>
      <w:r w:rsidR="000C74D4" w:rsidRPr="006E0DA9">
        <w:rPr>
          <w:rFonts w:ascii="Verdana" w:hAnsi="Verdana"/>
        </w:rPr>
        <w:t xml:space="preserve"> </w:t>
      </w:r>
      <w:r w:rsidRPr="006E0DA9">
        <w:rPr>
          <w:rFonts w:ascii="Verdana" w:hAnsi="Verdana"/>
        </w:rPr>
        <w:t xml:space="preserve">Que el hecho administrativo que causa el daño </w:t>
      </w:r>
      <w:r w:rsidR="62E75A23" w:rsidRPr="006E0DA9">
        <w:rPr>
          <w:rFonts w:ascii="Verdana" w:hAnsi="Verdana"/>
        </w:rPr>
        <w:t>provenga de una</w:t>
      </w:r>
      <w:r w:rsidR="00CC2177" w:rsidRPr="006E0DA9">
        <w:rPr>
          <w:rFonts w:ascii="Verdana" w:hAnsi="Verdana"/>
        </w:rPr>
        <w:t xml:space="preserve"> </w:t>
      </w:r>
      <w:r w:rsidR="76413E49" w:rsidRPr="006E0DA9">
        <w:rPr>
          <w:rFonts w:ascii="Verdana" w:hAnsi="Verdana"/>
        </w:rPr>
        <w:t>actuación legítima de la administración amparada por la normatividad</w:t>
      </w:r>
      <w:r w:rsidRPr="006E0DA9">
        <w:rPr>
          <w:rFonts w:ascii="Verdana" w:hAnsi="Verdana"/>
        </w:rPr>
        <w:t xml:space="preserve"> legal vigente o la misma Constitución, que rompe la igualdad frente a las cargas públicas que deben soportar </w:t>
      </w:r>
      <w:r w:rsidRPr="006E0DA9">
        <w:rPr>
          <w:rFonts w:ascii="Verdana" w:hAnsi="Verdana"/>
        </w:rPr>
        <w:lastRenderedPageBreak/>
        <w:t xml:space="preserve">determinados administrados. </w:t>
      </w:r>
    </w:p>
    <w:p w14:paraId="3E2431CE" w14:textId="41FEA472" w:rsidR="000C74D4" w:rsidRPr="006E0DA9" w:rsidRDefault="00875E0A" w:rsidP="000C74D4">
      <w:pPr>
        <w:widowControl w:val="0"/>
        <w:autoSpaceDE w:val="0"/>
        <w:autoSpaceDN w:val="0"/>
        <w:adjustRightInd w:val="0"/>
        <w:spacing w:line="360" w:lineRule="auto"/>
        <w:ind w:left="720"/>
        <w:jc w:val="both"/>
        <w:rPr>
          <w:rFonts w:ascii="Verdana" w:hAnsi="Verdana"/>
        </w:rPr>
      </w:pPr>
      <w:r w:rsidRPr="006E0DA9">
        <w:rPr>
          <w:rFonts w:ascii="Verdana" w:hAnsi="Verdana"/>
        </w:rPr>
        <w:t>2.-</w:t>
      </w:r>
      <w:r w:rsidR="00F06954" w:rsidRPr="006E0DA9">
        <w:rPr>
          <w:rFonts w:ascii="Verdana" w:hAnsi="Verdana"/>
        </w:rPr>
        <w:t xml:space="preserve"> </w:t>
      </w:r>
      <w:r w:rsidRPr="006E0DA9">
        <w:rPr>
          <w:rFonts w:ascii="Verdana" w:hAnsi="Verdana"/>
        </w:rPr>
        <w:t xml:space="preserve">Que se concrete un daño que lesiona un derecho jurídicamente tutelado el cual debe revestir las condiciones </w:t>
      </w:r>
      <w:r w:rsidR="041919AD" w:rsidRPr="006E0DA9">
        <w:rPr>
          <w:rFonts w:ascii="Verdana" w:hAnsi="Verdana"/>
        </w:rPr>
        <w:t>de cierto, concreto y</w:t>
      </w:r>
      <w:r w:rsidR="000C74D4" w:rsidRPr="006E0DA9">
        <w:rPr>
          <w:rFonts w:ascii="Verdana" w:hAnsi="Verdana"/>
        </w:rPr>
        <w:t xml:space="preserve"> particular.</w:t>
      </w:r>
    </w:p>
    <w:p w14:paraId="103615D7" w14:textId="77777777" w:rsidR="000C74D4" w:rsidRPr="00552EF4" w:rsidRDefault="00875E0A" w:rsidP="000C74D4">
      <w:pPr>
        <w:widowControl w:val="0"/>
        <w:autoSpaceDE w:val="0"/>
        <w:autoSpaceDN w:val="0"/>
        <w:adjustRightInd w:val="0"/>
        <w:spacing w:line="360" w:lineRule="auto"/>
        <w:ind w:left="720"/>
        <w:jc w:val="both"/>
        <w:rPr>
          <w:rFonts w:ascii="Verdana" w:hAnsi="Verdana"/>
        </w:rPr>
      </w:pPr>
      <w:r w:rsidRPr="006E0DA9">
        <w:rPr>
          <w:rFonts w:ascii="Verdana" w:hAnsi="Verdana"/>
        </w:rPr>
        <w:t>3.-</w:t>
      </w:r>
      <w:r w:rsidR="00F06954" w:rsidRPr="006E0DA9">
        <w:rPr>
          <w:rFonts w:ascii="Verdana" w:hAnsi="Verdana"/>
        </w:rPr>
        <w:t xml:space="preserve"> </w:t>
      </w:r>
      <w:r w:rsidRPr="006E0DA9">
        <w:rPr>
          <w:rFonts w:ascii="Verdana" w:hAnsi="Verdana"/>
        </w:rPr>
        <w:t>Y que haya un nexo de causalidad entre el hecho administrativo legal y el perjuicio ocasionado.</w:t>
      </w:r>
      <w:r w:rsidRPr="00552EF4">
        <w:rPr>
          <w:rFonts w:ascii="Verdana" w:hAnsi="Verdana"/>
        </w:rPr>
        <w:t xml:space="preserve"> </w:t>
      </w:r>
    </w:p>
    <w:p w14:paraId="637805D2" w14:textId="77777777" w:rsidR="00875E0A" w:rsidRPr="00552EF4" w:rsidRDefault="00875E0A" w:rsidP="00875E0A">
      <w:pPr>
        <w:widowControl w:val="0"/>
        <w:autoSpaceDE w:val="0"/>
        <w:autoSpaceDN w:val="0"/>
        <w:adjustRightInd w:val="0"/>
        <w:spacing w:line="360" w:lineRule="auto"/>
        <w:jc w:val="both"/>
        <w:rPr>
          <w:rFonts w:ascii="Verdana" w:hAnsi="Verdana"/>
        </w:rPr>
      </w:pPr>
    </w:p>
    <w:p w14:paraId="4ABEEA40" w14:textId="77777777" w:rsidR="002C6728" w:rsidRDefault="002C6728" w:rsidP="00AB1DCD">
      <w:pPr>
        <w:widowControl w:val="0"/>
        <w:autoSpaceDE w:val="0"/>
        <w:autoSpaceDN w:val="0"/>
        <w:adjustRightInd w:val="0"/>
        <w:spacing w:line="360" w:lineRule="auto"/>
        <w:jc w:val="both"/>
        <w:rPr>
          <w:rFonts w:ascii="Verdana" w:hAnsi="Verdana"/>
        </w:rPr>
      </w:pPr>
      <w:r w:rsidRPr="00C22C65">
        <w:rPr>
          <w:rFonts w:ascii="Verdana" w:hAnsi="Verdana"/>
        </w:rPr>
        <w:t xml:space="preserve">Bajo los anteriores preceptos normativos y jurisprudenciales procederá la Sala al análisis de los argumentos que sustentan el recurso de apelación presentado por el accionante, tal como se sigue: </w:t>
      </w:r>
    </w:p>
    <w:p w14:paraId="463F29E8" w14:textId="77777777" w:rsidR="002C6728" w:rsidRPr="00C22C65" w:rsidRDefault="002C6728" w:rsidP="002C6728">
      <w:pPr>
        <w:widowControl w:val="0"/>
        <w:autoSpaceDE w:val="0"/>
        <w:autoSpaceDN w:val="0"/>
        <w:adjustRightInd w:val="0"/>
        <w:spacing w:line="360" w:lineRule="auto"/>
        <w:jc w:val="both"/>
        <w:rPr>
          <w:rFonts w:ascii="Verdana" w:hAnsi="Verdana"/>
        </w:rPr>
      </w:pPr>
    </w:p>
    <w:p w14:paraId="5BD5B157" w14:textId="77777777" w:rsidR="002C6728" w:rsidRPr="00365D0B" w:rsidRDefault="002C6728" w:rsidP="002C6728">
      <w:pPr>
        <w:pStyle w:val="NormalWeb"/>
        <w:spacing w:before="0" w:beforeAutospacing="0" w:after="0" w:afterAutospacing="0" w:line="360" w:lineRule="auto"/>
        <w:jc w:val="both"/>
        <w:rPr>
          <w:rFonts w:ascii="Verdana" w:hAnsi="Verdana"/>
          <w:b/>
        </w:rPr>
      </w:pPr>
      <w:r w:rsidRPr="00C22C65">
        <w:rPr>
          <w:rFonts w:ascii="Verdana" w:hAnsi="Verdana"/>
          <w:b/>
        </w:rPr>
        <w:t>4.- CASO CONCRETO</w:t>
      </w:r>
    </w:p>
    <w:p w14:paraId="3B7B4B86" w14:textId="77777777" w:rsidR="00B30AB3" w:rsidRDefault="00B30AB3" w:rsidP="00AB1DCD">
      <w:pPr>
        <w:widowControl w:val="0"/>
        <w:autoSpaceDE w:val="0"/>
        <w:autoSpaceDN w:val="0"/>
        <w:adjustRightInd w:val="0"/>
        <w:spacing w:line="360" w:lineRule="auto"/>
        <w:jc w:val="both"/>
        <w:rPr>
          <w:rFonts w:ascii="Verdana" w:hAnsi="Verdana"/>
        </w:rPr>
      </w:pPr>
    </w:p>
    <w:p w14:paraId="60EE4D1A" w14:textId="77777777" w:rsidR="00F06954" w:rsidRDefault="00F06954" w:rsidP="00F06954">
      <w:pPr>
        <w:widowControl w:val="0"/>
        <w:autoSpaceDE w:val="0"/>
        <w:autoSpaceDN w:val="0"/>
        <w:adjustRightInd w:val="0"/>
        <w:spacing w:line="360" w:lineRule="auto"/>
        <w:jc w:val="both"/>
        <w:rPr>
          <w:rFonts w:ascii="Verdana" w:hAnsi="Verdana"/>
        </w:rPr>
      </w:pPr>
      <w:r>
        <w:rPr>
          <w:rFonts w:ascii="Verdana" w:hAnsi="Verdana"/>
        </w:rPr>
        <w:t xml:space="preserve">En primer lugar, procederá la Sala a referirse a lo probado en el plenario y que resulta relevante para resolver esta instancia, así: </w:t>
      </w:r>
    </w:p>
    <w:p w14:paraId="3A0FF5F2" w14:textId="77777777" w:rsidR="00F06954" w:rsidRPr="00D9084E" w:rsidRDefault="00F06954" w:rsidP="00F06954">
      <w:pPr>
        <w:widowControl w:val="0"/>
        <w:autoSpaceDE w:val="0"/>
        <w:autoSpaceDN w:val="0"/>
        <w:adjustRightInd w:val="0"/>
        <w:spacing w:line="360" w:lineRule="auto"/>
        <w:jc w:val="both"/>
        <w:rPr>
          <w:rFonts w:ascii="Verdana" w:hAnsi="Verdana"/>
        </w:rPr>
      </w:pPr>
    </w:p>
    <w:p w14:paraId="0BC1CB92" w14:textId="69DC1578" w:rsidR="00F06954" w:rsidRDefault="00F06954" w:rsidP="00F06954">
      <w:pPr>
        <w:pStyle w:val="Prrafodelista"/>
        <w:widowControl w:val="0"/>
        <w:numPr>
          <w:ilvl w:val="0"/>
          <w:numId w:val="11"/>
        </w:numPr>
        <w:autoSpaceDE w:val="0"/>
        <w:autoSpaceDN w:val="0"/>
        <w:adjustRightInd w:val="0"/>
        <w:spacing w:line="360" w:lineRule="auto"/>
        <w:jc w:val="both"/>
        <w:rPr>
          <w:rFonts w:ascii="Verdana" w:hAnsi="Verdana"/>
        </w:rPr>
      </w:pPr>
      <w:r w:rsidRPr="73F2B78D">
        <w:rPr>
          <w:rFonts w:ascii="Verdana" w:hAnsi="Verdana"/>
        </w:rPr>
        <w:t xml:space="preserve">La parte actora aportó con la demanda dictamen pericial practicado por la Ing. Forestal VERÓNICA MARÍA VELASCO SALCEDO, orientado a determinar el avalúo de la plantación, determinando como valor comercial neto de $543.616.000; </w:t>
      </w:r>
      <w:r w:rsidR="40E6C019" w:rsidRPr="73F2B78D">
        <w:rPr>
          <w:rFonts w:ascii="Verdana" w:hAnsi="Verdana"/>
        </w:rPr>
        <w:t>el dictamen</w:t>
      </w:r>
      <w:r w:rsidRPr="73F2B78D">
        <w:rPr>
          <w:rFonts w:ascii="Verdana" w:hAnsi="Verdana"/>
        </w:rPr>
        <w:t xml:space="preserve"> fue controvertido en audiencia de pruebas en el curso de la primera instancia -14 de junio de 2019-, oportunidad en </w:t>
      </w:r>
      <w:r w:rsidR="356CB71F" w:rsidRPr="73F2B78D">
        <w:rPr>
          <w:rFonts w:ascii="Verdana" w:hAnsi="Verdana"/>
        </w:rPr>
        <w:t>que</w:t>
      </w:r>
      <w:r w:rsidRPr="73F2B78D">
        <w:rPr>
          <w:rFonts w:ascii="Verdana" w:hAnsi="Verdana"/>
        </w:rPr>
        <w:t xml:space="preserve"> perito reiteró que el dictamen trató de una estimación del valor comercial basada en información secundaria, especialmente en el avalúo realizado por el Ing. Cordero en el año 2012, obrante en el expediente (</w:t>
      </w:r>
      <w:proofErr w:type="spellStart"/>
      <w:r w:rsidRPr="73F2B78D">
        <w:rPr>
          <w:rFonts w:ascii="Verdana" w:hAnsi="Verdana"/>
        </w:rPr>
        <w:t>fl</w:t>
      </w:r>
      <w:proofErr w:type="spellEnd"/>
      <w:r w:rsidRPr="73F2B78D">
        <w:rPr>
          <w:rFonts w:ascii="Verdana" w:hAnsi="Verdana"/>
        </w:rPr>
        <w:t>. 69-71), pues para la fecha en que elaboró el dictamen –año 2016- la plantación ya no existía. (</w:t>
      </w:r>
      <w:proofErr w:type="spellStart"/>
      <w:r w:rsidRPr="73F2B78D">
        <w:rPr>
          <w:rFonts w:ascii="Verdana" w:hAnsi="Verdana"/>
        </w:rPr>
        <w:t>fl</w:t>
      </w:r>
      <w:proofErr w:type="spellEnd"/>
      <w:r w:rsidRPr="73F2B78D">
        <w:rPr>
          <w:rFonts w:ascii="Verdana" w:hAnsi="Verdana"/>
        </w:rPr>
        <w:t>. 80-83, C1)</w:t>
      </w:r>
    </w:p>
    <w:p w14:paraId="5630AD66" w14:textId="77777777" w:rsidR="00CB0505" w:rsidRPr="00446C2C" w:rsidRDefault="00CB0505" w:rsidP="00CB0505">
      <w:pPr>
        <w:pStyle w:val="Prrafodelista"/>
        <w:widowControl w:val="0"/>
        <w:autoSpaceDE w:val="0"/>
        <w:autoSpaceDN w:val="0"/>
        <w:adjustRightInd w:val="0"/>
        <w:spacing w:line="360" w:lineRule="auto"/>
        <w:jc w:val="both"/>
        <w:rPr>
          <w:rFonts w:ascii="Verdana" w:hAnsi="Verdana"/>
        </w:rPr>
      </w:pPr>
    </w:p>
    <w:p w14:paraId="7270BCBC" w14:textId="1D9FBB1F" w:rsidR="00F06954" w:rsidRPr="00446C2C" w:rsidRDefault="00F06954" w:rsidP="00F06954">
      <w:pPr>
        <w:pStyle w:val="Prrafodelista"/>
        <w:numPr>
          <w:ilvl w:val="0"/>
          <w:numId w:val="11"/>
        </w:numPr>
        <w:spacing w:line="360" w:lineRule="auto"/>
        <w:jc w:val="both"/>
        <w:rPr>
          <w:rFonts w:ascii="Verdana" w:hAnsi="Verdana"/>
        </w:rPr>
      </w:pPr>
      <w:r w:rsidRPr="73F2B78D">
        <w:rPr>
          <w:rFonts w:ascii="Verdana" w:hAnsi="Verdana"/>
        </w:rPr>
        <w:t xml:space="preserve">De acuerdo con </w:t>
      </w:r>
      <w:r w:rsidRPr="73F2B78D">
        <w:rPr>
          <w:rFonts w:ascii="Verdana" w:hAnsi="Verdana" w:cs="Arial"/>
        </w:rPr>
        <w:t>Certificado de Tradición Matrícula No. 093-6471</w:t>
      </w:r>
      <w:r w:rsidR="74B2A734" w:rsidRPr="73F2B78D">
        <w:rPr>
          <w:rFonts w:ascii="Verdana" w:hAnsi="Verdana" w:cs="Arial"/>
        </w:rPr>
        <w:t>,</w:t>
      </w:r>
      <w:r w:rsidRPr="73F2B78D">
        <w:rPr>
          <w:rFonts w:ascii="Verdana" w:hAnsi="Verdana" w:cs="Arial"/>
        </w:rPr>
        <w:t xml:space="preserve"> </w:t>
      </w:r>
      <w:r w:rsidRPr="73F2B78D">
        <w:rPr>
          <w:rFonts w:ascii="Verdana" w:hAnsi="Verdana"/>
        </w:rPr>
        <w:t xml:space="preserve">desde el año 1986, el demandante señor José Crisanto Galvis Torres era propietario del 50% del predio denominado "Casas </w:t>
      </w:r>
      <w:r w:rsidRPr="73F2B78D">
        <w:rPr>
          <w:rFonts w:ascii="Verdana" w:hAnsi="Verdana"/>
        </w:rPr>
        <w:lastRenderedPageBreak/>
        <w:t xml:space="preserve">Viejas", identificado con matrícula inmobiliaria No. 093-006471 de la Oficina de Registro de Instrumentos Públicos de </w:t>
      </w:r>
      <w:proofErr w:type="spellStart"/>
      <w:r w:rsidRPr="73F2B78D">
        <w:rPr>
          <w:rFonts w:ascii="Verdana" w:hAnsi="Verdana"/>
        </w:rPr>
        <w:t>Soatá</w:t>
      </w:r>
      <w:proofErr w:type="spellEnd"/>
      <w:r w:rsidRPr="73F2B78D">
        <w:rPr>
          <w:rFonts w:ascii="Verdana" w:hAnsi="Verdana"/>
        </w:rPr>
        <w:t xml:space="preserve">, bien inmueble localizado en la vereda San Bernardo del Municipio de La Uvita; derecho de cuota que le fue rematado dentro de Proceso Ejecutivo Singular adelantado en su contra, en el cual, el inmueble en mención fue adjudicado al señor Leónidas Galvis Bermúdez, según se advierte de la ANOTACIÓN No. 7 registrada el 27 de junio de 2001, así: </w:t>
      </w:r>
      <w:r w:rsidRPr="73F2B78D">
        <w:rPr>
          <w:rFonts w:ascii="Verdana" w:hAnsi="Verdana" w:cs="Arial"/>
        </w:rPr>
        <w:t>Anotación No. 7 del 21 de septiembre de 2001, REMATE DE DERECHOS DE CUOTA DE: JOSÉ CRISANTO GALVIS TORRES Y SEPULVEDA TEODORA a: LEONIDAS GALVIS BERMUDE</w:t>
      </w:r>
      <w:r w:rsidR="00201A39" w:rsidRPr="73F2B78D">
        <w:rPr>
          <w:rFonts w:ascii="Verdana" w:hAnsi="Verdana" w:cs="Arial"/>
        </w:rPr>
        <w:t>Z</w:t>
      </w:r>
      <w:r w:rsidRPr="73F2B78D">
        <w:rPr>
          <w:rFonts w:ascii="Verdana" w:hAnsi="Verdana" w:cs="Arial"/>
        </w:rPr>
        <w:t>;  a</w:t>
      </w:r>
      <w:r w:rsidRPr="73F2B78D">
        <w:rPr>
          <w:rFonts w:ascii="Verdana" w:hAnsi="Verdana"/>
        </w:rPr>
        <w:t xml:space="preserve">demás, el otro 50% del predio fue adquirido por los señores Leónidas Galvis Bermúdez y Aura María Berrío, por compra que le hicieron a la señora Teodora Sepúlveda de Galvis, según se advierte de la ANOTACIÓN No. 8, así: </w:t>
      </w:r>
      <w:r w:rsidRPr="73F2B78D">
        <w:rPr>
          <w:rFonts w:ascii="Verdana" w:hAnsi="Verdana" w:cs="Arial"/>
        </w:rPr>
        <w:t>COMPRAVENTA DE DERECHOS DE CUOTA 50% DE: SEPULVEDA TEODORA a: GALVIS BERMUDE</w:t>
      </w:r>
      <w:r w:rsidR="00201A39" w:rsidRPr="73F2B78D">
        <w:rPr>
          <w:rFonts w:ascii="Verdana" w:hAnsi="Verdana" w:cs="Arial"/>
        </w:rPr>
        <w:t>Z</w:t>
      </w:r>
      <w:r w:rsidRPr="73F2B78D">
        <w:rPr>
          <w:rFonts w:ascii="Verdana" w:hAnsi="Verdana" w:cs="Arial"/>
        </w:rPr>
        <w:t xml:space="preserve"> LEONIDAS</w:t>
      </w:r>
      <w:r w:rsidRPr="73F2B78D">
        <w:rPr>
          <w:rFonts w:ascii="Verdana" w:hAnsi="Verdana"/>
        </w:rPr>
        <w:t xml:space="preserve"> . (fl.352, 356-358, C2).</w:t>
      </w:r>
    </w:p>
    <w:p w14:paraId="61829076" w14:textId="77777777" w:rsidR="00F06954" w:rsidRPr="00446C2C" w:rsidRDefault="00F06954" w:rsidP="00F06954">
      <w:pPr>
        <w:spacing w:line="360" w:lineRule="auto"/>
        <w:jc w:val="both"/>
        <w:rPr>
          <w:rFonts w:ascii="Verdana" w:hAnsi="Verdana"/>
        </w:rPr>
      </w:pPr>
    </w:p>
    <w:p w14:paraId="24BC557E" w14:textId="77777777" w:rsidR="00F06954" w:rsidRDefault="00F06954" w:rsidP="00F06954">
      <w:pPr>
        <w:pStyle w:val="Prrafodelista"/>
        <w:numPr>
          <w:ilvl w:val="0"/>
          <w:numId w:val="11"/>
        </w:numPr>
        <w:spacing w:line="360" w:lineRule="auto"/>
        <w:jc w:val="both"/>
        <w:rPr>
          <w:rFonts w:ascii="Verdana" w:hAnsi="Verdana"/>
        </w:rPr>
      </w:pPr>
      <w:r w:rsidRPr="008A5DFE">
        <w:rPr>
          <w:rFonts w:ascii="Verdana" w:hAnsi="Verdana"/>
        </w:rPr>
        <w:t xml:space="preserve">El señor </w:t>
      </w:r>
      <w:r w:rsidR="00DC543C" w:rsidRPr="008A5DFE">
        <w:rPr>
          <w:rFonts w:ascii="Verdana" w:hAnsi="Verdana"/>
        </w:rPr>
        <w:t>JOSÉ CRISANTO GALVIS TORRES</w:t>
      </w:r>
      <w:r w:rsidRPr="008A5DFE">
        <w:rPr>
          <w:rFonts w:ascii="Verdana" w:hAnsi="Verdana"/>
        </w:rPr>
        <w:t xml:space="preserve"> plantó en el inmueble referido un bosque de pinos </w:t>
      </w:r>
      <w:proofErr w:type="spellStart"/>
      <w:r w:rsidRPr="008A5DFE">
        <w:rPr>
          <w:rFonts w:ascii="Verdana" w:hAnsi="Verdana"/>
        </w:rPr>
        <w:t>Pátula</w:t>
      </w:r>
      <w:proofErr w:type="spellEnd"/>
      <w:r w:rsidRPr="008A5DFE">
        <w:rPr>
          <w:rFonts w:ascii="Verdana" w:hAnsi="Verdana"/>
        </w:rPr>
        <w:t xml:space="preserve"> y Ciprés, que puso como garantía de un crédito en la extinta Caja Agraria, cuyo avalúo fue </w:t>
      </w:r>
      <w:r w:rsidRPr="00321581">
        <w:rPr>
          <w:rFonts w:ascii="Verdana" w:hAnsi="Verdana"/>
        </w:rPr>
        <w:t>convalidado por CORPOBOYACA mediante Resolución No. 0379 del 7 de junio de 1996 (fl.89-93, C1)</w:t>
      </w:r>
    </w:p>
    <w:p w14:paraId="2BA226A1" w14:textId="77777777" w:rsidR="00F06954" w:rsidRPr="0003324A" w:rsidRDefault="00F06954" w:rsidP="00F06954">
      <w:pPr>
        <w:pStyle w:val="Prrafodelista"/>
        <w:rPr>
          <w:rFonts w:ascii="Verdana" w:hAnsi="Verdana"/>
        </w:rPr>
      </w:pPr>
    </w:p>
    <w:p w14:paraId="4AFC2685" w14:textId="0DFA244A" w:rsidR="00F06954" w:rsidRPr="006669DC" w:rsidRDefault="00F06954" w:rsidP="00F06954">
      <w:pPr>
        <w:pStyle w:val="Prrafodelista"/>
        <w:numPr>
          <w:ilvl w:val="0"/>
          <w:numId w:val="11"/>
        </w:numPr>
        <w:spacing w:line="360" w:lineRule="auto"/>
        <w:jc w:val="both"/>
        <w:rPr>
          <w:rFonts w:ascii="Verdana" w:hAnsi="Verdana"/>
        </w:rPr>
      </w:pPr>
      <w:r w:rsidRPr="6FA2300F">
        <w:rPr>
          <w:rFonts w:ascii="Verdana" w:hAnsi="Verdana"/>
        </w:rPr>
        <w:t xml:space="preserve">Según Oficios suscritos por el </w:t>
      </w:r>
      <w:r w:rsidR="01F11DF0" w:rsidRPr="6FA2300F">
        <w:rPr>
          <w:rFonts w:ascii="Verdana" w:hAnsi="Verdana"/>
        </w:rPr>
        <w:t>subdirector</w:t>
      </w:r>
      <w:r w:rsidRPr="6FA2300F">
        <w:rPr>
          <w:rFonts w:ascii="Verdana" w:hAnsi="Verdana"/>
        </w:rPr>
        <w:t xml:space="preserve"> de Gestión Ambiental de CORPOBOYACÁ y dirigidos al señor VÍCTOR MANUEL BOTÍA MURILLO, en respuesta a peticiones por él presentadas ante la precitada Corporación, el día 19 de abril de 2006, el funcionario mencionado informa: </w:t>
      </w:r>
    </w:p>
    <w:p w14:paraId="17AD93B2" w14:textId="77777777" w:rsidR="00F06954" w:rsidRPr="006669DC" w:rsidRDefault="00F06954" w:rsidP="00F06954">
      <w:pPr>
        <w:pStyle w:val="Prrafodelista"/>
        <w:rPr>
          <w:rFonts w:ascii="Verdana" w:hAnsi="Verdana"/>
        </w:rPr>
      </w:pPr>
    </w:p>
    <w:p w14:paraId="24C9CA4E" w14:textId="77777777" w:rsidR="00F06954" w:rsidRPr="006669DC" w:rsidRDefault="00F06954" w:rsidP="00F06954">
      <w:pPr>
        <w:pStyle w:val="Prrafodelista"/>
        <w:spacing w:line="360" w:lineRule="auto"/>
        <w:jc w:val="both"/>
        <w:rPr>
          <w:rFonts w:ascii="Verdana" w:hAnsi="Verdana"/>
          <w:i/>
        </w:rPr>
      </w:pPr>
      <w:r w:rsidRPr="006669DC">
        <w:rPr>
          <w:rFonts w:ascii="Verdana" w:hAnsi="Verdana"/>
          <w:i/>
        </w:rPr>
        <w:t xml:space="preserve">"...me permito informarle que el señor Dagoberto Vivas, en su condición de autorizado de los señores Aura María Berrío de Galvis y Leónidas Galvis Bermúdez, solicitó el día 17 de marzo de 2006, autorización de aprovechamiento forestal para talar </w:t>
      </w:r>
      <w:r w:rsidRPr="006669DC">
        <w:rPr>
          <w:rFonts w:ascii="Verdana" w:hAnsi="Verdana"/>
          <w:i/>
        </w:rPr>
        <w:lastRenderedPageBreak/>
        <w:t xml:space="preserve">4.000 árboles de la especie Pino </w:t>
      </w:r>
      <w:proofErr w:type="spellStart"/>
      <w:r w:rsidRPr="006669DC">
        <w:rPr>
          <w:rFonts w:ascii="Verdana" w:hAnsi="Verdana"/>
          <w:i/>
        </w:rPr>
        <w:t>Pátula</w:t>
      </w:r>
      <w:proofErr w:type="spellEnd"/>
      <w:r w:rsidRPr="006669DC">
        <w:rPr>
          <w:rFonts w:ascii="Verdana" w:hAnsi="Verdana"/>
          <w:i/>
        </w:rPr>
        <w:t>, 200 árboles de la especie Pino Ciprés y 200 árboles de la especie Eucalipto, los cuales se encuentran localizados en el predio denominado Casas Viejas de la vereda San Bernardo del municipio de La Uvita...Se pudo constatar que el predio denominado Casas Viejas fue rematado en un 50% a nombre del señor Leónidas Galvis Bermúdez, desconociendo si la plantación se encuentra dentro de dicha área, razón por la cual se oficiará a los interesados en el aprovechamiento forestal objeto de esta oposición, aclaración sobre este hecho y si es del caso y hay Interés y concertación con el señor José Crisanto Galvis, en su calidad de propietario del 50% restante del predio Casas Viejas..." (</w:t>
      </w:r>
      <w:proofErr w:type="spellStart"/>
      <w:r w:rsidRPr="006669DC">
        <w:rPr>
          <w:rFonts w:ascii="Verdana" w:hAnsi="Verdana"/>
          <w:i/>
        </w:rPr>
        <w:t>fl</w:t>
      </w:r>
      <w:proofErr w:type="spellEnd"/>
      <w:r w:rsidRPr="006669DC">
        <w:rPr>
          <w:rFonts w:ascii="Verdana" w:hAnsi="Verdana"/>
          <w:i/>
        </w:rPr>
        <w:t>. 27, C1)</w:t>
      </w:r>
    </w:p>
    <w:p w14:paraId="0DE4B5B7" w14:textId="77777777" w:rsidR="00F06954" w:rsidRPr="006669DC" w:rsidRDefault="00F06954" w:rsidP="00F06954">
      <w:pPr>
        <w:spacing w:line="360" w:lineRule="auto"/>
        <w:jc w:val="both"/>
        <w:rPr>
          <w:rFonts w:ascii="Verdana" w:hAnsi="Verdana"/>
        </w:rPr>
      </w:pPr>
    </w:p>
    <w:p w14:paraId="4B1166D2" w14:textId="77777777" w:rsidR="00F06954" w:rsidRPr="006669DC" w:rsidRDefault="00F06954" w:rsidP="00F06954">
      <w:pPr>
        <w:spacing w:line="360" w:lineRule="auto"/>
        <w:ind w:left="720"/>
        <w:jc w:val="both"/>
        <w:rPr>
          <w:rFonts w:ascii="Verdana" w:hAnsi="Verdana"/>
        </w:rPr>
      </w:pPr>
      <w:r w:rsidRPr="006669DC">
        <w:rPr>
          <w:rFonts w:ascii="Verdana" w:hAnsi="Verdana"/>
        </w:rPr>
        <w:t>Luego, en Oficio de fecha 22 de mayo de 2006, se indicó:</w:t>
      </w:r>
    </w:p>
    <w:p w14:paraId="66204FF1" w14:textId="77777777" w:rsidR="00F06954" w:rsidRPr="006669DC" w:rsidRDefault="00F06954" w:rsidP="00F06954">
      <w:pPr>
        <w:spacing w:line="360" w:lineRule="auto"/>
        <w:ind w:left="720"/>
        <w:jc w:val="both"/>
        <w:rPr>
          <w:rFonts w:ascii="Verdana" w:hAnsi="Verdana"/>
        </w:rPr>
      </w:pPr>
    </w:p>
    <w:p w14:paraId="79406A55" w14:textId="77777777" w:rsidR="00F06954" w:rsidRPr="006669DC" w:rsidRDefault="00F06954" w:rsidP="00F06954">
      <w:pPr>
        <w:spacing w:line="360" w:lineRule="auto"/>
        <w:ind w:left="720"/>
        <w:jc w:val="both"/>
        <w:rPr>
          <w:rFonts w:ascii="Verdana" w:hAnsi="Verdana"/>
          <w:i/>
        </w:rPr>
      </w:pPr>
      <w:r w:rsidRPr="006669DC">
        <w:rPr>
          <w:rFonts w:ascii="Verdana" w:hAnsi="Verdana"/>
          <w:i/>
        </w:rPr>
        <w:t xml:space="preserve">"En relación con el derecho de petición </w:t>
      </w:r>
      <w:r w:rsidR="00CB0505">
        <w:rPr>
          <w:rFonts w:ascii="Verdana" w:hAnsi="Verdana"/>
          <w:i/>
        </w:rPr>
        <w:t>No. 4178 del 12 de mayo de 2006</w:t>
      </w:r>
      <w:r w:rsidRPr="006669DC">
        <w:rPr>
          <w:rFonts w:ascii="Verdana" w:hAnsi="Verdana"/>
          <w:i/>
        </w:rPr>
        <w:t xml:space="preserve">... me permito informarle que el señor Dagoberto Vivas en su calidad de autorizado para adelantar el aprovechamiento forestal, el día 16 de mayo del presente año solicitó la suspensión del trámite iniciado por él, hasta que se solucione la controversia originada en la propiedad de los mencionados árboles...por parte de esta Corporación no se dará viabilidad a la solicitud presentada para el aprovechamiento forestal objeto de la presente controversia hasta </w:t>
      </w:r>
      <w:r w:rsidR="00DC543C">
        <w:rPr>
          <w:rFonts w:ascii="Verdana" w:hAnsi="Verdana"/>
          <w:i/>
        </w:rPr>
        <w:t xml:space="preserve">que </w:t>
      </w:r>
      <w:r w:rsidRPr="006669DC">
        <w:rPr>
          <w:rFonts w:ascii="Verdana" w:hAnsi="Verdana"/>
          <w:i/>
        </w:rPr>
        <w:t>como se dijo anteriormente no medien autorizaciones conjuntas y por escrito de los señores José Crisanto Galvis, Leónidas Galvis Bermúdez y Aura María Berrío de Galvis" (</w:t>
      </w:r>
      <w:proofErr w:type="spellStart"/>
      <w:r w:rsidRPr="006669DC">
        <w:rPr>
          <w:rFonts w:ascii="Verdana" w:hAnsi="Verdana"/>
          <w:i/>
        </w:rPr>
        <w:t>fl</w:t>
      </w:r>
      <w:proofErr w:type="spellEnd"/>
      <w:r w:rsidRPr="006669DC">
        <w:rPr>
          <w:rFonts w:ascii="Verdana" w:hAnsi="Verdana"/>
          <w:i/>
        </w:rPr>
        <w:t>. 26, C1)</w:t>
      </w:r>
    </w:p>
    <w:p w14:paraId="2DBF0D7D" w14:textId="77777777" w:rsidR="00F06954" w:rsidRPr="00321581" w:rsidRDefault="00F06954" w:rsidP="00F06954">
      <w:pPr>
        <w:pStyle w:val="Prrafodelista"/>
        <w:rPr>
          <w:rFonts w:ascii="Verdana" w:hAnsi="Verdana"/>
        </w:rPr>
      </w:pPr>
    </w:p>
    <w:p w14:paraId="3F023595" w14:textId="12276DE8" w:rsidR="00F06954" w:rsidRPr="00061F95" w:rsidRDefault="00F06954" w:rsidP="00F06954">
      <w:pPr>
        <w:pStyle w:val="Prrafodelista"/>
        <w:numPr>
          <w:ilvl w:val="0"/>
          <w:numId w:val="11"/>
        </w:numPr>
        <w:spacing w:line="360" w:lineRule="auto"/>
        <w:jc w:val="both"/>
        <w:rPr>
          <w:rFonts w:ascii="Verdana" w:hAnsi="Verdana"/>
        </w:rPr>
      </w:pPr>
      <w:r w:rsidRPr="73F2B78D">
        <w:rPr>
          <w:rFonts w:ascii="Verdana" w:hAnsi="Verdana"/>
        </w:rPr>
        <w:t xml:space="preserve">Mediante Resolución No. 0379 del 07 de junio de 1996, “Por la cual se acoge un informe y se convalida un avalúo”, CORPOBOYACÁ señaló que en respuesta </w:t>
      </w:r>
      <w:r w:rsidR="7B0E32C5" w:rsidRPr="73F2B78D">
        <w:rPr>
          <w:rFonts w:ascii="Verdana" w:hAnsi="Verdana"/>
        </w:rPr>
        <w:t xml:space="preserve">a </w:t>
      </w:r>
      <w:r w:rsidRPr="73F2B78D">
        <w:rPr>
          <w:rFonts w:ascii="Verdana" w:hAnsi="Verdana"/>
        </w:rPr>
        <w:t xml:space="preserve">solicitud de la Caja Agraria frente a un avalúo de plantación de pinos con la cual el </w:t>
      </w:r>
      <w:r w:rsidRPr="73F2B78D">
        <w:rPr>
          <w:rFonts w:ascii="Verdana" w:hAnsi="Verdana"/>
        </w:rPr>
        <w:lastRenderedPageBreak/>
        <w:t>señor JOSÉ CRISANTO GALVIS TORRES pretendía amortizar una deuda, se realizó visita ocular determinando que la plantación tenía un costo de $15.947.736. (</w:t>
      </w:r>
      <w:proofErr w:type="spellStart"/>
      <w:r w:rsidRPr="73F2B78D">
        <w:rPr>
          <w:rFonts w:ascii="Verdana" w:hAnsi="Verdana"/>
        </w:rPr>
        <w:t>fl</w:t>
      </w:r>
      <w:proofErr w:type="spellEnd"/>
      <w:r w:rsidRPr="73F2B78D">
        <w:rPr>
          <w:rFonts w:ascii="Verdana" w:hAnsi="Verdana"/>
        </w:rPr>
        <w:t>. 32-35)</w:t>
      </w:r>
    </w:p>
    <w:p w14:paraId="6B62F1B3" w14:textId="77777777" w:rsidR="00F06954" w:rsidRPr="00061F95" w:rsidRDefault="00F06954" w:rsidP="00F06954">
      <w:pPr>
        <w:pStyle w:val="Prrafodelista"/>
        <w:spacing w:line="360" w:lineRule="auto"/>
        <w:jc w:val="both"/>
        <w:rPr>
          <w:rFonts w:ascii="Verdana" w:hAnsi="Verdana"/>
        </w:rPr>
      </w:pPr>
    </w:p>
    <w:p w14:paraId="2857C97D" w14:textId="77777777" w:rsidR="00F06954" w:rsidRPr="00061F95" w:rsidRDefault="00F06954" w:rsidP="00F06954">
      <w:pPr>
        <w:pStyle w:val="Prrafodelista"/>
        <w:widowControl w:val="0"/>
        <w:numPr>
          <w:ilvl w:val="0"/>
          <w:numId w:val="11"/>
        </w:numPr>
        <w:autoSpaceDE w:val="0"/>
        <w:autoSpaceDN w:val="0"/>
        <w:adjustRightInd w:val="0"/>
        <w:spacing w:line="360" w:lineRule="auto"/>
        <w:jc w:val="both"/>
        <w:rPr>
          <w:rFonts w:ascii="Verdana" w:hAnsi="Verdana" w:cs="Arial"/>
        </w:rPr>
      </w:pPr>
      <w:r w:rsidRPr="00061F95">
        <w:rPr>
          <w:rFonts w:ascii="Verdana" w:hAnsi="Verdana" w:cs="Arial"/>
        </w:rPr>
        <w:t xml:space="preserve">El día 14 de noviembre de 2006 el ICA expidió el Registro Forestal de Inscripción No. 1076288-15-00108 (14 de noviembre de 2006) a nombre de los </w:t>
      </w:r>
      <w:r w:rsidR="00201A39">
        <w:rPr>
          <w:rFonts w:ascii="Verdana" w:hAnsi="Verdana" w:cs="Arial"/>
        </w:rPr>
        <w:t>señores LEONIDAS GALVIS BERMUDEZ</w:t>
      </w:r>
      <w:r w:rsidRPr="00061F95">
        <w:rPr>
          <w:rFonts w:ascii="Verdana" w:hAnsi="Verdana" w:cs="Arial"/>
        </w:rPr>
        <w:t xml:space="preserve"> Y AURA MARIA BERRIO para el predio “casas viejas” identificado con la matricula inmobiliaria No. 093-006-471 en la Vereda San Bernardo del Municipio de La Uvita. (</w:t>
      </w:r>
      <w:proofErr w:type="spellStart"/>
      <w:r w:rsidRPr="00061F95">
        <w:rPr>
          <w:rFonts w:ascii="Verdana" w:hAnsi="Verdana" w:cs="Arial"/>
        </w:rPr>
        <w:t>fl</w:t>
      </w:r>
      <w:proofErr w:type="spellEnd"/>
      <w:r w:rsidRPr="00061F95">
        <w:rPr>
          <w:rFonts w:ascii="Verdana" w:hAnsi="Verdana" w:cs="Arial"/>
        </w:rPr>
        <w:t>. 351)</w:t>
      </w:r>
    </w:p>
    <w:p w14:paraId="02F2C34E" w14:textId="77777777" w:rsidR="00F06954" w:rsidRPr="00061F95" w:rsidRDefault="00F06954" w:rsidP="00F06954">
      <w:pPr>
        <w:pStyle w:val="Prrafodelista"/>
        <w:rPr>
          <w:rFonts w:ascii="Verdana" w:hAnsi="Verdana"/>
        </w:rPr>
      </w:pPr>
    </w:p>
    <w:p w14:paraId="5002DB27" w14:textId="77777777" w:rsidR="00F06954" w:rsidRPr="008A5DFE" w:rsidRDefault="00F06954" w:rsidP="00F06954">
      <w:pPr>
        <w:pStyle w:val="Prrafodelista"/>
        <w:numPr>
          <w:ilvl w:val="0"/>
          <w:numId w:val="11"/>
        </w:numPr>
        <w:spacing w:line="360" w:lineRule="auto"/>
        <w:jc w:val="both"/>
        <w:rPr>
          <w:rFonts w:ascii="Verdana" w:hAnsi="Verdana"/>
        </w:rPr>
      </w:pPr>
      <w:r w:rsidRPr="00061F95">
        <w:rPr>
          <w:rFonts w:ascii="Verdana" w:hAnsi="Verdana"/>
        </w:rPr>
        <w:t xml:space="preserve">El día 01 de diciembre de 2006, el señor José Crisanto Galvis Torres, radicó petición ante la Oficina del ICA en </w:t>
      </w:r>
      <w:proofErr w:type="spellStart"/>
      <w:r w:rsidRPr="00061F95">
        <w:rPr>
          <w:rFonts w:ascii="Verdana" w:hAnsi="Verdana"/>
        </w:rPr>
        <w:t>Soatá</w:t>
      </w:r>
      <w:proofErr w:type="spellEnd"/>
      <w:r w:rsidRPr="00061F95">
        <w:rPr>
          <w:rFonts w:ascii="Verdana" w:hAnsi="Verdana"/>
        </w:rPr>
        <w:t xml:space="preserve">, solicitando el REGISTRO </w:t>
      </w:r>
      <w:r w:rsidRPr="008A5DFE">
        <w:rPr>
          <w:rFonts w:ascii="Verdana" w:hAnsi="Verdana"/>
        </w:rPr>
        <w:t xml:space="preserve">DE PLANTACIÓN con fines de aprovechamiento, indicando que anexó para el efecto: "i) Nombre e identidad del titular del cultivo forestal: Propietario del predio: LEONIDAS GALVIS; Titular del cultivo: JOSÉ CRISANTO GALVIS TORRES;  ... Ubicación de la plantación: La Uvita - Boyacá, vereda San Bernardo, finca Casas Viejas; </w:t>
      </w:r>
      <w:proofErr w:type="spellStart"/>
      <w:r w:rsidRPr="008A5DFE">
        <w:rPr>
          <w:rFonts w:ascii="Verdana" w:hAnsi="Verdana"/>
        </w:rPr>
        <w:t>Iv</w:t>
      </w:r>
      <w:proofErr w:type="spellEnd"/>
      <w:r w:rsidRPr="008A5DFE">
        <w:rPr>
          <w:rFonts w:ascii="Verdana" w:hAnsi="Verdana"/>
        </w:rPr>
        <w:t xml:space="preserve">) Área del cultivo y especie plantada: 667 de 9.359 unidades de pinos </w:t>
      </w:r>
      <w:proofErr w:type="spellStart"/>
      <w:r w:rsidRPr="008A5DFE">
        <w:rPr>
          <w:rFonts w:ascii="Verdana" w:hAnsi="Verdana"/>
        </w:rPr>
        <w:t>pátula</w:t>
      </w:r>
      <w:proofErr w:type="spellEnd"/>
      <w:r w:rsidRPr="008A5DFE">
        <w:rPr>
          <w:rFonts w:ascii="Verdana" w:hAnsi="Verdana"/>
        </w:rPr>
        <w:t>; v) Año de establecimiento: bosque sembrado aproximadamente en 1990; vi) Objetivo de la plantación: fines comerciales y usos propios diversos..." (</w:t>
      </w:r>
      <w:proofErr w:type="spellStart"/>
      <w:r w:rsidRPr="008A5DFE">
        <w:rPr>
          <w:rFonts w:ascii="Verdana" w:hAnsi="Verdana"/>
        </w:rPr>
        <w:t>fl</w:t>
      </w:r>
      <w:proofErr w:type="spellEnd"/>
      <w:r w:rsidRPr="008A5DFE">
        <w:rPr>
          <w:rFonts w:ascii="Verdana" w:hAnsi="Verdana"/>
        </w:rPr>
        <w:t>. 28, C1)</w:t>
      </w:r>
    </w:p>
    <w:p w14:paraId="680A4E5D" w14:textId="77777777" w:rsidR="00F06954" w:rsidRPr="008A5DFE" w:rsidRDefault="00F06954" w:rsidP="00F06954">
      <w:pPr>
        <w:spacing w:line="360" w:lineRule="auto"/>
        <w:jc w:val="both"/>
        <w:rPr>
          <w:rFonts w:ascii="Verdana" w:hAnsi="Verdana"/>
        </w:rPr>
      </w:pPr>
    </w:p>
    <w:p w14:paraId="2187DF94" w14:textId="6BEE2DA0" w:rsidR="00F06954" w:rsidRPr="0003324A" w:rsidRDefault="00F06954" w:rsidP="00F06954">
      <w:pPr>
        <w:pStyle w:val="Prrafodelista"/>
        <w:numPr>
          <w:ilvl w:val="0"/>
          <w:numId w:val="11"/>
        </w:numPr>
        <w:spacing w:line="360" w:lineRule="auto"/>
        <w:jc w:val="both"/>
        <w:rPr>
          <w:rFonts w:ascii="Verdana" w:hAnsi="Verdana"/>
        </w:rPr>
      </w:pPr>
      <w:r w:rsidRPr="73F2B78D">
        <w:rPr>
          <w:rFonts w:ascii="Verdana" w:hAnsi="Verdana"/>
        </w:rPr>
        <w:t xml:space="preserve">En el año 2008, el señor José Crisanto Galvis Torres adelantó Proceso Ordinario Reivindicatorio ante el Juzgado Promiscuo del Circuito de </w:t>
      </w:r>
      <w:proofErr w:type="spellStart"/>
      <w:r w:rsidRPr="73F2B78D">
        <w:rPr>
          <w:rFonts w:ascii="Verdana" w:hAnsi="Verdana"/>
        </w:rPr>
        <w:t>Soatá</w:t>
      </w:r>
      <w:proofErr w:type="spellEnd"/>
      <w:r w:rsidRPr="73F2B78D">
        <w:rPr>
          <w:rFonts w:ascii="Verdana" w:hAnsi="Verdana"/>
        </w:rPr>
        <w:t xml:space="preserve">, habiéndose resuelto mediante sentencia del 02 de octubre de 2014 </w:t>
      </w:r>
      <w:r w:rsidR="19BFB4EF" w:rsidRPr="73F2B78D">
        <w:rPr>
          <w:rFonts w:ascii="Verdana" w:hAnsi="Verdana"/>
        </w:rPr>
        <w:t>que</w:t>
      </w:r>
      <w:r w:rsidRPr="73F2B78D">
        <w:rPr>
          <w:rFonts w:ascii="Verdana" w:hAnsi="Verdana"/>
        </w:rPr>
        <w:t xml:space="preserve"> declaró que el señor Galvis Torres tenía derecho al 50% del bosque de pinos que se encuentra plantado en el predio denominado Casas Viejas y que fue despojado del otro 50% del bosque de pinos por parte del demandado LEONIDAS GALVIS BERMÚDEZ. En dicha providencia </w:t>
      </w:r>
      <w:r w:rsidRPr="73F2B78D">
        <w:rPr>
          <w:rFonts w:ascii="Verdana" w:hAnsi="Verdana"/>
        </w:rPr>
        <w:lastRenderedPageBreak/>
        <w:t>se declaró que el demandado LEONIDAS GALVIS BERMÚDEZ poseía en forma irregular el 50% del bosque de pinos por lo que se dispuso "ORDENAR a LEONIDAS GALVIS BERMÚDEZ restituir a JOSÉ CRISANTO GALVIS TORRES el 50% del bosque y se ordenó que de no ser posible la reivindicación, debía hacerse de conformidad con el Art. 955 del C.C., por lo que en caso de que el demandado hubiere realizado enajenación total o parcial del bien a reivindicar, debía restituir al demandante lo que haya recibido por ella debidamente indexado y a título de indemnización de todo perjuicio, decisión que cobró ejecutoria el 10 de octubre de 2014 (fl.37-59, C1)</w:t>
      </w:r>
    </w:p>
    <w:p w14:paraId="19219836" w14:textId="77777777" w:rsidR="00F06954" w:rsidRPr="0003324A" w:rsidRDefault="00F06954" w:rsidP="00F06954">
      <w:pPr>
        <w:pStyle w:val="Prrafodelista"/>
        <w:spacing w:line="360" w:lineRule="auto"/>
        <w:jc w:val="both"/>
        <w:rPr>
          <w:rFonts w:ascii="Verdana" w:hAnsi="Verdana"/>
        </w:rPr>
      </w:pPr>
    </w:p>
    <w:p w14:paraId="503F2ABC" w14:textId="77777777" w:rsidR="00F06954" w:rsidRPr="0003324A" w:rsidRDefault="00F06954" w:rsidP="00F06954">
      <w:pPr>
        <w:pStyle w:val="Prrafodelista"/>
        <w:numPr>
          <w:ilvl w:val="0"/>
          <w:numId w:val="11"/>
        </w:numPr>
        <w:spacing w:line="360" w:lineRule="auto"/>
        <w:jc w:val="both"/>
        <w:rPr>
          <w:rFonts w:ascii="Verdana" w:hAnsi="Verdana"/>
        </w:rPr>
      </w:pPr>
      <w:r w:rsidRPr="0003324A">
        <w:rPr>
          <w:rFonts w:ascii="Verdana" w:hAnsi="Verdana"/>
        </w:rPr>
        <w:t xml:space="preserve">El 22 de marzo de 2012, el Instituto Colombiano Agropecuario –ICA practicó visita a la plantación forestal en cuestión, a fin de atender la solicitud de actualización del registro forestal a favor de los señores Leónidas Galvis Bermúdez y Aura María Berrío, habiéndose emitido concepto favorable para la actualización del registro forestal, lo que en efecto ocurrió bajo el No.  1076288-15-1916 (fl.90- 99 C1) </w:t>
      </w:r>
    </w:p>
    <w:p w14:paraId="296FEF7D" w14:textId="77777777" w:rsidR="00F06954" w:rsidRPr="0003324A" w:rsidRDefault="00F06954" w:rsidP="00F06954">
      <w:pPr>
        <w:pStyle w:val="Prrafodelista"/>
        <w:spacing w:line="360" w:lineRule="auto"/>
        <w:jc w:val="both"/>
        <w:rPr>
          <w:rFonts w:ascii="Verdana" w:hAnsi="Verdana"/>
        </w:rPr>
      </w:pPr>
    </w:p>
    <w:p w14:paraId="36A4054D" w14:textId="77777777" w:rsidR="00F06954" w:rsidRPr="0003324A" w:rsidRDefault="00F06954" w:rsidP="00F06954">
      <w:pPr>
        <w:pStyle w:val="Prrafodelista"/>
        <w:widowControl w:val="0"/>
        <w:numPr>
          <w:ilvl w:val="0"/>
          <w:numId w:val="11"/>
        </w:numPr>
        <w:autoSpaceDE w:val="0"/>
        <w:autoSpaceDN w:val="0"/>
        <w:adjustRightInd w:val="0"/>
        <w:spacing w:line="360" w:lineRule="auto"/>
        <w:jc w:val="both"/>
        <w:rPr>
          <w:rFonts w:ascii="Verdana" w:hAnsi="Verdana"/>
        </w:rPr>
      </w:pPr>
      <w:r w:rsidRPr="0003324A">
        <w:rPr>
          <w:rFonts w:ascii="Verdana" w:hAnsi="Verdana"/>
        </w:rPr>
        <w:t xml:space="preserve">Los señores Leónidas Galvis Bermúdez y Aura María Berrío- solicitaron Registro Forestal ante el ICA, con el fin de disponer el aprovechamiento del bosque, </w:t>
      </w:r>
      <w:r w:rsidR="00DC543C">
        <w:rPr>
          <w:rFonts w:ascii="Verdana" w:hAnsi="Verdana"/>
        </w:rPr>
        <w:t xml:space="preserve">solicitaron </w:t>
      </w:r>
      <w:r w:rsidRPr="0003324A">
        <w:rPr>
          <w:rFonts w:ascii="Verdana" w:hAnsi="Verdana"/>
        </w:rPr>
        <w:t>permiso que efectivamente les fue otorgado el 14 de noviembre de 2014, bajo el No. 1076288-15-00108 (fl.23, C1).</w:t>
      </w:r>
    </w:p>
    <w:p w14:paraId="7194DBDC" w14:textId="77777777" w:rsidR="00F06954" w:rsidRPr="0003324A" w:rsidRDefault="00F06954" w:rsidP="00F06954">
      <w:pPr>
        <w:pStyle w:val="Prrafodelista"/>
        <w:spacing w:line="360" w:lineRule="auto"/>
        <w:jc w:val="both"/>
        <w:rPr>
          <w:rFonts w:ascii="Verdana" w:hAnsi="Verdana"/>
        </w:rPr>
      </w:pPr>
    </w:p>
    <w:p w14:paraId="5CFA6ABE" w14:textId="77777777" w:rsidR="00F06954" w:rsidRPr="0003324A" w:rsidRDefault="00F06954" w:rsidP="00F06954">
      <w:pPr>
        <w:pStyle w:val="Prrafodelista"/>
        <w:numPr>
          <w:ilvl w:val="0"/>
          <w:numId w:val="11"/>
        </w:numPr>
        <w:spacing w:line="360" w:lineRule="auto"/>
        <w:jc w:val="both"/>
        <w:rPr>
          <w:rFonts w:ascii="Verdana" w:hAnsi="Verdana"/>
        </w:rPr>
      </w:pPr>
      <w:r w:rsidRPr="0003324A">
        <w:rPr>
          <w:rFonts w:ascii="Verdana" w:hAnsi="Verdana"/>
        </w:rPr>
        <w:t xml:space="preserve">De acuerdo a los registros forestales otorgados a favor de los señores Leónidas Galvis Bermúdez y Aura María Berrío, el </w:t>
      </w:r>
      <w:proofErr w:type="spellStart"/>
      <w:r w:rsidRPr="0003324A">
        <w:rPr>
          <w:rFonts w:ascii="Verdana" w:hAnsi="Verdana"/>
        </w:rPr>
        <w:t>lCA</w:t>
      </w:r>
      <w:proofErr w:type="spellEnd"/>
      <w:r w:rsidRPr="0003324A">
        <w:rPr>
          <w:rFonts w:ascii="Verdana" w:hAnsi="Verdana"/>
        </w:rPr>
        <w:t xml:space="preserve"> expidió alrededor de 207 remisiones para la movilización de la madera proveniente del aprovechamiento forestal de la finca “casas viejas” (</w:t>
      </w:r>
      <w:proofErr w:type="spellStart"/>
      <w:r w:rsidRPr="0003324A">
        <w:rPr>
          <w:rFonts w:ascii="Verdana" w:hAnsi="Verdana"/>
        </w:rPr>
        <w:t>fl</w:t>
      </w:r>
      <w:proofErr w:type="spellEnd"/>
      <w:r w:rsidRPr="0003324A">
        <w:rPr>
          <w:rFonts w:ascii="Verdana" w:hAnsi="Verdana"/>
        </w:rPr>
        <w:t>. 101-304, C1)</w:t>
      </w:r>
    </w:p>
    <w:p w14:paraId="769D0D3C" w14:textId="77777777" w:rsidR="00F06954" w:rsidRPr="0003324A" w:rsidRDefault="00F06954" w:rsidP="00F06954">
      <w:pPr>
        <w:pStyle w:val="Prrafodelista"/>
        <w:rPr>
          <w:rFonts w:ascii="Verdana" w:hAnsi="Verdana"/>
        </w:rPr>
      </w:pPr>
    </w:p>
    <w:p w14:paraId="3A06E582" w14:textId="77777777" w:rsidR="00F06954" w:rsidRDefault="00F06954" w:rsidP="00F06954">
      <w:pPr>
        <w:widowControl w:val="0"/>
        <w:autoSpaceDE w:val="0"/>
        <w:autoSpaceDN w:val="0"/>
        <w:adjustRightInd w:val="0"/>
        <w:spacing w:line="360" w:lineRule="auto"/>
        <w:jc w:val="both"/>
        <w:rPr>
          <w:rFonts w:ascii="Verdana" w:hAnsi="Verdana"/>
        </w:rPr>
      </w:pPr>
      <w:r>
        <w:rPr>
          <w:rFonts w:ascii="Verdana" w:hAnsi="Verdana"/>
        </w:rPr>
        <w:lastRenderedPageBreak/>
        <w:t xml:space="preserve">Con fundamento en la anterior reseña probatoria, procederá la Sala al análisis de los argumentos de la apelación, recordando en primer término que el a quo concluyó que en este caso no se configuró un daño antijurídico y por tal razón no había lugar a estudiar la responsabilidad de la entidad accionada, por no superarse el examen del primer requisito determinante de la imputación de responsabilidad al Estado. </w:t>
      </w:r>
    </w:p>
    <w:p w14:paraId="54CD245A" w14:textId="77777777" w:rsidR="00F06954" w:rsidRDefault="00F06954" w:rsidP="00F06954">
      <w:pPr>
        <w:widowControl w:val="0"/>
        <w:autoSpaceDE w:val="0"/>
        <w:autoSpaceDN w:val="0"/>
        <w:adjustRightInd w:val="0"/>
        <w:spacing w:line="360" w:lineRule="auto"/>
        <w:jc w:val="both"/>
        <w:rPr>
          <w:rFonts w:ascii="Verdana" w:hAnsi="Verdana"/>
        </w:rPr>
      </w:pPr>
    </w:p>
    <w:p w14:paraId="36F105FA" w14:textId="382B5A78" w:rsidR="00555F7C" w:rsidRDefault="00B95FEA" w:rsidP="00F06954">
      <w:pPr>
        <w:widowControl w:val="0"/>
        <w:autoSpaceDE w:val="0"/>
        <w:autoSpaceDN w:val="0"/>
        <w:adjustRightInd w:val="0"/>
        <w:spacing w:line="360" w:lineRule="auto"/>
        <w:jc w:val="both"/>
        <w:rPr>
          <w:rFonts w:ascii="Verdana" w:hAnsi="Verdana"/>
        </w:rPr>
      </w:pPr>
      <w:r w:rsidRPr="73F2B78D">
        <w:rPr>
          <w:rFonts w:ascii="Verdana" w:hAnsi="Verdana"/>
        </w:rPr>
        <w:t>De acuerdo con el escrito de</w:t>
      </w:r>
      <w:r w:rsidR="5FEB8DAB" w:rsidRPr="73F2B78D">
        <w:rPr>
          <w:rFonts w:ascii="Verdana" w:hAnsi="Verdana"/>
        </w:rPr>
        <w:t xml:space="preserve"> </w:t>
      </w:r>
      <w:r w:rsidRPr="73F2B78D">
        <w:rPr>
          <w:rFonts w:ascii="Verdana" w:hAnsi="Verdana"/>
        </w:rPr>
        <w:t>demanda, la parte actora refirió que el daño cuya indemnización se invoca devino de la expedición de los Registros Forestales Nos. 1076288-15-00108 y1076288-15-1916 emitidos el 14 de noviembre de 2006, así como las órdenes de movilización realizadas bajo tales registros</w:t>
      </w:r>
      <w:r w:rsidR="00CB0505" w:rsidRPr="73F2B78D">
        <w:rPr>
          <w:rFonts w:ascii="Verdana" w:hAnsi="Verdana"/>
        </w:rPr>
        <w:t>; e</w:t>
      </w:r>
      <w:r w:rsidRPr="73F2B78D">
        <w:rPr>
          <w:rFonts w:ascii="Verdana" w:hAnsi="Verdana"/>
        </w:rPr>
        <w:t>llo por cuanto</w:t>
      </w:r>
      <w:r w:rsidR="213ED9F8" w:rsidRPr="73F2B78D">
        <w:rPr>
          <w:rFonts w:ascii="Verdana" w:hAnsi="Verdana"/>
        </w:rPr>
        <w:t>,</w:t>
      </w:r>
      <w:r w:rsidRPr="73F2B78D">
        <w:rPr>
          <w:rFonts w:ascii="Verdana" w:hAnsi="Verdana"/>
        </w:rPr>
        <w:t xml:space="preserve"> alega</w:t>
      </w:r>
      <w:r w:rsidR="21D55978" w:rsidRPr="73F2B78D">
        <w:rPr>
          <w:rFonts w:ascii="Verdana" w:hAnsi="Verdana"/>
        </w:rPr>
        <w:t>,</w:t>
      </w:r>
      <w:r w:rsidRPr="73F2B78D">
        <w:rPr>
          <w:rFonts w:ascii="Verdana" w:hAnsi="Verdana"/>
        </w:rPr>
        <w:t xml:space="preserve"> que la plantación de pinos era de su propiedad y se otorgó un permiso para su explotación </w:t>
      </w:r>
      <w:r w:rsidR="00CB0505" w:rsidRPr="73F2B78D">
        <w:rPr>
          <w:rFonts w:ascii="Verdana" w:hAnsi="Verdana"/>
        </w:rPr>
        <w:t xml:space="preserve">a otra persona, a </w:t>
      </w:r>
      <w:r w:rsidR="09A7ADFA" w:rsidRPr="73F2B78D">
        <w:rPr>
          <w:rFonts w:ascii="Verdana" w:hAnsi="Verdana"/>
        </w:rPr>
        <w:t>saber,</w:t>
      </w:r>
      <w:r w:rsidR="00CB0505" w:rsidRPr="73F2B78D">
        <w:rPr>
          <w:rFonts w:ascii="Verdana" w:hAnsi="Verdana"/>
        </w:rPr>
        <w:t xml:space="preserve"> </w:t>
      </w:r>
      <w:r w:rsidRPr="73F2B78D">
        <w:rPr>
          <w:rFonts w:ascii="Verdana" w:hAnsi="Verdana"/>
        </w:rPr>
        <w:t>al propietario del predio</w:t>
      </w:r>
      <w:r w:rsidR="00555F7C" w:rsidRPr="73F2B78D">
        <w:rPr>
          <w:rFonts w:ascii="Verdana" w:hAnsi="Verdana"/>
        </w:rPr>
        <w:t xml:space="preserve"> “casas viejas”</w:t>
      </w:r>
      <w:r w:rsidRPr="73F2B78D">
        <w:rPr>
          <w:rFonts w:ascii="Verdana" w:hAnsi="Verdana"/>
        </w:rPr>
        <w:t>.</w:t>
      </w:r>
    </w:p>
    <w:p w14:paraId="1231BE67" w14:textId="77777777" w:rsidR="00555F7C" w:rsidRDefault="00555F7C" w:rsidP="00F06954">
      <w:pPr>
        <w:widowControl w:val="0"/>
        <w:autoSpaceDE w:val="0"/>
        <w:autoSpaceDN w:val="0"/>
        <w:adjustRightInd w:val="0"/>
        <w:spacing w:line="360" w:lineRule="auto"/>
        <w:jc w:val="both"/>
        <w:rPr>
          <w:rFonts w:ascii="Verdana" w:hAnsi="Verdana"/>
        </w:rPr>
      </w:pPr>
    </w:p>
    <w:p w14:paraId="5DED05D3" w14:textId="75F361C5" w:rsidR="00F06954" w:rsidRDefault="007E1D4D" w:rsidP="008B5496">
      <w:pPr>
        <w:widowControl w:val="0"/>
        <w:autoSpaceDE w:val="0"/>
        <w:autoSpaceDN w:val="0"/>
        <w:adjustRightInd w:val="0"/>
        <w:spacing w:line="360" w:lineRule="auto"/>
        <w:jc w:val="both"/>
        <w:rPr>
          <w:rFonts w:ascii="Verdana" w:hAnsi="Verdana"/>
        </w:rPr>
      </w:pPr>
      <w:r>
        <w:rPr>
          <w:rFonts w:ascii="Verdana" w:hAnsi="Verdana"/>
        </w:rPr>
        <w:t>En este contexto</w:t>
      </w:r>
      <w:r w:rsidR="00555F7C">
        <w:rPr>
          <w:rFonts w:ascii="Verdana" w:hAnsi="Verdana"/>
        </w:rPr>
        <w:t>,</w:t>
      </w:r>
      <w:r>
        <w:rPr>
          <w:rFonts w:ascii="Verdana" w:hAnsi="Verdana"/>
        </w:rPr>
        <w:t xml:space="preserve"> en primer </w:t>
      </w:r>
      <w:r w:rsidR="7EB57582">
        <w:rPr>
          <w:rFonts w:ascii="Verdana" w:hAnsi="Verdana"/>
        </w:rPr>
        <w:t>lugar,</w:t>
      </w:r>
      <w:r w:rsidR="00555F7C">
        <w:rPr>
          <w:rFonts w:ascii="Verdana" w:hAnsi="Verdana"/>
        </w:rPr>
        <w:t xml:space="preserve"> </w:t>
      </w:r>
      <w:r w:rsidR="00555F7C" w:rsidRPr="000B32C9">
        <w:rPr>
          <w:rFonts w:ascii="Verdana" w:hAnsi="Verdana"/>
        </w:rPr>
        <w:t xml:space="preserve">en lo que tiene que ver con </w:t>
      </w:r>
      <w:r w:rsidR="00555F7C" w:rsidRPr="000B32C9">
        <w:rPr>
          <w:rFonts w:ascii="Verdana" w:hAnsi="Verdana"/>
          <w:b/>
          <w:bCs/>
        </w:rPr>
        <w:t>la existencia de un daño antijurídico</w:t>
      </w:r>
      <w:r w:rsidR="00555F7C" w:rsidRPr="000B32C9">
        <w:rPr>
          <w:rFonts w:ascii="Verdana" w:hAnsi="Verdana"/>
        </w:rPr>
        <w:t xml:space="preserve">, lo primero que debe recordar la Sala es que </w:t>
      </w:r>
      <w:r w:rsidR="00F9154C" w:rsidRPr="000B32C9">
        <w:rPr>
          <w:rFonts w:ascii="Verdana" w:hAnsi="Verdana"/>
        </w:rPr>
        <w:t>tal como ha concluido recientemente esta Corporación</w:t>
      </w:r>
      <w:r w:rsidR="00F9154C" w:rsidRPr="000B32C9">
        <w:rPr>
          <w:rStyle w:val="Refdenotaalpie"/>
          <w:rFonts w:ascii="Verdana" w:hAnsi="Verdana"/>
        </w:rPr>
        <w:footnoteReference w:id="6"/>
      </w:r>
      <w:r w:rsidR="00B95FEA" w:rsidRPr="000B32C9">
        <w:rPr>
          <w:rFonts w:ascii="Verdana" w:hAnsi="Verdana"/>
        </w:rPr>
        <w:t xml:space="preserve"> </w:t>
      </w:r>
      <w:r w:rsidR="00F9154C" w:rsidRPr="000B32C9">
        <w:rPr>
          <w:rFonts w:ascii="Verdana" w:hAnsi="Verdana"/>
        </w:rPr>
        <w:t xml:space="preserve">se requiere la valoración de dos componentes: </w:t>
      </w:r>
      <w:r w:rsidR="00F9154C" w:rsidRPr="000B32C9">
        <w:rPr>
          <w:rFonts w:ascii="Verdana" w:hAnsi="Verdana"/>
          <w:b/>
          <w:bCs/>
        </w:rPr>
        <w:t>i).</w:t>
      </w:r>
      <w:r w:rsidR="00F9154C" w:rsidRPr="000B32C9">
        <w:rPr>
          <w:rFonts w:ascii="Verdana" w:hAnsi="Verdana"/>
          <w:u w:val="single"/>
        </w:rPr>
        <w:t xml:space="preserve"> el alcance del daño como entidad jurídica</w:t>
      </w:r>
      <w:r w:rsidR="00F9154C" w:rsidRPr="000B32C9">
        <w:rPr>
          <w:rFonts w:ascii="Verdana" w:hAnsi="Verdana"/>
        </w:rPr>
        <w:t xml:space="preserve">, esto es, “el menoscabo que a consecuencia de un acaecimiento o evento determinado sufre una persona ya en sus bienes vitales o naturales, ya en su propiedad o en su  patrimonio”; o la “lesión  de  un  interés  o  con  la  alteración “in </w:t>
      </w:r>
      <w:proofErr w:type="spellStart"/>
      <w:r w:rsidR="00F9154C" w:rsidRPr="000B32C9">
        <w:rPr>
          <w:rFonts w:ascii="Verdana" w:hAnsi="Verdana"/>
        </w:rPr>
        <w:t>pejus</w:t>
      </w:r>
      <w:proofErr w:type="spellEnd"/>
      <w:r w:rsidR="00F9154C" w:rsidRPr="000B32C9">
        <w:rPr>
          <w:rFonts w:ascii="Verdana" w:hAnsi="Verdana"/>
        </w:rPr>
        <w:t>”</w:t>
      </w:r>
      <w:r w:rsidR="008B5496" w:rsidRPr="000B32C9">
        <w:rPr>
          <w:rFonts w:ascii="Verdana" w:hAnsi="Verdana"/>
        </w:rPr>
        <w:t xml:space="preserve"> </w:t>
      </w:r>
      <w:r w:rsidR="00F9154C" w:rsidRPr="000B32C9">
        <w:rPr>
          <w:rFonts w:ascii="Verdana" w:hAnsi="Verdana"/>
        </w:rPr>
        <w:t>del  bien  idóneo  para satisfacer  aquel  o  con  la  pérdida  o  disponibilidad  o  del  goce  de  un  bien</w:t>
      </w:r>
      <w:r w:rsidR="5CB125EC" w:rsidRPr="000B32C9">
        <w:rPr>
          <w:rFonts w:ascii="Verdana" w:hAnsi="Verdana"/>
        </w:rPr>
        <w:t>,</w:t>
      </w:r>
      <w:r w:rsidR="00F9154C" w:rsidRPr="000B32C9">
        <w:rPr>
          <w:rFonts w:ascii="Verdana" w:hAnsi="Verdana"/>
        </w:rPr>
        <w:t xml:space="preserve">  que  </w:t>
      </w:r>
      <w:r w:rsidR="2AE83B94" w:rsidRPr="000B32C9">
        <w:rPr>
          <w:rFonts w:ascii="Verdana" w:hAnsi="Verdana"/>
        </w:rPr>
        <w:t>lo demás</w:t>
      </w:r>
      <w:r w:rsidR="00F9154C" w:rsidRPr="000B32C9">
        <w:rPr>
          <w:rFonts w:ascii="Verdana" w:hAnsi="Verdana"/>
        </w:rPr>
        <w:t xml:space="preserve">  permanece inalterado, como ocurre en supuestos de sustracción de la posesión de una cosa”;  y, </w:t>
      </w:r>
      <w:proofErr w:type="spellStart"/>
      <w:r w:rsidR="00F9154C" w:rsidRPr="000B32C9">
        <w:rPr>
          <w:rFonts w:ascii="Verdana" w:hAnsi="Verdana"/>
          <w:b/>
          <w:bCs/>
        </w:rPr>
        <w:t>ii</w:t>
      </w:r>
      <w:proofErr w:type="spellEnd"/>
      <w:r w:rsidR="00F9154C" w:rsidRPr="000B32C9">
        <w:rPr>
          <w:rFonts w:ascii="Verdana" w:hAnsi="Verdana"/>
          <w:b/>
          <w:bCs/>
        </w:rPr>
        <w:t>).</w:t>
      </w:r>
      <w:r w:rsidR="00F9154C" w:rsidRPr="000B32C9">
        <w:rPr>
          <w:rFonts w:ascii="Verdana" w:hAnsi="Verdana"/>
        </w:rPr>
        <w:t xml:space="preserve"> aquello que, derivado de la actividad, omisión, o de la inactividad de la administración pública </w:t>
      </w:r>
      <w:r w:rsidR="00F9154C" w:rsidRPr="000B32C9">
        <w:rPr>
          <w:rFonts w:ascii="Verdana" w:hAnsi="Verdana"/>
          <w:u w:val="single"/>
        </w:rPr>
        <w:t xml:space="preserve">no sea soportable, </w:t>
      </w:r>
      <w:r w:rsidR="00F9154C" w:rsidRPr="000B32C9">
        <w:rPr>
          <w:rFonts w:ascii="Verdana" w:hAnsi="Verdana"/>
        </w:rPr>
        <w:t xml:space="preserve">bien porque es </w:t>
      </w:r>
      <w:r w:rsidR="00F9154C" w:rsidRPr="000B32C9">
        <w:rPr>
          <w:rFonts w:ascii="Verdana" w:hAnsi="Verdana"/>
        </w:rPr>
        <w:lastRenderedPageBreak/>
        <w:t xml:space="preserve">contrario a la Carta Política o a una norma legal, o porque </w:t>
      </w:r>
      <w:r w:rsidR="36F3C450" w:rsidRPr="000B32C9">
        <w:rPr>
          <w:rFonts w:ascii="Verdana" w:hAnsi="Verdana"/>
        </w:rPr>
        <w:t>sea “</w:t>
      </w:r>
      <w:r w:rsidR="00F9154C" w:rsidRPr="000B32C9">
        <w:rPr>
          <w:rFonts w:ascii="Verdana" w:hAnsi="Verdana"/>
        </w:rPr>
        <w:t xml:space="preserve">irrazonable”, en cuanto a </w:t>
      </w:r>
      <w:r w:rsidR="40CE86F3" w:rsidRPr="000B32C9">
        <w:rPr>
          <w:rFonts w:ascii="Verdana" w:hAnsi="Verdana"/>
        </w:rPr>
        <w:t>derechos e</w:t>
      </w:r>
      <w:r w:rsidR="00F9154C" w:rsidRPr="000B32C9">
        <w:rPr>
          <w:rFonts w:ascii="Verdana" w:hAnsi="Verdana"/>
        </w:rPr>
        <w:t xml:space="preserve"> intereses constitucionalmente   reconocidos se refiere, o </w:t>
      </w:r>
      <w:r w:rsidR="7B7B0DC3" w:rsidRPr="000B32C9">
        <w:rPr>
          <w:rFonts w:ascii="Verdana" w:hAnsi="Verdana"/>
        </w:rPr>
        <w:t>porque no</w:t>
      </w:r>
      <w:r w:rsidR="00F9154C" w:rsidRPr="000B32C9">
        <w:rPr>
          <w:rFonts w:ascii="Verdana" w:hAnsi="Verdana"/>
        </w:rPr>
        <w:t xml:space="preserve">   encuentra   sustento   en   la prevalencia, respeto o consideración del interés general, o de la cooperación social. Así entonces, la antijuridicidad del daño </w:t>
      </w:r>
      <w:r w:rsidR="32D03925" w:rsidRPr="000B32C9">
        <w:rPr>
          <w:rFonts w:ascii="Verdana" w:hAnsi="Verdana"/>
        </w:rPr>
        <w:t>no depende de la licitud o ilicitud de la conducta desplegada por la</w:t>
      </w:r>
      <w:r w:rsidR="00F9154C" w:rsidRPr="000B32C9">
        <w:rPr>
          <w:rFonts w:ascii="Verdana" w:hAnsi="Verdana"/>
        </w:rPr>
        <w:t xml:space="preserve"> </w:t>
      </w:r>
      <w:r w:rsidR="608AB94E" w:rsidRPr="000B32C9">
        <w:rPr>
          <w:rFonts w:ascii="Verdana" w:hAnsi="Verdana"/>
        </w:rPr>
        <w:t>administración sino de la no soportabilidad del mismo</w:t>
      </w:r>
      <w:r w:rsidR="00F9154C" w:rsidRPr="000B32C9">
        <w:rPr>
          <w:rFonts w:ascii="Verdana" w:hAnsi="Verdana"/>
          <w:u w:val="single"/>
        </w:rPr>
        <w:t xml:space="preserve"> por </w:t>
      </w:r>
      <w:r w:rsidR="43FA6427" w:rsidRPr="000B32C9">
        <w:rPr>
          <w:rFonts w:ascii="Verdana" w:hAnsi="Verdana"/>
          <w:u w:val="single"/>
        </w:rPr>
        <w:t xml:space="preserve">parte de </w:t>
      </w:r>
      <w:r w:rsidR="706E039C" w:rsidRPr="000B32C9">
        <w:rPr>
          <w:rFonts w:ascii="Verdana" w:hAnsi="Verdana"/>
          <w:u w:val="single"/>
        </w:rPr>
        <w:t>la víctima</w:t>
      </w:r>
      <w:r w:rsidR="00F9154C" w:rsidRPr="000B32C9">
        <w:rPr>
          <w:rFonts w:ascii="Verdana" w:hAnsi="Verdana"/>
        </w:rPr>
        <w:t>.</w:t>
      </w:r>
      <w:r w:rsidR="00F9154C" w:rsidRPr="00F9154C">
        <w:rPr>
          <w:rFonts w:ascii="Verdana" w:hAnsi="Verdana"/>
        </w:rPr>
        <w:t xml:space="preserve"> </w:t>
      </w:r>
    </w:p>
    <w:p w14:paraId="36FEB5B0" w14:textId="77777777" w:rsidR="008B5496" w:rsidRDefault="008B5496" w:rsidP="008B5496">
      <w:pPr>
        <w:widowControl w:val="0"/>
        <w:autoSpaceDE w:val="0"/>
        <w:autoSpaceDN w:val="0"/>
        <w:adjustRightInd w:val="0"/>
        <w:spacing w:line="360" w:lineRule="auto"/>
        <w:jc w:val="both"/>
        <w:rPr>
          <w:rFonts w:ascii="Verdana" w:hAnsi="Verdana"/>
        </w:rPr>
      </w:pPr>
    </w:p>
    <w:p w14:paraId="3140E1EC" w14:textId="77777777" w:rsidR="00E91F95" w:rsidRDefault="008B5496" w:rsidP="008B5496">
      <w:pPr>
        <w:widowControl w:val="0"/>
        <w:autoSpaceDE w:val="0"/>
        <w:autoSpaceDN w:val="0"/>
        <w:adjustRightInd w:val="0"/>
        <w:spacing w:line="360" w:lineRule="auto"/>
        <w:jc w:val="both"/>
        <w:rPr>
          <w:rFonts w:ascii="Verdana" w:hAnsi="Verdana"/>
        </w:rPr>
      </w:pPr>
      <w:r>
        <w:rPr>
          <w:rFonts w:ascii="Verdana" w:hAnsi="Verdana"/>
        </w:rPr>
        <w:t>De acuerdo</w:t>
      </w:r>
      <w:r w:rsidR="007E1D4D">
        <w:rPr>
          <w:rFonts w:ascii="Verdana" w:hAnsi="Verdana"/>
        </w:rPr>
        <w:t xml:space="preserve"> con ello</w:t>
      </w:r>
      <w:r w:rsidR="00D13E2C">
        <w:rPr>
          <w:rFonts w:ascii="Verdana" w:hAnsi="Verdana"/>
        </w:rPr>
        <w:t>,</w:t>
      </w:r>
      <w:r>
        <w:rPr>
          <w:rFonts w:ascii="Verdana" w:hAnsi="Verdana"/>
        </w:rPr>
        <w:t xml:space="preserve"> </w:t>
      </w:r>
      <w:r w:rsidRPr="000B32C9">
        <w:rPr>
          <w:rFonts w:ascii="Verdana" w:hAnsi="Verdana"/>
          <w:highlight w:val="green"/>
        </w:rPr>
        <w:t>a juicio de la Sala</w:t>
      </w:r>
      <w:r w:rsidR="00E91F95" w:rsidRPr="000B32C9">
        <w:rPr>
          <w:rFonts w:ascii="Verdana" w:hAnsi="Verdana"/>
          <w:highlight w:val="green"/>
        </w:rPr>
        <w:t xml:space="preserve">, en este caso </w:t>
      </w:r>
      <w:r w:rsidRPr="000B32C9">
        <w:rPr>
          <w:rFonts w:ascii="Verdana" w:hAnsi="Verdana"/>
          <w:highlight w:val="green"/>
        </w:rPr>
        <w:t xml:space="preserve">el señor JOSÉ CRISANTO GALVIS si sufrió un menoscabo en su derecho de </w:t>
      </w:r>
      <w:r w:rsidR="00E91F95" w:rsidRPr="000B32C9">
        <w:rPr>
          <w:rFonts w:ascii="Verdana" w:hAnsi="Verdana"/>
          <w:highlight w:val="green"/>
        </w:rPr>
        <w:t>propiedad</w:t>
      </w:r>
      <w:r w:rsidRPr="000B32C9">
        <w:rPr>
          <w:rFonts w:ascii="Verdana" w:hAnsi="Verdana"/>
          <w:highlight w:val="green"/>
        </w:rPr>
        <w:t xml:space="preserve"> de la plantación de pinos por él cultivados en el predio “casas viejas”, </w:t>
      </w:r>
      <w:r w:rsidR="00D13E2C" w:rsidRPr="000B32C9">
        <w:rPr>
          <w:rFonts w:ascii="Verdana" w:hAnsi="Verdana"/>
          <w:highlight w:val="green"/>
        </w:rPr>
        <w:t xml:space="preserve">según </w:t>
      </w:r>
      <w:r w:rsidRPr="000B32C9">
        <w:rPr>
          <w:rFonts w:ascii="Verdana" w:hAnsi="Verdana"/>
          <w:highlight w:val="green"/>
        </w:rPr>
        <w:t xml:space="preserve">lo resuelto en el proceso judicial ordinario de mayor cuantía tramitado en ejercicio de la acción reivindicatoria ante el Juzgado Promiscuo del Circuito de </w:t>
      </w:r>
      <w:proofErr w:type="spellStart"/>
      <w:r w:rsidRPr="000B32C9">
        <w:rPr>
          <w:rFonts w:ascii="Verdana" w:hAnsi="Verdana"/>
          <w:highlight w:val="green"/>
        </w:rPr>
        <w:t>Soatá</w:t>
      </w:r>
      <w:proofErr w:type="spellEnd"/>
      <w:r w:rsidRPr="000B32C9">
        <w:rPr>
          <w:rFonts w:ascii="Verdana" w:hAnsi="Verdana"/>
          <w:highlight w:val="green"/>
        </w:rPr>
        <w:t xml:space="preserve"> </w:t>
      </w:r>
      <w:r w:rsidR="00E91F95" w:rsidRPr="000B32C9">
        <w:rPr>
          <w:rFonts w:ascii="Verdana" w:hAnsi="Verdana"/>
          <w:highlight w:val="green"/>
        </w:rPr>
        <w:t xml:space="preserve">y </w:t>
      </w:r>
      <w:r w:rsidRPr="000B32C9">
        <w:rPr>
          <w:rFonts w:ascii="Verdana" w:hAnsi="Verdana"/>
          <w:highlight w:val="green"/>
        </w:rPr>
        <w:t>concluido mediante sentencia de fecha 02 de octubre de 2014</w:t>
      </w:r>
      <w:r w:rsidR="00E91F95" w:rsidRPr="000B32C9">
        <w:rPr>
          <w:rFonts w:ascii="Verdana" w:hAnsi="Verdana"/>
          <w:highlight w:val="green"/>
        </w:rPr>
        <w:t>.</w:t>
      </w:r>
      <w:r w:rsidR="00E91F95">
        <w:rPr>
          <w:rFonts w:ascii="Verdana" w:hAnsi="Verdana"/>
        </w:rPr>
        <w:t xml:space="preserve"> </w:t>
      </w:r>
    </w:p>
    <w:p w14:paraId="30D7AA69" w14:textId="77777777" w:rsidR="00E91F95" w:rsidRDefault="00E91F95" w:rsidP="008B5496">
      <w:pPr>
        <w:widowControl w:val="0"/>
        <w:autoSpaceDE w:val="0"/>
        <w:autoSpaceDN w:val="0"/>
        <w:adjustRightInd w:val="0"/>
        <w:spacing w:line="360" w:lineRule="auto"/>
        <w:jc w:val="both"/>
        <w:rPr>
          <w:rFonts w:ascii="Verdana" w:hAnsi="Verdana"/>
        </w:rPr>
      </w:pPr>
    </w:p>
    <w:p w14:paraId="201ED471" w14:textId="77777777" w:rsidR="00150A4C" w:rsidRDefault="00E91F95" w:rsidP="008B5496">
      <w:pPr>
        <w:widowControl w:val="0"/>
        <w:autoSpaceDE w:val="0"/>
        <w:autoSpaceDN w:val="0"/>
        <w:adjustRightInd w:val="0"/>
        <w:spacing w:line="360" w:lineRule="auto"/>
        <w:jc w:val="both"/>
        <w:rPr>
          <w:rFonts w:ascii="Verdana" w:hAnsi="Verdana"/>
        </w:rPr>
      </w:pPr>
      <w:r>
        <w:rPr>
          <w:rFonts w:ascii="Verdana" w:hAnsi="Verdana"/>
        </w:rPr>
        <w:t>E</w:t>
      </w:r>
      <w:r w:rsidR="008B5496">
        <w:rPr>
          <w:rFonts w:ascii="Verdana" w:hAnsi="Verdana"/>
        </w:rPr>
        <w:t>n dicho asunto, la autoridad judicial concluyó que el bosque de pinos no constituye un bien inmueble, sino que corresponde a un bien mueble por anticipación</w:t>
      </w:r>
      <w:r w:rsidR="00F165B1">
        <w:rPr>
          <w:rFonts w:ascii="Verdana" w:hAnsi="Verdana"/>
        </w:rPr>
        <w:t xml:space="preserve"> que no hac</w:t>
      </w:r>
      <w:r>
        <w:rPr>
          <w:rFonts w:ascii="Verdana" w:hAnsi="Verdana"/>
        </w:rPr>
        <w:t>ía parte de la venta por subasta</w:t>
      </w:r>
      <w:r w:rsidR="00F165B1">
        <w:rPr>
          <w:rFonts w:ascii="Verdana" w:hAnsi="Verdana"/>
        </w:rPr>
        <w:t xml:space="preserve"> realizada respecto del </w:t>
      </w:r>
      <w:r>
        <w:rPr>
          <w:rFonts w:ascii="Verdana" w:hAnsi="Verdana"/>
        </w:rPr>
        <w:t xml:space="preserve">bien </w:t>
      </w:r>
      <w:r w:rsidR="00F165B1">
        <w:rPr>
          <w:rFonts w:ascii="Verdana" w:hAnsi="Verdana"/>
        </w:rPr>
        <w:t>inmueble donde se encontraba la plantación</w:t>
      </w:r>
      <w:r>
        <w:rPr>
          <w:rFonts w:ascii="Verdana" w:hAnsi="Verdana"/>
        </w:rPr>
        <w:t>; f</w:t>
      </w:r>
      <w:r w:rsidR="00F165B1">
        <w:rPr>
          <w:rFonts w:ascii="Verdana" w:hAnsi="Verdana"/>
        </w:rPr>
        <w:t>ue así que se concluyó que el señor JOSÉ CRISANTO GALVIS fue privado injustamente de la propiedad de la plantación de pinos ubicado en el predio “casas viejas”</w:t>
      </w:r>
      <w:r>
        <w:rPr>
          <w:rFonts w:ascii="Verdana" w:hAnsi="Verdana"/>
        </w:rPr>
        <w:t>,</w:t>
      </w:r>
      <w:r w:rsidR="00F165B1">
        <w:rPr>
          <w:rFonts w:ascii="Verdana" w:hAnsi="Verdana"/>
        </w:rPr>
        <w:t xml:space="preserve"> se reconoció que la propiedad del citado bosque pertenecía al señor en un 50%,</w:t>
      </w:r>
      <w:r w:rsidR="008B5496">
        <w:rPr>
          <w:rFonts w:ascii="Verdana" w:hAnsi="Verdana"/>
        </w:rPr>
        <w:t xml:space="preserve"> </w:t>
      </w:r>
      <w:r w:rsidR="00F165B1">
        <w:rPr>
          <w:rFonts w:ascii="Verdana" w:hAnsi="Verdana"/>
        </w:rPr>
        <w:t>y en consecuencia se ordenó al de</w:t>
      </w:r>
      <w:r w:rsidR="00201A39">
        <w:rPr>
          <w:rFonts w:ascii="Verdana" w:hAnsi="Verdana"/>
        </w:rPr>
        <w:t>mandado LEONIDAS GALVIS BERMUDEZ</w:t>
      </w:r>
      <w:r w:rsidR="00F165B1">
        <w:rPr>
          <w:rFonts w:ascii="Verdana" w:hAnsi="Verdana"/>
        </w:rPr>
        <w:t xml:space="preserve"> –poseedor irregular- la restitución del mismo. </w:t>
      </w:r>
    </w:p>
    <w:p w14:paraId="7196D064" w14:textId="77777777" w:rsidR="00150A4C" w:rsidRDefault="00150A4C" w:rsidP="008B5496">
      <w:pPr>
        <w:widowControl w:val="0"/>
        <w:autoSpaceDE w:val="0"/>
        <w:autoSpaceDN w:val="0"/>
        <w:adjustRightInd w:val="0"/>
        <w:spacing w:line="360" w:lineRule="auto"/>
        <w:jc w:val="both"/>
        <w:rPr>
          <w:rFonts w:ascii="Verdana" w:hAnsi="Verdana"/>
        </w:rPr>
      </w:pPr>
    </w:p>
    <w:p w14:paraId="1C077680" w14:textId="1D8C1042" w:rsidR="006923A5" w:rsidRDefault="00D13E2C" w:rsidP="008B5496">
      <w:pPr>
        <w:widowControl w:val="0"/>
        <w:autoSpaceDE w:val="0"/>
        <w:autoSpaceDN w:val="0"/>
        <w:adjustRightInd w:val="0"/>
        <w:spacing w:line="360" w:lineRule="auto"/>
        <w:jc w:val="both"/>
        <w:rPr>
          <w:rFonts w:ascii="Verdana" w:hAnsi="Verdana"/>
        </w:rPr>
      </w:pPr>
      <w:r w:rsidRPr="73F2B78D">
        <w:rPr>
          <w:rFonts w:ascii="Verdana" w:hAnsi="Verdana"/>
        </w:rPr>
        <w:t xml:space="preserve">Por tanto, </w:t>
      </w:r>
      <w:r w:rsidR="00150A4C" w:rsidRPr="73F2B78D">
        <w:rPr>
          <w:rFonts w:ascii="Verdana" w:hAnsi="Verdana"/>
        </w:rPr>
        <w:t xml:space="preserve">se advierte que en efecto el señor JOSÉ CRISANTO GALVIS vio afectado su derecho de </w:t>
      </w:r>
      <w:r w:rsidR="006923A5" w:rsidRPr="73F2B78D">
        <w:rPr>
          <w:rFonts w:ascii="Verdana" w:hAnsi="Verdana"/>
        </w:rPr>
        <w:t>propiedad sobre e</w:t>
      </w:r>
      <w:r w:rsidR="00150A4C" w:rsidRPr="73F2B78D">
        <w:rPr>
          <w:rFonts w:ascii="Verdana" w:hAnsi="Verdana"/>
        </w:rPr>
        <w:t>l 50% de la plantación de pinos en el predio “casas viejas”, en el Municipio de La Uvita</w:t>
      </w:r>
      <w:r w:rsidR="00651822" w:rsidRPr="73F2B78D">
        <w:rPr>
          <w:rFonts w:ascii="Verdana" w:hAnsi="Verdana"/>
        </w:rPr>
        <w:t xml:space="preserve">, sin estar </w:t>
      </w:r>
      <w:r w:rsidR="006923A5" w:rsidRPr="73F2B78D">
        <w:rPr>
          <w:rFonts w:ascii="Verdana" w:hAnsi="Verdana"/>
        </w:rPr>
        <w:t xml:space="preserve">obligado a soportar tal limitación, </w:t>
      </w:r>
      <w:r w:rsidR="008B5496" w:rsidRPr="73F2B78D">
        <w:rPr>
          <w:rFonts w:ascii="Verdana" w:hAnsi="Verdana"/>
        </w:rPr>
        <w:t xml:space="preserve">constituyéndose un daño </w:t>
      </w:r>
      <w:r w:rsidR="006923A5" w:rsidRPr="73F2B78D">
        <w:rPr>
          <w:rFonts w:ascii="Verdana" w:hAnsi="Verdana"/>
        </w:rPr>
        <w:t xml:space="preserve">cierto y determinado </w:t>
      </w:r>
      <w:r w:rsidR="6A1A27A2" w:rsidRPr="73F2B78D">
        <w:rPr>
          <w:rFonts w:ascii="Verdana" w:hAnsi="Verdana"/>
        </w:rPr>
        <w:t>y,</w:t>
      </w:r>
      <w:r w:rsidR="006923A5" w:rsidRPr="73F2B78D">
        <w:rPr>
          <w:rFonts w:ascii="Verdana" w:hAnsi="Verdana"/>
        </w:rPr>
        <w:t xml:space="preserve"> por tanto, </w:t>
      </w:r>
      <w:r w:rsidR="008B5496" w:rsidRPr="73F2B78D">
        <w:rPr>
          <w:rFonts w:ascii="Verdana" w:hAnsi="Verdana"/>
        </w:rPr>
        <w:t>antijurídico</w:t>
      </w:r>
      <w:r w:rsidR="006923A5" w:rsidRPr="73F2B78D">
        <w:rPr>
          <w:rFonts w:ascii="Verdana" w:hAnsi="Verdana"/>
        </w:rPr>
        <w:t xml:space="preserve">. Al respecto resulta oportuno </w:t>
      </w:r>
      <w:r w:rsidR="006923A5" w:rsidRPr="73F2B78D">
        <w:rPr>
          <w:rFonts w:ascii="Verdana" w:hAnsi="Verdana"/>
        </w:rPr>
        <w:lastRenderedPageBreak/>
        <w:t xml:space="preserve">citar pronunciamiento del Consejo de Estado al referirse al derecho de propiedad así: </w:t>
      </w:r>
    </w:p>
    <w:p w14:paraId="34FF1C98" w14:textId="77777777" w:rsidR="00C101E1" w:rsidRDefault="00C101E1" w:rsidP="008B5496">
      <w:pPr>
        <w:widowControl w:val="0"/>
        <w:autoSpaceDE w:val="0"/>
        <w:autoSpaceDN w:val="0"/>
        <w:adjustRightInd w:val="0"/>
        <w:spacing w:line="360" w:lineRule="auto"/>
        <w:jc w:val="both"/>
        <w:rPr>
          <w:rFonts w:ascii="Verdana" w:hAnsi="Verdana"/>
        </w:rPr>
      </w:pPr>
    </w:p>
    <w:p w14:paraId="19D7855D" w14:textId="77777777" w:rsidR="006923A5" w:rsidRPr="006923A5" w:rsidRDefault="006923A5" w:rsidP="006923A5">
      <w:pPr>
        <w:spacing w:line="360" w:lineRule="auto"/>
        <w:ind w:left="720"/>
        <w:jc w:val="both"/>
        <w:rPr>
          <w:rFonts w:ascii="Verdana" w:hAnsi="Verdana"/>
          <w:i/>
        </w:rPr>
      </w:pPr>
      <w:r>
        <w:rPr>
          <w:rFonts w:ascii="Verdana" w:hAnsi="Verdana"/>
          <w:i/>
        </w:rPr>
        <w:t>“</w:t>
      </w:r>
      <w:r w:rsidRPr="006923A5">
        <w:rPr>
          <w:rFonts w:ascii="Verdana" w:hAnsi="Verdana"/>
          <w:i/>
        </w:rPr>
        <w:t xml:space="preserve">El derecho de propiedad ha sido definido como el derecho real de dominio que tiene una persona sobre una cosa y que le otorga la </w:t>
      </w:r>
      <w:r w:rsidRPr="006923A5">
        <w:rPr>
          <w:rFonts w:ascii="Verdana" w:hAnsi="Verdana"/>
          <w:b/>
          <w:i/>
        </w:rPr>
        <w:t>facultad de usarla, gozar y disponer de ella de manera absoluta, exclusiva y perenne</w:t>
      </w:r>
      <w:r w:rsidRPr="006923A5">
        <w:rPr>
          <w:rFonts w:ascii="Verdana" w:hAnsi="Verdana"/>
          <w:i/>
        </w:rPr>
        <w:t xml:space="preserve">. (…) </w:t>
      </w:r>
      <w:r w:rsidRPr="006923A5">
        <w:rPr>
          <w:rFonts w:ascii="Verdana" w:hAnsi="Verdana"/>
          <w:b/>
          <w:i/>
        </w:rPr>
        <w:t>Así, el daño que se configura como una afectación al derecho de propiedad consiste en la restricción de alguna de dichas facultades.</w:t>
      </w:r>
      <w:r w:rsidRPr="006923A5">
        <w:rPr>
          <w:rFonts w:ascii="Verdana" w:hAnsi="Verdana"/>
          <w:i/>
        </w:rPr>
        <w:t xml:space="preserve"> Es decir, que </w:t>
      </w:r>
      <w:r w:rsidRPr="006923A5">
        <w:rPr>
          <w:rFonts w:ascii="Verdana" w:hAnsi="Verdana"/>
          <w:b/>
          <w:i/>
        </w:rPr>
        <w:t>para que exista una vulneración al bien jurídico tutelado de la propiedad debe existir alguna circunstancia que le impida al titular de dicho derecho usar, gozar o disponer de su bien.</w:t>
      </w:r>
      <w:r w:rsidRPr="006923A5">
        <w:rPr>
          <w:rFonts w:ascii="Verdana" w:hAnsi="Verdana"/>
          <w:i/>
        </w:rPr>
        <w:t xml:space="preserve"> (…) El derecho de uso, también conocido como </w:t>
      </w:r>
      <w:r w:rsidRPr="006923A5">
        <w:rPr>
          <w:rFonts w:ascii="Verdana" w:hAnsi="Verdana"/>
          <w:b/>
          <w:i/>
        </w:rPr>
        <w:t xml:space="preserve">ius </w:t>
      </w:r>
      <w:proofErr w:type="spellStart"/>
      <w:r w:rsidRPr="006923A5">
        <w:rPr>
          <w:rFonts w:ascii="Verdana" w:hAnsi="Verdana"/>
          <w:b/>
          <w:i/>
        </w:rPr>
        <w:t>utendi</w:t>
      </w:r>
      <w:proofErr w:type="spellEnd"/>
      <w:r w:rsidRPr="006923A5">
        <w:rPr>
          <w:rFonts w:ascii="Verdana" w:hAnsi="Verdana"/>
          <w:i/>
        </w:rPr>
        <w:t xml:space="preserve"> consagra la facultad que tiene el titular del derecho de dominio de aprovechar los servicios para los cuales está destinado el bien. El derecho de goce, denominado </w:t>
      </w:r>
      <w:r w:rsidRPr="006923A5">
        <w:rPr>
          <w:rFonts w:ascii="Verdana" w:hAnsi="Verdana"/>
          <w:b/>
          <w:i/>
        </w:rPr>
        <w:t xml:space="preserve">ius </w:t>
      </w:r>
      <w:proofErr w:type="spellStart"/>
      <w:r w:rsidRPr="006923A5">
        <w:rPr>
          <w:rFonts w:ascii="Verdana" w:hAnsi="Verdana"/>
          <w:b/>
          <w:i/>
        </w:rPr>
        <w:t>fruendi</w:t>
      </w:r>
      <w:proofErr w:type="spellEnd"/>
      <w:r w:rsidRPr="006923A5">
        <w:rPr>
          <w:rFonts w:ascii="Verdana" w:hAnsi="Verdana"/>
          <w:i/>
        </w:rPr>
        <w:t xml:space="preserve">, consiste en la posibilidad del dueño de obtener todos los productos que derivan de la explotación del bien, según su naturaleza. Finalmente, el derecho de disposición o </w:t>
      </w:r>
      <w:r w:rsidRPr="006923A5">
        <w:rPr>
          <w:rFonts w:ascii="Verdana" w:hAnsi="Verdana"/>
          <w:b/>
          <w:i/>
        </w:rPr>
        <w:t xml:space="preserve">ius </w:t>
      </w:r>
      <w:proofErr w:type="spellStart"/>
      <w:r w:rsidRPr="006923A5">
        <w:rPr>
          <w:rFonts w:ascii="Verdana" w:hAnsi="Verdana"/>
          <w:b/>
          <w:i/>
        </w:rPr>
        <w:t>abutendi</w:t>
      </w:r>
      <w:proofErr w:type="spellEnd"/>
      <w:r w:rsidRPr="006923A5">
        <w:rPr>
          <w:rFonts w:ascii="Verdana" w:hAnsi="Verdana"/>
          <w:i/>
        </w:rPr>
        <w:t xml:space="preserve"> permite al dueño efectuar negocios jurídicos que involucren el bien, es decir, realizar actos de disposición o enajenación.</w:t>
      </w:r>
      <w:r>
        <w:rPr>
          <w:rFonts w:ascii="Verdana" w:hAnsi="Verdana"/>
          <w:i/>
        </w:rPr>
        <w:t>”</w:t>
      </w:r>
      <w:r>
        <w:rPr>
          <w:rStyle w:val="Refdenotaalpie"/>
          <w:rFonts w:ascii="Verdana" w:hAnsi="Verdana"/>
          <w:i/>
        </w:rPr>
        <w:footnoteReference w:id="7"/>
      </w:r>
    </w:p>
    <w:p w14:paraId="100C5B58" w14:textId="77777777" w:rsidR="008B5496" w:rsidRDefault="008B5496" w:rsidP="006923A5">
      <w:pPr>
        <w:widowControl w:val="0"/>
        <w:autoSpaceDE w:val="0"/>
        <w:autoSpaceDN w:val="0"/>
        <w:adjustRightInd w:val="0"/>
        <w:spacing w:line="360" w:lineRule="auto"/>
        <w:ind w:left="720"/>
        <w:jc w:val="both"/>
        <w:rPr>
          <w:rFonts w:ascii="Verdana" w:hAnsi="Verdana"/>
        </w:rPr>
      </w:pPr>
      <w:r>
        <w:rPr>
          <w:rFonts w:ascii="Verdana" w:hAnsi="Verdana"/>
        </w:rPr>
        <w:t xml:space="preserve"> </w:t>
      </w:r>
    </w:p>
    <w:p w14:paraId="6E05EA3D" w14:textId="77777777" w:rsidR="006923A5" w:rsidRPr="00A0121C" w:rsidRDefault="00A0121C" w:rsidP="00AB1DCD">
      <w:pPr>
        <w:widowControl w:val="0"/>
        <w:autoSpaceDE w:val="0"/>
        <w:autoSpaceDN w:val="0"/>
        <w:adjustRightInd w:val="0"/>
        <w:spacing w:line="360" w:lineRule="auto"/>
        <w:jc w:val="both"/>
        <w:rPr>
          <w:rFonts w:ascii="Verdana" w:hAnsi="Verdana"/>
        </w:rPr>
      </w:pPr>
      <w:r>
        <w:rPr>
          <w:rFonts w:ascii="Verdana" w:hAnsi="Verdana"/>
        </w:rPr>
        <w:t xml:space="preserve">Establecido lo anterior, pasará la Sala al estudio de </w:t>
      </w:r>
      <w:r w:rsidRPr="00A0121C">
        <w:rPr>
          <w:rFonts w:ascii="Verdana" w:hAnsi="Verdana"/>
          <w:b/>
        </w:rPr>
        <w:t xml:space="preserve">imputación </w:t>
      </w:r>
      <w:r w:rsidRPr="00A0121C">
        <w:rPr>
          <w:rFonts w:ascii="Verdana" w:hAnsi="Verdana"/>
        </w:rPr>
        <w:t>a efectos de establecer si dicho daño es atribuible al Estado</w:t>
      </w:r>
      <w:r>
        <w:rPr>
          <w:rFonts w:ascii="Verdana" w:hAnsi="Verdana"/>
        </w:rPr>
        <w:t xml:space="preserve">. </w:t>
      </w:r>
    </w:p>
    <w:p w14:paraId="6D072C0D" w14:textId="77777777" w:rsidR="00A0121C" w:rsidRDefault="00A0121C" w:rsidP="00AB1DCD">
      <w:pPr>
        <w:widowControl w:val="0"/>
        <w:autoSpaceDE w:val="0"/>
        <w:autoSpaceDN w:val="0"/>
        <w:adjustRightInd w:val="0"/>
        <w:spacing w:line="360" w:lineRule="auto"/>
        <w:jc w:val="both"/>
        <w:rPr>
          <w:rFonts w:ascii="Verdana" w:hAnsi="Verdana"/>
        </w:rPr>
      </w:pPr>
    </w:p>
    <w:p w14:paraId="11B7184A" w14:textId="77777777" w:rsidR="00687AB6" w:rsidRDefault="000C4BD8" w:rsidP="00AB1DCD">
      <w:pPr>
        <w:widowControl w:val="0"/>
        <w:autoSpaceDE w:val="0"/>
        <w:autoSpaceDN w:val="0"/>
        <w:adjustRightInd w:val="0"/>
        <w:spacing w:line="360" w:lineRule="auto"/>
        <w:jc w:val="both"/>
        <w:rPr>
          <w:rFonts w:ascii="Verdana" w:hAnsi="Verdana"/>
        </w:rPr>
      </w:pPr>
      <w:r>
        <w:rPr>
          <w:rFonts w:ascii="Verdana" w:hAnsi="Verdana"/>
        </w:rPr>
        <w:t xml:space="preserve">Debe mencionar la Sala que de acuerdo con el planteamiento de la demanda y la fijación de litigio realizado en audiencia inicial, en un principio la parte actora señaló que la responsabilidad del Estado </w:t>
      </w:r>
      <w:r>
        <w:rPr>
          <w:rFonts w:ascii="Verdana" w:hAnsi="Verdana"/>
        </w:rPr>
        <w:lastRenderedPageBreak/>
        <w:t>devenía de</w:t>
      </w:r>
      <w:r w:rsidR="00F06954">
        <w:rPr>
          <w:rFonts w:ascii="Verdana" w:hAnsi="Verdana"/>
        </w:rPr>
        <w:t xml:space="preserve"> una falla en el servicio por</w:t>
      </w:r>
      <w:r>
        <w:rPr>
          <w:rFonts w:ascii="Verdana" w:hAnsi="Verdana"/>
        </w:rPr>
        <w:t xml:space="preserve"> la expedición de los registros forestales No. 1076288-15-00108 y 1076288-15-1916 del 14 de noviembre de 2006 junto con las actualizaciones y las órdenes de movilización expedidas bajo tales registros; no obstante lo anterior, en el recurso de apelación</w:t>
      </w:r>
      <w:r w:rsidR="00687AB6">
        <w:rPr>
          <w:rFonts w:ascii="Verdana" w:hAnsi="Verdana"/>
        </w:rPr>
        <w:t>, la parte actora</w:t>
      </w:r>
      <w:r>
        <w:rPr>
          <w:rFonts w:ascii="Verdana" w:hAnsi="Verdana"/>
        </w:rPr>
        <w:t xml:space="preserve"> señaló que no se cuestiona la legalidad de los actos administrativos contentivos de los registros forestales en mención, sino que la responsabilidad se deriva de un daño especial ante la existencia de una carga anormal </w:t>
      </w:r>
      <w:r w:rsidR="00963ECF">
        <w:rPr>
          <w:rFonts w:ascii="Verdana" w:hAnsi="Verdana"/>
        </w:rPr>
        <w:t xml:space="preserve">o un desequilibrio de las cargas públicas </w:t>
      </w:r>
      <w:r>
        <w:rPr>
          <w:rFonts w:ascii="Verdana" w:hAnsi="Verdana"/>
        </w:rPr>
        <w:t>que el demandante no est</w:t>
      </w:r>
      <w:r w:rsidR="00687AB6">
        <w:rPr>
          <w:rFonts w:ascii="Verdana" w:hAnsi="Verdana"/>
        </w:rPr>
        <w:t>aba</w:t>
      </w:r>
      <w:r>
        <w:rPr>
          <w:rFonts w:ascii="Verdana" w:hAnsi="Verdana"/>
        </w:rPr>
        <w:t xml:space="preserve"> en el deber de soportar. </w:t>
      </w:r>
    </w:p>
    <w:p w14:paraId="48A21919" w14:textId="77777777" w:rsidR="00687AB6" w:rsidRDefault="00687AB6" w:rsidP="00AB1DCD">
      <w:pPr>
        <w:widowControl w:val="0"/>
        <w:autoSpaceDE w:val="0"/>
        <w:autoSpaceDN w:val="0"/>
        <w:adjustRightInd w:val="0"/>
        <w:spacing w:line="360" w:lineRule="auto"/>
        <w:jc w:val="both"/>
        <w:rPr>
          <w:rFonts w:ascii="Verdana" w:hAnsi="Verdana"/>
        </w:rPr>
      </w:pPr>
    </w:p>
    <w:p w14:paraId="6CB3036A" w14:textId="77777777" w:rsidR="00B30AB3" w:rsidRDefault="000C4BD8" w:rsidP="00AB1DCD">
      <w:pPr>
        <w:widowControl w:val="0"/>
        <w:autoSpaceDE w:val="0"/>
        <w:autoSpaceDN w:val="0"/>
        <w:adjustRightInd w:val="0"/>
        <w:spacing w:line="360" w:lineRule="auto"/>
        <w:jc w:val="both"/>
        <w:rPr>
          <w:rFonts w:ascii="Verdana" w:hAnsi="Verdana"/>
        </w:rPr>
      </w:pPr>
      <w:r>
        <w:rPr>
          <w:rFonts w:ascii="Verdana" w:hAnsi="Verdana"/>
        </w:rPr>
        <w:t xml:space="preserve">En este punto el recurrente señaló expresamente: </w:t>
      </w:r>
    </w:p>
    <w:p w14:paraId="6BD18F9B" w14:textId="77777777" w:rsidR="000C4BD8" w:rsidRDefault="000C4BD8" w:rsidP="00AB1DCD">
      <w:pPr>
        <w:widowControl w:val="0"/>
        <w:autoSpaceDE w:val="0"/>
        <w:autoSpaceDN w:val="0"/>
        <w:adjustRightInd w:val="0"/>
        <w:spacing w:line="360" w:lineRule="auto"/>
        <w:jc w:val="both"/>
        <w:rPr>
          <w:rFonts w:ascii="Verdana" w:hAnsi="Verdana"/>
        </w:rPr>
      </w:pPr>
    </w:p>
    <w:p w14:paraId="4FD6E88F" w14:textId="77777777" w:rsidR="003B27AB" w:rsidRPr="003B27AB" w:rsidRDefault="00963ECF" w:rsidP="003B27AB">
      <w:pPr>
        <w:widowControl w:val="0"/>
        <w:autoSpaceDE w:val="0"/>
        <w:autoSpaceDN w:val="0"/>
        <w:adjustRightInd w:val="0"/>
        <w:spacing w:line="360" w:lineRule="auto"/>
        <w:ind w:left="720"/>
        <w:jc w:val="both"/>
        <w:rPr>
          <w:rFonts w:ascii="Verdana" w:hAnsi="Verdana"/>
          <w:i/>
        </w:rPr>
      </w:pPr>
      <w:r w:rsidRPr="003B27AB">
        <w:rPr>
          <w:rFonts w:ascii="Verdana" w:hAnsi="Verdana"/>
          <w:i/>
        </w:rPr>
        <w:t>“</w:t>
      </w:r>
      <w:r w:rsidR="00802D4C" w:rsidRPr="003B27AB">
        <w:rPr>
          <w:rFonts w:ascii="Verdana" w:hAnsi="Verdana"/>
          <w:i/>
        </w:rPr>
        <w:t xml:space="preserve">La carga anormal que se presentó en el caso que nos ocupa, consistió en haber otorgado </w:t>
      </w:r>
      <w:r w:rsidR="00802D4C" w:rsidRPr="00AD5257">
        <w:rPr>
          <w:rFonts w:ascii="Verdana" w:hAnsi="Verdana"/>
          <w:i/>
          <w:u w:val="single"/>
        </w:rPr>
        <w:t>un doble registro de propiedad</w:t>
      </w:r>
      <w:r w:rsidR="00802D4C" w:rsidRPr="003B27AB">
        <w:rPr>
          <w:rFonts w:ascii="Verdana" w:hAnsi="Verdana"/>
          <w:i/>
        </w:rPr>
        <w:t>, que las pruebas aportadas muestran que, antes de que el ICA tuviera la función de otorgar registros forestales</w:t>
      </w:r>
      <w:r w:rsidR="003B27AB" w:rsidRPr="003B27AB">
        <w:rPr>
          <w:rFonts w:ascii="Verdana" w:hAnsi="Verdana"/>
          <w:i/>
        </w:rPr>
        <w:t>, el Estado le había asignado dicha función a Corpoboyacá, quien a través de la Resolución No. 0379 del 07 de junio de 1996 determinó de manera clara que el Bosque era de propiedad del accionante…</w:t>
      </w:r>
    </w:p>
    <w:p w14:paraId="05868DFF" w14:textId="18E7F629" w:rsidR="000C4BD8" w:rsidRPr="003B27AB" w:rsidRDefault="003B27AB" w:rsidP="6FA2300F">
      <w:pPr>
        <w:widowControl w:val="0"/>
        <w:autoSpaceDE w:val="0"/>
        <w:autoSpaceDN w:val="0"/>
        <w:adjustRightInd w:val="0"/>
        <w:spacing w:line="360" w:lineRule="auto"/>
        <w:ind w:left="720"/>
        <w:jc w:val="both"/>
        <w:rPr>
          <w:rFonts w:ascii="Verdana" w:hAnsi="Verdana"/>
          <w:i/>
          <w:iCs/>
        </w:rPr>
      </w:pPr>
      <w:r w:rsidRPr="6FA2300F">
        <w:rPr>
          <w:rFonts w:ascii="Verdana" w:hAnsi="Verdana"/>
          <w:i/>
          <w:iCs/>
        </w:rPr>
        <w:t xml:space="preserve">En caso de que se considere que no existe un daño especial, se insiste en que el medio de control de reparación directa si es el idóneo en el presente caso, </w:t>
      </w:r>
      <w:r w:rsidR="3ACD25B8" w:rsidRPr="6FA2300F">
        <w:rPr>
          <w:rFonts w:ascii="Verdana" w:hAnsi="Verdana"/>
          <w:i/>
          <w:iCs/>
        </w:rPr>
        <w:t>ya que,</w:t>
      </w:r>
      <w:r w:rsidRPr="6FA2300F">
        <w:rPr>
          <w:rFonts w:ascii="Verdana" w:hAnsi="Verdana"/>
          <w:i/>
          <w:iCs/>
        </w:rPr>
        <w:t xml:space="preserve"> a juicio de la parte actora, si existió un daño antijurídico y </w:t>
      </w:r>
      <w:r w:rsidRPr="6FA2300F">
        <w:rPr>
          <w:rFonts w:ascii="Verdana" w:hAnsi="Verdana"/>
          <w:i/>
          <w:iCs/>
          <w:u w:val="single"/>
        </w:rPr>
        <w:t xml:space="preserve">una conducta inadecuada por parte de la Autoridad ICA, </w:t>
      </w:r>
      <w:r w:rsidR="39B63BCF" w:rsidRPr="6FA2300F">
        <w:rPr>
          <w:rFonts w:ascii="Verdana" w:hAnsi="Verdana"/>
          <w:i/>
          <w:iCs/>
          <w:u w:val="single"/>
        </w:rPr>
        <w:t>ya que,</w:t>
      </w:r>
      <w:r w:rsidRPr="6FA2300F">
        <w:rPr>
          <w:rFonts w:ascii="Verdana" w:hAnsi="Verdana"/>
          <w:i/>
          <w:iCs/>
          <w:u w:val="single"/>
        </w:rPr>
        <w:t xml:space="preserve"> a pesar de expedir los </w:t>
      </w:r>
      <w:r w:rsidR="1010CA37" w:rsidRPr="6FA2300F">
        <w:rPr>
          <w:rFonts w:ascii="Verdana" w:hAnsi="Verdana"/>
          <w:i/>
          <w:iCs/>
          <w:u w:val="single"/>
        </w:rPr>
        <w:t>registros forestales</w:t>
      </w:r>
      <w:r w:rsidRPr="6FA2300F">
        <w:rPr>
          <w:rFonts w:ascii="Verdana" w:hAnsi="Verdana"/>
          <w:i/>
          <w:iCs/>
          <w:u w:val="single"/>
        </w:rPr>
        <w:t xml:space="preserve"> conforme a la Ley, si debieron cerciorarse de que dicho bosque no hubiera sido registrado anteriormente a nombre de otra persona – demandante</w:t>
      </w:r>
      <w:r w:rsidRPr="6FA2300F">
        <w:rPr>
          <w:rFonts w:ascii="Verdana" w:hAnsi="Verdana"/>
          <w:i/>
          <w:iCs/>
        </w:rPr>
        <w:t>…”</w:t>
      </w:r>
      <w:r w:rsidR="00AD5257" w:rsidRPr="6FA2300F">
        <w:rPr>
          <w:rFonts w:ascii="Verdana" w:hAnsi="Verdana"/>
        </w:rPr>
        <w:t xml:space="preserve"> –Resalta la Sala</w:t>
      </w:r>
    </w:p>
    <w:p w14:paraId="238601FE" w14:textId="77777777" w:rsidR="000C4BD8" w:rsidRDefault="000C4BD8" w:rsidP="00AB1DCD">
      <w:pPr>
        <w:widowControl w:val="0"/>
        <w:autoSpaceDE w:val="0"/>
        <w:autoSpaceDN w:val="0"/>
        <w:adjustRightInd w:val="0"/>
        <w:spacing w:line="360" w:lineRule="auto"/>
        <w:jc w:val="both"/>
        <w:rPr>
          <w:rFonts w:ascii="Verdana" w:hAnsi="Verdana"/>
          <w:i/>
        </w:rPr>
      </w:pPr>
    </w:p>
    <w:p w14:paraId="44A64939" w14:textId="77777777" w:rsidR="00D51F8F" w:rsidRPr="00061F95" w:rsidRDefault="00D51F8F" w:rsidP="00D51F8F">
      <w:pPr>
        <w:widowControl w:val="0"/>
        <w:autoSpaceDE w:val="0"/>
        <w:autoSpaceDN w:val="0"/>
        <w:adjustRightInd w:val="0"/>
        <w:spacing w:line="360" w:lineRule="auto"/>
        <w:jc w:val="both"/>
        <w:rPr>
          <w:rFonts w:ascii="Verdana" w:hAnsi="Verdana"/>
        </w:rPr>
      </w:pPr>
      <w:r>
        <w:rPr>
          <w:rFonts w:ascii="Verdana" w:hAnsi="Verdana"/>
        </w:rPr>
        <w:t xml:space="preserve">De lo anterior, no se advierte, que le asista razón al recurrente al señalar que el ICA efectuó un doble registro de propiedad, ni menos aún que debiera hacer averiguaciones previas y revisar y/o archivar </w:t>
      </w:r>
      <w:r>
        <w:rPr>
          <w:rFonts w:ascii="Verdana" w:hAnsi="Verdana"/>
        </w:rPr>
        <w:lastRenderedPageBreak/>
        <w:t xml:space="preserve">trámites anteriores; ello por cuanto no es cierta la afirmación del recurrente al señalar que previamente CORPOBOYACÁ mediante </w:t>
      </w:r>
      <w:r w:rsidRPr="00AD5257">
        <w:rPr>
          <w:rFonts w:ascii="Verdana" w:hAnsi="Verdana"/>
        </w:rPr>
        <w:t xml:space="preserve">Resolución No. 0379 del 07 de junio de 1996 </w:t>
      </w:r>
      <w:r>
        <w:rPr>
          <w:rFonts w:ascii="Verdana" w:hAnsi="Verdana"/>
        </w:rPr>
        <w:t xml:space="preserve">había determinado </w:t>
      </w:r>
      <w:r w:rsidRPr="00AD5257">
        <w:rPr>
          <w:rFonts w:ascii="Verdana" w:hAnsi="Verdana"/>
        </w:rPr>
        <w:t>que el Bosque era de propiedad del accionante</w:t>
      </w:r>
      <w:r>
        <w:rPr>
          <w:rFonts w:ascii="Verdana" w:hAnsi="Verdana"/>
        </w:rPr>
        <w:t xml:space="preserve">, pues al revisar dicha resolución se advierte sin mayor esfuerzo que corresponde al acto por el cual Corpoboyacá acogió un informe de visita ocular y validó un avalúo de la plantación para la amortización de un crédito tramitado por el señor </w:t>
      </w:r>
      <w:r w:rsidRPr="00321581">
        <w:rPr>
          <w:rFonts w:ascii="Verdana" w:hAnsi="Verdana"/>
        </w:rPr>
        <w:t>JOSÉ CRISANTO GALVIS TORRES</w:t>
      </w:r>
      <w:r>
        <w:rPr>
          <w:rFonts w:ascii="Verdana" w:hAnsi="Verdana"/>
        </w:rPr>
        <w:t xml:space="preserve">, sin que ello hubiere constituido de manera alguna la verificación y expedición de registro forestal respecto de la plantación en mención, por lo que tal argumento carece de veracidad. </w:t>
      </w:r>
    </w:p>
    <w:p w14:paraId="0F3CABC7" w14:textId="77777777" w:rsidR="00D51F8F" w:rsidRPr="00061F95" w:rsidRDefault="00D51F8F" w:rsidP="00D51F8F">
      <w:pPr>
        <w:pStyle w:val="Prrafodelista"/>
        <w:spacing w:line="360" w:lineRule="auto"/>
        <w:jc w:val="both"/>
        <w:rPr>
          <w:rFonts w:ascii="Verdana" w:hAnsi="Verdana"/>
        </w:rPr>
      </w:pPr>
    </w:p>
    <w:p w14:paraId="34456AA8" w14:textId="77777777" w:rsidR="00F06954" w:rsidRPr="008A6EBD" w:rsidRDefault="00D51F8F" w:rsidP="00F06954">
      <w:pPr>
        <w:widowControl w:val="0"/>
        <w:autoSpaceDE w:val="0"/>
        <w:autoSpaceDN w:val="0"/>
        <w:adjustRightInd w:val="0"/>
        <w:spacing w:line="360" w:lineRule="auto"/>
        <w:jc w:val="both"/>
        <w:rPr>
          <w:rFonts w:ascii="Verdana" w:hAnsi="Verdana"/>
          <w:i/>
        </w:rPr>
      </w:pPr>
      <w:r>
        <w:rPr>
          <w:rFonts w:ascii="Verdana" w:hAnsi="Verdana"/>
        </w:rPr>
        <w:t xml:space="preserve">De otra parte, </w:t>
      </w:r>
      <w:r w:rsidR="00F06954">
        <w:rPr>
          <w:rFonts w:ascii="Verdana" w:hAnsi="Verdana"/>
        </w:rPr>
        <w:t xml:space="preserve">el recurrente plantea que el hecho de que el ICA no maneje </w:t>
      </w:r>
      <w:r w:rsidR="00F06954" w:rsidRPr="008A6EBD">
        <w:rPr>
          <w:rFonts w:ascii="Verdana" w:hAnsi="Verdana"/>
          <w:i/>
        </w:rPr>
        <w:t>“</w:t>
      </w:r>
      <w:r w:rsidR="00F06954" w:rsidRPr="008A6EBD">
        <w:rPr>
          <w:rFonts w:ascii="Verdana" w:hAnsi="Verdana"/>
          <w:i/>
          <w:u w:val="single"/>
        </w:rPr>
        <w:t>un archivo de las actuaciones anteriores</w:t>
      </w:r>
      <w:r w:rsidR="00F06954" w:rsidRPr="008A6EBD">
        <w:rPr>
          <w:rFonts w:ascii="Verdana" w:hAnsi="Verdana"/>
          <w:i/>
        </w:rPr>
        <w:t xml:space="preserve"> fue lo que degeneró en el daño antijurídico por la falla del servicio alegada”.</w:t>
      </w:r>
    </w:p>
    <w:p w14:paraId="5B08B5D1" w14:textId="77777777" w:rsidR="00F06954" w:rsidRPr="00AD5257" w:rsidRDefault="00F06954" w:rsidP="00AB1DCD">
      <w:pPr>
        <w:widowControl w:val="0"/>
        <w:autoSpaceDE w:val="0"/>
        <w:autoSpaceDN w:val="0"/>
        <w:adjustRightInd w:val="0"/>
        <w:spacing w:line="360" w:lineRule="auto"/>
        <w:jc w:val="both"/>
        <w:rPr>
          <w:rFonts w:ascii="Verdana" w:hAnsi="Verdana"/>
        </w:rPr>
      </w:pPr>
    </w:p>
    <w:p w14:paraId="5702A242" w14:textId="77777777" w:rsidR="001D4750" w:rsidRPr="001F0083" w:rsidRDefault="001D4750" w:rsidP="001D4750">
      <w:pPr>
        <w:widowControl w:val="0"/>
        <w:autoSpaceDE w:val="0"/>
        <w:autoSpaceDN w:val="0"/>
        <w:adjustRightInd w:val="0"/>
        <w:spacing w:line="360" w:lineRule="auto"/>
        <w:jc w:val="both"/>
        <w:rPr>
          <w:rFonts w:ascii="Verdana" w:hAnsi="Verdana" w:cs="Arial"/>
        </w:rPr>
      </w:pPr>
      <w:r w:rsidRPr="00AD5257">
        <w:rPr>
          <w:rFonts w:ascii="Verdana" w:hAnsi="Verdana"/>
        </w:rPr>
        <w:t xml:space="preserve">En lo que tiene que ver con la expedición de los Registros Forestales </w:t>
      </w:r>
      <w:r w:rsidRPr="00AD5257">
        <w:rPr>
          <w:rFonts w:ascii="Verdana" w:hAnsi="Verdana" w:cs="Arial"/>
        </w:rPr>
        <w:t xml:space="preserve">de Inscripción No. 1076288-15-00108 (14 de noviembre de 2006) </w:t>
      </w:r>
      <w:r w:rsidRPr="00AD5257">
        <w:rPr>
          <w:rFonts w:ascii="Verdana" w:hAnsi="Verdana"/>
        </w:rPr>
        <w:t xml:space="preserve">en favor de los señores LEONIDAS </w:t>
      </w:r>
      <w:r w:rsidR="00201A39">
        <w:rPr>
          <w:rFonts w:ascii="Verdana" w:hAnsi="Verdana" w:cs="Arial"/>
        </w:rPr>
        <w:t>GALVIS BERMUDEZ</w:t>
      </w:r>
      <w:r w:rsidRPr="00AD5257">
        <w:rPr>
          <w:rFonts w:ascii="Verdana" w:hAnsi="Verdana" w:cs="Arial"/>
        </w:rPr>
        <w:t xml:space="preserve"> Y AURA MARIA BERRIO para el predio “casas viejas” identificado </w:t>
      </w:r>
      <w:r w:rsidR="00AD5257">
        <w:rPr>
          <w:rFonts w:ascii="Verdana" w:hAnsi="Verdana" w:cs="Arial"/>
        </w:rPr>
        <w:t>con la matrí</w:t>
      </w:r>
      <w:r w:rsidRPr="001D4750">
        <w:rPr>
          <w:rFonts w:ascii="Verdana" w:hAnsi="Verdana" w:cs="Arial"/>
        </w:rPr>
        <w:t>cula inmobiliaria No. 093-006-471 en la Vereda San Bernardo del Municipio de La Uvita</w:t>
      </w:r>
      <w:r>
        <w:rPr>
          <w:rFonts w:ascii="Verdana" w:hAnsi="Verdana" w:cs="Arial"/>
        </w:rPr>
        <w:t xml:space="preserve">, la Sala no advierte </w:t>
      </w:r>
      <w:r w:rsidRPr="001F0083">
        <w:rPr>
          <w:rFonts w:ascii="Verdana" w:hAnsi="Verdana" w:cs="Arial"/>
        </w:rPr>
        <w:t xml:space="preserve">irregularidad alguna </w:t>
      </w:r>
      <w:r w:rsidR="008A6EBD">
        <w:rPr>
          <w:rFonts w:ascii="Verdana" w:hAnsi="Verdana" w:cs="Arial"/>
        </w:rPr>
        <w:t xml:space="preserve">en cuanto a la revisión de actuaciones anteriores, </w:t>
      </w:r>
      <w:r w:rsidRPr="001F0083">
        <w:rPr>
          <w:rFonts w:ascii="Verdana" w:hAnsi="Verdana" w:cs="Arial"/>
        </w:rPr>
        <w:t xml:space="preserve">en la medida que para esa oportunidad la norma que regulaba dicho trámite era la Ley 1021 de 2006 </w:t>
      </w:r>
      <w:r w:rsidR="001F0083" w:rsidRPr="001F0083">
        <w:rPr>
          <w:rFonts w:ascii="Verdana" w:hAnsi="Verdana" w:cs="Arial"/>
        </w:rPr>
        <w:t>“Por la cual se expide la Ley General Forestal”</w:t>
      </w:r>
      <w:r w:rsidR="001F0083">
        <w:rPr>
          <w:rFonts w:ascii="Verdana" w:hAnsi="Verdana" w:cs="Arial"/>
        </w:rPr>
        <w:t xml:space="preserve">, en relación con los derechos para el aprovechamiento forestal </w:t>
      </w:r>
      <w:r w:rsidR="001F0083" w:rsidRPr="001F0083">
        <w:rPr>
          <w:rFonts w:ascii="Verdana" w:hAnsi="Verdana" w:cs="Arial"/>
        </w:rPr>
        <w:t xml:space="preserve">establecía: </w:t>
      </w:r>
    </w:p>
    <w:p w14:paraId="16DEB4AB" w14:textId="77777777" w:rsidR="001F0083" w:rsidRPr="001F0083" w:rsidRDefault="001F0083" w:rsidP="001D4750">
      <w:pPr>
        <w:widowControl w:val="0"/>
        <w:autoSpaceDE w:val="0"/>
        <w:autoSpaceDN w:val="0"/>
        <w:adjustRightInd w:val="0"/>
        <w:spacing w:line="360" w:lineRule="auto"/>
        <w:jc w:val="both"/>
        <w:rPr>
          <w:rFonts w:ascii="Verdana" w:hAnsi="Verdana" w:cs="Arial"/>
        </w:rPr>
      </w:pPr>
    </w:p>
    <w:p w14:paraId="3568C02D" w14:textId="77777777" w:rsidR="001F0083" w:rsidRPr="001F0083" w:rsidRDefault="001F0083" w:rsidP="001F0083">
      <w:pPr>
        <w:widowControl w:val="0"/>
        <w:autoSpaceDE w:val="0"/>
        <w:autoSpaceDN w:val="0"/>
        <w:adjustRightInd w:val="0"/>
        <w:spacing w:line="360" w:lineRule="auto"/>
        <w:ind w:left="720"/>
        <w:jc w:val="both"/>
        <w:rPr>
          <w:rFonts w:ascii="Verdana" w:hAnsi="Verdana" w:cs="Arial"/>
          <w:i/>
        </w:rPr>
      </w:pPr>
      <w:bookmarkStart w:id="2" w:name="16"/>
      <w:r w:rsidRPr="001F0083">
        <w:rPr>
          <w:rFonts w:ascii="Verdana" w:hAnsi="Verdana" w:cs="Arial"/>
          <w:b/>
          <w:bCs/>
          <w:i/>
        </w:rPr>
        <w:t>ARTÍCULO 16. DERECHOS DE APROVECHAMIENTO.</w:t>
      </w:r>
      <w:bookmarkEnd w:id="2"/>
      <w:r w:rsidRPr="001F0083">
        <w:rPr>
          <w:rFonts w:ascii="Verdana" w:hAnsi="Verdana" w:cs="Arial"/>
          <w:i/>
        </w:rPr>
        <w:t> &lt;Ley declarada INEXEQUIBLE mediante la Sentencia </w:t>
      </w:r>
      <w:hyperlink r:id="rId12" w:anchor="1" w:history="1">
        <w:r w:rsidRPr="001F0083">
          <w:rPr>
            <w:rStyle w:val="Hipervnculo"/>
            <w:rFonts w:ascii="Verdana" w:hAnsi="Verdana" w:cs="Arial"/>
            <w:i/>
            <w:color w:val="auto"/>
          </w:rPr>
          <w:t>C-030-08</w:t>
        </w:r>
      </w:hyperlink>
      <w:r w:rsidRPr="001F0083">
        <w:rPr>
          <w:rFonts w:ascii="Verdana" w:hAnsi="Verdana" w:cs="Arial"/>
          <w:i/>
        </w:rPr>
        <w:t>&gt; Los modos de adquirir el derecho de aprovechamiento forestal en bosques naturales son las &lt;sic&gt; siguientes:</w:t>
      </w:r>
    </w:p>
    <w:p w14:paraId="497FCF65" w14:textId="77777777" w:rsidR="001F0083" w:rsidRPr="001D4750" w:rsidRDefault="001F0083" w:rsidP="001F0083">
      <w:pPr>
        <w:widowControl w:val="0"/>
        <w:autoSpaceDE w:val="0"/>
        <w:autoSpaceDN w:val="0"/>
        <w:adjustRightInd w:val="0"/>
        <w:spacing w:line="360" w:lineRule="auto"/>
        <w:ind w:left="720"/>
        <w:jc w:val="both"/>
        <w:rPr>
          <w:rFonts w:ascii="Verdana" w:hAnsi="Verdana"/>
          <w:color w:val="00B0F0"/>
        </w:rPr>
      </w:pPr>
      <w:r>
        <w:rPr>
          <w:rStyle w:val="baj"/>
          <w:rFonts w:ascii="Verdana" w:hAnsi="Verdana" w:cs="Arial"/>
          <w:b/>
          <w:bCs/>
          <w:i/>
        </w:rPr>
        <w:t xml:space="preserve">(…) </w:t>
      </w:r>
      <w:r w:rsidRPr="001F0083">
        <w:rPr>
          <w:rStyle w:val="baj"/>
          <w:rFonts w:ascii="Verdana" w:hAnsi="Verdana" w:cs="Arial"/>
          <w:b/>
          <w:bCs/>
          <w:i/>
        </w:rPr>
        <w:t>Por autorización</w:t>
      </w:r>
      <w:r w:rsidRPr="001F0083">
        <w:rPr>
          <w:rFonts w:ascii="Verdana" w:hAnsi="Verdana" w:cs="Arial"/>
          <w:b/>
          <w:i/>
        </w:rPr>
        <w:t xml:space="preserve">. El aprovechamiento forestal de </w:t>
      </w:r>
      <w:r w:rsidRPr="001F0083">
        <w:rPr>
          <w:rFonts w:ascii="Verdana" w:hAnsi="Verdana" w:cs="Arial"/>
          <w:b/>
          <w:i/>
        </w:rPr>
        <w:lastRenderedPageBreak/>
        <w:t>bosques de propiedad privada está condicionado a previa autorización al propietario del terreno,</w:t>
      </w:r>
      <w:r w:rsidRPr="001F0083">
        <w:rPr>
          <w:rFonts w:ascii="Verdana" w:hAnsi="Verdana" w:cs="Arial"/>
          <w:i/>
        </w:rPr>
        <w:t xml:space="preserve"> constituido por el acto administrativo que la otorga, conforme al reglamento y las normas subsidiarias de la materia.</w:t>
      </w:r>
    </w:p>
    <w:p w14:paraId="0AD9C6F4" w14:textId="77777777" w:rsidR="005E5275" w:rsidRPr="00AD5257" w:rsidRDefault="005E5275" w:rsidP="00AB1DCD">
      <w:pPr>
        <w:widowControl w:val="0"/>
        <w:autoSpaceDE w:val="0"/>
        <w:autoSpaceDN w:val="0"/>
        <w:adjustRightInd w:val="0"/>
        <w:spacing w:line="360" w:lineRule="auto"/>
        <w:jc w:val="both"/>
        <w:rPr>
          <w:rFonts w:ascii="Verdana" w:hAnsi="Verdana"/>
        </w:rPr>
      </w:pPr>
    </w:p>
    <w:p w14:paraId="054D0C04" w14:textId="77777777" w:rsidR="001F0083" w:rsidRDefault="008A6EBD" w:rsidP="00204C67">
      <w:pPr>
        <w:widowControl w:val="0"/>
        <w:autoSpaceDE w:val="0"/>
        <w:autoSpaceDN w:val="0"/>
        <w:adjustRightInd w:val="0"/>
        <w:spacing w:line="360" w:lineRule="auto"/>
        <w:jc w:val="both"/>
        <w:rPr>
          <w:rFonts w:ascii="Verdana" w:hAnsi="Verdana"/>
        </w:rPr>
      </w:pPr>
      <w:r>
        <w:rPr>
          <w:rFonts w:ascii="Verdana" w:hAnsi="Verdana"/>
        </w:rPr>
        <w:t xml:space="preserve">Fue así que en su momento y de manera previa a la expedición del correspondiente registro, el ICA </w:t>
      </w:r>
      <w:r w:rsidR="00204C67">
        <w:rPr>
          <w:rFonts w:ascii="Verdana" w:hAnsi="Verdana"/>
        </w:rPr>
        <w:t xml:space="preserve">verificó la propiedad del predio mediante </w:t>
      </w:r>
      <w:r w:rsidR="00204C67" w:rsidRPr="004D28AB">
        <w:rPr>
          <w:rFonts w:ascii="Verdana" w:hAnsi="Verdana" w:cs="Arial"/>
        </w:rPr>
        <w:t>Certificado de Tradición Matrícula No. 093-6471</w:t>
      </w:r>
      <w:r w:rsidR="00204C67">
        <w:rPr>
          <w:rFonts w:ascii="Verdana" w:hAnsi="Verdana"/>
        </w:rPr>
        <w:t xml:space="preserve"> reseñado en precedencia y que da cuenta que según anotación No. 7 el predio estaba a nombre de LEONIDAS GALV</w:t>
      </w:r>
      <w:r w:rsidR="00201A39">
        <w:rPr>
          <w:rFonts w:ascii="Verdana" w:hAnsi="Verdana"/>
        </w:rPr>
        <w:t>ÍS BERMUDEZ</w:t>
      </w:r>
      <w:r w:rsidR="00204C67">
        <w:rPr>
          <w:rFonts w:ascii="Verdana" w:hAnsi="Verdana"/>
        </w:rPr>
        <w:t xml:space="preserve"> (</w:t>
      </w:r>
      <w:proofErr w:type="spellStart"/>
      <w:r w:rsidR="00204C67">
        <w:rPr>
          <w:rFonts w:ascii="Verdana" w:hAnsi="Verdana"/>
        </w:rPr>
        <w:t>fl</w:t>
      </w:r>
      <w:proofErr w:type="spellEnd"/>
      <w:r w:rsidR="00204C67">
        <w:rPr>
          <w:rFonts w:ascii="Verdana" w:hAnsi="Verdana"/>
        </w:rPr>
        <w:t>. 352 vuelto); posteriormente para la actualización del registro realizada en el año 2012, e</w:t>
      </w:r>
      <w:r w:rsidR="00204C67" w:rsidRPr="0003324A">
        <w:rPr>
          <w:rFonts w:ascii="Verdana" w:hAnsi="Verdana"/>
        </w:rPr>
        <w:t>l 22 de marzo de 2012, el ICA practicó visita a la plantación forestal en cuestión</w:t>
      </w:r>
      <w:r w:rsidR="00204C67">
        <w:rPr>
          <w:rFonts w:ascii="Verdana" w:hAnsi="Verdana"/>
        </w:rPr>
        <w:t xml:space="preserve"> emitiéndose </w:t>
      </w:r>
      <w:r w:rsidR="00204C67" w:rsidRPr="0003324A">
        <w:rPr>
          <w:rFonts w:ascii="Verdana" w:hAnsi="Verdana"/>
        </w:rPr>
        <w:t>concepto favorable</w:t>
      </w:r>
      <w:r w:rsidR="00201A39">
        <w:rPr>
          <w:rFonts w:ascii="Verdana" w:hAnsi="Verdana"/>
        </w:rPr>
        <w:t xml:space="preserve">, habiéndose verificado también la propiedad del predio a nombre de LEONIDAS GALVÍS BERMUDEZ y de </w:t>
      </w:r>
      <w:r w:rsidR="00EE3D9F" w:rsidRPr="00FD1FB2">
        <w:rPr>
          <w:rFonts w:ascii="Verdana" w:hAnsi="Verdana"/>
        </w:rPr>
        <w:t>AURA MARÍA BERRÍO</w:t>
      </w:r>
      <w:r w:rsidR="00EE3D9F">
        <w:rPr>
          <w:rFonts w:ascii="Verdana" w:hAnsi="Verdana"/>
        </w:rPr>
        <w:t xml:space="preserve"> según figura en la anotación No. 8 del certificado de tradición</w:t>
      </w:r>
      <w:r w:rsidR="00204C67">
        <w:rPr>
          <w:rFonts w:ascii="Verdana" w:hAnsi="Verdana"/>
        </w:rPr>
        <w:t xml:space="preserve">. </w:t>
      </w:r>
    </w:p>
    <w:p w14:paraId="4B1F511A" w14:textId="77777777" w:rsidR="00204C67" w:rsidRDefault="00204C67" w:rsidP="00204C67">
      <w:pPr>
        <w:widowControl w:val="0"/>
        <w:autoSpaceDE w:val="0"/>
        <w:autoSpaceDN w:val="0"/>
        <w:adjustRightInd w:val="0"/>
        <w:spacing w:line="360" w:lineRule="auto"/>
        <w:jc w:val="both"/>
        <w:rPr>
          <w:rFonts w:ascii="Verdana" w:hAnsi="Verdana"/>
        </w:rPr>
      </w:pPr>
    </w:p>
    <w:p w14:paraId="5BADD45B" w14:textId="62F77C1B" w:rsidR="00204C67" w:rsidRPr="001F0083" w:rsidRDefault="00204C67" w:rsidP="00204C67">
      <w:pPr>
        <w:widowControl w:val="0"/>
        <w:autoSpaceDE w:val="0"/>
        <w:autoSpaceDN w:val="0"/>
        <w:adjustRightInd w:val="0"/>
        <w:spacing w:line="360" w:lineRule="auto"/>
        <w:jc w:val="both"/>
        <w:rPr>
          <w:rFonts w:ascii="Arial" w:eastAsia="Times New Roman" w:hAnsi="Arial" w:cs="Arial"/>
          <w:sz w:val="18"/>
          <w:szCs w:val="18"/>
        </w:rPr>
      </w:pPr>
      <w:r w:rsidRPr="73F2B78D">
        <w:rPr>
          <w:rFonts w:ascii="Verdana" w:hAnsi="Verdana"/>
        </w:rPr>
        <w:t xml:space="preserve">En este punto </w:t>
      </w:r>
      <w:r w:rsidRPr="000B32C9">
        <w:rPr>
          <w:rFonts w:ascii="Verdana" w:hAnsi="Verdana"/>
        </w:rPr>
        <w:t>debe recordarse que la sentencia dictada en el proceso reivindicatorio se dictó e</w:t>
      </w:r>
      <w:r w:rsidR="0038604D" w:rsidRPr="000B32C9">
        <w:rPr>
          <w:rFonts w:ascii="Verdana" w:hAnsi="Verdana"/>
        </w:rPr>
        <w:t xml:space="preserve">l 02 de </w:t>
      </w:r>
      <w:r w:rsidRPr="000B32C9">
        <w:rPr>
          <w:rFonts w:ascii="Verdana" w:hAnsi="Verdana"/>
        </w:rPr>
        <w:t xml:space="preserve">octubre de 2014, esto es, con posterioridad a la expedición del registro forestal actualizado en el año 2012, y solo hasta tal decisión se ordenó la restitución del 50% de la plantación al señor JOSÉ CRISANTO GALVIS, cuestión ésta ajena al juicio de responsabilidad del Estado que ahora resuelve la Sala y en el cual se logra determinar, con fundamento en las actuaciones antes reseñadas, que el daño padecido por el señor JOSÉ CRISANTO no derivó </w:t>
      </w:r>
      <w:r w:rsidR="79B9E840" w:rsidRPr="000B32C9">
        <w:rPr>
          <w:rFonts w:ascii="Verdana" w:hAnsi="Verdana"/>
        </w:rPr>
        <w:t xml:space="preserve">de </w:t>
      </w:r>
      <w:r w:rsidRPr="000B32C9">
        <w:rPr>
          <w:rFonts w:ascii="Verdana" w:hAnsi="Verdana"/>
        </w:rPr>
        <w:t>un actuar contrario a las funciones propias del ICA</w:t>
      </w:r>
      <w:r w:rsidR="0038604D" w:rsidRPr="000B32C9">
        <w:rPr>
          <w:rFonts w:ascii="Verdana" w:hAnsi="Verdana"/>
        </w:rPr>
        <w:t xml:space="preserve"> constitutivo de falla en el servicio</w:t>
      </w:r>
      <w:r w:rsidRPr="000B32C9">
        <w:rPr>
          <w:rFonts w:ascii="Verdana" w:hAnsi="Verdana"/>
        </w:rPr>
        <w:t>, ni</w:t>
      </w:r>
      <w:r w:rsidR="008A36E0">
        <w:rPr>
          <w:rFonts w:ascii="Verdana" w:hAnsi="Verdana"/>
        </w:rPr>
        <w:tab/>
      </w:r>
      <w:r w:rsidRPr="000B32C9">
        <w:rPr>
          <w:rFonts w:ascii="Verdana" w:hAnsi="Verdana"/>
        </w:rPr>
        <w:t xml:space="preserve"> menos aún que devino de un daño especial derivado de una actuación legítim</w:t>
      </w:r>
      <w:r w:rsidR="005F4579" w:rsidRPr="000B32C9">
        <w:rPr>
          <w:rFonts w:ascii="Verdana" w:hAnsi="Verdana"/>
        </w:rPr>
        <w:t xml:space="preserve">a de la entidad accionada, habida cuenta que la afectación del derecho de propiedad de la plantación de pinos </w:t>
      </w:r>
      <w:proofErr w:type="spellStart"/>
      <w:r w:rsidR="005F4579" w:rsidRPr="000B32C9">
        <w:rPr>
          <w:rFonts w:ascii="Verdana" w:hAnsi="Verdana"/>
        </w:rPr>
        <w:t>pátula</w:t>
      </w:r>
      <w:proofErr w:type="spellEnd"/>
      <w:r w:rsidR="005F4579" w:rsidRPr="000B32C9">
        <w:rPr>
          <w:rFonts w:ascii="Verdana" w:hAnsi="Verdana"/>
        </w:rPr>
        <w:t xml:space="preserve"> y ciprés fue </w:t>
      </w:r>
      <w:r w:rsidR="00D7492F" w:rsidRPr="000B32C9">
        <w:rPr>
          <w:rFonts w:ascii="Verdana" w:hAnsi="Verdana"/>
        </w:rPr>
        <w:t xml:space="preserve">por cuenta del propietario del inmueble “casas viejas” donde se plantó el cultivo de pinos y </w:t>
      </w:r>
      <w:r w:rsidR="655F6A1E" w:rsidRPr="000B32C9">
        <w:rPr>
          <w:rFonts w:ascii="Verdana" w:hAnsi="Verdana"/>
        </w:rPr>
        <w:t xml:space="preserve">a </w:t>
      </w:r>
      <w:r w:rsidR="00D7492F" w:rsidRPr="000B32C9">
        <w:rPr>
          <w:rFonts w:ascii="Verdana" w:hAnsi="Verdana"/>
        </w:rPr>
        <w:t xml:space="preserve">cuenta de ello da la orden judicial restitución del cultivo, situación que </w:t>
      </w:r>
      <w:r w:rsidR="00D7492F" w:rsidRPr="000B32C9">
        <w:rPr>
          <w:rFonts w:ascii="Verdana" w:hAnsi="Verdana"/>
        </w:rPr>
        <w:lastRenderedPageBreak/>
        <w:t>escapa de la órbita de responsabilidad el Estado.</w:t>
      </w:r>
      <w:r w:rsidR="00D7492F" w:rsidRPr="73F2B78D">
        <w:rPr>
          <w:rFonts w:ascii="Verdana" w:hAnsi="Verdana"/>
        </w:rPr>
        <w:t xml:space="preserve"> </w:t>
      </w:r>
    </w:p>
    <w:p w14:paraId="65F9C3DC" w14:textId="77777777" w:rsidR="00AB1DCD" w:rsidRDefault="00AB1DCD" w:rsidP="00AB1DCD">
      <w:pPr>
        <w:widowControl w:val="0"/>
        <w:autoSpaceDE w:val="0"/>
        <w:autoSpaceDN w:val="0"/>
        <w:adjustRightInd w:val="0"/>
        <w:spacing w:line="360" w:lineRule="auto"/>
        <w:ind w:right="-91"/>
        <w:jc w:val="both"/>
        <w:rPr>
          <w:rFonts w:ascii="Verdana" w:hAnsi="Verdana" w:cs="Arial"/>
        </w:rPr>
      </w:pPr>
    </w:p>
    <w:p w14:paraId="3D7D7306" w14:textId="77777777" w:rsidR="00B84B00" w:rsidRPr="00B84B00" w:rsidRDefault="00B84B00" w:rsidP="00AB1DCD">
      <w:pPr>
        <w:widowControl w:val="0"/>
        <w:autoSpaceDE w:val="0"/>
        <w:autoSpaceDN w:val="0"/>
        <w:adjustRightInd w:val="0"/>
        <w:spacing w:line="360" w:lineRule="auto"/>
        <w:ind w:right="-91"/>
        <w:jc w:val="both"/>
        <w:rPr>
          <w:rFonts w:ascii="Verdana" w:eastAsia="Times New Roman" w:hAnsi="Verdana" w:cs="Arial"/>
          <w:bCs/>
          <w:iCs/>
          <w:lang w:eastAsia="es-ES"/>
        </w:rPr>
      </w:pPr>
      <w:r w:rsidRPr="00B84B00">
        <w:rPr>
          <w:rFonts w:ascii="Verdana" w:eastAsia="Times New Roman" w:hAnsi="Verdana" w:cs="Arial"/>
          <w:bCs/>
          <w:iCs/>
          <w:lang w:eastAsia="es-ES"/>
        </w:rPr>
        <w:t xml:space="preserve">En consecuencia, la Sala confirmará la decisión de primer grado, en cuanto negó las pretensiones de la demanda, pero por las razones expuestas en las consideraciones precedentes. </w:t>
      </w:r>
    </w:p>
    <w:p w14:paraId="5023141B" w14:textId="77777777" w:rsidR="00B84B00" w:rsidRDefault="00B84B00" w:rsidP="00AB1DCD">
      <w:pPr>
        <w:widowControl w:val="0"/>
        <w:autoSpaceDE w:val="0"/>
        <w:autoSpaceDN w:val="0"/>
        <w:adjustRightInd w:val="0"/>
        <w:spacing w:line="360" w:lineRule="auto"/>
        <w:ind w:right="-91"/>
        <w:jc w:val="both"/>
        <w:rPr>
          <w:rFonts w:ascii="Verdana" w:eastAsia="Times New Roman" w:hAnsi="Verdana" w:cs="Arial"/>
          <w:b/>
          <w:bCs/>
          <w:iCs/>
          <w:lang w:eastAsia="es-ES"/>
        </w:rPr>
      </w:pPr>
    </w:p>
    <w:p w14:paraId="39E05125" w14:textId="77777777" w:rsidR="002C6728" w:rsidRPr="003E5DED" w:rsidRDefault="002C6728" w:rsidP="00AB1DCD">
      <w:pPr>
        <w:widowControl w:val="0"/>
        <w:autoSpaceDE w:val="0"/>
        <w:autoSpaceDN w:val="0"/>
        <w:adjustRightInd w:val="0"/>
        <w:spacing w:line="360" w:lineRule="auto"/>
        <w:ind w:right="-91"/>
        <w:jc w:val="both"/>
        <w:rPr>
          <w:rFonts w:ascii="Verdana" w:eastAsia="Times New Roman" w:hAnsi="Verdana" w:cs="Arial"/>
          <w:b/>
          <w:bCs/>
          <w:iCs/>
          <w:lang w:eastAsia="es-ES"/>
        </w:rPr>
      </w:pPr>
      <w:r w:rsidRPr="003E5DED">
        <w:rPr>
          <w:rFonts w:ascii="Verdana" w:eastAsia="Times New Roman" w:hAnsi="Verdana" w:cs="Arial"/>
          <w:b/>
          <w:bCs/>
          <w:iCs/>
          <w:lang w:eastAsia="es-ES"/>
        </w:rPr>
        <w:t>4.- Condena en costas</w:t>
      </w:r>
    </w:p>
    <w:p w14:paraId="1F3B1409" w14:textId="77777777" w:rsidR="002C6728" w:rsidRPr="00872835" w:rsidRDefault="002C6728" w:rsidP="00872835">
      <w:pPr>
        <w:pStyle w:val="paragraph"/>
        <w:spacing w:before="0" w:beforeAutospacing="0" w:after="0" w:afterAutospacing="0" w:line="360" w:lineRule="auto"/>
        <w:jc w:val="both"/>
        <w:textAlignment w:val="baseline"/>
        <w:rPr>
          <w:rFonts w:ascii="Verdana" w:hAnsi="Verdana" w:cs="Arial"/>
          <w:b/>
          <w:bCs/>
          <w:iCs/>
          <w:lang w:eastAsia="es-ES"/>
        </w:rPr>
      </w:pPr>
    </w:p>
    <w:p w14:paraId="32481EE7" w14:textId="77777777" w:rsidR="00872835" w:rsidRPr="00872835" w:rsidRDefault="00872835" w:rsidP="00872835">
      <w:pPr>
        <w:spacing w:line="360" w:lineRule="auto"/>
        <w:jc w:val="both"/>
        <w:textAlignment w:val="baseline"/>
        <w:rPr>
          <w:rFonts w:ascii="Segoe UI" w:eastAsia="Times New Roman" w:hAnsi="Segoe UI" w:cs="Segoe UI"/>
        </w:rPr>
      </w:pPr>
      <w:r w:rsidRPr="00872835">
        <w:rPr>
          <w:rFonts w:ascii="Verdana" w:eastAsia="Times New Roman" w:hAnsi="Verdana" w:cs="Segoe UI"/>
        </w:rPr>
        <w:t>La Sala condenará en costas a la parte recurrente en esta instancia, esto es, a la parte demandante, puesto que se confirmó en todas sus partes la sentencia de primera instancia, conforme lo señalado en el numeral 3º  del artículo 365 del CGP y porque además en el expediente está demostrada su causación en la medida que la parte demandada desplegó actuaciones en segunda instancia, al haber presentado alegatos de conclusión, conforme lo previsto en el numeral 8 del aludido artículo 365 del CGP. </w:t>
      </w:r>
    </w:p>
    <w:p w14:paraId="13D654C5" w14:textId="77777777" w:rsidR="00872835" w:rsidRPr="00872835" w:rsidRDefault="00872835" w:rsidP="00872835">
      <w:pPr>
        <w:spacing w:line="360" w:lineRule="auto"/>
        <w:ind w:right="-90"/>
        <w:jc w:val="both"/>
        <w:textAlignment w:val="baseline"/>
        <w:rPr>
          <w:rFonts w:ascii="Segoe UI" w:eastAsia="Times New Roman" w:hAnsi="Segoe UI" w:cs="Segoe UI"/>
        </w:rPr>
      </w:pPr>
      <w:r w:rsidRPr="00872835">
        <w:rPr>
          <w:rFonts w:ascii="Verdana" w:eastAsia="Times New Roman" w:hAnsi="Verdana" w:cs="Segoe UI"/>
        </w:rPr>
        <w:t> </w:t>
      </w:r>
    </w:p>
    <w:p w14:paraId="562C75D1" w14:textId="28765125" w:rsidR="002C6728" w:rsidRPr="00872835" w:rsidRDefault="00872835" w:rsidP="00872835">
      <w:pPr>
        <w:spacing w:line="360" w:lineRule="auto"/>
        <w:ind w:right="-90"/>
        <w:jc w:val="both"/>
        <w:textAlignment w:val="baseline"/>
        <w:rPr>
          <w:rStyle w:val="eop"/>
          <w:rFonts w:ascii="Segoe UI" w:eastAsia="Times New Roman" w:hAnsi="Segoe UI" w:cs="Segoe UI"/>
        </w:rPr>
      </w:pPr>
      <w:r w:rsidRPr="00872835">
        <w:rPr>
          <w:rFonts w:ascii="Verdana" w:eastAsia="Times New Roman" w:hAnsi="Verdana" w:cs="Segoe UI"/>
        </w:rPr>
        <w:t>Corresponderá al Juez de primera instancia fijar el monto de las agencias en derecho conforme lo señalado en el artículo 366 del CGP. </w:t>
      </w:r>
    </w:p>
    <w:p w14:paraId="30CF2F1E" w14:textId="77777777" w:rsidR="002C278C" w:rsidRPr="002C278C" w:rsidRDefault="002C278C" w:rsidP="002C278C">
      <w:pPr>
        <w:spacing w:line="360" w:lineRule="auto"/>
        <w:jc w:val="both"/>
        <w:rPr>
          <w:rFonts w:ascii="Verdana" w:hAnsi="Verdana"/>
          <w:color w:val="00B050"/>
        </w:rPr>
      </w:pPr>
    </w:p>
    <w:p w14:paraId="0E46D495" w14:textId="77777777" w:rsidR="002C6728" w:rsidRPr="00AB1D8A" w:rsidRDefault="002C6728" w:rsidP="002C6728">
      <w:pPr>
        <w:spacing w:line="360" w:lineRule="auto"/>
        <w:jc w:val="center"/>
        <w:rPr>
          <w:rFonts w:ascii="Verdana" w:eastAsia="Calibri" w:hAnsi="Verdana" w:cs="Arial"/>
          <w:b/>
          <w:lang w:val="es-ES" w:eastAsia="es-ES"/>
        </w:rPr>
      </w:pPr>
      <w:r w:rsidRPr="00AB1D8A">
        <w:rPr>
          <w:rFonts w:ascii="Verdana" w:eastAsia="Calibri" w:hAnsi="Verdana" w:cs="Arial"/>
          <w:b/>
          <w:lang w:val="es-ES" w:eastAsia="es-ES"/>
        </w:rPr>
        <w:t>DECISION</w:t>
      </w:r>
    </w:p>
    <w:p w14:paraId="664355AD" w14:textId="77777777" w:rsidR="002C6728" w:rsidRPr="00AB1D8A" w:rsidRDefault="002C6728" w:rsidP="002C6728">
      <w:pPr>
        <w:spacing w:line="360" w:lineRule="auto"/>
        <w:jc w:val="center"/>
        <w:rPr>
          <w:rFonts w:ascii="Verdana" w:eastAsia="Calibri" w:hAnsi="Verdana" w:cs="Arial"/>
          <w:b/>
          <w:lang w:val="es-ES" w:eastAsia="es-ES"/>
        </w:rPr>
      </w:pPr>
    </w:p>
    <w:p w14:paraId="1C32FA4F" w14:textId="77777777" w:rsidR="002C6728" w:rsidRDefault="002C6728" w:rsidP="002C6728">
      <w:pPr>
        <w:suppressAutoHyphens/>
        <w:spacing w:line="360" w:lineRule="auto"/>
        <w:jc w:val="both"/>
        <w:rPr>
          <w:rFonts w:ascii="Verdana" w:eastAsia="Calibri" w:hAnsi="Verdana" w:cs="Arial"/>
          <w:lang w:val="es-ES" w:eastAsia="es-ES"/>
        </w:rPr>
      </w:pPr>
      <w:r w:rsidRPr="00AB1D8A">
        <w:rPr>
          <w:rFonts w:ascii="Verdana" w:eastAsia="Calibri" w:hAnsi="Verdana" w:cs="Arial"/>
          <w:lang w:val="es-ES" w:eastAsia="es-ES"/>
        </w:rPr>
        <w:t xml:space="preserve">En mérito de lo expuesto, la </w:t>
      </w:r>
      <w:r w:rsidRPr="00AB1D8A">
        <w:rPr>
          <w:rFonts w:ascii="Verdana" w:eastAsia="Calibri" w:hAnsi="Verdana" w:cs="Arial"/>
          <w:b/>
          <w:lang w:val="es-ES" w:eastAsia="es-ES"/>
        </w:rPr>
        <w:t>Sala de Decisión No. 6 del TRIBUNAL ADMINISTRATIVO DE BOYACÁ</w:t>
      </w:r>
      <w:r w:rsidRPr="00AB1D8A">
        <w:rPr>
          <w:rFonts w:ascii="Verdana" w:eastAsia="Calibri" w:hAnsi="Verdana" w:cs="Arial"/>
          <w:lang w:val="es-ES" w:eastAsia="es-ES"/>
        </w:rPr>
        <w:t>, administrando justicia en nombre de la República y por autoridad de la ley,</w:t>
      </w:r>
    </w:p>
    <w:p w14:paraId="1A965116" w14:textId="77777777" w:rsidR="002C6728" w:rsidRPr="00AB1D8A" w:rsidRDefault="002C6728" w:rsidP="002C6728">
      <w:pPr>
        <w:suppressAutoHyphens/>
        <w:spacing w:line="360" w:lineRule="auto"/>
        <w:jc w:val="both"/>
        <w:rPr>
          <w:rFonts w:ascii="Verdana" w:eastAsia="Calibri" w:hAnsi="Verdana" w:cs="Arial"/>
          <w:lang w:val="es-ES" w:eastAsia="es-ES"/>
        </w:rPr>
      </w:pPr>
    </w:p>
    <w:p w14:paraId="71C88679" w14:textId="77777777" w:rsidR="002C6728" w:rsidRPr="00AB1D8A" w:rsidRDefault="002C6728" w:rsidP="002C6728">
      <w:pPr>
        <w:keepNext/>
        <w:spacing w:line="360" w:lineRule="auto"/>
        <w:jc w:val="center"/>
        <w:outlineLvl w:val="0"/>
        <w:rPr>
          <w:rFonts w:ascii="Verdana" w:eastAsia="Calibri" w:hAnsi="Verdana" w:cs="Arial"/>
          <w:b/>
          <w:lang w:val="es-ES" w:eastAsia="es-ES"/>
        </w:rPr>
      </w:pPr>
      <w:r w:rsidRPr="00AB1D8A">
        <w:rPr>
          <w:rFonts w:ascii="Verdana" w:eastAsia="Calibri" w:hAnsi="Verdana" w:cs="Arial"/>
          <w:b/>
          <w:lang w:val="es-ES" w:eastAsia="es-ES"/>
        </w:rPr>
        <w:t>FALLA</w:t>
      </w:r>
    </w:p>
    <w:p w14:paraId="7DF4E37C" w14:textId="77777777" w:rsidR="002C6728" w:rsidRPr="00872835" w:rsidRDefault="002C6728" w:rsidP="002C6728">
      <w:pPr>
        <w:suppressAutoHyphens/>
        <w:spacing w:line="360" w:lineRule="auto"/>
        <w:ind w:firstLine="1418"/>
        <w:jc w:val="both"/>
        <w:rPr>
          <w:rFonts w:ascii="Verdana" w:eastAsia="Calibri" w:hAnsi="Verdana" w:cs="Arial"/>
          <w:lang w:val="es-ES" w:eastAsia="es-ES"/>
        </w:rPr>
      </w:pPr>
    </w:p>
    <w:p w14:paraId="07422430" w14:textId="77777777" w:rsidR="002C6728" w:rsidRPr="00872835" w:rsidRDefault="002C6728" w:rsidP="002C6728">
      <w:pPr>
        <w:pStyle w:val="Sinespaciado"/>
        <w:spacing w:line="360" w:lineRule="auto"/>
        <w:jc w:val="both"/>
        <w:rPr>
          <w:rFonts w:ascii="Verdana" w:hAnsi="Verdana" w:cs="Arial"/>
          <w:bCs/>
          <w:sz w:val="24"/>
          <w:szCs w:val="24"/>
          <w:lang w:val="es-ES" w:eastAsia="es-ES"/>
        </w:rPr>
      </w:pPr>
      <w:r w:rsidRPr="00872835">
        <w:rPr>
          <w:rFonts w:ascii="Verdana" w:hAnsi="Verdana" w:cs="Arial"/>
          <w:b/>
          <w:bCs/>
          <w:sz w:val="24"/>
          <w:szCs w:val="24"/>
          <w:lang w:val="es-ES" w:eastAsia="es-ES"/>
        </w:rPr>
        <w:t xml:space="preserve">PRIMERO: CONFIRMAR </w:t>
      </w:r>
      <w:r w:rsidRPr="00872835">
        <w:rPr>
          <w:rFonts w:ascii="Verdana" w:hAnsi="Verdana" w:cs="Arial"/>
          <w:bCs/>
          <w:sz w:val="24"/>
          <w:szCs w:val="24"/>
          <w:lang w:val="es-ES" w:eastAsia="es-ES"/>
        </w:rPr>
        <w:t>la sentencia de fecha</w:t>
      </w:r>
      <w:r w:rsidR="001D4750" w:rsidRPr="00872835">
        <w:rPr>
          <w:rFonts w:ascii="Verdana" w:hAnsi="Verdana" w:cs="Arial"/>
          <w:bCs/>
          <w:sz w:val="24"/>
          <w:szCs w:val="24"/>
          <w:lang w:val="es-ES" w:eastAsia="es-ES"/>
        </w:rPr>
        <w:t xml:space="preserve"> 30 de septiembre de 2019</w:t>
      </w:r>
      <w:r w:rsidRPr="00872835">
        <w:rPr>
          <w:rFonts w:ascii="Verdana" w:hAnsi="Verdana" w:cs="Arial"/>
          <w:bCs/>
          <w:sz w:val="24"/>
          <w:szCs w:val="24"/>
          <w:lang w:val="es-ES" w:eastAsia="es-ES"/>
        </w:rPr>
        <w:t xml:space="preserve">, dictada por el Juzgado </w:t>
      </w:r>
      <w:r w:rsidR="006773C0" w:rsidRPr="00872835">
        <w:rPr>
          <w:rFonts w:ascii="Verdana" w:hAnsi="Verdana" w:cs="Arial"/>
          <w:bCs/>
          <w:sz w:val="24"/>
          <w:szCs w:val="24"/>
          <w:lang w:val="es-ES" w:eastAsia="es-ES"/>
        </w:rPr>
        <w:t>Primero</w:t>
      </w:r>
      <w:r w:rsidRPr="00872835">
        <w:rPr>
          <w:rFonts w:ascii="Verdana" w:hAnsi="Verdana" w:cs="Arial"/>
          <w:bCs/>
          <w:sz w:val="24"/>
          <w:szCs w:val="24"/>
          <w:lang w:val="es-ES" w:eastAsia="es-ES"/>
        </w:rPr>
        <w:t xml:space="preserve"> Administrativo del Circuito Judicial de </w:t>
      </w:r>
      <w:r w:rsidR="006773C0" w:rsidRPr="00872835">
        <w:rPr>
          <w:rFonts w:ascii="Verdana" w:hAnsi="Verdana" w:cs="Arial"/>
          <w:bCs/>
          <w:sz w:val="24"/>
          <w:szCs w:val="24"/>
          <w:lang w:val="es-ES" w:eastAsia="es-ES"/>
        </w:rPr>
        <w:t>Duitama</w:t>
      </w:r>
      <w:r w:rsidRPr="00872835">
        <w:rPr>
          <w:rFonts w:ascii="Verdana" w:hAnsi="Verdana" w:cs="Arial"/>
          <w:bCs/>
          <w:sz w:val="24"/>
          <w:szCs w:val="24"/>
          <w:lang w:val="es-ES" w:eastAsia="es-ES"/>
        </w:rPr>
        <w:t xml:space="preserve">, de acuerdo a las motivaciones precedentes. </w:t>
      </w:r>
    </w:p>
    <w:p w14:paraId="12F40E89" w14:textId="77777777" w:rsidR="002C6728" w:rsidRPr="00872835" w:rsidRDefault="002C6728" w:rsidP="002C6728">
      <w:pPr>
        <w:pStyle w:val="Sinespaciado"/>
        <w:spacing w:line="360" w:lineRule="auto"/>
        <w:jc w:val="both"/>
        <w:rPr>
          <w:rFonts w:ascii="Verdana" w:hAnsi="Verdana" w:cs="Arial"/>
          <w:b/>
          <w:bCs/>
          <w:sz w:val="24"/>
          <w:szCs w:val="24"/>
          <w:lang w:val="es-ES" w:eastAsia="es-ES"/>
        </w:rPr>
      </w:pPr>
      <w:r w:rsidRPr="00872835">
        <w:rPr>
          <w:rFonts w:ascii="Verdana" w:hAnsi="Verdana" w:cs="Arial"/>
          <w:bCs/>
          <w:color w:val="00B0F0"/>
          <w:sz w:val="24"/>
          <w:szCs w:val="24"/>
          <w:lang w:val="es-ES" w:eastAsia="es-ES"/>
        </w:rPr>
        <w:t xml:space="preserve"> </w:t>
      </w:r>
    </w:p>
    <w:p w14:paraId="2C9C5574" w14:textId="77777777" w:rsidR="00872835" w:rsidRPr="00872835" w:rsidRDefault="002C6728" w:rsidP="00872835">
      <w:pPr>
        <w:pStyle w:val="paragraph"/>
        <w:spacing w:before="0" w:beforeAutospacing="0" w:after="0" w:afterAutospacing="0" w:line="360" w:lineRule="auto"/>
        <w:jc w:val="both"/>
        <w:textAlignment w:val="baseline"/>
        <w:rPr>
          <w:rStyle w:val="eop"/>
          <w:rFonts w:ascii="Verdana" w:hAnsi="Verdana"/>
          <w:color w:val="000000"/>
          <w:shd w:val="clear" w:color="auto" w:fill="FFFFFF"/>
        </w:rPr>
      </w:pPr>
      <w:r w:rsidRPr="00872835">
        <w:rPr>
          <w:rFonts w:ascii="Verdana" w:hAnsi="Verdana" w:cs="Arial"/>
          <w:b/>
          <w:bCs/>
          <w:lang w:val="es-ES" w:eastAsia="es-ES"/>
        </w:rPr>
        <w:lastRenderedPageBreak/>
        <w:t xml:space="preserve">SEGUNDO: </w:t>
      </w:r>
      <w:r w:rsidR="00872835" w:rsidRPr="00872835">
        <w:rPr>
          <w:rStyle w:val="normaltextrun"/>
          <w:rFonts w:ascii="Verdana" w:hAnsi="Verdana"/>
          <w:color w:val="000000"/>
          <w:shd w:val="clear" w:color="auto" w:fill="FFFFFF"/>
        </w:rPr>
        <w:t>Condenar en costas en segunda instancia a la parte demandante, conforme lo expuesto. </w:t>
      </w:r>
      <w:r w:rsidR="00872835" w:rsidRPr="00872835">
        <w:rPr>
          <w:rStyle w:val="eop"/>
          <w:rFonts w:ascii="Verdana" w:hAnsi="Verdana"/>
          <w:color w:val="000000"/>
          <w:shd w:val="clear" w:color="auto" w:fill="FFFFFF"/>
        </w:rPr>
        <w:t> </w:t>
      </w:r>
      <w:r w:rsidR="00872835" w:rsidRPr="00872835">
        <w:rPr>
          <w:rStyle w:val="normaltextrun"/>
          <w:rFonts w:ascii="Verdana" w:hAnsi="Verdana"/>
          <w:color w:val="000000"/>
          <w:shd w:val="clear" w:color="auto" w:fill="FFFFFF"/>
        </w:rPr>
        <w:t>Corresponderá al Juez de primera instancia fijar el monto de las agencias en derecho conforme lo señalado en el artículo 366 del CGP. </w:t>
      </w:r>
      <w:r w:rsidR="00872835" w:rsidRPr="00872835">
        <w:rPr>
          <w:rStyle w:val="eop"/>
          <w:rFonts w:ascii="Verdana" w:hAnsi="Verdana"/>
          <w:color w:val="000000"/>
          <w:shd w:val="clear" w:color="auto" w:fill="FFFFFF"/>
        </w:rPr>
        <w:t> </w:t>
      </w:r>
    </w:p>
    <w:p w14:paraId="44FB30F8" w14:textId="0CA18C9F" w:rsidR="00B84B00" w:rsidRPr="00872835" w:rsidRDefault="002C278C" w:rsidP="00872835">
      <w:pPr>
        <w:pStyle w:val="paragraph"/>
        <w:spacing w:before="0" w:beforeAutospacing="0" w:after="0" w:afterAutospacing="0" w:line="360" w:lineRule="auto"/>
        <w:jc w:val="both"/>
        <w:textAlignment w:val="baseline"/>
        <w:rPr>
          <w:rFonts w:ascii="Verdana" w:eastAsia="Calibri" w:hAnsi="Verdana" w:cs="Arial"/>
          <w:b/>
          <w:bCs/>
          <w:lang w:eastAsia="es-ES"/>
        </w:rPr>
      </w:pPr>
      <w:r w:rsidRPr="00872835">
        <w:rPr>
          <w:rFonts w:ascii="Verdana" w:hAnsi="Verdana" w:cs="Segoe UI"/>
        </w:rPr>
        <w:t> </w:t>
      </w:r>
    </w:p>
    <w:p w14:paraId="2AFDB360" w14:textId="77777777" w:rsidR="002C6728" w:rsidRPr="00AB1D8A" w:rsidRDefault="002C6728" w:rsidP="002C6728">
      <w:pPr>
        <w:spacing w:line="360" w:lineRule="auto"/>
        <w:jc w:val="both"/>
        <w:rPr>
          <w:rFonts w:ascii="Verdana" w:eastAsia="Calibri" w:hAnsi="Verdana" w:cs="Arial"/>
          <w:bCs/>
          <w:lang w:val="es-ES" w:eastAsia="es-ES"/>
        </w:rPr>
      </w:pPr>
      <w:r w:rsidRPr="003E5DED">
        <w:rPr>
          <w:rFonts w:ascii="Verdana" w:eastAsia="Calibri" w:hAnsi="Verdana" w:cs="Arial"/>
          <w:b/>
          <w:bCs/>
          <w:lang w:val="es-ES" w:eastAsia="es-ES"/>
        </w:rPr>
        <w:t xml:space="preserve">TERCERO: </w:t>
      </w:r>
      <w:r w:rsidR="00B84B00" w:rsidRPr="003E5DED">
        <w:rPr>
          <w:rFonts w:ascii="Verdana" w:eastAsia="Calibri" w:hAnsi="Verdana" w:cs="Arial"/>
          <w:lang w:val="es-ES" w:eastAsia="es-ES"/>
        </w:rPr>
        <w:t>Una vez en firme la presente providencia, POR SECRETARÍA envíese el expediente</w:t>
      </w:r>
      <w:r w:rsidR="00B84B00" w:rsidRPr="00AB1D8A">
        <w:rPr>
          <w:rFonts w:ascii="Verdana" w:eastAsia="Calibri" w:hAnsi="Verdana" w:cs="Arial"/>
          <w:lang w:val="es-ES" w:eastAsia="es-ES"/>
        </w:rPr>
        <w:t xml:space="preserve"> al despacho de origen.</w:t>
      </w:r>
    </w:p>
    <w:p w14:paraId="1DA6542E" w14:textId="77777777" w:rsidR="002C6728" w:rsidRPr="00AB1D8A" w:rsidRDefault="002C6728" w:rsidP="002C6728">
      <w:pPr>
        <w:overflowPunct w:val="0"/>
        <w:autoSpaceDE w:val="0"/>
        <w:autoSpaceDN w:val="0"/>
        <w:adjustRightInd w:val="0"/>
        <w:spacing w:line="360" w:lineRule="auto"/>
        <w:jc w:val="both"/>
        <w:textAlignment w:val="baseline"/>
        <w:rPr>
          <w:rFonts w:ascii="Verdana" w:eastAsia="Calibri" w:hAnsi="Verdana" w:cs="Arial"/>
          <w:lang w:val="es-ES" w:eastAsia="es-ES"/>
        </w:rPr>
      </w:pPr>
    </w:p>
    <w:p w14:paraId="62BF6E02" w14:textId="77777777" w:rsidR="002C6728" w:rsidRPr="00AB1D8A" w:rsidRDefault="002C6728" w:rsidP="002C6728">
      <w:pPr>
        <w:spacing w:line="360" w:lineRule="auto"/>
        <w:jc w:val="both"/>
        <w:rPr>
          <w:rFonts w:ascii="Verdana" w:eastAsia="Calibri" w:hAnsi="Verdana" w:cs="Arial"/>
          <w:b/>
          <w:lang w:val="es-ES_tradnl" w:eastAsia="es-ES"/>
        </w:rPr>
      </w:pPr>
      <w:r w:rsidRPr="00AB1D8A">
        <w:rPr>
          <w:rFonts w:ascii="Verdana" w:eastAsia="Calibri" w:hAnsi="Verdana" w:cs="Arial"/>
          <w:b/>
          <w:lang w:val="es-ES_tradnl" w:eastAsia="es-ES"/>
        </w:rPr>
        <w:t>NOTIFÍQUESE Y CÚMPLASE.</w:t>
      </w:r>
    </w:p>
    <w:p w14:paraId="3041E394" w14:textId="77777777" w:rsidR="002C6728" w:rsidRPr="00AB1D8A" w:rsidRDefault="002C6728" w:rsidP="002C6728">
      <w:pPr>
        <w:spacing w:line="360" w:lineRule="auto"/>
        <w:jc w:val="both"/>
        <w:rPr>
          <w:rFonts w:ascii="Verdana" w:eastAsia="Calibri" w:hAnsi="Verdana" w:cs="Arial"/>
          <w:lang w:val="es-ES_tradnl" w:eastAsia="es-ES"/>
        </w:rPr>
      </w:pPr>
    </w:p>
    <w:p w14:paraId="6FA4685C" w14:textId="77777777" w:rsidR="002C6728" w:rsidRPr="00AB1D8A" w:rsidRDefault="002C6728" w:rsidP="002C6728">
      <w:pPr>
        <w:spacing w:line="360" w:lineRule="auto"/>
        <w:jc w:val="both"/>
        <w:rPr>
          <w:rFonts w:ascii="Verdana" w:eastAsia="Calibri" w:hAnsi="Verdana" w:cs="Arial"/>
          <w:lang w:val="es-ES_tradnl" w:eastAsia="es-ES"/>
        </w:rPr>
      </w:pPr>
      <w:r w:rsidRPr="00AB1D8A">
        <w:rPr>
          <w:rFonts w:ascii="Verdana" w:eastAsia="Calibri" w:hAnsi="Verdana" w:cs="Arial"/>
          <w:lang w:val="es-ES_tradnl" w:eastAsia="es-ES"/>
        </w:rPr>
        <w:t xml:space="preserve">Los Magistrados, </w:t>
      </w:r>
    </w:p>
    <w:p w14:paraId="750461BB" w14:textId="77777777" w:rsidR="002C6728" w:rsidRDefault="002C6728" w:rsidP="002C6728">
      <w:pPr>
        <w:spacing w:line="360" w:lineRule="auto"/>
        <w:jc w:val="both"/>
        <w:rPr>
          <w:rFonts w:ascii="Verdana" w:eastAsia="Calibri" w:hAnsi="Verdana" w:cs="Arial"/>
          <w:lang w:val="es-ES" w:eastAsia="es-ES"/>
        </w:rPr>
      </w:pPr>
      <w:r w:rsidRPr="00AB1D8A">
        <w:rPr>
          <w:rFonts w:ascii="Verdana" w:eastAsia="Calibri" w:hAnsi="Verdana" w:cs="Arial"/>
          <w:lang w:val="es-ES" w:eastAsia="es-ES"/>
        </w:rPr>
        <w:t xml:space="preserve">                                       </w:t>
      </w:r>
    </w:p>
    <w:p w14:paraId="722B00AE" w14:textId="77777777" w:rsidR="00F60BB6" w:rsidRPr="00AB1D8A" w:rsidRDefault="00F60BB6" w:rsidP="002C6728">
      <w:pPr>
        <w:spacing w:line="360" w:lineRule="auto"/>
        <w:jc w:val="both"/>
        <w:rPr>
          <w:rFonts w:ascii="Verdana" w:hAnsi="Verdana"/>
        </w:rPr>
      </w:pPr>
    </w:p>
    <w:p w14:paraId="66075D4C" w14:textId="77777777" w:rsidR="002C6728" w:rsidRPr="00AB1D8A" w:rsidRDefault="002C6728" w:rsidP="002C6728">
      <w:pPr>
        <w:spacing w:line="360" w:lineRule="auto"/>
        <w:jc w:val="center"/>
        <w:rPr>
          <w:rFonts w:ascii="Verdana" w:eastAsia="Calibri" w:hAnsi="Verdana" w:cs="Arial"/>
          <w:b/>
          <w:lang w:val="es-ES" w:eastAsia="es-ES"/>
        </w:rPr>
      </w:pPr>
      <w:r w:rsidRPr="00AB1D8A">
        <w:rPr>
          <w:rFonts w:ascii="Verdana" w:eastAsia="Calibri" w:hAnsi="Verdana" w:cs="Arial"/>
          <w:b/>
          <w:lang w:val="es-ES" w:eastAsia="es-ES"/>
        </w:rPr>
        <w:t>FÉLIX ALBERTO RODRÍGUEZ RIVEROS</w:t>
      </w:r>
    </w:p>
    <w:p w14:paraId="42C6D796" w14:textId="77777777" w:rsidR="002C6728" w:rsidRDefault="002C6728" w:rsidP="002C6728">
      <w:pPr>
        <w:spacing w:line="360" w:lineRule="auto"/>
        <w:jc w:val="center"/>
        <w:rPr>
          <w:rFonts w:ascii="Verdana" w:eastAsia="Calibri" w:hAnsi="Verdana" w:cs="Arial"/>
          <w:b/>
          <w:lang w:val="es-ES" w:eastAsia="es-ES"/>
        </w:rPr>
      </w:pPr>
    </w:p>
    <w:p w14:paraId="6E1831B3" w14:textId="77777777" w:rsidR="00B84B00" w:rsidRPr="00AB1D8A" w:rsidRDefault="00B84B00" w:rsidP="002C6728">
      <w:pPr>
        <w:spacing w:line="360" w:lineRule="auto"/>
        <w:jc w:val="center"/>
        <w:rPr>
          <w:rFonts w:ascii="Verdana" w:eastAsia="Calibri" w:hAnsi="Verdana" w:cs="Arial"/>
          <w:b/>
          <w:lang w:val="es-ES" w:eastAsia="es-ES"/>
        </w:rPr>
      </w:pPr>
    </w:p>
    <w:p w14:paraId="187D1829" w14:textId="77777777" w:rsidR="002C6728" w:rsidRPr="00AB1D8A" w:rsidRDefault="002C6728" w:rsidP="002C6728">
      <w:pPr>
        <w:spacing w:line="360" w:lineRule="auto"/>
        <w:jc w:val="center"/>
        <w:rPr>
          <w:rFonts w:ascii="Verdana" w:eastAsia="Calibri" w:hAnsi="Verdana" w:cs="Arial"/>
          <w:b/>
          <w:lang w:val="es-ES" w:eastAsia="es-ES"/>
        </w:rPr>
      </w:pPr>
      <w:r w:rsidRPr="00AB1D8A">
        <w:rPr>
          <w:rFonts w:ascii="Verdana" w:eastAsia="Calibri" w:hAnsi="Verdana" w:cs="Arial"/>
          <w:b/>
          <w:lang w:val="es-ES" w:eastAsia="es-ES"/>
        </w:rPr>
        <w:t>FABIO IVAN AFANADOR GARCÌA</w:t>
      </w:r>
    </w:p>
    <w:p w14:paraId="54E11D2A" w14:textId="77777777" w:rsidR="002C6728" w:rsidRDefault="002C6728" w:rsidP="002C6728">
      <w:pPr>
        <w:spacing w:line="360" w:lineRule="auto"/>
        <w:jc w:val="center"/>
        <w:rPr>
          <w:rFonts w:ascii="Verdana" w:eastAsia="Calibri" w:hAnsi="Verdana" w:cs="Arial"/>
          <w:b/>
          <w:lang w:val="es-ES" w:eastAsia="es-ES"/>
        </w:rPr>
      </w:pPr>
    </w:p>
    <w:p w14:paraId="31126E5D" w14:textId="77777777" w:rsidR="00B84B00" w:rsidRPr="00AB1D8A" w:rsidRDefault="00B84B00" w:rsidP="002C6728">
      <w:pPr>
        <w:spacing w:line="360" w:lineRule="auto"/>
        <w:jc w:val="center"/>
        <w:rPr>
          <w:rFonts w:ascii="Verdana" w:eastAsia="Calibri" w:hAnsi="Verdana" w:cs="Arial"/>
          <w:b/>
          <w:lang w:val="es-ES" w:eastAsia="es-ES"/>
        </w:rPr>
      </w:pPr>
    </w:p>
    <w:p w14:paraId="2D079B3E" w14:textId="77777777" w:rsidR="002C6728" w:rsidRPr="00AB1D8A" w:rsidRDefault="002C6728" w:rsidP="002C6728">
      <w:pPr>
        <w:spacing w:line="360" w:lineRule="auto"/>
        <w:jc w:val="center"/>
        <w:rPr>
          <w:rFonts w:ascii="Verdana" w:eastAsia="Calibri" w:hAnsi="Verdana" w:cs="Arial"/>
          <w:b/>
          <w:lang w:val="es-ES" w:eastAsia="es-ES"/>
        </w:rPr>
      </w:pPr>
      <w:r w:rsidRPr="00AB1D8A">
        <w:rPr>
          <w:rFonts w:ascii="Verdana" w:eastAsia="Calibri" w:hAnsi="Verdana" w:cs="Arial"/>
          <w:b/>
          <w:lang w:val="es-ES" w:eastAsia="es-ES"/>
        </w:rPr>
        <w:t>LUIS ERNESTO ARCINIEGAS TRIANA</w:t>
      </w:r>
    </w:p>
    <w:p w14:paraId="6875BF60" w14:textId="77777777" w:rsidR="002C6728" w:rsidRPr="00AB1D8A" w:rsidRDefault="002C6728" w:rsidP="002C6728">
      <w:pPr>
        <w:jc w:val="center"/>
        <w:rPr>
          <w:rFonts w:ascii="Verdana" w:hAnsi="Verdana" w:cs="Arial"/>
          <w:b/>
          <w:sz w:val="16"/>
          <w:szCs w:val="16"/>
        </w:rPr>
      </w:pPr>
      <w:r w:rsidRPr="00AB1D8A">
        <w:rPr>
          <w:rFonts w:ascii="Verdana" w:hAnsi="Verdana" w:cs="Arial"/>
          <w:b/>
          <w:sz w:val="16"/>
          <w:szCs w:val="16"/>
        </w:rPr>
        <w:t>HOJA DE FIRMAS</w:t>
      </w:r>
    </w:p>
    <w:p w14:paraId="38446D55" w14:textId="77777777" w:rsidR="002C6728" w:rsidRPr="00AB1D8A" w:rsidRDefault="002C6728" w:rsidP="002C6728">
      <w:pPr>
        <w:spacing w:line="276" w:lineRule="auto"/>
        <w:ind w:right="-91"/>
        <w:jc w:val="center"/>
        <w:rPr>
          <w:rFonts w:ascii="Verdana" w:hAnsi="Verdana" w:cs="Arial"/>
          <w:sz w:val="16"/>
          <w:szCs w:val="16"/>
        </w:rPr>
      </w:pPr>
      <w:r w:rsidRPr="00AB1D8A">
        <w:rPr>
          <w:rFonts w:ascii="Verdana" w:hAnsi="Verdana" w:cs="Arial"/>
          <w:sz w:val="16"/>
          <w:szCs w:val="16"/>
        </w:rPr>
        <w:t>MEDIO DE CONTROL: REPARACIÓN DIRECTA</w:t>
      </w:r>
    </w:p>
    <w:p w14:paraId="7BD01689" w14:textId="77777777" w:rsidR="002C6728" w:rsidRPr="00AB1D8A" w:rsidRDefault="002C6728" w:rsidP="002C6728">
      <w:pPr>
        <w:spacing w:line="276" w:lineRule="auto"/>
        <w:ind w:right="-91"/>
        <w:jc w:val="center"/>
        <w:rPr>
          <w:rFonts w:ascii="Verdana" w:hAnsi="Verdana" w:cs="Arial"/>
          <w:sz w:val="16"/>
          <w:szCs w:val="16"/>
        </w:rPr>
      </w:pPr>
      <w:r w:rsidRPr="00AB1D8A">
        <w:rPr>
          <w:rFonts w:ascii="Verdana" w:hAnsi="Verdana" w:cs="Arial"/>
          <w:sz w:val="16"/>
          <w:szCs w:val="16"/>
        </w:rPr>
        <w:t xml:space="preserve">DEMANDANTE: </w:t>
      </w:r>
      <w:r w:rsidR="00B84B00">
        <w:rPr>
          <w:rFonts w:ascii="Verdana" w:hAnsi="Verdana" w:cs="Arial"/>
          <w:sz w:val="16"/>
          <w:szCs w:val="16"/>
        </w:rPr>
        <w:t>JOSÉ CRISANTO GALVIS TORRES</w:t>
      </w:r>
    </w:p>
    <w:p w14:paraId="4BBA135D" w14:textId="77777777" w:rsidR="002C6728" w:rsidRPr="00AB1D8A" w:rsidRDefault="002C6728" w:rsidP="002C6728">
      <w:pPr>
        <w:pStyle w:val="Sangra3detindependiente"/>
        <w:spacing w:line="276" w:lineRule="auto"/>
        <w:ind w:left="0" w:right="-91"/>
        <w:jc w:val="center"/>
        <w:rPr>
          <w:rFonts w:ascii="Verdana" w:hAnsi="Verdana" w:cs="Arial"/>
          <w:b w:val="0"/>
          <w:sz w:val="16"/>
          <w:szCs w:val="16"/>
        </w:rPr>
      </w:pPr>
      <w:r w:rsidRPr="00AB1D8A">
        <w:rPr>
          <w:rFonts w:ascii="Verdana" w:hAnsi="Verdana" w:cs="Arial"/>
          <w:b w:val="0"/>
          <w:sz w:val="16"/>
          <w:szCs w:val="16"/>
        </w:rPr>
        <w:t xml:space="preserve">DEMANDADO: </w:t>
      </w:r>
      <w:r w:rsidR="00B84B00">
        <w:rPr>
          <w:rFonts w:ascii="Verdana" w:hAnsi="Verdana" w:cs="Arial"/>
          <w:b w:val="0"/>
          <w:sz w:val="16"/>
          <w:szCs w:val="16"/>
        </w:rPr>
        <w:t>INSTITUTO COLOMBIANO AGROPECUARIO - ICA</w:t>
      </w:r>
    </w:p>
    <w:p w14:paraId="261471E8" w14:textId="77777777" w:rsidR="002C6728" w:rsidRPr="00AB1D8A" w:rsidRDefault="002C6728" w:rsidP="002C6728">
      <w:pPr>
        <w:pStyle w:val="Sangra3detindependiente"/>
        <w:spacing w:line="276" w:lineRule="auto"/>
        <w:ind w:left="0" w:right="-91"/>
        <w:jc w:val="center"/>
        <w:rPr>
          <w:rFonts w:ascii="Verdana" w:hAnsi="Verdana" w:cs="Arial"/>
          <w:b w:val="0"/>
          <w:sz w:val="16"/>
          <w:szCs w:val="16"/>
        </w:rPr>
      </w:pPr>
      <w:r w:rsidRPr="00AB1D8A">
        <w:rPr>
          <w:rFonts w:ascii="Verdana" w:hAnsi="Verdana" w:cs="Arial"/>
          <w:b w:val="0"/>
          <w:sz w:val="16"/>
          <w:szCs w:val="16"/>
        </w:rPr>
        <w:t>RADICADO: 15238 33 33 00</w:t>
      </w:r>
      <w:r w:rsidR="00B84B00">
        <w:rPr>
          <w:rFonts w:ascii="Verdana" w:hAnsi="Verdana" w:cs="Arial"/>
          <w:b w:val="0"/>
          <w:sz w:val="16"/>
          <w:szCs w:val="16"/>
        </w:rPr>
        <w:t>1</w:t>
      </w:r>
      <w:r w:rsidRPr="00AB1D8A">
        <w:rPr>
          <w:rFonts w:ascii="Verdana" w:hAnsi="Verdana" w:cs="Arial"/>
          <w:b w:val="0"/>
          <w:sz w:val="16"/>
          <w:szCs w:val="16"/>
        </w:rPr>
        <w:t xml:space="preserve"> 201</w:t>
      </w:r>
      <w:r w:rsidR="00B84B00">
        <w:rPr>
          <w:rFonts w:ascii="Verdana" w:hAnsi="Verdana" w:cs="Arial"/>
          <w:b w:val="0"/>
          <w:sz w:val="16"/>
          <w:szCs w:val="16"/>
        </w:rPr>
        <w:t>7</w:t>
      </w:r>
      <w:r w:rsidRPr="00AB1D8A">
        <w:rPr>
          <w:rFonts w:ascii="Verdana" w:hAnsi="Verdana" w:cs="Arial"/>
          <w:b w:val="0"/>
          <w:sz w:val="16"/>
          <w:szCs w:val="16"/>
        </w:rPr>
        <w:t xml:space="preserve"> </w:t>
      </w:r>
      <w:r w:rsidR="00B84B00">
        <w:rPr>
          <w:rFonts w:ascii="Verdana" w:hAnsi="Verdana" w:cs="Arial"/>
          <w:b w:val="0"/>
          <w:sz w:val="16"/>
          <w:szCs w:val="16"/>
        </w:rPr>
        <w:t>00004</w:t>
      </w:r>
      <w:r w:rsidRPr="00AB1D8A">
        <w:rPr>
          <w:rFonts w:ascii="Verdana" w:hAnsi="Verdana" w:cs="Arial"/>
          <w:b w:val="0"/>
          <w:sz w:val="16"/>
          <w:szCs w:val="16"/>
        </w:rPr>
        <w:t xml:space="preserve"> - 01</w:t>
      </w:r>
    </w:p>
    <w:p w14:paraId="2DE403A5" w14:textId="77777777" w:rsidR="00F9154C" w:rsidRDefault="00F9154C" w:rsidP="00F9154C">
      <w:pPr>
        <w:rPr>
          <w:rFonts w:ascii="Arial" w:hAnsi="Arial" w:cs="Arial"/>
          <w:sz w:val="32"/>
          <w:szCs w:val="32"/>
          <w:shd w:val="clear" w:color="auto" w:fill="FAF9F8"/>
        </w:rPr>
      </w:pPr>
    </w:p>
    <w:sectPr w:rsidR="00F9154C" w:rsidSect="00FC4B76">
      <w:headerReference w:type="even" r:id="rId13"/>
      <w:footerReference w:type="default" r:id="rId14"/>
      <w:footerReference w:type="first" r:id="rId15"/>
      <w:pgSz w:w="11906" w:h="16838" w:code="9"/>
      <w:pgMar w:top="1417" w:right="1701" w:bottom="1417" w:left="1701" w:header="1701"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73ED" w14:textId="77777777" w:rsidR="00453897" w:rsidRDefault="00453897" w:rsidP="002C6728">
      <w:r>
        <w:separator/>
      </w:r>
    </w:p>
  </w:endnote>
  <w:endnote w:type="continuationSeparator" w:id="0">
    <w:p w14:paraId="39AE997F" w14:textId="77777777" w:rsidR="00453897" w:rsidRDefault="00453897" w:rsidP="002C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624071"/>
      <w:docPartObj>
        <w:docPartGallery w:val="Page Numbers (Bottom of Page)"/>
        <w:docPartUnique/>
      </w:docPartObj>
    </w:sdtPr>
    <w:sdtEndPr>
      <w:rPr>
        <w:b/>
      </w:rPr>
    </w:sdtEndPr>
    <w:sdtContent>
      <w:p w14:paraId="3440F4A9" w14:textId="679DA969" w:rsidR="000251F3" w:rsidRPr="0072784B" w:rsidRDefault="000251F3">
        <w:pPr>
          <w:pStyle w:val="Piedepgina"/>
          <w:jc w:val="right"/>
          <w:rPr>
            <w:b/>
          </w:rPr>
        </w:pPr>
        <w:r w:rsidRPr="0072784B">
          <w:rPr>
            <w:b/>
          </w:rPr>
          <w:fldChar w:fldCharType="begin"/>
        </w:r>
        <w:r w:rsidRPr="0072784B">
          <w:rPr>
            <w:b/>
          </w:rPr>
          <w:instrText>PAGE   \* MERGEFORMAT</w:instrText>
        </w:r>
        <w:r w:rsidRPr="0072784B">
          <w:rPr>
            <w:b/>
          </w:rPr>
          <w:fldChar w:fldCharType="separate"/>
        </w:r>
        <w:r w:rsidR="00872835" w:rsidRPr="00872835">
          <w:rPr>
            <w:b/>
            <w:noProof/>
            <w:lang w:val="es-ES"/>
          </w:rPr>
          <w:t>25</w:t>
        </w:r>
        <w:r w:rsidRPr="0072784B">
          <w:rPr>
            <w:b/>
          </w:rPr>
          <w:fldChar w:fldCharType="end"/>
        </w:r>
      </w:p>
    </w:sdtContent>
  </w:sdt>
  <w:p w14:paraId="4F904CB7" w14:textId="77777777" w:rsidR="000251F3" w:rsidRDefault="000251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424730"/>
      <w:docPartObj>
        <w:docPartGallery w:val="Page Numbers (Bottom of Page)"/>
        <w:docPartUnique/>
      </w:docPartObj>
    </w:sdtPr>
    <w:sdtEndPr/>
    <w:sdtContent>
      <w:p w14:paraId="407CE2FB" w14:textId="07DBA1D9" w:rsidR="000251F3" w:rsidRDefault="000251F3">
        <w:pPr>
          <w:pStyle w:val="Piedepgina"/>
          <w:jc w:val="right"/>
        </w:pPr>
        <w:r>
          <w:fldChar w:fldCharType="begin"/>
        </w:r>
        <w:r>
          <w:instrText>PAGE   \* MERGEFORMAT</w:instrText>
        </w:r>
        <w:r>
          <w:fldChar w:fldCharType="separate"/>
        </w:r>
        <w:r w:rsidR="00872835" w:rsidRPr="00872835">
          <w:rPr>
            <w:noProof/>
            <w:lang w:val="es-ES"/>
          </w:rPr>
          <w:t>1</w:t>
        </w:r>
        <w:r>
          <w:fldChar w:fldCharType="end"/>
        </w:r>
      </w:p>
    </w:sdtContent>
  </w:sdt>
  <w:p w14:paraId="16287F21" w14:textId="77777777" w:rsidR="000251F3" w:rsidRDefault="00025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5810" w14:textId="77777777" w:rsidR="00453897" w:rsidRDefault="00453897" w:rsidP="002C6728">
      <w:r>
        <w:separator/>
      </w:r>
    </w:p>
  </w:footnote>
  <w:footnote w:type="continuationSeparator" w:id="0">
    <w:p w14:paraId="636735BD" w14:textId="77777777" w:rsidR="00453897" w:rsidRDefault="00453897" w:rsidP="002C6728">
      <w:r>
        <w:continuationSeparator/>
      </w:r>
    </w:p>
  </w:footnote>
  <w:footnote w:id="1">
    <w:p w14:paraId="0089C218" w14:textId="77777777" w:rsidR="000251F3" w:rsidRPr="002C278C" w:rsidRDefault="000251F3" w:rsidP="00A0121C">
      <w:pPr>
        <w:tabs>
          <w:tab w:val="left" w:pos="8222"/>
        </w:tabs>
        <w:spacing w:line="276" w:lineRule="auto"/>
        <w:jc w:val="both"/>
        <w:rPr>
          <w:rFonts w:ascii="Verdana" w:hAnsi="Verdana" w:cs="Arial"/>
          <w:sz w:val="16"/>
          <w:szCs w:val="16"/>
        </w:rPr>
      </w:pPr>
      <w:r w:rsidRPr="002C278C">
        <w:rPr>
          <w:rStyle w:val="Refdenotaalpie"/>
          <w:rFonts w:ascii="Verdana" w:hAnsi="Verdana" w:cs="Arial"/>
          <w:sz w:val="16"/>
          <w:szCs w:val="16"/>
        </w:rPr>
        <w:footnoteRef/>
      </w:r>
      <w:r w:rsidRPr="002C278C">
        <w:rPr>
          <w:rFonts w:ascii="Verdana" w:hAnsi="Verdana" w:cs="Arial"/>
          <w:sz w:val="16"/>
          <w:szCs w:val="16"/>
        </w:rPr>
        <w:t xml:space="preserve"> La Corte Constitucional en sentencia C-333 de 1996 dejó por sentado que el artículo 90 Superior antes citado, consagra la cláusula general de responsabilidad patrimonial del Estado en cualquiera de sus esferas –precontractual, contractual y extracontractual-, en virtud de la cual, los daños causados por éste le serán atribuidos bajo cualquiera de los títulos jurídicos de imputación reconocidos de antaño por la jurisprudencia de la Corte Suprema de Justicia y del Consejo de Estado, tales como la falla del servicio, el daño especial y el riesgo excepcional. En dicha providencia, destacó la Corte:</w:t>
      </w:r>
    </w:p>
    <w:p w14:paraId="441313FA" w14:textId="77777777" w:rsidR="000251F3" w:rsidRPr="002C278C" w:rsidRDefault="000251F3" w:rsidP="00A0121C">
      <w:pPr>
        <w:tabs>
          <w:tab w:val="left" w:pos="8222"/>
        </w:tabs>
        <w:spacing w:line="276" w:lineRule="auto"/>
        <w:jc w:val="both"/>
        <w:rPr>
          <w:rFonts w:ascii="Verdana" w:hAnsi="Verdana" w:cs="Arial"/>
          <w:sz w:val="16"/>
          <w:szCs w:val="16"/>
        </w:rPr>
      </w:pPr>
      <w:r w:rsidRPr="002C278C">
        <w:rPr>
          <w:rFonts w:ascii="Verdana" w:hAnsi="Verdana" w:cs="Arial"/>
          <w:sz w:val="16"/>
          <w:szCs w:val="16"/>
        </w:rPr>
        <w:t>“(…) el actual mandato constitucional es no sólo imperativo -ya que ordena al Estado responder- sino que no establece distinciones según los ámbitos de actuación de las autoridades públicas. En efecto, la norma simplemente establece dos requisitos para que opere la responsabilidad, a saber, que haya un daño antijurídico y que éste sea imputable a una acción u omisión de una autoridad pública. Pero el artículo 90 no restringe esta responsabilidad patrimonial al campo extracontractual sino que consagra un régimen general, (…) para esta Corporación el inciso primero del artículo 90 consagra la cláusula general de responsabilidad patrimonial del Estado y comprende por ende no sólo la responsabilidad extracontractual sino también el sistema de responsabilidad precontractual (derivado de la ruptura de la relación jurídico-administrativa precontractual) así como también la responsabilidad patrimonial del Estado de carácter contractual.</w:t>
      </w:r>
    </w:p>
    <w:p w14:paraId="2A2336A2" w14:textId="77777777" w:rsidR="000251F3" w:rsidRPr="002C278C" w:rsidRDefault="000251F3" w:rsidP="00A0121C">
      <w:pPr>
        <w:tabs>
          <w:tab w:val="left" w:pos="8222"/>
        </w:tabs>
        <w:spacing w:line="276" w:lineRule="auto"/>
        <w:jc w:val="both"/>
        <w:rPr>
          <w:rFonts w:ascii="Verdana" w:hAnsi="Verdana" w:cs="Arial"/>
          <w:sz w:val="16"/>
          <w:szCs w:val="16"/>
        </w:rPr>
      </w:pPr>
      <w:r w:rsidRPr="002C278C">
        <w:rPr>
          <w:rFonts w:ascii="Verdana" w:hAnsi="Verdana" w:cs="Arial"/>
          <w:sz w:val="16"/>
          <w:szCs w:val="16"/>
        </w:rPr>
        <w:t xml:space="preserve">(…) esos regímenes quisieron ser englobados por el Constituyente bajo la noción de daño antijurídico, por lo cual, como bien lo señala la doctrina nacional (…), en el fondo el daño antijurídico es aquel que se subsume en cualquiera de los regímenes tradicionales de responsabilidad del Estado.” </w:t>
      </w:r>
    </w:p>
    <w:p w14:paraId="34B3F2EB" w14:textId="77777777" w:rsidR="000251F3" w:rsidRPr="002C278C" w:rsidRDefault="000251F3" w:rsidP="00A0121C">
      <w:pPr>
        <w:pStyle w:val="Textonotapie"/>
        <w:spacing w:line="276" w:lineRule="auto"/>
        <w:jc w:val="both"/>
        <w:rPr>
          <w:rFonts w:ascii="Verdana" w:hAnsi="Verdana" w:cs="Arial"/>
          <w:sz w:val="16"/>
          <w:szCs w:val="16"/>
        </w:rPr>
      </w:pPr>
    </w:p>
  </w:footnote>
  <w:footnote w:id="2">
    <w:p w14:paraId="1152B3C5"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w:t>
      </w:r>
      <w:r w:rsidRPr="002C278C">
        <w:rPr>
          <w:rFonts w:ascii="Verdana" w:hAnsi="Verdana" w:cs="Arial"/>
          <w:sz w:val="16"/>
          <w:szCs w:val="16"/>
          <w:shd w:val="clear" w:color="auto" w:fill="FAF9F8"/>
        </w:rPr>
        <w:t>Sentencia Consejo de Estado del diez de septiembre de 1993 expediente 6144 Consejero Ponente Juan de Dios Montes.</w:t>
      </w:r>
    </w:p>
    <w:p w14:paraId="7D34F5C7" w14:textId="77777777" w:rsidR="000251F3" w:rsidRPr="002C278C" w:rsidRDefault="000251F3" w:rsidP="00A0121C">
      <w:pPr>
        <w:pStyle w:val="Textonotapie"/>
        <w:spacing w:line="276" w:lineRule="auto"/>
        <w:jc w:val="both"/>
        <w:rPr>
          <w:rFonts w:ascii="Verdana" w:hAnsi="Verdana"/>
          <w:sz w:val="16"/>
          <w:szCs w:val="16"/>
        </w:rPr>
      </w:pPr>
    </w:p>
  </w:footnote>
  <w:footnote w:id="3">
    <w:p w14:paraId="558E1A73"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w:t>
      </w:r>
      <w:r w:rsidRPr="002C278C">
        <w:rPr>
          <w:rFonts w:ascii="Verdana" w:hAnsi="Verdana" w:cs="Arial"/>
          <w:sz w:val="16"/>
          <w:szCs w:val="16"/>
          <w:shd w:val="clear" w:color="auto" w:fill="FAF9F8"/>
        </w:rPr>
        <w:t>Sentencia proferida por el Consejo de Estado del 4 de diciembre de 2002 expediente 12625 Consejero Ponente Germán Rodríguez Villamizar</w:t>
      </w:r>
    </w:p>
    <w:p w14:paraId="0B4020A7" w14:textId="77777777" w:rsidR="000251F3" w:rsidRPr="002C278C" w:rsidRDefault="000251F3" w:rsidP="00A0121C">
      <w:pPr>
        <w:pStyle w:val="Textonotapie"/>
        <w:spacing w:line="276" w:lineRule="auto"/>
        <w:jc w:val="both"/>
        <w:rPr>
          <w:rFonts w:ascii="Verdana" w:hAnsi="Verdana"/>
          <w:sz w:val="16"/>
          <w:szCs w:val="16"/>
        </w:rPr>
      </w:pPr>
    </w:p>
  </w:footnote>
  <w:footnote w:id="4">
    <w:p w14:paraId="675EB0E4"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w:t>
      </w:r>
      <w:r w:rsidRPr="002C278C">
        <w:rPr>
          <w:rFonts w:ascii="Verdana" w:hAnsi="Verdana" w:cs="Arial"/>
          <w:sz w:val="16"/>
          <w:szCs w:val="16"/>
          <w:shd w:val="clear" w:color="auto" w:fill="FAF9F8"/>
        </w:rPr>
        <w:t>Sentencia C-533 de 1996.</w:t>
      </w:r>
    </w:p>
    <w:p w14:paraId="1D7B270A" w14:textId="77777777" w:rsidR="000251F3" w:rsidRPr="002C278C" w:rsidRDefault="000251F3" w:rsidP="00A0121C">
      <w:pPr>
        <w:pStyle w:val="Textonotapie"/>
        <w:spacing w:line="276" w:lineRule="auto"/>
        <w:jc w:val="both"/>
        <w:rPr>
          <w:rFonts w:ascii="Verdana" w:hAnsi="Verdana"/>
          <w:sz w:val="16"/>
          <w:szCs w:val="16"/>
        </w:rPr>
      </w:pPr>
    </w:p>
  </w:footnote>
  <w:footnote w:id="5">
    <w:p w14:paraId="40DEDB56"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Providencia del 16 de agosto de 2018, expediente 43872</w:t>
      </w:r>
    </w:p>
  </w:footnote>
  <w:footnote w:id="6">
    <w:p w14:paraId="0F0E1742"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TRIBUNAL ADMINISTRATIVO DE BOYACÁ, Tunja, 25 de noviembre de 2020, </w:t>
      </w:r>
      <w:proofErr w:type="spellStart"/>
      <w:r w:rsidRPr="002C278C">
        <w:rPr>
          <w:rFonts w:ascii="Verdana" w:hAnsi="Verdana"/>
          <w:sz w:val="16"/>
          <w:szCs w:val="16"/>
        </w:rPr>
        <w:t>Exp</w:t>
      </w:r>
      <w:proofErr w:type="spellEnd"/>
      <w:r w:rsidRPr="002C278C">
        <w:rPr>
          <w:rFonts w:ascii="Verdana" w:hAnsi="Verdana"/>
          <w:sz w:val="16"/>
          <w:szCs w:val="16"/>
        </w:rPr>
        <w:t>. 150013333005-2017-00189-01, Magistrado Ponente: Luís Ernesto Arciniegas Triana</w:t>
      </w:r>
    </w:p>
  </w:footnote>
  <w:footnote w:id="7">
    <w:p w14:paraId="06C7F495" w14:textId="77777777" w:rsidR="000251F3" w:rsidRPr="002C278C" w:rsidRDefault="000251F3" w:rsidP="00A0121C">
      <w:pPr>
        <w:pStyle w:val="Textonotapie"/>
        <w:spacing w:line="276" w:lineRule="auto"/>
        <w:jc w:val="both"/>
        <w:rPr>
          <w:rFonts w:ascii="Verdana" w:hAnsi="Verdana"/>
          <w:sz w:val="16"/>
          <w:szCs w:val="16"/>
        </w:rPr>
      </w:pPr>
      <w:r w:rsidRPr="002C278C">
        <w:rPr>
          <w:rStyle w:val="Refdenotaalpie"/>
          <w:rFonts w:ascii="Verdana" w:hAnsi="Verdana"/>
          <w:sz w:val="16"/>
          <w:szCs w:val="16"/>
        </w:rPr>
        <w:footnoteRef/>
      </w:r>
      <w:r w:rsidRPr="002C278C">
        <w:rPr>
          <w:rFonts w:ascii="Verdana" w:hAnsi="Verdana"/>
          <w:sz w:val="16"/>
          <w:szCs w:val="16"/>
        </w:rPr>
        <w:t xml:space="preserve"> CONSEJO DE ESTADO SALA DE LO CONTENCIOSO ADMINISTRATIVO SECCIÓN TERCERA SUBSECCIÓN C Consejero ponente: JAIME ENRIQUE RODRÍGUEZ NAVAS Bogotá, D.C., once (11) de diciembre de dos mil diecinueve (2019) Radicación número: 52001-23-31-000-2000-03316-01(46986) Actor: JOSÉ MARÍA ESTRADA MESA Demandado: INSTITUTO NACIONAL DE VÍAS - INVÍAS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0251F3" w:rsidRDefault="000251F3" w:rsidP="00FC4B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71CD3" w14:textId="77777777" w:rsidR="000251F3" w:rsidRDefault="000251F3" w:rsidP="00FC4B76">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73"/>
    <w:multiLevelType w:val="hybridMultilevel"/>
    <w:tmpl w:val="E4F07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00D1"/>
    <w:multiLevelType w:val="hybridMultilevel"/>
    <w:tmpl w:val="74405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4E16"/>
    <w:multiLevelType w:val="hybridMultilevel"/>
    <w:tmpl w:val="CE7CE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E1B"/>
    <w:multiLevelType w:val="multilevel"/>
    <w:tmpl w:val="2384EA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 w15:restartNumberingAfterBreak="0">
    <w:nsid w:val="272F6A2E"/>
    <w:multiLevelType w:val="hybridMultilevel"/>
    <w:tmpl w:val="81922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94923"/>
    <w:multiLevelType w:val="hybridMultilevel"/>
    <w:tmpl w:val="233E4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15ED1"/>
    <w:multiLevelType w:val="hybridMultilevel"/>
    <w:tmpl w:val="3DD6C344"/>
    <w:lvl w:ilvl="0" w:tplc="BEDC9E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A2434"/>
    <w:multiLevelType w:val="hybridMultilevel"/>
    <w:tmpl w:val="3FAC026C"/>
    <w:lvl w:ilvl="0" w:tplc="05AE5A00">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26932"/>
    <w:multiLevelType w:val="hybridMultilevel"/>
    <w:tmpl w:val="CA1E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C0477"/>
    <w:multiLevelType w:val="hybridMultilevel"/>
    <w:tmpl w:val="DC869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C654F"/>
    <w:multiLevelType w:val="hybridMultilevel"/>
    <w:tmpl w:val="205014CC"/>
    <w:lvl w:ilvl="0" w:tplc="41142998">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0"/>
  </w:num>
  <w:num w:numId="5">
    <w:abstractNumId w:val="1"/>
  </w:num>
  <w:num w:numId="6">
    <w:abstractNumId w:val="5"/>
  </w:num>
  <w:num w:numId="7">
    <w:abstractNumId w:val="6"/>
  </w:num>
  <w:num w:numId="8">
    <w:abstractNumId w:val="8"/>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28"/>
    <w:rsid w:val="000251F3"/>
    <w:rsid w:val="0003324A"/>
    <w:rsid w:val="00060E9F"/>
    <w:rsid w:val="00061F95"/>
    <w:rsid w:val="00086F0E"/>
    <w:rsid w:val="0009727C"/>
    <w:rsid w:val="00097D9A"/>
    <w:rsid w:val="000B32C9"/>
    <w:rsid w:val="000C4BD8"/>
    <w:rsid w:val="000C74D4"/>
    <w:rsid w:val="000D7C04"/>
    <w:rsid w:val="000F0262"/>
    <w:rsid w:val="00150A4C"/>
    <w:rsid w:val="00160BE6"/>
    <w:rsid w:val="001D345A"/>
    <w:rsid w:val="001D4750"/>
    <w:rsid w:val="001F0083"/>
    <w:rsid w:val="00200A9C"/>
    <w:rsid w:val="00201A39"/>
    <w:rsid w:val="00203ECA"/>
    <w:rsid w:val="00204C67"/>
    <w:rsid w:val="002371FB"/>
    <w:rsid w:val="002558A6"/>
    <w:rsid w:val="002B650F"/>
    <w:rsid w:val="002C278C"/>
    <w:rsid w:val="002C6728"/>
    <w:rsid w:val="00300E2C"/>
    <w:rsid w:val="00321581"/>
    <w:rsid w:val="00365263"/>
    <w:rsid w:val="00371650"/>
    <w:rsid w:val="0038604D"/>
    <w:rsid w:val="00397B32"/>
    <w:rsid w:val="003B27AB"/>
    <w:rsid w:val="003C2216"/>
    <w:rsid w:val="003E5DED"/>
    <w:rsid w:val="003F2CC2"/>
    <w:rsid w:val="00446C2C"/>
    <w:rsid w:val="00447295"/>
    <w:rsid w:val="00453897"/>
    <w:rsid w:val="004651BB"/>
    <w:rsid w:val="004B18FE"/>
    <w:rsid w:val="004E1C90"/>
    <w:rsid w:val="00514D92"/>
    <w:rsid w:val="00516BAC"/>
    <w:rsid w:val="00520EA2"/>
    <w:rsid w:val="00521F00"/>
    <w:rsid w:val="00534402"/>
    <w:rsid w:val="00544D57"/>
    <w:rsid w:val="005460A9"/>
    <w:rsid w:val="00552EF4"/>
    <w:rsid w:val="00555F7C"/>
    <w:rsid w:val="005825A9"/>
    <w:rsid w:val="005B7011"/>
    <w:rsid w:val="005E168E"/>
    <w:rsid w:val="005E5275"/>
    <w:rsid w:val="005F4579"/>
    <w:rsid w:val="005F565C"/>
    <w:rsid w:val="006139A6"/>
    <w:rsid w:val="0061596B"/>
    <w:rsid w:val="00622138"/>
    <w:rsid w:val="006510D2"/>
    <w:rsid w:val="00651822"/>
    <w:rsid w:val="006669DC"/>
    <w:rsid w:val="006756CE"/>
    <w:rsid w:val="006773C0"/>
    <w:rsid w:val="00680ED0"/>
    <w:rsid w:val="00687AB6"/>
    <w:rsid w:val="006923A5"/>
    <w:rsid w:val="00697D72"/>
    <w:rsid w:val="006A646B"/>
    <w:rsid w:val="006C1395"/>
    <w:rsid w:val="006C67B5"/>
    <w:rsid w:val="006E0DA9"/>
    <w:rsid w:val="0074751E"/>
    <w:rsid w:val="00750C11"/>
    <w:rsid w:val="00756A6F"/>
    <w:rsid w:val="007A74E0"/>
    <w:rsid w:val="007C1020"/>
    <w:rsid w:val="007E1D4D"/>
    <w:rsid w:val="00802D4C"/>
    <w:rsid w:val="00812C9F"/>
    <w:rsid w:val="008422D6"/>
    <w:rsid w:val="00843F5C"/>
    <w:rsid w:val="00872835"/>
    <w:rsid w:val="00875E0A"/>
    <w:rsid w:val="008A36E0"/>
    <w:rsid w:val="008A5DFE"/>
    <w:rsid w:val="008A6EBD"/>
    <w:rsid w:val="008B5496"/>
    <w:rsid w:val="009317F3"/>
    <w:rsid w:val="00940A6A"/>
    <w:rsid w:val="009475D7"/>
    <w:rsid w:val="00963ECF"/>
    <w:rsid w:val="00976EA3"/>
    <w:rsid w:val="009D1A8B"/>
    <w:rsid w:val="00A0121C"/>
    <w:rsid w:val="00A10FAC"/>
    <w:rsid w:val="00A21ACA"/>
    <w:rsid w:val="00A46326"/>
    <w:rsid w:val="00A55743"/>
    <w:rsid w:val="00A64D84"/>
    <w:rsid w:val="00A95EDA"/>
    <w:rsid w:val="00AB1DCD"/>
    <w:rsid w:val="00AD5257"/>
    <w:rsid w:val="00AE492D"/>
    <w:rsid w:val="00AF7808"/>
    <w:rsid w:val="00B011A0"/>
    <w:rsid w:val="00B07DF8"/>
    <w:rsid w:val="00B30AB3"/>
    <w:rsid w:val="00B37284"/>
    <w:rsid w:val="00B84B00"/>
    <w:rsid w:val="00B95FEA"/>
    <w:rsid w:val="00BA63AD"/>
    <w:rsid w:val="00BC1554"/>
    <w:rsid w:val="00BF0414"/>
    <w:rsid w:val="00C101E1"/>
    <w:rsid w:val="00C177CB"/>
    <w:rsid w:val="00C20B77"/>
    <w:rsid w:val="00C40248"/>
    <w:rsid w:val="00C56132"/>
    <w:rsid w:val="00C8195B"/>
    <w:rsid w:val="00C876DC"/>
    <w:rsid w:val="00C96235"/>
    <w:rsid w:val="00CB0505"/>
    <w:rsid w:val="00CC2177"/>
    <w:rsid w:val="00CC3BFF"/>
    <w:rsid w:val="00CD0054"/>
    <w:rsid w:val="00CD155F"/>
    <w:rsid w:val="00D02F61"/>
    <w:rsid w:val="00D110D4"/>
    <w:rsid w:val="00D13E2C"/>
    <w:rsid w:val="00D1704D"/>
    <w:rsid w:val="00D51F8F"/>
    <w:rsid w:val="00D7492F"/>
    <w:rsid w:val="00D85886"/>
    <w:rsid w:val="00D9084E"/>
    <w:rsid w:val="00D9129C"/>
    <w:rsid w:val="00DA1E53"/>
    <w:rsid w:val="00DC543C"/>
    <w:rsid w:val="00DE1C28"/>
    <w:rsid w:val="00DF41D8"/>
    <w:rsid w:val="00E063C4"/>
    <w:rsid w:val="00E418F3"/>
    <w:rsid w:val="00E47358"/>
    <w:rsid w:val="00E504FC"/>
    <w:rsid w:val="00E62C95"/>
    <w:rsid w:val="00E64669"/>
    <w:rsid w:val="00E743F2"/>
    <w:rsid w:val="00E74881"/>
    <w:rsid w:val="00E91F95"/>
    <w:rsid w:val="00ED50F5"/>
    <w:rsid w:val="00EE3D9F"/>
    <w:rsid w:val="00F06954"/>
    <w:rsid w:val="00F13B9A"/>
    <w:rsid w:val="00F165B1"/>
    <w:rsid w:val="00F46F4A"/>
    <w:rsid w:val="00F56724"/>
    <w:rsid w:val="00F60BB6"/>
    <w:rsid w:val="00F9154C"/>
    <w:rsid w:val="00FB442F"/>
    <w:rsid w:val="00FC4B76"/>
    <w:rsid w:val="00FD1FB2"/>
    <w:rsid w:val="00FE0A59"/>
    <w:rsid w:val="01F11DF0"/>
    <w:rsid w:val="0210487F"/>
    <w:rsid w:val="041919AD"/>
    <w:rsid w:val="06230C6F"/>
    <w:rsid w:val="06DE1243"/>
    <w:rsid w:val="079EC17F"/>
    <w:rsid w:val="0876DEE3"/>
    <w:rsid w:val="08A8D95F"/>
    <w:rsid w:val="08AE9FE3"/>
    <w:rsid w:val="09A7ADFA"/>
    <w:rsid w:val="0AC6B7DC"/>
    <w:rsid w:val="0B050AAA"/>
    <w:rsid w:val="0B75D02B"/>
    <w:rsid w:val="1010CA37"/>
    <w:rsid w:val="10854AD4"/>
    <w:rsid w:val="13F80C18"/>
    <w:rsid w:val="17470ECF"/>
    <w:rsid w:val="18C0852D"/>
    <w:rsid w:val="19BFB4EF"/>
    <w:rsid w:val="1AD4D904"/>
    <w:rsid w:val="1E757883"/>
    <w:rsid w:val="2008D943"/>
    <w:rsid w:val="213ED9F8"/>
    <w:rsid w:val="21D55978"/>
    <w:rsid w:val="23FF36D2"/>
    <w:rsid w:val="24DC4A66"/>
    <w:rsid w:val="26DB5BC4"/>
    <w:rsid w:val="2AE83B94"/>
    <w:rsid w:val="2C4FB4D3"/>
    <w:rsid w:val="2EEF7631"/>
    <w:rsid w:val="2F2AB38B"/>
    <w:rsid w:val="2F77AE55"/>
    <w:rsid w:val="305F55DD"/>
    <w:rsid w:val="32D03925"/>
    <w:rsid w:val="356CB71F"/>
    <w:rsid w:val="35AC2F88"/>
    <w:rsid w:val="36F3C450"/>
    <w:rsid w:val="38C3B4F9"/>
    <w:rsid w:val="39B63BCF"/>
    <w:rsid w:val="3ACD25B8"/>
    <w:rsid w:val="3B8FF838"/>
    <w:rsid w:val="3C3D0900"/>
    <w:rsid w:val="40CE86F3"/>
    <w:rsid w:val="40E6C019"/>
    <w:rsid w:val="43FA6427"/>
    <w:rsid w:val="461E2A51"/>
    <w:rsid w:val="46C47694"/>
    <w:rsid w:val="491E8160"/>
    <w:rsid w:val="4ADB999D"/>
    <w:rsid w:val="4BE07E33"/>
    <w:rsid w:val="4CFE2856"/>
    <w:rsid w:val="51106AE8"/>
    <w:rsid w:val="52E8E00B"/>
    <w:rsid w:val="5742F155"/>
    <w:rsid w:val="59954FB9"/>
    <w:rsid w:val="5A2CFAA9"/>
    <w:rsid w:val="5B79D94E"/>
    <w:rsid w:val="5C575707"/>
    <w:rsid w:val="5CB125EC"/>
    <w:rsid w:val="5FEB8DAB"/>
    <w:rsid w:val="607E8144"/>
    <w:rsid w:val="608AB94E"/>
    <w:rsid w:val="62E75A23"/>
    <w:rsid w:val="652BE551"/>
    <w:rsid w:val="655F6A1E"/>
    <w:rsid w:val="6A1A27A2"/>
    <w:rsid w:val="6ABFB41E"/>
    <w:rsid w:val="6E0BEB1C"/>
    <w:rsid w:val="6FA2300F"/>
    <w:rsid w:val="706E039C"/>
    <w:rsid w:val="73799B86"/>
    <w:rsid w:val="73F2B78D"/>
    <w:rsid w:val="74B2A734"/>
    <w:rsid w:val="74E4391C"/>
    <w:rsid w:val="76413E49"/>
    <w:rsid w:val="76FFF51B"/>
    <w:rsid w:val="775238AA"/>
    <w:rsid w:val="78201E18"/>
    <w:rsid w:val="79B9E840"/>
    <w:rsid w:val="7B0E32C5"/>
    <w:rsid w:val="7B7B0DC3"/>
    <w:rsid w:val="7E3122E6"/>
    <w:rsid w:val="7EB57582"/>
    <w:rsid w:val="7F74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41F4C"/>
  <w15:docId w15:val="{927C7BD0-F364-45BF-A55B-7E952BFC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B76"/>
    <w:pPr>
      <w:spacing w:after="0" w:line="240" w:lineRule="auto"/>
    </w:pPr>
    <w:rPr>
      <w:rFonts w:ascii="Times New Roman" w:hAnsi="Times New Roman" w:cs="Times New Roman"/>
      <w:sz w:val="24"/>
      <w:szCs w:val="24"/>
      <w:lang w:val="es-CO"/>
    </w:rPr>
  </w:style>
  <w:style w:type="paragraph" w:styleId="Ttulo3">
    <w:name w:val="heading 3"/>
    <w:basedOn w:val="Normal"/>
    <w:next w:val="Normal"/>
    <w:link w:val="Ttulo3Car"/>
    <w:qFormat/>
    <w:rsid w:val="002C6728"/>
    <w:pPr>
      <w:keepNext/>
      <w:spacing w:line="480" w:lineRule="auto"/>
      <w:jc w:val="center"/>
      <w:outlineLvl w:val="2"/>
    </w:pPr>
    <w:rPr>
      <w:rFonts w:ascii="new courier" w:hAnsi="new courie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C6728"/>
    <w:rPr>
      <w:rFonts w:ascii="new courier" w:hAnsi="new courier" w:cs="Times New Roman"/>
      <w:b/>
      <w:sz w:val="26"/>
      <w:szCs w:val="24"/>
      <w:lang w:val="es-CO"/>
    </w:rPr>
  </w:style>
  <w:style w:type="paragraph" w:styleId="Encabezado">
    <w:name w:val="header"/>
    <w:basedOn w:val="Normal"/>
    <w:link w:val="EncabezadoCar"/>
    <w:uiPriority w:val="99"/>
    <w:rsid w:val="002C6728"/>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2C6728"/>
    <w:rPr>
      <w:rFonts w:ascii="Arial" w:hAnsi="Arial" w:cs="Times New Roman"/>
      <w:sz w:val="24"/>
      <w:szCs w:val="24"/>
      <w:lang w:val="es-CO"/>
    </w:rPr>
  </w:style>
  <w:style w:type="paragraph" w:styleId="Sangra3detindependiente">
    <w:name w:val="Body Text Indent 3"/>
    <w:basedOn w:val="Normal"/>
    <w:link w:val="Sangra3detindependienteCar"/>
    <w:rsid w:val="002C6728"/>
    <w:pPr>
      <w:ind w:left="2124"/>
      <w:jc w:val="both"/>
    </w:pPr>
    <w:rPr>
      <w:rFonts w:ascii="Arial" w:hAnsi="Arial"/>
      <w:b/>
    </w:rPr>
  </w:style>
  <w:style w:type="character" w:customStyle="1" w:styleId="Sangra3detindependienteCar">
    <w:name w:val="Sangría 3 de t. independiente Car"/>
    <w:basedOn w:val="Fuentedeprrafopredeter"/>
    <w:link w:val="Sangra3detindependiente"/>
    <w:rsid w:val="002C6728"/>
    <w:rPr>
      <w:rFonts w:ascii="Arial" w:hAnsi="Arial" w:cs="Times New Roman"/>
      <w:b/>
      <w:sz w:val="24"/>
      <w:szCs w:val="24"/>
      <w:lang w:val="es-CO"/>
    </w:rPr>
  </w:style>
  <w:style w:type="character" w:styleId="Nmerodepgina">
    <w:name w:val="page number"/>
    <w:basedOn w:val="Fuentedeprrafopredeter"/>
    <w:rsid w:val="002C6728"/>
  </w:style>
  <w:style w:type="character" w:styleId="Refdenotaalpie">
    <w:name w:val="footnote reference"/>
    <w:aliases w:val="Pie de Página,FC,Ref. de nota al pie 2,Texto de nota al pie,Appel note de bas de page,Footnotes refss,Footnote number,referencia nota al pie,BVI fnr,f,4_G,16 Point,Superscript 6 Point,Texto nota al pie,Texto de nota al pi,Nota de pie"/>
    <w:link w:val="4GChar"/>
    <w:qFormat/>
    <w:rsid w:val="002C6728"/>
    <w:rPr>
      <w:vertAlign w:val="superscript"/>
    </w:rPr>
  </w:style>
  <w:style w:type="paragraph" w:styleId="Textonotapie">
    <w:name w:val="footnote text"/>
    <w:aliases w:val="Footnote Text Char Char Char Char Char,Footnote Text Char Char Char Char,Ref. de nota al pie1,FA Fu,Footnote reference,Footnote Text Char Char Char,texto de nota al pie,Footnote Text,Footnote Text Cha,FA Fußnotentext,FA Fuﬂnotentext, Car"/>
    <w:basedOn w:val="Normal"/>
    <w:link w:val="TextonotapieCar"/>
    <w:qFormat/>
    <w:rsid w:val="002C6728"/>
  </w:style>
  <w:style w:type="character" w:customStyle="1" w:styleId="TextonotapieCar">
    <w:name w:val="Texto nota pie Car"/>
    <w:aliases w:val="Footnote Text Char Char Char Char Char Car,Footnote Text Char Char Char Char Car,Ref. de nota al pie1 Car,FA Fu Car,Footnote reference Car,Footnote Text Char Char Char Car,texto de nota al pie Car,Footnote Text Car,FA Fußnotentext Car"/>
    <w:basedOn w:val="Fuentedeprrafopredeter"/>
    <w:link w:val="Textonotapie"/>
    <w:qFormat/>
    <w:rsid w:val="002C6728"/>
    <w:rPr>
      <w:rFonts w:ascii="Times New Roman" w:hAnsi="Times New Roman" w:cs="Times New Roman"/>
      <w:sz w:val="24"/>
      <w:szCs w:val="24"/>
      <w:lang w:val="es-CO"/>
    </w:rPr>
  </w:style>
  <w:style w:type="paragraph" w:styleId="Piedepgina">
    <w:name w:val="footer"/>
    <w:basedOn w:val="Normal"/>
    <w:link w:val="PiedepginaCar"/>
    <w:uiPriority w:val="99"/>
    <w:rsid w:val="002C6728"/>
    <w:pPr>
      <w:tabs>
        <w:tab w:val="center" w:pos="4252"/>
        <w:tab w:val="right" w:pos="8504"/>
      </w:tabs>
    </w:pPr>
  </w:style>
  <w:style w:type="character" w:customStyle="1" w:styleId="PiedepginaCar">
    <w:name w:val="Pie de página Car"/>
    <w:basedOn w:val="Fuentedeprrafopredeter"/>
    <w:link w:val="Piedepgina"/>
    <w:uiPriority w:val="99"/>
    <w:rsid w:val="002C6728"/>
    <w:rPr>
      <w:rFonts w:ascii="Times New Roman" w:hAnsi="Times New Roman" w:cs="Times New Roman"/>
      <w:sz w:val="24"/>
      <w:szCs w:val="24"/>
      <w:lang w:val="es-CO"/>
    </w:rPr>
  </w:style>
  <w:style w:type="paragraph" w:styleId="Prrafodelista">
    <w:name w:val="List Paragraph"/>
    <w:aliases w:val="Colorful List - Accent 11,Ha,List Paragraph1,lp1,Footnote"/>
    <w:basedOn w:val="Normal"/>
    <w:link w:val="PrrafodelistaCar"/>
    <w:uiPriority w:val="34"/>
    <w:qFormat/>
    <w:rsid w:val="002C6728"/>
    <w:pPr>
      <w:ind w:left="720"/>
      <w:contextualSpacing/>
    </w:pPr>
  </w:style>
  <w:style w:type="paragraph" w:styleId="Sinespaciado">
    <w:name w:val="No Spacing"/>
    <w:link w:val="SinespaciadoCar"/>
    <w:uiPriority w:val="1"/>
    <w:qFormat/>
    <w:rsid w:val="002C6728"/>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2C6728"/>
    <w:rPr>
      <w:rFonts w:ascii="Calibri" w:eastAsia="Calibri" w:hAnsi="Calibri" w:cs="Times New Roman"/>
      <w:lang w:val="es-CO"/>
    </w:rPr>
  </w:style>
  <w:style w:type="paragraph" w:styleId="NormalWeb">
    <w:name w:val="Normal (Web)"/>
    <w:basedOn w:val="Normal"/>
    <w:uiPriority w:val="99"/>
    <w:unhideWhenUsed/>
    <w:rsid w:val="002C6728"/>
    <w:pPr>
      <w:spacing w:before="100" w:beforeAutospacing="1" w:after="100" w:afterAutospacing="1"/>
    </w:pPr>
    <w:rPr>
      <w:rFonts w:eastAsia="Times New Roman"/>
      <w:lang w:eastAsia="es-CO"/>
    </w:rPr>
  </w:style>
  <w:style w:type="character" w:customStyle="1" w:styleId="PrrafodelistaCar">
    <w:name w:val="Párrafo de lista Car"/>
    <w:aliases w:val="Colorful List - Accent 11 Car,Ha Car,List Paragraph1 Car,lp1 Car,Footnote Car"/>
    <w:link w:val="Prrafodelista"/>
    <w:uiPriority w:val="34"/>
    <w:locked/>
    <w:rsid w:val="002C6728"/>
    <w:rPr>
      <w:rFonts w:ascii="Times New Roman" w:hAnsi="Times New Roman" w:cs="Times New Roman"/>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C6728"/>
    <w:pPr>
      <w:jc w:val="both"/>
    </w:pPr>
    <w:rPr>
      <w:rFonts w:asciiTheme="minorHAnsi" w:hAnsiTheme="minorHAnsi" w:cstheme="minorBidi"/>
      <w:sz w:val="22"/>
      <w:szCs w:val="22"/>
      <w:vertAlign w:val="superscript"/>
      <w:lang w:val="en-US"/>
    </w:rPr>
  </w:style>
  <w:style w:type="paragraph" w:customStyle="1" w:styleId="paragraph">
    <w:name w:val="paragraph"/>
    <w:basedOn w:val="Normal"/>
    <w:rsid w:val="002C6728"/>
    <w:pPr>
      <w:spacing w:before="100" w:beforeAutospacing="1" w:after="100" w:afterAutospacing="1"/>
    </w:pPr>
    <w:rPr>
      <w:rFonts w:eastAsia="Times New Roman"/>
      <w:lang w:eastAsia="es-CO"/>
    </w:rPr>
  </w:style>
  <w:style w:type="table" w:styleId="Tablaconcuadrcula">
    <w:name w:val="Table Grid"/>
    <w:basedOn w:val="Tablanormal"/>
    <w:uiPriority w:val="39"/>
    <w:rsid w:val="002C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F0083"/>
    <w:rPr>
      <w:color w:val="0000FF"/>
      <w:u w:val="single"/>
    </w:rPr>
  </w:style>
  <w:style w:type="character" w:customStyle="1" w:styleId="baj">
    <w:name w:val="b_aj"/>
    <w:basedOn w:val="Fuentedeprrafopredeter"/>
    <w:rsid w:val="001F0083"/>
  </w:style>
  <w:style w:type="paragraph" w:styleId="Textodeglobo">
    <w:name w:val="Balloon Text"/>
    <w:basedOn w:val="Normal"/>
    <w:link w:val="TextodegloboCar"/>
    <w:uiPriority w:val="99"/>
    <w:semiHidden/>
    <w:unhideWhenUsed/>
    <w:rsid w:val="003E5DE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E5DED"/>
    <w:rPr>
      <w:rFonts w:ascii="Lucida Grande" w:hAnsi="Lucida Grande" w:cs="Times New Roman"/>
      <w:sz w:val="18"/>
      <w:szCs w:val="18"/>
      <w:lang w:val="es-CO"/>
    </w:rPr>
  </w:style>
  <w:style w:type="character" w:customStyle="1" w:styleId="normaltextrun">
    <w:name w:val="normaltextrun"/>
    <w:basedOn w:val="Fuentedeprrafopredeter"/>
    <w:rsid w:val="002C278C"/>
  </w:style>
  <w:style w:type="character" w:customStyle="1" w:styleId="superscript">
    <w:name w:val="superscript"/>
    <w:basedOn w:val="Fuentedeprrafopredeter"/>
    <w:rsid w:val="002C278C"/>
  </w:style>
  <w:style w:type="character" w:customStyle="1" w:styleId="eop">
    <w:name w:val="eop"/>
    <w:basedOn w:val="Fuentedeprrafopredeter"/>
    <w:rsid w:val="002C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352">
      <w:bodyDiv w:val="1"/>
      <w:marLeft w:val="0"/>
      <w:marRight w:val="0"/>
      <w:marTop w:val="0"/>
      <w:marBottom w:val="0"/>
      <w:divBdr>
        <w:top w:val="none" w:sz="0" w:space="0" w:color="auto"/>
        <w:left w:val="none" w:sz="0" w:space="0" w:color="auto"/>
        <w:bottom w:val="none" w:sz="0" w:space="0" w:color="auto"/>
        <w:right w:val="none" w:sz="0" w:space="0" w:color="auto"/>
      </w:divBdr>
      <w:divsChild>
        <w:div w:id="599875190">
          <w:marLeft w:val="-115"/>
          <w:marRight w:val="0"/>
          <w:marTop w:val="0"/>
          <w:marBottom w:val="0"/>
          <w:divBdr>
            <w:top w:val="none" w:sz="0" w:space="0" w:color="auto"/>
            <w:left w:val="none" w:sz="0" w:space="0" w:color="auto"/>
            <w:bottom w:val="none" w:sz="0" w:space="0" w:color="auto"/>
            <w:right w:val="none" w:sz="0" w:space="0" w:color="auto"/>
          </w:divBdr>
        </w:div>
      </w:divsChild>
    </w:div>
    <w:div w:id="1407341856">
      <w:bodyDiv w:val="1"/>
      <w:marLeft w:val="0"/>
      <w:marRight w:val="0"/>
      <w:marTop w:val="0"/>
      <w:marBottom w:val="0"/>
      <w:divBdr>
        <w:top w:val="none" w:sz="0" w:space="0" w:color="auto"/>
        <w:left w:val="none" w:sz="0" w:space="0" w:color="auto"/>
        <w:bottom w:val="none" w:sz="0" w:space="0" w:color="auto"/>
        <w:right w:val="none" w:sz="0" w:space="0" w:color="auto"/>
      </w:divBdr>
      <w:divsChild>
        <w:div w:id="311719159">
          <w:marLeft w:val="0"/>
          <w:marRight w:val="0"/>
          <w:marTop w:val="0"/>
          <w:marBottom w:val="0"/>
          <w:divBdr>
            <w:top w:val="none" w:sz="0" w:space="0" w:color="auto"/>
            <w:left w:val="none" w:sz="0" w:space="0" w:color="auto"/>
            <w:bottom w:val="none" w:sz="0" w:space="0" w:color="auto"/>
            <w:right w:val="none" w:sz="0" w:space="0" w:color="auto"/>
          </w:divBdr>
        </w:div>
        <w:div w:id="1685011078">
          <w:marLeft w:val="0"/>
          <w:marRight w:val="0"/>
          <w:marTop w:val="0"/>
          <w:marBottom w:val="0"/>
          <w:divBdr>
            <w:top w:val="none" w:sz="0" w:space="0" w:color="auto"/>
            <w:left w:val="none" w:sz="0" w:space="0" w:color="auto"/>
            <w:bottom w:val="none" w:sz="0" w:space="0" w:color="auto"/>
            <w:right w:val="none" w:sz="0" w:space="0" w:color="auto"/>
          </w:divBdr>
        </w:div>
        <w:div w:id="1142772374">
          <w:marLeft w:val="0"/>
          <w:marRight w:val="0"/>
          <w:marTop w:val="0"/>
          <w:marBottom w:val="0"/>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
    <w:div w:id="2019572454">
      <w:bodyDiv w:val="1"/>
      <w:marLeft w:val="0"/>
      <w:marRight w:val="0"/>
      <w:marTop w:val="0"/>
      <w:marBottom w:val="0"/>
      <w:divBdr>
        <w:top w:val="none" w:sz="0" w:space="0" w:color="auto"/>
        <w:left w:val="none" w:sz="0" w:space="0" w:color="auto"/>
        <w:bottom w:val="none" w:sz="0" w:space="0" w:color="auto"/>
        <w:right w:val="none" w:sz="0" w:space="0" w:color="auto"/>
      </w:divBdr>
      <w:divsChild>
        <w:div w:id="204145972">
          <w:marLeft w:val="0"/>
          <w:marRight w:val="0"/>
          <w:marTop w:val="0"/>
          <w:marBottom w:val="0"/>
          <w:divBdr>
            <w:top w:val="none" w:sz="0" w:space="0" w:color="auto"/>
            <w:left w:val="none" w:sz="0" w:space="0" w:color="auto"/>
            <w:bottom w:val="none" w:sz="0" w:space="0" w:color="auto"/>
            <w:right w:val="none" w:sz="0" w:space="0" w:color="auto"/>
          </w:divBdr>
        </w:div>
        <w:div w:id="51041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030_200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7C21-E29D-46E5-93DB-2CE3BA01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119DC-1E27-4BE2-B07E-B1DCEE16B116}">
  <ds:schemaRefs>
    <ds:schemaRef ds:uri="http://schemas.microsoft.com/sharepoint/v3/contenttype/forms"/>
  </ds:schemaRefs>
</ds:datastoreItem>
</file>

<file path=customXml/itemProps3.xml><?xml version="1.0" encoding="utf-8"?>
<ds:datastoreItem xmlns:ds="http://schemas.openxmlformats.org/officeDocument/2006/customXml" ds:itemID="{21671E43-08B6-4167-84D8-716AA3E9B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58A986-9DF7-4DFD-AF92-B352AD43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7114</Words>
  <Characters>39129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Relatoria Tribunal Administrativo - Boyaca - Seccional Tunja</cp:lastModifiedBy>
  <cp:revision>5</cp:revision>
  <dcterms:created xsi:type="dcterms:W3CDTF">2021-10-29T16:05:00Z</dcterms:created>
  <dcterms:modified xsi:type="dcterms:W3CDTF">2021-11-05T16:31:00Z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121800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