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0BDD5" w14:textId="77777777" w:rsidR="003D720D" w:rsidRDefault="003D720D" w:rsidP="005A361E">
      <w:pPr>
        <w:jc w:val="center"/>
        <w:rPr>
          <w:rFonts w:ascii="Arial" w:hAnsi="Arial" w:cs="Arial"/>
          <w:b/>
          <w:bCs/>
        </w:rPr>
      </w:pPr>
      <w:bookmarkStart w:id="0" w:name="_GoBack"/>
      <w:bookmarkEnd w:id="0"/>
    </w:p>
    <w:p w14:paraId="712535F1" w14:textId="2A5EAC46" w:rsidR="005A361E" w:rsidRPr="005A361E" w:rsidRDefault="005A361E" w:rsidP="005A361E">
      <w:pPr>
        <w:jc w:val="center"/>
        <w:rPr>
          <w:rFonts w:ascii="Arial" w:hAnsi="Arial" w:cs="Arial"/>
          <w:b/>
          <w:bCs/>
        </w:rPr>
      </w:pPr>
      <w:r w:rsidRPr="005A361E">
        <w:rPr>
          <w:rFonts w:ascii="Arial" w:hAnsi="Arial" w:cs="Arial"/>
          <w:b/>
          <w:bCs/>
        </w:rPr>
        <w:t xml:space="preserve">RESOLUCIÓN # </w:t>
      </w:r>
      <w:r w:rsidR="008F6789">
        <w:rPr>
          <w:rFonts w:ascii="Arial" w:hAnsi="Arial" w:cs="Arial"/>
          <w:b/>
          <w:bCs/>
        </w:rPr>
        <w:t>2020-</w:t>
      </w:r>
      <w:r w:rsidRPr="005A361E">
        <w:rPr>
          <w:rFonts w:ascii="Arial" w:hAnsi="Arial" w:cs="Arial"/>
          <w:b/>
          <w:bCs/>
        </w:rPr>
        <w:t>066</w:t>
      </w:r>
    </w:p>
    <w:p w14:paraId="3B934DE5" w14:textId="77777777" w:rsidR="005A361E" w:rsidRPr="005A361E" w:rsidRDefault="005A361E" w:rsidP="005A361E">
      <w:pPr>
        <w:jc w:val="center"/>
        <w:rPr>
          <w:rFonts w:ascii="Arial" w:hAnsi="Arial" w:cs="Arial"/>
          <w:b/>
          <w:bCs/>
        </w:rPr>
      </w:pPr>
      <w:r w:rsidRPr="005A361E">
        <w:rPr>
          <w:rFonts w:ascii="Arial" w:hAnsi="Arial" w:cs="Arial"/>
          <w:b/>
          <w:bCs/>
        </w:rPr>
        <w:t>(24 MAR 2020)</w:t>
      </w:r>
    </w:p>
    <w:p w14:paraId="1D202109" w14:textId="77777777" w:rsidR="005A361E" w:rsidRPr="005A361E" w:rsidRDefault="005A361E" w:rsidP="005A361E">
      <w:pPr>
        <w:jc w:val="both"/>
        <w:rPr>
          <w:rFonts w:ascii="Arial" w:hAnsi="Arial" w:cs="Arial"/>
        </w:rPr>
      </w:pPr>
    </w:p>
    <w:p w14:paraId="74A01DC0" w14:textId="77777777" w:rsidR="005A361E" w:rsidRPr="005A361E" w:rsidRDefault="005A361E" w:rsidP="005A361E">
      <w:pPr>
        <w:jc w:val="both"/>
        <w:rPr>
          <w:rFonts w:ascii="Arial" w:hAnsi="Arial" w:cs="Arial"/>
        </w:rPr>
      </w:pPr>
      <w:r w:rsidRPr="005A361E">
        <w:rPr>
          <w:rFonts w:ascii="Arial" w:hAnsi="Arial" w:cs="Arial"/>
        </w:rPr>
        <w:t>“Por la cual se suspenden los términos en los procesos, trámites, actuaciones administrativas y procesos sancionatorios en el Establecimiento Público Ambiental del Distrito de Buenaventura, como medida transitoria por motivos de salubridad pública”.</w:t>
      </w:r>
    </w:p>
    <w:p w14:paraId="3DA23387" w14:textId="77777777" w:rsidR="005A361E" w:rsidRDefault="005A361E" w:rsidP="005A361E">
      <w:pPr>
        <w:jc w:val="center"/>
        <w:rPr>
          <w:rFonts w:ascii="Arial" w:hAnsi="Arial" w:cs="Arial"/>
          <w:b/>
          <w:bCs/>
        </w:rPr>
      </w:pPr>
    </w:p>
    <w:p w14:paraId="4EE7E6D0" w14:textId="77777777" w:rsidR="003D720D" w:rsidRDefault="003D720D" w:rsidP="005A361E">
      <w:pPr>
        <w:jc w:val="center"/>
        <w:rPr>
          <w:rFonts w:ascii="Arial" w:hAnsi="Arial" w:cs="Arial"/>
          <w:b/>
          <w:bCs/>
        </w:rPr>
      </w:pPr>
    </w:p>
    <w:p w14:paraId="129FA7B9" w14:textId="679EB739" w:rsidR="005A361E" w:rsidRPr="005A361E" w:rsidRDefault="005A361E" w:rsidP="005A361E">
      <w:pPr>
        <w:jc w:val="center"/>
        <w:rPr>
          <w:rFonts w:ascii="Arial" w:hAnsi="Arial" w:cs="Arial"/>
        </w:rPr>
      </w:pPr>
      <w:r w:rsidRPr="005A361E">
        <w:rPr>
          <w:rFonts w:ascii="Arial" w:hAnsi="Arial" w:cs="Arial"/>
          <w:b/>
          <w:bCs/>
        </w:rPr>
        <w:t>EL DIRECTOR DEL ESTABLECIMIENTO PÚBLICO AMBIENTAL DEL DISTRITO DE BUENAVENTURA</w:t>
      </w:r>
      <w:r w:rsidRPr="005A361E">
        <w:rPr>
          <w:rFonts w:ascii="Arial" w:hAnsi="Arial" w:cs="Arial"/>
        </w:rPr>
        <w:t>.</w:t>
      </w:r>
    </w:p>
    <w:p w14:paraId="11F22A58" w14:textId="77777777" w:rsidR="005A361E" w:rsidRDefault="005A361E" w:rsidP="005A361E">
      <w:pPr>
        <w:jc w:val="both"/>
        <w:rPr>
          <w:rFonts w:ascii="Arial" w:hAnsi="Arial" w:cs="Arial"/>
        </w:rPr>
      </w:pPr>
    </w:p>
    <w:p w14:paraId="124F260C" w14:textId="77777777" w:rsidR="005A361E" w:rsidRPr="005A361E" w:rsidRDefault="005A361E" w:rsidP="005A361E">
      <w:pPr>
        <w:jc w:val="both"/>
        <w:rPr>
          <w:rFonts w:ascii="Arial" w:hAnsi="Arial" w:cs="Arial"/>
        </w:rPr>
      </w:pPr>
      <w:r w:rsidRPr="005A361E">
        <w:rPr>
          <w:rFonts w:ascii="Arial" w:hAnsi="Arial" w:cs="Arial"/>
        </w:rPr>
        <w:t>En uso de las facultades legales y en especial las previstas en la Ley 1617 de 2013, en el Acuerdo Distrital No. 034 de 2014, el Estatuto General del EPA y en el Acuerdo del Consejo Directivo 003 de 2001, y</w:t>
      </w:r>
    </w:p>
    <w:p w14:paraId="007FCAB6" w14:textId="77777777" w:rsidR="003D720D" w:rsidRDefault="003D720D" w:rsidP="005A361E">
      <w:pPr>
        <w:jc w:val="center"/>
        <w:rPr>
          <w:rFonts w:ascii="Arial" w:hAnsi="Arial" w:cs="Arial"/>
          <w:b/>
          <w:bCs/>
        </w:rPr>
      </w:pPr>
    </w:p>
    <w:p w14:paraId="40DF6C82" w14:textId="321F940F" w:rsidR="005A361E" w:rsidRPr="005A361E" w:rsidRDefault="005A361E" w:rsidP="005A361E">
      <w:pPr>
        <w:jc w:val="center"/>
        <w:rPr>
          <w:rFonts w:ascii="Arial" w:hAnsi="Arial" w:cs="Arial"/>
        </w:rPr>
      </w:pPr>
      <w:r w:rsidRPr="005A361E">
        <w:rPr>
          <w:rFonts w:ascii="Arial" w:hAnsi="Arial" w:cs="Arial"/>
          <w:b/>
          <w:bCs/>
        </w:rPr>
        <w:t>CONSIDERANDO</w:t>
      </w:r>
    </w:p>
    <w:p w14:paraId="56528873" w14:textId="77777777" w:rsidR="005A361E" w:rsidRDefault="005A361E" w:rsidP="005A361E">
      <w:pPr>
        <w:pStyle w:val="Sinespaciado"/>
        <w:jc w:val="both"/>
        <w:rPr>
          <w:rFonts w:ascii="Arial" w:hAnsi="Arial" w:cs="Arial"/>
          <w:bCs/>
          <w:sz w:val="24"/>
          <w:szCs w:val="24"/>
        </w:rPr>
      </w:pPr>
    </w:p>
    <w:p w14:paraId="58985917" w14:textId="77777777" w:rsidR="003D720D" w:rsidRDefault="003D720D" w:rsidP="005A361E">
      <w:pPr>
        <w:pStyle w:val="Sinespaciado"/>
        <w:jc w:val="both"/>
        <w:rPr>
          <w:rFonts w:ascii="Arial" w:hAnsi="Arial" w:cs="Arial"/>
          <w:bCs/>
          <w:sz w:val="24"/>
          <w:szCs w:val="24"/>
        </w:rPr>
      </w:pPr>
    </w:p>
    <w:p w14:paraId="3749852F" w14:textId="419051A1" w:rsidR="005A361E" w:rsidRPr="005A361E" w:rsidRDefault="005A361E" w:rsidP="005A361E">
      <w:pPr>
        <w:pStyle w:val="Sinespaciado"/>
        <w:jc w:val="both"/>
        <w:rPr>
          <w:rFonts w:ascii="Arial" w:hAnsi="Arial" w:cs="Arial"/>
          <w:sz w:val="24"/>
          <w:szCs w:val="24"/>
        </w:rPr>
      </w:pPr>
      <w:r w:rsidRPr="005A361E">
        <w:rPr>
          <w:rFonts w:ascii="Arial" w:hAnsi="Arial" w:cs="Arial"/>
          <w:bCs/>
          <w:sz w:val="24"/>
          <w:szCs w:val="24"/>
        </w:rPr>
        <w:t xml:space="preserve">En virtud de los parámetros constitucionales que demarcan </w:t>
      </w:r>
      <w:r w:rsidRPr="005A361E">
        <w:rPr>
          <w:rFonts w:ascii="Arial" w:hAnsi="Arial" w:cs="Arial"/>
          <w:sz w:val="24"/>
          <w:szCs w:val="24"/>
        </w:rPr>
        <w:t>a “Colombia como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cuyos fines son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como también, “las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5A361E">
        <w:rPr>
          <w:rStyle w:val="Refdenotaalpie"/>
          <w:rFonts w:ascii="Arial" w:hAnsi="Arial" w:cs="Arial"/>
          <w:sz w:val="24"/>
          <w:szCs w:val="24"/>
        </w:rPr>
        <w:footnoteReference w:id="1"/>
      </w:r>
      <w:r w:rsidRPr="005A361E">
        <w:rPr>
          <w:rFonts w:ascii="Arial" w:hAnsi="Arial" w:cs="Arial"/>
          <w:sz w:val="24"/>
          <w:szCs w:val="24"/>
        </w:rPr>
        <w:t>.</w:t>
      </w:r>
    </w:p>
    <w:p w14:paraId="1A873B03" w14:textId="77777777" w:rsidR="005A361E" w:rsidRPr="005A361E" w:rsidRDefault="005A361E" w:rsidP="005A361E">
      <w:pPr>
        <w:pStyle w:val="Sinespaciado"/>
        <w:jc w:val="both"/>
        <w:rPr>
          <w:rFonts w:ascii="Arial" w:hAnsi="Arial" w:cs="Arial"/>
          <w:sz w:val="24"/>
          <w:szCs w:val="24"/>
        </w:rPr>
      </w:pPr>
    </w:p>
    <w:p w14:paraId="50EF9AE3" w14:textId="77777777" w:rsidR="005A361E" w:rsidRDefault="005A361E" w:rsidP="005A361E">
      <w:pPr>
        <w:pStyle w:val="Sinespaciado"/>
        <w:jc w:val="both"/>
        <w:rPr>
          <w:rFonts w:ascii="Arial" w:hAnsi="Arial" w:cs="Arial"/>
          <w:sz w:val="24"/>
          <w:szCs w:val="24"/>
        </w:rPr>
      </w:pPr>
      <w:r w:rsidRPr="005A361E">
        <w:rPr>
          <w:rFonts w:ascii="Arial" w:hAnsi="Arial" w:cs="Arial"/>
          <w:sz w:val="24"/>
          <w:szCs w:val="24"/>
        </w:rPr>
        <w:t xml:space="preserve">Que la carta magna ampara los Derechos Colectivos y del Ambiente, determinando en su artículo 79 que “todas las personas tienen derecho a gozar de un ambiente sano. </w:t>
      </w:r>
    </w:p>
    <w:p w14:paraId="1315C42B" w14:textId="77777777" w:rsidR="005A361E" w:rsidRDefault="005A361E" w:rsidP="005A361E">
      <w:pPr>
        <w:pStyle w:val="Sinespaciado"/>
        <w:jc w:val="both"/>
        <w:rPr>
          <w:rFonts w:ascii="Arial" w:hAnsi="Arial" w:cs="Arial"/>
          <w:sz w:val="24"/>
          <w:szCs w:val="24"/>
        </w:rPr>
      </w:pPr>
    </w:p>
    <w:p w14:paraId="451366F5" w14:textId="77777777" w:rsidR="005A361E" w:rsidRPr="005A361E" w:rsidRDefault="005A361E" w:rsidP="005A361E">
      <w:pPr>
        <w:pStyle w:val="Sinespaciado"/>
        <w:jc w:val="both"/>
        <w:rPr>
          <w:rFonts w:ascii="Arial" w:hAnsi="Arial" w:cs="Arial"/>
          <w:sz w:val="24"/>
          <w:szCs w:val="24"/>
        </w:rPr>
      </w:pPr>
      <w:r w:rsidRPr="005A361E">
        <w:rPr>
          <w:rFonts w:ascii="Arial" w:hAnsi="Arial" w:cs="Arial"/>
          <w:sz w:val="24"/>
          <w:szCs w:val="24"/>
        </w:rPr>
        <w:t>La ley garantizará la participación de la comunidad en las decisiones que puedan afectarlo”, como también, en su artículo 83 enmarca las actuaciones de las autoridades y de los particulares bajo los postulados de la buena fe, recalcando que en su artículo 85 que “son de aplicación inmediata los derechos consagrados en los artículos </w:t>
      </w:r>
      <w:hyperlink r:id="rId8" w:anchor="11" w:history="1">
        <w:r w:rsidRPr="005A361E">
          <w:rPr>
            <w:rStyle w:val="Hipervnculo"/>
            <w:rFonts w:ascii="Arial" w:hAnsi="Arial" w:cs="Arial"/>
            <w:color w:val="auto"/>
            <w:sz w:val="24"/>
            <w:szCs w:val="24"/>
            <w:u w:val="none"/>
          </w:rPr>
          <w:t>11</w:t>
        </w:r>
      </w:hyperlink>
      <w:r w:rsidRPr="005A361E">
        <w:rPr>
          <w:rFonts w:ascii="Arial" w:hAnsi="Arial" w:cs="Arial"/>
          <w:sz w:val="24"/>
          <w:szCs w:val="24"/>
        </w:rPr>
        <w:t>, </w:t>
      </w:r>
      <w:hyperlink r:id="rId9" w:anchor="12" w:history="1">
        <w:r w:rsidRPr="005A361E">
          <w:rPr>
            <w:rStyle w:val="Hipervnculo"/>
            <w:rFonts w:ascii="Arial" w:hAnsi="Arial" w:cs="Arial"/>
            <w:color w:val="auto"/>
            <w:sz w:val="24"/>
            <w:szCs w:val="24"/>
            <w:u w:val="none"/>
          </w:rPr>
          <w:t>12</w:t>
        </w:r>
      </w:hyperlink>
      <w:r w:rsidRPr="005A361E">
        <w:rPr>
          <w:rFonts w:ascii="Arial" w:hAnsi="Arial" w:cs="Arial"/>
          <w:sz w:val="24"/>
          <w:szCs w:val="24"/>
        </w:rPr>
        <w:t>, </w:t>
      </w:r>
      <w:hyperlink r:id="rId10" w:anchor="13" w:history="1">
        <w:r w:rsidRPr="005A361E">
          <w:rPr>
            <w:rStyle w:val="Hipervnculo"/>
            <w:rFonts w:ascii="Arial" w:hAnsi="Arial" w:cs="Arial"/>
            <w:color w:val="auto"/>
            <w:sz w:val="24"/>
            <w:szCs w:val="24"/>
            <w:u w:val="none"/>
          </w:rPr>
          <w:t>13</w:t>
        </w:r>
      </w:hyperlink>
      <w:r w:rsidRPr="005A361E">
        <w:rPr>
          <w:rFonts w:ascii="Arial" w:hAnsi="Arial" w:cs="Arial"/>
          <w:sz w:val="24"/>
          <w:szCs w:val="24"/>
        </w:rPr>
        <w:t>, </w:t>
      </w:r>
      <w:hyperlink r:id="rId11" w:anchor="14" w:history="1">
        <w:r w:rsidRPr="005A361E">
          <w:rPr>
            <w:rStyle w:val="Hipervnculo"/>
            <w:rFonts w:ascii="Arial" w:hAnsi="Arial" w:cs="Arial"/>
            <w:color w:val="auto"/>
            <w:sz w:val="24"/>
            <w:szCs w:val="24"/>
            <w:u w:val="none"/>
          </w:rPr>
          <w:t>14</w:t>
        </w:r>
      </w:hyperlink>
      <w:r w:rsidRPr="005A361E">
        <w:rPr>
          <w:rFonts w:ascii="Arial" w:hAnsi="Arial" w:cs="Arial"/>
          <w:sz w:val="24"/>
          <w:szCs w:val="24"/>
        </w:rPr>
        <w:t>, </w:t>
      </w:r>
      <w:hyperlink r:id="rId12" w:anchor="15" w:history="1">
        <w:r w:rsidRPr="005A361E">
          <w:rPr>
            <w:rStyle w:val="Hipervnculo"/>
            <w:rFonts w:ascii="Arial" w:hAnsi="Arial" w:cs="Arial"/>
            <w:color w:val="auto"/>
            <w:sz w:val="24"/>
            <w:szCs w:val="24"/>
            <w:u w:val="none"/>
          </w:rPr>
          <w:t>15</w:t>
        </w:r>
      </w:hyperlink>
      <w:r w:rsidRPr="005A361E">
        <w:rPr>
          <w:rFonts w:ascii="Arial" w:hAnsi="Arial" w:cs="Arial"/>
          <w:sz w:val="24"/>
          <w:szCs w:val="24"/>
        </w:rPr>
        <w:t>, </w:t>
      </w:r>
      <w:hyperlink r:id="rId13" w:anchor="16" w:history="1">
        <w:r w:rsidRPr="005A361E">
          <w:rPr>
            <w:rStyle w:val="Hipervnculo"/>
            <w:rFonts w:ascii="Arial" w:hAnsi="Arial" w:cs="Arial"/>
            <w:color w:val="auto"/>
            <w:sz w:val="24"/>
            <w:szCs w:val="24"/>
            <w:u w:val="none"/>
          </w:rPr>
          <w:t>16</w:t>
        </w:r>
      </w:hyperlink>
      <w:r w:rsidRPr="005A361E">
        <w:rPr>
          <w:rFonts w:ascii="Arial" w:hAnsi="Arial" w:cs="Arial"/>
          <w:sz w:val="24"/>
          <w:szCs w:val="24"/>
        </w:rPr>
        <w:t>, </w:t>
      </w:r>
      <w:hyperlink r:id="rId14" w:anchor="17" w:history="1">
        <w:r w:rsidRPr="005A361E">
          <w:rPr>
            <w:rStyle w:val="Hipervnculo"/>
            <w:rFonts w:ascii="Arial" w:hAnsi="Arial" w:cs="Arial"/>
            <w:color w:val="auto"/>
            <w:sz w:val="24"/>
            <w:szCs w:val="24"/>
            <w:u w:val="none"/>
          </w:rPr>
          <w:t>17</w:t>
        </w:r>
      </w:hyperlink>
      <w:r w:rsidRPr="005A361E">
        <w:rPr>
          <w:rFonts w:ascii="Arial" w:hAnsi="Arial" w:cs="Arial"/>
          <w:sz w:val="24"/>
          <w:szCs w:val="24"/>
        </w:rPr>
        <w:t>, </w:t>
      </w:r>
      <w:hyperlink r:id="rId15" w:anchor="18" w:history="1">
        <w:r w:rsidRPr="005A361E">
          <w:rPr>
            <w:rStyle w:val="Hipervnculo"/>
            <w:rFonts w:ascii="Arial" w:hAnsi="Arial" w:cs="Arial"/>
            <w:color w:val="auto"/>
            <w:sz w:val="24"/>
            <w:szCs w:val="24"/>
            <w:u w:val="none"/>
          </w:rPr>
          <w:t>18</w:t>
        </w:r>
      </w:hyperlink>
      <w:r w:rsidRPr="005A361E">
        <w:rPr>
          <w:rFonts w:ascii="Arial" w:hAnsi="Arial" w:cs="Arial"/>
          <w:sz w:val="24"/>
          <w:szCs w:val="24"/>
        </w:rPr>
        <w:t>, </w:t>
      </w:r>
      <w:hyperlink r:id="rId16" w:anchor="19" w:history="1">
        <w:r w:rsidRPr="005A361E">
          <w:rPr>
            <w:rStyle w:val="Hipervnculo"/>
            <w:rFonts w:ascii="Arial" w:hAnsi="Arial" w:cs="Arial"/>
            <w:color w:val="auto"/>
            <w:sz w:val="24"/>
            <w:szCs w:val="24"/>
            <w:u w:val="none"/>
          </w:rPr>
          <w:t>19</w:t>
        </w:r>
      </w:hyperlink>
      <w:r w:rsidRPr="005A361E">
        <w:rPr>
          <w:rFonts w:ascii="Arial" w:hAnsi="Arial" w:cs="Arial"/>
          <w:sz w:val="24"/>
          <w:szCs w:val="24"/>
        </w:rPr>
        <w:t>, </w:t>
      </w:r>
      <w:hyperlink r:id="rId17" w:anchor="20" w:history="1">
        <w:r w:rsidRPr="005A361E">
          <w:rPr>
            <w:rStyle w:val="Hipervnculo"/>
            <w:rFonts w:ascii="Arial" w:hAnsi="Arial" w:cs="Arial"/>
            <w:color w:val="auto"/>
            <w:sz w:val="24"/>
            <w:szCs w:val="24"/>
            <w:u w:val="none"/>
          </w:rPr>
          <w:t>20</w:t>
        </w:r>
      </w:hyperlink>
      <w:r w:rsidRPr="005A361E">
        <w:rPr>
          <w:rFonts w:ascii="Arial" w:hAnsi="Arial" w:cs="Arial"/>
          <w:sz w:val="24"/>
          <w:szCs w:val="24"/>
        </w:rPr>
        <w:t>, </w:t>
      </w:r>
      <w:hyperlink r:id="rId18" w:anchor="21" w:history="1">
        <w:r w:rsidRPr="005A361E">
          <w:rPr>
            <w:rStyle w:val="Hipervnculo"/>
            <w:rFonts w:ascii="Arial" w:hAnsi="Arial" w:cs="Arial"/>
            <w:color w:val="auto"/>
            <w:sz w:val="24"/>
            <w:szCs w:val="24"/>
            <w:u w:val="none"/>
          </w:rPr>
          <w:t>21</w:t>
        </w:r>
      </w:hyperlink>
      <w:r w:rsidRPr="005A361E">
        <w:rPr>
          <w:rFonts w:ascii="Arial" w:hAnsi="Arial" w:cs="Arial"/>
          <w:sz w:val="24"/>
          <w:szCs w:val="24"/>
        </w:rPr>
        <w:t>, </w:t>
      </w:r>
      <w:hyperlink r:id="rId19" w:anchor="23" w:history="1">
        <w:r w:rsidRPr="005A361E">
          <w:rPr>
            <w:rStyle w:val="Hipervnculo"/>
            <w:rFonts w:ascii="Arial" w:hAnsi="Arial" w:cs="Arial"/>
            <w:color w:val="auto"/>
            <w:sz w:val="24"/>
            <w:szCs w:val="24"/>
            <w:u w:val="none"/>
          </w:rPr>
          <w:t>23</w:t>
        </w:r>
      </w:hyperlink>
      <w:r w:rsidRPr="005A361E">
        <w:rPr>
          <w:rFonts w:ascii="Arial" w:hAnsi="Arial" w:cs="Arial"/>
          <w:sz w:val="24"/>
          <w:szCs w:val="24"/>
        </w:rPr>
        <w:t>, </w:t>
      </w:r>
      <w:hyperlink r:id="rId20" w:anchor="24" w:history="1">
        <w:r w:rsidRPr="005A361E">
          <w:rPr>
            <w:rStyle w:val="Hipervnculo"/>
            <w:rFonts w:ascii="Arial" w:hAnsi="Arial" w:cs="Arial"/>
            <w:color w:val="auto"/>
            <w:sz w:val="24"/>
            <w:szCs w:val="24"/>
            <w:u w:val="none"/>
          </w:rPr>
          <w:t>24</w:t>
        </w:r>
      </w:hyperlink>
      <w:r w:rsidRPr="005A361E">
        <w:rPr>
          <w:rFonts w:ascii="Arial" w:hAnsi="Arial" w:cs="Arial"/>
          <w:sz w:val="24"/>
          <w:szCs w:val="24"/>
        </w:rPr>
        <w:t>, </w:t>
      </w:r>
      <w:hyperlink r:id="rId21" w:anchor="26" w:history="1">
        <w:r w:rsidRPr="005A361E">
          <w:rPr>
            <w:rStyle w:val="Hipervnculo"/>
            <w:rFonts w:ascii="Arial" w:hAnsi="Arial" w:cs="Arial"/>
            <w:color w:val="auto"/>
            <w:sz w:val="24"/>
            <w:szCs w:val="24"/>
            <w:u w:val="none"/>
          </w:rPr>
          <w:t>26</w:t>
        </w:r>
      </w:hyperlink>
      <w:r w:rsidRPr="005A361E">
        <w:rPr>
          <w:rFonts w:ascii="Arial" w:hAnsi="Arial" w:cs="Arial"/>
          <w:sz w:val="24"/>
          <w:szCs w:val="24"/>
        </w:rPr>
        <w:t>, </w:t>
      </w:r>
      <w:hyperlink r:id="rId22" w:anchor="27" w:history="1">
        <w:r w:rsidRPr="005A361E">
          <w:rPr>
            <w:rStyle w:val="Hipervnculo"/>
            <w:rFonts w:ascii="Arial" w:hAnsi="Arial" w:cs="Arial"/>
            <w:color w:val="auto"/>
            <w:sz w:val="24"/>
            <w:szCs w:val="24"/>
            <w:u w:val="none"/>
          </w:rPr>
          <w:t>27</w:t>
        </w:r>
      </w:hyperlink>
      <w:r w:rsidRPr="005A361E">
        <w:rPr>
          <w:rFonts w:ascii="Arial" w:hAnsi="Arial" w:cs="Arial"/>
          <w:sz w:val="24"/>
          <w:szCs w:val="24"/>
        </w:rPr>
        <w:t>, </w:t>
      </w:r>
      <w:hyperlink r:id="rId23" w:anchor="28" w:history="1">
        <w:r w:rsidRPr="005A361E">
          <w:rPr>
            <w:rStyle w:val="Hipervnculo"/>
            <w:rFonts w:ascii="Arial" w:hAnsi="Arial" w:cs="Arial"/>
            <w:color w:val="auto"/>
            <w:sz w:val="24"/>
            <w:szCs w:val="24"/>
            <w:u w:val="none"/>
          </w:rPr>
          <w:t>28</w:t>
        </w:r>
      </w:hyperlink>
      <w:r w:rsidRPr="005A361E">
        <w:rPr>
          <w:rFonts w:ascii="Arial" w:hAnsi="Arial" w:cs="Arial"/>
          <w:sz w:val="24"/>
          <w:szCs w:val="24"/>
        </w:rPr>
        <w:t>, </w:t>
      </w:r>
      <w:hyperlink r:id="rId24" w:anchor="29" w:history="1">
        <w:r w:rsidRPr="005A361E">
          <w:rPr>
            <w:rStyle w:val="Hipervnculo"/>
            <w:rFonts w:ascii="Arial" w:hAnsi="Arial" w:cs="Arial"/>
            <w:color w:val="auto"/>
            <w:sz w:val="24"/>
            <w:szCs w:val="24"/>
            <w:u w:val="none"/>
          </w:rPr>
          <w:t>29</w:t>
        </w:r>
      </w:hyperlink>
      <w:r w:rsidRPr="005A361E">
        <w:rPr>
          <w:rFonts w:ascii="Arial" w:hAnsi="Arial" w:cs="Arial"/>
          <w:sz w:val="24"/>
          <w:szCs w:val="24"/>
        </w:rPr>
        <w:t>, </w:t>
      </w:r>
      <w:hyperlink r:id="rId25" w:anchor="30" w:history="1">
        <w:r w:rsidRPr="005A361E">
          <w:rPr>
            <w:rStyle w:val="Hipervnculo"/>
            <w:rFonts w:ascii="Arial" w:hAnsi="Arial" w:cs="Arial"/>
            <w:color w:val="auto"/>
            <w:sz w:val="24"/>
            <w:szCs w:val="24"/>
            <w:u w:val="none"/>
          </w:rPr>
          <w:t>30</w:t>
        </w:r>
      </w:hyperlink>
      <w:r w:rsidRPr="005A361E">
        <w:rPr>
          <w:rFonts w:ascii="Arial" w:hAnsi="Arial" w:cs="Arial"/>
          <w:sz w:val="24"/>
          <w:szCs w:val="24"/>
        </w:rPr>
        <w:t>, </w:t>
      </w:r>
      <w:hyperlink r:id="rId26" w:anchor="31" w:history="1">
        <w:r w:rsidRPr="005A361E">
          <w:rPr>
            <w:rStyle w:val="Hipervnculo"/>
            <w:rFonts w:ascii="Arial" w:hAnsi="Arial" w:cs="Arial"/>
            <w:color w:val="auto"/>
            <w:sz w:val="24"/>
            <w:szCs w:val="24"/>
            <w:u w:val="none"/>
          </w:rPr>
          <w:t>31</w:t>
        </w:r>
      </w:hyperlink>
      <w:r w:rsidRPr="005A361E">
        <w:rPr>
          <w:rFonts w:ascii="Arial" w:hAnsi="Arial" w:cs="Arial"/>
          <w:sz w:val="24"/>
          <w:szCs w:val="24"/>
        </w:rPr>
        <w:t>, </w:t>
      </w:r>
      <w:hyperlink r:id="rId27" w:anchor="33" w:history="1">
        <w:r w:rsidRPr="005A361E">
          <w:rPr>
            <w:rStyle w:val="Hipervnculo"/>
            <w:rFonts w:ascii="Arial" w:hAnsi="Arial" w:cs="Arial"/>
            <w:color w:val="auto"/>
            <w:sz w:val="24"/>
            <w:szCs w:val="24"/>
            <w:u w:val="none"/>
          </w:rPr>
          <w:t>33</w:t>
        </w:r>
      </w:hyperlink>
      <w:r w:rsidRPr="005A361E">
        <w:rPr>
          <w:rFonts w:ascii="Arial" w:hAnsi="Arial" w:cs="Arial"/>
          <w:sz w:val="24"/>
          <w:szCs w:val="24"/>
        </w:rPr>
        <w:t>, </w:t>
      </w:r>
      <w:hyperlink r:id="rId28" w:anchor="34" w:history="1">
        <w:r w:rsidRPr="005A361E">
          <w:rPr>
            <w:rStyle w:val="Hipervnculo"/>
            <w:rFonts w:ascii="Arial" w:hAnsi="Arial" w:cs="Arial"/>
            <w:color w:val="auto"/>
            <w:sz w:val="24"/>
            <w:szCs w:val="24"/>
            <w:u w:val="none"/>
          </w:rPr>
          <w:t>34</w:t>
        </w:r>
      </w:hyperlink>
      <w:r w:rsidRPr="005A361E">
        <w:rPr>
          <w:rFonts w:ascii="Arial" w:hAnsi="Arial" w:cs="Arial"/>
          <w:sz w:val="24"/>
          <w:szCs w:val="24"/>
        </w:rPr>
        <w:t>, </w:t>
      </w:r>
      <w:hyperlink r:id="rId29" w:anchor="37" w:history="1">
        <w:r w:rsidRPr="005A361E">
          <w:rPr>
            <w:rStyle w:val="Hipervnculo"/>
            <w:rFonts w:ascii="Arial" w:hAnsi="Arial" w:cs="Arial"/>
            <w:color w:val="auto"/>
            <w:sz w:val="24"/>
            <w:szCs w:val="24"/>
            <w:u w:val="none"/>
          </w:rPr>
          <w:t>37</w:t>
        </w:r>
      </w:hyperlink>
      <w:r w:rsidRPr="005A361E">
        <w:rPr>
          <w:rFonts w:ascii="Arial" w:hAnsi="Arial" w:cs="Arial"/>
          <w:sz w:val="24"/>
          <w:szCs w:val="24"/>
        </w:rPr>
        <w:t> y </w:t>
      </w:r>
      <w:hyperlink r:id="rId30" w:anchor="40" w:history="1">
        <w:r w:rsidRPr="005A361E">
          <w:rPr>
            <w:rStyle w:val="Hipervnculo"/>
            <w:rFonts w:ascii="Arial" w:hAnsi="Arial" w:cs="Arial"/>
            <w:color w:val="auto"/>
            <w:sz w:val="24"/>
            <w:szCs w:val="24"/>
            <w:u w:val="none"/>
          </w:rPr>
          <w:t>40</w:t>
        </w:r>
      </w:hyperlink>
      <w:r w:rsidRPr="005A361E">
        <w:rPr>
          <w:rFonts w:ascii="Arial" w:hAnsi="Arial" w:cs="Arial"/>
          <w:sz w:val="24"/>
          <w:szCs w:val="24"/>
        </w:rPr>
        <w:t>.</w:t>
      </w:r>
    </w:p>
    <w:p w14:paraId="1461ADD5" w14:textId="77777777" w:rsidR="005A361E" w:rsidRPr="005A361E" w:rsidRDefault="005A361E" w:rsidP="005A361E">
      <w:pPr>
        <w:pStyle w:val="Sinespaciado"/>
        <w:jc w:val="both"/>
        <w:rPr>
          <w:rFonts w:ascii="Arial" w:hAnsi="Arial" w:cs="Arial"/>
          <w:sz w:val="24"/>
          <w:szCs w:val="24"/>
        </w:rPr>
      </w:pPr>
    </w:p>
    <w:p w14:paraId="02567C48" w14:textId="54A5031A" w:rsidR="005A361E" w:rsidRPr="005A361E" w:rsidRDefault="005A361E" w:rsidP="005A361E">
      <w:pPr>
        <w:jc w:val="both"/>
        <w:rPr>
          <w:rFonts w:ascii="Arial" w:hAnsi="Arial" w:cs="Arial"/>
        </w:rPr>
      </w:pPr>
      <w:r w:rsidRPr="005A361E">
        <w:rPr>
          <w:rFonts w:ascii="Arial" w:hAnsi="Arial" w:cs="Arial"/>
        </w:rPr>
        <w:t xml:space="preserve">Que el </w:t>
      </w:r>
      <w:r w:rsidR="008943E7">
        <w:rPr>
          <w:rFonts w:ascii="Arial" w:hAnsi="Arial" w:cs="Arial"/>
        </w:rPr>
        <w:t>P</w:t>
      </w:r>
      <w:r w:rsidR="008943E7" w:rsidRPr="005A361E">
        <w:rPr>
          <w:rFonts w:ascii="Arial" w:hAnsi="Arial" w:cs="Arial"/>
        </w:rPr>
        <w:t>residente</w:t>
      </w:r>
      <w:r w:rsidRPr="005A361E">
        <w:rPr>
          <w:rFonts w:ascii="Arial" w:hAnsi="Arial" w:cs="Arial"/>
        </w:rPr>
        <w:t xml:space="preserve"> de la República es </w:t>
      </w:r>
      <w:r w:rsidR="008943E7" w:rsidRPr="005A361E">
        <w:rPr>
          <w:rFonts w:ascii="Arial" w:hAnsi="Arial" w:cs="Arial"/>
        </w:rPr>
        <w:t>jefe</w:t>
      </w:r>
      <w:r w:rsidRPr="005A361E">
        <w:rPr>
          <w:rFonts w:ascii="Arial" w:hAnsi="Arial" w:cs="Arial"/>
        </w:rPr>
        <w:t xml:space="preserve"> del Estado, Jefe del Gobierno y suprema autoridad administrativa. … que “</w:t>
      </w:r>
      <w:r w:rsidRPr="005A361E">
        <w:rPr>
          <w:rFonts w:ascii="Arial" w:hAnsi="Arial" w:cs="Arial"/>
          <w:lang w:eastAsia="es-CO"/>
        </w:rPr>
        <w:t>Las gobernaciones y las alcaldías, así como las superintendencias &lt;sic&gt;, los establecimientos públicos y las empresas industriales o comerciales del Estado, forman parte de la Rama Ejecutiva”</w:t>
      </w:r>
      <w:r w:rsidRPr="005A361E">
        <w:rPr>
          <w:rStyle w:val="Refdenotaalpie"/>
          <w:rFonts w:ascii="Arial" w:hAnsi="Arial" w:cs="Arial"/>
          <w:lang w:eastAsia="es-CO"/>
        </w:rPr>
        <w:footnoteReference w:id="2"/>
      </w:r>
      <w:r w:rsidRPr="005A361E">
        <w:rPr>
          <w:rFonts w:ascii="Arial" w:hAnsi="Arial" w:cs="Arial"/>
          <w:lang w:eastAsia="es-CO"/>
        </w:rPr>
        <w:t xml:space="preserve">, </w:t>
      </w:r>
      <w:r w:rsidR="00D10564" w:rsidRPr="005A361E">
        <w:rPr>
          <w:rFonts w:ascii="Arial" w:hAnsi="Arial" w:cs="Arial"/>
          <w:lang w:eastAsia="es-CO"/>
        </w:rPr>
        <w:t>que,</w:t>
      </w:r>
      <w:r w:rsidRPr="005A361E">
        <w:rPr>
          <w:rFonts w:ascii="Arial" w:hAnsi="Arial" w:cs="Arial"/>
          <w:lang w:eastAsia="es-CO"/>
        </w:rPr>
        <w:t xml:space="preserve"> siendo </w:t>
      </w:r>
      <w:r w:rsidRPr="005A361E">
        <w:rPr>
          <w:rFonts w:ascii="Arial" w:hAnsi="Arial" w:cs="Arial"/>
          <w:lang w:eastAsia="es-CO"/>
        </w:rPr>
        <w:lastRenderedPageBreak/>
        <w:t xml:space="preserve">servidores públicos, </w:t>
      </w:r>
      <w:r w:rsidRPr="005A361E">
        <w:rPr>
          <w:rFonts w:ascii="Arial" w:hAnsi="Arial" w:cs="Arial"/>
        </w:rPr>
        <w:t>están al servicio del Estado y de la comunidad y ejercerán sus funciones en la forma prevista por la Constitución, la ley y el reglamento.</w:t>
      </w:r>
    </w:p>
    <w:p w14:paraId="4AEA769A" w14:textId="77777777" w:rsidR="005A361E" w:rsidRPr="005A361E" w:rsidRDefault="005A361E" w:rsidP="005A361E">
      <w:pPr>
        <w:spacing w:before="100" w:beforeAutospacing="1" w:after="100" w:afterAutospacing="1" w:line="270" w:lineRule="atLeast"/>
        <w:jc w:val="both"/>
        <w:rPr>
          <w:rFonts w:ascii="Arial" w:hAnsi="Arial" w:cs="Arial"/>
          <w:lang w:eastAsia="es-CO"/>
        </w:rPr>
      </w:pPr>
      <w:r w:rsidRPr="005A361E">
        <w:rPr>
          <w:rFonts w:ascii="Arial" w:hAnsi="Arial" w:cs="Arial"/>
          <w:lang w:eastAsia="es-CO"/>
        </w:rPr>
        <w:t>Que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w:t>
      </w:r>
      <w:r w:rsidRPr="005A361E">
        <w:rPr>
          <w:rStyle w:val="Refdenotaalpie"/>
          <w:rFonts w:ascii="Arial" w:hAnsi="Arial" w:cs="Arial"/>
          <w:lang w:eastAsia="es-CO"/>
        </w:rPr>
        <w:footnoteReference w:id="3"/>
      </w:r>
    </w:p>
    <w:p w14:paraId="1FD4BE60" w14:textId="77777777" w:rsidR="005A361E" w:rsidRPr="005A361E" w:rsidRDefault="005A361E" w:rsidP="005A361E">
      <w:pPr>
        <w:jc w:val="both"/>
        <w:rPr>
          <w:rFonts w:ascii="Arial" w:hAnsi="Arial" w:cs="Arial"/>
        </w:rPr>
      </w:pPr>
      <w:r w:rsidRPr="005A361E">
        <w:rPr>
          <w:rFonts w:ascii="Arial" w:hAnsi="Arial" w:cs="Arial"/>
        </w:rPr>
        <w:t>Que el 11 de marzo de 2020, la Organización Mundial de la Salud declaró que el brote de COVID-19 es una pandemia, y que el país viene siendo afectado con el incremento de casos de la enfermedad denominada COVID-19.</w:t>
      </w:r>
    </w:p>
    <w:p w14:paraId="66A4918C" w14:textId="77777777" w:rsidR="008F6789" w:rsidRDefault="008F6789" w:rsidP="005A361E">
      <w:pPr>
        <w:jc w:val="both"/>
        <w:rPr>
          <w:rFonts w:ascii="Arial" w:hAnsi="Arial" w:cs="Arial"/>
        </w:rPr>
      </w:pPr>
    </w:p>
    <w:p w14:paraId="3F983DD8" w14:textId="0D03D239" w:rsidR="005A361E" w:rsidRPr="005A361E" w:rsidRDefault="005A361E" w:rsidP="005A361E">
      <w:pPr>
        <w:jc w:val="both"/>
        <w:rPr>
          <w:rFonts w:ascii="Arial" w:hAnsi="Arial" w:cs="Arial"/>
        </w:rPr>
      </w:pPr>
      <w:r w:rsidRPr="005A361E">
        <w:rPr>
          <w:rFonts w:ascii="Arial" w:hAnsi="Arial" w:cs="Arial"/>
        </w:rPr>
        <w:t>Que el Ministerio de Salud y Protección Social mediante la Resolución 385 del 12 de marzo de 2020 declaró la Emergencia Sanitaria en todo el territorio nacional.</w:t>
      </w:r>
    </w:p>
    <w:p w14:paraId="4400E11C" w14:textId="77777777" w:rsidR="008F6789" w:rsidRDefault="008F6789" w:rsidP="005A361E">
      <w:pPr>
        <w:jc w:val="both"/>
        <w:rPr>
          <w:rFonts w:ascii="Arial" w:hAnsi="Arial" w:cs="Arial"/>
          <w:lang w:eastAsia="es-CO"/>
        </w:rPr>
      </w:pPr>
    </w:p>
    <w:p w14:paraId="4E89608F" w14:textId="52709494" w:rsidR="005A361E" w:rsidRPr="005A361E" w:rsidRDefault="005A361E" w:rsidP="005A361E">
      <w:pPr>
        <w:jc w:val="both"/>
        <w:rPr>
          <w:rFonts w:ascii="Arial" w:hAnsi="Arial" w:cs="Arial"/>
          <w:lang w:eastAsia="es-CO"/>
        </w:rPr>
      </w:pPr>
      <w:r w:rsidRPr="005A361E">
        <w:rPr>
          <w:rFonts w:ascii="Arial" w:hAnsi="Arial" w:cs="Arial"/>
          <w:lang w:eastAsia="es-CO"/>
        </w:rPr>
        <w:t>Que, la Ley 1751 del 2015 regula el derecho fundamental a la salud y dispone en el artículo 5º que el estado es responsable de respetar, proteger y garantizar el goce efectivo de la salud, como uno de los elementos fundamentales del estado social del derecho.</w:t>
      </w:r>
    </w:p>
    <w:p w14:paraId="074A26AB" w14:textId="77777777" w:rsidR="005A361E" w:rsidRPr="005A361E" w:rsidRDefault="005A361E" w:rsidP="005A361E">
      <w:pPr>
        <w:jc w:val="both"/>
        <w:rPr>
          <w:rFonts w:ascii="Arial" w:hAnsi="Arial" w:cs="Arial"/>
          <w:lang w:eastAsia="es-CO"/>
        </w:rPr>
      </w:pPr>
    </w:p>
    <w:p w14:paraId="42BA23FF" w14:textId="77777777" w:rsidR="005A361E" w:rsidRPr="008943E7" w:rsidRDefault="005A361E" w:rsidP="005A361E">
      <w:pPr>
        <w:jc w:val="both"/>
        <w:rPr>
          <w:rFonts w:ascii="Arial" w:hAnsi="Arial" w:cs="Arial"/>
          <w:i/>
        </w:rPr>
      </w:pPr>
      <w:r w:rsidRPr="008943E7">
        <w:rPr>
          <w:rFonts w:ascii="Arial" w:hAnsi="Arial" w:cs="Arial"/>
          <w:lang w:eastAsia="es-CO"/>
        </w:rPr>
        <w:t>Que el Decreto 780 de 2016 Único Reglamentario del Sector Salud y Protección Social en el parágrafo 1 del artículo 2.8.8.1.4.3, establece  que: “…</w:t>
      </w:r>
      <w:r w:rsidRPr="008943E7">
        <w:rPr>
          <w:rFonts w:ascii="Arial" w:hAnsi="Arial" w:cs="Arial"/>
          <w:i/>
        </w:rPr>
        <w:t>Sin perjuicio de las medidas antes señaladas y en caso de epidemias o situaciones de emergencia sanitaria nacional o internacional, se podrán adoptar medidas de carácter urgente y otras precauciones basadas en principios científicos recomendadas por expertos con el objetivo de limitar la diseminación de una enfermedad o un riesgo que se haya extendido ampliamente dentro de un grupo o comunidad en una zona determinada”.</w:t>
      </w:r>
    </w:p>
    <w:p w14:paraId="7A03B81D" w14:textId="77777777" w:rsidR="005A361E" w:rsidRPr="005A361E" w:rsidRDefault="005A361E" w:rsidP="005A361E">
      <w:pPr>
        <w:pStyle w:val="NormalWeb"/>
        <w:spacing w:line="270" w:lineRule="atLeast"/>
        <w:jc w:val="both"/>
        <w:rPr>
          <w:rFonts w:ascii="Arial" w:hAnsi="Arial" w:cs="Arial"/>
        </w:rPr>
      </w:pPr>
      <w:r w:rsidRPr="005A361E">
        <w:rPr>
          <w:rFonts w:ascii="Arial" w:hAnsi="Arial" w:cs="Arial"/>
        </w:rPr>
        <w:t xml:space="preserve">Que son los </w:t>
      </w:r>
      <w:bookmarkStart w:id="1" w:name="12"/>
      <w:r>
        <w:rPr>
          <w:rFonts w:ascii="Arial" w:hAnsi="Arial" w:cs="Arial"/>
          <w:bCs/>
        </w:rPr>
        <w:t>g</w:t>
      </w:r>
      <w:r w:rsidRPr="005A361E">
        <w:rPr>
          <w:rFonts w:ascii="Arial" w:hAnsi="Arial" w:cs="Arial"/>
          <w:bCs/>
        </w:rPr>
        <w:t xml:space="preserve">obernadores y </w:t>
      </w:r>
      <w:bookmarkEnd w:id="1"/>
      <w:r w:rsidRPr="005A361E">
        <w:rPr>
          <w:rFonts w:ascii="Arial" w:hAnsi="Arial" w:cs="Arial"/>
          <w:bCs/>
        </w:rPr>
        <w:t xml:space="preserve">alcaldes </w:t>
      </w:r>
      <w:r w:rsidRPr="005A361E">
        <w:rPr>
          <w:rFonts w:ascii="Arial" w:hAnsi="Arial" w:cs="Arial"/>
        </w:rPr>
        <w:t>“conductores del sistema nacional de gestión del riesgo en su nivel territorial y están investidos con las competencias necesarias para conservar la seguridad, la tranquilidad y la salubridad en el ámbito de su jurisdicción”. Que son los alcaldes los “jefes de la administración local representan al Sistema Nacional en el Distrito y el municipio. El alcalde, como conductor del desarrollo local, es el responsable directo de la implementación de los procesos de gestión del riesgo en el distrito o municipio, incluyendo el conocimiento y la reducción del riesgo y el manejo de desastres en el área de su jurisdicción…. y deberán integrar en la planificación del desarrollo local, acciones estratégicas y prioritarias en materia de gestión del riesgo de desastres, especialmente, a través de los planes de ordenamiento territorial, de desarrollo municipal o distrital y demás instrumentos de gestión pública.”</w:t>
      </w:r>
      <w:r w:rsidRPr="005A361E">
        <w:rPr>
          <w:rStyle w:val="Refdenotaalpie"/>
          <w:rFonts w:ascii="Arial" w:hAnsi="Arial" w:cs="Arial"/>
        </w:rPr>
        <w:footnoteReference w:id="4"/>
      </w:r>
    </w:p>
    <w:p w14:paraId="7BBB1F80" w14:textId="77777777" w:rsidR="005A361E" w:rsidRPr="005A361E" w:rsidRDefault="005A361E" w:rsidP="005A361E">
      <w:pPr>
        <w:pStyle w:val="Sinespaciado"/>
        <w:jc w:val="both"/>
        <w:rPr>
          <w:rFonts w:ascii="Arial" w:hAnsi="Arial" w:cs="Arial"/>
          <w:sz w:val="24"/>
          <w:szCs w:val="24"/>
        </w:rPr>
      </w:pPr>
      <w:r w:rsidRPr="005A361E">
        <w:rPr>
          <w:rFonts w:ascii="Arial" w:hAnsi="Arial" w:cs="Arial"/>
          <w:sz w:val="24"/>
          <w:szCs w:val="24"/>
        </w:rPr>
        <w:t xml:space="preserve">Que en virtud de la orden legal que precede, el Alcalde Distrital de Buenaventura, doctor Víctor Hugo Vidal Piedrahita, a través del Decreto 0147 del 15 de marzo de 2020, adopta unas medidas sanitarias y acciones de policía, en aras de prevenir, mitigar y atender en el Distrito de Buenaventura, los posibles efectos de la pandemia </w:t>
      </w:r>
      <w:r w:rsidRPr="005A361E">
        <w:rPr>
          <w:rFonts w:ascii="Arial" w:hAnsi="Arial" w:cs="Arial"/>
          <w:sz w:val="24"/>
          <w:szCs w:val="24"/>
        </w:rPr>
        <w:lastRenderedPageBreak/>
        <w:t xml:space="preserve">global producida por el Nuevo Coronavirus COVID-19 , dando alcance a las órdenes emitidas por el Ministerio de Salud y Protección Social, en la resolución 385 del 12 de marzo de 2020…” </w:t>
      </w:r>
    </w:p>
    <w:p w14:paraId="54B47227" w14:textId="77777777" w:rsidR="005A361E" w:rsidRPr="005A361E" w:rsidRDefault="005A361E" w:rsidP="005A361E">
      <w:pPr>
        <w:pStyle w:val="Sinespaciado"/>
        <w:jc w:val="both"/>
        <w:rPr>
          <w:rFonts w:ascii="Arial" w:hAnsi="Arial" w:cs="Arial"/>
          <w:sz w:val="24"/>
          <w:szCs w:val="24"/>
        </w:rPr>
      </w:pPr>
    </w:p>
    <w:p w14:paraId="298C175D" w14:textId="77777777" w:rsidR="005A361E" w:rsidRPr="005A361E" w:rsidRDefault="005A361E" w:rsidP="005A361E">
      <w:pPr>
        <w:jc w:val="both"/>
        <w:rPr>
          <w:rFonts w:ascii="Arial" w:hAnsi="Arial" w:cs="Arial"/>
        </w:rPr>
      </w:pPr>
      <w:r>
        <w:rPr>
          <w:rFonts w:ascii="Arial" w:hAnsi="Arial" w:cs="Arial"/>
        </w:rPr>
        <w:t xml:space="preserve">Que </w:t>
      </w:r>
      <w:r w:rsidRPr="005A361E">
        <w:rPr>
          <w:rFonts w:ascii="Arial" w:hAnsi="Arial" w:cs="Arial"/>
        </w:rPr>
        <w:t>el artículo 124 de la Ley 1617 de 2013, otorgó al Distrito Especial de Buenaventura</w:t>
      </w:r>
      <w:r>
        <w:rPr>
          <w:rFonts w:ascii="Arial" w:hAnsi="Arial" w:cs="Arial"/>
        </w:rPr>
        <w:t xml:space="preserve"> la</w:t>
      </w:r>
      <w:r w:rsidRPr="005A361E">
        <w:rPr>
          <w:rFonts w:ascii="Arial" w:hAnsi="Arial" w:cs="Arial"/>
        </w:rPr>
        <w:t xml:space="preserve"> competencia ambiental en la zona urbana y suburbana del Distrito, dándole facultad para crear la autoridad ambiental </w:t>
      </w:r>
      <w:r>
        <w:rPr>
          <w:rFonts w:ascii="Arial" w:hAnsi="Arial" w:cs="Arial"/>
        </w:rPr>
        <w:t>en</w:t>
      </w:r>
      <w:r w:rsidRPr="005A361E">
        <w:rPr>
          <w:rFonts w:ascii="Arial" w:hAnsi="Arial" w:cs="Arial"/>
        </w:rPr>
        <w:t xml:space="preserve"> esta jurisdicción; que, en cumplimiento de lo anterior, el Concejo Distrital mediante el Acuerdo No. 34 del 6 de diciembre de 2014, se creó el ESTABLECIMIENTO PÚBLICO AMBIENTAL DEL DISTRITO DE BUENAVENTURA – EPA.</w:t>
      </w:r>
    </w:p>
    <w:p w14:paraId="7E69126A" w14:textId="77777777" w:rsidR="005A361E" w:rsidRPr="005A361E" w:rsidRDefault="005A361E" w:rsidP="005A361E">
      <w:pPr>
        <w:spacing w:before="100" w:beforeAutospacing="1" w:after="100" w:afterAutospacing="1" w:line="270" w:lineRule="atLeast"/>
        <w:jc w:val="both"/>
        <w:rPr>
          <w:rFonts w:ascii="Arial" w:hAnsi="Arial" w:cs="Arial"/>
        </w:rPr>
      </w:pPr>
      <w:r w:rsidRPr="005A361E">
        <w:rPr>
          <w:rFonts w:ascii="Arial" w:hAnsi="Arial" w:cs="Arial"/>
        </w:rPr>
        <w:t>Que el objeto del EPA Buenaventura es “propender por el desarrollo sostenible y la protección de los recursos naturales renovables en el área de su jurisdicción, a través de la ejecución de políticas, planes, programas y proyectos, así como dar cumplida y oportuna aplicación a las disposiciones legales vigentes sobre su administración, manejo y aprovechamiento, conforme a las regulaciones, pautas y directrices expedidas por el Gobierno Nacional, el Ministerio de Ambiente y Desarrollo Sostenibles y la administración distrital, con el fin de contribuir al mejoramiento de la calidad de vida de sus habitantes y la competitividad del Distrito.”</w:t>
      </w:r>
      <w:r w:rsidRPr="005A361E">
        <w:rPr>
          <w:rStyle w:val="Refdenotaalpie"/>
          <w:rFonts w:ascii="Arial" w:hAnsi="Arial" w:cs="Arial"/>
        </w:rPr>
        <w:footnoteReference w:id="5"/>
      </w:r>
      <w:r w:rsidRPr="005A361E">
        <w:rPr>
          <w:rFonts w:ascii="Arial" w:hAnsi="Arial" w:cs="Arial"/>
        </w:rPr>
        <w:t>.</w:t>
      </w:r>
    </w:p>
    <w:p w14:paraId="1FF45F3A" w14:textId="28085D9B" w:rsidR="005A361E" w:rsidRDefault="005A361E" w:rsidP="005A361E">
      <w:pPr>
        <w:jc w:val="both"/>
        <w:rPr>
          <w:rFonts w:ascii="Arial" w:hAnsi="Arial" w:cs="Arial"/>
        </w:rPr>
      </w:pPr>
      <w:r w:rsidRPr="005A361E">
        <w:rPr>
          <w:rFonts w:ascii="Arial" w:hAnsi="Arial" w:cs="Arial"/>
        </w:rPr>
        <w:t xml:space="preserve">Que en respaldo de lo anterior, el Establecimiento Público Ambiental de </w:t>
      </w:r>
      <w:r w:rsidRPr="008943E7">
        <w:rPr>
          <w:rFonts w:ascii="Arial" w:hAnsi="Arial" w:cs="Arial"/>
        </w:rPr>
        <w:t>Buenaventura acata</w:t>
      </w:r>
      <w:r w:rsidR="00AC7FB8" w:rsidRPr="008943E7">
        <w:rPr>
          <w:rFonts w:ascii="Arial" w:hAnsi="Arial" w:cs="Arial"/>
        </w:rPr>
        <w:t>ndo</w:t>
      </w:r>
      <w:r w:rsidRPr="008943E7">
        <w:rPr>
          <w:rFonts w:ascii="Arial" w:hAnsi="Arial" w:cs="Arial"/>
        </w:rPr>
        <w:t xml:space="preserve"> </w:t>
      </w:r>
      <w:r w:rsidR="00AC7FB8" w:rsidRPr="008943E7">
        <w:rPr>
          <w:rFonts w:ascii="Arial" w:hAnsi="Arial" w:cs="Arial"/>
        </w:rPr>
        <w:t>las órdenes impartidas por el gobierno nacional</w:t>
      </w:r>
      <w:r w:rsidR="008943E7">
        <w:rPr>
          <w:rFonts w:ascii="Arial" w:hAnsi="Arial" w:cs="Arial"/>
        </w:rPr>
        <w:t xml:space="preserve"> </w:t>
      </w:r>
      <w:r w:rsidR="003A76F4" w:rsidRPr="008943E7">
        <w:rPr>
          <w:rFonts w:ascii="Arial" w:hAnsi="Arial" w:cs="Arial"/>
        </w:rPr>
        <w:t xml:space="preserve">mediante el decreto 417 del 17 de marzo de 2020 </w:t>
      </w:r>
      <w:r w:rsidR="00AC7FB8" w:rsidRPr="008943E7">
        <w:rPr>
          <w:rFonts w:ascii="Arial" w:hAnsi="Arial" w:cs="Arial"/>
        </w:rPr>
        <w:t>sobre la prevención, contención y mitigación del inminente riesgo</w:t>
      </w:r>
      <w:r w:rsidRPr="008943E7">
        <w:rPr>
          <w:rFonts w:ascii="Arial" w:hAnsi="Arial" w:cs="Arial"/>
        </w:rPr>
        <w:t xml:space="preserve"> </w:t>
      </w:r>
      <w:r w:rsidR="00AC7FB8" w:rsidRPr="008943E7">
        <w:rPr>
          <w:rFonts w:ascii="Arial" w:hAnsi="Arial" w:cs="Arial"/>
        </w:rPr>
        <w:t xml:space="preserve">producto de la propagación del COVID 19, </w:t>
      </w:r>
      <w:r w:rsidR="008943E7">
        <w:rPr>
          <w:rFonts w:ascii="Arial" w:hAnsi="Arial" w:cs="Arial"/>
        </w:rPr>
        <w:t>en pro</w:t>
      </w:r>
      <w:r w:rsidR="00AC7FB8" w:rsidRPr="008943E7">
        <w:rPr>
          <w:rFonts w:ascii="Arial" w:hAnsi="Arial" w:cs="Arial"/>
        </w:rPr>
        <w:t xml:space="preserve"> de</w:t>
      </w:r>
      <w:r w:rsidRPr="008943E7">
        <w:rPr>
          <w:rFonts w:ascii="Arial" w:hAnsi="Arial" w:cs="Arial"/>
        </w:rPr>
        <w:t xml:space="preserve">  garantizar la atención y la prestación</w:t>
      </w:r>
      <w:r w:rsidRPr="005A361E">
        <w:rPr>
          <w:rFonts w:ascii="Arial" w:hAnsi="Arial" w:cs="Arial"/>
        </w:rPr>
        <w:t xml:space="preserve"> de los servicios por parte de las autoridades públicas y </w:t>
      </w:r>
      <w:r w:rsidR="008943E7">
        <w:rPr>
          <w:rFonts w:ascii="Arial" w:hAnsi="Arial" w:cs="Arial"/>
        </w:rPr>
        <w:t xml:space="preserve">de </w:t>
      </w:r>
      <w:r w:rsidRPr="005A361E">
        <w:rPr>
          <w:rFonts w:ascii="Arial" w:hAnsi="Arial" w:cs="Arial"/>
        </w:rPr>
        <w:t>los particulares que cumpl</w:t>
      </w:r>
      <w:r w:rsidR="008943E7">
        <w:rPr>
          <w:rFonts w:ascii="Arial" w:hAnsi="Arial" w:cs="Arial"/>
        </w:rPr>
        <w:t>e</w:t>
      </w:r>
      <w:r w:rsidRPr="005A361E">
        <w:rPr>
          <w:rFonts w:ascii="Arial" w:hAnsi="Arial" w:cs="Arial"/>
        </w:rPr>
        <w:t>n funciones públicas</w:t>
      </w:r>
      <w:r w:rsidR="00AC7FB8">
        <w:rPr>
          <w:rFonts w:ascii="Arial" w:hAnsi="Arial" w:cs="Arial"/>
        </w:rPr>
        <w:t>,</w:t>
      </w:r>
      <w:r w:rsidRPr="005A361E">
        <w:rPr>
          <w:rFonts w:ascii="Arial" w:hAnsi="Arial" w:cs="Arial"/>
        </w:rPr>
        <w:t xml:space="preserve"> </w:t>
      </w:r>
      <w:r w:rsidR="00AC7FB8">
        <w:rPr>
          <w:rFonts w:ascii="Arial" w:hAnsi="Arial" w:cs="Arial"/>
        </w:rPr>
        <w:t>procede a</w:t>
      </w:r>
      <w:r w:rsidRPr="005A361E">
        <w:rPr>
          <w:rFonts w:ascii="Arial" w:hAnsi="Arial" w:cs="Arial"/>
        </w:rPr>
        <w:t xml:space="preserve"> toma</w:t>
      </w:r>
      <w:r w:rsidR="00AC7FB8">
        <w:rPr>
          <w:rFonts w:ascii="Arial" w:hAnsi="Arial" w:cs="Arial"/>
        </w:rPr>
        <w:t>r</w:t>
      </w:r>
      <w:r w:rsidRPr="005A361E">
        <w:rPr>
          <w:rFonts w:ascii="Arial" w:hAnsi="Arial" w:cs="Arial"/>
        </w:rPr>
        <w:t xml:space="preserve"> medidas para la protección laboral de los </w:t>
      </w:r>
      <w:r w:rsidR="00AC7FB8">
        <w:rPr>
          <w:rFonts w:ascii="Arial" w:hAnsi="Arial" w:cs="Arial"/>
        </w:rPr>
        <w:t xml:space="preserve">empleados y </w:t>
      </w:r>
      <w:r w:rsidRPr="005A361E">
        <w:rPr>
          <w:rFonts w:ascii="Arial" w:hAnsi="Arial" w:cs="Arial"/>
        </w:rPr>
        <w:t>contratistas, en el marco del Estado de Emergencia Económica, Social y Ecológica, suspendiendo</w:t>
      </w:r>
      <w:r w:rsidR="00AC7FB8">
        <w:rPr>
          <w:rFonts w:ascii="Arial" w:hAnsi="Arial" w:cs="Arial"/>
        </w:rPr>
        <w:t xml:space="preserve"> algunas </w:t>
      </w:r>
      <w:r w:rsidRPr="005A361E">
        <w:rPr>
          <w:rFonts w:ascii="Arial" w:hAnsi="Arial" w:cs="Arial"/>
        </w:rPr>
        <w:t xml:space="preserve">actuaciones administrativas </w:t>
      </w:r>
      <w:r w:rsidR="00AC7FB8">
        <w:rPr>
          <w:rFonts w:ascii="Arial" w:hAnsi="Arial" w:cs="Arial"/>
        </w:rPr>
        <w:t>de la entidad</w:t>
      </w:r>
      <w:r w:rsidRPr="005A361E">
        <w:rPr>
          <w:rFonts w:ascii="Arial" w:hAnsi="Arial" w:cs="Arial"/>
        </w:rPr>
        <w:t>.</w:t>
      </w:r>
    </w:p>
    <w:p w14:paraId="7CF5EB24" w14:textId="77777777" w:rsidR="005A361E" w:rsidRPr="005A361E" w:rsidRDefault="005A361E" w:rsidP="005A361E">
      <w:pPr>
        <w:jc w:val="both"/>
        <w:rPr>
          <w:rFonts w:ascii="Arial" w:hAnsi="Arial" w:cs="Arial"/>
        </w:rPr>
      </w:pPr>
    </w:p>
    <w:p w14:paraId="014AB154" w14:textId="77777777" w:rsidR="005A361E" w:rsidRPr="005A361E" w:rsidRDefault="005A361E" w:rsidP="005A361E">
      <w:pPr>
        <w:jc w:val="both"/>
        <w:rPr>
          <w:rFonts w:ascii="Arial" w:hAnsi="Arial" w:cs="Arial"/>
        </w:rPr>
      </w:pPr>
      <w:r w:rsidRPr="005A361E">
        <w:rPr>
          <w:rFonts w:ascii="Arial" w:hAnsi="Arial" w:cs="Arial"/>
        </w:rPr>
        <w:t>Que el artículo 7 del Código de Procedimiento Administrativo y de lo Contencioso Administrativo establece el deber de las autoridades en la atención al público, entre ellos la atención personal en los horarios de atención y la habilitación de espacios de consulta de expedientes y documentos, así como para la atención cómoda y ordenada del público.</w:t>
      </w:r>
    </w:p>
    <w:p w14:paraId="298190B3" w14:textId="77777777" w:rsidR="005A361E" w:rsidRPr="005A361E" w:rsidRDefault="005A361E" w:rsidP="005A361E">
      <w:pPr>
        <w:jc w:val="both"/>
        <w:rPr>
          <w:rFonts w:ascii="Arial" w:hAnsi="Arial" w:cs="Arial"/>
        </w:rPr>
      </w:pPr>
    </w:p>
    <w:p w14:paraId="6A98EACF" w14:textId="77777777" w:rsidR="005A361E" w:rsidRPr="005A361E" w:rsidRDefault="005A361E" w:rsidP="005A361E">
      <w:pPr>
        <w:jc w:val="both"/>
        <w:rPr>
          <w:rFonts w:ascii="Arial" w:hAnsi="Arial" w:cs="Arial"/>
        </w:rPr>
      </w:pPr>
      <w:r w:rsidRPr="005A361E">
        <w:rPr>
          <w:rFonts w:ascii="Arial" w:hAnsi="Arial" w:cs="Arial"/>
        </w:rPr>
        <w:t>Que con base en lo dispuesto en el artículo 29 de la Constitución Política es un deber de las autoridades salvaguardar el debido proceso y el derecho de defensa y contradicción de los ciudadanos, así como el principio de publicidad de los actos administrativos.</w:t>
      </w:r>
    </w:p>
    <w:p w14:paraId="0774ECFE" w14:textId="77777777" w:rsidR="005A361E" w:rsidRPr="005A361E" w:rsidRDefault="005A361E" w:rsidP="005A361E">
      <w:pPr>
        <w:jc w:val="both"/>
        <w:rPr>
          <w:rFonts w:ascii="Arial" w:hAnsi="Arial" w:cs="Arial"/>
        </w:rPr>
      </w:pPr>
    </w:p>
    <w:p w14:paraId="2BB489B7" w14:textId="4BCC8D5D" w:rsidR="005A361E" w:rsidRPr="005A361E" w:rsidRDefault="005A361E" w:rsidP="005A361E">
      <w:pPr>
        <w:jc w:val="both"/>
        <w:rPr>
          <w:rFonts w:ascii="Arial" w:hAnsi="Arial" w:cs="Arial"/>
        </w:rPr>
      </w:pPr>
      <w:r w:rsidRPr="005A361E">
        <w:rPr>
          <w:rFonts w:ascii="Arial" w:hAnsi="Arial" w:cs="Arial"/>
        </w:rPr>
        <w:t>Que el Establecimiento Público Ambiental del Distrito de Buenaventura, para garantizar la salud de funcionarios, contratistas y usuarios de la administración, como medida de prevención dispondrá la suspensión de términos en los procesos, trámites, actuaciones administrativas y procesos sancionatorios de la entidad ambiental</w:t>
      </w:r>
      <w:r w:rsidR="005F2FE7">
        <w:rPr>
          <w:rFonts w:ascii="Arial" w:hAnsi="Arial" w:cs="Arial"/>
        </w:rPr>
        <w:t xml:space="preserve"> según la parte resolutiva del presente acto administrativo y contempla medidas de protección para garantizar la prestación de servicios esenciales y urgentes de la autoridad ambiental, en pro de la salud y bienestar </w:t>
      </w:r>
      <w:r w:rsidR="005F2FE7" w:rsidRPr="005A361E">
        <w:rPr>
          <w:rFonts w:ascii="Arial" w:hAnsi="Arial" w:cs="Arial"/>
        </w:rPr>
        <w:t>de los empleados, contratistas y usuarios</w:t>
      </w:r>
      <w:r w:rsidRPr="005A361E">
        <w:rPr>
          <w:rFonts w:ascii="Arial" w:hAnsi="Arial" w:cs="Arial"/>
        </w:rPr>
        <w:t>;</w:t>
      </w:r>
    </w:p>
    <w:p w14:paraId="43B29E15" w14:textId="77777777" w:rsidR="005A361E" w:rsidRPr="005A361E" w:rsidRDefault="005A361E" w:rsidP="005A361E">
      <w:pPr>
        <w:jc w:val="both"/>
        <w:rPr>
          <w:rFonts w:ascii="Arial" w:hAnsi="Arial" w:cs="Arial"/>
        </w:rPr>
      </w:pPr>
      <w:r w:rsidRPr="005A361E">
        <w:rPr>
          <w:rFonts w:ascii="Arial" w:hAnsi="Arial" w:cs="Arial"/>
        </w:rPr>
        <w:lastRenderedPageBreak/>
        <w:t>En virtud de lo anterior,</w:t>
      </w:r>
    </w:p>
    <w:p w14:paraId="3104BECA" w14:textId="77777777" w:rsidR="003D720D" w:rsidRDefault="003D720D" w:rsidP="005A361E">
      <w:pPr>
        <w:jc w:val="center"/>
        <w:rPr>
          <w:rFonts w:ascii="Arial" w:hAnsi="Arial" w:cs="Arial"/>
          <w:b/>
          <w:bCs/>
        </w:rPr>
      </w:pPr>
    </w:p>
    <w:p w14:paraId="36676552" w14:textId="17A85D01" w:rsidR="005A361E" w:rsidRPr="005A361E" w:rsidRDefault="005A361E" w:rsidP="005A361E">
      <w:pPr>
        <w:jc w:val="center"/>
        <w:rPr>
          <w:rFonts w:ascii="Arial" w:hAnsi="Arial" w:cs="Arial"/>
          <w:b/>
          <w:bCs/>
        </w:rPr>
      </w:pPr>
      <w:r w:rsidRPr="005A361E">
        <w:rPr>
          <w:rFonts w:ascii="Arial" w:hAnsi="Arial" w:cs="Arial"/>
          <w:b/>
          <w:bCs/>
        </w:rPr>
        <w:t>RESUELVE</w:t>
      </w:r>
    </w:p>
    <w:p w14:paraId="37A6BE86" w14:textId="77777777" w:rsidR="005A361E" w:rsidRPr="005A361E" w:rsidRDefault="005A361E" w:rsidP="005A361E">
      <w:pPr>
        <w:jc w:val="both"/>
        <w:rPr>
          <w:rFonts w:ascii="Arial" w:hAnsi="Arial" w:cs="Arial"/>
        </w:rPr>
      </w:pPr>
    </w:p>
    <w:p w14:paraId="12E7FC50" w14:textId="77777777" w:rsidR="005A361E" w:rsidRPr="005A361E" w:rsidRDefault="005A361E" w:rsidP="005A361E">
      <w:pPr>
        <w:jc w:val="both"/>
        <w:rPr>
          <w:rFonts w:ascii="Arial" w:hAnsi="Arial" w:cs="Arial"/>
        </w:rPr>
      </w:pPr>
      <w:r w:rsidRPr="005A361E">
        <w:rPr>
          <w:rFonts w:ascii="Arial" w:hAnsi="Arial" w:cs="Arial"/>
          <w:b/>
          <w:bCs/>
        </w:rPr>
        <w:t>ARTÍCULO 1º</w:t>
      </w:r>
      <w:r w:rsidRPr="005A361E">
        <w:rPr>
          <w:rFonts w:ascii="Arial" w:hAnsi="Arial" w:cs="Arial"/>
        </w:rPr>
        <w:t xml:space="preserve">. </w:t>
      </w:r>
      <w:r w:rsidRPr="005A361E">
        <w:rPr>
          <w:rFonts w:ascii="Arial" w:hAnsi="Arial" w:cs="Arial"/>
          <w:b/>
          <w:bCs/>
        </w:rPr>
        <w:t>SUSPENDER</w:t>
      </w:r>
      <w:r w:rsidRPr="005A361E">
        <w:rPr>
          <w:rFonts w:ascii="Arial" w:hAnsi="Arial" w:cs="Arial"/>
        </w:rPr>
        <w:t xml:space="preserve"> entre el 25 de marzo y el 12 de abril de 2020, inclusive, los términos en los procesos, trámites, actuaciones administrativas y procesos sancionatorios de la entidad, de conformidad con lo indicado en la parte motiva de la presente resolución.</w:t>
      </w:r>
    </w:p>
    <w:p w14:paraId="68C75689" w14:textId="77777777" w:rsidR="005A361E" w:rsidRPr="005A361E" w:rsidRDefault="005A361E" w:rsidP="005A361E">
      <w:pPr>
        <w:jc w:val="both"/>
        <w:rPr>
          <w:rFonts w:ascii="Arial" w:hAnsi="Arial" w:cs="Arial"/>
        </w:rPr>
      </w:pPr>
    </w:p>
    <w:p w14:paraId="424FBEEE" w14:textId="3B8D96C3" w:rsidR="005A361E" w:rsidRPr="005A361E" w:rsidRDefault="005A361E" w:rsidP="005A361E">
      <w:pPr>
        <w:jc w:val="both"/>
        <w:rPr>
          <w:rFonts w:ascii="Arial" w:hAnsi="Arial" w:cs="Arial"/>
        </w:rPr>
      </w:pPr>
      <w:r w:rsidRPr="005A361E">
        <w:rPr>
          <w:rFonts w:ascii="Arial" w:hAnsi="Arial" w:cs="Arial"/>
          <w:b/>
          <w:bCs/>
        </w:rPr>
        <w:t>Parágrafo</w:t>
      </w:r>
      <w:r>
        <w:rPr>
          <w:rFonts w:ascii="Arial" w:hAnsi="Arial" w:cs="Arial"/>
        </w:rPr>
        <w:t>.</w:t>
      </w:r>
      <w:r w:rsidRPr="005A361E">
        <w:rPr>
          <w:rFonts w:ascii="Arial" w:hAnsi="Arial" w:cs="Arial"/>
        </w:rPr>
        <w:t xml:space="preserve"> La suspensión de términos incluye: i) Respuestas a requerimientos ordinarios de información, ii) Plazos para hacer visitas técnicas relacionadas con trámites de eventos masivos, iii) capacitaciones presenciales sobre educación ambiental.</w:t>
      </w:r>
    </w:p>
    <w:p w14:paraId="085C7F4A" w14:textId="77777777" w:rsidR="005A361E" w:rsidRPr="005A361E" w:rsidRDefault="005A361E" w:rsidP="005A361E">
      <w:pPr>
        <w:jc w:val="both"/>
        <w:rPr>
          <w:rFonts w:ascii="Arial" w:hAnsi="Arial" w:cs="Arial"/>
        </w:rPr>
      </w:pPr>
    </w:p>
    <w:p w14:paraId="5F8BF0A7" w14:textId="77777777" w:rsidR="005A361E" w:rsidRPr="005A361E" w:rsidRDefault="005A361E" w:rsidP="005A361E">
      <w:pPr>
        <w:jc w:val="both"/>
        <w:rPr>
          <w:rFonts w:ascii="Arial" w:hAnsi="Arial" w:cs="Arial"/>
        </w:rPr>
      </w:pPr>
      <w:r w:rsidRPr="005A361E">
        <w:rPr>
          <w:rFonts w:ascii="Arial" w:hAnsi="Arial" w:cs="Arial"/>
          <w:b/>
          <w:bCs/>
        </w:rPr>
        <w:t>ARTÍCULO 2º</w:t>
      </w:r>
      <w:r w:rsidRPr="005A361E">
        <w:rPr>
          <w:rFonts w:ascii="Arial" w:hAnsi="Arial" w:cs="Arial"/>
        </w:rPr>
        <w:t xml:space="preserve">. </w:t>
      </w:r>
      <w:r w:rsidRPr="005A361E">
        <w:rPr>
          <w:rFonts w:ascii="Arial" w:hAnsi="Arial" w:cs="Arial"/>
          <w:b/>
          <w:bCs/>
        </w:rPr>
        <w:t>SUSPENDER</w:t>
      </w:r>
      <w:r w:rsidRPr="005A361E">
        <w:rPr>
          <w:rFonts w:ascii="Arial" w:hAnsi="Arial" w:cs="Arial"/>
        </w:rPr>
        <w:t xml:space="preserve"> entre el 25 de marzo y el 12 de abril de 2020, inclusive, los términos </w:t>
      </w:r>
      <w:r w:rsidRPr="005A361E">
        <w:rPr>
          <w:rFonts w:ascii="Arial" w:hAnsi="Arial" w:cs="Arial"/>
          <w:b/>
          <w:bCs/>
        </w:rPr>
        <w:t>en los procesos administrativos de cobro coactivo, procesos sancionatorios ambientales y procesos disciplinarios internos</w:t>
      </w:r>
      <w:r w:rsidRPr="005A361E">
        <w:rPr>
          <w:rFonts w:ascii="Arial" w:hAnsi="Arial" w:cs="Arial"/>
        </w:rPr>
        <w:t>.</w:t>
      </w:r>
    </w:p>
    <w:p w14:paraId="169C2E68" w14:textId="77777777" w:rsidR="005A361E" w:rsidRPr="005A361E" w:rsidRDefault="005A361E" w:rsidP="005A361E">
      <w:pPr>
        <w:jc w:val="both"/>
        <w:rPr>
          <w:rFonts w:ascii="Arial" w:hAnsi="Arial" w:cs="Arial"/>
        </w:rPr>
      </w:pPr>
    </w:p>
    <w:p w14:paraId="00AD094D" w14:textId="77777777" w:rsidR="005A361E" w:rsidRPr="005A361E" w:rsidRDefault="005A361E" w:rsidP="005A361E">
      <w:pPr>
        <w:jc w:val="both"/>
        <w:rPr>
          <w:rFonts w:ascii="Arial" w:hAnsi="Arial" w:cs="Arial"/>
        </w:rPr>
      </w:pPr>
      <w:r w:rsidRPr="005A361E">
        <w:rPr>
          <w:rFonts w:ascii="Arial" w:hAnsi="Arial" w:cs="Arial"/>
          <w:b/>
          <w:bCs/>
        </w:rPr>
        <w:t>ARTÍCULO 3º</w:t>
      </w:r>
      <w:r w:rsidRPr="005A361E">
        <w:rPr>
          <w:rFonts w:ascii="Arial" w:hAnsi="Arial" w:cs="Arial"/>
        </w:rPr>
        <w:t>. Como consecuencia de la suspensión de términos aquí ordenada, y durante el mismo tiempo, se suspenderá la atención presencial al público en todas las dependencias del EPA BUENAVENTURA</w:t>
      </w:r>
      <w:r w:rsidRPr="005A361E">
        <w:rPr>
          <w:rFonts w:ascii="Arial" w:hAnsi="Arial" w:cs="Arial"/>
          <w:bCs/>
        </w:rPr>
        <w:t>, se establecerán canales electrónicos para la recepción de PQRSD y se adelantarán los trámites administrativos de emergencia ambiental en consonancia con la Policía Ambiental, con el fin de que las actividades misionales de la entidad no sean suspendidas; adicionalmente, se adoptaron medidas para que el personal de planta y contratistas que por sus actividades puedan desarrollar sus funciones de manera virtual (teletrabajo), sean adelantadas desde su lugar de residencia, para evitar el contacto dentro del Establecimiento y mitigar los riesgos de exposición al virus</w:t>
      </w:r>
      <w:r w:rsidRPr="005A361E">
        <w:rPr>
          <w:rFonts w:ascii="Arial" w:hAnsi="Arial" w:cs="Arial"/>
        </w:rPr>
        <w:t>.</w:t>
      </w:r>
    </w:p>
    <w:p w14:paraId="094A8753" w14:textId="77777777" w:rsidR="005A361E" w:rsidRPr="005A361E" w:rsidRDefault="005A361E" w:rsidP="005A361E">
      <w:pPr>
        <w:jc w:val="both"/>
        <w:rPr>
          <w:rFonts w:ascii="Arial" w:hAnsi="Arial" w:cs="Arial"/>
        </w:rPr>
      </w:pPr>
    </w:p>
    <w:p w14:paraId="0B361F0C" w14:textId="77777777" w:rsidR="005A361E" w:rsidRPr="005A361E" w:rsidRDefault="005A361E" w:rsidP="005A361E">
      <w:pPr>
        <w:spacing w:before="120" w:after="225"/>
        <w:jc w:val="both"/>
        <w:rPr>
          <w:rFonts w:ascii="Arial" w:hAnsi="Arial" w:cs="Arial"/>
          <w:lang w:eastAsia="es-CO"/>
        </w:rPr>
      </w:pPr>
      <w:r w:rsidRPr="005A361E">
        <w:rPr>
          <w:rFonts w:ascii="Arial" w:hAnsi="Arial" w:cs="Arial"/>
          <w:b/>
          <w:bCs/>
          <w:lang w:eastAsia="es-CO"/>
        </w:rPr>
        <w:t>PARÁGRAFO</w:t>
      </w:r>
      <w:r w:rsidRPr="005A361E">
        <w:rPr>
          <w:rFonts w:ascii="Arial" w:hAnsi="Arial" w:cs="Arial"/>
          <w:lang w:eastAsia="es-CO"/>
        </w:rPr>
        <w:t>. Los eventos o reuniones masivas de carácter laboral, cultural y administrativo se aplazan o cancelan a partir del día 25 de marzo hasta nueva instrucción. Solo si es necesario, se realizarán de manera virtual por los canales tecnológicos y herramientas virtuales con las que cuenta el EPA.</w:t>
      </w:r>
    </w:p>
    <w:p w14:paraId="3651CE90" w14:textId="77777777" w:rsidR="005A361E" w:rsidRPr="005A361E" w:rsidRDefault="005A361E" w:rsidP="005A361E">
      <w:pPr>
        <w:jc w:val="both"/>
        <w:rPr>
          <w:rFonts w:ascii="Arial" w:hAnsi="Arial" w:cs="Arial"/>
        </w:rPr>
      </w:pPr>
      <w:r w:rsidRPr="005A361E">
        <w:rPr>
          <w:rFonts w:ascii="Arial" w:hAnsi="Arial" w:cs="Arial"/>
          <w:b/>
          <w:bCs/>
        </w:rPr>
        <w:t>ARTÍCULO 4º</w:t>
      </w:r>
      <w:r w:rsidRPr="005A361E">
        <w:rPr>
          <w:rFonts w:ascii="Arial" w:hAnsi="Arial" w:cs="Arial"/>
        </w:rPr>
        <w:t>. Medidas de protección. El EPA continuará implementando las medidas necesarias para la protección de los empleados, contratistas y usuarios de la entidad.</w:t>
      </w:r>
    </w:p>
    <w:p w14:paraId="7B6E392C" w14:textId="77777777" w:rsidR="005A361E" w:rsidRPr="005A361E" w:rsidRDefault="005A361E" w:rsidP="005A361E">
      <w:pPr>
        <w:jc w:val="both"/>
        <w:rPr>
          <w:rFonts w:ascii="Arial" w:hAnsi="Arial" w:cs="Arial"/>
        </w:rPr>
      </w:pPr>
    </w:p>
    <w:p w14:paraId="4E9440D3" w14:textId="77777777" w:rsidR="005A361E" w:rsidRPr="005A361E" w:rsidRDefault="005A361E" w:rsidP="005A361E">
      <w:pPr>
        <w:jc w:val="both"/>
        <w:rPr>
          <w:rFonts w:ascii="Arial" w:hAnsi="Arial" w:cs="Arial"/>
        </w:rPr>
      </w:pPr>
      <w:r w:rsidRPr="005A361E">
        <w:rPr>
          <w:rFonts w:ascii="Arial" w:hAnsi="Arial" w:cs="Arial"/>
          <w:b/>
          <w:bCs/>
        </w:rPr>
        <w:t>Parágrafo.</w:t>
      </w:r>
      <w:r w:rsidRPr="005A361E">
        <w:rPr>
          <w:rFonts w:ascii="Arial" w:hAnsi="Arial" w:cs="Arial"/>
        </w:rPr>
        <w:t xml:space="preserve"> La Subdirección Administrativa y Financiera del EPA coordinará con la ARL la adopción de medidas de prevención y protección de la salud y definirá protocolos estándar para el adecuado uso de los elementos de bioseguridad de los empleados y contratistas que estén prestando sus servicios por necesidad del servicio.</w:t>
      </w:r>
    </w:p>
    <w:p w14:paraId="2887B19A" w14:textId="77777777" w:rsidR="005A361E" w:rsidRPr="005A361E" w:rsidRDefault="005A361E" w:rsidP="005A361E">
      <w:pPr>
        <w:jc w:val="both"/>
        <w:rPr>
          <w:rFonts w:ascii="Arial" w:hAnsi="Arial" w:cs="Arial"/>
        </w:rPr>
      </w:pPr>
    </w:p>
    <w:p w14:paraId="78B51757" w14:textId="77777777" w:rsidR="005A361E" w:rsidRPr="005A361E" w:rsidRDefault="005A361E" w:rsidP="005A361E">
      <w:pPr>
        <w:jc w:val="both"/>
        <w:rPr>
          <w:rFonts w:ascii="Arial" w:hAnsi="Arial" w:cs="Arial"/>
        </w:rPr>
      </w:pPr>
      <w:r w:rsidRPr="005A361E">
        <w:rPr>
          <w:rFonts w:ascii="Arial" w:hAnsi="Arial" w:cs="Arial"/>
          <w:b/>
          <w:bCs/>
        </w:rPr>
        <w:t>ARTÍCULO 5º</w:t>
      </w:r>
      <w:r w:rsidRPr="005A361E">
        <w:rPr>
          <w:rFonts w:ascii="Arial" w:hAnsi="Arial" w:cs="Arial"/>
        </w:rPr>
        <w:t>. Antes del vencimiento del plazo de suspensión establecido en esta resolución se dispondrán las decisiones sobre la continuidad de esta medida.</w:t>
      </w:r>
    </w:p>
    <w:p w14:paraId="564D5FDD" w14:textId="77777777" w:rsidR="005A361E" w:rsidRPr="005A361E" w:rsidRDefault="005A361E" w:rsidP="005A361E">
      <w:pPr>
        <w:jc w:val="both"/>
        <w:rPr>
          <w:rFonts w:ascii="Arial" w:hAnsi="Arial" w:cs="Arial"/>
        </w:rPr>
      </w:pPr>
    </w:p>
    <w:p w14:paraId="7163737B" w14:textId="5EAC8C09" w:rsidR="005A361E" w:rsidRPr="005A361E" w:rsidRDefault="005A361E" w:rsidP="005A361E">
      <w:pPr>
        <w:jc w:val="both"/>
        <w:rPr>
          <w:rFonts w:ascii="Arial" w:hAnsi="Arial" w:cs="Arial"/>
        </w:rPr>
      </w:pPr>
      <w:r w:rsidRPr="005A361E">
        <w:rPr>
          <w:rFonts w:ascii="Arial" w:hAnsi="Arial" w:cs="Arial"/>
          <w:b/>
          <w:bCs/>
        </w:rPr>
        <w:t>ARTÍCULO 6º.</w:t>
      </w:r>
      <w:r w:rsidRPr="005A361E">
        <w:rPr>
          <w:rFonts w:ascii="Arial" w:hAnsi="Arial" w:cs="Arial"/>
        </w:rPr>
        <w:t xml:space="preserve"> COMUNICAR a través de la Subdirección Administrativa y Financiera</w:t>
      </w:r>
      <w:r w:rsidR="008943E7">
        <w:rPr>
          <w:rFonts w:ascii="Arial" w:hAnsi="Arial" w:cs="Arial"/>
        </w:rPr>
        <w:t xml:space="preserve"> del EPA</w:t>
      </w:r>
      <w:r w:rsidRPr="005A361E">
        <w:rPr>
          <w:rFonts w:ascii="Arial" w:hAnsi="Arial" w:cs="Arial"/>
        </w:rPr>
        <w:t xml:space="preserve"> el contenido de la presente resolución a los subdirectores, empleados, contratistas y usuarios de la entidad.</w:t>
      </w:r>
    </w:p>
    <w:p w14:paraId="0F52197E" w14:textId="77777777" w:rsidR="005A361E" w:rsidRPr="005A361E" w:rsidRDefault="005A361E" w:rsidP="005A361E">
      <w:pPr>
        <w:jc w:val="both"/>
        <w:rPr>
          <w:rFonts w:ascii="Arial" w:hAnsi="Arial" w:cs="Arial"/>
        </w:rPr>
      </w:pPr>
    </w:p>
    <w:p w14:paraId="5BA8A826" w14:textId="77777777" w:rsidR="005A361E" w:rsidRPr="005A361E" w:rsidRDefault="005A361E" w:rsidP="005A361E">
      <w:pPr>
        <w:jc w:val="both"/>
        <w:rPr>
          <w:rFonts w:ascii="Arial" w:hAnsi="Arial" w:cs="Arial"/>
        </w:rPr>
      </w:pPr>
      <w:r w:rsidRPr="005A361E">
        <w:rPr>
          <w:rFonts w:ascii="Arial" w:hAnsi="Arial" w:cs="Arial"/>
          <w:b/>
          <w:bCs/>
        </w:rPr>
        <w:t>ARTÍCULO 7º.</w:t>
      </w:r>
      <w:r w:rsidRPr="005A361E">
        <w:rPr>
          <w:rFonts w:ascii="Arial" w:hAnsi="Arial" w:cs="Arial"/>
        </w:rPr>
        <w:t xml:space="preserve"> PUBLICAR el contenido de la presente resolución en la página web </w:t>
      </w:r>
      <w:hyperlink r:id="rId31" w:history="1">
        <w:r w:rsidRPr="005A361E">
          <w:rPr>
            <w:rStyle w:val="Hipervnculo"/>
            <w:rFonts w:ascii="Arial" w:hAnsi="Arial" w:cs="Arial"/>
            <w:color w:val="auto"/>
          </w:rPr>
          <w:t>www.epabuenaventura.gov.co</w:t>
        </w:r>
      </w:hyperlink>
    </w:p>
    <w:p w14:paraId="7047AE8A" w14:textId="77777777" w:rsidR="005A361E" w:rsidRPr="005A361E" w:rsidRDefault="005A361E" w:rsidP="005A361E">
      <w:pPr>
        <w:jc w:val="both"/>
        <w:rPr>
          <w:rFonts w:ascii="Arial" w:hAnsi="Arial" w:cs="Arial"/>
        </w:rPr>
      </w:pPr>
    </w:p>
    <w:p w14:paraId="1CB26BE7" w14:textId="77777777" w:rsidR="003D720D" w:rsidRDefault="003D720D" w:rsidP="005A361E">
      <w:pPr>
        <w:jc w:val="both"/>
        <w:rPr>
          <w:rFonts w:ascii="Arial" w:hAnsi="Arial" w:cs="Arial"/>
          <w:b/>
          <w:bCs/>
        </w:rPr>
      </w:pPr>
    </w:p>
    <w:p w14:paraId="195B8DDD" w14:textId="77777777" w:rsidR="003D720D" w:rsidRDefault="003D720D" w:rsidP="005A361E">
      <w:pPr>
        <w:jc w:val="both"/>
        <w:rPr>
          <w:rFonts w:ascii="Arial" w:hAnsi="Arial" w:cs="Arial"/>
          <w:b/>
          <w:bCs/>
        </w:rPr>
      </w:pPr>
    </w:p>
    <w:p w14:paraId="08FFE430" w14:textId="03E23D6F" w:rsidR="005A361E" w:rsidRPr="005A361E" w:rsidRDefault="005A361E" w:rsidP="005A361E">
      <w:pPr>
        <w:jc w:val="both"/>
        <w:rPr>
          <w:rFonts w:ascii="Arial" w:hAnsi="Arial" w:cs="Arial"/>
        </w:rPr>
      </w:pPr>
      <w:r w:rsidRPr="005A361E">
        <w:rPr>
          <w:rFonts w:ascii="Arial" w:hAnsi="Arial" w:cs="Arial"/>
          <w:b/>
          <w:bCs/>
        </w:rPr>
        <w:t>ARTÍCULO 8º</w:t>
      </w:r>
      <w:r w:rsidRPr="005A361E">
        <w:rPr>
          <w:rFonts w:ascii="Arial" w:hAnsi="Arial" w:cs="Arial"/>
        </w:rPr>
        <w:t>. La presente resolución, rige a partir de la fecha de su publicación.</w:t>
      </w:r>
    </w:p>
    <w:p w14:paraId="6250DD18" w14:textId="77777777" w:rsidR="00E654E4" w:rsidRDefault="00E654E4" w:rsidP="005A361E">
      <w:pPr>
        <w:jc w:val="both"/>
        <w:rPr>
          <w:rFonts w:ascii="Arial" w:hAnsi="Arial" w:cs="Arial"/>
        </w:rPr>
      </w:pPr>
    </w:p>
    <w:p w14:paraId="5BE1C93F" w14:textId="694DA21B" w:rsidR="005A361E" w:rsidRPr="005A361E" w:rsidRDefault="005A361E" w:rsidP="005A361E">
      <w:pPr>
        <w:jc w:val="both"/>
        <w:rPr>
          <w:rFonts w:ascii="Arial" w:hAnsi="Arial" w:cs="Arial"/>
        </w:rPr>
      </w:pPr>
      <w:r w:rsidRPr="005A361E">
        <w:rPr>
          <w:rFonts w:ascii="Arial" w:hAnsi="Arial" w:cs="Arial"/>
        </w:rPr>
        <w:t xml:space="preserve">PUBLÍQUESE, COMUNÍQUESE Y CÚMPLASE </w:t>
      </w:r>
    </w:p>
    <w:p w14:paraId="7FF25E7C" w14:textId="77777777" w:rsidR="005A361E" w:rsidRPr="005A361E" w:rsidRDefault="005A361E" w:rsidP="005A361E">
      <w:pPr>
        <w:jc w:val="both"/>
        <w:rPr>
          <w:rFonts w:ascii="Arial" w:hAnsi="Arial" w:cs="Arial"/>
        </w:rPr>
      </w:pPr>
    </w:p>
    <w:p w14:paraId="101FAAC5" w14:textId="1CD24CDC" w:rsidR="005A361E" w:rsidRPr="005A361E" w:rsidRDefault="005A361E" w:rsidP="005A361E">
      <w:pPr>
        <w:jc w:val="both"/>
        <w:rPr>
          <w:rFonts w:ascii="Arial" w:hAnsi="Arial" w:cs="Arial"/>
        </w:rPr>
      </w:pPr>
      <w:r w:rsidRPr="005A361E">
        <w:rPr>
          <w:rFonts w:ascii="Arial" w:hAnsi="Arial" w:cs="Arial"/>
        </w:rPr>
        <w:t>Dada en Buenaventura</w:t>
      </w:r>
      <w:r w:rsidR="003D720D">
        <w:rPr>
          <w:rFonts w:ascii="Arial" w:hAnsi="Arial" w:cs="Arial"/>
        </w:rPr>
        <w:t>,</w:t>
      </w:r>
      <w:r w:rsidRPr="005A361E">
        <w:rPr>
          <w:rFonts w:ascii="Arial" w:hAnsi="Arial" w:cs="Arial"/>
        </w:rPr>
        <w:t xml:space="preserve"> a los</w:t>
      </w:r>
      <w:r w:rsidR="003D720D">
        <w:rPr>
          <w:rFonts w:ascii="Arial" w:hAnsi="Arial" w:cs="Arial"/>
        </w:rPr>
        <w:t xml:space="preserve"> </w:t>
      </w:r>
      <w:r w:rsidRPr="005A361E">
        <w:rPr>
          <w:rFonts w:ascii="Arial" w:hAnsi="Arial" w:cs="Arial"/>
        </w:rPr>
        <w:t>veinticuatro (24) días del mes de marzo de 2020</w:t>
      </w:r>
      <w:r w:rsidR="003D720D">
        <w:rPr>
          <w:rFonts w:ascii="Arial" w:hAnsi="Arial" w:cs="Arial"/>
        </w:rPr>
        <w:t>.</w:t>
      </w:r>
    </w:p>
    <w:p w14:paraId="29E6F473" w14:textId="77777777" w:rsidR="005A361E" w:rsidRPr="005A361E" w:rsidRDefault="005A361E" w:rsidP="005A361E">
      <w:pPr>
        <w:pStyle w:val="Sinespaciado"/>
        <w:jc w:val="both"/>
        <w:rPr>
          <w:rFonts w:ascii="Arial" w:hAnsi="Arial" w:cs="Arial"/>
          <w:sz w:val="24"/>
          <w:szCs w:val="24"/>
        </w:rPr>
      </w:pPr>
    </w:p>
    <w:p w14:paraId="1C3CB20D" w14:textId="77777777" w:rsidR="005A361E" w:rsidRPr="005A361E" w:rsidRDefault="005A361E" w:rsidP="005A361E">
      <w:pPr>
        <w:pStyle w:val="Sinespaciado"/>
        <w:jc w:val="both"/>
        <w:rPr>
          <w:rFonts w:ascii="Arial" w:hAnsi="Arial" w:cs="Arial"/>
          <w:sz w:val="24"/>
          <w:szCs w:val="24"/>
        </w:rPr>
      </w:pPr>
    </w:p>
    <w:p w14:paraId="5F876121" w14:textId="77777777" w:rsidR="005A361E" w:rsidRPr="005A361E" w:rsidRDefault="005A361E" w:rsidP="005A361E">
      <w:pPr>
        <w:pStyle w:val="Sinespaciado"/>
        <w:jc w:val="both"/>
        <w:rPr>
          <w:rFonts w:ascii="Arial" w:hAnsi="Arial" w:cs="Arial"/>
          <w:sz w:val="24"/>
          <w:szCs w:val="24"/>
        </w:rPr>
      </w:pPr>
    </w:p>
    <w:p w14:paraId="67A628F8" w14:textId="77777777" w:rsidR="005A361E" w:rsidRDefault="005A361E" w:rsidP="005A361E">
      <w:pPr>
        <w:pStyle w:val="Sinespaciado"/>
        <w:jc w:val="both"/>
        <w:rPr>
          <w:rFonts w:ascii="Arial" w:hAnsi="Arial" w:cs="Arial"/>
          <w:sz w:val="24"/>
          <w:szCs w:val="24"/>
        </w:rPr>
      </w:pPr>
    </w:p>
    <w:p w14:paraId="6C7EA734" w14:textId="77777777" w:rsidR="005A361E" w:rsidRPr="005A361E" w:rsidRDefault="005A361E" w:rsidP="005A361E">
      <w:pPr>
        <w:pStyle w:val="Sinespaciado"/>
        <w:jc w:val="both"/>
        <w:rPr>
          <w:rFonts w:ascii="Arial" w:hAnsi="Arial" w:cs="Arial"/>
          <w:sz w:val="24"/>
          <w:szCs w:val="24"/>
        </w:rPr>
      </w:pPr>
      <w:r w:rsidRPr="005A361E">
        <w:rPr>
          <w:rFonts w:ascii="Arial" w:hAnsi="Arial" w:cs="Arial"/>
          <w:sz w:val="24"/>
          <w:szCs w:val="24"/>
        </w:rPr>
        <w:t>FERNEY HINESTROZA RAMOS</w:t>
      </w:r>
    </w:p>
    <w:p w14:paraId="51E1726C" w14:textId="77777777" w:rsidR="005A361E" w:rsidRPr="005A361E" w:rsidRDefault="005A361E" w:rsidP="005A361E">
      <w:pPr>
        <w:pStyle w:val="Sinespaciado"/>
        <w:jc w:val="both"/>
        <w:rPr>
          <w:rFonts w:ascii="Arial" w:hAnsi="Arial" w:cs="Arial"/>
          <w:sz w:val="24"/>
          <w:szCs w:val="24"/>
        </w:rPr>
      </w:pPr>
      <w:r w:rsidRPr="005A361E">
        <w:rPr>
          <w:rFonts w:ascii="Arial" w:hAnsi="Arial" w:cs="Arial"/>
          <w:sz w:val="24"/>
          <w:szCs w:val="24"/>
        </w:rPr>
        <w:t>Director</w:t>
      </w:r>
    </w:p>
    <w:p w14:paraId="50EF6EE0" w14:textId="77777777" w:rsidR="005A361E" w:rsidRPr="005A361E" w:rsidRDefault="005A361E" w:rsidP="005A361E"/>
    <w:p w14:paraId="0C7D78D2" w14:textId="77777777" w:rsidR="005A361E" w:rsidRPr="005A361E" w:rsidRDefault="005A361E" w:rsidP="005A361E">
      <w:pPr>
        <w:rPr>
          <w:rFonts w:ascii="Arial" w:hAnsi="Arial" w:cs="Arial"/>
          <w:sz w:val="16"/>
          <w:szCs w:val="16"/>
        </w:rPr>
      </w:pPr>
      <w:r w:rsidRPr="005A361E">
        <w:rPr>
          <w:rFonts w:ascii="Arial" w:hAnsi="Arial" w:cs="Arial"/>
          <w:sz w:val="16"/>
          <w:szCs w:val="16"/>
        </w:rPr>
        <w:t xml:space="preserve">Elaboró: Olga Inés </w:t>
      </w:r>
      <w:proofErr w:type="spellStart"/>
      <w:r w:rsidRPr="005A361E">
        <w:rPr>
          <w:rFonts w:ascii="Arial" w:hAnsi="Arial" w:cs="Arial"/>
          <w:sz w:val="16"/>
          <w:szCs w:val="16"/>
        </w:rPr>
        <w:t>Jory</w:t>
      </w:r>
      <w:proofErr w:type="spellEnd"/>
      <w:r w:rsidRPr="005A361E">
        <w:rPr>
          <w:rFonts w:ascii="Arial" w:hAnsi="Arial" w:cs="Arial"/>
          <w:sz w:val="16"/>
          <w:szCs w:val="16"/>
        </w:rPr>
        <w:t xml:space="preserve"> Marín</w:t>
      </w:r>
    </w:p>
    <w:p w14:paraId="4490C3EA" w14:textId="77777777" w:rsidR="005A361E" w:rsidRPr="005A361E" w:rsidRDefault="005A361E" w:rsidP="005A361E">
      <w:pPr>
        <w:rPr>
          <w:rFonts w:ascii="Arial" w:hAnsi="Arial" w:cs="Arial"/>
          <w:sz w:val="16"/>
          <w:szCs w:val="16"/>
        </w:rPr>
      </w:pPr>
      <w:r w:rsidRPr="005A361E">
        <w:rPr>
          <w:rFonts w:ascii="Arial" w:hAnsi="Arial" w:cs="Arial"/>
          <w:sz w:val="16"/>
          <w:szCs w:val="16"/>
        </w:rPr>
        <w:t>Revisó: Hilda Mariana Muñoz Curillo</w:t>
      </w:r>
    </w:p>
    <w:p w14:paraId="00B8C79F" w14:textId="77777777" w:rsidR="005A361E" w:rsidRPr="005A361E" w:rsidRDefault="005A361E" w:rsidP="005A361E">
      <w:pPr>
        <w:rPr>
          <w:rFonts w:ascii="Arial" w:hAnsi="Arial" w:cs="Arial"/>
          <w:sz w:val="16"/>
          <w:szCs w:val="16"/>
        </w:rPr>
      </w:pPr>
    </w:p>
    <w:sectPr w:rsidR="005A361E" w:rsidRPr="005A361E" w:rsidSect="00D10564">
      <w:headerReference w:type="default" r:id="rId32"/>
      <w:footerReference w:type="default" r:id="rId33"/>
      <w:pgSz w:w="12240" w:h="20160" w:code="5"/>
      <w:pgMar w:top="1418" w:right="1701" w:bottom="1418" w:left="1701" w:header="709" w:footer="17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33A7B" w14:textId="77777777" w:rsidR="000A7258" w:rsidRDefault="000A7258" w:rsidP="005A361E">
      <w:r>
        <w:separator/>
      </w:r>
    </w:p>
  </w:endnote>
  <w:endnote w:type="continuationSeparator" w:id="0">
    <w:p w14:paraId="5E1CC62C" w14:textId="77777777" w:rsidR="000A7258" w:rsidRDefault="000A7258" w:rsidP="005A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8CBF8" w14:textId="77777777" w:rsidR="000359D9" w:rsidRPr="00C411A7" w:rsidRDefault="00C27AA7" w:rsidP="000359D9">
    <w:pPr>
      <w:pStyle w:val="Piedepgina"/>
      <w:tabs>
        <w:tab w:val="left" w:pos="1890"/>
        <w:tab w:val="center" w:pos="4731"/>
      </w:tabs>
      <w:jc w:val="center"/>
      <w:rPr>
        <w:rFonts w:ascii="Verdana" w:hAnsi="Verdana"/>
        <w:b/>
        <w:i/>
        <w:sz w:val="16"/>
        <w:szCs w:val="16"/>
      </w:rPr>
    </w:pPr>
    <w:r w:rsidRPr="00C411A7">
      <w:rPr>
        <w:rFonts w:ascii="Verdana" w:hAnsi="Verdana"/>
        <w:b/>
        <w:i/>
        <w:sz w:val="16"/>
        <w:szCs w:val="16"/>
      </w:rPr>
      <w:t>Calle. 1</w:t>
    </w:r>
    <w:r w:rsidRPr="00C411A7">
      <w:rPr>
        <w:b/>
        <w:i/>
        <w:sz w:val="16"/>
        <w:szCs w:val="16"/>
      </w:rPr>
      <w:t>ͣ</w:t>
    </w:r>
    <w:r w:rsidRPr="00C411A7">
      <w:rPr>
        <w:rFonts w:ascii="Verdana" w:hAnsi="Verdana"/>
        <w:b/>
        <w:i/>
        <w:sz w:val="16"/>
        <w:szCs w:val="16"/>
      </w:rPr>
      <w:t xml:space="preserve">  N° 2 39  Edificio Radio Buenaventura piso 2</w:t>
    </w:r>
  </w:p>
  <w:p w14:paraId="0545D345" w14:textId="77777777" w:rsidR="000359D9" w:rsidRPr="00EA7382" w:rsidRDefault="00C27AA7" w:rsidP="000359D9">
    <w:pPr>
      <w:pStyle w:val="Piedepgina"/>
      <w:tabs>
        <w:tab w:val="left" w:pos="1890"/>
        <w:tab w:val="center" w:pos="4731"/>
      </w:tabs>
      <w:jc w:val="center"/>
      <w:rPr>
        <w:rFonts w:ascii="Verdana" w:hAnsi="Verdana"/>
        <w:b/>
        <w:i/>
        <w:sz w:val="10"/>
        <w:szCs w:val="10"/>
      </w:rPr>
    </w:pPr>
    <w:r w:rsidRPr="00EA7382">
      <w:rPr>
        <w:rFonts w:ascii="Verdana" w:hAnsi="Verdana"/>
        <w:b/>
        <w:i/>
        <w:sz w:val="10"/>
        <w:szCs w:val="10"/>
      </w:rPr>
      <w:t>Teléfono</w:t>
    </w:r>
    <w:r>
      <w:rPr>
        <w:rFonts w:ascii="Verdana" w:hAnsi="Verdana"/>
        <w:b/>
        <w:i/>
        <w:sz w:val="10"/>
        <w:szCs w:val="10"/>
      </w:rPr>
      <w:t>s:</w:t>
    </w:r>
    <w:r w:rsidRPr="00EA7382">
      <w:rPr>
        <w:rFonts w:ascii="Verdana" w:hAnsi="Verdana"/>
        <w:b/>
        <w:i/>
        <w:sz w:val="10"/>
        <w:szCs w:val="10"/>
      </w:rPr>
      <w:t xml:space="preserve"> 2400932</w:t>
    </w:r>
    <w:r>
      <w:rPr>
        <w:rFonts w:ascii="Verdana" w:hAnsi="Verdana"/>
        <w:b/>
        <w:i/>
        <w:sz w:val="10"/>
        <w:szCs w:val="10"/>
      </w:rPr>
      <w:t xml:space="preserve"> - 2978549</w:t>
    </w:r>
  </w:p>
  <w:p w14:paraId="62C6C060" w14:textId="77777777" w:rsidR="000359D9" w:rsidRDefault="000A7258" w:rsidP="000359D9">
    <w:pPr>
      <w:shd w:val="clear" w:color="auto" w:fill="FFFFFF"/>
      <w:jc w:val="center"/>
      <w:rPr>
        <w:rFonts w:ascii="Arial" w:hAnsi="Arial" w:cs="Arial"/>
        <w:color w:val="222222"/>
        <w:sz w:val="19"/>
        <w:szCs w:val="19"/>
        <w:lang w:val="es-CO" w:eastAsia="es-CO"/>
      </w:rPr>
    </w:pPr>
    <w:hyperlink r:id="rId1" w:tgtFrame="_blank" w:history="1">
      <w:r w:rsidR="00C27AA7">
        <w:rPr>
          <w:rStyle w:val="Hipervnculo"/>
          <w:rFonts w:ascii="Arial" w:hAnsi="Arial" w:cs="Arial"/>
          <w:color w:val="1155CC"/>
          <w:sz w:val="19"/>
          <w:szCs w:val="19"/>
        </w:rPr>
        <w:t>informacion@epabuenaventura.gov.co</w:t>
      </w:r>
    </w:hyperlink>
  </w:p>
  <w:p w14:paraId="7DCF198F" w14:textId="77777777" w:rsidR="000359D9" w:rsidRPr="00B746DC" w:rsidRDefault="000A7258" w:rsidP="000359D9">
    <w:pPr>
      <w:pStyle w:val="Piedepgina"/>
      <w:tabs>
        <w:tab w:val="left" w:pos="3106"/>
      </w:tabs>
      <w:jc w:val="center"/>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D3AF8" w14:textId="77777777" w:rsidR="000A7258" w:rsidRDefault="000A7258" w:rsidP="005A361E">
      <w:r>
        <w:separator/>
      </w:r>
    </w:p>
  </w:footnote>
  <w:footnote w:type="continuationSeparator" w:id="0">
    <w:p w14:paraId="69E30A97" w14:textId="77777777" w:rsidR="000A7258" w:rsidRDefault="000A7258" w:rsidP="005A361E">
      <w:r>
        <w:continuationSeparator/>
      </w:r>
    </w:p>
  </w:footnote>
  <w:footnote w:id="1">
    <w:p w14:paraId="2A9FEB68" w14:textId="6E1497DA" w:rsidR="005A361E" w:rsidRDefault="005A361E" w:rsidP="005A361E">
      <w:pPr>
        <w:pStyle w:val="Textonotapie"/>
      </w:pPr>
      <w:r>
        <w:rPr>
          <w:rStyle w:val="Refdenotaalpie"/>
        </w:rPr>
        <w:footnoteRef/>
      </w:r>
      <w:r>
        <w:t xml:space="preserve"> Artículo 2 Constitución Política de Colombia.</w:t>
      </w:r>
    </w:p>
  </w:footnote>
  <w:footnote w:id="2">
    <w:p w14:paraId="5416C58E" w14:textId="77777777" w:rsidR="005A361E" w:rsidRDefault="005A361E" w:rsidP="005A361E">
      <w:pPr>
        <w:pStyle w:val="Textonotapie"/>
      </w:pPr>
      <w:r>
        <w:rPr>
          <w:rStyle w:val="Refdenotaalpie"/>
        </w:rPr>
        <w:footnoteRef/>
      </w:r>
      <w:r>
        <w:t xml:space="preserve"> Artículo 115 Constitución Política de Colombia</w:t>
      </w:r>
    </w:p>
  </w:footnote>
  <w:footnote w:id="3">
    <w:p w14:paraId="56A11DF1" w14:textId="12715FF8" w:rsidR="005A361E" w:rsidRDefault="005A361E" w:rsidP="005A361E">
      <w:pPr>
        <w:pStyle w:val="Textonotapie"/>
      </w:pPr>
      <w:r>
        <w:rPr>
          <w:rStyle w:val="Refdenotaalpie"/>
        </w:rPr>
        <w:footnoteRef/>
      </w:r>
      <w:r>
        <w:t xml:space="preserve"> Artículo 209 Constitución Política de Colombia</w:t>
      </w:r>
    </w:p>
  </w:footnote>
  <w:footnote w:id="4">
    <w:p w14:paraId="7E06942B" w14:textId="77777777" w:rsidR="005A361E" w:rsidRDefault="005A361E" w:rsidP="005A361E">
      <w:pPr>
        <w:pStyle w:val="Textonotapie"/>
        <w:rPr>
          <w:rFonts w:ascii="Times New Roman" w:hAnsi="Times New Roman" w:cs="Times New Roman"/>
          <w:sz w:val="16"/>
          <w:szCs w:val="16"/>
        </w:rPr>
      </w:pPr>
      <w:r>
        <w:rPr>
          <w:rStyle w:val="Refdenotaalpie"/>
        </w:rPr>
        <w:footnoteRef/>
      </w:r>
      <w:r>
        <w:t xml:space="preserve"> </w:t>
      </w:r>
      <w:r w:rsidRPr="00451153">
        <w:rPr>
          <w:rStyle w:val="baj"/>
          <w:rFonts w:ascii="Times New Roman" w:hAnsi="Times New Roman" w:cs="Times New Roman"/>
          <w:b/>
          <w:bCs/>
          <w:sz w:val="16"/>
          <w:szCs w:val="16"/>
        </w:rPr>
        <w:t xml:space="preserve">LEY 1523 DE 2012.- </w:t>
      </w:r>
      <w:r w:rsidRPr="00451153">
        <w:rPr>
          <w:rFonts w:ascii="Times New Roman" w:hAnsi="Times New Roman" w:cs="Times New Roman"/>
          <w:sz w:val="16"/>
          <w:szCs w:val="16"/>
        </w:rPr>
        <w:t>Por la cual se adopta la política nacional de gestión del riesgo de desastres y se establece el Sistema Nacional de Gestión del Riesgo de Desastres y se dictan otras disposiciones.</w:t>
      </w:r>
    </w:p>
    <w:p w14:paraId="5D6F2BDB" w14:textId="77777777" w:rsidR="005A361E" w:rsidRDefault="005A361E" w:rsidP="005A361E">
      <w:pPr>
        <w:pStyle w:val="Textonotapie"/>
      </w:pPr>
    </w:p>
  </w:footnote>
  <w:footnote w:id="5">
    <w:p w14:paraId="0CF262AE" w14:textId="77777777" w:rsidR="005A361E" w:rsidRDefault="005A361E" w:rsidP="005A361E">
      <w:pPr>
        <w:pStyle w:val="Textonotapie"/>
      </w:pPr>
      <w:r w:rsidRPr="004A1155">
        <w:rPr>
          <w:rStyle w:val="Refdenotaalpie"/>
        </w:rPr>
        <w:footnoteRef/>
      </w:r>
      <w:r w:rsidRPr="004A1155">
        <w:t xml:space="preserve"> Acuerdo 003 de 2016 artículo 6- Consejo Directivo del Establecimiento Público Ambiental del Distrito de Buenaventura</w:t>
      </w:r>
    </w:p>
    <w:p w14:paraId="49C052D3" w14:textId="77777777" w:rsidR="005A361E" w:rsidRDefault="005A361E" w:rsidP="005A361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EB9E" w14:textId="77777777" w:rsidR="000359D9" w:rsidRDefault="00C27AA7" w:rsidP="000359D9">
    <w:pPr>
      <w:pStyle w:val="Encabezado"/>
    </w:pPr>
    <w:r>
      <w:rPr>
        <w:noProof/>
        <w:lang w:val="es-CO" w:eastAsia="es-CO"/>
      </w:rPr>
      <mc:AlternateContent>
        <mc:Choice Requires="wps">
          <w:drawing>
            <wp:anchor distT="45720" distB="45720" distL="114300" distR="114300" simplePos="0" relativeHeight="251659264" behindDoc="0" locked="0" layoutInCell="1" allowOverlap="1" wp14:anchorId="5543A11C" wp14:editId="1E88900E">
              <wp:simplePos x="0" y="0"/>
              <wp:positionH relativeFrom="margin">
                <wp:posOffset>1441450</wp:posOffset>
              </wp:positionH>
              <wp:positionV relativeFrom="paragraph">
                <wp:posOffset>-189230</wp:posOffset>
              </wp:positionV>
              <wp:extent cx="3029585" cy="1104900"/>
              <wp:effectExtent l="0" t="0" r="0" b="0"/>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104900"/>
                      </a:xfrm>
                      <a:prstGeom prst="rect">
                        <a:avLst/>
                      </a:prstGeom>
                      <a:solidFill>
                        <a:srgbClr val="FFFFFF"/>
                      </a:solidFill>
                      <a:ln w="9525">
                        <a:noFill/>
                        <a:miter lim="800000"/>
                        <a:headEnd/>
                        <a:tailEnd/>
                      </a:ln>
                    </wps:spPr>
                    <wps:txbx>
                      <w:txbxContent>
                        <w:p w14:paraId="27AFE14A" w14:textId="77777777" w:rsidR="000359D9" w:rsidRPr="00DB5A6B" w:rsidRDefault="00C27AA7" w:rsidP="000359D9">
                          <w:pPr>
                            <w:jc w:val="center"/>
                            <w:rPr>
                              <w:rFonts w:ascii="Century Gothic" w:hAnsi="Century Gothic" w:cs="Arial"/>
                              <w:b/>
                              <w:sz w:val="20"/>
                              <w:szCs w:val="20"/>
                            </w:rPr>
                          </w:pPr>
                          <w:r>
                            <w:rPr>
                              <w:rFonts w:ascii="Century Gothic" w:hAnsi="Century Gothic" w:cs="Arial"/>
                              <w:b/>
                              <w:sz w:val="20"/>
                              <w:szCs w:val="20"/>
                            </w:rPr>
                            <w:t>ESTABLECIMIENTO PÚ</w:t>
                          </w:r>
                          <w:r w:rsidRPr="00DB5A6B">
                            <w:rPr>
                              <w:rFonts w:ascii="Century Gothic" w:hAnsi="Century Gothic" w:cs="Arial"/>
                              <w:b/>
                              <w:sz w:val="20"/>
                              <w:szCs w:val="20"/>
                            </w:rPr>
                            <w:t>BLICO AMBIENTAL                                                 DISTRITO DE BUENAVENTURA</w:t>
                          </w:r>
                        </w:p>
                        <w:p w14:paraId="2162A987" w14:textId="77777777" w:rsidR="000359D9" w:rsidRPr="00AE26D3" w:rsidRDefault="00C27AA7" w:rsidP="000359D9">
                          <w:pPr>
                            <w:tabs>
                              <w:tab w:val="left" w:pos="2340"/>
                              <w:tab w:val="center" w:pos="4419"/>
                            </w:tabs>
                            <w:jc w:val="center"/>
                            <w:rPr>
                              <w:rFonts w:ascii="Arial" w:hAnsi="Arial" w:cs="Arial"/>
                              <w:color w:val="000000"/>
                              <w:sz w:val="20"/>
                              <w:szCs w:val="20"/>
                            </w:rPr>
                          </w:pPr>
                          <w:r w:rsidRPr="00AE26D3">
                            <w:rPr>
                              <w:noProof/>
                              <w:sz w:val="20"/>
                              <w:szCs w:val="20"/>
                              <w:lang w:val="es-CO" w:eastAsia="es-CO"/>
                            </w:rPr>
                            <w:drawing>
                              <wp:inline distT="0" distB="0" distL="0" distR="0" wp14:anchorId="73AA0DFA" wp14:editId="5DE712E0">
                                <wp:extent cx="2152650" cy="4476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pic:cNvPicPr>
                                          <a:picLocks noChangeAspect="1" noChangeArrowheads="1"/>
                                        </pic:cNvPicPr>
                                      </pic:nvPicPr>
                                      <pic:blipFill>
                                        <a:blip r:embed="rId1">
                                          <a:extLst>
                                            <a:ext uri="{28A0092B-C50C-407E-A947-70E740481C1C}">
                                              <a14:useLocalDpi xmlns:a14="http://schemas.microsoft.com/office/drawing/2010/main" val="0"/>
                                            </a:ext>
                                          </a:extLst>
                                        </a:blip>
                                        <a:srcRect l="50838" t="28758" r="10626" b="37032"/>
                                        <a:stretch>
                                          <a:fillRect/>
                                        </a:stretch>
                                      </pic:blipFill>
                                      <pic:spPr bwMode="auto">
                                        <a:xfrm>
                                          <a:off x="0" y="0"/>
                                          <a:ext cx="2152650" cy="447675"/>
                                        </a:xfrm>
                                        <a:prstGeom prst="rect">
                                          <a:avLst/>
                                        </a:prstGeom>
                                        <a:noFill/>
                                        <a:ln>
                                          <a:noFill/>
                                        </a:ln>
                                      </pic:spPr>
                                    </pic:pic>
                                  </a:graphicData>
                                </a:graphic>
                              </wp:inline>
                            </w:drawing>
                          </w:r>
                        </w:p>
                        <w:p w14:paraId="610E6B1F" w14:textId="77777777" w:rsidR="000359D9" w:rsidRPr="00EA7382" w:rsidRDefault="00C27AA7" w:rsidP="000359D9">
                          <w:pPr>
                            <w:jc w:val="center"/>
                            <w:rPr>
                              <w:rFonts w:ascii="Arial" w:hAnsi="Arial" w:cs="Arial"/>
                              <w:sz w:val="16"/>
                              <w:szCs w:val="16"/>
                            </w:rPr>
                          </w:pPr>
                          <w:r w:rsidRPr="00AE26D3">
                            <w:rPr>
                              <w:rFonts w:ascii="Arial" w:hAnsi="Arial" w:cs="Arial"/>
                              <w:color w:val="000000"/>
                              <w:sz w:val="16"/>
                              <w:szCs w:val="16"/>
                            </w:rPr>
                            <w:t>NIT.: 900.816.913-7</w:t>
                          </w:r>
                        </w:p>
                        <w:p w14:paraId="01305E41" w14:textId="77777777" w:rsidR="000359D9" w:rsidRPr="00EA7382" w:rsidRDefault="00C27AA7" w:rsidP="000359D9">
                          <w:pPr>
                            <w:jc w:val="center"/>
                            <w:rPr>
                              <w:sz w:val="16"/>
                              <w:szCs w:val="16"/>
                            </w:rPr>
                          </w:pPr>
                          <w:r w:rsidRPr="00EA7382">
                            <w:rPr>
                              <w:sz w:val="16"/>
                              <w:szCs w:val="16"/>
                            </w:rPr>
                            <w:t xml:space="preserve">Creado por el </w:t>
                          </w:r>
                          <w:r>
                            <w:rPr>
                              <w:sz w:val="16"/>
                              <w:szCs w:val="16"/>
                            </w:rPr>
                            <w:t>Acuerdo 0</w:t>
                          </w:r>
                          <w:r w:rsidRPr="00EA7382">
                            <w:rPr>
                              <w:sz w:val="16"/>
                              <w:szCs w:val="16"/>
                            </w:rPr>
                            <w:t>34 del 6 de Diciembre del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3A11C" id="_x0000_t202" coordsize="21600,21600" o:spt="202" path="m,l,21600r21600,l21600,xe">
              <v:stroke joinstyle="miter"/>
              <v:path gradientshapeok="t" o:connecttype="rect"/>
            </v:shapetype>
            <v:shape id="Cuadro de texto 23" o:spid="_x0000_s1026" type="#_x0000_t202" style="position:absolute;margin-left:113.5pt;margin-top:-14.9pt;width:238.55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" stroked="f">
              <v:textbox>
                <w:txbxContent>
                  <w:p w14:paraId="27AFE14A" w14:textId="77777777" w:rsidR="000359D9" w:rsidRPr="00DB5A6B" w:rsidRDefault="00C27AA7" w:rsidP="000359D9">
                    <w:pPr>
                      <w:jc w:val="center"/>
                      <w:rPr>
                        <w:rFonts w:ascii="Century Gothic" w:hAnsi="Century Gothic" w:cs="Arial"/>
                        <w:b/>
                        <w:sz w:val="20"/>
                        <w:szCs w:val="20"/>
                      </w:rPr>
                    </w:pPr>
                    <w:r>
                      <w:rPr>
                        <w:rFonts w:ascii="Century Gothic" w:hAnsi="Century Gothic" w:cs="Arial"/>
                        <w:b/>
                        <w:sz w:val="20"/>
                        <w:szCs w:val="20"/>
                      </w:rPr>
                      <w:t>ESTABLECIMIENTO PÚ</w:t>
                    </w:r>
                    <w:r w:rsidRPr="00DB5A6B">
                      <w:rPr>
                        <w:rFonts w:ascii="Century Gothic" w:hAnsi="Century Gothic" w:cs="Arial"/>
                        <w:b/>
                        <w:sz w:val="20"/>
                        <w:szCs w:val="20"/>
                      </w:rPr>
                      <w:t>BLICO AMBIENTAL                                                 DISTRITO DE BUENAVENTURA</w:t>
                    </w:r>
                  </w:p>
                  <w:p w14:paraId="2162A987" w14:textId="77777777" w:rsidR="000359D9" w:rsidRPr="00AE26D3" w:rsidRDefault="00C27AA7" w:rsidP="000359D9">
                    <w:pPr>
                      <w:tabs>
                        <w:tab w:val="left" w:pos="2340"/>
                        <w:tab w:val="center" w:pos="4419"/>
                      </w:tabs>
                      <w:jc w:val="center"/>
                      <w:rPr>
                        <w:rFonts w:ascii="Arial" w:hAnsi="Arial" w:cs="Arial"/>
                        <w:color w:val="000000"/>
                        <w:sz w:val="20"/>
                        <w:szCs w:val="20"/>
                      </w:rPr>
                    </w:pPr>
                    <w:r w:rsidRPr="00AE26D3">
                      <w:rPr>
                        <w:noProof/>
                        <w:sz w:val="20"/>
                        <w:szCs w:val="20"/>
                        <w:lang w:val="es-CO" w:eastAsia="es-CO"/>
                      </w:rPr>
                      <w:drawing>
                        <wp:inline distT="0" distB="0" distL="0" distR="0" wp14:anchorId="73AA0DFA" wp14:editId="5DE712E0">
                          <wp:extent cx="2152650" cy="4476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pic:cNvPicPr>
                                    <a:picLocks noChangeAspect="1" noChangeArrowheads="1"/>
                                  </pic:cNvPicPr>
                                </pic:nvPicPr>
                                <pic:blipFill>
                                  <a:blip r:embed="rId2">
                                    <a:extLst>
                                      <a:ext uri="{28A0092B-C50C-407E-A947-70E740481C1C}">
                                        <a14:useLocalDpi xmlns:a14="http://schemas.microsoft.com/office/drawing/2010/main" val="0"/>
                                      </a:ext>
                                    </a:extLst>
                                  </a:blip>
                                  <a:srcRect l="50838" t="28758" r="10626" b="37032"/>
                                  <a:stretch>
                                    <a:fillRect/>
                                  </a:stretch>
                                </pic:blipFill>
                                <pic:spPr bwMode="auto">
                                  <a:xfrm>
                                    <a:off x="0" y="0"/>
                                    <a:ext cx="2152650" cy="447675"/>
                                  </a:xfrm>
                                  <a:prstGeom prst="rect">
                                    <a:avLst/>
                                  </a:prstGeom>
                                  <a:noFill/>
                                  <a:ln>
                                    <a:noFill/>
                                  </a:ln>
                                </pic:spPr>
                              </pic:pic>
                            </a:graphicData>
                          </a:graphic>
                        </wp:inline>
                      </w:drawing>
                    </w:r>
                  </w:p>
                  <w:p w14:paraId="610E6B1F" w14:textId="77777777" w:rsidR="000359D9" w:rsidRPr="00EA7382" w:rsidRDefault="00C27AA7" w:rsidP="000359D9">
                    <w:pPr>
                      <w:jc w:val="center"/>
                      <w:rPr>
                        <w:rFonts w:ascii="Arial" w:hAnsi="Arial" w:cs="Arial"/>
                        <w:sz w:val="16"/>
                        <w:szCs w:val="16"/>
                      </w:rPr>
                    </w:pPr>
                    <w:r w:rsidRPr="00AE26D3">
                      <w:rPr>
                        <w:rFonts w:ascii="Arial" w:hAnsi="Arial" w:cs="Arial"/>
                        <w:color w:val="000000"/>
                        <w:sz w:val="16"/>
                        <w:szCs w:val="16"/>
                      </w:rPr>
                      <w:t>NIT.: 900.816.913-7</w:t>
                    </w:r>
                  </w:p>
                  <w:p w14:paraId="01305E41" w14:textId="77777777" w:rsidR="000359D9" w:rsidRPr="00EA7382" w:rsidRDefault="00C27AA7" w:rsidP="000359D9">
                    <w:pPr>
                      <w:jc w:val="center"/>
                      <w:rPr>
                        <w:sz w:val="16"/>
                        <w:szCs w:val="16"/>
                      </w:rPr>
                    </w:pPr>
                    <w:r w:rsidRPr="00EA7382">
                      <w:rPr>
                        <w:sz w:val="16"/>
                        <w:szCs w:val="16"/>
                      </w:rPr>
                      <w:t xml:space="preserve">Creado por el </w:t>
                    </w:r>
                    <w:r>
                      <w:rPr>
                        <w:sz w:val="16"/>
                        <w:szCs w:val="16"/>
                      </w:rPr>
                      <w:t>Acuerdo 0</w:t>
                    </w:r>
                    <w:r w:rsidRPr="00EA7382">
                      <w:rPr>
                        <w:sz w:val="16"/>
                        <w:szCs w:val="16"/>
                      </w:rPr>
                      <w:t xml:space="preserve">34 del 6 de </w:t>
                    </w:r>
                    <w:proofErr w:type="gramStart"/>
                    <w:r w:rsidRPr="00EA7382">
                      <w:rPr>
                        <w:sz w:val="16"/>
                        <w:szCs w:val="16"/>
                      </w:rPr>
                      <w:t>Diciembre</w:t>
                    </w:r>
                    <w:proofErr w:type="gramEnd"/>
                    <w:r w:rsidRPr="00EA7382">
                      <w:rPr>
                        <w:sz w:val="16"/>
                        <w:szCs w:val="16"/>
                      </w:rPr>
                      <w:t xml:space="preserve"> del 2014</w:t>
                    </w:r>
                  </w:p>
                </w:txbxContent>
              </v:textbox>
              <w10:wrap type="square" anchorx="margin"/>
            </v:shape>
          </w:pict>
        </mc:Fallback>
      </mc:AlternateContent>
    </w:r>
    <w:r>
      <w:t xml:space="preserve">   </w:t>
    </w:r>
    <w:r w:rsidRPr="00AE26D3">
      <w:rPr>
        <w:noProof/>
        <w:lang w:val="es-CO" w:eastAsia="es-CO"/>
      </w:rPr>
      <w:drawing>
        <wp:inline distT="0" distB="0" distL="0" distR="0" wp14:anchorId="780B3D9A" wp14:editId="624738F3">
          <wp:extent cx="83820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r>
      <w:rPr>
        <w:noProof/>
        <w:lang w:val="es-CO" w:eastAsia="es-CO"/>
      </w:rPr>
      <w:t xml:space="preserve">                                                                                                  </w:t>
    </w:r>
    <w:r w:rsidRPr="00AE26D3">
      <w:rPr>
        <w:noProof/>
        <w:lang w:val="es-CO" w:eastAsia="es-CO"/>
      </w:rPr>
      <w:drawing>
        <wp:inline distT="0" distB="0" distL="0" distR="0" wp14:anchorId="6160B3CB" wp14:editId="55DE53B4">
          <wp:extent cx="77152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p w14:paraId="43A0BA54" w14:textId="77777777" w:rsidR="000359D9" w:rsidRDefault="00C27AA7" w:rsidP="000359D9">
    <w:r>
      <w:rPr>
        <w:noProof/>
        <w:lang w:val="es-CO" w:eastAsia="es-CO"/>
      </w:rPr>
      <mc:AlternateContent>
        <mc:Choice Requires="wps">
          <w:drawing>
            <wp:anchor distT="4294967295" distB="4294967295" distL="114300" distR="114300" simplePos="0" relativeHeight="251660288" behindDoc="0" locked="0" layoutInCell="1" allowOverlap="1" wp14:anchorId="4D3DFBE1" wp14:editId="5DF4B842">
              <wp:simplePos x="0" y="0"/>
              <wp:positionH relativeFrom="column">
                <wp:posOffset>43815</wp:posOffset>
              </wp:positionH>
              <wp:positionV relativeFrom="paragraph">
                <wp:posOffset>179069</wp:posOffset>
              </wp:positionV>
              <wp:extent cx="5505450" cy="0"/>
              <wp:effectExtent l="0" t="1905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ABF92" id="Conector rec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4.1pt" to="436.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" strokecolor="windowText" strokeweight="2.25pt">
              <v:stroke joinstyle="miter"/>
              <o:lock v:ext="edit" shapetype="f"/>
            </v:line>
          </w:pict>
        </mc:Fallback>
      </mc:AlternateContent>
    </w:r>
  </w:p>
  <w:p w14:paraId="08190F9F" w14:textId="77777777" w:rsidR="000359D9" w:rsidRDefault="00C27AA7" w:rsidP="000359D9">
    <w:pPr>
      <w:pStyle w:val="Encabezado"/>
      <w:tabs>
        <w:tab w:val="clear" w:pos="4419"/>
        <w:tab w:val="clear" w:pos="8838"/>
        <w:tab w:val="left" w:pos="34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610E"/>
    <w:multiLevelType w:val="multilevel"/>
    <w:tmpl w:val="5EF4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1E"/>
    <w:rsid w:val="000A7258"/>
    <w:rsid w:val="00187516"/>
    <w:rsid w:val="001F4867"/>
    <w:rsid w:val="002A754E"/>
    <w:rsid w:val="003A76F4"/>
    <w:rsid w:val="003D5645"/>
    <w:rsid w:val="003D720D"/>
    <w:rsid w:val="0042328C"/>
    <w:rsid w:val="004F67F9"/>
    <w:rsid w:val="005A361E"/>
    <w:rsid w:val="005F2FE7"/>
    <w:rsid w:val="00860290"/>
    <w:rsid w:val="008943E7"/>
    <w:rsid w:val="008F6789"/>
    <w:rsid w:val="009C3D1E"/>
    <w:rsid w:val="00A947DA"/>
    <w:rsid w:val="00AB2D85"/>
    <w:rsid w:val="00AC7FB8"/>
    <w:rsid w:val="00B67BC0"/>
    <w:rsid w:val="00C27AA7"/>
    <w:rsid w:val="00D10564"/>
    <w:rsid w:val="00E654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87DC"/>
  <w15:chartTrackingRefBased/>
  <w15:docId w15:val="{9C9AC260-639C-4661-A297-D7EE419C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61E"/>
    <w:pPr>
      <w:tabs>
        <w:tab w:val="center" w:pos="4419"/>
        <w:tab w:val="right" w:pos="8838"/>
      </w:tabs>
    </w:pPr>
  </w:style>
  <w:style w:type="character" w:customStyle="1" w:styleId="EncabezadoCar">
    <w:name w:val="Encabezado Car"/>
    <w:basedOn w:val="Fuentedeprrafopredeter"/>
    <w:link w:val="Encabezado"/>
    <w:uiPriority w:val="99"/>
    <w:rsid w:val="005A36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A361E"/>
    <w:pPr>
      <w:tabs>
        <w:tab w:val="center" w:pos="4419"/>
        <w:tab w:val="right" w:pos="8838"/>
      </w:tabs>
    </w:pPr>
  </w:style>
  <w:style w:type="character" w:customStyle="1" w:styleId="PiedepginaCar">
    <w:name w:val="Pie de página Car"/>
    <w:basedOn w:val="Fuentedeprrafopredeter"/>
    <w:link w:val="Piedepgina"/>
    <w:uiPriority w:val="99"/>
    <w:rsid w:val="005A361E"/>
    <w:rPr>
      <w:rFonts w:ascii="Times New Roman" w:eastAsia="Times New Roman" w:hAnsi="Times New Roman" w:cs="Times New Roman"/>
      <w:sz w:val="24"/>
      <w:szCs w:val="24"/>
      <w:lang w:val="es-ES" w:eastAsia="es-ES"/>
    </w:rPr>
  </w:style>
  <w:style w:type="character" w:styleId="Hipervnculo">
    <w:name w:val="Hyperlink"/>
    <w:uiPriority w:val="99"/>
    <w:unhideWhenUsed/>
    <w:rsid w:val="005A361E"/>
    <w:rPr>
      <w:color w:val="0000FF"/>
      <w:u w:val="single"/>
    </w:rPr>
  </w:style>
  <w:style w:type="paragraph" w:styleId="Sinespaciado">
    <w:name w:val="No Spacing"/>
    <w:link w:val="SinespaciadoCar"/>
    <w:uiPriority w:val="1"/>
    <w:qFormat/>
    <w:rsid w:val="005A361E"/>
    <w:pPr>
      <w:spacing w:after="0" w:line="240" w:lineRule="auto"/>
    </w:pPr>
  </w:style>
  <w:style w:type="paragraph" w:styleId="NormalWeb">
    <w:name w:val="Normal (Web)"/>
    <w:basedOn w:val="Normal"/>
    <w:uiPriority w:val="99"/>
    <w:unhideWhenUsed/>
    <w:rsid w:val="005A361E"/>
    <w:pPr>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5A361E"/>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5A361E"/>
    <w:rPr>
      <w:sz w:val="20"/>
      <w:szCs w:val="20"/>
    </w:rPr>
  </w:style>
  <w:style w:type="character" w:styleId="Refdenotaalpie">
    <w:name w:val="footnote reference"/>
    <w:basedOn w:val="Fuentedeprrafopredeter"/>
    <w:uiPriority w:val="99"/>
    <w:semiHidden/>
    <w:unhideWhenUsed/>
    <w:rsid w:val="005A361E"/>
    <w:rPr>
      <w:vertAlign w:val="superscript"/>
    </w:rPr>
  </w:style>
  <w:style w:type="character" w:customStyle="1" w:styleId="SinespaciadoCar">
    <w:name w:val="Sin espaciado Car"/>
    <w:link w:val="Sinespaciado"/>
    <w:uiPriority w:val="1"/>
    <w:rsid w:val="005A361E"/>
  </w:style>
  <w:style w:type="character" w:customStyle="1" w:styleId="baj">
    <w:name w:val="b_aj"/>
    <w:basedOn w:val="Fuentedeprrafopredeter"/>
    <w:rsid w:val="005A361E"/>
  </w:style>
  <w:style w:type="character" w:customStyle="1" w:styleId="UnresolvedMention">
    <w:name w:val="Unresolved Mention"/>
    <w:basedOn w:val="Fuentedeprrafopredeter"/>
    <w:uiPriority w:val="99"/>
    <w:semiHidden/>
    <w:unhideWhenUsed/>
    <w:rsid w:val="005A3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html" TargetMode="External"/><Relationship Id="rId13" Type="http://schemas.openxmlformats.org/officeDocument/2006/relationships/hyperlink" Target="http://www.secretariasenado.gov.co/senado/basedoc/constitucion_politica_1991.html" TargetMode="External"/><Relationship Id="rId18" Type="http://schemas.openxmlformats.org/officeDocument/2006/relationships/hyperlink" Target="http://www.secretariasenado.gov.co/senado/basedoc/constitucion_politica_1991.html" TargetMode="External"/><Relationship Id="rId26" Type="http://schemas.openxmlformats.org/officeDocument/2006/relationships/hyperlink" Target="http://www.secretariasenado.gov.co/senado/basedoc/constitucion_politica_1991.html" TargetMode="External"/><Relationship Id="rId3" Type="http://schemas.openxmlformats.org/officeDocument/2006/relationships/styles" Target="styles.xml"/><Relationship Id="rId21" Type="http://schemas.openxmlformats.org/officeDocument/2006/relationships/hyperlink" Target="http://www.secretariasenado.gov.co/senado/basedoc/constitucion_politica_1991.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retariasenado.gov.co/senado/basedoc/constitucion_politica_1991.html" TargetMode="External"/><Relationship Id="rId17" Type="http://schemas.openxmlformats.org/officeDocument/2006/relationships/hyperlink" Target="http://www.secretariasenado.gov.co/senado/basedoc/constitucion_politica_1991.html" TargetMode="External"/><Relationship Id="rId25" Type="http://schemas.openxmlformats.org/officeDocument/2006/relationships/hyperlink" Target="http://www.secretariasenado.gov.co/senado/basedoc/constitucion_politica_1991.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cretariasenado.gov.co/senado/basedoc/constitucion_politica_1991.html" TargetMode="External"/><Relationship Id="rId20" Type="http://schemas.openxmlformats.org/officeDocument/2006/relationships/hyperlink" Target="http://www.secretariasenado.gov.co/senado/basedoc/constitucion_politica_1991.html" TargetMode="External"/><Relationship Id="rId29" Type="http://schemas.openxmlformats.org/officeDocument/2006/relationships/hyperlink" Target="http://www.secretariasenado.gov.co/senado/basedoc/constitucion_politica_1991_pr0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html" TargetMode="External"/><Relationship Id="rId24" Type="http://schemas.openxmlformats.org/officeDocument/2006/relationships/hyperlink" Target="http://www.secretariasenado.gov.co/senado/basedoc/constitucion_politica_1991.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cretariasenado.gov.co/senado/basedoc/constitucion_politica_1991.html" TargetMode="External"/><Relationship Id="rId23" Type="http://schemas.openxmlformats.org/officeDocument/2006/relationships/hyperlink" Target="http://www.secretariasenado.gov.co/senado/basedoc/constitucion_politica_1991.html" TargetMode="External"/><Relationship Id="rId28" Type="http://schemas.openxmlformats.org/officeDocument/2006/relationships/hyperlink" Target="http://www.secretariasenado.gov.co/senado/basedoc/constitucion_politica_1991_pr001.html" TargetMode="External"/><Relationship Id="rId10" Type="http://schemas.openxmlformats.org/officeDocument/2006/relationships/hyperlink" Target="http://www.secretariasenado.gov.co/senado/basedoc/constitucion_politica_1991.html" TargetMode="External"/><Relationship Id="rId19" Type="http://schemas.openxmlformats.org/officeDocument/2006/relationships/hyperlink" Target="http://www.secretariasenado.gov.co/senado/basedoc/constitucion_politica_1991.html" TargetMode="External"/><Relationship Id="rId31" Type="http://schemas.openxmlformats.org/officeDocument/2006/relationships/hyperlink" Target="http://www.epabuenaventura.gov.co"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html" TargetMode="External"/><Relationship Id="rId14" Type="http://schemas.openxmlformats.org/officeDocument/2006/relationships/hyperlink" Target="http://www.secretariasenado.gov.co/senado/basedoc/constitucion_politica_1991.html" TargetMode="External"/><Relationship Id="rId22" Type="http://schemas.openxmlformats.org/officeDocument/2006/relationships/hyperlink" Target="http://www.secretariasenado.gov.co/senado/basedoc/constitucion_politica_1991.html" TargetMode="External"/><Relationship Id="rId27" Type="http://schemas.openxmlformats.org/officeDocument/2006/relationships/hyperlink" Target="http://www.secretariasenado.gov.co/senado/basedoc/constitucion_politica_1991_pr001.html" TargetMode="External"/><Relationship Id="rId30" Type="http://schemas.openxmlformats.org/officeDocument/2006/relationships/hyperlink" Target="http://www.secretariasenado.gov.co/senado/basedoc/constitucion_politica_1991_pr001.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macion@epabuenaventur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5650-4CC4-4C41-8C3A-1DBAF28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2243</Words>
  <Characters>12341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acer</cp:lastModifiedBy>
  <cp:revision>2</cp:revision>
  <dcterms:created xsi:type="dcterms:W3CDTF">2020-04-17T21:31:00Z</dcterms:created>
  <dcterms:modified xsi:type="dcterms:W3CDTF">2020-04-17T21:31:00Z</dcterms:modified>
</cp:coreProperties>
</file>