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BF" w:rsidRDefault="002B66BF" w:rsidP="002B66BF"/>
    <w:p w:rsidR="002B66BF" w:rsidRDefault="002B66BF" w:rsidP="002B66BF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-357505</wp:posOffset>
            </wp:positionV>
            <wp:extent cx="826135" cy="71437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-6000"/>
                    </a:blip>
                    <a:srcRect r="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6BF" w:rsidRDefault="002B66BF" w:rsidP="002B66BF">
      <w:pPr>
        <w:pStyle w:val="NormalWeb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REPÚBLICA DE COLOMBIA                                                                                                                                                                         .                           RAMA JUDICIAL DEL PODER PÚBLICO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sz w:val="16"/>
          <w:szCs w:val="16"/>
        </w:rPr>
        <w:t>TRIBUNAL CONTENCIOSO ADMINISTRATIVO DEL CAUCA</w:t>
      </w:r>
    </w:p>
    <w:p w:rsidR="002B66BF" w:rsidRDefault="002B66BF" w:rsidP="002B66BF">
      <w:pPr>
        <w:pStyle w:val="NormalWeb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Secretaría General                                                                                                                                      </w:t>
      </w:r>
    </w:p>
    <w:p w:rsidR="002B66BF" w:rsidRDefault="002B66BF" w:rsidP="002B66BF">
      <w:pPr>
        <w:pStyle w:val="NormalWeb"/>
        <w:rPr>
          <w:rFonts w:ascii="Century Gothic" w:hAnsi="Century Gothic"/>
          <w:b/>
          <w:sz w:val="16"/>
          <w:szCs w:val="16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                                                  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TRASLADO DE EXCEPCIONES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ab/>
        <w:t xml:space="preserve"> - </w:t>
      </w:r>
      <w:r>
        <w:rPr>
          <w:rFonts w:ascii="Century Gothic" w:hAnsi="Century Gothic" w:cs="Verdana"/>
          <w:b/>
          <w:bCs/>
          <w:spacing w:val="-1"/>
          <w:position w:val="-1"/>
          <w:sz w:val="32"/>
          <w:szCs w:val="32"/>
        </w:rPr>
        <w:t>F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ECHA:</w:t>
      </w:r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24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 DE FEBRERO DE 2016</w:t>
      </w:r>
      <w:r>
        <w:rPr>
          <w:rFonts w:ascii="Century Gothic" w:hAnsi="Century Gothic" w:cs="Verdana"/>
          <w:b/>
          <w:spacing w:val="-1"/>
          <w:position w:val="-1"/>
          <w:sz w:val="32"/>
          <w:szCs w:val="32"/>
        </w:rPr>
        <w:t xml:space="preserve"> </w:t>
      </w:r>
      <w:r>
        <w:rPr>
          <w:rFonts w:ascii="Century Gothic" w:hAnsi="Century Gothic" w:cs="Verdana"/>
          <w:position w:val="-1"/>
          <w:sz w:val="32"/>
          <w:szCs w:val="32"/>
        </w:rPr>
        <w:tab/>
        <w:t xml:space="preserve">                             PA</w:t>
      </w:r>
      <w:r>
        <w:rPr>
          <w:rFonts w:ascii="Century Gothic" w:hAnsi="Century Gothic" w:cs="Verdana"/>
          <w:spacing w:val="1"/>
          <w:position w:val="-1"/>
          <w:sz w:val="32"/>
          <w:szCs w:val="32"/>
        </w:rPr>
        <w:t>GIN</w:t>
      </w:r>
      <w:r>
        <w:rPr>
          <w:rFonts w:ascii="Century Gothic" w:hAnsi="Century Gothic" w:cs="Verdana"/>
          <w:position w:val="-1"/>
          <w:sz w:val="32"/>
          <w:szCs w:val="32"/>
        </w:rPr>
        <w:t>A</w:t>
      </w:r>
      <w:r>
        <w:rPr>
          <w:rFonts w:ascii="Century Gothic" w:hAnsi="Century Gothic" w:cs="Verdana"/>
          <w:spacing w:val="-40"/>
          <w:position w:val="-1"/>
          <w:sz w:val="32"/>
          <w:szCs w:val="32"/>
        </w:rPr>
        <w:t xml:space="preserve"> </w:t>
      </w:r>
      <w:r>
        <w:rPr>
          <w:rFonts w:ascii="Century Gothic" w:hAnsi="Century Gothic" w:cs="Verdana"/>
          <w:position w:val="-1"/>
          <w:sz w:val="32"/>
          <w:szCs w:val="32"/>
        </w:rPr>
        <w:tab/>
      </w:r>
      <w:r>
        <w:rPr>
          <w:rFonts w:ascii="Century Gothic" w:hAnsi="Century Gothic" w:cs="Verdana"/>
          <w:w w:val="103"/>
          <w:position w:val="-1"/>
          <w:sz w:val="32"/>
          <w:szCs w:val="32"/>
        </w:rPr>
        <w:t>1</w:t>
      </w:r>
    </w:p>
    <w:tbl>
      <w:tblPr>
        <w:tblW w:w="14025" w:type="dxa"/>
        <w:tblInd w:w="2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126"/>
        <w:gridCol w:w="2694"/>
        <w:gridCol w:w="2976"/>
        <w:gridCol w:w="1979"/>
        <w:gridCol w:w="2550"/>
      </w:tblGrid>
      <w:tr w:rsidR="002B66BF" w:rsidTr="002B66BF">
        <w:trPr>
          <w:trHeight w:hRule="exact" w:val="4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  <w:lang w:val="es-CO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6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No.</w:t>
            </w:r>
            <w:r>
              <w:rPr>
                <w:rFonts w:ascii="Century Gothic" w:hAnsi="Century Gothic" w:cs="Verdana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3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2B66BF" w:rsidRDefault="002B66B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before="10" w:line="276" w:lineRule="auto"/>
              <w:ind w:right="142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ESCRI</w:t>
            </w:r>
            <w:r>
              <w:rPr>
                <w:rFonts w:ascii="Century Gothic" w:hAnsi="Century Gothic" w:cs="Verdana"/>
                <w:b/>
                <w:bCs/>
                <w:spacing w:val="2"/>
                <w:w w:val="103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ON</w:t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-2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b/>
                <w:bCs/>
                <w:spacing w:val="-1"/>
                <w:w w:val="103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ON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1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CUA</w:t>
            </w:r>
            <w:r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DERNO</w:t>
            </w:r>
          </w:p>
        </w:tc>
      </w:tr>
      <w:tr w:rsidR="002B66BF" w:rsidTr="002B66BF">
        <w:trPr>
          <w:trHeight w:hRule="exact" w:val="90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19001 23 33 004 </w:t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2014 00005 00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NULIDAD Y RESTABLECIMIENTO DEL DERECHO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VICTORIO GARRIDO CAICEDO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64" w:lineRule="auto"/>
              <w:ind w:left="23"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PROCURADURÍA GENERAL DE LA NACIÓN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>TRASLADO EXCEPCIONES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 xml:space="preserve">CUADERNO PRINCIPAL NO. 1 </w:t>
            </w:r>
          </w:p>
        </w:tc>
      </w:tr>
      <w:tr w:rsidR="002B66BF" w:rsidTr="002B66BF">
        <w:trPr>
          <w:trHeight w:hRule="exact" w:val="113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19001 23 33 003 </w:t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2015 00150 00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NULIDAD Y RESTABLECIMIENTO DEL DERECHO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ARMENZA MEDINA MEZU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64" w:lineRule="auto"/>
              <w:ind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UGPP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3" w:right="-2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>TRASLADO DE EXCEPCIONES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>CUADERNO PRINCIPAL NO. 1</w:t>
            </w:r>
          </w:p>
        </w:tc>
      </w:tr>
      <w:tr w:rsidR="002B66BF" w:rsidTr="002B66BF">
        <w:trPr>
          <w:trHeight w:hRule="exact" w:val="99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19001 23 33 003 </w:t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2015 00068 00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52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NULIDAD Y RESTABLECIMIENTO DEL DERECHO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ROSA MYRIAM MOSQUERA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MOSQUERA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  <w:hideMark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64" w:lineRule="auto"/>
              <w:ind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COLPENSIONES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>TRASLADO DE EXCEPCIONES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2B66BF" w:rsidRDefault="002B66B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>CUADERNO PRINCIPAL NO. 1</w:t>
            </w:r>
          </w:p>
        </w:tc>
      </w:tr>
      <w:tr w:rsidR="002B66BF" w:rsidTr="002B66BF">
        <w:trPr>
          <w:trHeight w:val="927"/>
        </w:trPr>
        <w:tc>
          <w:tcPr>
            <w:tcW w:w="14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 w:cs="Verdana"/>
                <w:w w:val="101"/>
                <w:sz w:val="16"/>
                <w:szCs w:val="16"/>
              </w:rPr>
            </w:pP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OBSERVACIONES</w:t>
            </w:r>
            <w:proofErr w:type="gramStart"/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:  D</w:t>
            </w:r>
            <w:r>
              <w:rPr>
                <w:rFonts w:ascii="Century Gothic" w:hAnsi="Century Gothic" w:cs="Verdana"/>
                <w:sz w:val="16"/>
                <w:szCs w:val="16"/>
              </w:rPr>
              <w:t>e</w:t>
            </w:r>
            <w:proofErr w:type="gramEnd"/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confo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id</w:t>
            </w:r>
            <w:r>
              <w:rPr>
                <w:rFonts w:ascii="Century Gothic" w:hAnsi="Century Gothic" w:cs="Verdana"/>
                <w:sz w:val="16"/>
                <w:szCs w:val="16"/>
              </w:rPr>
              <w:t>ad</w:t>
            </w:r>
            <w:r>
              <w:rPr>
                <w:rFonts w:ascii="Century Gothic" w:hAnsi="Century Gothic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con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v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z w:val="16"/>
                <w:szCs w:val="16"/>
              </w:rPr>
              <w:t>o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el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 xml:space="preserve">tículo 175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la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y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1437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de 2011,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 xml:space="preserve">a fin de </w:t>
            </w:r>
            <w:r>
              <w:rPr>
                <w:rFonts w:ascii="Century Gothic" w:hAnsi="Century Gothic" w:cs="Verdana"/>
                <w:sz w:val="16"/>
                <w:szCs w:val="16"/>
              </w:rPr>
              <w:t>comunicar</w:t>
            </w:r>
            <w:r>
              <w:rPr>
                <w:rFonts w:ascii="Century Gothic" w:hAnsi="Century Gothic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>fecha de inicio Febrero 24 de  2016</w:t>
            </w:r>
            <w:r>
              <w:rPr>
                <w:rFonts w:ascii="Century Gothic" w:hAnsi="Century Gothic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Cs/>
                <w:spacing w:val="8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z w:val="16"/>
                <w:szCs w:val="16"/>
              </w:rPr>
              <w:t>las</w:t>
            </w:r>
            <w:r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8:00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a.m.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fija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nte</w:t>
            </w:r>
            <w:r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traslado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sz w:val="16"/>
                <w:szCs w:val="16"/>
              </w:rPr>
              <w:t>or</w:t>
            </w:r>
            <w:r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el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ér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no</w:t>
            </w:r>
            <w:r>
              <w:rPr>
                <w:rFonts w:ascii="Century Gothic" w:hAnsi="Century Gothic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le</w:t>
            </w:r>
            <w:r>
              <w:rPr>
                <w:rFonts w:ascii="Century Gothic" w:hAnsi="Century Gothic" w:cs="Verdana"/>
                <w:sz w:val="16"/>
                <w:szCs w:val="16"/>
              </w:rPr>
              <w:t>gal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de</w:t>
            </w:r>
            <w:r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un (01)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dí</w:t>
            </w:r>
            <w:r>
              <w:rPr>
                <w:rFonts w:ascii="Century Gothic" w:hAnsi="Century Gothic" w:cs="Verdana"/>
                <w:sz w:val="16"/>
                <w:szCs w:val="16"/>
              </w:rPr>
              <w:t>a.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Se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d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>
              <w:rPr>
                <w:rFonts w:ascii="Century Gothic" w:hAnsi="Century Gothic" w:cs="Verdana"/>
                <w:sz w:val="16"/>
                <w:szCs w:val="16"/>
              </w:rPr>
              <w:t>sf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j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en</w:t>
            </w:r>
            <w:r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w w:val="10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w w:val="101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>
              <w:rPr>
                <w:rFonts w:ascii="Century Gothic" w:hAnsi="Century Gothic" w:cs="Verdana"/>
                <w:sz w:val="16"/>
                <w:szCs w:val="16"/>
              </w:rPr>
              <w:t>as</w:t>
            </w:r>
            <w:r>
              <w:rPr>
                <w:rFonts w:ascii="Century Gothic" w:hAnsi="Century Gothic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05:00</w:t>
            </w:r>
            <w:r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pacing w:val="1"/>
                <w:w w:val="101"/>
                <w:sz w:val="16"/>
                <w:szCs w:val="16"/>
              </w:rPr>
              <w:t>p</w:t>
            </w:r>
            <w:r>
              <w:rPr>
                <w:rFonts w:ascii="Century Gothic" w:hAnsi="Century Gothic" w:cs="Verdana"/>
                <w:b/>
                <w:bCs/>
                <w:w w:val="101"/>
                <w:sz w:val="16"/>
                <w:szCs w:val="16"/>
              </w:rPr>
              <w:t>.m.</w:t>
            </w:r>
            <w:r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  <w:t xml:space="preserve"> </w:t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</w:pP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center"/>
              <w:rPr>
                <w:rFonts w:ascii="Century Gothic" w:hAnsi="Century Gothic" w:cs="Verdana"/>
                <w:b/>
                <w:bCs/>
                <w:w w:val="101"/>
              </w:rPr>
            </w:pP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>El presente traslado corre del 25 de Febrero de 2016 a 29 de Febrero de 201</w:t>
            </w: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lang w:val="es-CO"/>
              </w:rPr>
              <w:t>6</w:t>
            </w:r>
          </w:p>
        </w:tc>
      </w:tr>
      <w:tr w:rsidR="002B66BF" w:rsidTr="002B66BF">
        <w:trPr>
          <w:trHeight w:val="1394"/>
        </w:trPr>
        <w:tc>
          <w:tcPr>
            <w:tcW w:w="14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/>
                <w:b/>
                <w:noProof/>
                <w:lang w:val="es-CO" w:eastAsia="es-CO"/>
              </w:rPr>
            </w:pPr>
            <w:r>
              <w:rPr>
                <w:rFonts w:ascii="Century Gothic" w:hAnsi="Century Gothic"/>
                <w:b/>
                <w:noProof/>
                <w:lang w:val="es-CO" w:eastAsia="es-CO"/>
              </w:rPr>
              <w:lastRenderedPageBreak/>
              <w:drawing>
                <wp:inline distT="0" distB="0" distL="0" distR="0">
                  <wp:extent cx="3388360" cy="875665"/>
                  <wp:effectExtent l="19050" t="0" r="2540" b="0"/>
                  <wp:docPr id="1" name="Imagen 2" descr="FIRMA SECRE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RMA SECRE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6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6BF" w:rsidRDefault="002B66BF">
            <w:pPr>
              <w:widowControl w:val="0"/>
              <w:autoSpaceDE w:val="0"/>
              <w:autoSpaceDN w:val="0"/>
              <w:adjustRightInd w:val="0"/>
              <w:spacing w:before="16" w:line="252" w:lineRule="auto"/>
              <w:ind w:left="32" w:right="313"/>
              <w:jc w:val="both"/>
              <w:rPr>
                <w:rFonts w:ascii="Century Gothic" w:hAnsi="Century Gothic" w:cs="Verdana"/>
                <w:spacing w:val="1"/>
                <w:sz w:val="16"/>
                <w:szCs w:val="16"/>
              </w:rPr>
            </w:pPr>
          </w:p>
        </w:tc>
      </w:tr>
    </w:tbl>
    <w:p w:rsidR="00FA63A7" w:rsidRPr="0046685F" w:rsidRDefault="00FA63A7" w:rsidP="0046685F"/>
    <w:sectPr w:rsidR="00FA63A7" w:rsidRPr="0046685F" w:rsidSect="0046685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85F"/>
    <w:rsid w:val="002B66BF"/>
    <w:rsid w:val="0046685F"/>
    <w:rsid w:val="00FA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6BF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6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6B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gestion2011</dc:creator>
  <cp:lastModifiedBy>gestion2011</cp:lastModifiedBy>
  <cp:revision>1</cp:revision>
  <cp:lastPrinted>2016-02-23T23:39:00Z</cp:lastPrinted>
  <dcterms:created xsi:type="dcterms:W3CDTF">2016-02-23T23:23:00Z</dcterms:created>
  <dcterms:modified xsi:type="dcterms:W3CDTF">2016-02-23T23:39:00Z</dcterms:modified>
</cp:coreProperties>
</file>