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62" w:rsidRPr="00B80B69" w:rsidRDefault="00011162" w:rsidP="007E3047">
      <w:pPr>
        <w:pStyle w:val="Ttulo"/>
        <w:spacing w:line="360" w:lineRule="auto"/>
        <w:rPr>
          <w:rFonts w:asciiTheme="minorHAnsi" w:hAnsiTheme="minorHAnsi" w:cstheme="minorHAnsi"/>
          <w:i w:val="0"/>
          <w:sz w:val="24"/>
          <w:szCs w:val="24"/>
        </w:rPr>
      </w:pPr>
      <w:r w:rsidRPr="00B80B69">
        <w:rPr>
          <w:rFonts w:asciiTheme="minorHAnsi" w:hAnsiTheme="minorHAnsi" w:cstheme="minorHAnsi"/>
          <w:i w:val="0"/>
          <w:sz w:val="24"/>
          <w:szCs w:val="24"/>
        </w:rPr>
        <w:t>REPÚBLICA DE COLOMBIA</w:t>
      </w:r>
    </w:p>
    <w:p w:rsidR="00011162" w:rsidRPr="00B80B69" w:rsidRDefault="008F2B1D" w:rsidP="007E3047">
      <w:pPr>
        <w:pStyle w:val="Ttulo"/>
        <w:spacing w:line="360" w:lineRule="auto"/>
        <w:rPr>
          <w:rFonts w:asciiTheme="minorHAnsi" w:hAnsiTheme="minorHAnsi" w:cstheme="minorHAnsi"/>
          <w:b w:val="0"/>
          <w:i w:val="0"/>
          <w:sz w:val="24"/>
          <w:szCs w:val="24"/>
        </w:rPr>
      </w:pPr>
      <w:r w:rsidRPr="00B80B69">
        <w:rPr>
          <w:rFonts w:asciiTheme="minorHAnsi" w:hAnsiTheme="minorHAnsi" w:cstheme="minorHAnsi"/>
          <w:b w:val="0"/>
          <w:i w:val="0"/>
          <w:noProof/>
          <w:sz w:val="24"/>
          <w:szCs w:val="24"/>
          <w:lang w:val="es-CO" w:eastAsia="es-CO"/>
        </w:rPr>
        <w:drawing>
          <wp:anchor distT="0" distB="0" distL="114300" distR="114300" simplePos="0" relativeHeight="251657728" behindDoc="1" locked="0" layoutInCell="1" allowOverlap="1" wp14:anchorId="5328DF9F" wp14:editId="6217BDA3">
            <wp:simplePos x="0" y="0"/>
            <wp:positionH relativeFrom="column">
              <wp:posOffset>2532380</wp:posOffset>
            </wp:positionH>
            <wp:positionV relativeFrom="paragraph">
              <wp:posOffset>76835</wp:posOffset>
            </wp:positionV>
            <wp:extent cx="781050" cy="843915"/>
            <wp:effectExtent l="19050" t="0" r="0" b="0"/>
            <wp:wrapSquare wrapText="bothSides"/>
            <wp:docPr id="2"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9" cstate="print"/>
                    <a:srcRect/>
                    <a:stretch>
                      <a:fillRect/>
                    </a:stretch>
                  </pic:blipFill>
                  <pic:spPr bwMode="auto">
                    <a:xfrm>
                      <a:off x="0" y="0"/>
                      <a:ext cx="781050" cy="843915"/>
                    </a:xfrm>
                    <a:prstGeom prst="rect">
                      <a:avLst/>
                    </a:prstGeom>
                    <a:noFill/>
                    <a:ln w="9525">
                      <a:noFill/>
                      <a:miter lim="800000"/>
                      <a:headEnd/>
                      <a:tailEnd/>
                    </a:ln>
                  </pic:spPr>
                </pic:pic>
              </a:graphicData>
            </a:graphic>
          </wp:anchor>
        </w:drawing>
      </w:r>
    </w:p>
    <w:p w:rsidR="00011162" w:rsidRPr="00B80B69" w:rsidRDefault="00011162" w:rsidP="007E3047">
      <w:pPr>
        <w:pStyle w:val="Ttulo"/>
        <w:spacing w:line="360" w:lineRule="auto"/>
        <w:rPr>
          <w:rFonts w:asciiTheme="minorHAnsi" w:hAnsiTheme="minorHAnsi" w:cstheme="minorHAnsi"/>
          <w:b w:val="0"/>
          <w:i w:val="0"/>
          <w:sz w:val="24"/>
          <w:szCs w:val="24"/>
        </w:rPr>
      </w:pPr>
    </w:p>
    <w:p w:rsidR="00011162" w:rsidRPr="00B80B69" w:rsidRDefault="00011162" w:rsidP="007E3047">
      <w:pPr>
        <w:pStyle w:val="Ttulo"/>
        <w:spacing w:line="360" w:lineRule="auto"/>
        <w:rPr>
          <w:rFonts w:asciiTheme="minorHAnsi" w:hAnsiTheme="minorHAnsi" w:cstheme="minorHAnsi"/>
          <w:b w:val="0"/>
          <w:i w:val="0"/>
          <w:sz w:val="24"/>
          <w:szCs w:val="24"/>
        </w:rPr>
      </w:pPr>
    </w:p>
    <w:p w:rsidR="00011162" w:rsidRPr="00B80B69" w:rsidRDefault="00011162" w:rsidP="007E3047">
      <w:pPr>
        <w:pStyle w:val="Ttulo"/>
        <w:spacing w:line="360" w:lineRule="auto"/>
        <w:rPr>
          <w:rFonts w:asciiTheme="minorHAnsi" w:hAnsiTheme="minorHAnsi" w:cstheme="minorHAnsi"/>
          <w:b w:val="0"/>
          <w:i w:val="0"/>
          <w:sz w:val="24"/>
          <w:szCs w:val="24"/>
        </w:rPr>
      </w:pPr>
    </w:p>
    <w:p w:rsidR="00011162" w:rsidRPr="00B80B69" w:rsidRDefault="00011162" w:rsidP="007E3047">
      <w:pPr>
        <w:spacing w:line="360" w:lineRule="auto"/>
        <w:jc w:val="center"/>
        <w:rPr>
          <w:rFonts w:asciiTheme="minorHAnsi" w:hAnsiTheme="minorHAnsi" w:cstheme="minorHAnsi"/>
          <w:b/>
          <w:sz w:val="24"/>
          <w:szCs w:val="24"/>
        </w:rPr>
      </w:pPr>
      <w:r w:rsidRPr="00B80B69">
        <w:rPr>
          <w:rFonts w:asciiTheme="minorHAnsi" w:hAnsiTheme="minorHAnsi" w:cstheme="minorHAnsi"/>
          <w:b/>
          <w:sz w:val="24"/>
          <w:szCs w:val="24"/>
        </w:rPr>
        <w:t>TRIBUNAL ADMINISTRATIVO DEL META</w:t>
      </w:r>
    </w:p>
    <w:p w:rsidR="00011162" w:rsidRPr="00B80B69" w:rsidRDefault="00011162" w:rsidP="007E3047">
      <w:pPr>
        <w:spacing w:line="360" w:lineRule="auto"/>
        <w:rPr>
          <w:rFonts w:asciiTheme="minorHAnsi" w:hAnsiTheme="minorHAnsi" w:cstheme="minorHAnsi"/>
          <w:b/>
          <w:sz w:val="24"/>
          <w:szCs w:val="24"/>
        </w:rPr>
      </w:pPr>
    </w:p>
    <w:p w:rsidR="00B80B69" w:rsidRPr="00B80B69" w:rsidRDefault="00B80B69" w:rsidP="007E3047">
      <w:pPr>
        <w:spacing w:line="360" w:lineRule="auto"/>
        <w:rPr>
          <w:rFonts w:asciiTheme="minorHAnsi" w:hAnsiTheme="minorHAnsi" w:cstheme="minorHAnsi"/>
          <w:sz w:val="24"/>
          <w:szCs w:val="24"/>
        </w:rPr>
      </w:pPr>
      <w:r w:rsidRPr="00B80B69">
        <w:rPr>
          <w:rFonts w:asciiTheme="minorHAnsi" w:hAnsiTheme="minorHAnsi" w:cstheme="minorHAnsi"/>
          <w:b/>
          <w:sz w:val="24"/>
          <w:szCs w:val="24"/>
        </w:rPr>
        <w:tab/>
      </w:r>
      <w:r w:rsidRPr="00B80B69">
        <w:rPr>
          <w:rFonts w:asciiTheme="minorHAnsi" w:hAnsiTheme="minorHAnsi" w:cstheme="minorHAnsi"/>
          <w:b/>
          <w:sz w:val="24"/>
          <w:szCs w:val="24"/>
        </w:rPr>
        <w:tab/>
      </w:r>
      <w:r w:rsidR="005A6CCB">
        <w:rPr>
          <w:rFonts w:asciiTheme="minorHAnsi" w:hAnsiTheme="minorHAnsi" w:cstheme="minorHAnsi"/>
          <w:b/>
          <w:sz w:val="24"/>
          <w:szCs w:val="24"/>
        </w:rPr>
        <w:t xml:space="preserve">      </w:t>
      </w:r>
      <w:r w:rsidR="005A6CCB">
        <w:rPr>
          <w:rFonts w:asciiTheme="minorHAnsi" w:hAnsiTheme="minorHAnsi" w:cstheme="minorHAnsi"/>
          <w:sz w:val="24"/>
          <w:szCs w:val="24"/>
        </w:rPr>
        <w:t>Villavicencio, 03 de septiembre del 2014.</w:t>
      </w:r>
    </w:p>
    <w:p w:rsidR="00011162" w:rsidRPr="00B80B69" w:rsidRDefault="00011162" w:rsidP="00413045">
      <w:pPr>
        <w:spacing w:line="360" w:lineRule="auto"/>
        <w:rPr>
          <w:rFonts w:asciiTheme="minorHAnsi" w:hAnsiTheme="minorHAnsi" w:cstheme="minorHAnsi"/>
          <w:sz w:val="24"/>
          <w:szCs w:val="24"/>
        </w:rPr>
      </w:pPr>
      <w:r w:rsidRPr="00B80B69">
        <w:rPr>
          <w:rFonts w:asciiTheme="minorHAnsi" w:hAnsiTheme="minorHAnsi" w:cstheme="minorHAnsi"/>
          <w:sz w:val="24"/>
          <w:szCs w:val="24"/>
        </w:rPr>
        <w:tab/>
      </w:r>
      <w:r w:rsidRPr="00B80B69">
        <w:rPr>
          <w:rFonts w:asciiTheme="minorHAnsi" w:hAnsiTheme="minorHAnsi" w:cstheme="minorHAnsi"/>
          <w:sz w:val="24"/>
          <w:szCs w:val="24"/>
        </w:rPr>
        <w:tab/>
      </w:r>
      <w:r w:rsidRPr="00B80B69">
        <w:rPr>
          <w:rFonts w:asciiTheme="minorHAnsi" w:hAnsiTheme="minorHAnsi" w:cstheme="minorHAnsi"/>
          <w:sz w:val="24"/>
          <w:szCs w:val="24"/>
        </w:rPr>
        <w:tab/>
      </w:r>
      <w:r w:rsidRPr="00B80B69">
        <w:rPr>
          <w:rFonts w:asciiTheme="minorHAnsi" w:hAnsiTheme="minorHAnsi" w:cstheme="minorHAnsi"/>
          <w:sz w:val="24"/>
          <w:szCs w:val="24"/>
        </w:rPr>
        <w:tab/>
      </w:r>
      <w:r w:rsidR="00893DA1" w:rsidRPr="00B80B69">
        <w:rPr>
          <w:rFonts w:asciiTheme="minorHAnsi" w:hAnsiTheme="minorHAnsi" w:cstheme="minorHAnsi"/>
          <w:sz w:val="24"/>
          <w:szCs w:val="24"/>
        </w:rPr>
        <w:t xml:space="preserve">    </w:t>
      </w:r>
      <w:r w:rsidRPr="00B80B69">
        <w:rPr>
          <w:rFonts w:asciiTheme="minorHAnsi" w:hAnsiTheme="minorHAnsi" w:cstheme="minorHAnsi"/>
          <w:sz w:val="24"/>
          <w:szCs w:val="24"/>
        </w:rPr>
        <w:t xml:space="preserve">Auto interlocutorio No. </w:t>
      </w:r>
      <w:r w:rsidR="00B80B69" w:rsidRPr="00B80B69">
        <w:rPr>
          <w:rFonts w:asciiTheme="minorHAnsi" w:hAnsiTheme="minorHAnsi" w:cstheme="minorHAnsi"/>
          <w:sz w:val="24"/>
          <w:szCs w:val="24"/>
        </w:rPr>
        <w:t>0156.</w:t>
      </w:r>
    </w:p>
    <w:p w:rsidR="00011162" w:rsidRPr="00B80B69" w:rsidRDefault="00011162" w:rsidP="006E5570">
      <w:pPr>
        <w:ind w:left="4248" w:right="-516" w:hanging="2832"/>
        <w:jc w:val="both"/>
        <w:rPr>
          <w:rFonts w:asciiTheme="minorHAnsi" w:hAnsiTheme="minorHAnsi" w:cstheme="minorHAnsi"/>
          <w:sz w:val="24"/>
          <w:szCs w:val="24"/>
        </w:rPr>
      </w:pPr>
      <w:r w:rsidRPr="00B80B69">
        <w:rPr>
          <w:rFonts w:asciiTheme="minorHAnsi" w:hAnsiTheme="minorHAnsi" w:cstheme="minorHAnsi"/>
          <w:sz w:val="24"/>
          <w:szCs w:val="24"/>
        </w:rPr>
        <w:t>MEDIO DE CONTROL: NULIDAD Y RESTABLECIMIENTO DEL DERECHO</w:t>
      </w:r>
    </w:p>
    <w:p w:rsidR="00011162" w:rsidRPr="00B80B69" w:rsidRDefault="0099203E" w:rsidP="006E5570">
      <w:pPr>
        <w:ind w:left="708" w:firstLine="708"/>
        <w:jc w:val="both"/>
        <w:rPr>
          <w:rFonts w:asciiTheme="minorHAnsi" w:hAnsiTheme="minorHAnsi" w:cstheme="minorHAnsi"/>
          <w:sz w:val="24"/>
          <w:szCs w:val="24"/>
        </w:rPr>
      </w:pPr>
      <w:r w:rsidRPr="00B80B69">
        <w:rPr>
          <w:rFonts w:asciiTheme="minorHAnsi" w:hAnsiTheme="minorHAnsi" w:cstheme="minorHAnsi"/>
          <w:sz w:val="24"/>
          <w:szCs w:val="24"/>
        </w:rPr>
        <w:t>DEMANDANTE:</w:t>
      </w:r>
      <w:r w:rsidRPr="00B80B69">
        <w:rPr>
          <w:rFonts w:asciiTheme="minorHAnsi" w:hAnsiTheme="minorHAnsi" w:cstheme="minorHAnsi"/>
          <w:sz w:val="24"/>
          <w:szCs w:val="24"/>
        </w:rPr>
        <w:tab/>
      </w:r>
      <w:r w:rsidR="006E5570" w:rsidRPr="00B80B69">
        <w:rPr>
          <w:rFonts w:asciiTheme="minorHAnsi" w:hAnsiTheme="minorHAnsi" w:cstheme="minorHAnsi"/>
          <w:sz w:val="24"/>
          <w:szCs w:val="24"/>
        </w:rPr>
        <w:t xml:space="preserve"> </w:t>
      </w:r>
      <w:r w:rsidR="00300FF5" w:rsidRPr="00B80B69">
        <w:rPr>
          <w:rFonts w:asciiTheme="minorHAnsi" w:hAnsiTheme="minorHAnsi" w:cstheme="minorHAnsi"/>
          <w:sz w:val="24"/>
          <w:szCs w:val="24"/>
        </w:rPr>
        <w:t xml:space="preserve">     </w:t>
      </w:r>
      <w:r w:rsidR="007037F3" w:rsidRPr="00B80B69">
        <w:rPr>
          <w:rFonts w:asciiTheme="minorHAnsi" w:hAnsiTheme="minorHAnsi" w:cstheme="minorHAnsi"/>
          <w:sz w:val="24"/>
          <w:szCs w:val="24"/>
        </w:rPr>
        <w:t>NOHRA SOFÍ</w:t>
      </w:r>
      <w:r w:rsidR="00063F59" w:rsidRPr="00B80B69">
        <w:rPr>
          <w:rFonts w:asciiTheme="minorHAnsi" w:hAnsiTheme="minorHAnsi" w:cstheme="minorHAnsi"/>
          <w:sz w:val="24"/>
          <w:szCs w:val="24"/>
        </w:rPr>
        <w:t>A REY MORA</w:t>
      </w:r>
    </w:p>
    <w:p w:rsidR="00011162" w:rsidRPr="00B80B69" w:rsidRDefault="00011162" w:rsidP="006E5570">
      <w:pPr>
        <w:ind w:left="708" w:firstLine="708"/>
        <w:jc w:val="both"/>
        <w:rPr>
          <w:rFonts w:asciiTheme="minorHAnsi" w:hAnsiTheme="minorHAnsi" w:cstheme="minorHAnsi"/>
          <w:sz w:val="24"/>
          <w:szCs w:val="24"/>
        </w:rPr>
      </w:pPr>
      <w:r w:rsidRPr="00B80B69">
        <w:rPr>
          <w:rFonts w:asciiTheme="minorHAnsi" w:hAnsiTheme="minorHAnsi" w:cstheme="minorHAnsi"/>
          <w:sz w:val="24"/>
          <w:szCs w:val="24"/>
        </w:rPr>
        <w:t>DEMAND</w:t>
      </w:r>
      <w:r w:rsidR="0099203E" w:rsidRPr="00B80B69">
        <w:rPr>
          <w:rFonts w:asciiTheme="minorHAnsi" w:hAnsiTheme="minorHAnsi" w:cstheme="minorHAnsi"/>
          <w:sz w:val="24"/>
          <w:szCs w:val="24"/>
        </w:rPr>
        <w:t>ADO:</w:t>
      </w:r>
      <w:r w:rsidR="0099203E" w:rsidRPr="00B80B69">
        <w:rPr>
          <w:rFonts w:asciiTheme="minorHAnsi" w:hAnsiTheme="minorHAnsi" w:cstheme="minorHAnsi"/>
          <w:sz w:val="24"/>
          <w:szCs w:val="24"/>
        </w:rPr>
        <w:tab/>
      </w:r>
      <w:r w:rsidR="006E5570" w:rsidRPr="00B80B69">
        <w:rPr>
          <w:rFonts w:asciiTheme="minorHAnsi" w:hAnsiTheme="minorHAnsi" w:cstheme="minorHAnsi"/>
          <w:sz w:val="24"/>
          <w:szCs w:val="24"/>
        </w:rPr>
        <w:t xml:space="preserve"> </w:t>
      </w:r>
      <w:r w:rsidR="00300FF5" w:rsidRPr="00B80B69">
        <w:rPr>
          <w:rFonts w:asciiTheme="minorHAnsi" w:hAnsiTheme="minorHAnsi" w:cstheme="minorHAnsi"/>
          <w:sz w:val="24"/>
          <w:szCs w:val="24"/>
        </w:rPr>
        <w:t xml:space="preserve">     </w:t>
      </w:r>
      <w:r w:rsidR="007037F3" w:rsidRPr="00B80B69">
        <w:rPr>
          <w:rFonts w:asciiTheme="minorHAnsi" w:hAnsiTheme="minorHAnsi" w:cstheme="minorHAnsi"/>
          <w:sz w:val="24"/>
          <w:szCs w:val="24"/>
        </w:rPr>
        <w:t>CAJA NACIONAL DE PREVISIÓ</w:t>
      </w:r>
      <w:r w:rsidR="00063F59" w:rsidRPr="00B80B69">
        <w:rPr>
          <w:rFonts w:asciiTheme="minorHAnsi" w:hAnsiTheme="minorHAnsi" w:cstheme="minorHAnsi"/>
          <w:sz w:val="24"/>
          <w:szCs w:val="24"/>
        </w:rPr>
        <w:t>N SOCIAL</w:t>
      </w:r>
      <w:r w:rsidR="007037F3" w:rsidRPr="00B80B69">
        <w:rPr>
          <w:rFonts w:asciiTheme="minorHAnsi" w:hAnsiTheme="minorHAnsi" w:cstheme="minorHAnsi"/>
          <w:sz w:val="24"/>
          <w:szCs w:val="24"/>
        </w:rPr>
        <w:t xml:space="preserve"> E.I.C.E</w:t>
      </w:r>
    </w:p>
    <w:p w:rsidR="00011162" w:rsidRPr="00B80B69" w:rsidRDefault="00011162" w:rsidP="006E5570">
      <w:pPr>
        <w:pStyle w:val="Ttulo4"/>
        <w:ind w:left="708" w:firstLine="708"/>
        <w:rPr>
          <w:rFonts w:asciiTheme="minorHAnsi" w:hAnsiTheme="minorHAnsi" w:cstheme="minorHAnsi"/>
          <w:iCs/>
          <w:szCs w:val="24"/>
        </w:rPr>
      </w:pPr>
      <w:r w:rsidRPr="00B80B69">
        <w:rPr>
          <w:rFonts w:asciiTheme="minorHAnsi" w:hAnsiTheme="minorHAnsi" w:cstheme="minorHAnsi"/>
          <w:szCs w:val="24"/>
        </w:rPr>
        <w:t>EXPEDIENTE:</w:t>
      </w:r>
      <w:r w:rsidRPr="00B80B69">
        <w:rPr>
          <w:rFonts w:asciiTheme="minorHAnsi" w:hAnsiTheme="minorHAnsi" w:cstheme="minorHAnsi"/>
          <w:szCs w:val="24"/>
        </w:rPr>
        <w:tab/>
        <w:t xml:space="preserve">    </w:t>
      </w:r>
      <w:r w:rsidR="00300FF5" w:rsidRPr="00B80B69">
        <w:rPr>
          <w:rFonts w:asciiTheme="minorHAnsi" w:hAnsiTheme="minorHAnsi" w:cstheme="minorHAnsi"/>
          <w:szCs w:val="24"/>
        </w:rPr>
        <w:t xml:space="preserve">   </w:t>
      </w:r>
      <w:r w:rsidRPr="00B80B69">
        <w:rPr>
          <w:rFonts w:asciiTheme="minorHAnsi" w:hAnsiTheme="minorHAnsi" w:cstheme="minorHAnsi"/>
          <w:iCs/>
          <w:szCs w:val="24"/>
        </w:rPr>
        <w:t>5000</w:t>
      </w:r>
      <w:r w:rsidR="00D86096" w:rsidRPr="00B80B69">
        <w:rPr>
          <w:rFonts w:asciiTheme="minorHAnsi" w:hAnsiTheme="minorHAnsi" w:cstheme="minorHAnsi"/>
          <w:iCs/>
          <w:szCs w:val="24"/>
        </w:rPr>
        <w:t xml:space="preserve">1 - </w:t>
      </w:r>
      <w:r w:rsidR="00063F59" w:rsidRPr="00B80B69">
        <w:rPr>
          <w:rFonts w:asciiTheme="minorHAnsi" w:hAnsiTheme="minorHAnsi" w:cstheme="minorHAnsi"/>
          <w:iCs/>
          <w:szCs w:val="24"/>
        </w:rPr>
        <w:t>23 - 33 - 000 - 2014 - 00290</w:t>
      </w:r>
      <w:r w:rsidRPr="00B80B69">
        <w:rPr>
          <w:rFonts w:asciiTheme="minorHAnsi" w:hAnsiTheme="minorHAnsi" w:cstheme="minorHAnsi"/>
          <w:iCs/>
          <w:szCs w:val="24"/>
        </w:rPr>
        <w:t xml:space="preserve"> </w:t>
      </w:r>
      <w:r w:rsidR="00E83CE6" w:rsidRPr="00B80B69">
        <w:rPr>
          <w:rFonts w:asciiTheme="minorHAnsi" w:hAnsiTheme="minorHAnsi" w:cstheme="minorHAnsi"/>
          <w:iCs/>
          <w:szCs w:val="24"/>
        </w:rPr>
        <w:t>–</w:t>
      </w:r>
      <w:r w:rsidRPr="00B80B69">
        <w:rPr>
          <w:rFonts w:asciiTheme="minorHAnsi" w:hAnsiTheme="minorHAnsi" w:cstheme="minorHAnsi"/>
          <w:iCs/>
          <w:szCs w:val="24"/>
        </w:rPr>
        <w:t xml:space="preserve"> 00</w:t>
      </w:r>
    </w:p>
    <w:p w:rsidR="00E83CE6" w:rsidRPr="00B80B69" w:rsidRDefault="00E83CE6" w:rsidP="006E5570">
      <w:pPr>
        <w:rPr>
          <w:rFonts w:asciiTheme="minorHAnsi" w:hAnsiTheme="minorHAnsi" w:cstheme="minorHAnsi"/>
          <w:sz w:val="24"/>
          <w:szCs w:val="24"/>
        </w:rPr>
      </w:pPr>
      <w:r w:rsidRPr="00B80B69">
        <w:rPr>
          <w:rFonts w:asciiTheme="minorHAnsi" w:hAnsiTheme="minorHAnsi" w:cstheme="minorHAnsi"/>
          <w:sz w:val="24"/>
          <w:szCs w:val="24"/>
        </w:rPr>
        <w:tab/>
      </w:r>
      <w:r w:rsidRPr="00B80B69">
        <w:rPr>
          <w:rFonts w:asciiTheme="minorHAnsi" w:hAnsiTheme="minorHAnsi" w:cstheme="minorHAnsi"/>
          <w:sz w:val="24"/>
          <w:szCs w:val="24"/>
        </w:rPr>
        <w:tab/>
        <w:t xml:space="preserve">TEMA: </w:t>
      </w:r>
      <w:r w:rsidRPr="00B80B69">
        <w:rPr>
          <w:rFonts w:asciiTheme="minorHAnsi" w:hAnsiTheme="minorHAnsi" w:cstheme="minorHAnsi"/>
          <w:sz w:val="24"/>
          <w:szCs w:val="24"/>
        </w:rPr>
        <w:tab/>
      </w:r>
      <w:r w:rsidRPr="00B80B69">
        <w:rPr>
          <w:rFonts w:asciiTheme="minorHAnsi" w:hAnsiTheme="minorHAnsi" w:cstheme="minorHAnsi"/>
          <w:sz w:val="24"/>
          <w:szCs w:val="24"/>
        </w:rPr>
        <w:tab/>
        <w:t xml:space="preserve">  </w:t>
      </w:r>
      <w:r w:rsidR="00300FF5" w:rsidRPr="00B80B69">
        <w:rPr>
          <w:rFonts w:asciiTheme="minorHAnsi" w:hAnsiTheme="minorHAnsi" w:cstheme="minorHAnsi"/>
          <w:sz w:val="24"/>
          <w:szCs w:val="24"/>
        </w:rPr>
        <w:t xml:space="preserve">      </w:t>
      </w:r>
      <w:r w:rsidR="0099203E" w:rsidRPr="00B80B69">
        <w:rPr>
          <w:rFonts w:asciiTheme="minorHAnsi" w:hAnsiTheme="minorHAnsi" w:cstheme="minorHAnsi"/>
          <w:sz w:val="24"/>
          <w:szCs w:val="24"/>
        </w:rPr>
        <w:t>PENSIÓN</w:t>
      </w:r>
      <w:r w:rsidR="00063F59" w:rsidRPr="00B80B69">
        <w:rPr>
          <w:rFonts w:asciiTheme="minorHAnsi" w:hAnsiTheme="minorHAnsi" w:cstheme="minorHAnsi"/>
          <w:sz w:val="24"/>
          <w:szCs w:val="24"/>
        </w:rPr>
        <w:t xml:space="preserve"> GRACIA</w:t>
      </w:r>
    </w:p>
    <w:p w:rsidR="00300FF5" w:rsidRPr="00B80B69" w:rsidRDefault="00300FF5" w:rsidP="00300FF5">
      <w:pPr>
        <w:spacing w:line="360" w:lineRule="auto"/>
        <w:ind w:right="-233"/>
        <w:jc w:val="center"/>
        <w:rPr>
          <w:rFonts w:ascii="Calibri" w:hAnsi="Calibri" w:cs="Calibri"/>
          <w:sz w:val="24"/>
          <w:szCs w:val="24"/>
        </w:rPr>
      </w:pPr>
    </w:p>
    <w:p w:rsidR="00011162" w:rsidRPr="00B80B69" w:rsidRDefault="00300FF5" w:rsidP="00300FF5">
      <w:pPr>
        <w:spacing w:line="360" w:lineRule="auto"/>
        <w:ind w:right="-233"/>
        <w:jc w:val="center"/>
        <w:rPr>
          <w:rFonts w:asciiTheme="minorHAnsi" w:hAnsiTheme="minorHAnsi" w:cstheme="minorHAnsi"/>
          <w:sz w:val="24"/>
          <w:szCs w:val="24"/>
        </w:rPr>
      </w:pPr>
      <w:r w:rsidRPr="00B80B69">
        <w:rPr>
          <w:rFonts w:ascii="Calibri" w:hAnsi="Calibri" w:cs="Calibri"/>
          <w:sz w:val="24"/>
          <w:szCs w:val="24"/>
        </w:rPr>
        <w:t xml:space="preserve">           MAGISTRADO PONENTE: MOISÉS RODRIGO MAZABEL PINZÓN</w:t>
      </w:r>
    </w:p>
    <w:p w:rsidR="00011162" w:rsidRPr="00B80B69" w:rsidRDefault="00011162" w:rsidP="007E3047">
      <w:pPr>
        <w:spacing w:line="360" w:lineRule="auto"/>
        <w:jc w:val="center"/>
        <w:rPr>
          <w:rFonts w:asciiTheme="minorHAnsi" w:hAnsiTheme="minorHAnsi" w:cstheme="minorHAnsi"/>
          <w:sz w:val="24"/>
          <w:szCs w:val="24"/>
        </w:rPr>
      </w:pPr>
    </w:p>
    <w:p w:rsidR="00011162" w:rsidRPr="00B80B69" w:rsidRDefault="00011162" w:rsidP="007E3047">
      <w:pPr>
        <w:ind w:firstLine="1418"/>
        <w:jc w:val="both"/>
        <w:rPr>
          <w:rFonts w:asciiTheme="minorHAnsi" w:hAnsiTheme="minorHAnsi" w:cstheme="minorHAnsi"/>
          <w:sz w:val="24"/>
          <w:szCs w:val="24"/>
        </w:rPr>
      </w:pPr>
      <w:r w:rsidRPr="00B80B69">
        <w:rPr>
          <w:rFonts w:asciiTheme="minorHAnsi" w:hAnsiTheme="minorHAnsi" w:cstheme="minorHAnsi"/>
          <w:sz w:val="24"/>
          <w:szCs w:val="24"/>
        </w:rPr>
        <w:t>Procede el Despacho a pronunciarse sobre la admisibilidad de la demanda de la referencia.</w:t>
      </w:r>
    </w:p>
    <w:p w:rsidR="00011162" w:rsidRPr="00B80B69" w:rsidRDefault="00011162" w:rsidP="007E3047">
      <w:pPr>
        <w:jc w:val="both"/>
        <w:rPr>
          <w:rFonts w:asciiTheme="minorHAnsi" w:hAnsiTheme="minorHAnsi" w:cstheme="minorHAnsi"/>
          <w:sz w:val="24"/>
          <w:szCs w:val="24"/>
        </w:rPr>
      </w:pPr>
    </w:p>
    <w:p w:rsidR="00011162" w:rsidRPr="00B80B69" w:rsidRDefault="00011162" w:rsidP="00300FF5">
      <w:pPr>
        <w:ind w:firstLine="1418"/>
        <w:jc w:val="center"/>
        <w:rPr>
          <w:rFonts w:asciiTheme="minorHAnsi" w:hAnsiTheme="minorHAnsi" w:cstheme="minorHAnsi"/>
          <w:sz w:val="24"/>
          <w:szCs w:val="24"/>
        </w:rPr>
      </w:pPr>
      <w:r w:rsidRPr="00B80B69">
        <w:rPr>
          <w:rFonts w:asciiTheme="minorHAnsi" w:hAnsiTheme="minorHAnsi" w:cstheme="minorHAnsi"/>
          <w:sz w:val="24"/>
          <w:szCs w:val="24"/>
        </w:rPr>
        <w:t>I. ANTECEDENTES</w:t>
      </w:r>
    </w:p>
    <w:p w:rsidR="00011162" w:rsidRPr="00B80B69" w:rsidRDefault="00011162" w:rsidP="007E3047">
      <w:pPr>
        <w:jc w:val="both"/>
        <w:rPr>
          <w:rFonts w:asciiTheme="minorHAnsi" w:hAnsiTheme="minorHAnsi" w:cstheme="minorHAnsi"/>
          <w:sz w:val="24"/>
          <w:szCs w:val="24"/>
        </w:rPr>
      </w:pPr>
    </w:p>
    <w:p w:rsidR="00011162" w:rsidRPr="00B80B69" w:rsidRDefault="008E4BDC" w:rsidP="007E3047">
      <w:pPr>
        <w:ind w:firstLine="1418"/>
        <w:jc w:val="both"/>
        <w:rPr>
          <w:rFonts w:asciiTheme="minorHAnsi" w:hAnsiTheme="minorHAnsi" w:cstheme="minorHAnsi"/>
          <w:sz w:val="24"/>
          <w:szCs w:val="24"/>
        </w:rPr>
      </w:pPr>
      <w:r w:rsidRPr="00B80B69">
        <w:rPr>
          <w:rFonts w:asciiTheme="minorHAnsi" w:hAnsiTheme="minorHAnsi" w:cstheme="minorHAnsi"/>
          <w:sz w:val="24"/>
          <w:szCs w:val="24"/>
        </w:rPr>
        <w:t>NOHRA SOFÍ</w:t>
      </w:r>
      <w:r w:rsidR="00063F59" w:rsidRPr="00B80B69">
        <w:rPr>
          <w:rFonts w:asciiTheme="minorHAnsi" w:hAnsiTheme="minorHAnsi" w:cstheme="minorHAnsi"/>
          <w:sz w:val="24"/>
          <w:szCs w:val="24"/>
        </w:rPr>
        <w:t>A REY MORA</w:t>
      </w:r>
      <w:r w:rsidR="00011162" w:rsidRPr="00B80B69">
        <w:rPr>
          <w:rFonts w:asciiTheme="minorHAnsi" w:hAnsiTheme="minorHAnsi" w:cstheme="minorHAnsi"/>
          <w:sz w:val="24"/>
          <w:szCs w:val="24"/>
        </w:rPr>
        <w:t xml:space="preserve">, en ejercicio del medio de control de Nulidad y Restablecimiento del Derecho, solicita se declare la </w:t>
      </w:r>
      <w:r w:rsidR="006E7183" w:rsidRPr="00B80B69">
        <w:rPr>
          <w:rFonts w:asciiTheme="minorHAnsi" w:hAnsiTheme="minorHAnsi" w:cstheme="minorHAnsi"/>
          <w:sz w:val="24"/>
          <w:szCs w:val="24"/>
        </w:rPr>
        <w:t>nulidad de la Reso</w:t>
      </w:r>
      <w:r w:rsidR="00631A21" w:rsidRPr="00B80B69">
        <w:rPr>
          <w:rFonts w:asciiTheme="minorHAnsi" w:hAnsiTheme="minorHAnsi" w:cstheme="minorHAnsi"/>
          <w:sz w:val="24"/>
          <w:szCs w:val="24"/>
        </w:rPr>
        <w:t>lución No. 31877</w:t>
      </w:r>
      <w:r w:rsidR="006E7183" w:rsidRPr="00B80B69">
        <w:rPr>
          <w:rFonts w:asciiTheme="minorHAnsi" w:hAnsiTheme="minorHAnsi" w:cstheme="minorHAnsi"/>
          <w:sz w:val="24"/>
          <w:szCs w:val="24"/>
        </w:rPr>
        <w:t xml:space="preserve"> del 30 de diciembre del 2010, proferida por la Caja Nacional de Previsi</w:t>
      </w:r>
      <w:r w:rsidR="00680119" w:rsidRPr="00B80B69">
        <w:rPr>
          <w:rFonts w:asciiTheme="minorHAnsi" w:hAnsiTheme="minorHAnsi" w:cstheme="minorHAnsi"/>
          <w:sz w:val="24"/>
          <w:szCs w:val="24"/>
        </w:rPr>
        <w:t>ón Social E.I.C.E</w:t>
      </w:r>
      <w:r w:rsidR="00011162" w:rsidRPr="00B80B69">
        <w:rPr>
          <w:rFonts w:asciiTheme="minorHAnsi" w:hAnsiTheme="minorHAnsi" w:cstheme="minorHAnsi"/>
          <w:sz w:val="24"/>
          <w:szCs w:val="24"/>
        </w:rPr>
        <w:t xml:space="preserve">, que negó </w:t>
      </w:r>
      <w:r w:rsidR="006E7183" w:rsidRPr="00B80B69">
        <w:rPr>
          <w:rFonts w:asciiTheme="minorHAnsi" w:hAnsiTheme="minorHAnsi" w:cstheme="minorHAnsi"/>
          <w:sz w:val="24"/>
          <w:szCs w:val="24"/>
        </w:rPr>
        <w:t xml:space="preserve">su petición de </w:t>
      </w:r>
      <w:r w:rsidR="00011162" w:rsidRPr="00B80B69">
        <w:rPr>
          <w:rFonts w:asciiTheme="minorHAnsi" w:hAnsiTheme="minorHAnsi" w:cstheme="minorHAnsi"/>
          <w:sz w:val="24"/>
          <w:szCs w:val="24"/>
        </w:rPr>
        <w:t>r</w:t>
      </w:r>
      <w:r w:rsidR="006E7183" w:rsidRPr="00B80B69">
        <w:rPr>
          <w:rFonts w:asciiTheme="minorHAnsi" w:hAnsiTheme="minorHAnsi" w:cstheme="minorHAnsi"/>
          <w:sz w:val="24"/>
          <w:szCs w:val="24"/>
        </w:rPr>
        <w:t xml:space="preserve">econocimiento y pago </w:t>
      </w:r>
      <w:r w:rsidRPr="00B80B69">
        <w:rPr>
          <w:rFonts w:asciiTheme="minorHAnsi" w:hAnsiTheme="minorHAnsi" w:cstheme="minorHAnsi"/>
          <w:sz w:val="24"/>
          <w:szCs w:val="24"/>
        </w:rPr>
        <w:t>la</w:t>
      </w:r>
      <w:r w:rsidR="006E7183" w:rsidRPr="00B80B69">
        <w:rPr>
          <w:rFonts w:asciiTheme="minorHAnsi" w:hAnsiTheme="minorHAnsi" w:cstheme="minorHAnsi"/>
          <w:sz w:val="24"/>
          <w:szCs w:val="24"/>
        </w:rPr>
        <w:t xml:space="preserve"> pen</w:t>
      </w:r>
      <w:r w:rsidRPr="00B80B69">
        <w:rPr>
          <w:rFonts w:asciiTheme="minorHAnsi" w:hAnsiTheme="minorHAnsi" w:cstheme="minorHAnsi"/>
          <w:sz w:val="24"/>
          <w:szCs w:val="24"/>
        </w:rPr>
        <w:t>sión gracia.</w:t>
      </w:r>
    </w:p>
    <w:p w:rsidR="009562B3" w:rsidRPr="00B80B69" w:rsidRDefault="002525E4" w:rsidP="007E3047">
      <w:pPr>
        <w:ind w:firstLine="1418"/>
        <w:jc w:val="both"/>
        <w:rPr>
          <w:rFonts w:asciiTheme="minorHAnsi" w:hAnsiTheme="minorHAnsi" w:cstheme="minorHAnsi"/>
          <w:sz w:val="24"/>
          <w:szCs w:val="24"/>
        </w:rPr>
      </w:pPr>
      <w:r w:rsidRPr="00B80B69">
        <w:rPr>
          <w:rFonts w:asciiTheme="minorHAnsi" w:hAnsiTheme="minorHAnsi" w:cstheme="minorHAnsi"/>
          <w:sz w:val="24"/>
          <w:szCs w:val="24"/>
        </w:rPr>
        <w:t xml:space="preserve"> </w:t>
      </w:r>
    </w:p>
    <w:p w:rsidR="002525E4" w:rsidRPr="00B80B69" w:rsidRDefault="002525E4" w:rsidP="007E3047">
      <w:pPr>
        <w:ind w:firstLine="1418"/>
        <w:jc w:val="both"/>
        <w:rPr>
          <w:rFonts w:asciiTheme="minorHAnsi" w:hAnsiTheme="minorHAnsi" w:cstheme="minorHAnsi"/>
          <w:sz w:val="24"/>
          <w:szCs w:val="24"/>
        </w:rPr>
      </w:pPr>
      <w:r w:rsidRPr="00B80B69">
        <w:rPr>
          <w:rFonts w:asciiTheme="minorHAnsi" w:hAnsiTheme="minorHAnsi" w:cstheme="minorHAnsi"/>
          <w:sz w:val="24"/>
          <w:szCs w:val="24"/>
        </w:rPr>
        <w:t>Como consecuencia de lo anterior y a título de restab</w:t>
      </w:r>
      <w:r w:rsidR="006E5570" w:rsidRPr="00B80B69">
        <w:rPr>
          <w:rFonts w:asciiTheme="minorHAnsi" w:hAnsiTheme="minorHAnsi" w:cstheme="minorHAnsi"/>
          <w:sz w:val="24"/>
          <w:szCs w:val="24"/>
        </w:rPr>
        <w:t>lecimiento del derecho, solicitó</w:t>
      </w:r>
      <w:r w:rsidRPr="00B80B69">
        <w:rPr>
          <w:rFonts w:asciiTheme="minorHAnsi" w:hAnsiTheme="minorHAnsi" w:cstheme="minorHAnsi"/>
          <w:sz w:val="24"/>
          <w:szCs w:val="24"/>
        </w:rPr>
        <w:t xml:space="preserve"> se condene a la entidad demandada, reconocer, liquidar, indexar y pagar retroactivamente la pensión</w:t>
      </w:r>
      <w:r w:rsidR="00764515" w:rsidRPr="00B80B69">
        <w:rPr>
          <w:rFonts w:asciiTheme="minorHAnsi" w:hAnsiTheme="minorHAnsi" w:cstheme="minorHAnsi"/>
          <w:sz w:val="24"/>
          <w:szCs w:val="24"/>
        </w:rPr>
        <w:t xml:space="preserve"> con el</w:t>
      </w:r>
      <w:r w:rsidRPr="00B80B69">
        <w:rPr>
          <w:rFonts w:asciiTheme="minorHAnsi" w:hAnsiTheme="minorHAnsi" w:cstheme="minorHAnsi"/>
          <w:sz w:val="24"/>
          <w:szCs w:val="24"/>
        </w:rPr>
        <w:t xml:space="preserve"> 75% del promedio devengado durante el último año</w:t>
      </w:r>
      <w:r w:rsidR="00764515" w:rsidRPr="00B80B69">
        <w:rPr>
          <w:rFonts w:asciiTheme="minorHAnsi" w:hAnsiTheme="minorHAnsi" w:cstheme="minorHAnsi"/>
          <w:sz w:val="24"/>
          <w:szCs w:val="24"/>
        </w:rPr>
        <w:t xml:space="preserve"> de servicio.</w:t>
      </w:r>
    </w:p>
    <w:p w:rsidR="009F26A3" w:rsidRPr="00B80B69" w:rsidRDefault="009F26A3" w:rsidP="007E3047">
      <w:pPr>
        <w:ind w:left="1418"/>
        <w:rPr>
          <w:rFonts w:asciiTheme="minorHAnsi" w:hAnsiTheme="minorHAnsi" w:cstheme="minorHAnsi"/>
          <w:sz w:val="24"/>
          <w:szCs w:val="24"/>
        </w:rPr>
      </w:pPr>
    </w:p>
    <w:p w:rsidR="00915F75" w:rsidRPr="00B80B69" w:rsidRDefault="00915F75" w:rsidP="00300FF5">
      <w:pPr>
        <w:ind w:left="1418"/>
        <w:jc w:val="center"/>
        <w:rPr>
          <w:rFonts w:asciiTheme="minorHAnsi" w:hAnsiTheme="minorHAnsi" w:cstheme="minorHAnsi"/>
          <w:sz w:val="24"/>
          <w:szCs w:val="24"/>
        </w:rPr>
      </w:pPr>
      <w:r w:rsidRPr="00B80B69">
        <w:rPr>
          <w:rFonts w:asciiTheme="minorHAnsi" w:hAnsiTheme="minorHAnsi" w:cstheme="minorHAnsi"/>
          <w:sz w:val="24"/>
          <w:szCs w:val="24"/>
        </w:rPr>
        <w:t>II. CONSIDERACIONES</w:t>
      </w:r>
    </w:p>
    <w:p w:rsidR="0097566A" w:rsidRPr="00B80B69" w:rsidRDefault="0097566A" w:rsidP="007E3047">
      <w:pPr>
        <w:jc w:val="center"/>
        <w:rPr>
          <w:rFonts w:asciiTheme="minorHAnsi" w:hAnsiTheme="minorHAnsi" w:cstheme="minorHAnsi"/>
          <w:sz w:val="24"/>
          <w:szCs w:val="24"/>
        </w:rPr>
      </w:pPr>
    </w:p>
    <w:p w:rsidR="00915F75" w:rsidRPr="00B80B69" w:rsidRDefault="00915F75" w:rsidP="007E3047">
      <w:pPr>
        <w:numPr>
          <w:ilvl w:val="0"/>
          <w:numId w:val="3"/>
        </w:numPr>
        <w:tabs>
          <w:tab w:val="clear" w:pos="720"/>
          <w:tab w:val="num" w:pos="1418"/>
          <w:tab w:val="left" w:pos="1701"/>
        </w:tabs>
        <w:ind w:left="1418" w:firstLine="0"/>
        <w:jc w:val="both"/>
        <w:rPr>
          <w:rFonts w:asciiTheme="minorHAnsi" w:hAnsiTheme="minorHAnsi" w:cstheme="minorHAnsi"/>
          <w:sz w:val="24"/>
          <w:szCs w:val="24"/>
        </w:rPr>
      </w:pPr>
      <w:r w:rsidRPr="00B80B69">
        <w:rPr>
          <w:rFonts w:asciiTheme="minorHAnsi" w:hAnsiTheme="minorHAnsi" w:cstheme="minorHAnsi"/>
          <w:sz w:val="24"/>
          <w:szCs w:val="24"/>
        </w:rPr>
        <w:t>Competencia</w:t>
      </w:r>
    </w:p>
    <w:p w:rsidR="00915F75" w:rsidRPr="00B80B69" w:rsidRDefault="00915F75" w:rsidP="007E3047">
      <w:pPr>
        <w:ind w:left="360"/>
        <w:jc w:val="both"/>
        <w:rPr>
          <w:rFonts w:asciiTheme="minorHAnsi" w:hAnsiTheme="minorHAnsi" w:cstheme="minorHAnsi"/>
          <w:sz w:val="24"/>
          <w:szCs w:val="24"/>
        </w:rPr>
      </w:pPr>
    </w:p>
    <w:p w:rsidR="006E4BE8" w:rsidRPr="00B80B69" w:rsidRDefault="006E4BE8" w:rsidP="00300FF5">
      <w:pPr>
        <w:ind w:firstLine="1418"/>
        <w:jc w:val="both"/>
        <w:rPr>
          <w:rFonts w:asciiTheme="minorHAnsi" w:hAnsiTheme="minorHAnsi" w:cstheme="minorHAnsi"/>
          <w:sz w:val="24"/>
          <w:szCs w:val="24"/>
        </w:rPr>
      </w:pPr>
      <w:r w:rsidRPr="00B80B69">
        <w:rPr>
          <w:rFonts w:asciiTheme="minorHAnsi" w:hAnsiTheme="minorHAnsi" w:cstheme="minorHAnsi"/>
          <w:sz w:val="24"/>
          <w:szCs w:val="24"/>
        </w:rPr>
        <w:t>El Tribunal</w:t>
      </w:r>
      <w:r w:rsidR="007869C4" w:rsidRPr="00B80B69">
        <w:rPr>
          <w:rFonts w:asciiTheme="minorHAnsi" w:hAnsiTheme="minorHAnsi" w:cstheme="minorHAnsi"/>
          <w:sz w:val="24"/>
          <w:szCs w:val="24"/>
        </w:rPr>
        <w:t xml:space="preserve"> se declara competente para conocer del sub lite </w:t>
      </w:r>
      <w:r w:rsidR="007869C4" w:rsidRPr="00B80B69">
        <w:rPr>
          <w:rFonts w:asciiTheme="minorHAnsi" w:hAnsiTheme="minorHAnsi" w:cstheme="minorHAnsi"/>
          <w:sz w:val="24"/>
          <w:szCs w:val="24"/>
          <w:lang w:val="es-MX"/>
        </w:rPr>
        <w:t>en razón de la naturaleza del medio de control y la cuantía, previstos por los artículos 152-2 y</w:t>
      </w:r>
      <w:r w:rsidR="007869C4" w:rsidRPr="00B80B69">
        <w:rPr>
          <w:rFonts w:asciiTheme="minorHAnsi" w:hAnsiTheme="minorHAnsi" w:cstheme="minorHAnsi"/>
          <w:sz w:val="24"/>
          <w:szCs w:val="24"/>
        </w:rPr>
        <w:t xml:space="preserve"> 157 del CPACA; igualmente por razón del territorio de conformidad con lo señalado en el artículo 156-3 ibídem, por haber sido el Departamento del Meta el último lugar donde prestó sus </w:t>
      </w:r>
      <w:r w:rsidR="00300FF5" w:rsidRPr="00B80B69">
        <w:rPr>
          <w:rFonts w:asciiTheme="minorHAnsi" w:hAnsiTheme="minorHAnsi" w:cstheme="minorHAnsi"/>
          <w:sz w:val="24"/>
          <w:szCs w:val="24"/>
        </w:rPr>
        <w:t>servicios la demandante.</w:t>
      </w:r>
    </w:p>
    <w:p w:rsidR="00CD72B2" w:rsidRPr="00B80B69" w:rsidRDefault="00CD72B2" w:rsidP="007E3047">
      <w:pPr>
        <w:widowControl w:val="0"/>
        <w:autoSpaceDE w:val="0"/>
        <w:autoSpaceDN w:val="0"/>
        <w:adjustRightInd w:val="0"/>
        <w:ind w:firstLine="1418"/>
        <w:jc w:val="both"/>
        <w:rPr>
          <w:rFonts w:asciiTheme="minorHAnsi" w:hAnsiTheme="minorHAnsi" w:cstheme="minorHAnsi"/>
          <w:sz w:val="24"/>
          <w:szCs w:val="24"/>
        </w:rPr>
      </w:pPr>
    </w:p>
    <w:p w:rsidR="00915F75" w:rsidRPr="00B80B69" w:rsidRDefault="00EC0918" w:rsidP="007E3047">
      <w:pPr>
        <w:pStyle w:val="Textoindependiente"/>
        <w:numPr>
          <w:ilvl w:val="0"/>
          <w:numId w:val="3"/>
        </w:numPr>
        <w:tabs>
          <w:tab w:val="clear" w:pos="720"/>
          <w:tab w:val="num" w:pos="1418"/>
          <w:tab w:val="left" w:pos="1843"/>
        </w:tabs>
        <w:ind w:left="1418" w:firstLine="0"/>
        <w:rPr>
          <w:rFonts w:asciiTheme="minorHAnsi" w:hAnsiTheme="minorHAnsi" w:cstheme="minorHAnsi"/>
          <w:szCs w:val="24"/>
        </w:rPr>
      </w:pPr>
      <w:r w:rsidRPr="00B80B69">
        <w:rPr>
          <w:rFonts w:asciiTheme="minorHAnsi" w:hAnsiTheme="minorHAnsi" w:cstheme="minorHAnsi"/>
          <w:szCs w:val="24"/>
        </w:rPr>
        <w:t xml:space="preserve">Legitimación </w:t>
      </w:r>
    </w:p>
    <w:p w:rsidR="000D4B18" w:rsidRPr="00B80B69" w:rsidRDefault="000D4B18" w:rsidP="007E3047">
      <w:pPr>
        <w:pStyle w:val="Textoindependiente"/>
        <w:tabs>
          <w:tab w:val="left" w:pos="1843"/>
        </w:tabs>
        <w:ind w:left="1418"/>
        <w:rPr>
          <w:rFonts w:asciiTheme="minorHAnsi" w:hAnsiTheme="minorHAnsi" w:cstheme="minorHAnsi"/>
          <w:szCs w:val="24"/>
        </w:rPr>
      </w:pPr>
    </w:p>
    <w:p w:rsidR="00B95942" w:rsidRPr="00B80B69" w:rsidRDefault="00B95942" w:rsidP="007E3047">
      <w:pPr>
        <w:tabs>
          <w:tab w:val="left" w:pos="1134"/>
        </w:tabs>
        <w:ind w:firstLine="1418"/>
        <w:jc w:val="both"/>
        <w:rPr>
          <w:rFonts w:asciiTheme="minorHAnsi" w:hAnsiTheme="minorHAnsi" w:cstheme="minorHAnsi"/>
          <w:sz w:val="24"/>
          <w:szCs w:val="24"/>
        </w:rPr>
      </w:pPr>
      <w:r w:rsidRPr="00B80B69">
        <w:rPr>
          <w:rFonts w:asciiTheme="minorHAnsi" w:hAnsiTheme="minorHAnsi" w:cstheme="minorHAnsi"/>
          <w:sz w:val="24"/>
          <w:szCs w:val="24"/>
        </w:rPr>
        <w:t>Las partes están legitimadas y con interés para interponer y actuar en el presente medio de control, de conformidad con lo señalado en lo</w:t>
      </w:r>
      <w:r w:rsidR="006E4BE8" w:rsidRPr="00B80B69">
        <w:rPr>
          <w:rFonts w:asciiTheme="minorHAnsi" w:hAnsiTheme="minorHAnsi" w:cstheme="minorHAnsi"/>
          <w:sz w:val="24"/>
          <w:szCs w:val="24"/>
        </w:rPr>
        <w:t>s artículos 138 y 159 del CPACA al existir identidad en la relación sustancial y procesal aquí planteada.</w:t>
      </w:r>
    </w:p>
    <w:p w:rsidR="00B95942" w:rsidRPr="00B80B69" w:rsidRDefault="00B95942" w:rsidP="007E3047">
      <w:pPr>
        <w:pStyle w:val="Textoindependiente"/>
        <w:tabs>
          <w:tab w:val="left" w:pos="1843"/>
        </w:tabs>
        <w:rPr>
          <w:rFonts w:asciiTheme="minorHAnsi" w:hAnsiTheme="minorHAnsi" w:cstheme="minorHAnsi"/>
          <w:szCs w:val="24"/>
        </w:rPr>
      </w:pPr>
    </w:p>
    <w:p w:rsidR="000D4B18" w:rsidRPr="00B80B69" w:rsidRDefault="000D4B18" w:rsidP="007E3047">
      <w:pPr>
        <w:numPr>
          <w:ilvl w:val="0"/>
          <w:numId w:val="3"/>
        </w:numPr>
        <w:tabs>
          <w:tab w:val="left" w:pos="1701"/>
        </w:tabs>
        <w:ind w:firstLine="698"/>
        <w:jc w:val="both"/>
        <w:rPr>
          <w:rFonts w:asciiTheme="minorHAnsi" w:hAnsiTheme="minorHAnsi" w:cstheme="minorHAnsi"/>
          <w:sz w:val="24"/>
          <w:szCs w:val="24"/>
        </w:rPr>
      </w:pPr>
      <w:r w:rsidRPr="00B80B69">
        <w:rPr>
          <w:rFonts w:asciiTheme="minorHAnsi" w:hAnsiTheme="minorHAnsi" w:cstheme="minorHAnsi"/>
          <w:sz w:val="24"/>
          <w:szCs w:val="24"/>
        </w:rPr>
        <w:lastRenderedPageBreak/>
        <w:t>Requisito de procedibilidad:</w:t>
      </w:r>
    </w:p>
    <w:p w:rsidR="000D4B18" w:rsidRPr="00B80B69" w:rsidRDefault="000D4B18" w:rsidP="007E3047">
      <w:pPr>
        <w:ind w:left="720"/>
        <w:jc w:val="both"/>
        <w:rPr>
          <w:rFonts w:asciiTheme="minorHAnsi" w:hAnsiTheme="minorHAnsi" w:cstheme="minorHAnsi"/>
          <w:b/>
          <w:sz w:val="24"/>
          <w:szCs w:val="24"/>
        </w:rPr>
      </w:pPr>
    </w:p>
    <w:p w:rsidR="000D4B18" w:rsidRPr="00B80B69" w:rsidRDefault="000D4B18" w:rsidP="007E3047">
      <w:pPr>
        <w:ind w:firstLine="1418"/>
        <w:jc w:val="both"/>
        <w:rPr>
          <w:rFonts w:asciiTheme="minorHAnsi" w:hAnsiTheme="minorHAnsi" w:cstheme="minorHAnsi"/>
          <w:sz w:val="24"/>
          <w:szCs w:val="24"/>
        </w:rPr>
      </w:pPr>
      <w:r w:rsidRPr="00B80B69">
        <w:rPr>
          <w:rFonts w:asciiTheme="minorHAnsi" w:hAnsiTheme="minorHAnsi" w:cstheme="minorHAnsi"/>
          <w:sz w:val="24"/>
          <w:szCs w:val="24"/>
        </w:rPr>
        <w:t>El artículo 161 del CPACA, respecto de los requisitos previos para demandar, preceptúa lo siguiente:</w:t>
      </w:r>
    </w:p>
    <w:p w:rsidR="000D4B18" w:rsidRPr="00B80B69" w:rsidRDefault="000D4B18" w:rsidP="007E3047">
      <w:pPr>
        <w:ind w:firstLine="1418"/>
        <w:jc w:val="both"/>
        <w:rPr>
          <w:rFonts w:asciiTheme="minorHAnsi" w:hAnsiTheme="minorHAnsi" w:cstheme="minorHAnsi"/>
          <w:sz w:val="24"/>
          <w:szCs w:val="24"/>
        </w:rPr>
      </w:pPr>
    </w:p>
    <w:p w:rsidR="000D4B18" w:rsidRPr="00B80B69" w:rsidRDefault="000D4B18" w:rsidP="007E3047">
      <w:pPr>
        <w:ind w:firstLine="1418"/>
        <w:jc w:val="both"/>
        <w:rPr>
          <w:rFonts w:asciiTheme="minorHAnsi" w:hAnsiTheme="minorHAnsi" w:cstheme="minorHAnsi"/>
          <w:sz w:val="22"/>
          <w:szCs w:val="22"/>
        </w:rPr>
      </w:pPr>
      <w:r w:rsidRPr="00B80B69">
        <w:rPr>
          <w:rFonts w:asciiTheme="minorHAnsi" w:hAnsiTheme="minorHAnsi" w:cstheme="minorHAnsi"/>
          <w:sz w:val="22"/>
          <w:szCs w:val="22"/>
        </w:rPr>
        <w:t xml:space="preserve">“La presentación de la demanda se someterá al cumplimiento de requisitos previos en los siguientes casos: </w:t>
      </w:r>
    </w:p>
    <w:p w:rsidR="000D4B18" w:rsidRPr="00B80B69" w:rsidRDefault="000D4B18" w:rsidP="007E3047">
      <w:pPr>
        <w:ind w:firstLine="1418"/>
        <w:jc w:val="both"/>
        <w:rPr>
          <w:rFonts w:asciiTheme="minorHAnsi" w:hAnsiTheme="minorHAnsi" w:cstheme="minorHAnsi"/>
          <w:sz w:val="22"/>
          <w:szCs w:val="22"/>
        </w:rPr>
      </w:pPr>
    </w:p>
    <w:p w:rsidR="000D4B18" w:rsidRPr="00B80B69" w:rsidRDefault="000D4B18" w:rsidP="007E3047">
      <w:pPr>
        <w:numPr>
          <w:ilvl w:val="0"/>
          <w:numId w:val="9"/>
        </w:numPr>
        <w:tabs>
          <w:tab w:val="left" w:pos="1843"/>
        </w:tabs>
        <w:ind w:left="1418" w:right="618"/>
        <w:jc w:val="both"/>
        <w:rPr>
          <w:rFonts w:asciiTheme="minorHAnsi" w:hAnsiTheme="minorHAnsi" w:cstheme="minorHAnsi"/>
          <w:sz w:val="22"/>
          <w:szCs w:val="22"/>
        </w:rPr>
      </w:pPr>
      <w:r w:rsidRPr="00B80B69">
        <w:rPr>
          <w:rFonts w:asciiTheme="minorHAnsi" w:hAnsiTheme="minorHAnsi" w:cstheme="minorHAnsi"/>
          <w:sz w:val="22"/>
          <w:szCs w:val="22"/>
        </w:rPr>
        <w:t>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rsidR="000D4B18" w:rsidRPr="00B80B69" w:rsidRDefault="000D4B18" w:rsidP="007E3047">
      <w:pPr>
        <w:ind w:left="1418" w:right="618"/>
        <w:jc w:val="both"/>
        <w:rPr>
          <w:rFonts w:asciiTheme="minorHAnsi" w:hAnsiTheme="minorHAnsi" w:cstheme="minorHAnsi"/>
          <w:sz w:val="22"/>
          <w:szCs w:val="22"/>
        </w:rPr>
      </w:pPr>
      <w:r w:rsidRPr="00B80B69">
        <w:rPr>
          <w:rFonts w:asciiTheme="minorHAnsi" w:hAnsiTheme="minorHAnsi" w:cstheme="minorHAnsi"/>
          <w:sz w:val="22"/>
          <w:szCs w:val="22"/>
        </w:rPr>
        <w:t>(…)</w:t>
      </w:r>
    </w:p>
    <w:p w:rsidR="000D4B18" w:rsidRPr="00B80B69" w:rsidRDefault="000D4B18" w:rsidP="007E3047">
      <w:pPr>
        <w:numPr>
          <w:ilvl w:val="0"/>
          <w:numId w:val="9"/>
        </w:numPr>
        <w:tabs>
          <w:tab w:val="left" w:pos="1843"/>
        </w:tabs>
        <w:ind w:left="1418" w:right="618"/>
        <w:jc w:val="both"/>
        <w:rPr>
          <w:rFonts w:asciiTheme="minorHAnsi" w:hAnsiTheme="minorHAnsi" w:cstheme="minorHAnsi"/>
          <w:sz w:val="22"/>
          <w:szCs w:val="22"/>
        </w:rPr>
      </w:pPr>
      <w:r w:rsidRPr="00B80B69">
        <w:rPr>
          <w:rFonts w:asciiTheme="minorHAnsi" w:hAnsiTheme="minorHAnsi" w:cstheme="minorHAnsi"/>
          <w:sz w:val="22"/>
          <w:szCs w:val="22"/>
        </w:rPr>
        <w:t xml:space="preserve">Cuando se pretenda la nulidad de un acto administrativo particular deberán haberse ejercido y decidido los recursos que de acuerdo con la ley fueren obligatorios. El silencio negativo en relación con la primera petición permitirá demandar directamente el acto presunto. </w:t>
      </w:r>
    </w:p>
    <w:p w:rsidR="000D4B18" w:rsidRPr="00B80B69" w:rsidRDefault="000D4B18" w:rsidP="007E3047">
      <w:pPr>
        <w:ind w:left="1418" w:right="618"/>
        <w:jc w:val="both"/>
        <w:rPr>
          <w:rFonts w:asciiTheme="minorHAnsi" w:hAnsiTheme="minorHAnsi" w:cstheme="minorHAnsi"/>
          <w:sz w:val="22"/>
          <w:szCs w:val="22"/>
        </w:rPr>
      </w:pPr>
      <w:r w:rsidRPr="00B80B69">
        <w:rPr>
          <w:rFonts w:asciiTheme="minorHAnsi" w:hAnsiTheme="minorHAnsi" w:cstheme="minorHAnsi"/>
          <w:sz w:val="22"/>
          <w:szCs w:val="22"/>
        </w:rPr>
        <w:t>Si las autoridades administrativas no hubieren dado oportunidad de interponer los recursos procedentes, no será exigible el requisito a que se refiere este numeral.</w:t>
      </w:r>
    </w:p>
    <w:p w:rsidR="000D4B18" w:rsidRPr="00B80B69" w:rsidRDefault="000D4B18" w:rsidP="007E3047">
      <w:pPr>
        <w:ind w:firstLine="1418"/>
        <w:jc w:val="both"/>
        <w:rPr>
          <w:rFonts w:asciiTheme="minorHAnsi" w:hAnsiTheme="minorHAnsi" w:cstheme="minorHAnsi"/>
          <w:sz w:val="24"/>
          <w:szCs w:val="24"/>
        </w:rPr>
      </w:pPr>
    </w:p>
    <w:p w:rsidR="000D4B18" w:rsidRPr="00B80B69" w:rsidRDefault="000D4B18" w:rsidP="007E3047">
      <w:pPr>
        <w:ind w:firstLine="1418"/>
        <w:jc w:val="both"/>
        <w:rPr>
          <w:rFonts w:asciiTheme="minorHAnsi" w:hAnsiTheme="minorHAnsi" w:cstheme="minorHAnsi"/>
          <w:sz w:val="24"/>
          <w:szCs w:val="24"/>
        </w:rPr>
      </w:pPr>
      <w:r w:rsidRPr="00B80B69">
        <w:rPr>
          <w:rFonts w:asciiTheme="minorHAnsi" w:hAnsiTheme="minorHAnsi" w:cstheme="minorHAnsi"/>
          <w:sz w:val="24"/>
          <w:szCs w:val="24"/>
        </w:rPr>
        <w:t>En el presente caso, la conciliación extrajudicial no constituye requisito de procedibilidad, por cuanto lo que se pretende es el reconocimiento y pago de derechos ciertos, indiscutibles e irrenunciabl</w:t>
      </w:r>
      <w:r w:rsidR="008D118D" w:rsidRPr="00B80B69">
        <w:rPr>
          <w:rFonts w:asciiTheme="minorHAnsi" w:hAnsiTheme="minorHAnsi" w:cstheme="minorHAnsi"/>
          <w:sz w:val="24"/>
          <w:szCs w:val="24"/>
        </w:rPr>
        <w:t>es (reconocimiento y pago</w:t>
      </w:r>
      <w:r w:rsidRPr="00B80B69">
        <w:rPr>
          <w:rFonts w:asciiTheme="minorHAnsi" w:hAnsiTheme="minorHAnsi" w:cstheme="minorHAnsi"/>
          <w:sz w:val="24"/>
          <w:szCs w:val="24"/>
        </w:rPr>
        <w:t xml:space="preserve"> de la pensión gracia).</w:t>
      </w:r>
    </w:p>
    <w:p w:rsidR="000D4B18" w:rsidRPr="00B80B69" w:rsidRDefault="000D4B18" w:rsidP="007E3047">
      <w:pPr>
        <w:ind w:firstLine="1418"/>
        <w:jc w:val="both"/>
        <w:rPr>
          <w:rFonts w:asciiTheme="minorHAnsi" w:hAnsiTheme="minorHAnsi" w:cstheme="minorHAnsi"/>
          <w:sz w:val="24"/>
          <w:szCs w:val="24"/>
        </w:rPr>
      </w:pPr>
    </w:p>
    <w:p w:rsidR="000D4B18" w:rsidRPr="00B80B69" w:rsidRDefault="000D4B18" w:rsidP="007E3047">
      <w:pPr>
        <w:ind w:firstLine="1418"/>
        <w:jc w:val="both"/>
        <w:rPr>
          <w:rFonts w:asciiTheme="minorHAnsi" w:hAnsiTheme="minorHAnsi" w:cstheme="minorHAnsi"/>
          <w:sz w:val="24"/>
          <w:szCs w:val="24"/>
        </w:rPr>
      </w:pPr>
      <w:r w:rsidRPr="00B80B69">
        <w:rPr>
          <w:rFonts w:asciiTheme="minorHAnsi" w:hAnsiTheme="minorHAnsi" w:cstheme="minorHAnsi"/>
          <w:sz w:val="24"/>
          <w:szCs w:val="24"/>
        </w:rPr>
        <w:t>Respecto del cumplimiento del numeral segundo del artículo citado, el Despacho observa la interposición del recurso de reposición en contra de la resolución demanda</w:t>
      </w:r>
      <w:r w:rsidR="00912240" w:rsidRPr="00B80B69">
        <w:rPr>
          <w:rFonts w:asciiTheme="minorHAnsi" w:hAnsiTheme="minorHAnsi" w:cstheme="minorHAnsi"/>
          <w:sz w:val="24"/>
          <w:szCs w:val="24"/>
        </w:rPr>
        <w:t>da</w:t>
      </w:r>
      <w:r w:rsidRPr="00B80B69">
        <w:rPr>
          <w:rFonts w:asciiTheme="minorHAnsi" w:hAnsiTheme="minorHAnsi" w:cstheme="minorHAnsi"/>
          <w:sz w:val="24"/>
          <w:szCs w:val="24"/>
        </w:rPr>
        <w:t xml:space="preserve"> ante CAJANAL E.I.C.E</w:t>
      </w:r>
      <w:r w:rsidR="00B95942" w:rsidRPr="00B80B69">
        <w:rPr>
          <w:rFonts w:asciiTheme="minorHAnsi" w:hAnsiTheme="minorHAnsi" w:cstheme="minorHAnsi"/>
          <w:sz w:val="24"/>
          <w:szCs w:val="24"/>
        </w:rPr>
        <w:t xml:space="preserve"> (fls.27-29</w:t>
      </w:r>
      <w:r w:rsidRPr="00B80B69">
        <w:rPr>
          <w:rFonts w:asciiTheme="minorHAnsi" w:hAnsiTheme="minorHAnsi" w:cstheme="minorHAnsi"/>
          <w:sz w:val="24"/>
          <w:szCs w:val="24"/>
        </w:rPr>
        <w:t>),</w:t>
      </w:r>
      <w:r w:rsidR="00912240" w:rsidRPr="00B80B69">
        <w:rPr>
          <w:rFonts w:asciiTheme="minorHAnsi" w:hAnsiTheme="minorHAnsi" w:cstheme="minorHAnsi"/>
          <w:sz w:val="24"/>
          <w:szCs w:val="24"/>
        </w:rPr>
        <w:t xml:space="preserve"> </w:t>
      </w:r>
      <w:r w:rsidRPr="00B80B69">
        <w:rPr>
          <w:rFonts w:asciiTheme="minorHAnsi" w:hAnsiTheme="minorHAnsi" w:cstheme="minorHAnsi"/>
          <w:sz w:val="24"/>
          <w:szCs w:val="24"/>
        </w:rPr>
        <w:t>efectuándose así el obedecimiento de este requisito.</w:t>
      </w:r>
    </w:p>
    <w:p w:rsidR="00300FF5" w:rsidRPr="00B80B69" w:rsidRDefault="00300FF5" w:rsidP="007E3047">
      <w:pPr>
        <w:ind w:firstLine="1418"/>
        <w:jc w:val="both"/>
        <w:rPr>
          <w:rFonts w:asciiTheme="minorHAnsi" w:hAnsiTheme="minorHAnsi" w:cstheme="minorHAnsi"/>
          <w:sz w:val="24"/>
          <w:szCs w:val="24"/>
        </w:rPr>
      </w:pPr>
    </w:p>
    <w:p w:rsidR="000D4B18" w:rsidRPr="00B80B69" w:rsidRDefault="000D4B18" w:rsidP="007E3047">
      <w:pPr>
        <w:jc w:val="both"/>
        <w:rPr>
          <w:rFonts w:asciiTheme="minorHAnsi" w:hAnsiTheme="minorHAnsi" w:cstheme="minorHAnsi"/>
          <w:i/>
          <w:sz w:val="24"/>
          <w:szCs w:val="24"/>
        </w:rPr>
      </w:pPr>
    </w:p>
    <w:p w:rsidR="00B95942" w:rsidRPr="00B80B69" w:rsidRDefault="00B95942" w:rsidP="007E3047">
      <w:pPr>
        <w:numPr>
          <w:ilvl w:val="0"/>
          <w:numId w:val="3"/>
        </w:numPr>
        <w:tabs>
          <w:tab w:val="left" w:pos="1701"/>
        </w:tabs>
        <w:ind w:firstLine="698"/>
        <w:jc w:val="both"/>
        <w:rPr>
          <w:rFonts w:asciiTheme="minorHAnsi" w:hAnsiTheme="minorHAnsi" w:cstheme="minorHAnsi"/>
          <w:sz w:val="24"/>
          <w:szCs w:val="24"/>
        </w:rPr>
      </w:pPr>
      <w:r w:rsidRPr="00B80B69">
        <w:rPr>
          <w:rFonts w:asciiTheme="minorHAnsi" w:hAnsiTheme="minorHAnsi" w:cstheme="minorHAnsi"/>
          <w:sz w:val="24"/>
          <w:szCs w:val="24"/>
        </w:rPr>
        <w:t>Oportunidad para presentar la demanda</w:t>
      </w:r>
    </w:p>
    <w:p w:rsidR="00B95942" w:rsidRPr="00B80B69" w:rsidRDefault="00B95942" w:rsidP="007E3047">
      <w:pPr>
        <w:spacing w:before="100" w:beforeAutospacing="1" w:after="100" w:afterAutospacing="1"/>
        <w:ind w:firstLine="1418"/>
        <w:rPr>
          <w:rFonts w:asciiTheme="minorHAnsi" w:hAnsiTheme="minorHAnsi" w:cstheme="minorHAnsi"/>
          <w:sz w:val="24"/>
          <w:szCs w:val="24"/>
        </w:rPr>
      </w:pPr>
      <w:r w:rsidRPr="00B80B69">
        <w:rPr>
          <w:rFonts w:asciiTheme="minorHAnsi" w:hAnsiTheme="minorHAnsi" w:cstheme="minorHAnsi"/>
          <w:sz w:val="24"/>
          <w:szCs w:val="24"/>
        </w:rPr>
        <w:t>El artículo 164 - 1 literal c</w:t>
      </w:r>
      <w:r w:rsidRPr="00B80B69">
        <w:rPr>
          <w:rFonts w:asciiTheme="minorHAnsi" w:hAnsiTheme="minorHAnsi" w:cstheme="minorHAnsi"/>
          <w:color w:val="000000"/>
          <w:sz w:val="24"/>
          <w:szCs w:val="24"/>
        </w:rPr>
        <w:t>)</w:t>
      </w:r>
      <w:r w:rsidRPr="00B80B69">
        <w:rPr>
          <w:rFonts w:asciiTheme="minorHAnsi" w:hAnsiTheme="minorHAnsi" w:cstheme="minorHAnsi"/>
          <w:sz w:val="24"/>
          <w:szCs w:val="24"/>
        </w:rPr>
        <w:t xml:space="preserve"> de la Ley 1437 de 2011, establece que:</w:t>
      </w:r>
    </w:p>
    <w:p w:rsidR="00B95942" w:rsidRPr="00B80B69" w:rsidRDefault="00B95942" w:rsidP="007E3047">
      <w:pPr>
        <w:ind w:left="1418"/>
        <w:jc w:val="both"/>
        <w:rPr>
          <w:rFonts w:asciiTheme="minorHAnsi" w:hAnsiTheme="minorHAnsi" w:cstheme="minorHAnsi"/>
          <w:sz w:val="22"/>
          <w:szCs w:val="22"/>
        </w:rPr>
      </w:pPr>
      <w:r w:rsidRPr="00B80B69">
        <w:rPr>
          <w:rFonts w:asciiTheme="minorHAnsi" w:hAnsiTheme="minorHAnsi" w:cstheme="minorHAnsi"/>
          <w:sz w:val="22"/>
          <w:szCs w:val="22"/>
        </w:rPr>
        <w:t>“1. En cualquier tiempo, cuando:</w:t>
      </w:r>
    </w:p>
    <w:p w:rsidR="00B95942" w:rsidRPr="00B80B69" w:rsidRDefault="00B95942" w:rsidP="007E3047">
      <w:pPr>
        <w:ind w:left="1418"/>
        <w:jc w:val="both"/>
        <w:rPr>
          <w:rFonts w:asciiTheme="minorHAnsi" w:hAnsiTheme="minorHAnsi" w:cstheme="minorHAnsi"/>
          <w:sz w:val="22"/>
          <w:szCs w:val="22"/>
        </w:rPr>
      </w:pPr>
      <w:r w:rsidRPr="00B80B69">
        <w:rPr>
          <w:rFonts w:asciiTheme="minorHAnsi" w:hAnsiTheme="minorHAnsi" w:cstheme="minorHAnsi"/>
          <w:sz w:val="22"/>
          <w:szCs w:val="22"/>
        </w:rPr>
        <w:t>c) Se dirija contra actos que reconozcan o nieguen total o parcialmente prestaciones periódicas. Sin embargo no habrá lugar a recuperar las prestaciones pagadas a particulares de buena fé”</w:t>
      </w:r>
      <w:r w:rsidR="00912240" w:rsidRPr="00B80B69">
        <w:rPr>
          <w:rFonts w:asciiTheme="minorHAnsi" w:hAnsiTheme="minorHAnsi" w:cstheme="minorHAnsi"/>
          <w:sz w:val="22"/>
          <w:szCs w:val="22"/>
        </w:rPr>
        <w:t>.</w:t>
      </w:r>
    </w:p>
    <w:p w:rsidR="00B95942" w:rsidRPr="00B80B69" w:rsidRDefault="00B95942" w:rsidP="007E3047">
      <w:pPr>
        <w:ind w:firstLine="1418"/>
        <w:jc w:val="both"/>
        <w:rPr>
          <w:rFonts w:asciiTheme="minorHAnsi" w:hAnsiTheme="minorHAnsi" w:cstheme="minorHAnsi"/>
          <w:sz w:val="24"/>
          <w:szCs w:val="24"/>
        </w:rPr>
      </w:pPr>
    </w:p>
    <w:p w:rsidR="00B95942" w:rsidRPr="00B80B69" w:rsidRDefault="00B95942" w:rsidP="007E3047">
      <w:pPr>
        <w:ind w:firstLine="1418"/>
        <w:jc w:val="both"/>
        <w:rPr>
          <w:rFonts w:asciiTheme="minorHAnsi" w:hAnsiTheme="minorHAnsi" w:cstheme="minorHAnsi"/>
          <w:sz w:val="24"/>
          <w:szCs w:val="24"/>
        </w:rPr>
      </w:pPr>
      <w:r w:rsidRPr="00B80B69">
        <w:rPr>
          <w:rFonts w:asciiTheme="minorHAnsi" w:hAnsiTheme="minorHAnsi" w:cstheme="minorHAnsi"/>
          <w:sz w:val="24"/>
          <w:szCs w:val="24"/>
        </w:rPr>
        <w:t xml:space="preserve">En ese orden de ideas, en el caso concreto se cumple con el requisito de oportunidad por cuanto lo pretendido en el marco de este medio de control puede ser demandado en cualquier tiempo. </w:t>
      </w:r>
    </w:p>
    <w:p w:rsidR="00361570" w:rsidRPr="00B80B69" w:rsidRDefault="00361570" w:rsidP="007E3047">
      <w:pPr>
        <w:tabs>
          <w:tab w:val="left" w:pos="284"/>
        </w:tabs>
        <w:jc w:val="both"/>
        <w:rPr>
          <w:rFonts w:asciiTheme="minorHAnsi" w:hAnsiTheme="minorHAnsi" w:cstheme="minorHAnsi"/>
          <w:sz w:val="24"/>
          <w:szCs w:val="24"/>
        </w:rPr>
      </w:pPr>
    </w:p>
    <w:p w:rsidR="00915F75" w:rsidRPr="00B80B69" w:rsidRDefault="00650C8B" w:rsidP="007E3047">
      <w:pPr>
        <w:numPr>
          <w:ilvl w:val="0"/>
          <w:numId w:val="3"/>
        </w:numPr>
        <w:tabs>
          <w:tab w:val="clear" w:pos="720"/>
          <w:tab w:val="left" w:pos="284"/>
          <w:tab w:val="left" w:pos="1701"/>
          <w:tab w:val="left" w:pos="2552"/>
        </w:tabs>
        <w:ind w:left="0" w:firstLine="1418"/>
        <w:jc w:val="both"/>
        <w:rPr>
          <w:rFonts w:asciiTheme="minorHAnsi" w:hAnsiTheme="minorHAnsi" w:cstheme="minorHAnsi"/>
          <w:sz w:val="24"/>
          <w:szCs w:val="24"/>
        </w:rPr>
      </w:pPr>
      <w:r w:rsidRPr="00B80B69">
        <w:rPr>
          <w:rFonts w:asciiTheme="minorHAnsi" w:hAnsiTheme="minorHAnsi" w:cstheme="minorHAnsi"/>
          <w:sz w:val="24"/>
          <w:szCs w:val="24"/>
        </w:rPr>
        <w:t>Aptitud formal de la demanda</w:t>
      </w:r>
    </w:p>
    <w:p w:rsidR="00915F75" w:rsidRPr="00B80B69" w:rsidRDefault="00915F75" w:rsidP="007E3047">
      <w:pPr>
        <w:tabs>
          <w:tab w:val="left" w:pos="284"/>
        </w:tabs>
        <w:ind w:left="360" w:firstLine="1418"/>
        <w:jc w:val="both"/>
        <w:rPr>
          <w:rFonts w:asciiTheme="minorHAnsi" w:hAnsiTheme="minorHAnsi" w:cstheme="minorHAnsi"/>
          <w:sz w:val="24"/>
          <w:szCs w:val="24"/>
        </w:rPr>
      </w:pPr>
    </w:p>
    <w:p w:rsidR="0055423D" w:rsidRPr="00B80B69" w:rsidRDefault="00915F75" w:rsidP="0055423D">
      <w:pPr>
        <w:tabs>
          <w:tab w:val="left" w:pos="284"/>
        </w:tabs>
        <w:ind w:firstLine="1418"/>
        <w:jc w:val="both"/>
        <w:rPr>
          <w:rFonts w:asciiTheme="minorHAnsi" w:hAnsiTheme="minorHAnsi" w:cstheme="minorHAnsi"/>
          <w:sz w:val="24"/>
          <w:szCs w:val="24"/>
        </w:rPr>
      </w:pPr>
      <w:r w:rsidRPr="00B80B69">
        <w:rPr>
          <w:rFonts w:asciiTheme="minorHAnsi" w:hAnsiTheme="minorHAnsi" w:cstheme="minorHAnsi"/>
          <w:sz w:val="24"/>
          <w:szCs w:val="24"/>
        </w:rPr>
        <w:t>Estudi</w:t>
      </w:r>
      <w:r w:rsidR="00212937" w:rsidRPr="00B80B69">
        <w:rPr>
          <w:rFonts w:asciiTheme="minorHAnsi" w:hAnsiTheme="minorHAnsi" w:cstheme="minorHAnsi"/>
          <w:sz w:val="24"/>
          <w:szCs w:val="24"/>
        </w:rPr>
        <w:t xml:space="preserve">ada la demanda, se observa que no cumple con algunos de </w:t>
      </w:r>
      <w:r w:rsidRPr="00B80B69">
        <w:rPr>
          <w:rFonts w:asciiTheme="minorHAnsi" w:hAnsiTheme="minorHAnsi" w:cstheme="minorHAnsi"/>
          <w:sz w:val="24"/>
          <w:szCs w:val="24"/>
        </w:rPr>
        <w:t xml:space="preserve">los requisitos y formalidades legales </w:t>
      </w:r>
      <w:proofErr w:type="gramStart"/>
      <w:r w:rsidRPr="00B80B69">
        <w:rPr>
          <w:rFonts w:asciiTheme="minorHAnsi" w:hAnsiTheme="minorHAnsi" w:cstheme="minorHAnsi"/>
          <w:sz w:val="24"/>
          <w:szCs w:val="24"/>
        </w:rPr>
        <w:t>exigidos</w:t>
      </w:r>
      <w:proofErr w:type="gramEnd"/>
      <w:r w:rsidRPr="00B80B69">
        <w:rPr>
          <w:rFonts w:asciiTheme="minorHAnsi" w:hAnsiTheme="minorHAnsi" w:cstheme="minorHAnsi"/>
          <w:sz w:val="24"/>
          <w:szCs w:val="24"/>
        </w:rPr>
        <w:t xml:space="preserve"> para adelantar la misma, </w:t>
      </w:r>
      <w:r w:rsidR="00212937" w:rsidRPr="00B80B69">
        <w:rPr>
          <w:rFonts w:asciiTheme="minorHAnsi" w:hAnsiTheme="minorHAnsi" w:cstheme="minorHAnsi"/>
          <w:sz w:val="24"/>
          <w:szCs w:val="24"/>
        </w:rPr>
        <w:t xml:space="preserve">por cuanto: </w:t>
      </w:r>
    </w:p>
    <w:p w:rsidR="0055423D" w:rsidRPr="00B80B69" w:rsidRDefault="0055423D" w:rsidP="0055423D">
      <w:pPr>
        <w:tabs>
          <w:tab w:val="left" w:pos="284"/>
        </w:tabs>
        <w:ind w:firstLine="1418"/>
        <w:jc w:val="both"/>
        <w:rPr>
          <w:rFonts w:asciiTheme="minorHAnsi" w:hAnsiTheme="minorHAnsi" w:cstheme="minorHAnsi"/>
          <w:sz w:val="24"/>
          <w:szCs w:val="24"/>
        </w:rPr>
      </w:pPr>
    </w:p>
    <w:p w:rsidR="00BA3554" w:rsidRPr="00B80B69" w:rsidRDefault="0055423D" w:rsidP="0092508C">
      <w:pPr>
        <w:tabs>
          <w:tab w:val="left" w:pos="284"/>
        </w:tabs>
        <w:ind w:firstLine="1418"/>
        <w:jc w:val="both"/>
        <w:rPr>
          <w:rFonts w:asciiTheme="minorHAnsi" w:hAnsiTheme="minorHAnsi" w:cstheme="minorHAnsi"/>
          <w:sz w:val="24"/>
          <w:szCs w:val="24"/>
          <w:lang w:val="es-MX"/>
        </w:rPr>
      </w:pPr>
      <w:r w:rsidRPr="00B80B69">
        <w:rPr>
          <w:rFonts w:asciiTheme="minorHAnsi" w:hAnsiTheme="minorHAnsi" w:cstheme="minorHAnsi"/>
          <w:sz w:val="24"/>
          <w:szCs w:val="24"/>
        </w:rPr>
        <w:t>i</w:t>
      </w:r>
      <w:r w:rsidR="005E2AE5" w:rsidRPr="00B80B69">
        <w:rPr>
          <w:rFonts w:asciiTheme="minorHAnsi" w:hAnsiTheme="minorHAnsi" w:cstheme="minorHAnsi"/>
          <w:sz w:val="24"/>
          <w:szCs w:val="24"/>
        </w:rPr>
        <w:t xml:space="preserve">) </w:t>
      </w:r>
      <w:r w:rsidRPr="00B80B69">
        <w:rPr>
          <w:rFonts w:asciiTheme="minorHAnsi" w:hAnsiTheme="minorHAnsi" w:cstheme="minorHAnsi"/>
          <w:sz w:val="24"/>
          <w:szCs w:val="24"/>
          <w:lang w:val="es-MX"/>
        </w:rPr>
        <w:t>L</w:t>
      </w:r>
      <w:r w:rsidR="009A1479" w:rsidRPr="00B80B69">
        <w:rPr>
          <w:rFonts w:asciiTheme="minorHAnsi" w:hAnsiTheme="minorHAnsi" w:cstheme="minorHAnsi"/>
          <w:sz w:val="24"/>
          <w:szCs w:val="24"/>
          <w:lang w:val="es-MX"/>
        </w:rPr>
        <w:t xml:space="preserve">as partes se encuentra </w:t>
      </w:r>
      <w:r w:rsidR="0069296D" w:rsidRPr="00B80B69">
        <w:rPr>
          <w:rFonts w:asciiTheme="minorHAnsi" w:hAnsiTheme="minorHAnsi" w:cstheme="minorHAnsi"/>
          <w:sz w:val="24"/>
          <w:szCs w:val="24"/>
          <w:lang w:val="es-MX"/>
        </w:rPr>
        <w:t xml:space="preserve"> inde</w:t>
      </w:r>
      <w:r w:rsidR="00704975" w:rsidRPr="00B80B69">
        <w:rPr>
          <w:rFonts w:asciiTheme="minorHAnsi" w:hAnsiTheme="minorHAnsi" w:cstheme="minorHAnsi"/>
          <w:sz w:val="24"/>
          <w:szCs w:val="24"/>
          <w:lang w:val="es-MX"/>
        </w:rPr>
        <w:t>bidamente identificadas</w:t>
      </w:r>
      <w:r w:rsidR="008E21E3" w:rsidRPr="00B80B69">
        <w:rPr>
          <w:rFonts w:asciiTheme="minorHAnsi" w:hAnsiTheme="minorHAnsi" w:cstheme="minorHAnsi"/>
          <w:sz w:val="24"/>
          <w:szCs w:val="24"/>
          <w:lang w:val="es-MX"/>
        </w:rPr>
        <w:t xml:space="preserve">, </w:t>
      </w:r>
      <w:r w:rsidR="003B545C" w:rsidRPr="00B80B69">
        <w:rPr>
          <w:rFonts w:asciiTheme="minorHAnsi" w:hAnsiTheme="minorHAnsi" w:cstheme="minorHAnsi"/>
          <w:sz w:val="24"/>
          <w:szCs w:val="24"/>
          <w:lang w:val="es-MX"/>
        </w:rPr>
        <w:t xml:space="preserve"> toda vez que</w:t>
      </w:r>
      <w:r w:rsidRPr="00B80B69">
        <w:rPr>
          <w:rFonts w:asciiTheme="minorHAnsi" w:hAnsiTheme="minorHAnsi" w:cstheme="minorHAnsi"/>
          <w:sz w:val="24"/>
          <w:szCs w:val="24"/>
          <w:lang w:val="es-MX"/>
        </w:rPr>
        <w:t xml:space="preserve"> de conformidad </w:t>
      </w:r>
      <w:r w:rsidR="008E21E3" w:rsidRPr="00B80B69">
        <w:rPr>
          <w:rFonts w:asciiTheme="minorHAnsi" w:hAnsiTheme="minorHAnsi" w:cstheme="minorHAnsi"/>
          <w:sz w:val="24"/>
          <w:szCs w:val="24"/>
          <w:lang w:val="es-MX"/>
        </w:rPr>
        <w:t>con el Decreto 877 del 30</w:t>
      </w:r>
      <w:r w:rsidR="00385568" w:rsidRPr="00B80B69">
        <w:rPr>
          <w:rFonts w:asciiTheme="minorHAnsi" w:hAnsiTheme="minorHAnsi" w:cstheme="minorHAnsi"/>
          <w:sz w:val="24"/>
          <w:szCs w:val="24"/>
          <w:lang w:val="es-MX"/>
        </w:rPr>
        <w:t xml:space="preserve"> de abril</w:t>
      </w:r>
      <w:r w:rsidR="008E21E3" w:rsidRPr="00B80B69">
        <w:rPr>
          <w:rFonts w:asciiTheme="minorHAnsi" w:hAnsiTheme="minorHAnsi" w:cstheme="minorHAnsi"/>
          <w:sz w:val="24"/>
          <w:szCs w:val="24"/>
          <w:lang w:val="es-MX"/>
        </w:rPr>
        <w:t xml:space="preserve"> del 2013, </w:t>
      </w:r>
      <w:r w:rsidR="003B545C" w:rsidRPr="00B80B69">
        <w:rPr>
          <w:rFonts w:asciiTheme="minorHAnsi" w:hAnsiTheme="minorHAnsi" w:cstheme="minorHAnsi"/>
          <w:sz w:val="24"/>
          <w:szCs w:val="24"/>
          <w:lang w:val="es-MX"/>
        </w:rPr>
        <w:t xml:space="preserve"> Cajanal E.I.C.E</w:t>
      </w:r>
      <w:r w:rsidR="009A1479" w:rsidRPr="00B80B69">
        <w:rPr>
          <w:rFonts w:asciiTheme="minorHAnsi" w:hAnsiTheme="minorHAnsi" w:cstheme="minorHAnsi"/>
          <w:sz w:val="24"/>
          <w:szCs w:val="24"/>
          <w:lang w:val="es-MX"/>
        </w:rPr>
        <w:t xml:space="preserve"> en </w:t>
      </w:r>
      <w:r w:rsidR="008E21E3" w:rsidRPr="00B80B69">
        <w:rPr>
          <w:rFonts w:asciiTheme="minorHAnsi" w:hAnsiTheme="minorHAnsi" w:cstheme="minorHAnsi"/>
          <w:sz w:val="24"/>
          <w:szCs w:val="24"/>
          <w:lang w:val="es-MX"/>
        </w:rPr>
        <w:t xml:space="preserve">Liquidación, pierde capacidad jurídica para ser parte en los procesos de carácter misional y dicha función </w:t>
      </w:r>
      <w:r w:rsidRPr="00B80B69">
        <w:rPr>
          <w:rFonts w:asciiTheme="minorHAnsi" w:hAnsiTheme="minorHAnsi" w:cstheme="minorHAnsi"/>
          <w:sz w:val="24"/>
          <w:szCs w:val="24"/>
          <w:lang w:val="es-MX"/>
        </w:rPr>
        <w:t>la asume en virtud de la ley la Unidad  Administrativa Especial de Gestión Pensional y Parafiscal de la Seguridad</w:t>
      </w:r>
      <w:r w:rsidR="0092508C" w:rsidRPr="00B80B69">
        <w:rPr>
          <w:rFonts w:asciiTheme="minorHAnsi" w:hAnsiTheme="minorHAnsi" w:cstheme="minorHAnsi"/>
          <w:sz w:val="24"/>
          <w:szCs w:val="24"/>
          <w:lang w:val="es-MX"/>
        </w:rPr>
        <w:t xml:space="preserve"> Social-UGPP, a </w:t>
      </w:r>
      <w:r w:rsidR="00EF178F" w:rsidRPr="00B80B69">
        <w:rPr>
          <w:rFonts w:asciiTheme="minorHAnsi" w:hAnsiTheme="minorHAnsi" w:cstheme="minorHAnsi"/>
          <w:sz w:val="24"/>
          <w:szCs w:val="24"/>
          <w:lang w:val="es-MX"/>
        </w:rPr>
        <w:t xml:space="preserve">partir del 11 de junio de 2013; En ese orden es claro </w:t>
      </w:r>
      <w:r w:rsidR="0092508C" w:rsidRPr="00B80B69">
        <w:rPr>
          <w:rFonts w:asciiTheme="minorHAnsi" w:hAnsiTheme="minorHAnsi" w:cstheme="minorHAnsi"/>
          <w:sz w:val="24"/>
          <w:szCs w:val="24"/>
          <w:lang w:val="es-MX"/>
        </w:rPr>
        <w:lastRenderedPageBreak/>
        <w:t xml:space="preserve">entonces que la presente demanda debe estar dirigida contra UGPP, toda vez que, Cajanal EICE en Liquidación ya no existe y por lo tanto no se puede tener como sujeto pasivo del proceso de referencia. </w:t>
      </w:r>
      <w:r w:rsidR="00385568" w:rsidRPr="00B80B69">
        <w:rPr>
          <w:rFonts w:asciiTheme="minorHAnsi" w:hAnsiTheme="minorHAnsi" w:cstheme="minorHAnsi"/>
          <w:sz w:val="24"/>
          <w:szCs w:val="24"/>
          <w:lang w:val="es-MX"/>
        </w:rPr>
        <w:t xml:space="preserve">  </w:t>
      </w:r>
    </w:p>
    <w:p w:rsidR="0055423D" w:rsidRPr="00B80B69" w:rsidRDefault="0055423D" w:rsidP="007E3047">
      <w:pPr>
        <w:tabs>
          <w:tab w:val="left" w:pos="284"/>
        </w:tabs>
        <w:ind w:firstLine="1418"/>
        <w:jc w:val="both"/>
        <w:rPr>
          <w:rFonts w:asciiTheme="minorHAnsi" w:hAnsiTheme="minorHAnsi" w:cstheme="minorHAnsi"/>
          <w:sz w:val="24"/>
          <w:szCs w:val="24"/>
          <w:lang w:val="es-MX"/>
        </w:rPr>
      </w:pPr>
    </w:p>
    <w:p w:rsidR="0055423D" w:rsidRPr="00B80B69" w:rsidRDefault="0055423D" w:rsidP="007E3047">
      <w:pPr>
        <w:tabs>
          <w:tab w:val="left" w:pos="284"/>
        </w:tabs>
        <w:ind w:firstLine="1418"/>
        <w:jc w:val="both"/>
        <w:rPr>
          <w:rFonts w:asciiTheme="minorHAnsi" w:hAnsiTheme="minorHAnsi" w:cstheme="minorHAnsi"/>
          <w:sz w:val="24"/>
          <w:szCs w:val="24"/>
          <w:lang w:val="es-MX"/>
        </w:rPr>
      </w:pPr>
      <w:r w:rsidRPr="00B80B69">
        <w:rPr>
          <w:rFonts w:asciiTheme="minorHAnsi" w:hAnsiTheme="minorHAnsi" w:cstheme="minorHAnsi"/>
          <w:sz w:val="24"/>
          <w:szCs w:val="24"/>
          <w:lang w:val="es-MX"/>
        </w:rPr>
        <w:t>i</w:t>
      </w:r>
      <w:r w:rsidR="0052047E" w:rsidRPr="00B80B69">
        <w:rPr>
          <w:rFonts w:asciiTheme="minorHAnsi" w:hAnsiTheme="minorHAnsi" w:cstheme="minorHAnsi"/>
          <w:sz w:val="24"/>
          <w:szCs w:val="24"/>
          <w:lang w:val="es-MX"/>
        </w:rPr>
        <w:t>i</w:t>
      </w:r>
      <w:r w:rsidRPr="00B80B69">
        <w:rPr>
          <w:rFonts w:asciiTheme="minorHAnsi" w:hAnsiTheme="minorHAnsi" w:cstheme="minorHAnsi"/>
          <w:sz w:val="24"/>
          <w:szCs w:val="24"/>
          <w:lang w:val="es-MX"/>
        </w:rPr>
        <w:t>) Observados los anexos de la demanda se advierte la falta de la copia de la demanda y sus anexos a fin de correr el respectivo traslado a la Agencia Nacional de Defensa Jurídica del Estado, esto en aplicación de lo dispuesto en artículo 612 del Código General del Proceso.</w:t>
      </w:r>
    </w:p>
    <w:p w:rsidR="0055423D" w:rsidRPr="00B80B69" w:rsidRDefault="0055423D" w:rsidP="007E3047">
      <w:pPr>
        <w:tabs>
          <w:tab w:val="left" w:pos="284"/>
        </w:tabs>
        <w:ind w:firstLine="1418"/>
        <w:jc w:val="both"/>
        <w:rPr>
          <w:rFonts w:asciiTheme="minorHAnsi" w:hAnsiTheme="minorHAnsi" w:cstheme="minorHAnsi"/>
          <w:sz w:val="24"/>
          <w:szCs w:val="24"/>
          <w:lang w:val="es-MX"/>
        </w:rPr>
      </w:pPr>
    </w:p>
    <w:p w:rsidR="00DB514C" w:rsidRPr="00B80B69" w:rsidRDefault="00DB514C" w:rsidP="007E3047">
      <w:pPr>
        <w:tabs>
          <w:tab w:val="left" w:pos="284"/>
        </w:tabs>
        <w:ind w:firstLine="1418"/>
        <w:jc w:val="both"/>
        <w:rPr>
          <w:rFonts w:asciiTheme="minorHAnsi" w:hAnsiTheme="minorHAnsi" w:cstheme="minorHAnsi"/>
          <w:sz w:val="24"/>
          <w:szCs w:val="24"/>
          <w:lang w:val="es-MX"/>
        </w:rPr>
      </w:pPr>
      <w:r w:rsidRPr="00B80B69">
        <w:rPr>
          <w:rFonts w:asciiTheme="minorHAnsi" w:hAnsiTheme="minorHAnsi" w:cstheme="minorHAnsi"/>
          <w:sz w:val="24"/>
          <w:szCs w:val="24"/>
          <w:lang w:val="es-MX"/>
        </w:rPr>
        <w:t xml:space="preserve">iii) No se aportó direcciones electrónicas de las partes, para efectos de notificación por correo electrónico, según lo establecido por el </w:t>
      </w:r>
      <w:r w:rsidR="003B545C" w:rsidRPr="00B80B69">
        <w:rPr>
          <w:rFonts w:asciiTheme="minorHAnsi" w:hAnsiTheme="minorHAnsi" w:cstheme="minorHAnsi"/>
          <w:sz w:val="24"/>
          <w:szCs w:val="24"/>
          <w:lang w:val="es-MX"/>
        </w:rPr>
        <w:t>artículo</w:t>
      </w:r>
      <w:r w:rsidRPr="00B80B69">
        <w:rPr>
          <w:rFonts w:asciiTheme="minorHAnsi" w:hAnsiTheme="minorHAnsi" w:cstheme="minorHAnsi"/>
          <w:sz w:val="24"/>
          <w:szCs w:val="24"/>
          <w:lang w:val="es-MX"/>
        </w:rPr>
        <w:t xml:space="preserve"> 199 inciso 3 CPACA, modificado por el artículo 612 del Código General del Proceso.</w:t>
      </w:r>
    </w:p>
    <w:p w:rsidR="0069296D" w:rsidRPr="00B80B69" w:rsidRDefault="0069296D" w:rsidP="007E3047">
      <w:pPr>
        <w:tabs>
          <w:tab w:val="left" w:pos="284"/>
        </w:tabs>
        <w:ind w:firstLine="1418"/>
        <w:jc w:val="both"/>
        <w:rPr>
          <w:rFonts w:asciiTheme="minorHAnsi" w:hAnsiTheme="minorHAnsi" w:cstheme="minorHAnsi"/>
          <w:sz w:val="24"/>
          <w:szCs w:val="24"/>
          <w:lang w:val="es-MX"/>
        </w:rPr>
      </w:pPr>
    </w:p>
    <w:p w:rsidR="0003517B" w:rsidRPr="00B80B69" w:rsidRDefault="0003517B" w:rsidP="007E3047">
      <w:pPr>
        <w:tabs>
          <w:tab w:val="left" w:pos="284"/>
        </w:tabs>
        <w:ind w:firstLine="1418"/>
        <w:jc w:val="both"/>
        <w:rPr>
          <w:rFonts w:asciiTheme="minorHAnsi" w:hAnsiTheme="minorHAnsi" w:cstheme="minorHAnsi"/>
          <w:sz w:val="24"/>
          <w:szCs w:val="24"/>
        </w:rPr>
      </w:pPr>
      <w:r w:rsidRPr="00B80B69">
        <w:rPr>
          <w:rFonts w:asciiTheme="minorHAnsi" w:hAnsiTheme="minorHAnsi" w:cstheme="minorHAnsi"/>
          <w:sz w:val="24"/>
          <w:szCs w:val="24"/>
        </w:rPr>
        <w:t xml:space="preserve">Así las cosas se </w:t>
      </w:r>
      <w:proofErr w:type="gramStart"/>
      <w:r w:rsidRPr="00B80B69">
        <w:rPr>
          <w:rFonts w:asciiTheme="minorHAnsi" w:hAnsiTheme="minorHAnsi" w:cstheme="minorHAnsi"/>
          <w:sz w:val="24"/>
          <w:szCs w:val="24"/>
        </w:rPr>
        <w:t>torna</w:t>
      </w:r>
      <w:proofErr w:type="gramEnd"/>
      <w:r w:rsidRPr="00B80B69">
        <w:rPr>
          <w:rFonts w:asciiTheme="minorHAnsi" w:hAnsiTheme="minorHAnsi" w:cstheme="minorHAnsi"/>
          <w:sz w:val="24"/>
          <w:szCs w:val="24"/>
        </w:rPr>
        <w:t xml:space="preserve"> pertinente inadmitir la presente demanda y conceder al apoderado judicial del extremo actor el término de que trata el artículo 170 de la Ley 1437 d</w:t>
      </w:r>
      <w:r w:rsidR="006E4BE8" w:rsidRPr="00B80B69">
        <w:rPr>
          <w:rFonts w:asciiTheme="minorHAnsi" w:hAnsiTheme="minorHAnsi" w:cstheme="minorHAnsi"/>
          <w:sz w:val="24"/>
          <w:szCs w:val="24"/>
        </w:rPr>
        <w:t>e 2011, a fin de que subsane las falencias advertida</w:t>
      </w:r>
      <w:r w:rsidRPr="00B80B69">
        <w:rPr>
          <w:rFonts w:asciiTheme="minorHAnsi" w:hAnsiTheme="minorHAnsi" w:cstheme="minorHAnsi"/>
          <w:sz w:val="24"/>
          <w:szCs w:val="24"/>
        </w:rPr>
        <w:t>s, so pena de rechazo.</w:t>
      </w:r>
    </w:p>
    <w:p w:rsidR="00517CE1" w:rsidRPr="00B80B69" w:rsidRDefault="00517CE1" w:rsidP="007E3047">
      <w:pPr>
        <w:tabs>
          <w:tab w:val="left" w:pos="284"/>
        </w:tabs>
        <w:ind w:firstLine="1418"/>
        <w:jc w:val="both"/>
        <w:rPr>
          <w:rFonts w:asciiTheme="minorHAnsi" w:hAnsiTheme="minorHAnsi" w:cstheme="minorHAnsi"/>
          <w:sz w:val="24"/>
          <w:szCs w:val="24"/>
        </w:rPr>
      </w:pPr>
    </w:p>
    <w:p w:rsidR="0003517B" w:rsidRPr="00B80B69" w:rsidRDefault="0003517B" w:rsidP="007E3047">
      <w:pPr>
        <w:tabs>
          <w:tab w:val="left" w:pos="284"/>
        </w:tabs>
        <w:ind w:firstLine="1418"/>
        <w:jc w:val="both"/>
        <w:rPr>
          <w:rFonts w:asciiTheme="minorHAnsi" w:hAnsiTheme="minorHAnsi" w:cstheme="minorHAnsi"/>
          <w:sz w:val="24"/>
          <w:szCs w:val="24"/>
        </w:rPr>
      </w:pPr>
      <w:r w:rsidRPr="00B80B69">
        <w:rPr>
          <w:rFonts w:asciiTheme="minorHAnsi" w:hAnsiTheme="minorHAnsi" w:cstheme="minorHAnsi"/>
          <w:sz w:val="24"/>
          <w:szCs w:val="24"/>
        </w:rPr>
        <w:t xml:space="preserve">En mérito de lo expuesto, el </w:t>
      </w:r>
      <w:r w:rsidR="005B4B9A" w:rsidRPr="00B80B69">
        <w:rPr>
          <w:rFonts w:asciiTheme="minorHAnsi" w:hAnsiTheme="minorHAnsi" w:cstheme="minorHAnsi"/>
          <w:sz w:val="24"/>
          <w:szCs w:val="24"/>
        </w:rPr>
        <w:t>Tribunal Administrativo del Meta</w:t>
      </w:r>
      <w:r w:rsidRPr="00B80B69">
        <w:rPr>
          <w:rFonts w:asciiTheme="minorHAnsi" w:hAnsiTheme="minorHAnsi" w:cstheme="minorHAnsi"/>
          <w:sz w:val="24"/>
          <w:szCs w:val="24"/>
        </w:rPr>
        <w:t>,</w:t>
      </w:r>
    </w:p>
    <w:p w:rsidR="0003517B" w:rsidRPr="00B80B69" w:rsidRDefault="0003517B" w:rsidP="007E3047">
      <w:pPr>
        <w:tabs>
          <w:tab w:val="left" w:pos="284"/>
        </w:tabs>
        <w:ind w:firstLine="1418"/>
        <w:jc w:val="both"/>
        <w:rPr>
          <w:rFonts w:asciiTheme="minorHAnsi" w:hAnsiTheme="minorHAnsi" w:cstheme="minorHAnsi"/>
          <w:sz w:val="24"/>
          <w:szCs w:val="24"/>
        </w:rPr>
      </w:pPr>
    </w:p>
    <w:p w:rsidR="0003517B" w:rsidRPr="00B80B69" w:rsidRDefault="004D7A1B" w:rsidP="004D7A1B">
      <w:pPr>
        <w:tabs>
          <w:tab w:val="left" w:pos="284"/>
        </w:tabs>
        <w:ind w:firstLine="1418"/>
        <w:jc w:val="center"/>
        <w:rPr>
          <w:rFonts w:asciiTheme="minorHAnsi" w:hAnsiTheme="minorHAnsi" w:cstheme="minorHAnsi"/>
          <w:sz w:val="24"/>
          <w:szCs w:val="24"/>
        </w:rPr>
      </w:pPr>
      <w:r w:rsidRPr="00B80B69">
        <w:rPr>
          <w:rFonts w:asciiTheme="minorHAnsi" w:hAnsiTheme="minorHAnsi" w:cstheme="minorHAnsi"/>
          <w:sz w:val="24"/>
          <w:szCs w:val="24"/>
        </w:rPr>
        <w:t>RESUELVE</w:t>
      </w:r>
    </w:p>
    <w:p w:rsidR="0003517B" w:rsidRPr="00B80B69" w:rsidRDefault="0003517B" w:rsidP="007E3047">
      <w:pPr>
        <w:tabs>
          <w:tab w:val="left" w:pos="284"/>
        </w:tabs>
        <w:ind w:firstLine="1418"/>
        <w:jc w:val="both"/>
        <w:rPr>
          <w:rFonts w:asciiTheme="minorHAnsi" w:hAnsiTheme="minorHAnsi" w:cstheme="minorHAnsi"/>
          <w:sz w:val="24"/>
          <w:szCs w:val="24"/>
        </w:rPr>
      </w:pPr>
    </w:p>
    <w:p w:rsidR="0003517B" w:rsidRPr="00B80B69" w:rsidRDefault="0003517B" w:rsidP="007E3047">
      <w:pPr>
        <w:tabs>
          <w:tab w:val="left" w:pos="284"/>
        </w:tabs>
        <w:ind w:firstLine="1418"/>
        <w:jc w:val="both"/>
        <w:rPr>
          <w:rFonts w:asciiTheme="minorHAnsi" w:hAnsiTheme="minorHAnsi" w:cstheme="minorHAnsi"/>
          <w:sz w:val="24"/>
          <w:szCs w:val="24"/>
        </w:rPr>
      </w:pPr>
      <w:r w:rsidRPr="00B80B69">
        <w:rPr>
          <w:rFonts w:asciiTheme="minorHAnsi" w:hAnsiTheme="minorHAnsi" w:cstheme="minorHAnsi"/>
          <w:sz w:val="24"/>
          <w:szCs w:val="24"/>
        </w:rPr>
        <w:t>PRIMERO: INADMITIR la demanda presentada</w:t>
      </w:r>
      <w:r w:rsidR="00FF2C1D" w:rsidRPr="00B80B69">
        <w:rPr>
          <w:rFonts w:asciiTheme="minorHAnsi" w:hAnsiTheme="minorHAnsi" w:cstheme="minorHAnsi"/>
          <w:sz w:val="24"/>
          <w:szCs w:val="24"/>
        </w:rPr>
        <w:t>,</w:t>
      </w:r>
      <w:r w:rsidRPr="00B80B69">
        <w:rPr>
          <w:rFonts w:asciiTheme="minorHAnsi" w:hAnsiTheme="minorHAnsi" w:cstheme="minorHAnsi"/>
          <w:sz w:val="24"/>
          <w:szCs w:val="24"/>
        </w:rPr>
        <w:t xml:space="preserve"> por las razones expuestas en la parte considerativa de este proveído. </w:t>
      </w:r>
    </w:p>
    <w:p w:rsidR="0003517B" w:rsidRPr="00B80B69" w:rsidRDefault="0003517B" w:rsidP="007E3047">
      <w:pPr>
        <w:tabs>
          <w:tab w:val="left" w:pos="284"/>
        </w:tabs>
        <w:ind w:firstLine="1418"/>
        <w:jc w:val="both"/>
        <w:rPr>
          <w:rFonts w:asciiTheme="minorHAnsi" w:hAnsiTheme="minorHAnsi" w:cstheme="minorHAnsi"/>
          <w:sz w:val="24"/>
          <w:szCs w:val="24"/>
        </w:rPr>
      </w:pPr>
    </w:p>
    <w:p w:rsidR="0003517B" w:rsidRPr="00B80B69" w:rsidRDefault="0003517B" w:rsidP="007E3047">
      <w:pPr>
        <w:tabs>
          <w:tab w:val="left" w:pos="284"/>
        </w:tabs>
        <w:ind w:firstLine="1418"/>
        <w:jc w:val="both"/>
        <w:rPr>
          <w:rFonts w:asciiTheme="minorHAnsi" w:hAnsiTheme="minorHAnsi" w:cstheme="minorHAnsi"/>
          <w:sz w:val="24"/>
          <w:szCs w:val="24"/>
        </w:rPr>
      </w:pPr>
      <w:r w:rsidRPr="00B80B69">
        <w:rPr>
          <w:rFonts w:asciiTheme="minorHAnsi" w:hAnsiTheme="minorHAnsi" w:cstheme="minorHAnsi"/>
          <w:sz w:val="24"/>
          <w:szCs w:val="24"/>
        </w:rPr>
        <w:t>SEGUNDO: CONCEDER a la parte actora el término improrrogable de diez (10) días siguientes a la notificación de esta decisión para que subsane los defectos que adolece la demanda, so pena de su rechazo.</w:t>
      </w:r>
    </w:p>
    <w:p w:rsidR="0003517B" w:rsidRPr="00B80B69" w:rsidRDefault="0003517B" w:rsidP="007E3047">
      <w:pPr>
        <w:tabs>
          <w:tab w:val="left" w:pos="284"/>
        </w:tabs>
        <w:ind w:firstLine="1418"/>
        <w:jc w:val="both"/>
        <w:rPr>
          <w:rFonts w:asciiTheme="minorHAnsi" w:hAnsiTheme="minorHAnsi" w:cstheme="minorHAnsi"/>
          <w:sz w:val="24"/>
          <w:szCs w:val="24"/>
        </w:rPr>
      </w:pPr>
    </w:p>
    <w:p w:rsidR="0003517B" w:rsidRPr="00B80B69" w:rsidRDefault="0003517B" w:rsidP="007E3047">
      <w:pPr>
        <w:tabs>
          <w:tab w:val="left" w:pos="284"/>
        </w:tabs>
        <w:ind w:firstLine="1418"/>
        <w:jc w:val="both"/>
        <w:rPr>
          <w:rFonts w:asciiTheme="minorHAnsi" w:hAnsiTheme="minorHAnsi" w:cstheme="minorHAnsi"/>
          <w:sz w:val="24"/>
          <w:szCs w:val="24"/>
        </w:rPr>
      </w:pPr>
      <w:r w:rsidRPr="00B80B69">
        <w:rPr>
          <w:rFonts w:asciiTheme="minorHAnsi" w:hAnsiTheme="minorHAnsi" w:cstheme="minorHAnsi"/>
          <w:sz w:val="24"/>
          <w:szCs w:val="24"/>
        </w:rPr>
        <w:t xml:space="preserve">TERCERO: RECONOCER </w:t>
      </w:r>
      <w:r w:rsidR="005B4B9A" w:rsidRPr="00B80B69">
        <w:rPr>
          <w:rFonts w:asciiTheme="minorHAnsi" w:hAnsiTheme="minorHAnsi" w:cstheme="minorHAnsi"/>
          <w:sz w:val="24"/>
          <w:szCs w:val="24"/>
        </w:rPr>
        <w:t>personería adjetiva a</w:t>
      </w:r>
      <w:r w:rsidR="00127E37" w:rsidRPr="00B80B69">
        <w:rPr>
          <w:rFonts w:asciiTheme="minorHAnsi" w:hAnsiTheme="minorHAnsi" w:cstheme="minorHAnsi"/>
          <w:sz w:val="24"/>
          <w:szCs w:val="24"/>
        </w:rPr>
        <w:t>l Dr. PEDRO ANTONIO MOSQUERA L</w:t>
      </w:r>
      <w:r w:rsidR="000A5DE4" w:rsidRPr="00B80B69">
        <w:rPr>
          <w:rFonts w:asciiTheme="minorHAnsi" w:hAnsiTheme="minorHAnsi" w:cstheme="minorHAnsi"/>
          <w:sz w:val="24"/>
          <w:szCs w:val="24"/>
        </w:rPr>
        <w:t>Ó</w:t>
      </w:r>
      <w:r w:rsidR="00127E37" w:rsidRPr="00B80B69">
        <w:rPr>
          <w:rFonts w:asciiTheme="minorHAnsi" w:hAnsiTheme="minorHAnsi" w:cstheme="minorHAnsi"/>
          <w:sz w:val="24"/>
          <w:szCs w:val="24"/>
        </w:rPr>
        <w:t>PEZ</w:t>
      </w:r>
      <w:r w:rsidRPr="00B80B69">
        <w:rPr>
          <w:rFonts w:asciiTheme="minorHAnsi" w:hAnsiTheme="minorHAnsi" w:cstheme="minorHAnsi"/>
          <w:sz w:val="24"/>
          <w:szCs w:val="24"/>
        </w:rPr>
        <w:t>, identificado con cédula de ciudadanía Nº</w:t>
      </w:r>
      <w:r w:rsidR="00D3652A" w:rsidRPr="00B80B69">
        <w:rPr>
          <w:rFonts w:asciiTheme="minorHAnsi" w:hAnsiTheme="minorHAnsi" w:cstheme="minorHAnsi"/>
          <w:sz w:val="24"/>
          <w:szCs w:val="24"/>
        </w:rPr>
        <w:t xml:space="preserve"> 9.525.513</w:t>
      </w:r>
      <w:r w:rsidRPr="00B80B69">
        <w:rPr>
          <w:rFonts w:asciiTheme="minorHAnsi" w:hAnsiTheme="minorHAnsi" w:cstheme="minorHAnsi"/>
          <w:sz w:val="24"/>
          <w:szCs w:val="24"/>
        </w:rPr>
        <w:t xml:space="preserve"> </w:t>
      </w:r>
      <w:r w:rsidR="00D3652A" w:rsidRPr="00B80B69">
        <w:rPr>
          <w:rFonts w:asciiTheme="minorHAnsi" w:hAnsiTheme="minorHAnsi" w:cstheme="minorHAnsi"/>
          <w:sz w:val="24"/>
          <w:szCs w:val="24"/>
        </w:rPr>
        <w:t xml:space="preserve"> de Sogamoso</w:t>
      </w:r>
      <w:r w:rsidRPr="00B80B69">
        <w:rPr>
          <w:rFonts w:asciiTheme="minorHAnsi" w:hAnsiTheme="minorHAnsi" w:cstheme="minorHAnsi"/>
          <w:sz w:val="24"/>
          <w:szCs w:val="24"/>
        </w:rPr>
        <w:t xml:space="preserve"> y tarjeta profesional Nº</w:t>
      </w:r>
      <w:r w:rsidR="00D3652A" w:rsidRPr="00B80B69">
        <w:rPr>
          <w:rFonts w:asciiTheme="minorHAnsi" w:hAnsiTheme="minorHAnsi" w:cstheme="minorHAnsi"/>
          <w:sz w:val="24"/>
          <w:szCs w:val="24"/>
        </w:rPr>
        <w:t xml:space="preserve"> 85.976</w:t>
      </w:r>
      <w:r w:rsidRPr="00B80B69">
        <w:rPr>
          <w:rFonts w:asciiTheme="minorHAnsi" w:hAnsiTheme="minorHAnsi" w:cstheme="minorHAnsi"/>
          <w:sz w:val="24"/>
          <w:szCs w:val="24"/>
        </w:rPr>
        <w:t xml:space="preserve"> del C. S. de la J., a fin de que represente los intereses del demandante en el trámite de la referencia.</w:t>
      </w:r>
      <w:r w:rsidR="000A5DE4" w:rsidRPr="00B80B69">
        <w:rPr>
          <w:rFonts w:asciiTheme="minorHAnsi" w:hAnsiTheme="minorHAnsi" w:cstheme="minorHAnsi"/>
          <w:sz w:val="24"/>
          <w:szCs w:val="24"/>
        </w:rPr>
        <w:t xml:space="preserve"> </w:t>
      </w:r>
    </w:p>
    <w:p w:rsidR="0003517B" w:rsidRPr="00B80B69" w:rsidRDefault="0003517B" w:rsidP="007E3047">
      <w:pPr>
        <w:tabs>
          <w:tab w:val="left" w:pos="284"/>
        </w:tabs>
        <w:ind w:firstLine="1418"/>
        <w:jc w:val="both"/>
        <w:rPr>
          <w:rFonts w:asciiTheme="minorHAnsi" w:hAnsiTheme="minorHAnsi" w:cstheme="minorHAnsi"/>
          <w:sz w:val="24"/>
          <w:szCs w:val="24"/>
        </w:rPr>
      </w:pPr>
    </w:p>
    <w:p w:rsidR="00CD72B2" w:rsidRPr="00B80B69" w:rsidRDefault="00CD72B2" w:rsidP="007E3047">
      <w:pPr>
        <w:tabs>
          <w:tab w:val="left" w:pos="284"/>
        </w:tabs>
        <w:ind w:firstLine="1418"/>
        <w:jc w:val="both"/>
        <w:rPr>
          <w:rFonts w:asciiTheme="minorHAnsi" w:hAnsiTheme="minorHAnsi" w:cstheme="minorHAnsi"/>
          <w:sz w:val="24"/>
          <w:szCs w:val="24"/>
        </w:rPr>
      </w:pPr>
    </w:p>
    <w:p w:rsidR="00915F75" w:rsidRPr="00B80B69" w:rsidRDefault="00915F75" w:rsidP="007E3047">
      <w:pPr>
        <w:widowControl w:val="0"/>
        <w:tabs>
          <w:tab w:val="left" w:pos="284"/>
        </w:tabs>
        <w:autoSpaceDE w:val="0"/>
        <w:autoSpaceDN w:val="0"/>
        <w:adjustRightInd w:val="0"/>
        <w:ind w:firstLine="1418"/>
        <w:rPr>
          <w:rFonts w:asciiTheme="minorHAnsi" w:hAnsiTheme="minorHAnsi" w:cstheme="minorHAnsi"/>
          <w:sz w:val="24"/>
          <w:szCs w:val="24"/>
        </w:rPr>
      </w:pPr>
      <w:r w:rsidRPr="00B80B69">
        <w:rPr>
          <w:rFonts w:asciiTheme="minorHAnsi" w:hAnsiTheme="minorHAnsi" w:cstheme="minorHAnsi"/>
          <w:sz w:val="24"/>
          <w:szCs w:val="24"/>
        </w:rPr>
        <w:t>NOTIFÍQUESE Y CÚMPLASE</w:t>
      </w:r>
      <w:r w:rsidR="005B4B9A" w:rsidRPr="00B80B69">
        <w:rPr>
          <w:rFonts w:asciiTheme="minorHAnsi" w:hAnsiTheme="minorHAnsi" w:cstheme="minorHAnsi"/>
          <w:sz w:val="24"/>
          <w:szCs w:val="24"/>
        </w:rPr>
        <w:t>,</w:t>
      </w:r>
    </w:p>
    <w:p w:rsidR="00915F75" w:rsidRPr="00B80B69" w:rsidRDefault="00915F75" w:rsidP="007E3047">
      <w:pPr>
        <w:widowControl w:val="0"/>
        <w:tabs>
          <w:tab w:val="left" w:pos="284"/>
        </w:tabs>
        <w:autoSpaceDE w:val="0"/>
        <w:autoSpaceDN w:val="0"/>
        <w:adjustRightInd w:val="0"/>
        <w:ind w:firstLine="1418"/>
        <w:jc w:val="both"/>
        <w:rPr>
          <w:rFonts w:asciiTheme="minorHAnsi" w:hAnsiTheme="minorHAnsi" w:cstheme="minorHAnsi"/>
          <w:sz w:val="24"/>
          <w:szCs w:val="24"/>
        </w:rPr>
      </w:pPr>
    </w:p>
    <w:p w:rsidR="00915F75" w:rsidRPr="00B80B69" w:rsidRDefault="00915F75" w:rsidP="007E3047">
      <w:pPr>
        <w:widowControl w:val="0"/>
        <w:tabs>
          <w:tab w:val="left" w:pos="284"/>
        </w:tabs>
        <w:autoSpaceDE w:val="0"/>
        <w:autoSpaceDN w:val="0"/>
        <w:adjustRightInd w:val="0"/>
        <w:ind w:firstLine="1418"/>
        <w:jc w:val="both"/>
        <w:rPr>
          <w:rFonts w:asciiTheme="minorHAnsi" w:hAnsiTheme="minorHAnsi" w:cstheme="minorHAnsi"/>
          <w:sz w:val="24"/>
          <w:szCs w:val="24"/>
        </w:rPr>
      </w:pPr>
    </w:p>
    <w:p w:rsidR="00915F75" w:rsidRPr="00B80B69" w:rsidRDefault="00915F75" w:rsidP="007E3047">
      <w:pPr>
        <w:tabs>
          <w:tab w:val="left" w:pos="284"/>
        </w:tabs>
        <w:ind w:firstLine="1418"/>
        <w:jc w:val="center"/>
        <w:rPr>
          <w:rFonts w:asciiTheme="minorHAnsi" w:hAnsiTheme="minorHAnsi" w:cstheme="minorHAnsi"/>
          <w:sz w:val="24"/>
          <w:szCs w:val="24"/>
        </w:rPr>
      </w:pPr>
    </w:p>
    <w:p w:rsidR="00CD72B2" w:rsidRDefault="00CD72B2" w:rsidP="007E3047">
      <w:pPr>
        <w:tabs>
          <w:tab w:val="left" w:pos="284"/>
        </w:tabs>
        <w:ind w:firstLine="1418"/>
        <w:jc w:val="center"/>
        <w:rPr>
          <w:rFonts w:asciiTheme="minorHAnsi" w:hAnsiTheme="minorHAnsi" w:cstheme="minorHAnsi"/>
          <w:sz w:val="24"/>
          <w:szCs w:val="24"/>
        </w:rPr>
      </w:pPr>
      <w:bookmarkStart w:id="0" w:name="_GoBack"/>
      <w:bookmarkEnd w:id="0"/>
    </w:p>
    <w:p w:rsidR="00B80B69" w:rsidRPr="00B80B69" w:rsidRDefault="00B80B69" w:rsidP="007E3047">
      <w:pPr>
        <w:tabs>
          <w:tab w:val="left" w:pos="284"/>
        </w:tabs>
        <w:ind w:firstLine="1418"/>
        <w:jc w:val="center"/>
        <w:rPr>
          <w:rFonts w:asciiTheme="minorHAnsi" w:hAnsiTheme="minorHAnsi" w:cstheme="minorHAnsi"/>
          <w:sz w:val="24"/>
          <w:szCs w:val="24"/>
        </w:rPr>
      </w:pPr>
    </w:p>
    <w:p w:rsidR="00915F75" w:rsidRPr="00B80B69" w:rsidRDefault="00915F75" w:rsidP="007E3047">
      <w:pPr>
        <w:tabs>
          <w:tab w:val="left" w:pos="284"/>
        </w:tabs>
        <w:ind w:firstLine="1418"/>
        <w:jc w:val="center"/>
        <w:rPr>
          <w:rFonts w:asciiTheme="minorHAnsi" w:hAnsiTheme="minorHAnsi" w:cstheme="minorHAnsi"/>
          <w:sz w:val="24"/>
          <w:szCs w:val="24"/>
        </w:rPr>
      </w:pPr>
    </w:p>
    <w:p w:rsidR="00915F75" w:rsidRPr="00B80B69" w:rsidRDefault="00915F75" w:rsidP="007E3047">
      <w:pPr>
        <w:tabs>
          <w:tab w:val="left" w:pos="284"/>
        </w:tabs>
        <w:ind w:firstLine="1418"/>
        <w:jc w:val="center"/>
        <w:rPr>
          <w:rFonts w:asciiTheme="minorHAnsi" w:hAnsiTheme="minorHAnsi" w:cstheme="minorHAnsi"/>
          <w:sz w:val="24"/>
          <w:szCs w:val="24"/>
        </w:rPr>
      </w:pPr>
      <w:r w:rsidRPr="00B80B69">
        <w:rPr>
          <w:rFonts w:asciiTheme="minorHAnsi" w:hAnsiTheme="minorHAnsi" w:cstheme="minorHAnsi"/>
          <w:sz w:val="24"/>
          <w:szCs w:val="24"/>
        </w:rPr>
        <w:t>MOISÉS RODRIGO MAZABEL PINZÓN</w:t>
      </w:r>
    </w:p>
    <w:p w:rsidR="005B4B9A" w:rsidRDefault="005B4B9A" w:rsidP="002B796A">
      <w:pPr>
        <w:tabs>
          <w:tab w:val="left" w:pos="284"/>
        </w:tabs>
        <w:ind w:firstLine="1418"/>
        <w:jc w:val="center"/>
        <w:rPr>
          <w:rFonts w:asciiTheme="minorHAnsi" w:hAnsiTheme="minorHAnsi" w:cstheme="minorHAnsi"/>
          <w:sz w:val="24"/>
          <w:szCs w:val="24"/>
        </w:rPr>
      </w:pPr>
      <w:r w:rsidRPr="00B80B69">
        <w:rPr>
          <w:rFonts w:asciiTheme="minorHAnsi" w:hAnsiTheme="minorHAnsi" w:cstheme="minorHAnsi"/>
          <w:sz w:val="24"/>
          <w:szCs w:val="24"/>
        </w:rPr>
        <w:t>MAGISTRADO</w:t>
      </w:r>
    </w:p>
    <w:p w:rsidR="005A6CCB" w:rsidRDefault="005A6CCB" w:rsidP="002B796A">
      <w:pPr>
        <w:tabs>
          <w:tab w:val="left" w:pos="284"/>
        </w:tabs>
        <w:ind w:firstLine="1418"/>
        <w:jc w:val="center"/>
        <w:rPr>
          <w:rFonts w:asciiTheme="minorHAnsi" w:hAnsiTheme="minorHAnsi" w:cstheme="minorHAnsi"/>
          <w:sz w:val="24"/>
          <w:szCs w:val="24"/>
        </w:rPr>
      </w:pPr>
    </w:p>
    <w:p w:rsidR="005A6CCB" w:rsidRDefault="005A6CCB" w:rsidP="005A6CCB">
      <w:pPr>
        <w:widowControl w:val="0"/>
        <w:jc w:val="center"/>
        <w:rPr>
          <w:rFonts w:asciiTheme="minorHAnsi" w:hAnsiTheme="minorHAnsi" w:cs="Comic Sans MS"/>
          <w:iCs/>
          <w:sz w:val="24"/>
          <w:szCs w:val="24"/>
        </w:rPr>
      </w:pPr>
      <w:r>
        <w:rPr>
          <w:rFonts w:asciiTheme="minorHAnsi" w:hAnsiTheme="minorHAnsi" w:cs="Comic Sans MS"/>
          <w:iCs/>
          <w:sz w:val="24"/>
          <w:szCs w:val="24"/>
        </w:rPr>
        <w:t xml:space="preserve">                      </w:t>
      </w:r>
      <w:r>
        <w:rPr>
          <w:rFonts w:asciiTheme="minorHAnsi" w:hAnsiTheme="minorHAnsi" w:cs="Comic Sans MS"/>
          <w:iCs/>
          <w:sz w:val="24"/>
          <w:szCs w:val="24"/>
        </w:rPr>
        <w:t>(Original firmado)</w:t>
      </w:r>
    </w:p>
    <w:p w:rsidR="005A6CCB" w:rsidRPr="00B80B69" w:rsidRDefault="005A6CCB" w:rsidP="002B796A">
      <w:pPr>
        <w:tabs>
          <w:tab w:val="left" w:pos="284"/>
        </w:tabs>
        <w:ind w:firstLine="1418"/>
        <w:jc w:val="center"/>
        <w:rPr>
          <w:rFonts w:asciiTheme="minorHAnsi" w:hAnsiTheme="minorHAnsi" w:cstheme="minorHAnsi"/>
          <w:sz w:val="24"/>
          <w:szCs w:val="24"/>
        </w:rPr>
      </w:pPr>
    </w:p>
    <w:p w:rsidR="00915F75" w:rsidRPr="00B80B69" w:rsidRDefault="00915F75" w:rsidP="007E3047">
      <w:pPr>
        <w:tabs>
          <w:tab w:val="left" w:pos="284"/>
        </w:tabs>
        <w:ind w:firstLine="1418"/>
        <w:jc w:val="center"/>
        <w:rPr>
          <w:rFonts w:asciiTheme="minorHAnsi" w:hAnsiTheme="minorHAnsi" w:cstheme="minorHAnsi"/>
          <w:b/>
          <w:sz w:val="24"/>
          <w:szCs w:val="24"/>
        </w:rPr>
      </w:pPr>
    </w:p>
    <w:p w:rsidR="00915F75" w:rsidRPr="00B80B69" w:rsidRDefault="00915F75" w:rsidP="007E3047">
      <w:pPr>
        <w:pStyle w:val="Textoindependiente"/>
        <w:tabs>
          <w:tab w:val="left" w:pos="284"/>
        </w:tabs>
        <w:ind w:firstLine="1418"/>
        <w:rPr>
          <w:rFonts w:asciiTheme="minorHAnsi" w:hAnsiTheme="minorHAnsi" w:cstheme="minorHAnsi"/>
          <w:szCs w:val="24"/>
        </w:rPr>
      </w:pPr>
    </w:p>
    <w:p w:rsidR="00915F75" w:rsidRPr="00B80B69" w:rsidRDefault="00915F75" w:rsidP="007E3047">
      <w:pPr>
        <w:tabs>
          <w:tab w:val="left" w:pos="284"/>
        </w:tabs>
        <w:spacing w:line="360" w:lineRule="auto"/>
        <w:ind w:firstLine="1418"/>
        <w:rPr>
          <w:rFonts w:asciiTheme="minorHAnsi" w:hAnsiTheme="minorHAnsi" w:cstheme="minorHAnsi"/>
          <w:sz w:val="24"/>
          <w:szCs w:val="24"/>
        </w:rPr>
      </w:pPr>
    </w:p>
    <w:p w:rsidR="00AA29C6" w:rsidRPr="00B80B69" w:rsidRDefault="00AA29C6" w:rsidP="007E3047">
      <w:pPr>
        <w:spacing w:line="360" w:lineRule="auto"/>
        <w:rPr>
          <w:rFonts w:asciiTheme="minorHAnsi" w:hAnsiTheme="minorHAnsi" w:cstheme="minorHAnsi"/>
          <w:sz w:val="24"/>
          <w:szCs w:val="24"/>
        </w:rPr>
      </w:pPr>
    </w:p>
    <w:sectPr w:rsidR="00AA29C6" w:rsidRPr="00B80B69" w:rsidSect="009B2BB2">
      <w:headerReference w:type="default" r:id="rId10"/>
      <w:footerReference w:type="even" r:id="rId11"/>
      <w:footerReference w:type="default" r:id="rId12"/>
      <w:pgSz w:w="12242" w:h="18722" w:code="120"/>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83F" w:rsidRDefault="00D8383F">
      <w:r>
        <w:separator/>
      </w:r>
    </w:p>
  </w:endnote>
  <w:endnote w:type="continuationSeparator" w:id="0">
    <w:p w:rsidR="00D8383F" w:rsidRDefault="00D8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B9" w:rsidRDefault="00711E0E" w:rsidP="008E646E">
    <w:pPr>
      <w:pStyle w:val="Piedepgina"/>
      <w:framePr w:wrap="around" w:vAnchor="text" w:hAnchor="margin" w:xAlign="right" w:y="1"/>
      <w:rPr>
        <w:rStyle w:val="Nmerodepgina"/>
      </w:rPr>
    </w:pPr>
    <w:r>
      <w:rPr>
        <w:rStyle w:val="Nmerodepgina"/>
      </w:rPr>
      <w:fldChar w:fldCharType="begin"/>
    </w:r>
    <w:r w:rsidR="00615EB9">
      <w:rPr>
        <w:rStyle w:val="Nmerodepgina"/>
      </w:rPr>
      <w:instrText xml:space="preserve">PAGE  </w:instrText>
    </w:r>
    <w:r>
      <w:rPr>
        <w:rStyle w:val="Nmerodepgina"/>
      </w:rPr>
      <w:fldChar w:fldCharType="end"/>
    </w:r>
  </w:p>
  <w:p w:rsidR="00615EB9" w:rsidRDefault="00615EB9" w:rsidP="008E646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B9" w:rsidRDefault="00615EB9" w:rsidP="008E646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83F" w:rsidRDefault="00D8383F">
      <w:r>
        <w:separator/>
      </w:r>
    </w:p>
  </w:footnote>
  <w:footnote w:type="continuationSeparator" w:id="0">
    <w:p w:rsidR="00D8383F" w:rsidRDefault="00D83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F5" w:rsidRPr="00B80B69" w:rsidRDefault="00FF6524" w:rsidP="002C1DF5">
    <w:pPr>
      <w:tabs>
        <w:tab w:val="center" w:pos="4252"/>
        <w:tab w:val="right" w:pos="8504"/>
      </w:tabs>
      <w:jc w:val="right"/>
      <w:rPr>
        <w:rFonts w:asciiTheme="minorHAnsi" w:hAnsiTheme="minorHAnsi"/>
        <w:sz w:val="16"/>
        <w:szCs w:val="16"/>
        <w:lang w:eastAsia="es-CO"/>
      </w:rPr>
    </w:pPr>
    <w:r>
      <w:rPr>
        <w:rFonts w:ascii="Bookman Old Style" w:hAnsi="Bookman Old Style"/>
        <w:i/>
        <w:sz w:val="16"/>
        <w:szCs w:val="16"/>
        <w:lang w:eastAsia="es-CO"/>
      </w:rPr>
      <w:t xml:space="preserve">  </w:t>
    </w:r>
    <w:r w:rsidR="002C1DF5" w:rsidRPr="00B80B69">
      <w:rPr>
        <w:rFonts w:asciiTheme="minorHAnsi" w:hAnsiTheme="minorHAnsi"/>
        <w:sz w:val="16"/>
        <w:szCs w:val="16"/>
        <w:lang w:eastAsia="es-CO"/>
      </w:rPr>
      <w:t>Nulidad y Restablecimiento del Derecho</w:t>
    </w:r>
  </w:p>
  <w:p w:rsidR="002C1DF5" w:rsidRPr="00B80B69" w:rsidRDefault="002C1DF5" w:rsidP="002C1DF5">
    <w:pPr>
      <w:tabs>
        <w:tab w:val="center" w:pos="4252"/>
        <w:tab w:val="right" w:pos="8504"/>
      </w:tabs>
      <w:jc w:val="right"/>
      <w:rPr>
        <w:rFonts w:asciiTheme="minorHAnsi" w:hAnsiTheme="minorHAnsi"/>
        <w:sz w:val="16"/>
        <w:szCs w:val="16"/>
        <w:lang w:eastAsia="es-CO"/>
      </w:rPr>
    </w:pPr>
    <w:r w:rsidRPr="00B80B69">
      <w:rPr>
        <w:rFonts w:asciiTheme="minorHAnsi" w:hAnsiTheme="minorHAnsi"/>
        <w:sz w:val="16"/>
        <w:szCs w:val="16"/>
        <w:lang w:eastAsia="es-CO"/>
      </w:rPr>
      <w:t>Rad. 50001-23-33-000-2014-00</w:t>
    </w:r>
    <w:r w:rsidR="00700FE3" w:rsidRPr="00B80B69">
      <w:rPr>
        <w:rFonts w:asciiTheme="minorHAnsi" w:hAnsiTheme="minorHAnsi"/>
        <w:sz w:val="16"/>
        <w:szCs w:val="16"/>
        <w:lang w:eastAsia="es-CO"/>
      </w:rPr>
      <w:t>290</w:t>
    </w:r>
    <w:r w:rsidRPr="00B80B69">
      <w:rPr>
        <w:rFonts w:asciiTheme="minorHAnsi" w:hAnsiTheme="minorHAnsi"/>
        <w:sz w:val="16"/>
        <w:szCs w:val="16"/>
        <w:lang w:eastAsia="es-CO"/>
      </w:rPr>
      <w:t>-00</w:t>
    </w:r>
  </w:p>
  <w:p w:rsidR="002C1DF5" w:rsidRPr="00B80B69" w:rsidRDefault="00700FE3" w:rsidP="002C1DF5">
    <w:pPr>
      <w:tabs>
        <w:tab w:val="center" w:pos="4252"/>
        <w:tab w:val="right" w:pos="8504"/>
      </w:tabs>
      <w:jc w:val="right"/>
      <w:rPr>
        <w:rFonts w:asciiTheme="minorHAnsi" w:hAnsiTheme="minorHAnsi"/>
        <w:sz w:val="16"/>
        <w:szCs w:val="16"/>
        <w:lang w:eastAsia="es-CO"/>
      </w:rPr>
    </w:pPr>
    <w:r w:rsidRPr="00B80B69">
      <w:rPr>
        <w:rFonts w:asciiTheme="minorHAnsi" w:hAnsiTheme="minorHAnsi"/>
        <w:sz w:val="16"/>
        <w:szCs w:val="16"/>
        <w:lang w:eastAsia="es-CO"/>
      </w:rPr>
      <w:t xml:space="preserve"> Nohra Sofía Rey Mora</w:t>
    </w:r>
    <w:r w:rsidR="006F35BA" w:rsidRPr="00B80B69">
      <w:rPr>
        <w:rFonts w:asciiTheme="minorHAnsi" w:hAnsiTheme="minorHAnsi"/>
        <w:sz w:val="16"/>
        <w:szCs w:val="16"/>
        <w:lang w:eastAsia="es-CO"/>
      </w:rPr>
      <w:t xml:space="preserve"> </w:t>
    </w:r>
    <w:r w:rsidR="002C1DF5" w:rsidRPr="00B80B69">
      <w:rPr>
        <w:rFonts w:asciiTheme="minorHAnsi" w:hAnsiTheme="minorHAnsi"/>
        <w:sz w:val="16"/>
        <w:szCs w:val="16"/>
        <w:lang w:eastAsia="es-CO"/>
      </w:rPr>
      <w:t xml:space="preserve">Vs </w:t>
    </w:r>
    <w:r w:rsidRPr="00B80B69">
      <w:rPr>
        <w:rFonts w:asciiTheme="minorHAnsi" w:hAnsiTheme="minorHAnsi"/>
        <w:sz w:val="16"/>
        <w:szCs w:val="16"/>
        <w:lang w:eastAsia="es-CO"/>
      </w:rPr>
      <w:t>Caja Nacional de Previsión Social</w:t>
    </w:r>
  </w:p>
  <w:p w:rsidR="002C1DF5" w:rsidRPr="00B80B69" w:rsidRDefault="006F35BA" w:rsidP="006F35BA">
    <w:pPr>
      <w:tabs>
        <w:tab w:val="center" w:pos="4252"/>
        <w:tab w:val="right" w:pos="8504"/>
      </w:tabs>
      <w:jc w:val="center"/>
      <w:rPr>
        <w:rFonts w:asciiTheme="minorHAnsi" w:hAnsiTheme="minorHAnsi"/>
        <w:sz w:val="16"/>
        <w:szCs w:val="16"/>
        <w:lang w:val="es-CO" w:eastAsia="es-CO"/>
      </w:rPr>
    </w:pPr>
    <w:r w:rsidRPr="00B80B69">
      <w:rPr>
        <w:rFonts w:asciiTheme="minorHAnsi" w:hAnsiTheme="minorHAnsi"/>
        <w:sz w:val="16"/>
        <w:szCs w:val="16"/>
        <w:lang w:val="es-CO" w:eastAsia="es-CO"/>
      </w:rPr>
      <w:t xml:space="preserve">                                                                                                                                                                      </w:t>
    </w:r>
    <w:r w:rsidR="00B80B69">
      <w:rPr>
        <w:rFonts w:asciiTheme="minorHAnsi" w:hAnsiTheme="minorHAnsi"/>
        <w:sz w:val="16"/>
        <w:szCs w:val="16"/>
        <w:lang w:val="es-CO" w:eastAsia="es-CO"/>
      </w:rPr>
      <w:t xml:space="preserve">                         </w:t>
    </w:r>
    <w:r w:rsidRPr="00B80B69">
      <w:rPr>
        <w:rFonts w:asciiTheme="minorHAnsi" w:hAnsiTheme="minorHAnsi"/>
        <w:sz w:val="16"/>
        <w:szCs w:val="16"/>
        <w:lang w:val="es-CO" w:eastAsia="es-CO"/>
      </w:rPr>
      <w:t xml:space="preserve"> L.A.V.C</w:t>
    </w:r>
  </w:p>
  <w:p w:rsidR="002C1DF5" w:rsidRDefault="002C1D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7A3D"/>
    <w:multiLevelType w:val="hybridMultilevel"/>
    <w:tmpl w:val="8E46B44C"/>
    <w:lvl w:ilvl="0" w:tplc="B7F255A2">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nsid w:val="13A25EF5"/>
    <w:multiLevelType w:val="hybridMultilevel"/>
    <w:tmpl w:val="6C14CCDE"/>
    <w:lvl w:ilvl="0" w:tplc="E83E48EC">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B222F7B"/>
    <w:multiLevelType w:val="hybridMultilevel"/>
    <w:tmpl w:val="3600F24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01301D5"/>
    <w:multiLevelType w:val="hybridMultilevel"/>
    <w:tmpl w:val="FF585B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5456388"/>
    <w:multiLevelType w:val="hybridMultilevel"/>
    <w:tmpl w:val="B9EAB90C"/>
    <w:lvl w:ilvl="0" w:tplc="CE9A6CF6">
      <w:start w:val="1"/>
      <w:numFmt w:val="lowerRoman"/>
      <w:lvlText w:val="%1)"/>
      <w:lvlJc w:val="left"/>
      <w:pPr>
        <w:ind w:left="2115" w:hanging="720"/>
      </w:pPr>
      <w:rPr>
        <w:rFonts w:hint="default"/>
      </w:rPr>
    </w:lvl>
    <w:lvl w:ilvl="1" w:tplc="0C0A0019" w:tentative="1">
      <w:start w:val="1"/>
      <w:numFmt w:val="lowerLetter"/>
      <w:lvlText w:val="%2."/>
      <w:lvlJc w:val="left"/>
      <w:pPr>
        <w:ind w:left="2475" w:hanging="360"/>
      </w:pPr>
    </w:lvl>
    <w:lvl w:ilvl="2" w:tplc="0C0A001B" w:tentative="1">
      <w:start w:val="1"/>
      <w:numFmt w:val="lowerRoman"/>
      <w:lvlText w:val="%3."/>
      <w:lvlJc w:val="right"/>
      <w:pPr>
        <w:ind w:left="3195" w:hanging="180"/>
      </w:pPr>
    </w:lvl>
    <w:lvl w:ilvl="3" w:tplc="0C0A000F" w:tentative="1">
      <w:start w:val="1"/>
      <w:numFmt w:val="decimal"/>
      <w:lvlText w:val="%4."/>
      <w:lvlJc w:val="left"/>
      <w:pPr>
        <w:ind w:left="3915" w:hanging="360"/>
      </w:pPr>
    </w:lvl>
    <w:lvl w:ilvl="4" w:tplc="0C0A0019" w:tentative="1">
      <w:start w:val="1"/>
      <w:numFmt w:val="lowerLetter"/>
      <w:lvlText w:val="%5."/>
      <w:lvlJc w:val="left"/>
      <w:pPr>
        <w:ind w:left="4635" w:hanging="360"/>
      </w:pPr>
    </w:lvl>
    <w:lvl w:ilvl="5" w:tplc="0C0A001B" w:tentative="1">
      <w:start w:val="1"/>
      <w:numFmt w:val="lowerRoman"/>
      <w:lvlText w:val="%6."/>
      <w:lvlJc w:val="right"/>
      <w:pPr>
        <w:ind w:left="5355" w:hanging="180"/>
      </w:pPr>
    </w:lvl>
    <w:lvl w:ilvl="6" w:tplc="0C0A000F" w:tentative="1">
      <w:start w:val="1"/>
      <w:numFmt w:val="decimal"/>
      <w:lvlText w:val="%7."/>
      <w:lvlJc w:val="left"/>
      <w:pPr>
        <w:ind w:left="6075" w:hanging="360"/>
      </w:pPr>
    </w:lvl>
    <w:lvl w:ilvl="7" w:tplc="0C0A0019" w:tentative="1">
      <w:start w:val="1"/>
      <w:numFmt w:val="lowerLetter"/>
      <w:lvlText w:val="%8."/>
      <w:lvlJc w:val="left"/>
      <w:pPr>
        <w:ind w:left="6795" w:hanging="360"/>
      </w:pPr>
    </w:lvl>
    <w:lvl w:ilvl="8" w:tplc="0C0A001B" w:tentative="1">
      <w:start w:val="1"/>
      <w:numFmt w:val="lowerRoman"/>
      <w:lvlText w:val="%9."/>
      <w:lvlJc w:val="right"/>
      <w:pPr>
        <w:ind w:left="7515" w:hanging="180"/>
      </w:pPr>
    </w:lvl>
  </w:abstractNum>
  <w:abstractNum w:abstractNumId="5">
    <w:nsid w:val="369B284B"/>
    <w:multiLevelType w:val="hybridMultilevel"/>
    <w:tmpl w:val="0A5849B2"/>
    <w:lvl w:ilvl="0" w:tplc="22C0AA12">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6">
    <w:nsid w:val="42987FF3"/>
    <w:multiLevelType w:val="hybridMultilevel"/>
    <w:tmpl w:val="7F044AF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88E22C5"/>
    <w:multiLevelType w:val="hybridMultilevel"/>
    <w:tmpl w:val="4B30DE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5FE2C4A"/>
    <w:multiLevelType w:val="hybridMultilevel"/>
    <w:tmpl w:val="836E8E5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66A4FCE"/>
    <w:multiLevelType w:val="hybridMultilevel"/>
    <w:tmpl w:val="AEE640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AFD41BD"/>
    <w:multiLevelType w:val="hybridMultilevel"/>
    <w:tmpl w:val="C35C583C"/>
    <w:lvl w:ilvl="0" w:tplc="905A3CA4">
      <w:start w:val="1"/>
      <w:numFmt w:val="lowerRoman"/>
      <w:lvlText w:val="%1)"/>
      <w:lvlJc w:val="left"/>
      <w:pPr>
        <w:ind w:left="3098" w:hanging="168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num w:numId="1">
    <w:abstractNumId w:val="8"/>
  </w:num>
  <w:num w:numId="2">
    <w:abstractNumId w:val="0"/>
  </w:num>
  <w:num w:numId="3">
    <w:abstractNumId w:val="1"/>
  </w:num>
  <w:num w:numId="4">
    <w:abstractNumId w:val="7"/>
  </w:num>
  <w:num w:numId="5">
    <w:abstractNumId w:val="6"/>
  </w:num>
  <w:num w:numId="6">
    <w:abstractNumId w:val="3"/>
  </w:num>
  <w:num w:numId="7">
    <w:abstractNumId w:val="2"/>
  </w:num>
  <w:num w:numId="8">
    <w:abstractNumId w:val="1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F1"/>
    <w:rsid w:val="00000A3B"/>
    <w:rsid w:val="000030F4"/>
    <w:rsid w:val="000101F2"/>
    <w:rsid w:val="00011162"/>
    <w:rsid w:val="000112F6"/>
    <w:rsid w:val="0001304F"/>
    <w:rsid w:val="00014132"/>
    <w:rsid w:val="00015107"/>
    <w:rsid w:val="00022114"/>
    <w:rsid w:val="00030541"/>
    <w:rsid w:val="0003517B"/>
    <w:rsid w:val="00036114"/>
    <w:rsid w:val="0003683B"/>
    <w:rsid w:val="0003749D"/>
    <w:rsid w:val="00037866"/>
    <w:rsid w:val="00041728"/>
    <w:rsid w:val="00042270"/>
    <w:rsid w:val="000446B3"/>
    <w:rsid w:val="000452FA"/>
    <w:rsid w:val="000526C0"/>
    <w:rsid w:val="00063F59"/>
    <w:rsid w:val="000704A1"/>
    <w:rsid w:val="00070BB3"/>
    <w:rsid w:val="0007454C"/>
    <w:rsid w:val="000771FD"/>
    <w:rsid w:val="0008474C"/>
    <w:rsid w:val="00085D3A"/>
    <w:rsid w:val="00086C2A"/>
    <w:rsid w:val="00087E35"/>
    <w:rsid w:val="0009044F"/>
    <w:rsid w:val="00092093"/>
    <w:rsid w:val="000950AD"/>
    <w:rsid w:val="0009565E"/>
    <w:rsid w:val="000A0E33"/>
    <w:rsid w:val="000A38BA"/>
    <w:rsid w:val="000A4D9C"/>
    <w:rsid w:val="000A5560"/>
    <w:rsid w:val="000A5DE4"/>
    <w:rsid w:val="000A7C04"/>
    <w:rsid w:val="000B2CC1"/>
    <w:rsid w:val="000C1C3F"/>
    <w:rsid w:val="000C2A9A"/>
    <w:rsid w:val="000C4FE7"/>
    <w:rsid w:val="000C5B41"/>
    <w:rsid w:val="000D2065"/>
    <w:rsid w:val="000D4B18"/>
    <w:rsid w:val="000D5822"/>
    <w:rsid w:val="000D7FAA"/>
    <w:rsid w:val="000E36E1"/>
    <w:rsid w:val="000E4FDA"/>
    <w:rsid w:val="000F138F"/>
    <w:rsid w:val="0010067E"/>
    <w:rsid w:val="00102705"/>
    <w:rsid w:val="001071AF"/>
    <w:rsid w:val="00114837"/>
    <w:rsid w:val="00115738"/>
    <w:rsid w:val="00117560"/>
    <w:rsid w:val="001208E2"/>
    <w:rsid w:val="00122241"/>
    <w:rsid w:val="0012381B"/>
    <w:rsid w:val="00127E37"/>
    <w:rsid w:val="00131117"/>
    <w:rsid w:val="001401CE"/>
    <w:rsid w:val="0014158B"/>
    <w:rsid w:val="00142681"/>
    <w:rsid w:val="0014595B"/>
    <w:rsid w:val="001505F2"/>
    <w:rsid w:val="001547F5"/>
    <w:rsid w:val="001567C9"/>
    <w:rsid w:val="001636E2"/>
    <w:rsid w:val="00163FB0"/>
    <w:rsid w:val="0016531A"/>
    <w:rsid w:val="001728B3"/>
    <w:rsid w:val="00177D08"/>
    <w:rsid w:val="0018046D"/>
    <w:rsid w:val="0018095C"/>
    <w:rsid w:val="00182C45"/>
    <w:rsid w:val="0018354A"/>
    <w:rsid w:val="00184892"/>
    <w:rsid w:val="00184F48"/>
    <w:rsid w:val="00187D77"/>
    <w:rsid w:val="00191915"/>
    <w:rsid w:val="00195221"/>
    <w:rsid w:val="00197F2F"/>
    <w:rsid w:val="001A08CF"/>
    <w:rsid w:val="001A22BC"/>
    <w:rsid w:val="001B015A"/>
    <w:rsid w:val="001B115E"/>
    <w:rsid w:val="001B148C"/>
    <w:rsid w:val="001B33DB"/>
    <w:rsid w:val="001C0EEA"/>
    <w:rsid w:val="001C521C"/>
    <w:rsid w:val="001C75E6"/>
    <w:rsid w:val="001C7DCB"/>
    <w:rsid w:val="001D2238"/>
    <w:rsid w:val="001D37CB"/>
    <w:rsid w:val="001D638B"/>
    <w:rsid w:val="001D7BF8"/>
    <w:rsid w:val="001E054B"/>
    <w:rsid w:val="001E3B91"/>
    <w:rsid w:val="001E63A5"/>
    <w:rsid w:val="001E6C62"/>
    <w:rsid w:val="001F1E23"/>
    <w:rsid w:val="001F4F7D"/>
    <w:rsid w:val="00200151"/>
    <w:rsid w:val="00204653"/>
    <w:rsid w:val="00210606"/>
    <w:rsid w:val="00211859"/>
    <w:rsid w:val="00212937"/>
    <w:rsid w:val="002162BD"/>
    <w:rsid w:val="00224C70"/>
    <w:rsid w:val="00226627"/>
    <w:rsid w:val="0023117C"/>
    <w:rsid w:val="00233A67"/>
    <w:rsid w:val="002409AC"/>
    <w:rsid w:val="0024208C"/>
    <w:rsid w:val="00250D3A"/>
    <w:rsid w:val="002525E4"/>
    <w:rsid w:val="00252B1C"/>
    <w:rsid w:val="00254017"/>
    <w:rsid w:val="00254A28"/>
    <w:rsid w:val="00255AD6"/>
    <w:rsid w:val="002611A6"/>
    <w:rsid w:val="00262793"/>
    <w:rsid w:val="002635D5"/>
    <w:rsid w:val="0026391B"/>
    <w:rsid w:val="00264773"/>
    <w:rsid w:val="00267105"/>
    <w:rsid w:val="00272616"/>
    <w:rsid w:val="00275213"/>
    <w:rsid w:val="002770E4"/>
    <w:rsid w:val="00286185"/>
    <w:rsid w:val="00292D38"/>
    <w:rsid w:val="00293E6E"/>
    <w:rsid w:val="002A0A51"/>
    <w:rsid w:val="002A16C2"/>
    <w:rsid w:val="002A32FC"/>
    <w:rsid w:val="002B3DF4"/>
    <w:rsid w:val="002B54BA"/>
    <w:rsid w:val="002B796A"/>
    <w:rsid w:val="002C1DF5"/>
    <w:rsid w:val="002C4D09"/>
    <w:rsid w:val="002C579C"/>
    <w:rsid w:val="002C6320"/>
    <w:rsid w:val="002C6477"/>
    <w:rsid w:val="002D0E7A"/>
    <w:rsid w:val="002D3098"/>
    <w:rsid w:val="002D3DF8"/>
    <w:rsid w:val="002E0D68"/>
    <w:rsid w:val="002E1C1D"/>
    <w:rsid w:val="002E29C9"/>
    <w:rsid w:val="002E4D95"/>
    <w:rsid w:val="002E6EEA"/>
    <w:rsid w:val="00300FF5"/>
    <w:rsid w:val="00303D72"/>
    <w:rsid w:val="00305460"/>
    <w:rsid w:val="00305BF1"/>
    <w:rsid w:val="003065B3"/>
    <w:rsid w:val="00306865"/>
    <w:rsid w:val="003113C8"/>
    <w:rsid w:val="00311923"/>
    <w:rsid w:val="00311B45"/>
    <w:rsid w:val="0031413E"/>
    <w:rsid w:val="003202E2"/>
    <w:rsid w:val="0032068C"/>
    <w:rsid w:val="00326F3B"/>
    <w:rsid w:val="00327483"/>
    <w:rsid w:val="00333C81"/>
    <w:rsid w:val="003375FF"/>
    <w:rsid w:val="00340720"/>
    <w:rsid w:val="00345BB2"/>
    <w:rsid w:val="003466CB"/>
    <w:rsid w:val="00354B32"/>
    <w:rsid w:val="003558CB"/>
    <w:rsid w:val="00355DB8"/>
    <w:rsid w:val="00357A64"/>
    <w:rsid w:val="00357BE2"/>
    <w:rsid w:val="00360E8B"/>
    <w:rsid w:val="00361482"/>
    <w:rsid w:val="00361570"/>
    <w:rsid w:val="00363035"/>
    <w:rsid w:val="0036316A"/>
    <w:rsid w:val="003661D7"/>
    <w:rsid w:val="00367664"/>
    <w:rsid w:val="0037078D"/>
    <w:rsid w:val="00372D8F"/>
    <w:rsid w:val="00376B9E"/>
    <w:rsid w:val="00385383"/>
    <w:rsid w:val="00385568"/>
    <w:rsid w:val="00391C44"/>
    <w:rsid w:val="0039477F"/>
    <w:rsid w:val="00395589"/>
    <w:rsid w:val="003A3DBA"/>
    <w:rsid w:val="003A7666"/>
    <w:rsid w:val="003B21C6"/>
    <w:rsid w:val="003B545C"/>
    <w:rsid w:val="003B6DD3"/>
    <w:rsid w:val="003B7C86"/>
    <w:rsid w:val="003B7DC2"/>
    <w:rsid w:val="003C4325"/>
    <w:rsid w:val="003D1391"/>
    <w:rsid w:val="003D24B8"/>
    <w:rsid w:val="003D6184"/>
    <w:rsid w:val="003D69CC"/>
    <w:rsid w:val="003D7C9C"/>
    <w:rsid w:val="003F091F"/>
    <w:rsid w:val="003F3C01"/>
    <w:rsid w:val="00405CAD"/>
    <w:rsid w:val="00413045"/>
    <w:rsid w:val="004142E2"/>
    <w:rsid w:val="00414574"/>
    <w:rsid w:val="00415B01"/>
    <w:rsid w:val="004176F9"/>
    <w:rsid w:val="00417A2A"/>
    <w:rsid w:val="0042287D"/>
    <w:rsid w:val="00425697"/>
    <w:rsid w:val="00425BBD"/>
    <w:rsid w:val="00426AE0"/>
    <w:rsid w:val="00427974"/>
    <w:rsid w:val="00431CF7"/>
    <w:rsid w:val="0043515B"/>
    <w:rsid w:val="00435A25"/>
    <w:rsid w:val="0044493D"/>
    <w:rsid w:val="004463AF"/>
    <w:rsid w:val="00450053"/>
    <w:rsid w:val="00452986"/>
    <w:rsid w:val="00461321"/>
    <w:rsid w:val="00462547"/>
    <w:rsid w:val="004648AF"/>
    <w:rsid w:val="004652BF"/>
    <w:rsid w:val="0046547C"/>
    <w:rsid w:val="004665CE"/>
    <w:rsid w:val="00466B0B"/>
    <w:rsid w:val="0047162B"/>
    <w:rsid w:val="004875D9"/>
    <w:rsid w:val="00490C76"/>
    <w:rsid w:val="00490E8B"/>
    <w:rsid w:val="00497049"/>
    <w:rsid w:val="004A28B6"/>
    <w:rsid w:val="004A6C84"/>
    <w:rsid w:val="004C223E"/>
    <w:rsid w:val="004C4330"/>
    <w:rsid w:val="004C4977"/>
    <w:rsid w:val="004C4DEA"/>
    <w:rsid w:val="004C5073"/>
    <w:rsid w:val="004D5D4B"/>
    <w:rsid w:val="004D656F"/>
    <w:rsid w:val="004D7816"/>
    <w:rsid w:val="004D7A1B"/>
    <w:rsid w:val="004D7BB4"/>
    <w:rsid w:val="004D7E0A"/>
    <w:rsid w:val="004E5807"/>
    <w:rsid w:val="004F1216"/>
    <w:rsid w:val="004F2733"/>
    <w:rsid w:val="004F6CC5"/>
    <w:rsid w:val="004F73AF"/>
    <w:rsid w:val="004F7416"/>
    <w:rsid w:val="005100B4"/>
    <w:rsid w:val="00510ADB"/>
    <w:rsid w:val="00513917"/>
    <w:rsid w:val="00515150"/>
    <w:rsid w:val="0051579C"/>
    <w:rsid w:val="005167EB"/>
    <w:rsid w:val="00517CE1"/>
    <w:rsid w:val="0052047E"/>
    <w:rsid w:val="0052108F"/>
    <w:rsid w:val="005234B8"/>
    <w:rsid w:val="00532970"/>
    <w:rsid w:val="00535D11"/>
    <w:rsid w:val="00536EEF"/>
    <w:rsid w:val="0054215E"/>
    <w:rsid w:val="005438CE"/>
    <w:rsid w:val="00543B8D"/>
    <w:rsid w:val="0054788B"/>
    <w:rsid w:val="00547F1F"/>
    <w:rsid w:val="00550883"/>
    <w:rsid w:val="00550EDE"/>
    <w:rsid w:val="0055423D"/>
    <w:rsid w:val="0056459D"/>
    <w:rsid w:val="00564BC3"/>
    <w:rsid w:val="0056607C"/>
    <w:rsid w:val="005768A4"/>
    <w:rsid w:val="0058007B"/>
    <w:rsid w:val="00580C61"/>
    <w:rsid w:val="0059353B"/>
    <w:rsid w:val="00593608"/>
    <w:rsid w:val="00596CD2"/>
    <w:rsid w:val="005A6CCB"/>
    <w:rsid w:val="005A7068"/>
    <w:rsid w:val="005B0ED2"/>
    <w:rsid w:val="005B186F"/>
    <w:rsid w:val="005B4B9A"/>
    <w:rsid w:val="005B5476"/>
    <w:rsid w:val="005C21E5"/>
    <w:rsid w:val="005C2F1B"/>
    <w:rsid w:val="005D2520"/>
    <w:rsid w:val="005D3B07"/>
    <w:rsid w:val="005D3E7D"/>
    <w:rsid w:val="005D51DA"/>
    <w:rsid w:val="005D65B6"/>
    <w:rsid w:val="005D66C7"/>
    <w:rsid w:val="005E1CAC"/>
    <w:rsid w:val="005E221A"/>
    <w:rsid w:val="005E2AE5"/>
    <w:rsid w:val="005F1119"/>
    <w:rsid w:val="005F7A78"/>
    <w:rsid w:val="006036A2"/>
    <w:rsid w:val="00604F16"/>
    <w:rsid w:val="00610D6F"/>
    <w:rsid w:val="00611B00"/>
    <w:rsid w:val="0061551C"/>
    <w:rsid w:val="00615EB9"/>
    <w:rsid w:val="00621844"/>
    <w:rsid w:val="006231A0"/>
    <w:rsid w:val="00623A67"/>
    <w:rsid w:val="00623EB5"/>
    <w:rsid w:val="0062787F"/>
    <w:rsid w:val="00630B8C"/>
    <w:rsid w:val="00631A21"/>
    <w:rsid w:val="00632516"/>
    <w:rsid w:val="00634E21"/>
    <w:rsid w:val="00635145"/>
    <w:rsid w:val="00635C9D"/>
    <w:rsid w:val="0063793E"/>
    <w:rsid w:val="00637FAC"/>
    <w:rsid w:val="00641C34"/>
    <w:rsid w:val="00646779"/>
    <w:rsid w:val="00647213"/>
    <w:rsid w:val="00650C8B"/>
    <w:rsid w:val="00661B8C"/>
    <w:rsid w:val="00661D99"/>
    <w:rsid w:val="00664BE2"/>
    <w:rsid w:val="00667DE2"/>
    <w:rsid w:val="006715D2"/>
    <w:rsid w:val="00672B22"/>
    <w:rsid w:val="00674076"/>
    <w:rsid w:val="006749DD"/>
    <w:rsid w:val="00680119"/>
    <w:rsid w:val="0068022E"/>
    <w:rsid w:val="006808FC"/>
    <w:rsid w:val="006824EC"/>
    <w:rsid w:val="0069296D"/>
    <w:rsid w:val="00693938"/>
    <w:rsid w:val="006978B8"/>
    <w:rsid w:val="006A5862"/>
    <w:rsid w:val="006B2026"/>
    <w:rsid w:val="006B7905"/>
    <w:rsid w:val="006D2340"/>
    <w:rsid w:val="006D2FED"/>
    <w:rsid w:val="006D4D76"/>
    <w:rsid w:val="006D7A60"/>
    <w:rsid w:val="006E4BE8"/>
    <w:rsid w:val="006E5570"/>
    <w:rsid w:val="006E7183"/>
    <w:rsid w:val="006F175D"/>
    <w:rsid w:val="006F19B6"/>
    <w:rsid w:val="006F35BA"/>
    <w:rsid w:val="006F659D"/>
    <w:rsid w:val="006F7958"/>
    <w:rsid w:val="00700FE3"/>
    <w:rsid w:val="00701EBE"/>
    <w:rsid w:val="007037F3"/>
    <w:rsid w:val="00704975"/>
    <w:rsid w:val="00710D36"/>
    <w:rsid w:val="00711E0E"/>
    <w:rsid w:val="007209CC"/>
    <w:rsid w:val="00722E05"/>
    <w:rsid w:val="00722F76"/>
    <w:rsid w:val="00725162"/>
    <w:rsid w:val="0072592D"/>
    <w:rsid w:val="007263B8"/>
    <w:rsid w:val="00727F2D"/>
    <w:rsid w:val="00731A28"/>
    <w:rsid w:val="00732A8E"/>
    <w:rsid w:val="00741443"/>
    <w:rsid w:val="007429E5"/>
    <w:rsid w:val="0074433A"/>
    <w:rsid w:val="00746C2F"/>
    <w:rsid w:val="00747501"/>
    <w:rsid w:val="007504F9"/>
    <w:rsid w:val="00764515"/>
    <w:rsid w:val="00770C13"/>
    <w:rsid w:val="00774297"/>
    <w:rsid w:val="0077516B"/>
    <w:rsid w:val="00776D5A"/>
    <w:rsid w:val="0078006F"/>
    <w:rsid w:val="00780F23"/>
    <w:rsid w:val="007869C4"/>
    <w:rsid w:val="00791982"/>
    <w:rsid w:val="007924CB"/>
    <w:rsid w:val="00793ECD"/>
    <w:rsid w:val="007950EA"/>
    <w:rsid w:val="007A3BA4"/>
    <w:rsid w:val="007A41D5"/>
    <w:rsid w:val="007A447C"/>
    <w:rsid w:val="007A44DC"/>
    <w:rsid w:val="007A77CE"/>
    <w:rsid w:val="007B09AA"/>
    <w:rsid w:val="007B782E"/>
    <w:rsid w:val="007C3D51"/>
    <w:rsid w:val="007C4077"/>
    <w:rsid w:val="007C4A3F"/>
    <w:rsid w:val="007C62A7"/>
    <w:rsid w:val="007C7F12"/>
    <w:rsid w:val="007D0912"/>
    <w:rsid w:val="007D3051"/>
    <w:rsid w:val="007D43C0"/>
    <w:rsid w:val="007D7480"/>
    <w:rsid w:val="007D7F7B"/>
    <w:rsid w:val="007E1F63"/>
    <w:rsid w:val="007E3047"/>
    <w:rsid w:val="007E5160"/>
    <w:rsid w:val="007E634F"/>
    <w:rsid w:val="007F0A95"/>
    <w:rsid w:val="007F2A97"/>
    <w:rsid w:val="007F676B"/>
    <w:rsid w:val="00802CD9"/>
    <w:rsid w:val="00814CCD"/>
    <w:rsid w:val="00821796"/>
    <w:rsid w:val="008309AD"/>
    <w:rsid w:val="008339A1"/>
    <w:rsid w:val="00836727"/>
    <w:rsid w:val="008446FD"/>
    <w:rsid w:val="008501F2"/>
    <w:rsid w:val="008525A4"/>
    <w:rsid w:val="008538D6"/>
    <w:rsid w:val="00857387"/>
    <w:rsid w:val="00857B9C"/>
    <w:rsid w:val="008614B7"/>
    <w:rsid w:val="0086191B"/>
    <w:rsid w:val="00864FA0"/>
    <w:rsid w:val="008659B4"/>
    <w:rsid w:val="00872611"/>
    <w:rsid w:val="008732AB"/>
    <w:rsid w:val="00873A26"/>
    <w:rsid w:val="00873CC8"/>
    <w:rsid w:val="00876408"/>
    <w:rsid w:val="008815DC"/>
    <w:rsid w:val="00893DA1"/>
    <w:rsid w:val="008A15B6"/>
    <w:rsid w:val="008A2733"/>
    <w:rsid w:val="008A3D7F"/>
    <w:rsid w:val="008A4F31"/>
    <w:rsid w:val="008B0643"/>
    <w:rsid w:val="008B2438"/>
    <w:rsid w:val="008B315C"/>
    <w:rsid w:val="008B617F"/>
    <w:rsid w:val="008C2557"/>
    <w:rsid w:val="008C36B1"/>
    <w:rsid w:val="008C3D16"/>
    <w:rsid w:val="008C493C"/>
    <w:rsid w:val="008C7681"/>
    <w:rsid w:val="008D118D"/>
    <w:rsid w:val="008D1DA0"/>
    <w:rsid w:val="008D3024"/>
    <w:rsid w:val="008D3933"/>
    <w:rsid w:val="008D7FCF"/>
    <w:rsid w:val="008E018E"/>
    <w:rsid w:val="008E21E3"/>
    <w:rsid w:val="008E2BB9"/>
    <w:rsid w:val="008E4BDC"/>
    <w:rsid w:val="008E646E"/>
    <w:rsid w:val="008E6A12"/>
    <w:rsid w:val="008F2B1D"/>
    <w:rsid w:val="008F3084"/>
    <w:rsid w:val="008F4001"/>
    <w:rsid w:val="008F587D"/>
    <w:rsid w:val="008F6036"/>
    <w:rsid w:val="008F6895"/>
    <w:rsid w:val="00902EC1"/>
    <w:rsid w:val="009054BD"/>
    <w:rsid w:val="00905796"/>
    <w:rsid w:val="00906C35"/>
    <w:rsid w:val="00912240"/>
    <w:rsid w:val="00913CED"/>
    <w:rsid w:val="00915F75"/>
    <w:rsid w:val="00922D58"/>
    <w:rsid w:val="00923E44"/>
    <w:rsid w:val="0092508C"/>
    <w:rsid w:val="00927851"/>
    <w:rsid w:val="0093251F"/>
    <w:rsid w:val="00933507"/>
    <w:rsid w:val="009348D9"/>
    <w:rsid w:val="0093616E"/>
    <w:rsid w:val="00940151"/>
    <w:rsid w:val="0094080B"/>
    <w:rsid w:val="00943B5E"/>
    <w:rsid w:val="00944A7F"/>
    <w:rsid w:val="00946B67"/>
    <w:rsid w:val="009516C1"/>
    <w:rsid w:val="00951C67"/>
    <w:rsid w:val="009542F7"/>
    <w:rsid w:val="009562B3"/>
    <w:rsid w:val="00957E5D"/>
    <w:rsid w:val="009609CB"/>
    <w:rsid w:val="00961BD4"/>
    <w:rsid w:val="00965CD9"/>
    <w:rsid w:val="009660E5"/>
    <w:rsid w:val="009704EC"/>
    <w:rsid w:val="0097051A"/>
    <w:rsid w:val="0097566A"/>
    <w:rsid w:val="00980686"/>
    <w:rsid w:val="00981D72"/>
    <w:rsid w:val="00983AC0"/>
    <w:rsid w:val="00986216"/>
    <w:rsid w:val="00987B74"/>
    <w:rsid w:val="00990F4B"/>
    <w:rsid w:val="009916A2"/>
    <w:rsid w:val="0099203E"/>
    <w:rsid w:val="009941CB"/>
    <w:rsid w:val="00995A5E"/>
    <w:rsid w:val="00997DE7"/>
    <w:rsid w:val="00997FE4"/>
    <w:rsid w:val="009A0952"/>
    <w:rsid w:val="009A1479"/>
    <w:rsid w:val="009A24EB"/>
    <w:rsid w:val="009A3C22"/>
    <w:rsid w:val="009A56F7"/>
    <w:rsid w:val="009A5A2A"/>
    <w:rsid w:val="009A65DB"/>
    <w:rsid w:val="009B0B1C"/>
    <w:rsid w:val="009B12C8"/>
    <w:rsid w:val="009B2BB2"/>
    <w:rsid w:val="009B3BCC"/>
    <w:rsid w:val="009B5470"/>
    <w:rsid w:val="009C61B9"/>
    <w:rsid w:val="009D36E2"/>
    <w:rsid w:val="009D7FAE"/>
    <w:rsid w:val="009E7078"/>
    <w:rsid w:val="009F26A3"/>
    <w:rsid w:val="009F7305"/>
    <w:rsid w:val="009F7A66"/>
    <w:rsid w:val="00A0187D"/>
    <w:rsid w:val="00A03C51"/>
    <w:rsid w:val="00A14482"/>
    <w:rsid w:val="00A2450B"/>
    <w:rsid w:val="00A25DD5"/>
    <w:rsid w:val="00A279F0"/>
    <w:rsid w:val="00A3164C"/>
    <w:rsid w:val="00A339AD"/>
    <w:rsid w:val="00A367B6"/>
    <w:rsid w:val="00A403D2"/>
    <w:rsid w:val="00A43E7C"/>
    <w:rsid w:val="00A44D1D"/>
    <w:rsid w:val="00A473F3"/>
    <w:rsid w:val="00A47B61"/>
    <w:rsid w:val="00A52BF8"/>
    <w:rsid w:val="00A567B5"/>
    <w:rsid w:val="00A63795"/>
    <w:rsid w:val="00A64B6C"/>
    <w:rsid w:val="00A66646"/>
    <w:rsid w:val="00A67932"/>
    <w:rsid w:val="00A85F6E"/>
    <w:rsid w:val="00A92975"/>
    <w:rsid w:val="00A94037"/>
    <w:rsid w:val="00AA29C6"/>
    <w:rsid w:val="00AB1608"/>
    <w:rsid w:val="00AB6DCA"/>
    <w:rsid w:val="00AC2072"/>
    <w:rsid w:val="00AC38E6"/>
    <w:rsid w:val="00AC4301"/>
    <w:rsid w:val="00AD1688"/>
    <w:rsid w:val="00AD247C"/>
    <w:rsid w:val="00AD2AD4"/>
    <w:rsid w:val="00AD6C69"/>
    <w:rsid w:val="00AE2B43"/>
    <w:rsid w:val="00AE32A7"/>
    <w:rsid w:val="00AE4219"/>
    <w:rsid w:val="00AE4FE7"/>
    <w:rsid w:val="00AE60A6"/>
    <w:rsid w:val="00AF099B"/>
    <w:rsid w:val="00AF1E90"/>
    <w:rsid w:val="00AF557B"/>
    <w:rsid w:val="00B0065C"/>
    <w:rsid w:val="00B00BA8"/>
    <w:rsid w:val="00B0168B"/>
    <w:rsid w:val="00B01C4A"/>
    <w:rsid w:val="00B049DD"/>
    <w:rsid w:val="00B1319F"/>
    <w:rsid w:val="00B13B1A"/>
    <w:rsid w:val="00B2097E"/>
    <w:rsid w:val="00B20F92"/>
    <w:rsid w:val="00B21416"/>
    <w:rsid w:val="00B25C44"/>
    <w:rsid w:val="00B25CD7"/>
    <w:rsid w:val="00B30112"/>
    <w:rsid w:val="00B35BFD"/>
    <w:rsid w:val="00B4484D"/>
    <w:rsid w:val="00B46104"/>
    <w:rsid w:val="00B53FF8"/>
    <w:rsid w:val="00B54F17"/>
    <w:rsid w:val="00B57434"/>
    <w:rsid w:val="00B6205F"/>
    <w:rsid w:val="00B80B69"/>
    <w:rsid w:val="00B87D1B"/>
    <w:rsid w:val="00B9271F"/>
    <w:rsid w:val="00B95942"/>
    <w:rsid w:val="00BA3554"/>
    <w:rsid w:val="00BA3BAE"/>
    <w:rsid w:val="00BA5918"/>
    <w:rsid w:val="00BA6771"/>
    <w:rsid w:val="00BA6AA9"/>
    <w:rsid w:val="00BB1234"/>
    <w:rsid w:val="00BB330C"/>
    <w:rsid w:val="00BC11C1"/>
    <w:rsid w:val="00BC2B50"/>
    <w:rsid w:val="00BC4027"/>
    <w:rsid w:val="00BC5C46"/>
    <w:rsid w:val="00BC6DF1"/>
    <w:rsid w:val="00BD3B96"/>
    <w:rsid w:val="00BD53DE"/>
    <w:rsid w:val="00BD619F"/>
    <w:rsid w:val="00BD6C5B"/>
    <w:rsid w:val="00BE4F19"/>
    <w:rsid w:val="00BE72BC"/>
    <w:rsid w:val="00BE744B"/>
    <w:rsid w:val="00BF2D28"/>
    <w:rsid w:val="00BF6583"/>
    <w:rsid w:val="00C00DCF"/>
    <w:rsid w:val="00C05512"/>
    <w:rsid w:val="00C06237"/>
    <w:rsid w:val="00C13875"/>
    <w:rsid w:val="00C144AA"/>
    <w:rsid w:val="00C17602"/>
    <w:rsid w:val="00C22A07"/>
    <w:rsid w:val="00C24631"/>
    <w:rsid w:val="00C3307C"/>
    <w:rsid w:val="00C36070"/>
    <w:rsid w:val="00C37EF1"/>
    <w:rsid w:val="00C40670"/>
    <w:rsid w:val="00C409B4"/>
    <w:rsid w:val="00C436A9"/>
    <w:rsid w:val="00C43FA8"/>
    <w:rsid w:val="00C47C2E"/>
    <w:rsid w:val="00C52429"/>
    <w:rsid w:val="00C53426"/>
    <w:rsid w:val="00C57A62"/>
    <w:rsid w:val="00C57CB8"/>
    <w:rsid w:val="00C60D64"/>
    <w:rsid w:val="00C615EB"/>
    <w:rsid w:val="00C61A02"/>
    <w:rsid w:val="00C63335"/>
    <w:rsid w:val="00C63F18"/>
    <w:rsid w:val="00C75FF6"/>
    <w:rsid w:val="00C76292"/>
    <w:rsid w:val="00C767F7"/>
    <w:rsid w:val="00C76914"/>
    <w:rsid w:val="00C81DAF"/>
    <w:rsid w:val="00C8497C"/>
    <w:rsid w:val="00C92940"/>
    <w:rsid w:val="00C93BD5"/>
    <w:rsid w:val="00C93E86"/>
    <w:rsid w:val="00CA0656"/>
    <w:rsid w:val="00CA190A"/>
    <w:rsid w:val="00CA573A"/>
    <w:rsid w:val="00CA598F"/>
    <w:rsid w:val="00CA6A75"/>
    <w:rsid w:val="00CB5575"/>
    <w:rsid w:val="00CB61D4"/>
    <w:rsid w:val="00CB7CA9"/>
    <w:rsid w:val="00CC3CC0"/>
    <w:rsid w:val="00CC496E"/>
    <w:rsid w:val="00CC74E8"/>
    <w:rsid w:val="00CC7EF7"/>
    <w:rsid w:val="00CD0D7E"/>
    <w:rsid w:val="00CD4A33"/>
    <w:rsid w:val="00CD72B2"/>
    <w:rsid w:val="00CE1806"/>
    <w:rsid w:val="00CE3C29"/>
    <w:rsid w:val="00CE6AD3"/>
    <w:rsid w:val="00CF64CC"/>
    <w:rsid w:val="00CF77A7"/>
    <w:rsid w:val="00D00CFB"/>
    <w:rsid w:val="00D024BD"/>
    <w:rsid w:val="00D108FC"/>
    <w:rsid w:val="00D10F82"/>
    <w:rsid w:val="00D11A9B"/>
    <w:rsid w:val="00D147E2"/>
    <w:rsid w:val="00D15B31"/>
    <w:rsid w:val="00D16F52"/>
    <w:rsid w:val="00D176BA"/>
    <w:rsid w:val="00D21488"/>
    <w:rsid w:val="00D22D76"/>
    <w:rsid w:val="00D25DBE"/>
    <w:rsid w:val="00D261A3"/>
    <w:rsid w:val="00D277A8"/>
    <w:rsid w:val="00D32667"/>
    <w:rsid w:val="00D3652A"/>
    <w:rsid w:val="00D4413C"/>
    <w:rsid w:val="00D44E73"/>
    <w:rsid w:val="00D45751"/>
    <w:rsid w:val="00D46C22"/>
    <w:rsid w:val="00D5240C"/>
    <w:rsid w:val="00D60DE0"/>
    <w:rsid w:val="00D61287"/>
    <w:rsid w:val="00D6233F"/>
    <w:rsid w:val="00D62F82"/>
    <w:rsid w:val="00D63EA6"/>
    <w:rsid w:val="00D64703"/>
    <w:rsid w:val="00D67867"/>
    <w:rsid w:val="00D7026B"/>
    <w:rsid w:val="00D76ED0"/>
    <w:rsid w:val="00D77858"/>
    <w:rsid w:val="00D77C48"/>
    <w:rsid w:val="00D82E83"/>
    <w:rsid w:val="00D8326F"/>
    <w:rsid w:val="00D8383F"/>
    <w:rsid w:val="00D846A5"/>
    <w:rsid w:val="00D849AF"/>
    <w:rsid w:val="00D86096"/>
    <w:rsid w:val="00D87185"/>
    <w:rsid w:val="00D91366"/>
    <w:rsid w:val="00D92B94"/>
    <w:rsid w:val="00D94F35"/>
    <w:rsid w:val="00DA0CB4"/>
    <w:rsid w:val="00DA6BC4"/>
    <w:rsid w:val="00DB36A1"/>
    <w:rsid w:val="00DB4FDA"/>
    <w:rsid w:val="00DB514C"/>
    <w:rsid w:val="00DB6726"/>
    <w:rsid w:val="00DC4CFB"/>
    <w:rsid w:val="00DD2DD0"/>
    <w:rsid w:val="00DD4C8B"/>
    <w:rsid w:val="00DE6239"/>
    <w:rsid w:val="00DF0A1F"/>
    <w:rsid w:val="00DF352C"/>
    <w:rsid w:val="00DF6F1B"/>
    <w:rsid w:val="00DF7123"/>
    <w:rsid w:val="00E06FE8"/>
    <w:rsid w:val="00E21761"/>
    <w:rsid w:val="00E33375"/>
    <w:rsid w:val="00E34302"/>
    <w:rsid w:val="00E377FD"/>
    <w:rsid w:val="00E41B8B"/>
    <w:rsid w:val="00E42962"/>
    <w:rsid w:val="00E43E20"/>
    <w:rsid w:val="00E453C5"/>
    <w:rsid w:val="00E47C82"/>
    <w:rsid w:val="00E61AB7"/>
    <w:rsid w:val="00E62A0D"/>
    <w:rsid w:val="00E6575F"/>
    <w:rsid w:val="00E7000D"/>
    <w:rsid w:val="00E83CE6"/>
    <w:rsid w:val="00E86FD9"/>
    <w:rsid w:val="00E9476C"/>
    <w:rsid w:val="00E947E6"/>
    <w:rsid w:val="00EA0BFB"/>
    <w:rsid w:val="00EA40FD"/>
    <w:rsid w:val="00EA4653"/>
    <w:rsid w:val="00EA5F21"/>
    <w:rsid w:val="00EA648D"/>
    <w:rsid w:val="00EB3C52"/>
    <w:rsid w:val="00EB6F7F"/>
    <w:rsid w:val="00EC0918"/>
    <w:rsid w:val="00EC2E01"/>
    <w:rsid w:val="00EE09D7"/>
    <w:rsid w:val="00EE676D"/>
    <w:rsid w:val="00EF178F"/>
    <w:rsid w:val="00EF3698"/>
    <w:rsid w:val="00EF41A1"/>
    <w:rsid w:val="00F023EA"/>
    <w:rsid w:val="00F04CB2"/>
    <w:rsid w:val="00F151B6"/>
    <w:rsid w:val="00F16CB6"/>
    <w:rsid w:val="00F20896"/>
    <w:rsid w:val="00F22E55"/>
    <w:rsid w:val="00F23346"/>
    <w:rsid w:val="00F25AF2"/>
    <w:rsid w:val="00F2673C"/>
    <w:rsid w:val="00F277B8"/>
    <w:rsid w:val="00F27A82"/>
    <w:rsid w:val="00F27E92"/>
    <w:rsid w:val="00F40845"/>
    <w:rsid w:val="00F43C3A"/>
    <w:rsid w:val="00F51A7A"/>
    <w:rsid w:val="00F53116"/>
    <w:rsid w:val="00F5345B"/>
    <w:rsid w:val="00F55CFC"/>
    <w:rsid w:val="00F57FF0"/>
    <w:rsid w:val="00F62CCA"/>
    <w:rsid w:val="00F64A25"/>
    <w:rsid w:val="00F726E1"/>
    <w:rsid w:val="00F72845"/>
    <w:rsid w:val="00F75D6E"/>
    <w:rsid w:val="00F81457"/>
    <w:rsid w:val="00F87BBB"/>
    <w:rsid w:val="00F9305D"/>
    <w:rsid w:val="00F94B27"/>
    <w:rsid w:val="00F96A20"/>
    <w:rsid w:val="00F9755C"/>
    <w:rsid w:val="00FA1F62"/>
    <w:rsid w:val="00FA3414"/>
    <w:rsid w:val="00FA5034"/>
    <w:rsid w:val="00FA530E"/>
    <w:rsid w:val="00FA6A77"/>
    <w:rsid w:val="00FA7ADC"/>
    <w:rsid w:val="00FB1A78"/>
    <w:rsid w:val="00FB23D0"/>
    <w:rsid w:val="00FB6170"/>
    <w:rsid w:val="00FB6DD5"/>
    <w:rsid w:val="00FC0378"/>
    <w:rsid w:val="00FC60CF"/>
    <w:rsid w:val="00FC67EE"/>
    <w:rsid w:val="00FE1630"/>
    <w:rsid w:val="00FE1F4B"/>
    <w:rsid w:val="00FE2C94"/>
    <w:rsid w:val="00FE3FF7"/>
    <w:rsid w:val="00FE5959"/>
    <w:rsid w:val="00FE6C53"/>
    <w:rsid w:val="00FF0159"/>
    <w:rsid w:val="00FF01A6"/>
    <w:rsid w:val="00FF233F"/>
    <w:rsid w:val="00FF24FF"/>
    <w:rsid w:val="00FF2C1D"/>
    <w:rsid w:val="00FF41ED"/>
    <w:rsid w:val="00FF65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50B"/>
    <w:rPr>
      <w:lang w:val="es-ES" w:eastAsia="es-ES"/>
    </w:rPr>
  </w:style>
  <w:style w:type="paragraph" w:styleId="Ttulo1">
    <w:name w:val="heading 1"/>
    <w:basedOn w:val="Normal"/>
    <w:next w:val="Normal"/>
    <w:link w:val="Ttulo1Car"/>
    <w:qFormat/>
    <w:rsid w:val="00A2450B"/>
    <w:pPr>
      <w:keepNext/>
      <w:jc w:val="center"/>
      <w:outlineLvl w:val="0"/>
    </w:pPr>
    <w:rPr>
      <w:sz w:val="24"/>
    </w:rPr>
  </w:style>
  <w:style w:type="paragraph" w:styleId="Ttulo4">
    <w:name w:val="heading 4"/>
    <w:basedOn w:val="Normal"/>
    <w:next w:val="Normal"/>
    <w:link w:val="Ttulo4Car"/>
    <w:qFormat/>
    <w:rsid w:val="00A2450B"/>
    <w:pPr>
      <w:keepNext/>
      <w:jc w:val="both"/>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2450B"/>
    <w:pPr>
      <w:jc w:val="center"/>
    </w:pPr>
    <w:rPr>
      <w:b/>
      <w:i/>
      <w:sz w:val="32"/>
    </w:rPr>
  </w:style>
  <w:style w:type="paragraph" w:styleId="Encabezado">
    <w:name w:val="header"/>
    <w:basedOn w:val="Normal"/>
    <w:link w:val="EncabezadoCar"/>
    <w:uiPriority w:val="99"/>
    <w:rsid w:val="00A2450B"/>
    <w:pPr>
      <w:tabs>
        <w:tab w:val="center" w:pos="4419"/>
        <w:tab w:val="right" w:pos="8838"/>
      </w:tabs>
    </w:pPr>
    <w:rPr>
      <w:sz w:val="24"/>
      <w:szCs w:val="24"/>
    </w:rPr>
  </w:style>
  <w:style w:type="paragraph" w:styleId="Piedepgina">
    <w:name w:val="footer"/>
    <w:basedOn w:val="Normal"/>
    <w:rsid w:val="00A2450B"/>
    <w:pPr>
      <w:tabs>
        <w:tab w:val="center" w:pos="4252"/>
        <w:tab w:val="right" w:pos="8504"/>
      </w:tabs>
    </w:pPr>
  </w:style>
  <w:style w:type="character" w:styleId="Nmerodepgina">
    <w:name w:val="page number"/>
    <w:basedOn w:val="Fuentedeprrafopredeter"/>
    <w:rsid w:val="00A2450B"/>
  </w:style>
  <w:style w:type="paragraph" w:styleId="Textoindependiente">
    <w:name w:val="Body Text"/>
    <w:basedOn w:val="Normal"/>
    <w:link w:val="TextoindependienteCar"/>
    <w:rsid w:val="00A2450B"/>
    <w:pPr>
      <w:jc w:val="both"/>
    </w:pPr>
    <w:rPr>
      <w:sz w:val="24"/>
    </w:rPr>
  </w:style>
  <w:style w:type="character" w:customStyle="1" w:styleId="TextoindependienteCar">
    <w:name w:val="Texto independiente Car"/>
    <w:link w:val="Textoindependiente"/>
    <w:rsid w:val="002E29C9"/>
    <w:rPr>
      <w:sz w:val="24"/>
      <w:lang w:val="es-ES" w:eastAsia="es-ES" w:bidi="ar-SA"/>
    </w:rPr>
  </w:style>
  <w:style w:type="paragraph" w:styleId="Textonotapie">
    <w:name w:val="footnote text"/>
    <w:basedOn w:val="Normal"/>
    <w:semiHidden/>
    <w:rsid w:val="00580C61"/>
  </w:style>
  <w:style w:type="character" w:styleId="Refdenotaalpie">
    <w:name w:val="footnote reference"/>
    <w:semiHidden/>
    <w:rsid w:val="00580C61"/>
    <w:rPr>
      <w:vertAlign w:val="superscript"/>
    </w:rPr>
  </w:style>
  <w:style w:type="character" w:customStyle="1" w:styleId="Ttulo1Car">
    <w:name w:val="Título 1 Car"/>
    <w:link w:val="Ttulo1"/>
    <w:rsid w:val="00915F75"/>
    <w:rPr>
      <w:sz w:val="24"/>
      <w:lang w:val="es-ES" w:eastAsia="es-ES"/>
    </w:rPr>
  </w:style>
  <w:style w:type="character" w:customStyle="1" w:styleId="Ttulo4Car">
    <w:name w:val="Título 4 Car"/>
    <w:link w:val="Ttulo4"/>
    <w:rsid w:val="00915F75"/>
    <w:rPr>
      <w:rFonts w:ascii="Arial" w:hAnsi="Arial"/>
      <w:sz w:val="24"/>
      <w:lang w:val="es-ES" w:eastAsia="es-ES"/>
    </w:rPr>
  </w:style>
  <w:style w:type="character" w:styleId="Hipervnculo">
    <w:name w:val="Hyperlink"/>
    <w:rsid w:val="00915F75"/>
    <w:rPr>
      <w:color w:val="0000FF"/>
      <w:u w:val="single"/>
    </w:rPr>
  </w:style>
  <w:style w:type="character" w:customStyle="1" w:styleId="TtuloCar">
    <w:name w:val="Título Car"/>
    <w:link w:val="Ttulo"/>
    <w:rsid w:val="00011162"/>
    <w:rPr>
      <w:b/>
      <w:i/>
      <w:sz w:val="32"/>
      <w:lang w:val="es-ES" w:eastAsia="es-ES"/>
    </w:rPr>
  </w:style>
  <w:style w:type="paragraph" w:styleId="Prrafodelista">
    <w:name w:val="List Paragraph"/>
    <w:basedOn w:val="Normal"/>
    <w:uiPriority w:val="34"/>
    <w:qFormat/>
    <w:rsid w:val="006715D2"/>
    <w:pPr>
      <w:ind w:left="708"/>
    </w:pPr>
  </w:style>
  <w:style w:type="character" w:customStyle="1" w:styleId="EncabezadoCar">
    <w:name w:val="Encabezado Car"/>
    <w:link w:val="Encabezado"/>
    <w:uiPriority w:val="99"/>
    <w:rsid w:val="002C1DF5"/>
    <w:rPr>
      <w:sz w:val="24"/>
      <w:szCs w:val="24"/>
      <w:lang w:val="es-ES" w:eastAsia="es-ES"/>
    </w:rPr>
  </w:style>
  <w:style w:type="paragraph" w:styleId="Textodeglobo">
    <w:name w:val="Balloon Text"/>
    <w:basedOn w:val="Normal"/>
    <w:link w:val="TextodegloboCar"/>
    <w:rsid w:val="002C1DF5"/>
    <w:rPr>
      <w:rFonts w:ascii="Tahoma" w:hAnsi="Tahoma" w:cs="Tahoma"/>
      <w:sz w:val="16"/>
      <w:szCs w:val="16"/>
    </w:rPr>
  </w:style>
  <w:style w:type="character" w:customStyle="1" w:styleId="TextodegloboCar">
    <w:name w:val="Texto de globo Car"/>
    <w:link w:val="Textodeglobo"/>
    <w:rsid w:val="002C1DF5"/>
    <w:rPr>
      <w:rFonts w:ascii="Tahoma" w:hAnsi="Tahoma" w:cs="Tahoma"/>
      <w:sz w:val="16"/>
      <w:szCs w:val="16"/>
      <w:lang w:val="es-ES" w:eastAsia="es-ES"/>
    </w:rPr>
  </w:style>
  <w:style w:type="paragraph" w:styleId="NormalWeb">
    <w:name w:val="Normal (Web)"/>
    <w:basedOn w:val="Normal"/>
    <w:uiPriority w:val="99"/>
    <w:unhideWhenUsed/>
    <w:rsid w:val="00063F5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50B"/>
    <w:rPr>
      <w:lang w:val="es-ES" w:eastAsia="es-ES"/>
    </w:rPr>
  </w:style>
  <w:style w:type="paragraph" w:styleId="Ttulo1">
    <w:name w:val="heading 1"/>
    <w:basedOn w:val="Normal"/>
    <w:next w:val="Normal"/>
    <w:link w:val="Ttulo1Car"/>
    <w:qFormat/>
    <w:rsid w:val="00A2450B"/>
    <w:pPr>
      <w:keepNext/>
      <w:jc w:val="center"/>
      <w:outlineLvl w:val="0"/>
    </w:pPr>
    <w:rPr>
      <w:sz w:val="24"/>
    </w:rPr>
  </w:style>
  <w:style w:type="paragraph" w:styleId="Ttulo4">
    <w:name w:val="heading 4"/>
    <w:basedOn w:val="Normal"/>
    <w:next w:val="Normal"/>
    <w:link w:val="Ttulo4Car"/>
    <w:qFormat/>
    <w:rsid w:val="00A2450B"/>
    <w:pPr>
      <w:keepNext/>
      <w:jc w:val="both"/>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2450B"/>
    <w:pPr>
      <w:jc w:val="center"/>
    </w:pPr>
    <w:rPr>
      <w:b/>
      <w:i/>
      <w:sz w:val="32"/>
    </w:rPr>
  </w:style>
  <w:style w:type="paragraph" w:styleId="Encabezado">
    <w:name w:val="header"/>
    <w:basedOn w:val="Normal"/>
    <w:link w:val="EncabezadoCar"/>
    <w:uiPriority w:val="99"/>
    <w:rsid w:val="00A2450B"/>
    <w:pPr>
      <w:tabs>
        <w:tab w:val="center" w:pos="4419"/>
        <w:tab w:val="right" w:pos="8838"/>
      </w:tabs>
    </w:pPr>
    <w:rPr>
      <w:sz w:val="24"/>
      <w:szCs w:val="24"/>
    </w:rPr>
  </w:style>
  <w:style w:type="paragraph" w:styleId="Piedepgina">
    <w:name w:val="footer"/>
    <w:basedOn w:val="Normal"/>
    <w:rsid w:val="00A2450B"/>
    <w:pPr>
      <w:tabs>
        <w:tab w:val="center" w:pos="4252"/>
        <w:tab w:val="right" w:pos="8504"/>
      </w:tabs>
    </w:pPr>
  </w:style>
  <w:style w:type="character" w:styleId="Nmerodepgina">
    <w:name w:val="page number"/>
    <w:basedOn w:val="Fuentedeprrafopredeter"/>
    <w:rsid w:val="00A2450B"/>
  </w:style>
  <w:style w:type="paragraph" w:styleId="Textoindependiente">
    <w:name w:val="Body Text"/>
    <w:basedOn w:val="Normal"/>
    <w:link w:val="TextoindependienteCar"/>
    <w:rsid w:val="00A2450B"/>
    <w:pPr>
      <w:jc w:val="both"/>
    </w:pPr>
    <w:rPr>
      <w:sz w:val="24"/>
    </w:rPr>
  </w:style>
  <w:style w:type="character" w:customStyle="1" w:styleId="TextoindependienteCar">
    <w:name w:val="Texto independiente Car"/>
    <w:link w:val="Textoindependiente"/>
    <w:rsid w:val="002E29C9"/>
    <w:rPr>
      <w:sz w:val="24"/>
      <w:lang w:val="es-ES" w:eastAsia="es-ES" w:bidi="ar-SA"/>
    </w:rPr>
  </w:style>
  <w:style w:type="paragraph" w:styleId="Textonotapie">
    <w:name w:val="footnote text"/>
    <w:basedOn w:val="Normal"/>
    <w:semiHidden/>
    <w:rsid w:val="00580C61"/>
  </w:style>
  <w:style w:type="character" w:styleId="Refdenotaalpie">
    <w:name w:val="footnote reference"/>
    <w:semiHidden/>
    <w:rsid w:val="00580C61"/>
    <w:rPr>
      <w:vertAlign w:val="superscript"/>
    </w:rPr>
  </w:style>
  <w:style w:type="character" w:customStyle="1" w:styleId="Ttulo1Car">
    <w:name w:val="Título 1 Car"/>
    <w:link w:val="Ttulo1"/>
    <w:rsid w:val="00915F75"/>
    <w:rPr>
      <w:sz w:val="24"/>
      <w:lang w:val="es-ES" w:eastAsia="es-ES"/>
    </w:rPr>
  </w:style>
  <w:style w:type="character" w:customStyle="1" w:styleId="Ttulo4Car">
    <w:name w:val="Título 4 Car"/>
    <w:link w:val="Ttulo4"/>
    <w:rsid w:val="00915F75"/>
    <w:rPr>
      <w:rFonts w:ascii="Arial" w:hAnsi="Arial"/>
      <w:sz w:val="24"/>
      <w:lang w:val="es-ES" w:eastAsia="es-ES"/>
    </w:rPr>
  </w:style>
  <w:style w:type="character" w:styleId="Hipervnculo">
    <w:name w:val="Hyperlink"/>
    <w:rsid w:val="00915F75"/>
    <w:rPr>
      <w:color w:val="0000FF"/>
      <w:u w:val="single"/>
    </w:rPr>
  </w:style>
  <w:style w:type="character" w:customStyle="1" w:styleId="TtuloCar">
    <w:name w:val="Título Car"/>
    <w:link w:val="Ttulo"/>
    <w:rsid w:val="00011162"/>
    <w:rPr>
      <w:b/>
      <w:i/>
      <w:sz w:val="32"/>
      <w:lang w:val="es-ES" w:eastAsia="es-ES"/>
    </w:rPr>
  </w:style>
  <w:style w:type="paragraph" w:styleId="Prrafodelista">
    <w:name w:val="List Paragraph"/>
    <w:basedOn w:val="Normal"/>
    <w:uiPriority w:val="34"/>
    <w:qFormat/>
    <w:rsid w:val="006715D2"/>
    <w:pPr>
      <w:ind w:left="708"/>
    </w:pPr>
  </w:style>
  <w:style w:type="character" w:customStyle="1" w:styleId="EncabezadoCar">
    <w:name w:val="Encabezado Car"/>
    <w:link w:val="Encabezado"/>
    <w:uiPriority w:val="99"/>
    <w:rsid w:val="002C1DF5"/>
    <w:rPr>
      <w:sz w:val="24"/>
      <w:szCs w:val="24"/>
      <w:lang w:val="es-ES" w:eastAsia="es-ES"/>
    </w:rPr>
  </w:style>
  <w:style w:type="paragraph" w:styleId="Textodeglobo">
    <w:name w:val="Balloon Text"/>
    <w:basedOn w:val="Normal"/>
    <w:link w:val="TextodegloboCar"/>
    <w:rsid w:val="002C1DF5"/>
    <w:rPr>
      <w:rFonts w:ascii="Tahoma" w:hAnsi="Tahoma" w:cs="Tahoma"/>
      <w:sz w:val="16"/>
      <w:szCs w:val="16"/>
    </w:rPr>
  </w:style>
  <w:style w:type="character" w:customStyle="1" w:styleId="TextodegloboCar">
    <w:name w:val="Texto de globo Car"/>
    <w:link w:val="Textodeglobo"/>
    <w:rsid w:val="002C1DF5"/>
    <w:rPr>
      <w:rFonts w:ascii="Tahoma" w:hAnsi="Tahoma" w:cs="Tahoma"/>
      <w:sz w:val="16"/>
      <w:szCs w:val="16"/>
      <w:lang w:val="es-ES" w:eastAsia="es-ES"/>
    </w:rPr>
  </w:style>
  <w:style w:type="paragraph" w:styleId="NormalWeb">
    <w:name w:val="Normal (Web)"/>
    <w:basedOn w:val="Normal"/>
    <w:uiPriority w:val="99"/>
    <w:unhideWhenUsed/>
    <w:rsid w:val="00063F5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814964">
      <w:bodyDiv w:val="1"/>
      <w:marLeft w:val="0"/>
      <w:marRight w:val="0"/>
      <w:marTop w:val="0"/>
      <w:marBottom w:val="0"/>
      <w:divBdr>
        <w:top w:val="none" w:sz="0" w:space="0" w:color="auto"/>
        <w:left w:val="none" w:sz="0" w:space="0" w:color="auto"/>
        <w:bottom w:val="none" w:sz="0" w:space="0" w:color="auto"/>
        <w:right w:val="none" w:sz="0" w:space="0" w:color="auto"/>
      </w:divBdr>
    </w:div>
    <w:div w:id="111706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B1120-55FC-498C-B888-38BA8146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5205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creator>Your User Name</dc:creator>
  <cp:lastModifiedBy>Liceth Angelica Ricaurte Mora</cp:lastModifiedBy>
  <cp:revision>2</cp:revision>
  <cp:lastPrinted>2014-08-21T15:22:00Z</cp:lastPrinted>
  <dcterms:created xsi:type="dcterms:W3CDTF">2014-09-03T19:47:00Z</dcterms:created>
  <dcterms:modified xsi:type="dcterms:W3CDTF">2014-09-03T19:47:00Z</dcterms:modified>
</cp:coreProperties>
</file>