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221" w:rsidRPr="00BB616E" w:rsidRDefault="00827221" w:rsidP="00BB616E">
      <w:pPr>
        <w:pStyle w:val="Ttulo"/>
        <w:rPr>
          <w:rFonts w:asciiTheme="minorHAnsi" w:hAnsiTheme="minorHAnsi" w:cstheme="minorHAnsi"/>
          <w:b w:val="0"/>
          <w:i w:val="0"/>
          <w:sz w:val="28"/>
          <w:szCs w:val="28"/>
        </w:rPr>
      </w:pPr>
      <w:bookmarkStart w:id="0" w:name="_GoBack"/>
      <w:bookmarkEnd w:id="0"/>
      <w:r w:rsidRPr="00BB616E">
        <w:rPr>
          <w:rFonts w:asciiTheme="minorHAnsi" w:hAnsiTheme="minorHAnsi" w:cstheme="minorHAnsi"/>
          <w:b w:val="0"/>
          <w:i w:val="0"/>
          <w:sz w:val="28"/>
          <w:szCs w:val="28"/>
        </w:rPr>
        <w:t>REPÚBLICA DE COLOMBIA</w:t>
      </w:r>
    </w:p>
    <w:p w:rsidR="00827221" w:rsidRPr="00BB616E" w:rsidRDefault="00827221" w:rsidP="00BB616E">
      <w:pPr>
        <w:tabs>
          <w:tab w:val="left" w:pos="2410"/>
        </w:tabs>
        <w:ind w:firstLine="1134"/>
        <w:jc w:val="both"/>
        <w:rPr>
          <w:rFonts w:asciiTheme="minorHAnsi" w:hAnsiTheme="minorHAnsi" w:cstheme="minorHAnsi"/>
          <w:sz w:val="28"/>
          <w:szCs w:val="28"/>
        </w:rPr>
      </w:pPr>
      <w:r w:rsidRPr="00BB616E">
        <w:rPr>
          <w:rFonts w:asciiTheme="minorHAnsi" w:hAnsiTheme="minorHAnsi" w:cstheme="minorHAnsi"/>
          <w:noProof/>
          <w:sz w:val="28"/>
          <w:szCs w:val="28"/>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2"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827221" w:rsidRPr="00BB616E" w:rsidRDefault="00827221" w:rsidP="00BB616E">
      <w:pPr>
        <w:tabs>
          <w:tab w:val="left" w:pos="2410"/>
        </w:tabs>
        <w:ind w:firstLine="1134"/>
        <w:jc w:val="both"/>
        <w:rPr>
          <w:rFonts w:asciiTheme="minorHAnsi" w:hAnsiTheme="minorHAnsi" w:cstheme="minorHAnsi"/>
          <w:sz w:val="28"/>
          <w:szCs w:val="28"/>
        </w:rPr>
      </w:pPr>
    </w:p>
    <w:p w:rsidR="00827221" w:rsidRPr="00BB616E" w:rsidRDefault="00827221" w:rsidP="00BB616E">
      <w:pPr>
        <w:tabs>
          <w:tab w:val="left" w:pos="2410"/>
        </w:tabs>
        <w:ind w:firstLine="1134"/>
        <w:jc w:val="both"/>
        <w:rPr>
          <w:rFonts w:asciiTheme="minorHAnsi" w:hAnsiTheme="minorHAnsi" w:cstheme="minorHAnsi"/>
          <w:sz w:val="28"/>
          <w:szCs w:val="28"/>
        </w:rPr>
      </w:pPr>
    </w:p>
    <w:p w:rsidR="00827221" w:rsidRPr="00BB616E" w:rsidRDefault="00827221" w:rsidP="00BB616E">
      <w:pPr>
        <w:tabs>
          <w:tab w:val="left" w:pos="2410"/>
        </w:tabs>
        <w:ind w:firstLine="1134"/>
        <w:jc w:val="both"/>
        <w:rPr>
          <w:rFonts w:asciiTheme="minorHAnsi" w:hAnsiTheme="minorHAnsi" w:cstheme="minorHAnsi"/>
          <w:sz w:val="28"/>
          <w:szCs w:val="28"/>
        </w:rPr>
      </w:pPr>
    </w:p>
    <w:p w:rsidR="003C3869" w:rsidRPr="003C3869" w:rsidRDefault="003C3869" w:rsidP="003C3869">
      <w:pPr>
        <w:pStyle w:val="Sinespaciado"/>
        <w:jc w:val="center"/>
        <w:rPr>
          <w:rFonts w:asciiTheme="minorHAnsi" w:hAnsiTheme="minorHAnsi"/>
          <w:sz w:val="28"/>
          <w:szCs w:val="28"/>
        </w:rPr>
      </w:pPr>
    </w:p>
    <w:p w:rsidR="003C3869" w:rsidRPr="003C3869" w:rsidRDefault="003C3869" w:rsidP="003C3869">
      <w:pPr>
        <w:pStyle w:val="Sinespaciado"/>
        <w:jc w:val="center"/>
        <w:rPr>
          <w:rFonts w:asciiTheme="minorHAnsi" w:hAnsiTheme="minorHAnsi"/>
          <w:b/>
          <w:sz w:val="28"/>
          <w:szCs w:val="28"/>
        </w:rPr>
      </w:pPr>
      <w:r w:rsidRPr="003C3869">
        <w:rPr>
          <w:rFonts w:asciiTheme="minorHAnsi" w:hAnsiTheme="minorHAnsi"/>
          <w:b/>
          <w:sz w:val="28"/>
          <w:szCs w:val="28"/>
        </w:rPr>
        <w:t>TRIBUNAL A</w:t>
      </w:r>
      <w:r w:rsidR="00827221" w:rsidRPr="003C3869">
        <w:rPr>
          <w:rFonts w:asciiTheme="minorHAnsi" w:hAnsiTheme="minorHAnsi"/>
          <w:b/>
          <w:sz w:val="28"/>
          <w:szCs w:val="28"/>
        </w:rPr>
        <w:t>DMIN</w:t>
      </w:r>
      <w:r w:rsidRPr="003C3869">
        <w:rPr>
          <w:rFonts w:asciiTheme="minorHAnsi" w:hAnsiTheme="minorHAnsi"/>
          <w:b/>
          <w:sz w:val="28"/>
          <w:szCs w:val="28"/>
        </w:rPr>
        <w:t>ISTRATIVO DEL META</w:t>
      </w:r>
    </w:p>
    <w:p w:rsidR="003C3869" w:rsidRPr="003C3869" w:rsidRDefault="003C3869" w:rsidP="003C3869">
      <w:pPr>
        <w:pStyle w:val="Sinespaciado"/>
        <w:rPr>
          <w:b/>
          <w:lang w:val="es-ES"/>
        </w:rPr>
      </w:pPr>
    </w:p>
    <w:p w:rsidR="00827221" w:rsidRPr="00BB616E" w:rsidRDefault="00827221" w:rsidP="00BB616E">
      <w:pPr>
        <w:pStyle w:val="Ttulo1"/>
        <w:rPr>
          <w:rFonts w:asciiTheme="minorHAnsi" w:hAnsiTheme="minorHAnsi" w:cstheme="minorHAnsi"/>
          <w:sz w:val="28"/>
          <w:szCs w:val="28"/>
        </w:rPr>
      </w:pPr>
      <w:r w:rsidRPr="00BB616E">
        <w:rPr>
          <w:rFonts w:asciiTheme="minorHAnsi" w:hAnsiTheme="minorHAnsi" w:cstheme="minorHAnsi"/>
          <w:sz w:val="28"/>
          <w:szCs w:val="28"/>
        </w:rPr>
        <w:t>Sala de Decisión No. 2</w:t>
      </w:r>
    </w:p>
    <w:p w:rsidR="00827221" w:rsidRPr="00BB616E" w:rsidRDefault="00827221" w:rsidP="00BB616E">
      <w:pPr>
        <w:ind w:firstLine="1134"/>
        <w:jc w:val="both"/>
        <w:rPr>
          <w:rFonts w:asciiTheme="minorHAnsi" w:hAnsiTheme="minorHAnsi" w:cstheme="minorHAnsi"/>
          <w:sz w:val="28"/>
          <w:szCs w:val="28"/>
        </w:rPr>
      </w:pPr>
    </w:p>
    <w:p w:rsidR="00827221" w:rsidRPr="00BB616E" w:rsidRDefault="00827221" w:rsidP="00BB616E">
      <w:pPr>
        <w:ind w:left="2406" w:firstLine="426"/>
        <w:rPr>
          <w:rFonts w:asciiTheme="minorHAnsi" w:hAnsiTheme="minorHAnsi" w:cstheme="minorHAnsi"/>
          <w:sz w:val="28"/>
          <w:szCs w:val="28"/>
        </w:rPr>
      </w:pPr>
      <w:r w:rsidRPr="00BB616E">
        <w:rPr>
          <w:rFonts w:asciiTheme="minorHAnsi" w:hAnsiTheme="minorHAnsi" w:cstheme="minorHAnsi"/>
          <w:sz w:val="28"/>
          <w:szCs w:val="28"/>
        </w:rPr>
        <w:t xml:space="preserve">   Auto de Interlocutorio No. 0</w:t>
      </w:r>
      <w:r w:rsidR="001F790A" w:rsidRPr="00BB616E">
        <w:rPr>
          <w:rFonts w:asciiTheme="minorHAnsi" w:hAnsiTheme="minorHAnsi" w:cstheme="minorHAnsi"/>
          <w:sz w:val="28"/>
          <w:szCs w:val="28"/>
        </w:rPr>
        <w:t>142</w:t>
      </w:r>
    </w:p>
    <w:p w:rsidR="001F790A" w:rsidRPr="00BB616E" w:rsidRDefault="001F790A" w:rsidP="00BB616E">
      <w:pPr>
        <w:ind w:firstLine="1134"/>
        <w:jc w:val="both"/>
        <w:rPr>
          <w:rFonts w:asciiTheme="minorHAnsi" w:hAnsiTheme="minorHAnsi" w:cstheme="minorHAnsi"/>
          <w:sz w:val="28"/>
          <w:szCs w:val="28"/>
        </w:rPr>
      </w:pPr>
    </w:p>
    <w:p w:rsidR="00827221" w:rsidRPr="00BB616E" w:rsidRDefault="00827221" w:rsidP="00BB616E">
      <w:pPr>
        <w:ind w:firstLine="1134"/>
        <w:jc w:val="both"/>
        <w:rPr>
          <w:rFonts w:asciiTheme="minorHAnsi" w:hAnsiTheme="minorHAnsi" w:cstheme="minorHAnsi"/>
          <w:sz w:val="28"/>
          <w:szCs w:val="28"/>
        </w:rPr>
      </w:pPr>
      <w:r w:rsidRPr="00BB616E">
        <w:rPr>
          <w:rFonts w:asciiTheme="minorHAnsi" w:hAnsiTheme="minorHAnsi" w:cstheme="minorHAnsi"/>
          <w:sz w:val="28"/>
          <w:szCs w:val="28"/>
        </w:rPr>
        <w:t xml:space="preserve">Villavicencio,    </w:t>
      </w:r>
      <w:r w:rsidR="007D4570">
        <w:rPr>
          <w:rFonts w:asciiTheme="minorHAnsi" w:hAnsiTheme="minorHAnsi" w:cstheme="minorHAnsi"/>
          <w:sz w:val="28"/>
          <w:szCs w:val="28"/>
        </w:rPr>
        <w:t>dieciséis (16) de septiembre de dos mil catorce (2014)</w:t>
      </w:r>
    </w:p>
    <w:p w:rsidR="00827221" w:rsidRPr="00BB616E" w:rsidRDefault="00827221" w:rsidP="00BB616E">
      <w:pPr>
        <w:ind w:firstLine="1134"/>
        <w:jc w:val="both"/>
        <w:rPr>
          <w:rFonts w:asciiTheme="minorHAnsi" w:hAnsiTheme="minorHAnsi" w:cstheme="minorHAnsi"/>
          <w:sz w:val="28"/>
          <w:szCs w:val="28"/>
        </w:rPr>
      </w:pPr>
    </w:p>
    <w:p w:rsidR="00827221" w:rsidRPr="00BB616E" w:rsidRDefault="00827221" w:rsidP="00BB616E">
      <w:pPr>
        <w:ind w:left="4248" w:hanging="2832"/>
        <w:jc w:val="both"/>
        <w:rPr>
          <w:rFonts w:asciiTheme="minorHAnsi" w:hAnsiTheme="minorHAnsi" w:cstheme="minorHAnsi"/>
          <w:sz w:val="28"/>
          <w:szCs w:val="28"/>
        </w:rPr>
      </w:pPr>
      <w:r w:rsidRPr="00BB616E">
        <w:rPr>
          <w:rFonts w:asciiTheme="minorHAnsi" w:hAnsiTheme="minorHAnsi" w:cstheme="minorHAnsi"/>
          <w:sz w:val="28"/>
          <w:szCs w:val="28"/>
        </w:rPr>
        <w:t xml:space="preserve">MEDIO DE CONTROL: </w:t>
      </w:r>
      <w:r w:rsidRPr="00BB616E">
        <w:rPr>
          <w:rFonts w:asciiTheme="minorHAnsi" w:hAnsiTheme="minorHAnsi" w:cstheme="minorHAnsi"/>
          <w:sz w:val="28"/>
          <w:szCs w:val="28"/>
        </w:rPr>
        <w:tab/>
      </w:r>
      <w:r w:rsidR="001F790A" w:rsidRPr="00BB616E">
        <w:rPr>
          <w:rFonts w:asciiTheme="minorHAnsi" w:hAnsiTheme="minorHAnsi" w:cstheme="minorHAnsi"/>
          <w:sz w:val="28"/>
          <w:szCs w:val="28"/>
        </w:rPr>
        <w:t>NULIDAD Y RESTABLECIMIENTO DEL DERECHO</w:t>
      </w:r>
    </w:p>
    <w:p w:rsidR="00827221" w:rsidRPr="00BB616E" w:rsidRDefault="00827221" w:rsidP="007369D5">
      <w:pPr>
        <w:ind w:left="4248" w:right="-487" w:hanging="2832"/>
        <w:jc w:val="both"/>
        <w:rPr>
          <w:rFonts w:asciiTheme="minorHAnsi" w:hAnsiTheme="minorHAnsi" w:cstheme="minorHAnsi"/>
          <w:bCs/>
          <w:sz w:val="28"/>
          <w:szCs w:val="28"/>
        </w:rPr>
      </w:pPr>
      <w:r w:rsidRPr="00BB616E">
        <w:rPr>
          <w:rFonts w:asciiTheme="minorHAnsi" w:hAnsiTheme="minorHAnsi" w:cstheme="minorHAnsi"/>
          <w:bCs/>
          <w:sz w:val="28"/>
          <w:szCs w:val="28"/>
        </w:rPr>
        <w:t>DEMANDANTE:</w:t>
      </w:r>
      <w:r w:rsidRPr="00BB616E">
        <w:rPr>
          <w:rFonts w:asciiTheme="minorHAnsi" w:hAnsiTheme="minorHAnsi" w:cstheme="minorHAnsi"/>
          <w:bCs/>
          <w:sz w:val="28"/>
          <w:szCs w:val="28"/>
        </w:rPr>
        <w:tab/>
      </w:r>
      <w:r w:rsidR="007369D5" w:rsidRPr="00BB616E">
        <w:rPr>
          <w:rFonts w:asciiTheme="minorHAnsi" w:hAnsiTheme="minorHAnsi" w:cstheme="minorHAnsi"/>
          <w:sz w:val="28"/>
          <w:szCs w:val="28"/>
        </w:rPr>
        <w:t xml:space="preserve">NACIÓN-MINDEFENSA- POLICÍA NACIONAL </w:t>
      </w:r>
    </w:p>
    <w:p w:rsidR="00827221" w:rsidRPr="00BB616E" w:rsidRDefault="001F790A" w:rsidP="00BB616E">
      <w:pPr>
        <w:ind w:left="4248" w:right="-487" w:hanging="2832"/>
        <w:jc w:val="both"/>
        <w:rPr>
          <w:rFonts w:asciiTheme="minorHAnsi" w:hAnsiTheme="minorHAnsi" w:cstheme="minorHAnsi"/>
          <w:sz w:val="28"/>
          <w:szCs w:val="28"/>
        </w:rPr>
      </w:pPr>
      <w:r w:rsidRPr="00BB616E">
        <w:rPr>
          <w:rFonts w:asciiTheme="minorHAnsi" w:hAnsiTheme="minorHAnsi" w:cstheme="minorHAnsi"/>
          <w:sz w:val="28"/>
          <w:szCs w:val="28"/>
        </w:rPr>
        <w:t xml:space="preserve">DEMANDADO:   </w:t>
      </w:r>
      <w:r w:rsidRPr="00BB616E">
        <w:rPr>
          <w:rFonts w:asciiTheme="minorHAnsi" w:hAnsiTheme="minorHAnsi" w:cstheme="minorHAnsi"/>
          <w:sz w:val="28"/>
          <w:szCs w:val="28"/>
        </w:rPr>
        <w:tab/>
      </w:r>
      <w:r w:rsidR="007369D5" w:rsidRPr="00BB616E">
        <w:rPr>
          <w:rFonts w:asciiTheme="minorHAnsi" w:hAnsiTheme="minorHAnsi" w:cstheme="minorHAnsi"/>
          <w:bCs/>
          <w:sz w:val="28"/>
          <w:szCs w:val="28"/>
        </w:rPr>
        <w:t xml:space="preserve">EDISON ARNULFO GACHARNÁ MORENO </w:t>
      </w:r>
    </w:p>
    <w:p w:rsidR="00827221" w:rsidRPr="00BB616E" w:rsidRDefault="00827221" w:rsidP="00BB616E">
      <w:pPr>
        <w:widowControl w:val="0"/>
        <w:ind w:left="708" w:firstLine="708"/>
        <w:jc w:val="both"/>
        <w:rPr>
          <w:rFonts w:asciiTheme="minorHAnsi" w:hAnsiTheme="minorHAnsi" w:cstheme="minorHAnsi"/>
          <w:sz w:val="28"/>
          <w:szCs w:val="28"/>
        </w:rPr>
      </w:pPr>
      <w:r w:rsidRPr="00BB616E">
        <w:rPr>
          <w:rFonts w:asciiTheme="minorHAnsi" w:hAnsiTheme="minorHAnsi" w:cstheme="minorHAnsi"/>
          <w:sz w:val="28"/>
          <w:szCs w:val="28"/>
        </w:rPr>
        <w:t xml:space="preserve">EXPEDIENTE:   </w:t>
      </w:r>
      <w:r w:rsidRPr="00BB616E">
        <w:rPr>
          <w:rFonts w:asciiTheme="minorHAnsi" w:hAnsiTheme="minorHAnsi" w:cstheme="minorHAnsi"/>
          <w:sz w:val="28"/>
          <w:szCs w:val="28"/>
        </w:rPr>
        <w:tab/>
      </w:r>
      <w:r w:rsidRPr="00BB616E">
        <w:rPr>
          <w:rFonts w:asciiTheme="minorHAnsi" w:hAnsiTheme="minorHAnsi" w:cstheme="minorHAnsi"/>
          <w:sz w:val="28"/>
          <w:szCs w:val="28"/>
        </w:rPr>
        <w:tab/>
        <w:t>50001-33-33-005-201</w:t>
      </w:r>
      <w:r w:rsidR="001F790A" w:rsidRPr="00BB616E">
        <w:rPr>
          <w:rFonts w:asciiTheme="minorHAnsi" w:hAnsiTheme="minorHAnsi" w:cstheme="minorHAnsi"/>
          <w:sz w:val="28"/>
          <w:szCs w:val="28"/>
        </w:rPr>
        <w:t>2</w:t>
      </w:r>
      <w:r w:rsidRPr="00BB616E">
        <w:rPr>
          <w:rFonts w:asciiTheme="minorHAnsi" w:hAnsiTheme="minorHAnsi" w:cstheme="minorHAnsi"/>
          <w:sz w:val="28"/>
          <w:szCs w:val="28"/>
        </w:rPr>
        <w:t>-00</w:t>
      </w:r>
      <w:r w:rsidR="001F790A" w:rsidRPr="00BB616E">
        <w:rPr>
          <w:rFonts w:asciiTheme="minorHAnsi" w:hAnsiTheme="minorHAnsi" w:cstheme="minorHAnsi"/>
          <w:sz w:val="28"/>
          <w:szCs w:val="28"/>
        </w:rPr>
        <w:t>067</w:t>
      </w:r>
      <w:r w:rsidRPr="00BB616E">
        <w:rPr>
          <w:rFonts w:asciiTheme="minorHAnsi" w:hAnsiTheme="minorHAnsi" w:cstheme="minorHAnsi"/>
          <w:sz w:val="28"/>
          <w:szCs w:val="28"/>
        </w:rPr>
        <w:t>-0</w:t>
      </w:r>
      <w:r w:rsidR="00462807">
        <w:rPr>
          <w:rFonts w:asciiTheme="minorHAnsi" w:hAnsiTheme="minorHAnsi" w:cstheme="minorHAnsi"/>
          <w:sz w:val="28"/>
          <w:szCs w:val="28"/>
        </w:rPr>
        <w:t>1</w:t>
      </w:r>
    </w:p>
    <w:p w:rsidR="00827221" w:rsidRPr="00BB616E" w:rsidRDefault="003A640F" w:rsidP="003A640F">
      <w:pPr>
        <w:widowControl w:val="0"/>
        <w:ind w:left="1416"/>
        <w:jc w:val="both"/>
        <w:rPr>
          <w:rFonts w:asciiTheme="minorHAnsi" w:hAnsiTheme="minorHAnsi" w:cstheme="minorHAnsi"/>
          <w:sz w:val="28"/>
          <w:szCs w:val="28"/>
        </w:rPr>
      </w:pPr>
      <w:r>
        <w:rPr>
          <w:rFonts w:asciiTheme="minorHAnsi" w:hAnsiTheme="minorHAnsi" w:cstheme="minorHAnsi"/>
          <w:sz w:val="28"/>
          <w:szCs w:val="28"/>
        </w:rPr>
        <w:t>TEMA:</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827221" w:rsidRPr="00BB616E">
        <w:rPr>
          <w:rFonts w:asciiTheme="minorHAnsi" w:hAnsiTheme="minorHAnsi" w:cstheme="minorHAnsi"/>
          <w:sz w:val="28"/>
          <w:szCs w:val="28"/>
        </w:rPr>
        <w:t>CAUSALES DE RECHAZO DE LA DEMANDA</w:t>
      </w:r>
    </w:p>
    <w:p w:rsidR="00827221" w:rsidRPr="00BB616E" w:rsidRDefault="00827221" w:rsidP="00BB616E">
      <w:pPr>
        <w:widowControl w:val="0"/>
        <w:ind w:left="708" w:firstLine="708"/>
        <w:jc w:val="both"/>
        <w:rPr>
          <w:rFonts w:asciiTheme="minorHAnsi" w:hAnsiTheme="minorHAnsi" w:cstheme="minorHAnsi"/>
          <w:sz w:val="28"/>
          <w:szCs w:val="28"/>
        </w:rPr>
      </w:pPr>
      <w:r w:rsidRPr="00BB616E">
        <w:rPr>
          <w:rFonts w:asciiTheme="minorHAnsi" w:hAnsiTheme="minorHAnsi" w:cstheme="minorHAnsi"/>
          <w:sz w:val="28"/>
          <w:szCs w:val="28"/>
        </w:rPr>
        <w:tab/>
      </w:r>
      <w:r w:rsidRPr="00BB616E">
        <w:rPr>
          <w:rFonts w:asciiTheme="minorHAnsi" w:hAnsiTheme="minorHAnsi" w:cstheme="minorHAnsi"/>
          <w:sz w:val="28"/>
          <w:szCs w:val="28"/>
        </w:rPr>
        <w:tab/>
      </w:r>
      <w:r w:rsidRPr="00BB616E">
        <w:rPr>
          <w:rFonts w:asciiTheme="minorHAnsi" w:hAnsiTheme="minorHAnsi" w:cstheme="minorHAnsi"/>
          <w:sz w:val="28"/>
          <w:szCs w:val="28"/>
        </w:rPr>
        <w:tab/>
      </w:r>
      <w:r w:rsidRPr="00BB616E">
        <w:rPr>
          <w:rFonts w:asciiTheme="minorHAnsi" w:hAnsiTheme="minorHAnsi" w:cstheme="minorHAnsi"/>
          <w:sz w:val="28"/>
          <w:szCs w:val="28"/>
        </w:rPr>
        <w:tab/>
        <w:t>REQUISITOS DE LA DEMANDA</w:t>
      </w:r>
    </w:p>
    <w:p w:rsidR="00827221" w:rsidRPr="00BB616E" w:rsidRDefault="00827221" w:rsidP="00BB616E">
      <w:pPr>
        <w:widowControl w:val="0"/>
        <w:ind w:left="851" w:firstLine="1134"/>
        <w:jc w:val="both"/>
        <w:rPr>
          <w:rFonts w:asciiTheme="minorHAnsi" w:hAnsiTheme="minorHAnsi" w:cstheme="minorHAnsi"/>
          <w:sz w:val="28"/>
          <w:szCs w:val="28"/>
        </w:rPr>
      </w:pPr>
    </w:p>
    <w:p w:rsidR="00827221" w:rsidRPr="00BB616E" w:rsidRDefault="00827221" w:rsidP="00BB616E">
      <w:pPr>
        <w:widowControl w:val="0"/>
        <w:ind w:left="851" w:firstLine="1134"/>
        <w:jc w:val="both"/>
        <w:rPr>
          <w:rFonts w:asciiTheme="minorHAnsi" w:hAnsiTheme="minorHAnsi" w:cstheme="minorHAnsi"/>
          <w:sz w:val="28"/>
          <w:szCs w:val="28"/>
        </w:rPr>
      </w:pPr>
    </w:p>
    <w:p w:rsidR="00827221" w:rsidRPr="00BB616E" w:rsidRDefault="00827221" w:rsidP="00BB616E">
      <w:pPr>
        <w:widowControl w:val="0"/>
        <w:ind w:firstLine="1134"/>
        <w:jc w:val="both"/>
        <w:rPr>
          <w:rFonts w:asciiTheme="minorHAnsi" w:hAnsiTheme="minorHAnsi" w:cstheme="minorHAnsi"/>
          <w:iCs/>
          <w:sz w:val="28"/>
          <w:szCs w:val="28"/>
        </w:rPr>
      </w:pPr>
      <w:r w:rsidRPr="00BB616E">
        <w:rPr>
          <w:rFonts w:asciiTheme="minorHAnsi" w:hAnsiTheme="minorHAnsi" w:cstheme="minorHAnsi"/>
          <w:sz w:val="28"/>
          <w:szCs w:val="28"/>
        </w:rPr>
        <w:t xml:space="preserve">MAGISTRADO PONENTE:    </w:t>
      </w:r>
      <w:r w:rsidRPr="00BB616E">
        <w:rPr>
          <w:rFonts w:asciiTheme="minorHAnsi" w:hAnsiTheme="minorHAnsi" w:cstheme="minorHAnsi"/>
          <w:iCs/>
          <w:sz w:val="28"/>
          <w:szCs w:val="28"/>
        </w:rPr>
        <w:t>MOISÉS RODRIGO MAZABEL PINZÓN</w:t>
      </w:r>
    </w:p>
    <w:p w:rsidR="00827221" w:rsidRPr="00BB616E" w:rsidRDefault="00827221" w:rsidP="00BB616E">
      <w:pPr>
        <w:widowControl w:val="0"/>
        <w:ind w:left="851" w:firstLine="1134"/>
        <w:jc w:val="both"/>
        <w:rPr>
          <w:rFonts w:asciiTheme="minorHAnsi" w:hAnsiTheme="minorHAnsi" w:cstheme="minorHAnsi"/>
          <w:iCs/>
          <w:sz w:val="28"/>
          <w:szCs w:val="28"/>
        </w:rPr>
      </w:pPr>
    </w:p>
    <w:p w:rsidR="00827221" w:rsidRPr="00BB616E" w:rsidRDefault="00827221" w:rsidP="00BB616E">
      <w:pPr>
        <w:ind w:firstLine="1134"/>
        <w:jc w:val="both"/>
        <w:rPr>
          <w:rFonts w:asciiTheme="minorHAnsi" w:hAnsiTheme="minorHAnsi" w:cstheme="minorHAnsi"/>
          <w:sz w:val="28"/>
          <w:szCs w:val="28"/>
        </w:rPr>
      </w:pPr>
    </w:p>
    <w:p w:rsidR="00827221" w:rsidRPr="00BB616E" w:rsidRDefault="00827221" w:rsidP="00BB616E">
      <w:pPr>
        <w:ind w:firstLine="1134"/>
        <w:jc w:val="both"/>
        <w:rPr>
          <w:rFonts w:asciiTheme="minorHAnsi" w:hAnsiTheme="minorHAnsi" w:cstheme="minorHAnsi"/>
          <w:sz w:val="28"/>
          <w:szCs w:val="28"/>
        </w:rPr>
      </w:pPr>
      <w:r w:rsidRPr="00BB616E">
        <w:rPr>
          <w:rFonts w:asciiTheme="minorHAnsi" w:hAnsiTheme="minorHAnsi" w:cstheme="minorHAnsi"/>
          <w:iCs/>
          <w:sz w:val="28"/>
          <w:szCs w:val="28"/>
        </w:rPr>
        <w:t>Procede la Sala a resolver el recurso de Apelación presentado por la parte demandante, contra el auto del 2</w:t>
      </w:r>
      <w:r w:rsidR="007A10A3" w:rsidRPr="00BB616E">
        <w:rPr>
          <w:rFonts w:asciiTheme="minorHAnsi" w:hAnsiTheme="minorHAnsi" w:cstheme="minorHAnsi"/>
          <w:iCs/>
          <w:sz w:val="28"/>
          <w:szCs w:val="28"/>
        </w:rPr>
        <w:t>2</w:t>
      </w:r>
      <w:r w:rsidRPr="00BB616E">
        <w:rPr>
          <w:rFonts w:asciiTheme="minorHAnsi" w:hAnsiTheme="minorHAnsi" w:cstheme="minorHAnsi"/>
          <w:iCs/>
          <w:sz w:val="28"/>
          <w:szCs w:val="28"/>
        </w:rPr>
        <w:t xml:space="preserve"> de</w:t>
      </w:r>
      <w:r w:rsidR="007A10A3" w:rsidRPr="00BB616E">
        <w:rPr>
          <w:rFonts w:asciiTheme="minorHAnsi" w:hAnsiTheme="minorHAnsi" w:cstheme="minorHAnsi"/>
          <w:iCs/>
          <w:sz w:val="28"/>
          <w:szCs w:val="28"/>
        </w:rPr>
        <w:t xml:space="preserve"> agosto </w:t>
      </w:r>
      <w:r w:rsidRPr="00BB616E">
        <w:rPr>
          <w:rFonts w:asciiTheme="minorHAnsi" w:hAnsiTheme="minorHAnsi" w:cstheme="minorHAnsi"/>
          <w:iCs/>
          <w:sz w:val="28"/>
          <w:szCs w:val="28"/>
        </w:rPr>
        <w:t xml:space="preserve">del 2013 proferido por el Juzgado </w:t>
      </w:r>
      <w:r w:rsidR="000F3428" w:rsidRPr="00BB616E">
        <w:rPr>
          <w:rFonts w:asciiTheme="minorHAnsi" w:hAnsiTheme="minorHAnsi" w:cstheme="minorHAnsi"/>
          <w:iCs/>
          <w:sz w:val="28"/>
          <w:szCs w:val="28"/>
        </w:rPr>
        <w:t xml:space="preserve">Quinto </w:t>
      </w:r>
      <w:r w:rsidRPr="00BB616E">
        <w:rPr>
          <w:rFonts w:asciiTheme="minorHAnsi" w:hAnsiTheme="minorHAnsi" w:cstheme="minorHAnsi"/>
          <w:iCs/>
          <w:sz w:val="28"/>
          <w:szCs w:val="28"/>
        </w:rPr>
        <w:t xml:space="preserve">Administrativo de Villavicencio, por medio del cual se rechazó la demanda por no haber sido subsanada en el término concedido para tal efecto. </w:t>
      </w:r>
    </w:p>
    <w:p w:rsidR="00827221" w:rsidRPr="00BB616E" w:rsidRDefault="00827221" w:rsidP="00BB616E">
      <w:pPr>
        <w:ind w:firstLine="1134"/>
        <w:jc w:val="both"/>
        <w:rPr>
          <w:rFonts w:asciiTheme="minorHAnsi" w:hAnsiTheme="minorHAnsi" w:cstheme="minorHAnsi"/>
          <w:sz w:val="28"/>
          <w:szCs w:val="28"/>
        </w:rPr>
      </w:pPr>
    </w:p>
    <w:p w:rsidR="00827221" w:rsidRPr="003A640F" w:rsidRDefault="003A640F" w:rsidP="003A640F">
      <w:pPr>
        <w:jc w:val="center"/>
        <w:rPr>
          <w:rFonts w:asciiTheme="minorHAnsi" w:hAnsiTheme="minorHAnsi" w:cstheme="minorHAnsi"/>
          <w:sz w:val="28"/>
          <w:szCs w:val="28"/>
        </w:rPr>
      </w:pPr>
      <w:r>
        <w:rPr>
          <w:rFonts w:asciiTheme="minorHAnsi" w:hAnsiTheme="minorHAnsi" w:cstheme="minorHAnsi"/>
          <w:sz w:val="28"/>
          <w:szCs w:val="28"/>
        </w:rPr>
        <w:t xml:space="preserve">I. </w:t>
      </w:r>
      <w:r w:rsidR="00827221" w:rsidRPr="003A640F">
        <w:rPr>
          <w:rFonts w:asciiTheme="minorHAnsi" w:hAnsiTheme="minorHAnsi" w:cstheme="minorHAnsi"/>
          <w:sz w:val="28"/>
          <w:szCs w:val="28"/>
        </w:rPr>
        <w:t>ANTECEDENTES</w:t>
      </w:r>
    </w:p>
    <w:p w:rsidR="00827221" w:rsidRPr="00BB616E" w:rsidRDefault="00827221" w:rsidP="00BB616E">
      <w:pPr>
        <w:ind w:firstLine="1134"/>
        <w:jc w:val="both"/>
        <w:rPr>
          <w:rFonts w:asciiTheme="minorHAnsi" w:hAnsiTheme="minorHAnsi" w:cstheme="minorHAnsi"/>
          <w:sz w:val="28"/>
          <w:szCs w:val="28"/>
        </w:rPr>
      </w:pPr>
    </w:p>
    <w:p w:rsidR="00827221" w:rsidRDefault="00827221" w:rsidP="00BB616E">
      <w:pPr>
        <w:ind w:firstLine="1134"/>
        <w:jc w:val="both"/>
        <w:rPr>
          <w:rFonts w:asciiTheme="minorHAnsi" w:hAnsiTheme="minorHAnsi" w:cstheme="minorHAnsi"/>
          <w:sz w:val="28"/>
          <w:szCs w:val="28"/>
          <w:lang w:val="es-MX"/>
        </w:rPr>
      </w:pPr>
      <w:r w:rsidRPr="00BB616E">
        <w:rPr>
          <w:rFonts w:asciiTheme="minorHAnsi" w:hAnsiTheme="minorHAnsi" w:cstheme="minorHAnsi"/>
          <w:sz w:val="28"/>
          <w:szCs w:val="28"/>
        </w:rPr>
        <w:t xml:space="preserve">El 11 de </w:t>
      </w:r>
      <w:r w:rsidR="006365FC" w:rsidRPr="00BB616E">
        <w:rPr>
          <w:rFonts w:asciiTheme="minorHAnsi" w:hAnsiTheme="minorHAnsi" w:cstheme="minorHAnsi"/>
          <w:sz w:val="28"/>
          <w:szCs w:val="28"/>
        </w:rPr>
        <w:t xml:space="preserve">julio </w:t>
      </w:r>
      <w:r w:rsidRPr="00BB616E">
        <w:rPr>
          <w:rFonts w:asciiTheme="minorHAnsi" w:hAnsiTheme="minorHAnsi" w:cstheme="minorHAnsi"/>
          <w:sz w:val="28"/>
          <w:szCs w:val="28"/>
        </w:rPr>
        <w:t>de 2013</w:t>
      </w:r>
      <w:r w:rsidRPr="00BB616E">
        <w:rPr>
          <w:rStyle w:val="Refdenotaalpie"/>
          <w:rFonts w:asciiTheme="minorHAnsi" w:eastAsia="Calibri" w:hAnsiTheme="minorHAnsi" w:cstheme="minorHAnsi"/>
          <w:sz w:val="28"/>
          <w:szCs w:val="28"/>
        </w:rPr>
        <w:footnoteReference w:id="1"/>
      </w:r>
      <w:r w:rsidRPr="00BB616E">
        <w:rPr>
          <w:rFonts w:asciiTheme="minorHAnsi" w:hAnsiTheme="minorHAnsi" w:cstheme="minorHAnsi"/>
          <w:sz w:val="28"/>
          <w:szCs w:val="28"/>
        </w:rPr>
        <w:t xml:space="preserve"> </w:t>
      </w:r>
      <w:r w:rsidR="006365FC" w:rsidRPr="00BB616E">
        <w:rPr>
          <w:rFonts w:asciiTheme="minorHAnsi" w:hAnsiTheme="minorHAnsi" w:cstheme="minorHAnsi"/>
          <w:sz w:val="28"/>
          <w:szCs w:val="28"/>
        </w:rPr>
        <w:t xml:space="preserve">la Nación - Ministerio de Defensa – Policía Nacional </w:t>
      </w:r>
      <w:r w:rsidRPr="00BB616E">
        <w:rPr>
          <w:rFonts w:asciiTheme="minorHAnsi" w:hAnsiTheme="minorHAnsi" w:cstheme="minorHAnsi"/>
          <w:sz w:val="28"/>
          <w:szCs w:val="28"/>
        </w:rPr>
        <w:t>en ejercicio del medio de control de rep</w:t>
      </w:r>
      <w:r w:rsidR="006365FC" w:rsidRPr="00BB616E">
        <w:rPr>
          <w:rFonts w:asciiTheme="minorHAnsi" w:hAnsiTheme="minorHAnsi" w:cstheme="minorHAnsi"/>
          <w:sz w:val="28"/>
          <w:szCs w:val="28"/>
        </w:rPr>
        <w:t>etición</w:t>
      </w:r>
      <w:r w:rsidR="00A5357C" w:rsidRPr="00BB616E">
        <w:rPr>
          <w:rFonts w:asciiTheme="minorHAnsi" w:hAnsiTheme="minorHAnsi" w:cstheme="minorHAnsi"/>
          <w:sz w:val="28"/>
          <w:szCs w:val="28"/>
        </w:rPr>
        <w:t>,</w:t>
      </w:r>
      <w:r w:rsidR="006365FC" w:rsidRPr="00BB616E">
        <w:rPr>
          <w:rFonts w:asciiTheme="minorHAnsi" w:hAnsiTheme="minorHAnsi" w:cstheme="minorHAnsi"/>
          <w:sz w:val="28"/>
          <w:szCs w:val="28"/>
        </w:rPr>
        <w:t xml:space="preserve"> </w:t>
      </w:r>
      <w:r w:rsidRPr="00BB616E">
        <w:rPr>
          <w:rFonts w:asciiTheme="minorHAnsi" w:hAnsiTheme="minorHAnsi" w:cstheme="minorHAnsi"/>
          <w:sz w:val="28"/>
          <w:szCs w:val="28"/>
        </w:rPr>
        <w:t xml:space="preserve">presentó demanda contra </w:t>
      </w:r>
      <w:r w:rsidR="006365FC" w:rsidRPr="00BB616E">
        <w:rPr>
          <w:rFonts w:asciiTheme="minorHAnsi" w:hAnsiTheme="minorHAnsi" w:cstheme="minorHAnsi"/>
          <w:sz w:val="28"/>
          <w:szCs w:val="28"/>
        </w:rPr>
        <w:t xml:space="preserve">Edison Arnulfo </w:t>
      </w:r>
      <w:proofErr w:type="spellStart"/>
      <w:r w:rsidR="006365FC" w:rsidRPr="00BB616E">
        <w:rPr>
          <w:rFonts w:asciiTheme="minorHAnsi" w:hAnsiTheme="minorHAnsi" w:cstheme="minorHAnsi"/>
          <w:sz w:val="28"/>
          <w:szCs w:val="28"/>
        </w:rPr>
        <w:t>Gacharná</w:t>
      </w:r>
      <w:proofErr w:type="spellEnd"/>
      <w:r w:rsidR="006365FC" w:rsidRPr="00BB616E">
        <w:rPr>
          <w:rFonts w:asciiTheme="minorHAnsi" w:hAnsiTheme="minorHAnsi" w:cstheme="minorHAnsi"/>
          <w:sz w:val="28"/>
          <w:szCs w:val="28"/>
        </w:rPr>
        <w:t xml:space="preserve"> Moreno</w:t>
      </w:r>
      <w:r w:rsidRPr="00BB616E">
        <w:rPr>
          <w:rFonts w:asciiTheme="minorHAnsi" w:hAnsiTheme="minorHAnsi" w:cstheme="minorHAnsi"/>
          <w:sz w:val="28"/>
          <w:szCs w:val="28"/>
        </w:rPr>
        <w:t xml:space="preserve">, solicitando que se declare </w:t>
      </w:r>
      <w:r w:rsidRPr="00BB616E">
        <w:rPr>
          <w:rFonts w:asciiTheme="minorHAnsi" w:hAnsiTheme="minorHAnsi" w:cstheme="minorHAnsi"/>
          <w:sz w:val="28"/>
          <w:szCs w:val="28"/>
          <w:lang w:val="es-MX"/>
        </w:rPr>
        <w:t>responsable</w:t>
      </w:r>
      <w:r w:rsidR="00323C59" w:rsidRPr="00BB616E">
        <w:rPr>
          <w:rFonts w:asciiTheme="minorHAnsi" w:hAnsiTheme="minorHAnsi" w:cstheme="minorHAnsi"/>
          <w:sz w:val="28"/>
          <w:szCs w:val="28"/>
          <w:lang w:val="es-MX"/>
        </w:rPr>
        <w:t xml:space="preserve"> por dolo o culpa grave </w:t>
      </w:r>
      <w:r w:rsidR="009B6D28" w:rsidRPr="00BB616E">
        <w:rPr>
          <w:rFonts w:asciiTheme="minorHAnsi" w:hAnsiTheme="minorHAnsi" w:cstheme="minorHAnsi"/>
          <w:sz w:val="28"/>
          <w:szCs w:val="28"/>
          <w:lang w:val="es-MX"/>
        </w:rPr>
        <w:t xml:space="preserve">con el que procedió </w:t>
      </w:r>
      <w:r w:rsidR="00323C59" w:rsidRPr="00BB616E">
        <w:rPr>
          <w:rFonts w:asciiTheme="minorHAnsi" w:hAnsiTheme="minorHAnsi" w:cstheme="minorHAnsi"/>
          <w:sz w:val="28"/>
          <w:szCs w:val="28"/>
          <w:lang w:val="es-MX"/>
        </w:rPr>
        <w:t xml:space="preserve">el 10 de junio de 2006, </w:t>
      </w:r>
      <w:r w:rsidR="009B6D28" w:rsidRPr="00BB616E">
        <w:rPr>
          <w:rFonts w:asciiTheme="minorHAnsi" w:hAnsiTheme="minorHAnsi" w:cstheme="minorHAnsi"/>
          <w:sz w:val="28"/>
          <w:szCs w:val="28"/>
          <w:lang w:val="es-MX"/>
        </w:rPr>
        <w:t xml:space="preserve">frente al </w:t>
      </w:r>
      <w:r w:rsidR="00323C59" w:rsidRPr="00BB616E">
        <w:rPr>
          <w:rFonts w:asciiTheme="minorHAnsi" w:hAnsiTheme="minorHAnsi" w:cstheme="minorHAnsi"/>
          <w:sz w:val="28"/>
          <w:szCs w:val="28"/>
          <w:lang w:val="es-MX"/>
        </w:rPr>
        <w:t xml:space="preserve">estado de salud del retenido Oscar Javier Valencia </w:t>
      </w:r>
      <w:r w:rsidR="009B6D28" w:rsidRPr="00BB616E">
        <w:rPr>
          <w:rFonts w:asciiTheme="minorHAnsi" w:hAnsiTheme="minorHAnsi" w:cstheme="minorHAnsi"/>
          <w:sz w:val="28"/>
          <w:szCs w:val="28"/>
          <w:lang w:val="es-MX"/>
        </w:rPr>
        <w:t>y que como consecuencia de ello, se le condene a pagar la suma de dinero que la entidad demandante, deb</w:t>
      </w:r>
      <w:r w:rsidR="00475A19" w:rsidRPr="00BB616E">
        <w:rPr>
          <w:rFonts w:asciiTheme="minorHAnsi" w:hAnsiTheme="minorHAnsi" w:cstheme="minorHAnsi"/>
          <w:sz w:val="28"/>
          <w:szCs w:val="28"/>
          <w:lang w:val="es-MX"/>
        </w:rPr>
        <w:t>ió cancelar al afectado con su</w:t>
      </w:r>
      <w:r w:rsidR="009B6D28" w:rsidRPr="00BB616E">
        <w:rPr>
          <w:rFonts w:asciiTheme="minorHAnsi" w:hAnsiTheme="minorHAnsi" w:cstheme="minorHAnsi"/>
          <w:sz w:val="28"/>
          <w:szCs w:val="28"/>
          <w:lang w:val="es-MX"/>
        </w:rPr>
        <w:t xml:space="preserve"> negligencia.</w:t>
      </w:r>
    </w:p>
    <w:p w:rsidR="003A640F" w:rsidRDefault="003A640F" w:rsidP="00BB616E">
      <w:pPr>
        <w:ind w:firstLine="1134"/>
        <w:jc w:val="both"/>
        <w:rPr>
          <w:rFonts w:asciiTheme="minorHAnsi" w:hAnsiTheme="minorHAnsi" w:cstheme="minorHAnsi"/>
          <w:sz w:val="28"/>
          <w:szCs w:val="28"/>
          <w:lang w:val="es-MX"/>
        </w:rPr>
      </w:pPr>
    </w:p>
    <w:p w:rsidR="003A640F" w:rsidRDefault="003A640F" w:rsidP="00BB616E">
      <w:pPr>
        <w:ind w:firstLine="1134"/>
        <w:jc w:val="both"/>
        <w:rPr>
          <w:rFonts w:asciiTheme="minorHAnsi" w:hAnsiTheme="minorHAnsi" w:cstheme="minorHAnsi"/>
          <w:sz w:val="28"/>
          <w:szCs w:val="28"/>
          <w:lang w:val="es-MX"/>
        </w:rPr>
      </w:pPr>
    </w:p>
    <w:p w:rsidR="003C3869" w:rsidRDefault="003C3869" w:rsidP="00BB616E">
      <w:pPr>
        <w:ind w:firstLine="1134"/>
        <w:jc w:val="both"/>
        <w:rPr>
          <w:rFonts w:asciiTheme="minorHAnsi" w:hAnsiTheme="minorHAnsi" w:cstheme="minorHAnsi"/>
          <w:sz w:val="28"/>
          <w:szCs w:val="28"/>
          <w:lang w:val="es-MX"/>
        </w:rPr>
      </w:pPr>
    </w:p>
    <w:p w:rsidR="003C3869" w:rsidRDefault="003C3869" w:rsidP="00BB616E">
      <w:pPr>
        <w:ind w:firstLine="1134"/>
        <w:jc w:val="both"/>
        <w:rPr>
          <w:rFonts w:asciiTheme="minorHAnsi" w:hAnsiTheme="minorHAnsi" w:cstheme="minorHAnsi"/>
          <w:sz w:val="28"/>
          <w:szCs w:val="28"/>
          <w:lang w:val="es-MX"/>
        </w:rPr>
      </w:pPr>
    </w:p>
    <w:p w:rsidR="003C3869" w:rsidRDefault="003C3869" w:rsidP="00BB616E">
      <w:pPr>
        <w:ind w:firstLine="1134"/>
        <w:jc w:val="both"/>
        <w:rPr>
          <w:rFonts w:asciiTheme="minorHAnsi" w:hAnsiTheme="minorHAnsi" w:cstheme="minorHAnsi"/>
          <w:sz w:val="28"/>
          <w:szCs w:val="28"/>
          <w:lang w:val="es-MX"/>
        </w:rPr>
      </w:pPr>
    </w:p>
    <w:p w:rsidR="003A640F" w:rsidRDefault="003A640F" w:rsidP="003A640F">
      <w:pPr>
        <w:jc w:val="center"/>
        <w:rPr>
          <w:rFonts w:asciiTheme="minorHAnsi" w:hAnsiTheme="minorHAnsi" w:cstheme="minorHAnsi"/>
          <w:sz w:val="28"/>
          <w:szCs w:val="28"/>
          <w:lang w:val="es-MX"/>
        </w:rPr>
      </w:pPr>
      <w:r>
        <w:rPr>
          <w:rFonts w:asciiTheme="minorHAnsi" w:hAnsiTheme="minorHAnsi" w:cstheme="minorHAnsi"/>
          <w:sz w:val="28"/>
          <w:szCs w:val="28"/>
          <w:lang w:val="es-MX"/>
        </w:rPr>
        <w:lastRenderedPageBreak/>
        <w:t>II. AUTO APELADO</w:t>
      </w:r>
    </w:p>
    <w:p w:rsidR="003A640F" w:rsidRPr="00BB616E" w:rsidRDefault="003A640F" w:rsidP="00BB616E">
      <w:pPr>
        <w:ind w:firstLine="1134"/>
        <w:jc w:val="both"/>
        <w:rPr>
          <w:rFonts w:asciiTheme="minorHAnsi" w:hAnsiTheme="minorHAnsi" w:cstheme="minorHAnsi"/>
          <w:sz w:val="28"/>
          <w:szCs w:val="28"/>
        </w:rPr>
      </w:pPr>
    </w:p>
    <w:p w:rsidR="00575BEF" w:rsidRPr="00BB616E" w:rsidRDefault="00827221" w:rsidP="00BB616E">
      <w:pPr>
        <w:ind w:firstLine="1134"/>
        <w:jc w:val="both"/>
        <w:rPr>
          <w:rFonts w:asciiTheme="minorHAnsi" w:hAnsiTheme="minorHAnsi" w:cstheme="minorHAnsi"/>
          <w:sz w:val="28"/>
          <w:szCs w:val="28"/>
        </w:rPr>
      </w:pPr>
      <w:r w:rsidRPr="00BB616E">
        <w:rPr>
          <w:rFonts w:asciiTheme="minorHAnsi" w:hAnsiTheme="minorHAnsi" w:cstheme="minorHAnsi"/>
          <w:sz w:val="28"/>
          <w:szCs w:val="28"/>
        </w:rPr>
        <w:t xml:space="preserve">El Juzgado </w:t>
      </w:r>
      <w:r w:rsidR="007A10A3" w:rsidRPr="00BB616E">
        <w:rPr>
          <w:rFonts w:asciiTheme="minorHAnsi" w:hAnsiTheme="minorHAnsi" w:cstheme="minorHAnsi"/>
          <w:sz w:val="28"/>
          <w:szCs w:val="28"/>
        </w:rPr>
        <w:t xml:space="preserve">Quinto </w:t>
      </w:r>
      <w:r w:rsidRPr="00BB616E">
        <w:rPr>
          <w:rFonts w:asciiTheme="minorHAnsi" w:hAnsiTheme="minorHAnsi" w:cstheme="minorHAnsi"/>
          <w:sz w:val="28"/>
          <w:szCs w:val="28"/>
        </w:rPr>
        <w:t xml:space="preserve">Administrativo de Villavicencio, mediante providencia del </w:t>
      </w:r>
      <w:r w:rsidR="0006314D" w:rsidRPr="00BB616E">
        <w:rPr>
          <w:rFonts w:asciiTheme="minorHAnsi" w:hAnsiTheme="minorHAnsi" w:cstheme="minorHAnsi"/>
          <w:sz w:val="28"/>
          <w:szCs w:val="28"/>
        </w:rPr>
        <w:t>2</w:t>
      </w:r>
      <w:r w:rsidRPr="00BB616E">
        <w:rPr>
          <w:rFonts w:asciiTheme="minorHAnsi" w:hAnsiTheme="minorHAnsi" w:cstheme="minorHAnsi"/>
          <w:sz w:val="28"/>
          <w:szCs w:val="28"/>
        </w:rPr>
        <w:t xml:space="preserve">2 de </w:t>
      </w:r>
      <w:r w:rsidR="0006314D" w:rsidRPr="00BB616E">
        <w:rPr>
          <w:rFonts w:asciiTheme="minorHAnsi" w:hAnsiTheme="minorHAnsi" w:cstheme="minorHAnsi"/>
          <w:sz w:val="28"/>
          <w:szCs w:val="28"/>
        </w:rPr>
        <w:t xml:space="preserve">agosto </w:t>
      </w:r>
      <w:r w:rsidRPr="00BB616E">
        <w:rPr>
          <w:rFonts w:asciiTheme="minorHAnsi" w:hAnsiTheme="minorHAnsi" w:cstheme="minorHAnsi"/>
          <w:sz w:val="28"/>
          <w:szCs w:val="28"/>
        </w:rPr>
        <w:t>de 2013 rechazó la demanda aduciendo que</w:t>
      </w:r>
      <w:r w:rsidR="00F03585" w:rsidRPr="00BB616E">
        <w:rPr>
          <w:rFonts w:asciiTheme="minorHAnsi" w:hAnsiTheme="minorHAnsi" w:cstheme="minorHAnsi"/>
          <w:sz w:val="28"/>
          <w:szCs w:val="28"/>
        </w:rPr>
        <w:t xml:space="preserve"> la parte actora no objetó la providencia </w:t>
      </w:r>
      <w:r w:rsidR="008501BD" w:rsidRPr="00BB616E">
        <w:rPr>
          <w:rFonts w:asciiTheme="minorHAnsi" w:hAnsiTheme="minorHAnsi" w:cstheme="minorHAnsi"/>
          <w:sz w:val="28"/>
          <w:szCs w:val="28"/>
        </w:rPr>
        <w:t>del 11 de julio anterior, a través de la cual s</w:t>
      </w:r>
      <w:r w:rsidR="00F03585" w:rsidRPr="00BB616E">
        <w:rPr>
          <w:rFonts w:asciiTheme="minorHAnsi" w:hAnsiTheme="minorHAnsi" w:cstheme="minorHAnsi"/>
          <w:sz w:val="28"/>
          <w:szCs w:val="28"/>
        </w:rPr>
        <w:t>e inadmitió la demanda y</w:t>
      </w:r>
      <w:r w:rsidR="008501BD" w:rsidRPr="00BB616E">
        <w:rPr>
          <w:rFonts w:asciiTheme="minorHAnsi" w:hAnsiTheme="minorHAnsi" w:cstheme="minorHAnsi"/>
          <w:sz w:val="28"/>
          <w:szCs w:val="28"/>
        </w:rPr>
        <w:t xml:space="preserve"> se</w:t>
      </w:r>
      <w:r w:rsidR="00F03585" w:rsidRPr="00BB616E">
        <w:rPr>
          <w:rFonts w:asciiTheme="minorHAnsi" w:hAnsiTheme="minorHAnsi" w:cstheme="minorHAnsi"/>
          <w:sz w:val="28"/>
          <w:szCs w:val="28"/>
        </w:rPr>
        <w:t xml:space="preserve"> ordenó su subsanación, y tampoco dio  cumplimiento a lo ordenado por el Despacho en esa oportunidad</w:t>
      </w:r>
      <w:r w:rsidR="004350BD" w:rsidRPr="00BB616E">
        <w:rPr>
          <w:rFonts w:asciiTheme="minorHAnsi" w:hAnsiTheme="minorHAnsi" w:cstheme="minorHAnsi"/>
          <w:sz w:val="28"/>
          <w:szCs w:val="28"/>
        </w:rPr>
        <w:t>, en el sentido de corregir en</w:t>
      </w:r>
      <w:r w:rsidR="004547D3" w:rsidRPr="00BB616E">
        <w:rPr>
          <w:rFonts w:asciiTheme="minorHAnsi" w:hAnsiTheme="minorHAnsi" w:cstheme="minorHAnsi"/>
          <w:sz w:val="28"/>
          <w:szCs w:val="28"/>
        </w:rPr>
        <w:t xml:space="preserve"> el libelo </w:t>
      </w:r>
      <w:r w:rsidR="00575BEF" w:rsidRPr="00BB616E">
        <w:rPr>
          <w:rFonts w:asciiTheme="minorHAnsi" w:hAnsiTheme="minorHAnsi" w:cstheme="minorHAnsi"/>
          <w:sz w:val="28"/>
          <w:szCs w:val="28"/>
        </w:rPr>
        <w:t xml:space="preserve">porque la situación fáctica narrada en el numeral 6º del acápite de </w:t>
      </w:r>
      <w:r w:rsidR="004350BD" w:rsidRPr="00BB616E">
        <w:rPr>
          <w:rFonts w:asciiTheme="minorHAnsi" w:hAnsiTheme="minorHAnsi" w:cstheme="minorHAnsi"/>
          <w:sz w:val="28"/>
          <w:szCs w:val="28"/>
        </w:rPr>
        <w:t>Hechos</w:t>
      </w:r>
      <w:r w:rsidR="00575BEF" w:rsidRPr="00BB616E">
        <w:rPr>
          <w:rFonts w:asciiTheme="minorHAnsi" w:hAnsiTheme="minorHAnsi" w:cstheme="minorHAnsi"/>
          <w:sz w:val="28"/>
          <w:szCs w:val="28"/>
        </w:rPr>
        <w:t xml:space="preserve"> de la demanda (fol. 5), no </w:t>
      </w:r>
      <w:r w:rsidR="00A433AF" w:rsidRPr="00BB616E">
        <w:rPr>
          <w:rFonts w:asciiTheme="minorHAnsi" w:hAnsiTheme="minorHAnsi" w:cstheme="minorHAnsi"/>
          <w:sz w:val="28"/>
          <w:szCs w:val="28"/>
        </w:rPr>
        <w:t>era</w:t>
      </w:r>
      <w:r w:rsidR="00575BEF" w:rsidRPr="00BB616E">
        <w:rPr>
          <w:rFonts w:asciiTheme="minorHAnsi" w:hAnsiTheme="minorHAnsi" w:cstheme="minorHAnsi"/>
          <w:sz w:val="28"/>
          <w:szCs w:val="28"/>
        </w:rPr>
        <w:t xml:space="preserve"> congruente con las pretensiones de la misma, </w:t>
      </w:r>
      <w:r w:rsidR="004547D3" w:rsidRPr="00BB616E">
        <w:rPr>
          <w:rFonts w:asciiTheme="minorHAnsi" w:hAnsiTheme="minorHAnsi" w:cstheme="minorHAnsi"/>
          <w:sz w:val="28"/>
          <w:szCs w:val="28"/>
        </w:rPr>
        <w:t xml:space="preserve">ya que </w:t>
      </w:r>
      <w:r w:rsidR="00575BEF" w:rsidRPr="00BB616E">
        <w:rPr>
          <w:rFonts w:asciiTheme="minorHAnsi" w:hAnsiTheme="minorHAnsi" w:cstheme="minorHAnsi"/>
          <w:sz w:val="28"/>
          <w:szCs w:val="28"/>
        </w:rPr>
        <w:t xml:space="preserve">con la demanda se pretende el pago de </w:t>
      </w:r>
      <w:r w:rsidR="004350BD" w:rsidRPr="00BB616E">
        <w:rPr>
          <w:rFonts w:asciiTheme="minorHAnsi" w:hAnsiTheme="minorHAnsi" w:cstheme="minorHAnsi"/>
          <w:sz w:val="28"/>
          <w:szCs w:val="28"/>
        </w:rPr>
        <w:t>$81.174.993</w:t>
      </w:r>
      <w:r w:rsidR="00575BEF" w:rsidRPr="00BB616E">
        <w:rPr>
          <w:rFonts w:asciiTheme="minorHAnsi" w:hAnsiTheme="minorHAnsi" w:cstheme="minorHAnsi"/>
          <w:sz w:val="28"/>
          <w:szCs w:val="28"/>
        </w:rPr>
        <w:t xml:space="preserve">, dispuesta según la Resolución No. 0624, y en </w:t>
      </w:r>
      <w:r w:rsidR="0015682B" w:rsidRPr="00BB616E">
        <w:rPr>
          <w:rFonts w:asciiTheme="minorHAnsi" w:hAnsiTheme="minorHAnsi" w:cstheme="minorHAnsi"/>
          <w:sz w:val="28"/>
          <w:szCs w:val="28"/>
        </w:rPr>
        <w:t xml:space="preserve">aludido numeral de los hechos, se indica </w:t>
      </w:r>
      <w:r w:rsidR="00575BEF" w:rsidRPr="00BB616E">
        <w:rPr>
          <w:rFonts w:asciiTheme="minorHAnsi" w:hAnsiTheme="minorHAnsi" w:cstheme="minorHAnsi"/>
          <w:sz w:val="28"/>
          <w:szCs w:val="28"/>
        </w:rPr>
        <w:t>que la suma pagada fue $186.891.812, “según Resolución No. 0029 del 19 de enero de 2010”</w:t>
      </w:r>
      <w:r w:rsidR="008501BD" w:rsidRPr="00BB616E">
        <w:rPr>
          <w:rFonts w:asciiTheme="minorHAnsi" w:hAnsiTheme="minorHAnsi" w:cstheme="minorHAnsi"/>
          <w:sz w:val="28"/>
          <w:szCs w:val="28"/>
        </w:rPr>
        <w:t xml:space="preserve"> y </w:t>
      </w:r>
      <w:r w:rsidR="00A433AF" w:rsidRPr="00BB616E">
        <w:rPr>
          <w:rFonts w:asciiTheme="minorHAnsi" w:hAnsiTheme="minorHAnsi" w:cstheme="minorHAnsi"/>
          <w:sz w:val="28"/>
          <w:szCs w:val="28"/>
        </w:rPr>
        <w:t xml:space="preserve">tampoco se había </w:t>
      </w:r>
      <w:r w:rsidR="004547D3" w:rsidRPr="00BB616E">
        <w:rPr>
          <w:rFonts w:asciiTheme="minorHAnsi" w:hAnsiTheme="minorHAnsi" w:cstheme="minorHAnsi"/>
          <w:sz w:val="28"/>
          <w:szCs w:val="28"/>
        </w:rPr>
        <w:t>aport</w:t>
      </w:r>
      <w:r w:rsidR="00A433AF" w:rsidRPr="00BB616E">
        <w:rPr>
          <w:rFonts w:asciiTheme="minorHAnsi" w:hAnsiTheme="minorHAnsi" w:cstheme="minorHAnsi"/>
          <w:sz w:val="28"/>
          <w:szCs w:val="28"/>
        </w:rPr>
        <w:t>ado</w:t>
      </w:r>
      <w:r w:rsidR="00572939" w:rsidRPr="00BB616E">
        <w:rPr>
          <w:rFonts w:asciiTheme="minorHAnsi" w:hAnsiTheme="minorHAnsi" w:cstheme="minorHAnsi"/>
          <w:sz w:val="28"/>
          <w:szCs w:val="28"/>
        </w:rPr>
        <w:t xml:space="preserve"> </w:t>
      </w:r>
      <w:r w:rsidR="004547D3" w:rsidRPr="00BB616E">
        <w:rPr>
          <w:rFonts w:asciiTheme="minorHAnsi" w:hAnsiTheme="minorHAnsi" w:cstheme="minorHAnsi"/>
          <w:sz w:val="28"/>
          <w:szCs w:val="28"/>
        </w:rPr>
        <w:t>la dirección de correo electrónica para notificaciones judiciales de “la entidad demandada e intervinientes”</w:t>
      </w:r>
    </w:p>
    <w:p w:rsidR="00827221" w:rsidRDefault="00827221" w:rsidP="00BB616E">
      <w:pPr>
        <w:ind w:firstLine="1134"/>
        <w:jc w:val="both"/>
        <w:rPr>
          <w:rFonts w:asciiTheme="minorHAnsi" w:hAnsiTheme="minorHAnsi" w:cstheme="minorHAnsi"/>
          <w:sz w:val="28"/>
          <w:szCs w:val="28"/>
        </w:rPr>
      </w:pPr>
    </w:p>
    <w:p w:rsidR="00CD0A20" w:rsidRPr="00BB616E" w:rsidRDefault="00CD0A20" w:rsidP="00BB616E">
      <w:pPr>
        <w:ind w:firstLine="1134"/>
        <w:jc w:val="both"/>
        <w:rPr>
          <w:rFonts w:asciiTheme="minorHAnsi" w:hAnsiTheme="minorHAnsi" w:cstheme="minorHAnsi"/>
          <w:sz w:val="28"/>
          <w:szCs w:val="28"/>
        </w:rPr>
      </w:pPr>
    </w:p>
    <w:p w:rsidR="00827221" w:rsidRPr="003A640F" w:rsidRDefault="003A640F" w:rsidP="003A640F">
      <w:pPr>
        <w:jc w:val="center"/>
        <w:rPr>
          <w:rFonts w:asciiTheme="minorHAnsi" w:hAnsiTheme="minorHAnsi" w:cstheme="minorHAnsi"/>
          <w:sz w:val="28"/>
          <w:szCs w:val="28"/>
        </w:rPr>
      </w:pPr>
      <w:r>
        <w:rPr>
          <w:rFonts w:asciiTheme="minorHAnsi" w:hAnsiTheme="minorHAnsi" w:cstheme="minorHAnsi"/>
          <w:sz w:val="28"/>
          <w:szCs w:val="28"/>
        </w:rPr>
        <w:t xml:space="preserve">III. </w:t>
      </w:r>
      <w:r w:rsidR="00827221" w:rsidRPr="003A640F">
        <w:rPr>
          <w:rFonts w:asciiTheme="minorHAnsi" w:hAnsiTheme="minorHAnsi" w:cstheme="minorHAnsi"/>
          <w:sz w:val="28"/>
          <w:szCs w:val="28"/>
        </w:rPr>
        <w:t>EL RECURSO DE APELACIÓN</w:t>
      </w:r>
    </w:p>
    <w:p w:rsidR="00827221" w:rsidRPr="00BB616E" w:rsidRDefault="00827221" w:rsidP="00BB616E">
      <w:pPr>
        <w:ind w:firstLine="1134"/>
        <w:jc w:val="both"/>
        <w:rPr>
          <w:rFonts w:asciiTheme="minorHAnsi" w:hAnsiTheme="minorHAnsi" w:cstheme="minorHAnsi"/>
          <w:sz w:val="28"/>
          <w:szCs w:val="28"/>
        </w:rPr>
      </w:pPr>
    </w:p>
    <w:p w:rsidR="00525409" w:rsidRPr="00BB616E" w:rsidRDefault="00827221" w:rsidP="00BB616E">
      <w:pPr>
        <w:ind w:firstLine="1134"/>
        <w:jc w:val="both"/>
        <w:rPr>
          <w:rFonts w:asciiTheme="minorHAnsi" w:hAnsiTheme="minorHAnsi" w:cstheme="minorHAnsi"/>
          <w:sz w:val="28"/>
          <w:szCs w:val="28"/>
        </w:rPr>
      </w:pPr>
      <w:r w:rsidRPr="00BB616E">
        <w:rPr>
          <w:rFonts w:asciiTheme="minorHAnsi" w:hAnsiTheme="minorHAnsi" w:cstheme="minorHAnsi"/>
          <w:sz w:val="28"/>
          <w:szCs w:val="28"/>
        </w:rPr>
        <w:t>La parte demandante fundamentó su inconformidad con el</w:t>
      </w:r>
      <w:r w:rsidR="00572939" w:rsidRPr="00BB616E">
        <w:rPr>
          <w:rFonts w:asciiTheme="minorHAnsi" w:hAnsiTheme="minorHAnsi" w:cstheme="minorHAnsi"/>
          <w:sz w:val="28"/>
          <w:szCs w:val="28"/>
        </w:rPr>
        <w:t xml:space="preserve"> auto apelado argumentando que no existe la incongruencia </w:t>
      </w:r>
      <w:r w:rsidR="006C4AFB" w:rsidRPr="00BB616E">
        <w:rPr>
          <w:rFonts w:asciiTheme="minorHAnsi" w:hAnsiTheme="minorHAnsi" w:cstheme="minorHAnsi"/>
          <w:sz w:val="28"/>
          <w:szCs w:val="28"/>
        </w:rPr>
        <w:t xml:space="preserve">resaltada por el </w:t>
      </w:r>
      <w:r w:rsidR="006C4AFB" w:rsidRPr="00360352">
        <w:rPr>
          <w:rFonts w:asciiTheme="minorHAnsi" w:hAnsiTheme="minorHAnsi" w:cstheme="minorHAnsi"/>
          <w:i/>
          <w:sz w:val="28"/>
          <w:szCs w:val="28"/>
        </w:rPr>
        <w:t>a-quo</w:t>
      </w:r>
      <w:r w:rsidR="006C4AFB" w:rsidRPr="00360352">
        <w:rPr>
          <w:rFonts w:asciiTheme="minorHAnsi" w:hAnsiTheme="minorHAnsi" w:cstheme="minorHAnsi"/>
          <w:sz w:val="28"/>
          <w:szCs w:val="28"/>
        </w:rPr>
        <w:t>,</w:t>
      </w:r>
      <w:r w:rsidR="006C4AFB" w:rsidRPr="00BB616E">
        <w:rPr>
          <w:rFonts w:asciiTheme="minorHAnsi" w:hAnsiTheme="minorHAnsi" w:cstheme="minorHAnsi"/>
          <w:sz w:val="28"/>
          <w:szCs w:val="28"/>
        </w:rPr>
        <w:t xml:space="preserve"> porque el pago que se pretende es por la suma de $81.174.993, según la Resolución No. 0624 del 9 de junio de 2011, suma que fue cancelada en su totalidad el 16 de junio de 2011, como consta en </w:t>
      </w:r>
      <w:r w:rsidR="002D1D27" w:rsidRPr="00BB616E">
        <w:rPr>
          <w:rFonts w:asciiTheme="minorHAnsi" w:hAnsiTheme="minorHAnsi" w:cstheme="minorHAnsi"/>
          <w:sz w:val="28"/>
          <w:szCs w:val="28"/>
        </w:rPr>
        <w:t>el certificado aportado</w:t>
      </w:r>
      <w:r w:rsidR="0015682B" w:rsidRPr="00BB616E">
        <w:rPr>
          <w:rFonts w:asciiTheme="minorHAnsi" w:hAnsiTheme="minorHAnsi" w:cstheme="minorHAnsi"/>
          <w:sz w:val="28"/>
          <w:szCs w:val="28"/>
        </w:rPr>
        <w:t xml:space="preserve"> el 19 de marzo de 2013,</w:t>
      </w:r>
      <w:r w:rsidR="002D1D27" w:rsidRPr="00BB616E">
        <w:rPr>
          <w:rFonts w:asciiTheme="minorHAnsi" w:hAnsiTheme="minorHAnsi" w:cstheme="minorHAnsi"/>
          <w:sz w:val="28"/>
          <w:szCs w:val="28"/>
        </w:rPr>
        <w:t xml:space="preserve"> al proceso </w:t>
      </w:r>
      <w:r w:rsidR="0015682B" w:rsidRPr="00BB616E">
        <w:rPr>
          <w:rFonts w:asciiTheme="minorHAnsi" w:hAnsiTheme="minorHAnsi" w:cstheme="minorHAnsi"/>
          <w:sz w:val="28"/>
          <w:szCs w:val="28"/>
        </w:rPr>
        <w:t>mediante oficio dirigido al</w:t>
      </w:r>
      <w:r w:rsidR="002D1D27" w:rsidRPr="00BB616E">
        <w:rPr>
          <w:rFonts w:asciiTheme="minorHAnsi" w:hAnsiTheme="minorHAnsi" w:cstheme="minorHAnsi"/>
          <w:sz w:val="28"/>
          <w:szCs w:val="28"/>
        </w:rPr>
        <w:t xml:space="preserve"> Juzgado Segundo Administrativo de Villavicencio</w:t>
      </w:r>
      <w:r w:rsidR="0015682B" w:rsidRPr="00BB616E">
        <w:rPr>
          <w:rFonts w:asciiTheme="minorHAnsi" w:hAnsiTheme="minorHAnsi" w:cstheme="minorHAnsi"/>
          <w:sz w:val="28"/>
          <w:szCs w:val="28"/>
        </w:rPr>
        <w:t>,</w:t>
      </w:r>
      <w:r w:rsidR="002D1D27" w:rsidRPr="00BB616E">
        <w:rPr>
          <w:rFonts w:asciiTheme="minorHAnsi" w:hAnsiTheme="minorHAnsi" w:cstheme="minorHAnsi"/>
          <w:sz w:val="28"/>
          <w:szCs w:val="28"/>
        </w:rPr>
        <w:t xml:space="preserve"> </w:t>
      </w:r>
      <w:r w:rsidR="0015682B" w:rsidRPr="00BB616E">
        <w:rPr>
          <w:rFonts w:asciiTheme="minorHAnsi" w:hAnsiTheme="minorHAnsi" w:cstheme="minorHAnsi"/>
          <w:sz w:val="28"/>
          <w:szCs w:val="28"/>
        </w:rPr>
        <w:t xml:space="preserve">que así lo requirió, a través del cual </w:t>
      </w:r>
      <w:r w:rsidR="002D1D27" w:rsidRPr="00BB616E">
        <w:rPr>
          <w:rFonts w:asciiTheme="minorHAnsi" w:hAnsiTheme="minorHAnsi" w:cstheme="minorHAnsi"/>
          <w:sz w:val="28"/>
          <w:szCs w:val="28"/>
        </w:rPr>
        <w:t xml:space="preserve">se corrigió el yerro cometido el 7 de marzo anterior, cuando involuntariamente </w:t>
      </w:r>
      <w:r w:rsidR="00F2454D" w:rsidRPr="00BB616E">
        <w:rPr>
          <w:rFonts w:asciiTheme="minorHAnsi" w:hAnsiTheme="minorHAnsi" w:cstheme="minorHAnsi"/>
          <w:sz w:val="28"/>
          <w:szCs w:val="28"/>
        </w:rPr>
        <w:t xml:space="preserve">se </w:t>
      </w:r>
      <w:r w:rsidR="002D1D27" w:rsidRPr="00BB616E">
        <w:rPr>
          <w:rFonts w:asciiTheme="minorHAnsi" w:hAnsiTheme="minorHAnsi" w:cstheme="minorHAnsi"/>
          <w:sz w:val="28"/>
          <w:szCs w:val="28"/>
        </w:rPr>
        <w:t>anexó el certificado de pago de sentencia equivocado</w:t>
      </w:r>
      <w:r w:rsidR="00525409" w:rsidRPr="00BB616E">
        <w:rPr>
          <w:rFonts w:asciiTheme="minorHAnsi" w:hAnsiTheme="minorHAnsi" w:cstheme="minorHAnsi"/>
          <w:sz w:val="28"/>
          <w:szCs w:val="28"/>
        </w:rPr>
        <w:t>.</w:t>
      </w:r>
    </w:p>
    <w:p w:rsidR="00525409" w:rsidRPr="00BB616E" w:rsidRDefault="00525409" w:rsidP="00BB616E">
      <w:pPr>
        <w:ind w:firstLine="1134"/>
        <w:jc w:val="both"/>
        <w:rPr>
          <w:rFonts w:asciiTheme="minorHAnsi" w:hAnsiTheme="minorHAnsi" w:cstheme="minorHAnsi"/>
          <w:sz w:val="28"/>
          <w:szCs w:val="28"/>
        </w:rPr>
      </w:pPr>
    </w:p>
    <w:p w:rsidR="00525409" w:rsidRPr="00BB616E" w:rsidRDefault="00525409" w:rsidP="00BB616E">
      <w:pPr>
        <w:ind w:firstLine="1134"/>
        <w:jc w:val="both"/>
        <w:rPr>
          <w:rFonts w:asciiTheme="minorHAnsi" w:hAnsiTheme="minorHAnsi" w:cstheme="minorHAnsi"/>
          <w:sz w:val="28"/>
          <w:szCs w:val="28"/>
        </w:rPr>
      </w:pPr>
      <w:r w:rsidRPr="00BB616E">
        <w:rPr>
          <w:rFonts w:asciiTheme="minorHAnsi" w:hAnsiTheme="minorHAnsi" w:cstheme="minorHAnsi"/>
          <w:sz w:val="28"/>
          <w:szCs w:val="28"/>
        </w:rPr>
        <w:t xml:space="preserve">En cuanto a la ausencia de correo electrónico para notificaciones, el demandante precisó que la parte demandada en el presente proceso es Edison Arnulfo </w:t>
      </w:r>
      <w:proofErr w:type="spellStart"/>
      <w:r w:rsidRPr="00BB616E">
        <w:rPr>
          <w:rFonts w:asciiTheme="minorHAnsi" w:hAnsiTheme="minorHAnsi" w:cstheme="minorHAnsi"/>
          <w:sz w:val="28"/>
          <w:szCs w:val="28"/>
        </w:rPr>
        <w:t>Gacharná</w:t>
      </w:r>
      <w:proofErr w:type="spellEnd"/>
      <w:r w:rsidRPr="00BB616E">
        <w:rPr>
          <w:rFonts w:asciiTheme="minorHAnsi" w:hAnsiTheme="minorHAnsi" w:cstheme="minorHAnsi"/>
          <w:sz w:val="28"/>
          <w:szCs w:val="28"/>
        </w:rPr>
        <w:t xml:space="preserve"> Moreno, una persona natural y por tal motivo es imposible establecer su correo electrónico personal,</w:t>
      </w:r>
      <w:r w:rsidR="00966274" w:rsidRPr="00BB616E">
        <w:rPr>
          <w:rFonts w:asciiTheme="minorHAnsi" w:hAnsiTheme="minorHAnsi" w:cstheme="minorHAnsi"/>
          <w:sz w:val="28"/>
          <w:szCs w:val="28"/>
        </w:rPr>
        <w:t xml:space="preserve"> para ser aportado con la demanda y en tales circunstancias resulta inadecuado argument</w:t>
      </w:r>
      <w:r w:rsidR="00F2454D" w:rsidRPr="00BB616E">
        <w:rPr>
          <w:rFonts w:asciiTheme="minorHAnsi" w:hAnsiTheme="minorHAnsi" w:cstheme="minorHAnsi"/>
          <w:sz w:val="28"/>
          <w:szCs w:val="28"/>
        </w:rPr>
        <w:t xml:space="preserve">ar </w:t>
      </w:r>
      <w:r w:rsidR="0015682B" w:rsidRPr="00BB616E">
        <w:rPr>
          <w:rFonts w:asciiTheme="minorHAnsi" w:hAnsiTheme="minorHAnsi" w:cstheme="minorHAnsi"/>
          <w:sz w:val="28"/>
          <w:szCs w:val="28"/>
        </w:rPr>
        <w:t xml:space="preserve">la falta de dicho dato </w:t>
      </w:r>
      <w:r w:rsidR="00966274" w:rsidRPr="00BB616E">
        <w:rPr>
          <w:rFonts w:asciiTheme="minorHAnsi" w:hAnsiTheme="minorHAnsi" w:cstheme="minorHAnsi"/>
          <w:sz w:val="28"/>
          <w:szCs w:val="28"/>
        </w:rPr>
        <w:t xml:space="preserve"> para la inadmisión de la demanda. </w:t>
      </w:r>
    </w:p>
    <w:p w:rsidR="00F2454D" w:rsidRPr="00BB616E" w:rsidRDefault="00F2454D" w:rsidP="00BB616E">
      <w:pPr>
        <w:ind w:firstLine="1134"/>
        <w:jc w:val="both"/>
        <w:rPr>
          <w:rFonts w:asciiTheme="minorHAnsi" w:hAnsiTheme="minorHAnsi" w:cstheme="minorHAnsi"/>
          <w:sz w:val="28"/>
          <w:szCs w:val="28"/>
        </w:rPr>
      </w:pPr>
    </w:p>
    <w:p w:rsidR="00827221" w:rsidRPr="00BB616E" w:rsidRDefault="00827221" w:rsidP="00BB616E">
      <w:pPr>
        <w:ind w:firstLine="1134"/>
        <w:jc w:val="both"/>
        <w:rPr>
          <w:rFonts w:asciiTheme="minorHAnsi" w:hAnsiTheme="minorHAnsi" w:cstheme="minorHAnsi"/>
          <w:sz w:val="28"/>
          <w:szCs w:val="28"/>
        </w:rPr>
      </w:pPr>
    </w:p>
    <w:p w:rsidR="00827221" w:rsidRDefault="003A640F" w:rsidP="003A640F">
      <w:pPr>
        <w:jc w:val="center"/>
        <w:rPr>
          <w:rFonts w:asciiTheme="minorHAnsi" w:hAnsiTheme="minorHAnsi" w:cstheme="minorHAnsi"/>
          <w:sz w:val="28"/>
          <w:szCs w:val="28"/>
        </w:rPr>
      </w:pPr>
      <w:r>
        <w:rPr>
          <w:rFonts w:asciiTheme="minorHAnsi" w:hAnsiTheme="minorHAnsi" w:cstheme="minorHAnsi"/>
          <w:sz w:val="28"/>
          <w:szCs w:val="28"/>
        </w:rPr>
        <w:t xml:space="preserve">IV. </w:t>
      </w:r>
      <w:r w:rsidR="00827221" w:rsidRPr="003A640F">
        <w:rPr>
          <w:rFonts w:asciiTheme="minorHAnsi" w:hAnsiTheme="minorHAnsi" w:cstheme="minorHAnsi"/>
          <w:sz w:val="28"/>
          <w:szCs w:val="28"/>
        </w:rPr>
        <w:t>CONSIDERACIONES</w:t>
      </w:r>
    </w:p>
    <w:p w:rsidR="003A640F" w:rsidRDefault="003A640F" w:rsidP="003A640F">
      <w:pPr>
        <w:jc w:val="center"/>
        <w:rPr>
          <w:rFonts w:asciiTheme="minorHAnsi" w:hAnsiTheme="minorHAnsi" w:cstheme="minorHAnsi"/>
          <w:sz w:val="28"/>
          <w:szCs w:val="28"/>
        </w:rPr>
      </w:pPr>
    </w:p>
    <w:p w:rsidR="003A640F" w:rsidRPr="003A640F" w:rsidRDefault="003A640F" w:rsidP="003A640F">
      <w:pPr>
        <w:pStyle w:val="Prrafodelista"/>
        <w:numPr>
          <w:ilvl w:val="0"/>
          <w:numId w:val="3"/>
        </w:numPr>
        <w:rPr>
          <w:rFonts w:asciiTheme="minorHAnsi" w:hAnsiTheme="minorHAnsi" w:cstheme="minorHAnsi"/>
          <w:sz w:val="28"/>
          <w:szCs w:val="28"/>
        </w:rPr>
      </w:pPr>
      <w:r>
        <w:rPr>
          <w:rFonts w:asciiTheme="minorHAnsi" w:hAnsiTheme="minorHAnsi" w:cstheme="minorHAnsi"/>
          <w:sz w:val="28"/>
          <w:szCs w:val="28"/>
        </w:rPr>
        <w:t xml:space="preserve">Competencia </w:t>
      </w:r>
    </w:p>
    <w:p w:rsidR="00827221" w:rsidRPr="00BB616E" w:rsidRDefault="00827221" w:rsidP="00BB616E">
      <w:pPr>
        <w:ind w:firstLine="1134"/>
        <w:jc w:val="both"/>
        <w:rPr>
          <w:rFonts w:asciiTheme="minorHAnsi" w:hAnsiTheme="minorHAnsi" w:cstheme="minorHAnsi"/>
          <w:sz w:val="28"/>
          <w:szCs w:val="28"/>
        </w:rPr>
      </w:pPr>
    </w:p>
    <w:p w:rsidR="003A640F" w:rsidRDefault="00827221" w:rsidP="00BB616E">
      <w:pPr>
        <w:ind w:firstLine="1134"/>
        <w:jc w:val="both"/>
        <w:rPr>
          <w:rFonts w:asciiTheme="minorHAnsi" w:hAnsiTheme="minorHAnsi" w:cstheme="minorHAnsi"/>
          <w:sz w:val="28"/>
          <w:szCs w:val="28"/>
        </w:rPr>
      </w:pPr>
      <w:r w:rsidRPr="00BB616E">
        <w:rPr>
          <w:rFonts w:asciiTheme="minorHAnsi" w:hAnsiTheme="minorHAnsi" w:cstheme="minorHAnsi"/>
          <w:sz w:val="28"/>
          <w:szCs w:val="28"/>
        </w:rPr>
        <w:t xml:space="preserve">El Tribunal es competente para conocer de la impugnación contra el auto que rechazó la demanda en primera instancia, proferido por el Juzgado </w:t>
      </w:r>
      <w:r w:rsidR="00D91E0D" w:rsidRPr="00BB616E">
        <w:rPr>
          <w:rFonts w:asciiTheme="minorHAnsi" w:hAnsiTheme="minorHAnsi" w:cstheme="minorHAnsi"/>
          <w:sz w:val="28"/>
          <w:szCs w:val="28"/>
        </w:rPr>
        <w:t>Quinto A</w:t>
      </w:r>
      <w:r w:rsidRPr="00BB616E">
        <w:rPr>
          <w:rFonts w:asciiTheme="minorHAnsi" w:hAnsiTheme="minorHAnsi" w:cstheme="minorHAnsi"/>
          <w:sz w:val="28"/>
          <w:szCs w:val="28"/>
        </w:rPr>
        <w:t>dministrativo de Villavicencio,</w:t>
      </w:r>
      <w:r w:rsidR="00D91E0D" w:rsidRPr="00BB616E">
        <w:rPr>
          <w:rFonts w:asciiTheme="minorHAnsi" w:hAnsiTheme="minorHAnsi" w:cstheme="minorHAnsi"/>
          <w:sz w:val="28"/>
          <w:szCs w:val="28"/>
        </w:rPr>
        <w:t xml:space="preserve"> de acuerdo con lo previsto en </w:t>
      </w:r>
      <w:r w:rsidRPr="00BB616E">
        <w:rPr>
          <w:rFonts w:asciiTheme="minorHAnsi" w:hAnsiTheme="minorHAnsi" w:cstheme="minorHAnsi"/>
          <w:sz w:val="28"/>
          <w:szCs w:val="28"/>
        </w:rPr>
        <w:t>l</w:t>
      </w:r>
      <w:r w:rsidR="00D91E0D" w:rsidRPr="00BB616E">
        <w:rPr>
          <w:rFonts w:asciiTheme="minorHAnsi" w:hAnsiTheme="minorHAnsi" w:cstheme="minorHAnsi"/>
          <w:sz w:val="28"/>
          <w:szCs w:val="28"/>
        </w:rPr>
        <w:t>os</w:t>
      </w:r>
      <w:r w:rsidRPr="00BB616E">
        <w:rPr>
          <w:rFonts w:asciiTheme="minorHAnsi" w:hAnsiTheme="minorHAnsi" w:cstheme="minorHAnsi"/>
          <w:sz w:val="28"/>
          <w:szCs w:val="28"/>
        </w:rPr>
        <w:t xml:space="preserve"> artículo</w:t>
      </w:r>
      <w:r w:rsidR="00D91E0D" w:rsidRPr="00BB616E">
        <w:rPr>
          <w:rFonts w:asciiTheme="minorHAnsi" w:hAnsiTheme="minorHAnsi" w:cstheme="minorHAnsi"/>
          <w:sz w:val="28"/>
          <w:szCs w:val="28"/>
        </w:rPr>
        <w:t>s</w:t>
      </w:r>
      <w:r w:rsidRPr="00BB616E">
        <w:rPr>
          <w:rFonts w:asciiTheme="minorHAnsi" w:hAnsiTheme="minorHAnsi" w:cstheme="minorHAnsi"/>
          <w:sz w:val="28"/>
          <w:szCs w:val="28"/>
        </w:rPr>
        <w:t xml:space="preserve"> </w:t>
      </w:r>
      <w:r w:rsidR="003768C7" w:rsidRPr="00BB616E">
        <w:rPr>
          <w:rFonts w:asciiTheme="minorHAnsi" w:hAnsiTheme="minorHAnsi" w:cstheme="minorHAnsi"/>
          <w:sz w:val="28"/>
          <w:szCs w:val="28"/>
        </w:rPr>
        <w:t xml:space="preserve">125, </w:t>
      </w:r>
      <w:r w:rsidRPr="00BB616E">
        <w:rPr>
          <w:rFonts w:asciiTheme="minorHAnsi" w:hAnsiTheme="minorHAnsi" w:cstheme="minorHAnsi"/>
          <w:sz w:val="28"/>
          <w:szCs w:val="28"/>
        </w:rPr>
        <w:t xml:space="preserve">153 </w:t>
      </w:r>
      <w:r w:rsidR="00D91E0D" w:rsidRPr="00BB616E">
        <w:rPr>
          <w:rFonts w:asciiTheme="minorHAnsi" w:hAnsiTheme="minorHAnsi" w:cstheme="minorHAnsi"/>
          <w:sz w:val="28"/>
          <w:szCs w:val="28"/>
        </w:rPr>
        <w:t xml:space="preserve">y 243-1 </w:t>
      </w:r>
      <w:r w:rsidRPr="00BB616E">
        <w:rPr>
          <w:rFonts w:asciiTheme="minorHAnsi" w:hAnsiTheme="minorHAnsi" w:cstheme="minorHAnsi"/>
          <w:sz w:val="28"/>
          <w:szCs w:val="28"/>
        </w:rPr>
        <w:t xml:space="preserve">del CPACA. </w:t>
      </w:r>
    </w:p>
    <w:p w:rsidR="003A640F" w:rsidRDefault="003A640F" w:rsidP="00BB616E">
      <w:pPr>
        <w:ind w:firstLine="1134"/>
        <w:jc w:val="both"/>
        <w:rPr>
          <w:rFonts w:asciiTheme="minorHAnsi" w:hAnsiTheme="minorHAnsi" w:cstheme="minorHAnsi"/>
          <w:sz w:val="28"/>
          <w:szCs w:val="28"/>
        </w:rPr>
      </w:pPr>
    </w:p>
    <w:p w:rsidR="003A640F" w:rsidRDefault="003A640F" w:rsidP="003A640F">
      <w:pPr>
        <w:pStyle w:val="Prrafodelista"/>
        <w:numPr>
          <w:ilvl w:val="0"/>
          <w:numId w:val="3"/>
        </w:numPr>
        <w:jc w:val="both"/>
        <w:rPr>
          <w:rFonts w:asciiTheme="minorHAnsi" w:hAnsiTheme="minorHAnsi" w:cstheme="minorHAnsi"/>
          <w:sz w:val="28"/>
          <w:szCs w:val="28"/>
        </w:rPr>
      </w:pPr>
      <w:r>
        <w:rPr>
          <w:rFonts w:asciiTheme="minorHAnsi" w:hAnsiTheme="minorHAnsi" w:cstheme="minorHAnsi"/>
          <w:sz w:val="28"/>
          <w:szCs w:val="28"/>
        </w:rPr>
        <w:lastRenderedPageBreak/>
        <w:t xml:space="preserve"> Problema Jurídico</w:t>
      </w:r>
    </w:p>
    <w:p w:rsidR="003A640F" w:rsidRDefault="003A640F" w:rsidP="003A640F">
      <w:pPr>
        <w:jc w:val="both"/>
        <w:rPr>
          <w:rFonts w:asciiTheme="minorHAnsi" w:hAnsiTheme="minorHAnsi" w:cstheme="minorHAnsi"/>
          <w:sz w:val="28"/>
          <w:szCs w:val="28"/>
        </w:rPr>
      </w:pPr>
    </w:p>
    <w:p w:rsidR="00F114BC" w:rsidRDefault="003A640F" w:rsidP="003C3869">
      <w:pPr>
        <w:ind w:firstLine="1134"/>
        <w:jc w:val="both"/>
        <w:rPr>
          <w:rFonts w:asciiTheme="minorHAnsi" w:hAnsiTheme="minorHAnsi" w:cstheme="minorHAnsi"/>
          <w:sz w:val="28"/>
          <w:szCs w:val="28"/>
        </w:rPr>
      </w:pPr>
      <w:r>
        <w:rPr>
          <w:rFonts w:asciiTheme="minorHAnsi" w:hAnsiTheme="minorHAnsi" w:cstheme="minorHAnsi"/>
          <w:sz w:val="28"/>
          <w:szCs w:val="28"/>
        </w:rPr>
        <w:t xml:space="preserve">Concierne al Tribunal </w:t>
      </w:r>
      <w:r w:rsidRPr="00360352">
        <w:rPr>
          <w:rFonts w:asciiTheme="minorHAnsi" w:hAnsiTheme="minorHAnsi" w:cstheme="minorHAnsi"/>
          <w:sz w:val="28"/>
          <w:szCs w:val="28"/>
        </w:rPr>
        <w:t>establecer si en el presente caso hay lugar al rechazo de la demanda, como lo estim</w:t>
      </w:r>
      <w:r w:rsidR="003C3869" w:rsidRPr="00360352">
        <w:rPr>
          <w:rFonts w:asciiTheme="minorHAnsi" w:hAnsiTheme="minorHAnsi" w:cstheme="minorHAnsi"/>
          <w:sz w:val="28"/>
          <w:szCs w:val="28"/>
        </w:rPr>
        <w:t>ó</w:t>
      </w:r>
      <w:r w:rsidRPr="00360352">
        <w:rPr>
          <w:rFonts w:asciiTheme="minorHAnsi" w:hAnsiTheme="minorHAnsi" w:cstheme="minorHAnsi"/>
          <w:sz w:val="28"/>
          <w:szCs w:val="28"/>
        </w:rPr>
        <w:t xml:space="preserve"> el Juzgado Quinto Administrativo de Villavicencio, mediante providencia del 22 de agosto de 2013, o si como lo alega la parte demandante, no existen las falencias que el </w:t>
      </w:r>
      <w:r w:rsidRPr="00360352">
        <w:rPr>
          <w:rFonts w:asciiTheme="minorHAnsi" w:hAnsiTheme="minorHAnsi" w:cstheme="minorHAnsi"/>
          <w:i/>
          <w:sz w:val="28"/>
          <w:szCs w:val="28"/>
        </w:rPr>
        <w:t>a</w:t>
      </w:r>
      <w:r w:rsidR="00F114BC" w:rsidRPr="00360352">
        <w:rPr>
          <w:rFonts w:asciiTheme="minorHAnsi" w:hAnsiTheme="minorHAnsi" w:cstheme="minorHAnsi"/>
          <w:i/>
          <w:sz w:val="28"/>
          <w:szCs w:val="28"/>
        </w:rPr>
        <w:t xml:space="preserve">-quo </w:t>
      </w:r>
      <w:r w:rsidR="00F114BC" w:rsidRPr="00360352">
        <w:rPr>
          <w:rFonts w:asciiTheme="minorHAnsi" w:hAnsiTheme="minorHAnsi" w:cstheme="minorHAnsi"/>
          <w:sz w:val="28"/>
          <w:szCs w:val="28"/>
        </w:rPr>
        <w:t xml:space="preserve">creyó </w:t>
      </w:r>
      <w:r w:rsidRPr="00360352">
        <w:rPr>
          <w:rFonts w:asciiTheme="minorHAnsi" w:hAnsiTheme="minorHAnsi" w:cstheme="minorHAnsi"/>
          <w:sz w:val="28"/>
          <w:szCs w:val="28"/>
        </w:rPr>
        <w:t xml:space="preserve"> detecta</w:t>
      </w:r>
      <w:r w:rsidR="00F114BC" w:rsidRPr="00360352">
        <w:rPr>
          <w:rFonts w:asciiTheme="minorHAnsi" w:hAnsiTheme="minorHAnsi" w:cstheme="minorHAnsi"/>
          <w:sz w:val="28"/>
          <w:szCs w:val="28"/>
        </w:rPr>
        <w:t>r</w:t>
      </w:r>
      <w:r w:rsidR="00F114BC">
        <w:rPr>
          <w:rFonts w:asciiTheme="minorHAnsi" w:hAnsiTheme="minorHAnsi" w:cstheme="minorHAnsi"/>
          <w:sz w:val="28"/>
          <w:szCs w:val="28"/>
        </w:rPr>
        <w:t>.</w:t>
      </w:r>
    </w:p>
    <w:p w:rsidR="00F114BC" w:rsidRDefault="00F114BC" w:rsidP="00F114BC">
      <w:pPr>
        <w:ind w:left="426" w:firstLine="708"/>
        <w:jc w:val="both"/>
        <w:rPr>
          <w:rFonts w:asciiTheme="minorHAnsi" w:hAnsiTheme="minorHAnsi" w:cstheme="minorHAnsi"/>
          <w:sz w:val="28"/>
          <w:szCs w:val="28"/>
        </w:rPr>
      </w:pPr>
    </w:p>
    <w:p w:rsidR="003A640F" w:rsidRPr="00F114BC" w:rsidRDefault="00F114BC" w:rsidP="00F114BC">
      <w:pPr>
        <w:pStyle w:val="Prrafodelista"/>
        <w:numPr>
          <w:ilvl w:val="0"/>
          <w:numId w:val="3"/>
        </w:numPr>
        <w:jc w:val="both"/>
        <w:rPr>
          <w:rFonts w:asciiTheme="minorHAnsi" w:hAnsiTheme="minorHAnsi" w:cstheme="minorHAnsi"/>
          <w:sz w:val="28"/>
          <w:szCs w:val="28"/>
        </w:rPr>
      </w:pPr>
      <w:r>
        <w:rPr>
          <w:rFonts w:asciiTheme="minorHAnsi" w:hAnsiTheme="minorHAnsi" w:cstheme="minorHAnsi"/>
          <w:sz w:val="28"/>
          <w:szCs w:val="28"/>
        </w:rPr>
        <w:t xml:space="preserve"> Resolución </w:t>
      </w:r>
      <w:r w:rsidR="003A640F" w:rsidRPr="00F114BC">
        <w:rPr>
          <w:rFonts w:asciiTheme="minorHAnsi" w:hAnsiTheme="minorHAnsi" w:cstheme="minorHAnsi"/>
          <w:sz w:val="28"/>
          <w:szCs w:val="28"/>
        </w:rPr>
        <w:t xml:space="preserve"> </w:t>
      </w:r>
    </w:p>
    <w:p w:rsidR="003A640F" w:rsidRDefault="003A640F" w:rsidP="003A640F">
      <w:pPr>
        <w:ind w:left="426" w:firstLine="708"/>
        <w:jc w:val="both"/>
        <w:rPr>
          <w:rFonts w:asciiTheme="minorHAnsi" w:hAnsiTheme="minorHAnsi" w:cstheme="minorHAnsi"/>
          <w:sz w:val="28"/>
          <w:szCs w:val="28"/>
        </w:rPr>
      </w:pPr>
    </w:p>
    <w:p w:rsidR="00CE04A7" w:rsidRPr="00BB616E" w:rsidRDefault="00827221" w:rsidP="00BB616E">
      <w:pPr>
        <w:pStyle w:val="Textoindependiente3"/>
        <w:spacing w:after="0"/>
        <w:ind w:firstLine="1134"/>
        <w:jc w:val="both"/>
        <w:rPr>
          <w:rFonts w:asciiTheme="minorHAnsi" w:hAnsiTheme="minorHAnsi" w:cstheme="minorHAnsi"/>
          <w:sz w:val="28"/>
          <w:szCs w:val="28"/>
        </w:rPr>
      </w:pPr>
      <w:r w:rsidRPr="00BB616E">
        <w:rPr>
          <w:rFonts w:asciiTheme="minorHAnsi" w:hAnsiTheme="minorHAnsi" w:cstheme="minorHAnsi"/>
          <w:sz w:val="28"/>
          <w:szCs w:val="28"/>
        </w:rPr>
        <w:t xml:space="preserve">Resaltando </w:t>
      </w:r>
      <w:r w:rsidR="0015682B" w:rsidRPr="00BB616E">
        <w:rPr>
          <w:rFonts w:asciiTheme="minorHAnsi" w:hAnsiTheme="minorHAnsi" w:cstheme="minorHAnsi"/>
          <w:sz w:val="28"/>
          <w:szCs w:val="28"/>
        </w:rPr>
        <w:t>l</w:t>
      </w:r>
      <w:r w:rsidRPr="00BB616E">
        <w:rPr>
          <w:rFonts w:asciiTheme="minorHAnsi" w:hAnsiTheme="minorHAnsi" w:cstheme="minorHAnsi"/>
          <w:sz w:val="28"/>
          <w:szCs w:val="28"/>
        </w:rPr>
        <w:t>os defectos</w:t>
      </w:r>
      <w:r w:rsidR="0015682B" w:rsidRPr="00BB616E">
        <w:rPr>
          <w:rFonts w:asciiTheme="minorHAnsi" w:hAnsiTheme="minorHAnsi" w:cstheme="minorHAnsi"/>
          <w:sz w:val="28"/>
          <w:szCs w:val="28"/>
        </w:rPr>
        <w:t xml:space="preserve"> antes aludidos</w:t>
      </w:r>
      <w:r w:rsidRPr="00BB616E">
        <w:rPr>
          <w:rFonts w:asciiTheme="minorHAnsi" w:hAnsiTheme="minorHAnsi" w:cstheme="minorHAnsi"/>
          <w:sz w:val="28"/>
          <w:szCs w:val="28"/>
        </w:rPr>
        <w:t xml:space="preserve">, </w:t>
      </w:r>
      <w:r w:rsidR="00F114BC">
        <w:rPr>
          <w:rFonts w:asciiTheme="minorHAnsi" w:hAnsiTheme="minorHAnsi" w:cstheme="minorHAnsi"/>
          <w:sz w:val="28"/>
          <w:szCs w:val="28"/>
        </w:rPr>
        <w:t xml:space="preserve">la Juez Quinta Administrativa de Villavicencio, sin tener en cuenta los precedentes surtidos en el presente trámite, </w:t>
      </w:r>
      <w:r w:rsidRPr="00BB616E">
        <w:rPr>
          <w:rFonts w:asciiTheme="minorHAnsi" w:hAnsiTheme="minorHAnsi" w:cstheme="minorHAnsi"/>
          <w:sz w:val="28"/>
          <w:szCs w:val="28"/>
        </w:rPr>
        <w:t xml:space="preserve">mediante auto del </w:t>
      </w:r>
      <w:r w:rsidR="003768C7" w:rsidRPr="00BB616E">
        <w:rPr>
          <w:rFonts w:asciiTheme="minorHAnsi" w:hAnsiTheme="minorHAnsi" w:cstheme="minorHAnsi"/>
          <w:sz w:val="28"/>
          <w:szCs w:val="28"/>
        </w:rPr>
        <w:t>11 de julio de</w:t>
      </w:r>
      <w:r w:rsidRPr="00BB616E">
        <w:rPr>
          <w:rFonts w:asciiTheme="minorHAnsi" w:hAnsiTheme="minorHAnsi" w:cstheme="minorHAnsi"/>
          <w:sz w:val="28"/>
          <w:szCs w:val="28"/>
        </w:rPr>
        <w:t xml:space="preserve"> 2013, concedió a la parte demandante </w:t>
      </w:r>
      <w:r w:rsidR="003768C7" w:rsidRPr="00BB616E">
        <w:rPr>
          <w:rFonts w:asciiTheme="minorHAnsi" w:hAnsiTheme="minorHAnsi" w:cstheme="minorHAnsi"/>
          <w:sz w:val="28"/>
          <w:szCs w:val="28"/>
        </w:rPr>
        <w:t>el</w:t>
      </w:r>
      <w:r w:rsidRPr="00BB616E">
        <w:rPr>
          <w:rFonts w:asciiTheme="minorHAnsi" w:hAnsiTheme="minorHAnsi" w:cstheme="minorHAnsi"/>
          <w:sz w:val="28"/>
          <w:szCs w:val="28"/>
        </w:rPr>
        <w:t xml:space="preserve"> término de diez (10) días para subsanar</w:t>
      </w:r>
      <w:r w:rsidR="00F114BC">
        <w:rPr>
          <w:rFonts w:asciiTheme="minorHAnsi" w:hAnsiTheme="minorHAnsi" w:cstheme="minorHAnsi"/>
          <w:sz w:val="28"/>
          <w:szCs w:val="28"/>
        </w:rPr>
        <w:t xml:space="preserve"> la presunta </w:t>
      </w:r>
      <w:r w:rsidR="00F114BC" w:rsidRPr="00BB616E">
        <w:rPr>
          <w:rFonts w:asciiTheme="minorHAnsi" w:hAnsiTheme="minorHAnsi" w:cstheme="minorHAnsi"/>
          <w:sz w:val="28"/>
          <w:szCs w:val="28"/>
        </w:rPr>
        <w:t xml:space="preserve">incongruencia </w:t>
      </w:r>
      <w:r w:rsidR="00F114BC">
        <w:rPr>
          <w:rFonts w:asciiTheme="minorHAnsi" w:hAnsiTheme="minorHAnsi" w:cstheme="minorHAnsi"/>
          <w:sz w:val="28"/>
          <w:szCs w:val="28"/>
        </w:rPr>
        <w:t xml:space="preserve">entre los hechos y las pretensiones de la demanda y aportar la dirección de </w:t>
      </w:r>
      <w:r w:rsidR="00F114BC" w:rsidRPr="00BB616E">
        <w:rPr>
          <w:rFonts w:asciiTheme="minorHAnsi" w:hAnsiTheme="minorHAnsi" w:cstheme="minorHAnsi"/>
          <w:sz w:val="28"/>
          <w:szCs w:val="28"/>
        </w:rPr>
        <w:t>correo electrónico</w:t>
      </w:r>
      <w:r w:rsidR="00F114BC">
        <w:rPr>
          <w:rFonts w:asciiTheme="minorHAnsi" w:hAnsiTheme="minorHAnsi" w:cstheme="minorHAnsi"/>
          <w:sz w:val="28"/>
          <w:szCs w:val="28"/>
        </w:rPr>
        <w:t xml:space="preserve"> d</w:t>
      </w:r>
      <w:r w:rsidR="00F114BC" w:rsidRPr="00BB616E">
        <w:rPr>
          <w:rFonts w:asciiTheme="minorHAnsi" w:hAnsiTheme="minorHAnsi" w:cstheme="minorHAnsi"/>
          <w:sz w:val="28"/>
          <w:szCs w:val="28"/>
        </w:rPr>
        <w:t>el demandante para</w:t>
      </w:r>
      <w:r w:rsidR="00F114BC">
        <w:rPr>
          <w:rFonts w:asciiTheme="minorHAnsi" w:hAnsiTheme="minorHAnsi" w:cstheme="minorHAnsi"/>
          <w:sz w:val="28"/>
          <w:szCs w:val="28"/>
        </w:rPr>
        <w:t xml:space="preserve"> la realización de su respectiva notificación; e</w:t>
      </w:r>
      <w:r w:rsidRPr="00BB616E">
        <w:rPr>
          <w:rFonts w:asciiTheme="minorHAnsi" w:hAnsiTheme="minorHAnsi" w:cstheme="minorHAnsi"/>
          <w:sz w:val="28"/>
          <w:szCs w:val="28"/>
        </w:rPr>
        <w:t xml:space="preserve">sa providencia se notificó por estado el viernes </w:t>
      </w:r>
      <w:r w:rsidR="003768C7" w:rsidRPr="00BB616E">
        <w:rPr>
          <w:rFonts w:asciiTheme="minorHAnsi" w:hAnsiTheme="minorHAnsi" w:cstheme="minorHAnsi"/>
          <w:sz w:val="28"/>
          <w:szCs w:val="28"/>
        </w:rPr>
        <w:t xml:space="preserve">12 </w:t>
      </w:r>
      <w:r w:rsidRPr="00BB616E">
        <w:rPr>
          <w:rFonts w:asciiTheme="minorHAnsi" w:hAnsiTheme="minorHAnsi" w:cstheme="minorHAnsi"/>
          <w:sz w:val="28"/>
          <w:szCs w:val="28"/>
        </w:rPr>
        <w:t xml:space="preserve">de </w:t>
      </w:r>
      <w:r w:rsidR="003768C7" w:rsidRPr="00BB616E">
        <w:rPr>
          <w:rFonts w:asciiTheme="minorHAnsi" w:hAnsiTheme="minorHAnsi" w:cstheme="minorHAnsi"/>
          <w:sz w:val="28"/>
          <w:szCs w:val="28"/>
        </w:rPr>
        <w:t xml:space="preserve">julio </w:t>
      </w:r>
      <w:r w:rsidRPr="00BB616E">
        <w:rPr>
          <w:rFonts w:asciiTheme="minorHAnsi" w:hAnsiTheme="minorHAnsi" w:cstheme="minorHAnsi"/>
          <w:sz w:val="28"/>
          <w:szCs w:val="28"/>
        </w:rPr>
        <w:t>de 2013</w:t>
      </w:r>
      <w:r w:rsidRPr="00BB616E">
        <w:rPr>
          <w:rStyle w:val="Refdenotaalpie"/>
          <w:rFonts w:asciiTheme="minorHAnsi" w:hAnsiTheme="minorHAnsi" w:cstheme="minorHAnsi"/>
          <w:sz w:val="28"/>
          <w:szCs w:val="28"/>
        </w:rPr>
        <w:footnoteReference w:id="2"/>
      </w:r>
      <w:r w:rsidRPr="00BB616E">
        <w:rPr>
          <w:rFonts w:asciiTheme="minorHAnsi" w:hAnsiTheme="minorHAnsi" w:cstheme="minorHAnsi"/>
          <w:sz w:val="28"/>
          <w:szCs w:val="28"/>
        </w:rPr>
        <w:t xml:space="preserve">, por lo que el plazo otorgado comenzó a correr a partir del día hábil siguiente, es decir, el lunes </w:t>
      </w:r>
      <w:r w:rsidR="003768C7" w:rsidRPr="00BB616E">
        <w:rPr>
          <w:rFonts w:asciiTheme="minorHAnsi" w:hAnsiTheme="minorHAnsi" w:cstheme="minorHAnsi"/>
          <w:sz w:val="28"/>
          <w:szCs w:val="28"/>
        </w:rPr>
        <w:t>15</w:t>
      </w:r>
      <w:r w:rsidRPr="00BB616E">
        <w:rPr>
          <w:rFonts w:asciiTheme="minorHAnsi" w:hAnsiTheme="minorHAnsi" w:cstheme="minorHAnsi"/>
          <w:sz w:val="28"/>
          <w:szCs w:val="28"/>
        </w:rPr>
        <w:t xml:space="preserve"> de </w:t>
      </w:r>
      <w:r w:rsidR="003768C7" w:rsidRPr="00BB616E">
        <w:rPr>
          <w:rFonts w:asciiTheme="minorHAnsi" w:hAnsiTheme="minorHAnsi" w:cstheme="minorHAnsi"/>
          <w:sz w:val="28"/>
          <w:szCs w:val="28"/>
        </w:rPr>
        <w:t xml:space="preserve">julio </w:t>
      </w:r>
      <w:r w:rsidRPr="00BB616E">
        <w:rPr>
          <w:rFonts w:asciiTheme="minorHAnsi" w:hAnsiTheme="minorHAnsi" w:cstheme="minorHAnsi"/>
          <w:sz w:val="28"/>
          <w:szCs w:val="28"/>
        </w:rPr>
        <w:t xml:space="preserve">de esa </w:t>
      </w:r>
      <w:r w:rsidR="003768C7" w:rsidRPr="00BB616E">
        <w:rPr>
          <w:rFonts w:asciiTheme="minorHAnsi" w:hAnsiTheme="minorHAnsi" w:cstheme="minorHAnsi"/>
          <w:sz w:val="28"/>
          <w:szCs w:val="28"/>
        </w:rPr>
        <w:t>anualidad, y venció el viernes 26</w:t>
      </w:r>
      <w:r w:rsidRPr="00BB616E">
        <w:rPr>
          <w:rFonts w:asciiTheme="minorHAnsi" w:hAnsiTheme="minorHAnsi" w:cstheme="minorHAnsi"/>
          <w:sz w:val="28"/>
          <w:szCs w:val="28"/>
        </w:rPr>
        <w:t xml:space="preserve"> de </w:t>
      </w:r>
      <w:r w:rsidR="003768C7" w:rsidRPr="00BB616E">
        <w:rPr>
          <w:rFonts w:asciiTheme="minorHAnsi" w:hAnsiTheme="minorHAnsi" w:cstheme="minorHAnsi"/>
          <w:sz w:val="28"/>
          <w:szCs w:val="28"/>
        </w:rPr>
        <w:t xml:space="preserve">julio </w:t>
      </w:r>
      <w:r w:rsidRPr="00BB616E">
        <w:rPr>
          <w:rFonts w:asciiTheme="minorHAnsi" w:hAnsiTheme="minorHAnsi" w:cstheme="minorHAnsi"/>
          <w:sz w:val="28"/>
          <w:szCs w:val="28"/>
        </w:rPr>
        <w:t xml:space="preserve">de 2013, plazo </w:t>
      </w:r>
      <w:r w:rsidR="00CE04A7" w:rsidRPr="00BB616E">
        <w:rPr>
          <w:rFonts w:asciiTheme="minorHAnsi" w:hAnsiTheme="minorHAnsi" w:cstheme="minorHAnsi"/>
          <w:sz w:val="28"/>
          <w:szCs w:val="28"/>
        </w:rPr>
        <w:t xml:space="preserve">en el que la parte demandante, no hizo ninguna manifestación. </w:t>
      </w:r>
    </w:p>
    <w:p w:rsidR="00AD2C11" w:rsidRPr="00BB616E" w:rsidRDefault="00AD2C11" w:rsidP="00BB616E">
      <w:pPr>
        <w:pStyle w:val="Textoindependiente3"/>
        <w:spacing w:after="0"/>
        <w:ind w:firstLine="1134"/>
        <w:jc w:val="both"/>
        <w:rPr>
          <w:rFonts w:asciiTheme="minorHAnsi" w:hAnsiTheme="minorHAnsi" w:cstheme="minorHAnsi"/>
          <w:sz w:val="28"/>
          <w:szCs w:val="28"/>
        </w:rPr>
      </w:pPr>
    </w:p>
    <w:p w:rsidR="00AD2C11" w:rsidRPr="00BB616E" w:rsidRDefault="003703A2" w:rsidP="00BB616E">
      <w:pPr>
        <w:widowControl w:val="0"/>
        <w:ind w:firstLine="708"/>
        <w:jc w:val="both"/>
        <w:rPr>
          <w:rFonts w:asciiTheme="minorHAnsi" w:hAnsiTheme="minorHAnsi" w:cstheme="minorHAnsi"/>
          <w:color w:val="000000"/>
          <w:sz w:val="28"/>
          <w:szCs w:val="28"/>
        </w:rPr>
      </w:pPr>
      <w:r w:rsidRPr="00BB616E">
        <w:rPr>
          <w:rFonts w:asciiTheme="minorHAnsi" w:hAnsiTheme="minorHAnsi" w:cstheme="minorHAnsi"/>
          <w:sz w:val="28"/>
          <w:szCs w:val="28"/>
        </w:rPr>
        <w:t>D</w:t>
      </w:r>
      <w:r w:rsidR="00AD2C11" w:rsidRPr="00BB616E">
        <w:rPr>
          <w:rFonts w:asciiTheme="minorHAnsi" w:hAnsiTheme="minorHAnsi" w:cstheme="minorHAnsi"/>
          <w:sz w:val="28"/>
          <w:szCs w:val="28"/>
        </w:rPr>
        <w:t>e la lectura del artículo 228 de la Constitución Nacional</w:t>
      </w:r>
      <w:r w:rsidR="00AD2C11" w:rsidRPr="00BB616E">
        <w:rPr>
          <w:rStyle w:val="Refdenotaalpie"/>
          <w:rFonts w:asciiTheme="minorHAnsi" w:hAnsiTheme="minorHAnsi" w:cstheme="minorHAnsi"/>
          <w:sz w:val="28"/>
          <w:szCs w:val="28"/>
        </w:rPr>
        <w:footnoteReference w:id="3"/>
      </w:r>
      <w:r w:rsidR="00AD2C11" w:rsidRPr="00BB616E">
        <w:rPr>
          <w:rFonts w:asciiTheme="minorHAnsi" w:hAnsiTheme="minorHAnsi" w:cstheme="minorHAnsi"/>
          <w:sz w:val="28"/>
          <w:szCs w:val="28"/>
        </w:rPr>
        <w:t xml:space="preserve"> y el artículo 4º del C.P.C</w:t>
      </w:r>
      <w:r w:rsidR="00AD2C11" w:rsidRPr="00BB616E">
        <w:rPr>
          <w:rStyle w:val="Refdenotaalpie"/>
          <w:rFonts w:asciiTheme="minorHAnsi" w:hAnsiTheme="minorHAnsi" w:cstheme="minorHAnsi"/>
          <w:sz w:val="28"/>
          <w:szCs w:val="28"/>
        </w:rPr>
        <w:footnoteReference w:id="4"/>
      </w:r>
      <w:r w:rsidR="00AD2C11" w:rsidRPr="00BB616E">
        <w:rPr>
          <w:rFonts w:asciiTheme="minorHAnsi" w:hAnsiTheme="minorHAnsi" w:cstheme="minorHAnsi"/>
          <w:sz w:val="28"/>
          <w:szCs w:val="28"/>
        </w:rPr>
        <w:t xml:space="preserve">, cuyo espíritu fue recogido por el artículo 11 del G.P.C, se extrae que el objeto de la actividad jurisdiccional y procesal, es la materialización del derecho objetivo y que el Juez para desarrollar su labor tiene el deber de </w:t>
      </w:r>
      <w:r w:rsidR="00AD2C11" w:rsidRPr="00BB616E">
        <w:rPr>
          <w:rFonts w:asciiTheme="minorHAnsi" w:hAnsiTheme="minorHAnsi" w:cstheme="minorHAnsi"/>
          <w:color w:val="000000"/>
          <w:sz w:val="28"/>
          <w:szCs w:val="28"/>
        </w:rPr>
        <w:t>interpretar la ley procesal, teniendo en cuenta esa máxima.</w:t>
      </w:r>
    </w:p>
    <w:p w:rsidR="00AD2C11" w:rsidRPr="00BB616E" w:rsidRDefault="00AD2C11" w:rsidP="00BB616E">
      <w:pPr>
        <w:pStyle w:val="Textoindependiente3"/>
        <w:ind w:firstLine="1134"/>
        <w:jc w:val="both"/>
        <w:rPr>
          <w:rFonts w:asciiTheme="minorHAnsi" w:hAnsiTheme="minorHAnsi" w:cstheme="minorHAnsi"/>
          <w:sz w:val="28"/>
          <w:szCs w:val="28"/>
          <w:lang w:val="es-CO"/>
        </w:rPr>
      </w:pPr>
    </w:p>
    <w:p w:rsidR="00AD2C11" w:rsidRPr="00BB616E" w:rsidRDefault="00AD2C11" w:rsidP="00BB616E">
      <w:pPr>
        <w:pStyle w:val="Textoindependiente3"/>
        <w:ind w:firstLine="1134"/>
        <w:jc w:val="both"/>
        <w:rPr>
          <w:rFonts w:asciiTheme="minorHAnsi" w:hAnsiTheme="minorHAnsi" w:cstheme="minorHAnsi"/>
          <w:sz w:val="28"/>
          <w:szCs w:val="28"/>
        </w:rPr>
      </w:pPr>
      <w:r w:rsidRPr="00BB616E">
        <w:rPr>
          <w:rFonts w:asciiTheme="minorHAnsi" w:hAnsiTheme="minorHAnsi" w:cstheme="minorHAnsi"/>
          <w:sz w:val="28"/>
          <w:szCs w:val="28"/>
        </w:rPr>
        <w:t xml:space="preserve">No obstante, el deber de interpretar la demanda para garantizar el derecho fundamental de acceso a la administración de justicia, no constituye la eliminación de las formas propias de cada proceso, dado que estas a su vez efectivizan la garantía y derecho fundamental al debido proceso, así se extrae de integrar la lectura de la norma aludida, con el inciso final del artículo 103 del CPACA,  </w:t>
      </w:r>
      <w:r w:rsidR="003C3869" w:rsidRPr="00360352">
        <w:rPr>
          <w:rFonts w:asciiTheme="minorHAnsi" w:hAnsiTheme="minorHAnsi" w:cstheme="minorHAnsi"/>
          <w:sz w:val="28"/>
          <w:szCs w:val="28"/>
        </w:rPr>
        <w:t>cuando</w:t>
      </w:r>
      <w:r w:rsidRPr="00360352">
        <w:rPr>
          <w:rFonts w:asciiTheme="minorHAnsi" w:hAnsiTheme="minorHAnsi" w:cstheme="minorHAnsi"/>
          <w:sz w:val="28"/>
          <w:szCs w:val="28"/>
        </w:rPr>
        <w:t xml:space="preserve"> </w:t>
      </w:r>
      <w:r w:rsidRPr="00BB616E">
        <w:rPr>
          <w:rFonts w:asciiTheme="minorHAnsi" w:hAnsiTheme="minorHAnsi" w:cstheme="minorHAnsi"/>
          <w:sz w:val="28"/>
          <w:szCs w:val="28"/>
        </w:rPr>
        <w:t>indica que  el derecho de acción implica el cumplimiento del deber de colaboración para el buen funcionamiento de la administración de justicia, en aras de propender por el desenvolvimiento adecuado del proceso, por lo que las partes deben cumplir con las cargas procesales que sobre ellas pesan, dado que al respecto señala:</w:t>
      </w:r>
    </w:p>
    <w:p w:rsidR="00AD2C11" w:rsidRPr="00BB616E" w:rsidRDefault="00AD2C11" w:rsidP="00BB616E">
      <w:pPr>
        <w:pStyle w:val="Textoindependiente3"/>
        <w:spacing w:after="0"/>
        <w:ind w:firstLine="1134"/>
        <w:jc w:val="both"/>
        <w:rPr>
          <w:rFonts w:asciiTheme="minorHAnsi" w:hAnsiTheme="minorHAnsi" w:cstheme="minorHAnsi"/>
          <w:sz w:val="28"/>
          <w:szCs w:val="28"/>
        </w:rPr>
      </w:pPr>
    </w:p>
    <w:p w:rsidR="00AD2C11" w:rsidRPr="00B93F01" w:rsidRDefault="00AD2C11" w:rsidP="00BB616E">
      <w:pPr>
        <w:pStyle w:val="Textoindependiente3"/>
        <w:ind w:left="1134" w:right="1128"/>
        <w:jc w:val="both"/>
        <w:rPr>
          <w:rFonts w:asciiTheme="minorHAnsi" w:hAnsiTheme="minorHAnsi" w:cstheme="minorHAnsi"/>
          <w:sz w:val="24"/>
          <w:szCs w:val="24"/>
        </w:rPr>
      </w:pPr>
      <w:r w:rsidRPr="00B93F01">
        <w:rPr>
          <w:rFonts w:asciiTheme="minorHAnsi" w:hAnsiTheme="minorHAnsi" w:cstheme="minorHAnsi"/>
          <w:sz w:val="24"/>
          <w:szCs w:val="24"/>
        </w:rPr>
        <w:t>“Artículo 103. Objeto y principios. Los procesos que se adelanten ante la jurisdicción de lo Contencioso Administrativo tienen por objeto la efectividad de los derechos reconocidos en la Constitución Política y la ley y la preservación del orden jurídico.</w:t>
      </w:r>
    </w:p>
    <w:p w:rsidR="00AD2C11" w:rsidRPr="00B93F01" w:rsidRDefault="00AD2C11" w:rsidP="00BB616E">
      <w:pPr>
        <w:pStyle w:val="Textoindependiente3"/>
        <w:ind w:left="1134" w:right="1128"/>
        <w:jc w:val="both"/>
        <w:rPr>
          <w:rFonts w:asciiTheme="minorHAnsi" w:hAnsiTheme="minorHAnsi" w:cstheme="minorHAnsi"/>
          <w:sz w:val="24"/>
          <w:szCs w:val="24"/>
        </w:rPr>
      </w:pPr>
      <w:r w:rsidRPr="00B93F01">
        <w:rPr>
          <w:rFonts w:asciiTheme="minorHAnsi" w:hAnsiTheme="minorHAnsi" w:cstheme="minorHAnsi"/>
          <w:sz w:val="24"/>
          <w:szCs w:val="24"/>
        </w:rPr>
        <w:t>En la aplicación e interpretación de las normas de este Código deberán observarse los principios constitucionales y los del derecho procesal.</w:t>
      </w:r>
    </w:p>
    <w:p w:rsidR="00AD2C11" w:rsidRPr="00B93F01" w:rsidRDefault="00AD2C11" w:rsidP="00BB616E">
      <w:pPr>
        <w:pStyle w:val="Textoindependiente3"/>
        <w:ind w:left="1134" w:right="1128"/>
        <w:jc w:val="both"/>
        <w:rPr>
          <w:rFonts w:asciiTheme="minorHAnsi" w:hAnsiTheme="minorHAnsi" w:cstheme="minorHAnsi"/>
          <w:sz w:val="24"/>
          <w:szCs w:val="24"/>
        </w:rPr>
      </w:pPr>
      <w:r w:rsidRPr="00B93F01">
        <w:rPr>
          <w:rFonts w:asciiTheme="minorHAnsi" w:hAnsiTheme="minorHAnsi" w:cstheme="minorHAnsi"/>
          <w:sz w:val="24"/>
          <w:szCs w:val="24"/>
        </w:rPr>
        <w:t>En virtud del principio de igualdad, todo cambio de la jurisprudencia sobre el alcance y contenido de la norma, debe ser expresa y suficientemente explicado y motivado en la providencia que lo contenga.</w:t>
      </w:r>
    </w:p>
    <w:p w:rsidR="00AD2C11" w:rsidRPr="00B93F01" w:rsidRDefault="00AD2C11" w:rsidP="00BB616E">
      <w:pPr>
        <w:pStyle w:val="Textoindependiente3"/>
        <w:ind w:left="1134" w:right="1128"/>
        <w:jc w:val="both"/>
        <w:rPr>
          <w:rFonts w:asciiTheme="minorHAnsi" w:hAnsiTheme="minorHAnsi" w:cstheme="minorHAnsi"/>
          <w:sz w:val="24"/>
          <w:szCs w:val="24"/>
        </w:rPr>
      </w:pPr>
      <w:r w:rsidRPr="00B93F01">
        <w:rPr>
          <w:rFonts w:asciiTheme="minorHAnsi" w:hAnsiTheme="minorHAnsi" w:cstheme="minorHAnsi"/>
          <w:sz w:val="24"/>
          <w:szCs w:val="24"/>
        </w:rPr>
        <w:t>Quien acuda ante la Jurisdicción de lo Contencioso Administrativo, en cumplimiento del deber constitucional de colaboración para el buen funcionamiento de la administración de justicia, estará en la obligación de cumplir con las cargas procesales y probatorias previstas en este Código.” (Negrillas de la Sala)</w:t>
      </w:r>
    </w:p>
    <w:p w:rsidR="00AD2C11" w:rsidRPr="00B93F01" w:rsidRDefault="00AD2C11" w:rsidP="00BB616E">
      <w:pPr>
        <w:pStyle w:val="Textoindependiente3"/>
        <w:spacing w:after="0"/>
        <w:ind w:left="1134" w:right="1128"/>
        <w:jc w:val="both"/>
        <w:rPr>
          <w:rFonts w:asciiTheme="minorHAnsi" w:hAnsiTheme="minorHAnsi" w:cstheme="minorHAnsi"/>
          <w:sz w:val="24"/>
          <w:szCs w:val="24"/>
        </w:rPr>
      </w:pPr>
    </w:p>
    <w:p w:rsidR="00AD2C11" w:rsidRPr="00BB616E" w:rsidRDefault="00AD2C11" w:rsidP="00BB616E">
      <w:pPr>
        <w:pStyle w:val="Textoindependiente3"/>
        <w:ind w:firstLine="1134"/>
        <w:jc w:val="both"/>
        <w:rPr>
          <w:rFonts w:asciiTheme="minorHAnsi" w:hAnsiTheme="minorHAnsi" w:cstheme="minorHAnsi"/>
          <w:sz w:val="28"/>
          <w:szCs w:val="28"/>
        </w:rPr>
      </w:pPr>
      <w:r w:rsidRPr="00BB616E">
        <w:rPr>
          <w:rFonts w:asciiTheme="minorHAnsi" w:hAnsiTheme="minorHAnsi" w:cstheme="minorHAnsi"/>
          <w:sz w:val="28"/>
          <w:szCs w:val="28"/>
        </w:rPr>
        <w:t>De manera que la posibilidad de que el Juzgador interprete la demanda no significa que obvie los requisitos formales de la misma, pero si conlleva la puesta en tensión de los derechos fundamentales de acceso a la administración de justicia, en cabeza del demandante y el debido proceso del demandado, postura que en el Estado Constitucional de Derecho, debe asumir con la mayor responsabilidad el Juez, garante de los derechos fundamentales de las personas, porque implica un ejercicio de ponderación para determinar en cada caso si se afectan los núcleos esenciales de esos derechos o en qué medida pueden afectarse sin que se vulneren totalmente.</w:t>
      </w:r>
    </w:p>
    <w:p w:rsidR="00AD2C11" w:rsidRPr="00BB616E" w:rsidRDefault="00AD2C11" w:rsidP="00BB616E">
      <w:pPr>
        <w:pStyle w:val="Textoindependiente3"/>
        <w:ind w:firstLine="1134"/>
        <w:jc w:val="both"/>
        <w:rPr>
          <w:rFonts w:asciiTheme="minorHAnsi" w:hAnsiTheme="minorHAnsi" w:cstheme="minorHAnsi"/>
          <w:sz w:val="28"/>
          <w:szCs w:val="28"/>
        </w:rPr>
      </w:pPr>
    </w:p>
    <w:p w:rsidR="00AD2C11" w:rsidRPr="00360352" w:rsidRDefault="00AD2C11" w:rsidP="00BB616E">
      <w:pPr>
        <w:pStyle w:val="Textoindependiente3"/>
        <w:ind w:firstLine="1134"/>
        <w:jc w:val="both"/>
        <w:rPr>
          <w:rFonts w:asciiTheme="minorHAnsi" w:hAnsiTheme="minorHAnsi" w:cstheme="minorHAnsi"/>
          <w:sz w:val="28"/>
          <w:szCs w:val="28"/>
        </w:rPr>
      </w:pPr>
      <w:r w:rsidRPr="00BB616E">
        <w:rPr>
          <w:rFonts w:asciiTheme="minorHAnsi" w:hAnsiTheme="minorHAnsi" w:cstheme="minorHAnsi"/>
          <w:sz w:val="28"/>
          <w:szCs w:val="28"/>
        </w:rPr>
        <w:t>En el caso que se</w:t>
      </w:r>
      <w:r w:rsidR="00216214">
        <w:rPr>
          <w:rFonts w:asciiTheme="minorHAnsi" w:hAnsiTheme="minorHAnsi" w:cstheme="minorHAnsi"/>
          <w:sz w:val="28"/>
          <w:szCs w:val="28"/>
        </w:rPr>
        <w:t xml:space="preserve"> examina, la decisión del </w:t>
      </w:r>
      <w:r w:rsidR="00216214" w:rsidRPr="00360352">
        <w:rPr>
          <w:rFonts w:asciiTheme="minorHAnsi" w:hAnsiTheme="minorHAnsi" w:cstheme="minorHAnsi"/>
          <w:i/>
          <w:sz w:val="28"/>
          <w:szCs w:val="28"/>
        </w:rPr>
        <w:t>A-quo</w:t>
      </w:r>
      <w:r w:rsidR="00216214">
        <w:rPr>
          <w:rFonts w:asciiTheme="minorHAnsi" w:hAnsiTheme="minorHAnsi" w:cstheme="minorHAnsi"/>
          <w:sz w:val="28"/>
          <w:szCs w:val="28"/>
        </w:rPr>
        <w:t xml:space="preserve">, sin tener en cuenta el trámite antecedente y la documentación aportada  como consecuencia del mismo, </w:t>
      </w:r>
      <w:r w:rsidR="00216214" w:rsidRPr="00BB616E">
        <w:rPr>
          <w:rFonts w:asciiTheme="minorHAnsi" w:hAnsiTheme="minorHAnsi" w:cstheme="minorHAnsi"/>
          <w:sz w:val="28"/>
          <w:szCs w:val="28"/>
        </w:rPr>
        <w:t>sostuvo</w:t>
      </w:r>
      <w:r w:rsidRPr="00BB616E">
        <w:rPr>
          <w:rFonts w:asciiTheme="minorHAnsi" w:hAnsiTheme="minorHAnsi" w:cstheme="minorHAnsi"/>
          <w:sz w:val="28"/>
          <w:szCs w:val="28"/>
        </w:rPr>
        <w:t xml:space="preserve"> que la parte demandante incumplió la carga procesal de subsanar dentro del término otorgado la demanda, a fin de presentar los hechos congruentes con las pretensiones y aportar la dirección de correo electrónico para notificaciones judiciales de “la enti</w:t>
      </w:r>
      <w:r w:rsidR="00216214">
        <w:rPr>
          <w:rFonts w:asciiTheme="minorHAnsi" w:hAnsiTheme="minorHAnsi" w:cstheme="minorHAnsi"/>
          <w:sz w:val="28"/>
          <w:szCs w:val="28"/>
        </w:rPr>
        <w:t xml:space="preserve">dad demandada e intervinientes”, afirmación </w:t>
      </w:r>
      <w:r w:rsidR="003C491E" w:rsidRPr="00BB616E">
        <w:rPr>
          <w:rFonts w:asciiTheme="minorHAnsi" w:hAnsiTheme="minorHAnsi" w:cstheme="minorHAnsi"/>
          <w:sz w:val="28"/>
          <w:szCs w:val="28"/>
        </w:rPr>
        <w:t xml:space="preserve"> </w:t>
      </w:r>
      <w:r w:rsidR="00216214">
        <w:rPr>
          <w:rFonts w:asciiTheme="minorHAnsi" w:hAnsiTheme="minorHAnsi" w:cstheme="minorHAnsi"/>
          <w:sz w:val="28"/>
          <w:szCs w:val="28"/>
        </w:rPr>
        <w:t xml:space="preserve">que la </w:t>
      </w:r>
      <w:r w:rsidR="003C491E" w:rsidRPr="00BB616E">
        <w:rPr>
          <w:rFonts w:asciiTheme="minorHAnsi" w:hAnsiTheme="minorHAnsi" w:cstheme="minorHAnsi"/>
          <w:sz w:val="28"/>
          <w:szCs w:val="28"/>
        </w:rPr>
        <w:t xml:space="preserve">Sala </w:t>
      </w:r>
      <w:r w:rsidR="00216214">
        <w:rPr>
          <w:rFonts w:asciiTheme="minorHAnsi" w:hAnsiTheme="minorHAnsi" w:cstheme="minorHAnsi"/>
          <w:sz w:val="28"/>
          <w:szCs w:val="28"/>
        </w:rPr>
        <w:t xml:space="preserve"> encuentra infundada por las razones que pasa apuntarse</w:t>
      </w:r>
      <w:r w:rsidR="00817EEB">
        <w:rPr>
          <w:rFonts w:asciiTheme="minorHAnsi" w:hAnsiTheme="minorHAnsi" w:cstheme="minorHAnsi"/>
          <w:sz w:val="28"/>
          <w:szCs w:val="28"/>
        </w:rPr>
        <w:t xml:space="preserve"> </w:t>
      </w:r>
      <w:r w:rsidR="00817EEB" w:rsidRPr="00360352">
        <w:rPr>
          <w:rFonts w:asciiTheme="minorHAnsi" w:hAnsiTheme="minorHAnsi" w:cstheme="minorHAnsi"/>
          <w:sz w:val="28"/>
          <w:szCs w:val="28"/>
        </w:rPr>
        <w:t xml:space="preserve">y que no constituyen de manera autónoma </w:t>
      </w:r>
      <w:r w:rsidR="00360352" w:rsidRPr="00360352">
        <w:rPr>
          <w:rFonts w:asciiTheme="minorHAnsi" w:hAnsiTheme="minorHAnsi" w:cstheme="minorHAnsi"/>
          <w:sz w:val="28"/>
          <w:szCs w:val="28"/>
        </w:rPr>
        <w:t>motivos</w:t>
      </w:r>
      <w:r w:rsidR="00817EEB" w:rsidRPr="00360352">
        <w:rPr>
          <w:rFonts w:asciiTheme="minorHAnsi" w:hAnsiTheme="minorHAnsi" w:cstheme="minorHAnsi"/>
          <w:sz w:val="28"/>
          <w:szCs w:val="28"/>
        </w:rPr>
        <w:t xml:space="preserve"> suficientes para sacrificar el derecho de acceso a la administración de justicia y terminar el proceso</w:t>
      </w:r>
      <w:r w:rsidR="003C491E" w:rsidRPr="00360352">
        <w:rPr>
          <w:rFonts w:asciiTheme="minorHAnsi" w:hAnsiTheme="minorHAnsi" w:cstheme="minorHAnsi"/>
          <w:sz w:val="28"/>
          <w:szCs w:val="28"/>
        </w:rPr>
        <w:t>:</w:t>
      </w:r>
    </w:p>
    <w:p w:rsidR="001863A4" w:rsidRDefault="001863A4" w:rsidP="00BB616E">
      <w:pPr>
        <w:pStyle w:val="Textoindependiente3"/>
        <w:ind w:firstLine="1134"/>
        <w:jc w:val="both"/>
        <w:rPr>
          <w:rFonts w:asciiTheme="minorHAnsi" w:hAnsiTheme="minorHAnsi" w:cstheme="minorHAnsi"/>
          <w:sz w:val="28"/>
          <w:szCs w:val="28"/>
        </w:rPr>
      </w:pPr>
    </w:p>
    <w:p w:rsidR="00A12275" w:rsidRPr="00BB616E" w:rsidRDefault="001863A4" w:rsidP="001863A4">
      <w:pPr>
        <w:pStyle w:val="Textoindependiente3"/>
        <w:ind w:firstLine="1134"/>
        <w:jc w:val="both"/>
        <w:rPr>
          <w:rFonts w:asciiTheme="minorHAnsi" w:hAnsiTheme="minorHAnsi" w:cstheme="minorHAnsi"/>
          <w:sz w:val="28"/>
          <w:szCs w:val="28"/>
        </w:rPr>
      </w:pPr>
      <w:r>
        <w:rPr>
          <w:rFonts w:asciiTheme="minorHAnsi" w:hAnsiTheme="minorHAnsi" w:cstheme="minorHAnsi"/>
          <w:sz w:val="28"/>
          <w:szCs w:val="28"/>
        </w:rPr>
        <w:t>El</w:t>
      </w:r>
      <w:r w:rsidR="0061718B" w:rsidRPr="00BB616E">
        <w:rPr>
          <w:rFonts w:asciiTheme="minorHAnsi" w:hAnsiTheme="minorHAnsi" w:cstheme="minorHAnsi"/>
          <w:sz w:val="28"/>
          <w:szCs w:val="28"/>
        </w:rPr>
        <w:t xml:space="preserve"> Juzgado Quinto Administrativo de Villavicencio, </w:t>
      </w:r>
      <w:r w:rsidR="00A12275" w:rsidRPr="00BB616E">
        <w:rPr>
          <w:rFonts w:asciiTheme="minorHAnsi" w:hAnsiTheme="minorHAnsi" w:cstheme="minorHAnsi"/>
          <w:sz w:val="28"/>
          <w:szCs w:val="28"/>
        </w:rPr>
        <w:t xml:space="preserve">inadmite </w:t>
      </w:r>
      <w:r w:rsidR="0061718B" w:rsidRPr="00BB616E">
        <w:rPr>
          <w:rFonts w:asciiTheme="minorHAnsi" w:hAnsiTheme="minorHAnsi" w:cstheme="minorHAnsi"/>
          <w:sz w:val="28"/>
          <w:szCs w:val="28"/>
        </w:rPr>
        <w:t xml:space="preserve">la demanda aduciendo la existencia de incongruencia respecto a la suma que se pretende redimir, </w:t>
      </w:r>
      <w:r w:rsidR="00651783">
        <w:rPr>
          <w:rFonts w:asciiTheme="minorHAnsi" w:hAnsiTheme="minorHAnsi" w:cstheme="minorHAnsi"/>
          <w:sz w:val="28"/>
          <w:szCs w:val="28"/>
        </w:rPr>
        <w:t xml:space="preserve">pero éste reparo </w:t>
      </w:r>
      <w:r w:rsidR="0061718B" w:rsidRPr="00BB616E">
        <w:rPr>
          <w:rFonts w:asciiTheme="minorHAnsi" w:hAnsiTheme="minorHAnsi" w:cstheme="minorHAnsi"/>
          <w:sz w:val="28"/>
          <w:szCs w:val="28"/>
        </w:rPr>
        <w:t xml:space="preserve">se encuentra </w:t>
      </w:r>
      <w:r w:rsidR="00651783">
        <w:rPr>
          <w:rFonts w:asciiTheme="minorHAnsi" w:hAnsiTheme="minorHAnsi" w:cstheme="minorHAnsi"/>
          <w:sz w:val="28"/>
          <w:szCs w:val="28"/>
        </w:rPr>
        <w:t xml:space="preserve">no corresponde a la realidad </w:t>
      </w:r>
      <w:r w:rsidR="0061718B" w:rsidRPr="00BB616E">
        <w:rPr>
          <w:rFonts w:asciiTheme="minorHAnsi" w:hAnsiTheme="minorHAnsi" w:cstheme="minorHAnsi"/>
          <w:sz w:val="28"/>
          <w:szCs w:val="28"/>
        </w:rPr>
        <w:t xml:space="preserve">porque el expediente cuenta con </w:t>
      </w:r>
      <w:r w:rsidR="006578DB" w:rsidRPr="00BB616E">
        <w:rPr>
          <w:rFonts w:asciiTheme="minorHAnsi" w:hAnsiTheme="minorHAnsi" w:cstheme="minorHAnsi"/>
          <w:sz w:val="28"/>
          <w:szCs w:val="28"/>
        </w:rPr>
        <w:t>la Resolución No. 0624 del 9 de junio de 2011</w:t>
      </w:r>
      <w:r w:rsidR="006578DB" w:rsidRPr="00BB616E">
        <w:rPr>
          <w:rStyle w:val="Refdenotaalpie"/>
          <w:rFonts w:asciiTheme="minorHAnsi" w:hAnsiTheme="minorHAnsi" w:cstheme="minorHAnsi"/>
          <w:sz w:val="28"/>
          <w:szCs w:val="28"/>
        </w:rPr>
        <w:footnoteReference w:id="5"/>
      </w:r>
      <w:r w:rsidR="006578DB" w:rsidRPr="00BB616E">
        <w:rPr>
          <w:rFonts w:asciiTheme="minorHAnsi" w:hAnsiTheme="minorHAnsi" w:cstheme="minorHAnsi"/>
          <w:sz w:val="28"/>
          <w:szCs w:val="28"/>
        </w:rPr>
        <w:t>, por medio de la cual se d</w:t>
      </w:r>
      <w:r w:rsidR="003C491E" w:rsidRPr="00BB616E">
        <w:rPr>
          <w:rFonts w:asciiTheme="minorHAnsi" w:hAnsiTheme="minorHAnsi" w:cstheme="minorHAnsi"/>
          <w:sz w:val="28"/>
          <w:szCs w:val="28"/>
        </w:rPr>
        <w:t>io</w:t>
      </w:r>
      <w:r w:rsidR="006578DB" w:rsidRPr="00BB616E">
        <w:rPr>
          <w:rFonts w:asciiTheme="minorHAnsi" w:hAnsiTheme="minorHAnsi" w:cstheme="minorHAnsi"/>
          <w:sz w:val="28"/>
          <w:szCs w:val="28"/>
        </w:rPr>
        <w:t xml:space="preserve"> cumplimiento a la conciliación a favor de Alba Ruth Agudelo y </w:t>
      </w:r>
      <w:r w:rsidR="006578DB" w:rsidRPr="00BB616E">
        <w:rPr>
          <w:rFonts w:asciiTheme="minorHAnsi" w:hAnsiTheme="minorHAnsi" w:cstheme="minorHAnsi"/>
          <w:sz w:val="28"/>
          <w:szCs w:val="28"/>
        </w:rPr>
        <w:lastRenderedPageBreak/>
        <w:t xml:space="preserve">otros, en las que se alude a la suma de $81.174.993,21, cifra que compagina con la aludida en el numeral 2. </w:t>
      </w:r>
      <w:proofErr w:type="gramStart"/>
      <w:r w:rsidR="006578DB" w:rsidRPr="00BB616E">
        <w:rPr>
          <w:rFonts w:asciiTheme="minorHAnsi" w:hAnsiTheme="minorHAnsi" w:cstheme="minorHAnsi"/>
          <w:sz w:val="28"/>
          <w:szCs w:val="28"/>
        </w:rPr>
        <w:t>del</w:t>
      </w:r>
      <w:proofErr w:type="gramEnd"/>
      <w:r w:rsidR="006578DB" w:rsidRPr="00BB616E">
        <w:rPr>
          <w:rFonts w:asciiTheme="minorHAnsi" w:hAnsiTheme="minorHAnsi" w:cstheme="minorHAnsi"/>
          <w:sz w:val="28"/>
          <w:szCs w:val="28"/>
        </w:rPr>
        <w:t xml:space="preserve"> acápite</w:t>
      </w:r>
      <w:r w:rsidR="00007187" w:rsidRPr="00BB616E">
        <w:rPr>
          <w:rFonts w:asciiTheme="minorHAnsi" w:hAnsiTheme="minorHAnsi" w:cstheme="minorHAnsi"/>
          <w:sz w:val="28"/>
          <w:szCs w:val="28"/>
        </w:rPr>
        <w:t xml:space="preserve"> DECLARACIONES Y CONDENAS</w:t>
      </w:r>
      <w:r w:rsidR="0049087B" w:rsidRPr="00BB616E">
        <w:rPr>
          <w:rFonts w:asciiTheme="minorHAnsi" w:hAnsiTheme="minorHAnsi" w:cstheme="minorHAnsi"/>
          <w:sz w:val="28"/>
          <w:szCs w:val="28"/>
        </w:rPr>
        <w:t xml:space="preserve">, como la que corresponde </w:t>
      </w:r>
      <w:r w:rsidR="004E68AC" w:rsidRPr="00BB616E">
        <w:rPr>
          <w:rFonts w:asciiTheme="minorHAnsi" w:hAnsiTheme="minorHAnsi" w:cstheme="minorHAnsi"/>
          <w:sz w:val="28"/>
          <w:szCs w:val="28"/>
        </w:rPr>
        <w:t xml:space="preserve">al capital que la Nación – Ministerio de Defensa – Policía Nacional, canceló a la apoderada de la familia </w:t>
      </w:r>
      <w:r w:rsidR="006578DB" w:rsidRPr="00BB616E">
        <w:rPr>
          <w:rFonts w:asciiTheme="minorHAnsi" w:hAnsiTheme="minorHAnsi" w:cstheme="minorHAnsi"/>
          <w:sz w:val="28"/>
          <w:szCs w:val="28"/>
        </w:rPr>
        <w:t>de</w:t>
      </w:r>
      <w:r w:rsidR="004E68AC" w:rsidRPr="00BB616E">
        <w:rPr>
          <w:rFonts w:asciiTheme="minorHAnsi" w:hAnsiTheme="minorHAnsi" w:cstheme="minorHAnsi"/>
          <w:sz w:val="28"/>
          <w:szCs w:val="28"/>
        </w:rPr>
        <w:t>l</w:t>
      </w:r>
      <w:r w:rsidR="006578DB" w:rsidRPr="00BB616E">
        <w:rPr>
          <w:rFonts w:asciiTheme="minorHAnsi" w:hAnsiTheme="minorHAnsi" w:cstheme="minorHAnsi"/>
          <w:sz w:val="28"/>
          <w:szCs w:val="28"/>
        </w:rPr>
        <w:t xml:space="preserve"> </w:t>
      </w:r>
      <w:r w:rsidR="006578DB" w:rsidRPr="00BB616E">
        <w:rPr>
          <w:rFonts w:asciiTheme="minorHAnsi" w:hAnsiTheme="minorHAnsi" w:cstheme="minorHAnsi"/>
          <w:sz w:val="28"/>
          <w:szCs w:val="28"/>
          <w:lang w:val="es-MX"/>
        </w:rPr>
        <w:t xml:space="preserve">retenido Oscar Javier Valencia, con ocasión de su fallecimiento, </w:t>
      </w:r>
      <w:r w:rsidR="004E68AC" w:rsidRPr="00BB616E">
        <w:rPr>
          <w:rFonts w:asciiTheme="minorHAnsi" w:hAnsiTheme="minorHAnsi" w:cstheme="minorHAnsi"/>
          <w:sz w:val="28"/>
          <w:szCs w:val="28"/>
          <w:lang w:val="es-MX"/>
        </w:rPr>
        <w:t>estableciéndose así la c</w:t>
      </w:r>
      <w:r w:rsidR="006578DB" w:rsidRPr="00BB616E">
        <w:rPr>
          <w:rFonts w:asciiTheme="minorHAnsi" w:hAnsiTheme="minorHAnsi" w:cstheme="minorHAnsi"/>
          <w:sz w:val="28"/>
          <w:szCs w:val="28"/>
          <w:lang w:val="es-MX"/>
        </w:rPr>
        <w:t>laridad</w:t>
      </w:r>
      <w:r w:rsidR="004E68AC" w:rsidRPr="00BB616E">
        <w:rPr>
          <w:rFonts w:asciiTheme="minorHAnsi" w:hAnsiTheme="minorHAnsi" w:cstheme="minorHAnsi"/>
          <w:sz w:val="28"/>
          <w:szCs w:val="28"/>
          <w:lang w:val="es-MX"/>
        </w:rPr>
        <w:t xml:space="preserve"> deseada</w:t>
      </w:r>
      <w:r w:rsidR="006578DB" w:rsidRPr="00BB616E">
        <w:rPr>
          <w:rFonts w:asciiTheme="minorHAnsi" w:hAnsiTheme="minorHAnsi" w:cstheme="minorHAnsi"/>
          <w:sz w:val="28"/>
          <w:szCs w:val="28"/>
          <w:lang w:val="es-MX"/>
        </w:rPr>
        <w:t xml:space="preserve"> respecto a la cantidad que se pre</w:t>
      </w:r>
      <w:proofErr w:type="spellStart"/>
      <w:r w:rsidR="00B533CE" w:rsidRPr="00BB616E">
        <w:rPr>
          <w:rFonts w:asciiTheme="minorHAnsi" w:hAnsiTheme="minorHAnsi" w:cstheme="minorHAnsi"/>
          <w:sz w:val="28"/>
          <w:szCs w:val="28"/>
        </w:rPr>
        <w:t>tende</w:t>
      </w:r>
      <w:proofErr w:type="spellEnd"/>
      <w:r w:rsidR="00B533CE" w:rsidRPr="00BB616E">
        <w:rPr>
          <w:rFonts w:asciiTheme="minorHAnsi" w:hAnsiTheme="minorHAnsi" w:cstheme="minorHAnsi"/>
          <w:sz w:val="28"/>
          <w:szCs w:val="28"/>
        </w:rPr>
        <w:t xml:space="preserve"> redimir. </w:t>
      </w:r>
    </w:p>
    <w:p w:rsidR="00B533CE" w:rsidRPr="00BB616E" w:rsidRDefault="00B533CE" w:rsidP="00BB616E">
      <w:pPr>
        <w:widowControl w:val="0"/>
        <w:ind w:firstLine="708"/>
        <w:jc w:val="both"/>
        <w:rPr>
          <w:rFonts w:asciiTheme="minorHAnsi" w:hAnsiTheme="minorHAnsi" w:cstheme="minorHAnsi"/>
          <w:sz w:val="28"/>
          <w:szCs w:val="28"/>
        </w:rPr>
      </w:pPr>
    </w:p>
    <w:p w:rsidR="001863A4" w:rsidRDefault="004E68AC" w:rsidP="00BB616E">
      <w:pPr>
        <w:pStyle w:val="Textoindependiente3"/>
        <w:ind w:firstLine="1134"/>
        <w:jc w:val="both"/>
        <w:rPr>
          <w:rFonts w:asciiTheme="minorHAnsi" w:hAnsiTheme="minorHAnsi" w:cstheme="minorHAnsi"/>
          <w:sz w:val="28"/>
          <w:szCs w:val="28"/>
        </w:rPr>
      </w:pPr>
      <w:r w:rsidRPr="00BB616E">
        <w:rPr>
          <w:rFonts w:asciiTheme="minorHAnsi" w:hAnsiTheme="minorHAnsi" w:cstheme="minorHAnsi"/>
          <w:sz w:val="28"/>
          <w:szCs w:val="28"/>
        </w:rPr>
        <w:t xml:space="preserve">De manera que si bien es cierto, </w:t>
      </w:r>
      <w:r w:rsidR="00A253EA" w:rsidRPr="00BB616E">
        <w:rPr>
          <w:rFonts w:asciiTheme="minorHAnsi" w:hAnsiTheme="minorHAnsi" w:cstheme="minorHAnsi"/>
          <w:sz w:val="28"/>
          <w:szCs w:val="28"/>
        </w:rPr>
        <w:t xml:space="preserve">se observan disímiles las cifras de las que tratan </w:t>
      </w:r>
      <w:r w:rsidR="006578DB" w:rsidRPr="00BB616E">
        <w:rPr>
          <w:rFonts w:asciiTheme="minorHAnsi" w:hAnsiTheme="minorHAnsi" w:cstheme="minorHAnsi"/>
          <w:sz w:val="28"/>
          <w:szCs w:val="28"/>
        </w:rPr>
        <w:t>la</w:t>
      </w:r>
      <w:r w:rsidR="00A253EA" w:rsidRPr="00BB616E">
        <w:rPr>
          <w:rFonts w:asciiTheme="minorHAnsi" w:hAnsiTheme="minorHAnsi" w:cstheme="minorHAnsi"/>
          <w:sz w:val="28"/>
          <w:szCs w:val="28"/>
        </w:rPr>
        <w:t xml:space="preserve"> Resolución No. 0624 del 9 de junio de 2011</w:t>
      </w:r>
      <w:r w:rsidR="00A253EA" w:rsidRPr="00BB616E">
        <w:rPr>
          <w:rStyle w:val="Refdenotaalpie"/>
          <w:rFonts w:asciiTheme="minorHAnsi" w:hAnsiTheme="minorHAnsi" w:cstheme="minorHAnsi"/>
          <w:sz w:val="28"/>
          <w:szCs w:val="28"/>
        </w:rPr>
        <w:footnoteReference w:id="6"/>
      </w:r>
      <w:r w:rsidR="006578DB" w:rsidRPr="00BB616E">
        <w:rPr>
          <w:rFonts w:asciiTheme="minorHAnsi" w:hAnsiTheme="minorHAnsi" w:cstheme="minorHAnsi"/>
          <w:sz w:val="28"/>
          <w:szCs w:val="28"/>
        </w:rPr>
        <w:t xml:space="preserve"> </w:t>
      </w:r>
      <w:r w:rsidR="00A253EA" w:rsidRPr="00BB616E">
        <w:rPr>
          <w:rFonts w:asciiTheme="minorHAnsi" w:hAnsiTheme="minorHAnsi" w:cstheme="minorHAnsi"/>
          <w:sz w:val="28"/>
          <w:szCs w:val="28"/>
        </w:rPr>
        <w:t xml:space="preserve">y la </w:t>
      </w:r>
      <w:r w:rsidR="006578DB" w:rsidRPr="00BB616E">
        <w:rPr>
          <w:rFonts w:asciiTheme="minorHAnsi" w:hAnsiTheme="minorHAnsi" w:cstheme="minorHAnsi"/>
          <w:sz w:val="28"/>
          <w:szCs w:val="28"/>
        </w:rPr>
        <w:t>certificación suscrita por el Tesorero General de la Dirección Administrativa y Financiera de la Policía Nacional</w:t>
      </w:r>
      <w:r w:rsidR="006578DB" w:rsidRPr="00BB616E">
        <w:rPr>
          <w:rStyle w:val="Refdenotaalpie"/>
          <w:rFonts w:asciiTheme="minorHAnsi" w:hAnsiTheme="minorHAnsi" w:cstheme="minorHAnsi"/>
          <w:sz w:val="28"/>
          <w:szCs w:val="28"/>
        </w:rPr>
        <w:footnoteReference w:id="7"/>
      </w:r>
      <w:r w:rsidR="006578DB" w:rsidRPr="00BB616E">
        <w:rPr>
          <w:rFonts w:asciiTheme="minorHAnsi" w:hAnsiTheme="minorHAnsi" w:cstheme="minorHAnsi"/>
          <w:sz w:val="28"/>
          <w:szCs w:val="28"/>
        </w:rPr>
        <w:t>,</w:t>
      </w:r>
      <w:r w:rsidR="00B533CE" w:rsidRPr="00BB616E">
        <w:rPr>
          <w:rFonts w:asciiTheme="minorHAnsi" w:hAnsiTheme="minorHAnsi" w:cstheme="minorHAnsi"/>
          <w:sz w:val="28"/>
          <w:szCs w:val="28"/>
        </w:rPr>
        <w:t xml:space="preserve"> </w:t>
      </w:r>
      <w:r w:rsidR="00E73194" w:rsidRPr="00BB616E">
        <w:rPr>
          <w:rFonts w:asciiTheme="minorHAnsi" w:hAnsiTheme="minorHAnsi" w:cstheme="minorHAnsi"/>
          <w:sz w:val="28"/>
          <w:szCs w:val="28"/>
        </w:rPr>
        <w:t xml:space="preserve">la Sala estima cumplida la exigencias relacionada con la puntualización acerca de la suma que se proyecta recuperar por la indemnización  con ocasión de la conciliación que debió efectuar la administración como consecuencia de la conducta dolosa o gravemente culposa de Edison Arnulfo </w:t>
      </w:r>
      <w:proofErr w:type="spellStart"/>
      <w:r w:rsidR="00E73194" w:rsidRPr="00BB616E">
        <w:rPr>
          <w:rFonts w:asciiTheme="minorHAnsi" w:hAnsiTheme="minorHAnsi" w:cstheme="minorHAnsi"/>
          <w:sz w:val="28"/>
          <w:szCs w:val="28"/>
        </w:rPr>
        <w:t>Gacharná</w:t>
      </w:r>
      <w:proofErr w:type="spellEnd"/>
      <w:r w:rsidR="00E73194" w:rsidRPr="00BB616E">
        <w:rPr>
          <w:rFonts w:asciiTheme="minorHAnsi" w:hAnsiTheme="minorHAnsi" w:cstheme="minorHAnsi"/>
          <w:sz w:val="28"/>
          <w:szCs w:val="28"/>
        </w:rPr>
        <w:t xml:space="preserve"> Moreno</w:t>
      </w:r>
      <w:r w:rsidR="00DA743D" w:rsidRPr="00BB616E">
        <w:rPr>
          <w:rFonts w:asciiTheme="minorHAnsi" w:hAnsiTheme="minorHAnsi" w:cstheme="minorHAnsi"/>
          <w:sz w:val="28"/>
          <w:szCs w:val="28"/>
        </w:rPr>
        <w:t xml:space="preserve">.  </w:t>
      </w:r>
    </w:p>
    <w:p w:rsidR="001863A4" w:rsidRDefault="001863A4" w:rsidP="00BB616E">
      <w:pPr>
        <w:pStyle w:val="Textoindependiente3"/>
        <w:ind w:firstLine="1134"/>
        <w:jc w:val="both"/>
        <w:rPr>
          <w:rFonts w:asciiTheme="minorHAnsi" w:hAnsiTheme="minorHAnsi" w:cstheme="minorHAnsi"/>
          <w:sz w:val="28"/>
          <w:szCs w:val="28"/>
        </w:rPr>
      </w:pPr>
    </w:p>
    <w:p w:rsidR="00A12275" w:rsidRPr="00BB616E" w:rsidRDefault="00DA743D" w:rsidP="00BB616E">
      <w:pPr>
        <w:pStyle w:val="Textoindependiente3"/>
        <w:ind w:firstLine="1134"/>
        <w:jc w:val="both"/>
        <w:rPr>
          <w:rFonts w:asciiTheme="minorHAnsi" w:hAnsiTheme="minorHAnsi" w:cstheme="minorHAnsi"/>
          <w:sz w:val="28"/>
          <w:szCs w:val="28"/>
        </w:rPr>
      </w:pPr>
      <w:r w:rsidRPr="00BB616E">
        <w:rPr>
          <w:rFonts w:asciiTheme="minorHAnsi" w:hAnsiTheme="minorHAnsi" w:cstheme="minorHAnsi"/>
          <w:sz w:val="28"/>
          <w:szCs w:val="28"/>
        </w:rPr>
        <w:t xml:space="preserve">Además, </w:t>
      </w:r>
      <w:r w:rsidR="00B533CE" w:rsidRPr="00BB616E">
        <w:rPr>
          <w:rFonts w:asciiTheme="minorHAnsi" w:hAnsiTheme="minorHAnsi" w:cstheme="minorHAnsi"/>
          <w:sz w:val="28"/>
          <w:szCs w:val="28"/>
        </w:rPr>
        <w:t xml:space="preserve">no debe perderse de vista que ese tema que también será objeto </w:t>
      </w:r>
      <w:r w:rsidR="00817EEB" w:rsidRPr="00360352">
        <w:rPr>
          <w:rFonts w:asciiTheme="minorHAnsi" w:hAnsiTheme="minorHAnsi" w:cstheme="minorHAnsi"/>
          <w:sz w:val="28"/>
          <w:szCs w:val="28"/>
        </w:rPr>
        <w:t xml:space="preserve">de </w:t>
      </w:r>
      <w:r w:rsidR="00B533CE" w:rsidRPr="00360352">
        <w:rPr>
          <w:rFonts w:asciiTheme="minorHAnsi" w:hAnsiTheme="minorHAnsi" w:cstheme="minorHAnsi"/>
          <w:sz w:val="28"/>
          <w:szCs w:val="28"/>
        </w:rPr>
        <w:t>precisión e</w:t>
      </w:r>
      <w:r w:rsidR="00817EEB" w:rsidRPr="00360352">
        <w:rPr>
          <w:rFonts w:asciiTheme="minorHAnsi" w:hAnsiTheme="minorHAnsi" w:cstheme="minorHAnsi"/>
          <w:sz w:val="28"/>
          <w:szCs w:val="28"/>
        </w:rPr>
        <w:t>n</w:t>
      </w:r>
      <w:r w:rsidR="00B533CE" w:rsidRPr="00BB616E">
        <w:rPr>
          <w:rFonts w:asciiTheme="minorHAnsi" w:hAnsiTheme="minorHAnsi" w:cstheme="minorHAnsi"/>
          <w:sz w:val="28"/>
          <w:szCs w:val="28"/>
        </w:rPr>
        <w:t xml:space="preserve"> la fijación del litigio a instancia de la audiencia inicial de la que trata el artículo 180 del CPACA, razón p</w:t>
      </w:r>
      <w:r w:rsidR="001863A4">
        <w:rPr>
          <w:rFonts w:asciiTheme="minorHAnsi" w:hAnsiTheme="minorHAnsi" w:cstheme="minorHAnsi"/>
          <w:sz w:val="28"/>
          <w:szCs w:val="28"/>
        </w:rPr>
        <w:t xml:space="preserve">or la que la  Sala concluye que, en cuanto concierne a dicho tópico </w:t>
      </w:r>
      <w:r w:rsidR="00B533CE" w:rsidRPr="00BB616E">
        <w:rPr>
          <w:rFonts w:asciiTheme="minorHAnsi" w:hAnsiTheme="minorHAnsi" w:cstheme="minorHAnsi"/>
          <w:sz w:val="28"/>
          <w:szCs w:val="28"/>
        </w:rPr>
        <w:t xml:space="preserve">debe permitirse </w:t>
      </w:r>
      <w:r w:rsidR="00B533CE" w:rsidRPr="00BB616E">
        <w:rPr>
          <w:rFonts w:asciiTheme="minorHAnsi" w:hAnsiTheme="minorHAnsi" w:cstheme="minorHAnsi"/>
          <w:sz w:val="28"/>
          <w:szCs w:val="28"/>
          <w:lang w:val="es-ES"/>
        </w:rPr>
        <w:t>la procedencia de la acción de repetición</w:t>
      </w:r>
      <w:r w:rsidR="0012604A" w:rsidRPr="00BB616E">
        <w:rPr>
          <w:rFonts w:asciiTheme="minorHAnsi" w:hAnsiTheme="minorHAnsi" w:cstheme="minorHAnsi"/>
          <w:sz w:val="28"/>
          <w:szCs w:val="28"/>
          <w:lang w:val="es-ES"/>
        </w:rPr>
        <w:t>.</w:t>
      </w:r>
    </w:p>
    <w:p w:rsidR="00A12275" w:rsidRPr="00BB616E" w:rsidRDefault="00A12275" w:rsidP="00BB616E">
      <w:pPr>
        <w:widowControl w:val="0"/>
        <w:ind w:firstLine="708"/>
        <w:jc w:val="both"/>
        <w:rPr>
          <w:rFonts w:asciiTheme="minorHAnsi" w:hAnsiTheme="minorHAnsi" w:cstheme="minorHAnsi"/>
          <w:sz w:val="28"/>
          <w:szCs w:val="28"/>
        </w:rPr>
      </w:pPr>
    </w:p>
    <w:p w:rsidR="007E6F69" w:rsidRDefault="00081F47" w:rsidP="00BB616E">
      <w:pPr>
        <w:ind w:firstLine="1134"/>
        <w:jc w:val="both"/>
        <w:rPr>
          <w:rFonts w:asciiTheme="minorHAnsi" w:hAnsiTheme="minorHAnsi" w:cstheme="minorHAnsi"/>
          <w:sz w:val="28"/>
          <w:szCs w:val="28"/>
        </w:rPr>
      </w:pPr>
      <w:r>
        <w:rPr>
          <w:rFonts w:asciiTheme="minorHAnsi" w:hAnsiTheme="minorHAnsi" w:cstheme="minorHAnsi"/>
          <w:sz w:val="28"/>
          <w:szCs w:val="28"/>
        </w:rPr>
        <w:t xml:space="preserve">Ahora, en cuanto al </w:t>
      </w:r>
      <w:r w:rsidR="00827221" w:rsidRPr="00BB616E">
        <w:rPr>
          <w:rFonts w:asciiTheme="minorHAnsi" w:hAnsiTheme="minorHAnsi" w:cstheme="minorHAnsi"/>
          <w:sz w:val="28"/>
          <w:szCs w:val="28"/>
        </w:rPr>
        <w:t xml:space="preserve">segundo defecto avistado por el </w:t>
      </w:r>
      <w:r w:rsidR="00827221" w:rsidRPr="00360352">
        <w:rPr>
          <w:rFonts w:asciiTheme="minorHAnsi" w:hAnsiTheme="minorHAnsi" w:cstheme="minorHAnsi"/>
          <w:i/>
          <w:sz w:val="28"/>
          <w:szCs w:val="28"/>
        </w:rPr>
        <w:t>A-quo</w:t>
      </w:r>
      <w:r w:rsidR="00827221" w:rsidRPr="00360352">
        <w:rPr>
          <w:rFonts w:asciiTheme="minorHAnsi" w:hAnsiTheme="minorHAnsi" w:cstheme="minorHAnsi"/>
          <w:sz w:val="28"/>
          <w:szCs w:val="28"/>
        </w:rPr>
        <w:t>, relacionado</w:t>
      </w:r>
      <w:r w:rsidR="00827221" w:rsidRPr="00BB616E">
        <w:rPr>
          <w:rFonts w:asciiTheme="minorHAnsi" w:hAnsiTheme="minorHAnsi" w:cstheme="minorHAnsi"/>
          <w:sz w:val="28"/>
          <w:szCs w:val="28"/>
        </w:rPr>
        <w:t xml:space="preserve"> con </w:t>
      </w:r>
      <w:r w:rsidR="00254325" w:rsidRPr="00BB616E">
        <w:rPr>
          <w:rFonts w:asciiTheme="minorHAnsi" w:hAnsiTheme="minorHAnsi" w:cstheme="minorHAnsi"/>
          <w:sz w:val="28"/>
          <w:szCs w:val="28"/>
        </w:rPr>
        <w:t xml:space="preserve">la ausencia de correo electrónico para notificaciones, </w:t>
      </w:r>
      <w:r>
        <w:rPr>
          <w:rFonts w:asciiTheme="minorHAnsi" w:hAnsiTheme="minorHAnsi" w:cstheme="minorHAnsi"/>
          <w:sz w:val="28"/>
          <w:szCs w:val="28"/>
        </w:rPr>
        <w:t>el Tribunal considera que también resulta i</w:t>
      </w:r>
      <w:r w:rsidRPr="00BB616E">
        <w:rPr>
          <w:rFonts w:asciiTheme="minorHAnsi" w:hAnsiTheme="minorHAnsi" w:cstheme="minorHAnsi"/>
          <w:sz w:val="28"/>
          <w:szCs w:val="28"/>
        </w:rPr>
        <w:t xml:space="preserve">nadmisible como argumento para rechazar la demanda,  </w:t>
      </w:r>
      <w:r w:rsidR="007E6F69" w:rsidRPr="00BB616E">
        <w:rPr>
          <w:rFonts w:asciiTheme="minorHAnsi" w:hAnsiTheme="minorHAnsi" w:cstheme="minorHAnsi"/>
          <w:sz w:val="28"/>
          <w:szCs w:val="28"/>
        </w:rPr>
        <w:t xml:space="preserve">teniendo en cuenta </w:t>
      </w:r>
      <w:r w:rsidR="00254325" w:rsidRPr="00BB616E">
        <w:rPr>
          <w:rFonts w:asciiTheme="minorHAnsi" w:hAnsiTheme="minorHAnsi" w:cstheme="minorHAnsi"/>
          <w:sz w:val="28"/>
          <w:szCs w:val="28"/>
        </w:rPr>
        <w:t xml:space="preserve">que </w:t>
      </w:r>
      <w:r w:rsidR="00065406" w:rsidRPr="00BB616E">
        <w:rPr>
          <w:rFonts w:asciiTheme="minorHAnsi" w:hAnsiTheme="minorHAnsi" w:cstheme="minorHAnsi"/>
          <w:sz w:val="28"/>
          <w:szCs w:val="28"/>
        </w:rPr>
        <w:t>el aporte de dicho dato, no constituye requisito para la presentación del libelo, como se desprende de la lectura del artículo 162 del CPA</w:t>
      </w:r>
      <w:r w:rsidR="00A9576A" w:rsidRPr="00BB616E">
        <w:rPr>
          <w:rFonts w:asciiTheme="minorHAnsi" w:hAnsiTheme="minorHAnsi" w:cstheme="minorHAnsi"/>
          <w:sz w:val="28"/>
          <w:szCs w:val="28"/>
        </w:rPr>
        <w:t>CA</w:t>
      </w:r>
      <w:r w:rsidR="00065406" w:rsidRPr="00BB616E">
        <w:rPr>
          <w:rFonts w:asciiTheme="minorHAnsi" w:hAnsiTheme="minorHAnsi" w:cstheme="minorHAnsi"/>
          <w:sz w:val="28"/>
          <w:szCs w:val="28"/>
        </w:rPr>
        <w:t>, que enlista el contenido que debe incluirse en ella</w:t>
      </w:r>
      <w:r w:rsidR="00A9576A" w:rsidRPr="00BB616E">
        <w:rPr>
          <w:rFonts w:asciiTheme="minorHAnsi" w:hAnsiTheme="minorHAnsi" w:cstheme="minorHAnsi"/>
          <w:sz w:val="28"/>
          <w:szCs w:val="28"/>
        </w:rPr>
        <w:t>, más aún si se considera que el</w:t>
      </w:r>
      <w:r w:rsidR="00065406" w:rsidRPr="00BB616E">
        <w:rPr>
          <w:rFonts w:asciiTheme="minorHAnsi" w:hAnsiTheme="minorHAnsi" w:cstheme="minorHAnsi"/>
          <w:sz w:val="28"/>
          <w:szCs w:val="28"/>
        </w:rPr>
        <w:t xml:space="preserve"> </w:t>
      </w:r>
      <w:r w:rsidR="00254325" w:rsidRPr="00BB616E">
        <w:rPr>
          <w:rFonts w:asciiTheme="minorHAnsi" w:hAnsiTheme="minorHAnsi" w:cstheme="minorHAnsi"/>
          <w:sz w:val="28"/>
          <w:szCs w:val="28"/>
        </w:rPr>
        <w:t xml:space="preserve"> demandad</w:t>
      </w:r>
      <w:r w:rsidR="00A9576A" w:rsidRPr="00BB616E">
        <w:rPr>
          <w:rFonts w:asciiTheme="minorHAnsi" w:hAnsiTheme="minorHAnsi" w:cstheme="minorHAnsi"/>
          <w:sz w:val="28"/>
          <w:szCs w:val="28"/>
        </w:rPr>
        <w:t>o</w:t>
      </w:r>
      <w:r w:rsidR="00254325" w:rsidRPr="00BB616E">
        <w:rPr>
          <w:rFonts w:asciiTheme="minorHAnsi" w:hAnsiTheme="minorHAnsi" w:cstheme="minorHAnsi"/>
          <w:sz w:val="28"/>
          <w:szCs w:val="28"/>
        </w:rPr>
        <w:t xml:space="preserve"> en el presente proceso es</w:t>
      </w:r>
      <w:r w:rsidR="00A9576A" w:rsidRPr="00BB616E">
        <w:rPr>
          <w:rFonts w:asciiTheme="minorHAnsi" w:hAnsiTheme="minorHAnsi" w:cstheme="minorHAnsi"/>
          <w:sz w:val="28"/>
          <w:szCs w:val="28"/>
        </w:rPr>
        <w:t xml:space="preserve"> </w:t>
      </w:r>
      <w:r w:rsidR="00254325" w:rsidRPr="00BB616E">
        <w:rPr>
          <w:rFonts w:asciiTheme="minorHAnsi" w:hAnsiTheme="minorHAnsi" w:cstheme="minorHAnsi"/>
          <w:sz w:val="28"/>
          <w:szCs w:val="28"/>
        </w:rPr>
        <w:t>una p</w:t>
      </w:r>
      <w:r w:rsidR="007E6F69" w:rsidRPr="00BB616E">
        <w:rPr>
          <w:rFonts w:asciiTheme="minorHAnsi" w:hAnsiTheme="minorHAnsi" w:cstheme="minorHAnsi"/>
          <w:sz w:val="28"/>
          <w:szCs w:val="28"/>
        </w:rPr>
        <w:t xml:space="preserve">ersona natural y por tal motivo, </w:t>
      </w:r>
      <w:r w:rsidR="00A9576A" w:rsidRPr="00BB616E">
        <w:rPr>
          <w:rFonts w:asciiTheme="minorHAnsi" w:hAnsiTheme="minorHAnsi" w:cstheme="minorHAnsi"/>
          <w:sz w:val="28"/>
          <w:szCs w:val="28"/>
        </w:rPr>
        <w:t xml:space="preserve">desconociéndose </w:t>
      </w:r>
      <w:r w:rsidR="007E6F69" w:rsidRPr="00BB616E">
        <w:rPr>
          <w:rFonts w:asciiTheme="minorHAnsi" w:hAnsiTheme="minorHAnsi" w:cstheme="minorHAnsi"/>
          <w:sz w:val="28"/>
          <w:szCs w:val="28"/>
        </w:rPr>
        <w:t xml:space="preserve">su dirección electrónica, </w:t>
      </w:r>
      <w:r w:rsidR="00A9576A" w:rsidRPr="00BB616E">
        <w:rPr>
          <w:rFonts w:asciiTheme="minorHAnsi" w:hAnsiTheme="minorHAnsi" w:cstheme="minorHAnsi"/>
          <w:sz w:val="28"/>
          <w:szCs w:val="28"/>
        </w:rPr>
        <w:t xml:space="preserve">para su notificación personal, </w:t>
      </w:r>
      <w:r w:rsidR="007E6F69" w:rsidRPr="00BB616E">
        <w:rPr>
          <w:rFonts w:asciiTheme="minorHAnsi" w:hAnsiTheme="minorHAnsi" w:cstheme="minorHAnsi"/>
          <w:sz w:val="28"/>
          <w:szCs w:val="28"/>
        </w:rPr>
        <w:t>debe</w:t>
      </w:r>
      <w:r w:rsidR="001950A1">
        <w:rPr>
          <w:rFonts w:asciiTheme="minorHAnsi" w:hAnsiTheme="minorHAnsi" w:cstheme="minorHAnsi"/>
          <w:sz w:val="28"/>
          <w:szCs w:val="28"/>
        </w:rPr>
        <w:t>rá</w:t>
      </w:r>
      <w:r w:rsidR="007E6F69" w:rsidRPr="00BB616E">
        <w:rPr>
          <w:rFonts w:asciiTheme="minorHAnsi" w:hAnsiTheme="minorHAnsi" w:cstheme="minorHAnsi"/>
          <w:sz w:val="28"/>
          <w:szCs w:val="28"/>
        </w:rPr>
        <w:t xml:space="preserve"> procederse de acuerdo al mandato del artículo 200 del CPACA,  en concordancia con los artículos 290 y 291 del C.G.P. </w:t>
      </w:r>
    </w:p>
    <w:p w:rsidR="002B4768" w:rsidRDefault="002B4768" w:rsidP="00BB616E">
      <w:pPr>
        <w:ind w:firstLine="1134"/>
        <w:jc w:val="both"/>
        <w:rPr>
          <w:rFonts w:asciiTheme="minorHAnsi" w:hAnsiTheme="minorHAnsi" w:cstheme="minorHAnsi"/>
          <w:sz w:val="28"/>
          <w:szCs w:val="28"/>
        </w:rPr>
      </w:pPr>
    </w:p>
    <w:p w:rsidR="00671C7C" w:rsidRPr="00360352" w:rsidRDefault="002B4768" w:rsidP="00671C7C">
      <w:pPr>
        <w:pStyle w:val="Textoindependiente3"/>
        <w:ind w:firstLine="1134"/>
        <w:jc w:val="both"/>
        <w:rPr>
          <w:rFonts w:asciiTheme="minorHAnsi" w:hAnsiTheme="minorHAnsi" w:cstheme="minorHAnsi"/>
          <w:sz w:val="28"/>
          <w:szCs w:val="28"/>
        </w:rPr>
      </w:pPr>
      <w:r>
        <w:rPr>
          <w:rFonts w:asciiTheme="minorHAnsi" w:hAnsiTheme="minorHAnsi" w:cs="Arial"/>
          <w:sz w:val="28"/>
          <w:szCs w:val="28"/>
        </w:rPr>
        <w:t xml:space="preserve">Por ello </w:t>
      </w:r>
      <w:r w:rsidRPr="00FC0705">
        <w:rPr>
          <w:rFonts w:asciiTheme="minorHAnsi" w:hAnsiTheme="minorHAnsi" w:cs="Arial"/>
          <w:sz w:val="28"/>
          <w:szCs w:val="28"/>
        </w:rPr>
        <w:t xml:space="preserve">en aras de </w:t>
      </w:r>
      <w:r>
        <w:rPr>
          <w:rFonts w:asciiTheme="minorHAnsi" w:hAnsiTheme="minorHAnsi" w:cs="Arial"/>
          <w:sz w:val="28"/>
          <w:szCs w:val="28"/>
        </w:rPr>
        <w:t xml:space="preserve">garantizar </w:t>
      </w:r>
      <w:r w:rsidRPr="00FC0705">
        <w:rPr>
          <w:rFonts w:asciiTheme="minorHAnsi" w:hAnsiTheme="minorHAnsi" w:cs="Arial"/>
          <w:sz w:val="28"/>
          <w:szCs w:val="28"/>
        </w:rPr>
        <w:t xml:space="preserve">la prevalencia del derecho sustancial y del derecho constitucional fundamental de acceso a la administración de justicia, </w:t>
      </w:r>
      <w:r>
        <w:rPr>
          <w:rFonts w:asciiTheme="minorHAnsi" w:hAnsiTheme="minorHAnsi" w:cs="Arial"/>
          <w:sz w:val="28"/>
          <w:szCs w:val="28"/>
        </w:rPr>
        <w:t xml:space="preserve">se </w:t>
      </w:r>
      <w:r w:rsidRPr="00FC0705">
        <w:rPr>
          <w:rFonts w:asciiTheme="minorHAnsi" w:hAnsiTheme="minorHAnsi" w:cs="Arial"/>
          <w:sz w:val="28"/>
          <w:szCs w:val="28"/>
        </w:rPr>
        <w:t>revocar</w:t>
      </w:r>
      <w:r>
        <w:rPr>
          <w:rFonts w:asciiTheme="minorHAnsi" w:hAnsiTheme="minorHAnsi" w:cs="Arial"/>
          <w:sz w:val="28"/>
          <w:szCs w:val="28"/>
        </w:rPr>
        <w:t xml:space="preserve">á la decisión del </w:t>
      </w:r>
      <w:r w:rsidRPr="008A1D02">
        <w:rPr>
          <w:rFonts w:asciiTheme="minorHAnsi" w:hAnsiTheme="minorHAnsi" w:cs="Arial"/>
          <w:i/>
          <w:sz w:val="28"/>
          <w:szCs w:val="28"/>
        </w:rPr>
        <w:t>A-quo</w:t>
      </w:r>
      <w:r>
        <w:rPr>
          <w:rFonts w:asciiTheme="minorHAnsi" w:hAnsiTheme="minorHAnsi" w:cs="Arial"/>
          <w:sz w:val="28"/>
          <w:szCs w:val="28"/>
        </w:rPr>
        <w:t>, porque la Sala considera que l</w:t>
      </w:r>
      <w:r w:rsidRPr="00FC0705">
        <w:rPr>
          <w:rFonts w:asciiTheme="minorHAnsi" w:hAnsiTheme="minorHAnsi" w:cs="Arial"/>
          <w:sz w:val="28"/>
          <w:szCs w:val="28"/>
        </w:rPr>
        <w:t xml:space="preserve">a facultad de interpretación de la demanda de </w:t>
      </w:r>
      <w:r>
        <w:rPr>
          <w:rFonts w:asciiTheme="minorHAnsi" w:hAnsiTheme="minorHAnsi" w:cs="Arial"/>
          <w:sz w:val="28"/>
          <w:szCs w:val="28"/>
        </w:rPr>
        <w:t xml:space="preserve">la </w:t>
      </w:r>
      <w:r w:rsidRPr="00FC0705">
        <w:rPr>
          <w:rFonts w:asciiTheme="minorHAnsi" w:hAnsiTheme="minorHAnsi" w:cs="Arial"/>
          <w:sz w:val="28"/>
          <w:szCs w:val="28"/>
        </w:rPr>
        <w:t>que goza el juez de lo contencioso administrativo</w:t>
      </w:r>
      <w:r>
        <w:rPr>
          <w:rFonts w:asciiTheme="minorHAnsi" w:hAnsiTheme="minorHAnsi" w:cs="Arial"/>
          <w:sz w:val="28"/>
          <w:szCs w:val="28"/>
        </w:rPr>
        <w:t xml:space="preserve">, </w:t>
      </w:r>
      <w:r w:rsidRPr="00FC0705">
        <w:rPr>
          <w:rFonts w:asciiTheme="minorHAnsi" w:hAnsiTheme="minorHAnsi" w:cs="Arial"/>
          <w:sz w:val="28"/>
          <w:szCs w:val="28"/>
        </w:rPr>
        <w:t xml:space="preserve">le </w:t>
      </w:r>
      <w:r>
        <w:rPr>
          <w:rFonts w:asciiTheme="minorHAnsi" w:hAnsiTheme="minorHAnsi" w:cs="Arial"/>
          <w:sz w:val="28"/>
          <w:szCs w:val="28"/>
        </w:rPr>
        <w:t>hubieran permitido comprender e</w:t>
      </w:r>
      <w:r w:rsidRPr="00FC0705">
        <w:rPr>
          <w:rFonts w:asciiTheme="minorHAnsi" w:hAnsiTheme="minorHAnsi" w:cs="Arial"/>
          <w:sz w:val="28"/>
          <w:szCs w:val="28"/>
        </w:rPr>
        <w:t xml:space="preserve">l libelo en </w:t>
      </w:r>
      <w:r>
        <w:rPr>
          <w:rFonts w:asciiTheme="minorHAnsi" w:hAnsiTheme="minorHAnsi" w:cs="Arial"/>
          <w:sz w:val="28"/>
          <w:szCs w:val="28"/>
        </w:rPr>
        <w:t>cuanto concierne a la suma que la enti</w:t>
      </w:r>
      <w:r w:rsidR="003C70B8">
        <w:rPr>
          <w:rFonts w:asciiTheme="minorHAnsi" w:hAnsiTheme="minorHAnsi" w:cs="Arial"/>
          <w:sz w:val="28"/>
          <w:szCs w:val="28"/>
        </w:rPr>
        <w:t>dad demandante pretende redimir</w:t>
      </w:r>
      <w:r>
        <w:rPr>
          <w:rFonts w:asciiTheme="minorHAnsi" w:hAnsiTheme="minorHAnsi" w:cs="Arial"/>
          <w:sz w:val="28"/>
          <w:szCs w:val="28"/>
        </w:rPr>
        <w:t xml:space="preserve">, por </w:t>
      </w:r>
      <w:r w:rsidRPr="00360352">
        <w:rPr>
          <w:rFonts w:asciiTheme="minorHAnsi" w:hAnsiTheme="minorHAnsi" w:cs="Arial"/>
          <w:sz w:val="28"/>
          <w:szCs w:val="28"/>
        </w:rPr>
        <w:t>cuent</w:t>
      </w:r>
      <w:r w:rsidR="008A1D02" w:rsidRPr="00360352">
        <w:rPr>
          <w:rFonts w:asciiTheme="minorHAnsi" w:hAnsiTheme="minorHAnsi" w:cs="Arial"/>
          <w:sz w:val="28"/>
          <w:szCs w:val="28"/>
        </w:rPr>
        <w:t>a de</w:t>
      </w:r>
      <w:r w:rsidRPr="00360352">
        <w:rPr>
          <w:rFonts w:asciiTheme="minorHAnsi" w:hAnsiTheme="minorHAnsi" w:cs="Arial"/>
          <w:sz w:val="28"/>
          <w:szCs w:val="28"/>
        </w:rPr>
        <w:t xml:space="preserve"> la</w:t>
      </w:r>
      <w:r>
        <w:rPr>
          <w:rFonts w:asciiTheme="minorHAnsi" w:hAnsiTheme="minorHAnsi" w:cs="Arial"/>
          <w:sz w:val="28"/>
          <w:szCs w:val="28"/>
        </w:rPr>
        <w:t xml:space="preserve"> </w:t>
      </w:r>
      <w:r w:rsidRPr="00BB616E">
        <w:rPr>
          <w:rFonts w:asciiTheme="minorHAnsi" w:hAnsiTheme="minorHAnsi" w:cstheme="minorHAnsi"/>
          <w:sz w:val="28"/>
          <w:szCs w:val="28"/>
        </w:rPr>
        <w:lastRenderedPageBreak/>
        <w:t>Resolución No. 0624 del 9 de junio de 2011</w:t>
      </w:r>
      <w:r w:rsidRPr="00BB616E">
        <w:rPr>
          <w:rStyle w:val="Refdenotaalpie"/>
          <w:rFonts w:asciiTheme="minorHAnsi" w:hAnsiTheme="minorHAnsi" w:cstheme="minorHAnsi"/>
          <w:sz w:val="28"/>
          <w:szCs w:val="28"/>
        </w:rPr>
        <w:footnoteReference w:id="8"/>
      </w:r>
      <w:r w:rsidRPr="00BB616E">
        <w:rPr>
          <w:rFonts w:asciiTheme="minorHAnsi" w:hAnsiTheme="minorHAnsi" w:cstheme="minorHAnsi"/>
          <w:sz w:val="28"/>
          <w:szCs w:val="28"/>
        </w:rPr>
        <w:t>, por medio de la cual se dio cumplimiento a la conciliación a favor de Alba Ruth Agudelo</w:t>
      </w:r>
      <w:r>
        <w:rPr>
          <w:rFonts w:asciiTheme="minorHAnsi" w:hAnsiTheme="minorHAnsi" w:cstheme="minorHAnsi"/>
          <w:sz w:val="28"/>
          <w:szCs w:val="28"/>
        </w:rPr>
        <w:t xml:space="preserve">, </w:t>
      </w:r>
      <w:r w:rsidR="00F37AF3">
        <w:rPr>
          <w:rFonts w:asciiTheme="minorHAnsi" w:hAnsiTheme="minorHAnsi" w:cstheme="minorHAnsi"/>
          <w:sz w:val="28"/>
          <w:szCs w:val="28"/>
        </w:rPr>
        <w:t xml:space="preserve">que se acompañó al expediente, </w:t>
      </w:r>
      <w:r w:rsidR="001950A1">
        <w:rPr>
          <w:rFonts w:asciiTheme="minorHAnsi" w:hAnsiTheme="minorHAnsi" w:cstheme="minorHAnsi"/>
          <w:sz w:val="28"/>
          <w:szCs w:val="28"/>
        </w:rPr>
        <w:t xml:space="preserve">aporta claridad sobre ese tópico al </w:t>
      </w:r>
      <w:r>
        <w:rPr>
          <w:rFonts w:asciiTheme="minorHAnsi" w:hAnsiTheme="minorHAnsi" w:cstheme="minorHAnsi"/>
          <w:sz w:val="28"/>
          <w:szCs w:val="28"/>
        </w:rPr>
        <w:t>revela</w:t>
      </w:r>
      <w:r w:rsidR="001950A1">
        <w:rPr>
          <w:rFonts w:asciiTheme="minorHAnsi" w:hAnsiTheme="minorHAnsi" w:cstheme="minorHAnsi"/>
          <w:sz w:val="28"/>
          <w:szCs w:val="28"/>
        </w:rPr>
        <w:t xml:space="preserve">r explícitamente </w:t>
      </w:r>
      <w:r>
        <w:rPr>
          <w:rFonts w:asciiTheme="minorHAnsi" w:hAnsiTheme="minorHAnsi" w:cstheme="minorHAnsi"/>
          <w:sz w:val="28"/>
          <w:szCs w:val="28"/>
        </w:rPr>
        <w:t xml:space="preserve"> la cifra de </w:t>
      </w:r>
      <w:r w:rsidRPr="00BB616E">
        <w:rPr>
          <w:rFonts w:asciiTheme="minorHAnsi" w:hAnsiTheme="minorHAnsi" w:cstheme="minorHAnsi"/>
          <w:sz w:val="28"/>
          <w:szCs w:val="28"/>
        </w:rPr>
        <w:t xml:space="preserve">$81.174.993,21, </w:t>
      </w:r>
      <w:r w:rsidR="001950A1">
        <w:rPr>
          <w:rFonts w:asciiTheme="minorHAnsi" w:hAnsiTheme="minorHAnsi" w:cstheme="minorHAnsi"/>
          <w:sz w:val="28"/>
          <w:szCs w:val="28"/>
        </w:rPr>
        <w:t xml:space="preserve">como la </w:t>
      </w:r>
      <w:r>
        <w:rPr>
          <w:rFonts w:asciiTheme="minorHAnsi" w:hAnsiTheme="minorHAnsi" w:cstheme="minorHAnsi"/>
          <w:sz w:val="28"/>
          <w:szCs w:val="28"/>
        </w:rPr>
        <w:t>suma que</w:t>
      </w:r>
      <w:r w:rsidR="00F37AF3">
        <w:rPr>
          <w:rFonts w:asciiTheme="minorHAnsi" w:hAnsiTheme="minorHAnsi" w:cs="Arial"/>
          <w:sz w:val="28"/>
          <w:szCs w:val="28"/>
        </w:rPr>
        <w:t xml:space="preserve"> el Estado debió pagar como reconocimiento o indemnización con ocasión de la conciliación, como consecuencia de la conducta presuntamente dolosa o gravemente culposa de</w:t>
      </w:r>
      <w:r w:rsidR="003C70B8">
        <w:rPr>
          <w:rFonts w:asciiTheme="minorHAnsi" w:hAnsiTheme="minorHAnsi" w:cs="Arial"/>
          <w:sz w:val="28"/>
          <w:szCs w:val="28"/>
        </w:rPr>
        <w:t xml:space="preserve"> Edison Arnulfo </w:t>
      </w:r>
      <w:proofErr w:type="spellStart"/>
      <w:r w:rsidR="003C70B8">
        <w:rPr>
          <w:rFonts w:asciiTheme="minorHAnsi" w:hAnsiTheme="minorHAnsi" w:cs="Arial"/>
          <w:sz w:val="28"/>
          <w:szCs w:val="28"/>
        </w:rPr>
        <w:t>Gacharná</w:t>
      </w:r>
      <w:proofErr w:type="spellEnd"/>
      <w:r w:rsidR="003C70B8">
        <w:rPr>
          <w:rFonts w:asciiTheme="minorHAnsi" w:hAnsiTheme="minorHAnsi" w:cs="Arial"/>
          <w:sz w:val="28"/>
          <w:szCs w:val="28"/>
        </w:rPr>
        <w:t xml:space="preserve"> Moreno como s</w:t>
      </w:r>
      <w:r w:rsidR="00F37AF3">
        <w:rPr>
          <w:rFonts w:asciiTheme="minorHAnsi" w:hAnsiTheme="minorHAnsi" w:cs="Arial"/>
          <w:sz w:val="28"/>
          <w:szCs w:val="28"/>
        </w:rPr>
        <w:t>ervidor público</w:t>
      </w:r>
      <w:r w:rsidR="001950A1">
        <w:rPr>
          <w:rFonts w:asciiTheme="minorHAnsi" w:hAnsiTheme="minorHAnsi" w:cs="Arial"/>
          <w:sz w:val="28"/>
          <w:szCs w:val="28"/>
        </w:rPr>
        <w:t>, cifra que se encuentra congruente</w:t>
      </w:r>
      <w:r w:rsidR="001950A1">
        <w:rPr>
          <w:rFonts w:asciiTheme="minorHAnsi" w:hAnsiTheme="minorHAnsi" w:cstheme="minorHAnsi"/>
          <w:sz w:val="28"/>
          <w:szCs w:val="28"/>
        </w:rPr>
        <w:t xml:space="preserve"> con </w:t>
      </w:r>
      <w:r w:rsidR="001950A1" w:rsidRPr="00360352">
        <w:rPr>
          <w:rFonts w:asciiTheme="minorHAnsi" w:hAnsiTheme="minorHAnsi" w:cstheme="minorHAnsi"/>
          <w:sz w:val="28"/>
          <w:szCs w:val="28"/>
        </w:rPr>
        <w:t>la peticionada en el numeral 2 del acápite DECLARACIONES Y CONDENAS</w:t>
      </w:r>
      <w:r w:rsidR="00671C7C" w:rsidRPr="00360352">
        <w:rPr>
          <w:rFonts w:asciiTheme="minorHAnsi" w:hAnsiTheme="minorHAnsi" w:cstheme="minorHAnsi"/>
          <w:sz w:val="28"/>
          <w:szCs w:val="28"/>
        </w:rPr>
        <w:t>.</w:t>
      </w:r>
      <w:r w:rsidR="008A1D02" w:rsidRPr="00360352">
        <w:rPr>
          <w:rFonts w:asciiTheme="minorHAnsi" w:hAnsiTheme="minorHAnsi" w:cstheme="minorHAnsi"/>
          <w:sz w:val="28"/>
          <w:szCs w:val="28"/>
        </w:rPr>
        <w:t xml:space="preserve"> E igualmente, por cuanto el requisito del correo electrónico no es predicable del particular que es demandado y que carece de registro mercantil. </w:t>
      </w:r>
    </w:p>
    <w:p w:rsidR="002B4768" w:rsidRDefault="00671C7C" w:rsidP="00671C7C">
      <w:pPr>
        <w:pStyle w:val="Textoindependiente3"/>
        <w:ind w:firstLine="1134"/>
        <w:jc w:val="both"/>
        <w:rPr>
          <w:rFonts w:asciiTheme="minorHAnsi" w:hAnsiTheme="minorHAnsi" w:cs="Arial"/>
          <w:sz w:val="28"/>
          <w:szCs w:val="28"/>
        </w:rPr>
      </w:pPr>
      <w:r>
        <w:rPr>
          <w:rFonts w:asciiTheme="minorHAnsi" w:hAnsiTheme="minorHAnsi" w:cs="Arial"/>
          <w:sz w:val="28"/>
          <w:szCs w:val="28"/>
        </w:rPr>
        <w:t xml:space="preserve"> </w:t>
      </w:r>
    </w:p>
    <w:p w:rsidR="00827221" w:rsidRPr="00360352" w:rsidRDefault="00081F47" w:rsidP="004B64DD">
      <w:pPr>
        <w:ind w:firstLine="1134"/>
        <w:jc w:val="both"/>
        <w:rPr>
          <w:rFonts w:asciiTheme="minorHAnsi" w:hAnsiTheme="minorHAnsi" w:cstheme="minorHAnsi"/>
          <w:sz w:val="28"/>
          <w:szCs w:val="28"/>
        </w:rPr>
      </w:pPr>
      <w:r>
        <w:rPr>
          <w:rFonts w:asciiTheme="minorHAnsi" w:hAnsiTheme="minorHAnsi" w:cstheme="minorHAnsi"/>
          <w:sz w:val="28"/>
          <w:szCs w:val="28"/>
        </w:rPr>
        <w:t>Así las cosas,</w:t>
      </w:r>
      <w:r w:rsidR="009962F9">
        <w:rPr>
          <w:rFonts w:asciiTheme="minorHAnsi" w:hAnsiTheme="minorHAnsi" w:cstheme="minorHAnsi"/>
          <w:sz w:val="28"/>
          <w:szCs w:val="28"/>
        </w:rPr>
        <w:t xml:space="preserve"> lo procedente es </w:t>
      </w:r>
      <w:r>
        <w:rPr>
          <w:rFonts w:asciiTheme="minorHAnsi" w:hAnsiTheme="minorHAnsi" w:cstheme="minorHAnsi"/>
          <w:sz w:val="28"/>
          <w:szCs w:val="28"/>
        </w:rPr>
        <w:t xml:space="preserve">frenar el </w:t>
      </w:r>
      <w:r w:rsidRPr="00BB616E">
        <w:rPr>
          <w:rFonts w:asciiTheme="minorHAnsi" w:hAnsiTheme="minorHAnsi" w:cstheme="minorHAnsi"/>
          <w:sz w:val="28"/>
          <w:szCs w:val="28"/>
        </w:rPr>
        <w:t xml:space="preserve">insólito </w:t>
      </w:r>
      <w:r w:rsidR="008A1D02">
        <w:rPr>
          <w:rFonts w:asciiTheme="minorHAnsi" w:hAnsiTheme="minorHAnsi" w:cstheme="minorHAnsi"/>
          <w:sz w:val="28"/>
          <w:szCs w:val="28"/>
        </w:rPr>
        <w:t>‘</w:t>
      </w:r>
      <w:r w:rsidRPr="008A1D02">
        <w:rPr>
          <w:rFonts w:asciiTheme="minorHAnsi" w:hAnsiTheme="minorHAnsi" w:cstheme="minorHAnsi"/>
          <w:i/>
          <w:sz w:val="28"/>
          <w:szCs w:val="28"/>
        </w:rPr>
        <w:t>ping-pong</w:t>
      </w:r>
      <w:r w:rsidR="008A1D02">
        <w:rPr>
          <w:rFonts w:asciiTheme="minorHAnsi" w:hAnsiTheme="minorHAnsi" w:cstheme="minorHAnsi"/>
          <w:i/>
          <w:sz w:val="28"/>
          <w:szCs w:val="28"/>
        </w:rPr>
        <w:t>’</w:t>
      </w:r>
      <w:r w:rsidRPr="008A1D02">
        <w:rPr>
          <w:rFonts w:asciiTheme="minorHAnsi" w:hAnsiTheme="minorHAnsi" w:cstheme="minorHAnsi"/>
          <w:i/>
          <w:sz w:val="28"/>
          <w:szCs w:val="28"/>
        </w:rPr>
        <w:t xml:space="preserve"> jurídico</w:t>
      </w:r>
      <w:r w:rsidR="0051561D">
        <w:rPr>
          <w:rStyle w:val="Refdenotaalpie"/>
          <w:rFonts w:asciiTheme="minorHAnsi" w:hAnsiTheme="minorHAnsi" w:cstheme="minorHAnsi"/>
          <w:sz w:val="28"/>
          <w:szCs w:val="28"/>
        </w:rPr>
        <w:footnoteReference w:id="9"/>
      </w:r>
      <w:r>
        <w:rPr>
          <w:rFonts w:asciiTheme="minorHAnsi" w:hAnsiTheme="minorHAnsi" w:cstheme="minorHAnsi"/>
          <w:sz w:val="28"/>
          <w:szCs w:val="28"/>
        </w:rPr>
        <w:t xml:space="preserve"> </w:t>
      </w:r>
      <w:r w:rsidR="009962F9">
        <w:rPr>
          <w:rFonts w:asciiTheme="minorHAnsi" w:hAnsiTheme="minorHAnsi" w:cstheme="minorHAnsi"/>
          <w:sz w:val="28"/>
          <w:szCs w:val="28"/>
        </w:rPr>
        <w:t xml:space="preserve">que </w:t>
      </w:r>
      <w:r w:rsidR="00592D12">
        <w:rPr>
          <w:rFonts w:asciiTheme="minorHAnsi" w:hAnsiTheme="minorHAnsi" w:cstheme="minorHAnsi"/>
          <w:sz w:val="28"/>
          <w:szCs w:val="28"/>
        </w:rPr>
        <w:t xml:space="preserve">en torno a la </w:t>
      </w:r>
      <w:r w:rsidR="00592D12" w:rsidRPr="00BB616E">
        <w:rPr>
          <w:rFonts w:asciiTheme="minorHAnsi" w:hAnsiTheme="minorHAnsi" w:cstheme="minorHAnsi"/>
          <w:sz w:val="28"/>
          <w:szCs w:val="28"/>
        </w:rPr>
        <w:t xml:space="preserve"> competencia para conocer del </w:t>
      </w:r>
      <w:r w:rsidR="00592D12">
        <w:rPr>
          <w:rFonts w:asciiTheme="minorHAnsi" w:hAnsiTheme="minorHAnsi" w:cstheme="minorHAnsi"/>
          <w:sz w:val="28"/>
          <w:szCs w:val="28"/>
        </w:rPr>
        <w:t>asunto</w:t>
      </w:r>
      <w:r w:rsidR="00592D12" w:rsidRPr="00BB616E">
        <w:rPr>
          <w:rFonts w:asciiTheme="minorHAnsi" w:hAnsiTheme="minorHAnsi" w:cstheme="minorHAnsi"/>
          <w:sz w:val="28"/>
          <w:szCs w:val="28"/>
        </w:rPr>
        <w:t xml:space="preserve">, </w:t>
      </w:r>
      <w:r w:rsidR="009962F9">
        <w:rPr>
          <w:rFonts w:asciiTheme="minorHAnsi" w:hAnsiTheme="minorHAnsi" w:cstheme="minorHAnsi"/>
          <w:sz w:val="28"/>
          <w:szCs w:val="28"/>
        </w:rPr>
        <w:t>enfrentó</w:t>
      </w:r>
      <w:r>
        <w:rPr>
          <w:rFonts w:asciiTheme="minorHAnsi" w:hAnsiTheme="minorHAnsi" w:cstheme="minorHAnsi"/>
          <w:sz w:val="28"/>
          <w:szCs w:val="28"/>
        </w:rPr>
        <w:t xml:space="preserve"> </w:t>
      </w:r>
      <w:r w:rsidRPr="00BB616E">
        <w:rPr>
          <w:rFonts w:asciiTheme="minorHAnsi" w:hAnsiTheme="minorHAnsi" w:cstheme="minorHAnsi"/>
          <w:sz w:val="28"/>
          <w:szCs w:val="28"/>
        </w:rPr>
        <w:t>la Nación - Ministerio de Defensa – Policía Nacional</w:t>
      </w:r>
      <w:r w:rsidR="00CD0A20">
        <w:rPr>
          <w:rFonts w:asciiTheme="minorHAnsi" w:hAnsiTheme="minorHAnsi" w:cstheme="minorHAnsi"/>
          <w:sz w:val="28"/>
          <w:szCs w:val="28"/>
        </w:rPr>
        <w:t xml:space="preserve"> </w:t>
      </w:r>
      <w:r w:rsidR="00592D12">
        <w:rPr>
          <w:rFonts w:asciiTheme="minorHAnsi" w:hAnsiTheme="minorHAnsi" w:cstheme="minorHAnsi"/>
          <w:sz w:val="28"/>
          <w:szCs w:val="28"/>
        </w:rPr>
        <w:t xml:space="preserve">y </w:t>
      </w:r>
      <w:r w:rsidR="00CD0A20">
        <w:rPr>
          <w:rFonts w:asciiTheme="minorHAnsi" w:hAnsiTheme="minorHAnsi" w:cstheme="minorHAnsi"/>
          <w:sz w:val="28"/>
          <w:szCs w:val="28"/>
        </w:rPr>
        <w:t xml:space="preserve">ahuyentar </w:t>
      </w:r>
      <w:r w:rsidR="00592D12">
        <w:rPr>
          <w:rFonts w:asciiTheme="minorHAnsi" w:hAnsiTheme="minorHAnsi" w:cstheme="minorHAnsi"/>
          <w:sz w:val="28"/>
          <w:szCs w:val="28"/>
        </w:rPr>
        <w:t xml:space="preserve">la posibilidad de que el proceso fenezca </w:t>
      </w:r>
      <w:r w:rsidR="00CD0A20">
        <w:rPr>
          <w:rFonts w:asciiTheme="minorHAnsi" w:hAnsiTheme="minorHAnsi" w:cstheme="minorHAnsi"/>
          <w:sz w:val="28"/>
          <w:szCs w:val="28"/>
        </w:rPr>
        <w:t>en su génesis</w:t>
      </w:r>
      <w:r w:rsidR="008A1D02">
        <w:rPr>
          <w:rFonts w:asciiTheme="minorHAnsi" w:hAnsiTheme="minorHAnsi" w:cstheme="minorHAnsi"/>
          <w:sz w:val="28"/>
          <w:szCs w:val="28"/>
        </w:rPr>
        <w:t xml:space="preserve"> </w:t>
      </w:r>
      <w:r w:rsidR="008A1D02" w:rsidRPr="00360352">
        <w:rPr>
          <w:rFonts w:asciiTheme="minorHAnsi" w:hAnsiTheme="minorHAnsi" w:cstheme="minorHAnsi"/>
          <w:sz w:val="28"/>
          <w:szCs w:val="28"/>
        </w:rPr>
        <w:t>por una falta de interpretación de la demanda y sus anexos y exceso de formalismo</w:t>
      </w:r>
      <w:r w:rsidR="00CD0A20" w:rsidRPr="00360352">
        <w:rPr>
          <w:rFonts w:asciiTheme="minorHAnsi" w:hAnsiTheme="minorHAnsi" w:cstheme="minorHAnsi"/>
          <w:sz w:val="28"/>
          <w:szCs w:val="28"/>
        </w:rPr>
        <w:t xml:space="preserve">.  Por </w:t>
      </w:r>
      <w:r w:rsidR="008A1D02" w:rsidRPr="00360352">
        <w:rPr>
          <w:rFonts w:asciiTheme="minorHAnsi" w:hAnsiTheme="minorHAnsi" w:cstheme="minorHAnsi"/>
          <w:sz w:val="28"/>
          <w:szCs w:val="28"/>
        </w:rPr>
        <w:t>todo lo anterior,</w:t>
      </w:r>
      <w:r w:rsidR="00CD0A20" w:rsidRPr="00360352">
        <w:rPr>
          <w:rFonts w:asciiTheme="minorHAnsi" w:hAnsiTheme="minorHAnsi" w:cstheme="minorHAnsi"/>
          <w:sz w:val="28"/>
          <w:szCs w:val="28"/>
        </w:rPr>
        <w:t xml:space="preserve"> </w:t>
      </w:r>
      <w:r w:rsidR="004B64DD" w:rsidRPr="00360352">
        <w:rPr>
          <w:rFonts w:asciiTheme="minorHAnsi" w:hAnsiTheme="minorHAnsi" w:cstheme="minorHAnsi"/>
          <w:sz w:val="28"/>
          <w:szCs w:val="28"/>
        </w:rPr>
        <w:t xml:space="preserve"> se revocará el auto apelado.</w:t>
      </w:r>
    </w:p>
    <w:p w:rsidR="004B64DD" w:rsidRPr="00360352" w:rsidRDefault="004B64DD" w:rsidP="004B64DD">
      <w:pPr>
        <w:ind w:firstLine="1134"/>
        <w:jc w:val="both"/>
        <w:rPr>
          <w:rFonts w:asciiTheme="minorHAnsi" w:hAnsiTheme="minorHAnsi" w:cstheme="minorHAnsi"/>
          <w:sz w:val="28"/>
          <w:szCs w:val="28"/>
        </w:rPr>
      </w:pPr>
    </w:p>
    <w:p w:rsidR="00CD0A20" w:rsidRPr="00360352" w:rsidRDefault="00CD0A20" w:rsidP="00BB616E">
      <w:pPr>
        <w:widowControl w:val="0"/>
        <w:ind w:firstLine="1134"/>
        <w:jc w:val="both"/>
        <w:rPr>
          <w:rFonts w:asciiTheme="minorHAnsi" w:hAnsiTheme="minorHAnsi" w:cstheme="minorHAnsi"/>
          <w:iCs/>
          <w:sz w:val="28"/>
          <w:szCs w:val="28"/>
        </w:rPr>
      </w:pPr>
    </w:p>
    <w:p w:rsidR="00827221" w:rsidRPr="00BB616E" w:rsidRDefault="00827221" w:rsidP="00BB616E">
      <w:pPr>
        <w:widowControl w:val="0"/>
        <w:ind w:firstLine="1134"/>
        <w:jc w:val="both"/>
        <w:rPr>
          <w:rFonts w:asciiTheme="minorHAnsi" w:hAnsiTheme="minorHAnsi" w:cstheme="minorHAnsi"/>
          <w:iCs/>
          <w:sz w:val="28"/>
          <w:szCs w:val="28"/>
        </w:rPr>
      </w:pPr>
      <w:r w:rsidRPr="00BB616E">
        <w:rPr>
          <w:rFonts w:asciiTheme="minorHAnsi" w:hAnsiTheme="minorHAnsi" w:cstheme="minorHAnsi"/>
          <w:iCs/>
          <w:sz w:val="28"/>
          <w:szCs w:val="28"/>
        </w:rPr>
        <w:t>En mérito de lo expuesto, el Tribunal Administrativo del Meta,</w:t>
      </w:r>
    </w:p>
    <w:p w:rsidR="00827221" w:rsidRDefault="00827221" w:rsidP="00BB616E">
      <w:pPr>
        <w:widowControl w:val="0"/>
        <w:ind w:firstLine="1134"/>
        <w:jc w:val="both"/>
        <w:rPr>
          <w:rFonts w:asciiTheme="minorHAnsi" w:hAnsiTheme="minorHAnsi" w:cstheme="minorHAnsi"/>
          <w:iCs/>
          <w:sz w:val="28"/>
          <w:szCs w:val="28"/>
          <w:lang w:val="es-CO"/>
        </w:rPr>
      </w:pPr>
      <w:r w:rsidRPr="00BB616E">
        <w:rPr>
          <w:rFonts w:asciiTheme="minorHAnsi" w:hAnsiTheme="minorHAnsi" w:cstheme="minorHAnsi"/>
          <w:iCs/>
          <w:sz w:val="28"/>
          <w:szCs w:val="28"/>
          <w:lang w:val="es-CO"/>
        </w:rPr>
        <w:t xml:space="preserve"> </w:t>
      </w:r>
    </w:p>
    <w:p w:rsidR="00CD0A20" w:rsidRPr="00BB616E" w:rsidRDefault="00CD0A20" w:rsidP="00BB616E">
      <w:pPr>
        <w:widowControl w:val="0"/>
        <w:ind w:firstLine="1134"/>
        <w:jc w:val="both"/>
        <w:rPr>
          <w:rFonts w:asciiTheme="minorHAnsi" w:hAnsiTheme="minorHAnsi" w:cstheme="minorHAnsi"/>
          <w:iCs/>
          <w:sz w:val="28"/>
          <w:szCs w:val="28"/>
          <w:lang w:val="es-CO"/>
        </w:rPr>
      </w:pPr>
    </w:p>
    <w:p w:rsidR="00827221" w:rsidRPr="00BB616E" w:rsidRDefault="00827221" w:rsidP="00CD0A20">
      <w:pPr>
        <w:widowControl w:val="0"/>
        <w:jc w:val="center"/>
        <w:rPr>
          <w:rFonts w:asciiTheme="minorHAnsi" w:hAnsiTheme="minorHAnsi" w:cstheme="minorHAnsi"/>
          <w:iCs/>
          <w:sz w:val="28"/>
          <w:szCs w:val="28"/>
          <w:lang w:val="es-CO"/>
        </w:rPr>
      </w:pPr>
      <w:r w:rsidRPr="00BB616E">
        <w:rPr>
          <w:rFonts w:asciiTheme="minorHAnsi" w:hAnsiTheme="minorHAnsi" w:cstheme="minorHAnsi"/>
          <w:iCs/>
          <w:sz w:val="28"/>
          <w:szCs w:val="28"/>
          <w:lang w:val="es-CO"/>
        </w:rPr>
        <w:t>R E S U E L V E:</w:t>
      </w:r>
    </w:p>
    <w:p w:rsidR="00827221" w:rsidRDefault="00827221" w:rsidP="00BB616E">
      <w:pPr>
        <w:widowControl w:val="0"/>
        <w:ind w:firstLine="1134"/>
        <w:jc w:val="both"/>
        <w:rPr>
          <w:rFonts w:asciiTheme="minorHAnsi" w:hAnsiTheme="minorHAnsi" w:cstheme="minorHAnsi"/>
          <w:iCs/>
          <w:sz w:val="28"/>
          <w:szCs w:val="28"/>
          <w:lang w:val="es-CO"/>
        </w:rPr>
      </w:pPr>
    </w:p>
    <w:p w:rsidR="00CD0A20" w:rsidRPr="00BB616E" w:rsidRDefault="00CD0A20" w:rsidP="00BB616E">
      <w:pPr>
        <w:widowControl w:val="0"/>
        <w:ind w:firstLine="1134"/>
        <w:jc w:val="both"/>
        <w:rPr>
          <w:rFonts w:asciiTheme="minorHAnsi" w:hAnsiTheme="minorHAnsi" w:cstheme="minorHAnsi"/>
          <w:iCs/>
          <w:sz w:val="28"/>
          <w:szCs w:val="28"/>
          <w:lang w:val="es-CO"/>
        </w:rPr>
      </w:pPr>
    </w:p>
    <w:p w:rsidR="00827221" w:rsidRPr="00BB616E" w:rsidRDefault="00827221" w:rsidP="00BB616E">
      <w:pPr>
        <w:ind w:firstLine="1134"/>
        <w:jc w:val="both"/>
        <w:rPr>
          <w:rFonts w:asciiTheme="minorHAnsi" w:hAnsiTheme="minorHAnsi" w:cstheme="minorHAnsi"/>
          <w:sz w:val="28"/>
          <w:szCs w:val="28"/>
        </w:rPr>
      </w:pPr>
      <w:r w:rsidRPr="00BB616E">
        <w:rPr>
          <w:rFonts w:asciiTheme="minorHAnsi" w:hAnsiTheme="minorHAnsi" w:cstheme="minorHAnsi"/>
          <w:iCs/>
          <w:sz w:val="28"/>
          <w:szCs w:val="28"/>
          <w:lang w:val="es-CO"/>
        </w:rPr>
        <w:t xml:space="preserve">PRIMERO: </w:t>
      </w:r>
      <w:r w:rsidR="00C35A35">
        <w:rPr>
          <w:rFonts w:asciiTheme="minorHAnsi" w:hAnsiTheme="minorHAnsi" w:cstheme="minorHAnsi"/>
          <w:sz w:val="28"/>
          <w:szCs w:val="28"/>
          <w:lang w:val="es-CO"/>
        </w:rPr>
        <w:t xml:space="preserve">REVOCAR </w:t>
      </w:r>
      <w:r w:rsidRPr="00BB616E">
        <w:rPr>
          <w:rFonts w:asciiTheme="minorHAnsi" w:hAnsiTheme="minorHAnsi" w:cstheme="minorHAnsi"/>
          <w:sz w:val="28"/>
          <w:szCs w:val="28"/>
        </w:rPr>
        <w:t xml:space="preserve">el auto proferido por el Juzgado </w:t>
      </w:r>
      <w:r w:rsidR="00C35A35">
        <w:rPr>
          <w:rFonts w:asciiTheme="minorHAnsi" w:hAnsiTheme="minorHAnsi" w:cstheme="minorHAnsi"/>
          <w:sz w:val="28"/>
          <w:szCs w:val="28"/>
        </w:rPr>
        <w:t xml:space="preserve">Quinto </w:t>
      </w:r>
      <w:r w:rsidRPr="00BB616E">
        <w:rPr>
          <w:rFonts w:asciiTheme="minorHAnsi" w:hAnsiTheme="minorHAnsi" w:cstheme="minorHAnsi"/>
          <w:sz w:val="28"/>
          <w:szCs w:val="28"/>
        </w:rPr>
        <w:t xml:space="preserve"> Administrativo de Villavicencio el </w:t>
      </w:r>
      <w:r w:rsidR="00C35A35">
        <w:rPr>
          <w:rFonts w:asciiTheme="minorHAnsi" w:hAnsiTheme="minorHAnsi" w:cstheme="minorHAnsi"/>
          <w:sz w:val="28"/>
          <w:szCs w:val="28"/>
        </w:rPr>
        <w:t>2</w:t>
      </w:r>
      <w:r w:rsidRPr="00BB616E">
        <w:rPr>
          <w:rFonts w:asciiTheme="minorHAnsi" w:hAnsiTheme="minorHAnsi" w:cstheme="minorHAnsi"/>
          <w:sz w:val="28"/>
          <w:szCs w:val="28"/>
        </w:rPr>
        <w:t>2 de</w:t>
      </w:r>
      <w:r w:rsidR="00C35A35">
        <w:rPr>
          <w:rFonts w:asciiTheme="minorHAnsi" w:hAnsiTheme="minorHAnsi" w:cstheme="minorHAnsi"/>
          <w:sz w:val="28"/>
          <w:szCs w:val="28"/>
        </w:rPr>
        <w:t xml:space="preserve"> agosto </w:t>
      </w:r>
      <w:r w:rsidRPr="00BB616E">
        <w:rPr>
          <w:rFonts w:asciiTheme="minorHAnsi" w:hAnsiTheme="minorHAnsi" w:cstheme="minorHAnsi"/>
          <w:sz w:val="28"/>
          <w:szCs w:val="28"/>
        </w:rPr>
        <w:t xml:space="preserve">de 2013, mediante el cual se rechazó la demanda por no haber sido subsanada conforme a las indicaciones del auto </w:t>
      </w:r>
      <w:proofErr w:type="spellStart"/>
      <w:r w:rsidRPr="00BB616E">
        <w:rPr>
          <w:rFonts w:asciiTheme="minorHAnsi" w:hAnsiTheme="minorHAnsi" w:cstheme="minorHAnsi"/>
          <w:sz w:val="28"/>
          <w:szCs w:val="28"/>
        </w:rPr>
        <w:t>inadmisorio</w:t>
      </w:r>
      <w:proofErr w:type="spellEnd"/>
      <w:r w:rsidRPr="00BB616E">
        <w:rPr>
          <w:rFonts w:asciiTheme="minorHAnsi" w:hAnsiTheme="minorHAnsi" w:cstheme="minorHAnsi"/>
          <w:sz w:val="28"/>
          <w:szCs w:val="28"/>
        </w:rPr>
        <w:t xml:space="preserve"> de la misma, por las razones expuestas en precedencia.  </w:t>
      </w:r>
    </w:p>
    <w:p w:rsidR="00827221" w:rsidRPr="00BB616E" w:rsidRDefault="00827221" w:rsidP="00BB616E">
      <w:pPr>
        <w:ind w:firstLine="1134"/>
        <w:jc w:val="both"/>
        <w:rPr>
          <w:rFonts w:asciiTheme="minorHAnsi" w:hAnsiTheme="minorHAnsi" w:cstheme="minorHAnsi"/>
          <w:iCs/>
          <w:sz w:val="28"/>
          <w:szCs w:val="28"/>
          <w:lang w:val="es-CO"/>
        </w:rPr>
      </w:pPr>
      <w:r w:rsidRPr="00BB616E">
        <w:rPr>
          <w:rFonts w:asciiTheme="minorHAnsi" w:hAnsiTheme="minorHAnsi" w:cstheme="minorHAnsi"/>
          <w:sz w:val="28"/>
          <w:szCs w:val="28"/>
        </w:rPr>
        <w:lastRenderedPageBreak/>
        <w:t xml:space="preserve"> </w:t>
      </w:r>
    </w:p>
    <w:p w:rsidR="00827221" w:rsidRPr="00BB616E" w:rsidRDefault="00827221" w:rsidP="00BB616E">
      <w:pPr>
        <w:widowControl w:val="0"/>
        <w:ind w:firstLine="1134"/>
        <w:jc w:val="both"/>
        <w:rPr>
          <w:rFonts w:asciiTheme="minorHAnsi" w:hAnsiTheme="minorHAnsi" w:cstheme="minorHAnsi"/>
          <w:iCs/>
          <w:sz w:val="28"/>
          <w:szCs w:val="28"/>
          <w:lang w:val="es-CO"/>
        </w:rPr>
      </w:pPr>
      <w:r w:rsidRPr="00BB616E">
        <w:rPr>
          <w:rFonts w:asciiTheme="minorHAnsi" w:hAnsiTheme="minorHAnsi" w:cstheme="minorHAnsi"/>
          <w:iCs/>
          <w:sz w:val="28"/>
          <w:szCs w:val="28"/>
          <w:lang w:val="es-CO"/>
        </w:rPr>
        <w:t>SEGUNDO: En firme la presente providencia, dispóngase por Secretaría la remisión del expediente al Juzgado de origen.</w:t>
      </w:r>
      <w:r w:rsidR="001B1347">
        <w:rPr>
          <w:rFonts w:asciiTheme="minorHAnsi" w:hAnsiTheme="minorHAnsi" w:cstheme="minorHAnsi"/>
          <w:iCs/>
          <w:sz w:val="28"/>
          <w:szCs w:val="28"/>
          <w:lang w:val="es-CO"/>
        </w:rPr>
        <w:t xml:space="preserve"> Para que proceda al estudio de los demás requisitos y condiciones de admisibilidad.</w:t>
      </w:r>
    </w:p>
    <w:p w:rsidR="00827221" w:rsidRPr="00BB616E" w:rsidRDefault="00827221" w:rsidP="00BB616E">
      <w:pPr>
        <w:widowControl w:val="0"/>
        <w:ind w:firstLine="1134"/>
        <w:jc w:val="both"/>
        <w:rPr>
          <w:rFonts w:asciiTheme="minorHAnsi" w:hAnsiTheme="minorHAnsi" w:cstheme="minorHAnsi"/>
          <w:sz w:val="28"/>
          <w:szCs w:val="28"/>
          <w:lang w:val="es-CO"/>
        </w:rPr>
      </w:pPr>
    </w:p>
    <w:p w:rsidR="00827221" w:rsidRPr="00BB616E" w:rsidRDefault="00827221" w:rsidP="00BB616E">
      <w:pPr>
        <w:ind w:firstLine="1134"/>
        <w:rPr>
          <w:rFonts w:asciiTheme="minorHAnsi" w:hAnsiTheme="minorHAnsi" w:cstheme="minorHAnsi"/>
          <w:sz w:val="28"/>
          <w:szCs w:val="28"/>
        </w:rPr>
      </w:pPr>
      <w:r w:rsidRPr="00BB616E">
        <w:rPr>
          <w:rFonts w:asciiTheme="minorHAnsi" w:hAnsiTheme="minorHAnsi" w:cstheme="minorHAnsi"/>
          <w:sz w:val="28"/>
          <w:szCs w:val="28"/>
        </w:rPr>
        <w:t>Notifíquese  y   Cúmplase,</w:t>
      </w:r>
    </w:p>
    <w:p w:rsidR="00827221" w:rsidRPr="00BB616E" w:rsidRDefault="00827221" w:rsidP="00BB616E">
      <w:pPr>
        <w:ind w:firstLine="1134"/>
        <w:jc w:val="both"/>
        <w:rPr>
          <w:rFonts w:asciiTheme="minorHAnsi" w:hAnsiTheme="minorHAnsi" w:cstheme="minorHAnsi"/>
          <w:sz w:val="28"/>
          <w:szCs w:val="28"/>
        </w:rPr>
      </w:pPr>
    </w:p>
    <w:p w:rsidR="00827221" w:rsidRPr="00BB616E" w:rsidRDefault="00827221" w:rsidP="00BB616E">
      <w:pPr>
        <w:ind w:firstLine="1134"/>
        <w:jc w:val="both"/>
        <w:rPr>
          <w:rFonts w:asciiTheme="minorHAnsi" w:hAnsiTheme="minorHAnsi" w:cstheme="minorHAnsi"/>
          <w:sz w:val="28"/>
          <w:szCs w:val="28"/>
        </w:rPr>
      </w:pPr>
      <w:r w:rsidRPr="00BB616E">
        <w:rPr>
          <w:rFonts w:asciiTheme="minorHAnsi" w:hAnsiTheme="minorHAnsi" w:cstheme="minorHAnsi"/>
          <w:sz w:val="28"/>
          <w:szCs w:val="28"/>
        </w:rPr>
        <w:t xml:space="preserve">Estudiado y aprobado en Sala de Decisión No. 2 de la fecha, según Acta No.  </w:t>
      </w:r>
    </w:p>
    <w:p w:rsidR="00827221" w:rsidRPr="00BB616E" w:rsidRDefault="00827221" w:rsidP="00BB616E">
      <w:pPr>
        <w:ind w:left="1416" w:firstLine="1134"/>
        <w:jc w:val="both"/>
        <w:rPr>
          <w:rFonts w:asciiTheme="minorHAnsi" w:hAnsiTheme="minorHAnsi" w:cstheme="minorHAnsi"/>
          <w:sz w:val="28"/>
          <w:szCs w:val="28"/>
        </w:rPr>
      </w:pPr>
    </w:p>
    <w:p w:rsidR="00827221" w:rsidRPr="00BB616E" w:rsidRDefault="00827221" w:rsidP="00BB616E">
      <w:pPr>
        <w:ind w:firstLine="1134"/>
        <w:jc w:val="both"/>
        <w:rPr>
          <w:rFonts w:asciiTheme="minorHAnsi" w:hAnsiTheme="minorHAnsi" w:cstheme="minorHAnsi"/>
          <w:sz w:val="28"/>
          <w:szCs w:val="28"/>
        </w:rPr>
      </w:pPr>
    </w:p>
    <w:p w:rsidR="00827221" w:rsidRDefault="00827221" w:rsidP="00BB616E">
      <w:pPr>
        <w:ind w:firstLine="1134"/>
        <w:jc w:val="both"/>
        <w:rPr>
          <w:rFonts w:asciiTheme="minorHAnsi" w:hAnsiTheme="minorHAnsi" w:cstheme="minorHAnsi"/>
          <w:sz w:val="28"/>
          <w:szCs w:val="28"/>
        </w:rPr>
      </w:pPr>
    </w:p>
    <w:p w:rsidR="002B4768" w:rsidRDefault="002B4768" w:rsidP="00BB616E">
      <w:pPr>
        <w:ind w:firstLine="1134"/>
        <w:jc w:val="both"/>
        <w:rPr>
          <w:rFonts w:asciiTheme="minorHAnsi" w:hAnsiTheme="minorHAnsi" w:cstheme="minorHAnsi"/>
          <w:sz w:val="28"/>
          <w:szCs w:val="28"/>
        </w:rPr>
      </w:pPr>
    </w:p>
    <w:p w:rsidR="00754C53" w:rsidRDefault="00754C53" w:rsidP="00754C53">
      <w:pPr>
        <w:ind w:firstLine="1134"/>
        <w:jc w:val="center"/>
        <w:rPr>
          <w:rFonts w:asciiTheme="minorHAnsi" w:hAnsiTheme="minorHAnsi" w:cstheme="minorHAnsi"/>
          <w:sz w:val="28"/>
          <w:szCs w:val="28"/>
        </w:rPr>
      </w:pPr>
    </w:p>
    <w:p w:rsidR="00754C53" w:rsidRDefault="00754C53" w:rsidP="00754C53">
      <w:pPr>
        <w:ind w:firstLine="1134"/>
        <w:jc w:val="center"/>
        <w:rPr>
          <w:rFonts w:asciiTheme="minorHAnsi" w:hAnsiTheme="minorHAnsi" w:cstheme="minorHAnsi"/>
          <w:sz w:val="28"/>
          <w:szCs w:val="28"/>
        </w:rPr>
      </w:pPr>
    </w:p>
    <w:p w:rsidR="00754C53" w:rsidRDefault="00754C53" w:rsidP="00754C53">
      <w:pPr>
        <w:widowControl w:val="0"/>
        <w:jc w:val="center"/>
        <w:rPr>
          <w:rFonts w:asciiTheme="minorHAnsi" w:hAnsiTheme="minorHAnsi" w:cstheme="minorHAnsi"/>
          <w:iCs/>
          <w:sz w:val="28"/>
          <w:szCs w:val="28"/>
        </w:rPr>
      </w:pPr>
      <w:r>
        <w:rPr>
          <w:rFonts w:asciiTheme="minorHAnsi" w:hAnsiTheme="minorHAnsi" w:cstheme="minorHAnsi"/>
          <w:iCs/>
          <w:sz w:val="28"/>
          <w:szCs w:val="28"/>
        </w:rPr>
        <w:t>MOISÉS RODRIGO MAZABEL PINZÓN</w:t>
      </w:r>
    </w:p>
    <w:p w:rsidR="00754C53" w:rsidRDefault="00754C53" w:rsidP="00754C53">
      <w:pPr>
        <w:widowControl w:val="0"/>
        <w:ind w:left="2406" w:firstLine="1134"/>
        <w:rPr>
          <w:rFonts w:asciiTheme="minorHAnsi" w:hAnsiTheme="minorHAnsi" w:cstheme="minorHAnsi"/>
          <w:iCs/>
          <w:sz w:val="28"/>
          <w:szCs w:val="28"/>
        </w:rPr>
      </w:pPr>
      <w:r>
        <w:rPr>
          <w:rFonts w:asciiTheme="minorHAnsi" w:hAnsiTheme="minorHAnsi" w:cstheme="minorHAnsi"/>
          <w:iCs/>
          <w:sz w:val="28"/>
          <w:szCs w:val="28"/>
        </w:rPr>
        <w:t>(Original Firmado)</w:t>
      </w:r>
    </w:p>
    <w:p w:rsidR="00754C53" w:rsidRDefault="00754C53" w:rsidP="00754C53">
      <w:pPr>
        <w:widowControl w:val="0"/>
        <w:ind w:firstLine="1134"/>
        <w:jc w:val="center"/>
        <w:rPr>
          <w:rFonts w:asciiTheme="minorHAnsi" w:hAnsiTheme="minorHAnsi" w:cstheme="minorHAnsi"/>
          <w:iCs/>
          <w:sz w:val="28"/>
          <w:szCs w:val="28"/>
        </w:rPr>
      </w:pPr>
    </w:p>
    <w:p w:rsidR="00754C53" w:rsidRDefault="00754C53" w:rsidP="00754C53">
      <w:pPr>
        <w:widowControl w:val="0"/>
        <w:ind w:firstLine="1134"/>
        <w:jc w:val="center"/>
        <w:rPr>
          <w:rFonts w:asciiTheme="minorHAnsi" w:hAnsiTheme="minorHAnsi" w:cstheme="minorHAnsi"/>
          <w:iCs/>
          <w:sz w:val="28"/>
          <w:szCs w:val="28"/>
        </w:rPr>
      </w:pPr>
    </w:p>
    <w:p w:rsidR="00754C53" w:rsidRDefault="00754C53" w:rsidP="00754C53">
      <w:pPr>
        <w:widowControl w:val="0"/>
        <w:ind w:firstLine="1134"/>
        <w:jc w:val="center"/>
        <w:rPr>
          <w:rFonts w:asciiTheme="minorHAnsi" w:hAnsiTheme="minorHAnsi" w:cstheme="minorHAnsi"/>
          <w:iCs/>
          <w:sz w:val="28"/>
          <w:szCs w:val="28"/>
        </w:rPr>
      </w:pPr>
    </w:p>
    <w:p w:rsidR="00754C53" w:rsidRDefault="00754C53" w:rsidP="00754C53">
      <w:pPr>
        <w:widowControl w:val="0"/>
        <w:ind w:firstLine="1134"/>
        <w:jc w:val="center"/>
        <w:rPr>
          <w:rFonts w:asciiTheme="minorHAnsi" w:hAnsiTheme="minorHAnsi" w:cstheme="minorHAnsi"/>
          <w:iCs/>
          <w:sz w:val="28"/>
          <w:szCs w:val="28"/>
        </w:rPr>
      </w:pPr>
    </w:p>
    <w:p w:rsidR="00754C53" w:rsidRDefault="00754C53" w:rsidP="00754C53">
      <w:pPr>
        <w:widowControl w:val="0"/>
        <w:ind w:firstLine="1134"/>
        <w:jc w:val="center"/>
        <w:rPr>
          <w:rFonts w:asciiTheme="minorHAnsi" w:hAnsiTheme="minorHAnsi" w:cstheme="minorHAnsi"/>
          <w:iCs/>
          <w:sz w:val="28"/>
          <w:szCs w:val="28"/>
        </w:rPr>
      </w:pPr>
    </w:p>
    <w:p w:rsidR="00754C53" w:rsidRDefault="00754C53" w:rsidP="00754C53">
      <w:pPr>
        <w:widowControl w:val="0"/>
        <w:ind w:firstLine="1134"/>
        <w:jc w:val="center"/>
        <w:rPr>
          <w:rFonts w:asciiTheme="minorHAnsi" w:hAnsiTheme="minorHAnsi" w:cstheme="minorHAnsi"/>
          <w:iCs/>
          <w:sz w:val="28"/>
          <w:szCs w:val="28"/>
        </w:rPr>
      </w:pPr>
    </w:p>
    <w:p w:rsidR="00754C53" w:rsidRDefault="00754C53" w:rsidP="00754C53">
      <w:pPr>
        <w:widowControl w:val="0"/>
        <w:jc w:val="center"/>
        <w:rPr>
          <w:rFonts w:asciiTheme="minorHAnsi" w:hAnsiTheme="minorHAnsi" w:cstheme="minorHAnsi"/>
          <w:iCs/>
          <w:sz w:val="28"/>
          <w:szCs w:val="28"/>
        </w:rPr>
      </w:pPr>
      <w:r>
        <w:rPr>
          <w:rFonts w:asciiTheme="minorHAnsi" w:hAnsiTheme="minorHAnsi" w:cstheme="minorHAnsi"/>
          <w:sz w:val="28"/>
          <w:szCs w:val="28"/>
        </w:rPr>
        <w:t xml:space="preserve">HÉCTOR ENRIQUE REY MORENO                         </w:t>
      </w:r>
      <w:r>
        <w:rPr>
          <w:rFonts w:asciiTheme="minorHAnsi" w:hAnsiTheme="minorHAnsi" w:cstheme="minorHAnsi"/>
          <w:iCs/>
          <w:sz w:val="28"/>
          <w:szCs w:val="28"/>
        </w:rPr>
        <w:t>TERESA HERRERA ANDRADE</w:t>
      </w:r>
    </w:p>
    <w:p w:rsidR="00754C53" w:rsidRDefault="00754C53" w:rsidP="00754C53">
      <w:pPr>
        <w:widowControl w:val="0"/>
        <w:ind w:left="708" w:firstLine="708"/>
      </w:pPr>
      <w:r>
        <w:rPr>
          <w:rFonts w:asciiTheme="minorHAnsi" w:hAnsiTheme="minorHAnsi" w:cstheme="minorHAnsi"/>
          <w:iCs/>
          <w:sz w:val="28"/>
          <w:szCs w:val="28"/>
        </w:rPr>
        <w:t>(Original Firmado)</w:t>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iCs/>
          <w:sz w:val="28"/>
          <w:szCs w:val="28"/>
        </w:rPr>
        <w:tab/>
      </w:r>
      <w:r>
        <w:rPr>
          <w:rFonts w:asciiTheme="minorHAnsi" w:hAnsiTheme="minorHAnsi" w:cstheme="minorHAnsi"/>
          <w:sz w:val="28"/>
          <w:szCs w:val="28"/>
        </w:rPr>
        <w:t xml:space="preserve">       (Ausente con Permiso)    </w:t>
      </w:r>
    </w:p>
    <w:sectPr w:rsidR="00754C53" w:rsidSect="00A5357C">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F45" w:rsidRDefault="002A3F45" w:rsidP="00827221">
      <w:r>
        <w:separator/>
      </w:r>
    </w:p>
  </w:endnote>
  <w:endnote w:type="continuationSeparator" w:id="0">
    <w:p w:rsidR="002A3F45" w:rsidRDefault="002A3F45" w:rsidP="00827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F45" w:rsidRDefault="002A3F45" w:rsidP="00827221">
      <w:r>
        <w:separator/>
      </w:r>
    </w:p>
  </w:footnote>
  <w:footnote w:type="continuationSeparator" w:id="0">
    <w:p w:rsidR="002A3F45" w:rsidRDefault="002A3F45" w:rsidP="00827221">
      <w:r>
        <w:continuationSeparator/>
      </w:r>
    </w:p>
  </w:footnote>
  <w:footnote w:id="1">
    <w:p w:rsidR="001950A1" w:rsidRPr="003C3869" w:rsidRDefault="001950A1" w:rsidP="00827221">
      <w:pPr>
        <w:pStyle w:val="Textonotapie"/>
        <w:rPr>
          <w:rFonts w:ascii="Bookman Old Style" w:hAnsi="Bookman Old Style" w:cs="Arial"/>
          <w:i/>
          <w:sz w:val="16"/>
          <w:szCs w:val="16"/>
          <w:lang w:val="es-CO"/>
        </w:rPr>
      </w:pPr>
      <w:r w:rsidRPr="001F15A6">
        <w:rPr>
          <w:rStyle w:val="Refdenotaalpie"/>
          <w:rFonts w:cs="Arial"/>
        </w:rPr>
        <w:footnoteRef/>
      </w:r>
      <w:r w:rsidRPr="003C3869">
        <w:rPr>
          <w:rFonts w:ascii="Arial" w:hAnsi="Arial" w:cs="Arial"/>
          <w:lang w:val="es-CO"/>
        </w:rPr>
        <w:t xml:space="preserve">  </w:t>
      </w:r>
      <w:r w:rsidRPr="003C3869">
        <w:rPr>
          <w:rFonts w:ascii="Bookman Old Style" w:hAnsi="Bookman Old Style" w:cs="Arial"/>
          <w:i/>
          <w:sz w:val="16"/>
          <w:szCs w:val="16"/>
          <w:lang w:val="es-CO"/>
        </w:rPr>
        <w:t>Fol. 81</w:t>
      </w:r>
    </w:p>
  </w:footnote>
  <w:footnote w:id="2">
    <w:p w:rsidR="001950A1" w:rsidRPr="003C3869" w:rsidRDefault="001950A1" w:rsidP="00827221">
      <w:pPr>
        <w:pStyle w:val="Textonotapie"/>
        <w:spacing w:line="240" w:lineRule="auto"/>
        <w:rPr>
          <w:rFonts w:ascii="Bookman Old Style" w:hAnsi="Bookman Old Style"/>
          <w:i/>
          <w:sz w:val="16"/>
          <w:szCs w:val="16"/>
          <w:lang w:val="es-CO"/>
        </w:rPr>
      </w:pPr>
      <w:r>
        <w:rPr>
          <w:rStyle w:val="Refdenotaalpie"/>
        </w:rPr>
        <w:footnoteRef/>
      </w:r>
      <w:r w:rsidRPr="003C3869">
        <w:rPr>
          <w:lang w:val="es-CO"/>
        </w:rPr>
        <w:t xml:space="preserve"> </w:t>
      </w:r>
      <w:r w:rsidRPr="003C3869">
        <w:rPr>
          <w:rFonts w:asciiTheme="minorHAnsi" w:hAnsiTheme="minorHAnsi" w:cstheme="minorHAnsi"/>
          <w:i/>
          <w:sz w:val="16"/>
          <w:szCs w:val="16"/>
          <w:lang w:val="es-CO"/>
        </w:rPr>
        <w:t>Fol. 82</w:t>
      </w:r>
    </w:p>
  </w:footnote>
  <w:footnote w:id="3">
    <w:p w:rsidR="001950A1" w:rsidRDefault="001950A1" w:rsidP="00AD2C11">
      <w:pPr>
        <w:pStyle w:val="Textonotapie"/>
        <w:jc w:val="both"/>
        <w:rPr>
          <w:rFonts w:asciiTheme="minorHAnsi" w:hAnsiTheme="minorHAnsi"/>
          <w:i/>
          <w:sz w:val="16"/>
          <w:szCs w:val="16"/>
          <w:lang w:val="es-CO"/>
        </w:rPr>
      </w:pPr>
      <w:r>
        <w:rPr>
          <w:rStyle w:val="Refdenotaalpie"/>
          <w:rFonts w:asciiTheme="minorHAnsi" w:hAnsiTheme="minorHAnsi"/>
          <w:i/>
        </w:rPr>
        <w:footnoteRef/>
      </w:r>
      <w:r>
        <w:rPr>
          <w:rFonts w:asciiTheme="minorHAnsi" w:hAnsiTheme="minorHAnsi"/>
          <w:i/>
          <w:sz w:val="16"/>
          <w:szCs w:val="16"/>
        </w:rPr>
        <w:t xml:space="preserve"> </w:t>
      </w:r>
      <w:r>
        <w:rPr>
          <w:rFonts w:asciiTheme="minorHAnsi" w:hAnsiTheme="minorHAnsi" w:cs="Arial"/>
          <w:b/>
          <w:bCs/>
          <w:i/>
          <w:color w:val="000000"/>
          <w:sz w:val="16"/>
          <w:szCs w:val="16"/>
          <w:shd w:val="clear" w:color="auto" w:fill="FFFFFF"/>
        </w:rPr>
        <w:t>ARTICULO  228.</w:t>
      </w:r>
      <w:r>
        <w:rPr>
          <w:rStyle w:val="apple-converted-space"/>
          <w:rFonts w:asciiTheme="minorHAnsi" w:hAnsiTheme="minorHAnsi" w:cs="Arial"/>
          <w:b/>
          <w:bCs/>
          <w:i/>
          <w:color w:val="000000"/>
          <w:sz w:val="16"/>
          <w:szCs w:val="16"/>
          <w:shd w:val="clear" w:color="auto" w:fill="FFFFFF"/>
        </w:rPr>
        <w:t> </w:t>
      </w:r>
      <w:r>
        <w:rPr>
          <w:rFonts w:asciiTheme="minorHAnsi" w:hAnsiTheme="minorHAnsi" w:cs="Arial"/>
          <w:i/>
          <w:color w:val="000000"/>
          <w:sz w:val="16"/>
          <w:szCs w:val="16"/>
          <w:shd w:val="clear" w:color="auto" w:fill="FFFFFF"/>
        </w:rPr>
        <w:t>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footnote>
  <w:footnote w:id="4">
    <w:p w:rsidR="001950A1" w:rsidRDefault="001950A1" w:rsidP="00AD2C11">
      <w:pPr>
        <w:pStyle w:val="Textonotapie"/>
        <w:jc w:val="both"/>
        <w:rPr>
          <w:rFonts w:asciiTheme="minorHAnsi" w:hAnsiTheme="minorHAnsi"/>
          <w:i/>
          <w:sz w:val="16"/>
          <w:szCs w:val="16"/>
          <w:lang w:val="es-CO"/>
        </w:rPr>
      </w:pPr>
      <w:r>
        <w:rPr>
          <w:rStyle w:val="Refdenotaalpie"/>
        </w:rPr>
        <w:footnoteRef/>
      </w:r>
      <w:r>
        <w:rPr>
          <w:lang w:val="es-CO"/>
        </w:rPr>
        <w:t xml:space="preserve"> </w:t>
      </w:r>
      <w:r>
        <w:rPr>
          <w:rStyle w:val="textonavy"/>
          <w:rFonts w:asciiTheme="minorHAnsi" w:hAnsiTheme="minorHAnsi"/>
          <w:i/>
          <w:color w:val="000080"/>
          <w:sz w:val="16"/>
          <w:szCs w:val="16"/>
        </w:rPr>
        <w:t>ARTÍCULO 4o. INTERPRETACION DE LAS NORMAS PROCESALES.</w:t>
      </w:r>
      <w:r>
        <w:rPr>
          <w:rStyle w:val="apple-converted-space"/>
          <w:rFonts w:asciiTheme="minorHAnsi" w:hAnsiTheme="minorHAnsi"/>
          <w:i/>
          <w:color w:val="000000"/>
          <w:sz w:val="16"/>
          <w:szCs w:val="16"/>
        </w:rPr>
        <w:t> </w:t>
      </w:r>
      <w:r>
        <w:rPr>
          <w:rFonts w:asciiTheme="minorHAnsi" w:hAnsiTheme="minorHAnsi"/>
          <w:b/>
          <w:bCs/>
          <w:i/>
          <w:color w:val="000000"/>
          <w:sz w:val="16"/>
          <w:szCs w:val="16"/>
        </w:rPr>
        <w:t>&lt;Artículo derogado por el literal c) del artículo</w:t>
      </w:r>
      <w:r>
        <w:rPr>
          <w:rStyle w:val="apple-converted-space"/>
          <w:rFonts w:asciiTheme="minorHAnsi" w:hAnsiTheme="minorHAnsi"/>
          <w:b/>
          <w:bCs/>
          <w:i/>
          <w:color w:val="000000"/>
          <w:sz w:val="16"/>
          <w:szCs w:val="16"/>
        </w:rPr>
        <w:t xml:space="preserve"> 626 </w:t>
      </w:r>
      <w:r>
        <w:rPr>
          <w:rFonts w:asciiTheme="minorHAnsi" w:hAnsiTheme="minorHAnsi"/>
          <w:i/>
          <w:color w:val="000000"/>
          <w:sz w:val="16"/>
          <w:szCs w:val="16"/>
        </w:rPr>
        <w:t>de la Ley 1564 de 2012. Rige a partir</w:t>
      </w:r>
      <w:r>
        <w:rPr>
          <w:rStyle w:val="apple-converted-space"/>
          <w:rFonts w:asciiTheme="minorHAnsi" w:hAnsiTheme="minorHAnsi"/>
          <w:i/>
          <w:color w:val="000000"/>
          <w:sz w:val="16"/>
          <w:szCs w:val="16"/>
        </w:rPr>
        <w:t> </w:t>
      </w:r>
      <w:r>
        <w:rPr>
          <w:rFonts w:asciiTheme="minorHAnsi" w:hAnsiTheme="minorHAnsi"/>
          <w:b/>
          <w:bCs/>
          <w:i/>
          <w:color w:val="000000"/>
          <w:sz w:val="16"/>
          <w:szCs w:val="16"/>
        </w:rPr>
        <w:t>del 1o. de enero de 2014, en los términos del numeral 6) del artículo</w:t>
      </w:r>
      <w:r>
        <w:rPr>
          <w:rStyle w:val="apple-converted-space"/>
          <w:rFonts w:asciiTheme="minorHAnsi" w:hAnsiTheme="minorHAnsi"/>
          <w:b/>
          <w:bCs/>
          <w:i/>
          <w:color w:val="000000"/>
          <w:sz w:val="16"/>
          <w:szCs w:val="16"/>
        </w:rPr>
        <w:t xml:space="preserve"> 627 </w:t>
      </w:r>
      <w:r>
        <w:rPr>
          <w:rFonts w:asciiTheme="minorHAnsi" w:hAnsiTheme="minorHAnsi"/>
          <w:i/>
          <w:color w:val="000000"/>
          <w:sz w:val="16"/>
          <w:szCs w:val="16"/>
        </w:rPr>
        <w:t>&gt; Al interpretar la ley procesal, el juez deberá tener en cuenta que el objeto de los procedimientos es la efectividad de los derechos reconocidos por la ley sustancial. Las dudas que surgen en la interpretación de las normas del presente Código, deberán aclararse mediante la aplicación de los principios generales del derecho procesal, de manera que se cumpla la garantía constitucional del debido proceso, se respete el derecho de defensa y se mantenga la igualdad de las partes.</w:t>
      </w:r>
    </w:p>
  </w:footnote>
  <w:footnote w:id="5">
    <w:p w:rsidR="001950A1" w:rsidRPr="003C3869" w:rsidRDefault="001950A1" w:rsidP="006578DB">
      <w:pPr>
        <w:pStyle w:val="Textonotapie"/>
        <w:rPr>
          <w:lang w:val="es-CO"/>
        </w:rPr>
      </w:pPr>
      <w:r>
        <w:rPr>
          <w:rStyle w:val="Refdenotaalpie"/>
        </w:rPr>
        <w:footnoteRef/>
      </w:r>
      <w:r w:rsidRPr="003C3869">
        <w:rPr>
          <w:lang w:val="es-CO"/>
        </w:rPr>
        <w:t xml:space="preserve"> Fol. 28</w:t>
      </w:r>
    </w:p>
  </w:footnote>
  <w:footnote w:id="6">
    <w:p w:rsidR="001950A1" w:rsidRPr="003C3869" w:rsidRDefault="001950A1" w:rsidP="00A253EA">
      <w:pPr>
        <w:pStyle w:val="Textonotapie"/>
        <w:rPr>
          <w:lang w:val="es-CO"/>
        </w:rPr>
      </w:pPr>
      <w:r>
        <w:rPr>
          <w:rStyle w:val="Refdenotaalpie"/>
        </w:rPr>
        <w:footnoteRef/>
      </w:r>
      <w:r w:rsidRPr="003C3869">
        <w:rPr>
          <w:lang w:val="es-CO"/>
        </w:rPr>
        <w:t xml:space="preserve"> Fol. 28</w:t>
      </w:r>
    </w:p>
  </w:footnote>
  <w:footnote w:id="7">
    <w:p w:rsidR="001950A1" w:rsidRPr="003C3869" w:rsidRDefault="001950A1" w:rsidP="006578DB">
      <w:pPr>
        <w:pStyle w:val="Textonotapie"/>
        <w:rPr>
          <w:lang w:val="es-CO"/>
        </w:rPr>
      </w:pPr>
      <w:r>
        <w:rPr>
          <w:rStyle w:val="Refdenotaalpie"/>
        </w:rPr>
        <w:footnoteRef/>
      </w:r>
      <w:r w:rsidRPr="003C3869">
        <w:rPr>
          <w:lang w:val="es-CO"/>
        </w:rPr>
        <w:t xml:space="preserve"> Fol. 62</w:t>
      </w:r>
    </w:p>
  </w:footnote>
  <w:footnote w:id="8">
    <w:p w:rsidR="001950A1" w:rsidRPr="002B4768" w:rsidRDefault="001950A1" w:rsidP="002B4768">
      <w:pPr>
        <w:pStyle w:val="Textonotapie"/>
        <w:rPr>
          <w:lang w:val="es-CO"/>
        </w:rPr>
      </w:pPr>
      <w:r>
        <w:rPr>
          <w:rStyle w:val="Refdenotaalpie"/>
        </w:rPr>
        <w:footnoteRef/>
      </w:r>
      <w:r w:rsidRPr="002B4768">
        <w:rPr>
          <w:lang w:val="es-CO"/>
        </w:rPr>
        <w:t xml:space="preserve"> Fol. 28</w:t>
      </w:r>
    </w:p>
  </w:footnote>
  <w:footnote w:id="9">
    <w:p w:rsidR="001950A1" w:rsidRPr="0051561D" w:rsidRDefault="001950A1" w:rsidP="0051561D">
      <w:pPr>
        <w:widowControl w:val="0"/>
        <w:rPr>
          <w:rFonts w:asciiTheme="minorHAnsi" w:hAnsiTheme="minorHAnsi" w:cstheme="minorHAnsi"/>
          <w:sz w:val="28"/>
          <w:szCs w:val="28"/>
        </w:rPr>
      </w:pPr>
      <w:r>
        <w:rPr>
          <w:rStyle w:val="Refdenotaalpie"/>
        </w:rPr>
        <w:footnoteRef/>
      </w:r>
      <w:r>
        <w:t xml:space="preserve"> </w:t>
      </w:r>
      <w:r w:rsidRPr="0051561D">
        <w:rPr>
          <w:rFonts w:asciiTheme="minorHAnsi" w:hAnsiTheme="minorHAnsi" w:cstheme="minorHAnsi"/>
          <w:sz w:val="16"/>
          <w:szCs w:val="16"/>
        </w:rPr>
        <w:t>La demanda se presentó inicialmente ante éste Tribunal, pero atendiendo a la cuantía de la reclamación objeto de litigio, debió ser remitida a los Juzgados Administrativos de Villavicencio</w:t>
      </w:r>
      <w:r>
        <w:rPr>
          <w:rFonts w:asciiTheme="minorHAnsi" w:hAnsiTheme="minorHAnsi" w:cstheme="minorHAnsi"/>
          <w:sz w:val="16"/>
          <w:szCs w:val="16"/>
        </w:rPr>
        <w:t xml:space="preserve"> (fol. 32-33)</w:t>
      </w:r>
      <w:r w:rsidRPr="0051561D">
        <w:rPr>
          <w:rFonts w:asciiTheme="minorHAnsi" w:hAnsiTheme="minorHAnsi" w:cstheme="minorHAnsi"/>
          <w:sz w:val="16"/>
          <w:szCs w:val="16"/>
        </w:rPr>
        <w:t>,  correspondiéndole por reparto al Quinto de ellos</w:t>
      </w:r>
      <w:r>
        <w:rPr>
          <w:rFonts w:asciiTheme="minorHAnsi" w:hAnsiTheme="minorHAnsi" w:cstheme="minorHAnsi"/>
          <w:sz w:val="16"/>
          <w:szCs w:val="16"/>
        </w:rPr>
        <w:t xml:space="preserve"> (fol. 35)</w:t>
      </w:r>
      <w:r w:rsidRPr="0051561D">
        <w:rPr>
          <w:rFonts w:asciiTheme="minorHAnsi" w:hAnsiTheme="minorHAnsi" w:cstheme="minorHAnsi"/>
          <w:sz w:val="16"/>
          <w:szCs w:val="16"/>
        </w:rPr>
        <w:t>.</w:t>
      </w:r>
    </w:p>
    <w:p w:rsidR="001950A1" w:rsidRPr="0051561D" w:rsidRDefault="001950A1" w:rsidP="0051561D">
      <w:pPr>
        <w:widowControl w:val="0"/>
        <w:ind w:firstLine="708"/>
        <w:jc w:val="both"/>
        <w:rPr>
          <w:rFonts w:asciiTheme="minorHAnsi" w:hAnsiTheme="minorHAnsi" w:cstheme="minorHAnsi"/>
          <w:sz w:val="16"/>
          <w:szCs w:val="16"/>
        </w:rPr>
      </w:pPr>
    </w:p>
    <w:p w:rsidR="001950A1" w:rsidRPr="0051561D" w:rsidRDefault="001950A1" w:rsidP="0051561D">
      <w:pPr>
        <w:pStyle w:val="Textoindependiente3"/>
        <w:spacing w:after="0"/>
        <w:jc w:val="both"/>
        <w:rPr>
          <w:rFonts w:asciiTheme="minorHAnsi" w:hAnsiTheme="minorHAnsi" w:cstheme="minorHAnsi"/>
        </w:rPr>
      </w:pPr>
      <w:r w:rsidRPr="0051561D">
        <w:rPr>
          <w:rFonts w:asciiTheme="minorHAnsi" w:hAnsiTheme="minorHAnsi" w:cstheme="minorHAnsi"/>
        </w:rPr>
        <w:t>En su intento por proteger el erario, la Nación - Ministerio de Defensa – Policía Nacional, enfrentó un insólito ping-pong jurídico alrededor de la competencia para conocer del asunto, ya que el Juzgado Quinto lo remitió al Segundo Homólogo</w:t>
      </w:r>
      <w:r>
        <w:rPr>
          <w:rFonts w:asciiTheme="minorHAnsi" w:hAnsiTheme="minorHAnsi" w:cstheme="minorHAnsi"/>
        </w:rPr>
        <w:t xml:space="preserve"> (fol. 37)</w:t>
      </w:r>
      <w:r w:rsidRPr="0051561D">
        <w:rPr>
          <w:rFonts w:asciiTheme="minorHAnsi" w:hAnsiTheme="minorHAnsi" w:cstheme="minorHAnsi"/>
        </w:rPr>
        <w:t xml:space="preserve">, aduciendo que allí se había proferido la aprobación de la conciliación celebrada entre la entidad y </w:t>
      </w:r>
      <w:r w:rsidRPr="0051561D">
        <w:rPr>
          <w:rFonts w:asciiTheme="minorHAnsi" w:hAnsiTheme="minorHAnsi" w:cstheme="minorHAnsi"/>
          <w:lang w:val="es-MX"/>
        </w:rPr>
        <w:t>Oscar Daniel Valencia Agudelo y otros</w:t>
      </w:r>
      <w:r w:rsidRPr="0051561D">
        <w:rPr>
          <w:rFonts w:asciiTheme="minorHAnsi" w:hAnsiTheme="minorHAnsi" w:cstheme="minorHAnsi"/>
        </w:rPr>
        <w:t>, para el pago de los perjuicios ocasionados.</w:t>
      </w:r>
    </w:p>
    <w:p w:rsidR="001950A1" w:rsidRPr="0051561D" w:rsidRDefault="001950A1" w:rsidP="0051561D">
      <w:pPr>
        <w:widowControl w:val="0"/>
        <w:ind w:firstLine="708"/>
        <w:jc w:val="both"/>
        <w:rPr>
          <w:rFonts w:asciiTheme="minorHAnsi" w:hAnsiTheme="minorHAnsi" w:cstheme="minorHAnsi"/>
          <w:sz w:val="16"/>
          <w:szCs w:val="16"/>
        </w:rPr>
      </w:pPr>
    </w:p>
    <w:p w:rsidR="001950A1" w:rsidRPr="0051561D" w:rsidRDefault="001950A1" w:rsidP="0051561D">
      <w:pPr>
        <w:widowControl w:val="0"/>
        <w:jc w:val="both"/>
        <w:rPr>
          <w:rFonts w:asciiTheme="minorHAnsi" w:hAnsiTheme="minorHAnsi" w:cstheme="minorHAnsi"/>
          <w:sz w:val="16"/>
          <w:szCs w:val="16"/>
        </w:rPr>
      </w:pPr>
      <w:r w:rsidRPr="0051561D">
        <w:rPr>
          <w:rFonts w:asciiTheme="minorHAnsi" w:hAnsiTheme="minorHAnsi" w:cstheme="minorHAnsi"/>
          <w:sz w:val="16"/>
          <w:szCs w:val="16"/>
        </w:rPr>
        <w:t>El Juzgado Segundo Administrativo de Villavicencio al recibir el asunto, en una primera providencia</w:t>
      </w:r>
      <w:r>
        <w:rPr>
          <w:rFonts w:asciiTheme="minorHAnsi" w:hAnsiTheme="minorHAnsi" w:cstheme="minorHAnsi"/>
          <w:sz w:val="16"/>
          <w:szCs w:val="16"/>
        </w:rPr>
        <w:t>(fol. 42-43)</w:t>
      </w:r>
      <w:r w:rsidRPr="0051561D">
        <w:rPr>
          <w:rFonts w:asciiTheme="minorHAnsi" w:hAnsiTheme="minorHAnsi" w:cstheme="minorHAnsi"/>
          <w:sz w:val="16"/>
          <w:szCs w:val="16"/>
        </w:rPr>
        <w:t>, dispuso la inadmisión de la demanda y concedió a la parte actora el termino de 10 días para subsanarla en el sentido de allegar el número de traslados necesarios, copia en medio magnético y original del poder conferido; y en una segunda providencia</w:t>
      </w:r>
      <w:r>
        <w:rPr>
          <w:rFonts w:asciiTheme="minorHAnsi" w:hAnsiTheme="minorHAnsi" w:cstheme="minorHAnsi"/>
          <w:sz w:val="16"/>
          <w:szCs w:val="16"/>
        </w:rPr>
        <w:t>(fol. 46)</w:t>
      </w:r>
      <w:r w:rsidRPr="0051561D">
        <w:rPr>
          <w:rFonts w:asciiTheme="minorHAnsi" w:hAnsiTheme="minorHAnsi" w:cstheme="minorHAnsi"/>
          <w:sz w:val="16"/>
          <w:szCs w:val="16"/>
        </w:rPr>
        <w:t>,  otorgó el mismo término para arrimar el certificado expedido por el funcionario competente, en el que constara el pago que realizó la entidad demandante ,como consecuencia de la “condena impuesta”.</w:t>
      </w:r>
    </w:p>
    <w:p w:rsidR="001950A1" w:rsidRPr="0051561D" w:rsidRDefault="001950A1" w:rsidP="0051561D">
      <w:pPr>
        <w:widowControl w:val="0"/>
        <w:ind w:firstLine="708"/>
        <w:jc w:val="both"/>
        <w:rPr>
          <w:rFonts w:asciiTheme="minorHAnsi" w:hAnsiTheme="minorHAnsi" w:cstheme="minorHAnsi"/>
          <w:sz w:val="16"/>
          <w:szCs w:val="16"/>
        </w:rPr>
      </w:pPr>
    </w:p>
    <w:p w:rsidR="001950A1" w:rsidRPr="0051561D" w:rsidRDefault="001950A1" w:rsidP="0051561D">
      <w:pPr>
        <w:widowControl w:val="0"/>
        <w:jc w:val="both"/>
        <w:rPr>
          <w:rFonts w:asciiTheme="minorHAnsi" w:hAnsiTheme="minorHAnsi" w:cstheme="minorHAnsi"/>
          <w:sz w:val="16"/>
          <w:szCs w:val="16"/>
        </w:rPr>
      </w:pPr>
      <w:r w:rsidRPr="0051561D">
        <w:rPr>
          <w:rFonts w:asciiTheme="minorHAnsi" w:hAnsiTheme="minorHAnsi" w:cstheme="minorHAnsi"/>
          <w:sz w:val="16"/>
          <w:szCs w:val="16"/>
        </w:rPr>
        <w:t>Posteriormente el Juzgado Segundo Administrativo de Villavicencio, sorpresivamente, teniendo en cuenta que el Quinto Homólogo se había abstenido de conocer, propuso conflicto negativo de competencia, tras concluir que no la poseía tampoco, porque aunque el medio de control de repetición se entabló con posterioridad al 2 de julio de 2012, la condena  a cargo de la administración había sido proferida en vigencia del sistema escritural, del cual ese Despacho ya no hacía parte y su trámite debía continuarse bajo ese ritual, teniendo en cuenta las reglas de reparto y la d</w:t>
      </w:r>
      <w:r>
        <w:rPr>
          <w:rFonts w:asciiTheme="minorHAnsi" w:hAnsiTheme="minorHAnsi" w:cstheme="minorHAnsi"/>
          <w:sz w:val="16"/>
          <w:szCs w:val="16"/>
        </w:rPr>
        <w:t>istribución de la carga laboral (fol. 65-66)</w:t>
      </w:r>
    </w:p>
    <w:p w:rsidR="001950A1" w:rsidRPr="0051561D" w:rsidRDefault="001950A1" w:rsidP="0051561D">
      <w:pPr>
        <w:widowControl w:val="0"/>
        <w:ind w:firstLine="708"/>
        <w:jc w:val="both"/>
        <w:rPr>
          <w:rFonts w:asciiTheme="minorHAnsi" w:hAnsiTheme="minorHAnsi" w:cstheme="minorHAnsi"/>
          <w:sz w:val="16"/>
          <w:szCs w:val="16"/>
        </w:rPr>
      </w:pPr>
    </w:p>
    <w:p w:rsidR="001950A1" w:rsidRPr="0051561D" w:rsidRDefault="001950A1" w:rsidP="0051561D">
      <w:pPr>
        <w:widowControl w:val="0"/>
        <w:rPr>
          <w:rFonts w:asciiTheme="minorHAnsi" w:hAnsiTheme="minorHAnsi" w:cstheme="minorHAnsi"/>
          <w:sz w:val="16"/>
          <w:szCs w:val="16"/>
        </w:rPr>
      </w:pPr>
      <w:r w:rsidRPr="0051561D">
        <w:rPr>
          <w:rFonts w:asciiTheme="minorHAnsi" w:hAnsiTheme="minorHAnsi" w:cstheme="minorHAnsi"/>
          <w:sz w:val="16"/>
          <w:szCs w:val="16"/>
        </w:rPr>
        <w:t>El 25 de junio de 2013, el Tribunal dirimió la problemática, resolviendo remitir por competencia la demanda y sus anexos al Juzgado Quinto Administrativo de Villavi</w:t>
      </w:r>
      <w:r>
        <w:rPr>
          <w:rFonts w:asciiTheme="minorHAnsi" w:hAnsiTheme="minorHAnsi" w:cstheme="minorHAnsi"/>
          <w:sz w:val="16"/>
          <w:szCs w:val="16"/>
        </w:rPr>
        <w:t>c</w:t>
      </w:r>
      <w:r w:rsidRPr="0051561D">
        <w:rPr>
          <w:rFonts w:asciiTheme="minorHAnsi" w:hAnsiTheme="minorHAnsi" w:cstheme="minorHAnsi"/>
          <w:sz w:val="16"/>
          <w:szCs w:val="16"/>
        </w:rPr>
        <w:t>encio</w:t>
      </w:r>
      <w:r>
        <w:rPr>
          <w:rFonts w:asciiTheme="minorHAnsi" w:hAnsiTheme="minorHAnsi" w:cstheme="minorHAnsi"/>
          <w:sz w:val="16"/>
          <w:szCs w:val="16"/>
        </w:rPr>
        <w:t xml:space="preserve"> (fol. 72-77)</w:t>
      </w:r>
      <w:r w:rsidRPr="0051561D">
        <w:rPr>
          <w:rFonts w:asciiTheme="minorHAnsi" w:hAnsiTheme="minorHAnsi" w:cstheme="minorHAnsi"/>
          <w:sz w:val="16"/>
          <w:szCs w:val="16"/>
        </w:rPr>
        <w:t xml:space="preserve">. </w:t>
      </w:r>
    </w:p>
    <w:p w:rsidR="001950A1" w:rsidRPr="0051561D" w:rsidRDefault="001950A1">
      <w:pPr>
        <w:pStyle w:val="Textonotapie"/>
        <w:rPr>
          <w:lang w:val="es-ES_tradn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771"/>
      <w:docPartObj>
        <w:docPartGallery w:val="Page Numbers (Top of Page)"/>
        <w:docPartUnique/>
      </w:docPartObj>
    </w:sdtPr>
    <w:sdtContent>
      <w:p w:rsidR="001950A1" w:rsidRPr="00631619" w:rsidRDefault="001950A1" w:rsidP="00A5357C">
        <w:pPr>
          <w:ind w:left="851" w:firstLine="709"/>
          <w:jc w:val="right"/>
          <w:rPr>
            <w:rFonts w:ascii="Bookman Old Style" w:hAnsi="Bookman Old Style" w:cs="Comic Sans MS"/>
            <w:i/>
            <w:sz w:val="16"/>
            <w:szCs w:val="16"/>
          </w:rPr>
        </w:pPr>
        <w:r>
          <w:rPr>
            <w:rFonts w:ascii="Bookman Old Style" w:hAnsi="Bookman Old Style" w:cs="Comic Sans MS"/>
            <w:i/>
            <w:sz w:val="16"/>
            <w:szCs w:val="16"/>
          </w:rPr>
          <w:t>Nulidad y Restablecimiento d</w:t>
        </w:r>
        <w:r w:rsidRPr="00631619">
          <w:rPr>
            <w:rFonts w:ascii="Bookman Old Style" w:hAnsi="Bookman Old Style" w:cs="Comic Sans MS"/>
            <w:i/>
            <w:sz w:val="16"/>
            <w:szCs w:val="16"/>
          </w:rPr>
          <w:t>el Derecho</w:t>
        </w:r>
      </w:p>
      <w:p w:rsidR="001950A1" w:rsidRPr="00B618F8" w:rsidRDefault="001950A1" w:rsidP="00A5357C">
        <w:pPr>
          <w:ind w:left="4248" w:right="-487" w:hanging="2832"/>
          <w:jc w:val="right"/>
          <w:rPr>
            <w:rFonts w:ascii="Bookman Old Style" w:hAnsi="Bookman Old Style"/>
            <w:i/>
            <w:sz w:val="16"/>
            <w:szCs w:val="16"/>
          </w:rPr>
        </w:pPr>
        <w:r w:rsidRPr="00B618F8">
          <w:rPr>
            <w:rFonts w:ascii="Bookman Old Style" w:hAnsi="Bookman Old Style"/>
            <w:i/>
            <w:sz w:val="16"/>
            <w:szCs w:val="16"/>
          </w:rPr>
          <w:t>Nación-</w:t>
        </w:r>
        <w:proofErr w:type="spellStart"/>
        <w:r>
          <w:rPr>
            <w:rFonts w:ascii="Bookman Old Style" w:hAnsi="Bookman Old Style"/>
            <w:i/>
            <w:sz w:val="16"/>
            <w:szCs w:val="16"/>
          </w:rPr>
          <w:t>Mindefensa</w:t>
        </w:r>
        <w:proofErr w:type="spellEnd"/>
        <w:r>
          <w:rPr>
            <w:rFonts w:ascii="Bookman Old Style" w:hAnsi="Bookman Old Style"/>
            <w:i/>
            <w:sz w:val="16"/>
            <w:szCs w:val="16"/>
          </w:rPr>
          <w:t xml:space="preserve">-Policía Nacional </w:t>
        </w:r>
        <w:r>
          <w:rPr>
            <w:rFonts w:ascii="Bookman Old Style" w:hAnsi="Bookman Old Style" w:cs="Comic Sans MS"/>
            <w:bCs/>
            <w:i/>
            <w:sz w:val="16"/>
            <w:szCs w:val="16"/>
          </w:rPr>
          <w:t>vs.</w:t>
        </w:r>
        <w:r w:rsidR="00011839">
          <w:rPr>
            <w:rFonts w:ascii="Bookman Old Style" w:hAnsi="Bookman Old Style" w:cs="Comic Sans MS"/>
            <w:bCs/>
            <w:i/>
            <w:sz w:val="16"/>
            <w:szCs w:val="16"/>
          </w:rPr>
          <w:t xml:space="preserve"> </w:t>
        </w:r>
        <w:r w:rsidR="00011839" w:rsidRPr="001F790A">
          <w:rPr>
            <w:rFonts w:ascii="Bookman Old Style" w:hAnsi="Bookman Old Style" w:cs="Comic Sans MS"/>
            <w:bCs/>
            <w:i/>
            <w:sz w:val="16"/>
            <w:szCs w:val="16"/>
          </w:rPr>
          <w:t>Edison</w:t>
        </w:r>
        <w:r>
          <w:rPr>
            <w:rFonts w:ascii="Bookman Old Style" w:hAnsi="Bookman Old Style" w:cs="Comic Sans MS"/>
            <w:bCs/>
            <w:i/>
            <w:sz w:val="16"/>
            <w:szCs w:val="16"/>
          </w:rPr>
          <w:t xml:space="preserve"> Arnulfo </w:t>
        </w:r>
        <w:proofErr w:type="spellStart"/>
        <w:r>
          <w:rPr>
            <w:rFonts w:ascii="Bookman Old Style" w:hAnsi="Bookman Old Style" w:cs="Comic Sans MS"/>
            <w:bCs/>
            <w:i/>
            <w:sz w:val="16"/>
            <w:szCs w:val="16"/>
          </w:rPr>
          <w:t>Gacharná</w:t>
        </w:r>
        <w:proofErr w:type="spellEnd"/>
        <w:r>
          <w:rPr>
            <w:rFonts w:ascii="Bookman Old Style" w:hAnsi="Bookman Old Style" w:cs="Comic Sans MS"/>
            <w:bCs/>
            <w:i/>
            <w:sz w:val="16"/>
            <w:szCs w:val="16"/>
          </w:rPr>
          <w:t xml:space="preserve"> Moreno</w:t>
        </w:r>
      </w:p>
      <w:p w:rsidR="001950A1" w:rsidRDefault="001950A1" w:rsidP="00A5357C">
        <w:pPr>
          <w:widowControl w:val="0"/>
          <w:ind w:left="851" w:firstLine="709"/>
          <w:jc w:val="right"/>
          <w:rPr>
            <w:rFonts w:ascii="Bookman Old Style" w:hAnsi="Bookman Old Style" w:cs="Comic Sans MS"/>
            <w:i/>
            <w:sz w:val="16"/>
            <w:szCs w:val="16"/>
          </w:rPr>
        </w:pPr>
        <w:r w:rsidRPr="00631619">
          <w:rPr>
            <w:rFonts w:ascii="Bookman Old Style" w:hAnsi="Bookman Old Style" w:cs="Comic Sans MS"/>
            <w:i/>
            <w:sz w:val="16"/>
            <w:szCs w:val="16"/>
          </w:rPr>
          <w:t>Expediente: 50001-33-33-00</w:t>
        </w:r>
        <w:r>
          <w:rPr>
            <w:rFonts w:ascii="Bookman Old Style" w:hAnsi="Bookman Old Style" w:cs="Comic Sans MS"/>
            <w:i/>
            <w:sz w:val="16"/>
            <w:szCs w:val="16"/>
          </w:rPr>
          <w:t>5</w:t>
        </w:r>
        <w:r w:rsidRPr="00631619">
          <w:rPr>
            <w:rFonts w:ascii="Bookman Old Style" w:hAnsi="Bookman Old Style" w:cs="Comic Sans MS"/>
            <w:i/>
            <w:sz w:val="16"/>
            <w:szCs w:val="16"/>
          </w:rPr>
          <w:t>-201</w:t>
        </w:r>
        <w:r w:rsidR="00602570">
          <w:rPr>
            <w:rFonts w:ascii="Bookman Old Style" w:hAnsi="Bookman Old Style" w:cs="Comic Sans MS"/>
            <w:i/>
            <w:sz w:val="16"/>
            <w:szCs w:val="16"/>
          </w:rPr>
          <w:t>2</w:t>
        </w:r>
        <w:r w:rsidRPr="00631619">
          <w:rPr>
            <w:rFonts w:ascii="Bookman Old Style" w:hAnsi="Bookman Old Style" w:cs="Comic Sans MS"/>
            <w:i/>
            <w:sz w:val="16"/>
            <w:szCs w:val="16"/>
          </w:rPr>
          <w:t>-00</w:t>
        </w:r>
        <w:r>
          <w:rPr>
            <w:rFonts w:ascii="Bookman Old Style" w:hAnsi="Bookman Old Style" w:cs="Comic Sans MS"/>
            <w:i/>
            <w:sz w:val="16"/>
            <w:szCs w:val="16"/>
          </w:rPr>
          <w:t>067</w:t>
        </w:r>
        <w:r w:rsidRPr="00631619">
          <w:rPr>
            <w:rFonts w:ascii="Bookman Old Style" w:hAnsi="Bookman Old Style" w:cs="Comic Sans MS"/>
            <w:i/>
            <w:sz w:val="16"/>
            <w:szCs w:val="16"/>
          </w:rPr>
          <w:t>-01</w:t>
        </w:r>
        <w:r>
          <w:rPr>
            <w:rFonts w:ascii="Bookman Old Style" w:hAnsi="Bookman Old Style" w:cs="Comic Sans MS"/>
            <w:i/>
            <w:sz w:val="16"/>
            <w:szCs w:val="16"/>
          </w:rPr>
          <w:t xml:space="preserve"> </w:t>
        </w:r>
      </w:p>
      <w:p w:rsidR="001950A1" w:rsidRPr="00631619" w:rsidRDefault="001950A1" w:rsidP="00A5357C">
        <w:pPr>
          <w:widowControl w:val="0"/>
          <w:ind w:left="851" w:firstLine="709"/>
          <w:jc w:val="right"/>
          <w:rPr>
            <w:rFonts w:ascii="Bookman Old Style" w:hAnsi="Bookman Old Style" w:cs="Comic Sans MS"/>
            <w:i/>
            <w:iCs/>
            <w:sz w:val="16"/>
            <w:szCs w:val="16"/>
          </w:rPr>
        </w:pPr>
        <w:r>
          <w:rPr>
            <w:rFonts w:ascii="Bookman Old Style" w:hAnsi="Bookman Old Style" w:cs="Comic Sans MS"/>
            <w:i/>
            <w:sz w:val="16"/>
            <w:szCs w:val="16"/>
          </w:rPr>
          <w:t>M.G.V.</w:t>
        </w:r>
      </w:p>
      <w:p w:rsidR="001950A1" w:rsidRPr="00631619" w:rsidRDefault="001950A1" w:rsidP="00A5357C">
        <w:pPr>
          <w:jc w:val="right"/>
          <w:rPr>
            <w:rFonts w:ascii="Bookman Old Style" w:hAnsi="Bookman Old Style" w:cs="Comic Sans MS"/>
            <w:i/>
            <w:sz w:val="16"/>
            <w:szCs w:val="16"/>
          </w:rPr>
        </w:pPr>
      </w:p>
      <w:p w:rsidR="001950A1" w:rsidRDefault="004F7245">
        <w:pPr>
          <w:pStyle w:val="Encabezado"/>
          <w:jc w:val="right"/>
        </w:pPr>
        <w:r>
          <w:fldChar w:fldCharType="begin"/>
        </w:r>
        <w:r w:rsidR="00A92266">
          <w:instrText xml:space="preserve"> PAGE   \* MERGEFORMAT </w:instrText>
        </w:r>
        <w:r>
          <w:fldChar w:fldCharType="separate"/>
        </w:r>
        <w:r w:rsidR="007369D5">
          <w:rPr>
            <w:noProof/>
          </w:rPr>
          <w:t>5</w:t>
        </w:r>
        <w:r>
          <w:rPr>
            <w:noProof/>
          </w:rPr>
          <w:fldChar w:fldCharType="end"/>
        </w:r>
      </w:p>
    </w:sdtContent>
  </w:sdt>
  <w:p w:rsidR="001950A1" w:rsidRDefault="001950A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0CC8"/>
    <w:multiLevelType w:val="hybridMultilevel"/>
    <w:tmpl w:val="F104BA3E"/>
    <w:lvl w:ilvl="0" w:tplc="49AEE9CC">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29E5771D"/>
    <w:multiLevelType w:val="hybridMultilevel"/>
    <w:tmpl w:val="6DFE321C"/>
    <w:lvl w:ilvl="0" w:tplc="F9443116">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
    <w:nsid w:val="58D401C9"/>
    <w:multiLevelType w:val="hybridMultilevel"/>
    <w:tmpl w:val="CCCC65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27221"/>
    <w:rsid w:val="00007187"/>
    <w:rsid w:val="00011839"/>
    <w:rsid w:val="0003341F"/>
    <w:rsid w:val="0006314D"/>
    <w:rsid w:val="00065406"/>
    <w:rsid w:val="00081F47"/>
    <w:rsid w:val="00085101"/>
    <w:rsid w:val="000A7095"/>
    <w:rsid w:val="000B2F14"/>
    <w:rsid w:val="000C39F5"/>
    <w:rsid w:val="000F3428"/>
    <w:rsid w:val="0012604A"/>
    <w:rsid w:val="0015682B"/>
    <w:rsid w:val="001863A4"/>
    <w:rsid w:val="001950A1"/>
    <w:rsid w:val="001B1347"/>
    <w:rsid w:val="001C15C7"/>
    <w:rsid w:val="001F790A"/>
    <w:rsid w:val="00216214"/>
    <w:rsid w:val="00254325"/>
    <w:rsid w:val="002A3F45"/>
    <w:rsid w:val="002B4768"/>
    <w:rsid w:val="002D1D27"/>
    <w:rsid w:val="002D73E7"/>
    <w:rsid w:val="003143F7"/>
    <w:rsid w:val="00323C59"/>
    <w:rsid w:val="0032434C"/>
    <w:rsid w:val="00360352"/>
    <w:rsid w:val="003703A2"/>
    <w:rsid w:val="003768C7"/>
    <w:rsid w:val="003A640F"/>
    <w:rsid w:val="003B7B98"/>
    <w:rsid w:val="003C1311"/>
    <w:rsid w:val="003C3869"/>
    <w:rsid w:val="003C491E"/>
    <w:rsid w:val="003C70B8"/>
    <w:rsid w:val="003D1A09"/>
    <w:rsid w:val="003D47BD"/>
    <w:rsid w:val="004338D0"/>
    <w:rsid w:val="004350BD"/>
    <w:rsid w:val="004547D3"/>
    <w:rsid w:val="00462807"/>
    <w:rsid w:val="00475A19"/>
    <w:rsid w:val="0049087B"/>
    <w:rsid w:val="004B64DD"/>
    <w:rsid w:val="004E68AC"/>
    <w:rsid w:val="004F7245"/>
    <w:rsid w:val="0051561D"/>
    <w:rsid w:val="00525409"/>
    <w:rsid w:val="005303B1"/>
    <w:rsid w:val="005303F8"/>
    <w:rsid w:val="0055124B"/>
    <w:rsid w:val="00556B90"/>
    <w:rsid w:val="00572939"/>
    <w:rsid w:val="00575BEF"/>
    <w:rsid w:val="00580FF1"/>
    <w:rsid w:val="00592D12"/>
    <w:rsid w:val="005A4099"/>
    <w:rsid w:val="005C4FEB"/>
    <w:rsid w:val="005E7C17"/>
    <w:rsid w:val="005F59D7"/>
    <w:rsid w:val="00602570"/>
    <w:rsid w:val="00614D19"/>
    <w:rsid w:val="0061718B"/>
    <w:rsid w:val="00620CED"/>
    <w:rsid w:val="006365FC"/>
    <w:rsid w:val="00651783"/>
    <w:rsid w:val="006578DB"/>
    <w:rsid w:val="00671C7C"/>
    <w:rsid w:val="006C4AFB"/>
    <w:rsid w:val="006F3551"/>
    <w:rsid w:val="00710816"/>
    <w:rsid w:val="007369D5"/>
    <w:rsid w:val="00754C53"/>
    <w:rsid w:val="007966C9"/>
    <w:rsid w:val="00797FD1"/>
    <w:rsid w:val="007A10A3"/>
    <w:rsid w:val="007B3BD5"/>
    <w:rsid w:val="007D4570"/>
    <w:rsid w:val="007E638A"/>
    <w:rsid w:val="007E6F69"/>
    <w:rsid w:val="00810470"/>
    <w:rsid w:val="00817EEB"/>
    <w:rsid w:val="00827221"/>
    <w:rsid w:val="008501BD"/>
    <w:rsid w:val="008A1D02"/>
    <w:rsid w:val="008A3E7E"/>
    <w:rsid w:val="008C53C5"/>
    <w:rsid w:val="008D5027"/>
    <w:rsid w:val="008F04DB"/>
    <w:rsid w:val="00911514"/>
    <w:rsid w:val="00922D7B"/>
    <w:rsid w:val="00946709"/>
    <w:rsid w:val="00966274"/>
    <w:rsid w:val="009962F9"/>
    <w:rsid w:val="009A2FA5"/>
    <w:rsid w:val="009B40AC"/>
    <w:rsid w:val="009B6D28"/>
    <w:rsid w:val="009C3AEC"/>
    <w:rsid w:val="009F14BF"/>
    <w:rsid w:val="00A12275"/>
    <w:rsid w:val="00A172B9"/>
    <w:rsid w:val="00A17C04"/>
    <w:rsid w:val="00A21CE2"/>
    <w:rsid w:val="00A23F38"/>
    <w:rsid w:val="00A253EA"/>
    <w:rsid w:val="00A30468"/>
    <w:rsid w:val="00A344A3"/>
    <w:rsid w:val="00A433AF"/>
    <w:rsid w:val="00A5357C"/>
    <w:rsid w:val="00A92266"/>
    <w:rsid w:val="00A9576A"/>
    <w:rsid w:val="00AC583C"/>
    <w:rsid w:val="00AD2C11"/>
    <w:rsid w:val="00AE5859"/>
    <w:rsid w:val="00AF641A"/>
    <w:rsid w:val="00B533CE"/>
    <w:rsid w:val="00B64E8D"/>
    <w:rsid w:val="00B87C4D"/>
    <w:rsid w:val="00B93F01"/>
    <w:rsid w:val="00BA4DC5"/>
    <w:rsid w:val="00BB616E"/>
    <w:rsid w:val="00C35A35"/>
    <w:rsid w:val="00C91A1E"/>
    <w:rsid w:val="00CD0A20"/>
    <w:rsid w:val="00CE04A7"/>
    <w:rsid w:val="00D109B5"/>
    <w:rsid w:val="00D43518"/>
    <w:rsid w:val="00D506F0"/>
    <w:rsid w:val="00D639AE"/>
    <w:rsid w:val="00D74AFB"/>
    <w:rsid w:val="00D75A56"/>
    <w:rsid w:val="00D907D0"/>
    <w:rsid w:val="00D91E0D"/>
    <w:rsid w:val="00DA6FD8"/>
    <w:rsid w:val="00DA743D"/>
    <w:rsid w:val="00DE5D8C"/>
    <w:rsid w:val="00E06091"/>
    <w:rsid w:val="00E27F5F"/>
    <w:rsid w:val="00E3035B"/>
    <w:rsid w:val="00E7181F"/>
    <w:rsid w:val="00E73194"/>
    <w:rsid w:val="00E8394C"/>
    <w:rsid w:val="00F03585"/>
    <w:rsid w:val="00F114BC"/>
    <w:rsid w:val="00F2454D"/>
    <w:rsid w:val="00F37AF3"/>
    <w:rsid w:val="00F80469"/>
    <w:rsid w:val="00F86B84"/>
    <w:rsid w:val="00FA4F8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2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827221"/>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827221"/>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7221"/>
    <w:rPr>
      <w:rFonts w:ascii="Comic Sans MS" w:eastAsia="Times New Roman" w:hAnsi="Comic Sans MS" w:cs="Times New Roman"/>
      <w:sz w:val="26"/>
      <w:szCs w:val="20"/>
      <w:lang w:val="es-ES_tradnl" w:eastAsia="es-ES"/>
    </w:rPr>
  </w:style>
  <w:style w:type="character" w:customStyle="1" w:styleId="Ttulo4Car">
    <w:name w:val="Título 4 Car"/>
    <w:basedOn w:val="Fuentedeprrafopredeter"/>
    <w:link w:val="Ttulo4"/>
    <w:rsid w:val="00827221"/>
    <w:rPr>
      <w:rFonts w:ascii="Times New Roman" w:eastAsia="Times New Roman" w:hAnsi="Times New Roman" w:cs="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iPriority w:val="99"/>
    <w:unhideWhenUsed/>
    <w:rsid w:val="00827221"/>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uiPriority w:val="99"/>
    <w:rsid w:val="00827221"/>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iPriority w:val="99"/>
    <w:unhideWhenUsed/>
    <w:rsid w:val="00827221"/>
    <w:rPr>
      <w:vertAlign w:val="superscript"/>
    </w:rPr>
  </w:style>
  <w:style w:type="paragraph" w:styleId="Ttulo">
    <w:name w:val="Title"/>
    <w:basedOn w:val="Normal"/>
    <w:link w:val="TtuloCar"/>
    <w:qFormat/>
    <w:rsid w:val="00827221"/>
    <w:pPr>
      <w:jc w:val="center"/>
    </w:pPr>
    <w:rPr>
      <w:rFonts w:ascii="Arial" w:hAnsi="Arial"/>
      <w:b/>
      <w:bCs/>
      <w:i/>
      <w:sz w:val="24"/>
    </w:rPr>
  </w:style>
  <w:style w:type="character" w:customStyle="1" w:styleId="TtuloCar">
    <w:name w:val="Título Car"/>
    <w:basedOn w:val="Fuentedeprrafopredeter"/>
    <w:link w:val="Ttulo"/>
    <w:rsid w:val="00827221"/>
    <w:rPr>
      <w:rFonts w:ascii="Arial" w:eastAsia="Times New Roman" w:hAnsi="Arial" w:cs="Times New Roman"/>
      <w:b/>
      <w:bCs/>
      <w:i/>
      <w:sz w:val="24"/>
      <w:szCs w:val="20"/>
      <w:lang w:val="es-ES_tradnl" w:eastAsia="es-ES"/>
    </w:rPr>
  </w:style>
  <w:style w:type="paragraph" w:styleId="Encabezado">
    <w:name w:val="header"/>
    <w:basedOn w:val="Normal"/>
    <w:link w:val="EncabezadoCar"/>
    <w:uiPriority w:val="99"/>
    <w:unhideWhenUsed/>
    <w:rsid w:val="00827221"/>
    <w:pPr>
      <w:tabs>
        <w:tab w:val="center" w:pos="4419"/>
        <w:tab w:val="right" w:pos="8838"/>
      </w:tabs>
    </w:pPr>
  </w:style>
  <w:style w:type="character" w:customStyle="1" w:styleId="EncabezadoCar">
    <w:name w:val="Encabezado Car"/>
    <w:basedOn w:val="Fuentedeprrafopredeter"/>
    <w:link w:val="Encabezado"/>
    <w:uiPriority w:val="99"/>
    <w:rsid w:val="00827221"/>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827221"/>
    <w:pPr>
      <w:ind w:left="720"/>
      <w:contextualSpacing/>
    </w:pPr>
  </w:style>
  <w:style w:type="paragraph" w:styleId="Textoindependiente3">
    <w:name w:val="Body Text 3"/>
    <w:basedOn w:val="Normal"/>
    <w:link w:val="Textoindependiente3Car"/>
    <w:uiPriority w:val="99"/>
    <w:unhideWhenUsed/>
    <w:rsid w:val="00827221"/>
    <w:pPr>
      <w:spacing w:after="120"/>
    </w:pPr>
    <w:rPr>
      <w:sz w:val="16"/>
      <w:szCs w:val="16"/>
    </w:rPr>
  </w:style>
  <w:style w:type="character" w:customStyle="1" w:styleId="Textoindependiente3Car">
    <w:name w:val="Texto independiente 3 Car"/>
    <w:basedOn w:val="Fuentedeprrafopredeter"/>
    <w:link w:val="Textoindependiente3"/>
    <w:uiPriority w:val="99"/>
    <w:rsid w:val="00827221"/>
    <w:rPr>
      <w:rFonts w:ascii="Times New Roman" w:eastAsia="Times New Roman" w:hAnsi="Times New Roman" w:cs="Times New Roman"/>
      <w:sz w:val="16"/>
      <w:szCs w:val="16"/>
      <w:lang w:val="es-ES_tradnl" w:eastAsia="es-ES"/>
    </w:rPr>
  </w:style>
  <w:style w:type="character" w:styleId="Textoennegrita">
    <w:name w:val="Strong"/>
    <w:basedOn w:val="Fuentedeprrafopredeter"/>
    <w:uiPriority w:val="22"/>
    <w:qFormat/>
    <w:rsid w:val="00827221"/>
    <w:rPr>
      <w:b/>
      <w:bCs/>
    </w:rPr>
  </w:style>
  <w:style w:type="paragraph" w:styleId="NormalWeb">
    <w:name w:val="Normal (Web)"/>
    <w:basedOn w:val="Normal"/>
    <w:uiPriority w:val="99"/>
    <w:semiHidden/>
    <w:unhideWhenUsed/>
    <w:rsid w:val="00827221"/>
    <w:pPr>
      <w:overflowPunct/>
      <w:autoSpaceDE/>
      <w:autoSpaceDN/>
      <w:adjustRightInd/>
      <w:spacing w:before="100" w:beforeAutospacing="1" w:after="100" w:afterAutospacing="1"/>
      <w:textAlignment w:val="auto"/>
    </w:pPr>
    <w:rPr>
      <w:sz w:val="24"/>
      <w:szCs w:val="24"/>
      <w:lang w:val="es-CO" w:eastAsia="es-CO"/>
    </w:rPr>
  </w:style>
  <w:style w:type="paragraph" w:styleId="Piedepgina">
    <w:name w:val="footer"/>
    <w:basedOn w:val="Normal"/>
    <w:link w:val="PiedepginaCar"/>
    <w:uiPriority w:val="99"/>
    <w:semiHidden/>
    <w:unhideWhenUsed/>
    <w:rsid w:val="001F790A"/>
    <w:pPr>
      <w:tabs>
        <w:tab w:val="center" w:pos="4419"/>
        <w:tab w:val="right" w:pos="8838"/>
      </w:tabs>
    </w:pPr>
  </w:style>
  <w:style w:type="character" w:customStyle="1" w:styleId="PiedepginaCar">
    <w:name w:val="Pie de página Car"/>
    <w:basedOn w:val="Fuentedeprrafopredeter"/>
    <w:link w:val="Piedepgina"/>
    <w:uiPriority w:val="99"/>
    <w:semiHidden/>
    <w:rsid w:val="001F790A"/>
    <w:rPr>
      <w:rFonts w:ascii="Times New Roman" w:eastAsia="Times New Roman" w:hAnsi="Times New Roman" w:cs="Times New Roman"/>
      <w:sz w:val="20"/>
      <w:szCs w:val="20"/>
      <w:lang w:val="es-ES_tradnl" w:eastAsia="es-ES"/>
    </w:rPr>
  </w:style>
  <w:style w:type="character" w:customStyle="1" w:styleId="textonavy">
    <w:name w:val="texto_navy"/>
    <w:basedOn w:val="Fuentedeprrafopredeter"/>
    <w:rsid w:val="0061718B"/>
  </w:style>
  <w:style w:type="character" w:customStyle="1" w:styleId="apple-converted-space">
    <w:name w:val="apple-converted-space"/>
    <w:basedOn w:val="Fuentedeprrafopredeter"/>
    <w:rsid w:val="0061718B"/>
  </w:style>
  <w:style w:type="paragraph" w:styleId="Sinespaciado">
    <w:name w:val="No Spacing"/>
    <w:uiPriority w:val="1"/>
    <w:qFormat/>
    <w:rsid w:val="003C386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22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827221"/>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827221"/>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7221"/>
    <w:rPr>
      <w:rFonts w:ascii="Comic Sans MS" w:eastAsia="Times New Roman" w:hAnsi="Comic Sans MS" w:cs="Times New Roman"/>
      <w:sz w:val="26"/>
      <w:szCs w:val="20"/>
      <w:lang w:val="es-ES_tradnl" w:eastAsia="es-ES"/>
    </w:rPr>
  </w:style>
  <w:style w:type="character" w:customStyle="1" w:styleId="Ttulo4Car">
    <w:name w:val="Título 4 Car"/>
    <w:basedOn w:val="Fuentedeprrafopredeter"/>
    <w:link w:val="Ttulo4"/>
    <w:rsid w:val="00827221"/>
    <w:rPr>
      <w:rFonts w:ascii="Times New Roman" w:eastAsia="Times New Roman" w:hAnsi="Times New Roman" w:cs="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iPriority w:val="99"/>
    <w:unhideWhenUsed/>
    <w:rsid w:val="00827221"/>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uiPriority w:val="99"/>
    <w:rsid w:val="00827221"/>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Texto de nota al pi"/>
    <w:uiPriority w:val="99"/>
    <w:unhideWhenUsed/>
    <w:rsid w:val="00827221"/>
    <w:rPr>
      <w:vertAlign w:val="superscript"/>
    </w:rPr>
  </w:style>
  <w:style w:type="paragraph" w:styleId="Ttulo">
    <w:name w:val="Title"/>
    <w:basedOn w:val="Normal"/>
    <w:link w:val="TtuloCar"/>
    <w:qFormat/>
    <w:rsid w:val="00827221"/>
    <w:pPr>
      <w:jc w:val="center"/>
    </w:pPr>
    <w:rPr>
      <w:rFonts w:ascii="Arial" w:hAnsi="Arial"/>
      <w:b/>
      <w:bCs/>
      <w:i/>
      <w:sz w:val="24"/>
    </w:rPr>
  </w:style>
  <w:style w:type="character" w:customStyle="1" w:styleId="TtuloCar">
    <w:name w:val="Título Car"/>
    <w:basedOn w:val="Fuentedeprrafopredeter"/>
    <w:link w:val="Ttulo"/>
    <w:rsid w:val="00827221"/>
    <w:rPr>
      <w:rFonts w:ascii="Arial" w:eastAsia="Times New Roman" w:hAnsi="Arial" w:cs="Times New Roman"/>
      <w:b/>
      <w:bCs/>
      <w:i/>
      <w:sz w:val="24"/>
      <w:szCs w:val="20"/>
      <w:lang w:val="es-ES_tradnl" w:eastAsia="es-ES"/>
    </w:rPr>
  </w:style>
  <w:style w:type="paragraph" w:styleId="Encabezado">
    <w:name w:val="header"/>
    <w:basedOn w:val="Normal"/>
    <w:link w:val="EncabezadoCar"/>
    <w:uiPriority w:val="99"/>
    <w:unhideWhenUsed/>
    <w:rsid w:val="00827221"/>
    <w:pPr>
      <w:tabs>
        <w:tab w:val="center" w:pos="4419"/>
        <w:tab w:val="right" w:pos="8838"/>
      </w:tabs>
    </w:pPr>
  </w:style>
  <w:style w:type="character" w:customStyle="1" w:styleId="EncabezadoCar">
    <w:name w:val="Encabezado Car"/>
    <w:basedOn w:val="Fuentedeprrafopredeter"/>
    <w:link w:val="Encabezado"/>
    <w:uiPriority w:val="99"/>
    <w:rsid w:val="00827221"/>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827221"/>
    <w:pPr>
      <w:ind w:left="720"/>
      <w:contextualSpacing/>
    </w:pPr>
  </w:style>
  <w:style w:type="paragraph" w:styleId="Textoindependiente3">
    <w:name w:val="Body Text 3"/>
    <w:basedOn w:val="Normal"/>
    <w:link w:val="Textoindependiente3Car"/>
    <w:uiPriority w:val="99"/>
    <w:unhideWhenUsed/>
    <w:rsid w:val="00827221"/>
    <w:pPr>
      <w:spacing w:after="120"/>
    </w:pPr>
    <w:rPr>
      <w:sz w:val="16"/>
      <w:szCs w:val="16"/>
    </w:rPr>
  </w:style>
  <w:style w:type="character" w:customStyle="1" w:styleId="Textoindependiente3Car">
    <w:name w:val="Texto independiente 3 Car"/>
    <w:basedOn w:val="Fuentedeprrafopredeter"/>
    <w:link w:val="Textoindependiente3"/>
    <w:uiPriority w:val="99"/>
    <w:rsid w:val="00827221"/>
    <w:rPr>
      <w:rFonts w:ascii="Times New Roman" w:eastAsia="Times New Roman" w:hAnsi="Times New Roman" w:cs="Times New Roman"/>
      <w:sz w:val="16"/>
      <w:szCs w:val="16"/>
      <w:lang w:val="es-ES_tradnl" w:eastAsia="es-ES"/>
    </w:rPr>
  </w:style>
  <w:style w:type="character" w:styleId="Textoennegrita">
    <w:name w:val="Strong"/>
    <w:basedOn w:val="Fuentedeprrafopredeter"/>
    <w:uiPriority w:val="22"/>
    <w:qFormat/>
    <w:rsid w:val="00827221"/>
    <w:rPr>
      <w:b/>
      <w:bCs/>
    </w:rPr>
  </w:style>
  <w:style w:type="paragraph" w:styleId="NormalWeb">
    <w:name w:val="Normal (Web)"/>
    <w:basedOn w:val="Normal"/>
    <w:uiPriority w:val="99"/>
    <w:semiHidden/>
    <w:unhideWhenUsed/>
    <w:rsid w:val="00827221"/>
    <w:pPr>
      <w:overflowPunct/>
      <w:autoSpaceDE/>
      <w:autoSpaceDN/>
      <w:adjustRightInd/>
      <w:spacing w:before="100" w:beforeAutospacing="1" w:after="100" w:afterAutospacing="1"/>
      <w:textAlignment w:val="auto"/>
    </w:pPr>
    <w:rPr>
      <w:sz w:val="24"/>
      <w:szCs w:val="24"/>
      <w:lang w:val="es-CO" w:eastAsia="es-CO"/>
    </w:rPr>
  </w:style>
  <w:style w:type="paragraph" w:styleId="Piedepgina">
    <w:name w:val="footer"/>
    <w:basedOn w:val="Normal"/>
    <w:link w:val="PiedepginaCar"/>
    <w:uiPriority w:val="99"/>
    <w:semiHidden/>
    <w:unhideWhenUsed/>
    <w:rsid w:val="001F790A"/>
    <w:pPr>
      <w:tabs>
        <w:tab w:val="center" w:pos="4419"/>
        <w:tab w:val="right" w:pos="8838"/>
      </w:tabs>
    </w:pPr>
  </w:style>
  <w:style w:type="character" w:customStyle="1" w:styleId="PiedepginaCar">
    <w:name w:val="Pie de página Car"/>
    <w:basedOn w:val="Fuentedeprrafopredeter"/>
    <w:link w:val="Piedepgina"/>
    <w:uiPriority w:val="99"/>
    <w:semiHidden/>
    <w:rsid w:val="001F790A"/>
    <w:rPr>
      <w:rFonts w:ascii="Times New Roman" w:eastAsia="Times New Roman" w:hAnsi="Times New Roman" w:cs="Times New Roman"/>
      <w:sz w:val="20"/>
      <w:szCs w:val="20"/>
      <w:lang w:val="es-ES_tradnl" w:eastAsia="es-ES"/>
    </w:rPr>
  </w:style>
  <w:style w:type="character" w:customStyle="1" w:styleId="textonavy">
    <w:name w:val="texto_navy"/>
    <w:basedOn w:val="Fuentedeprrafopredeter"/>
    <w:rsid w:val="0061718B"/>
  </w:style>
  <w:style w:type="character" w:customStyle="1" w:styleId="apple-converted-space">
    <w:name w:val="apple-converted-space"/>
    <w:basedOn w:val="Fuentedeprrafopredeter"/>
    <w:rsid w:val="0061718B"/>
  </w:style>
  <w:style w:type="paragraph" w:styleId="Sinespaciado">
    <w:name w:val="No Spacing"/>
    <w:uiPriority w:val="1"/>
    <w:qFormat/>
    <w:rsid w:val="003C386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divs>
    <w:div w:id="320932722">
      <w:bodyDiv w:val="1"/>
      <w:marLeft w:val="0"/>
      <w:marRight w:val="0"/>
      <w:marTop w:val="0"/>
      <w:marBottom w:val="0"/>
      <w:divBdr>
        <w:top w:val="none" w:sz="0" w:space="0" w:color="auto"/>
        <w:left w:val="none" w:sz="0" w:space="0" w:color="auto"/>
        <w:bottom w:val="none" w:sz="0" w:space="0" w:color="auto"/>
        <w:right w:val="none" w:sz="0" w:space="0" w:color="auto"/>
      </w:divBdr>
    </w:div>
    <w:div w:id="9162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FF294-D039-42A1-9297-DCF81669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2002</Words>
  <Characters>11015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9</cp:revision>
  <cp:lastPrinted>2014-09-16T16:53:00Z</cp:lastPrinted>
  <dcterms:created xsi:type="dcterms:W3CDTF">2014-09-10T13:42:00Z</dcterms:created>
  <dcterms:modified xsi:type="dcterms:W3CDTF">2014-09-16T21:07:00Z</dcterms:modified>
</cp:coreProperties>
</file>