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C35" w:rsidRPr="00D46A7F" w:rsidRDefault="00360C35" w:rsidP="00360C35">
      <w:pPr>
        <w:pStyle w:val="Ttulo"/>
        <w:spacing w:line="360" w:lineRule="auto"/>
        <w:rPr>
          <w:rFonts w:ascii="Bookman Old Style" w:hAnsi="Bookman Old Style"/>
          <w:b w:val="0"/>
          <w:szCs w:val="24"/>
        </w:rPr>
      </w:pPr>
      <w:r w:rsidRPr="00D46A7F">
        <w:rPr>
          <w:rFonts w:ascii="Bookman Old Style" w:hAnsi="Bookman Old Style"/>
          <w:b w:val="0"/>
          <w:szCs w:val="24"/>
        </w:rPr>
        <w:t>REPÚBLICA DE COLOMBIA</w:t>
      </w:r>
    </w:p>
    <w:p w:rsidR="00360C35" w:rsidRPr="00D46A7F" w:rsidRDefault="00360C35" w:rsidP="00360C35">
      <w:pPr>
        <w:tabs>
          <w:tab w:val="left" w:pos="2410"/>
        </w:tabs>
        <w:spacing w:line="360" w:lineRule="auto"/>
        <w:ind w:firstLine="1134"/>
        <w:jc w:val="both"/>
        <w:rPr>
          <w:rFonts w:ascii="Bookman Old Style" w:hAnsi="Bookman Old Style"/>
          <w:i/>
          <w:sz w:val="24"/>
          <w:szCs w:val="24"/>
        </w:rPr>
      </w:pPr>
      <w:r w:rsidRPr="00D46A7F">
        <w:rPr>
          <w:rFonts w:ascii="Bookman Old Style" w:hAnsi="Bookman Old Style"/>
          <w:i/>
          <w:noProof/>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2"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360C35" w:rsidRPr="00D46A7F" w:rsidRDefault="00360C35" w:rsidP="00360C35">
      <w:pPr>
        <w:tabs>
          <w:tab w:val="left" w:pos="2410"/>
        </w:tabs>
        <w:spacing w:line="360" w:lineRule="auto"/>
        <w:ind w:firstLine="1134"/>
        <w:jc w:val="both"/>
        <w:rPr>
          <w:rFonts w:ascii="Bookman Old Style" w:hAnsi="Bookman Old Style"/>
          <w:i/>
          <w:sz w:val="24"/>
          <w:szCs w:val="24"/>
        </w:rPr>
      </w:pPr>
    </w:p>
    <w:p w:rsidR="00360C35" w:rsidRPr="00D46A7F" w:rsidRDefault="00360C35" w:rsidP="00360C35">
      <w:pPr>
        <w:tabs>
          <w:tab w:val="left" w:pos="2410"/>
        </w:tabs>
        <w:spacing w:line="360" w:lineRule="auto"/>
        <w:ind w:firstLine="1134"/>
        <w:jc w:val="both"/>
        <w:rPr>
          <w:rFonts w:ascii="Bookman Old Style" w:hAnsi="Bookman Old Style"/>
          <w:i/>
          <w:sz w:val="24"/>
          <w:szCs w:val="24"/>
        </w:rPr>
      </w:pPr>
    </w:p>
    <w:p w:rsidR="00360C35" w:rsidRPr="00D46A7F" w:rsidRDefault="00360C35" w:rsidP="00360C35">
      <w:pPr>
        <w:tabs>
          <w:tab w:val="left" w:pos="2410"/>
        </w:tabs>
        <w:spacing w:line="360" w:lineRule="auto"/>
        <w:ind w:firstLine="1134"/>
        <w:jc w:val="both"/>
        <w:rPr>
          <w:rFonts w:ascii="Bookman Old Style" w:hAnsi="Bookman Old Style"/>
          <w:i/>
          <w:sz w:val="24"/>
          <w:szCs w:val="24"/>
        </w:rPr>
      </w:pPr>
    </w:p>
    <w:p w:rsidR="00360C35" w:rsidRPr="00D46A7F" w:rsidRDefault="00360C35" w:rsidP="00360C35">
      <w:pPr>
        <w:tabs>
          <w:tab w:val="left" w:pos="2410"/>
        </w:tabs>
        <w:spacing w:line="360" w:lineRule="auto"/>
        <w:ind w:firstLine="1134"/>
        <w:jc w:val="both"/>
        <w:rPr>
          <w:rFonts w:ascii="Bookman Old Style" w:hAnsi="Bookman Old Style"/>
          <w:i/>
          <w:sz w:val="24"/>
          <w:szCs w:val="24"/>
        </w:rPr>
      </w:pPr>
    </w:p>
    <w:p w:rsidR="00360C35" w:rsidRPr="00D46A7F" w:rsidRDefault="00360C35" w:rsidP="00360C35">
      <w:pPr>
        <w:pStyle w:val="Ttulo4"/>
        <w:spacing w:line="360" w:lineRule="auto"/>
        <w:jc w:val="center"/>
        <w:rPr>
          <w:rFonts w:ascii="Bookman Old Style" w:hAnsi="Bookman Old Style"/>
          <w:b w:val="0"/>
          <w:sz w:val="24"/>
          <w:szCs w:val="24"/>
        </w:rPr>
      </w:pPr>
      <w:r w:rsidRPr="00D46A7F">
        <w:rPr>
          <w:rFonts w:ascii="Bookman Old Style" w:hAnsi="Bookman Old Style"/>
          <w:b w:val="0"/>
          <w:sz w:val="24"/>
          <w:szCs w:val="24"/>
        </w:rPr>
        <w:t>TRIBUNAL  ADMINISTRATIVO DEL META</w:t>
      </w:r>
    </w:p>
    <w:p w:rsidR="00360C35" w:rsidRPr="00D46A7F" w:rsidRDefault="00360C35" w:rsidP="00360C35">
      <w:pPr>
        <w:rPr>
          <w:lang w:val="es-ES"/>
        </w:rPr>
      </w:pPr>
    </w:p>
    <w:p w:rsidR="00360C35" w:rsidRPr="00D46A7F" w:rsidRDefault="00360C35" w:rsidP="00360C35">
      <w:pPr>
        <w:pStyle w:val="Ttulo1"/>
        <w:spacing w:line="360" w:lineRule="auto"/>
        <w:rPr>
          <w:rFonts w:ascii="Bookman Old Style" w:hAnsi="Bookman Old Style"/>
          <w:i/>
          <w:sz w:val="24"/>
          <w:szCs w:val="24"/>
        </w:rPr>
      </w:pPr>
      <w:r w:rsidRPr="00D46A7F">
        <w:rPr>
          <w:rFonts w:ascii="Bookman Old Style" w:hAnsi="Bookman Old Style"/>
          <w:i/>
          <w:sz w:val="24"/>
          <w:szCs w:val="24"/>
        </w:rPr>
        <w:t>Sala de Decisión No. 2</w:t>
      </w:r>
    </w:p>
    <w:p w:rsidR="00360C35" w:rsidRPr="00D46A7F" w:rsidRDefault="00360C35" w:rsidP="00360C35">
      <w:pPr>
        <w:spacing w:line="360" w:lineRule="auto"/>
        <w:ind w:firstLine="1134"/>
        <w:jc w:val="both"/>
        <w:rPr>
          <w:rFonts w:ascii="Bookman Old Style" w:hAnsi="Bookman Old Style"/>
          <w:i/>
          <w:sz w:val="24"/>
          <w:szCs w:val="24"/>
        </w:rPr>
      </w:pPr>
    </w:p>
    <w:p w:rsidR="00360C35" w:rsidRPr="00D46A7F" w:rsidRDefault="00360C35" w:rsidP="0010445A">
      <w:pPr>
        <w:spacing w:line="360" w:lineRule="auto"/>
        <w:ind w:left="2406" w:firstLine="426"/>
        <w:rPr>
          <w:rFonts w:ascii="Bookman Old Style" w:hAnsi="Bookman Old Style"/>
          <w:i/>
          <w:sz w:val="24"/>
          <w:szCs w:val="24"/>
        </w:rPr>
      </w:pPr>
      <w:r w:rsidRPr="00D46A7F">
        <w:rPr>
          <w:rFonts w:ascii="Bookman Old Style" w:hAnsi="Bookman Old Style"/>
          <w:i/>
          <w:sz w:val="24"/>
          <w:szCs w:val="24"/>
        </w:rPr>
        <w:t xml:space="preserve">   Auto de Interlocutorio No. 003</w:t>
      </w:r>
      <w:r w:rsidR="0010445A" w:rsidRPr="00D46A7F">
        <w:rPr>
          <w:rFonts w:ascii="Bookman Old Style" w:hAnsi="Bookman Old Style"/>
          <w:i/>
          <w:sz w:val="24"/>
          <w:szCs w:val="24"/>
        </w:rPr>
        <w:t>3</w:t>
      </w:r>
    </w:p>
    <w:p w:rsidR="005571D9" w:rsidRDefault="005571D9" w:rsidP="00360C35">
      <w:pPr>
        <w:spacing w:line="360" w:lineRule="auto"/>
        <w:ind w:firstLine="1134"/>
        <w:jc w:val="both"/>
        <w:rPr>
          <w:rFonts w:ascii="Bookman Old Style" w:hAnsi="Bookman Old Style"/>
          <w:i/>
          <w:sz w:val="24"/>
          <w:szCs w:val="24"/>
        </w:rPr>
      </w:pPr>
    </w:p>
    <w:p w:rsidR="00360C35" w:rsidRPr="00D46A7F" w:rsidRDefault="00360C35" w:rsidP="00360C35">
      <w:pPr>
        <w:spacing w:line="360" w:lineRule="auto"/>
        <w:ind w:firstLine="1134"/>
        <w:jc w:val="both"/>
        <w:rPr>
          <w:rFonts w:ascii="Bookman Old Style" w:hAnsi="Bookman Old Style"/>
          <w:i/>
          <w:sz w:val="24"/>
          <w:szCs w:val="24"/>
        </w:rPr>
      </w:pPr>
      <w:r w:rsidRPr="00D46A7F">
        <w:rPr>
          <w:rFonts w:ascii="Bookman Old Style" w:hAnsi="Bookman Old Style"/>
          <w:i/>
          <w:sz w:val="24"/>
          <w:szCs w:val="24"/>
        </w:rPr>
        <w:t xml:space="preserve">Villavicencio,  </w:t>
      </w:r>
      <w:r w:rsidR="005571D9">
        <w:rPr>
          <w:rFonts w:ascii="Bookman Old Style" w:hAnsi="Bookman Old Style"/>
          <w:i/>
          <w:sz w:val="24"/>
          <w:szCs w:val="24"/>
        </w:rPr>
        <w:t>treinta y uno (31) de julio de dos mil catorce (2014)</w:t>
      </w:r>
    </w:p>
    <w:p w:rsidR="00360C35" w:rsidRPr="00D46A7F" w:rsidRDefault="00360C35" w:rsidP="00360C35">
      <w:pPr>
        <w:spacing w:line="360" w:lineRule="auto"/>
        <w:ind w:firstLine="1134"/>
        <w:jc w:val="both"/>
        <w:rPr>
          <w:rFonts w:ascii="Bookman Old Style" w:hAnsi="Bookman Old Style"/>
          <w:i/>
          <w:sz w:val="24"/>
          <w:szCs w:val="24"/>
        </w:rPr>
      </w:pPr>
    </w:p>
    <w:p w:rsidR="00360C35" w:rsidRPr="00D46A7F" w:rsidRDefault="00360C35" w:rsidP="00360C35">
      <w:pPr>
        <w:ind w:left="1416"/>
        <w:jc w:val="both"/>
        <w:rPr>
          <w:rFonts w:ascii="Bookman Old Style" w:hAnsi="Bookman Old Style" w:cs="Comic Sans MS"/>
          <w:i/>
          <w:sz w:val="22"/>
          <w:szCs w:val="22"/>
        </w:rPr>
      </w:pPr>
      <w:r w:rsidRPr="00D46A7F">
        <w:rPr>
          <w:rFonts w:ascii="Bookman Old Style" w:hAnsi="Bookman Old Style" w:cs="Comic Sans MS"/>
          <w:i/>
          <w:sz w:val="22"/>
          <w:szCs w:val="22"/>
        </w:rPr>
        <w:t xml:space="preserve">MEDIO DE CONTROL: </w:t>
      </w:r>
      <w:r w:rsidRPr="00D46A7F">
        <w:rPr>
          <w:rFonts w:ascii="Bookman Old Style" w:hAnsi="Bookman Old Style" w:cs="Comic Sans MS"/>
          <w:i/>
          <w:sz w:val="22"/>
          <w:szCs w:val="22"/>
        </w:rPr>
        <w:tab/>
        <w:t>REPARACIÓN DIRECTA</w:t>
      </w:r>
    </w:p>
    <w:p w:rsidR="00360C35" w:rsidRPr="00D46A7F" w:rsidRDefault="00360C35" w:rsidP="00360C35">
      <w:pPr>
        <w:ind w:left="708" w:firstLine="708"/>
        <w:jc w:val="both"/>
        <w:rPr>
          <w:rFonts w:ascii="Bookman Old Style" w:hAnsi="Bookman Old Style" w:cs="Comic Sans MS"/>
          <w:bCs/>
          <w:i/>
          <w:sz w:val="22"/>
          <w:szCs w:val="22"/>
        </w:rPr>
      </w:pPr>
      <w:r w:rsidRPr="00D46A7F">
        <w:rPr>
          <w:rFonts w:ascii="Bookman Old Style" w:hAnsi="Bookman Old Style" w:cs="Comic Sans MS"/>
          <w:bCs/>
          <w:i/>
          <w:sz w:val="22"/>
          <w:szCs w:val="22"/>
        </w:rPr>
        <w:t>DEMANDANTE:</w:t>
      </w:r>
      <w:r w:rsidRPr="00D46A7F">
        <w:rPr>
          <w:rFonts w:ascii="Bookman Old Style" w:hAnsi="Bookman Old Style" w:cs="Comic Sans MS"/>
          <w:bCs/>
          <w:i/>
          <w:sz w:val="22"/>
          <w:szCs w:val="22"/>
        </w:rPr>
        <w:tab/>
      </w:r>
      <w:r w:rsidRPr="00D46A7F">
        <w:rPr>
          <w:rFonts w:ascii="Bookman Old Style" w:hAnsi="Bookman Old Style" w:cs="Comic Sans MS"/>
          <w:bCs/>
          <w:i/>
          <w:sz w:val="22"/>
          <w:szCs w:val="22"/>
        </w:rPr>
        <w:tab/>
      </w:r>
      <w:r w:rsidR="0010445A" w:rsidRPr="00D46A7F">
        <w:rPr>
          <w:rFonts w:ascii="Bookman Old Style" w:hAnsi="Bookman Old Style" w:cs="Comic Sans MS"/>
          <w:bCs/>
          <w:i/>
          <w:sz w:val="22"/>
          <w:szCs w:val="22"/>
        </w:rPr>
        <w:t>JOSÉ NOÉ DUARTE R</w:t>
      </w:r>
      <w:r w:rsidR="00B618F8" w:rsidRPr="00D46A7F">
        <w:rPr>
          <w:rFonts w:ascii="Bookman Old Style" w:hAnsi="Bookman Old Style" w:cs="Comic Sans MS"/>
          <w:bCs/>
          <w:i/>
          <w:sz w:val="22"/>
          <w:szCs w:val="22"/>
        </w:rPr>
        <w:t>U</w:t>
      </w:r>
      <w:r w:rsidR="0010445A" w:rsidRPr="00D46A7F">
        <w:rPr>
          <w:rFonts w:ascii="Bookman Old Style" w:hAnsi="Bookman Old Style" w:cs="Comic Sans MS"/>
          <w:bCs/>
          <w:i/>
          <w:sz w:val="22"/>
          <w:szCs w:val="22"/>
        </w:rPr>
        <w:t xml:space="preserve">IZ </w:t>
      </w:r>
    </w:p>
    <w:p w:rsidR="00360C35" w:rsidRPr="00D46A7F" w:rsidRDefault="00360C35" w:rsidP="009F5318">
      <w:pPr>
        <w:ind w:left="4248" w:right="-487" w:hanging="2832"/>
        <w:jc w:val="both"/>
        <w:rPr>
          <w:rFonts w:ascii="Bookman Old Style" w:hAnsi="Bookman Old Style"/>
          <w:i/>
          <w:sz w:val="22"/>
          <w:szCs w:val="22"/>
        </w:rPr>
      </w:pPr>
      <w:r w:rsidRPr="00D46A7F">
        <w:rPr>
          <w:rFonts w:ascii="Bookman Old Style" w:hAnsi="Bookman Old Style"/>
          <w:i/>
          <w:sz w:val="22"/>
          <w:szCs w:val="22"/>
        </w:rPr>
        <w:t xml:space="preserve">DEMANDADO:   </w:t>
      </w:r>
      <w:r w:rsidRPr="00D46A7F">
        <w:rPr>
          <w:rFonts w:ascii="Bookman Old Style" w:hAnsi="Bookman Old Style"/>
          <w:i/>
          <w:sz w:val="22"/>
          <w:szCs w:val="22"/>
        </w:rPr>
        <w:tab/>
      </w:r>
      <w:r w:rsidR="0010445A" w:rsidRPr="00D46A7F">
        <w:rPr>
          <w:rFonts w:ascii="Bookman Old Style" w:hAnsi="Bookman Old Style"/>
          <w:i/>
          <w:sz w:val="22"/>
          <w:szCs w:val="22"/>
        </w:rPr>
        <w:t>N</w:t>
      </w:r>
      <w:r w:rsidRPr="00D46A7F">
        <w:rPr>
          <w:rFonts w:ascii="Bookman Old Style" w:hAnsi="Bookman Old Style"/>
          <w:i/>
          <w:sz w:val="22"/>
          <w:szCs w:val="22"/>
        </w:rPr>
        <w:t>ACIÓN-</w:t>
      </w:r>
      <w:r w:rsidR="0010445A" w:rsidRPr="00D46A7F">
        <w:rPr>
          <w:rFonts w:ascii="Bookman Old Style" w:hAnsi="Bookman Old Style"/>
          <w:i/>
          <w:sz w:val="22"/>
          <w:szCs w:val="22"/>
        </w:rPr>
        <w:t>FISCALÍA GENERAL DE LA NACIÓN</w:t>
      </w:r>
      <w:r w:rsidR="009F5318" w:rsidRPr="00D46A7F">
        <w:rPr>
          <w:rFonts w:ascii="Bookman Old Style" w:hAnsi="Bookman Old Style"/>
          <w:i/>
          <w:sz w:val="22"/>
          <w:szCs w:val="22"/>
        </w:rPr>
        <w:t>-RAMA JUDICIAL</w:t>
      </w:r>
      <w:r w:rsidR="0010445A" w:rsidRPr="00D46A7F">
        <w:rPr>
          <w:rFonts w:ascii="Bookman Old Style" w:hAnsi="Bookman Old Style"/>
          <w:i/>
          <w:sz w:val="22"/>
          <w:szCs w:val="22"/>
        </w:rPr>
        <w:t xml:space="preserve"> </w:t>
      </w:r>
    </w:p>
    <w:p w:rsidR="00360C35" w:rsidRPr="00D46A7F" w:rsidRDefault="00360C35" w:rsidP="00360C35">
      <w:pPr>
        <w:widowControl w:val="0"/>
        <w:ind w:left="708" w:firstLine="708"/>
        <w:jc w:val="both"/>
        <w:rPr>
          <w:rFonts w:ascii="Bookman Old Style" w:hAnsi="Bookman Old Style" w:cs="Comic Sans MS"/>
          <w:i/>
          <w:sz w:val="22"/>
          <w:szCs w:val="22"/>
        </w:rPr>
      </w:pPr>
      <w:r w:rsidRPr="00D46A7F">
        <w:rPr>
          <w:rFonts w:ascii="Bookman Old Style" w:hAnsi="Bookman Old Style" w:cs="Comic Sans MS"/>
          <w:i/>
          <w:sz w:val="22"/>
          <w:szCs w:val="22"/>
        </w:rPr>
        <w:t xml:space="preserve">EXPEDIENTE:   </w:t>
      </w:r>
      <w:r w:rsidRPr="00D46A7F">
        <w:rPr>
          <w:rFonts w:ascii="Bookman Old Style" w:hAnsi="Bookman Old Style" w:cs="Comic Sans MS"/>
          <w:i/>
          <w:sz w:val="22"/>
          <w:szCs w:val="22"/>
        </w:rPr>
        <w:tab/>
      </w:r>
      <w:r w:rsidRPr="00D46A7F">
        <w:rPr>
          <w:rFonts w:ascii="Bookman Old Style" w:hAnsi="Bookman Old Style" w:cs="Comic Sans MS"/>
          <w:i/>
          <w:sz w:val="22"/>
          <w:szCs w:val="22"/>
        </w:rPr>
        <w:tab/>
        <w:t>50001-33-33-00</w:t>
      </w:r>
      <w:r w:rsidR="0010445A" w:rsidRPr="00D46A7F">
        <w:rPr>
          <w:rFonts w:ascii="Bookman Old Style" w:hAnsi="Bookman Old Style" w:cs="Comic Sans MS"/>
          <w:i/>
          <w:sz w:val="22"/>
          <w:szCs w:val="22"/>
        </w:rPr>
        <w:t>5</w:t>
      </w:r>
      <w:r w:rsidRPr="00D46A7F">
        <w:rPr>
          <w:rFonts w:ascii="Bookman Old Style" w:hAnsi="Bookman Old Style" w:cs="Comic Sans MS"/>
          <w:i/>
          <w:sz w:val="22"/>
          <w:szCs w:val="22"/>
        </w:rPr>
        <w:t>-2013-0012</w:t>
      </w:r>
      <w:r w:rsidR="0010445A" w:rsidRPr="00D46A7F">
        <w:rPr>
          <w:rFonts w:ascii="Bookman Old Style" w:hAnsi="Bookman Old Style" w:cs="Comic Sans MS"/>
          <w:i/>
          <w:sz w:val="22"/>
          <w:szCs w:val="22"/>
        </w:rPr>
        <w:t>2</w:t>
      </w:r>
      <w:r w:rsidRPr="00D46A7F">
        <w:rPr>
          <w:rFonts w:ascii="Bookman Old Style" w:hAnsi="Bookman Old Style" w:cs="Comic Sans MS"/>
          <w:i/>
          <w:sz w:val="22"/>
          <w:szCs w:val="22"/>
        </w:rPr>
        <w:t>-01</w:t>
      </w:r>
    </w:p>
    <w:p w:rsidR="00360C35" w:rsidRPr="00D46A7F" w:rsidRDefault="00360C35" w:rsidP="00360C35">
      <w:pPr>
        <w:widowControl w:val="0"/>
        <w:ind w:left="708" w:firstLine="708"/>
        <w:jc w:val="both"/>
        <w:rPr>
          <w:rFonts w:ascii="Bookman Old Style" w:hAnsi="Bookman Old Style" w:cs="Comic Sans MS"/>
          <w:i/>
          <w:sz w:val="22"/>
          <w:szCs w:val="22"/>
        </w:rPr>
      </w:pPr>
      <w:r w:rsidRPr="00D46A7F">
        <w:rPr>
          <w:rFonts w:ascii="Bookman Old Style" w:hAnsi="Bookman Old Style" w:cs="Comic Sans MS"/>
          <w:i/>
          <w:sz w:val="22"/>
          <w:szCs w:val="22"/>
        </w:rPr>
        <w:t>TEMA:</w:t>
      </w:r>
      <w:r w:rsidRPr="00D46A7F">
        <w:rPr>
          <w:rFonts w:ascii="Bookman Old Style" w:hAnsi="Bookman Old Style" w:cs="Comic Sans MS"/>
          <w:i/>
          <w:sz w:val="22"/>
          <w:szCs w:val="22"/>
        </w:rPr>
        <w:tab/>
      </w:r>
      <w:r w:rsidRPr="00D46A7F">
        <w:rPr>
          <w:rFonts w:ascii="Bookman Old Style" w:hAnsi="Bookman Old Style" w:cs="Comic Sans MS"/>
          <w:i/>
          <w:sz w:val="22"/>
          <w:szCs w:val="22"/>
        </w:rPr>
        <w:tab/>
      </w:r>
      <w:r w:rsidRPr="00D46A7F">
        <w:rPr>
          <w:rFonts w:ascii="Bookman Old Style" w:hAnsi="Bookman Old Style" w:cs="Comic Sans MS"/>
          <w:i/>
          <w:sz w:val="22"/>
          <w:szCs w:val="22"/>
        </w:rPr>
        <w:tab/>
      </w:r>
      <w:r w:rsidRPr="00D46A7F">
        <w:rPr>
          <w:rFonts w:ascii="Bookman Old Style" w:hAnsi="Bookman Old Style" w:cs="Comic Sans MS"/>
          <w:i/>
          <w:sz w:val="22"/>
          <w:szCs w:val="22"/>
        </w:rPr>
        <w:tab/>
        <w:t>CAUSALES DE RECHAZO DE LA DEMANDA</w:t>
      </w:r>
    </w:p>
    <w:p w:rsidR="00360C35" w:rsidRPr="00D46A7F" w:rsidRDefault="00360C35" w:rsidP="00360C35">
      <w:pPr>
        <w:widowControl w:val="0"/>
        <w:ind w:left="708" w:firstLine="708"/>
        <w:jc w:val="both"/>
        <w:rPr>
          <w:rFonts w:ascii="Bookman Old Style" w:hAnsi="Bookman Old Style" w:cs="Comic Sans MS"/>
          <w:i/>
          <w:sz w:val="22"/>
          <w:szCs w:val="22"/>
        </w:rPr>
      </w:pPr>
      <w:r w:rsidRPr="00D46A7F">
        <w:rPr>
          <w:rFonts w:ascii="Bookman Old Style" w:hAnsi="Bookman Old Style" w:cs="Comic Sans MS"/>
          <w:i/>
          <w:sz w:val="22"/>
          <w:szCs w:val="22"/>
        </w:rPr>
        <w:tab/>
      </w:r>
      <w:r w:rsidRPr="00D46A7F">
        <w:rPr>
          <w:rFonts w:ascii="Bookman Old Style" w:hAnsi="Bookman Old Style" w:cs="Comic Sans MS"/>
          <w:i/>
          <w:sz w:val="22"/>
          <w:szCs w:val="22"/>
        </w:rPr>
        <w:tab/>
      </w:r>
      <w:r w:rsidRPr="00D46A7F">
        <w:rPr>
          <w:rFonts w:ascii="Bookman Old Style" w:hAnsi="Bookman Old Style" w:cs="Comic Sans MS"/>
          <w:i/>
          <w:sz w:val="22"/>
          <w:szCs w:val="22"/>
        </w:rPr>
        <w:tab/>
      </w:r>
      <w:r w:rsidRPr="00D46A7F">
        <w:rPr>
          <w:rFonts w:ascii="Bookman Old Style" w:hAnsi="Bookman Old Style" w:cs="Comic Sans MS"/>
          <w:i/>
          <w:sz w:val="22"/>
          <w:szCs w:val="22"/>
        </w:rPr>
        <w:tab/>
        <w:t>REQUISITOS DE LA DEMANDA</w:t>
      </w:r>
    </w:p>
    <w:p w:rsidR="00360C35" w:rsidRPr="00D46A7F" w:rsidRDefault="00360C35" w:rsidP="00360C35">
      <w:pPr>
        <w:widowControl w:val="0"/>
        <w:ind w:left="851" w:firstLine="1134"/>
        <w:jc w:val="both"/>
        <w:rPr>
          <w:rFonts w:ascii="Bookman Old Style" w:hAnsi="Bookman Old Style" w:cs="Comic Sans MS"/>
          <w:i/>
          <w:sz w:val="22"/>
          <w:szCs w:val="22"/>
        </w:rPr>
      </w:pPr>
    </w:p>
    <w:p w:rsidR="00360C35" w:rsidRPr="00D46A7F" w:rsidRDefault="00360C35" w:rsidP="00360C35">
      <w:pPr>
        <w:widowControl w:val="0"/>
        <w:ind w:left="851" w:firstLine="1134"/>
        <w:jc w:val="both"/>
        <w:rPr>
          <w:rFonts w:ascii="Bookman Old Style" w:hAnsi="Bookman Old Style" w:cs="Comic Sans MS"/>
          <w:i/>
          <w:sz w:val="22"/>
          <w:szCs w:val="22"/>
        </w:rPr>
      </w:pPr>
    </w:p>
    <w:p w:rsidR="00360C35" w:rsidRPr="00D46A7F" w:rsidRDefault="00360C35" w:rsidP="00360C35">
      <w:pPr>
        <w:widowControl w:val="0"/>
        <w:ind w:firstLine="1134"/>
        <w:jc w:val="both"/>
        <w:rPr>
          <w:rFonts w:ascii="Bookman Old Style" w:hAnsi="Bookman Old Style" w:cs="Comic Sans MS"/>
          <w:i/>
          <w:iCs/>
          <w:sz w:val="22"/>
          <w:szCs w:val="22"/>
        </w:rPr>
      </w:pPr>
      <w:r w:rsidRPr="00D46A7F">
        <w:rPr>
          <w:rFonts w:ascii="Bookman Old Style" w:hAnsi="Bookman Old Style"/>
          <w:i/>
          <w:sz w:val="22"/>
          <w:szCs w:val="22"/>
        </w:rPr>
        <w:t xml:space="preserve">MAGISTRADO PONENTE:    </w:t>
      </w:r>
      <w:r w:rsidRPr="00D46A7F">
        <w:rPr>
          <w:rFonts w:ascii="Bookman Old Style" w:hAnsi="Bookman Old Style" w:cs="Comic Sans MS"/>
          <w:i/>
          <w:iCs/>
          <w:sz w:val="22"/>
          <w:szCs w:val="22"/>
        </w:rPr>
        <w:t>MOISÉS RODRIGO MAZABEL PINZÓN</w:t>
      </w:r>
    </w:p>
    <w:p w:rsidR="00360C35" w:rsidRPr="00D46A7F" w:rsidRDefault="00360C35" w:rsidP="00360C35">
      <w:pPr>
        <w:widowControl w:val="0"/>
        <w:spacing w:line="360" w:lineRule="auto"/>
        <w:ind w:left="851" w:firstLine="1134"/>
        <w:jc w:val="both"/>
        <w:rPr>
          <w:rFonts w:ascii="Bookman Old Style" w:hAnsi="Bookman Old Style" w:cs="Comic Sans MS"/>
          <w:i/>
          <w:iCs/>
          <w:sz w:val="22"/>
          <w:szCs w:val="22"/>
        </w:rPr>
      </w:pPr>
    </w:p>
    <w:p w:rsidR="00360C35" w:rsidRPr="00D46A7F" w:rsidRDefault="00360C35" w:rsidP="00360C35">
      <w:pPr>
        <w:spacing w:line="360" w:lineRule="auto"/>
        <w:ind w:firstLine="1134"/>
        <w:jc w:val="both"/>
        <w:rPr>
          <w:rFonts w:ascii="Bookman Old Style" w:hAnsi="Bookman Old Style" w:cs="Comic Sans MS"/>
          <w:i/>
          <w:sz w:val="24"/>
          <w:szCs w:val="22"/>
        </w:rPr>
      </w:pPr>
    </w:p>
    <w:p w:rsidR="00360C35" w:rsidRPr="00D46A7F" w:rsidRDefault="00360C35" w:rsidP="00360C35">
      <w:pPr>
        <w:spacing w:line="360" w:lineRule="auto"/>
        <w:ind w:firstLine="1134"/>
        <w:jc w:val="both"/>
        <w:rPr>
          <w:rFonts w:ascii="Bookman Old Style" w:hAnsi="Bookman Old Style"/>
          <w:i/>
          <w:sz w:val="24"/>
          <w:szCs w:val="24"/>
        </w:rPr>
      </w:pPr>
      <w:r w:rsidRPr="00D46A7F">
        <w:rPr>
          <w:rFonts w:ascii="Bookman Old Style" w:hAnsi="Bookman Old Style" w:cs="Comic Sans MS"/>
          <w:i/>
          <w:iCs/>
          <w:sz w:val="24"/>
          <w:szCs w:val="24"/>
        </w:rPr>
        <w:t xml:space="preserve">Procede la Sala a resolver el recurso de Apelación presentado por la parte </w:t>
      </w:r>
      <w:r w:rsidR="009F5318" w:rsidRPr="00D46A7F">
        <w:rPr>
          <w:rFonts w:ascii="Bookman Old Style" w:hAnsi="Bookman Old Style" w:cs="Comic Sans MS"/>
          <w:i/>
          <w:iCs/>
          <w:sz w:val="24"/>
          <w:szCs w:val="24"/>
        </w:rPr>
        <w:t xml:space="preserve">demandante, contra el auto del 2 de mayo </w:t>
      </w:r>
      <w:r w:rsidRPr="00D46A7F">
        <w:rPr>
          <w:rFonts w:ascii="Bookman Old Style" w:hAnsi="Bookman Old Style" w:cs="Comic Sans MS"/>
          <w:i/>
          <w:iCs/>
          <w:sz w:val="24"/>
          <w:szCs w:val="24"/>
        </w:rPr>
        <w:t xml:space="preserve">del 2013 proferido por el Juzgado </w:t>
      </w:r>
      <w:r w:rsidR="009F5318" w:rsidRPr="00D46A7F">
        <w:rPr>
          <w:rFonts w:ascii="Bookman Old Style" w:hAnsi="Bookman Old Style" w:cs="Comic Sans MS"/>
          <w:i/>
          <w:iCs/>
          <w:sz w:val="24"/>
          <w:szCs w:val="24"/>
        </w:rPr>
        <w:t xml:space="preserve">Quinto </w:t>
      </w:r>
      <w:r w:rsidRPr="00D46A7F">
        <w:rPr>
          <w:rFonts w:ascii="Bookman Old Style" w:hAnsi="Bookman Old Style" w:cs="Comic Sans MS"/>
          <w:i/>
          <w:iCs/>
          <w:sz w:val="24"/>
          <w:szCs w:val="24"/>
        </w:rPr>
        <w:t xml:space="preserve">Administrativo de Villavicencio, por medio del cual se rechazó la demanda por no haber sido subsanada en el término concedido para tal efecto. </w:t>
      </w:r>
    </w:p>
    <w:p w:rsidR="00360C35" w:rsidRPr="00D46A7F" w:rsidRDefault="00360C35" w:rsidP="00360C35">
      <w:pPr>
        <w:spacing w:line="360" w:lineRule="auto"/>
        <w:ind w:firstLine="1134"/>
        <w:jc w:val="both"/>
        <w:rPr>
          <w:rFonts w:ascii="Bookman Old Style" w:hAnsi="Bookman Old Style" w:cs="Arial"/>
          <w:i/>
          <w:sz w:val="24"/>
          <w:szCs w:val="24"/>
        </w:rPr>
      </w:pPr>
    </w:p>
    <w:p w:rsidR="00360C35" w:rsidRPr="00D46A7F" w:rsidRDefault="00360C35" w:rsidP="00360C35">
      <w:pPr>
        <w:pStyle w:val="Prrafodelista"/>
        <w:numPr>
          <w:ilvl w:val="0"/>
          <w:numId w:val="1"/>
        </w:numPr>
        <w:spacing w:line="360" w:lineRule="auto"/>
        <w:jc w:val="both"/>
        <w:rPr>
          <w:rFonts w:ascii="Bookman Old Style" w:hAnsi="Bookman Old Style" w:cs="Arial"/>
          <w:i/>
          <w:sz w:val="24"/>
          <w:szCs w:val="24"/>
        </w:rPr>
      </w:pPr>
      <w:r w:rsidRPr="00D46A7F">
        <w:rPr>
          <w:rFonts w:ascii="Bookman Old Style" w:hAnsi="Bookman Old Style" w:cs="Arial"/>
          <w:i/>
          <w:sz w:val="24"/>
          <w:szCs w:val="24"/>
        </w:rPr>
        <w:t>ANTECEDENTES</w:t>
      </w:r>
    </w:p>
    <w:p w:rsidR="00360C35" w:rsidRPr="00D46A7F" w:rsidRDefault="00360C35" w:rsidP="00360C35">
      <w:pPr>
        <w:spacing w:line="360" w:lineRule="auto"/>
        <w:ind w:firstLine="1134"/>
        <w:jc w:val="both"/>
        <w:rPr>
          <w:rFonts w:ascii="Bookman Old Style" w:hAnsi="Bookman Old Style" w:cs="Arial"/>
          <w:i/>
          <w:sz w:val="24"/>
          <w:szCs w:val="24"/>
        </w:rPr>
      </w:pPr>
    </w:p>
    <w:p w:rsidR="00B618F8" w:rsidRPr="00D46A7F" w:rsidRDefault="00360C35" w:rsidP="0094569A">
      <w:pPr>
        <w:spacing w:line="360" w:lineRule="auto"/>
        <w:ind w:firstLine="1134"/>
        <w:jc w:val="both"/>
        <w:rPr>
          <w:rFonts w:ascii="Bookman Old Style" w:hAnsi="Bookman Old Style" w:cs="Arial"/>
          <w:i/>
          <w:sz w:val="24"/>
          <w:szCs w:val="24"/>
        </w:rPr>
      </w:pPr>
      <w:r w:rsidRPr="00D46A7F">
        <w:rPr>
          <w:rFonts w:ascii="Bookman Old Style" w:hAnsi="Bookman Old Style" w:cs="Arial"/>
          <w:i/>
          <w:sz w:val="24"/>
          <w:szCs w:val="24"/>
        </w:rPr>
        <w:t>El 1</w:t>
      </w:r>
      <w:r w:rsidR="009F5318" w:rsidRPr="00D46A7F">
        <w:rPr>
          <w:rFonts w:ascii="Bookman Old Style" w:hAnsi="Bookman Old Style" w:cs="Arial"/>
          <w:i/>
          <w:sz w:val="24"/>
          <w:szCs w:val="24"/>
        </w:rPr>
        <w:t>1</w:t>
      </w:r>
      <w:r w:rsidRPr="00D46A7F">
        <w:rPr>
          <w:rFonts w:ascii="Bookman Old Style" w:hAnsi="Bookman Old Style" w:cs="Arial"/>
          <w:i/>
          <w:sz w:val="24"/>
          <w:szCs w:val="24"/>
        </w:rPr>
        <w:t xml:space="preserve"> de marzo de 2013</w:t>
      </w:r>
      <w:r w:rsidRPr="00D46A7F">
        <w:rPr>
          <w:rStyle w:val="Refdenotaalpie"/>
          <w:rFonts w:ascii="Bookman Old Style" w:eastAsia="Calibri" w:hAnsi="Bookman Old Style" w:cs="Arial"/>
          <w:i/>
          <w:sz w:val="24"/>
          <w:szCs w:val="24"/>
        </w:rPr>
        <w:footnoteReference w:id="1"/>
      </w:r>
      <w:r w:rsidRPr="00D46A7F">
        <w:rPr>
          <w:rFonts w:ascii="Bookman Old Style" w:hAnsi="Bookman Old Style" w:cs="Arial"/>
          <w:i/>
          <w:sz w:val="24"/>
          <w:szCs w:val="24"/>
        </w:rPr>
        <w:t xml:space="preserve"> </w:t>
      </w:r>
      <w:r w:rsidR="0021309D" w:rsidRPr="00D46A7F">
        <w:rPr>
          <w:rFonts w:ascii="Bookman Old Style" w:hAnsi="Bookman Old Style" w:cs="Comic Sans MS"/>
          <w:bCs/>
          <w:i/>
          <w:sz w:val="24"/>
          <w:szCs w:val="24"/>
        </w:rPr>
        <w:t xml:space="preserve">José Noé Duarte Ruiz </w:t>
      </w:r>
      <w:r w:rsidRPr="00D46A7F">
        <w:rPr>
          <w:rFonts w:ascii="Bookman Old Style" w:hAnsi="Bookman Old Style" w:cs="Arial"/>
          <w:i/>
          <w:sz w:val="24"/>
          <w:szCs w:val="24"/>
        </w:rPr>
        <w:t xml:space="preserve">en ejercicio del medio de control de reparación directa presentó demanda contra la </w:t>
      </w:r>
      <w:r w:rsidRPr="00D46A7F">
        <w:rPr>
          <w:rFonts w:ascii="Bookman Old Style" w:hAnsi="Bookman Old Style"/>
          <w:i/>
          <w:sz w:val="24"/>
          <w:szCs w:val="24"/>
        </w:rPr>
        <w:t>Nación-</w:t>
      </w:r>
      <w:r w:rsidR="009F5318" w:rsidRPr="00D46A7F">
        <w:rPr>
          <w:rFonts w:ascii="Bookman Old Style" w:hAnsi="Bookman Old Style"/>
          <w:i/>
          <w:sz w:val="24"/>
          <w:szCs w:val="24"/>
        </w:rPr>
        <w:t xml:space="preserve"> Fiscalía General de la Nación</w:t>
      </w:r>
      <w:r w:rsidR="00B618F8" w:rsidRPr="00D46A7F">
        <w:rPr>
          <w:rFonts w:ascii="Bookman Old Style" w:hAnsi="Bookman Old Style"/>
          <w:i/>
          <w:sz w:val="24"/>
          <w:szCs w:val="24"/>
        </w:rPr>
        <w:t xml:space="preserve"> </w:t>
      </w:r>
      <w:r w:rsidR="009F5318" w:rsidRPr="00D46A7F">
        <w:rPr>
          <w:rFonts w:ascii="Bookman Old Style" w:hAnsi="Bookman Old Style"/>
          <w:i/>
          <w:sz w:val="24"/>
          <w:szCs w:val="24"/>
        </w:rPr>
        <w:t>-</w:t>
      </w:r>
      <w:r w:rsidR="00B618F8" w:rsidRPr="00D46A7F">
        <w:rPr>
          <w:rFonts w:ascii="Bookman Old Style" w:hAnsi="Bookman Old Style"/>
          <w:i/>
          <w:sz w:val="24"/>
          <w:szCs w:val="24"/>
        </w:rPr>
        <w:t xml:space="preserve"> </w:t>
      </w:r>
      <w:r w:rsidR="009F5318" w:rsidRPr="00D46A7F">
        <w:rPr>
          <w:rFonts w:ascii="Bookman Old Style" w:hAnsi="Bookman Old Style"/>
          <w:i/>
          <w:sz w:val="24"/>
          <w:szCs w:val="24"/>
        </w:rPr>
        <w:t>Rama Judicial</w:t>
      </w:r>
      <w:r w:rsidRPr="00D46A7F">
        <w:rPr>
          <w:rFonts w:ascii="Bookman Old Style" w:hAnsi="Bookman Old Style" w:cs="Arial"/>
          <w:i/>
          <w:sz w:val="24"/>
          <w:szCs w:val="24"/>
        </w:rPr>
        <w:t>, solicitando que</w:t>
      </w:r>
      <w:r w:rsidR="00B618F8" w:rsidRPr="00D46A7F">
        <w:rPr>
          <w:rFonts w:ascii="Bookman Old Style" w:hAnsi="Bookman Old Style" w:cs="Arial"/>
          <w:i/>
          <w:sz w:val="24"/>
          <w:szCs w:val="24"/>
        </w:rPr>
        <w:t xml:space="preserve"> se declare </w:t>
      </w:r>
      <w:r w:rsidR="00B618F8" w:rsidRPr="00D46A7F">
        <w:rPr>
          <w:rFonts w:ascii="Bookman Old Style" w:hAnsi="Bookman Old Style" w:cs="Arial"/>
          <w:i/>
          <w:sz w:val="24"/>
          <w:szCs w:val="24"/>
          <w:lang w:val="es-MX"/>
        </w:rPr>
        <w:t xml:space="preserve">administrativa y extracontractualmente responsable de los perjuicios </w:t>
      </w:r>
      <w:r w:rsidR="00817F9B" w:rsidRPr="00D46A7F">
        <w:rPr>
          <w:rFonts w:ascii="Bookman Old Style" w:hAnsi="Bookman Old Style" w:cs="Arial"/>
          <w:i/>
          <w:sz w:val="24"/>
          <w:szCs w:val="24"/>
          <w:lang w:val="es-MX"/>
        </w:rPr>
        <w:t xml:space="preserve">que le fueron </w:t>
      </w:r>
      <w:r w:rsidR="00B618F8" w:rsidRPr="00D46A7F">
        <w:rPr>
          <w:rFonts w:ascii="Bookman Old Style" w:hAnsi="Bookman Old Style" w:cs="Arial"/>
          <w:i/>
          <w:sz w:val="24"/>
          <w:szCs w:val="24"/>
          <w:lang w:val="es-MX"/>
        </w:rPr>
        <w:t xml:space="preserve">ocasionados con la </w:t>
      </w:r>
      <w:r w:rsidR="00817F9B" w:rsidRPr="00D46A7F">
        <w:rPr>
          <w:rFonts w:ascii="Bookman Old Style" w:hAnsi="Bookman Old Style" w:cs="Arial"/>
          <w:i/>
          <w:sz w:val="24"/>
          <w:szCs w:val="24"/>
          <w:lang w:val="es-MX"/>
        </w:rPr>
        <w:t>privación</w:t>
      </w:r>
      <w:r w:rsidR="0094569A" w:rsidRPr="00D46A7F">
        <w:rPr>
          <w:rFonts w:ascii="Bookman Old Style" w:hAnsi="Bookman Old Style" w:cs="Arial"/>
          <w:i/>
          <w:sz w:val="24"/>
          <w:szCs w:val="24"/>
          <w:lang w:val="es-MX"/>
        </w:rPr>
        <w:t xml:space="preserve"> injusta</w:t>
      </w:r>
      <w:r w:rsidR="00817F9B" w:rsidRPr="00D46A7F">
        <w:rPr>
          <w:rFonts w:ascii="Bookman Old Style" w:hAnsi="Bookman Old Style" w:cs="Arial"/>
          <w:i/>
          <w:sz w:val="24"/>
          <w:szCs w:val="24"/>
          <w:lang w:val="es-MX"/>
        </w:rPr>
        <w:t xml:space="preserve"> de la libertad</w:t>
      </w:r>
      <w:r w:rsidR="00817F9B" w:rsidRPr="00D46A7F">
        <w:rPr>
          <w:rFonts w:ascii="Bookman Old Style" w:hAnsi="Bookman Old Style" w:cs="Arial"/>
          <w:b/>
          <w:i/>
          <w:sz w:val="24"/>
          <w:szCs w:val="24"/>
          <w:lang w:val="es-MX"/>
        </w:rPr>
        <w:t xml:space="preserve">    </w:t>
      </w:r>
      <w:r w:rsidR="00B618F8" w:rsidRPr="00D46A7F">
        <w:rPr>
          <w:rFonts w:ascii="Bookman Old Style" w:hAnsi="Bookman Old Style" w:cs="Arial"/>
          <w:i/>
          <w:sz w:val="24"/>
          <w:szCs w:val="24"/>
          <w:lang w:val="es-MX"/>
        </w:rPr>
        <w:t xml:space="preserve">por tres años y un mes, tiempo </w:t>
      </w:r>
      <w:r w:rsidR="0094569A" w:rsidRPr="00D46A7F">
        <w:rPr>
          <w:rFonts w:ascii="Bookman Old Style" w:hAnsi="Bookman Old Style" w:cs="Arial"/>
          <w:i/>
          <w:sz w:val="24"/>
          <w:szCs w:val="24"/>
          <w:lang w:val="es-MX"/>
        </w:rPr>
        <w:t xml:space="preserve">de duración de un </w:t>
      </w:r>
      <w:r w:rsidR="00B618F8" w:rsidRPr="00D46A7F">
        <w:rPr>
          <w:rFonts w:ascii="Bookman Old Style" w:hAnsi="Bookman Old Style" w:cs="ArialMT"/>
          <w:i/>
          <w:sz w:val="24"/>
          <w:szCs w:val="24"/>
        </w:rPr>
        <w:t>proceso penal</w:t>
      </w:r>
      <w:r w:rsidR="0094569A" w:rsidRPr="00D46A7F">
        <w:rPr>
          <w:rFonts w:ascii="Bookman Old Style" w:hAnsi="Bookman Old Style" w:cs="Arial"/>
          <w:i/>
          <w:sz w:val="24"/>
          <w:szCs w:val="24"/>
          <w:lang w:val="es-MX"/>
        </w:rPr>
        <w:t xml:space="preserve"> que le adelantaron por los punibles de Rebelión y conservación o Financiación de Plantaciones Ilícitas, lo que se constituye en una </w:t>
      </w:r>
      <w:r w:rsidR="00817F9B" w:rsidRPr="00D46A7F">
        <w:rPr>
          <w:rFonts w:ascii="Bookman Old Style" w:hAnsi="Bookman Old Style" w:cs="Arial"/>
          <w:i/>
          <w:sz w:val="24"/>
          <w:szCs w:val="24"/>
          <w:lang w:val="es-MX"/>
        </w:rPr>
        <w:lastRenderedPageBreak/>
        <w:t>Falla en la Administración de Justicia</w:t>
      </w:r>
      <w:r w:rsidR="0094569A" w:rsidRPr="00D46A7F">
        <w:rPr>
          <w:rFonts w:ascii="Bookman Old Style" w:hAnsi="Bookman Old Style" w:cs="Arial"/>
          <w:i/>
          <w:sz w:val="24"/>
          <w:szCs w:val="24"/>
          <w:lang w:val="es-MX"/>
        </w:rPr>
        <w:t xml:space="preserve">; </w:t>
      </w:r>
      <w:r w:rsidR="003F7A4C" w:rsidRPr="00D46A7F">
        <w:rPr>
          <w:rFonts w:ascii="Bookman Old Style" w:hAnsi="Bookman Old Style" w:cs="Arial"/>
          <w:i/>
          <w:sz w:val="24"/>
          <w:szCs w:val="24"/>
          <w:lang w:val="es-MX"/>
        </w:rPr>
        <w:t>en consecuencia se c</w:t>
      </w:r>
      <w:proofErr w:type="spellStart"/>
      <w:r w:rsidR="00B618F8" w:rsidRPr="00D46A7F">
        <w:rPr>
          <w:rFonts w:ascii="Bookman Old Style" w:hAnsi="Bookman Old Style" w:cs="Arial"/>
          <w:i/>
          <w:sz w:val="24"/>
          <w:szCs w:val="24"/>
        </w:rPr>
        <w:t>onden</w:t>
      </w:r>
      <w:r w:rsidR="003F7A4C" w:rsidRPr="00D46A7F">
        <w:rPr>
          <w:rFonts w:ascii="Bookman Old Style" w:hAnsi="Bookman Old Style" w:cs="Arial"/>
          <w:i/>
          <w:sz w:val="24"/>
          <w:szCs w:val="24"/>
        </w:rPr>
        <w:t>e</w:t>
      </w:r>
      <w:proofErr w:type="spellEnd"/>
      <w:r w:rsidR="00B618F8" w:rsidRPr="00D46A7F">
        <w:rPr>
          <w:rFonts w:ascii="Bookman Old Style" w:hAnsi="Bookman Old Style" w:cs="Arial"/>
          <w:i/>
          <w:sz w:val="24"/>
          <w:szCs w:val="24"/>
        </w:rPr>
        <w:t xml:space="preserve"> a </w:t>
      </w:r>
      <w:r w:rsidR="003F7A4C" w:rsidRPr="00D46A7F">
        <w:rPr>
          <w:rFonts w:ascii="Bookman Old Style" w:hAnsi="Bookman Old Style" w:cs="Arial"/>
          <w:i/>
          <w:sz w:val="24"/>
          <w:szCs w:val="24"/>
        </w:rPr>
        <w:t xml:space="preserve">la </w:t>
      </w:r>
      <w:proofErr w:type="spellStart"/>
      <w:r w:rsidR="00B618F8" w:rsidRPr="00D46A7F">
        <w:rPr>
          <w:rFonts w:ascii="Bookman Old Style" w:hAnsi="Bookman Old Style" w:cs="Arial"/>
          <w:i/>
          <w:sz w:val="24"/>
          <w:szCs w:val="24"/>
        </w:rPr>
        <w:t>demandan</w:t>
      </w:r>
      <w:r w:rsidR="003F7A4C" w:rsidRPr="00D46A7F">
        <w:rPr>
          <w:rFonts w:ascii="Bookman Old Style" w:hAnsi="Bookman Old Style" w:cs="Arial"/>
          <w:i/>
          <w:sz w:val="24"/>
          <w:szCs w:val="24"/>
        </w:rPr>
        <w:t>da</w:t>
      </w:r>
      <w:proofErr w:type="spellEnd"/>
      <w:r w:rsidR="003F7A4C" w:rsidRPr="00D46A7F">
        <w:rPr>
          <w:rFonts w:ascii="Bookman Old Style" w:hAnsi="Bookman Old Style" w:cs="Arial"/>
          <w:i/>
          <w:sz w:val="24"/>
          <w:szCs w:val="24"/>
        </w:rPr>
        <w:t xml:space="preserve"> a pagarle los d</w:t>
      </w:r>
      <w:r w:rsidR="00B618F8" w:rsidRPr="00D46A7F">
        <w:rPr>
          <w:rFonts w:ascii="Bookman Old Style" w:hAnsi="Bookman Old Style" w:cs="Arial"/>
          <w:i/>
          <w:sz w:val="24"/>
          <w:szCs w:val="24"/>
        </w:rPr>
        <w:t>años</w:t>
      </w:r>
      <w:r w:rsidR="003F7A4C" w:rsidRPr="00D46A7F">
        <w:rPr>
          <w:rFonts w:ascii="Bookman Old Style" w:hAnsi="Bookman Old Style" w:cs="Arial"/>
          <w:i/>
          <w:sz w:val="24"/>
          <w:szCs w:val="24"/>
        </w:rPr>
        <w:t xml:space="preserve"> y p</w:t>
      </w:r>
      <w:r w:rsidR="00B618F8" w:rsidRPr="00D46A7F">
        <w:rPr>
          <w:rFonts w:ascii="Bookman Old Style" w:hAnsi="Bookman Old Style" w:cs="Arial"/>
          <w:i/>
          <w:sz w:val="24"/>
          <w:szCs w:val="24"/>
        </w:rPr>
        <w:t>erjuicios morales</w:t>
      </w:r>
      <w:r w:rsidR="003F7A4C" w:rsidRPr="00D46A7F">
        <w:rPr>
          <w:rFonts w:ascii="Bookman Old Style" w:hAnsi="Bookman Old Style" w:cs="Arial"/>
          <w:i/>
          <w:sz w:val="24"/>
          <w:szCs w:val="24"/>
        </w:rPr>
        <w:t xml:space="preserve"> y materiales, consistentes en los ingresos </w:t>
      </w:r>
      <w:r w:rsidR="00B618F8" w:rsidRPr="00D46A7F">
        <w:rPr>
          <w:rFonts w:ascii="Bookman Old Style" w:hAnsi="Bookman Old Style" w:cs="Arial"/>
          <w:i/>
          <w:sz w:val="24"/>
          <w:szCs w:val="24"/>
        </w:rPr>
        <w:t>salariales que haya dejado de percibir.</w:t>
      </w:r>
    </w:p>
    <w:p w:rsidR="00360C35" w:rsidRPr="00D46A7F" w:rsidRDefault="00360C35" w:rsidP="00360C35">
      <w:pPr>
        <w:spacing w:line="360" w:lineRule="auto"/>
        <w:ind w:firstLine="1134"/>
        <w:jc w:val="both"/>
        <w:rPr>
          <w:rFonts w:ascii="Bookman Old Style" w:hAnsi="Bookman Old Style" w:cs="Arial"/>
          <w:i/>
          <w:sz w:val="24"/>
          <w:szCs w:val="24"/>
        </w:rPr>
      </w:pPr>
    </w:p>
    <w:p w:rsidR="00360C35" w:rsidRPr="00D46A7F" w:rsidRDefault="00360C35" w:rsidP="00360C35">
      <w:pPr>
        <w:pStyle w:val="Prrafodelista"/>
        <w:numPr>
          <w:ilvl w:val="0"/>
          <w:numId w:val="1"/>
        </w:numPr>
        <w:spacing w:line="360" w:lineRule="auto"/>
        <w:jc w:val="both"/>
        <w:rPr>
          <w:rFonts w:ascii="Bookman Old Style" w:hAnsi="Bookman Old Style" w:cs="Arial"/>
          <w:i/>
          <w:sz w:val="24"/>
          <w:szCs w:val="24"/>
        </w:rPr>
      </w:pPr>
      <w:r w:rsidRPr="00D46A7F">
        <w:rPr>
          <w:rFonts w:ascii="Bookman Old Style" w:hAnsi="Bookman Old Style" w:cs="Arial"/>
          <w:i/>
          <w:sz w:val="24"/>
          <w:szCs w:val="24"/>
        </w:rPr>
        <w:t>EL AUTO APELADO</w:t>
      </w:r>
    </w:p>
    <w:p w:rsidR="00360C35" w:rsidRPr="00D46A7F" w:rsidRDefault="00360C35" w:rsidP="00360C35">
      <w:pPr>
        <w:spacing w:line="360" w:lineRule="auto"/>
        <w:ind w:firstLine="1134"/>
        <w:jc w:val="both"/>
        <w:rPr>
          <w:rFonts w:ascii="Bookman Old Style" w:hAnsi="Bookman Old Style" w:cs="Arial"/>
          <w:i/>
          <w:sz w:val="24"/>
          <w:szCs w:val="24"/>
        </w:rPr>
      </w:pPr>
    </w:p>
    <w:p w:rsidR="00360C35" w:rsidRPr="00D46A7F" w:rsidRDefault="00360C35" w:rsidP="006751D1">
      <w:pPr>
        <w:spacing w:line="360" w:lineRule="auto"/>
        <w:ind w:firstLine="1134"/>
        <w:jc w:val="both"/>
        <w:rPr>
          <w:rFonts w:ascii="Bookman Old Style" w:hAnsi="Bookman Old Style" w:cs="Arial"/>
          <w:i/>
          <w:sz w:val="24"/>
          <w:szCs w:val="24"/>
        </w:rPr>
      </w:pPr>
      <w:r w:rsidRPr="00D46A7F">
        <w:rPr>
          <w:rFonts w:ascii="Bookman Old Style" w:hAnsi="Bookman Old Style" w:cs="Arial"/>
          <w:i/>
          <w:sz w:val="24"/>
          <w:szCs w:val="24"/>
        </w:rPr>
        <w:t xml:space="preserve">El Juzgado </w:t>
      </w:r>
      <w:r w:rsidR="005F2D14" w:rsidRPr="00D46A7F">
        <w:rPr>
          <w:rFonts w:ascii="Bookman Old Style" w:hAnsi="Bookman Old Style" w:cs="Arial"/>
          <w:i/>
          <w:sz w:val="24"/>
          <w:szCs w:val="24"/>
        </w:rPr>
        <w:t xml:space="preserve">Quinto </w:t>
      </w:r>
      <w:r w:rsidRPr="00D46A7F">
        <w:rPr>
          <w:rFonts w:ascii="Bookman Old Style" w:hAnsi="Bookman Old Style" w:cs="Arial"/>
          <w:i/>
          <w:sz w:val="24"/>
          <w:szCs w:val="24"/>
        </w:rPr>
        <w:t>Administrativo de Villavice</w:t>
      </w:r>
      <w:r w:rsidR="005F2D14" w:rsidRPr="00D46A7F">
        <w:rPr>
          <w:rFonts w:ascii="Bookman Old Style" w:hAnsi="Bookman Old Style" w:cs="Arial"/>
          <w:i/>
          <w:sz w:val="24"/>
          <w:szCs w:val="24"/>
        </w:rPr>
        <w:t>ncio, mediante providencia del 2</w:t>
      </w:r>
      <w:r w:rsidRPr="00D46A7F">
        <w:rPr>
          <w:rFonts w:ascii="Bookman Old Style" w:hAnsi="Bookman Old Style" w:cs="Arial"/>
          <w:i/>
          <w:sz w:val="24"/>
          <w:szCs w:val="24"/>
        </w:rPr>
        <w:t xml:space="preserve"> de</w:t>
      </w:r>
      <w:r w:rsidR="005F2D14" w:rsidRPr="00D46A7F">
        <w:rPr>
          <w:rFonts w:ascii="Bookman Old Style" w:hAnsi="Bookman Old Style" w:cs="Arial"/>
          <w:i/>
          <w:sz w:val="24"/>
          <w:szCs w:val="24"/>
        </w:rPr>
        <w:t xml:space="preserve"> mayo</w:t>
      </w:r>
      <w:r w:rsidRPr="00D46A7F">
        <w:rPr>
          <w:rFonts w:ascii="Bookman Old Style" w:hAnsi="Bookman Old Style" w:cs="Arial"/>
          <w:i/>
          <w:sz w:val="24"/>
          <w:szCs w:val="24"/>
        </w:rPr>
        <w:t xml:space="preserve"> de 2013 re</w:t>
      </w:r>
      <w:r w:rsidR="005F2D14" w:rsidRPr="00D46A7F">
        <w:rPr>
          <w:rFonts w:ascii="Bookman Old Style" w:hAnsi="Bookman Old Style" w:cs="Arial"/>
          <w:i/>
          <w:sz w:val="24"/>
          <w:szCs w:val="24"/>
        </w:rPr>
        <w:t xml:space="preserve">chazó la demanda aduciendo que a pesar de </w:t>
      </w:r>
      <w:r w:rsidR="008410EF" w:rsidRPr="00D46A7F">
        <w:rPr>
          <w:rFonts w:ascii="Bookman Old Style" w:hAnsi="Bookman Old Style" w:cs="Arial"/>
          <w:i/>
          <w:sz w:val="24"/>
          <w:szCs w:val="24"/>
        </w:rPr>
        <w:t xml:space="preserve">haberse presentado </w:t>
      </w:r>
      <w:r w:rsidR="00FF7604" w:rsidRPr="00D46A7F">
        <w:rPr>
          <w:rFonts w:ascii="Bookman Old Style" w:hAnsi="Bookman Old Style" w:cs="Arial"/>
          <w:i/>
          <w:sz w:val="24"/>
          <w:szCs w:val="24"/>
        </w:rPr>
        <w:t>escrito</w:t>
      </w:r>
      <w:r w:rsidR="005F2D14" w:rsidRPr="00D46A7F">
        <w:rPr>
          <w:rFonts w:ascii="Bookman Old Style" w:hAnsi="Bookman Old Style" w:cs="Arial"/>
          <w:i/>
          <w:sz w:val="24"/>
          <w:szCs w:val="24"/>
        </w:rPr>
        <w:t xml:space="preserve"> de subsanación</w:t>
      </w:r>
      <w:r w:rsidR="00FF7604" w:rsidRPr="00D46A7F">
        <w:rPr>
          <w:rFonts w:ascii="Bookman Old Style" w:hAnsi="Bookman Old Style" w:cs="Arial"/>
          <w:i/>
          <w:sz w:val="24"/>
          <w:szCs w:val="24"/>
        </w:rPr>
        <w:t xml:space="preserve">, persistieron las falencias detectadas en cuanto al razonamiento de la cuantía, poder conferido, fecha de ejecutoria de la sentencia en la se absolvió al </w:t>
      </w:r>
      <w:proofErr w:type="spellStart"/>
      <w:r w:rsidR="00FF7604" w:rsidRPr="00D46A7F">
        <w:rPr>
          <w:rFonts w:ascii="Bookman Old Style" w:hAnsi="Bookman Old Style" w:cs="Arial"/>
          <w:i/>
          <w:sz w:val="24"/>
          <w:szCs w:val="24"/>
        </w:rPr>
        <w:t>petente</w:t>
      </w:r>
      <w:proofErr w:type="spellEnd"/>
      <w:r w:rsidR="00FF7604" w:rsidRPr="00D46A7F">
        <w:rPr>
          <w:rFonts w:ascii="Bookman Old Style" w:hAnsi="Bookman Old Style" w:cs="Arial"/>
          <w:i/>
          <w:sz w:val="24"/>
          <w:szCs w:val="24"/>
        </w:rPr>
        <w:t xml:space="preserve">, las pretensiones y los hechos, cuya corrección  </w:t>
      </w:r>
      <w:r w:rsidR="006751D1" w:rsidRPr="00D46A7F">
        <w:rPr>
          <w:rFonts w:ascii="Bookman Old Style" w:hAnsi="Bookman Old Style" w:cs="Arial"/>
          <w:i/>
          <w:sz w:val="24"/>
          <w:szCs w:val="24"/>
        </w:rPr>
        <w:t xml:space="preserve">no se realizó. </w:t>
      </w:r>
    </w:p>
    <w:p w:rsidR="00360C35" w:rsidRPr="00D46A7F" w:rsidRDefault="00360C35" w:rsidP="00360C35">
      <w:pPr>
        <w:spacing w:line="360" w:lineRule="auto"/>
        <w:ind w:firstLine="1134"/>
        <w:jc w:val="both"/>
        <w:rPr>
          <w:rFonts w:ascii="Bookman Old Style" w:hAnsi="Bookman Old Style" w:cs="Arial"/>
          <w:i/>
          <w:sz w:val="24"/>
          <w:szCs w:val="24"/>
        </w:rPr>
      </w:pPr>
    </w:p>
    <w:p w:rsidR="00360C35" w:rsidRPr="00D46A7F" w:rsidRDefault="00360C35" w:rsidP="00360C35">
      <w:pPr>
        <w:spacing w:line="360" w:lineRule="auto"/>
        <w:ind w:firstLine="1134"/>
        <w:jc w:val="both"/>
        <w:rPr>
          <w:rFonts w:ascii="Bookman Old Style" w:hAnsi="Bookman Old Style" w:cs="Arial"/>
          <w:i/>
          <w:sz w:val="24"/>
          <w:szCs w:val="24"/>
        </w:rPr>
      </w:pPr>
    </w:p>
    <w:p w:rsidR="00360C35" w:rsidRPr="00D46A7F" w:rsidRDefault="00360C35" w:rsidP="00360C35">
      <w:pPr>
        <w:pStyle w:val="Prrafodelista"/>
        <w:numPr>
          <w:ilvl w:val="0"/>
          <w:numId w:val="1"/>
        </w:numPr>
        <w:spacing w:line="360" w:lineRule="auto"/>
        <w:jc w:val="both"/>
        <w:rPr>
          <w:rFonts w:ascii="Bookman Old Style" w:hAnsi="Bookman Old Style" w:cs="Arial"/>
          <w:i/>
          <w:sz w:val="24"/>
          <w:szCs w:val="24"/>
        </w:rPr>
      </w:pPr>
      <w:r w:rsidRPr="00D46A7F">
        <w:rPr>
          <w:rFonts w:ascii="Bookman Old Style" w:hAnsi="Bookman Old Style" w:cs="Arial"/>
          <w:i/>
          <w:sz w:val="24"/>
          <w:szCs w:val="24"/>
        </w:rPr>
        <w:t xml:space="preserve">EL RECURSO DE APELACIÓN </w:t>
      </w:r>
    </w:p>
    <w:p w:rsidR="00360C35" w:rsidRPr="00D46A7F" w:rsidRDefault="00360C35" w:rsidP="00360C35">
      <w:pPr>
        <w:spacing w:line="360" w:lineRule="auto"/>
        <w:ind w:firstLine="1134"/>
        <w:jc w:val="both"/>
        <w:rPr>
          <w:rFonts w:ascii="Bookman Old Style" w:hAnsi="Bookman Old Style" w:cs="Arial"/>
          <w:i/>
          <w:sz w:val="24"/>
          <w:szCs w:val="24"/>
        </w:rPr>
      </w:pPr>
    </w:p>
    <w:p w:rsidR="00BF0609" w:rsidRPr="00D46A7F" w:rsidRDefault="00360C35" w:rsidP="00360C35">
      <w:pPr>
        <w:spacing w:line="360" w:lineRule="auto"/>
        <w:ind w:firstLine="1134"/>
        <w:jc w:val="both"/>
        <w:rPr>
          <w:rFonts w:ascii="Bookman Old Style" w:hAnsi="Bookman Old Style" w:cs="Arial"/>
          <w:i/>
          <w:sz w:val="24"/>
          <w:szCs w:val="24"/>
        </w:rPr>
      </w:pPr>
      <w:r w:rsidRPr="00D46A7F">
        <w:rPr>
          <w:rFonts w:ascii="Bookman Old Style" w:hAnsi="Bookman Old Style" w:cs="Arial"/>
          <w:i/>
          <w:sz w:val="24"/>
          <w:szCs w:val="24"/>
        </w:rPr>
        <w:t xml:space="preserve">La parte demandante fundamentó su inconformidad con el auto </w:t>
      </w:r>
      <w:r w:rsidR="00D545F5" w:rsidRPr="00D46A7F">
        <w:rPr>
          <w:rFonts w:ascii="Bookman Old Style" w:hAnsi="Bookman Old Style" w:cs="Arial"/>
          <w:i/>
          <w:sz w:val="24"/>
          <w:szCs w:val="24"/>
        </w:rPr>
        <w:t xml:space="preserve">apelado </w:t>
      </w:r>
      <w:r w:rsidRPr="00D46A7F">
        <w:rPr>
          <w:rFonts w:ascii="Bookman Old Style" w:hAnsi="Bookman Old Style" w:cs="Arial"/>
          <w:i/>
          <w:sz w:val="24"/>
          <w:szCs w:val="24"/>
        </w:rPr>
        <w:t xml:space="preserve">argumentando que </w:t>
      </w:r>
      <w:r w:rsidR="00D545F5" w:rsidRPr="00D46A7F">
        <w:rPr>
          <w:rFonts w:ascii="Bookman Old Style" w:hAnsi="Bookman Old Style" w:cs="Arial"/>
          <w:i/>
          <w:sz w:val="24"/>
          <w:szCs w:val="24"/>
        </w:rPr>
        <w:t xml:space="preserve">al no expresar qué recursos proceden en su contra, se encuentra viciado </w:t>
      </w:r>
      <w:r w:rsidR="00115835" w:rsidRPr="00D46A7F">
        <w:rPr>
          <w:rFonts w:ascii="Bookman Old Style" w:hAnsi="Bookman Old Style" w:cs="Arial"/>
          <w:i/>
          <w:sz w:val="24"/>
          <w:szCs w:val="24"/>
        </w:rPr>
        <w:t xml:space="preserve">de nulidad por cuanto </w:t>
      </w:r>
      <w:r w:rsidR="00BF0609" w:rsidRPr="00D46A7F">
        <w:rPr>
          <w:rFonts w:ascii="Bookman Old Style" w:hAnsi="Bookman Old Style" w:cs="Arial"/>
          <w:i/>
          <w:sz w:val="24"/>
          <w:szCs w:val="24"/>
        </w:rPr>
        <w:t xml:space="preserve">induce al error de carácter procedimental. </w:t>
      </w:r>
    </w:p>
    <w:p w:rsidR="00BF0609" w:rsidRPr="00D46A7F" w:rsidRDefault="00BF0609" w:rsidP="00360C35">
      <w:pPr>
        <w:spacing w:line="360" w:lineRule="auto"/>
        <w:ind w:firstLine="1134"/>
        <w:jc w:val="both"/>
        <w:rPr>
          <w:rFonts w:ascii="Bookman Old Style" w:hAnsi="Bookman Old Style" w:cs="Arial"/>
          <w:i/>
          <w:sz w:val="24"/>
          <w:szCs w:val="24"/>
        </w:rPr>
      </w:pPr>
    </w:p>
    <w:p w:rsidR="00D545F5" w:rsidRPr="00D46A7F" w:rsidRDefault="00BF0609" w:rsidP="00360C35">
      <w:pPr>
        <w:spacing w:line="360" w:lineRule="auto"/>
        <w:ind w:firstLine="1134"/>
        <w:jc w:val="both"/>
        <w:rPr>
          <w:rFonts w:ascii="Bookman Old Style" w:hAnsi="Bookman Old Style" w:cs="Arial"/>
          <w:i/>
          <w:sz w:val="24"/>
          <w:szCs w:val="24"/>
        </w:rPr>
      </w:pPr>
      <w:r w:rsidRPr="00D46A7F">
        <w:rPr>
          <w:rFonts w:ascii="Bookman Old Style" w:hAnsi="Bookman Old Style" w:cs="Arial"/>
          <w:i/>
          <w:sz w:val="24"/>
          <w:szCs w:val="24"/>
        </w:rPr>
        <w:t>Añadió que debe reevaluarse la admisión de la demanda, porque se reúnen los requisitos para la presentación de la misma ya que al operar en ésta clase de acci</w:t>
      </w:r>
      <w:r w:rsidR="006402A3" w:rsidRPr="00D46A7F">
        <w:rPr>
          <w:rFonts w:ascii="Bookman Old Style" w:hAnsi="Bookman Old Style" w:cs="Arial"/>
          <w:i/>
          <w:sz w:val="24"/>
          <w:szCs w:val="24"/>
        </w:rPr>
        <w:t xml:space="preserve">ones el principio </w:t>
      </w:r>
      <w:proofErr w:type="spellStart"/>
      <w:r w:rsidR="006402A3" w:rsidRPr="00D46A7F">
        <w:rPr>
          <w:rFonts w:ascii="Bookman Old Style" w:hAnsi="Bookman Old Style" w:cs="Arial"/>
          <w:i/>
          <w:sz w:val="24"/>
          <w:szCs w:val="24"/>
        </w:rPr>
        <w:t>iura</w:t>
      </w:r>
      <w:proofErr w:type="spellEnd"/>
      <w:r w:rsidR="006402A3" w:rsidRPr="00D46A7F">
        <w:rPr>
          <w:rFonts w:ascii="Bookman Old Style" w:hAnsi="Bookman Old Style" w:cs="Arial"/>
          <w:i/>
          <w:sz w:val="24"/>
          <w:szCs w:val="24"/>
        </w:rPr>
        <w:t xml:space="preserve"> </w:t>
      </w:r>
      <w:proofErr w:type="spellStart"/>
      <w:r w:rsidR="006402A3" w:rsidRPr="00D46A7F">
        <w:rPr>
          <w:rFonts w:ascii="Bookman Old Style" w:hAnsi="Bookman Old Style" w:cs="Arial"/>
          <w:i/>
          <w:sz w:val="24"/>
          <w:szCs w:val="24"/>
        </w:rPr>
        <w:t>novit</w:t>
      </w:r>
      <w:proofErr w:type="spellEnd"/>
      <w:r w:rsidR="006402A3" w:rsidRPr="00D46A7F">
        <w:rPr>
          <w:rFonts w:ascii="Bookman Old Style" w:hAnsi="Bookman Old Style" w:cs="Arial"/>
          <w:i/>
          <w:sz w:val="24"/>
          <w:szCs w:val="24"/>
        </w:rPr>
        <w:t xml:space="preserve"> curia, solo deben exponerse los hechos constitutivos del daño por el cual se reclama la indemnización de perjuicios respectiva, correspondiéndole al juzgador establecer cuál es el régimen de responsabilidad aplicable y en el presente caso en la demanda están debidamente fijados los hechos, planteada la</w:t>
      </w:r>
      <w:r w:rsidR="00D82FBF" w:rsidRPr="00D46A7F">
        <w:rPr>
          <w:rFonts w:ascii="Bookman Old Style" w:hAnsi="Bookman Old Style" w:cs="Arial"/>
          <w:i/>
          <w:sz w:val="24"/>
          <w:szCs w:val="24"/>
        </w:rPr>
        <w:t xml:space="preserve"> acción y exigida la pretensión; además en el Juzgado Sexto Homólogo cursa una demanda análoga, en la que no presentaron objeciones. </w:t>
      </w:r>
    </w:p>
    <w:p w:rsidR="006402A3" w:rsidRPr="00D46A7F" w:rsidRDefault="006402A3" w:rsidP="00360C35">
      <w:pPr>
        <w:spacing w:line="360" w:lineRule="auto"/>
        <w:ind w:firstLine="1134"/>
        <w:jc w:val="both"/>
        <w:rPr>
          <w:rFonts w:ascii="Bookman Old Style" w:hAnsi="Bookman Old Style" w:cs="Arial"/>
          <w:i/>
          <w:sz w:val="24"/>
          <w:szCs w:val="24"/>
        </w:rPr>
      </w:pPr>
    </w:p>
    <w:p w:rsidR="00360C35" w:rsidRPr="00D46A7F" w:rsidRDefault="00360C35" w:rsidP="00360C35">
      <w:pPr>
        <w:spacing w:line="360" w:lineRule="auto"/>
        <w:ind w:firstLine="1134"/>
        <w:jc w:val="both"/>
        <w:rPr>
          <w:rFonts w:ascii="Bookman Old Style" w:hAnsi="Bookman Old Style" w:cs="Arial"/>
          <w:i/>
          <w:sz w:val="24"/>
          <w:szCs w:val="24"/>
        </w:rPr>
      </w:pPr>
    </w:p>
    <w:p w:rsidR="00360C35" w:rsidRPr="00D46A7F" w:rsidRDefault="00360C35" w:rsidP="00360C35">
      <w:pPr>
        <w:pStyle w:val="Prrafodelista"/>
        <w:numPr>
          <w:ilvl w:val="0"/>
          <w:numId w:val="1"/>
        </w:numPr>
        <w:spacing w:line="360" w:lineRule="auto"/>
        <w:jc w:val="both"/>
        <w:rPr>
          <w:rFonts w:ascii="Bookman Old Style" w:hAnsi="Bookman Old Style" w:cs="Arial"/>
          <w:i/>
          <w:sz w:val="24"/>
          <w:szCs w:val="24"/>
        </w:rPr>
      </w:pPr>
      <w:r w:rsidRPr="00D46A7F">
        <w:rPr>
          <w:rFonts w:ascii="Bookman Old Style" w:hAnsi="Bookman Old Style" w:cs="Arial"/>
          <w:i/>
          <w:sz w:val="24"/>
          <w:szCs w:val="24"/>
        </w:rPr>
        <w:t>CONSIDERACIONES</w:t>
      </w:r>
    </w:p>
    <w:p w:rsidR="00360C35" w:rsidRPr="00D46A7F" w:rsidRDefault="00360C35" w:rsidP="00360C35">
      <w:pPr>
        <w:spacing w:line="360" w:lineRule="auto"/>
        <w:ind w:firstLine="1134"/>
        <w:jc w:val="both"/>
        <w:rPr>
          <w:rFonts w:ascii="Bookman Old Style" w:hAnsi="Bookman Old Style" w:cs="Arial"/>
          <w:i/>
          <w:sz w:val="24"/>
          <w:szCs w:val="24"/>
        </w:rPr>
      </w:pPr>
    </w:p>
    <w:p w:rsidR="00360C35" w:rsidRPr="00D46A7F" w:rsidRDefault="00360C35" w:rsidP="00360C35">
      <w:pPr>
        <w:spacing w:line="360" w:lineRule="auto"/>
        <w:ind w:firstLine="1134"/>
        <w:jc w:val="both"/>
        <w:rPr>
          <w:rFonts w:ascii="Bookman Old Style" w:hAnsi="Bookman Old Style" w:cs="Arial"/>
          <w:i/>
          <w:sz w:val="24"/>
          <w:szCs w:val="24"/>
        </w:rPr>
      </w:pPr>
      <w:r w:rsidRPr="00D46A7F">
        <w:rPr>
          <w:rFonts w:ascii="Bookman Old Style" w:hAnsi="Bookman Old Style" w:cs="Arial"/>
          <w:i/>
          <w:sz w:val="24"/>
          <w:szCs w:val="24"/>
        </w:rPr>
        <w:t xml:space="preserve">El Tribunal es competente para conocer de la impugnación contra el auto que </w:t>
      </w:r>
      <w:r w:rsidR="00D8425A" w:rsidRPr="00D46A7F">
        <w:rPr>
          <w:rFonts w:ascii="Bookman Old Style" w:hAnsi="Bookman Old Style" w:cs="Arial"/>
          <w:i/>
          <w:sz w:val="24"/>
          <w:szCs w:val="24"/>
        </w:rPr>
        <w:t>rechazó</w:t>
      </w:r>
      <w:r w:rsidRPr="00D46A7F">
        <w:rPr>
          <w:rFonts w:ascii="Bookman Old Style" w:hAnsi="Bookman Old Style" w:cs="Arial"/>
          <w:i/>
          <w:sz w:val="24"/>
          <w:szCs w:val="24"/>
        </w:rPr>
        <w:t xml:space="preserve"> la demanda en primera instancia, proferido por el Juzgado </w:t>
      </w:r>
      <w:r w:rsidRPr="00D46A7F">
        <w:rPr>
          <w:rFonts w:ascii="Bookman Old Style" w:hAnsi="Bookman Old Style" w:cs="Arial"/>
          <w:i/>
          <w:sz w:val="24"/>
          <w:szCs w:val="24"/>
        </w:rPr>
        <w:lastRenderedPageBreak/>
        <w:t xml:space="preserve">Cuarto administrativo de Villavicencio, de acuerdo con lo previsto en el artículo 153 del CPACA. </w:t>
      </w:r>
    </w:p>
    <w:p w:rsidR="00360C35" w:rsidRPr="00D46A7F" w:rsidRDefault="00360C35" w:rsidP="00360C35">
      <w:pPr>
        <w:spacing w:line="360" w:lineRule="auto"/>
        <w:ind w:firstLine="1134"/>
        <w:jc w:val="both"/>
        <w:rPr>
          <w:rFonts w:ascii="Bookman Old Style" w:hAnsi="Bookman Old Style" w:cs="Arial"/>
          <w:i/>
          <w:sz w:val="24"/>
          <w:szCs w:val="24"/>
        </w:rPr>
      </w:pPr>
    </w:p>
    <w:p w:rsidR="006B757F" w:rsidRPr="00D46A7F" w:rsidRDefault="00360C35" w:rsidP="00360C35">
      <w:pPr>
        <w:pStyle w:val="Textoindependiente3"/>
        <w:spacing w:after="0" w:line="360" w:lineRule="auto"/>
        <w:ind w:firstLine="1134"/>
        <w:jc w:val="both"/>
        <w:rPr>
          <w:rFonts w:ascii="Bookman Old Style" w:hAnsi="Bookman Old Style" w:cs="Arial"/>
          <w:i/>
          <w:sz w:val="24"/>
          <w:szCs w:val="24"/>
        </w:rPr>
      </w:pPr>
      <w:r w:rsidRPr="00D46A7F">
        <w:rPr>
          <w:rFonts w:ascii="Bookman Old Style" w:hAnsi="Bookman Old Style" w:cs="Arial"/>
          <w:i/>
          <w:sz w:val="24"/>
          <w:szCs w:val="24"/>
        </w:rPr>
        <w:t xml:space="preserve">Resaltando esos defectos, mediante auto del </w:t>
      </w:r>
      <w:r w:rsidR="000C26DA" w:rsidRPr="00D46A7F">
        <w:rPr>
          <w:rFonts w:ascii="Bookman Old Style" w:hAnsi="Bookman Old Style" w:cs="Arial"/>
          <w:i/>
          <w:sz w:val="24"/>
          <w:szCs w:val="24"/>
        </w:rPr>
        <w:t xml:space="preserve">4 de abril de </w:t>
      </w:r>
      <w:r w:rsidRPr="00D46A7F">
        <w:rPr>
          <w:rFonts w:ascii="Bookman Old Style" w:hAnsi="Bookman Old Style" w:cs="Arial"/>
          <w:i/>
          <w:sz w:val="24"/>
          <w:szCs w:val="24"/>
        </w:rPr>
        <w:t xml:space="preserve">2013, concedió a la parte demandante un término de diez (10) días para subsanarlos. Esa providencia se notificó por estado el </w:t>
      </w:r>
      <w:r w:rsidR="00033B34" w:rsidRPr="00D46A7F">
        <w:rPr>
          <w:rFonts w:ascii="Bookman Old Style" w:hAnsi="Bookman Old Style" w:cs="Arial"/>
          <w:i/>
          <w:sz w:val="24"/>
          <w:szCs w:val="24"/>
        </w:rPr>
        <w:t>viernes 5</w:t>
      </w:r>
      <w:r w:rsidRPr="00D46A7F">
        <w:rPr>
          <w:rFonts w:ascii="Bookman Old Style" w:hAnsi="Bookman Old Style" w:cs="Arial"/>
          <w:i/>
          <w:sz w:val="24"/>
          <w:szCs w:val="24"/>
        </w:rPr>
        <w:t xml:space="preserve"> de</w:t>
      </w:r>
      <w:r w:rsidR="00033B34" w:rsidRPr="00D46A7F">
        <w:rPr>
          <w:rFonts w:ascii="Bookman Old Style" w:hAnsi="Bookman Old Style" w:cs="Arial"/>
          <w:i/>
          <w:sz w:val="24"/>
          <w:szCs w:val="24"/>
        </w:rPr>
        <w:t xml:space="preserve"> abril </w:t>
      </w:r>
      <w:r w:rsidRPr="00D46A7F">
        <w:rPr>
          <w:rFonts w:ascii="Bookman Old Style" w:hAnsi="Bookman Old Style" w:cs="Arial"/>
          <w:i/>
          <w:sz w:val="24"/>
          <w:szCs w:val="24"/>
        </w:rPr>
        <w:t>de 2013</w:t>
      </w:r>
      <w:r w:rsidRPr="00D46A7F">
        <w:rPr>
          <w:rStyle w:val="Refdenotaalpie"/>
          <w:rFonts w:ascii="Bookman Old Style" w:hAnsi="Bookman Old Style" w:cs="Arial"/>
          <w:sz w:val="24"/>
          <w:szCs w:val="24"/>
        </w:rPr>
        <w:footnoteReference w:id="2"/>
      </w:r>
      <w:r w:rsidRPr="00D46A7F">
        <w:rPr>
          <w:rFonts w:ascii="Bookman Old Style" w:hAnsi="Bookman Old Style" w:cs="Arial"/>
          <w:i/>
          <w:sz w:val="24"/>
          <w:szCs w:val="24"/>
        </w:rPr>
        <w:t xml:space="preserve">, por lo que el plazo otorgado comenzó a correr a partir del día hábil siguiente, es decir, el lunes </w:t>
      </w:r>
      <w:r w:rsidR="00033B34" w:rsidRPr="00D46A7F">
        <w:rPr>
          <w:rFonts w:ascii="Bookman Old Style" w:hAnsi="Bookman Old Style" w:cs="Arial"/>
          <w:i/>
          <w:sz w:val="24"/>
          <w:szCs w:val="24"/>
        </w:rPr>
        <w:t>8</w:t>
      </w:r>
      <w:r w:rsidRPr="00D46A7F">
        <w:rPr>
          <w:rFonts w:ascii="Bookman Old Style" w:hAnsi="Bookman Old Style" w:cs="Arial"/>
          <w:i/>
          <w:sz w:val="24"/>
          <w:szCs w:val="24"/>
        </w:rPr>
        <w:t xml:space="preserve"> de abril de esa anualidad, y venció el viernes 1</w:t>
      </w:r>
      <w:r w:rsidR="00033B34" w:rsidRPr="00D46A7F">
        <w:rPr>
          <w:rFonts w:ascii="Bookman Old Style" w:hAnsi="Bookman Old Style" w:cs="Arial"/>
          <w:i/>
          <w:sz w:val="24"/>
          <w:szCs w:val="24"/>
        </w:rPr>
        <w:t>9</w:t>
      </w:r>
      <w:r w:rsidRPr="00D46A7F">
        <w:rPr>
          <w:rFonts w:ascii="Bookman Old Style" w:hAnsi="Bookman Old Style" w:cs="Arial"/>
          <w:i/>
          <w:sz w:val="24"/>
          <w:szCs w:val="24"/>
        </w:rPr>
        <w:t xml:space="preserve"> de abril de 2013</w:t>
      </w:r>
      <w:r w:rsidR="00C056A5" w:rsidRPr="00D46A7F">
        <w:rPr>
          <w:rFonts w:ascii="Bookman Old Style" w:hAnsi="Bookman Old Style" w:cs="Arial"/>
          <w:i/>
          <w:sz w:val="24"/>
          <w:szCs w:val="24"/>
        </w:rPr>
        <w:t xml:space="preserve">, </w:t>
      </w:r>
      <w:r w:rsidR="00893378" w:rsidRPr="00D46A7F">
        <w:rPr>
          <w:rFonts w:ascii="Bookman Old Style" w:hAnsi="Bookman Old Style" w:cs="Arial"/>
          <w:i/>
          <w:sz w:val="24"/>
          <w:szCs w:val="24"/>
        </w:rPr>
        <w:t>plazo</w:t>
      </w:r>
      <w:r w:rsidR="00C056A5" w:rsidRPr="00D46A7F">
        <w:rPr>
          <w:rFonts w:ascii="Bookman Old Style" w:hAnsi="Bookman Old Style" w:cs="Arial"/>
          <w:i/>
          <w:sz w:val="24"/>
          <w:szCs w:val="24"/>
        </w:rPr>
        <w:t xml:space="preserve"> último </w:t>
      </w:r>
      <w:r w:rsidR="00893378" w:rsidRPr="00D46A7F">
        <w:rPr>
          <w:rFonts w:ascii="Bookman Old Style" w:hAnsi="Bookman Old Style" w:cs="Arial"/>
          <w:i/>
          <w:sz w:val="24"/>
          <w:szCs w:val="24"/>
        </w:rPr>
        <w:t xml:space="preserve">en que el interesado </w:t>
      </w:r>
      <w:r w:rsidR="00033B34" w:rsidRPr="00D46A7F">
        <w:rPr>
          <w:rFonts w:ascii="Bookman Old Style" w:hAnsi="Bookman Old Style" w:cs="Arial"/>
          <w:i/>
          <w:sz w:val="24"/>
          <w:szCs w:val="24"/>
        </w:rPr>
        <w:t>radicó un escrito</w:t>
      </w:r>
      <w:r w:rsidR="006237B3" w:rsidRPr="00D46A7F">
        <w:rPr>
          <w:rFonts w:ascii="Bookman Old Style" w:hAnsi="Bookman Old Style" w:cs="Arial"/>
          <w:i/>
          <w:sz w:val="24"/>
          <w:szCs w:val="24"/>
        </w:rPr>
        <w:t xml:space="preserve"> subsanando, el que desde el punto de vista del juez de primera instancia, no satisfizo las exigencias legales</w:t>
      </w:r>
      <w:r w:rsidR="006B757F" w:rsidRPr="00D46A7F">
        <w:rPr>
          <w:rFonts w:ascii="Bookman Old Style" w:hAnsi="Bookman Old Style" w:cs="Arial"/>
          <w:i/>
          <w:sz w:val="24"/>
          <w:szCs w:val="24"/>
        </w:rPr>
        <w:t>.</w:t>
      </w:r>
    </w:p>
    <w:p w:rsidR="006B757F" w:rsidRPr="00D46A7F" w:rsidRDefault="006B757F" w:rsidP="00360C35">
      <w:pPr>
        <w:pStyle w:val="Textoindependiente3"/>
        <w:spacing w:after="0" w:line="360" w:lineRule="auto"/>
        <w:ind w:firstLine="1134"/>
        <w:jc w:val="both"/>
        <w:rPr>
          <w:rFonts w:ascii="Bookman Old Style" w:hAnsi="Bookman Old Style" w:cs="Arial"/>
          <w:i/>
          <w:sz w:val="24"/>
          <w:szCs w:val="24"/>
        </w:rPr>
      </w:pPr>
    </w:p>
    <w:p w:rsidR="006B757F" w:rsidRDefault="006B757F" w:rsidP="006B757F">
      <w:pPr>
        <w:pStyle w:val="Textoindependiente3"/>
        <w:spacing w:after="0" w:line="360" w:lineRule="auto"/>
        <w:ind w:firstLine="1134"/>
        <w:jc w:val="both"/>
        <w:rPr>
          <w:rFonts w:ascii="Bookman Old Style" w:hAnsi="Bookman Old Style" w:cs="Arial"/>
          <w:i/>
          <w:sz w:val="24"/>
          <w:szCs w:val="24"/>
        </w:rPr>
      </w:pPr>
      <w:r w:rsidRPr="00D46A7F">
        <w:rPr>
          <w:rFonts w:ascii="Bookman Old Style" w:hAnsi="Bookman Old Style" w:cs="Arial"/>
          <w:i/>
          <w:sz w:val="24"/>
          <w:szCs w:val="24"/>
        </w:rPr>
        <w:t>Examinada la demanda, los demás documentos obrantes en el expediente para determinar si el juez de primera instancia podría haberla admitido o si, como lo estimó en el auto del 2 de mayo de 2013, ella no cumplió con los requisitos, la Sala encuentra  lo siguiente:</w:t>
      </w:r>
    </w:p>
    <w:p w:rsidR="009869B2" w:rsidRPr="005C37C1" w:rsidRDefault="009869B2" w:rsidP="006B757F">
      <w:pPr>
        <w:pStyle w:val="Textoindependiente3"/>
        <w:spacing w:after="0" w:line="360" w:lineRule="auto"/>
        <w:ind w:firstLine="1134"/>
        <w:jc w:val="both"/>
        <w:rPr>
          <w:rFonts w:ascii="Bookman Old Style" w:hAnsi="Bookman Old Style" w:cs="Arial"/>
          <w:i/>
          <w:sz w:val="24"/>
          <w:szCs w:val="24"/>
        </w:rPr>
      </w:pPr>
    </w:p>
    <w:p w:rsidR="009869B2" w:rsidRDefault="009869B2" w:rsidP="00330DC6">
      <w:pPr>
        <w:widowControl w:val="0"/>
        <w:spacing w:line="360" w:lineRule="auto"/>
        <w:ind w:firstLine="708"/>
        <w:jc w:val="both"/>
        <w:rPr>
          <w:rFonts w:ascii="Bookman Old Style" w:hAnsi="Bookman Old Style" w:cs="Bookman Old Style"/>
          <w:i/>
          <w:iCs/>
          <w:sz w:val="24"/>
          <w:szCs w:val="24"/>
        </w:rPr>
      </w:pPr>
      <w:r w:rsidRPr="005C37C1">
        <w:rPr>
          <w:rFonts w:ascii="Bookman Old Style" w:hAnsi="Bookman Old Style" w:cs="Arial"/>
          <w:i/>
          <w:sz w:val="24"/>
          <w:szCs w:val="24"/>
        </w:rPr>
        <w:t xml:space="preserve">Carece de fundamento legal la argumentación </w:t>
      </w:r>
      <w:r w:rsidR="00387AE1">
        <w:rPr>
          <w:rFonts w:ascii="Bookman Old Style" w:hAnsi="Bookman Old Style" w:cs="Arial"/>
          <w:i/>
          <w:sz w:val="24"/>
          <w:szCs w:val="24"/>
        </w:rPr>
        <w:t xml:space="preserve">del recurso según la cual </w:t>
      </w:r>
      <w:r w:rsidRPr="005C37C1">
        <w:rPr>
          <w:rFonts w:ascii="Bookman Old Style" w:hAnsi="Bookman Old Style" w:cs="Arial"/>
          <w:i/>
          <w:sz w:val="24"/>
          <w:szCs w:val="24"/>
        </w:rPr>
        <w:t>la au</w:t>
      </w:r>
      <w:r w:rsidR="00D82370" w:rsidRPr="005C37C1">
        <w:rPr>
          <w:rFonts w:ascii="Bookman Old Style" w:hAnsi="Bookman Old Style" w:cs="Arial"/>
          <w:i/>
          <w:sz w:val="24"/>
          <w:szCs w:val="24"/>
        </w:rPr>
        <w:t>sencia de indicación respecto a</w:t>
      </w:r>
      <w:r w:rsidRPr="005C37C1">
        <w:rPr>
          <w:rFonts w:ascii="Bookman Old Style" w:hAnsi="Bookman Old Style" w:cs="Arial"/>
          <w:i/>
          <w:sz w:val="24"/>
          <w:szCs w:val="24"/>
        </w:rPr>
        <w:t xml:space="preserve">l recurso que procedía contra del auto </w:t>
      </w:r>
      <w:r w:rsidR="005C37C1" w:rsidRPr="005C37C1">
        <w:rPr>
          <w:rFonts w:ascii="Bookman Old Style" w:hAnsi="Bookman Old Style" w:cs="Arial"/>
          <w:i/>
          <w:sz w:val="24"/>
          <w:szCs w:val="24"/>
        </w:rPr>
        <w:t xml:space="preserve">que rechazó la demanda, </w:t>
      </w:r>
      <w:r w:rsidRPr="005C37C1">
        <w:rPr>
          <w:rFonts w:ascii="Bookman Old Style" w:hAnsi="Bookman Old Style" w:cs="Arial"/>
          <w:i/>
          <w:sz w:val="24"/>
          <w:szCs w:val="24"/>
        </w:rPr>
        <w:t>vici</w:t>
      </w:r>
      <w:r w:rsidR="003F036E" w:rsidRPr="005C37C1">
        <w:rPr>
          <w:rFonts w:ascii="Bookman Old Style" w:hAnsi="Bookman Old Style" w:cs="Arial"/>
          <w:i/>
          <w:sz w:val="24"/>
          <w:szCs w:val="24"/>
        </w:rPr>
        <w:t>e</w:t>
      </w:r>
      <w:r w:rsidRPr="005C37C1">
        <w:rPr>
          <w:rFonts w:ascii="Bookman Old Style" w:hAnsi="Bookman Old Style" w:cs="Arial"/>
          <w:i/>
          <w:sz w:val="24"/>
          <w:szCs w:val="24"/>
        </w:rPr>
        <w:t xml:space="preserve"> de nulidad</w:t>
      </w:r>
      <w:r w:rsidR="003F036E" w:rsidRPr="005C37C1">
        <w:rPr>
          <w:rFonts w:ascii="Bookman Old Style" w:hAnsi="Bookman Old Style" w:cs="Arial"/>
          <w:i/>
          <w:sz w:val="24"/>
          <w:szCs w:val="24"/>
        </w:rPr>
        <w:t xml:space="preserve"> la actuación</w:t>
      </w:r>
      <w:r w:rsidR="00D97BBD" w:rsidRPr="005C37C1">
        <w:rPr>
          <w:rFonts w:ascii="Bookman Old Style" w:hAnsi="Bookman Old Style" w:cs="Arial"/>
          <w:i/>
          <w:sz w:val="24"/>
          <w:szCs w:val="24"/>
        </w:rPr>
        <w:t>,</w:t>
      </w:r>
      <w:r w:rsidRPr="005C37C1">
        <w:rPr>
          <w:rFonts w:ascii="Bookman Old Style" w:hAnsi="Bookman Old Style" w:cs="Arial"/>
          <w:i/>
          <w:sz w:val="24"/>
          <w:szCs w:val="24"/>
        </w:rPr>
        <w:t xml:space="preserve"> porque es bien sabido que las </w:t>
      </w:r>
      <w:r w:rsidR="005C37C1" w:rsidRPr="005C37C1">
        <w:rPr>
          <w:rFonts w:ascii="Bookman Old Style" w:hAnsi="Bookman Old Style" w:cs="Arial"/>
          <w:i/>
          <w:sz w:val="24"/>
          <w:szCs w:val="24"/>
        </w:rPr>
        <w:t>irregularidades que así lo ocasionan</w:t>
      </w:r>
      <w:r w:rsidR="00D97BBD" w:rsidRPr="005C37C1">
        <w:rPr>
          <w:rFonts w:ascii="Bookman Old Style" w:hAnsi="Bookman Old Style" w:cs="Arial"/>
          <w:i/>
          <w:sz w:val="24"/>
          <w:szCs w:val="24"/>
        </w:rPr>
        <w:t>, antes previstas en el artículo 140 del C.P.C y hoy en el artículo 133 de C.G.P</w:t>
      </w:r>
      <w:r w:rsidR="00330DC6" w:rsidRPr="005C37C1">
        <w:rPr>
          <w:rFonts w:ascii="Bookman Old Style" w:hAnsi="Bookman Old Style" w:cs="Arial"/>
          <w:i/>
          <w:sz w:val="24"/>
          <w:szCs w:val="24"/>
        </w:rPr>
        <w:t>.,</w:t>
      </w:r>
      <w:r w:rsidRPr="005C37C1">
        <w:rPr>
          <w:rFonts w:ascii="Bookman Old Style" w:hAnsi="Bookman Old Style" w:cs="Arial"/>
          <w:i/>
          <w:sz w:val="24"/>
          <w:szCs w:val="24"/>
        </w:rPr>
        <w:t xml:space="preserve"> </w:t>
      </w:r>
      <w:r w:rsidR="00D97BBD" w:rsidRPr="005C37C1">
        <w:rPr>
          <w:rFonts w:ascii="Bookman Old Style" w:hAnsi="Bookman Old Style" w:cs="Arial"/>
          <w:i/>
          <w:sz w:val="24"/>
          <w:szCs w:val="24"/>
        </w:rPr>
        <w:t>son taxativas</w:t>
      </w:r>
      <w:r w:rsidR="00330DC6" w:rsidRPr="005C37C1">
        <w:rPr>
          <w:rFonts w:ascii="Bookman Old Style" w:hAnsi="Bookman Old Style" w:cs="Arial"/>
          <w:i/>
          <w:sz w:val="24"/>
          <w:szCs w:val="24"/>
        </w:rPr>
        <w:t xml:space="preserve"> y ninguna de ellas se evidenc</w:t>
      </w:r>
      <w:r w:rsidR="005C37C1" w:rsidRPr="005C37C1">
        <w:rPr>
          <w:rFonts w:ascii="Bookman Old Style" w:hAnsi="Bookman Old Style" w:cs="Arial"/>
          <w:i/>
          <w:sz w:val="24"/>
          <w:szCs w:val="24"/>
        </w:rPr>
        <w:t>i</w:t>
      </w:r>
      <w:r w:rsidR="00330DC6" w:rsidRPr="005C37C1">
        <w:rPr>
          <w:rFonts w:ascii="Bookman Old Style" w:hAnsi="Bookman Old Style" w:cs="Arial"/>
          <w:i/>
          <w:sz w:val="24"/>
          <w:szCs w:val="24"/>
        </w:rPr>
        <w:t xml:space="preserve">a en el caso que se examina; </w:t>
      </w:r>
      <w:r w:rsidR="00330DC6" w:rsidRPr="005C37C1">
        <w:rPr>
          <w:rFonts w:ascii="Bookman Old Style" w:hAnsi="Bookman Old Style" w:cs="Bookman Old Style"/>
          <w:i/>
          <w:iCs/>
          <w:sz w:val="24"/>
          <w:szCs w:val="24"/>
        </w:rPr>
        <w:t>la formación académica de los apoderados los dota de conocimiento acerca de la procedencia o improcedencia de los recursos frente a las distintas decisiones judiciales y de la técnica procesal para  materializar el principio de la doble instancia</w:t>
      </w:r>
      <w:r w:rsidR="005C37C1" w:rsidRPr="005C37C1">
        <w:rPr>
          <w:rFonts w:ascii="Bookman Old Style" w:hAnsi="Bookman Old Style" w:cs="Bookman Old Style"/>
          <w:i/>
          <w:iCs/>
          <w:sz w:val="24"/>
          <w:szCs w:val="24"/>
        </w:rPr>
        <w:t xml:space="preserve"> y ningún mandato legal estipula que tal especificación haga parte integral del texto de una providencia de esa naturaleza. </w:t>
      </w:r>
    </w:p>
    <w:p w:rsidR="00387AE1" w:rsidRDefault="00387AE1" w:rsidP="00330DC6">
      <w:pPr>
        <w:widowControl w:val="0"/>
        <w:spacing w:line="360" w:lineRule="auto"/>
        <w:ind w:firstLine="708"/>
        <w:jc w:val="both"/>
        <w:rPr>
          <w:rFonts w:ascii="Bookman Old Style" w:hAnsi="Bookman Old Style" w:cs="Bookman Old Style"/>
          <w:i/>
          <w:iCs/>
          <w:sz w:val="24"/>
          <w:szCs w:val="24"/>
        </w:rPr>
      </w:pPr>
    </w:p>
    <w:p w:rsidR="00387AE1" w:rsidRPr="005C37C1" w:rsidRDefault="00387AE1" w:rsidP="00330DC6">
      <w:pPr>
        <w:widowControl w:val="0"/>
        <w:spacing w:line="360" w:lineRule="auto"/>
        <w:ind w:firstLine="708"/>
        <w:jc w:val="both"/>
        <w:rPr>
          <w:rFonts w:ascii="Bookman Old Style" w:hAnsi="Bookman Old Style" w:cs="Arial"/>
          <w:i/>
          <w:sz w:val="24"/>
          <w:szCs w:val="24"/>
        </w:rPr>
      </w:pPr>
      <w:r>
        <w:rPr>
          <w:rFonts w:ascii="Bookman Old Style" w:hAnsi="Bookman Old Style" w:cs="Bookman Old Style"/>
          <w:i/>
          <w:iCs/>
          <w:sz w:val="24"/>
          <w:szCs w:val="24"/>
        </w:rPr>
        <w:t xml:space="preserve">Con todo, la disposición del parágrafo del artículo 318 del C.G.P. garantiza que así la impericia del abogado lo lleve a impugnar una providencia judicial mediante un recurso improcedente, el juez deba tramitar la impugnación por las reglas del recurso que resultare procedente, siempre que haya sido  interpuesto oportunamente. </w:t>
      </w:r>
    </w:p>
    <w:p w:rsidR="009869B2" w:rsidRDefault="009869B2" w:rsidP="009869B2">
      <w:pPr>
        <w:pStyle w:val="Textoindependiente3"/>
        <w:spacing w:after="0" w:line="360" w:lineRule="auto"/>
        <w:ind w:firstLine="1134"/>
        <w:jc w:val="both"/>
        <w:rPr>
          <w:rFonts w:ascii="Bookman Old Style" w:hAnsi="Bookman Old Style" w:cs="Arial"/>
          <w:i/>
          <w:sz w:val="24"/>
          <w:szCs w:val="24"/>
        </w:rPr>
      </w:pPr>
    </w:p>
    <w:p w:rsidR="005238A4" w:rsidRPr="00D46A7F" w:rsidRDefault="00387AE1" w:rsidP="006B757F">
      <w:pPr>
        <w:spacing w:line="360" w:lineRule="auto"/>
        <w:ind w:firstLine="1134"/>
        <w:jc w:val="both"/>
        <w:rPr>
          <w:rFonts w:ascii="Bookman Old Style" w:hAnsi="Bookman Old Style" w:cs="Arial"/>
          <w:i/>
          <w:sz w:val="24"/>
          <w:szCs w:val="24"/>
        </w:rPr>
      </w:pPr>
      <w:r>
        <w:rPr>
          <w:rFonts w:ascii="Bookman Old Style" w:hAnsi="Bookman Old Style" w:cs="Arial"/>
          <w:i/>
          <w:sz w:val="24"/>
          <w:szCs w:val="24"/>
        </w:rPr>
        <w:lastRenderedPageBreak/>
        <w:t>Ahora bien, e</w:t>
      </w:r>
      <w:r w:rsidR="006B757F" w:rsidRPr="00D46A7F">
        <w:rPr>
          <w:rFonts w:ascii="Bookman Old Style" w:hAnsi="Bookman Old Style" w:cs="Arial"/>
          <w:i/>
          <w:sz w:val="24"/>
          <w:szCs w:val="24"/>
        </w:rPr>
        <w:t>l escrito de subsanación se acompañó del texto completo de la sentencia proferida por el Juzgado Segundo Penal del Circuito Especializado de Villavicencio</w:t>
      </w:r>
      <w:r w:rsidR="00EF02D1" w:rsidRPr="00D46A7F">
        <w:rPr>
          <w:rStyle w:val="Refdenotaalpie"/>
          <w:rFonts w:ascii="Bookman Old Style" w:hAnsi="Bookman Old Style" w:cs="Arial"/>
          <w:i/>
          <w:sz w:val="24"/>
          <w:szCs w:val="24"/>
        </w:rPr>
        <w:footnoteReference w:id="3"/>
      </w:r>
      <w:r w:rsidR="006B757F" w:rsidRPr="00D46A7F">
        <w:rPr>
          <w:rFonts w:ascii="Bookman Old Style" w:hAnsi="Bookman Old Style" w:cs="Arial"/>
          <w:i/>
          <w:sz w:val="24"/>
          <w:szCs w:val="24"/>
        </w:rPr>
        <w:t xml:space="preserve">, del 25 de septiembre de 2009, </w:t>
      </w:r>
      <w:r w:rsidR="005759A1" w:rsidRPr="00D46A7F">
        <w:rPr>
          <w:rFonts w:ascii="Bookman Old Style" w:hAnsi="Bookman Old Style" w:cs="Arial"/>
          <w:i/>
          <w:sz w:val="24"/>
          <w:szCs w:val="24"/>
        </w:rPr>
        <w:t>q</w:t>
      </w:r>
      <w:r w:rsidR="006B757F" w:rsidRPr="00D46A7F">
        <w:rPr>
          <w:rFonts w:ascii="Bookman Old Style" w:hAnsi="Bookman Old Style" w:cs="Arial"/>
          <w:i/>
          <w:sz w:val="24"/>
          <w:szCs w:val="24"/>
        </w:rPr>
        <w:t xml:space="preserve">ue en el </w:t>
      </w:r>
      <w:r w:rsidR="005759A1" w:rsidRPr="00D46A7F">
        <w:rPr>
          <w:rFonts w:ascii="Bookman Old Style" w:hAnsi="Bookman Old Style" w:cs="Arial"/>
          <w:i/>
          <w:sz w:val="24"/>
          <w:szCs w:val="24"/>
        </w:rPr>
        <w:t>ordinal PRIMERO</w:t>
      </w:r>
      <w:r w:rsidR="00AD66A0" w:rsidRPr="00D46A7F">
        <w:rPr>
          <w:rFonts w:ascii="Bookman Old Style" w:hAnsi="Bookman Old Style" w:cs="Arial"/>
          <w:i/>
          <w:sz w:val="24"/>
          <w:szCs w:val="24"/>
        </w:rPr>
        <w:t xml:space="preserve"> </w:t>
      </w:r>
      <w:r w:rsidR="005759A1" w:rsidRPr="00D46A7F">
        <w:rPr>
          <w:rFonts w:ascii="Bookman Old Style" w:hAnsi="Bookman Old Style" w:cs="Arial"/>
          <w:i/>
          <w:sz w:val="24"/>
          <w:szCs w:val="24"/>
        </w:rPr>
        <w:t>de su parte resolutiva d</w:t>
      </w:r>
      <w:r w:rsidR="00AD66A0" w:rsidRPr="00D46A7F">
        <w:rPr>
          <w:rFonts w:ascii="Bookman Old Style" w:hAnsi="Bookman Old Style" w:cs="Arial"/>
          <w:i/>
          <w:sz w:val="24"/>
          <w:szCs w:val="24"/>
        </w:rPr>
        <w:t>ecret</w:t>
      </w:r>
      <w:r w:rsidR="00522449" w:rsidRPr="00D46A7F">
        <w:rPr>
          <w:rFonts w:ascii="Bookman Old Style" w:hAnsi="Bookman Old Style" w:cs="Arial"/>
          <w:i/>
          <w:sz w:val="24"/>
          <w:szCs w:val="24"/>
        </w:rPr>
        <w:t>ó</w:t>
      </w:r>
      <w:r w:rsidR="00AD66A0" w:rsidRPr="00D46A7F">
        <w:rPr>
          <w:rFonts w:ascii="Bookman Old Style" w:hAnsi="Bookman Old Style" w:cs="Arial"/>
          <w:i/>
          <w:sz w:val="24"/>
          <w:szCs w:val="24"/>
        </w:rPr>
        <w:t xml:space="preserve"> la nulidad parcial de la actuación desde la resolución que definió la situación jurídica de </w:t>
      </w:r>
      <w:r w:rsidR="005759A1" w:rsidRPr="00D46A7F">
        <w:rPr>
          <w:rFonts w:ascii="Bookman Old Style" w:hAnsi="Bookman Old Style" w:cs="Arial"/>
          <w:i/>
          <w:sz w:val="24"/>
          <w:szCs w:val="24"/>
        </w:rPr>
        <w:t xml:space="preserve">Noé Duarte Ruiz con </w:t>
      </w:r>
      <w:r w:rsidR="00522449" w:rsidRPr="00D46A7F">
        <w:rPr>
          <w:rFonts w:ascii="Bookman Old Style" w:hAnsi="Bookman Old Style" w:cs="Arial"/>
          <w:i/>
          <w:sz w:val="24"/>
          <w:szCs w:val="24"/>
        </w:rPr>
        <w:t>el fin de que la Fiscalía realizara</w:t>
      </w:r>
      <w:r w:rsidR="005759A1" w:rsidRPr="00D46A7F">
        <w:rPr>
          <w:rFonts w:ascii="Bookman Old Style" w:hAnsi="Bookman Old Style" w:cs="Arial"/>
          <w:i/>
          <w:sz w:val="24"/>
          <w:szCs w:val="24"/>
        </w:rPr>
        <w:t xml:space="preserve"> los actos investigativos tendientes a indagarlo en relación con el delito de Conservación o Financiación de Plantaciones que no le fue puesto de presente en indagatoria y por el que posteriormente result</w:t>
      </w:r>
      <w:r w:rsidR="00522449" w:rsidRPr="00D46A7F">
        <w:rPr>
          <w:rFonts w:ascii="Bookman Old Style" w:hAnsi="Bookman Old Style" w:cs="Arial"/>
          <w:i/>
          <w:sz w:val="24"/>
          <w:szCs w:val="24"/>
        </w:rPr>
        <w:t>ó</w:t>
      </w:r>
      <w:r w:rsidR="005759A1" w:rsidRPr="00D46A7F">
        <w:rPr>
          <w:rFonts w:ascii="Bookman Old Style" w:hAnsi="Bookman Old Style" w:cs="Arial"/>
          <w:i/>
          <w:sz w:val="24"/>
          <w:szCs w:val="24"/>
        </w:rPr>
        <w:t xml:space="preserve"> acusado </w:t>
      </w:r>
      <w:r w:rsidR="00AD66A0" w:rsidRPr="00D46A7F">
        <w:rPr>
          <w:rFonts w:ascii="Bookman Old Style" w:hAnsi="Bookman Old Style" w:cs="Arial"/>
          <w:i/>
          <w:sz w:val="24"/>
          <w:szCs w:val="24"/>
        </w:rPr>
        <w:t xml:space="preserve">y </w:t>
      </w:r>
      <w:r w:rsidR="002D1505" w:rsidRPr="00D46A7F">
        <w:rPr>
          <w:rFonts w:ascii="Bookman Old Style" w:hAnsi="Bookman Old Style" w:cs="Arial"/>
          <w:i/>
          <w:sz w:val="24"/>
          <w:szCs w:val="24"/>
        </w:rPr>
        <w:t xml:space="preserve">en </w:t>
      </w:r>
      <w:r w:rsidR="005759A1" w:rsidRPr="00D46A7F">
        <w:rPr>
          <w:rFonts w:ascii="Bookman Old Style" w:hAnsi="Bookman Old Style" w:cs="Arial"/>
          <w:i/>
          <w:sz w:val="24"/>
          <w:szCs w:val="24"/>
        </w:rPr>
        <w:t>el ordinal SEGUNDO</w:t>
      </w:r>
      <w:r w:rsidR="006B757F" w:rsidRPr="00D46A7F">
        <w:rPr>
          <w:rFonts w:ascii="Bookman Old Style" w:hAnsi="Bookman Old Style" w:cs="Arial"/>
          <w:i/>
          <w:sz w:val="24"/>
          <w:szCs w:val="24"/>
        </w:rPr>
        <w:t xml:space="preserve"> </w:t>
      </w:r>
      <w:r w:rsidR="002D1505" w:rsidRPr="00D46A7F">
        <w:rPr>
          <w:rFonts w:ascii="Bookman Old Style" w:hAnsi="Bookman Old Style" w:cs="Arial"/>
          <w:i/>
          <w:sz w:val="24"/>
          <w:szCs w:val="24"/>
        </w:rPr>
        <w:t xml:space="preserve">dispuso “absolver al mencionado </w:t>
      </w:r>
      <w:r w:rsidR="005238A4" w:rsidRPr="00D46A7F">
        <w:rPr>
          <w:rFonts w:ascii="Bookman Old Style" w:hAnsi="Bookman Old Style" w:cs="Arial"/>
          <w:i/>
          <w:sz w:val="24"/>
          <w:szCs w:val="24"/>
        </w:rPr>
        <w:t>de los delitos de REBELIÓN, Y TRÁFICO, FABRICACIÓN O PORTE DE ESTUPEFACIENT</w:t>
      </w:r>
      <w:r w:rsidR="00EF02D1" w:rsidRPr="00D46A7F">
        <w:rPr>
          <w:rFonts w:ascii="Bookman Old Style" w:hAnsi="Bookman Old Style" w:cs="Arial"/>
          <w:i/>
          <w:sz w:val="24"/>
          <w:szCs w:val="24"/>
        </w:rPr>
        <w:t>E</w:t>
      </w:r>
      <w:r w:rsidR="005238A4" w:rsidRPr="00D46A7F">
        <w:rPr>
          <w:rFonts w:ascii="Bookman Old Style" w:hAnsi="Bookman Old Style" w:cs="Arial"/>
          <w:i/>
          <w:sz w:val="24"/>
          <w:szCs w:val="24"/>
        </w:rPr>
        <w:t>S</w:t>
      </w:r>
      <w:r w:rsidR="00AB4A0A" w:rsidRPr="00D46A7F">
        <w:rPr>
          <w:rFonts w:ascii="Bookman Old Style" w:hAnsi="Bookman Old Style" w:cs="Arial"/>
          <w:i/>
          <w:sz w:val="24"/>
          <w:szCs w:val="24"/>
        </w:rPr>
        <w:t>...”.</w:t>
      </w:r>
    </w:p>
    <w:p w:rsidR="00AB4A0A" w:rsidRPr="00D46A7F" w:rsidRDefault="00AB4A0A" w:rsidP="006B757F">
      <w:pPr>
        <w:spacing w:line="360" w:lineRule="auto"/>
        <w:ind w:firstLine="1134"/>
        <w:jc w:val="both"/>
        <w:rPr>
          <w:rFonts w:ascii="Bookman Old Style" w:hAnsi="Bookman Old Style" w:cs="Arial"/>
          <w:i/>
          <w:sz w:val="24"/>
          <w:szCs w:val="24"/>
        </w:rPr>
      </w:pPr>
    </w:p>
    <w:p w:rsidR="006B757F" w:rsidRPr="00D46A7F" w:rsidRDefault="00387AE1" w:rsidP="006B757F">
      <w:pPr>
        <w:spacing w:line="360" w:lineRule="auto"/>
        <w:ind w:firstLine="1134"/>
        <w:jc w:val="both"/>
        <w:rPr>
          <w:rFonts w:ascii="Bookman Old Style" w:hAnsi="Bookman Old Style" w:cs="Arial"/>
          <w:i/>
          <w:sz w:val="24"/>
          <w:szCs w:val="24"/>
        </w:rPr>
      </w:pPr>
      <w:r>
        <w:rPr>
          <w:rFonts w:ascii="Bookman Old Style" w:hAnsi="Bookman Old Style" w:cs="Arial"/>
          <w:i/>
          <w:sz w:val="24"/>
          <w:szCs w:val="24"/>
        </w:rPr>
        <w:t>Se colige d</w:t>
      </w:r>
      <w:r w:rsidR="00AB4A0A" w:rsidRPr="00D46A7F">
        <w:rPr>
          <w:rFonts w:ascii="Bookman Old Style" w:hAnsi="Bookman Old Style" w:cs="Arial"/>
          <w:i/>
          <w:sz w:val="24"/>
          <w:szCs w:val="24"/>
        </w:rPr>
        <w:t>e la decisión de segunda instancia, proferida por el Tribunal Superior del Distrito Judicial de Villavicencio, Sala de Decisión Penal</w:t>
      </w:r>
      <w:r w:rsidR="00EF02D1" w:rsidRPr="00D46A7F">
        <w:rPr>
          <w:rStyle w:val="Refdenotaalpie"/>
          <w:rFonts w:ascii="Bookman Old Style" w:hAnsi="Bookman Old Style" w:cs="Arial"/>
          <w:i/>
          <w:sz w:val="24"/>
          <w:szCs w:val="24"/>
        </w:rPr>
        <w:footnoteReference w:id="4"/>
      </w:r>
      <w:r w:rsidR="00AB4A0A" w:rsidRPr="00D46A7F">
        <w:rPr>
          <w:rFonts w:ascii="Bookman Old Style" w:hAnsi="Bookman Old Style" w:cs="Arial"/>
          <w:i/>
          <w:sz w:val="24"/>
          <w:szCs w:val="24"/>
        </w:rPr>
        <w:t>, el 30 de noviembre de 2010,</w:t>
      </w:r>
      <w:r w:rsidR="002625F4" w:rsidRPr="00D46A7F">
        <w:rPr>
          <w:rFonts w:ascii="Bookman Old Style" w:hAnsi="Bookman Old Style" w:cs="Arial"/>
          <w:i/>
          <w:sz w:val="24"/>
          <w:szCs w:val="24"/>
        </w:rPr>
        <w:t xml:space="preserve"> que desató el recurso de apelación interpuesto contra la providencia antes mencionada</w:t>
      </w:r>
      <w:r w:rsidR="00AB4A0A" w:rsidRPr="00D46A7F">
        <w:rPr>
          <w:rFonts w:ascii="Bookman Old Style" w:hAnsi="Bookman Old Style" w:cs="Arial"/>
          <w:i/>
          <w:sz w:val="24"/>
          <w:szCs w:val="24"/>
        </w:rPr>
        <w:t xml:space="preserve"> y </w:t>
      </w:r>
      <w:r>
        <w:rPr>
          <w:rFonts w:ascii="Bookman Old Style" w:hAnsi="Bookman Old Style" w:cs="Arial"/>
          <w:i/>
          <w:sz w:val="24"/>
          <w:szCs w:val="24"/>
        </w:rPr>
        <w:t xml:space="preserve">de </w:t>
      </w:r>
      <w:r w:rsidR="002625F4" w:rsidRPr="00D46A7F">
        <w:rPr>
          <w:rFonts w:ascii="Bookman Old Style" w:hAnsi="Bookman Old Style" w:cs="Arial"/>
          <w:i/>
          <w:sz w:val="24"/>
          <w:szCs w:val="24"/>
        </w:rPr>
        <w:t xml:space="preserve">la </w:t>
      </w:r>
      <w:r w:rsidR="00AB4A0A" w:rsidRPr="00D46A7F">
        <w:rPr>
          <w:rFonts w:ascii="Bookman Old Style" w:hAnsi="Bookman Old Style" w:cs="Arial"/>
          <w:i/>
          <w:sz w:val="24"/>
          <w:szCs w:val="24"/>
        </w:rPr>
        <w:t>constancia</w:t>
      </w:r>
      <w:r w:rsidR="00EF02D1" w:rsidRPr="00D46A7F">
        <w:rPr>
          <w:rStyle w:val="Refdenotaalpie"/>
          <w:rFonts w:ascii="Bookman Old Style" w:hAnsi="Bookman Old Style" w:cs="Arial"/>
          <w:i/>
          <w:sz w:val="24"/>
          <w:szCs w:val="24"/>
        </w:rPr>
        <w:footnoteReference w:id="5"/>
      </w:r>
      <w:r w:rsidR="00AB4A0A" w:rsidRPr="00D46A7F">
        <w:rPr>
          <w:rFonts w:ascii="Bookman Old Style" w:hAnsi="Bookman Old Style" w:cs="Arial"/>
          <w:i/>
          <w:sz w:val="24"/>
          <w:szCs w:val="24"/>
        </w:rPr>
        <w:t xml:space="preserve"> en la que se </w:t>
      </w:r>
      <w:r w:rsidR="002625F4" w:rsidRPr="00D46A7F">
        <w:rPr>
          <w:rFonts w:ascii="Bookman Old Style" w:hAnsi="Bookman Old Style" w:cs="Arial"/>
          <w:i/>
          <w:sz w:val="24"/>
          <w:szCs w:val="24"/>
        </w:rPr>
        <w:t xml:space="preserve">confirma </w:t>
      </w:r>
      <w:r w:rsidR="00AB4A0A" w:rsidRPr="00D46A7F">
        <w:rPr>
          <w:rFonts w:ascii="Bookman Old Style" w:hAnsi="Bookman Old Style" w:cs="Arial"/>
          <w:i/>
          <w:sz w:val="24"/>
          <w:szCs w:val="24"/>
        </w:rPr>
        <w:t xml:space="preserve">que la </w:t>
      </w:r>
      <w:r w:rsidR="002625F4" w:rsidRPr="00D46A7F">
        <w:rPr>
          <w:rFonts w:ascii="Bookman Old Style" w:hAnsi="Bookman Old Style" w:cs="Arial"/>
          <w:i/>
          <w:sz w:val="24"/>
          <w:szCs w:val="24"/>
        </w:rPr>
        <w:t>decisión qu</w:t>
      </w:r>
      <w:r w:rsidR="00AB4A0A" w:rsidRPr="00D46A7F">
        <w:rPr>
          <w:rFonts w:ascii="Bookman Old Style" w:hAnsi="Bookman Old Style" w:cs="Arial"/>
          <w:i/>
          <w:sz w:val="24"/>
          <w:szCs w:val="24"/>
        </w:rPr>
        <w:t xml:space="preserve">edó ejecutoriada el 28 de enero de 2011, </w:t>
      </w:r>
      <w:r>
        <w:rPr>
          <w:rFonts w:ascii="Bookman Old Style" w:hAnsi="Bookman Old Style" w:cs="Arial"/>
          <w:i/>
          <w:sz w:val="24"/>
          <w:szCs w:val="24"/>
        </w:rPr>
        <w:t xml:space="preserve">el </w:t>
      </w:r>
      <w:r w:rsidR="00EF02D1" w:rsidRPr="00D46A7F">
        <w:rPr>
          <w:rFonts w:ascii="Bookman Old Style" w:hAnsi="Bookman Old Style" w:cs="Arial"/>
          <w:i/>
          <w:sz w:val="24"/>
          <w:szCs w:val="24"/>
        </w:rPr>
        <w:t xml:space="preserve">dato a partir del cual es viable </w:t>
      </w:r>
      <w:r w:rsidR="002625F4" w:rsidRPr="00D46A7F">
        <w:rPr>
          <w:rFonts w:ascii="Bookman Old Style" w:hAnsi="Bookman Old Style" w:cs="Arial"/>
          <w:i/>
          <w:sz w:val="24"/>
          <w:szCs w:val="24"/>
        </w:rPr>
        <w:t>contabilizar el término de</w:t>
      </w:r>
      <w:r>
        <w:rPr>
          <w:rFonts w:ascii="Bookman Old Style" w:hAnsi="Bookman Old Style" w:cs="Arial"/>
          <w:i/>
          <w:sz w:val="24"/>
          <w:szCs w:val="24"/>
        </w:rPr>
        <w:t xml:space="preserve"> caducidad por privación injusta de la libertad</w:t>
      </w:r>
      <w:r w:rsidR="007C1E20">
        <w:rPr>
          <w:rFonts w:ascii="Bookman Old Style" w:hAnsi="Bookman Old Style" w:cs="Arial"/>
          <w:i/>
          <w:sz w:val="24"/>
          <w:szCs w:val="24"/>
        </w:rPr>
        <w:t xml:space="preserve">, por lo que una interpretación del libelo y sus anexos permite solventar el reparo a la demanda </w:t>
      </w:r>
      <w:r w:rsidR="002625F4" w:rsidRPr="00D46A7F">
        <w:rPr>
          <w:rFonts w:ascii="Bookman Old Style" w:hAnsi="Bookman Old Style" w:cs="Arial"/>
          <w:i/>
          <w:sz w:val="24"/>
          <w:szCs w:val="24"/>
        </w:rPr>
        <w:t xml:space="preserve">en el sentido sugerido por el Juez de Primera Instancia, que </w:t>
      </w:r>
      <w:r w:rsidR="007C1E20">
        <w:rPr>
          <w:rFonts w:ascii="Bookman Old Style" w:hAnsi="Bookman Old Style" w:cs="Arial"/>
          <w:i/>
          <w:sz w:val="24"/>
          <w:szCs w:val="24"/>
        </w:rPr>
        <w:t xml:space="preserve">precisaba </w:t>
      </w:r>
      <w:r w:rsidR="00EF02D1" w:rsidRPr="00D46A7F">
        <w:rPr>
          <w:rFonts w:ascii="Bookman Old Style" w:hAnsi="Bookman Old Style" w:cs="Arial"/>
          <w:i/>
          <w:sz w:val="24"/>
          <w:szCs w:val="24"/>
        </w:rPr>
        <w:t xml:space="preserve">el aporte de los datos necesarios para </w:t>
      </w:r>
      <w:r w:rsidR="002625F4" w:rsidRPr="00D46A7F">
        <w:rPr>
          <w:rFonts w:ascii="Bookman Old Style" w:hAnsi="Bookman Old Style" w:cs="Arial"/>
          <w:i/>
          <w:sz w:val="24"/>
          <w:szCs w:val="24"/>
        </w:rPr>
        <w:t xml:space="preserve">establecer </w:t>
      </w:r>
      <w:r w:rsidR="00EF02D1" w:rsidRPr="00D46A7F">
        <w:rPr>
          <w:rFonts w:ascii="Bookman Old Style" w:hAnsi="Bookman Old Style" w:cs="Arial"/>
          <w:i/>
          <w:sz w:val="24"/>
          <w:szCs w:val="24"/>
        </w:rPr>
        <w:t>el término</w:t>
      </w:r>
      <w:r w:rsidR="006B757F" w:rsidRPr="00D46A7F">
        <w:rPr>
          <w:rFonts w:ascii="Bookman Old Style" w:hAnsi="Bookman Old Style" w:cs="Arial"/>
          <w:i/>
          <w:sz w:val="24"/>
          <w:szCs w:val="24"/>
        </w:rPr>
        <w:t xml:space="preserve"> con el que c</w:t>
      </w:r>
      <w:r w:rsidR="002625F4" w:rsidRPr="00D46A7F">
        <w:rPr>
          <w:rFonts w:ascii="Bookman Old Style" w:hAnsi="Bookman Old Style" w:cs="Arial"/>
          <w:i/>
          <w:sz w:val="24"/>
          <w:szCs w:val="24"/>
        </w:rPr>
        <w:t>ontaba el actor para la presentación d</w:t>
      </w:r>
      <w:r w:rsidR="006B757F" w:rsidRPr="00D46A7F">
        <w:rPr>
          <w:rFonts w:ascii="Bookman Old Style" w:hAnsi="Bookman Old Style" w:cs="Arial"/>
          <w:i/>
          <w:sz w:val="24"/>
          <w:szCs w:val="24"/>
        </w:rPr>
        <w:t>el medio de control</w:t>
      </w:r>
      <w:r w:rsidR="002625F4" w:rsidRPr="00D46A7F">
        <w:rPr>
          <w:rFonts w:ascii="Bookman Old Style" w:hAnsi="Bookman Old Style" w:cs="Arial"/>
          <w:i/>
          <w:sz w:val="24"/>
          <w:szCs w:val="24"/>
        </w:rPr>
        <w:t xml:space="preserve"> y la </w:t>
      </w:r>
      <w:r w:rsidR="006B757F" w:rsidRPr="00D46A7F">
        <w:rPr>
          <w:rFonts w:ascii="Bookman Old Style" w:hAnsi="Bookman Old Style" w:cs="Arial"/>
          <w:i/>
          <w:sz w:val="24"/>
          <w:szCs w:val="24"/>
        </w:rPr>
        <w:t xml:space="preserve">competencia </w:t>
      </w:r>
      <w:r w:rsidR="002625F4" w:rsidRPr="00D46A7F">
        <w:rPr>
          <w:rFonts w:ascii="Bookman Old Style" w:hAnsi="Bookman Old Style" w:cs="Arial"/>
          <w:i/>
          <w:sz w:val="24"/>
          <w:szCs w:val="24"/>
        </w:rPr>
        <w:t xml:space="preserve">territorial para asumir el conocimiento del presente caso. </w:t>
      </w:r>
    </w:p>
    <w:p w:rsidR="002625F4" w:rsidRPr="00D46A7F" w:rsidRDefault="002625F4" w:rsidP="006B757F">
      <w:pPr>
        <w:spacing w:line="360" w:lineRule="auto"/>
        <w:ind w:firstLine="1134"/>
        <w:jc w:val="both"/>
        <w:rPr>
          <w:rFonts w:ascii="Bookman Old Style" w:hAnsi="Bookman Old Style" w:cs="Arial"/>
          <w:i/>
          <w:sz w:val="24"/>
          <w:szCs w:val="24"/>
        </w:rPr>
      </w:pPr>
    </w:p>
    <w:p w:rsidR="00C654C7" w:rsidRPr="00D46A7F" w:rsidRDefault="00DC6E62" w:rsidP="002D6D8E">
      <w:pPr>
        <w:spacing w:line="360" w:lineRule="auto"/>
        <w:ind w:firstLine="1134"/>
        <w:jc w:val="both"/>
        <w:rPr>
          <w:rFonts w:ascii="Bookman Old Style" w:hAnsi="Bookman Old Style"/>
          <w:i/>
          <w:sz w:val="24"/>
          <w:szCs w:val="24"/>
        </w:rPr>
      </w:pPr>
      <w:r w:rsidRPr="00D46A7F">
        <w:rPr>
          <w:rFonts w:ascii="Bookman Old Style" w:hAnsi="Bookman Old Style" w:cs="Arial"/>
          <w:i/>
          <w:sz w:val="24"/>
          <w:szCs w:val="24"/>
        </w:rPr>
        <w:t xml:space="preserve">En cuanto al segundo defecto avistado por el A-quo, relacionado con poder conferido al litigante para impetrar el medio de control, </w:t>
      </w:r>
      <w:r w:rsidR="00C654C7" w:rsidRPr="00D46A7F">
        <w:rPr>
          <w:rFonts w:ascii="Bookman Old Style" w:hAnsi="Bookman Old Style"/>
          <w:i/>
          <w:sz w:val="24"/>
          <w:szCs w:val="24"/>
        </w:rPr>
        <w:t xml:space="preserve">advierte la Sala que el poder aportado carece de nota de presentación personal y que aunque en el memorial de subsanación se </w:t>
      </w:r>
      <w:r w:rsidR="00744778" w:rsidRPr="00D46A7F">
        <w:rPr>
          <w:rFonts w:ascii="Bookman Old Style" w:hAnsi="Bookman Old Style"/>
          <w:i/>
          <w:sz w:val="24"/>
          <w:szCs w:val="24"/>
        </w:rPr>
        <w:t xml:space="preserve">aseguró </w:t>
      </w:r>
      <w:r w:rsidR="00C654C7" w:rsidRPr="00D46A7F">
        <w:rPr>
          <w:rFonts w:ascii="Bookman Old Style" w:hAnsi="Bookman Old Style"/>
          <w:i/>
          <w:sz w:val="24"/>
          <w:szCs w:val="24"/>
        </w:rPr>
        <w:t>que se allega</w:t>
      </w:r>
      <w:r w:rsidR="00744778" w:rsidRPr="00D46A7F">
        <w:rPr>
          <w:rFonts w:ascii="Bookman Old Style" w:hAnsi="Bookman Old Style"/>
          <w:i/>
          <w:sz w:val="24"/>
          <w:szCs w:val="24"/>
        </w:rPr>
        <w:t>ría</w:t>
      </w:r>
      <w:r w:rsidR="00C654C7" w:rsidRPr="00D46A7F">
        <w:rPr>
          <w:rFonts w:ascii="Bookman Old Style" w:hAnsi="Bookman Old Style"/>
          <w:i/>
          <w:sz w:val="24"/>
          <w:szCs w:val="24"/>
        </w:rPr>
        <w:t xml:space="preserve"> un</w:t>
      </w:r>
      <w:r w:rsidR="00744778" w:rsidRPr="00D46A7F">
        <w:rPr>
          <w:rFonts w:ascii="Bookman Old Style" w:hAnsi="Bookman Old Style"/>
          <w:i/>
          <w:sz w:val="24"/>
          <w:szCs w:val="24"/>
        </w:rPr>
        <w:t xml:space="preserve">o nuevo, examinada la foliatura, éste no se halla. </w:t>
      </w:r>
    </w:p>
    <w:p w:rsidR="00744778" w:rsidRPr="00D46A7F" w:rsidRDefault="00744778" w:rsidP="002D6D8E">
      <w:pPr>
        <w:spacing w:line="360" w:lineRule="auto"/>
        <w:ind w:firstLine="1134"/>
        <w:jc w:val="both"/>
        <w:rPr>
          <w:rFonts w:ascii="Bookman Old Style" w:hAnsi="Bookman Old Style"/>
          <w:i/>
          <w:sz w:val="24"/>
          <w:szCs w:val="24"/>
        </w:rPr>
      </w:pPr>
    </w:p>
    <w:p w:rsidR="00C654C7" w:rsidRPr="00D46A7F" w:rsidRDefault="00744778" w:rsidP="002D6D8E">
      <w:pPr>
        <w:spacing w:line="360" w:lineRule="auto"/>
        <w:ind w:firstLine="1134"/>
        <w:jc w:val="both"/>
        <w:rPr>
          <w:rFonts w:ascii="Bookman Old Style" w:hAnsi="Bookman Old Style"/>
          <w:i/>
          <w:sz w:val="24"/>
          <w:szCs w:val="24"/>
        </w:rPr>
      </w:pPr>
      <w:r w:rsidRPr="00D46A7F">
        <w:rPr>
          <w:rFonts w:ascii="Bookman Old Style" w:hAnsi="Bookman Old Style"/>
          <w:i/>
          <w:sz w:val="24"/>
          <w:szCs w:val="24"/>
        </w:rPr>
        <w:t>E</w:t>
      </w:r>
      <w:r w:rsidR="00C654C7" w:rsidRPr="00D46A7F">
        <w:rPr>
          <w:rFonts w:ascii="Bookman Old Style" w:hAnsi="Bookman Old Style"/>
          <w:i/>
          <w:sz w:val="24"/>
          <w:szCs w:val="24"/>
        </w:rPr>
        <w:t xml:space="preserve">l numeral 3º del artículo 166 del CPACA, prevé que entre los anexos de la demanda deberá acompañarse el documento idóneo que acredite el carácter con que el actor se presenta al proceso. </w:t>
      </w:r>
    </w:p>
    <w:p w:rsidR="00C654C7" w:rsidRPr="00D46A7F" w:rsidRDefault="00C654C7" w:rsidP="002D6D8E">
      <w:pPr>
        <w:spacing w:line="360" w:lineRule="auto"/>
        <w:ind w:firstLine="1134"/>
        <w:jc w:val="both"/>
        <w:rPr>
          <w:rFonts w:ascii="Bookman Old Style" w:hAnsi="Bookman Old Style"/>
          <w:i/>
          <w:sz w:val="24"/>
          <w:szCs w:val="24"/>
        </w:rPr>
      </w:pPr>
      <w:r w:rsidRPr="00D46A7F">
        <w:rPr>
          <w:rFonts w:ascii="Bookman Old Style" w:hAnsi="Bookman Old Style"/>
          <w:i/>
          <w:sz w:val="24"/>
          <w:szCs w:val="24"/>
        </w:rPr>
        <w:lastRenderedPageBreak/>
        <w:t xml:space="preserve"> </w:t>
      </w:r>
    </w:p>
    <w:p w:rsidR="00C654C7" w:rsidRPr="00D46A7F" w:rsidRDefault="00744778" w:rsidP="002D6D8E">
      <w:pPr>
        <w:spacing w:line="360" w:lineRule="auto"/>
        <w:ind w:firstLine="1134"/>
        <w:jc w:val="both"/>
        <w:rPr>
          <w:rFonts w:ascii="Bookman Old Style" w:hAnsi="Bookman Old Style"/>
          <w:i/>
          <w:sz w:val="24"/>
          <w:szCs w:val="24"/>
        </w:rPr>
      </w:pPr>
      <w:r w:rsidRPr="00D46A7F">
        <w:rPr>
          <w:rFonts w:ascii="Bookman Old Style" w:hAnsi="Bookman Old Style"/>
          <w:i/>
          <w:sz w:val="24"/>
          <w:szCs w:val="24"/>
        </w:rPr>
        <w:t>E</w:t>
      </w:r>
      <w:r w:rsidR="00C654C7" w:rsidRPr="00D46A7F">
        <w:rPr>
          <w:rFonts w:ascii="Bookman Old Style" w:hAnsi="Bookman Old Style"/>
          <w:i/>
          <w:sz w:val="24"/>
          <w:szCs w:val="24"/>
        </w:rPr>
        <w:t xml:space="preserve">l artículo 65 del C.P.C., aplicable al proceso contencioso administrativo por remisión del art 306 del C.P.A.C.A., señala: </w:t>
      </w:r>
    </w:p>
    <w:p w:rsidR="00744778" w:rsidRPr="00D46A7F" w:rsidRDefault="00744778" w:rsidP="00C654C7"/>
    <w:p w:rsidR="00744778" w:rsidRPr="00D46A7F" w:rsidRDefault="00744778" w:rsidP="00C654C7"/>
    <w:p w:rsidR="00C654C7" w:rsidRPr="00D46A7F" w:rsidRDefault="00C654C7" w:rsidP="00744778">
      <w:pPr>
        <w:ind w:left="1134" w:right="1128"/>
        <w:jc w:val="both"/>
        <w:rPr>
          <w:rFonts w:ascii="Bookman Old Style" w:hAnsi="Bookman Old Style"/>
          <w:i/>
        </w:rPr>
      </w:pPr>
      <w:r w:rsidRPr="00D46A7F">
        <w:rPr>
          <w:rFonts w:ascii="Bookman Old Style" w:hAnsi="Bookman Old Style"/>
          <w:i/>
        </w:rPr>
        <w:t xml:space="preserve">“Los poderes generales para toda clase de procesos y los especiales para varios procesos separados, sólo podrán conferirse por escritura pública. </w:t>
      </w:r>
      <w:r w:rsidRPr="00D46A7F">
        <w:rPr>
          <w:rFonts w:ascii="Bookman Old Style" w:hAnsi="Bookman Old Style"/>
          <w:b/>
          <w:i/>
        </w:rPr>
        <w:t>En los poderes especiales, los asuntos se determinarán claramente, de modo que no puedan confundirse con otros</w:t>
      </w:r>
      <w:r w:rsidR="00744778" w:rsidRPr="00D46A7F">
        <w:rPr>
          <w:rFonts w:ascii="Bookman Old Style" w:hAnsi="Bookman Old Style"/>
          <w:b/>
          <w:i/>
        </w:rPr>
        <w:t>…</w:t>
      </w:r>
      <w:r w:rsidR="00744778" w:rsidRPr="00D46A7F">
        <w:rPr>
          <w:rFonts w:ascii="Bookman Old Style" w:hAnsi="Bookman Old Style"/>
          <w:i/>
        </w:rPr>
        <w:t>”</w:t>
      </w:r>
      <w:r w:rsidRPr="00D46A7F">
        <w:rPr>
          <w:rFonts w:ascii="Bookman Old Style" w:hAnsi="Bookman Old Style"/>
          <w:i/>
        </w:rPr>
        <w:t xml:space="preserve"> </w:t>
      </w:r>
    </w:p>
    <w:p w:rsidR="00C654C7" w:rsidRPr="00D46A7F" w:rsidRDefault="00C654C7" w:rsidP="00744778">
      <w:pPr>
        <w:ind w:left="1134" w:right="1128"/>
        <w:jc w:val="both"/>
        <w:rPr>
          <w:rFonts w:ascii="Bookman Old Style" w:hAnsi="Bookman Old Style"/>
          <w:i/>
        </w:rPr>
      </w:pPr>
      <w:r w:rsidRPr="00D46A7F">
        <w:rPr>
          <w:rFonts w:ascii="Bookman Old Style" w:hAnsi="Bookman Old Style"/>
          <w:i/>
        </w:rPr>
        <w:t xml:space="preserve"> </w:t>
      </w:r>
    </w:p>
    <w:p w:rsidR="00744778" w:rsidRPr="00D46A7F" w:rsidRDefault="00C654C7" w:rsidP="005C37C1">
      <w:pPr>
        <w:tabs>
          <w:tab w:val="left" w:pos="9214"/>
        </w:tabs>
        <w:spacing w:line="360" w:lineRule="auto"/>
        <w:ind w:right="-6" w:firstLine="1134"/>
        <w:jc w:val="both"/>
        <w:rPr>
          <w:rFonts w:ascii="Bookman Old Style" w:hAnsi="Bookman Old Style"/>
          <w:i/>
          <w:sz w:val="24"/>
          <w:szCs w:val="24"/>
        </w:rPr>
      </w:pPr>
      <w:r w:rsidRPr="00D46A7F">
        <w:rPr>
          <w:rFonts w:ascii="Bookman Old Style" w:hAnsi="Bookman Old Style"/>
          <w:i/>
          <w:sz w:val="24"/>
          <w:szCs w:val="24"/>
        </w:rPr>
        <w:t>Ahora, en cuanto a la autenticidad de un documento, preceptúa el inciso</w:t>
      </w:r>
      <w:r w:rsidR="00744778" w:rsidRPr="00D46A7F">
        <w:rPr>
          <w:rFonts w:ascii="Bookman Old Style" w:hAnsi="Bookman Old Style"/>
          <w:i/>
          <w:sz w:val="24"/>
          <w:szCs w:val="24"/>
        </w:rPr>
        <w:t xml:space="preserve"> final del artículo 252 del CPC:</w:t>
      </w:r>
    </w:p>
    <w:p w:rsidR="00C654C7" w:rsidRPr="00D46A7F" w:rsidRDefault="00C654C7" w:rsidP="00744778">
      <w:pPr>
        <w:ind w:left="1134" w:right="1128"/>
        <w:jc w:val="both"/>
        <w:rPr>
          <w:rFonts w:ascii="Bookman Old Style" w:hAnsi="Bookman Old Style"/>
          <w:i/>
        </w:rPr>
      </w:pPr>
      <w:r w:rsidRPr="00D46A7F">
        <w:rPr>
          <w:rFonts w:ascii="Bookman Old Style" w:hAnsi="Bookman Old Style"/>
          <w:i/>
        </w:rPr>
        <w:t xml:space="preserve">“Los memoriales presentados para que formen parte del expediente se presumirán auténticos salvo aquellos que </w:t>
      </w:r>
      <w:r w:rsidR="00744778" w:rsidRPr="00D46A7F">
        <w:rPr>
          <w:rFonts w:ascii="Bookman Old Style" w:hAnsi="Bookman Old Style"/>
          <w:i/>
        </w:rPr>
        <w:t>i</w:t>
      </w:r>
      <w:r w:rsidRPr="00D46A7F">
        <w:rPr>
          <w:rFonts w:ascii="Bookman Old Style" w:hAnsi="Bookman Old Style"/>
          <w:i/>
        </w:rPr>
        <w:t xml:space="preserve">mpliquen o comporten disposición del derecho en litigio </w:t>
      </w:r>
      <w:r w:rsidRPr="00D46A7F">
        <w:rPr>
          <w:rFonts w:ascii="Bookman Old Style" w:hAnsi="Bookman Old Style"/>
          <w:b/>
          <w:i/>
        </w:rPr>
        <w:t>y los poderes otorgados a apoderados judiciales que, en todo caso, requerirán de presentación personal o autenticación.”</w:t>
      </w:r>
      <w:r w:rsidRPr="00D46A7F">
        <w:rPr>
          <w:rFonts w:ascii="Bookman Old Style" w:hAnsi="Bookman Old Style"/>
          <w:i/>
        </w:rPr>
        <w:t xml:space="preserve"> </w:t>
      </w:r>
    </w:p>
    <w:p w:rsidR="00744778" w:rsidRPr="00D46A7F" w:rsidRDefault="00744778" w:rsidP="00744778">
      <w:pPr>
        <w:ind w:left="1134" w:right="1128"/>
        <w:jc w:val="both"/>
        <w:rPr>
          <w:rFonts w:ascii="Bookman Old Style" w:hAnsi="Bookman Old Style"/>
          <w:i/>
        </w:rPr>
      </w:pPr>
    </w:p>
    <w:p w:rsidR="00744778" w:rsidRPr="00D46A7F" w:rsidRDefault="00744778" w:rsidP="00146578">
      <w:pPr>
        <w:spacing w:line="360" w:lineRule="auto"/>
        <w:ind w:firstLine="1134"/>
        <w:jc w:val="both"/>
        <w:rPr>
          <w:rFonts w:ascii="Bookman Old Style" w:hAnsi="Bookman Old Style"/>
          <w:i/>
          <w:sz w:val="24"/>
          <w:szCs w:val="24"/>
        </w:rPr>
      </w:pPr>
    </w:p>
    <w:p w:rsidR="00744778" w:rsidRPr="00D46A7F" w:rsidRDefault="00744778" w:rsidP="00146578">
      <w:pPr>
        <w:spacing w:line="360" w:lineRule="auto"/>
        <w:ind w:firstLine="1134"/>
        <w:jc w:val="both"/>
        <w:rPr>
          <w:rFonts w:ascii="Bookman Old Style" w:hAnsi="Bookman Old Style"/>
          <w:i/>
          <w:sz w:val="24"/>
          <w:szCs w:val="24"/>
        </w:rPr>
      </w:pPr>
      <w:r w:rsidRPr="00D46A7F">
        <w:rPr>
          <w:rFonts w:ascii="Bookman Old Style" w:hAnsi="Bookman Old Style"/>
          <w:i/>
          <w:sz w:val="24"/>
          <w:szCs w:val="24"/>
        </w:rPr>
        <w:t xml:space="preserve">De la lectura de las normas en cita se extrae </w:t>
      </w:r>
      <w:r w:rsidR="00C654C7" w:rsidRPr="00D46A7F">
        <w:rPr>
          <w:rFonts w:ascii="Bookman Old Style" w:hAnsi="Bookman Old Style"/>
          <w:i/>
          <w:sz w:val="24"/>
          <w:szCs w:val="24"/>
        </w:rPr>
        <w:t xml:space="preserve">que </w:t>
      </w:r>
      <w:r w:rsidR="002D1505" w:rsidRPr="00D46A7F">
        <w:rPr>
          <w:rFonts w:ascii="Bookman Old Style" w:hAnsi="Bookman Old Style"/>
          <w:i/>
          <w:sz w:val="24"/>
          <w:szCs w:val="24"/>
        </w:rPr>
        <w:t>e</w:t>
      </w:r>
      <w:r w:rsidR="00C654C7" w:rsidRPr="00D46A7F">
        <w:rPr>
          <w:rFonts w:ascii="Bookman Old Style" w:hAnsi="Bookman Old Style"/>
          <w:i/>
          <w:sz w:val="24"/>
          <w:szCs w:val="24"/>
        </w:rPr>
        <w:t>l poder conferido a</w:t>
      </w:r>
      <w:r w:rsidR="002D1505" w:rsidRPr="00D46A7F">
        <w:rPr>
          <w:rFonts w:ascii="Bookman Old Style" w:hAnsi="Bookman Old Style"/>
          <w:i/>
          <w:sz w:val="24"/>
          <w:szCs w:val="24"/>
        </w:rPr>
        <w:t>l</w:t>
      </w:r>
      <w:r w:rsidR="00C654C7" w:rsidRPr="00D46A7F">
        <w:rPr>
          <w:rFonts w:ascii="Bookman Old Style" w:hAnsi="Bookman Old Style"/>
          <w:i/>
          <w:sz w:val="24"/>
          <w:szCs w:val="24"/>
        </w:rPr>
        <w:t xml:space="preserve"> apoderado requiere presentación personal del poderdante ante el secretario de cualquier despacho judicial o ante notario. </w:t>
      </w:r>
    </w:p>
    <w:p w:rsidR="00744778" w:rsidRPr="00D46A7F" w:rsidRDefault="00744778" w:rsidP="00C654C7"/>
    <w:p w:rsidR="00744778" w:rsidRPr="00D46A7F" w:rsidRDefault="00744778" w:rsidP="00C654C7"/>
    <w:p w:rsidR="00C654C7" w:rsidRPr="00D46A7F" w:rsidRDefault="005D24AF" w:rsidP="00146578">
      <w:pPr>
        <w:spacing w:line="360" w:lineRule="auto"/>
        <w:ind w:firstLine="1134"/>
        <w:jc w:val="both"/>
        <w:rPr>
          <w:rFonts w:ascii="Bookman Old Style" w:hAnsi="Bookman Old Style"/>
          <w:i/>
          <w:sz w:val="24"/>
          <w:szCs w:val="24"/>
        </w:rPr>
      </w:pPr>
      <w:r w:rsidRPr="00D46A7F">
        <w:rPr>
          <w:rFonts w:ascii="Bookman Old Style" w:hAnsi="Bookman Old Style"/>
          <w:i/>
          <w:sz w:val="24"/>
          <w:szCs w:val="24"/>
        </w:rPr>
        <w:t>E</w:t>
      </w:r>
      <w:r w:rsidR="00C654C7" w:rsidRPr="00D46A7F">
        <w:rPr>
          <w:rFonts w:ascii="Bookman Old Style" w:hAnsi="Bookman Old Style"/>
          <w:i/>
          <w:sz w:val="24"/>
          <w:szCs w:val="24"/>
        </w:rPr>
        <w:t>l artículo 41 de la Ley 1395 de 2010</w:t>
      </w:r>
      <w:r w:rsidR="002D1505" w:rsidRPr="00D46A7F">
        <w:rPr>
          <w:rStyle w:val="Ttulo1Car"/>
          <w:rFonts w:ascii="Bookman Old Style" w:hAnsi="Bookman Old Style" w:cs="Arial"/>
          <w:i/>
          <w:sz w:val="24"/>
          <w:szCs w:val="24"/>
          <w:shd w:val="clear" w:color="auto" w:fill="FFFFFF"/>
        </w:rPr>
        <w:t>, p</w:t>
      </w:r>
      <w:r w:rsidRPr="00D46A7F">
        <w:rPr>
          <w:rStyle w:val="Textoennegrita"/>
          <w:rFonts w:ascii="Bookman Old Style" w:hAnsi="Bookman Old Style" w:cs="Arial"/>
          <w:b w:val="0"/>
          <w:i/>
          <w:sz w:val="24"/>
          <w:szCs w:val="24"/>
          <w:shd w:val="clear" w:color="auto" w:fill="FFFFFF"/>
        </w:rPr>
        <w:t>or la cual se adoptan medidas en materia de descongestión judicial,</w:t>
      </w:r>
      <w:r w:rsidR="00C654C7" w:rsidRPr="00D46A7F">
        <w:rPr>
          <w:rFonts w:ascii="Bookman Old Style" w:hAnsi="Bookman Old Style"/>
          <w:i/>
          <w:sz w:val="24"/>
          <w:szCs w:val="24"/>
        </w:rPr>
        <w:t xml:space="preserve"> </w:t>
      </w:r>
      <w:r w:rsidR="00CD1936" w:rsidRPr="00D46A7F">
        <w:rPr>
          <w:rFonts w:ascii="Bookman Old Style" w:hAnsi="Bookman Old Style"/>
          <w:i/>
          <w:sz w:val="24"/>
          <w:szCs w:val="24"/>
        </w:rPr>
        <w:t xml:space="preserve">reformando el Código de Procedimiento Civil, </w:t>
      </w:r>
      <w:r w:rsidR="00C654C7" w:rsidRPr="00D46A7F">
        <w:rPr>
          <w:rFonts w:ascii="Bookman Old Style" w:hAnsi="Bookman Old Style"/>
          <w:i/>
          <w:sz w:val="24"/>
          <w:szCs w:val="24"/>
        </w:rPr>
        <w:t xml:space="preserve"> estableció que la demanda se presume autentica con </w:t>
      </w:r>
      <w:r w:rsidR="00A7482B" w:rsidRPr="00D46A7F">
        <w:rPr>
          <w:rFonts w:ascii="Bookman Old Style" w:hAnsi="Bookman Old Style"/>
          <w:i/>
          <w:sz w:val="24"/>
          <w:szCs w:val="24"/>
        </w:rPr>
        <w:t xml:space="preserve">sólo </w:t>
      </w:r>
      <w:r w:rsidR="00C654C7" w:rsidRPr="00D46A7F">
        <w:rPr>
          <w:rFonts w:ascii="Bookman Old Style" w:hAnsi="Bookman Old Style"/>
          <w:i/>
          <w:sz w:val="24"/>
          <w:szCs w:val="24"/>
        </w:rPr>
        <w:t>la firma del demandante o su apoderado y no requiere presentació</w:t>
      </w:r>
      <w:r w:rsidR="00534DB1" w:rsidRPr="00D46A7F">
        <w:rPr>
          <w:rFonts w:ascii="Bookman Old Style" w:hAnsi="Bookman Old Style"/>
          <w:i/>
          <w:sz w:val="24"/>
          <w:szCs w:val="24"/>
        </w:rPr>
        <w:t xml:space="preserve">n personal ni autenticación, </w:t>
      </w:r>
      <w:r w:rsidRPr="00D46A7F">
        <w:rPr>
          <w:rFonts w:ascii="Bookman Old Style" w:hAnsi="Bookman Old Style"/>
          <w:i/>
          <w:sz w:val="24"/>
          <w:szCs w:val="24"/>
        </w:rPr>
        <w:t>sin embargo</w:t>
      </w:r>
      <w:r w:rsidR="00534DB1" w:rsidRPr="00D46A7F">
        <w:rPr>
          <w:rFonts w:ascii="Bookman Old Style" w:hAnsi="Bookman Old Style"/>
          <w:i/>
          <w:sz w:val="24"/>
          <w:szCs w:val="24"/>
        </w:rPr>
        <w:t xml:space="preserve"> </w:t>
      </w:r>
      <w:r w:rsidR="00A7482B" w:rsidRPr="00D46A7F">
        <w:rPr>
          <w:rFonts w:ascii="Bookman Old Style" w:hAnsi="Bookman Old Style"/>
          <w:i/>
          <w:sz w:val="24"/>
          <w:szCs w:val="24"/>
        </w:rPr>
        <w:t>es</w:t>
      </w:r>
      <w:r w:rsidR="00534DB1" w:rsidRPr="00D46A7F">
        <w:rPr>
          <w:rFonts w:ascii="Bookman Old Style" w:hAnsi="Bookman Old Style"/>
          <w:i/>
          <w:sz w:val="24"/>
          <w:szCs w:val="24"/>
        </w:rPr>
        <w:t xml:space="preserve">a prerrogativa </w:t>
      </w:r>
      <w:r w:rsidR="00C654C7" w:rsidRPr="00D46A7F">
        <w:rPr>
          <w:rFonts w:ascii="Bookman Old Style" w:hAnsi="Bookman Old Style"/>
          <w:i/>
          <w:sz w:val="24"/>
          <w:szCs w:val="24"/>
        </w:rPr>
        <w:t xml:space="preserve"> no puede e</w:t>
      </w:r>
      <w:r w:rsidR="00534DB1" w:rsidRPr="00D46A7F">
        <w:rPr>
          <w:rFonts w:ascii="Bookman Old Style" w:hAnsi="Bookman Old Style"/>
          <w:i/>
          <w:sz w:val="24"/>
          <w:szCs w:val="24"/>
        </w:rPr>
        <w:t>xtenderse a</w:t>
      </w:r>
      <w:r w:rsidRPr="00D46A7F">
        <w:rPr>
          <w:rFonts w:ascii="Bookman Old Style" w:hAnsi="Bookman Old Style"/>
          <w:i/>
          <w:sz w:val="24"/>
          <w:szCs w:val="24"/>
        </w:rPr>
        <w:t>l poder</w:t>
      </w:r>
      <w:r w:rsidR="00C654C7" w:rsidRPr="00D46A7F">
        <w:rPr>
          <w:rFonts w:ascii="Bookman Old Style" w:hAnsi="Bookman Old Style"/>
          <w:i/>
          <w:sz w:val="24"/>
          <w:szCs w:val="24"/>
        </w:rPr>
        <w:t xml:space="preserve">, por cuanto la modificación </w:t>
      </w:r>
      <w:r w:rsidR="00CD1936" w:rsidRPr="00D46A7F">
        <w:rPr>
          <w:rFonts w:ascii="Bookman Old Style" w:hAnsi="Bookman Old Style"/>
          <w:i/>
          <w:sz w:val="24"/>
          <w:szCs w:val="24"/>
        </w:rPr>
        <w:t xml:space="preserve">atañe </w:t>
      </w:r>
      <w:r w:rsidR="00A7482B" w:rsidRPr="00D46A7F">
        <w:rPr>
          <w:rFonts w:ascii="Bookman Old Style" w:hAnsi="Bookman Old Style"/>
          <w:i/>
          <w:sz w:val="24"/>
          <w:szCs w:val="24"/>
        </w:rPr>
        <w:t xml:space="preserve">únicamente </w:t>
      </w:r>
      <w:r w:rsidR="00CD1936" w:rsidRPr="00D46A7F">
        <w:rPr>
          <w:rFonts w:ascii="Bookman Old Style" w:hAnsi="Bookman Old Style"/>
          <w:i/>
          <w:sz w:val="24"/>
          <w:szCs w:val="24"/>
        </w:rPr>
        <w:t xml:space="preserve">a </w:t>
      </w:r>
      <w:r w:rsidR="00C654C7" w:rsidRPr="00D46A7F">
        <w:rPr>
          <w:rFonts w:ascii="Bookman Old Style" w:hAnsi="Bookman Old Style"/>
          <w:i/>
          <w:sz w:val="24"/>
          <w:szCs w:val="24"/>
        </w:rPr>
        <w:t>la presentación de la demanda, conservándose para el poder el requisito de la prese</w:t>
      </w:r>
      <w:r w:rsidR="00CD1936" w:rsidRPr="00D46A7F">
        <w:rPr>
          <w:rFonts w:ascii="Bookman Old Style" w:hAnsi="Bookman Old Style"/>
          <w:i/>
          <w:sz w:val="24"/>
          <w:szCs w:val="24"/>
        </w:rPr>
        <w:t xml:space="preserve">ntación personal o autenticidad, porque </w:t>
      </w:r>
      <w:r w:rsidR="00C654C7" w:rsidRPr="00D46A7F">
        <w:rPr>
          <w:rFonts w:ascii="Bookman Old Style" w:hAnsi="Bookman Old Style"/>
          <w:i/>
          <w:sz w:val="24"/>
          <w:szCs w:val="24"/>
        </w:rPr>
        <w:t xml:space="preserve">el artículo 13 de la ley 446 de 1998 </w:t>
      </w:r>
      <w:r w:rsidR="00A7482B" w:rsidRPr="00D46A7F">
        <w:rPr>
          <w:rFonts w:ascii="Bookman Old Style" w:hAnsi="Bookman Old Style"/>
          <w:i/>
          <w:sz w:val="24"/>
          <w:szCs w:val="24"/>
        </w:rPr>
        <w:t>alusivo</w:t>
      </w:r>
      <w:r w:rsidR="00CD278A" w:rsidRPr="00D46A7F">
        <w:rPr>
          <w:rFonts w:ascii="Bookman Old Style" w:hAnsi="Bookman Old Style"/>
          <w:i/>
          <w:sz w:val="24"/>
          <w:szCs w:val="24"/>
        </w:rPr>
        <w:t xml:space="preserve"> a memoriales y poderes no fu</w:t>
      </w:r>
      <w:r w:rsidR="00C654C7" w:rsidRPr="00D46A7F">
        <w:rPr>
          <w:rFonts w:ascii="Bookman Old Style" w:hAnsi="Bookman Old Style"/>
          <w:i/>
          <w:sz w:val="24"/>
          <w:szCs w:val="24"/>
        </w:rPr>
        <w:t xml:space="preserve">e modificado por la </w:t>
      </w:r>
      <w:r w:rsidR="00CD1936" w:rsidRPr="00D46A7F">
        <w:rPr>
          <w:rFonts w:ascii="Bookman Old Style" w:hAnsi="Bookman Old Style"/>
          <w:i/>
          <w:sz w:val="24"/>
          <w:szCs w:val="24"/>
        </w:rPr>
        <w:t xml:space="preserve"> referida </w:t>
      </w:r>
      <w:r w:rsidR="00C654C7" w:rsidRPr="00D46A7F">
        <w:rPr>
          <w:rFonts w:ascii="Bookman Old Style" w:hAnsi="Bookman Old Style"/>
          <w:i/>
          <w:sz w:val="24"/>
          <w:szCs w:val="24"/>
        </w:rPr>
        <w:t>ley</w:t>
      </w:r>
      <w:r w:rsidR="00CD1936" w:rsidRPr="00D46A7F">
        <w:rPr>
          <w:rFonts w:ascii="Bookman Old Style" w:hAnsi="Bookman Old Style"/>
          <w:i/>
          <w:sz w:val="24"/>
          <w:szCs w:val="24"/>
        </w:rPr>
        <w:t xml:space="preserve">, y en él se </w:t>
      </w:r>
      <w:r w:rsidR="00C654C7" w:rsidRPr="00D46A7F">
        <w:rPr>
          <w:rFonts w:ascii="Bookman Old Style" w:hAnsi="Bookman Old Style"/>
          <w:i/>
          <w:sz w:val="24"/>
          <w:szCs w:val="24"/>
        </w:rPr>
        <w:t xml:space="preserve">expresa: </w:t>
      </w:r>
    </w:p>
    <w:p w:rsidR="009C1418" w:rsidRPr="00D46A7F" w:rsidRDefault="009C1418" w:rsidP="00C654C7"/>
    <w:p w:rsidR="009C1418" w:rsidRPr="00D46A7F" w:rsidRDefault="009C1418" w:rsidP="00C654C7"/>
    <w:p w:rsidR="00C654C7" w:rsidRPr="00D46A7F" w:rsidRDefault="00C654C7" w:rsidP="009C1418">
      <w:pPr>
        <w:ind w:left="1134" w:right="1270"/>
        <w:jc w:val="both"/>
        <w:rPr>
          <w:rFonts w:ascii="Bookman Old Style" w:hAnsi="Bookman Old Style"/>
          <w:i/>
        </w:rPr>
      </w:pPr>
      <w:r w:rsidRPr="00D46A7F">
        <w:rPr>
          <w:rFonts w:ascii="Bookman Old Style" w:hAnsi="Bookman Old Style"/>
          <w:i/>
        </w:rPr>
        <w:t xml:space="preserve">“ARTICULO 13 Los memoriales presentados para que formen parte del expediente se presumirán auténticos, salvo aquellos que impliquen o comporten disposición del derecho en litigio </w:t>
      </w:r>
      <w:r w:rsidRPr="00D46A7F">
        <w:rPr>
          <w:rFonts w:ascii="Bookman Old Style" w:hAnsi="Bookman Old Style"/>
          <w:b/>
          <w:i/>
        </w:rPr>
        <w:t>y los poderes otorgados a los apoderados judiciales que, en todo caso, requerirán de presentación personal o autenticación</w:t>
      </w:r>
      <w:r w:rsidRPr="00D46A7F">
        <w:rPr>
          <w:rFonts w:ascii="Bookman Old Style" w:hAnsi="Bookman Old Style"/>
          <w:i/>
        </w:rPr>
        <w:t xml:space="preserve">”. </w:t>
      </w:r>
    </w:p>
    <w:p w:rsidR="009C1418" w:rsidRPr="00D46A7F" w:rsidRDefault="009C1418" w:rsidP="009C1418">
      <w:pPr>
        <w:ind w:left="1134" w:right="1270"/>
        <w:jc w:val="both"/>
        <w:rPr>
          <w:rFonts w:ascii="Bookman Old Style" w:hAnsi="Bookman Old Style"/>
          <w:i/>
        </w:rPr>
      </w:pPr>
    </w:p>
    <w:p w:rsidR="009C1418" w:rsidRPr="00D46A7F" w:rsidRDefault="009C1418" w:rsidP="009C1418">
      <w:pPr>
        <w:ind w:left="1134" w:right="1270" w:firstLine="1134"/>
        <w:jc w:val="both"/>
      </w:pPr>
    </w:p>
    <w:p w:rsidR="00C654C7" w:rsidRPr="00D46A7F" w:rsidRDefault="00C654C7" w:rsidP="00146578">
      <w:pPr>
        <w:spacing w:line="360" w:lineRule="auto"/>
        <w:ind w:firstLine="1134"/>
        <w:jc w:val="both"/>
        <w:rPr>
          <w:rFonts w:ascii="Bookman Old Style" w:hAnsi="Bookman Old Style"/>
          <w:i/>
          <w:sz w:val="24"/>
          <w:szCs w:val="24"/>
        </w:rPr>
      </w:pPr>
      <w:r w:rsidRPr="00D46A7F">
        <w:rPr>
          <w:rFonts w:ascii="Bookman Old Style" w:hAnsi="Bookman Old Style"/>
          <w:i/>
          <w:sz w:val="24"/>
          <w:szCs w:val="24"/>
        </w:rPr>
        <w:t>A</w:t>
      </w:r>
      <w:r w:rsidR="009C1418" w:rsidRPr="00D46A7F">
        <w:rPr>
          <w:rFonts w:ascii="Bookman Old Style" w:hAnsi="Bookman Old Style"/>
          <w:i/>
          <w:sz w:val="24"/>
          <w:szCs w:val="24"/>
        </w:rPr>
        <w:t xml:space="preserve">demás </w:t>
      </w:r>
      <w:r w:rsidR="00486F72" w:rsidRPr="00D46A7F">
        <w:rPr>
          <w:rFonts w:ascii="Bookman Old Style" w:hAnsi="Bookman Old Style"/>
          <w:i/>
          <w:sz w:val="24"/>
          <w:szCs w:val="24"/>
        </w:rPr>
        <w:t>el presupuesto a partir del cual e</w:t>
      </w:r>
      <w:r w:rsidR="000076AD" w:rsidRPr="00D46A7F">
        <w:rPr>
          <w:rFonts w:ascii="Bookman Old Style" w:hAnsi="Bookman Old Style"/>
          <w:i/>
          <w:sz w:val="24"/>
          <w:szCs w:val="24"/>
        </w:rPr>
        <w:t>l recurrente</w:t>
      </w:r>
      <w:r w:rsidR="00486F72" w:rsidRPr="00D46A7F">
        <w:rPr>
          <w:rFonts w:ascii="Bookman Old Style" w:hAnsi="Bookman Old Style"/>
          <w:i/>
          <w:sz w:val="24"/>
          <w:szCs w:val="24"/>
        </w:rPr>
        <w:t xml:space="preserve"> edifica su alegato, relacionado con que </w:t>
      </w:r>
      <w:r w:rsidR="000076AD" w:rsidRPr="00D46A7F">
        <w:rPr>
          <w:rFonts w:ascii="Bookman Old Style" w:hAnsi="Bookman Old Style"/>
          <w:i/>
          <w:sz w:val="24"/>
          <w:szCs w:val="24"/>
        </w:rPr>
        <w:t xml:space="preserve">el Decreto </w:t>
      </w:r>
      <w:r w:rsidR="003D04E2" w:rsidRPr="00D46A7F">
        <w:rPr>
          <w:rFonts w:ascii="Bookman Old Style" w:hAnsi="Bookman Old Style"/>
          <w:i/>
          <w:sz w:val="24"/>
          <w:szCs w:val="24"/>
        </w:rPr>
        <w:t xml:space="preserve">19 de 2012, por el </w:t>
      </w:r>
      <w:r w:rsidR="000076AD" w:rsidRPr="00D46A7F">
        <w:rPr>
          <w:rFonts w:ascii="Bookman Old Style" w:hAnsi="Bookman Old Style"/>
          <w:i/>
          <w:sz w:val="24"/>
          <w:szCs w:val="24"/>
        </w:rPr>
        <w:t xml:space="preserve">por el </w:t>
      </w:r>
      <w:r w:rsidRPr="00D46A7F">
        <w:rPr>
          <w:rFonts w:ascii="Bookman Old Style" w:hAnsi="Bookman Old Style"/>
          <w:i/>
          <w:sz w:val="24"/>
          <w:szCs w:val="24"/>
        </w:rPr>
        <w:t>cual se dicta</w:t>
      </w:r>
      <w:r w:rsidR="00486F72" w:rsidRPr="00D46A7F">
        <w:rPr>
          <w:rFonts w:ascii="Bookman Old Style" w:hAnsi="Bookman Old Style"/>
          <w:i/>
          <w:sz w:val="24"/>
          <w:szCs w:val="24"/>
        </w:rPr>
        <w:t xml:space="preserve">ron </w:t>
      </w:r>
      <w:r w:rsidRPr="00D46A7F">
        <w:rPr>
          <w:rFonts w:ascii="Bookman Old Style" w:hAnsi="Bookman Old Style"/>
          <w:i/>
          <w:sz w:val="24"/>
          <w:szCs w:val="24"/>
        </w:rPr>
        <w:t>normas para suprimir o reformar regulaciones, procedimientos y trámites innecesarios existentes en la Administración Pública</w:t>
      </w:r>
      <w:r w:rsidR="000076AD" w:rsidRPr="00D46A7F">
        <w:rPr>
          <w:rFonts w:ascii="Bookman Old Style" w:hAnsi="Bookman Old Style"/>
          <w:i/>
          <w:sz w:val="24"/>
          <w:szCs w:val="24"/>
        </w:rPr>
        <w:t>,</w:t>
      </w:r>
      <w:r w:rsidR="003D04E2" w:rsidRPr="00D46A7F">
        <w:rPr>
          <w:rFonts w:ascii="Bookman Old Style" w:hAnsi="Bookman Old Style"/>
          <w:i/>
          <w:sz w:val="24"/>
          <w:szCs w:val="24"/>
        </w:rPr>
        <w:t xml:space="preserve"> elimin</w:t>
      </w:r>
      <w:r w:rsidR="00486F72" w:rsidRPr="00D46A7F">
        <w:rPr>
          <w:rFonts w:ascii="Bookman Old Style" w:hAnsi="Bookman Old Style"/>
          <w:i/>
          <w:sz w:val="24"/>
          <w:szCs w:val="24"/>
        </w:rPr>
        <w:t>ó</w:t>
      </w:r>
      <w:r w:rsidR="003D04E2" w:rsidRPr="00D46A7F">
        <w:rPr>
          <w:rFonts w:ascii="Bookman Old Style" w:hAnsi="Bookman Old Style"/>
          <w:i/>
          <w:sz w:val="24"/>
          <w:szCs w:val="24"/>
        </w:rPr>
        <w:t xml:space="preserve"> el formalismo respecto del poder,</w:t>
      </w:r>
      <w:r w:rsidR="00486F72" w:rsidRPr="00D46A7F">
        <w:rPr>
          <w:rFonts w:ascii="Bookman Old Style" w:hAnsi="Bookman Old Style"/>
          <w:i/>
          <w:sz w:val="24"/>
          <w:szCs w:val="24"/>
        </w:rPr>
        <w:t xml:space="preserve"> no corresponde a la realidad, </w:t>
      </w:r>
      <w:r w:rsidR="003D04E2" w:rsidRPr="00D46A7F">
        <w:rPr>
          <w:rFonts w:ascii="Bookman Old Style" w:hAnsi="Bookman Old Style"/>
          <w:i/>
          <w:sz w:val="24"/>
          <w:szCs w:val="24"/>
        </w:rPr>
        <w:t xml:space="preserve"> </w:t>
      </w:r>
      <w:r w:rsidR="00A7482B" w:rsidRPr="00D46A7F">
        <w:rPr>
          <w:rFonts w:ascii="Bookman Old Style" w:hAnsi="Bookman Old Style"/>
          <w:i/>
          <w:sz w:val="24"/>
          <w:szCs w:val="24"/>
        </w:rPr>
        <w:t xml:space="preserve">dado que </w:t>
      </w:r>
      <w:r w:rsidR="000076AD" w:rsidRPr="00D46A7F">
        <w:rPr>
          <w:rFonts w:ascii="Bookman Old Style" w:hAnsi="Bookman Old Style"/>
          <w:i/>
          <w:sz w:val="24"/>
          <w:szCs w:val="24"/>
        </w:rPr>
        <w:t xml:space="preserve">el artículo 25 del </w:t>
      </w:r>
      <w:r w:rsidR="000076AD" w:rsidRPr="00D46A7F">
        <w:rPr>
          <w:rFonts w:ascii="Bookman Old Style" w:hAnsi="Bookman Old Style"/>
          <w:i/>
          <w:sz w:val="24"/>
          <w:szCs w:val="24"/>
        </w:rPr>
        <w:lastRenderedPageBreak/>
        <w:t xml:space="preserve">Decreto 19 de 2012,  </w:t>
      </w:r>
      <w:r w:rsidR="00353FC7" w:rsidRPr="00D46A7F">
        <w:rPr>
          <w:rFonts w:ascii="Bookman Old Style" w:hAnsi="Bookman Old Style"/>
          <w:i/>
          <w:sz w:val="24"/>
          <w:szCs w:val="24"/>
        </w:rPr>
        <w:t xml:space="preserve">corregido </w:t>
      </w:r>
      <w:r w:rsidRPr="00D46A7F">
        <w:rPr>
          <w:rFonts w:ascii="Bookman Old Style" w:hAnsi="Bookman Old Style"/>
          <w:i/>
          <w:sz w:val="24"/>
          <w:szCs w:val="24"/>
        </w:rPr>
        <w:t>por el artículo 1</w:t>
      </w:r>
      <w:r w:rsidR="00146578" w:rsidRPr="00D46A7F">
        <w:rPr>
          <w:rFonts w:ascii="Bookman Old Style" w:hAnsi="Bookman Old Style"/>
          <w:i/>
          <w:sz w:val="24"/>
          <w:szCs w:val="24"/>
        </w:rPr>
        <w:t xml:space="preserve">º </w:t>
      </w:r>
      <w:r w:rsidRPr="00D46A7F">
        <w:rPr>
          <w:rFonts w:ascii="Bookman Old Style" w:hAnsi="Bookman Old Style"/>
          <w:i/>
          <w:sz w:val="24"/>
          <w:szCs w:val="24"/>
        </w:rPr>
        <w:t>del Decreto 53 de</w:t>
      </w:r>
      <w:r w:rsidR="003D04E2" w:rsidRPr="00D46A7F">
        <w:rPr>
          <w:rFonts w:ascii="Bookman Old Style" w:hAnsi="Bookman Old Style"/>
          <w:i/>
          <w:sz w:val="24"/>
          <w:szCs w:val="24"/>
        </w:rPr>
        <w:t xml:space="preserve"> esa misma anualidad, </w:t>
      </w:r>
      <w:r w:rsidRPr="00D46A7F">
        <w:rPr>
          <w:rFonts w:ascii="Bookman Old Style" w:hAnsi="Bookman Old Style"/>
          <w:i/>
          <w:sz w:val="24"/>
          <w:szCs w:val="24"/>
        </w:rPr>
        <w:t xml:space="preserve">dispone: </w:t>
      </w:r>
    </w:p>
    <w:p w:rsidR="00C654C7" w:rsidRPr="00D46A7F" w:rsidRDefault="00C654C7" w:rsidP="00146578">
      <w:pPr>
        <w:spacing w:line="360" w:lineRule="auto"/>
        <w:ind w:firstLine="1134"/>
        <w:jc w:val="both"/>
        <w:rPr>
          <w:rFonts w:ascii="Bookman Old Style" w:hAnsi="Bookman Old Style"/>
          <w:i/>
        </w:rPr>
      </w:pPr>
      <w:r w:rsidRPr="00D46A7F">
        <w:rPr>
          <w:rFonts w:ascii="Bookman Old Style" w:hAnsi="Bookman Old Style"/>
          <w:i/>
          <w:sz w:val="24"/>
          <w:szCs w:val="24"/>
        </w:rPr>
        <w:t xml:space="preserve"> </w:t>
      </w:r>
    </w:p>
    <w:p w:rsidR="00353FC7" w:rsidRPr="00D46A7F" w:rsidRDefault="00353FC7" w:rsidP="00486F72">
      <w:pPr>
        <w:pStyle w:val="NormalWeb"/>
        <w:shd w:val="clear" w:color="auto" w:fill="FFFFFF"/>
        <w:ind w:left="1134" w:right="1270"/>
        <w:jc w:val="both"/>
        <w:rPr>
          <w:rFonts w:ascii="Bookman Old Style" w:hAnsi="Bookman Old Style" w:cs="Arial"/>
          <w:i/>
          <w:sz w:val="20"/>
          <w:szCs w:val="20"/>
        </w:rPr>
      </w:pPr>
      <w:r w:rsidRPr="00D46A7F">
        <w:rPr>
          <w:rFonts w:ascii="Bookman Old Style" w:hAnsi="Bookman Old Style" w:cs="Arial"/>
          <w:i/>
          <w:sz w:val="20"/>
          <w:szCs w:val="20"/>
        </w:rPr>
        <w:t>"</w:t>
      </w:r>
      <w:r w:rsidRPr="00D46A7F">
        <w:rPr>
          <w:rFonts w:ascii="Bookman Old Style" w:hAnsi="Bookman Old Style" w:cs="Arial"/>
          <w:b/>
          <w:bCs/>
          <w:i/>
          <w:sz w:val="20"/>
          <w:szCs w:val="20"/>
        </w:rPr>
        <w:t>Artículo 25. Eliminación de autenticaciones y reconocimientos</w:t>
      </w:r>
      <w:r w:rsidRPr="00D46A7F">
        <w:rPr>
          <w:rFonts w:ascii="Bookman Old Style" w:hAnsi="Bookman Old Style" w:cs="Arial"/>
          <w:i/>
          <w:sz w:val="20"/>
          <w:szCs w:val="20"/>
        </w:rPr>
        <w:t>. Todos los actos de funcionario público competente se presumen auténticos. Por lo tanto no se requiere la autenticación en sede administrativa o notarial de los mismos. Los documentos producidos por las autoridades públicas o los particulares que cumplan funciones administrativas en sus distintas actuaciones, siempre que reposen en sus archivos, tampoco requieren autenticación o reconocimiento.</w:t>
      </w:r>
    </w:p>
    <w:p w:rsidR="00353FC7" w:rsidRPr="00D46A7F" w:rsidRDefault="00353FC7" w:rsidP="00486F72">
      <w:pPr>
        <w:pStyle w:val="NormalWeb"/>
        <w:shd w:val="clear" w:color="auto" w:fill="FFFFFF"/>
        <w:ind w:left="1134" w:right="1270"/>
        <w:jc w:val="both"/>
        <w:rPr>
          <w:rFonts w:ascii="Bookman Old Style" w:hAnsi="Bookman Old Style" w:cs="Arial"/>
          <w:i/>
          <w:sz w:val="20"/>
          <w:szCs w:val="20"/>
        </w:rPr>
      </w:pPr>
      <w:r w:rsidRPr="00D46A7F">
        <w:rPr>
          <w:rFonts w:ascii="Bookman Old Style" w:hAnsi="Bookman Old Style" w:cs="Arial"/>
          <w:i/>
          <w:sz w:val="20"/>
          <w:szCs w:val="20"/>
        </w:rPr>
        <w:t>Ninguna autoridad administrativa podrá exigir la presentación, suministro o entrega de documentos originales autenticados o copias o fotocopias autenticados, sin perjuicio de los controles o verificaciones que dichas entidades deban realizar, salvo para el reconocimiento o pago de pensiones.</w:t>
      </w:r>
    </w:p>
    <w:p w:rsidR="00353FC7" w:rsidRPr="00D46A7F" w:rsidRDefault="00353FC7" w:rsidP="00486F72">
      <w:pPr>
        <w:pStyle w:val="NormalWeb"/>
        <w:shd w:val="clear" w:color="auto" w:fill="FFFFFF"/>
        <w:ind w:left="1134" w:right="1270"/>
        <w:jc w:val="both"/>
        <w:rPr>
          <w:rFonts w:ascii="Bookman Old Style" w:hAnsi="Bookman Old Style" w:cs="Arial"/>
          <w:b/>
          <w:i/>
          <w:sz w:val="20"/>
          <w:szCs w:val="20"/>
        </w:rPr>
      </w:pPr>
      <w:r w:rsidRPr="00D46A7F">
        <w:rPr>
          <w:rFonts w:ascii="Bookman Old Style" w:hAnsi="Bookman Old Style" w:cs="Arial"/>
          <w:i/>
          <w:sz w:val="20"/>
          <w:szCs w:val="20"/>
        </w:rPr>
        <w:t xml:space="preserve">Los documentos privados, tuvieren o no como destino servir de prueba en actuaciones administrativas, incluyendo los provenientes de terceros, se presumen auténticos, mientras no se compruebe lo contrario mediante tacha de falsedad, </w:t>
      </w:r>
      <w:r w:rsidRPr="00D46A7F">
        <w:rPr>
          <w:rFonts w:ascii="Bookman Old Style" w:hAnsi="Bookman Old Style" w:cs="Arial"/>
          <w:b/>
          <w:i/>
          <w:sz w:val="20"/>
          <w:szCs w:val="20"/>
        </w:rPr>
        <w:t>con excepción de los poderes especiales</w:t>
      </w:r>
      <w:r w:rsidRPr="00D46A7F">
        <w:rPr>
          <w:rFonts w:ascii="Bookman Old Style" w:hAnsi="Bookman Old Style" w:cs="Arial"/>
          <w:i/>
          <w:sz w:val="20"/>
          <w:szCs w:val="20"/>
        </w:rPr>
        <w:t xml:space="preserve"> y de las actas de asamblea general de accionistas, junta de socios y demás actos de personas jurídicas que deban registrarse ante las Cámaras de Comercio, las cuales</w:t>
      </w:r>
      <w:r w:rsidRPr="00D46A7F">
        <w:rPr>
          <w:rFonts w:ascii="Bookman Old Style" w:hAnsi="Bookman Old Style" w:cs="Arial"/>
          <w:b/>
          <w:i/>
          <w:sz w:val="20"/>
          <w:szCs w:val="20"/>
        </w:rPr>
        <w:t xml:space="preserve"> deberán ser presentadas por sus otorgantes ante el Secretario de la respectiva Cámara.</w:t>
      </w:r>
    </w:p>
    <w:p w:rsidR="00353FC7" w:rsidRPr="00D46A7F" w:rsidRDefault="00353FC7" w:rsidP="00486F72">
      <w:pPr>
        <w:pStyle w:val="NormalWeb"/>
        <w:shd w:val="clear" w:color="auto" w:fill="FFFFFF"/>
        <w:ind w:left="1134" w:right="1270"/>
        <w:jc w:val="both"/>
        <w:rPr>
          <w:rFonts w:ascii="Bookman Old Style" w:hAnsi="Bookman Old Style" w:cs="Arial"/>
          <w:i/>
          <w:sz w:val="20"/>
          <w:szCs w:val="20"/>
        </w:rPr>
      </w:pPr>
      <w:r w:rsidRPr="00D46A7F">
        <w:rPr>
          <w:rFonts w:ascii="Bookman Old Style" w:hAnsi="Bookman Old Style" w:cs="Arial"/>
          <w:i/>
          <w:sz w:val="20"/>
          <w:szCs w:val="20"/>
        </w:rPr>
        <w:t>Las copias simples que expidan los notarios de los documentos que reposan en los respectivos protocolos no se autenticarán, salvo que el interesado así lo solicite."</w:t>
      </w:r>
    </w:p>
    <w:p w:rsidR="00146578" w:rsidRPr="00D46A7F" w:rsidRDefault="00146578" w:rsidP="002D6D8E">
      <w:pPr>
        <w:spacing w:line="360" w:lineRule="auto"/>
        <w:ind w:firstLine="1134"/>
        <w:jc w:val="both"/>
        <w:rPr>
          <w:rFonts w:ascii="Bookman Old Style" w:hAnsi="Bookman Old Style"/>
          <w:i/>
          <w:sz w:val="24"/>
          <w:szCs w:val="24"/>
        </w:rPr>
      </w:pPr>
    </w:p>
    <w:p w:rsidR="002D6D8E" w:rsidRPr="00D46A7F" w:rsidRDefault="00175C72" w:rsidP="002D6D8E">
      <w:pPr>
        <w:spacing w:line="360" w:lineRule="auto"/>
        <w:ind w:firstLine="1134"/>
        <w:jc w:val="both"/>
        <w:rPr>
          <w:rFonts w:ascii="Bookman Old Style" w:hAnsi="Bookman Old Style"/>
          <w:i/>
          <w:sz w:val="24"/>
          <w:szCs w:val="24"/>
        </w:rPr>
      </w:pPr>
      <w:r w:rsidRPr="00D46A7F">
        <w:rPr>
          <w:rFonts w:ascii="Bookman Old Style" w:hAnsi="Bookman Old Style"/>
          <w:i/>
          <w:sz w:val="24"/>
          <w:szCs w:val="24"/>
        </w:rPr>
        <w:t>El Código General del Proceso, hoy por hoy vigente</w:t>
      </w:r>
      <w:r w:rsidR="00842C5B">
        <w:rPr>
          <w:rFonts w:ascii="Bookman Old Style" w:hAnsi="Bookman Old Style"/>
          <w:i/>
          <w:sz w:val="24"/>
          <w:szCs w:val="24"/>
        </w:rPr>
        <w:t xml:space="preserve"> en ésta jurisdicción</w:t>
      </w:r>
      <w:r w:rsidRPr="00D46A7F">
        <w:rPr>
          <w:rFonts w:ascii="Bookman Old Style" w:hAnsi="Bookman Old Style"/>
          <w:i/>
          <w:sz w:val="24"/>
          <w:szCs w:val="24"/>
        </w:rPr>
        <w:t xml:space="preserve"> también</w:t>
      </w:r>
      <w:r w:rsidR="002D6D8E" w:rsidRPr="00D46A7F">
        <w:rPr>
          <w:rFonts w:ascii="Bookman Old Style" w:hAnsi="Bookman Old Style"/>
          <w:i/>
          <w:sz w:val="24"/>
          <w:szCs w:val="24"/>
        </w:rPr>
        <w:t xml:space="preserve"> estipula </w:t>
      </w:r>
      <w:r w:rsidRPr="00D46A7F">
        <w:rPr>
          <w:rFonts w:ascii="Bookman Old Style" w:hAnsi="Bookman Old Style"/>
          <w:i/>
          <w:sz w:val="24"/>
          <w:szCs w:val="24"/>
        </w:rPr>
        <w:t xml:space="preserve">en su </w:t>
      </w:r>
      <w:r w:rsidR="00063E6C" w:rsidRPr="00D46A7F">
        <w:rPr>
          <w:rFonts w:ascii="Bookman Old Style" w:hAnsi="Bookman Old Style"/>
          <w:i/>
          <w:sz w:val="24"/>
          <w:szCs w:val="24"/>
        </w:rPr>
        <w:t xml:space="preserve">artículo </w:t>
      </w:r>
      <w:r w:rsidR="002D6D8E" w:rsidRPr="00D46A7F">
        <w:rPr>
          <w:rFonts w:ascii="Bookman Old Style" w:hAnsi="Bookman Old Style"/>
          <w:i/>
          <w:sz w:val="24"/>
          <w:szCs w:val="24"/>
        </w:rPr>
        <w:t>74 la formalidad que en lo sucesivo deberá seguir observándose respecto de los poderes diciendo:</w:t>
      </w:r>
    </w:p>
    <w:p w:rsidR="002D6D8E" w:rsidRPr="00D46A7F" w:rsidRDefault="002D6D8E" w:rsidP="00063E6C">
      <w:pPr>
        <w:jc w:val="both"/>
      </w:pPr>
    </w:p>
    <w:p w:rsidR="00063E6C" w:rsidRPr="00D46A7F" w:rsidRDefault="002D6D8E" w:rsidP="002D6D8E">
      <w:pPr>
        <w:ind w:left="1134" w:right="1412"/>
        <w:jc w:val="both"/>
        <w:rPr>
          <w:rFonts w:ascii="Bookman Old Style" w:hAnsi="Bookman Old Style"/>
          <w:i/>
        </w:rPr>
      </w:pPr>
      <w:r w:rsidRPr="00D46A7F">
        <w:rPr>
          <w:rFonts w:ascii="Bookman Old Style" w:hAnsi="Bookman Old Style"/>
          <w:i/>
        </w:rPr>
        <w:t xml:space="preserve"> </w:t>
      </w:r>
      <w:r w:rsidR="00063E6C" w:rsidRPr="00D46A7F">
        <w:rPr>
          <w:rFonts w:ascii="Bookman Old Style" w:hAnsi="Bookman Old Style"/>
          <w:i/>
        </w:rPr>
        <w:t xml:space="preserve">“Articulo 74. Poderes. Los poderes generales para toda clase de procesos solo podrán conferirse por escritura pública. El poder especial para uno o varios procesos podrá conferirse por documento privado. En los poderes especiales los asuntos deberán estar determinados y claramente identificados. </w:t>
      </w:r>
    </w:p>
    <w:p w:rsidR="00063E6C" w:rsidRPr="00D46A7F" w:rsidRDefault="00063E6C" w:rsidP="002D6D8E">
      <w:pPr>
        <w:ind w:left="1134" w:right="1412"/>
        <w:jc w:val="both"/>
        <w:rPr>
          <w:rFonts w:ascii="Bookman Old Style" w:hAnsi="Bookman Old Style"/>
          <w:i/>
        </w:rPr>
      </w:pPr>
      <w:r w:rsidRPr="00D46A7F">
        <w:rPr>
          <w:rFonts w:ascii="Bookman Old Style" w:hAnsi="Bookman Old Style"/>
          <w:i/>
        </w:rPr>
        <w:t xml:space="preserve">El poder especial puede conferirse verbalmente en audiencia o diligencia o por memorial dirigido al juez de conocimiento. </w:t>
      </w:r>
      <w:r w:rsidRPr="00D46A7F">
        <w:rPr>
          <w:rFonts w:ascii="Bookman Old Style" w:hAnsi="Bookman Old Style"/>
          <w:b/>
          <w:i/>
        </w:rPr>
        <w:t>El poder especial para efectos judiciales deberá ser presentado personalmente por el poderdante ante juez, oficina judicial de apoyo o notario.</w:t>
      </w:r>
      <w:r w:rsidRPr="00D46A7F">
        <w:rPr>
          <w:rFonts w:ascii="Bookman Old Style" w:hAnsi="Bookman Old Style"/>
          <w:i/>
        </w:rPr>
        <w:t xml:space="preserve"> Las sustituciones de poder se presumen auténticas.” </w:t>
      </w:r>
    </w:p>
    <w:p w:rsidR="002D6D8E" w:rsidRPr="00D46A7F" w:rsidRDefault="002D6D8E" w:rsidP="002D6D8E">
      <w:pPr>
        <w:ind w:left="1134" w:right="1412"/>
        <w:jc w:val="both"/>
        <w:rPr>
          <w:rFonts w:ascii="Bookman Old Style" w:hAnsi="Bookman Old Style"/>
          <w:i/>
        </w:rPr>
      </w:pPr>
    </w:p>
    <w:p w:rsidR="002D6D8E" w:rsidRPr="00D46A7F" w:rsidRDefault="002D6D8E" w:rsidP="002D6D8E">
      <w:pPr>
        <w:ind w:left="1134"/>
        <w:jc w:val="both"/>
      </w:pPr>
    </w:p>
    <w:p w:rsidR="00063E6C" w:rsidRDefault="00146578" w:rsidP="00B2458B">
      <w:pPr>
        <w:spacing w:line="360" w:lineRule="auto"/>
        <w:ind w:firstLine="1134"/>
        <w:jc w:val="both"/>
        <w:rPr>
          <w:rFonts w:ascii="Bookman Old Style" w:hAnsi="Bookman Old Style"/>
          <w:i/>
          <w:sz w:val="24"/>
          <w:szCs w:val="24"/>
        </w:rPr>
      </w:pPr>
      <w:r w:rsidRPr="00D46A7F">
        <w:rPr>
          <w:rFonts w:ascii="Bookman Old Style" w:hAnsi="Bookman Old Style"/>
          <w:i/>
          <w:sz w:val="24"/>
          <w:szCs w:val="24"/>
          <w:lang w:val="es-CO"/>
        </w:rPr>
        <w:t xml:space="preserve">La lectura de </w:t>
      </w:r>
      <w:r w:rsidRPr="00D46A7F">
        <w:rPr>
          <w:rFonts w:ascii="Bookman Old Style" w:hAnsi="Bookman Old Style"/>
          <w:i/>
          <w:sz w:val="24"/>
          <w:szCs w:val="24"/>
        </w:rPr>
        <w:t>la norma</w:t>
      </w:r>
      <w:r w:rsidR="00A7482B" w:rsidRPr="00D46A7F">
        <w:rPr>
          <w:rFonts w:ascii="Bookman Old Style" w:hAnsi="Bookman Old Style"/>
          <w:i/>
          <w:sz w:val="24"/>
          <w:szCs w:val="24"/>
        </w:rPr>
        <w:t>tividad</w:t>
      </w:r>
      <w:r w:rsidRPr="00D46A7F">
        <w:rPr>
          <w:rFonts w:ascii="Bookman Old Style" w:hAnsi="Bookman Old Style"/>
          <w:i/>
          <w:sz w:val="24"/>
          <w:szCs w:val="24"/>
        </w:rPr>
        <w:t xml:space="preserve"> en cita proporciona a la Sala la certeza de que los poderes especiales deben ser presentados personalmente por sus otorgantes ante juez, oficina judicial de apoyo o notario y t</w:t>
      </w:r>
      <w:r w:rsidR="00063E6C" w:rsidRPr="00D46A7F">
        <w:rPr>
          <w:rFonts w:ascii="Bookman Old Style" w:hAnsi="Bookman Old Style"/>
          <w:i/>
          <w:sz w:val="24"/>
          <w:szCs w:val="24"/>
        </w:rPr>
        <w:t xml:space="preserve">eniendo en cuenta </w:t>
      </w:r>
      <w:r w:rsidRPr="00D46A7F">
        <w:rPr>
          <w:rFonts w:ascii="Bookman Old Style" w:hAnsi="Bookman Old Style"/>
          <w:i/>
          <w:sz w:val="24"/>
          <w:szCs w:val="24"/>
        </w:rPr>
        <w:t xml:space="preserve">que en el caso que se examina </w:t>
      </w:r>
      <w:r w:rsidR="00A7482B" w:rsidRPr="00D46A7F">
        <w:rPr>
          <w:rFonts w:ascii="Bookman Old Style" w:hAnsi="Bookman Old Style"/>
          <w:i/>
          <w:sz w:val="24"/>
          <w:szCs w:val="24"/>
        </w:rPr>
        <w:t xml:space="preserve">persiste </w:t>
      </w:r>
      <w:r w:rsidRPr="00D46A7F">
        <w:rPr>
          <w:rFonts w:ascii="Bookman Old Style" w:hAnsi="Bookman Old Style"/>
          <w:i/>
          <w:sz w:val="24"/>
          <w:szCs w:val="24"/>
        </w:rPr>
        <w:t>la irregularidad detectada por el A-quo porque en el plazo otorgado para efecto</w:t>
      </w:r>
      <w:r w:rsidR="00A7482B" w:rsidRPr="00D46A7F">
        <w:rPr>
          <w:rFonts w:ascii="Bookman Old Style" w:hAnsi="Bookman Old Style"/>
          <w:i/>
          <w:sz w:val="24"/>
          <w:szCs w:val="24"/>
        </w:rPr>
        <w:t xml:space="preserve"> de subsanación</w:t>
      </w:r>
      <w:r w:rsidRPr="00D46A7F">
        <w:rPr>
          <w:rFonts w:ascii="Bookman Old Style" w:hAnsi="Bookman Old Style"/>
          <w:i/>
          <w:sz w:val="24"/>
          <w:szCs w:val="24"/>
        </w:rPr>
        <w:t xml:space="preserve">, no se </w:t>
      </w:r>
      <w:r w:rsidR="00063E6C" w:rsidRPr="00D46A7F">
        <w:rPr>
          <w:rFonts w:ascii="Bookman Old Style" w:hAnsi="Bookman Old Style"/>
          <w:i/>
          <w:sz w:val="24"/>
          <w:szCs w:val="24"/>
        </w:rPr>
        <w:t>realizó presentación personal del poder</w:t>
      </w:r>
      <w:r w:rsidRPr="00D46A7F">
        <w:rPr>
          <w:rFonts w:ascii="Bookman Old Style" w:hAnsi="Bookman Old Style"/>
          <w:i/>
          <w:sz w:val="24"/>
          <w:szCs w:val="24"/>
        </w:rPr>
        <w:t xml:space="preserve"> otorgado </w:t>
      </w:r>
      <w:r w:rsidR="00063E6C" w:rsidRPr="00D46A7F">
        <w:rPr>
          <w:rFonts w:ascii="Bookman Old Style" w:hAnsi="Bookman Old Style"/>
          <w:i/>
          <w:sz w:val="24"/>
          <w:szCs w:val="24"/>
        </w:rPr>
        <w:t>por</w:t>
      </w:r>
      <w:r w:rsidRPr="00D46A7F">
        <w:rPr>
          <w:rFonts w:ascii="Bookman Old Style" w:hAnsi="Bookman Old Style"/>
          <w:i/>
          <w:sz w:val="24"/>
          <w:szCs w:val="24"/>
        </w:rPr>
        <w:t xml:space="preserve"> José Noé Duarte Ruiz </w:t>
      </w:r>
      <w:r w:rsidR="00063E6C" w:rsidRPr="00D46A7F">
        <w:rPr>
          <w:rFonts w:ascii="Bookman Old Style" w:hAnsi="Bookman Old Style"/>
          <w:i/>
          <w:sz w:val="24"/>
          <w:szCs w:val="24"/>
        </w:rPr>
        <w:t xml:space="preserve">a </w:t>
      </w:r>
      <w:r w:rsidRPr="00D46A7F">
        <w:rPr>
          <w:rFonts w:ascii="Bookman Old Style" w:hAnsi="Bookman Old Style"/>
          <w:i/>
          <w:sz w:val="24"/>
          <w:szCs w:val="24"/>
        </w:rPr>
        <w:t xml:space="preserve">su </w:t>
      </w:r>
      <w:r w:rsidR="00B2458B" w:rsidRPr="00D46A7F">
        <w:rPr>
          <w:rFonts w:ascii="Bookman Old Style" w:hAnsi="Bookman Old Style"/>
          <w:i/>
          <w:sz w:val="24"/>
          <w:szCs w:val="24"/>
        </w:rPr>
        <w:lastRenderedPageBreak/>
        <w:t xml:space="preserve">representante judicial, </w:t>
      </w:r>
      <w:r w:rsidRPr="00D46A7F">
        <w:rPr>
          <w:rFonts w:ascii="Bookman Old Style" w:hAnsi="Bookman Old Style"/>
          <w:i/>
          <w:sz w:val="24"/>
          <w:szCs w:val="24"/>
        </w:rPr>
        <w:t xml:space="preserve"> </w:t>
      </w:r>
      <w:r w:rsidR="00063E6C" w:rsidRPr="00D46A7F">
        <w:rPr>
          <w:rFonts w:ascii="Bookman Old Style" w:hAnsi="Bookman Old Style"/>
          <w:i/>
          <w:sz w:val="24"/>
          <w:szCs w:val="24"/>
        </w:rPr>
        <w:t>se impon</w:t>
      </w:r>
      <w:r w:rsidR="00842C5B">
        <w:rPr>
          <w:rFonts w:ascii="Bookman Old Style" w:hAnsi="Bookman Old Style"/>
          <w:i/>
          <w:sz w:val="24"/>
          <w:szCs w:val="24"/>
        </w:rPr>
        <w:t xml:space="preserve">dría </w:t>
      </w:r>
      <w:r w:rsidR="00063E6C" w:rsidRPr="00D46A7F">
        <w:rPr>
          <w:rFonts w:ascii="Bookman Old Style" w:hAnsi="Bookman Old Style"/>
          <w:i/>
          <w:sz w:val="24"/>
          <w:szCs w:val="24"/>
        </w:rPr>
        <w:t>el rechazo respecto a las pretensiones invocadas en su nombre.</w:t>
      </w:r>
    </w:p>
    <w:p w:rsidR="00842C5B" w:rsidRDefault="00842C5B" w:rsidP="00A22A1C">
      <w:pPr>
        <w:ind w:firstLine="1134"/>
        <w:jc w:val="both"/>
        <w:rPr>
          <w:rFonts w:ascii="Bookman Old Style" w:hAnsi="Bookman Old Style"/>
          <w:i/>
          <w:sz w:val="24"/>
          <w:szCs w:val="24"/>
        </w:rPr>
      </w:pPr>
    </w:p>
    <w:p w:rsidR="002B473F" w:rsidRPr="001E6747" w:rsidRDefault="00E00866" w:rsidP="00E00866">
      <w:pPr>
        <w:spacing w:line="360" w:lineRule="auto"/>
        <w:ind w:firstLine="1134"/>
        <w:jc w:val="both"/>
        <w:rPr>
          <w:rFonts w:ascii="Bookman Old Style" w:hAnsi="Bookman Old Style" w:cs="Arial"/>
          <w:i/>
          <w:sz w:val="24"/>
          <w:szCs w:val="24"/>
        </w:rPr>
      </w:pPr>
      <w:r w:rsidRPr="001E6747">
        <w:rPr>
          <w:rFonts w:ascii="Bookman Old Style" w:hAnsi="Bookman Old Style" w:cs="Arial"/>
          <w:i/>
          <w:sz w:val="24"/>
          <w:szCs w:val="24"/>
        </w:rPr>
        <w:t xml:space="preserve">El tercer defecto reprochado por el Juez de Primera Instancia </w:t>
      </w:r>
      <w:r w:rsidR="002B473F" w:rsidRPr="001E6747">
        <w:rPr>
          <w:rFonts w:ascii="Bookman Old Style" w:hAnsi="Bookman Old Style" w:cs="Arial"/>
          <w:i/>
          <w:sz w:val="24"/>
          <w:szCs w:val="24"/>
        </w:rPr>
        <w:t xml:space="preserve">fue </w:t>
      </w:r>
      <w:r w:rsidRPr="001E6747">
        <w:rPr>
          <w:rFonts w:ascii="Bookman Old Style" w:hAnsi="Bookman Old Style" w:cs="Arial"/>
          <w:i/>
          <w:sz w:val="24"/>
          <w:szCs w:val="24"/>
        </w:rPr>
        <w:t>la falta de razonamiento de la cuantía,</w:t>
      </w:r>
      <w:r w:rsidR="002B473F" w:rsidRPr="001E6747">
        <w:rPr>
          <w:rFonts w:ascii="Bookman Old Style" w:hAnsi="Bookman Old Style" w:cs="Arial"/>
          <w:i/>
          <w:sz w:val="24"/>
          <w:szCs w:val="24"/>
        </w:rPr>
        <w:t xml:space="preserve"> el cual la Sala evidencia que el </w:t>
      </w:r>
      <w:r w:rsidRPr="001E6747">
        <w:rPr>
          <w:rFonts w:ascii="Bookman Old Style" w:hAnsi="Bookman Old Style" w:cs="Arial"/>
          <w:i/>
          <w:sz w:val="24"/>
          <w:szCs w:val="24"/>
        </w:rPr>
        <w:t xml:space="preserve"> tema </w:t>
      </w:r>
      <w:r w:rsidR="002B473F" w:rsidRPr="001E6747">
        <w:rPr>
          <w:rFonts w:ascii="Bookman Old Style" w:hAnsi="Bookman Old Style" w:cs="Arial"/>
          <w:i/>
          <w:sz w:val="24"/>
          <w:szCs w:val="24"/>
        </w:rPr>
        <w:t xml:space="preserve">fue abordado equivocadamente en la demanda </w:t>
      </w:r>
      <w:r w:rsidRPr="001E6747">
        <w:rPr>
          <w:rFonts w:ascii="Bookman Old Style" w:hAnsi="Bookman Old Style" w:cs="Arial"/>
          <w:i/>
          <w:sz w:val="24"/>
          <w:szCs w:val="24"/>
        </w:rPr>
        <w:t xml:space="preserve">con base en las estipulaciones del artículo 20 del C.P.C. y no en la norma especial prevista en el </w:t>
      </w:r>
      <w:r w:rsidR="002B473F" w:rsidRPr="001E6747">
        <w:rPr>
          <w:rFonts w:ascii="Bookman Old Style" w:hAnsi="Bookman Old Style" w:cs="Arial"/>
          <w:i/>
          <w:sz w:val="24"/>
          <w:szCs w:val="24"/>
        </w:rPr>
        <w:t>artículo 157 del CPACA.</w:t>
      </w:r>
    </w:p>
    <w:p w:rsidR="002B473F" w:rsidRPr="001E6747" w:rsidRDefault="002B473F" w:rsidP="00A22A1C">
      <w:pPr>
        <w:ind w:firstLine="1134"/>
        <w:jc w:val="both"/>
        <w:rPr>
          <w:rFonts w:ascii="Bookman Old Style" w:hAnsi="Bookman Old Style" w:cs="Arial"/>
          <w:i/>
          <w:sz w:val="24"/>
          <w:szCs w:val="24"/>
        </w:rPr>
      </w:pPr>
    </w:p>
    <w:p w:rsidR="00867B13" w:rsidRPr="001E6747" w:rsidRDefault="002B473F" w:rsidP="00E00866">
      <w:pPr>
        <w:spacing w:line="360" w:lineRule="auto"/>
        <w:ind w:firstLine="1134"/>
        <w:jc w:val="both"/>
        <w:rPr>
          <w:rFonts w:ascii="Bookman Old Style" w:hAnsi="Bookman Old Style" w:cs="Arial"/>
          <w:i/>
          <w:sz w:val="24"/>
          <w:szCs w:val="24"/>
        </w:rPr>
      </w:pPr>
      <w:r w:rsidRPr="001E6747">
        <w:rPr>
          <w:rFonts w:ascii="Bookman Old Style" w:hAnsi="Bookman Old Style" w:cs="Arial"/>
          <w:i/>
          <w:sz w:val="24"/>
          <w:szCs w:val="24"/>
        </w:rPr>
        <w:t>Examinado el escrito de subsanación</w:t>
      </w:r>
      <w:r w:rsidR="00593291">
        <w:rPr>
          <w:rFonts w:ascii="Bookman Old Style" w:hAnsi="Bookman Old Style" w:cs="Arial"/>
          <w:i/>
          <w:sz w:val="24"/>
          <w:szCs w:val="24"/>
        </w:rPr>
        <w:t>,</w:t>
      </w:r>
      <w:r w:rsidRPr="001E6747">
        <w:rPr>
          <w:rFonts w:ascii="Bookman Old Style" w:hAnsi="Bookman Old Style" w:cs="Arial"/>
          <w:i/>
          <w:sz w:val="24"/>
          <w:szCs w:val="24"/>
        </w:rPr>
        <w:t xml:space="preserve"> el Tribunal observa que persiste la falla porque </w:t>
      </w:r>
      <w:r w:rsidR="00867B13" w:rsidRPr="001E6747">
        <w:rPr>
          <w:rFonts w:ascii="Bookman Old Style" w:hAnsi="Bookman Old Style" w:cs="Arial"/>
          <w:i/>
          <w:sz w:val="24"/>
          <w:szCs w:val="24"/>
        </w:rPr>
        <w:t xml:space="preserve">allí se alude escuetamente que corresponde a la suma de 800 </w:t>
      </w:r>
      <w:proofErr w:type="spellStart"/>
      <w:r w:rsidR="00867B13" w:rsidRPr="001E6747">
        <w:rPr>
          <w:rFonts w:ascii="Bookman Old Style" w:hAnsi="Bookman Old Style" w:cs="Arial"/>
          <w:i/>
          <w:sz w:val="24"/>
          <w:szCs w:val="24"/>
        </w:rPr>
        <w:t>s.m.l.m.v.</w:t>
      </w:r>
      <w:proofErr w:type="spellEnd"/>
      <w:r w:rsidR="00867B13" w:rsidRPr="001E6747">
        <w:rPr>
          <w:rFonts w:ascii="Bookman Old Style" w:hAnsi="Bookman Old Style" w:cs="Arial"/>
          <w:i/>
          <w:sz w:val="24"/>
          <w:szCs w:val="24"/>
        </w:rPr>
        <w:t xml:space="preserve">  que </w:t>
      </w:r>
      <w:r w:rsidR="00867B13" w:rsidRPr="001E6747">
        <w:rPr>
          <w:rFonts w:ascii="Bookman Old Style" w:hAnsi="Bookman Old Style" w:cs="Arial"/>
          <w:b/>
          <w:i/>
          <w:sz w:val="24"/>
          <w:szCs w:val="24"/>
        </w:rPr>
        <w:t xml:space="preserve">comprenden, frutos, intereses, multas que van hasta la presentación de la demanda, </w:t>
      </w:r>
      <w:r w:rsidR="00462C51" w:rsidRPr="001E6747">
        <w:rPr>
          <w:rFonts w:ascii="Bookman Old Style" w:hAnsi="Bookman Old Style" w:cs="Arial"/>
          <w:i/>
          <w:sz w:val="24"/>
          <w:szCs w:val="24"/>
        </w:rPr>
        <w:t xml:space="preserve">sin aludir cuáles y seguidamente añade que ese </w:t>
      </w:r>
      <w:r w:rsidR="00867B13" w:rsidRPr="001E6747">
        <w:rPr>
          <w:rFonts w:ascii="Bookman Old Style" w:hAnsi="Bookman Old Style" w:cs="Arial"/>
          <w:i/>
          <w:sz w:val="24"/>
          <w:szCs w:val="24"/>
        </w:rPr>
        <w:t xml:space="preserve">razonamiento se desprende de la particularidad del daño, </w:t>
      </w:r>
      <w:r w:rsidR="00462C51" w:rsidRPr="001E6747">
        <w:rPr>
          <w:rFonts w:ascii="Bookman Old Style" w:hAnsi="Bookman Old Style" w:cs="Arial"/>
          <w:i/>
          <w:sz w:val="24"/>
          <w:szCs w:val="24"/>
        </w:rPr>
        <w:t>ocas</w:t>
      </w:r>
      <w:r w:rsidR="00867B13" w:rsidRPr="001E6747">
        <w:rPr>
          <w:rFonts w:ascii="Bookman Old Style" w:hAnsi="Bookman Old Style" w:cs="Arial"/>
          <w:i/>
          <w:sz w:val="24"/>
          <w:szCs w:val="24"/>
        </w:rPr>
        <w:t>iona</w:t>
      </w:r>
      <w:r w:rsidR="00462C51" w:rsidRPr="001E6747">
        <w:rPr>
          <w:rFonts w:ascii="Bookman Old Style" w:hAnsi="Bookman Old Style" w:cs="Arial"/>
          <w:i/>
          <w:sz w:val="24"/>
          <w:szCs w:val="24"/>
        </w:rPr>
        <w:t>do a José Noé Duarte Ruiz,</w:t>
      </w:r>
      <w:r w:rsidR="00867B13" w:rsidRPr="001E6747">
        <w:rPr>
          <w:rFonts w:ascii="Bookman Old Style" w:hAnsi="Bookman Old Style" w:cs="Arial"/>
          <w:i/>
          <w:sz w:val="24"/>
          <w:szCs w:val="24"/>
        </w:rPr>
        <w:t xml:space="preserve"> un hombre trabajador y honrado </w:t>
      </w:r>
      <w:r w:rsidR="00462C51" w:rsidRPr="001E6747">
        <w:rPr>
          <w:rFonts w:ascii="Bookman Old Style" w:hAnsi="Bookman Old Style" w:cs="Arial"/>
          <w:i/>
          <w:sz w:val="24"/>
          <w:szCs w:val="24"/>
        </w:rPr>
        <w:t xml:space="preserve">que </w:t>
      </w:r>
      <w:r w:rsidR="00867B13" w:rsidRPr="001E6747">
        <w:rPr>
          <w:rFonts w:ascii="Bookman Old Style" w:hAnsi="Bookman Old Style" w:cs="Arial"/>
          <w:i/>
          <w:sz w:val="24"/>
          <w:szCs w:val="24"/>
        </w:rPr>
        <w:t>fue estigmatizado como delincuente; comprom</w:t>
      </w:r>
      <w:r w:rsidR="00462C51" w:rsidRPr="001E6747">
        <w:rPr>
          <w:rFonts w:ascii="Bookman Old Style" w:hAnsi="Bookman Old Style" w:cs="Arial"/>
          <w:i/>
          <w:sz w:val="24"/>
          <w:szCs w:val="24"/>
        </w:rPr>
        <w:t xml:space="preserve">etiendo </w:t>
      </w:r>
      <w:r w:rsidR="00867B13" w:rsidRPr="001E6747">
        <w:rPr>
          <w:rFonts w:ascii="Bookman Old Style" w:hAnsi="Bookman Old Style" w:cs="Arial"/>
          <w:i/>
          <w:sz w:val="24"/>
          <w:szCs w:val="24"/>
        </w:rPr>
        <w:t xml:space="preserve">el bien jurídico de la libertad el cual debe ser garantizado por el Estado; la violación al debido proceso que se desprende de la demora en producir el fallo y el cambio sustancial en las condiciones de vida porque la incriminación injustificada frenó las aspiraciones personales y laborales de Duarte Ruiz. </w:t>
      </w:r>
    </w:p>
    <w:p w:rsidR="008A767A" w:rsidRPr="001E6747" w:rsidRDefault="008A767A" w:rsidP="00FD6D85">
      <w:pPr>
        <w:ind w:firstLine="1134"/>
        <w:jc w:val="both"/>
        <w:rPr>
          <w:rFonts w:ascii="Bookman Old Style" w:hAnsi="Bookman Old Style" w:cs="Arial"/>
          <w:i/>
          <w:sz w:val="24"/>
          <w:szCs w:val="24"/>
        </w:rPr>
      </w:pPr>
    </w:p>
    <w:p w:rsidR="00E00866" w:rsidRPr="001E6747" w:rsidRDefault="00FD6D85" w:rsidP="00E00866">
      <w:pPr>
        <w:spacing w:line="360" w:lineRule="auto"/>
        <w:ind w:firstLine="1134"/>
        <w:jc w:val="both"/>
        <w:rPr>
          <w:rFonts w:ascii="Bookman Old Style" w:hAnsi="Bookman Old Style" w:cs="Arial"/>
          <w:i/>
          <w:sz w:val="24"/>
          <w:szCs w:val="24"/>
        </w:rPr>
      </w:pPr>
      <w:r>
        <w:rPr>
          <w:rFonts w:ascii="Bookman Old Style" w:hAnsi="Bookman Old Style" w:cs="Arial"/>
          <w:i/>
          <w:sz w:val="24"/>
          <w:szCs w:val="24"/>
        </w:rPr>
        <w:t>Tal a</w:t>
      </w:r>
      <w:r w:rsidR="00462C51" w:rsidRPr="001E6747">
        <w:rPr>
          <w:rFonts w:ascii="Bookman Old Style" w:hAnsi="Bookman Old Style" w:cs="Arial"/>
          <w:i/>
          <w:sz w:val="24"/>
          <w:szCs w:val="24"/>
        </w:rPr>
        <w:t xml:space="preserve">rgumentación contraría </w:t>
      </w:r>
      <w:r w:rsidR="008A767A" w:rsidRPr="001E6747">
        <w:rPr>
          <w:rFonts w:ascii="Bookman Old Style" w:hAnsi="Bookman Old Style" w:cs="Arial"/>
          <w:i/>
          <w:sz w:val="24"/>
          <w:szCs w:val="24"/>
        </w:rPr>
        <w:t xml:space="preserve">el mandato del artículo 157 del CPACA, </w:t>
      </w:r>
      <w:r w:rsidR="00FD1124" w:rsidRPr="001E6747">
        <w:rPr>
          <w:rFonts w:ascii="Bookman Old Style" w:hAnsi="Bookman Old Style" w:cs="Arial"/>
          <w:i/>
          <w:sz w:val="24"/>
          <w:szCs w:val="24"/>
        </w:rPr>
        <w:t>por</w:t>
      </w:r>
      <w:r w:rsidR="008A767A" w:rsidRPr="001E6747">
        <w:rPr>
          <w:rFonts w:ascii="Bookman Old Style" w:hAnsi="Bookman Old Style" w:cs="Arial"/>
          <w:i/>
          <w:sz w:val="24"/>
          <w:szCs w:val="24"/>
        </w:rPr>
        <w:t xml:space="preserve">que </w:t>
      </w:r>
      <w:r w:rsidR="00FD1124" w:rsidRPr="001E6747">
        <w:rPr>
          <w:rFonts w:ascii="Bookman Old Style" w:hAnsi="Bookman Old Style" w:cs="Arial"/>
          <w:i/>
          <w:sz w:val="24"/>
          <w:szCs w:val="24"/>
        </w:rPr>
        <w:t>alude a</w:t>
      </w:r>
      <w:r w:rsidR="008A767A" w:rsidRPr="001E6747">
        <w:rPr>
          <w:rFonts w:ascii="Bookman Old Style" w:hAnsi="Bookman Old Style" w:cs="Arial"/>
          <w:i/>
          <w:sz w:val="24"/>
          <w:szCs w:val="24"/>
        </w:rPr>
        <w:t xml:space="preserve"> la d</w:t>
      </w:r>
      <w:proofErr w:type="spellStart"/>
      <w:r w:rsidRPr="001E6747">
        <w:rPr>
          <w:rFonts w:ascii="Bookman Old Style" w:hAnsi="Bookman Old Style"/>
          <w:i/>
          <w:sz w:val="24"/>
          <w:szCs w:val="24"/>
          <w:lang w:val="es-MX"/>
        </w:rPr>
        <w:t>eterminación</w:t>
      </w:r>
      <w:proofErr w:type="spellEnd"/>
      <w:r w:rsidR="008A767A" w:rsidRPr="001E6747">
        <w:rPr>
          <w:rFonts w:ascii="Bookman Old Style" w:hAnsi="Bookman Old Style"/>
          <w:i/>
          <w:sz w:val="24"/>
          <w:szCs w:val="24"/>
          <w:lang w:val="es-MX"/>
        </w:rPr>
        <w:t xml:space="preserve"> de</w:t>
      </w:r>
      <w:r w:rsidR="00462C51" w:rsidRPr="001E6747">
        <w:rPr>
          <w:rFonts w:ascii="Bookman Old Style" w:hAnsi="Bookman Old Style"/>
          <w:i/>
          <w:sz w:val="24"/>
          <w:szCs w:val="24"/>
          <w:lang w:val="es-MX"/>
        </w:rPr>
        <w:t xml:space="preserve"> la cuantía </w:t>
      </w:r>
      <w:r w:rsidR="002B473F" w:rsidRPr="001E6747">
        <w:rPr>
          <w:rFonts w:ascii="Bookman Old Style" w:hAnsi="Bookman Old Style"/>
          <w:i/>
          <w:sz w:val="24"/>
          <w:szCs w:val="24"/>
          <w:lang w:val="es-MX"/>
        </w:rPr>
        <w:t xml:space="preserve">teniendo en cuenta el valor de </w:t>
      </w:r>
      <w:r w:rsidR="002B473F" w:rsidRPr="001E6747">
        <w:rPr>
          <w:rFonts w:ascii="Bookman Old Style" w:hAnsi="Bookman Old Style"/>
          <w:i/>
          <w:iCs/>
          <w:sz w:val="24"/>
          <w:szCs w:val="24"/>
        </w:rPr>
        <w:t xml:space="preserve">frutos, intereses, multas </w:t>
      </w:r>
      <w:r w:rsidR="00755288" w:rsidRPr="001E6747">
        <w:rPr>
          <w:rFonts w:ascii="Bookman Old Style" w:hAnsi="Bookman Old Style"/>
          <w:i/>
          <w:iCs/>
          <w:sz w:val="24"/>
          <w:szCs w:val="24"/>
        </w:rPr>
        <w:t>y</w:t>
      </w:r>
      <w:r w:rsidR="002B473F" w:rsidRPr="001E6747">
        <w:rPr>
          <w:rFonts w:ascii="Bookman Old Style" w:hAnsi="Bookman Old Style"/>
          <w:i/>
          <w:iCs/>
          <w:sz w:val="24"/>
          <w:szCs w:val="24"/>
        </w:rPr>
        <w:t xml:space="preserve"> perjuicios reclamados como accesorios, </w:t>
      </w:r>
      <w:r w:rsidR="00FD1124" w:rsidRPr="001E6747">
        <w:rPr>
          <w:rFonts w:ascii="Bookman Old Style" w:hAnsi="Bookman Old Style"/>
          <w:i/>
          <w:iCs/>
          <w:sz w:val="24"/>
          <w:szCs w:val="24"/>
        </w:rPr>
        <w:t xml:space="preserve">al tiempo que </w:t>
      </w:r>
      <w:r w:rsidR="002B473F" w:rsidRPr="001E6747">
        <w:rPr>
          <w:rFonts w:ascii="Bookman Old Style" w:hAnsi="Bookman Old Style"/>
          <w:i/>
          <w:iCs/>
          <w:sz w:val="24"/>
          <w:szCs w:val="24"/>
        </w:rPr>
        <w:t>estima</w:t>
      </w:r>
      <w:r w:rsidR="00462C51" w:rsidRPr="001E6747">
        <w:rPr>
          <w:rFonts w:ascii="Bookman Old Style" w:hAnsi="Bookman Old Style"/>
          <w:i/>
          <w:iCs/>
          <w:sz w:val="24"/>
          <w:szCs w:val="24"/>
        </w:rPr>
        <w:t xml:space="preserve"> la cuantía por concepto de </w:t>
      </w:r>
      <w:r w:rsidR="002B473F" w:rsidRPr="001E6747">
        <w:rPr>
          <w:rFonts w:ascii="Bookman Old Style" w:hAnsi="Bookman Old Style"/>
          <w:b/>
          <w:i/>
          <w:iCs/>
          <w:sz w:val="24"/>
          <w:szCs w:val="24"/>
        </w:rPr>
        <w:t xml:space="preserve"> </w:t>
      </w:r>
      <w:r w:rsidR="002B473F" w:rsidRPr="00FD6D85">
        <w:rPr>
          <w:rFonts w:ascii="Bookman Old Style" w:hAnsi="Bookman Old Style"/>
          <w:i/>
          <w:iCs/>
          <w:sz w:val="24"/>
          <w:szCs w:val="24"/>
        </w:rPr>
        <w:t>perjuicios morales,</w:t>
      </w:r>
      <w:r w:rsidR="002B473F" w:rsidRPr="001E6747">
        <w:rPr>
          <w:rFonts w:ascii="Bookman Old Style" w:hAnsi="Bookman Old Style"/>
          <w:i/>
          <w:iCs/>
          <w:sz w:val="24"/>
          <w:szCs w:val="24"/>
        </w:rPr>
        <w:t xml:space="preserve"> </w:t>
      </w:r>
      <w:r w:rsidR="00462C51" w:rsidRPr="001E6747">
        <w:rPr>
          <w:rFonts w:ascii="Bookman Old Style" w:hAnsi="Bookman Old Style"/>
          <w:i/>
          <w:iCs/>
          <w:sz w:val="24"/>
          <w:szCs w:val="24"/>
        </w:rPr>
        <w:t xml:space="preserve">no siendo éstos </w:t>
      </w:r>
      <w:r w:rsidR="002B473F" w:rsidRPr="001E6747">
        <w:rPr>
          <w:rFonts w:ascii="Bookman Old Style" w:hAnsi="Bookman Old Style"/>
          <w:i/>
          <w:iCs/>
          <w:sz w:val="24"/>
          <w:szCs w:val="24"/>
        </w:rPr>
        <w:t>los únicos que se reclam</w:t>
      </w:r>
      <w:r w:rsidR="00462C51" w:rsidRPr="001E6747">
        <w:rPr>
          <w:rFonts w:ascii="Bookman Old Style" w:hAnsi="Bookman Old Style"/>
          <w:i/>
          <w:iCs/>
          <w:sz w:val="24"/>
          <w:szCs w:val="24"/>
        </w:rPr>
        <w:t>a</w:t>
      </w:r>
      <w:r w:rsidR="00BF0432" w:rsidRPr="001E6747">
        <w:rPr>
          <w:rFonts w:ascii="Bookman Old Style" w:hAnsi="Bookman Old Style"/>
          <w:i/>
          <w:iCs/>
          <w:sz w:val="24"/>
          <w:szCs w:val="24"/>
        </w:rPr>
        <w:t>n</w:t>
      </w:r>
      <w:r w:rsidR="00755288" w:rsidRPr="001E6747">
        <w:rPr>
          <w:rFonts w:ascii="Bookman Old Style" w:hAnsi="Bookman Old Style"/>
          <w:i/>
          <w:iCs/>
          <w:sz w:val="24"/>
          <w:szCs w:val="24"/>
        </w:rPr>
        <w:t xml:space="preserve">, sin aplicar al </w:t>
      </w:r>
      <w:r w:rsidR="002B473F" w:rsidRPr="00FD6D85">
        <w:rPr>
          <w:rFonts w:ascii="Bookman Old Style" w:hAnsi="Bookman Old Style"/>
          <w:i/>
          <w:sz w:val="24"/>
          <w:szCs w:val="24"/>
          <w:lang w:val="es-MX"/>
        </w:rPr>
        <w:t>razonamiento</w:t>
      </w:r>
      <w:r w:rsidR="002B473F" w:rsidRPr="001E6747">
        <w:rPr>
          <w:rFonts w:ascii="Bookman Old Style" w:hAnsi="Bookman Old Style"/>
          <w:i/>
          <w:sz w:val="24"/>
          <w:szCs w:val="24"/>
          <w:lang w:val="es-MX"/>
        </w:rPr>
        <w:t xml:space="preserve"> l</w:t>
      </w:r>
      <w:r w:rsidR="00011325" w:rsidRPr="001E6747">
        <w:rPr>
          <w:rFonts w:ascii="Bookman Old Style" w:hAnsi="Bookman Old Style"/>
          <w:i/>
          <w:sz w:val="24"/>
          <w:szCs w:val="24"/>
          <w:lang w:val="es-MX"/>
        </w:rPr>
        <w:t>a seriedad de l</w:t>
      </w:r>
      <w:r w:rsidR="002B473F" w:rsidRPr="001E6747">
        <w:rPr>
          <w:rFonts w:ascii="Bookman Old Style" w:hAnsi="Bookman Old Style"/>
          <w:i/>
          <w:sz w:val="24"/>
          <w:szCs w:val="24"/>
          <w:lang w:val="es-MX"/>
        </w:rPr>
        <w:t>os parámetros señalados en la citada norma, impidiendo con ello determinar</w:t>
      </w:r>
      <w:r w:rsidR="00011325" w:rsidRPr="001E6747">
        <w:rPr>
          <w:rFonts w:ascii="Bookman Old Style" w:hAnsi="Bookman Old Style"/>
          <w:i/>
          <w:sz w:val="24"/>
          <w:szCs w:val="24"/>
          <w:lang w:val="es-MX"/>
        </w:rPr>
        <w:t xml:space="preserve"> con certeza</w:t>
      </w:r>
      <w:r w:rsidR="002B473F" w:rsidRPr="001E6747">
        <w:rPr>
          <w:rFonts w:ascii="Bookman Old Style" w:hAnsi="Bookman Old Style"/>
          <w:i/>
          <w:sz w:val="24"/>
          <w:szCs w:val="24"/>
          <w:lang w:val="es-MX"/>
        </w:rPr>
        <w:t xml:space="preserve"> el juzgador al que por competencia </w:t>
      </w:r>
      <w:r w:rsidR="00011325" w:rsidRPr="001E6747">
        <w:rPr>
          <w:rFonts w:ascii="Bookman Old Style" w:hAnsi="Bookman Old Style"/>
          <w:i/>
          <w:sz w:val="24"/>
          <w:szCs w:val="24"/>
          <w:lang w:val="es-MX"/>
        </w:rPr>
        <w:t xml:space="preserve">corresponde conocer del asunto, incumpliendo así con uno el </w:t>
      </w:r>
      <w:r w:rsidR="002B473F" w:rsidRPr="001E6747">
        <w:rPr>
          <w:rFonts w:ascii="Bookman Old Style" w:hAnsi="Bookman Old Style"/>
          <w:i/>
          <w:sz w:val="24"/>
          <w:szCs w:val="24"/>
        </w:rPr>
        <w:t xml:space="preserve">requisito de la demanda </w:t>
      </w:r>
      <w:r w:rsidR="00011325" w:rsidRPr="001E6747">
        <w:rPr>
          <w:rFonts w:ascii="Bookman Old Style" w:hAnsi="Bookman Old Style"/>
          <w:i/>
          <w:sz w:val="24"/>
          <w:szCs w:val="24"/>
        </w:rPr>
        <w:t xml:space="preserve">previsto en el </w:t>
      </w:r>
      <w:r w:rsidR="002B473F" w:rsidRPr="001E6747">
        <w:rPr>
          <w:rFonts w:ascii="Bookman Old Style" w:hAnsi="Bookman Old Style"/>
          <w:i/>
          <w:sz w:val="24"/>
          <w:szCs w:val="24"/>
        </w:rPr>
        <w:t>artículo 162-6</w:t>
      </w:r>
      <w:r w:rsidR="00011325" w:rsidRPr="001E6747">
        <w:rPr>
          <w:rFonts w:ascii="Bookman Old Style" w:hAnsi="Bookman Old Style"/>
          <w:i/>
          <w:sz w:val="24"/>
          <w:szCs w:val="24"/>
        </w:rPr>
        <w:t xml:space="preserve"> del</w:t>
      </w:r>
      <w:r w:rsidR="002B473F" w:rsidRPr="001E6747">
        <w:rPr>
          <w:rFonts w:ascii="Bookman Old Style" w:hAnsi="Bookman Old Style"/>
          <w:i/>
          <w:sz w:val="24"/>
          <w:szCs w:val="24"/>
        </w:rPr>
        <w:t xml:space="preserve"> CPACA</w:t>
      </w:r>
      <w:r w:rsidR="00011325" w:rsidRPr="001E6747">
        <w:rPr>
          <w:rFonts w:ascii="Bookman Old Style" w:hAnsi="Bookman Old Style"/>
          <w:i/>
          <w:sz w:val="24"/>
          <w:szCs w:val="24"/>
        </w:rPr>
        <w:t>.</w:t>
      </w:r>
      <w:r w:rsidR="00011325" w:rsidRPr="001E6747">
        <w:rPr>
          <w:rFonts w:ascii="Bookman Old Style" w:hAnsi="Bookman Old Style" w:cs="Arial"/>
          <w:i/>
          <w:sz w:val="24"/>
          <w:szCs w:val="24"/>
        </w:rPr>
        <w:t xml:space="preserve"> </w:t>
      </w:r>
    </w:p>
    <w:p w:rsidR="00E00866" w:rsidRDefault="00E00866" w:rsidP="00FD6D85">
      <w:pPr>
        <w:ind w:firstLine="1134"/>
        <w:jc w:val="both"/>
        <w:rPr>
          <w:rFonts w:ascii="Bookman Old Style" w:hAnsi="Bookman Old Style" w:cs="Arial"/>
          <w:i/>
          <w:sz w:val="24"/>
          <w:szCs w:val="24"/>
        </w:rPr>
      </w:pPr>
    </w:p>
    <w:p w:rsidR="00B2458B" w:rsidRPr="00D46A7F" w:rsidRDefault="00B2458B" w:rsidP="005C37C1">
      <w:pPr>
        <w:pStyle w:val="Textoindependiente3"/>
        <w:spacing w:after="0" w:line="360" w:lineRule="auto"/>
        <w:ind w:firstLine="1134"/>
        <w:jc w:val="both"/>
        <w:rPr>
          <w:sz w:val="24"/>
          <w:szCs w:val="24"/>
        </w:rPr>
      </w:pPr>
      <w:r w:rsidRPr="00D46A7F">
        <w:rPr>
          <w:rFonts w:ascii="Bookman Old Style" w:hAnsi="Bookman Old Style" w:cs="Arial"/>
          <w:i/>
          <w:sz w:val="24"/>
          <w:szCs w:val="24"/>
        </w:rPr>
        <w:t>Evidenci</w:t>
      </w:r>
      <w:r w:rsidR="007878F0">
        <w:rPr>
          <w:rFonts w:ascii="Bookman Old Style" w:hAnsi="Bookman Old Style" w:cs="Arial"/>
          <w:i/>
          <w:sz w:val="24"/>
          <w:szCs w:val="24"/>
        </w:rPr>
        <w:t>adas</w:t>
      </w:r>
      <w:r w:rsidRPr="00D46A7F">
        <w:rPr>
          <w:rFonts w:ascii="Bookman Old Style" w:hAnsi="Bookman Old Style" w:cs="Arial"/>
          <w:i/>
          <w:sz w:val="24"/>
          <w:szCs w:val="24"/>
        </w:rPr>
        <w:t xml:space="preserve"> ésta</w:t>
      </w:r>
      <w:r w:rsidR="001E6747">
        <w:rPr>
          <w:rFonts w:ascii="Bookman Old Style" w:hAnsi="Bookman Old Style" w:cs="Arial"/>
          <w:i/>
          <w:sz w:val="24"/>
          <w:szCs w:val="24"/>
        </w:rPr>
        <w:t>s</w:t>
      </w:r>
      <w:r w:rsidR="007878F0">
        <w:rPr>
          <w:rFonts w:ascii="Bookman Old Style" w:hAnsi="Bookman Old Style" w:cs="Arial"/>
          <w:i/>
          <w:sz w:val="24"/>
          <w:szCs w:val="24"/>
        </w:rPr>
        <w:t xml:space="preserve"> claras y legítimas </w:t>
      </w:r>
      <w:r w:rsidR="001E6747">
        <w:rPr>
          <w:rFonts w:ascii="Bookman Old Style" w:hAnsi="Bookman Old Style" w:cs="Arial"/>
          <w:i/>
          <w:sz w:val="24"/>
          <w:szCs w:val="24"/>
        </w:rPr>
        <w:t>situaciones</w:t>
      </w:r>
      <w:r w:rsidR="007878F0">
        <w:rPr>
          <w:rFonts w:ascii="Bookman Old Style" w:hAnsi="Bookman Old Style" w:cs="Arial"/>
          <w:i/>
          <w:sz w:val="24"/>
          <w:szCs w:val="24"/>
        </w:rPr>
        <w:t xml:space="preserve"> sin subsanar </w:t>
      </w:r>
      <w:r w:rsidRPr="00D46A7F">
        <w:rPr>
          <w:rFonts w:ascii="Bookman Old Style" w:hAnsi="Bookman Old Style" w:cs="Arial"/>
          <w:i/>
          <w:sz w:val="24"/>
          <w:szCs w:val="24"/>
        </w:rPr>
        <w:t xml:space="preserve">queda la Sala relevada de seguir  auscultando el </w:t>
      </w:r>
      <w:proofErr w:type="spellStart"/>
      <w:r w:rsidRPr="00D46A7F">
        <w:rPr>
          <w:rFonts w:ascii="Bookman Old Style" w:hAnsi="Bookman Old Style" w:cs="Arial"/>
          <w:i/>
          <w:sz w:val="24"/>
          <w:szCs w:val="24"/>
        </w:rPr>
        <w:t>subjudice</w:t>
      </w:r>
      <w:proofErr w:type="spellEnd"/>
      <w:r w:rsidRPr="00D46A7F">
        <w:rPr>
          <w:rFonts w:ascii="Bookman Old Style" w:hAnsi="Bookman Old Style" w:cs="Arial"/>
          <w:i/>
          <w:sz w:val="24"/>
          <w:szCs w:val="24"/>
        </w:rPr>
        <w:t xml:space="preserve"> para verificar si los demás defectos, aludidos por el Juez de Primera instancia en el auto del 4 de abril de 2013, existieron y persistieron, una vez transcurrido el término otorgado al demandante para subsanarlos </w:t>
      </w:r>
      <w:r w:rsidR="007878F0">
        <w:rPr>
          <w:rFonts w:ascii="Bookman Old Style" w:hAnsi="Bookman Old Style" w:cs="Arial"/>
          <w:i/>
          <w:sz w:val="24"/>
          <w:szCs w:val="24"/>
        </w:rPr>
        <w:t>porque</w:t>
      </w:r>
      <w:r w:rsidR="00A22A1C">
        <w:rPr>
          <w:rFonts w:ascii="Bookman Old Style" w:hAnsi="Bookman Old Style" w:cs="Arial"/>
          <w:i/>
          <w:sz w:val="24"/>
          <w:szCs w:val="24"/>
        </w:rPr>
        <w:t xml:space="preserve"> </w:t>
      </w:r>
      <w:r w:rsidR="00FD6D85">
        <w:rPr>
          <w:rFonts w:ascii="Bookman Old Style" w:hAnsi="Bookman Old Style" w:cs="Arial"/>
          <w:i/>
          <w:sz w:val="24"/>
          <w:szCs w:val="24"/>
        </w:rPr>
        <w:t>en el escrito de subsanación, el interesado, sin técnica jurídica, se limitó a reiterar las pretensiones y los hechos, diciendo que las primeras eran invariables y los segundos, notorios. E</w:t>
      </w:r>
      <w:r w:rsidRPr="00D46A7F">
        <w:rPr>
          <w:rFonts w:ascii="Bookman Old Style" w:hAnsi="Bookman Old Style" w:cs="Arial"/>
          <w:i/>
          <w:sz w:val="24"/>
          <w:szCs w:val="24"/>
        </w:rPr>
        <w:t xml:space="preserve">n consecuencia se confirmará el auto apelado. </w:t>
      </w:r>
    </w:p>
    <w:p w:rsidR="00B2458B" w:rsidRPr="00D46A7F" w:rsidRDefault="00B2458B" w:rsidP="00C654C7">
      <w:pPr>
        <w:rPr>
          <w:sz w:val="24"/>
          <w:szCs w:val="24"/>
        </w:rPr>
      </w:pPr>
    </w:p>
    <w:p w:rsidR="00360C35" w:rsidRPr="00D46A7F" w:rsidRDefault="00360C35" w:rsidP="00360C35">
      <w:pPr>
        <w:widowControl w:val="0"/>
        <w:spacing w:line="360" w:lineRule="auto"/>
        <w:ind w:firstLine="1134"/>
        <w:jc w:val="both"/>
        <w:rPr>
          <w:rFonts w:ascii="Bookman Old Style" w:hAnsi="Bookman Old Style" w:cs="Comic Sans MS"/>
          <w:i/>
          <w:iCs/>
          <w:sz w:val="24"/>
          <w:szCs w:val="24"/>
        </w:rPr>
      </w:pPr>
      <w:r w:rsidRPr="00D46A7F">
        <w:rPr>
          <w:rFonts w:ascii="Bookman Old Style" w:hAnsi="Bookman Old Style" w:cs="Comic Sans MS"/>
          <w:i/>
          <w:iCs/>
          <w:sz w:val="24"/>
          <w:szCs w:val="24"/>
        </w:rPr>
        <w:t>En mérito de lo expuesto, el Tribunal Administrativo del Meta,</w:t>
      </w:r>
    </w:p>
    <w:p w:rsidR="00360C35" w:rsidRPr="00D46A7F" w:rsidRDefault="00360C35" w:rsidP="00360C35">
      <w:pPr>
        <w:widowControl w:val="0"/>
        <w:spacing w:line="360" w:lineRule="auto"/>
        <w:ind w:firstLine="1134"/>
        <w:jc w:val="both"/>
        <w:rPr>
          <w:rFonts w:ascii="Bookman Old Style" w:hAnsi="Bookman Old Style" w:cs="Comic Sans MS"/>
          <w:i/>
          <w:iCs/>
          <w:sz w:val="24"/>
          <w:szCs w:val="24"/>
          <w:lang w:val="es-CO"/>
        </w:rPr>
      </w:pPr>
      <w:r w:rsidRPr="00D46A7F">
        <w:rPr>
          <w:rFonts w:ascii="Bookman Old Style" w:hAnsi="Bookman Old Style" w:cs="Comic Sans MS"/>
          <w:i/>
          <w:iCs/>
          <w:sz w:val="24"/>
          <w:szCs w:val="24"/>
          <w:lang w:val="es-CO"/>
        </w:rPr>
        <w:t xml:space="preserve"> </w:t>
      </w:r>
    </w:p>
    <w:p w:rsidR="00360C35" w:rsidRPr="00D46A7F" w:rsidRDefault="00360C35" w:rsidP="00360C35">
      <w:pPr>
        <w:widowControl w:val="0"/>
        <w:spacing w:line="360" w:lineRule="auto"/>
        <w:ind w:firstLine="1134"/>
        <w:jc w:val="both"/>
        <w:rPr>
          <w:rFonts w:ascii="Bookman Old Style" w:hAnsi="Bookman Old Style" w:cs="Comic Sans MS"/>
          <w:i/>
          <w:iCs/>
          <w:sz w:val="24"/>
          <w:szCs w:val="24"/>
          <w:lang w:val="es-CO"/>
        </w:rPr>
      </w:pPr>
      <w:r w:rsidRPr="00D46A7F">
        <w:rPr>
          <w:rFonts w:ascii="Bookman Old Style" w:hAnsi="Bookman Old Style" w:cs="Comic Sans MS"/>
          <w:i/>
          <w:iCs/>
          <w:sz w:val="24"/>
          <w:szCs w:val="24"/>
          <w:lang w:val="es-CO"/>
        </w:rPr>
        <w:t>R E S U E L V E:</w:t>
      </w:r>
    </w:p>
    <w:p w:rsidR="00360C35" w:rsidRPr="00D46A7F" w:rsidRDefault="00360C35" w:rsidP="00360C35">
      <w:pPr>
        <w:widowControl w:val="0"/>
        <w:spacing w:line="360" w:lineRule="auto"/>
        <w:ind w:firstLine="1134"/>
        <w:jc w:val="both"/>
        <w:rPr>
          <w:rFonts w:ascii="Bookman Old Style" w:hAnsi="Bookman Old Style" w:cs="Comic Sans MS"/>
          <w:i/>
          <w:iCs/>
          <w:sz w:val="24"/>
          <w:szCs w:val="24"/>
          <w:lang w:val="es-CO"/>
        </w:rPr>
      </w:pPr>
    </w:p>
    <w:p w:rsidR="00360C35" w:rsidRPr="00D46A7F" w:rsidRDefault="00360C35" w:rsidP="00360C35">
      <w:pPr>
        <w:spacing w:line="360" w:lineRule="auto"/>
        <w:ind w:firstLine="1134"/>
        <w:jc w:val="both"/>
        <w:rPr>
          <w:rFonts w:ascii="Bookman Old Style" w:hAnsi="Bookman Old Style" w:cs="Arial"/>
          <w:i/>
          <w:sz w:val="24"/>
          <w:szCs w:val="24"/>
        </w:rPr>
      </w:pPr>
      <w:r w:rsidRPr="00D46A7F">
        <w:rPr>
          <w:rFonts w:ascii="Bookman Old Style" w:hAnsi="Bookman Old Style" w:cs="Comic Sans MS"/>
          <w:i/>
          <w:iCs/>
          <w:sz w:val="24"/>
          <w:szCs w:val="24"/>
          <w:lang w:val="es-CO"/>
        </w:rPr>
        <w:t xml:space="preserve">PRIMERO: </w:t>
      </w:r>
      <w:r w:rsidR="00267102" w:rsidRPr="00D46A7F">
        <w:rPr>
          <w:rFonts w:ascii="Bookman Old Style" w:hAnsi="Bookman Old Style" w:cs="Arial"/>
          <w:i/>
          <w:sz w:val="24"/>
          <w:szCs w:val="24"/>
          <w:lang w:val="es-CO"/>
        </w:rPr>
        <w:t xml:space="preserve">CONFIRMAR </w:t>
      </w:r>
      <w:r w:rsidRPr="00D46A7F">
        <w:rPr>
          <w:rFonts w:ascii="Bookman Old Style" w:hAnsi="Bookman Old Style" w:cs="Arial"/>
          <w:i/>
          <w:sz w:val="24"/>
          <w:szCs w:val="24"/>
        </w:rPr>
        <w:t xml:space="preserve">el auto proferido por el Juzgado </w:t>
      </w:r>
      <w:r w:rsidR="00C05A39" w:rsidRPr="00D46A7F">
        <w:rPr>
          <w:rFonts w:ascii="Bookman Old Style" w:hAnsi="Bookman Old Style" w:cs="Arial"/>
          <w:i/>
          <w:sz w:val="24"/>
          <w:szCs w:val="24"/>
        </w:rPr>
        <w:t xml:space="preserve">Quinto </w:t>
      </w:r>
      <w:r w:rsidRPr="00D46A7F">
        <w:rPr>
          <w:rFonts w:ascii="Bookman Old Style" w:hAnsi="Bookman Old Style" w:cs="Arial"/>
          <w:i/>
          <w:sz w:val="24"/>
          <w:szCs w:val="24"/>
        </w:rPr>
        <w:t xml:space="preserve">Administrativo de Villavicencio el </w:t>
      </w:r>
      <w:r w:rsidR="00C05A39" w:rsidRPr="00D46A7F">
        <w:rPr>
          <w:rFonts w:ascii="Bookman Old Style" w:hAnsi="Bookman Old Style" w:cs="Arial"/>
          <w:i/>
          <w:sz w:val="24"/>
          <w:szCs w:val="24"/>
        </w:rPr>
        <w:t>2</w:t>
      </w:r>
      <w:r w:rsidRPr="00D46A7F">
        <w:rPr>
          <w:rFonts w:ascii="Bookman Old Style" w:hAnsi="Bookman Old Style" w:cs="Arial"/>
          <w:i/>
          <w:sz w:val="24"/>
          <w:szCs w:val="24"/>
        </w:rPr>
        <w:t xml:space="preserve"> de </w:t>
      </w:r>
      <w:r w:rsidR="00C05A39" w:rsidRPr="00D46A7F">
        <w:rPr>
          <w:rFonts w:ascii="Bookman Old Style" w:hAnsi="Bookman Old Style" w:cs="Arial"/>
          <w:i/>
          <w:sz w:val="24"/>
          <w:szCs w:val="24"/>
        </w:rPr>
        <w:t>mayo</w:t>
      </w:r>
      <w:r w:rsidRPr="00D46A7F">
        <w:rPr>
          <w:rFonts w:ascii="Bookman Old Style" w:hAnsi="Bookman Old Style" w:cs="Arial"/>
          <w:i/>
          <w:sz w:val="24"/>
          <w:szCs w:val="24"/>
        </w:rPr>
        <w:t xml:space="preserve"> de 2013, </w:t>
      </w:r>
      <w:r w:rsidRPr="00D46A7F">
        <w:rPr>
          <w:rFonts w:ascii="Bookman Old Style" w:hAnsi="Bookman Old Style"/>
          <w:i/>
          <w:sz w:val="24"/>
          <w:szCs w:val="24"/>
        </w:rPr>
        <w:t xml:space="preserve">mediante el cual se rechazó la demanda por no </w:t>
      </w:r>
      <w:r w:rsidR="00267102" w:rsidRPr="00D46A7F">
        <w:rPr>
          <w:rFonts w:ascii="Bookman Old Style" w:hAnsi="Bookman Old Style"/>
          <w:i/>
          <w:sz w:val="24"/>
          <w:szCs w:val="24"/>
        </w:rPr>
        <w:t>haber sido subsanada conforme a las indicaciones d</w:t>
      </w:r>
      <w:r w:rsidRPr="00D46A7F">
        <w:rPr>
          <w:rFonts w:ascii="Bookman Old Style" w:hAnsi="Bookman Old Style"/>
          <w:i/>
          <w:sz w:val="24"/>
          <w:szCs w:val="24"/>
        </w:rPr>
        <w:t xml:space="preserve">el auto </w:t>
      </w:r>
      <w:proofErr w:type="spellStart"/>
      <w:r w:rsidRPr="00D46A7F">
        <w:rPr>
          <w:rFonts w:ascii="Bookman Old Style" w:hAnsi="Bookman Old Style"/>
          <w:i/>
          <w:sz w:val="24"/>
          <w:szCs w:val="24"/>
        </w:rPr>
        <w:t>inadmisorio</w:t>
      </w:r>
      <w:proofErr w:type="spellEnd"/>
      <w:r w:rsidRPr="00D46A7F">
        <w:rPr>
          <w:rFonts w:ascii="Bookman Old Style" w:hAnsi="Bookman Old Style"/>
          <w:i/>
          <w:sz w:val="24"/>
          <w:szCs w:val="24"/>
        </w:rPr>
        <w:t xml:space="preserve"> de la misma</w:t>
      </w:r>
      <w:r w:rsidRPr="00D46A7F">
        <w:rPr>
          <w:rFonts w:ascii="Bookman Old Style" w:hAnsi="Bookman Old Style" w:cs="Arial"/>
          <w:i/>
          <w:sz w:val="24"/>
          <w:szCs w:val="24"/>
        </w:rPr>
        <w:t xml:space="preserve">, </w:t>
      </w:r>
      <w:r w:rsidRPr="00D46A7F">
        <w:rPr>
          <w:rFonts w:ascii="Bookman Old Style" w:hAnsi="Bookman Old Style"/>
          <w:i/>
          <w:sz w:val="24"/>
          <w:szCs w:val="24"/>
        </w:rPr>
        <w:t xml:space="preserve">por las razones expuestas en precedencia.  </w:t>
      </w:r>
    </w:p>
    <w:p w:rsidR="00D46A7F" w:rsidRPr="00D46A7F" w:rsidRDefault="00360C35" w:rsidP="005C37C1">
      <w:pPr>
        <w:spacing w:line="360" w:lineRule="auto"/>
        <w:ind w:firstLine="1134"/>
        <w:jc w:val="both"/>
        <w:rPr>
          <w:rFonts w:ascii="Bookman Old Style" w:hAnsi="Bookman Old Style" w:cs="Comic Sans MS"/>
          <w:i/>
          <w:iCs/>
          <w:sz w:val="24"/>
          <w:szCs w:val="24"/>
          <w:lang w:val="es-CO"/>
        </w:rPr>
      </w:pPr>
      <w:r w:rsidRPr="00D46A7F">
        <w:rPr>
          <w:rFonts w:ascii="Bookman Old Style" w:hAnsi="Bookman Old Style"/>
          <w:i/>
          <w:sz w:val="24"/>
          <w:szCs w:val="24"/>
        </w:rPr>
        <w:t xml:space="preserve"> </w:t>
      </w:r>
    </w:p>
    <w:p w:rsidR="00267102" w:rsidRPr="00D46A7F" w:rsidRDefault="00267102" w:rsidP="00267102">
      <w:pPr>
        <w:widowControl w:val="0"/>
        <w:spacing w:line="360" w:lineRule="auto"/>
        <w:ind w:firstLine="1134"/>
        <w:jc w:val="both"/>
        <w:rPr>
          <w:rFonts w:ascii="Bookman Old Style" w:hAnsi="Bookman Old Style" w:cs="Comic Sans MS"/>
          <w:i/>
          <w:iCs/>
          <w:sz w:val="24"/>
          <w:szCs w:val="24"/>
          <w:lang w:val="es-CO"/>
        </w:rPr>
      </w:pPr>
      <w:r w:rsidRPr="00D46A7F">
        <w:rPr>
          <w:rFonts w:ascii="Bookman Old Style" w:hAnsi="Bookman Old Style" w:cs="Comic Sans MS"/>
          <w:i/>
          <w:iCs/>
          <w:sz w:val="24"/>
          <w:szCs w:val="24"/>
          <w:lang w:val="es-CO"/>
        </w:rPr>
        <w:t>SEGUNDO: En firme la presente providencia, dispóngase por Secretaría la remisión del expediente al Juzgado de origen.</w:t>
      </w:r>
    </w:p>
    <w:p w:rsidR="00267102" w:rsidRPr="00D46A7F" w:rsidRDefault="00267102" w:rsidP="00267102">
      <w:pPr>
        <w:widowControl w:val="0"/>
        <w:spacing w:line="276" w:lineRule="auto"/>
        <w:ind w:firstLine="1134"/>
        <w:jc w:val="both"/>
        <w:rPr>
          <w:rFonts w:ascii="Bookman Old Style" w:hAnsi="Bookman Old Style" w:cs="Comic Sans MS"/>
          <w:i/>
          <w:sz w:val="24"/>
          <w:szCs w:val="24"/>
          <w:lang w:val="es-CO"/>
        </w:rPr>
      </w:pPr>
    </w:p>
    <w:p w:rsidR="00267102" w:rsidRPr="00D46A7F" w:rsidRDefault="00C55803" w:rsidP="00267102">
      <w:pPr>
        <w:spacing w:line="360" w:lineRule="auto"/>
        <w:ind w:firstLine="1134"/>
        <w:rPr>
          <w:rFonts w:ascii="Bookman Old Style" w:hAnsi="Bookman Old Style" w:cs="Comic Sans MS"/>
          <w:i/>
          <w:sz w:val="24"/>
          <w:szCs w:val="24"/>
        </w:rPr>
      </w:pPr>
      <w:r w:rsidRPr="00D46A7F">
        <w:rPr>
          <w:rFonts w:ascii="Bookman Old Style" w:hAnsi="Bookman Old Style" w:cs="Comic Sans MS"/>
          <w:i/>
          <w:sz w:val="24"/>
          <w:szCs w:val="24"/>
        </w:rPr>
        <w:t>Notifíquese  y   Cúmplase,</w:t>
      </w:r>
    </w:p>
    <w:p w:rsidR="00267102" w:rsidRPr="00D46A7F" w:rsidRDefault="00267102" w:rsidP="00267102">
      <w:pPr>
        <w:spacing w:line="276" w:lineRule="auto"/>
        <w:ind w:firstLine="1134"/>
        <w:jc w:val="both"/>
        <w:rPr>
          <w:rFonts w:ascii="Bookman Old Style" w:hAnsi="Bookman Old Style" w:cs="Comic Sans MS"/>
          <w:i/>
          <w:sz w:val="24"/>
          <w:szCs w:val="24"/>
        </w:rPr>
      </w:pPr>
    </w:p>
    <w:p w:rsidR="00267102" w:rsidRPr="00D46A7F" w:rsidRDefault="00267102" w:rsidP="00267102">
      <w:pPr>
        <w:spacing w:line="360" w:lineRule="auto"/>
        <w:ind w:firstLine="1134"/>
        <w:jc w:val="both"/>
        <w:rPr>
          <w:rFonts w:ascii="Bookman Old Style" w:hAnsi="Bookman Old Style" w:cs="Comic Sans MS"/>
          <w:i/>
          <w:sz w:val="24"/>
          <w:szCs w:val="24"/>
        </w:rPr>
      </w:pPr>
      <w:r w:rsidRPr="00D46A7F">
        <w:rPr>
          <w:rFonts w:ascii="Bookman Old Style" w:hAnsi="Bookman Old Style" w:cs="Comic Sans MS"/>
          <w:i/>
          <w:sz w:val="24"/>
          <w:szCs w:val="24"/>
        </w:rPr>
        <w:t xml:space="preserve">Estudiado y aprobado en Sala de Decisión No. 2 de la fecha, según Acta No.  </w:t>
      </w:r>
    </w:p>
    <w:p w:rsidR="00267102" w:rsidRPr="00D46A7F" w:rsidRDefault="00267102" w:rsidP="00267102">
      <w:pPr>
        <w:spacing w:line="360" w:lineRule="auto"/>
        <w:ind w:left="1416" w:firstLine="1134"/>
        <w:jc w:val="both"/>
        <w:rPr>
          <w:rFonts w:ascii="Bookman Old Style" w:hAnsi="Bookman Old Style" w:cs="Comic Sans MS"/>
          <w:i/>
          <w:sz w:val="24"/>
          <w:szCs w:val="24"/>
        </w:rPr>
      </w:pPr>
    </w:p>
    <w:p w:rsidR="00267102" w:rsidRPr="00D46A7F" w:rsidRDefault="00267102" w:rsidP="00267102">
      <w:pPr>
        <w:spacing w:line="360" w:lineRule="auto"/>
        <w:ind w:firstLine="1134"/>
        <w:jc w:val="both"/>
        <w:rPr>
          <w:rFonts w:ascii="Bookman Old Style" w:hAnsi="Bookman Old Style" w:cs="Comic Sans MS"/>
          <w:i/>
          <w:sz w:val="24"/>
          <w:szCs w:val="24"/>
        </w:rPr>
      </w:pPr>
    </w:p>
    <w:p w:rsidR="00D46A7F" w:rsidRPr="00D46A7F" w:rsidRDefault="00D46A7F" w:rsidP="00267102">
      <w:pPr>
        <w:spacing w:line="360" w:lineRule="auto"/>
        <w:ind w:firstLine="1134"/>
        <w:jc w:val="both"/>
        <w:rPr>
          <w:rFonts w:ascii="Bookman Old Style" w:hAnsi="Bookman Old Style" w:cs="Comic Sans MS"/>
          <w:i/>
          <w:sz w:val="24"/>
          <w:szCs w:val="24"/>
        </w:rPr>
      </w:pPr>
    </w:p>
    <w:p w:rsidR="00267102" w:rsidRDefault="00267102" w:rsidP="00267102">
      <w:pPr>
        <w:spacing w:line="360" w:lineRule="auto"/>
        <w:ind w:firstLine="1134"/>
        <w:jc w:val="both"/>
        <w:rPr>
          <w:rFonts w:ascii="Bookman Old Style" w:hAnsi="Bookman Old Style" w:cs="Comic Sans MS"/>
          <w:i/>
          <w:sz w:val="24"/>
          <w:szCs w:val="24"/>
        </w:rPr>
      </w:pPr>
    </w:p>
    <w:p w:rsidR="005C37C1" w:rsidRDefault="005C37C1" w:rsidP="00267102">
      <w:pPr>
        <w:spacing w:line="360" w:lineRule="auto"/>
        <w:ind w:firstLine="1134"/>
        <w:jc w:val="both"/>
        <w:rPr>
          <w:rFonts w:ascii="Bookman Old Style" w:hAnsi="Bookman Old Style" w:cs="Comic Sans MS"/>
          <w:i/>
          <w:sz w:val="24"/>
          <w:szCs w:val="24"/>
        </w:rPr>
      </w:pPr>
    </w:p>
    <w:p w:rsidR="005571D9" w:rsidRPr="00216936" w:rsidRDefault="005571D9" w:rsidP="005571D9">
      <w:pPr>
        <w:spacing w:line="360" w:lineRule="auto"/>
        <w:ind w:left="1416" w:firstLine="1134"/>
        <w:jc w:val="both"/>
        <w:rPr>
          <w:rFonts w:ascii="Bookman Old Style" w:hAnsi="Bookman Old Style" w:cs="Comic Sans MS"/>
          <w:i/>
          <w:sz w:val="24"/>
          <w:szCs w:val="24"/>
        </w:rPr>
      </w:pPr>
    </w:p>
    <w:p w:rsidR="005571D9" w:rsidRPr="00216936" w:rsidRDefault="005571D9" w:rsidP="005571D9">
      <w:pPr>
        <w:ind w:firstLine="1134"/>
        <w:jc w:val="both"/>
        <w:rPr>
          <w:rFonts w:ascii="Bookman Old Style" w:hAnsi="Bookman Old Style" w:cs="Comic Sans MS"/>
          <w:i/>
          <w:sz w:val="24"/>
          <w:szCs w:val="24"/>
        </w:rPr>
      </w:pPr>
    </w:p>
    <w:p w:rsidR="005571D9" w:rsidRPr="00216936" w:rsidRDefault="005571D9" w:rsidP="005571D9">
      <w:pPr>
        <w:widowControl w:val="0"/>
        <w:ind w:firstLine="1134"/>
        <w:jc w:val="center"/>
        <w:rPr>
          <w:rFonts w:ascii="Bookman Old Style" w:hAnsi="Bookman Old Style" w:cs="Comic Sans MS"/>
          <w:i/>
          <w:iCs/>
          <w:sz w:val="24"/>
          <w:szCs w:val="24"/>
        </w:rPr>
      </w:pPr>
      <w:r w:rsidRPr="00216936">
        <w:rPr>
          <w:rFonts w:ascii="Bookman Old Style" w:hAnsi="Bookman Old Style" w:cs="Comic Sans MS"/>
          <w:i/>
          <w:iCs/>
          <w:sz w:val="24"/>
          <w:szCs w:val="24"/>
        </w:rPr>
        <w:t xml:space="preserve">MOISÉS RODRIGO MAZABEL PINZÓN </w:t>
      </w:r>
    </w:p>
    <w:p w:rsidR="005571D9" w:rsidRPr="00216936" w:rsidRDefault="005571D9" w:rsidP="005571D9">
      <w:pPr>
        <w:widowControl w:val="0"/>
        <w:ind w:firstLine="1134"/>
        <w:rPr>
          <w:rFonts w:ascii="Bookman Old Style" w:hAnsi="Bookman Old Style" w:cs="Comic Sans MS"/>
          <w:i/>
          <w:iCs/>
          <w:sz w:val="24"/>
          <w:szCs w:val="24"/>
        </w:rPr>
      </w:pP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t>(Original Firmado)</w:t>
      </w:r>
    </w:p>
    <w:p w:rsidR="005571D9" w:rsidRPr="00216936" w:rsidRDefault="005571D9" w:rsidP="005571D9">
      <w:pPr>
        <w:widowControl w:val="0"/>
        <w:ind w:firstLine="1134"/>
        <w:rPr>
          <w:rFonts w:ascii="Bookman Old Style" w:hAnsi="Bookman Old Style" w:cs="Comic Sans MS"/>
          <w:i/>
          <w:iCs/>
          <w:sz w:val="24"/>
          <w:szCs w:val="24"/>
        </w:rPr>
      </w:pPr>
    </w:p>
    <w:p w:rsidR="005571D9" w:rsidRDefault="005571D9" w:rsidP="005571D9">
      <w:pPr>
        <w:widowControl w:val="0"/>
        <w:ind w:firstLine="1134"/>
        <w:rPr>
          <w:rFonts w:ascii="Bookman Old Style" w:hAnsi="Bookman Old Style" w:cs="Comic Sans MS"/>
          <w:i/>
          <w:iCs/>
          <w:sz w:val="24"/>
          <w:szCs w:val="24"/>
        </w:rPr>
      </w:pPr>
    </w:p>
    <w:p w:rsidR="005571D9" w:rsidRDefault="005571D9" w:rsidP="005571D9">
      <w:pPr>
        <w:widowControl w:val="0"/>
        <w:ind w:firstLine="1134"/>
        <w:rPr>
          <w:rFonts w:ascii="Bookman Old Style" w:hAnsi="Bookman Old Style" w:cs="Comic Sans MS"/>
          <w:i/>
          <w:iCs/>
          <w:sz w:val="24"/>
          <w:szCs w:val="24"/>
        </w:rPr>
      </w:pPr>
    </w:p>
    <w:p w:rsidR="005571D9" w:rsidRPr="00216936" w:rsidRDefault="005571D9" w:rsidP="005571D9">
      <w:pPr>
        <w:widowControl w:val="0"/>
        <w:ind w:firstLine="1134"/>
        <w:rPr>
          <w:rFonts w:ascii="Bookman Old Style" w:hAnsi="Bookman Old Style" w:cs="Comic Sans MS"/>
          <w:i/>
          <w:iCs/>
          <w:sz w:val="24"/>
          <w:szCs w:val="24"/>
        </w:rPr>
      </w:pPr>
    </w:p>
    <w:p w:rsidR="005571D9" w:rsidRPr="00216936" w:rsidRDefault="005571D9" w:rsidP="005571D9">
      <w:pPr>
        <w:widowControl w:val="0"/>
        <w:ind w:firstLine="1134"/>
        <w:rPr>
          <w:rFonts w:ascii="Bookman Old Style" w:hAnsi="Bookman Old Style" w:cs="Comic Sans MS"/>
          <w:i/>
          <w:iCs/>
          <w:sz w:val="24"/>
          <w:szCs w:val="24"/>
        </w:rPr>
      </w:pPr>
    </w:p>
    <w:p w:rsidR="005571D9" w:rsidRPr="00216936" w:rsidRDefault="005571D9" w:rsidP="005571D9">
      <w:pPr>
        <w:widowControl w:val="0"/>
        <w:rPr>
          <w:rFonts w:ascii="Bookman Old Style" w:hAnsi="Bookman Old Style" w:cs="Comic Sans MS"/>
          <w:i/>
          <w:sz w:val="24"/>
          <w:szCs w:val="24"/>
        </w:rPr>
      </w:pPr>
      <w:r w:rsidRPr="00216936">
        <w:rPr>
          <w:rFonts w:ascii="Bookman Old Style" w:hAnsi="Bookman Old Style" w:cs="Comic Sans MS"/>
          <w:i/>
          <w:sz w:val="24"/>
          <w:szCs w:val="24"/>
        </w:rPr>
        <w:t xml:space="preserve">HÉCTOR ENRIQUE REY MORENO     </w:t>
      </w:r>
      <w:r w:rsidRPr="00216936">
        <w:rPr>
          <w:rFonts w:ascii="Bookman Old Style" w:hAnsi="Bookman Old Style" w:cs="Comic Sans MS"/>
          <w:i/>
          <w:sz w:val="24"/>
          <w:szCs w:val="24"/>
        </w:rPr>
        <w:tab/>
        <w:t xml:space="preserve">       </w:t>
      </w:r>
      <w:r w:rsidRPr="00216936">
        <w:rPr>
          <w:rFonts w:ascii="Bookman Old Style" w:hAnsi="Bookman Old Style" w:cs="Comic Sans MS"/>
          <w:i/>
          <w:iCs/>
          <w:sz w:val="24"/>
          <w:szCs w:val="24"/>
        </w:rPr>
        <w:t>TERESA HERRERA ANDRADE</w:t>
      </w:r>
      <w:r w:rsidRPr="00216936">
        <w:rPr>
          <w:rFonts w:ascii="Bookman Old Style" w:hAnsi="Bookman Old Style" w:cs="Comic Sans MS"/>
          <w:i/>
          <w:sz w:val="24"/>
          <w:szCs w:val="24"/>
        </w:rPr>
        <w:t xml:space="preserve">  </w:t>
      </w:r>
    </w:p>
    <w:p w:rsidR="005571D9" w:rsidRPr="00216936" w:rsidRDefault="005571D9" w:rsidP="005571D9">
      <w:r>
        <w:rPr>
          <w:rFonts w:ascii="Bookman Old Style" w:hAnsi="Bookman Old Style" w:cs="Comic Sans MS"/>
          <w:i/>
          <w:iCs/>
          <w:sz w:val="24"/>
          <w:szCs w:val="24"/>
        </w:rPr>
        <w:t xml:space="preserve">       (Original Firmado)</w:t>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t xml:space="preserve">     (Original Firmado)</w:t>
      </w:r>
    </w:p>
    <w:sectPr w:rsidR="005571D9" w:rsidRPr="00216936" w:rsidSect="006402A3">
      <w:headerReference w:type="default" r:id="rId9"/>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07D" w:rsidRDefault="006B207D" w:rsidP="00360C35">
      <w:r>
        <w:separator/>
      </w:r>
    </w:p>
  </w:endnote>
  <w:endnote w:type="continuationSeparator" w:id="0">
    <w:p w:rsidR="006B207D" w:rsidRDefault="006B207D" w:rsidP="00360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07D" w:rsidRDefault="006B207D" w:rsidP="00360C35">
      <w:r>
        <w:separator/>
      </w:r>
    </w:p>
  </w:footnote>
  <w:footnote w:type="continuationSeparator" w:id="0">
    <w:p w:rsidR="006B207D" w:rsidRDefault="006B207D" w:rsidP="00360C35">
      <w:r>
        <w:continuationSeparator/>
      </w:r>
    </w:p>
  </w:footnote>
  <w:footnote w:id="1">
    <w:p w:rsidR="00867B13" w:rsidRPr="005D24AF" w:rsidRDefault="00867B13" w:rsidP="00360C35">
      <w:pPr>
        <w:pStyle w:val="Textonotapie"/>
        <w:rPr>
          <w:rFonts w:ascii="Bookman Old Style" w:hAnsi="Bookman Old Style" w:cs="Arial"/>
          <w:i/>
          <w:sz w:val="16"/>
          <w:szCs w:val="16"/>
          <w:lang w:val="en-US"/>
        </w:rPr>
      </w:pPr>
      <w:r w:rsidRPr="001F15A6">
        <w:rPr>
          <w:rStyle w:val="Refdenotaalpie"/>
          <w:rFonts w:cs="Arial"/>
        </w:rPr>
        <w:footnoteRef/>
      </w:r>
      <w:r w:rsidRPr="005D24AF">
        <w:rPr>
          <w:rFonts w:ascii="Arial" w:hAnsi="Arial" w:cs="Arial"/>
          <w:lang w:val="en-US"/>
        </w:rPr>
        <w:t xml:space="preserve">  </w:t>
      </w:r>
      <w:r w:rsidRPr="005D24AF">
        <w:rPr>
          <w:rFonts w:ascii="Bookman Old Style" w:hAnsi="Bookman Old Style" w:cs="Arial"/>
          <w:i/>
          <w:sz w:val="16"/>
          <w:szCs w:val="16"/>
          <w:lang w:val="en-US"/>
        </w:rPr>
        <w:t>Fol. 15</w:t>
      </w:r>
    </w:p>
  </w:footnote>
  <w:footnote w:id="2">
    <w:p w:rsidR="00867B13" w:rsidRPr="005D24AF" w:rsidRDefault="00867B13" w:rsidP="00360C35">
      <w:pPr>
        <w:pStyle w:val="Textonotapie"/>
        <w:spacing w:line="240" w:lineRule="auto"/>
        <w:rPr>
          <w:rFonts w:ascii="Bookman Old Style" w:hAnsi="Bookman Old Style"/>
          <w:i/>
          <w:sz w:val="16"/>
          <w:szCs w:val="16"/>
          <w:lang w:val="en-US"/>
        </w:rPr>
      </w:pPr>
      <w:r>
        <w:rPr>
          <w:rStyle w:val="Refdenotaalpie"/>
        </w:rPr>
        <w:footnoteRef/>
      </w:r>
      <w:r w:rsidRPr="005D24AF">
        <w:rPr>
          <w:lang w:val="en-US"/>
        </w:rPr>
        <w:t xml:space="preserve"> </w:t>
      </w:r>
      <w:r w:rsidRPr="005D24AF">
        <w:rPr>
          <w:rFonts w:ascii="Bookman Old Style" w:hAnsi="Bookman Old Style"/>
          <w:i/>
          <w:sz w:val="16"/>
          <w:szCs w:val="16"/>
          <w:lang w:val="en-US"/>
        </w:rPr>
        <w:t>Fol. 17-19</w:t>
      </w:r>
    </w:p>
  </w:footnote>
  <w:footnote w:id="3">
    <w:p w:rsidR="00867B13" w:rsidRPr="005D24AF" w:rsidRDefault="00867B13">
      <w:pPr>
        <w:pStyle w:val="Textonotapie"/>
        <w:rPr>
          <w:lang w:val="en-US"/>
        </w:rPr>
      </w:pPr>
      <w:r>
        <w:rPr>
          <w:rStyle w:val="Refdenotaalpie"/>
        </w:rPr>
        <w:footnoteRef/>
      </w:r>
      <w:r w:rsidRPr="005D24AF">
        <w:rPr>
          <w:lang w:val="en-US"/>
        </w:rPr>
        <w:t xml:space="preserve"> </w:t>
      </w:r>
      <w:r w:rsidRPr="005D24AF">
        <w:rPr>
          <w:rFonts w:ascii="Bookman Old Style" w:hAnsi="Bookman Old Style"/>
          <w:i/>
          <w:sz w:val="16"/>
          <w:szCs w:val="16"/>
          <w:lang w:val="en-US"/>
        </w:rPr>
        <w:t>Fol. 24-120</w:t>
      </w:r>
    </w:p>
  </w:footnote>
  <w:footnote w:id="4">
    <w:p w:rsidR="00867B13" w:rsidRPr="005D24AF" w:rsidRDefault="00867B13">
      <w:pPr>
        <w:pStyle w:val="Textonotapie"/>
        <w:rPr>
          <w:rFonts w:ascii="Bookman Old Style" w:hAnsi="Bookman Old Style"/>
          <w:i/>
          <w:sz w:val="16"/>
          <w:szCs w:val="16"/>
          <w:lang w:val="en-US"/>
        </w:rPr>
      </w:pPr>
      <w:r w:rsidRPr="00EF02D1">
        <w:rPr>
          <w:rStyle w:val="Refdenotaalpie"/>
          <w:rFonts w:ascii="Bookman Old Style" w:hAnsi="Bookman Old Style"/>
          <w:i/>
          <w:sz w:val="16"/>
          <w:szCs w:val="16"/>
        </w:rPr>
        <w:footnoteRef/>
      </w:r>
      <w:r w:rsidRPr="005D24AF">
        <w:rPr>
          <w:rFonts w:ascii="Bookman Old Style" w:hAnsi="Bookman Old Style"/>
          <w:i/>
          <w:sz w:val="16"/>
          <w:szCs w:val="16"/>
          <w:lang w:val="en-US"/>
        </w:rPr>
        <w:t xml:space="preserve"> </w:t>
      </w:r>
      <w:proofErr w:type="spellStart"/>
      <w:r w:rsidRPr="005D24AF">
        <w:rPr>
          <w:rFonts w:ascii="Bookman Old Style" w:hAnsi="Bookman Old Style"/>
          <w:i/>
          <w:sz w:val="16"/>
          <w:szCs w:val="16"/>
          <w:lang w:val="en-US"/>
        </w:rPr>
        <w:t>Fol</w:t>
      </w:r>
      <w:proofErr w:type="spellEnd"/>
      <w:r w:rsidRPr="005D24AF">
        <w:rPr>
          <w:rFonts w:ascii="Bookman Old Style" w:hAnsi="Bookman Old Style"/>
          <w:i/>
          <w:sz w:val="16"/>
          <w:szCs w:val="16"/>
          <w:lang w:val="en-US"/>
        </w:rPr>
        <w:t xml:space="preserve"> 121-149</w:t>
      </w:r>
    </w:p>
  </w:footnote>
  <w:footnote w:id="5">
    <w:p w:rsidR="00867B13" w:rsidRPr="005D24AF" w:rsidRDefault="00867B13">
      <w:pPr>
        <w:pStyle w:val="Textonotapie"/>
        <w:rPr>
          <w:lang w:val="en-US"/>
        </w:rPr>
      </w:pPr>
      <w:r w:rsidRPr="00EF02D1">
        <w:rPr>
          <w:rStyle w:val="Refdenotaalpie"/>
          <w:rFonts w:ascii="Bookman Old Style" w:hAnsi="Bookman Old Style"/>
          <w:i/>
          <w:sz w:val="16"/>
          <w:szCs w:val="16"/>
        </w:rPr>
        <w:footnoteRef/>
      </w:r>
      <w:r w:rsidRPr="005D24AF">
        <w:rPr>
          <w:rFonts w:ascii="Bookman Old Style" w:hAnsi="Bookman Old Style"/>
          <w:i/>
          <w:sz w:val="16"/>
          <w:szCs w:val="16"/>
          <w:lang w:val="en-US"/>
        </w:rPr>
        <w:t xml:space="preserve"> Fol. 153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771"/>
      <w:docPartObj>
        <w:docPartGallery w:val="Page Numbers (Top of Page)"/>
        <w:docPartUnique/>
      </w:docPartObj>
    </w:sdtPr>
    <w:sdtContent>
      <w:p w:rsidR="00867B13" w:rsidRPr="00631619" w:rsidRDefault="00867B13" w:rsidP="00C55803">
        <w:pPr>
          <w:ind w:left="851" w:firstLine="709"/>
          <w:jc w:val="right"/>
          <w:rPr>
            <w:rFonts w:ascii="Bookman Old Style" w:hAnsi="Bookman Old Style" w:cs="Comic Sans MS"/>
            <w:i/>
            <w:sz w:val="16"/>
            <w:szCs w:val="16"/>
          </w:rPr>
        </w:pPr>
        <w:r>
          <w:rPr>
            <w:rFonts w:ascii="Bookman Old Style" w:hAnsi="Bookman Old Style" w:cs="Comic Sans MS"/>
            <w:i/>
            <w:sz w:val="16"/>
            <w:szCs w:val="16"/>
          </w:rPr>
          <w:t>Nulidad y Restablecimiento d</w:t>
        </w:r>
        <w:r w:rsidRPr="00631619">
          <w:rPr>
            <w:rFonts w:ascii="Bookman Old Style" w:hAnsi="Bookman Old Style" w:cs="Comic Sans MS"/>
            <w:i/>
            <w:sz w:val="16"/>
            <w:szCs w:val="16"/>
          </w:rPr>
          <w:t>el Derecho</w:t>
        </w:r>
      </w:p>
      <w:p w:rsidR="00867B13" w:rsidRPr="00B618F8" w:rsidRDefault="00867B13" w:rsidP="00C55803">
        <w:pPr>
          <w:ind w:left="4248" w:right="-487" w:hanging="2832"/>
          <w:jc w:val="right"/>
          <w:rPr>
            <w:rFonts w:ascii="Bookman Old Style" w:hAnsi="Bookman Old Style"/>
            <w:i/>
            <w:sz w:val="16"/>
            <w:szCs w:val="16"/>
          </w:rPr>
        </w:pPr>
        <w:r>
          <w:rPr>
            <w:rFonts w:ascii="Bookman Old Style" w:hAnsi="Bookman Old Style" w:cs="Comic Sans MS"/>
            <w:bCs/>
            <w:i/>
            <w:sz w:val="16"/>
            <w:szCs w:val="16"/>
          </w:rPr>
          <w:t>José Noé Duarte Ruiz v</w:t>
        </w:r>
        <w:r w:rsidRPr="00B618F8">
          <w:rPr>
            <w:rFonts w:ascii="Bookman Old Style" w:hAnsi="Bookman Old Style" w:cs="Comic Sans MS"/>
            <w:bCs/>
            <w:i/>
            <w:sz w:val="16"/>
            <w:szCs w:val="16"/>
          </w:rPr>
          <w:t xml:space="preserve">s. </w:t>
        </w:r>
        <w:r w:rsidRPr="00B618F8">
          <w:rPr>
            <w:rFonts w:ascii="Bookman Old Style" w:hAnsi="Bookman Old Style"/>
            <w:i/>
            <w:sz w:val="16"/>
            <w:szCs w:val="16"/>
          </w:rPr>
          <w:t xml:space="preserve">Nación-Fiscalía General </w:t>
        </w:r>
        <w:r>
          <w:rPr>
            <w:rFonts w:ascii="Bookman Old Style" w:hAnsi="Bookman Old Style"/>
            <w:i/>
            <w:sz w:val="16"/>
            <w:szCs w:val="16"/>
          </w:rPr>
          <w:t>d</w:t>
        </w:r>
        <w:r w:rsidRPr="00B618F8">
          <w:rPr>
            <w:rFonts w:ascii="Bookman Old Style" w:hAnsi="Bookman Old Style"/>
            <w:i/>
            <w:sz w:val="16"/>
            <w:szCs w:val="16"/>
          </w:rPr>
          <w:t xml:space="preserve">e </w:t>
        </w:r>
        <w:r>
          <w:rPr>
            <w:rFonts w:ascii="Bookman Old Style" w:hAnsi="Bookman Old Style"/>
            <w:i/>
            <w:sz w:val="16"/>
            <w:szCs w:val="16"/>
          </w:rPr>
          <w:t>l</w:t>
        </w:r>
        <w:r w:rsidRPr="00B618F8">
          <w:rPr>
            <w:rFonts w:ascii="Bookman Old Style" w:hAnsi="Bookman Old Style"/>
            <w:i/>
            <w:sz w:val="16"/>
            <w:szCs w:val="16"/>
          </w:rPr>
          <w:t xml:space="preserve">a Nación-Rama Judicial </w:t>
        </w:r>
      </w:p>
      <w:p w:rsidR="00867B13" w:rsidRDefault="00867B13" w:rsidP="00C55803">
        <w:pPr>
          <w:widowControl w:val="0"/>
          <w:ind w:left="851" w:firstLine="709"/>
          <w:jc w:val="right"/>
          <w:rPr>
            <w:rFonts w:ascii="Bookman Old Style" w:hAnsi="Bookman Old Style" w:cs="Comic Sans MS"/>
            <w:i/>
            <w:sz w:val="16"/>
            <w:szCs w:val="16"/>
          </w:rPr>
        </w:pPr>
        <w:r w:rsidRPr="00631619">
          <w:rPr>
            <w:rFonts w:ascii="Bookman Old Style" w:hAnsi="Bookman Old Style" w:cs="Comic Sans MS"/>
            <w:i/>
            <w:sz w:val="16"/>
            <w:szCs w:val="16"/>
          </w:rPr>
          <w:t>Expediente: 50001-33-33-00</w:t>
        </w:r>
        <w:r>
          <w:rPr>
            <w:rFonts w:ascii="Bookman Old Style" w:hAnsi="Bookman Old Style" w:cs="Comic Sans MS"/>
            <w:i/>
            <w:sz w:val="16"/>
            <w:szCs w:val="16"/>
          </w:rPr>
          <w:t>4</w:t>
        </w:r>
        <w:r w:rsidRPr="00631619">
          <w:rPr>
            <w:rFonts w:ascii="Bookman Old Style" w:hAnsi="Bookman Old Style" w:cs="Comic Sans MS"/>
            <w:i/>
            <w:sz w:val="16"/>
            <w:szCs w:val="16"/>
          </w:rPr>
          <w:t>-2013-00</w:t>
        </w:r>
        <w:r>
          <w:rPr>
            <w:rFonts w:ascii="Bookman Old Style" w:hAnsi="Bookman Old Style" w:cs="Comic Sans MS"/>
            <w:i/>
            <w:sz w:val="16"/>
            <w:szCs w:val="16"/>
          </w:rPr>
          <w:t>122</w:t>
        </w:r>
        <w:r w:rsidRPr="00631619">
          <w:rPr>
            <w:rFonts w:ascii="Bookman Old Style" w:hAnsi="Bookman Old Style" w:cs="Comic Sans MS"/>
            <w:i/>
            <w:sz w:val="16"/>
            <w:szCs w:val="16"/>
          </w:rPr>
          <w:t>-01</w:t>
        </w:r>
        <w:r>
          <w:rPr>
            <w:rFonts w:ascii="Bookman Old Style" w:hAnsi="Bookman Old Style" w:cs="Comic Sans MS"/>
            <w:i/>
            <w:sz w:val="16"/>
            <w:szCs w:val="16"/>
          </w:rPr>
          <w:t xml:space="preserve"> </w:t>
        </w:r>
      </w:p>
      <w:p w:rsidR="00867B13" w:rsidRPr="00631619" w:rsidRDefault="00867B13" w:rsidP="00C55803">
        <w:pPr>
          <w:widowControl w:val="0"/>
          <w:ind w:left="851" w:firstLine="709"/>
          <w:jc w:val="right"/>
          <w:rPr>
            <w:rFonts w:ascii="Bookman Old Style" w:hAnsi="Bookman Old Style" w:cs="Comic Sans MS"/>
            <w:i/>
            <w:iCs/>
            <w:sz w:val="16"/>
            <w:szCs w:val="16"/>
          </w:rPr>
        </w:pPr>
        <w:r>
          <w:rPr>
            <w:rFonts w:ascii="Bookman Old Style" w:hAnsi="Bookman Old Style" w:cs="Comic Sans MS"/>
            <w:i/>
            <w:sz w:val="16"/>
            <w:szCs w:val="16"/>
          </w:rPr>
          <w:t>M.G.V.</w:t>
        </w:r>
      </w:p>
      <w:p w:rsidR="00867B13" w:rsidRPr="00631619" w:rsidRDefault="00867B13" w:rsidP="006402A3">
        <w:pPr>
          <w:jc w:val="right"/>
          <w:rPr>
            <w:rFonts w:ascii="Bookman Old Style" w:hAnsi="Bookman Old Style" w:cs="Comic Sans MS"/>
            <w:i/>
            <w:sz w:val="16"/>
            <w:szCs w:val="16"/>
          </w:rPr>
        </w:pPr>
      </w:p>
      <w:p w:rsidR="00867B13" w:rsidRDefault="006710F6">
        <w:pPr>
          <w:pStyle w:val="Encabezado"/>
          <w:jc w:val="right"/>
        </w:pPr>
        <w:fldSimple w:instr=" PAGE   \* MERGEFORMAT ">
          <w:r w:rsidR="005571D9">
            <w:rPr>
              <w:noProof/>
            </w:rPr>
            <w:t>8</w:t>
          </w:r>
        </w:fldSimple>
      </w:p>
    </w:sdtContent>
  </w:sdt>
  <w:p w:rsidR="00867B13" w:rsidRDefault="00867B1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5771D"/>
    <w:multiLevelType w:val="hybridMultilevel"/>
    <w:tmpl w:val="6DFE321C"/>
    <w:lvl w:ilvl="0" w:tplc="F9443116">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360C35"/>
    <w:rsid w:val="000076AD"/>
    <w:rsid w:val="00011325"/>
    <w:rsid w:val="00033B34"/>
    <w:rsid w:val="00063E6C"/>
    <w:rsid w:val="000C26DA"/>
    <w:rsid w:val="000F520D"/>
    <w:rsid w:val="0010445A"/>
    <w:rsid w:val="0011183E"/>
    <w:rsid w:val="00115835"/>
    <w:rsid w:val="0013141C"/>
    <w:rsid w:val="00136978"/>
    <w:rsid w:val="00146578"/>
    <w:rsid w:val="001603F1"/>
    <w:rsid w:val="00175C72"/>
    <w:rsid w:val="00183DAF"/>
    <w:rsid w:val="001E6747"/>
    <w:rsid w:val="0021309D"/>
    <w:rsid w:val="002625F4"/>
    <w:rsid w:val="00267102"/>
    <w:rsid w:val="00291644"/>
    <w:rsid w:val="002937D2"/>
    <w:rsid w:val="002B473F"/>
    <w:rsid w:val="002D1505"/>
    <w:rsid w:val="002D6D8E"/>
    <w:rsid w:val="002F7C67"/>
    <w:rsid w:val="00330DC6"/>
    <w:rsid w:val="00353B32"/>
    <w:rsid w:val="00353FC7"/>
    <w:rsid w:val="00360C35"/>
    <w:rsid w:val="00376CD3"/>
    <w:rsid w:val="00387AE1"/>
    <w:rsid w:val="003B3DC0"/>
    <w:rsid w:val="003C5328"/>
    <w:rsid w:val="003D04E2"/>
    <w:rsid w:val="003F036E"/>
    <w:rsid w:val="003F7A4C"/>
    <w:rsid w:val="00462C51"/>
    <w:rsid w:val="00486F72"/>
    <w:rsid w:val="004D200B"/>
    <w:rsid w:val="00522449"/>
    <w:rsid w:val="005238A4"/>
    <w:rsid w:val="00534DB1"/>
    <w:rsid w:val="005571D9"/>
    <w:rsid w:val="005759A1"/>
    <w:rsid w:val="00587750"/>
    <w:rsid w:val="00593291"/>
    <w:rsid w:val="005C37C1"/>
    <w:rsid w:val="005D24AF"/>
    <w:rsid w:val="005F2D14"/>
    <w:rsid w:val="005F3EBE"/>
    <w:rsid w:val="006237B3"/>
    <w:rsid w:val="006402A3"/>
    <w:rsid w:val="006710F6"/>
    <w:rsid w:val="006751D1"/>
    <w:rsid w:val="006B207D"/>
    <w:rsid w:val="006B757F"/>
    <w:rsid w:val="0071258C"/>
    <w:rsid w:val="00744778"/>
    <w:rsid w:val="00755288"/>
    <w:rsid w:val="00766617"/>
    <w:rsid w:val="007878F0"/>
    <w:rsid w:val="007C1E20"/>
    <w:rsid w:val="00817F9B"/>
    <w:rsid w:val="008410EF"/>
    <w:rsid w:val="00842C5B"/>
    <w:rsid w:val="00853F8E"/>
    <w:rsid w:val="00867B13"/>
    <w:rsid w:val="00873BA4"/>
    <w:rsid w:val="00893378"/>
    <w:rsid w:val="008A767A"/>
    <w:rsid w:val="008D4CD0"/>
    <w:rsid w:val="0094569A"/>
    <w:rsid w:val="009869B2"/>
    <w:rsid w:val="009B6899"/>
    <w:rsid w:val="009C1418"/>
    <w:rsid w:val="009E763C"/>
    <w:rsid w:val="009F5318"/>
    <w:rsid w:val="00A22A1C"/>
    <w:rsid w:val="00A7482B"/>
    <w:rsid w:val="00A966A4"/>
    <w:rsid w:val="00AB4A0A"/>
    <w:rsid w:val="00AD66A0"/>
    <w:rsid w:val="00B2458B"/>
    <w:rsid w:val="00B618F8"/>
    <w:rsid w:val="00BF0432"/>
    <w:rsid w:val="00BF0609"/>
    <w:rsid w:val="00C056A5"/>
    <w:rsid w:val="00C05A39"/>
    <w:rsid w:val="00C12FE2"/>
    <w:rsid w:val="00C55803"/>
    <w:rsid w:val="00C654C7"/>
    <w:rsid w:val="00CD1936"/>
    <w:rsid w:val="00CD278A"/>
    <w:rsid w:val="00CE6F05"/>
    <w:rsid w:val="00D13E86"/>
    <w:rsid w:val="00D46A7F"/>
    <w:rsid w:val="00D545F5"/>
    <w:rsid w:val="00D82370"/>
    <w:rsid w:val="00D82FBF"/>
    <w:rsid w:val="00D8425A"/>
    <w:rsid w:val="00D97BBD"/>
    <w:rsid w:val="00DC6E62"/>
    <w:rsid w:val="00E00866"/>
    <w:rsid w:val="00E114BB"/>
    <w:rsid w:val="00E15A9B"/>
    <w:rsid w:val="00E73A71"/>
    <w:rsid w:val="00EF02D1"/>
    <w:rsid w:val="00F37071"/>
    <w:rsid w:val="00FB6D75"/>
    <w:rsid w:val="00FD1124"/>
    <w:rsid w:val="00FD1AC0"/>
    <w:rsid w:val="00FD6D85"/>
    <w:rsid w:val="00FE19A9"/>
    <w:rsid w:val="00FF760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35"/>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360C35"/>
    <w:pPr>
      <w:keepNext/>
      <w:overflowPunct/>
      <w:autoSpaceDE/>
      <w:autoSpaceDN/>
      <w:adjustRightInd/>
      <w:jc w:val="center"/>
      <w:textAlignment w:val="auto"/>
      <w:outlineLvl w:val="0"/>
    </w:pPr>
    <w:rPr>
      <w:rFonts w:ascii="Comic Sans MS" w:hAnsi="Comic Sans MS"/>
      <w:sz w:val="26"/>
    </w:rPr>
  </w:style>
  <w:style w:type="paragraph" w:styleId="Ttulo3">
    <w:name w:val="heading 3"/>
    <w:basedOn w:val="Normal"/>
    <w:next w:val="Normal"/>
    <w:link w:val="Ttulo3Car"/>
    <w:uiPriority w:val="9"/>
    <w:semiHidden/>
    <w:unhideWhenUsed/>
    <w:qFormat/>
    <w:rsid w:val="00B618F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360C35"/>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0C35"/>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360C35"/>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iPriority w:val="99"/>
    <w:unhideWhenUsed/>
    <w:rsid w:val="00360C35"/>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uiPriority w:val="99"/>
    <w:rsid w:val="00360C35"/>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uiPriority w:val="99"/>
    <w:unhideWhenUsed/>
    <w:rsid w:val="00360C35"/>
    <w:rPr>
      <w:vertAlign w:val="superscript"/>
    </w:rPr>
  </w:style>
  <w:style w:type="paragraph" w:styleId="Ttulo">
    <w:name w:val="Title"/>
    <w:basedOn w:val="Normal"/>
    <w:link w:val="TtuloCar"/>
    <w:qFormat/>
    <w:rsid w:val="00360C35"/>
    <w:pPr>
      <w:jc w:val="center"/>
    </w:pPr>
    <w:rPr>
      <w:rFonts w:ascii="Arial" w:hAnsi="Arial"/>
      <w:b/>
      <w:bCs/>
      <w:i/>
      <w:sz w:val="24"/>
    </w:rPr>
  </w:style>
  <w:style w:type="character" w:customStyle="1" w:styleId="TtuloCar">
    <w:name w:val="Título Car"/>
    <w:basedOn w:val="Fuentedeprrafopredeter"/>
    <w:link w:val="Ttulo"/>
    <w:rsid w:val="00360C35"/>
    <w:rPr>
      <w:rFonts w:ascii="Arial" w:eastAsia="Times New Roman" w:hAnsi="Arial"/>
      <w:b/>
      <w:bCs/>
      <w:i/>
      <w:lang w:val="es-ES_tradnl" w:eastAsia="es-ES"/>
    </w:rPr>
  </w:style>
  <w:style w:type="paragraph" w:styleId="Encabezado">
    <w:name w:val="header"/>
    <w:basedOn w:val="Normal"/>
    <w:link w:val="EncabezadoCar"/>
    <w:uiPriority w:val="99"/>
    <w:unhideWhenUsed/>
    <w:rsid w:val="00360C35"/>
    <w:pPr>
      <w:tabs>
        <w:tab w:val="center" w:pos="4419"/>
        <w:tab w:val="right" w:pos="8838"/>
      </w:tabs>
    </w:pPr>
  </w:style>
  <w:style w:type="character" w:customStyle="1" w:styleId="EncabezadoCar">
    <w:name w:val="Encabezado Car"/>
    <w:basedOn w:val="Fuentedeprrafopredeter"/>
    <w:link w:val="Encabezado"/>
    <w:uiPriority w:val="99"/>
    <w:rsid w:val="00360C35"/>
    <w:rPr>
      <w:rFonts w:ascii="Times New Roman" w:eastAsia="Times New Roman" w:hAnsi="Times New Roman"/>
      <w:sz w:val="20"/>
      <w:lang w:val="es-ES_tradnl" w:eastAsia="es-ES"/>
    </w:rPr>
  </w:style>
  <w:style w:type="paragraph" w:styleId="Prrafodelista">
    <w:name w:val="List Paragraph"/>
    <w:basedOn w:val="Normal"/>
    <w:uiPriority w:val="34"/>
    <w:qFormat/>
    <w:rsid w:val="00360C35"/>
    <w:pPr>
      <w:ind w:left="720"/>
      <w:contextualSpacing/>
    </w:pPr>
  </w:style>
  <w:style w:type="paragraph" w:styleId="Textoindependiente3">
    <w:name w:val="Body Text 3"/>
    <w:basedOn w:val="Normal"/>
    <w:link w:val="Textoindependiente3Car"/>
    <w:uiPriority w:val="99"/>
    <w:unhideWhenUsed/>
    <w:rsid w:val="00360C35"/>
    <w:pPr>
      <w:spacing w:after="120"/>
    </w:pPr>
    <w:rPr>
      <w:sz w:val="16"/>
      <w:szCs w:val="16"/>
    </w:rPr>
  </w:style>
  <w:style w:type="character" w:customStyle="1" w:styleId="Textoindependiente3Car">
    <w:name w:val="Texto independiente 3 Car"/>
    <w:basedOn w:val="Fuentedeprrafopredeter"/>
    <w:link w:val="Textoindependiente3"/>
    <w:uiPriority w:val="99"/>
    <w:rsid w:val="00360C35"/>
    <w:rPr>
      <w:rFonts w:ascii="Times New Roman" w:eastAsia="Times New Roman" w:hAnsi="Times New Roman"/>
      <w:sz w:val="16"/>
      <w:szCs w:val="16"/>
      <w:lang w:val="es-ES_tradnl" w:eastAsia="es-ES"/>
    </w:rPr>
  </w:style>
  <w:style w:type="paragraph" w:customStyle="1" w:styleId="Default">
    <w:name w:val="Default"/>
    <w:rsid w:val="00360C35"/>
    <w:pPr>
      <w:autoSpaceDE w:val="0"/>
      <w:autoSpaceDN w:val="0"/>
      <w:adjustRightInd w:val="0"/>
      <w:spacing w:after="0" w:line="240" w:lineRule="auto"/>
    </w:pPr>
    <w:rPr>
      <w:rFonts w:ascii="Arial" w:hAnsi="Arial" w:cs="Arial"/>
      <w:color w:val="000000"/>
      <w:szCs w:val="24"/>
    </w:rPr>
  </w:style>
  <w:style w:type="paragraph" w:styleId="Textoindependiente2">
    <w:name w:val="Body Text 2"/>
    <w:basedOn w:val="Normal"/>
    <w:link w:val="Textoindependiente2Car"/>
    <w:uiPriority w:val="99"/>
    <w:semiHidden/>
    <w:unhideWhenUsed/>
    <w:rsid w:val="00360C35"/>
    <w:pPr>
      <w:spacing w:after="120" w:line="480" w:lineRule="auto"/>
    </w:pPr>
  </w:style>
  <w:style w:type="character" w:customStyle="1" w:styleId="Textoindependiente2Car">
    <w:name w:val="Texto independiente 2 Car"/>
    <w:basedOn w:val="Fuentedeprrafopredeter"/>
    <w:link w:val="Textoindependiente2"/>
    <w:uiPriority w:val="99"/>
    <w:semiHidden/>
    <w:rsid w:val="00360C35"/>
    <w:rPr>
      <w:rFonts w:ascii="Times New Roman" w:eastAsia="Times New Roman" w:hAnsi="Times New Roman"/>
      <w:sz w:val="20"/>
      <w:lang w:val="es-ES_tradnl" w:eastAsia="es-ES"/>
    </w:rPr>
  </w:style>
  <w:style w:type="paragraph" w:customStyle="1" w:styleId="BodyText21">
    <w:name w:val="Body Text 21"/>
    <w:basedOn w:val="Normal"/>
    <w:rsid w:val="00360C35"/>
    <w:pPr>
      <w:spacing w:line="480" w:lineRule="auto"/>
      <w:jc w:val="both"/>
    </w:pPr>
    <w:rPr>
      <w:rFonts w:ascii="Arial" w:hAnsi="Arial"/>
      <w:sz w:val="24"/>
    </w:rPr>
  </w:style>
  <w:style w:type="paragraph" w:styleId="Sangradetextonormal">
    <w:name w:val="Body Text Indent"/>
    <w:basedOn w:val="Normal"/>
    <w:link w:val="SangradetextonormalCar"/>
    <w:uiPriority w:val="99"/>
    <w:unhideWhenUsed/>
    <w:rsid w:val="00360C35"/>
    <w:pPr>
      <w:spacing w:after="120"/>
      <w:ind w:left="283"/>
    </w:pPr>
  </w:style>
  <w:style w:type="character" w:customStyle="1" w:styleId="SangradetextonormalCar">
    <w:name w:val="Sangría de texto normal Car"/>
    <w:basedOn w:val="Fuentedeprrafopredeter"/>
    <w:link w:val="Sangradetextonormal"/>
    <w:uiPriority w:val="99"/>
    <w:rsid w:val="00360C35"/>
    <w:rPr>
      <w:rFonts w:ascii="Times New Roman" w:eastAsia="Times New Roman" w:hAnsi="Times New Roman"/>
      <w:sz w:val="20"/>
      <w:lang w:val="es-ES_tradnl" w:eastAsia="es-ES"/>
    </w:rPr>
  </w:style>
  <w:style w:type="paragraph" w:customStyle="1" w:styleId="BodyText22">
    <w:name w:val="Body Text 22"/>
    <w:basedOn w:val="Normal"/>
    <w:uiPriority w:val="99"/>
    <w:rsid w:val="00360C35"/>
    <w:pPr>
      <w:overflowPunct/>
      <w:spacing w:line="360" w:lineRule="auto"/>
      <w:ind w:firstLine="708"/>
      <w:jc w:val="both"/>
      <w:textAlignment w:val="auto"/>
    </w:pPr>
    <w:rPr>
      <w:rFonts w:ascii="Century Gothic" w:hAnsi="Century Gothic" w:cs="Century Gothic"/>
      <w:sz w:val="22"/>
      <w:szCs w:val="22"/>
      <w:lang w:val="es-ES"/>
    </w:rPr>
  </w:style>
  <w:style w:type="character" w:customStyle="1" w:styleId="Ttulo3Car">
    <w:name w:val="Título 3 Car"/>
    <w:basedOn w:val="Fuentedeprrafopredeter"/>
    <w:link w:val="Ttulo3"/>
    <w:uiPriority w:val="9"/>
    <w:semiHidden/>
    <w:rsid w:val="00B618F8"/>
    <w:rPr>
      <w:rFonts w:asciiTheme="majorHAnsi" w:eastAsiaTheme="majorEastAsia" w:hAnsiTheme="majorHAnsi" w:cstheme="majorBidi"/>
      <w:b/>
      <w:bCs/>
      <w:color w:val="4F81BD" w:themeColor="accent1"/>
      <w:sz w:val="20"/>
      <w:lang w:val="es-ES_tradnl" w:eastAsia="es-ES"/>
    </w:rPr>
  </w:style>
  <w:style w:type="paragraph" w:styleId="Piedepgina">
    <w:name w:val="footer"/>
    <w:basedOn w:val="Normal"/>
    <w:link w:val="PiedepginaCar"/>
    <w:uiPriority w:val="99"/>
    <w:semiHidden/>
    <w:unhideWhenUsed/>
    <w:rsid w:val="00B618F8"/>
    <w:pPr>
      <w:tabs>
        <w:tab w:val="center" w:pos="4419"/>
        <w:tab w:val="right" w:pos="8838"/>
      </w:tabs>
    </w:pPr>
  </w:style>
  <w:style w:type="character" w:customStyle="1" w:styleId="PiedepginaCar">
    <w:name w:val="Pie de página Car"/>
    <w:basedOn w:val="Fuentedeprrafopredeter"/>
    <w:link w:val="Piedepgina"/>
    <w:uiPriority w:val="99"/>
    <w:semiHidden/>
    <w:rsid w:val="00B618F8"/>
    <w:rPr>
      <w:rFonts w:ascii="Times New Roman" w:eastAsia="Times New Roman" w:hAnsi="Times New Roman"/>
      <w:sz w:val="20"/>
      <w:lang w:val="es-ES_tradnl" w:eastAsia="es-ES"/>
    </w:rPr>
  </w:style>
  <w:style w:type="character" w:styleId="Textoennegrita">
    <w:name w:val="Strong"/>
    <w:basedOn w:val="Fuentedeprrafopredeter"/>
    <w:uiPriority w:val="22"/>
    <w:qFormat/>
    <w:rsid w:val="005D24AF"/>
    <w:rPr>
      <w:b/>
      <w:bCs/>
    </w:rPr>
  </w:style>
  <w:style w:type="character" w:customStyle="1" w:styleId="apple-converted-space">
    <w:name w:val="apple-converted-space"/>
    <w:basedOn w:val="Fuentedeprrafopredeter"/>
    <w:rsid w:val="005D24AF"/>
  </w:style>
  <w:style w:type="paragraph" w:styleId="NormalWeb">
    <w:name w:val="Normal (Web)"/>
    <w:basedOn w:val="Normal"/>
    <w:uiPriority w:val="99"/>
    <w:semiHidden/>
    <w:unhideWhenUsed/>
    <w:rsid w:val="00353FC7"/>
    <w:pPr>
      <w:overflowPunct/>
      <w:autoSpaceDE/>
      <w:autoSpaceDN/>
      <w:adjustRightInd/>
      <w:spacing w:before="100" w:beforeAutospacing="1" w:after="100" w:afterAutospacing="1"/>
      <w:textAlignment w:val="auto"/>
    </w:pPr>
    <w:rPr>
      <w:sz w:val="24"/>
      <w:szCs w:val="24"/>
      <w:lang w:val="es-CO" w:eastAsia="es-CO"/>
    </w:rPr>
  </w:style>
</w:styles>
</file>

<file path=word/webSettings.xml><?xml version="1.0" encoding="utf-8"?>
<w:webSettings xmlns:r="http://schemas.openxmlformats.org/officeDocument/2006/relationships" xmlns:w="http://schemas.openxmlformats.org/wordprocessingml/2006/main">
  <w:divs>
    <w:div w:id="12667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E3A6A-C8F5-47A9-8407-E9116394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2386</Words>
  <Characters>13128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6</cp:revision>
  <cp:lastPrinted>2014-07-23T22:56:00Z</cp:lastPrinted>
  <dcterms:created xsi:type="dcterms:W3CDTF">2014-07-23T23:13:00Z</dcterms:created>
  <dcterms:modified xsi:type="dcterms:W3CDTF">2014-07-31T19:38:00Z</dcterms:modified>
</cp:coreProperties>
</file>