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62" w:rsidRPr="00784BB7" w:rsidRDefault="00011162" w:rsidP="00011162">
      <w:pPr>
        <w:pStyle w:val="Ttulo"/>
        <w:spacing w:line="360" w:lineRule="auto"/>
        <w:rPr>
          <w:rFonts w:ascii="Bookman Old Style" w:hAnsi="Bookman Old Style"/>
          <w:b w:val="0"/>
          <w:sz w:val="24"/>
        </w:rPr>
      </w:pPr>
      <w:r w:rsidRPr="00784BB7">
        <w:rPr>
          <w:rFonts w:ascii="Bookman Old Style" w:hAnsi="Bookman Old Style"/>
          <w:b w:val="0"/>
          <w:sz w:val="24"/>
        </w:rPr>
        <w:t>REPÚBLICA DE COLOMBIA</w:t>
      </w:r>
    </w:p>
    <w:p w:rsidR="00011162" w:rsidRPr="00784BB7" w:rsidRDefault="008F2B1D" w:rsidP="00011162">
      <w:pPr>
        <w:pStyle w:val="Ttulo"/>
        <w:spacing w:line="360" w:lineRule="auto"/>
        <w:rPr>
          <w:rFonts w:ascii="Bookman Old Style" w:hAnsi="Bookman Old Style"/>
          <w:b w:val="0"/>
          <w:sz w:val="24"/>
        </w:rPr>
      </w:pPr>
      <w:r>
        <w:rPr>
          <w:rFonts w:ascii="Bookman Old Style" w:hAnsi="Bookman Old Style"/>
          <w:b w:val="0"/>
          <w:noProof/>
          <w:sz w:val="24"/>
          <w:lang w:val="es-CO" w:eastAsia="es-C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2532380</wp:posOffset>
            </wp:positionH>
            <wp:positionV relativeFrom="paragraph">
              <wp:posOffset>76835</wp:posOffset>
            </wp:positionV>
            <wp:extent cx="781050" cy="843915"/>
            <wp:effectExtent l="19050" t="0" r="0" b="0"/>
            <wp:wrapSquare wrapText="bothSides"/>
            <wp:docPr id="2" name="Imagen 1" descr="rama_judicial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ama_judicial ESCUD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162" w:rsidRPr="00784BB7" w:rsidRDefault="00011162" w:rsidP="00011162">
      <w:pPr>
        <w:pStyle w:val="Ttulo"/>
        <w:spacing w:line="360" w:lineRule="auto"/>
        <w:rPr>
          <w:rFonts w:ascii="Bookman Old Style" w:hAnsi="Bookman Old Style"/>
          <w:b w:val="0"/>
          <w:sz w:val="24"/>
        </w:rPr>
      </w:pPr>
    </w:p>
    <w:p w:rsidR="00011162" w:rsidRPr="00784BB7" w:rsidRDefault="00011162" w:rsidP="00011162">
      <w:pPr>
        <w:pStyle w:val="Ttulo"/>
        <w:spacing w:line="360" w:lineRule="auto"/>
        <w:rPr>
          <w:rFonts w:ascii="Bookman Old Style" w:hAnsi="Bookman Old Style"/>
          <w:b w:val="0"/>
          <w:sz w:val="24"/>
        </w:rPr>
      </w:pPr>
    </w:p>
    <w:p w:rsidR="00011162" w:rsidRPr="00784BB7" w:rsidRDefault="00011162" w:rsidP="00011162">
      <w:pPr>
        <w:pStyle w:val="Ttulo"/>
        <w:spacing w:line="360" w:lineRule="auto"/>
        <w:rPr>
          <w:rFonts w:ascii="Bookman Old Style" w:hAnsi="Bookman Old Style"/>
          <w:b w:val="0"/>
          <w:sz w:val="24"/>
        </w:rPr>
      </w:pPr>
    </w:p>
    <w:p w:rsidR="00011162" w:rsidRPr="00784BB7" w:rsidRDefault="00011162" w:rsidP="00011162">
      <w:pPr>
        <w:jc w:val="center"/>
        <w:rPr>
          <w:rFonts w:ascii="Bookman Old Style" w:hAnsi="Bookman Old Style"/>
          <w:i/>
          <w:sz w:val="24"/>
        </w:rPr>
      </w:pPr>
      <w:r w:rsidRPr="00784BB7">
        <w:rPr>
          <w:rFonts w:ascii="Bookman Old Style" w:hAnsi="Bookman Old Style"/>
          <w:i/>
          <w:sz w:val="24"/>
        </w:rPr>
        <w:t>TRIBUNAL ADMINISTRATIVO DEL META</w:t>
      </w:r>
    </w:p>
    <w:p w:rsidR="00011162" w:rsidRPr="00784BB7" w:rsidRDefault="00011162" w:rsidP="00011162">
      <w:pPr>
        <w:rPr>
          <w:rFonts w:ascii="Bookman Old Style" w:hAnsi="Bookman Old Style"/>
          <w:i/>
          <w:sz w:val="24"/>
        </w:rPr>
      </w:pPr>
    </w:p>
    <w:p w:rsidR="00011162" w:rsidRDefault="007B6EDD" w:rsidP="00011162">
      <w:pPr>
        <w:rPr>
          <w:rFonts w:ascii="Bookman Old Style" w:hAnsi="Bookman Old Style" w:cs="Arial"/>
          <w:i/>
          <w:sz w:val="24"/>
          <w:szCs w:val="24"/>
        </w:rPr>
      </w:pPr>
      <w:r>
        <w:rPr>
          <w:rFonts w:ascii="Bookman Old Style" w:hAnsi="Bookman Old Style" w:cs="Arial"/>
          <w:i/>
          <w:sz w:val="24"/>
          <w:szCs w:val="24"/>
        </w:rPr>
        <w:tab/>
        <w:t xml:space="preserve">    Villavicencio, </w:t>
      </w:r>
      <w:r>
        <w:rPr>
          <w:rFonts w:ascii="Bookman Old Style" w:hAnsi="Bookman Old Style" w:cs="Arial"/>
          <w:i/>
          <w:sz w:val="24"/>
          <w:szCs w:val="24"/>
        </w:rPr>
        <w:t>treinta y uno (31) de julio del dos mil catorce (2014)</w:t>
      </w:r>
    </w:p>
    <w:p w:rsidR="00CD72B2" w:rsidRPr="00784BB7" w:rsidRDefault="00CD72B2" w:rsidP="00011162">
      <w:pPr>
        <w:rPr>
          <w:rFonts w:ascii="Bookman Old Style" w:hAnsi="Bookman Old Style" w:cs="Arial"/>
          <w:i/>
          <w:sz w:val="24"/>
          <w:szCs w:val="24"/>
        </w:rPr>
      </w:pPr>
    </w:p>
    <w:p w:rsidR="00011162" w:rsidRPr="00784BB7" w:rsidRDefault="00011162" w:rsidP="00011162">
      <w:pPr>
        <w:jc w:val="center"/>
        <w:rPr>
          <w:rFonts w:ascii="Bookman Old Style" w:hAnsi="Bookman Old Style" w:cs="Arial"/>
          <w:i/>
          <w:sz w:val="24"/>
          <w:szCs w:val="24"/>
        </w:rPr>
      </w:pPr>
      <w:r w:rsidRPr="00784BB7">
        <w:rPr>
          <w:rFonts w:ascii="Bookman Old Style" w:hAnsi="Bookman Old Style" w:cs="Arial"/>
          <w:i/>
          <w:sz w:val="24"/>
          <w:szCs w:val="24"/>
        </w:rPr>
        <w:t>A</w:t>
      </w:r>
      <w:r>
        <w:rPr>
          <w:rFonts w:ascii="Bookman Old Style" w:hAnsi="Bookman Old Style" w:cs="Arial"/>
          <w:i/>
          <w:sz w:val="24"/>
          <w:szCs w:val="24"/>
        </w:rPr>
        <w:t xml:space="preserve">uto interlocutorio </w:t>
      </w:r>
      <w:r w:rsidRPr="00784BB7">
        <w:rPr>
          <w:rFonts w:ascii="Bookman Old Style" w:hAnsi="Bookman Old Style" w:cs="Arial"/>
          <w:i/>
          <w:sz w:val="24"/>
          <w:szCs w:val="24"/>
        </w:rPr>
        <w:t xml:space="preserve">No. </w:t>
      </w:r>
      <w:r w:rsidR="00D86096">
        <w:rPr>
          <w:rFonts w:ascii="Bookman Old Style" w:hAnsi="Bookman Old Style" w:cs="Arial"/>
          <w:i/>
          <w:sz w:val="24"/>
          <w:szCs w:val="24"/>
        </w:rPr>
        <w:t>00</w:t>
      </w:r>
      <w:r w:rsidR="00D553EA">
        <w:rPr>
          <w:rFonts w:ascii="Bookman Old Style" w:hAnsi="Bookman Old Style" w:cs="Arial"/>
          <w:i/>
          <w:sz w:val="24"/>
          <w:szCs w:val="24"/>
        </w:rPr>
        <w:t>60</w:t>
      </w:r>
      <w:r w:rsidR="00F75D6E">
        <w:rPr>
          <w:rFonts w:ascii="Bookman Old Style" w:hAnsi="Bookman Old Style" w:cs="Arial"/>
          <w:i/>
          <w:sz w:val="24"/>
          <w:szCs w:val="24"/>
        </w:rPr>
        <w:t>.</w:t>
      </w:r>
    </w:p>
    <w:p w:rsidR="00011162" w:rsidRPr="00784BB7" w:rsidRDefault="00011162" w:rsidP="00011162">
      <w:pPr>
        <w:jc w:val="center"/>
        <w:rPr>
          <w:rFonts w:ascii="Bookman Old Style" w:hAnsi="Bookman Old Style" w:cs="Arial"/>
          <w:i/>
          <w:sz w:val="24"/>
          <w:szCs w:val="24"/>
        </w:rPr>
      </w:pPr>
    </w:p>
    <w:p w:rsidR="00011162" w:rsidRPr="00784BB7" w:rsidRDefault="00011162" w:rsidP="00011162">
      <w:pPr>
        <w:ind w:left="4248" w:right="-516" w:hanging="2832"/>
        <w:jc w:val="both"/>
        <w:rPr>
          <w:rFonts w:ascii="Bookman Old Style" w:hAnsi="Bookman Old Style" w:cs="Arial"/>
          <w:i/>
          <w:sz w:val="22"/>
          <w:szCs w:val="22"/>
        </w:rPr>
      </w:pPr>
      <w:r w:rsidRPr="00784BB7">
        <w:rPr>
          <w:rFonts w:ascii="Bookman Old Style" w:hAnsi="Bookman Old Style" w:cs="Arial"/>
          <w:i/>
          <w:sz w:val="22"/>
          <w:szCs w:val="22"/>
        </w:rPr>
        <w:t>MEDIO DE CONTROL: NULIDAD Y RESTABLECIMIENTO DEL DERECHO</w:t>
      </w:r>
    </w:p>
    <w:p w:rsidR="00011162" w:rsidRPr="00784BB7" w:rsidRDefault="00011162" w:rsidP="00011162">
      <w:pPr>
        <w:ind w:left="708" w:firstLine="708"/>
        <w:jc w:val="both"/>
        <w:rPr>
          <w:rFonts w:ascii="Bookman Old Style" w:hAnsi="Bookman Old Style" w:cs="Arial"/>
          <w:i/>
          <w:sz w:val="22"/>
          <w:szCs w:val="22"/>
        </w:rPr>
      </w:pPr>
      <w:r w:rsidRPr="00784BB7">
        <w:rPr>
          <w:rFonts w:ascii="Bookman Old Style" w:hAnsi="Bookman Old Style" w:cs="Arial"/>
          <w:i/>
          <w:sz w:val="22"/>
          <w:szCs w:val="22"/>
        </w:rPr>
        <w:t>DEMANDANTE:</w:t>
      </w:r>
      <w:r w:rsidRPr="00784BB7">
        <w:rPr>
          <w:rFonts w:ascii="Bookman Old Style" w:hAnsi="Bookman Old Style" w:cs="Arial"/>
          <w:i/>
          <w:sz w:val="22"/>
          <w:szCs w:val="22"/>
        </w:rPr>
        <w:tab/>
        <w:t xml:space="preserve">  </w:t>
      </w:r>
      <w:r w:rsidR="00266F5B">
        <w:rPr>
          <w:rFonts w:ascii="Bookman Old Style" w:hAnsi="Bookman Old Style" w:cs="Arial"/>
          <w:i/>
          <w:sz w:val="22"/>
          <w:szCs w:val="22"/>
        </w:rPr>
        <w:t xml:space="preserve">   DIEGO DE JESÚS LONDOÑO DOMÍ</w:t>
      </w:r>
      <w:r w:rsidR="00C92522">
        <w:rPr>
          <w:rFonts w:ascii="Bookman Old Style" w:hAnsi="Bookman Old Style" w:cs="Arial"/>
          <w:i/>
          <w:sz w:val="22"/>
          <w:szCs w:val="22"/>
        </w:rPr>
        <w:t>NGUEZ</w:t>
      </w:r>
    </w:p>
    <w:p w:rsidR="00011162" w:rsidRPr="00784BB7" w:rsidRDefault="00011162" w:rsidP="00011162">
      <w:pPr>
        <w:ind w:left="708" w:firstLine="708"/>
        <w:jc w:val="both"/>
        <w:rPr>
          <w:rFonts w:ascii="Bookman Old Style" w:hAnsi="Bookman Old Style" w:cs="Arial"/>
          <w:i/>
          <w:sz w:val="22"/>
          <w:szCs w:val="22"/>
        </w:rPr>
      </w:pPr>
      <w:r w:rsidRPr="00784BB7">
        <w:rPr>
          <w:rFonts w:ascii="Bookman Old Style" w:hAnsi="Bookman Old Style" w:cs="Arial"/>
          <w:i/>
          <w:sz w:val="22"/>
          <w:szCs w:val="22"/>
        </w:rPr>
        <w:t>DEMANDADO:</w:t>
      </w:r>
      <w:r w:rsidRPr="00784BB7">
        <w:rPr>
          <w:rFonts w:ascii="Bookman Old Style" w:hAnsi="Bookman Old Style" w:cs="Arial"/>
          <w:i/>
          <w:sz w:val="22"/>
          <w:szCs w:val="22"/>
        </w:rPr>
        <w:tab/>
        <w:t xml:space="preserve">    DEPARTAMENTO DEL VAUPÉS</w:t>
      </w:r>
    </w:p>
    <w:p w:rsidR="00011162" w:rsidRDefault="00011162" w:rsidP="00011162">
      <w:pPr>
        <w:pStyle w:val="Ttulo4"/>
        <w:ind w:left="708" w:firstLine="708"/>
        <w:rPr>
          <w:rFonts w:ascii="Bookman Old Style" w:hAnsi="Bookman Old Style"/>
          <w:i/>
          <w:iCs/>
          <w:sz w:val="22"/>
          <w:szCs w:val="22"/>
        </w:rPr>
      </w:pPr>
      <w:r w:rsidRPr="00784BB7">
        <w:rPr>
          <w:rFonts w:ascii="Bookman Old Style" w:hAnsi="Bookman Old Style" w:cs="Arial"/>
          <w:i/>
          <w:sz w:val="22"/>
          <w:szCs w:val="22"/>
        </w:rPr>
        <w:t>EXPEDIENTE:</w:t>
      </w:r>
      <w:r w:rsidRPr="00784BB7">
        <w:rPr>
          <w:rFonts w:ascii="Bookman Old Style" w:hAnsi="Bookman Old Style" w:cs="Arial"/>
          <w:i/>
          <w:sz w:val="22"/>
          <w:szCs w:val="22"/>
        </w:rPr>
        <w:tab/>
        <w:t xml:space="preserve">    </w:t>
      </w:r>
      <w:r w:rsidRPr="00784BB7">
        <w:rPr>
          <w:rFonts w:ascii="Bookman Old Style" w:hAnsi="Bookman Old Style"/>
          <w:i/>
          <w:iCs/>
          <w:sz w:val="22"/>
          <w:szCs w:val="22"/>
        </w:rPr>
        <w:t>5000</w:t>
      </w:r>
      <w:r w:rsidR="00D86096">
        <w:rPr>
          <w:rFonts w:ascii="Bookman Old Style" w:hAnsi="Bookman Old Style"/>
          <w:i/>
          <w:iCs/>
          <w:sz w:val="22"/>
          <w:szCs w:val="22"/>
        </w:rPr>
        <w:t xml:space="preserve">1 - </w:t>
      </w:r>
      <w:r w:rsidR="00C92522">
        <w:rPr>
          <w:rFonts w:ascii="Bookman Old Style" w:hAnsi="Bookman Old Style"/>
          <w:i/>
          <w:iCs/>
          <w:sz w:val="22"/>
          <w:szCs w:val="22"/>
        </w:rPr>
        <w:t>23 - 33 - 000 - 2014 - 00261</w:t>
      </w:r>
      <w:r w:rsidRPr="00784BB7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E83CE6">
        <w:rPr>
          <w:rFonts w:ascii="Bookman Old Style" w:hAnsi="Bookman Old Style"/>
          <w:i/>
          <w:iCs/>
          <w:sz w:val="22"/>
          <w:szCs w:val="22"/>
        </w:rPr>
        <w:t>–</w:t>
      </w:r>
      <w:r w:rsidRPr="00784BB7">
        <w:rPr>
          <w:rFonts w:ascii="Bookman Old Style" w:hAnsi="Bookman Old Style"/>
          <w:i/>
          <w:iCs/>
          <w:sz w:val="22"/>
          <w:szCs w:val="22"/>
        </w:rPr>
        <w:t xml:space="preserve"> 00</w:t>
      </w:r>
    </w:p>
    <w:p w:rsidR="00E83CE6" w:rsidRPr="00E83CE6" w:rsidRDefault="00E83CE6" w:rsidP="00E83CE6">
      <w:pPr>
        <w:rPr>
          <w:rFonts w:ascii="Bookman Old Style" w:hAnsi="Bookman Old Style"/>
          <w:i/>
        </w:rPr>
      </w:pPr>
      <w:r>
        <w:rPr>
          <w:rFonts w:ascii="Bookman Old Style" w:hAnsi="Bookman Old Style" w:cs="Arial"/>
          <w:i/>
          <w:sz w:val="22"/>
          <w:szCs w:val="22"/>
        </w:rPr>
        <w:tab/>
      </w:r>
      <w:r>
        <w:rPr>
          <w:rFonts w:ascii="Bookman Old Style" w:hAnsi="Bookman Old Style" w:cs="Arial"/>
          <w:i/>
          <w:sz w:val="22"/>
          <w:szCs w:val="22"/>
        </w:rPr>
        <w:tab/>
        <w:t xml:space="preserve">TEMA: </w:t>
      </w:r>
      <w:r>
        <w:rPr>
          <w:rFonts w:ascii="Bookman Old Style" w:hAnsi="Bookman Old Style" w:cs="Arial"/>
          <w:i/>
          <w:sz w:val="22"/>
          <w:szCs w:val="22"/>
        </w:rPr>
        <w:tab/>
      </w:r>
      <w:r>
        <w:rPr>
          <w:rFonts w:ascii="Bookman Old Style" w:hAnsi="Bookman Old Style" w:cs="Arial"/>
          <w:i/>
          <w:sz w:val="22"/>
          <w:szCs w:val="22"/>
        </w:rPr>
        <w:tab/>
        <w:t xml:space="preserve">    PRESTACIONES SOCIALES DIPUTADO</w:t>
      </w:r>
    </w:p>
    <w:p w:rsidR="00011162" w:rsidRPr="00E83CE6" w:rsidRDefault="00011162" w:rsidP="00011162">
      <w:pPr>
        <w:ind w:right="-233"/>
        <w:rPr>
          <w:rFonts w:ascii="Bookman Old Style" w:hAnsi="Bookman Old Style" w:cs="Arial"/>
          <w:i/>
          <w:sz w:val="22"/>
          <w:szCs w:val="22"/>
        </w:rPr>
      </w:pPr>
    </w:p>
    <w:p w:rsidR="00011162" w:rsidRPr="00E83CE6" w:rsidRDefault="00011162" w:rsidP="00011162">
      <w:pPr>
        <w:jc w:val="center"/>
        <w:rPr>
          <w:rFonts w:ascii="Bookman Old Style" w:hAnsi="Bookman Old Style" w:cs="Arial"/>
          <w:i/>
          <w:sz w:val="24"/>
          <w:szCs w:val="24"/>
        </w:rPr>
      </w:pPr>
    </w:p>
    <w:p w:rsidR="00011162" w:rsidRPr="00784BB7" w:rsidRDefault="00011162" w:rsidP="00011162">
      <w:pPr>
        <w:spacing w:line="360" w:lineRule="auto"/>
        <w:ind w:firstLine="1418"/>
        <w:jc w:val="both"/>
        <w:rPr>
          <w:rFonts w:ascii="Bookman Old Style" w:hAnsi="Bookman Old Style" w:cs="Arial"/>
          <w:i/>
          <w:sz w:val="24"/>
          <w:szCs w:val="24"/>
        </w:rPr>
      </w:pPr>
      <w:r w:rsidRPr="00784BB7">
        <w:rPr>
          <w:rFonts w:ascii="Bookman Old Style" w:hAnsi="Bookman Old Style" w:cs="Arial"/>
          <w:i/>
          <w:sz w:val="24"/>
          <w:szCs w:val="24"/>
        </w:rPr>
        <w:t xml:space="preserve">Procede el Despacho a </w:t>
      </w:r>
      <w:r>
        <w:rPr>
          <w:rFonts w:ascii="Bookman Old Style" w:hAnsi="Bookman Old Style" w:cs="Arial"/>
          <w:i/>
          <w:sz w:val="24"/>
          <w:szCs w:val="24"/>
        </w:rPr>
        <w:t>pronunciarse</w:t>
      </w:r>
      <w:r w:rsidRPr="00784BB7">
        <w:rPr>
          <w:rFonts w:ascii="Bookman Old Style" w:hAnsi="Bookman Old Style" w:cs="Arial"/>
          <w:i/>
          <w:sz w:val="24"/>
          <w:szCs w:val="24"/>
        </w:rPr>
        <w:t xml:space="preserve"> sobre la admisibilidad de la demanda de la referencia.</w:t>
      </w:r>
    </w:p>
    <w:p w:rsidR="00011162" w:rsidRPr="00784BB7" w:rsidRDefault="00011162" w:rsidP="00011162">
      <w:pPr>
        <w:spacing w:line="360" w:lineRule="auto"/>
        <w:jc w:val="both"/>
        <w:rPr>
          <w:rFonts w:ascii="Bookman Old Style" w:hAnsi="Bookman Old Style" w:cs="Arial"/>
          <w:i/>
          <w:sz w:val="24"/>
          <w:szCs w:val="24"/>
        </w:rPr>
      </w:pPr>
    </w:p>
    <w:p w:rsidR="00011162" w:rsidRPr="00784BB7" w:rsidRDefault="00011162" w:rsidP="00011162">
      <w:pPr>
        <w:ind w:firstLine="1418"/>
        <w:jc w:val="both"/>
        <w:rPr>
          <w:rFonts w:ascii="Bookman Old Style" w:hAnsi="Bookman Old Style" w:cs="Arial"/>
          <w:i/>
          <w:sz w:val="24"/>
          <w:szCs w:val="24"/>
        </w:rPr>
      </w:pPr>
      <w:r w:rsidRPr="00784BB7">
        <w:rPr>
          <w:rFonts w:ascii="Bookman Old Style" w:hAnsi="Bookman Old Style" w:cs="Arial"/>
          <w:i/>
          <w:sz w:val="24"/>
          <w:szCs w:val="24"/>
        </w:rPr>
        <w:t>I. ANTECEDENTES</w:t>
      </w:r>
    </w:p>
    <w:p w:rsidR="00011162" w:rsidRPr="00784BB7" w:rsidRDefault="00011162" w:rsidP="00011162">
      <w:pPr>
        <w:jc w:val="both"/>
        <w:rPr>
          <w:rFonts w:ascii="Bookman Old Style" w:hAnsi="Bookman Old Style" w:cs="Arial"/>
          <w:i/>
          <w:sz w:val="24"/>
          <w:szCs w:val="24"/>
        </w:rPr>
      </w:pPr>
    </w:p>
    <w:p w:rsidR="00011162" w:rsidRDefault="00011162" w:rsidP="00011162">
      <w:pPr>
        <w:jc w:val="both"/>
        <w:rPr>
          <w:rFonts w:ascii="Bookman Old Style" w:hAnsi="Bookman Old Style" w:cs="Arial"/>
          <w:i/>
          <w:sz w:val="24"/>
          <w:szCs w:val="24"/>
        </w:rPr>
      </w:pPr>
    </w:p>
    <w:p w:rsidR="00011162" w:rsidRDefault="00266F5B" w:rsidP="00011162">
      <w:pPr>
        <w:spacing w:line="360" w:lineRule="auto"/>
        <w:ind w:firstLine="1418"/>
        <w:jc w:val="both"/>
        <w:rPr>
          <w:rFonts w:ascii="Bookman Old Style" w:hAnsi="Bookman Old Style" w:cs="Arial"/>
          <w:i/>
          <w:sz w:val="24"/>
          <w:szCs w:val="24"/>
        </w:rPr>
      </w:pPr>
      <w:r>
        <w:rPr>
          <w:rFonts w:ascii="Bookman Old Style" w:hAnsi="Bookman Old Style" w:cs="Arial"/>
          <w:i/>
          <w:sz w:val="22"/>
          <w:szCs w:val="22"/>
        </w:rPr>
        <w:t>DIEGO DE JESÚS LONDOÑO DOMÍ</w:t>
      </w:r>
      <w:r w:rsidR="00C92522">
        <w:rPr>
          <w:rFonts w:ascii="Bookman Old Style" w:hAnsi="Bookman Old Style" w:cs="Arial"/>
          <w:i/>
          <w:sz w:val="22"/>
          <w:szCs w:val="22"/>
        </w:rPr>
        <w:t>NGUEZ</w:t>
      </w:r>
      <w:r w:rsidR="00011162">
        <w:rPr>
          <w:rFonts w:ascii="Bookman Old Style" w:hAnsi="Bookman Old Style" w:cs="Arial"/>
          <w:i/>
          <w:sz w:val="22"/>
          <w:szCs w:val="22"/>
        </w:rPr>
        <w:t>,</w:t>
      </w:r>
      <w:r w:rsidR="00011162" w:rsidRPr="00784BB7">
        <w:rPr>
          <w:rFonts w:ascii="Bookman Old Style" w:hAnsi="Bookman Old Style" w:cs="Arial"/>
          <w:i/>
          <w:sz w:val="24"/>
          <w:szCs w:val="24"/>
        </w:rPr>
        <w:t xml:space="preserve"> en ejercicio del medio de control de </w:t>
      </w:r>
      <w:r w:rsidR="00011162">
        <w:rPr>
          <w:rFonts w:ascii="Bookman Old Style" w:hAnsi="Bookman Old Style" w:cs="Arial"/>
          <w:i/>
          <w:sz w:val="24"/>
          <w:szCs w:val="24"/>
        </w:rPr>
        <w:t>Nulidad y Restablecimiento del Derecho,</w:t>
      </w:r>
      <w:r w:rsidR="00011162" w:rsidRPr="00784BB7">
        <w:rPr>
          <w:rFonts w:ascii="Bookman Old Style" w:hAnsi="Bookman Old Style" w:cs="Arial"/>
          <w:i/>
          <w:sz w:val="24"/>
          <w:szCs w:val="24"/>
        </w:rPr>
        <w:t xml:space="preserve"> solicita se declare </w:t>
      </w:r>
      <w:r w:rsidR="00011162">
        <w:rPr>
          <w:rFonts w:ascii="Bookman Old Style" w:hAnsi="Bookman Old Style" w:cs="Arial"/>
          <w:i/>
          <w:sz w:val="24"/>
          <w:szCs w:val="24"/>
        </w:rPr>
        <w:t xml:space="preserve">la </w:t>
      </w:r>
      <w:r w:rsidR="00C92522">
        <w:rPr>
          <w:rFonts w:ascii="Bookman Old Style" w:hAnsi="Bookman Old Style" w:cs="Arial"/>
          <w:i/>
          <w:sz w:val="24"/>
          <w:szCs w:val="24"/>
        </w:rPr>
        <w:t>nulidad de la Resolución No. 009</w:t>
      </w:r>
      <w:r w:rsidR="00D86096">
        <w:rPr>
          <w:rFonts w:ascii="Bookman Old Style" w:hAnsi="Bookman Old Style" w:cs="Arial"/>
          <w:i/>
          <w:sz w:val="24"/>
          <w:szCs w:val="24"/>
        </w:rPr>
        <w:t xml:space="preserve"> del 10</w:t>
      </w:r>
      <w:r w:rsidR="00011162">
        <w:rPr>
          <w:rFonts w:ascii="Bookman Old Style" w:hAnsi="Bookman Old Style" w:cs="Arial"/>
          <w:i/>
          <w:sz w:val="24"/>
          <w:szCs w:val="24"/>
        </w:rPr>
        <w:t xml:space="preserve"> de enero del 2014, proferida por la Asamblea Departamental del Vaupés, que negó el reconocimiento y pago de las vacaciones, prima de vacaciones y prima de servicios del 2009 a 2013, la reliquidación del auxilio de las cesantías desde el 2010 a 2012 y la indemnización moratoria del pago de las cesantías </w:t>
      </w:r>
      <w:r w:rsidR="003558CB">
        <w:rPr>
          <w:rFonts w:ascii="Bookman Old Style" w:hAnsi="Bookman Old Style" w:cs="Arial"/>
          <w:i/>
          <w:sz w:val="24"/>
          <w:szCs w:val="24"/>
        </w:rPr>
        <w:t>en cuantía de</w:t>
      </w:r>
      <w:r w:rsidR="00D86096">
        <w:rPr>
          <w:rFonts w:ascii="Bookman Old Style" w:hAnsi="Bookman Old Style" w:cs="Arial"/>
          <w:i/>
          <w:sz w:val="24"/>
          <w:szCs w:val="24"/>
        </w:rPr>
        <w:t xml:space="preserve"> $650.197.8</w:t>
      </w:r>
      <w:r w:rsidR="00E83CE6">
        <w:rPr>
          <w:rFonts w:ascii="Bookman Old Style" w:hAnsi="Bookman Old Style" w:cs="Arial"/>
          <w:i/>
          <w:sz w:val="24"/>
          <w:szCs w:val="24"/>
        </w:rPr>
        <w:t>00, como Diputado.</w:t>
      </w:r>
    </w:p>
    <w:p w:rsidR="00915F75" w:rsidRDefault="00915F75" w:rsidP="001071AF">
      <w:pPr>
        <w:ind w:left="708" w:firstLine="708"/>
        <w:rPr>
          <w:rFonts w:ascii="Calibri" w:hAnsi="Calibri" w:cs="Calibri"/>
          <w:sz w:val="22"/>
          <w:szCs w:val="22"/>
        </w:rPr>
      </w:pPr>
    </w:p>
    <w:p w:rsidR="00915F75" w:rsidRDefault="00915F75" w:rsidP="00661B8C">
      <w:pPr>
        <w:spacing w:line="360" w:lineRule="auto"/>
        <w:ind w:left="1418"/>
        <w:rPr>
          <w:rFonts w:ascii="Bookman Old Style" w:hAnsi="Bookman Old Style" w:cs="Calibri"/>
          <w:i/>
          <w:sz w:val="24"/>
          <w:szCs w:val="24"/>
        </w:rPr>
      </w:pPr>
      <w:r w:rsidRPr="0097566A">
        <w:rPr>
          <w:rFonts w:ascii="Bookman Old Style" w:hAnsi="Bookman Old Style" w:cs="Calibri"/>
          <w:i/>
          <w:sz w:val="24"/>
          <w:szCs w:val="24"/>
        </w:rPr>
        <w:t>II. CONSIDERACIONES</w:t>
      </w:r>
    </w:p>
    <w:p w:rsidR="0097566A" w:rsidRPr="0097566A" w:rsidRDefault="0097566A" w:rsidP="0097566A">
      <w:pPr>
        <w:spacing w:line="360" w:lineRule="auto"/>
        <w:jc w:val="center"/>
        <w:rPr>
          <w:rFonts w:ascii="Bookman Old Style" w:hAnsi="Bookman Old Style" w:cs="Calibri"/>
          <w:i/>
          <w:sz w:val="24"/>
          <w:szCs w:val="24"/>
        </w:rPr>
      </w:pPr>
    </w:p>
    <w:p w:rsidR="00915F75" w:rsidRPr="0097566A" w:rsidRDefault="00915F75" w:rsidP="0097566A">
      <w:pPr>
        <w:numPr>
          <w:ilvl w:val="0"/>
          <w:numId w:val="3"/>
        </w:numPr>
        <w:tabs>
          <w:tab w:val="clear" w:pos="720"/>
          <w:tab w:val="num" w:pos="1418"/>
          <w:tab w:val="left" w:pos="1701"/>
        </w:tabs>
        <w:spacing w:line="360" w:lineRule="auto"/>
        <w:ind w:left="1418" w:firstLine="0"/>
        <w:jc w:val="both"/>
        <w:rPr>
          <w:rFonts w:ascii="Bookman Old Style" w:hAnsi="Bookman Old Style" w:cs="Calibri"/>
          <w:i/>
          <w:sz w:val="24"/>
          <w:szCs w:val="24"/>
        </w:rPr>
      </w:pPr>
      <w:r w:rsidRPr="0097566A">
        <w:rPr>
          <w:rFonts w:ascii="Bookman Old Style" w:hAnsi="Bookman Old Style" w:cs="Calibri"/>
          <w:i/>
          <w:sz w:val="24"/>
          <w:szCs w:val="24"/>
        </w:rPr>
        <w:t>Competencia</w:t>
      </w:r>
    </w:p>
    <w:p w:rsidR="00915F75" w:rsidRPr="0097566A" w:rsidRDefault="00915F75" w:rsidP="0097566A">
      <w:pPr>
        <w:spacing w:line="360" w:lineRule="auto"/>
        <w:ind w:left="360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97566A" w:rsidRDefault="00B30112" w:rsidP="0097566A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="Bookman Old Style" w:hAnsi="Bookman Old Style" w:cs="Calibri"/>
          <w:i/>
          <w:sz w:val="24"/>
          <w:szCs w:val="24"/>
        </w:rPr>
      </w:pPr>
      <w:r>
        <w:rPr>
          <w:rFonts w:ascii="Bookman Old Style" w:hAnsi="Bookman Old Style" w:cs="Calibri"/>
          <w:i/>
          <w:sz w:val="24"/>
          <w:szCs w:val="24"/>
        </w:rPr>
        <w:t xml:space="preserve">En lo referente a la </w:t>
      </w:r>
      <w:r w:rsidR="0097566A" w:rsidRPr="0097566A">
        <w:rPr>
          <w:rFonts w:ascii="Bookman Old Style" w:hAnsi="Bookman Old Style" w:cs="Calibri"/>
          <w:i/>
          <w:sz w:val="24"/>
          <w:szCs w:val="24"/>
        </w:rPr>
        <w:t xml:space="preserve">competencia territorial, </w:t>
      </w:r>
      <w:r>
        <w:rPr>
          <w:rFonts w:ascii="Bookman Old Style" w:hAnsi="Bookman Old Style" w:cs="Calibri"/>
          <w:i/>
          <w:sz w:val="24"/>
          <w:szCs w:val="24"/>
        </w:rPr>
        <w:t xml:space="preserve">es claro que </w:t>
      </w:r>
      <w:r w:rsidR="0097566A" w:rsidRPr="0097566A">
        <w:rPr>
          <w:rFonts w:ascii="Bookman Old Style" w:hAnsi="Bookman Old Style" w:cs="Calibri"/>
          <w:i/>
          <w:sz w:val="24"/>
          <w:szCs w:val="24"/>
        </w:rPr>
        <w:t>a</w:t>
      </w:r>
      <w:r w:rsidR="00CA190A">
        <w:rPr>
          <w:rFonts w:ascii="Bookman Old Style" w:hAnsi="Bookman Old Style" w:cs="Calibri"/>
          <w:i/>
          <w:sz w:val="24"/>
          <w:szCs w:val="24"/>
        </w:rPr>
        <w:t xml:space="preserve"> esta Corporación </w:t>
      </w:r>
      <w:r w:rsidR="0097566A" w:rsidRPr="0097566A">
        <w:rPr>
          <w:rFonts w:ascii="Bookman Old Style" w:hAnsi="Bookman Old Style" w:cs="Calibri"/>
          <w:i/>
          <w:sz w:val="24"/>
          <w:szCs w:val="24"/>
        </w:rPr>
        <w:t xml:space="preserve">le corresponde conocer del asunto de acuerdo </w:t>
      </w:r>
      <w:r w:rsidR="00070BB3">
        <w:rPr>
          <w:rFonts w:ascii="Bookman Old Style" w:hAnsi="Bookman Old Style" w:cs="Calibri"/>
          <w:i/>
          <w:sz w:val="24"/>
          <w:szCs w:val="24"/>
        </w:rPr>
        <w:t>con</w:t>
      </w:r>
      <w:r w:rsidR="0097566A" w:rsidRPr="0097566A">
        <w:rPr>
          <w:rFonts w:ascii="Bookman Old Style" w:hAnsi="Bookman Old Style" w:cs="Calibri"/>
          <w:i/>
          <w:sz w:val="24"/>
          <w:szCs w:val="24"/>
        </w:rPr>
        <w:t xml:space="preserve"> lo dispuesto en el artículo </w:t>
      </w:r>
      <w:r w:rsidR="00CA190A">
        <w:rPr>
          <w:rFonts w:ascii="Bookman Old Style" w:hAnsi="Bookman Old Style" w:cs="Calibri"/>
          <w:i/>
          <w:sz w:val="24"/>
          <w:szCs w:val="24"/>
        </w:rPr>
        <w:t>156-3</w:t>
      </w:r>
      <w:r w:rsidR="00BF6583">
        <w:rPr>
          <w:rFonts w:ascii="Bookman Old Style" w:hAnsi="Bookman Old Style" w:cs="Calibri"/>
          <w:i/>
          <w:sz w:val="24"/>
          <w:szCs w:val="24"/>
        </w:rPr>
        <w:t xml:space="preserve"> del CPACA</w:t>
      </w:r>
      <w:r w:rsidR="00CA190A">
        <w:rPr>
          <w:rFonts w:ascii="Bookman Old Style" w:hAnsi="Bookman Old Style" w:cs="Calibri"/>
          <w:i/>
          <w:sz w:val="24"/>
          <w:szCs w:val="24"/>
        </w:rPr>
        <w:t xml:space="preserve">, por </w:t>
      </w:r>
      <w:r w:rsidR="00D261A3">
        <w:rPr>
          <w:rFonts w:ascii="Bookman Old Style" w:hAnsi="Bookman Old Style" w:cs="Calibri"/>
          <w:i/>
          <w:sz w:val="24"/>
          <w:szCs w:val="24"/>
        </w:rPr>
        <w:t>cuanto el demandante presta sus servicios en el Departamento del Vaupés</w:t>
      </w:r>
      <w:r w:rsidR="0018046D">
        <w:rPr>
          <w:rFonts w:ascii="Bookman Old Style" w:hAnsi="Bookman Old Style" w:cs="Calibri"/>
          <w:i/>
          <w:sz w:val="24"/>
          <w:szCs w:val="24"/>
        </w:rPr>
        <w:t xml:space="preserve"> y es este el territorio del cual asume competencia el Tribunal.</w:t>
      </w:r>
    </w:p>
    <w:p w:rsidR="0018046D" w:rsidRDefault="0018046D" w:rsidP="0097566A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CE3C29" w:rsidRDefault="0018046D" w:rsidP="0097566A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="Bookman Old Style" w:hAnsi="Bookman Old Style" w:cs="Calibri"/>
          <w:i/>
          <w:sz w:val="24"/>
          <w:szCs w:val="24"/>
        </w:rPr>
      </w:pPr>
      <w:r>
        <w:rPr>
          <w:rFonts w:ascii="Bookman Old Style" w:hAnsi="Bookman Old Style" w:cs="Calibri"/>
          <w:i/>
          <w:sz w:val="24"/>
          <w:szCs w:val="24"/>
        </w:rPr>
        <w:lastRenderedPageBreak/>
        <w:t xml:space="preserve">Sin embargo, </w:t>
      </w:r>
      <w:r w:rsidR="00E83CE6">
        <w:rPr>
          <w:rFonts w:ascii="Bookman Old Style" w:hAnsi="Bookman Old Style" w:cs="Calibri"/>
          <w:i/>
          <w:sz w:val="24"/>
          <w:szCs w:val="24"/>
        </w:rPr>
        <w:t>en</w:t>
      </w:r>
      <w:r>
        <w:rPr>
          <w:rFonts w:ascii="Bookman Old Style" w:hAnsi="Bookman Old Style" w:cs="Calibri"/>
          <w:i/>
          <w:sz w:val="24"/>
          <w:szCs w:val="24"/>
        </w:rPr>
        <w:t xml:space="preserve"> relación a la competencia por razón de la cuantía, </w:t>
      </w:r>
      <w:r w:rsidR="00BF6583">
        <w:rPr>
          <w:rFonts w:ascii="Bookman Old Style" w:hAnsi="Bookman Old Style" w:cs="Calibri"/>
          <w:i/>
          <w:sz w:val="24"/>
          <w:szCs w:val="24"/>
        </w:rPr>
        <w:t>se advierte que no se encuentra razonada de conformidad con los parámetros establecidos en el artículo 157 del CPACA</w:t>
      </w:r>
      <w:r w:rsidR="00983AC0">
        <w:rPr>
          <w:rFonts w:ascii="Bookman Old Style" w:hAnsi="Bookman Old Style" w:cs="Calibri"/>
          <w:i/>
          <w:sz w:val="24"/>
          <w:szCs w:val="24"/>
        </w:rPr>
        <w:t xml:space="preserve">, </w:t>
      </w:r>
      <w:r w:rsidR="00E83CE6">
        <w:rPr>
          <w:rFonts w:ascii="Bookman Old Style" w:hAnsi="Bookman Old Style" w:cs="Calibri"/>
          <w:i/>
          <w:sz w:val="24"/>
          <w:szCs w:val="24"/>
        </w:rPr>
        <w:t>esto es</w:t>
      </w:r>
      <w:r w:rsidR="00983AC0">
        <w:rPr>
          <w:rFonts w:ascii="Bookman Old Style" w:hAnsi="Bookman Old Style" w:cs="Calibri"/>
          <w:i/>
          <w:sz w:val="24"/>
          <w:szCs w:val="24"/>
        </w:rPr>
        <w:t xml:space="preserve">: i) el </w:t>
      </w:r>
      <w:r w:rsidR="006F659D">
        <w:rPr>
          <w:rFonts w:ascii="Bookman Old Style" w:hAnsi="Bookman Old Style" w:cs="Calibri"/>
          <w:i/>
          <w:sz w:val="24"/>
          <w:szCs w:val="24"/>
        </w:rPr>
        <w:t xml:space="preserve">valor pretendido por concepto de indemnización moratoria de las cesantías, </w:t>
      </w:r>
      <w:r w:rsidR="00361482">
        <w:rPr>
          <w:rFonts w:ascii="Bookman Old Style" w:hAnsi="Bookman Old Style" w:cs="Calibri"/>
          <w:i/>
          <w:sz w:val="24"/>
          <w:szCs w:val="24"/>
        </w:rPr>
        <w:t>el cual es el único que contempla una cuantificación dineraria</w:t>
      </w:r>
      <w:r w:rsidR="00361482" w:rsidRPr="00361482">
        <w:rPr>
          <w:rFonts w:ascii="Bookman Old Style" w:hAnsi="Bookman Old Style" w:cs="Calibri"/>
          <w:i/>
          <w:sz w:val="24"/>
          <w:szCs w:val="24"/>
        </w:rPr>
        <w:t xml:space="preserve"> </w:t>
      </w:r>
      <w:r w:rsidR="00E42962">
        <w:rPr>
          <w:rFonts w:ascii="Bookman Old Style" w:hAnsi="Bookman Old Style" w:cs="Calibri"/>
          <w:i/>
          <w:sz w:val="24"/>
          <w:szCs w:val="24"/>
        </w:rPr>
        <w:t>de $650.197.8</w:t>
      </w:r>
      <w:r w:rsidR="00361482">
        <w:rPr>
          <w:rFonts w:ascii="Bookman Old Style" w:hAnsi="Bookman Old Style" w:cs="Calibri"/>
          <w:i/>
          <w:sz w:val="24"/>
          <w:szCs w:val="24"/>
        </w:rPr>
        <w:t xml:space="preserve">00 y </w:t>
      </w:r>
      <w:r w:rsidR="00CE3C29">
        <w:rPr>
          <w:rFonts w:ascii="Bookman Old Style" w:hAnsi="Bookman Old Style" w:cs="Calibri"/>
          <w:i/>
          <w:sz w:val="24"/>
          <w:szCs w:val="24"/>
        </w:rPr>
        <w:t xml:space="preserve">que </w:t>
      </w:r>
      <w:r w:rsidR="00361482">
        <w:rPr>
          <w:rFonts w:ascii="Bookman Old Style" w:hAnsi="Bookman Old Style" w:cs="Calibri"/>
          <w:i/>
          <w:sz w:val="24"/>
          <w:szCs w:val="24"/>
        </w:rPr>
        <w:t xml:space="preserve">es </w:t>
      </w:r>
      <w:r w:rsidR="00CE3C29">
        <w:rPr>
          <w:rFonts w:ascii="Bookman Old Style" w:hAnsi="Bookman Old Style" w:cs="Calibri"/>
          <w:i/>
          <w:sz w:val="24"/>
          <w:szCs w:val="24"/>
        </w:rPr>
        <w:t xml:space="preserve">el </w:t>
      </w:r>
      <w:r w:rsidR="00361482">
        <w:rPr>
          <w:rFonts w:ascii="Bookman Old Style" w:hAnsi="Bookman Old Style" w:cs="Calibri"/>
          <w:i/>
          <w:sz w:val="24"/>
          <w:szCs w:val="24"/>
        </w:rPr>
        <w:t xml:space="preserve">señalado en el </w:t>
      </w:r>
      <w:r w:rsidR="00983AC0">
        <w:rPr>
          <w:rFonts w:ascii="Bookman Old Style" w:hAnsi="Bookman Old Style" w:cs="Calibri"/>
          <w:i/>
          <w:sz w:val="24"/>
          <w:szCs w:val="24"/>
        </w:rPr>
        <w:t xml:space="preserve">acápite que corresponde a la estimación razonada de la cuantía, </w:t>
      </w:r>
      <w:r w:rsidR="00611B00">
        <w:rPr>
          <w:rFonts w:ascii="Bookman Old Style" w:hAnsi="Bookman Old Style" w:cs="Calibri"/>
          <w:i/>
          <w:sz w:val="24"/>
          <w:szCs w:val="24"/>
        </w:rPr>
        <w:t xml:space="preserve">se genera teniendo en cuenta </w:t>
      </w:r>
      <w:r w:rsidR="00611B00" w:rsidRPr="00E83CE6">
        <w:rPr>
          <w:rFonts w:ascii="Bookman Old Style" w:hAnsi="Bookman Old Style" w:cs="Calibri"/>
          <w:b/>
          <w:sz w:val="24"/>
          <w:szCs w:val="24"/>
        </w:rPr>
        <w:t>sumas a futuro</w:t>
      </w:r>
      <w:r w:rsidR="00E83CE6">
        <w:rPr>
          <w:rFonts w:ascii="Bookman Old Style" w:hAnsi="Bookman Old Style" w:cs="Calibri"/>
          <w:i/>
          <w:sz w:val="24"/>
          <w:szCs w:val="24"/>
        </w:rPr>
        <w:t xml:space="preserve"> por cuanto indica que é</w:t>
      </w:r>
      <w:r w:rsidR="00611B00">
        <w:rPr>
          <w:rFonts w:ascii="Bookman Old Style" w:hAnsi="Bookman Old Style" w:cs="Calibri"/>
          <w:i/>
          <w:sz w:val="24"/>
          <w:szCs w:val="24"/>
        </w:rPr>
        <w:t>sta es a partir d</w:t>
      </w:r>
      <w:r w:rsidR="00E42962">
        <w:rPr>
          <w:rFonts w:ascii="Bookman Old Style" w:hAnsi="Bookman Old Style" w:cs="Calibri"/>
          <w:i/>
          <w:sz w:val="24"/>
          <w:szCs w:val="24"/>
        </w:rPr>
        <w:t>el 15 de febrero del 2011 a 2013</w:t>
      </w:r>
      <w:r w:rsidR="00611B00">
        <w:rPr>
          <w:rFonts w:ascii="Bookman Old Style" w:hAnsi="Bookman Old Style" w:cs="Calibri"/>
          <w:i/>
          <w:sz w:val="24"/>
          <w:szCs w:val="24"/>
        </w:rPr>
        <w:t xml:space="preserve"> y hasta la cancelación completa de la misma, es decir, que este valor no se determinó hasta la fecha de la presentación de la demanda sino hasta que de </w:t>
      </w:r>
      <w:r w:rsidR="00E83CE6">
        <w:rPr>
          <w:rFonts w:ascii="Bookman Old Style" w:hAnsi="Bookman Old Style" w:cs="Calibri"/>
          <w:i/>
          <w:sz w:val="24"/>
          <w:szCs w:val="24"/>
        </w:rPr>
        <w:t>manera real se presente su pago;</w:t>
      </w:r>
      <w:r w:rsidR="00611B00" w:rsidRPr="00611B00">
        <w:rPr>
          <w:rFonts w:ascii="Bookman Old Style" w:hAnsi="Bookman Old Style" w:cs="Calibri"/>
          <w:i/>
          <w:sz w:val="24"/>
          <w:szCs w:val="24"/>
        </w:rPr>
        <w:t xml:space="preserve"> </w:t>
      </w:r>
      <w:r w:rsidR="00611B00">
        <w:rPr>
          <w:rFonts w:ascii="Bookman Old Style" w:hAnsi="Bookman Old Style" w:cs="Calibri"/>
          <w:i/>
          <w:sz w:val="24"/>
          <w:szCs w:val="24"/>
        </w:rPr>
        <w:t xml:space="preserve">ii)  se observa que las demás pretensiones de la demanda no estiman sumas económicas que permitan fijar con precisión cual es el juzgador al que corresponde conocer del negocio, debido a que de ellas solo se extracta las fechas que se solicita sean reliquidadas las remuneraciones del Diputado, sin que se </w:t>
      </w:r>
      <w:r w:rsidR="004142E2">
        <w:rPr>
          <w:rFonts w:ascii="Bookman Old Style" w:hAnsi="Bookman Old Style" w:cs="Calibri"/>
          <w:i/>
          <w:sz w:val="24"/>
          <w:szCs w:val="24"/>
        </w:rPr>
        <w:t xml:space="preserve">encuentren </w:t>
      </w:r>
      <w:r w:rsidR="00611B00">
        <w:rPr>
          <w:rFonts w:ascii="Bookman Old Style" w:hAnsi="Bookman Old Style" w:cs="Calibri"/>
          <w:i/>
          <w:sz w:val="24"/>
          <w:szCs w:val="24"/>
        </w:rPr>
        <w:t>tas</w:t>
      </w:r>
      <w:r w:rsidR="00E83CE6">
        <w:rPr>
          <w:rFonts w:ascii="Bookman Old Style" w:hAnsi="Bookman Old Style" w:cs="Calibri"/>
          <w:i/>
          <w:sz w:val="24"/>
          <w:szCs w:val="24"/>
        </w:rPr>
        <w:t>adas por el reclamante;</w:t>
      </w:r>
      <w:r w:rsidR="004142E2">
        <w:rPr>
          <w:rFonts w:ascii="Bookman Old Style" w:hAnsi="Bookman Old Style" w:cs="Calibri"/>
          <w:i/>
          <w:sz w:val="24"/>
          <w:szCs w:val="24"/>
        </w:rPr>
        <w:t xml:space="preserve"> iii) </w:t>
      </w:r>
      <w:r w:rsidR="00B9271F">
        <w:rPr>
          <w:rFonts w:ascii="Bookman Old Style" w:hAnsi="Bookman Old Style" w:cs="Calibri"/>
          <w:i/>
          <w:sz w:val="24"/>
          <w:szCs w:val="24"/>
        </w:rPr>
        <w:t xml:space="preserve">no se observa en la demanda soportes o documental que </w:t>
      </w:r>
      <w:r w:rsidR="00611B00">
        <w:rPr>
          <w:rFonts w:ascii="Bookman Old Style" w:hAnsi="Bookman Old Style" w:cs="Calibri"/>
          <w:i/>
          <w:sz w:val="24"/>
          <w:szCs w:val="24"/>
        </w:rPr>
        <w:t>fundamente</w:t>
      </w:r>
      <w:r w:rsidR="00B9271F">
        <w:rPr>
          <w:rFonts w:ascii="Bookman Old Style" w:hAnsi="Bookman Old Style" w:cs="Calibri"/>
          <w:i/>
          <w:sz w:val="24"/>
          <w:szCs w:val="24"/>
        </w:rPr>
        <w:t xml:space="preserve"> </w:t>
      </w:r>
      <w:r w:rsidR="002A0A51">
        <w:rPr>
          <w:rFonts w:ascii="Bookman Old Style" w:hAnsi="Bookman Old Style" w:cs="Calibri"/>
          <w:i/>
          <w:sz w:val="24"/>
          <w:szCs w:val="24"/>
        </w:rPr>
        <w:t>el precio que estima es la pretensión mayor</w:t>
      </w:r>
      <w:r w:rsidR="00611B00">
        <w:rPr>
          <w:rFonts w:ascii="Bookman Old Style" w:hAnsi="Bookman Old Style" w:cs="Calibri"/>
          <w:i/>
          <w:sz w:val="24"/>
          <w:szCs w:val="24"/>
        </w:rPr>
        <w:t xml:space="preserve">.  </w:t>
      </w:r>
    </w:p>
    <w:p w:rsidR="00CE3C29" w:rsidRDefault="00CE3C29" w:rsidP="0097566A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611B00" w:rsidRDefault="009B5470" w:rsidP="0097566A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="Bookman Old Style" w:hAnsi="Bookman Old Style" w:cs="Calibri"/>
          <w:i/>
          <w:sz w:val="24"/>
          <w:szCs w:val="24"/>
        </w:rPr>
      </w:pPr>
      <w:r>
        <w:rPr>
          <w:rFonts w:ascii="Bookman Old Style" w:hAnsi="Bookman Old Style" w:cs="Calibri"/>
          <w:i/>
          <w:sz w:val="24"/>
          <w:szCs w:val="24"/>
        </w:rPr>
        <w:t xml:space="preserve">De acuerdo con lo anterior, </w:t>
      </w:r>
      <w:r w:rsidR="005A7068">
        <w:rPr>
          <w:rFonts w:ascii="Bookman Old Style" w:hAnsi="Bookman Old Style" w:cs="Calibri"/>
          <w:i/>
          <w:sz w:val="24"/>
          <w:szCs w:val="24"/>
        </w:rPr>
        <w:t xml:space="preserve">la competencia </w:t>
      </w:r>
      <w:r>
        <w:rPr>
          <w:rFonts w:ascii="Bookman Old Style" w:hAnsi="Bookman Old Style" w:cs="Calibri"/>
          <w:i/>
          <w:sz w:val="24"/>
          <w:szCs w:val="24"/>
        </w:rPr>
        <w:t xml:space="preserve">del Tribunal </w:t>
      </w:r>
      <w:r w:rsidR="005A7068">
        <w:rPr>
          <w:rFonts w:ascii="Bookman Old Style" w:hAnsi="Bookman Old Style" w:cs="Calibri"/>
          <w:i/>
          <w:sz w:val="24"/>
          <w:szCs w:val="24"/>
        </w:rPr>
        <w:t>por razón de la cuantía</w:t>
      </w:r>
      <w:r>
        <w:rPr>
          <w:rFonts w:ascii="Bookman Old Style" w:hAnsi="Bookman Old Style" w:cs="Calibri"/>
          <w:i/>
          <w:sz w:val="24"/>
          <w:szCs w:val="24"/>
        </w:rPr>
        <w:t xml:space="preserve">, no se encuentra </w:t>
      </w:r>
      <w:r w:rsidR="008C493C">
        <w:rPr>
          <w:rFonts w:ascii="Bookman Old Style" w:hAnsi="Bookman Old Style" w:cs="Calibri"/>
          <w:i/>
          <w:sz w:val="24"/>
          <w:szCs w:val="24"/>
        </w:rPr>
        <w:t>debidamente determinada y por lo tanto hasta que no esté fijada conforme lo ordena la ley, esta Corporación</w:t>
      </w:r>
      <w:r w:rsidR="00E83CE6">
        <w:rPr>
          <w:rFonts w:ascii="Bookman Old Style" w:hAnsi="Bookman Old Style" w:cs="Calibri"/>
          <w:i/>
          <w:sz w:val="24"/>
          <w:szCs w:val="24"/>
        </w:rPr>
        <w:t xml:space="preserve"> no puede declararse incompetente por este factor. </w:t>
      </w:r>
    </w:p>
    <w:p w:rsidR="00611B00" w:rsidRDefault="00611B00" w:rsidP="00CD72B2">
      <w:pPr>
        <w:widowControl w:val="0"/>
        <w:autoSpaceDE w:val="0"/>
        <w:autoSpaceDN w:val="0"/>
        <w:adjustRightInd w:val="0"/>
        <w:spacing w:line="276" w:lineRule="auto"/>
        <w:ind w:firstLine="1418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CD72B2" w:rsidRDefault="00CD72B2" w:rsidP="00CD72B2">
      <w:pPr>
        <w:widowControl w:val="0"/>
        <w:autoSpaceDE w:val="0"/>
        <w:autoSpaceDN w:val="0"/>
        <w:adjustRightInd w:val="0"/>
        <w:spacing w:line="276" w:lineRule="auto"/>
        <w:ind w:firstLine="1418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915F75" w:rsidRPr="00725162" w:rsidRDefault="00725162" w:rsidP="00725162">
      <w:pPr>
        <w:pStyle w:val="Textoindependiente"/>
        <w:numPr>
          <w:ilvl w:val="0"/>
          <w:numId w:val="3"/>
        </w:numPr>
        <w:tabs>
          <w:tab w:val="clear" w:pos="720"/>
          <w:tab w:val="num" w:pos="1418"/>
          <w:tab w:val="left" w:pos="1843"/>
        </w:tabs>
        <w:ind w:left="1418" w:firstLine="0"/>
        <w:rPr>
          <w:rFonts w:ascii="Bookman Old Style" w:hAnsi="Bookman Old Style" w:cs="Calibri"/>
          <w:i/>
          <w:szCs w:val="24"/>
        </w:rPr>
      </w:pPr>
      <w:r>
        <w:rPr>
          <w:rFonts w:ascii="Bookman Old Style" w:hAnsi="Bookman Old Style" w:cs="Calibri"/>
          <w:i/>
          <w:szCs w:val="24"/>
        </w:rPr>
        <w:t>Requisito de procedibilidad</w:t>
      </w:r>
    </w:p>
    <w:p w:rsidR="00915F75" w:rsidRPr="00CA0656" w:rsidRDefault="00915F75" w:rsidP="0063793E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915F75" w:rsidRPr="000C5B41" w:rsidRDefault="00915F75" w:rsidP="0063793E">
      <w:pPr>
        <w:pStyle w:val="Textoindependiente"/>
        <w:spacing w:line="360" w:lineRule="auto"/>
        <w:ind w:firstLine="1418"/>
        <w:rPr>
          <w:rFonts w:ascii="Bookman Old Style" w:hAnsi="Bookman Old Style" w:cs="Calibri"/>
          <w:i/>
          <w:szCs w:val="24"/>
        </w:rPr>
      </w:pPr>
      <w:r w:rsidRPr="000C5B41">
        <w:rPr>
          <w:rFonts w:ascii="Bookman Old Style" w:hAnsi="Bookman Old Style" w:cs="Calibri"/>
          <w:i/>
          <w:szCs w:val="24"/>
        </w:rPr>
        <w:t>2.1 Se evidencia el agotamiento del requisito de proced</w:t>
      </w:r>
      <w:r w:rsidR="00425BBD" w:rsidRPr="000C5B41">
        <w:rPr>
          <w:rFonts w:ascii="Bookman Old Style" w:hAnsi="Bookman Old Style" w:cs="Calibri"/>
          <w:i/>
          <w:szCs w:val="24"/>
        </w:rPr>
        <w:t xml:space="preserve">ibilidad ante la Procuraduría </w:t>
      </w:r>
      <w:r w:rsidR="001B72AC">
        <w:rPr>
          <w:rFonts w:ascii="Bookman Old Style" w:hAnsi="Bookman Old Style" w:cs="Calibri"/>
          <w:i/>
          <w:szCs w:val="24"/>
        </w:rPr>
        <w:t>48</w:t>
      </w:r>
      <w:r w:rsidRPr="000C5B41">
        <w:rPr>
          <w:rFonts w:ascii="Bookman Old Style" w:hAnsi="Bookman Old Style" w:cs="Calibri"/>
          <w:i/>
          <w:szCs w:val="24"/>
        </w:rPr>
        <w:t xml:space="preserve"> </w:t>
      </w:r>
      <w:r w:rsidRPr="000C5B41">
        <w:rPr>
          <w:rFonts w:ascii="Bookman Old Style" w:hAnsi="Bookman Old Style" w:cs="Calibri"/>
          <w:i/>
          <w:color w:val="000000"/>
          <w:szCs w:val="24"/>
        </w:rPr>
        <w:t xml:space="preserve">Judicial </w:t>
      </w:r>
      <w:r w:rsidR="00D91366" w:rsidRPr="000C5B41">
        <w:rPr>
          <w:rFonts w:ascii="Bookman Old Style" w:hAnsi="Bookman Old Style" w:cs="Calibri"/>
          <w:i/>
          <w:color w:val="000000"/>
          <w:szCs w:val="24"/>
        </w:rPr>
        <w:t>I</w:t>
      </w:r>
      <w:r w:rsidR="00425BBD" w:rsidRPr="000C5B41">
        <w:rPr>
          <w:rFonts w:ascii="Bookman Old Style" w:hAnsi="Bookman Old Style" w:cs="Calibri"/>
          <w:i/>
          <w:color w:val="000000"/>
          <w:szCs w:val="24"/>
        </w:rPr>
        <w:t>I</w:t>
      </w:r>
      <w:r w:rsidR="003B6DD3" w:rsidRPr="000C5B41">
        <w:rPr>
          <w:rFonts w:ascii="Bookman Old Style" w:hAnsi="Bookman Old Style" w:cs="Calibri"/>
          <w:i/>
          <w:color w:val="000000"/>
          <w:szCs w:val="24"/>
        </w:rPr>
        <w:t xml:space="preserve"> delegada </w:t>
      </w:r>
      <w:r w:rsidRPr="000C5B41">
        <w:rPr>
          <w:rFonts w:ascii="Bookman Old Style" w:hAnsi="Bookman Old Style" w:cs="Calibri"/>
          <w:i/>
          <w:color w:val="000000"/>
          <w:szCs w:val="24"/>
        </w:rPr>
        <w:t>para asuntos administrativos</w:t>
      </w:r>
      <w:r w:rsidR="00425BBD" w:rsidRPr="000C5B41">
        <w:rPr>
          <w:rFonts w:ascii="Bookman Old Style" w:hAnsi="Bookman Old Style" w:cs="Calibri"/>
          <w:i/>
          <w:color w:val="000000"/>
          <w:szCs w:val="24"/>
        </w:rPr>
        <w:t xml:space="preserve"> (</w:t>
      </w:r>
      <w:r w:rsidR="00211859">
        <w:rPr>
          <w:rFonts w:ascii="Bookman Old Style" w:hAnsi="Bookman Old Style" w:cs="Calibri"/>
          <w:i/>
          <w:color w:val="000000"/>
          <w:szCs w:val="24"/>
        </w:rPr>
        <w:t>fol</w:t>
      </w:r>
      <w:r w:rsidR="00425BBD" w:rsidRPr="000C5B41">
        <w:rPr>
          <w:rFonts w:ascii="Bookman Old Style" w:hAnsi="Bookman Old Style" w:cs="Calibri"/>
          <w:i/>
          <w:color w:val="000000"/>
          <w:szCs w:val="24"/>
        </w:rPr>
        <w:t xml:space="preserve">. </w:t>
      </w:r>
      <w:r w:rsidR="00B151CA">
        <w:rPr>
          <w:rFonts w:ascii="Bookman Old Style" w:hAnsi="Bookman Old Style" w:cs="Calibri"/>
          <w:i/>
          <w:color w:val="000000"/>
          <w:szCs w:val="24"/>
        </w:rPr>
        <w:t>17</w:t>
      </w:r>
      <w:r w:rsidR="003B6DD3" w:rsidRPr="000C5B41">
        <w:rPr>
          <w:rFonts w:ascii="Bookman Old Style" w:hAnsi="Bookman Old Style" w:cs="Calibri"/>
          <w:i/>
          <w:color w:val="000000"/>
          <w:szCs w:val="24"/>
        </w:rPr>
        <w:t xml:space="preserve">) </w:t>
      </w:r>
      <w:r w:rsidRPr="000C5B41">
        <w:rPr>
          <w:rFonts w:ascii="Bookman Old Style" w:hAnsi="Bookman Old Style" w:cs="Calibri"/>
          <w:i/>
          <w:szCs w:val="24"/>
        </w:rPr>
        <w:t xml:space="preserve">cumpliendo con lo señalado en el </w:t>
      </w:r>
      <w:r w:rsidR="00F43C3A" w:rsidRPr="000C5B41">
        <w:rPr>
          <w:rFonts w:ascii="Bookman Old Style" w:hAnsi="Bookman Old Style" w:cs="Calibri"/>
          <w:i/>
          <w:szCs w:val="24"/>
        </w:rPr>
        <w:t xml:space="preserve">numeral 1 del </w:t>
      </w:r>
      <w:r w:rsidRPr="000C5B41">
        <w:rPr>
          <w:rFonts w:ascii="Bookman Old Style" w:hAnsi="Bookman Old Style" w:cs="Calibri"/>
          <w:i/>
          <w:szCs w:val="24"/>
        </w:rPr>
        <w:t>art</w:t>
      </w:r>
      <w:r w:rsidR="003B6DD3" w:rsidRPr="000C5B41">
        <w:rPr>
          <w:rFonts w:ascii="Bookman Old Style" w:hAnsi="Bookman Old Style" w:cs="Calibri"/>
          <w:i/>
          <w:szCs w:val="24"/>
        </w:rPr>
        <w:t>ículo</w:t>
      </w:r>
      <w:r w:rsidRPr="000C5B41">
        <w:rPr>
          <w:rFonts w:ascii="Bookman Old Style" w:hAnsi="Bookman Old Style" w:cs="Calibri"/>
          <w:i/>
          <w:szCs w:val="24"/>
        </w:rPr>
        <w:t xml:space="preserve"> </w:t>
      </w:r>
      <w:r w:rsidR="003B6DD3" w:rsidRPr="000C5B41">
        <w:rPr>
          <w:rFonts w:ascii="Bookman Old Style" w:hAnsi="Bookman Old Style" w:cs="Calibri"/>
          <w:i/>
          <w:szCs w:val="24"/>
        </w:rPr>
        <w:t xml:space="preserve">161 del CPACA, el artículo </w:t>
      </w:r>
      <w:r w:rsidRPr="000C5B41">
        <w:rPr>
          <w:rFonts w:ascii="Bookman Old Style" w:hAnsi="Bookman Old Style" w:cs="Calibri"/>
          <w:i/>
          <w:szCs w:val="24"/>
        </w:rPr>
        <w:t xml:space="preserve">13 de la ley 1285 de 2009 y el decreto 1716 de 2009. </w:t>
      </w:r>
    </w:p>
    <w:p w:rsidR="00915F75" w:rsidRPr="000C5B41" w:rsidRDefault="00915F75" w:rsidP="0063793E">
      <w:pPr>
        <w:pStyle w:val="Textoindependiente"/>
        <w:spacing w:line="360" w:lineRule="auto"/>
        <w:rPr>
          <w:rFonts w:ascii="Bookman Old Style" w:hAnsi="Bookman Old Style" w:cs="Calibri"/>
          <w:i/>
          <w:szCs w:val="24"/>
        </w:rPr>
      </w:pPr>
    </w:p>
    <w:p w:rsidR="0018354A" w:rsidRDefault="00915F75" w:rsidP="000C5B41">
      <w:pPr>
        <w:pStyle w:val="Textoindependiente"/>
        <w:spacing w:line="360" w:lineRule="auto"/>
        <w:ind w:firstLine="1418"/>
        <w:rPr>
          <w:rFonts w:ascii="Bookman Old Style" w:hAnsi="Bookman Old Style" w:cs="Calibri"/>
          <w:i/>
          <w:szCs w:val="24"/>
        </w:rPr>
      </w:pPr>
      <w:r w:rsidRPr="000C5B41">
        <w:rPr>
          <w:rFonts w:ascii="Bookman Old Style" w:hAnsi="Bookman Old Style" w:cs="Calibri"/>
          <w:i/>
          <w:szCs w:val="24"/>
        </w:rPr>
        <w:t>2.2 Igualmente, se observa el agotamiento del requisito señalado en el numeral 2 del art</w:t>
      </w:r>
      <w:r w:rsidR="0018354A" w:rsidRPr="000C5B41">
        <w:rPr>
          <w:rFonts w:ascii="Bookman Old Style" w:hAnsi="Bookman Old Style" w:cs="Calibri"/>
          <w:i/>
          <w:szCs w:val="24"/>
        </w:rPr>
        <w:t>ículo</w:t>
      </w:r>
      <w:r w:rsidRPr="0063793E">
        <w:rPr>
          <w:rFonts w:ascii="Bookman Old Style" w:hAnsi="Bookman Old Style" w:cs="Calibri"/>
          <w:i/>
          <w:szCs w:val="24"/>
        </w:rPr>
        <w:t xml:space="preserve"> 161 del CPACA, por cuanto</w:t>
      </w:r>
      <w:r w:rsidR="007C4077">
        <w:rPr>
          <w:rFonts w:ascii="Bookman Old Style" w:hAnsi="Bookman Old Style" w:cs="Calibri"/>
          <w:i/>
          <w:szCs w:val="24"/>
        </w:rPr>
        <w:t xml:space="preserve"> contra</w:t>
      </w:r>
      <w:r w:rsidRPr="0063793E">
        <w:rPr>
          <w:rFonts w:ascii="Bookman Old Style" w:hAnsi="Bookman Old Style" w:cs="Calibri"/>
          <w:i/>
          <w:szCs w:val="24"/>
        </w:rPr>
        <w:t xml:space="preserve"> el acto administrativo contenido en </w:t>
      </w:r>
      <w:r w:rsidR="00C25892">
        <w:rPr>
          <w:rFonts w:ascii="Bookman Old Style" w:hAnsi="Bookman Old Style" w:cs="Calibri"/>
          <w:i/>
          <w:szCs w:val="24"/>
        </w:rPr>
        <w:t>la Resolución No. 009</w:t>
      </w:r>
      <w:r w:rsidR="00D91366" w:rsidRPr="0063793E">
        <w:rPr>
          <w:rFonts w:ascii="Bookman Old Style" w:hAnsi="Bookman Old Style" w:cs="Calibri"/>
          <w:i/>
          <w:szCs w:val="24"/>
        </w:rPr>
        <w:t xml:space="preserve"> del </w:t>
      </w:r>
      <w:r w:rsidR="00200151">
        <w:rPr>
          <w:rFonts w:ascii="Bookman Old Style" w:hAnsi="Bookman Old Style" w:cs="Calibri"/>
          <w:i/>
          <w:szCs w:val="24"/>
        </w:rPr>
        <w:t>10</w:t>
      </w:r>
      <w:r w:rsidR="00425BBD" w:rsidRPr="0063793E">
        <w:rPr>
          <w:rFonts w:ascii="Bookman Old Style" w:hAnsi="Bookman Old Style" w:cs="Calibri"/>
          <w:i/>
          <w:szCs w:val="24"/>
        </w:rPr>
        <w:t xml:space="preserve"> de </w:t>
      </w:r>
      <w:r w:rsidR="000771FD">
        <w:rPr>
          <w:rFonts w:ascii="Bookman Old Style" w:hAnsi="Bookman Old Style" w:cs="Calibri"/>
          <w:i/>
          <w:szCs w:val="24"/>
        </w:rPr>
        <w:t xml:space="preserve">enero </w:t>
      </w:r>
      <w:r w:rsidR="00D91366" w:rsidRPr="0063793E">
        <w:rPr>
          <w:rFonts w:ascii="Bookman Old Style" w:hAnsi="Bookman Old Style" w:cs="Calibri"/>
          <w:i/>
          <w:szCs w:val="24"/>
        </w:rPr>
        <w:t>de</w:t>
      </w:r>
      <w:r w:rsidR="000771FD">
        <w:rPr>
          <w:rFonts w:ascii="Bookman Old Style" w:hAnsi="Bookman Old Style" w:cs="Calibri"/>
          <w:i/>
          <w:szCs w:val="24"/>
        </w:rPr>
        <w:t>l</w:t>
      </w:r>
      <w:r w:rsidR="00D91366" w:rsidRPr="0063793E">
        <w:rPr>
          <w:rFonts w:ascii="Bookman Old Style" w:hAnsi="Bookman Old Style" w:cs="Calibri"/>
          <w:i/>
          <w:szCs w:val="24"/>
        </w:rPr>
        <w:t xml:space="preserve"> 201</w:t>
      </w:r>
      <w:r w:rsidR="000771FD">
        <w:rPr>
          <w:rFonts w:ascii="Bookman Old Style" w:hAnsi="Bookman Old Style" w:cs="Calibri"/>
          <w:i/>
          <w:szCs w:val="24"/>
        </w:rPr>
        <w:t>4</w:t>
      </w:r>
      <w:r w:rsidRPr="0063793E">
        <w:rPr>
          <w:rFonts w:ascii="Bookman Old Style" w:hAnsi="Bookman Old Style" w:cs="Calibri"/>
          <w:i/>
          <w:szCs w:val="24"/>
        </w:rPr>
        <w:t xml:space="preserve">, </w:t>
      </w:r>
      <w:r w:rsidR="000771FD">
        <w:rPr>
          <w:rFonts w:ascii="Bookman Old Style" w:hAnsi="Bookman Old Style" w:cs="Calibri"/>
          <w:i/>
          <w:szCs w:val="24"/>
        </w:rPr>
        <w:t>procede el recurso de reposición</w:t>
      </w:r>
      <w:r w:rsidR="007C4077">
        <w:rPr>
          <w:rFonts w:ascii="Bookman Old Style" w:hAnsi="Bookman Old Style" w:cs="Calibri"/>
          <w:i/>
          <w:szCs w:val="24"/>
        </w:rPr>
        <w:t>, cuya interposición es</w:t>
      </w:r>
      <w:r w:rsidR="00D277A8">
        <w:rPr>
          <w:rFonts w:ascii="Bookman Old Style" w:hAnsi="Bookman Old Style" w:cs="Calibri"/>
          <w:i/>
          <w:szCs w:val="24"/>
        </w:rPr>
        <w:t xml:space="preserve"> </w:t>
      </w:r>
      <w:r w:rsidR="007C4077">
        <w:rPr>
          <w:rFonts w:ascii="Bookman Old Style" w:hAnsi="Bookman Old Style" w:cs="Calibri"/>
          <w:i/>
          <w:szCs w:val="24"/>
        </w:rPr>
        <w:t>facultativa</w:t>
      </w:r>
      <w:r w:rsidR="00D277A8">
        <w:rPr>
          <w:rFonts w:ascii="Bookman Old Style" w:hAnsi="Bookman Old Style" w:cs="Calibri"/>
          <w:i/>
          <w:szCs w:val="24"/>
        </w:rPr>
        <w:t xml:space="preserve"> al momento de </w:t>
      </w:r>
      <w:r w:rsidR="00200151">
        <w:rPr>
          <w:rFonts w:ascii="Bookman Old Style" w:hAnsi="Bookman Old Style" w:cs="Calibri"/>
          <w:i/>
          <w:szCs w:val="24"/>
        </w:rPr>
        <w:t>acudir a la vía judicial (fol.14</w:t>
      </w:r>
      <w:r w:rsidR="00D277A8">
        <w:rPr>
          <w:rFonts w:ascii="Bookman Old Style" w:hAnsi="Bookman Old Style" w:cs="Calibri"/>
          <w:i/>
          <w:szCs w:val="24"/>
        </w:rPr>
        <w:t>)</w:t>
      </w:r>
      <w:r w:rsidRPr="0063793E">
        <w:rPr>
          <w:rFonts w:ascii="Bookman Old Style" w:hAnsi="Bookman Old Style" w:cs="Calibri"/>
          <w:i/>
          <w:szCs w:val="24"/>
        </w:rPr>
        <w:t>, por lo que se entiende concluido e</w:t>
      </w:r>
      <w:r w:rsidR="000771FD">
        <w:rPr>
          <w:rFonts w:ascii="Bookman Old Style" w:hAnsi="Bookman Old Style" w:cs="Calibri"/>
          <w:i/>
          <w:szCs w:val="24"/>
        </w:rPr>
        <w:t>l procedimiento administrativo.</w:t>
      </w:r>
    </w:p>
    <w:p w:rsidR="00CD72B2" w:rsidRPr="0063793E" w:rsidRDefault="00CD72B2" w:rsidP="000C5B41">
      <w:pPr>
        <w:pStyle w:val="Textoindependiente"/>
        <w:spacing w:line="360" w:lineRule="auto"/>
        <w:ind w:firstLine="1418"/>
        <w:rPr>
          <w:rFonts w:ascii="Bookman Old Style" w:hAnsi="Bookman Old Style" w:cs="Calibri"/>
          <w:i/>
          <w:szCs w:val="24"/>
        </w:rPr>
      </w:pPr>
    </w:p>
    <w:p w:rsidR="0018354A" w:rsidRPr="00AC2072" w:rsidRDefault="0018354A" w:rsidP="00C37EF1">
      <w:pPr>
        <w:pStyle w:val="Textoindependiente"/>
        <w:rPr>
          <w:rFonts w:ascii="Bookman Old Style" w:hAnsi="Bookman Old Style" w:cs="Calibri"/>
          <w:i/>
          <w:szCs w:val="24"/>
        </w:rPr>
      </w:pPr>
    </w:p>
    <w:p w:rsidR="004C4977" w:rsidRDefault="00915F75" w:rsidP="004C4977">
      <w:pPr>
        <w:numPr>
          <w:ilvl w:val="0"/>
          <w:numId w:val="3"/>
        </w:numPr>
        <w:tabs>
          <w:tab w:val="clear" w:pos="720"/>
          <w:tab w:val="num" w:pos="1418"/>
          <w:tab w:val="left" w:pos="1843"/>
        </w:tabs>
        <w:ind w:left="1418" w:firstLine="0"/>
        <w:jc w:val="both"/>
        <w:rPr>
          <w:rFonts w:ascii="Bookman Old Style" w:hAnsi="Bookman Old Style" w:cs="Calibri"/>
          <w:i/>
          <w:sz w:val="24"/>
          <w:szCs w:val="24"/>
        </w:rPr>
      </w:pPr>
      <w:r w:rsidRPr="004C4977">
        <w:rPr>
          <w:rFonts w:ascii="Bookman Old Style" w:hAnsi="Bookman Old Style" w:cs="Calibri"/>
          <w:i/>
          <w:sz w:val="24"/>
          <w:szCs w:val="24"/>
        </w:rPr>
        <w:t>Oportu</w:t>
      </w:r>
      <w:r w:rsidR="00D11A9B" w:rsidRPr="004C4977">
        <w:rPr>
          <w:rFonts w:ascii="Bookman Old Style" w:hAnsi="Bookman Old Style" w:cs="Calibri"/>
          <w:i/>
          <w:sz w:val="24"/>
          <w:szCs w:val="24"/>
        </w:rPr>
        <w:t>nidad para presentar la demanda</w:t>
      </w:r>
    </w:p>
    <w:p w:rsidR="004C4977" w:rsidRDefault="004C4977" w:rsidP="004C4977">
      <w:pPr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B25C44" w:rsidRDefault="00B25C44" w:rsidP="00B25C44">
      <w:pPr>
        <w:pStyle w:val="Textoindependiente"/>
        <w:spacing w:line="360" w:lineRule="auto"/>
        <w:ind w:firstLine="1418"/>
        <w:rPr>
          <w:rFonts w:ascii="Bookman Old Style" w:hAnsi="Bookman Old Style" w:cs="Calibri"/>
          <w:i/>
          <w:szCs w:val="24"/>
        </w:rPr>
      </w:pPr>
    </w:p>
    <w:p w:rsidR="00B25C44" w:rsidRPr="00B25C44" w:rsidRDefault="00B25C44" w:rsidP="00B25C44">
      <w:pPr>
        <w:pStyle w:val="Textoindependiente"/>
        <w:spacing w:line="360" w:lineRule="auto"/>
        <w:ind w:firstLine="1418"/>
        <w:rPr>
          <w:rFonts w:ascii="Bookman Old Style" w:hAnsi="Bookman Old Style" w:cs="Calibri"/>
          <w:i/>
          <w:szCs w:val="24"/>
        </w:rPr>
      </w:pPr>
      <w:r w:rsidRPr="00B25C44">
        <w:rPr>
          <w:rFonts w:ascii="Bookman Old Style" w:hAnsi="Bookman Old Style" w:cs="Calibri"/>
          <w:i/>
          <w:szCs w:val="24"/>
        </w:rPr>
        <w:t>El literal d</w:t>
      </w:r>
      <w:r w:rsidRPr="00B25C44">
        <w:rPr>
          <w:rFonts w:ascii="Bookman Old Style" w:hAnsi="Bookman Old Style" w:cs="Calibri"/>
          <w:i/>
          <w:color w:val="000000"/>
          <w:szCs w:val="24"/>
        </w:rPr>
        <w:t>)</w:t>
      </w:r>
      <w:r w:rsidRPr="00B25C44">
        <w:rPr>
          <w:rFonts w:ascii="Bookman Old Style" w:hAnsi="Bookman Old Style" w:cs="Calibri"/>
          <w:i/>
          <w:szCs w:val="24"/>
        </w:rPr>
        <w:t xml:space="preserve"> del numeral 2º del Art. 1</w:t>
      </w:r>
      <w:r>
        <w:rPr>
          <w:rFonts w:ascii="Bookman Old Style" w:hAnsi="Bookman Old Style" w:cs="Calibri"/>
          <w:i/>
          <w:szCs w:val="24"/>
        </w:rPr>
        <w:t>64</w:t>
      </w:r>
      <w:r w:rsidRPr="00B25C44">
        <w:rPr>
          <w:rFonts w:ascii="Bookman Old Style" w:hAnsi="Bookman Old Style" w:cs="Calibri"/>
          <w:i/>
          <w:szCs w:val="24"/>
        </w:rPr>
        <w:t xml:space="preserve"> de la Ley 1437 de 2011 - CPACA, establece que:</w:t>
      </w:r>
    </w:p>
    <w:p w:rsidR="00B25C44" w:rsidRPr="00B25C44" w:rsidRDefault="00B25C44" w:rsidP="00B25C44">
      <w:pPr>
        <w:pStyle w:val="Textoindependiente"/>
        <w:spacing w:line="360" w:lineRule="auto"/>
        <w:ind w:firstLine="1418"/>
        <w:rPr>
          <w:rFonts w:ascii="Bookman Old Style" w:hAnsi="Bookman Old Style" w:cs="Calibri"/>
          <w:i/>
          <w:szCs w:val="24"/>
        </w:rPr>
      </w:pPr>
    </w:p>
    <w:p w:rsidR="00B25C44" w:rsidRPr="00B25C44" w:rsidRDefault="00B25C44" w:rsidP="00B25C44">
      <w:pPr>
        <w:pStyle w:val="Textoindependiente"/>
        <w:spacing w:line="360" w:lineRule="auto"/>
        <w:ind w:left="284" w:firstLine="1418"/>
        <w:rPr>
          <w:rFonts w:ascii="Bookman Old Style" w:hAnsi="Bookman Old Style" w:cs="Calibri"/>
          <w:i/>
          <w:szCs w:val="24"/>
        </w:rPr>
      </w:pPr>
      <w:r w:rsidRPr="00B25C44">
        <w:rPr>
          <w:rFonts w:ascii="Bookman Old Style" w:hAnsi="Bookman Old Style" w:cs="Calibri"/>
          <w:i/>
          <w:szCs w:val="24"/>
        </w:rPr>
        <w:t>“la demanda deberá presentarse dentro del término de cuatro (4) meses contados a partir del día siguiente a la comunicación, notificación, ejecución o publicación del acto administrativo”</w:t>
      </w:r>
    </w:p>
    <w:p w:rsidR="00B25C44" w:rsidRPr="00B25C44" w:rsidRDefault="00B25C44" w:rsidP="00B25C44">
      <w:pPr>
        <w:pStyle w:val="Textoindependiente"/>
        <w:spacing w:line="360" w:lineRule="auto"/>
        <w:ind w:firstLine="1418"/>
        <w:rPr>
          <w:rFonts w:ascii="Bookman Old Style" w:hAnsi="Bookman Old Style" w:cs="Calibri"/>
          <w:i/>
          <w:szCs w:val="24"/>
        </w:rPr>
      </w:pPr>
    </w:p>
    <w:p w:rsidR="00B25C44" w:rsidRPr="00B25C44" w:rsidRDefault="00B25C44" w:rsidP="00B25C44">
      <w:pPr>
        <w:pStyle w:val="Textoindependiente"/>
        <w:spacing w:line="360" w:lineRule="auto"/>
        <w:ind w:firstLine="1418"/>
        <w:rPr>
          <w:rFonts w:ascii="Bookman Old Style" w:hAnsi="Bookman Old Style" w:cs="Calibri"/>
          <w:i/>
          <w:szCs w:val="24"/>
        </w:rPr>
      </w:pPr>
      <w:r w:rsidRPr="00B25C44">
        <w:rPr>
          <w:rFonts w:ascii="Bookman Old Style" w:hAnsi="Bookman Old Style" w:cs="Calibri"/>
          <w:i/>
          <w:szCs w:val="24"/>
        </w:rPr>
        <w:t xml:space="preserve">Ahora bien, descendiendo al caso concreto, advierte el Despacho que el término de caducidad inicia a contarse desde el </w:t>
      </w:r>
      <w:r w:rsidR="00E6575F">
        <w:rPr>
          <w:rFonts w:ascii="Bookman Old Style" w:hAnsi="Bookman Old Style" w:cs="Calibri"/>
          <w:i/>
          <w:szCs w:val="24"/>
        </w:rPr>
        <w:t>29</w:t>
      </w:r>
      <w:r w:rsidRPr="00B25C44">
        <w:rPr>
          <w:rFonts w:ascii="Bookman Old Style" w:hAnsi="Bookman Old Style" w:cs="Calibri"/>
          <w:i/>
          <w:szCs w:val="24"/>
        </w:rPr>
        <w:t xml:space="preserve"> de </w:t>
      </w:r>
      <w:r>
        <w:rPr>
          <w:rFonts w:ascii="Bookman Old Style" w:hAnsi="Bookman Old Style" w:cs="Calibri"/>
          <w:i/>
          <w:szCs w:val="24"/>
        </w:rPr>
        <w:t xml:space="preserve">enero </w:t>
      </w:r>
      <w:r w:rsidRPr="00B25C44">
        <w:rPr>
          <w:rFonts w:ascii="Bookman Old Style" w:hAnsi="Bookman Old Style" w:cs="Calibri"/>
          <w:i/>
          <w:szCs w:val="24"/>
        </w:rPr>
        <w:t>de</w:t>
      </w:r>
      <w:r>
        <w:rPr>
          <w:rFonts w:ascii="Bookman Old Style" w:hAnsi="Bookman Old Style" w:cs="Calibri"/>
          <w:i/>
          <w:szCs w:val="24"/>
        </w:rPr>
        <w:t>l</w:t>
      </w:r>
      <w:r w:rsidRPr="00B25C44">
        <w:rPr>
          <w:rFonts w:ascii="Bookman Old Style" w:hAnsi="Bookman Old Style" w:cs="Calibri"/>
          <w:i/>
          <w:szCs w:val="24"/>
        </w:rPr>
        <w:t xml:space="preserve"> 201</w:t>
      </w:r>
      <w:r>
        <w:rPr>
          <w:rFonts w:ascii="Bookman Old Style" w:hAnsi="Bookman Old Style" w:cs="Calibri"/>
          <w:i/>
          <w:szCs w:val="24"/>
        </w:rPr>
        <w:t>4</w:t>
      </w:r>
      <w:r w:rsidRPr="00B25C44">
        <w:rPr>
          <w:rFonts w:ascii="Bookman Old Style" w:hAnsi="Bookman Old Style" w:cs="Calibri"/>
          <w:i/>
          <w:szCs w:val="24"/>
        </w:rPr>
        <w:t>, día siguiente al que fue notificado el acto</w:t>
      </w:r>
      <w:r>
        <w:rPr>
          <w:rFonts w:ascii="Bookman Old Style" w:hAnsi="Bookman Old Style" w:cs="Calibri"/>
          <w:i/>
          <w:szCs w:val="24"/>
        </w:rPr>
        <w:t xml:space="preserve"> administrativ</w:t>
      </w:r>
      <w:r w:rsidR="0053435D">
        <w:rPr>
          <w:rFonts w:ascii="Bookman Old Style" w:hAnsi="Bookman Old Style" w:cs="Calibri"/>
          <w:i/>
          <w:szCs w:val="24"/>
        </w:rPr>
        <w:t>o contenido en la Resolución 009</w:t>
      </w:r>
      <w:r w:rsidR="00E6575F">
        <w:rPr>
          <w:rFonts w:ascii="Bookman Old Style" w:hAnsi="Bookman Old Style" w:cs="Calibri"/>
          <w:i/>
          <w:szCs w:val="24"/>
        </w:rPr>
        <w:t xml:space="preserve"> del 10 de enero</w:t>
      </w:r>
      <w:r w:rsidR="00C25892">
        <w:rPr>
          <w:rFonts w:ascii="Bookman Old Style" w:hAnsi="Bookman Old Style" w:cs="Calibri"/>
          <w:i/>
          <w:szCs w:val="24"/>
        </w:rPr>
        <w:t xml:space="preserve"> del 2014 (fol.15</w:t>
      </w:r>
      <w:r w:rsidRPr="00B25C44">
        <w:rPr>
          <w:rFonts w:ascii="Bookman Old Style" w:hAnsi="Bookman Old Style" w:cs="Calibri"/>
          <w:i/>
          <w:szCs w:val="24"/>
        </w:rPr>
        <w:t xml:space="preserve">) y por espacio de cuatro meses hasta </w:t>
      </w:r>
      <w:r w:rsidR="008F2B1D">
        <w:rPr>
          <w:rFonts w:ascii="Bookman Old Style" w:hAnsi="Bookman Old Style" w:cs="Calibri"/>
          <w:i/>
          <w:szCs w:val="24"/>
        </w:rPr>
        <w:t>el 29</w:t>
      </w:r>
      <w:r>
        <w:rPr>
          <w:rFonts w:ascii="Bookman Old Style" w:hAnsi="Bookman Old Style" w:cs="Calibri"/>
          <w:i/>
          <w:szCs w:val="24"/>
        </w:rPr>
        <w:t xml:space="preserve"> de mayo del </w:t>
      </w:r>
      <w:r w:rsidRPr="00B25C44">
        <w:rPr>
          <w:rFonts w:ascii="Bookman Old Style" w:hAnsi="Bookman Old Style" w:cs="Calibri"/>
          <w:i/>
          <w:szCs w:val="24"/>
        </w:rPr>
        <w:t>201</w:t>
      </w:r>
      <w:r>
        <w:rPr>
          <w:rFonts w:ascii="Bookman Old Style" w:hAnsi="Bookman Old Style" w:cs="Calibri"/>
          <w:i/>
          <w:szCs w:val="24"/>
        </w:rPr>
        <w:t>4</w:t>
      </w:r>
      <w:r w:rsidRPr="00B25C44">
        <w:rPr>
          <w:rFonts w:ascii="Bookman Old Style" w:hAnsi="Bookman Old Style" w:cs="Calibri"/>
          <w:i/>
          <w:szCs w:val="24"/>
        </w:rPr>
        <w:t xml:space="preserve">. </w:t>
      </w:r>
    </w:p>
    <w:p w:rsidR="00B25C44" w:rsidRPr="00B25C44" w:rsidRDefault="00B25C44" w:rsidP="00B25C44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B25C44" w:rsidRPr="00B25C44" w:rsidRDefault="00B25C44" w:rsidP="00B25C44">
      <w:pPr>
        <w:spacing w:line="360" w:lineRule="auto"/>
        <w:ind w:firstLine="1418"/>
        <w:jc w:val="both"/>
        <w:rPr>
          <w:rFonts w:ascii="Bookman Old Style" w:hAnsi="Bookman Old Style" w:cs="Calibri"/>
          <w:i/>
          <w:sz w:val="24"/>
          <w:szCs w:val="24"/>
        </w:rPr>
      </w:pPr>
      <w:r w:rsidRPr="00B25C44">
        <w:rPr>
          <w:rFonts w:ascii="Bookman Old Style" w:hAnsi="Bookman Old Style" w:cs="Calibri"/>
          <w:i/>
          <w:sz w:val="24"/>
          <w:szCs w:val="24"/>
        </w:rPr>
        <w:t xml:space="preserve">Se observa, que el término inicial fue </w:t>
      </w:r>
      <w:r>
        <w:rPr>
          <w:rFonts w:ascii="Bookman Old Style" w:hAnsi="Bookman Old Style" w:cs="Calibri"/>
          <w:i/>
          <w:sz w:val="24"/>
          <w:szCs w:val="24"/>
        </w:rPr>
        <w:t xml:space="preserve">suspendido </w:t>
      </w:r>
      <w:r w:rsidRPr="00B25C44">
        <w:rPr>
          <w:rFonts w:ascii="Bookman Old Style" w:hAnsi="Bookman Old Style" w:cs="Calibri"/>
          <w:i/>
          <w:sz w:val="24"/>
          <w:szCs w:val="24"/>
        </w:rPr>
        <w:t xml:space="preserve">con la solicitud de conciliación prejudicial presentada ante la Procuraduría </w:t>
      </w:r>
      <w:r w:rsidR="003D5077">
        <w:rPr>
          <w:rFonts w:ascii="Bookman Old Style" w:hAnsi="Bookman Old Style" w:cs="Calibri"/>
          <w:i/>
          <w:sz w:val="24"/>
          <w:szCs w:val="24"/>
        </w:rPr>
        <w:t>48</w:t>
      </w:r>
      <w:r w:rsidRPr="00B25C44">
        <w:rPr>
          <w:rFonts w:ascii="Bookman Old Style" w:hAnsi="Bookman Old Style" w:cs="Calibri"/>
          <w:i/>
          <w:sz w:val="24"/>
          <w:szCs w:val="24"/>
        </w:rPr>
        <w:t xml:space="preserve"> Judicial II Administrativa como lo dispone el artículo 3º del Decreto 1716 de 2009, solicitud de conciliación que se presentó el </w:t>
      </w:r>
      <w:r>
        <w:rPr>
          <w:rFonts w:ascii="Bookman Old Style" w:hAnsi="Bookman Old Style" w:cs="Calibri"/>
          <w:i/>
          <w:sz w:val="24"/>
          <w:szCs w:val="24"/>
        </w:rPr>
        <w:t>7</w:t>
      </w:r>
      <w:r w:rsidRPr="00B25C44">
        <w:rPr>
          <w:rFonts w:ascii="Bookman Old Style" w:hAnsi="Bookman Old Style" w:cs="Calibri"/>
          <w:i/>
          <w:sz w:val="24"/>
          <w:szCs w:val="24"/>
        </w:rPr>
        <w:t xml:space="preserve"> de </w:t>
      </w:r>
      <w:r>
        <w:rPr>
          <w:rFonts w:ascii="Bookman Old Style" w:hAnsi="Bookman Old Style" w:cs="Calibri"/>
          <w:i/>
          <w:sz w:val="24"/>
          <w:szCs w:val="24"/>
        </w:rPr>
        <w:t>mayo</w:t>
      </w:r>
      <w:r w:rsidRPr="00B25C44">
        <w:rPr>
          <w:rFonts w:ascii="Bookman Old Style" w:hAnsi="Bookman Old Style" w:cs="Calibri"/>
          <w:i/>
          <w:sz w:val="24"/>
          <w:szCs w:val="24"/>
        </w:rPr>
        <w:t xml:space="preserve"> de 201</w:t>
      </w:r>
      <w:r>
        <w:rPr>
          <w:rFonts w:ascii="Bookman Old Style" w:hAnsi="Bookman Old Style" w:cs="Calibri"/>
          <w:i/>
          <w:sz w:val="24"/>
          <w:szCs w:val="24"/>
        </w:rPr>
        <w:t>4</w:t>
      </w:r>
      <w:r w:rsidRPr="00B25C44">
        <w:rPr>
          <w:rFonts w:ascii="Bookman Old Style" w:hAnsi="Bookman Old Style" w:cs="Calibri"/>
          <w:i/>
          <w:sz w:val="24"/>
          <w:szCs w:val="24"/>
        </w:rPr>
        <w:t xml:space="preserve">, y se </w:t>
      </w:r>
      <w:r>
        <w:rPr>
          <w:rFonts w:ascii="Bookman Old Style" w:hAnsi="Bookman Old Style" w:cs="Calibri"/>
          <w:i/>
          <w:sz w:val="24"/>
          <w:szCs w:val="24"/>
        </w:rPr>
        <w:t>suspendió</w:t>
      </w:r>
      <w:r w:rsidRPr="00B25C44">
        <w:rPr>
          <w:rFonts w:ascii="Bookman Old Style" w:hAnsi="Bookman Old Style" w:cs="Calibri"/>
          <w:i/>
          <w:sz w:val="24"/>
          <w:szCs w:val="24"/>
        </w:rPr>
        <w:t xml:space="preserve"> durante el trámite conciliatorio hasta el día en que se emitió la constancia, es decir hasta el </w:t>
      </w:r>
      <w:r w:rsidR="008F2B1D">
        <w:rPr>
          <w:rFonts w:ascii="Bookman Old Style" w:hAnsi="Bookman Old Style" w:cs="Calibri"/>
          <w:i/>
          <w:sz w:val="24"/>
          <w:szCs w:val="24"/>
        </w:rPr>
        <w:t>2</w:t>
      </w:r>
      <w:r w:rsidRPr="00B25C44">
        <w:rPr>
          <w:rFonts w:ascii="Bookman Old Style" w:hAnsi="Bookman Old Style" w:cs="Calibri"/>
          <w:i/>
          <w:sz w:val="24"/>
          <w:szCs w:val="24"/>
        </w:rPr>
        <w:t xml:space="preserve"> de </w:t>
      </w:r>
      <w:r>
        <w:rPr>
          <w:rFonts w:ascii="Bookman Old Style" w:hAnsi="Bookman Old Style" w:cs="Calibri"/>
          <w:i/>
          <w:sz w:val="24"/>
          <w:szCs w:val="24"/>
        </w:rPr>
        <w:t xml:space="preserve">julio </w:t>
      </w:r>
      <w:r w:rsidR="00BC5C46">
        <w:rPr>
          <w:rFonts w:ascii="Bookman Old Style" w:hAnsi="Bookman Old Style" w:cs="Calibri"/>
          <w:i/>
          <w:sz w:val="24"/>
          <w:szCs w:val="24"/>
        </w:rPr>
        <w:t>de 2014</w:t>
      </w:r>
      <w:r w:rsidRPr="00B25C44">
        <w:rPr>
          <w:rFonts w:ascii="Bookman Old Style" w:hAnsi="Bookman Old Style" w:cs="Calibri"/>
          <w:i/>
          <w:sz w:val="24"/>
          <w:szCs w:val="24"/>
        </w:rPr>
        <w:t xml:space="preserve">, reanudándose el término </w:t>
      </w:r>
      <w:r w:rsidR="00F75D6E">
        <w:rPr>
          <w:rFonts w:ascii="Bookman Old Style" w:hAnsi="Bookman Old Style" w:cs="Calibri"/>
          <w:i/>
          <w:sz w:val="24"/>
          <w:szCs w:val="24"/>
        </w:rPr>
        <w:t>de los 2</w:t>
      </w:r>
      <w:r w:rsidR="008F2B1D">
        <w:rPr>
          <w:rFonts w:ascii="Bookman Old Style" w:hAnsi="Bookman Old Style" w:cs="Calibri"/>
          <w:i/>
          <w:sz w:val="24"/>
          <w:szCs w:val="24"/>
        </w:rPr>
        <w:t>2</w:t>
      </w:r>
      <w:r w:rsidR="00F75D6E">
        <w:rPr>
          <w:rFonts w:ascii="Bookman Old Style" w:hAnsi="Bookman Old Style" w:cs="Calibri"/>
          <w:i/>
          <w:sz w:val="24"/>
          <w:szCs w:val="24"/>
        </w:rPr>
        <w:t xml:space="preserve"> días restantes </w:t>
      </w:r>
      <w:r w:rsidRPr="00B25C44">
        <w:rPr>
          <w:rFonts w:ascii="Bookman Old Style" w:hAnsi="Bookman Old Style" w:cs="Calibri"/>
          <w:i/>
          <w:sz w:val="24"/>
          <w:szCs w:val="24"/>
        </w:rPr>
        <w:t>para interponer el medio de control a partir del día siguiente.</w:t>
      </w:r>
    </w:p>
    <w:p w:rsidR="00B25C44" w:rsidRPr="00B25C44" w:rsidRDefault="00B25C44" w:rsidP="00B25C44">
      <w:pPr>
        <w:spacing w:line="360" w:lineRule="auto"/>
        <w:ind w:firstLine="1418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B25C44" w:rsidRPr="00B25C44" w:rsidRDefault="00B25C44" w:rsidP="00B25C44">
      <w:pPr>
        <w:spacing w:line="360" w:lineRule="auto"/>
        <w:ind w:firstLine="1418"/>
        <w:jc w:val="both"/>
        <w:rPr>
          <w:rFonts w:ascii="Bookman Old Style" w:hAnsi="Bookman Old Style" w:cs="Calibri"/>
          <w:i/>
          <w:sz w:val="24"/>
          <w:szCs w:val="24"/>
        </w:rPr>
      </w:pPr>
      <w:r w:rsidRPr="00B25C44">
        <w:rPr>
          <w:rFonts w:ascii="Bookman Old Style" w:hAnsi="Bookman Old Style" w:cs="Calibri"/>
          <w:i/>
          <w:sz w:val="24"/>
          <w:szCs w:val="24"/>
        </w:rPr>
        <w:t>Así las cosas y como quiera que el proceso permaneció s</w:t>
      </w:r>
      <w:r w:rsidR="003B7DC2">
        <w:rPr>
          <w:rFonts w:ascii="Bookman Old Style" w:hAnsi="Bookman Old Style" w:cs="Calibri"/>
          <w:i/>
          <w:sz w:val="24"/>
          <w:szCs w:val="24"/>
        </w:rPr>
        <w:t>uspendido por el equivalente a</w:t>
      </w:r>
      <w:r w:rsidR="006F35BA">
        <w:rPr>
          <w:rFonts w:ascii="Bookman Old Style" w:hAnsi="Bookman Old Style" w:cs="Calibri"/>
          <w:i/>
          <w:sz w:val="24"/>
          <w:szCs w:val="24"/>
        </w:rPr>
        <w:t xml:space="preserve"> un </w:t>
      </w:r>
      <w:r w:rsidRPr="00B25C44">
        <w:rPr>
          <w:rFonts w:ascii="Bookman Old Style" w:hAnsi="Bookman Old Style" w:cs="Calibri"/>
          <w:i/>
          <w:sz w:val="24"/>
          <w:szCs w:val="24"/>
        </w:rPr>
        <w:t>mes</w:t>
      </w:r>
      <w:r w:rsidR="000C1C3F">
        <w:rPr>
          <w:rFonts w:ascii="Bookman Old Style" w:hAnsi="Bookman Old Style" w:cs="Calibri"/>
          <w:i/>
          <w:sz w:val="24"/>
          <w:szCs w:val="24"/>
        </w:rPr>
        <w:t xml:space="preserve"> y </w:t>
      </w:r>
      <w:r w:rsidR="00F62CCA">
        <w:rPr>
          <w:rFonts w:ascii="Bookman Old Style" w:hAnsi="Bookman Old Style" w:cs="Calibri"/>
          <w:i/>
          <w:sz w:val="24"/>
          <w:szCs w:val="24"/>
        </w:rPr>
        <w:t>2</w:t>
      </w:r>
      <w:r w:rsidR="003B7DC2">
        <w:rPr>
          <w:rFonts w:ascii="Bookman Old Style" w:hAnsi="Bookman Old Style" w:cs="Calibri"/>
          <w:i/>
          <w:sz w:val="24"/>
          <w:szCs w:val="24"/>
        </w:rPr>
        <w:t>5</w:t>
      </w:r>
      <w:r w:rsidRPr="00B25C44">
        <w:rPr>
          <w:rFonts w:ascii="Bookman Old Style" w:hAnsi="Bookman Old Style" w:cs="Calibri"/>
          <w:i/>
          <w:sz w:val="24"/>
          <w:szCs w:val="24"/>
        </w:rPr>
        <w:t xml:space="preserve"> día</w:t>
      </w:r>
      <w:r w:rsidR="000C1C3F">
        <w:rPr>
          <w:rFonts w:ascii="Bookman Old Style" w:hAnsi="Bookman Old Style" w:cs="Calibri"/>
          <w:i/>
          <w:sz w:val="24"/>
          <w:szCs w:val="24"/>
        </w:rPr>
        <w:t>s</w:t>
      </w:r>
      <w:r w:rsidRPr="00B25C44">
        <w:rPr>
          <w:rFonts w:ascii="Bookman Old Style" w:hAnsi="Bookman Old Style" w:cs="Calibri"/>
          <w:i/>
          <w:sz w:val="24"/>
          <w:szCs w:val="24"/>
        </w:rPr>
        <w:t xml:space="preserve"> y la demanda fue interpuesta el</w:t>
      </w:r>
      <w:r w:rsidR="003B7DC2">
        <w:rPr>
          <w:rFonts w:ascii="Bookman Old Style" w:hAnsi="Bookman Old Style" w:cs="Calibri"/>
          <w:i/>
          <w:sz w:val="24"/>
          <w:szCs w:val="24"/>
        </w:rPr>
        <w:t xml:space="preserve"> </w:t>
      </w:r>
      <w:r w:rsidR="000C1C3F">
        <w:rPr>
          <w:rFonts w:ascii="Bookman Old Style" w:hAnsi="Bookman Old Style" w:cs="Calibri"/>
          <w:i/>
          <w:sz w:val="24"/>
          <w:szCs w:val="24"/>
        </w:rPr>
        <w:t>9</w:t>
      </w:r>
      <w:r w:rsidRPr="00B25C44">
        <w:rPr>
          <w:rFonts w:ascii="Bookman Old Style" w:hAnsi="Bookman Old Style" w:cs="Calibri"/>
          <w:i/>
          <w:sz w:val="24"/>
          <w:szCs w:val="24"/>
        </w:rPr>
        <w:t xml:space="preserve"> de </w:t>
      </w:r>
      <w:r w:rsidR="000C1C3F">
        <w:rPr>
          <w:rFonts w:ascii="Bookman Old Style" w:hAnsi="Bookman Old Style" w:cs="Calibri"/>
          <w:i/>
          <w:sz w:val="24"/>
          <w:szCs w:val="24"/>
        </w:rPr>
        <w:t xml:space="preserve">julio </w:t>
      </w:r>
      <w:r w:rsidRPr="00B25C44">
        <w:rPr>
          <w:rFonts w:ascii="Bookman Old Style" w:hAnsi="Bookman Old Style" w:cs="Calibri"/>
          <w:i/>
          <w:sz w:val="24"/>
          <w:szCs w:val="24"/>
        </w:rPr>
        <w:t>de</w:t>
      </w:r>
      <w:r w:rsidR="000C1C3F">
        <w:rPr>
          <w:rFonts w:ascii="Bookman Old Style" w:hAnsi="Bookman Old Style" w:cs="Calibri"/>
          <w:i/>
          <w:sz w:val="24"/>
          <w:szCs w:val="24"/>
        </w:rPr>
        <w:t>l</w:t>
      </w:r>
      <w:r w:rsidRPr="00B25C44">
        <w:rPr>
          <w:rFonts w:ascii="Bookman Old Style" w:hAnsi="Bookman Old Style" w:cs="Calibri"/>
          <w:i/>
          <w:sz w:val="24"/>
          <w:szCs w:val="24"/>
        </w:rPr>
        <w:t xml:space="preserve"> 201</w:t>
      </w:r>
      <w:r w:rsidR="000C1C3F">
        <w:rPr>
          <w:rFonts w:ascii="Bookman Old Style" w:hAnsi="Bookman Old Style" w:cs="Calibri"/>
          <w:i/>
          <w:sz w:val="24"/>
          <w:szCs w:val="24"/>
        </w:rPr>
        <w:t>4</w:t>
      </w:r>
      <w:r w:rsidR="008C36B1">
        <w:rPr>
          <w:rFonts w:ascii="Bookman Old Style" w:hAnsi="Bookman Old Style" w:cs="Calibri"/>
          <w:i/>
          <w:sz w:val="24"/>
          <w:szCs w:val="24"/>
        </w:rPr>
        <w:t>-</w:t>
      </w:r>
      <w:r w:rsidR="003D5077">
        <w:rPr>
          <w:rFonts w:ascii="Bookman Old Style" w:hAnsi="Bookman Old Style" w:cs="Calibri"/>
          <w:i/>
          <w:sz w:val="24"/>
          <w:szCs w:val="24"/>
        </w:rPr>
        <w:t xml:space="preserve"> (fol.20</w:t>
      </w:r>
      <w:r w:rsidR="00184892">
        <w:rPr>
          <w:rFonts w:ascii="Bookman Old Style" w:hAnsi="Bookman Old Style" w:cs="Calibri"/>
          <w:i/>
          <w:sz w:val="24"/>
          <w:szCs w:val="24"/>
        </w:rPr>
        <w:t>)</w:t>
      </w:r>
      <w:r w:rsidRPr="00B25C44">
        <w:rPr>
          <w:rFonts w:ascii="Bookman Old Style" w:hAnsi="Bookman Old Style" w:cs="Calibri"/>
          <w:i/>
          <w:sz w:val="24"/>
          <w:szCs w:val="24"/>
        </w:rPr>
        <w:t>, forzoso es concluir que en el sub lite no ha operado el fenómeno de la caducidad.</w:t>
      </w:r>
    </w:p>
    <w:p w:rsidR="004C4977" w:rsidRDefault="004C4977" w:rsidP="00E83CE6">
      <w:pPr>
        <w:ind w:firstLine="1418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915F75" w:rsidRPr="00D277A8" w:rsidRDefault="00915F75" w:rsidP="00D277A8">
      <w:pPr>
        <w:numPr>
          <w:ilvl w:val="0"/>
          <w:numId w:val="3"/>
        </w:numPr>
        <w:tabs>
          <w:tab w:val="left" w:pos="1418"/>
          <w:tab w:val="left" w:pos="1701"/>
        </w:tabs>
        <w:spacing w:line="360" w:lineRule="auto"/>
        <w:ind w:left="1418" w:firstLine="0"/>
        <w:jc w:val="both"/>
        <w:rPr>
          <w:rFonts w:ascii="Bookman Old Style" w:hAnsi="Bookman Old Style" w:cs="Calibri"/>
          <w:b/>
          <w:i/>
          <w:sz w:val="24"/>
          <w:szCs w:val="24"/>
        </w:rPr>
      </w:pPr>
      <w:r w:rsidRPr="00D277A8">
        <w:rPr>
          <w:rFonts w:ascii="Bookman Old Style" w:hAnsi="Bookman Old Style" w:cs="Calibri"/>
          <w:i/>
          <w:sz w:val="24"/>
          <w:szCs w:val="24"/>
        </w:rPr>
        <w:t>Legitimación</w:t>
      </w:r>
    </w:p>
    <w:p w:rsidR="00E83CE6" w:rsidRDefault="00E83CE6" w:rsidP="00D277A8">
      <w:pPr>
        <w:tabs>
          <w:tab w:val="left" w:pos="1134"/>
        </w:tabs>
        <w:spacing w:line="360" w:lineRule="auto"/>
        <w:ind w:firstLine="1418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915F75" w:rsidRPr="00D277A8" w:rsidRDefault="00915F75" w:rsidP="00D277A8">
      <w:pPr>
        <w:tabs>
          <w:tab w:val="left" w:pos="1134"/>
        </w:tabs>
        <w:spacing w:line="360" w:lineRule="auto"/>
        <w:ind w:firstLine="1418"/>
        <w:jc w:val="both"/>
        <w:rPr>
          <w:rFonts w:ascii="Bookman Old Style" w:hAnsi="Bookman Old Style" w:cs="Calibri"/>
          <w:i/>
          <w:sz w:val="24"/>
          <w:szCs w:val="24"/>
        </w:rPr>
      </w:pPr>
      <w:r w:rsidRPr="00D277A8">
        <w:rPr>
          <w:rFonts w:ascii="Bookman Old Style" w:hAnsi="Bookman Old Style" w:cs="Calibri"/>
          <w:i/>
          <w:sz w:val="24"/>
          <w:szCs w:val="24"/>
        </w:rPr>
        <w:t>Las partes están legitimadas y con interés para interponer</w:t>
      </w:r>
      <w:r w:rsidR="0094080B">
        <w:rPr>
          <w:rFonts w:ascii="Bookman Old Style" w:hAnsi="Bookman Old Style" w:cs="Calibri"/>
          <w:i/>
          <w:sz w:val="24"/>
          <w:szCs w:val="24"/>
        </w:rPr>
        <w:t xml:space="preserve"> y actuar</w:t>
      </w:r>
      <w:r w:rsidRPr="00D277A8">
        <w:rPr>
          <w:rFonts w:ascii="Bookman Old Style" w:hAnsi="Bookman Old Style" w:cs="Calibri"/>
          <w:i/>
          <w:sz w:val="24"/>
          <w:szCs w:val="24"/>
        </w:rPr>
        <w:t xml:space="preserve"> e</w:t>
      </w:r>
      <w:r w:rsidR="00902EC1">
        <w:rPr>
          <w:rFonts w:ascii="Bookman Old Style" w:hAnsi="Bookman Old Style" w:cs="Calibri"/>
          <w:i/>
          <w:sz w:val="24"/>
          <w:szCs w:val="24"/>
        </w:rPr>
        <w:t>n e</w:t>
      </w:r>
      <w:r w:rsidRPr="00D277A8">
        <w:rPr>
          <w:rFonts w:ascii="Bookman Old Style" w:hAnsi="Bookman Old Style" w:cs="Calibri"/>
          <w:i/>
          <w:sz w:val="24"/>
          <w:szCs w:val="24"/>
        </w:rPr>
        <w:t xml:space="preserve">l presente medio de control, de conformidad con lo señalado </w:t>
      </w:r>
      <w:r w:rsidR="00FE5959">
        <w:rPr>
          <w:rFonts w:ascii="Bookman Old Style" w:hAnsi="Bookman Old Style" w:cs="Calibri"/>
          <w:i/>
          <w:sz w:val="24"/>
          <w:szCs w:val="24"/>
        </w:rPr>
        <w:t>en los art</w:t>
      </w:r>
      <w:r w:rsidR="00415B01">
        <w:rPr>
          <w:rFonts w:ascii="Bookman Old Style" w:hAnsi="Bookman Old Style" w:cs="Calibri"/>
          <w:i/>
          <w:sz w:val="24"/>
          <w:szCs w:val="24"/>
        </w:rPr>
        <w:t>ículo</w:t>
      </w:r>
      <w:r w:rsidR="00902EC1">
        <w:rPr>
          <w:rFonts w:ascii="Bookman Old Style" w:hAnsi="Bookman Old Style" w:cs="Calibri"/>
          <w:i/>
          <w:sz w:val="24"/>
          <w:szCs w:val="24"/>
        </w:rPr>
        <w:t>s</w:t>
      </w:r>
      <w:r w:rsidR="00415B01">
        <w:rPr>
          <w:rFonts w:ascii="Bookman Old Style" w:hAnsi="Bookman Old Style" w:cs="Calibri"/>
          <w:i/>
          <w:sz w:val="24"/>
          <w:szCs w:val="24"/>
        </w:rPr>
        <w:t xml:space="preserve"> </w:t>
      </w:r>
      <w:r w:rsidR="00FE5959">
        <w:rPr>
          <w:rFonts w:ascii="Bookman Old Style" w:hAnsi="Bookman Old Style" w:cs="Calibri"/>
          <w:i/>
          <w:sz w:val="24"/>
          <w:szCs w:val="24"/>
        </w:rPr>
        <w:t>138 y 159 del CPA</w:t>
      </w:r>
      <w:r w:rsidRPr="00D277A8">
        <w:rPr>
          <w:rFonts w:ascii="Bookman Old Style" w:hAnsi="Bookman Old Style" w:cs="Calibri"/>
          <w:i/>
          <w:sz w:val="24"/>
          <w:szCs w:val="24"/>
        </w:rPr>
        <w:t>CA.</w:t>
      </w:r>
    </w:p>
    <w:p w:rsidR="00915F75" w:rsidRDefault="00915F75" w:rsidP="00650C8B">
      <w:pPr>
        <w:tabs>
          <w:tab w:val="left" w:pos="284"/>
        </w:tabs>
        <w:spacing w:line="360" w:lineRule="auto"/>
        <w:ind w:firstLine="1418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CD72B2" w:rsidRDefault="00CD72B2" w:rsidP="00650C8B">
      <w:pPr>
        <w:tabs>
          <w:tab w:val="left" w:pos="284"/>
        </w:tabs>
        <w:spacing w:line="360" w:lineRule="auto"/>
        <w:ind w:firstLine="1418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361570" w:rsidRPr="00650C8B" w:rsidRDefault="00361570" w:rsidP="00650C8B">
      <w:pPr>
        <w:tabs>
          <w:tab w:val="left" w:pos="284"/>
        </w:tabs>
        <w:spacing w:line="360" w:lineRule="auto"/>
        <w:ind w:firstLine="1418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915F75" w:rsidRPr="00650C8B" w:rsidRDefault="00650C8B" w:rsidP="00650C8B">
      <w:pPr>
        <w:numPr>
          <w:ilvl w:val="0"/>
          <w:numId w:val="3"/>
        </w:numPr>
        <w:tabs>
          <w:tab w:val="clear" w:pos="720"/>
          <w:tab w:val="left" w:pos="284"/>
          <w:tab w:val="left" w:pos="1701"/>
          <w:tab w:val="left" w:pos="2552"/>
        </w:tabs>
        <w:spacing w:line="360" w:lineRule="auto"/>
        <w:ind w:left="0" w:firstLine="1418"/>
        <w:jc w:val="both"/>
        <w:rPr>
          <w:rFonts w:ascii="Bookman Old Style" w:hAnsi="Bookman Old Style" w:cs="Calibri"/>
          <w:i/>
          <w:sz w:val="24"/>
          <w:szCs w:val="24"/>
        </w:rPr>
      </w:pPr>
      <w:r>
        <w:rPr>
          <w:rFonts w:ascii="Bookman Old Style" w:hAnsi="Bookman Old Style" w:cs="Calibri"/>
          <w:i/>
          <w:sz w:val="24"/>
          <w:szCs w:val="24"/>
        </w:rPr>
        <w:lastRenderedPageBreak/>
        <w:t>A</w:t>
      </w:r>
      <w:r w:rsidRPr="00650C8B">
        <w:rPr>
          <w:rFonts w:ascii="Bookman Old Style" w:hAnsi="Bookman Old Style" w:cs="Calibri"/>
          <w:i/>
          <w:sz w:val="24"/>
          <w:szCs w:val="24"/>
        </w:rPr>
        <w:t>ptitud formal de la demanda</w:t>
      </w:r>
    </w:p>
    <w:p w:rsidR="00915F75" w:rsidRPr="00650C8B" w:rsidRDefault="00915F75" w:rsidP="00650C8B">
      <w:pPr>
        <w:tabs>
          <w:tab w:val="left" w:pos="284"/>
        </w:tabs>
        <w:spacing w:line="360" w:lineRule="auto"/>
        <w:ind w:left="360" w:firstLine="1418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915F75" w:rsidRPr="00650C8B" w:rsidRDefault="00915F75" w:rsidP="00650C8B">
      <w:pPr>
        <w:tabs>
          <w:tab w:val="left" w:pos="284"/>
        </w:tabs>
        <w:spacing w:line="360" w:lineRule="auto"/>
        <w:ind w:firstLine="1418"/>
        <w:jc w:val="both"/>
        <w:rPr>
          <w:rFonts w:ascii="Bookman Old Style" w:hAnsi="Bookman Old Style" w:cs="Calibri"/>
          <w:i/>
          <w:sz w:val="24"/>
          <w:szCs w:val="24"/>
        </w:rPr>
      </w:pPr>
      <w:r w:rsidRPr="00650C8B">
        <w:rPr>
          <w:rFonts w:ascii="Bookman Old Style" w:hAnsi="Bookman Old Style" w:cs="Calibri"/>
          <w:i/>
          <w:sz w:val="24"/>
          <w:szCs w:val="24"/>
        </w:rPr>
        <w:t>Estudi</w:t>
      </w:r>
      <w:r w:rsidR="00212937" w:rsidRPr="00650C8B">
        <w:rPr>
          <w:rFonts w:ascii="Bookman Old Style" w:hAnsi="Bookman Old Style" w:cs="Calibri"/>
          <w:i/>
          <w:sz w:val="24"/>
          <w:szCs w:val="24"/>
        </w:rPr>
        <w:t xml:space="preserve">ada la demanda, se observa que no cumple con algunos de </w:t>
      </w:r>
      <w:r w:rsidRPr="00650C8B">
        <w:rPr>
          <w:rFonts w:ascii="Bookman Old Style" w:hAnsi="Bookman Old Style" w:cs="Calibri"/>
          <w:i/>
          <w:sz w:val="24"/>
          <w:szCs w:val="24"/>
        </w:rPr>
        <w:t xml:space="preserve">los requisitos y formalidades legales exigidos para adelantar la misma, </w:t>
      </w:r>
      <w:r w:rsidR="00212937" w:rsidRPr="00650C8B">
        <w:rPr>
          <w:rFonts w:ascii="Bookman Old Style" w:hAnsi="Bookman Old Style" w:cs="Calibri"/>
          <w:i/>
          <w:sz w:val="24"/>
          <w:szCs w:val="24"/>
        </w:rPr>
        <w:t xml:space="preserve">por cuanto: </w:t>
      </w:r>
    </w:p>
    <w:p w:rsidR="00212937" w:rsidRPr="00650C8B" w:rsidRDefault="00212937" w:rsidP="004C4DEA">
      <w:pPr>
        <w:tabs>
          <w:tab w:val="left" w:pos="284"/>
        </w:tabs>
        <w:spacing w:line="360" w:lineRule="auto"/>
        <w:ind w:firstLine="1418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2E4D95" w:rsidRDefault="002E4D95" w:rsidP="002E4D95">
      <w:pPr>
        <w:numPr>
          <w:ilvl w:val="0"/>
          <w:numId w:val="8"/>
        </w:numPr>
        <w:tabs>
          <w:tab w:val="left" w:pos="284"/>
          <w:tab w:val="left" w:pos="1701"/>
        </w:tabs>
        <w:spacing w:line="360" w:lineRule="auto"/>
        <w:ind w:left="0" w:firstLine="1418"/>
        <w:jc w:val="both"/>
        <w:rPr>
          <w:rFonts w:ascii="Bookman Old Style" w:hAnsi="Bookman Old Style" w:cs="Calibri"/>
          <w:i/>
          <w:sz w:val="24"/>
          <w:szCs w:val="24"/>
          <w:lang w:val="es-MX"/>
        </w:rPr>
      </w:pPr>
      <w:r>
        <w:rPr>
          <w:rFonts w:ascii="Bookman Old Style" w:hAnsi="Bookman Old Style" w:cs="Calibri"/>
          <w:i/>
          <w:sz w:val="24"/>
          <w:szCs w:val="24"/>
        </w:rPr>
        <w:t xml:space="preserve">Para efectos de </w:t>
      </w:r>
      <w:r w:rsidR="00776D5A" w:rsidRPr="00650C8B">
        <w:rPr>
          <w:rFonts w:ascii="Bookman Old Style" w:hAnsi="Bookman Old Style" w:cs="Calibri"/>
          <w:i/>
          <w:sz w:val="24"/>
          <w:szCs w:val="24"/>
        </w:rPr>
        <w:t xml:space="preserve">constatar que </w:t>
      </w:r>
      <w:r>
        <w:rPr>
          <w:rFonts w:ascii="Bookman Old Style" w:hAnsi="Bookman Old Style" w:cs="Calibri"/>
          <w:i/>
          <w:sz w:val="24"/>
          <w:szCs w:val="24"/>
        </w:rPr>
        <w:t>el Tribunal</w:t>
      </w:r>
      <w:r w:rsidR="00776D5A" w:rsidRPr="00650C8B">
        <w:rPr>
          <w:rFonts w:ascii="Bookman Old Style" w:hAnsi="Bookman Old Style" w:cs="Calibri"/>
          <w:i/>
          <w:sz w:val="24"/>
          <w:szCs w:val="24"/>
        </w:rPr>
        <w:t xml:space="preserve"> o</w:t>
      </w:r>
      <w:r w:rsidR="00776D5A">
        <w:rPr>
          <w:rFonts w:ascii="Bookman Old Style" w:hAnsi="Bookman Old Style" w:cs="Calibri"/>
          <w:i/>
          <w:sz w:val="24"/>
          <w:szCs w:val="24"/>
        </w:rPr>
        <w:t xml:space="preserve">stenta competencia en razón de la cuantía </w:t>
      </w:r>
      <w:r w:rsidR="00776D5A" w:rsidRPr="00650C8B">
        <w:rPr>
          <w:rFonts w:ascii="Bookman Old Style" w:hAnsi="Bookman Old Style" w:cs="Calibri"/>
          <w:i/>
          <w:sz w:val="24"/>
          <w:szCs w:val="24"/>
          <w:lang w:val="es-MX"/>
        </w:rPr>
        <w:t>(Art.15</w:t>
      </w:r>
      <w:r w:rsidR="00776D5A">
        <w:rPr>
          <w:rFonts w:ascii="Bookman Old Style" w:hAnsi="Bookman Old Style" w:cs="Calibri"/>
          <w:i/>
          <w:sz w:val="24"/>
          <w:szCs w:val="24"/>
          <w:lang w:val="es-MX"/>
        </w:rPr>
        <w:t xml:space="preserve">7 </w:t>
      </w:r>
      <w:r w:rsidR="00776D5A" w:rsidRPr="00650C8B">
        <w:rPr>
          <w:rFonts w:ascii="Bookman Old Style" w:hAnsi="Bookman Old Style" w:cs="Calibri"/>
          <w:i/>
          <w:sz w:val="24"/>
          <w:szCs w:val="24"/>
          <w:lang w:val="es-MX"/>
        </w:rPr>
        <w:t>del CPACA), en el término de subsanación</w:t>
      </w:r>
      <w:r>
        <w:rPr>
          <w:rFonts w:ascii="Bookman Old Style" w:hAnsi="Bookman Old Style" w:cs="Calibri"/>
          <w:i/>
          <w:sz w:val="24"/>
          <w:szCs w:val="24"/>
          <w:lang w:val="es-MX"/>
        </w:rPr>
        <w:t>, la parte demandante</w:t>
      </w:r>
      <w:r w:rsidR="00776D5A" w:rsidRPr="00650C8B">
        <w:rPr>
          <w:rFonts w:ascii="Bookman Old Style" w:hAnsi="Bookman Old Style" w:cs="Calibri"/>
          <w:i/>
          <w:sz w:val="24"/>
          <w:szCs w:val="24"/>
          <w:lang w:val="es-MX"/>
        </w:rPr>
        <w:t xml:space="preserve"> deberá </w:t>
      </w:r>
      <w:r>
        <w:rPr>
          <w:rFonts w:ascii="Bookman Old Style" w:hAnsi="Bookman Old Style" w:cs="Calibri"/>
          <w:i/>
          <w:sz w:val="24"/>
          <w:szCs w:val="24"/>
          <w:lang w:val="es-MX"/>
        </w:rPr>
        <w:t xml:space="preserve">determinar </w:t>
      </w:r>
      <w:r w:rsidRPr="002E4D95">
        <w:rPr>
          <w:rFonts w:ascii="Bookman Old Style" w:hAnsi="Bookman Old Style"/>
          <w:i/>
          <w:sz w:val="24"/>
          <w:szCs w:val="24"/>
          <w:lang w:val="es-MX"/>
        </w:rPr>
        <w:t xml:space="preserve">su monto teniendo en cuenta el valor de </w:t>
      </w:r>
      <w:r w:rsidRPr="002E4D95">
        <w:rPr>
          <w:rFonts w:ascii="Bookman Old Style" w:hAnsi="Bookman Old Style"/>
          <w:i/>
          <w:iCs/>
          <w:sz w:val="24"/>
          <w:szCs w:val="24"/>
        </w:rPr>
        <w:t xml:space="preserve">los frutos, intereses, multas o perjuicios reclamados como accesorios, </w:t>
      </w:r>
      <w:r w:rsidRPr="002E4D95">
        <w:rPr>
          <w:rFonts w:ascii="Bookman Old Style" w:hAnsi="Bookman Old Style"/>
          <w:b/>
          <w:i/>
          <w:iCs/>
          <w:sz w:val="24"/>
          <w:szCs w:val="24"/>
        </w:rPr>
        <w:t>hasta el momento de presentación de la demanda</w:t>
      </w:r>
      <w:r w:rsidRPr="002E4D95">
        <w:rPr>
          <w:rFonts w:ascii="Bookman Old Style" w:hAnsi="Bookman Old Style"/>
          <w:i/>
          <w:iCs/>
          <w:sz w:val="24"/>
          <w:szCs w:val="24"/>
        </w:rPr>
        <w:t xml:space="preserve">, es decir, </w:t>
      </w:r>
      <w:r w:rsidRPr="002E4D95">
        <w:rPr>
          <w:rFonts w:ascii="Bookman Old Style" w:hAnsi="Bookman Old Style"/>
          <w:b/>
          <w:i/>
          <w:iCs/>
          <w:sz w:val="24"/>
          <w:szCs w:val="24"/>
        </w:rPr>
        <w:t>sin incluir daños a futuro;</w:t>
      </w:r>
      <w:r w:rsidRPr="002E4D95">
        <w:rPr>
          <w:rFonts w:ascii="Bookman Old Style" w:hAnsi="Bookman Old Style"/>
          <w:i/>
          <w:iCs/>
          <w:sz w:val="24"/>
          <w:szCs w:val="24"/>
        </w:rPr>
        <w:t xml:space="preserve"> la estimación de la suma </w:t>
      </w:r>
      <w:r w:rsidRPr="002E4D95">
        <w:rPr>
          <w:rFonts w:ascii="Bookman Old Style" w:hAnsi="Bookman Old Style"/>
          <w:b/>
          <w:i/>
          <w:iCs/>
          <w:sz w:val="24"/>
          <w:szCs w:val="24"/>
        </w:rPr>
        <w:t xml:space="preserve">no </w:t>
      </w:r>
      <w:r w:rsidR="00857B9C">
        <w:rPr>
          <w:rFonts w:ascii="Bookman Old Style" w:hAnsi="Bookman Old Style"/>
          <w:b/>
          <w:i/>
          <w:iCs/>
          <w:sz w:val="24"/>
          <w:szCs w:val="24"/>
        </w:rPr>
        <w:t xml:space="preserve">debe </w:t>
      </w:r>
      <w:r w:rsidRPr="002E4D95">
        <w:rPr>
          <w:rFonts w:ascii="Bookman Old Style" w:hAnsi="Bookman Old Style"/>
          <w:b/>
          <w:i/>
          <w:iCs/>
          <w:sz w:val="24"/>
          <w:szCs w:val="24"/>
        </w:rPr>
        <w:t>considera</w:t>
      </w:r>
      <w:r w:rsidR="00857B9C">
        <w:rPr>
          <w:rFonts w:ascii="Bookman Old Style" w:hAnsi="Bookman Old Style"/>
          <w:b/>
          <w:i/>
          <w:iCs/>
          <w:sz w:val="24"/>
          <w:szCs w:val="24"/>
        </w:rPr>
        <w:t>r</w:t>
      </w:r>
      <w:r w:rsidRPr="002E4D95">
        <w:rPr>
          <w:rFonts w:ascii="Bookman Old Style" w:hAnsi="Bookman Old Style"/>
          <w:b/>
          <w:i/>
          <w:iCs/>
          <w:sz w:val="24"/>
          <w:szCs w:val="24"/>
        </w:rPr>
        <w:t xml:space="preserve"> los perjuicios morales</w:t>
      </w:r>
      <w:r w:rsidRPr="002E4D95">
        <w:rPr>
          <w:rFonts w:ascii="Bookman Old Style" w:hAnsi="Bookman Old Style"/>
          <w:i/>
          <w:iCs/>
          <w:sz w:val="24"/>
          <w:szCs w:val="24"/>
        </w:rPr>
        <w:t>, salvo que sean los únicos que se reclamen; y en el evento de que se acumulen</w:t>
      </w:r>
      <w:r w:rsidR="00FA5034">
        <w:rPr>
          <w:rFonts w:ascii="Bookman Old Style" w:hAnsi="Bookman Old Style"/>
          <w:i/>
          <w:iCs/>
          <w:sz w:val="24"/>
          <w:szCs w:val="24"/>
        </w:rPr>
        <w:t xml:space="preserve"> varias</w:t>
      </w:r>
      <w:r w:rsidRPr="002E4D95">
        <w:rPr>
          <w:rFonts w:ascii="Bookman Old Style" w:hAnsi="Bookman Old Style"/>
          <w:i/>
          <w:iCs/>
          <w:sz w:val="24"/>
          <w:szCs w:val="24"/>
        </w:rPr>
        <w:t xml:space="preserve"> pretensiones, la cuantía se fija </w:t>
      </w:r>
      <w:r w:rsidRPr="002E4D95">
        <w:rPr>
          <w:rFonts w:ascii="Bookman Old Style" w:hAnsi="Bookman Old Style"/>
          <w:b/>
          <w:i/>
          <w:iCs/>
          <w:sz w:val="24"/>
          <w:szCs w:val="24"/>
        </w:rPr>
        <w:t xml:space="preserve">por </w:t>
      </w:r>
      <w:r w:rsidR="00857B9C">
        <w:rPr>
          <w:rFonts w:ascii="Bookman Old Style" w:hAnsi="Bookman Old Style"/>
          <w:b/>
          <w:i/>
          <w:iCs/>
          <w:sz w:val="24"/>
          <w:szCs w:val="24"/>
        </w:rPr>
        <w:t xml:space="preserve">el monto de </w:t>
      </w:r>
      <w:r w:rsidRPr="002E4D95">
        <w:rPr>
          <w:rFonts w:ascii="Bookman Old Style" w:hAnsi="Bookman Old Style"/>
          <w:b/>
          <w:i/>
          <w:iCs/>
          <w:sz w:val="24"/>
          <w:szCs w:val="24"/>
        </w:rPr>
        <w:t>la pretensión mayor</w:t>
      </w:r>
      <w:r w:rsidR="00FA5034">
        <w:rPr>
          <w:rFonts w:ascii="Bookman Old Style" w:hAnsi="Bookman Old Style"/>
          <w:b/>
          <w:i/>
          <w:iCs/>
          <w:sz w:val="24"/>
          <w:szCs w:val="24"/>
        </w:rPr>
        <w:t>.</w:t>
      </w:r>
    </w:p>
    <w:p w:rsidR="002E4D95" w:rsidRDefault="002E4D95" w:rsidP="002E4D95">
      <w:pPr>
        <w:tabs>
          <w:tab w:val="left" w:pos="284"/>
        </w:tabs>
        <w:spacing w:line="360" w:lineRule="auto"/>
        <w:jc w:val="both"/>
        <w:rPr>
          <w:rFonts w:ascii="Bookman Old Style" w:hAnsi="Bookman Old Style" w:cs="Calibri"/>
          <w:i/>
          <w:sz w:val="24"/>
          <w:szCs w:val="24"/>
          <w:lang w:val="es-MX"/>
        </w:rPr>
      </w:pPr>
    </w:p>
    <w:p w:rsidR="005E2AE5" w:rsidRDefault="005E2AE5" w:rsidP="00650C8B">
      <w:pPr>
        <w:tabs>
          <w:tab w:val="left" w:pos="284"/>
        </w:tabs>
        <w:spacing w:line="360" w:lineRule="auto"/>
        <w:ind w:firstLine="1418"/>
        <w:jc w:val="both"/>
        <w:rPr>
          <w:rFonts w:ascii="Bookman Old Style" w:hAnsi="Bookman Old Style"/>
          <w:i/>
          <w:sz w:val="24"/>
          <w:szCs w:val="24"/>
          <w:lang w:val="es-MX"/>
        </w:rPr>
      </w:pPr>
      <w:r w:rsidRPr="002E4D95">
        <w:rPr>
          <w:rFonts w:ascii="Bookman Old Style" w:hAnsi="Bookman Old Style" w:cs="Calibri"/>
          <w:i/>
          <w:sz w:val="24"/>
          <w:szCs w:val="24"/>
        </w:rPr>
        <w:t xml:space="preserve">ii) </w:t>
      </w:r>
      <w:r w:rsidR="004C4DEA">
        <w:rPr>
          <w:rFonts w:ascii="Bookman Old Style" w:hAnsi="Bookman Old Style" w:cs="Calibri"/>
          <w:i/>
          <w:sz w:val="24"/>
          <w:szCs w:val="24"/>
        </w:rPr>
        <w:t>Observados los anexos de la dem</w:t>
      </w:r>
      <w:r w:rsidR="006715D2">
        <w:rPr>
          <w:rFonts w:ascii="Bookman Old Style" w:hAnsi="Bookman Old Style" w:cs="Calibri"/>
          <w:i/>
          <w:sz w:val="24"/>
          <w:szCs w:val="24"/>
        </w:rPr>
        <w:t>anda se advierte la falta de la</w:t>
      </w:r>
      <w:r w:rsidR="004C4DEA">
        <w:rPr>
          <w:rFonts w:ascii="Bookman Old Style" w:hAnsi="Bookman Old Style" w:cs="Calibri"/>
          <w:i/>
          <w:sz w:val="24"/>
          <w:szCs w:val="24"/>
        </w:rPr>
        <w:t xml:space="preserve"> </w:t>
      </w:r>
      <w:r w:rsidR="002E4D95" w:rsidRPr="002E4D95">
        <w:rPr>
          <w:rFonts w:ascii="Bookman Old Style" w:hAnsi="Bookman Old Style"/>
          <w:i/>
          <w:sz w:val="24"/>
          <w:szCs w:val="24"/>
        </w:rPr>
        <w:t xml:space="preserve">copia de la demanda y sus anexos </w:t>
      </w:r>
      <w:r w:rsidR="002E4D95" w:rsidRPr="002E4D95">
        <w:rPr>
          <w:rFonts w:ascii="Bookman Old Style" w:hAnsi="Bookman Old Style"/>
          <w:i/>
          <w:sz w:val="24"/>
          <w:szCs w:val="24"/>
          <w:lang w:val="es-MX"/>
        </w:rPr>
        <w:t xml:space="preserve">a fin de correr el respectivo traslado a la Agencia Nacional de Defensa Jurídica del Estado y </w:t>
      </w:r>
      <w:r w:rsidR="004C4DEA">
        <w:rPr>
          <w:rFonts w:ascii="Bookman Old Style" w:hAnsi="Bookman Old Style"/>
          <w:i/>
          <w:sz w:val="24"/>
          <w:szCs w:val="24"/>
          <w:lang w:val="es-MX"/>
        </w:rPr>
        <w:t xml:space="preserve">de </w:t>
      </w:r>
      <w:r w:rsidR="006715D2">
        <w:rPr>
          <w:rFonts w:ascii="Bookman Old Style" w:hAnsi="Bookman Old Style"/>
          <w:i/>
          <w:sz w:val="24"/>
          <w:szCs w:val="24"/>
          <w:lang w:val="es-MX"/>
        </w:rPr>
        <w:t xml:space="preserve">la copia de las mismas </w:t>
      </w:r>
      <w:r w:rsidR="004C4DEA">
        <w:rPr>
          <w:rFonts w:ascii="Bookman Old Style" w:hAnsi="Bookman Old Style"/>
          <w:i/>
          <w:sz w:val="24"/>
          <w:szCs w:val="24"/>
          <w:lang w:val="es-MX"/>
        </w:rPr>
        <w:t>que quedarán en la Secretaría a disposición del notificado</w:t>
      </w:r>
      <w:r w:rsidR="002E4D95" w:rsidRPr="002E4D95">
        <w:rPr>
          <w:rFonts w:ascii="Bookman Old Style" w:hAnsi="Bookman Old Style"/>
          <w:i/>
          <w:sz w:val="24"/>
          <w:szCs w:val="24"/>
          <w:lang w:val="es-MX"/>
        </w:rPr>
        <w:t xml:space="preserve">, esto en aplicación de lo dispuesto </w:t>
      </w:r>
      <w:r w:rsidR="006715D2">
        <w:rPr>
          <w:rFonts w:ascii="Bookman Old Style" w:hAnsi="Bookman Old Style"/>
          <w:i/>
          <w:sz w:val="24"/>
          <w:szCs w:val="24"/>
          <w:lang w:val="es-MX"/>
        </w:rPr>
        <w:t>en el artículo 612 del Código General del Proceso.</w:t>
      </w:r>
    </w:p>
    <w:p w:rsidR="006715D2" w:rsidRPr="00650C8B" w:rsidRDefault="006715D2" w:rsidP="00650C8B">
      <w:pPr>
        <w:tabs>
          <w:tab w:val="left" w:pos="284"/>
        </w:tabs>
        <w:spacing w:line="360" w:lineRule="auto"/>
        <w:ind w:firstLine="1418"/>
        <w:jc w:val="both"/>
        <w:rPr>
          <w:rFonts w:ascii="Bookman Old Style" w:hAnsi="Bookman Old Style" w:cs="Calibri"/>
          <w:i/>
          <w:sz w:val="24"/>
          <w:szCs w:val="24"/>
          <w:lang w:val="es-MX"/>
        </w:rPr>
      </w:pPr>
    </w:p>
    <w:p w:rsidR="0003517B" w:rsidRDefault="0003517B" w:rsidP="00650C8B">
      <w:pPr>
        <w:tabs>
          <w:tab w:val="left" w:pos="284"/>
        </w:tabs>
        <w:spacing w:line="360" w:lineRule="auto"/>
        <w:ind w:firstLine="1418"/>
        <w:jc w:val="both"/>
        <w:rPr>
          <w:rFonts w:ascii="Bookman Old Style" w:hAnsi="Bookman Old Style" w:cs="Arial"/>
          <w:i/>
          <w:sz w:val="24"/>
          <w:szCs w:val="24"/>
        </w:rPr>
      </w:pPr>
      <w:r w:rsidRPr="00650C8B">
        <w:rPr>
          <w:rFonts w:ascii="Bookman Old Style" w:hAnsi="Bookman Old Style" w:cs="Arial"/>
          <w:i/>
          <w:sz w:val="24"/>
          <w:szCs w:val="24"/>
        </w:rPr>
        <w:t>Así las cosas se torna pertinente inadmitir la presente demanda y conceder al apoderado judicial del extremo actor el término de que trata el artículo 170 de la Ley 1437 de 2011, a fin de que subsane los yerros advertidos, so pena de rechazo.</w:t>
      </w:r>
    </w:p>
    <w:p w:rsidR="00517CE1" w:rsidRPr="00650C8B" w:rsidRDefault="00517CE1" w:rsidP="00650C8B">
      <w:pPr>
        <w:tabs>
          <w:tab w:val="left" w:pos="284"/>
        </w:tabs>
        <w:spacing w:line="360" w:lineRule="auto"/>
        <w:ind w:firstLine="1418"/>
        <w:jc w:val="both"/>
        <w:rPr>
          <w:rFonts w:ascii="Bookman Old Style" w:hAnsi="Bookman Old Style" w:cs="Arial"/>
          <w:i/>
          <w:sz w:val="24"/>
          <w:szCs w:val="24"/>
        </w:rPr>
      </w:pPr>
    </w:p>
    <w:p w:rsidR="0003517B" w:rsidRPr="00650C8B" w:rsidRDefault="0003517B" w:rsidP="00650C8B">
      <w:pPr>
        <w:tabs>
          <w:tab w:val="left" w:pos="284"/>
        </w:tabs>
        <w:spacing w:line="360" w:lineRule="auto"/>
        <w:ind w:firstLine="1418"/>
        <w:jc w:val="both"/>
        <w:rPr>
          <w:rFonts w:ascii="Bookman Old Style" w:hAnsi="Bookman Old Style" w:cs="Arial"/>
          <w:i/>
          <w:sz w:val="24"/>
          <w:szCs w:val="24"/>
        </w:rPr>
      </w:pPr>
      <w:r w:rsidRPr="00650C8B">
        <w:rPr>
          <w:rFonts w:ascii="Bookman Old Style" w:hAnsi="Bookman Old Style" w:cs="Arial"/>
          <w:i/>
          <w:sz w:val="24"/>
          <w:szCs w:val="24"/>
        </w:rPr>
        <w:t xml:space="preserve">En mérito de lo expuesto, el </w:t>
      </w:r>
      <w:r w:rsidR="005B4B9A">
        <w:rPr>
          <w:rFonts w:ascii="Bookman Old Style" w:hAnsi="Bookman Old Style" w:cs="Arial"/>
          <w:i/>
          <w:sz w:val="24"/>
          <w:szCs w:val="24"/>
        </w:rPr>
        <w:t>Tribunal Administrativo del Meta</w:t>
      </w:r>
      <w:r w:rsidRPr="00650C8B">
        <w:rPr>
          <w:rFonts w:ascii="Bookman Old Style" w:hAnsi="Bookman Old Style" w:cs="Arial"/>
          <w:i/>
          <w:sz w:val="24"/>
          <w:szCs w:val="24"/>
        </w:rPr>
        <w:t>,</w:t>
      </w:r>
    </w:p>
    <w:p w:rsidR="0003517B" w:rsidRPr="00650C8B" w:rsidRDefault="0003517B" w:rsidP="00650C8B">
      <w:pPr>
        <w:tabs>
          <w:tab w:val="left" w:pos="284"/>
        </w:tabs>
        <w:spacing w:line="360" w:lineRule="auto"/>
        <w:ind w:firstLine="1418"/>
        <w:jc w:val="both"/>
        <w:rPr>
          <w:rFonts w:ascii="Bookman Old Style" w:hAnsi="Bookman Old Style" w:cs="Arial"/>
          <w:i/>
          <w:sz w:val="24"/>
          <w:szCs w:val="24"/>
        </w:rPr>
      </w:pPr>
    </w:p>
    <w:p w:rsidR="0003517B" w:rsidRPr="005B4B9A" w:rsidRDefault="0003517B" w:rsidP="005B4B9A">
      <w:pPr>
        <w:tabs>
          <w:tab w:val="left" w:pos="284"/>
        </w:tabs>
        <w:spacing w:line="360" w:lineRule="auto"/>
        <w:ind w:firstLine="1418"/>
        <w:rPr>
          <w:rFonts w:ascii="Bookman Old Style" w:hAnsi="Bookman Old Style" w:cs="Arial"/>
          <w:i/>
          <w:sz w:val="24"/>
          <w:szCs w:val="24"/>
        </w:rPr>
      </w:pPr>
      <w:r w:rsidRPr="005B4B9A">
        <w:rPr>
          <w:rFonts w:ascii="Bookman Old Style" w:hAnsi="Bookman Old Style" w:cs="Arial"/>
          <w:i/>
          <w:sz w:val="24"/>
          <w:szCs w:val="24"/>
        </w:rPr>
        <w:t>RESUELVE:</w:t>
      </w:r>
    </w:p>
    <w:p w:rsidR="0003517B" w:rsidRPr="005B4B9A" w:rsidRDefault="0003517B" w:rsidP="00650C8B">
      <w:pPr>
        <w:tabs>
          <w:tab w:val="left" w:pos="284"/>
        </w:tabs>
        <w:spacing w:line="360" w:lineRule="auto"/>
        <w:ind w:firstLine="1418"/>
        <w:jc w:val="both"/>
        <w:rPr>
          <w:rFonts w:ascii="Bookman Old Style" w:hAnsi="Bookman Old Style" w:cs="Arial"/>
          <w:i/>
          <w:sz w:val="24"/>
          <w:szCs w:val="24"/>
        </w:rPr>
      </w:pPr>
    </w:p>
    <w:p w:rsidR="0003517B" w:rsidRPr="005B4B9A" w:rsidRDefault="0003517B" w:rsidP="00650C8B">
      <w:pPr>
        <w:tabs>
          <w:tab w:val="left" w:pos="284"/>
        </w:tabs>
        <w:spacing w:line="360" w:lineRule="auto"/>
        <w:ind w:firstLine="1418"/>
        <w:jc w:val="both"/>
        <w:rPr>
          <w:rFonts w:ascii="Bookman Old Style" w:hAnsi="Bookman Old Style" w:cs="Arial"/>
          <w:i/>
          <w:sz w:val="24"/>
          <w:szCs w:val="24"/>
        </w:rPr>
      </w:pPr>
      <w:r w:rsidRPr="005B4B9A">
        <w:rPr>
          <w:rFonts w:ascii="Bookman Old Style" w:hAnsi="Bookman Old Style" w:cs="Arial"/>
          <w:i/>
          <w:sz w:val="24"/>
          <w:szCs w:val="24"/>
        </w:rPr>
        <w:t>PRIMERO: INADMITIR la demanda presentada</w:t>
      </w:r>
      <w:r w:rsidR="00FF2C1D" w:rsidRPr="005B4B9A">
        <w:rPr>
          <w:rFonts w:ascii="Bookman Old Style" w:hAnsi="Bookman Old Style" w:cs="Arial"/>
          <w:i/>
          <w:sz w:val="24"/>
          <w:szCs w:val="24"/>
        </w:rPr>
        <w:t>,</w:t>
      </w:r>
      <w:r w:rsidRPr="005B4B9A">
        <w:rPr>
          <w:rFonts w:ascii="Bookman Old Style" w:hAnsi="Bookman Old Style" w:cs="Arial"/>
          <w:i/>
          <w:sz w:val="24"/>
          <w:szCs w:val="24"/>
        </w:rPr>
        <w:t xml:space="preserve"> por las razones expuestas en la parte considerativa de este proveído. </w:t>
      </w:r>
    </w:p>
    <w:p w:rsidR="0003517B" w:rsidRPr="005B4B9A" w:rsidRDefault="0003517B" w:rsidP="00650C8B">
      <w:pPr>
        <w:tabs>
          <w:tab w:val="left" w:pos="284"/>
        </w:tabs>
        <w:spacing w:line="360" w:lineRule="auto"/>
        <w:ind w:firstLine="1418"/>
        <w:jc w:val="both"/>
        <w:rPr>
          <w:rFonts w:ascii="Bookman Old Style" w:hAnsi="Bookman Old Style" w:cs="Arial"/>
          <w:i/>
          <w:sz w:val="24"/>
          <w:szCs w:val="24"/>
        </w:rPr>
      </w:pPr>
    </w:p>
    <w:p w:rsidR="0003517B" w:rsidRPr="005B4B9A" w:rsidRDefault="0003517B" w:rsidP="00650C8B">
      <w:pPr>
        <w:tabs>
          <w:tab w:val="left" w:pos="284"/>
        </w:tabs>
        <w:spacing w:line="360" w:lineRule="auto"/>
        <w:ind w:firstLine="1418"/>
        <w:jc w:val="both"/>
        <w:rPr>
          <w:rFonts w:ascii="Bookman Old Style" w:hAnsi="Bookman Old Style" w:cs="Arial"/>
          <w:i/>
          <w:sz w:val="24"/>
          <w:szCs w:val="24"/>
        </w:rPr>
      </w:pPr>
      <w:r w:rsidRPr="005B4B9A">
        <w:rPr>
          <w:rFonts w:ascii="Bookman Old Style" w:hAnsi="Bookman Old Style" w:cs="Arial"/>
          <w:i/>
          <w:sz w:val="24"/>
          <w:szCs w:val="24"/>
        </w:rPr>
        <w:t>SEGUNDO: CONCEDER a la parte actora el término improrrogable de diez (10) días siguientes a la notificación de esta decisión para que subsane los defectos que adolece la demanda, so pena de su rechazo.</w:t>
      </w:r>
    </w:p>
    <w:p w:rsidR="0003517B" w:rsidRPr="005B4B9A" w:rsidRDefault="0003517B" w:rsidP="00650C8B">
      <w:pPr>
        <w:tabs>
          <w:tab w:val="left" w:pos="284"/>
        </w:tabs>
        <w:spacing w:line="360" w:lineRule="auto"/>
        <w:ind w:firstLine="1418"/>
        <w:jc w:val="both"/>
        <w:rPr>
          <w:rFonts w:ascii="Bookman Old Style" w:hAnsi="Bookman Old Style" w:cs="Arial"/>
          <w:i/>
          <w:sz w:val="24"/>
          <w:szCs w:val="24"/>
        </w:rPr>
      </w:pPr>
    </w:p>
    <w:p w:rsidR="0003517B" w:rsidRPr="005B4B9A" w:rsidRDefault="0003517B" w:rsidP="00650C8B">
      <w:pPr>
        <w:tabs>
          <w:tab w:val="left" w:pos="284"/>
        </w:tabs>
        <w:spacing w:line="360" w:lineRule="auto"/>
        <w:ind w:firstLine="1418"/>
        <w:jc w:val="both"/>
        <w:rPr>
          <w:rFonts w:ascii="Bookman Old Style" w:hAnsi="Bookman Old Style" w:cs="Calibri"/>
          <w:i/>
          <w:sz w:val="24"/>
          <w:szCs w:val="24"/>
        </w:rPr>
      </w:pPr>
      <w:r w:rsidRPr="005B4B9A">
        <w:rPr>
          <w:rFonts w:ascii="Bookman Old Style" w:hAnsi="Bookman Old Style" w:cs="Arial"/>
          <w:i/>
          <w:sz w:val="24"/>
          <w:szCs w:val="24"/>
        </w:rPr>
        <w:t xml:space="preserve">TERCERO: RECONOCER </w:t>
      </w:r>
      <w:r w:rsidR="005B4B9A">
        <w:rPr>
          <w:rFonts w:ascii="Bookman Old Style" w:hAnsi="Bookman Old Style" w:cs="Arial"/>
          <w:i/>
          <w:sz w:val="24"/>
          <w:szCs w:val="24"/>
        </w:rPr>
        <w:t>personería adjetiva al Dr. MANUEL GARCÍA DE LOS REYES</w:t>
      </w:r>
      <w:r w:rsidRPr="005B4B9A">
        <w:rPr>
          <w:rFonts w:ascii="Bookman Old Style" w:hAnsi="Bookman Old Style" w:cs="Arial"/>
          <w:i/>
          <w:sz w:val="24"/>
          <w:szCs w:val="24"/>
        </w:rPr>
        <w:t xml:space="preserve">, identificado con cédula de ciudadanía Nº </w:t>
      </w:r>
      <w:r w:rsidR="005B4B9A">
        <w:rPr>
          <w:rFonts w:ascii="Bookman Old Style" w:hAnsi="Bookman Old Style" w:cs="Arial"/>
          <w:i/>
          <w:sz w:val="24"/>
          <w:szCs w:val="24"/>
        </w:rPr>
        <w:t>73.139.169 de Cartagena</w:t>
      </w:r>
      <w:r w:rsidRPr="005B4B9A">
        <w:rPr>
          <w:rFonts w:ascii="Bookman Old Style" w:hAnsi="Bookman Old Style" w:cs="Arial"/>
          <w:i/>
          <w:sz w:val="24"/>
          <w:szCs w:val="24"/>
        </w:rPr>
        <w:t xml:space="preserve"> y tarjeta profesional Nº</w:t>
      </w:r>
      <w:r w:rsidR="005B4B9A">
        <w:rPr>
          <w:rFonts w:ascii="Bookman Old Style" w:hAnsi="Bookman Old Style" w:cs="Arial"/>
          <w:i/>
          <w:sz w:val="24"/>
          <w:szCs w:val="24"/>
        </w:rPr>
        <w:t xml:space="preserve"> 85.941</w:t>
      </w:r>
      <w:r w:rsidRPr="005B4B9A">
        <w:rPr>
          <w:rFonts w:ascii="Bookman Old Style" w:hAnsi="Bookman Old Style" w:cs="Arial"/>
          <w:i/>
          <w:sz w:val="24"/>
          <w:szCs w:val="24"/>
        </w:rPr>
        <w:t xml:space="preserve"> del C. S. de la J., a fin de que represente los intereses del demandante en el trámite de la referencia.</w:t>
      </w:r>
    </w:p>
    <w:p w:rsidR="0003517B" w:rsidRDefault="0003517B" w:rsidP="00650C8B">
      <w:pPr>
        <w:tabs>
          <w:tab w:val="left" w:pos="284"/>
        </w:tabs>
        <w:spacing w:line="360" w:lineRule="auto"/>
        <w:ind w:firstLine="1418"/>
        <w:jc w:val="both"/>
        <w:rPr>
          <w:rFonts w:ascii="Bookman Old Style" w:hAnsi="Bookman Old Style" w:cs="Arial"/>
          <w:i/>
          <w:sz w:val="24"/>
          <w:szCs w:val="24"/>
        </w:rPr>
      </w:pPr>
    </w:p>
    <w:p w:rsidR="00CD72B2" w:rsidRPr="005B4B9A" w:rsidRDefault="00CD72B2" w:rsidP="00650C8B">
      <w:pPr>
        <w:tabs>
          <w:tab w:val="left" w:pos="284"/>
        </w:tabs>
        <w:spacing w:line="360" w:lineRule="auto"/>
        <w:ind w:firstLine="1418"/>
        <w:jc w:val="both"/>
        <w:rPr>
          <w:rFonts w:ascii="Bookman Old Style" w:hAnsi="Bookman Old Style" w:cs="Arial"/>
          <w:i/>
          <w:sz w:val="24"/>
          <w:szCs w:val="24"/>
        </w:rPr>
      </w:pPr>
    </w:p>
    <w:p w:rsidR="00915F75" w:rsidRPr="005B4B9A" w:rsidRDefault="00915F75" w:rsidP="005B4B9A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1418"/>
        <w:rPr>
          <w:rFonts w:ascii="Bookman Old Style" w:hAnsi="Bookman Old Style" w:cs="Calibri"/>
          <w:i/>
          <w:sz w:val="24"/>
          <w:szCs w:val="24"/>
        </w:rPr>
      </w:pPr>
      <w:r w:rsidRPr="005B4B9A">
        <w:rPr>
          <w:rFonts w:ascii="Bookman Old Style" w:hAnsi="Bookman Old Style" w:cs="Calibri"/>
          <w:i/>
          <w:sz w:val="24"/>
          <w:szCs w:val="24"/>
        </w:rPr>
        <w:t>NOTIFÍQUESE Y CÚMPLASE</w:t>
      </w:r>
      <w:r w:rsidR="005B4B9A">
        <w:rPr>
          <w:rFonts w:ascii="Bookman Old Style" w:hAnsi="Bookman Old Style" w:cs="Calibri"/>
          <w:i/>
          <w:sz w:val="24"/>
          <w:szCs w:val="24"/>
        </w:rPr>
        <w:t>,</w:t>
      </w:r>
    </w:p>
    <w:p w:rsidR="00915F75" w:rsidRPr="005B4B9A" w:rsidRDefault="00915F75" w:rsidP="00650C8B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1418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915F75" w:rsidRPr="005B4B9A" w:rsidRDefault="00915F75" w:rsidP="00650C8B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1418"/>
        <w:jc w:val="both"/>
        <w:rPr>
          <w:rFonts w:ascii="Bookman Old Style" w:hAnsi="Bookman Old Style" w:cs="Calibri"/>
          <w:i/>
          <w:sz w:val="24"/>
          <w:szCs w:val="24"/>
        </w:rPr>
      </w:pPr>
    </w:p>
    <w:p w:rsidR="00915F75" w:rsidRDefault="00915F75" w:rsidP="00650C8B">
      <w:pPr>
        <w:tabs>
          <w:tab w:val="left" w:pos="284"/>
        </w:tabs>
        <w:spacing w:line="360" w:lineRule="auto"/>
        <w:ind w:firstLine="1418"/>
        <w:jc w:val="center"/>
        <w:rPr>
          <w:rFonts w:ascii="Bookman Old Style" w:hAnsi="Bookman Old Style" w:cs="Calibri"/>
          <w:i/>
          <w:sz w:val="24"/>
          <w:szCs w:val="24"/>
        </w:rPr>
      </w:pPr>
    </w:p>
    <w:p w:rsidR="00CD72B2" w:rsidRPr="005B4B9A" w:rsidRDefault="00CD72B2" w:rsidP="00650C8B">
      <w:pPr>
        <w:tabs>
          <w:tab w:val="left" w:pos="284"/>
        </w:tabs>
        <w:spacing w:line="360" w:lineRule="auto"/>
        <w:ind w:firstLine="1418"/>
        <w:jc w:val="center"/>
        <w:rPr>
          <w:rFonts w:ascii="Bookman Old Style" w:hAnsi="Bookman Old Style" w:cs="Calibri"/>
          <w:i/>
          <w:sz w:val="24"/>
          <w:szCs w:val="24"/>
        </w:rPr>
      </w:pPr>
    </w:p>
    <w:p w:rsidR="00915F75" w:rsidRPr="005B4B9A" w:rsidRDefault="00915F75" w:rsidP="00650C8B">
      <w:pPr>
        <w:tabs>
          <w:tab w:val="left" w:pos="284"/>
        </w:tabs>
        <w:spacing w:line="360" w:lineRule="auto"/>
        <w:ind w:firstLine="1418"/>
        <w:jc w:val="center"/>
        <w:rPr>
          <w:rFonts w:ascii="Bookman Old Style" w:hAnsi="Bookman Old Style" w:cs="Calibri"/>
          <w:i/>
          <w:sz w:val="24"/>
          <w:szCs w:val="24"/>
        </w:rPr>
      </w:pPr>
      <w:bookmarkStart w:id="0" w:name="_GoBack"/>
      <w:bookmarkEnd w:id="0"/>
    </w:p>
    <w:p w:rsidR="00915F75" w:rsidRDefault="00915F75" w:rsidP="00650C8B">
      <w:pPr>
        <w:tabs>
          <w:tab w:val="left" w:pos="284"/>
        </w:tabs>
        <w:spacing w:line="360" w:lineRule="auto"/>
        <w:ind w:firstLine="1418"/>
        <w:jc w:val="center"/>
        <w:rPr>
          <w:rFonts w:ascii="Bookman Old Style" w:hAnsi="Bookman Old Style" w:cs="Calibri"/>
          <w:i/>
          <w:sz w:val="24"/>
          <w:szCs w:val="24"/>
        </w:rPr>
      </w:pPr>
      <w:r w:rsidRPr="005B4B9A">
        <w:rPr>
          <w:rFonts w:ascii="Bookman Old Style" w:hAnsi="Bookman Old Style" w:cs="Calibri"/>
          <w:i/>
          <w:sz w:val="24"/>
          <w:szCs w:val="24"/>
        </w:rPr>
        <w:t>MOISÉS RODRIGO MAZABEL PINZÓN</w:t>
      </w:r>
    </w:p>
    <w:p w:rsidR="005B4B9A" w:rsidRDefault="005B4B9A" w:rsidP="005B4B9A">
      <w:pPr>
        <w:tabs>
          <w:tab w:val="left" w:pos="284"/>
        </w:tabs>
        <w:spacing w:line="360" w:lineRule="auto"/>
        <w:ind w:firstLine="1418"/>
        <w:rPr>
          <w:rFonts w:ascii="Bookman Old Style" w:hAnsi="Bookman Old Style" w:cs="Calibri"/>
          <w:i/>
          <w:sz w:val="24"/>
          <w:szCs w:val="24"/>
        </w:rPr>
      </w:pPr>
      <w:r>
        <w:rPr>
          <w:rFonts w:ascii="Bookman Old Style" w:hAnsi="Bookman Old Style" w:cs="Calibri"/>
          <w:i/>
          <w:sz w:val="24"/>
          <w:szCs w:val="24"/>
        </w:rPr>
        <w:tab/>
      </w:r>
      <w:r>
        <w:rPr>
          <w:rFonts w:ascii="Bookman Old Style" w:hAnsi="Bookman Old Style" w:cs="Calibri"/>
          <w:i/>
          <w:sz w:val="24"/>
          <w:szCs w:val="24"/>
        </w:rPr>
        <w:tab/>
      </w:r>
      <w:r>
        <w:rPr>
          <w:rFonts w:ascii="Bookman Old Style" w:hAnsi="Bookman Old Style" w:cs="Calibri"/>
          <w:i/>
          <w:sz w:val="24"/>
          <w:szCs w:val="24"/>
        </w:rPr>
        <w:tab/>
        <w:t xml:space="preserve">            MAGISTRADO</w:t>
      </w:r>
    </w:p>
    <w:p w:rsidR="00571381" w:rsidRDefault="00571381" w:rsidP="005B4B9A">
      <w:pPr>
        <w:tabs>
          <w:tab w:val="left" w:pos="284"/>
        </w:tabs>
        <w:spacing w:line="360" w:lineRule="auto"/>
        <w:ind w:firstLine="1418"/>
        <w:rPr>
          <w:rFonts w:ascii="Bookman Old Style" w:hAnsi="Bookman Old Style" w:cs="Calibri"/>
          <w:i/>
          <w:sz w:val="24"/>
          <w:szCs w:val="24"/>
        </w:rPr>
      </w:pPr>
    </w:p>
    <w:p w:rsidR="00571381" w:rsidRPr="005B4B9A" w:rsidRDefault="00571381" w:rsidP="00571381">
      <w:pPr>
        <w:tabs>
          <w:tab w:val="left" w:pos="284"/>
        </w:tabs>
        <w:spacing w:line="360" w:lineRule="auto"/>
        <w:ind w:firstLine="1418"/>
        <w:jc w:val="center"/>
        <w:rPr>
          <w:rFonts w:ascii="Bookman Old Style" w:hAnsi="Bookman Old Style" w:cs="Calibri"/>
          <w:i/>
          <w:sz w:val="24"/>
          <w:szCs w:val="24"/>
        </w:rPr>
      </w:pPr>
      <w:r>
        <w:rPr>
          <w:rFonts w:ascii="Bookman Old Style" w:hAnsi="Bookman Old Style" w:cs="Calibri"/>
          <w:i/>
          <w:sz w:val="24"/>
          <w:szCs w:val="24"/>
        </w:rPr>
        <w:t>(</w:t>
      </w:r>
      <w:proofErr w:type="gramStart"/>
      <w:r>
        <w:rPr>
          <w:rFonts w:ascii="Bookman Old Style" w:hAnsi="Bookman Old Style" w:cs="Calibri"/>
          <w:i/>
          <w:sz w:val="24"/>
          <w:szCs w:val="24"/>
        </w:rPr>
        <w:t>original</w:t>
      </w:r>
      <w:proofErr w:type="gramEnd"/>
      <w:r>
        <w:rPr>
          <w:rFonts w:ascii="Bookman Old Style" w:hAnsi="Bookman Old Style" w:cs="Calibri"/>
          <w:i/>
          <w:sz w:val="24"/>
          <w:szCs w:val="24"/>
        </w:rPr>
        <w:t xml:space="preserve"> firmado)</w:t>
      </w:r>
    </w:p>
    <w:p w:rsidR="00915F75" w:rsidRPr="00650C8B" w:rsidRDefault="00915F75" w:rsidP="00650C8B">
      <w:pPr>
        <w:tabs>
          <w:tab w:val="left" w:pos="284"/>
        </w:tabs>
        <w:spacing w:line="360" w:lineRule="auto"/>
        <w:ind w:firstLine="1418"/>
        <w:jc w:val="center"/>
        <w:rPr>
          <w:rFonts w:ascii="Bookman Old Style" w:hAnsi="Bookman Old Style" w:cs="Calibri"/>
          <w:b/>
          <w:i/>
          <w:sz w:val="24"/>
          <w:szCs w:val="24"/>
        </w:rPr>
      </w:pPr>
    </w:p>
    <w:p w:rsidR="00915F75" w:rsidRPr="00650C8B" w:rsidRDefault="00915F75" w:rsidP="00650C8B">
      <w:pPr>
        <w:pStyle w:val="Textoindependiente"/>
        <w:tabs>
          <w:tab w:val="left" w:pos="284"/>
        </w:tabs>
        <w:spacing w:line="360" w:lineRule="auto"/>
        <w:ind w:firstLine="1418"/>
        <w:rPr>
          <w:rFonts w:ascii="Bookman Old Style" w:hAnsi="Bookman Old Style" w:cs="Calibri"/>
          <w:i/>
          <w:szCs w:val="24"/>
        </w:rPr>
      </w:pPr>
    </w:p>
    <w:p w:rsidR="00915F75" w:rsidRPr="00650C8B" w:rsidRDefault="00915F75" w:rsidP="00650C8B">
      <w:pPr>
        <w:tabs>
          <w:tab w:val="left" w:pos="284"/>
        </w:tabs>
        <w:spacing w:line="360" w:lineRule="auto"/>
        <w:ind w:firstLine="1418"/>
        <w:rPr>
          <w:rFonts w:ascii="Bookman Old Style" w:hAnsi="Bookman Old Style" w:cs="Calibri"/>
          <w:i/>
          <w:sz w:val="24"/>
          <w:szCs w:val="24"/>
        </w:rPr>
      </w:pPr>
    </w:p>
    <w:p w:rsidR="00AA29C6" w:rsidRPr="00CA0656" w:rsidRDefault="00AA29C6" w:rsidP="001071AF">
      <w:pPr>
        <w:rPr>
          <w:rFonts w:ascii="Calibri" w:hAnsi="Calibri" w:cs="Calibri"/>
          <w:sz w:val="22"/>
          <w:szCs w:val="22"/>
        </w:rPr>
      </w:pPr>
    </w:p>
    <w:sectPr w:rsidR="00AA29C6" w:rsidRPr="00CA0656" w:rsidSect="00B674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22" w:code="120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35" w:rsidRDefault="00F11835">
      <w:r>
        <w:separator/>
      </w:r>
    </w:p>
  </w:endnote>
  <w:endnote w:type="continuationSeparator" w:id="0">
    <w:p w:rsidR="00F11835" w:rsidRDefault="00F1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EB9" w:rsidRDefault="00244221" w:rsidP="008E646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15E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15EB9" w:rsidRDefault="00615EB9" w:rsidP="008E646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EB9" w:rsidRDefault="00615EB9" w:rsidP="008E646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5BA" w:rsidRDefault="006F35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35" w:rsidRDefault="00F11835">
      <w:r>
        <w:separator/>
      </w:r>
    </w:p>
  </w:footnote>
  <w:footnote w:type="continuationSeparator" w:id="0">
    <w:p w:rsidR="00F11835" w:rsidRDefault="00F11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5BA" w:rsidRDefault="006F35B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F5" w:rsidRDefault="002C1DF5" w:rsidP="002C1DF5">
    <w:pPr>
      <w:tabs>
        <w:tab w:val="center" w:pos="4252"/>
        <w:tab w:val="right" w:pos="8504"/>
      </w:tabs>
      <w:jc w:val="right"/>
      <w:rPr>
        <w:rFonts w:ascii="Bookman Old Style" w:hAnsi="Bookman Old Style"/>
        <w:i/>
        <w:sz w:val="16"/>
        <w:szCs w:val="16"/>
        <w:lang w:eastAsia="es-CO"/>
      </w:rPr>
    </w:pPr>
    <w:r>
      <w:rPr>
        <w:rFonts w:ascii="Bookman Old Style" w:hAnsi="Bookman Old Style"/>
        <w:i/>
        <w:sz w:val="16"/>
        <w:szCs w:val="16"/>
        <w:lang w:eastAsia="es-CO"/>
      </w:rPr>
      <w:t>Nulidad y Restablecimiento del Derecho</w:t>
    </w:r>
  </w:p>
  <w:p w:rsidR="002C1DF5" w:rsidRPr="00D705BA" w:rsidRDefault="002C1DF5" w:rsidP="002C1DF5">
    <w:pPr>
      <w:tabs>
        <w:tab w:val="center" w:pos="4252"/>
        <w:tab w:val="right" w:pos="8504"/>
      </w:tabs>
      <w:jc w:val="right"/>
      <w:rPr>
        <w:rFonts w:ascii="Bookman Old Style" w:hAnsi="Bookman Old Style"/>
        <w:i/>
        <w:sz w:val="16"/>
        <w:szCs w:val="16"/>
        <w:lang w:eastAsia="es-CO"/>
      </w:rPr>
    </w:pPr>
    <w:r>
      <w:rPr>
        <w:rFonts w:ascii="Bookman Old Style" w:hAnsi="Bookman Old Style"/>
        <w:i/>
        <w:sz w:val="16"/>
        <w:szCs w:val="16"/>
        <w:lang w:eastAsia="es-CO"/>
      </w:rPr>
      <w:t>Rad. 50001-23-33-000-</w:t>
    </w:r>
    <w:r w:rsidRPr="00D705BA">
      <w:rPr>
        <w:rFonts w:ascii="Bookman Old Style" w:hAnsi="Bookman Old Style"/>
        <w:i/>
        <w:sz w:val="16"/>
        <w:szCs w:val="16"/>
        <w:lang w:eastAsia="es-CO"/>
      </w:rPr>
      <w:t>201</w:t>
    </w:r>
    <w:r>
      <w:rPr>
        <w:rFonts w:ascii="Bookman Old Style" w:hAnsi="Bookman Old Style"/>
        <w:i/>
        <w:sz w:val="16"/>
        <w:szCs w:val="16"/>
        <w:lang w:eastAsia="es-CO"/>
      </w:rPr>
      <w:t>4</w:t>
    </w:r>
    <w:r w:rsidRPr="00D705BA">
      <w:rPr>
        <w:rFonts w:ascii="Bookman Old Style" w:hAnsi="Bookman Old Style"/>
        <w:i/>
        <w:sz w:val="16"/>
        <w:szCs w:val="16"/>
        <w:lang w:eastAsia="es-CO"/>
      </w:rPr>
      <w:t>-00</w:t>
    </w:r>
    <w:r w:rsidR="003D5077">
      <w:rPr>
        <w:rFonts w:ascii="Bookman Old Style" w:hAnsi="Bookman Old Style"/>
        <w:i/>
        <w:sz w:val="16"/>
        <w:szCs w:val="16"/>
        <w:lang w:eastAsia="es-CO"/>
      </w:rPr>
      <w:t>261</w:t>
    </w:r>
    <w:r>
      <w:rPr>
        <w:rFonts w:ascii="Bookman Old Style" w:hAnsi="Bookman Old Style"/>
        <w:i/>
        <w:sz w:val="16"/>
        <w:szCs w:val="16"/>
        <w:lang w:eastAsia="es-CO"/>
      </w:rPr>
      <w:t>-00</w:t>
    </w:r>
  </w:p>
  <w:p w:rsidR="002C1DF5" w:rsidRDefault="00A8564E" w:rsidP="002C1DF5">
    <w:pPr>
      <w:tabs>
        <w:tab w:val="center" w:pos="4252"/>
        <w:tab w:val="right" w:pos="8504"/>
      </w:tabs>
      <w:jc w:val="right"/>
      <w:rPr>
        <w:rFonts w:ascii="Bookman Old Style" w:hAnsi="Bookman Old Style"/>
        <w:i/>
        <w:sz w:val="16"/>
        <w:szCs w:val="16"/>
        <w:lang w:eastAsia="es-CO"/>
      </w:rPr>
    </w:pPr>
    <w:r>
      <w:rPr>
        <w:rFonts w:ascii="Bookman Old Style" w:hAnsi="Bookman Old Style"/>
        <w:i/>
        <w:sz w:val="16"/>
        <w:szCs w:val="16"/>
        <w:lang w:eastAsia="es-CO"/>
      </w:rPr>
      <w:t xml:space="preserve"> Diego de Jesús Londoño Domínguez</w:t>
    </w:r>
    <w:r w:rsidR="006F35BA">
      <w:rPr>
        <w:rFonts w:ascii="Bookman Old Style" w:hAnsi="Bookman Old Style"/>
        <w:i/>
        <w:sz w:val="16"/>
        <w:szCs w:val="16"/>
        <w:lang w:eastAsia="es-CO"/>
      </w:rPr>
      <w:t xml:space="preserve"> </w:t>
    </w:r>
    <w:r w:rsidR="002C1DF5">
      <w:rPr>
        <w:rFonts w:ascii="Bookman Old Style" w:hAnsi="Bookman Old Style"/>
        <w:i/>
        <w:sz w:val="16"/>
        <w:szCs w:val="16"/>
        <w:lang w:eastAsia="es-CO"/>
      </w:rPr>
      <w:t xml:space="preserve">Vs </w:t>
    </w:r>
    <w:r w:rsidR="006F35BA">
      <w:rPr>
        <w:rFonts w:ascii="Bookman Old Style" w:hAnsi="Bookman Old Style"/>
        <w:i/>
        <w:sz w:val="16"/>
        <w:szCs w:val="16"/>
        <w:lang w:eastAsia="es-CO"/>
      </w:rPr>
      <w:t>Dpto.</w:t>
    </w:r>
    <w:r w:rsidR="002C1DF5">
      <w:rPr>
        <w:rFonts w:ascii="Bookman Old Style" w:hAnsi="Bookman Old Style"/>
        <w:i/>
        <w:sz w:val="16"/>
        <w:szCs w:val="16"/>
        <w:lang w:eastAsia="es-CO"/>
      </w:rPr>
      <w:t xml:space="preserve"> del Vaupés</w:t>
    </w:r>
  </w:p>
  <w:p w:rsidR="002C1DF5" w:rsidRPr="00050CDE" w:rsidRDefault="006F35BA" w:rsidP="006F35BA">
    <w:pPr>
      <w:tabs>
        <w:tab w:val="center" w:pos="4252"/>
        <w:tab w:val="right" w:pos="8504"/>
      </w:tabs>
      <w:jc w:val="center"/>
      <w:rPr>
        <w:rFonts w:ascii="Bookman Old Style" w:hAnsi="Bookman Old Style"/>
        <w:i/>
        <w:sz w:val="16"/>
        <w:szCs w:val="16"/>
        <w:lang w:val="es-CO" w:eastAsia="es-CO"/>
      </w:rPr>
    </w:pPr>
    <w:r>
      <w:rPr>
        <w:rFonts w:ascii="Bookman Old Style" w:hAnsi="Bookman Old Style"/>
        <w:i/>
        <w:sz w:val="16"/>
        <w:szCs w:val="16"/>
        <w:lang w:val="es-CO" w:eastAsia="es-CO"/>
      </w:rPr>
      <w:t xml:space="preserve">                                                                                                                                                                       L.A.V.C</w:t>
    </w:r>
  </w:p>
  <w:p w:rsidR="002C1DF5" w:rsidRDefault="002C1DF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5BA" w:rsidRDefault="006F35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7A3D"/>
    <w:multiLevelType w:val="hybridMultilevel"/>
    <w:tmpl w:val="8E46B44C"/>
    <w:lvl w:ilvl="0" w:tplc="B7F255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3A25EF5"/>
    <w:multiLevelType w:val="hybridMultilevel"/>
    <w:tmpl w:val="6C14CCDE"/>
    <w:lvl w:ilvl="0" w:tplc="E83E4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222F7B"/>
    <w:multiLevelType w:val="hybridMultilevel"/>
    <w:tmpl w:val="3600F2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1301D5"/>
    <w:multiLevelType w:val="hybridMultilevel"/>
    <w:tmpl w:val="FF585B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87FF3"/>
    <w:multiLevelType w:val="hybridMultilevel"/>
    <w:tmpl w:val="7F044A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8E22C5"/>
    <w:multiLevelType w:val="hybridMultilevel"/>
    <w:tmpl w:val="4B30DE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E2C4A"/>
    <w:multiLevelType w:val="hybridMultilevel"/>
    <w:tmpl w:val="836E8E5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FD41BD"/>
    <w:multiLevelType w:val="hybridMultilevel"/>
    <w:tmpl w:val="C35C583C"/>
    <w:lvl w:ilvl="0" w:tplc="905A3CA4">
      <w:start w:val="1"/>
      <w:numFmt w:val="lowerRoman"/>
      <w:lvlText w:val="%1)"/>
      <w:lvlJc w:val="left"/>
      <w:pPr>
        <w:ind w:left="3098" w:hanging="168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8" w:hanging="360"/>
      </w:pPr>
    </w:lvl>
    <w:lvl w:ilvl="2" w:tplc="240A001B" w:tentative="1">
      <w:start w:val="1"/>
      <w:numFmt w:val="lowerRoman"/>
      <w:lvlText w:val="%3."/>
      <w:lvlJc w:val="right"/>
      <w:pPr>
        <w:ind w:left="3218" w:hanging="180"/>
      </w:pPr>
    </w:lvl>
    <w:lvl w:ilvl="3" w:tplc="240A000F" w:tentative="1">
      <w:start w:val="1"/>
      <w:numFmt w:val="decimal"/>
      <w:lvlText w:val="%4."/>
      <w:lvlJc w:val="left"/>
      <w:pPr>
        <w:ind w:left="3938" w:hanging="360"/>
      </w:pPr>
    </w:lvl>
    <w:lvl w:ilvl="4" w:tplc="240A0019" w:tentative="1">
      <w:start w:val="1"/>
      <w:numFmt w:val="lowerLetter"/>
      <w:lvlText w:val="%5."/>
      <w:lvlJc w:val="left"/>
      <w:pPr>
        <w:ind w:left="4658" w:hanging="360"/>
      </w:pPr>
    </w:lvl>
    <w:lvl w:ilvl="5" w:tplc="240A001B" w:tentative="1">
      <w:start w:val="1"/>
      <w:numFmt w:val="lowerRoman"/>
      <w:lvlText w:val="%6."/>
      <w:lvlJc w:val="right"/>
      <w:pPr>
        <w:ind w:left="5378" w:hanging="180"/>
      </w:pPr>
    </w:lvl>
    <w:lvl w:ilvl="6" w:tplc="240A000F" w:tentative="1">
      <w:start w:val="1"/>
      <w:numFmt w:val="decimal"/>
      <w:lvlText w:val="%7."/>
      <w:lvlJc w:val="left"/>
      <w:pPr>
        <w:ind w:left="6098" w:hanging="360"/>
      </w:pPr>
    </w:lvl>
    <w:lvl w:ilvl="7" w:tplc="240A0019" w:tentative="1">
      <w:start w:val="1"/>
      <w:numFmt w:val="lowerLetter"/>
      <w:lvlText w:val="%8."/>
      <w:lvlJc w:val="left"/>
      <w:pPr>
        <w:ind w:left="6818" w:hanging="360"/>
      </w:pPr>
    </w:lvl>
    <w:lvl w:ilvl="8" w:tplc="24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F1"/>
    <w:rsid w:val="00000A3B"/>
    <w:rsid w:val="000030F4"/>
    <w:rsid w:val="000101F2"/>
    <w:rsid w:val="00011162"/>
    <w:rsid w:val="000112F6"/>
    <w:rsid w:val="0001304F"/>
    <w:rsid w:val="00014132"/>
    <w:rsid w:val="00015107"/>
    <w:rsid w:val="00022114"/>
    <w:rsid w:val="00030541"/>
    <w:rsid w:val="0003517B"/>
    <w:rsid w:val="00036114"/>
    <w:rsid w:val="0003683B"/>
    <w:rsid w:val="0003749D"/>
    <w:rsid w:val="00037866"/>
    <w:rsid w:val="00041728"/>
    <w:rsid w:val="00042270"/>
    <w:rsid w:val="000446B3"/>
    <w:rsid w:val="000452FA"/>
    <w:rsid w:val="000526C0"/>
    <w:rsid w:val="000704A1"/>
    <w:rsid w:val="00070BB3"/>
    <w:rsid w:val="0007454C"/>
    <w:rsid w:val="000771FD"/>
    <w:rsid w:val="00085D3A"/>
    <w:rsid w:val="00086C2A"/>
    <w:rsid w:val="00087E35"/>
    <w:rsid w:val="0009044F"/>
    <w:rsid w:val="00092093"/>
    <w:rsid w:val="000950AD"/>
    <w:rsid w:val="0009565E"/>
    <w:rsid w:val="000A0E33"/>
    <w:rsid w:val="000A38BA"/>
    <w:rsid w:val="000A4D9C"/>
    <w:rsid w:val="000A5560"/>
    <w:rsid w:val="000A7C04"/>
    <w:rsid w:val="000B2CC1"/>
    <w:rsid w:val="000C1C3F"/>
    <w:rsid w:val="000C2A9A"/>
    <w:rsid w:val="000C4FE7"/>
    <w:rsid w:val="000C5B41"/>
    <w:rsid w:val="000D2065"/>
    <w:rsid w:val="000D5822"/>
    <w:rsid w:val="000D7FAA"/>
    <w:rsid w:val="000E36E1"/>
    <w:rsid w:val="000E4FDA"/>
    <w:rsid w:val="000F138F"/>
    <w:rsid w:val="0010067E"/>
    <w:rsid w:val="00102705"/>
    <w:rsid w:val="001071AF"/>
    <w:rsid w:val="00114837"/>
    <w:rsid w:val="00115738"/>
    <w:rsid w:val="001208E2"/>
    <w:rsid w:val="00122241"/>
    <w:rsid w:val="0012381B"/>
    <w:rsid w:val="00131117"/>
    <w:rsid w:val="001401CE"/>
    <w:rsid w:val="0014158B"/>
    <w:rsid w:val="00142681"/>
    <w:rsid w:val="0014595B"/>
    <w:rsid w:val="001505F2"/>
    <w:rsid w:val="001547F5"/>
    <w:rsid w:val="001567C9"/>
    <w:rsid w:val="001636E2"/>
    <w:rsid w:val="00163FB0"/>
    <w:rsid w:val="001728B3"/>
    <w:rsid w:val="00177D08"/>
    <w:rsid w:val="0018046D"/>
    <w:rsid w:val="0018095C"/>
    <w:rsid w:val="00182C45"/>
    <w:rsid w:val="0018354A"/>
    <w:rsid w:val="00184892"/>
    <w:rsid w:val="00184F48"/>
    <w:rsid w:val="00187D77"/>
    <w:rsid w:val="00191915"/>
    <w:rsid w:val="00195221"/>
    <w:rsid w:val="00197F2F"/>
    <w:rsid w:val="001A08CF"/>
    <w:rsid w:val="001A22BC"/>
    <w:rsid w:val="001B015A"/>
    <w:rsid w:val="001B115E"/>
    <w:rsid w:val="001B148C"/>
    <w:rsid w:val="001B33DB"/>
    <w:rsid w:val="001B72AC"/>
    <w:rsid w:val="001C0EEA"/>
    <w:rsid w:val="001C521C"/>
    <w:rsid w:val="001C75E6"/>
    <w:rsid w:val="001C7DCB"/>
    <w:rsid w:val="001D37CB"/>
    <w:rsid w:val="001D638B"/>
    <w:rsid w:val="001D7BF8"/>
    <w:rsid w:val="001E054B"/>
    <w:rsid w:val="001E3B91"/>
    <w:rsid w:val="001E63A5"/>
    <w:rsid w:val="001E6C62"/>
    <w:rsid w:val="001F1E23"/>
    <w:rsid w:val="001F4F7D"/>
    <w:rsid w:val="00200151"/>
    <w:rsid w:val="00204653"/>
    <w:rsid w:val="00210606"/>
    <w:rsid w:val="00211859"/>
    <w:rsid w:val="00212937"/>
    <w:rsid w:val="002162BD"/>
    <w:rsid w:val="00224C70"/>
    <w:rsid w:val="00226627"/>
    <w:rsid w:val="0023117C"/>
    <w:rsid w:val="002409AC"/>
    <w:rsid w:val="0024208C"/>
    <w:rsid w:val="00244221"/>
    <w:rsid w:val="00250D3A"/>
    <w:rsid w:val="00252B1C"/>
    <w:rsid w:val="00254017"/>
    <w:rsid w:val="00254A28"/>
    <w:rsid w:val="00255AD6"/>
    <w:rsid w:val="002611A6"/>
    <w:rsid w:val="00262793"/>
    <w:rsid w:val="002635D5"/>
    <w:rsid w:val="0026391B"/>
    <w:rsid w:val="00264773"/>
    <w:rsid w:val="00266F5B"/>
    <w:rsid w:val="00267105"/>
    <w:rsid w:val="00272616"/>
    <w:rsid w:val="00275213"/>
    <w:rsid w:val="002770E4"/>
    <w:rsid w:val="00286185"/>
    <w:rsid w:val="00292D38"/>
    <w:rsid w:val="00293E6E"/>
    <w:rsid w:val="002A0A51"/>
    <w:rsid w:val="002A16C2"/>
    <w:rsid w:val="002A32FC"/>
    <w:rsid w:val="002B3DF4"/>
    <w:rsid w:val="002B54BA"/>
    <w:rsid w:val="002C1DF5"/>
    <w:rsid w:val="002C4D09"/>
    <w:rsid w:val="002C579C"/>
    <w:rsid w:val="002C6320"/>
    <w:rsid w:val="002C6477"/>
    <w:rsid w:val="002D3098"/>
    <w:rsid w:val="002D3DF8"/>
    <w:rsid w:val="002E0D68"/>
    <w:rsid w:val="002E29C9"/>
    <w:rsid w:val="002E4D95"/>
    <w:rsid w:val="002E6EEA"/>
    <w:rsid w:val="00303D72"/>
    <w:rsid w:val="00305460"/>
    <w:rsid w:val="00305BF1"/>
    <w:rsid w:val="003065B3"/>
    <w:rsid w:val="00306865"/>
    <w:rsid w:val="003113C8"/>
    <w:rsid w:val="00311923"/>
    <w:rsid w:val="00311B45"/>
    <w:rsid w:val="0031413E"/>
    <w:rsid w:val="003202E2"/>
    <w:rsid w:val="0032068C"/>
    <w:rsid w:val="00326F3B"/>
    <w:rsid w:val="00327483"/>
    <w:rsid w:val="00333C81"/>
    <w:rsid w:val="003375FF"/>
    <w:rsid w:val="00340720"/>
    <w:rsid w:val="00345BB2"/>
    <w:rsid w:val="003466CB"/>
    <w:rsid w:val="003558CB"/>
    <w:rsid w:val="00355DB8"/>
    <w:rsid w:val="00357A64"/>
    <w:rsid w:val="00357BE2"/>
    <w:rsid w:val="00360E8B"/>
    <w:rsid w:val="00361482"/>
    <w:rsid w:val="00361570"/>
    <w:rsid w:val="00363035"/>
    <w:rsid w:val="0036316A"/>
    <w:rsid w:val="003661D7"/>
    <w:rsid w:val="00367664"/>
    <w:rsid w:val="0037078D"/>
    <w:rsid w:val="00372D8F"/>
    <w:rsid w:val="00376B9E"/>
    <w:rsid w:val="00385383"/>
    <w:rsid w:val="00391C44"/>
    <w:rsid w:val="0039477F"/>
    <w:rsid w:val="00395589"/>
    <w:rsid w:val="003A3DBA"/>
    <w:rsid w:val="003A7666"/>
    <w:rsid w:val="003B21C6"/>
    <w:rsid w:val="003B6DD3"/>
    <w:rsid w:val="003B7C86"/>
    <w:rsid w:val="003B7DC2"/>
    <w:rsid w:val="003C4325"/>
    <w:rsid w:val="003D1391"/>
    <w:rsid w:val="003D24B8"/>
    <w:rsid w:val="003D5077"/>
    <w:rsid w:val="003D6184"/>
    <w:rsid w:val="003D69CC"/>
    <w:rsid w:val="003D7C9C"/>
    <w:rsid w:val="003F091F"/>
    <w:rsid w:val="003F3C01"/>
    <w:rsid w:val="00405CAD"/>
    <w:rsid w:val="004142E2"/>
    <w:rsid w:val="00414574"/>
    <w:rsid w:val="00415B01"/>
    <w:rsid w:val="00417A2A"/>
    <w:rsid w:val="0042287D"/>
    <w:rsid w:val="00425697"/>
    <w:rsid w:val="00425BBD"/>
    <w:rsid w:val="00426AE0"/>
    <w:rsid w:val="00427974"/>
    <w:rsid w:val="00431CF7"/>
    <w:rsid w:val="0043515B"/>
    <w:rsid w:val="00435A25"/>
    <w:rsid w:val="0044493D"/>
    <w:rsid w:val="004463AF"/>
    <w:rsid w:val="00450053"/>
    <w:rsid w:val="00452986"/>
    <w:rsid w:val="00461321"/>
    <w:rsid w:val="004648AF"/>
    <w:rsid w:val="004652BF"/>
    <w:rsid w:val="0046547C"/>
    <w:rsid w:val="004665CE"/>
    <w:rsid w:val="0047162B"/>
    <w:rsid w:val="004875D9"/>
    <w:rsid w:val="00490C76"/>
    <w:rsid w:val="00490E8B"/>
    <w:rsid w:val="00497049"/>
    <w:rsid w:val="004A28B6"/>
    <w:rsid w:val="004A6C84"/>
    <w:rsid w:val="004C223E"/>
    <w:rsid w:val="004C4330"/>
    <w:rsid w:val="004C4977"/>
    <w:rsid w:val="004C4DEA"/>
    <w:rsid w:val="004C5073"/>
    <w:rsid w:val="004D5D4B"/>
    <w:rsid w:val="004D656F"/>
    <w:rsid w:val="004D7816"/>
    <w:rsid w:val="004D7BB4"/>
    <w:rsid w:val="004D7E0A"/>
    <w:rsid w:val="004E5807"/>
    <w:rsid w:val="004F1216"/>
    <w:rsid w:val="004F2733"/>
    <w:rsid w:val="004F6CC5"/>
    <w:rsid w:val="004F73AF"/>
    <w:rsid w:val="004F7416"/>
    <w:rsid w:val="005100B4"/>
    <w:rsid w:val="00510ADB"/>
    <w:rsid w:val="00513917"/>
    <w:rsid w:val="00515150"/>
    <w:rsid w:val="0051579C"/>
    <w:rsid w:val="005167EB"/>
    <w:rsid w:val="00517CE1"/>
    <w:rsid w:val="0052108F"/>
    <w:rsid w:val="005234B8"/>
    <w:rsid w:val="00532970"/>
    <w:rsid w:val="0053435D"/>
    <w:rsid w:val="00535D11"/>
    <w:rsid w:val="00536EEF"/>
    <w:rsid w:val="0054215E"/>
    <w:rsid w:val="005438CE"/>
    <w:rsid w:val="00543B8D"/>
    <w:rsid w:val="0054788B"/>
    <w:rsid w:val="00547F1F"/>
    <w:rsid w:val="00550883"/>
    <w:rsid w:val="00550EDE"/>
    <w:rsid w:val="0056459D"/>
    <w:rsid w:val="00564BC3"/>
    <w:rsid w:val="0056607C"/>
    <w:rsid w:val="00571381"/>
    <w:rsid w:val="005768A4"/>
    <w:rsid w:val="0058007B"/>
    <w:rsid w:val="00580C61"/>
    <w:rsid w:val="0059353B"/>
    <w:rsid w:val="00593608"/>
    <w:rsid w:val="00596CD2"/>
    <w:rsid w:val="005A7068"/>
    <w:rsid w:val="005B0ED2"/>
    <w:rsid w:val="005B186F"/>
    <w:rsid w:val="005B4B9A"/>
    <w:rsid w:val="005B5476"/>
    <w:rsid w:val="005C21E5"/>
    <w:rsid w:val="005C2F1B"/>
    <w:rsid w:val="005D2520"/>
    <w:rsid w:val="005D3B07"/>
    <w:rsid w:val="005D3E7D"/>
    <w:rsid w:val="005D51DA"/>
    <w:rsid w:val="005D65B6"/>
    <w:rsid w:val="005D66C7"/>
    <w:rsid w:val="005E1CAC"/>
    <w:rsid w:val="005E221A"/>
    <w:rsid w:val="005E2AE5"/>
    <w:rsid w:val="005F1119"/>
    <w:rsid w:val="005F7A78"/>
    <w:rsid w:val="006036A2"/>
    <w:rsid w:val="00604F16"/>
    <w:rsid w:val="00610D6F"/>
    <w:rsid w:val="00611B00"/>
    <w:rsid w:val="0061551C"/>
    <w:rsid w:val="00615EB9"/>
    <w:rsid w:val="00621844"/>
    <w:rsid w:val="006231A0"/>
    <w:rsid w:val="00623A67"/>
    <w:rsid w:val="00623EB5"/>
    <w:rsid w:val="0062787F"/>
    <w:rsid w:val="00630B8C"/>
    <w:rsid w:val="00632516"/>
    <w:rsid w:val="00634E21"/>
    <w:rsid w:val="00635145"/>
    <w:rsid w:val="00635C9D"/>
    <w:rsid w:val="0063793E"/>
    <w:rsid w:val="00637FAC"/>
    <w:rsid w:val="00641C34"/>
    <w:rsid w:val="00646779"/>
    <w:rsid w:val="00647213"/>
    <w:rsid w:val="00650C8B"/>
    <w:rsid w:val="00661B8C"/>
    <w:rsid w:val="00661D99"/>
    <w:rsid w:val="00664BE2"/>
    <w:rsid w:val="00667DE2"/>
    <w:rsid w:val="006715D2"/>
    <w:rsid w:val="00672B22"/>
    <w:rsid w:val="00674076"/>
    <w:rsid w:val="006749DD"/>
    <w:rsid w:val="0068022E"/>
    <w:rsid w:val="006808FC"/>
    <w:rsid w:val="006824EC"/>
    <w:rsid w:val="00693938"/>
    <w:rsid w:val="006978B8"/>
    <w:rsid w:val="006A5862"/>
    <w:rsid w:val="006B2026"/>
    <w:rsid w:val="006B7905"/>
    <w:rsid w:val="006D2340"/>
    <w:rsid w:val="006D2FED"/>
    <w:rsid w:val="006D4D76"/>
    <w:rsid w:val="006D7A60"/>
    <w:rsid w:val="006F175D"/>
    <w:rsid w:val="006F19B6"/>
    <w:rsid w:val="006F35BA"/>
    <w:rsid w:val="006F659D"/>
    <w:rsid w:val="006F7958"/>
    <w:rsid w:val="00701EBE"/>
    <w:rsid w:val="007209CC"/>
    <w:rsid w:val="00722E05"/>
    <w:rsid w:val="00722F76"/>
    <w:rsid w:val="00725162"/>
    <w:rsid w:val="0072592D"/>
    <w:rsid w:val="007263B8"/>
    <w:rsid w:val="00727F2D"/>
    <w:rsid w:val="00731A28"/>
    <w:rsid w:val="00732A8E"/>
    <w:rsid w:val="00741443"/>
    <w:rsid w:val="007429E5"/>
    <w:rsid w:val="0074433A"/>
    <w:rsid w:val="00746C2F"/>
    <w:rsid w:val="00747501"/>
    <w:rsid w:val="007504F9"/>
    <w:rsid w:val="00770C13"/>
    <w:rsid w:val="00774297"/>
    <w:rsid w:val="0077516B"/>
    <w:rsid w:val="00776D5A"/>
    <w:rsid w:val="0078006F"/>
    <w:rsid w:val="00780F23"/>
    <w:rsid w:val="00791982"/>
    <w:rsid w:val="007924CB"/>
    <w:rsid w:val="00793ECD"/>
    <w:rsid w:val="007950EA"/>
    <w:rsid w:val="007A3BA4"/>
    <w:rsid w:val="007A41D5"/>
    <w:rsid w:val="007A447C"/>
    <w:rsid w:val="007A44DC"/>
    <w:rsid w:val="007A77CE"/>
    <w:rsid w:val="007B09AA"/>
    <w:rsid w:val="007B6EDD"/>
    <w:rsid w:val="007B782E"/>
    <w:rsid w:val="007C3D51"/>
    <w:rsid w:val="007C4077"/>
    <w:rsid w:val="007C4A3F"/>
    <w:rsid w:val="007C62A7"/>
    <w:rsid w:val="007C7F12"/>
    <w:rsid w:val="007D0912"/>
    <w:rsid w:val="007D3051"/>
    <w:rsid w:val="007D43C0"/>
    <w:rsid w:val="007D7480"/>
    <w:rsid w:val="007E5160"/>
    <w:rsid w:val="007E634F"/>
    <w:rsid w:val="007F0A95"/>
    <w:rsid w:val="007F2A97"/>
    <w:rsid w:val="007F676B"/>
    <w:rsid w:val="00802CD9"/>
    <w:rsid w:val="00814CCD"/>
    <w:rsid w:val="00821796"/>
    <w:rsid w:val="008339A1"/>
    <w:rsid w:val="00836727"/>
    <w:rsid w:val="008446FD"/>
    <w:rsid w:val="008501F2"/>
    <w:rsid w:val="008525A4"/>
    <w:rsid w:val="008538D6"/>
    <w:rsid w:val="00857387"/>
    <w:rsid w:val="00857B9C"/>
    <w:rsid w:val="008614B7"/>
    <w:rsid w:val="0086191B"/>
    <w:rsid w:val="008659B4"/>
    <w:rsid w:val="00872611"/>
    <w:rsid w:val="008732AB"/>
    <w:rsid w:val="00873A26"/>
    <w:rsid w:val="00873CC8"/>
    <w:rsid w:val="00876408"/>
    <w:rsid w:val="008815DC"/>
    <w:rsid w:val="00884AD6"/>
    <w:rsid w:val="008A15B6"/>
    <w:rsid w:val="008A2733"/>
    <w:rsid w:val="008A3D7F"/>
    <w:rsid w:val="008A4F31"/>
    <w:rsid w:val="008B0643"/>
    <w:rsid w:val="008B2438"/>
    <w:rsid w:val="008B315C"/>
    <w:rsid w:val="008B617F"/>
    <w:rsid w:val="008C2557"/>
    <w:rsid w:val="008C36B1"/>
    <w:rsid w:val="008C3D16"/>
    <w:rsid w:val="008C493C"/>
    <w:rsid w:val="008C7681"/>
    <w:rsid w:val="008D1DA0"/>
    <w:rsid w:val="008D3024"/>
    <w:rsid w:val="008D3933"/>
    <w:rsid w:val="008D7FCF"/>
    <w:rsid w:val="008E018E"/>
    <w:rsid w:val="008E2BB9"/>
    <w:rsid w:val="008E646E"/>
    <w:rsid w:val="008E6A12"/>
    <w:rsid w:val="008F2B1D"/>
    <w:rsid w:val="008F3084"/>
    <w:rsid w:val="008F3ACF"/>
    <w:rsid w:val="008F4001"/>
    <w:rsid w:val="008F587D"/>
    <w:rsid w:val="008F6036"/>
    <w:rsid w:val="008F6895"/>
    <w:rsid w:val="00902EC1"/>
    <w:rsid w:val="009054BD"/>
    <w:rsid w:val="00905796"/>
    <w:rsid w:val="00906C35"/>
    <w:rsid w:val="00913CED"/>
    <w:rsid w:val="00915F75"/>
    <w:rsid w:val="00922D58"/>
    <w:rsid w:val="00923E44"/>
    <w:rsid w:val="00927851"/>
    <w:rsid w:val="0093251F"/>
    <w:rsid w:val="00933507"/>
    <w:rsid w:val="009348D9"/>
    <w:rsid w:val="0093616E"/>
    <w:rsid w:val="00940151"/>
    <w:rsid w:val="0094080B"/>
    <w:rsid w:val="00943B5E"/>
    <w:rsid w:val="00944A7F"/>
    <w:rsid w:val="009516C1"/>
    <w:rsid w:val="00951C67"/>
    <w:rsid w:val="009542F7"/>
    <w:rsid w:val="00957E5D"/>
    <w:rsid w:val="009609CB"/>
    <w:rsid w:val="00961BD4"/>
    <w:rsid w:val="009660E5"/>
    <w:rsid w:val="009704EC"/>
    <w:rsid w:val="0097051A"/>
    <w:rsid w:val="0097566A"/>
    <w:rsid w:val="00980686"/>
    <w:rsid w:val="00981D72"/>
    <w:rsid w:val="00983AC0"/>
    <w:rsid w:val="00986216"/>
    <w:rsid w:val="00987B74"/>
    <w:rsid w:val="00990F4B"/>
    <w:rsid w:val="009916A2"/>
    <w:rsid w:val="009941CB"/>
    <w:rsid w:val="00995A5E"/>
    <w:rsid w:val="00997DE7"/>
    <w:rsid w:val="00997FE4"/>
    <w:rsid w:val="009A0952"/>
    <w:rsid w:val="009A24EB"/>
    <w:rsid w:val="009A3C22"/>
    <w:rsid w:val="009A56F7"/>
    <w:rsid w:val="009A5A2A"/>
    <w:rsid w:val="009A65DB"/>
    <w:rsid w:val="009B0B1C"/>
    <w:rsid w:val="009B12C8"/>
    <w:rsid w:val="009B3BCC"/>
    <w:rsid w:val="009B5470"/>
    <w:rsid w:val="009C61B9"/>
    <w:rsid w:val="009D36E2"/>
    <w:rsid w:val="009E7078"/>
    <w:rsid w:val="009F7305"/>
    <w:rsid w:val="009F7A66"/>
    <w:rsid w:val="00A0187D"/>
    <w:rsid w:val="00A03C51"/>
    <w:rsid w:val="00A14482"/>
    <w:rsid w:val="00A2450B"/>
    <w:rsid w:val="00A25DD5"/>
    <w:rsid w:val="00A279F0"/>
    <w:rsid w:val="00A30582"/>
    <w:rsid w:val="00A3164C"/>
    <w:rsid w:val="00A339AD"/>
    <w:rsid w:val="00A367B6"/>
    <w:rsid w:val="00A403D2"/>
    <w:rsid w:val="00A43E7C"/>
    <w:rsid w:val="00A44D1D"/>
    <w:rsid w:val="00A473F3"/>
    <w:rsid w:val="00A47B61"/>
    <w:rsid w:val="00A52BF8"/>
    <w:rsid w:val="00A567B5"/>
    <w:rsid w:val="00A63795"/>
    <w:rsid w:val="00A64B6C"/>
    <w:rsid w:val="00A66646"/>
    <w:rsid w:val="00A67932"/>
    <w:rsid w:val="00A8564E"/>
    <w:rsid w:val="00A85F6E"/>
    <w:rsid w:val="00A92975"/>
    <w:rsid w:val="00A94037"/>
    <w:rsid w:val="00AA29C6"/>
    <w:rsid w:val="00AB1608"/>
    <w:rsid w:val="00AB6DCA"/>
    <w:rsid w:val="00AC2072"/>
    <w:rsid w:val="00AC38E6"/>
    <w:rsid w:val="00AC4301"/>
    <w:rsid w:val="00AD1688"/>
    <w:rsid w:val="00AD247C"/>
    <w:rsid w:val="00AD2AD4"/>
    <w:rsid w:val="00AD6C69"/>
    <w:rsid w:val="00AE2B43"/>
    <w:rsid w:val="00AE32A7"/>
    <w:rsid w:val="00AE4219"/>
    <w:rsid w:val="00AE4FE7"/>
    <w:rsid w:val="00AE60A6"/>
    <w:rsid w:val="00AF099B"/>
    <w:rsid w:val="00AF1E90"/>
    <w:rsid w:val="00AF557B"/>
    <w:rsid w:val="00B0065C"/>
    <w:rsid w:val="00B00BA8"/>
    <w:rsid w:val="00B0168B"/>
    <w:rsid w:val="00B01C4A"/>
    <w:rsid w:val="00B049DD"/>
    <w:rsid w:val="00B1319F"/>
    <w:rsid w:val="00B13B1A"/>
    <w:rsid w:val="00B151CA"/>
    <w:rsid w:val="00B2097E"/>
    <w:rsid w:val="00B20F92"/>
    <w:rsid w:val="00B21416"/>
    <w:rsid w:val="00B25C44"/>
    <w:rsid w:val="00B25CD7"/>
    <w:rsid w:val="00B30112"/>
    <w:rsid w:val="00B35BFD"/>
    <w:rsid w:val="00B4484D"/>
    <w:rsid w:val="00B46104"/>
    <w:rsid w:val="00B53FF8"/>
    <w:rsid w:val="00B54F17"/>
    <w:rsid w:val="00B57434"/>
    <w:rsid w:val="00B6205F"/>
    <w:rsid w:val="00B67473"/>
    <w:rsid w:val="00B87D1B"/>
    <w:rsid w:val="00B9271F"/>
    <w:rsid w:val="00BA3BAE"/>
    <w:rsid w:val="00BA5918"/>
    <w:rsid w:val="00BA6771"/>
    <w:rsid w:val="00BA6AA9"/>
    <w:rsid w:val="00BB1234"/>
    <w:rsid w:val="00BB330C"/>
    <w:rsid w:val="00BC11C1"/>
    <w:rsid w:val="00BC2B50"/>
    <w:rsid w:val="00BC4027"/>
    <w:rsid w:val="00BC5C46"/>
    <w:rsid w:val="00BC6DF1"/>
    <w:rsid w:val="00BD3B96"/>
    <w:rsid w:val="00BD53DE"/>
    <w:rsid w:val="00BD619F"/>
    <w:rsid w:val="00BD6C5B"/>
    <w:rsid w:val="00BE4F19"/>
    <w:rsid w:val="00BE72BC"/>
    <w:rsid w:val="00BE744B"/>
    <w:rsid w:val="00BF2D28"/>
    <w:rsid w:val="00BF6583"/>
    <w:rsid w:val="00C03823"/>
    <w:rsid w:val="00C05512"/>
    <w:rsid w:val="00C06237"/>
    <w:rsid w:val="00C13875"/>
    <w:rsid w:val="00C144AA"/>
    <w:rsid w:val="00C17602"/>
    <w:rsid w:val="00C22A07"/>
    <w:rsid w:val="00C24631"/>
    <w:rsid w:val="00C25892"/>
    <w:rsid w:val="00C3307C"/>
    <w:rsid w:val="00C36070"/>
    <w:rsid w:val="00C37EF1"/>
    <w:rsid w:val="00C40670"/>
    <w:rsid w:val="00C409B4"/>
    <w:rsid w:val="00C436A9"/>
    <w:rsid w:val="00C43FA8"/>
    <w:rsid w:val="00C47C2E"/>
    <w:rsid w:val="00C53426"/>
    <w:rsid w:val="00C57A62"/>
    <w:rsid w:val="00C57CB8"/>
    <w:rsid w:val="00C60D64"/>
    <w:rsid w:val="00C615EB"/>
    <w:rsid w:val="00C61A02"/>
    <w:rsid w:val="00C63335"/>
    <w:rsid w:val="00C63F18"/>
    <w:rsid w:val="00C75FF6"/>
    <w:rsid w:val="00C76292"/>
    <w:rsid w:val="00C767F7"/>
    <w:rsid w:val="00C76914"/>
    <w:rsid w:val="00C81DAF"/>
    <w:rsid w:val="00C8497C"/>
    <w:rsid w:val="00C92522"/>
    <w:rsid w:val="00C92940"/>
    <w:rsid w:val="00C93BD5"/>
    <w:rsid w:val="00C93E86"/>
    <w:rsid w:val="00CA0656"/>
    <w:rsid w:val="00CA190A"/>
    <w:rsid w:val="00CA573A"/>
    <w:rsid w:val="00CA598F"/>
    <w:rsid w:val="00CA6A75"/>
    <w:rsid w:val="00CB5575"/>
    <w:rsid w:val="00CB61D4"/>
    <w:rsid w:val="00CB7CA9"/>
    <w:rsid w:val="00CC3CC0"/>
    <w:rsid w:val="00CC496E"/>
    <w:rsid w:val="00CC74E8"/>
    <w:rsid w:val="00CC7EF7"/>
    <w:rsid w:val="00CD0D7E"/>
    <w:rsid w:val="00CD4A33"/>
    <w:rsid w:val="00CD72B2"/>
    <w:rsid w:val="00CE1806"/>
    <w:rsid w:val="00CE3C29"/>
    <w:rsid w:val="00CE6AD3"/>
    <w:rsid w:val="00CF64CC"/>
    <w:rsid w:val="00CF77A7"/>
    <w:rsid w:val="00D00CFB"/>
    <w:rsid w:val="00D024BD"/>
    <w:rsid w:val="00D108FC"/>
    <w:rsid w:val="00D10F82"/>
    <w:rsid w:val="00D11A9B"/>
    <w:rsid w:val="00D147E2"/>
    <w:rsid w:val="00D15B31"/>
    <w:rsid w:val="00D16F52"/>
    <w:rsid w:val="00D176BA"/>
    <w:rsid w:val="00D21488"/>
    <w:rsid w:val="00D22D76"/>
    <w:rsid w:val="00D25DBE"/>
    <w:rsid w:val="00D261A3"/>
    <w:rsid w:val="00D277A8"/>
    <w:rsid w:val="00D32667"/>
    <w:rsid w:val="00D4413C"/>
    <w:rsid w:val="00D44E73"/>
    <w:rsid w:val="00D45751"/>
    <w:rsid w:val="00D46C22"/>
    <w:rsid w:val="00D471CC"/>
    <w:rsid w:val="00D5240C"/>
    <w:rsid w:val="00D553EA"/>
    <w:rsid w:val="00D60DE0"/>
    <w:rsid w:val="00D61287"/>
    <w:rsid w:val="00D6233F"/>
    <w:rsid w:val="00D62F82"/>
    <w:rsid w:val="00D63EA6"/>
    <w:rsid w:val="00D64703"/>
    <w:rsid w:val="00D67867"/>
    <w:rsid w:val="00D7026B"/>
    <w:rsid w:val="00D76ED0"/>
    <w:rsid w:val="00D77858"/>
    <w:rsid w:val="00D77C48"/>
    <w:rsid w:val="00D82E83"/>
    <w:rsid w:val="00D8326F"/>
    <w:rsid w:val="00D846A5"/>
    <w:rsid w:val="00D849AF"/>
    <w:rsid w:val="00D86096"/>
    <w:rsid w:val="00D91366"/>
    <w:rsid w:val="00D94F35"/>
    <w:rsid w:val="00DA0CB4"/>
    <w:rsid w:val="00DA6BC4"/>
    <w:rsid w:val="00DB36A1"/>
    <w:rsid w:val="00DB4FDA"/>
    <w:rsid w:val="00DB6726"/>
    <w:rsid w:val="00DC4CFB"/>
    <w:rsid w:val="00DD2DD0"/>
    <w:rsid w:val="00DD4C8B"/>
    <w:rsid w:val="00DE6239"/>
    <w:rsid w:val="00DF0A1F"/>
    <w:rsid w:val="00DF352C"/>
    <w:rsid w:val="00DF6F1B"/>
    <w:rsid w:val="00DF7123"/>
    <w:rsid w:val="00E06FE8"/>
    <w:rsid w:val="00E21761"/>
    <w:rsid w:val="00E33375"/>
    <w:rsid w:val="00E34302"/>
    <w:rsid w:val="00E377FD"/>
    <w:rsid w:val="00E41B8B"/>
    <w:rsid w:val="00E42962"/>
    <w:rsid w:val="00E43E20"/>
    <w:rsid w:val="00E453C5"/>
    <w:rsid w:val="00E47C82"/>
    <w:rsid w:val="00E61AB7"/>
    <w:rsid w:val="00E62A0D"/>
    <w:rsid w:val="00E6575F"/>
    <w:rsid w:val="00E7000D"/>
    <w:rsid w:val="00E83CE6"/>
    <w:rsid w:val="00E86FD9"/>
    <w:rsid w:val="00E9476C"/>
    <w:rsid w:val="00E947E6"/>
    <w:rsid w:val="00EA0BFB"/>
    <w:rsid w:val="00EA40FD"/>
    <w:rsid w:val="00EA5F21"/>
    <w:rsid w:val="00EA648D"/>
    <w:rsid w:val="00EB3C52"/>
    <w:rsid w:val="00EB6F7F"/>
    <w:rsid w:val="00EC2E01"/>
    <w:rsid w:val="00EE09D7"/>
    <w:rsid w:val="00EE676D"/>
    <w:rsid w:val="00EF3698"/>
    <w:rsid w:val="00EF41A1"/>
    <w:rsid w:val="00F023EA"/>
    <w:rsid w:val="00F04CB2"/>
    <w:rsid w:val="00F11835"/>
    <w:rsid w:val="00F151B6"/>
    <w:rsid w:val="00F16CB6"/>
    <w:rsid w:val="00F20896"/>
    <w:rsid w:val="00F22E55"/>
    <w:rsid w:val="00F23346"/>
    <w:rsid w:val="00F25AF2"/>
    <w:rsid w:val="00F2673C"/>
    <w:rsid w:val="00F277B8"/>
    <w:rsid w:val="00F27A82"/>
    <w:rsid w:val="00F27E92"/>
    <w:rsid w:val="00F40845"/>
    <w:rsid w:val="00F43C3A"/>
    <w:rsid w:val="00F51A7A"/>
    <w:rsid w:val="00F53116"/>
    <w:rsid w:val="00F55CFC"/>
    <w:rsid w:val="00F57FF0"/>
    <w:rsid w:val="00F62CCA"/>
    <w:rsid w:val="00F64A25"/>
    <w:rsid w:val="00F726E1"/>
    <w:rsid w:val="00F72845"/>
    <w:rsid w:val="00F75D6E"/>
    <w:rsid w:val="00F81457"/>
    <w:rsid w:val="00F87BBB"/>
    <w:rsid w:val="00F9305D"/>
    <w:rsid w:val="00F94B27"/>
    <w:rsid w:val="00F96A20"/>
    <w:rsid w:val="00F9755C"/>
    <w:rsid w:val="00FA1F62"/>
    <w:rsid w:val="00FA3414"/>
    <w:rsid w:val="00FA5034"/>
    <w:rsid w:val="00FA530E"/>
    <w:rsid w:val="00FA6A77"/>
    <w:rsid w:val="00FA7ADC"/>
    <w:rsid w:val="00FB1A78"/>
    <w:rsid w:val="00FB23D0"/>
    <w:rsid w:val="00FB6170"/>
    <w:rsid w:val="00FB6DD5"/>
    <w:rsid w:val="00FC0378"/>
    <w:rsid w:val="00FC60CF"/>
    <w:rsid w:val="00FC67EE"/>
    <w:rsid w:val="00FE1630"/>
    <w:rsid w:val="00FE1F4B"/>
    <w:rsid w:val="00FE2C94"/>
    <w:rsid w:val="00FE5959"/>
    <w:rsid w:val="00FE6C53"/>
    <w:rsid w:val="00FF0159"/>
    <w:rsid w:val="00FF01A6"/>
    <w:rsid w:val="00FF233F"/>
    <w:rsid w:val="00FF24FF"/>
    <w:rsid w:val="00FF2C1D"/>
    <w:rsid w:val="00F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50B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2450B"/>
    <w:pPr>
      <w:keepNext/>
      <w:jc w:val="center"/>
      <w:outlineLvl w:val="0"/>
    </w:pPr>
    <w:rPr>
      <w:sz w:val="24"/>
    </w:rPr>
  </w:style>
  <w:style w:type="paragraph" w:styleId="Ttulo4">
    <w:name w:val="heading 4"/>
    <w:basedOn w:val="Normal"/>
    <w:next w:val="Normal"/>
    <w:link w:val="Ttulo4Car"/>
    <w:qFormat/>
    <w:rsid w:val="00A2450B"/>
    <w:pPr>
      <w:keepNext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2450B"/>
    <w:pPr>
      <w:jc w:val="center"/>
    </w:pPr>
    <w:rPr>
      <w:b/>
      <w:i/>
      <w:sz w:val="32"/>
    </w:rPr>
  </w:style>
  <w:style w:type="paragraph" w:styleId="Encabezado">
    <w:name w:val="header"/>
    <w:basedOn w:val="Normal"/>
    <w:link w:val="EncabezadoCar"/>
    <w:uiPriority w:val="99"/>
    <w:rsid w:val="00A2450B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Piedepgina">
    <w:name w:val="footer"/>
    <w:basedOn w:val="Normal"/>
    <w:rsid w:val="00A2450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2450B"/>
  </w:style>
  <w:style w:type="paragraph" w:styleId="Textoindependiente">
    <w:name w:val="Body Text"/>
    <w:basedOn w:val="Normal"/>
    <w:link w:val="TextoindependienteCar"/>
    <w:rsid w:val="00A2450B"/>
    <w:pPr>
      <w:jc w:val="both"/>
    </w:pPr>
    <w:rPr>
      <w:sz w:val="24"/>
    </w:rPr>
  </w:style>
  <w:style w:type="character" w:customStyle="1" w:styleId="TextoindependienteCar">
    <w:name w:val="Texto independiente Car"/>
    <w:link w:val="Textoindependiente"/>
    <w:rsid w:val="002E29C9"/>
    <w:rPr>
      <w:sz w:val="24"/>
      <w:lang w:val="es-ES" w:eastAsia="es-ES" w:bidi="ar-SA"/>
    </w:rPr>
  </w:style>
  <w:style w:type="paragraph" w:styleId="Textonotapie">
    <w:name w:val="footnote text"/>
    <w:basedOn w:val="Normal"/>
    <w:semiHidden/>
    <w:rsid w:val="00580C61"/>
  </w:style>
  <w:style w:type="character" w:styleId="Refdenotaalpie">
    <w:name w:val="footnote reference"/>
    <w:semiHidden/>
    <w:rsid w:val="00580C61"/>
    <w:rPr>
      <w:vertAlign w:val="superscript"/>
    </w:rPr>
  </w:style>
  <w:style w:type="character" w:customStyle="1" w:styleId="Ttulo1Car">
    <w:name w:val="Título 1 Car"/>
    <w:link w:val="Ttulo1"/>
    <w:rsid w:val="00915F75"/>
    <w:rPr>
      <w:sz w:val="24"/>
      <w:lang w:val="es-ES" w:eastAsia="es-ES"/>
    </w:rPr>
  </w:style>
  <w:style w:type="character" w:customStyle="1" w:styleId="Ttulo4Car">
    <w:name w:val="Título 4 Car"/>
    <w:link w:val="Ttulo4"/>
    <w:rsid w:val="00915F75"/>
    <w:rPr>
      <w:rFonts w:ascii="Arial" w:hAnsi="Arial"/>
      <w:sz w:val="24"/>
      <w:lang w:val="es-ES" w:eastAsia="es-ES"/>
    </w:rPr>
  </w:style>
  <w:style w:type="character" w:styleId="Hipervnculo">
    <w:name w:val="Hyperlink"/>
    <w:rsid w:val="00915F75"/>
    <w:rPr>
      <w:color w:val="0000FF"/>
      <w:u w:val="single"/>
    </w:rPr>
  </w:style>
  <w:style w:type="character" w:customStyle="1" w:styleId="TtuloCar">
    <w:name w:val="Título Car"/>
    <w:link w:val="Ttulo"/>
    <w:rsid w:val="00011162"/>
    <w:rPr>
      <w:b/>
      <w:i/>
      <w:sz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6715D2"/>
    <w:pPr>
      <w:ind w:left="708"/>
    </w:pPr>
  </w:style>
  <w:style w:type="character" w:customStyle="1" w:styleId="EncabezadoCar">
    <w:name w:val="Encabezado Car"/>
    <w:link w:val="Encabezado"/>
    <w:uiPriority w:val="99"/>
    <w:rsid w:val="002C1DF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C1D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C1DF5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50B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2450B"/>
    <w:pPr>
      <w:keepNext/>
      <w:jc w:val="center"/>
      <w:outlineLvl w:val="0"/>
    </w:pPr>
    <w:rPr>
      <w:sz w:val="24"/>
    </w:rPr>
  </w:style>
  <w:style w:type="paragraph" w:styleId="Ttulo4">
    <w:name w:val="heading 4"/>
    <w:basedOn w:val="Normal"/>
    <w:next w:val="Normal"/>
    <w:link w:val="Ttulo4Car"/>
    <w:qFormat/>
    <w:rsid w:val="00A2450B"/>
    <w:pPr>
      <w:keepNext/>
      <w:jc w:val="both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2450B"/>
    <w:pPr>
      <w:jc w:val="center"/>
    </w:pPr>
    <w:rPr>
      <w:b/>
      <w:i/>
      <w:sz w:val="32"/>
    </w:rPr>
  </w:style>
  <w:style w:type="paragraph" w:styleId="Encabezado">
    <w:name w:val="header"/>
    <w:basedOn w:val="Normal"/>
    <w:link w:val="EncabezadoCar"/>
    <w:uiPriority w:val="99"/>
    <w:rsid w:val="00A2450B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Piedepgina">
    <w:name w:val="footer"/>
    <w:basedOn w:val="Normal"/>
    <w:rsid w:val="00A2450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2450B"/>
  </w:style>
  <w:style w:type="paragraph" w:styleId="Textoindependiente">
    <w:name w:val="Body Text"/>
    <w:basedOn w:val="Normal"/>
    <w:link w:val="TextoindependienteCar"/>
    <w:rsid w:val="00A2450B"/>
    <w:pPr>
      <w:jc w:val="both"/>
    </w:pPr>
    <w:rPr>
      <w:sz w:val="24"/>
    </w:rPr>
  </w:style>
  <w:style w:type="character" w:customStyle="1" w:styleId="TextoindependienteCar">
    <w:name w:val="Texto independiente Car"/>
    <w:link w:val="Textoindependiente"/>
    <w:rsid w:val="002E29C9"/>
    <w:rPr>
      <w:sz w:val="24"/>
      <w:lang w:val="es-ES" w:eastAsia="es-ES" w:bidi="ar-SA"/>
    </w:rPr>
  </w:style>
  <w:style w:type="paragraph" w:styleId="Textonotapie">
    <w:name w:val="footnote text"/>
    <w:basedOn w:val="Normal"/>
    <w:semiHidden/>
    <w:rsid w:val="00580C61"/>
  </w:style>
  <w:style w:type="character" w:styleId="Refdenotaalpie">
    <w:name w:val="footnote reference"/>
    <w:semiHidden/>
    <w:rsid w:val="00580C61"/>
    <w:rPr>
      <w:vertAlign w:val="superscript"/>
    </w:rPr>
  </w:style>
  <w:style w:type="character" w:customStyle="1" w:styleId="Ttulo1Car">
    <w:name w:val="Título 1 Car"/>
    <w:link w:val="Ttulo1"/>
    <w:rsid w:val="00915F75"/>
    <w:rPr>
      <w:sz w:val="24"/>
      <w:lang w:val="es-ES" w:eastAsia="es-ES"/>
    </w:rPr>
  </w:style>
  <w:style w:type="character" w:customStyle="1" w:styleId="Ttulo4Car">
    <w:name w:val="Título 4 Car"/>
    <w:link w:val="Ttulo4"/>
    <w:rsid w:val="00915F75"/>
    <w:rPr>
      <w:rFonts w:ascii="Arial" w:hAnsi="Arial"/>
      <w:sz w:val="24"/>
      <w:lang w:val="es-ES" w:eastAsia="es-ES"/>
    </w:rPr>
  </w:style>
  <w:style w:type="character" w:styleId="Hipervnculo">
    <w:name w:val="Hyperlink"/>
    <w:rsid w:val="00915F75"/>
    <w:rPr>
      <w:color w:val="0000FF"/>
      <w:u w:val="single"/>
    </w:rPr>
  </w:style>
  <w:style w:type="character" w:customStyle="1" w:styleId="TtuloCar">
    <w:name w:val="Título Car"/>
    <w:link w:val="Ttulo"/>
    <w:rsid w:val="00011162"/>
    <w:rPr>
      <w:b/>
      <w:i/>
      <w:sz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6715D2"/>
    <w:pPr>
      <w:ind w:left="708"/>
    </w:pPr>
  </w:style>
  <w:style w:type="character" w:customStyle="1" w:styleId="EncabezadoCar">
    <w:name w:val="Encabezado Car"/>
    <w:link w:val="Encabezado"/>
    <w:uiPriority w:val="99"/>
    <w:rsid w:val="002C1DF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C1D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C1DF5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70512-F000-45BD-AD4B-059297BE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de Colombia</vt:lpstr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de Colombia</dc:title>
  <dc:creator>Your User Name</dc:creator>
  <cp:lastModifiedBy>Liceth Angelica Ricaurte Mora</cp:lastModifiedBy>
  <cp:revision>3</cp:revision>
  <cp:lastPrinted>2014-07-24T13:13:00Z</cp:lastPrinted>
  <dcterms:created xsi:type="dcterms:W3CDTF">2014-07-31T19:11:00Z</dcterms:created>
  <dcterms:modified xsi:type="dcterms:W3CDTF">2014-07-31T19:11:00Z</dcterms:modified>
</cp:coreProperties>
</file>