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3C" w:rsidRPr="00E01A73" w:rsidRDefault="003F483C" w:rsidP="00CA1A35">
      <w:pPr>
        <w:pStyle w:val="Ttulo"/>
        <w:spacing w:line="360" w:lineRule="auto"/>
        <w:rPr>
          <w:rFonts w:ascii="Bookman Old Style" w:hAnsi="Bookman Old Style"/>
          <w:b w:val="0"/>
          <w:szCs w:val="24"/>
        </w:rPr>
      </w:pPr>
      <w:r w:rsidRPr="00E01A73">
        <w:rPr>
          <w:rFonts w:ascii="Bookman Old Style" w:hAnsi="Bookman Old Style"/>
          <w:b w:val="0"/>
          <w:szCs w:val="24"/>
        </w:rPr>
        <w:t>REPÚBLICA DE COLOMBIA</w:t>
      </w:r>
    </w:p>
    <w:p w:rsidR="003F483C" w:rsidRPr="00E01A73" w:rsidRDefault="003F483C" w:rsidP="00EE23B9">
      <w:pPr>
        <w:tabs>
          <w:tab w:val="left" w:pos="2410"/>
        </w:tabs>
        <w:spacing w:line="360" w:lineRule="auto"/>
        <w:ind w:firstLine="1134"/>
        <w:jc w:val="both"/>
        <w:rPr>
          <w:rFonts w:ascii="Bookman Old Style" w:hAnsi="Bookman Old Style"/>
          <w:i/>
          <w:sz w:val="24"/>
          <w:szCs w:val="24"/>
        </w:rPr>
      </w:pPr>
      <w:r w:rsidRPr="00E01A73">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3F483C" w:rsidRPr="00E01A73" w:rsidRDefault="003F483C" w:rsidP="00EE23B9">
      <w:pPr>
        <w:tabs>
          <w:tab w:val="left" w:pos="2410"/>
        </w:tabs>
        <w:spacing w:line="360" w:lineRule="auto"/>
        <w:ind w:firstLine="1134"/>
        <w:jc w:val="both"/>
        <w:rPr>
          <w:rFonts w:ascii="Bookman Old Style" w:hAnsi="Bookman Old Style"/>
          <w:i/>
          <w:sz w:val="24"/>
          <w:szCs w:val="24"/>
        </w:rPr>
      </w:pPr>
    </w:p>
    <w:p w:rsidR="003F483C" w:rsidRPr="00E01A73" w:rsidRDefault="003F483C" w:rsidP="00EE23B9">
      <w:pPr>
        <w:tabs>
          <w:tab w:val="left" w:pos="2410"/>
        </w:tabs>
        <w:spacing w:line="360" w:lineRule="auto"/>
        <w:ind w:firstLine="1134"/>
        <w:jc w:val="both"/>
        <w:rPr>
          <w:rFonts w:ascii="Bookman Old Style" w:hAnsi="Bookman Old Style"/>
          <w:i/>
          <w:sz w:val="24"/>
          <w:szCs w:val="24"/>
        </w:rPr>
      </w:pPr>
    </w:p>
    <w:p w:rsidR="003F483C" w:rsidRPr="00E01A73" w:rsidRDefault="003F483C" w:rsidP="00EE23B9">
      <w:pPr>
        <w:tabs>
          <w:tab w:val="left" w:pos="2410"/>
        </w:tabs>
        <w:spacing w:line="360" w:lineRule="auto"/>
        <w:ind w:firstLine="1134"/>
        <w:jc w:val="both"/>
        <w:rPr>
          <w:rFonts w:ascii="Bookman Old Style" w:hAnsi="Bookman Old Style"/>
          <w:i/>
          <w:sz w:val="24"/>
          <w:szCs w:val="24"/>
        </w:rPr>
      </w:pPr>
    </w:p>
    <w:p w:rsidR="003F483C" w:rsidRPr="00E01A73" w:rsidRDefault="003F483C" w:rsidP="00EE23B9">
      <w:pPr>
        <w:tabs>
          <w:tab w:val="left" w:pos="2410"/>
        </w:tabs>
        <w:spacing w:line="360" w:lineRule="auto"/>
        <w:ind w:firstLine="1134"/>
        <w:jc w:val="both"/>
        <w:rPr>
          <w:rFonts w:ascii="Bookman Old Style" w:hAnsi="Bookman Old Style"/>
          <w:i/>
          <w:sz w:val="24"/>
          <w:szCs w:val="24"/>
        </w:rPr>
      </w:pPr>
    </w:p>
    <w:p w:rsidR="003F483C" w:rsidRDefault="003F483C" w:rsidP="00CA1A35">
      <w:pPr>
        <w:pStyle w:val="Ttulo4"/>
        <w:spacing w:line="360" w:lineRule="auto"/>
        <w:jc w:val="center"/>
        <w:rPr>
          <w:rFonts w:ascii="Bookman Old Style" w:hAnsi="Bookman Old Style"/>
          <w:b w:val="0"/>
          <w:sz w:val="24"/>
          <w:szCs w:val="24"/>
        </w:rPr>
      </w:pPr>
      <w:r w:rsidRPr="00E01A73">
        <w:rPr>
          <w:rFonts w:ascii="Bookman Old Style" w:hAnsi="Bookman Old Style"/>
          <w:b w:val="0"/>
          <w:sz w:val="24"/>
          <w:szCs w:val="24"/>
        </w:rPr>
        <w:t>TRIBUNAL  ADMINISTRATIVO DEL META</w:t>
      </w:r>
    </w:p>
    <w:p w:rsidR="00820F36" w:rsidRPr="00820F36" w:rsidRDefault="00820F36" w:rsidP="00820F36">
      <w:pPr>
        <w:rPr>
          <w:lang w:val="es-ES"/>
        </w:rPr>
      </w:pPr>
    </w:p>
    <w:p w:rsidR="003F483C" w:rsidRPr="00E01A73" w:rsidRDefault="00820F36" w:rsidP="00820F36">
      <w:pPr>
        <w:pStyle w:val="Ttulo1"/>
        <w:spacing w:line="360" w:lineRule="auto"/>
        <w:rPr>
          <w:rFonts w:ascii="Bookman Old Style" w:hAnsi="Bookman Old Style"/>
          <w:i/>
          <w:sz w:val="24"/>
          <w:szCs w:val="24"/>
        </w:rPr>
      </w:pPr>
      <w:r>
        <w:rPr>
          <w:rFonts w:ascii="Bookman Old Style" w:hAnsi="Bookman Old Style"/>
          <w:i/>
          <w:sz w:val="24"/>
          <w:szCs w:val="24"/>
        </w:rPr>
        <w:t>Sala de Decisión No. 2</w:t>
      </w:r>
    </w:p>
    <w:p w:rsidR="003F483C" w:rsidRPr="00E01A73" w:rsidRDefault="003F483C" w:rsidP="00EE23B9">
      <w:pPr>
        <w:spacing w:line="360" w:lineRule="auto"/>
        <w:ind w:firstLine="1134"/>
        <w:jc w:val="both"/>
        <w:rPr>
          <w:rFonts w:ascii="Bookman Old Style" w:hAnsi="Bookman Old Style"/>
          <w:i/>
          <w:sz w:val="24"/>
          <w:szCs w:val="24"/>
        </w:rPr>
      </w:pPr>
    </w:p>
    <w:p w:rsidR="003F483C" w:rsidRPr="00E01A73" w:rsidRDefault="00F5571C" w:rsidP="00F5571C">
      <w:pPr>
        <w:spacing w:line="360" w:lineRule="auto"/>
        <w:ind w:left="2406" w:firstLine="426"/>
        <w:rPr>
          <w:rFonts w:ascii="Bookman Old Style" w:hAnsi="Bookman Old Style"/>
          <w:i/>
          <w:sz w:val="24"/>
          <w:szCs w:val="24"/>
        </w:rPr>
      </w:pPr>
      <w:r>
        <w:rPr>
          <w:rFonts w:ascii="Bookman Old Style" w:hAnsi="Bookman Old Style"/>
          <w:i/>
          <w:sz w:val="24"/>
          <w:szCs w:val="24"/>
        </w:rPr>
        <w:t xml:space="preserve">   </w:t>
      </w:r>
      <w:r w:rsidR="003F483C" w:rsidRPr="00E01A73">
        <w:rPr>
          <w:rFonts w:ascii="Bookman Old Style" w:hAnsi="Bookman Old Style"/>
          <w:i/>
          <w:sz w:val="24"/>
          <w:szCs w:val="24"/>
        </w:rPr>
        <w:t xml:space="preserve">Auto de Interlocutorio No. </w:t>
      </w:r>
      <w:r>
        <w:rPr>
          <w:rFonts w:ascii="Bookman Old Style" w:hAnsi="Bookman Old Style"/>
          <w:i/>
          <w:sz w:val="24"/>
          <w:szCs w:val="24"/>
        </w:rPr>
        <w:t>0018</w:t>
      </w:r>
    </w:p>
    <w:p w:rsidR="003F483C" w:rsidRPr="00E01A73" w:rsidRDefault="003F483C" w:rsidP="00EE23B9">
      <w:pPr>
        <w:spacing w:line="360" w:lineRule="auto"/>
        <w:ind w:firstLine="1134"/>
        <w:jc w:val="both"/>
        <w:rPr>
          <w:rFonts w:ascii="Bookman Old Style" w:hAnsi="Bookman Old Style"/>
          <w:i/>
          <w:sz w:val="24"/>
          <w:szCs w:val="24"/>
        </w:rPr>
      </w:pPr>
    </w:p>
    <w:p w:rsidR="003F483C" w:rsidRPr="00E01A73" w:rsidRDefault="00CA1A35" w:rsidP="00771F8A">
      <w:pPr>
        <w:spacing w:line="360" w:lineRule="auto"/>
        <w:jc w:val="center"/>
        <w:rPr>
          <w:rFonts w:ascii="Bookman Old Style" w:hAnsi="Bookman Old Style"/>
          <w:i/>
          <w:sz w:val="24"/>
          <w:szCs w:val="24"/>
        </w:rPr>
      </w:pPr>
      <w:r w:rsidRPr="00E01A73">
        <w:rPr>
          <w:rFonts w:ascii="Bookman Old Style" w:hAnsi="Bookman Old Style"/>
          <w:i/>
          <w:sz w:val="24"/>
          <w:szCs w:val="24"/>
        </w:rPr>
        <w:t xml:space="preserve">Villavicencio,    </w:t>
      </w:r>
      <w:r w:rsidR="00771F8A">
        <w:rPr>
          <w:rFonts w:ascii="Bookman Old Style" w:hAnsi="Bookman Old Style"/>
          <w:i/>
          <w:sz w:val="24"/>
          <w:szCs w:val="24"/>
        </w:rPr>
        <w:t>veintidós (22) de julio de dos mil catorce (2014)</w:t>
      </w:r>
    </w:p>
    <w:p w:rsidR="003F483C" w:rsidRPr="00E01A73" w:rsidRDefault="003F483C" w:rsidP="00EE23B9">
      <w:pPr>
        <w:spacing w:line="360" w:lineRule="auto"/>
        <w:ind w:firstLine="1134"/>
        <w:jc w:val="both"/>
        <w:rPr>
          <w:rFonts w:ascii="Bookman Old Style" w:hAnsi="Bookman Old Style"/>
          <w:i/>
          <w:sz w:val="24"/>
          <w:szCs w:val="24"/>
        </w:rPr>
      </w:pPr>
    </w:p>
    <w:p w:rsidR="009C246C" w:rsidRPr="00E01A73" w:rsidRDefault="009C246C" w:rsidP="006F02FC">
      <w:pPr>
        <w:ind w:left="1416"/>
        <w:jc w:val="both"/>
        <w:rPr>
          <w:rFonts w:ascii="Bookman Old Style" w:hAnsi="Bookman Old Style" w:cs="Comic Sans MS"/>
          <w:i/>
          <w:sz w:val="22"/>
          <w:szCs w:val="22"/>
        </w:rPr>
      </w:pPr>
      <w:r w:rsidRPr="00E01A73">
        <w:rPr>
          <w:rFonts w:ascii="Bookman Old Style" w:hAnsi="Bookman Old Style" w:cs="Comic Sans MS"/>
          <w:i/>
          <w:sz w:val="22"/>
          <w:szCs w:val="22"/>
        </w:rPr>
        <w:t xml:space="preserve">MEDIO DE CONTROL: </w:t>
      </w:r>
      <w:r w:rsidRPr="00E01A73">
        <w:rPr>
          <w:rFonts w:ascii="Bookman Old Style" w:hAnsi="Bookman Old Style" w:cs="Comic Sans MS"/>
          <w:i/>
          <w:sz w:val="22"/>
          <w:szCs w:val="22"/>
        </w:rPr>
        <w:tab/>
        <w:t>NULIDAD Y RESTABLECIMIENTO</w:t>
      </w:r>
    </w:p>
    <w:p w:rsidR="003F483C" w:rsidRPr="00E01A73" w:rsidRDefault="003F483C" w:rsidP="006F02FC">
      <w:pPr>
        <w:ind w:left="3540" w:firstLine="708"/>
        <w:jc w:val="both"/>
        <w:rPr>
          <w:rFonts w:ascii="Bookman Old Style" w:hAnsi="Bookman Old Style" w:cs="Comic Sans MS"/>
          <w:i/>
          <w:sz w:val="22"/>
          <w:szCs w:val="22"/>
        </w:rPr>
      </w:pPr>
      <w:r w:rsidRPr="00E01A73">
        <w:rPr>
          <w:rFonts w:ascii="Bookman Old Style" w:hAnsi="Bookman Old Style" w:cs="Comic Sans MS"/>
          <w:i/>
          <w:sz w:val="22"/>
          <w:szCs w:val="22"/>
        </w:rPr>
        <w:t>DEL DERECHO</w:t>
      </w:r>
    </w:p>
    <w:p w:rsidR="003F483C" w:rsidRPr="00E01A73" w:rsidRDefault="003F483C" w:rsidP="006F02FC">
      <w:pPr>
        <w:ind w:left="708" w:firstLine="708"/>
        <w:jc w:val="both"/>
        <w:rPr>
          <w:rFonts w:ascii="Bookman Old Style" w:hAnsi="Bookman Old Style" w:cs="Comic Sans MS"/>
          <w:bCs/>
          <w:i/>
          <w:sz w:val="22"/>
          <w:szCs w:val="22"/>
        </w:rPr>
      </w:pPr>
      <w:r w:rsidRPr="00E01A73">
        <w:rPr>
          <w:rFonts w:ascii="Bookman Old Style" w:hAnsi="Bookman Old Style" w:cs="Comic Sans MS"/>
          <w:bCs/>
          <w:i/>
          <w:sz w:val="22"/>
          <w:szCs w:val="22"/>
        </w:rPr>
        <w:t>DEMANDANTE:</w:t>
      </w:r>
      <w:r w:rsidRPr="00E01A73">
        <w:rPr>
          <w:rFonts w:ascii="Bookman Old Style" w:hAnsi="Bookman Old Style" w:cs="Comic Sans MS"/>
          <w:bCs/>
          <w:i/>
          <w:sz w:val="22"/>
          <w:szCs w:val="22"/>
        </w:rPr>
        <w:tab/>
      </w:r>
      <w:r w:rsidR="007F1481" w:rsidRPr="00E01A73">
        <w:rPr>
          <w:rFonts w:ascii="Bookman Old Style" w:hAnsi="Bookman Old Style" w:cs="Comic Sans MS"/>
          <w:bCs/>
          <w:i/>
          <w:sz w:val="22"/>
          <w:szCs w:val="22"/>
        </w:rPr>
        <w:tab/>
      </w:r>
      <w:r w:rsidR="00102AB7" w:rsidRPr="00E01A73">
        <w:rPr>
          <w:rFonts w:ascii="Bookman Old Style" w:hAnsi="Bookman Old Style" w:cs="Comic Sans MS"/>
          <w:bCs/>
          <w:i/>
          <w:sz w:val="22"/>
          <w:szCs w:val="22"/>
        </w:rPr>
        <w:t xml:space="preserve">JAVIER OLMEDO PARRA MARÍN </w:t>
      </w:r>
    </w:p>
    <w:p w:rsidR="009C246C" w:rsidRPr="00E01A73" w:rsidRDefault="003F483C" w:rsidP="006F02FC">
      <w:pPr>
        <w:ind w:left="708" w:right="-487" w:firstLine="708"/>
        <w:jc w:val="both"/>
        <w:rPr>
          <w:rFonts w:ascii="Bookman Old Style" w:hAnsi="Bookman Old Style"/>
          <w:i/>
          <w:sz w:val="22"/>
          <w:szCs w:val="22"/>
        </w:rPr>
      </w:pPr>
      <w:r w:rsidRPr="00E01A73">
        <w:rPr>
          <w:rFonts w:ascii="Bookman Old Style" w:hAnsi="Bookman Old Style"/>
          <w:i/>
          <w:sz w:val="22"/>
          <w:szCs w:val="22"/>
        </w:rPr>
        <w:t xml:space="preserve">DEMANDADO:   </w:t>
      </w:r>
      <w:r w:rsidRPr="00E01A73">
        <w:rPr>
          <w:rFonts w:ascii="Bookman Old Style" w:hAnsi="Bookman Old Style"/>
          <w:i/>
          <w:sz w:val="22"/>
          <w:szCs w:val="22"/>
        </w:rPr>
        <w:tab/>
      </w:r>
      <w:r w:rsidR="009C246C" w:rsidRPr="00E01A73">
        <w:rPr>
          <w:rFonts w:ascii="Bookman Old Style" w:hAnsi="Bookman Old Style"/>
          <w:i/>
          <w:sz w:val="22"/>
          <w:szCs w:val="22"/>
        </w:rPr>
        <w:tab/>
        <w:t>NACIÓN-MINISTERIO DE DEFENSA</w:t>
      </w:r>
    </w:p>
    <w:p w:rsidR="003F483C" w:rsidRPr="00E01A73" w:rsidRDefault="009C246C" w:rsidP="006F02FC">
      <w:pPr>
        <w:ind w:left="3540" w:right="-487" w:firstLine="708"/>
        <w:jc w:val="both"/>
        <w:rPr>
          <w:rFonts w:ascii="Bookman Old Style" w:hAnsi="Bookman Old Style"/>
          <w:i/>
          <w:sz w:val="22"/>
          <w:szCs w:val="22"/>
        </w:rPr>
      </w:pPr>
      <w:r w:rsidRPr="00E01A73">
        <w:rPr>
          <w:rFonts w:ascii="Bookman Old Style" w:hAnsi="Bookman Old Style"/>
          <w:i/>
          <w:sz w:val="22"/>
          <w:szCs w:val="22"/>
        </w:rPr>
        <w:t xml:space="preserve">EJÉRCITO NACIONAL </w:t>
      </w:r>
    </w:p>
    <w:p w:rsidR="003F483C" w:rsidRDefault="003F483C" w:rsidP="006F02FC">
      <w:pPr>
        <w:widowControl w:val="0"/>
        <w:ind w:left="708" w:firstLine="708"/>
        <w:jc w:val="both"/>
        <w:rPr>
          <w:rFonts w:ascii="Bookman Old Style" w:hAnsi="Bookman Old Style" w:cs="Comic Sans MS"/>
          <w:i/>
          <w:sz w:val="22"/>
          <w:szCs w:val="22"/>
        </w:rPr>
      </w:pPr>
      <w:r w:rsidRPr="00E01A73">
        <w:rPr>
          <w:rFonts w:ascii="Bookman Old Style" w:hAnsi="Bookman Old Style" w:cs="Comic Sans MS"/>
          <w:i/>
          <w:sz w:val="22"/>
          <w:szCs w:val="22"/>
        </w:rPr>
        <w:t xml:space="preserve">EXPEDIENTE:   </w:t>
      </w:r>
      <w:r w:rsidRPr="00E01A73">
        <w:rPr>
          <w:rFonts w:ascii="Bookman Old Style" w:hAnsi="Bookman Old Style" w:cs="Comic Sans MS"/>
          <w:i/>
          <w:sz w:val="22"/>
          <w:szCs w:val="22"/>
        </w:rPr>
        <w:tab/>
      </w:r>
      <w:r w:rsidR="009C246C" w:rsidRPr="00E01A73">
        <w:rPr>
          <w:rFonts w:ascii="Bookman Old Style" w:hAnsi="Bookman Old Style" w:cs="Comic Sans MS"/>
          <w:i/>
          <w:sz w:val="22"/>
          <w:szCs w:val="22"/>
        </w:rPr>
        <w:tab/>
      </w:r>
      <w:r w:rsidRPr="00E01A73">
        <w:rPr>
          <w:rFonts w:ascii="Bookman Old Style" w:hAnsi="Bookman Old Style" w:cs="Comic Sans MS"/>
          <w:i/>
          <w:sz w:val="22"/>
          <w:szCs w:val="22"/>
        </w:rPr>
        <w:t>50001-33-33-00</w:t>
      </w:r>
      <w:r w:rsidR="009C246C" w:rsidRPr="00E01A73">
        <w:rPr>
          <w:rFonts w:ascii="Bookman Old Style" w:hAnsi="Bookman Old Style" w:cs="Comic Sans MS"/>
          <w:i/>
          <w:sz w:val="22"/>
          <w:szCs w:val="22"/>
        </w:rPr>
        <w:t>4</w:t>
      </w:r>
      <w:r w:rsidRPr="00E01A73">
        <w:rPr>
          <w:rFonts w:ascii="Bookman Old Style" w:hAnsi="Bookman Old Style" w:cs="Comic Sans MS"/>
          <w:i/>
          <w:sz w:val="22"/>
          <w:szCs w:val="22"/>
        </w:rPr>
        <w:t>-2013-00</w:t>
      </w:r>
      <w:r w:rsidR="00102AB7" w:rsidRPr="00E01A73">
        <w:rPr>
          <w:rFonts w:ascii="Bookman Old Style" w:hAnsi="Bookman Old Style" w:cs="Comic Sans MS"/>
          <w:i/>
          <w:sz w:val="22"/>
          <w:szCs w:val="22"/>
        </w:rPr>
        <w:t>032</w:t>
      </w:r>
      <w:r w:rsidRPr="00E01A73">
        <w:rPr>
          <w:rFonts w:ascii="Bookman Old Style" w:hAnsi="Bookman Old Style" w:cs="Comic Sans MS"/>
          <w:i/>
          <w:sz w:val="22"/>
          <w:szCs w:val="22"/>
        </w:rPr>
        <w:t>-01</w:t>
      </w:r>
    </w:p>
    <w:p w:rsidR="00820F36" w:rsidRDefault="00820F36" w:rsidP="006F02FC">
      <w:pPr>
        <w:widowControl w:val="0"/>
        <w:ind w:left="708" w:firstLine="708"/>
        <w:jc w:val="both"/>
        <w:rPr>
          <w:rFonts w:ascii="Bookman Old Style" w:hAnsi="Bookman Old Style" w:cs="Comic Sans MS"/>
          <w:i/>
          <w:sz w:val="22"/>
          <w:szCs w:val="22"/>
        </w:rPr>
      </w:pPr>
      <w:r>
        <w:rPr>
          <w:rFonts w:ascii="Bookman Old Style" w:hAnsi="Bookman Old Style" w:cs="Comic Sans MS"/>
          <w:i/>
          <w:sz w:val="22"/>
          <w:szCs w:val="22"/>
        </w:rPr>
        <w:t>TEMA:</w:t>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CAUSALES DE RECHAZO DE LA DEMANDA</w:t>
      </w:r>
    </w:p>
    <w:p w:rsidR="00820F36" w:rsidRDefault="00820F36" w:rsidP="006F02FC">
      <w:pPr>
        <w:widowControl w:val="0"/>
        <w:ind w:left="708" w:firstLine="708"/>
        <w:jc w:val="both"/>
        <w:rPr>
          <w:rFonts w:ascii="Bookman Old Style" w:hAnsi="Bookman Old Style" w:cs="Comic Sans MS"/>
          <w:i/>
          <w:sz w:val="22"/>
          <w:szCs w:val="22"/>
        </w:rPr>
      </w:pP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REQUISITOS DE LA DEMANDA</w:t>
      </w:r>
    </w:p>
    <w:p w:rsidR="009C246C" w:rsidRPr="00E01A73" w:rsidRDefault="009C246C" w:rsidP="006F02FC">
      <w:pPr>
        <w:widowControl w:val="0"/>
        <w:ind w:left="851" w:firstLine="1134"/>
        <w:jc w:val="both"/>
        <w:rPr>
          <w:rFonts w:ascii="Bookman Old Style" w:hAnsi="Bookman Old Style" w:cs="Comic Sans MS"/>
          <w:i/>
          <w:sz w:val="22"/>
          <w:szCs w:val="22"/>
        </w:rPr>
      </w:pPr>
    </w:p>
    <w:p w:rsidR="009C246C" w:rsidRPr="00E01A73" w:rsidRDefault="009C246C" w:rsidP="006F02FC">
      <w:pPr>
        <w:widowControl w:val="0"/>
        <w:ind w:left="851" w:firstLine="1134"/>
        <w:jc w:val="both"/>
        <w:rPr>
          <w:rFonts w:ascii="Bookman Old Style" w:hAnsi="Bookman Old Style" w:cs="Comic Sans MS"/>
          <w:i/>
          <w:sz w:val="22"/>
          <w:szCs w:val="22"/>
        </w:rPr>
      </w:pPr>
    </w:p>
    <w:p w:rsidR="009C246C" w:rsidRPr="00E01A73" w:rsidRDefault="009C246C" w:rsidP="006F02FC">
      <w:pPr>
        <w:widowControl w:val="0"/>
        <w:ind w:firstLine="1134"/>
        <w:jc w:val="both"/>
        <w:rPr>
          <w:rFonts w:ascii="Bookman Old Style" w:hAnsi="Bookman Old Style" w:cs="Comic Sans MS"/>
          <w:i/>
          <w:iCs/>
          <w:sz w:val="22"/>
          <w:szCs w:val="22"/>
        </w:rPr>
      </w:pPr>
      <w:r w:rsidRPr="00E01A73">
        <w:rPr>
          <w:rFonts w:ascii="Bookman Old Style" w:hAnsi="Bookman Old Style"/>
          <w:i/>
          <w:sz w:val="22"/>
          <w:szCs w:val="22"/>
        </w:rPr>
        <w:t xml:space="preserve">MAGISTRADO PONENTE:    </w:t>
      </w:r>
      <w:r w:rsidRPr="00E01A73">
        <w:rPr>
          <w:rFonts w:ascii="Bookman Old Style" w:hAnsi="Bookman Old Style" w:cs="Comic Sans MS"/>
          <w:i/>
          <w:iCs/>
          <w:sz w:val="22"/>
          <w:szCs w:val="22"/>
        </w:rPr>
        <w:t>MOISÉS RODRIGO MAZABEL PINZÓN</w:t>
      </w:r>
    </w:p>
    <w:p w:rsidR="009C246C" w:rsidRPr="00E01A73" w:rsidRDefault="009C246C" w:rsidP="00EE23B9">
      <w:pPr>
        <w:widowControl w:val="0"/>
        <w:spacing w:line="360" w:lineRule="auto"/>
        <w:ind w:left="851" w:firstLine="1134"/>
        <w:jc w:val="both"/>
        <w:rPr>
          <w:rFonts w:ascii="Bookman Old Style" w:hAnsi="Bookman Old Style" w:cs="Comic Sans MS"/>
          <w:i/>
          <w:iCs/>
          <w:sz w:val="22"/>
          <w:szCs w:val="22"/>
        </w:rPr>
      </w:pPr>
    </w:p>
    <w:p w:rsidR="003F483C" w:rsidRPr="00E01A73" w:rsidRDefault="003F483C" w:rsidP="00EE23B9">
      <w:pPr>
        <w:spacing w:line="360" w:lineRule="auto"/>
        <w:ind w:firstLine="1134"/>
        <w:jc w:val="both"/>
        <w:rPr>
          <w:rFonts w:ascii="Bookman Old Style" w:hAnsi="Bookman Old Style" w:cs="Comic Sans MS"/>
          <w:i/>
          <w:sz w:val="24"/>
          <w:szCs w:val="22"/>
        </w:rPr>
      </w:pPr>
    </w:p>
    <w:p w:rsidR="003F483C" w:rsidRPr="00E01A73" w:rsidRDefault="003F483C" w:rsidP="00EE23B9">
      <w:pPr>
        <w:spacing w:line="360" w:lineRule="auto"/>
        <w:ind w:firstLine="1134"/>
        <w:jc w:val="both"/>
        <w:rPr>
          <w:rFonts w:ascii="Bookman Old Style" w:hAnsi="Bookman Old Style"/>
          <w:i/>
          <w:sz w:val="24"/>
          <w:szCs w:val="24"/>
        </w:rPr>
      </w:pPr>
      <w:r w:rsidRPr="00E01A73">
        <w:rPr>
          <w:rFonts w:ascii="Bookman Old Style" w:hAnsi="Bookman Old Style" w:cs="Comic Sans MS"/>
          <w:i/>
          <w:iCs/>
          <w:sz w:val="24"/>
          <w:szCs w:val="24"/>
        </w:rPr>
        <w:t xml:space="preserve">Procede la Sala a resolver el recurso de Apelación presentado por la parte demandante, contra el auto del </w:t>
      </w:r>
      <w:r w:rsidR="00566F0E" w:rsidRPr="00E01A73">
        <w:rPr>
          <w:rFonts w:ascii="Bookman Old Style" w:hAnsi="Bookman Old Style" w:cs="Comic Sans MS"/>
          <w:i/>
          <w:iCs/>
          <w:sz w:val="24"/>
          <w:szCs w:val="24"/>
        </w:rPr>
        <w:t>2</w:t>
      </w:r>
      <w:r w:rsidR="009C246C" w:rsidRPr="00E01A73">
        <w:rPr>
          <w:rFonts w:ascii="Bookman Old Style" w:hAnsi="Bookman Old Style" w:cs="Comic Sans MS"/>
          <w:i/>
          <w:iCs/>
          <w:sz w:val="24"/>
          <w:szCs w:val="24"/>
        </w:rPr>
        <w:t>1</w:t>
      </w:r>
      <w:r w:rsidRPr="00E01A73">
        <w:rPr>
          <w:rFonts w:ascii="Bookman Old Style" w:hAnsi="Bookman Old Style" w:cs="Comic Sans MS"/>
          <w:i/>
          <w:iCs/>
          <w:sz w:val="24"/>
          <w:szCs w:val="24"/>
        </w:rPr>
        <w:t xml:space="preserve"> de </w:t>
      </w:r>
      <w:r w:rsidR="00566F0E" w:rsidRPr="00E01A73">
        <w:rPr>
          <w:rFonts w:ascii="Bookman Old Style" w:hAnsi="Bookman Old Style" w:cs="Comic Sans MS"/>
          <w:i/>
          <w:iCs/>
          <w:sz w:val="24"/>
          <w:szCs w:val="24"/>
        </w:rPr>
        <w:t xml:space="preserve">marzo </w:t>
      </w:r>
      <w:r w:rsidRPr="00E01A73">
        <w:rPr>
          <w:rFonts w:ascii="Bookman Old Style" w:hAnsi="Bookman Old Style" w:cs="Comic Sans MS"/>
          <w:i/>
          <w:iCs/>
          <w:sz w:val="24"/>
          <w:szCs w:val="24"/>
        </w:rPr>
        <w:t>del 2013 proferido por el Juzgado</w:t>
      </w:r>
      <w:r w:rsidR="009C246C" w:rsidRPr="00E01A73">
        <w:rPr>
          <w:rFonts w:ascii="Bookman Old Style" w:hAnsi="Bookman Old Style" w:cs="Comic Sans MS"/>
          <w:i/>
          <w:iCs/>
          <w:sz w:val="24"/>
          <w:szCs w:val="24"/>
        </w:rPr>
        <w:t xml:space="preserve"> Cuarto </w:t>
      </w:r>
      <w:r w:rsidRPr="00E01A73">
        <w:rPr>
          <w:rFonts w:ascii="Bookman Old Style" w:hAnsi="Bookman Old Style" w:cs="Comic Sans MS"/>
          <w:i/>
          <w:iCs/>
          <w:sz w:val="24"/>
          <w:szCs w:val="24"/>
        </w:rPr>
        <w:t xml:space="preserve">Administrativo de Villavicencio, por medio del cual se rechazó la demanda por no haber sido subsanada en el término concedido para tal efecto. </w:t>
      </w:r>
    </w:p>
    <w:p w:rsidR="003F483C" w:rsidRPr="00E01A73" w:rsidRDefault="003F483C" w:rsidP="00EE23B9">
      <w:pPr>
        <w:spacing w:line="360" w:lineRule="auto"/>
        <w:ind w:firstLine="1134"/>
        <w:jc w:val="both"/>
        <w:rPr>
          <w:rFonts w:ascii="Bookman Old Style" w:hAnsi="Bookman Old Style" w:cs="Arial"/>
          <w:i/>
          <w:sz w:val="24"/>
          <w:szCs w:val="24"/>
        </w:rPr>
      </w:pPr>
    </w:p>
    <w:p w:rsidR="003F483C" w:rsidRPr="00E01A73" w:rsidRDefault="003F483C" w:rsidP="00ED180D">
      <w:pPr>
        <w:pStyle w:val="Prrafodelista"/>
        <w:numPr>
          <w:ilvl w:val="0"/>
          <w:numId w:val="4"/>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ANTECEDENTES</w:t>
      </w:r>
    </w:p>
    <w:p w:rsidR="003F483C" w:rsidRPr="00E01A73" w:rsidRDefault="003F483C" w:rsidP="00EE23B9">
      <w:pPr>
        <w:spacing w:line="360" w:lineRule="auto"/>
        <w:ind w:firstLine="1134"/>
        <w:jc w:val="both"/>
        <w:rPr>
          <w:rFonts w:ascii="Bookman Old Style" w:hAnsi="Bookman Old Style" w:cs="Arial"/>
          <w:i/>
          <w:sz w:val="24"/>
          <w:szCs w:val="24"/>
        </w:rPr>
      </w:pPr>
    </w:p>
    <w:p w:rsidR="007165B3" w:rsidRPr="00EE7A97" w:rsidRDefault="003F483C" w:rsidP="00E00597">
      <w:pPr>
        <w:spacing w:line="360" w:lineRule="auto"/>
        <w:ind w:firstLine="1134"/>
        <w:jc w:val="both"/>
        <w:rPr>
          <w:rFonts w:ascii="Bookman Old Style" w:hAnsi="Bookman Old Style"/>
          <w:i/>
          <w:sz w:val="24"/>
          <w:szCs w:val="24"/>
        </w:rPr>
      </w:pPr>
      <w:r w:rsidRPr="00E01A73">
        <w:rPr>
          <w:rFonts w:ascii="Bookman Old Style" w:hAnsi="Bookman Old Style" w:cs="Arial"/>
          <w:i/>
          <w:sz w:val="24"/>
          <w:szCs w:val="24"/>
        </w:rPr>
        <w:t xml:space="preserve">El </w:t>
      </w:r>
      <w:r w:rsidR="00566F0E" w:rsidRPr="00E01A73">
        <w:rPr>
          <w:rFonts w:ascii="Bookman Old Style" w:hAnsi="Bookman Old Style" w:cs="Arial"/>
          <w:i/>
          <w:sz w:val="24"/>
          <w:szCs w:val="24"/>
        </w:rPr>
        <w:t>25</w:t>
      </w:r>
      <w:r w:rsidRPr="00E01A73">
        <w:rPr>
          <w:rFonts w:ascii="Bookman Old Style" w:hAnsi="Bookman Old Style" w:cs="Arial"/>
          <w:i/>
          <w:sz w:val="24"/>
          <w:szCs w:val="24"/>
        </w:rPr>
        <w:t xml:space="preserve"> de </w:t>
      </w:r>
      <w:r w:rsidR="00566F0E" w:rsidRPr="00E01A73">
        <w:rPr>
          <w:rFonts w:ascii="Bookman Old Style" w:hAnsi="Bookman Old Style" w:cs="Arial"/>
          <w:i/>
          <w:sz w:val="24"/>
          <w:szCs w:val="24"/>
        </w:rPr>
        <w:t xml:space="preserve">enero </w:t>
      </w:r>
      <w:r w:rsidRPr="00E01A73">
        <w:rPr>
          <w:rFonts w:ascii="Bookman Old Style" w:hAnsi="Bookman Old Style" w:cs="Arial"/>
          <w:i/>
          <w:sz w:val="24"/>
          <w:szCs w:val="24"/>
        </w:rPr>
        <w:t>de 2013</w:t>
      </w:r>
      <w:r w:rsidRPr="00E01A73">
        <w:rPr>
          <w:rStyle w:val="Refdenotaalpie"/>
          <w:rFonts w:ascii="Bookman Old Style" w:eastAsia="Calibri" w:hAnsi="Bookman Old Style" w:cs="Arial"/>
          <w:i/>
          <w:sz w:val="24"/>
          <w:szCs w:val="24"/>
        </w:rPr>
        <w:footnoteReference w:id="1"/>
      </w:r>
      <w:r w:rsidRPr="00E01A73">
        <w:rPr>
          <w:rFonts w:ascii="Bookman Old Style" w:hAnsi="Bookman Old Style" w:cs="Arial"/>
          <w:i/>
          <w:sz w:val="24"/>
          <w:szCs w:val="24"/>
        </w:rPr>
        <w:t xml:space="preserve"> la parte actora, en ejercicio del medio de control de </w:t>
      </w:r>
      <w:r w:rsidR="00566F0E" w:rsidRPr="00E01A73">
        <w:rPr>
          <w:rFonts w:ascii="Bookman Old Style" w:hAnsi="Bookman Old Style" w:cs="Arial"/>
          <w:i/>
          <w:sz w:val="24"/>
          <w:szCs w:val="24"/>
        </w:rPr>
        <w:t xml:space="preserve">nulidad y restablecimiento del derecho </w:t>
      </w:r>
      <w:r w:rsidRPr="00E01A73">
        <w:rPr>
          <w:rFonts w:ascii="Bookman Old Style" w:hAnsi="Bookman Old Style" w:cs="Arial"/>
          <w:i/>
          <w:sz w:val="24"/>
          <w:szCs w:val="24"/>
        </w:rPr>
        <w:t xml:space="preserve">presentó demanda contra </w:t>
      </w:r>
      <w:r w:rsidR="00A27BD0" w:rsidRPr="00E01A73">
        <w:rPr>
          <w:rFonts w:ascii="Bookman Old Style" w:hAnsi="Bookman Old Style" w:cs="Arial"/>
          <w:i/>
          <w:sz w:val="24"/>
          <w:szCs w:val="24"/>
        </w:rPr>
        <w:t xml:space="preserve">la </w:t>
      </w:r>
      <w:r w:rsidR="00A27BD0" w:rsidRPr="00E01A73">
        <w:rPr>
          <w:rFonts w:ascii="Bookman Old Style" w:hAnsi="Bookman Old Style"/>
          <w:i/>
          <w:sz w:val="24"/>
          <w:szCs w:val="24"/>
        </w:rPr>
        <w:t>Nación-Ministerio de Defensa - Ejército Nacional</w:t>
      </w:r>
      <w:r w:rsidRPr="00E01A73">
        <w:rPr>
          <w:rFonts w:ascii="Bookman Old Style" w:hAnsi="Bookman Old Style" w:cs="Arial"/>
          <w:i/>
          <w:sz w:val="24"/>
          <w:szCs w:val="24"/>
        </w:rPr>
        <w:t xml:space="preserve">, solicitando que </w:t>
      </w:r>
      <w:r w:rsidR="007165B3" w:rsidRPr="00E01A73">
        <w:rPr>
          <w:rFonts w:ascii="Bookman Old Style" w:hAnsi="Bookman Old Style" w:cs="Arial"/>
          <w:i/>
          <w:sz w:val="24"/>
          <w:szCs w:val="24"/>
        </w:rPr>
        <w:t>s</w:t>
      </w:r>
      <w:r w:rsidR="007165B3" w:rsidRPr="00E01A73">
        <w:rPr>
          <w:rFonts w:ascii="Bookman Old Style" w:hAnsi="Bookman Old Style"/>
          <w:i/>
          <w:sz w:val="24"/>
          <w:szCs w:val="24"/>
        </w:rPr>
        <w:t xml:space="preserve">e declare la nulidad de la Resolución </w:t>
      </w:r>
      <w:r w:rsidR="007165B3" w:rsidRPr="00EE7A97">
        <w:rPr>
          <w:rFonts w:ascii="Bookman Old Style" w:hAnsi="Bookman Old Style"/>
          <w:i/>
          <w:sz w:val="24"/>
          <w:szCs w:val="24"/>
        </w:rPr>
        <w:t>No. 798 de</w:t>
      </w:r>
      <w:r w:rsidR="00E00597" w:rsidRPr="00EE7A97">
        <w:rPr>
          <w:rFonts w:ascii="Bookman Old Style" w:hAnsi="Bookman Old Style"/>
          <w:i/>
          <w:sz w:val="24"/>
          <w:szCs w:val="24"/>
        </w:rPr>
        <w:t>l</w:t>
      </w:r>
      <w:r w:rsidR="007165B3" w:rsidRPr="00EE7A97">
        <w:rPr>
          <w:rFonts w:ascii="Bookman Old Style" w:hAnsi="Bookman Old Style"/>
          <w:i/>
          <w:sz w:val="24"/>
          <w:szCs w:val="24"/>
        </w:rPr>
        <w:t xml:space="preserve"> 22 de marzo 2012, expedid</w:t>
      </w:r>
      <w:r w:rsidR="0083486B">
        <w:rPr>
          <w:rFonts w:ascii="Bookman Old Style" w:hAnsi="Bookman Old Style"/>
          <w:i/>
          <w:sz w:val="24"/>
          <w:szCs w:val="24"/>
        </w:rPr>
        <w:t>a</w:t>
      </w:r>
      <w:r w:rsidR="007165B3" w:rsidRPr="00EE7A97">
        <w:rPr>
          <w:rFonts w:ascii="Bookman Old Style" w:hAnsi="Bookman Old Style"/>
          <w:i/>
          <w:sz w:val="24"/>
          <w:szCs w:val="24"/>
        </w:rPr>
        <w:t xml:space="preserve"> por la Secretaria General del Ministerio de Defensa, mediante la cual se reconoce la pensión de invalidez al señor JAVIER OLMEDO PARRA MARIN </w:t>
      </w:r>
      <w:r w:rsidR="007F2A4E" w:rsidRPr="00EE7A97">
        <w:rPr>
          <w:rFonts w:ascii="Bookman Old Style" w:hAnsi="Bookman Old Style"/>
          <w:i/>
          <w:sz w:val="24"/>
          <w:szCs w:val="24"/>
        </w:rPr>
        <w:t xml:space="preserve">a </w:t>
      </w:r>
      <w:r w:rsidR="007165B3" w:rsidRPr="00EE7A97">
        <w:rPr>
          <w:rFonts w:ascii="Bookman Old Style" w:hAnsi="Bookman Old Style"/>
          <w:i/>
          <w:sz w:val="24"/>
          <w:szCs w:val="24"/>
        </w:rPr>
        <w:t>p</w:t>
      </w:r>
      <w:r w:rsidR="00E00597" w:rsidRPr="00EE7A97">
        <w:rPr>
          <w:rFonts w:ascii="Bookman Old Style" w:hAnsi="Bookman Old Style"/>
          <w:i/>
          <w:sz w:val="24"/>
          <w:szCs w:val="24"/>
        </w:rPr>
        <w:t xml:space="preserve">artir del 13 de </w:t>
      </w:r>
      <w:r w:rsidR="00E00597" w:rsidRPr="00EE7A97">
        <w:rPr>
          <w:rFonts w:ascii="Bookman Old Style" w:hAnsi="Bookman Old Style"/>
          <w:i/>
          <w:sz w:val="24"/>
          <w:szCs w:val="24"/>
        </w:rPr>
        <w:lastRenderedPageBreak/>
        <w:t>octubre de 2010 y de la R</w:t>
      </w:r>
      <w:r w:rsidR="007165B3" w:rsidRPr="00EE7A97">
        <w:rPr>
          <w:rFonts w:ascii="Bookman Old Style" w:hAnsi="Bookman Old Style"/>
          <w:i/>
          <w:sz w:val="24"/>
          <w:szCs w:val="24"/>
        </w:rPr>
        <w:t>esolución No. 5050 del 2</w:t>
      </w:r>
      <w:r w:rsidR="00820F36">
        <w:rPr>
          <w:rFonts w:ascii="Bookman Old Style" w:hAnsi="Bookman Old Style"/>
          <w:i/>
          <w:sz w:val="24"/>
          <w:szCs w:val="24"/>
        </w:rPr>
        <w:t xml:space="preserve">9 de junio de 2012, mediante la </w:t>
      </w:r>
      <w:r w:rsidR="007165B3" w:rsidRPr="00EE7A97">
        <w:rPr>
          <w:rFonts w:ascii="Bookman Old Style" w:hAnsi="Bookman Old Style"/>
          <w:i/>
          <w:sz w:val="24"/>
          <w:szCs w:val="24"/>
        </w:rPr>
        <w:t>cual se re</w:t>
      </w:r>
      <w:r w:rsidR="00E00597" w:rsidRPr="00EE7A97">
        <w:rPr>
          <w:rFonts w:ascii="Bookman Old Style" w:hAnsi="Bookman Old Style"/>
          <w:i/>
          <w:sz w:val="24"/>
          <w:szCs w:val="24"/>
        </w:rPr>
        <w:t xml:space="preserve">solvió el recurso de reposición interpuesto contra la anterior, confirmando el numeral primero de la misma. </w:t>
      </w:r>
    </w:p>
    <w:p w:rsidR="007165B3" w:rsidRPr="00EE7A97" w:rsidRDefault="007165B3" w:rsidP="00E00597">
      <w:pPr>
        <w:widowControl w:val="0"/>
        <w:spacing w:line="360" w:lineRule="auto"/>
        <w:jc w:val="both"/>
        <w:rPr>
          <w:rFonts w:ascii="Bookman Old Style" w:hAnsi="Bookman Old Style"/>
          <w:i/>
          <w:sz w:val="24"/>
          <w:szCs w:val="24"/>
        </w:rPr>
      </w:pPr>
    </w:p>
    <w:p w:rsidR="007165B3" w:rsidRPr="00E01A73" w:rsidRDefault="00820F36" w:rsidP="00E00597">
      <w:pPr>
        <w:widowControl w:val="0"/>
        <w:spacing w:line="360" w:lineRule="auto"/>
        <w:ind w:firstLine="1134"/>
        <w:jc w:val="both"/>
        <w:rPr>
          <w:rFonts w:ascii="Bookman Old Style" w:hAnsi="Bookman Old Style"/>
          <w:i/>
          <w:sz w:val="24"/>
          <w:szCs w:val="24"/>
        </w:rPr>
      </w:pPr>
      <w:r>
        <w:rPr>
          <w:rFonts w:ascii="Bookman Old Style" w:hAnsi="Bookman Old Style"/>
          <w:bCs/>
          <w:i/>
          <w:sz w:val="24"/>
          <w:szCs w:val="24"/>
        </w:rPr>
        <w:t>Igualmente,</w:t>
      </w:r>
      <w:r w:rsidR="00E00597" w:rsidRPr="00EE7A97">
        <w:rPr>
          <w:rFonts w:ascii="Bookman Old Style" w:hAnsi="Bookman Old Style"/>
          <w:bCs/>
          <w:i/>
          <w:sz w:val="24"/>
          <w:szCs w:val="24"/>
        </w:rPr>
        <w:t xml:space="preserve"> que s</w:t>
      </w:r>
      <w:r w:rsidR="007165B3" w:rsidRPr="00EE7A97">
        <w:rPr>
          <w:rFonts w:ascii="Bookman Old Style" w:hAnsi="Bookman Old Style"/>
          <w:bCs/>
          <w:i/>
          <w:sz w:val="24"/>
          <w:szCs w:val="24"/>
        </w:rPr>
        <w:t xml:space="preserve">e declare que </w:t>
      </w:r>
      <w:r w:rsidR="00E00597" w:rsidRPr="00EE7A97">
        <w:rPr>
          <w:rFonts w:ascii="Bookman Old Style" w:hAnsi="Bookman Old Style"/>
          <w:bCs/>
          <w:i/>
          <w:sz w:val="24"/>
          <w:szCs w:val="24"/>
        </w:rPr>
        <w:t>J</w:t>
      </w:r>
      <w:r w:rsidR="007165B3" w:rsidRPr="00EE7A97">
        <w:rPr>
          <w:rFonts w:ascii="Bookman Old Style" w:hAnsi="Bookman Old Style"/>
          <w:i/>
          <w:sz w:val="24"/>
          <w:szCs w:val="24"/>
        </w:rPr>
        <w:t xml:space="preserve">AVIER OLMEDO PARRA MARIN, </w:t>
      </w:r>
      <w:r w:rsidR="00E00597" w:rsidRPr="00EE7A97">
        <w:rPr>
          <w:rFonts w:ascii="Bookman Old Style" w:hAnsi="Bookman Old Style"/>
          <w:i/>
          <w:sz w:val="24"/>
          <w:szCs w:val="24"/>
        </w:rPr>
        <w:t>t</w:t>
      </w:r>
      <w:r w:rsidR="007165B3" w:rsidRPr="00EE7A97">
        <w:rPr>
          <w:rFonts w:ascii="Bookman Old Style" w:hAnsi="Bookman Old Style"/>
          <w:i/>
          <w:sz w:val="24"/>
          <w:szCs w:val="24"/>
        </w:rPr>
        <w:t>iene derecho a la pensión de Invalidez  a partir del 30 de octubre de 2001, fecha en la que fue retirado de la institución</w:t>
      </w:r>
      <w:r w:rsidR="00E00597" w:rsidRPr="00EE7A97">
        <w:rPr>
          <w:rFonts w:ascii="Bookman Old Style" w:hAnsi="Bookman Old Style"/>
          <w:i/>
          <w:sz w:val="24"/>
          <w:szCs w:val="24"/>
        </w:rPr>
        <w:t xml:space="preserve">; </w:t>
      </w:r>
      <w:r w:rsidR="007165B3" w:rsidRPr="00EE7A97">
        <w:rPr>
          <w:rFonts w:ascii="Bookman Old Style" w:hAnsi="Bookman Old Style"/>
          <w:i/>
          <w:sz w:val="24"/>
          <w:szCs w:val="24"/>
        </w:rPr>
        <w:t>que para todos los fines o efectos legales laborales</w:t>
      </w:r>
      <w:r>
        <w:rPr>
          <w:rFonts w:ascii="Bookman Old Style" w:hAnsi="Bookman Old Style"/>
          <w:i/>
          <w:sz w:val="24"/>
          <w:szCs w:val="24"/>
        </w:rPr>
        <w:t xml:space="preserve"> y </w:t>
      </w:r>
      <w:r w:rsidR="007165B3" w:rsidRPr="00EE7A97">
        <w:rPr>
          <w:rFonts w:ascii="Bookman Old Style" w:hAnsi="Bookman Old Style"/>
          <w:i/>
          <w:sz w:val="24"/>
          <w:szCs w:val="24"/>
        </w:rPr>
        <w:t>prestaciones sociales</w:t>
      </w:r>
      <w:r>
        <w:rPr>
          <w:rFonts w:ascii="Bookman Old Style" w:hAnsi="Bookman Old Style"/>
          <w:i/>
          <w:sz w:val="24"/>
          <w:szCs w:val="24"/>
        </w:rPr>
        <w:t>,</w:t>
      </w:r>
      <w:r w:rsidR="007165B3" w:rsidRPr="00EE7A97">
        <w:rPr>
          <w:rFonts w:ascii="Bookman Old Style" w:hAnsi="Bookman Old Style"/>
          <w:i/>
          <w:sz w:val="24"/>
          <w:szCs w:val="24"/>
        </w:rPr>
        <w:t xml:space="preserve"> no ha existido</w:t>
      </w:r>
      <w:r w:rsidR="007165B3" w:rsidRPr="00E01A73">
        <w:rPr>
          <w:rFonts w:ascii="Bookman Old Style" w:hAnsi="Bookman Old Style"/>
          <w:i/>
          <w:sz w:val="24"/>
          <w:szCs w:val="24"/>
        </w:rPr>
        <w:t xml:space="preserve"> solución de continuidad en el derecho reclamado</w:t>
      </w:r>
      <w:r w:rsidR="00E00597" w:rsidRPr="00E01A73">
        <w:rPr>
          <w:rFonts w:ascii="Bookman Old Style" w:hAnsi="Bookman Old Style"/>
          <w:i/>
          <w:sz w:val="24"/>
          <w:szCs w:val="24"/>
        </w:rPr>
        <w:t xml:space="preserve"> y que </w:t>
      </w:r>
      <w:r w:rsidR="007165B3" w:rsidRPr="00E01A73">
        <w:rPr>
          <w:rFonts w:ascii="Bookman Old Style" w:hAnsi="Bookman Old Style"/>
          <w:i/>
          <w:sz w:val="24"/>
          <w:szCs w:val="24"/>
        </w:rPr>
        <w:t xml:space="preserve">el actor sufrió afectación moral  y </w:t>
      </w:r>
      <w:r w:rsidR="00E00597" w:rsidRPr="00E01A73">
        <w:rPr>
          <w:rFonts w:ascii="Bookman Old Style" w:hAnsi="Bookman Old Style"/>
          <w:i/>
          <w:sz w:val="24"/>
          <w:szCs w:val="24"/>
        </w:rPr>
        <w:t xml:space="preserve">daño a la vida de </w:t>
      </w:r>
      <w:r w:rsidR="007165B3" w:rsidRPr="00E01A73">
        <w:rPr>
          <w:rFonts w:ascii="Bookman Old Style" w:hAnsi="Bookman Old Style"/>
          <w:i/>
          <w:sz w:val="24"/>
          <w:szCs w:val="24"/>
        </w:rPr>
        <w:t xml:space="preserve">de relación, por las lesiones </w:t>
      </w:r>
      <w:r w:rsidR="00E00597" w:rsidRPr="00E01A73">
        <w:rPr>
          <w:rFonts w:ascii="Bookman Old Style" w:hAnsi="Bookman Old Style"/>
          <w:i/>
          <w:sz w:val="24"/>
          <w:szCs w:val="24"/>
        </w:rPr>
        <w:t xml:space="preserve">permanentes que presenta, </w:t>
      </w:r>
      <w:r w:rsidR="007165B3" w:rsidRPr="00E01A73">
        <w:rPr>
          <w:rFonts w:ascii="Bookman Old Style" w:hAnsi="Bookman Old Style"/>
          <w:i/>
          <w:sz w:val="24"/>
          <w:szCs w:val="24"/>
        </w:rPr>
        <w:t>la diminución laboral</w:t>
      </w:r>
      <w:r>
        <w:rPr>
          <w:rFonts w:ascii="Bookman Old Style" w:hAnsi="Bookman Old Style"/>
          <w:i/>
          <w:sz w:val="24"/>
          <w:szCs w:val="24"/>
        </w:rPr>
        <w:t>,</w:t>
      </w:r>
      <w:r w:rsidR="007165B3" w:rsidRPr="00E01A73">
        <w:rPr>
          <w:rFonts w:ascii="Bookman Old Style" w:hAnsi="Bookman Old Style"/>
          <w:i/>
          <w:sz w:val="24"/>
          <w:szCs w:val="24"/>
        </w:rPr>
        <w:t xml:space="preserve"> sufrimiento, incertidumbre y dolor causado.</w:t>
      </w:r>
    </w:p>
    <w:p w:rsidR="007165B3" w:rsidRPr="00E01A73" w:rsidRDefault="007165B3" w:rsidP="00EE23B9">
      <w:pPr>
        <w:spacing w:line="360" w:lineRule="auto"/>
        <w:ind w:firstLine="1134"/>
        <w:jc w:val="both"/>
        <w:rPr>
          <w:rFonts w:ascii="Bookman Old Style" w:hAnsi="Bookman Old Style" w:cs="Arial"/>
          <w:i/>
          <w:sz w:val="24"/>
          <w:szCs w:val="24"/>
        </w:rPr>
      </w:pPr>
    </w:p>
    <w:p w:rsidR="00E00597" w:rsidRPr="00E01A73" w:rsidRDefault="00E00597" w:rsidP="00EE23B9">
      <w:pPr>
        <w:spacing w:line="360" w:lineRule="auto"/>
        <w:ind w:firstLine="1134"/>
        <w:jc w:val="both"/>
        <w:rPr>
          <w:rFonts w:ascii="Bookman Old Style" w:hAnsi="Bookman Old Style" w:cs="Arial"/>
          <w:i/>
          <w:sz w:val="24"/>
          <w:szCs w:val="24"/>
        </w:rPr>
      </w:pPr>
    </w:p>
    <w:p w:rsidR="003F483C" w:rsidRPr="00E01A73" w:rsidRDefault="003F483C" w:rsidP="00ED180D">
      <w:pPr>
        <w:pStyle w:val="Prrafodelista"/>
        <w:numPr>
          <w:ilvl w:val="0"/>
          <w:numId w:val="4"/>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EL AUTO APELADO</w:t>
      </w:r>
    </w:p>
    <w:p w:rsidR="003F483C" w:rsidRPr="00E01A73" w:rsidRDefault="003F483C" w:rsidP="00EE23B9">
      <w:pPr>
        <w:spacing w:line="360" w:lineRule="auto"/>
        <w:ind w:firstLine="1134"/>
        <w:jc w:val="both"/>
        <w:rPr>
          <w:rFonts w:ascii="Bookman Old Style" w:hAnsi="Bookman Old Style" w:cs="Arial"/>
          <w:i/>
          <w:sz w:val="24"/>
          <w:szCs w:val="24"/>
        </w:rPr>
      </w:pPr>
    </w:p>
    <w:p w:rsidR="006D6037" w:rsidRPr="00E01A73" w:rsidRDefault="003F483C" w:rsidP="00EE23B9">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Juzgado </w:t>
      </w:r>
      <w:r w:rsidR="00E00597" w:rsidRPr="00E01A73">
        <w:rPr>
          <w:rFonts w:ascii="Bookman Old Style" w:hAnsi="Bookman Old Style" w:cs="Arial"/>
          <w:i/>
          <w:sz w:val="24"/>
          <w:szCs w:val="24"/>
        </w:rPr>
        <w:t xml:space="preserve">Cuarto </w:t>
      </w:r>
      <w:r w:rsidRPr="00E01A73">
        <w:rPr>
          <w:rFonts w:ascii="Bookman Old Style" w:hAnsi="Bookman Old Style" w:cs="Arial"/>
          <w:i/>
          <w:sz w:val="24"/>
          <w:szCs w:val="24"/>
        </w:rPr>
        <w:t>Administrativo de Villavicencio, mediante providencia del 2</w:t>
      </w:r>
      <w:r w:rsidR="00080C3D" w:rsidRPr="00E01A73">
        <w:rPr>
          <w:rFonts w:ascii="Bookman Old Style" w:hAnsi="Bookman Old Style" w:cs="Arial"/>
          <w:i/>
          <w:sz w:val="24"/>
          <w:szCs w:val="24"/>
        </w:rPr>
        <w:t>1</w:t>
      </w:r>
      <w:r w:rsidRPr="00E01A73">
        <w:rPr>
          <w:rFonts w:ascii="Bookman Old Style" w:hAnsi="Bookman Old Style" w:cs="Arial"/>
          <w:i/>
          <w:sz w:val="24"/>
          <w:szCs w:val="24"/>
        </w:rPr>
        <w:t xml:space="preserve"> de </w:t>
      </w:r>
      <w:r w:rsidR="00080C3D" w:rsidRPr="00E01A73">
        <w:rPr>
          <w:rFonts w:ascii="Bookman Old Style" w:hAnsi="Bookman Old Style" w:cs="Arial"/>
          <w:i/>
          <w:sz w:val="24"/>
          <w:szCs w:val="24"/>
        </w:rPr>
        <w:t xml:space="preserve">marzo </w:t>
      </w:r>
      <w:r w:rsidRPr="00E01A73">
        <w:rPr>
          <w:rFonts w:ascii="Bookman Old Style" w:hAnsi="Bookman Old Style" w:cs="Arial"/>
          <w:i/>
          <w:sz w:val="24"/>
          <w:szCs w:val="24"/>
        </w:rPr>
        <w:t>de 2013 rechazó la demanda aduciendo que</w:t>
      </w:r>
      <w:r w:rsidR="00AA79F9" w:rsidRPr="00E01A73">
        <w:rPr>
          <w:rFonts w:ascii="Bookman Old Style" w:hAnsi="Bookman Old Style" w:cs="Arial"/>
          <w:i/>
          <w:sz w:val="24"/>
          <w:szCs w:val="24"/>
        </w:rPr>
        <w:t xml:space="preserve"> no tenía otra opción, dado que</w:t>
      </w:r>
      <w:r w:rsidRPr="00E01A73">
        <w:rPr>
          <w:rFonts w:ascii="Bookman Old Style" w:hAnsi="Bookman Old Style" w:cs="Arial"/>
          <w:i/>
          <w:sz w:val="24"/>
          <w:szCs w:val="24"/>
        </w:rPr>
        <w:t xml:space="preserve"> </w:t>
      </w:r>
      <w:r w:rsidR="00DE41CE" w:rsidRPr="00E01A73">
        <w:rPr>
          <w:rFonts w:ascii="Bookman Old Style" w:hAnsi="Bookman Old Style" w:cs="Arial"/>
          <w:i/>
          <w:sz w:val="24"/>
          <w:szCs w:val="24"/>
        </w:rPr>
        <w:t xml:space="preserve">mediante auto calendado </w:t>
      </w:r>
      <w:r w:rsidR="00080C3D" w:rsidRPr="00E01A73">
        <w:rPr>
          <w:rFonts w:ascii="Bookman Old Style" w:hAnsi="Bookman Old Style" w:cs="Arial"/>
          <w:i/>
          <w:sz w:val="24"/>
          <w:szCs w:val="24"/>
        </w:rPr>
        <w:t>7</w:t>
      </w:r>
      <w:r w:rsidR="00DE41CE" w:rsidRPr="00E01A73">
        <w:rPr>
          <w:rFonts w:ascii="Bookman Old Style" w:hAnsi="Bookman Old Style" w:cs="Arial"/>
          <w:i/>
          <w:sz w:val="24"/>
          <w:szCs w:val="24"/>
        </w:rPr>
        <w:t xml:space="preserve"> de </w:t>
      </w:r>
      <w:r w:rsidR="00080C3D" w:rsidRPr="00E01A73">
        <w:rPr>
          <w:rFonts w:ascii="Bookman Old Style" w:hAnsi="Bookman Old Style" w:cs="Arial"/>
          <w:i/>
          <w:sz w:val="24"/>
          <w:szCs w:val="24"/>
        </w:rPr>
        <w:t xml:space="preserve">febrero </w:t>
      </w:r>
      <w:r w:rsidR="00DE41CE" w:rsidRPr="00E01A73">
        <w:rPr>
          <w:rFonts w:ascii="Bookman Old Style" w:hAnsi="Bookman Old Style" w:cs="Arial"/>
          <w:i/>
          <w:sz w:val="24"/>
          <w:szCs w:val="24"/>
        </w:rPr>
        <w:t xml:space="preserve">de </w:t>
      </w:r>
      <w:r w:rsidR="00F921EA" w:rsidRPr="00E01A73">
        <w:rPr>
          <w:rFonts w:ascii="Bookman Old Style" w:hAnsi="Bookman Old Style" w:cs="Arial"/>
          <w:i/>
          <w:sz w:val="24"/>
          <w:szCs w:val="24"/>
        </w:rPr>
        <w:t xml:space="preserve">esa misma anualidad, </w:t>
      </w:r>
      <w:r w:rsidR="00DE41CE" w:rsidRPr="00E01A73">
        <w:rPr>
          <w:rFonts w:ascii="Bookman Old Style" w:hAnsi="Bookman Old Style" w:cs="Arial"/>
          <w:i/>
          <w:sz w:val="24"/>
          <w:szCs w:val="24"/>
        </w:rPr>
        <w:t xml:space="preserve">concedió </w:t>
      </w:r>
      <w:r w:rsidR="00F921EA" w:rsidRPr="00E01A73">
        <w:rPr>
          <w:rFonts w:ascii="Bookman Old Style" w:hAnsi="Bookman Old Style" w:cs="Arial"/>
          <w:i/>
          <w:sz w:val="24"/>
          <w:szCs w:val="24"/>
        </w:rPr>
        <w:t xml:space="preserve">a la parte actora </w:t>
      </w:r>
      <w:r w:rsidR="00DE41CE" w:rsidRPr="00E01A73">
        <w:rPr>
          <w:rFonts w:ascii="Bookman Old Style" w:hAnsi="Bookman Old Style" w:cs="Arial"/>
          <w:i/>
          <w:sz w:val="24"/>
          <w:szCs w:val="24"/>
        </w:rPr>
        <w:t>un término de diez (</w:t>
      </w:r>
      <w:r w:rsidR="00820F36">
        <w:rPr>
          <w:rFonts w:ascii="Bookman Old Style" w:hAnsi="Bookman Old Style" w:cs="Arial"/>
          <w:i/>
          <w:sz w:val="24"/>
          <w:szCs w:val="24"/>
        </w:rPr>
        <w:t>10) días, contados a partir de su</w:t>
      </w:r>
      <w:r w:rsidR="00DE41CE" w:rsidRPr="00E01A73">
        <w:rPr>
          <w:rFonts w:ascii="Bookman Old Style" w:hAnsi="Bookman Old Style" w:cs="Arial"/>
          <w:i/>
          <w:sz w:val="24"/>
          <w:szCs w:val="24"/>
        </w:rPr>
        <w:t xml:space="preserve"> notificación, para corregir la demanda adecuándola a lo reglado </w:t>
      </w:r>
      <w:r w:rsidR="00F27F0A" w:rsidRPr="00E01A73">
        <w:rPr>
          <w:rFonts w:ascii="Bookman Old Style" w:hAnsi="Bookman Old Style" w:cs="Arial"/>
          <w:i/>
          <w:sz w:val="24"/>
          <w:szCs w:val="24"/>
        </w:rPr>
        <w:t>por</w:t>
      </w:r>
      <w:r w:rsidR="00DE41CE" w:rsidRPr="00E01A73">
        <w:rPr>
          <w:rFonts w:ascii="Bookman Old Style" w:hAnsi="Bookman Old Style" w:cs="Arial"/>
          <w:i/>
          <w:sz w:val="24"/>
          <w:szCs w:val="24"/>
        </w:rPr>
        <w:t xml:space="preserve"> la le</w:t>
      </w:r>
      <w:r w:rsidR="00B0677E" w:rsidRPr="00E01A73">
        <w:rPr>
          <w:rFonts w:ascii="Bookman Old Style" w:hAnsi="Bookman Old Style" w:cs="Arial"/>
          <w:i/>
          <w:sz w:val="24"/>
          <w:szCs w:val="24"/>
        </w:rPr>
        <w:t>y 1437 de 2011 y en tal sentido se sirviera:</w:t>
      </w:r>
      <w:r w:rsidR="006D6037" w:rsidRPr="00E01A73">
        <w:rPr>
          <w:rFonts w:ascii="Bookman Old Style" w:hAnsi="Bookman Old Style" w:cs="Arial"/>
          <w:i/>
          <w:sz w:val="24"/>
          <w:szCs w:val="24"/>
        </w:rPr>
        <w:t xml:space="preserve"> </w:t>
      </w:r>
    </w:p>
    <w:p w:rsidR="006D6037" w:rsidRPr="00E01A73" w:rsidRDefault="006D6037" w:rsidP="009A603D">
      <w:pPr>
        <w:spacing w:line="360" w:lineRule="auto"/>
        <w:ind w:right="-6" w:firstLine="1134"/>
        <w:jc w:val="both"/>
        <w:rPr>
          <w:rFonts w:ascii="Bookman Old Style" w:hAnsi="Bookman Old Style" w:cs="Arial"/>
          <w:i/>
          <w:sz w:val="24"/>
          <w:szCs w:val="24"/>
        </w:rPr>
      </w:pPr>
    </w:p>
    <w:p w:rsidR="00B0677E" w:rsidRPr="00E01A73" w:rsidRDefault="006D6037" w:rsidP="009A603D">
      <w:pPr>
        <w:spacing w:line="360" w:lineRule="auto"/>
        <w:ind w:right="-6" w:firstLine="708"/>
        <w:jc w:val="both"/>
        <w:rPr>
          <w:rFonts w:ascii="Bookman Old Style" w:hAnsi="Bookman Old Style" w:cs="Arial"/>
          <w:i/>
          <w:sz w:val="24"/>
          <w:szCs w:val="24"/>
        </w:rPr>
      </w:pPr>
      <w:r w:rsidRPr="00E01A73">
        <w:rPr>
          <w:rFonts w:ascii="Bookman Old Style" w:hAnsi="Bookman Old Style" w:cs="Arial"/>
          <w:i/>
          <w:sz w:val="24"/>
          <w:szCs w:val="24"/>
        </w:rPr>
        <w:t xml:space="preserve">1) </w:t>
      </w:r>
      <w:r w:rsidR="00080C3D" w:rsidRPr="00E01A73">
        <w:rPr>
          <w:rFonts w:ascii="Bookman Old Style" w:hAnsi="Bookman Old Style" w:cs="Arial"/>
          <w:i/>
          <w:sz w:val="24"/>
          <w:szCs w:val="24"/>
        </w:rPr>
        <w:t>“precisar a qué se refiere en el acápite “PERJUICIOS MORALES SUBSIDIARIOS”</w:t>
      </w:r>
      <w:r w:rsidR="00B0677E" w:rsidRPr="00E01A73">
        <w:rPr>
          <w:rFonts w:ascii="Bookman Old Style" w:hAnsi="Bookman Old Style" w:cs="Arial"/>
          <w:i/>
          <w:sz w:val="24"/>
          <w:szCs w:val="24"/>
        </w:rPr>
        <w:t xml:space="preserve"> visible a folio 23 del expediente”;</w:t>
      </w:r>
    </w:p>
    <w:p w:rsidR="00B0677E" w:rsidRPr="00E01A73" w:rsidRDefault="00B0677E" w:rsidP="009A603D">
      <w:pPr>
        <w:spacing w:line="360" w:lineRule="auto"/>
        <w:ind w:right="-6" w:firstLine="708"/>
        <w:jc w:val="both"/>
        <w:rPr>
          <w:rFonts w:ascii="Bookman Old Style" w:hAnsi="Bookman Old Style" w:cs="Arial"/>
          <w:i/>
          <w:sz w:val="24"/>
          <w:szCs w:val="24"/>
        </w:rPr>
      </w:pPr>
    </w:p>
    <w:p w:rsidR="00ED180D" w:rsidRPr="00E01A73" w:rsidRDefault="006D6037" w:rsidP="009A603D">
      <w:pPr>
        <w:spacing w:line="360" w:lineRule="auto"/>
        <w:ind w:right="-6" w:firstLine="708"/>
        <w:jc w:val="both"/>
        <w:rPr>
          <w:rFonts w:ascii="Bookman Old Style" w:hAnsi="Bookman Old Style" w:cs="Arial"/>
          <w:i/>
          <w:sz w:val="24"/>
          <w:szCs w:val="24"/>
        </w:rPr>
      </w:pPr>
      <w:r w:rsidRPr="00E01A73">
        <w:rPr>
          <w:rFonts w:ascii="Bookman Old Style" w:hAnsi="Bookman Old Style" w:cs="Arial"/>
          <w:i/>
          <w:sz w:val="24"/>
          <w:szCs w:val="24"/>
        </w:rPr>
        <w:t xml:space="preserve">2) </w:t>
      </w:r>
      <w:r w:rsidR="00B0677E" w:rsidRPr="00E01A73">
        <w:rPr>
          <w:rFonts w:ascii="Bookman Old Style" w:hAnsi="Bookman Old Style" w:cs="Arial"/>
          <w:i/>
          <w:sz w:val="24"/>
          <w:szCs w:val="24"/>
        </w:rPr>
        <w:t>indicar en la demanda respecto de las partes y sus representantes, la dirección electrónica en la que recibirán notificaciones conforme lo establece el artículo 162, numeral 7º en concordancia con el artículo 197 de la Ley 1437 de 2011</w:t>
      </w:r>
      <w:r w:rsidRPr="00E01A73">
        <w:rPr>
          <w:rFonts w:ascii="Bookman Old Style" w:hAnsi="Bookman Old Style" w:cs="Arial"/>
          <w:i/>
          <w:sz w:val="24"/>
          <w:szCs w:val="24"/>
        </w:rPr>
        <w:t>;</w:t>
      </w:r>
    </w:p>
    <w:p w:rsidR="00ED180D" w:rsidRPr="00E01A73" w:rsidRDefault="00ED180D" w:rsidP="009A603D">
      <w:pPr>
        <w:spacing w:line="360" w:lineRule="auto"/>
        <w:ind w:right="-6" w:firstLine="708"/>
        <w:jc w:val="both"/>
        <w:rPr>
          <w:rFonts w:ascii="Bookman Old Style" w:hAnsi="Bookman Old Style" w:cs="Arial"/>
          <w:i/>
          <w:sz w:val="24"/>
          <w:szCs w:val="24"/>
        </w:rPr>
      </w:pPr>
    </w:p>
    <w:p w:rsidR="00F27F0A" w:rsidRPr="00E01A73" w:rsidRDefault="006D6037" w:rsidP="009A603D">
      <w:pPr>
        <w:spacing w:line="360" w:lineRule="auto"/>
        <w:ind w:right="-6" w:firstLine="708"/>
        <w:jc w:val="both"/>
        <w:rPr>
          <w:rFonts w:ascii="Bookman Old Style" w:hAnsi="Bookman Old Style" w:cs="Arial"/>
          <w:i/>
          <w:sz w:val="24"/>
          <w:szCs w:val="24"/>
        </w:rPr>
      </w:pPr>
      <w:r w:rsidRPr="00E01A73">
        <w:rPr>
          <w:rFonts w:ascii="Bookman Old Style" w:hAnsi="Bookman Old Style" w:cs="Arial"/>
          <w:i/>
          <w:sz w:val="24"/>
          <w:szCs w:val="24"/>
        </w:rPr>
        <w:t xml:space="preserve">3) </w:t>
      </w:r>
      <w:r w:rsidR="00F27F0A" w:rsidRPr="00E01A73">
        <w:rPr>
          <w:rFonts w:ascii="Bookman Old Style" w:hAnsi="Bookman Old Style" w:cs="Arial"/>
          <w:i/>
          <w:sz w:val="24"/>
          <w:szCs w:val="24"/>
        </w:rPr>
        <w:t>A</w:t>
      </w:r>
      <w:r w:rsidRPr="00E01A73">
        <w:rPr>
          <w:rFonts w:ascii="Bookman Old Style" w:hAnsi="Bookman Old Style" w:cs="Arial"/>
          <w:i/>
          <w:sz w:val="24"/>
          <w:szCs w:val="24"/>
        </w:rPr>
        <w:t xml:space="preserve">portar las pruebas </w:t>
      </w:r>
      <w:r w:rsidR="00B0677E" w:rsidRPr="00E01A73">
        <w:rPr>
          <w:rFonts w:ascii="Bookman Old Style" w:hAnsi="Bookman Old Style" w:cs="Arial"/>
          <w:i/>
          <w:sz w:val="24"/>
          <w:szCs w:val="24"/>
        </w:rPr>
        <w:t>documentales que se en</w:t>
      </w:r>
      <w:r w:rsidRPr="00E01A73">
        <w:rPr>
          <w:rFonts w:ascii="Bookman Old Style" w:hAnsi="Bookman Old Style" w:cs="Arial"/>
          <w:i/>
          <w:sz w:val="24"/>
          <w:szCs w:val="24"/>
        </w:rPr>
        <w:t>contraran en su poder o que hubiese intentado recaudar mediante el ejercicio del Derecho de Petición</w:t>
      </w:r>
      <w:r w:rsidR="00F27F0A" w:rsidRPr="00E01A73">
        <w:rPr>
          <w:rFonts w:ascii="Bookman Old Style" w:hAnsi="Bookman Old Style" w:cs="Arial"/>
          <w:i/>
          <w:sz w:val="24"/>
          <w:szCs w:val="24"/>
        </w:rPr>
        <w:t>, como es el mandato de numeral 5º del artículo 162 de dicho ordenamiento</w:t>
      </w:r>
      <w:r w:rsidR="007D3EE6" w:rsidRPr="00E01A73">
        <w:rPr>
          <w:rFonts w:ascii="Bookman Old Style" w:hAnsi="Bookman Old Style" w:cs="Arial"/>
          <w:i/>
          <w:sz w:val="24"/>
          <w:szCs w:val="24"/>
        </w:rPr>
        <w:t>;</w:t>
      </w:r>
    </w:p>
    <w:p w:rsidR="00F27F0A" w:rsidRPr="00E01A73" w:rsidRDefault="00F27F0A" w:rsidP="009A603D">
      <w:pPr>
        <w:spacing w:line="360" w:lineRule="auto"/>
        <w:ind w:right="-6" w:firstLine="1134"/>
        <w:jc w:val="both"/>
        <w:rPr>
          <w:rFonts w:ascii="Bookman Old Style" w:hAnsi="Bookman Old Style" w:cs="Arial"/>
          <w:i/>
          <w:sz w:val="24"/>
          <w:szCs w:val="24"/>
        </w:rPr>
      </w:pPr>
    </w:p>
    <w:p w:rsidR="00EE23B9" w:rsidRPr="00E01A73" w:rsidRDefault="00F27F0A" w:rsidP="00EE23B9">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 </w:t>
      </w:r>
      <w:r w:rsidR="00820F36">
        <w:rPr>
          <w:rFonts w:ascii="Bookman Old Style" w:hAnsi="Bookman Old Style" w:cs="Arial"/>
          <w:i/>
          <w:sz w:val="24"/>
          <w:szCs w:val="24"/>
        </w:rPr>
        <w:t>Ante ell</w:t>
      </w:r>
      <w:r w:rsidR="00B0677E" w:rsidRPr="00E01A73">
        <w:rPr>
          <w:rFonts w:ascii="Bookman Old Style" w:hAnsi="Bookman Old Style" w:cs="Arial"/>
          <w:i/>
          <w:sz w:val="24"/>
          <w:szCs w:val="24"/>
        </w:rPr>
        <w:t>o</w:t>
      </w:r>
      <w:r w:rsidR="00820F36">
        <w:rPr>
          <w:rFonts w:ascii="Bookman Old Style" w:hAnsi="Bookman Old Style" w:cs="Arial"/>
          <w:i/>
          <w:sz w:val="24"/>
          <w:szCs w:val="24"/>
        </w:rPr>
        <w:t>,</w:t>
      </w:r>
      <w:r w:rsidR="00B0677E" w:rsidRPr="00E01A73">
        <w:rPr>
          <w:rFonts w:ascii="Bookman Old Style" w:hAnsi="Bookman Old Style" w:cs="Arial"/>
          <w:i/>
          <w:sz w:val="24"/>
          <w:szCs w:val="24"/>
        </w:rPr>
        <w:t xml:space="preserve"> la parte demandante interpuso recurso de reposición y una vez </w:t>
      </w:r>
      <w:r w:rsidR="00F3552A" w:rsidRPr="00E01A73">
        <w:rPr>
          <w:rFonts w:ascii="Bookman Old Style" w:hAnsi="Bookman Old Style" w:cs="Arial"/>
          <w:i/>
          <w:sz w:val="24"/>
          <w:szCs w:val="24"/>
        </w:rPr>
        <w:t>confirmada la decisión, mediante providencia del</w:t>
      </w:r>
      <w:r w:rsidR="00B0677E" w:rsidRPr="00E01A73">
        <w:rPr>
          <w:rFonts w:ascii="Bookman Old Style" w:hAnsi="Bookman Old Style" w:cs="Arial"/>
          <w:i/>
          <w:sz w:val="24"/>
          <w:szCs w:val="24"/>
        </w:rPr>
        <w:t xml:space="preserve"> 28 de febrero de 2013</w:t>
      </w:r>
      <w:r w:rsidR="00F3552A" w:rsidRPr="00E01A73">
        <w:rPr>
          <w:rFonts w:ascii="Bookman Old Style" w:hAnsi="Bookman Old Style" w:cs="Arial"/>
          <w:i/>
          <w:sz w:val="24"/>
          <w:szCs w:val="24"/>
        </w:rPr>
        <w:t xml:space="preserve"> y </w:t>
      </w:r>
      <w:r w:rsidR="00F3552A" w:rsidRPr="00E01A73">
        <w:rPr>
          <w:rFonts w:ascii="Bookman Old Style" w:hAnsi="Bookman Old Style" w:cs="Arial"/>
          <w:i/>
          <w:sz w:val="24"/>
          <w:szCs w:val="24"/>
        </w:rPr>
        <w:lastRenderedPageBreak/>
        <w:t>reanudado el término concedido</w:t>
      </w:r>
      <w:r w:rsidR="00B0677E" w:rsidRPr="00E01A73">
        <w:rPr>
          <w:rFonts w:ascii="Bookman Old Style" w:hAnsi="Bookman Old Style" w:cs="Arial"/>
          <w:i/>
          <w:sz w:val="24"/>
          <w:szCs w:val="24"/>
        </w:rPr>
        <w:t>,</w:t>
      </w:r>
      <w:r w:rsidR="007D3EE6" w:rsidRPr="00E01A73">
        <w:rPr>
          <w:rFonts w:ascii="Bookman Old Style" w:hAnsi="Bookman Old Style" w:cs="Arial"/>
          <w:i/>
          <w:sz w:val="24"/>
          <w:szCs w:val="24"/>
        </w:rPr>
        <w:t xml:space="preserve"> la parte interesada no dio cumplimiento a lo ordenado.</w:t>
      </w:r>
    </w:p>
    <w:p w:rsidR="00EE23B9" w:rsidRPr="00E01A73" w:rsidRDefault="00EE23B9" w:rsidP="00EE23B9">
      <w:pPr>
        <w:spacing w:line="360" w:lineRule="auto"/>
        <w:ind w:firstLine="1134"/>
        <w:jc w:val="both"/>
        <w:rPr>
          <w:rFonts w:ascii="Bookman Old Style" w:hAnsi="Bookman Old Style" w:cs="Arial"/>
          <w:i/>
          <w:sz w:val="24"/>
          <w:szCs w:val="24"/>
        </w:rPr>
      </w:pPr>
    </w:p>
    <w:p w:rsidR="003F483C" w:rsidRPr="00E01A73" w:rsidRDefault="003F483C" w:rsidP="00ED180D">
      <w:pPr>
        <w:pStyle w:val="Prrafodelista"/>
        <w:numPr>
          <w:ilvl w:val="0"/>
          <w:numId w:val="4"/>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 xml:space="preserve">EL RECURSO DE APELACIÓN </w:t>
      </w:r>
    </w:p>
    <w:p w:rsidR="003F483C" w:rsidRPr="00E01A73" w:rsidRDefault="003F483C" w:rsidP="00EE23B9">
      <w:pPr>
        <w:spacing w:line="360" w:lineRule="auto"/>
        <w:ind w:firstLine="1134"/>
        <w:jc w:val="both"/>
        <w:rPr>
          <w:rFonts w:ascii="Bookman Old Style" w:hAnsi="Bookman Old Style" w:cs="Arial"/>
          <w:i/>
          <w:sz w:val="24"/>
          <w:szCs w:val="24"/>
        </w:rPr>
      </w:pPr>
    </w:p>
    <w:p w:rsidR="00EF4CEF" w:rsidRPr="00E01A73" w:rsidRDefault="003F483C" w:rsidP="00EE23B9">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La parte demandante fundamentó su inconformidad con el auto objeto del recurso a</w:t>
      </w:r>
      <w:r w:rsidR="00743C86" w:rsidRPr="00E01A73">
        <w:rPr>
          <w:rFonts w:ascii="Bookman Old Style" w:hAnsi="Bookman Old Style" w:cs="Arial"/>
          <w:i/>
          <w:sz w:val="24"/>
          <w:szCs w:val="24"/>
        </w:rPr>
        <w:t xml:space="preserve">rgumentando que </w:t>
      </w:r>
      <w:r w:rsidR="00F3552A" w:rsidRPr="00E01A73">
        <w:rPr>
          <w:rFonts w:ascii="Bookman Old Style" w:hAnsi="Bookman Old Style" w:cs="Arial"/>
          <w:i/>
          <w:sz w:val="24"/>
          <w:szCs w:val="24"/>
        </w:rPr>
        <w:t>el a-quo no debió rechazar</w:t>
      </w:r>
      <w:r w:rsidR="00134336" w:rsidRPr="00E01A73">
        <w:rPr>
          <w:rFonts w:ascii="Bookman Old Style" w:hAnsi="Bookman Old Style" w:cs="Arial"/>
          <w:i/>
          <w:sz w:val="24"/>
          <w:szCs w:val="24"/>
        </w:rPr>
        <w:t xml:space="preserve"> </w:t>
      </w:r>
      <w:r w:rsidR="00F3552A" w:rsidRPr="00E01A73">
        <w:rPr>
          <w:rFonts w:ascii="Bookman Old Style" w:hAnsi="Bookman Old Style" w:cs="Arial"/>
          <w:i/>
          <w:sz w:val="24"/>
          <w:szCs w:val="24"/>
        </w:rPr>
        <w:t>la</w:t>
      </w:r>
      <w:r w:rsidR="00134336" w:rsidRPr="00E01A73">
        <w:rPr>
          <w:rFonts w:ascii="Bookman Old Style" w:hAnsi="Bookman Old Style" w:cs="Arial"/>
          <w:i/>
          <w:sz w:val="24"/>
          <w:szCs w:val="24"/>
        </w:rPr>
        <w:t xml:space="preserve"> demanda</w:t>
      </w:r>
      <w:r w:rsidR="00F3552A" w:rsidRPr="00E01A73">
        <w:rPr>
          <w:rFonts w:ascii="Bookman Old Style" w:hAnsi="Bookman Old Style" w:cs="Arial"/>
          <w:i/>
          <w:sz w:val="24"/>
          <w:szCs w:val="24"/>
        </w:rPr>
        <w:t xml:space="preserve"> porque desde su presentación cumplía con los requisitos establecidos en el artículo 162 del CPACA </w:t>
      </w:r>
      <w:r w:rsidR="00EF4CEF" w:rsidRPr="00E01A73">
        <w:rPr>
          <w:rFonts w:ascii="Bookman Old Style" w:hAnsi="Bookman Old Style" w:cs="Arial"/>
          <w:i/>
          <w:sz w:val="24"/>
          <w:szCs w:val="24"/>
        </w:rPr>
        <w:t xml:space="preserve">y el funcionario judicial no puede exigir requisitos adicionales que no estén contemplados en la ley ni hacer interpretaciones de la norma que constriñan el derecho de acceso a la administración de justicia. </w:t>
      </w:r>
    </w:p>
    <w:p w:rsidR="00EF4CEF" w:rsidRPr="00E01A73" w:rsidRDefault="00EF4CEF" w:rsidP="00EE23B9">
      <w:pPr>
        <w:spacing w:line="360" w:lineRule="auto"/>
        <w:ind w:firstLine="1134"/>
        <w:jc w:val="both"/>
        <w:rPr>
          <w:rFonts w:ascii="Bookman Old Style" w:hAnsi="Bookman Old Style" w:cs="Arial"/>
          <w:i/>
          <w:sz w:val="24"/>
          <w:szCs w:val="24"/>
        </w:rPr>
      </w:pPr>
    </w:p>
    <w:p w:rsidR="0011315D" w:rsidRPr="00E01A73" w:rsidRDefault="00134336" w:rsidP="0040662E">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Añadió que en la demanda planteó una petición previa, respecto </w:t>
      </w:r>
      <w:r w:rsidR="007B4030" w:rsidRPr="00E01A73">
        <w:rPr>
          <w:rFonts w:ascii="Bookman Old Style" w:hAnsi="Bookman Old Style" w:cs="Arial"/>
          <w:i/>
          <w:sz w:val="24"/>
          <w:szCs w:val="24"/>
        </w:rPr>
        <w:t>a</w:t>
      </w:r>
      <w:r w:rsidRPr="00E01A73">
        <w:rPr>
          <w:rFonts w:ascii="Bookman Old Style" w:hAnsi="Bookman Old Style" w:cs="Arial"/>
          <w:i/>
          <w:sz w:val="24"/>
          <w:szCs w:val="24"/>
        </w:rPr>
        <w:t xml:space="preserve"> la cual el a-quo </w:t>
      </w:r>
      <w:r w:rsidR="007B4030" w:rsidRPr="00E01A73">
        <w:rPr>
          <w:rFonts w:ascii="Bookman Old Style" w:hAnsi="Bookman Old Style" w:cs="Arial"/>
          <w:i/>
          <w:sz w:val="24"/>
          <w:szCs w:val="24"/>
        </w:rPr>
        <w:t>sólo se pronunció al resolver la reposición interpuesta contra el auto que inadmitió la demanda, señalando que no era el momento procesal pertinente para presentarla, lo cual considera desatinado; al igual que la exigencia de pronunciamiento sobre los perjuicios morales subsi</w:t>
      </w:r>
      <w:r w:rsidR="00645A38" w:rsidRPr="00E01A73">
        <w:rPr>
          <w:rFonts w:ascii="Bookman Old Style" w:hAnsi="Bookman Old Style" w:cs="Arial"/>
          <w:i/>
          <w:sz w:val="24"/>
          <w:szCs w:val="24"/>
        </w:rPr>
        <w:t xml:space="preserve">diarios, tema que va ligado al acervo probatorio y deberá resolverse en la sentencia; y el requerimiento </w:t>
      </w:r>
      <w:r w:rsidR="000536D2" w:rsidRPr="00E01A73">
        <w:rPr>
          <w:rFonts w:ascii="Bookman Old Style" w:hAnsi="Bookman Old Style" w:cs="Arial"/>
          <w:i/>
          <w:sz w:val="24"/>
          <w:szCs w:val="24"/>
        </w:rPr>
        <w:t xml:space="preserve">de aportar el correo electrónico de las partes , porque éste es facultativo </w:t>
      </w:r>
      <w:r w:rsidR="003C2411" w:rsidRPr="00E01A73">
        <w:rPr>
          <w:rFonts w:ascii="Bookman Old Style" w:hAnsi="Bookman Old Style" w:cs="Arial"/>
          <w:i/>
          <w:sz w:val="24"/>
          <w:szCs w:val="24"/>
        </w:rPr>
        <w:t>y con base en el artículo 205 del CPACA, debe existir aceptación expresa de la parte para ser notificado a través de medios electrónicos y también la exigencia del aporte de pruebas que se “hubiere intentado recaudar mediante el e</w:t>
      </w:r>
      <w:r w:rsidR="001D4C47" w:rsidRPr="00E01A73">
        <w:rPr>
          <w:rFonts w:ascii="Bookman Old Style" w:hAnsi="Bookman Old Style" w:cs="Arial"/>
          <w:i/>
          <w:sz w:val="24"/>
          <w:szCs w:val="24"/>
        </w:rPr>
        <w:t>jercicio de derecho de petición” restringiendo así, el sistema probatorio que permite allegar pruebas al proceso mediante difer</w:t>
      </w:r>
      <w:r w:rsidR="0040662E" w:rsidRPr="00E01A73">
        <w:rPr>
          <w:rFonts w:ascii="Bookman Old Style" w:hAnsi="Bookman Old Style" w:cs="Arial"/>
          <w:i/>
          <w:sz w:val="24"/>
          <w:szCs w:val="24"/>
        </w:rPr>
        <w:t xml:space="preserve">entes medios, bien sea testimonios, dictámenes, inspecciones, indicios y documentales que pueden incluso recaudarse de manera oficiosa. </w:t>
      </w:r>
    </w:p>
    <w:p w:rsidR="0011315D" w:rsidRPr="00E01A73" w:rsidRDefault="0011315D" w:rsidP="00EE23B9">
      <w:pPr>
        <w:spacing w:line="360" w:lineRule="auto"/>
        <w:ind w:firstLine="1134"/>
        <w:jc w:val="both"/>
        <w:rPr>
          <w:rFonts w:ascii="Bookman Old Style" w:hAnsi="Bookman Old Style" w:cs="Arial"/>
          <w:i/>
          <w:sz w:val="24"/>
          <w:szCs w:val="24"/>
        </w:rPr>
      </w:pPr>
    </w:p>
    <w:p w:rsidR="00EE23B9" w:rsidRPr="00E01A73" w:rsidRDefault="0011315D" w:rsidP="00EE23B9">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C</w:t>
      </w:r>
      <w:r w:rsidR="006C4E54" w:rsidRPr="00E01A73">
        <w:rPr>
          <w:rFonts w:ascii="Bookman Old Style" w:hAnsi="Bookman Old Style" w:cs="Arial"/>
          <w:i/>
          <w:sz w:val="24"/>
          <w:szCs w:val="24"/>
        </w:rPr>
        <w:t xml:space="preserve">on base en </w:t>
      </w:r>
      <w:r w:rsidRPr="00E01A73">
        <w:rPr>
          <w:rFonts w:ascii="Bookman Old Style" w:hAnsi="Bookman Old Style" w:cs="Arial"/>
          <w:i/>
          <w:sz w:val="24"/>
          <w:szCs w:val="24"/>
        </w:rPr>
        <w:t>l</w:t>
      </w:r>
      <w:r w:rsidR="006C4E54" w:rsidRPr="00E01A73">
        <w:rPr>
          <w:rFonts w:ascii="Bookman Old Style" w:hAnsi="Bookman Old Style" w:cs="Arial"/>
          <w:i/>
          <w:sz w:val="24"/>
          <w:szCs w:val="24"/>
        </w:rPr>
        <w:t xml:space="preserve">o anteriormente explicado, </w:t>
      </w:r>
      <w:r w:rsidRPr="00E01A73">
        <w:rPr>
          <w:rFonts w:ascii="Bookman Old Style" w:hAnsi="Bookman Old Style" w:cs="Arial"/>
          <w:i/>
          <w:sz w:val="24"/>
          <w:szCs w:val="24"/>
        </w:rPr>
        <w:t xml:space="preserve">concluyó que </w:t>
      </w:r>
      <w:r w:rsidR="002174F2" w:rsidRPr="00E01A73">
        <w:rPr>
          <w:rFonts w:ascii="Bookman Old Style" w:hAnsi="Bookman Old Style" w:cs="Arial"/>
          <w:i/>
          <w:sz w:val="24"/>
          <w:szCs w:val="24"/>
        </w:rPr>
        <w:t>el memorial de demanda cumplió</w:t>
      </w:r>
      <w:r w:rsidR="0040662E" w:rsidRPr="00E01A73">
        <w:rPr>
          <w:rFonts w:ascii="Bookman Old Style" w:hAnsi="Bookman Old Style" w:cs="Arial"/>
          <w:i/>
          <w:sz w:val="24"/>
          <w:szCs w:val="24"/>
        </w:rPr>
        <w:t xml:space="preserve"> con los requisitos del artículo 162 del CPACA y por ende</w:t>
      </w:r>
      <w:r w:rsidR="00920C5F" w:rsidRPr="00E01A73">
        <w:rPr>
          <w:rFonts w:ascii="Bookman Old Style" w:hAnsi="Bookman Old Style" w:cs="Arial"/>
          <w:i/>
          <w:sz w:val="24"/>
          <w:szCs w:val="24"/>
        </w:rPr>
        <w:t xml:space="preserve"> no debió ser inadmitida y menos</w:t>
      </w:r>
      <w:r w:rsidR="0040662E" w:rsidRPr="00E01A73">
        <w:rPr>
          <w:rFonts w:ascii="Bookman Old Style" w:hAnsi="Bookman Old Style" w:cs="Arial"/>
          <w:i/>
          <w:sz w:val="24"/>
          <w:szCs w:val="24"/>
        </w:rPr>
        <w:t xml:space="preserve"> rechazada por tal razón solicitó la revocatoria del auto </w:t>
      </w:r>
      <w:r w:rsidRPr="00E01A73">
        <w:rPr>
          <w:rFonts w:ascii="Bookman Old Style" w:hAnsi="Bookman Old Style" w:cs="Arial"/>
          <w:i/>
          <w:sz w:val="24"/>
          <w:szCs w:val="24"/>
        </w:rPr>
        <w:t>que la  rechazó</w:t>
      </w:r>
      <w:r w:rsidR="0040662E" w:rsidRPr="00E01A73">
        <w:rPr>
          <w:rFonts w:ascii="Bookman Old Style" w:hAnsi="Bookman Old Style" w:cs="Arial"/>
          <w:i/>
          <w:sz w:val="24"/>
          <w:szCs w:val="24"/>
        </w:rPr>
        <w:t xml:space="preserve">. </w:t>
      </w:r>
    </w:p>
    <w:p w:rsidR="00EE23B9" w:rsidRPr="00E01A73" w:rsidRDefault="00EE23B9" w:rsidP="00EE23B9">
      <w:pPr>
        <w:spacing w:line="360" w:lineRule="auto"/>
        <w:ind w:firstLine="1134"/>
        <w:jc w:val="both"/>
        <w:rPr>
          <w:rFonts w:ascii="Bookman Old Style" w:hAnsi="Bookman Old Style" w:cs="Arial"/>
          <w:i/>
          <w:sz w:val="24"/>
          <w:szCs w:val="24"/>
        </w:rPr>
      </w:pPr>
    </w:p>
    <w:p w:rsidR="003F483C" w:rsidRPr="00E01A73" w:rsidRDefault="003F483C" w:rsidP="00ED180D">
      <w:pPr>
        <w:pStyle w:val="Prrafodelista"/>
        <w:numPr>
          <w:ilvl w:val="0"/>
          <w:numId w:val="4"/>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CONSIDERACIONES</w:t>
      </w:r>
    </w:p>
    <w:p w:rsidR="003F483C" w:rsidRPr="00E01A73" w:rsidRDefault="003F483C" w:rsidP="00EE23B9">
      <w:pPr>
        <w:spacing w:line="360" w:lineRule="auto"/>
        <w:ind w:firstLine="1134"/>
        <w:jc w:val="both"/>
        <w:rPr>
          <w:rFonts w:ascii="Bookman Old Style" w:hAnsi="Bookman Old Style" w:cs="Arial"/>
          <w:i/>
          <w:sz w:val="24"/>
          <w:szCs w:val="24"/>
        </w:rPr>
      </w:pPr>
    </w:p>
    <w:p w:rsidR="00016A56" w:rsidRPr="00E01A73" w:rsidRDefault="00016A56" w:rsidP="00EE23B9">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Tribunal es competente para conocer de la impugnación contra el auto que resolvió rechazar la demanda en </w:t>
      </w:r>
      <w:r w:rsidR="00E01A73">
        <w:rPr>
          <w:rFonts w:ascii="Bookman Old Style" w:hAnsi="Bookman Old Style" w:cs="Arial"/>
          <w:i/>
          <w:sz w:val="24"/>
          <w:szCs w:val="24"/>
        </w:rPr>
        <w:t>primera instancia, proferido por</w:t>
      </w:r>
      <w:r w:rsidRPr="00E01A73">
        <w:rPr>
          <w:rFonts w:ascii="Bookman Old Style" w:hAnsi="Bookman Old Style" w:cs="Arial"/>
          <w:i/>
          <w:sz w:val="24"/>
          <w:szCs w:val="24"/>
        </w:rPr>
        <w:t xml:space="preserve"> el </w:t>
      </w:r>
      <w:r w:rsidRPr="00E01A73">
        <w:rPr>
          <w:rFonts w:ascii="Bookman Old Style" w:hAnsi="Bookman Old Style" w:cs="Arial"/>
          <w:i/>
          <w:sz w:val="24"/>
          <w:szCs w:val="24"/>
        </w:rPr>
        <w:lastRenderedPageBreak/>
        <w:t xml:space="preserve">Juzgado Cuarto administrativo de Villavicencio, de acuerdo con lo previsto en el artículo 153 del CPACA. </w:t>
      </w:r>
    </w:p>
    <w:p w:rsidR="00016A56" w:rsidRPr="00E01A73" w:rsidRDefault="00016A56" w:rsidP="00EE23B9">
      <w:pPr>
        <w:spacing w:line="360" w:lineRule="auto"/>
        <w:ind w:firstLine="1134"/>
        <w:jc w:val="both"/>
        <w:rPr>
          <w:rFonts w:ascii="Bookman Old Style" w:hAnsi="Bookman Old Style" w:cs="Arial"/>
          <w:i/>
          <w:sz w:val="24"/>
          <w:szCs w:val="24"/>
        </w:rPr>
      </w:pPr>
    </w:p>
    <w:p w:rsidR="00741DC2" w:rsidRPr="00E01A73" w:rsidRDefault="00207A69" w:rsidP="00EE23B9">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E</w:t>
      </w:r>
      <w:r w:rsidR="00741DC2" w:rsidRPr="00E01A73">
        <w:rPr>
          <w:rFonts w:ascii="Bookman Old Style" w:hAnsi="Bookman Old Style" w:cs="Arial"/>
          <w:i/>
          <w:sz w:val="24"/>
          <w:szCs w:val="24"/>
        </w:rPr>
        <w:t>l a</w:t>
      </w:r>
      <w:r w:rsidRPr="00E01A73">
        <w:rPr>
          <w:rFonts w:ascii="Bookman Old Style" w:hAnsi="Bookman Old Style" w:cs="Arial"/>
          <w:i/>
          <w:sz w:val="24"/>
          <w:szCs w:val="24"/>
        </w:rPr>
        <w:t>-</w:t>
      </w:r>
      <w:r w:rsidR="00741DC2" w:rsidRPr="00E01A73">
        <w:rPr>
          <w:rFonts w:ascii="Bookman Old Style" w:hAnsi="Bookman Old Style" w:cs="Arial"/>
          <w:i/>
          <w:sz w:val="24"/>
          <w:szCs w:val="24"/>
        </w:rPr>
        <w:t xml:space="preserve">quo al examinar la demanda advirtió que </w:t>
      </w:r>
      <w:r w:rsidR="00A94CE0" w:rsidRPr="00E01A73">
        <w:rPr>
          <w:rFonts w:ascii="Bookman Old Style" w:hAnsi="Bookman Old Style" w:cs="Arial"/>
          <w:i/>
          <w:sz w:val="24"/>
          <w:szCs w:val="24"/>
        </w:rPr>
        <w:t>no era claro a qué se refería la parte actora en el acápite “PERJUICIOS MORALES SUBSIDIARIOS”</w:t>
      </w:r>
      <w:r w:rsidRPr="00E01A73">
        <w:rPr>
          <w:rFonts w:ascii="Bookman Old Style" w:hAnsi="Bookman Old Style" w:cs="Arial"/>
          <w:i/>
          <w:sz w:val="24"/>
          <w:szCs w:val="24"/>
        </w:rPr>
        <w:t xml:space="preserve">; </w:t>
      </w:r>
      <w:r w:rsidR="00741DC2" w:rsidRPr="00E01A73">
        <w:rPr>
          <w:rFonts w:ascii="Bookman Old Style" w:hAnsi="Bookman Old Style" w:cs="Arial"/>
          <w:i/>
          <w:sz w:val="24"/>
          <w:szCs w:val="24"/>
        </w:rPr>
        <w:t xml:space="preserve">no se había </w:t>
      </w:r>
      <w:r w:rsidR="00A94CE0" w:rsidRPr="00E01A73">
        <w:rPr>
          <w:rFonts w:ascii="Bookman Old Style" w:hAnsi="Bookman Old Style" w:cs="Arial"/>
          <w:i/>
          <w:sz w:val="24"/>
          <w:szCs w:val="24"/>
        </w:rPr>
        <w:t>aportado la dirección electrónica en la que se recibirían notificaciones conforme lo establece el artículo 162, numeral 7º en concordancia con el artículo 197 del CPACA</w:t>
      </w:r>
      <w:r w:rsidRPr="00E01A73">
        <w:rPr>
          <w:rFonts w:ascii="Bookman Old Style" w:hAnsi="Bookman Old Style" w:cs="Arial"/>
          <w:i/>
          <w:sz w:val="24"/>
          <w:szCs w:val="24"/>
        </w:rPr>
        <w:t>;</w:t>
      </w:r>
      <w:r w:rsidR="00741DC2" w:rsidRPr="00E01A73">
        <w:rPr>
          <w:rFonts w:ascii="Bookman Old Style" w:hAnsi="Bookman Old Style" w:cs="Arial"/>
          <w:i/>
          <w:sz w:val="24"/>
          <w:szCs w:val="24"/>
        </w:rPr>
        <w:t xml:space="preserve"> y debían aportarse las pruebas que se encontraran en poder de</w:t>
      </w:r>
      <w:r w:rsidR="00E01A73">
        <w:rPr>
          <w:rFonts w:ascii="Bookman Old Style" w:hAnsi="Bookman Old Style" w:cs="Arial"/>
          <w:i/>
          <w:sz w:val="24"/>
          <w:szCs w:val="24"/>
        </w:rPr>
        <w:t xml:space="preserve">l </w:t>
      </w:r>
      <w:r w:rsidR="00741DC2" w:rsidRPr="00E01A73">
        <w:rPr>
          <w:rFonts w:ascii="Bookman Old Style" w:hAnsi="Bookman Old Style" w:cs="Arial"/>
          <w:i/>
          <w:sz w:val="24"/>
          <w:szCs w:val="24"/>
        </w:rPr>
        <w:t>interesad</w:t>
      </w:r>
      <w:r w:rsidR="00E01A73">
        <w:rPr>
          <w:rFonts w:ascii="Bookman Old Style" w:hAnsi="Bookman Old Style" w:cs="Arial"/>
          <w:i/>
          <w:sz w:val="24"/>
          <w:szCs w:val="24"/>
        </w:rPr>
        <w:t>o</w:t>
      </w:r>
      <w:r w:rsidRPr="00E01A73">
        <w:rPr>
          <w:rFonts w:ascii="Bookman Old Style" w:hAnsi="Bookman Old Style" w:cs="Arial"/>
          <w:i/>
          <w:sz w:val="24"/>
          <w:szCs w:val="24"/>
        </w:rPr>
        <w:t>.</w:t>
      </w:r>
    </w:p>
    <w:p w:rsidR="004F5D73" w:rsidRPr="00E01A73" w:rsidRDefault="004F5D73" w:rsidP="00EE23B9">
      <w:pPr>
        <w:spacing w:line="360" w:lineRule="auto"/>
        <w:ind w:firstLine="1134"/>
        <w:jc w:val="both"/>
        <w:rPr>
          <w:rFonts w:ascii="Bookman Old Style" w:hAnsi="Bookman Old Style" w:cs="Arial"/>
          <w:i/>
          <w:sz w:val="24"/>
          <w:szCs w:val="24"/>
        </w:rPr>
      </w:pPr>
    </w:p>
    <w:p w:rsidR="00790359" w:rsidRPr="00E01A73" w:rsidRDefault="00741DC2" w:rsidP="00EE23B9">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Resaltando esos defectos, mediante auto del </w:t>
      </w:r>
      <w:r w:rsidR="00A94CE0" w:rsidRPr="00E01A73">
        <w:rPr>
          <w:rFonts w:ascii="Bookman Old Style" w:hAnsi="Bookman Old Style" w:cs="Arial"/>
          <w:i/>
          <w:sz w:val="24"/>
          <w:szCs w:val="24"/>
        </w:rPr>
        <w:t xml:space="preserve">7 de febrero </w:t>
      </w:r>
      <w:r w:rsidRPr="00E01A73">
        <w:rPr>
          <w:rFonts w:ascii="Bookman Old Style" w:hAnsi="Bookman Old Style" w:cs="Arial"/>
          <w:i/>
          <w:sz w:val="24"/>
          <w:szCs w:val="24"/>
        </w:rPr>
        <w:t xml:space="preserve">de 2013, concedió a la parte demandante un término de diez (10) días para subsanarlos. Esa providencia se notificó por estado el </w:t>
      </w:r>
      <w:r w:rsidR="00A94CE0" w:rsidRPr="00E01A73">
        <w:rPr>
          <w:rFonts w:ascii="Bookman Old Style" w:hAnsi="Bookman Old Style" w:cs="Arial"/>
          <w:i/>
          <w:sz w:val="24"/>
          <w:szCs w:val="24"/>
        </w:rPr>
        <w:t>viernes 8</w:t>
      </w:r>
      <w:r w:rsidRPr="00E01A73">
        <w:rPr>
          <w:rFonts w:ascii="Bookman Old Style" w:hAnsi="Bookman Old Style" w:cs="Arial"/>
          <w:i/>
          <w:sz w:val="24"/>
          <w:szCs w:val="24"/>
        </w:rPr>
        <w:t xml:space="preserve"> de </w:t>
      </w:r>
      <w:r w:rsidR="00A94CE0" w:rsidRPr="00E01A73">
        <w:rPr>
          <w:rFonts w:ascii="Bookman Old Style" w:hAnsi="Bookman Old Style" w:cs="Arial"/>
          <w:i/>
          <w:sz w:val="24"/>
          <w:szCs w:val="24"/>
        </w:rPr>
        <w:t xml:space="preserve">febrero </w:t>
      </w:r>
      <w:r w:rsidRPr="00E01A73">
        <w:rPr>
          <w:rFonts w:ascii="Bookman Old Style" w:hAnsi="Bookman Old Style" w:cs="Arial"/>
          <w:i/>
          <w:sz w:val="24"/>
          <w:szCs w:val="24"/>
        </w:rPr>
        <w:t>de 2013</w:t>
      </w:r>
      <w:r w:rsidRPr="00E01A73">
        <w:rPr>
          <w:rStyle w:val="Refdenotaalpie"/>
          <w:rFonts w:ascii="Bookman Old Style" w:hAnsi="Bookman Old Style" w:cs="Arial"/>
          <w:i/>
          <w:sz w:val="24"/>
          <w:szCs w:val="24"/>
        </w:rPr>
        <w:footnoteReference w:id="2"/>
      </w:r>
      <w:r w:rsidRPr="00E01A73">
        <w:rPr>
          <w:rFonts w:ascii="Bookman Old Style" w:hAnsi="Bookman Old Style" w:cs="Arial"/>
          <w:i/>
          <w:sz w:val="24"/>
          <w:szCs w:val="24"/>
        </w:rPr>
        <w:t xml:space="preserve"> , por lo que el plazo otorgado comenzó a correr a partir del día hábil siguiente, es decir, el </w:t>
      </w:r>
      <w:r w:rsidR="00377607" w:rsidRPr="00E01A73">
        <w:rPr>
          <w:rFonts w:ascii="Bookman Old Style" w:hAnsi="Bookman Old Style" w:cs="Arial"/>
          <w:i/>
          <w:sz w:val="24"/>
          <w:szCs w:val="24"/>
        </w:rPr>
        <w:t>lunes 1</w:t>
      </w:r>
      <w:r w:rsidRPr="00E01A73">
        <w:rPr>
          <w:rFonts w:ascii="Bookman Old Style" w:hAnsi="Bookman Old Style" w:cs="Arial"/>
          <w:i/>
          <w:sz w:val="24"/>
          <w:szCs w:val="24"/>
        </w:rPr>
        <w:t xml:space="preserve">1 de </w:t>
      </w:r>
      <w:r w:rsidR="00377607" w:rsidRPr="00E01A73">
        <w:rPr>
          <w:rFonts w:ascii="Bookman Old Style" w:hAnsi="Bookman Old Style" w:cs="Arial"/>
          <w:i/>
          <w:sz w:val="24"/>
          <w:szCs w:val="24"/>
        </w:rPr>
        <w:t xml:space="preserve">febrero </w:t>
      </w:r>
      <w:r w:rsidRPr="00E01A73">
        <w:rPr>
          <w:rFonts w:ascii="Bookman Old Style" w:hAnsi="Bookman Old Style" w:cs="Arial"/>
          <w:i/>
          <w:sz w:val="24"/>
          <w:szCs w:val="24"/>
        </w:rPr>
        <w:t xml:space="preserve">de esa anualidad, </w:t>
      </w:r>
      <w:r w:rsidR="00377607" w:rsidRPr="00E01A73">
        <w:rPr>
          <w:rFonts w:ascii="Bookman Old Style" w:hAnsi="Bookman Old Style" w:cs="Arial"/>
          <w:i/>
          <w:sz w:val="24"/>
          <w:szCs w:val="24"/>
        </w:rPr>
        <w:t xml:space="preserve">y vencía </w:t>
      </w:r>
      <w:r w:rsidRPr="00E01A73">
        <w:rPr>
          <w:rFonts w:ascii="Bookman Old Style" w:hAnsi="Bookman Old Style" w:cs="Arial"/>
          <w:i/>
          <w:sz w:val="24"/>
          <w:szCs w:val="24"/>
        </w:rPr>
        <w:t xml:space="preserve">el viernes </w:t>
      </w:r>
      <w:r w:rsidR="00377607" w:rsidRPr="00E01A73">
        <w:rPr>
          <w:rFonts w:ascii="Bookman Old Style" w:hAnsi="Bookman Old Style" w:cs="Arial"/>
          <w:i/>
          <w:sz w:val="24"/>
          <w:szCs w:val="24"/>
        </w:rPr>
        <w:t>2</w:t>
      </w:r>
      <w:r w:rsidRPr="00E01A73">
        <w:rPr>
          <w:rFonts w:ascii="Bookman Old Style" w:hAnsi="Bookman Old Style" w:cs="Arial"/>
          <w:i/>
          <w:sz w:val="24"/>
          <w:szCs w:val="24"/>
        </w:rPr>
        <w:t xml:space="preserve">2 de </w:t>
      </w:r>
      <w:r w:rsidR="00377607" w:rsidRPr="00E01A73">
        <w:rPr>
          <w:rFonts w:ascii="Bookman Old Style" w:hAnsi="Bookman Old Style" w:cs="Arial"/>
          <w:i/>
          <w:sz w:val="24"/>
          <w:szCs w:val="24"/>
        </w:rPr>
        <w:t xml:space="preserve">febrero </w:t>
      </w:r>
      <w:r w:rsidR="00790359" w:rsidRPr="00E01A73">
        <w:rPr>
          <w:rFonts w:ascii="Bookman Old Style" w:hAnsi="Bookman Old Style" w:cs="Arial"/>
          <w:i/>
          <w:sz w:val="24"/>
          <w:szCs w:val="24"/>
        </w:rPr>
        <w:t>de 2013.</w:t>
      </w:r>
    </w:p>
    <w:p w:rsidR="00790359" w:rsidRPr="00E01A73" w:rsidRDefault="00790359" w:rsidP="00EE23B9">
      <w:pPr>
        <w:pStyle w:val="Textoindependiente3"/>
        <w:spacing w:after="0" w:line="360" w:lineRule="auto"/>
        <w:ind w:firstLine="1134"/>
        <w:jc w:val="both"/>
        <w:rPr>
          <w:rFonts w:ascii="Bookman Old Style" w:hAnsi="Bookman Old Style" w:cs="Arial"/>
          <w:i/>
          <w:sz w:val="24"/>
          <w:szCs w:val="24"/>
        </w:rPr>
      </w:pPr>
    </w:p>
    <w:p w:rsidR="00741DC2" w:rsidRPr="00E01A73" w:rsidRDefault="00790359" w:rsidP="00EE23B9">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El 13 de febrero de 2013, restando 8 días para la culminación del plazo otorgado, Javier Olmedo Parra Marín interpuso recurso de reposición</w:t>
      </w:r>
      <w:r w:rsidRPr="00E01A73">
        <w:rPr>
          <w:rStyle w:val="Refdenotaalpie"/>
          <w:rFonts w:ascii="Bookman Old Style" w:hAnsi="Bookman Old Style" w:cs="Arial"/>
          <w:i/>
          <w:sz w:val="24"/>
          <w:szCs w:val="24"/>
        </w:rPr>
        <w:footnoteReference w:id="3"/>
      </w:r>
      <w:r w:rsidRPr="00E01A73">
        <w:rPr>
          <w:rFonts w:ascii="Bookman Old Style" w:hAnsi="Bookman Old Style" w:cs="Arial"/>
          <w:i/>
          <w:sz w:val="24"/>
          <w:szCs w:val="24"/>
        </w:rPr>
        <w:t xml:space="preserve"> contra el auto del 7 de febrero que inadmitió el medio de control, resolviéndose éste el 28 de febrero de esa misma anualidad</w:t>
      </w:r>
      <w:r w:rsidR="002C4C49" w:rsidRPr="00E01A73">
        <w:rPr>
          <w:rStyle w:val="Refdenotaalpie"/>
          <w:rFonts w:ascii="Bookman Old Style" w:hAnsi="Bookman Old Style" w:cs="Arial"/>
          <w:i/>
          <w:sz w:val="24"/>
          <w:szCs w:val="24"/>
        </w:rPr>
        <w:footnoteReference w:id="4"/>
      </w:r>
      <w:r w:rsidRPr="00E01A73">
        <w:rPr>
          <w:rFonts w:ascii="Bookman Old Style" w:hAnsi="Bookman Old Style" w:cs="Arial"/>
          <w:i/>
          <w:sz w:val="24"/>
          <w:szCs w:val="24"/>
        </w:rPr>
        <w:t>, mediante providencia notificada por estado el 1º de marzo de 2013</w:t>
      </w:r>
      <w:r w:rsidR="002C4C49" w:rsidRPr="00E01A73">
        <w:rPr>
          <w:rStyle w:val="Refdenotaalpie"/>
          <w:rFonts w:ascii="Bookman Old Style" w:hAnsi="Bookman Old Style" w:cs="Arial"/>
          <w:i/>
          <w:sz w:val="24"/>
          <w:szCs w:val="24"/>
        </w:rPr>
        <w:footnoteReference w:id="5"/>
      </w:r>
      <w:r w:rsidR="003B618A" w:rsidRPr="00E01A73">
        <w:rPr>
          <w:rFonts w:ascii="Bookman Old Style" w:hAnsi="Bookman Old Style" w:cs="Arial"/>
          <w:i/>
          <w:sz w:val="24"/>
          <w:szCs w:val="24"/>
        </w:rPr>
        <w:t xml:space="preserve"> que cobró ejecutoria el miércoles 6 de marzo</w:t>
      </w:r>
      <w:r w:rsidRPr="00E01A73">
        <w:rPr>
          <w:rFonts w:ascii="Bookman Old Style" w:hAnsi="Bookman Old Style" w:cs="Arial"/>
          <w:i/>
          <w:sz w:val="24"/>
          <w:szCs w:val="24"/>
        </w:rPr>
        <w:t xml:space="preserve">,  </w:t>
      </w:r>
      <w:r w:rsidR="002C4C49" w:rsidRPr="00E01A73">
        <w:rPr>
          <w:rFonts w:ascii="Bookman Old Style" w:hAnsi="Bookman Old Style" w:cs="Arial"/>
          <w:i/>
          <w:sz w:val="24"/>
          <w:szCs w:val="24"/>
        </w:rPr>
        <w:t xml:space="preserve">reanudándose los términos </w:t>
      </w:r>
      <w:r w:rsidR="00B5162C" w:rsidRPr="00E01A73">
        <w:rPr>
          <w:rFonts w:ascii="Bookman Old Style" w:hAnsi="Bookman Old Style" w:cs="Arial"/>
          <w:i/>
          <w:sz w:val="24"/>
          <w:szCs w:val="24"/>
        </w:rPr>
        <w:t xml:space="preserve">sin que </w:t>
      </w:r>
      <w:r w:rsidR="00CC35DA" w:rsidRPr="00E01A73">
        <w:rPr>
          <w:rFonts w:ascii="Bookman Old Style" w:hAnsi="Bookman Old Style" w:cs="Arial"/>
          <w:i/>
          <w:sz w:val="24"/>
          <w:szCs w:val="24"/>
        </w:rPr>
        <w:t xml:space="preserve">el demandante </w:t>
      </w:r>
      <w:r w:rsidR="00741DC2" w:rsidRPr="00E01A73">
        <w:rPr>
          <w:rFonts w:ascii="Bookman Old Style" w:hAnsi="Bookman Old Style" w:cs="Arial"/>
          <w:i/>
          <w:sz w:val="24"/>
          <w:szCs w:val="24"/>
        </w:rPr>
        <w:t>subsana</w:t>
      </w:r>
      <w:r w:rsidR="00B5162C" w:rsidRPr="00E01A73">
        <w:rPr>
          <w:rFonts w:ascii="Bookman Old Style" w:hAnsi="Bookman Old Style" w:cs="Arial"/>
          <w:i/>
          <w:sz w:val="24"/>
          <w:szCs w:val="24"/>
        </w:rPr>
        <w:t>ra</w:t>
      </w:r>
      <w:r w:rsidR="00741DC2" w:rsidRPr="00E01A73">
        <w:rPr>
          <w:rFonts w:ascii="Bookman Old Style" w:hAnsi="Bookman Old Style" w:cs="Arial"/>
          <w:i/>
          <w:sz w:val="24"/>
          <w:szCs w:val="24"/>
        </w:rPr>
        <w:t xml:space="preserve"> la demanda</w:t>
      </w:r>
      <w:r w:rsidR="00B5162C" w:rsidRPr="00E01A73">
        <w:rPr>
          <w:rFonts w:ascii="Bookman Old Style" w:hAnsi="Bookman Old Style" w:cs="Arial"/>
          <w:i/>
          <w:sz w:val="24"/>
          <w:szCs w:val="24"/>
        </w:rPr>
        <w:t>,</w:t>
      </w:r>
      <w:r w:rsidR="00741DC2" w:rsidRPr="00E01A73">
        <w:rPr>
          <w:rFonts w:ascii="Bookman Old Style" w:hAnsi="Bookman Old Style" w:cs="Arial"/>
          <w:i/>
          <w:sz w:val="24"/>
          <w:szCs w:val="24"/>
        </w:rPr>
        <w:t xml:space="preserve"> razón por la </w:t>
      </w:r>
      <w:r w:rsidR="00B5162C" w:rsidRPr="00E01A73">
        <w:rPr>
          <w:rFonts w:ascii="Bookman Old Style" w:hAnsi="Bookman Old Style" w:cs="Arial"/>
          <w:i/>
          <w:sz w:val="24"/>
          <w:szCs w:val="24"/>
        </w:rPr>
        <w:t>que el a-quo</w:t>
      </w:r>
      <w:r w:rsidR="00741DC2" w:rsidRPr="00E01A73">
        <w:rPr>
          <w:rFonts w:ascii="Bookman Old Style" w:hAnsi="Bookman Old Style" w:cs="Arial"/>
          <w:i/>
          <w:sz w:val="24"/>
          <w:szCs w:val="24"/>
        </w:rPr>
        <w:t xml:space="preserve"> mediante auto de </w:t>
      </w:r>
      <w:r w:rsidR="003B618A" w:rsidRPr="00E01A73">
        <w:rPr>
          <w:rFonts w:ascii="Bookman Old Style" w:hAnsi="Bookman Old Style" w:cs="Arial"/>
          <w:i/>
          <w:sz w:val="24"/>
          <w:szCs w:val="24"/>
        </w:rPr>
        <w:t>21</w:t>
      </w:r>
      <w:r w:rsidR="00B5162C" w:rsidRPr="00E01A73">
        <w:rPr>
          <w:rFonts w:ascii="Bookman Old Style" w:hAnsi="Bookman Old Style" w:cs="Arial"/>
          <w:i/>
          <w:sz w:val="24"/>
          <w:szCs w:val="24"/>
        </w:rPr>
        <w:t xml:space="preserve"> </w:t>
      </w:r>
      <w:r w:rsidR="00741DC2" w:rsidRPr="00E01A73">
        <w:rPr>
          <w:rFonts w:ascii="Bookman Old Style" w:hAnsi="Bookman Old Style" w:cs="Arial"/>
          <w:i/>
          <w:sz w:val="24"/>
          <w:szCs w:val="24"/>
        </w:rPr>
        <w:t xml:space="preserve">de </w:t>
      </w:r>
      <w:r w:rsidR="003B618A" w:rsidRPr="00E01A73">
        <w:rPr>
          <w:rFonts w:ascii="Bookman Old Style" w:hAnsi="Bookman Old Style" w:cs="Arial"/>
          <w:i/>
          <w:sz w:val="24"/>
          <w:szCs w:val="24"/>
        </w:rPr>
        <w:t xml:space="preserve">marzo </w:t>
      </w:r>
      <w:r w:rsidR="00741DC2" w:rsidRPr="00E01A73">
        <w:rPr>
          <w:rFonts w:ascii="Bookman Old Style" w:hAnsi="Bookman Old Style" w:cs="Arial"/>
          <w:i/>
          <w:sz w:val="24"/>
          <w:szCs w:val="24"/>
        </w:rPr>
        <w:t>de 201</w:t>
      </w:r>
      <w:r w:rsidR="00B5162C" w:rsidRPr="00E01A73">
        <w:rPr>
          <w:rFonts w:ascii="Bookman Old Style" w:hAnsi="Bookman Old Style" w:cs="Arial"/>
          <w:i/>
          <w:sz w:val="24"/>
          <w:szCs w:val="24"/>
        </w:rPr>
        <w:t>3</w:t>
      </w:r>
      <w:r w:rsidR="00741DC2" w:rsidRPr="00E01A73">
        <w:rPr>
          <w:rFonts w:ascii="Bookman Old Style" w:hAnsi="Bookman Old Style" w:cs="Arial"/>
          <w:i/>
          <w:sz w:val="24"/>
          <w:szCs w:val="24"/>
        </w:rPr>
        <w:t xml:space="preserve">, objeto de apelación, </w:t>
      </w:r>
      <w:r w:rsidR="00207A69" w:rsidRPr="00E01A73">
        <w:rPr>
          <w:rFonts w:ascii="Bookman Old Style" w:hAnsi="Bookman Old Style" w:cs="Arial"/>
          <w:i/>
          <w:sz w:val="24"/>
          <w:szCs w:val="24"/>
        </w:rPr>
        <w:t xml:space="preserve">la </w:t>
      </w:r>
      <w:r w:rsidR="00741DC2" w:rsidRPr="00E01A73">
        <w:rPr>
          <w:rFonts w:ascii="Bookman Old Style" w:hAnsi="Bookman Old Style" w:cs="Arial"/>
          <w:i/>
          <w:sz w:val="24"/>
          <w:szCs w:val="24"/>
        </w:rPr>
        <w:t>rechazó</w:t>
      </w:r>
      <w:r w:rsidR="00207A69" w:rsidRPr="00E01A73">
        <w:rPr>
          <w:rFonts w:ascii="Bookman Old Style" w:hAnsi="Bookman Old Style" w:cs="Arial"/>
          <w:i/>
          <w:sz w:val="24"/>
          <w:szCs w:val="24"/>
        </w:rPr>
        <w:t>.</w:t>
      </w:r>
      <w:r w:rsidR="00741DC2" w:rsidRPr="00E01A73">
        <w:rPr>
          <w:rFonts w:ascii="Bookman Old Style" w:hAnsi="Bookman Old Style" w:cs="Arial"/>
          <w:i/>
          <w:sz w:val="24"/>
          <w:szCs w:val="24"/>
        </w:rPr>
        <w:t xml:space="preserve"> </w:t>
      </w:r>
    </w:p>
    <w:p w:rsidR="000C6641" w:rsidRPr="00E01A73" w:rsidRDefault="000C6641" w:rsidP="00EE23B9">
      <w:pPr>
        <w:pStyle w:val="Textoindependiente3"/>
        <w:spacing w:after="0" w:line="360" w:lineRule="auto"/>
        <w:ind w:firstLine="1134"/>
        <w:jc w:val="both"/>
        <w:rPr>
          <w:rFonts w:ascii="Bookman Old Style" w:hAnsi="Bookman Old Style" w:cs="Arial"/>
          <w:i/>
          <w:sz w:val="24"/>
          <w:szCs w:val="24"/>
        </w:rPr>
      </w:pPr>
    </w:p>
    <w:p w:rsidR="002174F2" w:rsidRPr="00E01A73" w:rsidRDefault="00B5162C" w:rsidP="002174F2">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E</w:t>
      </w:r>
      <w:r w:rsidR="00741DC2" w:rsidRPr="00E01A73">
        <w:rPr>
          <w:rFonts w:ascii="Bookman Old Style" w:hAnsi="Bookman Old Style" w:cs="Arial"/>
          <w:i/>
          <w:sz w:val="24"/>
          <w:szCs w:val="24"/>
        </w:rPr>
        <w:t>l auto apelado está ajustado a derecho según el artículo 1</w:t>
      </w:r>
      <w:r w:rsidRPr="00E01A73">
        <w:rPr>
          <w:rFonts w:ascii="Bookman Old Style" w:hAnsi="Bookman Old Style" w:cs="Arial"/>
          <w:i/>
          <w:sz w:val="24"/>
          <w:szCs w:val="24"/>
        </w:rPr>
        <w:t xml:space="preserve">69-2 del CPACA si se tiene en cuenta que el fundamento para el rechazo fue que no se subsanó la demanda en tiempo. No obstante, se hace </w:t>
      </w:r>
      <w:r w:rsidR="00741DC2" w:rsidRPr="00E01A73">
        <w:rPr>
          <w:rFonts w:ascii="Bookman Old Style" w:hAnsi="Bookman Old Style" w:cs="Arial"/>
          <w:i/>
          <w:sz w:val="24"/>
          <w:szCs w:val="24"/>
        </w:rPr>
        <w:t>necesario analizar las razones alegadas por</w:t>
      </w:r>
      <w:r w:rsidRPr="00E01A73">
        <w:rPr>
          <w:rFonts w:ascii="Bookman Old Style" w:hAnsi="Bookman Old Style" w:cs="Arial"/>
          <w:i/>
          <w:sz w:val="24"/>
          <w:szCs w:val="24"/>
        </w:rPr>
        <w:t xml:space="preserve"> Ja</w:t>
      </w:r>
      <w:r w:rsidR="003B618A" w:rsidRPr="00E01A73">
        <w:rPr>
          <w:rFonts w:ascii="Bookman Old Style" w:hAnsi="Bookman Old Style" w:cs="Arial"/>
          <w:i/>
          <w:sz w:val="24"/>
          <w:szCs w:val="24"/>
        </w:rPr>
        <w:t xml:space="preserve">vier Olmedo Parra Marín </w:t>
      </w:r>
      <w:r w:rsidR="00741DC2" w:rsidRPr="00E01A73">
        <w:rPr>
          <w:rFonts w:ascii="Bookman Old Style" w:hAnsi="Bookman Old Style" w:cs="Arial"/>
          <w:i/>
          <w:sz w:val="24"/>
          <w:szCs w:val="24"/>
        </w:rPr>
        <w:t>en el recurso de apelación</w:t>
      </w:r>
      <w:r w:rsidR="00207A69" w:rsidRPr="00E01A73">
        <w:rPr>
          <w:rFonts w:ascii="Bookman Old Style" w:hAnsi="Bookman Old Style" w:cs="Arial"/>
          <w:i/>
          <w:sz w:val="24"/>
          <w:szCs w:val="24"/>
        </w:rPr>
        <w:t>,</w:t>
      </w:r>
      <w:r w:rsidR="00741DC2" w:rsidRPr="00E01A73">
        <w:rPr>
          <w:rFonts w:ascii="Bookman Old Style" w:hAnsi="Bookman Old Style" w:cs="Arial"/>
          <w:i/>
          <w:sz w:val="24"/>
          <w:szCs w:val="24"/>
        </w:rPr>
        <w:t xml:space="preserve"> </w:t>
      </w:r>
      <w:r w:rsidR="00741DC2" w:rsidRPr="00E01A73">
        <w:rPr>
          <w:rFonts w:ascii="Bookman Old Style" w:hAnsi="Bookman Old Style" w:cs="Arial"/>
          <w:i/>
          <w:sz w:val="24"/>
          <w:szCs w:val="24"/>
        </w:rPr>
        <w:lastRenderedPageBreak/>
        <w:t xml:space="preserve">dirigidas a demostrar que </w:t>
      </w:r>
      <w:r w:rsidR="002174F2" w:rsidRPr="00E01A73">
        <w:rPr>
          <w:rFonts w:ascii="Bookman Old Style" w:hAnsi="Bookman Old Style" w:cs="Arial"/>
          <w:i/>
          <w:sz w:val="24"/>
          <w:szCs w:val="24"/>
        </w:rPr>
        <w:t>la demanda cumplió con los requisitos del artículo 162 del CPACA y por lo tanto no</w:t>
      </w:r>
      <w:r w:rsidR="00920C5F" w:rsidRPr="00E01A73">
        <w:rPr>
          <w:rFonts w:ascii="Bookman Old Style" w:hAnsi="Bookman Old Style" w:cs="Arial"/>
          <w:i/>
          <w:sz w:val="24"/>
          <w:szCs w:val="24"/>
        </w:rPr>
        <w:t xml:space="preserve"> debió ser inadmitida ni</w:t>
      </w:r>
      <w:r w:rsidR="002174F2" w:rsidRPr="00E01A73">
        <w:rPr>
          <w:rFonts w:ascii="Bookman Old Style" w:hAnsi="Bookman Old Style" w:cs="Arial"/>
          <w:i/>
          <w:sz w:val="24"/>
          <w:szCs w:val="24"/>
        </w:rPr>
        <w:t xml:space="preserve"> rechazada. </w:t>
      </w:r>
    </w:p>
    <w:p w:rsidR="002174F2" w:rsidRPr="00E01A73" w:rsidRDefault="002174F2" w:rsidP="00EE23B9">
      <w:pPr>
        <w:pStyle w:val="Textoindependiente3"/>
        <w:spacing w:after="0" w:line="360" w:lineRule="auto"/>
        <w:ind w:firstLine="1134"/>
        <w:jc w:val="both"/>
        <w:rPr>
          <w:rFonts w:ascii="Bookman Old Style" w:hAnsi="Bookman Old Style" w:cs="Arial"/>
          <w:i/>
          <w:sz w:val="24"/>
          <w:szCs w:val="24"/>
        </w:rPr>
      </w:pPr>
    </w:p>
    <w:p w:rsidR="00832042" w:rsidRPr="00E01A73" w:rsidRDefault="00207A69" w:rsidP="00EE23B9">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E</w:t>
      </w:r>
      <w:r w:rsidR="004F5D73" w:rsidRPr="00E01A73">
        <w:rPr>
          <w:rFonts w:ascii="Bookman Old Style" w:hAnsi="Bookman Old Style" w:cs="Arial"/>
          <w:i/>
          <w:sz w:val="24"/>
          <w:szCs w:val="24"/>
        </w:rPr>
        <w:t>xaminada</w:t>
      </w:r>
      <w:r w:rsidR="00832042" w:rsidRPr="00E01A73">
        <w:rPr>
          <w:rFonts w:ascii="Bookman Old Style" w:hAnsi="Bookman Old Style" w:cs="Arial"/>
          <w:i/>
          <w:sz w:val="24"/>
          <w:szCs w:val="24"/>
        </w:rPr>
        <w:t xml:space="preserve"> la demanda, los </w:t>
      </w:r>
      <w:r w:rsidR="00741DC2" w:rsidRPr="00E01A73">
        <w:rPr>
          <w:rFonts w:ascii="Bookman Old Style" w:hAnsi="Bookman Old Style" w:cs="Arial"/>
          <w:i/>
          <w:sz w:val="24"/>
          <w:szCs w:val="24"/>
        </w:rPr>
        <w:t>demás documentos obrantes en el expediente</w:t>
      </w:r>
      <w:r w:rsidR="00832042" w:rsidRPr="00E01A73">
        <w:rPr>
          <w:rFonts w:ascii="Bookman Old Style" w:hAnsi="Bookman Old Style" w:cs="Arial"/>
          <w:i/>
          <w:sz w:val="24"/>
          <w:szCs w:val="24"/>
        </w:rPr>
        <w:t xml:space="preserve"> y las circunstancias</w:t>
      </w:r>
      <w:r w:rsidR="00CD430D">
        <w:rPr>
          <w:rFonts w:ascii="Bookman Old Style" w:hAnsi="Bookman Old Style" w:cs="Arial"/>
          <w:i/>
          <w:sz w:val="24"/>
          <w:szCs w:val="24"/>
        </w:rPr>
        <w:t xml:space="preserve"> expuestas </w:t>
      </w:r>
      <w:r w:rsidR="00741DC2" w:rsidRPr="00E01A73">
        <w:rPr>
          <w:rFonts w:ascii="Bookman Old Style" w:hAnsi="Bookman Old Style" w:cs="Arial"/>
          <w:i/>
          <w:sz w:val="24"/>
          <w:szCs w:val="24"/>
        </w:rPr>
        <w:t>para determinar si el juez de primera instancia podría haber</w:t>
      </w:r>
      <w:r w:rsidR="00740ED6" w:rsidRPr="00E01A73">
        <w:rPr>
          <w:rFonts w:ascii="Bookman Old Style" w:hAnsi="Bookman Old Style" w:cs="Arial"/>
          <w:i/>
          <w:sz w:val="24"/>
          <w:szCs w:val="24"/>
        </w:rPr>
        <w:t>la</w:t>
      </w:r>
      <w:r w:rsidR="00741DC2" w:rsidRPr="00E01A73">
        <w:rPr>
          <w:rFonts w:ascii="Bookman Old Style" w:hAnsi="Bookman Old Style" w:cs="Arial"/>
          <w:i/>
          <w:sz w:val="24"/>
          <w:szCs w:val="24"/>
        </w:rPr>
        <w:t xml:space="preserve"> admitido o si</w:t>
      </w:r>
      <w:r w:rsidR="00630F3C" w:rsidRPr="00E01A73">
        <w:rPr>
          <w:rFonts w:ascii="Bookman Old Style" w:hAnsi="Bookman Old Style" w:cs="Arial"/>
          <w:i/>
          <w:sz w:val="24"/>
          <w:szCs w:val="24"/>
        </w:rPr>
        <w:t xml:space="preserve">, como lo estimó en el auto de </w:t>
      </w:r>
      <w:r w:rsidR="00F2292A" w:rsidRPr="00E01A73">
        <w:rPr>
          <w:rFonts w:ascii="Bookman Old Style" w:hAnsi="Bookman Old Style" w:cs="Arial"/>
          <w:i/>
          <w:sz w:val="24"/>
          <w:szCs w:val="24"/>
        </w:rPr>
        <w:t>7 de febrero de 2013</w:t>
      </w:r>
      <w:r w:rsidR="00741DC2" w:rsidRPr="00E01A73">
        <w:rPr>
          <w:rFonts w:ascii="Bookman Old Style" w:hAnsi="Bookman Old Style" w:cs="Arial"/>
          <w:i/>
          <w:sz w:val="24"/>
          <w:szCs w:val="24"/>
        </w:rPr>
        <w:t xml:space="preserve">, </w:t>
      </w:r>
      <w:r w:rsidR="00630F3C" w:rsidRPr="00E01A73">
        <w:rPr>
          <w:rFonts w:ascii="Bookman Old Style" w:hAnsi="Bookman Old Style" w:cs="Arial"/>
          <w:i/>
          <w:sz w:val="24"/>
          <w:szCs w:val="24"/>
        </w:rPr>
        <w:t>el</w:t>
      </w:r>
      <w:r w:rsidR="00741DC2" w:rsidRPr="00E01A73">
        <w:rPr>
          <w:rFonts w:ascii="Bookman Old Style" w:hAnsi="Bookman Old Style" w:cs="Arial"/>
          <w:i/>
          <w:sz w:val="24"/>
          <w:szCs w:val="24"/>
        </w:rPr>
        <w:t>la no cumplió con los requisitos</w:t>
      </w:r>
      <w:r w:rsidR="00AC0AB0" w:rsidRPr="00E01A73">
        <w:rPr>
          <w:rFonts w:ascii="Bookman Old Style" w:hAnsi="Bookman Old Style" w:cs="Arial"/>
          <w:i/>
          <w:sz w:val="24"/>
          <w:szCs w:val="24"/>
        </w:rPr>
        <w:t>,</w:t>
      </w:r>
      <w:r w:rsidR="00630F3C" w:rsidRPr="00E01A73">
        <w:rPr>
          <w:rFonts w:ascii="Bookman Old Style" w:hAnsi="Bookman Old Style" w:cs="Arial"/>
          <w:i/>
          <w:sz w:val="24"/>
          <w:szCs w:val="24"/>
        </w:rPr>
        <w:t xml:space="preserve"> </w:t>
      </w:r>
      <w:r w:rsidR="004C33D8" w:rsidRPr="00E01A73">
        <w:rPr>
          <w:rFonts w:ascii="Bookman Old Style" w:hAnsi="Bookman Old Style" w:cs="Arial"/>
          <w:i/>
          <w:sz w:val="24"/>
          <w:szCs w:val="24"/>
        </w:rPr>
        <w:t xml:space="preserve">la Sala encuentra </w:t>
      </w:r>
      <w:r w:rsidR="00741DC2" w:rsidRPr="00E01A73">
        <w:rPr>
          <w:rFonts w:ascii="Bookman Old Style" w:hAnsi="Bookman Old Style" w:cs="Arial"/>
          <w:i/>
          <w:sz w:val="24"/>
          <w:szCs w:val="24"/>
        </w:rPr>
        <w:t xml:space="preserve"> </w:t>
      </w:r>
      <w:r w:rsidR="00832042" w:rsidRPr="00E01A73">
        <w:rPr>
          <w:rFonts w:ascii="Bookman Old Style" w:hAnsi="Bookman Old Style" w:cs="Arial"/>
          <w:i/>
          <w:sz w:val="24"/>
          <w:szCs w:val="24"/>
        </w:rPr>
        <w:t>lo siguiente:</w:t>
      </w:r>
    </w:p>
    <w:p w:rsidR="00976618" w:rsidRPr="00E01A73" w:rsidRDefault="00976618" w:rsidP="00EE23B9">
      <w:pPr>
        <w:pStyle w:val="Textoindependiente3"/>
        <w:spacing w:after="0" w:line="360" w:lineRule="auto"/>
        <w:ind w:firstLine="1134"/>
        <w:jc w:val="both"/>
        <w:rPr>
          <w:rFonts w:ascii="Bookman Old Style" w:hAnsi="Bookman Old Style" w:cs="Arial"/>
          <w:i/>
          <w:sz w:val="24"/>
          <w:szCs w:val="24"/>
        </w:rPr>
      </w:pPr>
    </w:p>
    <w:p w:rsidR="00976618" w:rsidRPr="00E01A73" w:rsidRDefault="00976618" w:rsidP="00976618">
      <w:pPr>
        <w:spacing w:line="360" w:lineRule="auto"/>
        <w:ind w:right="-6" w:firstLine="708"/>
        <w:jc w:val="both"/>
        <w:rPr>
          <w:rFonts w:ascii="Bookman Old Style" w:hAnsi="Bookman Old Style" w:cs="Arial"/>
          <w:i/>
          <w:sz w:val="24"/>
          <w:szCs w:val="24"/>
        </w:rPr>
      </w:pPr>
      <w:r w:rsidRPr="00E01A73">
        <w:rPr>
          <w:rFonts w:ascii="Bookman Old Style" w:hAnsi="Bookman Old Style" w:cs="Arial"/>
          <w:i/>
          <w:sz w:val="24"/>
          <w:szCs w:val="24"/>
        </w:rPr>
        <w:t xml:space="preserve">El artículo 162 del CPACA </w:t>
      </w:r>
      <w:r w:rsidR="00CD430D">
        <w:rPr>
          <w:rFonts w:ascii="Bookman Old Style" w:hAnsi="Bookman Old Style" w:cs="Arial"/>
          <w:i/>
          <w:sz w:val="24"/>
          <w:szCs w:val="24"/>
        </w:rPr>
        <w:t>predica que</w:t>
      </w:r>
      <w:r w:rsidRPr="00E01A73">
        <w:rPr>
          <w:rFonts w:ascii="Bookman Old Style" w:hAnsi="Bookman Old Style" w:cs="Arial"/>
          <w:i/>
          <w:sz w:val="24"/>
          <w:szCs w:val="24"/>
        </w:rPr>
        <w:t>:</w:t>
      </w:r>
    </w:p>
    <w:p w:rsidR="00976618" w:rsidRPr="00E01A73" w:rsidRDefault="00976618" w:rsidP="00976618">
      <w:pPr>
        <w:pStyle w:val="Textoindependiente3"/>
        <w:spacing w:after="0" w:line="360" w:lineRule="auto"/>
        <w:ind w:firstLine="1134"/>
        <w:jc w:val="both"/>
        <w:rPr>
          <w:rFonts w:ascii="Bookman Old Style" w:hAnsi="Bookman Old Style" w:cs="Arial"/>
          <w:i/>
          <w:sz w:val="24"/>
          <w:szCs w:val="24"/>
        </w:rPr>
      </w:pPr>
    </w:p>
    <w:p w:rsidR="00976618" w:rsidRPr="00E01A73" w:rsidRDefault="00976618" w:rsidP="00976618">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w:t>
      </w:r>
      <w:r w:rsidRPr="00E01A73">
        <w:rPr>
          <w:rFonts w:ascii="Bookman Old Style" w:hAnsi="Bookman Old Style" w:cs="Arial"/>
          <w:b/>
          <w:i/>
          <w:sz w:val="24"/>
          <w:szCs w:val="24"/>
        </w:rPr>
        <w:t xml:space="preserve">Art. 162.- </w:t>
      </w:r>
      <w:r w:rsidRPr="00E01A73">
        <w:rPr>
          <w:rFonts w:ascii="Bookman Old Style" w:hAnsi="Bookman Old Style" w:cs="Arial"/>
          <w:i/>
          <w:sz w:val="24"/>
          <w:szCs w:val="24"/>
        </w:rPr>
        <w:t xml:space="preserve">Toda demanda deberá dirigirse </w:t>
      </w:r>
      <w:r w:rsidR="00CD430D">
        <w:rPr>
          <w:rFonts w:ascii="Bookman Old Style" w:hAnsi="Bookman Old Style" w:cs="Arial"/>
          <w:i/>
          <w:sz w:val="24"/>
          <w:szCs w:val="24"/>
        </w:rPr>
        <w:t xml:space="preserve">a </w:t>
      </w:r>
      <w:r w:rsidRPr="00E01A73">
        <w:rPr>
          <w:rFonts w:ascii="Bookman Old Style" w:hAnsi="Bookman Old Style" w:cs="Arial"/>
          <w:i/>
          <w:sz w:val="24"/>
          <w:szCs w:val="24"/>
        </w:rPr>
        <w:t>quien sea competente y contendrá:</w:t>
      </w:r>
    </w:p>
    <w:p w:rsidR="00F02282" w:rsidRPr="00E01A73" w:rsidRDefault="00F02282" w:rsidP="00976618">
      <w:pPr>
        <w:pStyle w:val="Textoindependiente3"/>
        <w:spacing w:after="0"/>
        <w:ind w:left="1134" w:right="1128"/>
        <w:jc w:val="both"/>
        <w:rPr>
          <w:rFonts w:ascii="Bookman Old Style" w:hAnsi="Bookman Old Style" w:cs="Arial"/>
          <w:i/>
          <w:sz w:val="24"/>
          <w:szCs w:val="24"/>
        </w:rPr>
      </w:pPr>
    </w:p>
    <w:p w:rsidR="00976618" w:rsidRPr="00E01A73" w:rsidRDefault="00976618" w:rsidP="00976618">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w:t>
      </w:r>
    </w:p>
    <w:p w:rsidR="00F02282" w:rsidRPr="00E01A73" w:rsidRDefault="00F02282" w:rsidP="00976618">
      <w:pPr>
        <w:pStyle w:val="Textoindependiente3"/>
        <w:spacing w:after="0"/>
        <w:ind w:left="1134" w:right="1128"/>
        <w:jc w:val="both"/>
        <w:rPr>
          <w:rFonts w:ascii="Bookman Old Style" w:hAnsi="Bookman Old Style" w:cs="Arial"/>
          <w:i/>
          <w:sz w:val="24"/>
          <w:szCs w:val="24"/>
        </w:rPr>
      </w:pPr>
    </w:p>
    <w:p w:rsidR="00976618" w:rsidRPr="00E01A73" w:rsidRDefault="00976618" w:rsidP="00976618">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 xml:space="preserve">2) Lo que se pretende, expresando con precisión y claridad.  Las varias pretensiones se formularan por separado, con observancia de lo dispuesto en éste mismo </w:t>
      </w:r>
      <w:r w:rsidRPr="00E01A73">
        <w:rPr>
          <w:rFonts w:ascii="Bookman Old Style" w:hAnsi="Bookman Old Style" w:cs="Arial"/>
          <w:i/>
          <w:sz w:val="24"/>
          <w:szCs w:val="24"/>
        </w:rPr>
        <w:br/>
        <w:t>Código para acumulación de pretensiones.”</w:t>
      </w:r>
    </w:p>
    <w:p w:rsidR="00976618" w:rsidRPr="00E01A73" w:rsidRDefault="00976618" w:rsidP="00976618">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 xml:space="preserve"> </w:t>
      </w:r>
    </w:p>
    <w:p w:rsidR="00976618" w:rsidRPr="00E01A73" w:rsidRDefault="00976618" w:rsidP="00976618">
      <w:pPr>
        <w:pStyle w:val="Textoindependiente3"/>
        <w:spacing w:after="0" w:line="360" w:lineRule="auto"/>
        <w:ind w:right="-6" w:firstLine="1134"/>
        <w:jc w:val="both"/>
        <w:rPr>
          <w:rFonts w:ascii="Bookman Old Style" w:hAnsi="Bookman Old Style" w:cs="Arial"/>
          <w:i/>
          <w:sz w:val="24"/>
          <w:szCs w:val="24"/>
        </w:rPr>
      </w:pPr>
    </w:p>
    <w:p w:rsidR="00976618" w:rsidRPr="00E01A73" w:rsidRDefault="00976618" w:rsidP="00976618">
      <w:pPr>
        <w:pStyle w:val="Textoindependiente3"/>
        <w:spacing w:after="0" w:line="360" w:lineRule="auto"/>
        <w:ind w:right="-6" w:firstLine="1134"/>
        <w:jc w:val="both"/>
        <w:rPr>
          <w:rFonts w:ascii="Bookman Old Style" w:hAnsi="Bookman Old Style" w:cs="Arial"/>
          <w:i/>
          <w:sz w:val="24"/>
          <w:szCs w:val="24"/>
        </w:rPr>
      </w:pPr>
      <w:r w:rsidRPr="00E01A73">
        <w:rPr>
          <w:rFonts w:ascii="Bookman Old Style" w:hAnsi="Bookman Old Style" w:cs="Arial"/>
          <w:i/>
          <w:sz w:val="24"/>
          <w:szCs w:val="24"/>
        </w:rPr>
        <w:t xml:space="preserve">En relación con el anterior requisito se observa que la demanda contiene </w:t>
      </w:r>
      <w:r w:rsidR="00E01A73">
        <w:rPr>
          <w:rFonts w:ascii="Bookman Old Style" w:hAnsi="Bookman Old Style" w:cs="Arial"/>
          <w:i/>
          <w:sz w:val="24"/>
          <w:szCs w:val="24"/>
        </w:rPr>
        <w:t>en medio de los acápites de las</w:t>
      </w:r>
      <w:r w:rsidR="00D573EC" w:rsidRPr="00E01A73">
        <w:rPr>
          <w:rFonts w:ascii="Bookman Old Style" w:hAnsi="Bookman Old Style" w:cs="Arial"/>
          <w:i/>
          <w:sz w:val="24"/>
          <w:szCs w:val="24"/>
        </w:rPr>
        <w:t xml:space="preserve"> </w:t>
      </w:r>
      <w:r w:rsidR="00E01A73">
        <w:rPr>
          <w:rFonts w:ascii="Bookman Old Style" w:hAnsi="Bookman Old Style" w:cs="Arial"/>
          <w:i/>
          <w:sz w:val="24"/>
          <w:szCs w:val="24"/>
        </w:rPr>
        <w:t>P</w:t>
      </w:r>
      <w:r w:rsidR="00E01A73" w:rsidRPr="00E01A73">
        <w:rPr>
          <w:rFonts w:ascii="Bookman Old Style" w:hAnsi="Bookman Old Style" w:cs="Arial"/>
          <w:i/>
          <w:sz w:val="24"/>
          <w:szCs w:val="24"/>
        </w:rPr>
        <w:t>RETENSIONES</w:t>
      </w:r>
      <w:r w:rsidR="00D573EC" w:rsidRPr="00E01A73">
        <w:rPr>
          <w:rFonts w:ascii="Bookman Old Style" w:hAnsi="Bookman Old Style" w:cs="Arial"/>
          <w:i/>
          <w:sz w:val="24"/>
          <w:szCs w:val="24"/>
        </w:rPr>
        <w:t xml:space="preserve"> y los </w:t>
      </w:r>
      <w:r w:rsidR="00E01A73" w:rsidRPr="00E01A73">
        <w:rPr>
          <w:rFonts w:ascii="Bookman Old Style" w:hAnsi="Bookman Old Style" w:cs="Arial"/>
          <w:i/>
          <w:sz w:val="24"/>
          <w:szCs w:val="24"/>
        </w:rPr>
        <w:t>HECHOS,</w:t>
      </w:r>
      <w:r w:rsidR="00F02282" w:rsidRPr="00E01A73">
        <w:rPr>
          <w:rFonts w:ascii="Bookman Old Style" w:hAnsi="Bookman Old Style" w:cs="Arial"/>
          <w:i/>
          <w:sz w:val="24"/>
          <w:szCs w:val="24"/>
        </w:rPr>
        <w:t xml:space="preserve"> </w:t>
      </w:r>
      <w:r w:rsidRPr="00E01A73">
        <w:rPr>
          <w:rFonts w:ascii="Bookman Old Style" w:hAnsi="Bookman Old Style" w:cs="Arial"/>
          <w:i/>
          <w:sz w:val="24"/>
          <w:szCs w:val="24"/>
        </w:rPr>
        <w:t>un capítulo denominado “PERJUICIOS MORALES SUBSIDIARIOS” visible a folio 2 del expediente</w:t>
      </w:r>
      <w:r w:rsidR="000412CB" w:rsidRPr="00E01A73">
        <w:rPr>
          <w:rFonts w:ascii="Bookman Old Style" w:hAnsi="Bookman Old Style" w:cs="Arial"/>
          <w:i/>
          <w:sz w:val="24"/>
          <w:szCs w:val="24"/>
        </w:rPr>
        <w:t>,</w:t>
      </w:r>
      <w:r w:rsidR="00D573EC" w:rsidRPr="00E01A73">
        <w:rPr>
          <w:rFonts w:ascii="Bookman Old Style" w:hAnsi="Bookman Old Style" w:cs="Arial"/>
          <w:i/>
          <w:sz w:val="24"/>
          <w:szCs w:val="24"/>
        </w:rPr>
        <w:t xml:space="preserve"> que es el que resulta de difícil comprensión </w:t>
      </w:r>
      <w:r w:rsidR="00F02282" w:rsidRPr="00E01A73">
        <w:rPr>
          <w:rFonts w:ascii="Bookman Old Style" w:hAnsi="Bookman Old Style" w:cs="Arial"/>
          <w:i/>
          <w:sz w:val="24"/>
          <w:szCs w:val="24"/>
        </w:rPr>
        <w:t xml:space="preserve">para el a-quo, por lo que en el auto </w:t>
      </w:r>
      <w:proofErr w:type="spellStart"/>
      <w:r w:rsidR="00F02282" w:rsidRPr="00E01A73">
        <w:rPr>
          <w:rFonts w:ascii="Bookman Old Style" w:hAnsi="Bookman Old Style" w:cs="Arial"/>
          <w:i/>
          <w:sz w:val="24"/>
          <w:szCs w:val="24"/>
        </w:rPr>
        <w:t>inadmisorio</w:t>
      </w:r>
      <w:proofErr w:type="spellEnd"/>
      <w:r w:rsidR="00F02282" w:rsidRPr="00E01A73">
        <w:rPr>
          <w:rFonts w:ascii="Bookman Old Style" w:hAnsi="Bookman Old Style" w:cs="Arial"/>
          <w:i/>
          <w:sz w:val="24"/>
          <w:szCs w:val="24"/>
        </w:rPr>
        <w:t xml:space="preserve"> de la d</w:t>
      </w:r>
      <w:r w:rsidR="00E01A73">
        <w:rPr>
          <w:rFonts w:ascii="Bookman Old Style" w:hAnsi="Bookman Old Style" w:cs="Arial"/>
          <w:i/>
          <w:sz w:val="24"/>
          <w:szCs w:val="24"/>
        </w:rPr>
        <w:t>emanda, solicita su aclaración.  E</w:t>
      </w:r>
      <w:r w:rsidR="00F02282" w:rsidRPr="00E01A73">
        <w:rPr>
          <w:rFonts w:ascii="Bookman Old Style" w:hAnsi="Bookman Old Style" w:cs="Arial"/>
          <w:i/>
          <w:sz w:val="24"/>
          <w:szCs w:val="24"/>
        </w:rPr>
        <w:t xml:space="preserve">n él </w:t>
      </w:r>
      <w:r w:rsidRPr="00E01A73">
        <w:rPr>
          <w:rFonts w:ascii="Bookman Old Style" w:hAnsi="Bookman Old Style" w:cs="Arial"/>
          <w:i/>
          <w:sz w:val="24"/>
          <w:szCs w:val="24"/>
        </w:rPr>
        <w:t>se indica:</w:t>
      </w:r>
    </w:p>
    <w:p w:rsidR="00976618" w:rsidRPr="00E01A73" w:rsidRDefault="00976618" w:rsidP="00976618">
      <w:pPr>
        <w:pStyle w:val="Textoindependiente3"/>
        <w:spacing w:after="0"/>
        <w:ind w:left="1134" w:right="1128"/>
        <w:jc w:val="both"/>
        <w:rPr>
          <w:rFonts w:ascii="Bookman Old Style" w:hAnsi="Bookman Old Style" w:cs="Arial"/>
          <w:i/>
          <w:sz w:val="24"/>
          <w:szCs w:val="24"/>
        </w:rPr>
      </w:pPr>
    </w:p>
    <w:p w:rsidR="00E01A73" w:rsidRDefault="00976618" w:rsidP="00976618">
      <w:pPr>
        <w:widowControl w:val="0"/>
        <w:ind w:left="1134" w:right="1128"/>
        <w:jc w:val="both"/>
        <w:rPr>
          <w:rFonts w:ascii="Bookman Old Style" w:hAnsi="Bookman Old Style"/>
          <w:i/>
          <w:sz w:val="24"/>
          <w:szCs w:val="24"/>
        </w:rPr>
      </w:pPr>
      <w:r w:rsidRPr="00E01A73">
        <w:rPr>
          <w:rFonts w:ascii="Bookman Old Style" w:hAnsi="Bookman Old Style" w:cs="Arial"/>
          <w:i/>
          <w:sz w:val="24"/>
          <w:szCs w:val="24"/>
        </w:rPr>
        <w:t>“</w:t>
      </w:r>
      <w:r w:rsidR="00E01A73" w:rsidRPr="00E01A73">
        <w:rPr>
          <w:rFonts w:ascii="Bookman Old Style" w:hAnsi="Bookman Old Style" w:cs="Arial"/>
          <w:i/>
          <w:sz w:val="24"/>
          <w:szCs w:val="24"/>
        </w:rPr>
        <w:t>PERJUICIOS MORALES SUBSIDIARIOS</w:t>
      </w:r>
      <w:r w:rsidR="00E01A73" w:rsidRPr="00E01A73">
        <w:rPr>
          <w:rFonts w:ascii="Bookman Old Style" w:hAnsi="Bookman Old Style"/>
          <w:i/>
          <w:sz w:val="24"/>
          <w:szCs w:val="24"/>
        </w:rPr>
        <w:t xml:space="preserve"> </w:t>
      </w:r>
    </w:p>
    <w:p w:rsidR="00E01A73" w:rsidRDefault="00E01A73" w:rsidP="00976618">
      <w:pPr>
        <w:widowControl w:val="0"/>
        <w:ind w:left="1134" w:right="1128"/>
        <w:jc w:val="both"/>
        <w:rPr>
          <w:rFonts w:ascii="Bookman Old Style" w:hAnsi="Bookman Old Style"/>
          <w:i/>
          <w:sz w:val="24"/>
          <w:szCs w:val="24"/>
        </w:rPr>
      </w:pPr>
    </w:p>
    <w:p w:rsidR="00976618" w:rsidRPr="00E01A73" w:rsidRDefault="00976618" w:rsidP="00976618">
      <w:pPr>
        <w:widowControl w:val="0"/>
        <w:ind w:left="1134" w:right="1128"/>
        <w:jc w:val="both"/>
        <w:rPr>
          <w:rFonts w:ascii="Bookman Old Style" w:hAnsi="Bookman Old Style"/>
          <w:i/>
          <w:sz w:val="24"/>
          <w:szCs w:val="24"/>
        </w:rPr>
      </w:pPr>
      <w:r w:rsidRPr="00E01A73">
        <w:rPr>
          <w:rFonts w:ascii="Bookman Old Style" w:hAnsi="Bookman Old Style"/>
          <w:i/>
          <w:sz w:val="24"/>
          <w:szCs w:val="24"/>
        </w:rPr>
        <w:t xml:space="preserve">Siempre y cuando supere los valores antes solicitados, </w:t>
      </w:r>
      <w:r w:rsidRPr="00E01A73">
        <w:rPr>
          <w:rFonts w:ascii="Bookman Old Style" w:hAnsi="Bookman Old Style"/>
          <w:i/>
          <w:sz w:val="24"/>
          <w:szCs w:val="24"/>
          <w:u w:val="single"/>
        </w:rPr>
        <w:t>en subsidio</w:t>
      </w:r>
      <w:r w:rsidRPr="00E01A73">
        <w:rPr>
          <w:rFonts w:ascii="Bookman Old Style" w:hAnsi="Bookman Old Style"/>
          <w:i/>
          <w:sz w:val="24"/>
          <w:szCs w:val="24"/>
        </w:rPr>
        <w:t xml:space="preserve">  reclamo que el pago  de los perjuicios antes invocados, se conceda en la suma de dinero más alta que a la fecha de la providencia se otorguen.</w:t>
      </w:r>
    </w:p>
    <w:p w:rsidR="00976618" w:rsidRPr="00E01A73" w:rsidRDefault="00976618" w:rsidP="00976618">
      <w:pPr>
        <w:widowControl w:val="0"/>
        <w:jc w:val="both"/>
        <w:rPr>
          <w:sz w:val="28"/>
          <w:szCs w:val="28"/>
        </w:rPr>
      </w:pPr>
    </w:p>
    <w:p w:rsidR="000412CB" w:rsidRPr="00E01A73" w:rsidRDefault="000412CB" w:rsidP="000412CB">
      <w:pPr>
        <w:pStyle w:val="Textoindependiente3"/>
        <w:spacing w:after="0" w:line="360" w:lineRule="auto"/>
        <w:ind w:firstLine="1134"/>
        <w:jc w:val="both"/>
        <w:rPr>
          <w:rFonts w:ascii="Bookman Old Style" w:hAnsi="Bookman Old Style" w:cs="Arial"/>
          <w:i/>
          <w:sz w:val="24"/>
          <w:szCs w:val="24"/>
        </w:rPr>
      </w:pPr>
    </w:p>
    <w:p w:rsidR="00844CA3" w:rsidRDefault="00F02282" w:rsidP="00F02282">
      <w:pPr>
        <w:pStyle w:val="Textoindependiente3"/>
        <w:spacing w:after="0" w:line="360" w:lineRule="auto"/>
        <w:ind w:right="-6" w:firstLine="1134"/>
        <w:jc w:val="both"/>
        <w:rPr>
          <w:rFonts w:ascii="Bookman Old Style" w:hAnsi="Bookman Old Style" w:cs="Arial"/>
          <w:i/>
          <w:sz w:val="24"/>
          <w:szCs w:val="24"/>
        </w:rPr>
      </w:pPr>
      <w:r w:rsidRPr="00E01A73">
        <w:rPr>
          <w:rFonts w:ascii="Bookman Old Style" w:hAnsi="Bookman Old Style" w:cs="Arial"/>
          <w:i/>
          <w:sz w:val="24"/>
          <w:szCs w:val="24"/>
        </w:rPr>
        <w:t xml:space="preserve">De su lectura la </w:t>
      </w:r>
      <w:r w:rsidR="000412CB" w:rsidRPr="00E01A73">
        <w:rPr>
          <w:rFonts w:ascii="Bookman Old Style" w:hAnsi="Bookman Old Style" w:cs="Arial"/>
          <w:i/>
          <w:sz w:val="24"/>
          <w:szCs w:val="24"/>
        </w:rPr>
        <w:t xml:space="preserve">Sala concluye que el requisito de </w:t>
      </w:r>
      <w:r w:rsidRPr="00E01A73">
        <w:rPr>
          <w:rFonts w:ascii="Bookman Old Style" w:hAnsi="Bookman Old Style" w:cs="Arial"/>
          <w:i/>
          <w:sz w:val="24"/>
          <w:szCs w:val="24"/>
        </w:rPr>
        <w:t>expresar con precisión y claridad lo que se pretende</w:t>
      </w:r>
      <w:r w:rsidR="00EE7A97">
        <w:rPr>
          <w:rFonts w:ascii="Bookman Old Style" w:hAnsi="Bookman Old Style" w:cs="Arial"/>
          <w:i/>
          <w:sz w:val="24"/>
          <w:szCs w:val="24"/>
        </w:rPr>
        <w:t>,</w:t>
      </w:r>
      <w:r w:rsidRPr="00E01A73">
        <w:rPr>
          <w:rFonts w:ascii="Bookman Old Style" w:hAnsi="Bookman Old Style" w:cs="Arial"/>
          <w:i/>
          <w:sz w:val="24"/>
          <w:szCs w:val="24"/>
        </w:rPr>
        <w:t xml:space="preserve"> fue cumplido porque si bien es cierto el texto de la demanda debe ajustarse a determinados requisitos de forma, </w:t>
      </w:r>
      <w:r w:rsidR="005A4683" w:rsidRPr="00E01A73">
        <w:rPr>
          <w:rFonts w:ascii="Bookman Old Style" w:hAnsi="Bookman Old Style" w:cs="Arial"/>
          <w:i/>
          <w:sz w:val="24"/>
          <w:szCs w:val="24"/>
        </w:rPr>
        <w:t>estructurar</w:t>
      </w:r>
      <w:r w:rsidR="00BD4CAA" w:rsidRPr="00E01A73">
        <w:rPr>
          <w:rFonts w:ascii="Bookman Old Style" w:hAnsi="Bookman Old Style" w:cs="Arial"/>
          <w:i/>
          <w:sz w:val="24"/>
          <w:szCs w:val="24"/>
        </w:rPr>
        <w:t>se</w:t>
      </w:r>
      <w:r w:rsidR="005A4683" w:rsidRPr="00E01A73">
        <w:rPr>
          <w:rFonts w:ascii="Bookman Old Style" w:hAnsi="Bookman Old Style" w:cs="Arial"/>
          <w:i/>
          <w:sz w:val="24"/>
          <w:szCs w:val="24"/>
        </w:rPr>
        <w:t xml:space="preserve"> de manera que haya precisión y claridad en lo que se pretende, también lo es que </w:t>
      </w:r>
      <w:r w:rsidR="00455C83" w:rsidRPr="00E01A73">
        <w:rPr>
          <w:rFonts w:ascii="Bookman Old Style" w:hAnsi="Bookman Old Style" w:cs="Arial"/>
          <w:i/>
          <w:sz w:val="24"/>
          <w:szCs w:val="24"/>
        </w:rPr>
        <w:t>estando determinados, clasificados y numerados tanto las pretensiones como los hechos que sirven de fundamento</w:t>
      </w:r>
      <w:r w:rsidR="00BD4CAA" w:rsidRPr="00E01A73">
        <w:rPr>
          <w:rFonts w:ascii="Bookman Old Style" w:hAnsi="Bookman Old Style" w:cs="Arial"/>
          <w:i/>
          <w:sz w:val="24"/>
          <w:szCs w:val="24"/>
        </w:rPr>
        <w:t xml:space="preserve"> del medio de control</w:t>
      </w:r>
      <w:r w:rsidR="00455C83" w:rsidRPr="00E01A73">
        <w:rPr>
          <w:rFonts w:ascii="Bookman Old Style" w:hAnsi="Bookman Old Style" w:cs="Arial"/>
          <w:i/>
          <w:sz w:val="24"/>
          <w:szCs w:val="24"/>
        </w:rPr>
        <w:t xml:space="preserve">, </w:t>
      </w:r>
      <w:r w:rsidR="005A4683" w:rsidRPr="00E01A73">
        <w:rPr>
          <w:rFonts w:ascii="Bookman Old Style" w:hAnsi="Bookman Old Style" w:cs="Arial"/>
          <w:i/>
          <w:sz w:val="24"/>
          <w:szCs w:val="24"/>
        </w:rPr>
        <w:t xml:space="preserve">no </w:t>
      </w:r>
      <w:r w:rsidR="005A4683" w:rsidRPr="00E01A73">
        <w:rPr>
          <w:rFonts w:ascii="Bookman Old Style" w:hAnsi="Bookman Old Style" w:cs="Arial"/>
          <w:i/>
          <w:sz w:val="24"/>
          <w:szCs w:val="24"/>
        </w:rPr>
        <w:lastRenderedPageBreak/>
        <w:t>puede el desmedido rigor impedir que el juzgador aborde y desentrañe la naturaleza de la intensión jurídica expresada</w:t>
      </w:r>
      <w:r w:rsidR="00455C83" w:rsidRPr="00E01A73">
        <w:rPr>
          <w:rFonts w:ascii="Bookman Old Style" w:hAnsi="Bookman Old Style" w:cs="Arial"/>
          <w:i/>
          <w:sz w:val="24"/>
          <w:szCs w:val="24"/>
        </w:rPr>
        <w:t xml:space="preserve"> en el acápite </w:t>
      </w:r>
      <w:r w:rsidR="00BD4CAA" w:rsidRPr="00E01A73">
        <w:rPr>
          <w:rFonts w:ascii="Bookman Old Style" w:hAnsi="Bookman Old Style" w:cs="Arial"/>
          <w:i/>
          <w:sz w:val="24"/>
          <w:szCs w:val="24"/>
        </w:rPr>
        <w:t>PERJUICIOS MORALES SUBSIDIARIOS</w:t>
      </w:r>
      <w:r w:rsidR="00455C83" w:rsidRPr="00E01A73">
        <w:rPr>
          <w:rFonts w:ascii="Bookman Old Style" w:hAnsi="Bookman Old Style" w:cs="Arial"/>
          <w:i/>
          <w:sz w:val="24"/>
          <w:szCs w:val="24"/>
        </w:rPr>
        <w:t xml:space="preserve">, </w:t>
      </w:r>
      <w:r w:rsidR="00F83C64">
        <w:rPr>
          <w:rFonts w:ascii="Bookman Old Style" w:hAnsi="Bookman Old Style" w:cs="Arial"/>
          <w:i/>
          <w:sz w:val="24"/>
          <w:szCs w:val="24"/>
        </w:rPr>
        <w:t xml:space="preserve">cuando precisamente el “derecho viviente” ha ido transformando el contencioso rogado a un proceso con presunciones en </w:t>
      </w:r>
      <w:r w:rsidR="000F14A6">
        <w:rPr>
          <w:rFonts w:ascii="Bookman Old Style" w:hAnsi="Bookman Old Style" w:cs="Arial"/>
          <w:i/>
          <w:sz w:val="24"/>
          <w:szCs w:val="24"/>
        </w:rPr>
        <w:t>el quantum de l</w:t>
      </w:r>
      <w:r w:rsidR="00F83C64">
        <w:rPr>
          <w:rFonts w:ascii="Bookman Old Style" w:hAnsi="Bookman Old Style" w:cs="Arial"/>
          <w:i/>
          <w:sz w:val="24"/>
          <w:szCs w:val="24"/>
        </w:rPr>
        <w:t xml:space="preserve">os daños morales que pueden ser tasados por el Juez si se acreditan en mayor medida por lo que su pretensión subsidiaria respecto de ellos es legítima.  </w:t>
      </w:r>
    </w:p>
    <w:p w:rsidR="00844CA3" w:rsidRDefault="00844CA3" w:rsidP="00F02282">
      <w:pPr>
        <w:pStyle w:val="Textoindependiente3"/>
        <w:spacing w:after="0" w:line="360" w:lineRule="auto"/>
        <w:ind w:right="-6" w:firstLine="1134"/>
        <w:jc w:val="both"/>
        <w:rPr>
          <w:rFonts w:ascii="Bookman Old Style" w:hAnsi="Bookman Old Style" w:cs="Arial"/>
          <w:i/>
          <w:sz w:val="24"/>
          <w:szCs w:val="24"/>
        </w:rPr>
      </w:pPr>
    </w:p>
    <w:p w:rsidR="00F02282" w:rsidRPr="00E01A73" w:rsidRDefault="00844CA3" w:rsidP="00F02282">
      <w:pPr>
        <w:pStyle w:val="Textoindependiente3"/>
        <w:spacing w:after="0" w:line="360" w:lineRule="auto"/>
        <w:ind w:right="-6" w:firstLine="1134"/>
        <w:jc w:val="both"/>
        <w:rPr>
          <w:rFonts w:ascii="Bookman Old Style" w:hAnsi="Bookman Old Style" w:cs="Arial"/>
          <w:i/>
          <w:sz w:val="24"/>
          <w:szCs w:val="24"/>
        </w:rPr>
      </w:pPr>
      <w:r>
        <w:rPr>
          <w:rFonts w:ascii="Bookman Old Style" w:hAnsi="Bookman Old Style" w:cs="Arial"/>
          <w:i/>
          <w:sz w:val="24"/>
          <w:szCs w:val="24"/>
        </w:rPr>
        <w:t xml:space="preserve">De otra parte, como </w:t>
      </w:r>
      <w:r w:rsidR="00F83C64">
        <w:rPr>
          <w:rFonts w:ascii="Bookman Old Style" w:hAnsi="Bookman Old Style" w:cs="Arial"/>
          <w:i/>
          <w:sz w:val="24"/>
          <w:szCs w:val="24"/>
        </w:rPr>
        <w:t xml:space="preserve">no se </w:t>
      </w:r>
      <w:r w:rsidR="000F14A6">
        <w:rPr>
          <w:rFonts w:ascii="Bookman Old Style" w:hAnsi="Bookman Old Style" w:cs="Arial"/>
          <w:i/>
          <w:sz w:val="24"/>
          <w:szCs w:val="24"/>
        </w:rPr>
        <w:t xml:space="preserve">discuten las pretensiones principales, </w:t>
      </w:r>
      <w:r>
        <w:rPr>
          <w:rFonts w:ascii="Bookman Old Style" w:hAnsi="Bookman Old Style" w:cs="Arial"/>
          <w:i/>
          <w:sz w:val="24"/>
          <w:szCs w:val="24"/>
        </w:rPr>
        <w:t xml:space="preserve">se estima que </w:t>
      </w:r>
      <w:r w:rsidR="000F14A6">
        <w:rPr>
          <w:rFonts w:ascii="Bookman Old Style" w:hAnsi="Bookman Old Style" w:cs="Arial"/>
          <w:i/>
          <w:sz w:val="24"/>
          <w:szCs w:val="24"/>
        </w:rPr>
        <w:t>bien p</w:t>
      </w:r>
      <w:r>
        <w:rPr>
          <w:rFonts w:ascii="Bookman Old Style" w:hAnsi="Bookman Old Style" w:cs="Arial"/>
          <w:i/>
          <w:sz w:val="24"/>
          <w:szCs w:val="24"/>
        </w:rPr>
        <w:t xml:space="preserve">uede el Administrador, </w:t>
      </w:r>
      <w:r w:rsidR="000B229B">
        <w:rPr>
          <w:rFonts w:ascii="Bookman Old Style" w:hAnsi="Bookman Old Style" w:cs="Arial"/>
          <w:i/>
          <w:sz w:val="24"/>
          <w:szCs w:val="24"/>
        </w:rPr>
        <w:t xml:space="preserve">garantizar el acceso a la justicia y analizar en una oportunidad procesal posterior  la situación, sin </w:t>
      </w:r>
      <w:r w:rsidR="00BD4CAA" w:rsidRPr="00E01A73">
        <w:rPr>
          <w:rFonts w:ascii="Bookman Old Style" w:hAnsi="Bookman Old Style" w:cs="Arial"/>
          <w:i/>
          <w:sz w:val="24"/>
          <w:szCs w:val="24"/>
        </w:rPr>
        <w:t xml:space="preserve">necesidad de penalizar  la actuación con el rechazo. </w:t>
      </w:r>
    </w:p>
    <w:p w:rsidR="000412CB" w:rsidRPr="00E01A73" w:rsidRDefault="000412CB" w:rsidP="000412CB">
      <w:pPr>
        <w:pStyle w:val="Textoindependiente3"/>
        <w:spacing w:after="0" w:line="360" w:lineRule="auto"/>
        <w:ind w:firstLine="1134"/>
        <w:jc w:val="both"/>
        <w:rPr>
          <w:rFonts w:ascii="Bookman Old Style" w:hAnsi="Bookman Old Style" w:cs="Arial"/>
          <w:i/>
          <w:sz w:val="24"/>
          <w:szCs w:val="24"/>
        </w:rPr>
      </w:pPr>
    </w:p>
    <w:p w:rsidR="00A72A40" w:rsidRPr="00E01A73" w:rsidRDefault="00A72A40" w:rsidP="00EE7A97">
      <w:pPr>
        <w:spacing w:line="360" w:lineRule="auto"/>
        <w:ind w:right="-6" w:firstLine="1134"/>
        <w:jc w:val="both"/>
        <w:rPr>
          <w:rFonts w:ascii="Bookman Old Style" w:hAnsi="Bookman Old Style"/>
          <w:i/>
          <w:sz w:val="24"/>
          <w:szCs w:val="24"/>
        </w:rPr>
      </w:pPr>
      <w:r w:rsidRPr="00E01A73">
        <w:rPr>
          <w:rFonts w:ascii="Bookman Old Style" w:hAnsi="Bookman Old Style" w:cs="Arial"/>
          <w:i/>
          <w:sz w:val="24"/>
          <w:szCs w:val="24"/>
        </w:rPr>
        <w:t xml:space="preserve">Respecto al </w:t>
      </w:r>
      <w:r w:rsidR="00BD4CAA" w:rsidRPr="00E01A73">
        <w:rPr>
          <w:rFonts w:ascii="Bookman Old Style" w:hAnsi="Bookman Old Style" w:cs="Arial"/>
          <w:i/>
          <w:sz w:val="24"/>
          <w:szCs w:val="24"/>
        </w:rPr>
        <w:t>segundo reparo expresado por el a-quo para la admisión de la demanda relaciona</w:t>
      </w:r>
      <w:r w:rsidRPr="00E01A73">
        <w:rPr>
          <w:rFonts w:ascii="Bookman Old Style" w:hAnsi="Bookman Old Style" w:cs="Arial"/>
          <w:i/>
          <w:sz w:val="24"/>
          <w:szCs w:val="24"/>
        </w:rPr>
        <w:t>do</w:t>
      </w:r>
      <w:r w:rsidR="00BD4CAA" w:rsidRPr="00E01A73">
        <w:rPr>
          <w:rFonts w:ascii="Bookman Old Style" w:hAnsi="Bookman Old Style" w:cs="Arial"/>
          <w:i/>
          <w:sz w:val="24"/>
          <w:szCs w:val="24"/>
        </w:rPr>
        <w:t xml:space="preserve"> con falta de aporte de la dirección electrónica en la que </w:t>
      </w:r>
      <w:r w:rsidR="0036408C" w:rsidRPr="00E01A73">
        <w:rPr>
          <w:rFonts w:ascii="Bookman Old Style" w:hAnsi="Bookman Old Style" w:cs="Arial"/>
          <w:i/>
          <w:sz w:val="24"/>
          <w:szCs w:val="24"/>
        </w:rPr>
        <w:t xml:space="preserve">las partes </w:t>
      </w:r>
      <w:r w:rsidR="00BD4CAA" w:rsidRPr="00E01A73">
        <w:rPr>
          <w:rFonts w:ascii="Bookman Old Style" w:hAnsi="Bookman Old Style" w:cs="Arial"/>
          <w:i/>
          <w:sz w:val="24"/>
          <w:szCs w:val="24"/>
        </w:rPr>
        <w:t>recibirán notificaciones conforme lo establece el artículo 162, numeral 7º en concordancia con el artículo 197 de</w:t>
      </w:r>
      <w:r w:rsidRPr="00E01A73">
        <w:rPr>
          <w:rFonts w:ascii="Bookman Old Style" w:hAnsi="Bookman Old Style" w:cs="Arial"/>
          <w:i/>
          <w:sz w:val="24"/>
          <w:szCs w:val="24"/>
        </w:rPr>
        <w:t xml:space="preserve">l CPACA, habrá de señalarse que </w:t>
      </w:r>
      <w:r w:rsidR="0036408C" w:rsidRPr="00E01A73">
        <w:rPr>
          <w:rFonts w:ascii="Bookman Old Style" w:hAnsi="Bookman Old Style" w:cs="Arial"/>
          <w:i/>
          <w:sz w:val="24"/>
          <w:szCs w:val="24"/>
        </w:rPr>
        <w:t xml:space="preserve">éste aspecto </w:t>
      </w:r>
      <w:r w:rsidRPr="00E01A73">
        <w:rPr>
          <w:rFonts w:ascii="Bookman Old Style" w:hAnsi="Bookman Old Style" w:cs="Arial"/>
          <w:i/>
          <w:sz w:val="24"/>
          <w:szCs w:val="24"/>
          <w:lang w:val="es-MX"/>
        </w:rPr>
        <w:t>no es un requisito que pueda orig</w:t>
      </w:r>
      <w:r w:rsidR="0036408C" w:rsidRPr="00E01A73">
        <w:rPr>
          <w:rFonts w:ascii="Bookman Old Style" w:hAnsi="Bookman Old Style" w:cs="Arial"/>
          <w:i/>
          <w:sz w:val="24"/>
          <w:szCs w:val="24"/>
          <w:lang w:val="es-MX"/>
        </w:rPr>
        <w:t xml:space="preserve">inar </w:t>
      </w:r>
      <w:r w:rsidRPr="00E01A73">
        <w:rPr>
          <w:rFonts w:ascii="Bookman Old Style" w:hAnsi="Bookman Old Style" w:cs="Arial"/>
          <w:i/>
          <w:sz w:val="24"/>
          <w:szCs w:val="24"/>
          <w:lang w:val="es-MX"/>
        </w:rPr>
        <w:t>la inadmisión y posterior rechazo de la</w:t>
      </w:r>
      <w:r w:rsidR="00EE7A97">
        <w:rPr>
          <w:rFonts w:ascii="Bookman Old Style" w:hAnsi="Bookman Old Style" w:cs="Arial"/>
          <w:i/>
          <w:sz w:val="24"/>
          <w:szCs w:val="24"/>
          <w:lang w:val="es-MX"/>
        </w:rPr>
        <w:t xml:space="preserve"> misma</w:t>
      </w:r>
      <w:r w:rsidRPr="00E01A73">
        <w:rPr>
          <w:rFonts w:ascii="Bookman Old Style" w:hAnsi="Bookman Old Style"/>
          <w:i/>
          <w:sz w:val="24"/>
          <w:szCs w:val="24"/>
          <w:lang w:val="es-MX"/>
        </w:rPr>
        <w:t xml:space="preserve">, así lo aclaró </w:t>
      </w:r>
      <w:r w:rsidRPr="00E01A73">
        <w:rPr>
          <w:rFonts w:ascii="Bookman Old Style" w:hAnsi="Bookman Old Style"/>
          <w:i/>
          <w:sz w:val="24"/>
          <w:szCs w:val="24"/>
        </w:rPr>
        <w:t>el Consejo de Estado</w:t>
      </w:r>
      <w:r w:rsidRPr="00E01A73">
        <w:rPr>
          <w:rStyle w:val="Refdenotaalpie"/>
          <w:rFonts w:ascii="Bookman Old Style" w:hAnsi="Bookman Old Style"/>
          <w:i/>
          <w:sz w:val="24"/>
          <w:szCs w:val="24"/>
        </w:rPr>
        <w:footnoteReference w:id="6"/>
      </w:r>
      <w:r w:rsidRPr="00E01A73">
        <w:rPr>
          <w:rFonts w:ascii="Bookman Old Style" w:hAnsi="Bookman Old Style"/>
          <w:i/>
          <w:sz w:val="24"/>
          <w:szCs w:val="24"/>
        </w:rPr>
        <w:t xml:space="preserve"> que al pronunciarse acerca del tema dijo:</w:t>
      </w:r>
    </w:p>
    <w:p w:rsidR="00A72A40" w:rsidRPr="00E01A73" w:rsidRDefault="00A72A40" w:rsidP="00EE7A97">
      <w:pPr>
        <w:widowControl w:val="0"/>
        <w:ind w:firstLine="1134"/>
        <w:jc w:val="both"/>
        <w:rPr>
          <w:rFonts w:ascii="Bookman Old Style" w:hAnsi="Bookman Old Style"/>
          <w:i/>
          <w:sz w:val="24"/>
          <w:szCs w:val="24"/>
        </w:rPr>
      </w:pPr>
    </w:p>
    <w:p w:rsidR="00A72A40" w:rsidRPr="00E01A73" w:rsidRDefault="00A72A40" w:rsidP="00A72A40">
      <w:pPr>
        <w:widowControl w:val="0"/>
        <w:jc w:val="both"/>
        <w:rPr>
          <w:rFonts w:ascii="Bookman Old Style" w:hAnsi="Bookman Old Style"/>
          <w:i/>
          <w:sz w:val="24"/>
          <w:szCs w:val="24"/>
        </w:rPr>
      </w:pPr>
      <w:r w:rsidRPr="00E01A73">
        <w:rPr>
          <w:rFonts w:ascii="Bookman Old Style" w:hAnsi="Bookman Old Style"/>
          <w:i/>
          <w:sz w:val="24"/>
          <w:szCs w:val="24"/>
        </w:rPr>
        <w:t xml:space="preserve"> </w:t>
      </w:r>
    </w:p>
    <w:p w:rsidR="00A72A40" w:rsidRPr="00E01A73" w:rsidRDefault="00A72A40" w:rsidP="00A72A40">
      <w:pPr>
        <w:widowControl w:val="0"/>
        <w:ind w:left="1134" w:right="986"/>
        <w:jc w:val="both"/>
        <w:rPr>
          <w:rFonts w:ascii="Bookman Old Style" w:hAnsi="Bookman Old Style" w:cs="Arial"/>
          <w:i/>
          <w:sz w:val="24"/>
          <w:szCs w:val="24"/>
        </w:rPr>
      </w:pPr>
      <w:r w:rsidRPr="00E01A73">
        <w:rPr>
          <w:rFonts w:ascii="Bookman Old Style" w:hAnsi="Bookman Old Style" w:cs="Arial"/>
          <w:i/>
          <w:sz w:val="24"/>
          <w:szCs w:val="24"/>
          <w:shd w:val="clear" w:color="auto" w:fill="FFFFFF"/>
        </w:rPr>
        <w:t>"…d</w:t>
      </w:r>
      <w:r w:rsidRPr="00E01A73">
        <w:rPr>
          <w:rFonts w:ascii="Bookman Old Style" w:hAnsi="Bookman Old Style" w:cs="Arial"/>
          <w:i/>
          <w:sz w:val="24"/>
          <w:szCs w:val="24"/>
        </w:rPr>
        <w:t xml:space="preserve">e los textos citados y de lo expuesto, la Sección concluye que: i)  Las entidades públicas y quienes ejerzan función pública deben tener un buzón o correo electrónico para la notificación de las demandas en su contra. </w:t>
      </w:r>
      <w:proofErr w:type="spellStart"/>
      <w:r w:rsidRPr="00E01A73">
        <w:rPr>
          <w:rFonts w:ascii="Bookman Old Style" w:hAnsi="Bookman Old Style" w:cs="Arial"/>
          <w:i/>
          <w:sz w:val="24"/>
          <w:szCs w:val="24"/>
        </w:rPr>
        <w:t>ii</w:t>
      </w:r>
      <w:proofErr w:type="spellEnd"/>
      <w:r w:rsidRPr="00E01A73">
        <w:rPr>
          <w:rFonts w:ascii="Bookman Old Style" w:hAnsi="Bookman Old Style" w:cs="Arial"/>
          <w:i/>
          <w:sz w:val="24"/>
          <w:szCs w:val="24"/>
        </w:rPr>
        <w:t xml:space="preserve">) </w:t>
      </w:r>
      <w:r w:rsidRPr="00E01A73">
        <w:rPr>
          <w:rFonts w:ascii="Bookman Old Style" w:hAnsi="Bookman Old Style" w:cs="Arial"/>
          <w:i/>
          <w:sz w:val="24"/>
          <w:szCs w:val="24"/>
        </w:rPr>
        <w:tab/>
      </w:r>
      <w:r w:rsidRPr="00E01A73">
        <w:rPr>
          <w:rFonts w:ascii="Bookman Old Style" w:hAnsi="Bookman Old Style" w:cs="Arial"/>
          <w:b/>
          <w:i/>
          <w:sz w:val="24"/>
          <w:szCs w:val="24"/>
        </w:rPr>
        <w:t xml:space="preserve">Si quien demanda conoce la dirección del correo electrónico de la entidad demandada puede citarlo en su escrito, pero este no es un requisito que, de ser omitido, pueda dar origen a la inadmisión y posterior rechazo de la demanda. </w:t>
      </w:r>
      <w:proofErr w:type="spellStart"/>
      <w:r w:rsidRPr="00E01A73">
        <w:rPr>
          <w:rFonts w:ascii="Bookman Old Style" w:hAnsi="Bookman Old Style" w:cs="Arial"/>
          <w:i/>
          <w:sz w:val="24"/>
          <w:szCs w:val="24"/>
        </w:rPr>
        <w:t>iii</w:t>
      </w:r>
      <w:proofErr w:type="spellEnd"/>
      <w:r w:rsidRPr="00E01A73">
        <w:rPr>
          <w:rFonts w:ascii="Bookman Old Style" w:hAnsi="Bookman Old Style" w:cs="Arial"/>
          <w:i/>
          <w:sz w:val="24"/>
          <w:szCs w:val="24"/>
        </w:rPr>
        <w:t xml:space="preserve">) Si quien demanda es una entidad pública o particular que ejerce función pública debe proveer la dirección de su buzón electrónico, pues esta es su dirección válida para efectos judiciales. </w:t>
      </w:r>
      <w:r w:rsidRPr="00E01A73">
        <w:rPr>
          <w:rFonts w:ascii="Bookman Old Style" w:hAnsi="Bookman Old Style" w:cs="Arial"/>
          <w:b/>
          <w:i/>
          <w:sz w:val="24"/>
          <w:szCs w:val="24"/>
        </w:rPr>
        <w:t xml:space="preserve">Pero si no lo hiciere, esta omisión no puede generar la inadmisión y mucho menos el rechazo de la demanda. </w:t>
      </w:r>
      <w:proofErr w:type="spellStart"/>
      <w:r w:rsidRPr="00E01A73">
        <w:rPr>
          <w:rFonts w:ascii="Bookman Old Style" w:hAnsi="Bookman Old Style" w:cs="Arial"/>
          <w:b/>
          <w:i/>
          <w:sz w:val="24"/>
          <w:szCs w:val="24"/>
        </w:rPr>
        <w:t>iv</w:t>
      </w:r>
      <w:proofErr w:type="spellEnd"/>
      <w:r w:rsidRPr="00E01A73">
        <w:rPr>
          <w:rFonts w:ascii="Bookman Old Style" w:hAnsi="Bookman Old Style" w:cs="Arial"/>
          <w:b/>
          <w:i/>
          <w:sz w:val="24"/>
          <w:szCs w:val="24"/>
        </w:rPr>
        <w:t xml:space="preserve">)  </w:t>
      </w:r>
      <w:r w:rsidRPr="00E01A73">
        <w:rPr>
          <w:rFonts w:ascii="Bookman Old Style" w:hAnsi="Bookman Old Style" w:cs="Arial"/>
          <w:b/>
          <w:i/>
          <w:sz w:val="24"/>
          <w:szCs w:val="24"/>
        </w:rPr>
        <w:tab/>
        <w:t xml:space="preserve">La obligación de conocer y notificar electrónicamente es de los secretarios de despacho, quienes deben consultar las páginas oficiales de las entidades demandantes o demandadas para </w:t>
      </w:r>
      <w:r w:rsidRPr="00E01A73">
        <w:rPr>
          <w:rFonts w:ascii="Bookman Old Style" w:hAnsi="Bookman Old Style" w:cs="Arial"/>
          <w:b/>
          <w:i/>
          <w:sz w:val="24"/>
          <w:szCs w:val="24"/>
        </w:rPr>
        <w:lastRenderedPageBreak/>
        <w:t>conseguir la dirección electrónica para efectos de la notificación personal</w:t>
      </w:r>
      <w:r w:rsidRPr="00E01A73">
        <w:rPr>
          <w:rFonts w:ascii="Bookman Old Style" w:hAnsi="Bookman Old Style" w:cs="Arial"/>
          <w:i/>
          <w:sz w:val="24"/>
          <w:szCs w:val="24"/>
        </w:rPr>
        <w:t xml:space="preserve">.  v) </w:t>
      </w:r>
      <w:r w:rsidRPr="00E01A73">
        <w:rPr>
          <w:rFonts w:ascii="Bookman Old Style" w:hAnsi="Bookman Old Style" w:cs="Arial"/>
          <w:i/>
          <w:sz w:val="24"/>
          <w:szCs w:val="24"/>
        </w:rPr>
        <w:tab/>
        <w:t xml:space="preserve">La notificación personal para las entidades públicas, particulares que  ejercen función pública, el Ministerio Público y la Agencia para la Defensa del Estado, desde la entrada en vigencia del CPACA se debe efectuar mediante mensaje enviado al buzón de electrónico, es decir, se modificó la forma tradicional de hacer esta. </w:t>
      </w:r>
      <w:proofErr w:type="gramStart"/>
      <w:r w:rsidRPr="00E01A73">
        <w:rPr>
          <w:rFonts w:ascii="Bookman Old Style" w:hAnsi="Bookman Old Style" w:cs="Arial"/>
          <w:i/>
          <w:sz w:val="24"/>
          <w:szCs w:val="24"/>
        </w:rPr>
        <w:t>vi</w:t>
      </w:r>
      <w:proofErr w:type="gramEnd"/>
      <w:r w:rsidRPr="00E01A73">
        <w:rPr>
          <w:rFonts w:ascii="Bookman Old Style" w:hAnsi="Bookman Old Style" w:cs="Arial"/>
          <w:i/>
          <w:sz w:val="24"/>
          <w:szCs w:val="24"/>
        </w:rPr>
        <w:t>)…</w:t>
      </w:r>
      <w:r w:rsidR="0036408C" w:rsidRPr="00E01A73">
        <w:rPr>
          <w:rFonts w:ascii="Bookman Old Style" w:hAnsi="Bookman Old Style" w:cs="Arial"/>
          <w:i/>
          <w:sz w:val="24"/>
          <w:szCs w:val="24"/>
        </w:rPr>
        <w:t>” (</w:t>
      </w:r>
      <w:proofErr w:type="gramStart"/>
      <w:r w:rsidR="0036408C" w:rsidRPr="00E01A73">
        <w:rPr>
          <w:rFonts w:ascii="Bookman Old Style" w:hAnsi="Bookman Old Style" w:cs="Arial"/>
          <w:i/>
          <w:sz w:val="24"/>
          <w:szCs w:val="24"/>
        </w:rPr>
        <w:t>negrilla</w:t>
      </w:r>
      <w:proofErr w:type="gramEnd"/>
      <w:r w:rsidR="0036408C" w:rsidRPr="00E01A73">
        <w:rPr>
          <w:rFonts w:ascii="Bookman Old Style" w:hAnsi="Bookman Old Style" w:cs="Arial"/>
          <w:i/>
          <w:sz w:val="24"/>
          <w:szCs w:val="24"/>
        </w:rPr>
        <w:t xml:space="preserve"> fuera de texto).</w:t>
      </w:r>
      <w:r w:rsidRPr="00E01A73">
        <w:rPr>
          <w:rFonts w:ascii="Bookman Old Style" w:hAnsi="Bookman Old Style" w:cs="Arial"/>
          <w:i/>
          <w:sz w:val="24"/>
          <w:szCs w:val="24"/>
        </w:rPr>
        <w:t xml:space="preserve"> </w:t>
      </w:r>
    </w:p>
    <w:p w:rsidR="00A72A40" w:rsidRPr="00E01A73" w:rsidRDefault="00A72A40" w:rsidP="00A72A40">
      <w:pPr>
        <w:widowControl w:val="0"/>
        <w:jc w:val="both"/>
        <w:rPr>
          <w:rFonts w:ascii="Arial" w:hAnsi="Arial" w:cs="Arial"/>
          <w:sz w:val="24"/>
          <w:szCs w:val="24"/>
        </w:rPr>
      </w:pPr>
    </w:p>
    <w:p w:rsidR="00A72A40" w:rsidRPr="00E01A73" w:rsidRDefault="00A72A40" w:rsidP="00A72A40">
      <w:pPr>
        <w:widowControl w:val="0"/>
        <w:jc w:val="both"/>
        <w:rPr>
          <w:rFonts w:ascii="Arial" w:hAnsi="Arial" w:cs="Arial"/>
          <w:sz w:val="24"/>
          <w:szCs w:val="24"/>
        </w:rPr>
      </w:pPr>
    </w:p>
    <w:p w:rsidR="00534FA8" w:rsidRPr="00E01A73" w:rsidRDefault="00A72A40" w:rsidP="00534FA8">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lang w:val="es-MX"/>
        </w:rPr>
        <w:t xml:space="preserve">Las anteriores precisiones llevan a la Sala a no compartir </w:t>
      </w:r>
      <w:r w:rsidR="0036408C" w:rsidRPr="00E01A73">
        <w:rPr>
          <w:rFonts w:ascii="Bookman Old Style" w:hAnsi="Bookman Old Style" w:cs="Arial"/>
          <w:i/>
          <w:sz w:val="24"/>
          <w:szCs w:val="24"/>
          <w:lang w:val="es-MX"/>
        </w:rPr>
        <w:t xml:space="preserve">que </w:t>
      </w:r>
      <w:r w:rsidRPr="00E01A73">
        <w:rPr>
          <w:rFonts w:ascii="Bookman Old Style" w:hAnsi="Bookman Old Style" w:cs="Arial"/>
          <w:i/>
          <w:sz w:val="24"/>
          <w:szCs w:val="24"/>
          <w:lang w:val="es-MX"/>
        </w:rPr>
        <w:t>la</w:t>
      </w:r>
      <w:r w:rsidR="0036408C" w:rsidRPr="00E01A73">
        <w:rPr>
          <w:rFonts w:ascii="Bookman Old Style" w:hAnsi="Bookman Old Style" w:cs="Arial"/>
          <w:i/>
          <w:sz w:val="24"/>
          <w:szCs w:val="24"/>
          <w:lang w:val="es-MX"/>
        </w:rPr>
        <w:t xml:space="preserve"> </w:t>
      </w:r>
      <w:r w:rsidR="0036408C" w:rsidRPr="00E01A73">
        <w:rPr>
          <w:rFonts w:ascii="Bookman Old Style" w:hAnsi="Bookman Old Style" w:cs="Arial"/>
          <w:i/>
          <w:sz w:val="24"/>
          <w:szCs w:val="24"/>
        </w:rPr>
        <w:t xml:space="preserve">falta de aporte de la dirección electrónica de las partes sea razón para </w:t>
      </w:r>
      <w:r w:rsidRPr="00E01A73">
        <w:rPr>
          <w:rFonts w:ascii="Bookman Old Style" w:hAnsi="Bookman Old Style" w:cs="Arial"/>
          <w:i/>
          <w:sz w:val="24"/>
          <w:szCs w:val="24"/>
          <w:lang w:val="es-MX"/>
        </w:rPr>
        <w:t xml:space="preserve">inadmitir y rechazar </w:t>
      </w:r>
      <w:r w:rsidR="0036408C" w:rsidRPr="00E01A73">
        <w:rPr>
          <w:rFonts w:ascii="Bookman Old Style" w:hAnsi="Bookman Old Style" w:cs="Arial"/>
          <w:i/>
          <w:sz w:val="24"/>
          <w:szCs w:val="24"/>
          <w:lang w:val="es-MX"/>
        </w:rPr>
        <w:t>l</w:t>
      </w:r>
      <w:r w:rsidRPr="00E01A73">
        <w:rPr>
          <w:rFonts w:ascii="Bookman Old Style" w:hAnsi="Bookman Old Style" w:cs="Arial"/>
          <w:i/>
          <w:sz w:val="24"/>
          <w:szCs w:val="24"/>
          <w:lang w:val="es-MX"/>
        </w:rPr>
        <w:t>a demanda</w:t>
      </w:r>
      <w:r w:rsidR="0036408C" w:rsidRPr="00E01A73">
        <w:rPr>
          <w:rFonts w:ascii="Bookman Old Style" w:hAnsi="Bookman Old Style" w:cs="Arial"/>
          <w:i/>
          <w:sz w:val="24"/>
          <w:szCs w:val="24"/>
          <w:lang w:val="es-MX"/>
        </w:rPr>
        <w:t xml:space="preserve"> y en tal sentido</w:t>
      </w:r>
      <w:r w:rsidR="00534FA8" w:rsidRPr="00E01A73">
        <w:rPr>
          <w:rFonts w:ascii="Bookman Old Style" w:hAnsi="Bookman Old Style" w:cs="Arial"/>
          <w:i/>
          <w:sz w:val="24"/>
          <w:szCs w:val="24"/>
          <w:lang w:val="es-MX"/>
        </w:rPr>
        <w:t xml:space="preserve">, </w:t>
      </w:r>
      <w:r w:rsidR="00534FA8" w:rsidRPr="00E01A73">
        <w:rPr>
          <w:rFonts w:ascii="Bookman Old Style" w:hAnsi="Bookman Old Style" w:cs="Arial"/>
          <w:i/>
          <w:sz w:val="24"/>
          <w:szCs w:val="24"/>
        </w:rPr>
        <w:t>tampoco frente a este presupuesto procedía la corrección de la demanda, como lo consideró el a-quo.</w:t>
      </w:r>
    </w:p>
    <w:p w:rsidR="009629E4" w:rsidRPr="00E01A73" w:rsidRDefault="009629E4" w:rsidP="00534FA8">
      <w:pPr>
        <w:pStyle w:val="Textoindependiente3"/>
        <w:spacing w:after="0" w:line="360" w:lineRule="auto"/>
        <w:ind w:firstLine="1134"/>
        <w:jc w:val="both"/>
        <w:rPr>
          <w:rFonts w:ascii="Bookman Old Style" w:hAnsi="Bookman Old Style" w:cs="Arial"/>
          <w:i/>
          <w:sz w:val="24"/>
          <w:szCs w:val="24"/>
        </w:rPr>
      </w:pPr>
    </w:p>
    <w:p w:rsidR="009F483E" w:rsidRDefault="009629E4" w:rsidP="009F483E">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Por último, </w:t>
      </w:r>
      <w:r w:rsidR="009F483E" w:rsidRPr="00E01A73">
        <w:rPr>
          <w:rFonts w:ascii="Bookman Old Style" w:hAnsi="Bookman Old Style" w:cs="Arial"/>
          <w:i/>
          <w:sz w:val="24"/>
          <w:szCs w:val="24"/>
        </w:rPr>
        <w:t xml:space="preserve">aunque </w:t>
      </w:r>
      <w:r w:rsidR="00F5571C">
        <w:rPr>
          <w:rFonts w:ascii="Bookman Old Style" w:hAnsi="Bookman Old Style" w:cs="Arial"/>
          <w:i/>
          <w:sz w:val="24"/>
          <w:szCs w:val="24"/>
        </w:rPr>
        <w:t xml:space="preserve">el a-quo </w:t>
      </w:r>
      <w:r w:rsidR="009F483E" w:rsidRPr="00E01A73">
        <w:rPr>
          <w:rFonts w:ascii="Bookman Old Style" w:hAnsi="Bookman Old Style" w:cs="Arial"/>
          <w:i/>
          <w:sz w:val="24"/>
          <w:szCs w:val="24"/>
        </w:rPr>
        <w:t xml:space="preserve">no se refirió a éste aspecto en el auto en el que finalmente se rechazó la demanda, </w:t>
      </w:r>
      <w:r w:rsidR="003D102F">
        <w:rPr>
          <w:rFonts w:ascii="Bookman Old Style" w:hAnsi="Bookman Old Style" w:cs="Arial"/>
          <w:i/>
          <w:sz w:val="24"/>
          <w:szCs w:val="24"/>
        </w:rPr>
        <w:t xml:space="preserve">hay que destacar que también </w:t>
      </w:r>
      <w:r w:rsidR="009F483E" w:rsidRPr="00E01A73">
        <w:rPr>
          <w:rFonts w:ascii="Bookman Old Style" w:hAnsi="Bookman Old Style" w:cs="Arial"/>
          <w:i/>
          <w:sz w:val="24"/>
          <w:szCs w:val="24"/>
        </w:rPr>
        <w:t xml:space="preserve">había requerido que la demanda se subsanara aportando con la misma las pruebas documentales que se encontraran en poder del demandante o que se “hubiese intentado recaudar mediante el ejercicio del Derecho de Petición”, </w:t>
      </w:r>
      <w:r w:rsidR="0083486B">
        <w:rPr>
          <w:rFonts w:ascii="Bookman Old Style" w:hAnsi="Bookman Old Style" w:cs="Arial"/>
          <w:i/>
          <w:sz w:val="24"/>
          <w:szCs w:val="24"/>
        </w:rPr>
        <w:t>argumentando que dicha</w:t>
      </w:r>
      <w:r w:rsidR="009F483E" w:rsidRPr="00E01A73">
        <w:rPr>
          <w:rFonts w:ascii="Bookman Old Style" w:hAnsi="Bookman Old Style" w:cs="Arial"/>
          <w:i/>
          <w:sz w:val="24"/>
          <w:szCs w:val="24"/>
        </w:rPr>
        <w:t xml:space="preserve"> exigencia estaba basada en lo estatuido por el numeral 5º del artículo 162 del CPACA, </w:t>
      </w:r>
      <w:r w:rsidR="00F5571C">
        <w:rPr>
          <w:rFonts w:ascii="Bookman Old Style" w:hAnsi="Bookman Old Style" w:cs="Arial"/>
          <w:i/>
          <w:sz w:val="24"/>
          <w:szCs w:val="24"/>
        </w:rPr>
        <w:t xml:space="preserve">cosa que no corresponde a la realidad, </w:t>
      </w:r>
      <w:r w:rsidR="009F483E" w:rsidRPr="00E01A73">
        <w:rPr>
          <w:rFonts w:ascii="Bookman Old Style" w:hAnsi="Bookman Old Style" w:cs="Arial"/>
          <w:i/>
          <w:sz w:val="24"/>
          <w:szCs w:val="24"/>
        </w:rPr>
        <w:t xml:space="preserve"> imponiendo a la parte demandante una carga procesal que la ley no contempla.</w:t>
      </w:r>
    </w:p>
    <w:p w:rsidR="003D102F" w:rsidRDefault="003D102F" w:rsidP="009F483E">
      <w:pPr>
        <w:pStyle w:val="Textoindependiente3"/>
        <w:spacing w:after="0" w:line="360" w:lineRule="auto"/>
        <w:ind w:firstLine="1134"/>
        <w:jc w:val="both"/>
        <w:rPr>
          <w:rFonts w:ascii="Bookman Old Style" w:hAnsi="Bookman Old Style" w:cs="Arial"/>
          <w:i/>
          <w:sz w:val="24"/>
          <w:szCs w:val="24"/>
        </w:rPr>
      </w:pPr>
    </w:p>
    <w:p w:rsidR="003D102F" w:rsidRPr="00E01A73" w:rsidRDefault="00F5571C" w:rsidP="009F483E">
      <w:pPr>
        <w:pStyle w:val="Textoindependiente3"/>
        <w:spacing w:after="0" w:line="360" w:lineRule="auto"/>
        <w:ind w:firstLine="1134"/>
        <w:jc w:val="both"/>
        <w:rPr>
          <w:rFonts w:ascii="Bookman Old Style" w:hAnsi="Bookman Old Style" w:cs="Arial"/>
          <w:i/>
          <w:sz w:val="24"/>
          <w:szCs w:val="24"/>
        </w:rPr>
      </w:pPr>
      <w:r>
        <w:rPr>
          <w:rFonts w:ascii="Bookman Old Style" w:hAnsi="Bookman Old Style" w:cs="Arial"/>
          <w:i/>
          <w:sz w:val="24"/>
          <w:szCs w:val="24"/>
        </w:rPr>
        <w:t>Sin duda e</w:t>
      </w:r>
      <w:r w:rsidR="00EE4C35">
        <w:rPr>
          <w:rFonts w:ascii="Bookman Old Style" w:hAnsi="Bookman Old Style" w:cs="Arial"/>
          <w:i/>
          <w:sz w:val="24"/>
          <w:szCs w:val="24"/>
        </w:rPr>
        <w:t>l ejercicio pedagógico que ha emprendido la jurisdicción p</w:t>
      </w:r>
      <w:r>
        <w:rPr>
          <w:rFonts w:ascii="Bookman Old Style" w:hAnsi="Bookman Old Style" w:cs="Arial"/>
          <w:i/>
          <w:sz w:val="24"/>
          <w:szCs w:val="24"/>
        </w:rPr>
        <w:t xml:space="preserve">ara </w:t>
      </w:r>
      <w:r w:rsidR="00EE4C35">
        <w:rPr>
          <w:rFonts w:ascii="Bookman Old Style" w:hAnsi="Bookman Old Style" w:cs="Arial"/>
          <w:i/>
          <w:sz w:val="24"/>
          <w:szCs w:val="24"/>
        </w:rPr>
        <w:t xml:space="preserve">transformar </w:t>
      </w:r>
      <w:r>
        <w:rPr>
          <w:rFonts w:ascii="Bookman Old Style" w:hAnsi="Bookman Old Style" w:cs="Arial"/>
          <w:i/>
          <w:sz w:val="24"/>
          <w:szCs w:val="24"/>
        </w:rPr>
        <w:t>las</w:t>
      </w:r>
      <w:r w:rsidR="00EE4C35">
        <w:rPr>
          <w:rFonts w:ascii="Bookman Old Style" w:hAnsi="Bookman Old Style" w:cs="Arial"/>
          <w:i/>
          <w:sz w:val="24"/>
          <w:szCs w:val="24"/>
        </w:rPr>
        <w:t xml:space="preserve"> ancestrales prácticas de </w:t>
      </w:r>
      <w:r>
        <w:rPr>
          <w:rFonts w:ascii="Bookman Old Style" w:hAnsi="Bookman Old Style" w:cs="Arial"/>
          <w:i/>
          <w:sz w:val="24"/>
          <w:szCs w:val="24"/>
        </w:rPr>
        <w:t xml:space="preserve">abstenerse de acompañar a la demanda las pruebas </w:t>
      </w:r>
      <w:r w:rsidR="00EE4C35">
        <w:rPr>
          <w:rFonts w:ascii="Bookman Old Style" w:hAnsi="Bookman Old Style" w:cs="Arial"/>
          <w:i/>
          <w:sz w:val="24"/>
          <w:szCs w:val="24"/>
        </w:rPr>
        <w:t>documentales con las que se elaboró la demanda, debe continuar</w:t>
      </w:r>
      <w:r>
        <w:rPr>
          <w:rFonts w:ascii="Bookman Old Style" w:hAnsi="Bookman Old Style" w:cs="Arial"/>
          <w:i/>
          <w:sz w:val="24"/>
          <w:szCs w:val="24"/>
        </w:rPr>
        <w:t>,</w:t>
      </w:r>
      <w:r w:rsidR="00EE4C35">
        <w:rPr>
          <w:rFonts w:ascii="Bookman Old Style" w:hAnsi="Bookman Old Style" w:cs="Arial"/>
          <w:i/>
          <w:sz w:val="24"/>
          <w:szCs w:val="24"/>
        </w:rPr>
        <w:t xml:space="preserve"> pero sin sacrificar el acceso a la justicia.</w:t>
      </w:r>
    </w:p>
    <w:p w:rsidR="009F483E" w:rsidRPr="00E01A73" w:rsidRDefault="009F483E" w:rsidP="009F483E">
      <w:pPr>
        <w:pStyle w:val="Textoindependiente3"/>
        <w:spacing w:after="0" w:line="360" w:lineRule="auto"/>
        <w:ind w:firstLine="1134"/>
        <w:jc w:val="both"/>
        <w:rPr>
          <w:rFonts w:ascii="Arial" w:hAnsi="Arial" w:cs="Arial"/>
          <w:sz w:val="24"/>
          <w:szCs w:val="24"/>
          <w:lang w:val="es-MX"/>
        </w:rPr>
      </w:pPr>
    </w:p>
    <w:p w:rsidR="009629E4" w:rsidRPr="00EE7A97" w:rsidRDefault="009F483E" w:rsidP="00EE7A97">
      <w:pPr>
        <w:spacing w:line="360" w:lineRule="auto"/>
        <w:ind w:firstLine="1134"/>
        <w:jc w:val="both"/>
        <w:rPr>
          <w:rFonts w:ascii="Bookman Old Style" w:hAnsi="Bookman Old Style" w:cs="Arial"/>
          <w:i/>
          <w:sz w:val="24"/>
          <w:szCs w:val="24"/>
          <w:lang w:val="es-ES"/>
        </w:rPr>
      </w:pPr>
      <w:r w:rsidRPr="00EE7A97">
        <w:rPr>
          <w:rFonts w:ascii="Bookman Old Style" w:hAnsi="Bookman Old Style" w:cs="Arial"/>
          <w:i/>
          <w:sz w:val="24"/>
          <w:szCs w:val="24"/>
          <w:lang w:val="es-MX"/>
        </w:rPr>
        <w:t>Por estas razones la Sala concluye que l</w:t>
      </w:r>
      <w:r w:rsidR="00487D00" w:rsidRPr="00EE7A97">
        <w:rPr>
          <w:rFonts w:ascii="Bookman Old Style" w:hAnsi="Bookman Old Style" w:cs="Arial"/>
          <w:i/>
          <w:sz w:val="24"/>
          <w:szCs w:val="24"/>
          <w:lang w:val="es-MX"/>
        </w:rPr>
        <w:t>a</w:t>
      </w:r>
      <w:r w:rsidRPr="00EE7A97">
        <w:rPr>
          <w:rFonts w:ascii="Bookman Old Style" w:hAnsi="Bookman Old Style" w:cs="Arial"/>
          <w:i/>
          <w:sz w:val="24"/>
          <w:szCs w:val="24"/>
          <w:lang w:val="es-MX"/>
        </w:rPr>
        <w:t xml:space="preserve"> demanda</w:t>
      </w:r>
      <w:r w:rsidR="00487D00" w:rsidRPr="00EE7A97">
        <w:rPr>
          <w:rFonts w:ascii="Bookman Old Style" w:hAnsi="Bookman Old Style" w:cs="Arial"/>
          <w:i/>
          <w:sz w:val="24"/>
          <w:szCs w:val="24"/>
          <w:lang w:val="es-MX"/>
        </w:rPr>
        <w:t xml:space="preserve"> no presentaba las falencias que el </w:t>
      </w:r>
      <w:r w:rsidRPr="00EE7A97">
        <w:rPr>
          <w:rFonts w:ascii="Bookman Old Style" w:hAnsi="Bookman Old Style" w:cs="Arial"/>
          <w:i/>
          <w:sz w:val="24"/>
          <w:szCs w:val="24"/>
          <w:lang w:val="es-MX"/>
        </w:rPr>
        <w:t xml:space="preserve">Juzgado </w:t>
      </w:r>
      <w:r w:rsidR="003D102F">
        <w:rPr>
          <w:rFonts w:ascii="Bookman Old Style" w:hAnsi="Bookman Old Style" w:cs="Arial"/>
          <w:i/>
          <w:sz w:val="24"/>
          <w:szCs w:val="24"/>
          <w:lang w:val="es-MX"/>
        </w:rPr>
        <w:t xml:space="preserve">de instancia </w:t>
      </w:r>
      <w:r w:rsidR="00487D00" w:rsidRPr="00EE7A97">
        <w:rPr>
          <w:rFonts w:ascii="Bookman Old Style" w:hAnsi="Bookman Old Style" w:cs="Arial"/>
          <w:i/>
          <w:sz w:val="24"/>
          <w:szCs w:val="24"/>
          <w:lang w:val="es-MX"/>
        </w:rPr>
        <w:t xml:space="preserve">creyó advertir, que ocasionaron </w:t>
      </w:r>
      <w:r w:rsidRPr="00EE7A97">
        <w:rPr>
          <w:rFonts w:ascii="Bookman Old Style" w:hAnsi="Bookman Old Style" w:cs="Arial"/>
          <w:i/>
          <w:sz w:val="24"/>
          <w:szCs w:val="24"/>
          <w:lang w:val="es-MX"/>
        </w:rPr>
        <w:t xml:space="preserve">primero </w:t>
      </w:r>
      <w:r w:rsidR="00487D00" w:rsidRPr="00EE7A97">
        <w:rPr>
          <w:rFonts w:ascii="Bookman Old Style" w:hAnsi="Bookman Old Style" w:cs="Arial"/>
          <w:i/>
          <w:sz w:val="24"/>
          <w:szCs w:val="24"/>
          <w:lang w:val="es-MX"/>
        </w:rPr>
        <w:t xml:space="preserve">la </w:t>
      </w:r>
      <w:r w:rsidRPr="00EE7A97">
        <w:rPr>
          <w:rFonts w:ascii="Bookman Old Style" w:hAnsi="Bookman Old Style" w:cs="Arial"/>
          <w:i/>
          <w:sz w:val="24"/>
          <w:szCs w:val="24"/>
          <w:lang w:val="es-MX"/>
        </w:rPr>
        <w:t>inadmi</w:t>
      </w:r>
      <w:r w:rsidR="00487D00" w:rsidRPr="00EE7A97">
        <w:rPr>
          <w:rFonts w:ascii="Bookman Old Style" w:hAnsi="Bookman Old Style" w:cs="Arial"/>
          <w:i/>
          <w:sz w:val="24"/>
          <w:szCs w:val="24"/>
          <w:lang w:val="es-MX"/>
        </w:rPr>
        <w:t>sión de la mism</w:t>
      </w:r>
      <w:r w:rsidR="00F5571C">
        <w:rPr>
          <w:rFonts w:ascii="Bookman Old Style" w:hAnsi="Bookman Old Style" w:cs="Arial"/>
          <w:i/>
          <w:sz w:val="24"/>
          <w:szCs w:val="24"/>
          <w:lang w:val="es-MX"/>
        </w:rPr>
        <w:t>a</w:t>
      </w:r>
      <w:r w:rsidR="00487D00" w:rsidRPr="00EE7A97">
        <w:rPr>
          <w:rFonts w:ascii="Bookman Old Style" w:hAnsi="Bookman Old Style" w:cs="Arial"/>
          <w:i/>
          <w:sz w:val="24"/>
          <w:szCs w:val="24"/>
          <w:lang w:val="es-MX"/>
        </w:rPr>
        <w:t xml:space="preserve"> y su posterior </w:t>
      </w:r>
      <w:r w:rsidRPr="00EE7A97">
        <w:rPr>
          <w:rFonts w:ascii="Bookman Old Style" w:hAnsi="Bookman Old Style" w:cs="Arial"/>
          <w:i/>
          <w:sz w:val="24"/>
          <w:szCs w:val="24"/>
          <w:lang w:val="es-MX"/>
        </w:rPr>
        <w:t>rechaz</w:t>
      </w:r>
      <w:r w:rsidR="00487D00" w:rsidRPr="00EE7A97">
        <w:rPr>
          <w:rFonts w:ascii="Bookman Old Style" w:hAnsi="Bookman Old Style" w:cs="Arial"/>
          <w:i/>
          <w:sz w:val="24"/>
          <w:szCs w:val="24"/>
          <w:lang w:val="es-MX"/>
        </w:rPr>
        <w:t>o, e</w:t>
      </w:r>
      <w:r w:rsidRPr="00EE7A97">
        <w:rPr>
          <w:rFonts w:ascii="Bookman Old Style" w:hAnsi="Bookman Old Style" w:cs="Arial"/>
          <w:i/>
          <w:sz w:val="24"/>
          <w:szCs w:val="24"/>
          <w:lang w:val="es-MX"/>
        </w:rPr>
        <w:t xml:space="preserve">n consecuencia, en aras de </w:t>
      </w:r>
      <w:r w:rsidR="00487D00" w:rsidRPr="00EE7A97">
        <w:rPr>
          <w:rFonts w:ascii="Bookman Old Style" w:hAnsi="Bookman Old Style" w:cs="Arial"/>
          <w:i/>
          <w:sz w:val="24"/>
          <w:szCs w:val="24"/>
          <w:lang w:val="es-MX"/>
        </w:rPr>
        <w:t xml:space="preserve">garantizar </w:t>
      </w:r>
      <w:r w:rsidR="009629E4" w:rsidRPr="00EE7A97">
        <w:rPr>
          <w:rFonts w:ascii="Bookman Old Style" w:hAnsi="Bookman Old Style" w:cs="Arial"/>
          <w:i/>
          <w:sz w:val="24"/>
          <w:szCs w:val="24"/>
        </w:rPr>
        <w:t xml:space="preserve">el derecho </w:t>
      </w:r>
      <w:r w:rsidR="00487D00" w:rsidRPr="00EE7A97">
        <w:rPr>
          <w:rFonts w:ascii="Bookman Old Style" w:hAnsi="Bookman Old Style" w:cs="Arial"/>
          <w:i/>
          <w:sz w:val="24"/>
          <w:szCs w:val="24"/>
        </w:rPr>
        <w:t>de</w:t>
      </w:r>
      <w:r w:rsidR="009629E4" w:rsidRPr="00EE7A97">
        <w:rPr>
          <w:rFonts w:ascii="Bookman Old Style" w:hAnsi="Bookman Old Style" w:cs="Arial"/>
          <w:i/>
          <w:sz w:val="24"/>
          <w:szCs w:val="24"/>
        </w:rPr>
        <w:t xml:space="preserve"> acceso a la administración de justicia, se revocará el auto apelado </w:t>
      </w:r>
      <w:r w:rsidR="00487D00" w:rsidRPr="00EE7A97">
        <w:rPr>
          <w:rFonts w:ascii="Bookman Old Style" w:hAnsi="Bookman Old Style" w:cs="Arial"/>
          <w:i/>
          <w:sz w:val="24"/>
          <w:szCs w:val="24"/>
        </w:rPr>
        <w:t xml:space="preserve">impugnado </w:t>
      </w:r>
      <w:r w:rsidR="009629E4" w:rsidRPr="00EE7A97">
        <w:rPr>
          <w:rFonts w:ascii="Bookman Old Style" w:hAnsi="Bookman Old Style" w:cs="Arial"/>
          <w:i/>
          <w:sz w:val="24"/>
          <w:szCs w:val="24"/>
        </w:rPr>
        <w:t xml:space="preserve">y en su lugar se ordenará al Juzgado Cuarto Administrativo de Villavicencio que proceda a verificar si se encuentran satisfechos los restantes presupuestos exigidos por el CPACA para </w:t>
      </w:r>
      <w:r w:rsidR="00F5571C">
        <w:rPr>
          <w:rFonts w:ascii="Bookman Old Style" w:hAnsi="Bookman Old Style" w:cs="Arial"/>
          <w:i/>
          <w:sz w:val="24"/>
          <w:szCs w:val="24"/>
        </w:rPr>
        <w:t>su</w:t>
      </w:r>
      <w:r w:rsidR="009629E4" w:rsidRPr="00EE7A97">
        <w:rPr>
          <w:rFonts w:ascii="Bookman Old Style" w:hAnsi="Bookman Old Style" w:cs="Arial"/>
          <w:i/>
          <w:sz w:val="24"/>
          <w:szCs w:val="24"/>
        </w:rPr>
        <w:t xml:space="preserve"> admisión</w:t>
      </w:r>
      <w:r w:rsidR="00F5571C">
        <w:rPr>
          <w:rFonts w:ascii="Bookman Old Style" w:hAnsi="Bookman Old Style" w:cs="Arial"/>
          <w:i/>
          <w:sz w:val="24"/>
          <w:szCs w:val="24"/>
        </w:rPr>
        <w:t>.</w:t>
      </w:r>
      <w:r w:rsidR="009629E4" w:rsidRPr="00EE7A97">
        <w:rPr>
          <w:rFonts w:ascii="Bookman Old Style" w:hAnsi="Bookman Old Style" w:cs="Arial"/>
          <w:i/>
          <w:sz w:val="24"/>
          <w:szCs w:val="24"/>
        </w:rPr>
        <w:t xml:space="preserve"> </w:t>
      </w:r>
    </w:p>
    <w:p w:rsidR="009629E4" w:rsidRDefault="009629E4" w:rsidP="009629E4">
      <w:pPr>
        <w:pStyle w:val="Textoindependiente3"/>
        <w:spacing w:after="0" w:line="360" w:lineRule="auto"/>
        <w:ind w:firstLine="1134"/>
        <w:jc w:val="both"/>
        <w:rPr>
          <w:rFonts w:ascii="Bookman Old Style" w:hAnsi="Bookman Old Style" w:cs="Arial"/>
          <w:i/>
          <w:sz w:val="24"/>
          <w:szCs w:val="24"/>
          <w:lang w:val="es-ES"/>
        </w:rPr>
      </w:pPr>
    </w:p>
    <w:p w:rsidR="00F5571C" w:rsidRDefault="00F5571C" w:rsidP="009629E4">
      <w:pPr>
        <w:pStyle w:val="Textoindependiente3"/>
        <w:spacing w:after="0" w:line="360" w:lineRule="auto"/>
        <w:ind w:firstLine="1134"/>
        <w:jc w:val="both"/>
        <w:rPr>
          <w:rFonts w:ascii="Bookman Old Style" w:hAnsi="Bookman Old Style" w:cs="Arial"/>
          <w:i/>
          <w:sz w:val="24"/>
          <w:szCs w:val="24"/>
          <w:lang w:val="es-ES"/>
        </w:rPr>
      </w:pPr>
    </w:p>
    <w:p w:rsidR="00F5571C" w:rsidRDefault="00F5571C" w:rsidP="009629E4">
      <w:pPr>
        <w:pStyle w:val="Textoindependiente3"/>
        <w:spacing w:after="0" w:line="360" w:lineRule="auto"/>
        <w:ind w:firstLine="1134"/>
        <w:jc w:val="both"/>
        <w:rPr>
          <w:rFonts w:ascii="Bookman Old Style" w:hAnsi="Bookman Old Style" w:cs="Arial"/>
          <w:i/>
          <w:sz w:val="24"/>
          <w:szCs w:val="24"/>
          <w:lang w:val="es-ES"/>
        </w:rPr>
      </w:pPr>
    </w:p>
    <w:p w:rsidR="00F5571C" w:rsidRDefault="00F5571C" w:rsidP="009629E4">
      <w:pPr>
        <w:pStyle w:val="Textoindependiente3"/>
        <w:spacing w:after="0" w:line="360" w:lineRule="auto"/>
        <w:ind w:firstLine="1134"/>
        <w:jc w:val="both"/>
        <w:rPr>
          <w:rFonts w:ascii="Bookman Old Style" w:hAnsi="Bookman Old Style" w:cs="Arial"/>
          <w:i/>
          <w:sz w:val="24"/>
          <w:szCs w:val="24"/>
          <w:lang w:val="es-ES"/>
        </w:rPr>
      </w:pPr>
    </w:p>
    <w:p w:rsidR="009629E4" w:rsidRPr="00E01A73" w:rsidRDefault="009629E4" w:rsidP="009629E4">
      <w:pPr>
        <w:widowControl w:val="0"/>
        <w:spacing w:line="360" w:lineRule="auto"/>
        <w:ind w:firstLine="1134"/>
        <w:jc w:val="both"/>
        <w:rPr>
          <w:rFonts w:ascii="Bookman Old Style" w:hAnsi="Bookman Old Style" w:cs="Comic Sans MS"/>
          <w:i/>
          <w:iCs/>
          <w:sz w:val="24"/>
          <w:szCs w:val="24"/>
        </w:rPr>
      </w:pPr>
      <w:r w:rsidRPr="00E01A73">
        <w:rPr>
          <w:rFonts w:ascii="Bookman Old Style" w:hAnsi="Bookman Old Style" w:cs="Comic Sans MS"/>
          <w:i/>
          <w:iCs/>
          <w:sz w:val="24"/>
          <w:szCs w:val="24"/>
        </w:rPr>
        <w:lastRenderedPageBreak/>
        <w:t>En mérito de lo expuesto, el Tribunal Administrativo del Meta,</w:t>
      </w:r>
    </w:p>
    <w:p w:rsidR="009629E4" w:rsidRPr="00E01A73" w:rsidRDefault="009629E4" w:rsidP="009629E4">
      <w:pPr>
        <w:widowControl w:val="0"/>
        <w:spacing w:line="360" w:lineRule="auto"/>
        <w:ind w:firstLine="1134"/>
        <w:jc w:val="both"/>
        <w:rPr>
          <w:rFonts w:ascii="Bookman Old Style" w:hAnsi="Bookman Old Style" w:cs="Comic Sans MS"/>
          <w:i/>
          <w:iCs/>
          <w:sz w:val="24"/>
          <w:szCs w:val="24"/>
          <w:lang w:val="es-CO"/>
        </w:rPr>
      </w:pPr>
      <w:r w:rsidRPr="00E01A73">
        <w:rPr>
          <w:rFonts w:ascii="Bookman Old Style" w:hAnsi="Bookman Old Style" w:cs="Comic Sans MS"/>
          <w:i/>
          <w:iCs/>
          <w:sz w:val="24"/>
          <w:szCs w:val="24"/>
          <w:lang w:val="es-CO"/>
        </w:rPr>
        <w:t xml:space="preserve"> </w:t>
      </w:r>
    </w:p>
    <w:p w:rsidR="009629E4" w:rsidRPr="00E01A73" w:rsidRDefault="009629E4" w:rsidP="009629E4">
      <w:pPr>
        <w:widowControl w:val="0"/>
        <w:spacing w:line="360" w:lineRule="auto"/>
        <w:ind w:firstLine="1134"/>
        <w:jc w:val="both"/>
        <w:rPr>
          <w:rFonts w:ascii="Bookman Old Style" w:hAnsi="Bookman Old Style" w:cs="Comic Sans MS"/>
          <w:i/>
          <w:iCs/>
          <w:sz w:val="24"/>
          <w:szCs w:val="24"/>
          <w:lang w:val="es-CO"/>
        </w:rPr>
      </w:pPr>
      <w:r w:rsidRPr="00E01A73">
        <w:rPr>
          <w:rFonts w:ascii="Bookman Old Style" w:hAnsi="Bookman Old Style" w:cs="Comic Sans MS"/>
          <w:i/>
          <w:iCs/>
          <w:sz w:val="24"/>
          <w:szCs w:val="24"/>
          <w:lang w:val="es-CO"/>
        </w:rPr>
        <w:t>R E S U E L V E:</w:t>
      </w:r>
    </w:p>
    <w:p w:rsidR="009629E4" w:rsidRPr="00E01A73" w:rsidRDefault="009629E4" w:rsidP="009629E4">
      <w:pPr>
        <w:widowControl w:val="0"/>
        <w:spacing w:line="360" w:lineRule="auto"/>
        <w:ind w:firstLine="1134"/>
        <w:jc w:val="both"/>
        <w:rPr>
          <w:rFonts w:ascii="Bookman Old Style" w:hAnsi="Bookman Old Style" w:cs="Comic Sans MS"/>
          <w:i/>
          <w:iCs/>
          <w:sz w:val="24"/>
          <w:szCs w:val="24"/>
          <w:lang w:val="es-CO"/>
        </w:rPr>
      </w:pPr>
    </w:p>
    <w:p w:rsidR="009629E4" w:rsidRPr="00E01A73" w:rsidRDefault="009629E4" w:rsidP="00E01A73">
      <w:pPr>
        <w:spacing w:line="360" w:lineRule="auto"/>
        <w:ind w:firstLine="1134"/>
        <w:jc w:val="both"/>
        <w:rPr>
          <w:rFonts w:ascii="Bookman Old Style" w:hAnsi="Bookman Old Style" w:cs="Arial"/>
          <w:i/>
          <w:sz w:val="24"/>
          <w:szCs w:val="24"/>
        </w:rPr>
      </w:pPr>
      <w:r w:rsidRPr="00E01A73">
        <w:rPr>
          <w:rFonts w:ascii="Bookman Old Style" w:hAnsi="Bookman Old Style" w:cs="Comic Sans MS"/>
          <w:i/>
          <w:iCs/>
          <w:sz w:val="24"/>
          <w:szCs w:val="24"/>
          <w:lang w:val="es-CO"/>
        </w:rPr>
        <w:t xml:space="preserve">PRIMERO: </w:t>
      </w:r>
      <w:r w:rsidRPr="00E01A73">
        <w:rPr>
          <w:rFonts w:ascii="Bookman Old Style" w:hAnsi="Bookman Old Style" w:cs="Arial"/>
          <w:i/>
          <w:sz w:val="24"/>
          <w:szCs w:val="24"/>
        </w:rPr>
        <w:t xml:space="preserve">REVOCAR el auto proferido por el Juzgado Cuarto Administrativo de Villavicencio el </w:t>
      </w:r>
      <w:r w:rsidR="00487D00" w:rsidRPr="00E01A73">
        <w:rPr>
          <w:rFonts w:ascii="Bookman Old Style" w:hAnsi="Bookman Old Style" w:cs="Arial"/>
          <w:i/>
          <w:sz w:val="24"/>
          <w:szCs w:val="24"/>
        </w:rPr>
        <w:t>21</w:t>
      </w:r>
      <w:r w:rsidRPr="00E01A73">
        <w:rPr>
          <w:rFonts w:ascii="Bookman Old Style" w:hAnsi="Bookman Old Style" w:cs="Arial"/>
          <w:i/>
          <w:sz w:val="24"/>
          <w:szCs w:val="24"/>
        </w:rPr>
        <w:t xml:space="preserve"> de </w:t>
      </w:r>
      <w:r w:rsidR="00487D00" w:rsidRPr="00E01A73">
        <w:rPr>
          <w:rFonts w:ascii="Bookman Old Style" w:hAnsi="Bookman Old Style" w:cs="Arial"/>
          <w:i/>
          <w:sz w:val="24"/>
          <w:szCs w:val="24"/>
        </w:rPr>
        <w:t xml:space="preserve">marzo </w:t>
      </w:r>
      <w:r w:rsidRPr="00E01A73">
        <w:rPr>
          <w:rFonts w:ascii="Bookman Old Style" w:hAnsi="Bookman Old Style" w:cs="Arial"/>
          <w:i/>
          <w:sz w:val="24"/>
          <w:szCs w:val="24"/>
        </w:rPr>
        <w:t xml:space="preserve">de 2013, </w:t>
      </w:r>
      <w:r w:rsidRPr="00E01A73">
        <w:rPr>
          <w:rFonts w:ascii="Bookman Old Style" w:hAnsi="Bookman Old Style"/>
          <w:i/>
          <w:sz w:val="24"/>
          <w:szCs w:val="24"/>
        </w:rPr>
        <w:t xml:space="preserve">mediante el cual se rechazó la demanda por no cumplir con los requisitos exigidos en el auto </w:t>
      </w:r>
      <w:proofErr w:type="spellStart"/>
      <w:r w:rsidRPr="00E01A73">
        <w:rPr>
          <w:rFonts w:ascii="Bookman Old Style" w:hAnsi="Bookman Old Style"/>
          <w:i/>
          <w:sz w:val="24"/>
          <w:szCs w:val="24"/>
        </w:rPr>
        <w:t>inadmisorio</w:t>
      </w:r>
      <w:proofErr w:type="spellEnd"/>
      <w:r w:rsidRPr="00E01A73">
        <w:rPr>
          <w:rFonts w:ascii="Bookman Old Style" w:hAnsi="Bookman Old Style"/>
          <w:i/>
          <w:sz w:val="24"/>
          <w:szCs w:val="24"/>
        </w:rPr>
        <w:t xml:space="preserve"> de la misma, relativos a la </w:t>
      </w:r>
      <w:r w:rsidR="00E01A73" w:rsidRPr="00E01A73">
        <w:rPr>
          <w:rFonts w:ascii="Bookman Old Style" w:hAnsi="Bookman Old Style"/>
          <w:i/>
          <w:sz w:val="24"/>
          <w:szCs w:val="24"/>
        </w:rPr>
        <w:t xml:space="preserve">imprecisión en </w:t>
      </w:r>
      <w:r w:rsidR="00487D00" w:rsidRPr="00E01A73">
        <w:rPr>
          <w:rFonts w:ascii="Bookman Old Style" w:hAnsi="Bookman Old Style"/>
          <w:i/>
          <w:sz w:val="24"/>
          <w:szCs w:val="24"/>
        </w:rPr>
        <w:t xml:space="preserve">el </w:t>
      </w:r>
      <w:r w:rsidR="00487D00" w:rsidRPr="00E01A73">
        <w:rPr>
          <w:rFonts w:ascii="Bookman Old Style" w:hAnsi="Bookman Old Style" w:cs="Arial"/>
          <w:i/>
          <w:sz w:val="24"/>
          <w:szCs w:val="24"/>
        </w:rPr>
        <w:t xml:space="preserve">acápite “PERJUICIOS MORALES SUBSIDIARIOS”; </w:t>
      </w:r>
      <w:r w:rsidR="00E01A73" w:rsidRPr="00E01A73">
        <w:rPr>
          <w:rFonts w:ascii="Bookman Old Style" w:hAnsi="Bookman Old Style" w:cs="Arial"/>
          <w:i/>
          <w:sz w:val="24"/>
          <w:szCs w:val="24"/>
        </w:rPr>
        <w:t>insuficiencia en cuanto al aporte de las direcciones</w:t>
      </w:r>
      <w:r w:rsidR="00487D00" w:rsidRPr="00E01A73">
        <w:rPr>
          <w:rFonts w:ascii="Bookman Old Style" w:hAnsi="Bookman Old Style" w:cs="Arial"/>
          <w:i/>
          <w:sz w:val="24"/>
          <w:szCs w:val="24"/>
        </w:rPr>
        <w:t xml:space="preserve"> electrónica</w:t>
      </w:r>
      <w:r w:rsidR="00E01A73" w:rsidRPr="00E01A73">
        <w:rPr>
          <w:rFonts w:ascii="Bookman Old Style" w:hAnsi="Bookman Old Style" w:cs="Arial"/>
          <w:i/>
          <w:sz w:val="24"/>
          <w:szCs w:val="24"/>
        </w:rPr>
        <w:t>s</w:t>
      </w:r>
      <w:r w:rsidR="00487D00" w:rsidRPr="00E01A73">
        <w:rPr>
          <w:rFonts w:ascii="Bookman Old Style" w:hAnsi="Bookman Old Style" w:cs="Arial"/>
          <w:i/>
          <w:sz w:val="24"/>
          <w:szCs w:val="24"/>
        </w:rPr>
        <w:t xml:space="preserve"> en la que se recibirían notificaciones </w:t>
      </w:r>
      <w:r w:rsidR="00E01A73" w:rsidRPr="00E01A73">
        <w:rPr>
          <w:rFonts w:ascii="Bookman Old Style" w:hAnsi="Bookman Old Style" w:cs="Arial"/>
          <w:i/>
          <w:sz w:val="24"/>
          <w:szCs w:val="24"/>
        </w:rPr>
        <w:t xml:space="preserve">durante el transcurso del proceso </w:t>
      </w:r>
      <w:r w:rsidR="00487D00" w:rsidRPr="00E01A73">
        <w:rPr>
          <w:rFonts w:ascii="Bookman Old Style" w:hAnsi="Bookman Old Style" w:cs="Arial"/>
          <w:i/>
          <w:sz w:val="24"/>
          <w:szCs w:val="24"/>
        </w:rPr>
        <w:t xml:space="preserve">y </w:t>
      </w:r>
      <w:r w:rsidR="00E01A73" w:rsidRPr="00E01A73">
        <w:rPr>
          <w:rFonts w:ascii="Bookman Old Style" w:hAnsi="Bookman Old Style" w:cs="Arial"/>
          <w:i/>
          <w:sz w:val="24"/>
          <w:szCs w:val="24"/>
        </w:rPr>
        <w:t xml:space="preserve">falta del aporte de </w:t>
      </w:r>
      <w:r w:rsidR="00487D00" w:rsidRPr="00E01A73">
        <w:rPr>
          <w:rFonts w:ascii="Bookman Old Style" w:hAnsi="Bookman Old Style" w:cs="Arial"/>
          <w:i/>
          <w:sz w:val="24"/>
          <w:szCs w:val="24"/>
        </w:rPr>
        <w:t xml:space="preserve">pruebas que </w:t>
      </w:r>
      <w:r w:rsidR="00E01A73" w:rsidRPr="00E01A73">
        <w:rPr>
          <w:rFonts w:ascii="Bookman Old Style" w:hAnsi="Bookman Old Style" w:cs="Arial"/>
          <w:i/>
          <w:sz w:val="24"/>
          <w:szCs w:val="24"/>
        </w:rPr>
        <w:t xml:space="preserve">reposaran </w:t>
      </w:r>
      <w:r w:rsidR="00487D00" w:rsidRPr="00E01A73">
        <w:rPr>
          <w:rFonts w:ascii="Bookman Old Style" w:hAnsi="Bookman Old Style" w:cs="Arial"/>
          <w:i/>
          <w:sz w:val="24"/>
          <w:szCs w:val="24"/>
        </w:rPr>
        <w:t xml:space="preserve">en poder de la </w:t>
      </w:r>
      <w:r w:rsidR="00E01A73" w:rsidRPr="00E01A73">
        <w:rPr>
          <w:rFonts w:ascii="Bookman Old Style" w:hAnsi="Bookman Old Style" w:cs="Arial"/>
          <w:i/>
          <w:sz w:val="24"/>
          <w:szCs w:val="24"/>
        </w:rPr>
        <w:t xml:space="preserve">parte </w:t>
      </w:r>
      <w:r w:rsidR="00487D00" w:rsidRPr="00E01A73">
        <w:rPr>
          <w:rFonts w:ascii="Bookman Old Style" w:hAnsi="Bookman Old Style" w:cs="Arial"/>
          <w:i/>
          <w:sz w:val="24"/>
          <w:szCs w:val="24"/>
        </w:rPr>
        <w:t>interesada</w:t>
      </w:r>
      <w:r w:rsidR="00E01A73" w:rsidRPr="00E01A73">
        <w:rPr>
          <w:rFonts w:ascii="Bookman Old Style" w:hAnsi="Bookman Old Style" w:cs="Arial"/>
          <w:i/>
          <w:sz w:val="24"/>
          <w:szCs w:val="24"/>
        </w:rPr>
        <w:t xml:space="preserve"> o demostración de la gestión realizada para la consecución de ellas, </w:t>
      </w:r>
      <w:r w:rsidRPr="00E01A73">
        <w:rPr>
          <w:rFonts w:ascii="Bookman Old Style" w:hAnsi="Bookman Old Style"/>
          <w:i/>
          <w:sz w:val="24"/>
          <w:szCs w:val="24"/>
        </w:rPr>
        <w:t xml:space="preserve">por las razones expuestas en precedencia.  </w:t>
      </w:r>
    </w:p>
    <w:p w:rsidR="009629E4" w:rsidRPr="00E01A73" w:rsidRDefault="009629E4" w:rsidP="009629E4">
      <w:pPr>
        <w:spacing w:line="360" w:lineRule="auto"/>
        <w:ind w:firstLine="1134"/>
        <w:jc w:val="both"/>
        <w:rPr>
          <w:rFonts w:ascii="Bookman Old Style" w:hAnsi="Bookman Old Style"/>
          <w:i/>
          <w:sz w:val="24"/>
          <w:szCs w:val="24"/>
        </w:rPr>
      </w:pPr>
      <w:r w:rsidRPr="00E01A73">
        <w:rPr>
          <w:rFonts w:ascii="Bookman Old Style" w:hAnsi="Bookman Old Style"/>
          <w:i/>
          <w:sz w:val="24"/>
          <w:szCs w:val="24"/>
        </w:rPr>
        <w:t xml:space="preserve"> </w:t>
      </w:r>
    </w:p>
    <w:p w:rsidR="009629E4" w:rsidRPr="00E01A73" w:rsidRDefault="009629E4" w:rsidP="009629E4">
      <w:pPr>
        <w:widowControl w:val="0"/>
        <w:spacing w:line="360" w:lineRule="auto"/>
        <w:ind w:firstLine="1134"/>
        <w:jc w:val="both"/>
        <w:rPr>
          <w:rFonts w:ascii="Bookman Old Style" w:hAnsi="Bookman Old Style" w:cs="Arial"/>
          <w:i/>
          <w:sz w:val="24"/>
          <w:szCs w:val="24"/>
          <w:lang w:val="es-ES"/>
        </w:rPr>
      </w:pPr>
      <w:r w:rsidRPr="00E01A73">
        <w:rPr>
          <w:rFonts w:ascii="Bookman Old Style" w:hAnsi="Bookman Old Style" w:cs="Arial"/>
          <w:i/>
          <w:sz w:val="24"/>
          <w:szCs w:val="24"/>
        </w:rPr>
        <w:t xml:space="preserve">SEGUNDO: </w:t>
      </w:r>
      <w:r w:rsidRPr="00E01A73">
        <w:rPr>
          <w:rFonts w:ascii="Bookman Old Style" w:hAnsi="Bookman Old Style" w:cs="Comic Sans MS"/>
          <w:i/>
          <w:iCs/>
          <w:sz w:val="24"/>
          <w:szCs w:val="24"/>
          <w:lang w:val="es-CO"/>
        </w:rPr>
        <w:t>En firme la presente providencia, por Secretaría remítase el expediente al Juzgado de origen</w:t>
      </w:r>
      <w:r w:rsidRPr="00E01A73">
        <w:rPr>
          <w:rFonts w:ascii="Bookman Old Style" w:hAnsi="Bookman Old Style" w:cs="Arial"/>
          <w:i/>
          <w:sz w:val="24"/>
          <w:szCs w:val="24"/>
        </w:rPr>
        <w:t xml:space="preserve"> para que proceda a verificar si se encuentran satisfechos los restantes presupuestos exigidos por el CPACA para la admisión de la demanda. </w:t>
      </w:r>
    </w:p>
    <w:p w:rsidR="009629E4" w:rsidRPr="00E01A73" w:rsidRDefault="009629E4" w:rsidP="009629E4">
      <w:pPr>
        <w:widowControl w:val="0"/>
        <w:spacing w:line="360" w:lineRule="auto"/>
        <w:ind w:firstLine="1134"/>
        <w:jc w:val="both"/>
        <w:rPr>
          <w:rFonts w:ascii="Bookman Old Style" w:hAnsi="Bookman Old Style" w:cs="Comic Sans MS"/>
          <w:i/>
          <w:sz w:val="24"/>
          <w:szCs w:val="24"/>
          <w:lang w:val="es-CO"/>
        </w:rPr>
      </w:pPr>
    </w:p>
    <w:p w:rsidR="009629E4" w:rsidRPr="00E01A73" w:rsidRDefault="009629E4" w:rsidP="009629E4">
      <w:pPr>
        <w:spacing w:line="360" w:lineRule="auto"/>
        <w:ind w:firstLine="1134"/>
        <w:jc w:val="both"/>
        <w:rPr>
          <w:rFonts w:ascii="Bookman Old Style" w:hAnsi="Bookman Old Style" w:cs="Comic Sans MS"/>
          <w:i/>
          <w:sz w:val="24"/>
          <w:szCs w:val="24"/>
        </w:rPr>
      </w:pPr>
      <w:r w:rsidRPr="00E01A73">
        <w:rPr>
          <w:rFonts w:ascii="Bookman Old Style" w:hAnsi="Bookman Old Style" w:cs="Comic Sans MS"/>
          <w:i/>
          <w:sz w:val="24"/>
          <w:szCs w:val="24"/>
        </w:rPr>
        <w:t>Notifíquese  y  Cúmplase,</w:t>
      </w:r>
    </w:p>
    <w:p w:rsidR="009629E4" w:rsidRPr="00E01A73" w:rsidRDefault="009629E4" w:rsidP="009629E4">
      <w:pPr>
        <w:spacing w:line="360" w:lineRule="auto"/>
        <w:ind w:firstLine="1134"/>
        <w:jc w:val="both"/>
        <w:rPr>
          <w:rFonts w:ascii="Bookman Old Style" w:hAnsi="Bookman Old Style" w:cs="Comic Sans MS"/>
          <w:i/>
          <w:sz w:val="24"/>
          <w:szCs w:val="24"/>
        </w:rPr>
      </w:pPr>
    </w:p>
    <w:p w:rsidR="009629E4" w:rsidRPr="00E01A73" w:rsidRDefault="009629E4" w:rsidP="009629E4">
      <w:pPr>
        <w:spacing w:line="360" w:lineRule="auto"/>
        <w:ind w:firstLine="1134"/>
        <w:jc w:val="both"/>
        <w:rPr>
          <w:rFonts w:ascii="Bookman Old Style" w:hAnsi="Bookman Old Style" w:cs="Comic Sans MS"/>
          <w:i/>
          <w:sz w:val="24"/>
          <w:szCs w:val="24"/>
        </w:rPr>
      </w:pPr>
      <w:r w:rsidRPr="00E01A73">
        <w:rPr>
          <w:rFonts w:ascii="Bookman Old Style" w:hAnsi="Bookman Old Style" w:cs="Comic Sans MS"/>
          <w:i/>
          <w:sz w:val="24"/>
          <w:szCs w:val="24"/>
        </w:rPr>
        <w:t>Estudiado y ap</w:t>
      </w:r>
      <w:r w:rsidR="00771F8A">
        <w:rPr>
          <w:rFonts w:ascii="Bookman Old Style" w:hAnsi="Bookman Old Style" w:cs="Comic Sans MS"/>
          <w:i/>
          <w:sz w:val="24"/>
          <w:szCs w:val="24"/>
        </w:rPr>
        <w:t xml:space="preserve">robado en Sala de Decisión No. 2 </w:t>
      </w:r>
      <w:r w:rsidRPr="00E01A73">
        <w:rPr>
          <w:rFonts w:ascii="Bookman Old Style" w:hAnsi="Bookman Old Style" w:cs="Comic Sans MS"/>
          <w:i/>
          <w:sz w:val="24"/>
          <w:szCs w:val="24"/>
        </w:rPr>
        <w:t xml:space="preserve">de la fecha, según Acta No.  </w:t>
      </w:r>
      <w:r w:rsidR="00771F8A">
        <w:rPr>
          <w:rFonts w:ascii="Bookman Old Style" w:hAnsi="Bookman Old Style" w:cs="Comic Sans MS"/>
          <w:i/>
          <w:sz w:val="24"/>
          <w:szCs w:val="24"/>
        </w:rPr>
        <w:t>174</w:t>
      </w:r>
    </w:p>
    <w:p w:rsidR="009629E4" w:rsidRPr="00E01A73" w:rsidRDefault="009629E4" w:rsidP="009629E4">
      <w:pPr>
        <w:spacing w:line="360" w:lineRule="auto"/>
        <w:ind w:firstLine="1134"/>
        <w:jc w:val="center"/>
        <w:rPr>
          <w:rFonts w:ascii="Bookman Old Style" w:hAnsi="Bookman Old Style" w:cs="Comic Sans MS"/>
          <w:i/>
          <w:sz w:val="24"/>
          <w:szCs w:val="24"/>
        </w:rPr>
      </w:pPr>
    </w:p>
    <w:p w:rsidR="009629E4" w:rsidRPr="00E01A73" w:rsidRDefault="009629E4" w:rsidP="009629E4">
      <w:pPr>
        <w:spacing w:line="360" w:lineRule="auto"/>
        <w:ind w:firstLine="1134"/>
        <w:jc w:val="center"/>
        <w:rPr>
          <w:rFonts w:ascii="Bookman Old Style" w:hAnsi="Bookman Old Style" w:cs="Comic Sans MS"/>
          <w:i/>
          <w:sz w:val="24"/>
          <w:szCs w:val="24"/>
        </w:rPr>
      </w:pPr>
    </w:p>
    <w:p w:rsidR="00E01A73" w:rsidRPr="00E01A73" w:rsidRDefault="00E01A73" w:rsidP="009629E4">
      <w:pPr>
        <w:spacing w:line="360" w:lineRule="auto"/>
        <w:ind w:firstLine="1134"/>
        <w:jc w:val="center"/>
        <w:rPr>
          <w:rFonts w:ascii="Bookman Old Style" w:hAnsi="Bookman Old Style" w:cs="Comic Sans MS"/>
          <w:i/>
          <w:sz w:val="24"/>
          <w:szCs w:val="24"/>
        </w:rPr>
      </w:pPr>
    </w:p>
    <w:p w:rsidR="00E01A73" w:rsidRPr="00E01A73" w:rsidRDefault="00E01A73" w:rsidP="009629E4">
      <w:pPr>
        <w:spacing w:line="360" w:lineRule="auto"/>
        <w:ind w:firstLine="1134"/>
        <w:jc w:val="center"/>
        <w:rPr>
          <w:rFonts w:ascii="Bookman Old Style" w:hAnsi="Bookman Old Style" w:cs="Comic Sans MS"/>
          <w:i/>
          <w:sz w:val="24"/>
          <w:szCs w:val="24"/>
        </w:rPr>
      </w:pPr>
    </w:p>
    <w:p w:rsidR="00E01A73" w:rsidRPr="00E01A73" w:rsidRDefault="00E01A73" w:rsidP="00EC7BF7">
      <w:pPr>
        <w:ind w:firstLine="1134"/>
        <w:jc w:val="center"/>
        <w:rPr>
          <w:rFonts w:ascii="Bookman Old Style" w:hAnsi="Bookman Old Style" w:cs="Comic Sans MS"/>
          <w:i/>
          <w:sz w:val="24"/>
          <w:szCs w:val="24"/>
        </w:rPr>
      </w:pPr>
    </w:p>
    <w:p w:rsidR="009629E4" w:rsidRPr="00E01A73" w:rsidRDefault="009629E4" w:rsidP="00EC7BF7">
      <w:pPr>
        <w:widowControl w:val="0"/>
        <w:ind w:firstLine="1134"/>
        <w:jc w:val="center"/>
        <w:rPr>
          <w:rFonts w:ascii="Bookman Old Style" w:hAnsi="Bookman Old Style" w:cs="Comic Sans MS"/>
          <w:i/>
          <w:iCs/>
          <w:sz w:val="24"/>
          <w:szCs w:val="24"/>
        </w:rPr>
      </w:pPr>
      <w:r w:rsidRPr="00E01A73">
        <w:rPr>
          <w:rFonts w:ascii="Bookman Old Style" w:hAnsi="Bookman Old Style" w:cs="Comic Sans MS"/>
          <w:i/>
          <w:iCs/>
          <w:sz w:val="24"/>
          <w:szCs w:val="24"/>
        </w:rPr>
        <w:t>MOISÉS RODRIGO MAZABEL PINZÓN</w:t>
      </w:r>
    </w:p>
    <w:p w:rsidR="00E01A73" w:rsidRDefault="00E01A73" w:rsidP="00EC7BF7">
      <w:pPr>
        <w:widowControl w:val="0"/>
        <w:ind w:firstLine="1134"/>
        <w:jc w:val="both"/>
        <w:rPr>
          <w:rFonts w:ascii="Bookman Old Style" w:hAnsi="Bookman Old Style" w:cs="Comic Sans MS"/>
          <w:i/>
          <w:iCs/>
          <w:sz w:val="24"/>
          <w:szCs w:val="24"/>
        </w:rPr>
      </w:pPr>
    </w:p>
    <w:p w:rsidR="00771F8A" w:rsidRPr="00E01A73" w:rsidRDefault="00771F8A" w:rsidP="00EC7BF7">
      <w:pPr>
        <w:widowControl w:val="0"/>
        <w:ind w:firstLine="1134"/>
        <w:jc w:val="both"/>
        <w:rPr>
          <w:rFonts w:ascii="Bookman Old Style" w:hAnsi="Bookman Old Style" w:cs="Comic Sans MS"/>
          <w:i/>
          <w:iCs/>
          <w:sz w:val="24"/>
          <w:szCs w:val="24"/>
        </w:rPr>
      </w:pPr>
    </w:p>
    <w:p w:rsidR="00E01A73" w:rsidRDefault="00E01A73" w:rsidP="00EC7BF7">
      <w:pPr>
        <w:widowControl w:val="0"/>
        <w:ind w:firstLine="1134"/>
        <w:jc w:val="both"/>
        <w:rPr>
          <w:rFonts w:ascii="Bookman Old Style" w:hAnsi="Bookman Old Style" w:cs="Comic Sans MS"/>
          <w:i/>
          <w:iCs/>
          <w:sz w:val="24"/>
          <w:szCs w:val="24"/>
        </w:rPr>
      </w:pPr>
    </w:p>
    <w:p w:rsidR="00771F8A" w:rsidRDefault="00771F8A" w:rsidP="00EC7BF7">
      <w:pPr>
        <w:widowControl w:val="0"/>
        <w:ind w:firstLine="1134"/>
        <w:jc w:val="both"/>
        <w:rPr>
          <w:rFonts w:ascii="Bookman Old Style" w:hAnsi="Bookman Old Style" w:cs="Comic Sans MS"/>
          <w:i/>
          <w:iCs/>
          <w:sz w:val="24"/>
          <w:szCs w:val="24"/>
        </w:rPr>
      </w:pPr>
    </w:p>
    <w:p w:rsidR="00771F8A" w:rsidRDefault="00771F8A" w:rsidP="00EC7BF7">
      <w:pPr>
        <w:widowControl w:val="0"/>
        <w:ind w:firstLine="1134"/>
        <w:jc w:val="both"/>
        <w:rPr>
          <w:rFonts w:ascii="Bookman Old Style" w:hAnsi="Bookman Old Style" w:cs="Comic Sans MS"/>
          <w:i/>
          <w:iCs/>
          <w:sz w:val="24"/>
          <w:szCs w:val="24"/>
        </w:rPr>
      </w:pPr>
    </w:p>
    <w:p w:rsidR="00771F8A" w:rsidRDefault="00771F8A" w:rsidP="00EC7BF7">
      <w:pPr>
        <w:widowControl w:val="0"/>
        <w:ind w:firstLine="1134"/>
        <w:jc w:val="both"/>
        <w:rPr>
          <w:rFonts w:ascii="Bookman Old Style" w:hAnsi="Bookman Old Style" w:cs="Comic Sans MS"/>
          <w:i/>
          <w:iCs/>
          <w:sz w:val="24"/>
          <w:szCs w:val="24"/>
        </w:rPr>
      </w:pPr>
    </w:p>
    <w:p w:rsidR="00771F8A" w:rsidRDefault="00771F8A" w:rsidP="00EC7BF7">
      <w:pPr>
        <w:widowControl w:val="0"/>
        <w:ind w:firstLine="1134"/>
        <w:jc w:val="both"/>
        <w:rPr>
          <w:rFonts w:ascii="Bookman Old Style" w:hAnsi="Bookman Old Style" w:cs="Comic Sans MS"/>
          <w:i/>
          <w:iCs/>
          <w:sz w:val="24"/>
          <w:szCs w:val="24"/>
        </w:rPr>
      </w:pPr>
    </w:p>
    <w:p w:rsidR="00771F8A" w:rsidRPr="00E01A73" w:rsidRDefault="00771F8A" w:rsidP="00EC7BF7">
      <w:pPr>
        <w:widowControl w:val="0"/>
        <w:ind w:firstLine="1134"/>
        <w:jc w:val="both"/>
        <w:rPr>
          <w:rFonts w:ascii="Bookman Old Style" w:hAnsi="Bookman Old Style" w:cs="Comic Sans MS"/>
          <w:i/>
          <w:iCs/>
          <w:sz w:val="24"/>
          <w:szCs w:val="24"/>
        </w:rPr>
      </w:pPr>
    </w:p>
    <w:p w:rsidR="009629E4" w:rsidRDefault="009629E4" w:rsidP="00EC7BF7">
      <w:pPr>
        <w:widowControl w:val="0"/>
        <w:jc w:val="both"/>
        <w:rPr>
          <w:rFonts w:ascii="Bookman Old Style" w:hAnsi="Bookman Old Style" w:cs="Comic Sans MS"/>
          <w:i/>
          <w:iCs/>
          <w:sz w:val="24"/>
          <w:szCs w:val="24"/>
        </w:rPr>
      </w:pPr>
      <w:r w:rsidRPr="00E01A73">
        <w:rPr>
          <w:rFonts w:ascii="Bookman Old Style" w:hAnsi="Bookman Old Style" w:cs="Comic Sans MS"/>
          <w:i/>
          <w:sz w:val="24"/>
          <w:szCs w:val="24"/>
        </w:rPr>
        <w:t xml:space="preserve">HÉCTOR ENRIQUE REY MORENO     </w:t>
      </w:r>
      <w:r w:rsidRPr="00E01A73">
        <w:rPr>
          <w:rFonts w:ascii="Bookman Old Style" w:hAnsi="Bookman Old Style" w:cs="Comic Sans MS"/>
          <w:i/>
          <w:sz w:val="24"/>
          <w:szCs w:val="24"/>
        </w:rPr>
        <w:tab/>
        <w:t xml:space="preserve">       </w:t>
      </w:r>
      <w:r w:rsidRPr="00E01A73">
        <w:rPr>
          <w:rFonts w:ascii="Bookman Old Style" w:hAnsi="Bookman Old Style" w:cs="Comic Sans MS"/>
          <w:i/>
          <w:iCs/>
          <w:sz w:val="24"/>
          <w:szCs w:val="24"/>
        </w:rPr>
        <w:t>TERESA HERRERA ANDRADE</w:t>
      </w:r>
    </w:p>
    <w:p w:rsidR="00327ED2" w:rsidRDefault="00327ED2" w:rsidP="00327ED2">
      <w:pPr>
        <w:widowControl w:val="0"/>
        <w:ind w:left="4956" w:firstLine="708"/>
        <w:rPr>
          <w:rFonts w:ascii="Bookman Old Style" w:hAnsi="Bookman Old Style" w:cs="Comic Sans MS"/>
          <w:i/>
          <w:sz w:val="24"/>
          <w:szCs w:val="24"/>
        </w:rPr>
      </w:pPr>
      <w:r>
        <w:rPr>
          <w:rFonts w:ascii="Bookman Old Style" w:hAnsi="Bookman Old Style" w:cs="Comic Sans MS"/>
          <w:i/>
          <w:sz w:val="24"/>
          <w:szCs w:val="24"/>
        </w:rPr>
        <w:t>Ausente por incapacidad</w:t>
      </w:r>
    </w:p>
    <w:p w:rsidR="00327ED2" w:rsidRDefault="00327ED2" w:rsidP="00EC7BF7">
      <w:pPr>
        <w:widowControl w:val="0"/>
        <w:jc w:val="both"/>
        <w:rPr>
          <w:rFonts w:ascii="Bookman Old Style" w:hAnsi="Bookman Old Style" w:cs="Comic Sans MS"/>
          <w:i/>
          <w:iCs/>
          <w:sz w:val="24"/>
          <w:szCs w:val="24"/>
        </w:rPr>
      </w:pPr>
    </w:p>
    <w:sectPr w:rsidR="00327ED2" w:rsidSect="00743C86">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B7" w:rsidRDefault="001737B7" w:rsidP="003F483C">
      <w:r>
        <w:separator/>
      </w:r>
    </w:p>
  </w:endnote>
  <w:endnote w:type="continuationSeparator" w:id="0">
    <w:p w:rsidR="001737B7" w:rsidRDefault="001737B7" w:rsidP="003F4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B7" w:rsidRDefault="001737B7" w:rsidP="003F483C">
      <w:r>
        <w:separator/>
      </w:r>
    </w:p>
  </w:footnote>
  <w:footnote w:type="continuationSeparator" w:id="0">
    <w:p w:rsidR="001737B7" w:rsidRDefault="001737B7" w:rsidP="003F483C">
      <w:r>
        <w:continuationSeparator/>
      </w:r>
    </w:p>
  </w:footnote>
  <w:footnote w:id="1">
    <w:p w:rsidR="000F14A6" w:rsidRPr="00631619" w:rsidRDefault="000F14A6" w:rsidP="003F483C">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121</w:t>
      </w:r>
    </w:p>
  </w:footnote>
  <w:footnote w:id="2">
    <w:p w:rsidR="000F14A6" w:rsidRPr="00B5162C" w:rsidRDefault="000F14A6" w:rsidP="00E01A73">
      <w:pPr>
        <w:pStyle w:val="Textonotapie"/>
        <w:spacing w:line="240" w:lineRule="auto"/>
        <w:rPr>
          <w:rFonts w:ascii="Bookman Old Style" w:hAnsi="Bookman Old Style"/>
          <w:i/>
          <w:sz w:val="16"/>
          <w:szCs w:val="16"/>
          <w:lang w:val="es-CO"/>
        </w:rPr>
      </w:pPr>
      <w:r>
        <w:rPr>
          <w:rStyle w:val="Refdenotaalpie"/>
        </w:rPr>
        <w:footnoteRef/>
      </w:r>
      <w:r w:rsidRPr="00B5162C">
        <w:rPr>
          <w:lang w:val="es-CO"/>
        </w:rPr>
        <w:t xml:space="preserve"> </w:t>
      </w:r>
      <w:r w:rsidRPr="00B5162C">
        <w:rPr>
          <w:rFonts w:ascii="Bookman Old Style" w:hAnsi="Bookman Old Style"/>
          <w:i/>
          <w:sz w:val="16"/>
          <w:szCs w:val="16"/>
          <w:lang w:val="es-CO"/>
        </w:rPr>
        <w:t xml:space="preserve">Fol. </w:t>
      </w:r>
      <w:r>
        <w:rPr>
          <w:rFonts w:ascii="Bookman Old Style" w:hAnsi="Bookman Old Style"/>
          <w:i/>
          <w:sz w:val="16"/>
          <w:szCs w:val="16"/>
          <w:lang w:val="es-CO"/>
        </w:rPr>
        <w:t>124</w:t>
      </w:r>
      <w:r w:rsidRPr="00B5162C">
        <w:rPr>
          <w:rFonts w:ascii="Bookman Old Style" w:hAnsi="Bookman Old Style"/>
          <w:i/>
          <w:sz w:val="16"/>
          <w:szCs w:val="16"/>
          <w:lang w:val="es-CO"/>
        </w:rPr>
        <w:t xml:space="preserve"> vuelto</w:t>
      </w:r>
    </w:p>
  </w:footnote>
  <w:footnote w:id="3">
    <w:p w:rsidR="000F14A6" w:rsidRPr="00790359" w:rsidRDefault="000F14A6" w:rsidP="00E01A73">
      <w:pPr>
        <w:pStyle w:val="Textonotapie"/>
        <w:spacing w:line="240" w:lineRule="auto"/>
        <w:rPr>
          <w:rFonts w:ascii="Bookman Old Style" w:hAnsi="Bookman Old Style"/>
          <w:i/>
          <w:sz w:val="16"/>
          <w:szCs w:val="16"/>
        </w:rPr>
      </w:pPr>
      <w:r w:rsidRPr="00790359">
        <w:rPr>
          <w:rStyle w:val="Refdenotaalpie"/>
          <w:rFonts w:ascii="Bookman Old Style" w:hAnsi="Bookman Old Style"/>
          <w:i/>
          <w:sz w:val="16"/>
          <w:szCs w:val="16"/>
        </w:rPr>
        <w:footnoteRef/>
      </w:r>
      <w:r w:rsidRPr="00790359">
        <w:rPr>
          <w:rFonts w:ascii="Bookman Old Style" w:hAnsi="Bookman Old Style"/>
          <w:i/>
          <w:sz w:val="16"/>
          <w:szCs w:val="16"/>
        </w:rPr>
        <w:t xml:space="preserve"> Fol. 125</w:t>
      </w:r>
    </w:p>
  </w:footnote>
  <w:footnote w:id="4">
    <w:p w:rsidR="000F14A6" w:rsidRPr="002C4C49" w:rsidRDefault="000F14A6" w:rsidP="00E01A73">
      <w:pPr>
        <w:pStyle w:val="Textonotapie"/>
        <w:spacing w:line="240" w:lineRule="auto"/>
        <w:rPr>
          <w:lang w:val="es-CO"/>
        </w:rPr>
      </w:pPr>
      <w:r>
        <w:rPr>
          <w:rStyle w:val="Refdenotaalpie"/>
        </w:rPr>
        <w:footnoteRef/>
      </w:r>
      <w:r>
        <w:t xml:space="preserve"> </w:t>
      </w:r>
      <w:r w:rsidRPr="002C4C49">
        <w:rPr>
          <w:rFonts w:ascii="Bookman Old Style" w:hAnsi="Bookman Old Style"/>
          <w:i/>
          <w:sz w:val="16"/>
          <w:szCs w:val="16"/>
          <w:lang w:val="es-CO"/>
        </w:rPr>
        <w:t>Fol. 129</w:t>
      </w:r>
    </w:p>
  </w:footnote>
  <w:footnote w:id="5">
    <w:p w:rsidR="000F14A6" w:rsidRPr="002C4C49" w:rsidRDefault="000F14A6" w:rsidP="00E01A73">
      <w:pPr>
        <w:pStyle w:val="Textonotapie"/>
        <w:spacing w:line="240" w:lineRule="auto"/>
        <w:rPr>
          <w:lang w:val="es-CO"/>
        </w:rPr>
      </w:pPr>
      <w:r>
        <w:rPr>
          <w:rStyle w:val="Refdenotaalpie"/>
        </w:rPr>
        <w:footnoteRef/>
      </w:r>
      <w:r>
        <w:t xml:space="preserve"> </w:t>
      </w:r>
      <w:r w:rsidRPr="002C4C49">
        <w:rPr>
          <w:rFonts w:ascii="Bookman Old Style" w:hAnsi="Bookman Old Style"/>
          <w:i/>
          <w:sz w:val="16"/>
          <w:szCs w:val="16"/>
          <w:lang w:val="es-CO"/>
        </w:rPr>
        <w:t>Fol. 129</w:t>
      </w:r>
      <w:r>
        <w:rPr>
          <w:rFonts w:ascii="Bookman Old Style" w:hAnsi="Bookman Old Style"/>
          <w:i/>
          <w:sz w:val="16"/>
          <w:szCs w:val="16"/>
          <w:lang w:val="es-CO"/>
        </w:rPr>
        <w:t xml:space="preserve"> vuelto</w:t>
      </w:r>
    </w:p>
    <w:p w:rsidR="000F14A6" w:rsidRPr="002C4C49" w:rsidRDefault="000F14A6" w:rsidP="00E01A73">
      <w:pPr>
        <w:pStyle w:val="Textonotapie"/>
        <w:spacing w:line="240" w:lineRule="auto"/>
        <w:rPr>
          <w:lang w:val="es-CO"/>
        </w:rPr>
      </w:pPr>
    </w:p>
  </w:footnote>
  <w:footnote w:id="6">
    <w:p w:rsidR="000F14A6" w:rsidRPr="003B478D" w:rsidRDefault="000F14A6" w:rsidP="00A72A40">
      <w:pPr>
        <w:jc w:val="both"/>
        <w:rPr>
          <w:rFonts w:ascii="Bookman Old Style" w:hAnsi="Bookman Old Style" w:cs="Arial"/>
          <w:i/>
          <w:sz w:val="16"/>
          <w:szCs w:val="16"/>
        </w:rPr>
      </w:pPr>
      <w:r>
        <w:rPr>
          <w:rStyle w:val="Refdenotaalpie"/>
        </w:rPr>
        <w:footnoteRef/>
      </w:r>
      <w:r>
        <w:t xml:space="preserve"> </w:t>
      </w:r>
      <w:r w:rsidRPr="003B478D">
        <w:rPr>
          <w:rFonts w:ascii="Bookman Old Style" w:hAnsi="Bookman Old Style" w:cs="Arial"/>
          <w:i/>
          <w:sz w:val="16"/>
          <w:szCs w:val="16"/>
          <w:lang w:val="es-MX"/>
        </w:rPr>
        <w:t xml:space="preserve">Consejo </w:t>
      </w:r>
      <w:r>
        <w:rPr>
          <w:rFonts w:ascii="Bookman Old Style" w:hAnsi="Bookman Old Style" w:cs="Arial"/>
          <w:i/>
          <w:sz w:val="16"/>
          <w:szCs w:val="16"/>
          <w:lang w:val="es-MX"/>
        </w:rPr>
        <w:t>d</w:t>
      </w:r>
      <w:r w:rsidRPr="003B478D">
        <w:rPr>
          <w:rFonts w:ascii="Bookman Old Style" w:hAnsi="Bookman Old Style" w:cs="Arial"/>
          <w:i/>
          <w:sz w:val="16"/>
          <w:szCs w:val="16"/>
          <w:lang w:val="es-MX"/>
        </w:rPr>
        <w:t xml:space="preserve">e Estado-Sala </w:t>
      </w:r>
      <w:r>
        <w:rPr>
          <w:rFonts w:ascii="Bookman Old Style" w:hAnsi="Bookman Old Style" w:cs="Arial"/>
          <w:i/>
          <w:sz w:val="16"/>
          <w:szCs w:val="16"/>
          <w:lang w:val="es-MX"/>
        </w:rPr>
        <w:t>d</w:t>
      </w:r>
      <w:r w:rsidRPr="003B478D">
        <w:rPr>
          <w:rFonts w:ascii="Bookman Old Style" w:hAnsi="Bookman Old Style" w:cs="Arial"/>
          <w:i/>
          <w:sz w:val="16"/>
          <w:szCs w:val="16"/>
          <w:lang w:val="es-MX"/>
        </w:rPr>
        <w:t xml:space="preserve">e Lo Contencioso Administrativo-Sección Quinta Consejero </w:t>
      </w:r>
      <w:r>
        <w:rPr>
          <w:rFonts w:ascii="Bookman Old Style" w:hAnsi="Bookman Old Style" w:cs="Arial"/>
          <w:i/>
          <w:sz w:val="16"/>
          <w:szCs w:val="16"/>
          <w:lang w:val="es-MX"/>
        </w:rPr>
        <w:t>P</w:t>
      </w:r>
      <w:r w:rsidRPr="003B478D">
        <w:rPr>
          <w:rFonts w:ascii="Bookman Old Style" w:hAnsi="Bookman Old Style" w:cs="Arial"/>
          <w:i/>
          <w:sz w:val="16"/>
          <w:szCs w:val="16"/>
          <w:lang w:val="es-MX"/>
        </w:rPr>
        <w:t xml:space="preserve">onente: Alberto </w:t>
      </w:r>
      <w:proofErr w:type="spellStart"/>
      <w:r w:rsidRPr="003B478D">
        <w:rPr>
          <w:rFonts w:ascii="Bookman Old Style" w:hAnsi="Bookman Old Style" w:cs="Arial"/>
          <w:i/>
          <w:sz w:val="16"/>
          <w:szCs w:val="16"/>
          <w:lang w:val="es-MX"/>
        </w:rPr>
        <w:t>Yepes</w:t>
      </w:r>
      <w:proofErr w:type="spellEnd"/>
      <w:r w:rsidRPr="003B478D">
        <w:rPr>
          <w:rFonts w:ascii="Bookman Old Style" w:hAnsi="Bookman Old Style" w:cs="Arial"/>
          <w:i/>
          <w:sz w:val="16"/>
          <w:szCs w:val="16"/>
          <w:lang w:val="es-MX"/>
        </w:rPr>
        <w:t xml:space="preserve"> Barreiro</w:t>
      </w:r>
      <w:r>
        <w:rPr>
          <w:rFonts w:ascii="Bookman Old Style" w:hAnsi="Bookman Old Style" w:cs="Arial"/>
          <w:i/>
          <w:sz w:val="16"/>
          <w:szCs w:val="16"/>
          <w:lang w:val="es-MX"/>
        </w:rPr>
        <w:t xml:space="preserve"> </w:t>
      </w:r>
      <w:r w:rsidRPr="003B478D">
        <w:rPr>
          <w:rFonts w:ascii="Bookman Old Style" w:hAnsi="Bookman Old Style" w:cs="Arial"/>
          <w:i/>
          <w:sz w:val="16"/>
          <w:szCs w:val="16"/>
          <w:lang w:val="es-MX"/>
        </w:rPr>
        <w:t xml:space="preserve">13 de febrero de 2014 </w:t>
      </w:r>
      <w:r w:rsidRPr="003B478D">
        <w:rPr>
          <w:rFonts w:ascii="Bookman Old Style" w:hAnsi="Bookman Old Style" w:cs="Arial"/>
          <w:i/>
          <w:sz w:val="16"/>
          <w:szCs w:val="16"/>
        </w:rPr>
        <w:t>Radicación número: 25000-23-41-000-2013-02809-01</w:t>
      </w:r>
    </w:p>
    <w:p w:rsidR="000F14A6" w:rsidRPr="003B478D" w:rsidRDefault="000F14A6" w:rsidP="00A72A40">
      <w:pPr>
        <w:jc w:val="both"/>
        <w:rPr>
          <w:rFonts w:ascii="Bookman Old Style" w:hAnsi="Bookman Old Style" w:cs="Arial"/>
          <w:i/>
          <w:sz w:val="16"/>
          <w:szCs w:val="16"/>
        </w:rPr>
      </w:pPr>
    </w:p>
    <w:p w:rsidR="000F14A6" w:rsidRPr="00D74BD7" w:rsidRDefault="000F14A6" w:rsidP="00A72A40">
      <w:pPr>
        <w:jc w:val="both"/>
        <w:rPr>
          <w:rFonts w:ascii="Arial" w:hAnsi="Arial" w:cs="Arial"/>
          <w:b/>
          <w:sz w:val="24"/>
          <w:szCs w:val="24"/>
          <w:lang w:val="es-MX"/>
        </w:rPr>
      </w:pPr>
    </w:p>
    <w:p w:rsidR="000F14A6" w:rsidRPr="003B478D" w:rsidRDefault="000F14A6" w:rsidP="00A72A40">
      <w:pPr>
        <w:pStyle w:val="Textonotapie"/>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0F14A6" w:rsidRPr="00631619" w:rsidRDefault="000F14A6" w:rsidP="00743C86">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0F14A6" w:rsidRPr="00631619" w:rsidRDefault="000F14A6" w:rsidP="00743C86">
        <w:pPr>
          <w:ind w:firstLine="1134"/>
          <w:jc w:val="right"/>
          <w:rPr>
            <w:rFonts w:ascii="Bookman Old Style" w:hAnsi="Bookman Old Style" w:cs="Comic Sans MS"/>
            <w:bCs/>
            <w:i/>
            <w:sz w:val="16"/>
            <w:szCs w:val="16"/>
          </w:rPr>
        </w:pPr>
        <w:r w:rsidRPr="00102AB7">
          <w:rPr>
            <w:rFonts w:ascii="Bookman Old Style" w:hAnsi="Bookman Old Style" w:cs="Comic Sans MS"/>
            <w:bCs/>
            <w:i/>
            <w:sz w:val="16"/>
            <w:szCs w:val="16"/>
          </w:rPr>
          <w:t xml:space="preserve">Javier Olmedo Parra Marín </w:t>
        </w:r>
        <w:r>
          <w:rPr>
            <w:rFonts w:ascii="Bookman Old Style" w:hAnsi="Bookman Old Style" w:cs="Comic Sans MS"/>
            <w:bCs/>
            <w:i/>
            <w:sz w:val="16"/>
            <w:szCs w:val="16"/>
          </w:rPr>
          <w:t xml:space="preserve">vs. </w:t>
        </w:r>
        <w:r w:rsidRPr="00743C86">
          <w:rPr>
            <w:rFonts w:ascii="Bookman Old Style" w:hAnsi="Bookman Old Style"/>
            <w:i/>
            <w:sz w:val="16"/>
            <w:szCs w:val="16"/>
          </w:rPr>
          <w:t>Nación-</w:t>
        </w:r>
        <w:proofErr w:type="spellStart"/>
        <w:r w:rsidRPr="00743C86">
          <w:rPr>
            <w:rFonts w:ascii="Bookman Old Style" w:hAnsi="Bookman Old Style"/>
            <w:i/>
            <w:sz w:val="16"/>
            <w:szCs w:val="16"/>
          </w:rPr>
          <w:t>Min</w:t>
        </w:r>
        <w:r>
          <w:rPr>
            <w:rFonts w:ascii="Bookman Old Style" w:hAnsi="Bookman Old Style"/>
            <w:i/>
            <w:sz w:val="16"/>
            <w:szCs w:val="16"/>
          </w:rPr>
          <w:t>d</w:t>
        </w:r>
        <w:r w:rsidRPr="00743C86">
          <w:rPr>
            <w:rFonts w:ascii="Bookman Old Style" w:hAnsi="Bookman Old Style"/>
            <w:i/>
            <w:sz w:val="16"/>
            <w:szCs w:val="16"/>
          </w:rPr>
          <w:t>efensa</w:t>
        </w:r>
        <w:proofErr w:type="spellEnd"/>
        <w:r w:rsidRPr="00743C86">
          <w:rPr>
            <w:rFonts w:ascii="Bookman Old Style" w:hAnsi="Bookman Old Style"/>
            <w:i/>
            <w:sz w:val="16"/>
            <w:szCs w:val="16"/>
          </w:rPr>
          <w:t xml:space="preserve"> - Ejército</w:t>
        </w:r>
        <w:r>
          <w:rPr>
            <w:rFonts w:ascii="Bookman Old Style" w:hAnsi="Bookman Old Style" w:cs="Comic Sans MS"/>
            <w:bCs/>
            <w:i/>
            <w:sz w:val="16"/>
            <w:szCs w:val="16"/>
          </w:rPr>
          <w:t xml:space="preserve"> </w:t>
        </w:r>
      </w:p>
      <w:p w:rsidR="000F14A6" w:rsidRDefault="000F14A6" w:rsidP="00743C86">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4</w:t>
        </w:r>
        <w:r w:rsidRPr="00631619">
          <w:rPr>
            <w:rFonts w:ascii="Bookman Old Style" w:hAnsi="Bookman Old Style" w:cs="Comic Sans MS"/>
            <w:i/>
            <w:sz w:val="16"/>
            <w:szCs w:val="16"/>
          </w:rPr>
          <w:t>-2013-00</w:t>
        </w:r>
        <w:r>
          <w:rPr>
            <w:rFonts w:ascii="Bookman Old Style" w:hAnsi="Bookman Old Style" w:cs="Comic Sans MS"/>
            <w:i/>
            <w:sz w:val="16"/>
            <w:szCs w:val="16"/>
          </w:rPr>
          <w:t>032</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0F14A6" w:rsidRPr="00631619" w:rsidRDefault="000F14A6" w:rsidP="00743C86">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0F14A6" w:rsidRPr="00631619" w:rsidRDefault="000F14A6" w:rsidP="00743C86">
        <w:pPr>
          <w:jc w:val="right"/>
          <w:rPr>
            <w:rFonts w:ascii="Bookman Old Style" w:hAnsi="Bookman Old Style" w:cs="Comic Sans MS"/>
            <w:i/>
            <w:sz w:val="16"/>
            <w:szCs w:val="16"/>
          </w:rPr>
        </w:pPr>
      </w:p>
      <w:p w:rsidR="000F14A6" w:rsidRDefault="008A4468">
        <w:pPr>
          <w:pStyle w:val="Encabezado"/>
          <w:jc w:val="right"/>
        </w:pPr>
        <w:fldSimple w:instr=" PAGE   \* MERGEFORMAT ">
          <w:r w:rsidR="00327ED2">
            <w:rPr>
              <w:noProof/>
            </w:rPr>
            <w:t>8</w:t>
          </w:r>
        </w:fldSimple>
      </w:p>
    </w:sdtContent>
  </w:sdt>
  <w:p w:rsidR="000F14A6" w:rsidRDefault="000F14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044466E8"/>
    <w:multiLevelType w:val="multilevel"/>
    <w:tmpl w:val="5D089674"/>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4653F80"/>
    <w:multiLevelType w:val="hybridMultilevel"/>
    <w:tmpl w:val="943C5AC4"/>
    <w:lvl w:ilvl="0" w:tplc="B36474AE">
      <w:start w:val="1"/>
      <w:numFmt w:val="decimal"/>
      <w:lvlText w:val="%1."/>
      <w:lvlJc w:val="left"/>
      <w:pPr>
        <w:ind w:left="720" w:hanging="360"/>
      </w:pPr>
      <w:rPr>
        <w:rFonts w:ascii="Bookman Old Style" w:hAnsi="Bookman Old Style"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
    <w:nsid w:val="3ADC58AD"/>
    <w:multiLevelType w:val="hybridMultilevel"/>
    <w:tmpl w:val="4E50B51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nsid w:val="4F8D0C20"/>
    <w:multiLevelType w:val="hybridMultilevel"/>
    <w:tmpl w:val="59B85A7E"/>
    <w:lvl w:ilvl="0" w:tplc="FB300266">
      <w:start w:val="1"/>
      <w:numFmt w:val="lowerRoman"/>
      <w:lvlText w:val="%1)"/>
      <w:lvlJc w:val="left"/>
      <w:pPr>
        <w:ind w:left="860" w:hanging="720"/>
      </w:pPr>
      <w:rPr>
        <w:rFonts w:hint="default"/>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F483C"/>
    <w:rsid w:val="00016A56"/>
    <w:rsid w:val="000410C5"/>
    <w:rsid w:val="000412CB"/>
    <w:rsid w:val="000536D2"/>
    <w:rsid w:val="0007773D"/>
    <w:rsid w:val="00080C3D"/>
    <w:rsid w:val="000B229B"/>
    <w:rsid w:val="000C6641"/>
    <w:rsid w:val="000D590F"/>
    <w:rsid w:val="000F14A6"/>
    <w:rsid w:val="000F520D"/>
    <w:rsid w:val="00102AB7"/>
    <w:rsid w:val="0011315D"/>
    <w:rsid w:val="00116083"/>
    <w:rsid w:val="001225A1"/>
    <w:rsid w:val="00134336"/>
    <w:rsid w:val="001603F1"/>
    <w:rsid w:val="001737B7"/>
    <w:rsid w:val="00185AAB"/>
    <w:rsid w:val="001D4C47"/>
    <w:rsid w:val="00207A69"/>
    <w:rsid w:val="002174F2"/>
    <w:rsid w:val="002642F4"/>
    <w:rsid w:val="002653BA"/>
    <w:rsid w:val="002B555C"/>
    <w:rsid w:val="002C4C49"/>
    <w:rsid w:val="002F612F"/>
    <w:rsid w:val="002F6D9F"/>
    <w:rsid w:val="00327ED2"/>
    <w:rsid w:val="0036408C"/>
    <w:rsid w:val="00371AAD"/>
    <w:rsid w:val="00377607"/>
    <w:rsid w:val="003B478D"/>
    <w:rsid w:val="003B618A"/>
    <w:rsid w:val="003C2411"/>
    <w:rsid w:val="003D102F"/>
    <w:rsid w:val="003F483C"/>
    <w:rsid w:val="0040662E"/>
    <w:rsid w:val="004540FF"/>
    <w:rsid w:val="00455C83"/>
    <w:rsid w:val="00487D00"/>
    <w:rsid w:val="004B2B46"/>
    <w:rsid w:val="004C33D8"/>
    <w:rsid w:val="004C5673"/>
    <w:rsid w:val="004E51B7"/>
    <w:rsid w:val="004F5D73"/>
    <w:rsid w:val="00534FA8"/>
    <w:rsid w:val="00535F94"/>
    <w:rsid w:val="00557414"/>
    <w:rsid w:val="00561B14"/>
    <w:rsid w:val="00566F0E"/>
    <w:rsid w:val="005A4462"/>
    <w:rsid w:val="005A4683"/>
    <w:rsid w:val="005C0DD2"/>
    <w:rsid w:val="005C6339"/>
    <w:rsid w:val="005E0643"/>
    <w:rsid w:val="00611AD4"/>
    <w:rsid w:val="00630F3C"/>
    <w:rsid w:val="00645A38"/>
    <w:rsid w:val="0067717A"/>
    <w:rsid w:val="006B7CFA"/>
    <w:rsid w:val="006C4E54"/>
    <w:rsid w:val="006D6037"/>
    <w:rsid w:val="006F02FC"/>
    <w:rsid w:val="007165B3"/>
    <w:rsid w:val="00740ED6"/>
    <w:rsid w:val="00741DC2"/>
    <w:rsid w:val="00743C86"/>
    <w:rsid w:val="00771F8A"/>
    <w:rsid w:val="00790359"/>
    <w:rsid w:val="007B4030"/>
    <w:rsid w:val="007C319E"/>
    <w:rsid w:val="007D0B71"/>
    <w:rsid w:val="007D3EE6"/>
    <w:rsid w:val="007D4907"/>
    <w:rsid w:val="007F1481"/>
    <w:rsid w:val="007F2A4E"/>
    <w:rsid w:val="007F4150"/>
    <w:rsid w:val="008137E7"/>
    <w:rsid w:val="00820F36"/>
    <w:rsid w:val="00831617"/>
    <w:rsid w:val="00832042"/>
    <w:rsid w:val="0083486B"/>
    <w:rsid w:val="00844CA3"/>
    <w:rsid w:val="008A4468"/>
    <w:rsid w:val="00920C5F"/>
    <w:rsid w:val="00927227"/>
    <w:rsid w:val="009338F7"/>
    <w:rsid w:val="00961AFD"/>
    <w:rsid w:val="009629E4"/>
    <w:rsid w:val="0097045D"/>
    <w:rsid w:val="00976618"/>
    <w:rsid w:val="00995E92"/>
    <w:rsid w:val="009A603D"/>
    <w:rsid w:val="009B6899"/>
    <w:rsid w:val="009B7BA8"/>
    <w:rsid w:val="009C246C"/>
    <w:rsid w:val="009F483E"/>
    <w:rsid w:val="00A27BD0"/>
    <w:rsid w:val="00A725DA"/>
    <w:rsid w:val="00A72A40"/>
    <w:rsid w:val="00A94CE0"/>
    <w:rsid w:val="00AA79F9"/>
    <w:rsid w:val="00AC0AB0"/>
    <w:rsid w:val="00AC5B62"/>
    <w:rsid w:val="00B0677E"/>
    <w:rsid w:val="00B5162C"/>
    <w:rsid w:val="00B6260B"/>
    <w:rsid w:val="00B64DC2"/>
    <w:rsid w:val="00B672ED"/>
    <w:rsid w:val="00B9645E"/>
    <w:rsid w:val="00BD4CAA"/>
    <w:rsid w:val="00BF0514"/>
    <w:rsid w:val="00C90CA1"/>
    <w:rsid w:val="00CA1A35"/>
    <w:rsid w:val="00CC35DA"/>
    <w:rsid w:val="00CD430D"/>
    <w:rsid w:val="00CE3C57"/>
    <w:rsid w:val="00CE62C7"/>
    <w:rsid w:val="00CE6F05"/>
    <w:rsid w:val="00D03EA7"/>
    <w:rsid w:val="00D10C23"/>
    <w:rsid w:val="00D467B9"/>
    <w:rsid w:val="00D573EC"/>
    <w:rsid w:val="00D574D9"/>
    <w:rsid w:val="00D71732"/>
    <w:rsid w:val="00DC0AE7"/>
    <w:rsid w:val="00DE41CE"/>
    <w:rsid w:val="00E00597"/>
    <w:rsid w:val="00E01A73"/>
    <w:rsid w:val="00E10133"/>
    <w:rsid w:val="00E114BB"/>
    <w:rsid w:val="00E16BD7"/>
    <w:rsid w:val="00E537BA"/>
    <w:rsid w:val="00E62C9D"/>
    <w:rsid w:val="00EA478B"/>
    <w:rsid w:val="00EC7BF7"/>
    <w:rsid w:val="00ED180D"/>
    <w:rsid w:val="00EE23B9"/>
    <w:rsid w:val="00EE4C35"/>
    <w:rsid w:val="00EE7A97"/>
    <w:rsid w:val="00EF4CEF"/>
    <w:rsid w:val="00F02282"/>
    <w:rsid w:val="00F2292A"/>
    <w:rsid w:val="00F27F0A"/>
    <w:rsid w:val="00F30EE9"/>
    <w:rsid w:val="00F3552A"/>
    <w:rsid w:val="00F5571C"/>
    <w:rsid w:val="00F83C64"/>
    <w:rsid w:val="00F921E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3C"/>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3F483C"/>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3F483C"/>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483C"/>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3F483C"/>
    <w:rPr>
      <w:rFonts w:ascii="Times New Roman" w:eastAsia="Times New Roman" w:hAnsi="Times New Roman"/>
      <w:b/>
      <w:bCs/>
      <w:i/>
      <w:sz w:val="28"/>
      <w:szCs w:val="28"/>
      <w:lang w:val="es-ES" w:eastAsia="es-ES"/>
    </w:rPr>
  </w:style>
  <w:style w:type="paragraph" w:styleId="Textoindependiente">
    <w:name w:val="Body Text"/>
    <w:basedOn w:val="Normal"/>
    <w:link w:val="TextoindependienteCar"/>
    <w:rsid w:val="003F483C"/>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3F483C"/>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3F483C"/>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3F483C"/>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3F483C"/>
    <w:rPr>
      <w:vertAlign w:val="superscript"/>
    </w:rPr>
  </w:style>
  <w:style w:type="paragraph" w:styleId="NormalWeb">
    <w:name w:val="Normal (Web)"/>
    <w:basedOn w:val="Normal"/>
    <w:uiPriority w:val="99"/>
    <w:unhideWhenUsed/>
    <w:rsid w:val="003F483C"/>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3F483C"/>
    <w:pPr>
      <w:jc w:val="center"/>
    </w:pPr>
    <w:rPr>
      <w:rFonts w:ascii="Arial" w:hAnsi="Arial"/>
      <w:b/>
      <w:bCs/>
      <w:i/>
      <w:sz w:val="24"/>
    </w:rPr>
  </w:style>
  <w:style w:type="character" w:customStyle="1" w:styleId="TtuloCar">
    <w:name w:val="Título Car"/>
    <w:basedOn w:val="Fuentedeprrafopredeter"/>
    <w:link w:val="Ttulo"/>
    <w:rsid w:val="003F483C"/>
    <w:rPr>
      <w:rFonts w:ascii="Arial" w:eastAsia="Times New Roman" w:hAnsi="Arial"/>
      <w:b/>
      <w:bCs/>
      <w:i/>
      <w:lang w:val="es-ES_tradnl" w:eastAsia="es-ES"/>
    </w:rPr>
  </w:style>
  <w:style w:type="paragraph" w:styleId="Encabezado">
    <w:name w:val="header"/>
    <w:basedOn w:val="Normal"/>
    <w:link w:val="EncabezadoCar"/>
    <w:uiPriority w:val="99"/>
    <w:unhideWhenUsed/>
    <w:rsid w:val="003F483C"/>
    <w:pPr>
      <w:tabs>
        <w:tab w:val="center" w:pos="4419"/>
        <w:tab w:val="right" w:pos="8838"/>
      </w:tabs>
    </w:pPr>
  </w:style>
  <w:style w:type="character" w:customStyle="1" w:styleId="EncabezadoCar">
    <w:name w:val="Encabezado Car"/>
    <w:basedOn w:val="Fuentedeprrafopredeter"/>
    <w:link w:val="Encabezado"/>
    <w:uiPriority w:val="99"/>
    <w:rsid w:val="003F483C"/>
    <w:rPr>
      <w:rFonts w:ascii="Times New Roman" w:eastAsia="Times New Roman" w:hAnsi="Times New Roman"/>
      <w:sz w:val="20"/>
      <w:lang w:val="es-ES_tradnl" w:eastAsia="es-ES"/>
    </w:rPr>
  </w:style>
  <w:style w:type="paragraph" w:styleId="Prrafodelista">
    <w:name w:val="List Paragraph"/>
    <w:basedOn w:val="Normal"/>
    <w:uiPriority w:val="34"/>
    <w:qFormat/>
    <w:rsid w:val="003F483C"/>
    <w:pPr>
      <w:ind w:left="720"/>
      <w:contextualSpacing/>
    </w:pPr>
  </w:style>
  <w:style w:type="character" w:styleId="Textoennegrita">
    <w:name w:val="Strong"/>
    <w:basedOn w:val="Fuentedeprrafopredeter"/>
    <w:uiPriority w:val="22"/>
    <w:qFormat/>
    <w:rsid w:val="003F483C"/>
    <w:rPr>
      <w:b/>
      <w:bCs/>
    </w:rPr>
  </w:style>
  <w:style w:type="character" w:customStyle="1" w:styleId="apple-converted-space">
    <w:name w:val="apple-converted-space"/>
    <w:basedOn w:val="Fuentedeprrafopredeter"/>
    <w:rsid w:val="003F483C"/>
  </w:style>
  <w:style w:type="paragraph" w:customStyle="1" w:styleId="Default">
    <w:name w:val="Default"/>
    <w:rsid w:val="00A27BD0"/>
    <w:pPr>
      <w:autoSpaceDE w:val="0"/>
      <w:autoSpaceDN w:val="0"/>
      <w:adjustRightInd w:val="0"/>
      <w:spacing w:after="0" w:line="240" w:lineRule="auto"/>
    </w:pPr>
    <w:rPr>
      <w:rFonts w:ascii="Arial" w:hAnsi="Arial" w:cs="Arial"/>
      <w:color w:val="000000"/>
      <w:szCs w:val="24"/>
    </w:rPr>
  </w:style>
  <w:style w:type="paragraph" w:styleId="Piedepgina">
    <w:name w:val="footer"/>
    <w:basedOn w:val="Normal"/>
    <w:link w:val="PiedepginaCar"/>
    <w:uiPriority w:val="99"/>
    <w:semiHidden/>
    <w:unhideWhenUsed/>
    <w:rsid w:val="00743C86"/>
    <w:pPr>
      <w:tabs>
        <w:tab w:val="center" w:pos="4419"/>
        <w:tab w:val="right" w:pos="8838"/>
      </w:tabs>
    </w:pPr>
  </w:style>
  <w:style w:type="character" w:customStyle="1" w:styleId="PiedepginaCar">
    <w:name w:val="Pie de página Car"/>
    <w:basedOn w:val="Fuentedeprrafopredeter"/>
    <w:link w:val="Piedepgina"/>
    <w:uiPriority w:val="99"/>
    <w:semiHidden/>
    <w:rsid w:val="00743C86"/>
    <w:rPr>
      <w:rFonts w:ascii="Times New Roman" w:eastAsia="Times New Roman" w:hAnsi="Times New Roman"/>
      <w:sz w:val="20"/>
      <w:lang w:val="es-ES_tradnl" w:eastAsia="es-ES"/>
    </w:rPr>
  </w:style>
  <w:style w:type="paragraph" w:styleId="Textoindependiente3">
    <w:name w:val="Body Text 3"/>
    <w:basedOn w:val="Normal"/>
    <w:link w:val="Textoindependiente3Car"/>
    <w:uiPriority w:val="99"/>
    <w:unhideWhenUsed/>
    <w:rsid w:val="00741DC2"/>
    <w:pPr>
      <w:spacing w:after="120"/>
    </w:pPr>
    <w:rPr>
      <w:sz w:val="16"/>
      <w:szCs w:val="16"/>
    </w:rPr>
  </w:style>
  <w:style w:type="character" w:customStyle="1" w:styleId="Textoindependiente3Car">
    <w:name w:val="Texto independiente 3 Car"/>
    <w:basedOn w:val="Fuentedeprrafopredeter"/>
    <w:link w:val="Textoindependiente3"/>
    <w:uiPriority w:val="99"/>
    <w:rsid w:val="00741DC2"/>
    <w:rPr>
      <w:rFonts w:ascii="Times New Roman" w:eastAsia="Times New Roman" w:hAnsi="Times New Roman"/>
      <w:sz w:val="16"/>
      <w:szCs w:val="16"/>
      <w:lang w:val="es-ES_tradnl" w:eastAsia="es-ES"/>
    </w:rPr>
  </w:style>
  <w:style w:type="paragraph" w:customStyle="1" w:styleId="Textoindependiente31">
    <w:name w:val="Texto independiente 31"/>
    <w:basedOn w:val="Normal"/>
    <w:rsid w:val="00741DC2"/>
    <w:pPr>
      <w:spacing w:line="360" w:lineRule="auto"/>
      <w:jc w:val="both"/>
    </w:pPr>
    <w:rPr>
      <w:rFonts w:ascii="Arial" w:hAnsi="Arial"/>
      <w:sz w:val="2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03504-7B0F-43CA-B4A9-DAB2BCA7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2188</Words>
  <Characters>12037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2014-07-22T15:52:00Z</cp:lastPrinted>
  <dcterms:created xsi:type="dcterms:W3CDTF">2014-07-22T15:51:00Z</dcterms:created>
  <dcterms:modified xsi:type="dcterms:W3CDTF">2014-07-22T21:44:00Z</dcterms:modified>
</cp:coreProperties>
</file>