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455" w:rsidRPr="00B15ABA" w:rsidRDefault="00D17455" w:rsidP="00BF335A">
      <w:pPr>
        <w:pStyle w:val="Sinespaciado"/>
        <w:ind w:right="-91"/>
        <w:jc w:val="center"/>
        <w:rPr>
          <w:rFonts w:asciiTheme="minorHAnsi" w:hAnsiTheme="minorHAnsi"/>
          <w:b/>
        </w:rPr>
      </w:pPr>
      <w:r w:rsidRPr="00B15ABA">
        <w:rPr>
          <w:rFonts w:asciiTheme="minorHAnsi" w:hAnsiTheme="minorHAnsi"/>
          <w:b/>
          <w:sz w:val="28"/>
        </w:rPr>
        <w:t>REPÚBLICA DE COLOMBIA</w:t>
      </w:r>
    </w:p>
    <w:p w:rsidR="00D17455" w:rsidRDefault="00D17455" w:rsidP="00BF335A">
      <w:pPr>
        <w:pStyle w:val="Sinespaciado"/>
        <w:ind w:right="-91"/>
        <w:rPr>
          <w:rFonts w:ascii="Bookman Old Style" w:hAnsi="Bookman Old Style"/>
        </w:rPr>
      </w:pPr>
      <w:r>
        <w:rPr>
          <w:noProof/>
          <w:lang w:val="es-CO" w:eastAsia="es-CO"/>
        </w:rPr>
        <w:drawing>
          <wp:anchor distT="0" distB="0" distL="114300" distR="114300" simplePos="0" relativeHeight="251659264" behindDoc="1" locked="0" layoutInCell="1" allowOverlap="1" wp14:anchorId="21203B8D" wp14:editId="6C994485">
            <wp:simplePos x="0" y="0"/>
            <wp:positionH relativeFrom="column">
              <wp:posOffset>2397125</wp:posOffset>
            </wp:positionH>
            <wp:positionV relativeFrom="paragraph">
              <wp:posOffset>85090</wp:posOffset>
            </wp:positionV>
            <wp:extent cx="781050" cy="843915"/>
            <wp:effectExtent l="0" t="0" r="0" b="0"/>
            <wp:wrapSquare wrapText="bothSides"/>
            <wp:docPr id="1" name="Imagen 1" descr="rama_judicial 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ama_judicial ESCUD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1050" cy="843915"/>
                    </a:xfrm>
                    <a:prstGeom prst="rect">
                      <a:avLst/>
                    </a:prstGeom>
                    <a:noFill/>
                  </pic:spPr>
                </pic:pic>
              </a:graphicData>
            </a:graphic>
          </wp:anchor>
        </w:drawing>
      </w:r>
    </w:p>
    <w:p w:rsidR="00D17455" w:rsidRDefault="00D17455" w:rsidP="00BF335A">
      <w:pPr>
        <w:pStyle w:val="Sinespaciado"/>
        <w:ind w:right="-91"/>
        <w:rPr>
          <w:rFonts w:ascii="Bookman Old Style" w:hAnsi="Bookman Old Style"/>
        </w:rPr>
      </w:pPr>
    </w:p>
    <w:p w:rsidR="00D17455" w:rsidRDefault="00D17455" w:rsidP="00BF335A">
      <w:pPr>
        <w:pStyle w:val="Sinespaciado"/>
        <w:ind w:right="-91"/>
        <w:rPr>
          <w:rFonts w:ascii="Bookman Old Style" w:hAnsi="Bookman Old Style"/>
        </w:rPr>
      </w:pPr>
    </w:p>
    <w:p w:rsidR="00D17455" w:rsidRDefault="00D17455" w:rsidP="00BF335A">
      <w:pPr>
        <w:pStyle w:val="Sinespaciado"/>
        <w:ind w:right="-91"/>
        <w:jc w:val="center"/>
        <w:rPr>
          <w:rFonts w:ascii="Bookman Old Style" w:hAnsi="Bookman Old Style"/>
        </w:rPr>
      </w:pPr>
    </w:p>
    <w:p w:rsidR="00D17455" w:rsidRDefault="00D17455" w:rsidP="00BF335A">
      <w:pPr>
        <w:pStyle w:val="Sinespaciado"/>
        <w:ind w:right="-91"/>
        <w:jc w:val="center"/>
        <w:rPr>
          <w:rFonts w:ascii="Bookman Old Style" w:hAnsi="Bookman Old Style"/>
        </w:rPr>
      </w:pPr>
    </w:p>
    <w:p w:rsidR="00D17455" w:rsidRDefault="00D17455" w:rsidP="00BF335A">
      <w:pPr>
        <w:pStyle w:val="Sinespaciado"/>
        <w:ind w:right="-91"/>
        <w:jc w:val="center"/>
        <w:rPr>
          <w:rFonts w:ascii="Bookman Old Style" w:hAnsi="Bookman Old Style"/>
        </w:rPr>
      </w:pPr>
    </w:p>
    <w:p w:rsidR="00D17455" w:rsidRPr="00D17455" w:rsidRDefault="00D17455" w:rsidP="00BF335A">
      <w:pPr>
        <w:pStyle w:val="Sinespaciado"/>
        <w:ind w:right="-91"/>
        <w:jc w:val="center"/>
        <w:rPr>
          <w:rFonts w:asciiTheme="minorHAnsi" w:hAnsiTheme="minorHAnsi"/>
          <w:b/>
          <w:sz w:val="28"/>
          <w:szCs w:val="28"/>
        </w:rPr>
      </w:pPr>
      <w:r w:rsidRPr="00D17455">
        <w:rPr>
          <w:rFonts w:asciiTheme="minorHAnsi" w:hAnsiTheme="minorHAnsi"/>
          <w:b/>
          <w:sz w:val="28"/>
          <w:szCs w:val="28"/>
        </w:rPr>
        <w:t>TRIBUNAL ADMINISTRATIVO DEL META</w:t>
      </w:r>
    </w:p>
    <w:p w:rsidR="00D17455" w:rsidRDefault="00D17455" w:rsidP="00BF335A">
      <w:pPr>
        <w:ind w:right="-91"/>
        <w:jc w:val="center"/>
        <w:rPr>
          <w:rFonts w:ascii="Bookman Old Style" w:hAnsi="Bookman Old Style" w:cs="Arial"/>
          <w:i/>
        </w:rPr>
      </w:pPr>
    </w:p>
    <w:p w:rsidR="00D17455" w:rsidRPr="002C7B89" w:rsidRDefault="00D17455" w:rsidP="00BF335A">
      <w:pPr>
        <w:ind w:right="-91"/>
        <w:jc w:val="center"/>
        <w:rPr>
          <w:rFonts w:asciiTheme="minorHAnsi" w:hAnsiTheme="minorHAnsi" w:cs="Arial"/>
          <w:sz w:val="28"/>
          <w:szCs w:val="28"/>
        </w:rPr>
      </w:pPr>
      <w:r w:rsidRPr="002C7B89">
        <w:rPr>
          <w:rFonts w:asciiTheme="minorHAnsi" w:hAnsiTheme="minorHAnsi" w:cs="Arial"/>
          <w:sz w:val="28"/>
          <w:szCs w:val="28"/>
        </w:rPr>
        <w:t xml:space="preserve">Auto </w:t>
      </w:r>
      <w:r w:rsidR="005B4ECD" w:rsidRPr="002C7B89">
        <w:rPr>
          <w:rFonts w:asciiTheme="minorHAnsi" w:hAnsiTheme="minorHAnsi" w:cs="Arial"/>
          <w:sz w:val="28"/>
          <w:szCs w:val="28"/>
        </w:rPr>
        <w:t>Interlocutorio</w:t>
      </w:r>
      <w:r w:rsidR="00734F1E" w:rsidRPr="002C7B89">
        <w:rPr>
          <w:rFonts w:asciiTheme="minorHAnsi" w:hAnsiTheme="minorHAnsi" w:cs="Arial"/>
          <w:sz w:val="28"/>
          <w:szCs w:val="28"/>
        </w:rPr>
        <w:t xml:space="preserve"> No. </w:t>
      </w:r>
      <w:r w:rsidR="00AE3C58">
        <w:rPr>
          <w:rFonts w:asciiTheme="minorHAnsi" w:hAnsiTheme="minorHAnsi" w:cs="Arial"/>
          <w:sz w:val="28"/>
          <w:szCs w:val="28"/>
        </w:rPr>
        <w:t>0307.</w:t>
      </w:r>
    </w:p>
    <w:p w:rsidR="00D17455" w:rsidRPr="002C7B89" w:rsidRDefault="00D17455" w:rsidP="00BF335A">
      <w:pPr>
        <w:pStyle w:val="Sinespaciado"/>
        <w:ind w:right="-91"/>
        <w:rPr>
          <w:rFonts w:asciiTheme="minorHAnsi" w:hAnsiTheme="minorHAnsi"/>
          <w:sz w:val="28"/>
          <w:szCs w:val="28"/>
        </w:rPr>
      </w:pPr>
    </w:p>
    <w:p w:rsidR="00D17455" w:rsidRPr="00D17455" w:rsidRDefault="00D17455" w:rsidP="00B96347">
      <w:pPr>
        <w:ind w:right="-91" w:firstLine="708"/>
        <w:rPr>
          <w:rFonts w:asciiTheme="minorHAnsi" w:hAnsiTheme="minorHAnsi"/>
        </w:rPr>
      </w:pPr>
      <w:r w:rsidRPr="002C7B89">
        <w:rPr>
          <w:rFonts w:asciiTheme="minorHAnsi" w:hAnsiTheme="minorHAnsi" w:cs="Arial"/>
          <w:sz w:val="28"/>
          <w:szCs w:val="28"/>
        </w:rPr>
        <w:t xml:space="preserve">Villavicencio, </w:t>
      </w:r>
      <w:r w:rsidR="0058348E" w:rsidRPr="002C7B89">
        <w:rPr>
          <w:rFonts w:asciiTheme="minorHAnsi" w:hAnsiTheme="minorHAnsi" w:cs="Arial"/>
          <w:sz w:val="28"/>
          <w:szCs w:val="28"/>
        </w:rPr>
        <w:t xml:space="preserve"> </w:t>
      </w:r>
      <w:r w:rsidR="00B96347">
        <w:rPr>
          <w:rFonts w:asciiTheme="minorHAnsi" w:hAnsiTheme="minorHAnsi" w:cs="Arial"/>
          <w:sz w:val="28"/>
          <w:szCs w:val="28"/>
        </w:rPr>
        <w:t xml:space="preserve">treinta </w:t>
      </w:r>
      <w:r w:rsidR="001B3600">
        <w:rPr>
          <w:rFonts w:asciiTheme="minorHAnsi" w:hAnsiTheme="minorHAnsi" w:cs="Arial"/>
          <w:sz w:val="28"/>
          <w:szCs w:val="28"/>
        </w:rPr>
        <w:t xml:space="preserve">(30) </w:t>
      </w:r>
      <w:bookmarkStart w:id="0" w:name="_GoBack"/>
      <w:bookmarkEnd w:id="0"/>
      <w:r w:rsidR="00B96347">
        <w:rPr>
          <w:rFonts w:asciiTheme="minorHAnsi" w:hAnsiTheme="minorHAnsi" w:cs="Arial"/>
          <w:sz w:val="28"/>
          <w:szCs w:val="28"/>
        </w:rPr>
        <w:t>de noviembre del dos mil catorce (2014)</w:t>
      </w:r>
    </w:p>
    <w:p w:rsidR="00B96347" w:rsidRDefault="00B96347" w:rsidP="00BF335A">
      <w:pPr>
        <w:pStyle w:val="Sinespaciado"/>
        <w:ind w:left="708" w:right="-91" w:firstLine="708"/>
        <w:jc w:val="both"/>
        <w:rPr>
          <w:rFonts w:asciiTheme="minorHAnsi" w:hAnsiTheme="minorHAnsi"/>
          <w:szCs w:val="22"/>
        </w:rPr>
      </w:pPr>
    </w:p>
    <w:p w:rsidR="00D17455" w:rsidRPr="00777336" w:rsidRDefault="00104D5B" w:rsidP="00BF335A">
      <w:pPr>
        <w:pStyle w:val="Sinespaciado"/>
        <w:ind w:left="708" w:right="-91" w:firstLine="708"/>
        <w:jc w:val="both"/>
        <w:rPr>
          <w:rFonts w:asciiTheme="minorHAnsi" w:hAnsiTheme="minorHAnsi"/>
          <w:szCs w:val="22"/>
        </w:rPr>
      </w:pPr>
      <w:r>
        <w:rPr>
          <w:rFonts w:asciiTheme="minorHAnsi" w:hAnsiTheme="minorHAnsi"/>
          <w:szCs w:val="22"/>
        </w:rPr>
        <w:t>MEDIO DE CONTROL</w:t>
      </w:r>
      <w:r>
        <w:rPr>
          <w:rFonts w:asciiTheme="minorHAnsi" w:hAnsiTheme="minorHAnsi"/>
          <w:szCs w:val="22"/>
        </w:rPr>
        <w:tab/>
        <w:t>: NULIDAD Y RESTABLECIMIENTO DEL DERECHO</w:t>
      </w:r>
    </w:p>
    <w:p w:rsidR="00D17455" w:rsidRPr="00777336" w:rsidRDefault="00104D5B" w:rsidP="00BF335A">
      <w:pPr>
        <w:pStyle w:val="Sinespaciado"/>
        <w:ind w:left="708" w:right="-91" w:firstLine="708"/>
        <w:jc w:val="both"/>
        <w:rPr>
          <w:rFonts w:asciiTheme="minorHAnsi" w:hAnsiTheme="minorHAnsi"/>
          <w:szCs w:val="22"/>
        </w:rPr>
      </w:pPr>
      <w:r>
        <w:rPr>
          <w:rFonts w:asciiTheme="minorHAnsi" w:hAnsiTheme="minorHAnsi"/>
          <w:szCs w:val="22"/>
        </w:rPr>
        <w:t>DEMANDANTE</w:t>
      </w:r>
      <w:r>
        <w:rPr>
          <w:rFonts w:asciiTheme="minorHAnsi" w:hAnsiTheme="minorHAnsi"/>
          <w:szCs w:val="22"/>
        </w:rPr>
        <w:tab/>
        <w:t xml:space="preserve">: </w:t>
      </w:r>
      <w:r w:rsidR="00734F1E">
        <w:rPr>
          <w:rFonts w:asciiTheme="minorHAnsi" w:hAnsiTheme="minorHAnsi"/>
          <w:szCs w:val="22"/>
        </w:rPr>
        <w:t>ALBEIRO ROMERO SÁNCHEZ</w:t>
      </w:r>
    </w:p>
    <w:p w:rsidR="00D17455" w:rsidRPr="00104D5B" w:rsidRDefault="00D17455" w:rsidP="00BF335A">
      <w:pPr>
        <w:pStyle w:val="Sinespaciado"/>
        <w:ind w:left="708" w:right="-91" w:firstLine="708"/>
        <w:jc w:val="both"/>
        <w:rPr>
          <w:rFonts w:asciiTheme="minorHAnsi" w:hAnsiTheme="minorHAnsi"/>
          <w:sz w:val="22"/>
          <w:szCs w:val="22"/>
        </w:rPr>
      </w:pPr>
      <w:r w:rsidRPr="00777336">
        <w:rPr>
          <w:rFonts w:asciiTheme="minorHAnsi" w:hAnsiTheme="minorHAnsi"/>
          <w:szCs w:val="22"/>
        </w:rPr>
        <w:t>DEMANDADO</w:t>
      </w:r>
      <w:r w:rsidRPr="00777336">
        <w:rPr>
          <w:rFonts w:asciiTheme="minorHAnsi" w:hAnsiTheme="minorHAnsi"/>
          <w:szCs w:val="22"/>
        </w:rPr>
        <w:tab/>
      </w:r>
      <w:r w:rsidRPr="00777336">
        <w:rPr>
          <w:rFonts w:asciiTheme="minorHAnsi" w:hAnsiTheme="minorHAnsi"/>
          <w:szCs w:val="22"/>
        </w:rPr>
        <w:tab/>
      </w:r>
      <w:r w:rsidR="00104D5B">
        <w:rPr>
          <w:rFonts w:asciiTheme="minorHAnsi" w:hAnsiTheme="minorHAnsi"/>
          <w:szCs w:val="22"/>
        </w:rPr>
        <w:t xml:space="preserve">: </w:t>
      </w:r>
      <w:r w:rsidR="00104D5B" w:rsidRPr="00104D5B">
        <w:rPr>
          <w:rFonts w:asciiTheme="minorHAnsi" w:hAnsiTheme="minorHAnsi"/>
          <w:sz w:val="22"/>
          <w:szCs w:val="22"/>
        </w:rPr>
        <w:t>NACIÓN-</w:t>
      </w:r>
      <w:r w:rsidR="00FF731D">
        <w:rPr>
          <w:rFonts w:asciiTheme="minorHAnsi" w:hAnsiTheme="minorHAnsi"/>
          <w:sz w:val="22"/>
          <w:szCs w:val="22"/>
        </w:rPr>
        <w:t>PROCURADURÍA GENERAL</w:t>
      </w:r>
    </w:p>
    <w:p w:rsidR="00D17455" w:rsidRPr="00777336" w:rsidRDefault="00D17455" w:rsidP="00BF335A">
      <w:pPr>
        <w:pStyle w:val="Sinespaciado"/>
        <w:ind w:left="708" w:right="-91" w:firstLine="708"/>
        <w:jc w:val="both"/>
        <w:rPr>
          <w:rFonts w:asciiTheme="minorHAnsi" w:hAnsiTheme="minorHAnsi"/>
          <w:szCs w:val="22"/>
        </w:rPr>
      </w:pPr>
      <w:r w:rsidRPr="00777336">
        <w:rPr>
          <w:rFonts w:asciiTheme="minorHAnsi" w:hAnsiTheme="minorHAnsi"/>
          <w:szCs w:val="22"/>
        </w:rPr>
        <w:t>RADICACIÓN</w:t>
      </w:r>
      <w:r w:rsidRPr="00777336">
        <w:rPr>
          <w:rFonts w:asciiTheme="minorHAnsi" w:hAnsiTheme="minorHAnsi"/>
          <w:szCs w:val="22"/>
        </w:rPr>
        <w:tab/>
      </w:r>
      <w:r w:rsidRPr="00777336">
        <w:rPr>
          <w:rFonts w:asciiTheme="minorHAnsi" w:hAnsiTheme="minorHAnsi"/>
          <w:szCs w:val="22"/>
        </w:rPr>
        <w:tab/>
        <w:t>: 50001-</w:t>
      </w:r>
      <w:r w:rsidR="00104D5B">
        <w:rPr>
          <w:rFonts w:asciiTheme="minorHAnsi" w:hAnsiTheme="minorHAnsi"/>
          <w:szCs w:val="22"/>
        </w:rPr>
        <w:t>2</w:t>
      </w:r>
      <w:r w:rsidRPr="00777336">
        <w:rPr>
          <w:rFonts w:asciiTheme="minorHAnsi" w:hAnsiTheme="minorHAnsi"/>
          <w:szCs w:val="22"/>
        </w:rPr>
        <w:t>3-33-00</w:t>
      </w:r>
      <w:r w:rsidR="00104D5B">
        <w:rPr>
          <w:rFonts w:asciiTheme="minorHAnsi" w:hAnsiTheme="minorHAnsi"/>
          <w:szCs w:val="22"/>
        </w:rPr>
        <w:t>0</w:t>
      </w:r>
      <w:r w:rsidRPr="00777336">
        <w:rPr>
          <w:rFonts w:asciiTheme="minorHAnsi" w:hAnsiTheme="minorHAnsi"/>
          <w:szCs w:val="22"/>
        </w:rPr>
        <w:t>-201</w:t>
      </w:r>
      <w:r w:rsidR="00104D5B">
        <w:rPr>
          <w:rFonts w:asciiTheme="minorHAnsi" w:hAnsiTheme="minorHAnsi"/>
          <w:szCs w:val="22"/>
        </w:rPr>
        <w:t>3</w:t>
      </w:r>
      <w:r w:rsidRPr="00777336">
        <w:rPr>
          <w:rFonts w:asciiTheme="minorHAnsi" w:hAnsiTheme="minorHAnsi"/>
          <w:szCs w:val="22"/>
        </w:rPr>
        <w:t>-00</w:t>
      </w:r>
      <w:r w:rsidR="00FF731D">
        <w:rPr>
          <w:rFonts w:asciiTheme="minorHAnsi" w:hAnsiTheme="minorHAnsi"/>
          <w:szCs w:val="22"/>
        </w:rPr>
        <w:t>249</w:t>
      </w:r>
      <w:r w:rsidRPr="00777336">
        <w:rPr>
          <w:rFonts w:asciiTheme="minorHAnsi" w:hAnsiTheme="minorHAnsi"/>
          <w:szCs w:val="22"/>
        </w:rPr>
        <w:t>-0</w:t>
      </w:r>
      <w:r w:rsidR="00104D5B">
        <w:rPr>
          <w:rFonts w:asciiTheme="minorHAnsi" w:hAnsiTheme="minorHAnsi"/>
          <w:szCs w:val="22"/>
        </w:rPr>
        <w:t>0</w:t>
      </w:r>
    </w:p>
    <w:p w:rsidR="00D17455" w:rsidRPr="00777336" w:rsidRDefault="00104D5B" w:rsidP="00BF335A">
      <w:pPr>
        <w:pStyle w:val="Sinespaciado"/>
        <w:ind w:left="708" w:right="-91" w:firstLine="708"/>
        <w:jc w:val="both"/>
        <w:rPr>
          <w:rFonts w:asciiTheme="minorHAnsi" w:hAnsiTheme="minorHAnsi"/>
          <w:szCs w:val="22"/>
        </w:rPr>
      </w:pPr>
      <w:r>
        <w:rPr>
          <w:rFonts w:asciiTheme="minorHAnsi" w:hAnsiTheme="minorHAnsi"/>
          <w:szCs w:val="22"/>
        </w:rPr>
        <w:t>ASUNTO</w:t>
      </w:r>
      <w:r>
        <w:rPr>
          <w:rFonts w:asciiTheme="minorHAnsi" w:hAnsiTheme="minorHAnsi"/>
          <w:szCs w:val="22"/>
        </w:rPr>
        <w:tab/>
      </w:r>
      <w:r>
        <w:rPr>
          <w:rFonts w:asciiTheme="minorHAnsi" w:hAnsiTheme="minorHAnsi"/>
          <w:szCs w:val="22"/>
        </w:rPr>
        <w:tab/>
        <w:t>: MEDIDA CAUTELAR</w:t>
      </w:r>
    </w:p>
    <w:p w:rsidR="00FF731D" w:rsidRDefault="00FF731D" w:rsidP="00BF335A">
      <w:pPr>
        <w:pStyle w:val="Sinespaciado"/>
        <w:spacing w:line="276" w:lineRule="auto"/>
        <w:ind w:left="1416" w:right="-91" w:firstLine="708"/>
        <w:jc w:val="both"/>
        <w:rPr>
          <w:rFonts w:asciiTheme="minorHAnsi" w:hAnsiTheme="minorHAnsi"/>
          <w:sz w:val="22"/>
          <w:szCs w:val="22"/>
        </w:rPr>
      </w:pPr>
    </w:p>
    <w:p w:rsidR="00FE3EEE" w:rsidRPr="00777336" w:rsidRDefault="00FE3EEE" w:rsidP="00BF335A">
      <w:pPr>
        <w:pStyle w:val="Sinespaciado"/>
        <w:spacing w:line="276" w:lineRule="auto"/>
        <w:ind w:left="1416" w:right="-91" w:firstLine="708"/>
        <w:jc w:val="both"/>
        <w:rPr>
          <w:rFonts w:asciiTheme="minorHAnsi" w:hAnsiTheme="minorHAnsi"/>
          <w:sz w:val="22"/>
          <w:szCs w:val="22"/>
        </w:rPr>
      </w:pPr>
    </w:p>
    <w:p w:rsidR="00611E32" w:rsidRPr="002C7B89" w:rsidRDefault="008D17A2" w:rsidP="00BF335A">
      <w:pPr>
        <w:pStyle w:val="Sinespaciado"/>
        <w:spacing w:line="276" w:lineRule="auto"/>
        <w:ind w:left="708" w:right="-91" w:firstLine="708"/>
        <w:jc w:val="both"/>
        <w:rPr>
          <w:rFonts w:asciiTheme="minorHAnsi" w:hAnsiTheme="minorHAnsi"/>
          <w:sz w:val="28"/>
          <w:szCs w:val="28"/>
        </w:rPr>
      </w:pPr>
      <w:r w:rsidRPr="002C7B89">
        <w:rPr>
          <w:rFonts w:asciiTheme="minorHAnsi" w:hAnsiTheme="minorHAnsi"/>
          <w:sz w:val="28"/>
          <w:szCs w:val="28"/>
        </w:rPr>
        <w:t xml:space="preserve">MAGISTRADO PONENTE: </w:t>
      </w:r>
      <w:r w:rsidR="00FF731D" w:rsidRPr="002C7B89">
        <w:rPr>
          <w:rFonts w:asciiTheme="minorHAnsi" w:hAnsiTheme="minorHAnsi"/>
          <w:sz w:val="28"/>
          <w:szCs w:val="28"/>
        </w:rPr>
        <w:t>LUIS ANTONIO RODRÍGUEZ MONTAÑO</w:t>
      </w:r>
    </w:p>
    <w:p w:rsidR="00FE3EEE" w:rsidRPr="002C7B89" w:rsidRDefault="00FE3EEE" w:rsidP="00BF335A">
      <w:pPr>
        <w:pStyle w:val="Sinespaciado"/>
        <w:tabs>
          <w:tab w:val="left" w:pos="1861"/>
        </w:tabs>
        <w:spacing w:line="276" w:lineRule="auto"/>
        <w:ind w:right="-91"/>
        <w:jc w:val="both"/>
        <w:rPr>
          <w:rFonts w:asciiTheme="minorHAnsi" w:hAnsiTheme="minorHAnsi"/>
          <w:sz w:val="28"/>
          <w:szCs w:val="28"/>
        </w:rPr>
      </w:pPr>
      <w:r w:rsidRPr="002C7B89">
        <w:rPr>
          <w:rFonts w:asciiTheme="minorHAnsi" w:hAnsiTheme="minorHAnsi"/>
          <w:sz w:val="28"/>
          <w:szCs w:val="28"/>
        </w:rPr>
        <w:tab/>
      </w:r>
    </w:p>
    <w:p w:rsidR="006F61AE" w:rsidRPr="002C7B89" w:rsidRDefault="002E57B3" w:rsidP="00BF335A">
      <w:pPr>
        <w:pStyle w:val="Sinespaciado"/>
        <w:spacing w:line="276" w:lineRule="auto"/>
        <w:ind w:right="-91" w:firstLine="1418"/>
        <w:jc w:val="both"/>
        <w:rPr>
          <w:rFonts w:asciiTheme="minorHAnsi" w:hAnsiTheme="minorHAnsi"/>
          <w:sz w:val="28"/>
          <w:szCs w:val="28"/>
        </w:rPr>
      </w:pPr>
      <w:r w:rsidRPr="002C7B89">
        <w:rPr>
          <w:rFonts w:asciiTheme="minorHAnsi" w:hAnsiTheme="minorHAnsi"/>
          <w:sz w:val="28"/>
          <w:szCs w:val="28"/>
          <w:lang w:val="es-ES_tradnl"/>
        </w:rPr>
        <w:t xml:space="preserve">Procede </w:t>
      </w:r>
      <w:r w:rsidR="006711D9" w:rsidRPr="002C7B89">
        <w:rPr>
          <w:rFonts w:asciiTheme="minorHAnsi" w:hAnsiTheme="minorHAnsi"/>
          <w:sz w:val="28"/>
          <w:szCs w:val="28"/>
          <w:lang w:val="es-ES_tradnl"/>
        </w:rPr>
        <w:t xml:space="preserve">el </w:t>
      </w:r>
      <w:r w:rsidR="006F61AE" w:rsidRPr="002C7B89">
        <w:rPr>
          <w:rFonts w:asciiTheme="minorHAnsi" w:hAnsiTheme="minorHAnsi"/>
          <w:sz w:val="28"/>
          <w:szCs w:val="28"/>
          <w:lang w:val="es-ES_tradnl"/>
        </w:rPr>
        <w:t xml:space="preserve">Despacho </w:t>
      </w:r>
      <w:r w:rsidRPr="002C7B89">
        <w:rPr>
          <w:rFonts w:asciiTheme="minorHAnsi" w:hAnsiTheme="minorHAnsi"/>
          <w:sz w:val="28"/>
          <w:szCs w:val="28"/>
          <w:lang w:val="es-ES_tradnl"/>
        </w:rPr>
        <w:t xml:space="preserve">a pronunciarse </w:t>
      </w:r>
      <w:r w:rsidR="00C61006" w:rsidRPr="002C7B89">
        <w:rPr>
          <w:rFonts w:asciiTheme="minorHAnsi" w:hAnsiTheme="minorHAnsi"/>
          <w:sz w:val="28"/>
          <w:szCs w:val="28"/>
        </w:rPr>
        <w:t xml:space="preserve">sobre la solicitud de </w:t>
      </w:r>
      <w:r w:rsidR="00B31F11" w:rsidRPr="002C7B89">
        <w:rPr>
          <w:rFonts w:asciiTheme="minorHAnsi" w:hAnsiTheme="minorHAnsi"/>
          <w:sz w:val="28"/>
          <w:szCs w:val="28"/>
        </w:rPr>
        <w:t xml:space="preserve">medida cautelar en la modalidad de </w:t>
      </w:r>
      <w:r w:rsidR="00C61006" w:rsidRPr="002C7B89">
        <w:rPr>
          <w:rFonts w:asciiTheme="minorHAnsi" w:hAnsiTheme="minorHAnsi"/>
          <w:sz w:val="28"/>
          <w:szCs w:val="28"/>
        </w:rPr>
        <w:t>suspensión provisional</w:t>
      </w:r>
      <w:r w:rsidR="006F61AE" w:rsidRPr="002C7B89">
        <w:rPr>
          <w:rFonts w:asciiTheme="minorHAnsi" w:hAnsiTheme="minorHAnsi"/>
          <w:sz w:val="28"/>
          <w:szCs w:val="28"/>
        </w:rPr>
        <w:t xml:space="preserve"> </w:t>
      </w:r>
      <w:r w:rsidR="00B31F11" w:rsidRPr="002C7B89">
        <w:rPr>
          <w:rFonts w:asciiTheme="minorHAnsi" w:hAnsiTheme="minorHAnsi"/>
          <w:sz w:val="28"/>
          <w:szCs w:val="28"/>
        </w:rPr>
        <w:t xml:space="preserve">invocada por el demandante dentro del asunto, </w:t>
      </w:r>
      <w:r w:rsidR="006F61AE" w:rsidRPr="002C7B89">
        <w:rPr>
          <w:rFonts w:asciiTheme="minorHAnsi" w:hAnsiTheme="minorHAnsi" w:cs="Comic Sans MS"/>
          <w:iCs/>
          <w:sz w:val="28"/>
          <w:szCs w:val="28"/>
        </w:rPr>
        <w:t>de conformidad con lo dispuesto en los artículos 229 y 223 del CPACA.</w:t>
      </w:r>
    </w:p>
    <w:p w:rsidR="006F61AE" w:rsidRPr="002C7B89" w:rsidRDefault="006F61AE" w:rsidP="00BF335A">
      <w:pPr>
        <w:pStyle w:val="Sinespaciado"/>
        <w:spacing w:line="276" w:lineRule="auto"/>
        <w:ind w:right="-91" w:firstLine="1418"/>
        <w:jc w:val="both"/>
        <w:rPr>
          <w:rFonts w:asciiTheme="minorHAnsi" w:hAnsiTheme="minorHAnsi"/>
          <w:sz w:val="28"/>
          <w:szCs w:val="28"/>
        </w:rPr>
      </w:pPr>
    </w:p>
    <w:p w:rsidR="00C61006" w:rsidRPr="002C7B89" w:rsidRDefault="00C61006" w:rsidP="00BF335A">
      <w:pPr>
        <w:pStyle w:val="Sinespaciado"/>
        <w:spacing w:line="276" w:lineRule="auto"/>
        <w:ind w:right="-91"/>
        <w:jc w:val="center"/>
        <w:rPr>
          <w:rFonts w:asciiTheme="minorHAnsi" w:hAnsiTheme="minorHAnsi"/>
          <w:sz w:val="28"/>
          <w:szCs w:val="28"/>
        </w:rPr>
      </w:pPr>
      <w:r w:rsidRPr="002C7B89">
        <w:rPr>
          <w:rFonts w:asciiTheme="minorHAnsi" w:hAnsiTheme="minorHAnsi"/>
          <w:sz w:val="28"/>
          <w:szCs w:val="28"/>
        </w:rPr>
        <w:t>I. ANTECEDENTES</w:t>
      </w:r>
    </w:p>
    <w:p w:rsidR="006711D9" w:rsidRPr="002C7B89" w:rsidRDefault="006711D9" w:rsidP="00BF335A">
      <w:pPr>
        <w:pStyle w:val="Sinespaciado"/>
        <w:spacing w:line="276" w:lineRule="auto"/>
        <w:ind w:right="-91"/>
        <w:jc w:val="both"/>
        <w:rPr>
          <w:rFonts w:asciiTheme="minorHAnsi" w:hAnsiTheme="minorHAnsi"/>
          <w:sz w:val="28"/>
          <w:szCs w:val="28"/>
        </w:rPr>
      </w:pPr>
    </w:p>
    <w:p w:rsidR="00447097" w:rsidRPr="002C7B89" w:rsidRDefault="00C61006" w:rsidP="00BF335A">
      <w:pPr>
        <w:pStyle w:val="Sinespaciado"/>
        <w:spacing w:line="276" w:lineRule="auto"/>
        <w:ind w:right="-91" w:firstLine="1418"/>
        <w:jc w:val="both"/>
        <w:rPr>
          <w:rFonts w:asciiTheme="minorHAnsi" w:hAnsiTheme="minorHAnsi"/>
          <w:sz w:val="28"/>
          <w:szCs w:val="28"/>
        </w:rPr>
      </w:pPr>
      <w:r w:rsidRPr="002C7B89">
        <w:rPr>
          <w:rFonts w:asciiTheme="minorHAnsi" w:hAnsiTheme="minorHAnsi"/>
          <w:sz w:val="28"/>
          <w:szCs w:val="28"/>
        </w:rPr>
        <w:t xml:space="preserve">A folios </w:t>
      </w:r>
      <w:r w:rsidR="00447097" w:rsidRPr="002C7B89">
        <w:rPr>
          <w:rFonts w:asciiTheme="minorHAnsi" w:hAnsiTheme="minorHAnsi"/>
          <w:sz w:val="28"/>
          <w:szCs w:val="28"/>
        </w:rPr>
        <w:t>15</w:t>
      </w:r>
      <w:r w:rsidR="00BC29FB" w:rsidRPr="002C7B89">
        <w:rPr>
          <w:rFonts w:asciiTheme="minorHAnsi" w:hAnsiTheme="minorHAnsi"/>
          <w:sz w:val="28"/>
          <w:szCs w:val="28"/>
        </w:rPr>
        <w:t xml:space="preserve"> y </w:t>
      </w:r>
      <w:r w:rsidR="00447097" w:rsidRPr="002C7B89">
        <w:rPr>
          <w:rFonts w:asciiTheme="minorHAnsi" w:hAnsiTheme="minorHAnsi"/>
          <w:sz w:val="28"/>
          <w:szCs w:val="28"/>
        </w:rPr>
        <w:t>16</w:t>
      </w:r>
      <w:r w:rsidRPr="002C7B89">
        <w:rPr>
          <w:rFonts w:asciiTheme="minorHAnsi" w:hAnsiTheme="minorHAnsi"/>
          <w:sz w:val="28"/>
          <w:szCs w:val="28"/>
        </w:rPr>
        <w:t xml:space="preserve"> de</w:t>
      </w:r>
      <w:r w:rsidR="00BC29FB" w:rsidRPr="002C7B89">
        <w:rPr>
          <w:rFonts w:asciiTheme="minorHAnsi" w:hAnsiTheme="minorHAnsi"/>
          <w:sz w:val="28"/>
          <w:szCs w:val="28"/>
        </w:rPr>
        <w:t xml:space="preserve">l libelo de la demanda, </w:t>
      </w:r>
      <w:r w:rsidR="00447097" w:rsidRPr="002C7B89">
        <w:rPr>
          <w:rFonts w:asciiTheme="minorHAnsi" w:hAnsiTheme="minorHAnsi"/>
          <w:sz w:val="28"/>
          <w:szCs w:val="28"/>
        </w:rPr>
        <w:t xml:space="preserve">el </w:t>
      </w:r>
      <w:r w:rsidR="0059197E" w:rsidRPr="002C7B89">
        <w:rPr>
          <w:rFonts w:asciiTheme="minorHAnsi" w:hAnsiTheme="minorHAnsi"/>
          <w:sz w:val="28"/>
          <w:szCs w:val="28"/>
        </w:rPr>
        <w:t xml:space="preserve">accionante </w:t>
      </w:r>
      <w:r w:rsidRPr="002C7B89">
        <w:rPr>
          <w:rFonts w:asciiTheme="minorHAnsi" w:hAnsiTheme="minorHAnsi"/>
          <w:sz w:val="28"/>
          <w:szCs w:val="28"/>
        </w:rPr>
        <w:t>solicita como medida cau</w:t>
      </w:r>
      <w:r w:rsidR="00447097" w:rsidRPr="002C7B89">
        <w:rPr>
          <w:rFonts w:asciiTheme="minorHAnsi" w:hAnsiTheme="minorHAnsi"/>
          <w:sz w:val="28"/>
          <w:szCs w:val="28"/>
        </w:rPr>
        <w:t xml:space="preserve">telar la SUSPENSIÓN PROVISIONAL de los actos administrativos del 6 de agosto y 26 de septiembre del 2012 proferidos por la Procuraduría Regional del Meta y la Procuraduría Segunda Delegada para la Vigilancia Administrativa de Bogotá dentro del proceso disciplinario No. IUS 2009-347621 </w:t>
      </w:r>
      <w:r w:rsidR="00006B25" w:rsidRPr="002C7B89">
        <w:rPr>
          <w:rFonts w:asciiTheme="minorHAnsi" w:hAnsiTheme="minorHAnsi"/>
          <w:sz w:val="28"/>
          <w:szCs w:val="28"/>
        </w:rPr>
        <w:t>-</w:t>
      </w:r>
      <w:r w:rsidR="00447097" w:rsidRPr="002C7B89">
        <w:rPr>
          <w:rFonts w:asciiTheme="minorHAnsi" w:hAnsiTheme="minorHAnsi"/>
          <w:sz w:val="28"/>
          <w:szCs w:val="28"/>
        </w:rPr>
        <w:t xml:space="preserve"> IUC D2010-66-198534</w:t>
      </w:r>
      <w:r w:rsidR="00FE3EEE" w:rsidRPr="002C7B89">
        <w:rPr>
          <w:rFonts w:asciiTheme="minorHAnsi" w:hAnsiTheme="minorHAnsi"/>
          <w:sz w:val="28"/>
          <w:szCs w:val="28"/>
        </w:rPr>
        <w:t>, que desvinculan al accionante del servicio como docente</w:t>
      </w:r>
      <w:r w:rsidR="00146DB1" w:rsidRPr="002C7B89">
        <w:rPr>
          <w:rFonts w:asciiTheme="minorHAnsi" w:hAnsiTheme="minorHAnsi"/>
          <w:sz w:val="28"/>
          <w:szCs w:val="28"/>
        </w:rPr>
        <w:t xml:space="preserve"> y como consecuencia,  se ordene</w:t>
      </w:r>
      <w:r w:rsidR="0059197E" w:rsidRPr="002C7B89">
        <w:rPr>
          <w:rFonts w:asciiTheme="minorHAnsi" w:hAnsiTheme="minorHAnsi"/>
          <w:sz w:val="28"/>
          <w:szCs w:val="28"/>
        </w:rPr>
        <w:t xml:space="preserve"> su </w:t>
      </w:r>
      <w:r w:rsidR="00146DB1" w:rsidRPr="002C7B89">
        <w:rPr>
          <w:rFonts w:asciiTheme="minorHAnsi" w:hAnsiTheme="minorHAnsi"/>
          <w:sz w:val="28"/>
          <w:szCs w:val="28"/>
        </w:rPr>
        <w:t xml:space="preserve">reintegro </w:t>
      </w:r>
      <w:r w:rsidR="0059197E" w:rsidRPr="002C7B89">
        <w:rPr>
          <w:rFonts w:asciiTheme="minorHAnsi" w:hAnsiTheme="minorHAnsi"/>
          <w:sz w:val="28"/>
          <w:szCs w:val="28"/>
        </w:rPr>
        <w:t>y pago de salarios y prestaciones dejados de percibir</w:t>
      </w:r>
      <w:r w:rsidR="00FE3EEE" w:rsidRPr="002C7B89">
        <w:rPr>
          <w:rFonts w:asciiTheme="minorHAnsi" w:hAnsiTheme="minorHAnsi"/>
          <w:sz w:val="28"/>
          <w:szCs w:val="28"/>
        </w:rPr>
        <w:t>.</w:t>
      </w:r>
    </w:p>
    <w:p w:rsidR="00447097" w:rsidRPr="002C7B89" w:rsidRDefault="00447097" w:rsidP="00BF335A">
      <w:pPr>
        <w:pStyle w:val="Sinespaciado"/>
        <w:spacing w:line="276" w:lineRule="auto"/>
        <w:ind w:right="-91"/>
        <w:jc w:val="both"/>
        <w:rPr>
          <w:rFonts w:asciiTheme="minorHAnsi" w:hAnsiTheme="minorHAnsi"/>
          <w:sz w:val="28"/>
          <w:szCs w:val="28"/>
        </w:rPr>
      </w:pPr>
    </w:p>
    <w:p w:rsidR="00B97E42" w:rsidRPr="002C7B89" w:rsidRDefault="00B97E42" w:rsidP="00BF335A">
      <w:pPr>
        <w:pStyle w:val="Sinespaciado"/>
        <w:spacing w:line="276" w:lineRule="auto"/>
        <w:ind w:right="-91" w:firstLine="1418"/>
        <w:jc w:val="both"/>
        <w:rPr>
          <w:rFonts w:asciiTheme="minorHAnsi" w:hAnsiTheme="minorHAnsi"/>
          <w:sz w:val="28"/>
          <w:szCs w:val="28"/>
        </w:rPr>
      </w:pPr>
      <w:r w:rsidRPr="002C7B89">
        <w:rPr>
          <w:rFonts w:asciiTheme="minorHAnsi" w:hAnsiTheme="minorHAnsi"/>
          <w:sz w:val="28"/>
          <w:szCs w:val="28"/>
        </w:rPr>
        <w:t xml:space="preserve">Aduce el petente que </w:t>
      </w:r>
      <w:r w:rsidR="00C71577" w:rsidRPr="002C7B89">
        <w:rPr>
          <w:rFonts w:asciiTheme="minorHAnsi" w:hAnsiTheme="minorHAnsi"/>
          <w:sz w:val="28"/>
          <w:szCs w:val="28"/>
        </w:rPr>
        <w:t xml:space="preserve">la Procuraduría </w:t>
      </w:r>
      <w:r w:rsidR="00ED0B90" w:rsidRPr="002C7B89">
        <w:rPr>
          <w:rFonts w:asciiTheme="minorHAnsi" w:hAnsiTheme="minorHAnsi"/>
          <w:sz w:val="28"/>
          <w:szCs w:val="28"/>
        </w:rPr>
        <w:t>vulneró disposiciones normativas superiores al ex</w:t>
      </w:r>
      <w:r w:rsidR="005A70D6" w:rsidRPr="002C7B89">
        <w:rPr>
          <w:rFonts w:asciiTheme="minorHAnsi" w:hAnsiTheme="minorHAnsi"/>
          <w:sz w:val="28"/>
          <w:szCs w:val="28"/>
        </w:rPr>
        <w:t xml:space="preserve">pedir los actos administrativos </w:t>
      </w:r>
      <w:r w:rsidR="00476B4D" w:rsidRPr="002C7B89">
        <w:rPr>
          <w:rFonts w:asciiTheme="minorHAnsi" w:hAnsiTheme="minorHAnsi"/>
          <w:sz w:val="28"/>
          <w:szCs w:val="28"/>
        </w:rPr>
        <w:t>demandados</w:t>
      </w:r>
      <w:r w:rsidR="00CE7535" w:rsidRPr="002C7B89">
        <w:rPr>
          <w:rFonts w:asciiTheme="minorHAnsi" w:hAnsiTheme="minorHAnsi"/>
          <w:sz w:val="28"/>
          <w:szCs w:val="28"/>
        </w:rPr>
        <w:t xml:space="preserve"> -Ley 734 del 2002-, en razón a que durante el procedimiento disciplinario omitió la prueba de psiquiatría que ordenó la psicóloga que valoró a una de las menores</w:t>
      </w:r>
      <w:r w:rsidR="00D058DD" w:rsidRPr="002C7B89">
        <w:rPr>
          <w:rFonts w:asciiTheme="minorHAnsi" w:hAnsiTheme="minorHAnsi"/>
          <w:sz w:val="28"/>
          <w:szCs w:val="28"/>
        </w:rPr>
        <w:t xml:space="preserve"> y por lo tanto el funcionario </w:t>
      </w:r>
      <w:r w:rsidR="00735673" w:rsidRPr="002C7B89">
        <w:rPr>
          <w:rFonts w:asciiTheme="minorHAnsi" w:hAnsiTheme="minorHAnsi"/>
          <w:sz w:val="28"/>
          <w:szCs w:val="28"/>
        </w:rPr>
        <w:t xml:space="preserve">fallador </w:t>
      </w:r>
      <w:r w:rsidR="00D058DD" w:rsidRPr="002C7B89">
        <w:rPr>
          <w:rFonts w:asciiTheme="minorHAnsi" w:hAnsiTheme="minorHAnsi"/>
          <w:sz w:val="28"/>
          <w:szCs w:val="28"/>
        </w:rPr>
        <w:t xml:space="preserve">no podía tener certeza para emitir </w:t>
      </w:r>
      <w:r w:rsidR="00735673" w:rsidRPr="002C7B89">
        <w:rPr>
          <w:rFonts w:asciiTheme="minorHAnsi" w:hAnsiTheme="minorHAnsi"/>
          <w:sz w:val="28"/>
          <w:szCs w:val="28"/>
        </w:rPr>
        <w:t xml:space="preserve">la sentencia condenatoria </w:t>
      </w:r>
      <w:r w:rsidR="00D058DD" w:rsidRPr="002C7B89">
        <w:rPr>
          <w:rFonts w:asciiTheme="minorHAnsi" w:hAnsiTheme="minorHAnsi"/>
          <w:sz w:val="28"/>
          <w:szCs w:val="28"/>
        </w:rPr>
        <w:t>por la falta de análisis de</w:t>
      </w:r>
      <w:r w:rsidR="00190EA9" w:rsidRPr="002C7B89">
        <w:rPr>
          <w:rFonts w:asciiTheme="minorHAnsi" w:hAnsiTheme="minorHAnsi"/>
          <w:sz w:val="28"/>
          <w:szCs w:val="28"/>
        </w:rPr>
        <w:t>l caso respecto de las pruebas faltantes.</w:t>
      </w:r>
    </w:p>
    <w:p w:rsidR="00886099" w:rsidRPr="002C7B89" w:rsidRDefault="00886099" w:rsidP="00735673">
      <w:pPr>
        <w:pStyle w:val="Sinespaciado"/>
        <w:spacing w:line="276" w:lineRule="auto"/>
        <w:ind w:right="-91"/>
        <w:rPr>
          <w:rFonts w:asciiTheme="minorHAnsi" w:hAnsiTheme="minorHAnsi"/>
          <w:sz w:val="28"/>
          <w:szCs w:val="28"/>
        </w:rPr>
      </w:pPr>
    </w:p>
    <w:p w:rsidR="00C61006" w:rsidRPr="002C7B89" w:rsidRDefault="00C61006" w:rsidP="00BF335A">
      <w:pPr>
        <w:pStyle w:val="Sinespaciado"/>
        <w:ind w:right="-91"/>
        <w:jc w:val="center"/>
        <w:rPr>
          <w:rFonts w:asciiTheme="minorHAnsi" w:hAnsiTheme="minorHAnsi"/>
          <w:sz w:val="28"/>
          <w:szCs w:val="28"/>
        </w:rPr>
      </w:pPr>
      <w:r w:rsidRPr="002C7B89">
        <w:rPr>
          <w:rFonts w:asciiTheme="minorHAnsi" w:hAnsiTheme="minorHAnsi"/>
          <w:sz w:val="28"/>
          <w:szCs w:val="28"/>
        </w:rPr>
        <w:lastRenderedPageBreak/>
        <w:t>III. TRASLADO DE LA SOLICITUD</w:t>
      </w:r>
    </w:p>
    <w:p w:rsidR="00735673" w:rsidRPr="002C7B89" w:rsidRDefault="00735673" w:rsidP="00BF335A">
      <w:pPr>
        <w:pStyle w:val="Sinespaciado"/>
        <w:spacing w:line="276" w:lineRule="auto"/>
        <w:ind w:right="-91" w:firstLine="1418"/>
        <w:jc w:val="both"/>
        <w:rPr>
          <w:rFonts w:asciiTheme="minorHAnsi" w:hAnsiTheme="minorHAnsi"/>
          <w:sz w:val="28"/>
          <w:szCs w:val="28"/>
        </w:rPr>
      </w:pPr>
    </w:p>
    <w:p w:rsidR="0013172D" w:rsidRPr="002C7B89" w:rsidRDefault="00C61006" w:rsidP="00BF335A">
      <w:pPr>
        <w:pStyle w:val="Sinespaciado"/>
        <w:spacing w:line="276" w:lineRule="auto"/>
        <w:ind w:right="-91" w:firstLine="1418"/>
        <w:jc w:val="both"/>
        <w:rPr>
          <w:rFonts w:asciiTheme="minorHAnsi" w:hAnsiTheme="minorHAnsi"/>
          <w:sz w:val="28"/>
          <w:szCs w:val="28"/>
        </w:rPr>
      </w:pPr>
      <w:r w:rsidRPr="002C7B89">
        <w:rPr>
          <w:rFonts w:asciiTheme="minorHAnsi" w:hAnsiTheme="minorHAnsi"/>
          <w:sz w:val="28"/>
          <w:szCs w:val="28"/>
        </w:rPr>
        <w:t>De conformidad con el artículo 233 de</w:t>
      </w:r>
      <w:r w:rsidR="005A308A" w:rsidRPr="002C7B89">
        <w:rPr>
          <w:rFonts w:asciiTheme="minorHAnsi" w:hAnsiTheme="minorHAnsi"/>
          <w:sz w:val="28"/>
          <w:szCs w:val="28"/>
        </w:rPr>
        <w:t xml:space="preserve"> </w:t>
      </w:r>
      <w:r w:rsidRPr="002C7B89">
        <w:rPr>
          <w:rFonts w:asciiTheme="minorHAnsi" w:hAnsiTheme="minorHAnsi"/>
          <w:sz w:val="28"/>
          <w:szCs w:val="28"/>
        </w:rPr>
        <w:t>l</w:t>
      </w:r>
      <w:r w:rsidR="005A308A" w:rsidRPr="002C7B89">
        <w:rPr>
          <w:rFonts w:asciiTheme="minorHAnsi" w:hAnsiTheme="minorHAnsi"/>
          <w:sz w:val="28"/>
          <w:szCs w:val="28"/>
        </w:rPr>
        <w:t xml:space="preserve">a Ley 1437 del 2011, </w:t>
      </w:r>
      <w:r w:rsidR="00BC04DE" w:rsidRPr="002C7B89">
        <w:rPr>
          <w:rFonts w:asciiTheme="minorHAnsi" w:hAnsiTheme="minorHAnsi"/>
          <w:sz w:val="28"/>
          <w:szCs w:val="28"/>
        </w:rPr>
        <w:t>el D</w:t>
      </w:r>
      <w:r w:rsidRPr="002C7B89">
        <w:rPr>
          <w:rFonts w:asciiTheme="minorHAnsi" w:hAnsiTheme="minorHAnsi"/>
          <w:sz w:val="28"/>
          <w:szCs w:val="28"/>
        </w:rPr>
        <w:t xml:space="preserve">espacho </w:t>
      </w:r>
      <w:r w:rsidR="00E547C8" w:rsidRPr="002C7B89">
        <w:rPr>
          <w:rFonts w:asciiTheme="minorHAnsi" w:hAnsiTheme="minorHAnsi"/>
          <w:sz w:val="28"/>
          <w:szCs w:val="28"/>
        </w:rPr>
        <w:t xml:space="preserve">mediante providencia del </w:t>
      </w:r>
      <w:r w:rsidR="005A308A" w:rsidRPr="002C7B89">
        <w:rPr>
          <w:rFonts w:asciiTheme="minorHAnsi" w:hAnsiTheme="minorHAnsi"/>
          <w:sz w:val="28"/>
          <w:szCs w:val="28"/>
        </w:rPr>
        <w:t>10</w:t>
      </w:r>
      <w:r w:rsidR="00E547C8" w:rsidRPr="002C7B89">
        <w:rPr>
          <w:rFonts w:asciiTheme="minorHAnsi" w:hAnsiTheme="minorHAnsi"/>
          <w:sz w:val="28"/>
          <w:szCs w:val="28"/>
        </w:rPr>
        <w:t xml:space="preserve"> de septiembre de 2013 </w:t>
      </w:r>
      <w:r w:rsidRPr="002C7B89">
        <w:rPr>
          <w:rFonts w:asciiTheme="minorHAnsi" w:hAnsiTheme="minorHAnsi"/>
          <w:sz w:val="28"/>
          <w:szCs w:val="28"/>
        </w:rPr>
        <w:t>ordenó correr traslado por el término de 5 días a la entidad accionada,</w:t>
      </w:r>
      <w:r w:rsidR="0013172D" w:rsidRPr="002C7B89">
        <w:rPr>
          <w:rFonts w:asciiTheme="minorHAnsi" w:hAnsiTheme="minorHAnsi"/>
          <w:sz w:val="28"/>
          <w:szCs w:val="28"/>
        </w:rPr>
        <w:t xml:space="preserve"> </w:t>
      </w:r>
      <w:r w:rsidRPr="002C7B89">
        <w:rPr>
          <w:rFonts w:asciiTheme="minorHAnsi" w:hAnsiTheme="minorHAnsi"/>
          <w:sz w:val="28"/>
          <w:szCs w:val="28"/>
        </w:rPr>
        <w:t xml:space="preserve">la cual mediante memorial del </w:t>
      </w:r>
      <w:r w:rsidR="0013172D" w:rsidRPr="002C7B89">
        <w:rPr>
          <w:rFonts w:asciiTheme="minorHAnsi" w:hAnsiTheme="minorHAnsi"/>
          <w:sz w:val="28"/>
          <w:szCs w:val="28"/>
        </w:rPr>
        <w:t xml:space="preserve">4 </w:t>
      </w:r>
      <w:r w:rsidRPr="002C7B89">
        <w:rPr>
          <w:rFonts w:asciiTheme="minorHAnsi" w:hAnsiTheme="minorHAnsi"/>
          <w:sz w:val="28"/>
          <w:szCs w:val="28"/>
        </w:rPr>
        <w:t xml:space="preserve">de </w:t>
      </w:r>
      <w:r w:rsidR="0013172D" w:rsidRPr="002C7B89">
        <w:rPr>
          <w:rFonts w:asciiTheme="minorHAnsi" w:hAnsiTheme="minorHAnsi"/>
          <w:sz w:val="28"/>
          <w:szCs w:val="28"/>
        </w:rPr>
        <w:t xml:space="preserve">diciembre </w:t>
      </w:r>
      <w:r w:rsidRPr="002C7B89">
        <w:rPr>
          <w:rFonts w:asciiTheme="minorHAnsi" w:hAnsiTheme="minorHAnsi"/>
          <w:sz w:val="28"/>
          <w:szCs w:val="28"/>
        </w:rPr>
        <w:t xml:space="preserve">de 2013, de manera </w:t>
      </w:r>
      <w:r w:rsidR="0013172D" w:rsidRPr="002C7B89">
        <w:rPr>
          <w:rFonts w:asciiTheme="minorHAnsi" w:hAnsiTheme="minorHAnsi"/>
          <w:sz w:val="28"/>
          <w:szCs w:val="28"/>
        </w:rPr>
        <w:t>EXTEMPORÁNEA, manifestó su oposición a la solicitud de cautela porque con la sola confrontación de los actos administrativos con las norma</w:t>
      </w:r>
      <w:r w:rsidR="009109D3" w:rsidRPr="002C7B89">
        <w:rPr>
          <w:rFonts w:asciiTheme="minorHAnsi" w:hAnsiTheme="minorHAnsi"/>
          <w:sz w:val="28"/>
          <w:szCs w:val="28"/>
        </w:rPr>
        <w:t>s presuntamente vulneradas no es</w:t>
      </w:r>
      <w:r w:rsidR="0013172D" w:rsidRPr="002C7B89">
        <w:rPr>
          <w:rFonts w:asciiTheme="minorHAnsi" w:hAnsiTheme="minorHAnsi"/>
          <w:sz w:val="28"/>
          <w:szCs w:val="28"/>
        </w:rPr>
        <w:t xml:space="preserve"> suficiente para </w:t>
      </w:r>
      <w:r w:rsidR="00C47017" w:rsidRPr="002C7B89">
        <w:rPr>
          <w:rFonts w:asciiTheme="minorHAnsi" w:hAnsiTheme="minorHAnsi"/>
          <w:sz w:val="28"/>
          <w:szCs w:val="28"/>
        </w:rPr>
        <w:t>decretarla porque hace falta realizar el análisis pormenorizado del expediente disciplinario</w:t>
      </w:r>
      <w:r w:rsidR="00BC04DE" w:rsidRPr="002C7B89">
        <w:rPr>
          <w:rFonts w:asciiTheme="minorHAnsi" w:hAnsiTheme="minorHAnsi"/>
          <w:sz w:val="28"/>
          <w:szCs w:val="28"/>
        </w:rPr>
        <w:t xml:space="preserve"> que permita entender la transgresión normativa.</w:t>
      </w:r>
    </w:p>
    <w:p w:rsidR="00817681" w:rsidRPr="002C7B89" w:rsidRDefault="00817681" w:rsidP="00BF335A">
      <w:pPr>
        <w:pStyle w:val="Sinespaciado"/>
        <w:spacing w:line="276" w:lineRule="auto"/>
        <w:ind w:right="-91"/>
        <w:jc w:val="center"/>
        <w:rPr>
          <w:rFonts w:asciiTheme="minorHAnsi" w:hAnsiTheme="minorHAnsi"/>
          <w:sz w:val="28"/>
          <w:szCs w:val="28"/>
        </w:rPr>
      </w:pPr>
    </w:p>
    <w:p w:rsidR="00C61006" w:rsidRPr="002C7B89" w:rsidRDefault="00C61006" w:rsidP="00BF335A">
      <w:pPr>
        <w:pStyle w:val="Sinespaciado"/>
        <w:ind w:right="-91"/>
        <w:jc w:val="center"/>
        <w:rPr>
          <w:rFonts w:asciiTheme="minorHAnsi" w:hAnsiTheme="minorHAnsi"/>
          <w:sz w:val="28"/>
          <w:szCs w:val="28"/>
        </w:rPr>
      </w:pPr>
      <w:r w:rsidRPr="002C7B89">
        <w:rPr>
          <w:rFonts w:asciiTheme="minorHAnsi" w:hAnsiTheme="minorHAnsi"/>
          <w:sz w:val="28"/>
          <w:szCs w:val="28"/>
        </w:rPr>
        <w:t>I</w:t>
      </w:r>
      <w:r w:rsidR="002A587B" w:rsidRPr="002C7B89">
        <w:rPr>
          <w:rFonts w:asciiTheme="minorHAnsi" w:hAnsiTheme="minorHAnsi"/>
          <w:sz w:val="28"/>
          <w:szCs w:val="28"/>
        </w:rPr>
        <w:t>V</w:t>
      </w:r>
      <w:r w:rsidRPr="002C7B89">
        <w:rPr>
          <w:rFonts w:asciiTheme="minorHAnsi" w:hAnsiTheme="minorHAnsi"/>
          <w:sz w:val="28"/>
          <w:szCs w:val="28"/>
        </w:rPr>
        <w:t>. CONSIDERACIONES</w:t>
      </w:r>
    </w:p>
    <w:p w:rsidR="00C61006" w:rsidRPr="002C7B89" w:rsidRDefault="00C61006" w:rsidP="00BF335A">
      <w:pPr>
        <w:pStyle w:val="Sinespaciado"/>
        <w:ind w:right="-91"/>
        <w:rPr>
          <w:rFonts w:asciiTheme="minorHAnsi" w:hAnsiTheme="minorHAnsi"/>
          <w:sz w:val="28"/>
          <w:szCs w:val="28"/>
          <w:lang w:val="es-MX"/>
        </w:rPr>
      </w:pPr>
    </w:p>
    <w:p w:rsidR="00F045FD" w:rsidRPr="002C7B89" w:rsidRDefault="00F045FD" w:rsidP="00F045FD">
      <w:pPr>
        <w:spacing w:line="276" w:lineRule="auto"/>
        <w:ind w:firstLine="1418"/>
        <w:jc w:val="both"/>
        <w:rPr>
          <w:rFonts w:asciiTheme="minorHAnsi" w:hAnsiTheme="minorHAnsi"/>
          <w:color w:val="000000"/>
          <w:sz w:val="28"/>
          <w:szCs w:val="28"/>
          <w:lang w:val="es-CO"/>
        </w:rPr>
      </w:pPr>
      <w:r w:rsidRPr="002C7B89">
        <w:rPr>
          <w:rFonts w:asciiTheme="minorHAnsi" w:hAnsiTheme="minorHAnsi"/>
          <w:color w:val="000000"/>
          <w:sz w:val="28"/>
          <w:szCs w:val="28"/>
          <w:lang w:val="es-CO"/>
        </w:rPr>
        <w:t>El</w:t>
      </w:r>
      <w:r w:rsidR="0055336E" w:rsidRPr="002C7B89">
        <w:rPr>
          <w:rFonts w:asciiTheme="minorHAnsi" w:hAnsiTheme="minorHAnsi"/>
          <w:color w:val="000000"/>
          <w:sz w:val="28"/>
          <w:szCs w:val="28"/>
          <w:lang w:val="es-CO"/>
        </w:rPr>
        <w:t xml:space="preserve"> problema jurídico se contrae a </w:t>
      </w:r>
      <w:r w:rsidRPr="002C7B89">
        <w:rPr>
          <w:rFonts w:asciiTheme="minorHAnsi" w:hAnsiTheme="minorHAnsi"/>
          <w:color w:val="000000"/>
          <w:sz w:val="28"/>
          <w:szCs w:val="28"/>
          <w:lang w:val="es-CO"/>
        </w:rPr>
        <w:t xml:space="preserve">determinar si es procedente decretar la medida provisional invocada por el demandante consistente en la suspensión provisional de los actos administrativos </w:t>
      </w:r>
      <w:r w:rsidR="0055336E" w:rsidRPr="002C7B89">
        <w:rPr>
          <w:rFonts w:asciiTheme="minorHAnsi" w:hAnsiTheme="minorHAnsi"/>
          <w:color w:val="000000"/>
          <w:sz w:val="28"/>
          <w:szCs w:val="28"/>
          <w:lang w:val="es-CO"/>
        </w:rPr>
        <w:t xml:space="preserve">proferidos por la Procuraduría Regional del Meta </w:t>
      </w:r>
      <w:r w:rsidR="00566DD7" w:rsidRPr="002C7B89">
        <w:rPr>
          <w:rFonts w:asciiTheme="minorHAnsi" w:hAnsiTheme="minorHAnsi"/>
          <w:color w:val="000000"/>
          <w:sz w:val="28"/>
          <w:szCs w:val="28"/>
          <w:lang w:val="es-CO"/>
        </w:rPr>
        <w:t xml:space="preserve">el 6 de agosto del 2012 </w:t>
      </w:r>
      <w:r w:rsidR="0055336E" w:rsidRPr="002C7B89">
        <w:rPr>
          <w:rFonts w:asciiTheme="minorHAnsi" w:hAnsiTheme="minorHAnsi"/>
          <w:color w:val="000000"/>
          <w:sz w:val="28"/>
          <w:szCs w:val="28"/>
          <w:lang w:val="es-CO"/>
        </w:rPr>
        <w:t xml:space="preserve">y la Procuraduría Segunda Delegada para la Vigilancia Administrativa de Bogotá </w:t>
      </w:r>
      <w:r w:rsidR="00566DD7" w:rsidRPr="002C7B89">
        <w:rPr>
          <w:rFonts w:asciiTheme="minorHAnsi" w:hAnsiTheme="minorHAnsi"/>
          <w:color w:val="000000"/>
          <w:sz w:val="28"/>
          <w:szCs w:val="28"/>
          <w:lang w:val="es-CO"/>
        </w:rPr>
        <w:t xml:space="preserve">el 26 de septiembre del 2012 </w:t>
      </w:r>
      <w:r w:rsidR="0055336E" w:rsidRPr="002C7B89">
        <w:rPr>
          <w:rFonts w:asciiTheme="minorHAnsi" w:hAnsiTheme="minorHAnsi"/>
          <w:color w:val="000000"/>
          <w:sz w:val="28"/>
          <w:szCs w:val="28"/>
          <w:lang w:val="es-CO"/>
        </w:rPr>
        <w:t>que resolvieron el proceso disciplinario en contra del actor destituyéndolo del cargo de docente</w:t>
      </w:r>
      <w:r w:rsidR="00E67AD6" w:rsidRPr="002C7B89">
        <w:rPr>
          <w:rFonts w:asciiTheme="minorHAnsi" w:hAnsiTheme="minorHAnsi"/>
          <w:color w:val="000000"/>
          <w:sz w:val="28"/>
          <w:szCs w:val="28"/>
          <w:lang w:val="es-CO"/>
        </w:rPr>
        <w:t xml:space="preserve"> e inhabilitándolo por 10 años</w:t>
      </w:r>
      <w:r w:rsidRPr="002C7B89">
        <w:rPr>
          <w:rFonts w:asciiTheme="minorHAnsi" w:hAnsiTheme="minorHAnsi"/>
          <w:color w:val="000000"/>
          <w:sz w:val="28"/>
          <w:szCs w:val="28"/>
          <w:lang w:val="es-CO"/>
        </w:rPr>
        <w:t xml:space="preserve">. </w:t>
      </w:r>
    </w:p>
    <w:p w:rsidR="00F045FD" w:rsidRPr="002C7B89" w:rsidRDefault="00F045FD" w:rsidP="00BF335A">
      <w:pPr>
        <w:pStyle w:val="Sinespaciado"/>
        <w:ind w:right="-91"/>
        <w:rPr>
          <w:rFonts w:asciiTheme="minorHAnsi" w:hAnsiTheme="minorHAnsi"/>
          <w:sz w:val="28"/>
          <w:szCs w:val="28"/>
          <w:lang w:val="es-MX"/>
        </w:rPr>
      </w:pPr>
    </w:p>
    <w:p w:rsidR="003D56D9" w:rsidRPr="002C7B89" w:rsidRDefault="003D56D9" w:rsidP="00452FC4">
      <w:pPr>
        <w:spacing w:line="276" w:lineRule="auto"/>
        <w:ind w:firstLine="1418"/>
        <w:jc w:val="both"/>
        <w:rPr>
          <w:rFonts w:asciiTheme="minorHAnsi" w:hAnsiTheme="minorHAnsi"/>
          <w:color w:val="000000"/>
          <w:sz w:val="28"/>
          <w:szCs w:val="28"/>
          <w:lang w:val="es-CO"/>
        </w:rPr>
      </w:pPr>
      <w:r w:rsidRPr="002C7B89">
        <w:rPr>
          <w:rFonts w:asciiTheme="minorHAnsi" w:hAnsiTheme="minorHAnsi"/>
          <w:color w:val="000000"/>
          <w:sz w:val="28"/>
          <w:szCs w:val="28"/>
          <w:lang w:val="es-CO"/>
        </w:rPr>
        <w:t xml:space="preserve">El artículo 231 del CPACA dispone que cuando se pretenda la nulidad de un acto administrativo, la suspensión provisional de sus efectos procede cuando tras la confrontación de los mismos con las normas superiores que se invocan como violadas se evidencie la vulneración, o del estudio de las pruebas allegadas con la solicitud así se acredite, y cuando adicionalmente se pretende el restablecimiento del derecho y la indemnización de perjuicios, deberá probarse al menos sumariamente la existencia de los mismos. </w:t>
      </w:r>
    </w:p>
    <w:p w:rsidR="003D56D9" w:rsidRPr="002C7B89" w:rsidRDefault="003D56D9" w:rsidP="00452FC4">
      <w:pPr>
        <w:pStyle w:val="Sinespaciado"/>
        <w:spacing w:line="276" w:lineRule="auto"/>
        <w:ind w:right="-91"/>
        <w:jc w:val="both"/>
        <w:rPr>
          <w:rFonts w:asciiTheme="minorHAnsi" w:hAnsiTheme="minorHAnsi"/>
          <w:sz w:val="28"/>
          <w:szCs w:val="28"/>
          <w:lang w:val="es-MX"/>
        </w:rPr>
      </w:pPr>
    </w:p>
    <w:p w:rsidR="00E60B9A" w:rsidRPr="002C7B89" w:rsidRDefault="000A5096" w:rsidP="00452FC4">
      <w:pPr>
        <w:spacing w:line="276" w:lineRule="auto"/>
        <w:ind w:firstLine="1134"/>
        <w:jc w:val="both"/>
        <w:rPr>
          <w:rFonts w:asciiTheme="minorHAnsi" w:hAnsiTheme="minorHAnsi"/>
          <w:spacing w:val="-3"/>
          <w:sz w:val="28"/>
          <w:szCs w:val="28"/>
          <w:lang w:eastAsia="es-CO"/>
        </w:rPr>
      </w:pPr>
      <w:r w:rsidRPr="002C7B89">
        <w:rPr>
          <w:rFonts w:asciiTheme="minorHAnsi" w:hAnsiTheme="minorHAnsi"/>
          <w:color w:val="000000"/>
          <w:sz w:val="28"/>
          <w:szCs w:val="28"/>
          <w:lang w:val="es-CO"/>
        </w:rPr>
        <w:t>De</w:t>
      </w:r>
      <w:r w:rsidR="001545C6" w:rsidRPr="002C7B89">
        <w:rPr>
          <w:rFonts w:asciiTheme="minorHAnsi" w:hAnsiTheme="minorHAnsi"/>
          <w:color w:val="000000"/>
          <w:sz w:val="28"/>
          <w:szCs w:val="28"/>
          <w:lang w:val="es-CO"/>
        </w:rPr>
        <w:t xml:space="preserve"> los argumentos expuestos por el demandante </w:t>
      </w:r>
      <w:r w:rsidRPr="002C7B89">
        <w:rPr>
          <w:rFonts w:asciiTheme="minorHAnsi" w:hAnsiTheme="minorHAnsi"/>
          <w:color w:val="000000"/>
          <w:sz w:val="28"/>
          <w:szCs w:val="28"/>
          <w:lang w:val="es-CO"/>
        </w:rPr>
        <w:t xml:space="preserve">no se advierte un desconocimiento </w:t>
      </w:r>
      <w:r w:rsidR="00707A1C" w:rsidRPr="002C7B89">
        <w:rPr>
          <w:rFonts w:asciiTheme="minorHAnsi" w:hAnsiTheme="minorHAnsi"/>
          <w:color w:val="000000"/>
          <w:sz w:val="28"/>
          <w:szCs w:val="28"/>
          <w:lang w:val="es-CO"/>
        </w:rPr>
        <w:t xml:space="preserve">notorio </w:t>
      </w:r>
      <w:r w:rsidR="00A51850" w:rsidRPr="002C7B89">
        <w:rPr>
          <w:rFonts w:asciiTheme="minorHAnsi" w:hAnsiTheme="minorHAnsi"/>
          <w:color w:val="000000"/>
          <w:sz w:val="28"/>
          <w:szCs w:val="28"/>
          <w:lang w:val="es-CO"/>
        </w:rPr>
        <w:t>del artículo 29</w:t>
      </w:r>
      <w:r w:rsidR="00BC7C81" w:rsidRPr="002C7B89">
        <w:rPr>
          <w:rFonts w:asciiTheme="minorHAnsi" w:hAnsiTheme="minorHAnsi"/>
          <w:color w:val="000000"/>
          <w:sz w:val="28"/>
          <w:szCs w:val="28"/>
          <w:lang w:val="es-CO"/>
        </w:rPr>
        <w:t xml:space="preserve"> de Constitución Política</w:t>
      </w:r>
      <w:r w:rsidR="00A51850" w:rsidRPr="002C7B89">
        <w:rPr>
          <w:rFonts w:asciiTheme="minorHAnsi" w:hAnsiTheme="minorHAnsi"/>
          <w:color w:val="000000"/>
          <w:sz w:val="28"/>
          <w:szCs w:val="28"/>
          <w:lang w:val="es-CO"/>
        </w:rPr>
        <w:t xml:space="preserve"> y de los artículos</w:t>
      </w:r>
      <w:r w:rsidR="00BC7C81" w:rsidRPr="002C7B89">
        <w:rPr>
          <w:rFonts w:asciiTheme="minorHAnsi" w:hAnsiTheme="minorHAnsi"/>
          <w:color w:val="000000"/>
          <w:sz w:val="28"/>
          <w:szCs w:val="28"/>
          <w:lang w:val="es-CO"/>
        </w:rPr>
        <w:t xml:space="preserve"> 9, 129, 142 y 163-5 de la</w:t>
      </w:r>
      <w:r w:rsidRPr="002C7B89">
        <w:rPr>
          <w:rFonts w:asciiTheme="minorHAnsi" w:hAnsiTheme="minorHAnsi"/>
          <w:color w:val="000000"/>
          <w:sz w:val="28"/>
          <w:szCs w:val="28"/>
          <w:lang w:val="es-CO"/>
        </w:rPr>
        <w:t xml:space="preserve"> Ley</w:t>
      </w:r>
      <w:r w:rsidR="00707A1C" w:rsidRPr="002C7B89">
        <w:rPr>
          <w:rFonts w:asciiTheme="minorHAnsi" w:hAnsiTheme="minorHAnsi"/>
          <w:color w:val="000000"/>
          <w:sz w:val="28"/>
          <w:szCs w:val="28"/>
          <w:lang w:val="es-CO"/>
        </w:rPr>
        <w:t xml:space="preserve"> 734 de 2002 que rige</w:t>
      </w:r>
      <w:r w:rsidR="00A51850" w:rsidRPr="002C7B89">
        <w:rPr>
          <w:rFonts w:asciiTheme="minorHAnsi" w:hAnsiTheme="minorHAnsi"/>
          <w:color w:val="000000"/>
          <w:sz w:val="28"/>
          <w:szCs w:val="28"/>
          <w:lang w:val="es-CO"/>
        </w:rPr>
        <w:t>n</w:t>
      </w:r>
      <w:r w:rsidR="00707A1C" w:rsidRPr="002C7B89">
        <w:rPr>
          <w:rFonts w:asciiTheme="minorHAnsi" w:hAnsiTheme="minorHAnsi"/>
          <w:color w:val="000000"/>
          <w:sz w:val="28"/>
          <w:szCs w:val="28"/>
          <w:lang w:val="es-CO"/>
        </w:rPr>
        <w:t xml:space="preserve"> el proceso disciplinario contra los servidores públicos</w:t>
      </w:r>
      <w:r w:rsidRPr="002C7B89">
        <w:rPr>
          <w:rFonts w:asciiTheme="minorHAnsi" w:hAnsiTheme="minorHAnsi"/>
          <w:spacing w:val="-3"/>
          <w:sz w:val="28"/>
          <w:szCs w:val="28"/>
          <w:lang w:eastAsia="es-CO"/>
        </w:rPr>
        <w:t>,</w:t>
      </w:r>
      <w:r w:rsidR="002E0CEA" w:rsidRPr="002C7B89">
        <w:rPr>
          <w:rFonts w:asciiTheme="minorHAnsi" w:hAnsiTheme="minorHAnsi"/>
          <w:spacing w:val="-3"/>
          <w:sz w:val="28"/>
          <w:szCs w:val="28"/>
          <w:lang w:eastAsia="es-CO"/>
        </w:rPr>
        <w:t xml:space="preserve"> en razón a que</w:t>
      </w:r>
      <w:r w:rsidR="00267F32" w:rsidRPr="002C7B89">
        <w:rPr>
          <w:rFonts w:asciiTheme="minorHAnsi" w:hAnsiTheme="minorHAnsi"/>
          <w:spacing w:val="-3"/>
          <w:sz w:val="28"/>
          <w:szCs w:val="28"/>
          <w:lang w:eastAsia="es-CO"/>
        </w:rPr>
        <w:t xml:space="preserve"> del examen efectuado al procedimiento disciplinario desarrollado por la Procuraduría no se observa vulneración de los derechos de defensa y debido proceso porque las ritualidades propias de ese trámite </w:t>
      </w:r>
      <w:r w:rsidR="00540416" w:rsidRPr="002C7B89">
        <w:rPr>
          <w:rFonts w:asciiTheme="minorHAnsi" w:hAnsiTheme="minorHAnsi"/>
          <w:spacing w:val="-3"/>
          <w:sz w:val="28"/>
          <w:szCs w:val="28"/>
          <w:lang w:eastAsia="es-CO"/>
        </w:rPr>
        <w:t>fueron realizados acorde con las etapas del mismo</w:t>
      </w:r>
      <w:r w:rsidR="008F4236" w:rsidRPr="002C7B89">
        <w:rPr>
          <w:rFonts w:asciiTheme="minorHAnsi" w:hAnsiTheme="minorHAnsi"/>
          <w:spacing w:val="-3"/>
          <w:sz w:val="28"/>
          <w:szCs w:val="28"/>
          <w:lang w:eastAsia="es-CO"/>
        </w:rPr>
        <w:t xml:space="preserve">, </w:t>
      </w:r>
      <w:r w:rsidR="00F9576F" w:rsidRPr="002C7B89">
        <w:rPr>
          <w:rFonts w:asciiTheme="minorHAnsi" w:hAnsiTheme="minorHAnsi"/>
          <w:spacing w:val="-3"/>
          <w:sz w:val="28"/>
          <w:szCs w:val="28"/>
          <w:lang w:eastAsia="es-CO"/>
        </w:rPr>
        <w:t>permitiéndole al sancionado ejercer su derecho de contradicción</w:t>
      </w:r>
      <w:r w:rsidR="00540416" w:rsidRPr="002C7B89">
        <w:rPr>
          <w:rFonts w:asciiTheme="minorHAnsi" w:hAnsiTheme="minorHAnsi"/>
          <w:spacing w:val="-3"/>
          <w:sz w:val="28"/>
          <w:szCs w:val="28"/>
          <w:lang w:eastAsia="es-CO"/>
        </w:rPr>
        <w:t xml:space="preserve"> </w:t>
      </w:r>
      <w:r w:rsidR="00AE3C58">
        <w:rPr>
          <w:rFonts w:asciiTheme="minorHAnsi" w:hAnsiTheme="minorHAnsi"/>
          <w:spacing w:val="-3"/>
          <w:sz w:val="28"/>
          <w:szCs w:val="28"/>
          <w:lang w:eastAsia="es-CO"/>
        </w:rPr>
        <w:t>e interponer los recursos, además de estar</w:t>
      </w:r>
      <w:r w:rsidR="002779DF" w:rsidRPr="002C7B89">
        <w:rPr>
          <w:rFonts w:asciiTheme="minorHAnsi" w:hAnsiTheme="minorHAnsi"/>
          <w:spacing w:val="-3"/>
          <w:sz w:val="28"/>
          <w:szCs w:val="28"/>
          <w:lang w:eastAsia="es-CO"/>
        </w:rPr>
        <w:t xml:space="preserve"> </w:t>
      </w:r>
      <w:r w:rsidR="008E2425" w:rsidRPr="002C7B89">
        <w:rPr>
          <w:rFonts w:asciiTheme="minorHAnsi" w:hAnsiTheme="minorHAnsi"/>
          <w:spacing w:val="-3"/>
          <w:sz w:val="28"/>
          <w:szCs w:val="28"/>
          <w:lang w:eastAsia="es-CO"/>
        </w:rPr>
        <w:t xml:space="preserve">representado </w:t>
      </w:r>
      <w:r w:rsidR="004E1357" w:rsidRPr="002C7B89">
        <w:rPr>
          <w:rFonts w:asciiTheme="minorHAnsi" w:hAnsiTheme="minorHAnsi"/>
          <w:spacing w:val="-3"/>
          <w:sz w:val="28"/>
          <w:szCs w:val="28"/>
          <w:lang w:eastAsia="es-CO"/>
        </w:rPr>
        <w:t xml:space="preserve">activamente </w:t>
      </w:r>
      <w:r w:rsidR="008E2425" w:rsidRPr="002C7B89">
        <w:rPr>
          <w:rFonts w:asciiTheme="minorHAnsi" w:hAnsiTheme="minorHAnsi"/>
          <w:spacing w:val="-3"/>
          <w:sz w:val="28"/>
          <w:szCs w:val="28"/>
          <w:lang w:eastAsia="es-CO"/>
        </w:rPr>
        <w:t xml:space="preserve">por su </w:t>
      </w:r>
      <w:r w:rsidR="002779DF" w:rsidRPr="002C7B89">
        <w:rPr>
          <w:rFonts w:asciiTheme="minorHAnsi" w:hAnsiTheme="minorHAnsi"/>
          <w:spacing w:val="-3"/>
          <w:sz w:val="28"/>
          <w:szCs w:val="28"/>
          <w:lang w:eastAsia="es-CO"/>
        </w:rPr>
        <w:t>defensor de confianza</w:t>
      </w:r>
      <w:r w:rsidR="00E60B9A" w:rsidRPr="002C7B89">
        <w:rPr>
          <w:rFonts w:asciiTheme="minorHAnsi" w:hAnsiTheme="minorHAnsi"/>
          <w:spacing w:val="-3"/>
          <w:sz w:val="28"/>
          <w:szCs w:val="28"/>
          <w:lang w:eastAsia="es-CO"/>
        </w:rPr>
        <w:t>.</w:t>
      </w:r>
    </w:p>
    <w:p w:rsidR="00E60B9A" w:rsidRPr="002C7B89" w:rsidRDefault="00E60B9A" w:rsidP="00452FC4">
      <w:pPr>
        <w:spacing w:line="276" w:lineRule="auto"/>
        <w:ind w:firstLine="1134"/>
        <w:jc w:val="both"/>
        <w:rPr>
          <w:rFonts w:asciiTheme="minorHAnsi" w:hAnsiTheme="minorHAnsi"/>
          <w:spacing w:val="-3"/>
          <w:sz w:val="28"/>
          <w:szCs w:val="28"/>
          <w:lang w:eastAsia="es-CO"/>
        </w:rPr>
      </w:pPr>
    </w:p>
    <w:p w:rsidR="00BF2A14" w:rsidRPr="002C7B89" w:rsidRDefault="00E60B9A" w:rsidP="00452FC4">
      <w:pPr>
        <w:spacing w:line="276" w:lineRule="auto"/>
        <w:ind w:firstLine="1134"/>
        <w:jc w:val="both"/>
        <w:rPr>
          <w:rFonts w:asciiTheme="minorHAnsi" w:hAnsiTheme="minorHAnsi"/>
          <w:spacing w:val="-3"/>
          <w:sz w:val="28"/>
          <w:szCs w:val="28"/>
          <w:lang w:eastAsia="es-CO"/>
        </w:rPr>
      </w:pPr>
      <w:r w:rsidRPr="002C7B89">
        <w:rPr>
          <w:rFonts w:asciiTheme="minorHAnsi" w:hAnsiTheme="minorHAnsi"/>
          <w:spacing w:val="-3"/>
          <w:sz w:val="28"/>
          <w:szCs w:val="28"/>
          <w:lang w:eastAsia="es-CO"/>
        </w:rPr>
        <w:lastRenderedPageBreak/>
        <w:t>E</w:t>
      </w:r>
      <w:r w:rsidR="000640AB" w:rsidRPr="002C7B89">
        <w:rPr>
          <w:rFonts w:asciiTheme="minorHAnsi" w:hAnsiTheme="minorHAnsi"/>
          <w:spacing w:val="-3"/>
          <w:sz w:val="28"/>
          <w:szCs w:val="28"/>
          <w:lang w:eastAsia="es-CO"/>
        </w:rPr>
        <w:t xml:space="preserve">n concreto, la suspensión provisional recae sobre la falta del </w:t>
      </w:r>
      <w:r w:rsidR="00D910C7" w:rsidRPr="002C7B89">
        <w:rPr>
          <w:rFonts w:asciiTheme="minorHAnsi" w:hAnsiTheme="minorHAnsi"/>
          <w:spacing w:val="-3"/>
          <w:sz w:val="28"/>
          <w:szCs w:val="28"/>
          <w:lang w:eastAsia="es-CO"/>
        </w:rPr>
        <w:t xml:space="preserve">estudio </w:t>
      </w:r>
      <w:r w:rsidR="000640AB" w:rsidRPr="002C7B89">
        <w:rPr>
          <w:rFonts w:asciiTheme="minorHAnsi" w:hAnsiTheme="minorHAnsi"/>
          <w:spacing w:val="-3"/>
          <w:sz w:val="28"/>
          <w:szCs w:val="28"/>
          <w:lang w:eastAsia="es-CO"/>
        </w:rPr>
        <w:t xml:space="preserve">de una prueba que el sancionado echa de menos en la valoración probatoria ejecutada por la entidad, sin embargo, en la formulación de cargos en </w:t>
      </w:r>
      <w:r w:rsidRPr="002C7B89">
        <w:rPr>
          <w:rFonts w:asciiTheme="minorHAnsi" w:hAnsiTheme="minorHAnsi"/>
          <w:spacing w:val="-3"/>
          <w:sz w:val="28"/>
          <w:szCs w:val="28"/>
          <w:lang w:eastAsia="es-CO"/>
        </w:rPr>
        <w:t xml:space="preserve">providencia </w:t>
      </w:r>
      <w:r w:rsidR="000640AB" w:rsidRPr="002C7B89">
        <w:rPr>
          <w:rFonts w:asciiTheme="minorHAnsi" w:hAnsiTheme="minorHAnsi"/>
          <w:spacing w:val="-3"/>
          <w:sz w:val="28"/>
          <w:szCs w:val="28"/>
          <w:lang w:eastAsia="es-CO"/>
        </w:rPr>
        <w:t>del 27 de abril del 2012,</w:t>
      </w:r>
      <w:r w:rsidRPr="002C7B89">
        <w:rPr>
          <w:rFonts w:asciiTheme="minorHAnsi" w:hAnsiTheme="minorHAnsi"/>
          <w:spacing w:val="-3"/>
          <w:sz w:val="28"/>
          <w:szCs w:val="28"/>
          <w:lang w:eastAsia="es-CO"/>
        </w:rPr>
        <w:t xml:space="preserve"> la</w:t>
      </w:r>
      <w:r w:rsidR="000640AB" w:rsidRPr="002C7B89">
        <w:rPr>
          <w:rFonts w:asciiTheme="minorHAnsi" w:hAnsiTheme="minorHAnsi"/>
          <w:spacing w:val="-3"/>
          <w:sz w:val="28"/>
          <w:szCs w:val="28"/>
          <w:lang w:eastAsia="es-CO"/>
        </w:rPr>
        <w:t xml:space="preserve"> Pr</w:t>
      </w:r>
      <w:r w:rsidRPr="002C7B89">
        <w:rPr>
          <w:rFonts w:asciiTheme="minorHAnsi" w:hAnsiTheme="minorHAnsi"/>
          <w:spacing w:val="-3"/>
          <w:sz w:val="28"/>
          <w:szCs w:val="28"/>
          <w:lang w:eastAsia="es-CO"/>
        </w:rPr>
        <w:t>o</w:t>
      </w:r>
      <w:r w:rsidR="000640AB" w:rsidRPr="002C7B89">
        <w:rPr>
          <w:rFonts w:asciiTheme="minorHAnsi" w:hAnsiTheme="minorHAnsi"/>
          <w:spacing w:val="-3"/>
          <w:sz w:val="28"/>
          <w:szCs w:val="28"/>
          <w:lang w:eastAsia="es-CO"/>
        </w:rPr>
        <w:t>curadu</w:t>
      </w:r>
      <w:r w:rsidRPr="002C7B89">
        <w:rPr>
          <w:rFonts w:asciiTheme="minorHAnsi" w:hAnsiTheme="minorHAnsi"/>
          <w:spacing w:val="-3"/>
          <w:sz w:val="28"/>
          <w:szCs w:val="28"/>
          <w:lang w:eastAsia="es-CO"/>
        </w:rPr>
        <w:t xml:space="preserve">ría </w:t>
      </w:r>
      <w:r w:rsidR="00D910C7" w:rsidRPr="002C7B89">
        <w:rPr>
          <w:rFonts w:asciiTheme="minorHAnsi" w:hAnsiTheme="minorHAnsi"/>
          <w:spacing w:val="-3"/>
          <w:sz w:val="28"/>
          <w:szCs w:val="28"/>
          <w:lang w:eastAsia="es-CO"/>
        </w:rPr>
        <w:t>la tuvo como referencia para efectuar su análisis en el mérito de la investigación disciplinaria</w:t>
      </w:r>
      <w:r w:rsidR="004E1357" w:rsidRPr="002C7B89">
        <w:rPr>
          <w:rFonts w:asciiTheme="minorHAnsi" w:hAnsiTheme="minorHAnsi"/>
          <w:spacing w:val="-3"/>
          <w:sz w:val="28"/>
          <w:szCs w:val="28"/>
          <w:lang w:eastAsia="es-CO"/>
        </w:rPr>
        <w:t xml:space="preserve">, lo cual, posteriormente al </w:t>
      </w:r>
      <w:r w:rsidR="002779DF" w:rsidRPr="002C7B89">
        <w:rPr>
          <w:rFonts w:asciiTheme="minorHAnsi" w:hAnsiTheme="minorHAnsi"/>
          <w:spacing w:val="-3"/>
          <w:sz w:val="28"/>
          <w:szCs w:val="28"/>
          <w:lang w:eastAsia="es-CO"/>
        </w:rPr>
        <w:t>decidirse sobre el decreto de las p</w:t>
      </w:r>
      <w:r w:rsidR="004E1357" w:rsidRPr="002C7B89">
        <w:rPr>
          <w:rFonts w:asciiTheme="minorHAnsi" w:hAnsiTheme="minorHAnsi"/>
          <w:spacing w:val="-3"/>
          <w:sz w:val="28"/>
          <w:szCs w:val="28"/>
          <w:lang w:eastAsia="es-CO"/>
        </w:rPr>
        <w:t xml:space="preserve">ruebas en auto del 7 de junio del 2012 (fol.137 Anexo - contestación de la demanda), la procuraduría prescindió del término probatorio porque el accionante no solicitó ni aportó </w:t>
      </w:r>
      <w:r w:rsidR="003B1DF5" w:rsidRPr="002C7B89">
        <w:rPr>
          <w:rFonts w:asciiTheme="minorHAnsi" w:hAnsiTheme="minorHAnsi"/>
          <w:spacing w:val="-3"/>
          <w:sz w:val="28"/>
          <w:szCs w:val="28"/>
          <w:lang w:eastAsia="es-CO"/>
        </w:rPr>
        <w:t>alguna de ellas</w:t>
      </w:r>
      <w:r w:rsidR="00BF2A14" w:rsidRPr="002C7B89">
        <w:rPr>
          <w:rFonts w:asciiTheme="minorHAnsi" w:hAnsiTheme="minorHAnsi"/>
          <w:spacing w:val="-3"/>
          <w:sz w:val="28"/>
          <w:szCs w:val="28"/>
          <w:lang w:eastAsia="es-CO"/>
        </w:rPr>
        <w:t>.</w:t>
      </w:r>
    </w:p>
    <w:p w:rsidR="002C7B89" w:rsidRDefault="002C7B89" w:rsidP="00452FC4">
      <w:pPr>
        <w:spacing w:line="276" w:lineRule="auto"/>
        <w:ind w:firstLine="1134"/>
        <w:jc w:val="both"/>
        <w:rPr>
          <w:rFonts w:asciiTheme="minorHAnsi" w:hAnsiTheme="minorHAnsi"/>
          <w:spacing w:val="-3"/>
          <w:sz w:val="28"/>
          <w:szCs w:val="28"/>
          <w:lang w:eastAsia="es-CO"/>
        </w:rPr>
      </w:pPr>
    </w:p>
    <w:p w:rsidR="00267F32" w:rsidRPr="00F37A2B" w:rsidRDefault="00044339" w:rsidP="00F37A2B">
      <w:pPr>
        <w:spacing w:line="276" w:lineRule="auto"/>
        <w:ind w:firstLine="1134"/>
        <w:jc w:val="both"/>
        <w:rPr>
          <w:rFonts w:asciiTheme="minorHAnsi" w:hAnsiTheme="minorHAnsi"/>
          <w:spacing w:val="-3"/>
          <w:sz w:val="28"/>
          <w:szCs w:val="28"/>
          <w:lang w:eastAsia="es-CO"/>
        </w:rPr>
      </w:pPr>
      <w:r w:rsidRPr="002C7B89">
        <w:rPr>
          <w:rFonts w:asciiTheme="minorHAnsi" w:hAnsiTheme="minorHAnsi"/>
          <w:spacing w:val="-3"/>
          <w:sz w:val="28"/>
          <w:szCs w:val="28"/>
          <w:lang w:eastAsia="es-CO"/>
        </w:rPr>
        <w:t>L</w:t>
      </w:r>
      <w:r w:rsidR="00BF2A14" w:rsidRPr="002C7B89">
        <w:rPr>
          <w:rFonts w:asciiTheme="minorHAnsi" w:hAnsiTheme="minorHAnsi"/>
          <w:spacing w:val="-3"/>
          <w:sz w:val="28"/>
          <w:szCs w:val="28"/>
          <w:lang w:eastAsia="es-CO"/>
        </w:rPr>
        <w:t xml:space="preserve">a vulneración de las normas </w:t>
      </w:r>
      <w:r w:rsidRPr="002C7B89">
        <w:rPr>
          <w:rFonts w:asciiTheme="minorHAnsi" w:hAnsiTheme="minorHAnsi"/>
          <w:spacing w:val="-3"/>
          <w:sz w:val="28"/>
          <w:szCs w:val="28"/>
          <w:lang w:eastAsia="es-CO"/>
        </w:rPr>
        <w:t xml:space="preserve">superiores </w:t>
      </w:r>
      <w:r w:rsidR="00BF2A14" w:rsidRPr="002C7B89">
        <w:rPr>
          <w:rFonts w:asciiTheme="minorHAnsi" w:hAnsiTheme="minorHAnsi"/>
          <w:spacing w:val="-3"/>
          <w:sz w:val="28"/>
          <w:szCs w:val="28"/>
          <w:lang w:eastAsia="es-CO"/>
        </w:rPr>
        <w:t xml:space="preserve">que alega el demandante con el propósito de detener los efectos jurídicos </w:t>
      </w:r>
      <w:r w:rsidR="00CF1512" w:rsidRPr="002C7B89">
        <w:rPr>
          <w:rFonts w:asciiTheme="minorHAnsi" w:hAnsiTheme="minorHAnsi"/>
          <w:spacing w:val="-3"/>
          <w:sz w:val="28"/>
          <w:szCs w:val="28"/>
          <w:lang w:eastAsia="es-CO"/>
        </w:rPr>
        <w:t xml:space="preserve">de las decisiones que resolvieron el proceso disciplinario, </w:t>
      </w:r>
      <w:r w:rsidRPr="002C7B89">
        <w:rPr>
          <w:rFonts w:asciiTheme="minorHAnsi" w:hAnsiTheme="minorHAnsi"/>
          <w:spacing w:val="-3"/>
          <w:sz w:val="28"/>
          <w:szCs w:val="28"/>
          <w:lang w:eastAsia="es-CO"/>
        </w:rPr>
        <w:t>no se encuentra</w:t>
      </w:r>
      <w:r w:rsidR="002C7B89">
        <w:rPr>
          <w:rFonts w:asciiTheme="minorHAnsi" w:hAnsiTheme="minorHAnsi"/>
          <w:spacing w:val="-3"/>
          <w:sz w:val="28"/>
          <w:szCs w:val="28"/>
          <w:lang w:eastAsia="es-CO"/>
        </w:rPr>
        <w:t xml:space="preserve"> sumariamente</w:t>
      </w:r>
      <w:r w:rsidRPr="002C7B89">
        <w:rPr>
          <w:rFonts w:asciiTheme="minorHAnsi" w:hAnsiTheme="minorHAnsi"/>
          <w:spacing w:val="-3"/>
          <w:sz w:val="28"/>
          <w:szCs w:val="28"/>
          <w:lang w:eastAsia="es-CO"/>
        </w:rPr>
        <w:t xml:space="preserve"> demostrado con la solicitud de cautela</w:t>
      </w:r>
      <w:r w:rsidR="004A03DD" w:rsidRPr="002C7B89">
        <w:rPr>
          <w:rFonts w:asciiTheme="minorHAnsi" w:hAnsiTheme="minorHAnsi"/>
          <w:spacing w:val="-3"/>
          <w:sz w:val="28"/>
          <w:szCs w:val="28"/>
          <w:lang w:eastAsia="es-CO"/>
        </w:rPr>
        <w:t xml:space="preserve"> pues la sola confrontación de las normas con la</w:t>
      </w:r>
      <w:r w:rsidR="00F37A2B">
        <w:rPr>
          <w:rFonts w:asciiTheme="minorHAnsi" w:hAnsiTheme="minorHAnsi"/>
          <w:spacing w:val="-3"/>
          <w:sz w:val="28"/>
          <w:szCs w:val="28"/>
          <w:lang w:eastAsia="es-CO"/>
        </w:rPr>
        <w:t xml:space="preserve"> actuación desarrollada por la </w:t>
      </w:r>
      <w:r w:rsidR="00F37A2B" w:rsidRPr="00F37A2B">
        <w:rPr>
          <w:rFonts w:asciiTheme="minorHAnsi" w:hAnsiTheme="minorHAnsi"/>
          <w:spacing w:val="-3"/>
          <w:sz w:val="28"/>
          <w:szCs w:val="28"/>
          <w:lang w:eastAsia="es-CO"/>
        </w:rPr>
        <w:t>entidad no es</w:t>
      </w:r>
      <w:r w:rsidR="004A03DD" w:rsidRPr="00F37A2B">
        <w:rPr>
          <w:rFonts w:asciiTheme="minorHAnsi" w:hAnsiTheme="minorHAnsi"/>
          <w:spacing w:val="-3"/>
          <w:sz w:val="28"/>
          <w:szCs w:val="28"/>
          <w:lang w:eastAsia="es-CO"/>
        </w:rPr>
        <w:t xml:space="preserve"> sufi</w:t>
      </w:r>
      <w:r w:rsidR="002C7B89" w:rsidRPr="00F37A2B">
        <w:rPr>
          <w:rFonts w:asciiTheme="minorHAnsi" w:hAnsiTheme="minorHAnsi"/>
          <w:spacing w:val="-3"/>
          <w:sz w:val="28"/>
          <w:szCs w:val="28"/>
          <w:lang w:eastAsia="es-CO"/>
        </w:rPr>
        <w:t xml:space="preserve">ciente para entender la existencia de </w:t>
      </w:r>
      <w:r w:rsidR="004A03DD" w:rsidRPr="00F37A2B">
        <w:rPr>
          <w:rFonts w:asciiTheme="minorHAnsi" w:hAnsiTheme="minorHAnsi"/>
          <w:spacing w:val="-3"/>
          <w:sz w:val="28"/>
          <w:szCs w:val="28"/>
          <w:lang w:eastAsia="es-CO"/>
        </w:rPr>
        <w:t>su transgresión</w:t>
      </w:r>
      <w:r w:rsidR="00F37A2B" w:rsidRPr="00F37A2B">
        <w:rPr>
          <w:rFonts w:asciiTheme="minorHAnsi" w:hAnsiTheme="minorHAnsi"/>
          <w:spacing w:val="-3"/>
          <w:sz w:val="28"/>
          <w:szCs w:val="28"/>
          <w:lang w:eastAsia="es-CO"/>
        </w:rPr>
        <w:t>.</w:t>
      </w:r>
    </w:p>
    <w:p w:rsidR="00452FC4" w:rsidRPr="00F37A2B" w:rsidRDefault="00452FC4" w:rsidP="00F37A2B">
      <w:pPr>
        <w:spacing w:line="276" w:lineRule="auto"/>
        <w:ind w:firstLine="1134"/>
        <w:jc w:val="both"/>
        <w:rPr>
          <w:rFonts w:asciiTheme="minorHAnsi" w:hAnsiTheme="minorHAnsi"/>
          <w:spacing w:val="-3"/>
          <w:sz w:val="26"/>
          <w:szCs w:val="26"/>
          <w:lang w:eastAsia="es-CO"/>
        </w:rPr>
      </w:pPr>
    </w:p>
    <w:p w:rsidR="002E0CEA" w:rsidRPr="00F37A2B" w:rsidRDefault="002E0CEA" w:rsidP="00F37A2B">
      <w:pPr>
        <w:spacing w:line="276" w:lineRule="auto"/>
        <w:ind w:firstLine="1418"/>
        <w:jc w:val="both"/>
        <w:rPr>
          <w:rFonts w:asciiTheme="minorHAnsi" w:hAnsiTheme="minorHAnsi"/>
          <w:color w:val="000000"/>
          <w:sz w:val="28"/>
          <w:szCs w:val="28"/>
          <w:lang w:val="es-CO"/>
        </w:rPr>
      </w:pPr>
      <w:r w:rsidRPr="00F37A2B">
        <w:rPr>
          <w:rFonts w:asciiTheme="minorHAnsi" w:hAnsiTheme="minorHAnsi"/>
          <w:color w:val="000000"/>
          <w:sz w:val="28"/>
          <w:szCs w:val="28"/>
          <w:lang w:val="es-CO"/>
        </w:rPr>
        <w:t>En razón a lo anterior, el Despacho se abstendrá de decretar la medida cautelar solicitada, debido a que en esta etapa procesal sería apresurado acceder a ella, cuando no es clara la ilegalidad de la</w:t>
      </w:r>
      <w:r w:rsidR="00F37A2B">
        <w:rPr>
          <w:rFonts w:asciiTheme="minorHAnsi" w:hAnsiTheme="minorHAnsi"/>
          <w:color w:val="000000"/>
          <w:sz w:val="28"/>
          <w:szCs w:val="28"/>
          <w:lang w:val="es-CO"/>
        </w:rPr>
        <w:t xml:space="preserve">s decisiones proferidas por la Procuraduría que resolvieron el proceso disciplinario No. </w:t>
      </w:r>
      <w:r w:rsidR="00F37A2B" w:rsidRPr="002C7B89">
        <w:rPr>
          <w:rFonts w:asciiTheme="minorHAnsi" w:hAnsiTheme="minorHAnsi"/>
          <w:sz w:val="28"/>
          <w:szCs w:val="28"/>
        </w:rPr>
        <w:t>IUS 2009-347621 - IUC D2010-66-198534</w:t>
      </w:r>
      <w:r w:rsidRPr="00F37A2B">
        <w:rPr>
          <w:rFonts w:asciiTheme="minorHAnsi" w:hAnsiTheme="minorHAnsi"/>
          <w:color w:val="000000"/>
          <w:sz w:val="28"/>
          <w:szCs w:val="28"/>
          <w:lang w:val="es-CO"/>
        </w:rPr>
        <w:t xml:space="preserve">, porque como ya se expresó, se requiere de un análisis y valoración probatoria que solo se da al estudiar el fondo del asunto.  </w:t>
      </w:r>
    </w:p>
    <w:p w:rsidR="0058348E" w:rsidRPr="00C61006" w:rsidRDefault="0058348E" w:rsidP="00BF335A">
      <w:pPr>
        <w:pStyle w:val="Sinespaciado"/>
        <w:ind w:right="-91"/>
        <w:jc w:val="both"/>
        <w:rPr>
          <w:rFonts w:asciiTheme="minorHAnsi" w:hAnsiTheme="minorHAnsi"/>
          <w:sz w:val="26"/>
          <w:szCs w:val="26"/>
        </w:rPr>
      </w:pPr>
    </w:p>
    <w:p w:rsidR="00C61006" w:rsidRPr="00EC6850" w:rsidRDefault="00C61006" w:rsidP="00BF335A">
      <w:pPr>
        <w:pStyle w:val="Sinespaciado"/>
        <w:ind w:right="-91"/>
        <w:rPr>
          <w:rFonts w:asciiTheme="minorHAnsi" w:hAnsiTheme="minorHAnsi"/>
          <w:sz w:val="28"/>
          <w:szCs w:val="28"/>
        </w:rPr>
      </w:pPr>
      <w:r w:rsidRPr="00EC6850">
        <w:rPr>
          <w:rFonts w:asciiTheme="minorHAnsi" w:hAnsiTheme="minorHAnsi"/>
          <w:sz w:val="28"/>
          <w:szCs w:val="28"/>
        </w:rPr>
        <w:t>En m</w:t>
      </w:r>
      <w:r w:rsidR="00ED1FF7" w:rsidRPr="00EC6850">
        <w:rPr>
          <w:rFonts w:asciiTheme="minorHAnsi" w:hAnsiTheme="minorHAnsi"/>
          <w:sz w:val="28"/>
          <w:szCs w:val="28"/>
        </w:rPr>
        <w:t>érito de lo expuesto, el  Tribunal Administrativo del Meta</w:t>
      </w:r>
    </w:p>
    <w:p w:rsidR="00C61006" w:rsidRPr="00BB229B" w:rsidRDefault="00C61006" w:rsidP="00BF335A">
      <w:pPr>
        <w:pStyle w:val="Sinespaciado"/>
        <w:ind w:right="-91"/>
        <w:jc w:val="both"/>
        <w:rPr>
          <w:rFonts w:asciiTheme="minorHAnsi" w:hAnsiTheme="minorHAnsi"/>
          <w:sz w:val="26"/>
          <w:szCs w:val="26"/>
        </w:rPr>
      </w:pPr>
    </w:p>
    <w:p w:rsidR="00C61006" w:rsidRPr="00BB229B" w:rsidRDefault="00C61006" w:rsidP="00A13F3B">
      <w:pPr>
        <w:pStyle w:val="Sinespaciado"/>
        <w:spacing w:line="276" w:lineRule="auto"/>
        <w:ind w:right="-91"/>
        <w:jc w:val="center"/>
        <w:rPr>
          <w:rFonts w:asciiTheme="minorHAnsi" w:hAnsiTheme="minorHAnsi"/>
          <w:sz w:val="26"/>
          <w:szCs w:val="26"/>
        </w:rPr>
      </w:pPr>
      <w:r w:rsidRPr="00EC6850">
        <w:rPr>
          <w:rFonts w:asciiTheme="minorHAnsi" w:hAnsiTheme="minorHAnsi"/>
          <w:sz w:val="28"/>
          <w:szCs w:val="28"/>
        </w:rPr>
        <w:t>RESUELVE</w:t>
      </w:r>
      <w:r w:rsidRPr="00BB229B">
        <w:rPr>
          <w:rFonts w:asciiTheme="minorHAnsi" w:hAnsiTheme="minorHAnsi"/>
          <w:sz w:val="26"/>
          <w:szCs w:val="26"/>
        </w:rPr>
        <w:t>:</w:t>
      </w:r>
    </w:p>
    <w:p w:rsidR="0058348E" w:rsidRPr="00BB229B" w:rsidRDefault="0058348E" w:rsidP="00A13F3B">
      <w:pPr>
        <w:pStyle w:val="Sinespaciado"/>
        <w:spacing w:line="276" w:lineRule="auto"/>
        <w:ind w:right="-91"/>
        <w:jc w:val="both"/>
        <w:rPr>
          <w:rFonts w:asciiTheme="minorHAnsi" w:hAnsiTheme="minorHAnsi"/>
          <w:sz w:val="26"/>
          <w:szCs w:val="26"/>
        </w:rPr>
      </w:pPr>
    </w:p>
    <w:p w:rsidR="001F1082" w:rsidRPr="00BB229B" w:rsidRDefault="001F1082" w:rsidP="001F1082">
      <w:pPr>
        <w:tabs>
          <w:tab w:val="left" w:pos="5352"/>
        </w:tabs>
        <w:ind w:firstLine="1134"/>
        <w:jc w:val="both"/>
        <w:rPr>
          <w:rFonts w:asciiTheme="minorHAnsi" w:hAnsiTheme="minorHAnsi" w:cstheme="minorHAnsi"/>
          <w:iCs/>
          <w:sz w:val="28"/>
          <w:szCs w:val="28"/>
        </w:rPr>
      </w:pPr>
      <w:r w:rsidRPr="00BB229B">
        <w:rPr>
          <w:rFonts w:asciiTheme="minorHAnsi" w:hAnsiTheme="minorHAnsi" w:cstheme="minorHAnsi"/>
          <w:iCs/>
          <w:sz w:val="28"/>
          <w:szCs w:val="28"/>
        </w:rPr>
        <w:t xml:space="preserve">PRIMERO: Negar la suspensión provisional </w:t>
      </w:r>
      <w:r w:rsidRPr="00BB229B">
        <w:rPr>
          <w:rFonts w:asciiTheme="minorHAnsi" w:hAnsiTheme="minorHAnsi" w:cstheme="minorHAnsi"/>
          <w:sz w:val="28"/>
          <w:szCs w:val="28"/>
        </w:rPr>
        <w:t>del acto complejo integrado por los fallos de primera y segunda instancia proferidos por la Procuraduría General de la Nación, dentro del expediente disciplinario No.</w:t>
      </w:r>
      <w:r w:rsidR="00BB229B" w:rsidRPr="00BB229B">
        <w:rPr>
          <w:rFonts w:asciiTheme="minorHAnsi" w:hAnsiTheme="minorHAnsi"/>
          <w:color w:val="000000"/>
          <w:sz w:val="28"/>
          <w:szCs w:val="28"/>
          <w:lang w:val="es-CO"/>
        </w:rPr>
        <w:t xml:space="preserve"> No. </w:t>
      </w:r>
      <w:r w:rsidR="00BB229B" w:rsidRPr="00BB229B">
        <w:rPr>
          <w:rFonts w:asciiTheme="minorHAnsi" w:hAnsiTheme="minorHAnsi"/>
          <w:sz w:val="28"/>
          <w:szCs w:val="28"/>
        </w:rPr>
        <w:t>IUS 2009-347621 - IUC D2010-66-198534</w:t>
      </w:r>
      <w:r w:rsidRPr="00BB229B">
        <w:rPr>
          <w:rFonts w:asciiTheme="minorHAnsi" w:hAnsiTheme="minorHAnsi" w:cstheme="minorHAnsi"/>
          <w:sz w:val="28"/>
          <w:szCs w:val="28"/>
        </w:rPr>
        <w:t xml:space="preserve">, mediante las cuales se impuso y confirmó la </w:t>
      </w:r>
      <w:r w:rsidRPr="00BB229B">
        <w:rPr>
          <w:rFonts w:asciiTheme="minorHAnsi" w:eastAsia="Batang" w:hAnsiTheme="minorHAnsi" w:cstheme="minorHAnsi"/>
          <w:sz w:val="28"/>
          <w:szCs w:val="28"/>
          <w:lang w:val="es-CO"/>
        </w:rPr>
        <w:t>sanción disciplinaria contra</w:t>
      </w:r>
      <w:r w:rsidR="00BB229B" w:rsidRPr="00BB229B">
        <w:rPr>
          <w:rFonts w:asciiTheme="minorHAnsi" w:eastAsia="Batang" w:hAnsiTheme="minorHAnsi" w:cstheme="minorHAnsi"/>
          <w:sz w:val="28"/>
          <w:szCs w:val="28"/>
          <w:lang w:val="es-CO"/>
        </w:rPr>
        <w:t xml:space="preserve"> </w:t>
      </w:r>
      <w:r w:rsidR="00BB229B" w:rsidRPr="00BB229B">
        <w:rPr>
          <w:rFonts w:asciiTheme="minorHAnsi" w:hAnsiTheme="minorHAnsi"/>
          <w:sz w:val="28"/>
          <w:szCs w:val="28"/>
        </w:rPr>
        <w:t>ALBEIRO ROMERO SÁNCHEZ</w:t>
      </w:r>
      <w:r w:rsidRPr="00BB229B">
        <w:rPr>
          <w:rFonts w:asciiTheme="minorHAnsi" w:eastAsia="Batang" w:hAnsiTheme="minorHAnsi" w:cstheme="minorHAnsi"/>
          <w:sz w:val="28"/>
          <w:szCs w:val="28"/>
          <w:lang w:val="es-CO"/>
        </w:rPr>
        <w:t>.</w:t>
      </w:r>
    </w:p>
    <w:p w:rsidR="00C61006" w:rsidRPr="00EC6850" w:rsidRDefault="00C61006" w:rsidP="00BF335A">
      <w:pPr>
        <w:pStyle w:val="Sinespaciado"/>
        <w:ind w:right="-91"/>
        <w:jc w:val="both"/>
        <w:rPr>
          <w:rFonts w:asciiTheme="minorHAnsi" w:hAnsiTheme="minorHAnsi"/>
          <w:sz w:val="28"/>
          <w:szCs w:val="28"/>
        </w:rPr>
      </w:pPr>
    </w:p>
    <w:p w:rsidR="0058348E" w:rsidRPr="00EC6850" w:rsidRDefault="0058348E" w:rsidP="00BF335A">
      <w:pPr>
        <w:pStyle w:val="Sinespaciado"/>
        <w:ind w:right="-91"/>
        <w:jc w:val="both"/>
        <w:rPr>
          <w:rFonts w:asciiTheme="minorHAnsi" w:hAnsiTheme="minorHAnsi"/>
          <w:sz w:val="28"/>
          <w:szCs w:val="28"/>
        </w:rPr>
      </w:pPr>
    </w:p>
    <w:p w:rsidR="00C61006" w:rsidRPr="00EC6850" w:rsidRDefault="00C61006" w:rsidP="00EC6850">
      <w:pPr>
        <w:pStyle w:val="Sinespaciado"/>
        <w:ind w:left="426" w:right="-91" w:firstLine="708"/>
        <w:rPr>
          <w:rFonts w:asciiTheme="minorHAnsi" w:hAnsiTheme="minorHAnsi"/>
          <w:sz w:val="28"/>
          <w:szCs w:val="28"/>
          <w:lang w:val="es-MX"/>
        </w:rPr>
      </w:pPr>
      <w:r w:rsidRPr="00EC6850">
        <w:rPr>
          <w:rFonts w:asciiTheme="minorHAnsi" w:hAnsiTheme="minorHAnsi"/>
          <w:sz w:val="28"/>
          <w:szCs w:val="28"/>
          <w:lang w:val="es-MX"/>
        </w:rPr>
        <w:t>NOTIFÍQUESE Y CÚMPLASE</w:t>
      </w:r>
    </w:p>
    <w:p w:rsidR="00C259D3" w:rsidRPr="00EC6850" w:rsidRDefault="00C259D3" w:rsidP="00BF335A">
      <w:pPr>
        <w:pStyle w:val="Sinespaciado"/>
        <w:ind w:right="-91"/>
        <w:jc w:val="center"/>
        <w:rPr>
          <w:rFonts w:asciiTheme="minorHAnsi" w:hAnsiTheme="minorHAnsi"/>
          <w:sz w:val="28"/>
          <w:szCs w:val="28"/>
          <w:lang w:val="es-MX"/>
        </w:rPr>
      </w:pPr>
    </w:p>
    <w:p w:rsidR="00C259D3" w:rsidRPr="00EC6850" w:rsidRDefault="00C259D3" w:rsidP="00BF335A">
      <w:pPr>
        <w:pStyle w:val="Sinespaciado"/>
        <w:ind w:right="-91"/>
        <w:jc w:val="center"/>
        <w:rPr>
          <w:rFonts w:asciiTheme="minorHAnsi" w:hAnsiTheme="minorHAnsi"/>
          <w:b/>
          <w:sz w:val="28"/>
          <w:szCs w:val="28"/>
          <w:lang w:val="es-MX"/>
        </w:rPr>
      </w:pPr>
    </w:p>
    <w:p w:rsidR="0058348E" w:rsidRPr="00EC6850" w:rsidRDefault="0058348E" w:rsidP="00BF335A">
      <w:pPr>
        <w:pStyle w:val="Sinespaciado"/>
        <w:ind w:right="-91"/>
        <w:jc w:val="center"/>
        <w:rPr>
          <w:rFonts w:asciiTheme="minorHAnsi" w:hAnsiTheme="minorHAnsi"/>
          <w:b/>
          <w:sz w:val="28"/>
          <w:szCs w:val="28"/>
          <w:lang w:val="es-MX"/>
        </w:rPr>
      </w:pPr>
    </w:p>
    <w:p w:rsidR="00C259D3" w:rsidRPr="00EC6850" w:rsidRDefault="00C259D3" w:rsidP="00BF335A">
      <w:pPr>
        <w:pStyle w:val="Sinespaciado"/>
        <w:ind w:right="-91"/>
        <w:jc w:val="center"/>
        <w:rPr>
          <w:rFonts w:asciiTheme="minorHAnsi" w:hAnsiTheme="minorHAnsi"/>
          <w:sz w:val="28"/>
          <w:szCs w:val="28"/>
          <w:lang w:val="es-MX"/>
        </w:rPr>
      </w:pPr>
    </w:p>
    <w:p w:rsidR="00EC6850" w:rsidRPr="00EC6850" w:rsidRDefault="00EC6850" w:rsidP="00BF335A">
      <w:pPr>
        <w:pStyle w:val="Sinespaciado"/>
        <w:ind w:right="-91"/>
        <w:jc w:val="center"/>
        <w:rPr>
          <w:rFonts w:asciiTheme="minorHAnsi" w:hAnsiTheme="minorHAnsi"/>
          <w:sz w:val="28"/>
          <w:szCs w:val="28"/>
          <w:lang w:val="es-MX"/>
        </w:rPr>
      </w:pPr>
      <w:r w:rsidRPr="00EC6850">
        <w:rPr>
          <w:rFonts w:asciiTheme="minorHAnsi" w:hAnsiTheme="minorHAnsi"/>
          <w:sz w:val="28"/>
          <w:szCs w:val="28"/>
          <w:lang w:val="es-MX"/>
        </w:rPr>
        <w:t>LUIS ANTONIO RODRÍGUEZ MONTAÑO</w:t>
      </w:r>
    </w:p>
    <w:p w:rsidR="00C259D3" w:rsidRDefault="00C259D3" w:rsidP="00BF335A">
      <w:pPr>
        <w:pStyle w:val="Sinespaciado"/>
        <w:ind w:right="-91"/>
        <w:jc w:val="center"/>
        <w:rPr>
          <w:rFonts w:asciiTheme="minorHAnsi" w:hAnsiTheme="minorHAnsi"/>
          <w:sz w:val="28"/>
          <w:szCs w:val="28"/>
          <w:lang w:val="es-MX"/>
        </w:rPr>
      </w:pPr>
      <w:r w:rsidRPr="00EC6850">
        <w:rPr>
          <w:rFonts w:asciiTheme="minorHAnsi" w:hAnsiTheme="minorHAnsi"/>
          <w:sz w:val="28"/>
          <w:szCs w:val="28"/>
          <w:lang w:val="es-MX"/>
        </w:rPr>
        <w:t>Magistrado</w:t>
      </w:r>
    </w:p>
    <w:p w:rsidR="00B96347" w:rsidRPr="00EC6850" w:rsidRDefault="00B96347" w:rsidP="00BF335A">
      <w:pPr>
        <w:pStyle w:val="Sinespaciado"/>
        <w:ind w:right="-91"/>
        <w:jc w:val="center"/>
        <w:rPr>
          <w:rFonts w:asciiTheme="minorHAnsi" w:hAnsiTheme="minorHAnsi"/>
          <w:sz w:val="28"/>
          <w:szCs w:val="28"/>
          <w:lang w:val="es-MX"/>
        </w:rPr>
      </w:pPr>
      <w:r>
        <w:rPr>
          <w:rFonts w:asciiTheme="minorHAnsi" w:hAnsiTheme="minorHAnsi"/>
          <w:sz w:val="28"/>
          <w:szCs w:val="28"/>
          <w:lang w:val="es-MX"/>
        </w:rPr>
        <w:t>(Original firmado)</w:t>
      </w:r>
    </w:p>
    <w:sectPr w:rsidR="00B96347" w:rsidRPr="00EC6850" w:rsidSect="00BF335A">
      <w:headerReference w:type="default" r:id="rId10"/>
      <w:footerReference w:type="first" r:id="rId11"/>
      <w:pgSz w:w="12242" w:h="18722" w:code="120"/>
      <w:pgMar w:top="1038" w:right="1418" w:bottom="1418"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D2E" w:rsidRDefault="004B7D2E" w:rsidP="005E4C57">
      <w:r>
        <w:separator/>
      </w:r>
    </w:p>
  </w:endnote>
  <w:endnote w:type="continuationSeparator" w:id="0">
    <w:p w:rsidR="004B7D2E" w:rsidRDefault="004B7D2E" w:rsidP="005E4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7882701"/>
      <w:docPartObj>
        <w:docPartGallery w:val="Page Numbers (Bottom of Page)"/>
        <w:docPartUnique/>
      </w:docPartObj>
    </w:sdtPr>
    <w:sdtEndPr/>
    <w:sdtContent>
      <w:p w:rsidR="00110B85" w:rsidRDefault="0044435F">
        <w:pPr>
          <w:pStyle w:val="Piedepgina"/>
          <w:jc w:val="right"/>
        </w:pPr>
        <w:r>
          <w:fldChar w:fldCharType="begin"/>
        </w:r>
        <w:r>
          <w:instrText>PAGE   \* MERGEFORMAT</w:instrText>
        </w:r>
        <w:r>
          <w:fldChar w:fldCharType="separate"/>
        </w:r>
        <w:r w:rsidR="001B3600">
          <w:rPr>
            <w:noProof/>
          </w:rPr>
          <w:t>1</w:t>
        </w:r>
        <w:r>
          <w:rPr>
            <w:noProof/>
          </w:rPr>
          <w:fldChar w:fldCharType="end"/>
        </w:r>
      </w:p>
    </w:sdtContent>
  </w:sdt>
  <w:p w:rsidR="00110B85" w:rsidRDefault="00110B8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D2E" w:rsidRDefault="004B7D2E" w:rsidP="005E4C57">
      <w:r>
        <w:separator/>
      </w:r>
    </w:p>
  </w:footnote>
  <w:footnote w:type="continuationSeparator" w:id="0">
    <w:p w:rsidR="004B7D2E" w:rsidRDefault="004B7D2E" w:rsidP="005E4C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D87" w:rsidRPr="00F53D87" w:rsidRDefault="00F53D87" w:rsidP="00110B85">
    <w:pPr>
      <w:pStyle w:val="Encabezado"/>
      <w:jc w:val="right"/>
      <w:rPr>
        <w:rFonts w:asciiTheme="minorHAnsi" w:hAnsiTheme="minorHAnsi"/>
        <w:sz w:val="16"/>
        <w:szCs w:val="16"/>
      </w:rPr>
    </w:pPr>
    <w:r w:rsidRPr="00F53D87">
      <w:rPr>
        <w:rFonts w:asciiTheme="minorHAnsi" w:hAnsiTheme="minorHAnsi"/>
        <w:sz w:val="16"/>
        <w:szCs w:val="16"/>
      </w:rPr>
      <w:t>Nulidad y Restablecimiento del Derecho</w:t>
    </w:r>
  </w:p>
  <w:p w:rsidR="00110B85" w:rsidRPr="00F53D87" w:rsidRDefault="00F53D87" w:rsidP="00110B85">
    <w:pPr>
      <w:pStyle w:val="Encabezado"/>
      <w:jc w:val="right"/>
      <w:rPr>
        <w:rFonts w:asciiTheme="minorHAnsi" w:hAnsiTheme="minorHAnsi"/>
        <w:sz w:val="16"/>
        <w:szCs w:val="16"/>
      </w:rPr>
    </w:pPr>
    <w:r w:rsidRPr="00F53D87">
      <w:rPr>
        <w:rFonts w:asciiTheme="minorHAnsi" w:hAnsiTheme="minorHAnsi"/>
        <w:sz w:val="16"/>
        <w:szCs w:val="16"/>
      </w:rPr>
      <w:t>Radicado:</w:t>
    </w:r>
    <w:r w:rsidR="00110B85" w:rsidRPr="00F53D87">
      <w:rPr>
        <w:rFonts w:asciiTheme="minorHAnsi" w:hAnsiTheme="minorHAnsi"/>
        <w:sz w:val="16"/>
        <w:szCs w:val="16"/>
      </w:rPr>
      <w:t xml:space="preserve"> 50001-23-33-000-2013-00</w:t>
    </w:r>
    <w:r w:rsidRPr="00F53D87">
      <w:rPr>
        <w:rFonts w:asciiTheme="minorHAnsi" w:hAnsiTheme="minorHAnsi"/>
        <w:sz w:val="16"/>
        <w:szCs w:val="16"/>
      </w:rPr>
      <w:t>249</w:t>
    </w:r>
    <w:r w:rsidR="00110B85" w:rsidRPr="00F53D87">
      <w:rPr>
        <w:rFonts w:asciiTheme="minorHAnsi" w:hAnsiTheme="minorHAnsi"/>
        <w:sz w:val="16"/>
        <w:szCs w:val="16"/>
      </w:rPr>
      <w:t>-00</w:t>
    </w:r>
  </w:p>
  <w:p w:rsidR="00F53D87" w:rsidRPr="00F53D87" w:rsidRDefault="00F53D87">
    <w:pPr>
      <w:pStyle w:val="Encabezado"/>
      <w:jc w:val="right"/>
      <w:rPr>
        <w:rFonts w:asciiTheme="minorHAnsi" w:hAnsiTheme="minorHAnsi"/>
        <w:sz w:val="16"/>
        <w:szCs w:val="16"/>
      </w:rPr>
    </w:pPr>
    <w:r w:rsidRPr="00F53D87">
      <w:rPr>
        <w:rFonts w:asciiTheme="minorHAnsi" w:hAnsiTheme="minorHAnsi"/>
        <w:sz w:val="16"/>
        <w:szCs w:val="16"/>
      </w:rPr>
      <w:t>Albeiro Romero Sánchez Vs Procuraduría General</w:t>
    </w:r>
  </w:p>
  <w:sdt>
    <w:sdtPr>
      <w:rPr>
        <w:rFonts w:asciiTheme="minorHAnsi" w:hAnsiTheme="minorHAnsi"/>
        <w:sz w:val="16"/>
        <w:szCs w:val="16"/>
      </w:rPr>
      <w:id w:val="108921616"/>
      <w:docPartObj>
        <w:docPartGallery w:val="Page Numbers (Top of Page)"/>
        <w:docPartUnique/>
      </w:docPartObj>
    </w:sdtPr>
    <w:sdtEndPr/>
    <w:sdtContent>
      <w:p w:rsidR="00F53D87" w:rsidRPr="00F53D87" w:rsidRDefault="00F53D87">
        <w:pPr>
          <w:pStyle w:val="Encabezado"/>
          <w:jc w:val="right"/>
          <w:rPr>
            <w:rFonts w:asciiTheme="minorHAnsi" w:hAnsiTheme="minorHAnsi"/>
            <w:sz w:val="16"/>
            <w:szCs w:val="16"/>
          </w:rPr>
        </w:pPr>
        <w:r w:rsidRPr="00F53D87">
          <w:rPr>
            <w:rFonts w:asciiTheme="minorHAnsi" w:hAnsiTheme="minorHAnsi"/>
            <w:sz w:val="16"/>
            <w:szCs w:val="16"/>
          </w:rPr>
          <w:t>A.A.R.</w:t>
        </w:r>
      </w:p>
      <w:p w:rsidR="00FE3EEE" w:rsidRDefault="0044435F">
        <w:pPr>
          <w:pStyle w:val="Encabezado"/>
          <w:jc w:val="right"/>
          <w:rPr>
            <w:rFonts w:asciiTheme="minorHAnsi" w:hAnsiTheme="minorHAnsi"/>
            <w:noProof/>
            <w:sz w:val="16"/>
            <w:szCs w:val="16"/>
          </w:rPr>
        </w:pPr>
        <w:r w:rsidRPr="00F53D87">
          <w:rPr>
            <w:rFonts w:asciiTheme="minorHAnsi" w:hAnsiTheme="minorHAnsi"/>
            <w:sz w:val="16"/>
            <w:szCs w:val="16"/>
          </w:rPr>
          <w:fldChar w:fldCharType="begin"/>
        </w:r>
        <w:r w:rsidRPr="00F53D87">
          <w:rPr>
            <w:rFonts w:asciiTheme="minorHAnsi" w:hAnsiTheme="minorHAnsi"/>
            <w:sz w:val="16"/>
            <w:szCs w:val="16"/>
          </w:rPr>
          <w:instrText xml:space="preserve"> PAGE   \* MERGEFORMAT </w:instrText>
        </w:r>
        <w:r w:rsidRPr="00F53D87">
          <w:rPr>
            <w:rFonts w:asciiTheme="minorHAnsi" w:hAnsiTheme="minorHAnsi"/>
            <w:sz w:val="16"/>
            <w:szCs w:val="16"/>
          </w:rPr>
          <w:fldChar w:fldCharType="separate"/>
        </w:r>
        <w:r w:rsidR="001B3600">
          <w:rPr>
            <w:rFonts w:asciiTheme="minorHAnsi" w:hAnsiTheme="minorHAnsi"/>
            <w:noProof/>
            <w:sz w:val="16"/>
            <w:szCs w:val="16"/>
          </w:rPr>
          <w:t>2</w:t>
        </w:r>
        <w:r w:rsidRPr="00F53D87">
          <w:rPr>
            <w:rFonts w:asciiTheme="minorHAnsi" w:hAnsiTheme="minorHAnsi"/>
            <w:noProof/>
            <w:sz w:val="16"/>
            <w:szCs w:val="16"/>
          </w:rPr>
          <w:fldChar w:fldCharType="end"/>
        </w:r>
      </w:p>
      <w:p w:rsidR="00110B85" w:rsidRDefault="004B7D2E">
        <w:pPr>
          <w:pStyle w:val="Encabezado"/>
          <w:jc w:val="right"/>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97218"/>
    <w:multiLevelType w:val="multilevel"/>
    <w:tmpl w:val="B64AE200"/>
    <w:lvl w:ilvl="0">
      <w:start w:val="3"/>
      <w:numFmt w:val="decimal"/>
      <w:lvlText w:val="%1"/>
      <w:lvlJc w:val="left"/>
      <w:pPr>
        <w:tabs>
          <w:tab w:val="num" w:pos="435"/>
        </w:tabs>
        <w:ind w:left="435" w:hanging="435"/>
      </w:pPr>
      <w:rPr>
        <w:rFonts w:hint="default"/>
      </w:rPr>
    </w:lvl>
    <w:lvl w:ilvl="1">
      <w:start w:val="2"/>
      <w:numFmt w:val="decimal"/>
      <w:lvlText w:val="%1.%2"/>
      <w:lvlJc w:val="left"/>
      <w:pPr>
        <w:tabs>
          <w:tab w:val="num" w:pos="615"/>
        </w:tabs>
        <w:ind w:left="615" w:hanging="435"/>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1">
    <w:nsid w:val="04141038"/>
    <w:multiLevelType w:val="hybridMultilevel"/>
    <w:tmpl w:val="09AEB830"/>
    <w:lvl w:ilvl="0" w:tplc="97923A68">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68136779"/>
    <w:multiLevelType w:val="multilevel"/>
    <w:tmpl w:val="BDA6FF48"/>
    <w:lvl w:ilvl="0">
      <w:start w:val="3"/>
      <w:numFmt w:val="decimal"/>
      <w:lvlText w:val="%1"/>
      <w:lvlJc w:val="left"/>
      <w:pPr>
        <w:ind w:left="525" w:hanging="525"/>
      </w:pPr>
      <w:rPr>
        <w:rFonts w:hint="default"/>
      </w:rPr>
    </w:lvl>
    <w:lvl w:ilvl="1">
      <w:start w:val="1"/>
      <w:numFmt w:val="decimal"/>
      <w:lvlText w:val="%1.%2"/>
      <w:lvlJc w:val="left"/>
      <w:pPr>
        <w:ind w:left="705" w:hanging="525"/>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
    <w:nsid w:val="6B6C50FE"/>
    <w:multiLevelType w:val="multilevel"/>
    <w:tmpl w:val="B18CFF0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455"/>
    <w:rsid w:val="00006B25"/>
    <w:rsid w:val="00044339"/>
    <w:rsid w:val="00056F22"/>
    <w:rsid w:val="000640AB"/>
    <w:rsid w:val="00095E02"/>
    <w:rsid w:val="000A5096"/>
    <w:rsid w:val="000C5FCE"/>
    <w:rsid w:val="000D35DB"/>
    <w:rsid w:val="000D4187"/>
    <w:rsid w:val="000E4466"/>
    <w:rsid w:val="00104D5B"/>
    <w:rsid w:val="00104E3E"/>
    <w:rsid w:val="00110B85"/>
    <w:rsid w:val="001308BF"/>
    <w:rsid w:val="0013172D"/>
    <w:rsid w:val="001345EA"/>
    <w:rsid w:val="00146DB1"/>
    <w:rsid w:val="001545C6"/>
    <w:rsid w:val="001554B7"/>
    <w:rsid w:val="00177DBB"/>
    <w:rsid w:val="00190EA9"/>
    <w:rsid w:val="00196266"/>
    <w:rsid w:val="001B3600"/>
    <w:rsid w:val="001E6F03"/>
    <w:rsid w:val="001F1082"/>
    <w:rsid w:val="00205117"/>
    <w:rsid w:val="00256E42"/>
    <w:rsid w:val="00267F32"/>
    <w:rsid w:val="00270030"/>
    <w:rsid w:val="00272185"/>
    <w:rsid w:val="00274013"/>
    <w:rsid w:val="00274FD9"/>
    <w:rsid w:val="002779DF"/>
    <w:rsid w:val="002830FC"/>
    <w:rsid w:val="002A587B"/>
    <w:rsid w:val="002A7A40"/>
    <w:rsid w:val="002C7B89"/>
    <w:rsid w:val="002E0CEA"/>
    <w:rsid w:val="002E53E8"/>
    <w:rsid w:val="002E57B3"/>
    <w:rsid w:val="00304FB2"/>
    <w:rsid w:val="00322F1B"/>
    <w:rsid w:val="00331344"/>
    <w:rsid w:val="003570EC"/>
    <w:rsid w:val="00361C69"/>
    <w:rsid w:val="003653FA"/>
    <w:rsid w:val="003953F7"/>
    <w:rsid w:val="00396F9C"/>
    <w:rsid w:val="003B1DF5"/>
    <w:rsid w:val="003D56D9"/>
    <w:rsid w:val="00401061"/>
    <w:rsid w:val="00420D97"/>
    <w:rsid w:val="00426F08"/>
    <w:rsid w:val="00430245"/>
    <w:rsid w:val="00442912"/>
    <w:rsid w:val="0044435F"/>
    <w:rsid w:val="00447097"/>
    <w:rsid w:val="00452FC4"/>
    <w:rsid w:val="00464231"/>
    <w:rsid w:val="004673BC"/>
    <w:rsid w:val="00474711"/>
    <w:rsid w:val="00476B4D"/>
    <w:rsid w:val="00491668"/>
    <w:rsid w:val="00493C8F"/>
    <w:rsid w:val="004A03DD"/>
    <w:rsid w:val="004A6AEB"/>
    <w:rsid w:val="004B47EA"/>
    <w:rsid w:val="004B7D2E"/>
    <w:rsid w:val="004D070A"/>
    <w:rsid w:val="004E0211"/>
    <w:rsid w:val="004E1357"/>
    <w:rsid w:val="004F6982"/>
    <w:rsid w:val="00521F25"/>
    <w:rsid w:val="00522C18"/>
    <w:rsid w:val="0053396F"/>
    <w:rsid w:val="0053599D"/>
    <w:rsid w:val="00540416"/>
    <w:rsid w:val="0055336E"/>
    <w:rsid w:val="005568CA"/>
    <w:rsid w:val="00566DD7"/>
    <w:rsid w:val="00581A98"/>
    <w:rsid w:val="0058348E"/>
    <w:rsid w:val="0059197E"/>
    <w:rsid w:val="00595657"/>
    <w:rsid w:val="005A308A"/>
    <w:rsid w:val="005A70D6"/>
    <w:rsid w:val="005B4ECD"/>
    <w:rsid w:val="005C06AF"/>
    <w:rsid w:val="005E4C57"/>
    <w:rsid w:val="005E5897"/>
    <w:rsid w:val="005F1613"/>
    <w:rsid w:val="00611E32"/>
    <w:rsid w:val="00640E8C"/>
    <w:rsid w:val="00670FBC"/>
    <w:rsid w:val="006711D9"/>
    <w:rsid w:val="006805F1"/>
    <w:rsid w:val="006904FD"/>
    <w:rsid w:val="006915A7"/>
    <w:rsid w:val="006A5C24"/>
    <w:rsid w:val="006B701B"/>
    <w:rsid w:val="006F61AE"/>
    <w:rsid w:val="00707A1C"/>
    <w:rsid w:val="00731822"/>
    <w:rsid w:val="00734F1E"/>
    <w:rsid w:val="00735673"/>
    <w:rsid w:val="00750618"/>
    <w:rsid w:val="00776596"/>
    <w:rsid w:val="00777336"/>
    <w:rsid w:val="007D7EB8"/>
    <w:rsid w:val="007F14AF"/>
    <w:rsid w:val="007F514E"/>
    <w:rsid w:val="00817681"/>
    <w:rsid w:val="0083150F"/>
    <w:rsid w:val="0083701F"/>
    <w:rsid w:val="00842A35"/>
    <w:rsid w:val="00853C44"/>
    <w:rsid w:val="00870DFF"/>
    <w:rsid w:val="0088326C"/>
    <w:rsid w:val="00886099"/>
    <w:rsid w:val="008A63DC"/>
    <w:rsid w:val="008D17A2"/>
    <w:rsid w:val="008D4B8F"/>
    <w:rsid w:val="008E077A"/>
    <w:rsid w:val="008E2425"/>
    <w:rsid w:val="008F19B4"/>
    <w:rsid w:val="008F4236"/>
    <w:rsid w:val="009000D5"/>
    <w:rsid w:val="009109D3"/>
    <w:rsid w:val="00933A75"/>
    <w:rsid w:val="009602FE"/>
    <w:rsid w:val="00983FC6"/>
    <w:rsid w:val="0098479B"/>
    <w:rsid w:val="009B28AD"/>
    <w:rsid w:val="009D4DBD"/>
    <w:rsid w:val="009E4C72"/>
    <w:rsid w:val="009E56AF"/>
    <w:rsid w:val="00A12C07"/>
    <w:rsid w:val="00A13F3B"/>
    <w:rsid w:val="00A3360C"/>
    <w:rsid w:val="00A51850"/>
    <w:rsid w:val="00A63E89"/>
    <w:rsid w:val="00AA5B72"/>
    <w:rsid w:val="00AA7F86"/>
    <w:rsid w:val="00AC638F"/>
    <w:rsid w:val="00AD06D6"/>
    <w:rsid w:val="00AD15D4"/>
    <w:rsid w:val="00AE00E4"/>
    <w:rsid w:val="00AE3C58"/>
    <w:rsid w:val="00AF52A3"/>
    <w:rsid w:val="00B05DF3"/>
    <w:rsid w:val="00B141D0"/>
    <w:rsid w:val="00B15ABA"/>
    <w:rsid w:val="00B31F11"/>
    <w:rsid w:val="00B32264"/>
    <w:rsid w:val="00B5585B"/>
    <w:rsid w:val="00B741A2"/>
    <w:rsid w:val="00B7763E"/>
    <w:rsid w:val="00B81A29"/>
    <w:rsid w:val="00B93E0B"/>
    <w:rsid w:val="00B96347"/>
    <w:rsid w:val="00B96E08"/>
    <w:rsid w:val="00B97E42"/>
    <w:rsid w:val="00BA1E71"/>
    <w:rsid w:val="00BA4236"/>
    <w:rsid w:val="00BB229B"/>
    <w:rsid w:val="00BC04DE"/>
    <w:rsid w:val="00BC0C24"/>
    <w:rsid w:val="00BC29FB"/>
    <w:rsid w:val="00BC7C81"/>
    <w:rsid w:val="00BE425E"/>
    <w:rsid w:val="00BF0CB4"/>
    <w:rsid w:val="00BF2A14"/>
    <w:rsid w:val="00BF335A"/>
    <w:rsid w:val="00BF49CD"/>
    <w:rsid w:val="00BF65F9"/>
    <w:rsid w:val="00C14FCE"/>
    <w:rsid w:val="00C259D3"/>
    <w:rsid w:val="00C47017"/>
    <w:rsid w:val="00C5154E"/>
    <w:rsid w:val="00C51C21"/>
    <w:rsid w:val="00C61006"/>
    <w:rsid w:val="00C678B0"/>
    <w:rsid w:val="00C71577"/>
    <w:rsid w:val="00C82456"/>
    <w:rsid w:val="00C91C5F"/>
    <w:rsid w:val="00CD33D8"/>
    <w:rsid w:val="00CD7C03"/>
    <w:rsid w:val="00CE4F76"/>
    <w:rsid w:val="00CE65E9"/>
    <w:rsid w:val="00CE7535"/>
    <w:rsid w:val="00CF1512"/>
    <w:rsid w:val="00D006C3"/>
    <w:rsid w:val="00D013B0"/>
    <w:rsid w:val="00D058DD"/>
    <w:rsid w:val="00D17455"/>
    <w:rsid w:val="00D20B31"/>
    <w:rsid w:val="00D22EB7"/>
    <w:rsid w:val="00D27078"/>
    <w:rsid w:val="00D31D89"/>
    <w:rsid w:val="00D362D7"/>
    <w:rsid w:val="00D364FC"/>
    <w:rsid w:val="00D52D41"/>
    <w:rsid w:val="00D54119"/>
    <w:rsid w:val="00D910C7"/>
    <w:rsid w:val="00DA67B1"/>
    <w:rsid w:val="00DC2CEE"/>
    <w:rsid w:val="00DD2F9D"/>
    <w:rsid w:val="00DE7516"/>
    <w:rsid w:val="00E3320E"/>
    <w:rsid w:val="00E47ADB"/>
    <w:rsid w:val="00E547C8"/>
    <w:rsid w:val="00E60B9A"/>
    <w:rsid w:val="00E67AD6"/>
    <w:rsid w:val="00E7241F"/>
    <w:rsid w:val="00E74224"/>
    <w:rsid w:val="00E746F3"/>
    <w:rsid w:val="00E97C17"/>
    <w:rsid w:val="00EC6850"/>
    <w:rsid w:val="00ED0B90"/>
    <w:rsid w:val="00ED1FF7"/>
    <w:rsid w:val="00EE2AD7"/>
    <w:rsid w:val="00F045FD"/>
    <w:rsid w:val="00F155B3"/>
    <w:rsid w:val="00F36BD1"/>
    <w:rsid w:val="00F37A2B"/>
    <w:rsid w:val="00F46CA4"/>
    <w:rsid w:val="00F4776F"/>
    <w:rsid w:val="00F53D87"/>
    <w:rsid w:val="00F54B07"/>
    <w:rsid w:val="00F83DDB"/>
    <w:rsid w:val="00F860F5"/>
    <w:rsid w:val="00F9576F"/>
    <w:rsid w:val="00FD4944"/>
    <w:rsid w:val="00FD5E0F"/>
    <w:rsid w:val="00FE03DE"/>
    <w:rsid w:val="00FE3EEE"/>
    <w:rsid w:val="00FF731D"/>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45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
    <w:basedOn w:val="Normal"/>
    <w:next w:val="Ttulo"/>
    <w:link w:val="TtuloCar"/>
    <w:qFormat/>
    <w:rsid w:val="00D17455"/>
    <w:pPr>
      <w:jc w:val="center"/>
    </w:pPr>
    <w:rPr>
      <w:rFonts w:asciiTheme="minorHAnsi" w:eastAsiaTheme="minorHAnsi" w:hAnsiTheme="minorHAnsi" w:cstheme="minorBidi"/>
      <w:i/>
      <w:sz w:val="36"/>
      <w:szCs w:val="22"/>
      <w:lang w:val="es-CO" w:eastAsia="en-US"/>
    </w:rPr>
  </w:style>
  <w:style w:type="character" w:customStyle="1" w:styleId="TtuloCar">
    <w:name w:val="Título Car"/>
    <w:link w:val="a"/>
    <w:rsid w:val="00D17455"/>
    <w:rPr>
      <w:i/>
      <w:sz w:val="36"/>
    </w:rPr>
  </w:style>
  <w:style w:type="paragraph" w:styleId="Ttulo">
    <w:name w:val="Title"/>
    <w:basedOn w:val="Normal"/>
    <w:next w:val="Normal"/>
    <w:link w:val="TtuloCar1"/>
    <w:uiPriority w:val="10"/>
    <w:qFormat/>
    <w:rsid w:val="00D17455"/>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uiPriority w:val="10"/>
    <w:rsid w:val="00D17455"/>
    <w:rPr>
      <w:rFonts w:asciiTheme="majorHAnsi" w:eastAsiaTheme="majorEastAsia" w:hAnsiTheme="majorHAnsi" w:cstheme="majorBidi"/>
      <w:spacing w:val="-10"/>
      <w:kern w:val="28"/>
      <w:sz w:val="56"/>
      <w:szCs w:val="56"/>
      <w:lang w:val="es-ES" w:eastAsia="es-ES"/>
    </w:rPr>
  </w:style>
  <w:style w:type="paragraph" w:styleId="Sinespaciado">
    <w:name w:val="No Spacing"/>
    <w:uiPriority w:val="1"/>
    <w:qFormat/>
    <w:rsid w:val="00D17455"/>
    <w:pPr>
      <w:spacing w:after="0"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D17455"/>
    <w:rPr>
      <w:color w:val="0563C1" w:themeColor="hyperlink"/>
      <w:u w:val="single"/>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
    <w:basedOn w:val="Normal"/>
    <w:link w:val="TextonotapieCar"/>
    <w:rsid w:val="005E4C57"/>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
    <w:basedOn w:val="Fuentedeprrafopredeter"/>
    <w:link w:val="Textonotapie"/>
    <w:semiHidden/>
    <w:rsid w:val="005E4C57"/>
    <w:rPr>
      <w:rFonts w:ascii="Times New Roman" w:eastAsia="Times New Roman" w:hAnsi="Times New Roman" w:cs="Times New Roman"/>
      <w:sz w:val="20"/>
      <w:szCs w:val="20"/>
      <w:lang w:val="es-ES"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
    <w:rsid w:val="005E4C57"/>
    <w:rPr>
      <w:vertAlign w:val="superscript"/>
    </w:rPr>
  </w:style>
  <w:style w:type="paragraph" w:styleId="Textodeglobo">
    <w:name w:val="Balloon Text"/>
    <w:basedOn w:val="Normal"/>
    <w:link w:val="TextodegloboCar"/>
    <w:uiPriority w:val="99"/>
    <w:semiHidden/>
    <w:unhideWhenUsed/>
    <w:rsid w:val="0053396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3396F"/>
    <w:rPr>
      <w:rFonts w:ascii="Segoe UI" w:eastAsia="Times New Roman" w:hAnsi="Segoe UI" w:cs="Segoe UI"/>
      <w:sz w:val="18"/>
      <w:szCs w:val="18"/>
      <w:lang w:val="es-ES" w:eastAsia="es-ES"/>
    </w:rPr>
  </w:style>
  <w:style w:type="paragraph" w:styleId="Encabezado">
    <w:name w:val="header"/>
    <w:basedOn w:val="Normal"/>
    <w:link w:val="EncabezadoCar"/>
    <w:uiPriority w:val="99"/>
    <w:unhideWhenUsed/>
    <w:rsid w:val="00777336"/>
    <w:pPr>
      <w:tabs>
        <w:tab w:val="center" w:pos="4419"/>
        <w:tab w:val="right" w:pos="8838"/>
      </w:tabs>
    </w:pPr>
  </w:style>
  <w:style w:type="character" w:customStyle="1" w:styleId="EncabezadoCar">
    <w:name w:val="Encabezado Car"/>
    <w:basedOn w:val="Fuentedeprrafopredeter"/>
    <w:link w:val="Encabezado"/>
    <w:uiPriority w:val="99"/>
    <w:rsid w:val="0077733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77336"/>
    <w:pPr>
      <w:tabs>
        <w:tab w:val="center" w:pos="4419"/>
        <w:tab w:val="right" w:pos="8838"/>
      </w:tabs>
    </w:pPr>
  </w:style>
  <w:style w:type="character" w:customStyle="1" w:styleId="PiedepginaCar">
    <w:name w:val="Pie de página Car"/>
    <w:basedOn w:val="Fuentedeprrafopredeter"/>
    <w:link w:val="Piedepgina"/>
    <w:uiPriority w:val="99"/>
    <w:rsid w:val="00777336"/>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semiHidden/>
    <w:unhideWhenUsed/>
    <w:rsid w:val="00C61006"/>
    <w:pPr>
      <w:spacing w:after="120"/>
    </w:pPr>
  </w:style>
  <w:style w:type="character" w:customStyle="1" w:styleId="TextoindependienteCar">
    <w:name w:val="Texto independiente Car"/>
    <w:basedOn w:val="Fuentedeprrafopredeter"/>
    <w:link w:val="Textoindependiente"/>
    <w:uiPriority w:val="99"/>
    <w:semiHidden/>
    <w:rsid w:val="00C61006"/>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521F25"/>
    <w:rPr>
      <w:b/>
      <w:bCs/>
    </w:rPr>
  </w:style>
  <w:style w:type="character" w:customStyle="1" w:styleId="apple-converted-space">
    <w:name w:val="apple-converted-space"/>
    <w:basedOn w:val="Fuentedeprrafopredeter"/>
    <w:rsid w:val="00521F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45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
    <w:basedOn w:val="Normal"/>
    <w:next w:val="Ttulo"/>
    <w:link w:val="TtuloCar"/>
    <w:qFormat/>
    <w:rsid w:val="00D17455"/>
    <w:pPr>
      <w:jc w:val="center"/>
    </w:pPr>
    <w:rPr>
      <w:rFonts w:asciiTheme="minorHAnsi" w:eastAsiaTheme="minorHAnsi" w:hAnsiTheme="minorHAnsi" w:cstheme="minorBidi"/>
      <w:i/>
      <w:sz w:val="36"/>
      <w:szCs w:val="22"/>
      <w:lang w:val="es-CO" w:eastAsia="en-US"/>
    </w:rPr>
  </w:style>
  <w:style w:type="character" w:customStyle="1" w:styleId="TtuloCar">
    <w:name w:val="Título Car"/>
    <w:link w:val="a"/>
    <w:rsid w:val="00D17455"/>
    <w:rPr>
      <w:i/>
      <w:sz w:val="36"/>
    </w:rPr>
  </w:style>
  <w:style w:type="paragraph" w:styleId="Ttulo">
    <w:name w:val="Title"/>
    <w:basedOn w:val="Normal"/>
    <w:next w:val="Normal"/>
    <w:link w:val="TtuloCar1"/>
    <w:uiPriority w:val="10"/>
    <w:qFormat/>
    <w:rsid w:val="00D17455"/>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uiPriority w:val="10"/>
    <w:rsid w:val="00D17455"/>
    <w:rPr>
      <w:rFonts w:asciiTheme="majorHAnsi" w:eastAsiaTheme="majorEastAsia" w:hAnsiTheme="majorHAnsi" w:cstheme="majorBidi"/>
      <w:spacing w:val="-10"/>
      <w:kern w:val="28"/>
      <w:sz w:val="56"/>
      <w:szCs w:val="56"/>
      <w:lang w:val="es-ES" w:eastAsia="es-ES"/>
    </w:rPr>
  </w:style>
  <w:style w:type="paragraph" w:styleId="Sinespaciado">
    <w:name w:val="No Spacing"/>
    <w:uiPriority w:val="1"/>
    <w:qFormat/>
    <w:rsid w:val="00D17455"/>
    <w:pPr>
      <w:spacing w:after="0"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D17455"/>
    <w:rPr>
      <w:color w:val="0563C1" w:themeColor="hyperlink"/>
      <w:u w:val="single"/>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
    <w:basedOn w:val="Normal"/>
    <w:link w:val="TextonotapieCar"/>
    <w:rsid w:val="005E4C57"/>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
    <w:basedOn w:val="Fuentedeprrafopredeter"/>
    <w:link w:val="Textonotapie"/>
    <w:semiHidden/>
    <w:rsid w:val="005E4C57"/>
    <w:rPr>
      <w:rFonts w:ascii="Times New Roman" w:eastAsia="Times New Roman" w:hAnsi="Times New Roman" w:cs="Times New Roman"/>
      <w:sz w:val="20"/>
      <w:szCs w:val="20"/>
      <w:lang w:val="es-ES"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
    <w:rsid w:val="005E4C57"/>
    <w:rPr>
      <w:vertAlign w:val="superscript"/>
    </w:rPr>
  </w:style>
  <w:style w:type="paragraph" w:styleId="Textodeglobo">
    <w:name w:val="Balloon Text"/>
    <w:basedOn w:val="Normal"/>
    <w:link w:val="TextodegloboCar"/>
    <w:uiPriority w:val="99"/>
    <w:semiHidden/>
    <w:unhideWhenUsed/>
    <w:rsid w:val="0053396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3396F"/>
    <w:rPr>
      <w:rFonts w:ascii="Segoe UI" w:eastAsia="Times New Roman" w:hAnsi="Segoe UI" w:cs="Segoe UI"/>
      <w:sz w:val="18"/>
      <w:szCs w:val="18"/>
      <w:lang w:val="es-ES" w:eastAsia="es-ES"/>
    </w:rPr>
  </w:style>
  <w:style w:type="paragraph" w:styleId="Encabezado">
    <w:name w:val="header"/>
    <w:basedOn w:val="Normal"/>
    <w:link w:val="EncabezadoCar"/>
    <w:uiPriority w:val="99"/>
    <w:unhideWhenUsed/>
    <w:rsid w:val="00777336"/>
    <w:pPr>
      <w:tabs>
        <w:tab w:val="center" w:pos="4419"/>
        <w:tab w:val="right" w:pos="8838"/>
      </w:tabs>
    </w:pPr>
  </w:style>
  <w:style w:type="character" w:customStyle="1" w:styleId="EncabezadoCar">
    <w:name w:val="Encabezado Car"/>
    <w:basedOn w:val="Fuentedeprrafopredeter"/>
    <w:link w:val="Encabezado"/>
    <w:uiPriority w:val="99"/>
    <w:rsid w:val="0077733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77336"/>
    <w:pPr>
      <w:tabs>
        <w:tab w:val="center" w:pos="4419"/>
        <w:tab w:val="right" w:pos="8838"/>
      </w:tabs>
    </w:pPr>
  </w:style>
  <w:style w:type="character" w:customStyle="1" w:styleId="PiedepginaCar">
    <w:name w:val="Pie de página Car"/>
    <w:basedOn w:val="Fuentedeprrafopredeter"/>
    <w:link w:val="Piedepgina"/>
    <w:uiPriority w:val="99"/>
    <w:rsid w:val="00777336"/>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semiHidden/>
    <w:unhideWhenUsed/>
    <w:rsid w:val="00C61006"/>
    <w:pPr>
      <w:spacing w:after="120"/>
    </w:pPr>
  </w:style>
  <w:style w:type="character" w:customStyle="1" w:styleId="TextoindependienteCar">
    <w:name w:val="Texto independiente Car"/>
    <w:basedOn w:val="Fuentedeprrafopredeter"/>
    <w:link w:val="Textoindependiente"/>
    <w:uiPriority w:val="99"/>
    <w:semiHidden/>
    <w:rsid w:val="00C61006"/>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521F25"/>
    <w:rPr>
      <w:b/>
      <w:bCs/>
    </w:rPr>
  </w:style>
  <w:style w:type="character" w:customStyle="1" w:styleId="apple-converted-space">
    <w:name w:val="apple-converted-space"/>
    <w:basedOn w:val="Fuentedeprrafopredeter"/>
    <w:rsid w:val="00521F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9391">
      <w:bodyDiv w:val="1"/>
      <w:marLeft w:val="0"/>
      <w:marRight w:val="0"/>
      <w:marTop w:val="0"/>
      <w:marBottom w:val="0"/>
      <w:divBdr>
        <w:top w:val="none" w:sz="0" w:space="0" w:color="auto"/>
        <w:left w:val="none" w:sz="0" w:space="0" w:color="auto"/>
        <w:bottom w:val="none" w:sz="0" w:space="0" w:color="auto"/>
        <w:right w:val="none" w:sz="0" w:space="0" w:color="auto"/>
      </w:divBdr>
    </w:div>
    <w:div w:id="839195335">
      <w:bodyDiv w:val="1"/>
      <w:marLeft w:val="0"/>
      <w:marRight w:val="0"/>
      <w:marTop w:val="0"/>
      <w:marBottom w:val="0"/>
      <w:divBdr>
        <w:top w:val="none" w:sz="0" w:space="0" w:color="auto"/>
        <w:left w:val="none" w:sz="0" w:space="0" w:color="auto"/>
        <w:bottom w:val="none" w:sz="0" w:space="0" w:color="auto"/>
        <w:right w:val="none" w:sz="0" w:space="0" w:color="auto"/>
      </w:divBdr>
    </w:div>
    <w:div w:id="202284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074C7-2369-4D3C-9404-5A15E265F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925</Words>
  <Characters>5088</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MOISÉS RODRIGO MAZABEL PINSON</dc:creator>
  <cp:lastModifiedBy>Liceth Angelica Ricaurte Mora</cp:lastModifiedBy>
  <cp:revision>2</cp:revision>
  <cp:lastPrinted>2014-10-30T15:15:00Z</cp:lastPrinted>
  <dcterms:created xsi:type="dcterms:W3CDTF">2014-10-30T21:30:00Z</dcterms:created>
  <dcterms:modified xsi:type="dcterms:W3CDTF">2014-10-30T21:30:00Z</dcterms:modified>
</cp:coreProperties>
</file>