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455" w:rsidRPr="003F2E79" w:rsidRDefault="00D17455" w:rsidP="00BF335A">
      <w:pPr>
        <w:pStyle w:val="Sinespaciado"/>
        <w:ind w:right="-91"/>
        <w:jc w:val="center"/>
        <w:rPr>
          <w:rFonts w:asciiTheme="minorHAnsi" w:hAnsiTheme="minorHAnsi"/>
          <w:b/>
          <w:sz w:val="26"/>
          <w:szCs w:val="26"/>
        </w:rPr>
      </w:pPr>
      <w:r w:rsidRPr="003F2E79">
        <w:rPr>
          <w:rFonts w:asciiTheme="minorHAnsi" w:hAnsiTheme="minorHAnsi"/>
          <w:b/>
          <w:sz w:val="26"/>
          <w:szCs w:val="26"/>
        </w:rPr>
        <w:t>REPÚBLICA DE COLOMBIA</w:t>
      </w:r>
    </w:p>
    <w:p w:rsidR="00D17455" w:rsidRPr="003F2E79" w:rsidRDefault="00D17455" w:rsidP="00BF335A">
      <w:pPr>
        <w:pStyle w:val="Sinespaciado"/>
        <w:ind w:right="-91"/>
        <w:rPr>
          <w:rFonts w:ascii="Bookman Old Style" w:hAnsi="Bookman Old Style"/>
          <w:sz w:val="26"/>
          <w:szCs w:val="26"/>
        </w:rPr>
      </w:pPr>
      <w:r w:rsidRPr="003F2E79">
        <w:rPr>
          <w:noProof/>
          <w:sz w:val="26"/>
          <w:szCs w:val="26"/>
          <w:lang w:val="es-CO" w:eastAsia="es-CO"/>
        </w:rPr>
        <w:drawing>
          <wp:anchor distT="0" distB="0" distL="114300" distR="114300" simplePos="0" relativeHeight="251659264" behindDoc="1" locked="0" layoutInCell="1" allowOverlap="1" wp14:anchorId="02DE4D4E" wp14:editId="25486249">
            <wp:simplePos x="0" y="0"/>
            <wp:positionH relativeFrom="column">
              <wp:posOffset>2511425</wp:posOffset>
            </wp:positionH>
            <wp:positionV relativeFrom="paragraph">
              <wp:posOffset>88900</wp:posOffset>
            </wp:positionV>
            <wp:extent cx="781050" cy="843915"/>
            <wp:effectExtent l="0" t="0" r="0" b="0"/>
            <wp:wrapSquare wrapText="bothSides"/>
            <wp:docPr id="1"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843915"/>
                    </a:xfrm>
                    <a:prstGeom prst="rect">
                      <a:avLst/>
                    </a:prstGeom>
                    <a:noFill/>
                  </pic:spPr>
                </pic:pic>
              </a:graphicData>
            </a:graphic>
          </wp:anchor>
        </w:drawing>
      </w:r>
    </w:p>
    <w:p w:rsidR="00D17455" w:rsidRPr="003F2E79" w:rsidRDefault="00D17455" w:rsidP="00BF335A">
      <w:pPr>
        <w:pStyle w:val="Sinespaciado"/>
        <w:ind w:right="-91"/>
        <w:rPr>
          <w:rFonts w:ascii="Bookman Old Style" w:hAnsi="Bookman Old Style"/>
          <w:sz w:val="26"/>
          <w:szCs w:val="26"/>
        </w:rPr>
      </w:pPr>
    </w:p>
    <w:p w:rsidR="00D17455" w:rsidRPr="003F2E79" w:rsidRDefault="00D17455" w:rsidP="00BF335A">
      <w:pPr>
        <w:pStyle w:val="Sinespaciado"/>
        <w:ind w:right="-91"/>
        <w:rPr>
          <w:rFonts w:ascii="Bookman Old Style" w:hAnsi="Bookman Old Style"/>
          <w:sz w:val="26"/>
          <w:szCs w:val="26"/>
        </w:rPr>
      </w:pPr>
    </w:p>
    <w:p w:rsidR="00D17455" w:rsidRPr="003F2E79" w:rsidRDefault="00D17455" w:rsidP="00BF335A">
      <w:pPr>
        <w:pStyle w:val="Sinespaciado"/>
        <w:ind w:right="-91"/>
        <w:jc w:val="center"/>
        <w:rPr>
          <w:rFonts w:ascii="Bookman Old Style" w:hAnsi="Bookman Old Style"/>
          <w:sz w:val="26"/>
          <w:szCs w:val="26"/>
        </w:rPr>
      </w:pPr>
    </w:p>
    <w:p w:rsidR="00D17455" w:rsidRPr="003F2E79" w:rsidRDefault="00D17455" w:rsidP="00BF335A">
      <w:pPr>
        <w:pStyle w:val="Sinespaciado"/>
        <w:ind w:right="-91"/>
        <w:jc w:val="center"/>
        <w:rPr>
          <w:rFonts w:ascii="Bookman Old Style" w:hAnsi="Bookman Old Style"/>
          <w:sz w:val="26"/>
          <w:szCs w:val="26"/>
        </w:rPr>
      </w:pPr>
    </w:p>
    <w:p w:rsidR="00D17455" w:rsidRPr="003F2E79" w:rsidRDefault="00D17455" w:rsidP="00BF335A">
      <w:pPr>
        <w:pStyle w:val="Sinespaciado"/>
        <w:ind w:right="-91"/>
        <w:jc w:val="center"/>
        <w:rPr>
          <w:rFonts w:asciiTheme="minorHAnsi" w:hAnsiTheme="minorHAnsi"/>
          <w:b/>
          <w:sz w:val="26"/>
          <w:szCs w:val="26"/>
        </w:rPr>
      </w:pPr>
      <w:r w:rsidRPr="003F2E79">
        <w:rPr>
          <w:rFonts w:asciiTheme="minorHAnsi" w:hAnsiTheme="minorHAnsi"/>
          <w:b/>
          <w:sz w:val="26"/>
          <w:szCs w:val="26"/>
        </w:rPr>
        <w:t>TRIBUNAL ADMINISTRATIVO DEL META</w:t>
      </w:r>
    </w:p>
    <w:p w:rsidR="00D17455" w:rsidRDefault="00D17455" w:rsidP="00BF335A">
      <w:pPr>
        <w:ind w:right="-91"/>
        <w:jc w:val="center"/>
        <w:rPr>
          <w:rFonts w:ascii="Bookman Old Style" w:hAnsi="Bookman Old Style" w:cs="Arial"/>
          <w:i/>
        </w:rPr>
      </w:pPr>
    </w:p>
    <w:p w:rsidR="00D17455" w:rsidRPr="002C7B89" w:rsidRDefault="00D17455" w:rsidP="003F2E79">
      <w:pPr>
        <w:ind w:right="-91"/>
        <w:jc w:val="center"/>
        <w:rPr>
          <w:rFonts w:asciiTheme="minorHAnsi" w:hAnsiTheme="minorHAnsi"/>
          <w:sz w:val="28"/>
          <w:szCs w:val="28"/>
        </w:rPr>
      </w:pPr>
      <w:r w:rsidRPr="002C7B89">
        <w:rPr>
          <w:rFonts w:asciiTheme="minorHAnsi" w:hAnsiTheme="minorHAnsi" w:cs="Arial"/>
          <w:sz w:val="28"/>
          <w:szCs w:val="28"/>
        </w:rPr>
        <w:t xml:space="preserve">Auto </w:t>
      </w:r>
      <w:r w:rsidR="005B4ECD" w:rsidRPr="002C7B89">
        <w:rPr>
          <w:rFonts w:asciiTheme="minorHAnsi" w:hAnsiTheme="minorHAnsi" w:cs="Arial"/>
          <w:sz w:val="28"/>
          <w:szCs w:val="28"/>
        </w:rPr>
        <w:t>Interlocutorio</w:t>
      </w:r>
      <w:r w:rsidR="00734F1E" w:rsidRPr="002C7B89">
        <w:rPr>
          <w:rFonts w:asciiTheme="minorHAnsi" w:hAnsiTheme="minorHAnsi" w:cs="Arial"/>
          <w:sz w:val="28"/>
          <w:szCs w:val="28"/>
        </w:rPr>
        <w:t xml:space="preserve"> No. </w:t>
      </w:r>
      <w:r w:rsidR="00734F1E" w:rsidRPr="003F2E79">
        <w:rPr>
          <w:rFonts w:asciiTheme="minorHAnsi" w:hAnsiTheme="minorHAnsi" w:cs="Arial"/>
          <w:sz w:val="28"/>
          <w:szCs w:val="28"/>
        </w:rPr>
        <w:t>0</w:t>
      </w:r>
      <w:r w:rsidR="003F2E79" w:rsidRPr="003F2E79">
        <w:rPr>
          <w:rFonts w:asciiTheme="minorHAnsi" w:hAnsiTheme="minorHAnsi" w:cs="Arial"/>
          <w:sz w:val="28"/>
          <w:szCs w:val="28"/>
        </w:rPr>
        <w:t>301</w:t>
      </w:r>
    </w:p>
    <w:p w:rsidR="00D17455" w:rsidRPr="002C7B89" w:rsidRDefault="00D17455" w:rsidP="00BF335A">
      <w:pPr>
        <w:ind w:right="-91" w:firstLine="708"/>
        <w:rPr>
          <w:rFonts w:asciiTheme="minorHAnsi" w:hAnsiTheme="minorHAnsi" w:cs="Arial"/>
          <w:sz w:val="28"/>
          <w:szCs w:val="28"/>
        </w:rPr>
      </w:pPr>
      <w:r w:rsidRPr="002C7B89">
        <w:rPr>
          <w:rFonts w:asciiTheme="minorHAnsi" w:hAnsiTheme="minorHAnsi" w:cs="Arial"/>
          <w:sz w:val="28"/>
          <w:szCs w:val="28"/>
        </w:rPr>
        <w:t xml:space="preserve">Villavicencio, </w:t>
      </w:r>
      <w:r w:rsidR="0058348E" w:rsidRPr="002C7B89">
        <w:rPr>
          <w:rFonts w:asciiTheme="minorHAnsi" w:hAnsiTheme="minorHAnsi" w:cs="Arial"/>
          <w:sz w:val="28"/>
          <w:szCs w:val="28"/>
        </w:rPr>
        <w:t xml:space="preserve"> </w:t>
      </w:r>
      <w:r w:rsidR="00A14A07">
        <w:rPr>
          <w:rFonts w:asciiTheme="minorHAnsi" w:hAnsiTheme="minorHAnsi" w:cs="Arial"/>
          <w:sz w:val="28"/>
          <w:szCs w:val="28"/>
        </w:rPr>
        <w:t>treinta (30) de noviembre del dos mil catorce (2014)</w:t>
      </w:r>
    </w:p>
    <w:p w:rsidR="00D17455" w:rsidRPr="00D17455" w:rsidRDefault="00D17455" w:rsidP="00BF335A">
      <w:pPr>
        <w:pStyle w:val="Sinespaciado"/>
        <w:ind w:right="-91"/>
        <w:rPr>
          <w:rFonts w:asciiTheme="minorHAnsi" w:hAnsiTheme="minorHAnsi"/>
        </w:rPr>
      </w:pPr>
    </w:p>
    <w:p w:rsidR="0049272C" w:rsidRDefault="00104D5B" w:rsidP="00BF335A">
      <w:pPr>
        <w:pStyle w:val="Sinespaciado"/>
        <w:ind w:left="708" w:right="-91" w:firstLine="708"/>
        <w:jc w:val="both"/>
        <w:rPr>
          <w:rFonts w:asciiTheme="minorHAnsi" w:hAnsiTheme="minorHAnsi"/>
          <w:szCs w:val="22"/>
        </w:rPr>
      </w:pPr>
      <w:r>
        <w:rPr>
          <w:rFonts w:asciiTheme="minorHAnsi" w:hAnsiTheme="minorHAnsi"/>
          <w:szCs w:val="22"/>
        </w:rPr>
        <w:t>MEDIO DE CONTROL</w:t>
      </w:r>
      <w:r>
        <w:rPr>
          <w:rFonts w:asciiTheme="minorHAnsi" w:hAnsiTheme="minorHAnsi"/>
          <w:szCs w:val="22"/>
        </w:rPr>
        <w:tab/>
        <w:t xml:space="preserve">: NULIDAD </w:t>
      </w:r>
    </w:p>
    <w:p w:rsidR="00D17455" w:rsidRPr="00777336" w:rsidRDefault="00104D5B" w:rsidP="00BF335A">
      <w:pPr>
        <w:pStyle w:val="Sinespaciado"/>
        <w:ind w:left="708" w:right="-91" w:firstLine="708"/>
        <w:jc w:val="both"/>
        <w:rPr>
          <w:rFonts w:asciiTheme="minorHAnsi" w:hAnsiTheme="minorHAnsi"/>
          <w:szCs w:val="22"/>
        </w:rPr>
      </w:pPr>
      <w:r>
        <w:rPr>
          <w:rFonts w:asciiTheme="minorHAnsi" w:hAnsiTheme="minorHAnsi"/>
          <w:szCs w:val="22"/>
        </w:rPr>
        <w:t>DEMANDANTE</w:t>
      </w:r>
      <w:r>
        <w:rPr>
          <w:rFonts w:asciiTheme="minorHAnsi" w:hAnsiTheme="minorHAnsi"/>
          <w:szCs w:val="22"/>
        </w:rPr>
        <w:tab/>
        <w:t xml:space="preserve">: </w:t>
      </w:r>
      <w:r w:rsidR="0049272C">
        <w:rPr>
          <w:rFonts w:asciiTheme="minorHAnsi" w:hAnsiTheme="minorHAnsi"/>
          <w:szCs w:val="22"/>
        </w:rPr>
        <w:t>DEPARTAMENTO DEL META</w:t>
      </w:r>
    </w:p>
    <w:p w:rsidR="00D17455" w:rsidRDefault="00D17455" w:rsidP="00BF335A">
      <w:pPr>
        <w:pStyle w:val="Sinespaciado"/>
        <w:ind w:left="708" w:right="-91" w:firstLine="708"/>
        <w:jc w:val="both"/>
        <w:rPr>
          <w:rFonts w:asciiTheme="minorHAnsi" w:hAnsiTheme="minorHAnsi"/>
          <w:szCs w:val="22"/>
        </w:rPr>
      </w:pPr>
      <w:r w:rsidRPr="00777336">
        <w:rPr>
          <w:rFonts w:asciiTheme="minorHAnsi" w:hAnsiTheme="minorHAnsi"/>
          <w:szCs w:val="22"/>
        </w:rPr>
        <w:t>DEMANDADO</w:t>
      </w:r>
      <w:r w:rsidRPr="00777336">
        <w:rPr>
          <w:rFonts w:asciiTheme="minorHAnsi" w:hAnsiTheme="minorHAnsi"/>
          <w:szCs w:val="22"/>
        </w:rPr>
        <w:tab/>
      </w:r>
      <w:r w:rsidRPr="00777336">
        <w:rPr>
          <w:rFonts w:asciiTheme="minorHAnsi" w:hAnsiTheme="minorHAnsi"/>
          <w:szCs w:val="22"/>
        </w:rPr>
        <w:tab/>
      </w:r>
      <w:r w:rsidR="00104D5B">
        <w:rPr>
          <w:rFonts w:asciiTheme="minorHAnsi" w:hAnsiTheme="minorHAnsi"/>
          <w:szCs w:val="22"/>
        </w:rPr>
        <w:t xml:space="preserve">: </w:t>
      </w:r>
      <w:r w:rsidR="0049272C">
        <w:rPr>
          <w:rFonts w:asciiTheme="minorHAnsi" w:hAnsiTheme="minorHAnsi"/>
          <w:szCs w:val="22"/>
        </w:rPr>
        <w:t xml:space="preserve">DEPARTAMENTO DEL META </w:t>
      </w:r>
      <w:r w:rsidR="00B64C71">
        <w:rPr>
          <w:rFonts w:asciiTheme="minorHAnsi" w:hAnsiTheme="minorHAnsi"/>
          <w:szCs w:val="22"/>
        </w:rPr>
        <w:t>–</w:t>
      </w:r>
      <w:r w:rsidR="0049272C">
        <w:rPr>
          <w:rFonts w:asciiTheme="minorHAnsi" w:hAnsiTheme="minorHAnsi"/>
          <w:szCs w:val="22"/>
        </w:rPr>
        <w:t xml:space="preserve"> ASAMBLEA</w:t>
      </w:r>
    </w:p>
    <w:p w:rsidR="00D17455" w:rsidRPr="00777336" w:rsidRDefault="00D17455" w:rsidP="00BF335A">
      <w:pPr>
        <w:pStyle w:val="Sinespaciado"/>
        <w:ind w:left="708" w:right="-91" w:firstLine="708"/>
        <w:jc w:val="both"/>
        <w:rPr>
          <w:rFonts w:asciiTheme="minorHAnsi" w:hAnsiTheme="minorHAnsi"/>
          <w:szCs w:val="22"/>
        </w:rPr>
      </w:pPr>
      <w:r w:rsidRPr="00777336">
        <w:rPr>
          <w:rFonts w:asciiTheme="minorHAnsi" w:hAnsiTheme="minorHAnsi"/>
          <w:szCs w:val="22"/>
        </w:rPr>
        <w:t>RADICACIÓN</w:t>
      </w:r>
      <w:r w:rsidRPr="00777336">
        <w:rPr>
          <w:rFonts w:asciiTheme="minorHAnsi" w:hAnsiTheme="minorHAnsi"/>
          <w:szCs w:val="22"/>
        </w:rPr>
        <w:tab/>
      </w:r>
      <w:r w:rsidRPr="00777336">
        <w:rPr>
          <w:rFonts w:asciiTheme="minorHAnsi" w:hAnsiTheme="minorHAnsi"/>
          <w:szCs w:val="22"/>
        </w:rPr>
        <w:tab/>
        <w:t>: 50001-</w:t>
      </w:r>
      <w:r w:rsidR="00104D5B">
        <w:rPr>
          <w:rFonts w:asciiTheme="minorHAnsi" w:hAnsiTheme="minorHAnsi"/>
          <w:szCs w:val="22"/>
        </w:rPr>
        <w:t>2</w:t>
      </w:r>
      <w:r w:rsidRPr="00777336">
        <w:rPr>
          <w:rFonts w:asciiTheme="minorHAnsi" w:hAnsiTheme="minorHAnsi"/>
          <w:szCs w:val="22"/>
        </w:rPr>
        <w:t>3-33-00</w:t>
      </w:r>
      <w:r w:rsidR="00104D5B">
        <w:rPr>
          <w:rFonts w:asciiTheme="minorHAnsi" w:hAnsiTheme="minorHAnsi"/>
          <w:szCs w:val="22"/>
        </w:rPr>
        <w:t>0</w:t>
      </w:r>
      <w:r w:rsidRPr="00777336">
        <w:rPr>
          <w:rFonts w:asciiTheme="minorHAnsi" w:hAnsiTheme="minorHAnsi"/>
          <w:szCs w:val="22"/>
        </w:rPr>
        <w:t>-201</w:t>
      </w:r>
      <w:r w:rsidR="00104D5B">
        <w:rPr>
          <w:rFonts w:asciiTheme="minorHAnsi" w:hAnsiTheme="minorHAnsi"/>
          <w:szCs w:val="22"/>
        </w:rPr>
        <w:t>3</w:t>
      </w:r>
      <w:r w:rsidRPr="00777336">
        <w:rPr>
          <w:rFonts w:asciiTheme="minorHAnsi" w:hAnsiTheme="minorHAnsi"/>
          <w:szCs w:val="22"/>
        </w:rPr>
        <w:t>-00</w:t>
      </w:r>
      <w:r w:rsidR="00FF731D">
        <w:rPr>
          <w:rFonts w:asciiTheme="minorHAnsi" w:hAnsiTheme="minorHAnsi"/>
          <w:szCs w:val="22"/>
        </w:rPr>
        <w:t>2</w:t>
      </w:r>
      <w:r w:rsidR="00DE4FD9">
        <w:rPr>
          <w:rFonts w:asciiTheme="minorHAnsi" w:hAnsiTheme="minorHAnsi"/>
          <w:szCs w:val="22"/>
        </w:rPr>
        <w:t>82-</w:t>
      </w:r>
      <w:r w:rsidRPr="00777336">
        <w:rPr>
          <w:rFonts w:asciiTheme="minorHAnsi" w:hAnsiTheme="minorHAnsi"/>
          <w:szCs w:val="22"/>
        </w:rPr>
        <w:t>0</w:t>
      </w:r>
      <w:r w:rsidR="00104D5B">
        <w:rPr>
          <w:rFonts w:asciiTheme="minorHAnsi" w:hAnsiTheme="minorHAnsi"/>
          <w:szCs w:val="22"/>
        </w:rPr>
        <w:t>0</w:t>
      </w:r>
    </w:p>
    <w:p w:rsidR="00D17455" w:rsidRPr="00777336" w:rsidRDefault="00104D5B" w:rsidP="00BF335A">
      <w:pPr>
        <w:pStyle w:val="Sinespaciado"/>
        <w:ind w:left="708" w:right="-91" w:firstLine="708"/>
        <w:jc w:val="both"/>
        <w:rPr>
          <w:rFonts w:asciiTheme="minorHAnsi" w:hAnsiTheme="minorHAnsi"/>
          <w:szCs w:val="22"/>
        </w:rPr>
      </w:pPr>
      <w:r>
        <w:rPr>
          <w:rFonts w:asciiTheme="minorHAnsi" w:hAnsiTheme="minorHAnsi"/>
          <w:szCs w:val="22"/>
        </w:rPr>
        <w:t>ASUNTO</w:t>
      </w:r>
      <w:r>
        <w:rPr>
          <w:rFonts w:asciiTheme="minorHAnsi" w:hAnsiTheme="minorHAnsi"/>
          <w:szCs w:val="22"/>
        </w:rPr>
        <w:tab/>
      </w:r>
      <w:r>
        <w:rPr>
          <w:rFonts w:asciiTheme="minorHAnsi" w:hAnsiTheme="minorHAnsi"/>
          <w:szCs w:val="22"/>
        </w:rPr>
        <w:tab/>
        <w:t>: MEDIDA CAUTELAR</w:t>
      </w:r>
    </w:p>
    <w:p w:rsidR="00FF731D" w:rsidRDefault="00FF731D" w:rsidP="00BF335A">
      <w:pPr>
        <w:pStyle w:val="Sinespaciado"/>
        <w:spacing w:line="276" w:lineRule="auto"/>
        <w:ind w:left="1416" w:right="-91" w:firstLine="708"/>
        <w:jc w:val="both"/>
        <w:rPr>
          <w:rFonts w:asciiTheme="minorHAnsi" w:hAnsiTheme="minorHAnsi"/>
          <w:sz w:val="22"/>
          <w:szCs w:val="22"/>
        </w:rPr>
      </w:pPr>
    </w:p>
    <w:p w:rsidR="00FE3EEE" w:rsidRPr="00777336" w:rsidRDefault="00FE3EEE" w:rsidP="00BF335A">
      <w:pPr>
        <w:pStyle w:val="Sinespaciado"/>
        <w:spacing w:line="276" w:lineRule="auto"/>
        <w:ind w:left="1416" w:right="-91" w:firstLine="708"/>
        <w:jc w:val="both"/>
        <w:rPr>
          <w:rFonts w:asciiTheme="minorHAnsi" w:hAnsiTheme="minorHAnsi"/>
          <w:sz w:val="22"/>
          <w:szCs w:val="22"/>
        </w:rPr>
      </w:pPr>
    </w:p>
    <w:p w:rsidR="00611E32" w:rsidRPr="002C7B89" w:rsidRDefault="008D17A2" w:rsidP="00BF335A">
      <w:pPr>
        <w:pStyle w:val="Sinespaciado"/>
        <w:spacing w:line="276" w:lineRule="auto"/>
        <w:ind w:left="708" w:right="-91" w:firstLine="708"/>
        <w:jc w:val="both"/>
        <w:rPr>
          <w:rFonts w:asciiTheme="minorHAnsi" w:hAnsiTheme="minorHAnsi"/>
          <w:sz w:val="28"/>
          <w:szCs w:val="28"/>
        </w:rPr>
      </w:pPr>
      <w:r w:rsidRPr="002C7B89">
        <w:rPr>
          <w:rFonts w:asciiTheme="minorHAnsi" w:hAnsiTheme="minorHAnsi"/>
          <w:sz w:val="28"/>
          <w:szCs w:val="28"/>
        </w:rPr>
        <w:t xml:space="preserve">MAGISTRADO PONENTE: </w:t>
      </w:r>
      <w:r w:rsidR="00FF731D" w:rsidRPr="002C7B89">
        <w:rPr>
          <w:rFonts w:asciiTheme="minorHAnsi" w:hAnsiTheme="minorHAnsi"/>
          <w:sz w:val="28"/>
          <w:szCs w:val="28"/>
        </w:rPr>
        <w:t>LUIS ANTONIO RODRÍGUEZ MONTAÑO</w:t>
      </w:r>
    </w:p>
    <w:p w:rsidR="00FE3EEE" w:rsidRPr="002C7B89" w:rsidRDefault="00FE3EEE" w:rsidP="00BF335A">
      <w:pPr>
        <w:pStyle w:val="Sinespaciado"/>
        <w:tabs>
          <w:tab w:val="left" w:pos="1861"/>
        </w:tabs>
        <w:spacing w:line="276" w:lineRule="auto"/>
        <w:ind w:right="-91"/>
        <w:jc w:val="both"/>
        <w:rPr>
          <w:rFonts w:asciiTheme="minorHAnsi" w:hAnsiTheme="minorHAnsi"/>
          <w:sz w:val="28"/>
          <w:szCs w:val="28"/>
        </w:rPr>
      </w:pPr>
      <w:r w:rsidRPr="002C7B89">
        <w:rPr>
          <w:rFonts w:asciiTheme="minorHAnsi" w:hAnsiTheme="minorHAnsi"/>
          <w:sz w:val="28"/>
          <w:szCs w:val="28"/>
        </w:rPr>
        <w:tab/>
      </w:r>
    </w:p>
    <w:p w:rsidR="006F61AE" w:rsidRPr="002C7B89" w:rsidRDefault="002E57B3" w:rsidP="00BF335A">
      <w:pPr>
        <w:pStyle w:val="Sinespaciado"/>
        <w:spacing w:line="276" w:lineRule="auto"/>
        <w:ind w:right="-91" w:firstLine="1418"/>
        <w:jc w:val="both"/>
        <w:rPr>
          <w:rFonts w:asciiTheme="minorHAnsi" w:hAnsiTheme="minorHAnsi"/>
          <w:sz w:val="28"/>
          <w:szCs w:val="28"/>
        </w:rPr>
      </w:pPr>
      <w:r w:rsidRPr="002C7B89">
        <w:rPr>
          <w:rFonts w:asciiTheme="minorHAnsi" w:hAnsiTheme="minorHAnsi"/>
          <w:sz w:val="28"/>
          <w:szCs w:val="28"/>
          <w:lang w:val="es-ES_tradnl"/>
        </w:rPr>
        <w:t xml:space="preserve">Procede </w:t>
      </w:r>
      <w:r w:rsidR="006711D9" w:rsidRPr="002C7B89">
        <w:rPr>
          <w:rFonts w:asciiTheme="minorHAnsi" w:hAnsiTheme="minorHAnsi"/>
          <w:sz w:val="28"/>
          <w:szCs w:val="28"/>
          <w:lang w:val="es-ES_tradnl"/>
        </w:rPr>
        <w:t xml:space="preserve">el </w:t>
      </w:r>
      <w:r w:rsidR="006F61AE" w:rsidRPr="002C7B89">
        <w:rPr>
          <w:rFonts w:asciiTheme="minorHAnsi" w:hAnsiTheme="minorHAnsi"/>
          <w:sz w:val="28"/>
          <w:szCs w:val="28"/>
          <w:lang w:val="es-ES_tradnl"/>
        </w:rPr>
        <w:t xml:space="preserve">Despacho </w:t>
      </w:r>
      <w:r w:rsidRPr="002C7B89">
        <w:rPr>
          <w:rFonts w:asciiTheme="minorHAnsi" w:hAnsiTheme="minorHAnsi"/>
          <w:sz w:val="28"/>
          <w:szCs w:val="28"/>
          <w:lang w:val="es-ES_tradnl"/>
        </w:rPr>
        <w:t xml:space="preserve">a pronunciarse </w:t>
      </w:r>
      <w:r w:rsidR="00C61006" w:rsidRPr="002C7B89">
        <w:rPr>
          <w:rFonts w:asciiTheme="minorHAnsi" w:hAnsiTheme="minorHAnsi"/>
          <w:sz w:val="28"/>
          <w:szCs w:val="28"/>
        </w:rPr>
        <w:t xml:space="preserve">sobre la solicitud de </w:t>
      </w:r>
      <w:r w:rsidR="00B31F11" w:rsidRPr="002C7B89">
        <w:rPr>
          <w:rFonts w:asciiTheme="minorHAnsi" w:hAnsiTheme="minorHAnsi"/>
          <w:sz w:val="28"/>
          <w:szCs w:val="28"/>
        </w:rPr>
        <w:t xml:space="preserve">medida cautelar en la modalidad de </w:t>
      </w:r>
      <w:r w:rsidR="00C61006" w:rsidRPr="002C7B89">
        <w:rPr>
          <w:rFonts w:asciiTheme="minorHAnsi" w:hAnsiTheme="minorHAnsi"/>
          <w:sz w:val="28"/>
          <w:szCs w:val="28"/>
        </w:rPr>
        <w:t>suspensión provisional</w:t>
      </w:r>
      <w:r w:rsidR="006F61AE" w:rsidRPr="002C7B89">
        <w:rPr>
          <w:rFonts w:asciiTheme="minorHAnsi" w:hAnsiTheme="minorHAnsi"/>
          <w:sz w:val="28"/>
          <w:szCs w:val="28"/>
        </w:rPr>
        <w:t xml:space="preserve"> </w:t>
      </w:r>
      <w:r w:rsidR="00B31F11" w:rsidRPr="002C7B89">
        <w:rPr>
          <w:rFonts w:asciiTheme="minorHAnsi" w:hAnsiTheme="minorHAnsi"/>
          <w:sz w:val="28"/>
          <w:szCs w:val="28"/>
        </w:rPr>
        <w:t xml:space="preserve">invocada por el demandante dentro del asunto, </w:t>
      </w:r>
      <w:r w:rsidR="006F61AE" w:rsidRPr="002C7B89">
        <w:rPr>
          <w:rFonts w:asciiTheme="minorHAnsi" w:hAnsiTheme="minorHAnsi" w:cs="Comic Sans MS"/>
          <w:iCs/>
          <w:sz w:val="28"/>
          <w:szCs w:val="28"/>
        </w:rPr>
        <w:t>de conformidad con lo dispuesto en los artículos 229 y 223 del CPACA.</w:t>
      </w:r>
    </w:p>
    <w:p w:rsidR="006F61AE" w:rsidRPr="002C7B89" w:rsidRDefault="006F61AE" w:rsidP="00BF335A">
      <w:pPr>
        <w:pStyle w:val="Sinespaciado"/>
        <w:spacing w:line="276" w:lineRule="auto"/>
        <w:ind w:right="-91" w:firstLine="1418"/>
        <w:jc w:val="both"/>
        <w:rPr>
          <w:rFonts w:asciiTheme="minorHAnsi" w:hAnsiTheme="minorHAnsi"/>
          <w:sz w:val="28"/>
          <w:szCs w:val="28"/>
        </w:rPr>
      </w:pPr>
    </w:p>
    <w:p w:rsidR="00C61006" w:rsidRPr="002C7B89" w:rsidRDefault="00C61006" w:rsidP="00BF335A">
      <w:pPr>
        <w:pStyle w:val="Sinespaciado"/>
        <w:spacing w:line="276" w:lineRule="auto"/>
        <w:ind w:right="-91"/>
        <w:jc w:val="center"/>
        <w:rPr>
          <w:rFonts w:asciiTheme="minorHAnsi" w:hAnsiTheme="minorHAnsi"/>
          <w:sz w:val="28"/>
          <w:szCs w:val="28"/>
        </w:rPr>
      </w:pPr>
      <w:r w:rsidRPr="002C7B89">
        <w:rPr>
          <w:rFonts w:asciiTheme="minorHAnsi" w:hAnsiTheme="minorHAnsi"/>
          <w:sz w:val="28"/>
          <w:szCs w:val="28"/>
        </w:rPr>
        <w:t>I. ANTECEDENTES</w:t>
      </w:r>
    </w:p>
    <w:p w:rsidR="006711D9" w:rsidRPr="002C7B89" w:rsidRDefault="006711D9" w:rsidP="00BF335A">
      <w:pPr>
        <w:pStyle w:val="Sinespaciado"/>
        <w:spacing w:line="276" w:lineRule="auto"/>
        <w:ind w:right="-91"/>
        <w:jc w:val="both"/>
        <w:rPr>
          <w:rFonts w:asciiTheme="minorHAnsi" w:hAnsiTheme="minorHAnsi"/>
          <w:sz w:val="28"/>
          <w:szCs w:val="28"/>
        </w:rPr>
      </w:pPr>
    </w:p>
    <w:p w:rsidR="00447097" w:rsidRDefault="00DE4FD9" w:rsidP="00BF335A">
      <w:pPr>
        <w:pStyle w:val="Sinespaciado"/>
        <w:spacing w:line="276" w:lineRule="auto"/>
        <w:ind w:right="-91" w:firstLine="1418"/>
        <w:jc w:val="both"/>
        <w:rPr>
          <w:rFonts w:asciiTheme="minorHAnsi" w:hAnsiTheme="minorHAnsi"/>
          <w:sz w:val="28"/>
          <w:szCs w:val="28"/>
        </w:rPr>
      </w:pPr>
      <w:r>
        <w:rPr>
          <w:rFonts w:asciiTheme="minorHAnsi" w:hAnsiTheme="minorHAnsi"/>
          <w:sz w:val="28"/>
          <w:szCs w:val="28"/>
        </w:rPr>
        <w:t xml:space="preserve">El demandante </w:t>
      </w:r>
      <w:r w:rsidR="00C61006" w:rsidRPr="002C7B89">
        <w:rPr>
          <w:rFonts w:asciiTheme="minorHAnsi" w:hAnsiTheme="minorHAnsi"/>
          <w:sz w:val="28"/>
          <w:szCs w:val="28"/>
        </w:rPr>
        <w:t>solicita como medida cau</w:t>
      </w:r>
      <w:r w:rsidR="00447097" w:rsidRPr="002C7B89">
        <w:rPr>
          <w:rFonts w:asciiTheme="minorHAnsi" w:hAnsiTheme="minorHAnsi"/>
          <w:sz w:val="28"/>
          <w:szCs w:val="28"/>
        </w:rPr>
        <w:t>telar la SUSPENSIÓN PROVISIONAL de</w:t>
      </w:r>
      <w:r>
        <w:rPr>
          <w:rFonts w:asciiTheme="minorHAnsi" w:hAnsiTheme="minorHAnsi"/>
          <w:sz w:val="28"/>
          <w:szCs w:val="28"/>
        </w:rPr>
        <w:t>l artículo primero de la Ordenanza N°703 del 2009</w:t>
      </w:r>
      <w:r w:rsidR="00FE7B26">
        <w:rPr>
          <w:rFonts w:asciiTheme="minorHAnsi" w:hAnsiTheme="minorHAnsi"/>
          <w:sz w:val="28"/>
          <w:szCs w:val="28"/>
        </w:rPr>
        <w:t>,</w:t>
      </w:r>
      <w:r w:rsidR="00447097" w:rsidRPr="002C7B89">
        <w:rPr>
          <w:rFonts w:asciiTheme="minorHAnsi" w:hAnsiTheme="minorHAnsi"/>
          <w:sz w:val="28"/>
          <w:szCs w:val="28"/>
        </w:rPr>
        <w:t xml:space="preserve"> </w:t>
      </w:r>
      <w:r>
        <w:rPr>
          <w:rFonts w:asciiTheme="minorHAnsi" w:hAnsiTheme="minorHAnsi"/>
          <w:sz w:val="28"/>
          <w:szCs w:val="28"/>
        </w:rPr>
        <w:t xml:space="preserve">que autoriza al gobernador del Departamento del Meta para </w:t>
      </w:r>
      <w:r w:rsidR="00FE7B26">
        <w:rPr>
          <w:rFonts w:asciiTheme="minorHAnsi" w:hAnsiTheme="minorHAnsi"/>
          <w:sz w:val="28"/>
          <w:szCs w:val="28"/>
        </w:rPr>
        <w:t xml:space="preserve">que </w:t>
      </w:r>
      <w:r>
        <w:rPr>
          <w:rFonts w:asciiTheme="minorHAnsi" w:hAnsiTheme="minorHAnsi"/>
          <w:sz w:val="28"/>
          <w:szCs w:val="28"/>
        </w:rPr>
        <w:t>compromet</w:t>
      </w:r>
      <w:r w:rsidR="00877937">
        <w:rPr>
          <w:rFonts w:asciiTheme="minorHAnsi" w:hAnsiTheme="minorHAnsi"/>
          <w:sz w:val="28"/>
          <w:szCs w:val="28"/>
        </w:rPr>
        <w:t>a</w:t>
      </w:r>
      <w:r>
        <w:rPr>
          <w:rFonts w:asciiTheme="minorHAnsi" w:hAnsiTheme="minorHAnsi"/>
          <w:sz w:val="28"/>
          <w:szCs w:val="28"/>
        </w:rPr>
        <w:t xml:space="preserve"> </w:t>
      </w:r>
      <w:r w:rsidR="00FE7B26">
        <w:rPr>
          <w:rFonts w:asciiTheme="minorHAnsi" w:hAnsiTheme="minorHAnsi"/>
          <w:sz w:val="28"/>
          <w:szCs w:val="28"/>
        </w:rPr>
        <w:t>vigencias futuras excepcionales, por cuanto vulnera el artículo 12 de la Ley 819 del 2003 que señala sobre las vigencias futuras ordinarias para entidades territoriales.</w:t>
      </w:r>
    </w:p>
    <w:p w:rsidR="00447097" w:rsidRPr="002C7B89" w:rsidRDefault="00447097" w:rsidP="00BF335A">
      <w:pPr>
        <w:pStyle w:val="Sinespaciado"/>
        <w:spacing w:line="276" w:lineRule="auto"/>
        <w:ind w:right="-91"/>
        <w:jc w:val="both"/>
        <w:rPr>
          <w:rFonts w:asciiTheme="minorHAnsi" w:hAnsiTheme="minorHAnsi"/>
          <w:sz w:val="28"/>
          <w:szCs w:val="28"/>
        </w:rPr>
      </w:pPr>
    </w:p>
    <w:p w:rsidR="00C61006" w:rsidRPr="002C7B89" w:rsidRDefault="00C61006" w:rsidP="00BF335A">
      <w:pPr>
        <w:pStyle w:val="Sinespaciado"/>
        <w:ind w:right="-91"/>
        <w:jc w:val="center"/>
        <w:rPr>
          <w:rFonts w:asciiTheme="minorHAnsi" w:hAnsiTheme="minorHAnsi"/>
          <w:sz w:val="28"/>
          <w:szCs w:val="28"/>
        </w:rPr>
      </w:pPr>
      <w:r w:rsidRPr="002C7B89">
        <w:rPr>
          <w:rFonts w:asciiTheme="minorHAnsi" w:hAnsiTheme="minorHAnsi"/>
          <w:sz w:val="28"/>
          <w:szCs w:val="28"/>
        </w:rPr>
        <w:t>III. TRASLADO DE LA SOLICITUD</w:t>
      </w:r>
    </w:p>
    <w:p w:rsidR="00735673" w:rsidRPr="002C7B89" w:rsidRDefault="00735673" w:rsidP="00BF335A">
      <w:pPr>
        <w:pStyle w:val="Sinespaciado"/>
        <w:spacing w:line="276" w:lineRule="auto"/>
        <w:ind w:right="-91" w:firstLine="1418"/>
        <w:jc w:val="both"/>
        <w:rPr>
          <w:rFonts w:asciiTheme="minorHAnsi" w:hAnsiTheme="minorHAnsi"/>
          <w:sz w:val="28"/>
          <w:szCs w:val="28"/>
        </w:rPr>
      </w:pPr>
    </w:p>
    <w:p w:rsidR="003F2E79" w:rsidRDefault="00C61006" w:rsidP="003F2E79">
      <w:pPr>
        <w:pStyle w:val="Sinespaciado"/>
        <w:spacing w:line="276" w:lineRule="auto"/>
        <w:ind w:right="-91" w:firstLine="1418"/>
        <w:jc w:val="both"/>
        <w:rPr>
          <w:rFonts w:asciiTheme="minorHAnsi" w:hAnsiTheme="minorHAnsi"/>
          <w:sz w:val="28"/>
          <w:szCs w:val="28"/>
        </w:rPr>
      </w:pPr>
      <w:r w:rsidRPr="002C7B89">
        <w:rPr>
          <w:rFonts w:asciiTheme="minorHAnsi" w:hAnsiTheme="minorHAnsi"/>
          <w:sz w:val="28"/>
          <w:szCs w:val="28"/>
        </w:rPr>
        <w:t>De conformidad con el artículo 233 de</w:t>
      </w:r>
      <w:r w:rsidR="005A308A" w:rsidRPr="002C7B89">
        <w:rPr>
          <w:rFonts w:asciiTheme="minorHAnsi" w:hAnsiTheme="minorHAnsi"/>
          <w:sz w:val="28"/>
          <w:szCs w:val="28"/>
        </w:rPr>
        <w:t xml:space="preserve"> </w:t>
      </w:r>
      <w:r w:rsidRPr="002C7B89">
        <w:rPr>
          <w:rFonts w:asciiTheme="minorHAnsi" w:hAnsiTheme="minorHAnsi"/>
          <w:sz w:val="28"/>
          <w:szCs w:val="28"/>
        </w:rPr>
        <w:t>l</w:t>
      </w:r>
      <w:r w:rsidR="005A308A" w:rsidRPr="002C7B89">
        <w:rPr>
          <w:rFonts w:asciiTheme="minorHAnsi" w:hAnsiTheme="minorHAnsi"/>
          <w:sz w:val="28"/>
          <w:szCs w:val="28"/>
        </w:rPr>
        <w:t xml:space="preserve">a Ley 1437 del 2011, </w:t>
      </w:r>
      <w:r w:rsidR="00BC04DE" w:rsidRPr="002C7B89">
        <w:rPr>
          <w:rFonts w:asciiTheme="minorHAnsi" w:hAnsiTheme="minorHAnsi"/>
          <w:sz w:val="28"/>
          <w:szCs w:val="28"/>
        </w:rPr>
        <w:t>el D</w:t>
      </w:r>
      <w:r w:rsidRPr="002C7B89">
        <w:rPr>
          <w:rFonts w:asciiTheme="minorHAnsi" w:hAnsiTheme="minorHAnsi"/>
          <w:sz w:val="28"/>
          <w:szCs w:val="28"/>
        </w:rPr>
        <w:t xml:space="preserve">espacho </w:t>
      </w:r>
      <w:r w:rsidR="00E547C8" w:rsidRPr="002C7B89">
        <w:rPr>
          <w:rFonts w:asciiTheme="minorHAnsi" w:hAnsiTheme="minorHAnsi"/>
          <w:sz w:val="28"/>
          <w:szCs w:val="28"/>
        </w:rPr>
        <w:t xml:space="preserve">mediante providencia del </w:t>
      </w:r>
      <w:r w:rsidR="003F2E79">
        <w:rPr>
          <w:rFonts w:asciiTheme="minorHAnsi" w:hAnsiTheme="minorHAnsi"/>
          <w:sz w:val="28"/>
          <w:szCs w:val="28"/>
        </w:rPr>
        <w:t>25</w:t>
      </w:r>
      <w:r w:rsidR="00E547C8" w:rsidRPr="002C7B89">
        <w:rPr>
          <w:rFonts w:asciiTheme="minorHAnsi" w:hAnsiTheme="minorHAnsi"/>
          <w:sz w:val="28"/>
          <w:szCs w:val="28"/>
        </w:rPr>
        <w:t xml:space="preserve"> de </w:t>
      </w:r>
      <w:r w:rsidR="003F2E79">
        <w:rPr>
          <w:rFonts w:asciiTheme="minorHAnsi" w:hAnsiTheme="minorHAnsi"/>
          <w:sz w:val="28"/>
          <w:szCs w:val="28"/>
        </w:rPr>
        <w:t xml:space="preserve">noviembre </w:t>
      </w:r>
      <w:r w:rsidR="00E547C8" w:rsidRPr="002C7B89">
        <w:rPr>
          <w:rFonts w:asciiTheme="minorHAnsi" w:hAnsiTheme="minorHAnsi"/>
          <w:sz w:val="28"/>
          <w:szCs w:val="28"/>
        </w:rPr>
        <w:t xml:space="preserve">de 2013 </w:t>
      </w:r>
      <w:r w:rsidRPr="002C7B89">
        <w:rPr>
          <w:rFonts w:asciiTheme="minorHAnsi" w:hAnsiTheme="minorHAnsi"/>
          <w:sz w:val="28"/>
          <w:szCs w:val="28"/>
        </w:rPr>
        <w:t>ordenó correr traslado por el término de 5 días a la entidad accionada,</w:t>
      </w:r>
      <w:r w:rsidR="0013172D" w:rsidRPr="002C7B89">
        <w:rPr>
          <w:rFonts w:asciiTheme="minorHAnsi" w:hAnsiTheme="minorHAnsi"/>
          <w:sz w:val="28"/>
          <w:szCs w:val="28"/>
        </w:rPr>
        <w:t xml:space="preserve"> </w:t>
      </w:r>
      <w:r w:rsidRPr="002C7B89">
        <w:rPr>
          <w:rFonts w:asciiTheme="minorHAnsi" w:hAnsiTheme="minorHAnsi"/>
          <w:sz w:val="28"/>
          <w:szCs w:val="28"/>
        </w:rPr>
        <w:t xml:space="preserve">la cual </w:t>
      </w:r>
      <w:r w:rsidR="003F2E79">
        <w:rPr>
          <w:rFonts w:asciiTheme="minorHAnsi" w:hAnsiTheme="minorHAnsi"/>
          <w:sz w:val="28"/>
          <w:szCs w:val="28"/>
        </w:rPr>
        <w:t xml:space="preserve">no se pronunció respecto de la medida cautelar. </w:t>
      </w:r>
    </w:p>
    <w:p w:rsidR="003F2E79" w:rsidRDefault="003F2E79" w:rsidP="00292F9E">
      <w:pPr>
        <w:pStyle w:val="Sinespaciado"/>
        <w:spacing w:line="276" w:lineRule="auto"/>
        <w:ind w:right="-91" w:firstLine="1418"/>
        <w:jc w:val="both"/>
        <w:rPr>
          <w:rFonts w:asciiTheme="minorHAnsi" w:hAnsiTheme="minorHAnsi"/>
          <w:sz w:val="28"/>
          <w:szCs w:val="28"/>
        </w:rPr>
      </w:pPr>
    </w:p>
    <w:p w:rsidR="00FE7B26" w:rsidRPr="003F2E79" w:rsidRDefault="00C61006" w:rsidP="00292F9E">
      <w:pPr>
        <w:pStyle w:val="Sinespaciado"/>
        <w:spacing w:line="276" w:lineRule="auto"/>
        <w:ind w:right="-91"/>
        <w:jc w:val="center"/>
        <w:rPr>
          <w:rFonts w:asciiTheme="minorHAnsi" w:hAnsiTheme="minorHAnsi"/>
          <w:i/>
          <w:sz w:val="28"/>
          <w:szCs w:val="28"/>
        </w:rPr>
      </w:pPr>
      <w:r w:rsidRPr="002C7B89">
        <w:rPr>
          <w:rFonts w:asciiTheme="minorHAnsi" w:hAnsiTheme="minorHAnsi"/>
          <w:sz w:val="28"/>
          <w:szCs w:val="28"/>
        </w:rPr>
        <w:t>I</w:t>
      </w:r>
      <w:r w:rsidR="002A587B" w:rsidRPr="002C7B89">
        <w:rPr>
          <w:rFonts w:asciiTheme="minorHAnsi" w:hAnsiTheme="minorHAnsi"/>
          <w:sz w:val="28"/>
          <w:szCs w:val="28"/>
        </w:rPr>
        <w:t>V</w:t>
      </w:r>
      <w:r w:rsidRPr="002C7B89">
        <w:rPr>
          <w:rFonts w:asciiTheme="minorHAnsi" w:hAnsiTheme="minorHAnsi"/>
          <w:sz w:val="28"/>
          <w:szCs w:val="28"/>
        </w:rPr>
        <w:t>. CONSIDERACIONES</w:t>
      </w:r>
    </w:p>
    <w:p w:rsidR="003F2E79" w:rsidRDefault="003F2E79" w:rsidP="00292F9E">
      <w:pPr>
        <w:pStyle w:val="Sangra2detindependiente"/>
        <w:spacing w:after="0" w:line="276" w:lineRule="auto"/>
        <w:ind w:left="0" w:right="51"/>
        <w:jc w:val="both"/>
        <w:rPr>
          <w:rFonts w:asciiTheme="minorHAnsi" w:hAnsiTheme="minorHAnsi"/>
          <w:color w:val="000000"/>
          <w:sz w:val="28"/>
          <w:szCs w:val="28"/>
        </w:rPr>
      </w:pPr>
    </w:p>
    <w:p w:rsidR="00FE7B26" w:rsidRPr="003F2E79" w:rsidRDefault="00FE7B26" w:rsidP="00DC223F">
      <w:pPr>
        <w:pStyle w:val="Sangra2detindependiente"/>
        <w:spacing w:after="0" w:line="276" w:lineRule="auto"/>
        <w:ind w:left="0" w:right="-91" w:firstLine="1418"/>
        <w:jc w:val="both"/>
        <w:rPr>
          <w:rFonts w:asciiTheme="minorHAnsi" w:hAnsiTheme="minorHAnsi"/>
          <w:color w:val="000000"/>
          <w:sz w:val="28"/>
          <w:szCs w:val="28"/>
        </w:rPr>
      </w:pPr>
      <w:r w:rsidRPr="003F2E79">
        <w:rPr>
          <w:rFonts w:asciiTheme="minorHAnsi" w:hAnsiTheme="minorHAnsi"/>
          <w:color w:val="000000"/>
          <w:sz w:val="28"/>
          <w:szCs w:val="28"/>
        </w:rPr>
        <w:t xml:space="preserve">El problema a resolver se contrae en determinar si es procedente la adopción de la medida cautelar invocada por la parte accionante, con el objeto </w:t>
      </w:r>
      <w:r w:rsidRPr="003F2E79">
        <w:rPr>
          <w:rFonts w:asciiTheme="minorHAnsi" w:hAnsiTheme="minorHAnsi"/>
          <w:color w:val="000000"/>
          <w:sz w:val="28"/>
          <w:szCs w:val="28"/>
        </w:rPr>
        <w:lastRenderedPageBreak/>
        <w:t xml:space="preserve">de suspender provisionalmente el artículo </w:t>
      </w:r>
      <w:r w:rsidR="006A25F1">
        <w:rPr>
          <w:rFonts w:asciiTheme="minorHAnsi" w:hAnsiTheme="minorHAnsi"/>
          <w:color w:val="000000"/>
          <w:sz w:val="28"/>
          <w:szCs w:val="28"/>
        </w:rPr>
        <w:t xml:space="preserve">primero </w:t>
      </w:r>
      <w:r w:rsidRPr="003F2E79">
        <w:rPr>
          <w:rFonts w:asciiTheme="minorHAnsi" w:hAnsiTheme="minorHAnsi"/>
          <w:color w:val="000000"/>
          <w:sz w:val="28"/>
          <w:szCs w:val="28"/>
        </w:rPr>
        <w:t xml:space="preserve">de la Ordenanza </w:t>
      </w:r>
      <w:r w:rsidR="006A25F1">
        <w:rPr>
          <w:rFonts w:asciiTheme="minorHAnsi" w:hAnsiTheme="minorHAnsi"/>
          <w:color w:val="000000"/>
          <w:sz w:val="28"/>
          <w:szCs w:val="28"/>
        </w:rPr>
        <w:t>703</w:t>
      </w:r>
      <w:r w:rsidRPr="003F2E79">
        <w:rPr>
          <w:rFonts w:asciiTheme="minorHAnsi" w:hAnsiTheme="minorHAnsi"/>
          <w:color w:val="000000"/>
          <w:sz w:val="28"/>
          <w:szCs w:val="28"/>
        </w:rPr>
        <w:t xml:space="preserve"> de 200</w:t>
      </w:r>
      <w:r w:rsidR="006A25F1">
        <w:rPr>
          <w:rFonts w:asciiTheme="minorHAnsi" w:hAnsiTheme="minorHAnsi"/>
          <w:color w:val="000000"/>
          <w:sz w:val="28"/>
          <w:szCs w:val="28"/>
        </w:rPr>
        <w:t>9</w:t>
      </w:r>
      <w:r w:rsidRPr="003F2E79">
        <w:rPr>
          <w:rFonts w:asciiTheme="minorHAnsi" w:hAnsiTheme="minorHAnsi"/>
          <w:color w:val="000000"/>
          <w:sz w:val="28"/>
          <w:szCs w:val="28"/>
        </w:rPr>
        <w:t>.</w:t>
      </w:r>
    </w:p>
    <w:p w:rsidR="00FE7B26" w:rsidRPr="003F2E79" w:rsidRDefault="00FE7B26" w:rsidP="006A25F1">
      <w:pPr>
        <w:pStyle w:val="Sangra2detindependiente"/>
        <w:spacing w:after="0" w:line="276" w:lineRule="auto"/>
        <w:ind w:left="0" w:right="51" w:firstLine="1134"/>
        <w:rPr>
          <w:rFonts w:asciiTheme="minorHAnsi" w:hAnsiTheme="minorHAnsi"/>
          <w:color w:val="000000"/>
          <w:sz w:val="28"/>
          <w:szCs w:val="28"/>
        </w:rPr>
      </w:pPr>
    </w:p>
    <w:p w:rsidR="00FE7B26" w:rsidRDefault="00FE7B26" w:rsidP="006A25F1">
      <w:pPr>
        <w:pStyle w:val="Sangra2detindependiente"/>
        <w:spacing w:after="0" w:line="276" w:lineRule="auto"/>
        <w:ind w:left="0" w:right="51" w:firstLine="1418"/>
        <w:jc w:val="both"/>
        <w:rPr>
          <w:rFonts w:asciiTheme="minorHAnsi" w:hAnsiTheme="minorHAnsi"/>
          <w:sz w:val="28"/>
          <w:szCs w:val="28"/>
          <w:lang w:val="es-MX"/>
        </w:rPr>
      </w:pPr>
      <w:r w:rsidRPr="003F2E79">
        <w:rPr>
          <w:rFonts w:asciiTheme="minorHAnsi" w:hAnsiTheme="minorHAnsi"/>
          <w:sz w:val="28"/>
          <w:szCs w:val="28"/>
          <w:lang w:val="es-MX"/>
        </w:rPr>
        <w:t>Obran en el expediente copias de los siguientes documentos:</w:t>
      </w:r>
    </w:p>
    <w:p w:rsidR="006A25F1" w:rsidRPr="003F2E79" w:rsidRDefault="006A25F1" w:rsidP="006A25F1">
      <w:pPr>
        <w:pStyle w:val="Sangra2detindependiente"/>
        <w:spacing w:after="0" w:line="276" w:lineRule="auto"/>
        <w:ind w:left="0" w:right="51" w:firstLine="1418"/>
        <w:jc w:val="both"/>
        <w:rPr>
          <w:rFonts w:asciiTheme="minorHAnsi" w:hAnsiTheme="minorHAnsi"/>
          <w:sz w:val="28"/>
          <w:szCs w:val="28"/>
          <w:lang w:val="es-MX"/>
        </w:rPr>
      </w:pPr>
    </w:p>
    <w:p w:rsidR="00FE7B26" w:rsidRPr="003F2E79" w:rsidRDefault="006A25F1" w:rsidP="00DC223F">
      <w:pPr>
        <w:pStyle w:val="Sangra2detindependiente"/>
        <w:spacing w:after="0" w:line="276" w:lineRule="auto"/>
        <w:ind w:left="0" w:right="-91" w:firstLine="1418"/>
        <w:jc w:val="both"/>
        <w:rPr>
          <w:rFonts w:asciiTheme="minorHAnsi" w:hAnsiTheme="minorHAnsi"/>
          <w:sz w:val="28"/>
          <w:szCs w:val="28"/>
          <w:lang w:val="es-MX"/>
        </w:rPr>
      </w:pPr>
      <w:r>
        <w:rPr>
          <w:rFonts w:asciiTheme="minorHAnsi" w:hAnsiTheme="minorHAnsi"/>
          <w:sz w:val="28"/>
          <w:szCs w:val="28"/>
          <w:lang w:val="es-MX"/>
        </w:rPr>
        <w:t xml:space="preserve">Proyecto de </w:t>
      </w:r>
      <w:r w:rsidR="00FE7B26" w:rsidRPr="003F2E79">
        <w:rPr>
          <w:rFonts w:asciiTheme="minorHAnsi" w:hAnsiTheme="minorHAnsi"/>
          <w:sz w:val="28"/>
          <w:szCs w:val="28"/>
          <w:lang w:val="es-MX"/>
        </w:rPr>
        <w:t>Ordenanza No.</w:t>
      </w:r>
      <w:r>
        <w:rPr>
          <w:rFonts w:asciiTheme="minorHAnsi" w:hAnsiTheme="minorHAnsi"/>
          <w:sz w:val="28"/>
          <w:szCs w:val="28"/>
          <w:lang w:val="es-MX"/>
        </w:rPr>
        <w:t xml:space="preserve"> 703</w:t>
      </w:r>
      <w:r w:rsidR="00FE7B26" w:rsidRPr="003F2E79">
        <w:rPr>
          <w:rFonts w:asciiTheme="minorHAnsi" w:hAnsiTheme="minorHAnsi"/>
          <w:sz w:val="28"/>
          <w:szCs w:val="28"/>
          <w:lang w:val="es-MX"/>
        </w:rPr>
        <w:t xml:space="preserve"> del 1</w:t>
      </w:r>
      <w:r>
        <w:rPr>
          <w:rFonts w:asciiTheme="minorHAnsi" w:hAnsiTheme="minorHAnsi"/>
          <w:sz w:val="28"/>
          <w:szCs w:val="28"/>
          <w:lang w:val="es-MX"/>
        </w:rPr>
        <w:t>2</w:t>
      </w:r>
      <w:r w:rsidR="00FE7B26" w:rsidRPr="003F2E79">
        <w:rPr>
          <w:rFonts w:asciiTheme="minorHAnsi" w:hAnsiTheme="minorHAnsi"/>
          <w:sz w:val="28"/>
          <w:szCs w:val="28"/>
          <w:lang w:val="es-MX"/>
        </w:rPr>
        <w:t xml:space="preserve"> de </w:t>
      </w:r>
      <w:r>
        <w:rPr>
          <w:rFonts w:asciiTheme="minorHAnsi" w:hAnsiTheme="minorHAnsi"/>
          <w:sz w:val="28"/>
          <w:szCs w:val="28"/>
          <w:lang w:val="es-MX"/>
        </w:rPr>
        <w:t xml:space="preserve">noviembre </w:t>
      </w:r>
      <w:r w:rsidR="00FE7B26" w:rsidRPr="003F2E79">
        <w:rPr>
          <w:rFonts w:asciiTheme="minorHAnsi" w:hAnsiTheme="minorHAnsi"/>
          <w:sz w:val="28"/>
          <w:szCs w:val="28"/>
          <w:lang w:val="es-MX"/>
        </w:rPr>
        <w:t xml:space="preserve">de </w:t>
      </w:r>
      <w:r>
        <w:rPr>
          <w:rFonts w:asciiTheme="minorHAnsi" w:hAnsiTheme="minorHAnsi"/>
          <w:sz w:val="28"/>
          <w:szCs w:val="28"/>
          <w:lang w:val="es-MX"/>
        </w:rPr>
        <w:t>2009</w:t>
      </w:r>
      <w:r w:rsidR="00FE7B26" w:rsidRPr="003F2E79">
        <w:rPr>
          <w:rFonts w:asciiTheme="minorHAnsi" w:hAnsiTheme="minorHAnsi"/>
          <w:sz w:val="28"/>
          <w:szCs w:val="28"/>
          <w:lang w:val="es-MX"/>
        </w:rPr>
        <w:t>, proferida por la Asamblea Departamental del Meta</w:t>
      </w:r>
      <w:r>
        <w:rPr>
          <w:rFonts w:asciiTheme="minorHAnsi" w:hAnsiTheme="minorHAnsi"/>
          <w:sz w:val="28"/>
          <w:szCs w:val="28"/>
          <w:lang w:val="es-MX"/>
        </w:rPr>
        <w:t xml:space="preserve"> (fls.12-13)</w:t>
      </w:r>
      <w:r w:rsidR="00FE7B26" w:rsidRPr="003F2E79">
        <w:rPr>
          <w:rFonts w:asciiTheme="minorHAnsi" w:hAnsiTheme="minorHAnsi"/>
          <w:sz w:val="28"/>
          <w:szCs w:val="28"/>
          <w:lang w:val="es-MX"/>
        </w:rPr>
        <w:t xml:space="preserve">, </w:t>
      </w:r>
      <w:r>
        <w:rPr>
          <w:rFonts w:asciiTheme="minorHAnsi" w:hAnsiTheme="minorHAnsi"/>
          <w:sz w:val="28"/>
          <w:szCs w:val="28"/>
          <w:lang w:val="es-MX"/>
        </w:rPr>
        <w:t>cuyo artículo primero señala:</w:t>
      </w:r>
    </w:p>
    <w:p w:rsidR="00FE7B26" w:rsidRPr="00DC223F" w:rsidRDefault="00FE7B26" w:rsidP="00DC223F">
      <w:pPr>
        <w:pStyle w:val="Sangra2detindependiente"/>
        <w:spacing w:after="0" w:line="276" w:lineRule="auto"/>
        <w:ind w:right="51" w:firstLine="1134"/>
        <w:jc w:val="both"/>
        <w:rPr>
          <w:rFonts w:asciiTheme="minorHAnsi" w:hAnsiTheme="minorHAnsi"/>
          <w:lang w:val="es-MX"/>
        </w:rPr>
      </w:pPr>
    </w:p>
    <w:p w:rsidR="00FE7B26" w:rsidRPr="00DC223F" w:rsidRDefault="00FE7B26" w:rsidP="00DC223F">
      <w:pPr>
        <w:pStyle w:val="Sangra2detindependiente"/>
        <w:spacing w:after="0" w:line="276" w:lineRule="auto"/>
        <w:ind w:left="1418" w:right="901"/>
        <w:jc w:val="both"/>
        <w:rPr>
          <w:rFonts w:asciiTheme="minorHAnsi" w:hAnsiTheme="minorHAnsi"/>
          <w:lang w:val="es-MX"/>
        </w:rPr>
      </w:pPr>
      <w:r w:rsidRPr="00DC223F">
        <w:rPr>
          <w:rFonts w:asciiTheme="minorHAnsi" w:hAnsiTheme="minorHAnsi"/>
          <w:lang w:val="es-MX"/>
        </w:rPr>
        <w:t>“</w:t>
      </w:r>
      <w:r w:rsidR="00DC223F">
        <w:rPr>
          <w:rFonts w:asciiTheme="minorHAnsi" w:hAnsiTheme="minorHAnsi"/>
          <w:lang w:val="es-MX"/>
        </w:rPr>
        <w:t xml:space="preserve">Autorizar al Gobernador del Meta hasta el 31 de diciembre de 2009 para asumir compromisos de vigencias futuras excepcionales con el fin de garantizar los recursos de la ejecución de la doble calzada </w:t>
      </w:r>
      <w:proofErr w:type="spellStart"/>
      <w:r w:rsidR="00DC223F">
        <w:rPr>
          <w:rFonts w:asciiTheme="minorHAnsi" w:hAnsiTheme="minorHAnsi"/>
          <w:lang w:val="es-MX"/>
        </w:rPr>
        <w:t>Bogota</w:t>
      </w:r>
      <w:proofErr w:type="spellEnd"/>
      <w:r w:rsidR="00DC223F">
        <w:rPr>
          <w:rFonts w:asciiTheme="minorHAnsi" w:hAnsiTheme="minorHAnsi"/>
          <w:lang w:val="es-MX"/>
        </w:rPr>
        <w:t xml:space="preserve"> – Villavicencio, de acuerdo al artículo 12 de la ley 819 de 2003 por los montos y vigencias que se detallan en el siguiente cuadro:”</w:t>
      </w:r>
    </w:p>
    <w:p w:rsidR="00FE7B26" w:rsidRPr="003F2E79" w:rsidRDefault="00FE7B26" w:rsidP="00DC223F">
      <w:pPr>
        <w:pStyle w:val="Sangra2detindependiente"/>
        <w:spacing w:after="0" w:line="276" w:lineRule="auto"/>
        <w:ind w:right="51"/>
        <w:jc w:val="both"/>
        <w:rPr>
          <w:rFonts w:asciiTheme="minorHAnsi" w:hAnsiTheme="minorHAnsi"/>
          <w:sz w:val="28"/>
          <w:szCs w:val="28"/>
          <w:lang w:val="es-MX"/>
        </w:rPr>
      </w:pPr>
    </w:p>
    <w:p w:rsidR="00FE7B26" w:rsidRPr="00B275AE" w:rsidRDefault="00FE7B26" w:rsidP="00B275AE">
      <w:pPr>
        <w:pStyle w:val="Sangra2detindependiente"/>
        <w:spacing w:after="0" w:line="276" w:lineRule="auto"/>
        <w:ind w:left="0" w:right="-91" w:firstLine="1418"/>
        <w:jc w:val="both"/>
        <w:rPr>
          <w:rFonts w:asciiTheme="minorHAnsi" w:hAnsiTheme="minorHAnsi"/>
          <w:sz w:val="28"/>
          <w:szCs w:val="28"/>
          <w:lang w:val="es-MX"/>
        </w:rPr>
      </w:pPr>
      <w:r w:rsidRPr="003F2E79">
        <w:rPr>
          <w:rFonts w:asciiTheme="minorHAnsi" w:hAnsiTheme="minorHAnsi"/>
          <w:sz w:val="28"/>
          <w:szCs w:val="28"/>
          <w:lang w:val="es-MX"/>
        </w:rPr>
        <w:t xml:space="preserve">El artículo 229 del CPACA establece que las medidas cautelares proceden en los procesos declarativos que adelante esta jurisdicción, </w:t>
      </w:r>
      <w:r w:rsidRPr="003F2E79">
        <w:rPr>
          <w:rFonts w:asciiTheme="minorHAnsi" w:hAnsiTheme="minorHAnsi"/>
          <w:b/>
          <w:sz w:val="28"/>
          <w:szCs w:val="28"/>
          <w:lang w:val="es-MX"/>
        </w:rPr>
        <w:t>a petición de parte debidamente sustentada</w:t>
      </w:r>
      <w:r w:rsidRPr="003F2E79">
        <w:rPr>
          <w:rFonts w:asciiTheme="minorHAnsi" w:hAnsiTheme="minorHAnsi"/>
          <w:sz w:val="28"/>
          <w:szCs w:val="28"/>
          <w:lang w:val="es-MX"/>
        </w:rPr>
        <w:t xml:space="preserve">, las cuales podrán ser decretadas por el Juez o Magistrado siempre </w:t>
      </w:r>
      <w:r w:rsidRPr="00B275AE">
        <w:rPr>
          <w:rFonts w:asciiTheme="minorHAnsi" w:hAnsiTheme="minorHAnsi"/>
          <w:sz w:val="28"/>
          <w:szCs w:val="28"/>
          <w:lang w:val="es-MX"/>
        </w:rPr>
        <w:t>que considere necesario proteger y garantizar, provisionalmente, el objeto del proceso y la efectividad de la sentencia.</w:t>
      </w:r>
    </w:p>
    <w:p w:rsidR="00FE7B26" w:rsidRPr="00B275AE" w:rsidRDefault="00FE7B26" w:rsidP="00B275AE">
      <w:pPr>
        <w:pStyle w:val="Sangra2detindependiente"/>
        <w:spacing w:after="0" w:line="276" w:lineRule="auto"/>
        <w:ind w:right="51" w:firstLine="1134"/>
        <w:jc w:val="both"/>
        <w:rPr>
          <w:rFonts w:asciiTheme="minorHAnsi" w:hAnsiTheme="minorHAnsi"/>
          <w:sz w:val="28"/>
          <w:szCs w:val="28"/>
          <w:lang w:val="es-MX"/>
        </w:rPr>
      </w:pPr>
    </w:p>
    <w:p w:rsidR="00FE7B26" w:rsidRPr="00B275AE" w:rsidRDefault="00FE7B26" w:rsidP="00B275AE">
      <w:pPr>
        <w:pStyle w:val="Sangra2detindependiente"/>
        <w:spacing w:after="0" w:line="276" w:lineRule="auto"/>
        <w:ind w:left="0" w:right="51" w:firstLine="1418"/>
        <w:jc w:val="both"/>
        <w:rPr>
          <w:rFonts w:asciiTheme="minorHAnsi" w:hAnsiTheme="minorHAnsi"/>
          <w:sz w:val="28"/>
          <w:szCs w:val="28"/>
          <w:lang w:val="es-MX"/>
        </w:rPr>
      </w:pPr>
      <w:r w:rsidRPr="00B275AE">
        <w:rPr>
          <w:rFonts w:asciiTheme="minorHAnsi" w:hAnsiTheme="minorHAnsi" w:cs="Arial"/>
          <w:color w:val="000000"/>
          <w:sz w:val="28"/>
          <w:szCs w:val="28"/>
        </w:rPr>
        <w:t xml:space="preserve">El </w:t>
      </w:r>
      <w:r w:rsidRPr="00B275AE">
        <w:rPr>
          <w:rFonts w:asciiTheme="minorHAnsi" w:hAnsiTheme="minorHAnsi"/>
          <w:sz w:val="28"/>
          <w:szCs w:val="28"/>
          <w:lang w:val="es-MX"/>
        </w:rPr>
        <w:t>artículo 231 del CPACA dispone que cuando se pretende la nulidad de actos administrativos,</w:t>
      </w:r>
      <w:r w:rsidRPr="00B275AE">
        <w:rPr>
          <w:rFonts w:asciiTheme="minorHAnsi" w:hAnsiTheme="minorHAnsi" w:cs="Arial"/>
          <w:color w:val="000000"/>
          <w:sz w:val="28"/>
          <w:szCs w:val="28"/>
        </w:rPr>
        <w:t xml:space="preserve"> </w:t>
      </w:r>
      <w:r w:rsidRPr="00B275AE">
        <w:rPr>
          <w:rFonts w:asciiTheme="minorHAnsi" w:hAnsiTheme="minorHAnsi"/>
          <w:sz w:val="28"/>
          <w:szCs w:val="28"/>
          <w:lang w:val="es-MX"/>
        </w:rPr>
        <w:t xml:space="preserve">la suspensión provisional de sus efectos </w:t>
      </w:r>
      <w:r w:rsidRPr="00B275AE">
        <w:rPr>
          <w:rFonts w:asciiTheme="minorHAnsi" w:hAnsiTheme="minorHAnsi" w:cs="Arial"/>
          <w:color w:val="000000"/>
          <w:sz w:val="28"/>
          <w:szCs w:val="28"/>
        </w:rPr>
        <w:t>procede cuando tras la confrontación de los mismos con las normas superiores que se invocan como violadas se evidencia tal vulneración o las pruebas así lo acreditan.</w:t>
      </w:r>
    </w:p>
    <w:p w:rsidR="00FE7B26" w:rsidRPr="00B275AE" w:rsidRDefault="00FE7B26" w:rsidP="00B275AE">
      <w:pPr>
        <w:pStyle w:val="Sangra2detindependiente"/>
        <w:spacing w:after="0" w:line="276" w:lineRule="auto"/>
        <w:ind w:right="51" w:firstLine="1134"/>
        <w:jc w:val="both"/>
        <w:rPr>
          <w:rFonts w:asciiTheme="minorHAnsi" w:hAnsiTheme="minorHAnsi"/>
          <w:sz w:val="28"/>
          <w:szCs w:val="28"/>
          <w:lang w:val="es-MX"/>
        </w:rPr>
      </w:pPr>
    </w:p>
    <w:p w:rsidR="00FE7B26" w:rsidRPr="00B275AE" w:rsidRDefault="00383A54" w:rsidP="00B275AE">
      <w:pPr>
        <w:spacing w:line="276" w:lineRule="auto"/>
        <w:ind w:firstLine="1418"/>
        <w:jc w:val="both"/>
        <w:rPr>
          <w:rFonts w:asciiTheme="minorHAnsi" w:hAnsiTheme="minorHAnsi"/>
          <w:sz w:val="28"/>
          <w:szCs w:val="28"/>
        </w:rPr>
      </w:pPr>
      <w:r>
        <w:rPr>
          <w:rFonts w:asciiTheme="minorHAnsi" w:hAnsiTheme="minorHAnsi"/>
          <w:sz w:val="28"/>
          <w:szCs w:val="28"/>
        </w:rPr>
        <w:t xml:space="preserve">Según se deduce de </w:t>
      </w:r>
      <w:r w:rsidR="00B275AE">
        <w:rPr>
          <w:rFonts w:asciiTheme="minorHAnsi" w:hAnsiTheme="minorHAnsi"/>
          <w:sz w:val="28"/>
          <w:szCs w:val="28"/>
        </w:rPr>
        <w:t xml:space="preserve">la </w:t>
      </w:r>
      <w:r>
        <w:rPr>
          <w:rFonts w:asciiTheme="minorHAnsi" w:hAnsiTheme="minorHAnsi"/>
          <w:sz w:val="28"/>
          <w:szCs w:val="28"/>
        </w:rPr>
        <w:t>solicitud de la medida cautelar</w:t>
      </w:r>
      <w:r w:rsidR="00FE7B26" w:rsidRPr="00B275AE">
        <w:rPr>
          <w:rFonts w:asciiTheme="minorHAnsi" w:hAnsiTheme="minorHAnsi"/>
          <w:sz w:val="28"/>
          <w:szCs w:val="28"/>
        </w:rPr>
        <w:t xml:space="preserve">, la suspensión provisional del artículo transcrito se </w:t>
      </w:r>
      <w:r w:rsidR="00B275AE">
        <w:rPr>
          <w:rFonts w:asciiTheme="minorHAnsi" w:hAnsiTheme="minorHAnsi"/>
          <w:sz w:val="28"/>
          <w:szCs w:val="28"/>
        </w:rPr>
        <w:t>basa en que al</w:t>
      </w:r>
      <w:r w:rsidR="00FE7B26" w:rsidRPr="00B275AE">
        <w:rPr>
          <w:rFonts w:asciiTheme="minorHAnsi" w:hAnsiTheme="minorHAnsi"/>
          <w:sz w:val="28"/>
          <w:szCs w:val="28"/>
        </w:rPr>
        <w:t xml:space="preserve"> compara</w:t>
      </w:r>
      <w:r w:rsidR="00B275AE">
        <w:rPr>
          <w:rFonts w:asciiTheme="minorHAnsi" w:hAnsiTheme="minorHAnsi"/>
          <w:sz w:val="28"/>
          <w:szCs w:val="28"/>
        </w:rPr>
        <w:t xml:space="preserve">rlo </w:t>
      </w:r>
      <w:r w:rsidR="00FE7B26" w:rsidRPr="00B275AE">
        <w:rPr>
          <w:rFonts w:asciiTheme="minorHAnsi" w:hAnsiTheme="minorHAnsi"/>
          <w:sz w:val="28"/>
          <w:szCs w:val="28"/>
        </w:rPr>
        <w:t xml:space="preserve">con </w:t>
      </w:r>
      <w:r w:rsidR="00B275AE">
        <w:rPr>
          <w:rFonts w:asciiTheme="minorHAnsi" w:hAnsiTheme="minorHAnsi"/>
          <w:sz w:val="28"/>
          <w:szCs w:val="28"/>
        </w:rPr>
        <w:t xml:space="preserve">el artículo 12 de la Ley 819 de 2003, </w:t>
      </w:r>
      <w:r w:rsidR="008D4B1F">
        <w:rPr>
          <w:rFonts w:asciiTheme="minorHAnsi" w:hAnsiTheme="minorHAnsi"/>
          <w:sz w:val="28"/>
          <w:szCs w:val="28"/>
        </w:rPr>
        <w:t>la ordenanza trata sobre vigencias futuras excepcionales lo cual es distinto a las vigencias futuras ordinarias que dispone la ley.</w:t>
      </w:r>
      <w:r w:rsidR="00A31DA0">
        <w:rPr>
          <w:rFonts w:asciiTheme="minorHAnsi" w:hAnsiTheme="minorHAnsi"/>
          <w:sz w:val="28"/>
          <w:szCs w:val="28"/>
        </w:rPr>
        <w:t xml:space="preserve"> </w:t>
      </w:r>
    </w:p>
    <w:p w:rsidR="00FE7B26" w:rsidRPr="00B275AE" w:rsidRDefault="00FE7B26" w:rsidP="00B275AE">
      <w:pPr>
        <w:spacing w:line="276" w:lineRule="auto"/>
        <w:ind w:firstLine="1418"/>
        <w:jc w:val="both"/>
        <w:rPr>
          <w:rFonts w:asciiTheme="minorHAnsi" w:hAnsiTheme="minorHAnsi"/>
          <w:sz w:val="28"/>
          <w:szCs w:val="28"/>
        </w:rPr>
      </w:pPr>
    </w:p>
    <w:p w:rsidR="0058348E" w:rsidRPr="00B275AE" w:rsidRDefault="00FE7B26" w:rsidP="00B0011C">
      <w:pPr>
        <w:pStyle w:val="Sinespaciado"/>
        <w:spacing w:line="276" w:lineRule="auto"/>
        <w:ind w:right="-91" w:firstLine="1418"/>
        <w:jc w:val="both"/>
        <w:rPr>
          <w:rFonts w:asciiTheme="minorHAnsi" w:hAnsiTheme="minorHAnsi"/>
          <w:sz w:val="28"/>
          <w:szCs w:val="28"/>
        </w:rPr>
      </w:pPr>
      <w:r w:rsidRPr="00B275AE">
        <w:rPr>
          <w:rFonts w:asciiTheme="minorHAnsi" w:hAnsiTheme="minorHAnsi"/>
          <w:sz w:val="28"/>
          <w:szCs w:val="28"/>
        </w:rPr>
        <w:t xml:space="preserve">Sin embargo, la Sala observa que la solicitud de medida cautelar no está debidamente sustentada, no indica los fundamentos fácticos que conduzcan a la Corporación a adoptar la suspensión del acto administrativo, debido a que lo manifestado se reduce a la mera petición, pues respecto del presente </w:t>
      </w:r>
      <w:r w:rsidR="0029641C">
        <w:rPr>
          <w:rFonts w:asciiTheme="minorHAnsi" w:hAnsiTheme="minorHAnsi"/>
          <w:sz w:val="28"/>
          <w:szCs w:val="28"/>
        </w:rPr>
        <w:t xml:space="preserve">asunto </w:t>
      </w:r>
      <w:r w:rsidR="00FA0442">
        <w:rPr>
          <w:rFonts w:asciiTheme="minorHAnsi" w:hAnsiTheme="minorHAnsi"/>
          <w:sz w:val="28"/>
          <w:szCs w:val="28"/>
        </w:rPr>
        <w:t xml:space="preserve">indica </w:t>
      </w:r>
      <w:r w:rsidR="0029641C">
        <w:rPr>
          <w:rFonts w:asciiTheme="minorHAnsi" w:hAnsiTheme="minorHAnsi"/>
          <w:sz w:val="28"/>
          <w:szCs w:val="28"/>
        </w:rPr>
        <w:t xml:space="preserve">la transgresión de la ley </w:t>
      </w:r>
      <w:r w:rsidRPr="00B275AE">
        <w:rPr>
          <w:rFonts w:asciiTheme="minorHAnsi" w:hAnsiTheme="minorHAnsi"/>
          <w:sz w:val="28"/>
          <w:szCs w:val="28"/>
        </w:rPr>
        <w:t xml:space="preserve">sin </w:t>
      </w:r>
      <w:r w:rsidR="0029641C">
        <w:rPr>
          <w:rFonts w:asciiTheme="minorHAnsi" w:hAnsiTheme="minorHAnsi"/>
          <w:sz w:val="28"/>
          <w:szCs w:val="28"/>
        </w:rPr>
        <w:t xml:space="preserve">señalar </w:t>
      </w:r>
      <w:r w:rsidRPr="00B275AE">
        <w:rPr>
          <w:rFonts w:asciiTheme="minorHAnsi" w:hAnsiTheme="minorHAnsi"/>
          <w:sz w:val="28"/>
          <w:szCs w:val="28"/>
        </w:rPr>
        <w:t xml:space="preserve">las razones que lo soportan, si bien de la lectura de la demanda se entienden los motivos que provocaron su presentación, estos fundamentos son exclusivos para el estudio </w:t>
      </w:r>
      <w:r w:rsidRPr="00B275AE">
        <w:rPr>
          <w:rFonts w:asciiTheme="minorHAnsi" w:hAnsiTheme="minorHAnsi"/>
          <w:sz w:val="28"/>
          <w:szCs w:val="28"/>
        </w:rPr>
        <w:lastRenderedPageBreak/>
        <w:t>de la nulidad del artículo de la ordenanza</w:t>
      </w:r>
      <w:r w:rsidR="00D74A65">
        <w:rPr>
          <w:rFonts w:asciiTheme="minorHAnsi" w:hAnsiTheme="minorHAnsi"/>
          <w:sz w:val="28"/>
          <w:szCs w:val="28"/>
        </w:rPr>
        <w:t xml:space="preserve"> en el trámite que se le imprime a la demanda</w:t>
      </w:r>
      <w:r w:rsidRPr="00B275AE">
        <w:rPr>
          <w:rFonts w:asciiTheme="minorHAnsi" w:hAnsiTheme="minorHAnsi"/>
          <w:sz w:val="28"/>
          <w:szCs w:val="28"/>
        </w:rPr>
        <w:t xml:space="preserve"> pero no son</w:t>
      </w:r>
      <w:r w:rsidR="0029641C">
        <w:rPr>
          <w:rFonts w:asciiTheme="minorHAnsi" w:hAnsiTheme="minorHAnsi"/>
          <w:sz w:val="28"/>
          <w:szCs w:val="28"/>
        </w:rPr>
        <w:t xml:space="preserve"> motivos </w:t>
      </w:r>
      <w:r w:rsidRPr="00B275AE">
        <w:rPr>
          <w:rFonts w:asciiTheme="minorHAnsi" w:hAnsiTheme="minorHAnsi"/>
          <w:sz w:val="28"/>
          <w:szCs w:val="28"/>
        </w:rPr>
        <w:t>propios para decidir frente a la medida cautelar</w:t>
      </w:r>
      <w:r w:rsidR="00B275AE" w:rsidRPr="00B275AE">
        <w:rPr>
          <w:rFonts w:asciiTheme="minorHAnsi" w:hAnsiTheme="minorHAnsi"/>
          <w:sz w:val="28"/>
          <w:szCs w:val="28"/>
        </w:rPr>
        <w:t>.</w:t>
      </w:r>
    </w:p>
    <w:p w:rsidR="00B275AE" w:rsidRPr="00C61006" w:rsidRDefault="00B275AE" w:rsidP="00B275AE">
      <w:pPr>
        <w:pStyle w:val="Sinespaciado"/>
        <w:spacing w:line="276" w:lineRule="auto"/>
        <w:ind w:right="-91"/>
        <w:jc w:val="both"/>
        <w:rPr>
          <w:rFonts w:asciiTheme="minorHAnsi" w:hAnsiTheme="minorHAnsi"/>
          <w:sz w:val="26"/>
          <w:szCs w:val="26"/>
        </w:rPr>
      </w:pPr>
    </w:p>
    <w:p w:rsidR="002D3F6C" w:rsidRDefault="002D3F6C" w:rsidP="0029641C">
      <w:pPr>
        <w:pStyle w:val="Sinespaciado"/>
        <w:spacing w:line="276" w:lineRule="auto"/>
        <w:ind w:right="-91" w:firstLine="1418"/>
        <w:rPr>
          <w:rFonts w:asciiTheme="minorHAnsi" w:hAnsiTheme="minorHAnsi"/>
          <w:sz w:val="28"/>
          <w:szCs w:val="28"/>
        </w:rPr>
      </w:pPr>
      <w:r>
        <w:rPr>
          <w:rFonts w:asciiTheme="minorHAnsi" w:hAnsiTheme="minorHAnsi"/>
          <w:sz w:val="28"/>
          <w:szCs w:val="28"/>
        </w:rPr>
        <w:t>En este orden, se considera que la ordenanza en cuanto a la eficacia contiene un término que concluía el 31 de diciembre de 2009, sin que para los fines de la medida cautelar se cuente con un argumento que acredite o indique que tal ordenanza continúa  surtiendo efectos, siendo ajeno al Juez proceder sobre suposiciones.</w:t>
      </w:r>
    </w:p>
    <w:p w:rsidR="002D3F6C" w:rsidRDefault="002D3F6C" w:rsidP="0029641C">
      <w:pPr>
        <w:pStyle w:val="Sinespaciado"/>
        <w:spacing w:line="276" w:lineRule="auto"/>
        <w:ind w:right="-91" w:firstLine="1418"/>
        <w:rPr>
          <w:rFonts w:asciiTheme="minorHAnsi" w:hAnsiTheme="minorHAnsi"/>
          <w:sz w:val="28"/>
          <w:szCs w:val="28"/>
        </w:rPr>
      </w:pPr>
    </w:p>
    <w:p w:rsidR="00C61006" w:rsidRPr="00EC6850" w:rsidRDefault="00C61006" w:rsidP="0029641C">
      <w:pPr>
        <w:pStyle w:val="Sinespaciado"/>
        <w:spacing w:line="276" w:lineRule="auto"/>
        <w:ind w:right="-91" w:firstLine="1418"/>
        <w:rPr>
          <w:rFonts w:asciiTheme="minorHAnsi" w:hAnsiTheme="minorHAnsi"/>
          <w:sz w:val="28"/>
          <w:szCs w:val="28"/>
        </w:rPr>
      </w:pPr>
      <w:r w:rsidRPr="00EC6850">
        <w:rPr>
          <w:rFonts w:asciiTheme="minorHAnsi" w:hAnsiTheme="minorHAnsi"/>
          <w:sz w:val="28"/>
          <w:szCs w:val="28"/>
        </w:rPr>
        <w:t>En m</w:t>
      </w:r>
      <w:r w:rsidR="00ED1FF7" w:rsidRPr="00EC6850">
        <w:rPr>
          <w:rFonts w:asciiTheme="minorHAnsi" w:hAnsiTheme="minorHAnsi"/>
          <w:sz w:val="28"/>
          <w:szCs w:val="28"/>
        </w:rPr>
        <w:t>érito de lo expuesto, el  Tribunal Administrativo del Meta</w:t>
      </w:r>
    </w:p>
    <w:p w:rsidR="00C61006" w:rsidRDefault="00C61006" w:rsidP="00B275AE">
      <w:pPr>
        <w:pStyle w:val="Sinespaciado"/>
        <w:spacing w:line="276" w:lineRule="auto"/>
        <w:ind w:right="-91"/>
        <w:jc w:val="both"/>
        <w:rPr>
          <w:rFonts w:asciiTheme="minorHAnsi" w:hAnsiTheme="minorHAnsi"/>
          <w:sz w:val="26"/>
          <w:szCs w:val="26"/>
        </w:rPr>
      </w:pPr>
    </w:p>
    <w:p w:rsidR="00383A54" w:rsidRPr="00BB229B" w:rsidRDefault="00383A54" w:rsidP="00B275AE">
      <w:pPr>
        <w:pStyle w:val="Sinespaciado"/>
        <w:spacing w:line="276" w:lineRule="auto"/>
        <w:ind w:right="-91"/>
        <w:jc w:val="both"/>
        <w:rPr>
          <w:rFonts w:asciiTheme="minorHAnsi" w:hAnsiTheme="minorHAnsi"/>
          <w:sz w:val="26"/>
          <w:szCs w:val="26"/>
        </w:rPr>
      </w:pPr>
    </w:p>
    <w:p w:rsidR="00C61006" w:rsidRPr="00BB229B" w:rsidRDefault="00C61006" w:rsidP="00A13F3B">
      <w:pPr>
        <w:pStyle w:val="Sinespaciado"/>
        <w:spacing w:line="276" w:lineRule="auto"/>
        <w:ind w:right="-91"/>
        <w:jc w:val="center"/>
        <w:rPr>
          <w:rFonts w:asciiTheme="minorHAnsi" w:hAnsiTheme="minorHAnsi"/>
          <w:sz w:val="26"/>
          <w:szCs w:val="26"/>
        </w:rPr>
      </w:pPr>
      <w:r w:rsidRPr="00EC6850">
        <w:rPr>
          <w:rFonts w:asciiTheme="minorHAnsi" w:hAnsiTheme="minorHAnsi"/>
          <w:sz w:val="28"/>
          <w:szCs w:val="28"/>
        </w:rPr>
        <w:t>RESUELVE</w:t>
      </w:r>
      <w:r w:rsidRPr="00BB229B">
        <w:rPr>
          <w:rFonts w:asciiTheme="minorHAnsi" w:hAnsiTheme="minorHAnsi"/>
          <w:sz w:val="26"/>
          <w:szCs w:val="26"/>
        </w:rPr>
        <w:t>:</w:t>
      </w:r>
    </w:p>
    <w:p w:rsidR="0058348E" w:rsidRPr="00BB229B" w:rsidRDefault="0058348E" w:rsidP="00A13F3B">
      <w:pPr>
        <w:pStyle w:val="Sinespaciado"/>
        <w:spacing w:line="276" w:lineRule="auto"/>
        <w:ind w:right="-91"/>
        <w:jc w:val="both"/>
        <w:rPr>
          <w:rFonts w:asciiTheme="minorHAnsi" w:hAnsiTheme="minorHAnsi"/>
          <w:sz w:val="26"/>
          <w:szCs w:val="26"/>
        </w:rPr>
      </w:pPr>
    </w:p>
    <w:p w:rsidR="001F1082" w:rsidRPr="00BB229B" w:rsidRDefault="001F1082" w:rsidP="0029641C">
      <w:pPr>
        <w:tabs>
          <w:tab w:val="left" w:pos="5352"/>
        </w:tabs>
        <w:ind w:firstLine="1418"/>
        <w:jc w:val="both"/>
        <w:rPr>
          <w:rFonts w:asciiTheme="minorHAnsi" w:hAnsiTheme="minorHAnsi" w:cstheme="minorHAnsi"/>
          <w:iCs/>
          <w:sz w:val="28"/>
          <w:szCs w:val="28"/>
        </w:rPr>
      </w:pPr>
      <w:r w:rsidRPr="00BB229B">
        <w:rPr>
          <w:rFonts w:asciiTheme="minorHAnsi" w:hAnsiTheme="minorHAnsi" w:cstheme="minorHAnsi"/>
          <w:iCs/>
          <w:sz w:val="28"/>
          <w:szCs w:val="28"/>
        </w:rPr>
        <w:t xml:space="preserve">PRIMERO: Negar la suspensión provisional </w:t>
      </w:r>
      <w:r w:rsidRPr="00BB229B">
        <w:rPr>
          <w:rFonts w:asciiTheme="minorHAnsi" w:hAnsiTheme="minorHAnsi" w:cstheme="minorHAnsi"/>
          <w:sz w:val="28"/>
          <w:szCs w:val="28"/>
        </w:rPr>
        <w:t>del</w:t>
      </w:r>
      <w:r w:rsidR="0029641C">
        <w:rPr>
          <w:rFonts w:asciiTheme="minorHAnsi" w:hAnsiTheme="minorHAnsi" w:cstheme="minorHAnsi"/>
          <w:sz w:val="28"/>
          <w:szCs w:val="28"/>
        </w:rPr>
        <w:t xml:space="preserve"> artículo primero del proyecto de ordenanza No. 730 de 2009 proferida por la Asamblea Departamental del Meta. </w:t>
      </w:r>
      <w:r w:rsidRPr="00BB229B">
        <w:rPr>
          <w:rFonts w:asciiTheme="minorHAnsi" w:hAnsiTheme="minorHAnsi" w:cstheme="minorHAnsi"/>
          <w:sz w:val="28"/>
          <w:szCs w:val="28"/>
        </w:rPr>
        <w:t xml:space="preserve"> </w:t>
      </w:r>
    </w:p>
    <w:p w:rsidR="00C61006" w:rsidRPr="00EC6850" w:rsidRDefault="00C61006" w:rsidP="00BF335A">
      <w:pPr>
        <w:pStyle w:val="Sinespaciado"/>
        <w:ind w:right="-91"/>
        <w:jc w:val="both"/>
        <w:rPr>
          <w:rFonts w:asciiTheme="minorHAnsi" w:hAnsiTheme="minorHAnsi"/>
          <w:sz w:val="28"/>
          <w:szCs w:val="28"/>
        </w:rPr>
      </w:pPr>
    </w:p>
    <w:p w:rsidR="0058348E" w:rsidRPr="00EC6850" w:rsidRDefault="0058348E" w:rsidP="00BF335A">
      <w:pPr>
        <w:pStyle w:val="Sinespaciado"/>
        <w:ind w:right="-91"/>
        <w:jc w:val="both"/>
        <w:rPr>
          <w:rFonts w:asciiTheme="minorHAnsi" w:hAnsiTheme="minorHAnsi"/>
          <w:sz w:val="28"/>
          <w:szCs w:val="28"/>
        </w:rPr>
      </w:pPr>
    </w:p>
    <w:p w:rsidR="00C61006" w:rsidRPr="00EC6850" w:rsidRDefault="00C61006" w:rsidP="00EC6850">
      <w:pPr>
        <w:pStyle w:val="Sinespaciado"/>
        <w:ind w:left="426" w:right="-91" w:firstLine="708"/>
        <w:rPr>
          <w:rFonts w:asciiTheme="minorHAnsi" w:hAnsiTheme="minorHAnsi"/>
          <w:sz w:val="28"/>
          <w:szCs w:val="28"/>
          <w:lang w:val="es-MX"/>
        </w:rPr>
      </w:pPr>
      <w:r w:rsidRPr="00EC6850">
        <w:rPr>
          <w:rFonts w:asciiTheme="minorHAnsi" w:hAnsiTheme="minorHAnsi"/>
          <w:sz w:val="28"/>
          <w:szCs w:val="28"/>
          <w:lang w:val="es-MX"/>
        </w:rPr>
        <w:t>NOTIFÍQUESE Y CÚMPLASE</w:t>
      </w:r>
    </w:p>
    <w:p w:rsidR="00C259D3" w:rsidRPr="00EC6850" w:rsidRDefault="00C259D3" w:rsidP="00BF335A">
      <w:pPr>
        <w:pStyle w:val="Sinespaciado"/>
        <w:ind w:right="-91"/>
        <w:jc w:val="center"/>
        <w:rPr>
          <w:rFonts w:asciiTheme="minorHAnsi" w:hAnsiTheme="minorHAnsi"/>
          <w:sz w:val="28"/>
          <w:szCs w:val="28"/>
          <w:lang w:val="es-MX"/>
        </w:rPr>
      </w:pPr>
    </w:p>
    <w:p w:rsidR="00C259D3" w:rsidRDefault="00C259D3" w:rsidP="00BF335A">
      <w:pPr>
        <w:pStyle w:val="Sinespaciado"/>
        <w:ind w:right="-91"/>
        <w:jc w:val="center"/>
        <w:rPr>
          <w:rFonts w:asciiTheme="minorHAnsi" w:hAnsiTheme="minorHAnsi"/>
          <w:b/>
          <w:sz w:val="28"/>
          <w:szCs w:val="28"/>
          <w:lang w:val="es-MX"/>
        </w:rPr>
      </w:pPr>
    </w:p>
    <w:p w:rsidR="0029641C" w:rsidRDefault="0029641C" w:rsidP="00BF335A">
      <w:pPr>
        <w:pStyle w:val="Sinespaciado"/>
        <w:ind w:right="-91"/>
        <w:jc w:val="center"/>
        <w:rPr>
          <w:rFonts w:asciiTheme="minorHAnsi" w:hAnsiTheme="minorHAnsi"/>
          <w:b/>
          <w:sz w:val="28"/>
          <w:szCs w:val="28"/>
          <w:lang w:val="es-MX"/>
        </w:rPr>
      </w:pPr>
    </w:p>
    <w:p w:rsidR="009472A6" w:rsidRDefault="009472A6" w:rsidP="00BF335A">
      <w:pPr>
        <w:pStyle w:val="Sinespaciado"/>
        <w:ind w:right="-91"/>
        <w:jc w:val="center"/>
        <w:rPr>
          <w:rFonts w:asciiTheme="minorHAnsi" w:hAnsiTheme="minorHAnsi"/>
          <w:b/>
          <w:sz w:val="28"/>
          <w:szCs w:val="28"/>
          <w:lang w:val="es-MX"/>
        </w:rPr>
      </w:pPr>
      <w:bookmarkStart w:id="0" w:name="_GoBack"/>
      <w:bookmarkEnd w:id="0"/>
    </w:p>
    <w:p w:rsidR="0088163B" w:rsidRPr="00EC6850" w:rsidRDefault="0088163B" w:rsidP="00BF335A">
      <w:pPr>
        <w:pStyle w:val="Sinespaciado"/>
        <w:ind w:right="-91"/>
        <w:jc w:val="center"/>
        <w:rPr>
          <w:rFonts w:asciiTheme="minorHAnsi" w:hAnsiTheme="minorHAnsi"/>
          <w:b/>
          <w:sz w:val="28"/>
          <w:szCs w:val="28"/>
          <w:lang w:val="es-MX"/>
        </w:rPr>
      </w:pPr>
    </w:p>
    <w:p w:rsidR="0058348E" w:rsidRPr="00EC6850" w:rsidRDefault="0058348E" w:rsidP="00BF335A">
      <w:pPr>
        <w:pStyle w:val="Sinespaciado"/>
        <w:ind w:right="-91"/>
        <w:jc w:val="center"/>
        <w:rPr>
          <w:rFonts w:asciiTheme="minorHAnsi" w:hAnsiTheme="minorHAnsi"/>
          <w:b/>
          <w:sz w:val="28"/>
          <w:szCs w:val="28"/>
          <w:lang w:val="es-MX"/>
        </w:rPr>
      </w:pPr>
    </w:p>
    <w:p w:rsidR="00C259D3" w:rsidRPr="00EC6850" w:rsidRDefault="00C259D3" w:rsidP="00BF335A">
      <w:pPr>
        <w:pStyle w:val="Sinespaciado"/>
        <w:ind w:right="-91"/>
        <w:jc w:val="center"/>
        <w:rPr>
          <w:rFonts w:asciiTheme="minorHAnsi" w:hAnsiTheme="minorHAnsi"/>
          <w:sz w:val="28"/>
          <w:szCs w:val="28"/>
          <w:lang w:val="es-MX"/>
        </w:rPr>
      </w:pPr>
    </w:p>
    <w:p w:rsidR="00EC6850" w:rsidRPr="00EC6850" w:rsidRDefault="006D2B52" w:rsidP="00BF335A">
      <w:pPr>
        <w:pStyle w:val="Sinespaciado"/>
        <w:ind w:right="-91"/>
        <w:jc w:val="center"/>
        <w:rPr>
          <w:rFonts w:asciiTheme="minorHAnsi" w:hAnsiTheme="minorHAnsi"/>
          <w:sz w:val="28"/>
          <w:szCs w:val="28"/>
          <w:lang w:val="es-MX"/>
        </w:rPr>
      </w:pPr>
      <w:r>
        <w:rPr>
          <w:rFonts w:asciiTheme="minorHAnsi" w:hAnsiTheme="minorHAnsi"/>
          <w:sz w:val="28"/>
          <w:szCs w:val="28"/>
          <w:lang w:val="es-MX"/>
        </w:rPr>
        <w:t xml:space="preserve">         </w:t>
      </w:r>
      <w:r w:rsidR="00EC6850" w:rsidRPr="00EC6850">
        <w:rPr>
          <w:rFonts w:asciiTheme="minorHAnsi" w:hAnsiTheme="minorHAnsi"/>
          <w:sz w:val="28"/>
          <w:szCs w:val="28"/>
          <w:lang w:val="es-MX"/>
        </w:rPr>
        <w:t>LUIS ANTONIO RODRÍGUEZ MONTAÑO</w:t>
      </w:r>
    </w:p>
    <w:p w:rsidR="00C259D3" w:rsidRDefault="00C259D3" w:rsidP="00BF335A">
      <w:pPr>
        <w:pStyle w:val="Sinespaciado"/>
        <w:ind w:right="-91"/>
        <w:jc w:val="center"/>
        <w:rPr>
          <w:rFonts w:asciiTheme="minorHAnsi" w:hAnsiTheme="minorHAnsi"/>
          <w:sz w:val="28"/>
          <w:szCs w:val="28"/>
          <w:lang w:val="es-MX"/>
        </w:rPr>
      </w:pPr>
      <w:r w:rsidRPr="00EC6850">
        <w:rPr>
          <w:rFonts w:asciiTheme="minorHAnsi" w:hAnsiTheme="minorHAnsi"/>
          <w:sz w:val="28"/>
          <w:szCs w:val="28"/>
          <w:lang w:val="es-MX"/>
        </w:rPr>
        <w:t>Magistrado</w:t>
      </w:r>
    </w:p>
    <w:p w:rsidR="00A14A07" w:rsidRPr="00EC6850" w:rsidRDefault="00A14A07" w:rsidP="00BF335A">
      <w:pPr>
        <w:pStyle w:val="Sinespaciado"/>
        <w:ind w:right="-91"/>
        <w:jc w:val="center"/>
        <w:rPr>
          <w:rFonts w:asciiTheme="minorHAnsi" w:hAnsiTheme="minorHAnsi"/>
          <w:sz w:val="28"/>
          <w:szCs w:val="28"/>
          <w:lang w:val="es-MX"/>
        </w:rPr>
      </w:pPr>
      <w:r>
        <w:rPr>
          <w:rFonts w:asciiTheme="minorHAnsi" w:hAnsiTheme="minorHAnsi"/>
          <w:sz w:val="28"/>
          <w:szCs w:val="28"/>
          <w:lang w:val="es-MX"/>
        </w:rPr>
        <w:t>(Original firmado)</w:t>
      </w:r>
    </w:p>
    <w:sectPr w:rsidR="00A14A07" w:rsidRPr="00EC6850" w:rsidSect="006A25F1">
      <w:headerReference w:type="default" r:id="rId10"/>
      <w:footerReference w:type="first" r:id="rId11"/>
      <w:pgSz w:w="12242" w:h="18722" w:code="120"/>
      <w:pgMar w:top="1038" w:right="1418" w:bottom="1418"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F7C" w:rsidRDefault="00F27F7C" w:rsidP="005E4C57">
      <w:r>
        <w:separator/>
      </w:r>
    </w:p>
  </w:endnote>
  <w:endnote w:type="continuationSeparator" w:id="0">
    <w:p w:rsidR="00F27F7C" w:rsidRDefault="00F27F7C" w:rsidP="005E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882701"/>
      <w:docPartObj>
        <w:docPartGallery w:val="Page Numbers (Bottom of Page)"/>
        <w:docPartUnique/>
      </w:docPartObj>
    </w:sdtPr>
    <w:sdtEndPr/>
    <w:sdtContent>
      <w:p w:rsidR="00110B85" w:rsidRDefault="0044435F">
        <w:pPr>
          <w:pStyle w:val="Piedepgina"/>
          <w:jc w:val="right"/>
        </w:pPr>
        <w:r>
          <w:fldChar w:fldCharType="begin"/>
        </w:r>
        <w:r>
          <w:instrText>PAGE   \* MERGEFORMAT</w:instrText>
        </w:r>
        <w:r>
          <w:fldChar w:fldCharType="separate"/>
        </w:r>
        <w:r w:rsidR="00DE03F6">
          <w:rPr>
            <w:noProof/>
          </w:rPr>
          <w:t>1</w:t>
        </w:r>
        <w:r>
          <w:rPr>
            <w:noProof/>
          </w:rPr>
          <w:fldChar w:fldCharType="end"/>
        </w:r>
      </w:p>
    </w:sdtContent>
  </w:sdt>
  <w:p w:rsidR="00110B85" w:rsidRDefault="00110B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F7C" w:rsidRDefault="00F27F7C" w:rsidP="005E4C57">
      <w:r>
        <w:separator/>
      </w:r>
    </w:p>
  </w:footnote>
  <w:footnote w:type="continuationSeparator" w:id="0">
    <w:p w:rsidR="00F27F7C" w:rsidRDefault="00F27F7C" w:rsidP="005E4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D87" w:rsidRPr="00F53D87" w:rsidRDefault="00F53D87" w:rsidP="00110B85">
    <w:pPr>
      <w:pStyle w:val="Encabezado"/>
      <w:jc w:val="right"/>
      <w:rPr>
        <w:rFonts w:asciiTheme="minorHAnsi" w:hAnsiTheme="minorHAnsi"/>
        <w:sz w:val="16"/>
        <w:szCs w:val="16"/>
      </w:rPr>
    </w:pPr>
    <w:r w:rsidRPr="00F53D87">
      <w:rPr>
        <w:rFonts w:asciiTheme="minorHAnsi" w:hAnsiTheme="minorHAnsi"/>
        <w:sz w:val="16"/>
        <w:szCs w:val="16"/>
      </w:rPr>
      <w:t>Nulidad y Restablecimiento del Derecho</w:t>
    </w:r>
  </w:p>
  <w:p w:rsidR="00110B85" w:rsidRPr="00F53D87" w:rsidRDefault="00F53D87" w:rsidP="00110B85">
    <w:pPr>
      <w:pStyle w:val="Encabezado"/>
      <w:jc w:val="right"/>
      <w:rPr>
        <w:rFonts w:asciiTheme="minorHAnsi" w:hAnsiTheme="minorHAnsi"/>
        <w:sz w:val="16"/>
        <w:szCs w:val="16"/>
      </w:rPr>
    </w:pPr>
    <w:r w:rsidRPr="00F53D87">
      <w:rPr>
        <w:rFonts w:asciiTheme="minorHAnsi" w:hAnsiTheme="minorHAnsi"/>
        <w:sz w:val="16"/>
        <w:szCs w:val="16"/>
      </w:rPr>
      <w:t>Radicado:</w:t>
    </w:r>
    <w:r w:rsidR="00110B85" w:rsidRPr="00F53D87">
      <w:rPr>
        <w:rFonts w:asciiTheme="minorHAnsi" w:hAnsiTheme="minorHAnsi"/>
        <w:sz w:val="16"/>
        <w:szCs w:val="16"/>
      </w:rPr>
      <w:t xml:space="preserve"> 50001-23-33-000-2013-00</w:t>
    </w:r>
    <w:r w:rsidRPr="00F53D87">
      <w:rPr>
        <w:rFonts w:asciiTheme="minorHAnsi" w:hAnsiTheme="minorHAnsi"/>
        <w:sz w:val="16"/>
        <w:szCs w:val="16"/>
      </w:rPr>
      <w:t>249</w:t>
    </w:r>
    <w:r w:rsidR="00110B85" w:rsidRPr="00F53D87">
      <w:rPr>
        <w:rFonts w:asciiTheme="minorHAnsi" w:hAnsiTheme="minorHAnsi"/>
        <w:sz w:val="16"/>
        <w:szCs w:val="16"/>
      </w:rPr>
      <w:t>-00</w:t>
    </w:r>
  </w:p>
  <w:p w:rsidR="00F53D87" w:rsidRPr="00F53D87" w:rsidRDefault="00F53D87">
    <w:pPr>
      <w:pStyle w:val="Encabezado"/>
      <w:jc w:val="right"/>
      <w:rPr>
        <w:rFonts w:asciiTheme="minorHAnsi" w:hAnsiTheme="minorHAnsi"/>
        <w:sz w:val="16"/>
        <w:szCs w:val="16"/>
      </w:rPr>
    </w:pPr>
    <w:r w:rsidRPr="00F53D87">
      <w:rPr>
        <w:rFonts w:asciiTheme="minorHAnsi" w:hAnsiTheme="minorHAnsi"/>
        <w:sz w:val="16"/>
        <w:szCs w:val="16"/>
      </w:rPr>
      <w:t>Albeiro Romero Sánchez Vs Procuraduría General</w:t>
    </w:r>
  </w:p>
  <w:sdt>
    <w:sdtPr>
      <w:rPr>
        <w:rFonts w:asciiTheme="minorHAnsi" w:hAnsiTheme="minorHAnsi"/>
        <w:sz w:val="16"/>
        <w:szCs w:val="16"/>
      </w:rPr>
      <w:id w:val="108921616"/>
      <w:docPartObj>
        <w:docPartGallery w:val="Page Numbers (Top of Page)"/>
        <w:docPartUnique/>
      </w:docPartObj>
    </w:sdtPr>
    <w:sdtEndPr/>
    <w:sdtContent>
      <w:p w:rsidR="00F53D87" w:rsidRPr="00F53D87" w:rsidRDefault="00F53D87">
        <w:pPr>
          <w:pStyle w:val="Encabezado"/>
          <w:jc w:val="right"/>
          <w:rPr>
            <w:rFonts w:asciiTheme="minorHAnsi" w:hAnsiTheme="minorHAnsi"/>
            <w:sz w:val="16"/>
            <w:szCs w:val="16"/>
          </w:rPr>
        </w:pPr>
        <w:r w:rsidRPr="00F53D87">
          <w:rPr>
            <w:rFonts w:asciiTheme="minorHAnsi" w:hAnsiTheme="minorHAnsi"/>
            <w:sz w:val="16"/>
            <w:szCs w:val="16"/>
          </w:rPr>
          <w:t>A.A.R.</w:t>
        </w:r>
      </w:p>
      <w:p w:rsidR="00FE3EEE" w:rsidRDefault="0044435F">
        <w:pPr>
          <w:pStyle w:val="Encabezado"/>
          <w:jc w:val="right"/>
          <w:rPr>
            <w:rFonts w:asciiTheme="minorHAnsi" w:hAnsiTheme="minorHAnsi"/>
            <w:noProof/>
            <w:sz w:val="16"/>
            <w:szCs w:val="16"/>
          </w:rPr>
        </w:pPr>
        <w:r w:rsidRPr="00F53D87">
          <w:rPr>
            <w:rFonts w:asciiTheme="minorHAnsi" w:hAnsiTheme="minorHAnsi"/>
            <w:sz w:val="16"/>
            <w:szCs w:val="16"/>
          </w:rPr>
          <w:fldChar w:fldCharType="begin"/>
        </w:r>
        <w:r w:rsidRPr="00F53D87">
          <w:rPr>
            <w:rFonts w:asciiTheme="minorHAnsi" w:hAnsiTheme="minorHAnsi"/>
            <w:sz w:val="16"/>
            <w:szCs w:val="16"/>
          </w:rPr>
          <w:instrText xml:space="preserve"> PAGE   \* MERGEFORMAT </w:instrText>
        </w:r>
        <w:r w:rsidRPr="00F53D87">
          <w:rPr>
            <w:rFonts w:asciiTheme="minorHAnsi" w:hAnsiTheme="minorHAnsi"/>
            <w:sz w:val="16"/>
            <w:szCs w:val="16"/>
          </w:rPr>
          <w:fldChar w:fldCharType="separate"/>
        </w:r>
        <w:r w:rsidR="006D2B52">
          <w:rPr>
            <w:rFonts w:asciiTheme="minorHAnsi" w:hAnsiTheme="minorHAnsi"/>
            <w:noProof/>
            <w:sz w:val="16"/>
            <w:szCs w:val="16"/>
          </w:rPr>
          <w:t>3</w:t>
        </w:r>
        <w:r w:rsidRPr="00F53D87">
          <w:rPr>
            <w:rFonts w:asciiTheme="minorHAnsi" w:hAnsiTheme="minorHAnsi"/>
            <w:noProof/>
            <w:sz w:val="16"/>
            <w:szCs w:val="16"/>
          </w:rPr>
          <w:fldChar w:fldCharType="end"/>
        </w:r>
      </w:p>
      <w:p w:rsidR="00110B85" w:rsidRDefault="00F27F7C">
        <w:pPr>
          <w:pStyle w:val="Encabezado"/>
          <w:jc w:val="right"/>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218"/>
    <w:multiLevelType w:val="multilevel"/>
    <w:tmpl w:val="B64AE200"/>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
    <w:nsid w:val="04141038"/>
    <w:multiLevelType w:val="hybridMultilevel"/>
    <w:tmpl w:val="09AEB830"/>
    <w:lvl w:ilvl="0" w:tplc="97923A6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8136779"/>
    <w:multiLevelType w:val="multilevel"/>
    <w:tmpl w:val="BDA6FF48"/>
    <w:lvl w:ilvl="0">
      <w:start w:val="3"/>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
    <w:nsid w:val="6B6C50FE"/>
    <w:multiLevelType w:val="multilevel"/>
    <w:tmpl w:val="B18CFF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455"/>
    <w:rsid w:val="00006B25"/>
    <w:rsid w:val="00044339"/>
    <w:rsid w:val="00056F22"/>
    <w:rsid w:val="000640AB"/>
    <w:rsid w:val="00095E02"/>
    <w:rsid w:val="000A5096"/>
    <w:rsid w:val="000C5FCE"/>
    <w:rsid w:val="000D35DB"/>
    <w:rsid w:val="000D4187"/>
    <w:rsid w:val="00104D5B"/>
    <w:rsid w:val="00104E3E"/>
    <w:rsid w:val="00110B85"/>
    <w:rsid w:val="001308BF"/>
    <w:rsid w:val="0013172D"/>
    <w:rsid w:val="001345EA"/>
    <w:rsid w:val="00146DB1"/>
    <w:rsid w:val="00153DD5"/>
    <w:rsid w:val="001545C6"/>
    <w:rsid w:val="00177DBB"/>
    <w:rsid w:val="00190EA9"/>
    <w:rsid w:val="00196266"/>
    <w:rsid w:val="001E6F03"/>
    <w:rsid w:val="001F1082"/>
    <w:rsid w:val="00205117"/>
    <w:rsid w:val="00256E42"/>
    <w:rsid w:val="00267F32"/>
    <w:rsid w:val="00270030"/>
    <w:rsid w:val="00272185"/>
    <w:rsid w:val="00274013"/>
    <w:rsid w:val="00274FD9"/>
    <w:rsid w:val="002779DF"/>
    <w:rsid w:val="002830FC"/>
    <w:rsid w:val="00290FA2"/>
    <w:rsid w:val="00292F9E"/>
    <w:rsid w:val="0029641C"/>
    <w:rsid w:val="002A587B"/>
    <w:rsid w:val="002A7A40"/>
    <w:rsid w:val="002C7127"/>
    <w:rsid w:val="002C7B89"/>
    <w:rsid w:val="002D3F6C"/>
    <w:rsid w:val="002E0CEA"/>
    <w:rsid w:val="002E53E8"/>
    <w:rsid w:val="002E57B3"/>
    <w:rsid w:val="00304FB2"/>
    <w:rsid w:val="00322F1B"/>
    <w:rsid w:val="00331344"/>
    <w:rsid w:val="003570EC"/>
    <w:rsid w:val="00361C69"/>
    <w:rsid w:val="003653FA"/>
    <w:rsid w:val="00383A54"/>
    <w:rsid w:val="003953F7"/>
    <w:rsid w:val="00396F9C"/>
    <w:rsid w:val="003B1DF5"/>
    <w:rsid w:val="003D56D9"/>
    <w:rsid w:val="003F2E79"/>
    <w:rsid w:val="00401061"/>
    <w:rsid w:val="00420D97"/>
    <w:rsid w:val="00426F08"/>
    <w:rsid w:val="00430245"/>
    <w:rsid w:val="00442912"/>
    <w:rsid w:val="0044435F"/>
    <w:rsid w:val="00447097"/>
    <w:rsid w:val="00452FC4"/>
    <w:rsid w:val="00464231"/>
    <w:rsid w:val="004673BC"/>
    <w:rsid w:val="00474711"/>
    <w:rsid w:val="00476B4D"/>
    <w:rsid w:val="0049272C"/>
    <w:rsid w:val="00493C8F"/>
    <w:rsid w:val="004A03DD"/>
    <w:rsid w:val="004A6AEB"/>
    <w:rsid w:val="004B47EA"/>
    <w:rsid w:val="004E0211"/>
    <w:rsid w:val="004E1357"/>
    <w:rsid w:val="004F6982"/>
    <w:rsid w:val="00521F25"/>
    <w:rsid w:val="00522C18"/>
    <w:rsid w:val="0053396F"/>
    <w:rsid w:val="0053599D"/>
    <w:rsid w:val="00540416"/>
    <w:rsid w:val="0055336E"/>
    <w:rsid w:val="005568CA"/>
    <w:rsid w:val="00566DD7"/>
    <w:rsid w:val="00581A98"/>
    <w:rsid w:val="0058348E"/>
    <w:rsid w:val="0059197E"/>
    <w:rsid w:val="00595657"/>
    <w:rsid w:val="005A308A"/>
    <w:rsid w:val="005A70D6"/>
    <w:rsid w:val="005B4ECD"/>
    <w:rsid w:val="005C06AF"/>
    <w:rsid w:val="005E4C57"/>
    <w:rsid w:val="005E5897"/>
    <w:rsid w:val="005F1613"/>
    <w:rsid w:val="00611E32"/>
    <w:rsid w:val="00640E8C"/>
    <w:rsid w:val="00670FBC"/>
    <w:rsid w:val="006711D9"/>
    <w:rsid w:val="006805F1"/>
    <w:rsid w:val="006904FD"/>
    <w:rsid w:val="006915A7"/>
    <w:rsid w:val="006A25F1"/>
    <w:rsid w:val="006A5C24"/>
    <w:rsid w:val="006B701B"/>
    <w:rsid w:val="006D2B52"/>
    <w:rsid w:val="006E0D4C"/>
    <w:rsid w:val="006F61AE"/>
    <w:rsid w:val="00707A1C"/>
    <w:rsid w:val="00731822"/>
    <w:rsid w:val="00734F1E"/>
    <w:rsid w:val="00735673"/>
    <w:rsid w:val="00750618"/>
    <w:rsid w:val="00776596"/>
    <w:rsid w:val="00777336"/>
    <w:rsid w:val="007D7EB8"/>
    <w:rsid w:val="007F14AF"/>
    <w:rsid w:val="007F514E"/>
    <w:rsid w:val="008058C0"/>
    <w:rsid w:val="00817681"/>
    <w:rsid w:val="0083150F"/>
    <w:rsid w:val="0083701F"/>
    <w:rsid w:val="00842A35"/>
    <w:rsid w:val="00853C44"/>
    <w:rsid w:val="00870DFF"/>
    <w:rsid w:val="00877937"/>
    <w:rsid w:val="0088163B"/>
    <w:rsid w:val="0088326C"/>
    <w:rsid w:val="00886099"/>
    <w:rsid w:val="008A63DC"/>
    <w:rsid w:val="008D17A2"/>
    <w:rsid w:val="008D4B1F"/>
    <w:rsid w:val="008D4B8F"/>
    <w:rsid w:val="008E077A"/>
    <w:rsid w:val="008E2425"/>
    <w:rsid w:val="008F19B4"/>
    <w:rsid w:val="008F4236"/>
    <w:rsid w:val="009000D5"/>
    <w:rsid w:val="009109D3"/>
    <w:rsid w:val="00933A75"/>
    <w:rsid w:val="009472A6"/>
    <w:rsid w:val="009602FE"/>
    <w:rsid w:val="00983FC6"/>
    <w:rsid w:val="0098479B"/>
    <w:rsid w:val="009A6A6F"/>
    <w:rsid w:val="009B28AD"/>
    <w:rsid w:val="009D4DBD"/>
    <w:rsid w:val="009E4C72"/>
    <w:rsid w:val="009E56AF"/>
    <w:rsid w:val="00A12C07"/>
    <w:rsid w:val="00A13F3B"/>
    <w:rsid w:val="00A14A07"/>
    <w:rsid w:val="00A31DA0"/>
    <w:rsid w:val="00A3360C"/>
    <w:rsid w:val="00A51850"/>
    <w:rsid w:val="00A63E89"/>
    <w:rsid w:val="00AA5B72"/>
    <w:rsid w:val="00AA7F86"/>
    <w:rsid w:val="00AC638F"/>
    <w:rsid w:val="00AD06D6"/>
    <w:rsid w:val="00AD15D4"/>
    <w:rsid w:val="00AE00E4"/>
    <w:rsid w:val="00AF52A3"/>
    <w:rsid w:val="00B0011C"/>
    <w:rsid w:val="00B05DF3"/>
    <w:rsid w:val="00B141D0"/>
    <w:rsid w:val="00B15ABA"/>
    <w:rsid w:val="00B275AE"/>
    <w:rsid w:val="00B31F11"/>
    <w:rsid w:val="00B32264"/>
    <w:rsid w:val="00B5585B"/>
    <w:rsid w:val="00B64C71"/>
    <w:rsid w:val="00B679C5"/>
    <w:rsid w:val="00B741A2"/>
    <w:rsid w:val="00B7763E"/>
    <w:rsid w:val="00B81A29"/>
    <w:rsid w:val="00B92224"/>
    <w:rsid w:val="00B93E0B"/>
    <w:rsid w:val="00B96E08"/>
    <w:rsid w:val="00B97E42"/>
    <w:rsid w:val="00BA1E71"/>
    <w:rsid w:val="00BA4236"/>
    <w:rsid w:val="00BB229B"/>
    <w:rsid w:val="00BC04DE"/>
    <w:rsid w:val="00BC29FB"/>
    <w:rsid w:val="00BC7C81"/>
    <w:rsid w:val="00BE425E"/>
    <w:rsid w:val="00BF0CB4"/>
    <w:rsid w:val="00BF2A14"/>
    <w:rsid w:val="00BF335A"/>
    <w:rsid w:val="00BF49CD"/>
    <w:rsid w:val="00BF65F9"/>
    <w:rsid w:val="00BF7F30"/>
    <w:rsid w:val="00C14FCE"/>
    <w:rsid w:val="00C259D3"/>
    <w:rsid w:val="00C47017"/>
    <w:rsid w:val="00C5154E"/>
    <w:rsid w:val="00C51C21"/>
    <w:rsid w:val="00C61006"/>
    <w:rsid w:val="00C678B0"/>
    <w:rsid w:val="00C71577"/>
    <w:rsid w:val="00C82456"/>
    <w:rsid w:val="00C91C5F"/>
    <w:rsid w:val="00CD33D8"/>
    <w:rsid w:val="00CD7C03"/>
    <w:rsid w:val="00CE4F76"/>
    <w:rsid w:val="00CE65E9"/>
    <w:rsid w:val="00CE7535"/>
    <w:rsid w:val="00CF1512"/>
    <w:rsid w:val="00D006C3"/>
    <w:rsid w:val="00D013B0"/>
    <w:rsid w:val="00D058DD"/>
    <w:rsid w:val="00D17455"/>
    <w:rsid w:val="00D20B31"/>
    <w:rsid w:val="00D22EB7"/>
    <w:rsid w:val="00D27078"/>
    <w:rsid w:val="00D362D7"/>
    <w:rsid w:val="00D364FC"/>
    <w:rsid w:val="00D52D41"/>
    <w:rsid w:val="00D54119"/>
    <w:rsid w:val="00D74A65"/>
    <w:rsid w:val="00D910C7"/>
    <w:rsid w:val="00DA67B1"/>
    <w:rsid w:val="00DC223F"/>
    <w:rsid w:val="00DC2CEE"/>
    <w:rsid w:val="00DD2F9D"/>
    <w:rsid w:val="00DE03F6"/>
    <w:rsid w:val="00DE4FD9"/>
    <w:rsid w:val="00DE7516"/>
    <w:rsid w:val="00E3320E"/>
    <w:rsid w:val="00E44435"/>
    <w:rsid w:val="00E47ADB"/>
    <w:rsid w:val="00E547C8"/>
    <w:rsid w:val="00E60B9A"/>
    <w:rsid w:val="00E67AD6"/>
    <w:rsid w:val="00E7241F"/>
    <w:rsid w:val="00E74224"/>
    <w:rsid w:val="00E746F3"/>
    <w:rsid w:val="00E937D3"/>
    <w:rsid w:val="00E97C17"/>
    <w:rsid w:val="00EC6850"/>
    <w:rsid w:val="00ED0B90"/>
    <w:rsid w:val="00ED1FF7"/>
    <w:rsid w:val="00EE2AD7"/>
    <w:rsid w:val="00F045FD"/>
    <w:rsid w:val="00F155B3"/>
    <w:rsid w:val="00F27F7C"/>
    <w:rsid w:val="00F36BD1"/>
    <w:rsid w:val="00F37A2B"/>
    <w:rsid w:val="00F46CA4"/>
    <w:rsid w:val="00F4776F"/>
    <w:rsid w:val="00F53D87"/>
    <w:rsid w:val="00F54B07"/>
    <w:rsid w:val="00F65F19"/>
    <w:rsid w:val="00F83DDB"/>
    <w:rsid w:val="00F860F5"/>
    <w:rsid w:val="00F9576F"/>
    <w:rsid w:val="00FA0442"/>
    <w:rsid w:val="00FD4944"/>
    <w:rsid w:val="00FD5E0F"/>
    <w:rsid w:val="00FE03DE"/>
    <w:rsid w:val="00FE3EEE"/>
    <w:rsid w:val="00FE7B26"/>
    <w:rsid w:val="00FF731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45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Ttulo"/>
    <w:link w:val="TtuloCar"/>
    <w:qFormat/>
    <w:rsid w:val="00D17455"/>
    <w:pPr>
      <w:jc w:val="center"/>
    </w:pPr>
    <w:rPr>
      <w:rFonts w:asciiTheme="minorHAnsi" w:eastAsiaTheme="minorHAnsi" w:hAnsiTheme="minorHAnsi" w:cstheme="minorBidi"/>
      <w:i/>
      <w:sz w:val="36"/>
      <w:szCs w:val="22"/>
      <w:lang w:val="es-CO" w:eastAsia="en-US"/>
    </w:rPr>
  </w:style>
  <w:style w:type="character" w:customStyle="1" w:styleId="TtuloCar">
    <w:name w:val="Título Car"/>
    <w:link w:val="a"/>
    <w:rsid w:val="00D17455"/>
    <w:rPr>
      <w:i/>
      <w:sz w:val="36"/>
    </w:rPr>
  </w:style>
  <w:style w:type="paragraph" w:styleId="Ttulo">
    <w:name w:val="Title"/>
    <w:basedOn w:val="Normal"/>
    <w:next w:val="Normal"/>
    <w:link w:val="TtuloCar1"/>
    <w:qFormat/>
    <w:rsid w:val="00D17455"/>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17455"/>
    <w:rPr>
      <w:rFonts w:asciiTheme="majorHAnsi" w:eastAsiaTheme="majorEastAsia" w:hAnsiTheme="majorHAnsi" w:cstheme="majorBidi"/>
      <w:spacing w:val="-10"/>
      <w:kern w:val="28"/>
      <w:sz w:val="56"/>
      <w:szCs w:val="56"/>
      <w:lang w:val="es-ES" w:eastAsia="es-ES"/>
    </w:rPr>
  </w:style>
  <w:style w:type="paragraph" w:styleId="Sinespaciado">
    <w:name w:val="No Spacing"/>
    <w:uiPriority w:val="1"/>
    <w:qFormat/>
    <w:rsid w:val="00D17455"/>
    <w:p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D17455"/>
    <w:rPr>
      <w:color w:val="0563C1" w:themeColor="hyperlink"/>
      <w:u w:val="singl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
    <w:basedOn w:val="Normal"/>
    <w:link w:val="TextonotapieCar"/>
    <w:rsid w:val="005E4C57"/>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
    <w:basedOn w:val="Fuentedeprrafopredeter"/>
    <w:link w:val="Textonotapie"/>
    <w:semiHidden/>
    <w:rsid w:val="005E4C57"/>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
    <w:rsid w:val="005E4C57"/>
    <w:rPr>
      <w:vertAlign w:val="superscript"/>
    </w:rPr>
  </w:style>
  <w:style w:type="paragraph" w:styleId="Textodeglobo">
    <w:name w:val="Balloon Text"/>
    <w:basedOn w:val="Normal"/>
    <w:link w:val="TextodegloboCar"/>
    <w:uiPriority w:val="99"/>
    <w:semiHidden/>
    <w:unhideWhenUsed/>
    <w:rsid w:val="0053396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396F"/>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777336"/>
    <w:pPr>
      <w:tabs>
        <w:tab w:val="center" w:pos="4419"/>
        <w:tab w:val="right" w:pos="8838"/>
      </w:tabs>
    </w:pPr>
  </w:style>
  <w:style w:type="character" w:customStyle="1" w:styleId="EncabezadoCar">
    <w:name w:val="Encabezado Car"/>
    <w:basedOn w:val="Fuentedeprrafopredeter"/>
    <w:link w:val="Encabezado"/>
    <w:uiPriority w:val="99"/>
    <w:rsid w:val="0077733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77336"/>
    <w:pPr>
      <w:tabs>
        <w:tab w:val="center" w:pos="4419"/>
        <w:tab w:val="right" w:pos="8838"/>
      </w:tabs>
    </w:pPr>
  </w:style>
  <w:style w:type="character" w:customStyle="1" w:styleId="PiedepginaCar">
    <w:name w:val="Pie de página Car"/>
    <w:basedOn w:val="Fuentedeprrafopredeter"/>
    <w:link w:val="Piedepgina"/>
    <w:uiPriority w:val="99"/>
    <w:rsid w:val="0077733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C61006"/>
    <w:pPr>
      <w:spacing w:after="120"/>
    </w:pPr>
  </w:style>
  <w:style w:type="character" w:customStyle="1" w:styleId="TextoindependienteCar">
    <w:name w:val="Texto independiente Car"/>
    <w:basedOn w:val="Fuentedeprrafopredeter"/>
    <w:link w:val="Textoindependiente"/>
    <w:uiPriority w:val="99"/>
    <w:semiHidden/>
    <w:rsid w:val="00C61006"/>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521F25"/>
    <w:rPr>
      <w:b/>
      <w:bCs/>
    </w:rPr>
  </w:style>
  <w:style w:type="character" w:customStyle="1" w:styleId="apple-converted-space">
    <w:name w:val="apple-converted-space"/>
    <w:basedOn w:val="Fuentedeprrafopredeter"/>
    <w:rsid w:val="00521F25"/>
  </w:style>
  <w:style w:type="paragraph" w:styleId="Sangra2detindependiente">
    <w:name w:val="Body Text Indent 2"/>
    <w:basedOn w:val="Normal"/>
    <w:link w:val="Sangra2detindependienteCar"/>
    <w:uiPriority w:val="99"/>
    <w:unhideWhenUsed/>
    <w:rsid w:val="00FE7B2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E7B26"/>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45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Ttulo"/>
    <w:link w:val="TtuloCar"/>
    <w:qFormat/>
    <w:rsid w:val="00D17455"/>
    <w:pPr>
      <w:jc w:val="center"/>
    </w:pPr>
    <w:rPr>
      <w:rFonts w:asciiTheme="minorHAnsi" w:eastAsiaTheme="minorHAnsi" w:hAnsiTheme="minorHAnsi" w:cstheme="minorBidi"/>
      <w:i/>
      <w:sz w:val="36"/>
      <w:szCs w:val="22"/>
      <w:lang w:val="es-CO" w:eastAsia="en-US"/>
    </w:rPr>
  </w:style>
  <w:style w:type="character" w:customStyle="1" w:styleId="TtuloCar">
    <w:name w:val="Título Car"/>
    <w:link w:val="a"/>
    <w:rsid w:val="00D17455"/>
    <w:rPr>
      <w:i/>
      <w:sz w:val="36"/>
    </w:rPr>
  </w:style>
  <w:style w:type="paragraph" w:styleId="Ttulo">
    <w:name w:val="Title"/>
    <w:basedOn w:val="Normal"/>
    <w:next w:val="Normal"/>
    <w:link w:val="TtuloCar1"/>
    <w:qFormat/>
    <w:rsid w:val="00D17455"/>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17455"/>
    <w:rPr>
      <w:rFonts w:asciiTheme="majorHAnsi" w:eastAsiaTheme="majorEastAsia" w:hAnsiTheme="majorHAnsi" w:cstheme="majorBidi"/>
      <w:spacing w:val="-10"/>
      <w:kern w:val="28"/>
      <w:sz w:val="56"/>
      <w:szCs w:val="56"/>
      <w:lang w:val="es-ES" w:eastAsia="es-ES"/>
    </w:rPr>
  </w:style>
  <w:style w:type="paragraph" w:styleId="Sinespaciado">
    <w:name w:val="No Spacing"/>
    <w:uiPriority w:val="1"/>
    <w:qFormat/>
    <w:rsid w:val="00D17455"/>
    <w:p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D17455"/>
    <w:rPr>
      <w:color w:val="0563C1" w:themeColor="hyperlink"/>
      <w:u w:val="singl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
    <w:basedOn w:val="Normal"/>
    <w:link w:val="TextonotapieCar"/>
    <w:rsid w:val="005E4C57"/>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
    <w:basedOn w:val="Fuentedeprrafopredeter"/>
    <w:link w:val="Textonotapie"/>
    <w:semiHidden/>
    <w:rsid w:val="005E4C57"/>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
    <w:rsid w:val="005E4C57"/>
    <w:rPr>
      <w:vertAlign w:val="superscript"/>
    </w:rPr>
  </w:style>
  <w:style w:type="paragraph" w:styleId="Textodeglobo">
    <w:name w:val="Balloon Text"/>
    <w:basedOn w:val="Normal"/>
    <w:link w:val="TextodegloboCar"/>
    <w:uiPriority w:val="99"/>
    <w:semiHidden/>
    <w:unhideWhenUsed/>
    <w:rsid w:val="0053396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396F"/>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777336"/>
    <w:pPr>
      <w:tabs>
        <w:tab w:val="center" w:pos="4419"/>
        <w:tab w:val="right" w:pos="8838"/>
      </w:tabs>
    </w:pPr>
  </w:style>
  <w:style w:type="character" w:customStyle="1" w:styleId="EncabezadoCar">
    <w:name w:val="Encabezado Car"/>
    <w:basedOn w:val="Fuentedeprrafopredeter"/>
    <w:link w:val="Encabezado"/>
    <w:uiPriority w:val="99"/>
    <w:rsid w:val="0077733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77336"/>
    <w:pPr>
      <w:tabs>
        <w:tab w:val="center" w:pos="4419"/>
        <w:tab w:val="right" w:pos="8838"/>
      </w:tabs>
    </w:pPr>
  </w:style>
  <w:style w:type="character" w:customStyle="1" w:styleId="PiedepginaCar">
    <w:name w:val="Pie de página Car"/>
    <w:basedOn w:val="Fuentedeprrafopredeter"/>
    <w:link w:val="Piedepgina"/>
    <w:uiPriority w:val="99"/>
    <w:rsid w:val="0077733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C61006"/>
    <w:pPr>
      <w:spacing w:after="120"/>
    </w:pPr>
  </w:style>
  <w:style w:type="character" w:customStyle="1" w:styleId="TextoindependienteCar">
    <w:name w:val="Texto independiente Car"/>
    <w:basedOn w:val="Fuentedeprrafopredeter"/>
    <w:link w:val="Textoindependiente"/>
    <w:uiPriority w:val="99"/>
    <w:semiHidden/>
    <w:rsid w:val="00C61006"/>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521F25"/>
    <w:rPr>
      <w:b/>
      <w:bCs/>
    </w:rPr>
  </w:style>
  <w:style w:type="character" w:customStyle="1" w:styleId="apple-converted-space">
    <w:name w:val="apple-converted-space"/>
    <w:basedOn w:val="Fuentedeprrafopredeter"/>
    <w:rsid w:val="00521F25"/>
  </w:style>
  <w:style w:type="paragraph" w:styleId="Sangra2detindependiente">
    <w:name w:val="Body Text Indent 2"/>
    <w:basedOn w:val="Normal"/>
    <w:link w:val="Sangra2detindependienteCar"/>
    <w:uiPriority w:val="99"/>
    <w:unhideWhenUsed/>
    <w:rsid w:val="00FE7B2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E7B2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391">
      <w:bodyDiv w:val="1"/>
      <w:marLeft w:val="0"/>
      <w:marRight w:val="0"/>
      <w:marTop w:val="0"/>
      <w:marBottom w:val="0"/>
      <w:divBdr>
        <w:top w:val="none" w:sz="0" w:space="0" w:color="auto"/>
        <w:left w:val="none" w:sz="0" w:space="0" w:color="auto"/>
        <w:bottom w:val="none" w:sz="0" w:space="0" w:color="auto"/>
        <w:right w:val="none" w:sz="0" w:space="0" w:color="auto"/>
      </w:divBdr>
    </w:div>
    <w:div w:id="839195335">
      <w:bodyDiv w:val="1"/>
      <w:marLeft w:val="0"/>
      <w:marRight w:val="0"/>
      <w:marTop w:val="0"/>
      <w:marBottom w:val="0"/>
      <w:divBdr>
        <w:top w:val="none" w:sz="0" w:space="0" w:color="auto"/>
        <w:left w:val="none" w:sz="0" w:space="0" w:color="auto"/>
        <w:bottom w:val="none" w:sz="0" w:space="0" w:color="auto"/>
        <w:right w:val="none" w:sz="0" w:space="0" w:color="auto"/>
      </w:divBdr>
    </w:div>
    <w:div w:id="202284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8B634-FEFB-49BB-9FB2-0A9D87E9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3731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MOISÉS RODRIGO MAZABEL PINSON</dc:creator>
  <cp:lastModifiedBy>Liceth Angelica Ricaurte Mora</cp:lastModifiedBy>
  <cp:revision>4</cp:revision>
  <cp:lastPrinted>2014-10-30T14:33:00Z</cp:lastPrinted>
  <dcterms:created xsi:type="dcterms:W3CDTF">2014-10-30T21:32:00Z</dcterms:created>
  <dcterms:modified xsi:type="dcterms:W3CDTF">2014-10-30T21:33:00Z</dcterms:modified>
</cp:coreProperties>
</file>