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5DF" w:rsidRPr="00BF4F17" w:rsidRDefault="00B405DF" w:rsidP="00BF4F17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  <w:t>REPÚBLICA DE COLOMBIA</w:t>
      </w:r>
    </w:p>
    <w:p w:rsidR="00B405DF" w:rsidRPr="00BF4F17" w:rsidRDefault="006361DC" w:rsidP="00BF4F17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b/>
          <w:noProof/>
          <w:sz w:val="28"/>
          <w:szCs w:val="28"/>
          <w:lang w:val="es-CO"/>
        </w:rPr>
        <w:drawing>
          <wp:inline distT="0" distB="0" distL="0" distR="0" wp14:anchorId="2D561834" wp14:editId="0E43924C">
            <wp:extent cx="809625" cy="876300"/>
            <wp:effectExtent l="0" t="0" r="9525" b="0"/>
            <wp:docPr id="4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9" t="2647" r="3152" b="3579"/>
                    <a:stretch/>
                  </pic:blipFill>
                  <pic:spPr bwMode="auto"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05DF" w:rsidRPr="00BF4F17" w:rsidRDefault="00B405DF" w:rsidP="00BF4F17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  <w:t>TRIBUNAL ADMINISTRATIVO DEL META</w:t>
      </w:r>
    </w:p>
    <w:p w:rsidR="00B405DF" w:rsidRPr="00BF5BE0" w:rsidRDefault="00DE5B43" w:rsidP="00BF4F17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color w:val="000000"/>
          <w:szCs w:val="24"/>
          <w:lang w:val="es-ES" w:eastAsia="es-ES"/>
        </w:rPr>
      </w:pPr>
      <w:r w:rsidRPr="00BF5BE0">
        <w:rPr>
          <w:rFonts w:asciiTheme="minorHAnsi" w:hAnsiTheme="minorHAnsi"/>
          <w:color w:val="000000"/>
          <w:szCs w:val="24"/>
          <w:lang w:val="es-ES" w:eastAsia="es-ES"/>
        </w:rPr>
        <w:t xml:space="preserve">Auto Interlocutorio </w:t>
      </w:r>
      <w:r w:rsidR="00B405DF" w:rsidRPr="00BF5BE0">
        <w:rPr>
          <w:rFonts w:asciiTheme="minorHAnsi" w:hAnsiTheme="minorHAnsi"/>
          <w:color w:val="000000"/>
          <w:szCs w:val="24"/>
          <w:lang w:val="es-ES" w:eastAsia="es-ES"/>
        </w:rPr>
        <w:t xml:space="preserve">Nº </w:t>
      </w:r>
      <w:r w:rsidR="002E5AF0" w:rsidRPr="00BF5BE0">
        <w:rPr>
          <w:rFonts w:asciiTheme="minorHAnsi" w:hAnsiTheme="minorHAnsi"/>
          <w:color w:val="000000"/>
          <w:szCs w:val="24"/>
          <w:lang w:val="es-ES" w:eastAsia="es-ES"/>
        </w:rPr>
        <w:t>0</w:t>
      </w:r>
      <w:r w:rsidR="00976D32">
        <w:rPr>
          <w:rFonts w:asciiTheme="minorHAnsi" w:hAnsiTheme="minorHAnsi"/>
          <w:color w:val="000000"/>
          <w:szCs w:val="24"/>
          <w:lang w:val="es-ES" w:eastAsia="es-ES"/>
        </w:rPr>
        <w:t>320</w:t>
      </w:r>
    </w:p>
    <w:p w:rsidR="00790720" w:rsidRPr="00BF5BE0" w:rsidRDefault="00790720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spacing w:val="-2"/>
          <w:szCs w:val="24"/>
        </w:rPr>
      </w:pPr>
    </w:p>
    <w:p w:rsidR="00790720" w:rsidRPr="00BF5BE0" w:rsidRDefault="00C76A89" w:rsidP="00AB5F5A">
      <w:pPr>
        <w:pStyle w:val="Sinespaciado"/>
        <w:ind w:firstLine="1418"/>
        <w:rPr>
          <w:rFonts w:asciiTheme="minorHAnsi" w:hAnsiTheme="minorHAnsi"/>
          <w:szCs w:val="24"/>
        </w:rPr>
      </w:pPr>
      <w:r w:rsidRPr="00BF5BE0">
        <w:rPr>
          <w:rFonts w:asciiTheme="minorHAnsi" w:hAnsiTheme="minorHAnsi"/>
          <w:szCs w:val="24"/>
        </w:rPr>
        <w:t>Villavicencio,</w:t>
      </w:r>
      <w:r w:rsidR="003E4978">
        <w:rPr>
          <w:rFonts w:asciiTheme="minorHAnsi" w:hAnsiTheme="minorHAnsi"/>
          <w:szCs w:val="24"/>
        </w:rPr>
        <w:t xml:space="preserve"> 14 de Noviembre del 2014</w:t>
      </w:r>
    </w:p>
    <w:p w:rsidR="00AB5F5A" w:rsidRPr="00BF5BE0" w:rsidRDefault="00AB5F5A" w:rsidP="00AB5F5A">
      <w:pPr>
        <w:pStyle w:val="Sinespaciado"/>
        <w:ind w:firstLine="1418"/>
        <w:rPr>
          <w:rFonts w:asciiTheme="minorHAnsi" w:hAnsiTheme="minorHAnsi"/>
          <w:szCs w:val="24"/>
        </w:rPr>
      </w:pPr>
    </w:p>
    <w:p w:rsidR="006361DC" w:rsidRPr="00BF5BE0" w:rsidRDefault="006361DC" w:rsidP="00AB5F5A">
      <w:pPr>
        <w:pStyle w:val="Sinespaciado"/>
        <w:ind w:firstLine="1418"/>
        <w:rPr>
          <w:rFonts w:asciiTheme="minorHAnsi" w:hAnsiTheme="minorHAnsi"/>
          <w:szCs w:val="24"/>
          <w:lang w:val="es-ES" w:eastAsia="es-ES"/>
        </w:rPr>
      </w:pPr>
      <w:r w:rsidRPr="00BF5BE0">
        <w:rPr>
          <w:rFonts w:asciiTheme="minorHAnsi" w:hAnsiTheme="minorHAnsi"/>
          <w:szCs w:val="24"/>
          <w:lang w:val="es-ES" w:eastAsia="es-ES"/>
        </w:rPr>
        <w:t>REFERENCIA:</w:t>
      </w:r>
      <w:r w:rsidRPr="00BF5BE0">
        <w:rPr>
          <w:rFonts w:asciiTheme="minorHAnsi" w:hAnsiTheme="minorHAnsi"/>
          <w:szCs w:val="24"/>
          <w:lang w:val="es-ES" w:eastAsia="es-ES"/>
        </w:rPr>
        <w:tab/>
        <w:t xml:space="preserve"> </w:t>
      </w:r>
      <w:r w:rsidR="00BF5BE0">
        <w:rPr>
          <w:rFonts w:asciiTheme="minorHAnsi" w:hAnsiTheme="minorHAnsi"/>
          <w:szCs w:val="24"/>
          <w:lang w:val="es-ES" w:eastAsia="es-ES"/>
        </w:rPr>
        <w:tab/>
        <w:t xml:space="preserve"> </w:t>
      </w:r>
      <w:r w:rsidR="00CF0128">
        <w:rPr>
          <w:rFonts w:asciiTheme="minorHAnsi" w:hAnsiTheme="minorHAnsi"/>
          <w:szCs w:val="24"/>
          <w:lang w:val="es-ES" w:eastAsia="es-ES"/>
        </w:rPr>
        <w:t>NULIDAD Y RESTABLECIMIENTO DEL DERECHO</w:t>
      </w:r>
    </w:p>
    <w:p w:rsidR="006361DC" w:rsidRPr="00BF5BE0" w:rsidRDefault="006361DC" w:rsidP="00AB5F5A">
      <w:pPr>
        <w:pStyle w:val="Sinespaciado"/>
        <w:ind w:firstLine="1418"/>
        <w:rPr>
          <w:rFonts w:asciiTheme="minorHAnsi" w:hAnsiTheme="minorHAnsi"/>
          <w:szCs w:val="24"/>
          <w:lang w:val="es-ES" w:eastAsia="es-ES"/>
        </w:rPr>
      </w:pPr>
      <w:r w:rsidRPr="00BF5BE0">
        <w:rPr>
          <w:rFonts w:asciiTheme="minorHAnsi" w:hAnsiTheme="minorHAnsi"/>
          <w:szCs w:val="24"/>
          <w:lang w:val="es-ES" w:eastAsia="es-ES"/>
        </w:rPr>
        <w:t>DEMANDANTE:</w:t>
      </w:r>
      <w:r w:rsidRPr="00BF5BE0">
        <w:rPr>
          <w:rFonts w:asciiTheme="minorHAnsi" w:hAnsiTheme="minorHAnsi"/>
          <w:szCs w:val="24"/>
          <w:lang w:val="es-ES" w:eastAsia="es-ES"/>
        </w:rPr>
        <w:tab/>
      </w:r>
      <w:r w:rsidR="003A51AD" w:rsidRPr="00BF5BE0">
        <w:rPr>
          <w:rFonts w:asciiTheme="minorHAnsi" w:hAnsiTheme="minorHAnsi"/>
          <w:szCs w:val="24"/>
          <w:lang w:val="es-ES" w:eastAsia="es-ES"/>
        </w:rPr>
        <w:t xml:space="preserve"> </w:t>
      </w:r>
      <w:r w:rsidR="00F95698">
        <w:rPr>
          <w:rFonts w:asciiTheme="minorHAnsi" w:hAnsiTheme="minorHAnsi"/>
          <w:szCs w:val="24"/>
          <w:lang w:val="es-ES" w:eastAsia="es-ES"/>
        </w:rPr>
        <w:t>ANA OFELIA SARMIENTO DE GUTIÉRREZ</w:t>
      </w:r>
      <w:r w:rsidR="0089676B" w:rsidRPr="00BF5BE0">
        <w:rPr>
          <w:rFonts w:asciiTheme="minorHAnsi" w:hAnsiTheme="minorHAnsi"/>
          <w:szCs w:val="24"/>
          <w:lang w:val="es-ES" w:eastAsia="es-ES"/>
        </w:rPr>
        <w:t xml:space="preserve"> </w:t>
      </w:r>
    </w:p>
    <w:p w:rsidR="00E57289" w:rsidRPr="00BF5BE0" w:rsidRDefault="007225CB" w:rsidP="007225CB">
      <w:pPr>
        <w:pStyle w:val="Sinespaciado"/>
        <w:ind w:left="3593" w:hanging="2175"/>
        <w:rPr>
          <w:rFonts w:asciiTheme="minorHAnsi" w:hAnsiTheme="minorHAnsi"/>
          <w:szCs w:val="24"/>
          <w:lang w:val="es-ES" w:eastAsia="es-ES"/>
        </w:rPr>
      </w:pPr>
      <w:r w:rsidRPr="00BF5BE0">
        <w:rPr>
          <w:rFonts w:asciiTheme="minorHAnsi" w:hAnsiTheme="minorHAnsi"/>
          <w:szCs w:val="24"/>
          <w:lang w:val="es-ES" w:eastAsia="es-ES"/>
        </w:rPr>
        <w:t xml:space="preserve">DEMANDADO: </w:t>
      </w:r>
      <w:r w:rsidRPr="00BF5BE0">
        <w:rPr>
          <w:rFonts w:asciiTheme="minorHAnsi" w:hAnsiTheme="minorHAnsi"/>
          <w:szCs w:val="24"/>
          <w:lang w:val="es-ES" w:eastAsia="es-ES"/>
        </w:rPr>
        <w:tab/>
      </w:r>
      <w:r w:rsidR="00F95698">
        <w:rPr>
          <w:rFonts w:asciiTheme="minorHAnsi" w:hAnsiTheme="minorHAnsi"/>
          <w:szCs w:val="24"/>
          <w:lang w:val="es-ES" w:eastAsia="es-ES"/>
        </w:rPr>
        <w:t>ADMINISTRADORA COLOMBIANA DE PENSIONES “COLPENSIONES”</w:t>
      </w:r>
    </w:p>
    <w:p w:rsidR="006361DC" w:rsidRPr="00BF5BE0" w:rsidRDefault="006361DC" w:rsidP="00AB5F5A">
      <w:pPr>
        <w:pStyle w:val="Sinespaciado"/>
        <w:ind w:firstLine="1418"/>
        <w:rPr>
          <w:rFonts w:asciiTheme="minorHAnsi" w:hAnsiTheme="minorHAnsi"/>
          <w:szCs w:val="24"/>
          <w:lang w:val="es-ES" w:eastAsia="es-ES"/>
        </w:rPr>
      </w:pPr>
      <w:r w:rsidRPr="00BF5BE0">
        <w:rPr>
          <w:rFonts w:asciiTheme="minorHAnsi" w:hAnsiTheme="minorHAnsi"/>
          <w:szCs w:val="24"/>
          <w:lang w:val="es-ES" w:eastAsia="es-ES"/>
        </w:rPr>
        <w:t xml:space="preserve">EXPEDIENTE: </w:t>
      </w:r>
      <w:r w:rsidRPr="00BF5BE0">
        <w:rPr>
          <w:rFonts w:asciiTheme="minorHAnsi" w:hAnsiTheme="minorHAnsi"/>
          <w:szCs w:val="24"/>
          <w:lang w:val="es-ES" w:eastAsia="es-ES"/>
        </w:rPr>
        <w:tab/>
      </w:r>
      <w:r w:rsidR="00BF5BE0">
        <w:rPr>
          <w:rFonts w:asciiTheme="minorHAnsi" w:hAnsiTheme="minorHAnsi"/>
          <w:szCs w:val="24"/>
          <w:lang w:val="es-ES" w:eastAsia="es-ES"/>
        </w:rPr>
        <w:tab/>
      </w:r>
      <w:r w:rsidRPr="00BF5BE0">
        <w:rPr>
          <w:rFonts w:asciiTheme="minorHAnsi" w:hAnsiTheme="minorHAnsi"/>
          <w:szCs w:val="24"/>
          <w:lang w:val="es-ES" w:eastAsia="es-ES"/>
        </w:rPr>
        <w:t xml:space="preserve"> 50001-</w:t>
      </w:r>
      <w:r w:rsidR="00AB50E5" w:rsidRPr="00BF5BE0">
        <w:rPr>
          <w:rFonts w:asciiTheme="minorHAnsi" w:hAnsiTheme="minorHAnsi"/>
          <w:szCs w:val="24"/>
          <w:lang w:val="es-ES" w:eastAsia="es-ES"/>
        </w:rPr>
        <w:t>3</w:t>
      </w:r>
      <w:r w:rsidRPr="00BF5BE0">
        <w:rPr>
          <w:rFonts w:asciiTheme="minorHAnsi" w:hAnsiTheme="minorHAnsi"/>
          <w:szCs w:val="24"/>
          <w:lang w:val="es-ES" w:eastAsia="es-ES"/>
        </w:rPr>
        <w:t>3-33-00</w:t>
      </w:r>
      <w:r w:rsidR="00F95698">
        <w:rPr>
          <w:rFonts w:asciiTheme="minorHAnsi" w:hAnsiTheme="minorHAnsi"/>
          <w:szCs w:val="24"/>
          <w:lang w:val="es-ES" w:eastAsia="es-ES"/>
        </w:rPr>
        <w:t>7</w:t>
      </w:r>
      <w:r w:rsidRPr="00BF5BE0">
        <w:rPr>
          <w:rFonts w:asciiTheme="minorHAnsi" w:hAnsiTheme="minorHAnsi"/>
          <w:szCs w:val="24"/>
          <w:lang w:val="es-ES" w:eastAsia="es-ES"/>
        </w:rPr>
        <w:t>-201</w:t>
      </w:r>
      <w:r w:rsidR="00B01058" w:rsidRPr="00BF5BE0">
        <w:rPr>
          <w:rFonts w:asciiTheme="minorHAnsi" w:hAnsiTheme="minorHAnsi"/>
          <w:szCs w:val="24"/>
          <w:lang w:val="es-ES" w:eastAsia="es-ES"/>
        </w:rPr>
        <w:t>3</w:t>
      </w:r>
      <w:r w:rsidRPr="00BF5BE0">
        <w:rPr>
          <w:rFonts w:asciiTheme="minorHAnsi" w:hAnsiTheme="minorHAnsi"/>
          <w:szCs w:val="24"/>
          <w:lang w:val="es-ES" w:eastAsia="es-ES"/>
        </w:rPr>
        <w:t>-00</w:t>
      </w:r>
      <w:r w:rsidR="00F95698">
        <w:rPr>
          <w:rFonts w:asciiTheme="minorHAnsi" w:hAnsiTheme="minorHAnsi"/>
          <w:szCs w:val="24"/>
          <w:lang w:val="es-ES" w:eastAsia="es-ES"/>
        </w:rPr>
        <w:t>408</w:t>
      </w:r>
      <w:r w:rsidRPr="00BF5BE0">
        <w:rPr>
          <w:rFonts w:asciiTheme="minorHAnsi" w:hAnsiTheme="minorHAnsi"/>
          <w:szCs w:val="24"/>
          <w:lang w:val="es-ES" w:eastAsia="es-ES"/>
        </w:rPr>
        <w:t>-0</w:t>
      </w:r>
      <w:r w:rsidR="007225CB" w:rsidRPr="00BF5BE0">
        <w:rPr>
          <w:rFonts w:asciiTheme="minorHAnsi" w:hAnsiTheme="minorHAnsi"/>
          <w:szCs w:val="24"/>
          <w:lang w:val="es-ES" w:eastAsia="es-ES"/>
        </w:rPr>
        <w:t>1</w:t>
      </w:r>
    </w:p>
    <w:p w:rsidR="00A12B02" w:rsidRDefault="00A12B02" w:rsidP="00BF4F17">
      <w:pPr>
        <w:widowControl/>
        <w:overflowPunct/>
        <w:autoSpaceDE/>
        <w:autoSpaceDN/>
        <w:adjustRightInd/>
        <w:ind w:left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A12B02" w:rsidRPr="00BF4F17" w:rsidRDefault="006361DC" w:rsidP="00AB5F5A">
      <w:pPr>
        <w:widowControl/>
        <w:tabs>
          <w:tab w:val="left" w:pos="1418"/>
        </w:tabs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ab/>
      </w:r>
      <w:r w:rsidR="00A12B02" w:rsidRPr="00BF4F17">
        <w:rPr>
          <w:rFonts w:asciiTheme="minorHAnsi" w:hAnsiTheme="minorHAnsi"/>
          <w:sz w:val="28"/>
          <w:szCs w:val="28"/>
          <w:lang w:val="es-ES" w:eastAsia="es-ES"/>
        </w:rPr>
        <w:t>Visto el informe secretarial, procede el Tribunal a pronunciarse sobre la admisión del recurso de apelación.</w:t>
      </w:r>
    </w:p>
    <w:p w:rsidR="00A12B02" w:rsidRPr="00BF4F17" w:rsidRDefault="00A12B0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A12B02" w:rsidRPr="00BF4F17" w:rsidRDefault="00A12B0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>Por ser la providencia susceptible de apelación</w:t>
      </w:r>
      <w:r w:rsidRPr="00BF4F17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1"/>
      </w:r>
      <w:r w:rsidRPr="00BF4F17">
        <w:rPr>
          <w:rFonts w:asciiTheme="minorHAnsi" w:hAnsiTheme="minorHAnsi"/>
          <w:sz w:val="28"/>
          <w:szCs w:val="28"/>
          <w:lang w:val="es-ES" w:eastAsia="es-ES"/>
        </w:rPr>
        <w:t>, encontrándose debidamente sustentado y presentado</w:t>
      </w:r>
      <w:r w:rsidR="0069184E">
        <w:rPr>
          <w:rFonts w:asciiTheme="minorHAnsi" w:hAnsiTheme="minorHAnsi"/>
          <w:sz w:val="28"/>
          <w:szCs w:val="28"/>
          <w:lang w:val="es-ES" w:eastAsia="es-ES"/>
        </w:rPr>
        <w:t xml:space="preserve"> </w:t>
      </w:r>
      <w:r w:rsidRPr="00BF4F17">
        <w:rPr>
          <w:rFonts w:asciiTheme="minorHAnsi" w:hAnsiTheme="minorHAnsi"/>
          <w:sz w:val="28"/>
          <w:szCs w:val="28"/>
          <w:lang w:val="es-ES" w:eastAsia="es-ES"/>
        </w:rPr>
        <w:t>dentro del término legal</w:t>
      </w:r>
      <w:r w:rsidRPr="00BF4F17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2"/>
      </w:r>
      <w:r w:rsidRPr="00BF4F17">
        <w:rPr>
          <w:rFonts w:asciiTheme="minorHAnsi" w:hAnsiTheme="minorHAnsi"/>
          <w:sz w:val="28"/>
          <w:szCs w:val="28"/>
          <w:lang w:val="es-ES" w:eastAsia="es-ES"/>
        </w:rPr>
        <w:t xml:space="preserve"> y habiéndose aplicado el inciso 4 del artículo 192 del CPACA</w:t>
      </w:r>
      <w:r w:rsidRPr="00BF4F17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3"/>
      </w:r>
      <w:r w:rsidRPr="00BF4F17">
        <w:rPr>
          <w:rFonts w:asciiTheme="minorHAnsi" w:hAnsiTheme="minorHAnsi"/>
          <w:sz w:val="28"/>
          <w:szCs w:val="28"/>
          <w:lang w:val="es-ES" w:eastAsia="es-ES"/>
        </w:rPr>
        <w:t>,  en consecuencia, el Tribunal Administrativo del Meta,</w:t>
      </w:r>
    </w:p>
    <w:p w:rsidR="00BB7DB2" w:rsidRPr="00BF4F17" w:rsidRDefault="00BB7DB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BB7DB2" w:rsidRPr="00BF4F17" w:rsidRDefault="00BB7DB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>RESUELVE:</w:t>
      </w:r>
    </w:p>
    <w:p w:rsidR="00AB5F5A" w:rsidRPr="00BF4F17" w:rsidRDefault="00AB5F5A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C76A89" w:rsidRPr="00BF4F17" w:rsidRDefault="00BB7DB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pacing w:val="-2"/>
          <w:sz w:val="28"/>
          <w:szCs w:val="28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 xml:space="preserve">PRIMERO: Admitir </w:t>
      </w:r>
      <w:r w:rsidR="00CF0128">
        <w:rPr>
          <w:rFonts w:asciiTheme="minorHAnsi" w:hAnsiTheme="minorHAnsi"/>
          <w:spacing w:val="-2"/>
          <w:sz w:val="28"/>
          <w:szCs w:val="28"/>
        </w:rPr>
        <w:t>el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 xml:space="preserve"> recurso de apelación in</w:t>
      </w:r>
      <w:r w:rsidR="00C75CC0">
        <w:rPr>
          <w:rFonts w:asciiTheme="minorHAnsi" w:hAnsiTheme="minorHAnsi"/>
          <w:spacing w:val="-2"/>
          <w:sz w:val="28"/>
          <w:szCs w:val="28"/>
        </w:rPr>
        <w:t xml:space="preserve">terpuesto por la parte </w:t>
      </w:r>
      <w:r w:rsidR="004A2895">
        <w:rPr>
          <w:rFonts w:asciiTheme="minorHAnsi" w:hAnsiTheme="minorHAnsi"/>
          <w:spacing w:val="-2"/>
          <w:sz w:val="28"/>
          <w:szCs w:val="28"/>
        </w:rPr>
        <w:t>demanda</w:t>
      </w:r>
      <w:r w:rsidR="00A1299D">
        <w:rPr>
          <w:rFonts w:asciiTheme="minorHAnsi" w:hAnsiTheme="minorHAnsi"/>
          <w:spacing w:val="-2"/>
          <w:sz w:val="28"/>
          <w:szCs w:val="28"/>
        </w:rPr>
        <w:t>nte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 xml:space="preserve"> contra la sentencia </w:t>
      </w:r>
      <w:r w:rsidR="00AB50E5" w:rsidRPr="00BF4F17">
        <w:rPr>
          <w:rFonts w:asciiTheme="minorHAnsi" w:hAnsiTheme="minorHAnsi"/>
          <w:spacing w:val="-2"/>
          <w:sz w:val="28"/>
          <w:szCs w:val="28"/>
        </w:rPr>
        <w:t xml:space="preserve">del </w:t>
      </w:r>
      <w:r w:rsidR="00A1299D">
        <w:rPr>
          <w:rFonts w:asciiTheme="minorHAnsi" w:hAnsiTheme="minorHAnsi"/>
          <w:spacing w:val="-2"/>
          <w:sz w:val="28"/>
          <w:szCs w:val="28"/>
        </w:rPr>
        <w:t>29 de julio</w:t>
      </w:r>
      <w:r w:rsidR="00AB50E5" w:rsidRPr="00BF4F17">
        <w:rPr>
          <w:rFonts w:asciiTheme="minorHAnsi" w:hAnsiTheme="minorHAnsi"/>
          <w:spacing w:val="-2"/>
          <w:sz w:val="28"/>
          <w:szCs w:val="28"/>
        </w:rPr>
        <w:t xml:space="preserve"> del 2014 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 xml:space="preserve">proferida por el Juzgado </w:t>
      </w:r>
      <w:r w:rsidR="00A1299D">
        <w:rPr>
          <w:rFonts w:asciiTheme="minorHAnsi" w:hAnsiTheme="minorHAnsi"/>
          <w:spacing w:val="-2"/>
          <w:sz w:val="28"/>
          <w:szCs w:val="28"/>
        </w:rPr>
        <w:t>Séptimo</w:t>
      </w:r>
      <w:r w:rsidR="00AB50E5" w:rsidRPr="00BF4F17">
        <w:rPr>
          <w:rFonts w:asciiTheme="minorHAnsi" w:hAnsiTheme="minorHAnsi"/>
          <w:spacing w:val="-2"/>
          <w:sz w:val="28"/>
          <w:szCs w:val="28"/>
        </w:rPr>
        <w:t xml:space="preserve"> 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>Administrativo de</w:t>
      </w:r>
      <w:r w:rsidR="00AB50E5" w:rsidRPr="00BF4F17">
        <w:rPr>
          <w:rFonts w:asciiTheme="minorHAnsi" w:hAnsiTheme="minorHAnsi"/>
          <w:spacing w:val="-2"/>
          <w:sz w:val="28"/>
          <w:szCs w:val="28"/>
        </w:rPr>
        <w:t xml:space="preserve"> Villavicencio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>.</w:t>
      </w:r>
    </w:p>
    <w:p w:rsidR="00AB5F5A" w:rsidRPr="00BF4F17" w:rsidRDefault="00AB5F5A" w:rsidP="00BF4F17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</w:p>
    <w:p w:rsidR="006514CE" w:rsidRDefault="00BB7DB2" w:rsidP="00BF4F17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  <w:r w:rsidRPr="00BF4F17">
        <w:rPr>
          <w:rFonts w:asciiTheme="minorHAnsi" w:hAnsiTheme="minorHAnsi"/>
          <w:spacing w:val="-2"/>
          <w:sz w:val="28"/>
          <w:szCs w:val="28"/>
        </w:rPr>
        <w:t xml:space="preserve">SEGUNDO: 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>Notifíquese personalmente el presente auto al PROCURADOR 4</w:t>
      </w:r>
      <w:r w:rsidR="00FB7AC2">
        <w:rPr>
          <w:rFonts w:asciiTheme="minorHAnsi" w:hAnsiTheme="minorHAnsi"/>
          <w:spacing w:val="-2"/>
          <w:sz w:val="28"/>
          <w:szCs w:val="28"/>
        </w:rPr>
        <w:t>8</w:t>
      </w:r>
      <w:r w:rsidR="00BF5BE0">
        <w:rPr>
          <w:rFonts w:asciiTheme="minorHAnsi" w:hAnsiTheme="minorHAnsi"/>
          <w:spacing w:val="-2"/>
          <w:sz w:val="28"/>
          <w:szCs w:val="28"/>
        </w:rPr>
        <w:t xml:space="preserve"> 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 xml:space="preserve">DELEGADO ante esta Corporación, en virtud de lo consagrado en el artículo 198 – 3 del CPACA. </w:t>
      </w:r>
    </w:p>
    <w:p w:rsidR="00BF5BE0" w:rsidRPr="00BF4F17" w:rsidRDefault="00BF5BE0" w:rsidP="00BF4F17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</w:p>
    <w:p w:rsidR="00C76A89" w:rsidRPr="00BF4F17" w:rsidRDefault="00EB6648" w:rsidP="00BF4F17">
      <w:pPr>
        <w:tabs>
          <w:tab w:val="left" w:pos="-720"/>
        </w:tabs>
        <w:suppressAutoHyphens/>
        <w:ind w:firstLine="1418"/>
        <w:rPr>
          <w:rFonts w:asciiTheme="minorHAnsi" w:hAnsiTheme="minorHAnsi"/>
          <w:spacing w:val="-2"/>
          <w:sz w:val="28"/>
          <w:szCs w:val="28"/>
        </w:rPr>
      </w:pPr>
      <w:r w:rsidRPr="00BF4F17">
        <w:rPr>
          <w:rFonts w:asciiTheme="minorHAnsi" w:hAnsiTheme="minorHAnsi"/>
          <w:spacing w:val="-2"/>
          <w:sz w:val="28"/>
          <w:szCs w:val="28"/>
        </w:rPr>
        <w:t xml:space="preserve">NOTÍFIQUESE, </w:t>
      </w:r>
      <w:r w:rsidR="00C76A89" w:rsidRPr="00BF4F17">
        <w:rPr>
          <w:rFonts w:asciiTheme="minorHAnsi" w:hAnsiTheme="minorHAnsi"/>
          <w:spacing w:val="-2"/>
          <w:sz w:val="28"/>
          <w:szCs w:val="28"/>
        </w:rPr>
        <w:t xml:space="preserve"> </w:t>
      </w:r>
    </w:p>
    <w:p w:rsidR="00C76A89" w:rsidRDefault="00C76A89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1C37BE" w:rsidRDefault="001C37BE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E57289" w:rsidRPr="00BF4F17" w:rsidRDefault="00E57289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BB7DB2" w:rsidRPr="00BF4F17" w:rsidRDefault="00BB7DB2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AB50E5" w:rsidRDefault="00AB5F5A" w:rsidP="00AB5F5A">
      <w:pPr>
        <w:keepNext/>
        <w:widowControl/>
        <w:overflowPunct/>
        <w:autoSpaceDE/>
        <w:autoSpaceDN/>
        <w:adjustRightInd/>
        <w:ind w:left="4248"/>
        <w:jc w:val="center"/>
        <w:textAlignment w:val="auto"/>
        <w:outlineLvl w:val="0"/>
        <w:rPr>
          <w:rFonts w:asciiTheme="minorHAnsi" w:hAnsiTheme="minorHAnsi"/>
          <w:sz w:val="28"/>
          <w:szCs w:val="28"/>
          <w:lang w:eastAsia="es-ES"/>
        </w:rPr>
      </w:pPr>
      <w:r w:rsidRPr="00AB5F5A">
        <w:rPr>
          <w:rFonts w:asciiTheme="minorHAnsi" w:hAnsiTheme="minorHAnsi"/>
          <w:sz w:val="28"/>
          <w:szCs w:val="28"/>
          <w:lang w:eastAsia="es-ES"/>
        </w:rPr>
        <w:t xml:space="preserve">LUIS ANTONIO RODRÍGUEZ MONTAÑO                    </w:t>
      </w:r>
      <w:r w:rsidR="00AB50E5" w:rsidRPr="00BF4F17">
        <w:rPr>
          <w:rFonts w:asciiTheme="minorHAnsi" w:hAnsiTheme="minorHAnsi"/>
          <w:sz w:val="28"/>
          <w:szCs w:val="28"/>
          <w:lang w:eastAsia="es-ES"/>
        </w:rPr>
        <w:t xml:space="preserve">                                                             Magistrado</w:t>
      </w:r>
    </w:p>
    <w:p w:rsidR="003E4978" w:rsidRPr="00BF4F17" w:rsidRDefault="003E4978" w:rsidP="00AB5F5A">
      <w:pPr>
        <w:keepNext/>
        <w:widowControl/>
        <w:overflowPunct/>
        <w:autoSpaceDE/>
        <w:autoSpaceDN/>
        <w:adjustRightInd/>
        <w:ind w:left="4248"/>
        <w:jc w:val="center"/>
        <w:textAlignment w:val="auto"/>
        <w:outlineLvl w:val="0"/>
        <w:rPr>
          <w:rFonts w:asciiTheme="minorHAnsi" w:hAnsiTheme="minorHAnsi"/>
          <w:b/>
          <w:sz w:val="28"/>
          <w:szCs w:val="28"/>
          <w:lang w:eastAsia="es-ES"/>
        </w:rPr>
      </w:pPr>
      <w:r>
        <w:rPr>
          <w:rFonts w:asciiTheme="minorHAnsi" w:hAnsiTheme="minorHAnsi"/>
          <w:sz w:val="28"/>
          <w:szCs w:val="28"/>
          <w:lang w:eastAsia="es-ES"/>
        </w:rPr>
        <w:t>(Original Firmado)</w:t>
      </w:r>
      <w:bookmarkStart w:id="0" w:name="_GoBack"/>
      <w:bookmarkEnd w:id="0"/>
    </w:p>
    <w:p w:rsidR="00316251" w:rsidRPr="00BF4F17" w:rsidRDefault="00C76A89" w:rsidP="00BF4F17">
      <w:pPr>
        <w:ind w:firstLine="1440"/>
        <w:jc w:val="both"/>
        <w:rPr>
          <w:rFonts w:asciiTheme="minorHAnsi" w:hAnsiTheme="minorHAnsi"/>
          <w:sz w:val="28"/>
          <w:szCs w:val="28"/>
        </w:rPr>
      </w:pPr>
      <w:r w:rsidRPr="00BF4F17">
        <w:rPr>
          <w:rFonts w:asciiTheme="minorHAnsi" w:hAnsiTheme="minorHAnsi"/>
          <w:sz w:val="28"/>
          <w:szCs w:val="28"/>
          <w:lang w:val="es-MX"/>
        </w:rPr>
        <w:t xml:space="preserve">  </w:t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</w:p>
    <w:sectPr w:rsidR="00316251" w:rsidRPr="00BF4F17" w:rsidSect="00BF5B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2" w:h="18722" w:code="120"/>
      <w:pgMar w:top="1418" w:right="1418" w:bottom="1134" w:left="1701" w:header="567" w:footer="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993" w:rsidRDefault="00135993">
      <w:r>
        <w:separator/>
      </w:r>
    </w:p>
  </w:endnote>
  <w:endnote w:type="continuationSeparator" w:id="0">
    <w:p w:rsidR="00135993" w:rsidRDefault="00135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84E" w:rsidRDefault="0069184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141" w:rsidRDefault="00293141" w:rsidP="00293141">
    <w:pPr>
      <w:tabs>
        <w:tab w:val="center" w:pos="4252"/>
        <w:tab w:val="right" w:pos="8504"/>
      </w:tabs>
      <w:rPr>
        <w:rFonts w:ascii="Bookman Old Style" w:hAnsi="Bookman Old Style"/>
        <w:i/>
        <w:sz w:val="16"/>
        <w:szCs w:val="16"/>
        <w:lang w:val="es-ES"/>
      </w:rPr>
    </w:pPr>
  </w:p>
  <w:p w:rsidR="00293141" w:rsidRDefault="00293141" w:rsidP="00293141">
    <w:pPr>
      <w:tabs>
        <w:tab w:val="center" w:pos="4252"/>
        <w:tab w:val="right" w:pos="8504"/>
      </w:tabs>
      <w:rPr>
        <w:rFonts w:ascii="Bookman Old Style" w:hAnsi="Bookman Old Style"/>
        <w:i/>
        <w:sz w:val="16"/>
        <w:szCs w:val="16"/>
        <w:lang w:val="es-ES"/>
      </w:rPr>
    </w:pPr>
  </w:p>
  <w:p w:rsidR="00F76588" w:rsidRPr="00F76588" w:rsidRDefault="00F76588" w:rsidP="00F76588">
    <w:pPr>
      <w:tabs>
        <w:tab w:val="center" w:pos="4252"/>
        <w:tab w:val="right" w:pos="8504"/>
      </w:tabs>
      <w:rPr>
        <w:sz w:val="16"/>
      </w:rPr>
    </w:pPr>
  </w:p>
  <w:p w:rsidR="007C4792" w:rsidRPr="002A0FE0" w:rsidRDefault="00135993" w:rsidP="002A0FE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704" w:rsidRPr="002A0FE0" w:rsidRDefault="00135993" w:rsidP="00EB2704">
    <w:pPr>
      <w:pStyle w:val="Piedepgina"/>
    </w:pPr>
  </w:p>
  <w:p w:rsidR="003C264A" w:rsidRPr="00360AD8" w:rsidRDefault="00135993" w:rsidP="00360AD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993" w:rsidRDefault="00135993">
      <w:r>
        <w:separator/>
      </w:r>
    </w:p>
  </w:footnote>
  <w:footnote w:type="continuationSeparator" w:id="0">
    <w:p w:rsidR="00135993" w:rsidRDefault="00135993">
      <w:r>
        <w:continuationSeparator/>
      </w:r>
    </w:p>
  </w:footnote>
  <w:footnote w:id="1">
    <w:p w:rsidR="00A12B02" w:rsidRPr="008C320E" w:rsidRDefault="00A12B02" w:rsidP="00A12B02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8C320E">
        <w:rPr>
          <w:rFonts w:ascii="Bookman Old Style" w:hAnsi="Bookman Old Style"/>
          <w:i/>
          <w:sz w:val="16"/>
          <w:lang w:val="es-CO"/>
        </w:rPr>
        <w:t xml:space="preserve">Art. 243 del CPACA: </w:t>
      </w:r>
      <w:r>
        <w:rPr>
          <w:rFonts w:ascii="Bookman Old Style" w:hAnsi="Bookman Old Style"/>
          <w:i/>
          <w:sz w:val="16"/>
          <w:lang w:val="es-CO"/>
        </w:rPr>
        <w:t>“</w:t>
      </w:r>
      <w:r w:rsidRPr="008C320E">
        <w:rPr>
          <w:rFonts w:ascii="Bookman Old Style" w:hAnsi="Bookman Old Style"/>
          <w:i/>
          <w:sz w:val="16"/>
          <w:lang w:val="es-CO"/>
        </w:rPr>
        <w:t>Son apelables las sentencias de primera instancia de los Tribunales y de los Jueces</w:t>
      </w:r>
      <w:r>
        <w:rPr>
          <w:rFonts w:ascii="Bookman Old Style" w:hAnsi="Bookman Old Style"/>
          <w:i/>
          <w:sz w:val="16"/>
          <w:lang w:val="es-CO"/>
        </w:rPr>
        <w:t>…”</w:t>
      </w:r>
    </w:p>
  </w:footnote>
  <w:footnote w:id="2">
    <w:p w:rsidR="00A12B02" w:rsidRPr="008C320E" w:rsidRDefault="00A12B02" w:rsidP="00A12B02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8C320E">
        <w:rPr>
          <w:rFonts w:ascii="Bookman Old Style" w:hAnsi="Bookman Old Style"/>
          <w:i/>
          <w:sz w:val="16"/>
          <w:lang w:val="es-CO"/>
        </w:rPr>
        <w:t>Art. 247 del CPACA</w:t>
      </w:r>
      <w:r w:rsidRPr="00A369DB">
        <w:rPr>
          <w:rFonts w:ascii="Bookman Old Style" w:hAnsi="Bookman Old Style"/>
          <w:i/>
          <w:sz w:val="16"/>
          <w:lang w:val="es-CO"/>
        </w:rPr>
        <w:t xml:space="preserve"> </w:t>
      </w:r>
      <w:r>
        <w:rPr>
          <w:rFonts w:ascii="Bookman Old Style" w:hAnsi="Bookman Old Style"/>
          <w:i/>
          <w:sz w:val="16"/>
          <w:lang w:val="es-CO"/>
        </w:rPr>
        <w:t>modificado por el C.G.P</w:t>
      </w:r>
      <w:r w:rsidRPr="008C320E">
        <w:rPr>
          <w:rFonts w:ascii="Bookman Old Style" w:hAnsi="Bookman Old Style"/>
          <w:i/>
          <w:sz w:val="16"/>
          <w:lang w:val="es-CO"/>
        </w:rPr>
        <w:t>: “…1. El recurso deberá interponerse y sustentarse ante la autoridad que profirió la providencia, dentro de los diez (10) días siguientes a su notificación…”</w:t>
      </w:r>
    </w:p>
  </w:footnote>
  <w:footnote w:id="3">
    <w:p w:rsidR="00A12B02" w:rsidRPr="001D66D0" w:rsidRDefault="00A12B02" w:rsidP="00A12B02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1D66D0">
        <w:rPr>
          <w:rFonts w:ascii="Bookman Old Style" w:hAnsi="Bookman Old Style"/>
          <w:i/>
          <w:sz w:val="16"/>
        </w:rPr>
        <w:t>Inciso 4 art. 192 del CPACA: “…Cuando el fallo de primera instancia sea de carácter condenatorio y contra el mismo se interponga el recurso de apelación, el Juez o Magistrado deberá citar a audiencia de conciliación, que deberá celebrarse antes de resolver sobre la concesión del recurso. La asistencia a esta audiencia será obligatoria. Si el apelante no asiste a la audiencia, se declarará desierto el recurso…”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C264A" w:rsidRDefault="00135993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B7AC2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C264A" w:rsidRPr="00A12B02" w:rsidRDefault="00B478AB" w:rsidP="00A12B02">
    <w:pPr>
      <w:tabs>
        <w:tab w:val="left" w:pos="6855"/>
        <w:tab w:val="right" w:pos="8618"/>
      </w:tabs>
      <w:suppressAutoHyphens/>
      <w:spacing w:line="360" w:lineRule="auto"/>
      <w:ind w:right="360"/>
      <w:jc w:val="both"/>
      <w:rPr>
        <w:sz w:val="18"/>
      </w:rPr>
    </w:pPr>
    <w:r>
      <w:rPr>
        <w:noProof/>
        <w:lang w:val="es-CO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0805363" wp14:editId="460BD262">
              <wp:simplePos x="0" y="0"/>
              <wp:positionH relativeFrom="page">
                <wp:posOffset>1079500</wp:posOffset>
              </wp:positionH>
              <wp:positionV relativeFrom="paragraph">
                <wp:posOffset>0</wp:posOffset>
              </wp:positionV>
              <wp:extent cx="5793105" cy="1524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31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C264A" w:rsidRPr="009833A0" w:rsidRDefault="00B478AB" w:rsidP="009833A0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 xml:space="preserve">                                              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805363" id="Rectángulo 1" o:spid="_x0000_s1026" style="position:absolute;left:0;text-align:left;margin-left:85pt;margin-top:0;width:456.1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" o:allowincell="f" filled="f" stroked="f" strokeweight="0">
              <v:textbox inset="0,0,0,0">
                <w:txbxContent>
                  <w:p w:rsidR="003C264A" w:rsidRPr="009833A0" w:rsidRDefault="00B478AB" w:rsidP="009833A0">
                    <w:pP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 xml:space="preserve">                                                            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Pr="00A12B02">
      <w:rPr>
        <w:sz w:val="18"/>
      </w:rPr>
      <w:tab/>
    </w:r>
    <w:r w:rsidR="00A12B02" w:rsidRPr="00A12B02">
      <w:rPr>
        <w:sz w:val="18"/>
      </w:rPr>
      <w:tab/>
    </w:r>
  </w:p>
  <w:p w:rsidR="004A2895" w:rsidRDefault="009E31B2" w:rsidP="004A2895">
    <w:pPr>
      <w:widowControl/>
      <w:tabs>
        <w:tab w:val="left" w:pos="8080"/>
        <w:tab w:val="left" w:pos="8505"/>
      </w:tabs>
      <w:overflowPunct/>
      <w:autoSpaceDE/>
      <w:autoSpaceDN/>
      <w:adjustRightInd/>
      <w:ind w:firstLine="1418"/>
      <w:jc w:val="center"/>
      <w:textAlignment w:val="auto"/>
      <w:rPr>
        <w:rFonts w:asciiTheme="minorHAnsi" w:hAnsiTheme="minorHAnsi"/>
        <w:sz w:val="16"/>
        <w:szCs w:val="24"/>
        <w:lang w:val="es-ES" w:eastAsia="es-ES"/>
      </w:rPr>
    </w:pPr>
    <w:r>
      <w:rPr>
        <w:rFonts w:asciiTheme="minorHAnsi" w:hAnsiTheme="minorHAnsi"/>
        <w:sz w:val="16"/>
        <w:szCs w:val="24"/>
        <w:lang w:val="es-ES" w:eastAsia="es-ES"/>
      </w:rPr>
      <w:t xml:space="preserve">                                                                                                          </w:t>
    </w:r>
    <w:r w:rsidR="004C3B5B">
      <w:rPr>
        <w:rFonts w:asciiTheme="minorHAnsi" w:hAnsiTheme="minorHAnsi"/>
        <w:sz w:val="16"/>
        <w:szCs w:val="24"/>
        <w:lang w:val="es-ES" w:eastAsia="es-ES"/>
      </w:rPr>
      <w:t xml:space="preserve">                                   Nulidad y Restablecimiento d</w:t>
    </w:r>
    <w:r w:rsidR="004C3B5B" w:rsidRPr="004A2895">
      <w:rPr>
        <w:rFonts w:asciiTheme="minorHAnsi" w:hAnsiTheme="minorHAnsi"/>
        <w:sz w:val="16"/>
        <w:szCs w:val="24"/>
        <w:lang w:val="es-ES" w:eastAsia="es-ES"/>
      </w:rPr>
      <w:t>el Derecho</w:t>
    </w:r>
  </w:p>
  <w:p w:rsidR="004C3B5B" w:rsidRPr="004A2895" w:rsidRDefault="004C3B5B" w:rsidP="004A2895">
    <w:pPr>
      <w:widowControl/>
      <w:tabs>
        <w:tab w:val="left" w:pos="8080"/>
        <w:tab w:val="left" w:pos="8505"/>
      </w:tabs>
      <w:overflowPunct/>
      <w:autoSpaceDE/>
      <w:autoSpaceDN/>
      <w:adjustRightInd/>
      <w:ind w:firstLine="1418"/>
      <w:jc w:val="center"/>
      <w:textAlignment w:val="auto"/>
      <w:rPr>
        <w:rFonts w:asciiTheme="minorHAnsi" w:hAnsiTheme="minorHAnsi"/>
        <w:sz w:val="16"/>
        <w:szCs w:val="24"/>
        <w:lang w:val="es-ES" w:eastAsia="es-ES"/>
      </w:rPr>
    </w:pPr>
    <w:r>
      <w:rPr>
        <w:rFonts w:asciiTheme="minorHAnsi" w:hAnsiTheme="minorHAnsi"/>
        <w:sz w:val="16"/>
        <w:szCs w:val="24"/>
        <w:lang w:val="es-ES" w:eastAsia="es-ES"/>
      </w:rPr>
      <w:t xml:space="preserve">                                                                                                                                                 Ref. </w:t>
    </w:r>
    <w:r w:rsidRPr="004C3B5B">
      <w:rPr>
        <w:rFonts w:asciiTheme="minorHAnsi" w:hAnsiTheme="minorHAnsi"/>
        <w:sz w:val="16"/>
        <w:szCs w:val="24"/>
        <w:lang w:val="es-ES" w:eastAsia="es-ES"/>
      </w:rPr>
      <w:t>50001-33-33-004-2013-00</w:t>
    </w:r>
    <w:r w:rsidR="0069184E">
      <w:rPr>
        <w:rFonts w:asciiTheme="minorHAnsi" w:hAnsiTheme="minorHAnsi"/>
        <w:sz w:val="16"/>
        <w:szCs w:val="24"/>
        <w:lang w:val="es-ES" w:eastAsia="es-ES"/>
      </w:rPr>
      <w:t>43</w:t>
    </w:r>
    <w:r w:rsidRPr="004C3B5B">
      <w:rPr>
        <w:rFonts w:asciiTheme="minorHAnsi" w:hAnsiTheme="minorHAnsi"/>
        <w:sz w:val="16"/>
        <w:szCs w:val="24"/>
        <w:lang w:val="es-ES" w:eastAsia="es-ES"/>
      </w:rPr>
      <w:t>4-0</w:t>
    </w:r>
    <w:r w:rsidR="0069184E">
      <w:rPr>
        <w:rFonts w:asciiTheme="minorHAnsi" w:hAnsiTheme="minorHAnsi"/>
        <w:sz w:val="16"/>
        <w:szCs w:val="24"/>
        <w:lang w:val="es-ES" w:eastAsia="es-ES"/>
      </w:rPr>
      <w:t>1</w:t>
    </w:r>
  </w:p>
  <w:p w:rsidR="004A2895" w:rsidRPr="004A2895" w:rsidRDefault="004C3B5B" w:rsidP="004C3B5B">
    <w:pPr>
      <w:widowControl/>
      <w:tabs>
        <w:tab w:val="left" w:pos="8080"/>
        <w:tab w:val="left" w:pos="8505"/>
      </w:tabs>
      <w:overflowPunct/>
      <w:autoSpaceDE/>
      <w:autoSpaceDN/>
      <w:adjustRightInd/>
      <w:ind w:firstLine="1418"/>
      <w:textAlignment w:val="auto"/>
      <w:rPr>
        <w:rFonts w:asciiTheme="minorHAnsi" w:hAnsiTheme="minorHAnsi"/>
        <w:sz w:val="16"/>
        <w:szCs w:val="24"/>
        <w:lang w:val="es-ES" w:eastAsia="es-ES"/>
      </w:rPr>
    </w:pPr>
    <w:r>
      <w:rPr>
        <w:rFonts w:asciiTheme="minorHAnsi" w:hAnsiTheme="minorHAnsi"/>
        <w:sz w:val="16"/>
        <w:szCs w:val="24"/>
        <w:lang w:val="es-ES" w:eastAsia="es-ES"/>
      </w:rPr>
      <w:t xml:space="preserve">                                                                                </w:t>
    </w:r>
    <w:r w:rsidR="0069184E">
      <w:rPr>
        <w:rFonts w:asciiTheme="minorHAnsi" w:hAnsiTheme="minorHAnsi"/>
        <w:sz w:val="16"/>
        <w:szCs w:val="24"/>
        <w:lang w:val="es-ES" w:eastAsia="es-ES"/>
      </w:rPr>
      <w:t xml:space="preserve">                                                                           Gabriel Santiago Rojas</w:t>
    </w:r>
    <w:r w:rsidRPr="004A2895">
      <w:rPr>
        <w:rFonts w:asciiTheme="minorHAnsi" w:hAnsiTheme="minorHAnsi"/>
        <w:sz w:val="16"/>
        <w:szCs w:val="24"/>
        <w:lang w:val="es-ES" w:eastAsia="es-ES"/>
      </w:rPr>
      <w:t xml:space="preserve"> </w:t>
    </w:r>
    <w:r>
      <w:rPr>
        <w:rFonts w:asciiTheme="minorHAnsi" w:hAnsiTheme="minorHAnsi"/>
        <w:sz w:val="16"/>
        <w:szCs w:val="24"/>
        <w:lang w:val="es-ES" w:eastAsia="es-ES"/>
      </w:rPr>
      <w:t xml:space="preserve">vs </w:t>
    </w:r>
    <w:r w:rsidRPr="004A2895">
      <w:rPr>
        <w:rFonts w:asciiTheme="minorHAnsi" w:hAnsiTheme="minorHAnsi"/>
        <w:sz w:val="16"/>
        <w:szCs w:val="24"/>
        <w:lang w:val="es-ES" w:eastAsia="es-ES"/>
      </w:rPr>
      <w:t xml:space="preserve"> </w:t>
    </w:r>
    <w:r w:rsidR="0069184E">
      <w:rPr>
        <w:rFonts w:asciiTheme="minorHAnsi" w:hAnsiTheme="minorHAnsi"/>
        <w:sz w:val="16"/>
        <w:szCs w:val="24"/>
        <w:lang w:val="es-ES" w:eastAsia="es-ES"/>
      </w:rPr>
      <w:t>UGPP</w:t>
    </w:r>
  </w:p>
  <w:p w:rsidR="00A12B02" w:rsidRPr="003621F8" w:rsidRDefault="009E31B2" w:rsidP="004A2895">
    <w:pPr>
      <w:widowControl/>
      <w:tabs>
        <w:tab w:val="left" w:pos="8080"/>
        <w:tab w:val="left" w:pos="8505"/>
      </w:tabs>
      <w:overflowPunct/>
      <w:autoSpaceDE/>
      <w:autoSpaceDN/>
      <w:adjustRightInd/>
      <w:ind w:firstLine="1418"/>
      <w:jc w:val="center"/>
      <w:textAlignment w:val="auto"/>
      <w:rPr>
        <w:rFonts w:asciiTheme="minorHAnsi" w:hAnsiTheme="minorHAnsi"/>
        <w:sz w:val="16"/>
        <w:szCs w:val="24"/>
        <w:lang w:val="es-ES" w:eastAsia="es-ES"/>
      </w:rPr>
    </w:pPr>
    <w:r w:rsidRPr="00283711">
      <w:rPr>
        <w:rFonts w:asciiTheme="minorHAnsi" w:hAnsiTheme="minorHAnsi"/>
        <w:sz w:val="16"/>
        <w:szCs w:val="24"/>
        <w:lang w:val="es-ES" w:eastAsia="es-ES"/>
      </w:rPr>
      <w:tab/>
    </w:r>
    <w:r w:rsidR="004C3B5B">
      <w:rPr>
        <w:rFonts w:asciiTheme="minorHAnsi" w:hAnsiTheme="minorHAnsi"/>
        <w:sz w:val="16"/>
        <w:szCs w:val="24"/>
        <w:lang w:val="es-ES" w:eastAsia="es-ES"/>
      </w:rPr>
      <w:t xml:space="preserve">                      </w:t>
    </w:r>
    <w:r w:rsidRPr="003621F8">
      <w:rPr>
        <w:rFonts w:asciiTheme="minorHAnsi" w:hAnsiTheme="minorHAnsi"/>
        <w:sz w:val="16"/>
        <w:szCs w:val="24"/>
        <w:lang w:val="es-ES" w:eastAsia="es-ES"/>
      </w:rPr>
      <w:t>s.g.</w:t>
    </w:r>
  </w:p>
  <w:p w:rsidR="00A12B02" w:rsidRDefault="009E31B2" w:rsidP="00A12B02">
    <w:pPr>
      <w:widowControl/>
      <w:tabs>
        <w:tab w:val="left" w:pos="8080"/>
        <w:tab w:val="left" w:pos="8505"/>
      </w:tabs>
      <w:overflowPunct/>
      <w:autoSpaceDE/>
      <w:autoSpaceDN/>
      <w:adjustRightInd/>
      <w:spacing w:line="360" w:lineRule="auto"/>
      <w:ind w:firstLine="1418"/>
      <w:textAlignment w:val="auto"/>
    </w:pPr>
    <w:r w:rsidRPr="00A12B02">
      <w:rPr>
        <w:rFonts w:ascii="Bookman Old Style" w:hAnsi="Bookman Old Style"/>
        <w:i/>
        <w:sz w:val="16"/>
        <w:szCs w:val="24"/>
        <w:lang w:val="es-ES" w:eastAsia="es-ES"/>
      </w:rPr>
      <w:tab/>
    </w:r>
    <w:r w:rsidR="00A12B02" w:rsidRPr="00A12B02">
      <w:rPr>
        <w:rFonts w:ascii="Bookman Old Style" w:hAnsi="Bookman Old Style"/>
        <w:i/>
        <w:sz w:val="16"/>
        <w:szCs w:val="24"/>
        <w:lang w:val="es-ES" w:eastAsia="es-ES"/>
      </w:rPr>
      <w:tab/>
      <w:t xml:space="preserve">            </w:t>
    </w:r>
  </w:p>
  <w:p w:rsidR="003C264A" w:rsidRDefault="00135993">
    <w:pPr>
      <w:suppressAutoHyphens/>
      <w:spacing w:after="140" w:line="100" w:lineRule="exact"/>
      <w:jc w:val="both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B02" w:rsidRPr="00A12B02" w:rsidRDefault="00A12B02" w:rsidP="00A12B02">
    <w:pPr>
      <w:pStyle w:val="Encabezado"/>
      <w:jc w:val="right"/>
      <w:rPr>
        <w:lang w:val="es-CO"/>
      </w:rPr>
    </w:pPr>
    <w:r>
      <w:rPr>
        <w:lang w:val="es-CO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A7EBD"/>
    <w:multiLevelType w:val="hybridMultilevel"/>
    <w:tmpl w:val="DEA04F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A89"/>
    <w:rsid w:val="00000C5D"/>
    <w:rsid w:val="0001185E"/>
    <w:rsid w:val="000443D9"/>
    <w:rsid w:val="00063460"/>
    <w:rsid w:val="000757F7"/>
    <w:rsid w:val="000827D0"/>
    <w:rsid w:val="00094047"/>
    <w:rsid w:val="000941BC"/>
    <w:rsid w:val="000F0321"/>
    <w:rsid w:val="000F3091"/>
    <w:rsid w:val="00126583"/>
    <w:rsid w:val="00135993"/>
    <w:rsid w:val="00147045"/>
    <w:rsid w:val="00164C7E"/>
    <w:rsid w:val="0017169D"/>
    <w:rsid w:val="001C37BE"/>
    <w:rsid w:val="001C67F6"/>
    <w:rsid w:val="00283711"/>
    <w:rsid w:val="002862ED"/>
    <w:rsid w:val="00293141"/>
    <w:rsid w:val="002A7FF7"/>
    <w:rsid w:val="002D25E7"/>
    <w:rsid w:val="002E267C"/>
    <w:rsid w:val="002E5AF0"/>
    <w:rsid w:val="00316251"/>
    <w:rsid w:val="003621F8"/>
    <w:rsid w:val="00381C41"/>
    <w:rsid w:val="003A4F2C"/>
    <w:rsid w:val="003A51AD"/>
    <w:rsid w:val="003B53B6"/>
    <w:rsid w:val="003D1BD4"/>
    <w:rsid w:val="003D60A9"/>
    <w:rsid w:val="003D7342"/>
    <w:rsid w:val="003E4978"/>
    <w:rsid w:val="00400E37"/>
    <w:rsid w:val="004013BF"/>
    <w:rsid w:val="00490F14"/>
    <w:rsid w:val="004A1EC4"/>
    <w:rsid w:val="004A2895"/>
    <w:rsid w:val="004B5709"/>
    <w:rsid w:val="004C3B5B"/>
    <w:rsid w:val="004D42F8"/>
    <w:rsid w:val="004D78E5"/>
    <w:rsid w:val="004E12EA"/>
    <w:rsid w:val="004F576D"/>
    <w:rsid w:val="00535580"/>
    <w:rsid w:val="00565B2A"/>
    <w:rsid w:val="00567F9B"/>
    <w:rsid w:val="005F49C3"/>
    <w:rsid w:val="006028DD"/>
    <w:rsid w:val="00620C4C"/>
    <w:rsid w:val="006361DC"/>
    <w:rsid w:val="006514CE"/>
    <w:rsid w:val="00684934"/>
    <w:rsid w:val="0069184E"/>
    <w:rsid w:val="006A471D"/>
    <w:rsid w:val="006C2FD8"/>
    <w:rsid w:val="006D3F48"/>
    <w:rsid w:val="006E0723"/>
    <w:rsid w:val="00705B30"/>
    <w:rsid w:val="007225CB"/>
    <w:rsid w:val="00744C2E"/>
    <w:rsid w:val="0075515A"/>
    <w:rsid w:val="007557C3"/>
    <w:rsid w:val="0076107B"/>
    <w:rsid w:val="00790720"/>
    <w:rsid w:val="00835CFB"/>
    <w:rsid w:val="0085667F"/>
    <w:rsid w:val="00877702"/>
    <w:rsid w:val="0089315F"/>
    <w:rsid w:val="008931B0"/>
    <w:rsid w:val="0089676B"/>
    <w:rsid w:val="0089770B"/>
    <w:rsid w:val="008B2201"/>
    <w:rsid w:val="008B3878"/>
    <w:rsid w:val="008C672A"/>
    <w:rsid w:val="008E21BE"/>
    <w:rsid w:val="00974A55"/>
    <w:rsid w:val="00976D32"/>
    <w:rsid w:val="00987AC1"/>
    <w:rsid w:val="009A52B6"/>
    <w:rsid w:val="009A5C91"/>
    <w:rsid w:val="009C62A6"/>
    <w:rsid w:val="009E31B2"/>
    <w:rsid w:val="00A1299D"/>
    <w:rsid w:val="00A12B02"/>
    <w:rsid w:val="00A221B2"/>
    <w:rsid w:val="00A34D5E"/>
    <w:rsid w:val="00A850D7"/>
    <w:rsid w:val="00A96537"/>
    <w:rsid w:val="00AB1E65"/>
    <w:rsid w:val="00AB50E5"/>
    <w:rsid w:val="00AB5F5A"/>
    <w:rsid w:val="00AB6C21"/>
    <w:rsid w:val="00B01058"/>
    <w:rsid w:val="00B34B07"/>
    <w:rsid w:val="00B405DF"/>
    <w:rsid w:val="00B478AB"/>
    <w:rsid w:val="00B47E94"/>
    <w:rsid w:val="00B52411"/>
    <w:rsid w:val="00B54EC4"/>
    <w:rsid w:val="00BA4A3E"/>
    <w:rsid w:val="00BB7DB2"/>
    <w:rsid w:val="00BF4F17"/>
    <w:rsid w:val="00BF5BE0"/>
    <w:rsid w:val="00BF614E"/>
    <w:rsid w:val="00C212C8"/>
    <w:rsid w:val="00C2720D"/>
    <w:rsid w:val="00C75CC0"/>
    <w:rsid w:val="00C76A89"/>
    <w:rsid w:val="00C85107"/>
    <w:rsid w:val="00C947C5"/>
    <w:rsid w:val="00CF0128"/>
    <w:rsid w:val="00D02998"/>
    <w:rsid w:val="00D10680"/>
    <w:rsid w:val="00D44B0E"/>
    <w:rsid w:val="00D73B76"/>
    <w:rsid w:val="00D74684"/>
    <w:rsid w:val="00D802B2"/>
    <w:rsid w:val="00D81A8C"/>
    <w:rsid w:val="00D94136"/>
    <w:rsid w:val="00D94C6F"/>
    <w:rsid w:val="00DA2877"/>
    <w:rsid w:val="00DC3F2E"/>
    <w:rsid w:val="00DE5B43"/>
    <w:rsid w:val="00E146FB"/>
    <w:rsid w:val="00E3080C"/>
    <w:rsid w:val="00E35BF1"/>
    <w:rsid w:val="00E36DCB"/>
    <w:rsid w:val="00E558B5"/>
    <w:rsid w:val="00E57289"/>
    <w:rsid w:val="00EB6648"/>
    <w:rsid w:val="00EC4191"/>
    <w:rsid w:val="00ED229B"/>
    <w:rsid w:val="00EF2850"/>
    <w:rsid w:val="00F00918"/>
    <w:rsid w:val="00F0189E"/>
    <w:rsid w:val="00F10F2E"/>
    <w:rsid w:val="00F300B9"/>
    <w:rsid w:val="00F44B8C"/>
    <w:rsid w:val="00F55AB4"/>
    <w:rsid w:val="00F76588"/>
    <w:rsid w:val="00F95698"/>
    <w:rsid w:val="00FB7A5A"/>
    <w:rsid w:val="00FB7AC2"/>
    <w:rsid w:val="00FC773F"/>
    <w:rsid w:val="00FD2E29"/>
    <w:rsid w:val="00FF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407D9829-5070-4D9D-85E4-6FEFE447E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="Times New Roman" w:hAnsi="Bookman Old Style" w:cs="Times New Roman"/>
        <w:i/>
        <w:sz w:val="28"/>
        <w:szCs w:val="2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A8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i w:val="0"/>
      <w:sz w:val="24"/>
      <w:szCs w:val="20"/>
      <w:lang w:val="es-ES_tradnl"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B405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76A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paragraph" w:styleId="Piedepgina">
    <w:name w:val="footer"/>
    <w:basedOn w:val="Normal"/>
    <w:link w:val="PiedepginaCar"/>
    <w:rsid w:val="00C76A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character" w:styleId="Nmerodepgina">
    <w:name w:val="page number"/>
    <w:basedOn w:val="Fuentedeprrafopredeter"/>
    <w:rsid w:val="00C76A89"/>
  </w:style>
  <w:style w:type="paragraph" w:styleId="Prrafodelista">
    <w:name w:val="List Paragraph"/>
    <w:basedOn w:val="Normal"/>
    <w:uiPriority w:val="34"/>
    <w:qFormat/>
    <w:rsid w:val="00C76A8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B66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6648"/>
    <w:rPr>
      <w:rFonts w:ascii="Tahoma" w:hAnsi="Tahoma" w:cs="Tahoma"/>
      <w:i w:val="0"/>
      <w:sz w:val="16"/>
      <w:szCs w:val="16"/>
      <w:lang w:val="es-ES_tradnl"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B405DF"/>
    <w:rPr>
      <w:rFonts w:asciiTheme="majorHAnsi" w:eastAsiaTheme="majorEastAsia" w:hAnsiTheme="majorHAnsi" w:cstheme="majorBidi"/>
      <w:i w:val="0"/>
      <w:color w:val="365F91" w:themeColor="accent1" w:themeShade="BF"/>
      <w:sz w:val="32"/>
      <w:szCs w:val="32"/>
      <w:lang w:val="es-ES_tradnl" w:eastAsia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12B02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12B02"/>
    <w:rPr>
      <w:rFonts w:ascii="Courier New" w:hAnsi="Courier New"/>
      <w:i w:val="0"/>
      <w:sz w:val="20"/>
      <w:szCs w:val="20"/>
      <w:lang w:val="es-ES_tradnl"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A12B02"/>
    <w:rPr>
      <w:vertAlign w:val="superscript"/>
    </w:rPr>
  </w:style>
  <w:style w:type="paragraph" w:styleId="Sinespaciado">
    <w:name w:val="No Spacing"/>
    <w:uiPriority w:val="1"/>
    <w:qFormat/>
    <w:rsid w:val="00AB5F5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i w:val="0"/>
      <w:sz w:val="24"/>
      <w:szCs w:val="2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71021</TotalTime>
  <Pages>1</Pages>
  <Words>189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Sonia Gutierrez León</cp:lastModifiedBy>
  <cp:revision>57</cp:revision>
  <cp:lastPrinted>2014-10-31T19:26:00Z</cp:lastPrinted>
  <dcterms:created xsi:type="dcterms:W3CDTF">2014-07-23T15:52:00Z</dcterms:created>
  <dcterms:modified xsi:type="dcterms:W3CDTF">2014-11-18T14:04:00Z</dcterms:modified>
</cp:coreProperties>
</file>