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B7" w:rsidRDefault="00F00FB7" w:rsidP="00F00FB7">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REPÚBLICA DE COLOMBIA</w:t>
      </w:r>
    </w:p>
    <w:p w:rsidR="00F00FB7" w:rsidRPr="00C17B95" w:rsidRDefault="00F00FB7" w:rsidP="00F00FB7">
      <w:pPr>
        <w:rPr>
          <w:lang w:val="es-ES"/>
        </w:rPr>
      </w:pPr>
    </w:p>
    <w:p w:rsidR="00F00FB7" w:rsidRDefault="00F00FB7" w:rsidP="00F00FB7">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noProof/>
          <w:color w:val="000000"/>
          <w:sz w:val="28"/>
          <w:szCs w:val="24"/>
          <w:lang w:val="es-CO" w:eastAsia="es-CO"/>
        </w:rPr>
        <w:drawing>
          <wp:inline distT="0" distB="0" distL="0" distR="0" wp14:anchorId="1BA0C311" wp14:editId="01681827">
            <wp:extent cx="809625" cy="927065"/>
            <wp:effectExtent l="0" t="0" r="0" b="698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4" cstate="print">
                      <a:extLst>
                        <a:ext uri="{28A0092B-C50C-407E-A947-70E740481C1C}">
                          <a14:useLocalDpi xmlns:a14="http://schemas.microsoft.com/office/drawing/2010/main" val="0"/>
                        </a:ext>
                      </a:extLst>
                    </a:blip>
                    <a:srcRect l="3169" t="2647" r="3152" b="3579"/>
                    <a:stretch/>
                  </pic:blipFill>
                  <pic:spPr bwMode="auto">
                    <a:xfrm>
                      <a:off x="0" y="0"/>
                      <a:ext cx="829750" cy="950109"/>
                    </a:xfrm>
                    <a:prstGeom prst="rect">
                      <a:avLst/>
                    </a:prstGeom>
                    <a:ln>
                      <a:noFill/>
                    </a:ln>
                    <a:extLst>
                      <a:ext uri="{53640926-AAD7-44D8-BBD7-CCE9431645EC}">
                        <a14:shadowObscured xmlns:a14="http://schemas.microsoft.com/office/drawing/2010/main"/>
                      </a:ext>
                    </a:extLst>
                  </pic:spPr>
                </pic:pic>
              </a:graphicData>
            </a:graphic>
          </wp:inline>
        </w:drawing>
      </w:r>
    </w:p>
    <w:p w:rsidR="00F00FB7" w:rsidRPr="00C17B95" w:rsidRDefault="00F00FB7" w:rsidP="00F00FB7">
      <w:pPr>
        <w:rPr>
          <w:lang w:val="es-ES"/>
        </w:rPr>
      </w:pPr>
    </w:p>
    <w:p w:rsidR="00F00FB7" w:rsidRDefault="00F00FB7" w:rsidP="00F00FB7">
      <w:pPr>
        <w:pStyle w:val="Ttulo1"/>
        <w:spacing w:line="240" w:lineRule="auto"/>
        <w:ind w:firstLine="0"/>
        <w:jc w:val="center"/>
        <w:rPr>
          <w:rFonts w:asciiTheme="minorHAnsi" w:hAnsiTheme="minorHAnsi"/>
          <w:b/>
          <w:i w:val="0"/>
          <w:color w:val="000000"/>
          <w:sz w:val="28"/>
          <w:szCs w:val="24"/>
        </w:rPr>
      </w:pPr>
      <w:r w:rsidRPr="00B44C2C">
        <w:rPr>
          <w:rFonts w:asciiTheme="minorHAnsi" w:hAnsiTheme="minorHAnsi"/>
          <w:b/>
          <w:i w:val="0"/>
          <w:color w:val="000000"/>
          <w:sz w:val="28"/>
          <w:szCs w:val="24"/>
        </w:rPr>
        <w:t>TRIBUNAL ADMINISTRATIVO DEL META</w:t>
      </w:r>
    </w:p>
    <w:p w:rsidR="00F00FB7" w:rsidRDefault="00F00FB7" w:rsidP="00F00FB7">
      <w:pPr>
        <w:rPr>
          <w:lang w:val="es-ES"/>
        </w:rPr>
      </w:pPr>
    </w:p>
    <w:p w:rsidR="00F00FB7" w:rsidRPr="007C7E4E" w:rsidRDefault="00F00FB7" w:rsidP="00F00FB7">
      <w:pPr>
        <w:rPr>
          <w:lang w:val="es-ES"/>
        </w:rPr>
      </w:pPr>
    </w:p>
    <w:p w:rsidR="00F00FB7" w:rsidRPr="00B44C2C" w:rsidRDefault="00F00FB7" w:rsidP="00F00FB7">
      <w:pPr>
        <w:pStyle w:val="Ttulo1"/>
        <w:spacing w:line="240" w:lineRule="auto"/>
        <w:ind w:firstLine="0"/>
        <w:jc w:val="center"/>
        <w:rPr>
          <w:rFonts w:asciiTheme="minorHAnsi" w:hAnsiTheme="minorHAnsi"/>
          <w:i w:val="0"/>
          <w:color w:val="000000"/>
          <w:sz w:val="28"/>
          <w:szCs w:val="24"/>
        </w:rPr>
      </w:pPr>
      <w:r w:rsidRPr="00B44C2C">
        <w:rPr>
          <w:rFonts w:asciiTheme="minorHAnsi" w:hAnsiTheme="minorHAnsi"/>
          <w:i w:val="0"/>
          <w:color w:val="000000"/>
          <w:sz w:val="28"/>
          <w:szCs w:val="24"/>
        </w:rPr>
        <w:t xml:space="preserve">Auto </w:t>
      </w:r>
      <w:r>
        <w:rPr>
          <w:rFonts w:asciiTheme="minorHAnsi" w:hAnsiTheme="minorHAnsi"/>
          <w:i w:val="0"/>
          <w:color w:val="000000"/>
          <w:sz w:val="28"/>
          <w:szCs w:val="24"/>
        </w:rPr>
        <w:t xml:space="preserve">de Trámite </w:t>
      </w:r>
      <w:r w:rsidRPr="00B44C2C">
        <w:rPr>
          <w:rFonts w:asciiTheme="minorHAnsi" w:hAnsiTheme="minorHAnsi"/>
          <w:i w:val="0"/>
          <w:color w:val="000000"/>
          <w:sz w:val="28"/>
          <w:szCs w:val="24"/>
        </w:rPr>
        <w:t xml:space="preserve">Nº </w:t>
      </w:r>
      <w:r>
        <w:rPr>
          <w:rFonts w:asciiTheme="minorHAnsi" w:hAnsiTheme="minorHAnsi"/>
          <w:i w:val="0"/>
          <w:color w:val="000000"/>
          <w:sz w:val="28"/>
          <w:szCs w:val="24"/>
        </w:rPr>
        <w:t>0024</w:t>
      </w:r>
    </w:p>
    <w:p w:rsidR="00F00FB7" w:rsidRDefault="00F00FB7" w:rsidP="00F00FB7">
      <w:pPr>
        <w:rPr>
          <w:rFonts w:asciiTheme="minorHAnsi" w:hAnsiTheme="minorHAnsi"/>
          <w:sz w:val="28"/>
          <w:lang w:val="es-ES"/>
        </w:rPr>
      </w:pPr>
    </w:p>
    <w:p w:rsidR="00F00FB7" w:rsidRPr="00B44C2C" w:rsidRDefault="00F00FB7" w:rsidP="00F00FB7">
      <w:pPr>
        <w:rPr>
          <w:rFonts w:asciiTheme="minorHAnsi" w:hAnsiTheme="minorHAnsi"/>
          <w:sz w:val="28"/>
          <w:lang w:val="es-ES"/>
        </w:rPr>
      </w:pPr>
    </w:p>
    <w:p w:rsidR="00F00FB7" w:rsidRPr="00B44C2C" w:rsidRDefault="00F00FB7" w:rsidP="00F00FB7">
      <w:pPr>
        <w:pStyle w:val="Ttulo1"/>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Villavicencio,</w:t>
      </w:r>
      <w:r>
        <w:rPr>
          <w:rFonts w:asciiTheme="minorHAnsi" w:hAnsiTheme="minorHAnsi"/>
          <w:i w:val="0"/>
          <w:color w:val="000000"/>
          <w:sz w:val="28"/>
          <w:szCs w:val="24"/>
        </w:rPr>
        <w:t xml:space="preserve">  </w:t>
      </w:r>
    </w:p>
    <w:p w:rsidR="00F00FB7" w:rsidRDefault="00F00FB7" w:rsidP="00F00FB7">
      <w:pPr>
        <w:pStyle w:val="Ttulo1"/>
        <w:spacing w:line="240" w:lineRule="auto"/>
        <w:jc w:val="center"/>
        <w:rPr>
          <w:rFonts w:asciiTheme="minorHAnsi" w:hAnsiTheme="minorHAnsi"/>
          <w:i w:val="0"/>
          <w:color w:val="000000"/>
          <w:sz w:val="28"/>
          <w:szCs w:val="24"/>
        </w:rPr>
      </w:pPr>
    </w:p>
    <w:p w:rsidR="00F00FB7" w:rsidRPr="00C17B95" w:rsidRDefault="00F00FB7" w:rsidP="00F00FB7">
      <w:pPr>
        <w:rPr>
          <w:lang w:val="es-ES"/>
        </w:rPr>
      </w:pPr>
    </w:p>
    <w:p w:rsidR="00F00FB7" w:rsidRDefault="00F00FB7" w:rsidP="00F00FB7">
      <w:pPr>
        <w:pStyle w:val="Ttulo1"/>
        <w:tabs>
          <w:tab w:val="left" w:pos="3686"/>
        </w:tabs>
        <w:spacing w:line="240" w:lineRule="auto"/>
        <w:rPr>
          <w:rFonts w:asciiTheme="minorHAnsi" w:hAnsiTheme="minorHAnsi"/>
          <w:i w:val="0"/>
          <w:color w:val="000000"/>
          <w:sz w:val="28"/>
          <w:szCs w:val="24"/>
        </w:rPr>
      </w:pPr>
      <w:r w:rsidRPr="00B44C2C">
        <w:rPr>
          <w:rFonts w:asciiTheme="minorHAnsi" w:hAnsiTheme="minorHAnsi"/>
          <w:i w:val="0"/>
          <w:color w:val="000000"/>
          <w:sz w:val="28"/>
          <w:szCs w:val="24"/>
        </w:rPr>
        <w:t>REFERENCIA:</w:t>
      </w:r>
      <w:r w:rsidRPr="00B44C2C">
        <w:rPr>
          <w:rFonts w:asciiTheme="minorHAnsi" w:hAnsiTheme="minorHAnsi"/>
          <w:i w:val="0"/>
          <w:color w:val="000000"/>
          <w:sz w:val="28"/>
          <w:szCs w:val="24"/>
        </w:rPr>
        <w:tab/>
      </w:r>
      <w:r>
        <w:rPr>
          <w:rFonts w:asciiTheme="minorHAnsi" w:hAnsiTheme="minorHAnsi"/>
          <w:i w:val="0"/>
          <w:color w:val="000000"/>
          <w:sz w:val="28"/>
          <w:szCs w:val="24"/>
        </w:rPr>
        <w:t>NULIDAD Y RESTABLECIMIENTO DEL DERECHO</w:t>
      </w:r>
    </w:p>
    <w:p w:rsidR="00F00FB7" w:rsidRDefault="00F00FB7" w:rsidP="00F00FB7">
      <w:pPr>
        <w:pStyle w:val="Ttulo1"/>
        <w:tabs>
          <w:tab w:val="left" w:pos="3686"/>
        </w:tabs>
        <w:spacing w:line="240" w:lineRule="auto"/>
        <w:ind w:left="1418" w:firstLine="0"/>
        <w:rPr>
          <w:rFonts w:asciiTheme="minorHAnsi" w:hAnsiTheme="minorHAnsi"/>
          <w:i w:val="0"/>
          <w:color w:val="000000"/>
          <w:sz w:val="28"/>
          <w:szCs w:val="24"/>
        </w:rPr>
      </w:pPr>
      <w:r w:rsidRPr="00B44C2C">
        <w:rPr>
          <w:rFonts w:asciiTheme="minorHAnsi" w:hAnsiTheme="minorHAnsi"/>
          <w:i w:val="0"/>
          <w:color w:val="000000"/>
          <w:sz w:val="28"/>
          <w:szCs w:val="24"/>
        </w:rPr>
        <w:t>ACCIONANTE:</w:t>
      </w:r>
      <w:r w:rsidRPr="00B44C2C">
        <w:rPr>
          <w:rFonts w:asciiTheme="minorHAnsi" w:hAnsiTheme="minorHAnsi"/>
          <w:i w:val="0"/>
          <w:color w:val="000000"/>
          <w:sz w:val="28"/>
          <w:szCs w:val="24"/>
        </w:rPr>
        <w:tab/>
      </w:r>
      <w:r>
        <w:rPr>
          <w:rFonts w:asciiTheme="minorHAnsi" w:hAnsiTheme="minorHAnsi"/>
          <w:i w:val="0"/>
          <w:color w:val="000000"/>
          <w:sz w:val="28"/>
          <w:szCs w:val="24"/>
        </w:rPr>
        <w:t xml:space="preserve">ANA OFELIA SARMIENTO </w:t>
      </w:r>
    </w:p>
    <w:p w:rsidR="00F00FB7" w:rsidRDefault="00F00FB7" w:rsidP="00F00FB7">
      <w:pPr>
        <w:pStyle w:val="Ttulo1"/>
        <w:tabs>
          <w:tab w:val="left" w:pos="3686"/>
        </w:tabs>
        <w:spacing w:line="240" w:lineRule="auto"/>
        <w:ind w:left="3683" w:hanging="2265"/>
        <w:rPr>
          <w:rFonts w:asciiTheme="minorHAnsi" w:hAnsiTheme="minorHAnsi"/>
          <w:i w:val="0"/>
          <w:color w:val="000000"/>
          <w:sz w:val="28"/>
          <w:szCs w:val="24"/>
        </w:rPr>
      </w:pPr>
      <w:r w:rsidRPr="00B44C2C">
        <w:rPr>
          <w:rFonts w:asciiTheme="minorHAnsi" w:hAnsiTheme="minorHAnsi"/>
          <w:i w:val="0"/>
          <w:color w:val="000000"/>
          <w:sz w:val="28"/>
          <w:szCs w:val="24"/>
        </w:rPr>
        <w:t>ACCIONADO:</w:t>
      </w:r>
      <w:r w:rsidRPr="00B44C2C">
        <w:rPr>
          <w:rFonts w:asciiTheme="minorHAnsi" w:hAnsiTheme="minorHAnsi"/>
          <w:i w:val="0"/>
          <w:color w:val="000000"/>
          <w:sz w:val="28"/>
          <w:szCs w:val="24"/>
        </w:rPr>
        <w:tab/>
      </w:r>
      <w:r>
        <w:rPr>
          <w:rFonts w:asciiTheme="minorHAnsi" w:hAnsiTheme="minorHAnsi"/>
          <w:i w:val="0"/>
          <w:color w:val="000000"/>
          <w:sz w:val="28"/>
          <w:szCs w:val="24"/>
        </w:rPr>
        <w:tab/>
        <w:t>ADMINISTRADORA COLOMBIANAO DE PENSIONES &lt;COLPENSIONES&gt;</w:t>
      </w:r>
    </w:p>
    <w:p w:rsidR="00F00FB7" w:rsidRDefault="00F00FB7" w:rsidP="00F00FB7">
      <w:pPr>
        <w:pStyle w:val="Ttulo1"/>
        <w:tabs>
          <w:tab w:val="left" w:pos="3686"/>
        </w:tabs>
        <w:spacing w:line="240" w:lineRule="auto"/>
        <w:ind w:left="1418" w:hanging="1418"/>
        <w:rPr>
          <w:rFonts w:asciiTheme="minorHAnsi" w:hAnsiTheme="minorHAnsi"/>
          <w:i w:val="0"/>
          <w:color w:val="000000"/>
          <w:sz w:val="28"/>
          <w:szCs w:val="24"/>
        </w:rPr>
      </w:pPr>
      <w:r>
        <w:rPr>
          <w:rFonts w:asciiTheme="minorHAnsi" w:hAnsiTheme="minorHAnsi"/>
          <w:i w:val="0"/>
          <w:color w:val="000000"/>
          <w:sz w:val="28"/>
          <w:szCs w:val="24"/>
        </w:rPr>
        <w:tab/>
        <w:t>EXPEDIENTE:</w:t>
      </w:r>
      <w:r>
        <w:rPr>
          <w:rFonts w:asciiTheme="minorHAnsi" w:hAnsiTheme="minorHAnsi"/>
          <w:i w:val="0"/>
          <w:color w:val="000000"/>
          <w:sz w:val="28"/>
          <w:szCs w:val="24"/>
        </w:rPr>
        <w:tab/>
        <w:t>50001-33-33-007-2013-00408-01</w:t>
      </w:r>
      <w:r>
        <w:rPr>
          <w:rFonts w:asciiTheme="minorHAnsi" w:hAnsiTheme="minorHAnsi"/>
          <w:i w:val="0"/>
          <w:color w:val="000000"/>
          <w:sz w:val="28"/>
          <w:szCs w:val="24"/>
        </w:rPr>
        <w:tab/>
      </w:r>
      <w:r>
        <w:rPr>
          <w:rFonts w:asciiTheme="minorHAnsi" w:hAnsiTheme="minorHAnsi"/>
          <w:i w:val="0"/>
          <w:color w:val="000000"/>
          <w:sz w:val="28"/>
          <w:szCs w:val="24"/>
        </w:rPr>
        <w:tab/>
      </w:r>
    </w:p>
    <w:p w:rsidR="00F00FB7" w:rsidRPr="0096312F" w:rsidRDefault="00F00FB7" w:rsidP="00F00FB7">
      <w:pPr>
        <w:rPr>
          <w:lang w:val="es-ES"/>
        </w:rPr>
      </w:pPr>
    </w:p>
    <w:p w:rsidR="00F00FB7" w:rsidRDefault="00F00FB7" w:rsidP="00F00FB7">
      <w:pPr>
        <w:ind w:firstLine="1418"/>
        <w:jc w:val="both"/>
        <w:rPr>
          <w:rFonts w:asciiTheme="minorHAnsi" w:hAnsiTheme="minorHAnsi"/>
          <w:sz w:val="28"/>
          <w:lang w:val="es-ES"/>
        </w:rPr>
      </w:pPr>
    </w:p>
    <w:p w:rsidR="00F00FB7" w:rsidRDefault="00F00FB7" w:rsidP="00F00FB7">
      <w:pPr>
        <w:ind w:firstLine="1418"/>
        <w:jc w:val="both"/>
        <w:rPr>
          <w:rFonts w:asciiTheme="minorHAnsi" w:hAnsiTheme="minorHAnsi"/>
          <w:sz w:val="28"/>
          <w:lang w:val="es-ES"/>
        </w:rPr>
      </w:pPr>
      <w:r>
        <w:rPr>
          <w:rFonts w:asciiTheme="minorHAnsi" w:hAnsiTheme="minorHAnsi"/>
          <w:sz w:val="28"/>
          <w:lang w:val="es-ES"/>
        </w:rPr>
        <w:t xml:space="preserve">En el caso se prescindirá de la audiencia que señala el numeral 4 artículo 247 del CPACA, y en su lugar córrase traslado a las partes por el término común de diez (10) días para que presenten sus alegatos de conclusión. </w:t>
      </w:r>
    </w:p>
    <w:p w:rsidR="00F00FB7" w:rsidRDefault="00F00FB7" w:rsidP="00F00FB7">
      <w:pPr>
        <w:ind w:firstLine="1418"/>
        <w:jc w:val="both"/>
        <w:rPr>
          <w:rFonts w:asciiTheme="minorHAnsi" w:hAnsiTheme="minorHAnsi"/>
          <w:sz w:val="28"/>
          <w:lang w:val="es-ES"/>
        </w:rPr>
      </w:pPr>
    </w:p>
    <w:p w:rsidR="00F00FB7" w:rsidRDefault="00F00FB7" w:rsidP="00F00FB7">
      <w:pPr>
        <w:ind w:firstLine="1418"/>
        <w:jc w:val="both"/>
        <w:rPr>
          <w:rFonts w:asciiTheme="minorHAnsi" w:hAnsiTheme="minorHAnsi"/>
          <w:i/>
          <w:color w:val="000000"/>
          <w:sz w:val="28"/>
        </w:rPr>
      </w:pPr>
      <w:r>
        <w:rPr>
          <w:rFonts w:asciiTheme="minorHAnsi" w:hAnsiTheme="minorHAnsi"/>
          <w:sz w:val="28"/>
          <w:lang w:val="es-ES"/>
        </w:rPr>
        <w:t>Una vez vencido el lapso anterior, córrasele traslado al Ministerio Público por un término igual, según lo ordenado en el artículo 623 del Código General del Proceso, que modificó el inciso final del artículo 247-4 del CPACA.</w:t>
      </w:r>
      <w:r>
        <w:rPr>
          <w:rFonts w:asciiTheme="minorHAnsi" w:hAnsiTheme="minorHAnsi"/>
          <w:i/>
          <w:color w:val="000000"/>
          <w:sz w:val="28"/>
        </w:rPr>
        <w:t xml:space="preserve"> </w:t>
      </w:r>
    </w:p>
    <w:p w:rsidR="00F00FB7" w:rsidRDefault="00F00FB7" w:rsidP="00F00FB7">
      <w:pPr>
        <w:pStyle w:val="Sangra2detindependiente"/>
        <w:spacing w:line="240" w:lineRule="auto"/>
        <w:ind w:firstLine="0"/>
        <w:rPr>
          <w:rFonts w:asciiTheme="minorHAnsi" w:hAnsiTheme="minorHAnsi"/>
          <w:i w:val="0"/>
          <w:color w:val="000000"/>
          <w:sz w:val="28"/>
        </w:rPr>
      </w:pPr>
    </w:p>
    <w:p w:rsidR="00F00FB7" w:rsidRPr="00B44C2C" w:rsidRDefault="00F00FB7" w:rsidP="00F00FB7">
      <w:pPr>
        <w:pStyle w:val="Sangra2detindependiente"/>
        <w:spacing w:line="240" w:lineRule="auto"/>
        <w:ind w:left="1418" w:firstLine="0"/>
        <w:rPr>
          <w:rFonts w:asciiTheme="minorHAnsi" w:hAnsiTheme="minorHAnsi"/>
          <w:i w:val="0"/>
          <w:color w:val="000000"/>
          <w:sz w:val="28"/>
          <w:szCs w:val="24"/>
          <w:lang w:val="es-CO"/>
        </w:rPr>
      </w:pPr>
      <w:r>
        <w:rPr>
          <w:rFonts w:asciiTheme="minorHAnsi" w:hAnsiTheme="minorHAnsi"/>
          <w:i w:val="0"/>
          <w:color w:val="000000"/>
          <w:sz w:val="28"/>
          <w:szCs w:val="24"/>
          <w:lang w:val="es-CO"/>
        </w:rPr>
        <w:t>Notifíquese y</w:t>
      </w:r>
      <w:r w:rsidRPr="00B44C2C">
        <w:rPr>
          <w:rFonts w:asciiTheme="minorHAnsi" w:hAnsiTheme="minorHAnsi"/>
          <w:i w:val="0"/>
          <w:color w:val="000000"/>
          <w:sz w:val="28"/>
          <w:szCs w:val="24"/>
          <w:lang w:val="es-CO"/>
        </w:rPr>
        <w:t xml:space="preserve"> Cúmplase</w:t>
      </w:r>
      <w:r>
        <w:rPr>
          <w:rFonts w:asciiTheme="minorHAnsi" w:hAnsiTheme="minorHAnsi"/>
          <w:i w:val="0"/>
          <w:color w:val="000000"/>
          <w:sz w:val="28"/>
          <w:szCs w:val="24"/>
          <w:lang w:val="es-CO"/>
        </w:rPr>
        <w:t>,</w:t>
      </w:r>
      <w:r w:rsidRPr="00B44C2C">
        <w:rPr>
          <w:rFonts w:asciiTheme="minorHAnsi" w:hAnsiTheme="minorHAnsi"/>
          <w:i w:val="0"/>
          <w:color w:val="000000"/>
          <w:sz w:val="28"/>
          <w:szCs w:val="24"/>
          <w:lang w:val="es-CO"/>
        </w:rPr>
        <w:t xml:space="preserve">     </w:t>
      </w:r>
    </w:p>
    <w:p w:rsidR="00F00FB7" w:rsidRDefault="00F00FB7" w:rsidP="00F00FB7">
      <w:pPr>
        <w:pStyle w:val="Sangra2detindependiente"/>
        <w:spacing w:line="240" w:lineRule="auto"/>
        <w:rPr>
          <w:rFonts w:asciiTheme="minorHAnsi" w:hAnsiTheme="minorHAnsi"/>
          <w:i w:val="0"/>
          <w:color w:val="000000"/>
          <w:sz w:val="28"/>
          <w:szCs w:val="24"/>
          <w:lang w:val="es-CO"/>
        </w:rPr>
      </w:pPr>
      <w:r w:rsidRPr="00B44C2C">
        <w:rPr>
          <w:rFonts w:asciiTheme="minorHAnsi" w:hAnsiTheme="minorHAnsi"/>
          <w:i w:val="0"/>
          <w:color w:val="000000"/>
          <w:sz w:val="28"/>
          <w:szCs w:val="24"/>
          <w:lang w:val="es-CO"/>
        </w:rPr>
        <w:t xml:space="preserve">                      </w:t>
      </w:r>
    </w:p>
    <w:p w:rsidR="00F00FB7" w:rsidRDefault="00F00FB7" w:rsidP="00F00FB7">
      <w:pPr>
        <w:pStyle w:val="Sangra2detindependiente"/>
        <w:spacing w:line="240" w:lineRule="auto"/>
        <w:rPr>
          <w:rFonts w:asciiTheme="minorHAnsi" w:hAnsiTheme="minorHAnsi"/>
          <w:i w:val="0"/>
          <w:color w:val="000000"/>
          <w:sz w:val="28"/>
          <w:szCs w:val="24"/>
          <w:lang w:val="es-CO"/>
        </w:rPr>
      </w:pPr>
    </w:p>
    <w:p w:rsidR="00F00FB7" w:rsidRDefault="00F00FB7" w:rsidP="00F00FB7">
      <w:pPr>
        <w:pStyle w:val="Sangra2detindependiente"/>
        <w:spacing w:line="240" w:lineRule="auto"/>
        <w:rPr>
          <w:rFonts w:asciiTheme="minorHAnsi" w:hAnsiTheme="minorHAnsi"/>
          <w:i w:val="0"/>
          <w:color w:val="000000"/>
          <w:sz w:val="28"/>
          <w:szCs w:val="24"/>
          <w:lang w:val="es-CO"/>
        </w:rPr>
      </w:pPr>
    </w:p>
    <w:p w:rsidR="00F00FB7" w:rsidRDefault="00F00FB7" w:rsidP="00F00FB7">
      <w:pPr>
        <w:pStyle w:val="Sangra2detindependiente"/>
        <w:spacing w:line="240" w:lineRule="auto"/>
        <w:rPr>
          <w:rFonts w:asciiTheme="minorHAnsi" w:hAnsiTheme="minorHAnsi"/>
          <w:i w:val="0"/>
          <w:color w:val="000000"/>
          <w:sz w:val="28"/>
          <w:szCs w:val="24"/>
          <w:lang w:val="es-CO"/>
        </w:rPr>
      </w:pPr>
    </w:p>
    <w:p w:rsidR="00F00FB7" w:rsidRPr="00B44C2C" w:rsidRDefault="00F00FB7" w:rsidP="00F00FB7">
      <w:pPr>
        <w:pStyle w:val="Sangra2detindependiente"/>
        <w:spacing w:line="240" w:lineRule="auto"/>
        <w:rPr>
          <w:rFonts w:asciiTheme="minorHAnsi" w:hAnsiTheme="minorHAnsi"/>
          <w:i w:val="0"/>
          <w:color w:val="000000"/>
          <w:sz w:val="28"/>
          <w:szCs w:val="24"/>
          <w:lang w:val="es-CO"/>
        </w:rPr>
      </w:pPr>
    </w:p>
    <w:p w:rsidR="00F00FB7" w:rsidRPr="00B44C2C" w:rsidRDefault="00F00FB7" w:rsidP="00F00FB7">
      <w:pPr>
        <w:pStyle w:val="Sangra2detindependiente"/>
        <w:spacing w:line="240" w:lineRule="auto"/>
        <w:rPr>
          <w:rFonts w:asciiTheme="minorHAnsi" w:hAnsiTheme="minorHAnsi"/>
          <w:i w:val="0"/>
          <w:color w:val="000000"/>
          <w:sz w:val="28"/>
          <w:szCs w:val="24"/>
          <w:lang w:val="es-CO"/>
        </w:rPr>
      </w:pPr>
    </w:p>
    <w:p w:rsidR="00F00FB7" w:rsidRDefault="00F00FB7" w:rsidP="00F00FB7">
      <w:pPr>
        <w:jc w:val="right"/>
        <w:rPr>
          <w:rFonts w:asciiTheme="minorHAnsi" w:hAnsiTheme="minorHAnsi"/>
          <w:bCs/>
          <w:iCs/>
          <w:spacing w:val="-2"/>
          <w:sz w:val="28"/>
          <w:lang w:val="es-ES_tradnl" w:eastAsia="es-CO"/>
        </w:rPr>
      </w:pPr>
      <w:r w:rsidRPr="00B44C2C">
        <w:rPr>
          <w:rFonts w:asciiTheme="minorHAnsi" w:hAnsiTheme="minorHAnsi"/>
          <w:color w:val="000000"/>
          <w:sz w:val="28"/>
        </w:rPr>
        <w:t xml:space="preserve">                                      </w:t>
      </w:r>
      <w:r w:rsidRPr="00ED0957">
        <w:rPr>
          <w:rFonts w:asciiTheme="minorHAnsi" w:hAnsiTheme="minorHAnsi"/>
          <w:bCs/>
          <w:iCs/>
          <w:spacing w:val="-2"/>
          <w:sz w:val="28"/>
          <w:lang w:val="es-ES_tradnl" w:eastAsia="es-CO"/>
        </w:rPr>
        <w:t>LUIS ANTONIO RODRÍGUEZ MONTAÑO</w:t>
      </w:r>
    </w:p>
    <w:p w:rsidR="00F00FB7" w:rsidRDefault="00F00FB7" w:rsidP="00F00FB7">
      <w:pPr>
        <w:ind w:left="4248" w:firstLine="708"/>
        <w:jc w:val="center"/>
        <w:rPr>
          <w:rFonts w:asciiTheme="minorHAnsi" w:hAnsiTheme="minorHAnsi"/>
          <w:bCs/>
          <w:iCs/>
          <w:spacing w:val="-2"/>
          <w:sz w:val="28"/>
          <w:lang w:val="es-ES_tradnl" w:eastAsia="es-CO"/>
        </w:rPr>
        <w:sectPr w:rsidR="00F00FB7" w:rsidSect="0047236B">
          <w:headerReference w:type="default" r:id="rId5"/>
          <w:headerReference w:type="first" r:id="rId6"/>
          <w:pgSz w:w="12242" w:h="18722" w:code="14"/>
          <w:pgMar w:top="1418" w:right="1418" w:bottom="1418" w:left="1701" w:header="567" w:footer="284" w:gutter="0"/>
          <w:pgNumType w:start="1"/>
          <w:cols w:space="708"/>
          <w:titlePg/>
          <w:docGrid w:linePitch="360"/>
        </w:sectPr>
      </w:pPr>
      <w:r w:rsidRPr="00B44C2C">
        <w:rPr>
          <w:rFonts w:asciiTheme="minorHAnsi" w:hAnsiTheme="minorHAnsi"/>
          <w:bCs/>
          <w:iCs/>
          <w:spacing w:val="-2"/>
          <w:sz w:val="28"/>
          <w:lang w:val="es-ES_tradnl" w:eastAsia="es-CO"/>
        </w:rPr>
        <w:t>Magistrado</w:t>
      </w:r>
    </w:p>
    <w:p w:rsidR="001A1C57" w:rsidRDefault="00F00FB7">
      <w:bookmarkStart w:id="0" w:name="_GoBack"/>
      <w:bookmarkEnd w:id="0"/>
    </w:p>
    <w:sectPr w:rsidR="001A1C57" w:rsidSect="00EA79D6">
      <w:pgSz w:w="12242" w:h="18711" w:code="5"/>
      <w:pgMar w:top="1418" w:right="1134" w:bottom="1134" w:left="1701"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i/>
      </w:rPr>
      <w:id w:val="-952550036"/>
      <w:docPartObj>
        <w:docPartGallery w:val="Page Numbers (Top of Page)"/>
        <w:docPartUnique/>
      </w:docPartObj>
    </w:sdtPr>
    <w:sdtEndPr>
      <w:rPr>
        <w:rFonts w:asciiTheme="minorHAnsi" w:hAnsiTheme="minorHAnsi"/>
        <w:i w:val="0"/>
        <w:sz w:val="16"/>
        <w:szCs w:val="16"/>
      </w:rPr>
    </w:sdtEndPr>
    <w:sdtContent>
      <w:p w:rsidR="00F13216" w:rsidRPr="00DC4C73" w:rsidRDefault="00F00FB7">
        <w:pPr>
          <w:pStyle w:val="Encabezado"/>
          <w:jc w:val="right"/>
          <w:rPr>
            <w:rFonts w:asciiTheme="minorHAnsi" w:hAnsiTheme="minorHAnsi"/>
            <w:sz w:val="16"/>
            <w:szCs w:val="16"/>
          </w:rPr>
        </w:pPr>
        <w:r w:rsidRPr="00DC4C73">
          <w:rPr>
            <w:rFonts w:asciiTheme="minorHAnsi" w:hAnsiTheme="minorHAnsi"/>
            <w:sz w:val="16"/>
            <w:szCs w:val="16"/>
          </w:rPr>
          <w:fldChar w:fldCharType="begin"/>
        </w:r>
        <w:r w:rsidRPr="00DC4C73">
          <w:rPr>
            <w:rFonts w:asciiTheme="minorHAnsi" w:hAnsiTheme="minorHAnsi"/>
            <w:sz w:val="16"/>
            <w:szCs w:val="16"/>
          </w:rPr>
          <w:instrText>PAGE   \* MERGEFORMAT</w:instrText>
        </w:r>
        <w:r w:rsidRPr="00DC4C73">
          <w:rPr>
            <w:rFonts w:asciiTheme="minorHAnsi" w:hAnsiTheme="minorHAnsi"/>
            <w:sz w:val="16"/>
            <w:szCs w:val="16"/>
          </w:rPr>
          <w:fldChar w:fldCharType="separate"/>
        </w:r>
        <w:r w:rsidRPr="00F13216">
          <w:rPr>
            <w:rFonts w:asciiTheme="minorHAnsi" w:hAnsiTheme="minorHAnsi"/>
            <w:noProof/>
            <w:sz w:val="16"/>
            <w:szCs w:val="16"/>
            <w:lang w:val="es-ES"/>
          </w:rPr>
          <w:t>2</w:t>
        </w:r>
        <w:r w:rsidRPr="00DC4C73">
          <w:rPr>
            <w:rFonts w:asciiTheme="minorHAnsi" w:hAnsiTheme="minorHAnsi"/>
            <w:sz w:val="16"/>
            <w:szCs w:val="16"/>
          </w:rPr>
          <w:fldChar w:fldCharType="end"/>
        </w:r>
      </w:p>
    </w:sdtContent>
  </w:sdt>
  <w:p w:rsidR="00F13216" w:rsidRPr="00DC4C73" w:rsidRDefault="00F00FB7" w:rsidP="0047236B">
    <w:pPr>
      <w:pStyle w:val="Encabezado"/>
      <w:jc w:val="right"/>
      <w:rPr>
        <w:rFonts w:asciiTheme="minorHAnsi" w:hAnsiTheme="minorHAnsi"/>
        <w:sz w:val="16"/>
        <w:szCs w:val="16"/>
      </w:rPr>
    </w:pPr>
    <w:r w:rsidRPr="00DC4C73">
      <w:rPr>
        <w:rFonts w:asciiTheme="minorHAnsi" w:hAnsiTheme="minorHAnsi"/>
        <w:sz w:val="16"/>
        <w:szCs w:val="16"/>
      </w:rPr>
      <w:t xml:space="preserve">Acción de Tutela </w:t>
    </w:r>
  </w:p>
  <w:p w:rsidR="00F13216" w:rsidRPr="00DC4C73" w:rsidRDefault="00F00FB7" w:rsidP="0047236B">
    <w:pPr>
      <w:pStyle w:val="Encabezado"/>
      <w:jc w:val="right"/>
      <w:rPr>
        <w:rFonts w:asciiTheme="minorHAnsi" w:hAnsiTheme="minorHAnsi"/>
        <w:sz w:val="16"/>
        <w:szCs w:val="16"/>
      </w:rPr>
    </w:pPr>
    <w:r w:rsidRPr="00DC4C73">
      <w:rPr>
        <w:rFonts w:asciiTheme="minorHAnsi" w:hAnsiTheme="minorHAnsi"/>
        <w:sz w:val="16"/>
        <w:szCs w:val="16"/>
      </w:rPr>
      <w:t>Rad. 50001-23-33-000-2015-000</w:t>
    </w:r>
    <w:r>
      <w:rPr>
        <w:rFonts w:asciiTheme="minorHAnsi" w:hAnsiTheme="minorHAnsi"/>
        <w:sz w:val="16"/>
        <w:szCs w:val="16"/>
      </w:rPr>
      <w:t>25</w:t>
    </w:r>
    <w:r w:rsidRPr="00DC4C73">
      <w:rPr>
        <w:rFonts w:asciiTheme="minorHAnsi" w:hAnsiTheme="minorHAnsi"/>
        <w:sz w:val="16"/>
        <w:szCs w:val="16"/>
      </w:rPr>
      <w:t>-00</w:t>
    </w:r>
  </w:p>
  <w:p w:rsidR="00F13216" w:rsidRPr="00DC4C73" w:rsidRDefault="00F00FB7" w:rsidP="0047236B">
    <w:pPr>
      <w:pStyle w:val="Ttulo1"/>
      <w:tabs>
        <w:tab w:val="left" w:pos="3686"/>
      </w:tabs>
      <w:spacing w:line="240" w:lineRule="auto"/>
      <w:jc w:val="right"/>
      <w:rPr>
        <w:rFonts w:asciiTheme="minorHAnsi" w:hAnsiTheme="minorHAnsi"/>
        <w:i w:val="0"/>
        <w:color w:val="000000"/>
        <w:sz w:val="16"/>
        <w:szCs w:val="16"/>
      </w:rPr>
    </w:pPr>
    <w:proofErr w:type="spellStart"/>
    <w:r>
      <w:rPr>
        <w:rFonts w:asciiTheme="minorHAnsi" w:hAnsiTheme="minorHAnsi"/>
        <w:i w:val="0"/>
        <w:color w:val="000000"/>
        <w:sz w:val="16"/>
        <w:szCs w:val="16"/>
      </w:rPr>
      <w:t>Jova</w:t>
    </w:r>
    <w:proofErr w:type="spellEnd"/>
    <w:r>
      <w:rPr>
        <w:rFonts w:asciiTheme="minorHAnsi" w:hAnsiTheme="minorHAnsi"/>
        <w:i w:val="0"/>
        <w:color w:val="000000"/>
        <w:sz w:val="16"/>
        <w:szCs w:val="16"/>
      </w:rPr>
      <w:t xml:space="preserve"> d</w:t>
    </w:r>
    <w:r w:rsidRPr="00DE117A">
      <w:rPr>
        <w:rFonts w:asciiTheme="minorHAnsi" w:hAnsiTheme="minorHAnsi"/>
        <w:i w:val="0"/>
        <w:color w:val="000000"/>
        <w:sz w:val="16"/>
        <w:szCs w:val="16"/>
      </w:rPr>
      <w:t xml:space="preserve">el Socorro Rondón Rodríguez </w:t>
    </w:r>
    <w:r w:rsidRPr="00DC4C73">
      <w:rPr>
        <w:rFonts w:asciiTheme="minorHAnsi" w:hAnsiTheme="minorHAnsi"/>
        <w:i w:val="0"/>
        <w:sz w:val="16"/>
        <w:szCs w:val="16"/>
      </w:rPr>
      <w:t xml:space="preserve">vs </w:t>
    </w:r>
    <w:r>
      <w:rPr>
        <w:rFonts w:asciiTheme="minorHAnsi" w:hAnsiTheme="minorHAnsi"/>
        <w:i w:val="0"/>
        <w:color w:val="000000"/>
        <w:sz w:val="16"/>
        <w:szCs w:val="16"/>
      </w:rPr>
      <w:t xml:space="preserve">Ministerio de Vivienda Ciudad y Territorio y otros </w:t>
    </w:r>
  </w:p>
  <w:p w:rsidR="00F13216" w:rsidRPr="00DC4C73" w:rsidRDefault="00F00FB7" w:rsidP="0047236B">
    <w:pPr>
      <w:pStyle w:val="Encabezado"/>
      <w:jc w:val="right"/>
      <w:rPr>
        <w:rFonts w:asciiTheme="minorHAnsi" w:hAnsiTheme="minorHAnsi"/>
        <w:sz w:val="16"/>
        <w:szCs w:val="16"/>
      </w:rPr>
    </w:pPr>
    <w:r w:rsidRPr="00DC4C73">
      <w:rPr>
        <w:rFonts w:asciiTheme="minorHAnsi" w:hAnsiTheme="minorHAnsi"/>
        <w:color w:val="000000"/>
        <w:sz w:val="16"/>
        <w:szCs w:val="16"/>
      </w:rPr>
      <w:t>M.I.G.</w:t>
    </w:r>
  </w:p>
  <w:p w:rsidR="00F13216" w:rsidRPr="00DC4C73" w:rsidRDefault="00F00FB7" w:rsidP="0047236B">
    <w:pPr>
      <w:pStyle w:val="Encabezado"/>
      <w:jc w:val="right"/>
      <w:rPr>
        <w:rFonts w:ascii="Bookman Old Style" w:hAnsi="Bookman Old Style"/>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16" w:rsidRDefault="00F00FB7">
    <w:pPr>
      <w:pStyle w:val="Encabezado"/>
      <w:jc w:val="right"/>
    </w:pPr>
  </w:p>
  <w:p w:rsidR="00F13216" w:rsidRDefault="00F00F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B7"/>
    <w:rsid w:val="003733CD"/>
    <w:rsid w:val="00530EE1"/>
    <w:rsid w:val="00EA79D6"/>
    <w:rsid w:val="00F00F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259C4-B1E2-4C3F-83D3-2116FD15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FB7"/>
    <w:pPr>
      <w:spacing w:after="0" w:line="240" w:lineRule="auto"/>
    </w:pPr>
    <w:rPr>
      <w:rFonts w:ascii="Comic Sans MS" w:eastAsia="Times New Roman" w:hAnsi="Comic Sans MS" w:cs="Times New Roman"/>
      <w:sz w:val="24"/>
      <w:szCs w:val="24"/>
      <w:lang w:eastAsia="es-ES"/>
    </w:rPr>
  </w:style>
  <w:style w:type="paragraph" w:styleId="Ttulo1">
    <w:name w:val="heading 1"/>
    <w:basedOn w:val="Normal"/>
    <w:next w:val="Normal"/>
    <w:link w:val="Ttulo1Car"/>
    <w:qFormat/>
    <w:rsid w:val="00F00FB7"/>
    <w:pPr>
      <w:keepNext/>
      <w:spacing w:line="360" w:lineRule="auto"/>
      <w:ind w:firstLine="1418"/>
      <w:jc w:val="both"/>
      <w:outlineLvl w:val="0"/>
    </w:pPr>
    <w:rPr>
      <w:i/>
      <w:sz w:val="26"/>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00FB7"/>
    <w:rPr>
      <w:rFonts w:ascii="Comic Sans MS" w:eastAsia="Times New Roman" w:hAnsi="Comic Sans MS" w:cs="Times New Roman"/>
      <w:i/>
      <w:sz w:val="26"/>
      <w:szCs w:val="20"/>
      <w:lang w:val="es-ES" w:eastAsia="es-ES"/>
    </w:rPr>
  </w:style>
  <w:style w:type="paragraph" w:styleId="Sangra2detindependiente">
    <w:name w:val="Body Text Indent 2"/>
    <w:basedOn w:val="Normal"/>
    <w:link w:val="Sangra2detindependienteCar"/>
    <w:rsid w:val="00F00FB7"/>
    <w:pPr>
      <w:spacing w:line="360" w:lineRule="auto"/>
      <w:ind w:firstLine="1418"/>
      <w:jc w:val="both"/>
    </w:pPr>
    <w:rPr>
      <w:i/>
      <w:sz w:val="26"/>
      <w:szCs w:val="20"/>
      <w:lang w:val="es-ES"/>
    </w:rPr>
  </w:style>
  <w:style w:type="character" w:customStyle="1" w:styleId="Sangra2detindependienteCar">
    <w:name w:val="Sangría 2 de t. independiente Car"/>
    <w:basedOn w:val="Fuentedeprrafopredeter"/>
    <w:link w:val="Sangra2detindependiente"/>
    <w:rsid w:val="00F00FB7"/>
    <w:rPr>
      <w:rFonts w:ascii="Comic Sans MS" w:eastAsia="Times New Roman" w:hAnsi="Comic Sans MS" w:cs="Times New Roman"/>
      <w:i/>
      <w:sz w:val="26"/>
      <w:szCs w:val="20"/>
      <w:lang w:val="es-ES" w:eastAsia="es-ES"/>
    </w:rPr>
  </w:style>
  <w:style w:type="paragraph" w:styleId="Encabezado">
    <w:name w:val="header"/>
    <w:basedOn w:val="Normal"/>
    <w:link w:val="EncabezadoCar"/>
    <w:uiPriority w:val="99"/>
    <w:unhideWhenUsed/>
    <w:rsid w:val="00F00FB7"/>
    <w:pPr>
      <w:tabs>
        <w:tab w:val="center" w:pos="4252"/>
        <w:tab w:val="right" w:pos="8504"/>
      </w:tabs>
    </w:pPr>
  </w:style>
  <w:style w:type="character" w:customStyle="1" w:styleId="EncabezadoCar">
    <w:name w:val="Encabezado Car"/>
    <w:basedOn w:val="Fuentedeprrafopredeter"/>
    <w:link w:val="Encabezado"/>
    <w:uiPriority w:val="99"/>
    <w:rsid w:val="00F00FB7"/>
    <w:rPr>
      <w:rFonts w:ascii="Comic Sans MS" w:eastAsia="Times New Roman" w:hAnsi="Comic Sans MS"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756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Gutierrez León</dc:creator>
  <cp:keywords/>
  <dc:description/>
  <cp:lastModifiedBy>Sonia Gutierrez León</cp:lastModifiedBy>
  <cp:revision>1</cp:revision>
  <dcterms:created xsi:type="dcterms:W3CDTF">2015-01-29T19:30:00Z</dcterms:created>
  <dcterms:modified xsi:type="dcterms:W3CDTF">2015-01-29T19:31:00Z</dcterms:modified>
</cp:coreProperties>
</file>