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6DAC409A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D701AC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2E4B3F64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D701AC">
              <w:rPr>
                <w:rFonts w:ascii="Arial" w:hAnsi="Arial" w:cs="Arial"/>
                <w:b/>
              </w:rPr>
              <w:t>1262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5D5E4C4C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</w:t>
      </w:r>
      <w:r w:rsidR="00D701AC">
        <w:rPr>
          <w:rFonts w:ascii="Arial" w:hAnsi="Arial" w:cs="Arial"/>
          <w:b/>
        </w:rPr>
        <w:t>LOCAL ANTONIO NARIÑO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20CB68FA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D701AC">
              <w:rPr>
                <w:rFonts w:ascii="Arial" w:hAnsi="Arial" w:cs="Arial"/>
                <w:b/>
              </w:rPr>
              <w:t>RESOLUCIÓN No. 017 DE 7 DE ABRIL DE 2020</w:t>
            </w:r>
          </w:p>
        </w:tc>
      </w:tr>
    </w:tbl>
    <w:p w14:paraId="0611CA3F" w14:textId="716B61B1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D701AC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D701AC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D701AC">
        <w:rPr>
          <w:rFonts w:ascii="Arial" w:hAnsi="Arial" w:cs="Arial"/>
          <w:b/>
        </w:rPr>
        <w:t>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3A8D1289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D701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D701AC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C4322F5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D701AC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D701AC">
        <w:rPr>
          <w:rFonts w:ascii="Arial" w:hAnsi="Arial" w:cs="Arial"/>
          <w:color w:val="000000"/>
          <w:sz w:val="26"/>
          <w:szCs w:val="26"/>
          <w:lang w:val="es-CO" w:eastAsia="es-CO"/>
        </w:rPr>
        <w:t>20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D701AC">
        <w:rPr>
          <w:rFonts w:ascii="Arial" w:hAnsi="Arial" w:cs="Arial"/>
          <w:color w:val="000000"/>
          <w:sz w:val="26"/>
          <w:szCs w:val="26"/>
          <w:lang w:val="es-CO" w:eastAsia="es-CO"/>
        </w:rPr>
        <w:t>agosto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794A42D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D701AC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4850" w14:textId="77777777" w:rsidR="00517FAA" w:rsidRDefault="00517FAA" w:rsidP="008F5D9C">
      <w:r>
        <w:separator/>
      </w:r>
    </w:p>
  </w:endnote>
  <w:endnote w:type="continuationSeparator" w:id="0">
    <w:p w14:paraId="5D14BED8" w14:textId="77777777" w:rsidR="00517FAA" w:rsidRDefault="00517FAA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A4DD" w14:textId="77777777" w:rsidR="00517FAA" w:rsidRDefault="00517FAA" w:rsidP="008F5D9C">
      <w:r>
        <w:separator/>
      </w:r>
    </w:p>
  </w:footnote>
  <w:footnote w:type="continuationSeparator" w:id="0">
    <w:p w14:paraId="68603830" w14:textId="77777777" w:rsidR="00517FAA" w:rsidRDefault="00517FAA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17FAA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D701AC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2020-08-20T22:37:00Z</dcterms:modified>
</cp:coreProperties>
</file>