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1F1A" w14:textId="77777777" w:rsidR="00970901" w:rsidRDefault="00970901" w:rsidP="00820829">
      <w:pPr>
        <w:spacing w:after="0" w:line="240" w:lineRule="auto"/>
        <w:jc w:val="center"/>
        <w:rPr>
          <w:rFonts w:ascii="Arial" w:hAnsi="Arial" w:cs="Arial"/>
          <w:b/>
          <w:bCs/>
          <w:sz w:val="28"/>
          <w:szCs w:val="28"/>
        </w:rPr>
      </w:pPr>
      <w:bookmarkStart w:id="0" w:name="_GoBack"/>
      <w:bookmarkEnd w:id="0"/>
    </w:p>
    <w:p w14:paraId="468427C0" w14:textId="77777777" w:rsidR="00820829" w:rsidRDefault="00820829" w:rsidP="00820829">
      <w:pPr>
        <w:spacing w:after="0" w:line="240" w:lineRule="auto"/>
        <w:jc w:val="center"/>
        <w:rPr>
          <w:rFonts w:ascii="Arial" w:hAnsi="Arial" w:cs="Arial"/>
          <w:b/>
          <w:bCs/>
          <w:sz w:val="28"/>
          <w:szCs w:val="28"/>
        </w:rPr>
      </w:pPr>
      <w:r>
        <w:rPr>
          <w:rFonts w:ascii="Arial" w:hAnsi="Arial" w:cs="Arial"/>
          <w:b/>
          <w:bCs/>
          <w:sz w:val="28"/>
          <w:szCs w:val="28"/>
        </w:rPr>
        <w:t>CONSEJO DE ESTADO</w:t>
      </w:r>
    </w:p>
    <w:p w14:paraId="56F5BB9A" w14:textId="77777777" w:rsidR="00820829" w:rsidRDefault="00820829" w:rsidP="00820829">
      <w:pPr>
        <w:spacing w:after="0" w:line="240" w:lineRule="auto"/>
        <w:ind w:left="360"/>
        <w:jc w:val="center"/>
        <w:rPr>
          <w:rFonts w:ascii="Arial" w:hAnsi="Arial" w:cs="Arial"/>
          <w:b/>
          <w:bCs/>
          <w:sz w:val="28"/>
          <w:szCs w:val="28"/>
        </w:rPr>
      </w:pPr>
      <w:r>
        <w:rPr>
          <w:rFonts w:ascii="Arial" w:hAnsi="Arial" w:cs="Arial"/>
          <w:b/>
          <w:bCs/>
          <w:sz w:val="28"/>
          <w:szCs w:val="28"/>
        </w:rPr>
        <w:t>SALA DE LO CONTENCIOSO ADMINISTRATIVO</w:t>
      </w:r>
    </w:p>
    <w:p w14:paraId="2C2AEE65" w14:textId="77777777" w:rsidR="00820829" w:rsidRDefault="00820829" w:rsidP="00820829">
      <w:pPr>
        <w:spacing w:after="0" w:line="240" w:lineRule="auto"/>
        <w:jc w:val="center"/>
        <w:rPr>
          <w:rFonts w:ascii="Arial" w:hAnsi="Arial" w:cs="Arial"/>
          <w:b/>
          <w:sz w:val="28"/>
          <w:szCs w:val="28"/>
        </w:rPr>
      </w:pPr>
      <w:r>
        <w:rPr>
          <w:rFonts w:ascii="Arial" w:hAnsi="Arial" w:cs="Arial"/>
          <w:b/>
          <w:sz w:val="28"/>
          <w:szCs w:val="28"/>
        </w:rPr>
        <w:t>SECCIÓN SEGUNDA</w:t>
      </w:r>
    </w:p>
    <w:p w14:paraId="06085E4E" w14:textId="77777777" w:rsidR="00820829" w:rsidRDefault="00820829" w:rsidP="00820829">
      <w:pPr>
        <w:spacing w:after="0" w:line="240" w:lineRule="auto"/>
        <w:jc w:val="center"/>
        <w:rPr>
          <w:rFonts w:ascii="Arial" w:hAnsi="Arial" w:cs="Arial"/>
          <w:b/>
          <w:bCs/>
          <w:i/>
          <w:iCs/>
          <w:sz w:val="28"/>
          <w:szCs w:val="28"/>
        </w:rPr>
      </w:pPr>
      <w:r>
        <w:rPr>
          <w:rFonts w:ascii="Arial" w:hAnsi="Arial" w:cs="Arial"/>
          <w:b/>
          <w:sz w:val="28"/>
          <w:szCs w:val="28"/>
          <w:lang w:val="es-ES_tradnl"/>
        </w:rPr>
        <w:t>SUBSECCIÓN B</w:t>
      </w:r>
    </w:p>
    <w:p w14:paraId="0A168000" w14:textId="77777777" w:rsidR="00820829" w:rsidRDefault="00820829" w:rsidP="00820829">
      <w:pPr>
        <w:pStyle w:val="Ttulo3"/>
        <w:tabs>
          <w:tab w:val="left" w:pos="720"/>
        </w:tabs>
        <w:spacing w:line="240" w:lineRule="auto"/>
        <w:ind w:left="0" w:right="-264" w:firstLine="0"/>
        <w:jc w:val="left"/>
        <w:rPr>
          <w:rFonts w:cs="Arial"/>
          <w:sz w:val="16"/>
          <w:szCs w:val="16"/>
          <w:lang w:val="es-ES_tradnl"/>
        </w:rPr>
      </w:pPr>
    </w:p>
    <w:p w14:paraId="1C39332E" w14:textId="77777777" w:rsidR="001E7A1E" w:rsidRDefault="001E7A1E" w:rsidP="001E7A1E">
      <w:pPr>
        <w:pStyle w:val="Ttulo3"/>
        <w:tabs>
          <w:tab w:val="left" w:pos="720"/>
        </w:tabs>
        <w:spacing w:line="240" w:lineRule="auto"/>
        <w:ind w:left="0" w:right="-264" w:firstLine="0"/>
        <w:jc w:val="left"/>
        <w:rPr>
          <w:rFonts w:cs="Arial"/>
          <w:bCs/>
          <w:sz w:val="26"/>
          <w:szCs w:val="26"/>
          <w:lang w:val="es-ES_tradnl"/>
        </w:rPr>
      </w:pPr>
    </w:p>
    <w:p w14:paraId="596D2182" w14:textId="77777777" w:rsidR="00970901" w:rsidRPr="0013567B" w:rsidRDefault="00970901" w:rsidP="00970901">
      <w:pPr>
        <w:jc w:val="center"/>
        <w:rPr>
          <w:rFonts w:ascii="Arial" w:hAnsi="Arial" w:cs="Arial"/>
          <w:b/>
          <w:bCs/>
          <w:spacing w:val="-20"/>
          <w:sz w:val="26"/>
          <w:szCs w:val="26"/>
        </w:rPr>
      </w:pPr>
      <w:r w:rsidRPr="0013567B">
        <w:rPr>
          <w:rFonts w:ascii="Arial" w:hAnsi="Arial" w:cs="Arial"/>
          <w:b/>
          <w:bCs/>
          <w:sz w:val="26"/>
          <w:szCs w:val="26"/>
        </w:rPr>
        <w:t>CONSEJERA PONENTE: DRA. SANDRA LISSET IBARRA VÉLEZ</w:t>
      </w:r>
      <w:r w:rsidRPr="0013567B">
        <w:rPr>
          <w:rFonts w:ascii="Arial" w:hAnsi="Arial" w:cs="Arial"/>
          <w:b/>
          <w:bCs/>
          <w:spacing w:val="-20"/>
          <w:sz w:val="26"/>
          <w:szCs w:val="26"/>
        </w:rPr>
        <w:t>.</w:t>
      </w:r>
    </w:p>
    <w:p w14:paraId="4AAB621A" w14:textId="77777777" w:rsidR="00820829" w:rsidRPr="000A4D3B" w:rsidRDefault="00820829" w:rsidP="00820829">
      <w:pPr>
        <w:pStyle w:val="Textoindependiente2"/>
        <w:spacing w:after="0" w:line="240" w:lineRule="auto"/>
        <w:rPr>
          <w:rFonts w:ascii="Arial" w:hAnsi="Arial" w:cs="Arial"/>
          <w:szCs w:val="24"/>
          <w:lang w:val="es-ES_tradnl"/>
        </w:rPr>
      </w:pPr>
    </w:p>
    <w:p w14:paraId="2BDF4C2C" w14:textId="77777777" w:rsidR="00820829" w:rsidRDefault="0083267F" w:rsidP="00820829">
      <w:pPr>
        <w:pStyle w:val="Textoindependiente2"/>
        <w:spacing w:after="0" w:line="360" w:lineRule="auto"/>
        <w:rPr>
          <w:rFonts w:ascii="Arial" w:hAnsi="Arial" w:cs="Arial"/>
          <w:sz w:val="28"/>
          <w:szCs w:val="28"/>
          <w:lang w:val="es-ES_tradnl"/>
        </w:rPr>
      </w:pPr>
      <w:r>
        <w:rPr>
          <w:rFonts w:ascii="Arial" w:hAnsi="Arial" w:cs="Arial"/>
          <w:sz w:val="28"/>
          <w:szCs w:val="28"/>
          <w:lang w:val="es-ES_tradnl"/>
        </w:rPr>
        <w:t>Bogotá D.C., veinticinco (25</w:t>
      </w:r>
      <w:r w:rsidR="00820829">
        <w:rPr>
          <w:rFonts w:ascii="Arial" w:hAnsi="Arial" w:cs="Arial"/>
          <w:sz w:val="28"/>
          <w:szCs w:val="28"/>
          <w:lang w:val="es-ES_tradnl"/>
        </w:rPr>
        <w:t xml:space="preserve">) de </w:t>
      </w:r>
      <w:r w:rsidR="00AF1AE8">
        <w:rPr>
          <w:rFonts w:ascii="Arial" w:hAnsi="Arial" w:cs="Arial"/>
          <w:sz w:val="28"/>
          <w:szCs w:val="28"/>
          <w:lang w:val="es-ES_tradnl"/>
        </w:rPr>
        <w:t>marzo</w:t>
      </w:r>
      <w:r w:rsidR="00820829">
        <w:rPr>
          <w:rFonts w:ascii="Arial" w:hAnsi="Arial" w:cs="Arial"/>
          <w:sz w:val="28"/>
          <w:szCs w:val="28"/>
          <w:lang w:val="es-ES_tradnl"/>
        </w:rPr>
        <w:t xml:space="preserve"> de dos mil </w:t>
      </w:r>
      <w:r w:rsidR="00F603AA">
        <w:rPr>
          <w:rFonts w:ascii="Arial" w:hAnsi="Arial" w:cs="Arial"/>
          <w:sz w:val="28"/>
          <w:szCs w:val="28"/>
          <w:lang w:val="es-ES_tradnl"/>
        </w:rPr>
        <w:t>quince (2015</w:t>
      </w:r>
      <w:r w:rsidR="00820829">
        <w:rPr>
          <w:rFonts w:ascii="Arial" w:hAnsi="Arial" w:cs="Arial"/>
          <w:sz w:val="28"/>
          <w:szCs w:val="28"/>
          <w:lang w:val="es-ES_tradnl"/>
        </w:rPr>
        <w:t>).</w:t>
      </w:r>
    </w:p>
    <w:p w14:paraId="307A0DD3" w14:textId="77777777" w:rsidR="00820829" w:rsidRDefault="00820829" w:rsidP="00820829">
      <w:pPr>
        <w:pStyle w:val="Textoindependiente2"/>
        <w:spacing w:after="0" w:line="360" w:lineRule="auto"/>
        <w:jc w:val="center"/>
        <w:rPr>
          <w:rFonts w:ascii="Arial" w:hAnsi="Arial" w:cs="Arial"/>
          <w:sz w:val="16"/>
          <w:szCs w:val="16"/>
          <w:lang w:val="es-ES_tradnl"/>
        </w:rPr>
      </w:pPr>
    </w:p>
    <w:p w14:paraId="55712953" w14:textId="77777777" w:rsidR="00B70AC8" w:rsidRPr="00AB0283" w:rsidRDefault="00820829" w:rsidP="00E96CD9">
      <w:pPr>
        <w:spacing w:after="0" w:line="240" w:lineRule="auto"/>
        <w:ind w:left="709"/>
        <w:jc w:val="both"/>
        <w:rPr>
          <w:rStyle w:val="apple-converted-space"/>
          <w:rFonts w:ascii="Arial" w:hAnsi="Arial" w:cs="Arial"/>
          <w:b/>
          <w:bCs/>
          <w:sz w:val="24"/>
          <w:szCs w:val="24"/>
        </w:rPr>
      </w:pPr>
      <w:r w:rsidRPr="00AB0283">
        <w:rPr>
          <w:rFonts w:ascii="Arial" w:hAnsi="Arial" w:cs="Arial"/>
          <w:b/>
          <w:bCs/>
          <w:sz w:val="24"/>
          <w:szCs w:val="24"/>
        </w:rPr>
        <w:t>REF: EXPEDIENTE</w:t>
      </w:r>
      <w:r w:rsidR="0088092D">
        <w:rPr>
          <w:rFonts w:ascii="Arial" w:hAnsi="Arial" w:cs="Arial"/>
          <w:b/>
          <w:bCs/>
          <w:sz w:val="24"/>
          <w:szCs w:val="24"/>
        </w:rPr>
        <w:t xml:space="preserve"> No:</w:t>
      </w:r>
      <w:r w:rsidR="00B70AC8" w:rsidRPr="00AB0283">
        <w:rPr>
          <w:rFonts w:ascii="Arial" w:hAnsi="Arial" w:cs="Arial"/>
          <w:b/>
          <w:bCs/>
          <w:sz w:val="24"/>
          <w:szCs w:val="24"/>
        </w:rPr>
        <w:t xml:space="preserve"> </w:t>
      </w:r>
      <w:r w:rsidR="0083267F">
        <w:rPr>
          <w:rStyle w:val="apple-converted-space"/>
          <w:rFonts w:ascii="Arial" w:hAnsi="Arial" w:cs="Arial"/>
          <w:b/>
          <w:bCs/>
          <w:sz w:val="24"/>
          <w:szCs w:val="24"/>
        </w:rPr>
        <w:t>13001-23-31</w:t>
      </w:r>
      <w:r w:rsidRPr="00AB0283">
        <w:rPr>
          <w:rStyle w:val="apple-converted-space"/>
          <w:rFonts w:ascii="Arial" w:hAnsi="Arial" w:cs="Arial"/>
          <w:b/>
          <w:bCs/>
          <w:sz w:val="24"/>
          <w:szCs w:val="24"/>
        </w:rPr>
        <w:t>-00</w:t>
      </w:r>
      <w:r w:rsidR="00E96CD9">
        <w:rPr>
          <w:rStyle w:val="apple-converted-space"/>
          <w:rFonts w:ascii="Arial" w:hAnsi="Arial" w:cs="Arial"/>
          <w:b/>
          <w:bCs/>
          <w:sz w:val="24"/>
          <w:szCs w:val="24"/>
        </w:rPr>
        <w:t>0-2014</w:t>
      </w:r>
      <w:r w:rsidRPr="00AB0283">
        <w:rPr>
          <w:rStyle w:val="apple-converted-space"/>
          <w:rFonts w:ascii="Arial" w:hAnsi="Arial" w:cs="Arial"/>
          <w:b/>
          <w:bCs/>
          <w:sz w:val="24"/>
          <w:szCs w:val="24"/>
        </w:rPr>
        <w:t>-0</w:t>
      </w:r>
      <w:r w:rsidR="0083267F">
        <w:rPr>
          <w:rStyle w:val="apple-converted-space"/>
          <w:rFonts w:ascii="Arial" w:hAnsi="Arial" w:cs="Arial"/>
          <w:b/>
          <w:bCs/>
          <w:sz w:val="24"/>
          <w:szCs w:val="24"/>
        </w:rPr>
        <w:t>0033</w:t>
      </w:r>
      <w:r w:rsidR="000631FE">
        <w:rPr>
          <w:rStyle w:val="apple-converted-space"/>
          <w:rFonts w:ascii="Arial" w:hAnsi="Arial" w:cs="Arial"/>
          <w:b/>
          <w:bCs/>
          <w:sz w:val="24"/>
          <w:szCs w:val="24"/>
        </w:rPr>
        <w:t>-01</w:t>
      </w:r>
      <w:r w:rsidRPr="00AB0283">
        <w:rPr>
          <w:rStyle w:val="apple-converted-space"/>
          <w:rFonts w:ascii="Arial" w:hAnsi="Arial" w:cs="Arial"/>
          <w:b/>
          <w:bCs/>
          <w:sz w:val="24"/>
          <w:szCs w:val="24"/>
        </w:rPr>
        <w:t>.</w:t>
      </w:r>
    </w:p>
    <w:p w14:paraId="714B2E8A" w14:textId="77777777" w:rsidR="00820829" w:rsidRPr="00AB0283" w:rsidRDefault="00820829" w:rsidP="00820829">
      <w:pPr>
        <w:spacing w:after="0" w:line="240" w:lineRule="auto"/>
        <w:ind w:left="709"/>
        <w:jc w:val="both"/>
        <w:rPr>
          <w:rFonts w:ascii="Arial" w:hAnsi="Arial" w:cs="Arial"/>
          <w:b/>
          <w:bCs/>
          <w:sz w:val="24"/>
          <w:szCs w:val="24"/>
        </w:rPr>
      </w:pPr>
      <w:r w:rsidRPr="00AB0283">
        <w:rPr>
          <w:rFonts w:ascii="Arial" w:hAnsi="Arial" w:cs="Arial"/>
          <w:b/>
          <w:bCs/>
          <w:sz w:val="24"/>
          <w:szCs w:val="24"/>
        </w:rPr>
        <w:t>ACCIÓN DE TUTELA.</w:t>
      </w:r>
    </w:p>
    <w:p w14:paraId="6C4558B8" w14:textId="77777777" w:rsidR="00820829" w:rsidRPr="00AB0283" w:rsidRDefault="00820829" w:rsidP="00820829">
      <w:pPr>
        <w:spacing w:after="0" w:line="240" w:lineRule="auto"/>
        <w:ind w:left="709"/>
        <w:jc w:val="both"/>
        <w:rPr>
          <w:rFonts w:ascii="Arial" w:hAnsi="Arial" w:cs="Arial"/>
          <w:b/>
          <w:bCs/>
          <w:sz w:val="24"/>
          <w:szCs w:val="24"/>
        </w:rPr>
      </w:pPr>
      <w:r w:rsidRPr="00AB0283">
        <w:rPr>
          <w:rFonts w:ascii="Arial" w:hAnsi="Arial" w:cs="Arial"/>
          <w:b/>
          <w:bCs/>
          <w:sz w:val="24"/>
          <w:szCs w:val="24"/>
        </w:rPr>
        <w:t xml:space="preserve">ACTOR: </w:t>
      </w:r>
      <w:r w:rsidR="0083267F">
        <w:rPr>
          <w:rFonts w:ascii="Arial" w:hAnsi="Arial" w:cs="Arial"/>
          <w:b/>
          <w:bCs/>
          <w:sz w:val="24"/>
          <w:szCs w:val="24"/>
        </w:rPr>
        <w:t>NOHELIA ELIZABETH DÍAZ CORREA</w:t>
      </w:r>
      <w:r w:rsidR="00B70AC8" w:rsidRPr="00AB0283">
        <w:rPr>
          <w:rFonts w:ascii="Arial" w:hAnsi="Arial" w:cs="Arial"/>
          <w:b/>
          <w:bCs/>
          <w:sz w:val="24"/>
          <w:szCs w:val="24"/>
        </w:rPr>
        <w:t>.</w:t>
      </w:r>
    </w:p>
    <w:p w14:paraId="3B697CF6" w14:textId="77777777" w:rsidR="00820829" w:rsidRPr="00AB0283" w:rsidRDefault="00970901" w:rsidP="00820829">
      <w:pPr>
        <w:spacing w:after="0" w:line="240" w:lineRule="auto"/>
        <w:ind w:left="709"/>
        <w:jc w:val="both"/>
        <w:rPr>
          <w:rFonts w:ascii="Arial" w:hAnsi="Arial" w:cs="Arial"/>
          <w:b/>
          <w:sz w:val="24"/>
          <w:szCs w:val="24"/>
        </w:rPr>
      </w:pPr>
      <w:r w:rsidRPr="00AB0283">
        <w:rPr>
          <w:rFonts w:ascii="Arial" w:hAnsi="Arial" w:cs="Arial"/>
          <w:b/>
          <w:sz w:val="24"/>
          <w:szCs w:val="24"/>
        </w:rPr>
        <w:t xml:space="preserve">C/. </w:t>
      </w:r>
      <w:r w:rsidR="0083267F">
        <w:rPr>
          <w:rFonts w:ascii="Arial" w:hAnsi="Arial" w:cs="Arial"/>
          <w:b/>
          <w:sz w:val="24"/>
          <w:szCs w:val="24"/>
        </w:rPr>
        <w:t>NACIÓN – MINISTERIO DE DEFENSA – POLICÍA NACIONAL -  DIRECCIÓN GENERAL Y OTRO</w:t>
      </w:r>
      <w:r w:rsidR="00820829" w:rsidRPr="00AB0283">
        <w:rPr>
          <w:rFonts w:ascii="Arial" w:hAnsi="Arial" w:cs="Arial"/>
          <w:b/>
          <w:sz w:val="24"/>
          <w:szCs w:val="24"/>
        </w:rPr>
        <w:t xml:space="preserve">. </w:t>
      </w:r>
    </w:p>
    <w:p w14:paraId="58EBB56B" w14:textId="77777777" w:rsidR="00820829" w:rsidRPr="00AB0283" w:rsidRDefault="00820829" w:rsidP="0034747E">
      <w:pPr>
        <w:spacing w:after="0" w:line="360" w:lineRule="auto"/>
        <w:rPr>
          <w:rFonts w:ascii="Arial" w:hAnsi="Arial" w:cs="Arial"/>
          <w:sz w:val="24"/>
          <w:szCs w:val="24"/>
        </w:rPr>
      </w:pPr>
    </w:p>
    <w:p w14:paraId="659BB1B8" w14:textId="4343E805" w:rsidR="00820829" w:rsidRPr="00CA3073" w:rsidRDefault="00970901" w:rsidP="00820829">
      <w:pPr>
        <w:spacing w:after="0" w:line="360" w:lineRule="auto"/>
        <w:jc w:val="both"/>
        <w:rPr>
          <w:rFonts w:ascii="Arial" w:hAnsi="Arial" w:cs="Arial"/>
          <w:sz w:val="24"/>
          <w:szCs w:val="24"/>
          <w:lang w:val="es-ES"/>
        </w:rPr>
      </w:pPr>
      <w:r w:rsidRPr="00FF5C2C">
        <w:rPr>
          <w:rFonts w:ascii="Arial" w:hAnsi="Arial" w:cs="Arial"/>
          <w:sz w:val="24"/>
          <w:szCs w:val="24"/>
        </w:rPr>
        <w:t>Ha venido el proceso de la referencia con el informe de la Secretaría</w:t>
      </w:r>
      <w:r w:rsidR="0088092D">
        <w:rPr>
          <w:rFonts w:ascii="Arial" w:hAnsi="Arial" w:cs="Arial"/>
          <w:sz w:val="24"/>
          <w:szCs w:val="24"/>
        </w:rPr>
        <w:t xml:space="preserve"> General de la Corporació</w:t>
      </w:r>
      <w:r w:rsidR="00AF1AE8">
        <w:rPr>
          <w:rFonts w:ascii="Arial" w:hAnsi="Arial" w:cs="Arial"/>
          <w:sz w:val="24"/>
          <w:szCs w:val="24"/>
        </w:rPr>
        <w:t>n de 23</w:t>
      </w:r>
      <w:r w:rsidRPr="00FF5C2C">
        <w:rPr>
          <w:rFonts w:ascii="Arial" w:hAnsi="Arial" w:cs="Arial"/>
          <w:sz w:val="24"/>
          <w:szCs w:val="24"/>
        </w:rPr>
        <w:t xml:space="preserve"> de </w:t>
      </w:r>
      <w:r w:rsidR="002A49C5">
        <w:rPr>
          <w:rFonts w:ascii="Arial" w:hAnsi="Arial" w:cs="Arial"/>
          <w:sz w:val="24"/>
          <w:szCs w:val="24"/>
        </w:rPr>
        <w:t>febrero</w:t>
      </w:r>
      <w:r w:rsidR="00066C65">
        <w:rPr>
          <w:rFonts w:ascii="Arial" w:hAnsi="Arial" w:cs="Arial"/>
          <w:sz w:val="24"/>
          <w:szCs w:val="24"/>
        </w:rPr>
        <w:t xml:space="preserve"> de 2015</w:t>
      </w:r>
      <w:r w:rsidRPr="00FF5C2C">
        <w:rPr>
          <w:rFonts w:ascii="Arial" w:hAnsi="Arial" w:cs="Arial"/>
          <w:sz w:val="24"/>
          <w:szCs w:val="24"/>
        </w:rPr>
        <w:t xml:space="preserve"> para decidir </w:t>
      </w:r>
      <w:r w:rsidR="00820829" w:rsidRPr="00FF5C2C">
        <w:rPr>
          <w:rFonts w:ascii="Arial" w:hAnsi="Arial" w:cs="Arial"/>
          <w:sz w:val="24"/>
          <w:szCs w:val="24"/>
        </w:rPr>
        <w:t>la</w:t>
      </w:r>
      <w:r w:rsidR="0088092D">
        <w:rPr>
          <w:rFonts w:ascii="Arial" w:hAnsi="Arial" w:cs="Arial"/>
          <w:sz w:val="24"/>
          <w:szCs w:val="24"/>
        </w:rPr>
        <w:t xml:space="preserve"> </w:t>
      </w:r>
      <w:r w:rsidR="00AF1AE8">
        <w:rPr>
          <w:rFonts w:ascii="Arial" w:hAnsi="Arial" w:cs="Arial"/>
          <w:sz w:val="24"/>
          <w:szCs w:val="24"/>
        </w:rPr>
        <w:t>impugnación</w:t>
      </w:r>
      <w:r w:rsidR="00820829" w:rsidRPr="00FF5C2C">
        <w:rPr>
          <w:rFonts w:ascii="Arial" w:hAnsi="Arial" w:cs="Arial"/>
          <w:sz w:val="24"/>
          <w:szCs w:val="24"/>
        </w:rPr>
        <w:t xml:space="preserve"> presentada por </w:t>
      </w:r>
      <w:r w:rsidR="00D040F4">
        <w:rPr>
          <w:rFonts w:ascii="Arial" w:hAnsi="Arial" w:cs="Arial"/>
          <w:sz w:val="24"/>
          <w:szCs w:val="24"/>
          <w:lang w:val="es-ES"/>
        </w:rPr>
        <w:t xml:space="preserve">          el Comandante de P</w:t>
      </w:r>
      <w:r w:rsidR="002B557E">
        <w:rPr>
          <w:rFonts w:ascii="Arial" w:hAnsi="Arial" w:cs="Arial"/>
          <w:sz w:val="24"/>
          <w:szCs w:val="24"/>
          <w:lang w:val="es-ES"/>
        </w:rPr>
        <w:t>olicía M</w:t>
      </w:r>
      <w:r w:rsidR="00465E43">
        <w:rPr>
          <w:rFonts w:ascii="Arial" w:hAnsi="Arial" w:cs="Arial"/>
          <w:sz w:val="24"/>
          <w:szCs w:val="24"/>
          <w:lang w:val="es-ES"/>
        </w:rPr>
        <w:t>etropolitana de Cartagena</w:t>
      </w:r>
      <w:r w:rsidR="00DB11D2" w:rsidRPr="00FF5C2C">
        <w:rPr>
          <w:rFonts w:ascii="Arial" w:hAnsi="Arial" w:cs="Arial"/>
          <w:sz w:val="24"/>
          <w:szCs w:val="24"/>
        </w:rPr>
        <w:t xml:space="preserve"> </w:t>
      </w:r>
      <w:r w:rsidR="00820829" w:rsidRPr="00FF5C2C">
        <w:rPr>
          <w:rFonts w:ascii="Arial" w:hAnsi="Arial" w:cs="Arial"/>
          <w:sz w:val="24"/>
          <w:szCs w:val="24"/>
        </w:rPr>
        <w:t>contra</w:t>
      </w:r>
      <w:r w:rsidR="00B40FC5">
        <w:rPr>
          <w:rFonts w:ascii="Arial" w:hAnsi="Arial" w:cs="Arial"/>
          <w:sz w:val="24"/>
          <w:szCs w:val="24"/>
        </w:rPr>
        <w:t xml:space="preserve"> </w:t>
      </w:r>
      <w:r w:rsidR="00465E43">
        <w:rPr>
          <w:rFonts w:ascii="Arial" w:hAnsi="Arial" w:cs="Arial"/>
          <w:sz w:val="24"/>
          <w:szCs w:val="24"/>
        </w:rPr>
        <w:t xml:space="preserve">la Providencia de </w:t>
      </w:r>
      <w:r w:rsidR="00B8462C">
        <w:rPr>
          <w:rFonts w:ascii="Arial" w:hAnsi="Arial" w:cs="Arial"/>
          <w:sz w:val="24"/>
          <w:szCs w:val="24"/>
          <w:lang w:val="es-ES"/>
        </w:rPr>
        <w:t xml:space="preserve">          19 de diciembre de </w:t>
      </w:r>
      <w:r w:rsidR="00B40FC5">
        <w:rPr>
          <w:rFonts w:ascii="Arial" w:hAnsi="Arial" w:cs="Arial"/>
          <w:sz w:val="24"/>
          <w:szCs w:val="24"/>
        </w:rPr>
        <w:t>2014, proferida por el Trib</w:t>
      </w:r>
      <w:r w:rsidR="00B8462C">
        <w:rPr>
          <w:rFonts w:ascii="Arial" w:hAnsi="Arial" w:cs="Arial"/>
          <w:sz w:val="24"/>
          <w:szCs w:val="24"/>
        </w:rPr>
        <w:t xml:space="preserve">unal Administrativo de </w:t>
      </w:r>
      <w:r w:rsidR="00A65433">
        <w:rPr>
          <w:rFonts w:ascii="Arial" w:hAnsi="Arial" w:cs="Arial"/>
          <w:sz w:val="24"/>
          <w:szCs w:val="24"/>
          <w:lang w:val="es-ES"/>
        </w:rPr>
        <w:t xml:space="preserve">Bolívar </w:t>
      </w:r>
      <w:r w:rsidR="00D040F4">
        <w:rPr>
          <w:rFonts w:ascii="Arial" w:hAnsi="Arial" w:cs="Arial"/>
          <w:sz w:val="24"/>
          <w:szCs w:val="24"/>
        </w:rPr>
        <w:t xml:space="preserve"> – Sala d</w:t>
      </w:r>
      <w:r w:rsidR="00A65433">
        <w:rPr>
          <w:rFonts w:ascii="Arial" w:hAnsi="Arial" w:cs="Arial"/>
          <w:sz w:val="24"/>
          <w:szCs w:val="24"/>
        </w:rPr>
        <w:t>e Decisión 001</w:t>
      </w:r>
      <w:r w:rsidR="00B40FC5">
        <w:rPr>
          <w:rFonts w:ascii="Arial" w:hAnsi="Arial" w:cs="Arial"/>
          <w:sz w:val="24"/>
          <w:szCs w:val="24"/>
        </w:rPr>
        <w:t xml:space="preserve">, en la que </w:t>
      </w:r>
      <w:r w:rsidR="00820829" w:rsidRPr="00FF5C2C">
        <w:rPr>
          <w:rFonts w:ascii="Arial" w:hAnsi="Arial" w:cs="Arial"/>
          <w:sz w:val="24"/>
          <w:szCs w:val="24"/>
        </w:rPr>
        <w:t xml:space="preserve"> </w:t>
      </w:r>
      <w:r w:rsidR="00B40FC5">
        <w:rPr>
          <w:rFonts w:ascii="Arial" w:hAnsi="Arial" w:cs="Arial"/>
          <w:sz w:val="24"/>
          <w:szCs w:val="24"/>
        </w:rPr>
        <w:t>accedió al amparo deprec</w:t>
      </w:r>
      <w:r w:rsidR="00661943">
        <w:rPr>
          <w:rFonts w:ascii="Arial" w:hAnsi="Arial" w:cs="Arial"/>
          <w:sz w:val="24"/>
          <w:szCs w:val="24"/>
        </w:rPr>
        <w:t xml:space="preserve">ado por </w:t>
      </w:r>
      <w:r w:rsidR="00661943">
        <w:rPr>
          <w:rFonts w:ascii="Arial" w:hAnsi="Arial" w:cs="Arial"/>
          <w:sz w:val="24"/>
          <w:szCs w:val="24"/>
          <w:lang w:val="es-ES"/>
        </w:rPr>
        <w:t xml:space="preserve">la señora Nohelia </w:t>
      </w:r>
      <w:r w:rsidR="005836DF">
        <w:rPr>
          <w:rFonts w:ascii="Arial" w:hAnsi="Arial" w:cs="Arial"/>
          <w:sz w:val="24"/>
          <w:szCs w:val="24"/>
          <w:lang w:val="es-ES"/>
        </w:rPr>
        <w:t xml:space="preserve">Elizabeth Díaz Correa </w:t>
      </w:r>
      <w:r w:rsidR="00B40FC5">
        <w:rPr>
          <w:rFonts w:ascii="Arial" w:hAnsi="Arial" w:cs="Arial"/>
          <w:sz w:val="24"/>
          <w:szCs w:val="24"/>
        </w:rPr>
        <w:t xml:space="preserve"> </w:t>
      </w:r>
      <w:r w:rsidR="00661943">
        <w:rPr>
          <w:rFonts w:ascii="Arial" w:hAnsi="Arial" w:cs="Arial"/>
          <w:sz w:val="24"/>
          <w:szCs w:val="24"/>
          <w:lang w:val="es-ES"/>
        </w:rPr>
        <w:t xml:space="preserve">y el </w:t>
      </w:r>
      <w:r w:rsidR="00661943" w:rsidRPr="002B557E">
        <w:rPr>
          <w:rFonts w:ascii="Arial" w:hAnsi="Arial" w:cs="Arial"/>
          <w:i/>
          <w:sz w:val="24"/>
          <w:szCs w:val="24"/>
          <w:lang w:val="es-ES"/>
        </w:rPr>
        <w:t>nasciturus</w:t>
      </w:r>
      <w:r w:rsidR="00661943">
        <w:rPr>
          <w:rFonts w:ascii="Arial" w:hAnsi="Arial" w:cs="Arial"/>
          <w:sz w:val="24"/>
          <w:szCs w:val="24"/>
          <w:lang w:val="es-ES"/>
        </w:rPr>
        <w:t xml:space="preserve">, </w:t>
      </w:r>
      <w:r w:rsidR="0040557D">
        <w:rPr>
          <w:rFonts w:ascii="Arial" w:hAnsi="Arial" w:cs="Arial"/>
          <w:sz w:val="24"/>
          <w:szCs w:val="24"/>
        </w:rPr>
        <w:t xml:space="preserve">y ordenó a la </w:t>
      </w:r>
      <w:r w:rsidR="002B557E">
        <w:rPr>
          <w:rFonts w:ascii="Arial" w:hAnsi="Arial" w:cs="Arial"/>
          <w:sz w:val="24"/>
          <w:szCs w:val="24"/>
          <w:lang w:val="es-ES"/>
        </w:rPr>
        <w:t>Dirección</w:t>
      </w:r>
      <w:r w:rsidR="0007123F">
        <w:rPr>
          <w:rFonts w:ascii="Arial" w:hAnsi="Arial" w:cs="Arial"/>
          <w:sz w:val="24"/>
          <w:szCs w:val="24"/>
          <w:lang w:val="es-ES"/>
        </w:rPr>
        <w:t xml:space="preserve"> General de la Policía Nacional suspender la Orden Administrativa de Personal 1</w:t>
      </w:r>
      <w:r w:rsidR="002B557E">
        <w:rPr>
          <w:rFonts w:ascii="Arial" w:hAnsi="Arial" w:cs="Arial"/>
          <w:sz w:val="24"/>
          <w:szCs w:val="24"/>
          <w:lang w:val="es-ES"/>
        </w:rPr>
        <w:t>-</w:t>
      </w:r>
      <w:r w:rsidR="0007123F">
        <w:rPr>
          <w:rFonts w:ascii="Arial" w:hAnsi="Arial" w:cs="Arial"/>
          <w:sz w:val="24"/>
          <w:szCs w:val="24"/>
          <w:lang w:val="es-ES"/>
        </w:rPr>
        <w:t>222 de 26 de noviembre de 2014</w:t>
      </w:r>
      <w:r w:rsidR="00FA596E">
        <w:rPr>
          <w:rFonts w:ascii="Arial" w:hAnsi="Arial" w:cs="Arial"/>
          <w:sz w:val="24"/>
          <w:szCs w:val="24"/>
          <w:lang w:val="es-ES"/>
        </w:rPr>
        <w:t xml:space="preserve"> en lo referente al </w:t>
      </w:r>
      <w:r w:rsidR="002B557E">
        <w:rPr>
          <w:rFonts w:ascii="Arial" w:hAnsi="Arial" w:cs="Arial"/>
          <w:sz w:val="24"/>
          <w:szCs w:val="24"/>
          <w:lang w:val="es-ES"/>
        </w:rPr>
        <w:t xml:space="preserve">traslado </w:t>
      </w:r>
      <w:r w:rsidR="00FA596E">
        <w:rPr>
          <w:rFonts w:ascii="Arial" w:hAnsi="Arial" w:cs="Arial"/>
          <w:sz w:val="24"/>
          <w:szCs w:val="24"/>
          <w:lang w:val="es-ES"/>
        </w:rPr>
        <w:t xml:space="preserve">señor Edison Álvarez Grisalez a la Seccional de Investigación Judicial </w:t>
      </w:r>
      <w:r w:rsidR="00CA3073">
        <w:rPr>
          <w:rFonts w:ascii="Arial" w:hAnsi="Arial" w:cs="Arial"/>
          <w:sz w:val="24"/>
          <w:szCs w:val="24"/>
          <w:lang w:val="es-ES"/>
        </w:rPr>
        <w:t>de la Policía Nacional del Guaviare.</w:t>
      </w:r>
    </w:p>
    <w:p w14:paraId="20FDD69B" w14:textId="77777777" w:rsidR="00820829" w:rsidRPr="00AB0283" w:rsidRDefault="00820829" w:rsidP="0082301B">
      <w:pPr>
        <w:spacing w:after="0" w:line="360" w:lineRule="auto"/>
        <w:jc w:val="both"/>
        <w:rPr>
          <w:sz w:val="24"/>
          <w:szCs w:val="24"/>
        </w:rPr>
      </w:pPr>
    </w:p>
    <w:p w14:paraId="451ECE54" w14:textId="77777777" w:rsidR="00820829" w:rsidRPr="00AB0283" w:rsidRDefault="005724DA" w:rsidP="00820829">
      <w:pPr>
        <w:pStyle w:val="Textoindependiente2"/>
        <w:spacing w:after="0" w:line="360" w:lineRule="auto"/>
        <w:jc w:val="center"/>
        <w:rPr>
          <w:rFonts w:ascii="Arial" w:hAnsi="Arial" w:cs="Arial"/>
          <w:b/>
          <w:szCs w:val="24"/>
        </w:rPr>
      </w:pPr>
      <w:r>
        <w:rPr>
          <w:rFonts w:ascii="Arial" w:hAnsi="Arial" w:cs="Arial"/>
          <w:b/>
          <w:szCs w:val="24"/>
        </w:rPr>
        <w:t xml:space="preserve">I. </w:t>
      </w:r>
      <w:r w:rsidR="00820829" w:rsidRPr="00AB0283">
        <w:rPr>
          <w:rFonts w:ascii="Arial" w:hAnsi="Arial" w:cs="Arial"/>
          <w:b/>
          <w:szCs w:val="24"/>
        </w:rPr>
        <w:t>EL ESCRITO DE TUTELA</w:t>
      </w:r>
    </w:p>
    <w:p w14:paraId="49DE3412" w14:textId="77777777" w:rsidR="00820829" w:rsidRPr="00AB0283" w:rsidRDefault="00820829" w:rsidP="00820829">
      <w:pPr>
        <w:spacing w:after="0" w:line="240" w:lineRule="auto"/>
        <w:jc w:val="both"/>
        <w:rPr>
          <w:rFonts w:ascii="Arial" w:hAnsi="Arial" w:cs="Arial"/>
          <w:b/>
          <w:bCs/>
          <w:sz w:val="24"/>
          <w:szCs w:val="24"/>
        </w:rPr>
      </w:pPr>
    </w:p>
    <w:p w14:paraId="6C808249" w14:textId="2E81FDCA" w:rsidR="006F25A5" w:rsidRPr="00321685" w:rsidRDefault="00A52848" w:rsidP="00820829">
      <w:pPr>
        <w:spacing w:after="0" w:line="360" w:lineRule="auto"/>
        <w:jc w:val="both"/>
        <w:rPr>
          <w:rFonts w:ascii="Arial" w:hAnsi="Arial" w:cs="Arial"/>
          <w:sz w:val="24"/>
          <w:szCs w:val="24"/>
          <w:lang w:val="es-ES"/>
        </w:rPr>
      </w:pPr>
      <w:r>
        <w:rPr>
          <w:rFonts w:ascii="Arial" w:hAnsi="Arial" w:cs="Arial"/>
          <w:b/>
          <w:bCs/>
          <w:sz w:val="24"/>
          <w:szCs w:val="24"/>
          <w:lang w:val="es-ES"/>
        </w:rPr>
        <w:t>NOHELIA ELIZABETH DÍAZ CORREA</w:t>
      </w:r>
      <w:r w:rsidR="006F25A5" w:rsidRPr="00AB0283">
        <w:rPr>
          <w:rFonts w:ascii="Arial" w:hAnsi="Arial" w:cs="Arial"/>
          <w:b/>
          <w:sz w:val="24"/>
          <w:szCs w:val="24"/>
        </w:rPr>
        <w:t>,</w:t>
      </w:r>
      <w:r w:rsidR="006F25A5" w:rsidRPr="00AB0283">
        <w:rPr>
          <w:rFonts w:ascii="Arial" w:hAnsi="Arial" w:cs="Arial"/>
          <w:b/>
          <w:bCs/>
          <w:sz w:val="24"/>
          <w:szCs w:val="24"/>
        </w:rPr>
        <w:t xml:space="preserve"> </w:t>
      </w:r>
      <w:r w:rsidR="00820829" w:rsidRPr="00AB0283">
        <w:rPr>
          <w:rFonts w:ascii="Arial" w:hAnsi="Arial" w:cs="Arial"/>
          <w:bCs/>
          <w:sz w:val="24"/>
          <w:szCs w:val="24"/>
        </w:rPr>
        <w:t xml:space="preserve">actuando </w:t>
      </w:r>
      <w:r w:rsidR="00805AB9">
        <w:rPr>
          <w:rFonts w:ascii="Arial" w:hAnsi="Arial" w:cs="Arial"/>
          <w:bCs/>
          <w:sz w:val="24"/>
          <w:szCs w:val="24"/>
        </w:rPr>
        <w:t>en nombre propio</w:t>
      </w:r>
      <w:r>
        <w:rPr>
          <w:rFonts w:ascii="Arial" w:hAnsi="Arial" w:cs="Arial"/>
          <w:bCs/>
          <w:sz w:val="24"/>
          <w:szCs w:val="24"/>
          <w:lang w:val="es-ES"/>
        </w:rPr>
        <w:t xml:space="preserve"> y de su hijo en gestación</w:t>
      </w:r>
      <w:r w:rsidR="00820829" w:rsidRPr="00AB0283">
        <w:rPr>
          <w:rFonts w:ascii="Arial" w:hAnsi="Arial" w:cs="Arial"/>
          <w:bCs/>
          <w:sz w:val="24"/>
          <w:szCs w:val="24"/>
        </w:rPr>
        <w:t>,</w:t>
      </w:r>
      <w:r w:rsidR="00820829" w:rsidRPr="00AB0283">
        <w:rPr>
          <w:rFonts w:ascii="Arial" w:hAnsi="Arial" w:cs="Arial"/>
          <w:b/>
          <w:bCs/>
          <w:sz w:val="24"/>
          <w:szCs w:val="24"/>
        </w:rPr>
        <w:t xml:space="preserve"> </w:t>
      </w:r>
      <w:r w:rsidR="00820829" w:rsidRPr="00AB0283">
        <w:rPr>
          <w:rFonts w:ascii="Arial" w:hAnsi="Arial" w:cs="Arial"/>
          <w:sz w:val="24"/>
          <w:szCs w:val="24"/>
        </w:rPr>
        <w:t>interpus</w:t>
      </w:r>
      <w:r w:rsidR="0088092D">
        <w:rPr>
          <w:rFonts w:ascii="Arial" w:hAnsi="Arial" w:cs="Arial"/>
          <w:sz w:val="24"/>
          <w:szCs w:val="24"/>
        </w:rPr>
        <w:t>o</w:t>
      </w:r>
      <w:r w:rsidR="00820829" w:rsidRPr="00AB0283">
        <w:rPr>
          <w:rFonts w:ascii="Arial" w:hAnsi="Arial" w:cs="Arial"/>
          <w:sz w:val="24"/>
          <w:szCs w:val="24"/>
        </w:rPr>
        <w:t xml:space="preserve"> acción de tutela contra </w:t>
      </w:r>
      <w:r>
        <w:rPr>
          <w:rFonts w:ascii="Arial" w:hAnsi="Arial" w:cs="Arial"/>
          <w:sz w:val="24"/>
          <w:szCs w:val="24"/>
        </w:rPr>
        <w:t xml:space="preserve">la </w:t>
      </w:r>
      <w:r w:rsidR="00FF2854">
        <w:rPr>
          <w:rFonts w:ascii="Arial" w:hAnsi="Arial" w:cs="Arial"/>
          <w:sz w:val="24"/>
          <w:szCs w:val="24"/>
          <w:lang w:val="es-ES"/>
        </w:rPr>
        <w:t>Nación – Ministerio de Defensa – Policía Nacional – Dirección Gener</w:t>
      </w:r>
      <w:r w:rsidR="00462B1E">
        <w:rPr>
          <w:rFonts w:ascii="Arial" w:hAnsi="Arial" w:cs="Arial"/>
          <w:sz w:val="24"/>
          <w:szCs w:val="24"/>
          <w:lang w:val="es-ES"/>
        </w:rPr>
        <w:t xml:space="preserve">al y Dirección de Talento Humano </w:t>
      </w:r>
      <w:r w:rsidR="00820829" w:rsidRPr="00AB0283">
        <w:rPr>
          <w:rFonts w:ascii="Arial" w:hAnsi="Arial" w:cs="Arial"/>
          <w:sz w:val="24"/>
          <w:szCs w:val="24"/>
        </w:rPr>
        <w:t>por la vulneración de sus derechos fundamentales</w:t>
      </w:r>
      <w:r w:rsidR="00A322CD">
        <w:rPr>
          <w:rFonts w:ascii="Arial" w:hAnsi="Arial" w:cs="Arial"/>
          <w:sz w:val="24"/>
          <w:szCs w:val="24"/>
        </w:rPr>
        <w:t xml:space="preserve"> </w:t>
      </w:r>
      <w:r w:rsidR="007259CB">
        <w:rPr>
          <w:rFonts w:ascii="Arial" w:hAnsi="Arial" w:cs="Arial"/>
          <w:sz w:val="24"/>
          <w:szCs w:val="24"/>
          <w:lang w:val="es-ES"/>
        </w:rPr>
        <w:t xml:space="preserve">como embarazada </w:t>
      </w:r>
      <w:r w:rsidR="00321685">
        <w:rPr>
          <w:rFonts w:ascii="Arial" w:hAnsi="Arial" w:cs="Arial"/>
          <w:sz w:val="24"/>
          <w:szCs w:val="24"/>
          <w:lang w:val="es-ES"/>
        </w:rPr>
        <w:t xml:space="preserve">y los de su hijo; así como los derechos fundamentales </w:t>
      </w:r>
      <w:r w:rsidR="00321685">
        <w:rPr>
          <w:rFonts w:ascii="Arial" w:hAnsi="Arial" w:cs="Arial"/>
          <w:sz w:val="24"/>
          <w:szCs w:val="24"/>
        </w:rPr>
        <w:t xml:space="preserve">al debido proceso, </w:t>
      </w:r>
      <w:r w:rsidR="00A322CD">
        <w:rPr>
          <w:rFonts w:ascii="Arial" w:hAnsi="Arial" w:cs="Arial"/>
          <w:sz w:val="24"/>
          <w:szCs w:val="24"/>
        </w:rPr>
        <w:t>trabajo</w:t>
      </w:r>
      <w:r w:rsidR="00321685">
        <w:rPr>
          <w:rFonts w:ascii="Arial" w:hAnsi="Arial" w:cs="Arial"/>
          <w:sz w:val="24"/>
          <w:szCs w:val="24"/>
        </w:rPr>
        <w:t xml:space="preserve"> y salud de su esposo el señor </w:t>
      </w:r>
      <w:r w:rsidR="00321685">
        <w:rPr>
          <w:rFonts w:ascii="Arial" w:hAnsi="Arial" w:cs="Arial"/>
          <w:sz w:val="24"/>
          <w:szCs w:val="24"/>
          <w:lang w:val="es-ES"/>
        </w:rPr>
        <w:t>Edison Álvarez Grisalez.</w:t>
      </w:r>
    </w:p>
    <w:p w14:paraId="19130C01" w14:textId="77777777" w:rsidR="00E136F4" w:rsidRDefault="00E136F4" w:rsidP="004E79CC">
      <w:pPr>
        <w:pStyle w:val="Textoindependiente"/>
        <w:rPr>
          <w:rFonts w:cs="Arial"/>
          <w:sz w:val="24"/>
          <w:szCs w:val="24"/>
        </w:rPr>
      </w:pPr>
    </w:p>
    <w:p w14:paraId="19754122" w14:textId="77777777" w:rsidR="00006929" w:rsidRDefault="00820829" w:rsidP="00B40FC5">
      <w:pPr>
        <w:pStyle w:val="Textoindependiente"/>
        <w:rPr>
          <w:rFonts w:cs="Arial"/>
          <w:sz w:val="24"/>
          <w:szCs w:val="24"/>
        </w:rPr>
      </w:pPr>
      <w:r w:rsidRPr="004E79CC">
        <w:rPr>
          <w:rFonts w:cs="Arial"/>
          <w:sz w:val="24"/>
          <w:szCs w:val="24"/>
        </w:rPr>
        <w:t>En ejercicio de la acción de amparo constitucional solicit</w:t>
      </w:r>
      <w:r w:rsidR="00E136F4">
        <w:rPr>
          <w:rFonts w:cs="Arial"/>
          <w:sz w:val="24"/>
          <w:szCs w:val="24"/>
        </w:rPr>
        <w:t>ó</w:t>
      </w:r>
      <w:r w:rsidR="003E5108">
        <w:rPr>
          <w:rFonts w:cs="Arial"/>
          <w:sz w:val="24"/>
          <w:szCs w:val="24"/>
        </w:rPr>
        <w:t>:</w:t>
      </w:r>
    </w:p>
    <w:p w14:paraId="15F88972" w14:textId="7D0EA786" w:rsidR="00006929" w:rsidRPr="005D446C" w:rsidRDefault="009E7EFE" w:rsidP="009E7EFE">
      <w:pPr>
        <w:pStyle w:val="Textoindependiente"/>
        <w:spacing w:line="240" w:lineRule="auto"/>
        <w:ind w:left="1134" w:right="901"/>
        <w:rPr>
          <w:rFonts w:cs="Arial"/>
          <w:i/>
          <w:sz w:val="22"/>
          <w:szCs w:val="22"/>
        </w:rPr>
      </w:pPr>
      <w:r>
        <w:rPr>
          <w:rFonts w:cs="Arial"/>
          <w:i/>
          <w:sz w:val="22"/>
          <w:szCs w:val="22"/>
        </w:rPr>
        <w:lastRenderedPageBreak/>
        <w:t xml:space="preserve">“(...) </w:t>
      </w:r>
      <w:r w:rsidR="009B7CBC">
        <w:rPr>
          <w:rFonts w:cs="Arial"/>
          <w:i/>
          <w:sz w:val="22"/>
          <w:szCs w:val="22"/>
        </w:rPr>
        <w:t xml:space="preserve">2. </w:t>
      </w:r>
      <w:r w:rsidR="004F010A" w:rsidRPr="005D446C">
        <w:rPr>
          <w:rFonts w:cs="Arial"/>
          <w:i/>
          <w:sz w:val="22"/>
          <w:szCs w:val="22"/>
        </w:rPr>
        <w:t>Que se tutelen los derechos fundamentales de mi hijo que está por nacer a tener una familia, un padre y no ser separado de él</w:t>
      </w:r>
      <w:r w:rsidR="002466FD" w:rsidRPr="005D446C">
        <w:rPr>
          <w:rFonts w:cs="Arial"/>
          <w:i/>
          <w:sz w:val="22"/>
          <w:szCs w:val="22"/>
        </w:rPr>
        <w:t>, a la unidad familiar a tener unas condiciones mínimas de seguridad moral y material determinada por la cercanía y apoyo de su padre y crecer en un ambiente seguro circunstancias que no se verían reflejadas al ser trasladado su padre al departamento del Guaviare.</w:t>
      </w:r>
    </w:p>
    <w:p w14:paraId="018D2766" w14:textId="70DFAACD" w:rsidR="006A7F2F" w:rsidRDefault="006A7F2F" w:rsidP="006A7F2F">
      <w:pPr>
        <w:pStyle w:val="Textoindependiente"/>
        <w:spacing w:line="240" w:lineRule="auto"/>
        <w:ind w:left="1134" w:right="901"/>
        <w:rPr>
          <w:rFonts w:cs="Arial"/>
          <w:i/>
          <w:sz w:val="22"/>
          <w:szCs w:val="22"/>
        </w:rPr>
      </w:pPr>
      <w:r>
        <w:rPr>
          <w:rFonts w:cs="Arial"/>
          <w:i/>
          <w:sz w:val="22"/>
          <w:szCs w:val="22"/>
        </w:rPr>
        <w:t xml:space="preserve">3. </w:t>
      </w:r>
      <w:r w:rsidR="004D1EEC" w:rsidRPr="005D446C">
        <w:rPr>
          <w:rFonts w:cs="Arial"/>
          <w:i/>
          <w:sz w:val="22"/>
          <w:szCs w:val="22"/>
        </w:rPr>
        <w:t xml:space="preserve">Que se tutele el derecho que tengo y que tiene mi hijo que está por nacer precisamente a nacer, a que se mantengan las condiciones y cuidados que </w:t>
      </w:r>
      <w:r w:rsidR="008868AF" w:rsidRPr="005D446C">
        <w:rPr>
          <w:rFonts w:cs="Arial"/>
          <w:i/>
          <w:sz w:val="22"/>
          <w:szCs w:val="22"/>
        </w:rPr>
        <w:t xml:space="preserve">ha </w:t>
      </w:r>
      <w:r w:rsidR="004D1EEC" w:rsidRPr="005D446C">
        <w:rPr>
          <w:rFonts w:cs="Arial"/>
          <w:i/>
          <w:sz w:val="22"/>
          <w:szCs w:val="22"/>
        </w:rPr>
        <w:t>venido teniendo a lo largo del embarazo</w:t>
      </w:r>
      <w:r>
        <w:rPr>
          <w:rFonts w:cs="Arial"/>
          <w:i/>
          <w:sz w:val="22"/>
          <w:szCs w:val="22"/>
        </w:rPr>
        <w:t xml:space="preserve"> </w:t>
      </w:r>
    </w:p>
    <w:p w14:paraId="277F7E3D" w14:textId="1F2D13E7" w:rsidR="00313F9C" w:rsidRPr="005D446C" w:rsidRDefault="006A7F2F" w:rsidP="006A7F2F">
      <w:pPr>
        <w:pStyle w:val="Textoindependiente"/>
        <w:spacing w:line="240" w:lineRule="auto"/>
        <w:ind w:left="1134" w:right="901"/>
        <w:rPr>
          <w:rFonts w:cs="Arial"/>
          <w:i/>
          <w:sz w:val="22"/>
          <w:szCs w:val="22"/>
        </w:rPr>
      </w:pPr>
      <w:r>
        <w:rPr>
          <w:rFonts w:cs="Arial"/>
          <w:i/>
          <w:sz w:val="22"/>
          <w:szCs w:val="22"/>
        </w:rPr>
        <w:t>(…)</w:t>
      </w:r>
    </w:p>
    <w:p w14:paraId="307B7A88" w14:textId="0B7AD013" w:rsidR="00FA2D6C" w:rsidRPr="005D446C" w:rsidRDefault="006A7F2F" w:rsidP="006A7F2F">
      <w:pPr>
        <w:pStyle w:val="Textoindependiente"/>
        <w:spacing w:line="240" w:lineRule="auto"/>
        <w:ind w:left="1134" w:right="901"/>
        <w:rPr>
          <w:rFonts w:cs="Arial"/>
          <w:i/>
          <w:sz w:val="22"/>
          <w:szCs w:val="22"/>
        </w:rPr>
      </w:pPr>
      <w:r>
        <w:rPr>
          <w:rFonts w:cs="Arial"/>
          <w:i/>
          <w:sz w:val="22"/>
          <w:szCs w:val="22"/>
        </w:rPr>
        <w:t xml:space="preserve">5. </w:t>
      </w:r>
      <w:r w:rsidR="00BA3DB3" w:rsidRPr="005D446C">
        <w:rPr>
          <w:rFonts w:cs="Arial"/>
          <w:i/>
          <w:sz w:val="22"/>
          <w:szCs w:val="22"/>
        </w:rPr>
        <w:t xml:space="preserve">Que se tutela el derecho del señor EDISON ÁLVAREZ GRISALEZ- </w:t>
      </w:r>
      <w:r w:rsidR="00D063B1" w:rsidRPr="005D446C">
        <w:rPr>
          <w:rFonts w:cs="Arial"/>
          <w:i/>
          <w:sz w:val="22"/>
          <w:szCs w:val="22"/>
        </w:rPr>
        <w:t xml:space="preserve">en su condición de padre de familia, que ostenta en virtud de la enfermedad que padezco en la actualidad y la dependencia económica y afectiva de todo su núcleo </w:t>
      </w:r>
      <w:r w:rsidR="004927C3" w:rsidRPr="005D446C">
        <w:rPr>
          <w:rFonts w:cs="Arial"/>
          <w:i/>
          <w:sz w:val="22"/>
          <w:szCs w:val="22"/>
        </w:rPr>
        <w:t xml:space="preserve">familiar con respecto del mismo, toda vez que nuestra residencia </w:t>
      </w:r>
      <w:r w:rsidR="00395362" w:rsidRPr="005D446C">
        <w:rPr>
          <w:rFonts w:cs="Arial"/>
          <w:i/>
          <w:sz w:val="22"/>
          <w:szCs w:val="22"/>
        </w:rPr>
        <w:t>y domicilio se encuentra en la ciudad de Cartagena y como su cónyuge me encuentro incapacitada para trabajar y asumir las cargas económicas</w:t>
      </w:r>
      <w:r w:rsidR="00181B56" w:rsidRPr="005D446C">
        <w:rPr>
          <w:rFonts w:cs="Arial"/>
          <w:i/>
          <w:sz w:val="22"/>
          <w:szCs w:val="22"/>
        </w:rPr>
        <w:t>, morales y afectivas del hogar</w:t>
      </w:r>
      <w:r>
        <w:rPr>
          <w:rFonts w:cs="Arial"/>
          <w:i/>
          <w:sz w:val="22"/>
          <w:szCs w:val="22"/>
        </w:rPr>
        <w:t xml:space="preserve"> </w:t>
      </w:r>
    </w:p>
    <w:p w14:paraId="1651BF74" w14:textId="3524169B" w:rsidR="006D1334" w:rsidRPr="005D446C" w:rsidRDefault="006D1334" w:rsidP="009E7EFE">
      <w:pPr>
        <w:pStyle w:val="Textoindependiente"/>
        <w:spacing w:line="240" w:lineRule="auto"/>
        <w:ind w:left="1134" w:right="901"/>
        <w:rPr>
          <w:rFonts w:cs="Arial"/>
          <w:i/>
          <w:sz w:val="22"/>
          <w:szCs w:val="22"/>
        </w:rPr>
      </w:pPr>
      <w:r w:rsidRPr="005D446C">
        <w:rPr>
          <w:rFonts w:cs="Arial"/>
          <w:i/>
          <w:sz w:val="22"/>
          <w:szCs w:val="22"/>
        </w:rPr>
        <w:t>(...)</w:t>
      </w:r>
    </w:p>
    <w:p w14:paraId="4EDAA621" w14:textId="3B998472" w:rsidR="006D1334" w:rsidRPr="005D446C" w:rsidRDefault="006D1334" w:rsidP="009E7EFE">
      <w:pPr>
        <w:pStyle w:val="Textoindependiente"/>
        <w:spacing w:line="240" w:lineRule="auto"/>
        <w:ind w:left="1134" w:right="901"/>
        <w:rPr>
          <w:rFonts w:cs="Arial"/>
          <w:i/>
          <w:sz w:val="22"/>
          <w:szCs w:val="22"/>
        </w:rPr>
      </w:pPr>
      <w:r w:rsidRPr="005D446C">
        <w:rPr>
          <w:rFonts w:cs="Arial"/>
          <w:i/>
          <w:sz w:val="22"/>
          <w:szCs w:val="22"/>
        </w:rPr>
        <w:t xml:space="preserve">8. Finalmente </w:t>
      </w:r>
      <w:r w:rsidR="00447F96" w:rsidRPr="005D446C">
        <w:rPr>
          <w:rFonts w:cs="Arial"/>
          <w:i/>
          <w:sz w:val="22"/>
          <w:szCs w:val="22"/>
        </w:rPr>
        <w:t>c</w:t>
      </w:r>
      <w:r w:rsidR="005403C0" w:rsidRPr="005D446C">
        <w:rPr>
          <w:rFonts w:cs="Arial"/>
          <w:i/>
          <w:sz w:val="22"/>
          <w:szCs w:val="22"/>
        </w:rPr>
        <w:t>omo medida definitiva que se declare nulo ese traslado y deje</w:t>
      </w:r>
      <w:r w:rsidR="006A7F2F">
        <w:rPr>
          <w:rFonts w:cs="Arial"/>
          <w:i/>
          <w:sz w:val="22"/>
          <w:szCs w:val="22"/>
        </w:rPr>
        <w:t xml:space="preserve"> </w:t>
      </w:r>
      <w:r w:rsidR="005403C0" w:rsidRPr="005D446C">
        <w:rPr>
          <w:rFonts w:cs="Arial"/>
          <w:i/>
          <w:sz w:val="22"/>
          <w:szCs w:val="22"/>
        </w:rPr>
        <w:t>s</w:t>
      </w:r>
      <w:r w:rsidR="006A7F2F">
        <w:rPr>
          <w:rFonts w:cs="Arial"/>
          <w:i/>
          <w:sz w:val="22"/>
          <w:szCs w:val="22"/>
        </w:rPr>
        <w:t>in efecto</w:t>
      </w:r>
      <w:r w:rsidR="005403C0" w:rsidRPr="005D446C">
        <w:rPr>
          <w:rFonts w:cs="Arial"/>
          <w:i/>
          <w:sz w:val="22"/>
          <w:szCs w:val="22"/>
        </w:rPr>
        <w:t xml:space="preserve"> toda vez que su realizació</w:t>
      </w:r>
      <w:r w:rsidR="006A7F2F">
        <w:rPr>
          <w:rFonts w:cs="Arial"/>
          <w:i/>
          <w:sz w:val="22"/>
          <w:szCs w:val="22"/>
        </w:rPr>
        <w:t>n surge como una lesión grave y</w:t>
      </w:r>
      <w:r w:rsidR="00447F96" w:rsidRPr="005D446C">
        <w:rPr>
          <w:rFonts w:cs="Arial"/>
          <w:i/>
          <w:sz w:val="22"/>
          <w:szCs w:val="22"/>
        </w:rPr>
        <w:t xml:space="preserve"> perjuicios irremediables al interés superior del niño que está por nacer y los otros bienes jurídicos esgrimidos en estas páginas. (...)”.</w:t>
      </w:r>
    </w:p>
    <w:p w14:paraId="4C63EAFD" w14:textId="77777777" w:rsidR="00447F96" w:rsidRDefault="00447F96" w:rsidP="006D1334">
      <w:pPr>
        <w:pStyle w:val="Textoindependiente"/>
        <w:ind w:left="720"/>
        <w:rPr>
          <w:rFonts w:cs="Arial"/>
          <w:sz w:val="24"/>
          <w:szCs w:val="24"/>
        </w:rPr>
      </w:pPr>
    </w:p>
    <w:p w14:paraId="0CAFF5D4" w14:textId="03A13C52" w:rsidR="004E79CC" w:rsidRPr="009E7EFE" w:rsidRDefault="004E79CC" w:rsidP="009E7EFE">
      <w:pPr>
        <w:pStyle w:val="Textoindependiente"/>
        <w:rPr>
          <w:rFonts w:cs="Arial"/>
          <w:sz w:val="24"/>
          <w:szCs w:val="24"/>
          <w:lang w:val="es-ES_tradnl"/>
        </w:rPr>
      </w:pPr>
      <w:r w:rsidRPr="009E7EFE">
        <w:rPr>
          <w:rFonts w:cs="Arial"/>
          <w:sz w:val="24"/>
          <w:szCs w:val="24"/>
          <w:lang w:val="es-ES_tradnl"/>
        </w:rPr>
        <w:t>Para una mejor comprensión del asunto, la Sala se permite resumir de la siguiente forma los supuestos fáctico</w:t>
      </w:r>
      <w:r w:rsidR="002B557E">
        <w:rPr>
          <w:rFonts w:cs="Arial"/>
          <w:sz w:val="24"/>
          <w:szCs w:val="24"/>
          <w:lang w:val="es-ES_tradnl"/>
        </w:rPr>
        <w:t>s y jurídicos planteados por la demandante</w:t>
      </w:r>
      <w:r w:rsidR="00FF5C2C" w:rsidRPr="009E7EFE">
        <w:rPr>
          <w:rFonts w:cs="Arial"/>
          <w:sz w:val="24"/>
          <w:szCs w:val="24"/>
          <w:lang w:val="es-ES_tradnl"/>
        </w:rPr>
        <w:t xml:space="preserve"> (fls. 1 a </w:t>
      </w:r>
      <w:r w:rsidR="009B7CBC">
        <w:rPr>
          <w:rFonts w:cs="Arial"/>
          <w:sz w:val="24"/>
          <w:szCs w:val="24"/>
          <w:lang w:val="es-ES_tradnl"/>
        </w:rPr>
        <w:t>24</w:t>
      </w:r>
      <w:r w:rsidR="00FF5C2C" w:rsidRPr="009E7EFE">
        <w:rPr>
          <w:rFonts w:cs="Arial"/>
          <w:sz w:val="24"/>
          <w:szCs w:val="24"/>
          <w:lang w:val="es-ES_tradnl"/>
        </w:rPr>
        <w:t>)</w:t>
      </w:r>
      <w:r w:rsidRPr="009E7EFE">
        <w:rPr>
          <w:rFonts w:cs="Arial"/>
          <w:sz w:val="24"/>
          <w:szCs w:val="24"/>
        </w:rPr>
        <w:t>:</w:t>
      </w:r>
    </w:p>
    <w:p w14:paraId="55768FF8" w14:textId="77777777" w:rsidR="004E79CC" w:rsidRPr="004E79CC" w:rsidRDefault="004E79CC" w:rsidP="004E79CC">
      <w:pPr>
        <w:pStyle w:val="Textoindependiente"/>
        <w:rPr>
          <w:rFonts w:cs="Arial"/>
          <w:sz w:val="24"/>
          <w:szCs w:val="24"/>
          <w:lang w:val="es-ES_tradnl"/>
        </w:rPr>
      </w:pPr>
    </w:p>
    <w:p w14:paraId="407E01A6" w14:textId="2BA59A22" w:rsidR="004E79CC" w:rsidRPr="00995A53" w:rsidRDefault="006A7F2F" w:rsidP="004E79CC">
      <w:pPr>
        <w:pStyle w:val="Textoindependiente"/>
        <w:rPr>
          <w:rFonts w:cs="Arial"/>
          <w:iCs/>
          <w:sz w:val="24"/>
          <w:szCs w:val="24"/>
        </w:rPr>
      </w:pPr>
      <w:r>
        <w:rPr>
          <w:rFonts w:cs="Arial"/>
          <w:sz w:val="24"/>
          <w:szCs w:val="24"/>
          <w:lang w:val="es-ES_tradnl"/>
        </w:rPr>
        <w:t xml:space="preserve">1. </w:t>
      </w:r>
      <w:r w:rsidR="00995A53">
        <w:rPr>
          <w:rFonts w:cs="Arial"/>
          <w:sz w:val="24"/>
          <w:szCs w:val="24"/>
          <w:lang w:val="es-ES_tradnl"/>
        </w:rPr>
        <w:t xml:space="preserve">Manifestó que </w:t>
      </w:r>
      <w:r w:rsidR="00995A53">
        <w:rPr>
          <w:rFonts w:cs="Arial"/>
          <w:sz w:val="24"/>
          <w:szCs w:val="24"/>
        </w:rPr>
        <w:t>vive en unión marital de hecho hace más de dos años con el señor Ed</w:t>
      </w:r>
      <w:r w:rsidR="00256D58">
        <w:rPr>
          <w:rFonts w:cs="Arial"/>
          <w:sz w:val="24"/>
          <w:szCs w:val="24"/>
        </w:rPr>
        <w:t xml:space="preserve">ison </w:t>
      </w:r>
      <w:r w:rsidR="00C127FA">
        <w:rPr>
          <w:rFonts w:cs="Arial"/>
          <w:sz w:val="24"/>
          <w:szCs w:val="24"/>
        </w:rPr>
        <w:t>Álvarez</w:t>
      </w:r>
      <w:r w:rsidR="00256D58">
        <w:rPr>
          <w:rFonts w:cs="Arial"/>
          <w:sz w:val="24"/>
          <w:szCs w:val="24"/>
        </w:rPr>
        <w:t xml:space="preserve"> </w:t>
      </w:r>
      <w:r w:rsidR="00C127FA">
        <w:rPr>
          <w:rFonts w:cs="Arial"/>
          <w:sz w:val="24"/>
          <w:szCs w:val="24"/>
        </w:rPr>
        <w:t>Grisalez</w:t>
      </w:r>
      <w:r w:rsidR="00256D58">
        <w:rPr>
          <w:rFonts w:cs="Arial"/>
          <w:sz w:val="24"/>
          <w:szCs w:val="24"/>
        </w:rPr>
        <w:t xml:space="preserve">, </w:t>
      </w:r>
      <w:r w:rsidR="002B557E">
        <w:rPr>
          <w:rFonts w:cs="Arial"/>
          <w:sz w:val="24"/>
          <w:szCs w:val="24"/>
        </w:rPr>
        <w:t>el cual se desempeña como P</w:t>
      </w:r>
      <w:r w:rsidR="00995A53">
        <w:rPr>
          <w:rFonts w:cs="Arial"/>
          <w:sz w:val="24"/>
          <w:szCs w:val="24"/>
        </w:rPr>
        <w:t>atrullero de la Policía</w:t>
      </w:r>
      <w:r w:rsidR="0073560D">
        <w:rPr>
          <w:rFonts w:cs="Arial"/>
          <w:sz w:val="24"/>
          <w:szCs w:val="24"/>
        </w:rPr>
        <w:t xml:space="preserve"> Nacional, y </w:t>
      </w:r>
      <w:r w:rsidR="00995A53">
        <w:rPr>
          <w:rFonts w:cs="Arial"/>
          <w:sz w:val="24"/>
          <w:szCs w:val="24"/>
        </w:rPr>
        <w:t>e</w:t>
      </w:r>
      <w:r w:rsidR="0073560D">
        <w:rPr>
          <w:rFonts w:cs="Arial"/>
          <w:sz w:val="24"/>
          <w:szCs w:val="24"/>
        </w:rPr>
        <w:t xml:space="preserve">n la actualidad se encuentra embarazada </w:t>
      </w:r>
      <w:r w:rsidR="002B557E">
        <w:rPr>
          <w:rFonts w:cs="Arial"/>
          <w:sz w:val="24"/>
          <w:szCs w:val="24"/>
        </w:rPr>
        <w:t>con</w:t>
      </w:r>
      <w:r w:rsidR="0073560D">
        <w:rPr>
          <w:rFonts w:cs="Arial"/>
          <w:sz w:val="24"/>
          <w:szCs w:val="24"/>
        </w:rPr>
        <w:t xml:space="preserve"> 31 semanas de gestación.</w:t>
      </w:r>
    </w:p>
    <w:p w14:paraId="3D120E01" w14:textId="77777777" w:rsidR="004E79CC" w:rsidRPr="004E79CC" w:rsidRDefault="004E79CC" w:rsidP="004E79CC">
      <w:pPr>
        <w:pStyle w:val="Textoindependiente"/>
        <w:rPr>
          <w:rFonts w:cs="Arial"/>
          <w:iCs/>
          <w:sz w:val="24"/>
          <w:szCs w:val="24"/>
        </w:rPr>
      </w:pPr>
    </w:p>
    <w:p w14:paraId="7DEAE85F" w14:textId="7A79F8C6" w:rsidR="00FC765C" w:rsidRDefault="006A7F2F" w:rsidP="006A7F2F">
      <w:pPr>
        <w:pStyle w:val="Textoindependiente"/>
        <w:rPr>
          <w:rFonts w:cs="Arial"/>
          <w:iCs/>
          <w:sz w:val="24"/>
          <w:szCs w:val="24"/>
        </w:rPr>
      </w:pPr>
      <w:r>
        <w:rPr>
          <w:rFonts w:cs="Arial"/>
          <w:iCs/>
          <w:sz w:val="24"/>
          <w:szCs w:val="24"/>
        </w:rPr>
        <w:t xml:space="preserve">2. </w:t>
      </w:r>
      <w:r w:rsidR="00D6410E">
        <w:rPr>
          <w:rFonts w:cs="Arial"/>
          <w:iCs/>
          <w:sz w:val="24"/>
          <w:szCs w:val="24"/>
        </w:rPr>
        <w:t>Señaló que hasta el 24 de junio de 2014</w:t>
      </w:r>
      <w:r w:rsidR="00D040F4">
        <w:rPr>
          <w:rFonts w:cs="Arial"/>
          <w:iCs/>
          <w:sz w:val="24"/>
          <w:szCs w:val="24"/>
        </w:rPr>
        <w:t>,</w:t>
      </w:r>
      <w:r w:rsidR="00D6410E">
        <w:rPr>
          <w:rFonts w:cs="Arial"/>
          <w:iCs/>
          <w:sz w:val="24"/>
          <w:szCs w:val="24"/>
        </w:rPr>
        <w:t xml:space="preserve"> el señor Edison </w:t>
      </w:r>
      <w:r w:rsidR="00C127FA">
        <w:rPr>
          <w:rFonts w:cs="Arial"/>
          <w:iCs/>
          <w:sz w:val="24"/>
          <w:szCs w:val="24"/>
        </w:rPr>
        <w:t>Álvarez</w:t>
      </w:r>
      <w:r w:rsidR="00D6410E">
        <w:rPr>
          <w:rFonts w:cs="Arial"/>
          <w:iCs/>
          <w:sz w:val="24"/>
          <w:szCs w:val="24"/>
        </w:rPr>
        <w:t xml:space="preserve"> </w:t>
      </w:r>
      <w:r w:rsidR="00C127FA">
        <w:rPr>
          <w:rFonts w:cs="Arial"/>
          <w:iCs/>
          <w:sz w:val="24"/>
          <w:szCs w:val="24"/>
        </w:rPr>
        <w:t>Grisalez</w:t>
      </w:r>
      <w:r w:rsidR="002B557E">
        <w:rPr>
          <w:rFonts w:cs="Arial"/>
          <w:iCs/>
          <w:sz w:val="24"/>
          <w:szCs w:val="24"/>
        </w:rPr>
        <w:t xml:space="preserve"> prestaba sus servicios como P</w:t>
      </w:r>
      <w:r w:rsidR="00D6410E">
        <w:rPr>
          <w:rFonts w:cs="Arial"/>
          <w:iCs/>
          <w:sz w:val="24"/>
          <w:szCs w:val="24"/>
        </w:rPr>
        <w:t>atrullero adscrito a la SIJIN en la ciudad de Cartagena</w:t>
      </w:r>
      <w:r w:rsidR="00306BF1">
        <w:rPr>
          <w:rFonts w:cs="Arial"/>
          <w:iCs/>
          <w:sz w:val="24"/>
          <w:szCs w:val="24"/>
        </w:rPr>
        <w:t xml:space="preserve"> </w:t>
      </w:r>
      <w:r w:rsidR="00D040F4">
        <w:rPr>
          <w:rFonts w:cs="Arial"/>
          <w:iCs/>
          <w:sz w:val="24"/>
          <w:szCs w:val="24"/>
        </w:rPr>
        <w:t>para la U</w:t>
      </w:r>
      <w:r w:rsidR="00FC765C">
        <w:rPr>
          <w:rFonts w:cs="Arial"/>
          <w:iCs/>
          <w:sz w:val="24"/>
          <w:szCs w:val="24"/>
        </w:rPr>
        <w:t xml:space="preserve">nidad de </w:t>
      </w:r>
      <w:r w:rsidR="00D040F4">
        <w:rPr>
          <w:rFonts w:cs="Arial"/>
          <w:iCs/>
          <w:sz w:val="24"/>
          <w:szCs w:val="24"/>
        </w:rPr>
        <w:t>A</w:t>
      </w:r>
      <w:r w:rsidR="00BE3ED7">
        <w:rPr>
          <w:rFonts w:cs="Arial"/>
          <w:iCs/>
          <w:sz w:val="24"/>
          <w:szCs w:val="24"/>
        </w:rPr>
        <w:t>ntinarcó</w:t>
      </w:r>
      <w:r w:rsidR="002B557E">
        <w:rPr>
          <w:rFonts w:cs="Arial"/>
          <w:iCs/>
          <w:sz w:val="24"/>
          <w:szCs w:val="24"/>
        </w:rPr>
        <w:t>ticos con muy buenos resultados;</w:t>
      </w:r>
      <w:r w:rsidR="00FC765C">
        <w:rPr>
          <w:rFonts w:cs="Arial"/>
          <w:iCs/>
          <w:sz w:val="24"/>
          <w:szCs w:val="24"/>
        </w:rPr>
        <w:t xml:space="preserve"> no obstante,</w:t>
      </w:r>
      <w:r w:rsidR="00BE3ED7">
        <w:rPr>
          <w:rFonts w:cs="Arial"/>
          <w:iCs/>
          <w:sz w:val="24"/>
          <w:szCs w:val="24"/>
        </w:rPr>
        <w:t xml:space="preserve"> fue trasladado al </w:t>
      </w:r>
      <w:r w:rsidR="00543D8C">
        <w:rPr>
          <w:rFonts w:cs="Arial"/>
          <w:iCs/>
          <w:sz w:val="24"/>
          <w:szCs w:val="24"/>
        </w:rPr>
        <w:t>Municipio</w:t>
      </w:r>
      <w:r w:rsidR="00BE3ED7">
        <w:rPr>
          <w:rFonts w:cs="Arial"/>
          <w:iCs/>
          <w:sz w:val="24"/>
          <w:szCs w:val="24"/>
        </w:rPr>
        <w:t xml:space="preserve"> de T</w:t>
      </w:r>
      <w:r w:rsidR="00543D8C">
        <w:rPr>
          <w:rFonts w:cs="Arial"/>
          <w:iCs/>
          <w:sz w:val="24"/>
          <w:szCs w:val="24"/>
        </w:rPr>
        <w:t xml:space="preserve">urbaco sin justificación alguna, de manera que presentó </w:t>
      </w:r>
      <w:r>
        <w:rPr>
          <w:rFonts w:cs="Arial"/>
          <w:iCs/>
          <w:sz w:val="24"/>
          <w:szCs w:val="24"/>
        </w:rPr>
        <w:t xml:space="preserve">un </w:t>
      </w:r>
      <w:r w:rsidR="00543D8C">
        <w:rPr>
          <w:rFonts w:cs="Arial"/>
          <w:iCs/>
          <w:sz w:val="24"/>
          <w:szCs w:val="24"/>
        </w:rPr>
        <w:t xml:space="preserve">derecho de petición </w:t>
      </w:r>
      <w:r w:rsidR="004E7FBE">
        <w:rPr>
          <w:rFonts w:cs="Arial"/>
          <w:iCs/>
          <w:sz w:val="24"/>
          <w:szCs w:val="24"/>
        </w:rPr>
        <w:t>y efectuó</w:t>
      </w:r>
      <w:r w:rsidR="00DE631D">
        <w:rPr>
          <w:rFonts w:cs="Arial"/>
          <w:iCs/>
          <w:sz w:val="24"/>
          <w:szCs w:val="24"/>
        </w:rPr>
        <w:t xml:space="preserve"> averiguaciones, </w:t>
      </w:r>
      <w:r w:rsidR="004E7FBE">
        <w:rPr>
          <w:rFonts w:cs="Arial"/>
          <w:iCs/>
          <w:sz w:val="24"/>
          <w:szCs w:val="24"/>
        </w:rPr>
        <w:t xml:space="preserve">por las que se </w:t>
      </w:r>
      <w:r w:rsidR="00C127FA">
        <w:rPr>
          <w:rFonts w:cs="Arial"/>
          <w:iCs/>
          <w:sz w:val="24"/>
          <w:szCs w:val="24"/>
        </w:rPr>
        <w:t>enteró</w:t>
      </w:r>
      <w:r w:rsidR="004E7FBE">
        <w:rPr>
          <w:rFonts w:cs="Arial"/>
          <w:iCs/>
          <w:sz w:val="24"/>
          <w:szCs w:val="24"/>
        </w:rPr>
        <w:t xml:space="preserve"> que uno de sus superiores denigraba de su labor en</w:t>
      </w:r>
      <w:r w:rsidR="00C66576">
        <w:rPr>
          <w:rFonts w:cs="Arial"/>
          <w:iCs/>
          <w:sz w:val="24"/>
          <w:szCs w:val="24"/>
        </w:rPr>
        <w:t xml:space="preserve"> la Institución, lo cual lo convertía en una víctima de persecución laboral </w:t>
      </w:r>
      <w:r w:rsidR="00DE631D">
        <w:rPr>
          <w:rFonts w:cs="Arial"/>
          <w:iCs/>
          <w:sz w:val="24"/>
          <w:szCs w:val="24"/>
        </w:rPr>
        <w:t>por lo que presentó la respectiva queja sin que se le diera tramite.</w:t>
      </w:r>
    </w:p>
    <w:p w14:paraId="101BFDCE" w14:textId="77777777" w:rsidR="00480A22" w:rsidRDefault="00480A22" w:rsidP="00480A22">
      <w:pPr>
        <w:pStyle w:val="Textoindependiente"/>
        <w:rPr>
          <w:rFonts w:cs="Arial"/>
          <w:iCs/>
          <w:sz w:val="24"/>
          <w:szCs w:val="24"/>
        </w:rPr>
      </w:pPr>
    </w:p>
    <w:p w14:paraId="35708D31" w14:textId="5B12A3B7" w:rsidR="0070367D" w:rsidRDefault="006A7F2F" w:rsidP="006A7F2F">
      <w:pPr>
        <w:pStyle w:val="Textoindependiente"/>
        <w:rPr>
          <w:rFonts w:cs="Arial"/>
          <w:iCs/>
          <w:sz w:val="24"/>
          <w:szCs w:val="24"/>
        </w:rPr>
      </w:pPr>
      <w:r>
        <w:rPr>
          <w:rFonts w:cs="Arial"/>
          <w:iCs/>
          <w:sz w:val="24"/>
          <w:szCs w:val="24"/>
        </w:rPr>
        <w:lastRenderedPageBreak/>
        <w:t xml:space="preserve">3. </w:t>
      </w:r>
      <w:r w:rsidR="00CE5861">
        <w:rPr>
          <w:rFonts w:cs="Arial"/>
          <w:iCs/>
          <w:sz w:val="24"/>
          <w:szCs w:val="24"/>
        </w:rPr>
        <w:t xml:space="preserve">Indicó que su derecho fundamental al debido proceso ha sido vulnerado, en la medida en que fue traslado </w:t>
      </w:r>
      <w:r w:rsidR="00D040F4">
        <w:rPr>
          <w:rFonts w:cs="Arial"/>
          <w:iCs/>
          <w:sz w:val="24"/>
          <w:szCs w:val="24"/>
        </w:rPr>
        <w:t xml:space="preserve">a </w:t>
      </w:r>
      <w:r w:rsidR="00CE5861">
        <w:rPr>
          <w:rFonts w:cs="Arial"/>
          <w:iCs/>
          <w:sz w:val="24"/>
          <w:szCs w:val="24"/>
        </w:rPr>
        <w:t>un lu</w:t>
      </w:r>
      <w:r>
        <w:rPr>
          <w:rFonts w:cs="Arial"/>
          <w:iCs/>
          <w:sz w:val="24"/>
          <w:szCs w:val="24"/>
        </w:rPr>
        <w:t>gar diferente de su residencia,</w:t>
      </w:r>
      <w:r w:rsidR="003807B5">
        <w:rPr>
          <w:rFonts w:cs="Arial"/>
          <w:iCs/>
          <w:sz w:val="24"/>
          <w:szCs w:val="24"/>
        </w:rPr>
        <w:t xml:space="preserve"> por lo cual debe recorrer grandes distancias para cumplir con su labor y luego regresar a su </w:t>
      </w:r>
      <w:r w:rsidR="00D040F4">
        <w:rPr>
          <w:rFonts w:cs="Arial"/>
          <w:iCs/>
          <w:sz w:val="24"/>
          <w:szCs w:val="24"/>
        </w:rPr>
        <w:t>domicilio</w:t>
      </w:r>
      <w:r w:rsidR="003807B5">
        <w:rPr>
          <w:rFonts w:cs="Arial"/>
          <w:iCs/>
          <w:sz w:val="24"/>
          <w:szCs w:val="24"/>
        </w:rPr>
        <w:t xml:space="preserve"> para velar por la salud física, mental y seguridad de su mujer e hijo que está por nacer.</w:t>
      </w:r>
    </w:p>
    <w:p w14:paraId="3180C405" w14:textId="77777777" w:rsidR="0070367D" w:rsidRDefault="0070367D" w:rsidP="0070367D">
      <w:pPr>
        <w:pStyle w:val="Textoindependiente"/>
        <w:rPr>
          <w:rFonts w:cs="Arial"/>
          <w:iCs/>
          <w:sz w:val="24"/>
          <w:szCs w:val="24"/>
        </w:rPr>
      </w:pPr>
    </w:p>
    <w:p w14:paraId="5DBF4BE9" w14:textId="4ADF7C7D" w:rsidR="007423E4" w:rsidRDefault="006A7F2F" w:rsidP="006A7F2F">
      <w:pPr>
        <w:pStyle w:val="Textoindependiente"/>
        <w:rPr>
          <w:rFonts w:cs="Arial"/>
          <w:iCs/>
          <w:sz w:val="24"/>
          <w:szCs w:val="24"/>
        </w:rPr>
      </w:pPr>
      <w:r>
        <w:rPr>
          <w:rFonts w:cs="Arial"/>
          <w:iCs/>
          <w:sz w:val="24"/>
          <w:szCs w:val="24"/>
        </w:rPr>
        <w:t xml:space="preserve">4. </w:t>
      </w:r>
      <w:r w:rsidR="0070367D" w:rsidRPr="0070367D">
        <w:rPr>
          <w:rFonts w:cs="Arial"/>
          <w:iCs/>
          <w:sz w:val="24"/>
          <w:szCs w:val="24"/>
        </w:rPr>
        <w:t>Expuso que desde el mes de septiembre</w:t>
      </w:r>
      <w:r w:rsidR="002B557E">
        <w:rPr>
          <w:rFonts w:cs="Arial"/>
          <w:iCs/>
          <w:sz w:val="24"/>
          <w:szCs w:val="24"/>
        </w:rPr>
        <w:t xml:space="preserve"> de 2014</w:t>
      </w:r>
      <w:r w:rsidR="0070367D" w:rsidRPr="0070367D">
        <w:rPr>
          <w:rFonts w:cs="Arial"/>
          <w:iCs/>
          <w:sz w:val="24"/>
          <w:szCs w:val="24"/>
        </w:rPr>
        <w:t xml:space="preserve"> le diagnosticaron una enfermedad gestacional conocida con el nombre de </w:t>
      </w:r>
      <w:r w:rsidR="0070367D" w:rsidRPr="002B557E">
        <w:rPr>
          <w:rFonts w:cs="Arial"/>
          <w:i/>
          <w:iCs/>
          <w:sz w:val="24"/>
          <w:szCs w:val="24"/>
        </w:rPr>
        <w:t>“oligohidraminios”</w:t>
      </w:r>
      <w:r w:rsidR="001D1FEC">
        <w:rPr>
          <w:rFonts w:cs="Arial"/>
          <w:iCs/>
          <w:sz w:val="24"/>
          <w:szCs w:val="24"/>
        </w:rPr>
        <w:t xml:space="preserve"> por lo que su embarazo es de alto riesgo</w:t>
      </w:r>
      <w:r w:rsidR="002B557E">
        <w:rPr>
          <w:rFonts w:cs="Arial"/>
          <w:iCs/>
          <w:sz w:val="24"/>
          <w:szCs w:val="24"/>
        </w:rPr>
        <w:t>,</w:t>
      </w:r>
      <w:r w:rsidR="001D1FEC">
        <w:rPr>
          <w:rFonts w:cs="Arial"/>
          <w:iCs/>
          <w:sz w:val="24"/>
          <w:szCs w:val="24"/>
        </w:rPr>
        <w:t xml:space="preserve"> debido a que </w:t>
      </w:r>
      <w:r w:rsidR="002B557E">
        <w:rPr>
          <w:rFonts w:cs="Arial"/>
          <w:iCs/>
          <w:sz w:val="24"/>
          <w:szCs w:val="24"/>
        </w:rPr>
        <w:t>el líquido amniótico, necesario</w:t>
      </w:r>
      <w:r w:rsidR="001D1FEC">
        <w:rPr>
          <w:rFonts w:cs="Arial"/>
          <w:iCs/>
          <w:sz w:val="24"/>
          <w:szCs w:val="24"/>
        </w:rPr>
        <w:t xml:space="preserve"> para mantener a su bebé</w:t>
      </w:r>
      <w:r w:rsidR="002B557E">
        <w:rPr>
          <w:rFonts w:cs="Arial"/>
          <w:iCs/>
          <w:sz w:val="24"/>
          <w:szCs w:val="24"/>
        </w:rPr>
        <w:t>,</w:t>
      </w:r>
      <w:r w:rsidR="001D1FEC">
        <w:rPr>
          <w:rFonts w:cs="Arial"/>
          <w:iCs/>
          <w:sz w:val="24"/>
          <w:szCs w:val="24"/>
        </w:rPr>
        <w:t xml:space="preserve"> </w:t>
      </w:r>
      <w:r w:rsidR="005B539A">
        <w:rPr>
          <w:rFonts w:cs="Arial"/>
          <w:iCs/>
          <w:sz w:val="24"/>
          <w:szCs w:val="24"/>
        </w:rPr>
        <w:t>ha disminu</w:t>
      </w:r>
      <w:r w:rsidR="002B557E">
        <w:rPr>
          <w:rFonts w:cs="Arial"/>
          <w:iCs/>
          <w:sz w:val="24"/>
          <w:szCs w:val="24"/>
        </w:rPr>
        <w:t>ido a niveles peligrosos para su</w:t>
      </w:r>
      <w:r w:rsidR="005B539A">
        <w:rPr>
          <w:rFonts w:cs="Arial"/>
          <w:iCs/>
          <w:sz w:val="24"/>
          <w:szCs w:val="24"/>
        </w:rPr>
        <w:t xml:space="preserve"> vida, lo cual </w:t>
      </w:r>
      <w:r w:rsidR="007423E4">
        <w:rPr>
          <w:rFonts w:cs="Arial"/>
          <w:iCs/>
          <w:sz w:val="24"/>
          <w:szCs w:val="24"/>
        </w:rPr>
        <w:t>podría ocasionar que deban realizarle una cesárea con los riesgos que implica tener un bebé prematuro</w:t>
      </w:r>
      <w:r w:rsidR="003001C7">
        <w:rPr>
          <w:rFonts w:cs="Arial"/>
          <w:iCs/>
          <w:sz w:val="24"/>
          <w:szCs w:val="24"/>
        </w:rPr>
        <w:t>.</w:t>
      </w:r>
    </w:p>
    <w:p w14:paraId="24A38776" w14:textId="77777777" w:rsidR="003001C7" w:rsidRDefault="003001C7" w:rsidP="003001C7">
      <w:pPr>
        <w:pStyle w:val="Textoindependiente"/>
        <w:rPr>
          <w:rFonts w:cs="Arial"/>
          <w:iCs/>
          <w:sz w:val="24"/>
          <w:szCs w:val="24"/>
        </w:rPr>
      </w:pPr>
    </w:p>
    <w:p w14:paraId="6C4DBECD" w14:textId="30952B4D" w:rsidR="003001C7" w:rsidRDefault="006A7F2F" w:rsidP="006A7F2F">
      <w:pPr>
        <w:pStyle w:val="Textoindependiente"/>
        <w:rPr>
          <w:rFonts w:cs="Arial"/>
          <w:iCs/>
          <w:sz w:val="24"/>
          <w:szCs w:val="24"/>
        </w:rPr>
      </w:pPr>
      <w:r>
        <w:rPr>
          <w:rFonts w:cs="Arial"/>
          <w:iCs/>
          <w:sz w:val="24"/>
          <w:szCs w:val="24"/>
        </w:rPr>
        <w:t xml:space="preserve">5. </w:t>
      </w:r>
      <w:r w:rsidR="003001C7">
        <w:rPr>
          <w:rFonts w:cs="Arial"/>
          <w:iCs/>
          <w:sz w:val="24"/>
          <w:szCs w:val="24"/>
        </w:rPr>
        <w:t xml:space="preserve">Agregó que, desde entonces le practican un control con el médico especialista </w:t>
      </w:r>
      <w:r w:rsidR="008E5230">
        <w:rPr>
          <w:rFonts w:cs="Arial"/>
          <w:iCs/>
          <w:sz w:val="24"/>
          <w:szCs w:val="24"/>
        </w:rPr>
        <w:t xml:space="preserve">cada 15 días en donde le realizan procedimientos altamente incapacitantes, de manera que la envían </w:t>
      </w:r>
      <w:r w:rsidR="004D48D4">
        <w:rPr>
          <w:rFonts w:cs="Arial"/>
          <w:iCs/>
          <w:sz w:val="24"/>
          <w:szCs w:val="24"/>
        </w:rPr>
        <w:t>a casa par</w:t>
      </w:r>
      <w:r w:rsidR="00C127FA">
        <w:rPr>
          <w:rFonts w:cs="Arial"/>
          <w:iCs/>
          <w:sz w:val="24"/>
          <w:szCs w:val="24"/>
        </w:rPr>
        <w:t>a</w:t>
      </w:r>
      <w:r w:rsidR="004D48D4">
        <w:rPr>
          <w:rFonts w:cs="Arial"/>
          <w:iCs/>
          <w:sz w:val="24"/>
          <w:szCs w:val="24"/>
        </w:rPr>
        <w:t xml:space="preserve"> guardar reposo y evitar circunstancias estresantes que ocasionen la disminución del líquido amniótico.</w:t>
      </w:r>
    </w:p>
    <w:p w14:paraId="2D8D0547" w14:textId="77777777" w:rsidR="00B649C2" w:rsidRDefault="00B649C2" w:rsidP="00B649C2">
      <w:pPr>
        <w:pStyle w:val="Textoindependiente"/>
        <w:rPr>
          <w:rFonts w:cs="Arial"/>
          <w:iCs/>
          <w:sz w:val="24"/>
          <w:szCs w:val="24"/>
        </w:rPr>
      </w:pPr>
    </w:p>
    <w:p w14:paraId="49ADD9E5" w14:textId="751F9718" w:rsidR="00B649C2" w:rsidRDefault="006A7F2F" w:rsidP="006A7F2F">
      <w:pPr>
        <w:pStyle w:val="Textoindependiente"/>
        <w:rPr>
          <w:rFonts w:cs="Arial"/>
          <w:iCs/>
          <w:sz w:val="24"/>
          <w:szCs w:val="24"/>
        </w:rPr>
      </w:pPr>
      <w:r>
        <w:rPr>
          <w:rFonts w:cs="Arial"/>
          <w:iCs/>
          <w:sz w:val="24"/>
          <w:szCs w:val="24"/>
        </w:rPr>
        <w:t xml:space="preserve">6. </w:t>
      </w:r>
      <w:r w:rsidR="00434F25">
        <w:rPr>
          <w:rFonts w:cs="Arial"/>
          <w:iCs/>
          <w:sz w:val="24"/>
          <w:szCs w:val="24"/>
        </w:rPr>
        <w:t>Afi</w:t>
      </w:r>
      <w:r w:rsidR="008624DD">
        <w:rPr>
          <w:rFonts w:cs="Arial"/>
          <w:iCs/>
          <w:sz w:val="24"/>
          <w:szCs w:val="24"/>
        </w:rPr>
        <w:t xml:space="preserve">rmó que el 3 de octubre de 2014, </w:t>
      </w:r>
      <w:r w:rsidR="002B557E">
        <w:rPr>
          <w:rFonts w:cs="Arial"/>
          <w:iCs/>
          <w:sz w:val="24"/>
          <w:szCs w:val="24"/>
        </w:rPr>
        <w:t>en el C</w:t>
      </w:r>
      <w:r w:rsidR="00695B30">
        <w:rPr>
          <w:rFonts w:cs="Arial"/>
          <w:iCs/>
          <w:sz w:val="24"/>
          <w:szCs w:val="24"/>
        </w:rPr>
        <w:t>orregimiento de Cañaveral del Mu</w:t>
      </w:r>
      <w:r w:rsidR="008624DD">
        <w:rPr>
          <w:rFonts w:cs="Arial"/>
          <w:iCs/>
          <w:sz w:val="24"/>
          <w:szCs w:val="24"/>
        </w:rPr>
        <w:t xml:space="preserve">nicipio de Turbaco, </w:t>
      </w:r>
      <w:r w:rsidR="00434F25">
        <w:rPr>
          <w:rFonts w:cs="Arial"/>
          <w:iCs/>
          <w:sz w:val="24"/>
          <w:szCs w:val="24"/>
        </w:rPr>
        <w:t>en ejercicio de su labor como poli</w:t>
      </w:r>
      <w:r w:rsidR="008624DD">
        <w:rPr>
          <w:rFonts w:cs="Arial"/>
          <w:iCs/>
          <w:sz w:val="24"/>
          <w:szCs w:val="24"/>
        </w:rPr>
        <w:t>cía</w:t>
      </w:r>
      <w:r w:rsidR="00D040F4">
        <w:rPr>
          <w:rFonts w:cs="Arial"/>
          <w:iCs/>
          <w:sz w:val="24"/>
          <w:szCs w:val="24"/>
        </w:rPr>
        <w:t>, su esposo</w:t>
      </w:r>
      <w:r w:rsidR="008624DD">
        <w:rPr>
          <w:rFonts w:cs="Arial"/>
          <w:iCs/>
          <w:sz w:val="24"/>
          <w:szCs w:val="24"/>
        </w:rPr>
        <w:t xml:space="preserve"> fue herido por un arma de fuego y un proyectil se </w:t>
      </w:r>
      <w:r w:rsidR="00674B14">
        <w:rPr>
          <w:rFonts w:cs="Arial"/>
          <w:iCs/>
          <w:sz w:val="24"/>
          <w:szCs w:val="24"/>
        </w:rPr>
        <w:t>alojó</w:t>
      </w:r>
      <w:r w:rsidR="002B557E">
        <w:rPr>
          <w:rFonts w:cs="Arial"/>
          <w:iCs/>
          <w:sz w:val="24"/>
          <w:szCs w:val="24"/>
        </w:rPr>
        <w:t xml:space="preserve"> en su cabeza, lo cual le ha</w:t>
      </w:r>
      <w:r w:rsidR="00BC5F03">
        <w:rPr>
          <w:rFonts w:cs="Arial"/>
          <w:iCs/>
          <w:sz w:val="24"/>
          <w:szCs w:val="24"/>
        </w:rPr>
        <w:t xml:space="preserve"> generado varias secuelas y afecciones por las que iba a ser intervenido quirúrgicamente en </w:t>
      </w:r>
      <w:r w:rsidR="00BE52A6">
        <w:rPr>
          <w:rFonts w:cs="Arial"/>
          <w:iCs/>
          <w:sz w:val="24"/>
          <w:szCs w:val="24"/>
        </w:rPr>
        <w:t xml:space="preserve">una clínica que se abstuvo de realizar el respectivo procedimiento con </w:t>
      </w:r>
      <w:r w:rsidR="00C64780">
        <w:rPr>
          <w:rFonts w:cs="Arial"/>
          <w:iCs/>
          <w:sz w:val="24"/>
          <w:szCs w:val="24"/>
        </w:rPr>
        <w:t xml:space="preserve">la excusa de que no tenían contrato vigente con la </w:t>
      </w:r>
      <w:r w:rsidR="00C127FA">
        <w:rPr>
          <w:rFonts w:cs="Arial"/>
          <w:iCs/>
          <w:sz w:val="24"/>
          <w:szCs w:val="24"/>
        </w:rPr>
        <w:t>Policía</w:t>
      </w:r>
      <w:r w:rsidR="00C64780">
        <w:rPr>
          <w:rFonts w:cs="Arial"/>
          <w:iCs/>
          <w:sz w:val="24"/>
          <w:szCs w:val="24"/>
        </w:rPr>
        <w:t xml:space="preserve"> Nacional para esa época; no obstante, posteriormente</w:t>
      </w:r>
      <w:r w:rsidR="00665565">
        <w:rPr>
          <w:rFonts w:cs="Arial"/>
          <w:iCs/>
          <w:sz w:val="24"/>
          <w:szCs w:val="24"/>
        </w:rPr>
        <w:t xml:space="preserve">, se expidió orden de operación para realizarla en la Clínica San José de Torices </w:t>
      </w:r>
      <w:r w:rsidR="006C181B">
        <w:rPr>
          <w:rFonts w:cs="Arial"/>
          <w:iCs/>
          <w:sz w:val="24"/>
          <w:szCs w:val="24"/>
        </w:rPr>
        <w:t>el 11 de diciembre de la misma anualidad.</w:t>
      </w:r>
    </w:p>
    <w:p w14:paraId="42E9CCBF" w14:textId="77777777" w:rsidR="00695E9F" w:rsidRDefault="00695E9F" w:rsidP="00695E9F">
      <w:pPr>
        <w:pStyle w:val="Textoindependiente"/>
        <w:rPr>
          <w:rFonts w:cs="Arial"/>
          <w:iCs/>
          <w:sz w:val="24"/>
          <w:szCs w:val="24"/>
        </w:rPr>
      </w:pPr>
    </w:p>
    <w:p w14:paraId="1B7E829D" w14:textId="734B0758" w:rsidR="00AB357C" w:rsidRDefault="006A7F2F" w:rsidP="006A7F2F">
      <w:pPr>
        <w:pStyle w:val="Textoindependiente"/>
        <w:rPr>
          <w:rFonts w:cs="Arial"/>
          <w:iCs/>
          <w:sz w:val="24"/>
          <w:szCs w:val="24"/>
        </w:rPr>
      </w:pPr>
      <w:r>
        <w:rPr>
          <w:rFonts w:cs="Arial"/>
          <w:iCs/>
          <w:sz w:val="24"/>
          <w:szCs w:val="24"/>
        </w:rPr>
        <w:t xml:space="preserve">7. </w:t>
      </w:r>
      <w:r w:rsidR="009F7F00">
        <w:rPr>
          <w:rFonts w:cs="Arial"/>
          <w:iCs/>
          <w:sz w:val="24"/>
          <w:szCs w:val="24"/>
        </w:rPr>
        <w:t>Relató que el 3 de diciembre de 2014 su marido le informó que había sido t</w:t>
      </w:r>
      <w:r w:rsidR="002B557E">
        <w:rPr>
          <w:rFonts w:cs="Arial"/>
          <w:iCs/>
          <w:sz w:val="24"/>
          <w:szCs w:val="24"/>
        </w:rPr>
        <w:t>rasladado intempestivamente al D</w:t>
      </w:r>
      <w:r w:rsidR="009F7F00">
        <w:rPr>
          <w:rFonts w:cs="Arial"/>
          <w:iCs/>
          <w:sz w:val="24"/>
          <w:szCs w:val="24"/>
        </w:rPr>
        <w:t>epartamento del Guaviare y que debía presentarse en el sitio el 15 de diciembre de la misma anualidad</w:t>
      </w:r>
      <w:r w:rsidR="00AB357C">
        <w:rPr>
          <w:rFonts w:cs="Arial"/>
          <w:iCs/>
          <w:sz w:val="24"/>
          <w:szCs w:val="24"/>
        </w:rPr>
        <w:t xml:space="preserve">, lo cual le ocasionó una gran conmoción, estrés y dolores fuertes en su vientre, </w:t>
      </w:r>
      <w:r w:rsidR="002B557E">
        <w:rPr>
          <w:rFonts w:cs="Arial"/>
          <w:iCs/>
          <w:sz w:val="24"/>
          <w:szCs w:val="24"/>
        </w:rPr>
        <w:t>por</w:t>
      </w:r>
      <w:r w:rsidR="00AB357C">
        <w:rPr>
          <w:rFonts w:cs="Arial"/>
          <w:iCs/>
          <w:sz w:val="24"/>
          <w:szCs w:val="24"/>
        </w:rPr>
        <w:t xml:space="preserve"> su condición de embarazo.</w:t>
      </w:r>
    </w:p>
    <w:p w14:paraId="5E73363E" w14:textId="77777777" w:rsidR="00BC1DC3" w:rsidRDefault="00BC1DC3" w:rsidP="00BC1DC3">
      <w:pPr>
        <w:pStyle w:val="Textoindependiente"/>
        <w:rPr>
          <w:rFonts w:cs="Arial"/>
          <w:iCs/>
          <w:sz w:val="24"/>
          <w:szCs w:val="24"/>
        </w:rPr>
      </w:pPr>
    </w:p>
    <w:p w14:paraId="7FDA01A7" w14:textId="53DFC6CB" w:rsidR="00C452B0" w:rsidRDefault="006A7F2F" w:rsidP="006A7F2F">
      <w:pPr>
        <w:pStyle w:val="Textoindependiente"/>
        <w:rPr>
          <w:rFonts w:cs="Arial"/>
          <w:iCs/>
          <w:sz w:val="24"/>
          <w:szCs w:val="24"/>
        </w:rPr>
      </w:pPr>
      <w:r>
        <w:rPr>
          <w:rFonts w:cs="Arial"/>
          <w:iCs/>
          <w:sz w:val="24"/>
          <w:szCs w:val="24"/>
        </w:rPr>
        <w:t xml:space="preserve">8. </w:t>
      </w:r>
      <w:r w:rsidR="00BC1DC3">
        <w:rPr>
          <w:rFonts w:cs="Arial"/>
          <w:iCs/>
          <w:sz w:val="24"/>
          <w:szCs w:val="24"/>
        </w:rPr>
        <w:t>Reiteró que se encuentra incapacitada para asumir el sostenimiento de un hogar conformado con su espo</w:t>
      </w:r>
      <w:r w:rsidR="002B557E">
        <w:rPr>
          <w:rFonts w:cs="Arial"/>
          <w:iCs/>
          <w:sz w:val="24"/>
          <w:szCs w:val="24"/>
        </w:rPr>
        <w:t>so, una hija de 7 años y el bebé</w:t>
      </w:r>
      <w:r w:rsidR="00BC1DC3">
        <w:rPr>
          <w:rFonts w:cs="Arial"/>
          <w:iCs/>
          <w:sz w:val="24"/>
          <w:szCs w:val="24"/>
        </w:rPr>
        <w:t xml:space="preserve"> que </w:t>
      </w:r>
      <w:r w:rsidR="00C127FA">
        <w:rPr>
          <w:rFonts w:cs="Arial"/>
          <w:iCs/>
          <w:sz w:val="24"/>
          <w:szCs w:val="24"/>
        </w:rPr>
        <w:t>está</w:t>
      </w:r>
      <w:r w:rsidR="00BC1DC3">
        <w:rPr>
          <w:rFonts w:cs="Arial"/>
          <w:iCs/>
          <w:sz w:val="24"/>
          <w:szCs w:val="24"/>
        </w:rPr>
        <w:t xml:space="preserve"> por nacer</w:t>
      </w:r>
      <w:r w:rsidR="00420F45">
        <w:rPr>
          <w:rFonts w:cs="Arial"/>
          <w:iCs/>
          <w:sz w:val="24"/>
          <w:szCs w:val="24"/>
        </w:rPr>
        <w:t>, razón por la cual es necesario el apoyo del menc</w:t>
      </w:r>
      <w:r w:rsidR="00D040F4">
        <w:rPr>
          <w:rFonts w:cs="Arial"/>
          <w:iCs/>
          <w:sz w:val="24"/>
          <w:szCs w:val="24"/>
        </w:rPr>
        <w:t>ionado P</w:t>
      </w:r>
      <w:r w:rsidR="00252B7D">
        <w:rPr>
          <w:rFonts w:cs="Arial"/>
          <w:iCs/>
          <w:sz w:val="24"/>
          <w:szCs w:val="24"/>
        </w:rPr>
        <w:t xml:space="preserve">atrullero, quien se ocupa de conseguir el sustento económico para la familia, además de brindarle la estabilidad emocional para </w:t>
      </w:r>
      <w:r w:rsidR="00556718">
        <w:rPr>
          <w:rFonts w:cs="Arial"/>
          <w:iCs/>
          <w:sz w:val="24"/>
          <w:szCs w:val="24"/>
        </w:rPr>
        <w:t>el cuidado de sus hijos.</w:t>
      </w:r>
    </w:p>
    <w:p w14:paraId="69C2B65E" w14:textId="77777777" w:rsidR="00281F5E" w:rsidRDefault="00281F5E" w:rsidP="00281F5E">
      <w:pPr>
        <w:pStyle w:val="Textoindependiente"/>
        <w:rPr>
          <w:rFonts w:cs="Arial"/>
          <w:iCs/>
          <w:sz w:val="24"/>
          <w:szCs w:val="24"/>
        </w:rPr>
      </w:pPr>
    </w:p>
    <w:p w14:paraId="71DA963E" w14:textId="521E6533" w:rsidR="00281F5E" w:rsidRDefault="006A7F2F" w:rsidP="006A7F2F">
      <w:pPr>
        <w:pStyle w:val="Textoindependiente"/>
        <w:rPr>
          <w:rFonts w:cs="Arial"/>
          <w:iCs/>
          <w:sz w:val="24"/>
          <w:szCs w:val="24"/>
        </w:rPr>
      </w:pPr>
      <w:r>
        <w:rPr>
          <w:rFonts w:cs="Arial"/>
          <w:iCs/>
          <w:sz w:val="24"/>
          <w:szCs w:val="24"/>
        </w:rPr>
        <w:t xml:space="preserve">9. </w:t>
      </w:r>
      <w:r w:rsidR="005E27DD">
        <w:rPr>
          <w:rFonts w:cs="Arial"/>
          <w:iCs/>
          <w:sz w:val="24"/>
          <w:szCs w:val="24"/>
        </w:rPr>
        <w:t>A</w:t>
      </w:r>
      <w:r w:rsidR="00947899">
        <w:rPr>
          <w:rFonts w:cs="Arial"/>
          <w:iCs/>
          <w:sz w:val="24"/>
          <w:szCs w:val="24"/>
        </w:rPr>
        <w:t>rgumentó que el traslado de su marido ocasionaría que deba enfrentar dos situaciones bajo</w:t>
      </w:r>
      <w:r>
        <w:rPr>
          <w:rFonts w:cs="Arial"/>
          <w:iCs/>
          <w:sz w:val="24"/>
          <w:szCs w:val="24"/>
        </w:rPr>
        <w:t xml:space="preserve"> las cuales en todo caso se vería</w:t>
      </w:r>
      <w:r w:rsidR="00947899">
        <w:rPr>
          <w:rFonts w:cs="Arial"/>
          <w:iCs/>
          <w:sz w:val="24"/>
          <w:szCs w:val="24"/>
        </w:rPr>
        <w:t xml:space="preserve"> afectada su salud y su núcleo familiar. De un lado, </w:t>
      </w:r>
      <w:r w:rsidR="00537EDB">
        <w:rPr>
          <w:rFonts w:cs="Arial"/>
          <w:iCs/>
          <w:sz w:val="24"/>
          <w:szCs w:val="24"/>
        </w:rPr>
        <w:t xml:space="preserve">tener que trasladarse con él al Departamento del Guaviare con la consecuencia de abandonar su tratamiento y los cuidados médicos de alto nivel que recibe en su </w:t>
      </w:r>
      <w:r w:rsidR="00FA35EA">
        <w:rPr>
          <w:rFonts w:cs="Arial"/>
          <w:iCs/>
          <w:sz w:val="24"/>
          <w:szCs w:val="24"/>
        </w:rPr>
        <w:t xml:space="preserve">estado actual de embarazo, en la medida en que la zona de destino no tiene la tecnología ni las clínicas indicadas para su atención en </w:t>
      </w:r>
      <w:r w:rsidR="00E00E1D">
        <w:rPr>
          <w:rFonts w:cs="Arial"/>
          <w:iCs/>
          <w:sz w:val="24"/>
          <w:szCs w:val="24"/>
        </w:rPr>
        <w:t>salud, esto sin contar con la difícil situación de orden público que es u</w:t>
      </w:r>
      <w:r w:rsidR="002B557E">
        <w:rPr>
          <w:rFonts w:cs="Arial"/>
          <w:iCs/>
          <w:sz w:val="24"/>
          <w:szCs w:val="24"/>
        </w:rPr>
        <w:t>n hecho notorio en el referido Ente D</w:t>
      </w:r>
      <w:r w:rsidR="00E00E1D">
        <w:rPr>
          <w:rFonts w:cs="Arial"/>
          <w:iCs/>
          <w:sz w:val="24"/>
          <w:szCs w:val="24"/>
        </w:rPr>
        <w:t>epartamental</w:t>
      </w:r>
      <w:r w:rsidR="008F76E5">
        <w:rPr>
          <w:rFonts w:cs="Arial"/>
          <w:iCs/>
          <w:sz w:val="24"/>
          <w:szCs w:val="24"/>
        </w:rPr>
        <w:t xml:space="preserve"> y los pondría en un riesgo inminente</w:t>
      </w:r>
      <w:r w:rsidR="00E00E1D">
        <w:rPr>
          <w:rFonts w:cs="Arial"/>
          <w:iCs/>
          <w:sz w:val="24"/>
          <w:szCs w:val="24"/>
        </w:rPr>
        <w:t xml:space="preserve">; de otro lado, </w:t>
      </w:r>
      <w:r w:rsidR="00660E0F">
        <w:rPr>
          <w:rFonts w:cs="Arial"/>
          <w:iCs/>
          <w:sz w:val="24"/>
          <w:szCs w:val="24"/>
        </w:rPr>
        <w:t xml:space="preserve">en caso de quedarse en el lugar de residencia, implicaría </w:t>
      </w:r>
      <w:r w:rsidR="002B557E">
        <w:rPr>
          <w:rFonts w:cs="Arial"/>
          <w:iCs/>
          <w:sz w:val="24"/>
          <w:szCs w:val="24"/>
        </w:rPr>
        <w:t>perder</w:t>
      </w:r>
      <w:r w:rsidR="00660E0F">
        <w:rPr>
          <w:rFonts w:cs="Arial"/>
          <w:iCs/>
          <w:sz w:val="24"/>
          <w:szCs w:val="24"/>
        </w:rPr>
        <w:t xml:space="preserve"> el apoyo de</w:t>
      </w:r>
      <w:r w:rsidR="000306FE">
        <w:rPr>
          <w:rFonts w:cs="Arial"/>
          <w:iCs/>
          <w:sz w:val="24"/>
          <w:szCs w:val="24"/>
        </w:rPr>
        <w:t xml:space="preserve"> su compañero en una etapa crucial de su embarazo de alto riesgo, lo cual la afectaría </w:t>
      </w:r>
      <w:r w:rsidR="008F76E5">
        <w:rPr>
          <w:rFonts w:cs="Arial"/>
          <w:iCs/>
          <w:sz w:val="24"/>
          <w:szCs w:val="24"/>
        </w:rPr>
        <w:t>psicológicamente</w:t>
      </w:r>
      <w:r w:rsidR="000306FE">
        <w:rPr>
          <w:rFonts w:cs="Arial"/>
          <w:iCs/>
          <w:sz w:val="24"/>
          <w:szCs w:val="24"/>
        </w:rPr>
        <w:t xml:space="preserve"> </w:t>
      </w:r>
      <w:r w:rsidR="00851847">
        <w:rPr>
          <w:rFonts w:cs="Arial"/>
          <w:iCs/>
          <w:sz w:val="24"/>
          <w:szCs w:val="24"/>
        </w:rPr>
        <w:t>por su incapacidad para laborar y la recomendación médica de reposo y, también</w:t>
      </w:r>
      <w:r w:rsidR="00260079">
        <w:rPr>
          <w:rFonts w:cs="Arial"/>
          <w:iCs/>
          <w:sz w:val="24"/>
          <w:szCs w:val="24"/>
        </w:rPr>
        <w:t xml:space="preserve">, las </w:t>
      </w:r>
      <w:r w:rsidR="00851847">
        <w:rPr>
          <w:rFonts w:cs="Arial"/>
          <w:iCs/>
          <w:sz w:val="24"/>
          <w:szCs w:val="24"/>
        </w:rPr>
        <w:t>consecuencia</w:t>
      </w:r>
      <w:r w:rsidR="002B557E">
        <w:rPr>
          <w:rFonts w:cs="Arial"/>
          <w:iCs/>
          <w:sz w:val="24"/>
          <w:szCs w:val="24"/>
        </w:rPr>
        <w:t>s</w:t>
      </w:r>
      <w:r w:rsidR="00851847">
        <w:rPr>
          <w:rFonts w:cs="Arial"/>
          <w:iCs/>
          <w:sz w:val="24"/>
          <w:szCs w:val="24"/>
        </w:rPr>
        <w:t xml:space="preserve"> </w:t>
      </w:r>
      <w:r w:rsidR="00260079">
        <w:rPr>
          <w:rFonts w:cs="Arial"/>
          <w:iCs/>
          <w:sz w:val="24"/>
          <w:szCs w:val="24"/>
        </w:rPr>
        <w:t xml:space="preserve">económicas,  debido a que su compañero tendría que costear su manutención en el Guaviare y la de su familia en </w:t>
      </w:r>
      <w:r w:rsidR="003F367F">
        <w:rPr>
          <w:rFonts w:cs="Arial"/>
          <w:iCs/>
          <w:sz w:val="24"/>
          <w:szCs w:val="24"/>
        </w:rPr>
        <w:t>otro sitio de residencia.</w:t>
      </w:r>
    </w:p>
    <w:p w14:paraId="4036BCAB" w14:textId="77777777" w:rsidR="003F367F" w:rsidRDefault="003F367F" w:rsidP="003F367F">
      <w:pPr>
        <w:pStyle w:val="Textoindependiente"/>
        <w:rPr>
          <w:rFonts w:cs="Arial"/>
          <w:iCs/>
          <w:sz w:val="24"/>
          <w:szCs w:val="24"/>
        </w:rPr>
      </w:pPr>
    </w:p>
    <w:p w14:paraId="7C79ADBD" w14:textId="420816D0" w:rsidR="003F367F" w:rsidRDefault="006A7F2F" w:rsidP="006A7F2F">
      <w:pPr>
        <w:pStyle w:val="Textoindependiente"/>
        <w:rPr>
          <w:rFonts w:cs="Arial"/>
          <w:iCs/>
          <w:sz w:val="24"/>
          <w:szCs w:val="24"/>
        </w:rPr>
      </w:pPr>
      <w:r>
        <w:rPr>
          <w:rFonts w:cs="Arial"/>
          <w:iCs/>
          <w:sz w:val="24"/>
          <w:szCs w:val="24"/>
        </w:rPr>
        <w:t xml:space="preserve">10. </w:t>
      </w:r>
      <w:r w:rsidR="00A42EBD">
        <w:rPr>
          <w:rFonts w:cs="Arial"/>
          <w:iCs/>
          <w:sz w:val="24"/>
          <w:szCs w:val="24"/>
        </w:rPr>
        <w:t>Dijo que en la hoja de vida de su marido figuran varios reconocimientos y condecoraciones, por lo que traslados injustificados</w:t>
      </w:r>
      <w:r w:rsidR="002B557E">
        <w:rPr>
          <w:rFonts w:cs="Arial"/>
          <w:iCs/>
          <w:sz w:val="24"/>
          <w:szCs w:val="24"/>
        </w:rPr>
        <w:t>,</w:t>
      </w:r>
      <w:r w:rsidR="00A42EBD">
        <w:rPr>
          <w:rFonts w:cs="Arial"/>
          <w:iCs/>
          <w:sz w:val="24"/>
          <w:szCs w:val="24"/>
        </w:rPr>
        <w:t xml:space="preserve"> </w:t>
      </w:r>
      <w:r w:rsidR="007F02B3">
        <w:rPr>
          <w:rFonts w:cs="Arial"/>
          <w:iCs/>
          <w:sz w:val="24"/>
          <w:szCs w:val="24"/>
        </w:rPr>
        <w:t>como el referido</w:t>
      </w:r>
      <w:r w:rsidR="002B557E">
        <w:rPr>
          <w:rFonts w:cs="Arial"/>
          <w:iCs/>
          <w:sz w:val="24"/>
          <w:szCs w:val="24"/>
        </w:rPr>
        <w:t>,</w:t>
      </w:r>
      <w:r w:rsidR="007F02B3">
        <w:rPr>
          <w:rFonts w:cs="Arial"/>
          <w:iCs/>
          <w:sz w:val="24"/>
          <w:szCs w:val="24"/>
        </w:rPr>
        <w:t xml:space="preserve"> desestimulan la labor policial por ir en contra de la circunstancias especiales en las que se encuentra su núcleo familiar. Lo anterior, máxime cuando </w:t>
      </w:r>
      <w:r w:rsidR="00A13044">
        <w:rPr>
          <w:rFonts w:cs="Arial"/>
          <w:iCs/>
          <w:sz w:val="24"/>
          <w:szCs w:val="24"/>
        </w:rPr>
        <w:t>hasta el día 5 de diciembre de 2014 se puso en conocimiento el acto administrativo de traslado OAP 1-222 d</w:t>
      </w:r>
      <w:r w:rsidR="00697039">
        <w:rPr>
          <w:rFonts w:cs="Arial"/>
          <w:iCs/>
          <w:sz w:val="24"/>
          <w:szCs w:val="24"/>
        </w:rPr>
        <w:t>e 26 de noviembre del mismo año, el cual no contiene motivación alguna.</w:t>
      </w:r>
    </w:p>
    <w:p w14:paraId="7A246049" w14:textId="77777777" w:rsidR="00697039" w:rsidRDefault="00697039" w:rsidP="00697039">
      <w:pPr>
        <w:pStyle w:val="Textoindependiente"/>
        <w:rPr>
          <w:rFonts w:cs="Arial"/>
          <w:iCs/>
          <w:sz w:val="24"/>
          <w:szCs w:val="24"/>
        </w:rPr>
      </w:pPr>
    </w:p>
    <w:p w14:paraId="4CF04A44" w14:textId="3B49BA24" w:rsidR="00761CA1" w:rsidRPr="0041586D" w:rsidRDefault="006A7F2F" w:rsidP="006A7F2F">
      <w:pPr>
        <w:pStyle w:val="Textoindependiente"/>
        <w:rPr>
          <w:rFonts w:cs="Arial"/>
          <w:iCs/>
          <w:sz w:val="24"/>
          <w:szCs w:val="24"/>
        </w:rPr>
      </w:pPr>
      <w:r>
        <w:rPr>
          <w:rFonts w:cs="Arial"/>
          <w:iCs/>
          <w:sz w:val="24"/>
          <w:szCs w:val="24"/>
        </w:rPr>
        <w:t xml:space="preserve">11. </w:t>
      </w:r>
      <w:r w:rsidR="00697039">
        <w:rPr>
          <w:rFonts w:cs="Arial"/>
          <w:iCs/>
          <w:sz w:val="24"/>
          <w:szCs w:val="24"/>
        </w:rPr>
        <w:t xml:space="preserve">Adujo que </w:t>
      </w:r>
      <w:r w:rsidR="009038A3">
        <w:rPr>
          <w:rFonts w:cs="Arial"/>
          <w:iCs/>
          <w:sz w:val="24"/>
          <w:szCs w:val="24"/>
        </w:rPr>
        <w:t xml:space="preserve">en </w:t>
      </w:r>
      <w:r w:rsidR="00313F51">
        <w:rPr>
          <w:rFonts w:cs="Arial"/>
          <w:iCs/>
          <w:sz w:val="24"/>
          <w:szCs w:val="24"/>
        </w:rPr>
        <w:t xml:space="preserve">su caso es </w:t>
      </w:r>
      <w:r w:rsidR="00D040F4">
        <w:rPr>
          <w:rFonts w:cs="Arial"/>
          <w:iCs/>
          <w:sz w:val="24"/>
          <w:szCs w:val="24"/>
        </w:rPr>
        <w:t>inminente la ocurrencia de</w:t>
      </w:r>
      <w:r w:rsidR="00313F51">
        <w:rPr>
          <w:rFonts w:cs="Arial"/>
          <w:iCs/>
          <w:sz w:val="24"/>
          <w:szCs w:val="24"/>
        </w:rPr>
        <w:t xml:space="preserve"> un perjuicio irremediable, pues se encontraba hospitalizada como consecuencia de la no</w:t>
      </w:r>
      <w:r w:rsidR="00B0547B">
        <w:rPr>
          <w:rFonts w:cs="Arial"/>
          <w:iCs/>
          <w:sz w:val="24"/>
          <w:szCs w:val="24"/>
        </w:rPr>
        <w:t xml:space="preserve">ticia del traslado de su marido, sin contar con alguien que cuide a su menor hija de 7 años de edad, además de </w:t>
      </w:r>
      <w:r w:rsidR="0041586D">
        <w:rPr>
          <w:rFonts w:cs="Arial"/>
          <w:iCs/>
          <w:sz w:val="24"/>
          <w:szCs w:val="24"/>
        </w:rPr>
        <w:t>encontrarse</w:t>
      </w:r>
      <w:r w:rsidR="002B557E">
        <w:rPr>
          <w:rFonts w:cs="Arial"/>
          <w:iCs/>
          <w:sz w:val="24"/>
          <w:szCs w:val="24"/>
        </w:rPr>
        <w:t xml:space="preserve"> en riesgo la vida del</w:t>
      </w:r>
      <w:r w:rsidR="00B0547B">
        <w:rPr>
          <w:rFonts w:cs="Arial"/>
          <w:iCs/>
          <w:sz w:val="24"/>
          <w:szCs w:val="24"/>
        </w:rPr>
        <w:t xml:space="preserve"> beb</w:t>
      </w:r>
      <w:r w:rsidR="002B557E">
        <w:rPr>
          <w:rFonts w:cs="Arial"/>
          <w:iCs/>
          <w:sz w:val="24"/>
          <w:szCs w:val="24"/>
        </w:rPr>
        <w:t>é que está</w:t>
      </w:r>
      <w:r w:rsidR="00B0547B">
        <w:rPr>
          <w:rFonts w:cs="Arial"/>
          <w:iCs/>
          <w:sz w:val="24"/>
          <w:szCs w:val="24"/>
        </w:rPr>
        <w:t xml:space="preserve"> por n</w:t>
      </w:r>
      <w:r w:rsidR="0041586D">
        <w:rPr>
          <w:rFonts w:cs="Arial"/>
          <w:iCs/>
          <w:sz w:val="24"/>
          <w:szCs w:val="24"/>
        </w:rPr>
        <w:t>acer</w:t>
      </w:r>
      <w:r w:rsidR="00314CDB">
        <w:rPr>
          <w:rStyle w:val="Refdenotaalpie"/>
          <w:iCs/>
          <w:sz w:val="24"/>
          <w:szCs w:val="24"/>
        </w:rPr>
        <w:footnoteReference w:id="1"/>
      </w:r>
      <w:r w:rsidR="00314CDB" w:rsidRPr="0041586D">
        <w:rPr>
          <w:rFonts w:cs="Arial"/>
          <w:iCs/>
          <w:sz w:val="24"/>
          <w:szCs w:val="24"/>
        </w:rPr>
        <w:t>.</w:t>
      </w:r>
    </w:p>
    <w:p w14:paraId="395DE7E6" w14:textId="77777777" w:rsidR="009D3AA9" w:rsidRDefault="009D3AA9" w:rsidP="00CA5115">
      <w:pPr>
        <w:pStyle w:val="Textoindependiente"/>
        <w:spacing w:line="480" w:lineRule="auto"/>
        <w:rPr>
          <w:rFonts w:cs="Arial"/>
          <w:iCs/>
          <w:sz w:val="24"/>
          <w:szCs w:val="24"/>
        </w:rPr>
      </w:pPr>
    </w:p>
    <w:p w14:paraId="62962A2F" w14:textId="77777777" w:rsidR="00820829" w:rsidRPr="00680B05" w:rsidRDefault="005724DA" w:rsidP="00314CDB">
      <w:pPr>
        <w:tabs>
          <w:tab w:val="left" w:pos="720"/>
        </w:tabs>
        <w:spacing w:after="0" w:line="360" w:lineRule="auto"/>
        <w:ind w:left="1080"/>
        <w:jc w:val="center"/>
        <w:rPr>
          <w:rFonts w:ascii="Arial" w:hAnsi="Arial" w:cs="Arial"/>
          <w:b/>
          <w:bCs/>
          <w:sz w:val="24"/>
          <w:szCs w:val="24"/>
          <w:lang w:val="es-ES_tradnl"/>
        </w:rPr>
      </w:pPr>
      <w:r w:rsidRPr="00680B05">
        <w:rPr>
          <w:rFonts w:ascii="Arial" w:hAnsi="Arial" w:cs="Arial"/>
          <w:b/>
          <w:bCs/>
          <w:sz w:val="24"/>
          <w:szCs w:val="24"/>
          <w:lang w:val="es-ES_tradnl"/>
        </w:rPr>
        <w:t xml:space="preserve">II. </w:t>
      </w:r>
      <w:r w:rsidR="00820829" w:rsidRPr="00680B05">
        <w:rPr>
          <w:rFonts w:ascii="Arial" w:hAnsi="Arial" w:cs="Arial"/>
          <w:b/>
          <w:bCs/>
          <w:sz w:val="24"/>
          <w:szCs w:val="24"/>
          <w:lang w:val="es-ES_tradnl"/>
        </w:rPr>
        <w:t>I</w:t>
      </w:r>
      <w:r w:rsidR="00287573">
        <w:rPr>
          <w:rFonts w:ascii="Arial" w:hAnsi="Arial" w:cs="Arial"/>
          <w:b/>
          <w:bCs/>
          <w:sz w:val="24"/>
          <w:szCs w:val="24"/>
          <w:lang w:val="es-ES_tradnl"/>
        </w:rPr>
        <w:t>NFORME RENDIDO</w:t>
      </w:r>
      <w:r w:rsidR="00820829" w:rsidRPr="00680B05">
        <w:rPr>
          <w:rFonts w:ascii="Arial" w:hAnsi="Arial" w:cs="Arial"/>
          <w:b/>
          <w:bCs/>
          <w:sz w:val="24"/>
          <w:szCs w:val="24"/>
          <w:lang w:val="es-ES_tradnl"/>
        </w:rPr>
        <w:t xml:space="preserve"> EN EL </w:t>
      </w:r>
      <w:r w:rsidR="00820829" w:rsidRPr="00680B05">
        <w:rPr>
          <w:rFonts w:ascii="Arial" w:hAnsi="Arial" w:cs="Arial"/>
          <w:b/>
          <w:sz w:val="24"/>
          <w:szCs w:val="24"/>
        </w:rPr>
        <w:t>PROCESO</w:t>
      </w:r>
    </w:p>
    <w:p w14:paraId="35DD3FCA" w14:textId="77777777" w:rsidR="00820829" w:rsidRPr="005724DA" w:rsidRDefault="00820829" w:rsidP="004676E6">
      <w:pPr>
        <w:pStyle w:val="Textoindependiente"/>
        <w:tabs>
          <w:tab w:val="left" w:pos="720"/>
        </w:tabs>
        <w:spacing w:line="480" w:lineRule="auto"/>
        <w:rPr>
          <w:rFonts w:cs="Arial"/>
          <w:sz w:val="24"/>
          <w:szCs w:val="24"/>
          <w:u w:val="single"/>
          <w:lang w:val="es-ES_tradnl"/>
        </w:rPr>
      </w:pPr>
    </w:p>
    <w:p w14:paraId="03E505BF" w14:textId="3C7B259A" w:rsidR="00820829" w:rsidRPr="00E96CD9" w:rsidRDefault="00A4571C" w:rsidP="00820829">
      <w:pPr>
        <w:spacing w:after="0" w:line="360" w:lineRule="auto"/>
        <w:jc w:val="both"/>
        <w:rPr>
          <w:rFonts w:ascii="Arial" w:hAnsi="Arial" w:cs="Arial"/>
          <w:b/>
          <w:bCs/>
          <w:sz w:val="24"/>
          <w:szCs w:val="24"/>
          <w:u w:val="single"/>
          <w:lang w:val="es-ES_tradnl"/>
        </w:rPr>
      </w:pPr>
      <w:r>
        <w:rPr>
          <w:rFonts w:ascii="Arial" w:hAnsi="Arial" w:cs="Arial"/>
          <w:b/>
          <w:bCs/>
          <w:sz w:val="24"/>
          <w:szCs w:val="24"/>
          <w:u w:val="single"/>
          <w:lang w:val="es-ES_tradnl"/>
        </w:rPr>
        <w:t>1. Policía Nacional – Comandante de la Policía Metropolitana de Cartagena de Indias</w:t>
      </w:r>
      <w:r w:rsidR="00E96CD9" w:rsidRPr="00E96CD9">
        <w:rPr>
          <w:rFonts w:ascii="Arial" w:hAnsi="Arial" w:cs="Arial"/>
          <w:b/>
          <w:bCs/>
          <w:sz w:val="24"/>
          <w:szCs w:val="24"/>
          <w:u w:val="single"/>
          <w:lang w:val="es-ES_tradnl"/>
        </w:rPr>
        <w:t>.</w:t>
      </w:r>
    </w:p>
    <w:p w14:paraId="041A304E" w14:textId="77777777" w:rsidR="00820829" w:rsidRPr="005724DA" w:rsidRDefault="00820829" w:rsidP="009E41EB">
      <w:pPr>
        <w:spacing w:after="0" w:line="360" w:lineRule="auto"/>
        <w:jc w:val="both"/>
        <w:rPr>
          <w:rFonts w:ascii="Arial" w:hAnsi="Arial" w:cs="Arial"/>
          <w:bCs/>
          <w:sz w:val="24"/>
          <w:szCs w:val="24"/>
          <w:lang w:val="es-ES_tradnl"/>
        </w:rPr>
      </w:pPr>
    </w:p>
    <w:p w14:paraId="7BBBD17C" w14:textId="3BF3D2C4" w:rsidR="00287573" w:rsidRDefault="001E0190" w:rsidP="00287573">
      <w:pPr>
        <w:spacing w:after="0" w:line="360" w:lineRule="auto"/>
        <w:jc w:val="both"/>
        <w:rPr>
          <w:rFonts w:ascii="Arial" w:hAnsi="Arial" w:cs="Arial"/>
          <w:bCs/>
          <w:sz w:val="24"/>
          <w:szCs w:val="24"/>
          <w:lang w:val="es-ES_tradnl"/>
        </w:rPr>
      </w:pPr>
      <w:r>
        <w:rPr>
          <w:rFonts w:ascii="Arial" w:hAnsi="Arial" w:cs="Arial"/>
          <w:sz w:val="24"/>
          <w:szCs w:val="24"/>
        </w:rPr>
        <w:t>Rindió informe sobre los hechos expuestos en el escrito de tutela presentado inicialmente,</w:t>
      </w:r>
      <w:r w:rsidR="00287573" w:rsidRPr="005724DA">
        <w:rPr>
          <w:rFonts w:ascii="Arial" w:hAnsi="Arial" w:cs="Arial"/>
          <w:bCs/>
          <w:sz w:val="24"/>
          <w:szCs w:val="24"/>
          <w:lang w:val="es-ES_tradnl"/>
        </w:rPr>
        <w:t xml:space="preserve"> con base en los siguientes argumentos (fls. </w:t>
      </w:r>
      <w:r>
        <w:rPr>
          <w:rFonts w:ascii="Arial" w:hAnsi="Arial" w:cs="Arial"/>
          <w:bCs/>
          <w:sz w:val="24"/>
          <w:szCs w:val="24"/>
          <w:lang w:val="es-ES_tradnl"/>
        </w:rPr>
        <w:t>122 a 125</w:t>
      </w:r>
      <w:r w:rsidR="00287573" w:rsidRPr="005724DA">
        <w:rPr>
          <w:rFonts w:ascii="Arial" w:hAnsi="Arial" w:cs="Arial"/>
          <w:bCs/>
          <w:sz w:val="24"/>
          <w:szCs w:val="24"/>
          <w:lang w:val="es-ES_tradnl"/>
        </w:rPr>
        <w:t>):</w:t>
      </w:r>
    </w:p>
    <w:p w14:paraId="13E98106" w14:textId="77777777" w:rsidR="001E0190" w:rsidRDefault="001E0190" w:rsidP="00287573">
      <w:pPr>
        <w:spacing w:after="0" w:line="360" w:lineRule="auto"/>
        <w:jc w:val="both"/>
        <w:rPr>
          <w:rFonts w:ascii="Arial" w:hAnsi="Arial" w:cs="Arial"/>
          <w:bCs/>
          <w:sz w:val="24"/>
          <w:szCs w:val="24"/>
          <w:lang w:val="es-ES_tradnl"/>
        </w:rPr>
      </w:pPr>
    </w:p>
    <w:p w14:paraId="0007722A" w14:textId="660EA67E" w:rsidR="001E0190" w:rsidRDefault="001E0190"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Manifestó que el motivo por el cual se ordenó el traslado del Patrullero Edison Álvarez </w:t>
      </w:r>
      <w:r w:rsidR="00C127FA">
        <w:rPr>
          <w:rFonts w:ascii="Arial" w:hAnsi="Arial" w:cs="Arial"/>
          <w:bCs/>
          <w:sz w:val="24"/>
          <w:szCs w:val="24"/>
          <w:lang w:val="es-ES_tradnl"/>
        </w:rPr>
        <w:t>Grisalez</w:t>
      </w:r>
      <w:r>
        <w:rPr>
          <w:rFonts w:ascii="Arial" w:hAnsi="Arial" w:cs="Arial"/>
          <w:bCs/>
          <w:sz w:val="24"/>
          <w:szCs w:val="24"/>
          <w:lang w:val="es-ES_tradnl"/>
        </w:rPr>
        <w:t xml:space="preserve"> se debió a que ya había permanecido más de tres años en el Grupo de Delitos Especiales de la Seccional de Cartagena y a que, por necesidades del servicio, fue designado en la Unidad Básica de Investigación Criminal del Municipio de Turbaco, </w:t>
      </w:r>
      <w:r w:rsidR="002B557E">
        <w:rPr>
          <w:rFonts w:ascii="Arial" w:hAnsi="Arial" w:cs="Arial"/>
          <w:bCs/>
          <w:sz w:val="24"/>
          <w:szCs w:val="24"/>
          <w:lang w:val="es-ES_tradnl"/>
        </w:rPr>
        <w:t>en atención a</w:t>
      </w:r>
      <w:r>
        <w:rPr>
          <w:rFonts w:ascii="Arial" w:hAnsi="Arial" w:cs="Arial"/>
          <w:bCs/>
          <w:sz w:val="24"/>
          <w:szCs w:val="24"/>
          <w:lang w:val="es-ES_tradnl"/>
        </w:rPr>
        <w:t xml:space="preserve"> la venta de drogas ilícitas que se viene presentando en ese Ente Municipal. </w:t>
      </w:r>
      <w:r w:rsidR="00D040F4">
        <w:rPr>
          <w:rFonts w:ascii="Arial" w:hAnsi="Arial" w:cs="Arial"/>
          <w:bCs/>
          <w:sz w:val="24"/>
          <w:szCs w:val="24"/>
          <w:lang w:val="es-ES_tradnl"/>
        </w:rPr>
        <w:t>Destacó que el mencionado Patrullero</w:t>
      </w:r>
      <w:r>
        <w:rPr>
          <w:rFonts w:ascii="Arial" w:hAnsi="Arial" w:cs="Arial"/>
          <w:bCs/>
          <w:sz w:val="24"/>
          <w:szCs w:val="24"/>
          <w:lang w:val="es-ES_tradnl"/>
        </w:rPr>
        <w:t xml:space="preserve"> de la Policía ha trabajado para diferentes grupos investigativos de la Seccional.</w:t>
      </w:r>
    </w:p>
    <w:p w14:paraId="4E897990" w14:textId="77777777" w:rsidR="001E0190" w:rsidRDefault="001E0190" w:rsidP="00287573">
      <w:pPr>
        <w:spacing w:after="0" w:line="360" w:lineRule="auto"/>
        <w:jc w:val="both"/>
        <w:rPr>
          <w:rFonts w:ascii="Arial" w:hAnsi="Arial" w:cs="Arial"/>
          <w:bCs/>
          <w:sz w:val="24"/>
          <w:szCs w:val="24"/>
          <w:lang w:val="es-ES_tradnl"/>
        </w:rPr>
      </w:pPr>
    </w:p>
    <w:p w14:paraId="008FB378" w14:textId="68543C1A" w:rsidR="001E0190" w:rsidRDefault="001E0190"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Afirmó que la Institución en ningún momento ha perjudicado los derechos fundamentales del señor Edison Álvarez </w:t>
      </w:r>
      <w:r w:rsidR="00C127FA">
        <w:rPr>
          <w:rFonts w:ascii="Arial" w:hAnsi="Arial" w:cs="Arial"/>
          <w:bCs/>
          <w:sz w:val="24"/>
          <w:szCs w:val="24"/>
          <w:lang w:val="es-ES_tradnl"/>
        </w:rPr>
        <w:t>Grisalez</w:t>
      </w:r>
      <w:r>
        <w:rPr>
          <w:rFonts w:ascii="Arial" w:hAnsi="Arial" w:cs="Arial"/>
          <w:bCs/>
          <w:sz w:val="24"/>
          <w:szCs w:val="24"/>
          <w:lang w:val="es-ES_tradnl"/>
        </w:rPr>
        <w:t xml:space="preserve"> y de su núcleo familiar, ya que siempre ha disfrutado de sus descansos, permisos y vacaciones. </w:t>
      </w:r>
    </w:p>
    <w:p w14:paraId="72170E86" w14:textId="77777777" w:rsidR="001E0190" w:rsidRDefault="001E0190" w:rsidP="00287573">
      <w:pPr>
        <w:spacing w:after="0" w:line="360" w:lineRule="auto"/>
        <w:jc w:val="both"/>
        <w:rPr>
          <w:rFonts w:ascii="Arial" w:hAnsi="Arial" w:cs="Arial"/>
          <w:bCs/>
          <w:sz w:val="24"/>
          <w:szCs w:val="24"/>
          <w:lang w:val="es-ES_tradnl"/>
        </w:rPr>
      </w:pPr>
    </w:p>
    <w:p w14:paraId="001FE1B0" w14:textId="29A7D63E" w:rsidR="001E0190" w:rsidRDefault="001E0190"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Adujo que en el asunto que motivó la interposición de la acción de tutela, lo único que se present</w:t>
      </w:r>
      <w:r w:rsidR="000B668D">
        <w:rPr>
          <w:rFonts w:ascii="Arial" w:hAnsi="Arial" w:cs="Arial"/>
          <w:bCs/>
          <w:sz w:val="24"/>
          <w:szCs w:val="24"/>
          <w:lang w:val="es-ES_tradnl"/>
        </w:rPr>
        <w:t xml:space="preserve">ó fue el desarrollo de una actividad administrativa, de la cual tienen pleno conocimiento todos los miembros de la Policía Nacional, pues los reglamentos internos establecen la facultad que tiene todo Comandante para realizar los cambios internos que considere necesarios para la priorización y mejoramiento policial. </w:t>
      </w:r>
      <w:r w:rsidR="001B1C46">
        <w:rPr>
          <w:rFonts w:ascii="Arial" w:hAnsi="Arial" w:cs="Arial"/>
          <w:bCs/>
          <w:sz w:val="24"/>
          <w:szCs w:val="24"/>
          <w:lang w:val="es-ES_tradnl"/>
        </w:rPr>
        <w:t xml:space="preserve">Igualmente, resaltó que tal orden administrativa no </w:t>
      </w:r>
      <w:r w:rsidR="002B557E">
        <w:rPr>
          <w:rFonts w:ascii="Arial" w:hAnsi="Arial" w:cs="Arial"/>
          <w:bCs/>
          <w:sz w:val="24"/>
          <w:szCs w:val="24"/>
          <w:lang w:val="es-ES_tradnl"/>
        </w:rPr>
        <w:t>tuvo sustento en actos retaliativos</w:t>
      </w:r>
      <w:r w:rsidR="001B1C46">
        <w:rPr>
          <w:rFonts w:ascii="Arial" w:hAnsi="Arial" w:cs="Arial"/>
          <w:bCs/>
          <w:sz w:val="24"/>
          <w:szCs w:val="24"/>
          <w:lang w:val="es-ES_tradnl"/>
        </w:rPr>
        <w:t xml:space="preserve"> en contra del funcionario y que tampoco se habían realizado comentarios peyorativos en su contra.</w:t>
      </w:r>
    </w:p>
    <w:p w14:paraId="284FE886" w14:textId="77777777" w:rsidR="001B1C46" w:rsidRDefault="001B1C46" w:rsidP="00287573">
      <w:pPr>
        <w:spacing w:after="0" w:line="360" w:lineRule="auto"/>
        <w:jc w:val="both"/>
        <w:rPr>
          <w:rFonts w:ascii="Arial" w:hAnsi="Arial" w:cs="Arial"/>
          <w:bCs/>
          <w:sz w:val="24"/>
          <w:szCs w:val="24"/>
          <w:lang w:val="es-ES_tradnl"/>
        </w:rPr>
      </w:pPr>
    </w:p>
    <w:p w14:paraId="1C981913" w14:textId="560932AD" w:rsidR="001B1C46" w:rsidRDefault="001B1C46"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Mencionó que con los funcionarios que hacen parte del Grupo de Delitos Especiales y la Unidad Básica de Investigación Criminal de Turbaco se puede constatar que no se ha incurrido en tratos denigrantes en contra del Patrullero referido por parte de sus superiores jerárquicos y que, por el contrario, ha sido merecedor de varias felicitaciones.</w:t>
      </w:r>
    </w:p>
    <w:p w14:paraId="5E1E9363" w14:textId="77777777" w:rsidR="001B1C46" w:rsidRDefault="001B1C46" w:rsidP="00287573">
      <w:pPr>
        <w:spacing w:after="0" w:line="360" w:lineRule="auto"/>
        <w:jc w:val="both"/>
        <w:rPr>
          <w:rFonts w:ascii="Arial" w:hAnsi="Arial" w:cs="Arial"/>
          <w:bCs/>
          <w:sz w:val="24"/>
          <w:szCs w:val="24"/>
          <w:lang w:val="es-ES_tradnl"/>
        </w:rPr>
      </w:pPr>
    </w:p>
    <w:p w14:paraId="39E9FE66" w14:textId="26D2D5A0" w:rsidR="001B1C46" w:rsidRDefault="005D0077"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Relató que, una vez</w:t>
      </w:r>
      <w:r w:rsidR="002B557E">
        <w:rPr>
          <w:rFonts w:ascii="Arial" w:hAnsi="Arial" w:cs="Arial"/>
          <w:bCs/>
          <w:sz w:val="24"/>
          <w:szCs w:val="24"/>
          <w:lang w:val="es-ES_tradnl"/>
        </w:rPr>
        <w:t xml:space="preserve"> se</w:t>
      </w:r>
      <w:r>
        <w:rPr>
          <w:rFonts w:ascii="Arial" w:hAnsi="Arial" w:cs="Arial"/>
          <w:bCs/>
          <w:sz w:val="24"/>
          <w:szCs w:val="24"/>
          <w:lang w:val="es-ES_tradnl"/>
        </w:rPr>
        <w:t xml:space="preserve"> verificó el Sistema de Gestión de Talento Humano, no se encuentra registrada la señora Nohelia Elizabeth Díaz Correa como beneficiaria o compañera permanente del Patrullero y su estado civil es soltero, de acuerdo con su hoja de vida, de tal manera que no tiene conocimiento que aquel fuese padre cabeza de familia y tuviera un hogar conformado.</w:t>
      </w:r>
    </w:p>
    <w:p w14:paraId="547901E3" w14:textId="77777777" w:rsidR="00581391" w:rsidRDefault="00581391" w:rsidP="00287573">
      <w:pPr>
        <w:spacing w:after="0" w:line="360" w:lineRule="auto"/>
        <w:jc w:val="both"/>
        <w:rPr>
          <w:rFonts w:ascii="Arial" w:hAnsi="Arial" w:cs="Arial"/>
          <w:bCs/>
          <w:sz w:val="24"/>
          <w:szCs w:val="24"/>
          <w:lang w:val="es-ES_tradnl"/>
        </w:rPr>
      </w:pPr>
    </w:p>
    <w:p w14:paraId="414A4652" w14:textId="5034A4CC" w:rsidR="00581391" w:rsidRDefault="00581391"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Respecto a la mencionada queja por acoso laboral que presentó el señor Edison Álvarez </w:t>
      </w:r>
      <w:r w:rsidR="00C127FA">
        <w:rPr>
          <w:rFonts w:ascii="Arial" w:hAnsi="Arial" w:cs="Arial"/>
          <w:bCs/>
          <w:sz w:val="24"/>
          <w:szCs w:val="24"/>
          <w:lang w:val="es-ES_tradnl"/>
        </w:rPr>
        <w:t>Grisalez</w:t>
      </w:r>
      <w:r>
        <w:rPr>
          <w:rFonts w:ascii="Arial" w:hAnsi="Arial" w:cs="Arial"/>
          <w:bCs/>
          <w:sz w:val="24"/>
          <w:szCs w:val="24"/>
          <w:lang w:val="es-ES_tradnl"/>
        </w:rPr>
        <w:t xml:space="preserve"> en contra del referido Subintendente, indicó que fue tramitada conforme a los protocolos de atención de peticiones, queja y reclamos y fue recepcionada en la Oficina de atención al ciudadano, dependencia que la remitió al Comité de Convivencia Laboral de la Institución el 8 de septiembre de 2014, mediante Oficio No. S2014-000945, No. Interno 880</w:t>
      </w:r>
      <w:r w:rsidR="00DB332D">
        <w:rPr>
          <w:rFonts w:ascii="Arial" w:hAnsi="Arial" w:cs="Arial"/>
          <w:bCs/>
          <w:sz w:val="24"/>
          <w:szCs w:val="24"/>
          <w:lang w:val="es-ES_tradnl"/>
        </w:rPr>
        <w:t>, para que se lleven a cabo las gestiones correspondientes establecidas en la Ley 1010 de 2006 de acoso laboral</w:t>
      </w:r>
      <w:r>
        <w:rPr>
          <w:rFonts w:ascii="Arial" w:hAnsi="Arial" w:cs="Arial"/>
          <w:bCs/>
          <w:sz w:val="24"/>
          <w:szCs w:val="24"/>
          <w:lang w:val="es-ES_tradnl"/>
        </w:rPr>
        <w:t>.</w:t>
      </w:r>
    </w:p>
    <w:p w14:paraId="0389919B" w14:textId="77777777" w:rsidR="00581391" w:rsidRDefault="00581391" w:rsidP="00287573">
      <w:pPr>
        <w:spacing w:after="0" w:line="360" w:lineRule="auto"/>
        <w:jc w:val="both"/>
        <w:rPr>
          <w:rFonts w:ascii="Arial" w:hAnsi="Arial" w:cs="Arial"/>
          <w:bCs/>
          <w:sz w:val="24"/>
          <w:szCs w:val="24"/>
          <w:lang w:val="es-ES_tradnl"/>
        </w:rPr>
      </w:pPr>
    </w:p>
    <w:p w14:paraId="4FA38D5F" w14:textId="7BF60F08" w:rsidR="00581391" w:rsidRDefault="00581391"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Arguyó que el traslado del funcionario se llevó a cabo a través de una Orden Administrativa de Personal</w:t>
      </w:r>
      <w:r w:rsidR="00DB332D">
        <w:rPr>
          <w:rFonts w:ascii="Arial" w:hAnsi="Arial" w:cs="Arial"/>
          <w:bCs/>
          <w:sz w:val="24"/>
          <w:szCs w:val="24"/>
          <w:lang w:val="es-ES_tradnl"/>
        </w:rPr>
        <w:t xml:space="preserve"> suscrita por el Director General de la Policía Nacional de acuerdo a las facultades fijadas en el Decreto 1791 de 2000</w:t>
      </w:r>
      <w:r w:rsidR="00DB332D">
        <w:rPr>
          <w:rStyle w:val="Refdenotaalpie"/>
          <w:rFonts w:ascii="Arial" w:hAnsi="Arial"/>
          <w:bCs/>
          <w:sz w:val="24"/>
          <w:szCs w:val="24"/>
          <w:lang w:val="es-ES_tradnl"/>
        </w:rPr>
        <w:footnoteReference w:id="2"/>
      </w:r>
      <w:r w:rsidR="00872E8B">
        <w:rPr>
          <w:rFonts w:ascii="Arial" w:hAnsi="Arial" w:cs="Arial"/>
          <w:bCs/>
          <w:sz w:val="24"/>
          <w:szCs w:val="24"/>
          <w:lang w:val="es-ES_tradnl"/>
        </w:rPr>
        <w:t xml:space="preserve"> y, contra tal disposición está en la posibilidad de interponer el medio de control de nulidad y restablecimiento del derecho.</w:t>
      </w:r>
    </w:p>
    <w:p w14:paraId="39330155" w14:textId="77777777" w:rsidR="0054114F" w:rsidRDefault="0054114F" w:rsidP="00287573">
      <w:pPr>
        <w:spacing w:after="0" w:line="360" w:lineRule="auto"/>
        <w:jc w:val="both"/>
        <w:rPr>
          <w:rFonts w:ascii="Arial" w:hAnsi="Arial" w:cs="Arial"/>
          <w:bCs/>
          <w:sz w:val="24"/>
          <w:szCs w:val="24"/>
          <w:lang w:val="es-ES_tradnl"/>
        </w:rPr>
      </w:pPr>
    </w:p>
    <w:p w14:paraId="74C6E3C1" w14:textId="320B46B0" w:rsidR="0054114F" w:rsidRDefault="00EB2070"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Argumentó que en asuntos como el planteado, la acción de tutela es improcedente contra actos administrativos de carácter particular, en la medida en que el interesado cuenta con mecanismos idóneos de defensa judicial ante la Jurisdicción de lo Contencioso Administrativo. De otro lado, precisó que no se configura perjuicio irremediable alguno que habilite al Juez de Tutela para el conocimiento de las pretensiones expuestas</w:t>
      </w:r>
      <w:r>
        <w:rPr>
          <w:rStyle w:val="Refdenotaalpie"/>
          <w:rFonts w:ascii="Arial" w:hAnsi="Arial"/>
          <w:bCs/>
          <w:sz w:val="24"/>
          <w:szCs w:val="24"/>
          <w:lang w:val="es-ES_tradnl"/>
        </w:rPr>
        <w:footnoteReference w:id="3"/>
      </w:r>
      <w:r>
        <w:rPr>
          <w:rFonts w:ascii="Arial" w:hAnsi="Arial" w:cs="Arial"/>
          <w:bCs/>
          <w:sz w:val="24"/>
          <w:szCs w:val="24"/>
          <w:lang w:val="es-ES_tradnl"/>
        </w:rPr>
        <w:t>.</w:t>
      </w:r>
    </w:p>
    <w:p w14:paraId="37B09E37" w14:textId="77777777" w:rsidR="00EB2070" w:rsidRDefault="00EB2070" w:rsidP="00287573">
      <w:pPr>
        <w:spacing w:after="0" w:line="360" w:lineRule="auto"/>
        <w:jc w:val="both"/>
        <w:rPr>
          <w:rFonts w:ascii="Arial" w:hAnsi="Arial" w:cs="Arial"/>
          <w:bCs/>
          <w:sz w:val="24"/>
          <w:szCs w:val="24"/>
          <w:lang w:val="es-ES_tradnl"/>
        </w:rPr>
      </w:pPr>
    </w:p>
    <w:p w14:paraId="0DB27D13" w14:textId="1D3C61B9" w:rsidR="00EB2070" w:rsidRDefault="00EB2070" w:rsidP="00287573">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Señaló que la señora Nohelia Elizabeth Díaz Correa carece de legitimación en la causa por activa, ya que </w:t>
      </w:r>
      <w:r w:rsidR="00965458">
        <w:rPr>
          <w:rFonts w:ascii="Arial" w:hAnsi="Arial" w:cs="Arial"/>
          <w:bCs/>
          <w:sz w:val="24"/>
          <w:szCs w:val="24"/>
          <w:lang w:val="es-ES_tradnl"/>
        </w:rPr>
        <w:t xml:space="preserve">es el señor Edison Álvarez </w:t>
      </w:r>
      <w:r w:rsidR="00C127FA">
        <w:rPr>
          <w:rFonts w:ascii="Arial" w:hAnsi="Arial" w:cs="Arial"/>
          <w:bCs/>
          <w:sz w:val="24"/>
          <w:szCs w:val="24"/>
          <w:lang w:val="es-ES_tradnl"/>
        </w:rPr>
        <w:t>Grisalez</w:t>
      </w:r>
      <w:r w:rsidR="00965458">
        <w:rPr>
          <w:rFonts w:ascii="Arial" w:hAnsi="Arial" w:cs="Arial"/>
          <w:bCs/>
          <w:sz w:val="24"/>
          <w:szCs w:val="24"/>
          <w:lang w:val="es-ES_tradnl"/>
        </w:rPr>
        <w:t xml:space="preserve"> quien mantiene una relación laboral con la Institución.</w:t>
      </w:r>
    </w:p>
    <w:p w14:paraId="1481CBD5" w14:textId="77777777" w:rsidR="000945FD" w:rsidRDefault="00287573" w:rsidP="00C60542">
      <w:pPr>
        <w:spacing w:after="0" w:line="480" w:lineRule="auto"/>
        <w:jc w:val="both"/>
        <w:rPr>
          <w:rFonts w:ascii="Arial" w:hAnsi="Arial" w:cs="Arial"/>
          <w:sz w:val="24"/>
          <w:szCs w:val="24"/>
          <w:lang w:val="es-ES_tradnl"/>
        </w:rPr>
      </w:pPr>
      <w:r w:rsidRPr="003C25EF">
        <w:rPr>
          <w:rFonts w:ascii="Arial" w:hAnsi="Arial" w:cs="Arial"/>
          <w:sz w:val="24"/>
          <w:szCs w:val="24"/>
          <w:lang w:val="es-ES_tradnl"/>
        </w:rPr>
        <w:t xml:space="preserve">  </w:t>
      </w:r>
    </w:p>
    <w:p w14:paraId="527567AB" w14:textId="77777777" w:rsidR="000945FD" w:rsidRPr="009A2D73" w:rsidRDefault="000945FD" w:rsidP="000945FD">
      <w:pPr>
        <w:pStyle w:val="Lucia"/>
        <w:jc w:val="center"/>
        <w:rPr>
          <w:b/>
          <w:sz w:val="24"/>
          <w:szCs w:val="24"/>
        </w:rPr>
      </w:pPr>
      <w:r>
        <w:rPr>
          <w:b/>
          <w:sz w:val="24"/>
          <w:szCs w:val="24"/>
        </w:rPr>
        <w:t xml:space="preserve">III. </w:t>
      </w:r>
      <w:r w:rsidRPr="009A2D73">
        <w:rPr>
          <w:b/>
          <w:sz w:val="24"/>
          <w:szCs w:val="24"/>
        </w:rPr>
        <w:t>LA SENTENCIA IMPUGNADA</w:t>
      </w:r>
    </w:p>
    <w:p w14:paraId="7D16FB49" w14:textId="77777777" w:rsidR="000945FD" w:rsidRDefault="000945FD" w:rsidP="00544145">
      <w:pPr>
        <w:spacing w:after="0" w:line="480" w:lineRule="auto"/>
        <w:jc w:val="both"/>
        <w:rPr>
          <w:rFonts w:ascii="Arial" w:hAnsi="Arial" w:cs="Arial"/>
          <w:sz w:val="24"/>
          <w:szCs w:val="24"/>
        </w:rPr>
      </w:pPr>
    </w:p>
    <w:p w14:paraId="75B31C7F" w14:textId="34D82F01" w:rsidR="000945FD" w:rsidRDefault="000945FD" w:rsidP="000945FD">
      <w:pPr>
        <w:spacing w:after="0" w:line="360" w:lineRule="auto"/>
        <w:jc w:val="both"/>
        <w:rPr>
          <w:rFonts w:ascii="Arial" w:hAnsi="Arial" w:cs="Arial"/>
          <w:sz w:val="24"/>
          <w:szCs w:val="24"/>
          <w:lang w:val="es-ES_tradnl"/>
        </w:rPr>
      </w:pPr>
      <w:r w:rsidRPr="009A2D73">
        <w:rPr>
          <w:rFonts w:ascii="Arial" w:hAnsi="Arial" w:cs="Arial"/>
          <w:sz w:val="24"/>
          <w:szCs w:val="24"/>
        </w:rPr>
        <w:t xml:space="preserve">El Tribunal Administrativo de </w:t>
      </w:r>
      <w:r w:rsidR="004D06F6">
        <w:rPr>
          <w:rFonts w:ascii="Arial" w:hAnsi="Arial" w:cs="Arial"/>
          <w:sz w:val="24"/>
          <w:szCs w:val="24"/>
        </w:rPr>
        <w:t>Bolívar – Sala de Decisión 001</w:t>
      </w:r>
      <w:r w:rsidRPr="009A2D73">
        <w:rPr>
          <w:rFonts w:ascii="Arial" w:hAnsi="Arial" w:cs="Arial"/>
          <w:sz w:val="24"/>
          <w:szCs w:val="24"/>
        </w:rPr>
        <w:t xml:space="preserve">, mediante la Sentencia de </w:t>
      </w:r>
      <w:r w:rsidR="004D06F6">
        <w:rPr>
          <w:rFonts w:ascii="Arial" w:hAnsi="Arial" w:cs="Arial"/>
          <w:sz w:val="24"/>
          <w:szCs w:val="24"/>
        </w:rPr>
        <w:t>19 de diciembre</w:t>
      </w:r>
      <w:r>
        <w:rPr>
          <w:rFonts w:ascii="Arial" w:hAnsi="Arial" w:cs="Arial"/>
          <w:sz w:val="24"/>
          <w:szCs w:val="24"/>
        </w:rPr>
        <w:t xml:space="preserve"> de 2014</w:t>
      </w:r>
      <w:r w:rsidRPr="009A2D73">
        <w:rPr>
          <w:rFonts w:ascii="Arial" w:hAnsi="Arial" w:cs="Arial"/>
          <w:sz w:val="24"/>
          <w:szCs w:val="24"/>
        </w:rPr>
        <w:t xml:space="preserve">, </w:t>
      </w:r>
      <w:r w:rsidR="0074672E">
        <w:rPr>
          <w:rFonts w:ascii="Arial" w:hAnsi="Arial" w:cs="Arial"/>
          <w:sz w:val="24"/>
          <w:szCs w:val="24"/>
        </w:rPr>
        <w:t>amparó</w:t>
      </w:r>
      <w:r w:rsidR="0032785F">
        <w:rPr>
          <w:rFonts w:ascii="Arial" w:hAnsi="Arial" w:cs="Arial"/>
          <w:sz w:val="24"/>
          <w:szCs w:val="24"/>
        </w:rPr>
        <w:t xml:space="preserve"> </w:t>
      </w:r>
      <w:r w:rsidR="004D06F6">
        <w:rPr>
          <w:rFonts w:ascii="Arial" w:hAnsi="Arial" w:cs="Arial"/>
          <w:sz w:val="24"/>
          <w:szCs w:val="24"/>
        </w:rPr>
        <w:t>los derechos fundamentales a la vida y a la salud de la señora Nohelia Elizabeth Díaz Correa</w:t>
      </w:r>
      <w:r w:rsidR="0032785F">
        <w:rPr>
          <w:rFonts w:ascii="Arial" w:hAnsi="Arial" w:cs="Arial"/>
          <w:sz w:val="24"/>
          <w:szCs w:val="24"/>
        </w:rPr>
        <w:t xml:space="preserve"> y </w:t>
      </w:r>
      <w:r w:rsidR="004D06F6">
        <w:rPr>
          <w:rFonts w:ascii="Arial" w:hAnsi="Arial" w:cs="Arial"/>
          <w:sz w:val="24"/>
          <w:szCs w:val="24"/>
        </w:rPr>
        <w:t xml:space="preserve">el </w:t>
      </w:r>
      <w:r w:rsidR="004D06F6" w:rsidRPr="002B557E">
        <w:rPr>
          <w:rFonts w:ascii="Arial" w:hAnsi="Arial" w:cs="Arial"/>
          <w:i/>
          <w:sz w:val="24"/>
          <w:szCs w:val="24"/>
        </w:rPr>
        <w:t>nasciturus</w:t>
      </w:r>
      <w:r w:rsidR="004D06F6">
        <w:rPr>
          <w:rFonts w:ascii="Arial" w:hAnsi="Arial" w:cs="Arial"/>
          <w:sz w:val="24"/>
          <w:szCs w:val="24"/>
        </w:rPr>
        <w:t>, ordenando a la Dirección General de la Policía Nacional suspender la orden de traslado del señor Edison Álvarez Correa a la Seccional de Investigación Judicial de la Policía Nacional del Guaviare por el tiempo restante de gestación y de lactancia de la accionante</w:t>
      </w:r>
      <w:r w:rsidR="00544145">
        <w:rPr>
          <w:rFonts w:ascii="Arial" w:hAnsi="Arial" w:cs="Arial"/>
          <w:sz w:val="24"/>
          <w:szCs w:val="24"/>
        </w:rPr>
        <w:t xml:space="preserve">; también, rechazó por improcedentes la pretensiones </w:t>
      </w:r>
      <w:r w:rsidR="00D040F4">
        <w:rPr>
          <w:rFonts w:ascii="Arial" w:hAnsi="Arial" w:cs="Arial"/>
          <w:sz w:val="24"/>
          <w:szCs w:val="24"/>
        </w:rPr>
        <w:t>argüidas a</w:t>
      </w:r>
      <w:r w:rsidR="00544145">
        <w:rPr>
          <w:rFonts w:ascii="Arial" w:hAnsi="Arial" w:cs="Arial"/>
          <w:sz w:val="24"/>
          <w:szCs w:val="24"/>
        </w:rPr>
        <w:t xml:space="preserve"> favor de los derechos del referido Patrullero de la Policía</w:t>
      </w:r>
      <w:r w:rsidRPr="009A2D73">
        <w:rPr>
          <w:rFonts w:ascii="Arial" w:hAnsi="Arial" w:cs="Arial"/>
          <w:sz w:val="24"/>
          <w:szCs w:val="24"/>
        </w:rPr>
        <w:t xml:space="preserve">, con fundamento en los siguientes argumentos </w:t>
      </w:r>
      <w:r w:rsidRPr="009A2D73">
        <w:rPr>
          <w:rFonts w:ascii="Arial" w:hAnsi="Arial" w:cs="Arial"/>
          <w:sz w:val="24"/>
          <w:szCs w:val="24"/>
          <w:lang w:val="es-ES_tradnl"/>
        </w:rPr>
        <w:t>(fl</w:t>
      </w:r>
      <w:r>
        <w:rPr>
          <w:rFonts w:ascii="Arial" w:hAnsi="Arial" w:cs="Arial"/>
          <w:sz w:val="24"/>
          <w:szCs w:val="24"/>
          <w:lang w:val="es-ES_tradnl"/>
        </w:rPr>
        <w:t>s</w:t>
      </w:r>
      <w:r w:rsidRPr="009A2D73">
        <w:rPr>
          <w:rFonts w:ascii="Arial" w:hAnsi="Arial" w:cs="Arial"/>
          <w:sz w:val="24"/>
          <w:szCs w:val="24"/>
          <w:lang w:val="es-ES_tradnl"/>
        </w:rPr>
        <w:t>.</w:t>
      </w:r>
      <w:r w:rsidR="004D06F6">
        <w:rPr>
          <w:rFonts w:ascii="Arial" w:hAnsi="Arial" w:cs="Arial"/>
          <w:sz w:val="24"/>
          <w:szCs w:val="24"/>
          <w:lang w:val="es-ES_tradnl"/>
        </w:rPr>
        <w:t xml:space="preserve"> 129 a 136</w:t>
      </w:r>
      <w:r>
        <w:rPr>
          <w:rFonts w:ascii="Arial" w:hAnsi="Arial" w:cs="Arial"/>
          <w:sz w:val="24"/>
          <w:szCs w:val="24"/>
          <w:lang w:val="es-ES_tradnl"/>
        </w:rPr>
        <w:t xml:space="preserve"> vto.</w:t>
      </w:r>
      <w:r w:rsidRPr="009A2D73">
        <w:rPr>
          <w:rFonts w:ascii="Arial" w:hAnsi="Arial" w:cs="Arial"/>
          <w:sz w:val="24"/>
          <w:szCs w:val="24"/>
          <w:lang w:val="es-ES_tradnl"/>
        </w:rPr>
        <w:t>):</w:t>
      </w:r>
    </w:p>
    <w:p w14:paraId="654BA11D" w14:textId="77777777" w:rsidR="00544145" w:rsidRDefault="00544145" w:rsidP="000945FD">
      <w:pPr>
        <w:spacing w:after="0" w:line="360" w:lineRule="auto"/>
        <w:jc w:val="both"/>
        <w:rPr>
          <w:rFonts w:ascii="Arial" w:hAnsi="Arial" w:cs="Arial"/>
          <w:sz w:val="24"/>
          <w:szCs w:val="24"/>
          <w:lang w:val="es-ES_tradnl"/>
        </w:rPr>
      </w:pPr>
    </w:p>
    <w:p w14:paraId="3F37B782" w14:textId="648FFF92" w:rsidR="00544145" w:rsidRDefault="00544145" w:rsidP="000945FD">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Como cuestión previa estudió la legitimación en la causa por activa de la señora Nohelia Elizabeth Díaz Correa para determinar </w:t>
      </w:r>
      <w:r w:rsidR="00D040F4">
        <w:rPr>
          <w:rFonts w:ascii="Arial" w:hAnsi="Arial" w:cs="Arial"/>
          <w:sz w:val="24"/>
          <w:szCs w:val="24"/>
          <w:lang w:val="es-ES_tradnl"/>
        </w:rPr>
        <w:t xml:space="preserve">que </w:t>
      </w:r>
      <w:r>
        <w:rPr>
          <w:rFonts w:ascii="Arial" w:hAnsi="Arial" w:cs="Arial"/>
          <w:sz w:val="24"/>
          <w:szCs w:val="24"/>
          <w:lang w:val="es-ES_tradnl"/>
        </w:rPr>
        <w:t xml:space="preserve">aquella no podía alegar la vulneración de los derechos fundamentales de su compañero por la ocurrencia de distintos eventos y circunstancias en la prestación de sus servicios como integrante </w:t>
      </w:r>
      <w:r w:rsidR="00EB5C51">
        <w:rPr>
          <w:rFonts w:ascii="Arial" w:hAnsi="Arial" w:cs="Arial"/>
          <w:sz w:val="24"/>
          <w:szCs w:val="24"/>
          <w:lang w:val="es-ES_tradnl"/>
        </w:rPr>
        <w:t xml:space="preserve">de la Policía Nacional; en consecuencia, señaló que, en lo referente a la orden de traslado y la atención médica que requiere, el señor Edison Álvarez </w:t>
      </w:r>
      <w:r w:rsidR="00C127FA">
        <w:rPr>
          <w:rFonts w:ascii="Arial" w:hAnsi="Arial" w:cs="Arial"/>
          <w:sz w:val="24"/>
          <w:szCs w:val="24"/>
          <w:lang w:val="es-ES_tradnl"/>
        </w:rPr>
        <w:t>Grisalez</w:t>
      </w:r>
      <w:r w:rsidR="00EB5C51">
        <w:rPr>
          <w:rFonts w:ascii="Arial" w:hAnsi="Arial" w:cs="Arial"/>
          <w:sz w:val="24"/>
          <w:szCs w:val="24"/>
          <w:lang w:val="es-ES_tradnl"/>
        </w:rPr>
        <w:t xml:space="preserve"> es quien debe solicitar la protección de sus derechos por el actuar omisivo y negligente de la Institución.</w:t>
      </w:r>
    </w:p>
    <w:p w14:paraId="5E3FC810" w14:textId="77777777" w:rsidR="00EB5C51" w:rsidRDefault="00EB5C51" w:rsidP="000945FD">
      <w:pPr>
        <w:spacing w:after="0" w:line="360" w:lineRule="auto"/>
        <w:jc w:val="both"/>
        <w:rPr>
          <w:rFonts w:ascii="Arial" w:hAnsi="Arial" w:cs="Arial"/>
          <w:sz w:val="24"/>
          <w:szCs w:val="24"/>
          <w:lang w:val="es-ES_tradnl"/>
        </w:rPr>
      </w:pPr>
    </w:p>
    <w:p w14:paraId="02EAF627" w14:textId="171E0CF3" w:rsidR="00EB5C51" w:rsidRDefault="00FD6F03" w:rsidP="000945FD">
      <w:pPr>
        <w:spacing w:after="0" w:line="360" w:lineRule="auto"/>
        <w:jc w:val="both"/>
        <w:rPr>
          <w:rFonts w:ascii="Arial" w:hAnsi="Arial" w:cs="Arial"/>
          <w:sz w:val="24"/>
          <w:szCs w:val="24"/>
          <w:lang w:val="es-ES_tradnl"/>
        </w:rPr>
      </w:pPr>
      <w:r>
        <w:rPr>
          <w:rFonts w:ascii="Arial" w:hAnsi="Arial" w:cs="Arial"/>
          <w:sz w:val="24"/>
          <w:szCs w:val="24"/>
          <w:lang w:val="es-ES_tradnl"/>
        </w:rPr>
        <w:t>Acto seguido, precisó que el análisis del asunto debía circunscribirse a la presunta relación causal que pudo presentarse entre la orden de traslado emitida por la Policía Nacional y la posible afectación de los derechos fundamentales de la accionante en su condición de</w:t>
      </w:r>
      <w:r w:rsidR="002B557E">
        <w:rPr>
          <w:rFonts w:ascii="Arial" w:hAnsi="Arial" w:cs="Arial"/>
          <w:sz w:val="24"/>
          <w:szCs w:val="24"/>
          <w:lang w:val="es-ES_tradnl"/>
        </w:rPr>
        <w:t xml:space="preserve"> embarazada y el hijo que esta</w:t>
      </w:r>
      <w:r>
        <w:rPr>
          <w:rFonts w:ascii="Arial" w:hAnsi="Arial" w:cs="Arial"/>
          <w:sz w:val="24"/>
          <w:szCs w:val="24"/>
          <w:lang w:val="es-ES_tradnl"/>
        </w:rPr>
        <w:t xml:space="preserve"> por nacer.</w:t>
      </w:r>
    </w:p>
    <w:p w14:paraId="0C4D67FE" w14:textId="77777777" w:rsidR="00FD6F03" w:rsidRDefault="00FD6F03" w:rsidP="000945FD">
      <w:pPr>
        <w:spacing w:after="0" w:line="360" w:lineRule="auto"/>
        <w:jc w:val="both"/>
        <w:rPr>
          <w:rFonts w:ascii="Arial" w:hAnsi="Arial" w:cs="Arial"/>
          <w:sz w:val="24"/>
          <w:szCs w:val="24"/>
          <w:lang w:val="es-ES_tradnl"/>
        </w:rPr>
      </w:pPr>
    </w:p>
    <w:p w14:paraId="401740E8" w14:textId="77777777" w:rsidR="0032785F" w:rsidRDefault="0032785F" w:rsidP="000945FD">
      <w:pPr>
        <w:spacing w:after="0" w:line="360" w:lineRule="auto"/>
        <w:jc w:val="both"/>
        <w:rPr>
          <w:rFonts w:ascii="Arial" w:hAnsi="Arial" w:cs="Arial"/>
          <w:sz w:val="24"/>
          <w:szCs w:val="24"/>
          <w:lang w:val="es-ES_tradnl"/>
        </w:rPr>
      </w:pPr>
      <w:r>
        <w:rPr>
          <w:rFonts w:ascii="Arial" w:hAnsi="Arial" w:cs="Arial"/>
          <w:sz w:val="24"/>
          <w:szCs w:val="24"/>
          <w:lang w:val="es-ES_tradnl"/>
        </w:rPr>
        <w:t>Comenzó por precisar que, en principio, la acción de tutela tiene un carácter subsidiario y residual por lo que no es procedente cuando la persona cuenta con otros mecanismos para la defensa de sus derechos, a menos que se utilice como mecanismo transitorio para evitar un perjuicio irremediable.</w:t>
      </w:r>
    </w:p>
    <w:p w14:paraId="5721C970" w14:textId="77777777" w:rsidR="0032785F" w:rsidRDefault="0032785F" w:rsidP="000945FD">
      <w:pPr>
        <w:spacing w:after="0" w:line="360" w:lineRule="auto"/>
        <w:jc w:val="both"/>
        <w:rPr>
          <w:rFonts w:ascii="Arial" w:hAnsi="Arial" w:cs="Arial"/>
          <w:sz w:val="24"/>
          <w:szCs w:val="24"/>
          <w:lang w:val="es-ES_tradnl"/>
        </w:rPr>
      </w:pPr>
    </w:p>
    <w:p w14:paraId="6EE2278E" w14:textId="6EF95911" w:rsidR="00A27DA1" w:rsidRDefault="005368B0" w:rsidP="000945FD">
      <w:pPr>
        <w:spacing w:after="0" w:line="360" w:lineRule="auto"/>
        <w:jc w:val="both"/>
        <w:rPr>
          <w:rFonts w:ascii="Arial" w:hAnsi="Arial" w:cs="Arial"/>
          <w:sz w:val="24"/>
          <w:szCs w:val="24"/>
          <w:lang w:val="es-ES_tradnl"/>
        </w:rPr>
      </w:pPr>
      <w:r>
        <w:rPr>
          <w:rFonts w:ascii="Arial" w:hAnsi="Arial" w:cs="Arial"/>
          <w:sz w:val="24"/>
          <w:szCs w:val="24"/>
          <w:lang w:val="es-ES_tradnl"/>
        </w:rPr>
        <w:t>En lo referente a la acción de tutela para cuestionar decisiones relativas a traslados de trabajadores, manifestó que por regla general es improcedente ante la existencia de acciones judiciales en el marco de las cuales puede debatir esos temas laborales. Sin embargo, sostuvo que este mecanismo constitucional resulta procedente cuando el acto de traslado es arbitrario y resulta desproporcionado e irrazonable frente a las cargas que normalmente debe asumir el trabajador</w:t>
      </w:r>
      <w:r>
        <w:rPr>
          <w:rStyle w:val="Refdenotaalpie"/>
          <w:rFonts w:ascii="Arial" w:hAnsi="Arial"/>
          <w:sz w:val="24"/>
          <w:szCs w:val="24"/>
          <w:lang w:val="es-ES_tradnl"/>
        </w:rPr>
        <w:footnoteReference w:id="4"/>
      </w:r>
      <w:r>
        <w:rPr>
          <w:rFonts w:ascii="Arial" w:hAnsi="Arial" w:cs="Arial"/>
          <w:sz w:val="24"/>
          <w:szCs w:val="24"/>
          <w:lang w:val="es-ES_tradnl"/>
        </w:rPr>
        <w:t>.</w:t>
      </w:r>
    </w:p>
    <w:p w14:paraId="75145437" w14:textId="77777777" w:rsidR="00A27DA1" w:rsidRDefault="00A27DA1" w:rsidP="000945FD">
      <w:pPr>
        <w:spacing w:after="0" w:line="360" w:lineRule="auto"/>
        <w:jc w:val="both"/>
        <w:rPr>
          <w:rFonts w:ascii="Arial" w:hAnsi="Arial" w:cs="Arial"/>
          <w:sz w:val="24"/>
          <w:szCs w:val="24"/>
          <w:lang w:val="es-ES_tradnl"/>
        </w:rPr>
      </w:pPr>
    </w:p>
    <w:p w14:paraId="102CCE94" w14:textId="24DCA55A" w:rsidR="005368B0" w:rsidRDefault="00F11DB5" w:rsidP="000945FD">
      <w:pPr>
        <w:spacing w:after="0" w:line="360" w:lineRule="auto"/>
        <w:jc w:val="both"/>
        <w:rPr>
          <w:rFonts w:ascii="Arial" w:hAnsi="Arial" w:cs="Arial"/>
          <w:sz w:val="24"/>
          <w:szCs w:val="24"/>
          <w:lang w:val="es-ES_tradnl"/>
        </w:rPr>
      </w:pPr>
      <w:r>
        <w:rPr>
          <w:rFonts w:ascii="Arial" w:hAnsi="Arial" w:cs="Arial"/>
          <w:sz w:val="24"/>
          <w:szCs w:val="24"/>
          <w:lang w:val="es-ES_tradnl"/>
        </w:rPr>
        <w:t>Una vez estableció los medios probatorios allegados al expediente, concluyó que en el caso concreto debían prevalecer los hechos que determinan la situación del actor y su núcleo familiar sobre la orden de traslado expedida por la Policía Nacional, en la medida en que se evidencia una próxima vulneración de los derecho</w:t>
      </w:r>
      <w:r w:rsidR="00D040F4">
        <w:rPr>
          <w:rFonts w:ascii="Arial" w:hAnsi="Arial" w:cs="Arial"/>
          <w:sz w:val="24"/>
          <w:szCs w:val="24"/>
          <w:lang w:val="es-ES_tradnl"/>
        </w:rPr>
        <w:t>s</w:t>
      </w:r>
      <w:r>
        <w:rPr>
          <w:rFonts w:ascii="Arial" w:hAnsi="Arial" w:cs="Arial"/>
          <w:sz w:val="24"/>
          <w:szCs w:val="24"/>
          <w:lang w:val="es-ES_tradnl"/>
        </w:rPr>
        <w:t xml:space="preserve"> fundamentales a la vida y la salud de la gestante y el </w:t>
      </w:r>
      <w:r w:rsidRPr="002B557E">
        <w:rPr>
          <w:rFonts w:ascii="Arial" w:hAnsi="Arial" w:cs="Arial"/>
          <w:i/>
          <w:sz w:val="24"/>
          <w:szCs w:val="24"/>
          <w:lang w:val="es-ES_tradnl"/>
        </w:rPr>
        <w:t>nasciturus</w:t>
      </w:r>
      <w:r>
        <w:rPr>
          <w:rFonts w:ascii="Arial" w:hAnsi="Arial" w:cs="Arial"/>
          <w:sz w:val="24"/>
          <w:szCs w:val="24"/>
          <w:lang w:val="es-ES_tradnl"/>
        </w:rPr>
        <w:t>, además de la afectación del núcleo familiar por encontrarse en un embarazo de alto riesgo que requiere un cuidado especial</w:t>
      </w:r>
      <w:r w:rsidR="00D040F4">
        <w:rPr>
          <w:rFonts w:ascii="Arial" w:hAnsi="Arial" w:cs="Arial"/>
          <w:sz w:val="24"/>
          <w:szCs w:val="24"/>
          <w:lang w:val="es-ES_tradnl"/>
        </w:rPr>
        <w:t>,</w:t>
      </w:r>
      <w:r>
        <w:rPr>
          <w:rFonts w:ascii="Arial" w:hAnsi="Arial" w:cs="Arial"/>
          <w:sz w:val="24"/>
          <w:szCs w:val="24"/>
          <w:lang w:val="es-ES_tradnl"/>
        </w:rPr>
        <w:t xml:space="preserve"> y la atención y colaboración de su compañero permanente.</w:t>
      </w:r>
    </w:p>
    <w:p w14:paraId="4AC73778" w14:textId="77777777" w:rsidR="00F11DB5" w:rsidRDefault="00F11DB5" w:rsidP="000945FD">
      <w:pPr>
        <w:spacing w:after="0" w:line="360" w:lineRule="auto"/>
        <w:jc w:val="both"/>
        <w:rPr>
          <w:rFonts w:ascii="Arial" w:hAnsi="Arial" w:cs="Arial"/>
          <w:sz w:val="24"/>
          <w:szCs w:val="24"/>
          <w:lang w:val="es-ES_tradnl"/>
        </w:rPr>
      </w:pPr>
    </w:p>
    <w:p w14:paraId="5C727E4E" w14:textId="3FC0267E" w:rsidR="00F11DB5" w:rsidRDefault="00F11DB5" w:rsidP="000945FD">
      <w:pPr>
        <w:spacing w:after="0" w:line="360" w:lineRule="auto"/>
        <w:jc w:val="both"/>
        <w:rPr>
          <w:rFonts w:ascii="Arial" w:hAnsi="Arial" w:cs="Arial"/>
          <w:sz w:val="24"/>
          <w:szCs w:val="24"/>
          <w:lang w:val="es-ES_tradnl"/>
        </w:rPr>
      </w:pPr>
      <w:r>
        <w:rPr>
          <w:rFonts w:ascii="Arial" w:hAnsi="Arial" w:cs="Arial"/>
          <w:sz w:val="24"/>
          <w:szCs w:val="24"/>
          <w:lang w:val="es-ES_tradnl"/>
        </w:rPr>
        <w:t>Por último</w:t>
      </w:r>
      <w:r w:rsidR="00D040F4">
        <w:rPr>
          <w:rFonts w:ascii="Arial" w:hAnsi="Arial" w:cs="Arial"/>
          <w:sz w:val="24"/>
          <w:szCs w:val="24"/>
          <w:lang w:val="es-ES_tradnl"/>
        </w:rPr>
        <w:t>,</w:t>
      </w:r>
      <w:r>
        <w:rPr>
          <w:rFonts w:ascii="Arial" w:hAnsi="Arial" w:cs="Arial"/>
          <w:sz w:val="24"/>
          <w:szCs w:val="24"/>
          <w:lang w:val="es-ES_tradnl"/>
        </w:rPr>
        <w:t xml:space="preserve"> aclaró </w:t>
      </w:r>
      <w:r w:rsidR="002B557E">
        <w:rPr>
          <w:rFonts w:ascii="Arial" w:hAnsi="Arial" w:cs="Arial"/>
          <w:sz w:val="24"/>
          <w:szCs w:val="24"/>
          <w:lang w:val="es-ES_tradnl"/>
        </w:rPr>
        <w:t xml:space="preserve">que </w:t>
      </w:r>
      <w:r w:rsidR="007A6602">
        <w:rPr>
          <w:rFonts w:ascii="Arial" w:hAnsi="Arial" w:cs="Arial"/>
          <w:sz w:val="24"/>
          <w:szCs w:val="24"/>
          <w:lang w:val="es-ES_tradnl"/>
        </w:rPr>
        <w:t xml:space="preserve">con la decisión proferida no se pretendía desconocer el régimen laboral </w:t>
      </w:r>
      <w:r w:rsidR="002B557E">
        <w:rPr>
          <w:rFonts w:ascii="Arial" w:hAnsi="Arial" w:cs="Arial"/>
          <w:sz w:val="24"/>
          <w:szCs w:val="24"/>
          <w:lang w:val="es-ES_tradnl"/>
        </w:rPr>
        <w:t xml:space="preserve">que aplica </w:t>
      </w:r>
      <w:r w:rsidR="007A6602">
        <w:rPr>
          <w:rFonts w:ascii="Arial" w:hAnsi="Arial" w:cs="Arial"/>
          <w:sz w:val="24"/>
          <w:szCs w:val="24"/>
          <w:lang w:val="es-ES_tradnl"/>
        </w:rPr>
        <w:t xml:space="preserve">a los miembros de la Fuerza Pública, pues es claro que la rotación de personal </w:t>
      </w:r>
      <w:r w:rsidR="002B557E">
        <w:rPr>
          <w:rFonts w:ascii="Arial" w:hAnsi="Arial" w:cs="Arial"/>
          <w:sz w:val="24"/>
          <w:szCs w:val="24"/>
          <w:lang w:val="es-ES_tradnl"/>
        </w:rPr>
        <w:t>en esa Institución es intrínseca</w:t>
      </w:r>
      <w:r w:rsidR="007A6602">
        <w:rPr>
          <w:rFonts w:ascii="Arial" w:hAnsi="Arial" w:cs="Arial"/>
          <w:sz w:val="24"/>
          <w:szCs w:val="24"/>
          <w:lang w:val="es-ES_tradnl"/>
        </w:rPr>
        <w:t xml:space="preserve"> a la actividad desarrollada y su finalidad; sin embargo, al haber una situación especial, es necesario moderar los efectos de la decisión de la administración para garantizar de manera transitoria las prerrogativas constit</w:t>
      </w:r>
      <w:r w:rsidR="002B557E">
        <w:rPr>
          <w:rFonts w:ascii="Arial" w:hAnsi="Arial" w:cs="Arial"/>
          <w:sz w:val="24"/>
          <w:szCs w:val="24"/>
          <w:lang w:val="es-ES_tradnl"/>
        </w:rPr>
        <w:t>ucionales que recaen en la</w:t>
      </w:r>
      <w:r w:rsidR="007A6602">
        <w:rPr>
          <w:rFonts w:ascii="Arial" w:hAnsi="Arial" w:cs="Arial"/>
          <w:sz w:val="24"/>
          <w:szCs w:val="24"/>
          <w:lang w:val="es-ES_tradnl"/>
        </w:rPr>
        <w:t xml:space="preserve"> accionante y su núcleo familiar.</w:t>
      </w:r>
    </w:p>
    <w:p w14:paraId="5B6BEC16" w14:textId="77777777" w:rsidR="000945FD" w:rsidRPr="00436753" w:rsidRDefault="000945FD" w:rsidP="000945FD">
      <w:pPr>
        <w:pStyle w:val="Lucia"/>
        <w:jc w:val="center"/>
        <w:rPr>
          <w:b/>
          <w:bCs/>
          <w:sz w:val="24"/>
          <w:szCs w:val="24"/>
        </w:rPr>
      </w:pPr>
      <w:r>
        <w:rPr>
          <w:b/>
          <w:bCs/>
          <w:sz w:val="24"/>
          <w:szCs w:val="24"/>
        </w:rPr>
        <w:t>I</w:t>
      </w:r>
      <w:r w:rsidRPr="00436753">
        <w:rPr>
          <w:b/>
          <w:bCs/>
          <w:sz w:val="24"/>
          <w:szCs w:val="24"/>
        </w:rPr>
        <w:t>V. LA</w:t>
      </w:r>
      <w:r>
        <w:rPr>
          <w:b/>
          <w:bCs/>
          <w:sz w:val="24"/>
          <w:szCs w:val="24"/>
        </w:rPr>
        <w:t xml:space="preserve"> IMPUGNACIÓN</w:t>
      </w:r>
    </w:p>
    <w:p w14:paraId="564CEF51" w14:textId="77777777" w:rsidR="000945FD" w:rsidRPr="00436753" w:rsidRDefault="000945FD" w:rsidP="00CA5115">
      <w:pPr>
        <w:pStyle w:val="Lucia"/>
        <w:spacing w:line="480" w:lineRule="auto"/>
        <w:jc w:val="center"/>
        <w:rPr>
          <w:b/>
          <w:bCs/>
          <w:sz w:val="24"/>
          <w:szCs w:val="24"/>
        </w:rPr>
      </w:pPr>
    </w:p>
    <w:p w14:paraId="6085E2C5" w14:textId="088C6FE7" w:rsidR="000945FD" w:rsidRDefault="006A5487" w:rsidP="000945FD">
      <w:pPr>
        <w:pStyle w:val="Lucia"/>
        <w:rPr>
          <w:sz w:val="24"/>
          <w:szCs w:val="24"/>
        </w:rPr>
      </w:pPr>
      <w:r>
        <w:rPr>
          <w:sz w:val="24"/>
          <w:szCs w:val="24"/>
        </w:rPr>
        <w:t xml:space="preserve">El Comandante de la Policía Metropolitana de Cartagena de Indias </w:t>
      </w:r>
      <w:r w:rsidR="000945FD" w:rsidRPr="00436753">
        <w:rPr>
          <w:sz w:val="24"/>
          <w:szCs w:val="24"/>
        </w:rPr>
        <w:t>impugn</w:t>
      </w:r>
      <w:r w:rsidR="000945FD">
        <w:rPr>
          <w:sz w:val="24"/>
          <w:szCs w:val="24"/>
        </w:rPr>
        <w:t>ó</w:t>
      </w:r>
      <w:r w:rsidR="000945FD" w:rsidRPr="00436753">
        <w:rPr>
          <w:sz w:val="24"/>
          <w:szCs w:val="24"/>
        </w:rPr>
        <w:t xml:space="preserve"> </w:t>
      </w:r>
      <w:r>
        <w:rPr>
          <w:sz w:val="24"/>
          <w:szCs w:val="24"/>
        </w:rPr>
        <w:t>la Sentencia de 19</w:t>
      </w:r>
      <w:r w:rsidR="000945FD" w:rsidRPr="00436753">
        <w:rPr>
          <w:sz w:val="24"/>
          <w:szCs w:val="24"/>
        </w:rPr>
        <w:t xml:space="preserve"> de </w:t>
      </w:r>
      <w:r>
        <w:rPr>
          <w:sz w:val="24"/>
          <w:szCs w:val="24"/>
        </w:rPr>
        <w:t>diciembre</w:t>
      </w:r>
      <w:r w:rsidR="000945FD">
        <w:rPr>
          <w:sz w:val="24"/>
          <w:szCs w:val="24"/>
        </w:rPr>
        <w:t xml:space="preserve"> de 2014 proferida</w:t>
      </w:r>
      <w:r w:rsidR="000945FD" w:rsidRPr="00436753">
        <w:rPr>
          <w:sz w:val="24"/>
          <w:szCs w:val="24"/>
        </w:rPr>
        <w:t xml:space="preserve"> por el Tribunal Administrativo </w:t>
      </w:r>
      <w:r w:rsidR="000945FD">
        <w:rPr>
          <w:sz w:val="24"/>
          <w:szCs w:val="24"/>
        </w:rPr>
        <w:t xml:space="preserve">de </w:t>
      </w:r>
      <w:r>
        <w:rPr>
          <w:sz w:val="24"/>
          <w:szCs w:val="24"/>
        </w:rPr>
        <w:t>Bolívar</w:t>
      </w:r>
      <w:r w:rsidR="00B47D11">
        <w:rPr>
          <w:sz w:val="24"/>
          <w:szCs w:val="24"/>
        </w:rPr>
        <w:t xml:space="preserve"> – Sala </w:t>
      </w:r>
      <w:r>
        <w:rPr>
          <w:sz w:val="24"/>
          <w:szCs w:val="24"/>
        </w:rPr>
        <w:t>de Decisión 001</w:t>
      </w:r>
      <w:r w:rsidR="000945FD" w:rsidRPr="00436753">
        <w:rPr>
          <w:sz w:val="24"/>
          <w:szCs w:val="24"/>
        </w:rPr>
        <w:t xml:space="preserve"> reiterando los argumentos expuestos en </w:t>
      </w:r>
      <w:r w:rsidR="000945FD">
        <w:rPr>
          <w:sz w:val="24"/>
          <w:szCs w:val="24"/>
        </w:rPr>
        <w:t>el escrito de tutela</w:t>
      </w:r>
      <w:r w:rsidR="000945FD" w:rsidRPr="00436753">
        <w:rPr>
          <w:sz w:val="24"/>
          <w:szCs w:val="24"/>
        </w:rPr>
        <w:t xml:space="preserve"> y manifestando </w:t>
      </w:r>
      <w:r w:rsidR="000945FD" w:rsidRPr="00436753">
        <w:rPr>
          <w:sz w:val="24"/>
          <w:szCs w:val="24"/>
          <w:lang w:val="es-ES_tradnl"/>
        </w:rPr>
        <w:t>lo siguiente</w:t>
      </w:r>
      <w:r w:rsidR="000945FD">
        <w:rPr>
          <w:sz w:val="24"/>
          <w:szCs w:val="24"/>
          <w:lang w:val="es-ES_tradnl"/>
        </w:rPr>
        <w:t xml:space="preserve"> (fls.</w:t>
      </w:r>
      <w:r>
        <w:rPr>
          <w:sz w:val="24"/>
          <w:szCs w:val="24"/>
          <w:lang w:val="es-ES_tradnl"/>
        </w:rPr>
        <w:t xml:space="preserve"> 139 a 141</w:t>
      </w:r>
      <w:r w:rsidR="000945FD">
        <w:rPr>
          <w:sz w:val="24"/>
          <w:szCs w:val="24"/>
          <w:lang w:val="es-ES_tradnl"/>
        </w:rPr>
        <w:t>)</w:t>
      </w:r>
      <w:r w:rsidR="000945FD" w:rsidRPr="00436753">
        <w:rPr>
          <w:sz w:val="24"/>
          <w:szCs w:val="24"/>
        </w:rPr>
        <w:t>:</w:t>
      </w:r>
    </w:p>
    <w:p w14:paraId="0EAD9FFA" w14:textId="77777777" w:rsidR="006A5487" w:rsidRDefault="006A5487" w:rsidP="000945FD">
      <w:pPr>
        <w:pStyle w:val="Lucia"/>
        <w:rPr>
          <w:sz w:val="24"/>
          <w:szCs w:val="24"/>
        </w:rPr>
      </w:pPr>
    </w:p>
    <w:p w14:paraId="48CD18D2" w14:textId="77777777" w:rsidR="00A707F2" w:rsidRDefault="00A707F2" w:rsidP="000945FD">
      <w:pPr>
        <w:pStyle w:val="Lucia"/>
        <w:rPr>
          <w:sz w:val="24"/>
          <w:szCs w:val="24"/>
        </w:rPr>
      </w:pPr>
      <w:r>
        <w:rPr>
          <w:sz w:val="24"/>
          <w:szCs w:val="24"/>
        </w:rPr>
        <w:t>Afirmó que resultaba contradictorio que el Juez de Primera Instancia argumentara que la accionante carecía de falta de legitimación por activa para alegar la vulneración de los derechos fundamentales del Patrullero Edison Álvarez Grisalez para, posteriormente, concluir que si procede el amparo constitucional, a pesar de no ser la destinataria directa de la orden de traslado, máxime cuando reconoció que la rotación de personal a nivel nacional es intrínseco a la Fuerza Pública.</w:t>
      </w:r>
    </w:p>
    <w:p w14:paraId="0CFFE42B" w14:textId="77777777" w:rsidR="00A707F2" w:rsidRDefault="00A707F2" w:rsidP="000945FD">
      <w:pPr>
        <w:pStyle w:val="Lucia"/>
        <w:rPr>
          <w:sz w:val="24"/>
          <w:szCs w:val="24"/>
        </w:rPr>
      </w:pPr>
    </w:p>
    <w:p w14:paraId="35DEEFFF" w14:textId="43A69636" w:rsidR="006A5487" w:rsidRDefault="00A707F2" w:rsidP="000945FD">
      <w:pPr>
        <w:pStyle w:val="Lucia"/>
        <w:rPr>
          <w:sz w:val="24"/>
          <w:szCs w:val="24"/>
        </w:rPr>
      </w:pPr>
      <w:r>
        <w:rPr>
          <w:sz w:val="24"/>
          <w:szCs w:val="24"/>
        </w:rPr>
        <w:t xml:space="preserve">Manifestó que la Corte Constitucional y el Consejo de Estado han sostenido que el ejercicio del </w:t>
      </w:r>
      <w:r>
        <w:rPr>
          <w:i/>
          <w:sz w:val="24"/>
          <w:szCs w:val="24"/>
        </w:rPr>
        <w:t>ius variandi</w:t>
      </w:r>
      <w:r>
        <w:rPr>
          <w:sz w:val="24"/>
          <w:szCs w:val="24"/>
        </w:rPr>
        <w:t xml:space="preserve"> y traslado de un miembro de las Fuerzas Militares no vulnera sus derechos fundamentales, pues estos deben estar en disposición de acata</w:t>
      </w:r>
      <w:r w:rsidR="002B557E">
        <w:rPr>
          <w:sz w:val="24"/>
          <w:szCs w:val="24"/>
        </w:rPr>
        <w:t>r la decisión de los superiores;</w:t>
      </w:r>
      <w:r>
        <w:rPr>
          <w:sz w:val="24"/>
          <w:szCs w:val="24"/>
        </w:rPr>
        <w:t xml:space="preserve"> en consecuencia, para el caso concreto, indicó que el traslado del Patrullero Edison Álvarez Grisalez no debe verse como un castigo o sanción y que no es de recibo apelar al </w:t>
      </w:r>
      <w:r w:rsidR="00BA5B28">
        <w:rPr>
          <w:sz w:val="24"/>
          <w:szCs w:val="24"/>
        </w:rPr>
        <w:t>estado</w:t>
      </w:r>
      <w:r>
        <w:rPr>
          <w:sz w:val="24"/>
          <w:szCs w:val="24"/>
        </w:rPr>
        <w:t xml:space="preserve"> de embarazo de la accionante para suspender </w:t>
      </w:r>
      <w:r w:rsidR="00BA5B28">
        <w:rPr>
          <w:sz w:val="24"/>
          <w:szCs w:val="24"/>
        </w:rPr>
        <w:t>un acto administrativo que goza de presunción de veracidad.</w:t>
      </w:r>
    </w:p>
    <w:p w14:paraId="6032B618" w14:textId="77777777" w:rsidR="00BA5B28" w:rsidRDefault="00BA5B28" w:rsidP="000945FD">
      <w:pPr>
        <w:pStyle w:val="Lucia"/>
        <w:rPr>
          <w:sz w:val="24"/>
          <w:szCs w:val="24"/>
        </w:rPr>
      </w:pPr>
    </w:p>
    <w:p w14:paraId="1480AB16" w14:textId="13543E4E" w:rsidR="00BA5B28" w:rsidRDefault="00BA5B28" w:rsidP="000945FD">
      <w:pPr>
        <w:pStyle w:val="Lucia"/>
        <w:rPr>
          <w:sz w:val="24"/>
          <w:szCs w:val="24"/>
        </w:rPr>
      </w:pPr>
      <w:r>
        <w:rPr>
          <w:sz w:val="24"/>
          <w:szCs w:val="24"/>
        </w:rPr>
        <w:t>Expuso que la Policía Nacional no tenía conocimiento de la convivencia de la accionante con el Patrullero mencionado, debido a que no allegaron copia de la Escritura Pública</w:t>
      </w:r>
      <w:r w:rsidR="002B557E">
        <w:rPr>
          <w:sz w:val="24"/>
          <w:szCs w:val="24"/>
        </w:rPr>
        <w:t>,</w:t>
      </w:r>
      <w:r>
        <w:rPr>
          <w:sz w:val="24"/>
          <w:szCs w:val="24"/>
        </w:rPr>
        <w:t xml:space="preserve"> donde consta tal situación</w:t>
      </w:r>
      <w:r w:rsidR="002B557E">
        <w:rPr>
          <w:sz w:val="24"/>
          <w:szCs w:val="24"/>
        </w:rPr>
        <w:t>,</w:t>
      </w:r>
      <w:r>
        <w:rPr>
          <w:sz w:val="24"/>
          <w:szCs w:val="24"/>
        </w:rPr>
        <w:t xml:space="preserve"> a la Oficina de Talento Humano de la Policía Metropolitana de Cartagena de Indias, de tal manera al no existir un registro civil de matrimonio no se puede presumir la paternidad legitima del hijo que está por nacer hasta que este hecho suceda y sea reconocido por el policial o se realice la respectiva prueba de paternidad.</w:t>
      </w:r>
    </w:p>
    <w:p w14:paraId="2A063B1B" w14:textId="77777777" w:rsidR="00BA5B28" w:rsidRDefault="00BA5B28" w:rsidP="000945FD">
      <w:pPr>
        <w:pStyle w:val="Lucia"/>
        <w:rPr>
          <w:sz w:val="24"/>
          <w:szCs w:val="24"/>
        </w:rPr>
      </w:pPr>
    </w:p>
    <w:p w14:paraId="0F279C93" w14:textId="790CFB07" w:rsidR="00BA5B28" w:rsidRDefault="00BA5B28" w:rsidP="000945FD">
      <w:pPr>
        <w:pStyle w:val="Lucia"/>
        <w:rPr>
          <w:sz w:val="24"/>
          <w:szCs w:val="24"/>
        </w:rPr>
      </w:pPr>
      <w:r>
        <w:rPr>
          <w:sz w:val="24"/>
          <w:szCs w:val="24"/>
        </w:rPr>
        <w:t>Finalmente, sostuvo que en ningún momento se ha</w:t>
      </w:r>
      <w:r w:rsidR="002B557E">
        <w:rPr>
          <w:sz w:val="24"/>
          <w:szCs w:val="24"/>
        </w:rPr>
        <w:t>n</w:t>
      </w:r>
      <w:r>
        <w:rPr>
          <w:sz w:val="24"/>
          <w:szCs w:val="24"/>
        </w:rPr>
        <w:t xml:space="preserve"> vulnerado los derechos fundamentales </w:t>
      </w:r>
      <w:r w:rsidR="002B557E">
        <w:rPr>
          <w:sz w:val="24"/>
          <w:szCs w:val="24"/>
        </w:rPr>
        <w:t>o se ha desconocido la</w:t>
      </w:r>
      <w:r>
        <w:rPr>
          <w:sz w:val="24"/>
          <w:szCs w:val="24"/>
        </w:rPr>
        <w:t xml:space="preserve"> especial protección del que está por nacer y la unidad familiar, ya que quien debe trasladarse</w:t>
      </w:r>
      <w:r w:rsidR="002B557E">
        <w:rPr>
          <w:sz w:val="24"/>
          <w:szCs w:val="24"/>
        </w:rPr>
        <w:t xml:space="preserve"> es</w:t>
      </w:r>
      <w:r>
        <w:rPr>
          <w:sz w:val="24"/>
          <w:szCs w:val="24"/>
        </w:rPr>
        <w:t xml:space="preserve"> el Patrullero y no la señora Nohelia Elizabeth Díaz Correa, teniendo en cuenta que la Institución siempre ha apoyado la familia como núcleo esencial y central de la sociedad. También, agregó que la afectación de la salud del neonato y la tutelante con la orden de la administración son meras especulaciones subjetivas que se quedan en el plano hipotético.</w:t>
      </w:r>
    </w:p>
    <w:p w14:paraId="2F31D754" w14:textId="77777777" w:rsidR="00CA5115" w:rsidRDefault="00CA5115" w:rsidP="000945FD">
      <w:pPr>
        <w:pStyle w:val="Lucia"/>
        <w:rPr>
          <w:sz w:val="24"/>
          <w:szCs w:val="24"/>
        </w:rPr>
      </w:pPr>
    </w:p>
    <w:p w14:paraId="261E8F2E" w14:textId="77777777" w:rsidR="002E4B7B" w:rsidRPr="002F617E" w:rsidRDefault="004676E6" w:rsidP="00BF7F88">
      <w:pPr>
        <w:pStyle w:val="Lucia"/>
        <w:jc w:val="center"/>
        <w:rPr>
          <w:b/>
          <w:bCs/>
          <w:sz w:val="24"/>
          <w:szCs w:val="24"/>
        </w:rPr>
      </w:pPr>
      <w:r>
        <w:rPr>
          <w:b/>
          <w:sz w:val="24"/>
          <w:szCs w:val="24"/>
        </w:rPr>
        <w:t>V</w:t>
      </w:r>
      <w:r w:rsidR="009A2D73">
        <w:rPr>
          <w:b/>
          <w:sz w:val="24"/>
          <w:szCs w:val="24"/>
        </w:rPr>
        <w:t xml:space="preserve">. </w:t>
      </w:r>
      <w:r w:rsidR="002E4B7B" w:rsidRPr="002F617E">
        <w:rPr>
          <w:b/>
          <w:bCs/>
          <w:sz w:val="24"/>
          <w:szCs w:val="24"/>
        </w:rPr>
        <w:t>CONSIDERACIONES</w:t>
      </w:r>
    </w:p>
    <w:p w14:paraId="7D67A422" w14:textId="77777777" w:rsidR="002E4B7B" w:rsidRPr="00A87CF2" w:rsidRDefault="002E4B7B" w:rsidP="00BF7F88">
      <w:pPr>
        <w:spacing w:after="0" w:line="360" w:lineRule="auto"/>
        <w:jc w:val="both"/>
        <w:rPr>
          <w:rFonts w:ascii="Arial" w:hAnsi="Arial" w:cs="Arial"/>
          <w:iCs/>
        </w:rPr>
      </w:pPr>
    </w:p>
    <w:p w14:paraId="0C10B70C" w14:textId="77777777" w:rsidR="002E4B7B" w:rsidRPr="00A87CF2" w:rsidRDefault="002E4B7B" w:rsidP="00BF7F88">
      <w:pPr>
        <w:pStyle w:val="Lucia"/>
        <w:contextualSpacing/>
        <w:rPr>
          <w:b/>
          <w:sz w:val="24"/>
          <w:szCs w:val="24"/>
          <w:u w:val="single"/>
        </w:rPr>
      </w:pPr>
      <w:r w:rsidRPr="00A87CF2">
        <w:rPr>
          <w:b/>
          <w:sz w:val="24"/>
          <w:szCs w:val="24"/>
          <w:u w:val="single"/>
        </w:rPr>
        <w:t xml:space="preserve">1. Competencia: </w:t>
      </w:r>
    </w:p>
    <w:p w14:paraId="784B0339" w14:textId="77777777" w:rsidR="002E4B7B" w:rsidRPr="00A87CF2" w:rsidRDefault="002E4B7B" w:rsidP="00BF7F88">
      <w:pPr>
        <w:pStyle w:val="Lucia"/>
        <w:contextualSpacing/>
        <w:rPr>
          <w:b/>
          <w:sz w:val="24"/>
          <w:szCs w:val="24"/>
        </w:rPr>
      </w:pPr>
    </w:p>
    <w:p w14:paraId="70C7A6ED" w14:textId="1D4A587C" w:rsidR="00CA5115" w:rsidRPr="00A87CF2" w:rsidRDefault="00CA5115" w:rsidP="00CA5115">
      <w:pPr>
        <w:pStyle w:val="Lucia"/>
        <w:contextualSpacing/>
        <w:rPr>
          <w:color w:val="000000"/>
          <w:sz w:val="24"/>
          <w:szCs w:val="24"/>
        </w:rPr>
      </w:pPr>
      <w:r w:rsidRPr="00A87CF2">
        <w:rPr>
          <w:color w:val="000000"/>
          <w:sz w:val="24"/>
          <w:szCs w:val="24"/>
        </w:rPr>
        <w:t xml:space="preserve">De conformidad con lo dispuesto en el artículo 86 de la Constitución Política y el artículo 32 del Decreto 2591 de 1991, </w:t>
      </w:r>
      <w:r w:rsidRPr="00A87CF2">
        <w:rPr>
          <w:bCs/>
          <w:sz w:val="24"/>
          <w:szCs w:val="24"/>
        </w:rPr>
        <w:t xml:space="preserve">en cuanto estipula que </w:t>
      </w:r>
      <w:r w:rsidRPr="006B2DF0">
        <w:rPr>
          <w:bCs/>
          <w:i/>
          <w:sz w:val="26"/>
          <w:szCs w:val="26"/>
        </w:rPr>
        <w:t>“</w:t>
      </w:r>
      <w:r w:rsidRPr="006B2DF0">
        <w:rPr>
          <w:bCs/>
          <w:i/>
          <w:sz w:val="22"/>
          <w:szCs w:val="22"/>
        </w:rPr>
        <w:t>Presentada debidamente la impugnación el juez remitirá el expediente dentro de los dos días siguientes al superior jerárquico correspondiente”</w:t>
      </w:r>
      <w:r w:rsidRPr="006B2DF0">
        <w:rPr>
          <w:sz w:val="26"/>
          <w:szCs w:val="26"/>
          <w:lang w:val="es-CO"/>
        </w:rPr>
        <w:t xml:space="preserve">, </w:t>
      </w:r>
      <w:r w:rsidRPr="00A87CF2">
        <w:rPr>
          <w:color w:val="000000"/>
          <w:sz w:val="24"/>
          <w:szCs w:val="24"/>
        </w:rPr>
        <w:t>esta Sala es competente para conocer la</w:t>
      </w:r>
      <w:r>
        <w:rPr>
          <w:color w:val="000000"/>
          <w:sz w:val="24"/>
          <w:szCs w:val="24"/>
        </w:rPr>
        <w:t xml:space="preserve"> impugnación interpuesta</w:t>
      </w:r>
      <w:r w:rsidRPr="00A87CF2">
        <w:rPr>
          <w:color w:val="000000"/>
          <w:sz w:val="24"/>
          <w:szCs w:val="24"/>
        </w:rPr>
        <w:t xml:space="preserve"> contra </w:t>
      </w:r>
      <w:r>
        <w:rPr>
          <w:color w:val="000000"/>
          <w:sz w:val="24"/>
          <w:szCs w:val="24"/>
        </w:rPr>
        <w:t>el fallo</w:t>
      </w:r>
      <w:r w:rsidRPr="00A87CF2">
        <w:rPr>
          <w:color w:val="000000"/>
          <w:sz w:val="24"/>
          <w:szCs w:val="24"/>
        </w:rPr>
        <w:t xml:space="preserve"> de tutela proferido por el Tribunal Administrativo de </w:t>
      </w:r>
      <w:r w:rsidR="001A1894">
        <w:rPr>
          <w:color w:val="000000"/>
          <w:sz w:val="24"/>
          <w:szCs w:val="24"/>
        </w:rPr>
        <w:t>Bolívar – Sala de Decisión 001</w:t>
      </w:r>
      <w:r w:rsidRPr="00A87CF2">
        <w:rPr>
          <w:color w:val="000000"/>
          <w:sz w:val="24"/>
          <w:szCs w:val="24"/>
        </w:rPr>
        <w:t xml:space="preserve">, el día </w:t>
      </w:r>
      <w:r w:rsidR="001A1894">
        <w:rPr>
          <w:color w:val="000000"/>
          <w:sz w:val="24"/>
          <w:szCs w:val="24"/>
        </w:rPr>
        <w:t>19 de diciembre</w:t>
      </w:r>
      <w:r w:rsidRPr="00A87CF2">
        <w:rPr>
          <w:color w:val="000000"/>
          <w:sz w:val="24"/>
          <w:szCs w:val="24"/>
        </w:rPr>
        <w:t xml:space="preserve"> de 2014.</w:t>
      </w:r>
    </w:p>
    <w:p w14:paraId="365BD0CD" w14:textId="77777777" w:rsidR="00BF7F88" w:rsidRDefault="00BF7F88" w:rsidP="00BF7F88">
      <w:pPr>
        <w:pStyle w:val="Textoindependiente"/>
        <w:rPr>
          <w:rFonts w:cs="Arial"/>
          <w:b/>
          <w:sz w:val="24"/>
          <w:szCs w:val="24"/>
          <w:u w:val="single"/>
        </w:rPr>
      </w:pPr>
    </w:p>
    <w:p w14:paraId="6D22A38E" w14:textId="4A9EE206" w:rsidR="00433F78" w:rsidRDefault="002E4B7B" w:rsidP="00BF7F88">
      <w:pPr>
        <w:pStyle w:val="Textoindependiente"/>
        <w:rPr>
          <w:rFonts w:cs="Arial"/>
          <w:b/>
          <w:sz w:val="24"/>
          <w:szCs w:val="24"/>
          <w:u w:val="single"/>
        </w:rPr>
      </w:pPr>
      <w:r w:rsidRPr="00A87CF2">
        <w:rPr>
          <w:rFonts w:cs="Arial"/>
          <w:b/>
          <w:sz w:val="24"/>
          <w:szCs w:val="24"/>
          <w:u w:val="single"/>
        </w:rPr>
        <w:t xml:space="preserve">2. </w:t>
      </w:r>
      <w:r w:rsidR="00433F78">
        <w:rPr>
          <w:rFonts w:cs="Arial"/>
          <w:b/>
          <w:sz w:val="24"/>
          <w:szCs w:val="24"/>
          <w:u w:val="single"/>
        </w:rPr>
        <w:t>Cuestión previa – De la legitimidad en la causa para agenciar los derechos del señor Edison Álvarez Grisalez.</w:t>
      </w:r>
    </w:p>
    <w:p w14:paraId="6864EE96" w14:textId="77777777" w:rsidR="00433F78" w:rsidRDefault="00433F78" w:rsidP="00BF7F88">
      <w:pPr>
        <w:pStyle w:val="Textoindependiente"/>
        <w:rPr>
          <w:rFonts w:cs="Arial"/>
          <w:b/>
          <w:sz w:val="24"/>
          <w:szCs w:val="24"/>
          <w:u w:val="single"/>
        </w:rPr>
      </w:pPr>
    </w:p>
    <w:p w14:paraId="518BFF37" w14:textId="77777777" w:rsidR="00433F78" w:rsidRDefault="00433F78" w:rsidP="00433F78">
      <w:pPr>
        <w:widowControl w:val="0"/>
        <w:spacing w:after="0" w:line="360" w:lineRule="auto"/>
        <w:jc w:val="both"/>
        <w:rPr>
          <w:rFonts w:ascii="Arial" w:hAnsi="Arial" w:cs="Arial"/>
          <w:sz w:val="24"/>
          <w:szCs w:val="24"/>
        </w:rPr>
      </w:pPr>
      <w:r w:rsidRPr="001F365F">
        <w:rPr>
          <w:rFonts w:ascii="Arial" w:hAnsi="Arial" w:cs="Arial"/>
          <w:sz w:val="24"/>
          <w:szCs w:val="24"/>
        </w:rPr>
        <w:t xml:space="preserve">De conformidad con el artículo 86 de la Constitución Política, toda persona tiene derecho a impetrar la acción de tutela para reclamar ante los jueces, </w:t>
      </w:r>
      <w:r w:rsidRPr="001F365F">
        <w:rPr>
          <w:rFonts w:ascii="Arial" w:hAnsi="Arial" w:cs="Arial"/>
          <w:b/>
          <w:sz w:val="24"/>
          <w:szCs w:val="24"/>
        </w:rPr>
        <w:t>por sí misma o por quién actúe en su nombre</w:t>
      </w:r>
      <w:r w:rsidRPr="001F365F">
        <w:rPr>
          <w:rFonts w:ascii="Arial" w:hAnsi="Arial" w:cs="Arial"/>
          <w:bCs/>
          <w:sz w:val="24"/>
          <w:szCs w:val="24"/>
        </w:rPr>
        <w:t xml:space="preserve">, </w:t>
      </w:r>
      <w:r w:rsidRPr="001F365F">
        <w:rPr>
          <w:rFonts w:ascii="Arial" w:hAnsi="Arial" w:cs="Arial"/>
          <w:sz w:val="24"/>
          <w:szCs w:val="24"/>
        </w:rPr>
        <w:t>la protección de sus derechos constitucionales fundamentales. Así mismo, el artículo 10º del Decreto 2591 de 1991 dispuso que la legitimidad o interés en el ejercicio de esta acción radica en cabeza del titular de los derechos fundamentales vulnerados o amenazados, quien puede actuar por sí mismo o a través de representante.</w:t>
      </w:r>
    </w:p>
    <w:p w14:paraId="020739A7" w14:textId="77777777" w:rsidR="002B557E" w:rsidRPr="001F365F" w:rsidRDefault="002B557E" w:rsidP="00433F78">
      <w:pPr>
        <w:widowControl w:val="0"/>
        <w:spacing w:after="0" w:line="360" w:lineRule="auto"/>
        <w:jc w:val="both"/>
        <w:rPr>
          <w:rFonts w:ascii="Arial" w:hAnsi="Arial" w:cs="Arial"/>
          <w:sz w:val="24"/>
          <w:szCs w:val="24"/>
        </w:rPr>
      </w:pPr>
    </w:p>
    <w:p w14:paraId="3767F0B6" w14:textId="77777777" w:rsidR="00433F78" w:rsidRPr="001F365F" w:rsidRDefault="00433F78" w:rsidP="00433F78">
      <w:pPr>
        <w:widowControl w:val="0"/>
        <w:spacing w:after="0" w:line="360" w:lineRule="auto"/>
        <w:jc w:val="both"/>
        <w:rPr>
          <w:rFonts w:ascii="Arial" w:hAnsi="Arial" w:cs="Arial"/>
          <w:sz w:val="24"/>
          <w:szCs w:val="24"/>
        </w:rPr>
      </w:pPr>
      <w:r w:rsidRPr="001F365F">
        <w:rPr>
          <w:rFonts w:ascii="Arial" w:hAnsi="Arial" w:cs="Arial"/>
          <w:sz w:val="24"/>
          <w:szCs w:val="24"/>
        </w:rPr>
        <w:t xml:space="preserve">En efecto, tanto las normas referidas como la jurisprudencia consideran válidas cuatro vías procesales para la interposición del amparo constitucional a saber: i) directamente por quien se considere afectado; ii) por medio de representante legal o de apoderado judicial; </w:t>
      </w:r>
      <w:r w:rsidRPr="004D1C6D">
        <w:rPr>
          <w:rFonts w:ascii="Arial" w:hAnsi="Arial" w:cs="Arial"/>
          <w:sz w:val="24"/>
          <w:szCs w:val="24"/>
          <w:u w:val="single"/>
        </w:rPr>
        <w:t>iii) por medio de agente oficioso</w:t>
      </w:r>
      <w:r w:rsidRPr="001F365F">
        <w:rPr>
          <w:rFonts w:ascii="Arial" w:hAnsi="Arial" w:cs="Arial"/>
          <w:sz w:val="24"/>
          <w:szCs w:val="24"/>
        </w:rPr>
        <w:t>; y iv) por medio del Defensor del Pueblo y los Personeros Municipales.</w:t>
      </w:r>
    </w:p>
    <w:p w14:paraId="381C4A59" w14:textId="77777777" w:rsidR="00433F78" w:rsidRPr="001F365F" w:rsidRDefault="00433F78" w:rsidP="00433F78">
      <w:pPr>
        <w:widowControl w:val="0"/>
        <w:spacing w:after="0" w:line="360" w:lineRule="auto"/>
        <w:jc w:val="both"/>
        <w:rPr>
          <w:rFonts w:ascii="Arial" w:hAnsi="Arial" w:cs="Arial"/>
          <w:sz w:val="24"/>
          <w:szCs w:val="24"/>
        </w:rPr>
      </w:pPr>
      <w:r w:rsidRPr="001F365F">
        <w:rPr>
          <w:rFonts w:ascii="Arial" w:hAnsi="Arial" w:cs="Arial"/>
          <w:sz w:val="24"/>
          <w:szCs w:val="24"/>
        </w:rPr>
        <w:t>Por regla general, la acción de tutela se interpone directamente por el titular del derecho fundamental violado o amenazado, o, por intermedio de apoderado judicial. Sin embargo en situaciones excepcionales en las que por circunstancias físicas, mentales o sicológicas el afectado no pueda ejercerla por sí mismo, se acepta que sea interpuesta por su representante legal o agente oficioso.</w:t>
      </w:r>
    </w:p>
    <w:p w14:paraId="305CFB8B" w14:textId="77777777" w:rsidR="00433F78" w:rsidRPr="001F365F" w:rsidRDefault="00433F78" w:rsidP="00433F78">
      <w:pPr>
        <w:widowControl w:val="0"/>
        <w:spacing w:after="0" w:line="240" w:lineRule="auto"/>
        <w:jc w:val="both"/>
        <w:rPr>
          <w:rFonts w:ascii="Arial" w:hAnsi="Arial" w:cs="Arial"/>
          <w:sz w:val="24"/>
          <w:szCs w:val="24"/>
        </w:rPr>
      </w:pPr>
    </w:p>
    <w:p w14:paraId="7A2ADAB6" w14:textId="77777777" w:rsidR="00433F78" w:rsidRPr="001F365F" w:rsidRDefault="00433F78" w:rsidP="00433F78">
      <w:pPr>
        <w:widowControl w:val="0"/>
        <w:spacing w:after="0" w:line="360" w:lineRule="auto"/>
        <w:jc w:val="both"/>
        <w:rPr>
          <w:rFonts w:ascii="Arial" w:hAnsi="Arial" w:cs="Arial"/>
          <w:sz w:val="24"/>
          <w:szCs w:val="24"/>
        </w:rPr>
      </w:pPr>
      <w:r w:rsidRPr="001F365F">
        <w:rPr>
          <w:rFonts w:ascii="Arial" w:hAnsi="Arial" w:cs="Arial"/>
          <w:sz w:val="24"/>
          <w:szCs w:val="24"/>
        </w:rPr>
        <w:t xml:space="preserve">Ahora bien, en lo que tiene que ver con la interposición a través de agente oficioso, el referido artículo 10º del Decreto 2591 de 1991, señala que: </w:t>
      </w:r>
      <w:r w:rsidRPr="001F365F">
        <w:rPr>
          <w:rFonts w:ascii="Arial" w:hAnsi="Arial" w:cs="Arial"/>
          <w:i/>
        </w:rPr>
        <w:t>“también se pueden agenciar derechos ajenos cuando el titular de los mismos no esté en condiciones de promover su propia defensa.”</w:t>
      </w:r>
      <w:r w:rsidRPr="001F365F">
        <w:rPr>
          <w:rFonts w:ascii="Arial" w:hAnsi="Arial" w:cs="Arial"/>
          <w:i/>
          <w:sz w:val="24"/>
          <w:szCs w:val="24"/>
        </w:rPr>
        <w:t xml:space="preserve"> </w:t>
      </w:r>
      <w:r w:rsidRPr="001F365F">
        <w:rPr>
          <w:rFonts w:ascii="Arial" w:hAnsi="Arial" w:cs="Arial"/>
          <w:sz w:val="24"/>
          <w:szCs w:val="24"/>
        </w:rPr>
        <w:t>Supeditando la eficacia de dicha figura a que en la solicitud se manifieste esta situación, esto es, que se ponga de presente que se actúa en tal calidad.</w:t>
      </w:r>
    </w:p>
    <w:p w14:paraId="59156270" w14:textId="77777777" w:rsidR="00433F78" w:rsidRPr="001F365F" w:rsidRDefault="00433F78" w:rsidP="00433F78">
      <w:pPr>
        <w:widowControl w:val="0"/>
        <w:spacing w:after="0" w:line="240" w:lineRule="auto"/>
        <w:jc w:val="both"/>
        <w:rPr>
          <w:rFonts w:ascii="Arial" w:hAnsi="Arial" w:cs="Arial"/>
          <w:sz w:val="24"/>
          <w:szCs w:val="24"/>
        </w:rPr>
      </w:pPr>
    </w:p>
    <w:p w14:paraId="246E594D" w14:textId="77777777" w:rsidR="00433F78" w:rsidRPr="001F365F" w:rsidRDefault="00433F78" w:rsidP="00433F78">
      <w:pPr>
        <w:widowControl w:val="0"/>
        <w:spacing w:after="0" w:line="360" w:lineRule="auto"/>
        <w:jc w:val="both"/>
        <w:rPr>
          <w:rFonts w:ascii="Arial" w:hAnsi="Arial" w:cs="Arial"/>
          <w:sz w:val="24"/>
          <w:szCs w:val="24"/>
        </w:rPr>
      </w:pPr>
      <w:r w:rsidRPr="001F365F">
        <w:rPr>
          <w:rFonts w:ascii="Arial" w:hAnsi="Arial" w:cs="Arial"/>
          <w:sz w:val="24"/>
          <w:szCs w:val="24"/>
        </w:rPr>
        <w:t>La Corte Constitucional</w:t>
      </w:r>
      <w:r w:rsidRPr="001F365F">
        <w:rPr>
          <w:rStyle w:val="Refdenotaalpie"/>
          <w:rFonts w:ascii="Arial" w:hAnsi="Arial"/>
          <w:sz w:val="24"/>
          <w:szCs w:val="24"/>
        </w:rPr>
        <w:footnoteReference w:id="5"/>
      </w:r>
      <w:r w:rsidRPr="001F365F">
        <w:rPr>
          <w:rFonts w:ascii="Arial" w:hAnsi="Arial" w:cs="Arial"/>
          <w:sz w:val="24"/>
          <w:szCs w:val="24"/>
        </w:rPr>
        <w:t xml:space="preserve"> se ha referido al respecto de la siguiente manera:</w:t>
      </w:r>
    </w:p>
    <w:p w14:paraId="3864A70E" w14:textId="77777777" w:rsidR="00433F78" w:rsidRPr="004D1C6D" w:rsidRDefault="00433F78" w:rsidP="00433F78">
      <w:pPr>
        <w:widowControl w:val="0"/>
        <w:ind w:right="96"/>
        <w:jc w:val="both"/>
        <w:rPr>
          <w:rFonts w:ascii="Arial" w:hAnsi="Arial" w:cs="Arial"/>
          <w:sz w:val="24"/>
          <w:szCs w:val="24"/>
        </w:rPr>
      </w:pPr>
    </w:p>
    <w:p w14:paraId="086993E3" w14:textId="77777777" w:rsidR="00433F78" w:rsidRPr="00C05B94" w:rsidRDefault="00433F78" w:rsidP="00433F78">
      <w:pPr>
        <w:spacing w:after="0" w:line="240" w:lineRule="auto"/>
        <w:ind w:left="567" w:right="567"/>
        <w:jc w:val="both"/>
        <w:rPr>
          <w:rFonts w:ascii="Arial" w:hAnsi="Arial" w:cs="Arial"/>
          <w:i/>
          <w:color w:val="000000"/>
          <w:szCs w:val="24"/>
        </w:rPr>
      </w:pPr>
      <w:r w:rsidRPr="00C05B94">
        <w:rPr>
          <w:rFonts w:ascii="Arial" w:hAnsi="Arial" w:cs="Arial"/>
          <w:i/>
          <w:color w:val="000000"/>
          <w:szCs w:val="24"/>
        </w:rPr>
        <w:t>“</w:t>
      </w:r>
      <w:r>
        <w:rPr>
          <w:rFonts w:ascii="Arial" w:hAnsi="Arial" w:cs="Arial"/>
          <w:i/>
          <w:color w:val="000000"/>
          <w:szCs w:val="24"/>
        </w:rPr>
        <w:t xml:space="preserve">(…) </w:t>
      </w:r>
      <w:r w:rsidRPr="00C05B94">
        <w:rPr>
          <w:rFonts w:ascii="Arial" w:hAnsi="Arial" w:cs="Arial"/>
          <w:i/>
          <w:color w:val="000000"/>
          <w:szCs w:val="24"/>
        </w:rPr>
        <w:t>Entretanto esta Corte ha sintetizado los elementos de la agencia oficiosa, así: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(iii) la existencia de la agencia no implica una relación formal entre el agente y los agenciados titulares de los derechos; (iv) la ratificación oportuna por parte del agenciado de los hechos y de las pretensiones consignados en el escrito de acción de tutela por el agente.</w:t>
      </w:r>
      <w:r>
        <w:rPr>
          <w:rFonts w:ascii="Arial" w:hAnsi="Arial" w:cs="Arial"/>
          <w:i/>
          <w:color w:val="000000"/>
          <w:szCs w:val="24"/>
        </w:rPr>
        <w:t xml:space="preserve"> (…)</w:t>
      </w:r>
      <w:r w:rsidRPr="00C05B94">
        <w:rPr>
          <w:rFonts w:ascii="Arial" w:hAnsi="Arial" w:cs="Arial"/>
          <w:i/>
          <w:color w:val="000000"/>
          <w:szCs w:val="24"/>
        </w:rPr>
        <w:t xml:space="preserve">” </w:t>
      </w:r>
    </w:p>
    <w:p w14:paraId="555B3019" w14:textId="77777777" w:rsidR="00433F78" w:rsidRPr="00433F78" w:rsidRDefault="00433F78" w:rsidP="00433F78">
      <w:pPr>
        <w:spacing w:after="0" w:line="240" w:lineRule="auto"/>
        <w:jc w:val="both"/>
        <w:rPr>
          <w:sz w:val="24"/>
          <w:szCs w:val="24"/>
        </w:rPr>
      </w:pPr>
      <w:r w:rsidRPr="00ED3BD3">
        <w:rPr>
          <w:sz w:val="28"/>
          <w:szCs w:val="28"/>
        </w:rPr>
        <w:t> </w:t>
      </w:r>
    </w:p>
    <w:p w14:paraId="2651179C" w14:textId="77777777" w:rsidR="00433F78" w:rsidRPr="001F365F" w:rsidRDefault="00433F78" w:rsidP="00433F78">
      <w:pPr>
        <w:spacing w:after="0" w:line="360" w:lineRule="auto"/>
        <w:jc w:val="both"/>
        <w:rPr>
          <w:rFonts w:ascii="Arial" w:hAnsi="Arial" w:cs="Arial"/>
          <w:sz w:val="24"/>
          <w:szCs w:val="24"/>
        </w:rPr>
      </w:pPr>
      <w:r w:rsidRPr="001F365F">
        <w:rPr>
          <w:rFonts w:ascii="Arial" w:hAnsi="Arial" w:cs="Arial"/>
          <w:sz w:val="24"/>
          <w:szCs w:val="24"/>
        </w:rPr>
        <w:t>En este orden de ideas, le corresponde al Juez de tutela valorar las circunstancias del caso y determinar si es procedente o no la acción cuando no es el titular del derecho quien la ejerce sino un tercero determinado en su nombre.</w:t>
      </w:r>
    </w:p>
    <w:p w14:paraId="10037E10" w14:textId="77777777" w:rsidR="00433F78" w:rsidRPr="001F365F" w:rsidRDefault="00433F78" w:rsidP="00433F78">
      <w:pPr>
        <w:widowControl w:val="0"/>
        <w:spacing w:after="0" w:line="240" w:lineRule="auto"/>
        <w:jc w:val="both"/>
        <w:rPr>
          <w:rFonts w:ascii="Arial" w:hAnsi="Arial" w:cs="Arial"/>
          <w:sz w:val="24"/>
          <w:szCs w:val="24"/>
        </w:rPr>
      </w:pPr>
    </w:p>
    <w:p w14:paraId="3CACF469" w14:textId="77777777" w:rsidR="00433F78" w:rsidRDefault="00433F78" w:rsidP="00433F78">
      <w:pPr>
        <w:pStyle w:val="Textoindependiente"/>
        <w:rPr>
          <w:rFonts w:cs="Arial"/>
          <w:color w:val="000000"/>
          <w:sz w:val="24"/>
          <w:szCs w:val="24"/>
        </w:rPr>
      </w:pPr>
      <w:r w:rsidRPr="001F365F">
        <w:rPr>
          <w:rFonts w:cs="Arial"/>
          <w:color w:val="000000"/>
          <w:sz w:val="24"/>
          <w:szCs w:val="24"/>
        </w:rPr>
        <w:t xml:space="preserve">- </w:t>
      </w:r>
      <w:r>
        <w:rPr>
          <w:rFonts w:cs="Arial"/>
          <w:color w:val="000000"/>
          <w:sz w:val="24"/>
          <w:szCs w:val="24"/>
        </w:rPr>
        <w:t>Del relato de los hechos, se observa que la señora Nohelia Elizabeth Díaz Correa argumenta entre sus pretensiones circunstancias referentes al estado de salud de su compañero permanente, el señor Edison Álvarez Grisalez, e igualmente, situaciones de acoso laboral relacionadas con constantes traslados de lugar de trabajo del mismo.</w:t>
      </w:r>
    </w:p>
    <w:p w14:paraId="11325AC7" w14:textId="77777777" w:rsidR="00433F78" w:rsidRDefault="00433F78" w:rsidP="00433F78">
      <w:pPr>
        <w:pStyle w:val="Textoindependiente"/>
        <w:rPr>
          <w:rFonts w:cs="Arial"/>
          <w:color w:val="000000"/>
          <w:sz w:val="24"/>
          <w:szCs w:val="24"/>
        </w:rPr>
      </w:pPr>
    </w:p>
    <w:p w14:paraId="2989C669" w14:textId="38DFDDBB" w:rsidR="00433F78" w:rsidRDefault="00433F78" w:rsidP="00433F78">
      <w:pPr>
        <w:pStyle w:val="Textoindependiente"/>
        <w:rPr>
          <w:rFonts w:cs="Arial"/>
          <w:color w:val="000000"/>
          <w:sz w:val="24"/>
          <w:szCs w:val="24"/>
        </w:rPr>
      </w:pPr>
      <w:r>
        <w:rPr>
          <w:rFonts w:cs="Arial"/>
          <w:color w:val="000000"/>
          <w:sz w:val="24"/>
          <w:szCs w:val="24"/>
        </w:rPr>
        <w:t>Al respecto, en concordancia con lo afirmado por el Tribunal Administrativo de Bolívar, esta Sala de Decisión debe afirmar que no existe legitimación en la causa por activa para alegar la vulneración de los derechos de su compañero permanente, máxime cuando no acreditó su condición de agente oficiosa durante el trámite de la presente acción constitucional.</w:t>
      </w:r>
    </w:p>
    <w:p w14:paraId="7F4A1117" w14:textId="77777777" w:rsidR="00433F78" w:rsidRDefault="00433F78" w:rsidP="00433F78">
      <w:pPr>
        <w:pStyle w:val="Textoindependiente"/>
        <w:rPr>
          <w:rFonts w:cs="Arial"/>
          <w:color w:val="000000"/>
          <w:sz w:val="24"/>
          <w:szCs w:val="24"/>
        </w:rPr>
      </w:pPr>
    </w:p>
    <w:p w14:paraId="577EAE78" w14:textId="4991947A" w:rsidR="00433F78" w:rsidRDefault="00433F78" w:rsidP="00433F78">
      <w:pPr>
        <w:pStyle w:val="Textoindependiente"/>
        <w:rPr>
          <w:rFonts w:cs="Arial"/>
          <w:sz w:val="24"/>
          <w:szCs w:val="24"/>
        </w:rPr>
      </w:pPr>
      <w:r>
        <w:rPr>
          <w:rFonts w:cs="Arial"/>
          <w:color w:val="000000"/>
          <w:sz w:val="24"/>
          <w:szCs w:val="24"/>
        </w:rPr>
        <w:t>En consecuencia, el análisis del presente asunto no está encaminado al estudio de la circunstancias mencionadas o a cuestionar la legalidad de la orden de traslado emitida por la Policía Nacional sino al posible amparo de los derechos fundamentales de la accionante, quien se encuentra en un estado de embarazo d</w:t>
      </w:r>
      <w:r w:rsidR="005608C1">
        <w:rPr>
          <w:rFonts w:cs="Arial"/>
          <w:color w:val="000000"/>
          <w:sz w:val="24"/>
          <w:szCs w:val="24"/>
        </w:rPr>
        <w:t>e alto riesgo</w:t>
      </w:r>
      <w:r w:rsidR="00D040F4">
        <w:rPr>
          <w:rFonts w:cs="Arial"/>
          <w:color w:val="000000"/>
          <w:sz w:val="24"/>
          <w:szCs w:val="24"/>
        </w:rPr>
        <w:t>,</w:t>
      </w:r>
      <w:r w:rsidR="005608C1">
        <w:rPr>
          <w:rFonts w:cs="Arial"/>
          <w:color w:val="000000"/>
          <w:sz w:val="24"/>
          <w:szCs w:val="24"/>
        </w:rPr>
        <w:t xml:space="preserve"> y el hijo que está por nacer, los cuales podrían resultar afectados de manera indirecta por el inmediato cumplimiento del pronunciamiento de la administración. </w:t>
      </w:r>
    </w:p>
    <w:p w14:paraId="407D72AF" w14:textId="77777777" w:rsidR="00433F78" w:rsidRDefault="00433F78" w:rsidP="00433F78">
      <w:pPr>
        <w:pStyle w:val="Textoindependiente"/>
        <w:rPr>
          <w:rFonts w:cs="Arial"/>
          <w:sz w:val="24"/>
          <w:szCs w:val="24"/>
        </w:rPr>
      </w:pPr>
    </w:p>
    <w:p w14:paraId="7B66284D" w14:textId="64E96217" w:rsidR="002E4B7B" w:rsidRPr="00A87CF2" w:rsidRDefault="00433F78" w:rsidP="00BF7F88">
      <w:pPr>
        <w:pStyle w:val="Textoindependiente"/>
        <w:rPr>
          <w:rFonts w:cs="Arial"/>
          <w:b/>
          <w:sz w:val="24"/>
          <w:szCs w:val="24"/>
          <w:u w:val="single"/>
        </w:rPr>
      </w:pPr>
      <w:r>
        <w:rPr>
          <w:rFonts w:cs="Arial"/>
          <w:b/>
          <w:sz w:val="24"/>
          <w:szCs w:val="24"/>
          <w:u w:val="single"/>
        </w:rPr>
        <w:t xml:space="preserve">3. </w:t>
      </w:r>
      <w:r w:rsidR="002E4B7B" w:rsidRPr="00A87CF2">
        <w:rPr>
          <w:rFonts w:cs="Arial"/>
          <w:b/>
          <w:sz w:val="24"/>
          <w:szCs w:val="24"/>
          <w:u w:val="single"/>
        </w:rPr>
        <w:t xml:space="preserve">Problema Jurídico. </w:t>
      </w:r>
    </w:p>
    <w:p w14:paraId="19251E64" w14:textId="77777777" w:rsidR="002E4B7B" w:rsidRPr="00A87CF2" w:rsidRDefault="002E4B7B" w:rsidP="00C72280">
      <w:pPr>
        <w:pStyle w:val="Textoindependiente"/>
        <w:rPr>
          <w:rFonts w:cs="Arial"/>
          <w:sz w:val="24"/>
          <w:szCs w:val="24"/>
          <w:u w:val="single"/>
        </w:rPr>
      </w:pPr>
    </w:p>
    <w:p w14:paraId="400BA517" w14:textId="46FBB50F" w:rsidR="002E4B7B" w:rsidRPr="001B3047" w:rsidRDefault="002E4B7B" w:rsidP="002E4B7B">
      <w:pPr>
        <w:pStyle w:val="Lucia"/>
        <w:rPr>
          <w:sz w:val="24"/>
          <w:szCs w:val="24"/>
        </w:rPr>
      </w:pPr>
      <w:r w:rsidRPr="00A87CF2">
        <w:rPr>
          <w:sz w:val="24"/>
          <w:szCs w:val="24"/>
        </w:rPr>
        <w:t xml:space="preserve">Consiste en determinar si </w:t>
      </w:r>
      <w:r w:rsidR="003E63BF">
        <w:rPr>
          <w:sz w:val="24"/>
          <w:szCs w:val="24"/>
        </w:rPr>
        <w:t xml:space="preserve">la </w:t>
      </w:r>
      <w:r w:rsidR="001B3047">
        <w:rPr>
          <w:sz w:val="24"/>
          <w:szCs w:val="24"/>
        </w:rPr>
        <w:t>Nación – Ministerio de Defensa – Policía Nacional – Dirección General y Dirección de Talento Humano</w:t>
      </w:r>
      <w:r w:rsidR="00364C02">
        <w:rPr>
          <w:sz w:val="24"/>
          <w:szCs w:val="24"/>
        </w:rPr>
        <w:t xml:space="preserve"> </w:t>
      </w:r>
      <w:r w:rsidR="001B3047">
        <w:rPr>
          <w:sz w:val="24"/>
          <w:szCs w:val="24"/>
        </w:rPr>
        <w:t>vulneró</w:t>
      </w:r>
      <w:r w:rsidRPr="00A87CF2">
        <w:rPr>
          <w:sz w:val="24"/>
          <w:szCs w:val="24"/>
        </w:rPr>
        <w:t xml:space="preserve"> </w:t>
      </w:r>
      <w:r>
        <w:rPr>
          <w:sz w:val="24"/>
          <w:szCs w:val="24"/>
        </w:rPr>
        <w:t xml:space="preserve">los derechos </w:t>
      </w:r>
      <w:r w:rsidR="003E63BF" w:rsidRPr="00AB0283">
        <w:rPr>
          <w:sz w:val="24"/>
          <w:szCs w:val="24"/>
        </w:rPr>
        <w:t xml:space="preserve">fundamentales </w:t>
      </w:r>
      <w:r w:rsidR="006536E1">
        <w:rPr>
          <w:sz w:val="24"/>
          <w:szCs w:val="24"/>
        </w:rPr>
        <w:t>invocados por</w:t>
      </w:r>
      <w:r w:rsidR="00DC14C8">
        <w:rPr>
          <w:sz w:val="24"/>
          <w:szCs w:val="24"/>
        </w:rPr>
        <w:t xml:space="preserve"> </w:t>
      </w:r>
      <w:r w:rsidR="001B3047">
        <w:rPr>
          <w:sz w:val="24"/>
          <w:szCs w:val="24"/>
        </w:rPr>
        <w:t xml:space="preserve">Nohelia Elizabeth Díaz Correa y del hijo que </w:t>
      </w:r>
      <w:r w:rsidR="0046151E">
        <w:rPr>
          <w:sz w:val="24"/>
          <w:szCs w:val="24"/>
        </w:rPr>
        <w:t>está por nacer</w:t>
      </w:r>
      <w:r w:rsidR="00364C02">
        <w:rPr>
          <w:sz w:val="24"/>
          <w:szCs w:val="24"/>
        </w:rPr>
        <w:t xml:space="preserve"> </w:t>
      </w:r>
      <w:r w:rsidR="00CA5115">
        <w:rPr>
          <w:sz w:val="24"/>
          <w:szCs w:val="24"/>
        </w:rPr>
        <w:t xml:space="preserve">al </w:t>
      </w:r>
      <w:r w:rsidR="001B3047">
        <w:rPr>
          <w:sz w:val="24"/>
          <w:szCs w:val="24"/>
        </w:rPr>
        <w:t>proferir la Orden Administrativa de Personal 1-222 de 26 de noviembre de 2014 con la que dispuso el traslado del Patrullero Edison Álvarez Grisalez del Grupo Investigativo de Delitos Especiales de la Policía Metropolitana de Cartagena a la Seccional de Investigación Criminal de Guaviare.</w:t>
      </w:r>
    </w:p>
    <w:p w14:paraId="19C93721" w14:textId="77777777" w:rsidR="005744CD" w:rsidRDefault="005744CD" w:rsidP="002E4B7B">
      <w:pPr>
        <w:pStyle w:val="Lucia"/>
        <w:rPr>
          <w:sz w:val="24"/>
          <w:szCs w:val="24"/>
          <w:lang w:val="es-ES_tradnl"/>
        </w:rPr>
      </w:pPr>
    </w:p>
    <w:p w14:paraId="6F9EE3E6" w14:textId="471C2B1C" w:rsidR="005708A4" w:rsidRPr="005708A4" w:rsidRDefault="005608C1" w:rsidP="005708A4">
      <w:pPr>
        <w:autoSpaceDE w:val="0"/>
        <w:autoSpaceDN w:val="0"/>
        <w:adjustRightInd w:val="0"/>
        <w:spacing w:line="360" w:lineRule="auto"/>
        <w:jc w:val="both"/>
        <w:rPr>
          <w:rFonts w:ascii="Arial" w:hAnsi="Arial" w:cs="Arial"/>
          <w:b/>
          <w:sz w:val="24"/>
          <w:szCs w:val="24"/>
          <w:u w:val="single"/>
          <w:lang w:val="es-ES_tradnl"/>
        </w:rPr>
      </w:pPr>
      <w:r>
        <w:rPr>
          <w:rFonts w:ascii="Arial" w:hAnsi="Arial" w:cs="Arial"/>
          <w:b/>
          <w:sz w:val="24"/>
          <w:szCs w:val="24"/>
          <w:u w:val="single"/>
          <w:lang w:val="es-ES_tradnl"/>
        </w:rPr>
        <w:t>4</w:t>
      </w:r>
      <w:r w:rsidR="00C72280" w:rsidRPr="005708A4">
        <w:rPr>
          <w:rFonts w:ascii="Arial" w:hAnsi="Arial" w:cs="Arial"/>
          <w:b/>
          <w:sz w:val="24"/>
          <w:szCs w:val="24"/>
          <w:u w:val="single"/>
          <w:lang w:val="es-ES_tradnl"/>
        </w:rPr>
        <w:t xml:space="preserve">. </w:t>
      </w:r>
      <w:r w:rsidR="005708A4" w:rsidRPr="005708A4">
        <w:rPr>
          <w:rFonts w:ascii="Arial" w:hAnsi="Arial" w:cs="Arial"/>
          <w:b/>
          <w:sz w:val="24"/>
          <w:szCs w:val="24"/>
          <w:u w:val="single"/>
          <w:lang w:val="es-ES_tradnl"/>
        </w:rPr>
        <w:t>De la primacía de los derecho</w:t>
      </w:r>
      <w:r w:rsidR="0046151E">
        <w:rPr>
          <w:rFonts w:ascii="Arial" w:hAnsi="Arial" w:cs="Arial"/>
          <w:b/>
          <w:sz w:val="24"/>
          <w:szCs w:val="24"/>
          <w:u w:val="single"/>
          <w:lang w:val="es-ES_tradnl"/>
        </w:rPr>
        <w:t>s fundamentales de los niños, en</w:t>
      </w:r>
      <w:r w:rsidR="005708A4" w:rsidRPr="005708A4">
        <w:rPr>
          <w:rFonts w:ascii="Arial" w:hAnsi="Arial" w:cs="Arial"/>
          <w:b/>
          <w:sz w:val="24"/>
          <w:szCs w:val="24"/>
          <w:u w:val="single"/>
          <w:lang w:val="es-ES_tradnl"/>
        </w:rPr>
        <w:t xml:space="preserve"> especial el derecho </w:t>
      </w:r>
      <w:r w:rsidR="005708A4">
        <w:rPr>
          <w:rFonts w:ascii="Arial" w:hAnsi="Arial" w:cs="Arial"/>
          <w:b/>
          <w:sz w:val="24"/>
          <w:szCs w:val="24"/>
          <w:u w:val="single"/>
          <w:lang w:val="es-ES_tradnl"/>
        </w:rPr>
        <w:t xml:space="preserve">fundamental </w:t>
      </w:r>
      <w:r w:rsidR="005708A4" w:rsidRPr="005708A4">
        <w:rPr>
          <w:rFonts w:ascii="Arial" w:hAnsi="Arial" w:cs="Arial"/>
          <w:b/>
          <w:sz w:val="24"/>
          <w:szCs w:val="24"/>
          <w:u w:val="single"/>
          <w:lang w:val="es-ES_tradnl"/>
        </w:rPr>
        <w:t>a la salud.</w:t>
      </w:r>
    </w:p>
    <w:p w14:paraId="52897B54" w14:textId="77777777" w:rsidR="005708A4" w:rsidRPr="005708A4" w:rsidRDefault="005708A4" w:rsidP="005708A4">
      <w:pPr>
        <w:autoSpaceDE w:val="0"/>
        <w:autoSpaceDN w:val="0"/>
        <w:adjustRightInd w:val="0"/>
        <w:spacing w:after="0" w:line="360" w:lineRule="auto"/>
        <w:jc w:val="both"/>
        <w:rPr>
          <w:rFonts w:ascii="Arial" w:hAnsi="Arial" w:cs="Arial"/>
          <w:b/>
          <w:sz w:val="24"/>
          <w:szCs w:val="24"/>
          <w:u w:val="single"/>
          <w:lang w:val="es-ES_tradnl"/>
        </w:rPr>
      </w:pPr>
    </w:p>
    <w:p w14:paraId="05C807A9" w14:textId="3D99DB93" w:rsidR="005708A4" w:rsidRPr="005708A4" w:rsidRDefault="005708A4" w:rsidP="005708A4">
      <w:pPr>
        <w:autoSpaceDE w:val="0"/>
        <w:autoSpaceDN w:val="0"/>
        <w:adjustRightInd w:val="0"/>
        <w:spacing w:after="0" w:line="360" w:lineRule="auto"/>
        <w:jc w:val="both"/>
        <w:rPr>
          <w:rFonts w:ascii="Arial" w:hAnsi="Arial" w:cs="Arial"/>
          <w:sz w:val="24"/>
          <w:szCs w:val="24"/>
        </w:rPr>
      </w:pPr>
      <w:r w:rsidRPr="005708A4">
        <w:rPr>
          <w:rFonts w:ascii="Arial" w:hAnsi="Arial" w:cs="Arial"/>
          <w:bCs/>
          <w:sz w:val="24"/>
          <w:szCs w:val="24"/>
        </w:rPr>
        <w:t>En tratándose de los derechos de los niños estos se clasifican dentro de los derechos fundamentales por mandato expreso de la Constitución y pueden ser protegidos por una orden de tutela conforme a lo reglamentado por la ley para el desarrollo de tal derecho, pero en caso de que el derecho que se protege no se encuentre reglamentado, éste puede llegar a ser protegido por una orden judicial. Tal como lo ha establecido l</w:t>
      </w:r>
      <w:r w:rsidRPr="005708A4">
        <w:rPr>
          <w:rFonts w:ascii="Arial" w:hAnsi="Arial" w:cs="Arial"/>
          <w:sz w:val="24"/>
          <w:szCs w:val="24"/>
        </w:rPr>
        <w:t xml:space="preserve">a Corte Constitucional en </w:t>
      </w:r>
      <w:smartTag w:uri="urn:schemas-microsoft-com:office:smarttags" w:element="PersonName">
        <w:smartTagPr>
          <w:attr w:name="ProductID" w:val="la Sentencia"/>
        </w:smartTagPr>
        <w:r w:rsidRPr="005708A4">
          <w:rPr>
            <w:rFonts w:ascii="Arial" w:hAnsi="Arial" w:cs="Arial"/>
            <w:sz w:val="24"/>
            <w:szCs w:val="24"/>
          </w:rPr>
          <w:t>la Sentencia</w:t>
        </w:r>
      </w:smartTag>
      <w:r w:rsidRPr="005708A4">
        <w:rPr>
          <w:rFonts w:ascii="Arial" w:hAnsi="Arial" w:cs="Arial"/>
          <w:sz w:val="24"/>
          <w:szCs w:val="24"/>
        </w:rPr>
        <w:t xml:space="preserve">  SU-225/98, M.P. Eduardo Cifuentes Muñoz, en la que manifestó:</w:t>
      </w:r>
    </w:p>
    <w:p w14:paraId="0FF2F015" w14:textId="77777777" w:rsidR="005708A4" w:rsidRPr="005708A4" w:rsidRDefault="005708A4" w:rsidP="005708A4">
      <w:pPr>
        <w:autoSpaceDE w:val="0"/>
        <w:autoSpaceDN w:val="0"/>
        <w:adjustRightInd w:val="0"/>
        <w:spacing w:after="0" w:line="360" w:lineRule="auto"/>
        <w:jc w:val="both"/>
        <w:rPr>
          <w:rFonts w:ascii="Arial" w:hAnsi="Arial" w:cs="Arial"/>
          <w:sz w:val="24"/>
          <w:szCs w:val="24"/>
        </w:rPr>
      </w:pPr>
    </w:p>
    <w:p w14:paraId="65DA8069" w14:textId="258B854A" w:rsidR="005708A4" w:rsidRPr="005708A4" w:rsidRDefault="005708A4" w:rsidP="005708A4">
      <w:pPr>
        <w:spacing w:after="0" w:line="240" w:lineRule="auto"/>
        <w:ind w:left="567" w:right="567"/>
        <w:jc w:val="both"/>
        <w:rPr>
          <w:rFonts w:ascii="Arial" w:hAnsi="Arial" w:cs="Arial"/>
          <w:szCs w:val="24"/>
          <w:lang w:val="es-CO" w:eastAsia="es-CO"/>
        </w:rPr>
      </w:pPr>
      <w:r w:rsidRPr="005708A4">
        <w:rPr>
          <w:rFonts w:ascii="Arial" w:hAnsi="Arial" w:cs="Arial"/>
          <w:i/>
          <w:iCs/>
          <w:szCs w:val="24"/>
          <w:lang w:val="es-CO" w:eastAsia="es-CO"/>
        </w:rPr>
        <w:t>“(…) El juez constitucional es competente para aplicar directamente, en ausencia de prescripción legislativa, el núcleo esencial de aquellos derechos prestacionales de que trata el artículo 44 de la Carta. En estos casos, debe ordenar a los sujetos directamente obligados el cumplimiento de sus respectivas responsabilidades, a fin de asegurar la satisfacción de las necesidades básicas del menor. Si se trata de asuntos que sólo pueden ser atendidos por el Estado - bien por su naturaleza, ora por que los restantes sujetos no se encuentran en capacidad de asumir la obligación - la autoridad pública comprometida, para liberarse de la respectiva responsabilidad, deberá demostrar (1) que, pese a lo que se alega, la atención que se solicita no tiende a la satisfacción de una necesidad básica de los menores; (2) que la familia tiene la obligación y la capacidad fáctica de asumir la respectiva responsabilidad y que las autoridades administrativas tienen la competencia y están dispuestas a hacerla cumplir; (3) que, pese a haber desplegado todos los esfuerzos exigibles, el Estado no se encuentra en la posibilidad real de satisfacer la necesidad básica insatisfecha. (…)”</w:t>
      </w:r>
    </w:p>
    <w:p w14:paraId="0A7D27D2" w14:textId="77777777" w:rsidR="005708A4" w:rsidRPr="005708A4" w:rsidRDefault="005708A4" w:rsidP="005708A4">
      <w:pPr>
        <w:autoSpaceDE w:val="0"/>
        <w:autoSpaceDN w:val="0"/>
        <w:adjustRightInd w:val="0"/>
        <w:spacing w:after="0" w:line="360" w:lineRule="auto"/>
        <w:jc w:val="both"/>
        <w:rPr>
          <w:rFonts w:ascii="Arial" w:hAnsi="Arial" w:cs="Arial"/>
          <w:bCs/>
          <w:sz w:val="24"/>
          <w:szCs w:val="24"/>
        </w:rPr>
      </w:pPr>
    </w:p>
    <w:p w14:paraId="7E6D5770" w14:textId="77777777" w:rsidR="005708A4" w:rsidRPr="005708A4" w:rsidRDefault="005708A4" w:rsidP="005708A4">
      <w:pPr>
        <w:autoSpaceDE w:val="0"/>
        <w:autoSpaceDN w:val="0"/>
        <w:adjustRightInd w:val="0"/>
        <w:spacing w:after="0" w:line="360" w:lineRule="auto"/>
        <w:jc w:val="both"/>
        <w:rPr>
          <w:rFonts w:ascii="Arial" w:hAnsi="Arial" w:cs="Arial"/>
          <w:b/>
          <w:bCs/>
          <w:sz w:val="24"/>
          <w:szCs w:val="24"/>
        </w:rPr>
      </w:pPr>
      <w:r w:rsidRPr="005708A4">
        <w:rPr>
          <w:rFonts w:ascii="Arial" w:hAnsi="Arial" w:cs="Arial"/>
          <w:bCs/>
          <w:sz w:val="24"/>
          <w:szCs w:val="24"/>
        </w:rPr>
        <w:t xml:space="preserve">El artículo 44 de </w:t>
      </w:r>
      <w:smartTag w:uri="urn:schemas-microsoft-com:office:smarttags" w:element="PersonName">
        <w:smartTagPr>
          <w:attr w:name="ProductID" w:val="la Constitución ￼Política"/>
        </w:smartTagPr>
        <w:r w:rsidRPr="005708A4">
          <w:rPr>
            <w:rFonts w:ascii="Arial" w:hAnsi="Arial" w:cs="Arial"/>
            <w:bCs/>
            <w:sz w:val="24"/>
            <w:szCs w:val="24"/>
          </w:rPr>
          <w:t>la Constitución Política</w:t>
        </w:r>
      </w:smartTag>
      <w:r w:rsidRPr="005708A4">
        <w:rPr>
          <w:rFonts w:ascii="Arial" w:hAnsi="Arial" w:cs="Arial"/>
          <w:bCs/>
          <w:sz w:val="24"/>
          <w:szCs w:val="24"/>
        </w:rPr>
        <w:t xml:space="preserve"> señala:</w:t>
      </w:r>
      <w:r w:rsidRPr="005708A4">
        <w:rPr>
          <w:rFonts w:ascii="Arial" w:hAnsi="Arial" w:cs="Arial"/>
          <w:b/>
          <w:bCs/>
          <w:sz w:val="24"/>
          <w:szCs w:val="24"/>
        </w:rPr>
        <w:t xml:space="preserve"> </w:t>
      </w:r>
    </w:p>
    <w:p w14:paraId="43C04DB6" w14:textId="77777777" w:rsidR="005708A4" w:rsidRPr="005708A4" w:rsidRDefault="005708A4" w:rsidP="005708A4">
      <w:pPr>
        <w:autoSpaceDE w:val="0"/>
        <w:autoSpaceDN w:val="0"/>
        <w:adjustRightInd w:val="0"/>
        <w:spacing w:after="0" w:line="240" w:lineRule="auto"/>
        <w:ind w:left="567" w:right="567"/>
        <w:jc w:val="both"/>
        <w:rPr>
          <w:rFonts w:ascii="Arial" w:hAnsi="Arial" w:cs="Arial"/>
          <w:b/>
          <w:bCs/>
          <w:sz w:val="24"/>
          <w:szCs w:val="24"/>
        </w:rPr>
      </w:pPr>
    </w:p>
    <w:p w14:paraId="437219DB" w14:textId="77777777" w:rsidR="005708A4" w:rsidRPr="005708A4" w:rsidRDefault="005708A4" w:rsidP="005708A4">
      <w:pPr>
        <w:autoSpaceDE w:val="0"/>
        <w:autoSpaceDN w:val="0"/>
        <w:adjustRightInd w:val="0"/>
        <w:spacing w:after="0" w:line="240" w:lineRule="auto"/>
        <w:ind w:left="567" w:right="567"/>
        <w:rPr>
          <w:rFonts w:ascii="Arial" w:hAnsi="Arial" w:cs="Arial"/>
          <w:b/>
          <w:bCs/>
        </w:rPr>
      </w:pPr>
    </w:p>
    <w:p w14:paraId="0B56BF21" w14:textId="3CFA1D89" w:rsidR="005708A4" w:rsidRPr="005708A4" w:rsidRDefault="005708A4" w:rsidP="005708A4">
      <w:pPr>
        <w:spacing w:after="0" w:line="240" w:lineRule="auto"/>
        <w:ind w:left="567" w:right="567"/>
        <w:jc w:val="both"/>
        <w:rPr>
          <w:rFonts w:ascii="Arial" w:hAnsi="Arial" w:cs="Arial"/>
          <w:i/>
          <w:szCs w:val="24"/>
        </w:rPr>
      </w:pPr>
      <w:bookmarkStart w:id="1" w:name="44"/>
      <w:bookmarkEnd w:id="1"/>
      <w:r w:rsidRPr="005708A4">
        <w:rPr>
          <w:rFonts w:ascii="Arial" w:hAnsi="Arial" w:cs="Arial"/>
          <w:i/>
          <w:szCs w:val="24"/>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14:paraId="19EEFCED" w14:textId="77777777" w:rsidR="005708A4" w:rsidRPr="005708A4" w:rsidRDefault="005708A4" w:rsidP="005708A4">
      <w:pPr>
        <w:spacing w:after="0" w:line="240" w:lineRule="auto"/>
        <w:ind w:left="567" w:right="567"/>
        <w:jc w:val="both"/>
        <w:rPr>
          <w:rFonts w:ascii="Arial" w:hAnsi="Arial" w:cs="Arial"/>
          <w:i/>
          <w:szCs w:val="24"/>
        </w:rPr>
      </w:pPr>
      <w:r w:rsidRPr="005708A4">
        <w:rPr>
          <w:rFonts w:ascii="Arial" w:hAnsi="Arial" w:cs="Arial"/>
          <w:i/>
          <w:szCs w:val="24"/>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14:paraId="0069E2D3" w14:textId="1CD61F90" w:rsidR="005708A4" w:rsidRPr="005708A4" w:rsidRDefault="005708A4" w:rsidP="005708A4">
      <w:pPr>
        <w:spacing w:after="0" w:line="240" w:lineRule="auto"/>
        <w:ind w:left="567" w:right="567"/>
        <w:jc w:val="both"/>
        <w:rPr>
          <w:rFonts w:ascii="Arial" w:hAnsi="Arial" w:cs="Arial"/>
          <w:i/>
          <w:szCs w:val="24"/>
        </w:rPr>
      </w:pPr>
      <w:r w:rsidRPr="005708A4">
        <w:rPr>
          <w:rFonts w:ascii="Arial" w:hAnsi="Arial" w:cs="Arial"/>
          <w:i/>
          <w:szCs w:val="24"/>
        </w:rPr>
        <w:t xml:space="preserve">Los derechos de los niños prevalecen sobre los derechos de los demás. (…)” </w:t>
      </w:r>
    </w:p>
    <w:p w14:paraId="792F5A24" w14:textId="77777777" w:rsidR="005708A4" w:rsidRPr="005708A4" w:rsidRDefault="005708A4" w:rsidP="005708A4">
      <w:pPr>
        <w:autoSpaceDE w:val="0"/>
        <w:autoSpaceDN w:val="0"/>
        <w:adjustRightInd w:val="0"/>
        <w:spacing w:after="0" w:line="360" w:lineRule="auto"/>
        <w:ind w:left="567" w:right="567"/>
        <w:rPr>
          <w:rFonts w:ascii="Arial" w:hAnsi="Arial" w:cs="Arial"/>
        </w:rPr>
      </w:pPr>
    </w:p>
    <w:p w14:paraId="28A21EB4" w14:textId="77777777" w:rsidR="005708A4" w:rsidRPr="005708A4" w:rsidRDefault="005708A4" w:rsidP="005708A4">
      <w:pPr>
        <w:autoSpaceDE w:val="0"/>
        <w:autoSpaceDN w:val="0"/>
        <w:adjustRightInd w:val="0"/>
        <w:spacing w:after="0" w:line="360" w:lineRule="auto"/>
        <w:jc w:val="both"/>
        <w:rPr>
          <w:rFonts w:ascii="Arial" w:hAnsi="Arial" w:cs="Arial"/>
          <w:bCs/>
          <w:sz w:val="24"/>
          <w:szCs w:val="24"/>
        </w:rPr>
      </w:pPr>
      <w:r w:rsidRPr="005708A4">
        <w:rPr>
          <w:rFonts w:ascii="Arial" w:hAnsi="Arial" w:cs="Arial"/>
          <w:sz w:val="24"/>
          <w:szCs w:val="24"/>
        </w:rPr>
        <w:t xml:space="preserve">A su turno el artículo </w:t>
      </w:r>
      <w:r w:rsidRPr="005708A4">
        <w:rPr>
          <w:rFonts w:ascii="Arial" w:hAnsi="Arial" w:cs="Arial"/>
          <w:bCs/>
          <w:sz w:val="24"/>
          <w:szCs w:val="24"/>
        </w:rPr>
        <w:t xml:space="preserve">49 de </w:t>
      </w:r>
      <w:smartTag w:uri="urn:schemas-microsoft-com:office:smarttags" w:element="PersonName">
        <w:smartTagPr>
          <w:attr w:name="ProductID" w:val="la Constitución ￼Política"/>
        </w:smartTagPr>
        <w:smartTag w:uri="urn:schemas-microsoft-com:office:smarttags" w:element="PersonName">
          <w:smartTagPr>
            <w:attr w:name="ProductID" w:val="la Constituci￳n"/>
          </w:smartTagPr>
          <w:r w:rsidRPr="005708A4">
            <w:rPr>
              <w:rFonts w:ascii="Arial" w:hAnsi="Arial" w:cs="Arial"/>
              <w:bCs/>
              <w:sz w:val="24"/>
              <w:szCs w:val="24"/>
            </w:rPr>
            <w:t>la Constitución</w:t>
          </w:r>
        </w:smartTag>
        <w:r w:rsidRPr="005708A4">
          <w:rPr>
            <w:rFonts w:ascii="Arial" w:hAnsi="Arial" w:cs="Arial"/>
            <w:bCs/>
            <w:sz w:val="24"/>
            <w:szCs w:val="24"/>
          </w:rPr>
          <w:t xml:space="preserve"> Política</w:t>
        </w:r>
      </w:smartTag>
      <w:r w:rsidRPr="005708A4">
        <w:rPr>
          <w:rFonts w:ascii="Arial" w:hAnsi="Arial" w:cs="Arial"/>
          <w:bCs/>
          <w:sz w:val="24"/>
          <w:szCs w:val="24"/>
        </w:rPr>
        <w:t xml:space="preserve"> consagra: </w:t>
      </w:r>
    </w:p>
    <w:p w14:paraId="6E809869" w14:textId="77777777" w:rsidR="005708A4" w:rsidRPr="005708A4" w:rsidRDefault="005708A4" w:rsidP="005708A4">
      <w:pPr>
        <w:autoSpaceDE w:val="0"/>
        <w:autoSpaceDN w:val="0"/>
        <w:adjustRightInd w:val="0"/>
        <w:spacing w:after="0" w:line="360" w:lineRule="auto"/>
        <w:jc w:val="both"/>
        <w:rPr>
          <w:rFonts w:ascii="Arial" w:hAnsi="Arial" w:cs="Arial"/>
          <w:bCs/>
          <w:sz w:val="24"/>
          <w:szCs w:val="24"/>
        </w:rPr>
      </w:pPr>
    </w:p>
    <w:p w14:paraId="5663D6C0" w14:textId="7E88C8EA" w:rsidR="005708A4" w:rsidRPr="005708A4" w:rsidRDefault="005708A4" w:rsidP="005708A4">
      <w:pPr>
        <w:autoSpaceDE w:val="0"/>
        <w:autoSpaceDN w:val="0"/>
        <w:adjustRightInd w:val="0"/>
        <w:spacing w:after="0" w:line="240" w:lineRule="auto"/>
        <w:ind w:left="567" w:right="567"/>
        <w:jc w:val="both"/>
        <w:rPr>
          <w:rFonts w:ascii="Arial" w:hAnsi="Arial" w:cs="Arial"/>
          <w:i/>
        </w:rPr>
      </w:pPr>
      <w:r w:rsidRPr="005708A4">
        <w:rPr>
          <w:rFonts w:ascii="Arial" w:hAnsi="Arial" w:cs="Arial"/>
          <w:i/>
        </w:rPr>
        <w:t xml:space="preserve">“(…) La atención de la salud y el saneamiento ambiental son servicios públicos a cargo del Estado. Se garantiza a todas las personas el acceso a los servicios de promoción, protección y recuperación de la salud. </w:t>
      </w:r>
    </w:p>
    <w:p w14:paraId="4F325F16" w14:textId="77777777" w:rsidR="005708A4" w:rsidRPr="005708A4" w:rsidRDefault="005708A4" w:rsidP="005708A4">
      <w:pPr>
        <w:autoSpaceDE w:val="0"/>
        <w:autoSpaceDN w:val="0"/>
        <w:adjustRightInd w:val="0"/>
        <w:spacing w:after="0" w:line="240" w:lineRule="auto"/>
        <w:ind w:left="567" w:right="567"/>
        <w:jc w:val="both"/>
        <w:rPr>
          <w:rFonts w:ascii="Arial" w:hAnsi="Arial" w:cs="Arial"/>
          <w:i/>
        </w:rPr>
      </w:pPr>
    </w:p>
    <w:p w14:paraId="5A76B8F1" w14:textId="77777777" w:rsidR="005708A4" w:rsidRPr="005708A4" w:rsidRDefault="005708A4" w:rsidP="005708A4">
      <w:pPr>
        <w:autoSpaceDE w:val="0"/>
        <w:autoSpaceDN w:val="0"/>
        <w:adjustRightInd w:val="0"/>
        <w:spacing w:after="0" w:line="240" w:lineRule="auto"/>
        <w:ind w:left="567" w:right="567"/>
        <w:jc w:val="both"/>
        <w:rPr>
          <w:rFonts w:ascii="Arial" w:hAnsi="Arial" w:cs="Arial"/>
          <w:i/>
        </w:rPr>
      </w:pPr>
      <w:r w:rsidRPr="005708A4">
        <w:rPr>
          <w:rFonts w:ascii="Arial" w:hAnsi="Arial" w:cs="Arial"/>
          <w:i/>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w:t>
      </w:r>
      <w:smartTag w:uri="urn:schemas-microsoft-com:office:smarttags" w:element="PersonName">
        <w:smartTagPr>
          <w:attr w:name="ProductID" w:val="la Naci￳n"/>
        </w:smartTagPr>
        <w:r w:rsidRPr="005708A4">
          <w:rPr>
            <w:rFonts w:ascii="Arial" w:hAnsi="Arial" w:cs="Arial"/>
            <w:i/>
          </w:rPr>
          <w:t>la Nación</w:t>
        </w:r>
      </w:smartTag>
      <w:r w:rsidRPr="005708A4">
        <w:rPr>
          <w:rFonts w:ascii="Arial" w:hAnsi="Arial" w:cs="Arial"/>
          <w:i/>
        </w:rPr>
        <w:t xml:space="preserve">, las entidades territoriales y los particulares y determinar los aportes a su cargo en los términos y condiciones señalados en la ley. </w:t>
      </w:r>
    </w:p>
    <w:p w14:paraId="17A1C940" w14:textId="77777777" w:rsidR="005708A4" w:rsidRPr="005708A4" w:rsidRDefault="005708A4" w:rsidP="005708A4">
      <w:pPr>
        <w:autoSpaceDE w:val="0"/>
        <w:autoSpaceDN w:val="0"/>
        <w:adjustRightInd w:val="0"/>
        <w:spacing w:after="0" w:line="240" w:lineRule="auto"/>
        <w:ind w:left="567" w:right="567"/>
        <w:jc w:val="both"/>
        <w:rPr>
          <w:rFonts w:ascii="Arial" w:hAnsi="Arial" w:cs="Arial"/>
          <w:i/>
        </w:rPr>
      </w:pPr>
    </w:p>
    <w:p w14:paraId="34B24B9B" w14:textId="77777777" w:rsidR="005708A4" w:rsidRPr="005708A4" w:rsidRDefault="005708A4" w:rsidP="005708A4">
      <w:pPr>
        <w:autoSpaceDE w:val="0"/>
        <w:autoSpaceDN w:val="0"/>
        <w:adjustRightInd w:val="0"/>
        <w:spacing w:after="0" w:line="240" w:lineRule="auto"/>
        <w:ind w:left="567" w:right="567"/>
        <w:jc w:val="both"/>
        <w:rPr>
          <w:rFonts w:ascii="Arial" w:hAnsi="Arial" w:cs="Arial"/>
          <w:i/>
        </w:rPr>
      </w:pPr>
      <w:r w:rsidRPr="005708A4">
        <w:rPr>
          <w:rFonts w:ascii="Arial" w:hAnsi="Arial" w:cs="Arial"/>
          <w:i/>
        </w:rPr>
        <w:t xml:space="preserve">Los servicios de salud se organizarán en forma descentralizada, por niveles de atención y con participación de la comunidad. </w:t>
      </w:r>
    </w:p>
    <w:p w14:paraId="370B4B5B" w14:textId="77777777" w:rsidR="005708A4" w:rsidRPr="005708A4" w:rsidRDefault="005708A4" w:rsidP="005708A4">
      <w:pPr>
        <w:autoSpaceDE w:val="0"/>
        <w:autoSpaceDN w:val="0"/>
        <w:adjustRightInd w:val="0"/>
        <w:spacing w:after="0" w:line="240" w:lineRule="auto"/>
        <w:ind w:left="567" w:right="567"/>
        <w:jc w:val="both"/>
        <w:rPr>
          <w:rFonts w:ascii="Arial" w:hAnsi="Arial" w:cs="Arial"/>
          <w:i/>
        </w:rPr>
      </w:pPr>
    </w:p>
    <w:p w14:paraId="4756B7ED" w14:textId="77777777" w:rsidR="005708A4" w:rsidRPr="005708A4" w:rsidRDefault="005708A4" w:rsidP="005708A4">
      <w:pPr>
        <w:autoSpaceDE w:val="0"/>
        <w:autoSpaceDN w:val="0"/>
        <w:adjustRightInd w:val="0"/>
        <w:spacing w:after="0" w:line="240" w:lineRule="auto"/>
        <w:ind w:left="567" w:right="567"/>
        <w:jc w:val="both"/>
        <w:rPr>
          <w:rFonts w:ascii="Arial" w:hAnsi="Arial" w:cs="Arial"/>
          <w:i/>
        </w:rPr>
      </w:pPr>
      <w:r w:rsidRPr="005708A4">
        <w:rPr>
          <w:rFonts w:ascii="Arial" w:hAnsi="Arial" w:cs="Arial"/>
          <w:i/>
        </w:rPr>
        <w:t xml:space="preserve">La ley señalará los términos en los cuales la atención básica para todos los habitantes será gratuita y obligatoria. </w:t>
      </w:r>
    </w:p>
    <w:p w14:paraId="64DADF14" w14:textId="77777777" w:rsidR="005708A4" w:rsidRPr="005708A4" w:rsidRDefault="005708A4" w:rsidP="005708A4">
      <w:pPr>
        <w:autoSpaceDE w:val="0"/>
        <w:autoSpaceDN w:val="0"/>
        <w:adjustRightInd w:val="0"/>
        <w:spacing w:after="0" w:line="240" w:lineRule="auto"/>
        <w:ind w:left="567" w:right="567"/>
        <w:jc w:val="both"/>
        <w:rPr>
          <w:rFonts w:ascii="Arial" w:hAnsi="Arial" w:cs="Arial"/>
          <w:i/>
        </w:rPr>
      </w:pPr>
    </w:p>
    <w:p w14:paraId="3BACF641" w14:textId="722BD4B9" w:rsidR="005708A4" w:rsidRPr="005708A4" w:rsidRDefault="005708A4" w:rsidP="005708A4">
      <w:pPr>
        <w:autoSpaceDE w:val="0"/>
        <w:autoSpaceDN w:val="0"/>
        <w:adjustRightInd w:val="0"/>
        <w:spacing w:after="0" w:line="240" w:lineRule="auto"/>
        <w:ind w:left="567" w:right="567"/>
        <w:jc w:val="both"/>
        <w:rPr>
          <w:rFonts w:ascii="Arial" w:hAnsi="Arial" w:cs="Arial"/>
          <w:i/>
        </w:rPr>
      </w:pPr>
      <w:r w:rsidRPr="005708A4">
        <w:rPr>
          <w:rFonts w:ascii="Arial" w:hAnsi="Arial" w:cs="Arial"/>
          <w:i/>
        </w:rPr>
        <w:t xml:space="preserve">Toda persona tiene el deber de procurar el cuidado integral de su salud y la de su comunidad (…)”. </w:t>
      </w:r>
    </w:p>
    <w:p w14:paraId="756FFC58" w14:textId="77777777" w:rsidR="005708A4" w:rsidRPr="005708A4" w:rsidRDefault="005708A4" w:rsidP="0046151E">
      <w:pPr>
        <w:pStyle w:val="Lucia"/>
        <w:spacing w:line="480" w:lineRule="auto"/>
        <w:rPr>
          <w:color w:val="FF0000"/>
        </w:rPr>
      </w:pPr>
    </w:p>
    <w:p w14:paraId="6430A8EA" w14:textId="72C37F60" w:rsidR="005708A4" w:rsidRPr="005708A4" w:rsidRDefault="005708A4" w:rsidP="005708A4">
      <w:pPr>
        <w:spacing w:after="0" w:line="360" w:lineRule="auto"/>
        <w:jc w:val="both"/>
        <w:rPr>
          <w:rFonts w:ascii="Arial" w:hAnsi="Arial" w:cs="Arial"/>
          <w:sz w:val="24"/>
          <w:szCs w:val="24"/>
        </w:rPr>
      </w:pPr>
      <w:r w:rsidRPr="005708A4">
        <w:rPr>
          <w:rFonts w:ascii="Arial" w:hAnsi="Arial" w:cs="Arial"/>
          <w:sz w:val="24"/>
          <w:szCs w:val="24"/>
        </w:rPr>
        <w:t>Sumado a esto, el legislador consagró en el artículo 46 del Decreto 1098 de 2006  la reglamentación especial de</w:t>
      </w:r>
      <w:r w:rsidR="00D040F4">
        <w:rPr>
          <w:rFonts w:ascii="Arial" w:hAnsi="Arial" w:cs="Arial"/>
          <w:sz w:val="24"/>
          <w:szCs w:val="24"/>
        </w:rPr>
        <w:t xml:space="preserve"> las obligaciones que tiene el S</w:t>
      </w:r>
      <w:r w:rsidRPr="005708A4">
        <w:rPr>
          <w:rFonts w:ascii="Arial" w:hAnsi="Arial" w:cs="Arial"/>
          <w:sz w:val="24"/>
          <w:szCs w:val="24"/>
        </w:rPr>
        <w:t xml:space="preserve">istema de </w:t>
      </w:r>
      <w:r w:rsidR="00D040F4">
        <w:rPr>
          <w:rFonts w:ascii="Arial" w:hAnsi="Arial" w:cs="Arial"/>
          <w:sz w:val="24"/>
          <w:szCs w:val="24"/>
        </w:rPr>
        <w:t>Seguridad S</w:t>
      </w:r>
      <w:r w:rsidRPr="005708A4">
        <w:rPr>
          <w:rFonts w:ascii="Arial" w:hAnsi="Arial" w:cs="Arial"/>
          <w:sz w:val="24"/>
          <w:szCs w:val="24"/>
        </w:rPr>
        <w:t>ocial en salud para garantizar los derechos fundamentales de los niños.</w:t>
      </w:r>
    </w:p>
    <w:p w14:paraId="39CCF70B" w14:textId="77777777" w:rsidR="005708A4" w:rsidRPr="005708A4" w:rsidRDefault="005708A4" w:rsidP="005708A4">
      <w:pPr>
        <w:spacing w:after="0" w:line="360" w:lineRule="auto"/>
        <w:rPr>
          <w:rFonts w:ascii="Arial" w:hAnsi="Arial" w:cs="Arial"/>
          <w:sz w:val="24"/>
          <w:szCs w:val="24"/>
        </w:rPr>
      </w:pPr>
    </w:p>
    <w:p w14:paraId="072E3944" w14:textId="77777777" w:rsidR="005708A4" w:rsidRPr="005708A4" w:rsidRDefault="005708A4" w:rsidP="005708A4">
      <w:pPr>
        <w:spacing w:after="0" w:line="360" w:lineRule="auto"/>
        <w:jc w:val="both"/>
        <w:rPr>
          <w:rFonts w:ascii="Arial" w:hAnsi="Arial" w:cs="Arial"/>
          <w:sz w:val="24"/>
          <w:szCs w:val="24"/>
        </w:rPr>
      </w:pPr>
      <w:smartTag w:uri="urn:schemas-microsoft-com:office:smarttags" w:element="PersonName">
        <w:smartTagPr>
          <w:attr w:name="ProductID" w:val="la Corte Constitucional"/>
        </w:smartTagPr>
        <w:r w:rsidRPr="005708A4">
          <w:rPr>
            <w:rFonts w:ascii="Arial" w:hAnsi="Arial" w:cs="Arial"/>
            <w:sz w:val="24"/>
            <w:szCs w:val="24"/>
          </w:rPr>
          <w:t>La Corte Constitucional</w:t>
        </w:r>
      </w:smartTag>
      <w:r w:rsidRPr="005708A4">
        <w:rPr>
          <w:rFonts w:ascii="Arial" w:hAnsi="Arial" w:cs="Arial"/>
          <w:sz w:val="24"/>
          <w:szCs w:val="24"/>
        </w:rPr>
        <w:t xml:space="preserve"> en </w:t>
      </w:r>
      <w:smartTag w:uri="urn:schemas-microsoft-com:office:smarttags" w:element="PersonName">
        <w:smartTagPr>
          <w:attr w:name="ProductID" w:val="la Sentencia"/>
        </w:smartTagPr>
        <w:r w:rsidRPr="005708A4">
          <w:rPr>
            <w:rFonts w:ascii="Arial" w:hAnsi="Arial" w:cs="Arial"/>
            <w:sz w:val="24"/>
            <w:szCs w:val="24"/>
          </w:rPr>
          <w:t>la Sentencia</w:t>
        </w:r>
      </w:smartTag>
      <w:r w:rsidRPr="005708A4">
        <w:rPr>
          <w:rFonts w:ascii="Arial" w:hAnsi="Arial" w:cs="Arial"/>
          <w:sz w:val="24"/>
          <w:szCs w:val="24"/>
        </w:rPr>
        <w:t xml:space="preserve">  T-170/10, M.P. Mauricio González Cuervo, manifestó: </w:t>
      </w:r>
    </w:p>
    <w:p w14:paraId="13579822" w14:textId="77777777" w:rsidR="005708A4" w:rsidRPr="005708A4" w:rsidRDefault="005708A4" w:rsidP="005708A4">
      <w:pPr>
        <w:pStyle w:val="Lucia"/>
        <w:rPr>
          <w:color w:val="FF0000"/>
          <w:sz w:val="24"/>
          <w:szCs w:val="24"/>
        </w:rPr>
      </w:pPr>
    </w:p>
    <w:p w14:paraId="22740D32" w14:textId="77777777" w:rsidR="005708A4" w:rsidRPr="005708A4" w:rsidRDefault="005708A4" w:rsidP="005708A4">
      <w:pPr>
        <w:pStyle w:val="Lucia"/>
        <w:spacing w:line="240" w:lineRule="auto"/>
        <w:ind w:left="567" w:right="567"/>
        <w:rPr>
          <w:i/>
          <w:color w:val="FF0000"/>
          <w:sz w:val="22"/>
          <w:szCs w:val="22"/>
        </w:rPr>
      </w:pPr>
      <w:r w:rsidRPr="005708A4">
        <w:rPr>
          <w:i/>
          <w:sz w:val="22"/>
          <w:szCs w:val="22"/>
        </w:rPr>
        <w:t>“Así las cosas, y como ha sido reiterada en jurisprudencia de esta Corporación</w:t>
      </w:r>
      <w:r w:rsidRPr="005708A4">
        <w:rPr>
          <w:rStyle w:val="Refdenotaalpie"/>
          <w:i/>
          <w:sz w:val="22"/>
          <w:szCs w:val="22"/>
        </w:rPr>
        <w:footnoteReference w:id="6"/>
      </w:r>
      <w:r w:rsidRPr="005708A4">
        <w:rPr>
          <w:i/>
          <w:sz w:val="22"/>
          <w:szCs w:val="22"/>
        </w:rPr>
        <w:t>,  se puede apreciar que los derechos a la salud y a la seguridad social de los niños son de naturaleza fundamental y autónoma y tienen un carácter prevalente por expresa disposición del artículo 44 superior, lo que quiere decir que tratándose de menores no es necesario demostrar su conexidad con otro derecho fundamental. Igualmente requieren de protección inmediata y prioritaria  por parte del juez constitucional cuando se encuentren amenazados o vulnerados”.</w:t>
      </w:r>
    </w:p>
    <w:p w14:paraId="592AFD85" w14:textId="77777777" w:rsidR="005708A4" w:rsidRPr="005708A4" w:rsidRDefault="005708A4" w:rsidP="005708A4">
      <w:pPr>
        <w:pStyle w:val="Lucia"/>
        <w:rPr>
          <w:color w:val="FF0000"/>
          <w:sz w:val="24"/>
          <w:szCs w:val="24"/>
          <w:lang w:val="es-CO"/>
        </w:rPr>
      </w:pPr>
    </w:p>
    <w:p w14:paraId="614CC6A8" w14:textId="3BB09F70" w:rsidR="005708A4" w:rsidRPr="005708A4" w:rsidRDefault="005708A4" w:rsidP="005708A4">
      <w:pPr>
        <w:spacing w:after="0" w:line="360" w:lineRule="auto"/>
        <w:jc w:val="both"/>
        <w:rPr>
          <w:rFonts w:ascii="Arial" w:hAnsi="Arial" w:cs="Arial"/>
          <w:sz w:val="24"/>
          <w:szCs w:val="24"/>
        </w:rPr>
      </w:pPr>
      <w:r w:rsidRPr="005708A4">
        <w:rPr>
          <w:rFonts w:ascii="Arial" w:hAnsi="Arial" w:cs="Arial"/>
          <w:sz w:val="24"/>
          <w:szCs w:val="24"/>
        </w:rPr>
        <w:t>De conformidad con las normas transcritas, el Estado tiene la obligación de garantizar los derechos fundamentales de los niños,</w:t>
      </w:r>
      <w:r w:rsidR="00194C3F">
        <w:rPr>
          <w:rFonts w:ascii="Arial" w:hAnsi="Arial" w:cs="Arial"/>
          <w:sz w:val="24"/>
          <w:szCs w:val="24"/>
        </w:rPr>
        <w:t xml:space="preserve"> ya que el L</w:t>
      </w:r>
      <w:r w:rsidRPr="005708A4">
        <w:rPr>
          <w:rFonts w:ascii="Arial" w:hAnsi="Arial" w:cs="Arial"/>
          <w:sz w:val="24"/>
          <w:szCs w:val="24"/>
        </w:rPr>
        <w:t xml:space="preserve">egislador ha consagrado un plus de protección de los mismos debido a que estos derechos deben primar sobre los demás, por lo cual se destaca para el caso </w:t>
      </w:r>
      <w:r w:rsidRPr="005708A4">
        <w:rPr>
          <w:rFonts w:ascii="Arial" w:hAnsi="Arial" w:cs="Arial"/>
          <w:i/>
          <w:sz w:val="24"/>
          <w:szCs w:val="24"/>
        </w:rPr>
        <w:t xml:space="preserve">sub lite </w:t>
      </w:r>
      <w:r w:rsidRPr="005708A4">
        <w:rPr>
          <w:rFonts w:ascii="Arial" w:hAnsi="Arial" w:cs="Arial"/>
          <w:sz w:val="24"/>
          <w:szCs w:val="24"/>
        </w:rPr>
        <w:t xml:space="preserve"> que uno de esos derechos fundamentales es </w:t>
      </w:r>
      <w:r w:rsidR="00194C3F">
        <w:rPr>
          <w:rFonts w:ascii="Arial" w:hAnsi="Arial" w:cs="Arial"/>
          <w:sz w:val="24"/>
          <w:szCs w:val="24"/>
        </w:rPr>
        <w:t xml:space="preserve">la </w:t>
      </w:r>
      <w:r w:rsidRPr="005708A4">
        <w:rPr>
          <w:rFonts w:ascii="Arial" w:hAnsi="Arial" w:cs="Arial"/>
          <w:sz w:val="24"/>
          <w:szCs w:val="24"/>
        </w:rPr>
        <w:t xml:space="preserve">salud; adviértase que la protección de dicha garantía constitucional permite el goce efectivo de derechos como la vida, la integridad personal, la dignidad humana y algunos otros que, </w:t>
      </w:r>
      <w:r w:rsidR="00194C3F">
        <w:rPr>
          <w:rFonts w:ascii="Arial" w:hAnsi="Arial" w:cs="Arial"/>
          <w:sz w:val="24"/>
          <w:szCs w:val="24"/>
        </w:rPr>
        <w:t>en tratándose de los niños, el L</w:t>
      </w:r>
      <w:r w:rsidRPr="005708A4">
        <w:rPr>
          <w:rFonts w:ascii="Arial" w:hAnsi="Arial" w:cs="Arial"/>
          <w:sz w:val="24"/>
          <w:szCs w:val="24"/>
        </w:rPr>
        <w:t xml:space="preserve">egislador ha elevado al rango de fundamentales. </w:t>
      </w:r>
    </w:p>
    <w:p w14:paraId="3B109244" w14:textId="77777777" w:rsidR="005708A4" w:rsidRPr="005708A4" w:rsidRDefault="005708A4" w:rsidP="005708A4">
      <w:pPr>
        <w:spacing w:after="0" w:line="360" w:lineRule="auto"/>
        <w:jc w:val="both"/>
        <w:rPr>
          <w:rFonts w:ascii="Arial" w:hAnsi="Arial" w:cs="Arial"/>
          <w:b/>
          <w:sz w:val="24"/>
          <w:szCs w:val="24"/>
          <w:u w:val="single"/>
          <w:lang w:val="es-ES_tradnl"/>
        </w:rPr>
      </w:pPr>
    </w:p>
    <w:p w14:paraId="5754A34F" w14:textId="658696D7" w:rsidR="0016555E" w:rsidRPr="0016555E" w:rsidRDefault="005608C1" w:rsidP="0016555E">
      <w:pPr>
        <w:spacing w:after="0" w:line="360" w:lineRule="auto"/>
        <w:jc w:val="both"/>
        <w:rPr>
          <w:rFonts w:ascii="Arial" w:hAnsi="Arial" w:cs="Arial"/>
          <w:color w:val="000000"/>
          <w:sz w:val="24"/>
          <w:szCs w:val="24"/>
        </w:rPr>
      </w:pPr>
      <w:r>
        <w:rPr>
          <w:rFonts w:ascii="Arial" w:hAnsi="Arial" w:cs="Arial"/>
          <w:b/>
          <w:bCs/>
          <w:color w:val="000000"/>
          <w:sz w:val="24"/>
          <w:szCs w:val="24"/>
          <w:u w:val="single"/>
        </w:rPr>
        <w:t>5</w:t>
      </w:r>
      <w:r w:rsidR="00194C3F">
        <w:rPr>
          <w:rFonts w:ascii="Arial" w:hAnsi="Arial" w:cs="Arial"/>
          <w:b/>
          <w:bCs/>
          <w:color w:val="000000"/>
          <w:sz w:val="24"/>
          <w:szCs w:val="24"/>
          <w:u w:val="single"/>
        </w:rPr>
        <w:t xml:space="preserve">. </w:t>
      </w:r>
      <w:r w:rsidR="0016555E" w:rsidRPr="0016555E">
        <w:rPr>
          <w:rFonts w:ascii="Arial" w:hAnsi="Arial" w:cs="Arial"/>
          <w:b/>
          <w:bCs/>
          <w:color w:val="000000"/>
          <w:sz w:val="24"/>
          <w:szCs w:val="24"/>
          <w:u w:val="single"/>
        </w:rPr>
        <w:t>La procedibi</w:t>
      </w:r>
      <w:r w:rsidR="00264DDC">
        <w:rPr>
          <w:rFonts w:ascii="Arial" w:hAnsi="Arial" w:cs="Arial"/>
          <w:b/>
          <w:bCs/>
          <w:color w:val="000000"/>
          <w:sz w:val="24"/>
          <w:szCs w:val="24"/>
          <w:u w:val="single"/>
        </w:rPr>
        <w:t>lidad de la acción de tutela contra actos administrativos</w:t>
      </w:r>
      <w:r w:rsidR="0046151E">
        <w:rPr>
          <w:rFonts w:ascii="Arial" w:hAnsi="Arial" w:cs="Arial"/>
          <w:b/>
          <w:bCs/>
          <w:color w:val="000000"/>
          <w:sz w:val="24"/>
          <w:szCs w:val="24"/>
          <w:u w:val="single"/>
        </w:rPr>
        <w:t xml:space="preserve"> de traslado</w:t>
      </w:r>
      <w:r w:rsidR="00264DDC">
        <w:rPr>
          <w:rFonts w:ascii="Arial" w:hAnsi="Arial" w:cs="Arial"/>
          <w:b/>
          <w:bCs/>
          <w:color w:val="000000"/>
          <w:sz w:val="24"/>
          <w:szCs w:val="24"/>
          <w:u w:val="single"/>
        </w:rPr>
        <w:t>.</w:t>
      </w:r>
    </w:p>
    <w:p w14:paraId="650A01FC" w14:textId="77777777" w:rsidR="0016555E" w:rsidRPr="0016555E" w:rsidRDefault="0016555E" w:rsidP="0046151E">
      <w:pPr>
        <w:shd w:val="clear" w:color="auto" w:fill="FFFFFF"/>
        <w:spacing w:after="0" w:line="360" w:lineRule="auto"/>
        <w:jc w:val="both"/>
        <w:rPr>
          <w:rFonts w:ascii="Arial" w:hAnsi="Arial" w:cs="Arial"/>
          <w:color w:val="000000"/>
          <w:sz w:val="24"/>
          <w:szCs w:val="24"/>
        </w:rPr>
      </w:pPr>
      <w:r w:rsidRPr="0016555E">
        <w:rPr>
          <w:rFonts w:ascii="Arial" w:hAnsi="Arial" w:cs="Arial"/>
          <w:b/>
          <w:bCs/>
          <w:color w:val="000000"/>
          <w:sz w:val="24"/>
          <w:szCs w:val="24"/>
        </w:rPr>
        <w:t> </w:t>
      </w:r>
    </w:p>
    <w:p w14:paraId="242BE5BE" w14:textId="77777777" w:rsidR="00264DDC" w:rsidRPr="00264DDC" w:rsidRDefault="00264DDC" w:rsidP="00264DDC">
      <w:pPr>
        <w:spacing w:after="0" w:line="360" w:lineRule="auto"/>
        <w:jc w:val="both"/>
        <w:rPr>
          <w:rFonts w:ascii="Arial" w:hAnsi="Arial" w:cs="Arial"/>
          <w:sz w:val="24"/>
          <w:szCs w:val="24"/>
        </w:rPr>
      </w:pPr>
      <w:r w:rsidRPr="00264DDC">
        <w:rPr>
          <w:rFonts w:ascii="Arial" w:hAnsi="Arial" w:cs="Arial"/>
          <w:sz w:val="24"/>
          <w:szCs w:val="24"/>
        </w:rPr>
        <w:t xml:space="preserve">De acuerdo a lo establecido en el artículo 86 de </w:t>
      </w:r>
      <w:smartTag w:uri="urn:schemas-microsoft-com:office:smarttags" w:element="PersonName">
        <w:smartTagPr>
          <w:attr w:name="ProductID" w:val="la Constituci￳n Pol￭tica"/>
        </w:smartTagPr>
        <w:r w:rsidRPr="00264DDC">
          <w:rPr>
            <w:rFonts w:ascii="Arial" w:hAnsi="Arial" w:cs="Arial"/>
            <w:sz w:val="24"/>
            <w:szCs w:val="24"/>
          </w:rPr>
          <w:t>la Constitución Política</w:t>
        </w:r>
      </w:smartTag>
      <w:r w:rsidRPr="00264DDC">
        <w:rPr>
          <w:rFonts w:ascii="Arial" w:hAnsi="Arial" w:cs="Arial"/>
          <w:sz w:val="24"/>
          <w:szCs w:val="24"/>
        </w:rPr>
        <w:t xml:space="preserve">, la acción de tutela es un mecanismo judicial para la defensa de los derechos fundamentales, de carácter subsidiario. La subsidiariedad significa que la acción procede únicamente en alguna de las siguientes hipótesis: cuando no existen mecanismos judiciales de defensa para proteger un derecho constitucional; cuando existen esos medios de defensa pero, en el marco del caso concreto, no resultan </w:t>
      </w:r>
      <w:r w:rsidRPr="00264DDC">
        <w:rPr>
          <w:rFonts w:ascii="Arial" w:hAnsi="Arial" w:cs="Arial"/>
          <w:i/>
          <w:sz w:val="24"/>
          <w:szCs w:val="24"/>
        </w:rPr>
        <w:t xml:space="preserve">idóneos </w:t>
      </w:r>
      <w:r w:rsidRPr="00264DDC">
        <w:rPr>
          <w:rFonts w:ascii="Arial" w:hAnsi="Arial" w:cs="Arial"/>
          <w:sz w:val="24"/>
          <w:szCs w:val="24"/>
        </w:rPr>
        <w:t xml:space="preserve">o </w:t>
      </w:r>
      <w:r w:rsidRPr="00264DDC">
        <w:rPr>
          <w:rFonts w:ascii="Arial" w:hAnsi="Arial" w:cs="Arial"/>
          <w:i/>
          <w:sz w:val="24"/>
          <w:szCs w:val="24"/>
        </w:rPr>
        <w:t xml:space="preserve">eficaces </w:t>
      </w:r>
      <w:r w:rsidRPr="00264DDC">
        <w:rPr>
          <w:rFonts w:ascii="Arial" w:hAnsi="Arial" w:cs="Arial"/>
          <w:sz w:val="24"/>
          <w:szCs w:val="24"/>
        </w:rPr>
        <w:t xml:space="preserve">para conjurar la amenaza o violación del derecho; o, cuando la acción se interpone como mecanismo transitorio para evitar un perjuicio </w:t>
      </w:r>
      <w:r w:rsidRPr="00264DDC">
        <w:rPr>
          <w:rFonts w:ascii="Arial" w:hAnsi="Arial" w:cs="Arial"/>
          <w:i/>
          <w:sz w:val="24"/>
          <w:szCs w:val="24"/>
        </w:rPr>
        <w:t>iusfundamental</w:t>
      </w:r>
      <w:r w:rsidRPr="00264DDC">
        <w:rPr>
          <w:rFonts w:ascii="Arial" w:hAnsi="Arial" w:cs="Arial"/>
          <w:sz w:val="24"/>
          <w:szCs w:val="24"/>
        </w:rPr>
        <w:t xml:space="preserve"> irremediable. </w:t>
      </w:r>
    </w:p>
    <w:p w14:paraId="43197C25" w14:textId="77777777" w:rsidR="00264DDC" w:rsidRPr="00264DDC" w:rsidRDefault="00264DDC" w:rsidP="00194C3F">
      <w:pPr>
        <w:pStyle w:val="Sangra3detindependiente"/>
        <w:spacing w:after="0"/>
        <w:ind w:left="0"/>
        <w:jc w:val="both"/>
        <w:rPr>
          <w:rFonts w:ascii="Arial" w:hAnsi="Arial" w:cs="Arial"/>
          <w:sz w:val="24"/>
          <w:szCs w:val="24"/>
        </w:rPr>
      </w:pPr>
    </w:p>
    <w:p w14:paraId="43BC7447" w14:textId="77777777" w:rsidR="00264DDC" w:rsidRPr="00264DDC" w:rsidRDefault="00264DDC" w:rsidP="00264DDC">
      <w:pPr>
        <w:pStyle w:val="Style11"/>
        <w:kinsoku w:val="0"/>
        <w:autoSpaceDE/>
        <w:autoSpaceDN/>
        <w:spacing w:before="0"/>
        <w:rPr>
          <w:rFonts w:ascii="Arial" w:hAnsi="Arial" w:cs="Arial"/>
          <w:lang w:val="es-ES"/>
        </w:rPr>
      </w:pPr>
      <w:smartTag w:uri="urn:schemas-microsoft-com:office:smarttags" w:element="PersonName">
        <w:smartTagPr>
          <w:attr w:name="ProductID" w:val="la Corte Constitucional"/>
        </w:smartTagPr>
        <w:r w:rsidRPr="00264DDC">
          <w:rPr>
            <w:rFonts w:ascii="Arial" w:hAnsi="Arial" w:cs="Arial"/>
            <w:spacing w:val="-4"/>
            <w:lang w:val="es-ES"/>
          </w:rPr>
          <w:t>La Corte Constitucional</w:t>
        </w:r>
      </w:smartTag>
      <w:r w:rsidRPr="00264DDC">
        <w:rPr>
          <w:rFonts w:ascii="Arial" w:hAnsi="Arial" w:cs="Arial"/>
          <w:spacing w:val="-4"/>
          <w:lang w:val="es-ES"/>
        </w:rPr>
        <w:t xml:space="preserve"> en Sentencia T-187 de </w:t>
      </w:r>
      <w:smartTag w:uri="urn:schemas-microsoft-com:office:smarttags" w:element="metricconverter">
        <w:smartTagPr>
          <w:attr w:name="ProductID" w:val="2010, M"/>
        </w:smartTagPr>
        <w:r w:rsidRPr="00264DDC">
          <w:rPr>
            <w:rFonts w:ascii="Arial" w:hAnsi="Arial" w:cs="Arial"/>
            <w:spacing w:val="-4"/>
            <w:lang w:val="es-ES"/>
          </w:rPr>
          <w:t>2010, M</w:t>
        </w:r>
      </w:smartTag>
      <w:r w:rsidRPr="00264DDC">
        <w:rPr>
          <w:rFonts w:ascii="Arial" w:hAnsi="Arial" w:cs="Arial"/>
          <w:spacing w:val="-4"/>
          <w:lang w:val="es-ES"/>
        </w:rPr>
        <w:t xml:space="preserve">.P. doctor Jorge Iván </w:t>
      </w:r>
      <w:r w:rsidRPr="00264DDC">
        <w:rPr>
          <w:rFonts w:ascii="Arial" w:hAnsi="Arial" w:cs="Arial"/>
          <w:lang w:val="es-ES"/>
        </w:rPr>
        <w:t>Palacio Palacio, manifestó que la acción de tutela es subsidiaria y, por tanto, no sustituye los mecanismos procesales ofrecidos por el ordenamiento jurídico para defender los intereses de los particulares. Al respecto, precisó que:</w:t>
      </w:r>
    </w:p>
    <w:p w14:paraId="2FC5A3A8" w14:textId="77777777" w:rsidR="00264DDC" w:rsidRPr="00D4694D" w:rsidRDefault="00264DDC" w:rsidP="00194C3F">
      <w:pPr>
        <w:pStyle w:val="Style11"/>
        <w:kinsoku w:val="0"/>
        <w:autoSpaceDE/>
        <w:autoSpaceDN/>
        <w:spacing w:before="0" w:line="240" w:lineRule="auto"/>
        <w:rPr>
          <w:rFonts w:ascii="Arial" w:hAnsi="Arial" w:cs="Arial"/>
          <w:sz w:val="28"/>
          <w:szCs w:val="28"/>
          <w:lang w:val="es-ES"/>
        </w:rPr>
      </w:pPr>
    </w:p>
    <w:p w14:paraId="4C243208" w14:textId="77777777" w:rsidR="00264DDC" w:rsidRPr="00A80C6C" w:rsidRDefault="00264DDC" w:rsidP="00264DDC">
      <w:pPr>
        <w:pStyle w:val="Style1"/>
        <w:kinsoku w:val="0"/>
        <w:autoSpaceDE/>
        <w:autoSpaceDN/>
        <w:adjustRightInd/>
        <w:ind w:left="567" w:right="567"/>
        <w:jc w:val="both"/>
        <w:rPr>
          <w:rStyle w:val="CharacterStyle1"/>
          <w:rFonts w:ascii="Arial" w:hAnsi="Arial" w:cs="Arial"/>
          <w:i/>
          <w:iCs/>
          <w:sz w:val="22"/>
          <w:szCs w:val="22"/>
          <w:lang w:val="es-ES"/>
        </w:rPr>
      </w:pPr>
      <w:r w:rsidRPr="00A80C6C">
        <w:rPr>
          <w:rStyle w:val="CharacterStyle1"/>
          <w:rFonts w:ascii="Arial" w:hAnsi="Arial" w:cs="Arial"/>
          <w:i/>
          <w:iCs/>
          <w:sz w:val="22"/>
          <w:szCs w:val="22"/>
          <w:lang w:val="es-ES"/>
        </w:rPr>
        <w:t xml:space="preserve">"(…)La acción de amparo es un mecanismo preferente y sumario que busca dar protección privilegiada a los derechos fundamentales de las personas cuando los </w:t>
      </w:r>
      <w:r w:rsidRPr="00A80C6C">
        <w:rPr>
          <w:rStyle w:val="CharacterStyle1"/>
          <w:rFonts w:ascii="Arial" w:hAnsi="Arial" w:cs="Arial"/>
          <w:i/>
          <w:iCs/>
          <w:spacing w:val="-4"/>
          <w:sz w:val="22"/>
          <w:szCs w:val="22"/>
          <w:lang w:val="es-ES"/>
        </w:rPr>
        <w:t xml:space="preserve">mismos se vean amenazados por una autoridad pública con su acción u omisión y </w:t>
      </w:r>
      <w:r w:rsidRPr="00A80C6C">
        <w:rPr>
          <w:rStyle w:val="CharacterStyle1"/>
          <w:rFonts w:ascii="Arial" w:hAnsi="Arial" w:cs="Arial"/>
          <w:i/>
          <w:iCs/>
          <w:sz w:val="22"/>
          <w:szCs w:val="22"/>
          <w:lang w:val="es-ES"/>
        </w:rPr>
        <w:t>excepcionalmente cuando se vean conculcados por un particular.</w:t>
      </w:r>
    </w:p>
    <w:p w14:paraId="23A03A1E" w14:textId="77777777" w:rsidR="00264DDC" w:rsidRPr="00A80C6C" w:rsidRDefault="00264DDC" w:rsidP="00264DDC">
      <w:pPr>
        <w:pStyle w:val="Style1"/>
        <w:kinsoku w:val="0"/>
        <w:autoSpaceDE/>
        <w:autoSpaceDN/>
        <w:adjustRightInd/>
        <w:ind w:left="567" w:right="567"/>
        <w:jc w:val="both"/>
        <w:rPr>
          <w:rStyle w:val="CharacterStyle1"/>
          <w:rFonts w:ascii="Arial" w:hAnsi="Arial" w:cs="Arial"/>
          <w:i/>
          <w:iCs/>
          <w:lang w:val="es-ES"/>
        </w:rPr>
      </w:pPr>
      <w:r w:rsidRPr="00A80C6C">
        <w:rPr>
          <w:rStyle w:val="CharacterStyle1"/>
          <w:rFonts w:ascii="Arial" w:hAnsi="Arial" w:cs="Arial"/>
          <w:i/>
          <w:iCs/>
          <w:spacing w:val="7"/>
          <w:sz w:val="22"/>
          <w:szCs w:val="22"/>
          <w:lang w:val="es-ES"/>
        </w:rPr>
        <w:t xml:space="preserve">De igual manera </w:t>
      </w:r>
      <w:r w:rsidRPr="00A80C6C">
        <w:rPr>
          <w:rStyle w:val="CharacterStyle1"/>
          <w:rFonts w:ascii="Arial" w:hAnsi="Arial" w:cs="Arial"/>
          <w:i/>
          <w:iCs/>
          <w:spacing w:val="7"/>
          <w:sz w:val="22"/>
          <w:szCs w:val="22"/>
          <w:u w:val="single"/>
          <w:lang w:val="es-ES"/>
        </w:rPr>
        <w:t xml:space="preserve">la acción de tutela, por su naturaleza, opera de manera  </w:t>
      </w:r>
      <w:r w:rsidRPr="00A80C6C">
        <w:rPr>
          <w:rStyle w:val="CharacterStyle1"/>
          <w:rFonts w:ascii="Arial" w:hAnsi="Arial" w:cs="Arial"/>
          <w:i/>
          <w:iCs/>
          <w:sz w:val="22"/>
          <w:szCs w:val="22"/>
          <w:u w:val="single"/>
          <w:lang w:val="es-ES"/>
        </w:rPr>
        <w:t xml:space="preserve">subsidiaria y residual, </w:t>
      </w:r>
      <w:r w:rsidRPr="00A80C6C">
        <w:rPr>
          <w:rStyle w:val="CharacterStyle1"/>
          <w:rFonts w:ascii="Arial" w:hAnsi="Arial" w:cs="Arial"/>
          <w:i/>
          <w:iCs/>
          <w:sz w:val="22"/>
          <w:szCs w:val="22"/>
          <w:lang w:val="es-ES"/>
        </w:rPr>
        <w:t xml:space="preserve">lo que implica que para su procedencia el accionante debe i) </w:t>
      </w:r>
      <w:r w:rsidRPr="00A80C6C">
        <w:rPr>
          <w:rStyle w:val="CharacterStyle1"/>
          <w:rFonts w:ascii="Arial" w:hAnsi="Arial" w:cs="Arial"/>
          <w:i/>
          <w:iCs/>
          <w:spacing w:val="3"/>
          <w:sz w:val="22"/>
          <w:szCs w:val="22"/>
          <w:lang w:val="es-ES"/>
        </w:rPr>
        <w:t xml:space="preserve">carecer de un mecanismo de defensa judicial o carezca de eficacia o ii) estar ante </w:t>
      </w:r>
      <w:r w:rsidRPr="00A80C6C">
        <w:rPr>
          <w:rStyle w:val="CharacterStyle1"/>
          <w:rFonts w:ascii="Arial" w:hAnsi="Arial" w:cs="Arial"/>
          <w:i/>
          <w:iCs/>
          <w:spacing w:val="9"/>
          <w:sz w:val="22"/>
          <w:szCs w:val="22"/>
          <w:lang w:val="es-ES"/>
        </w:rPr>
        <w:t xml:space="preserve">la ocurrencia de un perjuicio irremediable y el amparo se promueva como </w:t>
      </w:r>
      <w:r w:rsidRPr="00A80C6C">
        <w:rPr>
          <w:rStyle w:val="CharacterStyle1"/>
          <w:rFonts w:ascii="Arial" w:hAnsi="Arial" w:cs="Arial"/>
          <w:i/>
          <w:iCs/>
          <w:sz w:val="22"/>
          <w:szCs w:val="22"/>
          <w:lang w:val="es-ES"/>
        </w:rPr>
        <w:t>mecanismo transitorio.(…)" (Subrayas fuera del texto).</w:t>
      </w:r>
    </w:p>
    <w:p w14:paraId="54E2693D" w14:textId="77777777" w:rsidR="00264DDC" w:rsidRPr="00DF6A34" w:rsidRDefault="00264DDC" w:rsidP="00194C3F">
      <w:pPr>
        <w:spacing w:after="0" w:line="240" w:lineRule="auto"/>
        <w:jc w:val="both"/>
        <w:rPr>
          <w:rFonts w:ascii="Arial" w:hAnsi="Arial" w:cs="Arial"/>
          <w:sz w:val="28"/>
          <w:szCs w:val="28"/>
          <w:lang w:val="es-ES_tradnl"/>
        </w:rPr>
      </w:pPr>
    </w:p>
    <w:p w14:paraId="0CEC28EC" w14:textId="77777777" w:rsidR="00264DDC" w:rsidRPr="00264DDC" w:rsidRDefault="00264DDC" w:rsidP="00264DDC">
      <w:pPr>
        <w:spacing w:after="0" w:line="360" w:lineRule="auto"/>
        <w:jc w:val="both"/>
        <w:rPr>
          <w:rFonts w:ascii="Arial" w:hAnsi="Arial" w:cs="Arial"/>
          <w:sz w:val="24"/>
          <w:szCs w:val="24"/>
          <w:lang w:val="es-ES_tradnl"/>
        </w:rPr>
      </w:pPr>
      <w:r w:rsidRPr="00264DDC">
        <w:rPr>
          <w:rFonts w:ascii="Arial" w:hAnsi="Arial" w:cs="Arial"/>
          <w:sz w:val="24"/>
          <w:szCs w:val="24"/>
          <w:lang w:val="es-ES_tradnl"/>
        </w:rPr>
        <w:t xml:space="preserve">Dentro de este marco normativo es incuestionable que la acción de tutela contra actos administrativos generales (artículo 6º numeral 5º del Decreto 2591 de 1991) y contra actos administrativos particulares, es, en principio, improcedente, en la medida en que: el ordenamiento constitucional y legal ha establecido mecanismos ordinarios de defensa, dotados de todas las garantías que ofrece el derecho al debido proceso con el objeto de discutir la legalidad de los mismos; y, porque en muchos eventos la pretensión de restarle validez a los mismos sólo se consigue previo un análisis legal especializado que no es competencia del juez constitucional.  </w:t>
      </w:r>
    </w:p>
    <w:p w14:paraId="5AEA9E74" w14:textId="77777777" w:rsidR="00264DDC" w:rsidRPr="00264DDC" w:rsidRDefault="00264DDC" w:rsidP="00194C3F">
      <w:pPr>
        <w:spacing w:after="0" w:line="240" w:lineRule="auto"/>
        <w:jc w:val="both"/>
        <w:rPr>
          <w:rFonts w:ascii="Arial" w:hAnsi="Arial" w:cs="Arial"/>
          <w:sz w:val="24"/>
          <w:szCs w:val="24"/>
          <w:lang w:val="es-ES_tradnl"/>
        </w:rPr>
      </w:pPr>
    </w:p>
    <w:p w14:paraId="75CDB53C" w14:textId="77777777" w:rsidR="00264DDC" w:rsidRPr="00264DDC" w:rsidRDefault="00264DDC" w:rsidP="00264DDC">
      <w:pPr>
        <w:spacing w:after="0" w:line="360" w:lineRule="auto"/>
        <w:jc w:val="both"/>
        <w:rPr>
          <w:rFonts w:ascii="Arial" w:hAnsi="Arial" w:cs="Arial"/>
          <w:sz w:val="24"/>
          <w:szCs w:val="24"/>
          <w:lang w:val="es-ES_tradnl"/>
        </w:rPr>
      </w:pPr>
      <w:r w:rsidRPr="00264DDC">
        <w:rPr>
          <w:rFonts w:ascii="Arial" w:hAnsi="Arial" w:cs="Arial"/>
          <w:sz w:val="24"/>
          <w:szCs w:val="24"/>
          <w:lang w:val="es-ES_tradnl"/>
        </w:rPr>
        <w:t xml:space="preserve">Pese a lo anterior, el juez de tutela, por excepción, puede suspender la aplicación de estos actos administrativos en los siguientes eventos: como mecanismo transitorio para evitar un perjuicio irremediable, cuando éste se alegue y se pruebe dentro del proceso por la parte accionante [artículo 8º del Decreto 2591 de 1991], o como mecanismo definitivo, cuando la acción principal no sea  eficaz e idónea </w:t>
      </w:r>
      <w:r w:rsidRPr="00264DDC">
        <w:rPr>
          <w:rFonts w:ascii="Arial" w:hAnsi="Arial" w:cs="Arial"/>
          <w:sz w:val="24"/>
          <w:szCs w:val="24"/>
        </w:rPr>
        <w:t>para la defensa judicial de quien demanda</w:t>
      </w:r>
      <w:r w:rsidRPr="00264DDC">
        <w:rPr>
          <w:rStyle w:val="Refdenotaalpie"/>
          <w:rFonts w:ascii="Arial" w:hAnsi="Arial"/>
          <w:sz w:val="24"/>
          <w:szCs w:val="24"/>
        </w:rPr>
        <w:footnoteReference w:id="7"/>
      </w:r>
      <w:r w:rsidRPr="00264DDC">
        <w:rPr>
          <w:rFonts w:ascii="Arial" w:hAnsi="Arial" w:cs="Arial"/>
          <w:sz w:val="24"/>
          <w:szCs w:val="24"/>
          <w:lang w:val="es-ES_tradnl"/>
        </w:rPr>
        <w:t xml:space="preserve">.  </w:t>
      </w:r>
    </w:p>
    <w:p w14:paraId="6FAEAA9E" w14:textId="77777777" w:rsidR="00264DDC" w:rsidRPr="00264DDC" w:rsidRDefault="00264DDC" w:rsidP="0046151E">
      <w:pPr>
        <w:spacing w:after="0" w:line="360" w:lineRule="auto"/>
        <w:jc w:val="both"/>
        <w:rPr>
          <w:rFonts w:ascii="Arial" w:hAnsi="Arial" w:cs="Arial"/>
          <w:sz w:val="24"/>
          <w:szCs w:val="24"/>
          <w:lang w:val="es-ES_tradnl"/>
        </w:rPr>
      </w:pPr>
    </w:p>
    <w:p w14:paraId="1AD457ED" w14:textId="77777777" w:rsidR="00264DDC" w:rsidRDefault="00264DDC" w:rsidP="00264DDC">
      <w:pPr>
        <w:spacing w:after="0" w:line="360" w:lineRule="auto"/>
        <w:jc w:val="both"/>
        <w:rPr>
          <w:rFonts w:ascii="Arial" w:hAnsi="Arial" w:cs="Arial"/>
          <w:sz w:val="24"/>
          <w:szCs w:val="24"/>
        </w:rPr>
      </w:pPr>
      <w:r w:rsidRPr="00264DDC">
        <w:rPr>
          <w:rFonts w:ascii="Arial" w:hAnsi="Arial" w:cs="Arial"/>
          <w:sz w:val="24"/>
          <w:szCs w:val="24"/>
        </w:rPr>
        <w:t xml:space="preserve">El perjuicio irremediable, a su turno, ha sido entendido como aquel que presente las características de: </w:t>
      </w:r>
      <w:r w:rsidRPr="00264DDC">
        <w:rPr>
          <w:rFonts w:ascii="Arial" w:hAnsi="Arial" w:cs="Arial"/>
          <w:b/>
          <w:bCs/>
          <w:sz w:val="24"/>
          <w:szCs w:val="24"/>
        </w:rPr>
        <w:t>inminente</w:t>
      </w:r>
      <w:r w:rsidRPr="00264DDC">
        <w:rPr>
          <w:rFonts w:ascii="Arial" w:hAnsi="Arial" w:cs="Arial"/>
          <w:sz w:val="24"/>
          <w:szCs w:val="24"/>
        </w:rPr>
        <w:t xml:space="preserve">, esto es que amenaza o está por suceder; </w:t>
      </w:r>
      <w:r w:rsidRPr="00264DDC">
        <w:rPr>
          <w:rFonts w:ascii="Arial" w:hAnsi="Arial" w:cs="Arial"/>
          <w:b/>
          <w:bCs/>
          <w:sz w:val="24"/>
          <w:szCs w:val="24"/>
        </w:rPr>
        <w:t>urgente</w:t>
      </w:r>
      <w:r w:rsidRPr="00264DDC">
        <w:rPr>
          <w:rFonts w:ascii="Arial" w:hAnsi="Arial" w:cs="Arial"/>
          <w:sz w:val="24"/>
          <w:szCs w:val="24"/>
        </w:rPr>
        <w:t xml:space="preserve">, en relación con las medidas a adoptar para evitar la consumación del mismo aplicando para el efecto un criterio de proporcionalidad; </w:t>
      </w:r>
      <w:r w:rsidRPr="00264DDC">
        <w:rPr>
          <w:rFonts w:ascii="Arial" w:hAnsi="Arial" w:cs="Arial"/>
          <w:b/>
          <w:bCs/>
          <w:sz w:val="24"/>
          <w:szCs w:val="24"/>
        </w:rPr>
        <w:t>grave</w:t>
      </w:r>
      <w:r w:rsidRPr="00264DDC">
        <w:rPr>
          <w:rFonts w:ascii="Arial" w:hAnsi="Arial" w:cs="Arial"/>
          <w:sz w:val="24"/>
          <w:szCs w:val="24"/>
        </w:rPr>
        <w:t xml:space="preserve">, relacionado con el bien jurídico protegido por el ordenamiento y que es objetivamente [determinado o determinable] relevante para el afectado; e, </w:t>
      </w:r>
      <w:r w:rsidRPr="00264DDC">
        <w:rPr>
          <w:rFonts w:ascii="Arial" w:hAnsi="Arial" w:cs="Arial"/>
          <w:b/>
          <w:bCs/>
          <w:sz w:val="24"/>
          <w:szCs w:val="24"/>
        </w:rPr>
        <w:t>impostergable</w:t>
      </w:r>
      <w:r w:rsidRPr="00264DDC">
        <w:rPr>
          <w:rFonts w:ascii="Arial" w:hAnsi="Arial" w:cs="Arial"/>
          <w:sz w:val="24"/>
          <w:szCs w:val="24"/>
        </w:rPr>
        <w:t>, lo que determina que la tutela sea adecuada para el restablecimiento del orden social justo en su integridad</w:t>
      </w:r>
      <w:r w:rsidRPr="00264DDC">
        <w:rPr>
          <w:rStyle w:val="Refdenotaalpie"/>
          <w:rFonts w:ascii="Arial" w:hAnsi="Arial"/>
          <w:sz w:val="24"/>
          <w:szCs w:val="24"/>
        </w:rPr>
        <w:footnoteReference w:id="8"/>
      </w:r>
      <w:r w:rsidRPr="00264DDC">
        <w:rPr>
          <w:rFonts w:ascii="Arial" w:hAnsi="Arial" w:cs="Arial"/>
          <w:sz w:val="24"/>
          <w:szCs w:val="24"/>
        </w:rPr>
        <w:t xml:space="preserve">. </w:t>
      </w:r>
    </w:p>
    <w:p w14:paraId="1410BC52" w14:textId="77777777" w:rsidR="005608C1" w:rsidRPr="00264DDC" w:rsidRDefault="005608C1" w:rsidP="00264DDC">
      <w:pPr>
        <w:spacing w:after="0" w:line="360" w:lineRule="auto"/>
        <w:jc w:val="both"/>
        <w:rPr>
          <w:rFonts w:ascii="Arial" w:hAnsi="Arial" w:cs="Arial"/>
          <w:sz w:val="24"/>
          <w:szCs w:val="24"/>
        </w:rPr>
      </w:pPr>
    </w:p>
    <w:p w14:paraId="64030935" w14:textId="77777777" w:rsidR="00264DDC" w:rsidRPr="00264DDC" w:rsidRDefault="00264DDC" w:rsidP="00264DDC">
      <w:pPr>
        <w:pStyle w:val="Sangra3detindependiente"/>
        <w:spacing w:after="0" w:line="360" w:lineRule="auto"/>
        <w:ind w:left="0"/>
        <w:jc w:val="both"/>
        <w:rPr>
          <w:rFonts w:ascii="Arial" w:hAnsi="Arial" w:cs="Arial"/>
          <w:sz w:val="24"/>
          <w:szCs w:val="24"/>
        </w:rPr>
      </w:pPr>
      <w:r w:rsidRPr="00264DDC">
        <w:rPr>
          <w:rFonts w:ascii="Arial" w:hAnsi="Arial" w:cs="Arial"/>
          <w:sz w:val="24"/>
          <w:szCs w:val="24"/>
        </w:rPr>
        <w:t xml:space="preserve">Así, la existencia real de un mecanismo de defensa debe ser analizado por el Juez Constitucional quién, en últimas, determina  los efectos del fallo de tutela. </w:t>
      </w:r>
    </w:p>
    <w:p w14:paraId="6385236C" w14:textId="77777777" w:rsidR="00264DDC" w:rsidRPr="00194C3F" w:rsidRDefault="00264DDC" w:rsidP="0046151E">
      <w:pPr>
        <w:pStyle w:val="Sangra3detindependiente"/>
        <w:spacing w:after="0" w:line="360" w:lineRule="auto"/>
        <w:ind w:left="0"/>
        <w:jc w:val="both"/>
        <w:rPr>
          <w:rFonts w:ascii="Arial" w:hAnsi="Arial" w:cs="Arial"/>
          <w:sz w:val="24"/>
          <w:szCs w:val="24"/>
        </w:rPr>
      </w:pPr>
    </w:p>
    <w:p w14:paraId="05ACD907" w14:textId="77777777" w:rsidR="00264DDC" w:rsidRPr="007D12C5" w:rsidRDefault="00264DDC" w:rsidP="007D12C5">
      <w:pPr>
        <w:spacing w:after="0" w:line="360" w:lineRule="auto"/>
        <w:jc w:val="both"/>
        <w:rPr>
          <w:rFonts w:ascii="Arial" w:hAnsi="Arial" w:cs="Arial"/>
          <w:lang w:val="es-ES_tradnl"/>
        </w:rPr>
      </w:pPr>
      <w:r w:rsidRPr="007D12C5">
        <w:rPr>
          <w:rFonts w:ascii="Arial" w:hAnsi="Arial" w:cs="Arial"/>
          <w:sz w:val="24"/>
          <w:szCs w:val="24"/>
        </w:rPr>
        <w:t xml:space="preserve">En tratándose de la discusión en sede de tutela de actos relacionados con el traslado o no del servicio, </w:t>
      </w:r>
      <w:smartTag w:uri="urn:schemas-microsoft-com:office:smarttags" w:element="PersonName">
        <w:smartTagPr>
          <w:attr w:name="ProductID" w:val="la Corte"/>
        </w:smartTagPr>
        <w:r w:rsidRPr="007D12C5">
          <w:rPr>
            <w:rFonts w:ascii="Arial" w:hAnsi="Arial" w:cs="Arial"/>
            <w:sz w:val="24"/>
            <w:szCs w:val="24"/>
          </w:rPr>
          <w:t>la Corte</w:t>
        </w:r>
      </w:smartTag>
      <w:r w:rsidRPr="007D12C5">
        <w:rPr>
          <w:rFonts w:ascii="Arial" w:hAnsi="Arial" w:cs="Arial"/>
          <w:sz w:val="24"/>
          <w:szCs w:val="24"/>
        </w:rPr>
        <w:t xml:space="preserve"> constitucional ha sostenido que, en principio, la acción procedente para controvertir los mismos es la acción ordinaria respectiva, no obstante lo cual ha afirmado que es procedente cuando el traslado:</w:t>
      </w:r>
      <w:r w:rsidRPr="0061176A">
        <w:rPr>
          <w:rFonts w:ascii="Arial" w:hAnsi="Arial" w:cs="Arial"/>
          <w:sz w:val="28"/>
          <w:szCs w:val="28"/>
        </w:rPr>
        <w:t xml:space="preserve"> </w:t>
      </w:r>
      <w:r w:rsidRPr="007D12C5">
        <w:rPr>
          <w:rFonts w:ascii="Arial" w:hAnsi="Arial" w:cs="Arial"/>
          <w:i/>
        </w:rPr>
        <w:t xml:space="preserve">“(…) </w:t>
      </w:r>
      <w:r w:rsidRPr="007D12C5">
        <w:rPr>
          <w:rFonts w:ascii="Arial" w:hAnsi="Arial" w:cs="Arial"/>
          <w:i/>
          <w:lang w:val="es-ES_tradnl"/>
        </w:rPr>
        <w:t>(i) sea ostensiblemente arbitrario, es decir, carezca de fundamento alguno en su expedición, (ii) fuere adoptado en forma intempestiva y (iii) afecte en forma clara, grave y directa los derechos fundamentales del actor o de su núcleo familiar (…)”</w:t>
      </w:r>
      <w:r w:rsidRPr="007D12C5">
        <w:rPr>
          <w:rStyle w:val="Refdenotaalpie"/>
          <w:rFonts w:ascii="Arial" w:hAnsi="Arial" w:cs="Arial"/>
        </w:rPr>
        <w:footnoteReference w:id="9"/>
      </w:r>
      <w:r w:rsidRPr="007D12C5">
        <w:rPr>
          <w:rFonts w:ascii="Arial" w:hAnsi="Arial" w:cs="Arial"/>
          <w:i/>
          <w:lang w:val="es-ES_tradnl"/>
        </w:rPr>
        <w:t>.</w:t>
      </w:r>
      <w:r w:rsidRPr="007D12C5">
        <w:rPr>
          <w:rFonts w:ascii="Arial" w:hAnsi="Arial" w:cs="Arial"/>
          <w:lang w:val="es-ES_tradnl"/>
        </w:rPr>
        <w:t xml:space="preserve"> </w:t>
      </w:r>
    </w:p>
    <w:p w14:paraId="530E9F82" w14:textId="77777777" w:rsidR="00264DDC" w:rsidRPr="007D12C5" w:rsidRDefault="00264DDC" w:rsidP="0046151E">
      <w:pPr>
        <w:spacing w:after="0" w:line="360" w:lineRule="auto"/>
        <w:jc w:val="both"/>
        <w:rPr>
          <w:rFonts w:ascii="Arial" w:hAnsi="Arial" w:cs="Arial"/>
          <w:sz w:val="24"/>
          <w:szCs w:val="24"/>
          <w:lang w:val="es-ES_tradnl"/>
        </w:rPr>
      </w:pPr>
    </w:p>
    <w:p w14:paraId="730A2061" w14:textId="77777777" w:rsidR="00264DDC" w:rsidRPr="0061176A" w:rsidRDefault="00264DDC" w:rsidP="007D12C5">
      <w:pPr>
        <w:spacing w:after="0" w:line="360" w:lineRule="auto"/>
        <w:jc w:val="both"/>
        <w:rPr>
          <w:rFonts w:ascii="Arial" w:hAnsi="Arial" w:cs="Arial"/>
        </w:rPr>
      </w:pPr>
      <w:r w:rsidRPr="007D12C5">
        <w:rPr>
          <w:rFonts w:ascii="Arial" w:hAnsi="Arial" w:cs="Arial"/>
          <w:sz w:val="24"/>
          <w:szCs w:val="24"/>
          <w:lang w:val="es-ES_tradnl"/>
        </w:rPr>
        <w:t xml:space="preserve">Esto último sucede cuando la decisión de la administración </w:t>
      </w:r>
      <w:r w:rsidRPr="007D12C5">
        <w:rPr>
          <w:rFonts w:ascii="Arial" w:hAnsi="Arial" w:cs="Arial"/>
          <w:sz w:val="24"/>
          <w:szCs w:val="24"/>
        </w:rPr>
        <w:t xml:space="preserve">amenace de manera grave la situación del trabajador o de su núcleo familiar, porque </w:t>
      </w:r>
      <w:r w:rsidRPr="001C7677">
        <w:rPr>
          <w:rFonts w:ascii="Arial" w:hAnsi="Arial" w:cs="Arial"/>
          <w:i/>
        </w:rPr>
        <w:t>“(…)</w:t>
      </w:r>
      <w:r>
        <w:rPr>
          <w:rFonts w:ascii="Arial" w:hAnsi="Arial" w:cs="Arial"/>
          <w:i/>
        </w:rPr>
        <w:t xml:space="preserve"> </w:t>
      </w:r>
      <w:r w:rsidRPr="0061176A">
        <w:rPr>
          <w:rFonts w:ascii="Arial" w:hAnsi="Arial" w:cs="Arial"/>
          <w:i/>
          <w:iCs/>
        </w:rPr>
        <w:t xml:space="preserve">(i) el traslado tenga como consecuencia necesaria la afectación de la salud del servidor público o de alguno de los miembros de su núcleo familiar, especialmente porque en la localidad de destino no existan condiciones adecuadas para brindarle el cuidado médico requerido; (ii) cuando la decisión de trasladar al trabajador es intempestiva y arbitraria y tiene como consecuencia necesaria la ruptura del núcleo familiar, siempre que no suponga simplemente una separación transitoria u originada en factores distintos al traslado o a circunstancias superables; (iii) cuando quede demostrado que el traslado pone en serio peligro la vida o la integridad personal del servidor público o de su familia. En los anteriores eventos, </w:t>
      </w:r>
      <w:smartTag w:uri="urn:schemas-microsoft-com:office:smarttags" w:element="PersonName">
        <w:smartTagPr>
          <w:attr w:name="ProductID" w:val="la Corte"/>
        </w:smartTagPr>
        <w:r w:rsidRPr="0061176A">
          <w:rPr>
            <w:rFonts w:ascii="Arial" w:hAnsi="Arial" w:cs="Arial"/>
            <w:i/>
            <w:iCs/>
          </w:rPr>
          <w:t>la Corte</w:t>
        </w:r>
      </w:smartTag>
      <w:r w:rsidRPr="0061176A">
        <w:rPr>
          <w:rFonts w:ascii="Arial" w:hAnsi="Arial" w:cs="Arial"/>
          <w:i/>
          <w:iCs/>
        </w:rPr>
        <w:t xml:space="preserve"> ha enfatizado que no toda implicación de orden familiar y económico del trabajador causada por el traslado, tiene relevancia constitucional y amerita la procedencia del amparo transitorio. Las circunstancias concretas deben revestir particular gravedad, de manera tal que sea necesario el concurso del juez constitucional para conjurar un perjuicio irremediable</w:t>
      </w:r>
      <w:r>
        <w:rPr>
          <w:rFonts w:ascii="Arial" w:hAnsi="Arial" w:cs="Arial"/>
          <w:i/>
          <w:iCs/>
        </w:rPr>
        <w:t xml:space="preserve"> (…)</w:t>
      </w:r>
      <w:r w:rsidRPr="0061176A">
        <w:rPr>
          <w:rFonts w:ascii="Arial" w:hAnsi="Arial" w:cs="Arial"/>
          <w:i/>
          <w:iCs/>
        </w:rPr>
        <w:t>”</w:t>
      </w:r>
      <w:r w:rsidRPr="0061176A">
        <w:rPr>
          <w:rStyle w:val="Refdenotaalpie"/>
          <w:rFonts w:ascii="Arial" w:hAnsi="Arial" w:cs="Arial"/>
          <w:iCs/>
        </w:rPr>
        <w:footnoteReference w:id="10"/>
      </w:r>
      <w:r w:rsidRPr="0061176A">
        <w:rPr>
          <w:rFonts w:ascii="Arial" w:hAnsi="Arial" w:cs="Arial"/>
        </w:rPr>
        <w:t xml:space="preserve">. </w:t>
      </w:r>
    </w:p>
    <w:p w14:paraId="6689277E" w14:textId="77777777" w:rsidR="00264DDC" w:rsidRPr="007D12C5" w:rsidRDefault="00264DDC" w:rsidP="0046151E">
      <w:pPr>
        <w:spacing w:after="0" w:line="360" w:lineRule="auto"/>
        <w:jc w:val="both"/>
        <w:rPr>
          <w:rFonts w:ascii="Arial" w:hAnsi="Arial" w:cs="Arial"/>
          <w:sz w:val="24"/>
          <w:szCs w:val="24"/>
        </w:rPr>
      </w:pPr>
    </w:p>
    <w:p w14:paraId="36BCE929" w14:textId="0BEA21E0" w:rsidR="00264DDC" w:rsidRPr="0046151E" w:rsidRDefault="005608C1" w:rsidP="007D12C5">
      <w:pPr>
        <w:pStyle w:val="Sangra3detindependiente"/>
        <w:pBdr>
          <w:top w:val="none" w:sz="0" w:space="0" w:color="auto"/>
          <w:left w:val="none" w:sz="0" w:space="0" w:color="auto"/>
          <w:bottom w:val="none" w:sz="0" w:space="0" w:color="auto"/>
          <w:right w:val="none" w:sz="0" w:space="0" w:color="auto"/>
        </w:pBdr>
        <w:spacing w:after="0" w:line="360" w:lineRule="auto"/>
        <w:ind w:left="0"/>
        <w:jc w:val="both"/>
        <w:rPr>
          <w:rFonts w:ascii="Arial" w:hAnsi="Arial" w:cs="Arial"/>
          <w:b/>
          <w:sz w:val="24"/>
          <w:szCs w:val="24"/>
          <w:u w:val="single"/>
        </w:rPr>
      </w:pPr>
      <w:r w:rsidRPr="0046151E">
        <w:rPr>
          <w:rFonts w:ascii="Arial" w:hAnsi="Arial" w:cs="Arial"/>
          <w:b/>
          <w:sz w:val="24"/>
          <w:szCs w:val="24"/>
          <w:u w:val="single"/>
        </w:rPr>
        <w:t>6</w:t>
      </w:r>
      <w:r w:rsidR="007D12C5" w:rsidRPr="0046151E">
        <w:rPr>
          <w:rFonts w:ascii="Arial" w:hAnsi="Arial" w:cs="Arial"/>
          <w:b/>
          <w:sz w:val="24"/>
          <w:szCs w:val="24"/>
          <w:u w:val="single"/>
        </w:rPr>
        <w:t xml:space="preserve">. </w:t>
      </w:r>
      <w:r w:rsidR="00264DDC" w:rsidRPr="0046151E">
        <w:rPr>
          <w:rFonts w:ascii="Arial" w:hAnsi="Arial" w:cs="Arial"/>
          <w:b/>
          <w:sz w:val="24"/>
          <w:szCs w:val="24"/>
          <w:u w:val="single"/>
        </w:rPr>
        <w:t>De los traslados en la Policía Nacional – Marco Normativo y Jurisprudencial aplicable.</w:t>
      </w:r>
    </w:p>
    <w:p w14:paraId="0849A250" w14:textId="77777777" w:rsidR="00264DDC" w:rsidRPr="007D12C5" w:rsidRDefault="00264DDC" w:rsidP="0046151E">
      <w:pPr>
        <w:pStyle w:val="Sangra3detindependiente"/>
        <w:spacing w:after="0" w:line="360" w:lineRule="auto"/>
        <w:ind w:left="0"/>
        <w:jc w:val="both"/>
        <w:rPr>
          <w:rFonts w:ascii="Arial" w:hAnsi="Arial" w:cs="Arial"/>
          <w:sz w:val="24"/>
          <w:szCs w:val="24"/>
        </w:rPr>
      </w:pPr>
    </w:p>
    <w:p w14:paraId="0BE4976E" w14:textId="77777777" w:rsidR="00264DDC" w:rsidRPr="007D12C5" w:rsidRDefault="00264DDC" w:rsidP="007D12C5">
      <w:pPr>
        <w:spacing w:after="0" w:line="360" w:lineRule="auto"/>
        <w:jc w:val="both"/>
        <w:rPr>
          <w:rFonts w:ascii="Arial" w:hAnsi="Arial" w:cs="Arial"/>
          <w:sz w:val="24"/>
          <w:szCs w:val="24"/>
        </w:rPr>
      </w:pPr>
      <w:r w:rsidRPr="007D12C5">
        <w:rPr>
          <w:rFonts w:ascii="Arial" w:hAnsi="Arial" w:cs="Arial"/>
          <w:sz w:val="24"/>
          <w:szCs w:val="24"/>
        </w:rPr>
        <w:t>De acuerdo a lo establecido en los artículos 216 y 217 de la Constitución Política, la Fuerza Pública está conformada por las Fuerzas Militares y la Policía Nacional y, respecto a la última de las Instituciones mencionadas, se precisa que es un cuerpo armado permanente y de naturaleza civil, cuyo fin principal es mantener las condiciones necesarias para el ejercicio de los derechos y libertades públicas; y, la Ley organiza el cuerpo de Policía y determina su régimen de carrera, prestacional y disciplinario.</w:t>
      </w:r>
    </w:p>
    <w:p w14:paraId="5B920B8F" w14:textId="77777777" w:rsidR="00264DDC" w:rsidRPr="007D12C5" w:rsidRDefault="00264DDC" w:rsidP="007D12C5">
      <w:pPr>
        <w:spacing w:after="0" w:line="360" w:lineRule="auto"/>
        <w:jc w:val="both"/>
        <w:rPr>
          <w:rFonts w:ascii="Arial" w:hAnsi="Arial" w:cs="Arial"/>
          <w:sz w:val="24"/>
          <w:szCs w:val="24"/>
        </w:rPr>
      </w:pPr>
    </w:p>
    <w:p w14:paraId="0CD25A6C" w14:textId="77777777" w:rsidR="00264DDC" w:rsidRPr="007D12C5" w:rsidRDefault="00264DDC" w:rsidP="007D12C5">
      <w:pPr>
        <w:spacing w:after="0" w:line="360" w:lineRule="auto"/>
        <w:jc w:val="both"/>
        <w:rPr>
          <w:rFonts w:ascii="Arial" w:hAnsi="Arial" w:cs="Arial"/>
          <w:iCs/>
          <w:sz w:val="24"/>
          <w:szCs w:val="24"/>
        </w:rPr>
      </w:pPr>
      <w:r w:rsidRPr="007D12C5">
        <w:rPr>
          <w:rFonts w:ascii="Arial" w:hAnsi="Arial" w:cs="Arial"/>
          <w:iCs/>
          <w:sz w:val="24"/>
          <w:szCs w:val="24"/>
        </w:rPr>
        <w:t xml:space="preserve">Por su parte el numeral 2° del artículo 40 del Decreto 1791 de 2000, </w:t>
      </w:r>
      <w:r w:rsidRPr="007D12C5">
        <w:rPr>
          <w:rFonts w:ascii="Arial" w:hAnsi="Arial" w:cs="Arial"/>
          <w:color w:val="000000"/>
          <w:sz w:val="24"/>
          <w:szCs w:val="24"/>
        </w:rPr>
        <w:t>por el cual se modifican las normas de carrera del Personal de Oficiales, Nivel Ejecutivo, Suboficiales y Agentes de la Policía Nacional</w:t>
      </w:r>
      <w:r w:rsidRPr="007D12C5">
        <w:rPr>
          <w:rFonts w:ascii="Arial" w:hAnsi="Arial" w:cs="Arial"/>
          <w:sz w:val="24"/>
          <w:szCs w:val="24"/>
        </w:rPr>
        <w:t xml:space="preserve">, </w:t>
      </w:r>
      <w:r w:rsidRPr="007D12C5">
        <w:rPr>
          <w:rFonts w:ascii="Arial" w:hAnsi="Arial" w:cs="Arial"/>
          <w:iCs/>
          <w:sz w:val="24"/>
          <w:szCs w:val="24"/>
        </w:rPr>
        <w:t xml:space="preserve">dispone que: </w:t>
      </w:r>
    </w:p>
    <w:p w14:paraId="7CE3A32B" w14:textId="77777777" w:rsidR="00264DDC" w:rsidRPr="007D12C5" w:rsidRDefault="00264DDC" w:rsidP="007D12C5">
      <w:pPr>
        <w:spacing w:after="0" w:line="360" w:lineRule="auto"/>
        <w:jc w:val="both"/>
        <w:rPr>
          <w:rFonts w:ascii="Arial" w:hAnsi="Arial" w:cs="Arial"/>
          <w:color w:val="000000"/>
          <w:sz w:val="24"/>
          <w:szCs w:val="24"/>
        </w:rPr>
      </w:pPr>
    </w:p>
    <w:p w14:paraId="43F7A2D4" w14:textId="77777777" w:rsidR="00264DDC" w:rsidRPr="002B78D4" w:rsidRDefault="00264DDC" w:rsidP="007D12C5">
      <w:pPr>
        <w:spacing w:after="0" w:line="240" w:lineRule="auto"/>
        <w:ind w:left="567" w:right="567"/>
        <w:jc w:val="both"/>
        <w:rPr>
          <w:rFonts w:ascii="Arial" w:hAnsi="Arial" w:cs="Arial"/>
          <w:i/>
          <w:color w:val="000000"/>
        </w:rPr>
      </w:pPr>
      <w:r w:rsidRPr="002B78D4">
        <w:rPr>
          <w:rFonts w:ascii="Arial" w:hAnsi="Arial" w:cs="Arial"/>
          <w:i/>
          <w:color w:val="000000"/>
        </w:rPr>
        <w:t>“(…) TRASLADO. Es el acto de autoridad competente por el cual se cambia de unidad o dependencia policial, con el fin de desempeñar un cargo o la prestación de un servicio.</w:t>
      </w:r>
    </w:p>
    <w:p w14:paraId="0E2E82C0" w14:textId="77777777" w:rsidR="00264DDC" w:rsidRPr="002B78D4" w:rsidRDefault="00264DDC" w:rsidP="007D12C5">
      <w:pPr>
        <w:spacing w:after="0" w:line="240" w:lineRule="auto"/>
        <w:ind w:left="567" w:right="567"/>
        <w:jc w:val="both"/>
        <w:rPr>
          <w:rFonts w:ascii="Arial" w:hAnsi="Arial" w:cs="Arial"/>
          <w:i/>
          <w:color w:val="000000"/>
        </w:rPr>
      </w:pPr>
      <w:r w:rsidRPr="002B78D4">
        <w:rPr>
          <w:rFonts w:ascii="Arial" w:hAnsi="Arial" w:cs="Arial"/>
          <w:i/>
          <w:color w:val="000000"/>
        </w:rPr>
        <w:t>(…)</w:t>
      </w:r>
    </w:p>
    <w:p w14:paraId="295AAA29" w14:textId="77777777" w:rsidR="00264DDC" w:rsidRPr="002B78D4" w:rsidRDefault="00264DDC" w:rsidP="007D12C5">
      <w:pPr>
        <w:spacing w:after="0" w:line="240" w:lineRule="auto"/>
        <w:ind w:left="567" w:right="567"/>
        <w:jc w:val="both"/>
        <w:rPr>
          <w:rFonts w:ascii="Arial" w:hAnsi="Arial" w:cs="Arial"/>
          <w:i/>
          <w:color w:val="000000"/>
        </w:rPr>
      </w:pPr>
      <w:r w:rsidRPr="002B78D4">
        <w:rPr>
          <w:rFonts w:ascii="Arial" w:hAnsi="Arial" w:cs="Arial"/>
          <w:i/>
          <w:color w:val="000000"/>
        </w:rPr>
        <w:t>Contra el acto administrativo que ordena el traslado no procede recurso alguno (…)”.</w:t>
      </w:r>
    </w:p>
    <w:p w14:paraId="163EB965" w14:textId="77777777" w:rsidR="00264DDC" w:rsidRPr="007D12C5" w:rsidRDefault="00264DDC" w:rsidP="007D12C5">
      <w:pPr>
        <w:spacing w:after="0" w:line="360" w:lineRule="auto"/>
        <w:jc w:val="both"/>
        <w:rPr>
          <w:rFonts w:ascii="Arial" w:hAnsi="Arial" w:cs="Arial"/>
          <w:sz w:val="24"/>
          <w:szCs w:val="24"/>
        </w:rPr>
      </w:pPr>
    </w:p>
    <w:p w14:paraId="7F5B0AA4" w14:textId="77777777" w:rsidR="00264DDC" w:rsidRPr="007D12C5" w:rsidRDefault="00264DDC" w:rsidP="007D12C5">
      <w:pPr>
        <w:spacing w:after="0" w:line="360" w:lineRule="auto"/>
        <w:jc w:val="both"/>
        <w:rPr>
          <w:rFonts w:ascii="Arial" w:hAnsi="Arial" w:cs="Arial"/>
          <w:sz w:val="24"/>
          <w:szCs w:val="24"/>
        </w:rPr>
      </w:pPr>
      <w:r w:rsidRPr="007D12C5">
        <w:rPr>
          <w:rFonts w:ascii="Arial" w:hAnsi="Arial" w:cs="Arial"/>
          <w:sz w:val="24"/>
          <w:szCs w:val="24"/>
        </w:rPr>
        <w:t>Así mismo, el artículo 42 Ibídem, entre otros, determina la forma de efectuar los traslados de la siguiente manera:</w:t>
      </w:r>
    </w:p>
    <w:p w14:paraId="62B42332" w14:textId="77777777" w:rsidR="00264DDC" w:rsidRPr="007D12C5" w:rsidRDefault="00264DDC" w:rsidP="007D12C5">
      <w:pPr>
        <w:spacing w:after="0" w:line="360" w:lineRule="auto"/>
        <w:jc w:val="both"/>
        <w:rPr>
          <w:rFonts w:ascii="Arial" w:hAnsi="Arial" w:cs="Arial"/>
          <w:sz w:val="24"/>
          <w:szCs w:val="24"/>
        </w:rPr>
      </w:pPr>
    </w:p>
    <w:p w14:paraId="33B72B7A" w14:textId="77777777" w:rsidR="00264DDC" w:rsidRPr="007D12C5" w:rsidRDefault="00264DDC" w:rsidP="007D12C5">
      <w:pPr>
        <w:spacing w:after="0" w:line="240" w:lineRule="auto"/>
        <w:ind w:left="567" w:right="567"/>
        <w:jc w:val="both"/>
        <w:rPr>
          <w:rFonts w:ascii="Arial" w:hAnsi="Arial" w:cs="Arial"/>
          <w:i/>
        </w:rPr>
      </w:pPr>
      <w:bookmarkStart w:id="2" w:name="42"/>
      <w:r w:rsidRPr="007D12C5">
        <w:rPr>
          <w:rStyle w:val="textonavy"/>
          <w:rFonts w:ascii="Arial" w:hAnsi="Arial" w:cs="Arial"/>
          <w:i/>
        </w:rPr>
        <w:t>“(…)</w:t>
      </w:r>
      <w:bookmarkEnd w:id="2"/>
      <w:r w:rsidRPr="007D12C5">
        <w:rPr>
          <w:rStyle w:val="textonavy"/>
          <w:rFonts w:ascii="Arial" w:hAnsi="Arial" w:cs="Arial"/>
          <w:i/>
        </w:rPr>
        <w:t xml:space="preserve"> </w:t>
      </w:r>
      <w:r w:rsidRPr="007D12C5">
        <w:rPr>
          <w:rFonts w:ascii="Arial" w:hAnsi="Arial" w:cs="Arial"/>
          <w:i/>
        </w:rPr>
        <w:t>Las destinaciones, traslados, comisiones y encargos, se dispondrán en la siguiente forma:</w:t>
      </w:r>
    </w:p>
    <w:p w14:paraId="150BB9E5" w14:textId="77777777" w:rsidR="00264DDC" w:rsidRPr="007D12C5" w:rsidRDefault="00264DDC" w:rsidP="007D12C5">
      <w:pPr>
        <w:spacing w:after="0" w:line="240" w:lineRule="auto"/>
        <w:ind w:left="567" w:right="567"/>
        <w:jc w:val="both"/>
        <w:rPr>
          <w:rFonts w:ascii="Arial" w:hAnsi="Arial" w:cs="Arial"/>
          <w:i/>
        </w:rPr>
      </w:pPr>
      <w:r w:rsidRPr="007D12C5">
        <w:rPr>
          <w:rFonts w:ascii="Arial" w:hAnsi="Arial" w:cs="Arial"/>
          <w:i/>
        </w:rPr>
        <w:t>3. Por Orden Administrativa de la Dirección General de la Policía Nacional.</w:t>
      </w:r>
    </w:p>
    <w:p w14:paraId="7DE7401C" w14:textId="77777777" w:rsidR="00264DDC" w:rsidRPr="007D12C5" w:rsidRDefault="00264DDC" w:rsidP="007D12C5">
      <w:pPr>
        <w:spacing w:after="0" w:line="240" w:lineRule="auto"/>
        <w:ind w:left="567" w:right="567"/>
        <w:jc w:val="both"/>
        <w:rPr>
          <w:rFonts w:ascii="Arial" w:hAnsi="Arial" w:cs="Arial"/>
          <w:i/>
        </w:rPr>
      </w:pPr>
      <w:r w:rsidRPr="007D12C5">
        <w:rPr>
          <w:rFonts w:ascii="Arial" w:hAnsi="Arial" w:cs="Arial"/>
          <w:i/>
        </w:rPr>
        <w:t>(…)</w:t>
      </w:r>
    </w:p>
    <w:p w14:paraId="2B935BAC" w14:textId="77777777" w:rsidR="00264DDC" w:rsidRPr="007D12C5" w:rsidRDefault="00264DDC" w:rsidP="007D12C5">
      <w:pPr>
        <w:spacing w:after="0" w:line="240" w:lineRule="auto"/>
        <w:ind w:left="567" w:right="567"/>
        <w:jc w:val="both"/>
        <w:rPr>
          <w:rFonts w:ascii="Arial" w:hAnsi="Arial" w:cs="Arial"/>
          <w:i/>
        </w:rPr>
      </w:pPr>
      <w:r w:rsidRPr="007D12C5">
        <w:rPr>
          <w:rFonts w:ascii="Arial" w:hAnsi="Arial" w:cs="Arial"/>
          <w:i/>
        </w:rPr>
        <w:t>b. Destinaciones y traslados de oficiales subalternos, del nivel ejecutivo, suboficiales y agentes.</w:t>
      </w:r>
    </w:p>
    <w:p w14:paraId="4F30A5BB" w14:textId="77777777" w:rsidR="00264DDC" w:rsidRPr="007D12C5" w:rsidRDefault="00264DDC" w:rsidP="007D12C5">
      <w:pPr>
        <w:spacing w:after="0" w:line="240" w:lineRule="auto"/>
        <w:ind w:left="567" w:right="567"/>
        <w:jc w:val="both"/>
        <w:rPr>
          <w:rFonts w:ascii="Arial" w:hAnsi="Arial" w:cs="Arial"/>
          <w:i/>
        </w:rPr>
      </w:pPr>
      <w:r w:rsidRPr="007D12C5">
        <w:rPr>
          <w:rFonts w:ascii="Arial" w:hAnsi="Arial" w:cs="Arial"/>
          <w:i/>
        </w:rPr>
        <w:t>(…)”.</w:t>
      </w:r>
    </w:p>
    <w:p w14:paraId="1852E561" w14:textId="77777777" w:rsidR="00264DDC" w:rsidRPr="007D12C5" w:rsidRDefault="00264DDC" w:rsidP="007D12C5">
      <w:pPr>
        <w:spacing w:after="0" w:line="360" w:lineRule="auto"/>
        <w:jc w:val="both"/>
        <w:rPr>
          <w:rFonts w:ascii="Arial" w:hAnsi="Arial" w:cs="Arial"/>
          <w:sz w:val="24"/>
          <w:szCs w:val="24"/>
        </w:rPr>
      </w:pPr>
    </w:p>
    <w:p w14:paraId="25C68395" w14:textId="7F78C469" w:rsidR="00264DDC" w:rsidRDefault="00264DDC" w:rsidP="007D12C5">
      <w:pPr>
        <w:spacing w:after="0" w:line="360" w:lineRule="auto"/>
        <w:jc w:val="both"/>
        <w:rPr>
          <w:rFonts w:ascii="Arial" w:hAnsi="Arial" w:cs="Arial"/>
          <w:iCs/>
          <w:sz w:val="24"/>
          <w:szCs w:val="24"/>
        </w:rPr>
      </w:pPr>
      <w:r w:rsidRPr="007D12C5">
        <w:rPr>
          <w:rFonts w:ascii="Arial" w:hAnsi="Arial" w:cs="Arial"/>
          <w:iCs/>
          <w:sz w:val="24"/>
          <w:szCs w:val="24"/>
        </w:rPr>
        <w:t xml:space="preserve">En atención a </w:t>
      </w:r>
      <w:r w:rsidR="00194C3F">
        <w:rPr>
          <w:rFonts w:ascii="Arial" w:hAnsi="Arial" w:cs="Arial"/>
          <w:iCs/>
          <w:sz w:val="24"/>
          <w:szCs w:val="24"/>
        </w:rPr>
        <w:t>la normativa</w:t>
      </w:r>
      <w:r w:rsidRPr="007D12C5">
        <w:rPr>
          <w:rFonts w:ascii="Arial" w:hAnsi="Arial" w:cs="Arial"/>
          <w:iCs/>
          <w:sz w:val="24"/>
          <w:szCs w:val="24"/>
        </w:rPr>
        <w:t xml:space="preserve"> anteriormente referida</w:t>
      </w:r>
      <w:r w:rsidR="007D12C5">
        <w:rPr>
          <w:rFonts w:ascii="Arial" w:hAnsi="Arial" w:cs="Arial"/>
          <w:iCs/>
          <w:sz w:val="24"/>
          <w:szCs w:val="24"/>
        </w:rPr>
        <w:t>,</w:t>
      </w:r>
      <w:r w:rsidRPr="007D12C5">
        <w:rPr>
          <w:rFonts w:ascii="Arial" w:hAnsi="Arial" w:cs="Arial"/>
          <w:iCs/>
          <w:sz w:val="24"/>
          <w:szCs w:val="24"/>
        </w:rPr>
        <w:t xml:space="preserve"> debe </w:t>
      </w:r>
      <w:smartTag w:uri="urn:schemas-microsoft-com:office:smarttags" w:element="PersonName">
        <w:smartTagPr>
          <w:attr w:name="ProductID" w:val="la Sala"/>
        </w:smartTagPr>
        <w:r w:rsidRPr="007D12C5">
          <w:rPr>
            <w:rFonts w:ascii="Arial" w:hAnsi="Arial" w:cs="Arial"/>
            <w:iCs/>
            <w:sz w:val="24"/>
            <w:szCs w:val="24"/>
          </w:rPr>
          <w:t>la Sala</w:t>
        </w:r>
      </w:smartTag>
      <w:r w:rsidRPr="007D12C5">
        <w:rPr>
          <w:rFonts w:ascii="Arial" w:hAnsi="Arial" w:cs="Arial"/>
          <w:iCs/>
          <w:sz w:val="24"/>
          <w:szCs w:val="24"/>
        </w:rPr>
        <w:t xml:space="preserve"> señalar que quien resuelve ingresar a la Policía Nacional acepta que, por la necesidad de eficacia en la prestación del servicio y la prevalencia del interés público, el nominador tiene la potestad de realizar las gestiones tendientes a mejorar la prestación del mismo, entre ellas la de realizar los traslados de personal, postulado que indica que debe prevalecer el interés común sobre el interés particular. </w:t>
      </w:r>
    </w:p>
    <w:p w14:paraId="72A6F882" w14:textId="77777777" w:rsidR="0046151E" w:rsidRDefault="0046151E" w:rsidP="007D12C5">
      <w:pPr>
        <w:spacing w:after="0" w:line="360" w:lineRule="auto"/>
        <w:jc w:val="both"/>
        <w:rPr>
          <w:rFonts w:ascii="Arial" w:hAnsi="Arial" w:cs="Arial"/>
          <w:iCs/>
          <w:sz w:val="24"/>
          <w:szCs w:val="24"/>
        </w:rPr>
      </w:pPr>
    </w:p>
    <w:p w14:paraId="0A988618" w14:textId="066C7E07" w:rsidR="0046151E" w:rsidRDefault="0046151E" w:rsidP="007D12C5">
      <w:pPr>
        <w:spacing w:after="0" w:line="360" w:lineRule="auto"/>
        <w:jc w:val="both"/>
        <w:rPr>
          <w:rFonts w:ascii="Arial" w:hAnsi="Arial" w:cs="Arial"/>
          <w:iCs/>
          <w:sz w:val="24"/>
          <w:szCs w:val="24"/>
        </w:rPr>
      </w:pPr>
      <w:r>
        <w:rPr>
          <w:rFonts w:ascii="Arial" w:hAnsi="Arial" w:cs="Arial"/>
          <w:iCs/>
          <w:sz w:val="24"/>
          <w:szCs w:val="24"/>
        </w:rPr>
        <w:t>No obstante, como se evidenció en el acápite anterior, hay situaciones en las que los efectos de esos traslados de personal deben ponderarse por afectar derechos fundamentales del funcionario o su núcleo familiar.</w:t>
      </w:r>
    </w:p>
    <w:p w14:paraId="5713FA3C" w14:textId="77777777" w:rsidR="00194C3F" w:rsidRDefault="00194C3F" w:rsidP="007D12C5">
      <w:pPr>
        <w:spacing w:after="0" w:line="360" w:lineRule="auto"/>
        <w:jc w:val="both"/>
        <w:rPr>
          <w:rFonts w:ascii="Arial" w:hAnsi="Arial" w:cs="Arial"/>
          <w:iCs/>
          <w:sz w:val="24"/>
          <w:szCs w:val="24"/>
        </w:rPr>
      </w:pPr>
    </w:p>
    <w:p w14:paraId="3473C702" w14:textId="2C53A4BB" w:rsidR="00194C3F" w:rsidRPr="0046151E" w:rsidRDefault="005608C1" w:rsidP="007D12C5">
      <w:pPr>
        <w:spacing w:after="0" w:line="360" w:lineRule="auto"/>
        <w:jc w:val="both"/>
        <w:rPr>
          <w:rFonts w:ascii="Arial" w:hAnsi="Arial" w:cs="Arial"/>
          <w:b/>
          <w:iCs/>
          <w:sz w:val="24"/>
          <w:szCs w:val="24"/>
          <w:u w:val="single"/>
        </w:rPr>
      </w:pPr>
      <w:r w:rsidRPr="0046151E">
        <w:rPr>
          <w:rFonts w:ascii="Arial" w:hAnsi="Arial" w:cs="Arial"/>
          <w:b/>
          <w:iCs/>
          <w:sz w:val="24"/>
          <w:szCs w:val="24"/>
          <w:u w:val="single"/>
        </w:rPr>
        <w:t>7</w:t>
      </w:r>
      <w:r w:rsidR="00194C3F" w:rsidRPr="0046151E">
        <w:rPr>
          <w:rFonts w:ascii="Arial" w:hAnsi="Arial" w:cs="Arial"/>
          <w:b/>
          <w:iCs/>
          <w:sz w:val="24"/>
          <w:szCs w:val="24"/>
          <w:u w:val="single"/>
        </w:rPr>
        <w:t>. Del caso concreto</w:t>
      </w:r>
    </w:p>
    <w:p w14:paraId="04513A00" w14:textId="77777777" w:rsidR="00194C3F" w:rsidRDefault="00194C3F" w:rsidP="00FD441A">
      <w:pPr>
        <w:spacing w:after="0" w:line="360" w:lineRule="auto"/>
        <w:jc w:val="both"/>
        <w:rPr>
          <w:rFonts w:ascii="Arial" w:hAnsi="Arial" w:cs="Arial"/>
          <w:iCs/>
          <w:sz w:val="24"/>
          <w:szCs w:val="24"/>
        </w:rPr>
      </w:pPr>
    </w:p>
    <w:p w14:paraId="354CEE60" w14:textId="20A17567" w:rsidR="00194C3F" w:rsidRDefault="00194C3F" w:rsidP="00194C3F">
      <w:pPr>
        <w:spacing w:after="0" w:line="360" w:lineRule="auto"/>
        <w:jc w:val="both"/>
        <w:rPr>
          <w:rFonts w:ascii="Arial" w:hAnsi="Arial" w:cs="Arial"/>
          <w:sz w:val="24"/>
          <w:szCs w:val="24"/>
        </w:rPr>
      </w:pPr>
      <w:r>
        <w:rPr>
          <w:rFonts w:ascii="Arial" w:hAnsi="Arial" w:cs="Arial"/>
          <w:sz w:val="24"/>
          <w:szCs w:val="24"/>
        </w:rPr>
        <w:t>Con el fin de dirimir</w:t>
      </w:r>
      <w:r w:rsidRPr="00863C49">
        <w:rPr>
          <w:rFonts w:ascii="Arial" w:hAnsi="Arial" w:cs="Arial"/>
          <w:sz w:val="24"/>
          <w:szCs w:val="24"/>
        </w:rPr>
        <w:t xml:space="preserve"> el asunto planteado </w:t>
      </w:r>
      <w:r>
        <w:rPr>
          <w:rFonts w:ascii="Arial" w:hAnsi="Arial" w:cs="Arial"/>
          <w:sz w:val="24"/>
          <w:szCs w:val="24"/>
        </w:rPr>
        <w:t xml:space="preserve">y determinar su procedencia, </w:t>
      </w:r>
      <w:r w:rsidRPr="00863C49">
        <w:rPr>
          <w:rFonts w:ascii="Arial" w:hAnsi="Arial" w:cs="Arial"/>
          <w:sz w:val="24"/>
          <w:szCs w:val="24"/>
        </w:rPr>
        <w:t>es necesario efectuar un aná</w:t>
      </w:r>
      <w:r w:rsidR="0046151E">
        <w:rPr>
          <w:rFonts w:ascii="Arial" w:hAnsi="Arial" w:cs="Arial"/>
          <w:sz w:val="24"/>
          <w:szCs w:val="24"/>
        </w:rPr>
        <w:t xml:space="preserve">lisis de los hechos probados </w:t>
      </w:r>
      <w:r>
        <w:rPr>
          <w:rFonts w:ascii="Arial" w:hAnsi="Arial" w:cs="Arial"/>
          <w:sz w:val="24"/>
          <w:szCs w:val="24"/>
        </w:rPr>
        <w:t>con los respectivos medios de convicción aportados en el trámite de este mecanismo constitucional:</w:t>
      </w:r>
    </w:p>
    <w:p w14:paraId="5EC37B43" w14:textId="77777777" w:rsidR="00194C3F" w:rsidRDefault="00194C3F" w:rsidP="00194C3F">
      <w:pPr>
        <w:spacing w:after="0" w:line="360" w:lineRule="auto"/>
        <w:jc w:val="both"/>
        <w:rPr>
          <w:rFonts w:ascii="Arial" w:hAnsi="Arial" w:cs="Arial"/>
          <w:sz w:val="24"/>
          <w:szCs w:val="24"/>
        </w:rPr>
      </w:pPr>
    </w:p>
    <w:p w14:paraId="5A445251" w14:textId="116B19C1" w:rsidR="00194C3F" w:rsidRDefault="00194C3F" w:rsidP="00194C3F">
      <w:pPr>
        <w:spacing w:after="0" w:line="360" w:lineRule="auto"/>
        <w:jc w:val="both"/>
        <w:rPr>
          <w:rFonts w:ascii="Arial" w:hAnsi="Arial" w:cs="Arial"/>
          <w:sz w:val="24"/>
          <w:szCs w:val="24"/>
        </w:rPr>
      </w:pPr>
      <w:r>
        <w:rPr>
          <w:rFonts w:ascii="Arial" w:hAnsi="Arial" w:cs="Arial"/>
          <w:sz w:val="24"/>
          <w:szCs w:val="24"/>
        </w:rPr>
        <w:t>- De conformidad con la Escritura Pública No. 2382 de 14 de agosto de 2014 expedida por la Notaria Cuarta del Círculo de Cartagena, la señora Nohelia Elizabeth Díaz Correa y el señor Edison Álvarez Grisalez conviven bajo el mismo techo en unión marital extramatrimonial de manera ininterrumpida y hacen vida marital en comunidad permanente y singular desde hace más de un año (fl. 25 vto.).</w:t>
      </w:r>
    </w:p>
    <w:p w14:paraId="47187C73" w14:textId="77777777" w:rsidR="00194C3F" w:rsidRDefault="00194C3F" w:rsidP="0074672E">
      <w:pPr>
        <w:spacing w:after="0" w:line="240" w:lineRule="auto"/>
        <w:jc w:val="both"/>
        <w:rPr>
          <w:rFonts w:ascii="Arial" w:hAnsi="Arial" w:cs="Arial"/>
          <w:sz w:val="24"/>
          <w:szCs w:val="24"/>
        </w:rPr>
      </w:pPr>
    </w:p>
    <w:p w14:paraId="54C7A9A6" w14:textId="106DBE17" w:rsidR="00194C3F" w:rsidRDefault="00194C3F" w:rsidP="00194C3F">
      <w:pPr>
        <w:spacing w:after="0" w:line="360" w:lineRule="auto"/>
        <w:jc w:val="both"/>
        <w:rPr>
          <w:rFonts w:ascii="Arial" w:hAnsi="Arial" w:cs="Arial"/>
          <w:sz w:val="24"/>
          <w:szCs w:val="24"/>
        </w:rPr>
      </w:pPr>
      <w:r>
        <w:rPr>
          <w:rFonts w:ascii="Arial" w:hAnsi="Arial" w:cs="Arial"/>
          <w:sz w:val="24"/>
          <w:szCs w:val="24"/>
        </w:rPr>
        <w:t xml:space="preserve">- </w:t>
      </w:r>
      <w:r w:rsidR="002E1F85">
        <w:rPr>
          <w:rFonts w:ascii="Arial" w:hAnsi="Arial" w:cs="Arial"/>
          <w:sz w:val="24"/>
          <w:szCs w:val="24"/>
        </w:rPr>
        <w:t>Inicialmente, a la señora Nohelia Elizabeth Díaz Correa se le determinó una disminución del líquido amniótico con un índice de 6.5 centímetros, de acuerdo a la Ecografía Obstétrica que le fue practicada el 13 de septiembre de 2014 realizada en le Clínica Cartagena del Mar (fl. 34).</w:t>
      </w:r>
    </w:p>
    <w:p w14:paraId="57631D74" w14:textId="77777777" w:rsidR="002E1F85" w:rsidRDefault="002E1F85" w:rsidP="0074672E">
      <w:pPr>
        <w:spacing w:after="0" w:line="240" w:lineRule="auto"/>
        <w:jc w:val="both"/>
        <w:rPr>
          <w:rFonts w:ascii="Arial" w:hAnsi="Arial" w:cs="Arial"/>
          <w:sz w:val="24"/>
          <w:szCs w:val="24"/>
        </w:rPr>
      </w:pPr>
    </w:p>
    <w:p w14:paraId="5D222EC1" w14:textId="01EA5AB7" w:rsidR="002E1F85" w:rsidRDefault="002E1F85" w:rsidP="00194C3F">
      <w:pPr>
        <w:spacing w:after="0" w:line="360" w:lineRule="auto"/>
        <w:jc w:val="both"/>
        <w:rPr>
          <w:rFonts w:ascii="Arial" w:hAnsi="Arial" w:cs="Arial"/>
          <w:sz w:val="24"/>
          <w:szCs w:val="24"/>
        </w:rPr>
      </w:pPr>
      <w:r>
        <w:rPr>
          <w:rFonts w:ascii="Arial" w:hAnsi="Arial" w:cs="Arial"/>
          <w:sz w:val="24"/>
          <w:szCs w:val="24"/>
        </w:rPr>
        <w:t xml:space="preserve">- </w:t>
      </w:r>
      <w:r w:rsidR="00502478">
        <w:rPr>
          <w:rFonts w:ascii="Arial" w:hAnsi="Arial" w:cs="Arial"/>
          <w:sz w:val="24"/>
          <w:szCs w:val="24"/>
        </w:rPr>
        <w:t>En posterior ecografía realizada el 21 de octubre de 2014</w:t>
      </w:r>
      <w:r w:rsidR="003A1BB7">
        <w:rPr>
          <w:rFonts w:ascii="Arial" w:hAnsi="Arial" w:cs="Arial"/>
          <w:sz w:val="24"/>
          <w:szCs w:val="24"/>
        </w:rPr>
        <w:t xml:space="preserve"> realizada por el médico especialista, se diagnosticó que la tutelante tenía un embarazo de 25 semanas y 1 día y</w:t>
      </w:r>
      <w:r w:rsidR="0046151E">
        <w:rPr>
          <w:rFonts w:ascii="Arial" w:hAnsi="Arial" w:cs="Arial"/>
          <w:sz w:val="24"/>
          <w:szCs w:val="24"/>
        </w:rPr>
        <w:t xml:space="preserve"> padece de </w:t>
      </w:r>
      <w:r w:rsidR="0046151E" w:rsidRPr="0046151E">
        <w:rPr>
          <w:rFonts w:ascii="Arial" w:hAnsi="Arial" w:cs="Arial"/>
          <w:i/>
          <w:sz w:val="24"/>
          <w:szCs w:val="24"/>
        </w:rPr>
        <w:t>“Oligohidramnios</w:t>
      </w:r>
      <w:r w:rsidR="003A1BB7" w:rsidRPr="0046151E">
        <w:rPr>
          <w:rFonts w:ascii="Arial" w:hAnsi="Arial" w:cs="Arial"/>
          <w:i/>
          <w:sz w:val="24"/>
          <w:szCs w:val="24"/>
        </w:rPr>
        <w:t>”</w:t>
      </w:r>
      <w:r w:rsidR="003A1BB7">
        <w:rPr>
          <w:rFonts w:ascii="Arial" w:hAnsi="Arial" w:cs="Arial"/>
          <w:sz w:val="24"/>
          <w:szCs w:val="24"/>
        </w:rPr>
        <w:t>; igualmente, el 5 de noviembre de 2014</w:t>
      </w:r>
      <w:r w:rsidR="0046151E">
        <w:rPr>
          <w:rFonts w:ascii="Arial" w:hAnsi="Arial" w:cs="Arial"/>
          <w:sz w:val="24"/>
          <w:szCs w:val="24"/>
        </w:rPr>
        <w:t xml:space="preserve"> </w:t>
      </w:r>
      <w:r w:rsidR="003A1BB7">
        <w:rPr>
          <w:rFonts w:ascii="Arial" w:hAnsi="Arial" w:cs="Arial"/>
          <w:sz w:val="24"/>
          <w:szCs w:val="24"/>
        </w:rPr>
        <w:t>se estableció una nueva disminución el índice de líquido amniótico (fls. 38 y 39).</w:t>
      </w:r>
    </w:p>
    <w:p w14:paraId="61A7093C" w14:textId="77777777" w:rsidR="003A1BB7" w:rsidRDefault="003A1BB7" w:rsidP="0074672E">
      <w:pPr>
        <w:spacing w:after="0" w:line="240" w:lineRule="auto"/>
        <w:jc w:val="both"/>
        <w:rPr>
          <w:rFonts w:ascii="Arial" w:hAnsi="Arial" w:cs="Arial"/>
          <w:sz w:val="24"/>
          <w:szCs w:val="24"/>
        </w:rPr>
      </w:pPr>
    </w:p>
    <w:p w14:paraId="674A6E0C" w14:textId="215527F3" w:rsidR="003A1BB7" w:rsidRDefault="003A1BB7" w:rsidP="00194C3F">
      <w:pPr>
        <w:spacing w:after="0" w:line="360" w:lineRule="auto"/>
        <w:jc w:val="both"/>
        <w:rPr>
          <w:rFonts w:ascii="Arial" w:hAnsi="Arial" w:cs="Arial"/>
          <w:sz w:val="24"/>
          <w:szCs w:val="24"/>
        </w:rPr>
      </w:pPr>
      <w:r>
        <w:rPr>
          <w:rFonts w:ascii="Arial" w:hAnsi="Arial" w:cs="Arial"/>
          <w:sz w:val="24"/>
          <w:szCs w:val="24"/>
        </w:rPr>
        <w:t xml:space="preserve">- Así mismo, en folio 43 a 49 obran las distintas incapacidades que </w:t>
      </w:r>
      <w:r w:rsidR="0046151E">
        <w:rPr>
          <w:rFonts w:ascii="Arial" w:hAnsi="Arial" w:cs="Arial"/>
          <w:sz w:val="24"/>
          <w:szCs w:val="24"/>
        </w:rPr>
        <w:t xml:space="preserve">se han expedido </w:t>
      </w:r>
      <w:r>
        <w:rPr>
          <w:rFonts w:ascii="Arial" w:hAnsi="Arial" w:cs="Arial"/>
          <w:sz w:val="24"/>
          <w:szCs w:val="24"/>
        </w:rPr>
        <w:t>a la actora como consecuencia de su estado de embarazo de alto riesgo.</w:t>
      </w:r>
    </w:p>
    <w:p w14:paraId="6D6E740A" w14:textId="77777777" w:rsidR="003A1BB7" w:rsidRDefault="003A1BB7" w:rsidP="0074672E">
      <w:pPr>
        <w:spacing w:after="0" w:line="240" w:lineRule="auto"/>
        <w:jc w:val="both"/>
        <w:rPr>
          <w:rFonts w:ascii="Arial" w:hAnsi="Arial" w:cs="Arial"/>
          <w:sz w:val="24"/>
          <w:szCs w:val="24"/>
        </w:rPr>
      </w:pPr>
    </w:p>
    <w:p w14:paraId="4166A69C" w14:textId="28D3CAC3" w:rsidR="003A1BB7" w:rsidRDefault="003A1BB7" w:rsidP="00194C3F">
      <w:pPr>
        <w:spacing w:after="0" w:line="360" w:lineRule="auto"/>
        <w:jc w:val="both"/>
        <w:rPr>
          <w:rFonts w:ascii="Arial" w:hAnsi="Arial" w:cs="Arial"/>
          <w:sz w:val="24"/>
          <w:szCs w:val="24"/>
        </w:rPr>
      </w:pPr>
      <w:r>
        <w:rPr>
          <w:rFonts w:ascii="Arial" w:hAnsi="Arial" w:cs="Arial"/>
          <w:sz w:val="24"/>
          <w:szCs w:val="24"/>
        </w:rPr>
        <w:t>- La señora Nohelia Elizabeth Díaz Correa fue hozpitalizada desde el 5 hasta el 10 de diciembre de 2014 con el fin de practicarle un esquema de maduración pulmonar y pruebas de bienestar fetal, y en la historia clínica se concluyó lo siguiente (fls. 103 a 112):</w:t>
      </w:r>
    </w:p>
    <w:p w14:paraId="0EAD5446" w14:textId="77777777" w:rsidR="003A1BB7" w:rsidRDefault="003A1BB7" w:rsidP="00194C3F">
      <w:pPr>
        <w:spacing w:after="0" w:line="360" w:lineRule="auto"/>
        <w:jc w:val="both"/>
        <w:rPr>
          <w:rFonts w:ascii="Arial" w:hAnsi="Arial" w:cs="Arial"/>
          <w:sz w:val="24"/>
          <w:szCs w:val="24"/>
        </w:rPr>
      </w:pPr>
    </w:p>
    <w:p w14:paraId="60165AD4" w14:textId="5D597AEA" w:rsidR="003A1BB7" w:rsidRPr="003A1BB7" w:rsidRDefault="003A1BB7" w:rsidP="003A1BB7">
      <w:pPr>
        <w:spacing w:after="0" w:line="240" w:lineRule="auto"/>
        <w:ind w:left="567" w:right="567"/>
        <w:jc w:val="both"/>
        <w:rPr>
          <w:rFonts w:ascii="Arial" w:hAnsi="Arial" w:cs="Arial"/>
          <w:i/>
        </w:rPr>
      </w:pPr>
      <w:r>
        <w:rPr>
          <w:rFonts w:ascii="Arial" w:hAnsi="Arial" w:cs="Arial"/>
          <w:i/>
        </w:rPr>
        <w:t>“(…) Paciente femenina de 28 años de edad con diagnósticos anotados. Ecografía Doppler Fetal: ILA en 5.5. cm, se realizó junta médica para definir conducta a seguir, en la cual se decidió dar de alta por buena evolución médica. Con estabilidad hemodinámica. Con pruebas de bienestar fetal normal. Por lo cual la Dra. Barboza autoriza de alta con recomendaciones estrictas y signos de alarma. Además con solicitud de home care para la visita médica general domiciliaria cada 2 días por una semana y revaloración por ginecología en 5 días. (…)”.</w:t>
      </w:r>
    </w:p>
    <w:p w14:paraId="0F5ADCFD" w14:textId="77777777" w:rsidR="003A1BB7" w:rsidRDefault="003A1BB7" w:rsidP="00194C3F">
      <w:pPr>
        <w:spacing w:after="0" w:line="360" w:lineRule="auto"/>
        <w:jc w:val="both"/>
        <w:rPr>
          <w:rFonts w:ascii="Arial" w:hAnsi="Arial" w:cs="Arial"/>
          <w:sz w:val="24"/>
          <w:szCs w:val="24"/>
        </w:rPr>
      </w:pPr>
    </w:p>
    <w:p w14:paraId="0C5CAC22" w14:textId="05C161F8" w:rsidR="00194C3F" w:rsidRDefault="003A1BB7" w:rsidP="00194C3F">
      <w:pPr>
        <w:spacing w:after="0" w:line="360" w:lineRule="auto"/>
        <w:jc w:val="both"/>
        <w:rPr>
          <w:rFonts w:ascii="Arial" w:hAnsi="Arial" w:cs="Arial"/>
          <w:sz w:val="24"/>
          <w:szCs w:val="24"/>
        </w:rPr>
      </w:pPr>
      <w:r>
        <w:rPr>
          <w:rFonts w:ascii="Arial" w:hAnsi="Arial" w:cs="Arial"/>
          <w:sz w:val="24"/>
          <w:szCs w:val="24"/>
        </w:rPr>
        <w:t xml:space="preserve">- </w:t>
      </w:r>
      <w:r w:rsidR="00B85FEE">
        <w:rPr>
          <w:rFonts w:ascii="Arial" w:hAnsi="Arial" w:cs="Arial"/>
          <w:sz w:val="24"/>
          <w:szCs w:val="24"/>
        </w:rPr>
        <w:t>A través de Orden Administrativa de Personal 1-222 de 26 de noviembre de 2014, el Director General de la Policía Nacional dispuso el traslado del Patrullero Edison Álvarez Grisalez del Grupo Investigativo de Delitos Especiales de la Policía Metropolitana de Cartagena a la Seccional de Investigación Criminal de Guaviare, entre otros (fls. 70 a 90).</w:t>
      </w:r>
    </w:p>
    <w:p w14:paraId="4933F4EE" w14:textId="5AEA648D" w:rsidR="00EB7855" w:rsidRPr="00EB7855" w:rsidRDefault="00EB7855" w:rsidP="00EB7855">
      <w:pPr>
        <w:spacing w:after="0" w:line="360" w:lineRule="auto"/>
        <w:jc w:val="both"/>
        <w:rPr>
          <w:rFonts w:ascii="Arial" w:hAnsi="Arial" w:cs="Arial"/>
          <w:iCs/>
          <w:sz w:val="24"/>
          <w:szCs w:val="24"/>
        </w:rPr>
      </w:pPr>
      <w:r w:rsidRPr="00EB7855">
        <w:rPr>
          <w:rFonts w:ascii="Arial" w:hAnsi="Arial" w:cs="Arial"/>
          <w:iCs/>
          <w:sz w:val="24"/>
          <w:szCs w:val="24"/>
        </w:rPr>
        <w:t>Teniendo en cuenta los diferentes puntos de derecho expuestos en los acápites anteriores</w:t>
      </w:r>
      <w:r w:rsidR="0046151E">
        <w:rPr>
          <w:rFonts w:ascii="Arial" w:hAnsi="Arial" w:cs="Arial"/>
          <w:iCs/>
          <w:sz w:val="24"/>
          <w:szCs w:val="24"/>
        </w:rPr>
        <w:t>,</w:t>
      </w:r>
      <w:r w:rsidRPr="00EB7855">
        <w:rPr>
          <w:rFonts w:ascii="Arial" w:hAnsi="Arial" w:cs="Arial"/>
          <w:iCs/>
          <w:sz w:val="24"/>
          <w:szCs w:val="24"/>
        </w:rPr>
        <w:t xml:space="preserve"> así como los supuestos debidamente acreditados a través de los medios probatorios allegados, es oportuno referir que:</w:t>
      </w:r>
    </w:p>
    <w:p w14:paraId="69482740" w14:textId="77777777" w:rsidR="00EB7855" w:rsidRPr="00EB7855" w:rsidRDefault="00EB7855" w:rsidP="0074672E">
      <w:pPr>
        <w:spacing w:after="0" w:line="240" w:lineRule="auto"/>
        <w:jc w:val="both"/>
        <w:rPr>
          <w:rFonts w:ascii="Arial" w:hAnsi="Arial" w:cs="Arial"/>
          <w:iCs/>
          <w:sz w:val="24"/>
          <w:szCs w:val="24"/>
        </w:rPr>
      </w:pPr>
    </w:p>
    <w:p w14:paraId="3E9730B2" w14:textId="7CF31780" w:rsidR="00EB7855" w:rsidRDefault="00EB7855" w:rsidP="00EB7855">
      <w:pPr>
        <w:spacing w:after="0" w:line="360" w:lineRule="auto"/>
        <w:jc w:val="both"/>
        <w:rPr>
          <w:rFonts w:ascii="Arial" w:hAnsi="Arial" w:cs="Arial"/>
          <w:iCs/>
          <w:sz w:val="24"/>
          <w:szCs w:val="24"/>
        </w:rPr>
      </w:pPr>
      <w:r>
        <w:rPr>
          <w:rFonts w:ascii="Arial" w:hAnsi="Arial" w:cs="Arial"/>
          <w:iCs/>
          <w:sz w:val="24"/>
          <w:szCs w:val="24"/>
        </w:rPr>
        <w:t xml:space="preserve">Contra la actos administrativos de traslado de servidores públicos, en principio, la acción de tutela es improcedente, en la medida en que frente a aquella persona </w:t>
      </w:r>
      <w:r w:rsidR="0046151E">
        <w:rPr>
          <w:rFonts w:ascii="Arial" w:hAnsi="Arial" w:cs="Arial"/>
          <w:iCs/>
          <w:sz w:val="24"/>
          <w:szCs w:val="24"/>
        </w:rPr>
        <w:t>a la cual se dirigen sus</w:t>
      </w:r>
      <w:r>
        <w:rPr>
          <w:rFonts w:ascii="Arial" w:hAnsi="Arial" w:cs="Arial"/>
          <w:iCs/>
          <w:sz w:val="24"/>
          <w:szCs w:val="24"/>
        </w:rPr>
        <w:t xml:space="preserve"> efectos y modifica su situación particular puede hacer uso</w:t>
      </w:r>
      <w:r w:rsidRPr="00EB7855">
        <w:rPr>
          <w:rFonts w:ascii="Arial" w:hAnsi="Arial" w:cs="Arial"/>
          <w:iCs/>
          <w:sz w:val="24"/>
          <w:szCs w:val="24"/>
        </w:rPr>
        <w:t xml:space="preserve"> </w:t>
      </w:r>
      <w:r>
        <w:rPr>
          <w:rFonts w:ascii="Arial" w:hAnsi="Arial" w:cs="Arial"/>
          <w:iCs/>
          <w:sz w:val="24"/>
          <w:szCs w:val="24"/>
        </w:rPr>
        <w:t>del medio de control</w:t>
      </w:r>
      <w:r w:rsidRPr="00EB7855">
        <w:rPr>
          <w:rFonts w:ascii="Arial" w:hAnsi="Arial" w:cs="Arial"/>
          <w:iCs/>
          <w:sz w:val="24"/>
          <w:szCs w:val="24"/>
        </w:rPr>
        <w:t xml:space="preserve"> de nulidad y restableci</w:t>
      </w:r>
      <w:r w:rsidR="0046151E">
        <w:rPr>
          <w:rFonts w:ascii="Arial" w:hAnsi="Arial" w:cs="Arial"/>
          <w:iCs/>
          <w:sz w:val="24"/>
          <w:szCs w:val="24"/>
        </w:rPr>
        <w:t>miento del derecho, dentro del</w:t>
      </w:r>
      <w:r w:rsidRPr="00EB7855">
        <w:rPr>
          <w:rFonts w:ascii="Arial" w:hAnsi="Arial" w:cs="Arial"/>
          <w:iCs/>
          <w:sz w:val="24"/>
          <w:szCs w:val="24"/>
        </w:rPr>
        <w:t xml:space="preserve"> cual puede solicitar la suspensión provisional del acto (de conformidad con lo establecido en los artículos 238 de </w:t>
      </w:r>
      <w:r w:rsidR="00DD1999">
        <w:rPr>
          <w:rFonts w:ascii="Arial" w:hAnsi="Arial" w:cs="Arial"/>
          <w:iCs/>
          <w:sz w:val="24"/>
          <w:szCs w:val="24"/>
        </w:rPr>
        <w:t>la Constitución Política, y 138 y 229</w:t>
      </w:r>
      <w:r w:rsidRPr="00EB7855">
        <w:rPr>
          <w:rFonts w:ascii="Arial" w:hAnsi="Arial" w:cs="Arial"/>
          <w:iCs/>
          <w:sz w:val="24"/>
          <w:szCs w:val="24"/>
        </w:rPr>
        <w:t xml:space="preserve"> del Código </w:t>
      </w:r>
      <w:r w:rsidR="00DD1999">
        <w:rPr>
          <w:rFonts w:ascii="Arial" w:hAnsi="Arial" w:cs="Arial"/>
          <w:iCs/>
          <w:sz w:val="24"/>
          <w:szCs w:val="24"/>
        </w:rPr>
        <w:t xml:space="preserve">de Procedimiento Administrativo y de lo </w:t>
      </w:r>
      <w:r w:rsidRPr="00EB7855">
        <w:rPr>
          <w:rFonts w:ascii="Arial" w:hAnsi="Arial" w:cs="Arial"/>
          <w:iCs/>
          <w:sz w:val="24"/>
          <w:szCs w:val="24"/>
        </w:rPr>
        <w:t xml:space="preserve">Contencioso Administrativo), en razón a que éste es el mecanismo calificado </w:t>
      </w:r>
      <w:r w:rsidR="00DD1999">
        <w:rPr>
          <w:rFonts w:ascii="Arial" w:hAnsi="Arial" w:cs="Arial"/>
          <w:iCs/>
          <w:sz w:val="24"/>
          <w:szCs w:val="24"/>
        </w:rPr>
        <w:t>dispuesto por el L</w:t>
      </w:r>
      <w:r w:rsidRPr="00EB7855">
        <w:rPr>
          <w:rFonts w:ascii="Arial" w:hAnsi="Arial" w:cs="Arial"/>
          <w:iCs/>
          <w:sz w:val="24"/>
          <w:szCs w:val="24"/>
        </w:rPr>
        <w:t>egislador para propender por la protección de los derechos invocados en ca</w:t>
      </w:r>
      <w:r w:rsidR="0046151E">
        <w:rPr>
          <w:rFonts w:ascii="Arial" w:hAnsi="Arial" w:cs="Arial"/>
          <w:iCs/>
          <w:sz w:val="24"/>
          <w:szCs w:val="24"/>
        </w:rPr>
        <w:t xml:space="preserve">sos similares al que nos atañe; </w:t>
      </w:r>
      <w:r w:rsidRPr="00EB7855">
        <w:rPr>
          <w:rFonts w:ascii="Arial" w:hAnsi="Arial" w:cs="Arial"/>
          <w:iCs/>
          <w:sz w:val="24"/>
          <w:szCs w:val="24"/>
        </w:rPr>
        <w:t>trámite ordinario adelantado por el juez natural del asunto con plena garantía del derecho al debido proceso de las partes.</w:t>
      </w:r>
    </w:p>
    <w:p w14:paraId="6AC18F5B" w14:textId="77777777" w:rsidR="00DD1999" w:rsidRDefault="00DD1999" w:rsidP="0074672E">
      <w:pPr>
        <w:spacing w:after="0" w:line="240" w:lineRule="auto"/>
        <w:jc w:val="both"/>
        <w:rPr>
          <w:rFonts w:ascii="Arial" w:hAnsi="Arial" w:cs="Arial"/>
          <w:iCs/>
          <w:sz w:val="24"/>
          <w:szCs w:val="24"/>
        </w:rPr>
      </w:pPr>
    </w:p>
    <w:p w14:paraId="2A21B8F6" w14:textId="75D58EF8" w:rsidR="00DD1999" w:rsidRDefault="00DD1999" w:rsidP="00DD1999">
      <w:pPr>
        <w:spacing w:after="0" w:line="360" w:lineRule="auto"/>
        <w:jc w:val="both"/>
        <w:rPr>
          <w:rFonts w:ascii="Arial" w:hAnsi="Arial" w:cs="Arial"/>
          <w:iCs/>
          <w:sz w:val="24"/>
          <w:szCs w:val="24"/>
        </w:rPr>
      </w:pPr>
      <w:r w:rsidRPr="00DD1999">
        <w:rPr>
          <w:rFonts w:ascii="Arial" w:hAnsi="Arial" w:cs="Arial"/>
          <w:iCs/>
          <w:sz w:val="24"/>
          <w:szCs w:val="24"/>
        </w:rPr>
        <w:t xml:space="preserve">No obstante, como ya se mencionó en el presente asunto la accionante no tiene legitimación en la causa para alegar la vulneración de los derechos fundamentales del señor Edison Álvarez Grisalez como consecuencia de la orden de traslado referida, por tanto, no es viable abordar el estudio de los medios de defensa idóneos que aquel podría incoar </w:t>
      </w:r>
      <w:r w:rsidR="0046151E">
        <w:rPr>
          <w:rFonts w:ascii="Arial" w:hAnsi="Arial" w:cs="Arial"/>
          <w:iCs/>
          <w:sz w:val="24"/>
          <w:szCs w:val="24"/>
        </w:rPr>
        <w:t xml:space="preserve">para </w:t>
      </w:r>
      <w:r w:rsidRPr="00DD1999">
        <w:rPr>
          <w:rFonts w:ascii="Arial" w:hAnsi="Arial" w:cs="Arial"/>
          <w:iCs/>
          <w:sz w:val="24"/>
          <w:szCs w:val="24"/>
        </w:rPr>
        <w:t>cuestionar la legalidad de tal pronunciamiento de la administración, empero, como quiera que esta circunstancia, presuntamente, está causando una vulneración de los derechos fundamentales de la</w:t>
      </w:r>
      <w:r>
        <w:rPr>
          <w:rFonts w:ascii="Arial" w:hAnsi="Arial" w:cs="Arial"/>
          <w:iCs/>
          <w:sz w:val="24"/>
          <w:szCs w:val="24"/>
        </w:rPr>
        <w:t xml:space="preserve"> señora Nohelia Elizabeth Díaz Correa</w:t>
      </w:r>
      <w:r w:rsidRPr="00DD1999">
        <w:rPr>
          <w:rFonts w:ascii="Arial" w:hAnsi="Arial" w:cs="Arial"/>
          <w:iCs/>
          <w:sz w:val="24"/>
          <w:szCs w:val="24"/>
        </w:rPr>
        <w:t xml:space="preserve"> y el hijo que está por nacer; e, igualmente, se evidencia la inminencia de un perjuicio irremediable</w:t>
      </w:r>
      <w:r>
        <w:rPr>
          <w:rFonts w:ascii="Arial" w:hAnsi="Arial" w:cs="Arial"/>
          <w:iCs/>
          <w:sz w:val="24"/>
          <w:szCs w:val="24"/>
        </w:rPr>
        <w:t>,</w:t>
      </w:r>
      <w:r w:rsidRPr="00DD1999">
        <w:rPr>
          <w:rFonts w:ascii="Arial" w:hAnsi="Arial" w:cs="Arial"/>
          <w:iCs/>
          <w:sz w:val="24"/>
          <w:szCs w:val="24"/>
        </w:rPr>
        <w:t xml:space="preserve"> resulta procedente abordar el estudio del fondo del asunto</w:t>
      </w:r>
      <w:r w:rsidR="0046151E">
        <w:rPr>
          <w:rFonts w:ascii="Arial" w:hAnsi="Arial" w:cs="Arial"/>
          <w:iCs/>
          <w:sz w:val="24"/>
          <w:szCs w:val="24"/>
        </w:rPr>
        <w:t xml:space="preserve"> respecto a la parte activa en este mecanismo constitucional</w:t>
      </w:r>
      <w:r w:rsidRPr="00DD1999">
        <w:rPr>
          <w:rFonts w:ascii="Arial" w:hAnsi="Arial" w:cs="Arial"/>
          <w:iCs/>
          <w:sz w:val="24"/>
          <w:szCs w:val="24"/>
        </w:rPr>
        <w:t>.</w:t>
      </w:r>
      <w:r w:rsidRPr="00DD1999">
        <w:rPr>
          <w:rFonts w:ascii="Arial" w:hAnsi="Arial" w:cs="Arial"/>
          <w:iCs/>
          <w:sz w:val="24"/>
          <w:szCs w:val="24"/>
          <w:highlight w:val="yellow"/>
        </w:rPr>
        <w:t xml:space="preserve"> </w:t>
      </w:r>
    </w:p>
    <w:p w14:paraId="134CA703" w14:textId="77777777" w:rsidR="00DD1999" w:rsidRDefault="00DD1999" w:rsidP="0074672E">
      <w:pPr>
        <w:spacing w:after="0" w:line="240" w:lineRule="auto"/>
        <w:jc w:val="both"/>
        <w:rPr>
          <w:rFonts w:ascii="Arial" w:hAnsi="Arial" w:cs="Arial"/>
          <w:iCs/>
          <w:sz w:val="24"/>
          <w:szCs w:val="24"/>
        </w:rPr>
      </w:pPr>
    </w:p>
    <w:p w14:paraId="7EAFDB87" w14:textId="381E4C03" w:rsidR="00DD1999" w:rsidRDefault="009361F9" w:rsidP="009361F9">
      <w:pPr>
        <w:spacing w:after="0" w:line="360" w:lineRule="auto"/>
        <w:jc w:val="both"/>
        <w:rPr>
          <w:rFonts w:ascii="Arial" w:hAnsi="Arial" w:cs="Arial"/>
          <w:iCs/>
          <w:sz w:val="24"/>
          <w:szCs w:val="24"/>
        </w:rPr>
      </w:pPr>
      <w:r>
        <w:rPr>
          <w:rFonts w:ascii="Arial" w:hAnsi="Arial" w:cs="Arial"/>
          <w:iCs/>
          <w:sz w:val="24"/>
          <w:szCs w:val="24"/>
        </w:rPr>
        <w:t>Bajo este entendido, sea lo primero mencionar que</w:t>
      </w:r>
      <w:r w:rsidR="0046151E">
        <w:rPr>
          <w:rFonts w:ascii="Arial" w:hAnsi="Arial" w:cs="Arial"/>
          <w:iCs/>
          <w:sz w:val="24"/>
          <w:szCs w:val="24"/>
        </w:rPr>
        <w:t>,</w:t>
      </w:r>
      <w:r w:rsidRPr="009361F9">
        <w:rPr>
          <w:rFonts w:ascii="Arial" w:hAnsi="Arial" w:cs="Arial"/>
          <w:iCs/>
          <w:sz w:val="24"/>
          <w:szCs w:val="24"/>
        </w:rPr>
        <w:t xml:space="preserve"> la Ley y la Jurisprudencia han establecido que bajo el régimen especial de carrera administrativa </w:t>
      </w:r>
      <w:r>
        <w:rPr>
          <w:rFonts w:ascii="Arial" w:hAnsi="Arial" w:cs="Arial"/>
          <w:iCs/>
          <w:sz w:val="24"/>
          <w:szCs w:val="24"/>
        </w:rPr>
        <w:t>de la Fuerza Pública</w:t>
      </w:r>
      <w:r w:rsidRPr="009361F9">
        <w:rPr>
          <w:rFonts w:ascii="Arial" w:hAnsi="Arial" w:cs="Arial"/>
          <w:iCs/>
          <w:sz w:val="24"/>
          <w:szCs w:val="24"/>
        </w:rPr>
        <w:t xml:space="preserve">, cuando </w:t>
      </w:r>
      <w:r w:rsidR="0046151E">
        <w:rPr>
          <w:rFonts w:ascii="Arial" w:hAnsi="Arial" w:cs="Arial"/>
          <w:iCs/>
          <w:sz w:val="24"/>
          <w:szCs w:val="24"/>
        </w:rPr>
        <w:t xml:space="preserve">sus miembros </w:t>
      </w:r>
      <w:r w:rsidRPr="009361F9">
        <w:rPr>
          <w:rFonts w:ascii="Arial" w:hAnsi="Arial" w:cs="Arial"/>
          <w:iCs/>
          <w:sz w:val="24"/>
          <w:szCs w:val="24"/>
        </w:rPr>
        <w:t xml:space="preserve">ingresan a </w:t>
      </w:r>
      <w:r w:rsidR="0046151E">
        <w:rPr>
          <w:rFonts w:ascii="Arial" w:hAnsi="Arial" w:cs="Arial"/>
          <w:iCs/>
          <w:sz w:val="24"/>
          <w:szCs w:val="24"/>
        </w:rPr>
        <w:t>la Institución</w:t>
      </w:r>
      <w:r w:rsidRPr="009361F9">
        <w:rPr>
          <w:rFonts w:ascii="Arial" w:hAnsi="Arial" w:cs="Arial"/>
          <w:iCs/>
          <w:sz w:val="24"/>
          <w:szCs w:val="24"/>
        </w:rPr>
        <w:t xml:space="preserve"> aceptan que, por la necesidad de eficacia en la prestación del servicio, el nominador tiene la facultad de realizar las gestiones tendientes a mejorar la prestación del mismo, por ende, dentro de esas facultades se encuentra realizar los traslados de personal necesarios para la mejor prestación del servicio, postulado que indica que debe prevalecer el interés común sobre el interés particular</w:t>
      </w:r>
      <w:r>
        <w:rPr>
          <w:rFonts w:ascii="Arial" w:hAnsi="Arial" w:cs="Arial"/>
          <w:iCs/>
          <w:sz w:val="24"/>
          <w:szCs w:val="24"/>
        </w:rPr>
        <w:t>.</w:t>
      </w:r>
    </w:p>
    <w:p w14:paraId="1912B965" w14:textId="56B441D3" w:rsidR="009361F9" w:rsidRPr="007D12C5" w:rsidRDefault="009361F9" w:rsidP="009361F9">
      <w:pPr>
        <w:spacing w:after="0" w:line="360" w:lineRule="auto"/>
        <w:jc w:val="both"/>
        <w:rPr>
          <w:rFonts w:ascii="Arial" w:hAnsi="Arial" w:cs="Arial"/>
          <w:lang w:val="es-ES_tradnl"/>
        </w:rPr>
      </w:pPr>
      <w:r>
        <w:rPr>
          <w:rFonts w:ascii="Arial" w:hAnsi="Arial" w:cs="Arial"/>
          <w:iCs/>
          <w:sz w:val="24"/>
          <w:szCs w:val="24"/>
        </w:rPr>
        <w:t xml:space="preserve">Sin embargo, no se </w:t>
      </w:r>
      <w:r w:rsidR="0046151E">
        <w:rPr>
          <w:rFonts w:ascii="Arial" w:hAnsi="Arial" w:cs="Arial"/>
          <w:iCs/>
          <w:sz w:val="24"/>
          <w:szCs w:val="24"/>
        </w:rPr>
        <w:t>puede desconocer que el Máximo Ó</w:t>
      </w:r>
      <w:r>
        <w:rPr>
          <w:rFonts w:ascii="Arial" w:hAnsi="Arial" w:cs="Arial"/>
          <w:iCs/>
          <w:sz w:val="24"/>
          <w:szCs w:val="24"/>
        </w:rPr>
        <w:t xml:space="preserve">rgano de la Jurisdicción Constitucional ha sostenido que este mecanismo constitucional procede cuando se observa la afectación clara, grave y directa de los derechos fundamentales del actor y su núcleo familiar, especialmente </w:t>
      </w:r>
      <w:r w:rsidR="00AF3A94">
        <w:rPr>
          <w:rFonts w:ascii="Arial" w:hAnsi="Arial" w:cs="Arial"/>
          <w:iCs/>
          <w:sz w:val="24"/>
          <w:szCs w:val="24"/>
        </w:rPr>
        <w:t>la vida y la salud.</w:t>
      </w:r>
    </w:p>
    <w:p w14:paraId="6AD5656B" w14:textId="77777777" w:rsidR="00EB7855" w:rsidRDefault="00EB7855" w:rsidP="0074672E">
      <w:pPr>
        <w:spacing w:after="0" w:line="240" w:lineRule="auto"/>
        <w:jc w:val="both"/>
        <w:rPr>
          <w:rFonts w:ascii="Arial" w:hAnsi="Arial" w:cs="Arial"/>
          <w:iCs/>
          <w:sz w:val="24"/>
          <w:szCs w:val="24"/>
        </w:rPr>
      </w:pPr>
    </w:p>
    <w:p w14:paraId="4671915C" w14:textId="57A7F0DB" w:rsidR="00AF3A94" w:rsidRDefault="00AF3A94" w:rsidP="009361F9">
      <w:pPr>
        <w:spacing w:after="0" w:line="360" w:lineRule="auto"/>
        <w:jc w:val="both"/>
        <w:rPr>
          <w:rFonts w:ascii="Arial" w:hAnsi="Arial" w:cs="Arial"/>
          <w:iCs/>
          <w:sz w:val="24"/>
          <w:szCs w:val="24"/>
        </w:rPr>
      </w:pPr>
      <w:r>
        <w:rPr>
          <w:rFonts w:ascii="Arial" w:hAnsi="Arial" w:cs="Arial"/>
          <w:iCs/>
          <w:sz w:val="24"/>
          <w:szCs w:val="24"/>
        </w:rPr>
        <w:t xml:space="preserve">En este orden de ideas, en el asunto bajo estudio tal supuesto se cumple para conceder el amparo transitorio de los derechos de la señora Nohelia Elizabeth Díaz Correa y el hijo que está por nacer, en la medida en que se encuentra suficientemente acreditado en el expediente que aquella está en un estado de gestación de alto riesgo, de acuerdo a las prescripciones médicas bajo las cuales se le ha diagnosticado </w:t>
      </w:r>
      <w:r w:rsidRPr="00AF3A94">
        <w:rPr>
          <w:rFonts w:ascii="Arial" w:hAnsi="Arial" w:cs="Arial"/>
          <w:i/>
          <w:iCs/>
          <w:sz w:val="24"/>
          <w:szCs w:val="24"/>
        </w:rPr>
        <w:t>“Oligohidramnios”</w:t>
      </w:r>
      <w:r>
        <w:rPr>
          <w:rFonts w:ascii="Arial" w:hAnsi="Arial" w:cs="Arial"/>
          <w:iCs/>
          <w:sz w:val="24"/>
          <w:szCs w:val="24"/>
        </w:rPr>
        <w:t xml:space="preserve"> con la consecuencia de pérdida de líquido amniótico que puede perjudicar la vida y la salud del bebe que está por nacer. Y, </w:t>
      </w:r>
      <w:r w:rsidR="00D040F4">
        <w:rPr>
          <w:rFonts w:ascii="Arial" w:hAnsi="Arial" w:cs="Arial"/>
          <w:iCs/>
          <w:sz w:val="24"/>
          <w:szCs w:val="24"/>
        </w:rPr>
        <w:t xml:space="preserve">debido a </w:t>
      </w:r>
      <w:r>
        <w:rPr>
          <w:rFonts w:ascii="Arial" w:hAnsi="Arial" w:cs="Arial"/>
          <w:iCs/>
          <w:sz w:val="24"/>
          <w:szCs w:val="24"/>
        </w:rPr>
        <w:t xml:space="preserve"> lo anterior, requiere tener a la mano el apoyo y asistencia de su </w:t>
      </w:r>
      <w:r w:rsidR="00D040F4">
        <w:rPr>
          <w:rFonts w:ascii="Arial" w:hAnsi="Arial" w:cs="Arial"/>
          <w:iCs/>
          <w:sz w:val="24"/>
          <w:szCs w:val="24"/>
        </w:rPr>
        <w:t>compañero permanente, el cual le</w:t>
      </w:r>
      <w:r>
        <w:rPr>
          <w:rFonts w:ascii="Arial" w:hAnsi="Arial" w:cs="Arial"/>
          <w:iCs/>
          <w:sz w:val="24"/>
          <w:szCs w:val="24"/>
        </w:rPr>
        <w:t xml:space="preserve"> proporciona estabilidad económica y afectiva, además de la cercanía de Instituciones de la salud del nivel adecuado para atender cualquier contingencia.</w:t>
      </w:r>
    </w:p>
    <w:p w14:paraId="3CCB102D" w14:textId="77777777" w:rsidR="00AF3A94" w:rsidRDefault="00AF3A94" w:rsidP="0074672E">
      <w:pPr>
        <w:spacing w:after="0" w:line="240" w:lineRule="auto"/>
        <w:jc w:val="both"/>
        <w:rPr>
          <w:rFonts w:ascii="Arial" w:hAnsi="Arial" w:cs="Arial"/>
          <w:iCs/>
          <w:sz w:val="24"/>
          <w:szCs w:val="24"/>
        </w:rPr>
      </w:pPr>
    </w:p>
    <w:p w14:paraId="6F8ED048" w14:textId="69F478CB" w:rsidR="00AF3A94" w:rsidRDefault="00AF3A94" w:rsidP="009361F9">
      <w:pPr>
        <w:spacing w:after="0" w:line="360" w:lineRule="auto"/>
        <w:jc w:val="both"/>
        <w:rPr>
          <w:rFonts w:ascii="Arial" w:hAnsi="Arial" w:cs="Arial"/>
          <w:iCs/>
          <w:sz w:val="24"/>
          <w:szCs w:val="24"/>
        </w:rPr>
      </w:pPr>
      <w:r>
        <w:rPr>
          <w:rFonts w:ascii="Arial" w:hAnsi="Arial" w:cs="Arial"/>
          <w:iCs/>
          <w:sz w:val="24"/>
          <w:szCs w:val="24"/>
        </w:rPr>
        <w:t>Así p</w:t>
      </w:r>
      <w:r w:rsidR="009A357D">
        <w:rPr>
          <w:rFonts w:ascii="Arial" w:hAnsi="Arial" w:cs="Arial"/>
          <w:iCs/>
          <w:sz w:val="24"/>
          <w:szCs w:val="24"/>
        </w:rPr>
        <w:t xml:space="preserve">ues, si bien es cierto los altos mandos están facultados Constitucional y Legalmente para movilizar a los miembros de la Fuerza Pública por todo el territorio Nacional y estos a aceptarlo en favor del interés común y el buen servicio, no se puede desconocer que hay situaciones particulares, como la que es objeto de examen en el </w:t>
      </w:r>
      <w:r w:rsidR="009A357D">
        <w:rPr>
          <w:rFonts w:ascii="Arial" w:hAnsi="Arial" w:cs="Arial"/>
          <w:i/>
          <w:iCs/>
          <w:sz w:val="24"/>
          <w:szCs w:val="24"/>
        </w:rPr>
        <w:t>sub lite,</w:t>
      </w:r>
      <w:r w:rsidR="009A357D">
        <w:rPr>
          <w:rFonts w:ascii="Arial" w:hAnsi="Arial" w:cs="Arial"/>
          <w:iCs/>
          <w:sz w:val="24"/>
          <w:szCs w:val="24"/>
        </w:rPr>
        <w:t xml:space="preserve"> en las que los bienes </w:t>
      </w:r>
      <w:r w:rsidR="009A357D">
        <w:rPr>
          <w:rFonts w:ascii="Arial" w:hAnsi="Arial" w:cs="Arial"/>
          <w:i/>
          <w:iCs/>
          <w:sz w:val="24"/>
          <w:szCs w:val="24"/>
        </w:rPr>
        <w:t>ius fundamentales</w:t>
      </w:r>
      <w:r w:rsidR="009A357D">
        <w:rPr>
          <w:rFonts w:ascii="Arial" w:hAnsi="Arial" w:cs="Arial"/>
          <w:iCs/>
          <w:sz w:val="24"/>
          <w:szCs w:val="24"/>
        </w:rPr>
        <w:t xml:space="preserve"> de sujetos con especial protección por parte del Estado, como lo es en este caso el </w:t>
      </w:r>
      <w:r w:rsidR="009A357D" w:rsidRPr="0046151E">
        <w:rPr>
          <w:rFonts w:ascii="Arial" w:hAnsi="Arial" w:cs="Arial"/>
          <w:i/>
          <w:iCs/>
          <w:sz w:val="24"/>
          <w:szCs w:val="24"/>
        </w:rPr>
        <w:t>nasciturus</w:t>
      </w:r>
      <w:r w:rsidR="009A357D">
        <w:rPr>
          <w:rFonts w:ascii="Arial" w:hAnsi="Arial" w:cs="Arial"/>
          <w:iCs/>
          <w:sz w:val="24"/>
          <w:szCs w:val="24"/>
        </w:rPr>
        <w:t>, están por encima de cualquier disposición normativa, máxime cuando para su protección no se subvierte el orden legal, anulando el pronunciamiento de la administración sino que se moderan sus efectos para superar una situación que podría ir en contra de los derechos fundamentales a la vida y a la salud.</w:t>
      </w:r>
    </w:p>
    <w:p w14:paraId="62CAF1F7" w14:textId="77777777" w:rsidR="009A357D" w:rsidRDefault="009A357D" w:rsidP="0074672E">
      <w:pPr>
        <w:spacing w:after="0" w:line="240" w:lineRule="auto"/>
        <w:jc w:val="both"/>
        <w:rPr>
          <w:rFonts w:ascii="Arial" w:hAnsi="Arial" w:cs="Arial"/>
          <w:iCs/>
          <w:sz w:val="24"/>
          <w:szCs w:val="24"/>
        </w:rPr>
      </w:pPr>
    </w:p>
    <w:p w14:paraId="1EB171FD" w14:textId="733D8E03" w:rsidR="009A357D" w:rsidRDefault="009A357D" w:rsidP="009361F9">
      <w:pPr>
        <w:spacing w:after="0" w:line="360" w:lineRule="auto"/>
        <w:jc w:val="both"/>
        <w:rPr>
          <w:rFonts w:ascii="Arial" w:hAnsi="Arial" w:cs="Arial"/>
          <w:iCs/>
          <w:sz w:val="24"/>
          <w:szCs w:val="24"/>
        </w:rPr>
      </w:pPr>
      <w:r>
        <w:rPr>
          <w:rFonts w:ascii="Arial" w:hAnsi="Arial" w:cs="Arial"/>
          <w:iCs/>
          <w:sz w:val="24"/>
          <w:szCs w:val="24"/>
        </w:rPr>
        <w:t>Por consiguiente, debe aclararse que la orden de amparo que se profiere en el presente asunto no proviene del estudio de legalidad de la Orden de Personal con la que se dispuso el traslado del Patrullero Edison Álvarez Grisalez</w:t>
      </w:r>
      <w:r w:rsidR="00860D62">
        <w:rPr>
          <w:rFonts w:ascii="Arial" w:hAnsi="Arial" w:cs="Arial"/>
          <w:iCs/>
          <w:sz w:val="24"/>
          <w:szCs w:val="24"/>
        </w:rPr>
        <w:t>, el cual no corresponde al presente caso,</w:t>
      </w:r>
      <w:r>
        <w:rPr>
          <w:rFonts w:ascii="Arial" w:hAnsi="Arial" w:cs="Arial"/>
          <w:iCs/>
          <w:sz w:val="24"/>
          <w:szCs w:val="24"/>
        </w:rPr>
        <w:t xml:space="preserve"> sino de la inminencia de un perjuicio irremediable que podría ocasionarse a la señora Nohelia Elizabeth Díaz Correa y el hijo que </w:t>
      </w:r>
      <w:r w:rsidR="00860D62">
        <w:rPr>
          <w:rFonts w:ascii="Arial" w:hAnsi="Arial" w:cs="Arial"/>
          <w:iCs/>
          <w:sz w:val="24"/>
          <w:szCs w:val="24"/>
        </w:rPr>
        <w:t>está</w:t>
      </w:r>
      <w:r>
        <w:rPr>
          <w:rFonts w:ascii="Arial" w:hAnsi="Arial" w:cs="Arial"/>
          <w:iCs/>
          <w:sz w:val="24"/>
          <w:szCs w:val="24"/>
        </w:rPr>
        <w:t xml:space="preserve"> por nacer de no tomar las precauciones que fueren menester para propiciar </w:t>
      </w:r>
      <w:r w:rsidR="00860D62">
        <w:rPr>
          <w:rFonts w:ascii="Arial" w:hAnsi="Arial" w:cs="Arial"/>
          <w:iCs/>
          <w:sz w:val="24"/>
          <w:szCs w:val="24"/>
        </w:rPr>
        <w:t>la estabilidad económica, social y afectiva que permita llevar a buen término el proceso de gestación en el que se encuentra y el posterior nacimiento de su hijo, evitando así, cualquier situación que vulnere o amenace sus derechos fundamentales a la vida y a la salud.</w:t>
      </w:r>
    </w:p>
    <w:p w14:paraId="1B7DEDDF" w14:textId="77777777" w:rsidR="00860D62" w:rsidRDefault="00860D62" w:rsidP="0074672E">
      <w:pPr>
        <w:spacing w:after="0" w:line="240" w:lineRule="auto"/>
        <w:jc w:val="both"/>
        <w:rPr>
          <w:rFonts w:ascii="Arial" w:hAnsi="Arial" w:cs="Arial"/>
          <w:iCs/>
          <w:sz w:val="24"/>
          <w:szCs w:val="24"/>
        </w:rPr>
      </w:pPr>
    </w:p>
    <w:p w14:paraId="4044D30D" w14:textId="70B3AA45" w:rsidR="00860D62" w:rsidRDefault="00860D62" w:rsidP="009361F9">
      <w:pPr>
        <w:spacing w:after="0" w:line="360" w:lineRule="auto"/>
        <w:jc w:val="both"/>
        <w:rPr>
          <w:rFonts w:ascii="Arial" w:hAnsi="Arial" w:cs="Arial"/>
          <w:iCs/>
          <w:sz w:val="24"/>
          <w:szCs w:val="24"/>
        </w:rPr>
      </w:pPr>
      <w:r>
        <w:rPr>
          <w:rFonts w:ascii="Arial" w:hAnsi="Arial" w:cs="Arial"/>
          <w:iCs/>
          <w:sz w:val="24"/>
          <w:szCs w:val="24"/>
        </w:rPr>
        <w:t xml:space="preserve">Así las cosas, es acertada la determinación del </w:t>
      </w:r>
      <w:r>
        <w:rPr>
          <w:rFonts w:ascii="Arial" w:hAnsi="Arial" w:cs="Arial"/>
          <w:i/>
          <w:iCs/>
          <w:sz w:val="24"/>
          <w:szCs w:val="24"/>
        </w:rPr>
        <w:t>A quo</w:t>
      </w:r>
      <w:r>
        <w:rPr>
          <w:rFonts w:ascii="Arial" w:hAnsi="Arial" w:cs="Arial"/>
          <w:iCs/>
          <w:sz w:val="24"/>
          <w:szCs w:val="24"/>
        </w:rPr>
        <w:t xml:space="preserve"> al suspender los efectos de la Orden Administrativa de Personal con la que se dispuso el traslado del Patrullero Edison Álvarez Grisalez durante el tiempo restante de gestación y de lactancia de la tutelante, en tanto este es precisamente el periodo que representa mayor riesgo para los bienes fundamentales amparados.</w:t>
      </w:r>
    </w:p>
    <w:p w14:paraId="65E3D6C8" w14:textId="4CEED2A4" w:rsidR="00860D62" w:rsidRDefault="0046151E" w:rsidP="0046151E">
      <w:pPr>
        <w:tabs>
          <w:tab w:val="left" w:pos="6345"/>
        </w:tabs>
        <w:spacing w:after="0" w:line="240" w:lineRule="auto"/>
        <w:jc w:val="both"/>
        <w:rPr>
          <w:rFonts w:ascii="Arial" w:hAnsi="Arial" w:cs="Arial"/>
          <w:iCs/>
          <w:sz w:val="24"/>
          <w:szCs w:val="24"/>
        </w:rPr>
      </w:pPr>
      <w:r>
        <w:rPr>
          <w:rFonts w:ascii="Arial" w:hAnsi="Arial" w:cs="Arial"/>
          <w:iCs/>
          <w:sz w:val="24"/>
          <w:szCs w:val="24"/>
        </w:rPr>
        <w:tab/>
      </w:r>
    </w:p>
    <w:p w14:paraId="3797FD52" w14:textId="3A9D4BF7" w:rsidR="00860D62" w:rsidRPr="00860D62" w:rsidRDefault="00D7689C" w:rsidP="009361F9">
      <w:pPr>
        <w:spacing w:after="0" w:line="360" w:lineRule="auto"/>
        <w:jc w:val="both"/>
        <w:rPr>
          <w:rFonts w:ascii="Arial" w:hAnsi="Arial" w:cs="Arial"/>
          <w:iCs/>
          <w:sz w:val="24"/>
          <w:szCs w:val="24"/>
        </w:rPr>
      </w:pPr>
      <w:r>
        <w:rPr>
          <w:rFonts w:ascii="Arial" w:hAnsi="Arial" w:cs="Arial"/>
          <w:iCs/>
          <w:sz w:val="24"/>
          <w:szCs w:val="24"/>
        </w:rPr>
        <w:t xml:space="preserve">De otro lado, en la medida en que </w:t>
      </w:r>
      <w:r w:rsidR="00860D62">
        <w:rPr>
          <w:rFonts w:ascii="Arial" w:hAnsi="Arial" w:cs="Arial"/>
          <w:iCs/>
          <w:sz w:val="24"/>
          <w:szCs w:val="24"/>
        </w:rPr>
        <w:t xml:space="preserve">se estableció que la señora Nohelia Elizabeth Díaz Correa carecía de falta de legitimación por activa para alegar la vulneración de los derechos del señor Edison Álvarez Grisalez, </w:t>
      </w:r>
      <w:r>
        <w:rPr>
          <w:rFonts w:ascii="Arial" w:hAnsi="Arial" w:cs="Arial"/>
          <w:iCs/>
          <w:sz w:val="24"/>
          <w:szCs w:val="24"/>
        </w:rPr>
        <w:t>así</w:t>
      </w:r>
      <w:r w:rsidR="00860D62">
        <w:rPr>
          <w:rFonts w:ascii="Arial" w:hAnsi="Arial" w:cs="Arial"/>
          <w:iCs/>
          <w:sz w:val="24"/>
          <w:szCs w:val="24"/>
        </w:rPr>
        <w:t xml:space="preserve"> se debió haber declarado, empero se rechazó por improcedente, sin embargo, en la medida en que modificar tal aspecto no tendría efecto sustancial alguno, se confirmará </w:t>
      </w:r>
      <w:r w:rsidR="0074672E">
        <w:rPr>
          <w:rFonts w:ascii="Arial" w:hAnsi="Arial" w:cs="Arial"/>
          <w:iCs/>
          <w:sz w:val="24"/>
          <w:szCs w:val="24"/>
        </w:rPr>
        <w:t xml:space="preserve">en su integridad la decisión de primera instancia </w:t>
      </w:r>
      <w:r w:rsidR="00860D62">
        <w:rPr>
          <w:rFonts w:ascii="Arial" w:hAnsi="Arial" w:cs="Arial"/>
          <w:iCs/>
          <w:sz w:val="24"/>
          <w:szCs w:val="24"/>
        </w:rPr>
        <w:t>por las precisas razones expuestas en esta providencia.</w:t>
      </w:r>
    </w:p>
    <w:p w14:paraId="53509BDB" w14:textId="77777777" w:rsidR="00860D62" w:rsidRDefault="00860D62" w:rsidP="0074672E">
      <w:pPr>
        <w:spacing w:after="0" w:line="360" w:lineRule="auto"/>
        <w:jc w:val="both"/>
        <w:rPr>
          <w:rFonts w:ascii="Arial" w:hAnsi="Arial" w:cs="Arial"/>
          <w:iCs/>
          <w:sz w:val="24"/>
          <w:szCs w:val="24"/>
        </w:rPr>
      </w:pPr>
    </w:p>
    <w:p w14:paraId="1DA14827" w14:textId="77777777" w:rsidR="00820829" w:rsidRDefault="00820829" w:rsidP="00837273">
      <w:pPr>
        <w:spacing w:after="0" w:line="360" w:lineRule="auto"/>
        <w:jc w:val="both"/>
        <w:rPr>
          <w:rFonts w:ascii="Arial" w:hAnsi="Arial" w:cs="Arial"/>
          <w:sz w:val="24"/>
          <w:szCs w:val="24"/>
        </w:rPr>
      </w:pPr>
      <w:r w:rsidRPr="00CA7795">
        <w:rPr>
          <w:rFonts w:ascii="Arial" w:hAnsi="Arial" w:cs="Arial"/>
          <w:sz w:val="24"/>
          <w:szCs w:val="24"/>
        </w:rPr>
        <w:t xml:space="preserve">En mérito de lo expuesto, el Consejo de Estado, Sala de lo Contencioso Administrativo, Sección Segunda, Subsección “B”, administrando justicia en nombre de la República y por autoridad de la Ley, </w:t>
      </w:r>
    </w:p>
    <w:p w14:paraId="4F59C33A" w14:textId="77777777" w:rsidR="00A33D4C" w:rsidRPr="00CA7795" w:rsidRDefault="00A33D4C" w:rsidP="0074672E">
      <w:pPr>
        <w:spacing w:after="0" w:line="480" w:lineRule="auto"/>
        <w:jc w:val="both"/>
        <w:rPr>
          <w:rFonts w:ascii="Arial" w:hAnsi="Arial" w:cs="Arial"/>
          <w:sz w:val="24"/>
          <w:szCs w:val="24"/>
        </w:rPr>
      </w:pPr>
    </w:p>
    <w:p w14:paraId="41A377B7" w14:textId="77777777" w:rsidR="00820829" w:rsidRPr="00CA7795" w:rsidRDefault="007A7AFD" w:rsidP="00837273">
      <w:pPr>
        <w:pStyle w:val="Ttulo5"/>
        <w:spacing w:before="0" w:after="0" w:line="360" w:lineRule="auto"/>
        <w:jc w:val="center"/>
        <w:rPr>
          <w:rFonts w:ascii="Arial" w:hAnsi="Arial" w:cs="Arial"/>
          <w:i w:val="0"/>
          <w:sz w:val="24"/>
          <w:szCs w:val="24"/>
        </w:rPr>
      </w:pPr>
      <w:r>
        <w:rPr>
          <w:rFonts w:ascii="Arial" w:hAnsi="Arial" w:cs="Arial"/>
          <w:i w:val="0"/>
          <w:sz w:val="24"/>
          <w:szCs w:val="24"/>
        </w:rPr>
        <w:t>V</w:t>
      </w:r>
      <w:r w:rsidR="00A33D4C">
        <w:rPr>
          <w:rFonts w:ascii="Arial" w:hAnsi="Arial" w:cs="Arial"/>
          <w:i w:val="0"/>
          <w:sz w:val="24"/>
          <w:szCs w:val="24"/>
        </w:rPr>
        <w:t>I</w:t>
      </w:r>
      <w:r w:rsidR="00837273" w:rsidRPr="00CA7795">
        <w:rPr>
          <w:rFonts w:ascii="Arial" w:hAnsi="Arial" w:cs="Arial"/>
          <w:i w:val="0"/>
          <w:sz w:val="24"/>
          <w:szCs w:val="24"/>
        </w:rPr>
        <w:t xml:space="preserve">. </w:t>
      </w:r>
      <w:r w:rsidR="00820829" w:rsidRPr="00CA7795">
        <w:rPr>
          <w:rFonts w:ascii="Arial" w:hAnsi="Arial" w:cs="Arial"/>
          <w:i w:val="0"/>
          <w:sz w:val="24"/>
          <w:szCs w:val="24"/>
        </w:rPr>
        <w:t>FALLA</w:t>
      </w:r>
    </w:p>
    <w:p w14:paraId="373473AF" w14:textId="77777777" w:rsidR="00267213" w:rsidRPr="00CA7795" w:rsidRDefault="00267213" w:rsidP="00EA3482">
      <w:pPr>
        <w:spacing w:after="0" w:line="240" w:lineRule="auto"/>
        <w:jc w:val="both"/>
        <w:rPr>
          <w:rFonts w:ascii="Arial" w:hAnsi="Arial" w:cs="Arial"/>
          <w:b/>
          <w:bCs/>
          <w:sz w:val="24"/>
          <w:szCs w:val="24"/>
          <w:lang w:val="es-ES"/>
        </w:rPr>
      </w:pPr>
    </w:p>
    <w:p w14:paraId="7246CFFF" w14:textId="310E0FFE" w:rsidR="00A33D4C" w:rsidRDefault="00837273" w:rsidP="00837273">
      <w:pPr>
        <w:spacing w:after="0" w:line="360" w:lineRule="auto"/>
        <w:jc w:val="both"/>
        <w:rPr>
          <w:rFonts w:ascii="Arial" w:hAnsi="Arial" w:cs="Arial"/>
          <w:bCs/>
          <w:sz w:val="24"/>
          <w:szCs w:val="24"/>
        </w:rPr>
      </w:pPr>
      <w:r w:rsidRPr="00CA7795">
        <w:rPr>
          <w:rFonts w:ascii="Arial" w:hAnsi="Arial" w:cs="Arial"/>
          <w:b/>
          <w:bCs/>
          <w:sz w:val="24"/>
          <w:szCs w:val="24"/>
        </w:rPr>
        <w:t xml:space="preserve">I. </w:t>
      </w:r>
      <w:r w:rsidR="0074672E">
        <w:rPr>
          <w:rFonts w:ascii="Arial" w:hAnsi="Arial" w:cs="Arial"/>
          <w:b/>
          <w:bCs/>
          <w:sz w:val="24"/>
          <w:szCs w:val="24"/>
        </w:rPr>
        <w:t>CONFIRMAR</w:t>
      </w:r>
      <w:r w:rsidR="00A33D4C">
        <w:rPr>
          <w:rFonts w:ascii="Arial" w:hAnsi="Arial" w:cs="Arial"/>
          <w:b/>
          <w:bCs/>
          <w:sz w:val="24"/>
          <w:szCs w:val="24"/>
        </w:rPr>
        <w:t xml:space="preserve"> </w:t>
      </w:r>
      <w:r w:rsidR="0074672E">
        <w:rPr>
          <w:rFonts w:ascii="Arial" w:hAnsi="Arial" w:cs="Arial"/>
          <w:bCs/>
          <w:sz w:val="24"/>
          <w:szCs w:val="24"/>
        </w:rPr>
        <w:t>la Sentencia de 19</w:t>
      </w:r>
      <w:r w:rsidR="00A33D4C">
        <w:rPr>
          <w:rFonts w:ascii="Arial" w:hAnsi="Arial" w:cs="Arial"/>
          <w:bCs/>
          <w:sz w:val="24"/>
          <w:szCs w:val="24"/>
        </w:rPr>
        <w:t xml:space="preserve"> de </w:t>
      </w:r>
      <w:r w:rsidR="0074672E">
        <w:rPr>
          <w:rFonts w:ascii="Arial" w:hAnsi="Arial" w:cs="Arial"/>
          <w:bCs/>
          <w:sz w:val="24"/>
          <w:szCs w:val="24"/>
        </w:rPr>
        <w:t>diciembre</w:t>
      </w:r>
      <w:r w:rsidR="00A33D4C">
        <w:rPr>
          <w:rFonts w:ascii="Arial" w:hAnsi="Arial" w:cs="Arial"/>
          <w:bCs/>
          <w:sz w:val="24"/>
          <w:szCs w:val="24"/>
        </w:rPr>
        <w:t xml:space="preserve"> de 2014, proferida por el Tribunal Administrativo de </w:t>
      </w:r>
      <w:r w:rsidR="0074672E">
        <w:rPr>
          <w:rFonts w:ascii="Arial" w:hAnsi="Arial" w:cs="Arial"/>
          <w:bCs/>
          <w:sz w:val="24"/>
          <w:szCs w:val="24"/>
        </w:rPr>
        <w:t>Bolívar</w:t>
      </w:r>
      <w:r w:rsidR="00A33D4C">
        <w:rPr>
          <w:rFonts w:ascii="Arial" w:hAnsi="Arial" w:cs="Arial"/>
          <w:bCs/>
          <w:sz w:val="24"/>
          <w:szCs w:val="24"/>
        </w:rPr>
        <w:t xml:space="preserve"> – Sala </w:t>
      </w:r>
      <w:r w:rsidR="0074672E">
        <w:rPr>
          <w:rFonts w:ascii="Arial" w:hAnsi="Arial" w:cs="Arial"/>
          <w:bCs/>
          <w:sz w:val="24"/>
          <w:szCs w:val="24"/>
        </w:rPr>
        <w:t xml:space="preserve">de Decisión 001 que </w:t>
      </w:r>
      <w:r w:rsidR="0074672E">
        <w:rPr>
          <w:rFonts w:ascii="Arial" w:hAnsi="Arial" w:cs="Arial"/>
          <w:sz w:val="24"/>
          <w:szCs w:val="24"/>
        </w:rPr>
        <w:t xml:space="preserve">amparó los derechos fundamentales a la vida y a la salud de la señora Nohelia Elizabeth Díaz Correa y el </w:t>
      </w:r>
      <w:r w:rsidR="0074672E" w:rsidRPr="00D7689C">
        <w:rPr>
          <w:rFonts w:ascii="Arial" w:hAnsi="Arial" w:cs="Arial"/>
          <w:i/>
          <w:sz w:val="24"/>
          <w:szCs w:val="24"/>
        </w:rPr>
        <w:t>nasciturus</w:t>
      </w:r>
      <w:r w:rsidR="0074672E">
        <w:rPr>
          <w:rFonts w:ascii="Arial" w:hAnsi="Arial" w:cs="Arial"/>
          <w:sz w:val="24"/>
          <w:szCs w:val="24"/>
        </w:rPr>
        <w:t>; y, de otro lado, rechazó por improcedentes la pretensiones de la accionante a favor de los derechos del referido Patrullero de la Policía</w:t>
      </w:r>
      <w:r w:rsidR="0074672E">
        <w:rPr>
          <w:rFonts w:ascii="Arial" w:hAnsi="Arial" w:cs="Arial"/>
          <w:bCs/>
          <w:sz w:val="24"/>
          <w:szCs w:val="24"/>
        </w:rPr>
        <w:t>, por las precisas razones expuestas en esta Providencia.</w:t>
      </w:r>
    </w:p>
    <w:p w14:paraId="21A65828" w14:textId="77777777" w:rsidR="00A33D4C" w:rsidRDefault="00A33D4C" w:rsidP="0074672E">
      <w:pPr>
        <w:spacing w:after="0" w:line="360" w:lineRule="auto"/>
        <w:jc w:val="both"/>
        <w:rPr>
          <w:rFonts w:ascii="Arial" w:hAnsi="Arial" w:cs="Arial"/>
          <w:b/>
          <w:sz w:val="24"/>
          <w:szCs w:val="24"/>
          <w:lang w:val="es-CO"/>
        </w:rPr>
      </w:pPr>
    </w:p>
    <w:p w14:paraId="353EBED7" w14:textId="011CD4D3" w:rsidR="005D47A8" w:rsidRPr="00585F82" w:rsidRDefault="00A33D4C" w:rsidP="005D47A8">
      <w:pPr>
        <w:spacing w:after="0" w:line="360" w:lineRule="auto"/>
        <w:jc w:val="both"/>
        <w:rPr>
          <w:rFonts w:ascii="Arial" w:hAnsi="Arial" w:cs="Arial"/>
          <w:b/>
          <w:bCs/>
          <w:sz w:val="24"/>
          <w:szCs w:val="24"/>
        </w:rPr>
      </w:pPr>
      <w:r>
        <w:rPr>
          <w:rFonts w:ascii="Arial" w:hAnsi="Arial" w:cs="Arial"/>
          <w:b/>
          <w:sz w:val="24"/>
          <w:szCs w:val="24"/>
          <w:lang w:val="es-CO"/>
        </w:rPr>
        <w:t xml:space="preserve">II. </w:t>
      </w:r>
      <w:r w:rsidR="005D47A8" w:rsidRPr="005D47A8">
        <w:rPr>
          <w:rFonts w:ascii="Arial" w:hAnsi="Arial" w:cs="Arial"/>
          <w:b/>
          <w:bCs/>
          <w:sz w:val="24"/>
          <w:szCs w:val="24"/>
        </w:rPr>
        <w:t xml:space="preserve">LÍBRENSE </w:t>
      </w:r>
      <w:r w:rsidR="005D47A8" w:rsidRPr="005D47A8">
        <w:rPr>
          <w:rFonts w:ascii="Arial" w:hAnsi="Arial" w:cs="Arial"/>
          <w:bCs/>
          <w:sz w:val="24"/>
          <w:szCs w:val="24"/>
        </w:rPr>
        <w:t xml:space="preserve">las </w:t>
      </w:r>
      <w:r w:rsidR="005D47A8" w:rsidRPr="00585F82">
        <w:rPr>
          <w:rFonts w:ascii="Arial" w:hAnsi="Arial" w:cs="Arial"/>
          <w:bCs/>
          <w:sz w:val="24"/>
          <w:szCs w:val="24"/>
        </w:rPr>
        <w:t>comunicaciones de que trata el artículo 30 del Decreto 2591 de 1991, para los fines ahí contemplados.</w:t>
      </w:r>
      <w:r w:rsidR="005D47A8" w:rsidRPr="00585F82">
        <w:rPr>
          <w:rFonts w:ascii="Arial" w:hAnsi="Arial" w:cs="Arial"/>
          <w:b/>
          <w:bCs/>
          <w:sz w:val="24"/>
          <w:szCs w:val="24"/>
        </w:rPr>
        <w:t xml:space="preserve"> </w:t>
      </w:r>
    </w:p>
    <w:p w14:paraId="432BFD58" w14:textId="77777777" w:rsidR="005D47A8" w:rsidRPr="00585F82" w:rsidRDefault="005D47A8" w:rsidP="005D47A8">
      <w:pPr>
        <w:pStyle w:val="Sangradetextonormal"/>
        <w:spacing w:after="0" w:line="360" w:lineRule="auto"/>
        <w:ind w:left="0"/>
        <w:jc w:val="both"/>
        <w:rPr>
          <w:rFonts w:ascii="Arial" w:hAnsi="Arial" w:cs="Arial"/>
          <w:b/>
          <w:bCs/>
        </w:rPr>
      </w:pPr>
    </w:p>
    <w:p w14:paraId="09A2FE80" w14:textId="41A3E31E" w:rsidR="005D47A8" w:rsidRPr="00585F82" w:rsidRDefault="00703077" w:rsidP="005D47A8">
      <w:pPr>
        <w:pStyle w:val="Sangradetextonormal"/>
        <w:spacing w:after="0" w:line="360" w:lineRule="auto"/>
        <w:ind w:left="0"/>
        <w:jc w:val="both"/>
        <w:rPr>
          <w:rFonts w:ascii="Arial" w:hAnsi="Arial" w:cs="Arial"/>
          <w:b/>
          <w:i/>
          <w:iCs/>
        </w:rPr>
      </w:pPr>
      <w:r>
        <w:rPr>
          <w:rFonts w:ascii="Arial" w:hAnsi="Arial" w:cs="Arial"/>
          <w:b/>
          <w:bCs/>
        </w:rPr>
        <w:t>III</w:t>
      </w:r>
      <w:r w:rsidR="005D47A8" w:rsidRPr="00585F82">
        <w:rPr>
          <w:rFonts w:ascii="Arial" w:hAnsi="Arial" w:cs="Arial"/>
          <w:b/>
          <w:lang w:val="es-CO"/>
        </w:rPr>
        <w:t xml:space="preserve">. </w:t>
      </w:r>
      <w:r w:rsidR="005D47A8" w:rsidRPr="00585F82">
        <w:rPr>
          <w:rFonts w:ascii="Arial" w:hAnsi="Arial" w:cs="Arial"/>
          <w:shd w:val="clear" w:color="auto" w:fill="FFFFFF"/>
        </w:rPr>
        <w:t>En acatamiento a las disposiciones del artículo 32</w:t>
      </w:r>
      <w:r w:rsidR="005D47A8" w:rsidRPr="00585F82">
        <w:rPr>
          <w:rStyle w:val="apple-converted-space"/>
          <w:rFonts w:ascii="Arial" w:hAnsi="Arial" w:cs="Arial"/>
          <w:shd w:val="clear" w:color="auto" w:fill="FFFFFF"/>
        </w:rPr>
        <w:t xml:space="preserve"> </w:t>
      </w:r>
      <w:r w:rsidR="005D47A8" w:rsidRPr="00585F82">
        <w:rPr>
          <w:rFonts w:ascii="Arial" w:hAnsi="Arial" w:cs="Arial"/>
          <w:i/>
          <w:iCs/>
          <w:shd w:val="clear" w:color="auto" w:fill="FFFFFF"/>
        </w:rPr>
        <w:t>ibídem</w:t>
      </w:r>
      <w:r w:rsidR="005D47A8" w:rsidRPr="00585F82">
        <w:rPr>
          <w:rFonts w:ascii="Arial" w:hAnsi="Arial" w:cs="Arial"/>
          <w:shd w:val="clear" w:color="auto" w:fill="FFFFFF"/>
        </w:rPr>
        <w:t>, d</w:t>
      </w:r>
      <w:r w:rsidR="005D47A8" w:rsidRPr="00585F82">
        <w:rPr>
          <w:rFonts w:ascii="Arial" w:hAnsi="Arial" w:cs="Arial"/>
          <w:lang w:val="es-CO"/>
        </w:rPr>
        <w:t xml:space="preserve">entro de los diez (10) días siguientes a la ejecutoria de esta providencia, </w:t>
      </w:r>
      <w:r w:rsidR="005D47A8" w:rsidRPr="00585F82">
        <w:rPr>
          <w:rFonts w:ascii="Arial" w:hAnsi="Arial" w:cs="Arial"/>
          <w:b/>
          <w:lang w:val="es-CO"/>
        </w:rPr>
        <w:t>REMÍTASE</w:t>
      </w:r>
      <w:r w:rsidR="005D47A8" w:rsidRPr="00585F82">
        <w:rPr>
          <w:rFonts w:ascii="Arial" w:hAnsi="Arial" w:cs="Arial"/>
          <w:lang w:val="es-CO"/>
        </w:rPr>
        <w:t xml:space="preserve"> el expediente a la Honorable Corte Constitucional para su eventual revisión</w:t>
      </w:r>
      <w:r w:rsidR="005D47A8" w:rsidRPr="00585F82">
        <w:rPr>
          <w:rFonts w:ascii="Arial" w:hAnsi="Arial" w:cs="Arial"/>
          <w:iCs/>
          <w:lang w:val="es-CO"/>
        </w:rPr>
        <w:t>.</w:t>
      </w:r>
      <w:r w:rsidR="005D47A8" w:rsidRPr="00585F82">
        <w:rPr>
          <w:rFonts w:ascii="Arial" w:hAnsi="Arial" w:cs="Arial"/>
          <w:b/>
          <w:i/>
          <w:iCs/>
          <w:lang w:val="es-CO"/>
        </w:rPr>
        <w:t xml:space="preserve"> </w:t>
      </w:r>
    </w:p>
    <w:p w14:paraId="4D0A2CB2" w14:textId="77777777" w:rsidR="00CA7795" w:rsidRPr="0013567B" w:rsidRDefault="00CA7795" w:rsidP="005D47A8">
      <w:pPr>
        <w:pStyle w:val="Ttulo2"/>
        <w:spacing w:before="0" w:after="0" w:line="360" w:lineRule="auto"/>
        <w:jc w:val="both"/>
        <w:rPr>
          <w:rFonts w:ascii="Arial" w:hAnsi="Arial" w:cs="Arial"/>
          <w:bCs w:val="0"/>
        </w:rPr>
      </w:pPr>
    </w:p>
    <w:p w14:paraId="1A618B59" w14:textId="77777777" w:rsidR="00CA7795" w:rsidRPr="0013567B" w:rsidRDefault="00CA7795" w:rsidP="00CA7795">
      <w:pPr>
        <w:pStyle w:val="Textoindependiente"/>
        <w:rPr>
          <w:rFonts w:cs="Arial"/>
          <w:bCs/>
          <w:sz w:val="24"/>
          <w:szCs w:val="24"/>
        </w:rPr>
      </w:pPr>
      <w:r w:rsidRPr="0013567B">
        <w:rPr>
          <w:rFonts w:cs="Arial"/>
          <w:bCs/>
          <w:sz w:val="24"/>
          <w:szCs w:val="24"/>
        </w:rPr>
        <w:t>La anterior providencia fue estudiada y aprobada por la Sala en sesión de la fecha.</w:t>
      </w:r>
    </w:p>
    <w:p w14:paraId="2B2B9147" w14:textId="77777777" w:rsidR="00E204A5" w:rsidRDefault="00E204A5" w:rsidP="00CA7795">
      <w:pPr>
        <w:pStyle w:val="Textoindependiente"/>
        <w:rPr>
          <w:rFonts w:cs="Arial"/>
          <w:bCs/>
          <w:szCs w:val="26"/>
        </w:rPr>
      </w:pPr>
    </w:p>
    <w:p w14:paraId="474CBB95" w14:textId="77777777" w:rsidR="00703077" w:rsidRDefault="00703077" w:rsidP="00CA7795">
      <w:pPr>
        <w:pStyle w:val="Textoindependiente"/>
        <w:rPr>
          <w:rFonts w:cs="Arial"/>
          <w:bCs/>
          <w:szCs w:val="26"/>
        </w:rPr>
      </w:pPr>
    </w:p>
    <w:p w14:paraId="65C51A1E" w14:textId="77777777" w:rsidR="00703077" w:rsidRPr="009B3CA4" w:rsidRDefault="00703077" w:rsidP="00CA7795">
      <w:pPr>
        <w:pStyle w:val="Textoindependiente"/>
        <w:rPr>
          <w:rFonts w:cs="Arial"/>
          <w:bCs/>
          <w:szCs w:val="26"/>
        </w:rPr>
      </w:pPr>
    </w:p>
    <w:p w14:paraId="41711042" w14:textId="77777777" w:rsidR="00CA7795" w:rsidRPr="0013567B" w:rsidRDefault="00CA7795" w:rsidP="00CA7795">
      <w:pPr>
        <w:pStyle w:val="Textoindependiente"/>
        <w:jc w:val="center"/>
        <w:rPr>
          <w:rFonts w:cs="Arial"/>
          <w:b/>
          <w:bCs/>
          <w:sz w:val="24"/>
          <w:szCs w:val="24"/>
        </w:rPr>
      </w:pPr>
      <w:r w:rsidRPr="0013567B">
        <w:rPr>
          <w:rFonts w:cs="Arial"/>
          <w:b/>
          <w:bCs/>
          <w:sz w:val="24"/>
          <w:szCs w:val="24"/>
        </w:rPr>
        <w:t>CÓPIESE, NOTIFÍQUESE Y CÚMPLASE.</w:t>
      </w:r>
    </w:p>
    <w:p w14:paraId="2989880C" w14:textId="77777777" w:rsidR="00CA7795" w:rsidRPr="0013567B" w:rsidRDefault="00CA7795" w:rsidP="00CA7795">
      <w:pPr>
        <w:pStyle w:val="Sangradetextonormal"/>
        <w:ind w:right="-1"/>
        <w:jc w:val="center"/>
      </w:pPr>
    </w:p>
    <w:p w14:paraId="1C35068F" w14:textId="77777777" w:rsidR="00CA7795" w:rsidRPr="0013567B" w:rsidRDefault="00CA7795" w:rsidP="00CA7795">
      <w:pPr>
        <w:pStyle w:val="Sangradetextonormal"/>
        <w:ind w:right="-1"/>
        <w:jc w:val="center"/>
        <w:rPr>
          <w:rFonts w:cs="Arial"/>
          <w:b/>
          <w:bCs/>
        </w:rPr>
      </w:pPr>
    </w:p>
    <w:p w14:paraId="39495964" w14:textId="77777777" w:rsidR="00CA7795" w:rsidRDefault="00CA7795" w:rsidP="00CA7795">
      <w:pPr>
        <w:pStyle w:val="Sangradetextonormal"/>
        <w:ind w:right="-1"/>
        <w:jc w:val="center"/>
        <w:rPr>
          <w:rFonts w:cs="Arial"/>
          <w:b/>
          <w:bCs/>
        </w:rPr>
      </w:pPr>
    </w:p>
    <w:p w14:paraId="5587ECAE" w14:textId="77777777" w:rsidR="00703077" w:rsidRPr="0013567B" w:rsidRDefault="00703077" w:rsidP="00CA7795">
      <w:pPr>
        <w:pStyle w:val="Sangradetextonormal"/>
        <w:ind w:right="-1"/>
        <w:jc w:val="center"/>
        <w:rPr>
          <w:rFonts w:cs="Arial"/>
          <w:b/>
          <w:bCs/>
        </w:rPr>
      </w:pPr>
    </w:p>
    <w:p w14:paraId="4DF72912" w14:textId="77777777" w:rsidR="00CA7795" w:rsidRPr="0013567B" w:rsidRDefault="00CA7795" w:rsidP="00CA7795">
      <w:pPr>
        <w:pStyle w:val="Sangradetextonormal"/>
        <w:ind w:right="-1"/>
        <w:jc w:val="center"/>
        <w:rPr>
          <w:rFonts w:cs="Arial"/>
          <w:b/>
          <w:bCs/>
        </w:rPr>
      </w:pPr>
    </w:p>
    <w:p w14:paraId="1DEF65EB" w14:textId="77777777" w:rsidR="00CA7795" w:rsidRPr="0013567B" w:rsidRDefault="00CA7795" w:rsidP="00CA7795">
      <w:pPr>
        <w:pStyle w:val="Sangradetextonormal"/>
        <w:ind w:left="0" w:right="-1"/>
        <w:rPr>
          <w:rFonts w:ascii="Arial" w:hAnsi="Arial" w:cs="Arial"/>
          <w:b/>
          <w:bCs/>
        </w:rPr>
      </w:pPr>
      <w:r w:rsidRPr="0013567B">
        <w:rPr>
          <w:rFonts w:ascii="Arial" w:hAnsi="Arial" w:cs="Arial"/>
          <w:b/>
          <w:bCs/>
        </w:rPr>
        <w:t xml:space="preserve">ALFONSO VARGAS RINCÓN                           GERARDO ARENAS MONSALVE    </w:t>
      </w:r>
    </w:p>
    <w:p w14:paraId="5A8FABBF" w14:textId="77777777" w:rsidR="00703077" w:rsidRDefault="00CA7795" w:rsidP="00CA7795">
      <w:pPr>
        <w:pStyle w:val="Sangradetextonormal"/>
        <w:ind w:left="0" w:right="-1"/>
        <w:rPr>
          <w:rFonts w:ascii="Arial" w:hAnsi="Arial" w:cs="Arial"/>
          <w:b/>
          <w:bCs/>
        </w:rPr>
      </w:pPr>
      <w:r w:rsidRPr="0013567B">
        <w:rPr>
          <w:rFonts w:ascii="Arial" w:hAnsi="Arial" w:cs="Arial"/>
          <w:b/>
          <w:bCs/>
        </w:rPr>
        <w:t xml:space="preserve">                                                                    </w:t>
      </w:r>
    </w:p>
    <w:p w14:paraId="04259BB3" w14:textId="54BCA4BD" w:rsidR="00CA7795" w:rsidRPr="0013567B" w:rsidRDefault="00CA7795" w:rsidP="00CA7795">
      <w:pPr>
        <w:pStyle w:val="Sangradetextonormal"/>
        <w:ind w:left="0" w:right="-1"/>
        <w:rPr>
          <w:rFonts w:ascii="Arial" w:hAnsi="Arial" w:cs="Arial"/>
          <w:b/>
          <w:bCs/>
        </w:rPr>
      </w:pPr>
      <w:r w:rsidRPr="0013567B">
        <w:rPr>
          <w:rFonts w:ascii="Arial" w:hAnsi="Arial" w:cs="Arial"/>
          <w:b/>
          <w:bCs/>
        </w:rPr>
        <w:t xml:space="preserve"> </w:t>
      </w:r>
    </w:p>
    <w:p w14:paraId="31D2E5C4" w14:textId="77777777" w:rsidR="00CA7795" w:rsidRPr="0013567B" w:rsidRDefault="00CA7795" w:rsidP="00CA7795">
      <w:pPr>
        <w:pStyle w:val="Sangradetextonormal"/>
        <w:ind w:left="0" w:right="-1"/>
        <w:rPr>
          <w:rFonts w:ascii="Arial" w:hAnsi="Arial" w:cs="Arial"/>
          <w:b/>
          <w:bCs/>
        </w:rPr>
      </w:pPr>
      <w:r w:rsidRPr="0013567B">
        <w:rPr>
          <w:rFonts w:ascii="Arial" w:hAnsi="Arial" w:cs="Arial"/>
          <w:b/>
          <w:bCs/>
        </w:rPr>
        <w:t xml:space="preserve">   </w:t>
      </w:r>
    </w:p>
    <w:p w14:paraId="02C54B7A" w14:textId="77777777" w:rsidR="00CA7795" w:rsidRPr="0013567B" w:rsidRDefault="00CA7795" w:rsidP="00CA7795">
      <w:pPr>
        <w:pStyle w:val="Sangradetextonormal"/>
        <w:tabs>
          <w:tab w:val="left" w:pos="4956"/>
        </w:tabs>
        <w:ind w:left="0" w:right="-1"/>
        <w:rPr>
          <w:rFonts w:ascii="Arial" w:hAnsi="Arial" w:cs="Arial"/>
          <w:b/>
          <w:bCs/>
        </w:rPr>
      </w:pPr>
      <w:r>
        <w:rPr>
          <w:rFonts w:ascii="Arial" w:hAnsi="Arial" w:cs="Arial"/>
          <w:b/>
          <w:bCs/>
        </w:rPr>
        <w:tab/>
      </w:r>
    </w:p>
    <w:p w14:paraId="65ED2E6E" w14:textId="77777777" w:rsidR="00CA7795" w:rsidRPr="0013567B" w:rsidRDefault="00CA7795" w:rsidP="00CA7795">
      <w:pPr>
        <w:pStyle w:val="Sangradetextonormal"/>
        <w:ind w:left="0" w:right="-1"/>
        <w:rPr>
          <w:rFonts w:ascii="Arial" w:hAnsi="Arial" w:cs="Arial"/>
          <w:b/>
          <w:bCs/>
        </w:rPr>
      </w:pPr>
    </w:p>
    <w:p w14:paraId="571B2B1F" w14:textId="77777777" w:rsidR="00E412A5" w:rsidRDefault="00CA7795" w:rsidP="00EA3482">
      <w:pPr>
        <w:pStyle w:val="Sangradetextonormal"/>
        <w:ind w:left="0" w:right="-1"/>
        <w:jc w:val="center"/>
        <w:rPr>
          <w:rFonts w:ascii="Arial" w:hAnsi="Arial" w:cs="Arial"/>
          <w:b/>
          <w:spacing w:val="-20"/>
        </w:rPr>
      </w:pPr>
      <w:r w:rsidRPr="0013567B">
        <w:rPr>
          <w:rFonts w:ascii="Arial" w:hAnsi="Arial" w:cs="Arial"/>
          <w:b/>
          <w:bCs/>
        </w:rPr>
        <w:t>SANDRA LISSET IBARRA VÉLEZ</w:t>
      </w:r>
    </w:p>
    <w:p w14:paraId="48522A17" w14:textId="77777777" w:rsidR="00E412A5" w:rsidRDefault="00E412A5" w:rsidP="00292361">
      <w:pPr>
        <w:widowControl w:val="0"/>
        <w:spacing w:line="360" w:lineRule="auto"/>
        <w:jc w:val="center"/>
        <w:rPr>
          <w:rFonts w:ascii="Arial" w:hAnsi="Arial" w:cs="Arial"/>
          <w:b/>
          <w:spacing w:val="-20"/>
          <w:sz w:val="24"/>
          <w:szCs w:val="24"/>
        </w:rPr>
      </w:pPr>
    </w:p>
    <w:p w14:paraId="1325886E" w14:textId="77777777" w:rsidR="00E412A5" w:rsidRDefault="00E412A5" w:rsidP="00292361">
      <w:pPr>
        <w:widowControl w:val="0"/>
        <w:spacing w:line="360" w:lineRule="auto"/>
        <w:jc w:val="center"/>
        <w:rPr>
          <w:rFonts w:ascii="Arial" w:hAnsi="Arial" w:cs="Arial"/>
          <w:b/>
          <w:spacing w:val="-20"/>
          <w:sz w:val="24"/>
          <w:szCs w:val="24"/>
        </w:rPr>
      </w:pPr>
    </w:p>
    <w:p w14:paraId="21EF8FCC" w14:textId="77777777" w:rsidR="007A7C41" w:rsidRDefault="007A7C41" w:rsidP="00292361">
      <w:pPr>
        <w:widowControl w:val="0"/>
        <w:spacing w:line="360" w:lineRule="auto"/>
        <w:jc w:val="center"/>
        <w:rPr>
          <w:rFonts w:ascii="Arial" w:hAnsi="Arial" w:cs="Arial"/>
          <w:b/>
          <w:spacing w:val="-20"/>
          <w:sz w:val="24"/>
          <w:szCs w:val="24"/>
        </w:rPr>
      </w:pPr>
    </w:p>
    <w:p w14:paraId="7E6C428C" w14:textId="77777777" w:rsidR="007A7C41" w:rsidRDefault="007A7C41" w:rsidP="00292361">
      <w:pPr>
        <w:widowControl w:val="0"/>
        <w:spacing w:line="360" w:lineRule="auto"/>
        <w:jc w:val="center"/>
        <w:rPr>
          <w:rFonts w:ascii="Arial" w:hAnsi="Arial" w:cs="Arial"/>
          <w:b/>
          <w:spacing w:val="-20"/>
          <w:sz w:val="24"/>
          <w:szCs w:val="24"/>
        </w:rPr>
      </w:pPr>
    </w:p>
    <w:p w14:paraId="3F782197" w14:textId="77777777" w:rsidR="00D7689C" w:rsidRDefault="00D7689C" w:rsidP="00292361">
      <w:pPr>
        <w:widowControl w:val="0"/>
        <w:spacing w:line="360" w:lineRule="auto"/>
        <w:jc w:val="center"/>
        <w:rPr>
          <w:rFonts w:ascii="Arial" w:hAnsi="Arial" w:cs="Arial"/>
          <w:b/>
          <w:spacing w:val="-20"/>
          <w:sz w:val="24"/>
          <w:szCs w:val="24"/>
        </w:rPr>
      </w:pPr>
    </w:p>
    <w:p w14:paraId="7EAD760B" w14:textId="77777777" w:rsidR="00D7689C" w:rsidRDefault="00D7689C" w:rsidP="00292361">
      <w:pPr>
        <w:widowControl w:val="0"/>
        <w:spacing w:line="360" w:lineRule="auto"/>
        <w:jc w:val="center"/>
        <w:rPr>
          <w:rFonts w:ascii="Arial" w:hAnsi="Arial" w:cs="Arial"/>
          <w:b/>
          <w:spacing w:val="-20"/>
          <w:sz w:val="24"/>
          <w:szCs w:val="24"/>
        </w:rPr>
      </w:pPr>
    </w:p>
    <w:p w14:paraId="5F967C2E" w14:textId="77777777" w:rsidR="00D7689C" w:rsidRDefault="00D7689C" w:rsidP="00292361">
      <w:pPr>
        <w:widowControl w:val="0"/>
        <w:spacing w:line="360" w:lineRule="auto"/>
        <w:jc w:val="center"/>
        <w:rPr>
          <w:rFonts w:ascii="Arial" w:hAnsi="Arial" w:cs="Arial"/>
          <w:b/>
          <w:spacing w:val="-20"/>
          <w:sz w:val="24"/>
          <w:szCs w:val="24"/>
        </w:rPr>
      </w:pPr>
    </w:p>
    <w:p w14:paraId="0D815260" w14:textId="28AE0A34" w:rsidR="00E412A5" w:rsidRPr="00AB2EEB" w:rsidRDefault="00E412A5" w:rsidP="00AB2EEB">
      <w:pPr>
        <w:widowControl w:val="0"/>
        <w:spacing w:line="240" w:lineRule="auto"/>
        <w:jc w:val="both"/>
      </w:pPr>
      <w:r w:rsidRPr="00AB2EEB">
        <w:rPr>
          <w:rFonts w:ascii="Arial" w:hAnsi="Arial" w:cs="Arial"/>
          <w:sz w:val="18"/>
          <w:szCs w:val="18"/>
          <w:u w:val="single"/>
        </w:rPr>
        <w:t>Esta  hoja de firmas</w:t>
      </w:r>
      <w:r w:rsidR="00191946">
        <w:rPr>
          <w:rFonts w:ascii="Arial" w:hAnsi="Arial" w:cs="Arial"/>
          <w:sz w:val="18"/>
          <w:szCs w:val="18"/>
          <w:u w:val="single"/>
        </w:rPr>
        <w:t xml:space="preserve"> </w:t>
      </w:r>
      <w:r w:rsidR="008C0CAD">
        <w:rPr>
          <w:rFonts w:ascii="Arial" w:hAnsi="Arial" w:cs="Arial"/>
          <w:sz w:val="18"/>
          <w:szCs w:val="18"/>
          <w:u w:val="single"/>
        </w:rPr>
        <w:t>hace parte de la sentencia de 25</w:t>
      </w:r>
      <w:r w:rsidRPr="00AB2EEB">
        <w:rPr>
          <w:rFonts w:ascii="Arial" w:hAnsi="Arial" w:cs="Arial"/>
          <w:sz w:val="18"/>
          <w:szCs w:val="18"/>
          <w:u w:val="single"/>
        </w:rPr>
        <w:t xml:space="preserve"> de </w:t>
      </w:r>
      <w:r w:rsidR="00703077">
        <w:rPr>
          <w:rFonts w:ascii="Arial" w:hAnsi="Arial" w:cs="Arial"/>
          <w:sz w:val="18"/>
          <w:szCs w:val="18"/>
          <w:u w:val="single"/>
        </w:rPr>
        <w:t>marzo</w:t>
      </w:r>
      <w:r w:rsidR="00AE57AF">
        <w:rPr>
          <w:rFonts w:ascii="Arial" w:hAnsi="Arial" w:cs="Arial"/>
          <w:sz w:val="18"/>
          <w:szCs w:val="18"/>
          <w:u w:val="single"/>
        </w:rPr>
        <w:t xml:space="preserve"> de 2015</w:t>
      </w:r>
      <w:r w:rsidRPr="00AB2EEB">
        <w:rPr>
          <w:rFonts w:ascii="Arial" w:hAnsi="Arial" w:cs="Arial"/>
          <w:sz w:val="18"/>
          <w:szCs w:val="18"/>
          <w:u w:val="single"/>
        </w:rPr>
        <w:t xml:space="preserve"> proferida por la Subsección B de la Sección Segunda del Consejo de Estado mediante la cual se </w:t>
      </w:r>
      <w:r w:rsidR="00703077">
        <w:rPr>
          <w:rFonts w:ascii="Arial" w:hAnsi="Arial" w:cs="Arial"/>
          <w:sz w:val="18"/>
          <w:szCs w:val="18"/>
          <w:u w:val="single"/>
        </w:rPr>
        <w:t>confirmó la sentencia de 19 de diciembre de 2014, proferida por el Tribunal Administrativo de Bolívar – Sala de Decisión 001</w:t>
      </w:r>
      <w:r w:rsidR="00AB2EEB" w:rsidRPr="00AB2EEB">
        <w:rPr>
          <w:rFonts w:ascii="Arial" w:hAnsi="Arial" w:cs="Arial"/>
          <w:sz w:val="18"/>
          <w:szCs w:val="18"/>
          <w:u w:val="single"/>
        </w:rPr>
        <w:t>.</w:t>
      </w:r>
    </w:p>
    <w:sectPr w:rsidR="00E412A5" w:rsidRPr="00AB2EEB" w:rsidSect="00173EE8">
      <w:headerReference w:type="default" r:id="rId9"/>
      <w:headerReference w:type="first" r:id="rId10"/>
      <w:pgSz w:w="12242" w:h="18722" w:code="14"/>
      <w:pgMar w:top="810" w:right="1418" w:bottom="1985" w:left="1985" w:header="964" w:footer="720" w:gutter="0"/>
      <w:paperSrc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28491" w14:textId="77777777" w:rsidR="009E74FF" w:rsidRDefault="009E74FF">
      <w:r>
        <w:separator/>
      </w:r>
    </w:p>
  </w:endnote>
  <w:endnote w:type="continuationSeparator" w:id="0">
    <w:p w14:paraId="25F0C297" w14:textId="77777777" w:rsidR="009E74FF" w:rsidRDefault="009E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269B7" w14:textId="77777777" w:rsidR="009E74FF" w:rsidRDefault="009E74FF">
      <w:r>
        <w:separator/>
      </w:r>
    </w:p>
  </w:footnote>
  <w:footnote w:type="continuationSeparator" w:id="0">
    <w:p w14:paraId="11778EA4" w14:textId="77777777" w:rsidR="009E74FF" w:rsidRDefault="009E74FF">
      <w:r>
        <w:continuationSeparator/>
      </w:r>
    </w:p>
  </w:footnote>
  <w:footnote w:id="1">
    <w:p w14:paraId="0B2EF550" w14:textId="1CD3D3A1" w:rsidR="00502478" w:rsidRPr="00314CDB" w:rsidRDefault="00502478" w:rsidP="00314CDB">
      <w:pPr>
        <w:pStyle w:val="Textonotapie"/>
        <w:jc w:val="both"/>
        <w:rPr>
          <w:rFonts w:ascii="Arial" w:hAnsi="Arial" w:cs="Arial"/>
          <w:lang w:val="es-CO"/>
        </w:rPr>
      </w:pPr>
      <w:r w:rsidRPr="00314CDB">
        <w:rPr>
          <w:rStyle w:val="Refdenotaalpie"/>
          <w:rFonts w:ascii="Arial" w:hAnsi="Arial" w:cs="Arial"/>
        </w:rPr>
        <w:footnoteRef/>
      </w:r>
      <w:r w:rsidRPr="00314CDB">
        <w:rPr>
          <w:rFonts w:ascii="Arial" w:hAnsi="Arial" w:cs="Arial"/>
        </w:rPr>
        <w:t xml:space="preserve"> </w:t>
      </w:r>
      <w:r w:rsidRPr="00314CDB">
        <w:rPr>
          <w:rFonts w:ascii="Arial" w:hAnsi="Arial" w:cs="Arial"/>
          <w:lang w:val="es-CO"/>
        </w:rPr>
        <w:t>Al respecto, citó la</w:t>
      </w:r>
      <w:r>
        <w:rPr>
          <w:rFonts w:ascii="Arial" w:hAnsi="Arial" w:cs="Arial"/>
        </w:rPr>
        <w:t>s</w:t>
      </w:r>
      <w:r w:rsidRPr="00314CDB">
        <w:rPr>
          <w:rFonts w:ascii="Arial" w:hAnsi="Arial" w:cs="Arial"/>
          <w:lang w:val="es-CO"/>
        </w:rPr>
        <w:t xml:space="preserve"> Sentencia</w:t>
      </w:r>
      <w:r>
        <w:rPr>
          <w:rFonts w:ascii="Arial" w:hAnsi="Arial" w:cs="Arial"/>
        </w:rPr>
        <w:t>s</w:t>
      </w:r>
      <w:r>
        <w:rPr>
          <w:rFonts w:ascii="Arial" w:hAnsi="Arial" w:cs="Arial"/>
          <w:lang w:val="es-CO"/>
        </w:rPr>
        <w:t xml:space="preserve"> T-</w:t>
      </w:r>
      <w:r>
        <w:rPr>
          <w:rFonts w:ascii="Arial" w:hAnsi="Arial" w:cs="Arial"/>
        </w:rPr>
        <w:t>1010 de 2007, T-325 de 2010, T-165 de 2004, T-715 de 1999, C-1109 de 2000, SU-250 de 1998, T-346 de 2001, T-355 de 2000 y T-611 de 2000</w:t>
      </w:r>
      <w:r w:rsidRPr="00314CDB">
        <w:rPr>
          <w:rFonts w:ascii="Arial" w:hAnsi="Arial" w:cs="Arial"/>
          <w:lang w:val="es-CO"/>
        </w:rPr>
        <w:t xml:space="preserve"> de la Corte Constitucional.</w:t>
      </w:r>
    </w:p>
  </w:footnote>
  <w:footnote w:id="2">
    <w:p w14:paraId="17E0265D" w14:textId="1242603B" w:rsidR="00502478" w:rsidRPr="00DB332D" w:rsidRDefault="00502478" w:rsidP="00DB332D">
      <w:pPr>
        <w:pStyle w:val="Textonotapie"/>
        <w:jc w:val="both"/>
        <w:rPr>
          <w:rFonts w:ascii="Arial" w:hAnsi="Arial" w:cs="Arial"/>
          <w:i/>
          <w:lang w:val="es-CO"/>
        </w:rPr>
      </w:pPr>
      <w:r w:rsidRPr="00DB332D">
        <w:rPr>
          <w:rStyle w:val="Refdenotaalpie"/>
          <w:rFonts w:ascii="Arial" w:hAnsi="Arial" w:cs="Arial"/>
        </w:rPr>
        <w:footnoteRef/>
      </w:r>
      <w:r w:rsidRPr="00DB332D">
        <w:rPr>
          <w:rFonts w:ascii="Arial" w:hAnsi="Arial" w:cs="Arial"/>
        </w:rPr>
        <w:t xml:space="preserve"> </w:t>
      </w:r>
      <w:r w:rsidRPr="00DB332D">
        <w:rPr>
          <w:rFonts w:ascii="Arial" w:hAnsi="Arial" w:cs="Arial"/>
          <w:i/>
        </w:rPr>
        <w:t>“(…) Por el cual se modifican las normas de carrera del Personal de Oficiales, Nivel Ejecutivo, Suboficiales y Agentes de la Policía Nacional. (…)”.</w:t>
      </w:r>
    </w:p>
  </w:footnote>
  <w:footnote w:id="3">
    <w:p w14:paraId="75A38DA0" w14:textId="6CD22745" w:rsidR="00502478" w:rsidRPr="00EB2070" w:rsidRDefault="00502478" w:rsidP="00EB2070">
      <w:pPr>
        <w:pStyle w:val="Textonotapie"/>
        <w:jc w:val="both"/>
        <w:rPr>
          <w:rFonts w:ascii="Arial" w:hAnsi="Arial" w:cs="Arial"/>
          <w:lang w:val="es-CO"/>
        </w:rPr>
      </w:pPr>
      <w:r w:rsidRPr="00EB2070">
        <w:rPr>
          <w:rStyle w:val="Refdenotaalpie"/>
          <w:rFonts w:ascii="Arial" w:hAnsi="Arial" w:cs="Arial"/>
        </w:rPr>
        <w:footnoteRef/>
      </w:r>
      <w:r w:rsidRPr="00EB2070">
        <w:rPr>
          <w:rFonts w:ascii="Arial" w:hAnsi="Arial" w:cs="Arial"/>
        </w:rPr>
        <w:t xml:space="preserve"> </w:t>
      </w:r>
      <w:r w:rsidRPr="00EB2070">
        <w:rPr>
          <w:rFonts w:ascii="Arial" w:hAnsi="Arial" w:cs="Arial"/>
          <w:lang w:val="es-CO"/>
        </w:rPr>
        <w:t>Al respecto, citó la Sentencia T-094 de 2013 y T-615 de 1992 de la Corte Constitucional.</w:t>
      </w:r>
    </w:p>
  </w:footnote>
  <w:footnote w:id="4">
    <w:p w14:paraId="6EDAD34A" w14:textId="39C8E69D" w:rsidR="00502478" w:rsidRPr="005368B0" w:rsidRDefault="00502478" w:rsidP="005368B0">
      <w:pPr>
        <w:pStyle w:val="Textonotapie"/>
        <w:jc w:val="both"/>
        <w:rPr>
          <w:rFonts w:ascii="Arial" w:hAnsi="Arial" w:cs="Arial"/>
          <w:lang w:val="es-CO"/>
        </w:rPr>
      </w:pPr>
      <w:r w:rsidRPr="005368B0">
        <w:rPr>
          <w:rStyle w:val="Refdenotaalpie"/>
          <w:rFonts w:ascii="Arial" w:hAnsi="Arial" w:cs="Arial"/>
        </w:rPr>
        <w:footnoteRef/>
      </w:r>
      <w:r w:rsidRPr="005368B0">
        <w:rPr>
          <w:rFonts w:ascii="Arial" w:hAnsi="Arial" w:cs="Arial"/>
        </w:rPr>
        <w:t xml:space="preserve"> </w:t>
      </w:r>
      <w:r w:rsidRPr="005368B0">
        <w:rPr>
          <w:rFonts w:ascii="Arial" w:hAnsi="Arial" w:cs="Arial"/>
          <w:lang w:val="es-CO"/>
        </w:rPr>
        <w:t>En lo referente, citó las Sentencia T-264 de 2005 y T-946 de 2012 de la Corte Constitucional.</w:t>
      </w:r>
    </w:p>
  </w:footnote>
  <w:footnote w:id="5">
    <w:p w14:paraId="520723A5" w14:textId="77777777" w:rsidR="00433F78" w:rsidRPr="000A7458" w:rsidRDefault="00433F78" w:rsidP="00433F78">
      <w:pPr>
        <w:pStyle w:val="Textonotapie"/>
        <w:jc w:val="both"/>
        <w:rPr>
          <w:rFonts w:ascii="Arial" w:hAnsi="Arial" w:cs="Arial"/>
          <w:sz w:val="16"/>
          <w:szCs w:val="16"/>
          <w:lang w:val="es-MX"/>
        </w:rPr>
      </w:pPr>
      <w:r w:rsidRPr="000A7458">
        <w:rPr>
          <w:rStyle w:val="Refdenotaalpie"/>
          <w:rFonts w:ascii="Arial" w:hAnsi="Arial" w:cs="Arial"/>
          <w:sz w:val="16"/>
          <w:szCs w:val="16"/>
        </w:rPr>
        <w:footnoteRef/>
      </w:r>
      <w:r w:rsidRPr="000A7458">
        <w:rPr>
          <w:rFonts w:ascii="Arial" w:hAnsi="Arial" w:cs="Arial"/>
          <w:sz w:val="16"/>
          <w:szCs w:val="16"/>
        </w:rPr>
        <w:t xml:space="preserve"> </w:t>
      </w:r>
      <w:r w:rsidRPr="000A7458">
        <w:rPr>
          <w:rFonts w:ascii="Arial" w:hAnsi="Arial" w:cs="Arial"/>
          <w:sz w:val="16"/>
          <w:szCs w:val="16"/>
          <w:lang w:val="es-MX"/>
        </w:rPr>
        <w:t xml:space="preserve">Sentencia de </w:t>
      </w:r>
      <w:smartTag w:uri="urn:schemas-microsoft-com:office:smarttags" w:element="PersonName">
        <w:smartTagPr>
          <w:attr w:name="ProductID" w:val="la Corte Constitucional"/>
        </w:smartTagPr>
        <w:r w:rsidRPr="000A7458">
          <w:rPr>
            <w:rFonts w:ascii="Arial" w:hAnsi="Arial" w:cs="Arial"/>
            <w:sz w:val="16"/>
            <w:szCs w:val="16"/>
            <w:lang w:val="es-MX"/>
          </w:rPr>
          <w:t>la Corte Constitucional</w:t>
        </w:r>
      </w:smartTag>
      <w:r w:rsidRPr="000A7458">
        <w:rPr>
          <w:rFonts w:ascii="Arial" w:hAnsi="Arial" w:cs="Arial"/>
          <w:sz w:val="16"/>
          <w:szCs w:val="16"/>
          <w:lang w:val="es-MX"/>
        </w:rPr>
        <w:t xml:space="preserve"> T-995 de </w:t>
      </w:r>
      <w:smartTag w:uri="urn:schemas-microsoft-com:office:smarttags" w:element="metricconverter">
        <w:smartTagPr>
          <w:attr w:name="ProductID" w:val="2008, M"/>
        </w:smartTagPr>
        <w:r w:rsidRPr="000A7458">
          <w:rPr>
            <w:rFonts w:ascii="Arial" w:hAnsi="Arial" w:cs="Arial"/>
            <w:sz w:val="16"/>
            <w:szCs w:val="16"/>
            <w:lang w:val="es-MX"/>
          </w:rPr>
          <w:t>2008, M</w:t>
        </w:r>
      </w:smartTag>
      <w:r w:rsidRPr="000A7458">
        <w:rPr>
          <w:rFonts w:ascii="Arial" w:hAnsi="Arial" w:cs="Arial"/>
          <w:sz w:val="16"/>
          <w:szCs w:val="16"/>
          <w:lang w:val="es-MX"/>
        </w:rPr>
        <w:t xml:space="preserve">.P.: </w:t>
      </w:r>
      <w:r w:rsidRPr="000A7458">
        <w:rPr>
          <w:rFonts w:ascii="Arial" w:hAnsi="Arial" w:cs="Arial"/>
          <w:sz w:val="16"/>
          <w:szCs w:val="16"/>
          <w:lang w:val="es-CO"/>
        </w:rPr>
        <w:t>Mauricio González Cuervo.</w:t>
      </w:r>
    </w:p>
  </w:footnote>
  <w:footnote w:id="6">
    <w:p w14:paraId="596E1816" w14:textId="77777777" w:rsidR="00502478" w:rsidRPr="005708A4" w:rsidRDefault="00502478" w:rsidP="005708A4">
      <w:pPr>
        <w:pStyle w:val="Textonotapie"/>
        <w:jc w:val="both"/>
        <w:rPr>
          <w:rFonts w:ascii="Arial" w:hAnsi="Arial" w:cs="Arial"/>
        </w:rPr>
      </w:pPr>
      <w:r w:rsidRPr="005708A4">
        <w:rPr>
          <w:rStyle w:val="Refdenotaalpie"/>
          <w:rFonts w:ascii="Arial" w:hAnsi="Arial" w:cs="Arial"/>
        </w:rPr>
        <w:footnoteRef/>
      </w:r>
      <w:r w:rsidRPr="005708A4">
        <w:rPr>
          <w:rFonts w:ascii="Arial" w:hAnsi="Arial" w:cs="Arial"/>
          <w:lang w:val="fr-FR"/>
        </w:rPr>
        <w:t xml:space="preserve"> Ver entre otras las sentencias T-801 de 2004, T-1008 de 2004, T-656 de 2005, T-762 de 2005, T-152 de 2006. </w:t>
      </w:r>
      <w:r w:rsidRPr="005708A4">
        <w:rPr>
          <w:rFonts w:ascii="Arial" w:hAnsi="Arial" w:cs="Arial"/>
        </w:rPr>
        <w:t xml:space="preserve">En la sentencia SU-225 de 1998 </w:t>
      </w:r>
      <w:smartTag w:uri="urn:schemas-microsoft-com:office:smarttags" w:element="PersonName">
        <w:smartTagPr>
          <w:attr w:name="ProductID" w:val="la Corte"/>
        </w:smartTagPr>
        <w:r w:rsidRPr="005708A4">
          <w:rPr>
            <w:rFonts w:ascii="Arial" w:hAnsi="Arial" w:cs="Arial"/>
          </w:rPr>
          <w:t>la Corte</w:t>
        </w:r>
      </w:smartTag>
      <w:r w:rsidRPr="005708A4">
        <w:rPr>
          <w:rFonts w:ascii="Arial" w:hAnsi="Arial" w:cs="Arial"/>
        </w:rPr>
        <w:t xml:space="preserve"> confirmó un fallo que habia tutelado los derechos fundamentales de 418 niños ordenando</w:t>
      </w:r>
      <w:r w:rsidRPr="005708A4">
        <w:rPr>
          <w:rFonts w:ascii="Arial" w:hAnsi="Arial" w:cs="Arial"/>
          <w:i/>
        </w:rPr>
        <w:t xml:space="preserve"> “que los menores accionantes reciban en forma gratuita las dosis o vacunas que sean de su caso en específico, para prevenir o controlar la enfermedad de la meningitis”</w:t>
      </w:r>
    </w:p>
  </w:footnote>
  <w:footnote w:id="7">
    <w:p w14:paraId="4BB2B622" w14:textId="77559DF4" w:rsidR="00502478" w:rsidRPr="005708A4" w:rsidRDefault="00502478" w:rsidP="005708A4">
      <w:pPr>
        <w:spacing w:after="0" w:line="240" w:lineRule="auto"/>
        <w:jc w:val="both"/>
        <w:rPr>
          <w:rFonts w:ascii="Arial" w:hAnsi="Arial" w:cs="Arial"/>
          <w:i/>
          <w:sz w:val="20"/>
          <w:szCs w:val="20"/>
          <w:lang w:val="es-ES_tradnl"/>
        </w:rPr>
      </w:pPr>
      <w:r w:rsidRPr="005708A4">
        <w:rPr>
          <w:rStyle w:val="Refdenotaalpie"/>
          <w:rFonts w:ascii="Arial" w:hAnsi="Arial" w:cs="Arial"/>
          <w:sz w:val="20"/>
          <w:szCs w:val="20"/>
        </w:rPr>
        <w:footnoteRef/>
      </w:r>
      <w:r w:rsidRPr="005708A4">
        <w:rPr>
          <w:rFonts w:ascii="Arial" w:hAnsi="Arial" w:cs="Arial"/>
          <w:sz w:val="20"/>
          <w:szCs w:val="20"/>
        </w:rPr>
        <w:t xml:space="preserve"> </w:t>
      </w:r>
      <w:r w:rsidRPr="005708A4">
        <w:rPr>
          <w:rFonts w:ascii="Arial" w:hAnsi="Arial" w:cs="Arial"/>
          <w:sz w:val="20"/>
          <w:szCs w:val="20"/>
          <w:lang w:val="es-ES_tradnl"/>
        </w:rPr>
        <w:t xml:space="preserve">Al respecto, en la providencia T-244 de </w:t>
      </w:r>
      <w:smartTag w:uri="urn:schemas-microsoft-com:office:smarttags" w:element="metricconverter">
        <w:smartTagPr>
          <w:attr w:name="ProductID" w:val="2010, M"/>
        </w:smartTagPr>
        <w:r w:rsidRPr="005708A4">
          <w:rPr>
            <w:rFonts w:ascii="Arial" w:hAnsi="Arial" w:cs="Arial"/>
            <w:sz w:val="20"/>
            <w:szCs w:val="20"/>
            <w:lang w:val="es-ES_tradnl"/>
          </w:rPr>
          <w:t>2010, M</w:t>
        </w:r>
      </w:smartTag>
      <w:r w:rsidRPr="005708A4">
        <w:rPr>
          <w:rFonts w:ascii="Arial" w:hAnsi="Arial" w:cs="Arial"/>
          <w:sz w:val="20"/>
          <w:szCs w:val="20"/>
          <w:lang w:val="es-ES_tradnl"/>
        </w:rPr>
        <w:t>.P. Doctor Luis Ernesto Vargas Silva, se afirmó</w:t>
      </w:r>
      <w:r w:rsidRPr="005708A4">
        <w:rPr>
          <w:rFonts w:ascii="Arial" w:hAnsi="Arial" w:cs="Arial"/>
          <w:i/>
          <w:sz w:val="20"/>
          <w:szCs w:val="20"/>
          <w:lang w:val="es-ES_tradnl"/>
        </w:rPr>
        <w:t xml:space="preserve">: </w:t>
      </w:r>
      <w:r w:rsidRPr="005708A4">
        <w:rPr>
          <w:rFonts w:ascii="Arial" w:hAnsi="Arial" w:cs="Arial"/>
          <w:i/>
          <w:sz w:val="20"/>
          <w:szCs w:val="20"/>
        </w:rPr>
        <w:t>“(…)</w:t>
      </w:r>
      <w:r w:rsidR="0046151E">
        <w:rPr>
          <w:rFonts w:ascii="Arial" w:hAnsi="Arial" w:cs="Arial"/>
          <w:i/>
          <w:sz w:val="20"/>
          <w:szCs w:val="20"/>
        </w:rPr>
        <w:t xml:space="preserve"> </w:t>
      </w:r>
      <w:r w:rsidRPr="005708A4">
        <w:rPr>
          <w:rFonts w:ascii="Arial" w:hAnsi="Arial" w:cs="Arial"/>
          <w:i/>
          <w:sz w:val="20"/>
          <w:szCs w:val="20"/>
        </w:rPr>
        <w:t xml:space="preserve">En este orden de ideas, la Corte ha decantado dos supuestos excepcionales en los cuales el carácter de subsidiario de la acción de tutela no impide su utilización, a pesar de existir mecanismos alternos de defensa judicial al alcance del interesado. La primera de esas excepciones se encuentra prevista en el artículo 86 Superior, la cual se presenta cuando la tutela se ha interpuesto como mecanismo transitorio para evitar un perjuicio irremediable; la segunda, se configura cuando el otro medio de defensa existe, pero en la práctica es ineficaz para amparar el derecho fundamental cuya protección se invoca, excepción que no emana directamente de </w:t>
      </w:r>
      <w:smartTag w:uri="urn:schemas-microsoft-com:office:smarttags" w:element="PersonName">
        <w:smartTagPr>
          <w:attr w:name="ProductID" w:val="la Constituci￳n"/>
        </w:smartTagPr>
        <w:r w:rsidRPr="005708A4">
          <w:rPr>
            <w:rFonts w:ascii="Arial" w:hAnsi="Arial" w:cs="Arial"/>
            <w:i/>
            <w:sz w:val="20"/>
            <w:szCs w:val="20"/>
          </w:rPr>
          <w:t>la Constitución</w:t>
        </w:r>
      </w:smartTag>
      <w:r w:rsidRPr="005708A4">
        <w:rPr>
          <w:rFonts w:ascii="Arial" w:hAnsi="Arial" w:cs="Arial"/>
          <w:i/>
          <w:sz w:val="20"/>
          <w:szCs w:val="20"/>
        </w:rPr>
        <w:t>, pero ha sido introducida por la jurisprudencia de esta Corporación.(…)”.</w:t>
      </w:r>
    </w:p>
  </w:footnote>
  <w:footnote w:id="8">
    <w:p w14:paraId="22020960" w14:textId="77777777" w:rsidR="00502478" w:rsidRPr="005708A4" w:rsidRDefault="00502478" w:rsidP="005708A4">
      <w:pPr>
        <w:tabs>
          <w:tab w:val="left" w:pos="-3179"/>
        </w:tabs>
        <w:spacing w:after="0" w:line="240" w:lineRule="auto"/>
        <w:jc w:val="both"/>
        <w:rPr>
          <w:rFonts w:ascii="Arial" w:hAnsi="Arial" w:cs="Arial"/>
          <w:iCs/>
          <w:sz w:val="20"/>
          <w:szCs w:val="20"/>
        </w:rPr>
      </w:pPr>
      <w:r w:rsidRPr="005708A4">
        <w:rPr>
          <w:rStyle w:val="Refdenotaalpie"/>
          <w:rFonts w:ascii="Arial" w:hAnsi="Arial" w:cs="Arial"/>
          <w:sz w:val="20"/>
          <w:szCs w:val="20"/>
        </w:rPr>
        <w:footnoteRef/>
      </w:r>
      <w:r w:rsidRPr="005708A4">
        <w:rPr>
          <w:rFonts w:ascii="Arial" w:hAnsi="Arial" w:cs="Arial"/>
          <w:sz w:val="20"/>
          <w:szCs w:val="20"/>
        </w:rPr>
        <w:t xml:space="preserve"> Al respecto, ver las Sentencias T- 300 de 2010, T-1316 de 2001; T.225 de 1993, entre otras. La primera se refirió al concepto es estudio en los siguientes términos: </w:t>
      </w:r>
      <w:r w:rsidRPr="005708A4">
        <w:rPr>
          <w:rFonts w:ascii="Arial" w:hAnsi="Arial" w:cs="Arial"/>
          <w:i/>
          <w:sz w:val="20"/>
          <w:szCs w:val="20"/>
        </w:rPr>
        <w:t>“</w:t>
      </w:r>
      <w:r w:rsidRPr="005708A4">
        <w:rPr>
          <w:rFonts w:ascii="Arial" w:hAnsi="Arial" w:cs="Arial"/>
          <w:i/>
          <w:iCs/>
          <w:sz w:val="20"/>
          <w:szCs w:val="20"/>
        </w:rPr>
        <w:t xml:space="preserve">que (i) se esté ante </w:t>
      </w:r>
      <w:r w:rsidRPr="005708A4">
        <w:rPr>
          <w:rFonts w:ascii="Arial" w:hAnsi="Arial" w:cs="Arial"/>
          <w:i/>
          <w:iCs/>
          <w:sz w:val="20"/>
          <w:szCs w:val="20"/>
          <w:u w:val="single"/>
        </w:rPr>
        <w:t>un perjuicio inminente</w:t>
      </w:r>
      <w:r w:rsidRPr="005708A4">
        <w:rPr>
          <w:rFonts w:ascii="Arial" w:hAnsi="Arial" w:cs="Arial"/>
          <w:i/>
          <w:iCs/>
          <w:sz w:val="20"/>
          <w:szCs w:val="20"/>
        </w:rPr>
        <w:t xml:space="preserve"> o próximo o suceder, lo que exige un grado suficiente de certeza respecto de los hechos y la causa del daño; (ii) el perjuicio </w:t>
      </w:r>
      <w:r w:rsidRPr="005708A4">
        <w:rPr>
          <w:rFonts w:ascii="Arial" w:hAnsi="Arial" w:cs="Arial"/>
          <w:i/>
          <w:iCs/>
          <w:sz w:val="20"/>
          <w:szCs w:val="20"/>
          <w:u w:val="single"/>
        </w:rPr>
        <w:t>debe ser grave</w:t>
      </w:r>
      <w:r w:rsidRPr="005708A4">
        <w:rPr>
          <w:rFonts w:ascii="Arial" w:hAnsi="Arial" w:cs="Arial"/>
          <w:i/>
          <w:iCs/>
          <w:sz w:val="20"/>
          <w:szCs w:val="20"/>
        </w:rPr>
        <w:t xml:space="preserve">, esto es, que conlleve la afectación de un bien susceptible de determinación jurídica, altamente significativo para la persona; (iii) se </w:t>
      </w:r>
      <w:r w:rsidRPr="005708A4">
        <w:rPr>
          <w:rFonts w:ascii="Arial" w:hAnsi="Arial" w:cs="Arial"/>
          <w:i/>
          <w:iCs/>
          <w:sz w:val="20"/>
          <w:szCs w:val="20"/>
          <w:u w:val="single"/>
        </w:rPr>
        <w:t xml:space="preserve">requieran de medidas urgentes </w:t>
      </w:r>
      <w:r w:rsidRPr="005708A4">
        <w:rPr>
          <w:rFonts w:ascii="Arial" w:hAnsi="Arial" w:cs="Arial"/>
          <w:i/>
          <w:iCs/>
          <w:sz w:val="20"/>
          <w:szCs w:val="20"/>
        </w:rPr>
        <w:t xml:space="preserve">para superar el daño, las cuales deben ser adecuadas frente a la inminencia del perjuicio y, a su vez, deben considerar las circunstancias particulares del caso; y (iv) las medidas de protección deben ser </w:t>
      </w:r>
      <w:r w:rsidRPr="005708A4">
        <w:rPr>
          <w:rFonts w:ascii="Arial" w:hAnsi="Arial" w:cs="Arial"/>
          <w:i/>
          <w:iCs/>
          <w:sz w:val="20"/>
          <w:szCs w:val="20"/>
          <w:u w:val="single"/>
        </w:rPr>
        <w:t>impostergables</w:t>
      </w:r>
      <w:r w:rsidRPr="005708A4">
        <w:rPr>
          <w:rFonts w:ascii="Arial" w:hAnsi="Arial" w:cs="Arial"/>
          <w:i/>
          <w:iCs/>
          <w:sz w:val="20"/>
          <w:szCs w:val="20"/>
        </w:rPr>
        <w:t>, lo que significa que deben responder a condiciones de oportunidad y eficacia, que eviten la consumación del daño irreparable.”.</w:t>
      </w:r>
    </w:p>
  </w:footnote>
  <w:footnote w:id="9">
    <w:p w14:paraId="432E653E" w14:textId="77777777" w:rsidR="00502478" w:rsidRPr="007D12C5" w:rsidRDefault="00502478" w:rsidP="007D12C5">
      <w:pPr>
        <w:pStyle w:val="Textonotapie"/>
        <w:jc w:val="both"/>
        <w:rPr>
          <w:rFonts w:ascii="Arial" w:hAnsi="Arial" w:cs="Arial"/>
        </w:rPr>
      </w:pPr>
      <w:r w:rsidRPr="007D12C5">
        <w:rPr>
          <w:rStyle w:val="Refdenotaalpie"/>
          <w:rFonts w:ascii="Arial" w:hAnsi="Arial" w:cs="Arial"/>
        </w:rPr>
        <w:footnoteRef/>
      </w:r>
      <w:r w:rsidRPr="007D12C5">
        <w:rPr>
          <w:rFonts w:ascii="Arial" w:hAnsi="Arial" w:cs="Arial"/>
        </w:rPr>
        <w:t xml:space="preserve"> Corte Constitucional, sentencia T-109 de 2007.</w:t>
      </w:r>
    </w:p>
  </w:footnote>
  <w:footnote w:id="10">
    <w:p w14:paraId="65EECC4B" w14:textId="77777777" w:rsidR="00502478" w:rsidRPr="007D12C5" w:rsidRDefault="00502478" w:rsidP="00264DDC">
      <w:pPr>
        <w:pStyle w:val="Textonotapie"/>
        <w:jc w:val="both"/>
        <w:rPr>
          <w:rFonts w:ascii="Arial" w:hAnsi="Arial" w:cs="Arial"/>
        </w:rPr>
      </w:pPr>
      <w:r w:rsidRPr="007D12C5">
        <w:rPr>
          <w:rStyle w:val="Refdenotaalpie"/>
          <w:rFonts w:ascii="Arial" w:hAnsi="Arial" w:cs="Arial"/>
        </w:rPr>
        <w:footnoteRef/>
      </w:r>
      <w:r w:rsidRPr="007D12C5">
        <w:rPr>
          <w:rFonts w:ascii="Arial" w:hAnsi="Arial" w:cs="Arial"/>
        </w:rPr>
        <w:t xml:space="preserve"> Corte Constitucional, sentencia T-264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DAAD0" w14:textId="107ADBAF" w:rsidR="00502478" w:rsidRDefault="00502478">
    <w:pPr>
      <w:pStyle w:val="Encabezado"/>
      <w:tabs>
        <w:tab w:val="clear" w:pos="4252"/>
        <w:tab w:val="clear" w:pos="8504"/>
      </w:tabs>
      <w:rPr>
        <w:rFonts w:ascii="Arial" w:hAnsi="Arial"/>
        <w:b/>
      </w:rPr>
    </w:pPr>
    <w:r>
      <w:rPr>
        <w:noProof/>
        <w:lang w:val="es-CO" w:eastAsia="es-CO"/>
      </w:rPr>
      <mc:AlternateContent>
        <mc:Choice Requires="wps">
          <w:drawing>
            <wp:anchor distT="0" distB="0" distL="114300" distR="114300" simplePos="0" relativeHeight="251657728" behindDoc="0" locked="0" layoutInCell="0" allowOverlap="1" wp14:anchorId="2B9CD82D" wp14:editId="391FB54B">
              <wp:simplePos x="0" y="0"/>
              <wp:positionH relativeFrom="column">
                <wp:posOffset>629285</wp:posOffset>
              </wp:positionH>
              <wp:positionV relativeFrom="paragraph">
                <wp:posOffset>-69215</wp:posOffset>
              </wp:positionV>
              <wp:extent cx="4942205" cy="890270"/>
              <wp:effectExtent l="0" t="0" r="10795" b="0"/>
              <wp:wrapNone/>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42205" cy="8902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785F88" w14:textId="77777777" w:rsidR="00502478" w:rsidRPr="00A4571C" w:rsidRDefault="00502478" w:rsidP="00A4571C">
                          <w:pPr>
                            <w:spacing w:after="0" w:line="240" w:lineRule="auto"/>
                            <w:ind w:left="709"/>
                            <w:jc w:val="right"/>
                            <w:rPr>
                              <w:rStyle w:val="apple-converted-space"/>
                              <w:rFonts w:ascii="Arial" w:hAnsi="Arial" w:cs="Arial"/>
                              <w:bCs/>
                              <w:sz w:val="16"/>
                              <w:szCs w:val="16"/>
                            </w:rPr>
                          </w:pPr>
                          <w:r w:rsidRPr="00A4571C">
                            <w:rPr>
                              <w:rFonts w:ascii="Arial" w:hAnsi="Arial" w:cs="Arial"/>
                              <w:bCs/>
                              <w:sz w:val="16"/>
                              <w:szCs w:val="16"/>
                            </w:rPr>
                            <w:t xml:space="preserve">REF: EXPEDIENTE No: </w:t>
                          </w:r>
                          <w:r w:rsidRPr="00A4571C">
                            <w:rPr>
                              <w:rStyle w:val="apple-converted-space"/>
                              <w:rFonts w:ascii="Arial" w:hAnsi="Arial" w:cs="Arial"/>
                              <w:bCs/>
                              <w:sz w:val="16"/>
                              <w:szCs w:val="16"/>
                            </w:rPr>
                            <w:t>13001-23-31-000-2014-00033-01.</w:t>
                          </w:r>
                        </w:p>
                        <w:p w14:paraId="28F5C06C" w14:textId="77777777" w:rsidR="00502478" w:rsidRPr="00A4571C" w:rsidRDefault="00502478" w:rsidP="00A4571C">
                          <w:pPr>
                            <w:spacing w:after="0" w:line="240" w:lineRule="auto"/>
                            <w:ind w:left="709"/>
                            <w:jc w:val="right"/>
                            <w:rPr>
                              <w:rFonts w:ascii="Arial" w:hAnsi="Arial" w:cs="Arial"/>
                              <w:bCs/>
                              <w:sz w:val="16"/>
                              <w:szCs w:val="16"/>
                            </w:rPr>
                          </w:pPr>
                          <w:r w:rsidRPr="00A4571C">
                            <w:rPr>
                              <w:rFonts w:ascii="Arial" w:hAnsi="Arial" w:cs="Arial"/>
                              <w:bCs/>
                              <w:sz w:val="16"/>
                              <w:szCs w:val="16"/>
                            </w:rPr>
                            <w:t>ACCIÓN DE TUTELA.</w:t>
                          </w:r>
                        </w:p>
                        <w:p w14:paraId="76E3A4CE" w14:textId="77777777" w:rsidR="00502478" w:rsidRPr="00A4571C" w:rsidRDefault="00502478" w:rsidP="00A4571C">
                          <w:pPr>
                            <w:spacing w:after="0" w:line="240" w:lineRule="auto"/>
                            <w:ind w:left="709"/>
                            <w:jc w:val="right"/>
                            <w:rPr>
                              <w:rFonts w:ascii="Arial" w:hAnsi="Arial" w:cs="Arial"/>
                              <w:bCs/>
                              <w:sz w:val="16"/>
                              <w:szCs w:val="16"/>
                            </w:rPr>
                          </w:pPr>
                          <w:r w:rsidRPr="00A4571C">
                            <w:rPr>
                              <w:rFonts w:ascii="Arial" w:hAnsi="Arial" w:cs="Arial"/>
                              <w:bCs/>
                              <w:sz w:val="16"/>
                              <w:szCs w:val="16"/>
                            </w:rPr>
                            <w:t>ACTOR: NOHELIA ELIZABETH DÍAZ CORREA.</w:t>
                          </w:r>
                        </w:p>
                        <w:p w14:paraId="7EB33B23" w14:textId="001E1E94" w:rsidR="00502478" w:rsidRPr="00A322CD" w:rsidRDefault="00502478" w:rsidP="00A322CD">
                          <w:pPr>
                            <w:spacing w:after="0" w:line="240" w:lineRule="auto"/>
                            <w:ind w:left="709"/>
                            <w:jc w:val="right"/>
                            <w:rPr>
                              <w:rFonts w:ascii="Arial" w:hAnsi="Arial" w:cs="Arial"/>
                              <w:sz w:val="16"/>
                              <w:szCs w:val="16"/>
                            </w:rPr>
                          </w:pPr>
                          <w:r w:rsidRPr="00A4571C">
                            <w:rPr>
                              <w:rFonts w:ascii="Arial" w:hAnsi="Arial" w:cs="Arial"/>
                              <w:sz w:val="16"/>
                              <w:szCs w:val="16"/>
                            </w:rPr>
                            <w:t>C/. NACIÓN – MINISTERIO DE DEFENSA – POLICÍA NACIONAL -  DIRECCIÓN GENERAL Y OTRO.</w:t>
                          </w:r>
                        </w:p>
                        <w:p w14:paraId="3CF0A108" w14:textId="77777777" w:rsidR="00502478" w:rsidRDefault="00502478" w:rsidP="001E7A1E">
                          <w:pPr>
                            <w:ind w:left="708"/>
                            <w:jc w:val="right"/>
                            <w:rPr>
                              <w:rStyle w:val="Nmerodepgina"/>
                              <w:rFonts w:ascii="Arial" w:hAnsi="Arial" w:cs="Arial"/>
                              <w:sz w:val="14"/>
                              <w:szCs w:val="14"/>
                            </w:rPr>
                          </w:pPr>
                          <w:r w:rsidRPr="006F25A5">
                            <w:rPr>
                              <w:rFonts w:ascii="Arial" w:hAnsi="Arial" w:cs="Arial"/>
                              <w:sz w:val="14"/>
                              <w:szCs w:val="14"/>
                            </w:rPr>
                            <w:t>Hoja No.</w:t>
                          </w:r>
                          <w:r w:rsidRPr="006F25A5">
                            <w:rPr>
                              <w:rStyle w:val="Nmerodepgina"/>
                              <w:rFonts w:ascii="Arial" w:hAnsi="Arial" w:cs="Arial"/>
                              <w:sz w:val="14"/>
                              <w:szCs w:val="14"/>
                            </w:rPr>
                            <w:t xml:space="preserve"> </w:t>
                          </w:r>
                          <w:r w:rsidRPr="006F25A5">
                            <w:rPr>
                              <w:rStyle w:val="Nmerodepgina"/>
                              <w:rFonts w:ascii="Arial" w:hAnsi="Arial" w:cs="Arial"/>
                              <w:sz w:val="14"/>
                              <w:szCs w:val="14"/>
                            </w:rPr>
                            <w:fldChar w:fldCharType="begin"/>
                          </w:r>
                          <w:r w:rsidRPr="006F25A5">
                            <w:rPr>
                              <w:rStyle w:val="Nmerodepgina"/>
                              <w:rFonts w:ascii="Arial" w:hAnsi="Arial" w:cs="Arial"/>
                              <w:sz w:val="14"/>
                              <w:szCs w:val="14"/>
                            </w:rPr>
                            <w:instrText xml:space="preserve">PAGE  </w:instrText>
                          </w:r>
                          <w:r w:rsidRPr="006F25A5">
                            <w:rPr>
                              <w:rStyle w:val="Nmerodepgina"/>
                              <w:rFonts w:ascii="Arial" w:hAnsi="Arial" w:cs="Arial"/>
                              <w:sz w:val="14"/>
                              <w:szCs w:val="14"/>
                            </w:rPr>
                            <w:fldChar w:fldCharType="separate"/>
                          </w:r>
                          <w:r w:rsidR="00C177A5">
                            <w:rPr>
                              <w:rStyle w:val="Nmerodepgina"/>
                              <w:rFonts w:ascii="Arial" w:hAnsi="Arial" w:cs="Arial"/>
                              <w:noProof/>
                              <w:sz w:val="14"/>
                              <w:szCs w:val="14"/>
                            </w:rPr>
                            <w:t>2</w:t>
                          </w:r>
                          <w:r w:rsidRPr="006F25A5">
                            <w:rPr>
                              <w:rStyle w:val="Nmerodepgina"/>
                              <w:rFonts w:ascii="Arial" w:hAnsi="Arial" w:cs="Arial"/>
                              <w:sz w:val="14"/>
                              <w:szCs w:val="14"/>
                            </w:rPr>
                            <w:fldChar w:fldCharType="end"/>
                          </w:r>
                        </w:p>
                        <w:p w14:paraId="765E785C" w14:textId="77777777" w:rsidR="00502478" w:rsidRDefault="00502478" w:rsidP="001E7A1E">
                          <w:pPr>
                            <w:ind w:left="708"/>
                            <w:jc w:val="right"/>
                            <w:rPr>
                              <w:rStyle w:val="Nmerodepgina"/>
                              <w:rFonts w:ascii="Arial" w:hAnsi="Arial" w:cs="Arial"/>
                              <w:sz w:val="14"/>
                              <w:szCs w:val="14"/>
                            </w:rPr>
                          </w:pPr>
                        </w:p>
                        <w:p w14:paraId="213C5410" w14:textId="77777777" w:rsidR="00502478" w:rsidRDefault="00502478" w:rsidP="001E7A1E">
                          <w:pPr>
                            <w:ind w:left="708"/>
                            <w:jc w:val="right"/>
                            <w:rPr>
                              <w:rStyle w:val="Nmerodepgina"/>
                              <w:rFonts w:ascii="Arial" w:hAnsi="Arial" w:cs="Arial"/>
                              <w:sz w:val="14"/>
                              <w:szCs w:val="14"/>
                            </w:rPr>
                          </w:pPr>
                        </w:p>
                        <w:p w14:paraId="2271C05B" w14:textId="77777777" w:rsidR="00502478" w:rsidRDefault="00502478" w:rsidP="001E7A1E">
                          <w:pPr>
                            <w:ind w:left="708"/>
                            <w:jc w:val="right"/>
                            <w:rPr>
                              <w:rStyle w:val="Nmerodepgina"/>
                              <w:rFonts w:ascii="Arial" w:hAnsi="Arial" w:cs="Arial"/>
                              <w:sz w:val="14"/>
                              <w:szCs w:val="14"/>
                            </w:rPr>
                          </w:pPr>
                        </w:p>
                        <w:p w14:paraId="00ED3509" w14:textId="77777777" w:rsidR="00502478" w:rsidRDefault="00502478" w:rsidP="001E7A1E">
                          <w:pPr>
                            <w:ind w:left="708"/>
                            <w:jc w:val="right"/>
                            <w:rPr>
                              <w:rStyle w:val="Nmerodepgina"/>
                              <w:rFonts w:ascii="Arial" w:hAnsi="Arial" w:cs="Arial"/>
                              <w:sz w:val="14"/>
                              <w:szCs w:val="14"/>
                            </w:rPr>
                          </w:pPr>
                        </w:p>
                        <w:p w14:paraId="271842CF" w14:textId="77777777" w:rsidR="00502478" w:rsidRDefault="00502478" w:rsidP="001E7A1E">
                          <w:pPr>
                            <w:ind w:left="708"/>
                            <w:jc w:val="right"/>
                            <w:rPr>
                              <w:rStyle w:val="Nmerodepgina"/>
                              <w:rFonts w:ascii="Arial" w:hAnsi="Arial" w:cs="Arial"/>
                              <w:sz w:val="14"/>
                              <w:szCs w:val="14"/>
                            </w:rPr>
                          </w:pPr>
                        </w:p>
                        <w:p w14:paraId="68C7BCF0" w14:textId="77777777" w:rsidR="00502478" w:rsidRDefault="00502478" w:rsidP="001E7A1E">
                          <w:pPr>
                            <w:ind w:left="708"/>
                            <w:jc w:val="right"/>
                            <w:rPr>
                              <w:rStyle w:val="Nmerodepgina"/>
                              <w:rFonts w:ascii="Arial" w:hAnsi="Arial" w:cs="Arial"/>
                              <w:sz w:val="14"/>
                              <w:szCs w:val="14"/>
                            </w:rPr>
                          </w:pPr>
                        </w:p>
                        <w:p w14:paraId="51A8424D" w14:textId="77777777" w:rsidR="00502478" w:rsidRDefault="00502478" w:rsidP="001E7A1E">
                          <w:pPr>
                            <w:ind w:left="70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49.55pt;margin-top:-5.45pt;width:389.1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" o:allowincell="f" stroked="f" strokeweight="0">
              <o:lock v:ext="edit" aspectratio="t"/>
              <v:textbox inset="0,0,0,0">
                <w:txbxContent>
                  <w:p w14:paraId="54785F88" w14:textId="77777777" w:rsidR="00502478" w:rsidRPr="00A4571C" w:rsidRDefault="00502478" w:rsidP="00A4571C">
                    <w:pPr>
                      <w:spacing w:after="0" w:line="240" w:lineRule="auto"/>
                      <w:ind w:left="709"/>
                      <w:jc w:val="right"/>
                      <w:rPr>
                        <w:rStyle w:val="apple-converted-space"/>
                        <w:rFonts w:ascii="Arial" w:hAnsi="Arial" w:cs="Arial"/>
                        <w:bCs/>
                        <w:sz w:val="16"/>
                        <w:szCs w:val="16"/>
                      </w:rPr>
                    </w:pPr>
                    <w:r w:rsidRPr="00A4571C">
                      <w:rPr>
                        <w:rFonts w:ascii="Arial" w:hAnsi="Arial" w:cs="Arial"/>
                        <w:bCs/>
                        <w:sz w:val="16"/>
                        <w:szCs w:val="16"/>
                      </w:rPr>
                      <w:t xml:space="preserve">REF: EXPEDIENTE No: </w:t>
                    </w:r>
                    <w:r w:rsidRPr="00A4571C">
                      <w:rPr>
                        <w:rStyle w:val="apple-converted-space"/>
                        <w:rFonts w:ascii="Arial" w:hAnsi="Arial" w:cs="Arial"/>
                        <w:bCs/>
                        <w:sz w:val="16"/>
                        <w:szCs w:val="16"/>
                      </w:rPr>
                      <w:t>13001-23-31-000-2014-00033-01.</w:t>
                    </w:r>
                  </w:p>
                  <w:p w14:paraId="28F5C06C" w14:textId="77777777" w:rsidR="00502478" w:rsidRPr="00A4571C" w:rsidRDefault="00502478" w:rsidP="00A4571C">
                    <w:pPr>
                      <w:spacing w:after="0" w:line="240" w:lineRule="auto"/>
                      <w:ind w:left="709"/>
                      <w:jc w:val="right"/>
                      <w:rPr>
                        <w:rFonts w:ascii="Arial" w:hAnsi="Arial" w:cs="Arial"/>
                        <w:bCs/>
                        <w:sz w:val="16"/>
                        <w:szCs w:val="16"/>
                      </w:rPr>
                    </w:pPr>
                    <w:r w:rsidRPr="00A4571C">
                      <w:rPr>
                        <w:rFonts w:ascii="Arial" w:hAnsi="Arial" w:cs="Arial"/>
                        <w:bCs/>
                        <w:sz w:val="16"/>
                        <w:szCs w:val="16"/>
                      </w:rPr>
                      <w:t>ACCIÓN DE TUTELA.</w:t>
                    </w:r>
                  </w:p>
                  <w:p w14:paraId="76E3A4CE" w14:textId="77777777" w:rsidR="00502478" w:rsidRPr="00A4571C" w:rsidRDefault="00502478" w:rsidP="00A4571C">
                    <w:pPr>
                      <w:spacing w:after="0" w:line="240" w:lineRule="auto"/>
                      <w:ind w:left="709"/>
                      <w:jc w:val="right"/>
                      <w:rPr>
                        <w:rFonts w:ascii="Arial" w:hAnsi="Arial" w:cs="Arial"/>
                        <w:bCs/>
                        <w:sz w:val="16"/>
                        <w:szCs w:val="16"/>
                      </w:rPr>
                    </w:pPr>
                    <w:r w:rsidRPr="00A4571C">
                      <w:rPr>
                        <w:rFonts w:ascii="Arial" w:hAnsi="Arial" w:cs="Arial"/>
                        <w:bCs/>
                        <w:sz w:val="16"/>
                        <w:szCs w:val="16"/>
                      </w:rPr>
                      <w:t>ACTOR: NOHELIA ELIZABETH DÍAZ CORREA.</w:t>
                    </w:r>
                  </w:p>
                  <w:p w14:paraId="7EB33B23" w14:textId="001E1E94" w:rsidR="00502478" w:rsidRPr="00A322CD" w:rsidRDefault="00502478" w:rsidP="00A322CD">
                    <w:pPr>
                      <w:spacing w:after="0" w:line="240" w:lineRule="auto"/>
                      <w:ind w:left="709"/>
                      <w:jc w:val="right"/>
                      <w:rPr>
                        <w:rFonts w:ascii="Arial" w:hAnsi="Arial" w:cs="Arial"/>
                        <w:sz w:val="16"/>
                        <w:szCs w:val="16"/>
                      </w:rPr>
                    </w:pPr>
                    <w:r w:rsidRPr="00A4571C">
                      <w:rPr>
                        <w:rFonts w:ascii="Arial" w:hAnsi="Arial" w:cs="Arial"/>
                        <w:sz w:val="16"/>
                        <w:szCs w:val="16"/>
                      </w:rPr>
                      <w:t>C/. NACIÓN – MINISTERIO DE DEFENSA – POLICÍA NACIONAL -  DIRECCIÓN GENERAL Y OTRO.</w:t>
                    </w:r>
                  </w:p>
                  <w:p w14:paraId="3CF0A108" w14:textId="77777777" w:rsidR="00502478" w:rsidRDefault="00502478" w:rsidP="001E7A1E">
                    <w:pPr>
                      <w:ind w:left="708"/>
                      <w:jc w:val="right"/>
                      <w:rPr>
                        <w:rStyle w:val="Nmerodepgina"/>
                        <w:rFonts w:ascii="Arial" w:hAnsi="Arial" w:cs="Arial"/>
                        <w:sz w:val="14"/>
                        <w:szCs w:val="14"/>
                      </w:rPr>
                    </w:pPr>
                    <w:r w:rsidRPr="006F25A5">
                      <w:rPr>
                        <w:rFonts w:ascii="Arial" w:hAnsi="Arial" w:cs="Arial"/>
                        <w:sz w:val="14"/>
                        <w:szCs w:val="14"/>
                      </w:rPr>
                      <w:t>Hoja No.</w:t>
                    </w:r>
                    <w:r w:rsidRPr="006F25A5">
                      <w:rPr>
                        <w:rStyle w:val="Nmerodepgina"/>
                        <w:rFonts w:ascii="Arial" w:hAnsi="Arial" w:cs="Arial"/>
                        <w:sz w:val="14"/>
                        <w:szCs w:val="14"/>
                      </w:rPr>
                      <w:t xml:space="preserve"> </w:t>
                    </w:r>
                    <w:r w:rsidRPr="006F25A5">
                      <w:rPr>
                        <w:rStyle w:val="Nmerodepgina"/>
                        <w:rFonts w:ascii="Arial" w:hAnsi="Arial" w:cs="Arial"/>
                        <w:sz w:val="14"/>
                        <w:szCs w:val="14"/>
                      </w:rPr>
                      <w:fldChar w:fldCharType="begin"/>
                    </w:r>
                    <w:r w:rsidRPr="006F25A5">
                      <w:rPr>
                        <w:rStyle w:val="Nmerodepgina"/>
                        <w:rFonts w:ascii="Arial" w:hAnsi="Arial" w:cs="Arial"/>
                        <w:sz w:val="14"/>
                        <w:szCs w:val="14"/>
                      </w:rPr>
                      <w:instrText xml:space="preserve">PAGE  </w:instrText>
                    </w:r>
                    <w:r w:rsidRPr="006F25A5">
                      <w:rPr>
                        <w:rStyle w:val="Nmerodepgina"/>
                        <w:rFonts w:ascii="Arial" w:hAnsi="Arial" w:cs="Arial"/>
                        <w:sz w:val="14"/>
                        <w:szCs w:val="14"/>
                      </w:rPr>
                      <w:fldChar w:fldCharType="separate"/>
                    </w:r>
                    <w:r w:rsidR="00C177A5">
                      <w:rPr>
                        <w:rStyle w:val="Nmerodepgina"/>
                        <w:rFonts w:ascii="Arial" w:hAnsi="Arial" w:cs="Arial"/>
                        <w:noProof/>
                        <w:sz w:val="14"/>
                        <w:szCs w:val="14"/>
                      </w:rPr>
                      <w:t>2</w:t>
                    </w:r>
                    <w:r w:rsidRPr="006F25A5">
                      <w:rPr>
                        <w:rStyle w:val="Nmerodepgina"/>
                        <w:rFonts w:ascii="Arial" w:hAnsi="Arial" w:cs="Arial"/>
                        <w:sz w:val="14"/>
                        <w:szCs w:val="14"/>
                      </w:rPr>
                      <w:fldChar w:fldCharType="end"/>
                    </w:r>
                  </w:p>
                  <w:p w14:paraId="765E785C" w14:textId="77777777" w:rsidR="00502478" w:rsidRDefault="00502478" w:rsidP="001E7A1E">
                    <w:pPr>
                      <w:ind w:left="708"/>
                      <w:jc w:val="right"/>
                      <w:rPr>
                        <w:rStyle w:val="Nmerodepgina"/>
                        <w:rFonts w:ascii="Arial" w:hAnsi="Arial" w:cs="Arial"/>
                        <w:sz w:val="14"/>
                        <w:szCs w:val="14"/>
                      </w:rPr>
                    </w:pPr>
                  </w:p>
                  <w:p w14:paraId="213C5410" w14:textId="77777777" w:rsidR="00502478" w:rsidRDefault="00502478" w:rsidP="001E7A1E">
                    <w:pPr>
                      <w:ind w:left="708"/>
                      <w:jc w:val="right"/>
                      <w:rPr>
                        <w:rStyle w:val="Nmerodepgina"/>
                        <w:rFonts w:ascii="Arial" w:hAnsi="Arial" w:cs="Arial"/>
                        <w:sz w:val="14"/>
                        <w:szCs w:val="14"/>
                      </w:rPr>
                    </w:pPr>
                  </w:p>
                  <w:p w14:paraId="2271C05B" w14:textId="77777777" w:rsidR="00502478" w:rsidRDefault="00502478" w:rsidP="001E7A1E">
                    <w:pPr>
                      <w:ind w:left="708"/>
                      <w:jc w:val="right"/>
                      <w:rPr>
                        <w:rStyle w:val="Nmerodepgina"/>
                        <w:rFonts w:ascii="Arial" w:hAnsi="Arial" w:cs="Arial"/>
                        <w:sz w:val="14"/>
                        <w:szCs w:val="14"/>
                      </w:rPr>
                    </w:pPr>
                  </w:p>
                  <w:p w14:paraId="00ED3509" w14:textId="77777777" w:rsidR="00502478" w:rsidRDefault="00502478" w:rsidP="001E7A1E">
                    <w:pPr>
                      <w:ind w:left="708"/>
                      <w:jc w:val="right"/>
                      <w:rPr>
                        <w:rStyle w:val="Nmerodepgina"/>
                        <w:rFonts w:ascii="Arial" w:hAnsi="Arial" w:cs="Arial"/>
                        <w:sz w:val="14"/>
                        <w:szCs w:val="14"/>
                      </w:rPr>
                    </w:pPr>
                  </w:p>
                  <w:p w14:paraId="271842CF" w14:textId="77777777" w:rsidR="00502478" w:rsidRDefault="00502478" w:rsidP="001E7A1E">
                    <w:pPr>
                      <w:ind w:left="708"/>
                      <w:jc w:val="right"/>
                      <w:rPr>
                        <w:rStyle w:val="Nmerodepgina"/>
                        <w:rFonts w:ascii="Arial" w:hAnsi="Arial" w:cs="Arial"/>
                        <w:sz w:val="14"/>
                        <w:szCs w:val="14"/>
                      </w:rPr>
                    </w:pPr>
                  </w:p>
                  <w:p w14:paraId="68C7BCF0" w14:textId="77777777" w:rsidR="00502478" w:rsidRDefault="00502478" w:rsidP="001E7A1E">
                    <w:pPr>
                      <w:ind w:left="708"/>
                      <w:jc w:val="right"/>
                      <w:rPr>
                        <w:rStyle w:val="Nmerodepgina"/>
                        <w:rFonts w:ascii="Arial" w:hAnsi="Arial" w:cs="Arial"/>
                        <w:sz w:val="14"/>
                        <w:szCs w:val="14"/>
                      </w:rPr>
                    </w:pPr>
                  </w:p>
                  <w:p w14:paraId="51A8424D" w14:textId="77777777" w:rsidR="00502478" w:rsidRDefault="00502478" w:rsidP="001E7A1E">
                    <w:pPr>
                      <w:ind w:left="708"/>
                      <w:jc w:val="right"/>
                    </w:pPr>
                  </w:p>
                </w:txbxContent>
              </v:textbox>
            </v:rect>
          </w:pict>
        </mc:Fallback>
      </mc:AlternateContent>
    </w:r>
    <w:r>
      <w:rPr>
        <w:sz w:val="20"/>
      </w:rPr>
      <w:t xml:space="preserve">     </w:t>
    </w:r>
  </w:p>
  <w:p w14:paraId="619EEA51" w14:textId="77777777" w:rsidR="00502478" w:rsidRDefault="00502478">
    <w:pPr>
      <w:ind w:left="-1418"/>
      <w:rPr>
        <w:rFonts w:ascii="Arial" w:hAnsi="Arial"/>
        <w:b/>
      </w:rPr>
    </w:pPr>
    <w:r>
      <w:rPr>
        <w:rFonts w:ascii="Arial" w:hAnsi="Arial"/>
        <w:b/>
      </w:rPr>
      <w:t xml:space="preserve"> </w:t>
    </w:r>
  </w:p>
  <w:p w14:paraId="28900FE7" w14:textId="77777777" w:rsidR="00502478" w:rsidRDefault="00502478">
    <w:pPr>
      <w:ind w:left="-1418"/>
      <w:rPr>
        <w:rFonts w:ascii="Arial" w:hAnsi="Arial"/>
        <w:b/>
      </w:rPr>
    </w:pPr>
  </w:p>
  <w:p w14:paraId="39BEC8AA" w14:textId="77777777" w:rsidR="00502478" w:rsidRDefault="00502478">
    <w:pPr>
      <w:ind w:left="-1418"/>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E4F2" w14:textId="7872183E" w:rsidR="00502478" w:rsidRDefault="00502478" w:rsidP="00970901">
    <w:pPr>
      <w:pStyle w:val="Encabezado"/>
    </w:pPr>
    <w:r w:rsidRPr="00626CF3">
      <w:rPr>
        <w:rFonts w:cs="Arial"/>
        <w:noProof/>
        <w:lang w:val="es-CO" w:eastAsia="es-CO"/>
      </w:rPr>
      <w:drawing>
        <wp:inline distT="0" distB="0" distL="0" distR="0" wp14:anchorId="3B1E0EEA" wp14:editId="2B871660">
          <wp:extent cx="1173480" cy="11353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135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D91"/>
    <w:multiLevelType w:val="hybridMultilevel"/>
    <w:tmpl w:val="3D76302E"/>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03B7798"/>
    <w:multiLevelType w:val="hybridMultilevel"/>
    <w:tmpl w:val="E4787ECE"/>
    <w:lvl w:ilvl="0" w:tplc="D9566C2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11A7A30"/>
    <w:multiLevelType w:val="hybridMultilevel"/>
    <w:tmpl w:val="A174796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86B334E"/>
    <w:multiLevelType w:val="hybridMultilevel"/>
    <w:tmpl w:val="FFAC2AE8"/>
    <w:lvl w:ilvl="0" w:tplc="B59461D0">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906181"/>
    <w:multiLevelType w:val="hybridMultilevel"/>
    <w:tmpl w:val="55DEA3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E9A50F8"/>
    <w:multiLevelType w:val="hybridMultilevel"/>
    <w:tmpl w:val="5EF6564C"/>
    <w:lvl w:ilvl="0" w:tplc="EE7E1EDC">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7343F0"/>
    <w:multiLevelType w:val="hybridMultilevel"/>
    <w:tmpl w:val="0E96F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3E6A0E"/>
    <w:multiLevelType w:val="hybridMultilevel"/>
    <w:tmpl w:val="A65CAF0E"/>
    <w:lvl w:ilvl="0" w:tplc="77242A4A">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7945FD"/>
    <w:multiLevelType w:val="hybridMultilevel"/>
    <w:tmpl w:val="B2282CD8"/>
    <w:lvl w:ilvl="0" w:tplc="6804BD74">
      <w:start w:val="1"/>
      <w:numFmt w:val="bullet"/>
      <w:lvlText w:val=""/>
      <w:lvlJc w:val="left"/>
      <w:pPr>
        <w:ind w:left="720" w:hanging="360"/>
      </w:pPr>
      <w:rPr>
        <w:rFonts w:ascii="Symbol" w:eastAsia="Times New Roman"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8110C4"/>
    <w:multiLevelType w:val="hybridMultilevel"/>
    <w:tmpl w:val="5AF2642C"/>
    <w:lvl w:ilvl="0" w:tplc="D3C6F59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7468D8"/>
    <w:multiLevelType w:val="hybridMultilevel"/>
    <w:tmpl w:val="01881902"/>
    <w:lvl w:ilvl="0" w:tplc="8F4CED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1F0C52"/>
    <w:multiLevelType w:val="hybridMultilevel"/>
    <w:tmpl w:val="9FEEE0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01A0BBE"/>
    <w:multiLevelType w:val="hybridMultilevel"/>
    <w:tmpl w:val="6D0CFFA8"/>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CAE27FE"/>
    <w:multiLevelType w:val="hybridMultilevel"/>
    <w:tmpl w:val="A16C2D52"/>
    <w:lvl w:ilvl="0" w:tplc="80A6EC30">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D60BB2"/>
    <w:multiLevelType w:val="hybridMultilevel"/>
    <w:tmpl w:val="285498F2"/>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E1E463B"/>
    <w:multiLevelType w:val="hybridMultilevel"/>
    <w:tmpl w:val="72302D36"/>
    <w:lvl w:ilvl="0" w:tplc="B8F05F74">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B24C27"/>
    <w:multiLevelType w:val="hybridMultilevel"/>
    <w:tmpl w:val="602873B0"/>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51A32E4"/>
    <w:multiLevelType w:val="hybridMultilevel"/>
    <w:tmpl w:val="CBC03AD8"/>
    <w:lvl w:ilvl="0" w:tplc="0DB2EAC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01596B"/>
    <w:multiLevelType w:val="hybridMultilevel"/>
    <w:tmpl w:val="50E6D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353E1D"/>
    <w:multiLevelType w:val="multilevel"/>
    <w:tmpl w:val="BAC8298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641"/>
        </w:tabs>
        <w:ind w:left="1641"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D9158B2"/>
    <w:multiLevelType w:val="hybridMultilevel"/>
    <w:tmpl w:val="3618A886"/>
    <w:lvl w:ilvl="0" w:tplc="BBF63EC4">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7E4F8F"/>
    <w:multiLevelType w:val="hybridMultilevel"/>
    <w:tmpl w:val="26F616EA"/>
    <w:lvl w:ilvl="0" w:tplc="6A26C45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60D941EC"/>
    <w:multiLevelType w:val="hybridMultilevel"/>
    <w:tmpl w:val="293652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81374A"/>
    <w:multiLevelType w:val="hybridMultilevel"/>
    <w:tmpl w:val="54FE2BC0"/>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2F449F2"/>
    <w:multiLevelType w:val="hybridMultilevel"/>
    <w:tmpl w:val="750E0D32"/>
    <w:lvl w:ilvl="0" w:tplc="36F6C3A8">
      <w:start w:val="5"/>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D053A4"/>
    <w:multiLevelType w:val="hybridMultilevel"/>
    <w:tmpl w:val="BC9EADD6"/>
    <w:lvl w:ilvl="0" w:tplc="CDAE0052">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8"/>
  </w:num>
  <w:num w:numId="5">
    <w:abstractNumId w:val="11"/>
  </w:num>
  <w:num w:numId="6">
    <w:abstractNumId w:val="5"/>
  </w:num>
  <w:num w:numId="7">
    <w:abstractNumId w:val="15"/>
  </w:num>
  <w:num w:numId="8">
    <w:abstractNumId w:val="24"/>
  </w:num>
  <w:num w:numId="9">
    <w:abstractNumId w:val="20"/>
  </w:num>
  <w:num w:numId="10">
    <w:abstractNumId w:val="7"/>
  </w:num>
  <w:num w:numId="11">
    <w:abstractNumId w:val="3"/>
  </w:num>
  <w:num w:numId="12">
    <w:abstractNumId w:val="13"/>
  </w:num>
  <w:num w:numId="13">
    <w:abstractNumId w:val="21"/>
  </w:num>
  <w:num w:numId="14">
    <w:abstractNumId w:val="6"/>
  </w:num>
  <w:num w:numId="15">
    <w:abstractNumId w:val="17"/>
  </w:num>
  <w:num w:numId="16">
    <w:abstractNumId w:val="25"/>
  </w:num>
  <w:num w:numId="17">
    <w:abstractNumId w:val="18"/>
  </w:num>
  <w:num w:numId="18">
    <w:abstractNumId w:val="22"/>
  </w:num>
  <w:num w:numId="19">
    <w:abstractNumId w:val="1"/>
  </w:num>
  <w:num w:numId="20">
    <w:abstractNumId w:val="4"/>
  </w:num>
  <w:num w:numId="21">
    <w:abstractNumId w:val="16"/>
  </w:num>
  <w:num w:numId="22">
    <w:abstractNumId w:val="23"/>
  </w:num>
  <w:num w:numId="23">
    <w:abstractNumId w:val="0"/>
  </w:num>
  <w:num w:numId="24">
    <w:abstractNumId w:val="12"/>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29"/>
    <w:rsid w:val="000031CD"/>
    <w:rsid w:val="00006929"/>
    <w:rsid w:val="000215AC"/>
    <w:rsid w:val="0002339A"/>
    <w:rsid w:val="0002704C"/>
    <w:rsid w:val="000306FE"/>
    <w:rsid w:val="0003072A"/>
    <w:rsid w:val="000310F8"/>
    <w:rsid w:val="0003334D"/>
    <w:rsid w:val="00035053"/>
    <w:rsid w:val="000451C0"/>
    <w:rsid w:val="0004625C"/>
    <w:rsid w:val="00047AC8"/>
    <w:rsid w:val="000504EB"/>
    <w:rsid w:val="00050FE7"/>
    <w:rsid w:val="000513D8"/>
    <w:rsid w:val="000514D0"/>
    <w:rsid w:val="000545AD"/>
    <w:rsid w:val="00055E3F"/>
    <w:rsid w:val="000631FE"/>
    <w:rsid w:val="00066C65"/>
    <w:rsid w:val="00066EC3"/>
    <w:rsid w:val="00067996"/>
    <w:rsid w:val="0007123F"/>
    <w:rsid w:val="00071A73"/>
    <w:rsid w:val="00073B20"/>
    <w:rsid w:val="000828A8"/>
    <w:rsid w:val="000834C3"/>
    <w:rsid w:val="00084B2F"/>
    <w:rsid w:val="00086026"/>
    <w:rsid w:val="000945FD"/>
    <w:rsid w:val="000967D2"/>
    <w:rsid w:val="000968F0"/>
    <w:rsid w:val="000A29FD"/>
    <w:rsid w:val="000A349F"/>
    <w:rsid w:val="000A4B6E"/>
    <w:rsid w:val="000A4D3B"/>
    <w:rsid w:val="000A6EF6"/>
    <w:rsid w:val="000B0575"/>
    <w:rsid w:val="000B572E"/>
    <w:rsid w:val="000B668D"/>
    <w:rsid w:val="000B748B"/>
    <w:rsid w:val="000C1335"/>
    <w:rsid w:val="000C2814"/>
    <w:rsid w:val="000C5C36"/>
    <w:rsid w:val="000D0243"/>
    <w:rsid w:val="000D0D6C"/>
    <w:rsid w:val="000D1A2F"/>
    <w:rsid w:val="000D78E9"/>
    <w:rsid w:val="000E57EA"/>
    <w:rsid w:val="000E690F"/>
    <w:rsid w:val="000F2ECA"/>
    <w:rsid w:val="000F456F"/>
    <w:rsid w:val="00103396"/>
    <w:rsid w:val="0010474B"/>
    <w:rsid w:val="00111D76"/>
    <w:rsid w:val="00116587"/>
    <w:rsid w:val="001218F0"/>
    <w:rsid w:val="00125507"/>
    <w:rsid w:val="0013567B"/>
    <w:rsid w:val="001374D9"/>
    <w:rsid w:val="00143F2C"/>
    <w:rsid w:val="001451EC"/>
    <w:rsid w:val="00146FBC"/>
    <w:rsid w:val="00147D07"/>
    <w:rsid w:val="00163F0B"/>
    <w:rsid w:val="0016487F"/>
    <w:rsid w:val="0016555E"/>
    <w:rsid w:val="00173EE8"/>
    <w:rsid w:val="00181610"/>
    <w:rsid w:val="00181B56"/>
    <w:rsid w:val="001846FE"/>
    <w:rsid w:val="0018573C"/>
    <w:rsid w:val="00191946"/>
    <w:rsid w:val="001936C5"/>
    <w:rsid w:val="00193FC0"/>
    <w:rsid w:val="00194C3F"/>
    <w:rsid w:val="001A0414"/>
    <w:rsid w:val="001A1894"/>
    <w:rsid w:val="001A2EAC"/>
    <w:rsid w:val="001A33B0"/>
    <w:rsid w:val="001A3AE9"/>
    <w:rsid w:val="001A585E"/>
    <w:rsid w:val="001B1C46"/>
    <w:rsid w:val="001B3047"/>
    <w:rsid w:val="001B40ED"/>
    <w:rsid w:val="001C260F"/>
    <w:rsid w:val="001C4C42"/>
    <w:rsid w:val="001D1FEC"/>
    <w:rsid w:val="001D5702"/>
    <w:rsid w:val="001E0190"/>
    <w:rsid w:val="001E2404"/>
    <w:rsid w:val="001E55B4"/>
    <w:rsid w:val="001E7A1E"/>
    <w:rsid w:val="001F1094"/>
    <w:rsid w:val="001F7D70"/>
    <w:rsid w:val="00200EB4"/>
    <w:rsid w:val="00202B57"/>
    <w:rsid w:val="00206449"/>
    <w:rsid w:val="00213D52"/>
    <w:rsid w:val="00217E54"/>
    <w:rsid w:val="00222274"/>
    <w:rsid w:val="00226B1B"/>
    <w:rsid w:val="002320D0"/>
    <w:rsid w:val="0023539B"/>
    <w:rsid w:val="00236ADB"/>
    <w:rsid w:val="002466FD"/>
    <w:rsid w:val="00247576"/>
    <w:rsid w:val="00247A94"/>
    <w:rsid w:val="00252B7D"/>
    <w:rsid w:val="00255B53"/>
    <w:rsid w:val="00256183"/>
    <w:rsid w:val="00256D58"/>
    <w:rsid w:val="0025754B"/>
    <w:rsid w:val="00260079"/>
    <w:rsid w:val="002619A9"/>
    <w:rsid w:val="00263848"/>
    <w:rsid w:val="00263B73"/>
    <w:rsid w:val="00264054"/>
    <w:rsid w:val="00264DDC"/>
    <w:rsid w:val="00265B05"/>
    <w:rsid w:val="00266FE7"/>
    <w:rsid w:val="00267213"/>
    <w:rsid w:val="002701C3"/>
    <w:rsid w:val="0027327F"/>
    <w:rsid w:val="002764FA"/>
    <w:rsid w:val="00281F5E"/>
    <w:rsid w:val="00287573"/>
    <w:rsid w:val="00287D70"/>
    <w:rsid w:val="00290904"/>
    <w:rsid w:val="00292361"/>
    <w:rsid w:val="0029244E"/>
    <w:rsid w:val="00292D38"/>
    <w:rsid w:val="00294904"/>
    <w:rsid w:val="00294BA3"/>
    <w:rsid w:val="00295024"/>
    <w:rsid w:val="00295EF7"/>
    <w:rsid w:val="00296680"/>
    <w:rsid w:val="0029720E"/>
    <w:rsid w:val="00297E8B"/>
    <w:rsid w:val="002A17F6"/>
    <w:rsid w:val="002A3EA9"/>
    <w:rsid w:val="002A49C5"/>
    <w:rsid w:val="002A60C0"/>
    <w:rsid w:val="002A7172"/>
    <w:rsid w:val="002B167C"/>
    <w:rsid w:val="002B557E"/>
    <w:rsid w:val="002C4F17"/>
    <w:rsid w:val="002C60CD"/>
    <w:rsid w:val="002C7556"/>
    <w:rsid w:val="002D126C"/>
    <w:rsid w:val="002D1D78"/>
    <w:rsid w:val="002E11AA"/>
    <w:rsid w:val="002E1F85"/>
    <w:rsid w:val="002E4B7B"/>
    <w:rsid w:val="002E4E3E"/>
    <w:rsid w:val="002E6E84"/>
    <w:rsid w:val="002F235C"/>
    <w:rsid w:val="002F617E"/>
    <w:rsid w:val="003001C7"/>
    <w:rsid w:val="00306BF1"/>
    <w:rsid w:val="003129F0"/>
    <w:rsid w:val="00313F51"/>
    <w:rsid w:val="00313F9C"/>
    <w:rsid w:val="00314CDB"/>
    <w:rsid w:val="003169C3"/>
    <w:rsid w:val="00321685"/>
    <w:rsid w:val="0032219A"/>
    <w:rsid w:val="003266E3"/>
    <w:rsid w:val="0032785F"/>
    <w:rsid w:val="00330C5B"/>
    <w:rsid w:val="00331ACB"/>
    <w:rsid w:val="00337117"/>
    <w:rsid w:val="003407F7"/>
    <w:rsid w:val="00340D4B"/>
    <w:rsid w:val="00347019"/>
    <w:rsid w:val="0034747E"/>
    <w:rsid w:val="00347802"/>
    <w:rsid w:val="00353C66"/>
    <w:rsid w:val="00355380"/>
    <w:rsid w:val="00364C02"/>
    <w:rsid w:val="00376D9E"/>
    <w:rsid w:val="003807B5"/>
    <w:rsid w:val="00381CEB"/>
    <w:rsid w:val="003857B0"/>
    <w:rsid w:val="00386C40"/>
    <w:rsid w:val="0039053E"/>
    <w:rsid w:val="003906B9"/>
    <w:rsid w:val="00391FDE"/>
    <w:rsid w:val="00395362"/>
    <w:rsid w:val="00396259"/>
    <w:rsid w:val="003A1BB7"/>
    <w:rsid w:val="003A4180"/>
    <w:rsid w:val="003B001C"/>
    <w:rsid w:val="003B4724"/>
    <w:rsid w:val="003C25EF"/>
    <w:rsid w:val="003C3D4B"/>
    <w:rsid w:val="003C4C5B"/>
    <w:rsid w:val="003D0CCD"/>
    <w:rsid w:val="003D28A7"/>
    <w:rsid w:val="003E5108"/>
    <w:rsid w:val="003E63BF"/>
    <w:rsid w:val="003E75CA"/>
    <w:rsid w:val="003F0D68"/>
    <w:rsid w:val="003F367F"/>
    <w:rsid w:val="003F3CF6"/>
    <w:rsid w:val="003F5CC8"/>
    <w:rsid w:val="0040557D"/>
    <w:rsid w:val="00405C56"/>
    <w:rsid w:val="004060BA"/>
    <w:rsid w:val="0041334D"/>
    <w:rsid w:val="0041586D"/>
    <w:rsid w:val="004203EA"/>
    <w:rsid w:val="00420753"/>
    <w:rsid w:val="00420F45"/>
    <w:rsid w:val="00425D14"/>
    <w:rsid w:val="00431CCC"/>
    <w:rsid w:val="00432159"/>
    <w:rsid w:val="00433F78"/>
    <w:rsid w:val="00434F25"/>
    <w:rsid w:val="00435235"/>
    <w:rsid w:val="004356A5"/>
    <w:rsid w:val="00436753"/>
    <w:rsid w:val="004401E6"/>
    <w:rsid w:val="0044446B"/>
    <w:rsid w:val="004474F3"/>
    <w:rsid w:val="00447F96"/>
    <w:rsid w:val="004506C7"/>
    <w:rsid w:val="00457636"/>
    <w:rsid w:val="0046053A"/>
    <w:rsid w:val="0046151E"/>
    <w:rsid w:val="00462B1E"/>
    <w:rsid w:val="00465A79"/>
    <w:rsid w:val="00465E43"/>
    <w:rsid w:val="00466E5F"/>
    <w:rsid w:val="004676E6"/>
    <w:rsid w:val="00471D7C"/>
    <w:rsid w:val="00472182"/>
    <w:rsid w:val="004736A9"/>
    <w:rsid w:val="00477D55"/>
    <w:rsid w:val="00480A22"/>
    <w:rsid w:val="00486382"/>
    <w:rsid w:val="004927C3"/>
    <w:rsid w:val="00495250"/>
    <w:rsid w:val="004A3704"/>
    <w:rsid w:val="004A4D87"/>
    <w:rsid w:val="004B097C"/>
    <w:rsid w:val="004B0FBE"/>
    <w:rsid w:val="004B4F79"/>
    <w:rsid w:val="004B6FA4"/>
    <w:rsid w:val="004C13B3"/>
    <w:rsid w:val="004D06F6"/>
    <w:rsid w:val="004D1EEC"/>
    <w:rsid w:val="004D238C"/>
    <w:rsid w:val="004D48D4"/>
    <w:rsid w:val="004D78A2"/>
    <w:rsid w:val="004E79CC"/>
    <w:rsid w:val="004E7FBE"/>
    <w:rsid w:val="004F010A"/>
    <w:rsid w:val="004F37F0"/>
    <w:rsid w:val="00502478"/>
    <w:rsid w:val="005024C5"/>
    <w:rsid w:val="00510F42"/>
    <w:rsid w:val="0051418E"/>
    <w:rsid w:val="00531A51"/>
    <w:rsid w:val="00531B4C"/>
    <w:rsid w:val="00532434"/>
    <w:rsid w:val="005365DA"/>
    <w:rsid w:val="005368B0"/>
    <w:rsid w:val="005375C6"/>
    <w:rsid w:val="005375F7"/>
    <w:rsid w:val="00537EDB"/>
    <w:rsid w:val="005403C0"/>
    <w:rsid w:val="0054114F"/>
    <w:rsid w:val="00543D8C"/>
    <w:rsid w:val="00544145"/>
    <w:rsid w:val="00551817"/>
    <w:rsid w:val="00554FCA"/>
    <w:rsid w:val="00556718"/>
    <w:rsid w:val="005608C1"/>
    <w:rsid w:val="005708A4"/>
    <w:rsid w:val="00571CAA"/>
    <w:rsid w:val="00572282"/>
    <w:rsid w:val="005724DA"/>
    <w:rsid w:val="005744CD"/>
    <w:rsid w:val="005755B2"/>
    <w:rsid w:val="00576411"/>
    <w:rsid w:val="00576558"/>
    <w:rsid w:val="00580DD2"/>
    <w:rsid w:val="00581391"/>
    <w:rsid w:val="00581394"/>
    <w:rsid w:val="00581BA7"/>
    <w:rsid w:val="00582651"/>
    <w:rsid w:val="00582FD7"/>
    <w:rsid w:val="005836DF"/>
    <w:rsid w:val="00592F3F"/>
    <w:rsid w:val="0059546B"/>
    <w:rsid w:val="00595997"/>
    <w:rsid w:val="005A0AFD"/>
    <w:rsid w:val="005A5203"/>
    <w:rsid w:val="005A6065"/>
    <w:rsid w:val="005A7367"/>
    <w:rsid w:val="005B539A"/>
    <w:rsid w:val="005D0077"/>
    <w:rsid w:val="005D446C"/>
    <w:rsid w:val="005D47A8"/>
    <w:rsid w:val="005D4A85"/>
    <w:rsid w:val="005D5BBF"/>
    <w:rsid w:val="005D650A"/>
    <w:rsid w:val="005D6737"/>
    <w:rsid w:val="005E2414"/>
    <w:rsid w:val="005E27DD"/>
    <w:rsid w:val="005E4F7A"/>
    <w:rsid w:val="005E6513"/>
    <w:rsid w:val="005F09CB"/>
    <w:rsid w:val="005F1A2D"/>
    <w:rsid w:val="005F275A"/>
    <w:rsid w:val="00604EB6"/>
    <w:rsid w:val="0061129D"/>
    <w:rsid w:val="00611DEA"/>
    <w:rsid w:val="006159A3"/>
    <w:rsid w:val="00617848"/>
    <w:rsid w:val="00622128"/>
    <w:rsid w:val="0062419E"/>
    <w:rsid w:val="00625A83"/>
    <w:rsid w:val="00626CF3"/>
    <w:rsid w:val="00644720"/>
    <w:rsid w:val="0064490F"/>
    <w:rsid w:val="00646855"/>
    <w:rsid w:val="00647C8D"/>
    <w:rsid w:val="00652521"/>
    <w:rsid w:val="006536E1"/>
    <w:rsid w:val="00654CC3"/>
    <w:rsid w:val="00660E0F"/>
    <w:rsid w:val="00661943"/>
    <w:rsid w:val="00661BBC"/>
    <w:rsid w:val="00661EB4"/>
    <w:rsid w:val="00663B43"/>
    <w:rsid w:val="00665565"/>
    <w:rsid w:val="006661A4"/>
    <w:rsid w:val="0067011E"/>
    <w:rsid w:val="00672294"/>
    <w:rsid w:val="00674B14"/>
    <w:rsid w:val="00680B05"/>
    <w:rsid w:val="00681732"/>
    <w:rsid w:val="00683798"/>
    <w:rsid w:val="00687B78"/>
    <w:rsid w:val="00692DF4"/>
    <w:rsid w:val="00694AB2"/>
    <w:rsid w:val="00695B30"/>
    <w:rsid w:val="00695E9F"/>
    <w:rsid w:val="006960D8"/>
    <w:rsid w:val="00697039"/>
    <w:rsid w:val="00697C9A"/>
    <w:rsid w:val="006A4EAE"/>
    <w:rsid w:val="006A5487"/>
    <w:rsid w:val="006A7F2F"/>
    <w:rsid w:val="006B0C2F"/>
    <w:rsid w:val="006B2DF0"/>
    <w:rsid w:val="006B49CB"/>
    <w:rsid w:val="006C181B"/>
    <w:rsid w:val="006C5A3A"/>
    <w:rsid w:val="006D1334"/>
    <w:rsid w:val="006E186E"/>
    <w:rsid w:val="006E3ACD"/>
    <w:rsid w:val="006F25A5"/>
    <w:rsid w:val="006F58E7"/>
    <w:rsid w:val="007005E0"/>
    <w:rsid w:val="00703077"/>
    <w:rsid w:val="007030D1"/>
    <w:rsid w:val="0070367D"/>
    <w:rsid w:val="00703750"/>
    <w:rsid w:val="00705F6E"/>
    <w:rsid w:val="007072F1"/>
    <w:rsid w:val="00712185"/>
    <w:rsid w:val="00712C6B"/>
    <w:rsid w:val="00713B11"/>
    <w:rsid w:val="00714C98"/>
    <w:rsid w:val="00716993"/>
    <w:rsid w:val="00723218"/>
    <w:rsid w:val="007259CB"/>
    <w:rsid w:val="0073169A"/>
    <w:rsid w:val="0073358B"/>
    <w:rsid w:val="0073560D"/>
    <w:rsid w:val="00735FAA"/>
    <w:rsid w:val="00741EC4"/>
    <w:rsid w:val="007423E4"/>
    <w:rsid w:val="0074350F"/>
    <w:rsid w:val="0074672E"/>
    <w:rsid w:val="00746B10"/>
    <w:rsid w:val="00747116"/>
    <w:rsid w:val="00750153"/>
    <w:rsid w:val="007506F5"/>
    <w:rsid w:val="00751CBF"/>
    <w:rsid w:val="00751E78"/>
    <w:rsid w:val="00757594"/>
    <w:rsid w:val="00760F72"/>
    <w:rsid w:val="00761CA1"/>
    <w:rsid w:val="00770A6A"/>
    <w:rsid w:val="007711BF"/>
    <w:rsid w:val="007768D6"/>
    <w:rsid w:val="00783815"/>
    <w:rsid w:val="00791988"/>
    <w:rsid w:val="00793A54"/>
    <w:rsid w:val="007A6602"/>
    <w:rsid w:val="007A7AFD"/>
    <w:rsid w:val="007A7C41"/>
    <w:rsid w:val="007B6DFE"/>
    <w:rsid w:val="007D12C5"/>
    <w:rsid w:val="007D4AA6"/>
    <w:rsid w:val="007D6C75"/>
    <w:rsid w:val="007E47A3"/>
    <w:rsid w:val="007F02B3"/>
    <w:rsid w:val="007F13F6"/>
    <w:rsid w:val="007F2B45"/>
    <w:rsid w:val="007F379F"/>
    <w:rsid w:val="00804165"/>
    <w:rsid w:val="00805AB9"/>
    <w:rsid w:val="0082056E"/>
    <w:rsid w:val="00820829"/>
    <w:rsid w:val="00821D28"/>
    <w:rsid w:val="008229C0"/>
    <w:rsid w:val="0082301B"/>
    <w:rsid w:val="008230DE"/>
    <w:rsid w:val="00824526"/>
    <w:rsid w:val="0083267F"/>
    <w:rsid w:val="0083435F"/>
    <w:rsid w:val="008354AF"/>
    <w:rsid w:val="00837273"/>
    <w:rsid w:val="00845E23"/>
    <w:rsid w:val="00847930"/>
    <w:rsid w:val="00851847"/>
    <w:rsid w:val="00852346"/>
    <w:rsid w:val="00855513"/>
    <w:rsid w:val="00860D62"/>
    <w:rsid w:val="00862402"/>
    <w:rsid w:val="008624DD"/>
    <w:rsid w:val="00864F99"/>
    <w:rsid w:val="00871037"/>
    <w:rsid w:val="0087237A"/>
    <w:rsid w:val="00872485"/>
    <w:rsid w:val="00872A4B"/>
    <w:rsid w:val="00872E8B"/>
    <w:rsid w:val="0088092D"/>
    <w:rsid w:val="00882944"/>
    <w:rsid w:val="008868AF"/>
    <w:rsid w:val="0089629C"/>
    <w:rsid w:val="008A2BE6"/>
    <w:rsid w:val="008A504E"/>
    <w:rsid w:val="008A53A7"/>
    <w:rsid w:val="008B5DA7"/>
    <w:rsid w:val="008B7D92"/>
    <w:rsid w:val="008C0CAD"/>
    <w:rsid w:val="008C20B5"/>
    <w:rsid w:val="008C2364"/>
    <w:rsid w:val="008C278A"/>
    <w:rsid w:val="008C54DB"/>
    <w:rsid w:val="008D0061"/>
    <w:rsid w:val="008D0BF7"/>
    <w:rsid w:val="008D1385"/>
    <w:rsid w:val="008D6722"/>
    <w:rsid w:val="008E5230"/>
    <w:rsid w:val="008E699D"/>
    <w:rsid w:val="008F1ED6"/>
    <w:rsid w:val="008F76E5"/>
    <w:rsid w:val="00901A28"/>
    <w:rsid w:val="0090220F"/>
    <w:rsid w:val="009031CF"/>
    <w:rsid w:val="009038A3"/>
    <w:rsid w:val="009129EE"/>
    <w:rsid w:val="009169BE"/>
    <w:rsid w:val="00920249"/>
    <w:rsid w:val="009220DB"/>
    <w:rsid w:val="009361F9"/>
    <w:rsid w:val="00940BFE"/>
    <w:rsid w:val="00941D32"/>
    <w:rsid w:val="00944AB0"/>
    <w:rsid w:val="009457CC"/>
    <w:rsid w:val="00947899"/>
    <w:rsid w:val="00951387"/>
    <w:rsid w:val="0095417F"/>
    <w:rsid w:val="009609BF"/>
    <w:rsid w:val="00960F16"/>
    <w:rsid w:val="0096304C"/>
    <w:rsid w:val="00963B8B"/>
    <w:rsid w:val="00965458"/>
    <w:rsid w:val="00970901"/>
    <w:rsid w:val="00971A5A"/>
    <w:rsid w:val="0097757D"/>
    <w:rsid w:val="00984F05"/>
    <w:rsid w:val="00986174"/>
    <w:rsid w:val="00993778"/>
    <w:rsid w:val="00995A53"/>
    <w:rsid w:val="009961C4"/>
    <w:rsid w:val="00997BD3"/>
    <w:rsid w:val="009A0AB1"/>
    <w:rsid w:val="009A1F5B"/>
    <w:rsid w:val="009A2D73"/>
    <w:rsid w:val="009A357D"/>
    <w:rsid w:val="009A63DB"/>
    <w:rsid w:val="009A746A"/>
    <w:rsid w:val="009B3C31"/>
    <w:rsid w:val="009B5664"/>
    <w:rsid w:val="009B7AB6"/>
    <w:rsid w:val="009B7CBC"/>
    <w:rsid w:val="009C2F58"/>
    <w:rsid w:val="009D1898"/>
    <w:rsid w:val="009D3AA9"/>
    <w:rsid w:val="009D749A"/>
    <w:rsid w:val="009E0905"/>
    <w:rsid w:val="009E1A5B"/>
    <w:rsid w:val="009E3C00"/>
    <w:rsid w:val="009E41EB"/>
    <w:rsid w:val="009E4908"/>
    <w:rsid w:val="009E74FF"/>
    <w:rsid w:val="009E7EFE"/>
    <w:rsid w:val="009F2FCC"/>
    <w:rsid w:val="009F314F"/>
    <w:rsid w:val="009F37BB"/>
    <w:rsid w:val="009F7E64"/>
    <w:rsid w:val="009F7F00"/>
    <w:rsid w:val="00A0100F"/>
    <w:rsid w:val="00A05FF4"/>
    <w:rsid w:val="00A075F6"/>
    <w:rsid w:val="00A10D5E"/>
    <w:rsid w:val="00A119FB"/>
    <w:rsid w:val="00A13044"/>
    <w:rsid w:val="00A1415C"/>
    <w:rsid w:val="00A15D69"/>
    <w:rsid w:val="00A203F6"/>
    <w:rsid w:val="00A25327"/>
    <w:rsid w:val="00A26753"/>
    <w:rsid w:val="00A27DA1"/>
    <w:rsid w:val="00A322CD"/>
    <w:rsid w:val="00A33D4C"/>
    <w:rsid w:val="00A3729D"/>
    <w:rsid w:val="00A40F8C"/>
    <w:rsid w:val="00A42EBD"/>
    <w:rsid w:val="00A434F1"/>
    <w:rsid w:val="00A4571C"/>
    <w:rsid w:val="00A50B3D"/>
    <w:rsid w:val="00A52848"/>
    <w:rsid w:val="00A53875"/>
    <w:rsid w:val="00A60088"/>
    <w:rsid w:val="00A63A04"/>
    <w:rsid w:val="00A63A43"/>
    <w:rsid w:val="00A65433"/>
    <w:rsid w:val="00A707F2"/>
    <w:rsid w:val="00A71BD9"/>
    <w:rsid w:val="00A8109C"/>
    <w:rsid w:val="00A87CF2"/>
    <w:rsid w:val="00A9127F"/>
    <w:rsid w:val="00A925A8"/>
    <w:rsid w:val="00A92BBB"/>
    <w:rsid w:val="00A93818"/>
    <w:rsid w:val="00A94604"/>
    <w:rsid w:val="00A95E26"/>
    <w:rsid w:val="00A96CB2"/>
    <w:rsid w:val="00AA0541"/>
    <w:rsid w:val="00AA06CD"/>
    <w:rsid w:val="00AA16D6"/>
    <w:rsid w:val="00AA2540"/>
    <w:rsid w:val="00AB0283"/>
    <w:rsid w:val="00AB2EEB"/>
    <w:rsid w:val="00AB357C"/>
    <w:rsid w:val="00AB6F6E"/>
    <w:rsid w:val="00AC1226"/>
    <w:rsid w:val="00AC73F6"/>
    <w:rsid w:val="00AC7C60"/>
    <w:rsid w:val="00AD2924"/>
    <w:rsid w:val="00AD3D3B"/>
    <w:rsid w:val="00AD50D6"/>
    <w:rsid w:val="00AE157A"/>
    <w:rsid w:val="00AE57AF"/>
    <w:rsid w:val="00AF1AE8"/>
    <w:rsid w:val="00AF2CD3"/>
    <w:rsid w:val="00AF345D"/>
    <w:rsid w:val="00AF3882"/>
    <w:rsid w:val="00AF3A94"/>
    <w:rsid w:val="00B0547B"/>
    <w:rsid w:val="00B06B71"/>
    <w:rsid w:val="00B0731E"/>
    <w:rsid w:val="00B07CFC"/>
    <w:rsid w:val="00B25901"/>
    <w:rsid w:val="00B3110F"/>
    <w:rsid w:val="00B32520"/>
    <w:rsid w:val="00B3472C"/>
    <w:rsid w:val="00B375FA"/>
    <w:rsid w:val="00B40FC5"/>
    <w:rsid w:val="00B45DCF"/>
    <w:rsid w:val="00B476D6"/>
    <w:rsid w:val="00B47D11"/>
    <w:rsid w:val="00B509C5"/>
    <w:rsid w:val="00B530E5"/>
    <w:rsid w:val="00B555AC"/>
    <w:rsid w:val="00B63C29"/>
    <w:rsid w:val="00B6413D"/>
    <w:rsid w:val="00B649C2"/>
    <w:rsid w:val="00B70327"/>
    <w:rsid w:val="00B70AC8"/>
    <w:rsid w:val="00B73427"/>
    <w:rsid w:val="00B74A07"/>
    <w:rsid w:val="00B76129"/>
    <w:rsid w:val="00B8462C"/>
    <w:rsid w:val="00B85FEE"/>
    <w:rsid w:val="00B90395"/>
    <w:rsid w:val="00B9128B"/>
    <w:rsid w:val="00B92F24"/>
    <w:rsid w:val="00B93063"/>
    <w:rsid w:val="00B97A76"/>
    <w:rsid w:val="00BA1DB7"/>
    <w:rsid w:val="00BA1F14"/>
    <w:rsid w:val="00BA328F"/>
    <w:rsid w:val="00BA3DB3"/>
    <w:rsid w:val="00BA5B28"/>
    <w:rsid w:val="00BA629D"/>
    <w:rsid w:val="00BA6D8A"/>
    <w:rsid w:val="00BB2AC3"/>
    <w:rsid w:val="00BB3FA7"/>
    <w:rsid w:val="00BB5F5D"/>
    <w:rsid w:val="00BB6AB2"/>
    <w:rsid w:val="00BB761F"/>
    <w:rsid w:val="00BC1DC3"/>
    <w:rsid w:val="00BC3FB9"/>
    <w:rsid w:val="00BC443E"/>
    <w:rsid w:val="00BC5A49"/>
    <w:rsid w:val="00BC5F03"/>
    <w:rsid w:val="00BC6F9D"/>
    <w:rsid w:val="00BD133C"/>
    <w:rsid w:val="00BD3123"/>
    <w:rsid w:val="00BD3487"/>
    <w:rsid w:val="00BD5FF1"/>
    <w:rsid w:val="00BE25C1"/>
    <w:rsid w:val="00BE3ED7"/>
    <w:rsid w:val="00BE52A6"/>
    <w:rsid w:val="00BF03A3"/>
    <w:rsid w:val="00BF4060"/>
    <w:rsid w:val="00BF7F88"/>
    <w:rsid w:val="00C05480"/>
    <w:rsid w:val="00C127FA"/>
    <w:rsid w:val="00C160D2"/>
    <w:rsid w:val="00C17453"/>
    <w:rsid w:val="00C177A5"/>
    <w:rsid w:val="00C22D8A"/>
    <w:rsid w:val="00C25598"/>
    <w:rsid w:val="00C30F4B"/>
    <w:rsid w:val="00C3220C"/>
    <w:rsid w:val="00C41347"/>
    <w:rsid w:val="00C4208B"/>
    <w:rsid w:val="00C452B0"/>
    <w:rsid w:val="00C52A65"/>
    <w:rsid w:val="00C566DD"/>
    <w:rsid w:val="00C60542"/>
    <w:rsid w:val="00C64780"/>
    <w:rsid w:val="00C66576"/>
    <w:rsid w:val="00C67D8E"/>
    <w:rsid w:val="00C72280"/>
    <w:rsid w:val="00C73407"/>
    <w:rsid w:val="00C744C7"/>
    <w:rsid w:val="00C769E3"/>
    <w:rsid w:val="00C80CBD"/>
    <w:rsid w:val="00C85275"/>
    <w:rsid w:val="00C948DE"/>
    <w:rsid w:val="00CA3073"/>
    <w:rsid w:val="00CA3D58"/>
    <w:rsid w:val="00CA3F64"/>
    <w:rsid w:val="00CA5115"/>
    <w:rsid w:val="00CA7795"/>
    <w:rsid w:val="00CC1089"/>
    <w:rsid w:val="00CD0D4A"/>
    <w:rsid w:val="00CD3FC7"/>
    <w:rsid w:val="00CE10DD"/>
    <w:rsid w:val="00CE5861"/>
    <w:rsid w:val="00CF5F1E"/>
    <w:rsid w:val="00CF709E"/>
    <w:rsid w:val="00D040F4"/>
    <w:rsid w:val="00D063B1"/>
    <w:rsid w:val="00D065F6"/>
    <w:rsid w:val="00D1187A"/>
    <w:rsid w:val="00D17EE8"/>
    <w:rsid w:val="00D21855"/>
    <w:rsid w:val="00D2435F"/>
    <w:rsid w:val="00D273C3"/>
    <w:rsid w:val="00D30315"/>
    <w:rsid w:val="00D357F0"/>
    <w:rsid w:val="00D41B8F"/>
    <w:rsid w:val="00D4279C"/>
    <w:rsid w:val="00D5073B"/>
    <w:rsid w:val="00D521C3"/>
    <w:rsid w:val="00D53540"/>
    <w:rsid w:val="00D55237"/>
    <w:rsid w:val="00D627E2"/>
    <w:rsid w:val="00D63A2F"/>
    <w:rsid w:val="00D6410E"/>
    <w:rsid w:val="00D64222"/>
    <w:rsid w:val="00D7689C"/>
    <w:rsid w:val="00D8218A"/>
    <w:rsid w:val="00D91ADA"/>
    <w:rsid w:val="00D93F83"/>
    <w:rsid w:val="00D95FB2"/>
    <w:rsid w:val="00D97250"/>
    <w:rsid w:val="00DA3ACE"/>
    <w:rsid w:val="00DB11D2"/>
    <w:rsid w:val="00DB1240"/>
    <w:rsid w:val="00DB332D"/>
    <w:rsid w:val="00DB4CC0"/>
    <w:rsid w:val="00DB51BD"/>
    <w:rsid w:val="00DB6B37"/>
    <w:rsid w:val="00DB6BB8"/>
    <w:rsid w:val="00DB6D7B"/>
    <w:rsid w:val="00DB6F45"/>
    <w:rsid w:val="00DC14C8"/>
    <w:rsid w:val="00DC2828"/>
    <w:rsid w:val="00DC75F2"/>
    <w:rsid w:val="00DD1999"/>
    <w:rsid w:val="00DD3255"/>
    <w:rsid w:val="00DD5D84"/>
    <w:rsid w:val="00DE553D"/>
    <w:rsid w:val="00DE631D"/>
    <w:rsid w:val="00DF2353"/>
    <w:rsid w:val="00DF5B55"/>
    <w:rsid w:val="00DF7473"/>
    <w:rsid w:val="00E00E1D"/>
    <w:rsid w:val="00E010D1"/>
    <w:rsid w:val="00E065DC"/>
    <w:rsid w:val="00E07066"/>
    <w:rsid w:val="00E136F4"/>
    <w:rsid w:val="00E204A5"/>
    <w:rsid w:val="00E23C69"/>
    <w:rsid w:val="00E2464F"/>
    <w:rsid w:val="00E24B14"/>
    <w:rsid w:val="00E270BE"/>
    <w:rsid w:val="00E27EDC"/>
    <w:rsid w:val="00E35047"/>
    <w:rsid w:val="00E351BA"/>
    <w:rsid w:val="00E412A5"/>
    <w:rsid w:val="00E5412D"/>
    <w:rsid w:val="00E55EFA"/>
    <w:rsid w:val="00E632A8"/>
    <w:rsid w:val="00E70EDC"/>
    <w:rsid w:val="00E74875"/>
    <w:rsid w:val="00E833B0"/>
    <w:rsid w:val="00E841F7"/>
    <w:rsid w:val="00E84422"/>
    <w:rsid w:val="00E918F0"/>
    <w:rsid w:val="00E96114"/>
    <w:rsid w:val="00E96CD9"/>
    <w:rsid w:val="00E97B3C"/>
    <w:rsid w:val="00EA3482"/>
    <w:rsid w:val="00EB2070"/>
    <w:rsid w:val="00EB5C51"/>
    <w:rsid w:val="00EB7855"/>
    <w:rsid w:val="00EC79BE"/>
    <w:rsid w:val="00ED13C6"/>
    <w:rsid w:val="00ED3DCC"/>
    <w:rsid w:val="00EE0CD9"/>
    <w:rsid w:val="00EE277F"/>
    <w:rsid w:val="00EE33BC"/>
    <w:rsid w:val="00EE52C6"/>
    <w:rsid w:val="00EE7993"/>
    <w:rsid w:val="00F02B78"/>
    <w:rsid w:val="00F10B8E"/>
    <w:rsid w:val="00F11DB5"/>
    <w:rsid w:val="00F12226"/>
    <w:rsid w:val="00F2163A"/>
    <w:rsid w:val="00F228E1"/>
    <w:rsid w:val="00F26D94"/>
    <w:rsid w:val="00F36623"/>
    <w:rsid w:val="00F40701"/>
    <w:rsid w:val="00F467AA"/>
    <w:rsid w:val="00F4706D"/>
    <w:rsid w:val="00F54745"/>
    <w:rsid w:val="00F57AD6"/>
    <w:rsid w:val="00F603AA"/>
    <w:rsid w:val="00F663C5"/>
    <w:rsid w:val="00F715CD"/>
    <w:rsid w:val="00F74A9E"/>
    <w:rsid w:val="00F84E6E"/>
    <w:rsid w:val="00F86262"/>
    <w:rsid w:val="00F86886"/>
    <w:rsid w:val="00F91AA8"/>
    <w:rsid w:val="00F91CF1"/>
    <w:rsid w:val="00F91E0B"/>
    <w:rsid w:val="00F92887"/>
    <w:rsid w:val="00F94152"/>
    <w:rsid w:val="00FA2D6C"/>
    <w:rsid w:val="00FA3319"/>
    <w:rsid w:val="00FA35EA"/>
    <w:rsid w:val="00FA40EE"/>
    <w:rsid w:val="00FA4333"/>
    <w:rsid w:val="00FA4E0A"/>
    <w:rsid w:val="00FA596E"/>
    <w:rsid w:val="00FA71E8"/>
    <w:rsid w:val="00FA7DFA"/>
    <w:rsid w:val="00FB01EF"/>
    <w:rsid w:val="00FB3DE0"/>
    <w:rsid w:val="00FB581D"/>
    <w:rsid w:val="00FC173C"/>
    <w:rsid w:val="00FC3992"/>
    <w:rsid w:val="00FC765C"/>
    <w:rsid w:val="00FD441A"/>
    <w:rsid w:val="00FD465C"/>
    <w:rsid w:val="00FD6F03"/>
    <w:rsid w:val="00FD7857"/>
    <w:rsid w:val="00FE0B96"/>
    <w:rsid w:val="00FE0F95"/>
    <w:rsid w:val="00FE14FF"/>
    <w:rsid w:val="00FE2D0A"/>
    <w:rsid w:val="00FE3267"/>
    <w:rsid w:val="00FE3B9D"/>
    <w:rsid w:val="00FE59DB"/>
    <w:rsid w:val="00FF2854"/>
    <w:rsid w:val="00FF3015"/>
    <w:rsid w:val="00FF5529"/>
    <w:rsid w:val="00FF5C2C"/>
    <w:rsid w:val="00FF65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DDA849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829"/>
    <w:pPr>
      <w:spacing w:after="200" w:line="276" w:lineRule="auto"/>
    </w:pPr>
    <w:rPr>
      <w:rFonts w:ascii="Calibri" w:hAnsi="Calibri"/>
      <w:sz w:val="22"/>
      <w:szCs w:val="22"/>
      <w:lang w:val="es-MX" w:eastAsia="en-US"/>
    </w:rPr>
  </w:style>
  <w:style w:type="paragraph" w:styleId="Ttulo2">
    <w:name w:val="heading 2"/>
    <w:basedOn w:val="Normal"/>
    <w:next w:val="Normal"/>
    <w:link w:val="Ttulo2Car"/>
    <w:uiPriority w:val="9"/>
    <w:unhideWhenUsed/>
    <w:qFormat/>
    <w:rsid w:val="00FD46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qFormat/>
    <w:rsid w:val="00820829"/>
    <w:pPr>
      <w:keepNext/>
      <w:spacing w:after="0" w:line="360" w:lineRule="auto"/>
      <w:ind w:left="578" w:hanging="11"/>
      <w:jc w:val="both"/>
      <w:outlineLvl w:val="2"/>
    </w:pPr>
    <w:rPr>
      <w:rFonts w:ascii="Arial" w:hAnsi="Arial"/>
      <w:b/>
      <w:sz w:val="24"/>
      <w:szCs w:val="20"/>
      <w:lang w:val="es-ES" w:eastAsia="es-ES"/>
    </w:rPr>
  </w:style>
  <w:style w:type="paragraph" w:styleId="Ttulo5">
    <w:name w:val="heading 5"/>
    <w:basedOn w:val="Normal"/>
    <w:next w:val="Normal"/>
    <w:link w:val="Ttulo5Car"/>
    <w:uiPriority w:val="9"/>
    <w:qFormat/>
    <w:rsid w:val="00820829"/>
    <w:pPr>
      <w:spacing w:before="240" w:after="60" w:line="240" w:lineRule="auto"/>
      <w:outlineLvl w:val="4"/>
    </w:pPr>
    <w:rPr>
      <w:rFonts w:ascii="Times New Roman" w:hAnsi="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locked/>
    <w:rsid w:val="00FD465C"/>
    <w:rPr>
      <w:rFonts w:ascii="Calibri Light" w:eastAsia="Times New Roman" w:hAnsi="Calibri Light" w:cs="Times New Roman"/>
      <w:b/>
      <w:bCs/>
      <w:i/>
      <w:iCs/>
      <w:sz w:val="28"/>
      <w:szCs w:val="28"/>
      <w:lang w:val="es-MX" w:eastAsia="en-US"/>
    </w:rPr>
  </w:style>
  <w:style w:type="character" w:customStyle="1" w:styleId="Ttulo3Car">
    <w:name w:val="Título 3 Car"/>
    <w:link w:val="Ttulo3"/>
    <w:uiPriority w:val="9"/>
    <w:locked/>
    <w:rsid w:val="00820829"/>
    <w:rPr>
      <w:rFonts w:ascii="Arial" w:hAnsi="Arial" w:cs="Times New Roman"/>
      <w:b/>
      <w:sz w:val="24"/>
      <w:lang w:val="es-ES" w:eastAsia="es-ES"/>
    </w:rPr>
  </w:style>
  <w:style w:type="character" w:customStyle="1" w:styleId="Ttulo5Car">
    <w:name w:val="Título 5 Car"/>
    <w:link w:val="Ttulo5"/>
    <w:uiPriority w:val="9"/>
    <w:locked/>
    <w:rsid w:val="00820829"/>
    <w:rPr>
      <w:rFonts w:eastAsia="Times New Roman" w:cs="Times New Roman"/>
      <w:b/>
      <w:i/>
      <w:sz w:val="26"/>
      <w:lang w:val="es-ES" w:eastAsia="es-ES"/>
    </w:rPr>
  </w:style>
  <w:style w:type="paragraph" w:styleId="Textoindependiente">
    <w:name w:val="Body Text"/>
    <w:basedOn w:val="Normal"/>
    <w:link w:val="TextoindependienteCar"/>
    <w:uiPriority w:val="99"/>
    <w:rsid w:val="00820829"/>
    <w:pPr>
      <w:spacing w:after="0" w:line="360" w:lineRule="auto"/>
      <w:jc w:val="both"/>
    </w:pPr>
    <w:rPr>
      <w:rFonts w:ascii="Arial" w:hAnsi="Arial"/>
      <w:sz w:val="26"/>
      <w:szCs w:val="20"/>
      <w:lang w:val="es-ES" w:eastAsia="es-ES"/>
    </w:rPr>
  </w:style>
  <w:style w:type="character" w:customStyle="1" w:styleId="TextoindependienteCar">
    <w:name w:val="Texto independiente Car"/>
    <w:link w:val="Textoindependiente"/>
    <w:uiPriority w:val="99"/>
    <w:locked/>
    <w:rsid w:val="00820829"/>
    <w:rPr>
      <w:rFonts w:ascii="Arial" w:hAnsi="Arial" w:cs="Times New Roman"/>
      <w:sz w:val="26"/>
      <w:lang w:val="es-ES" w:eastAsia="es-ES"/>
    </w:rPr>
  </w:style>
  <w:style w:type="paragraph" w:styleId="Encabezado">
    <w:name w:val="header"/>
    <w:basedOn w:val="Normal"/>
    <w:link w:val="EncabezadoCar"/>
    <w:uiPriority w:val="99"/>
    <w:rsid w:val="00820829"/>
    <w:pPr>
      <w:tabs>
        <w:tab w:val="center" w:pos="4252"/>
        <w:tab w:val="right" w:pos="8504"/>
      </w:tabs>
      <w:spacing w:after="0" w:line="240" w:lineRule="auto"/>
    </w:pPr>
    <w:rPr>
      <w:rFonts w:ascii="Times New Roman" w:hAnsi="Times New Roman"/>
      <w:sz w:val="24"/>
      <w:szCs w:val="20"/>
      <w:lang w:val="es-ES" w:eastAsia="es-ES"/>
    </w:rPr>
  </w:style>
  <w:style w:type="character" w:customStyle="1" w:styleId="EncabezadoCar">
    <w:name w:val="Encabezado Car"/>
    <w:link w:val="Encabezado"/>
    <w:uiPriority w:val="99"/>
    <w:locked/>
    <w:rsid w:val="00820829"/>
    <w:rPr>
      <w:rFonts w:eastAsia="Times New Roman" w:cs="Times New Roman"/>
      <w:sz w:val="24"/>
      <w:lang w:val="es-ES" w:eastAsia="es-ES"/>
    </w:rPr>
  </w:style>
  <w:style w:type="character" w:styleId="Nmerodepgina">
    <w:name w:val="page number"/>
    <w:uiPriority w:val="99"/>
    <w:rsid w:val="00820829"/>
    <w:rPr>
      <w:rFonts w:cs="Times New Roman"/>
    </w:rPr>
  </w:style>
  <w:style w:type="paragraph" w:styleId="Textoindependiente2">
    <w:name w:val="Body Text 2"/>
    <w:basedOn w:val="Normal"/>
    <w:link w:val="Textoindependiente2Car"/>
    <w:uiPriority w:val="99"/>
    <w:rsid w:val="00820829"/>
    <w:pPr>
      <w:spacing w:after="120" w:line="480" w:lineRule="auto"/>
    </w:pPr>
    <w:rPr>
      <w:rFonts w:ascii="Times New Roman" w:hAnsi="Times New Roman"/>
      <w:sz w:val="24"/>
      <w:szCs w:val="20"/>
      <w:lang w:val="es-ES" w:eastAsia="es-ES"/>
    </w:rPr>
  </w:style>
  <w:style w:type="character" w:customStyle="1" w:styleId="Textoindependiente2Car">
    <w:name w:val="Texto independiente 2 Car"/>
    <w:link w:val="Textoindependiente2"/>
    <w:uiPriority w:val="99"/>
    <w:locked/>
    <w:rsid w:val="00820829"/>
    <w:rPr>
      <w:rFonts w:eastAsia="Times New Roman" w:cs="Times New Roman"/>
      <w:sz w:val="24"/>
      <w:lang w:val="es-ES" w:eastAsia="es-ES"/>
    </w:rPr>
  </w:style>
  <w:style w:type="paragraph" w:customStyle="1" w:styleId="Lucia">
    <w:name w:val="Lucia"/>
    <w:basedOn w:val="Normal"/>
    <w:rsid w:val="00820829"/>
    <w:pPr>
      <w:spacing w:after="0" w:line="360" w:lineRule="auto"/>
      <w:jc w:val="both"/>
    </w:pPr>
    <w:rPr>
      <w:rFonts w:ascii="Arial" w:hAnsi="Arial" w:cs="Arial"/>
      <w:sz w:val="28"/>
      <w:szCs w:val="28"/>
      <w:lang w:val="es-ES" w:eastAsia="es-ES"/>
    </w:rPr>
  </w:style>
  <w:style w:type="character" w:styleId="Refdenotaalpie">
    <w:name w:val="footnote reference"/>
    <w:aliases w:val="Texto de nota al pie,Ref. de nota al pie 2,referencia nota al pie,Footnotes refss,Appel note de bas de page,f,Footnote number,BVI fnr,4_G,16 Point,Superscript 6 Point,Texto nota al pie,Pie de Página,FC,Texto de nota al p,Pie de Pàgin"/>
    <w:uiPriority w:val="99"/>
    <w:rsid w:val="00820829"/>
    <w:rPr>
      <w:rFonts w:cs="Times New Roman"/>
      <w:vertAlign w:val="superscript"/>
    </w:rPr>
  </w:style>
  <w:style w:type="character" w:customStyle="1" w:styleId="apple-converted-space">
    <w:name w:val="apple-converted-space"/>
    <w:rsid w:val="00820829"/>
  </w:style>
  <w:style w:type="paragraph" w:styleId="Sangra3detindependiente">
    <w:name w:val="Body Text Indent 3"/>
    <w:basedOn w:val="Normal"/>
    <w:link w:val="Sangra3detindependienteCar"/>
    <w:uiPriority w:val="99"/>
    <w:semiHidden/>
    <w:rsid w:val="00820829"/>
    <w:pPr>
      <w:pBdr>
        <w:top w:val="none" w:sz="0" w:space="0" w:color="000000"/>
        <w:left w:val="none" w:sz="0" w:space="0" w:color="000000"/>
        <w:bottom w:val="none" w:sz="0" w:space="0" w:color="000000"/>
        <w:right w:val="none" w:sz="0" w:space="0" w:color="000000"/>
      </w:pBdr>
      <w:spacing w:after="120" w:line="240" w:lineRule="auto"/>
      <w:ind w:left="283"/>
    </w:pPr>
    <w:rPr>
      <w:rFonts w:ascii="Times New Roman" w:hAnsi="Times New Roman"/>
      <w:sz w:val="16"/>
      <w:szCs w:val="16"/>
      <w:lang w:val="es-CO" w:eastAsia="es-CO"/>
    </w:rPr>
  </w:style>
  <w:style w:type="character" w:customStyle="1" w:styleId="Sangra3detindependienteCar">
    <w:name w:val="Sangría 3 de t. independiente Car"/>
    <w:link w:val="Sangra3detindependiente"/>
    <w:uiPriority w:val="99"/>
    <w:semiHidden/>
    <w:locked/>
    <w:rsid w:val="00820829"/>
    <w:rPr>
      <w:rFonts w:eastAsia="Times New Roman" w:cs="Times New Roman"/>
      <w:sz w:val="16"/>
      <w:lang w:val="es-CO" w:eastAsia="es-CO"/>
    </w:rPr>
  </w:style>
  <w:style w:type="paragraph" w:customStyle="1" w:styleId="Style1">
    <w:name w:val="Style 1"/>
    <w:uiPriority w:val="99"/>
    <w:rsid w:val="00820829"/>
    <w:pPr>
      <w:widowControl w:val="0"/>
      <w:autoSpaceDE w:val="0"/>
      <w:autoSpaceDN w:val="0"/>
      <w:adjustRightInd w:val="0"/>
    </w:pPr>
    <w:rPr>
      <w:lang w:val="en-US" w:eastAsia="es-ES"/>
    </w:rPr>
  </w:style>
  <w:style w:type="character" w:customStyle="1" w:styleId="CharacterStyle1">
    <w:name w:val="Character Style 1"/>
    <w:uiPriority w:val="99"/>
    <w:rsid w:val="00820829"/>
    <w:rPr>
      <w:sz w:val="20"/>
    </w:rPr>
  </w:style>
  <w:style w:type="paragraph" w:styleId="Textonotapie">
    <w:name w:val="footnote text"/>
    <w:aliases w:val="Ref. de nota al pie1,Footnote Text Char Char Char Char Char,Footnote Text Char Char Char Char,FA Fu,Footnote Text Char Char Char,texto de nota al pie,Footnote Text Char Char Char Char Char Char Char Char,Footnote Text Char,ft,Footnote Tex"/>
    <w:basedOn w:val="Normal"/>
    <w:link w:val="TextonotapieCar1"/>
    <w:uiPriority w:val="99"/>
    <w:qFormat/>
    <w:rsid w:val="00820829"/>
    <w:pPr>
      <w:spacing w:after="0" w:line="240" w:lineRule="auto"/>
    </w:pPr>
    <w:rPr>
      <w:rFonts w:ascii="Times New Roman" w:hAnsi="Times New Roman"/>
      <w:sz w:val="20"/>
      <w:szCs w:val="20"/>
      <w:lang w:val="es-ES" w:eastAsia="es-ES"/>
    </w:rPr>
  </w:style>
  <w:style w:type="paragraph" w:customStyle="1" w:styleId="negritamayuscula">
    <w:name w:val="negrita mayuscula"/>
    <w:basedOn w:val="Normal"/>
    <w:rsid w:val="00050FE7"/>
    <w:pPr>
      <w:widowControl w:val="0"/>
      <w:tabs>
        <w:tab w:val="left" w:pos="1120"/>
      </w:tabs>
      <w:overflowPunct w:val="0"/>
      <w:autoSpaceDE w:val="0"/>
      <w:autoSpaceDN w:val="0"/>
      <w:adjustRightInd w:val="0"/>
      <w:spacing w:after="0" w:line="360" w:lineRule="atLeast"/>
      <w:jc w:val="both"/>
      <w:textAlignment w:val="baseline"/>
    </w:pPr>
    <w:rPr>
      <w:rFonts w:ascii="Garamond" w:hAnsi="Garamond"/>
      <w:sz w:val="24"/>
      <w:szCs w:val="20"/>
      <w:lang w:val="es-ES_tradnl" w:eastAsia="es-ES"/>
    </w:rPr>
  </w:style>
  <w:style w:type="paragraph" w:styleId="NormalWeb">
    <w:name w:val="Normal (Web)"/>
    <w:basedOn w:val="Normal"/>
    <w:uiPriority w:val="99"/>
    <w:unhideWhenUsed/>
    <w:rsid w:val="00050FE7"/>
    <w:pPr>
      <w:spacing w:before="100" w:beforeAutospacing="1" w:after="100" w:afterAutospacing="1" w:line="240" w:lineRule="auto"/>
    </w:pPr>
    <w:rPr>
      <w:rFonts w:ascii="Times New Roman" w:hAnsi="Times New Roman"/>
      <w:sz w:val="24"/>
      <w:szCs w:val="24"/>
      <w:lang w:val="es-CO" w:eastAsia="es-CO"/>
    </w:rPr>
  </w:style>
  <w:style w:type="paragraph" w:styleId="Prrafodelista">
    <w:name w:val="List Paragraph"/>
    <w:basedOn w:val="Normal"/>
    <w:uiPriority w:val="34"/>
    <w:qFormat/>
    <w:rsid w:val="004E79CC"/>
    <w:pPr>
      <w:spacing w:after="0" w:line="240" w:lineRule="auto"/>
      <w:ind w:left="708"/>
    </w:pPr>
    <w:rPr>
      <w:rFonts w:ascii="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ar1,Footnote Text Char Car1,ft Car1,BVI fnr Ca"/>
    <w:locked/>
    <w:rsid w:val="0003334D"/>
    <w:rPr>
      <w:lang w:val="es-ES" w:eastAsia="es-ES"/>
    </w:rPr>
  </w:style>
  <w:style w:type="paragraph" w:styleId="Textodeglobo">
    <w:name w:val="Balloon Text"/>
    <w:basedOn w:val="Normal"/>
    <w:link w:val="TextodegloboCar"/>
    <w:uiPriority w:val="99"/>
    <w:semiHidden/>
    <w:rsid w:val="0003334D"/>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MX" w:eastAsia="en-US"/>
    </w:rPr>
  </w:style>
  <w:style w:type="paragraph" w:styleId="Piedepgina">
    <w:name w:val="footer"/>
    <w:basedOn w:val="Normal"/>
    <w:link w:val="PiedepginaCar"/>
    <w:uiPriority w:val="99"/>
    <w:rsid w:val="006F25A5"/>
    <w:pPr>
      <w:tabs>
        <w:tab w:val="center" w:pos="4252"/>
        <w:tab w:val="right" w:pos="8504"/>
      </w:tabs>
    </w:pPr>
  </w:style>
  <w:style w:type="character" w:customStyle="1" w:styleId="PiedepginaCar">
    <w:name w:val="Pie de página Car"/>
    <w:link w:val="Piedepgina"/>
    <w:uiPriority w:val="99"/>
    <w:semiHidden/>
    <w:locked/>
    <w:rPr>
      <w:rFonts w:ascii="Calibri" w:hAnsi="Calibri" w:cs="Times New Roman"/>
      <w:sz w:val="22"/>
      <w:szCs w:val="22"/>
      <w:lang w:val="es-MX" w:eastAsia="en-US"/>
    </w:rPr>
  </w:style>
  <w:style w:type="character" w:customStyle="1" w:styleId="TextonotapieCar1">
    <w:name w:val="Texto nota pie Car1"/>
    <w:aliases w:val="Ref. de nota al pie1 Car,Footnote Text Char Char Char Char Char Car1,Footnote Text Char Char Char Char Car1,FA Fu Car1,Footnote Text Char Char Char Car1,texto de nota al pie Car1,Footnote Text Char Car,ft Car,Footnote Tex Car"/>
    <w:link w:val="Textonotapie"/>
    <w:uiPriority w:val="99"/>
    <w:locked/>
    <w:rsid w:val="00820829"/>
    <w:rPr>
      <w:rFonts w:eastAsia="Times New Roman"/>
      <w:lang w:val="es-ES" w:eastAsia="es-ES"/>
    </w:rPr>
  </w:style>
  <w:style w:type="character" w:styleId="Textoennegrita">
    <w:name w:val="Strong"/>
    <w:uiPriority w:val="22"/>
    <w:qFormat/>
    <w:rsid w:val="00EE33BC"/>
    <w:rPr>
      <w:rFonts w:cs="Times New Roman"/>
      <w:b/>
    </w:rPr>
  </w:style>
  <w:style w:type="character" w:styleId="Hipervnculo">
    <w:name w:val="Hyperlink"/>
    <w:uiPriority w:val="99"/>
    <w:unhideWhenUsed/>
    <w:rsid w:val="00D8218A"/>
    <w:rPr>
      <w:rFonts w:cs="Times New Roman"/>
      <w:color w:val="0000FF"/>
      <w:u w:val="single"/>
    </w:rPr>
  </w:style>
  <w:style w:type="paragraph" w:styleId="Sangradetextonormal">
    <w:name w:val="Body Text Indent"/>
    <w:basedOn w:val="Normal"/>
    <w:link w:val="SangradetextonormalCar"/>
    <w:uiPriority w:val="99"/>
    <w:rsid w:val="00837273"/>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link w:val="Sangradetextonormal"/>
    <w:uiPriority w:val="99"/>
    <w:locked/>
    <w:rsid w:val="00837273"/>
    <w:rPr>
      <w:rFonts w:cs="Times New Roman"/>
      <w:sz w:val="24"/>
      <w:szCs w:val="24"/>
    </w:rPr>
  </w:style>
  <w:style w:type="paragraph" w:customStyle="1" w:styleId="sangradetindependiente">
    <w:name w:val="sangradetindependiente"/>
    <w:basedOn w:val="Normal"/>
    <w:rsid w:val="0016555E"/>
    <w:pPr>
      <w:spacing w:before="100" w:beforeAutospacing="1" w:after="100" w:afterAutospacing="1" w:line="240" w:lineRule="auto"/>
    </w:pPr>
    <w:rPr>
      <w:rFonts w:ascii="Times New Roman" w:hAnsi="Times New Roman"/>
      <w:sz w:val="24"/>
      <w:szCs w:val="20"/>
      <w:lang w:val="es-ES" w:eastAsia="es-ES"/>
    </w:rPr>
  </w:style>
  <w:style w:type="table" w:styleId="Tablaconcuadrcula">
    <w:name w:val="Table Grid"/>
    <w:basedOn w:val="Tablanormal"/>
    <w:uiPriority w:val="39"/>
    <w:rsid w:val="00FA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C744C7"/>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rsid w:val="00C744C7"/>
    <w:rPr>
      <w:sz w:val="16"/>
      <w:szCs w:val="16"/>
    </w:rPr>
  </w:style>
  <w:style w:type="character" w:customStyle="1" w:styleId="textonavy">
    <w:name w:val="texto_navy"/>
    <w:rsid w:val="00264DDC"/>
  </w:style>
  <w:style w:type="paragraph" w:customStyle="1" w:styleId="Style11">
    <w:name w:val="Style 11"/>
    <w:uiPriority w:val="99"/>
    <w:rsid w:val="00264DDC"/>
    <w:pPr>
      <w:widowControl w:val="0"/>
      <w:autoSpaceDE w:val="0"/>
      <w:autoSpaceDN w:val="0"/>
      <w:spacing w:before="396" w:line="360" w:lineRule="auto"/>
      <w:jc w:val="both"/>
    </w:pPr>
    <w:rPr>
      <w:rFonts w:eastAsia="Calibri"/>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829"/>
    <w:pPr>
      <w:spacing w:after="200" w:line="276" w:lineRule="auto"/>
    </w:pPr>
    <w:rPr>
      <w:rFonts w:ascii="Calibri" w:hAnsi="Calibri"/>
      <w:sz w:val="22"/>
      <w:szCs w:val="22"/>
      <w:lang w:val="es-MX" w:eastAsia="en-US"/>
    </w:rPr>
  </w:style>
  <w:style w:type="paragraph" w:styleId="Ttulo2">
    <w:name w:val="heading 2"/>
    <w:basedOn w:val="Normal"/>
    <w:next w:val="Normal"/>
    <w:link w:val="Ttulo2Car"/>
    <w:uiPriority w:val="9"/>
    <w:unhideWhenUsed/>
    <w:qFormat/>
    <w:rsid w:val="00FD46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qFormat/>
    <w:rsid w:val="00820829"/>
    <w:pPr>
      <w:keepNext/>
      <w:spacing w:after="0" w:line="360" w:lineRule="auto"/>
      <w:ind w:left="578" w:hanging="11"/>
      <w:jc w:val="both"/>
      <w:outlineLvl w:val="2"/>
    </w:pPr>
    <w:rPr>
      <w:rFonts w:ascii="Arial" w:hAnsi="Arial"/>
      <w:b/>
      <w:sz w:val="24"/>
      <w:szCs w:val="20"/>
      <w:lang w:val="es-ES" w:eastAsia="es-ES"/>
    </w:rPr>
  </w:style>
  <w:style w:type="paragraph" w:styleId="Ttulo5">
    <w:name w:val="heading 5"/>
    <w:basedOn w:val="Normal"/>
    <w:next w:val="Normal"/>
    <w:link w:val="Ttulo5Car"/>
    <w:uiPriority w:val="9"/>
    <w:qFormat/>
    <w:rsid w:val="00820829"/>
    <w:pPr>
      <w:spacing w:before="240" w:after="60" w:line="240" w:lineRule="auto"/>
      <w:outlineLvl w:val="4"/>
    </w:pPr>
    <w:rPr>
      <w:rFonts w:ascii="Times New Roman" w:hAnsi="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locked/>
    <w:rsid w:val="00FD465C"/>
    <w:rPr>
      <w:rFonts w:ascii="Calibri Light" w:eastAsia="Times New Roman" w:hAnsi="Calibri Light" w:cs="Times New Roman"/>
      <w:b/>
      <w:bCs/>
      <w:i/>
      <w:iCs/>
      <w:sz w:val="28"/>
      <w:szCs w:val="28"/>
      <w:lang w:val="es-MX" w:eastAsia="en-US"/>
    </w:rPr>
  </w:style>
  <w:style w:type="character" w:customStyle="1" w:styleId="Ttulo3Car">
    <w:name w:val="Título 3 Car"/>
    <w:link w:val="Ttulo3"/>
    <w:uiPriority w:val="9"/>
    <w:locked/>
    <w:rsid w:val="00820829"/>
    <w:rPr>
      <w:rFonts w:ascii="Arial" w:hAnsi="Arial" w:cs="Times New Roman"/>
      <w:b/>
      <w:sz w:val="24"/>
      <w:lang w:val="es-ES" w:eastAsia="es-ES"/>
    </w:rPr>
  </w:style>
  <w:style w:type="character" w:customStyle="1" w:styleId="Ttulo5Car">
    <w:name w:val="Título 5 Car"/>
    <w:link w:val="Ttulo5"/>
    <w:uiPriority w:val="9"/>
    <w:locked/>
    <w:rsid w:val="00820829"/>
    <w:rPr>
      <w:rFonts w:eastAsia="Times New Roman" w:cs="Times New Roman"/>
      <w:b/>
      <w:i/>
      <w:sz w:val="26"/>
      <w:lang w:val="es-ES" w:eastAsia="es-ES"/>
    </w:rPr>
  </w:style>
  <w:style w:type="paragraph" w:styleId="Textoindependiente">
    <w:name w:val="Body Text"/>
    <w:basedOn w:val="Normal"/>
    <w:link w:val="TextoindependienteCar"/>
    <w:uiPriority w:val="99"/>
    <w:rsid w:val="00820829"/>
    <w:pPr>
      <w:spacing w:after="0" w:line="360" w:lineRule="auto"/>
      <w:jc w:val="both"/>
    </w:pPr>
    <w:rPr>
      <w:rFonts w:ascii="Arial" w:hAnsi="Arial"/>
      <w:sz w:val="26"/>
      <w:szCs w:val="20"/>
      <w:lang w:val="es-ES" w:eastAsia="es-ES"/>
    </w:rPr>
  </w:style>
  <w:style w:type="character" w:customStyle="1" w:styleId="TextoindependienteCar">
    <w:name w:val="Texto independiente Car"/>
    <w:link w:val="Textoindependiente"/>
    <w:uiPriority w:val="99"/>
    <w:locked/>
    <w:rsid w:val="00820829"/>
    <w:rPr>
      <w:rFonts w:ascii="Arial" w:hAnsi="Arial" w:cs="Times New Roman"/>
      <w:sz w:val="26"/>
      <w:lang w:val="es-ES" w:eastAsia="es-ES"/>
    </w:rPr>
  </w:style>
  <w:style w:type="paragraph" w:styleId="Encabezado">
    <w:name w:val="header"/>
    <w:basedOn w:val="Normal"/>
    <w:link w:val="EncabezadoCar"/>
    <w:uiPriority w:val="99"/>
    <w:rsid w:val="00820829"/>
    <w:pPr>
      <w:tabs>
        <w:tab w:val="center" w:pos="4252"/>
        <w:tab w:val="right" w:pos="8504"/>
      </w:tabs>
      <w:spacing w:after="0" w:line="240" w:lineRule="auto"/>
    </w:pPr>
    <w:rPr>
      <w:rFonts w:ascii="Times New Roman" w:hAnsi="Times New Roman"/>
      <w:sz w:val="24"/>
      <w:szCs w:val="20"/>
      <w:lang w:val="es-ES" w:eastAsia="es-ES"/>
    </w:rPr>
  </w:style>
  <w:style w:type="character" w:customStyle="1" w:styleId="EncabezadoCar">
    <w:name w:val="Encabezado Car"/>
    <w:link w:val="Encabezado"/>
    <w:uiPriority w:val="99"/>
    <w:locked/>
    <w:rsid w:val="00820829"/>
    <w:rPr>
      <w:rFonts w:eastAsia="Times New Roman" w:cs="Times New Roman"/>
      <w:sz w:val="24"/>
      <w:lang w:val="es-ES" w:eastAsia="es-ES"/>
    </w:rPr>
  </w:style>
  <w:style w:type="character" w:styleId="Nmerodepgina">
    <w:name w:val="page number"/>
    <w:uiPriority w:val="99"/>
    <w:rsid w:val="00820829"/>
    <w:rPr>
      <w:rFonts w:cs="Times New Roman"/>
    </w:rPr>
  </w:style>
  <w:style w:type="paragraph" w:styleId="Textoindependiente2">
    <w:name w:val="Body Text 2"/>
    <w:basedOn w:val="Normal"/>
    <w:link w:val="Textoindependiente2Car"/>
    <w:uiPriority w:val="99"/>
    <w:rsid w:val="00820829"/>
    <w:pPr>
      <w:spacing w:after="120" w:line="480" w:lineRule="auto"/>
    </w:pPr>
    <w:rPr>
      <w:rFonts w:ascii="Times New Roman" w:hAnsi="Times New Roman"/>
      <w:sz w:val="24"/>
      <w:szCs w:val="20"/>
      <w:lang w:val="es-ES" w:eastAsia="es-ES"/>
    </w:rPr>
  </w:style>
  <w:style w:type="character" w:customStyle="1" w:styleId="Textoindependiente2Car">
    <w:name w:val="Texto independiente 2 Car"/>
    <w:link w:val="Textoindependiente2"/>
    <w:uiPriority w:val="99"/>
    <w:locked/>
    <w:rsid w:val="00820829"/>
    <w:rPr>
      <w:rFonts w:eastAsia="Times New Roman" w:cs="Times New Roman"/>
      <w:sz w:val="24"/>
      <w:lang w:val="es-ES" w:eastAsia="es-ES"/>
    </w:rPr>
  </w:style>
  <w:style w:type="paragraph" w:customStyle="1" w:styleId="Lucia">
    <w:name w:val="Lucia"/>
    <w:basedOn w:val="Normal"/>
    <w:rsid w:val="00820829"/>
    <w:pPr>
      <w:spacing w:after="0" w:line="360" w:lineRule="auto"/>
      <w:jc w:val="both"/>
    </w:pPr>
    <w:rPr>
      <w:rFonts w:ascii="Arial" w:hAnsi="Arial" w:cs="Arial"/>
      <w:sz w:val="28"/>
      <w:szCs w:val="28"/>
      <w:lang w:val="es-ES" w:eastAsia="es-ES"/>
    </w:rPr>
  </w:style>
  <w:style w:type="character" w:styleId="Refdenotaalpie">
    <w:name w:val="footnote reference"/>
    <w:aliases w:val="Texto de nota al pie,Ref. de nota al pie 2,referencia nota al pie,Footnotes refss,Appel note de bas de page,f,Footnote number,BVI fnr,4_G,16 Point,Superscript 6 Point,Texto nota al pie,Pie de Página,FC,Texto de nota al p,Pie de Pàgin"/>
    <w:uiPriority w:val="99"/>
    <w:rsid w:val="00820829"/>
    <w:rPr>
      <w:rFonts w:cs="Times New Roman"/>
      <w:vertAlign w:val="superscript"/>
    </w:rPr>
  </w:style>
  <w:style w:type="character" w:customStyle="1" w:styleId="apple-converted-space">
    <w:name w:val="apple-converted-space"/>
    <w:rsid w:val="00820829"/>
  </w:style>
  <w:style w:type="paragraph" w:styleId="Sangra3detindependiente">
    <w:name w:val="Body Text Indent 3"/>
    <w:basedOn w:val="Normal"/>
    <w:link w:val="Sangra3detindependienteCar"/>
    <w:uiPriority w:val="99"/>
    <w:semiHidden/>
    <w:rsid w:val="00820829"/>
    <w:pPr>
      <w:pBdr>
        <w:top w:val="none" w:sz="0" w:space="0" w:color="000000"/>
        <w:left w:val="none" w:sz="0" w:space="0" w:color="000000"/>
        <w:bottom w:val="none" w:sz="0" w:space="0" w:color="000000"/>
        <w:right w:val="none" w:sz="0" w:space="0" w:color="000000"/>
      </w:pBdr>
      <w:spacing w:after="120" w:line="240" w:lineRule="auto"/>
      <w:ind w:left="283"/>
    </w:pPr>
    <w:rPr>
      <w:rFonts w:ascii="Times New Roman" w:hAnsi="Times New Roman"/>
      <w:sz w:val="16"/>
      <w:szCs w:val="16"/>
      <w:lang w:val="es-CO" w:eastAsia="es-CO"/>
    </w:rPr>
  </w:style>
  <w:style w:type="character" w:customStyle="1" w:styleId="Sangra3detindependienteCar">
    <w:name w:val="Sangría 3 de t. independiente Car"/>
    <w:link w:val="Sangra3detindependiente"/>
    <w:uiPriority w:val="99"/>
    <w:semiHidden/>
    <w:locked/>
    <w:rsid w:val="00820829"/>
    <w:rPr>
      <w:rFonts w:eastAsia="Times New Roman" w:cs="Times New Roman"/>
      <w:sz w:val="16"/>
      <w:lang w:val="es-CO" w:eastAsia="es-CO"/>
    </w:rPr>
  </w:style>
  <w:style w:type="paragraph" w:customStyle="1" w:styleId="Style1">
    <w:name w:val="Style 1"/>
    <w:uiPriority w:val="99"/>
    <w:rsid w:val="00820829"/>
    <w:pPr>
      <w:widowControl w:val="0"/>
      <w:autoSpaceDE w:val="0"/>
      <w:autoSpaceDN w:val="0"/>
      <w:adjustRightInd w:val="0"/>
    </w:pPr>
    <w:rPr>
      <w:lang w:val="en-US" w:eastAsia="es-ES"/>
    </w:rPr>
  </w:style>
  <w:style w:type="character" w:customStyle="1" w:styleId="CharacterStyle1">
    <w:name w:val="Character Style 1"/>
    <w:uiPriority w:val="99"/>
    <w:rsid w:val="00820829"/>
    <w:rPr>
      <w:sz w:val="20"/>
    </w:rPr>
  </w:style>
  <w:style w:type="paragraph" w:styleId="Textonotapie">
    <w:name w:val="footnote text"/>
    <w:aliases w:val="Ref. de nota al pie1,Footnote Text Char Char Char Char Char,Footnote Text Char Char Char Char,FA Fu,Footnote Text Char Char Char,texto de nota al pie,Footnote Text Char Char Char Char Char Char Char Char,Footnote Text Char,ft,Footnote Tex"/>
    <w:basedOn w:val="Normal"/>
    <w:link w:val="TextonotapieCar1"/>
    <w:uiPriority w:val="99"/>
    <w:qFormat/>
    <w:rsid w:val="00820829"/>
    <w:pPr>
      <w:spacing w:after="0" w:line="240" w:lineRule="auto"/>
    </w:pPr>
    <w:rPr>
      <w:rFonts w:ascii="Times New Roman" w:hAnsi="Times New Roman"/>
      <w:sz w:val="20"/>
      <w:szCs w:val="20"/>
      <w:lang w:val="es-ES" w:eastAsia="es-ES"/>
    </w:rPr>
  </w:style>
  <w:style w:type="paragraph" w:customStyle="1" w:styleId="negritamayuscula">
    <w:name w:val="negrita mayuscula"/>
    <w:basedOn w:val="Normal"/>
    <w:rsid w:val="00050FE7"/>
    <w:pPr>
      <w:widowControl w:val="0"/>
      <w:tabs>
        <w:tab w:val="left" w:pos="1120"/>
      </w:tabs>
      <w:overflowPunct w:val="0"/>
      <w:autoSpaceDE w:val="0"/>
      <w:autoSpaceDN w:val="0"/>
      <w:adjustRightInd w:val="0"/>
      <w:spacing w:after="0" w:line="360" w:lineRule="atLeast"/>
      <w:jc w:val="both"/>
      <w:textAlignment w:val="baseline"/>
    </w:pPr>
    <w:rPr>
      <w:rFonts w:ascii="Garamond" w:hAnsi="Garamond"/>
      <w:sz w:val="24"/>
      <w:szCs w:val="20"/>
      <w:lang w:val="es-ES_tradnl" w:eastAsia="es-ES"/>
    </w:rPr>
  </w:style>
  <w:style w:type="paragraph" w:styleId="NormalWeb">
    <w:name w:val="Normal (Web)"/>
    <w:basedOn w:val="Normal"/>
    <w:uiPriority w:val="99"/>
    <w:unhideWhenUsed/>
    <w:rsid w:val="00050FE7"/>
    <w:pPr>
      <w:spacing w:before="100" w:beforeAutospacing="1" w:after="100" w:afterAutospacing="1" w:line="240" w:lineRule="auto"/>
    </w:pPr>
    <w:rPr>
      <w:rFonts w:ascii="Times New Roman" w:hAnsi="Times New Roman"/>
      <w:sz w:val="24"/>
      <w:szCs w:val="24"/>
      <w:lang w:val="es-CO" w:eastAsia="es-CO"/>
    </w:rPr>
  </w:style>
  <w:style w:type="paragraph" w:styleId="Prrafodelista">
    <w:name w:val="List Paragraph"/>
    <w:basedOn w:val="Normal"/>
    <w:uiPriority w:val="34"/>
    <w:qFormat/>
    <w:rsid w:val="004E79CC"/>
    <w:pPr>
      <w:spacing w:after="0" w:line="240" w:lineRule="auto"/>
      <w:ind w:left="708"/>
    </w:pPr>
    <w:rPr>
      <w:rFonts w:ascii="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ar1,Footnote Text Char Car1,ft Car1,BVI fnr Ca"/>
    <w:locked/>
    <w:rsid w:val="0003334D"/>
    <w:rPr>
      <w:lang w:val="es-ES" w:eastAsia="es-ES"/>
    </w:rPr>
  </w:style>
  <w:style w:type="paragraph" w:styleId="Textodeglobo">
    <w:name w:val="Balloon Text"/>
    <w:basedOn w:val="Normal"/>
    <w:link w:val="TextodegloboCar"/>
    <w:uiPriority w:val="99"/>
    <w:semiHidden/>
    <w:rsid w:val="0003334D"/>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MX" w:eastAsia="en-US"/>
    </w:rPr>
  </w:style>
  <w:style w:type="paragraph" w:styleId="Piedepgina">
    <w:name w:val="footer"/>
    <w:basedOn w:val="Normal"/>
    <w:link w:val="PiedepginaCar"/>
    <w:uiPriority w:val="99"/>
    <w:rsid w:val="006F25A5"/>
    <w:pPr>
      <w:tabs>
        <w:tab w:val="center" w:pos="4252"/>
        <w:tab w:val="right" w:pos="8504"/>
      </w:tabs>
    </w:pPr>
  </w:style>
  <w:style w:type="character" w:customStyle="1" w:styleId="PiedepginaCar">
    <w:name w:val="Pie de página Car"/>
    <w:link w:val="Piedepgina"/>
    <w:uiPriority w:val="99"/>
    <w:semiHidden/>
    <w:locked/>
    <w:rPr>
      <w:rFonts w:ascii="Calibri" w:hAnsi="Calibri" w:cs="Times New Roman"/>
      <w:sz w:val="22"/>
      <w:szCs w:val="22"/>
      <w:lang w:val="es-MX" w:eastAsia="en-US"/>
    </w:rPr>
  </w:style>
  <w:style w:type="character" w:customStyle="1" w:styleId="TextonotapieCar1">
    <w:name w:val="Texto nota pie Car1"/>
    <w:aliases w:val="Ref. de nota al pie1 Car,Footnote Text Char Char Char Char Char Car1,Footnote Text Char Char Char Char Car1,FA Fu Car1,Footnote Text Char Char Char Car1,texto de nota al pie Car1,Footnote Text Char Car,ft Car,Footnote Tex Car"/>
    <w:link w:val="Textonotapie"/>
    <w:uiPriority w:val="99"/>
    <w:locked/>
    <w:rsid w:val="00820829"/>
    <w:rPr>
      <w:rFonts w:eastAsia="Times New Roman"/>
      <w:lang w:val="es-ES" w:eastAsia="es-ES"/>
    </w:rPr>
  </w:style>
  <w:style w:type="character" w:styleId="Textoennegrita">
    <w:name w:val="Strong"/>
    <w:uiPriority w:val="22"/>
    <w:qFormat/>
    <w:rsid w:val="00EE33BC"/>
    <w:rPr>
      <w:rFonts w:cs="Times New Roman"/>
      <w:b/>
    </w:rPr>
  </w:style>
  <w:style w:type="character" w:styleId="Hipervnculo">
    <w:name w:val="Hyperlink"/>
    <w:uiPriority w:val="99"/>
    <w:unhideWhenUsed/>
    <w:rsid w:val="00D8218A"/>
    <w:rPr>
      <w:rFonts w:cs="Times New Roman"/>
      <w:color w:val="0000FF"/>
      <w:u w:val="single"/>
    </w:rPr>
  </w:style>
  <w:style w:type="paragraph" w:styleId="Sangradetextonormal">
    <w:name w:val="Body Text Indent"/>
    <w:basedOn w:val="Normal"/>
    <w:link w:val="SangradetextonormalCar"/>
    <w:uiPriority w:val="99"/>
    <w:rsid w:val="00837273"/>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link w:val="Sangradetextonormal"/>
    <w:uiPriority w:val="99"/>
    <w:locked/>
    <w:rsid w:val="00837273"/>
    <w:rPr>
      <w:rFonts w:cs="Times New Roman"/>
      <w:sz w:val="24"/>
      <w:szCs w:val="24"/>
    </w:rPr>
  </w:style>
  <w:style w:type="paragraph" w:customStyle="1" w:styleId="sangradetindependiente">
    <w:name w:val="sangradetindependiente"/>
    <w:basedOn w:val="Normal"/>
    <w:rsid w:val="0016555E"/>
    <w:pPr>
      <w:spacing w:before="100" w:beforeAutospacing="1" w:after="100" w:afterAutospacing="1" w:line="240" w:lineRule="auto"/>
    </w:pPr>
    <w:rPr>
      <w:rFonts w:ascii="Times New Roman" w:hAnsi="Times New Roman"/>
      <w:sz w:val="24"/>
      <w:szCs w:val="20"/>
      <w:lang w:val="es-ES" w:eastAsia="es-ES"/>
    </w:rPr>
  </w:style>
  <w:style w:type="table" w:styleId="Tablaconcuadrcula">
    <w:name w:val="Table Grid"/>
    <w:basedOn w:val="Tablanormal"/>
    <w:uiPriority w:val="39"/>
    <w:rsid w:val="00FA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C744C7"/>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rsid w:val="00C744C7"/>
    <w:rPr>
      <w:sz w:val="16"/>
      <w:szCs w:val="16"/>
    </w:rPr>
  </w:style>
  <w:style w:type="character" w:customStyle="1" w:styleId="textonavy">
    <w:name w:val="texto_navy"/>
    <w:rsid w:val="00264DDC"/>
  </w:style>
  <w:style w:type="paragraph" w:customStyle="1" w:styleId="Style11">
    <w:name w:val="Style 11"/>
    <w:uiPriority w:val="99"/>
    <w:rsid w:val="00264DDC"/>
    <w:pPr>
      <w:widowControl w:val="0"/>
      <w:autoSpaceDE w:val="0"/>
      <w:autoSpaceDN w:val="0"/>
      <w:spacing w:before="396" w:line="360" w:lineRule="auto"/>
      <w:jc w:val="both"/>
    </w:pPr>
    <w:rPr>
      <w:rFonts w:eastAsia="Calibri"/>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9835">
      <w:bodyDiv w:val="1"/>
      <w:marLeft w:val="0"/>
      <w:marRight w:val="0"/>
      <w:marTop w:val="0"/>
      <w:marBottom w:val="0"/>
      <w:divBdr>
        <w:top w:val="none" w:sz="0" w:space="0" w:color="auto"/>
        <w:left w:val="none" w:sz="0" w:space="0" w:color="auto"/>
        <w:bottom w:val="none" w:sz="0" w:space="0" w:color="auto"/>
        <w:right w:val="none" w:sz="0" w:space="0" w:color="auto"/>
      </w:divBdr>
    </w:div>
    <w:div w:id="2026249487">
      <w:marLeft w:val="0"/>
      <w:marRight w:val="0"/>
      <w:marTop w:val="0"/>
      <w:marBottom w:val="0"/>
      <w:divBdr>
        <w:top w:val="none" w:sz="0" w:space="0" w:color="auto"/>
        <w:left w:val="none" w:sz="0" w:space="0" w:color="auto"/>
        <w:bottom w:val="none" w:sz="0" w:space="0" w:color="auto"/>
        <w:right w:val="none" w:sz="0" w:space="0" w:color="auto"/>
      </w:divBdr>
    </w:div>
    <w:div w:id="2026249488">
      <w:marLeft w:val="0"/>
      <w:marRight w:val="0"/>
      <w:marTop w:val="0"/>
      <w:marBottom w:val="0"/>
      <w:divBdr>
        <w:top w:val="none" w:sz="0" w:space="0" w:color="auto"/>
        <w:left w:val="none" w:sz="0" w:space="0" w:color="auto"/>
        <w:bottom w:val="none" w:sz="0" w:space="0" w:color="auto"/>
        <w:right w:val="none" w:sz="0" w:space="0" w:color="auto"/>
      </w:divBdr>
    </w:div>
    <w:div w:id="2026249489">
      <w:marLeft w:val="0"/>
      <w:marRight w:val="0"/>
      <w:marTop w:val="0"/>
      <w:marBottom w:val="0"/>
      <w:divBdr>
        <w:top w:val="none" w:sz="0" w:space="0" w:color="auto"/>
        <w:left w:val="none" w:sz="0" w:space="0" w:color="auto"/>
        <w:bottom w:val="none" w:sz="0" w:space="0" w:color="auto"/>
        <w:right w:val="none" w:sz="0" w:space="0" w:color="auto"/>
      </w:divBdr>
    </w:div>
    <w:div w:id="202624949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2B0D-8BBC-45AC-9253-4AF8212D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7135</Words>
  <Characters>39248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CONSEJO DE ESTADO</vt:lpstr>
    </vt:vector>
  </TitlesOfParts>
  <Company>csj</Company>
  <LinksUpToDate>false</LinksUpToDate>
  <CharactersWithSpaces>46291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creator>JORGE VALERO</dc:creator>
  <cp:lastModifiedBy>Martha Helena Quintero Quintero</cp:lastModifiedBy>
  <cp:revision>2</cp:revision>
  <cp:lastPrinted>2015-03-25T15:19:00Z</cp:lastPrinted>
  <dcterms:created xsi:type="dcterms:W3CDTF">2015-09-21T19:03:00Z</dcterms:created>
  <dcterms:modified xsi:type="dcterms:W3CDTF">2015-09-21T19:03:00Z</dcterms:modified>
</cp:coreProperties>
</file>