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E44" w:rsidRPr="002F3926" w:rsidRDefault="00414E44" w:rsidP="00E77E9A">
      <w:pPr>
        <w:spacing w:line="276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72"/>
          <w:szCs w:val="72"/>
        </w:rPr>
      </w:pPr>
      <w:r w:rsidRPr="002F3926">
        <w:rPr>
          <w:rFonts w:ascii="Tahoma" w:hAnsi="Tahoma" w:cs="Tahoma"/>
          <w:b/>
          <w:sz w:val="72"/>
          <w:szCs w:val="72"/>
        </w:rPr>
        <w:t>INFORME DE GESTIÓN</w:t>
      </w: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48"/>
          <w:szCs w:val="48"/>
        </w:rPr>
      </w:pPr>
      <w:r w:rsidRPr="002F3926">
        <w:rPr>
          <w:rFonts w:ascii="Tahoma" w:hAnsi="Tahoma" w:cs="Tahoma"/>
          <w:b/>
        </w:rPr>
        <w:t xml:space="preserve"> </w:t>
      </w:r>
      <w:r w:rsidRPr="002F3926">
        <w:rPr>
          <w:rFonts w:ascii="Tahoma" w:hAnsi="Tahoma" w:cs="Tahoma"/>
          <w:b/>
          <w:sz w:val="48"/>
          <w:szCs w:val="48"/>
        </w:rPr>
        <w:t>CENTRO DE SERVICIOS JUDICIALES PARA LOS JUZGADOS CIVILES Y DE FAMILIA DE MONTERÍA</w:t>
      </w: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  <w:r w:rsidRPr="002F3926">
        <w:rPr>
          <w:rFonts w:ascii="Tahoma" w:hAnsi="Tahoma" w:cs="Tahoma"/>
          <w:b/>
          <w:sz w:val="44"/>
          <w:szCs w:val="44"/>
        </w:rPr>
        <w:t>Elaborado por:</w:t>
      </w: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</w:p>
    <w:p w:rsidR="005200C2" w:rsidRPr="002F3926" w:rsidRDefault="00EA5CDE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  <w:r w:rsidRPr="002F3926">
        <w:rPr>
          <w:rFonts w:ascii="Tahoma" w:hAnsi="Tahoma" w:cs="Tahoma"/>
          <w:b/>
          <w:sz w:val="44"/>
          <w:szCs w:val="44"/>
        </w:rPr>
        <w:t xml:space="preserve">Ing. </w:t>
      </w:r>
      <w:r w:rsidR="005200C2" w:rsidRPr="002F3926">
        <w:rPr>
          <w:rFonts w:ascii="Tahoma" w:hAnsi="Tahoma" w:cs="Tahoma"/>
          <w:b/>
          <w:sz w:val="44"/>
          <w:szCs w:val="44"/>
        </w:rPr>
        <w:t>Yezid José Martínez Gómez</w:t>
      </w: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</w:p>
    <w:p w:rsidR="005200C2" w:rsidRPr="002F3926" w:rsidRDefault="005200C2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  <w:r w:rsidRPr="002F3926">
        <w:rPr>
          <w:rFonts w:ascii="Tahoma" w:hAnsi="Tahoma" w:cs="Tahoma"/>
          <w:b/>
          <w:sz w:val="44"/>
          <w:szCs w:val="44"/>
        </w:rPr>
        <w:lastRenderedPageBreak/>
        <w:t>Vigencia 2017</w:t>
      </w:r>
    </w:p>
    <w:p w:rsidR="00CE1399" w:rsidRPr="002F3926" w:rsidRDefault="00CE1399" w:rsidP="005200C2">
      <w:pPr>
        <w:spacing w:line="276" w:lineRule="auto"/>
        <w:jc w:val="center"/>
        <w:rPr>
          <w:rFonts w:ascii="Tahoma" w:hAnsi="Tahoma" w:cs="Tahoma"/>
          <w:b/>
          <w:sz w:val="44"/>
          <w:szCs w:val="44"/>
        </w:rPr>
      </w:pPr>
    </w:p>
    <w:p w:rsidR="005200C2" w:rsidRPr="002F3926" w:rsidRDefault="00CE1399" w:rsidP="005200C2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 xml:space="preserve">Generalidades </w:t>
      </w:r>
    </w:p>
    <w:p w:rsidR="00CE1399" w:rsidRPr="002F3926" w:rsidRDefault="00CE1399" w:rsidP="005200C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E21FF6" w:rsidRDefault="005A135F" w:rsidP="005200C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Desde el s</w:t>
      </w:r>
      <w:r w:rsidR="00E21FF6">
        <w:rPr>
          <w:rFonts w:ascii="Tahoma" w:hAnsi="Tahoma" w:cs="Tahoma"/>
          <w:sz w:val="22"/>
          <w:szCs w:val="22"/>
        </w:rPr>
        <w:t>egundo semestre de 2017 se inició un proceso de ampliación de los Servicios administrativos</w:t>
      </w:r>
      <w:r w:rsidR="00E2637F">
        <w:rPr>
          <w:rFonts w:ascii="Tahoma" w:hAnsi="Tahoma" w:cs="Tahoma"/>
          <w:sz w:val="22"/>
          <w:szCs w:val="22"/>
        </w:rPr>
        <w:t>,</w:t>
      </w:r>
      <w:r w:rsidR="0083581A">
        <w:rPr>
          <w:rFonts w:ascii="Tahoma" w:hAnsi="Tahoma" w:cs="Tahoma"/>
          <w:sz w:val="22"/>
          <w:szCs w:val="22"/>
        </w:rPr>
        <w:t xml:space="preserve"> que presta esta dependencia</w:t>
      </w:r>
      <w:r w:rsidR="00E21FF6">
        <w:rPr>
          <w:rFonts w:ascii="Tahoma" w:hAnsi="Tahoma" w:cs="Tahoma"/>
          <w:sz w:val="22"/>
          <w:szCs w:val="22"/>
        </w:rPr>
        <w:t xml:space="preserve"> a los juzgados de la especialidad civil familia</w:t>
      </w:r>
      <w:r>
        <w:rPr>
          <w:rFonts w:ascii="Tahoma" w:hAnsi="Tahoma" w:cs="Tahoma"/>
          <w:sz w:val="22"/>
          <w:szCs w:val="22"/>
        </w:rPr>
        <w:t>. Los nuevos servicios</w:t>
      </w:r>
      <w:r w:rsidR="00E2637F">
        <w:rPr>
          <w:rFonts w:ascii="Tahoma" w:hAnsi="Tahoma" w:cs="Tahoma"/>
          <w:sz w:val="22"/>
          <w:szCs w:val="22"/>
        </w:rPr>
        <w:t xml:space="preserve"> que se ampliaron</w:t>
      </w:r>
      <w:r w:rsidR="00B40AFC">
        <w:rPr>
          <w:rFonts w:ascii="Tahoma" w:hAnsi="Tahoma" w:cs="Tahoma"/>
          <w:sz w:val="22"/>
          <w:szCs w:val="22"/>
        </w:rPr>
        <w:t xml:space="preserve"> fueron</w:t>
      </w:r>
      <w:r w:rsidR="00E21FF6">
        <w:rPr>
          <w:rFonts w:ascii="Tahoma" w:hAnsi="Tahoma" w:cs="Tahoma"/>
          <w:sz w:val="22"/>
          <w:szCs w:val="22"/>
        </w:rPr>
        <w:t xml:space="preserve">:  </w:t>
      </w:r>
    </w:p>
    <w:p w:rsidR="00E21FF6" w:rsidRDefault="00E21FF6" w:rsidP="005200C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E21FF6" w:rsidRDefault="0083581A" w:rsidP="00E21FF6">
      <w:pPr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Recepción de memoriales a</w:t>
      </w:r>
      <w:r w:rsidR="00E21FF6">
        <w:rPr>
          <w:rFonts w:ascii="Tahoma" w:hAnsi="Tahoma" w:cs="Tahoma"/>
          <w:sz w:val="22"/>
          <w:szCs w:val="22"/>
        </w:rPr>
        <w:t>l Juzgados 3° Civil Municipal.</w:t>
      </w:r>
      <w:r w:rsidR="005A135F">
        <w:rPr>
          <w:rFonts w:ascii="Tahoma" w:hAnsi="Tahoma" w:cs="Tahoma"/>
          <w:sz w:val="22"/>
          <w:szCs w:val="22"/>
        </w:rPr>
        <w:t xml:space="preserve"> Se recibieron desde el 31 de julio hasta el 19 de diciembre de 2017</w:t>
      </w:r>
      <w:r w:rsidR="00E2637F">
        <w:rPr>
          <w:rFonts w:ascii="Tahoma" w:hAnsi="Tahoma" w:cs="Tahoma"/>
          <w:sz w:val="22"/>
          <w:szCs w:val="22"/>
        </w:rPr>
        <w:t>,</w:t>
      </w:r>
      <w:r w:rsidR="005A135F">
        <w:rPr>
          <w:rFonts w:ascii="Tahoma" w:hAnsi="Tahoma" w:cs="Tahoma"/>
          <w:sz w:val="22"/>
          <w:szCs w:val="22"/>
        </w:rPr>
        <w:t xml:space="preserve"> 2471 memoriales</w:t>
      </w:r>
      <w:r w:rsidR="00E2637F">
        <w:rPr>
          <w:rFonts w:ascii="Tahoma" w:hAnsi="Tahoma" w:cs="Tahoma"/>
          <w:sz w:val="22"/>
          <w:szCs w:val="22"/>
        </w:rPr>
        <w:t>.</w:t>
      </w:r>
      <w:r w:rsidR="005A135F">
        <w:rPr>
          <w:rFonts w:ascii="Tahoma" w:hAnsi="Tahoma" w:cs="Tahoma"/>
          <w:sz w:val="22"/>
          <w:szCs w:val="22"/>
        </w:rPr>
        <w:t xml:space="preserve"> </w:t>
      </w:r>
    </w:p>
    <w:p w:rsidR="00E21FF6" w:rsidRDefault="00E21FF6" w:rsidP="00E21FF6">
      <w:pPr>
        <w:jc w:val="both"/>
        <w:rPr>
          <w:rFonts w:ascii="Tahoma" w:hAnsi="Tahoma" w:cs="Tahoma"/>
          <w:sz w:val="22"/>
          <w:szCs w:val="22"/>
        </w:rPr>
      </w:pPr>
    </w:p>
    <w:p w:rsidR="00E21FF6" w:rsidRDefault="00E21FF6" w:rsidP="00E21FF6">
      <w:pPr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Radicación de las demandas y tutelas en el aplicativo Justicia XXI web a los juzgados: </w:t>
      </w:r>
      <w:r w:rsidRPr="00E21FF6">
        <w:rPr>
          <w:rFonts w:ascii="Tahoma" w:hAnsi="Tahoma" w:cs="Tahoma"/>
          <w:sz w:val="22"/>
          <w:szCs w:val="22"/>
        </w:rPr>
        <w:t>5° civil municipal y 1° civil del</w:t>
      </w:r>
      <w:r>
        <w:rPr>
          <w:rFonts w:ascii="Tahoma" w:hAnsi="Tahoma" w:cs="Tahoma"/>
          <w:sz w:val="22"/>
          <w:szCs w:val="22"/>
        </w:rPr>
        <w:t xml:space="preserve"> circuito</w:t>
      </w:r>
      <w:r w:rsidR="00E2637F">
        <w:rPr>
          <w:rFonts w:ascii="Tahoma" w:hAnsi="Tahoma" w:cs="Tahoma"/>
          <w:sz w:val="22"/>
          <w:szCs w:val="22"/>
        </w:rPr>
        <w:t>.</w:t>
      </w:r>
    </w:p>
    <w:p w:rsidR="00E21FF6" w:rsidRDefault="00E21FF6" w:rsidP="00E21FF6">
      <w:pPr>
        <w:pStyle w:val="Prrafodelista"/>
        <w:rPr>
          <w:rFonts w:ascii="Tahoma" w:hAnsi="Tahoma" w:cs="Tahoma"/>
          <w:sz w:val="22"/>
          <w:szCs w:val="22"/>
        </w:rPr>
      </w:pPr>
    </w:p>
    <w:p w:rsidR="00E2637F" w:rsidRDefault="00E21FF6" w:rsidP="00E2637F">
      <w:pPr>
        <w:pStyle w:val="Prrafodelista"/>
        <w:numPr>
          <w:ilvl w:val="0"/>
          <w:numId w:val="12"/>
        </w:numPr>
        <w:spacing w:after="2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Radicación de memoriales en el aplicativo Justicia XXI web del juzgado: 1° de familia del circuito.</w:t>
      </w:r>
      <w:r w:rsidR="005A135F">
        <w:rPr>
          <w:rFonts w:ascii="Tahoma" w:hAnsi="Tahoma" w:cs="Tahoma"/>
          <w:sz w:val="22"/>
          <w:szCs w:val="22"/>
        </w:rPr>
        <w:t xml:space="preserve"> Se recibieron 2233 memoriales</w:t>
      </w:r>
      <w:r w:rsidR="00E2637F">
        <w:rPr>
          <w:rFonts w:ascii="Tahoma" w:hAnsi="Tahoma" w:cs="Tahoma"/>
          <w:sz w:val="22"/>
          <w:szCs w:val="22"/>
        </w:rPr>
        <w:t>.</w:t>
      </w:r>
    </w:p>
    <w:p w:rsidR="00E2637F" w:rsidRDefault="00E2637F" w:rsidP="00E2637F">
      <w:pPr>
        <w:pStyle w:val="Prrafodelista"/>
        <w:rPr>
          <w:rFonts w:ascii="Tahoma" w:hAnsi="Tahoma" w:cs="Tahoma"/>
          <w:sz w:val="22"/>
          <w:szCs w:val="22"/>
        </w:rPr>
      </w:pPr>
    </w:p>
    <w:p w:rsidR="009B18AA" w:rsidRPr="00E2637F" w:rsidRDefault="009B18AA" w:rsidP="00E2637F">
      <w:pPr>
        <w:pStyle w:val="Prrafodelista"/>
        <w:numPr>
          <w:ilvl w:val="0"/>
          <w:numId w:val="12"/>
        </w:numPr>
        <w:spacing w:after="240"/>
        <w:jc w:val="both"/>
        <w:rPr>
          <w:rFonts w:ascii="Tahoma" w:hAnsi="Tahoma" w:cs="Tahoma"/>
          <w:sz w:val="22"/>
          <w:szCs w:val="22"/>
        </w:rPr>
      </w:pPr>
      <w:r w:rsidRPr="00E2637F">
        <w:rPr>
          <w:rFonts w:ascii="Tahoma" w:hAnsi="Tahoma" w:cs="Tahoma"/>
          <w:sz w:val="22"/>
          <w:szCs w:val="22"/>
        </w:rPr>
        <w:t>Realización de los autos admisorios de las demandas repartida para el juzgado 1° de familia del circuito.</w:t>
      </w:r>
      <w:r w:rsidR="005A135F" w:rsidRPr="00E2637F">
        <w:rPr>
          <w:rFonts w:ascii="Tahoma" w:hAnsi="Tahoma" w:cs="Tahoma"/>
          <w:sz w:val="22"/>
          <w:szCs w:val="22"/>
        </w:rPr>
        <w:t xml:space="preserve"> Desde septiembre a diciembre de 2017 se realizaron 114 actos interlocutorios. </w:t>
      </w:r>
    </w:p>
    <w:p w:rsidR="009B18AA" w:rsidRDefault="009B18AA" w:rsidP="009B18AA">
      <w:pPr>
        <w:pStyle w:val="Prrafodelista"/>
        <w:rPr>
          <w:rFonts w:ascii="Tahoma" w:hAnsi="Tahoma" w:cs="Tahoma"/>
          <w:sz w:val="22"/>
          <w:szCs w:val="22"/>
        </w:rPr>
      </w:pPr>
    </w:p>
    <w:p w:rsidR="00E21FF6" w:rsidRPr="00247A5B" w:rsidRDefault="009B18AA" w:rsidP="004B0085">
      <w:pPr>
        <w:pStyle w:val="Prrafodelista"/>
        <w:numPr>
          <w:ilvl w:val="0"/>
          <w:numId w:val="12"/>
        </w:numPr>
        <w:spacing w:after="240" w:line="276" w:lineRule="auto"/>
        <w:jc w:val="both"/>
        <w:rPr>
          <w:rFonts w:ascii="Tahoma" w:hAnsi="Tahoma" w:cs="Tahoma"/>
          <w:sz w:val="22"/>
          <w:szCs w:val="22"/>
        </w:rPr>
      </w:pPr>
      <w:r w:rsidRPr="00247A5B">
        <w:rPr>
          <w:rFonts w:ascii="Tahoma" w:hAnsi="Tahoma" w:cs="Tahoma"/>
          <w:sz w:val="22"/>
          <w:szCs w:val="22"/>
        </w:rPr>
        <w:t xml:space="preserve">Proyectar los fallos de tutelas del juzgado 1° de familia del circuito. </w:t>
      </w:r>
      <w:r w:rsidR="00BC262C" w:rsidRPr="00247A5B">
        <w:rPr>
          <w:rFonts w:ascii="Tahoma" w:hAnsi="Tahoma" w:cs="Tahoma"/>
          <w:sz w:val="22"/>
          <w:szCs w:val="22"/>
        </w:rPr>
        <w:t>Desde el 04 de octubre al 19 de diciembre se realizaron 13 proyecciones de sentencias de tutelas</w:t>
      </w:r>
    </w:p>
    <w:p w:rsidR="00BC262C" w:rsidRPr="002F3926" w:rsidRDefault="00BC262C" w:rsidP="005200C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>A continuación se presenta informe de gestión de las actividades realizadas por los empleados que se encuentran en el Centro de Servicios Judiciales para los Juzgados Civiles y de Familia de Mo</w:t>
      </w:r>
      <w:r w:rsidR="00B40AFC">
        <w:rPr>
          <w:rFonts w:ascii="Tahoma" w:hAnsi="Tahoma" w:cs="Tahoma"/>
          <w:sz w:val="22"/>
          <w:szCs w:val="22"/>
        </w:rPr>
        <w:t>ntería durante la vigencia 2017</w:t>
      </w:r>
      <w:r w:rsidRPr="002F3926">
        <w:rPr>
          <w:rFonts w:ascii="Tahoma" w:hAnsi="Tahoma" w:cs="Tahoma"/>
          <w:sz w:val="22"/>
          <w:szCs w:val="22"/>
        </w:rPr>
        <w:t>.</w:t>
      </w:r>
    </w:p>
    <w:p w:rsidR="001B3140" w:rsidRPr="002F3926" w:rsidRDefault="001B3140" w:rsidP="005200C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1B3140" w:rsidRPr="002F3926" w:rsidRDefault="001B3140" w:rsidP="001B3140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>REPARTO DE DEMANDAS CIVILES Y DE FAMILIA</w:t>
      </w:r>
    </w:p>
    <w:p w:rsidR="001B3140" w:rsidRPr="002F3926" w:rsidRDefault="001B3140" w:rsidP="001B3140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</w:p>
    <w:p w:rsidR="00C728F1" w:rsidRPr="002F3926" w:rsidRDefault="00C728F1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>Este Centro de Servicio Judicial se encarga de repartir las demandas civiles y de familia entre los diferentes juzgados de la especialidad Civil Familia</w:t>
      </w:r>
      <w:r w:rsidR="0083581A">
        <w:rPr>
          <w:rFonts w:ascii="Tahoma" w:hAnsi="Tahoma" w:cs="Tahoma"/>
          <w:sz w:val="22"/>
          <w:szCs w:val="22"/>
        </w:rPr>
        <w:t xml:space="preserve"> por medio del software SARJ</w:t>
      </w:r>
      <w:r w:rsidRPr="002F3926">
        <w:rPr>
          <w:rFonts w:ascii="Tahoma" w:hAnsi="Tahoma" w:cs="Tahoma"/>
          <w:sz w:val="22"/>
          <w:szCs w:val="22"/>
        </w:rPr>
        <w:t>. A continuación se muestran las estadísticas del reparto por  la categoría de los juzgados.</w:t>
      </w:r>
    </w:p>
    <w:p w:rsidR="00C728F1" w:rsidRPr="002F3926" w:rsidRDefault="00C728F1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C728F1" w:rsidRPr="002F3926" w:rsidRDefault="00C728F1" w:rsidP="001B3140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 xml:space="preserve">Juzgados Civiles del Circuito. </w:t>
      </w:r>
      <w:r w:rsidR="0083581A">
        <w:rPr>
          <w:rFonts w:ascii="Tahoma" w:hAnsi="Tahoma" w:cs="Tahoma"/>
          <w:b/>
          <w:sz w:val="22"/>
          <w:szCs w:val="22"/>
        </w:rPr>
        <w:t xml:space="preserve"> </w:t>
      </w:r>
    </w:p>
    <w:p w:rsidR="00C728F1" w:rsidRPr="002F3926" w:rsidRDefault="00C728F1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EA5CDE" w:rsidRPr="002F3926" w:rsidRDefault="00EA5CDE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>L</w:t>
      </w:r>
      <w:r w:rsidR="00C728F1" w:rsidRPr="002F3926">
        <w:rPr>
          <w:rFonts w:ascii="Tahoma" w:hAnsi="Tahoma" w:cs="Tahoma"/>
          <w:sz w:val="22"/>
          <w:szCs w:val="22"/>
        </w:rPr>
        <w:t>a tabla 1</w:t>
      </w:r>
      <w:r w:rsidRPr="002F3926">
        <w:rPr>
          <w:rFonts w:ascii="Tahoma" w:hAnsi="Tahoma" w:cs="Tahoma"/>
          <w:sz w:val="22"/>
          <w:szCs w:val="22"/>
        </w:rPr>
        <w:t xml:space="preserve"> muestra la cantidad</w:t>
      </w:r>
      <w:r w:rsidR="009800C9" w:rsidRPr="002F3926">
        <w:rPr>
          <w:rFonts w:ascii="Tahoma" w:hAnsi="Tahoma" w:cs="Tahoma"/>
          <w:sz w:val="22"/>
          <w:szCs w:val="22"/>
        </w:rPr>
        <w:t xml:space="preserve"> y clases</w:t>
      </w:r>
      <w:r w:rsidRPr="002F3926">
        <w:rPr>
          <w:rFonts w:ascii="Tahoma" w:hAnsi="Tahoma" w:cs="Tahoma"/>
          <w:sz w:val="22"/>
          <w:szCs w:val="22"/>
        </w:rPr>
        <w:t xml:space="preserve"> de procesos recibidos por los juzgados civiles del circuito. </w:t>
      </w:r>
      <w:r w:rsidR="00C728F1" w:rsidRPr="002F3926">
        <w:rPr>
          <w:rFonts w:ascii="Tahoma" w:hAnsi="Tahoma" w:cs="Tahoma"/>
          <w:sz w:val="22"/>
          <w:szCs w:val="22"/>
        </w:rPr>
        <w:t xml:space="preserve">Estos </w:t>
      </w:r>
      <w:r w:rsidRPr="002F3926">
        <w:rPr>
          <w:rFonts w:ascii="Tahoma" w:hAnsi="Tahoma" w:cs="Tahoma"/>
          <w:sz w:val="22"/>
          <w:szCs w:val="22"/>
        </w:rPr>
        <w:t>juzgados</w:t>
      </w:r>
      <w:r w:rsidR="00C728F1" w:rsidRPr="002F3926">
        <w:rPr>
          <w:rFonts w:ascii="Tahoma" w:hAnsi="Tahoma" w:cs="Tahoma"/>
          <w:sz w:val="22"/>
          <w:szCs w:val="22"/>
        </w:rPr>
        <w:t xml:space="preserve"> </w:t>
      </w:r>
      <w:r w:rsidRPr="002F3926">
        <w:rPr>
          <w:rFonts w:ascii="Tahoma" w:hAnsi="Tahoma" w:cs="Tahoma"/>
          <w:sz w:val="22"/>
          <w:szCs w:val="22"/>
        </w:rPr>
        <w:t xml:space="preserve">recibieron un total de 736 procesos. </w:t>
      </w:r>
    </w:p>
    <w:p w:rsidR="00EA5CDE" w:rsidRPr="002F3926" w:rsidRDefault="00EA5CDE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3"/>
        <w:gridCol w:w="1274"/>
        <w:gridCol w:w="1352"/>
        <w:gridCol w:w="1000"/>
        <w:gridCol w:w="1196"/>
        <w:gridCol w:w="720"/>
      </w:tblGrid>
      <w:tr w:rsidR="00EA5CDE" w:rsidRPr="002F3926" w:rsidTr="00BC262C">
        <w:trPr>
          <w:trHeight w:val="300"/>
          <w:tblHeader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Tabla 1. Juzgados Civiles del Circuito</w:t>
            </w:r>
          </w:p>
        </w:tc>
      </w:tr>
      <w:tr w:rsidR="00EA5CDE" w:rsidRPr="002F3926" w:rsidTr="00BC262C">
        <w:trPr>
          <w:trHeight w:val="900"/>
          <w:tblHeader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CDE" w:rsidRPr="002F3926" w:rsidRDefault="00EA5CDE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Tipos de procesos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01 </w:t>
            </w:r>
            <w:r w:rsidR="00EA5CDE"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Civil del Circuito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02</w:t>
            </w:r>
            <w:r w:rsidR="00EA5CDE"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Civil del Circuito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03 </w:t>
            </w:r>
            <w:r w:rsidR="00EA5CDE"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Civil del Circuito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04</w:t>
            </w:r>
            <w:r w:rsidR="00EA5CDE"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Civil del Circuito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Verbales de Mayor Cuantía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254</w:t>
            </w:r>
          </w:p>
        </w:tc>
      </w:tr>
      <w:tr w:rsidR="00EA5CDE" w:rsidRPr="002F3926" w:rsidTr="00BC262C">
        <w:trPr>
          <w:trHeight w:val="571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Nulidad, Disolución y Liquidación de Sociedad Civil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A5CDE" w:rsidRPr="002F3926" w:rsidTr="00BC262C">
        <w:trPr>
          <w:trHeight w:val="615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Divisorios, de deslinde y amojonamiento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EA5CDE" w:rsidRPr="002F3926" w:rsidTr="00BC262C">
        <w:trPr>
          <w:trHeight w:val="361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de Insolvencia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 Ejecutivos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420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Apelaciones de Sentencias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Apelaciones de Auto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N° Recursos de Queja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A5CDE" w:rsidRPr="002F3926" w:rsidTr="00BC262C">
        <w:trPr>
          <w:trHeight w:val="6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Pruebas Extraprocesales, Designación de Arbitraje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EA5CDE" w:rsidRPr="002F3926" w:rsidTr="00BC262C">
        <w:trPr>
          <w:trHeight w:val="30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Otros procesos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EA5CDE" w:rsidRPr="002F3926" w:rsidTr="00BC262C">
        <w:trPr>
          <w:trHeight w:val="330"/>
          <w:jc w:val="center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5CDE" w:rsidRPr="002F3926" w:rsidRDefault="00EA5CD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736</w:t>
            </w:r>
          </w:p>
        </w:tc>
      </w:tr>
    </w:tbl>
    <w:p w:rsidR="001B3140" w:rsidRPr="002F3926" w:rsidRDefault="00EA5CDE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 xml:space="preserve">   </w:t>
      </w:r>
    </w:p>
    <w:p w:rsidR="00EA5CDE" w:rsidRPr="002F3926" w:rsidRDefault="000B20AE" w:rsidP="001B3140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>La gráfica 1</w:t>
      </w:r>
      <w:r w:rsidR="00EA5CDE" w:rsidRPr="002F3926">
        <w:rPr>
          <w:rFonts w:ascii="Tahoma" w:hAnsi="Tahoma" w:cs="Tahoma"/>
          <w:sz w:val="22"/>
          <w:szCs w:val="22"/>
        </w:rPr>
        <w:t xml:space="preserve"> muestra</w:t>
      </w:r>
      <w:r w:rsidRPr="002F3926">
        <w:rPr>
          <w:rFonts w:ascii="Tahoma" w:hAnsi="Tahoma" w:cs="Tahoma"/>
          <w:sz w:val="22"/>
          <w:szCs w:val="22"/>
        </w:rPr>
        <w:t xml:space="preserve"> la</w:t>
      </w:r>
      <w:r w:rsidR="00EA5CDE" w:rsidRPr="002F3926">
        <w:rPr>
          <w:rFonts w:ascii="Tahoma" w:hAnsi="Tahoma" w:cs="Tahoma"/>
          <w:sz w:val="22"/>
          <w:szCs w:val="22"/>
        </w:rPr>
        <w:t xml:space="preserve"> </w:t>
      </w:r>
      <w:r w:rsidR="00C728F1" w:rsidRPr="002F3926">
        <w:rPr>
          <w:rFonts w:ascii="Tahoma" w:hAnsi="Tahoma" w:cs="Tahoma"/>
          <w:sz w:val="22"/>
          <w:szCs w:val="22"/>
        </w:rPr>
        <w:t>distribución equitativa de las cargas de trabajo entre estos Juzgados.</w:t>
      </w:r>
    </w:p>
    <w:p w:rsidR="00C728F1" w:rsidRPr="002F3926" w:rsidRDefault="00C728F1" w:rsidP="001B3140">
      <w:pPr>
        <w:spacing w:line="276" w:lineRule="auto"/>
        <w:jc w:val="both"/>
        <w:rPr>
          <w:rFonts w:ascii="Tahoma" w:hAnsi="Tahoma" w:cs="Tahoma"/>
        </w:rPr>
      </w:pPr>
    </w:p>
    <w:p w:rsidR="00C728F1" w:rsidRPr="002F3926" w:rsidRDefault="008C16C4" w:rsidP="000B20AE">
      <w:pPr>
        <w:spacing w:line="276" w:lineRule="auto"/>
        <w:jc w:val="center"/>
        <w:rPr>
          <w:rFonts w:ascii="Tahoma" w:hAnsi="Tahoma" w:cs="Tahoma"/>
          <w:noProof/>
          <w:lang w:val="es-CO" w:eastAsia="es-CO"/>
        </w:rPr>
      </w:pPr>
      <w:r w:rsidRPr="002F3926">
        <w:rPr>
          <w:rFonts w:ascii="Tahoma" w:hAnsi="Tahoma" w:cs="Tahoma"/>
          <w:noProof/>
          <w:lang w:val="es-CO" w:eastAsia="es-CO"/>
        </w:rPr>
        <w:drawing>
          <wp:inline distT="0" distB="0" distL="0" distR="0">
            <wp:extent cx="4659630" cy="2757805"/>
            <wp:effectExtent l="0" t="0" r="0" b="0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0C2" w:rsidRDefault="000B20AE" w:rsidP="00247A5B">
      <w:pPr>
        <w:spacing w:line="276" w:lineRule="auto"/>
        <w:jc w:val="center"/>
        <w:rPr>
          <w:rFonts w:ascii="Tahoma" w:hAnsi="Tahoma" w:cs="Tahoma"/>
          <w:noProof/>
          <w:lang w:val="es-CO" w:eastAsia="es-CO"/>
        </w:rPr>
      </w:pPr>
      <w:r w:rsidRPr="002F3926">
        <w:rPr>
          <w:rFonts w:ascii="Tahoma" w:hAnsi="Tahoma" w:cs="Tahoma"/>
          <w:noProof/>
          <w:lang w:val="es-CO" w:eastAsia="es-CO"/>
        </w:rPr>
        <w:t xml:space="preserve">Gráfica 1 </w:t>
      </w:r>
    </w:p>
    <w:p w:rsidR="00247A5B" w:rsidRPr="002F3926" w:rsidRDefault="00247A5B" w:rsidP="00247A5B">
      <w:pPr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</w:p>
    <w:p w:rsidR="000B20AE" w:rsidRPr="002F3926" w:rsidRDefault="000B20AE" w:rsidP="005200C2">
      <w:pPr>
        <w:pStyle w:val="Sinespaciado"/>
        <w:spacing w:line="276" w:lineRule="auto"/>
        <w:jc w:val="both"/>
        <w:rPr>
          <w:rFonts w:ascii="Tahoma" w:hAnsi="Tahoma" w:cs="Tahoma"/>
        </w:rPr>
      </w:pPr>
      <w:r w:rsidRPr="002F3926">
        <w:rPr>
          <w:rFonts w:ascii="Tahoma" w:hAnsi="Tahoma" w:cs="Tahoma"/>
        </w:rPr>
        <w:t>El Juzgado 03</w:t>
      </w:r>
      <w:r w:rsidR="00DA166A">
        <w:rPr>
          <w:rFonts w:ascii="Tahoma" w:hAnsi="Tahoma" w:cs="Tahoma"/>
        </w:rPr>
        <w:t>°</w:t>
      </w:r>
      <w:r w:rsidRPr="002F3926">
        <w:rPr>
          <w:rFonts w:ascii="Tahoma" w:hAnsi="Tahoma" w:cs="Tahoma"/>
        </w:rPr>
        <w:t xml:space="preserve"> y 04</w:t>
      </w:r>
      <w:r w:rsidR="00DA166A">
        <w:rPr>
          <w:rFonts w:ascii="Tahoma" w:hAnsi="Tahoma" w:cs="Tahoma"/>
        </w:rPr>
        <w:t>°</w:t>
      </w:r>
      <w:r w:rsidRPr="002F3926">
        <w:rPr>
          <w:rFonts w:ascii="Tahoma" w:hAnsi="Tahoma" w:cs="Tahoma"/>
        </w:rPr>
        <w:t xml:space="preserve"> Civil del Circuito de Montería tienen un menor número de procesos repartidos respectos a los juzgado 01</w:t>
      </w:r>
      <w:r w:rsidR="00DA166A">
        <w:rPr>
          <w:rFonts w:ascii="Tahoma" w:hAnsi="Tahoma" w:cs="Tahoma"/>
        </w:rPr>
        <w:t>°</w:t>
      </w:r>
      <w:r w:rsidRPr="002F3926">
        <w:rPr>
          <w:rFonts w:ascii="Tahoma" w:hAnsi="Tahoma" w:cs="Tahoma"/>
        </w:rPr>
        <w:t xml:space="preserve"> y 02</w:t>
      </w:r>
      <w:r w:rsidR="00DA166A">
        <w:rPr>
          <w:rFonts w:ascii="Tahoma" w:hAnsi="Tahoma" w:cs="Tahoma"/>
        </w:rPr>
        <w:t>°</w:t>
      </w:r>
      <w:r w:rsidRPr="002F3926">
        <w:rPr>
          <w:rFonts w:ascii="Tahoma" w:hAnsi="Tahoma" w:cs="Tahoma"/>
        </w:rPr>
        <w:t xml:space="preserve"> debido a que tuvieron una disminución del reparto en una proporción de 1 de 2 a partir del 26 de septiembre de 2016 hasta el 28 de febrero de 2017, según Acuerdo 229 de 21 de septiembre de 2016 y Acuerdo 11 del 08 de febrero de 2017, expedidos por el Consejo Seccional de la Judicatura de Córdoba. Es de aclarar que el Sistema de Administración de Reparto Judicial – SARJ realiza las compensaciones paulatinamente. </w:t>
      </w:r>
    </w:p>
    <w:p w:rsidR="00BC262C" w:rsidRPr="002F3926" w:rsidRDefault="00BC262C" w:rsidP="005200C2">
      <w:pPr>
        <w:pStyle w:val="Sinespaciado"/>
        <w:spacing w:line="276" w:lineRule="auto"/>
        <w:jc w:val="both"/>
        <w:rPr>
          <w:rFonts w:ascii="Tahoma" w:hAnsi="Tahoma" w:cs="Tahoma"/>
        </w:rPr>
      </w:pPr>
    </w:p>
    <w:p w:rsidR="000B20AE" w:rsidRPr="002F3926" w:rsidRDefault="000B20AE" w:rsidP="000B20AE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 xml:space="preserve">Juzgados Familia del Circuito. </w:t>
      </w:r>
    </w:p>
    <w:p w:rsidR="000B20AE" w:rsidRPr="002F3926" w:rsidRDefault="000B20AE" w:rsidP="000B20AE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0B20AE" w:rsidRPr="002F3926" w:rsidRDefault="000B20AE" w:rsidP="000B20AE">
      <w:pPr>
        <w:pStyle w:val="Sinespaciado"/>
        <w:spacing w:line="276" w:lineRule="auto"/>
        <w:jc w:val="both"/>
        <w:rPr>
          <w:rFonts w:ascii="Tahoma" w:hAnsi="Tahoma" w:cs="Tahoma"/>
        </w:rPr>
      </w:pPr>
      <w:r w:rsidRPr="002F3926">
        <w:rPr>
          <w:rFonts w:ascii="Tahoma" w:hAnsi="Tahoma" w:cs="Tahoma"/>
        </w:rPr>
        <w:t>La tabla 2 muestra la cantidad</w:t>
      </w:r>
      <w:r w:rsidR="009800C9" w:rsidRPr="002F3926">
        <w:rPr>
          <w:rFonts w:ascii="Tahoma" w:hAnsi="Tahoma" w:cs="Tahoma"/>
        </w:rPr>
        <w:t xml:space="preserve"> y clases</w:t>
      </w:r>
      <w:r w:rsidRPr="002F3926">
        <w:rPr>
          <w:rFonts w:ascii="Tahoma" w:hAnsi="Tahoma" w:cs="Tahoma"/>
        </w:rPr>
        <w:t xml:space="preserve"> de procesos recibidos por los juzgados de familia del Circuito. Estos juzgados recibieron un total de 1275 procesos.</w:t>
      </w:r>
    </w:p>
    <w:p w:rsidR="000B20AE" w:rsidRPr="002F3926" w:rsidRDefault="000B20AE" w:rsidP="000B20AE">
      <w:pPr>
        <w:pStyle w:val="Sinespaciado"/>
        <w:spacing w:line="276" w:lineRule="auto"/>
        <w:jc w:val="both"/>
        <w:rPr>
          <w:rFonts w:ascii="Tahoma" w:hAnsi="Tahoma" w:cs="Tahoma"/>
        </w:rPr>
      </w:pPr>
    </w:p>
    <w:tbl>
      <w:tblPr>
        <w:tblW w:w="86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1660"/>
        <w:gridCol w:w="1435"/>
        <w:gridCol w:w="1600"/>
        <w:gridCol w:w="810"/>
      </w:tblGrid>
      <w:tr w:rsidR="000B20AE" w:rsidRPr="002F3926" w:rsidTr="007906E4">
        <w:trPr>
          <w:trHeight w:val="300"/>
          <w:tblHeader/>
          <w:jc w:val="center"/>
        </w:trPr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Tabla. 2 Juzgados Familia Circuito</w:t>
            </w:r>
          </w:p>
        </w:tc>
      </w:tr>
      <w:tr w:rsidR="000B20AE" w:rsidRPr="002F3926" w:rsidTr="007906E4">
        <w:trPr>
          <w:trHeight w:val="930"/>
          <w:tblHeader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0AE" w:rsidRPr="002F3926" w:rsidRDefault="000B20AE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Tipo de Procesos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 w:rsidP="000B20AE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 de familia del Circuito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 w:rsidP="000B20AE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 de familia del Circuito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 w:rsidP="000B20AE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3 de familia del Circuito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0B20AE" w:rsidRPr="002F3926" w:rsidTr="007906E4">
        <w:trPr>
          <w:trHeight w:val="437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Verbales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579</w:t>
            </w:r>
          </w:p>
        </w:tc>
      </w:tr>
      <w:tr w:rsidR="000B20AE" w:rsidRPr="002F3926" w:rsidTr="007906E4">
        <w:trPr>
          <w:trHeight w:val="401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Verbales Sumario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178</w:t>
            </w:r>
          </w:p>
        </w:tc>
      </w:tr>
      <w:tr w:rsidR="000B20AE" w:rsidRPr="002F3926" w:rsidTr="007906E4">
        <w:trPr>
          <w:trHeight w:val="563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de sucesión y cualquiera otro de naturaleza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61</w:t>
            </w:r>
          </w:p>
        </w:tc>
      </w:tr>
      <w:tr w:rsidR="000B20AE" w:rsidRPr="002F3926" w:rsidTr="007906E4">
        <w:trPr>
          <w:trHeight w:val="557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lastRenderedPageBreak/>
              <w:t>Procesos de Jurisdicción voluntaria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268</w:t>
            </w:r>
          </w:p>
        </w:tc>
      </w:tr>
      <w:tr w:rsidR="000B20AE" w:rsidRPr="002F3926" w:rsidTr="007906E4">
        <w:trPr>
          <w:trHeight w:val="410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Adopciones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13</w:t>
            </w:r>
          </w:p>
        </w:tc>
      </w:tr>
      <w:tr w:rsidR="000B20AE" w:rsidRPr="002F3926" w:rsidTr="007906E4">
        <w:trPr>
          <w:trHeight w:val="556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de Restitución internacional de niños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</w:tr>
      <w:tr w:rsidR="000B20AE" w:rsidRPr="002F3926" w:rsidTr="007906E4">
        <w:trPr>
          <w:trHeight w:val="423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ejecutivos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140</w:t>
            </w:r>
          </w:p>
        </w:tc>
      </w:tr>
      <w:tr w:rsidR="000B20AE" w:rsidRPr="002F3926" w:rsidTr="007906E4">
        <w:trPr>
          <w:trHeight w:val="415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Apelación de Autos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</w:tr>
      <w:tr w:rsidR="000B20AE" w:rsidRPr="002F3926" w:rsidTr="007906E4">
        <w:trPr>
          <w:trHeight w:val="407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Recurso de Queja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</w:tr>
      <w:tr w:rsidR="000B20AE" w:rsidRPr="002F3926" w:rsidTr="007906E4">
        <w:trPr>
          <w:trHeight w:val="428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Otros procesos y actuaciones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32</w:t>
            </w:r>
          </w:p>
        </w:tc>
      </w:tr>
      <w:tr w:rsidR="000B20AE" w:rsidRPr="002F3926" w:rsidTr="007906E4">
        <w:trPr>
          <w:trHeight w:val="330"/>
          <w:jc w:val="center"/>
        </w:trPr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20AE" w:rsidRPr="002F3926" w:rsidRDefault="000B20AE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1275</w:t>
            </w:r>
          </w:p>
        </w:tc>
      </w:tr>
    </w:tbl>
    <w:p w:rsidR="00BC262C" w:rsidRDefault="00BC262C" w:rsidP="000B20AE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0B20AE" w:rsidRPr="002F3926" w:rsidRDefault="000B20AE" w:rsidP="000B20AE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>La gráfica 2 muestra la distribución equitativa de las cargas de trabajo entre estos Juzgados.</w:t>
      </w:r>
    </w:p>
    <w:p w:rsidR="000B20AE" w:rsidRPr="002F3926" w:rsidRDefault="000B20AE" w:rsidP="000B20AE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0B20AE" w:rsidRPr="002F3926" w:rsidRDefault="008C16C4" w:rsidP="0008506F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F3926">
        <w:rPr>
          <w:rFonts w:ascii="Tahoma" w:hAnsi="Tahoma" w:cs="Tahoma"/>
          <w:noProof/>
          <w:lang w:eastAsia="es-CO"/>
        </w:rPr>
        <w:drawing>
          <wp:inline distT="0" distB="0" distL="0" distR="0">
            <wp:extent cx="4573905" cy="2745105"/>
            <wp:effectExtent l="0" t="0" r="0" b="0"/>
            <wp:docPr id="2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8506F" w:rsidRPr="002F3926" w:rsidRDefault="0008506F" w:rsidP="0008506F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F3926">
        <w:rPr>
          <w:rFonts w:ascii="Tahoma" w:hAnsi="Tahoma" w:cs="Tahoma"/>
          <w:noProof/>
          <w:lang w:eastAsia="es-CO"/>
        </w:rPr>
        <w:t>Gráfica 2</w:t>
      </w:r>
    </w:p>
    <w:p w:rsidR="0008506F" w:rsidRPr="002F3926" w:rsidRDefault="0008506F" w:rsidP="0008506F">
      <w:pPr>
        <w:pStyle w:val="Sinespaciado"/>
        <w:spacing w:line="276" w:lineRule="auto"/>
        <w:jc w:val="both"/>
        <w:rPr>
          <w:rFonts w:ascii="Tahoma" w:hAnsi="Tahoma" w:cs="Tahoma"/>
          <w:color w:val="000000"/>
        </w:rPr>
      </w:pPr>
    </w:p>
    <w:p w:rsidR="0008506F" w:rsidRPr="002F3926" w:rsidRDefault="0008506F" w:rsidP="0008506F">
      <w:pPr>
        <w:pStyle w:val="Sinespaciado"/>
        <w:spacing w:line="276" w:lineRule="auto"/>
        <w:jc w:val="both"/>
        <w:rPr>
          <w:rFonts w:ascii="Tahoma" w:hAnsi="Tahoma" w:cs="Tahoma"/>
          <w:b/>
          <w:sz w:val="28"/>
          <w:szCs w:val="28"/>
        </w:rPr>
      </w:pPr>
      <w:r w:rsidRPr="002F3926">
        <w:rPr>
          <w:rFonts w:ascii="Tahoma" w:hAnsi="Tahoma" w:cs="Tahoma"/>
          <w:color w:val="000000"/>
        </w:rPr>
        <w:t>El Juzgado 1</w:t>
      </w:r>
      <w:r w:rsidR="00DA166A">
        <w:rPr>
          <w:rFonts w:ascii="Tahoma" w:hAnsi="Tahoma" w:cs="Tahoma"/>
          <w:color w:val="000000"/>
        </w:rPr>
        <w:t>°</w:t>
      </w:r>
      <w:r w:rsidRPr="002F3926">
        <w:rPr>
          <w:rFonts w:ascii="Tahoma" w:hAnsi="Tahoma" w:cs="Tahoma"/>
          <w:color w:val="000000"/>
        </w:rPr>
        <w:t xml:space="preserve"> de familia del Circuito tiene un menor número de procesos repartidos que los otros juzgados, debido a que tuvo un disminución del reparto en una proporción de 1 de 2 a partir del 26 de septiembre de 2016 hasta el 28 de febrero de 2017, según Acuerdo 229 de 21 de septiembre de 2016 y Acuerdo 11 del 08 de febrero de 2017, expedidos por el Consejo Seccional de la Judicatura de Córdoba. Es de aclarar que el Sistema de Administración de Reparto Judicial – SARJ realiza las compensaciones paulatinamente.  </w:t>
      </w:r>
    </w:p>
    <w:p w:rsidR="001355FA" w:rsidRDefault="001355FA" w:rsidP="002C6273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:rsidR="00247A5B" w:rsidRDefault="00247A5B" w:rsidP="002C6273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:rsidR="00247A5B" w:rsidRDefault="00247A5B" w:rsidP="002C6273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:rsidR="002C6273" w:rsidRPr="002F3926" w:rsidRDefault="002C6273" w:rsidP="002C6273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 xml:space="preserve">Juzgados Civiles Municipales. </w:t>
      </w:r>
    </w:p>
    <w:p w:rsidR="002C6273" w:rsidRPr="002F3926" w:rsidRDefault="002C6273" w:rsidP="002C6273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2C6273" w:rsidRPr="002F3926" w:rsidRDefault="002C6273" w:rsidP="002C6273">
      <w:pPr>
        <w:pStyle w:val="Sinespaciado"/>
        <w:spacing w:line="276" w:lineRule="auto"/>
        <w:jc w:val="both"/>
        <w:rPr>
          <w:rFonts w:ascii="Tahoma" w:hAnsi="Tahoma" w:cs="Tahoma"/>
        </w:rPr>
      </w:pPr>
      <w:r w:rsidRPr="002F3926">
        <w:rPr>
          <w:rFonts w:ascii="Tahoma" w:hAnsi="Tahoma" w:cs="Tahoma"/>
        </w:rPr>
        <w:t>L</w:t>
      </w:r>
      <w:r w:rsidR="007906E4" w:rsidRPr="002F3926">
        <w:rPr>
          <w:rFonts w:ascii="Tahoma" w:hAnsi="Tahoma" w:cs="Tahoma"/>
        </w:rPr>
        <w:t>a tabla 3</w:t>
      </w:r>
      <w:r w:rsidRPr="002F3926">
        <w:rPr>
          <w:rFonts w:ascii="Tahoma" w:hAnsi="Tahoma" w:cs="Tahoma"/>
        </w:rPr>
        <w:t xml:space="preserve"> muestra la cantidad</w:t>
      </w:r>
      <w:r w:rsidR="009800C9" w:rsidRPr="002F3926">
        <w:rPr>
          <w:rFonts w:ascii="Tahoma" w:hAnsi="Tahoma" w:cs="Tahoma"/>
        </w:rPr>
        <w:t xml:space="preserve"> y clases</w:t>
      </w:r>
      <w:r w:rsidRPr="002F3926">
        <w:rPr>
          <w:rFonts w:ascii="Tahoma" w:hAnsi="Tahoma" w:cs="Tahoma"/>
        </w:rPr>
        <w:t xml:space="preserve"> de procesos recibidos por los </w:t>
      </w:r>
      <w:r w:rsidR="007906E4" w:rsidRPr="002F3926">
        <w:rPr>
          <w:rFonts w:ascii="Tahoma" w:hAnsi="Tahoma" w:cs="Tahoma"/>
        </w:rPr>
        <w:t>civiles municipales</w:t>
      </w:r>
      <w:r w:rsidRPr="002F3926">
        <w:rPr>
          <w:rFonts w:ascii="Tahoma" w:hAnsi="Tahoma" w:cs="Tahoma"/>
        </w:rPr>
        <w:t>. Estos juzgados recibieron un total de 1</w:t>
      </w:r>
      <w:r w:rsidR="007906E4" w:rsidRPr="002F3926">
        <w:rPr>
          <w:rFonts w:ascii="Tahoma" w:hAnsi="Tahoma" w:cs="Tahoma"/>
        </w:rPr>
        <w:t>844</w:t>
      </w:r>
      <w:r w:rsidRPr="002F3926">
        <w:rPr>
          <w:rFonts w:ascii="Tahoma" w:hAnsi="Tahoma" w:cs="Tahoma"/>
        </w:rPr>
        <w:t xml:space="preserve"> procesos.</w:t>
      </w:r>
    </w:p>
    <w:p w:rsidR="007906E4" w:rsidRPr="002F3926" w:rsidRDefault="007906E4" w:rsidP="002C6273">
      <w:pPr>
        <w:pStyle w:val="Sinespaciado"/>
        <w:spacing w:line="276" w:lineRule="auto"/>
        <w:jc w:val="both"/>
        <w:rPr>
          <w:rFonts w:ascii="Tahoma" w:hAnsi="Tahoma" w:cs="Tahoma"/>
        </w:rPr>
      </w:pPr>
    </w:p>
    <w:tbl>
      <w:tblPr>
        <w:tblW w:w="86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1204"/>
        <w:gridCol w:w="1204"/>
        <w:gridCol w:w="1204"/>
        <w:gridCol w:w="1204"/>
        <w:gridCol w:w="1204"/>
        <w:gridCol w:w="704"/>
      </w:tblGrid>
      <w:tr w:rsidR="007906E4" w:rsidRPr="002F3926" w:rsidTr="007906E4">
        <w:trPr>
          <w:trHeight w:val="300"/>
          <w:tblHeader/>
          <w:jc w:val="center"/>
        </w:trPr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6E4" w:rsidRPr="002F3926" w:rsidRDefault="007906E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Tipo de </w:t>
            </w: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lastRenderedPageBreak/>
              <w:t>Procesos</w:t>
            </w:r>
          </w:p>
        </w:tc>
        <w:tc>
          <w:tcPr>
            <w:tcW w:w="6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06E4" w:rsidRPr="002F3926" w:rsidRDefault="007906E4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lastRenderedPageBreak/>
              <w:t>Tabla 3. Juzgados Civiles Municipales</w:t>
            </w:r>
          </w:p>
        </w:tc>
      </w:tr>
      <w:tr w:rsidR="007906E4" w:rsidRPr="002F3926" w:rsidTr="007906E4">
        <w:trPr>
          <w:trHeight w:val="711"/>
          <w:tblHeader/>
          <w:jc w:val="center"/>
        </w:trPr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01 Civil Municipal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02 Civil Municipal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03 Civil Municipal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04 Civil Municipal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05 Civil Municipal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7906E4" w:rsidRPr="002F3926" w:rsidTr="007906E4">
        <w:trPr>
          <w:trHeight w:val="3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Verbales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235</w:t>
            </w:r>
          </w:p>
        </w:tc>
      </w:tr>
      <w:tr w:rsidR="007906E4" w:rsidRPr="002F3926" w:rsidTr="007906E4">
        <w:trPr>
          <w:trHeight w:val="6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Verbales Sumarios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906E4" w:rsidRPr="002F3926" w:rsidTr="007906E4">
        <w:trPr>
          <w:trHeight w:val="352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monitorios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906E4" w:rsidRPr="002F3926" w:rsidTr="007906E4">
        <w:trPr>
          <w:trHeight w:val="683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 Divisorios, de deslinde y amojonamiento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161</w:t>
            </w:r>
          </w:p>
        </w:tc>
      </w:tr>
      <w:tr w:rsidR="007906E4" w:rsidRPr="002F3926" w:rsidTr="007906E4">
        <w:trPr>
          <w:trHeight w:val="439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ejecutivos de menor y mínima cuantía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1207</w:t>
            </w:r>
          </w:p>
        </w:tc>
      </w:tr>
      <w:tr w:rsidR="007906E4" w:rsidRPr="002F3926" w:rsidTr="007906E4">
        <w:trPr>
          <w:trHeight w:val="9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de sucesión (Menor y mínima Cuantía)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65</w:t>
            </w:r>
          </w:p>
        </w:tc>
      </w:tr>
      <w:tr w:rsidR="007906E4" w:rsidRPr="002F3926" w:rsidTr="007906E4">
        <w:trPr>
          <w:trHeight w:val="93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 xml:space="preserve">N° Pruebas Extraprocesales, requerimientos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43</w:t>
            </w:r>
          </w:p>
        </w:tc>
      </w:tr>
      <w:tr w:rsidR="007906E4" w:rsidRPr="002F3926" w:rsidTr="007906E4">
        <w:trPr>
          <w:trHeight w:val="6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N° de Celebración Matrimonio Civil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7906E4" w:rsidRPr="002F3926" w:rsidTr="007906E4">
        <w:trPr>
          <w:trHeight w:val="622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Controversias en procesos de insolvencia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7906E4" w:rsidRPr="002F3926" w:rsidTr="007906E4">
        <w:trPr>
          <w:trHeight w:val="6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N° Despachos Comisorios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31</w:t>
            </w:r>
          </w:p>
        </w:tc>
      </w:tr>
      <w:tr w:rsidR="007906E4" w:rsidRPr="002F3926" w:rsidTr="007906E4">
        <w:trPr>
          <w:trHeight w:val="33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Otros procesos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90</w:t>
            </w:r>
          </w:p>
        </w:tc>
      </w:tr>
      <w:tr w:rsidR="007906E4" w:rsidRPr="002F3926" w:rsidTr="007906E4">
        <w:trPr>
          <w:trHeight w:val="300"/>
          <w:jc w:val="center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435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487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436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06E4" w:rsidRPr="002F3926" w:rsidRDefault="007906E4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1844</w:t>
            </w:r>
          </w:p>
        </w:tc>
      </w:tr>
    </w:tbl>
    <w:p w:rsidR="007906E4" w:rsidRPr="002F3926" w:rsidRDefault="007906E4" w:rsidP="002C6273">
      <w:pPr>
        <w:pStyle w:val="Sinespaciado"/>
        <w:spacing w:line="276" w:lineRule="auto"/>
        <w:jc w:val="both"/>
        <w:rPr>
          <w:rFonts w:ascii="Tahoma" w:hAnsi="Tahoma" w:cs="Tahoma"/>
        </w:rPr>
      </w:pPr>
    </w:p>
    <w:p w:rsidR="0008506F" w:rsidRPr="002F3926" w:rsidRDefault="007906E4" w:rsidP="00247A5B">
      <w:pPr>
        <w:spacing w:line="276" w:lineRule="auto"/>
        <w:jc w:val="both"/>
        <w:rPr>
          <w:rFonts w:ascii="Tahoma" w:hAnsi="Tahoma" w:cs="Tahoma"/>
          <w:b/>
          <w:sz w:val="28"/>
          <w:szCs w:val="28"/>
        </w:rPr>
      </w:pPr>
      <w:r w:rsidRPr="002F3926">
        <w:rPr>
          <w:rFonts w:ascii="Tahoma" w:hAnsi="Tahoma" w:cs="Tahoma"/>
          <w:sz w:val="22"/>
          <w:szCs w:val="22"/>
        </w:rPr>
        <w:t>La gráfica 3 muestra la distribución equitativa de las cargas de trabajo entre estos Juzgados.</w:t>
      </w:r>
    </w:p>
    <w:p w:rsidR="000B20AE" w:rsidRPr="002F3926" w:rsidRDefault="008C16C4" w:rsidP="007906E4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F3926">
        <w:rPr>
          <w:rFonts w:ascii="Tahoma" w:hAnsi="Tahoma" w:cs="Tahoma"/>
          <w:noProof/>
          <w:lang w:eastAsia="es-CO"/>
        </w:rPr>
        <w:drawing>
          <wp:inline distT="0" distB="0" distL="0" distR="0">
            <wp:extent cx="4586605" cy="2757805"/>
            <wp:effectExtent l="0" t="0" r="0" b="0"/>
            <wp:docPr id="3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FB" w:rsidRPr="002F3926" w:rsidRDefault="001453FB" w:rsidP="007906E4">
      <w:pPr>
        <w:pStyle w:val="Sinespaciado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2F3926">
        <w:rPr>
          <w:rFonts w:ascii="Tahoma" w:hAnsi="Tahoma" w:cs="Tahoma"/>
          <w:noProof/>
          <w:lang w:eastAsia="es-CO"/>
        </w:rPr>
        <w:t>Gráfica 3</w:t>
      </w:r>
    </w:p>
    <w:p w:rsidR="002064CD" w:rsidRPr="002F3926" w:rsidRDefault="002064CD" w:rsidP="005200C2">
      <w:pPr>
        <w:pStyle w:val="Sinespaciado"/>
        <w:spacing w:line="276" w:lineRule="auto"/>
        <w:jc w:val="both"/>
        <w:rPr>
          <w:rFonts w:ascii="Tahoma" w:hAnsi="Tahoma" w:cs="Tahoma"/>
          <w:color w:val="000000"/>
        </w:rPr>
      </w:pPr>
      <w:r w:rsidRPr="002F3926">
        <w:rPr>
          <w:rFonts w:ascii="Tahoma" w:hAnsi="Tahoma" w:cs="Tahoma"/>
          <w:color w:val="000000"/>
        </w:rPr>
        <w:lastRenderedPageBreak/>
        <w:t>Las Estadísticas de Reparto se encuentran en equidad a excepción del Juzgado tercero, debido al cierre del reparto de las demandas, ordenado por el Consejo Seccional de la Judicatura de Córdoba. El Juzgado 4</w:t>
      </w:r>
      <w:r w:rsidR="00B71234">
        <w:rPr>
          <w:rFonts w:ascii="Tahoma" w:hAnsi="Tahoma" w:cs="Tahoma"/>
          <w:color w:val="000000"/>
        </w:rPr>
        <w:t>°</w:t>
      </w:r>
      <w:r w:rsidRPr="002F3926">
        <w:rPr>
          <w:rFonts w:ascii="Tahoma" w:hAnsi="Tahoma" w:cs="Tahoma"/>
          <w:color w:val="000000"/>
        </w:rPr>
        <w:t xml:space="preserve"> Civil Municipal presenta mayor ingreso de proceso debido</w:t>
      </w:r>
      <w:r w:rsidR="001355FA">
        <w:rPr>
          <w:rFonts w:ascii="Tahoma" w:hAnsi="Tahoma" w:cs="Tahoma"/>
          <w:color w:val="000000"/>
        </w:rPr>
        <w:t xml:space="preserve"> a las compensaciones realizadas ya que</w:t>
      </w:r>
      <w:r w:rsidRPr="002F3926">
        <w:rPr>
          <w:rFonts w:ascii="Tahoma" w:hAnsi="Tahoma" w:cs="Tahoma"/>
          <w:color w:val="000000"/>
        </w:rPr>
        <w:t xml:space="preserve"> el Juzgado 03</w:t>
      </w:r>
      <w:r w:rsidR="00DA166A">
        <w:rPr>
          <w:rFonts w:ascii="Tahoma" w:hAnsi="Tahoma" w:cs="Tahoma"/>
          <w:color w:val="000000"/>
        </w:rPr>
        <w:t>°</w:t>
      </w:r>
      <w:r w:rsidRPr="002F3926">
        <w:rPr>
          <w:rFonts w:ascii="Tahoma" w:hAnsi="Tahoma" w:cs="Tahoma"/>
          <w:color w:val="000000"/>
        </w:rPr>
        <w:t xml:space="preserve"> Civil municipal ha perdido la competencia de muchas demandas. (art 121 Código General del Proceso).  </w:t>
      </w:r>
    </w:p>
    <w:p w:rsidR="002F3926" w:rsidRDefault="002F3926" w:rsidP="009F40E2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:rsidR="009F40E2" w:rsidRPr="002F3926" w:rsidRDefault="001453FB" w:rsidP="009F40E2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2F3926">
        <w:rPr>
          <w:rFonts w:ascii="Tahoma" w:hAnsi="Tahoma" w:cs="Tahoma"/>
          <w:b/>
          <w:sz w:val="22"/>
          <w:szCs w:val="22"/>
        </w:rPr>
        <w:t>Juzgados Civiles Municipales de pequeñas causas y competencia múltiple</w:t>
      </w:r>
    </w:p>
    <w:p w:rsidR="001453FB" w:rsidRPr="002F3926" w:rsidRDefault="001453FB" w:rsidP="009F40E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:rsidR="009F40E2" w:rsidRPr="002F3926" w:rsidRDefault="009F40E2" w:rsidP="009F40E2">
      <w:pPr>
        <w:pStyle w:val="Sinespaciado"/>
        <w:spacing w:line="276" w:lineRule="auto"/>
        <w:jc w:val="both"/>
        <w:rPr>
          <w:rFonts w:ascii="Tahoma" w:hAnsi="Tahoma" w:cs="Tahoma"/>
        </w:rPr>
      </w:pPr>
      <w:r w:rsidRPr="002F3926">
        <w:rPr>
          <w:rFonts w:ascii="Tahoma" w:hAnsi="Tahoma" w:cs="Tahoma"/>
        </w:rPr>
        <w:t>L</w:t>
      </w:r>
      <w:r w:rsidR="002F3926" w:rsidRPr="002F3926">
        <w:rPr>
          <w:rFonts w:ascii="Tahoma" w:hAnsi="Tahoma" w:cs="Tahoma"/>
        </w:rPr>
        <w:t>a tabla 4</w:t>
      </w:r>
      <w:r w:rsidRPr="002F3926">
        <w:rPr>
          <w:rFonts w:ascii="Tahoma" w:hAnsi="Tahoma" w:cs="Tahoma"/>
        </w:rPr>
        <w:t xml:space="preserve"> muestra la cantidad y clases de procesos recibidos por los</w:t>
      </w:r>
      <w:r w:rsidR="002F3926" w:rsidRPr="002F3926">
        <w:rPr>
          <w:rFonts w:ascii="Tahoma" w:hAnsi="Tahoma" w:cs="Tahoma"/>
        </w:rPr>
        <w:t xml:space="preserve"> Juzgados Civiles Municipales de pequeñas causas y competencia múltiple</w:t>
      </w:r>
      <w:r w:rsidRPr="002F3926">
        <w:rPr>
          <w:rFonts w:ascii="Tahoma" w:hAnsi="Tahoma" w:cs="Tahoma"/>
        </w:rPr>
        <w:t xml:space="preserve">. Estos juzgados recibieron un total de </w:t>
      </w:r>
      <w:r w:rsidR="002F3926" w:rsidRPr="002F3926">
        <w:rPr>
          <w:rFonts w:ascii="Tahoma" w:hAnsi="Tahoma" w:cs="Tahoma"/>
        </w:rPr>
        <w:t>4576</w:t>
      </w:r>
      <w:r w:rsidRPr="002F3926">
        <w:rPr>
          <w:rFonts w:ascii="Tahoma" w:hAnsi="Tahoma" w:cs="Tahoma"/>
        </w:rPr>
        <w:t xml:space="preserve"> procesos.</w:t>
      </w:r>
    </w:p>
    <w:p w:rsidR="002064CD" w:rsidRPr="002F3926" w:rsidRDefault="002064CD" w:rsidP="005200C2">
      <w:pPr>
        <w:pStyle w:val="Sinespaciado"/>
        <w:spacing w:line="276" w:lineRule="auto"/>
        <w:jc w:val="both"/>
        <w:rPr>
          <w:rFonts w:ascii="Tahoma" w:hAnsi="Tahoma" w:cs="Tahoma"/>
          <w:b/>
          <w:sz w:val="28"/>
          <w:szCs w:val="28"/>
        </w:rPr>
      </w:pPr>
    </w:p>
    <w:tbl>
      <w:tblPr>
        <w:tblW w:w="81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2505"/>
        <w:gridCol w:w="2387"/>
        <w:gridCol w:w="701"/>
      </w:tblGrid>
      <w:tr w:rsidR="002F3926" w:rsidRPr="002F3926" w:rsidTr="002F3926">
        <w:trPr>
          <w:trHeight w:val="582"/>
          <w:jc w:val="center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926" w:rsidRPr="002F3926" w:rsidRDefault="002F3926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Tipo de Procesos</w:t>
            </w:r>
          </w:p>
        </w:tc>
        <w:tc>
          <w:tcPr>
            <w:tcW w:w="5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926" w:rsidRPr="002F3926" w:rsidRDefault="002F3926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Tabla 4. Juzgados Civil M</w:t>
            </w:r>
            <w:r w:rsidR="00D4681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unicipal pequeñas</w:t>
            </w: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causas y comp</w:t>
            </w:r>
            <w:r w:rsidR="00D4681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etencia</w:t>
            </w: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46812"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múltiple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926" w:rsidRPr="002F3926" w:rsidRDefault="002F3926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 Civil Mpal peq causas y comp multiple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 Civil Mpal peq causas y comp multiple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Verbales de mínima Cuantía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472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Procesos moratorios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14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Sucesiones mínima cuantía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27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Matrimonio Civil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509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Despachos Comisorios mínima Cuantía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5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Otros procesos Mínima Cuantía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16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Ejecutivos de mínima Cuantía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1767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1769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3536</w:t>
            </w:r>
          </w:p>
        </w:tc>
      </w:tr>
      <w:tr w:rsidR="002F3926" w:rsidRPr="002F3926" w:rsidTr="002F3926">
        <w:trPr>
          <w:trHeight w:val="582"/>
          <w:jc w:val="center"/>
        </w:trPr>
        <w:tc>
          <w:tcPr>
            <w:tcW w:w="2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2290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2289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926" w:rsidRPr="002F3926" w:rsidRDefault="002F3926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2F392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4579</w:t>
            </w:r>
          </w:p>
        </w:tc>
      </w:tr>
    </w:tbl>
    <w:p w:rsidR="002F3926" w:rsidRPr="002F3926" w:rsidRDefault="002F3926" w:rsidP="005200C2">
      <w:pPr>
        <w:pStyle w:val="Sinespaciado"/>
        <w:spacing w:line="276" w:lineRule="auto"/>
        <w:jc w:val="both"/>
        <w:rPr>
          <w:rFonts w:ascii="Tahoma" w:hAnsi="Tahoma" w:cs="Tahoma"/>
          <w:b/>
          <w:sz w:val="28"/>
          <w:szCs w:val="28"/>
        </w:rPr>
      </w:pPr>
    </w:p>
    <w:p w:rsidR="002F3926" w:rsidRDefault="002F3926" w:rsidP="002F3926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2F3926">
        <w:rPr>
          <w:rFonts w:ascii="Tahoma" w:hAnsi="Tahoma" w:cs="Tahoma"/>
          <w:sz w:val="22"/>
          <w:szCs w:val="22"/>
        </w:rPr>
        <w:t xml:space="preserve">La gráfica </w:t>
      </w:r>
      <w:r>
        <w:rPr>
          <w:rFonts w:ascii="Tahoma" w:hAnsi="Tahoma" w:cs="Tahoma"/>
          <w:sz w:val="22"/>
          <w:szCs w:val="22"/>
        </w:rPr>
        <w:t>4</w:t>
      </w:r>
      <w:r w:rsidRPr="002F3926">
        <w:rPr>
          <w:rFonts w:ascii="Tahoma" w:hAnsi="Tahoma" w:cs="Tahoma"/>
          <w:sz w:val="22"/>
          <w:szCs w:val="22"/>
        </w:rPr>
        <w:t xml:space="preserve"> muestra la distribución equitativa de las cargas de trabajo entre estos Juzgados.</w:t>
      </w:r>
    </w:p>
    <w:p w:rsidR="002F3926" w:rsidRDefault="008C16C4" w:rsidP="002F3926">
      <w:pPr>
        <w:spacing w:line="276" w:lineRule="auto"/>
        <w:jc w:val="center"/>
        <w:rPr>
          <w:noProof/>
          <w:lang w:val="es-CO" w:eastAsia="es-CO"/>
        </w:rPr>
      </w:pPr>
      <w:r w:rsidRPr="002F3926">
        <w:rPr>
          <w:noProof/>
          <w:lang w:val="es-CO" w:eastAsia="es-CO"/>
        </w:rPr>
        <w:drawing>
          <wp:inline distT="0" distB="0" distL="0" distR="0">
            <wp:extent cx="4573905" cy="2745105"/>
            <wp:effectExtent l="0" t="0" r="0" b="0"/>
            <wp:docPr id="4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09DC" w:rsidRPr="002F3926" w:rsidRDefault="00F709DC" w:rsidP="00F709DC">
      <w:pPr>
        <w:pStyle w:val="Sinespaciado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2F3926">
        <w:rPr>
          <w:rFonts w:ascii="Tahoma" w:hAnsi="Tahoma" w:cs="Tahoma"/>
          <w:noProof/>
          <w:lang w:eastAsia="es-CO"/>
        </w:rPr>
        <w:t xml:space="preserve">Gráfica </w:t>
      </w:r>
      <w:r>
        <w:rPr>
          <w:rFonts w:ascii="Tahoma" w:hAnsi="Tahoma" w:cs="Tahoma"/>
          <w:noProof/>
          <w:lang w:eastAsia="es-CO"/>
        </w:rPr>
        <w:t>4</w:t>
      </w:r>
    </w:p>
    <w:p w:rsidR="002F2B80" w:rsidRDefault="002F2B80" w:rsidP="002F2B80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  <w:r w:rsidRPr="002F2B80">
        <w:rPr>
          <w:rFonts w:ascii="Tahoma" w:hAnsi="Tahoma" w:cs="Tahoma"/>
          <w:b/>
          <w:lang w:val="es-ES"/>
        </w:rPr>
        <w:lastRenderedPageBreak/>
        <w:t>SOPORTE TECNOLÓGICO PARA LA ORALIDAD</w:t>
      </w:r>
    </w:p>
    <w:p w:rsidR="00F709DC" w:rsidRDefault="00F709DC" w:rsidP="002F2B80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</w:p>
    <w:p w:rsidR="00C51A03" w:rsidRDefault="00F709DC" w:rsidP="00F709DC">
      <w:pPr>
        <w:pStyle w:val="Sinespaciado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lang w:val="es-ES"/>
        </w:rPr>
        <w:t xml:space="preserve">Esta área además de </w:t>
      </w:r>
      <w:r w:rsidRPr="005A704A">
        <w:rPr>
          <w:rFonts w:ascii="Tahoma" w:hAnsi="Tahoma" w:cs="Tahoma"/>
        </w:rPr>
        <w:t>verificar el adecuado funcionamiento, manejo y cuidado de los equipos tecnológicos disponibles, preparar los equipos de grabación, asesorar a los demás servidores</w:t>
      </w:r>
      <w:r>
        <w:rPr>
          <w:rFonts w:ascii="Tahoma" w:hAnsi="Tahoma" w:cs="Tahoma"/>
        </w:rPr>
        <w:t xml:space="preserve"> judiciales</w:t>
      </w:r>
      <w:r w:rsidRPr="005A704A">
        <w:rPr>
          <w:rFonts w:ascii="Tahoma" w:hAnsi="Tahoma" w:cs="Tahoma"/>
        </w:rPr>
        <w:t xml:space="preserve"> en el uso y manejo de los equipos tecnológicos dispuestos y coordinar el mantenimiento preventivo y correctivo de todas las herramientas tecnológicas de los despachos judiciales de la especialidad civil familia</w:t>
      </w:r>
      <w:r>
        <w:rPr>
          <w:rFonts w:ascii="Tahoma" w:hAnsi="Tahoma" w:cs="Tahoma"/>
        </w:rPr>
        <w:t xml:space="preserve">, </w:t>
      </w:r>
      <w:r w:rsidRPr="005A704A">
        <w:rPr>
          <w:rFonts w:ascii="Tahoma" w:hAnsi="Tahoma" w:cs="Tahoma"/>
        </w:rPr>
        <w:t>administra y asigna las salas de audiencia compartidas</w:t>
      </w:r>
      <w:r>
        <w:rPr>
          <w:rFonts w:ascii="Tahoma" w:hAnsi="Tahoma" w:cs="Tahoma"/>
        </w:rPr>
        <w:t xml:space="preserve"> de los Juzgados: 01</w:t>
      </w:r>
      <w:r w:rsidR="00B71234">
        <w:rPr>
          <w:rFonts w:ascii="Tahoma" w:hAnsi="Tahoma" w:cs="Tahoma"/>
        </w:rPr>
        <w:t>°</w:t>
      </w:r>
      <w:r>
        <w:rPr>
          <w:rFonts w:ascii="Tahoma" w:hAnsi="Tahoma" w:cs="Tahoma"/>
        </w:rPr>
        <w:t>, 02</w:t>
      </w:r>
      <w:r w:rsidR="00B71234">
        <w:rPr>
          <w:rFonts w:ascii="Tahoma" w:hAnsi="Tahoma" w:cs="Tahoma"/>
        </w:rPr>
        <w:t>°</w:t>
      </w:r>
      <w:r>
        <w:rPr>
          <w:rFonts w:ascii="Tahoma" w:hAnsi="Tahoma" w:cs="Tahoma"/>
        </w:rPr>
        <w:t>, 03</w:t>
      </w:r>
      <w:r w:rsidR="00B71234">
        <w:rPr>
          <w:rFonts w:ascii="Tahoma" w:hAnsi="Tahoma" w:cs="Tahoma"/>
        </w:rPr>
        <w:t>°</w:t>
      </w:r>
      <w:r>
        <w:rPr>
          <w:rFonts w:ascii="Tahoma" w:hAnsi="Tahoma" w:cs="Tahoma"/>
        </w:rPr>
        <w:t xml:space="preserve"> y 04</w:t>
      </w:r>
      <w:r w:rsidR="00B71234">
        <w:rPr>
          <w:rFonts w:ascii="Tahoma" w:hAnsi="Tahoma" w:cs="Tahoma"/>
        </w:rPr>
        <w:t>°</w:t>
      </w:r>
      <w:r>
        <w:rPr>
          <w:rFonts w:ascii="Tahoma" w:hAnsi="Tahoma" w:cs="Tahoma"/>
        </w:rPr>
        <w:t xml:space="preserve"> </w:t>
      </w:r>
      <w:r w:rsidRPr="00F709DC">
        <w:rPr>
          <w:rFonts w:ascii="Tahoma" w:hAnsi="Tahoma" w:cs="Tahoma"/>
        </w:rPr>
        <w:t>Civil Municipal, 01</w:t>
      </w:r>
      <w:r w:rsidR="00B71234">
        <w:rPr>
          <w:rFonts w:ascii="Tahoma" w:hAnsi="Tahoma" w:cs="Tahoma"/>
        </w:rPr>
        <w:t>°</w:t>
      </w:r>
      <w:r w:rsidRPr="00F709DC">
        <w:rPr>
          <w:rFonts w:ascii="Tahoma" w:hAnsi="Tahoma" w:cs="Tahoma"/>
        </w:rPr>
        <w:t>, 02</w:t>
      </w:r>
      <w:r w:rsidR="00B71234">
        <w:rPr>
          <w:rFonts w:ascii="Tahoma" w:hAnsi="Tahoma" w:cs="Tahoma"/>
        </w:rPr>
        <w:t>°</w:t>
      </w:r>
      <w:r w:rsidRPr="00F709DC">
        <w:rPr>
          <w:rFonts w:ascii="Tahoma" w:hAnsi="Tahoma" w:cs="Tahoma"/>
        </w:rPr>
        <w:t xml:space="preserve"> y 03</w:t>
      </w:r>
      <w:r w:rsidR="00B71234">
        <w:rPr>
          <w:rFonts w:ascii="Tahoma" w:hAnsi="Tahoma" w:cs="Tahoma"/>
        </w:rPr>
        <w:t>°</w:t>
      </w:r>
      <w:r w:rsidRPr="00F709DC">
        <w:rPr>
          <w:rFonts w:ascii="Tahoma" w:hAnsi="Tahoma" w:cs="Tahoma"/>
        </w:rPr>
        <w:t xml:space="preserve"> Familia del Circuito y 01</w:t>
      </w:r>
      <w:r w:rsidR="00B71234">
        <w:rPr>
          <w:rFonts w:ascii="Tahoma" w:hAnsi="Tahoma" w:cs="Tahoma"/>
        </w:rPr>
        <w:t>°</w:t>
      </w:r>
      <w:r w:rsidRPr="00F709DC">
        <w:rPr>
          <w:rFonts w:ascii="Tahoma" w:hAnsi="Tahoma" w:cs="Tahoma"/>
        </w:rPr>
        <w:t xml:space="preserve"> y 02</w:t>
      </w:r>
      <w:r w:rsidR="00B71234">
        <w:rPr>
          <w:rFonts w:ascii="Tahoma" w:hAnsi="Tahoma" w:cs="Tahoma"/>
        </w:rPr>
        <w:t>°</w:t>
      </w:r>
      <w:r w:rsidRPr="00F709DC">
        <w:rPr>
          <w:rFonts w:ascii="Tahoma" w:hAnsi="Tahoma" w:cs="Tahoma"/>
        </w:rPr>
        <w:t xml:space="preserve"> Civil del Circuito</w:t>
      </w:r>
      <w:r>
        <w:rPr>
          <w:rFonts w:ascii="Tahoma" w:hAnsi="Tahoma" w:cs="Tahoma"/>
        </w:rPr>
        <w:t xml:space="preserve">. La Gráfica 05 muestra </w:t>
      </w:r>
      <w:r w:rsidR="00C51A03">
        <w:rPr>
          <w:rFonts w:ascii="Tahoma" w:hAnsi="Tahoma" w:cs="Tahoma"/>
        </w:rPr>
        <w:t>el número de audiencias programadas por estos Juzgados durante la vigencia 2017. Se programaron 901 audiencias.</w:t>
      </w:r>
    </w:p>
    <w:p w:rsidR="00F709DC" w:rsidRDefault="008C16C4" w:rsidP="00C51A03">
      <w:pPr>
        <w:pStyle w:val="Sinespaciado"/>
        <w:spacing w:line="276" w:lineRule="auto"/>
        <w:jc w:val="center"/>
        <w:rPr>
          <w:noProof/>
          <w:lang w:eastAsia="es-CO"/>
        </w:rPr>
      </w:pPr>
      <w:r w:rsidRPr="00F57361">
        <w:rPr>
          <w:noProof/>
          <w:lang w:eastAsia="es-CO"/>
        </w:rPr>
        <w:drawing>
          <wp:inline distT="0" distB="0" distL="0" distR="0">
            <wp:extent cx="4586605" cy="2757805"/>
            <wp:effectExtent l="0" t="0" r="0" b="0"/>
            <wp:docPr id="5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03" w:rsidRPr="002F3926" w:rsidRDefault="00C51A03" w:rsidP="00C51A03">
      <w:pPr>
        <w:pStyle w:val="Sinespaciado"/>
        <w:spacing w:line="276" w:lineRule="auto"/>
        <w:jc w:val="center"/>
        <w:rPr>
          <w:rFonts w:ascii="Tahoma" w:hAnsi="Tahoma" w:cs="Tahoma"/>
          <w:b/>
          <w:sz w:val="28"/>
          <w:szCs w:val="28"/>
        </w:rPr>
      </w:pPr>
      <w:r w:rsidRPr="002F3926">
        <w:rPr>
          <w:rFonts w:ascii="Tahoma" w:hAnsi="Tahoma" w:cs="Tahoma"/>
          <w:noProof/>
          <w:lang w:eastAsia="es-CO"/>
        </w:rPr>
        <w:t xml:space="preserve">Gráfica </w:t>
      </w:r>
      <w:r>
        <w:rPr>
          <w:rFonts w:ascii="Tahoma" w:hAnsi="Tahoma" w:cs="Tahoma"/>
          <w:noProof/>
          <w:lang w:eastAsia="es-CO"/>
        </w:rPr>
        <w:t>5</w:t>
      </w:r>
    </w:p>
    <w:p w:rsidR="00C51A03" w:rsidRDefault="00C51A03" w:rsidP="00C51A03">
      <w:pPr>
        <w:pStyle w:val="Sinespaciado"/>
        <w:spacing w:line="276" w:lineRule="auto"/>
        <w:jc w:val="center"/>
        <w:rPr>
          <w:rFonts w:ascii="Tahoma" w:hAnsi="Tahoma" w:cs="Tahoma"/>
        </w:rPr>
      </w:pPr>
    </w:p>
    <w:p w:rsidR="00225F0B" w:rsidRDefault="00225F0B" w:rsidP="00225F0B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 xml:space="preserve">RADICACIÓN EN </w:t>
      </w:r>
      <w:r w:rsidRPr="00225F0B">
        <w:rPr>
          <w:rFonts w:ascii="Tahoma" w:hAnsi="Tahoma" w:cs="Tahoma"/>
          <w:b/>
          <w:lang w:val="es-ES"/>
        </w:rPr>
        <w:t>SISTEMA WEB SIGLO XXI</w:t>
      </w:r>
      <w:r>
        <w:rPr>
          <w:rFonts w:ascii="Tahoma" w:hAnsi="Tahoma" w:cs="Tahoma"/>
          <w:b/>
          <w:lang w:val="es-ES"/>
        </w:rPr>
        <w:t xml:space="preserve"> (TYBA)</w:t>
      </w:r>
    </w:p>
    <w:p w:rsidR="00247A5B" w:rsidRDefault="00247A5B" w:rsidP="00225F0B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</w:p>
    <w:p w:rsidR="00B40AFC" w:rsidRPr="00B40AFC" w:rsidRDefault="00B40AFC" w:rsidP="00B40AFC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 w:rsidRPr="00B40AFC">
        <w:rPr>
          <w:rFonts w:ascii="Tahoma" w:hAnsi="Tahoma" w:cs="Tahoma"/>
          <w:lang w:val="es-ES"/>
        </w:rPr>
        <w:t>Es importante mencionar que en este distrito judicial no se tiene</w:t>
      </w:r>
      <w:r>
        <w:rPr>
          <w:rFonts w:ascii="Tahoma" w:hAnsi="Tahoma" w:cs="Tahoma"/>
          <w:lang w:val="es-ES"/>
        </w:rPr>
        <w:t xml:space="preserve"> integrado</w:t>
      </w:r>
      <w:r w:rsidRPr="00B40AFC">
        <w:rPr>
          <w:rFonts w:ascii="Tahoma" w:hAnsi="Tahoma" w:cs="Tahoma"/>
          <w:lang w:val="es-ES"/>
        </w:rPr>
        <w:t xml:space="preserve"> el software de reparto</w:t>
      </w:r>
      <w:r>
        <w:rPr>
          <w:rFonts w:ascii="Tahoma" w:hAnsi="Tahoma" w:cs="Tahoma"/>
          <w:lang w:val="es-ES"/>
        </w:rPr>
        <w:t xml:space="preserve"> </w:t>
      </w:r>
      <w:r w:rsidRPr="00B40AFC">
        <w:rPr>
          <w:rFonts w:ascii="Tahoma" w:hAnsi="Tahoma" w:cs="Tahoma"/>
          <w:lang w:val="es-ES"/>
        </w:rPr>
        <w:t>de demandas y tutelas</w:t>
      </w:r>
      <w:r>
        <w:rPr>
          <w:rFonts w:ascii="Tahoma" w:hAnsi="Tahoma" w:cs="Tahoma"/>
          <w:lang w:val="es-ES"/>
        </w:rPr>
        <w:t xml:space="preserve"> (SARJ)</w:t>
      </w:r>
      <w:r w:rsidRPr="00B40AFC">
        <w:rPr>
          <w:rFonts w:ascii="Tahoma" w:hAnsi="Tahoma" w:cs="Tahoma"/>
          <w:lang w:val="es-ES"/>
        </w:rPr>
        <w:t xml:space="preserve"> </w:t>
      </w:r>
      <w:r>
        <w:rPr>
          <w:rFonts w:ascii="Tahoma" w:hAnsi="Tahoma" w:cs="Tahoma"/>
          <w:lang w:val="es-ES"/>
        </w:rPr>
        <w:t xml:space="preserve">con el de radicación (Justicia Web Siglo XXI en ambiente web TYBA) lo que ocasiona que la radicación se realice manual y por separado del reparto. </w:t>
      </w:r>
      <w:r w:rsidRPr="00B40AFC">
        <w:rPr>
          <w:rFonts w:ascii="Tahoma" w:hAnsi="Tahoma" w:cs="Tahoma"/>
          <w:lang w:val="es-ES"/>
        </w:rPr>
        <w:t xml:space="preserve"> </w:t>
      </w:r>
    </w:p>
    <w:p w:rsidR="00A83B35" w:rsidRDefault="00A83B35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225F0B" w:rsidRDefault="00225F0B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E</w:t>
      </w:r>
      <w:r w:rsidR="00D46812">
        <w:rPr>
          <w:rFonts w:ascii="Tahoma" w:hAnsi="Tahoma" w:cs="Tahoma"/>
          <w:lang w:val="es-ES"/>
        </w:rPr>
        <w:t xml:space="preserve">l </w:t>
      </w:r>
      <w:r w:rsidR="004832DE">
        <w:rPr>
          <w:rFonts w:ascii="Tahoma" w:hAnsi="Tahoma" w:cs="Tahoma"/>
          <w:lang w:val="es-ES"/>
        </w:rPr>
        <w:t>s</w:t>
      </w:r>
      <w:r>
        <w:rPr>
          <w:rFonts w:ascii="Tahoma" w:hAnsi="Tahoma" w:cs="Tahoma"/>
          <w:lang w:val="es-ES"/>
        </w:rPr>
        <w:t>ervicio de Radicación</w:t>
      </w:r>
      <w:r w:rsidR="00EC447B">
        <w:rPr>
          <w:rFonts w:ascii="Tahoma" w:hAnsi="Tahoma" w:cs="Tahoma"/>
          <w:lang w:val="es-ES"/>
        </w:rPr>
        <w:t>,</w:t>
      </w:r>
      <w:r>
        <w:rPr>
          <w:rFonts w:ascii="Tahoma" w:hAnsi="Tahoma" w:cs="Tahoma"/>
          <w:lang w:val="es-ES"/>
        </w:rPr>
        <w:t xml:space="preserve"> en el Sistema web siglo XXI (TYBA) </w:t>
      </w:r>
      <w:r w:rsidR="004832DE">
        <w:rPr>
          <w:rFonts w:ascii="Tahoma" w:hAnsi="Tahoma" w:cs="Tahoma"/>
          <w:lang w:val="es-ES"/>
        </w:rPr>
        <w:t xml:space="preserve">se presta </w:t>
      </w:r>
      <w:r>
        <w:rPr>
          <w:rFonts w:ascii="Tahoma" w:hAnsi="Tahoma" w:cs="Tahoma"/>
          <w:lang w:val="es-ES"/>
        </w:rPr>
        <w:t xml:space="preserve">a los juzgados </w:t>
      </w:r>
      <w:r w:rsidRPr="00225F0B">
        <w:rPr>
          <w:rFonts w:ascii="Tahoma" w:hAnsi="Tahoma" w:cs="Tahoma"/>
          <w:lang w:val="es-ES"/>
        </w:rPr>
        <w:t>1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>, 2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>, 3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y 5</w:t>
      </w:r>
      <w:r w:rsidR="004832DE">
        <w:rPr>
          <w:rFonts w:ascii="Tahoma" w:hAnsi="Tahoma" w:cs="Tahoma"/>
          <w:lang w:val="es-ES"/>
        </w:rPr>
        <w:t>°</w:t>
      </w:r>
      <w:r w:rsidRPr="00225F0B">
        <w:rPr>
          <w:rFonts w:ascii="Tahoma" w:hAnsi="Tahoma" w:cs="Tahoma"/>
          <w:lang w:val="es-ES"/>
        </w:rPr>
        <w:t xml:space="preserve"> Civil Municipal</w:t>
      </w:r>
      <w:r>
        <w:rPr>
          <w:rFonts w:ascii="Tahoma" w:hAnsi="Tahoma" w:cs="Tahoma"/>
          <w:lang w:val="es-ES"/>
        </w:rPr>
        <w:t>, 1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y 3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familia del Circuito y 1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>, 3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y 4</w:t>
      </w:r>
      <w:r w:rsidR="004832DE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Civil del Circuito. Para la vigencia 2017 fueron radicadas </w:t>
      </w:r>
      <w:r w:rsidRPr="00EC447B">
        <w:rPr>
          <w:rFonts w:ascii="Tahoma" w:hAnsi="Tahoma" w:cs="Tahoma"/>
          <w:lang w:val="es-ES"/>
        </w:rPr>
        <w:t>3837</w:t>
      </w:r>
      <w:r>
        <w:rPr>
          <w:rFonts w:ascii="Tahoma" w:hAnsi="Tahoma" w:cs="Tahoma"/>
          <w:lang w:val="es-ES"/>
        </w:rPr>
        <w:t xml:space="preserve"> demandas y acc</w:t>
      </w:r>
      <w:r w:rsidR="00A83B35">
        <w:rPr>
          <w:rFonts w:ascii="Tahoma" w:hAnsi="Tahoma" w:cs="Tahoma"/>
          <w:lang w:val="es-ES"/>
        </w:rPr>
        <w:t xml:space="preserve">iones constitucionales en TYBA. </w:t>
      </w:r>
      <w:r>
        <w:rPr>
          <w:rFonts w:ascii="Tahoma" w:hAnsi="Tahoma" w:cs="Tahoma"/>
          <w:lang w:val="es-ES"/>
        </w:rPr>
        <w:t>Así mismo se apoyó</w:t>
      </w:r>
      <w:r w:rsidR="00EC447B">
        <w:rPr>
          <w:rFonts w:ascii="Tahoma" w:hAnsi="Tahoma" w:cs="Tahoma"/>
          <w:lang w:val="es-ES"/>
        </w:rPr>
        <w:t xml:space="preserve"> al juzgado 03</w:t>
      </w:r>
      <w:r w:rsidR="00DA166A">
        <w:rPr>
          <w:rFonts w:ascii="Tahoma" w:hAnsi="Tahoma" w:cs="Tahoma"/>
          <w:lang w:val="es-ES"/>
        </w:rPr>
        <w:t>°</w:t>
      </w:r>
      <w:r w:rsidR="00EC447B">
        <w:rPr>
          <w:rFonts w:ascii="Tahoma" w:hAnsi="Tahoma" w:cs="Tahoma"/>
          <w:lang w:val="es-ES"/>
        </w:rPr>
        <w:t xml:space="preserve"> Civil Municipal en la radicación de 1063 procesos antiguos</w:t>
      </w:r>
      <w:r w:rsidR="00134CB4">
        <w:rPr>
          <w:rFonts w:ascii="Tahoma" w:hAnsi="Tahoma" w:cs="Tahoma"/>
          <w:lang w:val="es-ES"/>
        </w:rPr>
        <w:t xml:space="preserve"> que no se encontraban en la plataforma</w:t>
      </w:r>
      <w:r w:rsidR="00EC447B">
        <w:rPr>
          <w:rFonts w:ascii="Tahoma" w:hAnsi="Tahoma" w:cs="Tahoma"/>
          <w:lang w:val="es-ES"/>
        </w:rPr>
        <w:t>.</w:t>
      </w:r>
      <w:r>
        <w:rPr>
          <w:rFonts w:ascii="Tahoma" w:hAnsi="Tahoma" w:cs="Tahoma"/>
          <w:lang w:val="es-ES"/>
        </w:rPr>
        <w:t xml:space="preserve">  </w:t>
      </w:r>
    </w:p>
    <w:p w:rsidR="00E9355C" w:rsidRDefault="00E9355C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E9355C" w:rsidRDefault="00E9355C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Los Juzgados 05 Civil Municipal y 01 Civil del Circuito tienen menor número de procesos y acciones constitucionales radicados debido a que se muestran las estadísticas desde que el Centro de Servicio asumió esta actividad. </w:t>
      </w:r>
    </w:p>
    <w:p w:rsidR="00A83B35" w:rsidRDefault="00A83B35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A83B35" w:rsidRDefault="00A83B35" w:rsidP="00A83B35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La Gráfica 6 muestra el número de procesos radicados en TYBA por juzgado.</w:t>
      </w:r>
    </w:p>
    <w:p w:rsidR="00A83B35" w:rsidRDefault="00A83B35" w:rsidP="00225F0B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2F2B80" w:rsidRDefault="008C16C4" w:rsidP="00F819D2">
      <w:pPr>
        <w:pStyle w:val="Sinespaciado"/>
        <w:spacing w:line="276" w:lineRule="auto"/>
        <w:jc w:val="center"/>
        <w:rPr>
          <w:noProof/>
          <w:lang w:eastAsia="es-CO"/>
        </w:rPr>
      </w:pPr>
      <w:r w:rsidRPr="00E1148D">
        <w:rPr>
          <w:noProof/>
          <w:lang w:eastAsia="es-CO"/>
        </w:rPr>
        <w:lastRenderedPageBreak/>
        <w:drawing>
          <wp:inline distT="0" distB="0" distL="0" distR="0">
            <wp:extent cx="4586605" cy="2757805"/>
            <wp:effectExtent l="0" t="0" r="0" b="0"/>
            <wp:docPr id="6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B" w:rsidRDefault="00225F0B" w:rsidP="00F819D2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25F0B">
        <w:rPr>
          <w:rFonts w:ascii="Tahoma" w:hAnsi="Tahoma" w:cs="Tahoma"/>
          <w:noProof/>
          <w:lang w:eastAsia="es-CO"/>
        </w:rPr>
        <w:t>Gráfica 6</w:t>
      </w:r>
    </w:p>
    <w:p w:rsidR="00A83B35" w:rsidRDefault="00A83B35" w:rsidP="00763498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</w:p>
    <w:p w:rsidR="00763498" w:rsidRDefault="00763498" w:rsidP="00763498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NOTIFICACIONES</w:t>
      </w:r>
      <w:r w:rsidR="00134CB4">
        <w:rPr>
          <w:rFonts w:ascii="Tahoma" w:hAnsi="Tahoma" w:cs="Tahoma"/>
          <w:b/>
          <w:lang w:val="es-ES"/>
        </w:rPr>
        <w:t xml:space="preserve"> Y CITACIONES </w:t>
      </w:r>
    </w:p>
    <w:p w:rsidR="00763498" w:rsidRDefault="00763498" w:rsidP="00763498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</w:p>
    <w:p w:rsidR="00503358" w:rsidRDefault="00503358" w:rsidP="00763498">
      <w:pPr>
        <w:pStyle w:val="Sinespaciado"/>
        <w:spacing w:line="276" w:lineRule="auto"/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 xml:space="preserve">Notificaciones </w:t>
      </w:r>
      <w:r w:rsidR="009576DF">
        <w:rPr>
          <w:rFonts w:ascii="Tahoma" w:hAnsi="Tahoma" w:cs="Tahoma"/>
          <w:b/>
          <w:lang w:val="es-ES"/>
        </w:rPr>
        <w:t>p</w:t>
      </w:r>
      <w:r>
        <w:rPr>
          <w:rFonts w:ascii="Tahoma" w:hAnsi="Tahoma" w:cs="Tahoma"/>
          <w:b/>
          <w:lang w:val="es-ES"/>
        </w:rPr>
        <w:t xml:space="preserve">ersonales </w:t>
      </w:r>
      <w:r w:rsidR="008E40C5">
        <w:rPr>
          <w:rFonts w:ascii="Tahoma" w:hAnsi="Tahoma" w:cs="Tahoma"/>
          <w:b/>
          <w:lang w:val="es-ES"/>
        </w:rPr>
        <w:t xml:space="preserve">y por aviso </w:t>
      </w:r>
    </w:p>
    <w:p w:rsidR="00503358" w:rsidRDefault="00503358" w:rsidP="00763498">
      <w:pPr>
        <w:pStyle w:val="Sinespaciado"/>
        <w:spacing w:line="276" w:lineRule="auto"/>
        <w:jc w:val="both"/>
        <w:rPr>
          <w:rFonts w:ascii="Tahoma" w:hAnsi="Tahoma" w:cs="Tahoma"/>
          <w:b/>
          <w:lang w:val="es-ES"/>
        </w:rPr>
      </w:pPr>
    </w:p>
    <w:p w:rsidR="008E40C5" w:rsidRDefault="008E40C5" w:rsidP="008E40C5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 w:rsidRPr="008E40C5">
        <w:rPr>
          <w:rFonts w:ascii="Tahoma" w:hAnsi="Tahoma" w:cs="Tahoma"/>
          <w:lang w:val="es-ES"/>
        </w:rPr>
        <w:t xml:space="preserve">Este Servicio </w:t>
      </w:r>
      <w:r>
        <w:rPr>
          <w:rFonts w:ascii="Tahoma" w:hAnsi="Tahoma" w:cs="Tahoma"/>
          <w:lang w:val="es-ES"/>
        </w:rPr>
        <w:t>se le presta a los juzgado</w:t>
      </w:r>
      <w:r w:rsidR="00B71234">
        <w:rPr>
          <w:rFonts w:ascii="Tahoma" w:hAnsi="Tahoma" w:cs="Tahoma"/>
          <w:lang w:val="es-ES"/>
        </w:rPr>
        <w:t>s</w:t>
      </w:r>
      <w:r>
        <w:rPr>
          <w:rFonts w:ascii="Tahoma" w:hAnsi="Tahoma" w:cs="Tahoma"/>
          <w:lang w:val="es-ES"/>
        </w:rPr>
        <w:t xml:space="preserve"> 01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y 03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de Familia del Circuito. Por disposición </w:t>
      </w:r>
      <w:r w:rsidR="00B71234">
        <w:rPr>
          <w:rFonts w:ascii="Tahoma" w:hAnsi="Tahoma" w:cs="Tahoma"/>
          <w:lang w:val="es-ES"/>
        </w:rPr>
        <w:t xml:space="preserve">del juzgado 1° de Familia del Circuito </w:t>
      </w:r>
      <w:r>
        <w:rPr>
          <w:rFonts w:ascii="Tahoma" w:hAnsi="Tahoma" w:cs="Tahoma"/>
          <w:lang w:val="es-ES"/>
        </w:rPr>
        <w:t xml:space="preserve">y simplificación de trámites, </w:t>
      </w:r>
      <w:r w:rsidR="00B71234">
        <w:rPr>
          <w:rFonts w:ascii="Tahoma" w:hAnsi="Tahoma" w:cs="Tahoma"/>
          <w:lang w:val="es-ES"/>
        </w:rPr>
        <w:t>se le prestó</w:t>
      </w:r>
      <w:r>
        <w:rPr>
          <w:rFonts w:ascii="Tahoma" w:hAnsi="Tahoma" w:cs="Tahoma"/>
          <w:lang w:val="es-ES"/>
        </w:rPr>
        <w:t xml:space="preserve"> este servicio hasta febrero de 2017. La Gráfica 7 muestra el número de notificaciones personales y por aviso de estos dos juzgados.</w:t>
      </w:r>
    </w:p>
    <w:p w:rsidR="008E40C5" w:rsidRDefault="008E40C5" w:rsidP="008E40C5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8E40C5" w:rsidRDefault="008C16C4" w:rsidP="00DD551F">
      <w:pPr>
        <w:pStyle w:val="Sinespaciado"/>
        <w:spacing w:line="276" w:lineRule="auto"/>
        <w:jc w:val="center"/>
        <w:rPr>
          <w:noProof/>
          <w:lang w:eastAsia="es-CO"/>
        </w:rPr>
      </w:pPr>
      <w:r w:rsidRPr="00E1148D">
        <w:rPr>
          <w:noProof/>
          <w:lang w:eastAsia="es-CO"/>
        </w:rPr>
        <w:drawing>
          <wp:inline distT="0" distB="0" distL="0" distR="0">
            <wp:extent cx="4573905" cy="2745105"/>
            <wp:effectExtent l="0" t="0" r="0" b="0"/>
            <wp:docPr id="7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D551F" w:rsidRDefault="00DD551F" w:rsidP="00DD551F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25F0B">
        <w:rPr>
          <w:rFonts w:ascii="Tahoma" w:hAnsi="Tahoma" w:cs="Tahoma"/>
          <w:noProof/>
          <w:lang w:eastAsia="es-CO"/>
        </w:rPr>
        <w:t>Gráfica 6</w:t>
      </w:r>
    </w:p>
    <w:p w:rsidR="008E40C5" w:rsidRPr="008E40C5" w:rsidRDefault="008E40C5" w:rsidP="00763498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   </w:t>
      </w:r>
    </w:p>
    <w:p w:rsidR="00134CB4" w:rsidRPr="00134CB4" w:rsidRDefault="00134CB4" w:rsidP="00763498">
      <w:pPr>
        <w:pStyle w:val="Sinespaciado"/>
        <w:spacing w:line="276" w:lineRule="auto"/>
        <w:jc w:val="both"/>
        <w:rPr>
          <w:rFonts w:ascii="Tahoma" w:hAnsi="Tahoma" w:cs="Tahoma"/>
          <w:b/>
          <w:lang w:val="es-ES"/>
        </w:rPr>
      </w:pPr>
      <w:r w:rsidRPr="00134CB4">
        <w:rPr>
          <w:rFonts w:ascii="Tahoma" w:hAnsi="Tahoma" w:cs="Tahoma"/>
          <w:b/>
          <w:lang w:val="es-ES"/>
        </w:rPr>
        <w:t xml:space="preserve">Citaciones </w:t>
      </w:r>
      <w:r>
        <w:rPr>
          <w:rFonts w:ascii="Tahoma" w:hAnsi="Tahoma" w:cs="Tahoma"/>
          <w:b/>
          <w:lang w:val="es-ES"/>
        </w:rPr>
        <w:t>para Audiencia</w:t>
      </w:r>
    </w:p>
    <w:p w:rsidR="00134CB4" w:rsidRDefault="00134CB4" w:rsidP="00763498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763498" w:rsidRDefault="00763498" w:rsidP="00763498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Este Centro de Servicio Judicial elabora las citaciones para </w:t>
      </w:r>
      <w:r w:rsidR="00134CB4">
        <w:rPr>
          <w:rFonts w:ascii="Tahoma" w:hAnsi="Tahoma" w:cs="Tahoma"/>
          <w:lang w:val="es-ES"/>
        </w:rPr>
        <w:t xml:space="preserve">las </w:t>
      </w:r>
      <w:r>
        <w:rPr>
          <w:rFonts w:ascii="Tahoma" w:hAnsi="Tahoma" w:cs="Tahoma"/>
          <w:lang w:val="es-ES"/>
        </w:rPr>
        <w:t xml:space="preserve">audiencias a los juzgados </w:t>
      </w:r>
      <w:r w:rsidRPr="00225F0B">
        <w:rPr>
          <w:rFonts w:ascii="Tahoma" w:hAnsi="Tahoma" w:cs="Tahoma"/>
          <w:lang w:val="es-ES"/>
        </w:rPr>
        <w:t>1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y 2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</w:t>
      </w:r>
      <w:r w:rsidRPr="00225F0B">
        <w:rPr>
          <w:rFonts w:ascii="Tahoma" w:hAnsi="Tahoma" w:cs="Tahoma"/>
          <w:lang w:val="es-ES"/>
        </w:rPr>
        <w:t>Civil Municipal</w:t>
      </w:r>
      <w:r>
        <w:rPr>
          <w:rFonts w:ascii="Tahoma" w:hAnsi="Tahoma" w:cs="Tahoma"/>
          <w:lang w:val="es-ES"/>
        </w:rPr>
        <w:t>, 1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de familia del Circuito y 4</w:t>
      </w:r>
      <w:r w:rsidR="00B71234">
        <w:rPr>
          <w:rFonts w:ascii="Tahoma" w:hAnsi="Tahoma" w:cs="Tahoma"/>
          <w:lang w:val="es-ES"/>
        </w:rPr>
        <w:t>°</w:t>
      </w:r>
      <w:r>
        <w:rPr>
          <w:rFonts w:ascii="Tahoma" w:hAnsi="Tahoma" w:cs="Tahoma"/>
          <w:lang w:val="es-ES"/>
        </w:rPr>
        <w:t xml:space="preserve"> Civil del Circuito. La Gr</w:t>
      </w:r>
      <w:r w:rsidR="008E40C5">
        <w:rPr>
          <w:rFonts w:ascii="Tahoma" w:hAnsi="Tahoma" w:cs="Tahoma"/>
          <w:lang w:val="es-ES"/>
        </w:rPr>
        <w:t>áfica 8</w:t>
      </w:r>
      <w:r>
        <w:rPr>
          <w:rFonts w:ascii="Tahoma" w:hAnsi="Tahoma" w:cs="Tahoma"/>
          <w:lang w:val="es-ES"/>
        </w:rPr>
        <w:t xml:space="preserve"> muestra el número de citaciones realizadas por esta oficina.</w:t>
      </w:r>
    </w:p>
    <w:p w:rsidR="00763498" w:rsidRDefault="00763498" w:rsidP="00763498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</w:p>
    <w:p w:rsidR="00763498" w:rsidRDefault="008C16C4" w:rsidP="00134CB4">
      <w:pPr>
        <w:pStyle w:val="Sinespaciado"/>
        <w:spacing w:line="276" w:lineRule="auto"/>
        <w:jc w:val="center"/>
        <w:rPr>
          <w:noProof/>
          <w:lang w:eastAsia="es-CO"/>
        </w:rPr>
      </w:pPr>
      <w:r w:rsidRPr="00E1148D">
        <w:rPr>
          <w:noProof/>
          <w:lang w:eastAsia="es-CO"/>
        </w:rPr>
        <w:lastRenderedPageBreak/>
        <w:drawing>
          <wp:inline distT="0" distB="0" distL="0" distR="0">
            <wp:extent cx="4573905" cy="2745105"/>
            <wp:effectExtent l="0" t="0" r="0" b="0"/>
            <wp:docPr id="8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4CB4" w:rsidRDefault="00134CB4" w:rsidP="00134CB4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134CB4">
        <w:rPr>
          <w:rFonts w:ascii="Tahoma" w:hAnsi="Tahoma" w:cs="Tahoma"/>
          <w:noProof/>
          <w:lang w:eastAsia="es-CO"/>
        </w:rPr>
        <w:t xml:space="preserve">Gráfica </w:t>
      </w:r>
      <w:r w:rsidR="008E40C5">
        <w:rPr>
          <w:rFonts w:ascii="Tahoma" w:hAnsi="Tahoma" w:cs="Tahoma"/>
          <w:noProof/>
          <w:lang w:eastAsia="es-CO"/>
        </w:rPr>
        <w:t>8</w:t>
      </w:r>
    </w:p>
    <w:p w:rsidR="00134CB4" w:rsidRDefault="00134CB4" w:rsidP="00134CB4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</w:p>
    <w:p w:rsidR="00247A5B" w:rsidRDefault="00247A5B" w:rsidP="00134CB4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</w:p>
    <w:p w:rsidR="00247A5B" w:rsidRDefault="00247A5B" w:rsidP="00134CB4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</w:p>
    <w:p w:rsidR="00134CB4" w:rsidRPr="00134CB4" w:rsidRDefault="00134CB4" w:rsidP="00134CB4">
      <w:pPr>
        <w:pStyle w:val="Sinespaciado"/>
        <w:spacing w:line="276" w:lineRule="auto"/>
        <w:jc w:val="both"/>
        <w:rPr>
          <w:rFonts w:ascii="Tahoma" w:hAnsi="Tahoma" w:cs="Tahoma"/>
          <w:noProof/>
          <w:lang w:eastAsia="es-CO"/>
        </w:rPr>
      </w:pPr>
    </w:p>
    <w:p w:rsidR="002F3926" w:rsidRPr="00A14B01" w:rsidRDefault="001F08C1" w:rsidP="005200C2">
      <w:pPr>
        <w:pStyle w:val="Sinespaciado"/>
        <w:spacing w:line="276" w:lineRule="auto"/>
        <w:jc w:val="both"/>
        <w:rPr>
          <w:rFonts w:ascii="Tahoma" w:hAnsi="Tahoma" w:cs="Tahoma"/>
          <w:b/>
          <w:lang w:val="es-ES"/>
        </w:rPr>
      </w:pPr>
      <w:r w:rsidRPr="00A14B01">
        <w:rPr>
          <w:rFonts w:ascii="Tahoma" w:hAnsi="Tahoma" w:cs="Tahoma"/>
          <w:b/>
          <w:lang w:val="es-ES"/>
        </w:rPr>
        <w:t xml:space="preserve">Citaciones personales y por Correo certificado </w:t>
      </w:r>
    </w:p>
    <w:p w:rsidR="001F08C1" w:rsidRDefault="001F08C1" w:rsidP="005200C2">
      <w:pPr>
        <w:pStyle w:val="Sinespaciado"/>
        <w:spacing w:line="276" w:lineRule="auto"/>
        <w:jc w:val="both"/>
        <w:rPr>
          <w:rFonts w:ascii="Tahoma" w:hAnsi="Tahoma" w:cs="Tahoma"/>
          <w:b/>
          <w:lang w:val="es-ES"/>
        </w:rPr>
      </w:pPr>
    </w:p>
    <w:p w:rsidR="00AE4C20" w:rsidRDefault="00AE4C20" w:rsidP="00AE4C20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El servicio de citaciones personales y por correo certificado se presta a los juzgados 1° y 3° Familia del Circuito, 3° y 4° Civil del Circuito y 1°, 2° y 3° Civil</w:t>
      </w:r>
      <w:r w:rsidR="00FA75CF">
        <w:rPr>
          <w:rFonts w:ascii="Tahoma" w:hAnsi="Tahoma" w:cs="Tahoma"/>
          <w:lang w:val="es-ES"/>
        </w:rPr>
        <w:t xml:space="preserve"> Municipal</w:t>
      </w:r>
      <w:r>
        <w:rPr>
          <w:rFonts w:ascii="Tahoma" w:hAnsi="Tahoma" w:cs="Tahoma"/>
          <w:lang w:val="es-ES"/>
        </w:rPr>
        <w:t xml:space="preserve">. </w:t>
      </w:r>
      <w:r w:rsidR="00FA75CF">
        <w:rPr>
          <w:rFonts w:ascii="Tahoma" w:hAnsi="Tahoma" w:cs="Tahoma"/>
          <w:lang w:val="es-ES"/>
        </w:rPr>
        <w:t xml:space="preserve">La Gráfica 9 muestra el número de citaciones realizadas por juzgados. </w:t>
      </w:r>
      <w:r w:rsidR="00247A5B">
        <w:rPr>
          <w:rFonts w:ascii="Tahoma" w:hAnsi="Tahoma" w:cs="Tahoma"/>
          <w:lang w:val="es-ES"/>
        </w:rPr>
        <w:t xml:space="preserve">En total se realizaron 17184 citaciones </w:t>
      </w:r>
      <w:r w:rsidR="00247A5B" w:rsidRPr="00247A5B">
        <w:rPr>
          <w:rFonts w:ascii="Tahoma" w:hAnsi="Tahoma" w:cs="Tahoma"/>
          <w:lang w:val="es-ES"/>
        </w:rPr>
        <w:t>personales y por Correo certificado</w:t>
      </w:r>
      <w:r w:rsidR="00247A5B">
        <w:rPr>
          <w:rFonts w:ascii="Tahoma" w:hAnsi="Tahoma" w:cs="Tahoma"/>
          <w:lang w:val="es-ES"/>
        </w:rPr>
        <w:t>.</w:t>
      </w:r>
    </w:p>
    <w:p w:rsidR="00FA75CF" w:rsidRDefault="00FA75CF" w:rsidP="00AE4C20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FA75CF" w:rsidRDefault="008C16C4" w:rsidP="00247A5B">
      <w:pPr>
        <w:pStyle w:val="Sinespaciado"/>
        <w:spacing w:line="276" w:lineRule="auto"/>
        <w:jc w:val="center"/>
        <w:rPr>
          <w:noProof/>
          <w:lang w:eastAsia="es-CO"/>
        </w:rPr>
      </w:pPr>
      <w:r w:rsidRPr="00E1148D">
        <w:rPr>
          <w:noProof/>
          <w:lang w:eastAsia="es-CO"/>
        </w:rPr>
        <w:drawing>
          <wp:inline distT="0" distB="0" distL="0" distR="0">
            <wp:extent cx="4573905" cy="2745105"/>
            <wp:effectExtent l="0" t="0" r="0" b="0"/>
            <wp:docPr id="9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7A5B" w:rsidRPr="00247A5B" w:rsidRDefault="00247A5B" w:rsidP="00247A5B">
      <w:pPr>
        <w:pStyle w:val="Sinespaciado"/>
        <w:spacing w:line="276" w:lineRule="auto"/>
        <w:jc w:val="center"/>
        <w:rPr>
          <w:rFonts w:ascii="Tahoma" w:hAnsi="Tahoma" w:cs="Tahoma"/>
          <w:noProof/>
          <w:lang w:eastAsia="es-CO"/>
        </w:rPr>
      </w:pPr>
      <w:r w:rsidRPr="00247A5B">
        <w:rPr>
          <w:rFonts w:ascii="Tahoma" w:hAnsi="Tahoma" w:cs="Tahoma"/>
          <w:noProof/>
          <w:lang w:eastAsia="es-CO"/>
        </w:rPr>
        <w:t>Gráfica 9</w:t>
      </w:r>
    </w:p>
    <w:p w:rsidR="00242A0D" w:rsidRPr="00A14B01" w:rsidRDefault="00242A0D" w:rsidP="005200C2">
      <w:pPr>
        <w:pStyle w:val="Sinespaciado"/>
        <w:spacing w:line="276" w:lineRule="auto"/>
        <w:jc w:val="both"/>
        <w:rPr>
          <w:rFonts w:ascii="Tahoma" w:hAnsi="Tahoma" w:cs="Tahoma"/>
          <w:lang w:val="es-ES"/>
        </w:rPr>
      </w:pPr>
    </w:p>
    <w:p w:rsidR="00225F0B" w:rsidRPr="00A14B01" w:rsidRDefault="001F08C1" w:rsidP="001F08C1">
      <w:pPr>
        <w:pStyle w:val="Sinespaciado"/>
        <w:spacing w:line="276" w:lineRule="auto"/>
        <w:jc w:val="center"/>
        <w:rPr>
          <w:rFonts w:ascii="Tahoma" w:hAnsi="Tahoma" w:cs="Tahoma"/>
          <w:b/>
          <w:lang w:val="es-ES"/>
        </w:rPr>
      </w:pPr>
      <w:r w:rsidRPr="00A14B01">
        <w:rPr>
          <w:rFonts w:ascii="Tahoma" w:hAnsi="Tahoma" w:cs="Tahoma"/>
          <w:b/>
          <w:lang w:val="es-ES"/>
        </w:rPr>
        <w:t>DERECHOS DE PETICIÓN</w:t>
      </w:r>
    </w:p>
    <w:p w:rsidR="00225F0B" w:rsidRPr="00A14B01" w:rsidRDefault="00225F0B" w:rsidP="005200C2">
      <w:pPr>
        <w:pStyle w:val="Sinespaciado"/>
        <w:spacing w:line="276" w:lineRule="auto"/>
        <w:jc w:val="both"/>
        <w:rPr>
          <w:rFonts w:ascii="Tahoma" w:hAnsi="Tahoma" w:cs="Tahoma"/>
          <w:b/>
        </w:rPr>
      </w:pPr>
    </w:p>
    <w:p w:rsidR="00A14B01" w:rsidRDefault="00A14B01" w:rsidP="005200C2">
      <w:pPr>
        <w:pStyle w:val="Sinespaciado"/>
        <w:spacing w:line="276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Derechos de Petición</w:t>
      </w:r>
    </w:p>
    <w:p w:rsidR="00A14B01" w:rsidRDefault="00A14B01" w:rsidP="005200C2">
      <w:pPr>
        <w:pStyle w:val="Sinespaciado"/>
        <w:spacing w:line="276" w:lineRule="auto"/>
        <w:jc w:val="both"/>
        <w:rPr>
          <w:rFonts w:ascii="Tahoma" w:hAnsi="Tahoma" w:cs="Tahoma"/>
          <w:b/>
        </w:rPr>
      </w:pPr>
    </w:p>
    <w:p w:rsidR="00A14B01" w:rsidRPr="00A14B01" w:rsidRDefault="00A14B01" w:rsidP="005200C2">
      <w:pPr>
        <w:pStyle w:val="Sinespaciado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Para la vigencia 2017 se recibieron 136 derechos de petición que en su mayoría están relacionados con la búsqueda de expedientes de los extintos juzgados de descongestión</w:t>
      </w:r>
      <w:r w:rsidR="0083581A">
        <w:rPr>
          <w:rFonts w:ascii="Tahoma" w:hAnsi="Tahoma" w:cs="Tahoma"/>
        </w:rPr>
        <w:t xml:space="preserve"> y oficina de ejecución</w:t>
      </w:r>
      <w:r>
        <w:rPr>
          <w:rFonts w:ascii="Tahoma" w:hAnsi="Tahoma" w:cs="Tahoma"/>
        </w:rPr>
        <w:t xml:space="preserve">. </w:t>
      </w:r>
    </w:p>
    <w:p w:rsidR="001F08C1" w:rsidRPr="001F08C1" w:rsidRDefault="001F08C1" w:rsidP="005200C2">
      <w:pPr>
        <w:pStyle w:val="Sinespaciado"/>
        <w:spacing w:line="276" w:lineRule="auto"/>
        <w:jc w:val="both"/>
        <w:rPr>
          <w:rFonts w:ascii="Tahoma" w:hAnsi="Tahoma" w:cs="Tahoma"/>
          <w:sz w:val="28"/>
          <w:szCs w:val="28"/>
        </w:rPr>
      </w:pPr>
    </w:p>
    <w:p w:rsidR="005200C2" w:rsidRPr="00510D05" w:rsidRDefault="00510D05" w:rsidP="00510D05">
      <w:pPr>
        <w:spacing w:line="276" w:lineRule="auto"/>
        <w:jc w:val="center"/>
        <w:rPr>
          <w:rFonts w:ascii="Tahoma" w:hAnsi="Tahoma" w:cs="Tahoma"/>
          <w:b/>
        </w:rPr>
      </w:pPr>
      <w:r w:rsidRPr="00510D05">
        <w:rPr>
          <w:rFonts w:ascii="Tahoma" w:hAnsi="Tahoma" w:cs="Tahoma"/>
          <w:b/>
        </w:rPr>
        <w:lastRenderedPageBreak/>
        <w:t xml:space="preserve">PLANTA DE PERSONAL. </w:t>
      </w:r>
    </w:p>
    <w:p w:rsidR="005200C2" w:rsidRDefault="005200C2" w:rsidP="005200C2">
      <w:pPr>
        <w:jc w:val="both"/>
        <w:rPr>
          <w:rFonts w:ascii="Tahoma" w:hAnsi="Tahoma" w:cs="Tahoma"/>
        </w:rPr>
      </w:pPr>
      <w:r w:rsidRPr="002F3926">
        <w:rPr>
          <w:rFonts w:ascii="Tahoma" w:hAnsi="Tahoma" w:cs="Tahoma"/>
        </w:rPr>
        <w:t xml:space="preserve">               </w:t>
      </w:r>
    </w:p>
    <w:p w:rsidR="00510D05" w:rsidRDefault="00510D05" w:rsidP="005200C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Es importante mencionar que la planta de personal de este Centro de Servicio</w:t>
      </w:r>
      <w:r w:rsidR="00B40AFC">
        <w:rPr>
          <w:rFonts w:ascii="Tahoma" w:hAnsi="Tahoma" w:cs="Tahoma"/>
        </w:rPr>
        <w:t xml:space="preserve"> Judicial</w:t>
      </w:r>
      <w:r>
        <w:rPr>
          <w:rFonts w:ascii="Tahoma" w:hAnsi="Tahoma" w:cs="Tahoma"/>
        </w:rPr>
        <w:t xml:space="preserve"> no se encuentra completa</w:t>
      </w:r>
      <w:r w:rsidR="00B40AFC">
        <w:rPr>
          <w:rFonts w:ascii="Tahoma" w:hAnsi="Tahoma" w:cs="Tahoma"/>
        </w:rPr>
        <w:t xml:space="preserve"> lo que ha dificultado la implementación de todas las áreas que trata el </w:t>
      </w:r>
      <w:r w:rsidR="00B40AFC" w:rsidRPr="002F3926">
        <w:rPr>
          <w:rFonts w:ascii="Tahoma" w:hAnsi="Tahoma" w:cs="Tahoma"/>
          <w:sz w:val="22"/>
          <w:szCs w:val="22"/>
        </w:rPr>
        <w:t>Acuerdo 8705 de 2011</w:t>
      </w:r>
      <w:r>
        <w:rPr>
          <w:rFonts w:ascii="Tahoma" w:hAnsi="Tahoma" w:cs="Tahoma"/>
        </w:rPr>
        <w:t>, para diciembre del año 2017 se contaba con los siguientes cargo</w:t>
      </w:r>
      <w:r w:rsidR="00B40AFC">
        <w:rPr>
          <w:rFonts w:ascii="Tahoma" w:hAnsi="Tahoma" w:cs="Tahoma"/>
        </w:rPr>
        <w:t>s</w:t>
      </w:r>
      <w:r>
        <w:rPr>
          <w:rFonts w:ascii="Tahoma" w:hAnsi="Tahoma" w:cs="Tahoma"/>
        </w:rPr>
        <w:t>:</w:t>
      </w:r>
    </w:p>
    <w:p w:rsidR="00B40AFC" w:rsidRDefault="00B40AFC" w:rsidP="005200C2">
      <w:pPr>
        <w:jc w:val="both"/>
        <w:rPr>
          <w:rFonts w:ascii="Tahoma" w:hAnsi="Tahoma" w:cs="Tahoma"/>
        </w:rPr>
      </w:pPr>
    </w:p>
    <w:tbl>
      <w:tblPr>
        <w:tblW w:w="8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240"/>
        <w:gridCol w:w="860"/>
        <w:gridCol w:w="880"/>
        <w:gridCol w:w="1320"/>
        <w:gridCol w:w="1140"/>
        <w:gridCol w:w="880"/>
      </w:tblGrid>
      <w:tr w:rsidR="00B40AFC" w:rsidTr="00B40AFC">
        <w:trPr>
          <w:trHeight w:val="408"/>
          <w:tblHeader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Juzgado de Origen</w:t>
            </w:r>
          </w:p>
        </w:tc>
        <w:tc>
          <w:tcPr>
            <w:tcW w:w="54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Pr="00B40AFC" w:rsidRDefault="00B40AFC" w:rsidP="00B40A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Cargos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B40AFC" w:rsidTr="00B40AFC">
        <w:trPr>
          <w:trHeight w:val="600"/>
          <w:tblHeader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Escribiente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Citador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Auxiliar Judicial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Coordinador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Técnico en Sistema</w:t>
            </w: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01 Civil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02 Civil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03 Civil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04 Civil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01 Familia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02 Familia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03 Familia del Circuito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01 Civil Municipal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02 Civil Municipal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03 Civil Municipal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04 Civil Municipal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B40AFC" w:rsidTr="00B40AFC">
        <w:trPr>
          <w:trHeight w:val="6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Juzgado 05 Civil Municipal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B40AFC" w:rsidTr="00B40AFC">
        <w:trPr>
          <w:trHeight w:val="9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Ejecutiva de Administración Judicial Montería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B40AFC" w:rsidTr="00B40AFC">
        <w:trPr>
          <w:trHeight w:val="300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AFC" w:rsidRDefault="00B40AF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</w:tbl>
    <w:p w:rsidR="00B40AFC" w:rsidRPr="002F3926" w:rsidRDefault="008C16C4" w:rsidP="005200C2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val="es-CO" w:eastAsia="es-CO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margin">
              <wp:posOffset>28575</wp:posOffset>
            </wp:positionH>
            <wp:positionV relativeFrom="page">
              <wp:posOffset>9517380</wp:posOffset>
            </wp:positionV>
            <wp:extent cx="2219325" cy="695325"/>
            <wp:effectExtent l="0" t="0" r="0" b="0"/>
            <wp:wrapTopAndBottom/>
            <wp:docPr id="10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0" t="71935" r="38316"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0C2" w:rsidRPr="002F3926" w:rsidRDefault="005200C2" w:rsidP="005200C2">
      <w:pPr>
        <w:jc w:val="center"/>
        <w:rPr>
          <w:rFonts w:ascii="Tahoma" w:hAnsi="Tahoma" w:cs="Tahoma"/>
          <w:b/>
          <w:sz w:val="28"/>
          <w:szCs w:val="28"/>
        </w:rPr>
      </w:pPr>
    </w:p>
    <w:p w:rsidR="005200C2" w:rsidRPr="002F3926" w:rsidRDefault="005200C2" w:rsidP="005200C2">
      <w:pPr>
        <w:spacing w:line="276" w:lineRule="auto"/>
        <w:rPr>
          <w:rFonts w:ascii="Tahoma" w:hAnsi="Tahoma" w:cs="Tahoma"/>
        </w:rPr>
      </w:pPr>
    </w:p>
    <w:p w:rsidR="001F08C1" w:rsidRPr="00884D5B" w:rsidRDefault="001F08C1" w:rsidP="001F08C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884D5B">
        <w:rPr>
          <w:rFonts w:ascii="Tahoma" w:hAnsi="Tahoma" w:cs="Tahoma"/>
          <w:sz w:val="22"/>
          <w:szCs w:val="22"/>
        </w:rPr>
        <w:t>Coordinador del Centro de Servicios Judiciales para los Juzgados Civiles y de Familia de Montería.</w:t>
      </w:r>
    </w:p>
    <w:p w:rsidR="00336F8A" w:rsidRPr="002F3926" w:rsidRDefault="00336F8A" w:rsidP="00336F8A">
      <w:pPr>
        <w:rPr>
          <w:rFonts w:ascii="Tahoma" w:hAnsi="Tahoma" w:cs="Tahoma"/>
          <w:sz w:val="22"/>
          <w:szCs w:val="22"/>
        </w:rPr>
      </w:pPr>
    </w:p>
    <w:sectPr w:rsidR="00336F8A" w:rsidRPr="002F3926" w:rsidSect="005D35B5">
      <w:headerReference w:type="default" r:id="rId18"/>
      <w:footerReference w:type="default" r:id="rId19"/>
      <w:pgSz w:w="12242" w:h="20163" w:code="5"/>
      <w:pgMar w:top="1701" w:right="1134" w:bottom="1985" w:left="226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9E7" w:rsidRDefault="005229E7" w:rsidP="00BC21B3">
      <w:r>
        <w:separator/>
      </w:r>
    </w:p>
  </w:endnote>
  <w:endnote w:type="continuationSeparator" w:id="0">
    <w:p w:rsidR="005229E7" w:rsidRDefault="005229E7" w:rsidP="00BC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0C2" w:rsidRDefault="005200C2" w:rsidP="0010234B">
    <w:pPr>
      <w:pStyle w:val="Piedepgina"/>
      <w:tabs>
        <w:tab w:val="left" w:pos="1650"/>
        <w:tab w:val="center" w:pos="4420"/>
      </w:tabs>
      <w:jc w:val="center"/>
      <w:rPr>
        <w:lang w:val="es-CO"/>
      </w:rPr>
    </w:pPr>
    <w:r>
      <w:rPr>
        <w:lang w:val="es-CO"/>
      </w:rPr>
      <w:t>Calle 27-Nº4 -11- Piso 2- Edificio Mirador del Parque-Teléfono: 791-92-82</w:t>
    </w:r>
  </w:p>
  <w:p w:rsidR="005200C2" w:rsidRDefault="005200C2" w:rsidP="0010234B">
    <w:pPr>
      <w:pStyle w:val="Piedepgina"/>
      <w:tabs>
        <w:tab w:val="left" w:pos="1650"/>
        <w:tab w:val="center" w:pos="4420"/>
      </w:tabs>
      <w:jc w:val="center"/>
      <w:rPr>
        <w:lang w:val="es-CO"/>
      </w:rPr>
    </w:pPr>
    <w:r>
      <w:rPr>
        <w:lang w:val="es-CO"/>
      </w:rPr>
      <w:t>Montería-Córdoba.</w:t>
    </w:r>
  </w:p>
  <w:p w:rsidR="005200C2" w:rsidRDefault="005200C2" w:rsidP="008A166F">
    <w:pPr>
      <w:pStyle w:val="Piedepgina"/>
      <w:rPr>
        <w:lang w:val="es-CO"/>
      </w:rPr>
    </w:pPr>
  </w:p>
  <w:p w:rsidR="005200C2" w:rsidRPr="008A166F" w:rsidRDefault="005200C2" w:rsidP="008A166F">
    <w:pPr>
      <w:pStyle w:val="Piedepgina"/>
      <w:rPr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9E7" w:rsidRDefault="005229E7" w:rsidP="00BC21B3">
      <w:r>
        <w:separator/>
      </w:r>
    </w:p>
  </w:footnote>
  <w:footnote w:type="continuationSeparator" w:id="0">
    <w:p w:rsidR="005229E7" w:rsidRDefault="005229E7" w:rsidP="00BC2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0C2" w:rsidRDefault="008C16C4" w:rsidP="003E5A93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2085975" cy="790575"/>
          <wp:effectExtent l="0" t="0" r="0" b="0"/>
          <wp:wrapSquare wrapText="bothSides"/>
          <wp:docPr id="12" name="Imagen 2" descr="https://www.ramajudicial.gov.co/documents/10228/3385454/Logo+2016.jpg/5786a2dd-1552-46a6-ba98-88d4c8d7414f?t=14709342955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s://www.ramajudicial.gov.co/documents/10228/3385454/Logo+2016.jpg/5786a2dd-1552-46a6-ba98-88d4c8d7414f?t=147093429556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00C2" w:rsidRDefault="008C16C4" w:rsidP="004A1537">
    <w:pPr>
      <w:pStyle w:val="Encabezado"/>
      <w:jc w:val="right"/>
      <w:rPr>
        <w:rFonts w:ascii="Tahoma" w:hAnsi="Tahoma" w:cs="Tahoma"/>
        <w:sz w:val="22"/>
        <w:szCs w:val="2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1925955</wp:posOffset>
              </wp:positionH>
              <wp:positionV relativeFrom="paragraph">
                <wp:posOffset>24765</wp:posOffset>
              </wp:positionV>
              <wp:extent cx="3691890" cy="572770"/>
              <wp:effectExtent l="0" t="0" r="0" b="0"/>
              <wp:wrapSquare wrapText="bothSides"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9189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00C2" w:rsidRPr="001408BD" w:rsidRDefault="005200C2" w:rsidP="004A1537">
                          <w:pPr>
                            <w:pStyle w:val="Encabezado"/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</w:pPr>
                          <w:r w:rsidRPr="001408BD"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Dirección Ejecutiva Seccional de Administración Judicial</w:t>
                          </w:r>
                        </w:p>
                        <w:p w:rsidR="005200C2" w:rsidRDefault="005200C2" w:rsidP="004A1537">
                          <w:pPr>
                            <w:pStyle w:val="Encabezado"/>
                            <w:jc w:val="center"/>
                            <w:rPr>
                              <w:rFonts w:ascii="Tahoma" w:hAnsi="Tahoma" w:cs="Tahoma"/>
                              <w:noProof/>
                              <w:sz w:val="22"/>
                              <w:szCs w:val="22"/>
                            </w:rPr>
                          </w:pPr>
                          <w:r w:rsidRPr="001408BD">
                            <w:rPr>
                              <w:rFonts w:ascii="Tahoma" w:hAnsi="Tahoma" w:cs="Tahoma"/>
                              <w:noProof/>
                              <w:sz w:val="22"/>
                              <w:szCs w:val="22"/>
                            </w:rPr>
                            <w:t>Centro de Servicios Judiciales para los Juzgados Civiles y de Familia de Montería</w:t>
                          </w:r>
                        </w:p>
                        <w:p w:rsidR="005200C2" w:rsidRDefault="005200C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1.65pt;margin-top:1.95pt;width:290.7pt;height:45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" stroked="f">
              <v:path arrowok="t"/>
              <v:textbox>
                <w:txbxContent>
                  <w:p w:rsidR="005200C2" w:rsidRPr="001408BD" w:rsidRDefault="005200C2" w:rsidP="004A1537">
                    <w:pPr>
                      <w:pStyle w:val="Encabezado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r w:rsidRPr="001408BD">
                      <w:rPr>
                        <w:rFonts w:ascii="Tahoma" w:hAnsi="Tahoma" w:cs="Tahoma"/>
                        <w:sz w:val="22"/>
                        <w:szCs w:val="22"/>
                      </w:rPr>
                      <w:t>Dirección Ejecutiva Seccional de Administración Judicial</w:t>
                    </w:r>
                  </w:p>
                  <w:p w:rsidR="005200C2" w:rsidRDefault="005200C2" w:rsidP="004A1537">
                    <w:pPr>
                      <w:pStyle w:val="Encabezado"/>
                      <w:jc w:val="center"/>
                      <w:rPr>
                        <w:rFonts w:ascii="Tahoma" w:hAnsi="Tahoma" w:cs="Tahoma"/>
                        <w:noProof/>
                        <w:sz w:val="22"/>
                        <w:szCs w:val="22"/>
                      </w:rPr>
                    </w:pPr>
                    <w:r w:rsidRPr="001408BD">
                      <w:rPr>
                        <w:rFonts w:ascii="Tahoma" w:hAnsi="Tahoma" w:cs="Tahoma"/>
                        <w:noProof/>
                        <w:sz w:val="22"/>
                        <w:szCs w:val="22"/>
                      </w:rPr>
                      <w:t>Centro de Servicios Judiciales para los Juzgados Civiles y de Familia de Montería</w:t>
                    </w:r>
                  </w:p>
                  <w:p w:rsidR="005200C2" w:rsidRDefault="005200C2"/>
                </w:txbxContent>
              </v:textbox>
              <w10:wrap type="square"/>
            </v:shape>
          </w:pict>
        </mc:Fallback>
      </mc:AlternateContent>
    </w:r>
  </w:p>
  <w:p w:rsidR="005200C2" w:rsidRDefault="005200C2" w:rsidP="004A1537">
    <w:pPr>
      <w:pStyle w:val="Encabezado"/>
      <w:jc w:val="right"/>
      <w:rPr>
        <w:rFonts w:ascii="Tahoma" w:hAnsi="Tahoma" w:cs="Tahoma"/>
        <w:sz w:val="22"/>
        <w:szCs w:val="22"/>
      </w:rPr>
    </w:pPr>
  </w:p>
  <w:p w:rsidR="005200C2" w:rsidRDefault="005200C2" w:rsidP="004A1537">
    <w:pPr>
      <w:pStyle w:val="Encabezado"/>
      <w:jc w:val="right"/>
      <w:rPr>
        <w:rFonts w:ascii="Tahoma" w:hAnsi="Tahoma" w:cs="Tahoma"/>
        <w:sz w:val="22"/>
        <w:szCs w:val="22"/>
      </w:rPr>
    </w:pPr>
  </w:p>
  <w:p w:rsidR="005200C2" w:rsidRDefault="005200C2" w:rsidP="004A1537">
    <w:pPr>
      <w:pStyle w:val="Encabezado"/>
      <w:jc w:val="right"/>
      <w:rPr>
        <w:rFonts w:ascii="Tahoma" w:hAnsi="Tahoma" w:cs="Tahoma"/>
        <w:sz w:val="22"/>
        <w:szCs w:val="22"/>
      </w:rPr>
    </w:pPr>
  </w:p>
  <w:p w:rsidR="005200C2" w:rsidRPr="00336F8A" w:rsidRDefault="005200C2" w:rsidP="00336F8A">
    <w:pPr>
      <w:pStyle w:val="Encabezado"/>
      <w:jc w:val="right"/>
      <w:rPr>
        <w:rFonts w:ascii="Tahoma" w:hAnsi="Tahoma" w:cs="Tahoma"/>
        <w:sz w:val="22"/>
        <w:szCs w:val="22"/>
      </w:rPr>
    </w:pPr>
    <w:r>
      <w:rPr>
        <w:rFonts w:ascii="Tahoma" w:hAnsi="Tahoma" w:cs="Tahoma"/>
        <w:sz w:val="22"/>
        <w:szCs w:val="22"/>
      </w:rPr>
      <w:t>Página</w:t>
    </w:r>
    <w:r w:rsidRPr="00336F8A">
      <w:rPr>
        <w:rFonts w:ascii="Tahoma" w:hAnsi="Tahoma" w:cs="Tahoma"/>
        <w:sz w:val="22"/>
        <w:szCs w:val="22"/>
      </w:rPr>
      <w:t xml:space="preserve"> </w:t>
    </w:r>
    <w:r w:rsidRPr="00336F8A">
      <w:rPr>
        <w:rFonts w:ascii="Tahoma" w:hAnsi="Tahoma" w:cs="Tahoma"/>
        <w:b/>
        <w:bCs/>
        <w:sz w:val="22"/>
        <w:szCs w:val="22"/>
      </w:rPr>
      <w:fldChar w:fldCharType="begin"/>
    </w:r>
    <w:r w:rsidRPr="00336F8A">
      <w:rPr>
        <w:rFonts w:ascii="Tahoma" w:hAnsi="Tahoma" w:cs="Tahoma"/>
        <w:b/>
        <w:bCs/>
        <w:sz w:val="22"/>
        <w:szCs w:val="22"/>
      </w:rPr>
      <w:instrText>PAGE</w:instrText>
    </w:r>
    <w:r w:rsidRPr="00336F8A">
      <w:rPr>
        <w:rFonts w:ascii="Tahoma" w:hAnsi="Tahoma" w:cs="Tahoma"/>
        <w:b/>
        <w:bCs/>
        <w:sz w:val="22"/>
        <w:szCs w:val="22"/>
      </w:rPr>
      <w:fldChar w:fldCharType="separate"/>
    </w:r>
    <w:r w:rsidR="00451C99">
      <w:rPr>
        <w:rFonts w:ascii="Tahoma" w:hAnsi="Tahoma" w:cs="Tahoma"/>
        <w:b/>
        <w:bCs/>
        <w:noProof/>
        <w:sz w:val="22"/>
        <w:szCs w:val="22"/>
      </w:rPr>
      <w:t>10</w:t>
    </w:r>
    <w:r w:rsidRPr="00336F8A">
      <w:rPr>
        <w:rFonts w:ascii="Tahoma" w:hAnsi="Tahoma" w:cs="Tahoma"/>
        <w:b/>
        <w:bCs/>
        <w:sz w:val="22"/>
        <w:szCs w:val="22"/>
      </w:rPr>
      <w:fldChar w:fldCharType="end"/>
    </w:r>
    <w:r w:rsidRPr="00336F8A">
      <w:rPr>
        <w:rFonts w:ascii="Tahoma" w:hAnsi="Tahoma" w:cs="Tahoma"/>
        <w:sz w:val="22"/>
        <w:szCs w:val="22"/>
      </w:rPr>
      <w:t xml:space="preserve"> de </w:t>
    </w:r>
    <w:r w:rsidRPr="00336F8A">
      <w:rPr>
        <w:rFonts w:ascii="Tahoma" w:hAnsi="Tahoma" w:cs="Tahoma"/>
        <w:b/>
        <w:bCs/>
        <w:sz w:val="22"/>
        <w:szCs w:val="22"/>
      </w:rPr>
      <w:fldChar w:fldCharType="begin"/>
    </w:r>
    <w:r w:rsidRPr="00336F8A">
      <w:rPr>
        <w:rFonts w:ascii="Tahoma" w:hAnsi="Tahoma" w:cs="Tahoma"/>
        <w:b/>
        <w:bCs/>
        <w:sz w:val="22"/>
        <w:szCs w:val="22"/>
      </w:rPr>
      <w:instrText>NUMPAGES</w:instrText>
    </w:r>
    <w:r w:rsidRPr="00336F8A">
      <w:rPr>
        <w:rFonts w:ascii="Tahoma" w:hAnsi="Tahoma" w:cs="Tahoma"/>
        <w:b/>
        <w:bCs/>
        <w:sz w:val="22"/>
        <w:szCs w:val="22"/>
      </w:rPr>
      <w:fldChar w:fldCharType="separate"/>
    </w:r>
    <w:r w:rsidR="00451C99">
      <w:rPr>
        <w:rFonts w:ascii="Tahoma" w:hAnsi="Tahoma" w:cs="Tahoma"/>
        <w:b/>
        <w:bCs/>
        <w:noProof/>
        <w:sz w:val="22"/>
        <w:szCs w:val="22"/>
      </w:rPr>
      <w:t>10</w:t>
    </w:r>
    <w:r w:rsidRPr="00336F8A">
      <w:rPr>
        <w:rFonts w:ascii="Tahoma" w:hAnsi="Tahoma" w:cs="Tahoma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8FF"/>
    <w:multiLevelType w:val="hybridMultilevel"/>
    <w:tmpl w:val="7A92C5F6"/>
    <w:lvl w:ilvl="0" w:tplc="50B2205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ahoma" w:eastAsia="Times New Roman" w:hAnsi="Tahoma" w:cs="Tahoma" w:hint="default"/>
      </w:rPr>
    </w:lvl>
    <w:lvl w:ilvl="1" w:tplc="240A0019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3475709"/>
    <w:multiLevelType w:val="hybridMultilevel"/>
    <w:tmpl w:val="838CFAE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77D73"/>
    <w:multiLevelType w:val="hybridMultilevel"/>
    <w:tmpl w:val="46F0D8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228BC"/>
    <w:multiLevelType w:val="hybridMultilevel"/>
    <w:tmpl w:val="E6AE1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1527E"/>
    <w:multiLevelType w:val="hybridMultilevel"/>
    <w:tmpl w:val="D73A83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B31EE"/>
    <w:multiLevelType w:val="hybridMultilevel"/>
    <w:tmpl w:val="78DC0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31D0A"/>
    <w:multiLevelType w:val="hybridMultilevel"/>
    <w:tmpl w:val="01F215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94390"/>
    <w:multiLevelType w:val="hybridMultilevel"/>
    <w:tmpl w:val="698A57A8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A91575D"/>
    <w:multiLevelType w:val="hybridMultilevel"/>
    <w:tmpl w:val="B91E55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3B0D23"/>
    <w:multiLevelType w:val="hybridMultilevel"/>
    <w:tmpl w:val="3A0895A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C63A03"/>
    <w:multiLevelType w:val="hybridMultilevel"/>
    <w:tmpl w:val="09CE64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DF6B7A"/>
    <w:multiLevelType w:val="hybridMultilevel"/>
    <w:tmpl w:val="997247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82E"/>
    <w:rsid w:val="000014F2"/>
    <w:rsid w:val="00002C3D"/>
    <w:rsid w:val="00003D5A"/>
    <w:rsid w:val="000044BD"/>
    <w:rsid w:val="00025C52"/>
    <w:rsid w:val="00035E88"/>
    <w:rsid w:val="00041B8F"/>
    <w:rsid w:val="000606BA"/>
    <w:rsid w:val="00074732"/>
    <w:rsid w:val="0007563F"/>
    <w:rsid w:val="0008506F"/>
    <w:rsid w:val="000870B2"/>
    <w:rsid w:val="000910A2"/>
    <w:rsid w:val="000A466B"/>
    <w:rsid w:val="000A629D"/>
    <w:rsid w:val="000B20AE"/>
    <w:rsid w:val="000C4CDC"/>
    <w:rsid w:val="000D2E8D"/>
    <w:rsid w:val="000D754E"/>
    <w:rsid w:val="000E6808"/>
    <w:rsid w:val="000F1C38"/>
    <w:rsid w:val="0010234B"/>
    <w:rsid w:val="00102B1A"/>
    <w:rsid w:val="00122C4C"/>
    <w:rsid w:val="001251CE"/>
    <w:rsid w:val="00134CB4"/>
    <w:rsid w:val="001355FA"/>
    <w:rsid w:val="0013726A"/>
    <w:rsid w:val="001408BD"/>
    <w:rsid w:val="00142798"/>
    <w:rsid w:val="001450F3"/>
    <w:rsid w:val="001453FB"/>
    <w:rsid w:val="00152335"/>
    <w:rsid w:val="0015282E"/>
    <w:rsid w:val="00156851"/>
    <w:rsid w:val="0018189F"/>
    <w:rsid w:val="001A075C"/>
    <w:rsid w:val="001B3140"/>
    <w:rsid w:val="001C2EAB"/>
    <w:rsid w:val="001C2F94"/>
    <w:rsid w:val="001C6EE4"/>
    <w:rsid w:val="001F08C1"/>
    <w:rsid w:val="001F4026"/>
    <w:rsid w:val="001F683D"/>
    <w:rsid w:val="002041FA"/>
    <w:rsid w:val="00204510"/>
    <w:rsid w:val="002064CD"/>
    <w:rsid w:val="00216700"/>
    <w:rsid w:val="00225F0B"/>
    <w:rsid w:val="0023239D"/>
    <w:rsid w:val="0024245B"/>
    <w:rsid w:val="00242A0D"/>
    <w:rsid w:val="00246041"/>
    <w:rsid w:val="00247A5B"/>
    <w:rsid w:val="00247DD7"/>
    <w:rsid w:val="00255AF1"/>
    <w:rsid w:val="00257BB3"/>
    <w:rsid w:val="0027275D"/>
    <w:rsid w:val="00272AF8"/>
    <w:rsid w:val="00280302"/>
    <w:rsid w:val="002813CF"/>
    <w:rsid w:val="002829B4"/>
    <w:rsid w:val="002945CA"/>
    <w:rsid w:val="002A0F46"/>
    <w:rsid w:val="002B1870"/>
    <w:rsid w:val="002C3517"/>
    <w:rsid w:val="002C6273"/>
    <w:rsid w:val="002E7762"/>
    <w:rsid w:val="002F2B80"/>
    <w:rsid w:val="002F3926"/>
    <w:rsid w:val="00305E7F"/>
    <w:rsid w:val="00316C79"/>
    <w:rsid w:val="00321467"/>
    <w:rsid w:val="0032211F"/>
    <w:rsid w:val="00323C17"/>
    <w:rsid w:val="00336F8A"/>
    <w:rsid w:val="00340288"/>
    <w:rsid w:val="00347CED"/>
    <w:rsid w:val="0036067C"/>
    <w:rsid w:val="0038127B"/>
    <w:rsid w:val="00382385"/>
    <w:rsid w:val="003C0AF3"/>
    <w:rsid w:val="003C3F6D"/>
    <w:rsid w:val="003E5A93"/>
    <w:rsid w:val="003F4662"/>
    <w:rsid w:val="0040317D"/>
    <w:rsid w:val="00414E44"/>
    <w:rsid w:val="00425CD2"/>
    <w:rsid w:val="0042683C"/>
    <w:rsid w:val="004322AB"/>
    <w:rsid w:val="00451C99"/>
    <w:rsid w:val="004772B6"/>
    <w:rsid w:val="004824F8"/>
    <w:rsid w:val="004832DE"/>
    <w:rsid w:val="00484A69"/>
    <w:rsid w:val="004A1011"/>
    <w:rsid w:val="004A1537"/>
    <w:rsid w:val="004A543C"/>
    <w:rsid w:val="004B0085"/>
    <w:rsid w:val="004B2D4F"/>
    <w:rsid w:val="004B5BA5"/>
    <w:rsid w:val="004B7A64"/>
    <w:rsid w:val="004C238D"/>
    <w:rsid w:val="004C38F9"/>
    <w:rsid w:val="004C4FE4"/>
    <w:rsid w:val="004D425E"/>
    <w:rsid w:val="004D70CF"/>
    <w:rsid w:val="004D7AE0"/>
    <w:rsid w:val="004E1C62"/>
    <w:rsid w:val="004E4806"/>
    <w:rsid w:val="004E612F"/>
    <w:rsid w:val="005008D9"/>
    <w:rsid w:val="00503358"/>
    <w:rsid w:val="00503E85"/>
    <w:rsid w:val="00505A6C"/>
    <w:rsid w:val="00510D05"/>
    <w:rsid w:val="005166BB"/>
    <w:rsid w:val="005170C5"/>
    <w:rsid w:val="005200C2"/>
    <w:rsid w:val="005229E7"/>
    <w:rsid w:val="005235A9"/>
    <w:rsid w:val="00534CF8"/>
    <w:rsid w:val="005432FC"/>
    <w:rsid w:val="00555B70"/>
    <w:rsid w:val="00573D30"/>
    <w:rsid w:val="005A135F"/>
    <w:rsid w:val="005B4134"/>
    <w:rsid w:val="005B5172"/>
    <w:rsid w:val="005B7629"/>
    <w:rsid w:val="005D0BA2"/>
    <w:rsid w:val="005D35B5"/>
    <w:rsid w:val="005E405B"/>
    <w:rsid w:val="00600A93"/>
    <w:rsid w:val="00620269"/>
    <w:rsid w:val="006462B6"/>
    <w:rsid w:val="006478C9"/>
    <w:rsid w:val="0065190B"/>
    <w:rsid w:val="006521E0"/>
    <w:rsid w:val="006576BF"/>
    <w:rsid w:val="00660172"/>
    <w:rsid w:val="00662709"/>
    <w:rsid w:val="00665061"/>
    <w:rsid w:val="006668A1"/>
    <w:rsid w:val="006A1FF4"/>
    <w:rsid w:val="006A7436"/>
    <w:rsid w:val="006A7E3D"/>
    <w:rsid w:val="006C09EB"/>
    <w:rsid w:val="006D18FB"/>
    <w:rsid w:val="006E4CFC"/>
    <w:rsid w:val="006E7334"/>
    <w:rsid w:val="007049BA"/>
    <w:rsid w:val="00716868"/>
    <w:rsid w:val="0072631D"/>
    <w:rsid w:val="00736880"/>
    <w:rsid w:val="00736F7D"/>
    <w:rsid w:val="00752F5C"/>
    <w:rsid w:val="00756A69"/>
    <w:rsid w:val="00763498"/>
    <w:rsid w:val="00763733"/>
    <w:rsid w:val="007713CA"/>
    <w:rsid w:val="0077735D"/>
    <w:rsid w:val="00783A15"/>
    <w:rsid w:val="007906E4"/>
    <w:rsid w:val="00790B92"/>
    <w:rsid w:val="00792E9A"/>
    <w:rsid w:val="007A2608"/>
    <w:rsid w:val="007A5AE8"/>
    <w:rsid w:val="007C43B9"/>
    <w:rsid w:val="007D345E"/>
    <w:rsid w:val="007F0090"/>
    <w:rsid w:val="007F5344"/>
    <w:rsid w:val="007F7293"/>
    <w:rsid w:val="008032BC"/>
    <w:rsid w:val="00806172"/>
    <w:rsid w:val="00816883"/>
    <w:rsid w:val="008322BB"/>
    <w:rsid w:val="00832F54"/>
    <w:rsid w:val="0083581A"/>
    <w:rsid w:val="008611FF"/>
    <w:rsid w:val="0086370A"/>
    <w:rsid w:val="00876622"/>
    <w:rsid w:val="00891F13"/>
    <w:rsid w:val="00896F68"/>
    <w:rsid w:val="008A166F"/>
    <w:rsid w:val="008A6692"/>
    <w:rsid w:val="008B1AB7"/>
    <w:rsid w:val="008B397B"/>
    <w:rsid w:val="008B6C16"/>
    <w:rsid w:val="008C0FA2"/>
    <w:rsid w:val="008C16C4"/>
    <w:rsid w:val="008C1E07"/>
    <w:rsid w:val="008D1135"/>
    <w:rsid w:val="008E40C5"/>
    <w:rsid w:val="008E6758"/>
    <w:rsid w:val="00903F42"/>
    <w:rsid w:val="00906287"/>
    <w:rsid w:val="009320BD"/>
    <w:rsid w:val="00941239"/>
    <w:rsid w:val="00943EFD"/>
    <w:rsid w:val="00951A66"/>
    <w:rsid w:val="00951B1D"/>
    <w:rsid w:val="009553C8"/>
    <w:rsid w:val="009576DF"/>
    <w:rsid w:val="009630B8"/>
    <w:rsid w:val="00970A25"/>
    <w:rsid w:val="00972C37"/>
    <w:rsid w:val="009800C9"/>
    <w:rsid w:val="00980565"/>
    <w:rsid w:val="009B18AA"/>
    <w:rsid w:val="009B18AD"/>
    <w:rsid w:val="009B7C8A"/>
    <w:rsid w:val="009C072F"/>
    <w:rsid w:val="009C1701"/>
    <w:rsid w:val="009D4B5F"/>
    <w:rsid w:val="009E2879"/>
    <w:rsid w:val="009E2AB7"/>
    <w:rsid w:val="009E4A94"/>
    <w:rsid w:val="009E5B56"/>
    <w:rsid w:val="009F1862"/>
    <w:rsid w:val="009F40E2"/>
    <w:rsid w:val="009F704B"/>
    <w:rsid w:val="00A0051A"/>
    <w:rsid w:val="00A14B01"/>
    <w:rsid w:val="00A23970"/>
    <w:rsid w:val="00A36289"/>
    <w:rsid w:val="00A367CB"/>
    <w:rsid w:val="00A4182B"/>
    <w:rsid w:val="00A460A6"/>
    <w:rsid w:val="00A53597"/>
    <w:rsid w:val="00A80794"/>
    <w:rsid w:val="00A8191B"/>
    <w:rsid w:val="00A83B35"/>
    <w:rsid w:val="00A955AC"/>
    <w:rsid w:val="00AA6B6F"/>
    <w:rsid w:val="00AC0ECB"/>
    <w:rsid w:val="00AC30A3"/>
    <w:rsid w:val="00AD4989"/>
    <w:rsid w:val="00AE4C20"/>
    <w:rsid w:val="00AF5CA3"/>
    <w:rsid w:val="00B04FBE"/>
    <w:rsid w:val="00B2192D"/>
    <w:rsid w:val="00B3235C"/>
    <w:rsid w:val="00B340F2"/>
    <w:rsid w:val="00B40438"/>
    <w:rsid w:val="00B40AFC"/>
    <w:rsid w:val="00B4309D"/>
    <w:rsid w:val="00B53B30"/>
    <w:rsid w:val="00B66E58"/>
    <w:rsid w:val="00B71234"/>
    <w:rsid w:val="00B75EDC"/>
    <w:rsid w:val="00B7683A"/>
    <w:rsid w:val="00B77B74"/>
    <w:rsid w:val="00B86773"/>
    <w:rsid w:val="00BA35C9"/>
    <w:rsid w:val="00BA601A"/>
    <w:rsid w:val="00BB0400"/>
    <w:rsid w:val="00BB0FE9"/>
    <w:rsid w:val="00BB2D7A"/>
    <w:rsid w:val="00BB5F0A"/>
    <w:rsid w:val="00BC21B3"/>
    <w:rsid w:val="00BC262C"/>
    <w:rsid w:val="00BD616D"/>
    <w:rsid w:val="00BF4291"/>
    <w:rsid w:val="00BF77A9"/>
    <w:rsid w:val="00C00631"/>
    <w:rsid w:val="00C04BEB"/>
    <w:rsid w:val="00C14AA6"/>
    <w:rsid w:val="00C37581"/>
    <w:rsid w:val="00C400F1"/>
    <w:rsid w:val="00C51A03"/>
    <w:rsid w:val="00C5410E"/>
    <w:rsid w:val="00C5489F"/>
    <w:rsid w:val="00C64ECF"/>
    <w:rsid w:val="00C66F88"/>
    <w:rsid w:val="00C728F1"/>
    <w:rsid w:val="00C82FA3"/>
    <w:rsid w:val="00C97D32"/>
    <w:rsid w:val="00CD6475"/>
    <w:rsid w:val="00CD7D0B"/>
    <w:rsid w:val="00CE1399"/>
    <w:rsid w:val="00CF2716"/>
    <w:rsid w:val="00D003A1"/>
    <w:rsid w:val="00D45FEF"/>
    <w:rsid w:val="00D46812"/>
    <w:rsid w:val="00D56862"/>
    <w:rsid w:val="00D60F3A"/>
    <w:rsid w:val="00D73473"/>
    <w:rsid w:val="00D7378B"/>
    <w:rsid w:val="00D86575"/>
    <w:rsid w:val="00D8730E"/>
    <w:rsid w:val="00D93AF4"/>
    <w:rsid w:val="00D93B16"/>
    <w:rsid w:val="00DA166A"/>
    <w:rsid w:val="00DA7ACD"/>
    <w:rsid w:val="00DB2211"/>
    <w:rsid w:val="00DB341B"/>
    <w:rsid w:val="00DD0630"/>
    <w:rsid w:val="00DD551F"/>
    <w:rsid w:val="00DE4A9E"/>
    <w:rsid w:val="00DF667F"/>
    <w:rsid w:val="00E01E00"/>
    <w:rsid w:val="00E0421F"/>
    <w:rsid w:val="00E072FF"/>
    <w:rsid w:val="00E11697"/>
    <w:rsid w:val="00E12CAE"/>
    <w:rsid w:val="00E152D2"/>
    <w:rsid w:val="00E21FF6"/>
    <w:rsid w:val="00E2637F"/>
    <w:rsid w:val="00E33496"/>
    <w:rsid w:val="00E529E8"/>
    <w:rsid w:val="00E5340D"/>
    <w:rsid w:val="00E60DBE"/>
    <w:rsid w:val="00E77E9A"/>
    <w:rsid w:val="00E90E38"/>
    <w:rsid w:val="00E9355C"/>
    <w:rsid w:val="00EA5CDE"/>
    <w:rsid w:val="00EB5305"/>
    <w:rsid w:val="00EB6D74"/>
    <w:rsid w:val="00EC1293"/>
    <w:rsid w:val="00EC447B"/>
    <w:rsid w:val="00ED0F69"/>
    <w:rsid w:val="00ED2809"/>
    <w:rsid w:val="00ED5344"/>
    <w:rsid w:val="00F11BDD"/>
    <w:rsid w:val="00F1654C"/>
    <w:rsid w:val="00F27479"/>
    <w:rsid w:val="00F32B8E"/>
    <w:rsid w:val="00F33D9F"/>
    <w:rsid w:val="00F6748A"/>
    <w:rsid w:val="00F709DC"/>
    <w:rsid w:val="00F813F2"/>
    <w:rsid w:val="00F819D2"/>
    <w:rsid w:val="00F820F9"/>
    <w:rsid w:val="00F911F1"/>
    <w:rsid w:val="00FA75CF"/>
    <w:rsid w:val="00FB70E8"/>
    <w:rsid w:val="00FB7F97"/>
    <w:rsid w:val="00FC4CCD"/>
    <w:rsid w:val="00FC6D37"/>
    <w:rsid w:val="00FD04F2"/>
    <w:rsid w:val="00FF2557"/>
    <w:rsid w:val="00FF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0294C49-E688-6840-9C68-F1B279C0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2709"/>
    <w:rPr>
      <w:sz w:val="24"/>
      <w:szCs w:val="24"/>
      <w:lang w:val="es-ES"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uiPriority w:val="99"/>
    <w:unhideWhenUsed/>
    <w:rsid w:val="00BC21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C21B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C21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C21B3"/>
    <w:rPr>
      <w:sz w:val="24"/>
      <w:szCs w:val="24"/>
    </w:rPr>
  </w:style>
  <w:style w:type="paragraph" w:styleId="Textoindependiente">
    <w:name w:val="Body Text"/>
    <w:basedOn w:val="Normal"/>
    <w:link w:val="TextoindependienteCar"/>
    <w:rsid w:val="00216700"/>
    <w:pPr>
      <w:jc w:val="both"/>
    </w:pPr>
    <w:rPr>
      <w:sz w:val="28"/>
      <w:szCs w:val="20"/>
      <w:lang w:val="es-MX"/>
    </w:rPr>
  </w:style>
  <w:style w:type="character" w:customStyle="1" w:styleId="TextoindependienteCar">
    <w:name w:val="Texto independiente Car"/>
    <w:link w:val="Textoindependiente"/>
    <w:rsid w:val="00216700"/>
    <w:rPr>
      <w:sz w:val="28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4A6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84A69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A1FF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A1FF4"/>
    <w:rPr>
      <w:lang w:val="es-ES" w:eastAsia="es-ES"/>
    </w:rPr>
  </w:style>
  <w:style w:type="character" w:styleId="Refdenotaalpie">
    <w:name w:val="footnote reference"/>
    <w:uiPriority w:val="99"/>
    <w:semiHidden/>
    <w:unhideWhenUsed/>
    <w:rsid w:val="006A1FF4"/>
    <w:rPr>
      <w:vertAlign w:val="superscript"/>
    </w:rPr>
  </w:style>
  <w:style w:type="paragraph" w:styleId="Prrafodelista">
    <w:name w:val="List Paragraph"/>
    <w:basedOn w:val="Normal"/>
    <w:uiPriority w:val="34"/>
    <w:qFormat/>
    <w:rsid w:val="00BA601A"/>
    <w:pPr>
      <w:ind w:left="720"/>
      <w:contextualSpacing/>
    </w:pPr>
    <w:rPr>
      <w:sz w:val="20"/>
      <w:szCs w:val="20"/>
      <w:lang w:val="es-CO"/>
    </w:rPr>
  </w:style>
  <w:style w:type="paragraph" w:customStyle="1" w:styleId="yiv5394523909msonormal">
    <w:name w:val="yiv5394523909msonormal"/>
    <w:basedOn w:val="Normal"/>
    <w:rsid w:val="00BA601A"/>
    <w:pPr>
      <w:spacing w:before="100" w:beforeAutospacing="1" w:after="100" w:afterAutospacing="1"/>
    </w:pPr>
    <w:rPr>
      <w:lang w:val="es-CO" w:eastAsia="es-CO"/>
    </w:rPr>
  </w:style>
  <w:style w:type="paragraph" w:styleId="Sinespaciado">
    <w:name w:val="No Spacing"/>
    <w:uiPriority w:val="1"/>
    <w:qFormat/>
    <w:rsid w:val="007F0090"/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EB6D74"/>
    <w:rPr>
      <w:color w:val="0563C1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5200C2"/>
    <w:pPr>
      <w:spacing w:after="200"/>
    </w:pPr>
    <w:rPr>
      <w:i/>
      <w:iCs/>
      <w:color w:val="1F497D"/>
      <w:sz w:val="18"/>
      <w:szCs w:val="1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pn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chart" Target="charts/chart5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chart" Target="charts/chart2.xml" /><Relationship Id="rId5" Type="http://schemas.openxmlformats.org/officeDocument/2006/relationships/webSettings" Target="webSettings.xml" /><Relationship Id="rId15" Type="http://schemas.openxmlformats.org/officeDocument/2006/relationships/chart" Target="charts/chart4.xml" /><Relationship Id="rId10" Type="http://schemas.openxmlformats.org/officeDocument/2006/relationships/image" Target="media/image2.png" /><Relationship Id="rId19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chart" Target="charts/chart1.xml" /><Relationship Id="rId14" Type="http://schemas.openxmlformats.org/officeDocument/2006/relationships/chart" Target="charts/chart3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:\Documents%20and%20Settings\Qbex\Datos%20de%20programa\Microsoft\Plantillas\Normal2.dot" TargetMode="Externa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 /><Relationship Id="rId2" Type="http://schemas.microsoft.com/office/2011/relationships/chartColorStyle" Target="colors1.xml" /><Relationship Id="rId1" Type="http://schemas.microsoft.com/office/2011/relationships/chartStyle" Target="style1.xml" /><Relationship Id="rId4" Type="http://schemas.openxmlformats.org/officeDocument/2006/relationships/oleObject" Target="file:///D:\Centro%20de%20Servicio\Estadistica%20Reparto.xlsx" TargetMode="Externa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 /><Relationship Id="rId2" Type="http://schemas.microsoft.com/office/2011/relationships/chartColorStyle" Target="colors2.xml" /><Relationship Id="rId1" Type="http://schemas.microsoft.com/office/2011/relationships/chartStyle" Target="style2.xml" /><Relationship Id="rId4" Type="http://schemas.openxmlformats.org/officeDocument/2006/relationships/oleObject" Target="file:///D:\Centro%20de%20Servicio\Estadistica%20Reparto.xlsx" TargetMode="Externa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 /><Relationship Id="rId2" Type="http://schemas.microsoft.com/office/2011/relationships/chartColorStyle" Target="colors3.xml" /><Relationship Id="rId1" Type="http://schemas.microsoft.com/office/2011/relationships/chartStyle" Target="style3.xml" /><Relationship Id="rId4" Type="http://schemas.openxmlformats.org/officeDocument/2006/relationships/oleObject" Target="file:///D:\Centro%20de%20Servicio\Estadistica%20Reparto.xlsx" TargetMode="Externa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 /><Relationship Id="rId2" Type="http://schemas.microsoft.com/office/2011/relationships/chartColorStyle" Target="colors4.xml" /><Relationship Id="rId1" Type="http://schemas.microsoft.com/office/2011/relationships/chartStyle" Target="style4.xml" /><Relationship Id="rId4" Type="http://schemas.openxmlformats.org/officeDocument/2006/relationships/oleObject" Target="file:///D:\Centro%20de%20Servicio\Estadistica%20Reparto.xlsx" TargetMode="External" 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 /><Relationship Id="rId2" Type="http://schemas.microsoft.com/office/2011/relationships/chartColorStyle" Target="colors5.xml" /><Relationship Id="rId1" Type="http://schemas.microsoft.com/office/2011/relationships/chartStyle" Target="style5.xml" /><Relationship Id="rId4" Type="http://schemas.openxmlformats.org/officeDocument/2006/relationships/oleObject" Target="file:///D:\Centro%20de%20Servicio\Estadistica%20Reparto.xlsx" TargetMode="Externa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% de Distribución de Reparto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familia!$B$2:$D$2</c:f>
              <c:strCache>
                <c:ptCount val="3"/>
                <c:pt idx="0">
                  <c:v>Juzgado Primero de familia del Circuito</c:v>
                </c:pt>
                <c:pt idx="1">
                  <c:v>Juzgado segundo de familia del Circuito</c:v>
                </c:pt>
                <c:pt idx="2">
                  <c:v>Juzgado tercero de familia del Circuito</c:v>
                </c:pt>
              </c:strCache>
            </c:strRef>
          </c:cat>
          <c:val>
            <c:numRef>
              <c:f>familia!$B$13:$D$13</c:f>
              <c:numCache>
                <c:formatCode>General</c:formatCode>
                <c:ptCount val="3"/>
                <c:pt idx="0">
                  <c:v>404</c:v>
                </c:pt>
                <c:pt idx="1">
                  <c:v>427</c:v>
                </c:pt>
                <c:pt idx="2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B1-D843-949D-A61F8380C4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% de Distribución por Reparto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'peq causas'!$B$2:$C$2</c:f>
              <c:strCache>
                <c:ptCount val="2"/>
                <c:pt idx="0">
                  <c:v>1 Civil Mpal peq causas y comp multiple</c:v>
                </c:pt>
                <c:pt idx="1">
                  <c:v>2 Civil Mpal peq causas y comp multiple</c:v>
                </c:pt>
              </c:strCache>
            </c:strRef>
          </c:cat>
          <c:val>
            <c:numRef>
              <c:f>'peq causas'!$B$10:$C$10</c:f>
              <c:numCache>
                <c:formatCode>General</c:formatCode>
                <c:ptCount val="2"/>
                <c:pt idx="0">
                  <c:v>2290</c:v>
                </c:pt>
                <c:pt idx="1">
                  <c:v>2289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35-854F-BA0D-6C304E6CF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Número de Notificaciones personales y por aviso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'Notificaciones personales por a'!$A$18:$A$21</c:f>
              <c:strCache>
                <c:ptCount val="4"/>
                <c:pt idx="0">
                  <c:v>Notificaciones personales 1 familia del Circuito</c:v>
                </c:pt>
                <c:pt idx="1">
                  <c:v>Notificaciones personales 3 familia del Circuito</c:v>
                </c:pt>
                <c:pt idx="2">
                  <c:v>Notificaciones por aviso 1 familia del Circuito</c:v>
                </c:pt>
                <c:pt idx="3">
                  <c:v>Notificaciones por aviso 3 familia del Circuito</c:v>
                </c:pt>
              </c:strCache>
            </c:strRef>
          </c:cat>
          <c:val>
            <c:numRef>
              <c:f>'Notificaciones personales por a'!$B$18:$B$21</c:f>
              <c:numCache>
                <c:formatCode>General</c:formatCode>
                <c:ptCount val="4"/>
                <c:pt idx="0">
                  <c:v>4</c:v>
                </c:pt>
                <c:pt idx="1">
                  <c:v>54</c:v>
                </c:pt>
                <c:pt idx="2">
                  <c:v>3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0A-6B44-B8C7-AA2FA3E0FB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859768"/>
        <c:axId val="154858592"/>
      </c:barChart>
      <c:catAx>
        <c:axId val="154859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4858592"/>
        <c:crosses val="autoZero"/>
        <c:auto val="1"/>
        <c:lblAlgn val="ctr"/>
        <c:lblOffset val="100"/>
        <c:noMultiLvlLbl val="0"/>
      </c:catAx>
      <c:valAx>
        <c:axId val="15485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4859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Número de Citaciones para audiencias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'Notificaciones personales por a'!$A$13:$A$16</c:f>
              <c:strCache>
                <c:ptCount val="4"/>
                <c:pt idx="0">
                  <c:v>1 Civil Municipal</c:v>
                </c:pt>
                <c:pt idx="1">
                  <c:v>2 Civil Municipal</c:v>
                </c:pt>
                <c:pt idx="2">
                  <c:v>1 familia del Circuito</c:v>
                </c:pt>
                <c:pt idx="3">
                  <c:v>4 civil del Circuito</c:v>
                </c:pt>
              </c:strCache>
            </c:strRef>
          </c:cat>
          <c:val>
            <c:numRef>
              <c:f>'Notificaciones personales por a'!$B$13:$B$16</c:f>
              <c:numCache>
                <c:formatCode>General</c:formatCode>
                <c:ptCount val="4"/>
                <c:pt idx="0">
                  <c:v>34</c:v>
                </c:pt>
                <c:pt idx="1">
                  <c:v>174</c:v>
                </c:pt>
                <c:pt idx="2">
                  <c:v>470</c:v>
                </c:pt>
                <c:pt idx="3">
                  <c:v>1075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3A-D14A-AA30-10B9A7A64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060280"/>
        <c:axId val="152059104"/>
      </c:barChart>
      <c:catAx>
        <c:axId val="152060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2059104"/>
        <c:crosses val="autoZero"/>
        <c:auto val="1"/>
        <c:lblAlgn val="ctr"/>
        <c:lblOffset val="100"/>
        <c:noMultiLvlLbl val="0"/>
      </c:catAx>
      <c:valAx>
        <c:axId val="15205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52060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Número de Citaciones personales y por correo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'Citaciones personales y pro cor'!$A$1:$A$7</c:f>
              <c:strCache>
                <c:ptCount val="7"/>
                <c:pt idx="0">
                  <c:v>01 familia del Circuito</c:v>
                </c:pt>
                <c:pt idx="1">
                  <c:v>03 familia del Circuito</c:v>
                </c:pt>
                <c:pt idx="2">
                  <c:v>03 Civil del Circuito</c:v>
                </c:pt>
                <c:pt idx="3">
                  <c:v>04 Civil del Circuito</c:v>
                </c:pt>
                <c:pt idx="4">
                  <c:v>01 civil municipal</c:v>
                </c:pt>
                <c:pt idx="5">
                  <c:v>02 Civil Municipal</c:v>
                </c:pt>
                <c:pt idx="6">
                  <c:v>03 Civil Municipal</c:v>
                </c:pt>
              </c:strCache>
            </c:strRef>
          </c:cat>
          <c:val>
            <c:numRef>
              <c:f>'Citaciones personales y pro cor'!$B$1:$B$7</c:f>
              <c:numCache>
                <c:formatCode>General</c:formatCode>
                <c:ptCount val="7"/>
                <c:pt idx="0">
                  <c:v>1949</c:v>
                </c:pt>
                <c:pt idx="1">
                  <c:v>1555</c:v>
                </c:pt>
                <c:pt idx="2">
                  <c:v>2350</c:v>
                </c:pt>
                <c:pt idx="3">
                  <c:v>4179</c:v>
                </c:pt>
                <c:pt idx="4">
                  <c:v>2182</c:v>
                </c:pt>
                <c:pt idx="5">
                  <c:v>2010</c:v>
                </c:pt>
                <c:pt idx="6">
                  <c:v>2959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91-8449-807A-13DD3A3313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8732960"/>
        <c:axId val="208733352"/>
      </c:barChart>
      <c:catAx>
        <c:axId val="20873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08733352"/>
        <c:crosses val="autoZero"/>
        <c:auto val="1"/>
        <c:lblAlgn val="ctr"/>
        <c:lblOffset val="100"/>
        <c:noMultiLvlLbl val="0"/>
      </c:catAx>
      <c:valAx>
        <c:axId val="208733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0873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19FEB-CC6B-E744-91BF-1C18D45C14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Normal2.dot</Template>
  <TotalTime>0</TotalTime>
  <Pages>10</Pages>
  <Words>1706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REPUBLICA DE COLOMBIA</vt:lpstr>
    </vt:vector>
  </TitlesOfParts>
  <Company>Atlas</Company>
  <LinksUpToDate>false</LinksUpToDate>
  <CharactersWithSpaces>11069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REPUBLICA DE COLOMBIA</dc:title>
  <dc:subject/>
  <dc:creator>Qbex</dc:creator>
  <cp:keywords/>
  <cp:lastModifiedBy>Andres Amaya</cp:lastModifiedBy>
  <cp:revision>2</cp:revision>
  <cp:lastPrinted>2018-01-16T20:57:00Z</cp:lastPrinted>
  <dcterms:created xsi:type="dcterms:W3CDTF">2018-12-21T21:02:00Z</dcterms:created>
  <dcterms:modified xsi:type="dcterms:W3CDTF">2018-12-21T21:02:00Z</dcterms:modified>
</cp:coreProperties>
</file>