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11DE8A" w14:textId="6BB63C9C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bookmarkStart w:id="0" w:name="_Hlk104889212"/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EA0D2A">
        <w:rPr>
          <w:rFonts w:ascii="Arial" w:hAnsi="Arial" w:cs="Arial"/>
          <w:b/>
          <w:bCs/>
          <w:color w:val="000000"/>
          <w:szCs w:val="24"/>
        </w:rPr>
        <w:t>1</w:t>
      </w:r>
      <w:r w:rsidR="005975F7">
        <w:rPr>
          <w:rFonts w:ascii="Arial" w:hAnsi="Arial" w:cs="Arial"/>
          <w:b/>
          <w:bCs/>
          <w:color w:val="000000"/>
          <w:szCs w:val="24"/>
        </w:rPr>
        <w:t>o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5975F7">
        <w:rPr>
          <w:rFonts w:ascii="Arial" w:hAnsi="Arial" w:cs="Arial"/>
          <w:b/>
          <w:bCs/>
          <w:color w:val="000000"/>
          <w:szCs w:val="24"/>
        </w:rPr>
        <w:t>JU</w:t>
      </w:r>
      <w:r w:rsidR="00425432">
        <w:rPr>
          <w:rFonts w:ascii="Arial" w:hAnsi="Arial" w:cs="Arial"/>
          <w:b/>
          <w:bCs/>
          <w:color w:val="000000"/>
          <w:szCs w:val="24"/>
        </w:rPr>
        <w:t>L</w:t>
      </w:r>
      <w:r w:rsidR="005975F7">
        <w:rPr>
          <w:rFonts w:ascii="Arial" w:hAnsi="Arial" w:cs="Arial"/>
          <w:b/>
          <w:bCs/>
          <w:color w:val="000000"/>
          <w:szCs w:val="24"/>
        </w:rPr>
        <w:t>IO DE 2022</w:t>
      </w:r>
    </w:p>
    <w:p w14:paraId="1D933C6F" w14:textId="777668AA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25432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5975F7">
        <w:rPr>
          <w:rFonts w:ascii="Arial" w:hAnsi="Arial" w:cs="Arial"/>
          <w:b/>
          <w:bCs/>
          <w:color w:val="000000"/>
          <w:szCs w:val="24"/>
        </w:rPr>
        <w:t>JU</w:t>
      </w:r>
      <w:r w:rsidR="00425432">
        <w:rPr>
          <w:rFonts w:ascii="Arial" w:hAnsi="Arial" w:cs="Arial"/>
          <w:b/>
          <w:bCs/>
          <w:color w:val="000000"/>
          <w:szCs w:val="24"/>
        </w:rPr>
        <w:t>L</w:t>
      </w:r>
      <w:r w:rsidR="005975F7">
        <w:rPr>
          <w:rFonts w:ascii="Arial" w:hAnsi="Arial" w:cs="Arial"/>
          <w:b/>
          <w:bCs/>
          <w:color w:val="000000"/>
          <w:szCs w:val="24"/>
        </w:rPr>
        <w:t>IO D</w:t>
      </w:r>
      <w:r>
        <w:rPr>
          <w:rFonts w:ascii="Arial" w:hAnsi="Arial" w:cs="Arial"/>
          <w:b/>
          <w:bCs/>
          <w:color w:val="000000"/>
          <w:szCs w:val="24"/>
        </w:rPr>
        <w:t>E 202</w:t>
      </w:r>
      <w:r w:rsidR="00490195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bookmarkEnd w:id="0"/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5</cp:revision>
  <cp:lastPrinted>2020-01-02T16:35:00Z</cp:lastPrinted>
  <dcterms:created xsi:type="dcterms:W3CDTF">2022-05-31T16:32:00Z</dcterms:created>
  <dcterms:modified xsi:type="dcterms:W3CDTF">2022-07-01T12:23:00Z</dcterms:modified>
</cp:coreProperties>
</file>