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60468" w14:textId="248C8A42" w:rsidR="00F0168E" w:rsidRPr="003C12DC" w:rsidRDefault="00381FBE" w:rsidP="00F0168E">
      <w:pPr>
        <w:jc w:val="center"/>
        <w:rPr>
          <w:rFonts w:cs="Tahoma"/>
          <w:b/>
          <w:bCs/>
          <w:color w:val="FFFFFF" w:themeColor="background1"/>
          <w:sz w:val="40"/>
          <w:szCs w:val="40"/>
        </w:rPr>
      </w:pPr>
      <w:r w:rsidRPr="003C12DC">
        <w:rPr>
          <w:rFonts w:cs="Tahoma"/>
          <w:noProof/>
          <w:color w:val="000000" w:themeColor="text1"/>
          <w:sz w:val="24"/>
          <w:szCs w:val="24"/>
          <w:lang w:eastAsia="es-CO"/>
        </w:rPr>
        <w:drawing>
          <wp:anchor distT="0" distB="0" distL="114300" distR="114300" simplePos="0" relativeHeight="251703296" behindDoc="1" locked="1" layoutInCell="1" allowOverlap="1" wp14:anchorId="78C2CE79" wp14:editId="70E248DF">
            <wp:simplePos x="0" y="0"/>
            <wp:positionH relativeFrom="margin">
              <wp:posOffset>-791845</wp:posOffset>
            </wp:positionH>
            <wp:positionV relativeFrom="margin">
              <wp:posOffset>-1311275</wp:posOffset>
            </wp:positionV>
            <wp:extent cx="7778115" cy="100584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Rendicion de Cuentas.jpg"/>
                    <pic:cNvPicPr/>
                  </pic:nvPicPr>
                  <pic:blipFill>
                    <a:blip r:embed="rId8">
                      <a:extLst>
                        <a:ext uri="{28A0092B-C50C-407E-A947-70E740481C1C}">
                          <a14:useLocalDpi xmlns:a14="http://schemas.microsoft.com/office/drawing/2010/main" val="0"/>
                        </a:ext>
                      </a:extLst>
                    </a:blip>
                    <a:stretch>
                      <a:fillRect/>
                    </a:stretch>
                  </pic:blipFill>
                  <pic:spPr>
                    <a:xfrm>
                      <a:off x="0" y="0"/>
                      <a:ext cx="7778115" cy="10058400"/>
                    </a:xfrm>
                    <a:prstGeom prst="rect">
                      <a:avLst/>
                    </a:prstGeom>
                  </pic:spPr>
                </pic:pic>
              </a:graphicData>
            </a:graphic>
            <wp14:sizeRelH relativeFrom="page">
              <wp14:pctWidth>0</wp14:pctWidth>
            </wp14:sizeRelH>
            <wp14:sizeRelV relativeFrom="page">
              <wp14:pctHeight>0</wp14:pctHeight>
            </wp14:sizeRelV>
          </wp:anchor>
        </w:drawing>
      </w:r>
    </w:p>
    <w:p w14:paraId="65F4B1D4" w14:textId="77777777" w:rsidR="00F0168E" w:rsidRPr="003C12DC" w:rsidRDefault="00F0168E" w:rsidP="00F0168E">
      <w:pPr>
        <w:jc w:val="center"/>
        <w:rPr>
          <w:rFonts w:cs="Tahoma"/>
          <w:b/>
          <w:bCs/>
          <w:color w:val="FFFFFF" w:themeColor="background1"/>
          <w:sz w:val="40"/>
          <w:szCs w:val="40"/>
        </w:rPr>
      </w:pPr>
    </w:p>
    <w:p w14:paraId="50B6E82F" w14:textId="77777777" w:rsidR="00F0168E" w:rsidRPr="003C12DC" w:rsidRDefault="00F0168E" w:rsidP="007C4CDE">
      <w:pPr>
        <w:pStyle w:val="Sinespaciado"/>
        <w:jc w:val="center"/>
        <w:rPr>
          <w:color w:val="FFFFFF" w:themeColor="background1"/>
        </w:rPr>
      </w:pPr>
    </w:p>
    <w:p w14:paraId="204FAD76" w14:textId="0086C0B0" w:rsidR="00F0168E" w:rsidRPr="003C12DC" w:rsidRDefault="00F0168E" w:rsidP="00F0168E">
      <w:pPr>
        <w:jc w:val="center"/>
        <w:rPr>
          <w:rFonts w:cs="Tahoma"/>
          <w:b/>
          <w:bCs/>
          <w:color w:val="FFFFFF" w:themeColor="background1"/>
          <w:sz w:val="40"/>
          <w:szCs w:val="40"/>
        </w:rPr>
      </w:pPr>
    </w:p>
    <w:p w14:paraId="4C9AD0DE" w14:textId="77777777" w:rsidR="00B57F3D" w:rsidRPr="003C12DC" w:rsidRDefault="00B57F3D" w:rsidP="00F0168E">
      <w:pPr>
        <w:jc w:val="center"/>
        <w:rPr>
          <w:rFonts w:cs="Tahoma"/>
          <w:b/>
          <w:bCs/>
          <w:color w:val="FFFFFF" w:themeColor="background1"/>
          <w:sz w:val="40"/>
          <w:szCs w:val="40"/>
        </w:rPr>
      </w:pPr>
    </w:p>
    <w:p w14:paraId="3DA0DD80" w14:textId="5F5E54C9" w:rsidR="00F0168E" w:rsidRPr="003C12DC" w:rsidRDefault="00F0168E" w:rsidP="00F0168E">
      <w:pPr>
        <w:jc w:val="center"/>
        <w:rPr>
          <w:rFonts w:cs="Tahoma"/>
          <w:b/>
          <w:bCs/>
          <w:color w:val="FFFFFF" w:themeColor="background1"/>
          <w:sz w:val="40"/>
          <w:szCs w:val="40"/>
        </w:rPr>
      </w:pPr>
    </w:p>
    <w:p w14:paraId="40E78254" w14:textId="0C7FAC28" w:rsidR="00F0168E" w:rsidRPr="003C12DC" w:rsidRDefault="00F0168E" w:rsidP="00F0168E">
      <w:pPr>
        <w:jc w:val="center"/>
        <w:rPr>
          <w:rFonts w:cs="Tahoma"/>
          <w:b/>
          <w:bCs/>
          <w:color w:val="FFFFFF" w:themeColor="background1"/>
          <w:sz w:val="40"/>
          <w:szCs w:val="40"/>
        </w:rPr>
      </w:pPr>
    </w:p>
    <w:p w14:paraId="18FC33A1" w14:textId="627C7AB1" w:rsidR="00F0168E" w:rsidRPr="003C12DC" w:rsidRDefault="00F0168E" w:rsidP="00F0168E">
      <w:pPr>
        <w:jc w:val="center"/>
        <w:rPr>
          <w:rFonts w:cs="Tahoma"/>
          <w:b/>
          <w:bCs/>
          <w:color w:val="FFFFFF" w:themeColor="background1"/>
          <w:sz w:val="40"/>
          <w:szCs w:val="40"/>
        </w:rPr>
      </w:pPr>
    </w:p>
    <w:p w14:paraId="5C7BCE9C" w14:textId="14B22F9C" w:rsidR="003C12DC" w:rsidRPr="003C12DC" w:rsidRDefault="003C12DC" w:rsidP="00F0168E">
      <w:pPr>
        <w:jc w:val="center"/>
        <w:rPr>
          <w:rFonts w:cs="Tahoma"/>
          <w:b/>
          <w:bCs/>
          <w:color w:val="FFFFFF" w:themeColor="background1"/>
          <w:sz w:val="40"/>
          <w:szCs w:val="40"/>
        </w:rPr>
      </w:pPr>
    </w:p>
    <w:p w14:paraId="12D92D98" w14:textId="30B6E35B" w:rsidR="003C12DC" w:rsidRPr="003C12DC" w:rsidRDefault="003C12DC" w:rsidP="00F0168E">
      <w:pPr>
        <w:jc w:val="center"/>
        <w:rPr>
          <w:rFonts w:cs="Tahoma"/>
          <w:b/>
          <w:bCs/>
          <w:color w:val="FFFFFF" w:themeColor="background1"/>
          <w:sz w:val="40"/>
          <w:szCs w:val="40"/>
        </w:rPr>
      </w:pPr>
    </w:p>
    <w:p w14:paraId="733CEA4E" w14:textId="02F5A0C9" w:rsidR="003C12DC" w:rsidRPr="003C12DC" w:rsidRDefault="003C12DC" w:rsidP="00F0168E">
      <w:pPr>
        <w:jc w:val="center"/>
        <w:rPr>
          <w:rFonts w:cs="Tahoma"/>
          <w:b/>
          <w:bCs/>
          <w:color w:val="FFFFFF" w:themeColor="background1"/>
          <w:sz w:val="40"/>
          <w:szCs w:val="40"/>
        </w:rPr>
      </w:pPr>
    </w:p>
    <w:p w14:paraId="2425E89B" w14:textId="77777777" w:rsidR="003C12DC" w:rsidRPr="003C12DC" w:rsidRDefault="003C12DC" w:rsidP="00F0168E">
      <w:pPr>
        <w:jc w:val="center"/>
        <w:rPr>
          <w:rFonts w:cs="Tahoma"/>
          <w:b/>
          <w:bCs/>
          <w:color w:val="FFFFFF" w:themeColor="background1"/>
          <w:sz w:val="40"/>
          <w:szCs w:val="40"/>
        </w:rPr>
      </w:pPr>
    </w:p>
    <w:p w14:paraId="4DEB2C3E" w14:textId="2DB2FA2D" w:rsidR="00F0168E" w:rsidRPr="003C12DC" w:rsidRDefault="00F0168E" w:rsidP="00F0168E">
      <w:pPr>
        <w:jc w:val="center"/>
        <w:rPr>
          <w:rFonts w:cs="Tahoma"/>
          <w:b/>
          <w:bCs/>
          <w:color w:val="FFFFFF" w:themeColor="background1"/>
          <w:sz w:val="40"/>
          <w:szCs w:val="40"/>
        </w:rPr>
      </w:pPr>
    </w:p>
    <w:p w14:paraId="46346983" w14:textId="1CBD16E1" w:rsidR="007C4CDE" w:rsidRPr="003C12DC" w:rsidRDefault="007C4CDE" w:rsidP="007C4CDE">
      <w:pPr>
        <w:pStyle w:val="Sinespaciado"/>
        <w:jc w:val="center"/>
        <w:rPr>
          <w:b/>
          <w:bCs/>
          <w:color w:val="FFFFFF" w:themeColor="background1"/>
          <w:sz w:val="40"/>
          <w:szCs w:val="40"/>
        </w:rPr>
      </w:pPr>
    </w:p>
    <w:p w14:paraId="1D8FA360" w14:textId="77777777" w:rsidR="003C12DC" w:rsidRPr="003C12DC" w:rsidRDefault="003C12DC" w:rsidP="007C4CDE">
      <w:pPr>
        <w:pStyle w:val="Sinespaciado"/>
        <w:jc w:val="center"/>
        <w:rPr>
          <w:b/>
          <w:bCs/>
          <w:color w:val="FFFFFF" w:themeColor="background1"/>
          <w:sz w:val="40"/>
          <w:szCs w:val="40"/>
        </w:rPr>
      </w:pPr>
    </w:p>
    <w:p w14:paraId="5009FCB6" w14:textId="77777777" w:rsidR="007C4CDE" w:rsidRPr="003C12DC" w:rsidRDefault="002E3739" w:rsidP="007C4CDE">
      <w:pPr>
        <w:pStyle w:val="Sinespaciado"/>
        <w:jc w:val="center"/>
        <w:rPr>
          <w:b/>
          <w:bCs/>
          <w:color w:val="FFFFFF" w:themeColor="background1"/>
          <w:sz w:val="40"/>
          <w:szCs w:val="40"/>
        </w:rPr>
      </w:pPr>
      <w:r w:rsidRPr="003C12DC">
        <w:rPr>
          <w:b/>
          <w:bCs/>
          <w:color w:val="FFFFFF" w:themeColor="background1"/>
          <w:sz w:val="40"/>
          <w:szCs w:val="40"/>
        </w:rPr>
        <w:t>Consejo Seccional de la Judicatura</w:t>
      </w:r>
    </w:p>
    <w:p w14:paraId="596C7F13" w14:textId="246C6C86" w:rsidR="00283A88" w:rsidRPr="003C12DC" w:rsidRDefault="002E3739" w:rsidP="003C12DC">
      <w:pPr>
        <w:pStyle w:val="Sinespaciado"/>
        <w:jc w:val="center"/>
        <w:rPr>
          <w:b/>
          <w:bCs/>
          <w:color w:val="FFFFFF" w:themeColor="background1"/>
          <w:sz w:val="40"/>
          <w:szCs w:val="40"/>
        </w:rPr>
      </w:pPr>
      <w:proofErr w:type="gramStart"/>
      <w:r w:rsidRPr="003C12DC">
        <w:rPr>
          <w:b/>
          <w:bCs/>
          <w:color w:val="FFFFFF" w:themeColor="background1"/>
          <w:sz w:val="40"/>
          <w:szCs w:val="40"/>
        </w:rPr>
        <w:t>de</w:t>
      </w:r>
      <w:r w:rsidR="009C2B08" w:rsidRPr="003C12DC">
        <w:rPr>
          <w:b/>
          <w:bCs/>
          <w:color w:val="FFFFFF" w:themeColor="background1"/>
          <w:sz w:val="40"/>
          <w:szCs w:val="40"/>
        </w:rPr>
        <w:t>l</w:t>
      </w:r>
      <w:proofErr w:type="gramEnd"/>
      <w:r w:rsidR="009C2B08" w:rsidRPr="003C12DC">
        <w:rPr>
          <w:b/>
          <w:bCs/>
          <w:color w:val="FFFFFF" w:themeColor="background1"/>
          <w:sz w:val="40"/>
          <w:szCs w:val="40"/>
        </w:rPr>
        <w:t xml:space="preserve"> </w:t>
      </w:r>
      <w:r w:rsidR="00712FA9">
        <w:rPr>
          <w:b/>
          <w:bCs/>
          <w:color w:val="FFFFFF" w:themeColor="background1"/>
          <w:sz w:val="40"/>
          <w:szCs w:val="40"/>
        </w:rPr>
        <w:t>Meta.</w:t>
      </w:r>
    </w:p>
    <w:p w14:paraId="3AAF0AE4" w14:textId="77777777" w:rsidR="00726596" w:rsidRPr="003C12DC" w:rsidRDefault="00726596" w:rsidP="00283A88">
      <w:pPr>
        <w:jc w:val="center"/>
        <w:rPr>
          <w:lang w:val="es-ES"/>
        </w:rPr>
      </w:pPr>
    </w:p>
    <w:p w14:paraId="35DDEB3F" w14:textId="77777777" w:rsidR="00726596" w:rsidRPr="003C12DC" w:rsidRDefault="00726596" w:rsidP="00283A88">
      <w:pPr>
        <w:jc w:val="center"/>
        <w:rPr>
          <w:lang w:val="es-ES"/>
        </w:rPr>
      </w:pPr>
    </w:p>
    <w:p w14:paraId="3872D0D0" w14:textId="77777777" w:rsidR="00726596" w:rsidRPr="003C12DC" w:rsidRDefault="00726596" w:rsidP="00283A88">
      <w:pPr>
        <w:jc w:val="center"/>
        <w:rPr>
          <w:lang w:val="es-ES"/>
        </w:rPr>
      </w:pPr>
    </w:p>
    <w:p w14:paraId="458B04C0" w14:textId="77777777" w:rsidR="00726596" w:rsidRPr="003C12DC" w:rsidRDefault="00726596" w:rsidP="00283A88">
      <w:pPr>
        <w:jc w:val="center"/>
        <w:rPr>
          <w:lang w:val="es-ES"/>
        </w:rPr>
      </w:pPr>
    </w:p>
    <w:p w14:paraId="5DAEA845" w14:textId="77777777" w:rsidR="00726596" w:rsidRPr="003C12DC" w:rsidRDefault="00726596" w:rsidP="00283A88">
      <w:pPr>
        <w:jc w:val="center"/>
        <w:rPr>
          <w:lang w:val="es-ES"/>
        </w:rPr>
      </w:pPr>
    </w:p>
    <w:p w14:paraId="6478F86A" w14:textId="77777777" w:rsidR="007C4CDE" w:rsidRPr="003C12DC" w:rsidRDefault="007C4CDE" w:rsidP="00726596">
      <w:pPr>
        <w:rPr>
          <w:lang w:val="es-ES"/>
        </w:rPr>
      </w:pPr>
    </w:p>
    <w:p w14:paraId="5AAEC0B3" w14:textId="77777777" w:rsidR="003C12DC" w:rsidRPr="003C12DC" w:rsidRDefault="003C12DC" w:rsidP="00726596">
      <w:pPr>
        <w:rPr>
          <w:lang w:val="es-ES"/>
        </w:rPr>
      </w:pPr>
    </w:p>
    <w:p w14:paraId="5253BAFC" w14:textId="77777777" w:rsidR="003C12DC" w:rsidRPr="003C12DC" w:rsidRDefault="003C12DC" w:rsidP="00726596">
      <w:pPr>
        <w:rPr>
          <w:lang w:val="es-ES"/>
        </w:rPr>
      </w:pPr>
    </w:p>
    <w:p w14:paraId="3AEFAE39" w14:textId="77777777" w:rsidR="003C12DC" w:rsidRPr="003C12DC" w:rsidRDefault="003C12DC" w:rsidP="00726596">
      <w:pPr>
        <w:rPr>
          <w:lang w:val="es-ES"/>
        </w:rPr>
      </w:pPr>
    </w:p>
    <w:p w14:paraId="288D53BE" w14:textId="77777777" w:rsidR="003C12DC" w:rsidRPr="003C12DC" w:rsidRDefault="003C12DC" w:rsidP="00726596">
      <w:pPr>
        <w:rPr>
          <w:lang w:val="es-ES"/>
        </w:rPr>
      </w:pPr>
    </w:p>
    <w:p w14:paraId="33553F15" w14:textId="77777777" w:rsidR="003C12DC" w:rsidRPr="003C12DC" w:rsidRDefault="003C12DC" w:rsidP="00726596">
      <w:pPr>
        <w:rPr>
          <w:lang w:val="es-ES"/>
        </w:rPr>
      </w:pPr>
    </w:p>
    <w:p w14:paraId="0C6DFBF6" w14:textId="77777777" w:rsidR="003C12DC" w:rsidRPr="003C12DC" w:rsidRDefault="003C12DC" w:rsidP="00726596">
      <w:pPr>
        <w:rPr>
          <w:lang w:val="es-ES"/>
        </w:rPr>
      </w:pPr>
    </w:p>
    <w:p w14:paraId="721DEDF1" w14:textId="6861D67A" w:rsidR="00726596" w:rsidRPr="003C12DC" w:rsidRDefault="00726596" w:rsidP="00726596">
      <w:pPr>
        <w:rPr>
          <w:lang w:val="es-ES"/>
        </w:rPr>
      </w:pPr>
      <w:r w:rsidRPr="003C12DC">
        <w:rPr>
          <w:noProof/>
          <w:lang w:eastAsia="es-CO"/>
        </w:rPr>
        <w:drawing>
          <wp:anchor distT="0" distB="0" distL="114300" distR="114300" simplePos="0" relativeHeight="251760639" behindDoc="1" locked="1" layoutInCell="1" allowOverlap="1" wp14:anchorId="5A7D0F3D" wp14:editId="3362D32F">
            <wp:simplePos x="0" y="0"/>
            <wp:positionH relativeFrom="column">
              <wp:posOffset>-791845</wp:posOffset>
            </wp:positionH>
            <wp:positionV relativeFrom="page">
              <wp:posOffset>13335</wp:posOffset>
            </wp:positionV>
            <wp:extent cx="7772400" cy="10050780"/>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ndicion de Cuentas del CSJ - Seccionales _03.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page">
              <wp14:pctWidth>0</wp14:pctWidth>
            </wp14:sizeRelH>
            <wp14:sizeRelV relativeFrom="page">
              <wp14:pctHeight>0</wp14:pctHeight>
            </wp14:sizeRelV>
          </wp:anchor>
        </w:drawing>
      </w:r>
    </w:p>
    <w:p w14:paraId="6724A18A" w14:textId="59747D0A" w:rsidR="00283A88" w:rsidRPr="003C12DC" w:rsidRDefault="00AB2065" w:rsidP="00726596">
      <w:pPr>
        <w:pStyle w:val="Sinespaciado"/>
        <w:jc w:val="center"/>
        <w:rPr>
          <w:b/>
          <w:bCs/>
          <w:color w:val="FFFFFF" w:themeColor="background1"/>
          <w:sz w:val="32"/>
          <w:szCs w:val="32"/>
          <w:lang w:val="es-ES"/>
        </w:rPr>
      </w:pPr>
      <w:r>
        <w:rPr>
          <w:b/>
          <w:bCs/>
          <w:color w:val="FFFFFF" w:themeColor="background1"/>
          <w:sz w:val="32"/>
          <w:szCs w:val="32"/>
          <w:lang w:val="es-ES"/>
        </w:rPr>
        <w:t>LORENA G</w:t>
      </w:r>
      <w:r w:rsidR="00596CC3">
        <w:rPr>
          <w:b/>
          <w:bCs/>
          <w:color w:val="FFFFFF" w:themeColor="background1"/>
          <w:sz w:val="32"/>
          <w:szCs w:val="32"/>
          <w:lang w:val="es-ES"/>
        </w:rPr>
        <w:t>Ó</w:t>
      </w:r>
      <w:r>
        <w:rPr>
          <w:b/>
          <w:bCs/>
          <w:color w:val="FFFFFF" w:themeColor="background1"/>
          <w:sz w:val="32"/>
          <w:szCs w:val="32"/>
          <w:lang w:val="es-ES"/>
        </w:rPr>
        <w:t>MEZ ROA</w:t>
      </w:r>
    </w:p>
    <w:p w14:paraId="035619F5" w14:textId="77777777" w:rsidR="00283A88" w:rsidRPr="003C12DC" w:rsidRDefault="00283A88" w:rsidP="00726596">
      <w:pPr>
        <w:pStyle w:val="Sinespaciado"/>
        <w:jc w:val="center"/>
        <w:rPr>
          <w:color w:val="FFFFFF" w:themeColor="background1"/>
          <w:sz w:val="24"/>
          <w:szCs w:val="24"/>
          <w:lang w:val="es-ES"/>
        </w:rPr>
      </w:pPr>
      <w:r w:rsidRPr="003C12DC">
        <w:rPr>
          <w:color w:val="FFFFFF" w:themeColor="background1"/>
          <w:sz w:val="24"/>
          <w:szCs w:val="24"/>
          <w:lang w:val="es-ES"/>
        </w:rPr>
        <w:t>Presidente</w:t>
      </w:r>
    </w:p>
    <w:p w14:paraId="25D51AC4" w14:textId="67E4198F" w:rsidR="00283A88" w:rsidRPr="003C12DC" w:rsidRDefault="00283A88" w:rsidP="00726596">
      <w:pPr>
        <w:pStyle w:val="Sinespaciado"/>
        <w:jc w:val="center"/>
        <w:rPr>
          <w:color w:val="FFFFFF" w:themeColor="background1"/>
          <w:sz w:val="24"/>
          <w:szCs w:val="24"/>
          <w:lang w:val="es-ES"/>
        </w:rPr>
      </w:pPr>
      <w:r w:rsidRPr="003C12DC">
        <w:rPr>
          <w:color w:val="FFFFFF" w:themeColor="background1"/>
          <w:sz w:val="24"/>
          <w:szCs w:val="24"/>
          <w:lang w:val="es-ES"/>
        </w:rPr>
        <w:t xml:space="preserve">Consejo Seccional de la Judicatura del </w:t>
      </w:r>
      <w:r w:rsidR="00AB2065">
        <w:rPr>
          <w:color w:val="FFFFFF" w:themeColor="background1"/>
          <w:sz w:val="24"/>
          <w:szCs w:val="24"/>
          <w:lang w:val="es-ES"/>
        </w:rPr>
        <w:t>Meta</w:t>
      </w:r>
    </w:p>
    <w:p w14:paraId="453D0F76" w14:textId="5286F3D7" w:rsidR="00726596" w:rsidRPr="003C12DC" w:rsidRDefault="00726596" w:rsidP="00726596">
      <w:pPr>
        <w:pStyle w:val="Sinespaciado"/>
        <w:jc w:val="center"/>
        <w:rPr>
          <w:color w:val="FFFFFF" w:themeColor="background1"/>
          <w:sz w:val="24"/>
          <w:szCs w:val="24"/>
          <w:lang w:val="es-ES"/>
        </w:rPr>
      </w:pPr>
    </w:p>
    <w:p w14:paraId="1E454E02" w14:textId="20DB5533" w:rsidR="00726596" w:rsidRPr="003C12DC" w:rsidRDefault="00726596" w:rsidP="00726596">
      <w:pPr>
        <w:pStyle w:val="Sinespaciado"/>
        <w:jc w:val="center"/>
        <w:rPr>
          <w:color w:val="FFFFFF" w:themeColor="background1"/>
          <w:sz w:val="24"/>
          <w:szCs w:val="24"/>
          <w:lang w:val="es-ES"/>
        </w:rPr>
      </w:pPr>
    </w:p>
    <w:p w14:paraId="196051CF" w14:textId="77777777" w:rsidR="00726596" w:rsidRDefault="00726596" w:rsidP="00726596">
      <w:pPr>
        <w:pStyle w:val="Sinespaciado"/>
        <w:jc w:val="center"/>
        <w:rPr>
          <w:color w:val="FFFFFF" w:themeColor="background1"/>
          <w:sz w:val="24"/>
          <w:szCs w:val="24"/>
          <w:lang w:val="es-ES"/>
        </w:rPr>
      </w:pPr>
    </w:p>
    <w:p w14:paraId="610064DC" w14:textId="11FC7A1B" w:rsidR="00AB2065" w:rsidRPr="003C12DC" w:rsidRDefault="00AB2065" w:rsidP="00AB2065">
      <w:pPr>
        <w:pStyle w:val="Sinespaciado"/>
        <w:jc w:val="center"/>
        <w:rPr>
          <w:b/>
          <w:bCs/>
          <w:color w:val="FFFFFF" w:themeColor="background1"/>
          <w:sz w:val="32"/>
          <w:szCs w:val="32"/>
          <w:lang w:val="es-ES"/>
        </w:rPr>
      </w:pPr>
      <w:r>
        <w:rPr>
          <w:b/>
          <w:bCs/>
          <w:color w:val="FFFFFF" w:themeColor="background1"/>
          <w:sz w:val="32"/>
          <w:szCs w:val="32"/>
          <w:lang w:val="es-ES"/>
        </w:rPr>
        <w:t>ROMELIO EL</w:t>
      </w:r>
      <w:r w:rsidR="00596CC3">
        <w:rPr>
          <w:b/>
          <w:bCs/>
          <w:color w:val="FFFFFF" w:themeColor="background1"/>
          <w:sz w:val="32"/>
          <w:szCs w:val="32"/>
          <w:lang w:val="es-ES"/>
        </w:rPr>
        <w:t>Í</w:t>
      </w:r>
      <w:r>
        <w:rPr>
          <w:b/>
          <w:bCs/>
          <w:color w:val="FFFFFF" w:themeColor="background1"/>
          <w:sz w:val="32"/>
          <w:szCs w:val="32"/>
          <w:lang w:val="es-ES"/>
        </w:rPr>
        <w:t>AS DAZA MOLINA</w:t>
      </w:r>
    </w:p>
    <w:p w14:paraId="618FAD96" w14:textId="60033E90" w:rsidR="00A13572" w:rsidRDefault="00A13572" w:rsidP="00AB2065">
      <w:pPr>
        <w:pStyle w:val="Sinespaciado"/>
        <w:jc w:val="center"/>
        <w:rPr>
          <w:color w:val="FFFFFF" w:themeColor="background1"/>
          <w:sz w:val="24"/>
          <w:szCs w:val="24"/>
          <w:lang w:val="es-ES"/>
        </w:rPr>
      </w:pPr>
      <w:r>
        <w:rPr>
          <w:color w:val="FFFFFF" w:themeColor="background1"/>
          <w:sz w:val="24"/>
          <w:szCs w:val="24"/>
          <w:lang w:val="es-ES"/>
        </w:rPr>
        <w:t>Vicepresidente</w:t>
      </w:r>
    </w:p>
    <w:p w14:paraId="584AAC40" w14:textId="04699542" w:rsidR="00AB2065" w:rsidRPr="003C12DC" w:rsidRDefault="00AB2065" w:rsidP="00AB2065">
      <w:pPr>
        <w:pStyle w:val="Sinespaciado"/>
        <w:jc w:val="center"/>
        <w:rPr>
          <w:color w:val="FFFFFF" w:themeColor="background1"/>
          <w:sz w:val="24"/>
          <w:szCs w:val="24"/>
          <w:lang w:val="es-ES"/>
        </w:rPr>
      </w:pPr>
      <w:r w:rsidRPr="003C12DC">
        <w:rPr>
          <w:color w:val="FFFFFF" w:themeColor="background1"/>
          <w:sz w:val="24"/>
          <w:szCs w:val="24"/>
          <w:lang w:val="es-ES"/>
        </w:rPr>
        <w:t xml:space="preserve">Consejo Seccional de la Judicatura del </w:t>
      </w:r>
      <w:r>
        <w:rPr>
          <w:color w:val="FFFFFF" w:themeColor="background1"/>
          <w:sz w:val="24"/>
          <w:szCs w:val="24"/>
          <w:lang w:val="es-ES"/>
        </w:rPr>
        <w:t>Meta</w:t>
      </w:r>
    </w:p>
    <w:p w14:paraId="16C5AC58" w14:textId="77777777" w:rsidR="00AB2065" w:rsidRDefault="00AB2065" w:rsidP="00726596">
      <w:pPr>
        <w:pStyle w:val="Sinespaciado"/>
        <w:jc w:val="center"/>
        <w:rPr>
          <w:color w:val="FFFFFF" w:themeColor="background1"/>
          <w:sz w:val="24"/>
          <w:szCs w:val="24"/>
          <w:lang w:val="es-ES"/>
        </w:rPr>
      </w:pPr>
    </w:p>
    <w:p w14:paraId="43BEF914" w14:textId="77777777" w:rsidR="00AB2065" w:rsidRDefault="00AB2065" w:rsidP="00726596">
      <w:pPr>
        <w:pStyle w:val="Sinespaciado"/>
        <w:jc w:val="center"/>
        <w:rPr>
          <w:color w:val="FFFFFF" w:themeColor="background1"/>
          <w:sz w:val="24"/>
          <w:szCs w:val="24"/>
          <w:lang w:val="es-ES"/>
        </w:rPr>
      </w:pPr>
    </w:p>
    <w:p w14:paraId="38715C99" w14:textId="77777777" w:rsidR="00AB2065" w:rsidRPr="003C12DC" w:rsidRDefault="00AB2065" w:rsidP="00726596">
      <w:pPr>
        <w:pStyle w:val="Sinespaciado"/>
        <w:jc w:val="center"/>
        <w:rPr>
          <w:color w:val="FFFFFF" w:themeColor="background1"/>
          <w:sz w:val="24"/>
          <w:szCs w:val="24"/>
          <w:lang w:val="es-ES"/>
        </w:rPr>
      </w:pPr>
    </w:p>
    <w:p w14:paraId="7B70953C" w14:textId="40C32B5F" w:rsidR="00283A88" w:rsidRPr="003C12DC" w:rsidRDefault="00AB2065" w:rsidP="00726596">
      <w:pPr>
        <w:pStyle w:val="Sinespaciado"/>
        <w:jc w:val="center"/>
        <w:rPr>
          <w:b/>
          <w:bCs/>
          <w:color w:val="FFFFFF" w:themeColor="background1"/>
          <w:sz w:val="32"/>
          <w:szCs w:val="32"/>
          <w:lang w:val="es-ES"/>
        </w:rPr>
      </w:pPr>
      <w:r>
        <w:rPr>
          <w:b/>
          <w:bCs/>
          <w:color w:val="FFFFFF" w:themeColor="background1"/>
          <w:sz w:val="32"/>
          <w:szCs w:val="32"/>
          <w:lang w:val="es-ES"/>
        </w:rPr>
        <w:t>J</w:t>
      </w:r>
      <w:r w:rsidR="00596CC3">
        <w:rPr>
          <w:b/>
          <w:bCs/>
          <w:color w:val="FFFFFF" w:themeColor="background1"/>
          <w:sz w:val="32"/>
          <w:szCs w:val="32"/>
          <w:lang w:val="es-ES"/>
        </w:rPr>
        <w:t>Ó</w:t>
      </w:r>
      <w:r>
        <w:rPr>
          <w:b/>
          <w:bCs/>
          <w:color w:val="FFFFFF" w:themeColor="background1"/>
          <w:sz w:val="32"/>
          <w:szCs w:val="32"/>
          <w:lang w:val="es-ES"/>
        </w:rPr>
        <w:t>SE LU</w:t>
      </w:r>
      <w:r w:rsidR="00596CC3">
        <w:rPr>
          <w:b/>
          <w:bCs/>
          <w:color w:val="FFFFFF" w:themeColor="background1"/>
          <w:sz w:val="32"/>
          <w:szCs w:val="32"/>
          <w:lang w:val="es-ES"/>
        </w:rPr>
        <w:t>I</w:t>
      </w:r>
      <w:r>
        <w:rPr>
          <w:b/>
          <w:bCs/>
          <w:color w:val="FFFFFF" w:themeColor="background1"/>
          <w:sz w:val="32"/>
          <w:szCs w:val="32"/>
          <w:lang w:val="es-ES"/>
        </w:rPr>
        <w:t>S FRANCO LAVERDE</w:t>
      </w:r>
    </w:p>
    <w:p w14:paraId="69BC9966" w14:textId="6D88C7FC" w:rsidR="00283A88" w:rsidRPr="003C12DC" w:rsidRDefault="00283A88" w:rsidP="00726596">
      <w:pPr>
        <w:pStyle w:val="Sinespaciado"/>
        <w:jc w:val="center"/>
        <w:rPr>
          <w:color w:val="FFFFFF" w:themeColor="background1"/>
          <w:sz w:val="24"/>
          <w:szCs w:val="24"/>
          <w:lang w:val="es-ES"/>
        </w:rPr>
      </w:pPr>
      <w:r w:rsidRPr="003C12DC">
        <w:rPr>
          <w:color w:val="FFFFFF" w:themeColor="background1"/>
          <w:sz w:val="24"/>
          <w:szCs w:val="24"/>
          <w:lang w:val="es-ES"/>
        </w:rPr>
        <w:t>Director Ejecutiv</w:t>
      </w:r>
      <w:r w:rsidR="00AB2065">
        <w:rPr>
          <w:color w:val="FFFFFF" w:themeColor="background1"/>
          <w:sz w:val="24"/>
          <w:szCs w:val="24"/>
          <w:lang w:val="es-ES"/>
        </w:rPr>
        <w:t>o</w:t>
      </w:r>
      <w:r w:rsidRPr="003C12DC">
        <w:rPr>
          <w:color w:val="FFFFFF" w:themeColor="background1"/>
          <w:sz w:val="24"/>
          <w:szCs w:val="24"/>
          <w:lang w:val="es-ES"/>
        </w:rPr>
        <w:t xml:space="preserve"> Seccional Administración Judicial </w:t>
      </w:r>
      <w:r w:rsidR="00AB2065">
        <w:rPr>
          <w:color w:val="FFFFFF" w:themeColor="background1"/>
          <w:sz w:val="24"/>
          <w:szCs w:val="24"/>
          <w:lang w:val="es-ES"/>
        </w:rPr>
        <w:t>Villavicencio</w:t>
      </w:r>
    </w:p>
    <w:p w14:paraId="60F54AB9" w14:textId="3D40768C" w:rsidR="00726596" w:rsidRPr="003C12DC" w:rsidRDefault="00726596" w:rsidP="00726596">
      <w:pPr>
        <w:pStyle w:val="Sinespaciado"/>
        <w:jc w:val="center"/>
        <w:rPr>
          <w:color w:val="FFFFFF" w:themeColor="background1"/>
          <w:sz w:val="24"/>
          <w:szCs w:val="24"/>
          <w:lang w:val="es-ES"/>
        </w:rPr>
      </w:pPr>
    </w:p>
    <w:p w14:paraId="6D109C71" w14:textId="1F2F223B" w:rsidR="00726596" w:rsidRPr="003C12DC" w:rsidRDefault="00726596" w:rsidP="00726596">
      <w:pPr>
        <w:pStyle w:val="Sinespaciado"/>
        <w:jc w:val="center"/>
        <w:rPr>
          <w:color w:val="FFFFFF" w:themeColor="background1"/>
          <w:sz w:val="24"/>
          <w:szCs w:val="24"/>
          <w:lang w:val="es-ES"/>
        </w:rPr>
      </w:pPr>
    </w:p>
    <w:p w14:paraId="6E40F577" w14:textId="77777777" w:rsidR="00726596" w:rsidRPr="003C12DC" w:rsidRDefault="00726596" w:rsidP="00726596">
      <w:pPr>
        <w:pStyle w:val="Sinespaciado"/>
        <w:jc w:val="center"/>
        <w:rPr>
          <w:color w:val="FFFFFF" w:themeColor="background1"/>
          <w:sz w:val="24"/>
          <w:szCs w:val="24"/>
          <w:lang w:val="es-ES"/>
        </w:rPr>
      </w:pPr>
    </w:p>
    <w:p w14:paraId="0355DFAF" w14:textId="5281D409" w:rsidR="00283A88" w:rsidRPr="003C12DC" w:rsidRDefault="00AB2065" w:rsidP="00726596">
      <w:pPr>
        <w:pStyle w:val="Sinespaciado"/>
        <w:jc w:val="center"/>
        <w:rPr>
          <w:b/>
          <w:bCs/>
          <w:color w:val="FFFFFF" w:themeColor="background1"/>
          <w:sz w:val="32"/>
          <w:szCs w:val="32"/>
          <w:lang w:val="es-ES"/>
        </w:rPr>
      </w:pPr>
      <w:r>
        <w:rPr>
          <w:b/>
          <w:bCs/>
          <w:color w:val="FFFFFF" w:themeColor="background1"/>
          <w:sz w:val="32"/>
          <w:szCs w:val="32"/>
          <w:lang w:val="es-ES"/>
        </w:rPr>
        <w:t>VER</w:t>
      </w:r>
      <w:r w:rsidR="00596CC3">
        <w:rPr>
          <w:b/>
          <w:bCs/>
          <w:color w:val="FFFFFF" w:themeColor="background1"/>
          <w:sz w:val="32"/>
          <w:szCs w:val="32"/>
          <w:lang w:val="es-ES"/>
        </w:rPr>
        <w:t>Ó</w:t>
      </w:r>
      <w:r>
        <w:rPr>
          <w:b/>
          <w:bCs/>
          <w:color w:val="FFFFFF" w:themeColor="background1"/>
          <w:sz w:val="32"/>
          <w:szCs w:val="32"/>
          <w:lang w:val="es-ES"/>
        </w:rPr>
        <w:t>NICA GONZ</w:t>
      </w:r>
      <w:r w:rsidR="00596CC3">
        <w:rPr>
          <w:b/>
          <w:bCs/>
          <w:color w:val="FFFFFF" w:themeColor="background1"/>
          <w:sz w:val="32"/>
          <w:szCs w:val="32"/>
          <w:lang w:val="es-ES"/>
        </w:rPr>
        <w:t>Á</w:t>
      </w:r>
      <w:r>
        <w:rPr>
          <w:b/>
          <w:bCs/>
          <w:color w:val="FFFFFF" w:themeColor="background1"/>
          <w:sz w:val="32"/>
          <w:szCs w:val="32"/>
          <w:lang w:val="es-ES"/>
        </w:rPr>
        <w:t>LEZ FERREIRA</w:t>
      </w:r>
    </w:p>
    <w:p w14:paraId="25CEA49E" w14:textId="12514D19" w:rsidR="00283A88" w:rsidRPr="003C12DC" w:rsidRDefault="00283A88" w:rsidP="00726596">
      <w:pPr>
        <w:pStyle w:val="Sinespaciado"/>
        <w:jc w:val="center"/>
        <w:rPr>
          <w:color w:val="FFFFFF" w:themeColor="background1"/>
          <w:sz w:val="24"/>
          <w:szCs w:val="24"/>
          <w:lang w:val="es-ES"/>
        </w:rPr>
      </w:pPr>
      <w:r w:rsidRPr="003C12DC">
        <w:rPr>
          <w:color w:val="FFFFFF" w:themeColor="background1"/>
          <w:sz w:val="24"/>
          <w:szCs w:val="24"/>
          <w:lang w:val="es-ES"/>
        </w:rPr>
        <w:t>Coordinador</w:t>
      </w:r>
      <w:r w:rsidR="00AB2065">
        <w:rPr>
          <w:color w:val="FFFFFF" w:themeColor="background1"/>
          <w:sz w:val="24"/>
          <w:szCs w:val="24"/>
          <w:lang w:val="es-ES"/>
        </w:rPr>
        <w:t>a</w:t>
      </w:r>
      <w:r w:rsidRPr="003C12DC">
        <w:rPr>
          <w:color w:val="FFFFFF" w:themeColor="background1"/>
          <w:sz w:val="24"/>
          <w:szCs w:val="24"/>
          <w:lang w:val="es-ES"/>
        </w:rPr>
        <w:t xml:space="preserve"> Sistema de Gestión de </w:t>
      </w:r>
      <w:r w:rsidR="00596CC3">
        <w:rPr>
          <w:color w:val="FFFFFF" w:themeColor="background1"/>
          <w:sz w:val="24"/>
          <w:szCs w:val="24"/>
          <w:lang w:val="es-ES"/>
        </w:rPr>
        <w:t xml:space="preserve">Calidad </w:t>
      </w:r>
    </w:p>
    <w:p w14:paraId="5D1F64BE" w14:textId="1868C523" w:rsidR="00726596" w:rsidRPr="003C12DC" w:rsidRDefault="00726596" w:rsidP="00726596">
      <w:pPr>
        <w:pStyle w:val="Sinespaciado"/>
        <w:jc w:val="center"/>
        <w:rPr>
          <w:color w:val="FFFFFF" w:themeColor="background1"/>
          <w:sz w:val="24"/>
          <w:szCs w:val="24"/>
          <w:lang w:val="es-ES"/>
        </w:rPr>
      </w:pPr>
    </w:p>
    <w:p w14:paraId="065F89B7" w14:textId="4D15D3BC" w:rsidR="00726596" w:rsidRPr="003C12DC" w:rsidRDefault="00726596" w:rsidP="00726596">
      <w:pPr>
        <w:pStyle w:val="Sinespaciado"/>
        <w:jc w:val="center"/>
        <w:rPr>
          <w:color w:val="FFFFFF" w:themeColor="background1"/>
          <w:sz w:val="24"/>
          <w:szCs w:val="24"/>
          <w:lang w:val="es-ES"/>
        </w:rPr>
      </w:pPr>
    </w:p>
    <w:p w14:paraId="5968B6BA" w14:textId="77777777" w:rsidR="00726596" w:rsidRPr="003C12DC" w:rsidRDefault="00726596" w:rsidP="00726596">
      <w:pPr>
        <w:pStyle w:val="Sinespaciado"/>
        <w:jc w:val="center"/>
        <w:rPr>
          <w:color w:val="FFFFFF" w:themeColor="background1"/>
          <w:sz w:val="24"/>
          <w:szCs w:val="24"/>
          <w:lang w:val="es-ES"/>
        </w:rPr>
      </w:pPr>
    </w:p>
    <w:p w14:paraId="7D0B4C97" w14:textId="538F3A48" w:rsidR="00283A88" w:rsidRPr="003C12DC" w:rsidRDefault="00283A88" w:rsidP="00726596">
      <w:pPr>
        <w:pStyle w:val="Sinespaciado"/>
        <w:jc w:val="center"/>
        <w:rPr>
          <w:color w:val="FFFFFF" w:themeColor="background1"/>
          <w:sz w:val="24"/>
          <w:szCs w:val="24"/>
          <w:lang w:val="es-ES"/>
        </w:rPr>
      </w:pPr>
    </w:p>
    <w:p w14:paraId="5635C071" w14:textId="77777777" w:rsidR="00283A88" w:rsidRPr="003C12DC" w:rsidRDefault="00283A88" w:rsidP="00726596">
      <w:pPr>
        <w:pStyle w:val="Sinespaciado"/>
        <w:jc w:val="center"/>
        <w:rPr>
          <w:rFonts w:cs="Tahoma"/>
          <w:color w:val="FFFFFF" w:themeColor="background1"/>
          <w:sz w:val="28"/>
          <w:szCs w:val="28"/>
          <w:lang w:val="es-ES"/>
        </w:rPr>
      </w:pPr>
    </w:p>
    <w:p w14:paraId="5241A3E5" w14:textId="77777777" w:rsidR="00396D06" w:rsidRPr="003C12DC" w:rsidRDefault="00396D06" w:rsidP="002E3739">
      <w:pPr>
        <w:jc w:val="center"/>
        <w:rPr>
          <w:rFonts w:cs="Tahoma"/>
          <w:b/>
          <w:bCs/>
          <w:color w:val="FFFFFF" w:themeColor="background1"/>
          <w:sz w:val="40"/>
          <w:szCs w:val="40"/>
        </w:rPr>
        <w:sectPr w:rsidR="00396D06" w:rsidRPr="003C12DC" w:rsidSect="00396D06">
          <w:headerReference w:type="default" r:id="rId10"/>
          <w:headerReference w:type="first" r:id="rId11"/>
          <w:footerReference w:type="first" r:id="rId12"/>
          <w:type w:val="continuous"/>
          <w:pgSz w:w="12240" w:h="15840"/>
          <w:pgMar w:top="2155" w:right="1701" w:bottom="1418" w:left="1247" w:header="709" w:footer="709" w:gutter="0"/>
          <w:pgNumType w:start="1"/>
          <w:cols w:space="284"/>
          <w:titlePg/>
          <w:docGrid w:linePitch="360"/>
        </w:sectPr>
      </w:pPr>
    </w:p>
    <w:p w14:paraId="1801EF81" w14:textId="47D6C208" w:rsidR="002E3739" w:rsidRPr="003C12DC" w:rsidRDefault="002E3739" w:rsidP="002E3739">
      <w:pPr>
        <w:jc w:val="center"/>
        <w:rPr>
          <w:rFonts w:cs="Tahoma"/>
          <w:b/>
          <w:bCs/>
          <w:color w:val="FFFFFF" w:themeColor="background1"/>
          <w:sz w:val="40"/>
          <w:szCs w:val="40"/>
        </w:rPr>
      </w:pPr>
    </w:p>
    <w:p w14:paraId="55ED9F37" w14:textId="42E50DB0" w:rsidR="002E3739" w:rsidRPr="003C12DC" w:rsidRDefault="002E3739" w:rsidP="002E3739">
      <w:pPr>
        <w:jc w:val="center"/>
        <w:rPr>
          <w:rFonts w:cs="Tahoma"/>
          <w:b/>
          <w:bCs/>
          <w:color w:val="FFFFFF" w:themeColor="background1"/>
          <w:sz w:val="40"/>
          <w:szCs w:val="40"/>
        </w:rPr>
      </w:pPr>
    </w:p>
    <w:p w14:paraId="55ECDEFF" w14:textId="79B8613E" w:rsidR="002E3739" w:rsidRPr="003C12DC" w:rsidRDefault="002E3739" w:rsidP="002E3739">
      <w:pPr>
        <w:jc w:val="center"/>
        <w:rPr>
          <w:rFonts w:cs="Tahoma"/>
          <w:b/>
          <w:bCs/>
          <w:color w:val="FFFFFF" w:themeColor="background1"/>
          <w:sz w:val="40"/>
          <w:szCs w:val="40"/>
        </w:rPr>
      </w:pPr>
    </w:p>
    <w:p w14:paraId="31778D46" w14:textId="527372BF" w:rsidR="00643E95" w:rsidRPr="003C12DC" w:rsidRDefault="00643E95" w:rsidP="002E3739">
      <w:pPr>
        <w:jc w:val="center"/>
        <w:rPr>
          <w:rFonts w:cs="Tahoma"/>
          <w:b/>
          <w:bCs/>
          <w:color w:val="FFFFFF" w:themeColor="background1"/>
          <w:sz w:val="40"/>
          <w:szCs w:val="40"/>
        </w:rPr>
      </w:pPr>
    </w:p>
    <w:p w14:paraId="215013C2" w14:textId="3378EE08" w:rsidR="00C04225" w:rsidRDefault="00C04225" w:rsidP="000C371D">
      <w:pPr>
        <w:rPr>
          <w:rFonts w:cstheme="minorHAnsi"/>
          <w:b/>
          <w:bCs/>
          <w:color w:val="2F5496" w:themeColor="accent1" w:themeShade="BF"/>
          <w:sz w:val="22"/>
          <w:szCs w:val="22"/>
        </w:rPr>
      </w:pPr>
    </w:p>
    <w:p w14:paraId="243D74CF" w14:textId="77777777" w:rsidR="000C371D" w:rsidRPr="000C371D" w:rsidRDefault="000C371D" w:rsidP="000C371D">
      <w:pPr>
        <w:rPr>
          <w:rFonts w:cstheme="minorHAnsi"/>
          <w:b/>
          <w:bCs/>
          <w:color w:val="2F5496" w:themeColor="accent1" w:themeShade="BF"/>
          <w:sz w:val="22"/>
          <w:szCs w:val="22"/>
        </w:rPr>
        <w:sectPr w:rsidR="000C371D" w:rsidRPr="000C371D" w:rsidSect="00E17277">
          <w:type w:val="continuous"/>
          <w:pgSz w:w="12240" w:h="15840"/>
          <w:pgMar w:top="2155" w:right="1701" w:bottom="1418" w:left="1247" w:header="709" w:footer="709" w:gutter="0"/>
          <w:pgNumType w:start="1"/>
          <w:cols w:num="2" w:space="284"/>
          <w:titlePg/>
          <w:docGrid w:linePitch="360"/>
        </w:sectPr>
      </w:pPr>
    </w:p>
    <w:p w14:paraId="0AA1994F" w14:textId="3ABEE9BE" w:rsidR="004C6BA9" w:rsidRPr="003C12DC" w:rsidRDefault="00596CC3" w:rsidP="002E3739">
      <w:pPr>
        <w:pStyle w:val="Prrafodelista"/>
        <w:numPr>
          <w:ilvl w:val="0"/>
          <w:numId w:val="19"/>
        </w:numPr>
        <w:ind w:left="567" w:hanging="567"/>
        <w:rPr>
          <w:rFonts w:cstheme="minorHAnsi"/>
          <w:b/>
          <w:bCs/>
          <w:color w:val="2F5496" w:themeColor="accent1" w:themeShade="BF"/>
          <w:sz w:val="28"/>
          <w:szCs w:val="28"/>
        </w:rPr>
      </w:pPr>
      <w:r w:rsidRPr="003C12DC">
        <w:rPr>
          <w:rFonts w:cstheme="minorHAnsi"/>
          <w:b/>
          <w:bCs/>
          <w:color w:val="2F5496" w:themeColor="accent1" w:themeShade="BF"/>
          <w:sz w:val="28"/>
          <w:szCs w:val="28"/>
        </w:rPr>
        <w:lastRenderedPageBreak/>
        <w:t>INTRODUCCIÓN</w:t>
      </w:r>
    </w:p>
    <w:p w14:paraId="0104EBE1" w14:textId="15FA2476" w:rsidR="003A3B1C" w:rsidRDefault="003A3B1C" w:rsidP="003A3B1C">
      <w:pPr>
        <w:widowControl w:val="0"/>
        <w:autoSpaceDE w:val="0"/>
        <w:autoSpaceDN w:val="0"/>
        <w:adjustRightInd w:val="0"/>
        <w:spacing w:line="237" w:lineRule="auto"/>
        <w:ind w:left="159" w:right="81"/>
        <w:jc w:val="both"/>
        <w:rPr>
          <w:rFonts w:cs="Arial"/>
          <w:spacing w:val="-5"/>
        </w:rPr>
      </w:pPr>
      <w:r w:rsidRPr="003A3B1C">
        <w:rPr>
          <w:rFonts w:cs="Arial"/>
          <w:spacing w:val="2"/>
        </w:rPr>
        <w:t>P</w:t>
      </w:r>
      <w:r w:rsidRPr="003A3B1C">
        <w:rPr>
          <w:rFonts w:cs="Arial"/>
          <w:spacing w:val="-1"/>
        </w:rPr>
        <w:t>r</w:t>
      </w:r>
      <w:r w:rsidRPr="003A3B1C">
        <w:rPr>
          <w:rFonts w:cs="Arial"/>
          <w:spacing w:val="2"/>
        </w:rPr>
        <w:t>e</w:t>
      </w:r>
      <w:r w:rsidRPr="003A3B1C">
        <w:rPr>
          <w:rFonts w:cs="Arial"/>
        </w:rPr>
        <w:t>s</w:t>
      </w:r>
      <w:r w:rsidRPr="003A3B1C">
        <w:rPr>
          <w:rFonts w:cs="Arial"/>
          <w:spacing w:val="-2"/>
        </w:rPr>
        <w:t>e</w:t>
      </w:r>
      <w:r w:rsidRPr="003A3B1C">
        <w:rPr>
          <w:rFonts w:cs="Arial"/>
          <w:spacing w:val="2"/>
        </w:rPr>
        <w:t>n</w:t>
      </w:r>
      <w:r w:rsidRPr="003A3B1C">
        <w:rPr>
          <w:rFonts w:cs="Arial"/>
          <w:spacing w:val="-3"/>
        </w:rPr>
        <w:t>t</w:t>
      </w:r>
      <w:r w:rsidRPr="003A3B1C">
        <w:rPr>
          <w:rFonts w:cs="Arial"/>
          <w:spacing w:val="2"/>
        </w:rPr>
        <w:t>a</w:t>
      </w:r>
      <w:r w:rsidRPr="003A3B1C">
        <w:rPr>
          <w:rFonts w:cs="Arial"/>
        </w:rPr>
        <w:t>r</w:t>
      </w:r>
      <w:r w:rsidRPr="003A3B1C">
        <w:rPr>
          <w:rFonts w:cs="Arial"/>
          <w:spacing w:val="3"/>
        </w:rPr>
        <w:t xml:space="preserve"> </w:t>
      </w:r>
      <w:r w:rsidRPr="003A3B1C">
        <w:rPr>
          <w:rFonts w:cs="Arial"/>
          <w:spacing w:val="-2"/>
        </w:rPr>
        <w:t>e</w:t>
      </w:r>
      <w:r w:rsidRPr="003A3B1C">
        <w:rPr>
          <w:rFonts w:cs="Arial"/>
        </w:rPr>
        <w:t>n</w:t>
      </w:r>
      <w:r w:rsidRPr="003A3B1C">
        <w:rPr>
          <w:rFonts w:cs="Arial"/>
          <w:spacing w:val="2"/>
        </w:rPr>
        <w:t xml:space="preserve"> </w:t>
      </w:r>
      <w:r w:rsidRPr="003A3B1C">
        <w:rPr>
          <w:rFonts w:cs="Arial"/>
          <w:spacing w:val="1"/>
        </w:rPr>
        <w:t>f</w:t>
      </w:r>
      <w:r w:rsidRPr="003A3B1C">
        <w:rPr>
          <w:rFonts w:cs="Arial"/>
          <w:spacing w:val="2"/>
        </w:rPr>
        <w:t>o</w:t>
      </w:r>
      <w:r w:rsidRPr="003A3B1C">
        <w:rPr>
          <w:rFonts w:cs="Arial"/>
          <w:spacing w:val="-1"/>
        </w:rPr>
        <w:t>rm</w:t>
      </w:r>
      <w:r w:rsidRPr="003A3B1C">
        <w:rPr>
          <w:rFonts w:cs="Arial"/>
        </w:rPr>
        <w:t>a</w:t>
      </w:r>
      <w:r w:rsidRPr="003A3B1C">
        <w:rPr>
          <w:rFonts w:cs="Arial"/>
          <w:spacing w:val="2"/>
        </w:rPr>
        <w:t xml:space="preserve"> d</w:t>
      </w:r>
      <w:r w:rsidRPr="003A3B1C">
        <w:rPr>
          <w:rFonts w:cs="Arial"/>
          <w:spacing w:val="-2"/>
        </w:rPr>
        <w:t>e</w:t>
      </w:r>
      <w:r w:rsidRPr="003A3B1C">
        <w:rPr>
          <w:rFonts w:cs="Arial"/>
          <w:spacing w:val="1"/>
        </w:rPr>
        <w:t>t</w:t>
      </w:r>
      <w:r w:rsidRPr="003A3B1C">
        <w:rPr>
          <w:rFonts w:cs="Arial"/>
          <w:spacing w:val="2"/>
        </w:rPr>
        <w:t>a</w:t>
      </w:r>
      <w:r w:rsidRPr="003A3B1C">
        <w:rPr>
          <w:rFonts w:cs="Arial"/>
          <w:spacing w:val="-1"/>
        </w:rPr>
        <w:t>ll</w:t>
      </w:r>
      <w:r w:rsidRPr="003A3B1C">
        <w:rPr>
          <w:rFonts w:cs="Arial"/>
          <w:spacing w:val="-2"/>
        </w:rPr>
        <w:t>a</w:t>
      </w:r>
      <w:r w:rsidRPr="003A3B1C">
        <w:rPr>
          <w:rFonts w:cs="Arial"/>
          <w:spacing w:val="2"/>
        </w:rPr>
        <w:t>d</w:t>
      </w:r>
      <w:r w:rsidRPr="003A3B1C">
        <w:rPr>
          <w:rFonts w:cs="Arial"/>
        </w:rPr>
        <w:t>a</w:t>
      </w:r>
      <w:r w:rsidRPr="003A3B1C">
        <w:rPr>
          <w:rFonts w:cs="Arial"/>
          <w:spacing w:val="2"/>
        </w:rPr>
        <w:t xml:space="preserve"> </w:t>
      </w:r>
      <w:r w:rsidRPr="003A3B1C">
        <w:rPr>
          <w:rFonts w:cs="Arial"/>
          <w:spacing w:val="-1"/>
        </w:rPr>
        <w:t>l</w:t>
      </w:r>
      <w:r w:rsidRPr="003A3B1C">
        <w:rPr>
          <w:rFonts w:cs="Arial"/>
          <w:spacing w:val="2"/>
        </w:rPr>
        <w:t>a</w:t>
      </w:r>
      <w:r w:rsidRPr="003A3B1C">
        <w:rPr>
          <w:rFonts w:cs="Arial"/>
        </w:rPr>
        <w:t xml:space="preserve">s </w:t>
      </w:r>
      <w:r w:rsidRPr="003A3B1C">
        <w:rPr>
          <w:rFonts w:cs="Arial"/>
          <w:spacing w:val="2"/>
        </w:rPr>
        <w:t>a</w:t>
      </w:r>
      <w:r w:rsidRPr="003A3B1C">
        <w:rPr>
          <w:rFonts w:cs="Arial"/>
        </w:rPr>
        <w:t>c</w:t>
      </w:r>
      <w:r w:rsidRPr="003A3B1C">
        <w:rPr>
          <w:rFonts w:cs="Arial"/>
          <w:spacing w:val="1"/>
        </w:rPr>
        <w:t>t</w:t>
      </w:r>
      <w:r w:rsidRPr="003A3B1C">
        <w:rPr>
          <w:rFonts w:cs="Arial"/>
          <w:spacing w:val="-1"/>
        </w:rPr>
        <w:t>i</w:t>
      </w:r>
      <w:r w:rsidRPr="003A3B1C">
        <w:rPr>
          <w:rFonts w:cs="Arial"/>
        </w:rPr>
        <w:t>v</w:t>
      </w:r>
      <w:r w:rsidRPr="003A3B1C">
        <w:rPr>
          <w:rFonts w:cs="Arial"/>
          <w:spacing w:val="-6"/>
        </w:rPr>
        <w:t>i</w:t>
      </w:r>
      <w:r w:rsidRPr="003A3B1C">
        <w:rPr>
          <w:rFonts w:cs="Arial"/>
          <w:spacing w:val="2"/>
        </w:rPr>
        <w:t>d</w:t>
      </w:r>
      <w:r w:rsidRPr="003A3B1C">
        <w:rPr>
          <w:rFonts w:cs="Arial"/>
          <w:spacing w:val="-2"/>
        </w:rPr>
        <w:t>a</w:t>
      </w:r>
      <w:r w:rsidRPr="003A3B1C">
        <w:rPr>
          <w:rFonts w:cs="Arial"/>
          <w:spacing w:val="2"/>
        </w:rPr>
        <w:t>de</w:t>
      </w:r>
      <w:r w:rsidRPr="003A3B1C">
        <w:rPr>
          <w:rFonts w:cs="Arial"/>
        </w:rPr>
        <w:t xml:space="preserve">s y </w:t>
      </w:r>
      <w:r w:rsidRPr="003A3B1C">
        <w:rPr>
          <w:rFonts w:cs="Arial"/>
          <w:spacing w:val="-2"/>
        </w:rPr>
        <w:t>g</w:t>
      </w:r>
      <w:r w:rsidRPr="003A3B1C">
        <w:rPr>
          <w:rFonts w:cs="Arial"/>
          <w:spacing w:val="2"/>
        </w:rPr>
        <w:t>e</w:t>
      </w:r>
      <w:r w:rsidRPr="003A3B1C">
        <w:rPr>
          <w:rFonts w:cs="Arial"/>
        </w:rPr>
        <w:t>s</w:t>
      </w:r>
      <w:r w:rsidRPr="003A3B1C">
        <w:rPr>
          <w:rFonts w:cs="Arial"/>
          <w:spacing w:val="1"/>
        </w:rPr>
        <w:t>t</w:t>
      </w:r>
      <w:r w:rsidRPr="003A3B1C">
        <w:rPr>
          <w:rFonts w:cs="Arial"/>
          <w:spacing w:val="-1"/>
        </w:rPr>
        <w:t>i</w:t>
      </w:r>
      <w:r w:rsidRPr="003A3B1C">
        <w:rPr>
          <w:rFonts w:cs="Arial"/>
          <w:spacing w:val="-2"/>
        </w:rPr>
        <w:t>o</w:t>
      </w:r>
      <w:r w:rsidRPr="003A3B1C">
        <w:rPr>
          <w:rFonts w:cs="Arial"/>
          <w:spacing w:val="2"/>
        </w:rPr>
        <w:t>ne</w:t>
      </w:r>
      <w:r w:rsidRPr="003A3B1C">
        <w:rPr>
          <w:rFonts w:cs="Arial"/>
        </w:rPr>
        <w:t>s</w:t>
      </w:r>
      <w:r w:rsidRPr="003A3B1C">
        <w:rPr>
          <w:rFonts w:cs="Arial"/>
          <w:spacing w:val="16"/>
        </w:rPr>
        <w:t xml:space="preserve"> </w:t>
      </w:r>
      <w:r w:rsidRPr="003A3B1C">
        <w:rPr>
          <w:rFonts w:cs="Arial"/>
          <w:spacing w:val="2"/>
        </w:rPr>
        <w:t>a</w:t>
      </w:r>
      <w:r w:rsidRPr="003A3B1C">
        <w:rPr>
          <w:rFonts w:cs="Arial"/>
          <w:spacing w:val="-2"/>
        </w:rPr>
        <w:t>d</w:t>
      </w:r>
      <w:r w:rsidRPr="003A3B1C">
        <w:rPr>
          <w:rFonts w:cs="Arial"/>
          <w:spacing w:val="2"/>
        </w:rPr>
        <w:t>e</w:t>
      </w:r>
      <w:r w:rsidRPr="003A3B1C">
        <w:rPr>
          <w:rFonts w:cs="Arial"/>
          <w:spacing w:val="-1"/>
        </w:rPr>
        <w:t>l</w:t>
      </w:r>
      <w:r w:rsidRPr="003A3B1C">
        <w:rPr>
          <w:rFonts w:cs="Arial"/>
          <w:spacing w:val="2"/>
        </w:rPr>
        <w:t>a</w:t>
      </w:r>
      <w:r w:rsidRPr="003A3B1C">
        <w:rPr>
          <w:rFonts w:cs="Arial"/>
          <w:spacing w:val="-2"/>
        </w:rPr>
        <w:t>n</w:t>
      </w:r>
      <w:r w:rsidRPr="003A3B1C">
        <w:rPr>
          <w:rFonts w:cs="Arial"/>
          <w:spacing w:val="2"/>
        </w:rPr>
        <w:t>t</w:t>
      </w:r>
      <w:r w:rsidRPr="003A3B1C">
        <w:rPr>
          <w:rFonts w:cs="Arial"/>
          <w:spacing w:val="-2"/>
        </w:rPr>
        <w:t>a</w:t>
      </w:r>
      <w:r w:rsidRPr="003A3B1C">
        <w:rPr>
          <w:rFonts w:cs="Arial"/>
          <w:spacing w:val="2"/>
        </w:rPr>
        <w:t>da</w:t>
      </w:r>
      <w:r w:rsidRPr="003A3B1C">
        <w:rPr>
          <w:rFonts w:cs="Arial"/>
        </w:rPr>
        <w:t xml:space="preserve">s </w:t>
      </w:r>
      <w:r w:rsidRPr="003A3B1C">
        <w:rPr>
          <w:rFonts w:cs="Arial"/>
          <w:spacing w:val="-2"/>
        </w:rPr>
        <w:t>por e</w:t>
      </w:r>
      <w:r w:rsidRPr="003A3B1C">
        <w:rPr>
          <w:rFonts w:cs="Arial"/>
        </w:rPr>
        <w:t>l Consejo Seccional de la Judicatura del Meta y la Dirección Seccional de Administración Judicial de Villavicencio</w:t>
      </w:r>
      <w:r w:rsidRPr="003A3B1C">
        <w:rPr>
          <w:rFonts w:cs="Arial"/>
          <w:spacing w:val="3"/>
        </w:rPr>
        <w:t xml:space="preserve">, </w:t>
      </w:r>
      <w:r w:rsidRPr="003A3B1C">
        <w:rPr>
          <w:rFonts w:cs="Arial"/>
          <w:spacing w:val="2"/>
        </w:rPr>
        <w:t>du</w:t>
      </w:r>
      <w:r w:rsidRPr="003A3B1C">
        <w:rPr>
          <w:rFonts w:cs="Arial"/>
          <w:spacing w:val="-1"/>
        </w:rPr>
        <w:t>r</w:t>
      </w:r>
      <w:r w:rsidRPr="003A3B1C">
        <w:rPr>
          <w:rFonts w:cs="Arial"/>
          <w:spacing w:val="-2"/>
        </w:rPr>
        <w:t>a</w:t>
      </w:r>
      <w:r w:rsidRPr="003A3B1C">
        <w:rPr>
          <w:rFonts w:cs="Arial"/>
          <w:spacing w:val="2"/>
        </w:rPr>
        <w:t>n</w:t>
      </w:r>
      <w:r w:rsidRPr="003A3B1C">
        <w:rPr>
          <w:rFonts w:cs="Arial"/>
          <w:spacing w:val="-3"/>
        </w:rPr>
        <w:t>t</w:t>
      </w:r>
      <w:r w:rsidRPr="003A3B1C">
        <w:rPr>
          <w:rFonts w:cs="Arial"/>
        </w:rPr>
        <w:t>e</w:t>
      </w:r>
      <w:r w:rsidRPr="003A3B1C">
        <w:rPr>
          <w:rFonts w:cs="Arial"/>
          <w:spacing w:val="28"/>
        </w:rPr>
        <w:t xml:space="preserve"> </w:t>
      </w:r>
      <w:r w:rsidRPr="003A3B1C">
        <w:rPr>
          <w:rFonts w:cs="Arial"/>
          <w:spacing w:val="2"/>
        </w:rPr>
        <w:t>e</w:t>
      </w:r>
      <w:r w:rsidRPr="003A3B1C">
        <w:rPr>
          <w:rFonts w:cs="Arial"/>
        </w:rPr>
        <w:t>l</w:t>
      </w:r>
      <w:r w:rsidRPr="003A3B1C">
        <w:rPr>
          <w:rFonts w:cs="Arial"/>
          <w:spacing w:val="29"/>
        </w:rPr>
        <w:t xml:space="preserve"> </w:t>
      </w:r>
      <w:r w:rsidRPr="003A3B1C">
        <w:rPr>
          <w:rFonts w:cs="Arial"/>
          <w:spacing w:val="-2"/>
        </w:rPr>
        <w:t>p</w:t>
      </w:r>
      <w:r w:rsidRPr="003A3B1C">
        <w:rPr>
          <w:rFonts w:cs="Arial"/>
          <w:spacing w:val="2"/>
        </w:rPr>
        <w:t>e</w:t>
      </w:r>
      <w:r w:rsidRPr="003A3B1C">
        <w:rPr>
          <w:rFonts w:cs="Arial"/>
          <w:spacing w:val="-1"/>
        </w:rPr>
        <w:t>r</w:t>
      </w:r>
      <w:r w:rsidRPr="003A3B1C">
        <w:rPr>
          <w:rFonts w:cs="Arial"/>
          <w:spacing w:val="-3"/>
        </w:rPr>
        <w:t>í</w:t>
      </w:r>
      <w:r w:rsidRPr="003A3B1C">
        <w:rPr>
          <w:rFonts w:cs="Arial"/>
          <w:spacing w:val="2"/>
        </w:rPr>
        <w:t>od</w:t>
      </w:r>
      <w:r w:rsidRPr="003A3B1C">
        <w:rPr>
          <w:rFonts w:cs="Arial"/>
        </w:rPr>
        <w:t>o</w:t>
      </w:r>
      <w:r w:rsidRPr="003A3B1C">
        <w:rPr>
          <w:rFonts w:cs="Arial"/>
          <w:spacing w:val="32"/>
        </w:rPr>
        <w:t xml:space="preserve"> </w:t>
      </w:r>
      <w:r w:rsidRPr="003A3B1C">
        <w:rPr>
          <w:rFonts w:cs="Arial"/>
          <w:spacing w:val="-4"/>
        </w:rPr>
        <w:t>c</w:t>
      </w:r>
      <w:r w:rsidRPr="003A3B1C">
        <w:rPr>
          <w:rFonts w:cs="Arial"/>
          <w:spacing w:val="2"/>
        </w:rPr>
        <w:t>o</w:t>
      </w:r>
      <w:r w:rsidRPr="003A3B1C">
        <w:rPr>
          <w:rFonts w:cs="Arial"/>
          <w:spacing w:val="-1"/>
        </w:rPr>
        <w:t>m</w:t>
      </w:r>
      <w:r w:rsidRPr="003A3B1C">
        <w:rPr>
          <w:rFonts w:cs="Arial"/>
          <w:spacing w:val="2"/>
        </w:rPr>
        <w:t>p</w:t>
      </w:r>
      <w:r w:rsidRPr="003A3B1C">
        <w:rPr>
          <w:rFonts w:cs="Arial"/>
          <w:spacing w:val="-6"/>
        </w:rPr>
        <w:t>r</w:t>
      </w:r>
      <w:r w:rsidRPr="003A3B1C">
        <w:rPr>
          <w:rFonts w:cs="Arial"/>
          <w:spacing w:val="2"/>
        </w:rPr>
        <w:t>e</w:t>
      </w:r>
      <w:r w:rsidRPr="003A3B1C">
        <w:rPr>
          <w:rFonts w:cs="Arial"/>
          <w:spacing w:val="-2"/>
        </w:rPr>
        <w:t>n</w:t>
      </w:r>
      <w:r w:rsidRPr="003A3B1C">
        <w:rPr>
          <w:rFonts w:cs="Arial"/>
          <w:spacing w:val="2"/>
        </w:rPr>
        <w:t>d</w:t>
      </w:r>
      <w:r w:rsidRPr="003A3B1C">
        <w:rPr>
          <w:rFonts w:cs="Arial"/>
          <w:spacing w:val="-1"/>
        </w:rPr>
        <w:t>i</w:t>
      </w:r>
      <w:r w:rsidRPr="003A3B1C">
        <w:rPr>
          <w:rFonts w:cs="Arial"/>
          <w:spacing w:val="2"/>
        </w:rPr>
        <w:t>d</w:t>
      </w:r>
      <w:r w:rsidRPr="003A3B1C">
        <w:rPr>
          <w:rFonts w:cs="Arial"/>
        </w:rPr>
        <w:t>o</w:t>
      </w:r>
      <w:r w:rsidRPr="003A3B1C">
        <w:rPr>
          <w:rFonts w:cs="Arial"/>
          <w:spacing w:val="28"/>
        </w:rPr>
        <w:t xml:space="preserve"> </w:t>
      </w:r>
      <w:r w:rsidRPr="003A3B1C">
        <w:rPr>
          <w:rFonts w:cs="Arial"/>
          <w:spacing w:val="-2"/>
        </w:rPr>
        <w:t>e</w:t>
      </w:r>
      <w:r w:rsidRPr="003A3B1C">
        <w:rPr>
          <w:rFonts w:cs="Arial"/>
          <w:spacing w:val="2"/>
        </w:rPr>
        <w:t>n</w:t>
      </w:r>
      <w:r w:rsidRPr="003A3B1C">
        <w:rPr>
          <w:rFonts w:cs="Arial"/>
          <w:spacing w:val="1"/>
        </w:rPr>
        <w:t>t</w:t>
      </w:r>
      <w:r w:rsidRPr="003A3B1C">
        <w:rPr>
          <w:rFonts w:cs="Arial"/>
          <w:spacing w:val="-1"/>
        </w:rPr>
        <w:t>r</w:t>
      </w:r>
      <w:r w:rsidRPr="003A3B1C">
        <w:rPr>
          <w:rFonts w:cs="Arial"/>
        </w:rPr>
        <w:t>e</w:t>
      </w:r>
      <w:r w:rsidRPr="003A3B1C">
        <w:rPr>
          <w:rFonts w:cs="Arial"/>
          <w:spacing w:val="28"/>
        </w:rPr>
        <w:t xml:space="preserve"> </w:t>
      </w:r>
      <w:r w:rsidRPr="003A3B1C">
        <w:rPr>
          <w:rFonts w:cs="Arial"/>
          <w:spacing w:val="2"/>
        </w:rPr>
        <w:t>e</w:t>
      </w:r>
      <w:r w:rsidRPr="003A3B1C">
        <w:rPr>
          <w:rFonts w:cs="Arial"/>
        </w:rPr>
        <w:t>l</w:t>
      </w:r>
      <w:r w:rsidRPr="003A3B1C">
        <w:rPr>
          <w:rFonts w:cs="Arial"/>
          <w:spacing w:val="29"/>
        </w:rPr>
        <w:t xml:space="preserve"> </w:t>
      </w:r>
      <w:r w:rsidRPr="003A3B1C">
        <w:rPr>
          <w:rFonts w:cs="Arial"/>
        </w:rPr>
        <w:t>1</w:t>
      </w:r>
      <w:r w:rsidRPr="003A3B1C">
        <w:rPr>
          <w:rFonts w:cs="Arial"/>
          <w:spacing w:val="28"/>
        </w:rPr>
        <w:t xml:space="preserve"> </w:t>
      </w:r>
      <w:r w:rsidRPr="003A3B1C">
        <w:rPr>
          <w:rFonts w:cs="Arial"/>
          <w:spacing w:val="-2"/>
        </w:rPr>
        <w:t>d</w:t>
      </w:r>
      <w:r w:rsidRPr="003A3B1C">
        <w:rPr>
          <w:rFonts w:cs="Arial"/>
        </w:rPr>
        <w:t>e</w:t>
      </w:r>
      <w:r w:rsidRPr="003A3B1C">
        <w:rPr>
          <w:rFonts w:cs="Arial"/>
          <w:spacing w:val="32"/>
        </w:rPr>
        <w:t xml:space="preserve"> </w:t>
      </w:r>
      <w:r w:rsidRPr="003A3B1C">
        <w:rPr>
          <w:rFonts w:cs="Arial"/>
          <w:spacing w:val="-2"/>
        </w:rPr>
        <w:t>e</w:t>
      </w:r>
      <w:r w:rsidRPr="003A3B1C">
        <w:rPr>
          <w:rFonts w:cs="Arial"/>
          <w:spacing w:val="2"/>
        </w:rPr>
        <w:t>ne</w:t>
      </w:r>
      <w:r w:rsidRPr="003A3B1C">
        <w:rPr>
          <w:rFonts w:cs="Arial"/>
          <w:spacing w:val="-6"/>
        </w:rPr>
        <w:t>r</w:t>
      </w:r>
      <w:r w:rsidRPr="003A3B1C">
        <w:rPr>
          <w:rFonts w:cs="Arial"/>
        </w:rPr>
        <w:t>o</w:t>
      </w:r>
      <w:r w:rsidRPr="003A3B1C">
        <w:rPr>
          <w:rFonts w:cs="Arial"/>
          <w:spacing w:val="32"/>
        </w:rPr>
        <w:t xml:space="preserve"> </w:t>
      </w:r>
      <w:r w:rsidRPr="003A3B1C">
        <w:rPr>
          <w:rFonts w:cs="Arial"/>
        </w:rPr>
        <w:t>y</w:t>
      </w:r>
      <w:r w:rsidRPr="003A3B1C">
        <w:rPr>
          <w:rFonts w:cs="Arial"/>
          <w:spacing w:val="25"/>
        </w:rPr>
        <w:t xml:space="preserve"> </w:t>
      </w:r>
      <w:r w:rsidRPr="003A3B1C">
        <w:rPr>
          <w:rFonts w:cs="Arial"/>
          <w:spacing w:val="2"/>
        </w:rPr>
        <w:t>e</w:t>
      </w:r>
      <w:r w:rsidRPr="003A3B1C">
        <w:rPr>
          <w:rFonts w:cs="Arial"/>
        </w:rPr>
        <w:t>l</w:t>
      </w:r>
      <w:r w:rsidRPr="003A3B1C">
        <w:rPr>
          <w:rFonts w:cs="Arial"/>
          <w:spacing w:val="29"/>
        </w:rPr>
        <w:t xml:space="preserve"> </w:t>
      </w:r>
      <w:r w:rsidRPr="003A3B1C">
        <w:rPr>
          <w:rFonts w:cs="Arial"/>
          <w:spacing w:val="-2"/>
        </w:rPr>
        <w:t>3</w:t>
      </w:r>
      <w:r w:rsidRPr="003A3B1C">
        <w:rPr>
          <w:rFonts w:cs="Arial"/>
        </w:rPr>
        <w:t>1</w:t>
      </w:r>
      <w:r w:rsidRPr="003A3B1C">
        <w:rPr>
          <w:rFonts w:cs="Arial"/>
          <w:spacing w:val="2"/>
        </w:rPr>
        <w:t xml:space="preserve"> d</w:t>
      </w:r>
      <w:r w:rsidRPr="003A3B1C">
        <w:rPr>
          <w:rFonts w:cs="Arial"/>
        </w:rPr>
        <w:t>e</w:t>
      </w:r>
      <w:r w:rsidRPr="003A3B1C">
        <w:rPr>
          <w:rFonts w:cs="Arial"/>
          <w:spacing w:val="32"/>
        </w:rPr>
        <w:t xml:space="preserve"> </w:t>
      </w:r>
      <w:r w:rsidRPr="003A3B1C">
        <w:rPr>
          <w:rFonts w:cs="Arial"/>
          <w:spacing w:val="-1"/>
        </w:rPr>
        <w:t>diciembre</w:t>
      </w:r>
      <w:r w:rsidRPr="003A3B1C">
        <w:rPr>
          <w:rFonts w:cs="Arial"/>
          <w:spacing w:val="28"/>
        </w:rPr>
        <w:t xml:space="preserve"> </w:t>
      </w:r>
      <w:r w:rsidRPr="003A3B1C">
        <w:rPr>
          <w:rFonts w:cs="Arial"/>
          <w:spacing w:val="2"/>
        </w:rPr>
        <w:t>d</w:t>
      </w:r>
      <w:r w:rsidRPr="003A3B1C">
        <w:rPr>
          <w:rFonts w:cs="Arial"/>
        </w:rPr>
        <w:t xml:space="preserve">e </w:t>
      </w:r>
      <w:r w:rsidRPr="003A3B1C">
        <w:rPr>
          <w:rFonts w:cs="Arial"/>
          <w:spacing w:val="2"/>
        </w:rPr>
        <w:t>2</w:t>
      </w:r>
      <w:r w:rsidRPr="003A3B1C">
        <w:rPr>
          <w:rFonts w:cs="Arial"/>
          <w:spacing w:val="-2"/>
        </w:rPr>
        <w:t>0</w:t>
      </w:r>
      <w:r w:rsidRPr="003A3B1C">
        <w:rPr>
          <w:rFonts w:cs="Arial"/>
          <w:spacing w:val="2"/>
        </w:rPr>
        <w:t>19</w:t>
      </w:r>
      <w:r w:rsidRPr="003A3B1C">
        <w:rPr>
          <w:rFonts w:cs="Arial"/>
        </w:rPr>
        <w:t>,</w:t>
      </w:r>
      <w:r w:rsidRPr="003A3B1C">
        <w:rPr>
          <w:rFonts w:cs="Arial"/>
          <w:spacing w:val="-2"/>
        </w:rPr>
        <w:t xml:space="preserve"> </w:t>
      </w:r>
      <w:r w:rsidRPr="003A3B1C">
        <w:rPr>
          <w:rFonts w:cs="Arial"/>
          <w:spacing w:val="1"/>
        </w:rPr>
        <w:t>t</w:t>
      </w:r>
      <w:r w:rsidRPr="003A3B1C">
        <w:rPr>
          <w:rFonts w:cs="Arial"/>
          <w:spacing w:val="-2"/>
        </w:rPr>
        <w:t>e</w:t>
      </w:r>
      <w:r w:rsidRPr="003A3B1C">
        <w:rPr>
          <w:rFonts w:cs="Arial"/>
          <w:spacing w:val="2"/>
        </w:rPr>
        <w:t>n</w:t>
      </w:r>
      <w:r w:rsidRPr="003A3B1C">
        <w:rPr>
          <w:rFonts w:cs="Arial"/>
          <w:spacing w:val="-1"/>
        </w:rPr>
        <w:t>i</w:t>
      </w:r>
      <w:r w:rsidRPr="003A3B1C">
        <w:rPr>
          <w:rFonts w:cs="Arial"/>
          <w:spacing w:val="-2"/>
        </w:rPr>
        <w:t>e</w:t>
      </w:r>
      <w:r w:rsidRPr="003A3B1C">
        <w:rPr>
          <w:rFonts w:cs="Arial"/>
          <w:spacing w:val="2"/>
        </w:rPr>
        <w:t>n</w:t>
      </w:r>
      <w:r w:rsidRPr="003A3B1C">
        <w:rPr>
          <w:rFonts w:cs="Arial"/>
          <w:spacing w:val="-2"/>
        </w:rPr>
        <w:t>d</w:t>
      </w:r>
      <w:r w:rsidRPr="003A3B1C">
        <w:rPr>
          <w:rFonts w:cs="Arial"/>
        </w:rPr>
        <w:t>o</w:t>
      </w:r>
      <w:r w:rsidRPr="003A3B1C">
        <w:rPr>
          <w:rFonts w:cs="Arial"/>
          <w:spacing w:val="-1"/>
        </w:rPr>
        <w:t xml:space="preserve"> </w:t>
      </w:r>
      <w:r w:rsidRPr="003A3B1C">
        <w:rPr>
          <w:rFonts w:cs="Arial"/>
          <w:spacing w:val="2"/>
        </w:rPr>
        <w:t>e</w:t>
      </w:r>
      <w:r w:rsidRPr="003A3B1C">
        <w:rPr>
          <w:rFonts w:cs="Arial"/>
        </w:rPr>
        <w:t>n</w:t>
      </w:r>
      <w:r w:rsidRPr="003A3B1C">
        <w:rPr>
          <w:rFonts w:cs="Arial"/>
          <w:spacing w:val="4"/>
        </w:rPr>
        <w:t xml:space="preserve"> </w:t>
      </w:r>
      <w:r w:rsidRPr="003A3B1C">
        <w:rPr>
          <w:rFonts w:cs="Arial"/>
          <w:spacing w:val="-4"/>
        </w:rPr>
        <w:t>c</w:t>
      </w:r>
      <w:r w:rsidRPr="003A3B1C">
        <w:rPr>
          <w:rFonts w:cs="Arial"/>
          <w:spacing w:val="2"/>
        </w:rPr>
        <w:t>u</w:t>
      </w:r>
      <w:r w:rsidRPr="003A3B1C">
        <w:rPr>
          <w:rFonts w:cs="Arial"/>
          <w:spacing w:val="-2"/>
        </w:rPr>
        <w:t>e</w:t>
      </w:r>
      <w:r w:rsidRPr="003A3B1C">
        <w:rPr>
          <w:rFonts w:cs="Arial"/>
          <w:spacing w:val="2"/>
        </w:rPr>
        <w:t>n</w:t>
      </w:r>
      <w:r w:rsidRPr="003A3B1C">
        <w:rPr>
          <w:rFonts w:cs="Arial"/>
          <w:spacing w:val="-3"/>
        </w:rPr>
        <w:t>t</w:t>
      </w:r>
      <w:r w:rsidRPr="003A3B1C">
        <w:rPr>
          <w:rFonts w:cs="Arial"/>
        </w:rPr>
        <w:t>a</w:t>
      </w:r>
      <w:r w:rsidRPr="003A3B1C">
        <w:rPr>
          <w:rFonts w:cs="Arial"/>
          <w:spacing w:val="4"/>
        </w:rPr>
        <w:t xml:space="preserve"> </w:t>
      </w:r>
      <w:r w:rsidRPr="003A3B1C">
        <w:rPr>
          <w:rFonts w:cs="Arial"/>
          <w:spacing w:val="-1"/>
        </w:rPr>
        <w:t>l</w:t>
      </w:r>
      <w:r w:rsidRPr="003A3B1C">
        <w:rPr>
          <w:rFonts w:cs="Arial"/>
          <w:spacing w:val="2"/>
        </w:rPr>
        <w:t>a</w:t>
      </w:r>
      <w:r w:rsidRPr="003A3B1C">
        <w:rPr>
          <w:rFonts w:cs="Arial"/>
        </w:rPr>
        <w:t>s</w:t>
      </w:r>
      <w:r w:rsidRPr="003A3B1C">
        <w:rPr>
          <w:rFonts w:cs="Arial"/>
          <w:spacing w:val="-3"/>
        </w:rPr>
        <w:t xml:space="preserve"> </w:t>
      </w:r>
      <w:r w:rsidRPr="003A3B1C">
        <w:rPr>
          <w:rFonts w:cs="Arial"/>
          <w:spacing w:val="2"/>
        </w:rPr>
        <w:t>d</w:t>
      </w:r>
      <w:r w:rsidRPr="003A3B1C">
        <w:rPr>
          <w:rFonts w:cs="Arial"/>
          <w:spacing w:val="-1"/>
        </w:rPr>
        <w:t>ir</w:t>
      </w:r>
      <w:r w:rsidRPr="003A3B1C">
        <w:rPr>
          <w:rFonts w:cs="Arial"/>
          <w:spacing w:val="2"/>
        </w:rPr>
        <w:t>e</w:t>
      </w:r>
      <w:r w:rsidRPr="003A3B1C">
        <w:rPr>
          <w:rFonts w:cs="Arial"/>
          <w:spacing w:val="-4"/>
        </w:rPr>
        <w:t>c</w:t>
      </w:r>
      <w:r w:rsidRPr="003A3B1C">
        <w:rPr>
          <w:rFonts w:cs="Arial"/>
          <w:spacing w:val="1"/>
        </w:rPr>
        <w:t>t</w:t>
      </w:r>
      <w:r w:rsidRPr="003A3B1C">
        <w:rPr>
          <w:rFonts w:cs="Arial"/>
          <w:spacing w:val="-1"/>
        </w:rPr>
        <w:t>ri</w:t>
      </w:r>
      <w:r w:rsidRPr="003A3B1C">
        <w:rPr>
          <w:rFonts w:cs="Arial"/>
        </w:rPr>
        <w:t>c</w:t>
      </w:r>
      <w:r w:rsidRPr="003A3B1C">
        <w:rPr>
          <w:rFonts w:cs="Arial"/>
          <w:spacing w:val="2"/>
        </w:rPr>
        <w:t>e</w:t>
      </w:r>
      <w:r w:rsidRPr="003A3B1C">
        <w:rPr>
          <w:rFonts w:cs="Arial"/>
        </w:rPr>
        <w:t>s</w:t>
      </w:r>
      <w:r w:rsidRPr="003A3B1C">
        <w:rPr>
          <w:rFonts w:cs="Arial"/>
          <w:spacing w:val="1"/>
        </w:rPr>
        <w:t xml:space="preserve"> </w:t>
      </w:r>
      <w:r w:rsidRPr="003A3B1C">
        <w:rPr>
          <w:rFonts w:cs="Arial"/>
          <w:spacing w:val="-1"/>
        </w:rPr>
        <w:t>im</w:t>
      </w:r>
      <w:r w:rsidRPr="003A3B1C">
        <w:rPr>
          <w:rFonts w:cs="Arial"/>
          <w:spacing w:val="-2"/>
        </w:rPr>
        <w:t>p</w:t>
      </w:r>
      <w:r w:rsidRPr="003A3B1C">
        <w:rPr>
          <w:rFonts w:cs="Arial"/>
          <w:spacing w:val="2"/>
        </w:rPr>
        <w:t>a</w:t>
      </w:r>
      <w:r w:rsidRPr="003A3B1C">
        <w:rPr>
          <w:rFonts w:cs="Arial"/>
          <w:spacing w:val="-1"/>
        </w:rPr>
        <w:t>r</w:t>
      </w:r>
      <w:r w:rsidRPr="003A3B1C">
        <w:rPr>
          <w:rFonts w:cs="Arial"/>
          <w:spacing w:val="1"/>
        </w:rPr>
        <w:t>t</w:t>
      </w:r>
      <w:r w:rsidRPr="003A3B1C">
        <w:rPr>
          <w:rFonts w:cs="Arial"/>
          <w:spacing w:val="-1"/>
        </w:rPr>
        <w:t>i</w:t>
      </w:r>
      <w:r w:rsidRPr="003A3B1C">
        <w:rPr>
          <w:rFonts w:cs="Arial"/>
          <w:spacing w:val="-2"/>
        </w:rPr>
        <w:t>da</w:t>
      </w:r>
      <w:r w:rsidRPr="003A3B1C">
        <w:rPr>
          <w:rFonts w:cs="Arial"/>
        </w:rPr>
        <w:t>s</w:t>
      </w:r>
      <w:r w:rsidRPr="003A3B1C">
        <w:rPr>
          <w:rFonts w:cs="Arial"/>
          <w:spacing w:val="1"/>
        </w:rPr>
        <w:t xml:space="preserve"> </w:t>
      </w:r>
      <w:r w:rsidRPr="003A3B1C">
        <w:rPr>
          <w:rFonts w:cs="Arial"/>
          <w:spacing w:val="2"/>
        </w:rPr>
        <w:t>po</w:t>
      </w:r>
      <w:r w:rsidRPr="003A3B1C">
        <w:rPr>
          <w:rFonts w:cs="Arial"/>
        </w:rPr>
        <w:t>r</w:t>
      </w:r>
      <w:r w:rsidRPr="003A3B1C">
        <w:rPr>
          <w:rFonts w:cs="Arial"/>
          <w:spacing w:val="-5"/>
        </w:rPr>
        <w:t xml:space="preserve"> el Consejo Superior de la</w:t>
      </w:r>
      <w:r>
        <w:rPr>
          <w:rFonts w:cs="Arial"/>
          <w:spacing w:val="-5"/>
        </w:rPr>
        <w:t xml:space="preserve"> Judicatura</w:t>
      </w:r>
    </w:p>
    <w:p w14:paraId="219E4600" w14:textId="05941BF6" w:rsidR="00C04225" w:rsidRDefault="00596CC3" w:rsidP="003A3B1C">
      <w:pPr>
        <w:pStyle w:val="Prrafodelista"/>
        <w:numPr>
          <w:ilvl w:val="0"/>
          <w:numId w:val="19"/>
        </w:numPr>
        <w:ind w:left="567" w:hanging="567"/>
        <w:rPr>
          <w:rFonts w:cstheme="minorHAnsi"/>
          <w:b/>
          <w:bCs/>
          <w:color w:val="2F5496" w:themeColor="accent1" w:themeShade="BF"/>
          <w:sz w:val="28"/>
          <w:szCs w:val="28"/>
        </w:rPr>
      </w:pPr>
      <w:r w:rsidRPr="003A3B1C">
        <w:rPr>
          <w:rFonts w:cstheme="minorHAnsi"/>
          <w:b/>
          <w:bCs/>
          <w:color w:val="2F5496" w:themeColor="accent1" w:themeShade="BF"/>
          <w:sz w:val="28"/>
          <w:szCs w:val="28"/>
        </w:rPr>
        <w:t>CONTEXTO</w:t>
      </w:r>
    </w:p>
    <w:p w14:paraId="646760B8" w14:textId="77777777" w:rsidR="007E5A57" w:rsidRPr="007E5A57" w:rsidRDefault="003A3B1C" w:rsidP="007E5A57">
      <w:pPr>
        <w:jc w:val="both"/>
        <w:rPr>
          <w:rFonts w:cstheme="minorHAnsi"/>
          <w:bCs/>
        </w:rPr>
      </w:pPr>
      <w:r w:rsidRPr="007E5A57">
        <w:rPr>
          <w:rFonts w:cstheme="minorHAnsi"/>
          <w:bCs/>
        </w:rPr>
        <w:t>El Distrito Judicial de Villavicencio está integrado por cinco (5) departamentos de la Orinoquía y la Amazonía como son Meta, Guaviare, Vichada, Guainía, Vaupés y tres municipios de Cundinamarca, equivalente al 32%  de extensión territorial del 100% del país. (VER MAPA)</w:t>
      </w:r>
    </w:p>
    <w:p w14:paraId="2FCCF88F" w14:textId="65684902" w:rsidR="007E5A57" w:rsidRDefault="007E5A57" w:rsidP="007E5A57">
      <w:pPr>
        <w:jc w:val="both"/>
        <w:rPr>
          <w:rFonts w:cstheme="minorHAnsi"/>
          <w:bCs/>
        </w:rPr>
      </w:pPr>
      <w:r w:rsidRPr="00964580">
        <w:rPr>
          <w:rFonts w:cs="Arial"/>
          <w:noProof/>
          <w:sz w:val="22"/>
          <w:lang w:eastAsia="es-CO"/>
        </w:rPr>
        <w:drawing>
          <wp:inline distT="0" distB="0" distL="0" distR="0" wp14:anchorId="6CC5C15E" wp14:editId="65B90E1C">
            <wp:extent cx="2860040" cy="32387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to Judicial.pdf"/>
                    <pic:cNvPicPr/>
                  </pic:nvPicPr>
                  <pic:blipFill rotWithShape="1">
                    <a:blip r:embed="rId13" cstate="print">
                      <a:extLst>
                        <a:ext uri="{28A0092B-C50C-407E-A947-70E740481C1C}">
                          <a14:useLocalDpi xmlns:a14="http://schemas.microsoft.com/office/drawing/2010/main" val="0"/>
                        </a:ext>
                      </a:extLst>
                    </a:blip>
                    <a:srcRect l="3152" t="17663" r="3221" b="2534"/>
                    <a:stretch/>
                  </pic:blipFill>
                  <pic:spPr bwMode="auto">
                    <a:xfrm>
                      <a:off x="0" y="0"/>
                      <a:ext cx="2860040" cy="3238780"/>
                    </a:xfrm>
                    <a:prstGeom prst="rect">
                      <a:avLst/>
                    </a:prstGeom>
                    <a:ln>
                      <a:noFill/>
                    </a:ln>
                    <a:extLst>
                      <a:ext uri="{53640926-AAD7-44D8-BBD7-CCE9431645EC}">
                        <a14:shadowObscured xmlns:a14="http://schemas.microsoft.com/office/drawing/2010/main"/>
                      </a:ext>
                    </a:extLst>
                  </pic:spPr>
                </pic:pic>
              </a:graphicData>
            </a:graphic>
          </wp:inline>
        </w:drawing>
      </w:r>
    </w:p>
    <w:p w14:paraId="66D32523" w14:textId="6CF670CC" w:rsidR="003A3B1C" w:rsidRPr="007E5A57" w:rsidRDefault="003A3B1C" w:rsidP="007E5A57">
      <w:pPr>
        <w:jc w:val="both"/>
        <w:rPr>
          <w:rFonts w:cstheme="minorHAnsi"/>
          <w:bCs/>
        </w:rPr>
      </w:pPr>
      <w:r w:rsidRPr="007E5A57">
        <w:rPr>
          <w:rFonts w:cstheme="minorHAnsi"/>
          <w:bCs/>
        </w:rPr>
        <w:t xml:space="preserve">Adicionalmente, cuenta con un total de 754 servidores judiciales, correspondientes a 65 jueces en propiedad y 73 en provisionalidad, 345 empleados en propiedad y 238 en provisionalidad, así como 33 en cargos de libre nombramiento y remoción. </w:t>
      </w:r>
    </w:p>
    <w:p w14:paraId="3C115BEC" w14:textId="01004993" w:rsidR="007E5A57" w:rsidRPr="007E5A57" w:rsidRDefault="003A3B1C" w:rsidP="007E5A57">
      <w:pPr>
        <w:jc w:val="both"/>
        <w:rPr>
          <w:rFonts w:cstheme="minorHAnsi"/>
          <w:bCs/>
        </w:rPr>
      </w:pPr>
      <w:r w:rsidRPr="007E5A57">
        <w:rPr>
          <w:rFonts w:cstheme="minorHAnsi"/>
          <w:bCs/>
        </w:rPr>
        <w:t xml:space="preserve">El principal problema que presenta nuestro Distrito Judicial es la extensión y ausencia de vías de </w:t>
      </w:r>
      <w:r w:rsidRPr="007E5A57">
        <w:rPr>
          <w:rFonts w:cstheme="minorHAnsi"/>
          <w:bCs/>
        </w:rPr>
        <w:lastRenderedPageBreak/>
        <w:t>comunicación, así como los altos costos para el desplazamiento y la inseguridad por los altos niveles de conflictividad  con ocasión a la presencia de los grupos armados al margen de la ley, delincuencia común, narcotráfico, minería ilegal, entre otros, sumado a ello, la cobertura en la conexión tecnológica es deficiente dificultando la comunicación entre los Circuito Judiciales de Mitú, Puerto Carreño e Inírida.</w:t>
      </w:r>
    </w:p>
    <w:tbl>
      <w:tblPr>
        <w:tblStyle w:val="Tablaconcuadrcula"/>
        <w:tblW w:w="4643" w:type="dxa"/>
        <w:jc w:val="center"/>
        <w:tblLook w:val="04A0" w:firstRow="1" w:lastRow="0" w:firstColumn="1" w:lastColumn="0" w:noHBand="0" w:noVBand="1"/>
      </w:tblPr>
      <w:tblGrid>
        <w:gridCol w:w="1227"/>
        <w:gridCol w:w="1156"/>
        <w:gridCol w:w="929"/>
        <w:gridCol w:w="1441"/>
      </w:tblGrid>
      <w:tr w:rsidR="007E5A57" w:rsidRPr="007E5A57" w14:paraId="18A19E17" w14:textId="77777777" w:rsidTr="00B97559">
        <w:trPr>
          <w:trHeight w:val="822"/>
          <w:jc w:val="center"/>
        </w:trPr>
        <w:tc>
          <w:tcPr>
            <w:tcW w:w="1198" w:type="dxa"/>
            <w:shd w:val="clear" w:color="auto" w:fill="C5E0B3" w:themeFill="accent6" w:themeFillTint="66"/>
            <w:vAlign w:val="center"/>
          </w:tcPr>
          <w:p w14:paraId="25670815" w14:textId="77777777" w:rsidR="007E5A57" w:rsidRPr="007E5A57" w:rsidRDefault="007E5A57" w:rsidP="00E0708B">
            <w:pPr>
              <w:jc w:val="center"/>
              <w:rPr>
                <w:rFonts w:cs="Arial"/>
                <w:b/>
                <w:sz w:val="16"/>
                <w:szCs w:val="16"/>
              </w:rPr>
            </w:pPr>
            <w:r w:rsidRPr="007E5A57">
              <w:rPr>
                <w:rFonts w:cs="Arial"/>
                <w:b/>
                <w:sz w:val="16"/>
                <w:szCs w:val="16"/>
              </w:rPr>
              <w:t>CIRCUITOS</w:t>
            </w:r>
          </w:p>
        </w:tc>
        <w:tc>
          <w:tcPr>
            <w:tcW w:w="1129" w:type="dxa"/>
            <w:shd w:val="clear" w:color="auto" w:fill="C5E0B3" w:themeFill="accent6" w:themeFillTint="66"/>
          </w:tcPr>
          <w:p w14:paraId="7CADDD9D" w14:textId="77777777" w:rsidR="007E5A57" w:rsidRPr="007E5A57" w:rsidRDefault="007E5A57" w:rsidP="00E0708B">
            <w:pPr>
              <w:jc w:val="center"/>
              <w:rPr>
                <w:rFonts w:cs="Arial"/>
                <w:b/>
                <w:sz w:val="16"/>
                <w:szCs w:val="16"/>
              </w:rPr>
            </w:pPr>
            <w:r w:rsidRPr="007E5A57">
              <w:rPr>
                <w:rFonts w:cs="Arial"/>
                <w:b/>
                <w:sz w:val="16"/>
                <w:szCs w:val="16"/>
              </w:rPr>
              <w:t>MUNICIPIOS ADSCRITOS A CADA CIRCUITO</w:t>
            </w:r>
          </w:p>
        </w:tc>
        <w:tc>
          <w:tcPr>
            <w:tcW w:w="911" w:type="dxa"/>
            <w:shd w:val="clear" w:color="auto" w:fill="C5E0B3" w:themeFill="accent6" w:themeFillTint="66"/>
            <w:vAlign w:val="center"/>
          </w:tcPr>
          <w:p w14:paraId="351BB946" w14:textId="77777777" w:rsidR="007E5A57" w:rsidRPr="007E5A57" w:rsidRDefault="007E5A57" w:rsidP="00E0708B">
            <w:pPr>
              <w:jc w:val="center"/>
              <w:rPr>
                <w:rFonts w:cs="Arial"/>
                <w:b/>
                <w:sz w:val="16"/>
                <w:szCs w:val="16"/>
              </w:rPr>
            </w:pPr>
            <w:r w:rsidRPr="007E5A57">
              <w:rPr>
                <w:rFonts w:cs="Arial"/>
                <w:b/>
                <w:sz w:val="16"/>
                <w:szCs w:val="16"/>
              </w:rPr>
              <w:t>CIRCUITOS</w:t>
            </w:r>
          </w:p>
        </w:tc>
        <w:tc>
          <w:tcPr>
            <w:tcW w:w="1404" w:type="dxa"/>
            <w:shd w:val="clear" w:color="auto" w:fill="C5E0B3" w:themeFill="accent6" w:themeFillTint="66"/>
          </w:tcPr>
          <w:p w14:paraId="039F7D96" w14:textId="77777777" w:rsidR="007E5A57" w:rsidRPr="007E5A57" w:rsidRDefault="007E5A57" w:rsidP="00E0708B">
            <w:pPr>
              <w:jc w:val="center"/>
              <w:rPr>
                <w:rFonts w:cs="Arial"/>
                <w:b/>
                <w:sz w:val="16"/>
                <w:szCs w:val="16"/>
              </w:rPr>
            </w:pPr>
            <w:r w:rsidRPr="007E5A57">
              <w:rPr>
                <w:rFonts w:cs="Arial"/>
                <w:b/>
                <w:sz w:val="16"/>
                <w:szCs w:val="16"/>
              </w:rPr>
              <w:t>MUNICIPIOS Y CORREGIMIENTOS ADSCRITOS A CADA CIRCUITO</w:t>
            </w:r>
          </w:p>
        </w:tc>
      </w:tr>
      <w:tr w:rsidR="007E5A57" w:rsidRPr="007E5A57" w14:paraId="62210E5B" w14:textId="77777777" w:rsidTr="00B97559">
        <w:trPr>
          <w:trHeight w:val="3952"/>
          <w:jc w:val="center"/>
        </w:trPr>
        <w:tc>
          <w:tcPr>
            <w:tcW w:w="1198" w:type="dxa"/>
            <w:shd w:val="clear" w:color="auto" w:fill="E2EFD9" w:themeFill="accent6" w:themeFillTint="33"/>
            <w:vAlign w:val="center"/>
          </w:tcPr>
          <w:p w14:paraId="0B3A8D7C" w14:textId="77777777" w:rsidR="007E5A57" w:rsidRPr="007E5A57" w:rsidRDefault="007E5A57" w:rsidP="00E0708B">
            <w:pPr>
              <w:jc w:val="center"/>
              <w:rPr>
                <w:rFonts w:cs="Arial"/>
                <w:b/>
                <w:sz w:val="16"/>
                <w:szCs w:val="16"/>
              </w:rPr>
            </w:pPr>
            <w:r w:rsidRPr="007E5A57">
              <w:rPr>
                <w:rFonts w:cs="Arial"/>
                <w:b/>
                <w:sz w:val="16"/>
                <w:szCs w:val="16"/>
              </w:rPr>
              <w:t>VILLAVICENCIO</w:t>
            </w:r>
          </w:p>
        </w:tc>
        <w:tc>
          <w:tcPr>
            <w:tcW w:w="1129" w:type="dxa"/>
            <w:vAlign w:val="center"/>
          </w:tcPr>
          <w:p w14:paraId="60527934" w14:textId="77777777" w:rsidR="007E5A57" w:rsidRPr="007E5A57" w:rsidRDefault="007E5A57" w:rsidP="00E0708B">
            <w:pPr>
              <w:rPr>
                <w:rFonts w:cs="Arial"/>
                <w:sz w:val="16"/>
                <w:szCs w:val="16"/>
              </w:rPr>
            </w:pPr>
            <w:r w:rsidRPr="007E5A57">
              <w:rPr>
                <w:rFonts w:cs="Arial"/>
                <w:sz w:val="16"/>
                <w:szCs w:val="16"/>
              </w:rPr>
              <w:t>Villavicencio</w:t>
            </w:r>
          </w:p>
          <w:p w14:paraId="5700B1B5" w14:textId="77777777" w:rsidR="007E5A57" w:rsidRPr="007E5A57" w:rsidRDefault="007E5A57" w:rsidP="00E0708B">
            <w:pPr>
              <w:rPr>
                <w:rFonts w:cs="Arial"/>
                <w:sz w:val="16"/>
                <w:szCs w:val="16"/>
              </w:rPr>
            </w:pPr>
            <w:r w:rsidRPr="007E5A57">
              <w:rPr>
                <w:rFonts w:cs="Arial"/>
                <w:sz w:val="16"/>
                <w:szCs w:val="16"/>
              </w:rPr>
              <w:t>Restrepo</w:t>
            </w:r>
          </w:p>
          <w:p w14:paraId="50AE4338" w14:textId="77777777" w:rsidR="007E5A57" w:rsidRPr="007E5A57" w:rsidRDefault="007E5A57" w:rsidP="00E0708B">
            <w:pPr>
              <w:rPr>
                <w:rFonts w:cs="Arial"/>
                <w:sz w:val="16"/>
                <w:szCs w:val="16"/>
              </w:rPr>
            </w:pPr>
            <w:proofErr w:type="spellStart"/>
            <w:r w:rsidRPr="007E5A57">
              <w:rPr>
                <w:rFonts w:cs="Arial"/>
                <w:sz w:val="16"/>
                <w:szCs w:val="16"/>
              </w:rPr>
              <w:t>Cumaral</w:t>
            </w:r>
            <w:proofErr w:type="spellEnd"/>
          </w:p>
          <w:p w14:paraId="4855ACB6" w14:textId="77777777" w:rsidR="007E5A57" w:rsidRPr="007E5A57" w:rsidRDefault="007E5A57" w:rsidP="00E0708B">
            <w:pPr>
              <w:rPr>
                <w:rFonts w:cs="Arial"/>
                <w:sz w:val="16"/>
                <w:szCs w:val="16"/>
              </w:rPr>
            </w:pPr>
            <w:r w:rsidRPr="007E5A57">
              <w:rPr>
                <w:rFonts w:cs="Arial"/>
                <w:sz w:val="16"/>
                <w:szCs w:val="16"/>
              </w:rPr>
              <w:t xml:space="preserve">Barranca de </w:t>
            </w:r>
            <w:proofErr w:type="spellStart"/>
            <w:r w:rsidRPr="007E5A57">
              <w:rPr>
                <w:rFonts w:cs="Arial"/>
                <w:sz w:val="16"/>
                <w:szCs w:val="16"/>
              </w:rPr>
              <w:t>Upia</w:t>
            </w:r>
            <w:proofErr w:type="spellEnd"/>
          </w:p>
          <w:p w14:paraId="19CF9524" w14:textId="77777777" w:rsidR="007E5A57" w:rsidRPr="007E5A57" w:rsidRDefault="007E5A57" w:rsidP="00E0708B">
            <w:pPr>
              <w:rPr>
                <w:rFonts w:cs="Arial"/>
                <w:sz w:val="16"/>
                <w:szCs w:val="16"/>
              </w:rPr>
            </w:pPr>
            <w:r w:rsidRPr="007E5A57">
              <w:rPr>
                <w:rFonts w:cs="Arial"/>
                <w:sz w:val="16"/>
                <w:szCs w:val="16"/>
              </w:rPr>
              <w:t>El Calvario</w:t>
            </w:r>
          </w:p>
          <w:p w14:paraId="4B994372" w14:textId="77777777" w:rsidR="007E5A57" w:rsidRPr="007E5A57" w:rsidRDefault="007E5A57" w:rsidP="00E0708B">
            <w:pPr>
              <w:rPr>
                <w:rFonts w:cs="Arial"/>
                <w:sz w:val="16"/>
                <w:szCs w:val="16"/>
              </w:rPr>
            </w:pPr>
            <w:r w:rsidRPr="007E5A57">
              <w:rPr>
                <w:rFonts w:cs="Arial"/>
                <w:sz w:val="16"/>
                <w:szCs w:val="16"/>
              </w:rPr>
              <w:t>San Juanito</w:t>
            </w:r>
          </w:p>
          <w:p w14:paraId="51BD3D30" w14:textId="77777777" w:rsidR="007E5A57" w:rsidRPr="007E5A57" w:rsidRDefault="007E5A57" w:rsidP="00E0708B">
            <w:pPr>
              <w:rPr>
                <w:rFonts w:cs="Arial"/>
                <w:sz w:val="16"/>
                <w:szCs w:val="16"/>
              </w:rPr>
            </w:pPr>
            <w:r w:rsidRPr="007E5A57">
              <w:rPr>
                <w:rFonts w:cs="Arial"/>
                <w:sz w:val="16"/>
                <w:szCs w:val="16"/>
              </w:rPr>
              <w:t>La Macarena</w:t>
            </w:r>
          </w:p>
          <w:p w14:paraId="63E12CEF" w14:textId="77777777" w:rsidR="007E5A57" w:rsidRPr="007E5A57" w:rsidRDefault="007E5A57" w:rsidP="00E0708B">
            <w:pPr>
              <w:rPr>
                <w:rFonts w:cs="Arial"/>
                <w:sz w:val="16"/>
                <w:szCs w:val="16"/>
              </w:rPr>
            </w:pPr>
            <w:proofErr w:type="spellStart"/>
            <w:r w:rsidRPr="007E5A57">
              <w:rPr>
                <w:rFonts w:cs="Arial"/>
                <w:sz w:val="16"/>
                <w:szCs w:val="16"/>
              </w:rPr>
              <w:t>Mapiripan</w:t>
            </w:r>
            <w:proofErr w:type="spellEnd"/>
          </w:p>
          <w:p w14:paraId="5085A623" w14:textId="69C69B8B" w:rsidR="007E5A57" w:rsidRPr="007E5A57" w:rsidRDefault="006228A9" w:rsidP="00E0708B">
            <w:pPr>
              <w:rPr>
                <w:rFonts w:cs="Arial"/>
                <w:sz w:val="16"/>
                <w:szCs w:val="16"/>
              </w:rPr>
            </w:pPr>
            <w:proofErr w:type="spellStart"/>
            <w:r w:rsidRPr="007E5A57">
              <w:rPr>
                <w:rFonts w:cs="Arial"/>
                <w:sz w:val="16"/>
                <w:szCs w:val="16"/>
              </w:rPr>
              <w:t>Guayabetal</w:t>
            </w:r>
            <w:proofErr w:type="spellEnd"/>
            <w:r w:rsidRPr="007E5A57">
              <w:rPr>
                <w:rFonts w:cs="Arial"/>
                <w:sz w:val="16"/>
                <w:szCs w:val="16"/>
              </w:rPr>
              <w:t xml:space="preserve"> -</w:t>
            </w:r>
            <w:r w:rsidR="007E5A57" w:rsidRPr="007E5A57">
              <w:rPr>
                <w:rFonts w:cs="Arial"/>
                <w:sz w:val="16"/>
                <w:szCs w:val="16"/>
              </w:rPr>
              <w:t xml:space="preserve"> Cundinamarca</w:t>
            </w:r>
          </w:p>
          <w:p w14:paraId="32437A56" w14:textId="77777777" w:rsidR="007E5A57" w:rsidRPr="007E5A57" w:rsidRDefault="007E5A57" w:rsidP="00E0708B">
            <w:pPr>
              <w:rPr>
                <w:rFonts w:cs="Arial"/>
                <w:sz w:val="16"/>
                <w:szCs w:val="16"/>
              </w:rPr>
            </w:pPr>
            <w:r w:rsidRPr="007E5A57">
              <w:rPr>
                <w:rFonts w:cs="Arial"/>
                <w:sz w:val="16"/>
                <w:szCs w:val="16"/>
              </w:rPr>
              <w:t>Medina – Cundinamarca</w:t>
            </w:r>
          </w:p>
          <w:p w14:paraId="61B9051D" w14:textId="77777777" w:rsidR="007E5A57" w:rsidRPr="007E5A57" w:rsidRDefault="007E5A57" w:rsidP="00E0708B">
            <w:pPr>
              <w:rPr>
                <w:rFonts w:cs="Arial"/>
                <w:sz w:val="16"/>
                <w:szCs w:val="16"/>
              </w:rPr>
            </w:pPr>
            <w:r w:rsidRPr="007E5A57">
              <w:rPr>
                <w:rFonts w:cs="Arial"/>
                <w:sz w:val="16"/>
                <w:szCs w:val="16"/>
              </w:rPr>
              <w:t>Paratebueno - Cundinamarca</w:t>
            </w:r>
          </w:p>
        </w:tc>
        <w:tc>
          <w:tcPr>
            <w:tcW w:w="911" w:type="dxa"/>
            <w:shd w:val="clear" w:color="auto" w:fill="E2EFD9" w:themeFill="accent6" w:themeFillTint="33"/>
            <w:vAlign w:val="center"/>
          </w:tcPr>
          <w:p w14:paraId="12061B81" w14:textId="77777777" w:rsidR="007E5A57" w:rsidRPr="007E5A57" w:rsidRDefault="007E5A57" w:rsidP="00E0708B">
            <w:pPr>
              <w:jc w:val="center"/>
              <w:rPr>
                <w:rFonts w:cs="Arial"/>
                <w:b/>
                <w:sz w:val="16"/>
                <w:szCs w:val="16"/>
              </w:rPr>
            </w:pPr>
            <w:r w:rsidRPr="007E5A57">
              <w:rPr>
                <w:rFonts w:cs="Arial"/>
                <w:b/>
                <w:sz w:val="16"/>
                <w:szCs w:val="16"/>
              </w:rPr>
              <w:t>SAN MARTIN</w:t>
            </w:r>
          </w:p>
        </w:tc>
        <w:tc>
          <w:tcPr>
            <w:tcW w:w="1404" w:type="dxa"/>
            <w:vAlign w:val="center"/>
          </w:tcPr>
          <w:p w14:paraId="0F59E1E8" w14:textId="77777777" w:rsidR="007E5A57" w:rsidRPr="007E5A57" w:rsidRDefault="007E5A57" w:rsidP="00E0708B">
            <w:pPr>
              <w:rPr>
                <w:rFonts w:cs="Arial"/>
                <w:sz w:val="16"/>
                <w:szCs w:val="16"/>
              </w:rPr>
            </w:pPr>
            <w:r w:rsidRPr="007E5A57">
              <w:rPr>
                <w:rFonts w:cs="Arial"/>
                <w:sz w:val="16"/>
                <w:szCs w:val="16"/>
              </w:rPr>
              <w:t>San Martin</w:t>
            </w:r>
          </w:p>
          <w:p w14:paraId="063C440C" w14:textId="77777777" w:rsidR="007E5A57" w:rsidRPr="007E5A57" w:rsidRDefault="007E5A57" w:rsidP="00E0708B">
            <w:pPr>
              <w:rPr>
                <w:rFonts w:cs="Arial"/>
                <w:sz w:val="16"/>
                <w:szCs w:val="16"/>
              </w:rPr>
            </w:pPr>
            <w:r w:rsidRPr="007E5A57">
              <w:rPr>
                <w:rFonts w:cs="Arial"/>
                <w:sz w:val="16"/>
                <w:szCs w:val="16"/>
              </w:rPr>
              <w:t xml:space="preserve">San Juan de </w:t>
            </w:r>
            <w:proofErr w:type="spellStart"/>
            <w:r w:rsidRPr="007E5A57">
              <w:rPr>
                <w:rFonts w:cs="Arial"/>
                <w:sz w:val="16"/>
                <w:szCs w:val="16"/>
              </w:rPr>
              <w:t>Arama</w:t>
            </w:r>
            <w:proofErr w:type="spellEnd"/>
          </w:p>
          <w:p w14:paraId="510B2DC4" w14:textId="77777777" w:rsidR="007E5A57" w:rsidRPr="007E5A57" w:rsidRDefault="007E5A57" w:rsidP="00E0708B">
            <w:pPr>
              <w:rPr>
                <w:rFonts w:cs="Arial"/>
                <w:sz w:val="16"/>
                <w:szCs w:val="16"/>
              </w:rPr>
            </w:pPr>
            <w:r w:rsidRPr="007E5A57">
              <w:rPr>
                <w:rFonts w:cs="Arial"/>
                <w:sz w:val="16"/>
                <w:szCs w:val="16"/>
              </w:rPr>
              <w:t>Vista Hermosa</w:t>
            </w:r>
          </w:p>
          <w:p w14:paraId="34E794E4" w14:textId="77777777" w:rsidR="007E5A57" w:rsidRPr="007E5A57" w:rsidRDefault="007E5A57" w:rsidP="00E0708B">
            <w:pPr>
              <w:rPr>
                <w:rFonts w:cs="Arial"/>
                <w:sz w:val="16"/>
                <w:szCs w:val="16"/>
              </w:rPr>
            </w:pPr>
            <w:r w:rsidRPr="007E5A57">
              <w:rPr>
                <w:rFonts w:cs="Arial"/>
                <w:sz w:val="16"/>
                <w:szCs w:val="16"/>
              </w:rPr>
              <w:t>La Uribe</w:t>
            </w:r>
          </w:p>
          <w:p w14:paraId="3347BCC1" w14:textId="77777777" w:rsidR="007E5A57" w:rsidRPr="007E5A57" w:rsidRDefault="007E5A57" w:rsidP="00E0708B">
            <w:pPr>
              <w:rPr>
                <w:rFonts w:cs="Arial"/>
                <w:sz w:val="16"/>
                <w:szCs w:val="16"/>
              </w:rPr>
            </w:pPr>
            <w:r w:rsidRPr="007E5A57">
              <w:rPr>
                <w:rFonts w:cs="Arial"/>
                <w:sz w:val="16"/>
                <w:szCs w:val="16"/>
              </w:rPr>
              <w:t>Mesetas</w:t>
            </w:r>
          </w:p>
        </w:tc>
      </w:tr>
      <w:tr w:rsidR="007E5A57" w:rsidRPr="007E5A57" w14:paraId="5B950863" w14:textId="77777777" w:rsidTr="00B97559">
        <w:trPr>
          <w:trHeight w:val="1037"/>
          <w:jc w:val="center"/>
        </w:trPr>
        <w:tc>
          <w:tcPr>
            <w:tcW w:w="1198" w:type="dxa"/>
            <w:shd w:val="clear" w:color="auto" w:fill="E2EFD9" w:themeFill="accent6" w:themeFillTint="33"/>
            <w:vAlign w:val="center"/>
          </w:tcPr>
          <w:p w14:paraId="29309586" w14:textId="77777777" w:rsidR="007E5A57" w:rsidRPr="007E5A57" w:rsidRDefault="007E5A57" w:rsidP="00E0708B">
            <w:pPr>
              <w:jc w:val="center"/>
              <w:rPr>
                <w:rFonts w:cs="Arial"/>
                <w:b/>
                <w:sz w:val="16"/>
                <w:szCs w:val="16"/>
              </w:rPr>
            </w:pPr>
            <w:r w:rsidRPr="007E5A57">
              <w:rPr>
                <w:rFonts w:cs="Arial"/>
                <w:b/>
                <w:sz w:val="16"/>
                <w:szCs w:val="16"/>
              </w:rPr>
              <w:t>PUERTO LÓPEZ</w:t>
            </w:r>
          </w:p>
        </w:tc>
        <w:tc>
          <w:tcPr>
            <w:tcW w:w="1129" w:type="dxa"/>
            <w:vAlign w:val="center"/>
          </w:tcPr>
          <w:p w14:paraId="47E4EEB3" w14:textId="77777777" w:rsidR="007E5A57" w:rsidRPr="007E5A57" w:rsidRDefault="007E5A57" w:rsidP="00E0708B">
            <w:pPr>
              <w:rPr>
                <w:rFonts w:cs="Arial"/>
                <w:sz w:val="16"/>
                <w:szCs w:val="16"/>
              </w:rPr>
            </w:pPr>
            <w:r w:rsidRPr="007E5A57">
              <w:rPr>
                <w:rFonts w:cs="Arial"/>
                <w:sz w:val="16"/>
                <w:szCs w:val="16"/>
              </w:rPr>
              <w:t>Puerto López</w:t>
            </w:r>
          </w:p>
          <w:p w14:paraId="34A62BA2" w14:textId="77777777" w:rsidR="007E5A57" w:rsidRPr="007E5A57" w:rsidRDefault="007E5A57" w:rsidP="00E0708B">
            <w:pPr>
              <w:rPr>
                <w:rFonts w:cs="Arial"/>
                <w:sz w:val="16"/>
                <w:szCs w:val="16"/>
              </w:rPr>
            </w:pPr>
            <w:proofErr w:type="spellStart"/>
            <w:r w:rsidRPr="007E5A57">
              <w:rPr>
                <w:rFonts w:cs="Arial"/>
                <w:sz w:val="16"/>
                <w:szCs w:val="16"/>
              </w:rPr>
              <w:t>Cabuyaro</w:t>
            </w:r>
            <w:proofErr w:type="spellEnd"/>
          </w:p>
          <w:p w14:paraId="65E4C130" w14:textId="2CA97D82" w:rsidR="007E5A57" w:rsidRPr="007E5A57" w:rsidRDefault="007E5A57" w:rsidP="00E0708B">
            <w:pPr>
              <w:rPr>
                <w:rFonts w:cs="Arial"/>
                <w:sz w:val="16"/>
                <w:szCs w:val="16"/>
              </w:rPr>
            </w:pPr>
            <w:r w:rsidRPr="007E5A57">
              <w:rPr>
                <w:rFonts w:cs="Arial"/>
                <w:sz w:val="16"/>
                <w:szCs w:val="16"/>
              </w:rPr>
              <w:t xml:space="preserve">Puerto </w:t>
            </w:r>
            <w:r w:rsidR="006228A9" w:rsidRPr="007E5A57">
              <w:rPr>
                <w:rFonts w:cs="Arial"/>
                <w:sz w:val="16"/>
                <w:szCs w:val="16"/>
              </w:rPr>
              <w:t>Gaitán</w:t>
            </w:r>
          </w:p>
        </w:tc>
        <w:tc>
          <w:tcPr>
            <w:tcW w:w="911" w:type="dxa"/>
            <w:shd w:val="clear" w:color="auto" w:fill="E2EFD9" w:themeFill="accent6" w:themeFillTint="33"/>
            <w:vAlign w:val="center"/>
          </w:tcPr>
          <w:p w14:paraId="13D43864" w14:textId="77777777" w:rsidR="007E5A57" w:rsidRPr="007E5A57" w:rsidRDefault="007E5A57" w:rsidP="00E0708B">
            <w:pPr>
              <w:jc w:val="center"/>
              <w:rPr>
                <w:rFonts w:cs="Arial"/>
                <w:b/>
                <w:sz w:val="16"/>
                <w:szCs w:val="16"/>
              </w:rPr>
            </w:pPr>
            <w:r w:rsidRPr="007E5A57">
              <w:rPr>
                <w:rFonts w:cs="Arial"/>
                <w:b/>
                <w:sz w:val="16"/>
                <w:szCs w:val="16"/>
              </w:rPr>
              <w:t>GRANADA</w:t>
            </w:r>
          </w:p>
        </w:tc>
        <w:tc>
          <w:tcPr>
            <w:tcW w:w="1404" w:type="dxa"/>
            <w:vAlign w:val="center"/>
          </w:tcPr>
          <w:p w14:paraId="4F8401A9" w14:textId="77777777" w:rsidR="007E5A57" w:rsidRPr="007E5A57" w:rsidRDefault="007E5A57" w:rsidP="00E0708B">
            <w:pPr>
              <w:rPr>
                <w:rFonts w:cs="Arial"/>
                <w:sz w:val="16"/>
                <w:szCs w:val="16"/>
              </w:rPr>
            </w:pPr>
            <w:r w:rsidRPr="007E5A57">
              <w:rPr>
                <w:rFonts w:cs="Arial"/>
                <w:sz w:val="16"/>
                <w:szCs w:val="16"/>
              </w:rPr>
              <w:t>Granada</w:t>
            </w:r>
          </w:p>
          <w:p w14:paraId="1640861E" w14:textId="77777777" w:rsidR="007E5A57" w:rsidRPr="007E5A57" w:rsidRDefault="007E5A57" w:rsidP="00E0708B">
            <w:pPr>
              <w:rPr>
                <w:rFonts w:cs="Arial"/>
                <w:sz w:val="16"/>
                <w:szCs w:val="16"/>
              </w:rPr>
            </w:pPr>
            <w:r w:rsidRPr="007E5A57">
              <w:rPr>
                <w:rFonts w:cs="Arial"/>
                <w:sz w:val="16"/>
                <w:szCs w:val="16"/>
              </w:rPr>
              <w:t>Fuente de Oro</w:t>
            </w:r>
          </w:p>
          <w:p w14:paraId="4465D895" w14:textId="77777777" w:rsidR="007E5A57" w:rsidRPr="007E5A57" w:rsidRDefault="007E5A57" w:rsidP="00E0708B">
            <w:pPr>
              <w:rPr>
                <w:rFonts w:cs="Arial"/>
                <w:sz w:val="16"/>
                <w:szCs w:val="16"/>
              </w:rPr>
            </w:pPr>
            <w:r w:rsidRPr="007E5A57">
              <w:rPr>
                <w:rFonts w:cs="Arial"/>
                <w:sz w:val="16"/>
                <w:szCs w:val="16"/>
              </w:rPr>
              <w:t>Lejanías</w:t>
            </w:r>
          </w:p>
          <w:p w14:paraId="1232A200" w14:textId="77777777" w:rsidR="007E5A57" w:rsidRPr="007E5A57" w:rsidRDefault="007E5A57" w:rsidP="00E0708B">
            <w:pPr>
              <w:rPr>
                <w:rFonts w:cs="Arial"/>
                <w:sz w:val="16"/>
                <w:szCs w:val="16"/>
              </w:rPr>
            </w:pPr>
            <w:r w:rsidRPr="007E5A57">
              <w:rPr>
                <w:rFonts w:cs="Arial"/>
                <w:sz w:val="16"/>
                <w:szCs w:val="16"/>
              </w:rPr>
              <w:t>Puerto Lleras</w:t>
            </w:r>
          </w:p>
          <w:p w14:paraId="3B7D939F" w14:textId="77777777" w:rsidR="007E5A57" w:rsidRPr="007E5A57" w:rsidRDefault="007E5A57" w:rsidP="00E0708B">
            <w:pPr>
              <w:rPr>
                <w:rFonts w:cs="Arial"/>
                <w:sz w:val="16"/>
                <w:szCs w:val="16"/>
              </w:rPr>
            </w:pPr>
            <w:r w:rsidRPr="007E5A57">
              <w:rPr>
                <w:rFonts w:cs="Arial"/>
                <w:sz w:val="16"/>
                <w:szCs w:val="16"/>
              </w:rPr>
              <w:t>Puerto Rico</w:t>
            </w:r>
          </w:p>
        </w:tc>
      </w:tr>
      <w:tr w:rsidR="007E5A57" w:rsidRPr="007E5A57" w14:paraId="186A73EE" w14:textId="77777777" w:rsidTr="00B97559">
        <w:trPr>
          <w:trHeight w:val="1877"/>
          <w:jc w:val="center"/>
        </w:trPr>
        <w:tc>
          <w:tcPr>
            <w:tcW w:w="1198" w:type="dxa"/>
            <w:shd w:val="clear" w:color="auto" w:fill="E2EFD9" w:themeFill="accent6" w:themeFillTint="33"/>
            <w:vAlign w:val="center"/>
          </w:tcPr>
          <w:p w14:paraId="7F6F9EB2" w14:textId="77777777" w:rsidR="007E5A57" w:rsidRPr="007E5A57" w:rsidRDefault="007E5A57" w:rsidP="00E0708B">
            <w:pPr>
              <w:jc w:val="center"/>
              <w:rPr>
                <w:rFonts w:cs="Arial"/>
                <w:b/>
                <w:sz w:val="16"/>
                <w:szCs w:val="16"/>
              </w:rPr>
            </w:pPr>
            <w:r w:rsidRPr="007E5A57">
              <w:rPr>
                <w:rFonts w:cs="Arial"/>
                <w:b/>
                <w:sz w:val="16"/>
                <w:szCs w:val="16"/>
              </w:rPr>
              <w:t>ACACIAS</w:t>
            </w:r>
          </w:p>
        </w:tc>
        <w:tc>
          <w:tcPr>
            <w:tcW w:w="1129" w:type="dxa"/>
            <w:vAlign w:val="center"/>
          </w:tcPr>
          <w:p w14:paraId="7827FF9B" w14:textId="77777777" w:rsidR="007E5A57" w:rsidRPr="007E5A57" w:rsidRDefault="007E5A57" w:rsidP="00E0708B">
            <w:pPr>
              <w:rPr>
                <w:rFonts w:cs="Arial"/>
                <w:sz w:val="16"/>
                <w:szCs w:val="16"/>
              </w:rPr>
            </w:pPr>
            <w:r w:rsidRPr="007E5A57">
              <w:rPr>
                <w:rFonts w:cs="Arial"/>
                <w:sz w:val="16"/>
                <w:szCs w:val="16"/>
              </w:rPr>
              <w:t>Acacias</w:t>
            </w:r>
          </w:p>
          <w:p w14:paraId="3185E1B5" w14:textId="77777777" w:rsidR="007E5A57" w:rsidRPr="007E5A57" w:rsidRDefault="007E5A57" w:rsidP="00E0708B">
            <w:pPr>
              <w:rPr>
                <w:rFonts w:cs="Arial"/>
                <w:sz w:val="16"/>
                <w:szCs w:val="16"/>
              </w:rPr>
            </w:pPr>
            <w:r w:rsidRPr="007E5A57">
              <w:rPr>
                <w:rFonts w:cs="Arial"/>
                <w:sz w:val="16"/>
                <w:szCs w:val="16"/>
              </w:rPr>
              <w:t>Castilla La Nueva</w:t>
            </w:r>
          </w:p>
          <w:p w14:paraId="7830B517" w14:textId="77777777" w:rsidR="007E5A57" w:rsidRPr="007E5A57" w:rsidRDefault="007E5A57" w:rsidP="00E0708B">
            <w:pPr>
              <w:rPr>
                <w:rFonts w:cs="Arial"/>
                <w:sz w:val="16"/>
                <w:szCs w:val="16"/>
              </w:rPr>
            </w:pPr>
            <w:proofErr w:type="spellStart"/>
            <w:r w:rsidRPr="007E5A57">
              <w:rPr>
                <w:rFonts w:cs="Arial"/>
                <w:sz w:val="16"/>
                <w:szCs w:val="16"/>
              </w:rPr>
              <w:t>Cubarral</w:t>
            </w:r>
            <w:proofErr w:type="spellEnd"/>
          </w:p>
          <w:p w14:paraId="7FA03979" w14:textId="77777777" w:rsidR="007E5A57" w:rsidRPr="007E5A57" w:rsidRDefault="007E5A57" w:rsidP="00E0708B">
            <w:pPr>
              <w:rPr>
                <w:rFonts w:cs="Arial"/>
                <w:sz w:val="16"/>
                <w:szCs w:val="16"/>
              </w:rPr>
            </w:pPr>
            <w:r w:rsidRPr="007E5A57">
              <w:rPr>
                <w:rFonts w:cs="Arial"/>
                <w:sz w:val="16"/>
                <w:szCs w:val="16"/>
              </w:rPr>
              <w:t>El Dorado</w:t>
            </w:r>
          </w:p>
          <w:p w14:paraId="40C9DC8E" w14:textId="77777777" w:rsidR="007E5A57" w:rsidRPr="007E5A57" w:rsidRDefault="007E5A57" w:rsidP="00E0708B">
            <w:pPr>
              <w:rPr>
                <w:rFonts w:cs="Arial"/>
                <w:sz w:val="16"/>
                <w:szCs w:val="16"/>
              </w:rPr>
            </w:pPr>
            <w:r w:rsidRPr="007E5A57">
              <w:rPr>
                <w:rFonts w:cs="Arial"/>
                <w:sz w:val="16"/>
                <w:szCs w:val="16"/>
              </w:rPr>
              <w:t>El Castillo</w:t>
            </w:r>
          </w:p>
          <w:p w14:paraId="1B1F0855" w14:textId="77777777" w:rsidR="007E5A57" w:rsidRPr="007E5A57" w:rsidRDefault="007E5A57" w:rsidP="00E0708B">
            <w:pPr>
              <w:rPr>
                <w:rFonts w:cs="Arial"/>
                <w:sz w:val="16"/>
                <w:szCs w:val="16"/>
              </w:rPr>
            </w:pPr>
            <w:proofErr w:type="spellStart"/>
            <w:r w:rsidRPr="007E5A57">
              <w:rPr>
                <w:rFonts w:cs="Arial"/>
                <w:sz w:val="16"/>
                <w:szCs w:val="16"/>
              </w:rPr>
              <w:t>Guamal</w:t>
            </w:r>
            <w:proofErr w:type="spellEnd"/>
          </w:p>
          <w:p w14:paraId="108F6911" w14:textId="77777777" w:rsidR="007E5A57" w:rsidRPr="007E5A57" w:rsidRDefault="007E5A57" w:rsidP="00E0708B">
            <w:pPr>
              <w:rPr>
                <w:rFonts w:cs="Arial"/>
                <w:sz w:val="16"/>
                <w:szCs w:val="16"/>
              </w:rPr>
            </w:pPr>
            <w:r w:rsidRPr="007E5A57">
              <w:rPr>
                <w:rFonts w:cs="Arial"/>
                <w:sz w:val="16"/>
                <w:szCs w:val="16"/>
              </w:rPr>
              <w:t xml:space="preserve">San Carlos de </w:t>
            </w:r>
            <w:proofErr w:type="spellStart"/>
            <w:r w:rsidRPr="007E5A57">
              <w:rPr>
                <w:rFonts w:cs="Arial"/>
                <w:sz w:val="16"/>
                <w:szCs w:val="16"/>
              </w:rPr>
              <w:t>Guaroa</w:t>
            </w:r>
            <w:proofErr w:type="spellEnd"/>
          </w:p>
        </w:tc>
        <w:tc>
          <w:tcPr>
            <w:tcW w:w="911" w:type="dxa"/>
            <w:shd w:val="clear" w:color="auto" w:fill="E2EFD9" w:themeFill="accent6" w:themeFillTint="33"/>
            <w:vAlign w:val="center"/>
          </w:tcPr>
          <w:p w14:paraId="68BE6FE3" w14:textId="77777777" w:rsidR="007E5A57" w:rsidRPr="007E5A57" w:rsidRDefault="007E5A57" w:rsidP="00E0708B">
            <w:pPr>
              <w:jc w:val="center"/>
              <w:rPr>
                <w:rFonts w:cs="Arial"/>
                <w:b/>
                <w:sz w:val="16"/>
                <w:szCs w:val="16"/>
              </w:rPr>
            </w:pPr>
            <w:r w:rsidRPr="007E5A57">
              <w:rPr>
                <w:rFonts w:cs="Arial"/>
                <w:b/>
                <w:sz w:val="16"/>
                <w:szCs w:val="16"/>
              </w:rPr>
              <w:t>SAN JOSÉ DEL GUAVIARE</w:t>
            </w:r>
          </w:p>
        </w:tc>
        <w:tc>
          <w:tcPr>
            <w:tcW w:w="1404" w:type="dxa"/>
            <w:vAlign w:val="center"/>
          </w:tcPr>
          <w:p w14:paraId="6CD758F0" w14:textId="77777777" w:rsidR="007E5A57" w:rsidRPr="007E5A57" w:rsidRDefault="007E5A57" w:rsidP="00E0708B">
            <w:pPr>
              <w:rPr>
                <w:rFonts w:cs="Arial"/>
                <w:sz w:val="16"/>
                <w:szCs w:val="16"/>
              </w:rPr>
            </w:pPr>
            <w:r w:rsidRPr="007E5A57">
              <w:rPr>
                <w:rFonts w:cs="Arial"/>
                <w:sz w:val="16"/>
                <w:szCs w:val="16"/>
              </w:rPr>
              <w:t>San José del Guaviare</w:t>
            </w:r>
          </w:p>
          <w:p w14:paraId="1C7BEA99" w14:textId="77777777" w:rsidR="007E5A57" w:rsidRPr="007E5A57" w:rsidRDefault="007E5A57" w:rsidP="00E0708B">
            <w:pPr>
              <w:rPr>
                <w:rFonts w:cs="Arial"/>
                <w:sz w:val="16"/>
                <w:szCs w:val="16"/>
              </w:rPr>
            </w:pPr>
            <w:r w:rsidRPr="007E5A57">
              <w:rPr>
                <w:rFonts w:cs="Arial"/>
                <w:sz w:val="16"/>
                <w:szCs w:val="16"/>
              </w:rPr>
              <w:t>Puerto Concordia</w:t>
            </w:r>
          </w:p>
          <w:p w14:paraId="58E3A95A" w14:textId="77777777" w:rsidR="007E5A57" w:rsidRPr="007E5A57" w:rsidRDefault="007E5A57" w:rsidP="00E0708B">
            <w:pPr>
              <w:rPr>
                <w:rFonts w:cs="Arial"/>
                <w:sz w:val="16"/>
                <w:szCs w:val="16"/>
              </w:rPr>
            </w:pPr>
            <w:r w:rsidRPr="007E5A57">
              <w:rPr>
                <w:rFonts w:cs="Arial"/>
                <w:sz w:val="16"/>
                <w:szCs w:val="16"/>
              </w:rPr>
              <w:t>Retorno</w:t>
            </w:r>
          </w:p>
          <w:p w14:paraId="30E4BD42" w14:textId="77777777" w:rsidR="007E5A57" w:rsidRPr="007E5A57" w:rsidRDefault="007E5A57" w:rsidP="00E0708B">
            <w:pPr>
              <w:rPr>
                <w:rFonts w:cs="Arial"/>
                <w:sz w:val="16"/>
                <w:szCs w:val="16"/>
              </w:rPr>
            </w:pPr>
            <w:r w:rsidRPr="007E5A57">
              <w:rPr>
                <w:rFonts w:cs="Arial"/>
                <w:sz w:val="16"/>
                <w:szCs w:val="16"/>
              </w:rPr>
              <w:t>Calamar</w:t>
            </w:r>
          </w:p>
          <w:p w14:paraId="523D6577" w14:textId="77777777" w:rsidR="007E5A57" w:rsidRPr="007E5A57" w:rsidRDefault="007E5A57" w:rsidP="00E0708B">
            <w:pPr>
              <w:rPr>
                <w:rFonts w:cs="Arial"/>
                <w:sz w:val="16"/>
                <w:szCs w:val="16"/>
              </w:rPr>
            </w:pPr>
            <w:r w:rsidRPr="007E5A57">
              <w:rPr>
                <w:rFonts w:cs="Arial"/>
                <w:sz w:val="16"/>
                <w:szCs w:val="16"/>
              </w:rPr>
              <w:t>Miraflores</w:t>
            </w:r>
          </w:p>
        </w:tc>
      </w:tr>
      <w:tr w:rsidR="007E5A57" w:rsidRPr="007E5A57" w14:paraId="28409BF0" w14:textId="77777777" w:rsidTr="00B97559">
        <w:trPr>
          <w:trHeight w:val="1037"/>
          <w:jc w:val="center"/>
        </w:trPr>
        <w:tc>
          <w:tcPr>
            <w:tcW w:w="1198" w:type="dxa"/>
            <w:shd w:val="clear" w:color="auto" w:fill="E2EFD9" w:themeFill="accent6" w:themeFillTint="33"/>
            <w:vAlign w:val="center"/>
          </w:tcPr>
          <w:p w14:paraId="46EE21F0" w14:textId="77777777" w:rsidR="007E5A57" w:rsidRPr="007E5A57" w:rsidRDefault="007E5A57" w:rsidP="00E0708B">
            <w:pPr>
              <w:jc w:val="center"/>
              <w:rPr>
                <w:rFonts w:cs="Arial"/>
                <w:b/>
                <w:sz w:val="16"/>
                <w:szCs w:val="16"/>
              </w:rPr>
            </w:pPr>
            <w:r w:rsidRPr="007E5A57">
              <w:rPr>
                <w:rFonts w:cs="Arial"/>
                <w:b/>
                <w:sz w:val="16"/>
                <w:szCs w:val="16"/>
              </w:rPr>
              <w:t>PUERTO CARREÑO</w:t>
            </w:r>
          </w:p>
        </w:tc>
        <w:tc>
          <w:tcPr>
            <w:tcW w:w="1129" w:type="dxa"/>
            <w:vAlign w:val="center"/>
          </w:tcPr>
          <w:p w14:paraId="3898E208" w14:textId="77777777" w:rsidR="007E5A57" w:rsidRPr="007E5A57" w:rsidRDefault="007E5A57" w:rsidP="00E0708B">
            <w:pPr>
              <w:rPr>
                <w:rFonts w:cs="Arial"/>
                <w:sz w:val="16"/>
                <w:szCs w:val="16"/>
              </w:rPr>
            </w:pPr>
            <w:r w:rsidRPr="007E5A57">
              <w:rPr>
                <w:rFonts w:cs="Arial"/>
                <w:sz w:val="16"/>
                <w:szCs w:val="16"/>
              </w:rPr>
              <w:t>Puerto Carreño</w:t>
            </w:r>
          </w:p>
          <w:p w14:paraId="5C2431AF" w14:textId="77777777" w:rsidR="007E5A57" w:rsidRPr="007E5A57" w:rsidRDefault="007E5A57" w:rsidP="00E0708B">
            <w:pPr>
              <w:rPr>
                <w:rFonts w:cs="Arial"/>
                <w:sz w:val="16"/>
                <w:szCs w:val="16"/>
              </w:rPr>
            </w:pPr>
            <w:proofErr w:type="spellStart"/>
            <w:r w:rsidRPr="007E5A57">
              <w:rPr>
                <w:rFonts w:cs="Arial"/>
                <w:sz w:val="16"/>
                <w:szCs w:val="16"/>
              </w:rPr>
              <w:t>Cumaribo</w:t>
            </w:r>
            <w:proofErr w:type="spellEnd"/>
          </w:p>
          <w:p w14:paraId="7392EC2D" w14:textId="4D47173C" w:rsidR="007E5A57" w:rsidRPr="007E5A57" w:rsidRDefault="007E5A57" w:rsidP="00E0708B">
            <w:pPr>
              <w:rPr>
                <w:rFonts w:cs="Arial"/>
                <w:sz w:val="16"/>
                <w:szCs w:val="16"/>
              </w:rPr>
            </w:pPr>
            <w:r w:rsidRPr="007E5A57">
              <w:rPr>
                <w:rFonts w:cs="Arial"/>
                <w:sz w:val="16"/>
                <w:szCs w:val="16"/>
              </w:rPr>
              <w:t xml:space="preserve">La </w:t>
            </w:r>
            <w:r w:rsidR="006228A9" w:rsidRPr="007E5A57">
              <w:rPr>
                <w:rFonts w:cs="Arial"/>
                <w:sz w:val="16"/>
                <w:szCs w:val="16"/>
              </w:rPr>
              <w:t>primavera</w:t>
            </w:r>
          </w:p>
          <w:p w14:paraId="667B5FE0" w14:textId="77777777" w:rsidR="007E5A57" w:rsidRPr="007E5A57" w:rsidRDefault="007E5A57" w:rsidP="00E0708B">
            <w:pPr>
              <w:rPr>
                <w:rFonts w:cs="Arial"/>
                <w:sz w:val="16"/>
                <w:szCs w:val="16"/>
              </w:rPr>
            </w:pPr>
            <w:r w:rsidRPr="007E5A57">
              <w:rPr>
                <w:rFonts w:cs="Arial"/>
                <w:sz w:val="16"/>
                <w:szCs w:val="16"/>
              </w:rPr>
              <w:t>Santa Rosalía</w:t>
            </w:r>
          </w:p>
        </w:tc>
        <w:tc>
          <w:tcPr>
            <w:tcW w:w="911" w:type="dxa"/>
            <w:shd w:val="clear" w:color="auto" w:fill="E2EFD9" w:themeFill="accent6" w:themeFillTint="33"/>
            <w:vAlign w:val="center"/>
          </w:tcPr>
          <w:p w14:paraId="2619F303" w14:textId="77777777" w:rsidR="007E5A57" w:rsidRPr="007E5A57" w:rsidRDefault="007E5A57" w:rsidP="00E0708B">
            <w:pPr>
              <w:jc w:val="center"/>
              <w:rPr>
                <w:rFonts w:cs="Arial"/>
                <w:b/>
                <w:sz w:val="16"/>
                <w:szCs w:val="16"/>
              </w:rPr>
            </w:pPr>
            <w:r w:rsidRPr="007E5A57">
              <w:rPr>
                <w:rFonts w:cs="Arial"/>
                <w:b/>
                <w:sz w:val="16"/>
                <w:szCs w:val="16"/>
              </w:rPr>
              <w:t>INIRIDA</w:t>
            </w:r>
          </w:p>
        </w:tc>
        <w:tc>
          <w:tcPr>
            <w:tcW w:w="1404" w:type="dxa"/>
            <w:vAlign w:val="center"/>
          </w:tcPr>
          <w:p w14:paraId="4C8C7D60" w14:textId="33A0D3B3" w:rsidR="007E5A57" w:rsidRPr="007E5A57" w:rsidRDefault="006228A9" w:rsidP="00E0708B">
            <w:pPr>
              <w:rPr>
                <w:rFonts w:cs="Arial"/>
                <w:sz w:val="16"/>
                <w:szCs w:val="16"/>
              </w:rPr>
            </w:pPr>
            <w:r w:rsidRPr="007E5A57">
              <w:rPr>
                <w:rFonts w:cs="Arial"/>
                <w:sz w:val="16"/>
                <w:szCs w:val="16"/>
              </w:rPr>
              <w:t>Inírida</w:t>
            </w:r>
          </w:p>
          <w:p w14:paraId="44B2AA0F" w14:textId="77777777" w:rsidR="007E5A57" w:rsidRPr="007E5A57" w:rsidRDefault="007E5A57" w:rsidP="00E0708B">
            <w:pPr>
              <w:rPr>
                <w:rFonts w:cs="Arial"/>
                <w:sz w:val="16"/>
                <w:szCs w:val="16"/>
              </w:rPr>
            </w:pPr>
            <w:proofErr w:type="spellStart"/>
            <w:r w:rsidRPr="007E5A57">
              <w:rPr>
                <w:rFonts w:cs="Arial"/>
                <w:sz w:val="16"/>
                <w:szCs w:val="16"/>
              </w:rPr>
              <w:t>Barracominas</w:t>
            </w:r>
            <w:proofErr w:type="spellEnd"/>
          </w:p>
          <w:p w14:paraId="1532E7A8" w14:textId="77777777" w:rsidR="007E5A57" w:rsidRPr="007E5A57" w:rsidRDefault="007E5A57" w:rsidP="00E0708B">
            <w:pPr>
              <w:rPr>
                <w:rFonts w:cs="Arial"/>
                <w:sz w:val="16"/>
                <w:szCs w:val="16"/>
              </w:rPr>
            </w:pPr>
            <w:r w:rsidRPr="007E5A57">
              <w:rPr>
                <w:rFonts w:cs="Arial"/>
                <w:sz w:val="16"/>
                <w:szCs w:val="16"/>
              </w:rPr>
              <w:t>Cacahual</w:t>
            </w:r>
          </w:p>
          <w:p w14:paraId="5CEDC237" w14:textId="77777777" w:rsidR="007E5A57" w:rsidRPr="007E5A57" w:rsidRDefault="007E5A57" w:rsidP="00E0708B">
            <w:pPr>
              <w:rPr>
                <w:rFonts w:cs="Arial"/>
                <w:sz w:val="16"/>
                <w:szCs w:val="16"/>
              </w:rPr>
            </w:pPr>
            <w:r w:rsidRPr="007E5A57">
              <w:rPr>
                <w:rFonts w:cs="Arial"/>
                <w:sz w:val="16"/>
                <w:szCs w:val="16"/>
              </w:rPr>
              <w:t>San Felipe</w:t>
            </w:r>
          </w:p>
        </w:tc>
      </w:tr>
      <w:tr w:rsidR="007E5A57" w:rsidRPr="007E5A57" w14:paraId="28E274CA" w14:textId="77777777" w:rsidTr="00B97559">
        <w:trPr>
          <w:trHeight w:val="607"/>
          <w:jc w:val="center"/>
        </w:trPr>
        <w:tc>
          <w:tcPr>
            <w:tcW w:w="1198" w:type="dxa"/>
            <w:shd w:val="clear" w:color="auto" w:fill="E2EFD9" w:themeFill="accent6" w:themeFillTint="33"/>
            <w:vAlign w:val="center"/>
          </w:tcPr>
          <w:p w14:paraId="51AB0580" w14:textId="77777777" w:rsidR="007E5A57" w:rsidRPr="007E5A57" w:rsidRDefault="007E5A57" w:rsidP="00E0708B">
            <w:pPr>
              <w:jc w:val="center"/>
              <w:rPr>
                <w:rFonts w:cs="Arial"/>
                <w:b/>
                <w:sz w:val="16"/>
                <w:szCs w:val="16"/>
              </w:rPr>
            </w:pPr>
            <w:r w:rsidRPr="007E5A57">
              <w:rPr>
                <w:rFonts w:cs="Arial"/>
                <w:b/>
                <w:sz w:val="16"/>
                <w:szCs w:val="16"/>
              </w:rPr>
              <w:t>MITÚ</w:t>
            </w:r>
          </w:p>
        </w:tc>
        <w:tc>
          <w:tcPr>
            <w:tcW w:w="3445" w:type="dxa"/>
            <w:gridSpan w:val="3"/>
            <w:vAlign w:val="center"/>
          </w:tcPr>
          <w:p w14:paraId="28FEEBFF" w14:textId="77777777" w:rsidR="007E5A57" w:rsidRPr="007E5A57" w:rsidRDefault="007E5A57" w:rsidP="00E0708B">
            <w:pPr>
              <w:rPr>
                <w:rFonts w:cs="Arial"/>
                <w:sz w:val="16"/>
                <w:szCs w:val="16"/>
              </w:rPr>
            </w:pPr>
            <w:r w:rsidRPr="007E5A57">
              <w:rPr>
                <w:rFonts w:cs="Arial"/>
                <w:sz w:val="16"/>
                <w:szCs w:val="16"/>
              </w:rPr>
              <w:t>Mitú</w:t>
            </w:r>
          </w:p>
          <w:p w14:paraId="56B07013" w14:textId="0CA54EE9" w:rsidR="007E5A57" w:rsidRPr="007E5A57" w:rsidRDefault="006228A9" w:rsidP="00E0708B">
            <w:pPr>
              <w:rPr>
                <w:rFonts w:cs="Arial"/>
                <w:sz w:val="16"/>
                <w:szCs w:val="16"/>
              </w:rPr>
            </w:pPr>
            <w:r w:rsidRPr="007E5A57">
              <w:rPr>
                <w:rFonts w:cs="Arial"/>
                <w:sz w:val="16"/>
                <w:szCs w:val="16"/>
              </w:rPr>
              <w:t>Carurú</w:t>
            </w:r>
          </w:p>
          <w:p w14:paraId="49C86BF5" w14:textId="3AA1B35C" w:rsidR="007E5A57" w:rsidRPr="007E5A57" w:rsidRDefault="006228A9" w:rsidP="00E0708B">
            <w:pPr>
              <w:rPr>
                <w:rFonts w:cs="Arial"/>
                <w:sz w:val="16"/>
                <w:szCs w:val="16"/>
              </w:rPr>
            </w:pPr>
            <w:r w:rsidRPr="007E5A57">
              <w:rPr>
                <w:rFonts w:cs="Arial"/>
                <w:sz w:val="16"/>
                <w:szCs w:val="16"/>
              </w:rPr>
              <w:t>Tarara</w:t>
            </w:r>
          </w:p>
        </w:tc>
      </w:tr>
    </w:tbl>
    <w:p w14:paraId="14D408EC" w14:textId="77777777" w:rsidR="007E5A57" w:rsidRPr="003A3B1C" w:rsidRDefault="007E5A57" w:rsidP="003A3B1C">
      <w:pPr>
        <w:rPr>
          <w:rFonts w:cstheme="minorHAnsi"/>
          <w:b/>
          <w:bCs/>
        </w:rPr>
        <w:sectPr w:rsidR="007E5A57" w:rsidRPr="003A3B1C" w:rsidSect="00513B61">
          <w:type w:val="continuous"/>
          <w:pgSz w:w="12240" w:h="15840"/>
          <w:pgMar w:top="2155" w:right="1701" w:bottom="1418" w:left="1247" w:header="709" w:footer="709" w:gutter="0"/>
          <w:pgNumType w:start="1"/>
          <w:cols w:num="2" w:space="284"/>
          <w:titlePg/>
          <w:docGrid w:linePitch="360"/>
        </w:sectPr>
      </w:pPr>
    </w:p>
    <w:p w14:paraId="4ED0227C" w14:textId="77777777" w:rsidR="00C04225" w:rsidRPr="003A3B1C" w:rsidRDefault="00C04225" w:rsidP="003A3B1C">
      <w:pPr>
        <w:rPr>
          <w:rFonts w:cstheme="minorHAnsi"/>
          <w:b/>
          <w:bCs/>
          <w:color w:val="2F5496" w:themeColor="accent1" w:themeShade="BF"/>
          <w:sz w:val="22"/>
          <w:szCs w:val="22"/>
        </w:rPr>
        <w:sectPr w:rsidR="00C04225" w:rsidRPr="003A3B1C" w:rsidSect="00C04225">
          <w:type w:val="continuous"/>
          <w:pgSz w:w="12240" w:h="15840"/>
          <w:pgMar w:top="2155" w:right="1701" w:bottom="1418" w:left="1247" w:header="709" w:footer="709" w:gutter="0"/>
          <w:pgNumType w:start="1"/>
          <w:cols w:num="2" w:space="708"/>
          <w:titlePg/>
          <w:docGrid w:linePitch="360"/>
        </w:sectPr>
      </w:pPr>
    </w:p>
    <w:p w14:paraId="13E46273" w14:textId="3A15A4A0" w:rsidR="0096131C" w:rsidRPr="003C12DC" w:rsidRDefault="00596CC3" w:rsidP="00AC7E33">
      <w:pPr>
        <w:pStyle w:val="Prrafodelista"/>
        <w:numPr>
          <w:ilvl w:val="0"/>
          <w:numId w:val="41"/>
        </w:numPr>
        <w:ind w:left="284" w:hanging="284"/>
        <w:jc w:val="both"/>
        <w:rPr>
          <w:b/>
          <w:bCs/>
          <w:color w:val="2F5496" w:themeColor="accent1" w:themeShade="BF"/>
          <w:sz w:val="28"/>
          <w:szCs w:val="28"/>
        </w:rPr>
        <w:sectPr w:rsidR="0096131C" w:rsidRPr="003C12DC" w:rsidSect="003315B3">
          <w:type w:val="continuous"/>
          <w:pgSz w:w="12240" w:h="15840"/>
          <w:pgMar w:top="1843" w:right="1467" w:bottom="1418" w:left="1247" w:header="709" w:footer="709" w:gutter="0"/>
          <w:pgNumType w:start="1"/>
          <w:cols w:space="708"/>
          <w:titlePg/>
          <w:docGrid w:linePitch="360"/>
        </w:sectPr>
      </w:pPr>
      <w:bookmarkStart w:id="0" w:name="_Hlk38041431"/>
      <w:r w:rsidRPr="003C12DC">
        <w:rPr>
          <w:b/>
          <w:bCs/>
          <w:color w:val="2F5496" w:themeColor="accent1" w:themeShade="BF"/>
          <w:sz w:val="28"/>
          <w:szCs w:val="28"/>
        </w:rPr>
        <w:lastRenderedPageBreak/>
        <w:t xml:space="preserve">AVANCES Y RESULTADOS DE LA GESTIÓN DEL CONSEJO SECCIONAL DE LA JUDICATURA </w:t>
      </w:r>
      <w:bookmarkEnd w:id="0"/>
      <w:r w:rsidRPr="003C12DC">
        <w:rPr>
          <w:b/>
          <w:bCs/>
          <w:color w:val="2F5496" w:themeColor="accent1" w:themeShade="BF"/>
          <w:sz w:val="28"/>
          <w:szCs w:val="28"/>
        </w:rPr>
        <w:t xml:space="preserve">DEL </w:t>
      </w:r>
      <w:r>
        <w:rPr>
          <w:b/>
          <w:bCs/>
          <w:color w:val="2F5496" w:themeColor="accent1" w:themeShade="BF"/>
          <w:sz w:val="28"/>
          <w:szCs w:val="28"/>
        </w:rPr>
        <w:t>META</w:t>
      </w:r>
    </w:p>
    <w:p w14:paraId="2153117E" w14:textId="77777777" w:rsidR="0096131C" w:rsidRPr="003C12DC" w:rsidRDefault="0096131C" w:rsidP="003315B3">
      <w:pPr>
        <w:jc w:val="both"/>
        <w:rPr>
          <w:b/>
          <w:bCs/>
          <w:color w:val="2F5496" w:themeColor="accent1" w:themeShade="BF"/>
          <w:sz w:val="18"/>
          <w:szCs w:val="18"/>
        </w:rPr>
        <w:sectPr w:rsidR="0096131C" w:rsidRPr="003C12DC" w:rsidSect="0096131C">
          <w:type w:val="continuous"/>
          <w:pgSz w:w="12240" w:h="15840"/>
          <w:pgMar w:top="1985" w:right="1467" w:bottom="1418" w:left="1247" w:header="709" w:footer="709" w:gutter="0"/>
          <w:pgNumType w:start="1"/>
          <w:cols w:num="2" w:space="708"/>
          <w:titlePg/>
          <w:docGrid w:linePitch="360"/>
        </w:sectPr>
      </w:pPr>
    </w:p>
    <w:p w14:paraId="192295D7" w14:textId="5ED3ED76" w:rsidR="002E3739" w:rsidRPr="003C12DC" w:rsidRDefault="00596CC3" w:rsidP="00622FF0">
      <w:pPr>
        <w:pStyle w:val="Prrafodelista"/>
        <w:numPr>
          <w:ilvl w:val="0"/>
          <w:numId w:val="36"/>
        </w:numPr>
        <w:ind w:left="426" w:hanging="426"/>
        <w:rPr>
          <w:b/>
          <w:bCs/>
          <w:color w:val="2F5496" w:themeColor="accent1" w:themeShade="BF"/>
          <w:sz w:val="24"/>
          <w:szCs w:val="24"/>
        </w:rPr>
      </w:pPr>
      <w:r w:rsidRPr="003C12DC">
        <w:rPr>
          <w:b/>
          <w:bCs/>
          <w:color w:val="2F5496" w:themeColor="accent1" w:themeShade="BF"/>
          <w:sz w:val="24"/>
          <w:szCs w:val="24"/>
        </w:rPr>
        <w:lastRenderedPageBreak/>
        <w:t>PRODUCTIVIDAD DE LA JUSTICIA</w:t>
      </w:r>
    </w:p>
    <w:p w14:paraId="53E0A51A" w14:textId="38E87507" w:rsidR="00580B70" w:rsidRPr="00A45294" w:rsidRDefault="00580B70" w:rsidP="003315B3">
      <w:pPr>
        <w:jc w:val="both"/>
        <w:rPr>
          <w:b/>
          <w:bCs/>
          <w:color w:val="2F5496" w:themeColor="accent1" w:themeShade="BF"/>
        </w:rPr>
      </w:pPr>
      <w:r w:rsidRPr="00A45294">
        <w:rPr>
          <w:b/>
          <w:bCs/>
          <w:color w:val="2F5496" w:themeColor="accent1" w:themeShade="BF"/>
        </w:rPr>
        <w:t>Gestión judicial</w:t>
      </w:r>
    </w:p>
    <w:p w14:paraId="4F8C74C2" w14:textId="77777777" w:rsidR="0096131C" w:rsidRPr="00A45294" w:rsidRDefault="0096131C" w:rsidP="00C04225">
      <w:pPr>
        <w:jc w:val="both"/>
        <w:rPr>
          <w:b/>
          <w:bCs/>
          <w:i/>
          <w:iCs/>
        </w:rPr>
        <w:sectPr w:rsidR="0096131C" w:rsidRPr="00A45294" w:rsidSect="0096131C">
          <w:type w:val="continuous"/>
          <w:pgSz w:w="12240" w:h="15840"/>
          <w:pgMar w:top="1985" w:right="1467" w:bottom="1418" w:left="1247" w:header="709" w:footer="709" w:gutter="0"/>
          <w:pgNumType w:start="1"/>
          <w:cols w:space="708"/>
          <w:titlePg/>
          <w:docGrid w:linePitch="360"/>
        </w:sectPr>
      </w:pPr>
    </w:p>
    <w:p w14:paraId="1E8AF384" w14:textId="475A348E" w:rsidR="00C04225" w:rsidRPr="00A45294" w:rsidRDefault="00C04225" w:rsidP="00C04225">
      <w:pPr>
        <w:jc w:val="both"/>
        <w:rPr>
          <w:b/>
          <w:bCs/>
          <w:i/>
          <w:iCs/>
        </w:rPr>
      </w:pPr>
      <w:r w:rsidRPr="00A45294">
        <w:rPr>
          <w:b/>
          <w:bCs/>
          <w:i/>
          <w:iCs/>
        </w:rPr>
        <w:lastRenderedPageBreak/>
        <w:t xml:space="preserve">Jurisdicción </w:t>
      </w:r>
      <w:r w:rsidR="00A45294" w:rsidRPr="00A45294">
        <w:rPr>
          <w:b/>
          <w:bCs/>
          <w:i/>
          <w:iCs/>
        </w:rPr>
        <w:t>Ordinaria</w:t>
      </w:r>
    </w:p>
    <w:p w14:paraId="26210A7B" w14:textId="77777777" w:rsidR="00585EBB" w:rsidRPr="00A45294" w:rsidRDefault="00585EBB" w:rsidP="00C04225">
      <w:pPr>
        <w:jc w:val="both"/>
        <w:rPr>
          <w:b/>
          <w:bCs/>
          <w:i/>
          <w:iCs/>
        </w:rPr>
        <w:sectPr w:rsidR="00585EBB" w:rsidRPr="00A45294" w:rsidSect="0056457A">
          <w:type w:val="continuous"/>
          <w:pgSz w:w="12240" w:h="15840"/>
          <w:pgMar w:top="1985" w:right="1467" w:bottom="1418" w:left="1247" w:header="709" w:footer="709" w:gutter="0"/>
          <w:pgNumType w:start="1"/>
          <w:cols w:space="708"/>
          <w:titlePg/>
          <w:docGrid w:linePitch="360"/>
        </w:sectPr>
      </w:pPr>
    </w:p>
    <w:p w14:paraId="6E8202A6" w14:textId="21778655" w:rsidR="00A83CCC" w:rsidRDefault="00A83CCC" w:rsidP="00A83CCC">
      <w:pPr>
        <w:widowControl w:val="0"/>
        <w:autoSpaceDE w:val="0"/>
        <w:autoSpaceDN w:val="0"/>
        <w:adjustRightInd w:val="0"/>
        <w:contextualSpacing/>
        <w:jc w:val="both"/>
        <w:rPr>
          <w:rFonts w:cs="Arial"/>
        </w:rPr>
      </w:pPr>
      <w:r w:rsidRPr="00A83CCC">
        <w:rPr>
          <w:rFonts w:cs="Arial"/>
        </w:rPr>
        <w:lastRenderedPageBreak/>
        <w:t xml:space="preserve">El Distrito Judicial de Villavicencio reportó a través del Sistema de Información Estadístico de la Rama Judicial -SIERJU-, entre el 1 de enero y el 31 de diciembre de 2019, la siguiente gestión judicial: </w:t>
      </w:r>
    </w:p>
    <w:p w14:paraId="4390A521" w14:textId="77777777" w:rsidR="00A83CCC" w:rsidRDefault="00A83CCC" w:rsidP="00A83CCC">
      <w:pPr>
        <w:widowControl w:val="0"/>
        <w:autoSpaceDE w:val="0"/>
        <w:autoSpaceDN w:val="0"/>
        <w:adjustRightInd w:val="0"/>
        <w:contextualSpacing/>
        <w:jc w:val="both"/>
        <w:rPr>
          <w:rFonts w:cs="Arial"/>
        </w:rPr>
      </w:pPr>
    </w:p>
    <w:p w14:paraId="1F1BB2CA" w14:textId="04A6B405" w:rsidR="00A83CCC" w:rsidRDefault="00A83CCC" w:rsidP="00A83CCC">
      <w:pPr>
        <w:widowControl w:val="0"/>
        <w:autoSpaceDE w:val="0"/>
        <w:autoSpaceDN w:val="0"/>
        <w:adjustRightInd w:val="0"/>
        <w:contextualSpacing/>
        <w:jc w:val="both"/>
        <w:rPr>
          <w:rFonts w:cs="Arial"/>
        </w:rPr>
      </w:pPr>
      <w:r w:rsidRPr="00A45294">
        <w:rPr>
          <w:b/>
          <w:bCs/>
          <w:noProof/>
          <w:color w:val="2F5496" w:themeColor="accent1" w:themeShade="BF"/>
          <w:lang w:eastAsia="es-CO"/>
        </w:rPr>
        <w:drawing>
          <wp:inline distT="0" distB="0" distL="0" distR="0" wp14:anchorId="0A54E5FB" wp14:editId="7340A630">
            <wp:extent cx="2933700" cy="1945758"/>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347D05" w14:textId="77777777" w:rsidR="005B3210" w:rsidRDefault="005B3210" w:rsidP="00656AE8">
      <w:pPr>
        <w:jc w:val="both"/>
        <w:rPr>
          <w:b/>
          <w:bCs/>
          <w:i/>
          <w:iCs/>
        </w:rPr>
      </w:pPr>
    </w:p>
    <w:p w14:paraId="63AE7D55" w14:textId="3DF3E2CC" w:rsidR="00656AE8" w:rsidRPr="00A45294" w:rsidRDefault="003315B3" w:rsidP="00656AE8">
      <w:pPr>
        <w:jc w:val="both"/>
        <w:rPr>
          <w:b/>
          <w:bCs/>
          <w:i/>
          <w:iCs/>
        </w:rPr>
      </w:pPr>
      <w:r w:rsidRPr="00A45294">
        <w:rPr>
          <w:b/>
          <w:bCs/>
          <w:i/>
          <w:iCs/>
        </w:rPr>
        <w:t xml:space="preserve">Jurisdicción </w:t>
      </w:r>
      <w:r w:rsidR="00A45294" w:rsidRPr="00A45294">
        <w:rPr>
          <w:b/>
          <w:bCs/>
          <w:i/>
          <w:iCs/>
        </w:rPr>
        <w:t>Contenciosa</w:t>
      </w:r>
    </w:p>
    <w:p w14:paraId="27F6EEFD" w14:textId="4031F9B6" w:rsidR="00656AE8" w:rsidRPr="00A45294" w:rsidRDefault="00656AE8" w:rsidP="00656AE8">
      <w:pPr>
        <w:jc w:val="both"/>
        <w:rPr>
          <w:b/>
          <w:bCs/>
          <w:i/>
          <w:iCs/>
        </w:rPr>
      </w:pPr>
      <w:r w:rsidRPr="00A45294">
        <w:rPr>
          <w:b/>
          <w:bCs/>
          <w:noProof/>
          <w:color w:val="2F5496" w:themeColor="accent1" w:themeShade="BF"/>
          <w:lang w:eastAsia="es-CO"/>
        </w:rPr>
        <w:drawing>
          <wp:inline distT="0" distB="0" distL="0" distR="0" wp14:anchorId="393D531A" wp14:editId="38310066">
            <wp:extent cx="2933700" cy="1977656"/>
            <wp:effectExtent l="0" t="0" r="0" b="381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B37CEF" w14:textId="36980778" w:rsidR="00624710" w:rsidRPr="00A45294" w:rsidRDefault="00596CC3" w:rsidP="00A45294">
      <w:pPr>
        <w:pStyle w:val="Prrafodelista"/>
        <w:numPr>
          <w:ilvl w:val="0"/>
          <w:numId w:val="36"/>
        </w:numPr>
        <w:ind w:left="426" w:hanging="426"/>
        <w:rPr>
          <w:b/>
          <w:bCs/>
          <w:color w:val="2F5496" w:themeColor="accent1" w:themeShade="BF"/>
          <w:sz w:val="24"/>
          <w:szCs w:val="24"/>
        </w:rPr>
      </w:pPr>
      <w:r w:rsidRPr="00A45294">
        <w:rPr>
          <w:b/>
          <w:bCs/>
          <w:color w:val="2F5496" w:themeColor="accent1" w:themeShade="BF"/>
          <w:sz w:val="24"/>
          <w:szCs w:val="24"/>
        </w:rPr>
        <w:t>MEDIDAS PARA MEJORAR EL ACCESO A LA JUSTICIA MEDIDAS DE DESCONGESTIÓN EN EL AÑO 2019</w:t>
      </w:r>
    </w:p>
    <w:p w14:paraId="1170CAB2" w14:textId="52217E78" w:rsidR="004F04E2" w:rsidRDefault="004F04E2" w:rsidP="004F04E2">
      <w:pPr>
        <w:jc w:val="both"/>
      </w:pPr>
      <w:r>
        <w:t xml:space="preserve">Mediante Acuerdo CSJMEA19-24 de 7 de febrero de 2019, se autoriza la prelación de turnos de procesos </w:t>
      </w:r>
      <w:r>
        <w:lastRenderedPageBreak/>
        <w:t xml:space="preserve">penales para fallo a cargo de Patricia Rodríguez Torres, magistrada de la Sala Penal del Tribunal Superior del Distrito Judicial de Villavicencio. </w:t>
      </w:r>
    </w:p>
    <w:p w14:paraId="7F9276C0" w14:textId="5D9FB861" w:rsidR="004F04E2" w:rsidRDefault="004F04E2" w:rsidP="004F04E2">
      <w:pPr>
        <w:jc w:val="both"/>
      </w:pPr>
      <w:r>
        <w:t xml:space="preserve"> -   Mediante Acuerdo CSJMEA 19-92 de 26 de junio de 2019, se organizaron grupos de reparto para la realización de audiencias programadas, inmediatas y concentradas del Sistema Penal Acusatorio.</w:t>
      </w:r>
    </w:p>
    <w:p w14:paraId="04001F37" w14:textId="537152FB" w:rsidR="004F04E2" w:rsidRDefault="004F04E2" w:rsidP="004F04E2">
      <w:pPr>
        <w:jc w:val="both"/>
      </w:pPr>
      <w:r>
        <w:t>-   Mediante Acuerdo No. CSJMEA19-6 de 11 de enero de 2019, se modifica el artículo 6 del Acuerdo CSJMEA18-85 de 28 de mayo de 2018, respecto de la Unidad Judicial de El Retorno - Calamar y se dictan otras disposiciones.</w:t>
      </w:r>
    </w:p>
    <w:p w14:paraId="66DD7C4E" w14:textId="38F0386A" w:rsidR="004F04E2" w:rsidRDefault="004F04E2" w:rsidP="004F04E2">
      <w:pPr>
        <w:jc w:val="both"/>
      </w:pPr>
      <w:r>
        <w:t xml:space="preserve">-  Mediante Acuerdos CSJMEA19-102, CSJMEA19-122, CSJMEA19-125 y CSJMEA19-147 de 2019, se ordena retribuir procesos provenientes del centro de servicios administrativos de los juzgados de ejecución de penas y medidas </w:t>
      </w:r>
      <w:r w:rsidR="006228A9">
        <w:t>de seguridad</w:t>
      </w:r>
      <w:r>
        <w:t xml:space="preserve"> de Villavicencio a juzgados promiscuos municipales que presentan baja carga de procesos, según reporte de </w:t>
      </w:r>
      <w:proofErr w:type="spellStart"/>
      <w:r>
        <w:t>Sierju</w:t>
      </w:r>
      <w:proofErr w:type="spellEnd"/>
      <w:r>
        <w:t xml:space="preserve"> Bi, prorrogados por el Acuerdo CSJMEA19-151 de diciembre 10 de 2019.     </w:t>
      </w:r>
    </w:p>
    <w:p w14:paraId="69C5AAA3" w14:textId="101E3838" w:rsidR="004F04E2" w:rsidRDefault="004F04E2" w:rsidP="004F04E2">
      <w:pPr>
        <w:jc w:val="both"/>
      </w:pPr>
      <w:r>
        <w:t>-   Mediante Acuerdo CSJMEA19-</w:t>
      </w:r>
      <w:r w:rsidR="006228A9">
        <w:t>117 de</w:t>
      </w:r>
      <w:r>
        <w:t xml:space="preserve"> 24 de septiembre de 2019, se prorroga Acuerdo CSJMA16-765 de 10 de octubre de 2016 a través del cual se trasladan t</w:t>
      </w:r>
      <w:r w:rsidR="005E130B">
        <w:t>ransitoriamente unos empleados.</w:t>
      </w:r>
      <w:r>
        <w:t xml:space="preserve">                                                                                                </w:t>
      </w:r>
    </w:p>
    <w:p w14:paraId="56B78C1F" w14:textId="4038B5EB" w:rsidR="004F04E2" w:rsidRDefault="004F04E2" w:rsidP="004F04E2">
      <w:pPr>
        <w:jc w:val="both"/>
      </w:pPr>
      <w:r>
        <w:t>-</w:t>
      </w:r>
      <w:r w:rsidR="005E130B">
        <w:t xml:space="preserve">   </w:t>
      </w:r>
      <w:r>
        <w:t xml:space="preserve">Mediante Acuerdo CSJMEA19-118, se prorroga el Acuerdo CSJMEA16-751 de 2016, a través del cual se traslada transitoriamente un despacho. </w:t>
      </w:r>
    </w:p>
    <w:p w14:paraId="14A232EC" w14:textId="4C2B3407" w:rsidR="004F04E2" w:rsidRDefault="004F04E2" w:rsidP="004F04E2">
      <w:pPr>
        <w:jc w:val="both"/>
      </w:pPr>
      <w:r>
        <w:t>-</w:t>
      </w:r>
      <w:r w:rsidR="005E130B">
        <w:t xml:space="preserve">   </w:t>
      </w:r>
      <w:r>
        <w:t xml:space="preserve">Acuerdo CSJMEA19-131 25de octubre de 2019, se </w:t>
      </w:r>
      <w:r w:rsidR="006228A9">
        <w:t>adoptan medidas</w:t>
      </w:r>
      <w:r>
        <w:t xml:space="preserve"> con relación a la </w:t>
      </w:r>
      <w:r w:rsidR="006228A9">
        <w:t>jornada electoral</w:t>
      </w:r>
      <w:r>
        <w:t xml:space="preserve"> </w:t>
      </w:r>
    </w:p>
    <w:p w14:paraId="6E077D53" w14:textId="6B8BD0E3" w:rsidR="005E130B" w:rsidRDefault="004F04E2" w:rsidP="004F04E2">
      <w:pPr>
        <w:jc w:val="both"/>
      </w:pPr>
      <w:r>
        <w:t>-</w:t>
      </w:r>
      <w:r w:rsidR="005E130B">
        <w:t xml:space="preserve">   </w:t>
      </w:r>
      <w:r>
        <w:t>Con Acuerdo19-</w:t>
      </w:r>
      <w:r w:rsidR="006228A9">
        <w:t>148 de diciembre</w:t>
      </w:r>
      <w:r>
        <w:t xml:space="preserve"> 2 de 2019, se realizó la ubicación de un cargo en los juzgados promiscuos </w:t>
      </w:r>
      <w:r w:rsidR="006228A9">
        <w:t>del departamento</w:t>
      </w:r>
      <w:r>
        <w:t xml:space="preserve"> de </w:t>
      </w:r>
      <w:r w:rsidR="005E130B">
        <w:t>Inírida.</w:t>
      </w:r>
    </w:p>
    <w:p w14:paraId="45C9BD08" w14:textId="77777777" w:rsidR="005E130B" w:rsidRDefault="005E130B" w:rsidP="005E130B">
      <w:pPr>
        <w:jc w:val="both"/>
      </w:pPr>
      <w:r>
        <w:t xml:space="preserve"> </w:t>
      </w:r>
    </w:p>
    <w:p w14:paraId="0E5E7AB8" w14:textId="5DB0A5E6" w:rsidR="00624710" w:rsidRPr="00DE7909" w:rsidRDefault="00596CC3" w:rsidP="00DE7909">
      <w:pPr>
        <w:pStyle w:val="Prrafodelista"/>
        <w:numPr>
          <w:ilvl w:val="0"/>
          <w:numId w:val="36"/>
        </w:numPr>
        <w:ind w:left="426"/>
        <w:jc w:val="both"/>
        <w:rPr>
          <w:b/>
          <w:bCs/>
          <w:color w:val="2F5496" w:themeColor="accent1" w:themeShade="BF"/>
        </w:rPr>
      </w:pPr>
      <w:r w:rsidRPr="00DE7909">
        <w:rPr>
          <w:b/>
          <w:bCs/>
          <w:color w:val="2F5496" w:themeColor="accent1" w:themeShade="BF"/>
        </w:rPr>
        <w:lastRenderedPageBreak/>
        <w:t>JURISDICCIÓN INDÍGENA</w:t>
      </w:r>
    </w:p>
    <w:p w14:paraId="31343086" w14:textId="465A3C15" w:rsidR="00C16360" w:rsidRDefault="00624710" w:rsidP="00624710">
      <w:pPr>
        <w:pStyle w:val="Prrafodelista"/>
        <w:ind w:left="0"/>
        <w:jc w:val="both"/>
      </w:pPr>
      <w:r w:rsidRPr="00A45294">
        <w:t xml:space="preserve">En el año 2019, se estableció </w:t>
      </w:r>
      <w:r w:rsidR="005E130B">
        <w:t>un proyecto d</w:t>
      </w:r>
      <w:r w:rsidRPr="00A45294">
        <w:t xml:space="preserve">e reglamento interno para el funcionamiento de la Mesa Departamental de Coordinación </w:t>
      </w:r>
      <w:proofErr w:type="spellStart"/>
      <w:r w:rsidRPr="00A45294">
        <w:t>Interjurisdiccional</w:t>
      </w:r>
      <w:proofErr w:type="spellEnd"/>
      <w:r w:rsidRPr="00A45294">
        <w:t xml:space="preserve"> </w:t>
      </w:r>
      <w:r w:rsidR="00E75F79">
        <w:t>Indígena; a</w:t>
      </w:r>
      <w:r w:rsidRPr="00A45294">
        <w:t xml:space="preserve">sí mismo, se realizaron reuniones de la Mesa en </w:t>
      </w:r>
      <w:r w:rsidR="002707C2">
        <w:t>diversos departamentos del distrito judicial</w:t>
      </w:r>
      <w:r w:rsidRPr="00A45294">
        <w:t>.</w:t>
      </w:r>
    </w:p>
    <w:p w14:paraId="6DCF6A9C" w14:textId="77777777" w:rsidR="00D51B87" w:rsidRPr="00A45294" w:rsidRDefault="00D51B87" w:rsidP="00624710">
      <w:pPr>
        <w:pStyle w:val="Prrafodelista"/>
        <w:ind w:left="0"/>
        <w:jc w:val="both"/>
      </w:pPr>
    </w:p>
    <w:p w14:paraId="434B3109" w14:textId="17700756" w:rsidR="00624710" w:rsidRPr="00A45294" w:rsidRDefault="00596CC3" w:rsidP="00270BE8">
      <w:pPr>
        <w:pStyle w:val="Prrafodelista"/>
        <w:numPr>
          <w:ilvl w:val="0"/>
          <w:numId w:val="36"/>
        </w:numPr>
        <w:ind w:left="426"/>
        <w:jc w:val="both"/>
        <w:rPr>
          <w:b/>
          <w:bCs/>
          <w:color w:val="2F5496" w:themeColor="accent1" w:themeShade="BF"/>
        </w:rPr>
      </w:pPr>
      <w:r w:rsidRPr="00A45294">
        <w:rPr>
          <w:b/>
          <w:bCs/>
          <w:color w:val="2F5496" w:themeColor="accent1" w:themeShade="BF"/>
        </w:rPr>
        <w:t xml:space="preserve">SISTEMA DE RESPONSABILIDAD PENAL ADOLESCENTE </w:t>
      </w:r>
    </w:p>
    <w:p w14:paraId="0161ADB4" w14:textId="2BCE1481" w:rsidR="00D51B87" w:rsidRDefault="00270BE8" w:rsidP="00624710">
      <w:pPr>
        <w:pStyle w:val="Prrafodelista"/>
        <w:ind w:left="0"/>
        <w:jc w:val="both"/>
      </w:pPr>
      <w:r w:rsidRPr="00270BE8">
        <w:t>El Consejo Seccional de la Judicatura del Meta promovió la construcción del centro de atención especializado El YARI y a su vez, se consiguió que tanto Gobernación, Alcaldía como el ICBF contribuyeran para la entrada en funcionamiento del Centro, cumpliendo con los estándares internacionales.</w:t>
      </w:r>
    </w:p>
    <w:p w14:paraId="1BF56A76" w14:textId="77777777" w:rsidR="00270BE8" w:rsidRPr="00A45294" w:rsidRDefault="00270BE8" w:rsidP="00624710">
      <w:pPr>
        <w:pStyle w:val="Prrafodelista"/>
        <w:ind w:left="0"/>
        <w:jc w:val="both"/>
      </w:pPr>
    </w:p>
    <w:p w14:paraId="181D1470" w14:textId="4BB0F474" w:rsidR="00E30905" w:rsidRPr="00A45294" w:rsidRDefault="00F05138" w:rsidP="00270BE8">
      <w:pPr>
        <w:pStyle w:val="Prrafodelista"/>
        <w:numPr>
          <w:ilvl w:val="0"/>
          <w:numId w:val="36"/>
        </w:numPr>
        <w:ind w:left="426" w:hanging="426"/>
        <w:jc w:val="both"/>
      </w:pPr>
      <w:r>
        <w:rPr>
          <w:b/>
          <w:bCs/>
          <w:color w:val="2F5496" w:themeColor="accent1" w:themeShade="BF"/>
        </w:rPr>
        <w:t>CO</w:t>
      </w:r>
      <w:r w:rsidRPr="00A45294">
        <w:rPr>
          <w:b/>
          <w:bCs/>
          <w:color w:val="2F5496" w:themeColor="accent1" w:themeShade="BF"/>
        </w:rPr>
        <w:t>MITÉ DE GÉNERO</w:t>
      </w:r>
    </w:p>
    <w:p w14:paraId="4B0ED678" w14:textId="1AB70878" w:rsidR="00F05138" w:rsidRDefault="00F05138" w:rsidP="00E30905">
      <w:pPr>
        <w:pStyle w:val="Prrafodelista"/>
        <w:ind w:left="0"/>
        <w:jc w:val="both"/>
      </w:pPr>
      <w:r w:rsidRPr="00F05138">
        <w:t xml:space="preserve">El Consejo Seccional de la Judicatura del Meta </w:t>
      </w:r>
      <w:r>
        <w:t>llevo a cabo conversatorios con el LGTBI y mujeres con discapacidad y violencia de género, así como una exposición de feminicidio en la entrada del Palacio de Justicia del Distrito de Villavicencio, igualmente, cada 25 de mes se incentiva a los servidores judiciales portar como símbolo de apoyo a genero una prenda de color  blanca o de color naranja y se participó en la sentencias de inclusión de género, siendo ganadora de dicho evento la Juez Segunda Civil del Circuito Especializado en Restitución de Tierras</w:t>
      </w:r>
      <w:r w:rsidR="0040684E">
        <w:t>.</w:t>
      </w:r>
    </w:p>
    <w:p w14:paraId="2517BCE9" w14:textId="77777777" w:rsidR="0040684E" w:rsidRDefault="0040684E" w:rsidP="00E30905">
      <w:pPr>
        <w:pStyle w:val="Prrafodelista"/>
        <w:ind w:left="0"/>
        <w:jc w:val="both"/>
      </w:pPr>
    </w:p>
    <w:p w14:paraId="17D1C7EF" w14:textId="0C26AF97" w:rsidR="0040684E" w:rsidRPr="00A45294" w:rsidRDefault="00596CC3" w:rsidP="0040684E">
      <w:pPr>
        <w:pStyle w:val="Prrafodelista"/>
        <w:numPr>
          <w:ilvl w:val="0"/>
          <w:numId w:val="36"/>
        </w:numPr>
        <w:ind w:left="426" w:hanging="426"/>
        <w:rPr>
          <w:b/>
          <w:bCs/>
          <w:color w:val="2F5496" w:themeColor="accent1" w:themeShade="BF"/>
          <w:sz w:val="24"/>
          <w:szCs w:val="24"/>
        </w:rPr>
      </w:pPr>
      <w:r w:rsidRPr="00A45294">
        <w:rPr>
          <w:b/>
          <w:bCs/>
          <w:color w:val="2F5496" w:themeColor="accent1" w:themeShade="BF"/>
          <w:sz w:val="24"/>
          <w:szCs w:val="24"/>
        </w:rPr>
        <w:t>CARRERA JUDICIAL</w:t>
      </w:r>
    </w:p>
    <w:p w14:paraId="3FB66331" w14:textId="0EA1C87C" w:rsidR="0040684E" w:rsidRPr="00A45294" w:rsidRDefault="0040684E" w:rsidP="0040684E">
      <w:pPr>
        <w:pStyle w:val="Prrafodelista"/>
        <w:ind w:left="0"/>
        <w:jc w:val="both"/>
      </w:pPr>
      <w:r w:rsidRPr="00A45294">
        <w:t>Elaborar un breve resumen</w:t>
      </w:r>
      <w:r w:rsidRPr="0040684E">
        <w:t xml:space="preserve"> Durante el año 2019 se realizaron, por parte del Consejo Seccional de la Judicatura, múltiples gestiones y adoptó decisiones para mantener y fortalecer la Carrera Judicial, para lo cual fue necesaria la expedición de los respectivos actos administrativos en los siguientes trámites: </w:t>
      </w:r>
      <w:r w:rsidRPr="00A45294">
        <w:t xml:space="preserve"> de los logros en materia de carrera judicial en la jurisdicción.</w:t>
      </w:r>
    </w:p>
    <w:p w14:paraId="53082498" w14:textId="77777777" w:rsidR="0040684E" w:rsidRDefault="0040684E" w:rsidP="0040684E">
      <w:pPr>
        <w:pStyle w:val="Prrafodelista"/>
        <w:ind w:left="0"/>
        <w:jc w:val="both"/>
      </w:pPr>
    </w:p>
    <w:p w14:paraId="7A70B43B" w14:textId="146DC279" w:rsidR="0040684E" w:rsidRPr="00A45294" w:rsidRDefault="00CD0C3D" w:rsidP="0040684E">
      <w:pPr>
        <w:pStyle w:val="Prrafodelista"/>
        <w:ind w:left="0"/>
        <w:jc w:val="center"/>
      </w:pPr>
      <w:r w:rsidRPr="00A45294">
        <w:rPr>
          <w:b/>
          <w:bCs/>
          <w:noProof/>
          <w:color w:val="2F5496" w:themeColor="accent1" w:themeShade="BF"/>
          <w:lang w:eastAsia="es-CO"/>
        </w:rPr>
        <w:lastRenderedPageBreak/>
        <w:drawing>
          <wp:inline distT="0" distB="0" distL="0" distR="0" wp14:anchorId="51CA4CA9" wp14:editId="3E325DCA">
            <wp:extent cx="2440940" cy="1664359"/>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CCA48E" w14:textId="77777777" w:rsidR="0040684E" w:rsidRPr="00A45294" w:rsidRDefault="0040684E" w:rsidP="00E30905">
      <w:pPr>
        <w:pStyle w:val="Prrafodelista"/>
        <w:ind w:left="0"/>
        <w:jc w:val="both"/>
      </w:pPr>
    </w:p>
    <w:p w14:paraId="659A6C14" w14:textId="173F85D8" w:rsidR="00E30905" w:rsidRPr="00CD0C3D" w:rsidRDefault="00596CC3" w:rsidP="00E30905">
      <w:pPr>
        <w:pStyle w:val="Prrafodelista"/>
        <w:ind w:left="0"/>
        <w:jc w:val="both"/>
        <w:rPr>
          <w:b/>
          <w:color w:val="4472C4" w:themeColor="accent1"/>
        </w:rPr>
      </w:pPr>
      <w:r w:rsidRPr="00CD0C3D">
        <w:rPr>
          <w:b/>
          <w:color w:val="4472C4" w:themeColor="accent1"/>
        </w:rPr>
        <w:t>CALIFICACIÓN INTEGRAL DE SERVICIOS</w:t>
      </w:r>
    </w:p>
    <w:p w14:paraId="2C3CB7CD" w14:textId="77777777" w:rsidR="00CD0C3D" w:rsidRDefault="00CD0C3D" w:rsidP="00E30905">
      <w:pPr>
        <w:pStyle w:val="Prrafodelista"/>
        <w:ind w:left="0"/>
        <w:jc w:val="both"/>
      </w:pPr>
    </w:p>
    <w:p w14:paraId="46A006A2" w14:textId="77777777" w:rsidR="00CD0C3D" w:rsidRDefault="00CD0C3D" w:rsidP="00CD0C3D">
      <w:pPr>
        <w:pStyle w:val="Prrafodelista"/>
        <w:ind w:left="0"/>
        <w:jc w:val="both"/>
      </w:pPr>
      <w:r>
        <w:t>Con el fin de dar cumplimiento a las directrices impartidas por el Consejo Superior de la Judicatura para la consolidación de la Calificación Integral de Servicios correspondiente al período 2018, el Consejo Seccional realizó las siguientes actividades:</w:t>
      </w:r>
    </w:p>
    <w:p w14:paraId="0B403BF1" w14:textId="77777777" w:rsidR="00CD0C3D" w:rsidRDefault="00CD0C3D" w:rsidP="00CD0C3D">
      <w:pPr>
        <w:pStyle w:val="Prrafodelista"/>
        <w:jc w:val="both"/>
      </w:pPr>
    </w:p>
    <w:p w14:paraId="3A4856A8" w14:textId="77777777" w:rsidR="00CD0C3D" w:rsidRDefault="00CD0C3D" w:rsidP="00CD0C3D">
      <w:pPr>
        <w:pStyle w:val="Prrafodelista"/>
        <w:ind w:left="0"/>
        <w:jc w:val="both"/>
      </w:pPr>
      <w:r>
        <w:t>1.</w:t>
      </w:r>
      <w:r>
        <w:tab/>
        <w:t xml:space="preserve">Durante el año 2019, en el Distrito Judicial de Villavicencio se practicaron 107 visitas generales a los despachos judiciales, con el fin de establecer su adecuado, funcionamiento, organización, necesidades de infraestructura, tecnología y mobiliario, con el fin de garantizar la buena prestación del servicio y realizar la respectiva calificación del factor organización.   </w:t>
      </w:r>
    </w:p>
    <w:p w14:paraId="0431372A" w14:textId="77777777" w:rsidR="00CD0C3D" w:rsidRDefault="00CD0C3D" w:rsidP="00CD0C3D">
      <w:pPr>
        <w:pStyle w:val="Prrafodelista"/>
        <w:jc w:val="both"/>
      </w:pPr>
    </w:p>
    <w:p w14:paraId="3C95C716" w14:textId="6F1DE859" w:rsidR="00CD0C3D" w:rsidRDefault="00CD0C3D" w:rsidP="00CD0C3D">
      <w:pPr>
        <w:pStyle w:val="Prrafodelista"/>
        <w:ind w:left="0"/>
        <w:jc w:val="both"/>
      </w:pPr>
      <w:r>
        <w:t>2.</w:t>
      </w:r>
      <w:r>
        <w:tab/>
        <w:t>Se efectuaron 84 calificaciones del Factor Organización del Trabajo y Factor Rendimiento, los cuales  sirvieron como componente para realizar la calificación integral de servicios de  65 jueces que se encuentran nombrados en propiedad y las demás 19 calificaciones  de organización se tuvieron como insumo, por parte de los respectivos nominadores, para la elaboración del informe de integración de la calificación de aquellos empleados que fungieron como jueces en el año 2018, conforme el Acuerdo PSAA16-10618 de 2016.</w:t>
      </w:r>
    </w:p>
    <w:p w14:paraId="74BE614D" w14:textId="77777777" w:rsidR="00CD0C3D" w:rsidRDefault="00CD0C3D" w:rsidP="00CD0C3D">
      <w:pPr>
        <w:pStyle w:val="Prrafodelista"/>
        <w:ind w:left="0"/>
        <w:jc w:val="both"/>
      </w:pPr>
    </w:p>
    <w:p w14:paraId="51C3F7D2" w14:textId="62466C0A" w:rsidR="00CD0C3D" w:rsidRPr="00CD0C3D" w:rsidRDefault="00596CC3" w:rsidP="00CD0C3D">
      <w:pPr>
        <w:jc w:val="both"/>
        <w:rPr>
          <w:b/>
          <w:color w:val="4472C4" w:themeColor="accent1"/>
        </w:rPr>
      </w:pPr>
      <w:r w:rsidRPr="00CD0C3D">
        <w:rPr>
          <w:b/>
          <w:color w:val="4472C4" w:themeColor="accent1"/>
        </w:rPr>
        <w:t xml:space="preserve">CARGOS PROVISTOS </w:t>
      </w:r>
      <w:r w:rsidR="00F82388">
        <w:rPr>
          <w:b/>
          <w:color w:val="4472C4" w:themeColor="accent1"/>
        </w:rPr>
        <w:t>EN PROPIEDAD Y CARGOS VACANTES</w:t>
      </w:r>
    </w:p>
    <w:p w14:paraId="00A079EA" w14:textId="4888A6FF" w:rsidR="00CD0C3D" w:rsidRDefault="00CD0C3D" w:rsidP="00CD0C3D">
      <w:pPr>
        <w:pStyle w:val="Prrafodelista"/>
        <w:ind w:left="0"/>
        <w:jc w:val="both"/>
      </w:pPr>
      <w:r w:rsidRPr="0044480B">
        <w:rPr>
          <w:b/>
          <w:color w:val="4472C4" w:themeColor="accent1"/>
        </w:rPr>
        <w:t>Cargos de funcionarios:</w:t>
      </w:r>
      <w:r w:rsidRPr="0044480B">
        <w:rPr>
          <w:b/>
        </w:rPr>
        <w:t xml:space="preserve"> </w:t>
      </w:r>
      <w:r>
        <w:t xml:space="preserve">Para el año 2019 el Distrito Judicial de Villavicencio está compuesto por 138 Despachos de los cuales 65 jueces se encuentran </w:t>
      </w:r>
      <w:r>
        <w:lastRenderedPageBreak/>
        <w:t xml:space="preserve">vinculados en propiedad y 73 jueces en provisionalidad, se observa que mediante seis (6) Acuerdos se formuló ante el Honorable Tribunal Superior de este Distrito la lista de candidatos para proveer los cargos en propiedad de los siguientes Juzgados, así: </w:t>
      </w:r>
    </w:p>
    <w:p w14:paraId="2771A734" w14:textId="77777777" w:rsidR="00CD0C3D" w:rsidRDefault="00CD0C3D" w:rsidP="00CD0C3D">
      <w:pPr>
        <w:pStyle w:val="Prrafodelista"/>
        <w:jc w:val="both"/>
      </w:pPr>
    </w:p>
    <w:p w14:paraId="4E283B46" w14:textId="77777777" w:rsidR="00CD0C3D" w:rsidRDefault="00CD0C3D" w:rsidP="0044480B">
      <w:pPr>
        <w:pStyle w:val="Prrafodelista"/>
        <w:ind w:left="142" w:hanging="153"/>
        <w:jc w:val="both"/>
      </w:pPr>
      <w:r>
        <w:t>-</w:t>
      </w:r>
      <w:r>
        <w:tab/>
        <w:t>CSJMEA19-27: Juez 4 de Familia de Villavicencio</w:t>
      </w:r>
    </w:p>
    <w:p w14:paraId="7876D969" w14:textId="77777777" w:rsidR="00CD0C3D" w:rsidRDefault="00CD0C3D" w:rsidP="0044480B">
      <w:pPr>
        <w:pStyle w:val="Prrafodelista"/>
        <w:ind w:left="142" w:hanging="153"/>
        <w:jc w:val="both"/>
      </w:pPr>
      <w:r>
        <w:t>-</w:t>
      </w:r>
      <w:r>
        <w:tab/>
        <w:t xml:space="preserve">CSJMEA19-28: Juez Civil del Circuito de Acacias </w:t>
      </w:r>
    </w:p>
    <w:p w14:paraId="027F85BD" w14:textId="77777777" w:rsidR="00CD0C3D" w:rsidRDefault="00CD0C3D" w:rsidP="0044480B">
      <w:pPr>
        <w:pStyle w:val="Prrafodelista"/>
        <w:ind w:left="142" w:hanging="153"/>
        <w:jc w:val="both"/>
      </w:pPr>
      <w:r>
        <w:t>-</w:t>
      </w:r>
      <w:r>
        <w:tab/>
        <w:t>CSJMEA19-51: Juez 3 de Familia de Villavicencio</w:t>
      </w:r>
    </w:p>
    <w:p w14:paraId="713A490C" w14:textId="77777777" w:rsidR="00CD0C3D" w:rsidRDefault="00CD0C3D" w:rsidP="0044480B">
      <w:pPr>
        <w:pStyle w:val="Prrafodelista"/>
        <w:ind w:left="142" w:hanging="153"/>
        <w:jc w:val="both"/>
      </w:pPr>
      <w:r>
        <w:t>-</w:t>
      </w:r>
      <w:r>
        <w:tab/>
        <w:t>CSJMEA19-61: Juez 1 de Familia de Villavicencio</w:t>
      </w:r>
    </w:p>
    <w:p w14:paraId="641143B3" w14:textId="742BF892" w:rsidR="00CD0C3D" w:rsidRDefault="0044480B" w:rsidP="0044480B">
      <w:pPr>
        <w:pStyle w:val="Prrafodelista"/>
        <w:ind w:left="0"/>
        <w:jc w:val="both"/>
      </w:pPr>
      <w:r>
        <w:t xml:space="preserve">-  </w:t>
      </w:r>
      <w:r w:rsidR="00CD0C3D">
        <w:t>CSJMEA19-62: Juez 4 Penal Municipal de Villavicencio</w:t>
      </w:r>
    </w:p>
    <w:p w14:paraId="055F21FE" w14:textId="429CA5EA" w:rsidR="00CD0C3D" w:rsidRDefault="00CD0C3D" w:rsidP="0044480B">
      <w:pPr>
        <w:pStyle w:val="Prrafodelista"/>
        <w:ind w:left="0"/>
        <w:jc w:val="both"/>
      </w:pPr>
      <w:r>
        <w:t>-</w:t>
      </w:r>
      <w:r w:rsidR="0044480B">
        <w:t xml:space="preserve"> </w:t>
      </w:r>
      <w:r>
        <w:t>CSJMEA19-135: Juez Primero y Segundo Promiscuo Municipal de Acacias</w:t>
      </w:r>
    </w:p>
    <w:p w14:paraId="60C6FB46" w14:textId="027D8C43" w:rsidR="00CD0C3D" w:rsidRDefault="00596CC3" w:rsidP="0044480B">
      <w:pPr>
        <w:jc w:val="both"/>
      </w:pPr>
      <w:r w:rsidRPr="0044480B">
        <w:rPr>
          <w:b/>
          <w:color w:val="4472C4" w:themeColor="accent1"/>
        </w:rPr>
        <w:t>CARGOS DE EMPLEADOS</w:t>
      </w:r>
      <w:r w:rsidR="00CD0C3D" w:rsidRPr="0044480B">
        <w:rPr>
          <w:b/>
          <w:color w:val="4472C4" w:themeColor="accent1"/>
        </w:rPr>
        <w:t>:</w:t>
      </w:r>
      <w:r w:rsidR="0044480B">
        <w:rPr>
          <w:b/>
          <w:color w:val="4472C4" w:themeColor="accent1"/>
        </w:rPr>
        <w:t xml:space="preserve"> </w:t>
      </w:r>
      <w:r w:rsidR="00CD0C3D">
        <w:t>De igual forma, se cuenta con 616 cargos de empleados, correspondientes a (1) cargo de Director Seccional de Administración Judicial; 33 cargos son de libre nombramiento y remoción; 345 están en propiedad y 238 en provisionalidad, equivalentes al 59</w:t>
      </w:r>
      <w:r w:rsidR="006228A9">
        <w:t>% y</w:t>
      </w:r>
      <w:r w:rsidR="00CD0C3D">
        <w:t xml:space="preserve"> 41% respectivamente. </w:t>
      </w:r>
    </w:p>
    <w:p w14:paraId="162D66E4" w14:textId="77777777" w:rsidR="00CD0C3D" w:rsidRDefault="00CD0C3D" w:rsidP="0044480B">
      <w:pPr>
        <w:pStyle w:val="Prrafodelista"/>
        <w:ind w:left="0"/>
        <w:jc w:val="both"/>
      </w:pPr>
      <w:r>
        <w:t xml:space="preserve">Adicionalmente, se efectuaron cuatro (4) Acuerdos de formulación de listas de aspirantes a cargos de empleados de carrera de Tribunales, Juzgados y Centros de Servicios del Distrito Judicial y en el Distrito Judicial Administrativo del Meta, así: </w:t>
      </w:r>
    </w:p>
    <w:p w14:paraId="66D0F598" w14:textId="77777777" w:rsidR="00CD0C3D" w:rsidRDefault="00CD0C3D" w:rsidP="00CD0C3D">
      <w:pPr>
        <w:pStyle w:val="Prrafodelista"/>
        <w:jc w:val="both"/>
      </w:pPr>
    </w:p>
    <w:p w14:paraId="796AADF8" w14:textId="4DA80732" w:rsidR="00CD0C3D" w:rsidRDefault="0044480B" w:rsidP="0044480B">
      <w:pPr>
        <w:pStyle w:val="Prrafodelista"/>
        <w:ind w:left="0"/>
        <w:jc w:val="both"/>
      </w:pPr>
      <w:r>
        <w:t xml:space="preserve">-  </w:t>
      </w:r>
      <w:r w:rsidR="00CD0C3D">
        <w:t xml:space="preserve">CSJMEA19-30: </w:t>
      </w:r>
      <w:r w:rsidR="006228A9">
        <w:t>secretario</w:t>
      </w:r>
      <w:r w:rsidR="00CD0C3D">
        <w:t xml:space="preserve"> del Juez Promiscuo Municipal de Lejanías</w:t>
      </w:r>
    </w:p>
    <w:p w14:paraId="0CA0F690" w14:textId="3FF95C73" w:rsidR="00CD0C3D" w:rsidRDefault="0044480B" w:rsidP="0044480B">
      <w:pPr>
        <w:pStyle w:val="Prrafodelista"/>
        <w:ind w:left="0"/>
        <w:jc w:val="both"/>
      </w:pPr>
      <w:r>
        <w:t xml:space="preserve">- </w:t>
      </w:r>
      <w:r w:rsidR="00CD0C3D">
        <w:t xml:space="preserve">CSJMEA19-112: Citador del Juzgado de </w:t>
      </w:r>
      <w:r>
        <w:t>Extinción</w:t>
      </w:r>
      <w:r w:rsidR="00CD0C3D">
        <w:t xml:space="preserve"> de dominio    </w:t>
      </w:r>
    </w:p>
    <w:p w14:paraId="161FA258" w14:textId="6491D44F" w:rsidR="00CD0C3D" w:rsidRDefault="0044480B" w:rsidP="0044480B">
      <w:pPr>
        <w:pStyle w:val="Prrafodelista"/>
        <w:ind w:left="0"/>
        <w:jc w:val="both"/>
      </w:pPr>
      <w:r>
        <w:t xml:space="preserve">- </w:t>
      </w:r>
      <w:r w:rsidR="00CD0C3D">
        <w:t>CSJMEA19-141: Escribiente del Juzgado Promiscuo Municipal de Fuente de Oro</w:t>
      </w:r>
    </w:p>
    <w:p w14:paraId="56A3CE01" w14:textId="6C5BFFDA" w:rsidR="00CD0C3D" w:rsidRDefault="0044480B" w:rsidP="0044480B">
      <w:pPr>
        <w:pStyle w:val="Prrafodelista"/>
        <w:ind w:left="0"/>
        <w:jc w:val="both"/>
      </w:pPr>
      <w:r>
        <w:t xml:space="preserve">- </w:t>
      </w:r>
      <w:r w:rsidR="00CD0C3D">
        <w:t xml:space="preserve">CSJMEA19-140: Escribiente del Juzgado Segundo Promiscuo Municipal de San Martín </w:t>
      </w:r>
    </w:p>
    <w:p w14:paraId="6522D381" w14:textId="77777777" w:rsidR="00CD0C3D" w:rsidRDefault="00CD0C3D" w:rsidP="00CD0C3D">
      <w:pPr>
        <w:pStyle w:val="Prrafodelista"/>
        <w:jc w:val="both"/>
      </w:pPr>
    </w:p>
    <w:p w14:paraId="0418DF39" w14:textId="77777777" w:rsidR="00CD0C3D" w:rsidRDefault="00CD0C3D" w:rsidP="0044480B">
      <w:pPr>
        <w:pStyle w:val="Prrafodelista"/>
        <w:ind w:left="0"/>
        <w:jc w:val="both"/>
      </w:pPr>
      <w:r>
        <w:t xml:space="preserve">En cuanto a los concursos tenemos lo siguiente: </w:t>
      </w:r>
    </w:p>
    <w:p w14:paraId="49383BA3" w14:textId="77777777" w:rsidR="00CD0C3D" w:rsidRDefault="00CD0C3D" w:rsidP="00CD0C3D">
      <w:pPr>
        <w:pStyle w:val="Prrafodelista"/>
        <w:jc w:val="both"/>
      </w:pPr>
    </w:p>
    <w:p w14:paraId="0D54C352" w14:textId="74984D6B" w:rsidR="00CD0C3D" w:rsidRDefault="00CD0C3D" w:rsidP="0044480B">
      <w:pPr>
        <w:pStyle w:val="Prrafodelista"/>
        <w:ind w:left="0"/>
        <w:jc w:val="both"/>
      </w:pPr>
      <w:r>
        <w:t xml:space="preserve">En el Concurso 2, convocado mediante Acuerdo PSA09 -154 DE </w:t>
      </w:r>
      <w:r w:rsidR="006228A9">
        <w:t>2009, para</w:t>
      </w:r>
      <w:r>
        <w:t xml:space="preserve"> la provisión de los cargos de empleados de carrera del Consejo Seccional de la Judicatura del Meta y Dirección Seccional de Administración Judicial de Villavicencio y que a través </w:t>
      </w:r>
      <w:r>
        <w:lastRenderedPageBreak/>
        <w:t xml:space="preserve">de la Resolución CSJMR16-7 y la Resolución CSJMR16-471, se conformó el Registro Seccional de Elegibles, cuya vigencia </w:t>
      </w:r>
      <w:r w:rsidR="006228A9">
        <w:t>se estableció</w:t>
      </w:r>
      <w:r>
        <w:t xml:space="preserve"> hasta el 14 de enero de 2020 y 18 de diciembre de 2020, respectivamente. </w:t>
      </w:r>
    </w:p>
    <w:p w14:paraId="07D5D1DF" w14:textId="77777777" w:rsidR="00CD0C3D" w:rsidRDefault="00CD0C3D" w:rsidP="00CD0C3D">
      <w:pPr>
        <w:pStyle w:val="Prrafodelista"/>
        <w:jc w:val="both"/>
      </w:pPr>
    </w:p>
    <w:p w14:paraId="30E10A84" w14:textId="3370A3E0" w:rsidR="00CD0C3D" w:rsidRDefault="00CD0C3D" w:rsidP="0044480B">
      <w:pPr>
        <w:pStyle w:val="Prrafodelista"/>
        <w:ind w:left="0"/>
        <w:jc w:val="both"/>
      </w:pPr>
      <w:r>
        <w:t xml:space="preserve">En el Concurso 3, convocado mediante Acuerdo CSJMA13-139 de 2013, para la provisión de los cargos de empleados de carrera de Tribunales, Juzgados y Centros de Servicios del Distrito Judicial de Villavicencio y Distrito Administrativo del Meta y a través de las Resoluciones CSJMR16-8 y la CSJMR16-45 mediante las cuales se conformó el Registro Seccional de Elegibles, cuya vigencia </w:t>
      </w:r>
      <w:r w:rsidR="006228A9">
        <w:t>se estableció</w:t>
      </w:r>
      <w:r>
        <w:t xml:space="preserve"> hasta el 14 de enero de 2020 y 14 de febrero de 2020, respectivamente. </w:t>
      </w:r>
    </w:p>
    <w:p w14:paraId="445D2DC3" w14:textId="77777777" w:rsidR="00CD0C3D" w:rsidRDefault="00CD0C3D" w:rsidP="00CD0C3D">
      <w:pPr>
        <w:pStyle w:val="Prrafodelista"/>
        <w:jc w:val="both"/>
      </w:pPr>
    </w:p>
    <w:p w14:paraId="6FBD0422" w14:textId="45B17A71" w:rsidR="00CD0C3D" w:rsidRDefault="00CD0C3D" w:rsidP="00CD0C3D">
      <w:pPr>
        <w:pStyle w:val="Prrafodelista"/>
        <w:ind w:left="0"/>
        <w:jc w:val="both"/>
      </w:pPr>
      <w:r>
        <w:t>En el Concurso 4, convocado mediante Acuerdo CSJMEA17-930 de 2013, para la provisión de los cargos de empleados de carrera de Tribunales, Juzgados y Centros de Servicios, se han surtido las etapas de inscripción, verificación de requisitos y selección, en esta última se efectuó la prueba de conocimiento, notificación de resultados y recepción de recursos y se encuentra pendiente la exhibición de documentos.</w:t>
      </w:r>
    </w:p>
    <w:p w14:paraId="41547E78" w14:textId="77777777" w:rsidR="00CD0C3D" w:rsidRPr="00A45294" w:rsidRDefault="00CD0C3D" w:rsidP="00CD0C3D">
      <w:pPr>
        <w:pStyle w:val="Prrafodelista"/>
        <w:ind w:left="0"/>
        <w:jc w:val="both"/>
      </w:pPr>
    </w:p>
    <w:p w14:paraId="22AF2AF9" w14:textId="3D237F12" w:rsidR="00E30905" w:rsidRPr="00B54C31" w:rsidRDefault="00596CC3" w:rsidP="00622FF0">
      <w:pPr>
        <w:pStyle w:val="Prrafodelista"/>
        <w:numPr>
          <w:ilvl w:val="0"/>
          <w:numId w:val="36"/>
        </w:numPr>
        <w:ind w:left="426" w:hanging="426"/>
        <w:rPr>
          <w:b/>
          <w:bCs/>
          <w:color w:val="2F5496" w:themeColor="accent1" w:themeShade="BF"/>
          <w:sz w:val="24"/>
          <w:szCs w:val="24"/>
        </w:rPr>
      </w:pPr>
      <w:r w:rsidRPr="00B54C31">
        <w:rPr>
          <w:b/>
          <w:bCs/>
          <w:color w:val="2F5496" w:themeColor="accent1" w:themeShade="BF"/>
          <w:sz w:val="24"/>
          <w:szCs w:val="24"/>
        </w:rPr>
        <w:t>INFRAESTRUCTURA JUDICIAL</w:t>
      </w:r>
    </w:p>
    <w:p w14:paraId="3843A421" w14:textId="17314D3C" w:rsidR="00E30905" w:rsidRDefault="00644050" w:rsidP="00E30905">
      <w:pPr>
        <w:jc w:val="both"/>
      </w:pPr>
      <w:r w:rsidRPr="00A45294">
        <w:t>A</w:t>
      </w:r>
      <w:r w:rsidR="00E30905" w:rsidRPr="00A45294">
        <w:t>lgunos procesos de obras contratadas durante la vigencia 2019, por la Dirección Seccional de</w:t>
      </w:r>
      <w:r w:rsidR="008F4CD9">
        <w:t xml:space="preserve"> Administración Judicial de </w:t>
      </w:r>
      <w:r w:rsidR="00E30905" w:rsidRPr="00A45294">
        <w:t xml:space="preserve"> </w:t>
      </w:r>
      <w:r w:rsidR="00FC4B4A">
        <w:t>Villavicencio</w:t>
      </w:r>
      <w:r w:rsidR="00E30905" w:rsidRPr="00A45294">
        <w:t>:</w:t>
      </w:r>
    </w:p>
    <w:tbl>
      <w:tblPr>
        <w:tblStyle w:val="Tabladecuadrcula4-nfasis3"/>
        <w:tblW w:w="4285" w:type="dxa"/>
        <w:tblLayout w:type="fixed"/>
        <w:tblLook w:val="04A0" w:firstRow="1" w:lastRow="0" w:firstColumn="1" w:lastColumn="0" w:noHBand="0" w:noVBand="1"/>
      </w:tblPr>
      <w:tblGrid>
        <w:gridCol w:w="704"/>
        <w:gridCol w:w="1559"/>
        <w:gridCol w:w="49"/>
        <w:gridCol w:w="777"/>
        <w:gridCol w:w="1196"/>
      </w:tblGrid>
      <w:tr w:rsidR="00995AE6" w:rsidRPr="00D42771" w14:paraId="79FC07E2" w14:textId="77777777" w:rsidTr="00B54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0033CC"/>
          </w:tcPr>
          <w:p w14:paraId="02EC2535" w14:textId="0718C7E2" w:rsidR="00995AE6" w:rsidRPr="00D42771" w:rsidRDefault="00A432B0" w:rsidP="00995AE6">
            <w:pPr>
              <w:rPr>
                <w:rFonts w:asciiTheme="majorHAnsi" w:hAnsiTheme="majorHAnsi"/>
                <w:b w:val="0"/>
                <w:bCs w:val="0"/>
                <w:sz w:val="10"/>
                <w:szCs w:val="10"/>
              </w:rPr>
            </w:pPr>
            <w:r w:rsidRPr="00D42771">
              <w:rPr>
                <w:rFonts w:asciiTheme="majorHAnsi" w:hAnsiTheme="majorHAnsi"/>
                <w:sz w:val="10"/>
                <w:szCs w:val="10"/>
              </w:rPr>
              <w:t>Inmueble</w:t>
            </w:r>
          </w:p>
        </w:tc>
        <w:tc>
          <w:tcPr>
            <w:tcW w:w="3581" w:type="dxa"/>
            <w:gridSpan w:val="4"/>
            <w:shd w:val="clear" w:color="auto" w:fill="0033CC"/>
          </w:tcPr>
          <w:p w14:paraId="0DAE7CF2" w14:textId="14943669" w:rsidR="00995AE6" w:rsidRPr="00D42771" w:rsidRDefault="00995AE6" w:rsidP="00A432B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10"/>
                <w:szCs w:val="10"/>
              </w:rPr>
            </w:pPr>
            <w:r w:rsidRPr="00D42771">
              <w:rPr>
                <w:rFonts w:asciiTheme="majorHAnsi" w:hAnsiTheme="majorHAnsi"/>
                <w:sz w:val="10"/>
                <w:szCs w:val="10"/>
              </w:rPr>
              <w:t xml:space="preserve">PALACIO DE JUSTICIA DE </w:t>
            </w:r>
            <w:r w:rsidR="00FC4B4A" w:rsidRPr="00D42771">
              <w:rPr>
                <w:rFonts w:asciiTheme="majorHAnsi" w:hAnsiTheme="majorHAnsi"/>
                <w:sz w:val="10"/>
                <w:szCs w:val="10"/>
              </w:rPr>
              <w:t>VILLAVICENCIO</w:t>
            </w:r>
          </w:p>
        </w:tc>
      </w:tr>
      <w:tr w:rsidR="00995AE6" w:rsidRPr="00D42771" w14:paraId="0EB6971F" w14:textId="77777777" w:rsidTr="00B5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4C75D3D" w14:textId="7F7B4955" w:rsidR="00995AE6" w:rsidRPr="00D42771" w:rsidRDefault="00A432B0" w:rsidP="00995AE6">
            <w:pPr>
              <w:rPr>
                <w:rFonts w:asciiTheme="majorHAnsi" w:hAnsiTheme="majorHAnsi"/>
                <w:sz w:val="10"/>
                <w:szCs w:val="10"/>
              </w:rPr>
            </w:pPr>
            <w:r w:rsidRPr="00D42771">
              <w:rPr>
                <w:rFonts w:asciiTheme="majorHAnsi" w:hAnsiTheme="majorHAnsi"/>
                <w:sz w:val="10"/>
                <w:szCs w:val="10"/>
              </w:rPr>
              <w:t>Contrato</w:t>
            </w:r>
          </w:p>
        </w:tc>
        <w:tc>
          <w:tcPr>
            <w:tcW w:w="1608" w:type="dxa"/>
            <w:gridSpan w:val="2"/>
          </w:tcPr>
          <w:p w14:paraId="7F50DBFA" w14:textId="162BD17E" w:rsidR="00995AE6" w:rsidRPr="00D42771" w:rsidRDefault="00A432B0" w:rsidP="00A432B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0"/>
                <w:szCs w:val="10"/>
              </w:rPr>
            </w:pPr>
            <w:r w:rsidRPr="00D42771">
              <w:rPr>
                <w:rFonts w:asciiTheme="majorHAnsi" w:hAnsiTheme="majorHAnsi"/>
                <w:b/>
                <w:sz w:val="10"/>
                <w:szCs w:val="10"/>
              </w:rPr>
              <w:t>Objeto</w:t>
            </w:r>
          </w:p>
        </w:tc>
        <w:tc>
          <w:tcPr>
            <w:tcW w:w="777" w:type="dxa"/>
          </w:tcPr>
          <w:p w14:paraId="5C13F876" w14:textId="52774D6C" w:rsidR="00995AE6" w:rsidRPr="00D42771" w:rsidRDefault="00A432B0" w:rsidP="00A432B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0"/>
                <w:szCs w:val="10"/>
              </w:rPr>
            </w:pPr>
            <w:r w:rsidRPr="00D42771">
              <w:rPr>
                <w:rFonts w:asciiTheme="majorHAnsi" w:hAnsiTheme="majorHAnsi"/>
                <w:b/>
                <w:sz w:val="10"/>
                <w:szCs w:val="10"/>
              </w:rPr>
              <w:t>Valor</w:t>
            </w:r>
          </w:p>
        </w:tc>
        <w:tc>
          <w:tcPr>
            <w:tcW w:w="1196" w:type="dxa"/>
          </w:tcPr>
          <w:p w14:paraId="052F9D6A" w14:textId="0CC969CF" w:rsidR="00995AE6" w:rsidRPr="00D42771" w:rsidRDefault="00A432B0" w:rsidP="00A432B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0"/>
                <w:szCs w:val="10"/>
              </w:rPr>
            </w:pPr>
            <w:r w:rsidRPr="00D42771">
              <w:rPr>
                <w:rFonts w:asciiTheme="majorHAnsi" w:hAnsiTheme="majorHAnsi"/>
                <w:b/>
                <w:sz w:val="10"/>
                <w:szCs w:val="10"/>
              </w:rPr>
              <w:t>Descripción</w:t>
            </w:r>
          </w:p>
        </w:tc>
      </w:tr>
      <w:tr w:rsidR="00A432B0" w:rsidRPr="00D42771" w14:paraId="7284C31F" w14:textId="77777777" w:rsidTr="00B54C31">
        <w:tc>
          <w:tcPr>
            <w:cnfStyle w:val="001000000000" w:firstRow="0" w:lastRow="0" w:firstColumn="1" w:lastColumn="0" w:oddVBand="0" w:evenVBand="0" w:oddHBand="0" w:evenHBand="0" w:firstRowFirstColumn="0" w:firstRowLastColumn="0" w:lastRowFirstColumn="0" w:lastRowLastColumn="0"/>
            <w:tcW w:w="704" w:type="dxa"/>
          </w:tcPr>
          <w:p w14:paraId="0DD028CD" w14:textId="453FFB57" w:rsidR="00A432B0" w:rsidRPr="00D42771" w:rsidRDefault="000D3F7D" w:rsidP="00A432B0">
            <w:pPr>
              <w:rPr>
                <w:rFonts w:asciiTheme="majorHAnsi" w:hAnsiTheme="majorHAnsi"/>
                <w:sz w:val="10"/>
                <w:szCs w:val="10"/>
              </w:rPr>
            </w:pPr>
            <w:r w:rsidRPr="00D42771">
              <w:rPr>
                <w:rFonts w:asciiTheme="majorHAnsi" w:hAnsiTheme="majorHAnsi"/>
                <w:sz w:val="10"/>
                <w:szCs w:val="10"/>
              </w:rPr>
              <w:t>CO1.PCCNTR.1133525 DE 2019</w:t>
            </w:r>
          </w:p>
        </w:tc>
        <w:tc>
          <w:tcPr>
            <w:tcW w:w="1608" w:type="dxa"/>
            <w:gridSpan w:val="2"/>
          </w:tcPr>
          <w:p w14:paraId="05B9FE38" w14:textId="0D2D1F1B" w:rsidR="00A432B0" w:rsidRPr="00D42771" w:rsidRDefault="000D3F7D" w:rsidP="00B54C3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0"/>
                <w:szCs w:val="10"/>
              </w:rPr>
            </w:pPr>
            <w:r w:rsidRPr="00D42771">
              <w:rPr>
                <w:rFonts w:asciiTheme="majorHAnsi" w:hAnsiTheme="majorHAnsi"/>
                <w:sz w:val="10"/>
                <w:szCs w:val="10"/>
              </w:rPr>
              <w:t>Contratar a nombre de la Nación – Consejo Superior de la Judicatura – Dirección Seccional de Administración Judicial de Villavicencio, el mejoramiento, mantenimiento y adecuaciones locativas en el Palacio de Justicia de Villavicencio – Meta, de conformidad con el Aviso de Invitación Pública del Proceso de Selección MC026 de 2019 a los precios unitarios ofertados en la propuesta presentada a través del SECOP II el día veintisiete (27) de septiembre de 2019.</w:t>
            </w:r>
          </w:p>
        </w:tc>
        <w:tc>
          <w:tcPr>
            <w:tcW w:w="777" w:type="dxa"/>
          </w:tcPr>
          <w:p w14:paraId="4B5A513B" w14:textId="13C70682" w:rsidR="00A432B0" w:rsidRPr="00D42771" w:rsidRDefault="000D3F7D" w:rsidP="000D3F7D">
            <w:pPr>
              <w:cnfStyle w:val="000000000000" w:firstRow="0" w:lastRow="0" w:firstColumn="0" w:lastColumn="0" w:oddVBand="0" w:evenVBand="0" w:oddHBand="0" w:evenHBand="0" w:firstRowFirstColumn="0" w:firstRowLastColumn="0" w:lastRowFirstColumn="0" w:lastRowLastColumn="0"/>
              <w:rPr>
                <w:rFonts w:asciiTheme="majorHAnsi" w:hAnsiTheme="majorHAnsi"/>
                <w:sz w:val="10"/>
                <w:szCs w:val="10"/>
              </w:rPr>
            </w:pPr>
            <w:r w:rsidRPr="00D42771">
              <w:rPr>
                <w:rFonts w:asciiTheme="majorHAnsi" w:hAnsiTheme="majorHAnsi"/>
                <w:sz w:val="10"/>
                <w:szCs w:val="10"/>
              </w:rPr>
              <w:t>$</w:t>
            </w:r>
            <w:r w:rsidRPr="00D42771">
              <w:rPr>
                <w:rFonts w:asciiTheme="majorHAnsi" w:hAnsiTheme="majorHAnsi"/>
              </w:rPr>
              <w:t xml:space="preserve"> </w:t>
            </w:r>
            <w:r w:rsidRPr="00D42771">
              <w:rPr>
                <w:rFonts w:asciiTheme="majorHAnsi" w:hAnsiTheme="majorHAnsi"/>
                <w:sz w:val="10"/>
                <w:szCs w:val="10"/>
              </w:rPr>
              <w:t>25.164.620</w:t>
            </w:r>
          </w:p>
        </w:tc>
        <w:tc>
          <w:tcPr>
            <w:tcW w:w="1196" w:type="dxa"/>
          </w:tcPr>
          <w:p w14:paraId="62EB28B0" w14:textId="23B22ABF" w:rsidR="00A432B0" w:rsidRPr="00D42771" w:rsidRDefault="00967D25" w:rsidP="00B54C3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0"/>
                <w:szCs w:val="10"/>
              </w:rPr>
            </w:pPr>
            <w:r w:rsidRPr="00D42771">
              <w:rPr>
                <w:rFonts w:asciiTheme="majorHAnsi" w:hAnsiTheme="majorHAnsi"/>
                <w:sz w:val="10"/>
                <w:szCs w:val="10"/>
              </w:rPr>
              <w:t xml:space="preserve">Mejoramiento, mantenimiento y adecuaciones locativas del Palacio de Justicia de Villavicencio-Meta. Entre las actividades que se realizaron se encuentra la demolición de muros, desmonte de puertas y ventanas, cambio de puertas, elaboración de muros </w:t>
            </w:r>
            <w:proofErr w:type="spellStart"/>
            <w:r w:rsidRPr="00D42771">
              <w:rPr>
                <w:rFonts w:asciiTheme="majorHAnsi" w:hAnsiTheme="majorHAnsi"/>
                <w:sz w:val="10"/>
                <w:szCs w:val="10"/>
              </w:rPr>
              <w:t>Dry</w:t>
            </w:r>
            <w:proofErr w:type="spellEnd"/>
            <w:r w:rsidRPr="00D42771">
              <w:rPr>
                <w:rFonts w:asciiTheme="majorHAnsi" w:hAnsiTheme="majorHAnsi"/>
                <w:sz w:val="10"/>
                <w:szCs w:val="10"/>
              </w:rPr>
              <w:t xml:space="preserve"> Wall y </w:t>
            </w:r>
            <w:proofErr w:type="spellStart"/>
            <w:r w:rsidRPr="00D42771">
              <w:rPr>
                <w:rFonts w:asciiTheme="majorHAnsi" w:hAnsiTheme="majorHAnsi"/>
                <w:sz w:val="10"/>
                <w:szCs w:val="10"/>
              </w:rPr>
              <w:t>Mapostería</w:t>
            </w:r>
            <w:proofErr w:type="spellEnd"/>
            <w:r w:rsidRPr="00D42771">
              <w:rPr>
                <w:rFonts w:asciiTheme="majorHAnsi" w:hAnsiTheme="majorHAnsi"/>
                <w:sz w:val="10"/>
                <w:szCs w:val="10"/>
              </w:rPr>
              <w:t>, instalación de dos mesones de granito.</w:t>
            </w:r>
          </w:p>
        </w:tc>
      </w:tr>
      <w:tr w:rsidR="00A432B0" w:rsidRPr="00D42771" w14:paraId="3409F24B" w14:textId="77777777" w:rsidTr="00B5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gridSpan w:val="3"/>
          </w:tcPr>
          <w:p w14:paraId="7A8D0F26" w14:textId="559A2231" w:rsidR="00A432B0" w:rsidRPr="00D42771" w:rsidRDefault="0005544E" w:rsidP="00A432B0">
            <w:pPr>
              <w:rPr>
                <w:rFonts w:asciiTheme="majorHAnsi" w:hAnsiTheme="majorHAnsi"/>
                <w:bCs w:val="0"/>
                <w:sz w:val="10"/>
                <w:szCs w:val="10"/>
              </w:rPr>
            </w:pPr>
            <w:r w:rsidRPr="00D42771">
              <w:rPr>
                <w:rFonts w:asciiTheme="majorHAnsi" w:hAnsiTheme="majorHAnsi"/>
                <w:bCs w:val="0"/>
                <w:sz w:val="10"/>
                <w:szCs w:val="10"/>
              </w:rPr>
              <w:t>Avance 100%</w:t>
            </w:r>
          </w:p>
        </w:tc>
        <w:tc>
          <w:tcPr>
            <w:tcW w:w="777" w:type="dxa"/>
          </w:tcPr>
          <w:p w14:paraId="108B2024" w14:textId="4BA6EA86" w:rsidR="00A432B0" w:rsidRPr="00D42771" w:rsidRDefault="00A432B0" w:rsidP="00A432B0">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Pr>
            </w:pPr>
            <w:r w:rsidRPr="00D42771">
              <w:rPr>
                <w:rFonts w:asciiTheme="majorHAnsi" w:hAnsiTheme="majorHAnsi"/>
                <w:b/>
                <w:bCs/>
                <w:sz w:val="10"/>
                <w:szCs w:val="10"/>
              </w:rPr>
              <w:t>Valor</w:t>
            </w:r>
          </w:p>
        </w:tc>
        <w:tc>
          <w:tcPr>
            <w:tcW w:w="1196" w:type="dxa"/>
          </w:tcPr>
          <w:p w14:paraId="445CB7F4" w14:textId="6B7F13DD" w:rsidR="00A432B0" w:rsidRPr="00D42771" w:rsidRDefault="00A432B0" w:rsidP="00967D25">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Pr>
            </w:pPr>
            <w:r w:rsidRPr="00D42771">
              <w:rPr>
                <w:rFonts w:asciiTheme="majorHAnsi" w:hAnsiTheme="majorHAnsi"/>
                <w:b/>
                <w:bCs/>
                <w:sz w:val="10"/>
                <w:szCs w:val="10"/>
              </w:rPr>
              <w:t xml:space="preserve">$ </w:t>
            </w:r>
            <w:r w:rsidR="00967D25" w:rsidRPr="00D42771">
              <w:rPr>
                <w:rFonts w:asciiTheme="majorHAnsi" w:hAnsiTheme="majorHAnsi"/>
                <w:b/>
                <w:bCs/>
                <w:sz w:val="10"/>
                <w:szCs w:val="10"/>
              </w:rPr>
              <w:t>25.164.620.00</w:t>
            </w:r>
          </w:p>
        </w:tc>
      </w:tr>
      <w:tr w:rsidR="00A432B0" w:rsidRPr="00D42771" w14:paraId="23E24E16" w14:textId="77777777" w:rsidTr="00B54C31">
        <w:tc>
          <w:tcPr>
            <w:cnfStyle w:val="001000000000" w:firstRow="0" w:lastRow="0" w:firstColumn="1" w:lastColumn="0" w:oddVBand="0" w:evenVBand="0" w:oddHBand="0" w:evenHBand="0" w:firstRowFirstColumn="0" w:firstRowLastColumn="0" w:lastRowFirstColumn="0" w:lastRowLastColumn="0"/>
            <w:tcW w:w="704" w:type="dxa"/>
            <w:shd w:val="clear" w:color="auto" w:fill="0033CC"/>
          </w:tcPr>
          <w:p w14:paraId="63EF1254" w14:textId="77777777" w:rsidR="00A432B0" w:rsidRPr="00D42771" w:rsidRDefault="00A432B0" w:rsidP="00327FE3">
            <w:pPr>
              <w:rPr>
                <w:rFonts w:asciiTheme="majorHAnsi" w:hAnsiTheme="majorHAnsi"/>
                <w:b w:val="0"/>
                <w:bCs w:val="0"/>
                <w:sz w:val="10"/>
                <w:szCs w:val="10"/>
              </w:rPr>
            </w:pPr>
            <w:r w:rsidRPr="00D42771">
              <w:rPr>
                <w:rFonts w:asciiTheme="majorHAnsi" w:hAnsiTheme="majorHAnsi"/>
                <w:sz w:val="10"/>
                <w:szCs w:val="10"/>
              </w:rPr>
              <w:t>Inmueble</w:t>
            </w:r>
          </w:p>
        </w:tc>
        <w:tc>
          <w:tcPr>
            <w:tcW w:w="3581" w:type="dxa"/>
            <w:gridSpan w:val="4"/>
            <w:shd w:val="clear" w:color="auto" w:fill="0033CC"/>
          </w:tcPr>
          <w:p w14:paraId="659F1B2C" w14:textId="57F83699" w:rsidR="00A432B0" w:rsidRPr="00D42771" w:rsidRDefault="00B54C31" w:rsidP="00B54C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0"/>
                <w:szCs w:val="10"/>
              </w:rPr>
            </w:pPr>
            <w:r w:rsidRPr="00D42771">
              <w:rPr>
                <w:rFonts w:asciiTheme="majorHAnsi" w:hAnsiTheme="majorHAnsi"/>
                <w:b/>
                <w:bCs/>
                <w:sz w:val="10"/>
                <w:szCs w:val="10"/>
              </w:rPr>
              <w:t>DEMOLICION CASA PUERTO CARREÑO</w:t>
            </w:r>
          </w:p>
        </w:tc>
      </w:tr>
      <w:tr w:rsidR="00B54C31" w:rsidRPr="00D42771" w14:paraId="3E2DAD56" w14:textId="77777777" w:rsidTr="00B5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E7E6E6" w:themeFill="background2"/>
          </w:tcPr>
          <w:p w14:paraId="32506A9A" w14:textId="2684C492" w:rsidR="00B54C31" w:rsidRPr="00D42771" w:rsidRDefault="00B54C31" w:rsidP="00B54C31">
            <w:pPr>
              <w:rPr>
                <w:rFonts w:asciiTheme="majorHAnsi" w:hAnsiTheme="majorHAnsi"/>
                <w:sz w:val="10"/>
                <w:szCs w:val="10"/>
              </w:rPr>
            </w:pPr>
            <w:r w:rsidRPr="00D42771">
              <w:rPr>
                <w:rFonts w:asciiTheme="majorHAnsi" w:hAnsiTheme="majorHAnsi"/>
                <w:sz w:val="10"/>
                <w:szCs w:val="10"/>
              </w:rPr>
              <w:t>Contrato</w:t>
            </w:r>
          </w:p>
        </w:tc>
        <w:tc>
          <w:tcPr>
            <w:tcW w:w="1559" w:type="dxa"/>
            <w:shd w:val="clear" w:color="auto" w:fill="E7E6E6" w:themeFill="background2"/>
          </w:tcPr>
          <w:p w14:paraId="145BF367" w14:textId="4E75DCF8" w:rsidR="00B54C31" w:rsidRPr="00D42771" w:rsidRDefault="00B54C31" w:rsidP="00B54C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Pr>
            </w:pPr>
            <w:r w:rsidRPr="00D42771">
              <w:rPr>
                <w:rFonts w:asciiTheme="majorHAnsi" w:hAnsiTheme="majorHAnsi"/>
                <w:b/>
                <w:sz w:val="10"/>
                <w:szCs w:val="10"/>
              </w:rPr>
              <w:t>Objeto</w:t>
            </w:r>
          </w:p>
        </w:tc>
        <w:tc>
          <w:tcPr>
            <w:tcW w:w="826" w:type="dxa"/>
            <w:gridSpan w:val="2"/>
            <w:shd w:val="clear" w:color="auto" w:fill="E7E6E6" w:themeFill="background2"/>
          </w:tcPr>
          <w:p w14:paraId="2695731D" w14:textId="1AAAFE52" w:rsidR="00B54C31" w:rsidRPr="00D42771" w:rsidRDefault="00B54C31" w:rsidP="00B54C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Pr>
            </w:pPr>
            <w:r w:rsidRPr="00D42771">
              <w:rPr>
                <w:rFonts w:asciiTheme="majorHAnsi" w:hAnsiTheme="majorHAnsi"/>
                <w:b/>
                <w:sz w:val="10"/>
                <w:szCs w:val="10"/>
              </w:rPr>
              <w:t>Valor</w:t>
            </w:r>
          </w:p>
        </w:tc>
        <w:tc>
          <w:tcPr>
            <w:tcW w:w="1196" w:type="dxa"/>
            <w:shd w:val="clear" w:color="auto" w:fill="E7E6E6" w:themeFill="background2"/>
          </w:tcPr>
          <w:p w14:paraId="521657A8" w14:textId="2CEB5CAB" w:rsidR="00B54C31" w:rsidRPr="00D42771" w:rsidRDefault="00B54C31" w:rsidP="00B54C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Pr>
            </w:pPr>
            <w:r w:rsidRPr="00D42771">
              <w:rPr>
                <w:rFonts w:asciiTheme="majorHAnsi" w:hAnsiTheme="majorHAnsi"/>
                <w:b/>
                <w:sz w:val="10"/>
                <w:szCs w:val="10"/>
              </w:rPr>
              <w:t>Descripción</w:t>
            </w:r>
          </w:p>
        </w:tc>
      </w:tr>
      <w:tr w:rsidR="00B54C31" w:rsidRPr="00D42771" w14:paraId="7BADD448" w14:textId="77777777" w:rsidTr="00B54C31">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BBDA818" w14:textId="562FCA33" w:rsidR="00B54C31" w:rsidRPr="00D42771" w:rsidRDefault="00B54C31" w:rsidP="00B54C31">
            <w:pPr>
              <w:rPr>
                <w:rFonts w:asciiTheme="majorHAnsi" w:hAnsiTheme="majorHAnsi"/>
                <w:sz w:val="10"/>
                <w:szCs w:val="10"/>
              </w:rPr>
            </w:pPr>
            <w:r w:rsidRPr="00D42771">
              <w:rPr>
                <w:rFonts w:asciiTheme="majorHAnsi" w:hAnsiTheme="majorHAnsi"/>
                <w:sz w:val="10"/>
                <w:szCs w:val="10"/>
              </w:rPr>
              <w:t>C01.PCCNRT 1247803 DE 2019</w:t>
            </w:r>
          </w:p>
        </w:tc>
        <w:tc>
          <w:tcPr>
            <w:tcW w:w="1559" w:type="dxa"/>
            <w:shd w:val="clear" w:color="auto" w:fill="auto"/>
          </w:tcPr>
          <w:p w14:paraId="55E6674D" w14:textId="54426540" w:rsidR="00B54C31" w:rsidRPr="00D42771" w:rsidRDefault="00B54C31" w:rsidP="00B54C3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0"/>
                <w:szCs w:val="10"/>
              </w:rPr>
            </w:pPr>
            <w:r w:rsidRPr="00D42771">
              <w:rPr>
                <w:rFonts w:asciiTheme="majorHAnsi" w:hAnsiTheme="majorHAnsi"/>
                <w:bCs/>
                <w:sz w:val="10"/>
                <w:szCs w:val="10"/>
              </w:rPr>
              <w:t xml:space="preserve">Contratar a nombre de la Nación – Consejo Superior de la Judicatura – Dirección Seccional de Administración Judicial de Villavicencio, el mejoramiento, mantenimiento y adecuaciones locativas en el Palacio de Justicia de Granada – Meta, de conformidad con el Aviso de </w:t>
            </w:r>
            <w:r w:rsidRPr="00D42771">
              <w:rPr>
                <w:rFonts w:asciiTheme="majorHAnsi" w:hAnsiTheme="majorHAnsi"/>
                <w:bCs/>
                <w:sz w:val="10"/>
                <w:szCs w:val="10"/>
              </w:rPr>
              <w:lastRenderedPageBreak/>
              <w:t>Invitación Pública del Proceso de Selección MC025 de 2019 a los precios unitarios ofertados en la propuesta presentada a través del SECOP II el día veintisiete (27) de septiembre de 2019.</w:t>
            </w:r>
          </w:p>
        </w:tc>
        <w:tc>
          <w:tcPr>
            <w:tcW w:w="826" w:type="dxa"/>
            <w:gridSpan w:val="2"/>
            <w:shd w:val="clear" w:color="auto" w:fill="auto"/>
          </w:tcPr>
          <w:p w14:paraId="0315D2DD" w14:textId="4384AC70" w:rsidR="00B54C31" w:rsidRPr="00D42771" w:rsidRDefault="00B54C31" w:rsidP="00B54C3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0"/>
                <w:szCs w:val="10"/>
              </w:rPr>
            </w:pPr>
            <w:r w:rsidRPr="00D42771">
              <w:rPr>
                <w:rFonts w:asciiTheme="majorHAnsi" w:hAnsiTheme="majorHAnsi"/>
                <w:bCs/>
                <w:sz w:val="10"/>
                <w:szCs w:val="10"/>
              </w:rPr>
              <w:lastRenderedPageBreak/>
              <w:t>$13.144.000</w:t>
            </w:r>
          </w:p>
        </w:tc>
        <w:tc>
          <w:tcPr>
            <w:tcW w:w="1196" w:type="dxa"/>
            <w:shd w:val="clear" w:color="auto" w:fill="auto"/>
          </w:tcPr>
          <w:p w14:paraId="77470C3F" w14:textId="5BE0C5B6" w:rsidR="00B54C31" w:rsidRPr="00D42771" w:rsidRDefault="00B54C31" w:rsidP="00B54C3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sz w:val="10"/>
                <w:szCs w:val="10"/>
              </w:rPr>
            </w:pPr>
            <w:r w:rsidRPr="00D42771">
              <w:rPr>
                <w:rFonts w:asciiTheme="majorHAnsi" w:hAnsiTheme="majorHAnsi"/>
                <w:bCs/>
                <w:sz w:val="10"/>
                <w:szCs w:val="10"/>
              </w:rPr>
              <w:t xml:space="preserve">Se realizó el desmonte de cubierta, estructura de cubierta, desmonte de puertas, desmonte de ventanas, desmonte de aparatos sanitarios, desmonte de cielo raso, demolición de enchapes, pisos, muros, </w:t>
            </w:r>
            <w:r w:rsidRPr="00D42771">
              <w:rPr>
                <w:rFonts w:asciiTheme="majorHAnsi" w:hAnsiTheme="majorHAnsi"/>
                <w:bCs/>
                <w:sz w:val="10"/>
                <w:szCs w:val="10"/>
              </w:rPr>
              <w:lastRenderedPageBreak/>
              <w:t>retiro de materiales y escombros de la obra, así como un relleno, nivelación y compactación del terreno para finalmente realizar un cerramiento perimetral.</w:t>
            </w:r>
          </w:p>
        </w:tc>
      </w:tr>
      <w:tr w:rsidR="00B54C31" w:rsidRPr="00D42771" w14:paraId="762F8A9F" w14:textId="77777777" w:rsidTr="00B5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gridSpan w:val="2"/>
            <w:shd w:val="clear" w:color="auto" w:fill="E7E6E6" w:themeFill="background2"/>
          </w:tcPr>
          <w:p w14:paraId="07375167" w14:textId="1BCE3A56" w:rsidR="00B54C31" w:rsidRPr="00D42771" w:rsidRDefault="00B54C31" w:rsidP="00B54C31">
            <w:pPr>
              <w:rPr>
                <w:rFonts w:asciiTheme="majorHAnsi" w:hAnsiTheme="majorHAnsi"/>
                <w:bCs w:val="0"/>
                <w:sz w:val="10"/>
                <w:szCs w:val="10"/>
              </w:rPr>
            </w:pPr>
            <w:r w:rsidRPr="00D42771">
              <w:rPr>
                <w:rFonts w:asciiTheme="majorHAnsi" w:hAnsiTheme="majorHAnsi"/>
                <w:bCs w:val="0"/>
                <w:sz w:val="10"/>
                <w:szCs w:val="10"/>
              </w:rPr>
              <w:lastRenderedPageBreak/>
              <w:t>Avance 100%</w:t>
            </w:r>
          </w:p>
        </w:tc>
        <w:tc>
          <w:tcPr>
            <w:tcW w:w="826" w:type="dxa"/>
            <w:gridSpan w:val="2"/>
            <w:shd w:val="clear" w:color="auto" w:fill="E7E6E6" w:themeFill="background2"/>
          </w:tcPr>
          <w:p w14:paraId="703A9BBB" w14:textId="4F6AE8C5" w:rsidR="00B54C31" w:rsidRPr="00D42771" w:rsidRDefault="00B54C31" w:rsidP="00B54C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Pr>
            </w:pPr>
            <w:r w:rsidRPr="00D42771">
              <w:rPr>
                <w:rFonts w:asciiTheme="majorHAnsi" w:hAnsiTheme="majorHAnsi"/>
                <w:b/>
                <w:bCs/>
                <w:sz w:val="10"/>
                <w:szCs w:val="10"/>
              </w:rPr>
              <w:t>Valor</w:t>
            </w:r>
          </w:p>
        </w:tc>
        <w:tc>
          <w:tcPr>
            <w:tcW w:w="1196" w:type="dxa"/>
            <w:shd w:val="clear" w:color="auto" w:fill="E7E6E6" w:themeFill="background2"/>
          </w:tcPr>
          <w:p w14:paraId="2F3DF011" w14:textId="719A363E" w:rsidR="00B54C31" w:rsidRPr="00D42771" w:rsidRDefault="00B54C31" w:rsidP="00B54C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Pr>
            </w:pPr>
            <w:r w:rsidRPr="00D42771">
              <w:rPr>
                <w:rFonts w:asciiTheme="majorHAnsi" w:hAnsiTheme="majorHAnsi"/>
                <w:b/>
                <w:bCs/>
                <w:sz w:val="10"/>
                <w:szCs w:val="10"/>
              </w:rPr>
              <w:t>$ 13.144.000.00</w:t>
            </w:r>
          </w:p>
        </w:tc>
      </w:tr>
      <w:tr w:rsidR="00B54C31" w:rsidRPr="00D42771" w14:paraId="75C6E521" w14:textId="77777777" w:rsidTr="00B54C31">
        <w:tc>
          <w:tcPr>
            <w:cnfStyle w:val="001000000000" w:firstRow="0" w:lastRow="0" w:firstColumn="1" w:lastColumn="0" w:oddVBand="0" w:evenVBand="0" w:oddHBand="0" w:evenHBand="0" w:firstRowFirstColumn="0" w:firstRowLastColumn="0" w:lastRowFirstColumn="0" w:lastRowLastColumn="0"/>
            <w:tcW w:w="704" w:type="dxa"/>
            <w:shd w:val="clear" w:color="auto" w:fill="0033CC"/>
          </w:tcPr>
          <w:p w14:paraId="4238BD4D" w14:textId="3738E82A" w:rsidR="00B54C31" w:rsidRPr="00D42771" w:rsidRDefault="00B54C31" w:rsidP="00B54C31">
            <w:pPr>
              <w:rPr>
                <w:rFonts w:asciiTheme="majorHAnsi" w:hAnsiTheme="majorHAnsi"/>
                <w:sz w:val="10"/>
                <w:szCs w:val="10"/>
              </w:rPr>
            </w:pPr>
            <w:r w:rsidRPr="00D42771">
              <w:rPr>
                <w:rFonts w:asciiTheme="majorHAnsi" w:hAnsiTheme="majorHAnsi"/>
                <w:sz w:val="10"/>
                <w:szCs w:val="10"/>
              </w:rPr>
              <w:t>Inmueble</w:t>
            </w:r>
          </w:p>
        </w:tc>
        <w:tc>
          <w:tcPr>
            <w:tcW w:w="3581" w:type="dxa"/>
            <w:gridSpan w:val="4"/>
            <w:shd w:val="clear" w:color="auto" w:fill="0033CC"/>
          </w:tcPr>
          <w:p w14:paraId="15C305EC" w14:textId="1D2F5A98" w:rsidR="00B54C31" w:rsidRPr="00D42771" w:rsidRDefault="00B54C31" w:rsidP="00B54C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0"/>
                <w:szCs w:val="10"/>
              </w:rPr>
            </w:pPr>
            <w:r w:rsidRPr="00D42771">
              <w:rPr>
                <w:rFonts w:asciiTheme="majorHAnsi" w:hAnsiTheme="majorHAnsi"/>
                <w:b/>
                <w:bCs/>
                <w:sz w:val="10"/>
                <w:szCs w:val="10"/>
              </w:rPr>
              <w:t>PALACIO DE JUSTICIA DE GRANADA</w:t>
            </w:r>
          </w:p>
        </w:tc>
      </w:tr>
      <w:tr w:rsidR="00B54C31" w:rsidRPr="00D42771" w14:paraId="6E8B2EC8" w14:textId="77777777" w:rsidTr="00B5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BDA796F" w14:textId="77777777" w:rsidR="00B54C31" w:rsidRPr="00D42771" w:rsidRDefault="00B54C31" w:rsidP="00B54C31">
            <w:pPr>
              <w:rPr>
                <w:rFonts w:asciiTheme="majorHAnsi" w:hAnsiTheme="majorHAnsi"/>
                <w:sz w:val="10"/>
                <w:szCs w:val="10"/>
              </w:rPr>
            </w:pPr>
            <w:r w:rsidRPr="00D42771">
              <w:rPr>
                <w:rFonts w:asciiTheme="majorHAnsi" w:hAnsiTheme="majorHAnsi"/>
                <w:sz w:val="10"/>
                <w:szCs w:val="10"/>
              </w:rPr>
              <w:t>Contrato</w:t>
            </w:r>
          </w:p>
        </w:tc>
        <w:tc>
          <w:tcPr>
            <w:tcW w:w="1608" w:type="dxa"/>
            <w:gridSpan w:val="2"/>
          </w:tcPr>
          <w:p w14:paraId="47717030" w14:textId="77777777" w:rsidR="00B54C31" w:rsidRPr="00D42771" w:rsidRDefault="00B54C31" w:rsidP="00B54C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0"/>
                <w:szCs w:val="10"/>
              </w:rPr>
            </w:pPr>
            <w:r w:rsidRPr="00D42771">
              <w:rPr>
                <w:rFonts w:asciiTheme="majorHAnsi" w:hAnsiTheme="majorHAnsi"/>
                <w:b/>
                <w:sz w:val="10"/>
                <w:szCs w:val="10"/>
              </w:rPr>
              <w:t>Objeto</w:t>
            </w:r>
          </w:p>
        </w:tc>
        <w:tc>
          <w:tcPr>
            <w:tcW w:w="777" w:type="dxa"/>
          </w:tcPr>
          <w:p w14:paraId="65E9CB9C" w14:textId="77777777" w:rsidR="00B54C31" w:rsidRPr="00D42771" w:rsidRDefault="00B54C31" w:rsidP="00B54C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0"/>
                <w:szCs w:val="10"/>
              </w:rPr>
            </w:pPr>
            <w:r w:rsidRPr="00D42771">
              <w:rPr>
                <w:rFonts w:asciiTheme="majorHAnsi" w:hAnsiTheme="majorHAnsi"/>
                <w:b/>
                <w:sz w:val="10"/>
                <w:szCs w:val="10"/>
              </w:rPr>
              <w:t>Valor</w:t>
            </w:r>
          </w:p>
        </w:tc>
        <w:tc>
          <w:tcPr>
            <w:tcW w:w="1196" w:type="dxa"/>
          </w:tcPr>
          <w:p w14:paraId="55350845" w14:textId="77777777" w:rsidR="00B54C31" w:rsidRPr="00D42771" w:rsidRDefault="00B54C31" w:rsidP="00B54C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0"/>
                <w:szCs w:val="10"/>
              </w:rPr>
            </w:pPr>
            <w:r w:rsidRPr="00D42771">
              <w:rPr>
                <w:rFonts w:asciiTheme="majorHAnsi" w:hAnsiTheme="majorHAnsi"/>
                <w:b/>
                <w:sz w:val="10"/>
                <w:szCs w:val="10"/>
              </w:rPr>
              <w:t>Descripción</w:t>
            </w:r>
          </w:p>
        </w:tc>
      </w:tr>
      <w:tr w:rsidR="00B54C31" w:rsidRPr="00D42771" w14:paraId="399FBEC3" w14:textId="77777777" w:rsidTr="00B54C31">
        <w:tc>
          <w:tcPr>
            <w:cnfStyle w:val="001000000000" w:firstRow="0" w:lastRow="0" w:firstColumn="1" w:lastColumn="0" w:oddVBand="0" w:evenVBand="0" w:oddHBand="0" w:evenHBand="0" w:firstRowFirstColumn="0" w:firstRowLastColumn="0" w:lastRowFirstColumn="0" w:lastRowLastColumn="0"/>
            <w:tcW w:w="704" w:type="dxa"/>
          </w:tcPr>
          <w:p w14:paraId="6C8EA830" w14:textId="04A9E3D1" w:rsidR="00B54C31" w:rsidRPr="00D42771" w:rsidRDefault="00B54C31" w:rsidP="00B54C31">
            <w:pPr>
              <w:rPr>
                <w:rFonts w:asciiTheme="majorHAnsi" w:hAnsiTheme="majorHAnsi"/>
                <w:sz w:val="10"/>
                <w:szCs w:val="10"/>
              </w:rPr>
            </w:pPr>
            <w:r w:rsidRPr="00D42771">
              <w:rPr>
                <w:rFonts w:asciiTheme="majorHAnsi" w:hAnsiTheme="majorHAnsi"/>
                <w:sz w:val="10"/>
                <w:szCs w:val="10"/>
              </w:rPr>
              <w:t>CO1.PCCNTR.1134222 DE 2019</w:t>
            </w:r>
          </w:p>
        </w:tc>
        <w:tc>
          <w:tcPr>
            <w:tcW w:w="1608" w:type="dxa"/>
            <w:gridSpan w:val="2"/>
          </w:tcPr>
          <w:p w14:paraId="37D72B41" w14:textId="2CE759BB" w:rsidR="00B54C31" w:rsidRPr="00D42771" w:rsidRDefault="00B54C31" w:rsidP="00B54C31">
            <w:pPr>
              <w:cnfStyle w:val="000000000000" w:firstRow="0" w:lastRow="0" w:firstColumn="0" w:lastColumn="0" w:oddVBand="0" w:evenVBand="0" w:oddHBand="0" w:evenHBand="0" w:firstRowFirstColumn="0" w:firstRowLastColumn="0" w:lastRowFirstColumn="0" w:lastRowLastColumn="0"/>
              <w:rPr>
                <w:rFonts w:asciiTheme="majorHAnsi" w:hAnsiTheme="majorHAnsi"/>
                <w:sz w:val="10"/>
                <w:szCs w:val="10"/>
              </w:rPr>
            </w:pPr>
            <w:r w:rsidRPr="00D42771">
              <w:rPr>
                <w:rFonts w:asciiTheme="majorHAnsi" w:hAnsiTheme="majorHAnsi"/>
                <w:sz w:val="10"/>
                <w:szCs w:val="10"/>
              </w:rPr>
              <w:t>Contratar a nombre de la Nación – Consejo Superior de la Judicatura – Dirección Seccional de Administración Judicial de Villavicencio, el mejoramiento, mantenimiento y adecuaciones locativas en el Palacio de Justicia de Granada – Meta, de conformidad con el Aviso de Invitación Pública del Proceso de Selección MC025 de 2019 a los precios unitarios ofertados en la propuesta presentada a través del SECOP II el día veintisiete (27) de septiembre de 2019.</w:t>
            </w:r>
          </w:p>
        </w:tc>
        <w:tc>
          <w:tcPr>
            <w:tcW w:w="777" w:type="dxa"/>
          </w:tcPr>
          <w:p w14:paraId="54A33328" w14:textId="662DEEA1" w:rsidR="00B54C31" w:rsidRPr="00D42771" w:rsidRDefault="00B54C31" w:rsidP="00B54C31">
            <w:pPr>
              <w:cnfStyle w:val="000000000000" w:firstRow="0" w:lastRow="0" w:firstColumn="0" w:lastColumn="0" w:oddVBand="0" w:evenVBand="0" w:oddHBand="0" w:evenHBand="0" w:firstRowFirstColumn="0" w:firstRowLastColumn="0" w:lastRowFirstColumn="0" w:lastRowLastColumn="0"/>
              <w:rPr>
                <w:rFonts w:asciiTheme="majorHAnsi" w:hAnsiTheme="majorHAnsi"/>
                <w:sz w:val="10"/>
                <w:szCs w:val="10"/>
              </w:rPr>
            </w:pPr>
            <w:r w:rsidRPr="00D42771">
              <w:rPr>
                <w:rFonts w:asciiTheme="majorHAnsi" w:hAnsiTheme="majorHAnsi"/>
                <w:sz w:val="10"/>
                <w:szCs w:val="10"/>
              </w:rPr>
              <w:t>$</w:t>
            </w:r>
            <w:r w:rsidRPr="00D42771">
              <w:rPr>
                <w:rFonts w:asciiTheme="majorHAnsi" w:hAnsiTheme="majorHAnsi"/>
              </w:rPr>
              <w:t xml:space="preserve"> </w:t>
            </w:r>
            <w:r w:rsidRPr="00D42771">
              <w:rPr>
                <w:rFonts w:asciiTheme="majorHAnsi" w:hAnsiTheme="majorHAnsi"/>
                <w:sz w:val="10"/>
                <w:szCs w:val="10"/>
              </w:rPr>
              <w:t>66.105.266</w:t>
            </w:r>
          </w:p>
        </w:tc>
        <w:tc>
          <w:tcPr>
            <w:tcW w:w="1196" w:type="dxa"/>
          </w:tcPr>
          <w:p w14:paraId="13EE5781" w14:textId="1FCF1766" w:rsidR="00B54C31" w:rsidRPr="00D42771" w:rsidRDefault="00B54C31" w:rsidP="00B54C31">
            <w:pPr>
              <w:cnfStyle w:val="000000000000" w:firstRow="0" w:lastRow="0" w:firstColumn="0" w:lastColumn="0" w:oddVBand="0" w:evenVBand="0" w:oddHBand="0" w:evenHBand="0" w:firstRowFirstColumn="0" w:firstRowLastColumn="0" w:lastRowFirstColumn="0" w:lastRowLastColumn="0"/>
              <w:rPr>
                <w:rFonts w:asciiTheme="majorHAnsi" w:hAnsiTheme="majorHAnsi"/>
                <w:sz w:val="10"/>
                <w:szCs w:val="10"/>
              </w:rPr>
            </w:pPr>
            <w:r w:rsidRPr="00D42771">
              <w:rPr>
                <w:rFonts w:asciiTheme="majorHAnsi" w:hAnsiTheme="majorHAnsi"/>
                <w:sz w:val="10"/>
                <w:szCs w:val="10"/>
              </w:rPr>
              <w:t xml:space="preserve">Dentro de las actividades que se llevaron a cabo se encuentra el desmonte y cambio de toda cubierta  del Palacio de Justicia de Granada – Meta. De igual manera, se realizó el cambio del cielo raso actual en material </w:t>
            </w:r>
            <w:proofErr w:type="spellStart"/>
            <w:r w:rsidRPr="00D42771">
              <w:rPr>
                <w:rFonts w:asciiTheme="majorHAnsi" w:hAnsiTheme="majorHAnsi"/>
                <w:sz w:val="10"/>
                <w:szCs w:val="10"/>
              </w:rPr>
              <w:t>drywall</w:t>
            </w:r>
            <w:proofErr w:type="spellEnd"/>
            <w:r w:rsidRPr="00D42771">
              <w:rPr>
                <w:rFonts w:asciiTheme="majorHAnsi" w:hAnsiTheme="majorHAnsi"/>
                <w:sz w:val="10"/>
                <w:szCs w:val="10"/>
              </w:rPr>
              <w:t>, por un cielo raso en material PVC.</w:t>
            </w:r>
          </w:p>
        </w:tc>
      </w:tr>
      <w:tr w:rsidR="00B54C31" w:rsidRPr="00D42771" w14:paraId="1EB492C8" w14:textId="77777777" w:rsidTr="00B54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2" w:type="dxa"/>
            <w:gridSpan w:val="3"/>
          </w:tcPr>
          <w:p w14:paraId="406622F2" w14:textId="5C63F536" w:rsidR="00B54C31" w:rsidRPr="00D42771" w:rsidRDefault="00B54C31" w:rsidP="00B54C31">
            <w:pPr>
              <w:rPr>
                <w:rFonts w:asciiTheme="majorHAnsi" w:hAnsiTheme="majorHAnsi"/>
                <w:b w:val="0"/>
                <w:bCs w:val="0"/>
                <w:sz w:val="10"/>
                <w:szCs w:val="10"/>
              </w:rPr>
            </w:pPr>
            <w:r w:rsidRPr="00D42771">
              <w:rPr>
                <w:rFonts w:asciiTheme="majorHAnsi" w:hAnsiTheme="majorHAnsi"/>
                <w:sz w:val="10"/>
                <w:szCs w:val="10"/>
              </w:rPr>
              <w:t>Avance 100%</w:t>
            </w:r>
          </w:p>
        </w:tc>
        <w:tc>
          <w:tcPr>
            <w:tcW w:w="777" w:type="dxa"/>
          </w:tcPr>
          <w:p w14:paraId="29576B2B" w14:textId="77777777" w:rsidR="00B54C31" w:rsidRPr="00D42771" w:rsidRDefault="00B54C31" w:rsidP="00B54C31">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Pr>
            </w:pPr>
            <w:r w:rsidRPr="00D42771">
              <w:rPr>
                <w:rFonts w:asciiTheme="majorHAnsi" w:hAnsiTheme="majorHAnsi"/>
                <w:b/>
                <w:bCs/>
                <w:sz w:val="10"/>
                <w:szCs w:val="10"/>
              </w:rPr>
              <w:t>Valor</w:t>
            </w:r>
          </w:p>
        </w:tc>
        <w:tc>
          <w:tcPr>
            <w:tcW w:w="1196" w:type="dxa"/>
          </w:tcPr>
          <w:p w14:paraId="19B70E84" w14:textId="14159934" w:rsidR="00B54C31" w:rsidRPr="00D42771" w:rsidRDefault="00B54C31" w:rsidP="00B54C31">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0"/>
                <w:szCs w:val="10"/>
              </w:rPr>
            </w:pPr>
            <w:r w:rsidRPr="00D42771">
              <w:rPr>
                <w:rFonts w:asciiTheme="majorHAnsi" w:hAnsiTheme="majorHAnsi"/>
                <w:b/>
                <w:bCs/>
                <w:sz w:val="10"/>
                <w:szCs w:val="10"/>
              </w:rPr>
              <w:t>$ 66.105.266</w:t>
            </w:r>
          </w:p>
        </w:tc>
      </w:tr>
    </w:tbl>
    <w:p w14:paraId="104766B0" w14:textId="073AE41A" w:rsidR="00E30905" w:rsidRDefault="00E30905" w:rsidP="00E30905">
      <w:pPr>
        <w:jc w:val="both"/>
        <w:rPr>
          <w:b/>
          <w:bCs/>
          <w:color w:val="2F5496" w:themeColor="accent1" w:themeShade="BF"/>
        </w:rPr>
      </w:pPr>
    </w:p>
    <w:p w14:paraId="2F39170A" w14:textId="3519AEB0" w:rsidR="00E30905" w:rsidRPr="00A45294" w:rsidRDefault="00596CC3" w:rsidP="00622FF0">
      <w:pPr>
        <w:pStyle w:val="Prrafodelista"/>
        <w:numPr>
          <w:ilvl w:val="0"/>
          <w:numId w:val="36"/>
        </w:numPr>
        <w:ind w:left="426" w:hanging="426"/>
        <w:rPr>
          <w:b/>
          <w:bCs/>
          <w:color w:val="2F5496" w:themeColor="accent1" w:themeShade="BF"/>
          <w:sz w:val="24"/>
          <w:szCs w:val="24"/>
        </w:rPr>
      </w:pPr>
      <w:r w:rsidRPr="00A45294">
        <w:rPr>
          <w:b/>
          <w:bCs/>
          <w:color w:val="2F5496" w:themeColor="accent1" w:themeShade="BF"/>
          <w:sz w:val="24"/>
          <w:szCs w:val="24"/>
        </w:rPr>
        <w:t>ANTICORRUPCIÓN Y TRANSPARENCIA</w:t>
      </w:r>
    </w:p>
    <w:p w14:paraId="067F9077" w14:textId="325EF603" w:rsidR="00E30905" w:rsidRPr="00A45294" w:rsidRDefault="00E30905" w:rsidP="00E30905">
      <w:pPr>
        <w:jc w:val="both"/>
        <w:rPr>
          <w:b/>
          <w:bCs/>
          <w:color w:val="2F5496" w:themeColor="accent1" w:themeShade="BF"/>
        </w:rPr>
      </w:pPr>
      <w:r w:rsidRPr="00A45294">
        <w:rPr>
          <w:b/>
          <w:bCs/>
          <w:color w:val="2F5496" w:themeColor="accent1" w:themeShade="BF"/>
        </w:rPr>
        <w:t>Vigilanc</w:t>
      </w:r>
      <w:r w:rsidR="006A31E2" w:rsidRPr="00A45294">
        <w:rPr>
          <w:b/>
          <w:bCs/>
          <w:color w:val="2F5496" w:themeColor="accent1" w:themeShade="BF"/>
        </w:rPr>
        <w:t>i</w:t>
      </w:r>
      <w:r w:rsidRPr="00A45294">
        <w:rPr>
          <w:b/>
          <w:bCs/>
          <w:color w:val="2F5496" w:themeColor="accent1" w:themeShade="BF"/>
        </w:rPr>
        <w:t>a judicial administrativa</w:t>
      </w:r>
    </w:p>
    <w:p w14:paraId="4A726E4C" w14:textId="52E0AACB" w:rsidR="0044480B" w:rsidRDefault="0044480B" w:rsidP="0044480B">
      <w:pPr>
        <w:jc w:val="both"/>
      </w:pPr>
      <w:r w:rsidRPr="0044480B">
        <w:t>El Consejo Seccional de la Judicatura en cumplimiento al Acuerdo PSAA11-8716 de 2011,  tramitó y decidió 254 solicitudes de vigilancia judicial administrativa durante el año 2019, cuyo resultado se reflejó el mejoramiento al servicio como un valor agregado al servicio , toda vez que 61 se terminaron por hecho superado en la medida en que durante el curso de este proceso administrativo, preventivo, el funcionario judicial aplicó medidas correctivas representadas en soluciones efectivas, respecto a la inconformidad del quejoso, en su condición de usuario de la justicia, 4 no se tramitaron como vigilancias teniendo en cuenta que algunas de ellas no cumplían los requisitos mínimos exigidos, 135 se abstuvo de continuar con el trámite como quiera que el funcionario judicial aplicó las correcciones necesarias para tal fin, 2 fueron remitidas por competencia a la Fiscalía General de la Nación y al Consejo Seccional de la Judicatura de Bo</w:t>
      </w:r>
      <w:r>
        <w:t xml:space="preserve">gotá y 1 se tramito de oficio. </w:t>
      </w:r>
    </w:p>
    <w:p w14:paraId="75D2DDB9" w14:textId="41638F47" w:rsidR="006A31E2" w:rsidRPr="00A45294" w:rsidRDefault="00596CC3" w:rsidP="00E30905">
      <w:pPr>
        <w:jc w:val="both"/>
        <w:rPr>
          <w:b/>
          <w:bCs/>
          <w:color w:val="2F5496" w:themeColor="accent1" w:themeShade="BF"/>
        </w:rPr>
      </w:pPr>
      <w:r w:rsidRPr="00A45294">
        <w:rPr>
          <w:b/>
          <w:bCs/>
          <w:color w:val="2F5496" w:themeColor="accent1" w:themeShade="BF"/>
        </w:rPr>
        <w:t>SEGURIDAD PARA LOS SERVIDORES JUDICIALES</w:t>
      </w:r>
    </w:p>
    <w:p w14:paraId="214C3620" w14:textId="302C01A1" w:rsidR="00E30905" w:rsidRPr="00A45294" w:rsidRDefault="006A31E2" w:rsidP="00624710">
      <w:pPr>
        <w:pStyle w:val="Prrafodelista"/>
        <w:ind w:left="0"/>
        <w:jc w:val="both"/>
      </w:pPr>
      <w:r w:rsidRPr="00A45294">
        <w:t>En el año 2019, se d</w:t>
      </w:r>
      <w:r w:rsidR="00723DFB">
        <w:t>io</w:t>
      </w:r>
      <w:r w:rsidRPr="00A45294">
        <w:t xml:space="preserve"> traslado</w:t>
      </w:r>
      <w:r w:rsidR="00723DFB">
        <w:t xml:space="preserve"> a</w:t>
      </w:r>
      <w:r w:rsidRPr="00A45294">
        <w:t xml:space="preserve"> la Dirección Ejecutiva Seccional de Administración Judicial de </w:t>
      </w:r>
      <w:r w:rsidR="00FC4B4A">
        <w:t>Villavicencio</w:t>
      </w:r>
      <w:r w:rsidR="00723DFB">
        <w:t xml:space="preserve"> </w:t>
      </w:r>
      <w:r w:rsidR="006228A9">
        <w:t xml:space="preserve">y </w:t>
      </w:r>
      <w:r w:rsidR="006228A9" w:rsidRPr="00A45294">
        <w:t>a</w:t>
      </w:r>
      <w:r w:rsidRPr="00A45294">
        <w:t xml:space="preserve"> la oficina de Seguridad del Co</w:t>
      </w:r>
      <w:r w:rsidR="00723DFB">
        <w:t xml:space="preserve">nsejo Superior de la Judicatura, información </w:t>
      </w:r>
      <w:r w:rsidRPr="00A45294">
        <w:t xml:space="preserve">para los respectivos estudios de seguridad, análisis y medidas a adoptar para </w:t>
      </w:r>
      <w:r w:rsidR="00723DFB">
        <w:t>Juez Promiscuo Municipal de Puerto Concordia, Meta</w:t>
      </w:r>
      <w:r w:rsidRPr="00A45294">
        <w:t xml:space="preserve">. </w:t>
      </w:r>
    </w:p>
    <w:p w14:paraId="1D5C2007" w14:textId="4E362E14" w:rsidR="006A31E2" w:rsidRPr="00A45294" w:rsidRDefault="00596CC3" w:rsidP="006A31E2">
      <w:pPr>
        <w:jc w:val="both"/>
        <w:rPr>
          <w:b/>
          <w:bCs/>
          <w:color w:val="2F5496" w:themeColor="accent1" w:themeShade="BF"/>
        </w:rPr>
      </w:pPr>
      <w:r w:rsidRPr="00A45294">
        <w:rPr>
          <w:b/>
          <w:bCs/>
          <w:color w:val="2F5496" w:themeColor="accent1" w:themeShade="BF"/>
        </w:rPr>
        <w:lastRenderedPageBreak/>
        <w:t xml:space="preserve">ACCIONES INTERNAS PARA MEJORAR LA </w:t>
      </w:r>
      <w:r>
        <w:rPr>
          <w:b/>
          <w:bCs/>
          <w:color w:val="2F5496" w:themeColor="accent1" w:themeShade="BF"/>
        </w:rPr>
        <w:t>CALIDAD</w:t>
      </w:r>
      <w:r w:rsidRPr="00A45294">
        <w:rPr>
          <w:b/>
          <w:bCs/>
          <w:color w:val="2F5496" w:themeColor="accent1" w:themeShade="BF"/>
        </w:rPr>
        <w:t xml:space="preserve"> DE LOS SERVICIOS</w:t>
      </w:r>
    </w:p>
    <w:p w14:paraId="2C05B505" w14:textId="69CA937F" w:rsidR="00624710" w:rsidRPr="00A45294" w:rsidRDefault="006A31E2" w:rsidP="00624710">
      <w:pPr>
        <w:pStyle w:val="Prrafodelista"/>
        <w:ind w:left="0"/>
        <w:jc w:val="both"/>
      </w:pPr>
      <w:r w:rsidRPr="00A45294">
        <w:t>En la actualidad el Consejo Seccional y la Dirección Ejecutiva Seccional han demostrado una mejora continua en el cumplimiento de metas en cada uno de los procesos estratégicos, misionales y de apoyo,</w:t>
      </w:r>
      <w:r w:rsidR="00723DFB">
        <w:t xml:space="preserve"> ya que</w:t>
      </w:r>
      <w:r w:rsidRPr="00A45294">
        <w:t xml:space="preserve"> se </w:t>
      </w:r>
      <w:r w:rsidR="00F82388" w:rsidRPr="00A45294">
        <w:t>continúa</w:t>
      </w:r>
      <w:r w:rsidRPr="00A45294">
        <w:t xml:space="preserve"> con la recertificación de la seccional por parte del Icontec en las Nor</w:t>
      </w:r>
      <w:r w:rsidR="00F82388">
        <w:t>mas GP1000:2009 e ISO 9001:2008.</w:t>
      </w:r>
    </w:p>
    <w:p w14:paraId="744D090F" w14:textId="4A61761D" w:rsidR="006A31E2" w:rsidRPr="00A45294" w:rsidRDefault="006A31E2" w:rsidP="00624710">
      <w:pPr>
        <w:pStyle w:val="Prrafodelista"/>
        <w:ind w:left="0"/>
        <w:jc w:val="both"/>
      </w:pPr>
    </w:p>
    <w:p w14:paraId="17FD2582" w14:textId="28C5D732" w:rsidR="006A31E2" w:rsidRDefault="006A31E2" w:rsidP="00624710">
      <w:pPr>
        <w:pStyle w:val="Prrafodelista"/>
        <w:ind w:left="0"/>
        <w:jc w:val="both"/>
      </w:pPr>
      <w:r w:rsidRPr="00A45294">
        <w:t xml:space="preserve">El Consejo Seccional de la Judicatura del </w:t>
      </w:r>
      <w:r w:rsidR="00FC4B4A">
        <w:t>Meta</w:t>
      </w:r>
      <w:r w:rsidRPr="00A45294">
        <w:t xml:space="preserve">, se encuentra comprometido con la implementación de la gestión de la </w:t>
      </w:r>
      <w:r w:rsidR="00723DFB">
        <w:t>calidad</w:t>
      </w:r>
      <w:r w:rsidRPr="00A45294">
        <w:t xml:space="preserve"> en la administración de justicia, como una política que además de hacer más eficiente el servicio, fortalece el desempeño de la función jurisdiccional generando mayor productividad y competitividad; es así, como durante el año 2019, se </w:t>
      </w:r>
      <w:r w:rsidR="00723DFB">
        <w:t xml:space="preserve">inició la </w:t>
      </w:r>
      <w:r w:rsidRPr="00A45294">
        <w:t xml:space="preserve">implementó </w:t>
      </w:r>
      <w:r w:rsidR="00723DFB">
        <w:t>d</w:t>
      </w:r>
      <w:r w:rsidRPr="00A45294">
        <w:t xml:space="preserve">el SIGCMA </w:t>
      </w:r>
      <w:r w:rsidR="00723DFB">
        <w:t>el Tribunal Superior de Villavicencio – Sala Civil Familia Laboral</w:t>
      </w:r>
      <w:r w:rsidRPr="00A45294">
        <w:t>. Además</w:t>
      </w:r>
      <w:r w:rsidR="00D42771">
        <w:t>,</w:t>
      </w:r>
      <w:r w:rsidRPr="00A45294">
        <w:t xml:space="preserve"> </w:t>
      </w:r>
      <w:r w:rsidR="00D42771">
        <w:t>s</w:t>
      </w:r>
      <w:r w:rsidR="00D42771" w:rsidRPr="00A45294">
        <w:t>e</w:t>
      </w:r>
      <w:r w:rsidRPr="00A45294">
        <w:t xml:space="preserve"> obtuvo la recertificación para el Consejo Seccional de la Judicatura, Dirección Ejecutiva Secci</w:t>
      </w:r>
      <w:r w:rsidR="00F86A64">
        <w:t xml:space="preserve">onal de Administración Judicial. </w:t>
      </w:r>
    </w:p>
    <w:p w14:paraId="3728F6E0" w14:textId="77777777" w:rsidR="00F86A64" w:rsidRDefault="00F86A64" w:rsidP="00624710">
      <w:pPr>
        <w:pStyle w:val="Prrafodelista"/>
        <w:ind w:left="0"/>
        <w:jc w:val="both"/>
      </w:pPr>
    </w:p>
    <w:p w14:paraId="50DE4FAF" w14:textId="77777777" w:rsidR="00F86A64" w:rsidRDefault="00F86A64" w:rsidP="00F86A64">
      <w:pPr>
        <w:jc w:val="both"/>
        <w:rPr>
          <w:b/>
          <w:bCs/>
          <w:color w:val="2F5496" w:themeColor="accent1" w:themeShade="BF"/>
        </w:rPr>
      </w:pPr>
      <w:r w:rsidRPr="00F86A64">
        <w:rPr>
          <w:b/>
          <w:bCs/>
          <w:color w:val="2F5496" w:themeColor="accent1" w:themeShade="BF"/>
        </w:rPr>
        <w:t>IMPLEMENTACIÓN DE LOS MEDIOS TECNOL</w:t>
      </w:r>
      <w:r>
        <w:rPr>
          <w:b/>
          <w:bCs/>
          <w:color w:val="2F5496" w:themeColor="accent1" w:themeShade="BF"/>
        </w:rPr>
        <w:t>Ó</w:t>
      </w:r>
      <w:r w:rsidRPr="00F86A64">
        <w:rPr>
          <w:b/>
          <w:bCs/>
          <w:color w:val="2F5496" w:themeColor="accent1" w:themeShade="BF"/>
        </w:rPr>
        <w:t xml:space="preserve">GICOS </w:t>
      </w:r>
    </w:p>
    <w:p w14:paraId="7D41F4C7" w14:textId="0B52A759" w:rsidR="00621837" w:rsidRDefault="00F86A64" w:rsidP="00F86A64">
      <w:pPr>
        <w:jc w:val="both"/>
      </w:pPr>
      <w:r w:rsidRPr="00F86A64">
        <w:t>Implementación de una  MATRIZ en Excel, consistente en aplicación de la herramienta de combinación de correspondencia, con los datos básicos de los intervinientes en las diligencias judiciales, actualizándose antes de comenzar la diligencia oral,  lo que facilita  la proyección de las actas de audiencias en tiempo real, con reducción de errores, liberando al empleado de apoyo y a su vez, simultáneamente se expiden las citaciones a las partes y disminución en una quinta parte los tiempos de producción de la realización de la diligencia, con lo que además se logra reprogramar en un día más de cien (100) diligencias, entre otras</w:t>
      </w:r>
      <w:r w:rsidR="00942E04">
        <w:t xml:space="preserve">. </w:t>
      </w:r>
    </w:p>
    <w:p w14:paraId="666120EC" w14:textId="77777777" w:rsidR="00B91975" w:rsidRPr="00B91975" w:rsidRDefault="00B91975" w:rsidP="00F86A64">
      <w:pPr>
        <w:jc w:val="both"/>
      </w:pPr>
    </w:p>
    <w:p w14:paraId="11170C76" w14:textId="388D1239" w:rsidR="00624710" w:rsidRPr="00621837" w:rsidRDefault="00596CC3" w:rsidP="00622FF0">
      <w:pPr>
        <w:pStyle w:val="Prrafodelista"/>
        <w:numPr>
          <w:ilvl w:val="0"/>
          <w:numId w:val="36"/>
        </w:numPr>
        <w:ind w:left="426" w:hanging="426"/>
        <w:rPr>
          <w:b/>
          <w:bCs/>
          <w:color w:val="2F5496" w:themeColor="accent1" w:themeShade="BF"/>
          <w:sz w:val="24"/>
          <w:szCs w:val="24"/>
        </w:rPr>
      </w:pPr>
      <w:r w:rsidRPr="00621837">
        <w:rPr>
          <w:b/>
          <w:bCs/>
          <w:color w:val="2F5496" w:themeColor="accent1" w:themeShade="BF"/>
          <w:sz w:val="24"/>
          <w:szCs w:val="24"/>
        </w:rPr>
        <w:t>EVOLUCIÓN DE LA INFRAESTRUCTURA TECNOLÓGICA</w:t>
      </w:r>
      <w:r w:rsidR="00621837">
        <w:rPr>
          <w:b/>
          <w:bCs/>
          <w:color w:val="2F5496" w:themeColor="accent1" w:themeShade="BF"/>
          <w:sz w:val="24"/>
          <w:szCs w:val="24"/>
        </w:rPr>
        <w:t>.</w:t>
      </w:r>
    </w:p>
    <w:p w14:paraId="0C65A8E2" w14:textId="77777777" w:rsidR="00621837" w:rsidRPr="00621837" w:rsidRDefault="00621837" w:rsidP="00621837">
      <w:pPr>
        <w:pStyle w:val="Textoindependiente"/>
        <w:spacing w:after="0"/>
        <w:jc w:val="both"/>
        <w:rPr>
          <w:rFonts w:asciiTheme="minorHAnsi" w:hAnsiTheme="minorHAnsi" w:cs="Arial"/>
          <w:bCs/>
          <w:lang w:val="es-ES"/>
        </w:rPr>
      </w:pPr>
      <w:r w:rsidRPr="00621837">
        <w:rPr>
          <w:rFonts w:asciiTheme="minorHAnsi" w:hAnsiTheme="minorHAnsi" w:cs="Arial"/>
          <w:bCs/>
          <w:lang w:val="es-ES"/>
        </w:rPr>
        <w:t xml:space="preserve">Durante la vigencia 2019, la Dirección Seccional de Villavicencio, celebró comodato de CIENTO </w:t>
      </w:r>
      <w:r w:rsidRPr="00621837">
        <w:rPr>
          <w:rFonts w:asciiTheme="minorHAnsi" w:hAnsiTheme="minorHAnsi" w:cs="Arial"/>
          <w:bCs/>
          <w:lang w:val="es-ES"/>
        </w:rPr>
        <w:lastRenderedPageBreak/>
        <w:t>CINCUENTA (150) impresoras OKI departamentales, a fin de ubicar y reemplazar equipos de impresión obsoletos, cubriendo necesidades, disminuyendo costos de impresión y consumo de energía.</w:t>
      </w:r>
    </w:p>
    <w:p w14:paraId="330CA9FD" w14:textId="77777777" w:rsidR="00621837" w:rsidRPr="00621837" w:rsidRDefault="00621837" w:rsidP="00621837">
      <w:pPr>
        <w:pStyle w:val="Textoindependiente"/>
        <w:spacing w:after="0"/>
        <w:jc w:val="both"/>
        <w:rPr>
          <w:rFonts w:asciiTheme="minorHAnsi" w:hAnsiTheme="minorHAnsi" w:cs="Arial"/>
          <w:bCs/>
          <w:lang w:val="es-ES"/>
        </w:rPr>
      </w:pPr>
    </w:p>
    <w:p w14:paraId="07E2181E" w14:textId="77777777" w:rsidR="00621837" w:rsidRPr="00621837" w:rsidRDefault="00621837" w:rsidP="00621837">
      <w:pPr>
        <w:pStyle w:val="Textoindependiente"/>
        <w:spacing w:after="0"/>
        <w:jc w:val="both"/>
        <w:rPr>
          <w:rFonts w:asciiTheme="minorHAnsi" w:hAnsiTheme="minorHAnsi" w:cs="Arial"/>
          <w:bCs/>
          <w:lang w:val="es-ES"/>
        </w:rPr>
      </w:pPr>
      <w:r w:rsidRPr="00621837">
        <w:rPr>
          <w:rFonts w:asciiTheme="minorHAnsi" w:hAnsiTheme="minorHAnsi" w:cs="Arial"/>
          <w:bCs/>
          <w:lang w:val="es-ES"/>
        </w:rPr>
        <w:t>Con las dotaciones gestionadas en el Distrito de Villavicencio al finalizar la vigencia 2019, se han obtenido los siguientes logros:</w:t>
      </w:r>
    </w:p>
    <w:p w14:paraId="07C3FC23" w14:textId="77777777" w:rsidR="00621837" w:rsidRPr="00621837" w:rsidRDefault="00621837" w:rsidP="00621837">
      <w:pPr>
        <w:pStyle w:val="Textoindependiente"/>
        <w:spacing w:after="0"/>
        <w:jc w:val="both"/>
        <w:rPr>
          <w:rFonts w:asciiTheme="minorHAnsi" w:hAnsiTheme="minorHAnsi" w:cs="Arial"/>
          <w:bCs/>
          <w:lang w:val="es-ES"/>
        </w:rPr>
      </w:pPr>
    </w:p>
    <w:p w14:paraId="04AC77E7" w14:textId="77777777" w:rsidR="00621837" w:rsidRPr="00621837" w:rsidRDefault="00621837" w:rsidP="00621837">
      <w:pPr>
        <w:pStyle w:val="Textoindependiente"/>
        <w:numPr>
          <w:ilvl w:val="0"/>
          <w:numId w:val="43"/>
        </w:numPr>
        <w:spacing w:after="0"/>
        <w:jc w:val="both"/>
        <w:rPr>
          <w:rFonts w:asciiTheme="minorHAnsi" w:hAnsiTheme="minorHAnsi" w:cs="Arial"/>
          <w:bCs/>
          <w:lang w:val="es-ES"/>
        </w:rPr>
      </w:pPr>
      <w:r w:rsidRPr="00621837">
        <w:rPr>
          <w:rFonts w:asciiTheme="minorHAnsi" w:hAnsiTheme="minorHAnsi" w:cs="Arial"/>
          <w:bCs/>
          <w:lang w:val="es-ES"/>
        </w:rPr>
        <w:t>Cada servidor judicial del Distrito de Villavicencio cuente con equipo de cómputo.</w:t>
      </w:r>
    </w:p>
    <w:p w14:paraId="67807A55" w14:textId="77777777" w:rsidR="00621837" w:rsidRPr="00621837" w:rsidRDefault="00621837" w:rsidP="00621837">
      <w:pPr>
        <w:pStyle w:val="Textoindependiente"/>
        <w:numPr>
          <w:ilvl w:val="0"/>
          <w:numId w:val="43"/>
        </w:numPr>
        <w:spacing w:after="0"/>
        <w:jc w:val="both"/>
        <w:rPr>
          <w:rFonts w:asciiTheme="minorHAnsi" w:hAnsiTheme="minorHAnsi" w:cs="Arial"/>
          <w:bCs/>
          <w:lang w:val="es-ES"/>
        </w:rPr>
      </w:pPr>
      <w:r w:rsidRPr="00621837">
        <w:rPr>
          <w:rFonts w:asciiTheme="minorHAnsi" w:hAnsiTheme="minorHAnsi" w:cs="Arial"/>
          <w:bCs/>
          <w:lang w:val="es-ES"/>
        </w:rPr>
        <w:t>Cada Despacho Judicial cuenta con al menos dos impresores láser.</w:t>
      </w:r>
    </w:p>
    <w:p w14:paraId="46E20F88" w14:textId="77777777" w:rsidR="00621837" w:rsidRDefault="00621837" w:rsidP="00621837">
      <w:pPr>
        <w:pStyle w:val="Textoindependiente"/>
        <w:numPr>
          <w:ilvl w:val="0"/>
          <w:numId w:val="43"/>
        </w:numPr>
        <w:spacing w:after="0"/>
        <w:jc w:val="both"/>
        <w:rPr>
          <w:rFonts w:asciiTheme="minorHAnsi" w:hAnsiTheme="minorHAnsi" w:cs="Arial"/>
          <w:bCs/>
          <w:lang w:val="es-ES"/>
        </w:rPr>
      </w:pPr>
      <w:r w:rsidRPr="00621837">
        <w:rPr>
          <w:rFonts w:asciiTheme="minorHAnsi" w:hAnsiTheme="minorHAnsi" w:cs="Arial"/>
          <w:bCs/>
          <w:lang w:val="es-ES"/>
        </w:rPr>
        <w:t>Un 95,7% de los Despachos Judiciales cuenta con al menos un escáner.</w:t>
      </w:r>
    </w:p>
    <w:p w14:paraId="576ECA10" w14:textId="77777777" w:rsidR="0075033D" w:rsidRDefault="0075033D" w:rsidP="00621837">
      <w:pPr>
        <w:pStyle w:val="Textoindependiente"/>
        <w:spacing w:after="0"/>
        <w:jc w:val="both"/>
        <w:rPr>
          <w:rFonts w:asciiTheme="minorHAnsi" w:hAnsiTheme="minorHAnsi" w:cs="Arial"/>
          <w:bCs/>
          <w:lang w:val="es-ES"/>
        </w:rPr>
      </w:pPr>
    </w:p>
    <w:p w14:paraId="4B350212" w14:textId="4252BFA3" w:rsidR="00621837" w:rsidRPr="00621837" w:rsidRDefault="00621837" w:rsidP="00621837">
      <w:pPr>
        <w:pStyle w:val="Textoindependiente"/>
        <w:spacing w:after="0"/>
        <w:jc w:val="both"/>
        <w:rPr>
          <w:rFonts w:asciiTheme="minorHAnsi" w:hAnsiTheme="minorHAnsi" w:cs="Arial"/>
          <w:bCs/>
          <w:lang w:val="es-ES"/>
        </w:rPr>
      </w:pPr>
      <w:r w:rsidRPr="00621837">
        <w:rPr>
          <w:rFonts w:asciiTheme="minorHAnsi" w:hAnsiTheme="minorHAnsi" w:cs="Arial"/>
          <w:bCs/>
          <w:lang w:val="es-ES"/>
        </w:rPr>
        <w:t xml:space="preserve">En referencia a la conectividad, el Distrito de Villavicencio, debido a su ubicación geográfica, ha tenido dificultades para dotación del servicio; no obstante a través contratos de arrendamiento de inmuebles se incluye el servicio de internet. </w:t>
      </w:r>
      <w:r>
        <w:rPr>
          <w:rFonts w:asciiTheme="minorHAnsi" w:hAnsiTheme="minorHAnsi" w:cs="Arial"/>
          <w:bCs/>
          <w:lang w:val="es-ES"/>
        </w:rPr>
        <w:t xml:space="preserve">Algunos </w:t>
      </w:r>
      <w:r w:rsidRPr="00621837">
        <w:rPr>
          <w:rFonts w:asciiTheme="minorHAnsi" w:hAnsiTheme="minorHAnsi" w:cs="Arial"/>
          <w:bCs/>
          <w:lang w:val="es-ES"/>
        </w:rPr>
        <w:t xml:space="preserve"> Circuitos requieren mejoramiento de ancho de banda como Puerto Carreño y Mitú.</w:t>
      </w:r>
    </w:p>
    <w:p w14:paraId="2E12F607" w14:textId="77777777" w:rsidR="00624710" w:rsidRPr="003C12DC" w:rsidRDefault="00624710" w:rsidP="00624710">
      <w:pPr>
        <w:pStyle w:val="Prrafodelista"/>
        <w:ind w:left="0"/>
        <w:jc w:val="both"/>
      </w:pPr>
    </w:p>
    <w:p w14:paraId="354BDB18" w14:textId="77777777" w:rsidR="00624710" w:rsidRPr="003C12DC" w:rsidRDefault="00624710" w:rsidP="00624710">
      <w:pPr>
        <w:pStyle w:val="Prrafodelista"/>
        <w:ind w:left="0"/>
        <w:jc w:val="both"/>
      </w:pPr>
    </w:p>
    <w:p w14:paraId="1E400864" w14:textId="77777777" w:rsidR="00624710" w:rsidRPr="003C12DC" w:rsidRDefault="00624710" w:rsidP="00624710">
      <w:pPr>
        <w:pStyle w:val="Prrafodelista"/>
        <w:ind w:left="0"/>
        <w:jc w:val="both"/>
      </w:pPr>
    </w:p>
    <w:p w14:paraId="12C678F2" w14:textId="77777777" w:rsidR="00624710" w:rsidRPr="003C12DC" w:rsidRDefault="00624710" w:rsidP="00624710">
      <w:pPr>
        <w:pStyle w:val="Prrafodelista"/>
        <w:ind w:left="0"/>
        <w:jc w:val="both"/>
      </w:pPr>
    </w:p>
    <w:p w14:paraId="0CE7A1E9" w14:textId="77777777" w:rsidR="00624710" w:rsidRPr="003C12DC" w:rsidRDefault="00624710" w:rsidP="00624710">
      <w:pPr>
        <w:pStyle w:val="Prrafodelista"/>
        <w:ind w:left="0"/>
        <w:jc w:val="both"/>
      </w:pPr>
    </w:p>
    <w:p w14:paraId="1499C7F5" w14:textId="77777777" w:rsidR="00624710" w:rsidRPr="003C12DC" w:rsidRDefault="00624710" w:rsidP="00624710">
      <w:pPr>
        <w:pStyle w:val="Prrafodelista"/>
        <w:ind w:left="0"/>
        <w:jc w:val="both"/>
      </w:pPr>
    </w:p>
    <w:p w14:paraId="7D1B4C60" w14:textId="77777777" w:rsidR="00624710" w:rsidRPr="003C12DC" w:rsidRDefault="00624710" w:rsidP="002E3739">
      <w:pPr>
        <w:pStyle w:val="Prrafodelista"/>
        <w:ind w:left="0"/>
        <w:jc w:val="both"/>
        <w:rPr>
          <w:rFonts w:cstheme="minorHAnsi"/>
          <w:color w:val="808080" w:themeColor="background1" w:themeShade="80"/>
          <w:sz w:val="22"/>
          <w:szCs w:val="22"/>
        </w:rPr>
        <w:sectPr w:rsidR="00624710" w:rsidRPr="003C12DC" w:rsidSect="00624710">
          <w:type w:val="continuous"/>
          <w:pgSz w:w="12240" w:h="15840"/>
          <w:pgMar w:top="2155" w:right="1701" w:bottom="1418" w:left="1247" w:header="709" w:footer="709" w:gutter="0"/>
          <w:pgNumType w:start="1"/>
          <w:cols w:num="2" w:space="708"/>
          <w:titlePg/>
          <w:docGrid w:linePitch="360"/>
        </w:sectPr>
      </w:pPr>
    </w:p>
    <w:p w14:paraId="504AA28D" w14:textId="77777777" w:rsidR="0075033D" w:rsidRDefault="0075033D" w:rsidP="0075033D">
      <w:pPr>
        <w:pStyle w:val="Prrafodelista"/>
        <w:ind w:left="284"/>
        <w:jc w:val="both"/>
        <w:rPr>
          <w:b/>
          <w:bCs/>
          <w:color w:val="2F5496" w:themeColor="accent1" w:themeShade="BF"/>
          <w:sz w:val="28"/>
          <w:szCs w:val="28"/>
        </w:rPr>
      </w:pPr>
    </w:p>
    <w:p w14:paraId="4E6A0526" w14:textId="2797BAC2" w:rsidR="002E3739" w:rsidRPr="007F34CF" w:rsidRDefault="00596CC3" w:rsidP="00A64C6D">
      <w:pPr>
        <w:pStyle w:val="Prrafodelista"/>
        <w:numPr>
          <w:ilvl w:val="0"/>
          <w:numId w:val="41"/>
        </w:numPr>
        <w:ind w:left="284" w:hanging="284"/>
        <w:jc w:val="both"/>
        <w:rPr>
          <w:b/>
          <w:bCs/>
          <w:color w:val="2F5496" w:themeColor="accent1" w:themeShade="BF"/>
          <w:sz w:val="28"/>
          <w:szCs w:val="28"/>
        </w:rPr>
      </w:pPr>
      <w:r w:rsidRPr="007F34CF">
        <w:rPr>
          <w:b/>
          <w:bCs/>
          <w:color w:val="2F5496" w:themeColor="accent1" w:themeShade="BF"/>
          <w:sz w:val="28"/>
          <w:szCs w:val="28"/>
        </w:rPr>
        <w:t xml:space="preserve">GESTIÓN PRESUPUESTAL </w:t>
      </w:r>
    </w:p>
    <w:p w14:paraId="6E4B00C9" w14:textId="77A1B152" w:rsidR="002E3739" w:rsidRDefault="00705317" w:rsidP="00705317">
      <w:pPr>
        <w:spacing w:line="276" w:lineRule="auto"/>
        <w:jc w:val="both"/>
        <w:rPr>
          <w:rFonts w:cs="Arial"/>
          <w:sz w:val="22"/>
          <w:szCs w:val="22"/>
          <w:lang w:val="es-MX"/>
        </w:rPr>
      </w:pPr>
      <w:r w:rsidRPr="00705317">
        <w:rPr>
          <w:rFonts w:cs="Arial"/>
          <w:sz w:val="22"/>
          <w:szCs w:val="22"/>
          <w:lang w:val="es-MX"/>
        </w:rPr>
        <w:t xml:space="preserve">A continuación se reflejan las apropiaciones presupuestales por unidades ejecutoras y los porcentajes ejecutados en gastos de funcionamiento e inversión en la vigencia 2019, mostrando que los recursos comprometidos en funcionamiento ascendieron a un </w:t>
      </w:r>
      <w:r w:rsidRPr="00705317">
        <w:rPr>
          <w:rFonts w:cs="Arial"/>
          <w:b/>
          <w:sz w:val="22"/>
          <w:szCs w:val="22"/>
          <w:lang w:val="es-MX"/>
        </w:rPr>
        <w:t>99.90%</w:t>
      </w:r>
      <w:r w:rsidRPr="00705317">
        <w:rPr>
          <w:rFonts w:cs="Arial"/>
          <w:sz w:val="22"/>
          <w:szCs w:val="22"/>
          <w:lang w:val="es-MX"/>
        </w:rPr>
        <w:t xml:space="preserve">, y de inversión en un </w:t>
      </w:r>
      <w:r w:rsidRPr="00705317">
        <w:rPr>
          <w:rFonts w:cs="Arial"/>
          <w:b/>
          <w:sz w:val="22"/>
          <w:szCs w:val="22"/>
          <w:lang w:val="es-MX"/>
        </w:rPr>
        <w:t>99.54%</w:t>
      </w:r>
      <w:r w:rsidRPr="00705317">
        <w:rPr>
          <w:rFonts w:cs="Arial"/>
          <w:sz w:val="22"/>
          <w:szCs w:val="22"/>
          <w:lang w:val="es-MX"/>
        </w:rPr>
        <w:t>, así:</w:t>
      </w:r>
    </w:p>
    <w:tbl>
      <w:tblPr>
        <w:tblStyle w:val="Tablanormal1"/>
        <w:tblW w:w="0" w:type="auto"/>
        <w:tblLook w:val="04A0" w:firstRow="1" w:lastRow="0" w:firstColumn="1" w:lastColumn="0" w:noHBand="0" w:noVBand="1"/>
      </w:tblPr>
      <w:tblGrid>
        <w:gridCol w:w="1561"/>
        <w:gridCol w:w="1311"/>
        <w:gridCol w:w="1636"/>
        <w:gridCol w:w="711"/>
        <w:gridCol w:w="1336"/>
        <w:gridCol w:w="707"/>
        <w:gridCol w:w="1311"/>
        <w:gridCol w:w="696"/>
      </w:tblGrid>
      <w:tr w:rsidR="00862B07" w:rsidRPr="003C12DC" w14:paraId="0C0D7F93" w14:textId="6F8FC5FC" w:rsidTr="00621837">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61" w:type="dxa"/>
            <w:shd w:val="clear" w:color="auto" w:fill="0033CC"/>
            <w:vAlign w:val="center"/>
          </w:tcPr>
          <w:p w14:paraId="1EED3C09" w14:textId="58068776" w:rsidR="00396D06" w:rsidRPr="003C12DC" w:rsidRDefault="00396D06" w:rsidP="00396D06">
            <w:pPr>
              <w:pStyle w:val="Sinespaciado"/>
              <w:jc w:val="center"/>
              <w:rPr>
                <w:sz w:val="22"/>
                <w:szCs w:val="22"/>
              </w:rPr>
            </w:pPr>
            <w:r w:rsidRPr="003C12DC">
              <w:rPr>
                <w:sz w:val="22"/>
                <w:szCs w:val="22"/>
              </w:rPr>
              <w:t>Concepto del gasto</w:t>
            </w:r>
          </w:p>
        </w:tc>
        <w:tc>
          <w:tcPr>
            <w:tcW w:w="1311" w:type="dxa"/>
            <w:shd w:val="clear" w:color="auto" w:fill="0033CC"/>
            <w:vAlign w:val="center"/>
          </w:tcPr>
          <w:p w14:paraId="0E24E4AA" w14:textId="5EC94DD1" w:rsidR="00396D06" w:rsidRPr="003C12DC" w:rsidRDefault="00396D06" w:rsidP="00396D06">
            <w:pPr>
              <w:pStyle w:val="Sinespaciado"/>
              <w:jc w:val="center"/>
              <w:cnfStyle w:val="100000000000" w:firstRow="1" w:lastRow="0" w:firstColumn="0" w:lastColumn="0" w:oddVBand="0" w:evenVBand="0" w:oddHBand="0" w:evenHBand="0" w:firstRowFirstColumn="0" w:firstRowLastColumn="0" w:lastRowFirstColumn="0" w:lastRowLastColumn="0"/>
              <w:rPr>
                <w:sz w:val="22"/>
                <w:szCs w:val="22"/>
              </w:rPr>
            </w:pPr>
            <w:r w:rsidRPr="003C12DC">
              <w:rPr>
                <w:sz w:val="22"/>
                <w:szCs w:val="22"/>
              </w:rPr>
              <w:t>Apropiado</w:t>
            </w:r>
          </w:p>
        </w:tc>
        <w:tc>
          <w:tcPr>
            <w:tcW w:w="1636" w:type="dxa"/>
            <w:shd w:val="clear" w:color="auto" w:fill="0033CC"/>
            <w:vAlign w:val="center"/>
          </w:tcPr>
          <w:p w14:paraId="3864F47F" w14:textId="3405547A" w:rsidR="00396D06" w:rsidRPr="003C12DC" w:rsidRDefault="00396D06" w:rsidP="00396D06">
            <w:pPr>
              <w:pStyle w:val="Sinespaciado"/>
              <w:jc w:val="center"/>
              <w:cnfStyle w:val="100000000000" w:firstRow="1" w:lastRow="0" w:firstColumn="0" w:lastColumn="0" w:oddVBand="0" w:evenVBand="0" w:oddHBand="0" w:evenHBand="0" w:firstRowFirstColumn="0" w:firstRowLastColumn="0" w:lastRowFirstColumn="0" w:lastRowLastColumn="0"/>
              <w:rPr>
                <w:sz w:val="22"/>
                <w:szCs w:val="22"/>
              </w:rPr>
            </w:pPr>
            <w:r w:rsidRPr="003C12DC">
              <w:rPr>
                <w:sz w:val="22"/>
                <w:szCs w:val="22"/>
              </w:rPr>
              <w:t>Comprometido</w:t>
            </w:r>
          </w:p>
        </w:tc>
        <w:tc>
          <w:tcPr>
            <w:tcW w:w="711" w:type="dxa"/>
            <w:shd w:val="clear" w:color="auto" w:fill="0033CC"/>
            <w:vAlign w:val="center"/>
          </w:tcPr>
          <w:p w14:paraId="14048275" w14:textId="4B86AD47" w:rsidR="00396D06" w:rsidRPr="003C12DC" w:rsidRDefault="00396D06" w:rsidP="00396D06">
            <w:pPr>
              <w:pStyle w:val="Sinespaciado"/>
              <w:jc w:val="center"/>
              <w:cnfStyle w:val="100000000000" w:firstRow="1" w:lastRow="0" w:firstColumn="0" w:lastColumn="0" w:oddVBand="0" w:evenVBand="0" w:oddHBand="0" w:evenHBand="0" w:firstRowFirstColumn="0" w:firstRowLastColumn="0" w:lastRowFirstColumn="0" w:lastRowLastColumn="0"/>
              <w:rPr>
                <w:sz w:val="22"/>
                <w:szCs w:val="22"/>
              </w:rPr>
            </w:pPr>
            <w:r w:rsidRPr="003C12DC">
              <w:rPr>
                <w:sz w:val="22"/>
                <w:szCs w:val="22"/>
              </w:rPr>
              <w:t>%</w:t>
            </w:r>
          </w:p>
        </w:tc>
        <w:tc>
          <w:tcPr>
            <w:tcW w:w="1336" w:type="dxa"/>
            <w:shd w:val="clear" w:color="auto" w:fill="0033CC"/>
            <w:vAlign w:val="center"/>
          </w:tcPr>
          <w:p w14:paraId="1EFAE0ED" w14:textId="6527924B" w:rsidR="00396D06" w:rsidRPr="003C12DC" w:rsidRDefault="00396D06" w:rsidP="00396D06">
            <w:pPr>
              <w:pStyle w:val="Sinespaciado"/>
              <w:jc w:val="center"/>
              <w:cnfStyle w:val="100000000000" w:firstRow="1" w:lastRow="0" w:firstColumn="0" w:lastColumn="0" w:oddVBand="0" w:evenVBand="0" w:oddHBand="0" w:evenHBand="0" w:firstRowFirstColumn="0" w:firstRowLastColumn="0" w:lastRowFirstColumn="0" w:lastRowLastColumn="0"/>
              <w:rPr>
                <w:sz w:val="22"/>
                <w:szCs w:val="22"/>
              </w:rPr>
            </w:pPr>
            <w:r w:rsidRPr="003C12DC">
              <w:rPr>
                <w:sz w:val="22"/>
                <w:szCs w:val="22"/>
              </w:rPr>
              <w:t>Obligado</w:t>
            </w:r>
          </w:p>
        </w:tc>
        <w:tc>
          <w:tcPr>
            <w:tcW w:w="707" w:type="dxa"/>
            <w:shd w:val="clear" w:color="auto" w:fill="0033CC"/>
            <w:vAlign w:val="center"/>
          </w:tcPr>
          <w:p w14:paraId="5A70D775" w14:textId="3A24352B" w:rsidR="00396D06" w:rsidRPr="003C12DC" w:rsidRDefault="00396D06" w:rsidP="00396D06">
            <w:pPr>
              <w:pStyle w:val="Sinespaciado"/>
              <w:jc w:val="center"/>
              <w:cnfStyle w:val="100000000000" w:firstRow="1" w:lastRow="0" w:firstColumn="0" w:lastColumn="0" w:oddVBand="0" w:evenVBand="0" w:oddHBand="0" w:evenHBand="0" w:firstRowFirstColumn="0" w:firstRowLastColumn="0" w:lastRowFirstColumn="0" w:lastRowLastColumn="0"/>
              <w:rPr>
                <w:sz w:val="22"/>
                <w:szCs w:val="22"/>
              </w:rPr>
            </w:pPr>
            <w:r w:rsidRPr="003C12DC">
              <w:rPr>
                <w:sz w:val="22"/>
                <w:szCs w:val="22"/>
              </w:rPr>
              <w:t>%</w:t>
            </w:r>
          </w:p>
        </w:tc>
        <w:tc>
          <w:tcPr>
            <w:tcW w:w="1311" w:type="dxa"/>
            <w:shd w:val="clear" w:color="auto" w:fill="0033CC"/>
            <w:vAlign w:val="center"/>
          </w:tcPr>
          <w:p w14:paraId="46662CA9" w14:textId="4CB85052" w:rsidR="00396D06" w:rsidRPr="003C12DC" w:rsidRDefault="00396D06" w:rsidP="00396D06">
            <w:pPr>
              <w:pStyle w:val="Sinespaciado"/>
              <w:jc w:val="center"/>
              <w:cnfStyle w:val="100000000000" w:firstRow="1" w:lastRow="0" w:firstColumn="0" w:lastColumn="0" w:oddVBand="0" w:evenVBand="0" w:oddHBand="0" w:evenHBand="0" w:firstRowFirstColumn="0" w:firstRowLastColumn="0" w:lastRowFirstColumn="0" w:lastRowLastColumn="0"/>
              <w:rPr>
                <w:sz w:val="22"/>
                <w:szCs w:val="22"/>
              </w:rPr>
            </w:pPr>
            <w:r w:rsidRPr="003C12DC">
              <w:rPr>
                <w:sz w:val="22"/>
                <w:szCs w:val="22"/>
              </w:rPr>
              <w:t>Pagado</w:t>
            </w:r>
          </w:p>
        </w:tc>
        <w:tc>
          <w:tcPr>
            <w:tcW w:w="696" w:type="dxa"/>
            <w:shd w:val="clear" w:color="auto" w:fill="0033CC"/>
            <w:vAlign w:val="center"/>
          </w:tcPr>
          <w:p w14:paraId="79AB5772" w14:textId="4152A436" w:rsidR="00396D06" w:rsidRPr="003C12DC" w:rsidRDefault="00396D06" w:rsidP="00396D06">
            <w:pPr>
              <w:pStyle w:val="Sinespaciado"/>
              <w:jc w:val="center"/>
              <w:cnfStyle w:val="100000000000" w:firstRow="1" w:lastRow="0" w:firstColumn="0" w:lastColumn="0" w:oddVBand="0" w:evenVBand="0" w:oddHBand="0" w:evenHBand="0" w:firstRowFirstColumn="0" w:firstRowLastColumn="0" w:lastRowFirstColumn="0" w:lastRowLastColumn="0"/>
              <w:rPr>
                <w:sz w:val="22"/>
                <w:szCs w:val="22"/>
              </w:rPr>
            </w:pPr>
            <w:r w:rsidRPr="003C12DC">
              <w:rPr>
                <w:sz w:val="22"/>
                <w:szCs w:val="22"/>
              </w:rPr>
              <w:t>%</w:t>
            </w:r>
          </w:p>
        </w:tc>
      </w:tr>
      <w:tr w:rsidR="00862B07" w:rsidRPr="003C12DC" w14:paraId="7578604A" w14:textId="3D4696D7" w:rsidTr="00621837">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7CE3DF4C" w14:textId="1042BB68" w:rsidR="007127C5" w:rsidRPr="00862B07" w:rsidRDefault="007127C5" w:rsidP="007127C5">
            <w:pPr>
              <w:pStyle w:val="Sinespaciado"/>
            </w:pPr>
            <w:r w:rsidRPr="00862B07">
              <w:t>Gastos de personal</w:t>
            </w:r>
          </w:p>
        </w:tc>
        <w:tc>
          <w:tcPr>
            <w:tcW w:w="1311" w:type="dxa"/>
          </w:tcPr>
          <w:p w14:paraId="4CFA6FF4" w14:textId="770DB426" w:rsidR="007127C5" w:rsidRPr="00862B07" w:rsidRDefault="007127C5" w:rsidP="007127C5">
            <w:pPr>
              <w:pStyle w:val="Sinespaciado"/>
              <w:jc w:val="right"/>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$89.615.667.979</w:t>
            </w:r>
          </w:p>
        </w:tc>
        <w:tc>
          <w:tcPr>
            <w:tcW w:w="1636" w:type="dxa"/>
          </w:tcPr>
          <w:p w14:paraId="3EA5BB88" w14:textId="366A3687" w:rsidR="007127C5" w:rsidRPr="00862B07" w:rsidRDefault="007127C5" w:rsidP="007127C5">
            <w:pPr>
              <w:pStyle w:val="Sinespaciado"/>
              <w:jc w:val="right"/>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$89.599.674.321</w:t>
            </w:r>
          </w:p>
        </w:tc>
        <w:tc>
          <w:tcPr>
            <w:tcW w:w="711" w:type="dxa"/>
          </w:tcPr>
          <w:p w14:paraId="77182CB7" w14:textId="1812DD45" w:rsidR="007127C5" w:rsidRPr="00862B07" w:rsidRDefault="007127C5" w:rsidP="007127C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99.98%</w:t>
            </w:r>
          </w:p>
        </w:tc>
        <w:tc>
          <w:tcPr>
            <w:tcW w:w="1336" w:type="dxa"/>
          </w:tcPr>
          <w:p w14:paraId="4FA62301" w14:textId="7F1C975B" w:rsidR="007127C5" w:rsidRPr="00862B07" w:rsidRDefault="007127C5" w:rsidP="007127C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$89.599.674.321</w:t>
            </w:r>
          </w:p>
        </w:tc>
        <w:tc>
          <w:tcPr>
            <w:tcW w:w="707" w:type="dxa"/>
          </w:tcPr>
          <w:p w14:paraId="369835E0" w14:textId="76C3A518" w:rsidR="007127C5" w:rsidRPr="00862B07" w:rsidRDefault="007127C5" w:rsidP="007127C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100%</w:t>
            </w:r>
          </w:p>
        </w:tc>
        <w:tc>
          <w:tcPr>
            <w:tcW w:w="1311" w:type="dxa"/>
          </w:tcPr>
          <w:p w14:paraId="29E10548" w14:textId="2824EB02" w:rsidR="007127C5" w:rsidRPr="00862B07" w:rsidRDefault="007127C5" w:rsidP="007127C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$89.599.674.321</w:t>
            </w:r>
          </w:p>
        </w:tc>
        <w:tc>
          <w:tcPr>
            <w:tcW w:w="696" w:type="dxa"/>
          </w:tcPr>
          <w:p w14:paraId="58159BA2" w14:textId="2B587EF9" w:rsidR="007127C5" w:rsidRPr="00862B07" w:rsidRDefault="007127C5" w:rsidP="007127C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100%</w:t>
            </w:r>
          </w:p>
        </w:tc>
      </w:tr>
      <w:tr w:rsidR="007127C5" w:rsidRPr="003C12DC" w14:paraId="7DD74510" w14:textId="50007469" w:rsidTr="00621837">
        <w:trPr>
          <w:trHeight w:val="537"/>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2612E1CF" w14:textId="6F84A066" w:rsidR="007127C5" w:rsidRPr="00862B07" w:rsidRDefault="007127C5" w:rsidP="007127C5">
            <w:pPr>
              <w:pStyle w:val="Sinespaciado"/>
            </w:pPr>
            <w:r w:rsidRPr="00862B07">
              <w:t>Adquisición de bienes y servicios</w:t>
            </w:r>
          </w:p>
        </w:tc>
        <w:tc>
          <w:tcPr>
            <w:tcW w:w="1311" w:type="dxa"/>
          </w:tcPr>
          <w:p w14:paraId="3D6D7D78" w14:textId="26BF67D9" w:rsidR="007127C5" w:rsidRPr="00862B07" w:rsidRDefault="007127C5" w:rsidP="007127C5">
            <w:pPr>
              <w:pStyle w:val="Sinespaciado"/>
              <w:jc w:val="right"/>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$6.112.169.543</w:t>
            </w:r>
          </w:p>
        </w:tc>
        <w:tc>
          <w:tcPr>
            <w:tcW w:w="1636" w:type="dxa"/>
          </w:tcPr>
          <w:p w14:paraId="2C733212" w14:textId="1D025FA9" w:rsidR="007127C5" w:rsidRPr="00862B07" w:rsidRDefault="007127C5" w:rsidP="007127C5">
            <w:pPr>
              <w:pStyle w:val="Sinespaciado"/>
              <w:jc w:val="right"/>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$6.085.229.197</w:t>
            </w:r>
          </w:p>
        </w:tc>
        <w:tc>
          <w:tcPr>
            <w:tcW w:w="711" w:type="dxa"/>
          </w:tcPr>
          <w:p w14:paraId="5A54AF55" w14:textId="4AF9DC61" w:rsidR="007127C5" w:rsidRPr="00862B07" w:rsidRDefault="007127C5" w:rsidP="007127C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99.56%</w:t>
            </w:r>
          </w:p>
        </w:tc>
        <w:tc>
          <w:tcPr>
            <w:tcW w:w="1336" w:type="dxa"/>
          </w:tcPr>
          <w:p w14:paraId="29FC643D" w14:textId="73BCBE3E" w:rsidR="007127C5" w:rsidRPr="00862B07" w:rsidRDefault="007127C5" w:rsidP="007127C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$5.965.447.223</w:t>
            </w:r>
          </w:p>
        </w:tc>
        <w:tc>
          <w:tcPr>
            <w:tcW w:w="707" w:type="dxa"/>
          </w:tcPr>
          <w:p w14:paraId="2762410D" w14:textId="2ADB4C62" w:rsidR="007127C5" w:rsidRPr="00862B07" w:rsidRDefault="007127C5" w:rsidP="007127C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98.03%</w:t>
            </w:r>
          </w:p>
        </w:tc>
        <w:tc>
          <w:tcPr>
            <w:tcW w:w="1311" w:type="dxa"/>
          </w:tcPr>
          <w:p w14:paraId="32142F6A" w14:textId="4D2EAF4C" w:rsidR="007127C5" w:rsidRPr="00862B07" w:rsidRDefault="009A6905" w:rsidP="007127C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$5.965.447.223</w:t>
            </w:r>
          </w:p>
        </w:tc>
        <w:tc>
          <w:tcPr>
            <w:tcW w:w="696" w:type="dxa"/>
          </w:tcPr>
          <w:p w14:paraId="3C7EC2D3" w14:textId="2D61A2A0" w:rsidR="007127C5" w:rsidRPr="00862B07" w:rsidRDefault="009A6905" w:rsidP="007127C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tr>
      <w:tr w:rsidR="009A6905" w:rsidRPr="003C12DC" w14:paraId="30602925" w14:textId="6604FAF5" w:rsidTr="00621837">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46817A50" w14:textId="5B45FBB9" w:rsidR="009A6905" w:rsidRPr="00862B07" w:rsidRDefault="009A6905" w:rsidP="009A6905">
            <w:pPr>
              <w:pStyle w:val="Sinespaciado"/>
            </w:pPr>
            <w:r w:rsidRPr="00862B07">
              <w:t>Transferencias</w:t>
            </w:r>
          </w:p>
        </w:tc>
        <w:tc>
          <w:tcPr>
            <w:tcW w:w="1311" w:type="dxa"/>
          </w:tcPr>
          <w:p w14:paraId="703E2082" w14:textId="00486D2E" w:rsidR="009A6905" w:rsidRPr="00862B07" w:rsidRDefault="009A6905" w:rsidP="009A6905">
            <w:pPr>
              <w:pStyle w:val="Sinespaciado"/>
              <w:jc w:val="right"/>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$398.385.412</w:t>
            </w:r>
          </w:p>
        </w:tc>
        <w:tc>
          <w:tcPr>
            <w:tcW w:w="1636" w:type="dxa"/>
          </w:tcPr>
          <w:p w14:paraId="1A720614" w14:textId="7591347B" w:rsidR="009A6905" w:rsidRPr="00862B07" w:rsidRDefault="009A6905" w:rsidP="009A6905">
            <w:pPr>
              <w:pStyle w:val="Sinespaciado"/>
              <w:jc w:val="right"/>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$345.442.049</w:t>
            </w:r>
          </w:p>
        </w:tc>
        <w:tc>
          <w:tcPr>
            <w:tcW w:w="711" w:type="dxa"/>
          </w:tcPr>
          <w:p w14:paraId="235FE1A5" w14:textId="6C657596"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86.71%</w:t>
            </w:r>
          </w:p>
        </w:tc>
        <w:tc>
          <w:tcPr>
            <w:tcW w:w="1336" w:type="dxa"/>
          </w:tcPr>
          <w:p w14:paraId="1BF3BBBF" w14:textId="7F0A9DBB"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$345.442.04</w:t>
            </w:r>
            <w:r>
              <w:rPr>
                <w:sz w:val="16"/>
                <w:szCs w:val="16"/>
              </w:rPr>
              <w:t>9</w:t>
            </w:r>
          </w:p>
        </w:tc>
        <w:tc>
          <w:tcPr>
            <w:tcW w:w="707" w:type="dxa"/>
          </w:tcPr>
          <w:p w14:paraId="1235414E" w14:textId="47752320"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100%</w:t>
            </w:r>
          </w:p>
        </w:tc>
        <w:tc>
          <w:tcPr>
            <w:tcW w:w="1311" w:type="dxa"/>
          </w:tcPr>
          <w:p w14:paraId="7F8037B6" w14:textId="16A93C1B"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$345.442.04</w:t>
            </w:r>
            <w:r>
              <w:rPr>
                <w:sz w:val="16"/>
                <w:szCs w:val="16"/>
              </w:rPr>
              <w:t>9</w:t>
            </w:r>
          </w:p>
        </w:tc>
        <w:tc>
          <w:tcPr>
            <w:tcW w:w="696" w:type="dxa"/>
          </w:tcPr>
          <w:p w14:paraId="681C6ED4" w14:textId="75739805"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100%</w:t>
            </w:r>
          </w:p>
        </w:tc>
      </w:tr>
      <w:tr w:rsidR="009A6905" w:rsidRPr="003C12DC" w14:paraId="049781CA" w14:textId="77777777" w:rsidTr="00621837">
        <w:trPr>
          <w:trHeight w:val="537"/>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0166DF7D" w14:textId="0EBFAB1D" w:rsidR="009A6905" w:rsidRPr="00862B07" w:rsidRDefault="009A6905" w:rsidP="009A6905">
            <w:pPr>
              <w:pStyle w:val="Sinespaciado"/>
            </w:pPr>
            <w:r w:rsidRPr="00862B07">
              <w:t>Disminución de pasivos</w:t>
            </w:r>
          </w:p>
        </w:tc>
        <w:tc>
          <w:tcPr>
            <w:tcW w:w="1311" w:type="dxa"/>
          </w:tcPr>
          <w:p w14:paraId="6298661F" w14:textId="419EF8C0" w:rsidR="009A6905" w:rsidRPr="00862B07" w:rsidRDefault="009A6905" w:rsidP="009A6905">
            <w:pPr>
              <w:pStyle w:val="Sinespaciado"/>
              <w:jc w:val="right"/>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$228.848.876</w:t>
            </w:r>
          </w:p>
        </w:tc>
        <w:tc>
          <w:tcPr>
            <w:tcW w:w="1636" w:type="dxa"/>
          </w:tcPr>
          <w:p w14:paraId="0B929772" w14:textId="0AB9B4BF" w:rsidR="009A6905" w:rsidRPr="00862B07" w:rsidRDefault="009A6905" w:rsidP="009A6905">
            <w:pPr>
              <w:pStyle w:val="Sinespaciado"/>
              <w:jc w:val="right"/>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$228.848.876</w:t>
            </w:r>
          </w:p>
        </w:tc>
        <w:tc>
          <w:tcPr>
            <w:tcW w:w="711" w:type="dxa"/>
          </w:tcPr>
          <w:p w14:paraId="11C8A9BD" w14:textId="1157B272"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100%</w:t>
            </w:r>
          </w:p>
        </w:tc>
        <w:tc>
          <w:tcPr>
            <w:tcW w:w="1336" w:type="dxa"/>
          </w:tcPr>
          <w:p w14:paraId="5A246969" w14:textId="41F7915A"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$228.848.876</w:t>
            </w:r>
          </w:p>
        </w:tc>
        <w:tc>
          <w:tcPr>
            <w:tcW w:w="707" w:type="dxa"/>
          </w:tcPr>
          <w:p w14:paraId="41ECD25D" w14:textId="515BB674"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100%</w:t>
            </w:r>
          </w:p>
        </w:tc>
        <w:tc>
          <w:tcPr>
            <w:tcW w:w="1311" w:type="dxa"/>
          </w:tcPr>
          <w:p w14:paraId="354EFEDF" w14:textId="0590E4E1"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$228.848.876</w:t>
            </w:r>
          </w:p>
        </w:tc>
        <w:tc>
          <w:tcPr>
            <w:tcW w:w="696" w:type="dxa"/>
          </w:tcPr>
          <w:p w14:paraId="3294769F" w14:textId="22A94E5A"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100%</w:t>
            </w:r>
          </w:p>
        </w:tc>
      </w:tr>
      <w:tr w:rsidR="009A6905" w:rsidRPr="003C12DC" w14:paraId="3FA68FD6" w14:textId="77777777" w:rsidTr="00621837">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57B7720C" w14:textId="04F18C45" w:rsidR="009A6905" w:rsidRPr="00862B07" w:rsidRDefault="009A6905" w:rsidP="009A6905">
            <w:pPr>
              <w:pStyle w:val="Sinespaciado"/>
            </w:pPr>
            <w:r w:rsidRPr="00862B07">
              <w:t>Gastos por tributos, multas, sanciones</w:t>
            </w:r>
          </w:p>
        </w:tc>
        <w:tc>
          <w:tcPr>
            <w:tcW w:w="1311" w:type="dxa"/>
          </w:tcPr>
          <w:p w14:paraId="0B5CE1D9" w14:textId="77777777" w:rsidR="009A6905" w:rsidRPr="00862B07" w:rsidRDefault="009A6905" w:rsidP="009A6905">
            <w:pPr>
              <w:pStyle w:val="Sinespaciado"/>
              <w:jc w:val="right"/>
              <w:cnfStyle w:val="000000100000" w:firstRow="0" w:lastRow="0" w:firstColumn="0" w:lastColumn="0" w:oddVBand="0" w:evenVBand="0" w:oddHBand="1" w:evenHBand="0" w:firstRowFirstColumn="0" w:firstRowLastColumn="0" w:lastRowFirstColumn="0" w:lastRowLastColumn="0"/>
              <w:rPr>
                <w:sz w:val="16"/>
                <w:szCs w:val="16"/>
              </w:rPr>
            </w:pPr>
          </w:p>
          <w:p w14:paraId="339F0AE2" w14:textId="0550FA1B" w:rsidR="009A6905" w:rsidRPr="00862B07" w:rsidRDefault="009A6905" w:rsidP="009A6905">
            <w:pPr>
              <w:pStyle w:val="Sinespaciado"/>
              <w:jc w:val="right"/>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$12.428.617</w:t>
            </w:r>
          </w:p>
        </w:tc>
        <w:tc>
          <w:tcPr>
            <w:tcW w:w="1636" w:type="dxa"/>
          </w:tcPr>
          <w:p w14:paraId="0E97A119" w14:textId="77777777" w:rsidR="009A6905" w:rsidRPr="00862B07" w:rsidRDefault="009A6905" w:rsidP="009A6905">
            <w:pPr>
              <w:pStyle w:val="Sinespaciado"/>
              <w:jc w:val="right"/>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 xml:space="preserve"> </w:t>
            </w:r>
          </w:p>
          <w:p w14:paraId="77714662" w14:textId="6798CB1E" w:rsidR="009A6905" w:rsidRPr="00862B07" w:rsidRDefault="009A6905" w:rsidP="009A6905">
            <w:pPr>
              <w:pStyle w:val="Sinespaciado"/>
              <w:jc w:val="right"/>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$12.428.617</w:t>
            </w:r>
          </w:p>
        </w:tc>
        <w:tc>
          <w:tcPr>
            <w:tcW w:w="711" w:type="dxa"/>
          </w:tcPr>
          <w:p w14:paraId="6BB534CF" w14:textId="77777777"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p>
          <w:p w14:paraId="4FA605FA" w14:textId="57B8A8B5"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100%</w:t>
            </w:r>
          </w:p>
        </w:tc>
        <w:tc>
          <w:tcPr>
            <w:tcW w:w="1336" w:type="dxa"/>
          </w:tcPr>
          <w:p w14:paraId="139D9926" w14:textId="77777777"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p>
          <w:p w14:paraId="2F4022B6" w14:textId="07AAFE50"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$12.428.617</w:t>
            </w:r>
          </w:p>
        </w:tc>
        <w:tc>
          <w:tcPr>
            <w:tcW w:w="707" w:type="dxa"/>
          </w:tcPr>
          <w:p w14:paraId="46737075" w14:textId="77777777"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p>
          <w:p w14:paraId="4A806041" w14:textId="55AE1D0F"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100%</w:t>
            </w:r>
          </w:p>
        </w:tc>
        <w:tc>
          <w:tcPr>
            <w:tcW w:w="1311" w:type="dxa"/>
          </w:tcPr>
          <w:p w14:paraId="542F9887" w14:textId="77777777"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p>
          <w:p w14:paraId="39F98A09" w14:textId="40FB57F9"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$12.428.617</w:t>
            </w:r>
          </w:p>
        </w:tc>
        <w:tc>
          <w:tcPr>
            <w:tcW w:w="696" w:type="dxa"/>
          </w:tcPr>
          <w:p w14:paraId="056AB8A3" w14:textId="77777777"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p>
          <w:p w14:paraId="35314EBE" w14:textId="6A39FC23"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100%</w:t>
            </w:r>
          </w:p>
        </w:tc>
      </w:tr>
      <w:tr w:rsidR="009A6905" w:rsidRPr="003C12DC" w14:paraId="76795CA7" w14:textId="25D4B573" w:rsidTr="00621837">
        <w:trPr>
          <w:trHeight w:val="537"/>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74173EBD" w14:textId="6A0BF3E7" w:rsidR="009A6905" w:rsidRPr="00862B07" w:rsidRDefault="009A6905" w:rsidP="009A6905">
            <w:pPr>
              <w:pStyle w:val="Sinespaciado"/>
            </w:pPr>
            <w:r w:rsidRPr="00862B07">
              <w:t>Subtotal funcionamiento</w:t>
            </w:r>
          </w:p>
        </w:tc>
        <w:tc>
          <w:tcPr>
            <w:tcW w:w="1311" w:type="dxa"/>
          </w:tcPr>
          <w:p w14:paraId="3ACED1BF" w14:textId="622CF9F3" w:rsidR="009A6905" w:rsidRPr="00862B07" w:rsidRDefault="009A6905" w:rsidP="009A6905">
            <w:pPr>
              <w:pStyle w:val="Sinespaciado"/>
              <w:jc w:val="right"/>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$96.367.500.427</w:t>
            </w:r>
          </w:p>
        </w:tc>
        <w:tc>
          <w:tcPr>
            <w:tcW w:w="1636" w:type="dxa"/>
          </w:tcPr>
          <w:p w14:paraId="2B51543F" w14:textId="727DC314" w:rsidR="009A6905" w:rsidRPr="00862B07" w:rsidRDefault="009A6905" w:rsidP="009A6905">
            <w:pPr>
              <w:pStyle w:val="Sinespaciado"/>
              <w:jc w:val="right"/>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$96.271.623.060</w:t>
            </w:r>
          </w:p>
        </w:tc>
        <w:tc>
          <w:tcPr>
            <w:tcW w:w="711" w:type="dxa"/>
          </w:tcPr>
          <w:p w14:paraId="6A19AFC7" w14:textId="5DB1D45E"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99.90%</w:t>
            </w:r>
          </w:p>
        </w:tc>
        <w:tc>
          <w:tcPr>
            <w:tcW w:w="1336" w:type="dxa"/>
          </w:tcPr>
          <w:p w14:paraId="07672351" w14:textId="49DBEF49"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$96.151.841.08</w:t>
            </w:r>
            <w:r>
              <w:rPr>
                <w:sz w:val="16"/>
                <w:szCs w:val="16"/>
              </w:rPr>
              <w:t>6</w:t>
            </w:r>
          </w:p>
        </w:tc>
        <w:tc>
          <w:tcPr>
            <w:tcW w:w="707" w:type="dxa"/>
          </w:tcPr>
          <w:p w14:paraId="2E27F5FE" w14:textId="62616FBB"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99.87%</w:t>
            </w:r>
          </w:p>
        </w:tc>
        <w:tc>
          <w:tcPr>
            <w:tcW w:w="1311" w:type="dxa"/>
          </w:tcPr>
          <w:p w14:paraId="3F734366" w14:textId="28AB54BC" w:rsidR="009A6905" w:rsidRPr="00862B07" w:rsidRDefault="008D2DA7"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$96.151.841.086</w:t>
            </w:r>
          </w:p>
        </w:tc>
        <w:tc>
          <w:tcPr>
            <w:tcW w:w="696" w:type="dxa"/>
          </w:tcPr>
          <w:p w14:paraId="6C41CEF9" w14:textId="4FDE68A4" w:rsidR="009A6905" w:rsidRPr="00862B07" w:rsidRDefault="008D2DA7"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tr>
      <w:tr w:rsidR="009A6905" w:rsidRPr="003C12DC" w14:paraId="0E77589F" w14:textId="33AE0A43" w:rsidTr="00621837">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28E45A12" w14:textId="6182C04E" w:rsidR="009A6905" w:rsidRPr="00862B07" w:rsidRDefault="009A6905" w:rsidP="009A6905">
            <w:pPr>
              <w:pStyle w:val="Sinespaciado"/>
            </w:pPr>
            <w:r w:rsidRPr="00862B07">
              <w:t>Inversión</w:t>
            </w:r>
          </w:p>
        </w:tc>
        <w:tc>
          <w:tcPr>
            <w:tcW w:w="1311" w:type="dxa"/>
          </w:tcPr>
          <w:p w14:paraId="5B60317D" w14:textId="627A0230" w:rsidR="009A6905" w:rsidRPr="00862B07" w:rsidRDefault="009A6905" w:rsidP="009A6905">
            <w:pPr>
              <w:pStyle w:val="Sinespaciado"/>
              <w:jc w:val="right"/>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$893.386.875</w:t>
            </w:r>
          </w:p>
        </w:tc>
        <w:tc>
          <w:tcPr>
            <w:tcW w:w="1636" w:type="dxa"/>
          </w:tcPr>
          <w:p w14:paraId="14577728" w14:textId="5226B9D9" w:rsidR="009A6905" w:rsidRPr="00862B07" w:rsidRDefault="009A6905" w:rsidP="009A6905">
            <w:pPr>
              <w:pStyle w:val="Sinespaciado"/>
              <w:jc w:val="right"/>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$889.284.543</w:t>
            </w:r>
          </w:p>
        </w:tc>
        <w:tc>
          <w:tcPr>
            <w:tcW w:w="711" w:type="dxa"/>
          </w:tcPr>
          <w:p w14:paraId="7A82FED6" w14:textId="3EEA7DBE"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99.54%</w:t>
            </w:r>
          </w:p>
        </w:tc>
        <w:tc>
          <w:tcPr>
            <w:tcW w:w="1336" w:type="dxa"/>
          </w:tcPr>
          <w:p w14:paraId="37150E35" w14:textId="14F31C91"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$565.662.447</w:t>
            </w:r>
          </w:p>
        </w:tc>
        <w:tc>
          <w:tcPr>
            <w:tcW w:w="707" w:type="dxa"/>
          </w:tcPr>
          <w:p w14:paraId="13644B05" w14:textId="4D9BAEC2" w:rsidR="009A6905" w:rsidRPr="00862B07" w:rsidRDefault="009A6905"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sidRPr="00862B07">
              <w:rPr>
                <w:sz w:val="16"/>
                <w:szCs w:val="16"/>
              </w:rPr>
              <w:t>63.61%</w:t>
            </w:r>
          </w:p>
        </w:tc>
        <w:tc>
          <w:tcPr>
            <w:tcW w:w="1311" w:type="dxa"/>
          </w:tcPr>
          <w:p w14:paraId="09898AEF" w14:textId="22614C33" w:rsidR="009A6905" w:rsidRPr="00862B07" w:rsidRDefault="008D2DA7"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$552.518.447</w:t>
            </w:r>
          </w:p>
        </w:tc>
        <w:tc>
          <w:tcPr>
            <w:tcW w:w="696" w:type="dxa"/>
          </w:tcPr>
          <w:p w14:paraId="36CC8415" w14:textId="09B4F43B" w:rsidR="009A6905" w:rsidRPr="00862B07" w:rsidRDefault="008D2DA7" w:rsidP="009A6905">
            <w:pPr>
              <w:pStyle w:val="Sinespaciado"/>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97.68%</w:t>
            </w:r>
          </w:p>
        </w:tc>
      </w:tr>
      <w:tr w:rsidR="009A6905" w:rsidRPr="003C12DC" w14:paraId="2A827234" w14:textId="5EF3E801" w:rsidTr="00621837">
        <w:trPr>
          <w:trHeight w:val="537"/>
        </w:trPr>
        <w:tc>
          <w:tcPr>
            <w:cnfStyle w:val="001000000000" w:firstRow="0" w:lastRow="0" w:firstColumn="1" w:lastColumn="0" w:oddVBand="0" w:evenVBand="0" w:oddHBand="0" w:evenHBand="0" w:firstRowFirstColumn="0" w:firstRowLastColumn="0" w:lastRowFirstColumn="0" w:lastRowLastColumn="0"/>
            <w:tcW w:w="1561" w:type="dxa"/>
            <w:vAlign w:val="center"/>
          </w:tcPr>
          <w:p w14:paraId="138F8F6D" w14:textId="512942F0" w:rsidR="009A6905" w:rsidRPr="00862B07" w:rsidRDefault="009A6905" w:rsidP="009A6905">
            <w:pPr>
              <w:pStyle w:val="Sinespaciado"/>
            </w:pPr>
            <w:r w:rsidRPr="00862B07">
              <w:t>Total</w:t>
            </w:r>
          </w:p>
        </w:tc>
        <w:tc>
          <w:tcPr>
            <w:tcW w:w="1311" w:type="dxa"/>
          </w:tcPr>
          <w:p w14:paraId="32B490FA" w14:textId="4DB17156" w:rsidR="009A6905" w:rsidRPr="00862B07" w:rsidRDefault="009A6905" w:rsidP="009A6905">
            <w:pPr>
              <w:pStyle w:val="Sinespaciado"/>
              <w:jc w:val="right"/>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$97.260.887.302</w:t>
            </w:r>
          </w:p>
          <w:p w14:paraId="057DFCE7" w14:textId="77777777" w:rsidR="009A6905" w:rsidRPr="00862B07" w:rsidRDefault="009A6905" w:rsidP="009A6905">
            <w:pPr>
              <w:pStyle w:val="Sinespaciado"/>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636" w:type="dxa"/>
          </w:tcPr>
          <w:p w14:paraId="4D5BD527" w14:textId="63E1997C" w:rsidR="009A6905" w:rsidRPr="00862B07" w:rsidRDefault="009A6905" w:rsidP="009A6905">
            <w:pPr>
              <w:pStyle w:val="Sinespaciado"/>
              <w:jc w:val="right"/>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$97.160.907.603</w:t>
            </w:r>
          </w:p>
        </w:tc>
        <w:tc>
          <w:tcPr>
            <w:tcW w:w="711" w:type="dxa"/>
          </w:tcPr>
          <w:p w14:paraId="570D0B97" w14:textId="371B36A9"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99.89%</w:t>
            </w:r>
          </w:p>
        </w:tc>
        <w:tc>
          <w:tcPr>
            <w:tcW w:w="1336" w:type="dxa"/>
          </w:tcPr>
          <w:p w14:paraId="450B627A" w14:textId="2B3B28CF"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$96.717.503.53</w:t>
            </w:r>
            <w:r>
              <w:rPr>
                <w:sz w:val="16"/>
                <w:szCs w:val="16"/>
              </w:rPr>
              <w:t>3</w:t>
            </w:r>
          </w:p>
        </w:tc>
        <w:tc>
          <w:tcPr>
            <w:tcW w:w="707" w:type="dxa"/>
          </w:tcPr>
          <w:p w14:paraId="2AFF1854" w14:textId="7F3CC3C5" w:rsidR="009A6905" w:rsidRPr="00862B07" w:rsidRDefault="009A6905"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sidRPr="00862B07">
              <w:rPr>
                <w:sz w:val="16"/>
                <w:szCs w:val="16"/>
              </w:rPr>
              <w:t>99.54%</w:t>
            </w:r>
          </w:p>
        </w:tc>
        <w:tc>
          <w:tcPr>
            <w:tcW w:w="1311" w:type="dxa"/>
          </w:tcPr>
          <w:p w14:paraId="2E99D95A" w14:textId="106D1E1D" w:rsidR="009A6905" w:rsidRPr="00862B07" w:rsidRDefault="00962693"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$96.704.359.533</w:t>
            </w:r>
          </w:p>
        </w:tc>
        <w:tc>
          <w:tcPr>
            <w:tcW w:w="696" w:type="dxa"/>
          </w:tcPr>
          <w:p w14:paraId="4E18480D" w14:textId="45290365" w:rsidR="009A6905" w:rsidRPr="00862B07" w:rsidRDefault="00962693" w:rsidP="009A6905">
            <w:pPr>
              <w:pStyle w:val="Sinespaciado"/>
              <w:jc w:val="both"/>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99.99%</w:t>
            </w:r>
          </w:p>
        </w:tc>
      </w:tr>
    </w:tbl>
    <w:p w14:paraId="40DBC53D" w14:textId="4A2A92BF" w:rsidR="002E3739" w:rsidRPr="003C12DC" w:rsidRDefault="002E3739" w:rsidP="00162C11">
      <w:pPr>
        <w:pStyle w:val="Sinespaciado"/>
        <w:jc w:val="both"/>
        <w:rPr>
          <w:sz w:val="22"/>
          <w:szCs w:val="22"/>
        </w:rPr>
      </w:pPr>
    </w:p>
    <w:p w14:paraId="177284F7" w14:textId="7BFB3542" w:rsidR="002E3739" w:rsidRPr="003C12DC" w:rsidRDefault="002E3739" w:rsidP="002E3739">
      <w:pPr>
        <w:pStyle w:val="Sinespaciado"/>
        <w:jc w:val="both"/>
        <w:rPr>
          <w:sz w:val="22"/>
          <w:szCs w:val="22"/>
        </w:rPr>
      </w:pPr>
    </w:p>
    <w:p w14:paraId="6F372447" w14:textId="3177A903" w:rsidR="00A85E02" w:rsidRPr="003C12DC" w:rsidRDefault="00A85E02" w:rsidP="002E3739">
      <w:pPr>
        <w:pStyle w:val="Sinespaciado"/>
        <w:jc w:val="both"/>
        <w:rPr>
          <w:sz w:val="22"/>
          <w:szCs w:val="22"/>
        </w:rPr>
      </w:pPr>
    </w:p>
    <w:p w14:paraId="569B9D3F" w14:textId="2AEC6CD4" w:rsidR="00A85E02" w:rsidRPr="003C12DC" w:rsidRDefault="00A85E02" w:rsidP="002E3739">
      <w:pPr>
        <w:pStyle w:val="Sinespaciado"/>
        <w:jc w:val="both"/>
        <w:rPr>
          <w:sz w:val="22"/>
          <w:szCs w:val="22"/>
        </w:rPr>
      </w:pPr>
    </w:p>
    <w:p w14:paraId="4B17CCEB" w14:textId="6B1D2D48" w:rsidR="00A85E02" w:rsidRPr="003C12DC" w:rsidRDefault="00A85E02" w:rsidP="002E3739">
      <w:pPr>
        <w:pStyle w:val="Sinespaciado"/>
        <w:jc w:val="both"/>
        <w:rPr>
          <w:sz w:val="22"/>
          <w:szCs w:val="22"/>
        </w:rPr>
      </w:pPr>
    </w:p>
    <w:p w14:paraId="595F2229" w14:textId="31AE543D" w:rsidR="00A85E02" w:rsidRPr="003C12DC" w:rsidRDefault="00A85E02" w:rsidP="002E3739">
      <w:pPr>
        <w:pStyle w:val="Sinespaciado"/>
        <w:jc w:val="both"/>
        <w:rPr>
          <w:sz w:val="22"/>
          <w:szCs w:val="22"/>
        </w:rPr>
      </w:pPr>
    </w:p>
    <w:p w14:paraId="07E27DBB" w14:textId="16FE330C" w:rsidR="00A85E02" w:rsidRPr="003C12DC" w:rsidRDefault="00A85E02" w:rsidP="002E3739">
      <w:pPr>
        <w:pStyle w:val="Sinespaciado"/>
        <w:jc w:val="both"/>
        <w:rPr>
          <w:sz w:val="22"/>
          <w:szCs w:val="22"/>
        </w:rPr>
      </w:pPr>
    </w:p>
    <w:p w14:paraId="30F90B1B" w14:textId="5D2BEA0A" w:rsidR="00A85E02" w:rsidRPr="003C12DC" w:rsidRDefault="00A85E02" w:rsidP="002E3739">
      <w:pPr>
        <w:pStyle w:val="Sinespaciado"/>
        <w:jc w:val="both"/>
        <w:rPr>
          <w:sz w:val="22"/>
          <w:szCs w:val="22"/>
        </w:rPr>
      </w:pPr>
    </w:p>
    <w:p w14:paraId="78BE7CA9" w14:textId="3EC16957" w:rsidR="00A85E02" w:rsidRPr="003C12DC" w:rsidRDefault="00A85E02" w:rsidP="002E3739">
      <w:pPr>
        <w:pStyle w:val="Sinespaciado"/>
        <w:jc w:val="both"/>
        <w:rPr>
          <w:sz w:val="22"/>
          <w:szCs w:val="22"/>
        </w:rPr>
      </w:pPr>
    </w:p>
    <w:p w14:paraId="1CF2F185" w14:textId="2F2836A9" w:rsidR="00A85E02" w:rsidRPr="003C12DC" w:rsidRDefault="00A85E02" w:rsidP="002E3739">
      <w:pPr>
        <w:pStyle w:val="Sinespaciado"/>
        <w:jc w:val="both"/>
        <w:rPr>
          <w:sz w:val="22"/>
          <w:szCs w:val="22"/>
        </w:rPr>
      </w:pPr>
    </w:p>
    <w:p w14:paraId="34C5C5D7" w14:textId="224397C8" w:rsidR="00A85E02" w:rsidRPr="003C12DC" w:rsidRDefault="00A85E02" w:rsidP="002E3739">
      <w:pPr>
        <w:pStyle w:val="Sinespaciado"/>
        <w:jc w:val="both"/>
        <w:rPr>
          <w:sz w:val="22"/>
          <w:szCs w:val="22"/>
        </w:rPr>
      </w:pPr>
    </w:p>
    <w:p w14:paraId="1622A2DC" w14:textId="49CE852C" w:rsidR="00A85E02" w:rsidRPr="003C12DC" w:rsidRDefault="00A85E02" w:rsidP="002E3739">
      <w:pPr>
        <w:pStyle w:val="Sinespaciado"/>
        <w:jc w:val="both"/>
        <w:rPr>
          <w:sz w:val="22"/>
          <w:szCs w:val="22"/>
        </w:rPr>
      </w:pPr>
    </w:p>
    <w:p w14:paraId="12D7CC1E" w14:textId="7BBE5A49" w:rsidR="00A85E02" w:rsidRPr="003C12DC" w:rsidRDefault="00A85E02" w:rsidP="002E3739">
      <w:pPr>
        <w:pStyle w:val="Sinespaciado"/>
        <w:jc w:val="both"/>
        <w:rPr>
          <w:sz w:val="22"/>
          <w:szCs w:val="22"/>
        </w:rPr>
      </w:pPr>
    </w:p>
    <w:p w14:paraId="509A95FC" w14:textId="5578BAF0" w:rsidR="00A85E02" w:rsidRPr="003C12DC" w:rsidRDefault="00A85E02" w:rsidP="002E3739">
      <w:pPr>
        <w:pStyle w:val="Sinespaciado"/>
        <w:jc w:val="both"/>
        <w:rPr>
          <w:sz w:val="22"/>
          <w:szCs w:val="22"/>
        </w:rPr>
      </w:pPr>
    </w:p>
    <w:p w14:paraId="13A87397" w14:textId="406718A2" w:rsidR="00A85E02" w:rsidRPr="003C12DC" w:rsidRDefault="00A85E02" w:rsidP="002E3739">
      <w:pPr>
        <w:pStyle w:val="Sinespaciado"/>
        <w:jc w:val="both"/>
        <w:rPr>
          <w:sz w:val="22"/>
          <w:szCs w:val="22"/>
        </w:rPr>
      </w:pPr>
    </w:p>
    <w:p w14:paraId="4E28E235" w14:textId="4B8671A0" w:rsidR="00A85E02" w:rsidRPr="003C12DC" w:rsidRDefault="00A85E02" w:rsidP="002E3739">
      <w:pPr>
        <w:pStyle w:val="Sinespaciado"/>
        <w:jc w:val="both"/>
        <w:rPr>
          <w:sz w:val="22"/>
          <w:szCs w:val="22"/>
        </w:rPr>
      </w:pPr>
    </w:p>
    <w:p w14:paraId="7FC1D9B1" w14:textId="0C6514A1" w:rsidR="00A85E02" w:rsidRPr="003C12DC" w:rsidRDefault="00A85E02" w:rsidP="002E3739">
      <w:pPr>
        <w:pStyle w:val="Sinespaciado"/>
        <w:jc w:val="both"/>
        <w:rPr>
          <w:sz w:val="22"/>
          <w:szCs w:val="22"/>
        </w:rPr>
      </w:pPr>
    </w:p>
    <w:p w14:paraId="1CD52873" w14:textId="387D93F4" w:rsidR="00A85E02" w:rsidRPr="003C12DC" w:rsidRDefault="00A85E02" w:rsidP="002E3739">
      <w:pPr>
        <w:pStyle w:val="Sinespaciado"/>
        <w:jc w:val="both"/>
        <w:rPr>
          <w:sz w:val="22"/>
          <w:szCs w:val="22"/>
        </w:rPr>
      </w:pPr>
    </w:p>
    <w:p w14:paraId="44A1B8C1" w14:textId="0B399809" w:rsidR="00A85E02" w:rsidRPr="003C12DC" w:rsidRDefault="00A85E02" w:rsidP="002E3739">
      <w:pPr>
        <w:pStyle w:val="Sinespaciado"/>
        <w:jc w:val="both"/>
        <w:rPr>
          <w:sz w:val="22"/>
          <w:szCs w:val="22"/>
        </w:rPr>
      </w:pPr>
    </w:p>
    <w:p w14:paraId="3B8A5588" w14:textId="45000817" w:rsidR="00A85E02" w:rsidRPr="003C12DC" w:rsidRDefault="00A85E02" w:rsidP="002E3739">
      <w:pPr>
        <w:pStyle w:val="Sinespaciado"/>
        <w:jc w:val="both"/>
        <w:rPr>
          <w:sz w:val="22"/>
          <w:szCs w:val="22"/>
        </w:rPr>
      </w:pPr>
    </w:p>
    <w:p w14:paraId="2D433159" w14:textId="05C8F8C1" w:rsidR="00A85E02" w:rsidRPr="003C12DC" w:rsidRDefault="00A85E02" w:rsidP="002E3739">
      <w:pPr>
        <w:pStyle w:val="Sinespaciado"/>
        <w:jc w:val="both"/>
        <w:rPr>
          <w:sz w:val="22"/>
          <w:szCs w:val="22"/>
        </w:rPr>
      </w:pPr>
    </w:p>
    <w:p w14:paraId="09FBBA4A" w14:textId="192668E0" w:rsidR="00A85E02" w:rsidRPr="003C12DC" w:rsidRDefault="00A85E02" w:rsidP="002E3739">
      <w:pPr>
        <w:pStyle w:val="Sinespaciado"/>
        <w:jc w:val="both"/>
        <w:rPr>
          <w:sz w:val="22"/>
          <w:szCs w:val="22"/>
        </w:rPr>
      </w:pPr>
    </w:p>
    <w:p w14:paraId="7192117E" w14:textId="435055A1" w:rsidR="00A85E02" w:rsidRPr="003C12DC" w:rsidRDefault="00A85E02" w:rsidP="00A85E02">
      <w:pPr>
        <w:pStyle w:val="Sinespaciado"/>
        <w:tabs>
          <w:tab w:val="center" w:pos="4639"/>
        </w:tabs>
        <w:jc w:val="both"/>
        <w:rPr>
          <w:sz w:val="22"/>
          <w:szCs w:val="22"/>
        </w:rPr>
      </w:pPr>
      <w:r w:rsidRPr="003C12DC">
        <w:rPr>
          <w:rFonts w:cs="Tahoma"/>
          <w:b/>
          <w:bCs/>
          <w:noProof/>
          <w:sz w:val="40"/>
          <w:szCs w:val="40"/>
          <w:lang w:eastAsia="es-CO"/>
        </w:rPr>
        <w:drawing>
          <wp:anchor distT="0" distB="0" distL="114300" distR="114300" simplePos="0" relativeHeight="251761664" behindDoc="1" locked="1" layoutInCell="1" allowOverlap="1" wp14:anchorId="63CA8C5D" wp14:editId="4259A666">
            <wp:simplePos x="0" y="0"/>
            <wp:positionH relativeFrom="column">
              <wp:posOffset>-800100</wp:posOffset>
            </wp:positionH>
            <wp:positionV relativeFrom="page">
              <wp:posOffset>0</wp:posOffset>
            </wp:positionV>
            <wp:extent cx="7778115" cy="100577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icion de Cuentas del CSJ - Seccionales _03.jpg"/>
                    <pic:cNvPicPr/>
                  </pic:nvPicPr>
                  <pic:blipFill>
                    <a:blip r:embed="rId9">
                      <a:extLst>
                        <a:ext uri="{28A0092B-C50C-407E-A947-70E740481C1C}">
                          <a14:useLocalDpi xmlns:a14="http://schemas.microsoft.com/office/drawing/2010/main" val="0"/>
                        </a:ext>
                      </a:extLst>
                    </a:blip>
                    <a:stretch>
                      <a:fillRect/>
                    </a:stretch>
                  </pic:blipFill>
                  <pic:spPr>
                    <a:xfrm>
                      <a:off x="0" y="0"/>
                      <a:ext cx="7778115" cy="10057765"/>
                    </a:xfrm>
                    <a:prstGeom prst="rect">
                      <a:avLst/>
                    </a:prstGeom>
                  </pic:spPr>
                </pic:pic>
              </a:graphicData>
            </a:graphic>
            <wp14:sizeRelH relativeFrom="page">
              <wp14:pctWidth>0</wp14:pctWidth>
            </wp14:sizeRelH>
            <wp14:sizeRelV relativeFrom="page">
              <wp14:pctHeight>0</wp14:pctHeight>
            </wp14:sizeRelV>
          </wp:anchor>
        </w:drawing>
      </w:r>
    </w:p>
    <w:p w14:paraId="443B386E" w14:textId="77777777" w:rsidR="00A85E02" w:rsidRPr="003C12DC" w:rsidRDefault="00A85E02" w:rsidP="00A85E02">
      <w:pPr>
        <w:pStyle w:val="Sinespaciado"/>
        <w:jc w:val="both"/>
        <w:rPr>
          <w:sz w:val="22"/>
          <w:szCs w:val="22"/>
        </w:rPr>
      </w:pPr>
    </w:p>
    <w:p w14:paraId="2EF0AB8E" w14:textId="77777777" w:rsidR="00A85E02" w:rsidRPr="003C12DC" w:rsidRDefault="00A85E02" w:rsidP="00A85E02">
      <w:pPr>
        <w:pStyle w:val="Sinespaciado"/>
        <w:jc w:val="both"/>
        <w:rPr>
          <w:sz w:val="22"/>
          <w:szCs w:val="22"/>
        </w:rPr>
      </w:pPr>
    </w:p>
    <w:p w14:paraId="61F22706" w14:textId="5CC0D0FB" w:rsidR="00A85E02" w:rsidRPr="003C12DC" w:rsidRDefault="00A85E02" w:rsidP="00A85E02">
      <w:pPr>
        <w:pStyle w:val="Sinespaciado"/>
        <w:jc w:val="both"/>
        <w:rPr>
          <w:sz w:val="22"/>
          <w:szCs w:val="22"/>
        </w:rPr>
      </w:pPr>
    </w:p>
    <w:p w14:paraId="46F39A1B" w14:textId="77777777" w:rsidR="00454D3C" w:rsidRDefault="00454D3C" w:rsidP="00454D3C">
      <w:pPr>
        <w:pStyle w:val="Sinespaciado"/>
        <w:tabs>
          <w:tab w:val="left" w:pos="3495"/>
        </w:tabs>
        <w:jc w:val="both"/>
        <w:rPr>
          <w:sz w:val="22"/>
          <w:szCs w:val="22"/>
        </w:rPr>
      </w:pPr>
      <w:r>
        <w:rPr>
          <w:sz w:val="22"/>
          <w:szCs w:val="22"/>
        </w:rPr>
        <w:tab/>
      </w:r>
    </w:p>
    <w:p w14:paraId="67733F02" w14:textId="77777777" w:rsidR="00454D3C" w:rsidRDefault="00454D3C" w:rsidP="00454D3C">
      <w:pPr>
        <w:pStyle w:val="Sinespaciado"/>
        <w:tabs>
          <w:tab w:val="left" w:pos="3495"/>
        </w:tabs>
        <w:jc w:val="both"/>
        <w:rPr>
          <w:sz w:val="22"/>
          <w:szCs w:val="22"/>
        </w:rPr>
      </w:pPr>
    </w:p>
    <w:p w14:paraId="4B451867" w14:textId="77777777" w:rsidR="00454D3C" w:rsidRDefault="00454D3C" w:rsidP="00454D3C">
      <w:pPr>
        <w:pStyle w:val="Sinespaciado"/>
        <w:tabs>
          <w:tab w:val="left" w:pos="3495"/>
        </w:tabs>
        <w:jc w:val="center"/>
        <w:rPr>
          <w:sz w:val="22"/>
          <w:szCs w:val="22"/>
        </w:rPr>
      </w:pPr>
    </w:p>
    <w:p w14:paraId="22E2447A" w14:textId="0A6BDFBE" w:rsidR="00A85E02" w:rsidRPr="003C12DC" w:rsidRDefault="00A85E02" w:rsidP="00454D3C">
      <w:pPr>
        <w:pStyle w:val="Sinespaciado"/>
        <w:tabs>
          <w:tab w:val="left" w:pos="3495"/>
        </w:tabs>
        <w:jc w:val="center"/>
        <w:rPr>
          <w:rFonts w:cstheme="minorHAnsi"/>
          <w:b/>
          <w:bCs/>
          <w:color w:val="FFFFFF" w:themeColor="background1"/>
          <w:sz w:val="32"/>
          <w:szCs w:val="32"/>
        </w:rPr>
      </w:pPr>
      <w:r w:rsidRPr="003C12DC">
        <w:rPr>
          <w:rFonts w:cstheme="minorHAnsi"/>
          <w:b/>
          <w:bCs/>
          <w:color w:val="FFFFFF" w:themeColor="background1"/>
          <w:sz w:val="32"/>
          <w:szCs w:val="32"/>
        </w:rPr>
        <w:t>Medios de interacción</w:t>
      </w:r>
    </w:p>
    <w:p w14:paraId="3E1EED87" w14:textId="77777777" w:rsidR="00A85E02" w:rsidRPr="003C12DC" w:rsidRDefault="00A85E02" w:rsidP="00A85E02">
      <w:pPr>
        <w:jc w:val="center"/>
        <w:rPr>
          <w:rFonts w:cstheme="minorHAnsi"/>
          <w:b/>
          <w:bCs/>
          <w:color w:val="FFFFFF" w:themeColor="background1"/>
          <w:sz w:val="32"/>
          <w:szCs w:val="32"/>
        </w:rPr>
      </w:pPr>
    </w:p>
    <w:p w14:paraId="28F02F5E" w14:textId="6574E12E" w:rsidR="00454D3C" w:rsidRPr="003C12DC" w:rsidRDefault="00A85E02" w:rsidP="00454D3C">
      <w:pPr>
        <w:jc w:val="center"/>
        <w:rPr>
          <w:rFonts w:cstheme="minorHAnsi"/>
          <w:b/>
          <w:bCs/>
          <w:color w:val="FFFFFF" w:themeColor="background1"/>
          <w:sz w:val="28"/>
          <w:szCs w:val="28"/>
        </w:rPr>
      </w:pPr>
      <w:r w:rsidRPr="003C12DC">
        <w:rPr>
          <w:rFonts w:ascii="Calibri Light" w:hAnsi="Calibri Light"/>
          <w:color w:val="FFFFFF" w:themeColor="background1"/>
          <w:sz w:val="24"/>
          <w:szCs w:val="24"/>
        </w:rPr>
        <w:t xml:space="preserve">El Consejo Seccional de la Judicatura del </w:t>
      </w:r>
      <w:r w:rsidR="00FC4B4A">
        <w:rPr>
          <w:rFonts w:ascii="Calibri Light" w:hAnsi="Calibri Light"/>
          <w:color w:val="FFFFFF" w:themeColor="background1"/>
          <w:sz w:val="24"/>
          <w:szCs w:val="24"/>
        </w:rPr>
        <w:t>Meta</w:t>
      </w:r>
      <w:r w:rsidRPr="003C12DC">
        <w:rPr>
          <w:rFonts w:ascii="Calibri Light" w:hAnsi="Calibri Light"/>
          <w:color w:val="FFFFFF" w:themeColor="background1"/>
          <w:sz w:val="24"/>
          <w:szCs w:val="24"/>
        </w:rPr>
        <w:t xml:space="preserve"> tiene habilitados los siguientes medios de interacción para recibir las recomendaciones que se presenten en relación con el proceso de rendición de cuentas.</w:t>
      </w:r>
      <w:r w:rsidR="00454D3C" w:rsidRPr="00454D3C">
        <w:rPr>
          <w:rFonts w:cstheme="minorHAnsi"/>
          <w:b/>
          <w:bCs/>
          <w:color w:val="FFFFFF" w:themeColor="background1"/>
          <w:sz w:val="28"/>
          <w:szCs w:val="28"/>
        </w:rPr>
        <w:t xml:space="preserve"> </w:t>
      </w:r>
    </w:p>
    <w:p w14:paraId="2155F02F" w14:textId="77777777" w:rsidR="00454D3C" w:rsidRPr="003C12DC" w:rsidRDefault="00454D3C" w:rsidP="00454D3C">
      <w:pPr>
        <w:rPr>
          <w:rFonts w:cstheme="minorHAnsi"/>
          <w:b/>
          <w:bCs/>
          <w:color w:val="FFFFFF" w:themeColor="background1"/>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712"/>
      </w:tblGrid>
      <w:tr w:rsidR="00454D3C" w:rsidRPr="003C12DC" w14:paraId="096DBF7F" w14:textId="77777777" w:rsidTr="007C0D3C">
        <w:trPr>
          <w:trHeight w:val="477"/>
        </w:trPr>
        <w:tc>
          <w:tcPr>
            <w:tcW w:w="567" w:type="dxa"/>
          </w:tcPr>
          <w:p w14:paraId="78EBF60A" w14:textId="77777777" w:rsidR="00454D3C" w:rsidRPr="003C12DC" w:rsidRDefault="00454D3C" w:rsidP="007C0D3C">
            <w:pPr>
              <w:pStyle w:val="Sinespaciado"/>
              <w:jc w:val="both"/>
              <w:rPr>
                <w:color w:val="FFFFFF" w:themeColor="background1"/>
                <w:sz w:val="22"/>
                <w:szCs w:val="22"/>
              </w:rPr>
            </w:pPr>
            <w:r w:rsidRPr="003C12DC">
              <w:rPr>
                <w:noProof/>
                <w:color w:val="FFFFFF" w:themeColor="background1"/>
                <w:sz w:val="22"/>
                <w:szCs w:val="22"/>
                <w:lang w:eastAsia="es-CO"/>
              </w:rPr>
              <w:drawing>
                <wp:inline distT="0" distB="0" distL="0" distR="0" wp14:anchorId="5BF9A4A4" wp14:editId="132E1593">
                  <wp:extent cx="216000" cy="21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emai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tcPr>
          <w:p w14:paraId="45E54FCC" w14:textId="77777777" w:rsidR="00454D3C" w:rsidRDefault="00454D3C" w:rsidP="007C0D3C">
            <w:pPr>
              <w:pStyle w:val="Sinespaciado"/>
              <w:rPr>
                <w:rFonts w:ascii="Gotham-Light" w:hAnsi="Gotham-Light" w:cs="Gotham-Light"/>
                <w:color w:val="FFFFFF" w:themeColor="background1"/>
                <w:sz w:val="28"/>
                <w:szCs w:val="28"/>
                <w:lang w:val="es-ES"/>
              </w:rPr>
            </w:pPr>
            <w:r>
              <w:rPr>
                <w:rFonts w:ascii="Gotham-Light" w:hAnsi="Gotham-Light" w:cs="Gotham-Light"/>
                <w:color w:val="FFFFFF" w:themeColor="background1"/>
                <w:sz w:val="28"/>
                <w:szCs w:val="28"/>
                <w:lang w:val="es-ES"/>
              </w:rPr>
              <w:t>consecmet@cendoj.ramajudicial.gov.co</w:t>
            </w:r>
          </w:p>
          <w:p w14:paraId="09332060" w14:textId="77777777" w:rsidR="00454D3C" w:rsidRPr="003C12DC" w:rsidRDefault="00454D3C" w:rsidP="007C0D3C">
            <w:pPr>
              <w:pStyle w:val="Sinespaciado"/>
              <w:rPr>
                <w:rFonts w:ascii="Gotham-Light" w:hAnsi="Gotham-Light" w:cs="Gotham-Light"/>
                <w:color w:val="FFFFFF" w:themeColor="background1"/>
                <w:sz w:val="28"/>
                <w:szCs w:val="28"/>
                <w:lang w:val="es-ES"/>
              </w:rPr>
            </w:pPr>
          </w:p>
        </w:tc>
      </w:tr>
      <w:tr w:rsidR="00454D3C" w:rsidRPr="003C12DC" w14:paraId="52545418" w14:textId="77777777" w:rsidTr="007C0D3C">
        <w:trPr>
          <w:trHeight w:val="413"/>
        </w:trPr>
        <w:tc>
          <w:tcPr>
            <w:tcW w:w="567" w:type="dxa"/>
          </w:tcPr>
          <w:p w14:paraId="52581C97" w14:textId="77777777" w:rsidR="00454D3C" w:rsidRPr="003C12DC" w:rsidRDefault="00454D3C" w:rsidP="007C0D3C">
            <w:pPr>
              <w:pStyle w:val="Sinespaciado"/>
              <w:jc w:val="both"/>
              <w:rPr>
                <w:color w:val="FFFFFF" w:themeColor="background1"/>
                <w:sz w:val="22"/>
                <w:szCs w:val="22"/>
              </w:rPr>
            </w:pPr>
            <w:r w:rsidRPr="003C12DC">
              <w:rPr>
                <w:noProof/>
                <w:color w:val="FFFFFF" w:themeColor="background1"/>
                <w:sz w:val="22"/>
                <w:szCs w:val="22"/>
                <w:lang w:eastAsia="es-CO"/>
              </w:rPr>
              <w:drawing>
                <wp:inline distT="0" distB="0" distL="0" distR="0" wp14:anchorId="69FE74C1" wp14:editId="61D1ED79">
                  <wp:extent cx="216000" cy="21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_poi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tcPr>
          <w:p w14:paraId="34C5F7BE" w14:textId="29BE0313" w:rsidR="00454D3C" w:rsidRDefault="00454D3C" w:rsidP="007C0D3C">
            <w:pPr>
              <w:pStyle w:val="Sinespaciado"/>
              <w:rPr>
                <w:rFonts w:ascii="Gotham-Light" w:hAnsi="Gotham-Light" w:cs="Gotham-Light"/>
                <w:color w:val="FFFFFF" w:themeColor="background1"/>
                <w:sz w:val="28"/>
                <w:szCs w:val="28"/>
                <w:lang w:val="es-ES"/>
              </w:rPr>
            </w:pPr>
            <w:r>
              <w:rPr>
                <w:rFonts w:ascii="Gotham-Light" w:hAnsi="Gotham-Light" w:cs="Gotham-Light"/>
                <w:color w:val="FFFFFF" w:themeColor="background1"/>
                <w:sz w:val="28"/>
                <w:szCs w:val="28"/>
                <w:lang w:val="es-ES"/>
              </w:rPr>
              <w:t>Carrera 29</w:t>
            </w:r>
            <w:r w:rsidRPr="003C12DC">
              <w:rPr>
                <w:rFonts w:ascii="Gotham-Light" w:hAnsi="Gotham-Light" w:cs="Gotham-Light"/>
                <w:color w:val="FFFFFF" w:themeColor="background1"/>
                <w:sz w:val="28"/>
                <w:szCs w:val="28"/>
                <w:lang w:val="es-ES"/>
              </w:rPr>
              <w:t xml:space="preserve"> No. </w:t>
            </w:r>
            <w:r>
              <w:rPr>
                <w:rFonts w:ascii="Gotham-Light" w:hAnsi="Gotham-Light" w:cs="Gotham-Light"/>
                <w:color w:val="FFFFFF" w:themeColor="background1"/>
                <w:sz w:val="28"/>
                <w:szCs w:val="28"/>
                <w:lang w:val="es-ES"/>
              </w:rPr>
              <w:t>33b</w:t>
            </w:r>
            <w:r w:rsidRPr="003C12DC">
              <w:rPr>
                <w:rFonts w:ascii="Gotham-Light" w:hAnsi="Gotham-Light" w:cs="Gotham-Light"/>
                <w:color w:val="FFFFFF" w:themeColor="background1"/>
                <w:sz w:val="28"/>
                <w:szCs w:val="28"/>
                <w:lang w:val="es-ES"/>
              </w:rPr>
              <w:t>-</w:t>
            </w:r>
            <w:r>
              <w:rPr>
                <w:rFonts w:ascii="Gotham-Light" w:hAnsi="Gotham-Light" w:cs="Gotham-Light"/>
                <w:color w:val="FFFFFF" w:themeColor="background1"/>
                <w:sz w:val="28"/>
                <w:szCs w:val="28"/>
                <w:lang w:val="es-ES"/>
              </w:rPr>
              <w:t>79</w:t>
            </w:r>
            <w:r w:rsidRPr="003C12DC">
              <w:rPr>
                <w:rFonts w:ascii="Gotham-Light" w:hAnsi="Gotham-Light" w:cs="Gotham-Light"/>
                <w:color w:val="FFFFFF" w:themeColor="background1"/>
                <w:sz w:val="28"/>
                <w:szCs w:val="28"/>
                <w:lang w:val="es-ES"/>
              </w:rPr>
              <w:t xml:space="preserve">, </w:t>
            </w:r>
            <w:r>
              <w:rPr>
                <w:rFonts w:ascii="Gotham-Light" w:hAnsi="Gotham-Light" w:cs="Gotham-Light"/>
                <w:color w:val="FFFFFF" w:themeColor="background1"/>
                <w:sz w:val="28"/>
                <w:szCs w:val="28"/>
                <w:lang w:val="es-ES"/>
              </w:rPr>
              <w:t>Oficina 511 Villavicencio</w:t>
            </w:r>
            <w:r w:rsidRPr="003C12DC">
              <w:rPr>
                <w:rFonts w:ascii="Gotham-Light" w:hAnsi="Gotham-Light" w:cs="Gotham-Light"/>
                <w:color w:val="FFFFFF" w:themeColor="background1"/>
                <w:sz w:val="28"/>
                <w:szCs w:val="28"/>
                <w:lang w:val="es-ES"/>
              </w:rPr>
              <w:t>-</w:t>
            </w:r>
            <w:r>
              <w:rPr>
                <w:rFonts w:ascii="Gotham-Light" w:hAnsi="Gotham-Light" w:cs="Gotham-Light"/>
                <w:color w:val="FFFFFF" w:themeColor="background1"/>
                <w:sz w:val="28"/>
                <w:szCs w:val="28"/>
                <w:lang w:val="es-ES"/>
              </w:rPr>
              <w:t>Meta</w:t>
            </w:r>
          </w:p>
          <w:p w14:paraId="194DA234" w14:textId="77777777" w:rsidR="00454D3C" w:rsidRPr="003C12DC" w:rsidRDefault="00454D3C" w:rsidP="007C0D3C">
            <w:pPr>
              <w:pStyle w:val="Sinespaciado"/>
              <w:rPr>
                <w:rFonts w:ascii="Gotham-Light" w:hAnsi="Gotham-Light" w:cs="Gotham-Light"/>
                <w:color w:val="FFFFFF" w:themeColor="background1"/>
                <w:sz w:val="28"/>
                <w:szCs w:val="28"/>
                <w:lang w:val="es-ES"/>
              </w:rPr>
            </w:pPr>
          </w:p>
        </w:tc>
      </w:tr>
      <w:tr w:rsidR="00454D3C" w:rsidRPr="003C12DC" w14:paraId="2ECBD00F" w14:textId="77777777" w:rsidTr="007C0D3C">
        <w:tc>
          <w:tcPr>
            <w:tcW w:w="567" w:type="dxa"/>
          </w:tcPr>
          <w:p w14:paraId="36BE792B" w14:textId="77777777" w:rsidR="00454D3C" w:rsidRPr="003C12DC" w:rsidRDefault="00454D3C" w:rsidP="007C0D3C">
            <w:pPr>
              <w:pStyle w:val="Sinespaciado"/>
              <w:jc w:val="center"/>
              <w:rPr>
                <w:color w:val="FFFFFF" w:themeColor="background1"/>
                <w:sz w:val="22"/>
                <w:szCs w:val="22"/>
              </w:rPr>
            </w:pPr>
            <w:r w:rsidRPr="003C12DC">
              <w:rPr>
                <w:noProof/>
                <w:color w:val="FFFFFF" w:themeColor="background1"/>
                <w:sz w:val="22"/>
                <w:szCs w:val="22"/>
                <w:lang w:eastAsia="es-CO"/>
              </w:rPr>
              <w:drawing>
                <wp:inline distT="0" distB="0" distL="0" distR="0" wp14:anchorId="025CFB51" wp14:editId="4421F305">
                  <wp:extent cx="216000" cy="21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_pho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712" w:type="dxa"/>
          </w:tcPr>
          <w:p w14:paraId="443B3778" w14:textId="77777777" w:rsidR="00454D3C" w:rsidRPr="003C12DC" w:rsidRDefault="00454D3C" w:rsidP="007C0D3C">
            <w:pPr>
              <w:pStyle w:val="Sinespaciado"/>
              <w:rPr>
                <w:rFonts w:ascii="Gotham-Light" w:hAnsi="Gotham-Light" w:cs="Gotham-Light"/>
                <w:color w:val="FFFFFF" w:themeColor="background1"/>
                <w:sz w:val="28"/>
                <w:szCs w:val="28"/>
                <w:lang w:val="es-ES"/>
              </w:rPr>
            </w:pPr>
            <w:r w:rsidRPr="003C12DC">
              <w:rPr>
                <w:rFonts w:ascii="Gotham-Light" w:hAnsi="Gotham-Light" w:cs="Gotham-Light"/>
                <w:color w:val="FFFFFF" w:themeColor="background1"/>
                <w:sz w:val="28"/>
                <w:szCs w:val="28"/>
                <w:lang w:val="es-ES"/>
              </w:rPr>
              <w:t>(</w:t>
            </w:r>
            <w:r>
              <w:rPr>
                <w:rFonts w:ascii="Gotham-Light" w:hAnsi="Gotham-Light" w:cs="Gotham-Light"/>
                <w:color w:val="FFFFFF" w:themeColor="background1"/>
                <w:sz w:val="28"/>
                <w:szCs w:val="28"/>
                <w:lang w:val="es-ES"/>
              </w:rPr>
              <w:t>8</w:t>
            </w:r>
            <w:r w:rsidRPr="003C12DC">
              <w:rPr>
                <w:rFonts w:ascii="Gotham-Light" w:hAnsi="Gotham-Light" w:cs="Gotham-Light"/>
                <w:color w:val="FFFFFF" w:themeColor="background1"/>
                <w:sz w:val="28"/>
                <w:szCs w:val="28"/>
                <w:lang w:val="es-ES"/>
              </w:rPr>
              <w:t>)</w:t>
            </w:r>
            <w:r>
              <w:rPr>
                <w:rFonts w:ascii="Gotham-Light" w:hAnsi="Gotham-Light" w:cs="Gotham-Light"/>
                <w:color w:val="FFFFFF" w:themeColor="background1"/>
                <w:sz w:val="28"/>
                <w:szCs w:val="28"/>
                <w:lang w:val="es-ES"/>
              </w:rPr>
              <w:t xml:space="preserve"> 6624254</w:t>
            </w:r>
          </w:p>
        </w:tc>
      </w:tr>
    </w:tbl>
    <w:p w14:paraId="5A0670FD" w14:textId="7FBF7950" w:rsidR="00A85E02" w:rsidRDefault="00A85E02" w:rsidP="00A85E02">
      <w:pPr>
        <w:jc w:val="center"/>
        <w:rPr>
          <w:rFonts w:ascii="Calibri Light" w:hAnsi="Calibri Light"/>
          <w:color w:val="FFFFFF" w:themeColor="background1"/>
          <w:sz w:val="24"/>
          <w:szCs w:val="24"/>
        </w:rPr>
      </w:pPr>
    </w:p>
    <w:p w14:paraId="6934C82C" w14:textId="77777777" w:rsidR="00454D3C" w:rsidRPr="003C12DC" w:rsidRDefault="00454D3C" w:rsidP="00A85E02">
      <w:pPr>
        <w:jc w:val="center"/>
        <w:rPr>
          <w:rFonts w:ascii="Calibri Light" w:hAnsi="Calibri Light"/>
          <w:color w:val="FFFFFF" w:themeColor="background1"/>
          <w:sz w:val="24"/>
          <w:szCs w:val="24"/>
        </w:rPr>
      </w:pPr>
      <w:bookmarkStart w:id="1" w:name="_GoBack"/>
      <w:bookmarkEnd w:id="1"/>
    </w:p>
    <w:sectPr w:rsidR="00454D3C" w:rsidRPr="003C12DC" w:rsidSect="002E3739">
      <w:type w:val="continuous"/>
      <w:pgSz w:w="12240" w:h="15840"/>
      <w:pgMar w:top="2248" w:right="1701" w:bottom="1417" w:left="126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D840E" w14:textId="77777777" w:rsidR="00592B1D" w:rsidRDefault="00592B1D" w:rsidP="00B716D3">
      <w:pPr>
        <w:spacing w:after="0" w:line="240" w:lineRule="auto"/>
      </w:pPr>
      <w:r>
        <w:separator/>
      </w:r>
    </w:p>
  </w:endnote>
  <w:endnote w:type="continuationSeparator" w:id="0">
    <w:p w14:paraId="2BDE18D6" w14:textId="77777777" w:rsidR="00592B1D" w:rsidRDefault="00592B1D" w:rsidP="00B71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73DA5" w14:textId="1E976B3A" w:rsidR="00C33453" w:rsidRDefault="00C33453" w:rsidP="00D45A94">
    <w:pPr>
      <w:pStyle w:val="Piedepgina"/>
    </w:pPr>
  </w:p>
  <w:p w14:paraId="1194CE3F" w14:textId="77777777" w:rsidR="00C33453" w:rsidRDefault="00C334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872E9" w14:textId="77777777" w:rsidR="00592B1D" w:rsidRDefault="00592B1D" w:rsidP="00B716D3">
      <w:pPr>
        <w:spacing w:after="0" w:line="240" w:lineRule="auto"/>
      </w:pPr>
      <w:r>
        <w:separator/>
      </w:r>
    </w:p>
  </w:footnote>
  <w:footnote w:type="continuationSeparator" w:id="0">
    <w:p w14:paraId="4B434849" w14:textId="77777777" w:rsidR="00592B1D" w:rsidRDefault="00592B1D" w:rsidP="00B716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28971" w14:textId="455954B4" w:rsidR="00B57F3D" w:rsidRDefault="00B57F3D">
    <w:pPr>
      <w:pStyle w:val="Encabezado"/>
    </w:pPr>
    <w:r>
      <w:rPr>
        <w:noProof/>
        <w:lang w:eastAsia="es-CO"/>
      </w:rPr>
      <w:drawing>
        <wp:anchor distT="0" distB="0" distL="114300" distR="114300" simplePos="0" relativeHeight="251658240" behindDoc="1" locked="0" layoutInCell="1" allowOverlap="1" wp14:anchorId="42D31F12" wp14:editId="22647F55">
          <wp:simplePos x="0" y="0"/>
          <wp:positionH relativeFrom="column">
            <wp:posOffset>-791845</wp:posOffset>
          </wp:positionH>
          <wp:positionV relativeFrom="paragraph">
            <wp:posOffset>-450092</wp:posOffset>
          </wp:positionV>
          <wp:extent cx="7778306" cy="10058154"/>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de Cuentas del CSJ - Seccionales _02.jpg"/>
                  <pic:cNvPicPr/>
                </pic:nvPicPr>
                <pic:blipFill>
                  <a:blip r:embed="rId1">
                    <a:extLst>
                      <a:ext uri="{28A0092B-C50C-407E-A947-70E740481C1C}">
                        <a14:useLocalDpi xmlns:a14="http://schemas.microsoft.com/office/drawing/2010/main" val="0"/>
                      </a:ext>
                    </a:extLst>
                  </a:blip>
                  <a:stretch>
                    <a:fillRect/>
                  </a:stretch>
                </pic:blipFill>
                <pic:spPr>
                  <a:xfrm>
                    <a:off x="0" y="0"/>
                    <a:ext cx="7778306" cy="100581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B615C" w14:textId="0F134553" w:rsidR="00585EBB" w:rsidRDefault="00D45A94" w:rsidP="003C12DC">
    <w:pPr>
      <w:pStyle w:val="Encabezado"/>
      <w:tabs>
        <w:tab w:val="clear" w:pos="4419"/>
        <w:tab w:val="clear" w:pos="8838"/>
        <w:tab w:val="left" w:pos="2042"/>
      </w:tabs>
    </w:pPr>
    <w:r>
      <w:rPr>
        <w:noProof/>
        <w:lang w:eastAsia="es-CO"/>
      </w:rPr>
      <w:drawing>
        <wp:anchor distT="0" distB="0" distL="114300" distR="114300" simplePos="0" relativeHeight="251660288" behindDoc="1" locked="0" layoutInCell="1" allowOverlap="1" wp14:anchorId="6B9732C1" wp14:editId="0848D415">
          <wp:simplePos x="0" y="0"/>
          <wp:positionH relativeFrom="column">
            <wp:posOffset>-791845</wp:posOffset>
          </wp:positionH>
          <wp:positionV relativeFrom="paragraph">
            <wp:posOffset>-436444</wp:posOffset>
          </wp:positionV>
          <wp:extent cx="7778306" cy="10058154"/>
          <wp:effectExtent l="0" t="0" r="0"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de Cuentas del CSJ - Seccionales _02.jpg"/>
                  <pic:cNvPicPr/>
                </pic:nvPicPr>
                <pic:blipFill>
                  <a:blip r:embed="rId1">
                    <a:extLst>
                      <a:ext uri="{28A0092B-C50C-407E-A947-70E740481C1C}">
                        <a14:useLocalDpi xmlns:a14="http://schemas.microsoft.com/office/drawing/2010/main" val="0"/>
                      </a:ext>
                    </a:extLst>
                  </a:blip>
                  <a:stretch>
                    <a:fillRect/>
                  </a:stretch>
                </pic:blipFill>
                <pic:spPr>
                  <a:xfrm>
                    <a:off x="0" y="0"/>
                    <a:ext cx="7778306" cy="10058154"/>
                  </a:xfrm>
                  <a:prstGeom prst="rect">
                    <a:avLst/>
                  </a:prstGeom>
                </pic:spPr>
              </pic:pic>
            </a:graphicData>
          </a:graphic>
          <wp14:sizeRelH relativeFrom="page">
            <wp14:pctWidth>0</wp14:pctWidth>
          </wp14:sizeRelH>
          <wp14:sizeRelV relativeFrom="page">
            <wp14:pctHeight>0</wp14:pctHeight>
          </wp14:sizeRelV>
        </wp:anchor>
      </w:drawing>
    </w:r>
    <w:r w:rsidR="003C12D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0224"/>
    <w:multiLevelType w:val="hybridMultilevel"/>
    <w:tmpl w:val="70EC8710"/>
    <w:lvl w:ilvl="0" w:tplc="00146890">
      <w:start w:val="1"/>
      <w:numFmt w:val="decimal"/>
      <w:lvlText w:val="%1."/>
      <w:lvlJc w:val="left"/>
      <w:pPr>
        <w:ind w:left="927" w:hanging="360"/>
      </w:pPr>
      <w:rPr>
        <w:rFonts w:hint="default"/>
        <w:color w:val="2F5496" w:themeColor="accent1" w:themeShade="BF"/>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nsid w:val="09970FED"/>
    <w:multiLevelType w:val="multilevel"/>
    <w:tmpl w:val="42C60A14"/>
    <w:lvl w:ilvl="0">
      <w:start w:val="5"/>
      <w:numFmt w:val="decimal"/>
      <w:lvlText w:val="%1"/>
      <w:lvlJc w:val="left"/>
      <w:pPr>
        <w:ind w:left="360" w:hanging="360"/>
      </w:pPr>
      <w:rPr>
        <w:rFonts w:cstheme="minorHAnsi" w:hint="default"/>
        <w:b/>
        <w:color w:val="1F3864" w:themeColor="accent1" w:themeShade="80"/>
        <w:sz w:val="20"/>
      </w:rPr>
    </w:lvl>
    <w:lvl w:ilvl="1">
      <w:start w:val="8"/>
      <w:numFmt w:val="decimal"/>
      <w:lvlText w:val="%1.%2"/>
      <w:lvlJc w:val="left"/>
      <w:pPr>
        <w:ind w:left="1211" w:hanging="360"/>
      </w:pPr>
      <w:rPr>
        <w:rFonts w:cstheme="minorHAnsi" w:hint="default"/>
        <w:b/>
        <w:color w:val="1F3864" w:themeColor="accent1" w:themeShade="80"/>
        <w:sz w:val="20"/>
      </w:rPr>
    </w:lvl>
    <w:lvl w:ilvl="2">
      <w:start w:val="1"/>
      <w:numFmt w:val="decimal"/>
      <w:lvlText w:val="%1.%2.%3"/>
      <w:lvlJc w:val="left"/>
      <w:pPr>
        <w:ind w:left="2422" w:hanging="720"/>
      </w:pPr>
      <w:rPr>
        <w:rFonts w:cstheme="minorHAnsi" w:hint="default"/>
        <w:b/>
        <w:color w:val="1F3864" w:themeColor="accent1" w:themeShade="80"/>
        <w:sz w:val="20"/>
      </w:rPr>
    </w:lvl>
    <w:lvl w:ilvl="3">
      <w:start w:val="1"/>
      <w:numFmt w:val="decimal"/>
      <w:lvlText w:val="%1.%2.%3.%4"/>
      <w:lvlJc w:val="left"/>
      <w:pPr>
        <w:ind w:left="3633" w:hanging="1080"/>
      </w:pPr>
      <w:rPr>
        <w:rFonts w:cstheme="minorHAnsi" w:hint="default"/>
        <w:b/>
        <w:color w:val="1F3864" w:themeColor="accent1" w:themeShade="80"/>
        <w:sz w:val="20"/>
      </w:rPr>
    </w:lvl>
    <w:lvl w:ilvl="4">
      <w:start w:val="1"/>
      <w:numFmt w:val="decimal"/>
      <w:lvlText w:val="%1.%2.%3.%4.%5"/>
      <w:lvlJc w:val="left"/>
      <w:pPr>
        <w:ind w:left="4484" w:hanging="1080"/>
      </w:pPr>
      <w:rPr>
        <w:rFonts w:cstheme="minorHAnsi" w:hint="default"/>
        <w:b/>
        <w:color w:val="1F3864" w:themeColor="accent1" w:themeShade="80"/>
        <w:sz w:val="20"/>
      </w:rPr>
    </w:lvl>
    <w:lvl w:ilvl="5">
      <w:start w:val="1"/>
      <w:numFmt w:val="decimal"/>
      <w:lvlText w:val="%1.%2.%3.%4.%5.%6"/>
      <w:lvlJc w:val="left"/>
      <w:pPr>
        <w:ind w:left="5695" w:hanging="1440"/>
      </w:pPr>
      <w:rPr>
        <w:rFonts w:cstheme="minorHAnsi" w:hint="default"/>
        <w:b/>
        <w:color w:val="1F3864" w:themeColor="accent1" w:themeShade="80"/>
        <w:sz w:val="20"/>
      </w:rPr>
    </w:lvl>
    <w:lvl w:ilvl="6">
      <w:start w:val="1"/>
      <w:numFmt w:val="decimal"/>
      <w:lvlText w:val="%1.%2.%3.%4.%5.%6.%7"/>
      <w:lvlJc w:val="left"/>
      <w:pPr>
        <w:ind w:left="6546" w:hanging="1440"/>
      </w:pPr>
      <w:rPr>
        <w:rFonts w:cstheme="minorHAnsi" w:hint="default"/>
        <w:b/>
        <w:color w:val="1F3864" w:themeColor="accent1" w:themeShade="80"/>
        <w:sz w:val="20"/>
      </w:rPr>
    </w:lvl>
    <w:lvl w:ilvl="7">
      <w:start w:val="1"/>
      <w:numFmt w:val="decimal"/>
      <w:lvlText w:val="%1.%2.%3.%4.%5.%6.%7.%8"/>
      <w:lvlJc w:val="left"/>
      <w:pPr>
        <w:ind w:left="7757" w:hanging="1800"/>
      </w:pPr>
      <w:rPr>
        <w:rFonts w:cstheme="minorHAnsi" w:hint="default"/>
        <w:b/>
        <w:color w:val="1F3864" w:themeColor="accent1" w:themeShade="80"/>
        <w:sz w:val="20"/>
      </w:rPr>
    </w:lvl>
    <w:lvl w:ilvl="8">
      <w:start w:val="1"/>
      <w:numFmt w:val="decimal"/>
      <w:lvlText w:val="%1.%2.%3.%4.%5.%6.%7.%8.%9"/>
      <w:lvlJc w:val="left"/>
      <w:pPr>
        <w:ind w:left="8968" w:hanging="2160"/>
      </w:pPr>
      <w:rPr>
        <w:rFonts w:cstheme="minorHAnsi" w:hint="default"/>
        <w:b/>
        <w:color w:val="1F3864" w:themeColor="accent1" w:themeShade="80"/>
        <w:sz w:val="20"/>
      </w:rPr>
    </w:lvl>
  </w:abstractNum>
  <w:abstractNum w:abstractNumId="2">
    <w:nsid w:val="103D1DA6"/>
    <w:multiLevelType w:val="hybridMultilevel"/>
    <w:tmpl w:val="08F4BF94"/>
    <w:lvl w:ilvl="0" w:tplc="13AABC78">
      <w:start w:val="1"/>
      <w:numFmt w:val="decimal"/>
      <w:lvlText w:val="%1."/>
      <w:lvlJc w:val="left"/>
      <w:pPr>
        <w:ind w:left="2844" w:hanging="360"/>
      </w:pPr>
      <w:rPr>
        <w:rFonts w:asciiTheme="minorHAnsi" w:eastAsiaTheme="minorEastAsia" w:hAnsiTheme="minorHAnsi" w:cstheme="minorBidi"/>
        <w:color w:val="808080" w:themeColor="background1" w:themeShade="80"/>
        <w:sz w:val="22"/>
        <w:szCs w:val="22"/>
      </w:rPr>
    </w:lvl>
    <w:lvl w:ilvl="1" w:tplc="240A0019" w:tentative="1">
      <w:start w:val="1"/>
      <w:numFmt w:val="lowerLetter"/>
      <w:lvlText w:val="%2."/>
      <w:lvlJc w:val="left"/>
      <w:pPr>
        <w:ind w:left="3564" w:hanging="360"/>
      </w:pPr>
    </w:lvl>
    <w:lvl w:ilvl="2" w:tplc="240A001B" w:tentative="1">
      <w:start w:val="1"/>
      <w:numFmt w:val="lowerRoman"/>
      <w:lvlText w:val="%3."/>
      <w:lvlJc w:val="right"/>
      <w:pPr>
        <w:ind w:left="4284" w:hanging="180"/>
      </w:pPr>
    </w:lvl>
    <w:lvl w:ilvl="3" w:tplc="240A000F" w:tentative="1">
      <w:start w:val="1"/>
      <w:numFmt w:val="decimal"/>
      <w:lvlText w:val="%4."/>
      <w:lvlJc w:val="left"/>
      <w:pPr>
        <w:ind w:left="5004" w:hanging="360"/>
      </w:pPr>
    </w:lvl>
    <w:lvl w:ilvl="4" w:tplc="240A0019" w:tentative="1">
      <w:start w:val="1"/>
      <w:numFmt w:val="lowerLetter"/>
      <w:lvlText w:val="%5."/>
      <w:lvlJc w:val="left"/>
      <w:pPr>
        <w:ind w:left="5724" w:hanging="360"/>
      </w:pPr>
    </w:lvl>
    <w:lvl w:ilvl="5" w:tplc="240A001B" w:tentative="1">
      <w:start w:val="1"/>
      <w:numFmt w:val="lowerRoman"/>
      <w:lvlText w:val="%6."/>
      <w:lvlJc w:val="right"/>
      <w:pPr>
        <w:ind w:left="6444" w:hanging="180"/>
      </w:pPr>
    </w:lvl>
    <w:lvl w:ilvl="6" w:tplc="240A000F" w:tentative="1">
      <w:start w:val="1"/>
      <w:numFmt w:val="decimal"/>
      <w:lvlText w:val="%7."/>
      <w:lvlJc w:val="left"/>
      <w:pPr>
        <w:ind w:left="7164" w:hanging="360"/>
      </w:pPr>
    </w:lvl>
    <w:lvl w:ilvl="7" w:tplc="240A0019" w:tentative="1">
      <w:start w:val="1"/>
      <w:numFmt w:val="lowerLetter"/>
      <w:lvlText w:val="%8."/>
      <w:lvlJc w:val="left"/>
      <w:pPr>
        <w:ind w:left="7884" w:hanging="360"/>
      </w:pPr>
    </w:lvl>
    <w:lvl w:ilvl="8" w:tplc="240A001B" w:tentative="1">
      <w:start w:val="1"/>
      <w:numFmt w:val="lowerRoman"/>
      <w:lvlText w:val="%9."/>
      <w:lvlJc w:val="right"/>
      <w:pPr>
        <w:ind w:left="8604" w:hanging="180"/>
      </w:pPr>
    </w:lvl>
  </w:abstractNum>
  <w:abstractNum w:abstractNumId="3">
    <w:nsid w:val="15E10367"/>
    <w:multiLevelType w:val="multilevel"/>
    <w:tmpl w:val="FBBC1C5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893768C"/>
    <w:multiLevelType w:val="hybridMultilevel"/>
    <w:tmpl w:val="DC369CBA"/>
    <w:lvl w:ilvl="0" w:tplc="3A46E142">
      <w:start w:val="1"/>
      <w:numFmt w:val="bullet"/>
      <w:lvlText w:val=""/>
      <w:lvlJc w:val="left"/>
      <w:pPr>
        <w:ind w:left="1080" w:hanging="360"/>
      </w:pPr>
      <w:rPr>
        <w:rFonts w:ascii="Symbol" w:hAnsi="Symbol" w:hint="default"/>
        <w:color w:val="2F5496"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5">
    <w:nsid w:val="1B4B3848"/>
    <w:multiLevelType w:val="hybridMultilevel"/>
    <w:tmpl w:val="D9D674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B5F4B9C"/>
    <w:multiLevelType w:val="hybridMultilevel"/>
    <w:tmpl w:val="8AEACF0C"/>
    <w:lvl w:ilvl="0" w:tplc="738E8BF6">
      <w:start w:val="1"/>
      <w:numFmt w:val="decimal"/>
      <w:lvlText w:val="%1."/>
      <w:lvlJc w:val="left"/>
      <w:pPr>
        <w:ind w:left="1495" w:hanging="360"/>
      </w:pPr>
      <w:rPr>
        <w:rFonts w:hint="default"/>
        <w:b/>
        <w:color w:val="4472C4" w:themeColor="accent1"/>
        <w:sz w:val="24"/>
        <w:szCs w:val="24"/>
      </w:rPr>
    </w:lvl>
    <w:lvl w:ilvl="1" w:tplc="240A0019" w:tentative="1">
      <w:start w:val="1"/>
      <w:numFmt w:val="lowerLetter"/>
      <w:lvlText w:val="%2."/>
      <w:lvlJc w:val="left"/>
      <w:pPr>
        <w:ind w:left="2215" w:hanging="360"/>
      </w:pPr>
    </w:lvl>
    <w:lvl w:ilvl="2" w:tplc="240A001B" w:tentative="1">
      <w:start w:val="1"/>
      <w:numFmt w:val="lowerRoman"/>
      <w:lvlText w:val="%3."/>
      <w:lvlJc w:val="right"/>
      <w:pPr>
        <w:ind w:left="2935" w:hanging="180"/>
      </w:pPr>
    </w:lvl>
    <w:lvl w:ilvl="3" w:tplc="240A000F" w:tentative="1">
      <w:start w:val="1"/>
      <w:numFmt w:val="decimal"/>
      <w:lvlText w:val="%4."/>
      <w:lvlJc w:val="left"/>
      <w:pPr>
        <w:ind w:left="3655" w:hanging="360"/>
      </w:pPr>
    </w:lvl>
    <w:lvl w:ilvl="4" w:tplc="240A0019" w:tentative="1">
      <w:start w:val="1"/>
      <w:numFmt w:val="lowerLetter"/>
      <w:lvlText w:val="%5."/>
      <w:lvlJc w:val="left"/>
      <w:pPr>
        <w:ind w:left="4375" w:hanging="360"/>
      </w:pPr>
    </w:lvl>
    <w:lvl w:ilvl="5" w:tplc="240A001B" w:tentative="1">
      <w:start w:val="1"/>
      <w:numFmt w:val="lowerRoman"/>
      <w:lvlText w:val="%6."/>
      <w:lvlJc w:val="right"/>
      <w:pPr>
        <w:ind w:left="5095" w:hanging="180"/>
      </w:pPr>
    </w:lvl>
    <w:lvl w:ilvl="6" w:tplc="240A000F" w:tentative="1">
      <w:start w:val="1"/>
      <w:numFmt w:val="decimal"/>
      <w:lvlText w:val="%7."/>
      <w:lvlJc w:val="left"/>
      <w:pPr>
        <w:ind w:left="5815" w:hanging="360"/>
      </w:pPr>
    </w:lvl>
    <w:lvl w:ilvl="7" w:tplc="240A0019" w:tentative="1">
      <w:start w:val="1"/>
      <w:numFmt w:val="lowerLetter"/>
      <w:lvlText w:val="%8."/>
      <w:lvlJc w:val="left"/>
      <w:pPr>
        <w:ind w:left="6535" w:hanging="360"/>
      </w:pPr>
    </w:lvl>
    <w:lvl w:ilvl="8" w:tplc="240A001B" w:tentative="1">
      <w:start w:val="1"/>
      <w:numFmt w:val="lowerRoman"/>
      <w:lvlText w:val="%9."/>
      <w:lvlJc w:val="right"/>
      <w:pPr>
        <w:ind w:left="7255" w:hanging="180"/>
      </w:pPr>
    </w:lvl>
  </w:abstractNum>
  <w:abstractNum w:abstractNumId="7">
    <w:nsid w:val="1C977405"/>
    <w:multiLevelType w:val="hybridMultilevel"/>
    <w:tmpl w:val="827E99FA"/>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2E703A"/>
    <w:multiLevelType w:val="multilevel"/>
    <w:tmpl w:val="B31CD68C"/>
    <w:lvl w:ilvl="0">
      <w:start w:val="5"/>
      <w:numFmt w:val="decimal"/>
      <w:lvlText w:val="%1."/>
      <w:lvlJc w:val="left"/>
      <w:pPr>
        <w:ind w:left="450" w:hanging="450"/>
      </w:pPr>
      <w:rPr>
        <w:rFonts w:hint="default"/>
      </w:rPr>
    </w:lvl>
    <w:lvl w:ilvl="1">
      <w:start w:val="6"/>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244516E"/>
    <w:multiLevelType w:val="hybridMultilevel"/>
    <w:tmpl w:val="461E4864"/>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DA7593"/>
    <w:multiLevelType w:val="hybridMultilevel"/>
    <w:tmpl w:val="F112DF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4E5245D"/>
    <w:multiLevelType w:val="hybridMultilevel"/>
    <w:tmpl w:val="8612E986"/>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2">
    <w:nsid w:val="2E3A1D81"/>
    <w:multiLevelType w:val="hybridMultilevel"/>
    <w:tmpl w:val="68BC7E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4BD69EE"/>
    <w:multiLevelType w:val="hybridMultilevel"/>
    <w:tmpl w:val="6C1A942E"/>
    <w:lvl w:ilvl="0" w:tplc="7B6074E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8FB4400"/>
    <w:multiLevelType w:val="hybridMultilevel"/>
    <w:tmpl w:val="0B7CD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A823C3C"/>
    <w:multiLevelType w:val="hybridMultilevel"/>
    <w:tmpl w:val="F17248C0"/>
    <w:lvl w:ilvl="0" w:tplc="2826A4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ABB5996"/>
    <w:multiLevelType w:val="hybridMultilevel"/>
    <w:tmpl w:val="2F007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7">
    <w:nsid w:val="3C3860A5"/>
    <w:multiLevelType w:val="hybridMultilevel"/>
    <w:tmpl w:val="C6621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8">
    <w:nsid w:val="3E1030B6"/>
    <w:multiLevelType w:val="multilevel"/>
    <w:tmpl w:val="E6BC45A8"/>
    <w:lvl w:ilvl="0">
      <w:start w:val="5"/>
      <w:numFmt w:val="decimal"/>
      <w:lvlText w:val="%1."/>
      <w:lvlJc w:val="left"/>
      <w:pPr>
        <w:ind w:left="360" w:hanging="360"/>
      </w:pPr>
      <w:rPr>
        <w:rFonts w:cstheme="minorHAnsi" w:hint="default"/>
        <w:b/>
        <w:color w:val="1F3864" w:themeColor="accent1" w:themeShade="80"/>
        <w:sz w:val="20"/>
      </w:rPr>
    </w:lvl>
    <w:lvl w:ilvl="1">
      <w:start w:val="8"/>
      <w:numFmt w:val="decimal"/>
      <w:lvlText w:val="%1.%2."/>
      <w:lvlJc w:val="left"/>
      <w:pPr>
        <w:ind w:left="1931" w:hanging="720"/>
      </w:pPr>
      <w:rPr>
        <w:rFonts w:cstheme="minorHAnsi" w:hint="default"/>
        <w:b/>
        <w:color w:val="1F3864" w:themeColor="accent1" w:themeShade="80"/>
        <w:sz w:val="20"/>
      </w:rPr>
    </w:lvl>
    <w:lvl w:ilvl="2">
      <w:start w:val="1"/>
      <w:numFmt w:val="decimal"/>
      <w:lvlText w:val="%1.%2.%3."/>
      <w:lvlJc w:val="left"/>
      <w:pPr>
        <w:ind w:left="3142" w:hanging="720"/>
      </w:pPr>
      <w:rPr>
        <w:rFonts w:cstheme="minorHAnsi" w:hint="default"/>
        <w:b/>
        <w:color w:val="1F3864" w:themeColor="accent1" w:themeShade="80"/>
        <w:sz w:val="20"/>
      </w:rPr>
    </w:lvl>
    <w:lvl w:ilvl="3">
      <w:start w:val="1"/>
      <w:numFmt w:val="decimal"/>
      <w:lvlText w:val="%1.%2.%3.%4."/>
      <w:lvlJc w:val="left"/>
      <w:pPr>
        <w:ind w:left="4713" w:hanging="1080"/>
      </w:pPr>
      <w:rPr>
        <w:rFonts w:cstheme="minorHAnsi" w:hint="default"/>
        <w:b/>
        <w:color w:val="1F3864" w:themeColor="accent1" w:themeShade="80"/>
        <w:sz w:val="20"/>
      </w:rPr>
    </w:lvl>
    <w:lvl w:ilvl="4">
      <w:start w:val="1"/>
      <w:numFmt w:val="decimal"/>
      <w:lvlText w:val="%1.%2.%3.%4.%5."/>
      <w:lvlJc w:val="left"/>
      <w:pPr>
        <w:ind w:left="5924" w:hanging="1080"/>
      </w:pPr>
      <w:rPr>
        <w:rFonts w:cstheme="minorHAnsi" w:hint="default"/>
        <w:b/>
        <w:color w:val="1F3864" w:themeColor="accent1" w:themeShade="80"/>
        <w:sz w:val="20"/>
      </w:rPr>
    </w:lvl>
    <w:lvl w:ilvl="5">
      <w:start w:val="1"/>
      <w:numFmt w:val="decimal"/>
      <w:lvlText w:val="%1.%2.%3.%4.%5.%6."/>
      <w:lvlJc w:val="left"/>
      <w:pPr>
        <w:ind w:left="7495" w:hanging="1440"/>
      </w:pPr>
      <w:rPr>
        <w:rFonts w:cstheme="minorHAnsi" w:hint="default"/>
        <w:b/>
        <w:color w:val="1F3864" w:themeColor="accent1" w:themeShade="80"/>
        <w:sz w:val="20"/>
      </w:rPr>
    </w:lvl>
    <w:lvl w:ilvl="6">
      <w:start w:val="1"/>
      <w:numFmt w:val="decimal"/>
      <w:lvlText w:val="%1.%2.%3.%4.%5.%6.%7."/>
      <w:lvlJc w:val="left"/>
      <w:pPr>
        <w:ind w:left="9066" w:hanging="1800"/>
      </w:pPr>
      <w:rPr>
        <w:rFonts w:cstheme="minorHAnsi" w:hint="default"/>
        <w:b/>
        <w:color w:val="1F3864" w:themeColor="accent1" w:themeShade="80"/>
        <w:sz w:val="20"/>
      </w:rPr>
    </w:lvl>
    <w:lvl w:ilvl="7">
      <w:start w:val="1"/>
      <w:numFmt w:val="decimal"/>
      <w:lvlText w:val="%1.%2.%3.%4.%5.%6.%7.%8."/>
      <w:lvlJc w:val="left"/>
      <w:pPr>
        <w:ind w:left="10277" w:hanging="1800"/>
      </w:pPr>
      <w:rPr>
        <w:rFonts w:cstheme="minorHAnsi" w:hint="default"/>
        <w:b/>
        <w:color w:val="1F3864" w:themeColor="accent1" w:themeShade="80"/>
        <w:sz w:val="20"/>
      </w:rPr>
    </w:lvl>
    <w:lvl w:ilvl="8">
      <w:start w:val="1"/>
      <w:numFmt w:val="decimal"/>
      <w:lvlText w:val="%1.%2.%3.%4.%5.%6.%7.%8.%9."/>
      <w:lvlJc w:val="left"/>
      <w:pPr>
        <w:ind w:left="11848" w:hanging="2160"/>
      </w:pPr>
      <w:rPr>
        <w:rFonts w:cstheme="minorHAnsi" w:hint="default"/>
        <w:b/>
        <w:color w:val="1F3864" w:themeColor="accent1" w:themeShade="80"/>
        <w:sz w:val="20"/>
      </w:rPr>
    </w:lvl>
  </w:abstractNum>
  <w:abstractNum w:abstractNumId="19">
    <w:nsid w:val="4096095E"/>
    <w:multiLevelType w:val="hybridMultilevel"/>
    <w:tmpl w:val="F6D63352"/>
    <w:lvl w:ilvl="0" w:tplc="466ACA7E">
      <w:start w:val="1"/>
      <w:numFmt w:val="lowerLetter"/>
      <w:lvlText w:val="%1)"/>
      <w:lvlJc w:val="left"/>
      <w:pPr>
        <w:ind w:left="1211" w:hanging="360"/>
      </w:pPr>
      <w:rPr>
        <w:rFonts w:hint="default"/>
        <w:b/>
        <w:bCs/>
        <w:color w:val="2F5496" w:themeColor="accent1" w:themeShade="BF"/>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0">
    <w:nsid w:val="4401300B"/>
    <w:multiLevelType w:val="hybridMultilevel"/>
    <w:tmpl w:val="B442C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1">
    <w:nsid w:val="45AF7B38"/>
    <w:multiLevelType w:val="hybridMultilevel"/>
    <w:tmpl w:val="E3D030C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70E1B0F"/>
    <w:multiLevelType w:val="hybridMultilevel"/>
    <w:tmpl w:val="E0666248"/>
    <w:lvl w:ilvl="0" w:tplc="240A000F">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71F4360"/>
    <w:multiLevelType w:val="hybridMultilevel"/>
    <w:tmpl w:val="9E7C9882"/>
    <w:lvl w:ilvl="0" w:tplc="5C14E39A">
      <w:start w:val="1"/>
      <w:numFmt w:val="lowerLetter"/>
      <w:lvlText w:val="%1)"/>
      <w:lvlJc w:val="left"/>
      <w:pPr>
        <w:ind w:left="928" w:hanging="360"/>
      </w:pPr>
      <w:rPr>
        <w:rFonts w:hint="default"/>
        <w:b/>
        <w:bCs/>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24">
    <w:nsid w:val="48372C8F"/>
    <w:multiLevelType w:val="hybridMultilevel"/>
    <w:tmpl w:val="3D44B1D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nsid w:val="493B14C0"/>
    <w:multiLevelType w:val="hybridMultilevel"/>
    <w:tmpl w:val="676AC970"/>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BAC38A9"/>
    <w:multiLevelType w:val="hybridMultilevel"/>
    <w:tmpl w:val="43CC7C78"/>
    <w:lvl w:ilvl="0" w:tplc="D37492A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DBD7E74"/>
    <w:multiLevelType w:val="hybridMultilevel"/>
    <w:tmpl w:val="008E9F20"/>
    <w:lvl w:ilvl="0" w:tplc="746CE4C8">
      <w:start w:val="1"/>
      <w:numFmt w:val="decimal"/>
      <w:lvlText w:val="%1."/>
      <w:lvlJc w:val="left"/>
      <w:pPr>
        <w:ind w:left="720" w:hanging="360"/>
      </w:pPr>
      <w:rPr>
        <w:rFonts w:cstheme="minorHAnsi" w:hint="default"/>
        <w:b/>
        <w:color w:val="2F5496" w:themeColor="accent1" w:themeShade="BF"/>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3662C34"/>
    <w:multiLevelType w:val="hybridMultilevel"/>
    <w:tmpl w:val="10A288A2"/>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61E07CD"/>
    <w:multiLevelType w:val="hybridMultilevel"/>
    <w:tmpl w:val="DE2E1944"/>
    <w:lvl w:ilvl="0" w:tplc="92A663EE">
      <w:start w:val="1"/>
      <w:numFmt w:val="bullet"/>
      <w:lvlText w:val=""/>
      <w:lvlJc w:val="left"/>
      <w:pPr>
        <w:ind w:left="720" w:hanging="360"/>
      </w:pPr>
      <w:rPr>
        <w:rFonts w:ascii="Wingdings" w:hAnsi="Wingdings"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0">
    <w:nsid w:val="599906B4"/>
    <w:multiLevelType w:val="hybridMultilevel"/>
    <w:tmpl w:val="B30EBE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EC16992"/>
    <w:multiLevelType w:val="hybridMultilevel"/>
    <w:tmpl w:val="570A72DA"/>
    <w:lvl w:ilvl="0" w:tplc="AD5C10EE">
      <w:start w:val="1"/>
      <w:numFmt w:val="bullet"/>
      <w:lvlText w:val=""/>
      <w:lvlJc w:val="left"/>
      <w:pPr>
        <w:ind w:left="780" w:hanging="360"/>
      </w:pPr>
      <w:rPr>
        <w:rFonts w:ascii="Symbol" w:hAnsi="Symbol" w:hint="default"/>
        <w:color w:val="2F5496" w:themeColor="accent1" w:themeShade="BF"/>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2">
    <w:nsid w:val="60A3253A"/>
    <w:multiLevelType w:val="hybridMultilevel"/>
    <w:tmpl w:val="11F41CAE"/>
    <w:lvl w:ilvl="0" w:tplc="B8449FF0">
      <w:start w:val="1"/>
      <w:numFmt w:val="bullet"/>
      <w:lvlText w:val=""/>
      <w:lvlJc w:val="left"/>
      <w:pPr>
        <w:ind w:left="720" w:hanging="360"/>
      </w:pPr>
      <w:rPr>
        <w:rFonts w:ascii="Symbol" w:hAnsi="Symbol" w:hint="default"/>
        <w:color w:val="1F3864" w:themeColor="accent1"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2883B4F"/>
    <w:multiLevelType w:val="hybridMultilevel"/>
    <w:tmpl w:val="5372D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59667A7"/>
    <w:multiLevelType w:val="hybridMultilevel"/>
    <w:tmpl w:val="913E67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5">
    <w:nsid w:val="662451EB"/>
    <w:multiLevelType w:val="multilevel"/>
    <w:tmpl w:val="0B8E8C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8F36FE2"/>
    <w:multiLevelType w:val="hybridMultilevel"/>
    <w:tmpl w:val="736A4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F835707"/>
    <w:multiLevelType w:val="hybridMultilevel"/>
    <w:tmpl w:val="CFF0C2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F876E3F"/>
    <w:multiLevelType w:val="hybridMultilevel"/>
    <w:tmpl w:val="BB2ABD60"/>
    <w:lvl w:ilvl="0" w:tplc="62AA8924">
      <w:start w:val="1"/>
      <w:numFmt w:val="lowerLetter"/>
      <w:lvlText w:val="%1)"/>
      <w:lvlJc w:val="left"/>
      <w:pPr>
        <w:ind w:left="720" w:hanging="360"/>
      </w:pPr>
      <w:rPr>
        <w:rFonts w:cstheme="minorHAnsi" w:hint="default"/>
        <w:b/>
        <w:color w:val="2F5496" w:themeColor="accent1" w:themeShade="BF"/>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2905233"/>
    <w:multiLevelType w:val="hybridMultilevel"/>
    <w:tmpl w:val="45F666BA"/>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cs="Wingdings" w:hint="default"/>
      </w:rPr>
    </w:lvl>
    <w:lvl w:ilvl="3" w:tplc="240A0001" w:tentative="1">
      <w:start w:val="1"/>
      <w:numFmt w:val="bullet"/>
      <w:lvlText w:val=""/>
      <w:lvlJc w:val="left"/>
      <w:pPr>
        <w:ind w:left="3447" w:hanging="360"/>
      </w:pPr>
      <w:rPr>
        <w:rFonts w:ascii="Symbol" w:hAnsi="Symbol" w:cs="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cs="Wingdings" w:hint="default"/>
      </w:rPr>
    </w:lvl>
    <w:lvl w:ilvl="6" w:tplc="240A0001" w:tentative="1">
      <w:start w:val="1"/>
      <w:numFmt w:val="bullet"/>
      <w:lvlText w:val=""/>
      <w:lvlJc w:val="left"/>
      <w:pPr>
        <w:ind w:left="5607" w:hanging="360"/>
      </w:pPr>
      <w:rPr>
        <w:rFonts w:ascii="Symbol" w:hAnsi="Symbol" w:cs="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cs="Wingdings" w:hint="default"/>
      </w:rPr>
    </w:lvl>
  </w:abstractNum>
  <w:abstractNum w:abstractNumId="40">
    <w:nsid w:val="766F5D07"/>
    <w:multiLevelType w:val="multilevel"/>
    <w:tmpl w:val="FD9E384A"/>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D697A98"/>
    <w:multiLevelType w:val="hybridMultilevel"/>
    <w:tmpl w:val="B3D20FF8"/>
    <w:lvl w:ilvl="0" w:tplc="EC7AA252">
      <w:start w:val="1"/>
      <w:numFmt w:val="lowerLetter"/>
      <w:lvlText w:val="(%1)"/>
      <w:lvlJc w:val="left"/>
      <w:pPr>
        <w:ind w:left="720" w:hanging="360"/>
      </w:pPr>
      <w:rPr>
        <w:rFonts w:hint="default"/>
        <w:b/>
        <w:bCs/>
        <w:color w:val="2F5496" w:themeColor="accent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E2E0E6C"/>
    <w:multiLevelType w:val="hybridMultilevel"/>
    <w:tmpl w:val="F0C431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num w:numId="1">
    <w:abstractNumId w:val="40"/>
  </w:num>
  <w:num w:numId="2">
    <w:abstractNumId w:val="3"/>
  </w:num>
  <w:num w:numId="3">
    <w:abstractNumId w:val="30"/>
  </w:num>
  <w:num w:numId="4">
    <w:abstractNumId w:val="14"/>
  </w:num>
  <w:num w:numId="5">
    <w:abstractNumId w:val="24"/>
  </w:num>
  <w:num w:numId="6">
    <w:abstractNumId w:val="41"/>
  </w:num>
  <w:num w:numId="7">
    <w:abstractNumId w:val="32"/>
  </w:num>
  <w:num w:numId="8">
    <w:abstractNumId w:val="31"/>
  </w:num>
  <w:num w:numId="9">
    <w:abstractNumId w:val="26"/>
  </w:num>
  <w:num w:numId="10">
    <w:abstractNumId w:val="8"/>
  </w:num>
  <w:num w:numId="11">
    <w:abstractNumId w:val="1"/>
  </w:num>
  <w:num w:numId="12">
    <w:abstractNumId w:val="18"/>
  </w:num>
  <w:num w:numId="13">
    <w:abstractNumId w:val="25"/>
  </w:num>
  <w:num w:numId="14">
    <w:abstractNumId w:val="28"/>
  </w:num>
  <w:num w:numId="15">
    <w:abstractNumId w:val="7"/>
  </w:num>
  <w:num w:numId="16">
    <w:abstractNumId w:val="9"/>
  </w:num>
  <w:num w:numId="17">
    <w:abstractNumId w:val="23"/>
  </w:num>
  <w:num w:numId="18">
    <w:abstractNumId w:val="12"/>
  </w:num>
  <w:num w:numId="19">
    <w:abstractNumId w:val="0"/>
  </w:num>
  <w:num w:numId="20">
    <w:abstractNumId w:val="33"/>
  </w:num>
  <w:num w:numId="21">
    <w:abstractNumId w:val="36"/>
  </w:num>
  <w:num w:numId="22">
    <w:abstractNumId w:val="37"/>
  </w:num>
  <w:num w:numId="23">
    <w:abstractNumId w:val="11"/>
  </w:num>
  <w:num w:numId="24">
    <w:abstractNumId w:val="16"/>
  </w:num>
  <w:num w:numId="25">
    <w:abstractNumId w:val="42"/>
  </w:num>
  <w:num w:numId="26">
    <w:abstractNumId w:val="2"/>
  </w:num>
  <w:num w:numId="27">
    <w:abstractNumId w:val="34"/>
  </w:num>
  <w:num w:numId="28">
    <w:abstractNumId w:val="21"/>
  </w:num>
  <w:num w:numId="29">
    <w:abstractNumId w:val="29"/>
  </w:num>
  <w:num w:numId="30">
    <w:abstractNumId w:val="39"/>
  </w:num>
  <w:num w:numId="31">
    <w:abstractNumId w:val="27"/>
  </w:num>
  <w:num w:numId="32">
    <w:abstractNumId w:val="38"/>
  </w:num>
  <w:num w:numId="33">
    <w:abstractNumId w:val="5"/>
  </w:num>
  <w:num w:numId="34">
    <w:abstractNumId w:val="22"/>
  </w:num>
  <w:num w:numId="35">
    <w:abstractNumId w:val="35"/>
  </w:num>
  <w:num w:numId="36">
    <w:abstractNumId w:val="6"/>
  </w:num>
  <w:num w:numId="37">
    <w:abstractNumId w:val="19"/>
  </w:num>
  <w:num w:numId="38">
    <w:abstractNumId w:val="4"/>
  </w:num>
  <w:num w:numId="39">
    <w:abstractNumId w:val="17"/>
  </w:num>
  <w:num w:numId="40">
    <w:abstractNumId w:val="20"/>
  </w:num>
  <w:num w:numId="41">
    <w:abstractNumId w:val="13"/>
  </w:num>
  <w:num w:numId="42">
    <w:abstractNumId w:val="15"/>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6D3"/>
    <w:rsid w:val="00006CBF"/>
    <w:rsid w:val="00007355"/>
    <w:rsid w:val="00010053"/>
    <w:rsid w:val="0001623C"/>
    <w:rsid w:val="00023E0B"/>
    <w:rsid w:val="00024986"/>
    <w:rsid w:val="00027E56"/>
    <w:rsid w:val="00037673"/>
    <w:rsid w:val="000440CF"/>
    <w:rsid w:val="0004552A"/>
    <w:rsid w:val="0005544E"/>
    <w:rsid w:val="000576F8"/>
    <w:rsid w:val="00076E96"/>
    <w:rsid w:val="0009410C"/>
    <w:rsid w:val="000A4130"/>
    <w:rsid w:val="000A7491"/>
    <w:rsid w:val="000B2E0A"/>
    <w:rsid w:val="000B6C82"/>
    <w:rsid w:val="000C371D"/>
    <w:rsid w:val="000C6A72"/>
    <w:rsid w:val="000D0B61"/>
    <w:rsid w:val="000D3F7D"/>
    <w:rsid w:val="00122FF4"/>
    <w:rsid w:val="00135615"/>
    <w:rsid w:val="001379B5"/>
    <w:rsid w:val="001379CE"/>
    <w:rsid w:val="00143850"/>
    <w:rsid w:val="0014561C"/>
    <w:rsid w:val="00155A49"/>
    <w:rsid w:val="00156758"/>
    <w:rsid w:val="00162C11"/>
    <w:rsid w:val="00164F23"/>
    <w:rsid w:val="0017323E"/>
    <w:rsid w:val="0017498A"/>
    <w:rsid w:val="00186110"/>
    <w:rsid w:val="001B05E5"/>
    <w:rsid w:val="001B6A9B"/>
    <w:rsid w:val="001D3C8A"/>
    <w:rsid w:val="001D4FE0"/>
    <w:rsid w:val="001E77DF"/>
    <w:rsid w:val="00222CD0"/>
    <w:rsid w:val="00224740"/>
    <w:rsid w:val="002566E7"/>
    <w:rsid w:val="0026665F"/>
    <w:rsid w:val="002707C2"/>
    <w:rsid w:val="00270BE8"/>
    <w:rsid w:val="00283A88"/>
    <w:rsid w:val="00284509"/>
    <w:rsid w:val="002B084E"/>
    <w:rsid w:val="002E1F3A"/>
    <w:rsid w:val="002E2081"/>
    <w:rsid w:val="002E3739"/>
    <w:rsid w:val="002E6D67"/>
    <w:rsid w:val="002F5C75"/>
    <w:rsid w:val="003100CA"/>
    <w:rsid w:val="003125EB"/>
    <w:rsid w:val="00315204"/>
    <w:rsid w:val="00326EB7"/>
    <w:rsid w:val="003315B3"/>
    <w:rsid w:val="003365AD"/>
    <w:rsid w:val="00353917"/>
    <w:rsid w:val="00366305"/>
    <w:rsid w:val="00381FBE"/>
    <w:rsid w:val="00396D06"/>
    <w:rsid w:val="003A1EF1"/>
    <w:rsid w:val="003A3083"/>
    <w:rsid w:val="003A3B1C"/>
    <w:rsid w:val="003A5ADD"/>
    <w:rsid w:val="003B78DA"/>
    <w:rsid w:val="003C12DC"/>
    <w:rsid w:val="003D65D8"/>
    <w:rsid w:val="003E71F2"/>
    <w:rsid w:val="003F0687"/>
    <w:rsid w:val="003F4D2D"/>
    <w:rsid w:val="0040684E"/>
    <w:rsid w:val="00406A15"/>
    <w:rsid w:val="00412191"/>
    <w:rsid w:val="00415BCB"/>
    <w:rsid w:val="00427649"/>
    <w:rsid w:val="00434322"/>
    <w:rsid w:val="0044480B"/>
    <w:rsid w:val="00454D3C"/>
    <w:rsid w:val="00480F16"/>
    <w:rsid w:val="0048418A"/>
    <w:rsid w:val="004B0C5A"/>
    <w:rsid w:val="004C6BA9"/>
    <w:rsid w:val="004F04E2"/>
    <w:rsid w:val="004F20FB"/>
    <w:rsid w:val="005044FA"/>
    <w:rsid w:val="005100F6"/>
    <w:rsid w:val="00513B61"/>
    <w:rsid w:val="0054285F"/>
    <w:rsid w:val="00543C41"/>
    <w:rsid w:val="0055380E"/>
    <w:rsid w:val="005547D2"/>
    <w:rsid w:val="005610B3"/>
    <w:rsid w:val="0056457A"/>
    <w:rsid w:val="00565752"/>
    <w:rsid w:val="005671E1"/>
    <w:rsid w:val="00571D24"/>
    <w:rsid w:val="0057460B"/>
    <w:rsid w:val="00580B70"/>
    <w:rsid w:val="00585EBB"/>
    <w:rsid w:val="00592B1D"/>
    <w:rsid w:val="00596CC3"/>
    <w:rsid w:val="005A121E"/>
    <w:rsid w:val="005A38FF"/>
    <w:rsid w:val="005B3210"/>
    <w:rsid w:val="005D341C"/>
    <w:rsid w:val="005D663A"/>
    <w:rsid w:val="005E130B"/>
    <w:rsid w:val="005E74F9"/>
    <w:rsid w:val="0060670E"/>
    <w:rsid w:val="00614B13"/>
    <w:rsid w:val="00615CC5"/>
    <w:rsid w:val="00621837"/>
    <w:rsid w:val="006228A9"/>
    <w:rsid w:val="00622FF0"/>
    <w:rsid w:val="00624710"/>
    <w:rsid w:val="00640C5E"/>
    <w:rsid w:val="0064267D"/>
    <w:rsid w:val="00643E95"/>
    <w:rsid w:val="00644050"/>
    <w:rsid w:val="006461DE"/>
    <w:rsid w:val="00653487"/>
    <w:rsid w:val="00656AE8"/>
    <w:rsid w:val="006575FB"/>
    <w:rsid w:val="00660B4A"/>
    <w:rsid w:val="006652BE"/>
    <w:rsid w:val="00671DAB"/>
    <w:rsid w:val="006760F0"/>
    <w:rsid w:val="0069769D"/>
    <w:rsid w:val="006A31E2"/>
    <w:rsid w:val="006A35A2"/>
    <w:rsid w:val="006B274C"/>
    <w:rsid w:val="006C401A"/>
    <w:rsid w:val="006C4FE3"/>
    <w:rsid w:val="006C757E"/>
    <w:rsid w:val="006E4E7E"/>
    <w:rsid w:val="006F37BA"/>
    <w:rsid w:val="006F4559"/>
    <w:rsid w:val="006F5843"/>
    <w:rsid w:val="006F768B"/>
    <w:rsid w:val="00703242"/>
    <w:rsid w:val="00705317"/>
    <w:rsid w:val="00711C90"/>
    <w:rsid w:val="007127C5"/>
    <w:rsid w:val="00712FA9"/>
    <w:rsid w:val="0071607F"/>
    <w:rsid w:val="00723DFB"/>
    <w:rsid w:val="007251DC"/>
    <w:rsid w:val="00726596"/>
    <w:rsid w:val="007342CC"/>
    <w:rsid w:val="0075033D"/>
    <w:rsid w:val="00750FA7"/>
    <w:rsid w:val="0076010E"/>
    <w:rsid w:val="007630E3"/>
    <w:rsid w:val="00775E8C"/>
    <w:rsid w:val="007A3BC5"/>
    <w:rsid w:val="007C11A6"/>
    <w:rsid w:val="007C4CDE"/>
    <w:rsid w:val="007C5544"/>
    <w:rsid w:val="007D1B9D"/>
    <w:rsid w:val="007D5C5E"/>
    <w:rsid w:val="007E5A57"/>
    <w:rsid w:val="007E7B91"/>
    <w:rsid w:val="007E7D4B"/>
    <w:rsid w:val="007F34CF"/>
    <w:rsid w:val="007F4F2C"/>
    <w:rsid w:val="007F7939"/>
    <w:rsid w:val="008039B2"/>
    <w:rsid w:val="00834829"/>
    <w:rsid w:val="00842542"/>
    <w:rsid w:val="00850152"/>
    <w:rsid w:val="0085676A"/>
    <w:rsid w:val="008569F6"/>
    <w:rsid w:val="00860189"/>
    <w:rsid w:val="00862B07"/>
    <w:rsid w:val="00873F21"/>
    <w:rsid w:val="0088420D"/>
    <w:rsid w:val="00887539"/>
    <w:rsid w:val="00887BEF"/>
    <w:rsid w:val="008902BD"/>
    <w:rsid w:val="00891D85"/>
    <w:rsid w:val="008A0209"/>
    <w:rsid w:val="008A230F"/>
    <w:rsid w:val="008A5705"/>
    <w:rsid w:val="008B5667"/>
    <w:rsid w:val="008D2DA7"/>
    <w:rsid w:val="008E35F6"/>
    <w:rsid w:val="008F4CD9"/>
    <w:rsid w:val="008F5F16"/>
    <w:rsid w:val="008F7D29"/>
    <w:rsid w:val="00901D54"/>
    <w:rsid w:val="0092225B"/>
    <w:rsid w:val="00927C55"/>
    <w:rsid w:val="00931961"/>
    <w:rsid w:val="00942E04"/>
    <w:rsid w:val="009432A6"/>
    <w:rsid w:val="0095082D"/>
    <w:rsid w:val="0096131C"/>
    <w:rsid w:val="00962693"/>
    <w:rsid w:val="00963171"/>
    <w:rsid w:val="00967D25"/>
    <w:rsid w:val="00974D27"/>
    <w:rsid w:val="00983CFF"/>
    <w:rsid w:val="00993EFC"/>
    <w:rsid w:val="00995AE6"/>
    <w:rsid w:val="009A2F07"/>
    <w:rsid w:val="009A6905"/>
    <w:rsid w:val="009C0245"/>
    <w:rsid w:val="009C2B08"/>
    <w:rsid w:val="009D18E7"/>
    <w:rsid w:val="009F594A"/>
    <w:rsid w:val="009F7AAF"/>
    <w:rsid w:val="00A06129"/>
    <w:rsid w:val="00A13572"/>
    <w:rsid w:val="00A14203"/>
    <w:rsid w:val="00A14E0D"/>
    <w:rsid w:val="00A20494"/>
    <w:rsid w:val="00A266BA"/>
    <w:rsid w:val="00A27227"/>
    <w:rsid w:val="00A41B16"/>
    <w:rsid w:val="00A432B0"/>
    <w:rsid w:val="00A45294"/>
    <w:rsid w:val="00A52371"/>
    <w:rsid w:val="00A52806"/>
    <w:rsid w:val="00A534AC"/>
    <w:rsid w:val="00A6225D"/>
    <w:rsid w:val="00A64C6D"/>
    <w:rsid w:val="00A7645E"/>
    <w:rsid w:val="00A83CCC"/>
    <w:rsid w:val="00A85E02"/>
    <w:rsid w:val="00A85E79"/>
    <w:rsid w:val="00A90517"/>
    <w:rsid w:val="00A92158"/>
    <w:rsid w:val="00A96230"/>
    <w:rsid w:val="00AB2065"/>
    <w:rsid w:val="00AC3CF6"/>
    <w:rsid w:val="00AC3D4C"/>
    <w:rsid w:val="00AC7E33"/>
    <w:rsid w:val="00AD6FC1"/>
    <w:rsid w:val="00B10F31"/>
    <w:rsid w:val="00B1122C"/>
    <w:rsid w:val="00B13C97"/>
    <w:rsid w:val="00B23AAE"/>
    <w:rsid w:val="00B24DBB"/>
    <w:rsid w:val="00B30B59"/>
    <w:rsid w:val="00B404C8"/>
    <w:rsid w:val="00B42CAE"/>
    <w:rsid w:val="00B448CC"/>
    <w:rsid w:val="00B44FFE"/>
    <w:rsid w:val="00B45BD1"/>
    <w:rsid w:val="00B4605E"/>
    <w:rsid w:val="00B50352"/>
    <w:rsid w:val="00B5126C"/>
    <w:rsid w:val="00B54C31"/>
    <w:rsid w:val="00B57F3D"/>
    <w:rsid w:val="00B63325"/>
    <w:rsid w:val="00B6668E"/>
    <w:rsid w:val="00B7128E"/>
    <w:rsid w:val="00B716D3"/>
    <w:rsid w:val="00B848FF"/>
    <w:rsid w:val="00B851B2"/>
    <w:rsid w:val="00B87A01"/>
    <w:rsid w:val="00B91975"/>
    <w:rsid w:val="00B97559"/>
    <w:rsid w:val="00BA6AF2"/>
    <w:rsid w:val="00BB1B46"/>
    <w:rsid w:val="00BC2D6A"/>
    <w:rsid w:val="00BC3F43"/>
    <w:rsid w:val="00BD005F"/>
    <w:rsid w:val="00BF279C"/>
    <w:rsid w:val="00BF3256"/>
    <w:rsid w:val="00BF37AC"/>
    <w:rsid w:val="00BF6141"/>
    <w:rsid w:val="00C03D1B"/>
    <w:rsid w:val="00C04225"/>
    <w:rsid w:val="00C14A64"/>
    <w:rsid w:val="00C15384"/>
    <w:rsid w:val="00C16360"/>
    <w:rsid w:val="00C33321"/>
    <w:rsid w:val="00C33453"/>
    <w:rsid w:val="00C42A81"/>
    <w:rsid w:val="00C54392"/>
    <w:rsid w:val="00C62AB1"/>
    <w:rsid w:val="00C64788"/>
    <w:rsid w:val="00C7376F"/>
    <w:rsid w:val="00C741B5"/>
    <w:rsid w:val="00C75D1E"/>
    <w:rsid w:val="00C76115"/>
    <w:rsid w:val="00C82FCC"/>
    <w:rsid w:val="00C9435E"/>
    <w:rsid w:val="00CA1984"/>
    <w:rsid w:val="00CB1A7C"/>
    <w:rsid w:val="00CD0C3D"/>
    <w:rsid w:val="00CE4CE5"/>
    <w:rsid w:val="00D00D91"/>
    <w:rsid w:val="00D0338F"/>
    <w:rsid w:val="00D04AA0"/>
    <w:rsid w:val="00D05BA1"/>
    <w:rsid w:val="00D15423"/>
    <w:rsid w:val="00D16781"/>
    <w:rsid w:val="00D238F8"/>
    <w:rsid w:val="00D24DC6"/>
    <w:rsid w:val="00D32DF0"/>
    <w:rsid w:val="00D40545"/>
    <w:rsid w:val="00D42771"/>
    <w:rsid w:val="00D43C03"/>
    <w:rsid w:val="00D45A94"/>
    <w:rsid w:val="00D46DFC"/>
    <w:rsid w:val="00D51B87"/>
    <w:rsid w:val="00D6763C"/>
    <w:rsid w:val="00D86836"/>
    <w:rsid w:val="00DA40BF"/>
    <w:rsid w:val="00DB06A6"/>
    <w:rsid w:val="00DC09AC"/>
    <w:rsid w:val="00DC0E3B"/>
    <w:rsid w:val="00DC233D"/>
    <w:rsid w:val="00DC4846"/>
    <w:rsid w:val="00DD0210"/>
    <w:rsid w:val="00DD549F"/>
    <w:rsid w:val="00DE7909"/>
    <w:rsid w:val="00DF3C18"/>
    <w:rsid w:val="00E02A7D"/>
    <w:rsid w:val="00E061C9"/>
    <w:rsid w:val="00E11996"/>
    <w:rsid w:val="00E13CA9"/>
    <w:rsid w:val="00E141A7"/>
    <w:rsid w:val="00E17277"/>
    <w:rsid w:val="00E24CDF"/>
    <w:rsid w:val="00E30905"/>
    <w:rsid w:val="00E423F2"/>
    <w:rsid w:val="00E56B93"/>
    <w:rsid w:val="00E625B2"/>
    <w:rsid w:val="00E63D3B"/>
    <w:rsid w:val="00E65F8D"/>
    <w:rsid w:val="00E731EC"/>
    <w:rsid w:val="00E75F79"/>
    <w:rsid w:val="00E85569"/>
    <w:rsid w:val="00E918AE"/>
    <w:rsid w:val="00EA1AD9"/>
    <w:rsid w:val="00EB127B"/>
    <w:rsid w:val="00EB156F"/>
    <w:rsid w:val="00EB1629"/>
    <w:rsid w:val="00EC3195"/>
    <w:rsid w:val="00ED1D50"/>
    <w:rsid w:val="00EF03EF"/>
    <w:rsid w:val="00F0168E"/>
    <w:rsid w:val="00F03B46"/>
    <w:rsid w:val="00F05138"/>
    <w:rsid w:val="00F110D0"/>
    <w:rsid w:val="00F250DF"/>
    <w:rsid w:val="00F2761F"/>
    <w:rsid w:val="00F3074A"/>
    <w:rsid w:val="00F61D18"/>
    <w:rsid w:val="00F6216A"/>
    <w:rsid w:val="00F6555D"/>
    <w:rsid w:val="00F72DEA"/>
    <w:rsid w:val="00F73C9F"/>
    <w:rsid w:val="00F82388"/>
    <w:rsid w:val="00F83D01"/>
    <w:rsid w:val="00F86A64"/>
    <w:rsid w:val="00F91185"/>
    <w:rsid w:val="00FA5875"/>
    <w:rsid w:val="00FB7FEA"/>
    <w:rsid w:val="00FC4B4A"/>
    <w:rsid w:val="00FE04D4"/>
    <w:rsid w:val="00FE3E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018EEF"/>
  <w15:chartTrackingRefBased/>
  <w15:docId w15:val="{6FB151AC-71C1-4F07-A888-62551F86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CO"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38F"/>
  </w:style>
  <w:style w:type="paragraph" w:styleId="Ttulo1">
    <w:name w:val="heading 1"/>
    <w:basedOn w:val="Normal"/>
    <w:next w:val="Normal"/>
    <w:link w:val="Ttulo1Car"/>
    <w:uiPriority w:val="9"/>
    <w:qFormat/>
    <w:rsid w:val="00D0338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0338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0338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D0338F"/>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0338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D0338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D0338F"/>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tulo8">
    <w:name w:val="heading 8"/>
    <w:basedOn w:val="Normal"/>
    <w:next w:val="Normal"/>
    <w:link w:val="Ttulo8Car"/>
    <w:uiPriority w:val="9"/>
    <w:semiHidden/>
    <w:unhideWhenUsed/>
    <w:qFormat/>
    <w:rsid w:val="00D0338F"/>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D0338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16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16D3"/>
  </w:style>
  <w:style w:type="paragraph" w:styleId="Piedepgina">
    <w:name w:val="footer"/>
    <w:basedOn w:val="Normal"/>
    <w:link w:val="PiedepginaCar"/>
    <w:uiPriority w:val="99"/>
    <w:unhideWhenUsed/>
    <w:rsid w:val="00B716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16D3"/>
  </w:style>
  <w:style w:type="paragraph" w:styleId="Sinespaciado">
    <w:name w:val="No Spacing"/>
    <w:link w:val="SinespaciadoCar"/>
    <w:qFormat/>
    <w:rsid w:val="00D0338F"/>
    <w:pPr>
      <w:spacing w:after="0" w:line="240" w:lineRule="auto"/>
    </w:pPr>
  </w:style>
  <w:style w:type="character" w:customStyle="1" w:styleId="SinespaciadoCar">
    <w:name w:val="Sin espaciado Car"/>
    <w:link w:val="Sinespaciado"/>
    <w:locked/>
    <w:rsid w:val="00406A15"/>
  </w:style>
  <w:style w:type="character" w:customStyle="1" w:styleId="Ttulo1Car">
    <w:name w:val="Título 1 Car"/>
    <w:basedOn w:val="Fuentedeprrafopredeter"/>
    <w:link w:val="Ttulo1"/>
    <w:uiPriority w:val="9"/>
    <w:rsid w:val="00D0338F"/>
    <w:rPr>
      <w:rFonts w:asciiTheme="majorHAnsi" w:eastAsiaTheme="majorEastAsia" w:hAnsiTheme="majorHAnsi" w:cstheme="majorBidi"/>
      <w:color w:val="2F5496" w:themeColor="accent1" w:themeShade="BF"/>
      <w:sz w:val="32"/>
      <w:szCs w:val="32"/>
    </w:rPr>
  </w:style>
  <w:style w:type="paragraph" w:styleId="Prrafodelista">
    <w:name w:val="List Paragraph"/>
    <w:aliases w:val="lp1,Bullet List,FooterText,Use Case List Paragraph"/>
    <w:basedOn w:val="Normal"/>
    <w:link w:val="PrrafodelistaCar"/>
    <w:uiPriority w:val="34"/>
    <w:qFormat/>
    <w:rsid w:val="00BA6AF2"/>
    <w:pPr>
      <w:ind w:left="720"/>
      <w:contextualSpacing/>
    </w:pPr>
  </w:style>
  <w:style w:type="character" w:customStyle="1" w:styleId="Ttulo2Car">
    <w:name w:val="Título 2 Car"/>
    <w:basedOn w:val="Fuentedeprrafopredeter"/>
    <w:link w:val="Ttulo2"/>
    <w:uiPriority w:val="9"/>
    <w:rsid w:val="00D0338F"/>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rsid w:val="00D0338F"/>
    <w:rPr>
      <w:rFonts w:asciiTheme="majorHAnsi" w:eastAsiaTheme="majorEastAsia" w:hAnsiTheme="majorHAnsi" w:cstheme="majorBidi"/>
      <w:color w:val="44546A" w:themeColor="text2"/>
      <w:sz w:val="24"/>
      <w:szCs w:val="24"/>
    </w:rPr>
  </w:style>
  <w:style w:type="paragraph" w:styleId="Subttulo">
    <w:name w:val="Subtitle"/>
    <w:basedOn w:val="Normal"/>
    <w:next w:val="Normal"/>
    <w:link w:val="SubttuloCar"/>
    <w:uiPriority w:val="11"/>
    <w:qFormat/>
    <w:rsid w:val="00D0338F"/>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0338F"/>
    <w:rPr>
      <w:rFonts w:asciiTheme="majorHAnsi" w:eastAsiaTheme="majorEastAsia" w:hAnsiTheme="majorHAnsi" w:cstheme="majorBidi"/>
      <w:sz w:val="24"/>
      <w:szCs w:val="24"/>
    </w:rPr>
  </w:style>
  <w:style w:type="paragraph" w:styleId="Textodeglobo">
    <w:name w:val="Balloon Text"/>
    <w:basedOn w:val="Normal"/>
    <w:link w:val="TextodegloboCar"/>
    <w:uiPriority w:val="99"/>
    <w:semiHidden/>
    <w:unhideWhenUsed/>
    <w:rsid w:val="006F58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5843"/>
    <w:rPr>
      <w:rFonts w:ascii="Segoe UI" w:hAnsi="Segoe UI" w:cs="Segoe UI"/>
      <w:sz w:val="18"/>
      <w:szCs w:val="18"/>
    </w:rPr>
  </w:style>
  <w:style w:type="paragraph" w:customStyle="1" w:styleId="Default">
    <w:name w:val="Default"/>
    <w:rsid w:val="00C7376F"/>
    <w:pPr>
      <w:autoSpaceDE w:val="0"/>
      <w:autoSpaceDN w:val="0"/>
      <w:adjustRightInd w:val="0"/>
      <w:spacing w:after="0" w:line="240" w:lineRule="auto"/>
    </w:pPr>
    <w:rPr>
      <w:rFonts w:ascii="Arial" w:eastAsia="Calibri" w:hAnsi="Arial" w:cs="Arial"/>
      <w:color w:val="000000"/>
      <w:sz w:val="24"/>
      <w:szCs w:val="24"/>
      <w:lang w:eastAsia="es-CO"/>
    </w:rPr>
  </w:style>
  <w:style w:type="paragraph" w:styleId="Textonotaalfinal">
    <w:name w:val="endnote text"/>
    <w:basedOn w:val="Normal"/>
    <w:link w:val="TextonotaalfinalCar"/>
    <w:uiPriority w:val="99"/>
    <w:semiHidden/>
    <w:unhideWhenUsed/>
    <w:rsid w:val="00F2761F"/>
    <w:pPr>
      <w:spacing w:after="0" w:line="240" w:lineRule="auto"/>
    </w:pPr>
  </w:style>
  <w:style w:type="character" w:customStyle="1" w:styleId="TextonotaalfinalCar">
    <w:name w:val="Texto nota al final Car"/>
    <w:basedOn w:val="Fuentedeprrafopredeter"/>
    <w:link w:val="Textonotaalfinal"/>
    <w:uiPriority w:val="99"/>
    <w:semiHidden/>
    <w:rsid w:val="00F2761F"/>
    <w:rPr>
      <w:sz w:val="20"/>
      <w:szCs w:val="20"/>
    </w:rPr>
  </w:style>
  <w:style w:type="character" w:styleId="Refdenotaalfinal">
    <w:name w:val="endnote reference"/>
    <w:basedOn w:val="Fuentedeprrafopredeter"/>
    <w:uiPriority w:val="99"/>
    <w:semiHidden/>
    <w:unhideWhenUsed/>
    <w:rsid w:val="00F2761F"/>
    <w:rPr>
      <w:vertAlign w:val="superscript"/>
    </w:rPr>
  </w:style>
  <w:style w:type="character" w:customStyle="1" w:styleId="PrrafodelistaCar">
    <w:name w:val="Párrafo de lista Car"/>
    <w:aliases w:val="lp1 Car,Bullet List Car,FooterText Car,Use Case List Paragraph Car"/>
    <w:link w:val="Prrafodelista"/>
    <w:uiPriority w:val="34"/>
    <w:locked/>
    <w:rsid w:val="008F7D29"/>
  </w:style>
  <w:style w:type="paragraph" w:styleId="TtulodeTDC">
    <w:name w:val="TOC Heading"/>
    <w:basedOn w:val="Ttulo1"/>
    <w:next w:val="Normal"/>
    <w:uiPriority w:val="39"/>
    <w:unhideWhenUsed/>
    <w:qFormat/>
    <w:rsid w:val="00D0338F"/>
    <w:pPr>
      <w:outlineLvl w:val="9"/>
    </w:pPr>
  </w:style>
  <w:style w:type="paragraph" w:styleId="TDC1">
    <w:name w:val="toc 1"/>
    <w:basedOn w:val="Normal"/>
    <w:next w:val="Normal"/>
    <w:autoRedefine/>
    <w:uiPriority w:val="39"/>
    <w:unhideWhenUsed/>
    <w:rsid w:val="00A14E0D"/>
    <w:pPr>
      <w:spacing w:after="100"/>
    </w:pPr>
  </w:style>
  <w:style w:type="paragraph" w:styleId="TDC2">
    <w:name w:val="toc 2"/>
    <w:basedOn w:val="Normal"/>
    <w:next w:val="Normal"/>
    <w:autoRedefine/>
    <w:uiPriority w:val="39"/>
    <w:unhideWhenUsed/>
    <w:rsid w:val="00A14E0D"/>
    <w:pPr>
      <w:spacing w:after="100"/>
      <w:ind w:left="220"/>
    </w:pPr>
  </w:style>
  <w:style w:type="paragraph" w:styleId="TDC3">
    <w:name w:val="toc 3"/>
    <w:basedOn w:val="Normal"/>
    <w:next w:val="Normal"/>
    <w:autoRedefine/>
    <w:uiPriority w:val="39"/>
    <w:unhideWhenUsed/>
    <w:rsid w:val="00A14E0D"/>
    <w:pPr>
      <w:spacing w:after="100"/>
      <w:ind w:left="440"/>
    </w:pPr>
  </w:style>
  <w:style w:type="character" w:styleId="Hipervnculo">
    <w:name w:val="Hyperlink"/>
    <w:basedOn w:val="Fuentedeprrafopredeter"/>
    <w:uiPriority w:val="99"/>
    <w:unhideWhenUsed/>
    <w:rsid w:val="00A14E0D"/>
    <w:rPr>
      <w:color w:val="0563C1" w:themeColor="hyperlink"/>
      <w:u w:val="single"/>
    </w:rPr>
  </w:style>
  <w:style w:type="character" w:customStyle="1" w:styleId="Ttulo4Car">
    <w:name w:val="Título 4 Car"/>
    <w:basedOn w:val="Fuentedeprrafopredeter"/>
    <w:link w:val="Ttulo4"/>
    <w:uiPriority w:val="9"/>
    <w:semiHidden/>
    <w:rsid w:val="00D0338F"/>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0338F"/>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D0338F"/>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D0338F"/>
    <w:rPr>
      <w:rFonts w:asciiTheme="majorHAnsi" w:eastAsiaTheme="majorEastAsia" w:hAnsiTheme="majorHAnsi" w:cstheme="majorBidi"/>
      <w:i/>
      <w:iCs/>
      <w:color w:val="1F3864" w:themeColor="accent1" w:themeShade="80"/>
      <w:sz w:val="21"/>
      <w:szCs w:val="21"/>
    </w:rPr>
  </w:style>
  <w:style w:type="character" w:customStyle="1" w:styleId="Ttulo8Car">
    <w:name w:val="Título 8 Car"/>
    <w:basedOn w:val="Fuentedeprrafopredeter"/>
    <w:link w:val="Ttulo8"/>
    <w:uiPriority w:val="9"/>
    <w:semiHidden/>
    <w:rsid w:val="00D0338F"/>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D0338F"/>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unhideWhenUsed/>
    <w:qFormat/>
    <w:rsid w:val="00D0338F"/>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0338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PuestoCar">
    <w:name w:val="Puesto Car"/>
    <w:basedOn w:val="Fuentedeprrafopredeter"/>
    <w:link w:val="Puesto"/>
    <w:uiPriority w:val="10"/>
    <w:rsid w:val="00D0338F"/>
    <w:rPr>
      <w:rFonts w:asciiTheme="majorHAnsi" w:eastAsiaTheme="majorEastAsia" w:hAnsiTheme="majorHAnsi" w:cstheme="majorBidi"/>
      <w:color w:val="4472C4" w:themeColor="accent1"/>
      <w:spacing w:val="-10"/>
      <w:sz w:val="56"/>
      <w:szCs w:val="56"/>
    </w:rPr>
  </w:style>
  <w:style w:type="character" w:styleId="Textoennegrita">
    <w:name w:val="Strong"/>
    <w:basedOn w:val="Fuentedeprrafopredeter"/>
    <w:uiPriority w:val="22"/>
    <w:qFormat/>
    <w:rsid w:val="00D0338F"/>
    <w:rPr>
      <w:b/>
      <w:bCs/>
    </w:rPr>
  </w:style>
  <w:style w:type="character" w:styleId="nfasis">
    <w:name w:val="Emphasis"/>
    <w:basedOn w:val="Fuentedeprrafopredeter"/>
    <w:uiPriority w:val="20"/>
    <w:qFormat/>
    <w:rsid w:val="00D0338F"/>
    <w:rPr>
      <w:i/>
      <w:iCs/>
    </w:rPr>
  </w:style>
  <w:style w:type="paragraph" w:styleId="Cita">
    <w:name w:val="Quote"/>
    <w:basedOn w:val="Normal"/>
    <w:next w:val="Normal"/>
    <w:link w:val="CitaCar"/>
    <w:uiPriority w:val="29"/>
    <w:qFormat/>
    <w:rsid w:val="00D0338F"/>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0338F"/>
    <w:rPr>
      <w:i/>
      <w:iCs/>
      <w:color w:val="404040" w:themeColor="text1" w:themeTint="BF"/>
    </w:rPr>
  </w:style>
  <w:style w:type="paragraph" w:styleId="Citadestacada">
    <w:name w:val="Intense Quote"/>
    <w:basedOn w:val="Normal"/>
    <w:next w:val="Normal"/>
    <w:link w:val="CitadestacadaCar"/>
    <w:uiPriority w:val="30"/>
    <w:qFormat/>
    <w:rsid w:val="00D0338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destacadaCar">
    <w:name w:val="Cita destacada Car"/>
    <w:basedOn w:val="Fuentedeprrafopredeter"/>
    <w:link w:val="Citadestacada"/>
    <w:uiPriority w:val="30"/>
    <w:rsid w:val="00D0338F"/>
    <w:rPr>
      <w:rFonts w:asciiTheme="majorHAnsi" w:eastAsiaTheme="majorEastAsia" w:hAnsiTheme="majorHAnsi" w:cstheme="majorBidi"/>
      <w:color w:val="4472C4" w:themeColor="accent1"/>
      <w:sz w:val="28"/>
      <w:szCs w:val="28"/>
    </w:rPr>
  </w:style>
  <w:style w:type="character" w:styleId="nfasissutil">
    <w:name w:val="Subtle Emphasis"/>
    <w:basedOn w:val="Fuentedeprrafopredeter"/>
    <w:uiPriority w:val="19"/>
    <w:qFormat/>
    <w:rsid w:val="00D0338F"/>
    <w:rPr>
      <w:i/>
      <w:iCs/>
      <w:color w:val="404040" w:themeColor="text1" w:themeTint="BF"/>
    </w:rPr>
  </w:style>
  <w:style w:type="character" w:styleId="nfasisintenso">
    <w:name w:val="Intense Emphasis"/>
    <w:basedOn w:val="Fuentedeprrafopredeter"/>
    <w:uiPriority w:val="21"/>
    <w:qFormat/>
    <w:rsid w:val="00D0338F"/>
    <w:rPr>
      <w:b/>
      <w:bCs/>
      <w:i/>
      <w:iCs/>
    </w:rPr>
  </w:style>
  <w:style w:type="character" w:styleId="Referenciasutil">
    <w:name w:val="Subtle Reference"/>
    <w:basedOn w:val="Fuentedeprrafopredeter"/>
    <w:uiPriority w:val="31"/>
    <w:qFormat/>
    <w:rsid w:val="00D0338F"/>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0338F"/>
    <w:rPr>
      <w:b/>
      <w:bCs/>
      <w:smallCaps/>
      <w:spacing w:val="5"/>
      <w:u w:val="single"/>
    </w:rPr>
  </w:style>
  <w:style w:type="character" w:styleId="Ttulodellibro">
    <w:name w:val="Book Title"/>
    <w:basedOn w:val="Fuentedeprrafopredeter"/>
    <w:uiPriority w:val="33"/>
    <w:qFormat/>
    <w:rsid w:val="00D0338F"/>
    <w:rPr>
      <w:b/>
      <w:bCs/>
      <w:smallCaps/>
    </w:rPr>
  </w:style>
  <w:style w:type="paragraph" w:styleId="Textonotapie">
    <w:name w:val="footnote text"/>
    <w:basedOn w:val="Normal"/>
    <w:link w:val="TextonotapieCar"/>
    <w:uiPriority w:val="99"/>
    <w:semiHidden/>
    <w:unhideWhenUsed/>
    <w:rsid w:val="00901D54"/>
    <w:pPr>
      <w:spacing w:after="0" w:line="240" w:lineRule="auto"/>
    </w:pPr>
  </w:style>
  <w:style w:type="character" w:customStyle="1" w:styleId="TextonotapieCar">
    <w:name w:val="Texto nota pie Car"/>
    <w:basedOn w:val="Fuentedeprrafopredeter"/>
    <w:link w:val="Textonotapie"/>
    <w:uiPriority w:val="99"/>
    <w:semiHidden/>
    <w:rsid w:val="00901D54"/>
  </w:style>
  <w:style w:type="character" w:styleId="Refdenotaalpie">
    <w:name w:val="footnote reference"/>
    <w:basedOn w:val="Fuentedeprrafopredeter"/>
    <w:uiPriority w:val="99"/>
    <w:semiHidden/>
    <w:unhideWhenUsed/>
    <w:rsid w:val="00901D54"/>
    <w:rPr>
      <w:vertAlign w:val="superscript"/>
    </w:rPr>
  </w:style>
  <w:style w:type="character" w:customStyle="1" w:styleId="Mencinsinresolver1">
    <w:name w:val="Mención sin resolver1"/>
    <w:basedOn w:val="Fuentedeprrafopredeter"/>
    <w:uiPriority w:val="99"/>
    <w:semiHidden/>
    <w:unhideWhenUsed/>
    <w:rsid w:val="00901D54"/>
    <w:rPr>
      <w:color w:val="605E5C"/>
      <w:shd w:val="clear" w:color="auto" w:fill="E1DFDD"/>
    </w:rPr>
  </w:style>
  <w:style w:type="table" w:styleId="Tablaconcuadrcula">
    <w:name w:val="Table Grid"/>
    <w:basedOn w:val="Tablanormal"/>
    <w:rsid w:val="00DD0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EA1AD9"/>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448CC"/>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60670E"/>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uiPriority w:val="99"/>
    <w:unhideWhenUsed/>
    <w:rsid w:val="00FE04D4"/>
    <w:pPr>
      <w:tabs>
        <w:tab w:val="right" w:pos="9269"/>
      </w:tabs>
      <w:spacing w:after="0"/>
    </w:pPr>
    <w:rPr>
      <w:rFonts w:cstheme="minorHAnsi"/>
      <w:sz w:val="18"/>
      <w:szCs w:val="18"/>
    </w:rPr>
  </w:style>
  <w:style w:type="paragraph" w:styleId="ndice2">
    <w:name w:val="index 2"/>
    <w:basedOn w:val="Normal"/>
    <w:next w:val="Normal"/>
    <w:autoRedefine/>
    <w:uiPriority w:val="99"/>
    <w:unhideWhenUsed/>
    <w:rsid w:val="00FE04D4"/>
    <w:pPr>
      <w:spacing w:after="0"/>
      <w:ind w:left="400" w:hanging="200"/>
    </w:pPr>
    <w:rPr>
      <w:rFonts w:cstheme="minorHAnsi"/>
      <w:sz w:val="18"/>
      <w:szCs w:val="18"/>
    </w:rPr>
  </w:style>
  <w:style w:type="paragraph" w:styleId="ndice3">
    <w:name w:val="index 3"/>
    <w:basedOn w:val="Normal"/>
    <w:next w:val="Normal"/>
    <w:autoRedefine/>
    <w:uiPriority w:val="99"/>
    <w:unhideWhenUsed/>
    <w:rsid w:val="00FE04D4"/>
    <w:pPr>
      <w:spacing w:after="0"/>
      <w:ind w:left="600" w:hanging="200"/>
    </w:pPr>
    <w:rPr>
      <w:rFonts w:cstheme="minorHAnsi"/>
      <w:sz w:val="18"/>
      <w:szCs w:val="18"/>
    </w:rPr>
  </w:style>
  <w:style w:type="paragraph" w:styleId="ndice4">
    <w:name w:val="index 4"/>
    <w:basedOn w:val="Normal"/>
    <w:next w:val="Normal"/>
    <w:autoRedefine/>
    <w:uiPriority w:val="99"/>
    <w:unhideWhenUsed/>
    <w:rsid w:val="00FE04D4"/>
    <w:pPr>
      <w:spacing w:after="0"/>
      <w:ind w:left="800" w:hanging="200"/>
    </w:pPr>
    <w:rPr>
      <w:rFonts w:cstheme="minorHAnsi"/>
      <w:sz w:val="18"/>
      <w:szCs w:val="18"/>
    </w:rPr>
  </w:style>
  <w:style w:type="paragraph" w:styleId="ndice5">
    <w:name w:val="index 5"/>
    <w:basedOn w:val="Normal"/>
    <w:next w:val="Normal"/>
    <w:autoRedefine/>
    <w:uiPriority w:val="99"/>
    <w:unhideWhenUsed/>
    <w:rsid w:val="00FE04D4"/>
    <w:pPr>
      <w:spacing w:after="0"/>
      <w:ind w:left="1000" w:hanging="200"/>
    </w:pPr>
    <w:rPr>
      <w:rFonts w:cstheme="minorHAnsi"/>
      <w:sz w:val="18"/>
      <w:szCs w:val="18"/>
    </w:rPr>
  </w:style>
  <w:style w:type="paragraph" w:styleId="ndice6">
    <w:name w:val="index 6"/>
    <w:basedOn w:val="Normal"/>
    <w:next w:val="Normal"/>
    <w:autoRedefine/>
    <w:uiPriority w:val="99"/>
    <w:unhideWhenUsed/>
    <w:rsid w:val="00FE04D4"/>
    <w:pPr>
      <w:spacing w:after="0"/>
      <w:ind w:left="1200" w:hanging="200"/>
    </w:pPr>
    <w:rPr>
      <w:rFonts w:cstheme="minorHAnsi"/>
      <w:sz w:val="18"/>
      <w:szCs w:val="18"/>
    </w:rPr>
  </w:style>
  <w:style w:type="paragraph" w:styleId="ndice7">
    <w:name w:val="index 7"/>
    <w:basedOn w:val="Normal"/>
    <w:next w:val="Normal"/>
    <w:autoRedefine/>
    <w:uiPriority w:val="99"/>
    <w:unhideWhenUsed/>
    <w:rsid w:val="00FE04D4"/>
    <w:pPr>
      <w:spacing w:after="0"/>
      <w:ind w:left="1400" w:hanging="200"/>
    </w:pPr>
    <w:rPr>
      <w:rFonts w:cstheme="minorHAnsi"/>
      <w:sz w:val="18"/>
      <w:szCs w:val="18"/>
    </w:rPr>
  </w:style>
  <w:style w:type="paragraph" w:styleId="ndice8">
    <w:name w:val="index 8"/>
    <w:basedOn w:val="Normal"/>
    <w:next w:val="Normal"/>
    <w:autoRedefine/>
    <w:uiPriority w:val="99"/>
    <w:unhideWhenUsed/>
    <w:rsid w:val="00FE04D4"/>
    <w:pPr>
      <w:spacing w:after="0"/>
      <w:ind w:left="1600" w:hanging="200"/>
    </w:pPr>
    <w:rPr>
      <w:rFonts w:cstheme="minorHAnsi"/>
      <w:sz w:val="18"/>
      <w:szCs w:val="18"/>
    </w:rPr>
  </w:style>
  <w:style w:type="paragraph" w:styleId="ndice9">
    <w:name w:val="index 9"/>
    <w:basedOn w:val="Normal"/>
    <w:next w:val="Normal"/>
    <w:autoRedefine/>
    <w:uiPriority w:val="99"/>
    <w:unhideWhenUsed/>
    <w:rsid w:val="00FE04D4"/>
    <w:pPr>
      <w:spacing w:after="0"/>
      <w:ind w:left="1800" w:hanging="200"/>
    </w:pPr>
    <w:rPr>
      <w:rFonts w:cstheme="minorHAnsi"/>
      <w:sz w:val="18"/>
      <w:szCs w:val="18"/>
    </w:rPr>
  </w:style>
  <w:style w:type="paragraph" w:styleId="Ttulodendice">
    <w:name w:val="index heading"/>
    <w:basedOn w:val="Normal"/>
    <w:next w:val="ndice1"/>
    <w:uiPriority w:val="99"/>
    <w:unhideWhenUsed/>
    <w:rsid w:val="00FE04D4"/>
    <w:pPr>
      <w:spacing w:before="240"/>
      <w:jc w:val="center"/>
    </w:pPr>
    <w:rPr>
      <w:rFonts w:cstheme="minorHAnsi"/>
      <w:b/>
      <w:bCs/>
      <w:sz w:val="26"/>
      <w:szCs w:val="26"/>
    </w:rPr>
  </w:style>
  <w:style w:type="character" w:styleId="Refdecomentario">
    <w:name w:val="annotation reference"/>
    <w:basedOn w:val="Fuentedeprrafopredeter"/>
    <w:uiPriority w:val="99"/>
    <w:semiHidden/>
    <w:unhideWhenUsed/>
    <w:rsid w:val="002E3739"/>
    <w:rPr>
      <w:sz w:val="16"/>
      <w:szCs w:val="16"/>
    </w:rPr>
  </w:style>
  <w:style w:type="paragraph" w:styleId="Textocomentario">
    <w:name w:val="annotation text"/>
    <w:basedOn w:val="Normal"/>
    <w:link w:val="TextocomentarioCar"/>
    <w:uiPriority w:val="99"/>
    <w:semiHidden/>
    <w:unhideWhenUsed/>
    <w:rsid w:val="002E3739"/>
    <w:pPr>
      <w:spacing w:line="240" w:lineRule="auto"/>
    </w:pPr>
  </w:style>
  <w:style w:type="character" w:customStyle="1" w:styleId="TextocomentarioCar">
    <w:name w:val="Texto comentario Car"/>
    <w:basedOn w:val="Fuentedeprrafopredeter"/>
    <w:link w:val="Textocomentario"/>
    <w:uiPriority w:val="99"/>
    <w:semiHidden/>
    <w:rsid w:val="002E3739"/>
  </w:style>
  <w:style w:type="paragraph" w:styleId="Asuntodelcomentario">
    <w:name w:val="annotation subject"/>
    <w:basedOn w:val="Textocomentario"/>
    <w:next w:val="Textocomentario"/>
    <w:link w:val="AsuntodelcomentarioCar"/>
    <w:uiPriority w:val="99"/>
    <w:semiHidden/>
    <w:unhideWhenUsed/>
    <w:rsid w:val="002E3739"/>
    <w:rPr>
      <w:b/>
      <w:bCs/>
    </w:rPr>
  </w:style>
  <w:style w:type="character" w:customStyle="1" w:styleId="AsuntodelcomentarioCar">
    <w:name w:val="Asunto del comentario Car"/>
    <w:basedOn w:val="TextocomentarioCar"/>
    <w:link w:val="Asuntodelcomentario"/>
    <w:uiPriority w:val="99"/>
    <w:semiHidden/>
    <w:rsid w:val="002E3739"/>
    <w:rPr>
      <w:b/>
      <w:bCs/>
    </w:rPr>
  </w:style>
  <w:style w:type="table" w:styleId="Cuadrculadetablaclara">
    <w:name w:val="Grid Table Light"/>
    <w:basedOn w:val="Tablanormal"/>
    <w:uiPriority w:val="40"/>
    <w:rsid w:val="00396D0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2-nfasis3">
    <w:name w:val="Grid Table 2 Accent 3"/>
    <w:basedOn w:val="Tablanormal"/>
    <w:uiPriority w:val="47"/>
    <w:rsid w:val="00396D06"/>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1">
    <w:name w:val="Plain Table 1"/>
    <w:basedOn w:val="Tablanormal"/>
    <w:uiPriority w:val="41"/>
    <w:rsid w:val="00396D0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Fuentedeprrafopredeter"/>
    <w:rsid w:val="00513B61"/>
  </w:style>
  <w:style w:type="table" w:styleId="Tabladecuadrcula4-nfasis3">
    <w:name w:val="Grid Table 4 Accent 3"/>
    <w:basedOn w:val="Tablanormal"/>
    <w:uiPriority w:val="49"/>
    <w:rsid w:val="00D51B8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F83D01"/>
    <w:rPr>
      <w:color w:val="605E5C"/>
      <w:shd w:val="clear" w:color="auto" w:fill="E1DFDD"/>
    </w:rPr>
  </w:style>
  <w:style w:type="paragraph" w:styleId="Textoindependiente">
    <w:name w:val="Body Text"/>
    <w:basedOn w:val="Normal"/>
    <w:link w:val="TextoindependienteCar"/>
    <w:rsid w:val="00621837"/>
    <w:pPr>
      <w:spacing w:line="240" w:lineRule="auto"/>
    </w:pPr>
    <w:rPr>
      <w:rFonts w:ascii="Times New Roman" w:eastAsia="Times New Roman" w:hAnsi="Times New Roman" w:cs="Times New Roman"/>
      <w:lang w:val="es-ES_tradnl" w:eastAsia="es-ES"/>
    </w:rPr>
  </w:style>
  <w:style w:type="character" w:customStyle="1" w:styleId="TextoindependienteCar">
    <w:name w:val="Texto independiente Car"/>
    <w:basedOn w:val="Fuentedeprrafopredeter"/>
    <w:link w:val="Textoindependiente"/>
    <w:rsid w:val="00621837"/>
    <w:rPr>
      <w:rFonts w:ascii="Times New Roman" w:eastAsia="Times New Roman" w:hAnsi="Times New Roman" w:cs="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5243">
      <w:bodyDiv w:val="1"/>
      <w:marLeft w:val="0"/>
      <w:marRight w:val="0"/>
      <w:marTop w:val="0"/>
      <w:marBottom w:val="0"/>
      <w:divBdr>
        <w:top w:val="none" w:sz="0" w:space="0" w:color="auto"/>
        <w:left w:val="none" w:sz="0" w:space="0" w:color="auto"/>
        <w:bottom w:val="none" w:sz="0" w:space="0" w:color="auto"/>
        <w:right w:val="none" w:sz="0" w:space="0" w:color="auto"/>
      </w:divBdr>
    </w:div>
    <w:div w:id="103118529">
      <w:bodyDiv w:val="1"/>
      <w:marLeft w:val="0"/>
      <w:marRight w:val="0"/>
      <w:marTop w:val="0"/>
      <w:marBottom w:val="0"/>
      <w:divBdr>
        <w:top w:val="none" w:sz="0" w:space="0" w:color="auto"/>
        <w:left w:val="none" w:sz="0" w:space="0" w:color="auto"/>
        <w:bottom w:val="none" w:sz="0" w:space="0" w:color="auto"/>
        <w:right w:val="none" w:sz="0" w:space="0" w:color="auto"/>
      </w:divBdr>
    </w:div>
    <w:div w:id="239946522">
      <w:bodyDiv w:val="1"/>
      <w:marLeft w:val="0"/>
      <w:marRight w:val="0"/>
      <w:marTop w:val="0"/>
      <w:marBottom w:val="0"/>
      <w:divBdr>
        <w:top w:val="none" w:sz="0" w:space="0" w:color="auto"/>
        <w:left w:val="none" w:sz="0" w:space="0" w:color="auto"/>
        <w:bottom w:val="none" w:sz="0" w:space="0" w:color="auto"/>
        <w:right w:val="none" w:sz="0" w:space="0" w:color="auto"/>
      </w:divBdr>
    </w:div>
    <w:div w:id="284427385">
      <w:bodyDiv w:val="1"/>
      <w:marLeft w:val="0"/>
      <w:marRight w:val="0"/>
      <w:marTop w:val="0"/>
      <w:marBottom w:val="0"/>
      <w:divBdr>
        <w:top w:val="none" w:sz="0" w:space="0" w:color="auto"/>
        <w:left w:val="none" w:sz="0" w:space="0" w:color="auto"/>
        <w:bottom w:val="none" w:sz="0" w:space="0" w:color="auto"/>
        <w:right w:val="none" w:sz="0" w:space="0" w:color="auto"/>
      </w:divBdr>
    </w:div>
    <w:div w:id="348265773">
      <w:bodyDiv w:val="1"/>
      <w:marLeft w:val="0"/>
      <w:marRight w:val="0"/>
      <w:marTop w:val="0"/>
      <w:marBottom w:val="0"/>
      <w:divBdr>
        <w:top w:val="none" w:sz="0" w:space="0" w:color="auto"/>
        <w:left w:val="none" w:sz="0" w:space="0" w:color="auto"/>
        <w:bottom w:val="none" w:sz="0" w:space="0" w:color="auto"/>
        <w:right w:val="none" w:sz="0" w:space="0" w:color="auto"/>
      </w:divBdr>
    </w:div>
    <w:div w:id="637225058">
      <w:bodyDiv w:val="1"/>
      <w:marLeft w:val="0"/>
      <w:marRight w:val="0"/>
      <w:marTop w:val="0"/>
      <w:marBottom w:val="0"/>
      <w:divBdr>
        <w:top w:val="none" w:sz="0" w:space="0" w:color="auto"/>
        <w:left w:val="none" w:sz="0" w:space="0" w:color="auto"/>
        <w:bottom w:val="none" w:sz="0" w:space="0" w:color="auto"/>
        <w:right w:val="none" w:sz="0" w:space="0" w:color="auto"/>
      </w:divBdr>
    </w:div>
    <w:div w:id="705106993">
      <w:bodyDiv w:val="1"/>
      <w:marLeft w:val="0"/>
      <w:marRight w:val="0"/>
      <w:marTop w:val="0"/>
      <w:marBottom w:val="0"/>
      <w:divBdr>
        <w:top w:val="none" w:sz="0" w:space="0" w:color="auto"/>
        <w:left w:val="none" w:sz="0" w:space="0" w:color="auto"/>
        <w:bottom w:val="none" w:sz="0" w:space="0" w:color="auto"/>
        <w:right w:val="none" w:sz="0" w:space="0" w:color="auto"/>
      </w:divBdr>
    </w:div>
    <w:div w:id="713122963">
      <w:bodyDiv w:val="1"/>
      <w:marLeft w:val="0"/>
      <w:marRight w:val="0"/>
      <w:marTop w:val="0"/>
      <w:marBottom w:val="0"/>
      <w:divBdr>
        <w:top w:val="none" w:sz="0" w:space="0" w:color="auto"/>
        <w:left w:val="none" w:sz="0" w:space="0" w:color="auto"/>
        <w:bottom w:val="none" w:sz="0" w:space="0" w:color="auto"/>
        <w:right w:val="none" w:sz="0" w:space="0" w:color="auto"/>
      </w:divBdr>
    </w:div>
    <w:div w:id="941954284">
      <w:bodyDiv w:val="1"/>
      <w:marLeft w:val="0"/>
      <w:marRight w:val="0"/>
      <w:marTop w:val="0"/>
      <w:marBottom w:val="0"/>
      <w:divBdr>
        <w:top w:val="none" w:sz="0" w:space="0" w:color="auto"/>
        <w:left w:val="none" w:sz="0" w:space="0" w:color="auto"/>
        <w:bottom w:val="none" w:sz="0" w:space="0" w:color="auto"/>
        <w:right w:val="none" w:sz="0" w:space="0" w:color="auto"/>
      </w:divBdr>
    </w:div>
    <w:div w:id="1111784878">
      <w:bodyDiv w:val="1"/>
      <w:marLeft w:val="0"/>
      <w:marRight w:val="0"/>
      <w:marTop w:val="0"/>
      <w:marBottom w:val="0"/>
      <w:divBdr>
        <w:top w:val="none" w:sz="0" w:space="0" w:color="auto"/>
        <w:left w:val="none" w:sz="0" w:space="0" w:color="auto"/>
        <w:bottom w:val="none" w:sz="0" w:space="0" w:color="auto"/>
        <w:right w:val="none" w:sz="0" w:space="0" w:color="auto"/>
      </w:divBdr>
    </w:div>
    <w:div w:id="1499618799">
      <w:bodyDiv w:val="1"/>
      <w:marLeft w:val="0"/>
      <w:marRight w:val="0"/>
      <w:marTop w:val="0"/>
      <w:marBottom w:val="0"/>
      <w:divBdr>
        <w:top w:val="none" w:sz="0" w:space="0" w:color="auto"/>
        <w:left w:val="none" w:sz="0" w:space="0" w:color="auto"/>
        <w:bottom w:val="none" w:sz="0" w:space="0" w:color="auto"/>
        <w:right w:val="none" w:sz="0" w:space="0" w:color="auto"/>
      </w:divBdr>
      <w:divsChild>
        <w:div w:id="536625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692808">
              <w:marLeft w:val="0"/>
              <w:marRight w:val="0"/>
              <w:marTop w:val="0"/>
              <w:marBottom w:val="0"/>
              <w:divBdr>
                <w:top w:val="none" w:sz="0" w:space="0" w:color="auto"/>
                <w:left w:val="none" w:sz="0" w:space="0" w:color="auto"/>
                <w:bottom w:val="none" w:sz="0" w:space="0" w:color="auto"/>
                <w:right w:val="none" w:sz="0" w:space="0" w:color="auto"/>
              </w:divBdr>
              <w:divsChild>
                <w:div w:id="1939171824">
                  <w:marLeft w:val="0"/>
                  <w:marRight w:val="0"/>
                  <w:marTop w:val="0"/>
                  <w:marBottom w:val="0"/>
                  <w:divBdr>
                    <w:top w:val="none" w:sz="0" w:space="0" w:color="auto"/>
                    <w:left w:val="none" w:sz="0" w:space="0" w:color="auto"/>
                    <w:bottom w:val="none" w:sz="0" w:space="0" w:color="auto"/>
                    <w:right w:val="none" w:sz="0" w:space="0" w:color="auto"/>
                  </w:divBdr>
                  <w:divsChild>
                    <w:div w:id="8852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95854">
      <w:bodyDiv w:val="1"/>
      <w:marLeft w:val="0"/>
      <w:marRight w:val="0"/>
      <w:marTop w:val="0"/>
      <w:marBottom w:val="0"/>
      <w:divBdr>
        <w:top w:val="none" w:sz="0" w:space="0" w:color="auto"/>
        <w:left w:val="none" w:sz="0" w:space="0" w:color="auto"/>
        <w:bottom w:val="none" w:sz="0" w:space="0" w:color="auto"/>
        <w:right w:val="none" w:sz="0" w:space="0" w:color="auto"/>
      </w:divBdr>
    </w:div>
    <w:div w:id="1572232388">
      <w:bodyDiv w:val="1"/>
      <w:marLeft w:val="0"/>
      <w:marRight w:val="0"/>
      <w:marTop w:val="0"/>
      <w:marBottom w:val="0"/>
      <w:divBdr>
        <w:top w:val="none" w:sz="0" w:space="0" w:color="auto"/>
        <w:left w:val="none" w:sz="0" w:space="0" w:color="auto"/>
        <w:bottom w:val="none" w:sz="0" w:space="0" w:color="auto"/>
        <w:right w:val="none" w:sz="0" w:space="0" w:color="auto"/>
      </w:divBdr>
    </w:div>
    <w:div w:id="1697735799">
      <w:bodyDiv w:val="1"/>
      <w:marLeft w:val="0"/>
      <w:marRight w:val="0"/>
      <w:marTop w:val="0"/>
      <w:marBottom w:val="0"/>
      <w:divBdr>
        <w:top w:val="none" w:sz="0" w:space="0" w:color="auto"/>
        <w:left w:val="none" w:sz="0" w:space="0" w:color="auto"/>
        <w:bottom w:val="none" w:sz="0" w:space="0" w:color="auto"/>
        <w:right w:val="none" w:sz="0" w:space="0" w:color="auto"/>
      </w:divBdr>
    </w:div>
    <w:div w:id="1721048720">
      <w:bodyDiv w:val="1"/>
      <w:marLeft w:val="0"/>
      <w:marRight w:val="0"/>
      <w:marTop w:val="0"/>
      <w:marBottom w:val="0"/>
      <w:divBdr>
        <w:top w:val="none" w:sz="0" w:space="0" w:color="auto"/>
        <w:left w:val="none" w:sz="0" w:space="0" w:color="auto"/>
        <w:bottom w:val="none" w:sz="0" w:space="0" w:color="auto"/>
        <w:right w:val="none" w:sz="0" w:space="0" w:color="auto"/>
      </w:divBdr>
    </w:div>
    <w:div w:id="19637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t>Jurisdicción</a:t>
            </a:r>
            <a:r>
              <a:rPr lang="es-ES" sz="1050" baseline="0"/>
              <a:t> Ordinaria</a:t>
            </a:r>
          </a:p>
          <a:p>
            <a:pPr>
              <a:defRPr/>
            </a:pPr>
            <a:r>
              <a:rPr lang="es-ES" sz="800" baseline="0"/>
              <a:t>Informe de Ingresos y Egresos</a:t>
            </a:r>
            <a:endParaRPr lang="es-ES" sz="8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992-4998-B515-A465BC8416CC}"/>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0992-4998-B515-A465BC8416C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992-4998-B515-A465BC8416C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0992-4998-B515-A465BC8416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Hoja1!$A$2:$A$5</c:f>
              <c:strCache>
                <c:ptCount val="4"/>
                <c:pt idx="0">
                  <c:v>INVENTARIO INICIAL</c:v>
                </c:pt>
                <c:pt idx="1">
                  <c:v>INGRESOS</c:v>
                </c:pt>
                <c:pt idx="2">
                  <c:v>EGRESOS</c:v>
                </c:pt>
                <c:pt idx="3">
                  <c:v>INVENTARIO FINAL</c:v>
                </c:pt>
              </c:strCache>
            </c:strRef>
          </c:cat>
          <c:val>
            <c:numRef>
              <c:f>Hoja1!$B$2:$B$5</c:f>
              <c:numCache>
                <c:formatCode>#,##0</c:formatCode>
                <c:ptCount val="4"/>
                <c:pt idx="0">
                  <c:v>52022</c:v>
                </c:pt>
                <c:pt idx="1">
                  <c:v>50294</c:v>
                </c:pt>
                <c:pt idx="2">
                  <c:v>43876</c:v>
                </c:pt>
                <c:pt idx="3">
                  <c:v>50116</c:v>
                </c:pt>
              </c:numCache>
            </c:numRef>
          </c:val>
          <c:extLst xmlns:c16r2="http://schemas.microsoft.com/office/drawing/2015/06/chart">
            <c:ext xmlns:c16="http://schemas.microsoft.com/office/drawing/2014/chart" uri="{C3380CC4-5D6E-409C-BE32-E72D297353CC}">
              <c16:uniqueId val="{00000000-9721-4E8D-B30E-134CCE9402EF}"/>
            </c:ext>
          </c:extLst>
        </c:ser>
        <c:ser>
          <c:idx val="1"/>
          <c:order val="1"/>
          <c:tx>
            <c:strRef>
              <c:f>Hoja1!$C$1</c:f>
              <c:strCache>
                <c:ptCount val="1"/>
                <c:pt idx="0">
                  <c:v>Columna2</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9-0992-4998-B515-A465BC8416CC}"/>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B-0992-4998-B515-A465BC8416C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D-0992-4998-B515-A465BC8416C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F-0992-4998-B515-A465BC8416CC}"/>
              </c:ext>
            </c:extLst>
          </c:dPt>
          <c:cat>
            <c:strRef>
              <c:f>Hoja1!$A$2:$A$5</c:f>
              <c:strCache>
                <c:ptCount val="4"/>
                <c:pt idx="0">
                  <c:v>INVENTARIO INICIAL</c:v>
                </c:pt>
                <c:pt idx="1">
                  <c:v>INGRESOS</c:v>
                </c:pt>
                <c:pt idx="2">
                  <c:v>EGRESOS</c:v>
                </c:pt>
                <c:pt idx="3">
                  <c:v>INVENTARIO FINAL</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9721-4E8D-B30E-134CCE9402EF}"/>
            </c:ext>
          </c:extLst>
        </c:ser>
        <c:ser>
          <c:idx val="2"/>
          <c:order val="2"/>
          <c:tx>
            <c:strRef>
              <c:f>Hoja1!$D$1</c:f>
              <c:strCache>
                <c:ptCount val="1"/>
                <c:pt idx="0">
                  <c:v>Columna3</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11-0992-4998-B515-A465BC8416CC}"/>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3-0992-4998-B515-A465BC8416C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5-0992-4998-B515-A465BC8416C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7-0992-4998-B515-A465BC8416CC}"/>
              </c:ext>
            </c:extLst>
          </c:dPt>
          <c:cat>
            <c:strRef>
              <c:f>Hoja1!$A$2:$A$5</c:f>
              <c:strCache>
                <c:ptCount val="4"/>
                <c:pt idx="0">
                  <c:v>INVENTARIO INICIAL</c:v>
                </c:pt>
                <c:pt idx="1">
                  <c:v>INGRESOS</c:v>
                </c:pt>
                <c:pt idx="2">
                  <c:v>EGRESOS</c:v>
                </c:pt>
                <c:pt idx="3">
                  <c:v>INVENTARIO FINAL</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9721-4E8D-B30E-134CCE9402EF}"/>
            </c:ext>
          </c:extLst>
        </c:ser>
        <c:ser>
          <c:idx val="3"/>
          <c:order val="3"/>
          <c:tx>
            <c:strRef>
              <c:f>Hoja1!$E$1</c:f>
              <c:strCache>
                <c:ptCount val="1"/>
                <c:pt idx="0">
                  <c:v>Columna4</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19-0992-4998-B515-A465BC8416CC}"/>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B-0992-4998-B515-A465BC8416C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D-0992-4998-B515-A465BC8416C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F-0992-4998-B515-A465BC8416CC}"/>
              </c:ext>
            </c:extLst>
          </c:dPt>
          <c:cat>
            <c:strRef>
              <c:f>Hoja1!$A$2:$A$5</c:f>
              <c:strCache>
                <c:ptCount val="4"/>
                <c:pt idx="0">
                  <c:v>INVENTARIO INICIAL</c:v>
                </c:pt>
                <c:pt idx="1">
                  <c:v>INGRESOS</c:v>
                </c:pt>
                <c:pt idx="2">
                  <c:v>EGRESOS</c:v>
                </c:pt>
                <c:pt idx="3">
                  <c:v>INVENTARIO FINAL</c:v>
                </c:pt>
              </c:strCache>
            </c:strRef>
          </c:cat>
          <c:val>
            <c:numRef>
              <c:f>Hoja1!$E$2:$E$5</c:f>
              <c:numCache>
                <c:formatCode>General</c:formatCode>
                <c:ptCount val="4"/>
              </c:numCache>
            </c:numRef>
          </c:val>
          <c:extLst xmlns:c16r2="http://schemas.microsoft.com/office/drawing/2015/06/chart">
            <c:ext xmlns:c16="http://schemas.microsoft.com/office/drawing/2014/chart" uri="{C3380CC4-5D6E-409C-BE32-E72D297353CC}">
              <c16:uniqueId val="{00000020-0992-4998-B515-A465BC8416C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t>Jurisdicción</a:t>
            </a:r>
            <a:r>
              <a:rPr lang="es-ES" sz="1050" baseline="0"/>
              <a:t> Contenciosa</a:t>
            </a:r>
          </a:p>
          <a:p>
            <a:pPr>
              <a:defRPr/>
            </a:pPr>
            <a:r>
              <a:rPr lang="es-ES" sz="800" baseline="0"/>
              <a:t>Informe de Ingresos y Egreso</a:t>
            </a:r>
            <a:endParaRPr lang="es-ES" sz="8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E8A7-492D-9DA6-2EB12356EDD2}"/>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E8A7-492D-9DA6-2EB12356EDD2}"/>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E8A7-492D-9DA6-2EB12356EDD2}"/>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E8A7-492D-9DA6-2EB12356ED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Hoja1!$A$2:$A$5</c:f>
              <c:strCache>
                <c:ptCount val="4"/>
                <c:pt idx="0">
                  <c:v>INVENTARIO INICIAL</c:v>
                </c:pt>
                <c:pt idx="1">
                  <c:v>INGRESOS</c:v>
                </c:pt>
                <c:pt idx="2">
                  <c:v>EGRESOS</c:v>
                </c:pt>
                <c:pt idx="3">
                  <c:v>INVENTARIO FINAL</c:v>
                </c:pt>
              </c:strCache>
            </c:strRef>
          </c:cat>
          <c:val>
            <c:numRef>
              <c:f>Hoja1!$B$2:$B$5</c:f>
              <c:numCache>
                <c:formatCode>#,##0</c:formatCode>
                <c:ptCount val="4"/>
                <c:pt idx="0">
                  <c:v>8140</c:v>
                </c:pt>
                <c:pt idx="1">
                  <c:v>4804</c:v>
                </c:pt>
                <c:pt idx="2">
                  <c:v>3811</c:v>
                </c:pt>
                <c:pt idx="3">
                  <c:v>7952</c:v>
                </c:pt>
              </c:numCache>
            </c:numRef>
          </c:val>
          <c:extLst xmlns:c16r2="http://schemas.microsoft.com/office/drawing/2015/06/chart">
            <c:ext xmlns:c16="http://schemas.microsoft.com/office/drawing/2014/chart" uri="{C3380CC4-5D6E-409C-BE32-E72D297353CC}">
              <c16:uniqueId val="{00000000-5E65-4A29-A62D-76B446C36E57}"/>
            </c:ext>
          </c:extLst>
        </c:ser>
        <c:ser>
          <c:idx val="1"/>
          <c:order val="1"/>
          <c:tx>
            <c:strRef>
              <c:f>Hoja1!$C$1</c:f>
              <c:strCache>
                <c:ptCount val="1"/>
                <c:pt idx="0">
                  <c:v>Columna2</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9-E8A7-492D-9DA6-2EB12356EDD2}"/>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B-E8A7-492D-9DA6-2EB12356EDD2}"/>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D-E8A7-492D-9DA6-2EB12356EDD2}"/>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F-E8A7-492D-9DA6-2EB12356EDD2}"/>
              </c:ext>
            </c:extLst>
          </c:dPt>
          <c:cat>
            <c:strRef>
              <c:f>Hoja1!$A$2:$A$5</c:f>
              <c:strCache>
                <c:ptCount val="4"/>
                <c:pt idx="0">
                  <c:v>INVENTARIO INICIAL</c:v>
                </c:pt>
                <c:pt idx="1">
                  <c:v>INGRESOS</c:v>
                </c:pt>
                <c:pt idx="2">
                  <c:v>EGRESOS</c:v>
                </c:pt>
                <c:pt idx="3">
                  <c:v>INVENTARIO FINAL</c:v>
                </c:pt>
              </c:strCache>
            </c:strRef>
          </c:cat>
          <c:val>
            <c:numRef>
              <c:f>Hoja1!$C$2:$C$5</c:f>
              <c:numCache>
                <c:formatCode>General</c:formatCode>
                <c:ptCount val="4"/>
              </c:numCache>
            </c:numRef>
          </c:val>
          <c:extLst xmlns:c16r2="http://schemas.microsoft.com/office/drawing/2015/06/chart">
            <c:ext xmlns:c16="http://schemas.microsoft.com/office/drawing/2014/chart" uri="{C3380CC4-5D6E-409C-BE32-E72D297353CC}">
              <c16:uniqueId val="{00000001-5E65-4A29-A62D-76B446C36E57}"/>
            </c:ext>
          </c:extLst>
        </c:ser>
        <c:ser>
          <c:idx val="2"/>
          <c:order val="2"/>
          <c:tx>
            <c:strRef>
              <c:f>Hoja1!$D$1</c:f>
              <c:strCache>
                <c:ptCount val="1"/>
                <c:pt idx="0">
                  <c:v>Columna3</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11-E8A7-492D-9DA6-2EB12356EDD2}"/>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3-E8A7-492D-9DA6-2EB12356EDD2}"/>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5-E8A7-492D-9DA6-2EB12356EDD2}"/>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7-E8A7-492D-9DA6-2EB12356EDD2}"/>
              </c:ext>
            </c:extLst>
          </c:dPt>
          <c:cat>
            <c:strRef>
              <c:f>Hoja1!$A$2:$A$5</c:f>
              <c:strCache>
                <c:ptCount val="4"/>
                <c:pt idx="0">
                  <c:v>INVENTARIO INICIAL</c:v>
                </c:pt>
                <c:pt idx="1">
                  <c:v>INGRESOS</c:v>
                </c:pt>
                <c:pt idx="2">
                  <c:v>EGRESOS</c:v>
                </c:pt>
                <c:pt idx="3">
                  <c:v>INVENTARIO FINAL</c:v>
                </c:pt>
              </c:strCache>
            </c:strRef>
          </c:cat>
          <c:val>
            <c:numRef>
              <c:f>Hoja1!$D$2:$D$5</c:f>
              <c:numCache>
                <c:formatCode>General</c:formatCode>
                <c:ptCount val="4"/>
              </c:numCache>
            </c:numRef>
          </c:val>
          <c:extLst xmlns:c16r2="http://schemas.microsoft.com/office/drawing/2015/06/chart">
            <c:ext xmlns:c16="http://schemas.microsoft.com/office/drawing/2014/chart" uri="{C3380CC4-5D6E-409C-BE32-E72D297353CC}">
              <c16:uniqueId val="{00000002-5E65-4A29-A62D-76B446C36E5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50"/>
              <a:t>TRASLADOS</a:t>
            </a:r>
            <a:endParaRPr lang="es-ES" sz="8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9566273648676331"/>
          <c:y val="0.20798336873285722"/>
          <c:w val="0.26070407302104925"/>
          <c:h val="0.38235271144330918"/>
        </c:manualLayout>
      </c:layout>
      <c:pieChart>
        <c:varyColors val="1"/>
        <c:ser>
          <c:idx val="0"/>
          <c:order val="0"/>
          <c:tx>
            <c:strRef>
              <c:f>Hoja1!$B$1</c:f>
              <c:strCache>
                <c:ptCount val="1"/>
                <c:pt idx="0">
                  <c:v>Columna1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B52-4200-A7B2-70E4320490B4}"/>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B52-4200-A7B2-70E4320490B4}"/>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B52-4200-A7B2-70E4320490B4}"/>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B52-4200-A7B2-70E4320490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Hoja1!$A$2:$A$5</c:f>
              <c:strCache>
                <c:ptCount val="4"/>
                <c:pt idx="0">
                  <c:v>I TRIMESTRE</c:v>
                </c:pt>
                <c:pt idx="1">
                  <c:v>II TRIMESTRE</c:v>
                </c:pt>
                <c:pt idx="2">
                  <c:v>III TRIMESTRE</c:v>
                </c:pt>
                <c:pt idx="3">
                  <c:v>IV TRIMESTRE</c:v>
                </c:pt>
              </c:strCache>
            </c:strRef>
          </c:cat>
          <c:val>
            <c:numRef>
              <c:f>Hoja1!$B$2:$B$5</c:f>
              <c:numCache>
                <c:formatCode>#,##0</c:formatCode>
                <c:ptCount val="4"/>
                <c:pt idx="0">
                  <c:v>4</c:v>
                </c:pt>
                <c:pt idx="1">
                  <c:v>2</c:v>
                </c:pt>
                <c:pt idx="2">
                  <c:v>6</c:v>
                </c:pt>
                <c:pt idx="3">
                  <c:v>2</c:v>
                </c:pt>
              </c:numCache>
            </c:numRef>
          </c:val>
          <c:extLst xmlns:c16r2="http://schemas.microsoft.com/office/drawing/2015/06/chart">
            <c:ext xmlns:c16="http://schemas.microsoft.com/office/drawing/2014/chart" uri="{C3380CC4-5D6E-409C-BE32-E72D297353CC}">
              <c16:uniqueId val="{00000000-5E65-4A29-A62D-76B446C36E5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ADC3E-B227-45D8-941A-AA041457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2954</Words>
  <Characters>16248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Steven Londoño Castañeda</dc:creator>
  <cp:keywords/>
  <dc:description/>
  <cp:lastModifiedBy>WINDOWS</cp:lastModifiedBy>
  <cp:revision>3</cp:revision>
  <dcterms:created xsi:type="dcterms:W3CDTF">2020-04-30T01:22:00Z</dcterms:created>
  <dcterms:modified xsi:type="dcterms:W3CDTF">2020-04-30T01:24:00Z</dcterms:modified>
</cp:coreProperties>
</file>