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50" w:rsidRPr="007B6E0D" w:rsidRDefault="00B55650" w:rsidP="00B55650">
      <w:pPr>
        <w:jc w:val="center"/>
        <w:rPr>
          <w:rFonts w:ascii="Arial" w:hAnsi="Arial" w:cs="Arial"/>
          <w:sz w:val="22"/>
          <w:szCs w:val="22"/>
          <w:lang w:val="es-CO"/>
        </w:rPr>
      </w:pPr>
      <w:bookmarkStart w:id="0" w:name="_GoBack"/>
      <w:r w:rsidRPr="007B6E0D">
        <w:rPr>
          <w:rFonts w:ascii="Arial" w:hAnsi="Arial" w:cs="Arial"/>
          <w:sz w:val="22"/>
          <w:szCs w:val="22"/>
          <w:lang w:val="es-CO"/>
        </w:rPr>
        <w:t xml:space="preserve">ACUERDO No. </w:t>
      </w:r>
      <w:r w:rsidR="00FD22A5">
        <w:rPr>
          <w:rFonts w:ascii="Arial" w:hAnsi="Arial" w:cs="Arial"/>
          <w:sz w:val="22"/>
          <w:szCs w:val="22"/>
          <w:lang w:val="es-CO"/>
        </w:rPr>
        <w:t>CSJQUA18-56</w:t>
      </w:r>
    </w:p>
    <w:bookmarkEnd w:id="0"/>
    <w:p w:rsidR="00585015" w:rsidRPr="007B6E0D" w:rsidRDefault="00FD22A5" w:rsidP="00B55650">
      <w:pPr>
        <w:jc w:val="center"/>
        <w:rPr>
          <w:rFonts w:ascii="Arial" w:hAnsi="Arial" w:cs="Arial"/>
          <w:sz w:val="22"/>
          <w:szCs w:val="22"/>
          <w:lang w:val="es-CO"/>
        </w:rPr>
      </w:pPr>
      <w:r>
        <w:rPr>
          <w:rFonts w:ascii="Arial" w:hAnsi="Arial" w:cs="Arial"/>
          <w:sz w:val="22"/>
          <w:szCs w:val="22"/>
          <w:lang w:val="es-CO"/>
        </w:rPr>
        <w:t>15 de noviembre de 2018</w:t>
      </w:r>
    </w:p>
    <w:p w:rsidR="00DB0427" w:rsidRPr="00B81B50" w:rsidRDefault="00DB0427" w:rsidP="00DB0427">
      <w:pPr>
        <w:suppressAutoHyphens/>
        <w:jc w:val="center"/>
        <w:rPr>
          <w:rFonts w:ascii="Arial" w:hAnsi="Arial" w:cs="Arial"/>
          <w:bCs/>
          <w:sz w:val="22"/>
          <w:szCs w:val="22"/>
        </w:rPr>
      </w:pPr>
    </w:p>
    <w:p w:rsidR="00DB0427" w:rsidRPr="00DB0427" w:rsidRDefault="00DB0427" w:rsidP="00DB0427">
      <w:pPr>
        <w:suppressAutoHyphens/>
        <w:jc w:val="center"/>
        <w:rPr>
          <w:rFonts w:ascii="Arial" w:hAnsi="Arial" w:cs="Arial"/>
          <w:bCs/>
          <w:sz w:val="20"/>
          <w:szCs w:val="20"/>
        </w:rPr>
      </w:pPr>
      <w:r>
        <w:rPr>
          <w:rFonts w:ascii="Arial" w:hAnsi="Arial" w:cs="Arial"/>
          <w:bCs/>
          <w:sz w:val="20"/>
          <w:szCs w:val="20"/>
        </w:rPr>
        <w:t>“</w:t>
      </w:r>
      <w:r w:rsidRPr="00DB0427">
        <w:rPr>
          <w:rFonts w:ascii="Arial" w:hAnsi="Arial" w:cs="Arial"/>
          <w:bCs/>
          <w:sz w:val="20"/>
          <w:szCs w:val="20"/>
        </w:rPr>
        <w:t>Por medio del cual se establecen turnos para atender la acción constitucional de hábeas corpus en el Distrito Judicial de Armenia en  días de vacancia judicial,  horas no hábiles, fines de semana y festivos del 20 de diciembre de 2018 al 10 de enero de 2019</w:t>
      </w:r>
      <w:r>
        <w:rPr>
          <w:rFonts w:ascii="Arial" w:hAnsi="Arial" w:cs="Arial"/>
          <w:bCs/>
          <w:sz w:val="20"/>
          <w:szCs w:val="20"/>
        </w:rPr>
        <w:t>”</w:t>
      </w:r>
    </w:p>
    <w:p w:rsidR="00DB0427" w:rsidRPr="00B81B50" w:rsidRDefault="00DB0427" w:rsidP="00DB0427">
      <w:pPr>
        <w:suppressAutoHyphens/>
        <w:jc w:val="center"/>
        <w:rPr>
          <w:rFonts w:ascii="Arial" w:hAnsi="Arial" w:cs="Arial"/>
          <w:sz w:val="22"/>
          <w:szCs w:val="22"/>
        </w:rPr>
      </w:pPr>
    </w:p>
    <w:p w:rsidR="00DB0427" w:rsidRPr="00B81B50" w:rsidRDefault="00DB0427" w:rsidP="00DB0427">
      <w:pPr>
        <w:suppressAutoHyphens/>
        <w:jc w:val="center"/>
        <w:rPr>
          <w:rFonts w:ascii="Arial" w:hAnsi="Arial" w:cs="Arial"/>
          <w:b/>
          <w:bCs/>
          <w:sz w:val="22"/>
          <w:szCs w:val="22"/>
        </w:rPr>
      </w:pPr>
      <w:r w:rsidRPr="00B81B50">
        <w:rPr>
          <w:rFonts w:ascii="Arial" w:hAnsi="Arial" w:cs="Arial"/>
          <w:b/>
          <w:bCs/>
          <w:sz w:val="22"/>
          <w:szCs w:val="22"/>
        </w:rPr>
        <w:t>EL CONSEJO SECCIONAL DE</w:t>
      </w:r>
      <w:r>
        <w:rPr>
          <w:rFonts w:ascii="Arial" w:hAnsi="Arial" w:cs="Arial"/>
          <w:b/>
          <w:bCs/>
          <w:sz w:val="22"/>
          <w:szCs w:val="22"/>
        </w:rPr>
        <w:t xml:space="preserve"> </w:t>
      </w:r>
      <w:r w:rsidRPr="00B81B50">
        <w:rPr>
          <w:rFonts w:ascii="Arial" w:hAnsi="Arial" w:cs="Arial"/>
          <w:b/>
          <w:bCs/>
          <w:sz w:val="22"/>
          <w:szCs w:val="22"/>
        </w:rPr>
        <w:t xml:space="preserve"> LA JUDICATURA DE</w:t>
      </w:r>
      <w:r>
        <w:rPr>
          <w:rFonts w:ascii="Arial" w:hAnsi="Arial" w:cs="Arial"/>
          <w:b/>
          <w:bCs/>
          <w:sz w:val="22"/>
          <w:szCs w:val="22"/>
        </w:rPr>
        <w:t xml:space="preserve"> QUINDÌO</w:t>
      </w:r>
    </w:p>
    <w:p w:rsidR="00DB0427" w:rsidRPr="00B81B50" w:rsidRDefault="00DB0427" w:rsidP="00DB0427">
      <w:pPr>
        <w:suppressAutoHyphens/>
        <w:jc w:val="center"/>
        <w:rPr>
          <w:rFonts w:ascii="Arial" w:hAnsi="Arial" w:cs="Arial"/>
          <w:b/>
          <w:bCs/>
          <w:sz w:val="22"/>
          <w:szCs w:val="22"/>
        </w:rPr>
      </w:pPr>
    </w:p>
    <w:p w:rsidR="00DB0427" w:rsidRPr="00B81B50" w:rsidRDefault="00DB0427" w:rsidP="00DB0427">
      <w:pPr>
        <w:pStyle w:val="Textoindependiente"/>
        <w:suppressAutoHyphens/>
        <w:rPr>
          <w:rFonts w:ascii="Arial" w:hAnsi="Arial" w:cs="Arial"/>
          <w:sz w:val="22"/>
          <w:szCs w:val="22"/>
          <w:lang w:val="es-ES"/>
        </w:rPr>
      </w:pPr>
      <w:r w:rsidRPr="00B81B50">
        <w:rPr>
          <w:rFonts w:ascii="Arial" w:hAnsi="Arial" w:cs="Arial"/>
          <w:sz w:val="22"/>
          <w:szCs w:val="22"/>
          <w:lang w:val="es-ES"/>
        </w:rPr>
        <w:t>En ejercicio de sus atribuciones legales y reglamentarias,  contenidas en la Ley 270 de 1996 y 1095 de 2006, y, particularmente, en las facultades conferidas por los Acuerdos Nos. PSAA07-3972 y PSAA-4007 de 2007 del H. Consejo Superior de la Judicatura, y</w:t>
      </w:r>
    </w:p>
    <w:p w:rsidR="00DB0427" w:rsidRPr="00B81B50" w:rsidRDefault="00DB0427" w:rsidP="00DB0427">
      <w:pPr>
        <w:suppressAutoHyphens/>
        <w:jc w:val="center"/>
        <w:rPr>
          <w:rFonts w:ascii="Arial" w:hAnsi="Arial" w:cs="Arial"/>
          <w:b/>
          <w:bCs/>
          <w:sz w:val="22"/>
          <w:szCs w:val="22"/>
        </w:rPr>
      </w:pPr>
    </w:p>
    <w:p w:rsidR="00DB0427" w:rsidRPr="00B81B50" w:rsidRDefault="00DB0427" w:rsidP="00DB0427">
      <w:pPr>
        <w:suppressAutoHyphens/>
        <w:jc w:val="center"/>
        <w:rPr>
          <w:rFonts w:ascii="Arial" w:hAnsi="Arial" w:cs="Arial"/>
          <w:b/>
          <w:bCs/>
          <w:sz w:val="22"/>
          <w:szCs w:val="22"/>
        </w:rPr>
      </w:pPr>
      <w:r w:rsidRPr="00B81B50">
        <w:rPr>
          <w:rFonts w:ascii="Arial" w:hAnsi="Arial" w:cs="Arial"/>
          <w:b/>
          <w:bCs/>
          <w:sz w:val="22"/>
          <w:szCs w:val="22"/>
        </w:rPr>
        <w:t>CONSIDERANDO:</w:t>
      </w:r>
    </w:p>
    <w:p w:rsidR="00DB0427" w:rsidRDefault="00DB0427" w:rsidP="00DB0427">
      <w:pPr>
        <w:suppressAutoHyphens/>
        <w:jc w:val="both"/>
        <w:rPr>
          <w:rFonts w:ascii="Arial" w:hAnsi="Arial" w:cs="Arial"/>
          <w:sz w:val="22"/>
          <w:szCs w:val="22"/>
        </w:rPr>
      </w:pPr>
    </w:p>
    <w:p w:rsidR="00DB0427" w:rsidRDefault="00DB0427" w:rsidP="00DB0427">
      <w:pPr>
        <w:suppressAutoHyphens/>
        <w:jc w:val="both"/>
        <w:rPr>
          <w:rFonts w:ascii="Arial" w:hAnsi="Arial" w:cs="Arial"/>
          <w:sz w:val="22"/>
          <w:szCs w:val="22"/>
        </w:rPr>
      </w:pPr>
      <w:r>
        <w:rPr>
          <w:rFonts w:ascii="Arial" w:hAnsi="Arial" w:cs="Arial"/>
          <w:sz w:val="22"/>
          <w:szCs w:val="22"/>
        </w:rPr>
        <w:t>Que el artículo tercero de la Ley 1095 de 2006, consagra:</w:t>
      </w:r>
    </w:p>
    <w:p w:rsidR="00DB0427" w:rsidRDefault="00DB0427" w:rsidP="00DB0427">
      <w:pPr>
        <w:widowControl w:val="0"/>
        <w:ind w:left="284" w:right="142"/>
        <w:jc w:val="both"/>
        <w:rPr>
          <w:sz w:val="28"/>
        </w:rPr>
      </w:pPr>
    </w:p>
    <w:p w:rsidR="00DB0427" w:rsidRPr="00955969" w:rsidRDefault="00DB0427" w:rsidP="00DB0427">
      <w:pPr>
        <w:widowControl w:val="0"/>
        <w:tabs>
          <w:tab w:val="left" w:pos="8222"/>
        </w:tabs>
        <w:ind w:left="567" w:right="1185"/>
        <w:jc w:val="both"/>
        <w:rPr>
          <w:rFonts w:ascii="Arial" w:hAnsi="Arial" w:cs="Arial"/>
          <w:i/>
          <w:sz w:val="18"/>
          <w:szCs w:val="18"/>
        </w:rPr>
      </w:pPr>
      <w:r w:rsidRPr="00955969">
        <w:rPr>
          <w:rFonts w:ascii="Arial" w:hAnsi="Arial" w:cs="Arial"/>
          <w:i/>
          <w:sz w:val="18"/>
          <w:szCs w:val="18"/>
        </w:rPr>
        <w:t>Artículo 3º. Garantías para el ejercicio de la acción constitucional de hábeas corpus. Quien estuviera ilegalmente privado de su libertad tiene derecho a las siguientes, garantías:</w:t>
      </w:r>
    </w:p>
    <w:p w:rsidR="00DB0427" w:rsidRPr="00955969" w:rsidRDefault="00DB0427" w:rsidP="00DB0427">
      <w:pPr>
        <w:widowControl w:val="0"/>
        <w:tabs>
          <w:tab w:val="left" w:pos="8222"/>
        </w:tabs>
        <w:ind w:left="567" w:right="1185"/>
        <w:jc w:val="both"/>
        <w:rPr>
          <w:rFonts w:ascii="Arial" w:hAnsi="Arial" w:cs="Arial"/>
          <w:i/>
          <w:sz w:val="18"/>
          <w:szCs w:val="18"/>
        </w:rPr>
      </w:pPr>
      <w:r w:rsidRPr="00955969">
        <w:rPr>
          <w:rFonts w:ascii="Arial" w:hAnsi="Arial" w:cs="Arial"/>
          <w:i/>
          <w:sz w:val="18"/>
          <w:szCs w:val="18"/>
        </w:rPr>
        <w:t>1. Invocar ante cualquier autoridad judicial competente el hábeas corpus para que este sea resuelto en un término de treinta y seis (36) horas.</w:t>
      </w:r>
    </w:p>
    <w:p w:rsidR="00DB0427" w:rsidRPr="00955969" w:rsidRDefault="00DB0427" w:rsidP="00DB0427">
      <w:pPr>
        <w:widowControl w:val="0"/>
        <w:tabs>
          <w:tab w:val="left" w:pos="8222"/>
        </w:tabs>
        <w:ind w:left="567" w:right="1185"/>
        <w:jc w:val="both"/>
        <w:rPr>
          <w:rFonts w:ascii="Arial" w:hAnsi="Arial" w:cs="Arial"/>
          <w:i/>
          <w:sz w:val="18"/>
          <w:szCs w:val="18"/>
        </w:rPr>
      </w:pPr>
      <w:smartTag w:uri="urn:schemas-microsoft-com:office:smarttags" w:element="metricconverter">
        <w:smartTagPr>
          <w:attr w:name="ProductID" w:val="2. A"/>
        </w:smartTagPr>
        <w:r w:rsidRPr="00955969">
          <w:rPr>
            <w:rFonts w:ascii="Arial" w:hAnsi="Arial" w:cs="Arial"/>
            <w:i/>
            <w:sz w:val="18"/>
            <w:szCs w:val="18"/>
          </w:rPr>
          <w:lastRenderedPageBreak/>
          <w:t>2. A</w:t>
        </w:r>
      </w:smartTag>
      <w:r w:rsidRPr="00955969">
        <w:rPr>
          <w:rFonts w:ascii="Arial" w:hAnsi="Arial" w:cs="Arial"/>
          <w:i/>
          <w:sz w:val="18"/>
          <w:szCs w:val="18"/>
        </w:rPr>
        <w:t xml:space="preserve"> que la acción pueda ser invocada por terceros en su nombre, sin necesidad de mandato alguno.</w:t>
      </w:r>
    </w:p>
    <w:p w:rsidR="00DB0427" w:rsidRPr="00955969" w:rsidRDefault="00DB0427" w:rsidP="00DB0427">
      <w:pPr>
        <w:widowControl w:val="0"/>
        <w:tabs>
          <w:tab w:val="left" w:pos="8222"/>
        </w:tabs>
        <w:ind w:left="567" w:right="1185"/>
        <w:jc w:val="both"/>
        <w:rPr>
          <w:rFonts w:ascii="Arial" w:hAnsi="Arial" w:cs="Arial"/>
          <w:i/>
          <w:sz w:val="18"/>
          <w:szCs w:val="18"/>
        </w:rPr>
      </w:pPr>
      <w:smartTag w:uri="urn:schemas-microsoft-com:office:smarttags" w:element="metricconverter">
        <w:smartTagPr>
          <w:attr w:name="ProductID" w:val="3. A"/>
        </w:smartTagPr>
        <w:r w:rsidRPr="00955969">
          <w:rPr>
            <w:rFonts w:ascii="Arial" w:hAnsi="Arial" w:cs="Arial"/>
            <w:i/>
            <w:sz w:val="18"/>
            <w:szCs w:val="18"/>
          </w:rPr>
          <w:t>3. A</w:t>
        </w:r>
      </w:smartTag>
      <w:r w:rsidRPr="00955969">
        <w:rPr>
          <w:rFonts w:ascii="Arial" w:hAnsi="Arial" w:cs="Arial"/>
          <w:i/>
          <w:sz w:val="18"/>
          <w:szCs w:val="18"/>
        </w:rPr>
        <w:t xml:space="preserve"> que la acción pueda ser invocada en cualquier tiempo, mientras que la violación persista.</w:t>
      </w:r>
    </w:p>
    <w:p w:rsidR="00DB0427" w:rsidRPr="00955969" w:rsidRDefault="00DB0427" w:rsidP="00DB0427">
      <w:pPr>
        <w:widowControl w:val="0"/>
        <w:tabs>
          <w:tab w:val="left" w:pos="8222"/>
        </w:tabs>
        <w:ind w:left="567" w:right="1185"/>
        <w:jc w:val="both"/>
        <w:rPr>
          <w:rFonts w:ascii="Arial" w:hAnsi="Arial" w:cs="Arial"/>
          <w:i/>
          <w:sz w:val="18"/>
          <w:szCs w:val="18"/>
        </w:rPr>
      </w:pPr>
      <w:r w:rsidRPr="00955969">
        <w:rPr>
          <w:rFonts w:ascii="Arial" w:hAnsi="Arial" w:cs="Arial"/>
          <w:i/>
          <w:sz w:val="18"/>
          <w:szCs w:val="18"/>
        </w:rPr>
        <w:t>Para ello, dentro de los tres (3) meses siguientes a la entrada en vigencia de la presente ley, el Consejo Superior de la Judicatura reglamentará un sistema de turnos judiciales para la atención de las solicitudes de hábeas corpus en el país, durante las veinticuatro (24) horas del día, los días feriados y las épocas de vacancia judicial.</w:t>
      </w:r>
    </w:p>
    <w:p w:rsidR="00DB0427" w:rsidRPr="00955969" w:rsidRDefault="00DB0427" w:rsidP="00DB0427">
      <w:pPr>
        <w:widowControl w:val="0"/>
        <w:tabs>
          <w:tab w:val="left" w:pos="8222"/>
        </w:tabs>
        <w:ind w:left="567" w:right="1185"/>
        <w:jc w:val="both"/>
        <w:rPr>
          <w:rFonts w:ascii="Arial" w:hAnsi="Arial" w:cs="Arial"/>
          <w:i/>
          <w:sz w:val="18"/>
          <w:szCs w:val="18"/>
        </w:rPr>
      </w:pPr>
      <w:smartTag w:uri="urn:schemas-microsoft-com:office:smarttags" w:element="metricconverter">
        <w:smartTagPr>
          <w:attr w:name="ProductID" w:val="4. A"/>
        </w:smartTagPr>
        <w:r w:rsidRPr="00955969">
          <w:rPr>
            <w:rFonts w:ascii="Arial" w:hAnsi="Arial" w:cs="Arial"/>
            <w:i/>
            <w:sz w:val="18"/>
            <w:szCs w:val="18"/>
          </w:rPr>
          <w:t>4. A</w:t>
        </w:r>
      </w:smartTag>
      <w:r w:rsidRPr="00955969">
        <w:rPr>
          <w:rFonts w:ascii="Arial" w:hAnsi="Arial" w:cs="Arial"/>
          <w:i/>
          <w:sz w:val="18"/>
          <w:szCs w:val="18"/>
        </w:rPr>
        <w:t xml:space="preserve"> que la actuación no se suspenda o aplace por la interposición de días festivos o de vacancia judicial.</w:t>
      </w:r>
    </w:p>
    <w:p w:rsidR="00DB0427" w:rsidRPr="00955969" w:rsidRDefault="00DB0427" w:rsidP="00DB0427">
      <w:pPr>
        <w:suppressAutoHyphens/>
        <w:jc w:val="both"/>
        <w:rPr>
          <w:rFonts w:ascii="Arial" w:hAnsi="Arial" w:cs="Arial"/>
          <w:sz w:val="18"/>
          <w:szCs w:val="18"/>
        </w:rPr>
      </w:pPr>
    </w:p>
    <w:p w:rsidR="00DB0427" w:rsidRPr="00F40583" w:rsidRDefault="00DB0427" w:rsidP="00DB0427">
      <w:pPr>
        <w:jc w:val="both"/>
        <w:rPr>
          <w:rFonts w:ascii="Arial" w:hAnsi="Arial" w:cs="Arial"/>
          <w:i/>
          <w:sz w:val="22"/>
          <w:szCs w:val="22"/>
          <w:lang w:val="es-ES_tradnl"/>
        </w:rPr>
      </w:pPr>
      <w:r>
        <w:rPr>
          <w:rFonts w:ascii="Arial" w:hAnsi="Arial" w:cs="Arial"/>
          <w:sz w:val="22"/>
          <w:szCs w:val="22"/>
        </w:rPr>
        <w:t>Que la H. Corte Constitucional en la Sentencia C-187/06, mediante la cual adelantó el estudio previo e integral de constitucionalidad de la citada ley, señaló: “  (r)</w:t>
      </w:r>
      <w:r w:rsidRPr="00F40583">
        <w:rPr>
          <w:rFonts w:ascii="Arial" w:hAnsi="Arial" w:cs="Arial"/>
          <w:i/>
          <w:sz w:val="22"/>
          <w:szCs w:val="22"/>
          <w:lang w:val="es-ES_tradnl"/>
        </w:rPr>
        <w:t>especto de la obligación asignada al Consejo Superior de la Judicatura para reglamentar el sistema de turnos judiciales para la atención de las peticiones de hábeas corpus en el país, durante las veinticuatro (24) horas del día, los días feriados y las épocas de vacancia judicial, encuentra la Corte que se trata de una medida administrativa razonable y adecuada, que persigue un fin constitucionalmente válido, como es el de procurar el ejercicio eficaz del recurso previsto en la Carta Política. La ausencia de esta reglamentación podría llevar a que el propósito del constituyente y del legislador quedara en simples enunciados, ante la ausencia física y real de autoridades judiciales dispuestas en forma permanente para conocer de esta petición.</w:t>
      </w:r>
    </w:p>
    <w:p w:rsidR="00DB0427" w:rsidRDefault="00DB0427" w:rsidP="00DB0427">
      <w:pPr>
        <w:suppressAutoHyphens/>
        <w:jc w:val="both"/>
        <w:rPr>
          <w:rFonts w:ascii="Arial" w:hAnsi="Arial" w:cs="Arial"/>
          <w:b/>
          <w:sz w:val="22"/>
          <w:szCs w:val="22"/>
        </w:rPr>
      </w:pPr>
    </w:p>
    <w:p w:rsidR="00DB0427" w:rsidRPr="00B81B50" w:rsidRDefault="00DB0427" w:rsidP="00DB0427">
      <w:pPr>
        <w:pStyle w:val="Textoindependiente"/>
        <w:suppressAutoHyphens/>
        <w:rPr>
          <w:rFonts w:ascii="Arial" w:hAnsi="Arial" w:cs="Arial"/>
          <w:sz w:val="22"/>
          <w:szCs w:val="22"/>
          <w:lang w:val="es-ES"/>
        </w:rPr>
      </w:pPr>
      <w:r w:rsidRPr="00B81B50">
        <w:rPr>
          <w:rFonts w:ascii="Arial" w:hAnsi="Arial" w:cs="Arial"/>
          <w:sz w:val="22"/>
          <w:szCs w:val="22"/>
          <w:lang w:val="es-ES"/>
        </w:rPr>
        <w:lastRenderedPageBreak/>
        <w:t>Que en desarrollo de lo previsto en el numeral 3 del artículo 3 de la Ley 1095 de 2006,  mediante Acuerdo No. PSAA07-3972 del 13 de marzo de 2007, adicionado por el Acuerdo No. PSAA07- 4007 del 29 de marzo de 2007, el  Consejo Superior de la Judicatura, expidió la reglamentación del sistema de turnos para la atención de hábeas corpus de los magistrados y jueces en el territorio nacional.</w:t>
      </w:r>
    </w:p>
    <w:p w:rsidR="00DB0427" w:rsidRPr="00B81B50" w:rsidRDefault="00DB0427" w:rsidP="00DB0427">
      <w:pPr>
        <w:pStyle w:val="Textoindependiente"/>
        <w:suppressAutoHyphens/>
        <w:rPr>
          <w:rFonts w:ascii="Arial" w:hAnsi="Arial" w:cs="Arial"/>
          <w:sz w:val="22"/>
          <w:szCs w:val="22"/>
          <w:lang w:val="es-ES"/>
        </w:rPr>
      </w:pPr>
    </w:p>
    <w:p w:rsidR="00DB0427" w:rsidRPr="00B81B50" w:rsidRDefault="00DB0427" w:rsidP="00DB0427">
      <w:pPr>
        <w:pStyle w:val="Textoindependiente"/>
        <w:suppressAutoHyphens/>
        <w:rPr>
          <w:rFonts w:ascii="Arial" w:hAnsi="Arial" w:cs="Arial"/>
          <w:sz w:val="22"/>
          <w:szCs w:val="22"/>
          <w:lang w:val="es-ES"/>
        </w:rPr>
      </w:pPr>
      <w:r w:rsidRPr="00B81B50">
        <w:rPr>
          <w:rFonts w:ascii="Arial" w:hAnsi="Arial" w:cs="Arial"/>
          <w:sz w:val="22"/>
          <w:szCs w:val="22"/>
          <w:lang w:val="es-ES"/>
        </w:rPr>
        <w:t xml:space="preserve">Que el artículo segundo del Acuerdo No. PSAA07-3972 de 2007, adicionado por el Acuerdo No. PSAA07- 4007 de 2007, asigna a los Consejos Seccionales de la Judicatura la competencia para establecer los turnos de disponibilidad, de conformidad con las reglas contenidas en el reglamento. </w:t>
      </w:r>
    </w:p>
    <w:p w:rsidR="00DB0427" w:rsidRDefault="00DB0427" w:rsidP="00DB0427">
      <w:pPr>
        <w:suppressAutoHyphens/>
        <w:jc w:val="both"/>
        <w:rPr>
          <w:rFonts w:ascii="Arial" w:hAnsi="Arial" w:cs="Arial"/>
          <w:sz w:val="22"/>
          <w:szCs w:val="22"/>
        </w:rPr>
      </w:pPr>
    </w:p>
    <w:p w:rsidR="00DB0427" w:rsidRPr="001964BA" w:rsidRDefault="00DB0427" w:rsidP="00DB0427">
      <w:pPr>
        <w:tabs>
          <w:tab w:val="left" w:pos="426"/>
        </w:tabs>
        <w:jc w:val="both"/>
        <w:rPr>
          <w:rFonts w:ascii="Arial" w:hAnsi="Arial" w:cs="Arial"/>
          <w:sz w:val="22"/>
          <w:szCs w:val="22"/>
        </w:rPr>
      </w:pPr>
      <w:r w:rsidRPr="001964BA">
        <w:rPr>
          <w:rFonts w:ascii="Arial" w:hAnsi="Arial" w:cs="Arial"/>
          <w:sz w:val="22"/>
          <w:szCs w:val="22"/>
        </w:rPr>
        <w:t xml:space="preserve">El Consejo Seccional de la Judicatura del Quindío, actuando dentro del escenario constitucional y en el de sus competencias administrativas, aprecia como factores de innegable importancia para establecer los turnos, </w:t>
      </w:r>
      <w:r w:rsidRPr="00FE1E46">
        <w:rPr>
          <w:rFonts w:ascii="Arial" w:hAnsi="Arial" w:cs="Arial"/>
          <w:sz w:val="22"/>
          <w:szCs w:val="22"/>
          <w:u w:val="dotted"/>
        </w:rPr>
        <w:t xml:space="preserve">no </w:t>
      </w:r>
      <w:r w:rsidRPr="0076362B">
        <w:rPr>
          <w:rFonts w:ascii="Arial" w:hAnsi="Arial" w:cs="Arial"/>
          <w:sz w:val="22"/>
          <w:szCs w:val="22"/>
        </w:rPr>
        <w:t>solo el comportamiento histórico de la demanda del servicio en horas y días no hábiles, sino las realidades judiciales propias de la de la región, la puesta a disposición de la sociedad del número suficiente de operadores judiciales para que resuelvan los amparos contemplados en la Carta Política, tanto en días y horas hábiles como no hábiles;</w:t>
      </w:r>
      <w:r w:rsidRPr="001964BA">
        <w:rPr>
          <w:rFonts w:ascii="Arial" w:hAnsi="Arial" w:cs="Arial"/>
          <w:sz w:val="22"/>
          <w:szCs w:val="22"/>
        </w:rPr>
        <w:t xml:space="preserve"> la agilidad y eficiencia en la asignación de un juez y/o magistrado para que atienda eventualmente acciones de esta naturaleza y garantizar que existan las veinticuatro horas del día un funcionario que resuelva las solicitudes y las impugnaciones</w:t>
      </w:r>
      <w:r>
        <w:rPr>
          <w:rFonts w:ascii="Arial" w:hAnsi="Arial" w:cs="Arial"/>
          <w:sz w:val="22"/>
          <w:szCs w:val="22"/>
        </w:rPr>
        <w:t xml:space="preserve">; la condición de servicio </w:t>
      </w:r>
      <w:r>
        <w:rPr>
          <w:rFonts w:ascii="Arial" w:hAnsi="Arial" w:cs="Arial"/>
          <w:sz w:val="22"/>
          <w:szCs w:val="22"/>
        </w:rPr>
        <w:lastRenderedPageBreak/>
        <w:t>activo de los servidores judiciales, con el fin de evitar la interrupción</w:t>
      </w:r>
      <w:r w:rsidRPr="001964BA">
        <w:rPr>
          <w:rFonts w:ascii="Arial" w:hAnsi="Arial" w:cs="Arial"/>
          <w:sz w:val="22"/>
          <w:szCs w:val="22"/>
        </w:rPr>
        <w:t xml:space="preserve"> </w:t>
      </w:r>
      <w:r>
        <w:rPr>
          <w:rFonts w:ascii="Arial" w:hAnsi="Arial" w:cs="Arial"/>
          <w:sz w:val="22"/>
          <w:szCs w:val="22"/>
        </w:rPr>
        <w:t>innecesaria del disfrute de vacaciones individuales</w:t>
      </w:r>
      <w:r w:rsidRPr="001964BA">
        <w:rPr>
          <w:rFonts w:ascii="Arial" w:hAnsi="Arial" w:cs="Arial"/>
          <w:sz w:val="22"/>
          <w:szCs w:val="22"/>
        </w:rPr>
        <w:t xml:space="preserve">.  </w:t>
      </w:r>
    </w:p>
    <w:p w:rsidR="00DB0427" w:rsidRPr="001964BA" w:rsidRDefault="00DB0427" w:rsidP="00DB0427">
      <w:pPr>
        <w:tabs>
          <w:tab w:val="left" w:pos="426"/>
        </w:tabs>
        <w:jc w:val="both"/>
        <w:rPr>
          <w:rFonts w:ascii="Arial" w:hAnsi="Arial" w:cs="Arial"/>
          <w:sz w:val="22"/>
          <w:szCs w:val="22"/>
        </w:rPr>
      </w:pPr>
    </w:p>
    <w:p w:rsidR="00DB0427" w:rsidRDefault="00DB0427" w:rsidP="00DB0427">
      <w:pPr>
        <w:tabs>
          <w:tab w:val="left" w:pos="426"/>
        </w:tabs>
        <w:jc w:val="both"/>
        <w:rPr>
          <w:rFonts w:ascii="Arial" w:hAnsi="Arial" w:cs="Arial"/>
          <w:sz w:val="22"/>
          <w:szCs w:val="22"/>
        </w:rPr>
      </w:pPr>
      <w:r w:rsidRPr="001964BA">
        <w:rPr>
          <w:rFonts w:ascii="Arial" w:hAnsi="Arial" w:cs="Arial"/>
          <w:sz w:val="22"/>
          <w:szCs w:val="22"/>
        </w:rPr>
        <w:t xml:space="preserve">Es deber de esta Corporación velar porque las condiciones de prestación del servicio en este distrito, </w:t>
      </w:r>
      <w:r w:rsidRPr="00FE1E46">
        <w:rPr>
          <w:rFonts w:ascii="Arial" w:hAnsi="Arial" w:cs="Arial"/>
          <w:sz w:val="22"/>
          <w:szCs w:val="22"/>
          <w:u w:val="dotted"/>
        </w:rPr>
        <w:t>concilien</w:t>
      </w:r>
      <w:r w:rsidRPr="001964BA">
        <w:rPr>
          <w:rFonts w:ascii="Arial" w:hAnsi="Arial" w:cs="Arial"/>
          <w:sz w:val="22"/>
          <w:szCs w:val="22"/>
        </w:rPr>
        <w:t xml:space="preserve"> la satisfacción de un servicio público esencial con las garantías laborales de los </w:t>
      </w:r>
      <w:r>
        <w:rPr>
          <w:rFonts w:ascii="Arial" w:hAnsi="Arial" w:cs="Arial"/>
          <w:sz w:val="22"/>
          <w:szCs w:val="22"/>
        </w:rPr>
        <w:t xml:space="preserve">servidores </w:t>
      </w:r>
      <w:r w:rsidRPr="001964BA">
        <w:rPr>
          <w:rFonts w:ascii="Arial" w:hAnsi="Arial" w:cs="Arial"/>
          <w:sz w:val="22"/>
          <w:szCs w:val="22"/>
        </w:rPr>
        <w:t xml:space="preserve">judiciales, pero también considerando las contingencias propias que tienen algunos cargos del Estado y la misión </w:t>
      </w:r>
      <w:r>
        <w:rPr>
          <w:rFonts w:ascii="Arial" w:hAnsi="Arial" w:cs="Arial"/>
          <w:sz w:val="22"/>
          <w:szCs w:val="22"/>
        </w:rPr>
        <w:t>c</w:t>
      </w:r>
      <w:r w:rsidRPr="001964BA">
        <w:rPr>
          <w:rFonts w:ascii="Arial" w:hAnsi="Arial" w:cs="Arial"/>
          <w:sz w:val="22"/>
          <w:szCs w:val="22"/>
        </w:rPr>
        <w:t xml:space="preserve">onstitucional de la Rama Judicial del Poder Público en Colombia. </w:t>
      </w:r>
    </w:p>
    <w:p w:rsidR="00DB0427" w:rsidRDefault="00DB0427" w:rsidP="00DB0427">
      <w:pPr>
        <w:suppressAutoHyphens/>
        <w:jc w:val="both"/>
        <w:rPr>
          <w:rFonts w:ascii="Arial" w:hAnsi="Arial" w:cs="Arial"/>
          <w:sz w:val="22"/>
          <w:szCs w:val="22"/>
        </w:rPr>
      </w:pPr>
    </w:p>
    <w:p w:rsidR="00DB0427" w:rsidRDefault="00DB0427" w:rsidP="00DB0427">
      <w:pPr>
        <w:suppressAutoHyphens/>
        <w:jc w:val="both"/>
        <w:rPr>
          <w:rFonts w:ascii="Arial" w:hAnsi="Arial" w:cs="Arial"/>
          <w:sz w:val="22"/>
          <w:szCs w:val="22"/>
        </w:rPr>
      </w:pPr>
      <w:r w:rsidRPr="00B81B50">
        <w:rPr>
          <w:rFonts w:ascii="Arial" w:hAnsi="Arial" w:cs="Arial"/>
          <w:sz w:val="22"/>
          <w:szCs w:val="22"/>
        </w:rPr>
        <w:t>Que,</w:t>
      </w:r>
      <w:r>
        <w:rPr>
          <w:rFonts w:ascii="Arial" w:hAnsi="Arial" w:cs="Arial"/>
          <w:sz w:val="22"/>
          <w:szCs w:val="22"/>
        </w:rPr>
        <w:t xml:space="preserve"> por su parte, conforme a lo previsto en el artículo sexto del Acuerdo No. 4007 de 2007, dado el bajo número de jueces con que se cuenta en el Circuito Judicial de Calarcá, la prestación del turno de disponibilidad en horas no hábiles, fines de semana y festivos, para todo el Distrito Judicial de Armenia  se realizará en la cabecera del Distrito por los Jueces de la ciudad de Armenia y en días sucesivos.</w:t>
      </w:r>
    </w:p>
    <w:p w:rsidR="00DB0427" w:rsidRDefault="00DB0427" w:rsidP="00DB0427">
      <w:pPr>
        <w:suppressAutoHyphens/>
        <w:jc w:val="both"/>
        <w:rPr>
          <w:rFonts w:ascii="Arial" w:hAnsi="Arial" w:cs="Arial"/>
          <w:sz w:val="22"/>
          <w:szCs w:val="22"/>
        </w:rPr>
      </w:pPr>
    </w:p>
    <w:p w:rsidR="00DB0427" w:rsidRPr="00B81B50" w:rsidRDefault="00DB0427" w:rsidP="00DB0427">
      <w:pPr>
        <w:suppressAutoHyphens/>
        <w:jc w:val="both"/>
        <w:rPr>
          <w:rFonts w:ascii="Arial" w:hAnsi="Arial" w:cs="Arial"/>
          <w:sz w:val="22"/>
          <w:szCs w:val="22"/>
        </w:rPr>
      </w:pPr>
      <w:r w:rsidRPr="00B81B50">
        <w:rPr>
          <w:rFonts w:ascii="Arial" w:hAnsi="Arial" w:cs="Arial"/>
          <w:sz w:val="22"/>
          <w:szCs w:val="22"/>
        </w:rPr>
        <w:t>Que, entonces, se hace necesario fijar los turnos para atender la acción constitucional de hábeas corpus en el Distrito Judicial de</w:t>
      </w:r>
      <w:r>
        <w:rPr>
          <w:rFonts w:ascii="Arial" w:hAnsi="Arial" w:cs="Arial"/>
          <w:sz w:val="22"/>
          <w:szCs w:val="22"/>
        </w:rPr>
        <w:t xml:space="preserve"> Armenia</w:t>
      </w:r>
      <w:r w:rsidRPr="00B81B50">
        <w:rPr>
          <w:rFonts w:ascii="Arial" w:hAnsi="Arial" w:cs="Arial"/>
          <w:sz w:val="22"/>
          <w:szCs w:val="22"/>
        </w:rPr>
        <w:t>, en</w:t>
      </w:r>
      <w:r>
        <w:rPr>
          <w:rFonts w:ascii="Arial" w:hAnsi="Arial" w:cs="Arial"/>
          <w:sz w:val="22"/>
          <w:szCs w:val="22"/>
        </w:rPr>
        <w:t xml:space="preserve"> días de vacancia judicial, </w:t>
      </w:r>
      <w:r w:rsidRPr="00B81B50">
        <w:rPr>
          <w:rFonts w:ascii="Arial" w:hAnsi="Arial" w:cs="Arial"/>
          <w:sz w:val="22"/>
          <w:szCs w:val="22"/>
        </w:rPr>
        <w:t>horas no hábiles, fines de semana</w:t>
      </w:r>
      <w:r>
        <w:rPr>
          <w:rFonts w:ascii="Arial" w:hAnsi="Arial" w:cs="Arial"/>
          <w:sz w:val="22"/>
          <w:szCs w:val="22"/>
        </w:rPr>
        <w:t xml:space="preserve"> y</w:t>
      </w:r>
      <w:r w:rsidRPr="00B81B50">
        <w:rPr>
          <w:rFonts w:ascii="Arial" w:hAnsi="Arial" w:cs="Arial"/>
          <w:sz w:val="22"/>
          <w:szCs w:val="22"/>
        </w:rPr>
        <w:t xml:space="preserve"> festivos</w:t>
      </w:r>
      <w:r>
        <w:rPr>
          <w:rFonts w:ascii="Arial" w:hAnsi="Arial" w:cs="Arial"/>
          <w:sz w:val="22"/>
          <w:szCs w:val="22"/>
        </w:rPr>
        <w:t xml:space="preserve"> </w:t>
      </w:r>
      <w:r w:rsidRPr="00B81B50">
        <w:rPr>
          <w:rFonts w:ascii="Arial" w:hAnsi="Arial" w:cs="Arial"/>
          <w:sz w:val="22"/>
          <w:szCs w:val="22"/>
        </w:rPr>
        <w:t xml:space="preserve">del </w:t>
      </w:r>
      <w:r>
        <w:rPr>
          <w:rFonts w:ascii="Arial" w:hAnsi="Arial" w:cs="Arial"/>
          <w:sz w:val="22"/>
          <w:szCs w:val="22"/>
        </w:rPr>
        <w:t>20 de diciembre de 201</w:t>
      </w:r>
      <w:r w:rsidR="00CB6523">
        <w:rPr>
          <w:rFonts w:ascii="Arial" w:hAnsi="Arial" w:cs="Arial"/>
          <w:sz w:val="22"/>
          <w:szCs w:val="22"/>
        </w:rPr>
        <w:t>8</w:t>
      </w:r>
      <w:r>
        <w:rPr>
          <w:rFonts w:ascii="Arial" w:hAnsi="Arial" w:cs="Arial"/>
          <w:sz w:val="22"/>
          <w:szCs w:val="22"/>
        </w:rPr>
        <w:t xml:space="preserve">  </w:t>
      </w:r>
      <w:r w:rsidRPr="00B81B50">
        <w:rPr>
          <w:rFonts w:ascii="Arial" w:hAnsi="Arial" w:cs="Arial"/>
          <w:sz w:val="22"/>
          <w:szCs w:val="22"/>
        </w:rPr>
        <w:t>al</w:t>
      </w:r>
      <w:r>
        <w:rPr>
          <w:rFonts w:ascii="Arial" w:hAnsi="Arial" w:cs="Arial"/>
          <w:sz w:val="22"/>
          <w:szCs w:val="22"/>
        </w:rPr>
        <w:t xml:space="preserve"> 10 de enero de 201</w:t>
      </w:r>
      <w:r w:rsidR="00CB6523">
        <w:rPr>
          <w:rFonts w:ascii="Arial" w:hAnsi="Arial" w:cs="Arial"/>
          <w:sz w:val="22"/>
          <w:szCs w:val="22"/>
        </w:rPr>
        <w:t>9</w:t>
      </w:r>
      <w:r>
        <w:rPr>
          <w:rFonts w:ascii="Arial" w:hAnsi="Arial" w:cs="Arial"/>
          <w:sz w:val="22"/>
          <w:szCs w:val="22"/>
        </w:rPr>
        <w:t xml:space="preserve">, exclusivamente con los despachos que se encuentran en régimen de vacaciones individuales, es decir, que en esa época </w:t>
      </w:r>
      <w:r>
        <w:rPr>
          <w:rFonts w:ascii="Arial" w:hAnsi="Arial" w:cs="Arial"/>
          <w:sz w:val="22"/>
          <w:szCs w:val="22"/>
        </w:rPr>
        <w:lastRenderedPageBreak/>
        <w:t>están en servicio activo y entre los que exista relación funcional</w:t>
      </w:r>
      <w:r>
        <w:rPr>
          <w:rStyle w:val="Refdenotaalpie"/>
          <w:rFonts w:ascii="Arial" w:hAnsi="Arial" w:cs="Arial"/>
          <w:sz w:val="22"/>
          <w:szCs w:val="22"/>
        </w:rPr>
        <w:footnoteReference w:id="1"/>
      </w:r>
      <w:r>
        <w:rPr>
          <w:rFonts w:ascii="Arial" w:hAnsi="Arial" w:cs="Arial"/>
          <w:sz w:val="22"/>
          <w:szCs w:val="22"/>
        </w:rPr>
        <w:t xml:space="preserve">, esto es, con los Jueces Penales Municipales para Adolescentes y los Jueces Penales del Circuito para Adolescentes. </w:t>
      </w:r>
    </w:p>
    <w:p w:rsidR="00DB0427" w:rsidRDefault="00DB0427" w:rsidP="00DB0427">
      <w:pPr>
        <w:suppressAutoHyphens/>
        <w:jc w:val="both"/>
        <w:rPr>
          <w:rFonts w:ascii="Arial" w:hAnsi="Arial" w:cs="Arial"/>
          <w:sz w:val="22"/>
          <w:szCs w:val="22"/>
        </w:rPr>
      </w:pPr>
    </w:p>
    <w:p w:rsidR="00DB0427" w:rsidRDefault="00DB0427" w:rsidP="00DB0427">
      <w:pPr>
        <w:suppressAutoHyphens/>
        <w:jc w:val="both"/>
        <w:rPr>
          <w:rFonts w:ascii="Arial" w:hAnsi="Arial" w:cs="Arial"/>
          <w:b/>
          <w:sz w:val="22"/>
          <w:szCs w:val="22"/>
        </w:rPr>
      </w:pPr>
      <w:r w:rsidRPr="00B81B50">
        <w:rPr>
          <w:rFonts w:ascii="Arial" w:hAnsi="Arial" w:cs="Arial"/>
          <w:sz w:val="22"/>
          <w:szCs w:val="22"/>
        </w:rPr>
        <w:t>En mérito de lo expuesto, el Consejo Seccional de la Judicatura de</w:t>
      </w:r>
      <w:r>
        <w:rPr>
          <w:rFonts w:ascii="Arial" w:hAnsi="Arial" w:cs="Arial"/>
          <w:sz w:val="22"/>
          <w:szCs w:val="22"/>
        </w:rPr>
        <w:t xml:space="preserve"> Quindío</w:t>
      </w:r>
      <w:r w:rsidRPr="00B81B50">
        <w:rPr>
          <w:rFonts w:ascii="Arial" w:hAnsi="Arial" w:cs="Arial"/>
          <w:sz w:val="22"/>
          <w:szCs w:val="22"/>
        </w:rPr>
        <w:t>,</w:t>
      </w:r>
    </w:p>
    <w:p w:rsidR="00DB0427" w:rsidRDefault="00DB0427" w:rsidP="00DB0427">
      <w:pPr>
        <w:suppressAutoHyphens/>
        <w:jc w:val="center"/>
        <w:rPr>
          <w:rFonts w:ascii="Arial" w:hAnsi="Arial" w:cs="Arial"/>
          <w:b/>
          <w:sz w:val="22"/>
          <w:szCs w:val="22"/>
        </w:rPr>
      </w:pPr>
    </w:p>
    <w:p w:rsidR="00DB0427" w:rsidRPr="00B81B50" w:rsidRDefault="00DB0427" w:rsidP="00DB0427">
      <w:pPr>
        <w:suppressAutoHyphens/>
        <w:jc w:val="center"/>
        <w:rPr>
          <w:rFonts w:ascii="Arial" w:hAnsi="Arial" w:cs="Arial"/>
          <w:b/>
          <w:sz w:val="22"/>
          <w:szCs w:val="22"/>
        </w:rPr>
      </w:pPr>
      <w:r w:rsidRPr="00B81B50">
        <w:rPr>
          <w:rFonts w:ascii="Arial" w:hAnsi="Arial" w:cs="Arial"/>
          <w:b/>
          <w:sz w:val="22"/>
          <w:szCs w:val="22"/>
        </w:rPr>
        <w:t>ACUERDA:</w:t>
      </w:r>
    </w:p>
    <w:p w:rsidR="00DB0427" w:rsidRPr="00B81B50" w:rsidRDefault="00DB0427" w:rsidP="00DB0427">
      <w:pPr>
        <w:suppressAutoHyphens/>
        <w:jc w:val="both"/>
        <w:rPr>
          <w:rFonts w:ascii="Arial" w:hAnsi="Arial" w:cs="Arial"/>
          <w:sz w:val="22"/>
          <w:szCs w:val="22"/>
        </w:rPr>
      </w:pPr>
    </w:p>
    <w:p w:rsidR="00DB0427" w:rsidRPr="00B81B50" w:rsidRDefault="00DB0427" w:rsidP="00DB0427">
      <w:pPr>
        <w:suppressAutoHyphens/>
        <w:jc w:val="both"/>
        <w:rPr>
          <w:rFonts w:ascii="Arial" w:hAnsi="Arial" w:cs="Arial"/>
          <w:sz w:val="22"/>
          <w:szCs w:val="22"/>
        </w:rPr>
      </w:pPr>
      <w:r w:rsidRPr="00B81B50">
        <w:rPr>
          <w:rFonts w:ascii="Arial" w:hAnsi="Arial" w:cs="Arial"/>
          <w:b/>
          <w:sz w:val="22"/>
          <w:szCs w:val="22"/>
        </w:rPr>
        <w:t xml:space="preserve">ARTÍCULO </w:t>
      </w:r>
      <w:r>
        <w:rPr>
          <w:rFonts w:ascii="Arial" w:hAnsi="Arial" w:cs="Arial"/>
          <w:b/>
          <w:sz w:val="22"/>
          <w:szCs w:val="22"/>
        </w:rPr>
        <w:t>1º.-</w:t>
      </w:r>
      <w:r w:rsidRPr="00B81B50">
        <w:rPr>
          <w:rFonts w:ascii="Arial" w:hAnsi="Arial" w:cs="Arial"/>
          <w:sz w:val="22"/>
          <w:szCs w:val="22"/>
        </w:rPr>
        <w:t xml:space="preserve">  Establecer,  de conformidad con el cuadro anexo, los turnos para atender la acción constitucional de hábeas corpus en el Distrito Judicial de</w:t>
      </w:r>
      <w:r>
        <w:rPr>
          <w:rFonts w:ascii="Arial" w:hAnsi="Arial" w:cs="Arial"/>
          <w:sz w:val="22"/>
          <w:szCs w:val="22"/>
        </w:rPr>
        <w:t xml:space="preserve"> Armenia</w:t>
      </w:r>
      <w:r w:rsidRPr="00B81B50">
        <w:rPr>
          <w:rFonts w:ascii="Arial" w:hAnsi="Arial" w:cs="Arial"/>
          <w:sz w:val="22"/>
          <w:szCs w:val="22"/>
        </w:rPr>
        <w:t xml:space="preserve"> por el periodo comprendido entre el </w:t>
      </w:r>
      <w:r>
        <w:rPr>
          <w:rFonts w:ascii="Arial" w:hAnsi="Arial" w:cs="Arial"/>
          <w:sz w:val="22"/>
          <w:szCs w:val="22"/>
        </w:rPr>
        <w:t>20 de diciembre de 2018 al 10 de enero de 2019, en el horario laboral ordinario, horas no hábiles, fines de semana y festivos</w:t>
      </w:r>
      <w:r w:rsidRPr="00B81B50">
        <w:rPr>
          <w:rFonts w:ascii="Arial" w:hAnsi="Arial" w:cs="Arial"/>
          <w:sz w:val="22"/>
          <w:szCs w:val="22"/>
        </w:rPr>
        <w:t xml:space="preserve">.  </w:t>
      </w:r>
    </w:p>
    <w:p w:rsidR="00DB0427" w:rsidRPr="00B81B50" w:rsidRDefault="00DB0427" w:rsidP="00DB0427">
      <w:pPr>
        <w:suppressAutoHyphens/>
        <w:jc w:val="both"/>
        <w:rPr>
          <w:rFonts w:ascii="Arial" w:hAnsi="Arial" w:cs="Arial"/>
          <w:sz w:val="22"/>
          <w:szCs w:val="22"/>
        </w:rPr>
      </w:pPr>
    </w:p>
    <w:p w:rsidR="00DB0427" w:rsidRPr="00B81B50" w:rsidRDefault="00DB0427" w:rsidP="00DB0427">
      <w:pPr>
        <w:suppressAutoHyphens/>
        <w:jc w:val="both"/>
        <w:rPr>
          <w:rFonts w:ascii="Arial" w:hAnsi="Arial" w:cs="Arial"/>
          <w:bCs/>
          <w:sz w:val="22"/>
          <w:szCs w:val="22"/>
        </w:rPr>
      </w:pPr>
      <w:r w:rsidRPr="00B81B50">
        <w:rPr>
          <w:rFonts w:ascii="Arial" w:hAnsi="Arial" w:cs="Arial"/>
          <w:bCs/>
          <w:sz w:val="22"/>
          <w:szCs w:val="22"/>
        </w:rPr>
        <w:t xml:space="preserve">Los turnos en el Distrito Judicial de </w:t>
      </w:r>
      <w:r>
        <w:rPr>
          <w:rFonts w:ascii="Arial" w:hAnsi="Arial" w:cs="Arial"/>
          <w:bCs/>
          <w:sz w:val="22"/>
          <w:szCs w:val="22"/>
        </w:rPr>
        <w:t>Armenia</w:t>
      </w:r>
      <w:r w:rsidRPr="00B81B50">
        <w:rPr>
          <w:rFonts w:ascii="Arial" w:hAnsi="Arial" w:cs="Arial"/>
          <w:bCs/>
          <w:sz w:val="22"/>
          <w:szCs w:val="22"/>
        </w:rPr>
        <w:t xml:space="preserve"> se realizarán en la cabecera del Distrito y se atenderán en </w:t>
      </w:r>
      <w:r>
        <w:rPr>
          <w:rFonts w:ascii="Arial" w:hAnsi="Arial" w:cs="Arial"/>
          <w:bCs/>
          <w:sz w:val="22"/>
          <w:szCs w:val="22"/>
        </w:rPr>
        <w:t xml:space="preserve">el </w:t>
      </w:r>
      <w:r w:rsidRPr="00B81B50">
        <w:rPr>
          <w:rFonts w:ascii="Arial" w:hAnsi="Arial" w:cs="Arial"/>
          <w:bCs/>
          <w:sz w:val="22"/>
          <w:szCs w:val="22"/>
        </w:rPr>
        <w:t>horario</w:t>
      </w:r>
      <w:r>
        <w:rPr>
          <w:rFonts w:ascii="Arial" w:hAnsi="Arial" w:cs="Arial"/>
          <w:bCs/>
          <w:sz w:val="22"/>
          <w:szCs w:val="22"/>
        </w:rPr>
        <w:t xml:space="preserve"> extendido des</w:t>
      </w:r>
      <w:r w:rsidRPr="00B81B50">
        <w:rPr>
          <w:rFonts w:ascii="Arial" w:hAnsi="Arial" w:cs="Arial"/>
          <w:bCs/>
          <w:sz w:val="22"/>
          <w:szCs w:val="22"/>
        </w:rPr>
        <w:t xml:space="preserve">de las  </w:t>
      </w:r>
      <w:r>
        <w:rPr>
          <w:rFonts w:ascii="Arial" w:hAnsi="Arial" w:cs="Arial"/>
          <w:bCs/>
          <w:sz w:val="22"/>
          <w:szCs w:val="22"/>
        </w:rPr>
        <w:t>7</w:t>
      </w:r>
      <w:r w:rsidRPr="00B81B50">
        <w:rPr>
          <w:rFonts w:ascii="Arial" w:hAnsi="Arial" w:cs="Arial"/>
          <w:bCs/>
          <w:sz w:val="22"/>
          <w:szCs w:val="22"/>
        </w:rPr>
        <w:t xml:space="preserve">:00 a. m hasta las </w:t>
      </w:r>
      <w:r>
        <w:rPr>
          <w:rFonts w:ascii="Arial" w:hAnsi="Arial" w:cs="Arial"/>
          <w:bCs/>
          <w:sz w:val="22"/>
          <w:szCs w:val="22"/>
        </w:rPr>
        <w:t>7</w:t>
      </w:r>
      <w:r w:rsidRPr="00B81B50">
        <w:rPr>
          <w:rFonts w:ascii="Arial" w:hAnsi="Arial" w:cs="Arial"/>
          <w:bCs/>
          <w:sz w:val="22"/>
          <w:szCs w:val="22"/>
        </w:rPr>
        <w:t>:00 a. m del día siguiente.</w:t>
      </w:r>
    </w:p>
    <w:p w:rsidR="00DB0427" w:rsidRPr="00B81B50" w:rsidRDefault="00DB0427" w:rsidP="00DB0427">
      <w:pPr>
        <w:suppressAutoHyphens/>
        <w:jc w:val="both"/>
        <w:rPr>
          <w:rFonts w:ascii="Arial" w:hAnsi="Arial" w:cs="Arial"/>
          <w:bCs/>
          <w:sz w:val="22"/>
          <w:szCs w:val="22"/>
        </w:rPr>
      </w:pPr>
    </w:p>
    <w:p w:rsidR="00DB0427" w:rsidRPr="00B81B50" w:rsidRDefault="00DB0427" w:rsidP="00DB0427">
      <w:pPr>
        <w:suppressAutoHyphens/>
        <w:jc w:val="both"/>
        <w:rPr>
          <w:rFonts w:ascii="Arial" w:hAnsi="Arial" w:cs="Arial"/>
          <w:bCs/>
          <w:sz w:val="22"/>
          <w:szCs w:val="22"/>
        </w:rPr>
      </w:pPr>
      <w:r w:rsidRPr="00B81B50">
        <w:rPr>
          <w:rFonts w:ascii="Arial" w:hAnsi="Arial" w:cs="Arial"/>
          <w:b/>
          <w:bCs/>
          <w:sz w:val="22"/>
          <w:szCs w:val="22"/>
        </w:rPr>
        <w:t>PARÁGRAFO PRIMERO</w:t>
      </w:r>
      <w:r w:rsidRPr="00B81B50">
        <w:rPr>
          <w:rFonts w:ascii="Arial" w:hAnsi="Arial" w:cs="Arial"/>
          <w:bCs/>
          <w:sz w:val="22"/>
          <w:szCs w:val="22"/>
        </w:rPr>
        <w:t xml:space="preserve">. </w:t>
      </w:r>
      <w:r>
        <w:rPr>
          <w:rFonts w:ascii="Arial" w:hAnsi="Arial" w:cs="Arial"/>
          <w:bCs/>
          <w:sz w:val="22"/>
          <w:szCs w:val="22"/>
        </w:rPr>
        <w:t>Durante las horas no hábiles, los fines de semana y festivos, l</w:t>
      </w:r>
      <w:r w:rsidRPr="00B81B50">
        <w:rPr>
          <w:rFonts w:ascii="Arial" w:hAnsi="Arial" w:cs="Arial"/>
          <w:bCs/>
          <w:sz w:val="22"/>
          <w:szCs w:val="22"/>
        </w:rPr>
        <w:t xml:space="preserve">a prestación de la función judicial que trata este artículo será atendida bajo la modalidad de turno de disponibilidad, conforme a lo dispuesto en el Acuerdo PSAA07-4007 de marzo de 2007. </w:t>
      </w:r>
    </w:p>
    <w:p w:rsidR="00DB0427" w:rsidRPr="00B81B50" w:rsidRDefault="00DB0427" w:rsidP="00DB0427">
      <w:pPr>
        <w:suppressAutoHyphens/>
        <w:jc w:val="both"/>
        <w:rPr>
          <w:rFonts w:ascii="Arial" w:hAnsi="Arial" w:cs="Arial"/>
          <w:b/>
          <w:bCs/>
          <w:sz w:val="22"/>
          <w:szCs w:val="22"/>
        </w:rPr>
      </w:pPr>
    </w:p>
    <w:p w:rsidR="00DB0427" w:rsidRPr="00B81B50" w:rsidRDefault="00DB0427" w:rsidP="00DB0427">
      <w:pPr>
        <w:suppressAutoHyphens/>
        <w:jc w:val="both"/>
        <w:rPr>
          <w:rFonts w:ascii="Arial" w:hAnsi="Arial" w:cs="Arial"/>
          <w:bCs/>
          <w:sz w:val="22"/>
          <w:szCs w:val="22"/>
        </w:rPr>
      </w:pPr>
      <w:r w:rsidRPr="00B81B50">
        <w:rPr>
          <w:rFonts w:ascii="Arial" w:hAnsi="Arial" w:cs="Arial"/>
          <w:b/>
          <w:bCs/>
          <w:sz w:val="22"/>
          <w:szCs w:val="22"/>
        </w:rPr>
        <w:t>PARÁGRAFO SEGUNDO</w:t>
      </w:r>
      <w:r w:rsidRPr="00B81B50">
        <w:rPr>
          <w:rFonts w:ascii="Arial" w:hAnsi="Arial" w:cs="Arial"/>
          <w:bCs/>
          <w:sz w:val="22"/>
          <w:szCs w:val="22"/>
        </w:rPr>
        <w:t>. En el evento que el funcionario asignado se encuentre separado temporal o definitivamente del cargo, la función debe ser asumida por quien lo reemplace.</w:t>
      </w:r>
    </w:p>
    <w:p w:rsidR="00DB0427" w:rsidRDefault="00DB0427" w:rsidP="00DB0427">
      <w:pPr>
        <w:suppressAutoHyphens/>
        <w:jc w:val="both"/>
        <w:rPr>
          <w:rFonts w:ascii="Arial" w:hAnsi="Arial" w:cs="Arial"/>
          <w:b/>
          <w:sz w:val="22"/>
          <w:szCs w:val="22"/>
        </w:rPr>
      </w:pPr>
    </w:p>
    <w:p w:rsidR="00DB0427" w:rsidRDefault="00DB0427" w:rsidP="00DB0427">
      <w:pPr>
        <w:suppressAutoHyphens/>
        <w:jc w:val="both"/>
        <w:rPr>
          <w:rFonts w:ascii="Arial" w:hAnsi="Arial" w:cs="Arial"/>
          <w:b/>
          <w:sz w:val="22"/>
          <w:szCs w:val="22"/>
        </w:rPr>
      </w:pPr>
    </w:p>
    <w:p w:rsidR="00DB0427" w:rsidRDefault="00DB0427" w:rsidP="00DB0427">
      <w:pPr>
        <w:suppressAutoHyphens/>
        <w:jc w:val="both"/>
        <w:rPr>
          <w:rFonts w:ascii="Arial" w:hAnsi="Arial" w:cs="Arial"/>
          <w:b/>
          <w:sz w:val="22"/>
          <w:szCs w:val="22"/>
        </w:rPr>
      </w:pPr>
    </w:p>
    <w:p w:rsidR="00DB0427" w:rsidRPr="00806CE8" w:rsidRDefault="00DB0427" w:rsidP="00DB0427">
      <w:pPr>
        <w:suppressAutoHyphens/>
        <w:jc w:val="both"/>
        <w:rPr>
          <w:rFonts w:ascii="Arial" w:hAnsi="Arial" w:cs="Arial"/>
          <w:sz w:val="22"/>
          <w:szCs w:val="22"/>
        </w:rPr>
      </w:pPr>
      <w:r>
        <w:rPr>
          <w:rFonts w:ascii="Arial" w:hAnsi="Arial" w:cs="Arial"/>
          <w:b/>
          <w:sz w:val="22"/>
          <w:szCs w:val="22"/>
        </w:rPr>
        <w:t xml:space="preserve">ARTÍCULO 2º.- </w:t>
      </w:r>
      <w:r w:rsidRPr="00806CE8">
        <w:rPr>
          <w:rFonts w:ascii="Arial" w:hAnsi="Arial" w:cs="Arial"/>
          <w:sz w:val="22"/>
          <w:szCs w:val="22"/>
        </w:rPr>
        <w:t>Por circunstancias justificadas, se podrán realizar cambios de turno entre funcionarios, para lo cual se deberá presentar al Consejo Seccional para su aprobación, petición conjunta por los interesados, con una anterioridad mínima de cinco (5) día</w:t>
      </w:r>
      <w:r>
        <w:rPr>
          <w:rFonts w:ascii="Arial" w:hAnsi="Arial" w:cs="Arial"/>
          <w:sz w:val="22"/>
          <w:szCs w:val="22"/>
        </w:rPr>
        <w:t>s</w:t>
      </w:r>
      <w:r w:rsidRPr="00806CE8">
        <w:rPr>
          <w:rFonts w:ascii="Arial" w:hAnsi="Arial" w:cs="Arial"/>
          <w:sz w:val="22"/>
          <w:szCs w:val="22"/>
        </w:rPr>
        <w:t xml:space="preserve"> hábiles. Cuando la fuerza mayor impida al funcionario tramitar el cambio de turno con la antelación indicada, deberá informar tal hecho al Consejo Seccional.    </w:t>
      </w:r>
    </w:p>
    <w:p w:rsidR="00DB0427" w:rsidRDefault="00DB0427" w:rsidP="00DB0427">
      <w:pPr>
        <w:suppressAutoHyphens/>
        <w:jc w:val="both"/>
        <w:rPr>
          <w:rFonts w:ascii="Arial" w:hAnsi="Arial" w:cs="Arial"/>
          <w:b/>
          <w:sz w:val="22"/>
          <w:szCs w:val="22"/>
        </w:rPr>
      </w:pPr>
    </w:p>
    <w:p w:rsidR="00DB0427" w:rsidRDefault="00DB0427" w:rsidP="00DB0427">
      <w:pPr>
        <w:suppressAutoHyphens/>
        <w:jc w:val="both"/>
        <w:rPr>
          <w:rFonts w:ascii="Arial" w:hAnsi="Arial" w:cs="Arial"/>
          <w:sz w:val="22"/>
          <w:szCs w:val="22"/>
        </w:rPr>
      </w:pPr>
      <w:r>
        <w:rPr>
          <w:rFonts w:ascii="Arial" w:hAnsi="Arial" w:cs="Arial"/>
          <w:b/>
          <w:sz w:val="22"/>
          <w:szCs w:val="22"/>
        </w:rPr>
        <w:lastRenderedPageBreak/>
        <w:t xml:space="preserve">ARTÍCULO 3º.-  </w:t>
      </w:r>
      <w:r w:rsidRPr="001128CB">
        <w:rPr>
          <w:rFonts w:ascii="Arial" w:hAnsi="Arial" w:cs="Arial"/>
          <w:sz w:val="22"/>
          <w:szCs w:val="22"/>
        </w:rPr>
        <w:t>En caso de hacerse efectiva la disponibilidad de tu</w:t>
      </w:r>
      <w:r>
        <w:rPr>
          <w:rFonts w:ascii="Arial" w:hAnsi="Arial" w:cs="Arial"/>
          <w:sz w:val="22"/>
          <w:szCs w:val="22"/>
        </w:rPr>
        <w:t xml:space="preserve">rno por fuera del horario habitual de trabajo, los funcionarios tendrán derecho a un </w:t>
      </w:r>
      <w:r w:rsidRPr="001128CB">
        <w:rPr>
          <w:rFonts w:ascii="Arial" w:hAnsi="Arial" w:cs="Arial"/>
          <w:sz w:val="22"/>
          <w:szCs w:val="22"/>
        </w:rPr>
        <w:t>compensatorio</w:t>
      </w:r>
      <w:r>
        <w:rPr>
          <w:rFonts w:ascii="Arial" w:hAnsi="Arial" w:cs="Arial"/>
          <w:sz w:val="22"/>
          <w:szCs w:val="22"/>
        </w:rPr>
        <w:t>, cuyo disfrute deberá  ser previamente autorizado por este Consejo.</w:t>
      </w:r>
    </w:p>
    <w:p w:rsidR="00DB0427" w:rsidRDefault="00DB0427" w:rsidP="00DB0427">
      <w:pPr>
        <w:suppressAutoHyphens/>
        <w:jc w:val="both"/>
        <w:rPr>
          <w:rFonts w:ascii="Arial" w:hAnsi="Arial" w:cs="Arial"/>
          <w:b/>
          <w:sz w:val="22"/>
          <w:szCs w:val="22"/>
        </w:rPr>
      </w:pPr>
    </w:p>
    <w:p w:rsidR="00DB0427" w:rsidRDefault="00DB0427" w:rsidP="00DB0427">
      <w:pPr>
        <w:suppressAutoHyphens/>
        <w:jc w:val="both"/>
        <w:rPr>
          <w:rFonts w:ascii="Arial" w:hAnsi="Arial" w:cs="Arial"/>
          <w:b/>
          <w:sz w:val="22"/>
          <w:szCs w:val="22"/>
        </w:rPr>
      </w:pPr>
      <w:r>
        <w:rPr>
          <w:rFonts w:ascii="Arial" w:hAnsi="Arial" w:cs="Arial"/>
          <w:b/>
          <w:sz w:val="22"/>
          <w:szCs w:val="22"/>
        </w:rPr>
        <w:t>ARTÍCULO 4º.-</w:t>
      </w:r>
      <w:r w:rsidRPr="00B81B50">
        <w:rPr>
          <w:rFonts w:ascii="Arial" w:hAnsi="Arial" w:cs="Arial"/>
          <w:b/>
          <w:sz w:val="22"/>
          <w:szCs w:val="22"/>
        </w:rPr>
        <w:t xml:space="preserve">  </w:t>
      </w:r>
      <w:r>
        <w:rPr>
          <w:rFonts w:ascii="Arial" w:hAnsi="Arial" w:cs="Arial"/>
          <w:b/>
          <w:sz w:val="22"/>
          <w:szCs w:val="22"/>
        </w:rPr>
        <w:t xml:space="preserve"> </w:t>
      </w:r>
      <w:r w:rsidRPr="009044BC">
        <w:rPr>
          <w:rFonts w:ascii="Arial" w:hAnsi="Arial" w:cs="Arial"/>
          <w:sz w:val="22"/>
          <w:szCs w:val="22"/>
        </w:rPr>
        <w:t xml:space="preserve">La Dirección Seccional de Administración Judicial de Armenia (Oficina Judicial de Armenia) deberá establecer el procedimiento para la recepción de las solicitudes de habeas corpus que se </w:t>
      </w:r>
      <w:r>
        <w:rPr>
          <w:rFonts w:ascii="Arial" w:hAnsi="Arial" w:cs="Arial"/>
          <w:sz w:val="22"/>
          <w:szCs w:val="22"/>
        </w:rPr>
        <w:t xml:space="preserve">interpongan </w:t>
      </w:r>
      <w:r w:rsidRPr="009044BC">
        <w:rPr>
          <w:rFonts w:ascii="Arial" w:hAnsi="Arial" w:cs="Arial"/>
          <w:sz w:val="22"/>
          <w:szCs w:val="22"/>
        </w:rPr>
        <w:t>en horas no hábiles</w:t>
      </w:r>
      <w:r>
        <w:rPr>
          <w:rFonts w:ascii="Arial" w:hAnsi="Arial" w:cs="Arial"/>
          <w:sz w:val="22"/>
          <w:szCs w:val="22"/>
        </w:rPr>
        <w:t xml:space="preserve">, fines de semana y festivos </w:t>
      </w:r>
      <w:r w:rsidRPr="009044BC">
        <w:rPr>
          <w:rFonts w:ascii="Arial" w:hAnsi="Arial" w:cs="Arial"/>
          <w:sz w:val="22"/>
          <w:szCs w:val="22"/>
        </w:rPr>
        <w:t xml:space="preserve"> y realizar el reparto inmediato de las eventuales impugnaciones que se presenten contra las decisiones de primera instancia.</w:t>
      </w:r>
    </w:p>
    <w:p w:rsidR="00DB0427" w:rsidRDefault="00DB0427" w:rsidP="00DB0427">
      <w:pPr>
        <w:suppressAutoHyphens/>
        <w:jc w:val="both"/>
        <w:rPr>
          <w:rFonts w:ascii="Arial" w:hAnsi="Arial" w:cs="Arial"/>
          <w:b/>
          <w:sz w:val="22"/>
          <w:szCs w:val="22"/>
        </w:rPr>
      </w:pPr>
    </w:p>
    <w:p w:rsidR="00DB0427" w:rsidRPr="00B81B50" w:rsidRDefault="00DB0427" w:rsidP="00DB0427">
      <w:pPr>
        <w:suppressAutoHyphens/>
        <w:jc w:val="both"/>
        <w:rPr>
          <w:rFonts w:ascii="Arial" w:hAnsi="Arial" w:cs="Arial"/>
          <w:sz w:val="22"/>
          <w:szCs w:val="22"/>
        </w:rPr>
      </w:pPr>
      <w:r>
        <w:rPr>
          <w:rFonts w:ascii="Arial" w:hAnsi="Arial" w:cs="Arial"/>
          <w:b/>
          <w:sz w:val="22"/>
          <w:szCs w:val="22"/>
        </w:rPr>
        <w:t>ARTÍCULO 5º.-</w:t>
      </w:r>
      <w:r w:rsidRPr="00B81B50">
        <w:rPr>
          <w:rFonts w:ascii="Arial" w:hAnsi="Arial" w:cs="Arial"/>
          <w:b/>
          <w:sz w:val="22"/>
          <w:szCs w:val="22"/>
        </w:rPr>
        <w:t xml:space="preserve">  </w:t>
      </w:r>
      <w:r w:rsidRPr="00B81B50">
        <w:rPr>
          <w:rFonts w:ascii="Arial" w:hAnsi="Arial" w:cs="Arial"/>
          <w:sz w:val="22"/>
          <w:szCs w:val="22"/>
        </w:rPr>
        <w:t xml:space="preserve">Remítase copia de este acuerdo al H  Consejo Superior de la Judicatura, Tribunal Superior del Distrito Judicial de </w:t>
      </w:r>
      <w:r>
        <w:rPr>
          <w:rFonts w:ascii="Arial" w:hAnsi="Arial" w:cs="Arial"/>
          <w:sz w:val="22"/>
          <w:szCs w:val="22"/>
        </w:rPr>
        <w:t>Armenia</w:t>
      </w:r>
      <w:r w:rsidRPr="00B81B50">
        <w:rPr>
          <w:rFonts w:ascii="Arial" w:hAnsi="Arial" w:cs="Arial"/>
          <w:sz w:val="22"/>
          <w:szCs w:val="22"/>
        </w:rPr>
        <w:t>, Tribunal Administrativo de</w:t>
      </w:r>
      <w:r>
        <w:rPr>
          <w:rFonts w:ascii="Arial" w:hAnsi="Arial" w:cs="Arial"/>
          <w:sz w:val="22"/>
          <w:szCs w:val="22"/>
        </w:rPr>
        <w:t xml:space="preserve"> Quindío</w:t>
      </w:r>
      <w:r w:rsidRPr="00B81B50">
        <w:rPr>
          <w:rFonts w:ascii="Arial" w:hAnsi="Arial" w:cs="Arial"/>
          <w:sz w:val="22"/>
          <w:szCs w:val="22"/>
        </w:rPr>
        <w:t>, Sala Jurisdiccional Disciplinaria de</w:t>
      </w:r>
      <w:r>
        <w:rPr>
          <w:rFonts w:ascii="Arial" w:hAnsi="Arial" w:cs="Arial"/>
          <w:sz w:val="22"/>
          <w:szCs w:val="22"/>
        </w:rPr>
        <w:t xml:space="preserve"> Quindío,</w:t>
      </w:r>
      <w:r w:rsidRPr="00B81B50">
        <w:rPr>
          <w:rFonts w:ascii="Arial" w:hAnsi="Arial" w:cs="Arial"/>
          <w:sz w:val="22"/>
          <w:szCs w:val="22"/>
        </w:rPr>
        <w:t xml:space="preserve"> Jueces del Circuito y Municipales  del Circuito Judicial de </w:t>
      </w:r>
      <w:r>
        <w:rPr>
          <w:rFonts w:ascii="Arial" w:hAnsi="Arial" w:cs="Arial"/>
          <w:sz w:val="22"/>
          <w:szCs w:val="22"/>
        </w:rPr>
        <w:t>Armenia</w:t>
      </w:r>
      <w:r w:rsidRPr="00B81B50">
        <w:rPr>
          <w:rFonts w:ascii="Arial" w:hAnsi="Arial" w:cs="Arial"/>
          <w:sz w:val="22"/>
          <w:szCs w:val="22"/>
        </w:rPr>
        <w:t xml:space="preserve"> y Administrativos del</w:t>
      </w:r>
      <w:r>
        <w:rPr>
          <w:rFonts w:ascii="Arial" w:hAnsi="Arial" w:cs="Arial"/>
          <w:sz w:val="22"/>
          <w:szCs w:val="22"/>
        </w:rPr>
        <w:t xml:space="preserve"> Quindío</w:t>
      </w:r>
      <w:r w:rsidRPr="00B81B50">
        <w:rPr>
          <w:rFonts w:ascii="Arial" w:hAnsi="Arial" w:cs="Arial"/>
          <w:sz w:val="22"/>
          <w:szCs w:val="22"/>
        </w:rPr>
        <w:t xml:space="preserve"> y </w:t>
      </w:r>
      <w:r>
        <w:rPr>
          <w:rFonts w:ascii="Arial" w:hAnsi="Arial" w:cs="Arial"/>
          <w:sz w:val="22"/>
          <w:szCs w:val="22"/>
        </w:rPr>
        <w:t>Oficina Judicial de Armenia</w:t>
      </w:r>
      <w:r w:rsidRPr="00B81B50">
        <w:rPr>
          <w:rFonts w:ascii="Arial" w:hAnsi="Arial" w:cs="Arial"/>
          <w:sz w:val="22"/>
          <w:szCs w:val="22"/>
        </w:rPr>
        <w:t>.</w:t>
      </w:r>
    </w:p>
    <w:p w:rsidR="00DB0427" w:rsidRPr="00B81B50" w:rsidRDefault="00DB0427" w:rsidP="00DB0427">
      <w:pPr>
        <w:suppressAutoHyphens/>
        <w:jc w:val="both"/>
        <w:rPr>
          <w:rFonts w:ascii="Arial" w:hAnsi="Arial" w:cs="Arial"/>
          <w:sz w:val="22"/>
          <w:szCs w:val="22"/>
        </w:rPr>
      </w:pPr>
    </w:p>
    <w:p w:rsidR="00DB0427" w:rsidRPr="00B81B50" w:rsidRDefault="00DB0427" w:rsidP="00DB0427">
      <w:pPr>
        <w:suppressAutoHyphens/>
        <w:jc w:val="both"/>
        <w:rPr>
          <w:rFonts w:ascii="Arial" w:hAnsi="Arial" w:cs="Arial"/>
          <w:sz w:val="22"/>
          <w:szCs w:val="22"/>
        </w:rPr>
      </w:pPr>
      <w:r w:rsidRPr="00B81B50">
        <w:rPr>
          <w:rFonts w:ascii="Arial" w:hAnsi="Arial" w:cs="Arial"/>
          <w:b/>
          <w:sz w:val="22"/>
          <w:szCs w:val="22"/>
        </w:rPr>
        <w:t xml:space="preserve">ARTÍCULO </w:t>
      </w:r>
      <w:r>
        <w:rPr>
          <w:rFonts w:ascii="Arial" w:hAnsi="Arial" w:cs="Arial"/>
          <w:b/>
          <w:sz w:val="22"/>
          <w:szCs w:val="22"/>
        </w:rPr>
        <w:t>6º-</w:t>
      </w:r>
      <w:r w:rsidRPr="00B81B50">
        <w:rPr>
          <w:rFonts w:ascii="Arial" w:hAnsi="Arial" w:cs="Arial"/>
          <w:b/>
          <w:sz w:val="22"/>
          <w:szCs w:val="22"/>
        </w:rPr>
        <w:t xml:space="preserve">  </w:t>
      </w:r>
      <w:r w:rsidRPr="00B81B50">
        <w:rPr>
          <w:rFonts w:ascii="Arial" w:hAnsi="Arial" w:cs="Arial"/>
          <w:sz w:val="22"/>
          <w:szCs w:val="22"/>
        </w:rPr>
        <w:t>Este acuerdo rige a partir de la fecha de su comunicación</w:t>
      </w:r>
      <w:r>
        <w:rPr>
          <w:rFonts w:ascii="Arial" w:hAnsi="Arial" w:cs="Arial"/>
          <w:sz w:val="22"/>
          <w:szCs w:val="22"/>
        </w:rPr>
        <w:t>. Publíquese en la página web.</w:t>
      </w:r>
    </w:p>
    <w:p w:rsidR="00DB0427" w:rsidRDefault="00DB0427" w:rsidP="00DB0427">
      <w:pPr>
        <w:jc w:val="center"/>
        <w:rPr>
          <w:rFonts w:ascii="Arial" w:hAnsi="Arial" w:cs="Arial"/>
          <w:b/>
          <w:sz w:val="22"/>
          <w:szCs w:val="22"/>
        </w:rPr>
      </w:pPr>
    </w:p>
    <w:p w:rsidR="00DB0427" w:rsidRPr="00B81B50" w:rsidRDefault="00DB0427" w:rsidP="00DB0427">
      <w:pPr>
        <w:jc w:val="center"/>
        <w:rPr>
          <w:rFonts w:ascii="Arial" w:hAnsi="Arial" w:cs="Arial"/>
          <w:b/>
          <w:sz w:val="22"/>
          <w:szCs w:val="22"/>
        </w:rPr>
      </w:pPr>
      <w:r w:rsidRPr="00B81B50">
        <w:rPr>
          <w:rFonts w:ascii="Arial" w:hAnsi="Arial" w:cs="Arial"/>
          <w:b/>
          <w:sz w:val="22"/>
          <w:szCs w:val="22"/>
        </w:rPr>
        <w:t>COMUNÍQUESE</w:t>
      </w:r>
      <w:r>
        <w:rPr>
          <w:rFonts w:ascii="Arial" w:hAnsi="Arial" w:cs="Arial"/>
          <w:b/>
          <w:sz w:val="22"/>
          <w:szCs w:val="22"/>
        </w:rPr>
        <w:t xml:space="preserve">, PUBLIQUESE </w:t>
      </w:r>
      <w:r w:rsidRPr="00B81B50">
        <w:rPr>
          <w:rFonts w:ascii="Arial" w:hAnsi="Arial" w:cs="Arial"/>
          <w:b/>
          <w:sz w:val="22"/>
          <w:szCs w:val="22"/>
        </w:rPr>
        <w:t>Y CÚMPLASE,</w:t>
      </w:r>
    </w:p>
    <w:p w:rsidR="00DB0427" w:rsidRPr="00B81B50" w:rsidRDefault="00DB0427" w:rsidP="00DB0427">
      <w:pPr>
        <w:pStyle w:val="Textoindependiente"/>
        <w:rPr>
          <w:rFonts w:ascii="Arial" w:hAnsi="Arial" w:cs="Arial"/>
          <w:sz w:val="22"/>
          <w:szCs w:val="22"/>
          <w:lang w:val="es-ES"/>
        </w:rPr>
      </w:pPr>
    </w:p>
    <w:p w:rsidR="00DB0427" w:rsidRPr="00B81B50" w:rsidRDefault="00DB0427" w:rsidP="00DB0427">
      <w:pPr>
        <w:pStyle w:val="Textoindependiente"/>
        <w:rPr>
          <w:rFonts w:ascii="Arial" w:hAnsi="Arial" w:cs="Arial"/>
          <w:sz w:val="22"/>
          <w:szCs w:val="22"/>
          <w:lang w:val="es-ES"/>
        </w:rPr>
      </w:pPr>
      <w:r w:rsidRPr="00B81B50">
        <w:rPr>
          <w:rFonts w:ascii="Arial" w:hAnsi="Arial" w:cs="Arial"/>
          <w:sz w:val="22"/>
          <w:szCs w:val="22"/>
          <w:lang w:val="es-ES"/>
        </w:rPr>
        <w:lastRenderedPageBreak/>
        <w:t xml:space="preserve">Dado en </w:t>
      </w:r>
      <w:r>
        <w:rPr>
          <w:rFonts w:ascii="Arial" w:hAnsi="Arial" w:cs="Arial"/>
          <w:sz w:val="22"/>
          <w:szCs w:val="22"/>
          <w:lang w:val="es-ES"/>
        </w:rPr>
        <w:t>Armenia</w:t>
      </w:r>
      <w:r w:rsidRPr="00B81B50">
        <w:rPr>
          <w:rFonts w:ascii="Arial" w:hAnsi="Arial" w:cs="Arial"/>
          <w:sz w:val="22"/>
          <w:szCs w:val="22"/>
          <w:lang w:val="es-ES"/>
        </w:rPr>
        <w:t>, a los</w:t>
      </w:r>
      <w:r>
        <w:rPr>
          <w:rFonts w:ascii="Arial" w:hAnsi="Arial" w:cs="Arial"/>
          <w:sz w:val="22"/>
          <w:szCs w:val="22"/>
          <w:lang w:val="es-ES"/>
        </w:rPr>
        <w:t xml:space="preserve"> quince  </w:t>
      </w:r>
      <w:r w:rsidRPr="00B81B50">
        <w:rPr>
          <w:rFonts w:ascii="Arial" w:hAnsi="Arial" w:cs="Arial"/>
          <w:sz w:val="22"/>
          <w:szCs w:val="22"/>
          <w:lang w:val="es-ES"/>
        </w:rPr>
        <w:t>(</w:t>
      </w:r>
      <w:r>
        <w:rPr>
          <w:rFonts w:ascii="Arial" w:hAnsi="Arial" w:cs="Arial"/>
          <w:sz w:val="22"/>
          <w:szCs w:val="22"/>
          <w:lang w:val="es-ES"/>
        </w:rPr>
        <w:t>15</w:t>
      </w:r>
      <w:r w:rsidRPr="00B81B50">
        <w:rPr>
          <w:rFonts w:ascii="Arial" w:hAnsi="Arial" w:cs="Arial"/>
          <w:sz w:val="22"/>
          <w:szCs w:val="22"/>
          <w:lang w:val="es-ES"/>
        </w:rPr>
        <w:t>) días del mes de</w:t>
      </w:r>
      <w:r>
        <w:rPr>
          <w:rFonts w:ascii="Arial" w:hAnsi="Arial" w:cs="Arial"/>
          <w:sz w:val="22"/>
          <w:szCs w:val="22"/>
          <w:lang w:val="es-ES"/>
        </w:rPr>
        <w:t xml:space="preserve"> noviembre </w:t>
      </w:r>
      <w:r w:rsidRPr="00B81B50">
        <w:rPr>
          <w:rFonts w:ascii="Arial" w:hAnsi="Arial" w:cs="Arial"/>
          <w:sz w:val="22"/>
          <w:szCs w:val="22"/>
          <w:lang w:val="es-ES"/>
        </w:rPr>
        <w:t xml:space="preserve">de dos mil </w:t>
      </w:r>
      <w:r>
        <w:rPr>
          <w:rFonts w:ascii="Arial" w:hAnsi="Arial" w:cs="Arial"/>
          <w:sz w:val="22"/>
          <w:szCs w:val="22"/>
          <w:lang w:val="es-ES"/>
        </w:rPr>
        <w:t>dieciocho</w:t>
      </w:r>
      <w:r w:rsidRPr="00B81B50">
        <w:rPr>
          <w:rFonts w:ascii="Arial" w:hAnsi="Arial" w:cs="Arial"/>
          <w:sz w:val="22"/>
          <w:szCs w:val="22"/>
          <w:lang w:val="es-ES"/>
        </w:rPr>
        <w:t xml:space="preserve"> (201</w:t>
      </w:r>
      <w:r>
        <w:rPr>
          <w:rFonts w:ascii="Arial" w:hAnsi="Arial" w:cs="Arial"/>
          <w:sz w:val="22"/>
          <w:szCs w:val="22"/>
          <w:lang w:val="es-ES"/>
        </w:rPr>
        <w:t>8</w:t>
      </w:r>
      <w:r w:rsidRPr="00B81B50">
        <w:rPr>
          <w:rFonts w:ascii="Arial" w:hAnsi="Arial" w:cs="Arial"/>
          <w:sz w:val="22"/>
          <w:szCs w:val="22"/>
          <w:lang w:val="es-ES"/>
        </w:rPr>
        <w:t>).</w:t>
      </w:r>
    </w:p>
    <w:p w:rsidR="00DB0427" w:rsidRDefault="00DB0427" w:rsidP="00DB0427">
      <w:pPr>
        <w:rPr>
          <w:rFonts w:ascii="Arial" w:hAnsi="Arial" w:cs="Arial"/>
          <w:sz w:val="22"/>
          <w:szCs w:val="22"/>
        </w:rPr>
      </w:pPr>
    </w:p>
    <w:p w:rsidR="00DB0427" w:rsidRDefault="00DB0427" w:rsidP="00DB0427">
      <w:pPr>
        <w:rPr>
          <w:rFonts w:ascii="Arial" w:hAnsi="Arial" w:cs="Arial"/>
          <w:sz w:val="22"/>
          <w:szCs w:val="22"/>
        </w:rPr>
      </w:pPr>
    </w:p>
    <w:p w:rsidR="00DB0427" w:rsidRDefault="00DB0427" w:rsidP="00DB0427">
      <w:pPr>
        <w:rPr>
          <w:rFonts w:ascii="Arial" w:hAnsi="Arial" w:cs="Arial"/>
          <w:sz w:val="22"/>
          <w:szCs w:val="22"/>
        </w:rPr>
      </w:pPr>
    </w:p>
    <w:p w:rsidR="00DB0427" w:rsidRDefault="00DB0427" w:rsidP="00DB0427">
      <w:pPr>
        <w:rPr>
          <w:rFonts w:ascii="Arial" w:hAnsi="Arial" w:cs="Arial"/>
          <w:sz w:val="22"/>
          <w:szCs w:val="22"/>
        </w:rPr>
      </w:pPr>
    </w:p>
    <w:p w:rsidR="00DB0427" w:rsidRPr="00B81B50" w:rsidRDefault="00DB0427" w:rsidP="00DB0427">
      <w:pPr>
        <w:jc w:val="center"/>
        <w:rPr>
          <w:rFonts w:ascii="Arial" w:hAnsi="Arial" w:cs="Arial"/>
          <w:sz w:val="22"/>
          <w:szCs w:val="22"/>
        </w:rPr>
      </w:pPr>
    </w:p>
    <w:p w:rsidR="00DB0427" w:rsidRPr="00DB0427" w:rsidRDefault="00DB0427" w:rsidP="00DB0427">
      <w:pPr>
        <w:pStyle w:val="Ttulo7"/>
        <w:tabs>
          <w:tab w:val="left" w:pos="6945"/>
        </w:tabs>
        <w:spacing w:before="0" w:after="0"/>
        <w:jc w:val="center"/>
        <w:rPr>
          <w:rFonts w:ascii="Arial" w:hAnsi="Arial" w:cs="Arial"/>
          <w:b/>
          <w:bCs/>
          <w:sz w:val="22"/>
          <w:szCs w:val="22"/>
        </w:rPr>
      </w:pPr>
      <w:r w:rsidRPr="00DB0427">
        <w:rPr>
          <w:rFonts w:ascii="Arial" w:hAnsi="Arial" w:cs="Arial"/>
          <w:b/>
          <w:sz w:val="22"/>
          <w:szCs w:val="22"/>
        </w:rPr>
        <w:t>JAIME ARTEAGA CESPEDES</w:t>
      </w:r>
    </w:p>
    <w:p w:rsidR="00DB0427" w:rsidRPr="00DB0427" w:rsidRDefault="00DB0427" w:rsidP="00DB0427">
      <w:pPr>
        <w:pStyle w:val="Ttulo7"/>
        <w:tabs>
          <w:tab w:val="left" w:pos="6945"/>
        </w:tabs>
        <w:spacing w:before="0" w:after="0"/>
        <w:jc w:val="center"/>
        <w:rPr>
          <w:rFonts w:ascii="Arial" w:hAnsi="Arial" w:cs="Arial"/>
          <w:b/>
          <w:iCs/>
          <w:sz w:val="22"/>
          <w:szCs w:val="22"/>
        </w:rPr>
      </w:pPr>
      <w:r w:rsidRPr="00DB0427">
        <w:rPr>
          <w:rFonts w:ascii="Arial" w:hAnsi="Arial" w:cs="Arial"/>
          <w:b/>
          <w:iCs/>
          <w:sz w:val="22"/>
          <w:szCs w:val="22"/>
        </w:rPr>
        <w:t>Presidente</w:t>
      </w:r>
    </w:p>
    <w:p w:rsidR="00DB0427" w:rsidRDefault="00DB0427" w:rsidP="00DB0427">
      <w:pPr>
        <w:pStyle w:val="Textoindependiente3"/>
        <w:ind w:right="707"/>
        <w:jc w:val="left"/>
      </w:pPr>
      <w:r w:rsidRPr="00B81B50">
        <w:rPr>
          <w:rFonts w:ascii="Arial" w:hAnsi="Arial" w:cs="Arial"/>
          <w:b/>
          <w:i w:val="0"/>
          <w:iCs/>
          <w:sz w:val="16"/>
          <w:szCs w:val="16"/>
        </w:rPr>
        <w:t>CSJ</w:t>
      </w:r>
      <w:r>
        <w:rPr>
          <w:rFonts w:ascii="Arial" w:hAnsi="Arial" w:cs="Arial"/>
          <w:b/>
          <w:i w:val="0"/>
          <w:iCs/>
          <w:sz w:val="16"/>
          <w:szCs w:val="16"/>
        </w:rPr>
        <w:t>Q</w:t>
      </w:r>
      <w:r w:rsidRPr="00B81B50">
        <w:rPr>
          <w:rFonts w:ascii="Arial" w:hAnsi="Arial" w:cs="Arial"/>
          <w:b/>
          <w:i w:val="0"/>
          <w:iCs/>
          <w:sz w:val="16"/>
          <w:szCs w:val="16"/>
        </w:rPr>
        <w:t>/JAC</w:t>
      </w:r>
      <w:r>
        <w:rPr>
          <w:rFonts w:ascii="Arial" w:hAnsi="Arial" w:cs="Arial"/>
          <w:b/>
          <w:i w:val="0"/>
          <w:iCs/>
          <w:sz w:val="16"/>
          <w:szCs w:val="16"/>
        </w:rPr>
        <w:t>/JACR</w:t>
      </w:r>
    </w:p>
    <w:p w:rsidR="005C3586" w:rsidRPr="007B6E0D" w:rsidRDefault="005C3586" w:rsidP="00DB0427">
      <w:pPr>
        <w:jc w:val="center"/>
        <w:rPr>
          <w:rFonts w:ascii="Arial" w:hAnsi="Arial" w:cs="Arial"/>
          <w:sz w:val="16"/>
          <w:szCs w:val="16"/>
          <w:lang w:val="es-CO"/>
        </w:rPr>
      </w:pPr>
    </w:p>
    <w:sectPr w:rsidR="005C3586" w:rsidRPr="007B6E0D" w:rsidSect="00115106">
      <w:headerReference w:type="default" r:id="rId6"/>
      <w:footerReference w:type="default" r:id="rId7"/>
      <w:headerReference w:type="first" r:id="rId8"/>
      <w:footerReference w:type="first" r:id="rId9"/>
      <w:pgSz w:w="12242" w:h="18722" w:code="125"/>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B7" w:rsidRDefault="003503B7">
      <w:r>
        <w:separator/>
      </w:r>
    </w:p>
  </w:endnote>
  <w:endnote w:type="continuationSeparator" w:id="0">
    <w:p w:rsidR="003503B7" w:rsidRDefault="0035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ylium">
    <w:altName w:val="Times New Roman"/>
    <w:panose1 w:val="00000000000000000000"/>
    <w:charset w:val="00"/>
    <w:family w:val="roman"/>
    <w:notTrueType/>
    <w:pitch w:val="default"/>
  </w:font>
  <w:font w:name="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9B" w:rsidRPr="00E936F1" w:rsidRDefault="00165C9B" w:rsidP="00E936F1">
    <w:pPr>
      <w:pStyle w:val="Piedepgina"/>
      <w:jc w:val="center"/>
      <w:rPr>
        <w:rFonts w:ascii="Berylium" w:hAnsi="Berylium"/>
        <w:bCs/>
        <w:iCs/>
        <w:sz w:val="22"/>
        <w:szCs w:val="22"/>
      </w:rPr>
    </w:pPr>
    <w:r w:rsidRPr="00E936F1">
      <w:rPr>
        <w:rFonts w:ascii="Berylium" w:hAnsi="Berylium"/>
        <w:bCs/>
        <w:iCs/>
        <w:sz w:val="22"/>
        <w:szCs w:val="22"/>
      </w:rPr>
      <w:t>Carrera 12 No. 20 - 63 Palacio de Justicia Tel. (076) 7440542</w:t>
    </w:r>
  </w:p>
  <w:p w:rsidR="00B4242F" w:rsidRPr="00E936F1" w:rsidRDefault="00165C9B" w:rsidP="00E936F1">
    <w:pPr>
      <w:pStyle w:val="Piedepgina"/>
      <w:jc w:val="center"/>
      <w:rPr>
        <w:rFonts w:ascii="Berylium" w:hAnsi="Berylium"/>
        <w:bCs/>
        <w:iCs/>
        <w:sz w:val="22"/>
        <w:szCs w:val="22"/>
      </w:rPr>
    </w:pPr>
    <w:r w:rsidRPr="00E936F1">
      <w:rPr>
        <w:rFonts w:ascii="Berylium" w:hAnsi="Berylium"/>
        <w:bCs/>
        <w:iCs/>
        <w:sz w:val="22"/>
        <w:szCs w:val="22"/>
      </w:rPr>
      <w:t>www.ramajudicil.gov.co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4C" w:rsidRDefault="00DC7885" w:rsidP="006E044C">
    <w:pPr>
      <w:pStyle w:val="Piedepgina"/>
      <w:rPr>
        <w:rFonts w:ascii="Berylium" w:hAnsi="Beryli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4692015</wp:posOffset>
          </wp:positionH>
          <wp:positionV relativeFrom="paragraph">
            <wp:posOffset>-420370</wp:posOffset>
          </wp:positionV>
          <wp:extent cx="1587500" cy="9201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165C9B" w:rsidRPr="00E936F1">
      <w:rPr>
        <w:rFonts w:ascii="Berylium" w:hAnsi="Berylium"/>
        <w:bCs/>
        <w:iCs/>
        <w:sz w:val="22"/>
        <w:szCs w:val="22"/>
      </w:rPr>
      <w:t>Carrera 12 No. 20 - 63 Palacio de Justicia Tel. (076) 74405</w:t>
    </w:r>
    <w:r w:rsidR="008C7058" w:rsidRPr="00E936F1">
      <w:rPr>
        <w:rFonts w:ascii="Berylium" w:hAnsi="Berylium"/>
        <w:bCs/>
        <w:iCs/>
        <w:sz w:val="22"/>
        <w:szCs w:val="22"/>
      </w:rPr>
      <w:t>97</w:t>
    </w:r>
    <w:r w:rsidR="006E044C">
      <w:rPr>
        <w:rFonts w:ascii="Berylium" w:hAnsi="Berylium"/>
        <w:bCs/>
        <w:iCs/>
        <w:sz w:val="22"/>
        <w:szCs w:val="22"/>
      </w:rPr>
      <w:t xml:space="preserve"> </w:t>
    </w:r>
  </w:p>
  <w:p w:rsidR="00165C9B" w:rsidRPr="00E936F1" w:rsidRDefault="00165C9B" w:rsidP="006E044C">
    <w:pPr>
      <w:pStyle w:val="Piedepgina"/>
      <w:rPr>
        <w:rFonts w:ascii="Berylium" w:hAnsi="Berylium"/>
        <w:bCs/>
        <w:iCs/>
        <w:sz w:val="22"/>
        <w:szCs w:val="22"/>
      </w:rPr>
    </w:pPr>
    <w:r w:rsidRPr="00E936F1">
      <w:rPr>
        <w:rFonts w:ascii="Berylium" w:hAnsi="Berylium"/>
        <w:bCs/>
        <w:iCs/>
        <w:sz w:val="22"/>
        <w:szCs w:val="22"/>
      </w:rPr>
      <w:t>www.ramajudici</w:t>
    </w:r>
    <w:r w:rsidR="008C7058" w:rsidRPr="00E936F1">
      <w:rPr>
        <w:rFonts w:ascii="Berylium" w:hAnsi="Berylium"/>
        <w:bCs/>
        <w:iCs/>
        <w:sz w:val="22"/>
        <w:szCs w:val="22"/>
      </w:rPr>
      <w:t>a</w:t>
    </w:r>
    <w:r w:rsidRPr="00E936F1">
      <w:rPr>
        <w:rFonts w:ascii="Berylium" w:hAnsi="Berylium"/>
        <w:bCs/>
        <w:iCs/>
        <w:sz w:val="22"/>
        <w:szCs w:val="22"/>
      </w:rPr>
      <w:t>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B7" w:rsidRDefault="003503B7">
      <w:r>
        <w:separator/>
      </w:r>
    </w:p>
  </w:footnote>
  <w:footnote w:type="continuationSeparator" w:id="0">
    <w:p w:rsidR="003503B7" w:rsidRDefault="003503B7">
      <w:r>
        <w:continuationSeparator/>
      </w:r>
    </w:p>
  </w:footnote>
  <w:footnote w:id="1">
    <w:p w:rsidR="00DB0427" w:rsidRPr="009376C1" w:rsidRDefault="00DB0427" w:rsidP="00DB0427">
      <w:pPr>
        <w:pStyle w:val="Textoindependiente"/>
        <w:suppressAutoHyphens/>
        <w:rPr>
          <w:rFonts w:ascii="Arial" w:hAnsi="Arial" w:cs="Arial"/>
          <w:sz w:val="16"/>
          <w:szCs w:val="16"/>
          <w:lang w:val="es-ES"/>
        </w:rPr>
      </w:pPr>
      <w:r w:rsidRPr="009376C1">
        <w:rPr>
          <w:rStyle w:val="Refdenotaalpie"/>
          <w:rFonts w:ascii="Arial" w:hAnsi="Arial" w:cs="Arial"/>
          <w:sz w:val="16"/>
          <w:szCs w:val="16"/>
        </w:rPr>
        <w:footnoteRef/>
      </w:r>
      <w:r w:rsidRPr="009376C1">
        <w:rPr>
          <w:rFonts w:ascii="Arial" w:hAnsi="Arial" w:cs="Arial"/>
          <w:sz w:val="16"/>
          <w:szCs w:val="16"/>
        </w:rPr>
        <w:t xml:space="preserve"> L</w:t>
      </w:r>
      <w:r w:rsidRPr="009376C1">
        <w:rPr>
          <w:rFonts w:ascii="Arial" w:hAnsi="Arial" w:cs="Arial"/>
          <w:sz w:val="16"/>
          <w:szCs w:val="16"/>
          <w:lang w:val="es-ES"/>
        </w:rPr>
        <w:t xml:space="preserve">a Sala Jurisdiccional Disciplinaria del Consejo Superior de la Judicatura, mediante providencia del nueve de mayo de 2007, Magistrado Ponente, Dr. Temístocles Ortega Narváez, en su condición de máximo tribunal para resolver los conflictos de competencia entre jurisdicciones (numeral 6° del artículo 256 de la Constitución Política), al inaplicar en un caso concreto el último inciso del artículo 1° del Acuerdo No. PSAA07- 3972 de 2007, señaló:      </w:t>
      </w:r>
    </w:p>
    <w:p w:rsidR="00DB0427" w:rsidRPr="009376C1" w:rsidRDefault="00DB0427" w:rsidP="00DB0427">
      <w:pPr>
        <w:pStyle w:val="Textoindependiente"/>
        <w:suppressAutoHyphens/>
        <w:rPr>
          <w:rFonts w:ascii="Arial" w:hAnsi="Arial" w:cs="Arial"/>
          <w:sz w:val="16"/>
          <w:szCs w:val="16"/>
          <w:lang w:val="es-ES"/>
        </w:rPr>
      </w:pPr>
    </w:p>
    <w:p w:rsidR="00DB0427" w:rsidRPr="009376C1" w:rsidRDefault="00DB0427" w:rsidP="00DB0427">
      <w:pPr>
        <w:pStyle w:val="Textoindependiente"/>
        <w:suppressAutoHyphens/>
        <w:ind w:left="567" w:right="426"/>
        <w:rPr>
          <w:rFonts w:ascii="Arial" w:hAnsi="Arial" w:cs="Arial"/>
          <w:sz w:val="16"/>
          <w:szCs w:val="16"/>
          <w:lang w:val="es-ES"/>
        </w:rPr>
      </w:pPr>
      <w:r w:rsidRPr="009376C1">
        <w:rPr>
          <w:rFonts w:ascii="Arial" w:hAnsi="Arial" w:cs="Arial"/>
          <w:sz w:val="16"/>
          <w:szCs w:val="16"/>
          <w:lang w:val="es-ES"/>
        </w:rPr>
        <w:t xml:space="preserve">“… Comporta lo dicho, que no resulta aplicable el Acuerdo 3972 del 13 de marzo del año en curso, emitido por la Sala Administrativa del Consejo Superior de la Judicatura, que en el inciso último del artículo primero consideró que la impugnación de la providencia que niega el hábeas corpus debe ser conocida </w:t>
      </w:r>
      <w:r w:rsidRPr="009376C1">
        <w:rPr>
          <w:rFonts w:ascii="Arial" w:hAnsi="Arial" w:cs="Arial"/>
          <w:i/>
          <w:sz w:val="16"/>
          <w:szCs w:val="16"/>
          <w:lang w:val="es-ES"/>
        </w:rPr>
        <w:t xml:space="preserve">“por funcionario de nivel superior sin consideración a la especialidad del mismo”, </w:t>
      </w:r>
      <w:r w:rsidRPr="009376C1">
        <w:rPr>
          <w:rFonts w:ascii="Arial" w:hAnsi="Arial" w:cs="Arial"/>
          <w:sz w:val="16"/>
          <w:szCs w:val="16"/>
          <w:lang w:val="es-ES"/>
        </w:rPr>
        <w:t>norma que contraviene la sentencia de constitucionalidad citada, que claramente dejó sentado que la impugnación corresponde al superior funcional, y de contera desconoce el contenido del artículo 243 de la Carta Política…”</w:t>
      </w:r>
    </w:p>
    <w:p w:rsidR="00DB0427" w:rsidRPr="009376C1" w:rsidRDefault="00DB0427" w:rsidP="00DB0427">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27" w:rsidRPr="00DB0427" w:rsidRDefault="00DB0427" w:rsidP="00DB0427">
    <w:pPr>
      <w:jc w:val="both"/>
      <w:rPr>
        <w:rFonts w:ascii="Arial" w:hAnsi="Arial" w:cs="Arial"/>
        <w:bCs/>
        <w:sz w:val="20"/>
        <w:szCs w:val="20"/>
      </w:rPr>
    </w:pPr>
    <w:r w:rsidRPr="00DB0427">
      <w:rPr>
        <w:rFonts w:ascii="Arial" w:hAnsi="Arial" w:cs="Arial"/>
        <w:bCs/>
        <w:iCs/>
        <w:sz w:val="20"/>
        <w:szCs w:val="20"/>
      </w:rPr>
      <w:t xml:space="preserve">Hoja No. </w:t>
    </w:r>
    <w:r w:rsidRPr="00DB0427">
      <w:rPr>
        <w:rFonts w:ascii="Arial" w:hAnsi="Arial" w:cs="Arial"/>
        <w:bCs/>
        <w:iCs/>
        <w:sz w:val="20"/>
        <w:szCs w:val="20"/>
      </w:rPr>
      <w:fldChar w:fldCharType="begin"/>
    </w:r>
    <w:r w:rsidRPr="00DB0427">
      <w:rPr>
        <w:rFonts w:ascii="Arial" w:hAnsi="Arial" w:cs="Arial"/>
        <w:bCs/>
        <w:iCs/>
        <w:sz w:val="20"/>
        <w:szCs w:val="20"/>
      </w:rPr>
      <w:instrText xml:space="preserve"> PAGE </w:instrText>
    </w:r>
    <w:r w:rsidRPr="00DB0427">
      <w:rPr>
        <w:rFonts w:ascii="Arial" w:hAnsi="Arial" w:cs="Arial"/>
        <w:bCs/>
        <w:iCs/>
        <w:sz w:val="20"/>
        <w:szCs w:val="20"/>
      </w:rPr>
      <w:fldChar w:fldCharType="separate"/>
    </w:r>
    <w:r w:rsidR="00CB6523">
      <w:rPr>
        <w:rFonts w:ascii="Arial" w:hAnsi="Arial" w:cs="Arial"/>
        <w:bCs/>
        <w:iCs/>
        <w:noProof/>
        <w:sz w:val="20"/>
        <w:szCs w:val="20"/>
      </w:rPr>
      <w:t>3</w:t>
    </w:r>
    <w:r w:rsidRPr="00DB0427">
      <w:rPr>
        <w:rFonts w:ascii="Arial" w:hAnsi="Arial" w:cs="Arial"/>
        <w:bCs/>
        <w:iCs/>
        <w:sz w:val="20"/>
        <w:szCs w:val="20"/>
      </w:rPr>
      <w:fldChar w:fldCharType="end"/>
    </w:r>
    <w:r w:rsidRPr="00DB0427">
      <w:rPr>
        <w:rFonts w:ascii="Arial" w:hAnsi="Arial" w:cs="Arial"/>
        <w:bCs/>
        <w:iCs/>
        <w:sz w:val="20"/>
        <w:szCs w:val="20"/>
      </w:rPr>
      <w:t xml:space="preserve">   del </w:t>
    </w:r>
    <w:r w:rsidR="001D0D33" w:rsidRPr="00DB0427">
      <w:rPr>
        <w:rFonts w:ascii="Arial" w:hAnsi="Arial" w:cs="Arial"/>
        <w:bCs/>
        <w:iCs/>
        <w:sz w:val="20"/>
        <w:szCs w:val="20"/>
      </w:rPr>
      <w:t xml:space="preserve">Acuerdo </w:t>
    </w:r>
    <w:r w:rsidRPr="00DB0427">
      <w:rPr>
        <w:rFonts w:ascii="Arial" w:hAnsi="Arial" w:cs="Arial"/>
        <w:bCs/>
        <w:iCs/>
        <w:sz w:val="20"/>
        <w:szCs w:val="20"/>
      </w:rPr>
      <w:t xml:space="preserve">No. </w:t>
    </w:r>
    <w:r w:rsidRPr="00DB0427">
      <w:rPr>
        <w:rFonts w:ascii="Arial" w:hAnsi="Arial" w:cs="Arial"/>
        <w:sz w:val="20"/>
        <w:szCs w:val="20"/>
        <w:lang w:val="es-CO"/>
      </w:rPr>
      <w:t xml:space="preserve"> </w:t>
    </w:r>
    <w:r w:rsidR="00FD22A5">
      <w:rPr>
        <w:rFonts w:ascii="Arial" w:hAnsi="Arial" w:cs="Arial"/>
        <w:sz w:val="20"/>
        <w:szCs w:val="20"/>
        <w:lang w:val="es-CO"/>
      </w:rPr>
      <w:t>CSJQUA18-56</w:t>
    </w:r>
    <w:r w:rsidRPr="00DB0427">
      <w:rPr>
        <w:rFonts w:ascii="Arial" w:hAnsi="Arial" w:cs="Arial"/>
        <w:sz w:val="20"/>
        <w:szCs w:val="20"/>
        <w:lang w:val="es-CO"/>
      </w:rPr>
      <w:t xml:space="preserve"> de 2018 </w:t>
    </w:r>
    <w:r w:rsidRPr="00DB0427">
      <w:rPr>
        <w:rFonts w:ascii="Arial" w:hAnsi="Arial" w:cs="Arial"/>
        <w:bCs/>
        <w:sz w:val="20"/>
        <w:szCs w:val="20"/>
      </w:rPr>
      <w:t xml:space="preserve">  “Por medio del cual se establecen turnos para atender la acción constitucional de hábeas corpus en el Distrito Judicial de Armenia en  días de vacancia judicial,  horas no hábiles, fines de semana y festivos del 20 de diciembre de 2018 al 10 de enero de 2019”</w:t>
    </w:r>
  </w:p>
  <w:p w:rsidR="00B55650" w:rsidRPr="00DB0427" w:rsidRDefault="00DB0427" w:rsidP="00DB0427">
    <w:pPr>
      <w:pStyle w:val="Piedepgina"/>
      <w:jc w:val="both"/>
      <w:rPr>
        <w:rFonts w:ascii="Arial" w:hAnsi="Arial" w:cs="Arial"/>
        <w:bCs/>
        <w:iCs/>
        <w:sz w:val="20"/>
        <w:szCs w:val="20"/>
      </w:rPr>
    </w:pPr>
    <w:r>
      <w:rPr>
        <w:rFonts w:ascii="Arial" w:hAnsi="Arial" w:cs="Arial"/>
        <w:bCs/>
        <w:iCs/>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A" w:rsidRDefault="00DC7885" w:rsidP="005B394A">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-297815</wp:posOffset>
          </wp:positionV>
          <wp:extent cx="2390775" cy="789305"/>
          <wp:effectExtent l="0" t="0" r="4445" b="0"/>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5B394A">
      <w:rPr>
        <w:rFonts w:ascii="Berylium" w:hAnsi="Berylium"/>
        <w:bCs/>
        <w:iCs/>
        <w:sz w:val="22"/>
        <w:szCs w:val="22"/>
      </w:rPr>
      <w:t>Consejo Superior de la Judicatura</w:t>
    </w:r>
  </w:p>
  <w:p w:rsidR="00E5713C" w:rsidRPr="00E936F1" w:rsidRDefault="00E5713C" w:rsidP="00E5713C">
    <w:pPr>
      <w:pStyle w:val="Encabezado"/>
      <w:tabs>
        <w:tab w:val="clear" w:pos="4252"/>
        <w:tab w:val="clear" w:pos="8504"/>
      </w:tabs>
      <w:jc w:val="center"/>
      <w:rPr>
        <w:rFonts w:ascii="Erylium" w:hAnsi="Erylium"/>
        <w:b/>
        <w:bCs/>
        <w:i/>
        <w:iCs/>
      </w:rPr>
    </w:pPr>
    <w:r w:rsidRPr="00E936F1">
      <w:rPr>
        <w:rFonts w:ascii="Berylium" w:hAnsi="Berylium"/>
        <w:bCs/>
        <w:iCs/>
        <w:sz w:val="22"/>
        <w:szCs w:val="22"/>
      </w:rPr>
      <w:t xml:space="preserve">Consejo Seccional de </w:t>
    </w:r>
    <w:smartTag w:uri="urn:schemas-microsoft-com:office:smarttags" w:element="PersonName">
      <w:smartTagPr>
        <w:attr w:name="ProductID" w:val="la Judicatura"/>
      </w:smartTagPr>
      <w:r w:rsidRPr="00E936F1">
        <w:rPr>
          <w:rFonts w:ascii="Berylium" w:hAnsi="Berylium"/>
          <w:bCs/>
          <w:iCs/>
          <w:sz w:val="22"/>
          <w:szCs w:val="22"/>
        </w:rPr>
        <w:t>la Judicatura</w:t>
      </w:r>
    </w:smartTag>
    <w:r w:rsidRPr="00E936F1">
      <w:rPr>
        <w:rFonts w:ascii="Berylium" w:hAnsi="Berylium"/>
        <w:bCs/>
        <w:iCs/>
        <w:sz w:val="22"/>
        <w:szCs w:val="22"/>
      </w:rPr>
      <w:t xml:space="preserve"> de </w:t>
    </w:r>
    <w:r w:rsidR="00165C9B" w:rsidRPr="00E936F1">
      <w:rPr>
        <w:rFonts w:ascii="Berylium" w:hAnsi="Berylium"/>
        <w:bCs/>
        <w:iCs/>
        <w:sz w:val="22"/>
        <w:szCs w:val="22"/>
      </w:rPr>
      <w:t>Quindío</w:t>
    </w:r>
  </w:p>
  <w:p w:rsidR="00B55650" w:rsidRDefault="003D24D1" w:rsidP="003D24D1">
    <w:pPr>
      <w:pStyle w:val="Encabezado"/>
      <w:tabs>
        <w:tab w:val="clear" w:pos="8504"/>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40621"/>
    <w:rsid w:val="00043E28"/>
    <w:rsid w:val="00060D5F"/>
    <w:rsid w:val="0006677F"/>
    <w:rsid w:val="000911E1"/>
    <w:rsid w:val="00115106"/>
    <w:rsid w:val="00165C9B"/>
    <w:rsid w:val="001C4D86"/>
    <w:rsid w:val="001D0D33"/>
    <w:rsid w:val="001E0997"/>
    <w:rsid w:val="00215086"/>
    <w:rsid w:val="002270DE"/>
    <w:rsid w:val="00240469"/>
    <w:rsid w:val="00273C78"/>
    <w:rsid w:val="00285C99"/>
    <w:rsid w:val="003503B7"/>
    <w:rsid w:val="00357434"/>
    <w:rsid w:val="00370DD8"/>
    <w:rsid w:val="00380CDF"/>
    <w:rsid w:val="003B1C63"/>
    <w:rsid w:val="003C3A9A"/>
    <w:rsid w:val="003D24D1"/>
    <w:rsid w:val="00401B19"/>
    <w:rsid w:val="00424447"/>
    <w:rsid w:val="00435674"/>
    <w:rsid w:val="00435AE4"/>
    <w:rsid w:val="00467815"/>
    <w:rsid w:val="004A5225"/>
    <w:rsid w:val="004F1B50"/>
    <w:rsid w:val="00500A60"/>
    <w:rsid w:val="005169ED"/>
    <w:rsid w:val="0054401D"/>
    <w:rsid w:val="00585015"/>
    <w:rsid w:val="005B394A"/>
    <w:rsid w:val="005C3586"/>
    <w:rsid w:val="005D506E"/>
    <w:rsid w:val="005E0745"/>
    <w:rsid w:val="00647620"/>
    <w:rsid w:val="006718B4"/>
    <w:rsid w:val="006C68E0"/>
    <w:rsid w:val="006D529D"/>
    <w:rsid w:val="006E044C"/>
    <w:rsid w:val="006E5CFB"/>
    <w:rsid w:val="007B6E0D"/>
    <w:rsid w:val="007C3F66"/>
    <w:rsid w:val="007C56ED"/>
    <w:rsid w:val="007D122C"/>
    <w:rsid w:val="007F0AE0"/>
    <w:rsid w:val="007F1872"/>
    <w:rsid w:val="00851AFD"/>
    <w:rsid w:val="00870383"/>
    <w:rsid w:val="00872963"/>
    <w:rsid w:val="00892C74"/>
    <w:rsid w:val="008C7058"/>
    <w:rsid w:val="008F3FF1"/>
    <w:rsid w:val="00945D9B"/>
    <w:rsid w:val="00972774"/>
    <w:rsid w:val="00984211"/>
    <w:rsid w:val="009A1491"/>
    <w:rsid w:val="009C3850"/>
    <w:rsid w:val="009D3E35"/>
    <w:rsid w:val="00A26DA2"/>
    <w:rsid w:val="00A71D1C"/>
    <w:rsid w:val="00AA49CD"/>
    <w:rsid w:val="00AC617E"/>
    <w:rsid w:val="00AD6BDD"/>
    <w:rsid w:val="00AE2516"/>
    <w:rsid w:val="00B0142C"/>
    <w:rsid w:val="00B12D28"/>
    <w:rsid w:val="00B22866"/>
    <w:rsid w:val="00B324A3"/>
    <w:rsid w:val="00B4242F"/>
    <w:rsid w:val="00B55650"/>
    <w:rsid w:val="00BA3CBA"/>
    <w:rsid w:val="00BB7D04"/>
    <w:rsid w:val="00BC0110"/>
    <w:rsid w:val="00BE5689"/>
    <w:rsid w:val="00BE6706"/>
    <w:rsid w:val="00C565DA"/>
    <w:rsid w:val="00CB6523"/>
    <w:rsid w:val="00D27712"/>
    <w:rsid w:val="00D337CD"/>
    <w:rsid w:val="00DB0427"/>
    <w:rsid w:val="00DC7885"/>
    <w:rsid w:val="00E47DEC"/>
    <w:rsid w:val="00E5713C"/>
    <w:rsid w:val="00E65AE2"/>
    <w:rsid w:val="00E86BF9"/>
    <w:rsid w:val="00E936F1"/>
    <w:rsid w:val="00EA6543"/>
    <w:rsid w:val="00ED2C81"/>
    <w:rsid w:val="00EF0ECF"/>
    <w:rsid w:val="00F05A13"/>
    <w:rsid w:val="00F149A5"/>
    <w:rsid w:val="00F36C2E"/>
    <w:rsid w:val="00F66ECB"/>
    <w:rsid w:val="00F7168C"/>
    <w:rsid w:val="00FC1A73"/>
    <w:rsid w:val="00FD2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B6FD023-636A-451A-9F0A-C384940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paragraph" w:styleId="Ttulo7">
    <w:name w:val="heading 7"/>
    <w:basedOn w:val="Normal"/>
    <w:next w:val="Normal"/>
    <w:link w:val="Ttulo7Car"/>
    <w:semiHidden/>
    <w:unhideWhenUsed/>
    <w:qFormat/>
    <w:rsid w:val="00DB042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B0142C"/>
    <w:rPr>
      <w:sz w:val="24"/>
      <w:szCs w:val="24"/>
      <w:lang w:val="es-ES" w:eastAsia="es-ES"/>
    </w:rPr>
  </w:style>
  <w:style w:type="character" w:customStyle="1" w:styleId="EncabezadoCar">
    <w:name w:val="Encabezado Car"/>
    <w:link w:val="Encabezado"/>
    <w:rsid w:val="005B394A"/>
    <w:rPr>
      <w:sz w:val="24"/>
      <w:szCs w:val="24"/>
    </w:rPr>
  </w:style>
  <w:style w:type="character" w:customStyle="1" w:styleId="Ttulo7Car">
    <w:name w:val="Título 7 Car"/>
    <w:link w:val="Ttulo7"/>
    <w:semiHidden/>
    <w:rsid w:val="00DB0427"/>
    <w:rPr>
      <w:rFonts w:ascii="Calibri" w:eastAsia="Times New Roman" w:hAnsi="Calibri" w:cs="Times New Roman"/>
      <w:sz w:val="24"/>
      <w:szCs w:val="24"/>
    </w:rPr>
  </w:style>
  <w:style w:type="paragraph" w:styleId="Textoindependiente">
    <w:name w:val="Body Text"/>
    <w:basedOn w:val="Normal"/>
    <w:link w:val="TextoindependienteCar"/>
    <w:rsid w:val="00DB0427"/>
    <w:pPr>
      <w:jc w:val="both"/>
    </w:pPr>
    <w:rPr>
      <w:rFonts w:ascii="Footlight MT Light" w:hAnsi="Footlight MT Light"/>
      <w:sz w:val="26"/>
      <w:szCs w:val="20"/>
      <w:lang w:val="es-ES_tradnl"/>
    </w:rPr>
  </w:style>
  <w:style w:type="character" w:customStyle="1" w:styleId="TextoindependienteCar">
    <w:name w:val="Texto independiente Car"/>
    <w:link w:val="Textoindependiente"/>
    <w:rsid w:val="00DB0427"/>
    <w:rPr>
      <w:rFonts w:ascii="Footlight MT Light" w:hAnsi="Footlight MT Light"/>
      <w:sz w:val="26"/>
      <w:lang w:val="es-ES_tradnl"/>
    </w:rPr>
  </w:style>
  <w:style w:type="paragraph" w:styleId="Textoindependiente3">
    <w:name w:val="Body Text 3"/>
    <w:basedOn w:val="Normal"/>
    <w:link w:val="Textoindependiente3Car"/>
    <w:rsid w:val="00DB0427"/>
    <w:pPr>
      <w:jc w:val="both"/>
    </w:pPr>
    <w:rPr>
      <w:rFonts w:ascii="Courier New" w:hAnsi="Courier New" w:cs="Courier New"/>
      <w:i/>
      <w:sz w:val="22"/>
      <w:szCs w:val="20"/>
      <w:lang w:val="es-MX"/>
    </w:rPr>
  </w:style>
  <w:style w:type="character" w:customStyle="1" w:styleId="Textoindependiente3Car">
    <w:name w:val="Texto independiente 3 Car"/>
    <w:link w:val="Textoindependiente3"/>
    <w:rsid w:val="00DB0427"/>
    <w:rPr>
      <w:rFonts w:ascii="Courier New" w:hAnsi="Courier New" w:cs="Courier New"/>
      <w:i/>
      <w:sz w:val="22"/>
      <w:lang w:val="es-MX"/>
    </w:rPr>
  </w:style>
  <w:style w:type="paragraph" w:styleId="Textonotapie">
    <w:name w:val="footnote text"/>
    <w:basedOn w:val="Normal"/>
    <w:link w:val="TextonotapieCar"/>
    <w:uiPriority w:val="99"/>
    <w:unhideWhenUsed/>
    <w:rsid w:val="00DB0427"/>
    <w:rPr>
      <w:sz w:val="20"/>
      <w:szCs w:val="20"/>
    </w:rPr>
  </w:style>
  <w:style w:type="character" w:customStyle="1" w:styleId="TextonotapieCar">
    <w:name w:val="Texto nota pie Car"/>
    <w:basedOn w:val="Fuentedeprrafopredeter"/>
    <w:link w:val="Textonotapie"/>
    <w:uiPriority w:val="99"/>
    <w:rsid w:val="00DB0427"/>
  </w:style>
  <w:style w:type="character" w:styleId="Refdenotaalpie">
    <w:name w:val="footnote reference"/>
    <w:uiPriority w:val="99"/>
    <w:unhideWhenUsed/>
    <w:rsid w:val="00DB0427"/>
    <w:rPr>
      <w:vertAlign w:val="superscript"/>
    </w:rPr>
  </w:style>
  <w:style w:type="paragraph" w:styleId="Textodeglobo">
    <w:name w:val="Balloon Text"/>
    <w:basedOn w:val="Normal"/>
    <w:link w:val="TextodegloboCar"/>
    <w:rsid w:val="00CB6523"/>
    <w:rPr>
      <w:rFonts w:ascii="Segoe UI" w:hAnsi="Segoe UI" w:cs="Segoe UI"/>
      <w:sz w:val="18"/>
      <w:szCs w:val="18"/>
    </w:rPr>
  </w:style>
  <w:style w:type="character" w:customStyle="1" w:styleId="TextodegloboCar">
    <w:name w:val="Texto de globo Car"/>
    <w:link w:val="Textodeglobo"/>
    <w:rsid w:val="00CB6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Jhon Alexander Ciro Ramirez</cp:lastModifiedBy>
  <cp:revision>2</cp:revision>
  <cp:lastPrinted>2018-11-15T20:18:00Z</cp:lastPrinted>
  <dcterms:created xsi:type="dcterms:W3CDTF">2018-11-15T22:10:00Z</dcterms:created>
  <dcterms:modified xsi:type="dcterms:W3CDTF">2018-11-15T22:10:00Z</dcterms:modified>
</cp:coreProperties>
</file>