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="000F7BA3">
        <w:rPr>
          <w:rFonts w:ascii="Arial" w:hAnsi="Arial" w:cs="Arial"/>
          <w:sz w:val="21"/>
          <w:szCs w:val="21"/>
        </w:rPr>
        <w:t xml:space="preserve"> 15</w:t>
      </w:r>
      <w:r w:rsidR="003A4978">
        <w:rPr>
          <w:rFonts w:ascii="Arial" w:hAnsi="Arial" w:cs="Arial"/>
          <w:sz w:val="21"/>
          <w:szCs w:val="21"/>
        </w:rPr>
        <w:t xml:space="preserve"> de </w:t>
      </w:r>
      <w:r w:rsidR="000F7BA3">
        <w:rPr>
          <w:rFonts w:ascii="Arial" w:hAnsi="Arial" w:cs="Arial"/>
          <w:sz w:val="21"/>
          <w:szCs w:val="21"/>
        </w:rPr>
        <w:t>septiembre</w:t>
      </w:r>
      <w:r w:rsidR="003A4978">
        <w:rPr>
          <w:rFonts w:ascii="Arial" w:hAnsi="Arial" w:cs="Arial"/>
          <w:sz w:val="21"/>
          <w:szCs w:val="21"/>
        </w:rPr>
        <w:t xml:space="preserve"> 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3A1D36">
        <w:rPr>
          <w:rFonts w:ascii="Arial" w:hAnsi="Arial" w:cs="Arial"/>
          <w:sz w:val="21"/>
          <w:szCs w:val="21"/>
        </w:rPr>
        <w:t>primero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3A1D36">
        <w:rPr>
          <w:rFonts w:ascii="Arial" w:hAnsi="Arial" w:cs="Arial"/>
          <w:sz w:val="21"/>
          <w:szCs w:val="21"/>
        </w:rPr>
        <w:t>1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3A1D36">
        <w:rPr>
          <w:rFonts w:ascii="Arial" w:hAnsi="Arial" w:cs="Arial"/>
          <w:sz w:val="21"/>
          <w:szCs w:val="21"/>
        </w:rPr>
        <w:t>dos</w:t>
      </w:r>
      <w:r w:rsidR="005F2BD1">
        <w:rPr>
          <w:rFonts w:ascii="Arial" w:hAnsi="Arial" w:cs="Arial"/>
          <w:sz w:val="21"/>
          <w:szCs w:val="21"/>
        </w:rPr>
        <w:t xml:space="preserve"> (</w:t>
      </w:r>
      <w:r w:rsidR="003A1D36">
        <w:rPr>
          <w:rFonts w:ascii="Arial" w:hAnsi="Arial" w:cs="Arial"/>
          <w:sz w:val="21"/>
          <w:szCs w:val="21"/>
        </w:rPr>
        <w:t>2</w:t>
      </w:r>
      <w:r w:rsidR="005F2BD1">
        <w:rPr>
          <w:rFonts w:ascii="Arial" w:hAnsi="Arial" w:cs="Arial"/>
          <w:sz w:val="21"/>
          <w:szCs w:val="21"/>
        </w:rPr>
        <w:t xml:space="preserve">), </w:t>
      </w:r>
      <w:r w:rsidR="003A1D36">
        <w:rPr>
          <w:rFonts w:ascii="Arial" w:hAnsi="Arial" w:cs="Arial"/>
          <w:sz w:val="21"/>
          <w:szCs w:val="21"/>
        </w:rPr>
        <w:t xml:space="preserve">tres </w:t>
      </w:r>
      <w:r w:rsidR="005F2BD1">
        <w:rPr>
          <w:rFonts w:ascii="Arial" w:hAnsi="Arial" w:cs="Arial"/>
          <w:sz w:val="21"/>
          <w:szCs w:val="21"/>
        </w:rPr>
        <w:t>(</w:t>
      </w:r>
      <w:r w:rsidR="003A1D36">
        <w:rPr>
          <w:rFonts w:ascii="Arial" w:hAnsi="Arial" w:cs="Arial"/>
          <w:sz w:val="21"/>
          <w:szCs w:val="21"/>
        </w:rPr>
        <w:t>3</w:t>
      </w:r>
      <w:r w:rsidR="005F2BD1">
        <w:rPr>
          <w:rFonts w:ascii="Arial" w:hAnsi="Arial" w:cs="Arial"/>
          <w:sz w:val="21"/>
          <w:szCs w:val="21"/>
        </w:rPr>
        <w:t xml:space="preserve">), </w:t>
      </w:r>
      <w:r w:rsidR="003A1D36">
        <w:rPr>
          <w:rFonts w:ascii="Arial" w:hAnsi="Arial" w:cs="Arial"/>
          <w:sz w:val="21"/>
          <w:szCs w:val="21"/>
        </w:rPr>
        <w:t>cuatro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3A1D36">
        <w:rPr>
          <w:rFonts w:ascii="Arial" w:hAnsi="Arial" w:cs="Arial"/>
          <w:sz w:val="21"/>
          <w:szCs w:val="21"/>
        </w:rPr>
        <w:t>4</w:t>
      </w:r>
      <w:r w:rsidR="00655A78">
        <w:rPr>
          <w:rFonts w:ascii="Arial" w:hAnsi="Arial" w:cs="Arial"/>
          <w:sz w:val="21"/>
          <w:szCs w:val="21"/>
        </w:rPr>
        <w:t xml:space="preserve">) y </w:t>
      </w:r>
      <w:r w:rsidR="003A1D36">
        <w:rPr>
          <w:rFonts w:ascii="Arial" w:hAnsi="Arial" w:cs="Arial"/>
          <w:sz w:val="21"/>
          <w:szCs w:val="21"/>
        </w:rPr>
        <w:t>siete</w:t>
      </w:r>
      <w:r w:rsidR="008E4ACC">
        <w:rPr>
          <w:rFonts w:ascii="Arial" w:hAnsi="Arial" w:cs="Arial"/>
          <w:sz w:val="21"/>
          <w:szCs w:val="21"/>
        </w:rPr>
        <w:t xml:space="preserve"> </w:t>
      </w:r>
      <w:r w:rsidR="00F77D71">
        <w:rPr>
          <w:rFonts w:ascii="Arial" w:hAnsi="Arial" w:cs="Arial"/>
          <w:sz w:val="21"/>
          <w:szCs w:val="21"/>
        </w:rPr>
        <w:t>(</w:t>
      </w:r>
      <w:r w:rsidR="003A1D36">
        <w:rPr>
          <w:rFonts w:ascii="Arial" w:hAnsi="Arial" w:cs="Arial"/>
          <w:sz w:val="21"/>
          <w:szCs w:val="21"/>
        </w:rPr>
        <w:t>7</w:t>
      </w:r>
      <w:r w:rsidR="00655A78">
        <w:rPr>
          <w:rFonts w:ascii="Arial" w:hAnsi="Arial" w:cs="Arial"/>
          <w:sz w:val="21"/>
          <w:szCs w:val="21"/>
        </w:rPr>
        <w:t xml:space="preserve">) de </w:t>
      </w:r>
      <w:r w:rsidR="003A1D36">
        <w:rPr>
          <w:rFonts w:ascii="Arial" w:hAnsi="Arial" w:cs="Arial"/>
          <w:sz w:val="21"/>
          <w:szCs w:val="21"/>
        </w:rPr>
        <w:t>septiembre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700CC1" w:rsidRPr="00433F22" w:rsidRDefault="00700CC1" w:rsidP="00741DC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1200"/>
        <w:gridCol w:w="1200"/>
      </w:tblGrid>
      <w:tr w:rsidR="00FF0577" w:rsidTr="00590BE8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77" w:rsidRDefault="00FF0577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77" w:rsidRDefault="00FF0577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77" w:rsidRDefault="00FF0577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FF0577" w:rsidTr="00590BE8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7" w:rsidRDefault="007E7B2E" w:rsidP="007E7B2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 PÉREZ MÓNICA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7" w:rsidRPr="007B04BF" w:rsidRDefault="00B6490B" w:rsidP="00590B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1.094.887.859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77" w:rsidRDefault="00AD670C" w:rsidP="00590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556.81</w:t>
            </w:r>
          </w:p>
        </w:tc>
      </w:tr>
      <w:tr w:rsidR="00FF0577" w:rsidTr="00590BE8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FF0577" w:rsidRDefault="00FF0577" w:rsidP="00590BE8"/>
        </w:tc>
      </w:tr>
    </w:tbl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907D33" w:rsidRPr="00433F22" w:rsidRDefault="00907D33" w:rsidP="00907D33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</w:t>
      </w:r>
      <w:r>
        <w:rPr>
          <w:rFonts w:ascii="Arial" w:hAnsi="Arial" w:cs="Arial"/>
          <w:sz w:val="21"/>
          <w:szCs w:val="21"/>
        </w:rPr>
        <w:t xml:space="preserve"> Promiscuo Municipal </w:t>
      </w:r>
    </w:p>
    <w:p w:rsidR="00907D33" w:rsidRPr="00433F22" w:rsidRDefault="00907D33" w:rsidP="00907D33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907D33" w:rsidRDefault="00907D33" w:rsidP="00907D33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</w:p>
    <w:p w:rsidR="00FF0577" w:rsidRDefault="00FF0577" w:rsidP="00FF05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Circasia</w:t>
      </w:r>
      <w:r w:rsidRPr="00B77706">
        <w:rPr>
          <w:rFonts w:ascii="Arial" w:hAnsi="Arial" w:cs="Arial"/>
          <w:sz w:val="21"/>
          <w:szCs w:val="21"/>
        </w:rPr>
        <w:t xml:space="preserve"> – Juzgado 1º P</w:t>
      </w:r>
      <w:r>
        <w:rPr>
          <w:rFonts w:ascii="Arial" w:hAnsi="Arial" w:cs="Arial"/>
          <w:sz w:val="21"/>
          <w:szCs w:val="21"/>
        </w:rPr>
        <w:t>romiscuo Municipal</w:t>
      </w:r>
    </w:p>
    <w:p w:rsidR="00FF0577" w:rsidRDefault="00FF0577" w:rsidP="00FF0577">
      <w:pPr>
        <w:jc w:val="center"/>
        <w:rPr>
          <w:rFonts w:ascii="Arial" w:hAnsi="Arial" w:cs="Arial"/>
          <w:b/>
          <w:sz w:val="21"/>
          <w:szCs w:val="21"/>
        </w:rPr>
      </w:pPr>
    </w:p>
    <w:p w:rsidR="00960886" w:rsidRDefault="00960886" w:rsidP="00FF057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1200"/>
        <w:gridCol w:w="1200"/>
      </w:tblGrid>
      <w:tr w:rsidR="00032F06" w:rsidTr="00590BE8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06" w:rsidRDefault="00032F06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06" w:rsidRDefault="00032F06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6" w:rsidRDefault="00032F06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AD670C" w:rsidTr="00590BE8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0C" w:rsidRDefault="00AD670C" w:rsidP="00590B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 PÉREZ MÓNICA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0C" w:rsidRPr="007B04BF" w:rsidRDefault="00AD670C" w:rsidP="00590B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1.094.887.859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0C" w:rsidRDefault="00AD670C" w:rsidP="00590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556.81</w:t>
            </w:r>
          </w:p>
        </w:tc>
      </w:tr>
      <w:tr w:rsidR="00AD670C" w:rsidTr="00590BE8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AD670C" w:rsidRDefault="00AD670C" w:rsidP="00590BE8"/>
        </w:tc>
      </w:tr>
    </w:tbl>
    <w:p w:rsidR="00FF0577" w:rsidRPr="00B77706" w:rsidRDefault="00FF0577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7260E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5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27260E" w:rsidRPr="00433F22" w:rsidRDefault="0027260E" w:rsidP="0027260E">
      <w:pPr>
        <w:jc w:val="both"/>
        <w:rPr>
          <w:rFonts w:ascii="Arial" w:hAnsi="Arial" w:cs="Arial"/>
          <w:sz w:val="21"/>
          <w:szCs w:val="21"/>
        </w:rPr>
      </w:pPr>
    </w:p>
    <w:p w:rsidR="0027260E" w:rsidRPr="00433F22" w:rsidRDefault="0027260E" w:rsidP="0027260E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A9590B" w:rsidRPr="00433F22" w:rsidRDefault="00A9590B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A9590B" w:rsidRDefault="00A9590B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</w:p>
    <w:p w:rsidR="00F118FF" w:rsidRPr="00433F22" w:rsidRDefault="00F118FF" w:rsidP="00F118FF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F118FF" w:rsidRDefault="00F118FF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AA2D61" w:rsidRPr="00433F22" w:rsidRDefault="00AA2D61" w:rsidP="00AA2D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>CITADOR DE JUZGADO MUNICIPAL - GRADO 3</w:t>
      </w:r>
    </w:p>
    <w:p w:rsidR="00AA2D61" w:rsidRDefault="00AA2D61" w:rsidP="00AA2D61">
      <w:pPr>
        <w:rPr>
          <w:rFonts w:ascii="Arial" w:hAnsi="Arial" w:cs="Arial"/>
          <w:sz w:val="21"/>
          <w:szCs w:val="21"/>
        </w:rPr>
      </w:pPr>
    </w:p>
    <w:p w:rsidR="005C0E52" w:rsidRPr="00433F22" w:rsidRDefault="005C0E52" w:rsidP="00AA2D61">
      <w:pPr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1200"/>
        <w:gridCol w:w="1200"/>
      </w:tblGrid>
      <w:tr w:rsidR="005C0E52" w:rsidTr="00590BE8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52" w:rsidRDefault="005C0E52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52" w:rsidRDefault="005C0E52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52" w:rsidRDefault="005C0E52" w:rsidP="00590BE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5C0E52" w:rsidTr="00590BE8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2" w:rsidRDefault="001B0611" w:rsidP="00590B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DIOSA BONILLA MAURICIO HERNÁN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2" w:rsidRPr="007B04BF" w:rsidRDefault="001B0611" w:rsidP="00590B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18.399.556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2" w:rsidRDefault="003D1C80" w:rsidP="00590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606.38</w:t>
            </w:r>
          </w:p>
        </w:tc>
      </w:tr>
      <w:tr w:rsidR="005C0E52" w:rsidTr="00590BE8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2" w:rsidRPr="00284E79" w:rsidRDefault="005240F9" w:rsidP="00590B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CORTEZ MONDRAGÓN MARÍA EDITH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2" w:rsidRPr="009D73EA" w:rsidRDefault="005240F9" w:rsidP="00590B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41.924.337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2" w:rsidRDefault="003D1C80" w:rsidP="00590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594.38</w:t>
            </w:r>
          </w:p>
        </w:tc>
      </w:tr>
      <w:tr w:rsidR="005C0E52" w:rsidTr="00590BE8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5C0E52" w:rsidRDefault="005C0E52" w:rsidP="00590BE8"/>
        </w:tc>
      </w:tr>
    </w:tbl>
    <w:p w:rsidR="00DC4E96" w:rsidRDefault="00DC4E96" w:rsidP="00DC4E96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 xml:space="preserve">Se encuentran para ser considerada la solicitud de traslado para este cargo presentada por </w:t>
      </w:r>
      <w:r w:rsidR="0053110B">
        <w:rPr>
          <w:rFonts w:ascii="Arial" w:hAnsi="Arial" w:cs="Arial"/>
          <w:b/>
          <w:sz w:val="21"/>
          <w:szCs w:val="21"/>
          <w:u w:val="single"/>
        </w:rPr>
        <w:t xml:space="preserve">Alexander </w:t>
      </w:r>
      <w:proofErr w:type="spellStart"/>
      <w:r w:rsidR="0053110B">
        <w:rPr>
          <w:rFonts w:ascii="Arial" w:hAnsi="Arial" w:cs="Arial"/>
          <w:b/>
          <w:sz w:val="21"/>
          <w:szCs w:val="21"/>
          <w:u w:val="single"/>
        </w:rPr>
        <w:t>Ardila</w:t>
      </w:r>
      <w:proofErr w:type="spellEnd"/>
      <w:r w:rsidR="0053110B">
        <w:rPr>
          <w:rFonts w:ascii="Arial" w:hAnsi="Arial" w:cs="Arial"/>
          <w:b/>
          <w:sz w:val="21"/>
          <w:szCs w:val="21"/>
          <w:u w:val="single"/>
        </w:rPr>
        <w:t xml:space="preserve"> Pedraza</w:t>
      </w:r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 w:rsidR="0053110B">
        <w:rPr>
          <w:rFonts w:ascii="Arial" w:hAnsi="Arial" w:cs="Arial"/>
          <w:sz w:val="21"/>
          <w:szCs w:val="21"/>
        </w:rPr>
        <w:t xml:space="preserve">Citador Grado 3 del </w:t>
      </w:r>
      <w:r>
        <w:rPr>
          <w:rFonts w:ascii="Arial" w:hAnsi="Arial" w:cs="Arial"/>
          <w:sz w:val="21"/>
          <w:szCs w:val="21"/>
        </w:rPr>
        <w:t xml:space="preserve">Juzgado </w:t>
      </w:r>
      <w:r w:rsidR="0053110B">
        <w:rPr>
          <w:rFonts w:ascii="Arial" w:hAnsi="Arial" w:cs="Arial"/>
          <w:sz w:val="21"/>
          <w:szCs w:val="21"/>
        </w:rPr>
        <w:t>Séptimo Municipal de Pequeñas Causas Laborales de Bogotá</w:t>
      </w:r>
      <w:r>
        <w:rPr>
          <w:rFonts w:ascii="Arial" w:hAnsi="Arial" w:cs="Arial"/>
          <w:sz w:val="21"/>
          <w:szCs w:val="21"/>
        </w:rPr>
        <w:t xml:space="preserve">, presentada vía correo electrónico el </w:t>
      </w:r>
      <w:r w:rsidR="00CB135D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de </w:t>
      </w:r>
      <w:r w:rsidR="00CB135D">
        <w:rPr>
          <w:rFonts w:ascii="Arial" w:hAnsi="Arial" w:cs="Arial"/>
          <w:sz w:val="21"/>
          <w:szCs w:val="21"/>
        </w:rPr>
        <w:t xml:space="preserve">septiembre </w:t>
      </w:r>
      <w:r>
        <w:rPr>
          <w:rFonts w:ascii="Arial" w:hAnsi="Arial" w:cs="Arial"/>
          <w:sz w:val="21"/>
          <w:szCs w:val="21"/>
        </w:rPr>
        <w:t>de 2020, la cual se remitirá a la Unidad de Administración de Carrera Judicial para que allí se decida.</w:t>
      </w:r>
    </w:p>
    <w:p w:rsidR="00AA2D61" w:rsidRPr="00433F22" w:rsidRDefault="00AA2D61" w:rsidP="00AA2D61">
      <w:pPr>
        <w:jc w:val="both"/>
        <w:rPr>
          <w:rFonts w:ascii="Arial" w:hAnsi="Arial" w:cs="Arial"/>
          <w:sz w:val="21"/>
          <w:szCs w:val="21"/>
        </w:rPr>
      </w:pPr>
    </w:p>
    <w:p w:rsidR="00AA2D61" w:rsidRDefault="005C0E52" w:rsidP="00DE2824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---------------------------------------------------------------------------------------------------------------------------</w:t>
      </w:r>
    </w:p>
    <w:p w:rsidR="00AA2D61" w:rsidRDefault="00AA2D61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0F7BA3" w:rsidRDefault="000F7BA3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0F7BA3" w:rsidRDefault="000F7BA3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0F7BA3" w:rsidRDefault="000F7BA3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0F7BA3" w:rsidRPr="00433F22" w:rsidRDefault="000F7BA3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C9" w:rsidRDefault="008917C9">
      <w:r>
        <w:separator/>
      </w:r>
    </w:p>
  </w:endnote>
  <w:endnote w:type="continuationSeparator" w:id="0">
    <w:p w:rsidR="008917C9" w:rsidRDefault="0089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C9" w:rsidRDefault="008917C9">
      <w:r>
        <w:separator/>
      </w:r>
    </w:p>
  </w:footnote>
  <w:footnote w:type="continuationSeparator" w:id="0">
    <w:p w:rsidR="008917C9" w:rsidRDefault="00891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651516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651516" w:rsidRPr="009C3AE2">
      <w:rPr>
        <w:rFonts w:ascii="Berylium" w:hAnsi="Berylium"/>
        <w:bCs/>
        <w:iCs/>
        <w:sz w:val="22"/>
        <w:szCs w:val="22"/>
      </w:rPr>
      <w:fldChar w:fldCharType="separate"/>
    </w:r>
    <w:r w:rsidR="000F7BA3">
      <w:rPr>
        <w:rFonts w:ascii="Berylium" w:hAnsi="Berylium"/>
        <w:bCs/>
        <w:iCs/>
        <w:noProof/>
        <w:sz w:val="22"/>
        <w:szCs w:val="22"/>
      </w:rPr>
      <w:t>2</w:t>
    </w:r>
    <w:r w:rsidR="00651516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32F06"/>
    <w:rsid w:val="00044EDD"/>
    <w:rsid w:val="00050636"/>
    <w:rsid w:val="00050C8E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0F7BA3"/>
    <w:rsid w:val="00100025"/>
    <w:rsid w:val="00110B5C"/>
    <w:rsid w:val="001162ED"/>
    <w:rsid w:val="001171C2"/>
    <w:rsid w:val="00117B69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1AAA"/>
    <w:rsid w:val="00173650"/>
    <w:rsid w:val="001739E9"/>
    <w:rsid w:val="00174A0C"/>
    <w:rsid w:val="00175EBA"/>
    <w:rsid w:val="001931CA"/>
    <w:rsid w:val="001A24DF"/>
    <w:rsid w:val="001A7BAA"/>
    <w:rsid w:val="001B0611"/>
    <w:rsid w:val="001B06E9"/>
    <w:rsid w:val="001B1769"/>
    <w:rsid w:val="001B70A5"/>
    <w:rsid w:val="001C4D86"/>
    <w:rsid w:val="001D1809"/>
    <w:rsid w:val="001E7D34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1CFB"/>
    <w:rsid w:val="002249CB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260E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8D2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1D36"/>
    <w:rsid w:val="003A2E72"/>
    <w:rsid w:val="003A37C7"/>
    <w:rsid w:val="003A4978"/>
    <w:rsid w:val="003A4FFB"/>
    <w:rsid w:val="003B0B76"/>
    <w:rsid w:val="003B1C63"/>
    <w:rsid w:val="003C40A0"/>
    <w:rsid w:val="003C500C"/>
    <w:rsid w:val="003C6B81"/>
    <w:rsid w:val="003D1C80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1BA1"/>
    <w:rsid w:val="00432A8C"/>
    <w:rsid w:val="00433F22"/>
    <w:rsid w:val="004358C3"/>
    <w:rsid w:val="00437E38"/>
    <w:rsid w:val="00441C95"/>
    <w:rsid w:val="00444CA1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39C0"/>
    <w:rsid w:val="004F4A69"/>
    <w:rsid w:val="004F624A"/>
    <w:rsid w:val="00505277"/>
    <w:rsid w:val="005062CC"/>
    <w:rsid w:val="005062F3"/>
    <w:rsid w:val="005071A4"/>
    <w:rsid w:val="00510981"/>
    <w:rsid w:val="005240F9"/>
    <w:rsid w:val="005253A9"/>
    <w:rsid w:val="0053110B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0E52"/>
    <w:rsid w:val="005C2BD1"/>
    <w:rsid w:val="005D372C"/>
    <w:rsid w:val="005D3B1C"/>
    <w:rsid w:val="005D506E"/>
    <w:rsid w:val="005E0745"/>
    <w:rsid w:val="005E1122"/>
    <w:rsid w:val="005E53F0"/>
    <w:rsid w:val="005E5D84"/>
    <w:rsid w:val="005E681E"/>
    <w:rsid w:val="005F1E0E"/>
    <w:rsid w:val="005F2BD1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516"/>
    <w:rsid w:val="006518C5"/>
    <w:rsid w:val="00655A78"/>
    <w:rsid w:val="00665804"/>
    <w:rsid w:val="006717C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0CC1"/>
    <w:rsid w:val="0070389D"/>
    <w:rsid w:val="0070488E"/>
    <w:rsid w:val="00706781"/>
    <w:rsid w:val="007206FD"/>
    <w:rsid w:val="00722245"/>
    <w:rsid w:val="00741DCA"/>
    <w:rsid w:val="00761BF4"/>
    <w:rsid w:val="007668BE"/>
    <w:rsid w:val="00772108"/>
    <w:rsid w:val="007727A7"/>
    <w:rsid w:val="0078351A"/>
    <w:rsid w:val="0079026B"/>
    <w:rsid w:val="007950FA"/>
    <w:rsid w:val="007969BB"/>
    <w:rsid w:val="007A043B"/>
    <w:rsid w:val="007A39DE"/>
    <w:rsid w:val="007A6678"/>
    <w:rsid w:val="007B04BF"/>
    <w:rsid w:val="007B1D2B"/>
    <w:rsid w:val="007B5CE8"/>
    <w:rsid w:val="007C3F66"/>
    <w:rsid w:val="007C4231"/>
    <w:rsid w:val="007C56ED"/>
    <w:rsid w:val="007C686A"/>
    <w:rsid w:val="007E1D27"/>
    <w:rsid w:val="007E7B2E"/>
    <w:rsid w:val="007F6ECB"/>
    <w:rsid w:val="00800377"/>
    <w:rsid w:val="0080408A"/>
    <w:rsid w:val="00814798"/>
    <w:rsid w:val="008232D2"/>
    <w:rsid w:val="008347EB"/>
    <w:rsid w:val="00841BBD"/>
    <w:rsid w:val="00845243"/>
    <w:rsid w:val="0084628A"/>
    <w:rsid w:val="00851B9B"/>
    <w:rsid w:val="00854C76"/>
    <w:rsid w:val="00857E0D"/>
    <w:rsid w:val="008715A4"/>
    <w:rsid w:val="00872963"/>
    <w:rsid w:val="00881E13"/>
    <w:rsid w:val="0089159D"/>
    <w:rsid w:val="008917C9"/>
    <w:rsid w:val="00891D9F"/>
    <w:rsid w:val="0089565D"/>
    <w:rsid w:val="00896030"/>
    <w:rsid w:val="008C1A68"/>
    <w:rsid w:val="008C60E6"/>
    <w:rsid w:val="008D1EFC"/>
    <w:rsid w:val="008D2317"/>
    <w:rsid w:val="008E4ACC"/>
    <w:rsid w:val="008F3FF1"/>
    <w:rsid w:val="008F7505"/>
    <w:rsid w:val="00900B3B"/>
    <w:rsid w:val="009077B4"/>
    <w:rsid w:val="00907D33"/>
    <w:rsid w:val="00932DF5"/>
    <w:rsid w:val="00936C7C"/>
    <w:rsid w:val="00941CA1"/>
    <w:rsid w:val="00960886"/>
    <w:rsid w:val="009615ED"/>
    <w:rsid w:val="00975B60"/>
    <w:rsid w:val="009774C2"/>
    <w:rsid w:val="00992AEE"/>
    <w:rsid w:val="009A2873"/>
    <w:rsid w:val="009A497E"/>
    <w:rsid w:val="009B12DE"/>
    <w:rsid w:val="009B47EE"/>
    <w:rsid w:val="009C0106"/>
    <w:rsid w:val="009C38C4"/>
    <w:rsid w:val="009C3AE2"/>
    <w:rsid w:val="009C3EEF"/>
    <w:rsid w:val="009D2E81"/>
    <w:rsid w:val="009D3360"/>
    <w:rsid w:val="009D73EA"/>
    <w:rsid w:val="009E62D4"/>
    <w:rsid w:val="009E6AE4"/>
    <w:rsid w:val="009F22E2"/>
    <w:rsid w:val="009F2A4A"/>
    <w:rsid w:val="00A0056D"/>
    <w:rsid w:val="00A05220"/>
    <w:rsid w:val="00A17E36"/>
    <w:rsid w:val="00A240F0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590B"/>
    <w:rsid w:val="00A961DB"/>
    <w:rsid w:val="00AA2D61"/>
    <w:rsid w:val="00AA7E3A"/>
    <w:rsid w:val="00AB0DA8"/>
    <w:rsid w:val="00AB3000"/>
    <w:rsid w:val="00AC038E"/>
    <w:rsid w:val="00AC5D08"/>
    <w:rsid w:val="00AD0A8D"/>
    <w:rsid w:val="00AD0EE9"/>
    <w:rsid w:val="00AD1140"/>
    <w:rsid w:val="00AD670C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34D73"/>
    <w:rsid w:val="00B4242F"/>
    <w:rsid w:val="00B45676"/>
    <w:rsid w:val="00B55650"/>
    <w:rsid w:val="00B56BC0"/>
    <w:rsid w:val="00B6000E"/>
    <w:rsid w:val="00B61937"/>
    <w:rsid w:val="00B6490B"/>
    <w:rsid w:val="00B703CE"/>
    <w:rsid w:val="00B73710"/>
    <w:rsid w:val="00B7371F"/>
    <w:rsid w:val="00B77706"/>
    <w:rsid w:val="00B77C42"/>
    <w:rsid w:val="00B82731"/>
    <w:rsid w:val="00B91263"/>
    <w:rsid w:val="00B918A5"/>
    <w:rsid w:val="00B92AB9"/>
    <w:rsid w:val="00B92B4B"/>
    <w:rsid w:val="00B952CD"/>
    <w:rsid w:val="00B97800"/>
    <w:rsid w:val="00BA0E7A"/>
    <w:rsid w:val="00BA5A25"/>
    <w:rsid w:val="00BA7916"/>
    <w:rsid w:val="00BA7F71"/>
    <w:rsid w:val="00BB3E13"/>
    <w:rsid w:val="00BE3E9E"/>
    <w:rsid w:val="00BE5689"/>
    <w:rsid w:val="00BE57E2"/>
    <w:rsid w:val="00BF1C65"/>
    <w:rsid w:val="00BF42DD"/>
    <w:rsid w:val="00BF470C"/>
    <w:rsid w:val="00C01188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673E5"/>
    <w:rsid w:val="00C82E4F"/>
    <w:rsid w:val="00C85838"/>
    <w:rsid w:val="00C91AB8"/>
    <w:rsid w:val="00C93BD4"/>
    <w:rsid w:val="00CA30B3"/>
    <w:rsid w:val="00CA3459"/>
    <w:rsid w:val="00CA38A9"/>
    <w:rsid w:val="00CB135D"/>
    <w:rsid w:val="00CB6080"/>
    <w:rsid w:val="00CC1895"/>
    <w:rsid w:val="00CD2504"/>
    <w:rsid w:val="00CE3491"/>
    <w:rsid w:val="00CE6B12"/>
    <w:rsid w:val="00CF088D"/>
    <w:rsid w:val="00CF479D"/>
    <w:rsid w:val="00CF4CFB"/>
    <w:rsid w:val="00D00D58"/>
    <w:rsid w:val="00D04D15"/>
    <w:rsid w:val="00D07B8A"/>
    <w:rsid w:val="00D337CD"/>
    <w:rsid w:val="00D417A5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C4E96"/>
    <w:rsid w:val="00DD0BEA"/>
    <w:rsid w:val="00DD1472"/>
    <w:rsid w:val="00DD68F5"/>
    <w:rsid w:val="00DD7A15"/>
    <w:rsid w:val="00DE156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27051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7241"/>
    <w:rsid w:val="00ED555F"/>
    <w:rsid w:val="00ED7984"/>
    <w:rsid w:val="00EF0ECF"/>
    <w:rsid w:val="00EF1655"/>
    <w:rsid w:val="00F118FF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344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00FF0577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A255-F455-44DF-8057-0654C9A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34</cp:revision>
  <cp:lastPrinted>2020-02-12T21:18:00Z</cp:lastPrinted>
  <dcterms:created xsi:type="dcterms:W3CDTF">2020-07-07T15:18:00Z</dcterms:created>
  <dcterms:modified xsi:type="dcterms:W3CDTF">2020-09-14T21:30:00Z</dcterms:modified>
</cp:coreProperties>
</file>