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AEE" w:rsidRDefault="00B02AEE" w:rsidP="00B02AEE">
      <w:pPr>
        <w:pStyle w:val="Textosinformato"/>
        <w:jc w:val="both"/>
        <w:rPr>
          <w:rFonts w:ascii="Arial" w:hAnsi="Arial" w:cs="Arial"/>
          <w:sz w:val="22"/>
          <w:szCs w:val="22"/>
        </w:rPr>
      </w:pPr>
      <w:bookmarkStart w:id="0" w:name="_GoBack"/>
      <w:bookmarkEnd w:id="0"/>
      <w:r>
        <w:rPr>
          <w:rFonts w:ascii="Arial" w:hAnsi="Arial" w:cs="Arial"/>
          <w:sz w:val="22"/>
          <w:szCs w:val="22"/>
        </w:rPr>
        <w:t>LA SALA ADMINISTRATIVA DEL CONSEJO SECCIONAL DE LA JUDICATURA DE SUCRE, INFORMA LA CONFORMACIÓN DE LA LISTA DE ASPIRANTES QUE OPTARON POR SEDE EN EL MES DE  OCTUBRE PARA LOS CARGOS DE EMPLEADOS DE CARRERA DEFINITIVAMENTE VACANTES EN ESTE DISTRITO JUDICIAL, CONVOCADOS MEDIANTE ACUERDO 067 DE 2009</w:t>
      </w:r>
    </w:p>
    <w:p w:rsidR="00B02AEE" w:rsidRDefault="00B02AEE" w:rsidP="00B02AEE">
      <w:pPr>
        <w:jc w:val="center"/>
        <w:rPr>
          <w:rFonts w:ascii="Arial" w:hAnsi="Arial" w:cs="Arial"/>
          <w:sz w:val="28"/>
          <w:szCs w:val="28"/>
        </w:rPr>
      </w:pPr>
    </w:p>
    <w:p w:rsidR="00B02AEE" w:rsidRDefault="00B02AEE" w:rsidP="00B02AEE">
      <w:pPr>
        <w:jc w:val="center"/>
        <w:rPr>
          <w:rFonts w:ascii="Arial" w:hAnsi="Arial" w:cs="Arial"/>
          <w:b/>
          <w:sz w:val="28"/>
          <w:szCs w:val="28"/>
        </w:rPr>
      </w:pPr>
      <w:r>
        <w:rPr>
          <w:rFonts w:ascii="Arial" w:hAnsi="Arial" w:cs="Arial"/>
          <w:b/>
          <w:sz w:val="28"/>
          <w:szCs w:val="28"/>
        </w:rPr>
        <w:t>ASISTENTE ADMINISTRATIVO GRADO 5 – ACTIVIDADES SECRETARIALES</w:t>
      </w:r>
    </w:p>
    <w:p w:rsidR="00B02AEE" w:rsidRDefault="00B02AEE" w:rsidP="00B02AEE">
      <w:pPr>
        <w:rPr>
          <w:rFonts w:ascii="Arial" w:hAnsi="Arial" w:cs="Arial"/>
          <w:sz w:val="22"/>
          <w:szCs w:val="22"/>
        </w:rPr>
      </w:pPr>
    </w:p>
    <w:p w:rsidR="00B02AEE" w:rsidRDefault="00B02AEE" w:rsidP="00B02AEE">
      <w:pPr>
        <w:tabs>
          <w:tab w:val="left" w:pos="1620"/>
        </w:tabs>
      </w:pPr>
    </w:p>
    <w:p w:rsidR="00B02AEE" w:rsidRDefault="00B02AEE" w:rsidP="00B02AEE">
      <w:pPr>
        <w:tabs>
          <w:tab w:val="left" w:pos="1620"/>
        </w:tabs>
        <w:rPr>
          <w:rFonts w:ascii="Arial" w:hAnsi="Arial" w:cs="Arial"/>
          <w:b/>
          <w:sz w:val="22"/>
          <w:szCs w:val="22"/>
        </w:rPr>
      </w:pPr>
      <w:r>
        <w:rPr>
          <w:rFonts w:ascii="Arial" w:hAnsi="Arial" w:cs="Arial"/>
          <w:b/>
          <w:sz w:val="22"/>
          <w:szCs w:val="22"/>
        </w:rPr>
        <w:t>DIRECCIÓN SECCIONAL DE ADMINISTRACIÓN JUDICIAL</w:t>
      </w:r>
    </w:p>
    <w:p w:rsidR="00B02AEE" w:rsidRDefault="00B02AEE" w:rsidP="00B02AEE">
      <w:pPr>
        <w:tabs>
          <w:tab w:val="left" w:pos="1620"/>
        </w:tabs>
        <w:rPr>
          <w:rFonts w:ascii="Arial" w:hAnsi="Arial" w:cs="Arial"/>
          <w:b/>
          <w:sz w:val="22"/>
          <w:szCs w:val="22"/>
        </w:rPr>
      </w:pPr>
    </w:p>
    <w:tbl>
      <w:tblPr>
        <w:tblW w:w="9959"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
        <w:gridCol w:w="3432"/>
        <w:gridCol w:w="1420"/>
        <w:gridCol w:w="863"/>
        <w:gridCol w:w="752"/>
        <w:gridCol w:w="752"/>
        <w:gridCol w:w="752"/>
        <w:gridCol w:w="641"/>
        <w:gridCol w:w="916"/>
      </w:tblGrid>
      <w:tr w:rsidR="00B02AEE" w:rsidRPr="00EF3FDC" w:rsidTr="00977641">
        <w:trPr>
          <w:trHeight w:val="1553"/>
        </w:trPr>
        <w:tc>
          <w:tcPr>
            <w:tcW w:w="431" w:type="dxa"/>
            <w:shd w:val="clear" w:color="auto" w:fill="auto"/>
            <w:vAlign w:val="center"/>
            <w:hideMark/>
          </w:tcPr>
          <w:p w:rsidR="00B02AEE" w:rsidRPr="00EF3FDC" w:rsidRDefault="00B02AEE" w:rsidP="00977641">
            <w:pPr>
              <w:jc w:val="center"/>
              <w:rPr>
                <w:rFonts w:ascii="Arial" w:hAnsi="Arial" w:cs="Arial"/>
                <w:b/>
                <w:bCs/>
                <w:color w:val="000000"/>
                <w:sz w:val="16"/>
                <w:szCs w:val="16"/>
              </w:rPr>
            </w:pPr>
            <w:r w:rsidRPr="00EF3FDC">
              <w:rPr>
                <w:rFonts w:ascii="Arial" w:hAnsi="Arial" w:cs="Arial"/>
                <w:b/>
                <w:bCs/>
                <w:color w:val="000000"/>
                <w:sz w:val="16"/>
                <w:szCs w:val="16"/>
              </w:rPr>
              <w:t>No</w:t>
            </w:r>
          </w:p>
        </w:tc>
        <w:tc>
          <w:tcPr>
            <w:tcW w:w="3432" w:type="dxa"/>
            <w:shd w:val="clear" w:color="auto" w:fill="auto"/>
            <w:vAlign w:val="center"/>
            <w:hideMark/>
          </w:tcPr>
          <w:p w:rsidR="00B02AEE" w:rsidRPr="00EF3FDC" w:rsidRDefault="00B02AEE" w:rsidP="00977641">
            <w:pPr>
              <w:jc w:val="center"/>
              <w:rPr>
                <w:rFonts w:ascii="Arial" w:hAnsi="Arial" w:cs="Arial"/>
                <w:b/>
                <w:bCs/>
                <w:color w:val="000000"/>
                <w:sz w:val="16"/>
                <w:szCs w:val="16"/>
              </w:rPr>
            </w:pPr>
            <w:r w:rsidRPr="00EF3FDC">
              <w:rPr>
                <w:rFonts w:ascii="Arial" w:hAnsi="Arial" w:cs="Arial"/>
                <w:b/>
                <w:bCs/>
                <w:color w:val="000000"/>
                <w:sz w:val="16"/>
                <w:szCs w:val="16"/>
              </w:rPr>
              <w:t xml:space="preserve">Apellidos y Nombres </w:t>
            </w:r>
          </w:p>
        </w:tc>
        <w:tc>
          <w:tcPr>
            <w:tcW w:w="1420" w:type="dxa"/>
            <w:shd w:val="clear" w:color="auto" w:fill="auto"/>
            <w:vAlign w:val="center"/>
            <w:hideMark/>
          </w:tcPr>
          <w:p w:rsidR="00B02AEE" w:rsidRPr="00EF3FDC" w:rsidRDefault="00B02AEE" w:rsidP="00977641">
            <w:pPr>
              <w:jc w:val="center"/>
              <w:rPr>
                <w:rFonts w:ascii="Arial" w:hAnsi="Arial" w:cs="Arial"/>
                <w:b/>
                <w:bCs/>
                <w:color w:val="000000"/>
                <w:sz w:val="16"/>
                <w:szCs w:val="16"/>
              </w:rPr>
            </w:pPr>
            <w:r w:rsidRPr="00EF3FDC">
              <w:rPr>
                <w:rFonts w:ascii="Arial" w:hAnsi="Arial" w:cs="Arial"/>
                <w:b/>
                <w:bCs/>
                <w:color w:val="000000"/>
                <w:sz w:val="16"/>
                <w:szCs w:val="16"/>
              </w:rPr>
              <w:t>Cédula</w:t>
            </w:r>
          </w:p>
        </w:tc>
        <w:tc>
          <w:tcPr>
            <w:tcW w:w="863" w:type="dxa"/>
            <w:shd w:val="clear" w:color="auto" w:fill="auto"/>
            <w:textDirection w:val="btLr"/>
            <w:vAlign w:val="center"/>
            <w:hideMark/>
          </w:tcPr>
          <w:p w:rsidR="00B02AEE" w:rsidRPr="00EF3FDC" w:rsidRDefault="00B02AEE" w:rsidP="00977641">
            <w:pPr>
              <w:jc w:val="center"/>
              <w:rPr>
                <w:rFonts w:ascii="Arial" w:hAnsi="Arial" w:cs="Arial"/>
                <w:b/>
                <w:bCs/>
                <w:color w:val="000000"/>
                <w:sz w:val="16"/>
                <w:szCs w:val="16"/>
              </w:rPr>
            </w:pPr>
            <w:r w:rsidRPr="00EF3FDC">
              <w:rPr>
                <w:rFonts w:ascii="Arial" w:hAnsi="Arial" w:cs="Arial"/>
                <w:b/>
                <w:bCs/>
                <w:color w:val="000000"/>
                <w:sz w:val="16"/>
                <w:szCs w:val="16"/>
              </w:rPr>
              <w:t>Total Puntos de prueba aptitudes</w:t>
            </w:r>
          </w:p>
        </w:tc>
        <w:tc>
          <w:tcPr>
            <w:tcW w:w="752" w:type="dxa"/>
            <w:shd w:val="clear" w:color="auto" w:fill="auto"/>
            <w:textDirection w:val="btLr"/>
            <w:vAlign w:val="center"/>
            <w:hideMark/>
          </w:tcPr>
          <w:p w:rsidR="00B02AEE" w:rsidRPr="00EF3FDC" w:rsidRDefault="00B02AEE" w:rsidP="00977641">
            <w:pPr>
              <w:jc w:val="center"/>
              <w:rPr>
                <w:rFonts w:ascii="Arial" w:hAnsi="Arial" w:cs="Arial"/>
                <w:b/>
                <w:bCs/>
                <w:color w:val="000000"/>
                <w:sz w:val="16"/>
                <w:szCs w:val="16"/>
              </w:rPr>
            </w:pPr>
            <w:r w:rsidRPr="00EF3FDC">
              <w:rPr>
                <w:rFonts w:ascii="Arial" w:hAnsi="Arial" w:cs="Arial"/>
                <w:b/>
                <w:bCs/>
                <w:color w:val="000000"/>
                <w:sz w:val="16"/>
                <w:szCs w:val="16"/>
              </w:rPr>
              <w:t>Total Puntos de prueba Conocimiento</w:t>
            </w:r>
          </w:p>
        </w:tc>
        <w:tc>
          <w:tcPr>
            <w:tcW w:w="752" w:type="dxa"/>
            <w:shd w:val="clear" w:color="auto" w:fill="auto"/>
            <w:textDirection w:val="btLr"/>
            <w:vAlign w:val="center"/>
            <w:hideMark/>
          </w:tcPr>
          <w:p w:rsidR="00B02AEE" w:rsidRPr="00EF3FDC" w:rsidRDefault="00B02AEE" w:rsidP="00977641">
            <w:pPr>
              <w:jc w:val="center"/>
              <w:rPr>
                <w:rFonts w:ascii="Arial" w:hAnsi="Arial" w:cs="Arial"/>
                <w:b/>
                <w:bCs/>
                <w:color w:val="000000"/>
                <w:sz w:val="16"/>
                <w:szCs w:val="16"/>
              </w:rPr>
            </w:pPr>
            <w:r w:rsidRPr="00EF3FDC">
              <w:rPr>
                <w:rFonts w:ascii="Arial" w:hAnsi="Arial" w:cs="Arial"/>
                <w:b/>
                <w:bCs/>
                <w:color w:val="000000"/>
                <w:sz w:val="16"/>
                <w:szCs w:val="16"/>
              </w:rPr>
              <w:t>Entrevista</w:t>
            </w:r>
          </w:p>
        </w:tc>
        <w:tc>
          <w:tcPr>
            <w:tcW w:w="752" w:type="dxa"/>
            <w:shd w:val="clear" w:color="auto" w:fill="auto"/>
            <w:textDirection w:val="btLr"/>
            <w:vAlign w:val="center"/>
            <w:hideMark/>
          </w:tcPr>
          <w:p w:rsidR="00B02AEE" w:rsidRPr="00EF3FDC" w:rsidRDefault="00B02AEE" w:rsidP="00977641">
            <w:pPr>
              <w:jc w:val="center"/>
              <w:rPr>
                <w:rFonts w:ascii="Arial" w:hAnsi="Arial" w:cs="Arial"/>
                <w:b/>
                <w:bCs/>
                <w:color w:val="000000"/>
                <w:sz w:val="16"/>
                <w:szCs w:val="16"/>
              </w:rPr>
            </w:pPr>
            <w:r w:rsidRPr="00EF3FDC">
              <w:rPr>
                <w:rFonts w:ascii="Arial" w:hAnsi="Arial" w:cs="Arial"/>
                <w:b/>
                <w:bCs/>
                <w:color w:val="000000"/>
                <w:sz w:val="16"/>
                <w:szCs w:val="16"/>
              </w:rPr>
              <w:t>Experiencia Adicional y Docencia</w:t>
            </w:r>
          </w:p>
        </w:tc>
        <w:tc>
          <w:tcPr>
            <w:tcW w:w="641" w:type="dxa"/>
            <w:shd w:val="clear" w:color="auto" w:fill="auto"/>
            <w:textDirection w:val="btLr"/>
            <w:vAlign w:val="center"/>
            <w:hideMark/>
          </w:tcPr>
          <w:p w:rsidR="00B02AEE" w:rsidRPr="00EF3FDC" w:rsidRDefault="00B02AEE" w:rsidP="00977641">
            <w:pPr>
              <w:jc w:val="center"/>
              <w:rPr>
                <w:rFonts w:ascii="Arial" w:hAnsi="Arial" w:cs="Arial"/>
                <w:b/>
                <w:bCs/>
                <w:color w:val="000000"/>
                <w:sz w:val="16"/>
                <w:szCs w:val="16"/>
              </w:rPr>
            </w:pPr>
            <w:r w:rsidRPr="00EF3FDC">
              <w:rPr>
                <w:rFonts w:ascii="Arial" w:hAnsi="Arial" w:cs="Arial"/>
                <w:b/>
                <w:bCs/>
                <w:color w:val="000000"/>
                <w:sz w:val="16"/>
                <w:szCs w:val="16"/>
              </w:rPr>
              <w:t>Capacitación y Publicaciones</w:t>
            </w:r>
          </w:p>
        </w:tc>
        <w:tc>
          <w:tcPr>
            <w:tcW w:w="916" w:type="dxa"/>
            <w:shd w:val="clear" w:color="auto" w:fill="auto"/>
            <w:textDirection w:val="btLr"/>
            <w:vAlign w:val="center"/>
            <w:hideMark/>
          </w:tcPr>
          <w:p w:rsidR="00B02AEE" w:rsidRPr="00EF3FDC" w:rsidRDefault="00B02AEE" w:rsidP="00977641">
            <w:pPr>
              <w:jc w:val="center"/>
              <w:rPr>
                <w:rFonts w:ascii="Arial" w:hAnsi="Arial" w:cs="Arial"/>
                <w:b/>
                <w:bCs/>
                <w:color w:val="000000"/>
                <w:sz w:val="16"/>
                <w:szCs w:val="16"/>
              </w:rPr>
            </w:pPr>
            <w:r w:rsidRPr="00EF3FDC">
              <w:rPr>
                <w:rFonts w:ascii="Arial" w:hAnsi="Arial" w:cs="Arial"/>
                <w:b/>
                <w:bCs/>
                <w:color w:val="000000"/>
                <w:sz w:val="16"/>
                <w:szCs w:val="16"/>
              </w:rPr>
              <w:t>Total</w:t>
            </w:r>
          </w:p>
        </w:tc>
      </w:tr>
      <w:tr w:rsidR="00B02AEE" w:rsidRPr="00EF3FDC" w:rsidTr="00EA4886">
        <w:trPr>
          <w:trHeight w:val="301"/>
        </w:trPr>
        <w:tc>
          <w:tcPr>
            <w:tcW w:w="431" w:type="dxa"/>
            <w:shd w:val="clear" w:color="auto" w:fill="auto"/>
            <w:noWrap/>
            <w:vAlign w:val="bottom"/>
          </w:tcPr>
          <w:p w:rsidR="00B02AEE" w:rsidRPr="00EF3FDC" w:rsidRDefault="00B02AEE" w:rsidP="00B02AEE">
            <w:pPr>
              <w:jc w:val="right"/>
              <w:rPr>
                <w:rFonts w:ascii="Arial" w:hAnsi="Arial" w:cs="Arial"/>
                <w:color w:val="000000"/>
                <w:sz w:val="16"/>
                <w:szCs w:val="16"/>
              </w:rPr>
            </w:pPr>
            <w:r>
              <w:rPr>
                <w:rFonts w:ascii="Arial" w:hAnsi="Arial" w:cs="Arial"/>
                <w:color w:val="000000"/>
                <w:sz w:val="16"/>
                <w:szCs w:val="16"/>
              </w:rPr>
              <w:t>1</w:t>
            </w:r>
          </w:p>
        </w:tc>
        <w:tc>
          <w:tcPr>
            <w:tcW w:w="3432" w:type="dxa"/>
            <w:shd w:val="clear" w:color="auto" w:fill="auto"/>
            <w:noWrap/>
            <w:vAlign w:val="center"/>
          </w:tcPr>
          <w:p w:rsidR="00B02AEE" w:rsidRPr="00EF3FDC" w:rsidRDefault="00B02AEE" w:rsidP="00B02AEE">
            <w:pPr>
              <w:rPr>
                <w:rFonts w:ascii="Arial" w:hAnsi="Arial" w:cs="Arial"/>
                <w:color w:val="000000"/>
                <w:sz w:val="16"/>
                <w:szCs w:val="16"/>
              </w:rPr>
            </w:pPr>
            <w:r w:rsidRPr="00EF3FDC">
              <w:rPr>
                <w:rFonts w:ascii="Arial" w:hAnsi="Arial" w:cs="Arial"/>
                <w:color w:val="000000"/>
                <w:sz w:val="16"/>
                <w:szCs w:val="16"/>
              </w:rPr>
              <w:t>Núñez Suarez Jairo Antonio</w:t>
            </w:r>
          </w:p>
        </w:tc>
        <w:tc>
          <w:tcPr>
            <w:tcW w:w="1420" w:type="dxa"/>
            <w:shd w:val="clear" w:color="auto" w:fill="auto"/>
            <w:noWrap/>
            <w:vAlign w:val="center"/>
          </w:tcPr>
          <w:p w:rsidR="00B02AEE" w:rsidRPr="00EF3FDC" w:rsidRDefault="00B02AEE" w:rsidP="00B02AEE">
            <w:pPr>
              <w:jc w:val="right"/>
              <w:rPr>
                <w:rFonts w:ascii="Arial" w:hAnsi="Arial" w:cs="Arial"/>
                <w:color w:val="000000"/>
                <w:sz w:val="16"/>
                <w:szCs w:val="16"/>
              </w:rPr>
            </w:pPr>
            <w:r w:rsidRPr="00EF3FDC">
              <w:rPr>
                <w:rFonts w:ascii="Arial" w:hAnsi="Arial" w:cs="Arial"/>
                <w:color w:val="000000"/>
                <w:sz w:val="16"/>
                <w:szCs w:val="16"/>
              </w:rPr>
              <w:t>92.095.391</w:t>
            </w:r>
          </w:p>
        </w:tc>
        <w:tc>
          <w:tcPr>
            <w:tcW w:w="863" w:type="dxa"/>
            <w:shd w:val="clear" w:color="auto" w:fill="auto"/>
            <w:noWrap/>
            <w:vAlign w:val="center"/>
          </w:tcPr>
          <w:p w:rsidR="00B02AEE" w:rsidRPr="00EF3FDC" w:rsidRDefault="00B02AEE" w:rsidP="00B02AEE">
            <w:pPr>
              <w:jc w:val="right"/>
              <w:rPr>
                <w:rFonts w:ascii="Arial" w:hAnsi="Arial" w:cs="Arial"/>
                <w:color w:val="000000"/>
                <w:sz w:val="16"/>
                <w:szCs w:val="16"/>
              </w:rPr>
            </w:pPr>
            <w:r w:rsidRPr="00EF3FDC">
              <w:rPr>
                <w:rFonts w:ascii="Arial" w:hAnsi="Arial" w:cs="Arial"/>
                <w:color w:val="000000"/>
                <w:sz w:val="16"/>
                <w:szCs w:val="16"/>
              </w:rPr>
              <w:t>195,00</w:t>
            </w:r>
          </w:p>
        </w:tc>
        <w:tc>
          <w:tcPr>
            <w:tcW w:w="752" w:type="dxa"/>
            <w:shd w:val="clear" w:color="auto" w:fill="auto"/>
            <w:noWrap/>
          </w:tcPr>
          <w:p w:rsidR="00B02AEE" w:rsidRPr="00EF3FDC" w:rsidRDefault="00B02AEE" w:rsidP="00B02AEE">
            <w:pPr>
              <w:jc w:val="right"/>
              <w:rPr>
                <w:rFonts w:ascii="Arial" w:hAnsi="Arial" w:cs="Arial"/>
                <w:sz w:val="16"/>
                <w:szCs w:val="16"/>
              </w:rPr>
            </w:pPr>
            <w:r w:rsidRPr="00EF3FDC">
              <w:rPr>
                <w:rFonts w:ascii="Arial" w:hAnsi="Arial" w:cs="Arial"/>
                <w:sz w:val="16"/>
                <w:szCs w:val="16"/>
              </w:rPr>
              <w:t>240.00</w:t>
            </w:r>
          </w:p>
        </w:tc>
        <w:tc>
          <w:tcPr>
            <w:tcW w:w="752" w:type="dxa"/>
            <w:shd w:val="clear" w:color="auto" w:fill="auto"/>
            <w:noWrap/>
          </w:tcPr>
          <w:p w:rsidR="00B02AEE" w:rsidRPr="00EF3FDC" w:rsidRDefault="00B02AEE" w:rsidP="00B02AEE">
            <w:pPr>
              <w:jc w:val="right"/>
              <w:rPr>
                <w:rFonts w:ascii="Arial" w:hAnsi="Arial" w:cs="Arial"/>
                <w:sz w:val="16"/>
                <w:szCs w:val="16"/>
              </w:rPr>
            </w:pPr>
            <w:r w:rsidRPr="00EF3FDC">
              <w:rPr>
                <w:rFonts w:ascii="Arial" w:hAnsi="Arial" w:cs="Arial"/>
                <w:sz w:val="16"/>
                <w:szCs w:val="16"/>
              </w:rPr>
              <w:t>112.50</w:t>
            </w:r>
          </w:p>
        </w:tc>
        <w:tc>
          <w:tcPr>
            <w:tcW w:w="752" w:type="dxa"/>
            <w:shd w:val="clear" w:color="auto" w:fill="auto"/>
            <w:noWrap/>
          </w:tcPr>
          <w:p w:rsidR="00B02AEE" w:rsidRPr="00EF3FDC" w:rsidRDefault="00B02AEE" w:rsidP="00B02AEE">
            <w:pPr>
              <w:jc w:val="center"/>
              <w:rPr>
                <w:rFonts w:ascii="Arial" w:hAnsi="Arial" w:cs="Arial"/>
                <w:sz w:val="16"/>
                <w:szCs w:val="16"/>
              </w:rPr>
            </w:pPr>
            <w:r w:rsidRPr="00EF3FDC">
              <w:rPr>
                <w:rFonts w:ascii="Arial" w:hAnsi="Arial" w:cs="Arial"/>
                <w:sz w:val="16"/>
                <w:szCs w:val="16"/>
              </w:rPr>
              <w:t>150,96</w:t>
            </w:r>
          </w:p>
        </w:tc>
        <w:tc>
          <w:tcPr>
            <w:tcW w:w="641" w:type="dxa"/>
            <w:shd w:val="clear" w:color="auto" w:fill="auto"/>
            <w:noWrap/>
          </w:tcPr>
          <w:p w:rsidR="00B02AEE" w:rsidRPr="00EF3FDC" w:rsidRDefault="00B02AEE" w:rsidP="00B02AEE">
            <w:pPr>
              <w:jc w:val="center"/>
              <w:rPr>
                <w:rFonts w:ascii="Arial" w:hAnsi="Arial" w:cs="Arial"/>
                <w:sz w:val="16"/>
                <w:szCs w:val="16"/>
              </w:rPr>
            </w:pPr>
            <w:r w:rsidRPr="00EF3FDC">
              <w:rPr>
                <w:rFonts w:ascii="Arial" w:hAnsi="Arial" w:cs="Arial"/>
                <w:sz w:val="16"/>
                <w:szCs w:val="16"/>
              </w:rPr>
              <w:t>10.00</w:t>
            </w:r>
          </w:p>
        </w:tc>
        <w:tc>
          <w:tcPr>
            <w:tcW w:w="916" w:type="dxa"/>
            <w:shd w:val="clear" w:color="auto" w:fill="auto"/>
            <w:noWrap/>
          </w:tcPr>
          <w:p w:rsidR="00B02AEE" w:rsidRPr="00EF3FDC" w:rsidRDefault="00B02AEE" w:rsidP="00B02AEE">
            <w:pPr>
              <w:jc w:val="right"/>
              <w:rPr>
                <w:rFonts w:ascii="Arial" w:hAnsi="Arial" w:cs="Arial"/>
                <w:sz w:val="16"/>
                <w:szCs w:val="16"/>
              </w:rPr>
            </w:pPr>
            <w:r w:rsidRPr="00EF3FDC">
              <w:rPr>
                <w:rFonts w:ascii="Arial" w:hAnsi="Arial" w:cs="Arial"/>
                <w:sz w:val="16"/>
                <w:szCs w:val="16"/>
              </w:rPr>
              <w:t xml:space="preserve"> 708.46</w:t>
            </w:r>
          </w:p>
        </w:tc>
      </w:tr>
      <w:tr w:rsidR="00B02AEE" w:rsidRPr="00EF3FDC" w:rsidTr="005E635A">
        <w:trPr>
          <w:trHeight w:val="301"/>
        </w:trPr>
        <w:tc>
          <w:tcPr>
            <w:tcW w:w="431" w:type="dxa"/>
            <w:shd w:val="clear" w:color="auto" w:fill="auto"/>
            <w:noWrap/>
            <w:vAlign w:val="bottom"/>
          </w:tcPr>
          <w:p w:rsidR="00B02AEE" w:rsidRPr="00EF3FDC" w:rsidRDefault="00B02AEE" w:rsidP="00B02AEE">
            <w:pPr>
              <w:jc w:val="right"/>
              <w:rPr>
                <w:rFonts w:ascii="Arial" w:hAnsi="Arial" w:cs="Arial"/>
                <w:color w:val="000000"/>
                <w:sz w:val="16"/>
                <w:szCs w:val="16"/>
              </w:rPr>
            </w:pPr>
            <w:r>
              <w:rPr>
                <w:rFonts w:ascii="Arial" w:hAnsi="Arial" w:cs="Arial"/>
                <w:color w:val="000000"/>
                <w:sz w:val="16"/>
                <w:szCs w:val="16"/>
              </w:rPr>
              <w:t>2</w:t>
            </w:r>
          </w:p>
        </w:tc>
        <w:tc>
          <w:tcPr>
            <w:tcW w:w="3432" w:type="dxa"/>
            <w:shd w:val="clear" w:color="auto" w:fill="auto"/>
            <w:noWrap/>
            <w:vAlign w:val="center"/>
          </w:tcPr>
          <w:p w:rsidR="00B02AEE" w:rsidRPr="00EF3FDC" w:rsidRDefault="00B02AEE" w:rsidP="00B02AEE">
            <w:pPr>
              <w:rPr>
                <w:rFonts w:ascii="Arial" w:hAnsi="Arial" w:cs="Arial"/>
                <w:color w:val="000000"/>
                <w:sz w:val="16"/>
                <w:szCs w:val="16"/>
              </w:rPr>
            </w:pPr>
            <w:r w:rsidRPr="00EF3FDC">
              <w:rPr>
                <w:rFonts w:ascii="Arial" w:hAnsi="Arial" w:cs="Arial"/>
                <w:color w:val="000000"/>
                <w:sz w:val="16"/>
                <w:szCs w:val="16"/>
              </w:rPr>
              <w:t xml:space="preserve">Contreras Villadiego Edwin </w:t>
            </w:r>
            <w:proofErr w:type="spellStart"/>
            <w:r w:rsidRPr="00EF3FDC">
              <w:rPr>
                <w:rFonts w:ascii="Arial" w:hAnsi="Arial" w:cs="Arial"/>
                <w:color w:val="000000"/>
                <w:sz w:val="16"/>
                <w:szCs w:val="16"/>
              </w:rPr>
              <w:t>Samith</w:t>
            </w:r>
            <w:proofErr w:type="spellEnd"/>
          </w:p>
        </w:tc>
        <w:tc>
          <w:tcPr>
            <w:tcW w:w="1420" w:type="dxa"/>
            <w:shd w:val="clear" w:color="auto" w:fill="auto"/>
            <w:noWrap/>
            <w:vAlign w:val="center"/>
          </w:tcPr>
          <w:p w:rsidR="00B02AEE" w:rsidRPr="00EF3FDC" w:rsidRDefault="00B02AEE" w:rsidP="00B02AEE">
            <w:pPr>
              <w:jc w:val="right"/>
              <w:rPr>
                <w:rFonts w:ascii="Arial" w:hAnsi="Arial" w:cs="Arial"/>
                <w:color w:val="000000"/>
                <w:sz w:val="16"/>
                <w:szCs w:val="16"/>
              </w:rPr>
            </w:pPr>
            <w:r w:rsidRPr="00EF3FDC">
              <w:rPr>
                <w:rFonts w:ascii="Arial" w:hAnsi="Arial" w:cs="Arial"/>
                <w:color w:val="000000"/>
                <w:sz w:val="16"/>
                <w:szCs w:val="16"/>
              </w:rPr>
              <w:t>92.548.333</w:t>
            </w:r>
          </w:p>
        </w:tc>
        <w:tc>
          <w:tcPr>
            <w:tcW w:w="863" w:type="dxa"/>
            <w:shd w:val="clear" w:color="auto" w:fill="auto"/>
            <w:noWrap/>
            <w:vAlign w:val="center"/>
          </w:tcPr>
          <w:p w:rsidR="00B02AEE" w:rsidRPr="00EF3FDC" w:rsidRDefault="00B02AEE" w:rsidP="00B02AEE">
            <w:pPr>
              <w:jc w:val="right"/>
              <w:rPr>
                <w:rFonts w:ascii="Arial" w:hAnsi="Arial" w:cs="Arial"/>
                <w:color w:val="000000"/>
                <w:sz w:val="16"/>
                <w:szCs w:val="16"/>
              </w:rPr>
            </w:pPr>
            <w:r w:rsidRPr="00EF3FDC">
              <w:rPr>
                <w:rFonts w:ascii="Arial" w:hAnsi="Arial" w:cs="Arial"/>
                <w:color w:val="000000"/>
                <w:sz w:val="16"/>
                <w:szCs w:val="16"/>
              </w:rPr>
              <w:t>180,00</w:t>
            </w:r>
          </w:p>
        </w:tc>
        <w:tc>
          <w:tcPr>
            <w:tcW w:w="752" w:type="dxa"/>
            <w:shd w:val="clear" w:color="auto" w:fill="auto"/>
            <w:noWrap/>
            <w:vAlign w:val="bottom"/>
          </w:tcPr>
          <w:p w:rsidR="00B02AEE" w:rsidRPr="00EF3FDC" w:rsidRDefault="00B02AEE" w:rsidP="00B02AEE">
            <w:pPr>
              <w:jc w:val="right"/>
              <w:rPr>
                <w:rFonts w:ascii="Arial" w:hAnsi="Arial" w:cs="Arial"/>
                <w:color w:val="000000"/>
                <w:sz w:val="16"/>
                <w:szCs w:val="16"/>
              </w:rPr>
            </w:pPr>
            <w:r w:rsidRPr="00EF3FDC">
              <w:rPr>
                <w:rFonts w:ascii="Arial" w:hAnsi="Arial" w:cs="Arial"/>
                <w:color w:val="000000"/>
                <w:sz w:val="16"/>
                <w:szCs w:val="16"/>
              </w:rPr>
              <w:t>200,02</w:t>
            </w:r>
          </w:p>
        </w:tc>
        <w:tc>
          <w:tcPr>
            <w:tcW w:w="752" w:type="dxa"/>
            <w:shd w:val="clear" w:color="auto" w:fill="auto"/>
            <w:noWrap/>
            <w:vAlign w:val="bottom"/>
          </w:tcPr>
          <w:p w:rsidR="00B02AEE" w:rsidRPr="00EF3FDC" w:rsidRDefault="00B02AEE" w:rsidP="00B02AEE">
            <w:pPr>
              <w:jc w:val="right"/>
              <w:rPr>
                <w:rFonts w:ascii="Arial" w:hAnsi="Arial" w:cs="Arial"/>
                <w:color w:val="000000"/>
                <w:sz w:val="16"/>
                <w:szCs w:val="16"/>
              </w:rPr>
            </w:pPr>
            <w:r w:rsidRPr="00EF3FDC">
              <w:rPr>
                <w:rFonts w:ascii="Arial" w:hAnsi="Arial" w:cs="Arial"/>
                <w:color w:val="000000"/>
                <w:sz w:val="16"/>
                <w:szCs w:val="16"/>
              </w:rPr>
              <w:t>0,00</w:t>
            </w:r>
          </w:p>
        </w:tc>
        <w:tc>
          <w:tcPr>
            <w:tcW w:w="752" w:type="dxa"/>
            <w:shd w:val="clear" w:color="auto" w:fill="auto"/>
            <w:noWrap/>
            <w:vAlign w:val="center"/>
          </w:tcPr>
          <w:p w:rsidR="00B02AEE" w:rsidRPr="00EF3FDC" w:rsidRDefault="00B02AEE" w:rsidP="00B02AEE">
            <w:pPr>
              <w:jc w:val="right"/>
              <w:rPr>
                <w:rFonts w:ascii="Arial" w:hAnsi="Arial" w:cs="Arial"/>
                <w:color w:val="000000"/>
                <w:sz w:val="16"/>
                <w:szCs w:val="16"/>
              </w:rPr>
            </w:pPr>
            <w:r w:rsidRPr="00EF3FDC">
              <w:rPr>
                <w:rFonts w:ascii="Arial" w:hAnsi="Arial" w:cs="Arial"/>
                <w:color w:val="000000"/>
                <w:sz w:val="16"/>
                <w:szCs w:val="16"/>
              </w:rPr>
              <w:t>0.00</w:t>
            </w:r>
          </w:p>
        </w:tc>
        <w:tc>
          <w:tcPr>
            <w:tcW w:w="641" w:type="dxa"/>
            <w:shd w:val="clear" w:color="auto" w:fill="auto"/>
            <w:noWrap/>
            <w:vAlign w:val="center"/>
          </w:tcPr>
          <w:p w:rsidR="00B02AEE" w:rsidRPr="00EF3FDC" w:rsidRDefault="00B02AEE" w:rsidP="00B02AEE">
            <w:pPr>
              <w:jc w:val="right"/>
              <w:rPr>
                <w:rFonts w:ascii="Arial" w:hAnsi="Arial" w:cs="Arial"/>
                <w:color w:val="000000"/>
                <w:sz w:val="16"/>
                <w:szCs w:val="16"/>
              </w:rPr>
            </w:pPr>
            <w:r w:rsidRPr="00EF3FDC">
              <w:rPr>
                <w:rFonts w:ascii="Arial" w:hAnsi="Arial" w:cs="Arial"/>
                <w:color w:val="000000"/>
                <w:sz w:val="16"/>
                <w:szCs w:val="16"/>
              </w:rPr>
              <w:t>50,00</w:t>
            </w:r>
          </w:p>
        </w:tc>
        <w:tc>
          <w:tcPr>
            <w:tcW w:w="916" w:type="dxa"/>
            <w:shd w:val="clear" w:color="auto" w:fill="auto"/>
            <w:noWrap/>
            <w:vAlign w:val="bottom"/>
          </w:tcPr>
          <w:p w:rsidR="00B02AEE" w:rsidRPr="00EF3FDC" w:rsidRDefault="00B02AEE" w:rsidP="00B02AEE">
            <w:pPr>
              <w:jc w:val="right"/>
              <w:rPr>
                <w:rFonts w:ascii="Arial" w:hAnsi="Arial" w:cs="Arial"/>
                <w:bCs/>
                <w:color w:val="000000"/>
                <w:sz w:val="16"/>
                <w:szCs w:val="16"/>
              </w:rPr>
            </w:pPr>
            <w:r w:rsidRPr="00EF3FDC">
              <w:rPr>
                <w:rFonts w:ascii="Arial" w:hAnsi="Arial" w:cs="Arial"/>
                <w:bCs/>
                <w:color w:val="000000"/>
                <w:sz w:val="16"/>
                <w:szCs w:val="16"/>
              </w:rPr>
              <w:t>430.02</w:t>
            </w:r>
          </w:p>
        </w:tc>
      </w:tr>
    </w:tbl>
    <w:p w:rsidR="00B02AEE" w:rsidRDefault="00B02AEE" w:rsidP="00B02AEE">
      <w:pPr>
        <w:tabs>
          <w:tab w:val="left" w:pos="1620"/>
        </w:tabs>
        <w:rPr>
          <w:rFonts w:ascii="Arial" w:hAnsi="Arial" w:cs="Arial"/>
          <w:b/>
          <w:sz w:val="22"/>
          <w:szCs w:val="22"/>
        </w:rPr>
      </w:pPr>
    </w:p>
    <w:p w:rsidR="00F26656" w:rsidRDefault="00F26656"/>
    <w:sectPr w:rsidR="00F26656">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D60" w:rsidRDefault="00D51D60">
      <w:r>
        <w:separator/>
      </w:r>
    </w:p>
  </w:endnote>
  <w:endnote w:type="continuationSeparator" w:id="0">
    <w:p w:rsidR="00D51D60" w:rsidRDefault="00D5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erylium">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D60" w:rsidRDefault="00D51D60">
      <w:r>
        <w:separator/>
      </w:r>
    </w:p>
  </w:footnote>
  <w:footnote w:type="continuationSeparator" w:id="0">
    <w:p w:rsidR="00D51D60" w:rsidRDefault="00D51D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B14" w:rsidRDefault="00D51D60" w:rsidP="00465B14">
    <w:pPr>
      <w:pStyle w:val="Encabezado"/>
      <w:ind w:left="-1560"/>
      <w:rPr>
        <w:noProof/>
      </w:rPr>
    </w:pPr>
  </w:p>
  <w:p w:rsidR="00465B14" w:rsidRPr="00D9631E" w:rsidRDefault="00B02AEE" w:rsidP="00465B14">
    <w:pPr>
      <w:pStyle w:val="Encabezado"/>
      <w:ind w:left="-1560"/>
    </w:pPr>
    <w:r>
      <w:rPr>
        <w:noProof/>
        <w:lang w:val="en-US" w:eastAsia="en-US"/>
      </w:rPr>
      <mc:AlternateContent>
        <mc:Choice Requires="wps">
          <w:drawing>
            <wp:anchor distT="0" distB="0" distL="114300" distR="114300" simplePos="0" relativeHeight="251659264" behindDoc="0" locked="0" layoutInCell="1" allowOverlap="1" wp14:anchorId="7FF865DA" wp14:editId="77685607">
              <wp:simplePos x="0" y="0"/>
              <wp:positionH relativeFrom="column">
                <wp:posOffset>1796415</wp:posOffset>
              </wp:positionH>
              <wp:positionV relativeFrom="paragraph">
                <wp:posOffset>276860</wp:posOffset>
              </wp:positionV>
              <wp:extent cx="2724150" cy="438150"/>
              <wp:effectExtent l="0" t="0" r="0" b="0"/>
              <wp:wrapNone/>
              <wp:docPr id="1" name="Rectángulo 1"/>
              <wp:cNvGraphicFramePr/>
              <a:graphic xmlns:a="http://schemas.openxmlformats.org/drawingml/2006/main">
                <a:graphicData uri="http://schemas.microsoft.com/office/word/2010/wordprocessingShape">
                  <wps:wsp>
                    <wps:cNvSpPr/>
                    <wps:spPr>
                      <a:xfrm>
                        <a:off x="0" y="0"/>
                        <a:ext cx="2724150" cy="438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65B14" w:rsidRPr="00F128C3" w:rsidRDefault="00B02AEE" w:rsidP="00465B14">
                          <w:pPr>
                            <w:pStyle w:val="Sinespaciado"/>
                            <w:jc w:val="center"/>
                            <w:rPr>
                              <w:rFonts w:ascii="Berylium" w:hAnsi="Berylium" w:cs="Times New Roman"/>
                              <w:color w:val="000000" w:themeColor="text1"/>
                            </w:rPr>
                          </w:pPr>
                          <w:r w:rsidRPr="00F128C3">
                            <w:rPr>
                              <w:rFonts w:ascii="Berylium" w:hAnsi="Berylium" w:cs="Times New Roman"/>
                              <w:color w:val="000000" w:themeColor="text1"/>
                            </w:rPr>
                            <w:t xml:space="preserve">Consejo Seccional de la Judicatura </w:t>
                          </w:r>
                          <w:r>
                            <w:rPr>
                              <w:rFonts w:ascii="Berylium" w:hAnsi="Berylium" w:cs="Times New Roman"/>
                              <w:color w:val="000000" w:themeColor="text1"/>
                            </w:rPr>
                            <w:t>de S</w:t>
                          </w:r>
                          <w:r w:rsidRPr="00F128C3">
                            <w:rPr>
                              <w:rFonts w:ascii="Berylium" w:hAnsi="Berylium" w:cs="Times New Roman"/>
                              <w:color w:val="000000" w:themeColor="text1"/>
                            </w:rPr>
                            <w:t>ucre</w:t>
                          </w:r>
                        </w:p>
                        <w:p w:rsidR="00465B14" w:rsidRPr="00F128C3" w:rsidRDefault="00B02AEE" w:rsidP="00465B14">
                          <w:pPr>
                            <w:pStyle w:val="Sinespaciado"/>
                            <w:jc w:val="center"/>
                            <w:rPr>
                              <w:rFonts w:ascii="Berylium" w:hAnsi="Berylium" w:cs="Times New Roman"/>
                              <w:color w:val="000000" w:themeColor="text1"/>
                            </w:rPr>
                          </w:pPr>
                          <w:r w:rsidRPr="00F128C3">
                            <w:rPr>
                              <w:rFonts w:ascii="Berylium" w:hAnsi="Berylium" w:cs="Times New Roman"/>
                              <w:color w:val="000000" w:themeColor="text1"/>
                            </w:rPr>
                            <w:t>Presidencia</w:t>
                          </w:r>
                        </w:p>
                        <w:p w:rsidR="00465B14" w:rsidRDefault="00D51D60" w:rsidP="00465B14">
                          <w:pPr>
                            <w:jc w:val="center"/>
                          </w:pPr>
                        </w:p>
                        <w:p w:rsidR="00465B14" w:rsidRDefault="00D51D60" w:rsidP="00465B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865DA" id="Rectángulo 1" o:spid="_x0000_s1026" style="position:absolute;left:0;text-align:left;margin-left:141.45pt;margin-top:21.8pt;width:214.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" fillcolor="white [3201]" stroked="f" strokeweight="1pt">
              <v:textbox>
                <w:txbxContent>
                  <w:p w:rsidR="00465B14" w:rsidRPr="00F128C3" w:rsidRDefault="00B02AEE" w:rsidP="00465B14">
                    <w:pPr>
                      <w:pStyle w:val="Sinespaciado"/>
                      <w:jc w:val="center"/>
                      <w:rPr>
                        <w:rFonts w:ascii="Berylium" w:hAnsi="Berylium" w:cs="Times New Roman"/>
                        <w:color w:val="000000" w:themeColor="text1"/>
                      </w:rPr>
                    </w:pPr>
                    <w:r w:rsidRPr="00F128C3">
                      <w:rPr>
                        <w:rFonts w:ascii="Berylium" w:hAnsi="Berylium" w:cs="Times New Roman"/>
                        <w:color w:val="000000" w:themeColor="text1"/>
                      </w:rPr>
                      <w:t xml:space="preserve">Consejo Seccional de la Judicatura </w:t>
                    </w:r>
                    <w:r>
                      <w:rPr>
                        <w:rFonts w:ascii="Berylium" w:hAnsi="Berylium" w:cs="Times New Roman"/>
                        <w:color w:val="000000" w:themeColor="text1"/>
                      </w:rPr>
                      <w:t>de S</w:t>
                    </w:r>
                    <w:r w:rsidRPr="00F128C3">
                      <w:rPr>
                        <w:rFonts w:ascii="Berylium" w:hAnsi="Berylium" w:cs="Times New Roman"/>
                        <w:color w:val="000000" w:themeColor="text1"/>
                      </w:rPr>
                      <w:t>ucre</w:t>
                    </w:r>
                  </w:p>
                  <w:p w:rsidR="00465B14" w:rsidRPr="00F128C3" w:rsidRDefault="00B02AEE" w:rsidP="00465B14">
                    <w:pPr>
                      <w:pStyle w:val="Sinespaciado"/>
                      <w:jc w:val="center"/>
                      <w:rPr>
                        <w:rFonts w:ascii="Berylium" w:hAnsi="Berylium" w:cs="Times New Roman"/>
                        <w:color w:val="000000" w:themeColor="text1"/>
                      </w:rPr>
                    </w:pPr>
                    <w:r w:rsidRPr="00F128C3">
                      <w:rPr>
                        <w:rFonts w:ascii="Berylium" w:hAnsi="Berylium" w:cs="Times New Roman"/>
                        <w:color w:val="000000" w:themeColor="text1"/>
                      </w:rPr>
                      <w:t>Presidencia</w:t>
                    </w:r>
                  </w:p>
                  <w:p w:rsidR="00465B14" w:rsidRDefault="00B02AEE" w:rsidP="00465B14">
                    <w:pPr>
                      <w:jc w:val="center"/>
                    </w:pPr>
                  </w:p>
                  <w:p w:rsidR="00465B14" w:rsidRDefault="00B02AEE" w:rsidP="00465B14">
                    <w:pPr>
                      <w:jc w:val="center"/>
                    </w:pPr>
                  </w:p>
                </w:txbxContent>
              </v:textbox>
            </v:rect>
          </w:pict>
        </mc:Fallback>
      </mc:AlternateContent>
    </w:r>
    <w:r w:rsidRPr="00D9631E">
      <w:rPr>
        <w:noProof/>
        <w:lang w:val="en-US" w:eastAsia="en-US"/>
      </w:rPr>
      <w:drawing>
        <wp:inline distT="0" distB="0" distL="0" distR="0" wp14:anchorId="78B931DE" wp14:editId="73BAFE11">
          <wp:extent cx="2859567" cy="11525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0768" cy="1153009"/>
                  </a:xfrm>
                  <a:prstGeom prst="rect">
                    <a:avLst/>
                  </a:prstGeom>
                  <a:noFill/>
                  <a:ln>
                    <a:noFill/>
                  </a:ln>
                </pic:spPr>
              </pic:pic>
            </a:graphicData>
          </a:graphic>
        </wp:inline>
      </w:drawing>
    </w:r>
    <w:r>
      <w:t xml:space="preserve">       </w:t>
    </w:r>
  </w:p>
  <w:p w:rsidR="00465B14" w:rsidRDefault="00D51D6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AEE"/>
    <w:rsid w:val="00412DFD"/>
    <w:rsid w:val="006C00D5"/>
    <w:rsid w:val="00B02AEE"/>
    <w:rsid w:val="00D51D60"/>
    <w:rsid w:val="00EE290A"/>
    <w:rsid w:val="00F266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4ADE6-B46D-41F8-89E1-7DFF3D47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AE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semiHidden/>
    <w:unhideWhenUsed/>
    <w:rsid w:val="00B02AEE"/>
    <w:rPr>
      <w:rFonts w:ascii="Courier New" w:hAnsi="Courier New"/>
      <w:sz w:val="20"/>
      <w:szCs w:val="20"/>
    </w:rPr>
  </w:style>
  <w:style w:type="character" w:customStyle="1" w:styleId="TextosinformatoCar">
    <w:name w:val="Texto sin formato Car"/>
    <w:basedOn w:val="Fuentedeprrafopredeter"/>
    <w:link w:val="Textosinformato"/>
    <w:semiHidden/>
    <w:rsid w:val="00B02AEE"/>
    <w:rPr>
      <w:rFonts w:ascii="Courier New" w:eastAsia="Times New Roman" w:hAnsi="Courier New" w:cs="Times New Roman"/>
      <w:sz w:val="20"/>
      <w:szCs w:val="20"/>
      <w:lang w:eastAsia="es-ES"/>
    </w:rPr>
  </w:style>
  <w:style w:type="paragraph" w:styleId="Encabezado">
    <w:name w:val="header"/>
    <w:basedOn w:val="Normal"/>
    <w:link w:val="EncabezadoCar"/>
    <w:uiPriority w:val="99"/>
    <w:unhideWhenUsed/>
    <w:rsid w:val="00B02AEE"/>
    <w:pPr>
      <w:tabs>
        <w:tab w:val="center" w:pos="4252"/>
        <w:tab w:val="right" w:pos="8504"/>
      </w:tabs>
    </w:pPr>
  </w:style>
  <w:style w:type="character" w:customStyle="1" w:styleId="EncabezadoCar">
    <w:name w:val="Encabezado Car"/>
    <w:basedOn w:val="Fuentedeprrafopredeter"/>
    <w:link w:val="Encabezado"/>
    <w:uiPriority w:val="99"/>
    <w:rsid w:val="00B02AEE"/>
    <w:rPr>
      <w:rFonts w:ascii="Times New Roman" w:eastAsia="Times New Roman" w:hAnsi="Times New Roman" w:cs="Times New Roman"/>
      <w:sz w:val="24"/>
      <w:szCs w:val="24"/>
      <w:lang w:eastAsia="es-ES"/>
    </w:rPr>
  </w:style>
  <w:style w:type="paragraph" w:styleId="Sinespaciado">
    <w:name w:val="No Spacing"/>
    <w:uiPriority w:val="1"/>
    <w:qFormat/>
    <w:rsid w:val="00B02AEE"/>
    <w:pPr>
      <w:spacing w:after="0" w:line="240" w:lineRule="auto"/>
    </w:pPr>
  </w:style>
  <w:style w:type="paragraph" w:styleId="Textodeglobo">
    <w:name w:val="Balloon Text"/>
    <w:basedOn w:val="Normal"/>
    <w:link w:val="TextodegloboCar"/>
    <w:uiPriority w:val="99"/>
    <w:semiHidden/>
    <w:unhideWhenUsed/>
    <w:rsid w:val="00B02A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2AE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csjsad1-2</dc:creator>
  <cp:keywords/>
  <dc:description/>
  <cp:lastModifiedBy>Franklin Manuel Brun Martínez</cp:lastModifiedBy>
  <cp:revision>2</cp:revision>
  <cp:lastPrinted>2017-08-10T15:02:00Z</cp:lastPrinted>
  <dcterms:created xsi:type="dcterms:W3CDTF">2017-08-10T15:05:00Z</dcterms:created>
  <dcterms:modified xsi:type="dcterms:W3CDTF">2017-08-10T15:05:00Z</dcterms:modified>
</cp:coreProperties>
</file>